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0F10FC">
      <w:pPr>
        <w:spacing w:before="65" w:line="229" w:lineRule="auto"/>
        <w:rPr>
          <w:rFonts w:hint="default" w:ascii="宋体" w:hAnsi="宋体" w:eastAsia="宋体" w:cs="宋体"/>
          <w:color w:val="0000FF"/>
          <w:sz w:val="31"/>
          <w:szCs w:val="31"/>
          <w:highlight w:val="yellow"/>
          <w:lang w:val="en-US" w:eastAsia="zh-CN"/>
        </w:rPr>
      </w:pPr>
      <w:r>
        <w:rPr>
          <w:rFonts w:hint="eastAsia" w:ascii="宋体" w:hAnsi="宋体" w:eastAsia="宋体" w:cs="宋体"/>
          <w:b/>
          <w:bCs/>
          <w:color w:val="auto"/>
          <w:spacing w:val="5"/>
          <w:sz w:val="31"/>
          <w:szCs w:val="31"/>
          <w:highlight w:val="none"/>
        </w:rPr>
        <w:t>项目编号：</w:t>
      </w:r>
      <w:r>
        <w:rPr>
          <w:rFonts w:hint="eastAsia" w:ascii="宋体" w:hAnsi="宋体" w:eastAsia="宋体" w:cs="宋体"/>
          <w:b/>
          <w:bCs/>
          <w:color w:val="auto"/>
          <w:spacing w:val="5"/>
          <w:sz w:val="31"/>
          <w:szCs w:val="31"/>
          <w:highlight w:val="none"/>
          <w:lang w:val="en-US" w:eastAsia="zh-CN"/>
        </w:rPr>
        <w:t>ZFCG-泾阳县-2026-00007</w:t>
      </w:r>
    </w:p>
    <w:p w14:paraId="76149437">
      <w:pPr>
        <w:pStyle w:val="8"/>
        <w:spacing w:line="256" w:lineRule="auto"/>
        <w:rPr>
          <w:rFonts w:hint="eastAsia" w:ascii="宋体" w:hAnsi="宋体" w:eastAsia="宋体" w:cs="宋体"/>
          <w:color w:val="auto"/>
          <w:highlight w:val="none"/>
        </w:rPr>
      </w:pPr>
    </w:p>
    <w:p w14:paraId="139AC741">
      <w:pPr>
        <w:pStyle w:val="8"/>
        <w:spacing w:line="256" w:lineRule="auto"/>
        <w:rPr>
          <w:rFonts w:hint="eastAsia" w:ascii="宋体" w:hAnsi="宋体" w:eastAsia="宋体" w:cs="宋体"/>
          <w:color w:val="auto"/>
          <w:highlight w:val="none"/>
        </w:rPr>
      </w:pPr>
    </w:p>
    <w:p w14:paraId="3FC7793A">
      <w:pPr>
        <w:pStyle w:val="8"/>
        <w:spacing w:line="256" w:lineRule="auto"/>
        <w:rPr>
          <w:rFonts w:hint="eastAsia" w:ascii="宋体" w:hAnsi="宋体" w:eastAsia="宋体" w:cs="宋体"/>
          <w:color w:val="auto"/>
          <w:highlight w:val="none"/>
        </w:rPr>
      </w:pPr>
    </w:p>
    <w:p w14:paraId="3816DB51">
      <w:pPr>
        <w:rPr>
          <w:rFonts w:hint="eastAsia" w:ascii="宋体" w:hAnsi="宋体" w:eastAsia="宋体" w:cs="宋体"/>
          <w:color w:val="auto"/>
          <w:highlight w:val="none"/>
        </w:rPr>
      </w:pPr>
    </w:p>
    <w:p w14:paraId="4A1AC4A1">
      <w:pPr>
        <w:rPr>
          <w:rFonts w:hint="eastAsia" w:ascii="宋体" w:hAnsi="宋体" w:eastAsia="宋体" w:cs="宋体"/>
          <w:color w:val="auto"/>
          <w:highlight w:val="none"/>
        </w:rPr>
      </w:pPr>
    </w:p>
    <w:p w14:paraId="012E7F1B">
      <w:pPr>
        <w:pStyle w:val="8"/>
        <w:spacing w:line="256" w:lineRule="auto"/>
        <w:rPr>
          <w:rFonts w:hint="eastAsia" w:ascii="宋体" w:hAnsi="宋体" w:eastAsia="宋体" w:cs="宋体"/>
          <w:color w:val="auto"/>
          <w:highlight w:val="none"/>
        </w:rPr>
      </w:pPr>
    </w:p>
    <w:p w14:paraId="54804F36">
      <w:pPr>
        <w:spacing w:before="169" w:line="231" w:lineRule="auto"/>
        <w:ind w:left="3099" w:hanging="2827"/>
        <w:jc w:val="center"/>
        <w:outlineLvl w:val="0"/>
        <w:rPr>
          <w:rFonts w:hint="eastAsia" w:ascii="宋体" w:hAnsi="宋体" w:eastAsia="宋体" w:cs="宋体"/>
          <w:b/>
          <w:bCs/>
          <w:color w:val="auto"/>
          <w:spacing w:val="-9"/>
          <w:sz w:val="48"/>
          <w:szCs w:val="48"/>
          <w:highlight w:val="none"/>
          <w:lang w:eastAsia="zh-CN"/>
        </w:rPr>
      </w:pPr>
      <w:r>
        <w:rPr>
          <w:rFonts w:hint="eastAsia" w:ascii="宋体" w:hAnsi="宋体" w:eastAsia="宋体" w:cs="宋体"/>
          <w:b/>
          <w:bCs/>
          <w:color w:val="auto"/>
          <w:spacing w:val="-9"/>
          <w:sz w:val="48"/>
          <w:szCs w:val="48"/>
          <w:highlight w:val="none"/>
          <w:lang w:eastAsia="zh-CN"/>
        </w:rPr>
        <w:t>市场化平台车辆更新购置项目</w:t>
      </w:r>
    </w:p>
    <w:p w14:paraId="424D56A2">
      <w:pPr>
        <w:pStyle w:val="8"/>
        <w:spacing w:line="262" w:lineRule="auto"/>
        <w:rPr>
          <w:rFonts w:hint="eastAsia" w:ascii="宋体" w:hAnsi="宋体" w:eastAsia="宋体" w:cs="宋体"/>
          <w:color w:val="auto"/>
          <w:highlight w:val="none"/>
        </w:rPr>
      </w:pPr>
    </w:p>
    <w:p w14:paraId="3EAD9BFD">
      <w:pPr>
        <w:pStyle w:val="8"/>
        <w:spacing w:line="262" w:lineRule="auto"/>
        <w:rPr>
          <w:rFonts w:hint="eastAsia" w:ascii="宋体" w:hAnsi="宋体" w:eastAsia="宋体" w:cs="宋体"/>
          <w:color w:val="auto"/>
          <w:highlight w:val="none"/>
        </w:rPr>
      </w:pPr>
    </w:p>
    <w:p w14:paraId="35C5C41C">
      <w:pPr>
        <w:pStyle w:val="8"/>
        <w:spacing w:line="262" w:lineRule="auto"/>
        <w:rPr>
          <w:rFonts w:hint="eastAsia" w:ascii="宋体" w:hAnsi="宋体" w:eastAsia="宋体" w:cs="宋体"/>
          <w:color w:val="auto"/>
          <w:highlight w:val="none"/>
        </w:rPr>
      </w:pPr>
    </w:p>
    <w:p w14:paraId="56155C1F">
      <w:pPr>
        <w:pStyle w:val="8"/>
        <w:spacing w:line="262" w:lineRule="auto"/>
        <w:rPr>
          <w:rFonts w:hint="eastAsia" w:ascii="宋体" w:hAnsi="宋体" w:eastAsia="宋体" w:cs="宋体"/>
          <w:color w:val="auto"/>
          <w:highlight w:val="none"/>
        </w:rPr>
      </w:pPr>
    </w:p>
    <w:p w14:paraId="181AA224">
      <w:pPr>
        <w:rPr>
          <w:rFonts w:hint="eastAsia"/>
          <w:color w:val="auto"/>
          <w:highlight w:val="none"/>
          <w:lang w:eastAsia="zh-CN"/>
        </w:rPr>
      </w:pPr>
    </w:p>
    <w:p w14:paraId="43395EA9">
      <w:pPr>
        <w:rPr>
          <w:rFonts w:hint="eastAsia"/>
          <w:color w:val="auto"/>
          <w:highlight w:val="none"/>
          <w:lang w:eastAsia="zh-CN"/>
        </w:rPr>
      </w:pPr>
    </w:p>
    <w:p w14:paraId="132FE6EC">
      <w:pPr>
        <w:spacing w:before="231" w:line="223" w:lineRule="auto"/>
        <w:ind w:left="1907"/>
        <w:jc w:val="both"/>
        <w:outlineLvl w:val="0"/>
        <w:rPr>
          <w:rFonts w:hint="eastAsia" w:ascii="宋体" w:hAnsi="宋体" w:eastAsia="宋体" w:cs="宋体"/>
          <w:color w:val="auto"/>
          <w:sz w:val="71"/>
          <w:szCs w:val="71"/>
          <w:highlight w:val="none"/>
        </w:rPr>
      </w:pPr>
      <w:bookmarkStart w:id="0" w:name="_Toc31331"/>
      <w:bookmarkStart w:id="1" w:name="_Toc18816"/>
      <w:bookmarkStart w:id="2" w:name="_Toc21196"/>
      <w:bookmarkStart w:id="3" w:name="_Toc32735"/>
      <w:r>
        <w:rPr>
          <w:rFonts w:hint="eastAsia" w:ascii="宋体" w:hAnsi="宋体" w:eastAsia="宋体" w:cs="宋体"/>
          <w:b/>
          <w:bCs/>
          <w:color w:val="auto"/>
          <w:spacing w:val="-5"/>
          <w:sz w:val="71"/>
          <w:szCs w:val="71"/>
          <w:highlight w:val="none"/>
        </w:rPr>
        <w:t>竞争性谈判文件</w:t>
      </w:r>
      <w:bookmarkEnd w:id="0"/>
      <w:bookmarkEnd w:id="1"/>
      <w:bookmarkEnd w:id="2"/>
      <w:bookmarkEnd w:id="3"/>
    </w:p>
    <w:p w14:paraId="532F3B8D">
      <w:pPr>
        <w:pStyle w:val="8"/>
        <w:spacing w:line="245" w:lineRule="auto"/>
        <w:rPr>
          <w:rFonts w:hint="eastAsia" w:ascii="宋体" w:hAnsi="宋体" w:eastAsia="宋体" w:cs="宋体"/>
          <w:color w:val="auto"/>
          <w:highlight w:val="none"/>
        </w:rPr>
      </w:pPr>
    </w:p>
    <w:p w14:paraId="5A3030D7">
      <w:pPr>
        <w:rPr>
          <w:rFonts w:hint="eastAsia"/>
        </w:rPr>
      </w:pPr>
    </w:p>
    <w:p w14:paraId="549F9A3D">
      <w:pPr>
        <w:pStyle w:val="8"/>
        <w:spacing w:line="245" w:lineRule="auto"/>
        <w:rPr>
          <w:rFonts w:hint="eastAsia" w:ascii="宋体" w:hAnsi="宋体" w:eastAsia="宋体" w:cs="宋体"/>
          <w:color w:val="auto"/>
          <w:highlight w:val="none"/>
        </w:rPr>
      </w:pPr>
    </w:p>
    <w:p w14:paraId="49235462">
      <w:pPr>
        <w:rPr>
          <w:rFonts w:hint="eastAsia" w:ascii="宋体" w:hAnsi="宋体" w:eastAsia="宋体" w:cs="宋体"/>
          <w:color w:val="auto"/>
          <w:highlight w:val="none"/>
        </w:rPr>
      </w:pPr>
    </w:p>
    <w:p w14:paraId="57C599C0">
      <w:pPr>
        <w:pStyle w:val="26"/>
        <w:rPr>
          <w:rFonts w:hint="eastAsia" w:ascii="宋体" w:hAnsi="宋体" w:eastAsia="宋体" w:cs="宋体"/>
          <w:color w:val="auto"/>
          <w:highlight w:val="none"/>
        </w:rPr>
      </w:pPr>
    </w:p>
    <w:p w14:paraId="31D45C4E">
      <w:pPr>
        <w:pStyle w:val="26"/>
        <w:rPr>
          <w:rFonts w:hint="eastAsia" w:ascii="宋体" w:hAnsi="宋体" w:eastAsia="宋体" w:cs="宋体"/>
          <w:color w:val="auto"/>
          <w:highlight w:val="none"/>
        </w:rPr>
      </w:pPr>
    </w:p>
    <w:p w14:paraId="1698AA77">
      <w:pPr>
        <w:pStyle w:val="8"/>
        <w:spacing w:line="245" w:lineRule="auto"/>
        <w:rPr>
          <w:rFonts w:hint="eastAsia" w:ascii="宋体" w:hAnsi="宋体" w:eastAsia="宋体" w:cs="宋体"/>
          <w:color w:val="auto"/>
          <w:highlight w:val="none"/>
        </w:rPr>
      </w:pPr>
    </w:p>
    <w:p w14:paraId="65915C33">
      <w:pPr>
        <w:pStyle w:val="8"/>
        <w:spacing w:line="245" w:lineRule="auto"/>
        <w:rPr>
          <w:rFonts w:hint="eastAsia" w:ascii="宋体" w:hAnsi="宋体" w:eastAsia="宋体" w:cs="宋体"/>
          <w:color w:val="auto"/>
          <w:highlight w:val="none"/>
        </w:rPr>
      </w:pPr>
    </w:p>
    <w:p w14:paraId="725F5ED2">
      <w:pPr>
        <w:keepNext w:val="0"/>
        <w:keepLines w:val="0"/>
        <w:pageBreakBefore w:val="0"/>
        <w:widowControl w:val="0"/>
        <w:kinsoku/>
        <w:wordWrap/>
        <w:overflowPunct/>
        <w:topLinePunct w:val="0"/>
        <w:autoSpaceDE/>
        <w:autoSpaceDN/>
        <w:bidi w:val="0"/>
        <w:adjustRightInd w:val="0"/>
        <w:snapToGrid/>
        <w:spacing w:line="600" w:lineRule="auto"/>
        <w:ind w:left="840" w:leftChars="400"/>
        <w:jc w:val="left"/>
        <w:textAlignment w:val="auto"/>
        <w:rPr>
          <w:rFonts w:hint="eastAsia" w:ascii="宋体" w:hAnsi="宋体" w:eastAsia="宋体" w:cs="宋体"/>
          <w:b/>
          <w:bCs/>
          <w:snapToGrid/>
          <w:color w:val="auto"/>
          <w:kern w:val="1"/>
          <w:sz w:val="32"/>
          <w:szCs w:val="32"/>
          <w:highlight w:val="none"/>
          <w:lang w:eastAsia="zh-CN"/>
        </w:rPr>
      </w:pPr>
      <w:r>
        <w:rPr>
          <w:rFonts w:hint="eastAsia" w:ascii="宋体" w:hAnsi="宋体" w:eastAsia="宋体" w:cs="宋体"/>
          <w:b/>
          <w:bCs/>
          <w:snapToGrid/>
          <w:color w:val="auto"/>
          <w:kern w:val="1"/>
          <w:sz w:val="32"/>
          <w:szCs w:val="32"/>
          <w:highlight w:val="none"/>
          <w:lang w:eastAsia="zh-CN"/>
        </w:rPr>
        <w:t>采   购   人：</w:t>
      </w:r>
      <w:r>
        <w:rPr>
          <w:rFonts w:hint="eastAsia" w:ascii="宋体" w:hAnsi="宋体" w:eastAsia="宋体" w:cs="宋体"/>
          <w:b/>
          <w:bCs/>
          <w:snapToGrid/>
          <w:color w:val="auto"/>
          <w:kern w:val="1"/>
          <w:sz w:val="32"/>
          <w:szCs w:val="32"/>
          <w:highlight w:val="none"/>
          <w:lang w:val="en-US" w:eastAsia="zh-CN"/>
        </w:rPr>
        <w:t>泾阳县机关事务服务中心</w:t>
      </w:r>
    </w:p>
    <w:p w14:paraId="2C463298">
      <w:pPr>
        <w:keepNext w:val="0"/>
        <w:keepLines w:val="0"/>
        <w:pageBreakBefore w:val="0"/>
        <w:widowControl w:val="0"/>
        <w:kinsoku/>
        <w:wordWrap/>
        <w:overflowPunct/>
        <w:topLinePunct w:val="0"/>
        <w:autoSpaceDE/>
        <w:autoSpaceDN/>
        <w:bidi w:val="0"/>
        <w:adjustRightInd w:val="0"/>
        <w:snapToGrid/>
        <w:spacing w:line="600" w:lineRule="auto"/>
        <w:ind w:left="840" w:leftChars="400"/>
        <w:jc w:val="left"/>
        <w:textAlignment w:val="auto"/>
        <w:rPr>
          <w:rFonts w:hint="eastAsia" w:ascii="宋体" w:hAnsi="宋体" w:eastAsia="宋体" w:cs="宋体"/>
          <w:b/>
          <w:bCs/>
          <w:snapToGrid/>
          <w:color w:val="auto"/>
          <w:kern w:val="1"/>
          <w:sz w:val="32"/>
          <w:szCs w:val="32"/>
          <w:highlight w:val="none"/>
          <w:lang w:eastAsia="zh-CN"/>
        </w:rPr>
      </w:pPr>
      <w:r>
        <w:rPr>
          <w:rFonts w:hint="eastAsia" w:ascii="宋体" w:hAnsi="宋体" w:eastAsia="宋体" w:cs="宋体"/>
          <w:b/>
          <w:bCs/>
          <w:snapToGrid/>
          <w:color w:val="auto"/>
          <w:kern w:val="1"/>
          <w:sz w:val="32"/>
          <w:szCs w:val="32"/>
          <w:highlight w:val="none"/>
          <w:lang w:eastAsia="zh-CN"/>
        </w:rPr>
        <w:t>采购代理机构：泾阳县政府采购中心</w:t>
      </w:r>
    </w:p>
    <w:p w14:paraId="6805E876">
      <w:pPr>
        <w:keepNext w:val="0"/>
        <w:keepLines w:val="0"/>
        <w:pageBreakBefore w:val="0"/>
        <w:widowControl w:val="0"/>
        <w:shd w:val="clear" w:color="auto" w:fill="auto"/>
        <w:tabs>
          <w:tab w:val="left" w:pos="525"/>
        </w:tabs>
        <w:kinsoku/>
        <w:wordWrap/>
        <w:overflowPunct/>
        <w:topLinePunct w:val="0"/>
        <w:autoSpaceDE/>
        <w:autoSpaceDN/>
        <w:bidi w:val="0"/>
        <w:adjustRightInd w:val="0"/>
        <w:snapToGrid/>
        <w:spacing w:line="600" w:lineRule="auto"/>
        <w:ind w:left="840" w:leftChars="400" w:firstLine="0"/>
        <w:jc w:val="both"/>
        <w:textAlignment w:val="auto"/>
        <w:rPr>
          <w:rFonts w:hint="eastAsia" w:ascii="宋体" w:hAnsi="宋体" w:eastAsia="宋体" w:cs="宋体"/>
          <w:b/>
          <w:bCs/>
          <w:snapToGrid/>
          <w:color w:val="auto"/>
          <w:kern w:val="1"/>
          <w:sz w:val="32"/>
          <w:szCs w:val="32"/>
          <w:highlight w:val="none"/>
          <w:lang w:val="en-US" w:eastAsia="zh-CN"/>
        </w:rPr>
      </w:pPr>
      <w:r>
        <w:rPr>
          <w:rFonts w:hint="eastAsia" w:ascii="宋体" w:hAnsi="宋体" w:eastAsia="宋体" w:cs="宋体"/>
          <w:b/>
          <w:bCs/>
          <w:snapToGrid/>
          <w:color w:val="auto"/>
          <w:kern w:val="0"/>
          <w:sz w:val="32"/>
          <w:szCs w:val="32"/>
          <w:highlight w:val="none"/>
          <w:lang w:eastAsia="zh-CN"/>
        </w:rPr>
        <w:t>日</w:t>
      </w:r>
      <w:r>
        <w:rPr>
          <w:rFonts w:hint="eastAsia" w:ascii="宋体" w:hAnsi="宋体" w:eastAsia="宋体" w:cs="宋体"/>
          <w:b/>
          <w:bCs/>
          <w:snapToGrid/>
          <w:color w:val="auto"/>
          <w:kern w:val="0"/>
          <w:sz w:val="32"/>
          <w:szCs w:val="32"/>
          <w:highlight w:val="none"/>
          <w:lang w:val="en-US" w:eastAsia="zh-CN"/>
        </w:rPr>
        <w:t xml:space="preserve">        </w:t>
      </w:r>
      <w:r>
        <w:rPr>
          <w:rFonts w:hint="eastAsia" w:ascii="宋体" w:hAnsi="宋体" w:eastAsia="宋体" w:cs="宋体"/>
          <w:b/>
          <w:bCs/>
          <w:snapToGrid/>
          <w:color w:val="auto"/>
          <w:kern w:val="0"/>
          <w:sz w:val="32"/>
          <w:szCs w:val="32"/>
          <w:highlight w:val="none"/>
          <w:lang w:eastAsia="zh-CN"/>
        </w:rPr>
        <w:t>期：</w:t>
      </w:r>
      <w:r>
        <w:rPr>
          <w:rFonts w:hint="eastAsia" w:ascii="宋体" w:hAnsi="宋体" w:eastAsia="宋体" w:cs="宋体"/>
          <w:b/>
          <w:bCs/>
          <w:snapToGrid/>
          <w:color w:val="auto"/>
          <w:kern w:val="1"/>
          <w:sz w:val="32"/>
          <w:szCs w:val="32"/>
          <w:highlight w:val="none"/>
          <w:lang w:eastAsia="zh-CN"/>
        </w:rPr>
        <w:t>二〇二</w:t>
      </w:r>
      <w:r>
        <w:rPr>
          <w:rFonts w:hint="eastAsia" w:ascii="宋体" w:hAnsi="宋体" w:eastAsia="宋体" w:cs="宋体"/>
          <w:b/>
          <w:bCs/>
          <w:snapToGrid/>
          <w:color w:val="auto"/>
          <w:kern w:val="1"/>
          <w:sz w:val="32"/>
          <w:szCs w:val="32"/>
          <w:highlight w:val="none"/>
          <w:lang w:val="en-US" w:eastAsia="zh-CN"/>
        </w:rPr>
        <w:t>六</w:t>
      </w:r>
      <w:r>
        <w:rPr>
          <w:rFonts w:hint="eastAsia" w:ascii="宋体" w:hAnsi="宋体" w:eastAsia="宋体" w:cs="宋体"/>
          <w:b/>
          <w:bCs/>
          <w:snapToGrid/>
          <w:color w:val="auto"/>
          <w:kern w:val="1"/>
          <w:sz w:val="32"/>
          <w:szCs w:val="32"/>
          <w:highlight w:val="none"/>
          <w:lang w:eastAsia="zh-CN"/>
        </w:rPr>
        <w:t>年</w:t>
      </w:r>
      <w:r>
        <w:rPr>
          <w:rFonts w:hint="eastAsia" w:ascii="宋体" w:hAnsi="宋体" w:eastAsia="宋体" w:cs="宋体"/>
          <w:b/>
          <w:bCs/>
          <w:snapToGrid/>
          <w:color w:val="auto"/>
          <w:kern w:val="1"/>
          <w:sz w:val="32"/>
          <w:szCs w:val="32"/>
          <w:highlight w:val="none"/>
          <w:lang w:val="en-US" w:eastAsia="zh-CN"/>
        </w:rPr>
        <w:t>十月</w:t>
      </w:r>
    </w:p>
    <w:p w14:paraId="544C5DFD">
      <w:pPr>
        <w:pStyle w:val="26"/>
        <w:rPr>
          <w:rFonts w:hint="eastAsia"/>
          <w:color w:val="auto"/>
          <w:highlight w:val="none"/>
          <w:lang w:val="en-US" w:eastAsia="zh-CN"/>
        </w:rPr>
      </w:pPr>
    </w:p>
    <w:p w14:paraId="32749209">
      <w:pPr>
        <w:pStyle w:val="26"/>
        <w:rPr>
          <w:rFonts w:hint="eastAsia"/>
          <w:color w:val="auto"/>
          <w:highlight w:val="none"/>
          <w:lang w:val="en-US" w:eastAsia="zh-CN"/>
        </w:rPr>
      </w:pPr>
    </w:p>
    <w:p w14:paraId="1319DD7D">
      <w:pPr>
        <w:pStyle w:val="26"/>
        <w:rPr>
          <w:rFonts w:hint="eastAsia"/>
          <w:color w:val="auto"/>
          <w:highlight w:val="none"/>
          <w:lang w:val="en-US" w:eastAsia="zh-CN"/>
        </w:rPr>
      </w:pPr>
    </w:p>
    <w:p w14:paraId="0832778F">
      <w:pPr>
        <w:pStyle w:val="26"/>
        <w:rPr>
          <w:rFonts w:hint="eastAsia"/>
          <w:color w:val="auto"/>
          <w:highlight w:val="none"/>
          <w:lang w:val="en-US" w:eastAsia="zh-CN"/>
        </w:rPr>
      </w:pPr>
    </w:p>
    <w:p w14:paraId="2D8752A6">
      <w:pPr>
        <w:pStyle w:val="26"/>
        <w:rPr>
          <w:rFonts w:hint="eastAsia"/>
          <w:color w:val="auto"/>
          <w:highlight w:val="none"/>
          <w:lang w:val="en-US" w:eastAsia="zh-CN"/>
        </w:rPr>
      </w:pPr>
    </w:p>
    <w:p w14:paraId="1CD9A8D5">
      <w:pPr>
        <w:pStyle w:val="26"/>
        <w:rPr>
          <w:rFonts w:hint="eastAsia"/>
          <w:color w:val="auto"/>
          <w:highlight w:val="none"/>
          <w:lang w:val="en-US" w:eastAsia="zh-CN"/>
        </w:rPr>
      </w:pPr>
    </w:p>
    <w:p w14:paraId="3C169D09">
      <w:pPr>
        <w:pStyle w:val="26"/>
        <w:rPr>
          <w:rFonts w:hint="eastAsia"/>
          <w:color w:val="auto"/>
          <w:highlight w:val="none"/>
          <w:lang w:val="en-US" w:eastAsia="zh-CN"/>
        </w:rPr>
      </w:pPr>
    </w:p>
    <w:p w14:paraId="71805E84">
      <w:pPr>
        <w:pStyle w:val="26"/>
        <w:rPr>
          <w:rFonts w:hint="eastAsia"/>
          <w:color w:val="auto"/>
          <w:highlight w:val="none"/>
          <w:lang w:val="en-US" w:eastAsia="zh-CN"/>
        </w:rPr>
      </w:pPr>
    </w:p>
    <w:p w14:paraId="4C8A3649">
      <w:pPr>
        <w:spacing w:before="74" w:line="228" w:lineRule="auto"/>
        <w:ind w:left="3677"/>
        <w:outlineLvl w:val="0"/>
        <w:rPr>
          <w:rFonts w:hint="eastAsia" w:ascii="宋体" w:hAnsi="宋体" w:eastAsia="宋体" w:cs="宋体"/>
          <w:color w:val="auto"/>
          <w:sz w:val="35"/>
          <w:szCs w:val="35"/>
          <w:highlight w:val="none"/>
        </w:rPr>
      </w:pPr>
      <w:bookmarkStart w:id="4" w:name="_Toc5096"/>
      <w:bookmarkStart w:id="5" w:name="_Toc23219"/>
      <w:bookmarkStart w:id="6" w:name="_Toc13956"/>
      <w:bookmarkStart w:id="7" w:name="_Toc1483"/>
      <w:r>
        <w:rPr>
          <w:rFonts w:hint="eastAsia" w:ascii="宋体" w:hAnsi="宋体" w:eastAsia="宋体" w:cs="宋体"/>
          <w:b/>
          <w:bCs/>
          <w:color w:val="auto"/>
          <w:spacing w:val="1"/>
          <w:sz w:val="35"/>
          <w:szCs w:val="35"/>
          <w:highlight w:val="none"/>
        </w:rPr>
        <w:t>特别提示</w:t>
      </w:r>
      <w:bookmarkEnd w:id="4"/>
      <w:bookmarkEnd w:id="5"/>
      <w:bookmarkEnd w:id="6"/>
      <w:bookmarkEnd w:id="7"/>
    </w:p>
    <w:p w14:paraId="245FF8C2">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各供应商，在此我们特别提醒您注意以下事项：</w:t>
      </w:r>
    </w:p>
    <w:p w14:paraId="77064C7C">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一、有关谈判响应文件：</w:t>
      </w:r>
    </w:p>
    <w:p w14:paraId="3C53AB5D">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1、请仔细阅读谈判文件并正确理解谈判文件中各项具体要求。如对谈判文件有疑问，请在谈判文件规定的时间内以书面形式提出，逾期将被拒绝受理。</w:t>
      </w:r>
    </w:p>
    <w:p w14:paraId="4C5C343D">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2、请严格按照谈判文件载明的谈判响应文件的格式要求编制谈判响应文件电子版。</w:t>
      </w:r>
    </w:p>
    <w:p w14:paraId="7543333E">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3、请仔细核对谈判响应文件是否已按照谈判文件的要求签字、签章和加盖单位公章，实质性条款是否满足谈判文件要求，谈判响应文件中所附资格证明等资料是否齐全、有效且是否满足谈判文件要求。</w:t>
      </w:r>
    </w:p>
    <w:p w14:paraId="50B8C7F9">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 xml:space="preserve"> 提示：谈判响应文件若不满足以上条件将有被否决的风险。</w:t>
      </w:r>
    </w:p>
    <w:p w14:paraId="7EAE91A6">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二、有关谈判：</w:t>
      </w:r>
    </w:p>
    <w:p w14:paraId="04067EE6">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1、谈判响应文件逾期提交，将被拒绝接收。</w:t>
      </w:r>
    </w:p>
    <w:p w14:paraId="0FFF3F2C">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三、关于弃标的说明：</w:t>
      </w:r>
    </w:p>
    <w:p w14:paraId="5C116CC5">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若因为一些特殊原因不能参加本次谈判活动，请务必以书面形式告知我们，以便 我们正常开展后期工作，同时也避免再次打扰您，感谢您的配合。</w:t>
      </w:r>
    </w:p>
    <w:p w14:paraId="4A10DE48">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四、关于供应商注册登记提醒：</w:t>
      </w:r>
    </w:p>
    <w:p w14:paraId="47079F87">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根据陕西省财政厅关于政府采购供应商注册登记有关事项的通知，如所投本项目的供应商未在陕西省政府采购网（http://www.ccgp-shaanxi.gov.cn/）注册登记加入陕西省政府采购供应商库的，应按要求及时办理注册登记，并接受财政部门监督管理。</w:t>
      </w:r>
    </w:p>
    <w:p w14:paraId="5D15F534">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请各供应商仔细阅读上述提示。如需帮助，请您与我们的工作人员联系，我们将非常高兴地为您服务。</w:t>
      </w:r>
    </w:p>
    <w:p w14:paraId="241F6A93">
      <w:pPr>
        <w:keepNext w:val="0"/>
        <w:keepLines w:val="0"/>
        <w:pageBreakBefore w:val="0"/>
        <w:widowControl/>
        <w:kinsoku w:val="0"/>
        <w:wordWrap/>
        <w:overflowPunct/>
        <w:topLinePunct w:val="0"/>
        <w:autoSpaceDE w:val="0"/>
        <w:autoSpaceDN w:val="0"/>
        <w:bidi w:val="0"/>
        <w:adjustRightInd w:val="0"/>
        <w:snapToGrid w:val="0"/>
        <w:spacing w:line="340" w:lineRule="exact"/>
        <w:textAlignment w:val="baseline"/>
        <w:rPr>
          <w:rFonts w:hint="eastAsia" w:ascii="宋体" w:hAnsi="宋体" w:eastAsia="宋体" w:cs="宋体"/>
          <w:color w:val="auto"/>
          <w:sz w:val="24"/>
          <w:szCs w:val="24"/>
          <w:highlight w:val="none"/>
        </w:rPr>
        <w:sectPr>
          <w:headerReference r:id="rId6" w:type="first"/>
          <w:headerReference r:id="rId5" w:type="default"/>
          <w:footerReference r:id="rId7" w:type="default"/>
          <w:pgSz w:w="11907" w:h="16838"/>
          <w:pgMar w:top="1417" w:right="1723" w:bottom="1417" w:left="1723" w:header="0" w:footer="0" w:gutter="0"/>
          <w:pgNumType w:fmt="decimal" w:start="1"/>
          <w:cols w:space="0" w:num="1"/>
          <w:titlePg/>
          <w:rtlGutter w:val="0"/>
          <w:docGrid w:linePitch="0" w:charSpace="0"/>
        </w:sectPr>
      </w:pPr>
    </w:p>
    <w:p w14:paraId="717B3B1D">
      <w:pPr>
        <w:autoSpaceDE w:val="0"/>
        <w:autoSpaceDN w:val="0"/>
        <w:adjustRightInd w:val="0"/>
        <w:snapToGrid w:val="0"/>
        <w:spacing w:line="360" w:lineRule="auto"/>
        <w:jc w:val="center"/>
        <w:rPr>
          <w:rFonts w:hint="eastAsia" w:ascii="宋体" w:hAnsi="宋体" w:eastAsia="宋体" w:cs="宋体"/>
          <w:b/>
          <w:bCs/>
          <w:color w:val="auto"/>
          <w:sz w:val="28"/>
          <w:szCs w:val="28"/>
          <w:lang w:val="zh-CN"/>
        </w:rPr>
      </w:pPr>
      <w:bookmarkStart w:id="8" w:name="bookmark1"/>
      <w:bookmarkEnd w:id="8"/>
      <w:bookmarkStart w:id="9" w:name="bookmark2"/>
      <w:bookmarkEnd w:id="9"/>
    </w:p>
    <w:p w14:paraId="091A2954">
      <w:pPr>
        <w:autoSpaceDE w:val="0"/>
        <w:autoSpaceDN w:val="0"/>
        <w:adjustRightInd w:val="0"/>
        <w:snapToGrid w:val="0"/>
        <w:spacing w:line="360" w:lineRule="auto"/>
        <w:jc w:val="center"/>
        <w:rPr>
          <w:rFonts w:hint="eastAsia" w:ascii="宋体" w:hAnsi="宋体" w:eastAsia="宋体" w:cs="宋体"/>
          <w:b/>
          <w:bCs/>
          <w:color w:val="auto"/>
          <w:sz w:val="40"/>
          <w:szCs w:val="40"/>
          <w:lang w:val="zh-CN"/>
        </w:rPr>
      </w:pPr>
      <w:r>
        <w:rPr>
          <w:rFonts w:hint="eastAsia" w:ascii="宋体" w:hAnsi="宋体" w:eastAsia="宋体" w:cs="宋体"/>
          <w:b/>
          <w:bCs/>
          <w:color w:val="auto"/>
          <w:sz w:val="40"/>
          <w:szCs w:val="40"/>
          <w:lang w:val="zh-CN"/>
        </w:rPr>
        <w:t>目  录</w:t>
      </w:r>
    </w:p>
    <w:p w14:paraId="6BD493F7">
      <w:pPr>
        <w:autoSpaceDE w:val="0"/>
        <w:autoSpaceDN w:val="0"/>
        <w:adjustRightInd w:val="0"/>
        <w:snapToGrid w:val="0"/>
        <w:spacing w:line="360" w:lineRule="auto"/>
        <w:jc w:val="center"/>
        <w:rPr>
          <w:rFonts w:hint="eastAsia" w:ascii="宋体" w:hAnsi="宋体" w:eastAsia="宋体" w:cs="宋体"/>
          <w:b/>
          <w:bCs/>
          <w:color w:val="auto"/>
          <w:sz w:val="28"/>
          <w:szCs w:val="28"/>
          <w:lang w:val="zh-CN"/>
        </w:rPr>
      </w:pPr>
    </w:p>
    <w:p w14:paraId="70AC617E">
      <w:pPr>
        <w:pStyle w:val="14"/>
        <w:tabs>
          <w:tab w:val="right" w:leader="dot" w:pos="8461"/>
        </w:tabs>
        <w:rPr>
          <w:sz w:val="28"/>
          <w:szCs w:val="28"/>
        </w:rPr>
      </w:pPr>
      <w:r>
        <w:rPr>
          <w:rFonts w:hint="eastAsia" w:ascii="宋体" w:hAnsi="宋体" w:eastAsia="宋体" w:cs="宋体"/>
          <w:b/>
          <w:bCs w:val="0"/>
          <w:color w:val="auto"/>
          <w:sz w:val="28"/>
          <w:szCs w:val="28"/>
        </w:rPr>
        <w:fldChar w:fldCharType="begin"/>
      </w:r>
      <w:r>
        <w:rPr>
          <w:rFonts w:hint="eastAsia" w:ascii="宋体" w:hAnsi="宋体" w:eastAsia="宋体" w:cs="宋体"/>
          <w:b/>
          <w:bCs w:val="0"/>
          <w:color w:val="auto"/>
          <w:sz w:val="28"/>
          <w:szCs w:val="28"/>
        </w:rPr>
        <w:instrText xml:space="preserve"> TOC \o "1-1" \h \z \u </w:instrText>
      </w:r>
      <w:r>
        <w:rPr>
          <w:rFonts w:hint="eastAsia" w:ascii="宋体" w:hAnsi="宋体" w:eastAsia="宋体" w:cs="宋体"/>
          <w:b/>
          <w:bCs w:val="0"/>
          <w:color w:val="auto"/>
          <w:sz w:val="28"/>
          <w:szCs w:val="28"/>
        </w:rPr>
        <w:fldChar w:fldCharType="separate"/>
      </w:r>
    </w:p>
    <w:p w14:paraId="30A0B2B5">
      <w:pPr>
        <w:pStyle w:val="14"/>
        <w:keepNext w:val="0"/>
        <w:keepLines w:val="0"/>
        <w:pageBreakBefore w:val="0"/>
        <w:widowControl/>
        <w:tabs>
          <w:tab w:val="right" w:leader="dot" w:pos="8461"/>
        </w:tabs>
        <w:kinsoku w:val="0"/>
        <w:wordWrap/>
        <w:overflowPunct/>
        <w:topLinePunct w:val="0"/>
        <w:autoSpaceDE w:val="0"/>
        <w:autoSpaceDN w:val="0"/>
        <w:bidi w:val="0"/>
        <w:adjustRightInd w:val="0"/>
        <w:snapToGrid w:val="0"/>
        <w:spacing w:line="800" w:lineRule="exact"/>
        <w:textAlignment w:val="baseline"/>
      </w:pPr>
      <w:r>
        <w:rPr>
          <w:rFonts w:hint="eastAsia" w:ascii="宋体" w:hAnsi="宋体" w:eastAsia="宋体" w:cs="宋体"/>
          <w:bCs w:val="0"/>
          <w:color w:val="auto"/>
          <w:sz w:val="28"/>
          <w:szCs w:val="28"/>
        </w:rPr>
        <w:fldChar w:fldCharType="begin"/>
      </w:r>
      <w:r>
        <w:rPr>
          <w:rFonts w:hint="eastAsia" w:ascii="宋体" w:hAnsi="宋体" w:eastAsia="宋体" w:cs="宋体"/>
          <w:bCs w:val="0"/>
          <w:sz w:val="28"/>
          <w:szCs w:val="28"/>
        </w:rPr>
        <w:instrText xml:space="preserve"> HYPERLINK \l _Toc25682 </w:instrText>
      </w:r>
      <w:r>
        <w:rPr>
          <w:rFonts w:hint="eastAsia" w:ascii="宋体" w:hAnsi="宋体" w:eastAsia="宋体" w:cs="宋体"/>
          <w:bCs w:val="0"/>
          <w:sz w:val="28"/>
          <w:szCs w:val="28"/>
        </w:rPr>
        <w:fldChar w:fldCharType="separate"/>
      </w:r>
      <w:r>
        <w:rPr>
          <w:rFonts w:hint="eastAsia" w:ascii="宋体" w:hAnsi="宋体" w:eastAsia="宋体" w:cs="宋体"/>
          <w:bCs/>
          <w:sz w:val="28"/>
          <w:szCs w:val="28"/>
          <w:highlight w:val="none"/>
        </w:rPr>
        <w:t>第一章</w:t>
      </w:r>
      <w:r>
        <w:rPr>
          <w:rFonts w:hint="eastAsia" w:ascii="宋体" w:hAnsi="宋体" w:eastAsia="宋体" w:cs="宋体"/>
          <w:spacing w:val="42"/>
          <w:sz w:val="28"/>
          <w:szCs w:val="28"/>
          <w:highlight w:val="none"/>
        </w:rPr>
        <w:t xml:space="preserve"> </w:t>
      </w:r>
      <w:r>
        <w:rPr>
          <w:rFonts w:hint="eastAsia" w:ascii="宋体" w:hAnsi="宋体" w:eastAsia="宋体" w:cs="宋体"/>
          <w:bCs/>
          <w:sz w:val="28"/>
          <w:szCs w:val="28"/>
          <w:highlight w:val="none"/>
        </w:rPr>
        <w:t>竞争性谈判公告</w:t>
      </w:r>
      <w:r>
        <w:rPr>
          <w:sz w:val="28"/>
          <w:szCs w:val="28"/>
        </w:rPr>
        <w:tab/>
      </w:r>
      <w:r>
        <w:rPr>
          <w:sz w:val="28"/>
          <w:szCs w:val="28"/>
        </w:rPr>
        <w:fldChar w:fldCharType="begin"/>
      </w:r>
      <w:r>
        <w:rPr>
          <w:sz w:val="28"/>
          <w:szCs w:val="28"/>
        </w:rPr>
        <w:instrText xml:space="preserve"> PAGEREF _Toc25682 \h </w:instrText>
      </w:r>
      <w:r>
        <w:rPr>
          <w:sz w:val="28"/>
          <w:szCs w:val="28"/>
        </w:rPr>
        <w:fldChar w:fldCharType="separate"/>
      </w:r>
      <w:r>
        <w:rPr>
          <w:sz w:val="28"/>
          <w:szCs w:val="28"/>
        </w:rPr>
        <w:t>1</w:t>
      </w:r>
      <w:r>
        <w:rPr>
          <w:sz w:val="28"/>
          <w:szCs w:val="28"/>
        </w:rPr>
        <w:fldChar w:fldCharType="end"/>
      </w:r>
      <w:r>
        <w:rPr>
          <w:rFonts w:hint="eastAsia" w:ascii="宋体" w:hAnsi="宋体" w:eastAsia="宋体" w:cs="宋体"/>
          <w:bCs w:val="0"/>
          <w:color w:val="auto"/>
          <w:sz w:val="28"/>
          <w:szCs w:val="28"/>
        </w:rPr>
        <w:fldChar w:fldCharType="end"/>
      </w:r>
    </w:p>
    <w:p w14:paraId="5FE6B7D0">
      <w:pPr>
        <w:pStyle w:val="14"/>
        <w:keepNext w:val="0"/>
        <w:keepLines w:val="0"/>
        <w:pageBreakBefore w:val="0"/>
        <w:widowControl/>
        <w:tabs>
          <w:tab w:val="right" w:leader="dot" w:pos="8461"/>
        </w:tabs>
        <w:kinsoku w:val="0"/>
        <w:wordWrap/>
        <w:overflowPunct/>
        <w:topLinePunct w:val="0"/>
        <w:autoSpaceDE w:val="0"/>
        <w:autoSpaceDN w:val="0"/>
        <w:bidi w:val="0"/>
        <w:adjustRightInd w:val="0"/>
        <w:snapToGrid w:val="0"/>
        <w:spacing w:line="800" w:lineRule="exact"/>
        <w:textAlignment w:val="baseline"/>
        <w:rPr>
          <w:rFonts w:hint="eastAsia" w:ascii="宋体" w:hAnsi="宋体" w:eastAsia="宋体" w:cs="宋体"/>
          <w:bCs w:val="0"/>
          <w:color w:val="auto"/>
          <w:sz w:val="28"/>
          <w:szCs w:val="28"/>
        </w:rPr>
      </w:pPr>
      <w:r>
        <w:rPr>
          <w:rFonts w:hint="eastAsia" w:ascii="宋体" w:hAnsi="宋体" w:eastAsia="宋体" w:cs="宋体"/>
          <w:bCs w:val="0"/>
          <w:color w:val="auto"/>
          <w:sz w:val="28"/>
          <w:szCs w:val="28"/>
        </w:rPr>
        <w:fldChar w:fldCharType="begin"/>
      </w:r>
      <w:r>
        <w:rPr>
          <w:rFonts w:hint="eastAsia" w:ascii="宋体" w:hAnsi="宋体" w:eastAsia="宋体" w:cs="宋体"/>
          <w:bCs w:val="0"/>
          <w:sz w:val="28"/>
          <w:szCs w:val="28"/>
        </w:rPr>
        <w:instrText xml:space="preserve"> HYPERLINK \l _Toc25682 </w:instrText>
      </w:r>
      <w:r>
        <w:rPr>
          <w:rFonts w:hint="eastAsia" w:ascii="宋体" w:hAnsi="宋体" w:eastAsia="宋体" w:cs="宋体"/>
          <w:bCs w:val="0"/>
          <w:sz w:val="28"/>
          <w:szCs w:val="28"/>
        </w:rPr>
        <w:fldChar w:fldCharType="separate"/>
      </w:r>
      <w:r>
        <w:rPr>
          <w:rFonts w:hint="eastAsia" w:ascii="宋体" w:hAnsi="宋体" w:eastAsia="宋体" w:cs="宋体"/>
          <w:bCs/>
          <w:sz w:val="28"/>
          <w:szCs w:val="28"/>
          <w:highlight w:val="none"/>
        </w:rPr>
        <w:t>第</w:t>
      </w:r>
      <w:r>
        <w:rPr>
          <w:rFonts w:hint="eastAsia" w:ascii="宋体" w:hAnsi="宋体" w:eastAsia="宋体" w:cs="宋体"/>
          <w:bCs/>
          <w:sz w:val="28"/>
          <w:szCs w:val="28"/>
          <w:highlight w:val="none"/>
          <w:lang w:val="en-US" w:eastAsia="zh-CN"/>
        </w:rPr>
        <w:t>二</w:t>
      </w:r>
      <w:r>
        <w:rPr>
          <w:rFonts w:hint="eastAsia" w:ascii="宋体" w:hAnsi="宋体" w:eastAsia="宋体" w:cs="宋体"/>
          <w:bCs/>
          <w:sz w:val="28"/>
          <w:szCs w:val="28"/>
          <w:highlight w:val="none"/>
        </w:rPr>
        <w:t>章</w:t>
      </w:r>
      <w:r>
        <w:rPr>
          <w:rFonts w:hint="eastAsia" w:ascii="宋体" w:hAnsi="宋体" w:eastAsia="宋体" w:cs="宋体"/>
          <w:spacing w:val="42"/>
          <w:sz w:val="28"/>
          <w:szCs w:val="28"/>
          <w:highlight w:val="none"/>
        </w:rPr>
        <w:t xml:space="preserve"> </w:t>
      </w:r>
      <w:r>
        <w:rPr>
          <w:rFonts w:hint="eastAsia" w:ascii="宋体" w:hAnsi="宋体" w:eastAsia="宋体" w:cs="宋体"/>
          <w:bCs/>
          <w:sz w:val="28"/>
          <w:szCs w:val="28"/>
          <w:highlight w:val="none"/>
        </w:rPr>
        <w:t>竞争性谈判</w:t>
      </w:r>
      <w:r>
        <w:rPr>
          <w:rFonts w:hint="eastAsia" w:ascii="宋体" w:hAnsi="宋体" w:eastAsia="宋体" w:cs="宋体"/>
          <w:bCs/>
          <w:sz w:val="28"/>
          <w:szCs w:val="28"/>
          <w:highlight w:val="none"/>
          <w:lang w:val="en-US" w:eastAsia="zh-CN"/>
        </w:rPr>
        <w:t>须知</w:t>
      </w:r>
      <w:r>
        <w:rPr>
          <w:sz w:val="28"/>
          <w:szCs w:val="28"/>
        </w:rPr>
        <w:tab/>
      </w:r>
      <w:r>
        <w:rPr>
          <w:rFonts w:hint="eastAsia" w:eastAsia="宋体"/>
          <w:sz w:val="28"/>
          <w:szCs w:val="28"/>
          <w:lang w:val="en-US" w:eastAsia="zh-CN"/>
        </w:rPr>
        <w:t>5</w:t>
      </w:r>
      <w:r>
        <w:rPr>
          <w:rFonts w:hint="eastAsia" w:ascii="宋体" w:hAnsi="宋体" w:eastAsia="宋体" w:cs="宋体"/>
          <w:bCs w:val="0"/>
          <w:color w:val="auto"/>
          <w:sz w:val="28"/>
          <w:szCs w:val="28"/>
        </w:rPr>
        <w:fldChar w:fldCharType="end"/>
      </w:r>
    </w:p>
    <w:p w14:paraId="5E1AF25F">
      <w:pPr>
        <w:pStyle w:val="14"/>
        <w:keepNext w:val="0"/>
        <w:keepLines w:val="0"/>
        <w:pageBreakBefore w:val="0"/>
        <w:widowControl/>
        <w:tabs>
          <w:tab w:val="right" w:leader="dot" w:pos="8461"/>
        </w:tabs>
        <w:kinsoku w:val="0"/>
        <w:wordWrap/>
        <w:overflowPunct/>
        <w:topLinePunct w:val="0"/>
        <w:autoSpaceDE w:val="0"/>
        <w:autoSpaceDN w:val="0"/>
        <w:bidi w:val="0"/>
        <w:adjustRightInd w:val="0"/>
        <w:snapToGrid w:val="0"/>
        <w:spacing w:line="800" w:lineRule="exact"/>
        <w:textAlignment w:val="baseline"/>
        <w:rPr>
          <w:rFonts w:hint="eastAsia" w:ascii="宋体" w:hAnsi="宋体" w:eastAsia="宋体" w:cs="宋体"/>
          <w:bCs w:val="0"/>
          <w:color w:val="auto"/>
          <w:sz w:val="28"/>
          <w:szCs w:val="28"/>
          <w:lang w:val="en-US" w:eastAsia="zh-CN"/>
        </w:rPr>
      </w:pPr>
      <w:r>
        <w:rPr>
          <w:rFonts w:hint="eastAsia" w:ascii="宋体" w:hAnsi="宋体" w:eastAsia="宋体" w:cs="宋体"/>
          <w:bCs w:val="0"/>
          <w:color w:val="auto"/>
          <w:sz w:val="28"/>
          <w:szCs w:val="28"/>
        </w:rPr>
        <w:fldChar w:fldCharType="begin"/>
      </w:r>
      <w:r>
        <w:rPr>
          <w:rFonts w:hint="eastAsia" w:ascii="宋体" w:hAnsi="宋体" w:eastAsia="宋体" w:cs="宋体"/>
          <w:bCs w:val="0"/>
          <w:sz w:val="28"/>
          <w:szCs w:val="28"/>
        </w:rPr>
        <w:instrText xml:space="preserve"> HYPERLINK \l _Toc25682 </w:instrText>
      </w:r>
      <w:r>
        <w:rPr>
          <w:rFonts w:hint="eastAsia" w:ascii="宋体" w:hAnsi="宋体" w:eastAsia="宋体" w:cs="宋体"/>
          <w:bCs w:val="0"/>
          <w:sz w:val="28"/>
          <w:szCs w:val="28"/>
        </w:rPr>
        <w:fldChar w:fldCharType="separate"/>
      </w:r>
      <w:r>
        <w:rPr>
          <w:rFonts w:hint="eastAsia" w:ascii="宋体" w:hAnsi="宋体" w:eastAsia="宋体" w:cs="宋体"/>
          <w:bCs/>
          <w:sz w:val="28"/>
          <w:szCs w:val="28"/>
          <w:highlight w:val="none"/>
        </w:rPr>
        <w:t>第</w:t>
      </w:r>
      <w:r>
        <w:rPr>
          <w:rFonts w:hint="eastAsia" w:ascii="宋体" w:hAnsi="宋体" w:eastAsia="宋体" w:cs="宋体"/>
          <w:bCs/>
          <w:sz w:val="28"/>
          <w:szCs w:val="28"/>
          <w:highlight w:val="none"/>
          <w:lang w:val="en-US" w:eastAsia="zh-CN"/>
        </w:rPr>
        <w:t>三</w:t>
      </w:r>
      <w:r>
        <w:rPr>
          <w:rFonts w:hint="eastAsia" w:ascii="宋体" w:hAnsi="宋体" w:eastAsia="宋体" w:cs="宋体"/>
          <w:bCs/>
          <w:sz w:val="28"/>
          <w:szCs w:val="28"/>
          <w:highlight w:val="none"/>
        </w:rPr>
        <w:t>章</w:t>
      </w:r>
      <w:r>
        <w:rPr>
          <w:rFonts w:hint="eastAsia" w:ascii="宋体" w:hAnsi="宋体" w:eastAsia="宋体" w:cs="宋体"/>
          <w:spacing w:val="42"/>
          <w:sz w:val="28"/>
          <w:szCs w:val="28"/>
          <w:highlight w:val="none"/>
        </w:rPr>
        <w:t xml:space="preserve"> </w:t>
      </w:r>
      <w:r>
        <w:rPr>
          <w:rFonts w:hint="eastAsia" w:ascii="宋体" w:hAnsi="宋体" w:eastAsia="宋体" w:cs="宋体"/>
          <w:bCs/>
          <w:sz w:val="28"/>
          <w:szCs w:val="28"/>
          <w:highlight w:val="none"/>
          <w:lang w:val="en-US" w:eastAsia="zh-CN"/>
        </w:rPr>
        <w:t>供应商须知</w:t>
      </w:r>
      <w:r>
        <w:rPr>
          <w:sz w:val="28"/>
          <w:szCs w:val="28"/>
        </w:rPr>
        <w:tab/>
      </w:r>
      <w:r>
        <w:rPr>
          <w:rFonts w:hint="eastAsia" w:eastAsia="宋体"/>
          <w:sz w:val="28"/>
          <w:szCs w:val="28"/>
          <w:lang w:val="en-US" w:eastAsia="zh-CN"/>
        </w:rPr>
        <w:t>11</w:t>
      </w:r>
      <w:r>
        <w:rPr>
          <w:rFonts w:hint="eastAsia" w:ascii="宋体" w:hAnsi="宋体" w:eastAsia="宋体" w:cs="宋体"/>
          <w:bCs w:val="0"/>
          <w:color w:val="auto"/>
          <w:sz w:val="28"/>
          <w:szCs w:val="28"/>
        </w:rPr>
        <w:fldChar w:fldCharType="end"/>
      </w:r>
    </w:p>
    <w:p w14:paraId="6C81736A">
      <w:pPr>
        <w:pStyle w:val="14"/>
        <w:keepNext w:val="0"/>
        <w:keepLines w:val="0"/>
        <w:pageBreakBefore w:val="0"/>
        <w:widowControl/>
        <w:tabs>
          <w:tab w:val="right" w:leader="dot" w:pos="8461"/>
        </w:tabs>
        <w:kinsoku w:val="0"/>
        <w:wordWrap/>
        <w:overflowPunct/>
        <w:topLinePunct w:val="0"/>
        <w:autoSpaceDE w:val="0"/>
        <w:autoSpaceDN w:val="0"/>
        <w:bidi w:val="0"/>
        <w:adjustRightInd w:val="0"/>
        <w:snapToGrid w:val="0"/>
        <w:spacing w:line="800" w:lineRule="exact"/>
        <w:textAlignment w:val="baseline"/>
        <w:rPr>
          <w:sz w:val="28"/>
          <w:szCs w:val="28"/>
        </w:rPr>
      </w:pPr>
      <w:r>
        <w:rPr>
          <w:rFonts w:hint="eastAsia" w:ascii="宋体" w:hAnsi="宋体" w:eastAsia="宋体" w:cs="宋体"/>
          <w:bCs w:val="0"/>
          <w:color w:val="auto"/>
          <w:sz w:val="28"/>
          <w:szCs w:val="28"/>
        </w:rPr>
        <w:fldChar w:fldCharType="begin"/>
      </w:r>
      <w:r>
        <w:rPr>
          <w:rFonts w:hint="eastAsia" w:ascii="宋体" w:hAnsi="宋体" w:eastAsia="宋体" w:cs="宋体"/>
          <w:bCs w:val="0"/>
          <w:sz w:val="28"/>
          <w:szCs w:val="28"/>
        </w:rPr>
        <w:instrText xml:space="preserve"> HYPERLINK \l _Toc24333 </w:instrText>
      </w:r>
      <w:r>
        <w:rPr>
          <w:rFonts w:hint="eastAsia" w:ascii="宋体" w:hAnsi="宋体" w:eastAsia="宋体" w:cs="宋体"/>
          <w:bCs w:val="0"/>
          <w:sz w:val="28"/>
          <w:szCs w:val="28"/>
        </w:rPr>
        <w:fldChar w:fldCharType="separate"/>
      </w:r>
      <w:r>
        <w:rPr>
          <w:rFonts w:hint="eastAsia" w:ascii="宋体" w:hAnsi="宋体" w:eastAsia="宋体" w:cs="宋体"/>
          <w:bCs/>
          <w:spacing w:val="-2"/>
          <w:sz w:val="28"/>
          <w:szCs w:val="28"/>
          <w:highlight w:val="none"/>
        </w:rPr>
        <w:t>第</w:t>
      </w:r>
      <w:r>
        <w:rPr>
          <w:rFonts w:hint="eastAsia" w:ascii="宋体" w:hAnsi="宋体" w:eastAsia="宋体" w:cs="宋体"/>
          <w:bCs/>
          <w:spacing w:val="-2"/>
          <w:sz w:val="28"/>
          <w:szCs w:val="28"/>
          <w:highlight w:val="none"/>
          <w:lang w:val="en-US" w:eastAsia="zh-CN"/>
        </w:rPr>
        <w:t>四</w:t>
      </w:r>
      <w:r>
        <w:rPr>
          <w:rFonts w:hint="eastAsia" w:ascii="宋体" w:hAnsi="宋体" w:eastAsia="宋体" w:cs="宋体"/>
          <w:bCs/>
          <w:spacing w:val="-2"/>
          <w:sz w:val="28"/>
          <w:szCs w:val="28"/>
          <w:highlight w:val="none"/>
        </w:rPr>
        <w:t>章</w:t>
      </w:r>
      <w:r>
        <w:rPr>
          <w:rFonts w:hint="eastAsia" w:ascii="宋体" w:hAnsi="宋体" w:eastAsia="宋体" w:cs="宋体"/>
          <w:spacing w:val="18"/>
          <w:sz w:val="28"/>
          <w:szCs w:val="28"/>
          <w:highlight w:val="none"/>
        </w:rPr>
        <w:t xml:space="preserve"> </w:t>
      </w:r>
      <w:r>
        <w:rPr>
          <w:rFonts w:hint="eastAsia" w:ascii="宋体" w:hAnsi="宋体" w:eastAsia="宋体" w:cs="宋体"/>
          <w:bCs/>
          <w:spacing w:val="-2"/>
          <w:sz w:val="28"/>
          <w:szCs w:val="28"/>
          <w:highlight w:val="none"/>
        </w:rPr>
        <w:t>评审方法</w:t>
      </w:r>
      <w:r>
        <w:rPr>
          <w:sz w:val="28"/>
          <w:szCs w:val="28"/>
        </w:rPr>
        <w:tab/>
      </w:r>
      <w:r>
        <w:rPr>
          <w:sz w:val="28"/>
          <w:szCs w:val="28"/>
        </w:rPr>
        <w:fldChar w:fldCharType="begin"/>
      </w:r>
      <w:r>
        <w:rPr>
          <w:sz w:val="28"/>
          <w:szCs w:val="28"/>
        </w:rPr>
        <w:instrText xml:space="preserve"> PAGEREF _Toc24333 \h </w:instrText>
      </w:r>
      <w:r>
        <w:rPr>
          <w:sz w:val="28"/>
          <w:szCs w:val="28"/>
        </w:rPr>
        <w:fldChar w:fldCharType="separate"/>
      </w:r>
      <w:r>
        <w:rPr>
          <w:sz w:val="28"/>
          <w:szCs w:val="28"/>
        </w:rPr>
        <w:t>29</w:t>
      </w:r>
      <w:r>
        <w:rPr>
          <w:sz w:val="28"/>
          <w:szCs w:val="28"/>
        </w:rPr>
        <w:fldChar w:fldCharType="end"/>
      </w:r>
      <w:r>
        <w:rPr>
          <w:rFonts w:hint="eastAsia" w:ascii="宋体" w:hAnsi="宋体" w:eastAsia="宋体" w:cs="宋体"/>
          <w:bCs w:val="0"/>
          <w:color w:val="auto"/>
          <w:sz w:val="28"/>
          <w:szCs w:val="28"/>
        </w:rPr>
        <w:fldChar w:fldCharType="end"/>
      </w:r>
    </w:p>
    <w:p w14:paraId="2492B1D9">
      <w:pPr>
        <w:pStyle w:val="14"/>
        <w:keepNext w:val="0"/>
        <w:keepLines w:val="0"/>
        <w:pageBreakBefore w:val="0"/>
        <w:widowControl/>
        <w:tabs>
          <w:tab w:val="right" w:leader="dot" w:pos="8461"/>
        </w:tabs>
        <w:kinsoku w:val="0"/>
        <w:wordWrap/>
        <w:overflowPunct/>
        <w:topLinePunct w:val="0"/>
        <w:autoSpaceDE w:val="0"/>
        <w:autoSpaceDN w:val="0"/>
        <w:bidi w:val="0"/>
        <w:adjustRightInd w:val="0"/>
        <w:snapToGrid w:val="0"/>
        <w:spacing w:line="800" w:lineRule="exact"/>
        <w:textAlignment w:val="baseline"/>
        <w:rPr>
          <w:sz w:val="28"/>
          <w:szCs w:val="28"/>
        </w:rPr>
      </w:pPr>
      <w:r>
        <w:rPr>
          <w:rFonts w:hint="eastAsia" w:ascii="宋体" w:hAnsi="宋体" w:eastAsia="宋体" w:cs="宋体"/>
          <w:bCs w:val="0"/>
          <w:color w:val="auto"/>
          <w:sz w:val="28"/>
          <w:szCs w:val="28"/>
        </w:rPr>
        <w:fldChar w:fldCharType="begin"/>
      </w:r>
      <w:r>
        <w:rPr>
          <w:rFonts w:hint="eastAsia" w:ascii="宋体" w:hAnsi="宋体" w:eastAsia="宋体" w:cs="宋体"/>
          <w:bCs w:val="0"/>
          <w:sz w:val="28"/>
          <w:szCs w:val="28"/>
        </w:rPr>
        <w:instrText xml:space="preserve"> HYPERLINK \l _Toc31323 </w:instrText>
      </w:r>
      <w:r>
        <w:rPr>
          <w:rFonts w:hint="eastAsia" w:ascii="宋体" w:hAnsi="宋体" w:eastAsia="宋体" w:cs="宋体"/>
          <w:bCs w:val="0"/>
          <w:sz w:val="28"/>
          <w:szCs w:val="28"/>
        </w:rPr>
        <w:fldChar w:fldCharType="separate"/>
      </w:r>
      <w:r>
        <w:rPr>
          <w:rFonts w:hint="eastAsia" w:ascii="宋体" w:hAnsi="宋体" w:eastAsia="宋体" w:cs="宋体"/>
          <w:bCs/>
          <w:snapToGrid w:val="0"/>
          <w:spacing w:val="4"/>
          <w:kern w:val="0"/>
          <w:sz w:val="28"/>
          <w:szCs w:val="28"/>
          <w:lang w:val="en-US" w:eastAsia="en-US" w:bidi="ar-SA"/>
        </w:rPr>
        <w:t>第</w:t>
      </w:r>
      <w:r>
        <w:rPr>
          <w:rFonts w:hint="eastAsia" w:ascii="宋体" w:hAnsi="宋体" w:eastAsia="宋体" w:cs="宋体"/>
          <w:bCs/>
          <w:snapToGrid w:val="0"/>
          <w:spacing w:val="4"/>
          <w:kern w:val="0"/>
          <w:sz w:val="28"/>
          <w:szCs w:val="28"/>
          <w:lang w:val="en-US" w:eastAsia="zh-CN" w:bidi="ar-SA"/>
        </w:rPr>
        <w:t>五</w:t>
      </w:r>
      <w:r>
        <w:rPr>
          <w:rFonts w:hint="eastAsia" w:ascii="宋体" w:hAnsi="宋体" w:eastAsia="宋体" w:cs="宋体"/>
          <w:bCs/>
          <w:snapToGrid w:val="0"/>
          <w:spacing w:val="4"/>
          <w:kern w:val="0"/>
          <w:sz w:val="28"/>
          <w:szCs w:val="28"/>
          <w:lang w:val="en-US" w:eastAsia="en-US" w:bidi="ar-SA"/>
        </w:rPr>
        <w:t>章</w:t>
      </w:r>
      <w:r>
        <w:rPr>
          <w:rFonts w:hint="eastAsia" w:ascii="宋体" w:hAnsi="宋体" w:eastAsia="宋体" w:cs="宋体"/>
          <w:bCs/>
          <w:snapToGrid w:val="0"/>
          <w:spacing w:val="4"/>
          <w:kern w:val="0"/>
          <w:sz w:val="28"/>
          <w:szCs w:val="28"/>
          <w:lang w:val="en-US" w:eastAsia="zh-CN" w:bidi="ar-SA"/>
        </w:rPr>
        <w:t xml:space="preserve"> 采购内容及</w:t>
      </w:r>
      <w:r>
        <w:rPr>
          <w:rFonts w:hint="eastAsia" w:ascii="宋体" w:hAnsi="宋体" w:eastAsia="宋体" w:cs="宋体"/>
          <w:bCs/>
          <w:spacing w:val="4"/>
          <w:sz w:val="28"/>
          <w:szCs w:val="28"/>
          <w:highlight w:val="none"/>
        </w:rPr>
        <w:t>要求</w:t>
      </w:r>
      <w:r>
        <w:rPr>
          <w:sz w:val="28"/>
          <w:szCs w:val="28"/>
        </w:rPr>
        <w:tab/>
      </w:r>
      <w:r>
        <w:rPr>
          <w:sz w:val="28"/>
          <w:szCs w:val="28"/>
        </w:rPr>
        <w:fldChar w:fldCharType="begin"/>
      </w:r>
      <w:r>
        <w:rPr>
          <w:sz w:val="28"/>
          <w:szCs w:val="28"/>
        </w:rPr>
        <w:instrText xml:space="preserve"> PAGEREF _Toc31323 \h </w:instrText>
      </w:r>
      <w:r>
        <w:rPr>
          <w:sz w:val="28"/>
          <w:szCs w:val="28"/>
        </w:rPr>
        <w:fldChar w:fldCharType="separate"/>
      </w:r>
      <w:r>
        <w:rPr>
          <w:sz w:val="28"/>
          <w:szCs w:val="28"/>
        </w:rPr>
        <w:t>40</w:t>
      </w:r>
      <w:r>
        <w:rPr>
          <w:sz w:val="28"/>
          <w:szCs w:val="28"/>
        </w:rPr>
        <w:fldChar w:fldCharType="end"/>
      </w:r>
      <w:r>
        <w:rPr>
          <w:rFonts w:hint="eastAsia" w:ascii="宋体" w:hAnsi="宋体" w:eastAsia="宋体" w:cs="宋体"/>
          <w:bCs w:val="0"/>
          <w:color w:val="auto"/>
          <w:sz w:val="28"/>
          <w:szCs w:val="28"/>
        </w:rPr>
        <w:fldChar w:fldCharType="end"/>
      </w:r>
    </w:p>
    <w:p w14:paraId="229FE296">
      <w:pPr>
        <w:pStyle w:val="14"/>
        <w:keepNext w:val="0"/>
        <w:keepLines w:val="0"/>
        <w:pageBreakBefore w:val="0"/>
        <w:widowControl/>
        <w:tabs>
          <w:tab w:val="right" w:leader="dot" w:pos="8461"/>
        </w:tabs>
        <w:kinsoku w:val="0"/>
        <w:wordWrap/>
        <w:overflowPunct/>
        <w:topLinePunct w:val="0"/>
        <w:autoSpaceDE w:val="0"/>
        <w:autoSpaceDN w:val="0"/>
        <w:bidi w:val="0"/>
        <w:adjustRightInd w:val="0"/>
        <w:snapToGrid w:val="0"/>
        <w:spacing w:line="800" w:lineRule="exact"/>
        <w:textAlignment w:val="baseline"/>
        <w:rPr>
          <w:sz w:val="28"/>
          <w:szCs w:val="28"/>
        </w:rPr>
      </w:pPr>
      <w:r>
        <w:rPr>
          <w:rFonts w:hint="eastAsia" w:ascii="宋体" w:hAnsi="宋体" w:eastAsia="宋体" w:cs="宋体"/>
          <w:bCs w:val="0"/>
          <w:color w:val="auto"/>
          <w:sz w:val="28"/>
          <w:szCs w:val="28"/>
        </w:rPr>
        <w:fldChar w:fldCharType="begin"/>
      </w:r>
      <w:r>
        <w:rPr>
          <w:rFonts w:hint="eastAsia" w:ascii="宋体" w:hAnsi="宋体" w:eastAsia="宋体" w:cs="宋体"/>
          <w:bCs w:val="0"/>
          <w:sz w:val="28"/>
          <w:szCs w:val="28"/>
        </w:rPr>
        <w:instrText xml:space="preserve"> HYPERLINK \l _Toc32288 </w:instrText>
      </w:r>
      <w:r>
        <w:rPr>
          <w:rFonts w:hint="eastAsia" w:ascii="宋体" w:hAnsi="宋体" w:eastAsia="宋体" w:cs="宋体"/>
          <w:bCs w:val="0"/>
          <w:sz w:val="28"/>
          <w:szCs w:val="28"/>
        </w:rPr>
        <w:fldChar w:fldCharType="separate"/>
      </w:r>
      <w:r>
        <w:rPr>
          <w:rFonts w:hint="eastAsia" w:ascii="宋体" w:hAnsi="宋体" w:eastAsia="宋体" w:cs="宋体"/>
          <w:bCs/>
          <w:sz w:val="28"/>
          <w:szCs w:val="28"/>
          <w:lang w:val="zh-CN" w:eastAsia="zh-CN"/>
        </w:rPr>
        <w:t>第</w:t>
      </w:r>
      <w:r>
        <w:rPr>
          <w:rFonts w:hint="eastAsia" w:ascii="宋体" w:hAnsi="宋体" w:eastAsia="宋体" w:cs="宋体"/>
          <w:bCs/>
          <w:sz w:val="28"/>
          <w:szCs w:val="28"/>
          <w:lang w:val="en-US" w:eastAsia="zh-CN"/>
        </w:rPr>
        <w:t>六</w:t>
      </w:r>
      <w:r>
        <w:rPr>
          <w:rFonts w:hint="eastAsia" w:ascii="宋体" w:hAnsi="宋体" w:eastAsia="宋体" w:cs="宋体"/>
          <w:bCs/>
          <w:sz w:val="28"/>
          <w:szCs w:val="28"/>
          <w:lang w:val="zh-CN" w:eastAsia="zh-CN"/>
        </w:rPr>
        <w:t xml:space="preserve">章 </w:t>
      </w:r>
      <w:r>
        <w:rPr>
          <w:rFonts w:hint="eastAsia" w:ascii="宋体" w:hAnsi="宋体" w:eastAsia="宋体" w:cs="宋体"/>
          <w:bCs/>
          <w:sz w:val="28"/>
          <w:szCs w:val="28"/>
          <w:lang w:val="en-US" w:eastAsia="zh-CN"/>
        </w:rPr>
        <w:t>商务要求</w:t>
      </w:r>
      <w:r>
        <w:rPr>
          <w:sz w:val="28"/>
          <w:szCs w:val="28"/>
        </w:rPr>
        <w:tab/>
      </w:r>
      <w:r>
        <w:rPr>
          <w:sz w:val="28"/>
          <w:szCs w:val="28"/>
        </w:rPr>
        <w:fldChar w:fldCharType="begin"/>
      </w:r>
      <w:r>
        <w:rPr>
          <w:sz w:val="28"/>
          <w:szCs w:val="28"/>
        </w:rPr>
        <w:instrText xml:space="preserve"> PAGEREF _Toc32288 \h </w:instrText>
      </w:r>
      <w:r>
        <w:rPr>
          <w:sz w:val="28"/>
          <w:szCs w:val="28"/>
        </w:rPr>
        <w:fldChar w:fldCharType="separate"/>
      </w:r>
      <w:r>
        <w:rPr>
          <w:sz w:val="28"/>
          <w:szCs w:val="28"/>
        </w:rPr>
        <w:t>42</w:t>
      </w:r>
      <w:r>
        <w:rPr>
          <w:sz w:val="28"/>
          <w:szCs w:val="28"/>
        </w:rPr>
        <w:fldChar w:fldCharType="end"/>
      </w:r>
      <w:r>
        <w:rPr>
          <w:rFonts w:hint="eastAsia" w:ascii="宋体" w:hAnsi="宋体" w:eastAsia="宋体" w:cs="宋体"/>
          <w:bCs w:val="0"/>
          <w:color w:val="auto"/>
          <w:sz w:val="28"/>
          <w:szCs w:val="28"/>
        </w:rPr>
        <w:fldChar w:fldCharType="end"/>
      </w:r>
    </w:p>
    <w:p w14:paraId="1B92B2CA">
      <w:pPr>
        <w:pStyle w:val="14"/>
        <w:keepNext w:val="0"/>
        <w:keepLines w:val="0"/>
        <w:pageBreakBefore w:val="0"/>
        <w:widowControl/>
        <w:tabs>
          <w:tab w:val="right" w:leader="dot" w:pos="8461"/>
        </w:tabs>
        <w:kinsoku w:val="0"/>
        <w:wordWrap/>
        <w:overflowPunct/>
        <w:topLinePunct w:val="0"/>
        <w:autoSpaceDE w:val="0"/>
        <w:autoSpaceDN w:val="0"/>
        <w:bidi w:val="0"/>
        <w:adjustRightInd w:val="0"/>
        <w:snapToGrid w:val="0"/>
        <w:spacing w:line="800" w:lineRule="exact"/>
        <w:textAlignment w:val="baseline"/>
        <w:rPr>
          <w:sz w:val="28"/>
          <w:szCs w:val="28"/>
        </w:rPr>
      </w:pPr>
      <w:r>
        <w:rPr>
          <w:rFonts w:hint="eastAsia" w:ascii="宋体" w:hAnsi="宋体" w:eastAsia="宋体" w:cs="宋体"/>
          <w:bCs w:val="0"/>
          <w:color w:val="auto"/>
          <w:sz w:val="28"/>
          <w:szCs w:val="28"/>
        </w:rPr>
        <w:fldChar w:fldCharType="begin"/>
      </w:r>
      <w:r>
        <w:rPr>
          <w:rFonts w:hint="eastAsia" w:ascii="宋体" w:hAnsi="宋体" w:eastAsia="宋体" w:cs="宋体"/>
          <w:bCs w:val="0"/>
          <w:sz w:val="28"/>
          <w:szCs w:val="28"/>
        </w:rPr>
        <w:instrText xml:space="preserve"> HYPERLINK \l _Toc18740 </w:instrText>
      </w:r>
      <w:r>
        <w:rPr>
          <w:rFonts w:hint="eastAsia" w:ascii="宋体" w:hAnsi="宋体" w:eastAsia="宋体" w:cs="宋体"/>
          <w:bCs w:val="0"/>
          <w:sz w:val="28"/>
          <w:szCs w:val="28"/>
        </w:rPr>
        <w:fldChar w:fldCharType="separate"/>
      </w:r>
      <w:r>
        <w:rPr>
          <w:rFonts w:hint="eastAsia" w:ascii="宋体" w:hAnsi="宋体" w:eastAsia="宋体" w:cs="宋体"/>
          <w:bCs/>
          <w:sz w:val="28"/>
          <w:szCs w:val="28"/>
          <w:lang w:val="zh-CN" w:eastAsia="zh-CN"/>
        </w:rPr>
        <w:t>第</w:t>
      </w:r>
      <w:r>
        <w:rPr>
          <w:rFonts w:hint="eastAsia" w:ascii="宋体" w:hAnsi="宋体" w:eastAsia="宋体" w:cs="宋体"/>
          <w:bCs/>
          <w:sz w:val="28"/>
          <w:szCs w:val="28"/>
          <w:lang w:val="en-US" w:eastAsia="zh-CN"/>
        </w:rPr>
        <w:t>七</w:t>
      </w:r>
      <w:r>
        <w:rPr>
          <w:rFonts w:hint="eastAsia" w:ascii="宋体" w:hAnsi="宋体" w:eastAsia="宋体" w:cs="宋体"/>
          <w:bCs/>
          <w:sz w:val="28"/>
          <w:szCs w:val="28"/>
          <w:lang w:val="zh-CN" w:eastAsia="zh-CN"/>
        </w:rPr>
        <w:t>章 合同协议书</w:t>
      </w:r>
      <w:r>
        <w:rPr>
          <w:sz w:val="28"/>
          <w:szCs w:val="28"/>
        </w:rPr>
        <w:tab/>
      </w:r>
      <w:r>
        <w:rPr>
          <w:sz w:val="28"/>
          <w:szCs w:val="28"/>
        </w:rPr>
        <w:fldChar w:fldCharType="begin"/>
      </w:r>
      <w:r>
        <w:rPr>
          <w:sz w:val="28"/>
          <w:szCs w:val="28"/>
        </w:rPr>
        <w:instrText xml:space="preserve"> PAGEREF _Toc18740 \h </w:instrText>
      </w:r>
      <w:r>
        <w:rPr>
          <w:sz w:val="28"/>
          <w:szCs w:val="28"/>
        </w:rPr>
        <w:fldChar w:fldCharType="separate"/>
      </w:r>
      <w:r>
        <w:rPr>
          <w:sz w:val="28"/>
          <w:szCs w:val="28"/>
        </w:rPr>
        <w:t>45</w:t>
      </w:r>
      <w:r>
        <w:rPr>
          <w:sz w:val="28"/>
          <w:szCs w:val="28"/>
        </w:rPr>
        <w:fldChar w:fldCharType="end"/>
      </w:r>
      <w:r>
        <w:rPr>
          <w:rFonts w:hint="eastAsia" w:ascii="宋体" w:hAnsi="宋体" w:eastAsia="宋体" w:cs="宋体"/>
          <w:bCs w:val="0"/>
          <w:color w:val="auto"/>
          <w:sz w:val="28"/>
          <w:szCs w:val="28"/>
        </w:rPr>
        <w:fldChar w:fldCharType="end"/>
      </w:r>
    </w:p>
    <w:p w14:paraId="1A0E1456">
      <w:pPr>
        <w:pStyle w:val="14"/>
        <w:keepNext w:val="0"/>
        <w:keepLines w:val="0"/>
        <w:pageBreakBefore w:val="0"/>
        <w:widowControl/>
        <w:tabs>
          <w:tab w:val="right" w:leader="dot" w:pos="8461"/>
        </w:tabs>
        <w:kinsoku w:val="0"/>
        <w:wordWrap/>
        <w:overflowPunct/>
        <w:topLinePunct w:val="0"/>
        <w:autoSpaceDE w:val="0"/>
        <w:autoSpaceDN w:val="0"/>
        <w:bidi w:val="0"/>
        <w:adjustRightInd w:val="0"/>
        <w:snapToGrid w:val="0"/>
        <w:spacing w:line="800" w:lineRule="exact"/>
        <w:textAlignment w:val="baseline"/>
        <w:rPr>
          <w:sz w:val="28"/>
          <w:szCs w:val="28"/>
        </w:rPr>
      </w:pPr>
      <w:r>
        <w:rPr>
          <w:rFonts w:hint="eastAsia" w:ascii="宋体" w:hAnsi="宋体" w:eastAsia="宋体" w:cs="宋体"/>
          <w:bCs w:val="0"/>
          <w:color w:val="auto"/>
          <w:sz w:val="28"/>
          <w:szCs w:val="28"/>
        </w:rPr>
        <w:fldChar w:fldCharType="begin"/>
      </w:r>
      <w:r>
        <w:rPr>
          <w:rFonts w:hint="eastAsia" w:ascii="宋体" w:hAnsi="宋体" w:eastAsia="宋体" w:cs="宋体"/>
          <w:bCs w:val="0"/>
          <w:sz w:val="28"/>
          <w:szCs w:val="28"/>
        </w:rPr>
        <w:instrText xml:space="preserve"> HYPERLINK \l _Toc30525 </w:instrText>
      </w:r>
      <w:r>
        <w:rPr>
          <w:rFonts w:hint="eastAsia" w:ascii="宋体" w:hAnsi="宋体" w:eastAsia="宋体" w:cs="宋体"/>
          <w:bCs w:val="0"/>
          <w:sz w:val="28"/>
          <w:szCs w:val="28"/>
        </w:rPr>
        <w:fldChar w:fldCharType="separate"/>
      </w:r>
      <w:r>
        <w:rPr>
          <w:rFonts w:hint="eastAsia" w:ascii="宋体" w:hAnsi="宋体" w:eastAsia="宋体" w:cs="宋体"/>
          <w:bCs/>
          <w:sz w:val="28"/>
          <w:szCs w:val="28"/>
          <w:highlight w:val="none"/>
          <w:lang w:val="zh-CN"/>
        </w:rPr>
        <w:t>第</w:t>
      </w:r>
      <w:r>
        <w:rPr>
          <w:rFonts w:hint="eastAsia" w:ascii="宋体" w:hAnsi="宋体" w:eastAsia="宋体" w:cs="宋体"/>
          <w:bCs/>
          <w:sz w:val="28"/>
          <w:szCs w:val="28"/>
          <w:highlight w:val="none"/>
        </w:rPr>
        <w:t>八</w:t>
      </w:r>
      <w:r>
        <w:rPr>
          <w:rFonts w:hint="eastAsia" w:ascii="宋体" w:hAnsi="宋体" w:eastAsia="宋体" w:cs="宋体"/>
          <w:bCs/>
          <w:sz w:val="28"/>
          <w:szCs w:val="28"/>
          <w:highlight w:val="none"/>
          <w:lang w:val="zh-CN"/>
        </w:rPr>
        <w:t>章 响应文件格式</w:t>
      </w:r>
      <w:r>
        <w:rPr>
          <w:sz w:val="28"/>
          <w:szCs w:val="28"/>
        </w:rPr>
        <w:tab/>
      </w:r>
      <w:r>
        <w:rPr>
          <w:sz w:val="28"/>
          <w:szCs w:val="28"/>
        </w:rPr>
        <w:fldChar w:fldCharType="begin"/>
      </w:r>
      <w:r>
        <w:rPr>
          <w:sz w:val="28"/>
          <w:szCs w:val="28"/>
        </w:rPr>
        <w:instrText xml:space="preserve"> PAGEREF _Toc30525 \h </w:instrText>
      </w:r>
      <w:r>
        <w:rPr>
          <w:sz w:val="28"/>
          <w:szCs w:val="28"/>
        </w:rPr>
        <w:fldChar w:fldCharType="separate"/>
      </w:r>
      <w:r>
        <w:rPr>
          <w:sz w:val="28"/>
          <w:szCs w:val="28"/>
        </w:rPr>
        <w:t>50</w:t>
      </w:r>
      <w:r>
        <w:rPr>
          <w:sz w:val="28"/>
          <w:szCs w:val="28"/>
        </w:rPr>
        <w:fldChar w:fldCharType="end"/>
      </w:r>
      <w:r>
        <w:rPr>
          <w:rFonts w:hint="eastAsia" w:ascii="宋体" w:hAnsi="宋体" w:eastAsia="宋体" w:cs="宋体"/>
          <w:bCs w:val="0"/>
          <w:color w:val="auto"/>
          <w:sz w:val="28"/>
          <w:szCs w:val="28"/>
        </w:rPr>
        <w:fldChar w:fldCharType="end"/>
      </w:r>
    </w:p>
    <w:p w14:paraId="6929F0B9">
      <w:pPr>
        <w:pStyle w:val="14"/>
        <w:tabs>
          <w:tab w:val="right" w:leader="dot" w:pos="8461"/>
        </w:tabs>
        <w:rPr>
          <w:sz w:val="28"/>
          <w:szCs w:val="28"/>
        </w:rPr>
      </w:pPr>
    </w:p>
    <w:p w14:paraId="17DFF679">
      <w:pPr>
        <w:spacing w:before="72" w:line="226" w:lineRule="auto"/>
        <w:ind w:left="3138"/>
        <w:outlineLvl w:val="0"/>
        <w:rPr>
          <w:rFonts w:hint="eastAsia" w:ascii="宋体" w:hAnsi="宋体" w:eastAsia="宋体" w:cs="宋体"/>
          <w:bCs w:val="0"/>
          <w:color w:val="auto"/>
          <w:sz w:val="24"/>
          <w:szCs w:val="24"/>
        </w:rPr>
      </w:pPr>
      <w:r>
        <w:rPr>
          <w:rFonts w:hint="eastAsia" w:ascii="宋体" w:hAnsi="宋体" w:eastAsia="宋体" w:cs="宋体"/>
          <w:bCs w:val="0"/>
          <w:color w:val="auto"/>
          <w:sz w:val="28"/>
          <w:szCs w:val="28"/>
        </w:rPr>
        <w:fldChar w:fldCharType="end"/>
      </w:r>
    </w:p>
    <w:p w14:paraId="690F62ED">
      <w:pPr>
        <w:pStyle w:val="8"/>
        <w:rPr>
          <w:rFonts w:hint="eastAsia" w:ascii="宋体" w:hAnsi="宋体" w:eastAsia="宋体" w:cs="宋体"/>
          <w:bCs w:val="0"/>
          <w:color w:val="auto"/>
          <w:sz w:val="24"/>
          <w:szCs w:val="24"/>
        </w:rPr>
      </w:pPr>
    </w:p>
    <w:p w14:paraId="14EBAF51">
      <w:pPr>
        <w:rPr>
          <w:rFonts w:hint="eastAsia" w:ascii="宋体" w:hAnsi="宋体" w:eastAsia="宋体" w:cs="宋体"/>
          <w:bCs w:val="0"/>
          <w:color w:val="auto"/>
          <w:sz w:val="24"/>
          <w:szCs w:val="24"/>
        </w:rPr>
      </w:pPr>
    </w:p>
    <w:p w14:paraId="2E8C331C">
      <w:pPr>
        <w:pStyle w:val="8"/>
        <w:rPr>
          <w:rFonts w:hint="eastAsia" w:ascii="宋体" w:hAnsi="宋体" w:eastAsia="宋体" w:cs="宋体"/>
          <w:bCs w:val="0"/>
          <w:color w:val="auto"/>
          <w:sz w:val="24"/>
          <w:szCs w:val="24"/>
        </w:rPr>
      </w:pPr>
    </w:p>
    <w:p w14:paraId="29811D62">
      <w:pPr>
        <w:rPr>
          <w:rFonts w:hint="eastAsia" w:ascii="宋体" w:hAnsi="宋体" w:eastAsia="宋体" w:cs="宋体"/>
          <w:bCs w:val="0"/>
          <w:color w:val="auto"/>
          <w:sz w:val="24"/>
          <w:szCs w:val="24"/>
        </w:rPr>
      </w:pPr>
    </w:p>
    <w:p w14:paraId="5398D3B9">
      <w:pPr>
        <w:pStyle w:val="8"/>
        <w:rPr>
          <w:rFonts w:hint="eastAsia" w:ascii="宋体" w:hAnsi="宋体" w:eastAsia="宋体" w:cs="宋体"/>
          <w:bCs w:val="0"/>
          <w:color w:val="auto"/>
          <w:sz w:val="24"/>
          <w:szCs w:val="24"/>
        </w:rPr>
      </w:pPr>
    </w:p>
    <w:p w14:paraId="1194C890">
      <w:pPr>
        <w:rPr>
          <w:rFonts w:hint="eastAsia" w:ascii="宋体" w:hAnsi="宋体" w:eastAsia="宋体" w:cs="宋体"/>
          <w:bCs w:val="0"/>
          <w:color w:val="auto"/>
          <w:sz w:val="24"/>
          <w:szCs w:val="24"/>
        </w:rPr>
      </w:pPr>
    </w:p>
    <w:p w14:paraId="4A5880ED">
      <w:pPr>
        <w:rPr>
          <w:rFonts w:hint="eastAsia" w:ascii="宋体" w:hAnsi="宋体" w:eastAsia="宋体" w:cs="宋体"/>
          <w:bCs w:val="0"/>
          <w:color w:val="auto"/>
          <w:sz w:val="24"/>
          <w:szCs w:val="24"/>
        </w:rPr>
      </w:pPr>
    </w:p>
    <w:p w14:paraId="773B9976">
      <w:pPr>
        <w:rPr>
          <w:rFonts w:hint="eastAsia" w:ascii="宋体" w:hAnsi="宋体" w:eastAsia="宋体" w:cs="宋体"/>
          <w:bCs w:val="0"/>
          <w:color w:val="auto"/>
          <w:sz w:val="24"/>
          <w:szCs w:val="24"/>
        </w:rPr>
      </w:pPr>
    </w:p>
    <w:p w14:paraId="1EA2E751">
      <w:pPr>
        <w:rPr>
          <w:rFonts w:hint="eastAsia" w:ascii="宋体" w:hAnsi="宋体" w:eastAsia="宋体" w:cs="宋体"/>
          <w:bCs w:val="0"/>
          <w:color w:val="auto"/>
          <w:sz w:val="24"/>
          <w:szCs w:val="24"/>
        </w:rPr>
      </w:pPr>
    </w:p>
    <w:p w14:paraId="3FA74B5B">
      <w:pPr>
        <w:rPr>
          <w:rFonts w:hint="eastAsia" w:ascii="宋体" w:hAnsi="宋体" w:eastAsia="宋体" w:cs="宋体"/>
          <w:bCs w:val="0"/>
          <w:color w:val="auto"/>
          <w:sz w:val="24"/>
          <w:szCs w:val="24"/>
        </w:rPr>
      </w:pPr>
    </w:p>
    <w:p w14:paraId="5FA8D79E">
      <w:pPr>
        <w:rPr>
          <w:rFonts w:hint="eastAsia" w:ascii="宋体" w:hAnsi="宋体" w:eastAsia="宋体" w:cs="宋体"/>
          <w:bCs w:val="0"/>
          <w:color w:val="auto"/>
          <w:sz w:val="24"/>
          <w:szCs w:val="24"/>
        </w:rPr>
      </w:pPr>
    </w:p>
    <w:p w14:paraId="719AD62F">
      <w:pPr>
        <w:pStyle w:val="8"/>
        <w:rPr>
          <w:rFonts w:hint="eastAsia" w:ascii="宋体" w:hAnsi="宋体" w:eastAsia="宋体" w:cs="宋体"/>
          <w:bCs w:val="0"/>
          <w:color w:val="auto"/>
          <w:sz w:val="24"/>
          <w:szCs w:val="24"/>
        </w:rPr>
      </w:pPr>
    </w:p>
    <w:p w14:paraId="1679E0FF">
      <w:pPr>
        <w:rPr>
          <w:rFonts w:hint="eastAsia" w:ascii="宋体" w:hAnsi="宋体" w:eastAsia="宋体" w:cs="宋体"/>
          <w:bCs w:val="0"/>
          <w:color w:val="auto"/>
          <w:sz w:val="24"/>
          <w:szCs w:val="24"/>
        </w:rPr>
      </w:pPr>
    </w:p>
    <w:p w14:paraId="011D82E7">
      <w:pPr>
        <w:pStyle w:val="8"/>
        <w:rPr>
          <w:rFonts w:hint="eastAsia" w:ascii="宋体" w:hAnsi="宋体" w:eastAsia="宋体" w:cs="宋体"/>
          <w:bCs w:val="0"/>
          <w:color w:val="auto"/>
          <w:sz w:val="24"/>
          <w:szCs w:val="24"/>
        </w:rPr>
      </w:pPr>
    </w:p>
    <w:p w14:paraId="1DB29278">
      <w:pPr>
        <w:rPr>
          <w:rFonts w:hint="eastAsia" w:ascii="宋体" w:hAnsi="宋体" w:eastAsia="宋体" w:cs="宋体"/>
          <w:bCs w:val="0"/>
          <w:color w:val="auto"/>
          <w:sz w:val="24"/>
          <w:szCs w:val="24"/>
        </w:rPr>
      </w:pPr>
    </w:p>
    <w:p w14:paraId="602A70F1">
      <w:pPr>
        <w:spacing w:before="72" w:line="226" w:lineRule="auto"/>
        <w:jc w:val="center"/>
        <w:outlineLvl w:val="0"/>
        <w:rPr>
          <w:rFonts w:hint="eastAsia" w:ascii="宋体" w:hAnsi="宋体" w:eastAsia="宋体" w:cs="宋体"/>
          <w:b/>
          <w:bCs/>
          <w:color w:val="auto"/>
          <w:sz w:val="35"/>
          <w:szCs w:val="35"/>
          <w:highlight w:val="none"/>
        </w:rPr>
        <w:sectPr>
          <w:footerReference r:id="rId8" w:type="default"/>
          <w:pgSz w:w="11907" w:h="16838"/>
          <w:pgMar w:top="1417" w:right="1723" w:bottom="1417" w:left="1723" w:header="0" w:footer="1134" w:gutter="0"/>
          <w:pgNumType w:fmt="decimal" w:start="1"/>
          <w:cols w:space="0" w:num="1"/>
          <w:rtlGutter w:val="0"/>
          <w:docGrid w:linePitch="0" w:charSpace="0"/>
        </w:sectPr>
      </w:pPr>
      <w:bookmarkStart w:id="10" w:name="_Toc27688"/>
      <w:bookmarkStart w:id="11" w:name="_Toc25682"/>
    </w:p>
    <w:p w14:paraId="2FAF9F67">
      <w:pPr>
        <w:spacing w:before="72" w:line="226" w:lineRule="auto"/>
        <w:jc w:val="center"/>
        <w:outlineLvl w:val="0"/>
        <w:rPr>
          <w:rFonts w:hint="eastAsia" w:ascii="宋体" w:hAnsi="宋体" w:eastAsia="宋体" w:cs="宋体"/>
          <w:color w:val="auto"/>
          <w:sz w:val="35"/>
          <w:szCs w:val="35"/>
          <w:highlight w:val="none"/>
        </w:rPr>
      </w:pPr>
      <w:r>
        <w:rPr>
          <w:rFonts w:hint="eastAsia" w:ascii="宋体" w:hAnsi="宋体" w:eastAsia="宋体" w:cs="宋体"/>
          <w:b/>
          <w:bCs/>
          <w:color w:val="auto"/>
          <w:sz w:val="35"/>
          <w:szCs w:val="35"/>
          <w:highlight w:val="none"/>
        </w:rPr>
        <w:t>第一章</w:t>
      </w:r>
      <w:r>
        <w:rPr>
          <w:rFonts w:hint="eastAsia" w:ascii="宋体" w:hAnsi="宋体" w:eastAsia="宋体" w:cs="宋体"/>
          <w:color w:val="auto"/>
          <w:spacing w:val="42"/>
          <w:sz w:val="35"/>
          <w:szCs w:val="35"/>
          <w:highlight w:val="none"/>
        </w:rPr>
        <w:t xml:space="preserve"> </w:t>
      </w:r>
      <w:r>
        <w:rPr>
          <w:rFonts w:hint="eastAsia" w:ascii="宋体" w:hAnsi="宋体" w:eastAsia="宋体" w:cs="宋体"/>
          <w:b/>
          <w:bCs/>
          <w:color w:val="auto"/>
          <w:sz w:val="35"/>
          <w:szCs w:val="35"/>
          <w:highlight w:val="none"/>
        </w:rPr>
        <w:t>竞争性谈判公告</w:t>
      </w:r>
      <w:bookmarkEnd w:id="10"/>
      <w:bookmarkEnd w:id="11"/>
    </w:p>
    <w:p w14:paraId="77DD2CD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tabs>
          <w:tab w:val="left" w:pos="480"/>
        </w:tabs>
        <w:kinsoku/>
        <w:wordWrap/>
        <w:overflowPunct/>
        <w:topLinePunct w:val="0"/>
        <w:autoSpaceDE/>
        <w:autoSpaceDN/>
        <w:bidi w:val="0"/>
        <w:adjustRightInd/>
        <w:snapToGrid/>
        <w:spacing w:before="0" w:beforeLines="0" w:beforeAutospacing="0" w:after="0" w:afterLines="0" w:afterAutospacing="0" w:line="440" w:lineRule="exact"/>
        <w:ind w:right="0"/>
        <w:textAlignment w:val="auto"/>
        <w:outlineLvl w:val="9"/>
        <w:rPr>
          <w:rFonts w:hint="eastAsia" w:ascii="宋体" w:hAnsi="宋体" w:eastAsia="宋体" w:cs="宋体"/>
          <w:b/>
          <w:bCs w:val="0"/>
          <w:i w:val="0"/>
          <w:caps w:val="0"/>
          <w:snapToGrid/>
          <w:color w:val="auto"/>
          <w:spacing w:val="0"/>
          <w:sz w:val="24"/>
          <w:szCs w:val="24"/>
          <w:highlight w:val="none"/>
          <w:shd w:val="clear" w:color="auto" w:fill="FFFFFF"/>
        </w:rPr>
      </w:pPr>
      <w:bookmarkStart w:id="12" w:name="bookmark4"/>
      <w:bookmarkEnd w:id="12"/>
      <w:bookmarkStart w:id="13" w:name="bookmark3"/>
      <w:bookmarkEnd w:id="13"/>
      <w:r>
        <w:rPr>
          <w:rFonts w:hint="eastAsia" w:ascii="宋体" w:hAnsi="宋体" w:eastAsia="宋体" w:cs="宋体"/>
          <w:b/>
          <w:bCs w:val="0"/>
          <w:i w:val="0"/>
          <w:caps w:val="0"/>
          <w:snapToGrid/>
          <w:color w:val="auto"/>
          <w:spacing w:val="0"/>
          <w:sz w:val="24"/>
          <w:szCs w:val="24"/>
          <w:highlight w:val="none"/>
          <w:shd w:val="clear" w:color="auto" w:fill="FFFFFF"/>
        </w:rPr>
        <w:t>项目概况</w:t>
      </w:r>
    </w:p>
    <w:p w14:paraId="477F9A3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tabs>
          <w:tab w:val="left" w:pos="480"/>
        </w:tabs>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textAlignment w:val="auto"/>
        <w:outlineLvl w:val="9"/>
        <w:rPr>
          <w:rFonts w:hint="eastAsia" w:ascii="宋体" w:hAnsi="宋体" w:eastAsia="宋体" w:cs="宋体"/>
          <w:b/>
          <w:i w:val="0"/>
          <w:caps w:val="0"/>
          <w:snapToGrid/>
          <w:color w:val="auto"/>
          <w:spacing w:val="0"/>
          <w:sz w:val="24"/>
          <w:szCs w:val="24"/>
          <w:highlight w:val="none"/>
          <w:shd w:val="clear" w:color="auto" w:fill="FFFFFF"/>
        </w:rPr>
      </w:pPr>
      <w:r>
        <w:rPr>
          <w:rFonts w:hint="eastAsia" w:cs="宋体"/>
          <w:b w:val="0"/>
          <w:bCs/>
          <w:i w:val="0"/>
          <w:caps w:val="0"/>
          <w:snapToGrid/>
          <w:color w:val="auto"/>
          <w:spacing w:val="0"/>
          <w:sz w:val="24"/>
          <w:szCs w:val="24"/>
          <w:highlight w:val="none"/>
          <w:shd w:val="clear" w:color="auto" w:fill="FFFFFF"/>
          <w:lang w:eastAsia="zh-CN"/>
        </w:rPr>
        <w:t>市场化平台车辆更新购置项目</w:t>
      </w:r>
      <w:r>
        <w:rPr>
          <w:rFonts w:hint="eastAsia" w:ascii="宋体" w:hAnsi="宋体" w:eastAsia="宋体" w:cs="宋体"/>
          <w:b w:val="0"/>
          <w:bCs/>
          <w:i w:val="0"/>
          <w:caps w:val="0"/>
          <w:snapToGrid/>
          <w:color w:val="auto"/>
          <w:spacing w:val="0"/>
          <w:sz w:val="24"/>
          <w:szCs w:val="24"/>
          <w:highlight w:val="none"/>
          <w:shd w:val="clear" w:color="auto" w:fill="FFFFFF"/>
        </w:rPr>
        <w:t>的潜在供应商应在</w:t>
      </w:r>
      <w:r>
        <w:rPr>
          <w:rFonts w:hint="default" w:cs="宋体"/>
          <w:b w:val="0"/>
          <w:bCs/>
          <w:i w:val="0"/>
          <w:caps w:val="0"/>
          <w:snapToGrid/>
          <w:color w:val="auto"/>
          <w:spacing w:val="0"/>
          <w:sz w:val="24"/>
          <w:szCs w:val="24"/>
          <w:highlight w:val="none"/>
          <w:shd w:val="clear" w:color="auto" w:fill="FFFFFF"/>
        </w:rPr>
        <w:t>全国公共资源交易平台（</w:t>
      </w:r>
      <w:r>
        <w:rPr>
          <w:rFonts w:hint="eastAsia" w:cs="宋体"/>
          <w:b w:val="0"/>
          <w:bCs/>
          <w:i w:val="0"/>
          <w:caps w:val="0"/>
          <w:snapToGrid/>
          <w:color w:val="auto"/>
          <w:spacing w:val="0"/>
          <w:sz w:val="24"/>
          <w:szCs w:val="24"/>
          <w:highlight w:val="none"/>
          <w:shd w:val="clear" w:color="auto" w:fill="FFFFFF"/>
          <w:lang w:val="en-US" w:eastAsia="zh-CN"/>
        </w:rPr>
        <w:t>陕西省·咸阳市</w:t>
      </w:r>
      <w:r>
        <w:rPr>
          <w:rFonts w:hint="default" w:cs="宋体"/>
          <w:b w:val="0"/>
          <w:bCs/>
          <w:i w:val="0"/>
          <w:caps w:val="0"/>
          <w:snapToGrid/>
          <w:color w:val="auto"/>
          <w:spacing w:val="0"/>
          <w:sz w:val="24"/>
          <w:szCs w:val="24"/>
          <w:highlight w:val="none"/>
          <w:shd w:val="clear" w:color="auto" w:fill="FFFFFF"/>
        </w:rPr>
        <w:t>）</w:t>
      </w:r>
      <w:r>
        <w:rPr>
          <w:rFonts w:hint="default" w:cs="宋体"/>
          <w:b w:val="0"/>
          <w:bCs/>
          <w:i w:val="0"/>
          <w:caps w:val="0"/>
          <w:snapToGrid/>
          <w:color w:val="auto"/>
          <w:spacing w:val="0"/>
          <w:sz w:val="24"/>
          <w:szCs w:val="24"/>
          <w:highlight w:val="none"/>
          <w:shd w:val="clear" w:color="auto" w:fill="FFFFFF"/>
          <w:lang w:val="en-US" w:eastAsia="zh-CN"/>
        </w:rPr>
        <w:t>网站〖首页〉电子交易平台〉陕西政府采购交易系统〉企业端〗获取</w:t>
      </w:r>
      <w:r>
        <w:rPr>
          <w:rFonts w:hint="eastAsia" w:cs="宋体"/>
          <w:b w:val="0"/>
          <w:bCs/>
          <w:i w:val="0"/>
          <w:caps w:val="0"/>
          <w:snapToGrid/>
          <w:color w:val="auto"/>
          <w:spacing w:val="0"/>
          <w:sz w:val="24"/>
          <w:szCs w:val="24"/>
          <w:highlight w:val="none"/>
          <w:shd w:val="clear" w:color="auto" w:fill="FFFFFF"/>
          <w:lang w:val="en-US" w:eastAsia="zh-CN"/>
        </w:rPr>
        <w:t>采购</w:t>
      </w:r>
      <w:r>
        <w:rPr>
          <w:rFonts w:hint="default" w:cs="宋体"/>
          <w:b w:val="0"/>
          <w:bCs/>
          <w:i w:val="0"/>
          <w:caps w:val="0"/>
          <w:snapToGrid/>
          <w:color w:val="auto"/>
          <w:spacing w:val="0"/>
          <w:sz w:val="24"/>
          <w:szCs w:val="24"/>
          <w:highlight w:val="none"/>
          <w:shd w:val="clear" w:color="auto" w:fill="FFFFFF"/>
          <w:lang w:val="en-US" w:eastAsia="zh-CN"/>
        </w:rPr>
        <w:t>文件</w:t>
      </w:r>
      <w:r>
        <w:rPr>
          <w:rFonts w:hint="eastAsia" w:ascii="宋体" w:hAnsi="宋体" w:eastAsia="宋体" w:cs="宋体"/>
          <w:b w:val="0"/>
          <w:bCs/>
          <w:i w:val="0"/>
          <w:caps w:val="0"/>
          <w:snapToGrid/>
          <w:color w:val="auto"/>
          <w:spacing w:val="0"/>
          <w:sz w:val="24"/>
          <w:szCs w:val="24"/>
          <w:highlight w:val="none"/>
          <w:shd w:val="clear" w:color="auto" w:fill="FFFFFF"/>
        </w:rPr>
        <w:t>，并于</w:t>
      </w:r>
      <w:r>
        <w:rPr>
          <w:rFonts w:hint="eastAsia" w:ascii="宋体" w:hAnsi="宋体" w:eastAsia="宋体" w:cs="宋体"/>
          <w:i w:val="0"/>
          <w:iCs w:val="0"/>
          <w:caps w:val="0"/>
          <w:snapToGrid/>
          <w:color w:val="0000FF"/>
          <w:spacing w:val="0"/>
          <w:sz w:val="24"/>
          <w:szCs w:val="24"/>
          <w:highlight w:val="none"/>
          <w:shd w:val="clear" w:color="auto" w:fill="FFFFFF"/>
        </w:rPr>
        <w:t>202</w:t>
      </w:r>
      <w:r>
        <w:rPr>
          <w:rFonts w:hint="eastAsia" w:cs="宋体"/>
          <w:i w:val="0"/>
          <w:iCs w:val="0"/>
          <w:caps w:val="0"/>
          <w:snapToGrid/>
          <w:color w:val="0000FF"/>
          <w:spacing w:val="0"/>
          <w:sz w:val="24"/>
          <w:szCs w:val="24"/>
          <w:highlight w:val="none"/>
          <w:shd w:val="clear" w:color="auto" w:fill="FFFFFF"/>
          <w:lang w:val="en-US" w:eastAsia="zh-CN"/>
        </w:rPr>
        <w:t>6</w:t>
      </w:r>
      <w:r>
        <w:rPr>
          <w:rFonts w:hint="eastAsia" w:ascii="宋体" w:hAnsi="宋体" w:eastAsia="宋体" w:cs="宋体"/>
          <w:i w:val="0"/>
          <w:iCs w:val="0"/>
          <w:caps w:val="0"/>
          <w:snapToGrid/>
          <w:color w:val="0000FF"/>
          <w:spacing w:val="0"/>
          <w:sz w:val="24"/>
          <w:szCs w:val="24"/>
          <w:highlight w:val="none"/>
          <w:shd w:val="clear" w:color="auto" w:fill="FFFFFF"/>
        </w:rPr>
        <w:t>年</w:t>
      </w:r>
      <w:r>
        <w:rPr>
          <w:rFonts w:hint="eastAsia" w:cs="宋体"/>
          <w:i w:val="0"/>
          <w:iCs w:val="0"/>
          <w:caps w:val="0"/>
          <w:snapToGrid/>
          <w:color w:val="0000FF"/>
          <w:spacing w:val="0"/>
          <w:sz w:val="24"/>
          <w:szCs w:val="24"/>
          <w:highlight w:val="none"/>
          <w:shd w:val="clear" w:color="auto" w:fill="FFFFFF"/>
          <w:lang w:val="en-US" w:eastAsia="zh-CN"/>
        </w:rPr>
        <w:t>10</w:t>
      </w:r>
      <w:r>
        <w:rPr>
          <w:rFonts w:hint="eastAsia" w:ascii="宋体" w:hAnsi="宋体" w:eastAsia="宋体" w:cs="宋体"/>
          <w:i w:val="0"/>
          <w:iCs w:val="0"/>
          <w:caps w:val="0"/>
          <w:snapToGrid/>
          <w:color w:val="0000FF"/>
          <w:spacing w:val="0"/>
          <w:sz w:val="24"/>
          <w:szCs w:val="24"/>
          <w:highlight w:val="none"/>
          <w:shd w:val="clear" w:color="auto" w:fill="FFFFFF"/>
        </w:rPr>
        <w:t>月</w:t>
      </w:r>
      <w:r>
        <w:rPr>
          <w:rFonts w:hint="eastAsia" w:cs="宋体"/>
          <w:i w:val="0"/>
          <w:iCs w:val="0"/>
          <w:caps w:val="0"/>
          <w:snapToGrid/>
          <w:color w:val="0000FF"/>
          <w:spacing w:val="0"/>
          <w:sz w:val="24"/>
          <w:szCs w:val="24"/>
          <w:highlight w:val="none"/>
          <w:shd w:val="clear" w:color="auto" w:fill="FFFFFF"/>
          <w:lang w:val="en-US" w:eastAsia="zh-CN"/>
        </w:rPr>
        <w:t>22</w:t>
      </w:r>
      <w:r>
        <w:rPr>
          <w:rFonts w:hint="eastAsia" w:ascii="宋体" w:hAnsi="宋体" w:eastAsia="宋体" w:cs="宋体"/>
          <w:i w:val="0"/>
          <w:iCs w:val="0"/>
          <w:caps w:val="0"/>
          <w:snapToGrid/>
          <w:color w:val="0000FF"/>
          <w:spacing w:val="0"/>
          <w:sz w:val="24"/>
          <w:szCs w:val="24"/>
          <w:highlight w:val="none"/>
          <w:shd w:val="clear" w:color="auto" w:fill="FFFFFF"/>
        </w:rPr>
        <w:t>日</w:t>
      </w:r>
      <w:r>
        <w:rPr>
          <w:rFonts w:hint="eastAsia" w:eastAsia="宋体" w:cs="宋体"/>
          <w:b w:val="0"/>
          <w:bCs/>
          <w:i w:val="0"/>
          <w:caps w:val="0"/>
          <w:snapToGrid/>
          <w:color w:val="0000FF"/>
          <w:spacing w:val="0"/>
          <w:sz w:val="24"/>
          <w:szCs w:val="24"/>
          <w:highlight w:val="none"/>
          <w:shd w:val="clear" w:color="auto" w:fill="FFFFFF"/>
          <w:lang w:val="en-US" w:eastAsia="zh-CN"/>
        </w:rPr>
        <w:t xml:space="preserve"> </w:t>
      </w:r>
      <w:r>
        <w:rPr>
          <w:rFonts w:hint="eastAsia" w:cs="宋体"/>
          <w:b w:val="0"/>
          <w:bCs/>
          <w:i w:val="0"/>
          <w:caps w:val="0"/>
          <w:snapToGrid/>
          <w:color w:val="0000FF"/>
          <w:spacing w:val="0"/>
          <w:sz w:val="24"/>
          <w:szCs w:val="24"/>
          <w:highlight w:val="none"/>
          <w:shd w:val="clear" w:color="auto" w:fill="FFFFFF"/>
          <w:lang w:val="en-US" w:eastAsia="zh-CN"/>
        </w:rPr>
        <w:t>09</w:t>
      </w:r>
      <w:r>
        <w:rPr>
          <w:rFonts w:hint="eastAsia" w:eastAsia="宋体" w:cs="宋体"/>
          <w:b w:val="0"/>
          <w:bCs/>
          <w:i w:val="0"/>
          <w:caps w:val="0"/>
          <w:snapToGrid/>
          <w:color w:val="0000FF"/>
          <w:spacing w:val="0"/>
          <w:sz w:val="24"/>
          <w:szCs w:val="24"/>
          <w:highlight w:val="none"/>
          <w:shd w:val="clear" w:color="auto" w:fill="FFFFFF"/>
          <w:lang w:val="en-US" w:eastAsia="zh-CN"/>
        </w:rPr>
        <w:t xml:space="preserve"> </w:t>
      </w:r>
      <w:r>
        <w:rPr>
          <w:rFonts w:hint="eastAsia" w:ascii="宋体" w:hAnsi="宋体" w:eastAsia="宋体" w:cs="宋体"/>
          <w:b w:val="0"/>
          <w:bCs/>
          <w:i w:val="0"/>
          <w:caps w:val="0"/>
          <w:snapToGrid/>
          <w:color w:val="0000FF"/>
          <w:spacing w:val="0"/>
          <w:sz w:val="24"/>
          <w:szCs w:val="24"/>
          <w:highlight w:val="none"/>
          <w:shd w:val="clear" w:color="auto" w:fill="FFFFFF"/>
        </w:rPr>
        <w:t>时</w:t>
      </w:r>
      <w:r>
        <w:rPr>
          <w:rFonts w:hint="eastAsia" w:eastAsia="宋体" w:cs="宋体"/>
          <w:b w:val="0"/>
          <w:bCs/>
          <w:i w:val="0"/>
          <w:caps w:val="0"/>
          <w:snapToGrid/>
          <w:color w:val="0000FF"/>
          <w:spacing w:val="0"/>
          <w:sz w:val="24"/>
          <w:szCs w:val="24"/>
          <w:highlight w:val="none"/>
          <w:shd w:val="clear" w:color="auto" w:fill="FFFFFF"/>
          <w:lang w:val="en-US" w:eastAsia="zh-CN"/>
        </w:rPr>
        <w:t xml:space="preserve"> </w:t>
      </w:r>
      <w:r>
        <w:rPr>
          <w:rFonts w:hint="eastAsia" w:cs="宋体"/>
          <w:b w:val="0"/>
          <w:bCs/>
          <w:i w:val="0"/>
          <w:caps w:val="0"/>
          <w:snapToGrid/>
          <w:color w:val="0000FF"/>
          <w:spacing w:val="0"/>
          <w:sz w:val="24"/>
          <w:szCs w:val="24"/>
          <w:highlight w:val="none"/>
          <w:shd w:val="clear" w:color="auto" w:fill="FFFFFF"/>
          <w:lang w:val="en-US" w:eastAsia="zh-CN"/>
        </w:rPr>
        <w:t>30</w:t>
      </w:r>
      <w:r>
        <w:rPr>
          <w:rFonts w:hint="eastAsia" w:eastAsia="宋体" w:cs="宋体"/>
          <w:b w:val="0"/>
          <w:bCs/>
          <w:i w:val="0"/>
          <w:caps w:val="0"/>
          <w:snapToGrid/>
          <w:color w:val="0000FF"/>
          <w:spacing w:val="0"/>
          <w:sz w:val="24"/>
          <w:szCs w:val="24"/>
          <w:highlight w:val="none"/>
          <w:shd w:val="clear" w:color="auto" w:fill="FFFFFF"/>
          <w:lang w:val="en-US" w:eastAsia="zh-CN"/>
        </w:rPr>
        <w:t xml:space="preserve"> </w:t>
      </w:r>
      <w:r>
        <w:rPr>
          <w:rFonts w:hint="eastAsia" w:ascii="宋体" w:hAnsi="宋体" w:eastAsia="宋体" w:cs="宋体"/>
          <w:b w:val="0"/>
          <w:bCs/>
          <w:i w:val="0"/>
          <w:caps w:val="0"/>
          <w:snapToGrid/>
          <w:color w:val="0000FF"/>
          <w:spacing w:val="0"/>
          <w:sz w:val="24"/>
          <w:szCs w:val="24"/>
          <w:highlight w:val="none"/>
          <w:shd w:val="clear" w:color="auto" w:fill="FFFFFF"/>
        </w:rPr>
        <w:t>分</w:t>
      </w:r>
      <w:r>
        <w:rPr>
          <w:rFonts w:hint="eastAsia" w:ascii="宋体" w:hAnsi="宋体" w:eastAsia="宋体" w:cs="宋体"/>
          <w:b w:val="0"/>
          <w:bCs/>
          <w:i w:val="0"/>
          <w:caps w:val="0"/>
          <w:snapToGrid/>
          <w:color w:val="auto"/>
          <w:spacing w:val="0"/>
          <w:sz w:val="24"/>
          <w:szCs w:val="24"/>
          <w:highlight w:val="none"/>
          <w:shd w:val="clear" w:color="auto" w:fill="FFFFFF"/>
        </w:rPr>
        <w:t>（北京时间）前提交</w:t>
      </w:r>
      <w:r>
        <w:rPr>
          <w:rFonts w:hint="eastAsia" w:cs="宋体"/>
          <w:b w:val="0"/>
          <w:bCs/>
          <w:i w:val="0"/>
          <w:caps w:val="0"/>
          <w:snapToGrid/>
          <w:color w:val="auto"/>
          <w:spacing w:val="0"/>
          <w:sz w:val="24"/>
          <w:szCs w:val="24"/>
          <w:highlight w:val="none"/>
          <w:shd w:val="clear" w:color="auto" w:fill="FFFFFF"/>
          <w:lang w:val="en-US" w:eastAsia="zh-CN"/>
        </w:rPr>
        <w:t>响应</w:t>
      </w:r>
      <w:r>
        <w:rPr>
          <w:rFonts w:hint="eastAsia" w:ascii="宋体" w:hAnsi="宋体" w:eastAsia="宋体" w:cs="宋体"/>
          <w:b w:val="0"/>
          <w:bCs/>
          <w:i w:val="0"/>
          <w:caps w:val="0"/>
          <w:snapToGrid/>
          <w:color w:val="auto"/>
          <w:spacing w:val="0"/>
          <w:sz w:val="24"/>
          <w:szCs w:val="24"/>
          <w:highlight w:val="none"/>
          <w:shd w:val="clear" w:color="auto" w:fill="FFFFFF"/>
        </w:rPr>
        <w:t>文件。</w:t>
      </w:r>
    </w:p>
    <w:p w14:paraId="5AD9889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Autospacing="0" w:afterAutospacing="0" w:line="440" w:lineRule="exact"/>
        <w:ind w:right="0"/>
        <w:jc w:val="left"/>
        <w:textAlignment w:val="auto"/>
        <w:rPr>
          <w:rFonts w:hint="eastAsia" w:ascii="宋体" w:hAnsi="宋体" w:eastAsia="宋体" w:cs="宋体"/>
          <w:b w:val="0"/>
          <w:bCs w:val="0"/>
          <w:i w:val="0"/>
          <w:iCs w:val="0"/>
          <w:caps w:val="0"/>
          <w:snapToGrid/>
          <w:color w:val="auto"/>
          <w:spacing w:val="0"/>
          <w:sz w:val="24"/>
          <w:szCs w:val="24"/>
          <w:highlight w:val="none"/>
        </w:rPr>
      </w:pPr>
      <w:r>
        <w:rPr>
          <w:rStyle w:val="24"/>
          <w:rFonts w:hint="eastAsia" w:ascii="宋体" w:hAnsi="宋体" w:eastAsia="宋体" w:cs="宋体"/>
          <w:b/>
          <w:bCs/>
          <w:i w:val="0"/>
          <w:iCs w:val="0"/>
          <w:caps w:val="0"/>
          <w:snapToGrid/>
          <w:color w:val="auto"/>
          <w:spacing w:val="0"/>
          <w:sz w:val="24"/>
          <w:szCs w:val="24"/>
          <w:highlight w:val="none"/>
          <w:shd w:val="clear" w:color="auto" w:fill="FFFFFF"/>
        </w:rPr>
        <w:t>一、项目基本情况</w:t>
      </w:r>
    </w:p>
    <w:p w14:paraId="6268994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default" w:ascii="宋体" w:hAnsi="宋体" w:eastAsia="宋体" w:cs="宋体"/>
          <w:i w:val="0"/>
          <w:iCs w:val="0"/>
          <w:caps w:val="0"/>
          <w:snapToGrid/>
          <w:color w:val="auto"/>
          <w:spacing w:val="0"/>
          <w:sz w:val="24"/>
          <w:szCs w:val="24"/>
          <w:highlight w:val="yellow"/>
          <w:shd w:val="clear" w:color="auto" w:fill="FFFFFF"/>
          <w:lang w:val="en-US" w:eastAsia="zh-CN"/>
        </w:rPr>
      </w:pPr>
      <w:r>
        <w:rPr>
          <w:rFonts w:hint="eastAsia" w:ascii="宋体" w:hAnsi="宋体" w:eastAsia="宋体" w:cs="宋体"/>
          <w:i w:val="0"/>
          <w:iCs w:val="0"/>
          <w:caps w:val="0"/>
          <w:snapToGrid/>
          <w:color w:val="auto"/>
          <w:spacing w:val="0"/>
          <w:sz w:val="24"/>
          <w:szCs w:val="24"/>
          <w:highlight w:val="none"/>
          <w:shd w:val="clear" w:color="auto" w:fill="FFFFFF"/>
          <w:lang w:eastAsia="zh-CN"/>
        </w:rPr>
        <w:t>项目编号：</w:t>
      </w:r>
      <w:r>
        <w:rPr>
          <w:rFonts w:hint="eastAsia" w:cs="宋体"/>
          <w:i w:val="0"/>
          <w:iCs w:val="0"/>
          <w:caps w:val="0"/>
          <w:snapToGrid/>
          <w:color w:val="auto"/>
          <w:spacing w:val="0"/>
          <w:sz w:val="24"/>
          <w:szCs w:val="24"/>
          <w:highlight w:val="none"/>
          <w:shd w:val="clear" w:color="auto" w:fill="FFFFFF"/>
          <w:lang w:val="en-US" w:eastAsia="zh-CN"/>
        </w:rPr>
        <w:t>ZFCG-泾阳县-2026-00007</w:t>
      </w:r>
    </w:p>
    <w:p w14:paraId="13A16D3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i w:val="0"/>
          <w:iCs w:val="0"/>
          <w:caps w:val="0"/>
          <w:snapToGrid/>
          <w:color w:val="auto"/>
          <w:spacing w:val="0"/>
          <w:sz w:val="24"/>
          <w:szCs w:val="24"/>
          <w:highlight w:val="none"/>
          <w:lang w:eastAsia="zh-CN"/>
        </w:rPr>
      </w:pPr>
      <w:r>
        <w:rPr>
          <w:rFonts w:hint="eastAsia" w:ascii="宋体" w:hAnsi="宋体" w:eastAsia="宋体" w:cs="宋体"/>
          <w:i w:val="0"/>
          <w:iCs w:val="0"/>
          <w:caps w:val="0"/>
          <w:snapToGrid/>
          <w:color w:val="auto"/>
          <w:spacing w:val="0"/>
          <w:sz w:val="24"/>
          <w:szCs w:val="24"/>
          <w:highlight w:val="none"/>
          <w:shd w:val="clear" w:color="auto" w:fill="FFFFFF"/>
        </w:rPr>
        <w:t>项目名称：</w:t>
      </w:r>
      <w:r>
        <w:rPr>
          <w:rFonts w:hint="eastAsia" w:cs="宋体"/>
          <w:i w:val="0"/>
          <w:iCs w:val="0"/>
          <w:caps w:val="0"/>
          <w:snapToGrid/>
          <w:color w:val="auto"/>
          <w:spacing w:val="0"/>
          <w:sz w:val="24"/>
          <w:szCs w:val="24"/>
          <w:highlight w:val="none"/>
          <w:shd w:val="clear" w:color="auto" w:fill="FFFFFF"/>
          <w:lang w:eastAsia="zh-CN"/>
        </w:rPr>
        <w:t>市场化平台车辆更新购置项目</w:t>
      </w:r>
    </w:p>
    <w:p w14:paraId="0960808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default" w:ascii="宋体" w:hAnsi="宋体" w:eastAsia="宋体" w:cs="宋体"/>
          <w:i w:val="0"/>
          <w:iCs w:val="0"/>
          <w:caps w:val="0"/>
          <w:snapToGrid/>
          <w:color w:val="auto"/>
          <w:spacing w:val="0"/>
          <w:sz w:val="24"/>
          <w:szCs w:val="24"/>
          <w:highlight w:val="none"/>
          <w:lang w:val="en-US" w:eastAsia="zh-CN"/>
        </w:rPr>
      </w:pPr>
      <w:r>
        <w:rPr>
          <w:rFonts w:hint="eastAsia" w:ascii="宋体" w:hAnsi="宋体" w:eastAsia="宋体" w:cs="宋体"/>
          <w:i w:val="0"/>
          <w:iCs w:val="0"/>
          <w:caps w:val="0"/>
          <w:snapToGrid/>
          <w:color w:val="auto"/>
          <w:spacing w:val="0"/>
          <w:sz w:val="24"/>
          <w:szCs w:val="24"/>
          <w:highlight w:val="none"/>
          <w:shd w:val="clear" w:color="auto" w:fill="FFFFFF"/>
        </w:rPr>
        <w:t>采购方式：</w:t>
      </w:r>
      <w:r>
        <w:rPr>
          <w:rFonts w:hint="eastAsia" w:cs="宋体"/>
          <w:i w:val="0"/>
          <w:iCs w:val="0"/>
          <w:caps w:val="0"/>
          <w:snapToGrid/>
          <w:color w:val="auto"/>
          <w:spacing w:val="0"/>
          <w:sz w:val="24"/>
          <w:szCs w:val="24"/>
          <w:highlight w:val="none"/>
          <w:shd w:val="clear" w:color="auto" w:fill="FFFFFF"/>
          <w:lang w:val="en-US" w:eastAsia="zh-CN"/>
        </w:rPr>
        <w:t>竞争性谈判</w:t>
      </w:r>
    </w:p>
    <w:p w14:paraId="2743E08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i w:val="0"/>
          <w:iCs w:val="0"/>
          <w:caps w:val="0"/>
          <w:snapToGrid/>
          <w:color w:val="auto"/>
          <w:spacing w:val="0"/>
          <w:sz w:val="24"/>
          <w:szCs w:val="24"/>
          <w:highlight w:val="none"/>
        </w:rPr>
      </w:pPr>
      <w:r>
        <w:rPr>
          <w:rFonts w:hint="eastAsia" w:ascii="宋体" w:hAnsi="宋体" w:eastAsia="宋体" w:cs="宋体"/>
          <w:i w:val="0"/>
          <w:iCs w:val="0"/>
          <w:caps w:val="0"/>
          <w:snapToGrid/>
          <w:color w:val="auto"/>
          <w:spacing w:val="0"/>
          <w:sz w:val="24"/>
          <w:szCs w:val="24"/>
          <w:highlight w:val="none"/>
          <w:shd w:val="clear" w:color="auto" w:fill="FFFFFF"/>
        </w:rPr>
        <w:t>预算金额：</w:t>
      </w:r>
      <w:r>
        <w:rPr>
          <w:rFonts w:hint="eastAsia" w:cs="宋体"/>
          <w:i w:val="0"/>
          <w:iCs w:val="0"/>
          <w:caps w:val="0"/>
          <w:snapToGrid/>
          <w:color w:val="auto"/>
          <w:spacing w:val="0"/>
          <w:sz w:val="24"/>
          <w:szCs w:val="24"/>
          <w:highlight w:val="none"/>
          <w:shd w:val="clear" w:color="auto" w:fill="FFFFFF"/>
          <w:lang w:val="en-US" w:eastAsia="zh-CN"/>
        </w:rPr>
        <w:t>350000.00</w:t>
      </w:r>
      <w:r>
        <w:rPr>
          <w:rFonts w:hint="eastAsia" w:eastAsia="宋体" w:cs="宋体"/>
          <w:i w:val="0"/>
          <w:iCs w:val="0"/>
          <w:caps w:val="0"/>
          <w:snapToGrid/>
          <w:color w:val="auto"/>
          <w:spacing w:val="0"/>
          <w:sz w:val="24"/>
          <w:szCs w:val="24"/>
          <w:highlight w:val="none"/>
          <w:shd w:val="clear" w:color="auto" w:fill="FFFFFF"/>
          <w:lang w:val="en-US" w:eastAsia="zh-CN"/>
        </w:rPr>
        <w:t>元</w:t>
      </w:r>
    </w:p>
    <w:p w14:paraId="16B1FAE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i w:val="0"/>
          <w:iCs w:val="0"/>
          <w:caps w:val="0"/>
          <w:snapToGrid/>
          <w:color w:val="auto"/>
          <w:spacing w:val="0"/>
          <w:sz w:val="24"/>
          <w:szCs w:val="24"/>
          <w:highlight w:val="none"/>
        </w:rPr>
      </w:pPr>
      <w:r>
        <w:rPr>
          <w:rFonts w:hint="eastAsia" w:ascii="宋体" w:hAnsi="宋体" w:eastAsia="宋体" w:cs="宋体"/>
          <w:i w:val="0"/>
          <w:iCs w:val="0"/>
          <w:caps w:val="0"/>
          <w:snapToGrid/>
          <w:color w:val="auto"/>
          <w:spacing w:val="0"/>
          <w:sz w:val="24"/>
          <w:szCs w:val="24"/>
          <w:highlight w:val="none"/>
          <w:shd w:val="clear" w:color="auto" w:fill="FFFFFF"/>
        </w:rPr>
        <w:t>采购需求：</w:t>
      </w:r>
    </w:p>
    <w:p w14:paraId="7B6C0EDE">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snapToGrid/>
          <w:color w:val="auto"/>
          <w:sz w:val="24"/>
          <w:szCs w:val="24"/>
          <w:highlight w:val="none"/>
        </w:rPr>
      </w:pPr>
      <w:r>
        <w:rPr>
          <w:rFonts w:hint="eastAsia" w:ascii="宋体" w:hAnsi="宋体" w:eastAsia="宋体" w:cs="宋体"/>
          <w:i w:val="0"/>
          <w:iCs w:val="0"/>
          <w:caps w:val="0"/>
          <w:snapToGrid/>
          <w:color w:val="auto"/>
          <w:spacing w:val="0"/>
          <w:sz w:val="24"/>
          <w:szCs w:val="24"/>
          <w:highlight w:val="none"/>
          <w:shd w:val="clear" w:color="auto" w:fill="FFFFFF"/>
        </w:rPr>
        <w:t>合同包1(</w:t>
      </w:r>
      <w:r>
        <w:rPr>
          <w:rFonts w:hint="eastAsia" w:cs="宋体"/>
          <w:i w:val="0"/>
          <w:iCs w:val="0"/>
          <w:caps w:val="0"/>
          <w:snapToGrid/>
          <w:color w:val="auto"/>
          <w:spacing w:val="0"/>
          <w:sz w:val="24"/>
          <w:szCs w:val="24"/>
          <w:highlight w:val="none"/>
          <w:shd w:val="clear" w:color="auto" w:fill="FFFFFF"/>
          <w:lang w:eastAsia="zh-CN"/>
        </w:rPr>
        <w:t>市场化平台车辆更新购置项目</w:t>
      </w:r>
      <w:r>
        <w:rPr>
          <w:rFonts w:hint="eastAsia" w:ascii="宋体" w:hAnsi="宋体" w:eastAsia="宋体" w:cs="宋体"/>
          <w:i w:val="0"/>
          <w:iCs w:val="0"/>
          <w:caps w:val="0"/>
          <w:snapToGrid/>
          <w:color w:val="auto"/>
          <w:spacing w:val="0"/>
          <w:sz w:val="24"/>
          <w:szCs w:val="24"/>
          <w:highlight w:val="none"/>
          <w:shd w:val="clear" w:color="auto" w:fill="FFFFFF"/>
        </w:rPr>
        <w:t>):</w:t>
      </w:r>
    </w:p>
    <w:p w14:paraId="025BDB2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snapToGrid/>
          <w:color w:val="auto"/>
          <w:sz w:val="24"/>
          <w:szCs w:val="24"/>
          <w:highlight w:val="none"/>
        </w:rPr>
      </w:pPr>
      <w:r>
        <w:rPr>
          <w:rFonts w:hint="eastAsia" w:ascii="宋体" w:hAnsi="宋体" w:eastAsia="宋体" w:cs="宋体"/>
          <w:i w:val="0"/>
          <w:iCs w:val="0"/>
          <w:caps w:val="0"/>
          <w:snapToGrid/>
          <w:color w:val="auto"/>
          <w:spacing w:val="0"/>
          <w:sz w:val="24"/>
          <w:szCs w:val="24"/>
          <w:highlight w:val="none"/>
          <w:shd w:val="clear" w:color="auto" w:fill="FFFFFF"/>
        </w:rPr>
        <w:t>合同包预算金额：</w:t>
      </w:r>
      <w:r>
        <w:rPr>
          <w:rFonts w:hint="eastAsia" w:cs="宋体"/>
          <w:i w:val="0"/>
          <w:iCs w:val="0"/>
          <w:caps w:val="0"/>
          <w:snapToGrid/>
          <w:color w:val="auto"/>
          <w:spacing w:val="0"/>
          <w:sz w:val="24"/>
          <w:szCs w:val="24"/>
          <w:highlight w:val="none"/>
          <w:shd w:val="clear" w:color="auto" w:fill="FFFFFF"/>
          <w:lang w:val="en-US" w:eastAsia="zh-CN"/>
        </w:rPr>
        <w:t>350000.00</w:t>
      </w:r>
      <w:r>
        <w:rPr>
          <w:rFonts w:hint="eastAsia" w:eastAsia="宋体" w:cs="宋体"/>
          <w:i w:val="0"/>
          <w:iCs w:val="0"/>
          <w:caps w:val="0"/>
          <w:snapToGrid/>
          <w:color w:val="auto"/>
          <w:spacing w:val="0"/>
          <w:sz w:val="24"/>
          <w:szCs w:val="24"/>
          <w:highlight w:val="none"/>
          <w:shd w:val="clear" w:color="auto" w:fill="FFFFFF"/>
          <w:lang w:val="en-US" w:eastAsia="zh-CN"/>
        </w:rPr>
        <w:t>元</w:t>
      </w:r>
    </w:p>
    <w:p w14:paraId="2AA7481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snapToGrid/>
          <w:color w:val="auto"/>
          <w:sz w:val="24"/>
          <w:szCs w:val="24"/>
          <w:highlight w:val="none"/>
        </w:rPr>
      </w:pPr>
      <w:r>
        <w:rPr>
          <w:rFonts w:hint="eastAsia" w:ascii="宋体" w:hAnsi="宋体" w:eastAsia="宋体" w:cs="宋体"/>
          <w:i w:val="0"/>
          <w:iCs w:val="0"/>
          <w:caps w:val="0"/>
          <w:snapToGrid/>
          <w:color w:val="auto"/>
          <w:spacing w:val="0"/>
          <w:sz w:val="24"/>
          <w:szCs w:val="24"/>
          <w:highlight w:val="none"/>
          <w:shd w:val="clear" w:color="auto" w:fill="FFFFFF"/>
        </w:rPr>
        <w:t>合同包最高限价：</w:t>
      </w:r>
      <w:r>
        <w:rPr>
          <w:rFonts w:hint="eastAsia" w:cs="宋体"/>
          <w:i w:val="0"/>
          <w:iCs w:val="0"/>
          <w:caps w:val="0"/>
          <w:snapToGrid/>
          <w:color w:val="auto"/>
          <w:spacing w:val="0"/>
          <w:sz w:val="24"/>
          <w:szCs w:val="24"/>
          <w:highlight w:val="none"/>
          <w:shd w:val="clear" w:color="auto" w:fill="FFFFFF"/>
          <w:lang w:val="en-US" w:eastAsia="zh-CN"/>
        </w:rPr>
        <w:t>350000.00</w:t>
      </w:r>
      <w:r>
        <w:rPr>
          <w:rFonts w:hint="eastAsia" w:eastAsia="宋体" w:cs="宋体"/>
          <w:i w:val="0"/>
          <w:iCs w:val="0"/>
          <w:caps w:val="0"/>
          <w:snapToGrid/>
          <w:color w:val="auto"/>
          <w:spacing w:val="0"/>
          <w:sz w:val="24"/>
          <w:szCs w:val="24"/>
          <w:highlight w:val="none"/>
          <w:shd w:val="clear" w:color="auto" w:fill="FFFFFF"/>
          <w:lang w:val="en-US" w:eastAsia="zh-CN"/>
        </w:rPr>
        <w:t>元</w:t>
      </w:r>
    </w:p>
    <w:tbl>
      <w:tblPr>
        <w:tblStyle w:val="21"/>
        <w:tblW w:w="5129" w:type="pct"/>
        <w:tblInd w:w="103"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007"/>
        <w:gridCol w:w="881"/>
        <w:gridCol w:w="1557"/>
        <w:gridCol w:w="1144"/>
        <w:gridCol w:w="2348"/>
        <w:gridCol w:w="1989"/>
      </w:tblGrid>
      <w:tr w14:paraId="14F1078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12" w:hRule="atLeast"/>
          <w:tblHeader/>
        </w:trPr>
        <w:tc>
          <w:tcPr>
            <w:tcW w:w="56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3205DB5">
            <w:pPr>
              <w:keepNext w:val="0"/>
              <w:keepLines w:val="0"/>
              <w:pageBreakBefore w:val="0"/>
              <w:widowControl/>
              <w:suppressLineNumbers w:val="0"/>
              <w:shd w:val="clear" w:color="auto" w:fill="auto"/>
              <w:kinsoku/>
              <w:wordWrap w:val="0"/>
              <w:overflowPunct/>
              <w:topLinePunct w:val="0"/>
              <w:autoSpaceDE/>
              <w:autoSpaceDN/>
              <w:bidi w:val="0"/>
              <w:adjustRightInd/>
              <w:snapToGrid/>
              <w:spacing w:beforeAutospacing="0" w:afterAutospacing="0" w:line="440" w:lineRule="exact"/>
              <w:ind w:right="0"/>
              <w:jc w:val="center"/>
              <w:textAlignment w:val="auto"/>
              <w:rPr>
                <w:rFonts w:hint="eastAsia" w:ascii="宋体" w:hAnsi="宋体" w:eastAsia="宋体" w:cs="宋体"/>
                <w:b/>
                <w:bCs/>
                <w:snapToGrid/>
                <w:color w:val="auto"/>
                <w:kern w:val="0"/>
                <w:sz w:val="21"/>
                <w:szCs w:val="21"/>
                <w:highlight w:val="none"/>
                <w:lang w:eastAsia="zh-CN"/>
              </w:rPr>
            </w:pPr>
            <w:r>
              <w:rPr>
                <w:rFonts w:hint="eastAsia" w:ascii="宋体" w:hAnsi="宋体" w:eastAsia="宋体" w:cs="宋体"/>
                <w:b/>
                <w:bCs/>
                <w:snapToGrid/>
                <w:color w:val="auto"/>
                <w:kern w:val="0"/>
                <w:sz w:val="21"/>
                <w:szCs w:val="21"/>
                <w:highlight w:val="none"/>
                <w:lang w:val="en-US" w:eastAsia="zh-CN" w:bidi="ar"/>
              </w:rPr>
              <w:t>品目号</w:t>
            </w:r>
          </w:p>
        </w:tc>
        <w:tc>
          <w:tcPr>
            <w:tcW w:w="49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0E5E6D1">
            <w:pPr>
              <w:keepNext w:val="0"/>
              <w:keepLines w:val="0"/>
              <w:pageBreakBefore w:val="0"/>
              <w:widowControl/>
              <w:suppressLineNumbers w:val="0"/>
              <w:shd w:val="clear" w:color="auto" w:fill="auto"/>
              <w:kinsoku/>
              <w:wordWrap w:val="0"/>
              <w:overflowPunct/>
              <w:topLinePunct w:val="0"/>
              <w:autoSpaceDE/>
              <w:autoSpaceDN/>
              <w:bidi w:val="0"/>
              <w:adjustRightInd/>
              <w:snapToGrid/>
              <w:spacing w:beforeAutospacing="0" w:afterAutospacing="0" w:line="440" w:lineRule="exact"/>
              <w:ind w:right="0"/>
              <w:jc w:val="center"/>
              <w:textAlignment w:val="auto"/>
              <w:rPr>
                <w:rFonts w:hint="eastAsia" w:ascii="宋体" w:hAnsi="宋体" w:eastAsia="宋体" w:cs="宋体"/>
                <w:b/>
                <w:bCs/>
                <w:snapToGrid/>
                <w:color w:val="auto"/>
                <w:kern w:val="0"/>
                <w:sz w:val="21"/>
                <w:szCs w:val="21"/>
                <w:highlight w:val="none"/>
                <w:lang w:eastAsia="zh-CN"/>
              </w:rPr>
            </w:pPr>
            <w:r>
              <w:rPr>
                <w:rFonts w:hint="eastAsia" w:ascii="宋体" w:hAnsi="宋体" w:eastAsia="宋体" w:cs="宋体"/>
                <w:b/>
                <w:bCs/>
                <w:snapToGrid/>
                <w:color w:val="auto"/>
                <w:kern w:val="0"/>
                <w:sz w:val="21"/>
                <w:szCs w:val="21"/>
                <w:highlight w:val="none"/>
                <w:lang w:val="en-US" w:eastAsia="zh-CN" w:bidi="ar"/>
              </w:rPr>
              <w:t>品目名称</w:t>
            </w:r>
          </w:p>
        </w:tc>
        <w:tc>
          <w:tcPr>
            <w:tcW w:w="87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F67E305">
            <w:pPr>
              <w:keepNext w:val="0"/>
              <w:keepLines w:val="0"/>
              <w:pageBreakBefore w:val="0"/>
              <w:widowControl/>
              <w:suppressLineNumbers w:val="0"/>
              <w:shd w:val="clear" w:color="auto" w:fill="auto"/>
              <w:kinsoku/>
              <w:wordWrap w:val="0"/>
              <w:overflowPunct/>
              <w:topLinePunct w:val="0"/>
              <w:autoSpaceDE/>
              <w:autoSpaceDN/>
              <w:bidi w:val="0"/>
              <w:adjustRightInd/>
              <w:snapToGrid/>
              <w:spacing w:beforeAutospacing="0" w:afterAutospacing="0" w:line="440" w:lineRule="exact"/>
              <w:ind w:right="0"/>
              <w:jc w:val="center"/>
              <w:textAlignment w:val="auto"/>
              <w:rPr>
                <w:rFonts w:hint="eastAsia" w:ascii="宋体" w:hAnsi="宋体" w:eastAsia="宋体" w:cs="宋体"/>
                <w:b/>
                <w:bCs/>
                <w:snapToGrid/>
                <w:color w:val="auto"/>
                <w:kern w:val="0"/>
                <w:sz w:val="21"/>
                <w:szCs w:val="21"/>
                <w:highlight w:val="none"/>
                <w:lang w:eastAsia="zh-CN"/>
              </w:rPr>
            </w:pPr>
            <w:r>
              <w:rPr>
                <w:rFonts w:hint="eastAsia" w:ascii="宋体" w:hAnsi="宋体" w:eastAsia="宋体" w:cs="宋体"/>
                <w:b/>
                <w:bCs/>
                <w:snapToGrid/>
                <w:color w:val="auto"/>
                <w:kern w:val="0"/>
                <w:sz w:val="21"/>
                <w:szCs w:val="21"/>
                <w:highlight w:val="none"/>
                <w:lang w:val="en-US" w:eastAsia="zh-CN" w:bidi="ar"/>
              </w:rPr>
              <w:t>采购标的</w:t>
            </w:r>
          </w:p>
        </w:tc>
        <w:tc>
          <w:tcPr>
            <w:tcW w:w="64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1C11AE">
            <w:pPr>
              <w:keepNext w:val="0"/>
              <w:keepLines w:val="0"/>
              <w:pageBreakBefore w:val="0"/>
              <w:widowControl/>
              <w:suppressLineNumbers w:val="0"/>
              <w:shd w:val="clear" w:color="auto" w:fill="auto"/>
              <w:kinsoku/>
              <w:wordWrap w:val="0"/>
              <w:overflowPunct/>
              <w:topLinePunct w:val="0"/>
              <w:autoSpaceDE/>
              <w:autoSpaceDN/>
              <w:bidi w:val="0"/>
              <w:adjustRightInd/>
              <w:snapToGrid/>
              <w:spacing w:beforeAutospacing="0" w:afterAutospacing="0" w:line="440" w:lineRule="exact"/>
              <w:ind w:right="0"/>
              <w:jc w:val="center"/>
              <w:textAlignment w:val="auto"/>
              <w:rPr>
                <w:rFonts w:hint="eastAsia" w:ascii="宋体" w:hAnsi="宋体" w:eastAsia="宋体" w:cs="宋体"/>
                <w:b/>
                <w:bCs/>
                <w:snapToGrid/>
                <w:color w:val="auto"/>
                <w:kern w:val="0"/>
                <w:sz w:val="21"/>
                <w:szCs w:val="21"/>
                <w:highlight w:val="none"/>
                <w:lang w:val="en-US" w:eastAsia="zh-CN" w:bidi="ar"/>
              </w:rPr>
            </w:pPr>
            <w:r>
              <w:rPr>
                <w:rFonts w:hint="eastAsia" w:ascii="宋体" w:hAnsi="宋体" w:eastAsia="宋体" w:cs="宋体"/>
                <w:b/>
                <w:bCs/>
                <w:snapToGrid/>
                <w:color w:val="auto"/>
                <w:kern w:val="0"/>
                <w:sz w:val="21"/>
                <w:szCs w:val="21"/>
                <w:highlight w:val="none"/>
                <w:lang w:val="en-US" w:eastAsia="zh-CN" w:bidi="ar"/>
              </w:rPr>
              <w:t>数量</w:t>
            </w:r>
          </w:p>
          <w:p w14:paraId="0B7D63D5">
            <w:pPr>
              <w:keepNext w:val="0"/>
              <w:keepLines w:val="0"/>
              <w:pageBreakBefore w:val="0"/>
              <w:widowControl/>
              <w:suppressLineNumbers w:val="0"/>
              <w:shd w:val="clear" w:color="auto" w:fill="auto"/>
              <w:kinsoku/>
              <w:wordWrap w:val="0"/>
              <w:overflowPunct/>
              <w:topLinePunct w:val="0"/>
              <w:autoSpaceDE/>
              <w:autoSpaceDN/>
              <w:bidi w:val="0"/>
              <w:adjustRightInd/>
              <w:snapToGrid/>
              <w:spacing w:beforeAutospacing="0" w:afterAutospacing="0" w:line="440" w:lineRule="exact"/>
              <w:ind w:right="0"/>
              <w:jc w:val="center"/>
              <w:textAlignment w:val="auto"/>
              <w:rPr>
                <w:rFonts w:hint="eastAsia" w:ascii="宋体" w:hAnsi="宋体" w:eastAsia="宋体" w:cs="宋体"/>
                <w:b/>
                <w:bCs/>
                <w:snapToGrid/>
                <w:color w:val="auto"/>
                <w:kern w:val="0"/>
                <w:sz w:val="21"/>
                <w:szCs w:val="21"/>
                <w:highlight w:val="none"/>
                <w:lang w:eastAsia="zh-CN"/>
              </w:rPr>
            </w:pPr>
            <w:r>
              <w:rPr>
                <w:rFonts w:hint="eastAsia" w:ascii="宋体" w:hAnsi="宋体" w:eastAsia="宋体" w:cs="宋体"/>
                <w:b/>
                <w:bCs/>
                <w:snapToGrid/>
                <w:color w:val="auto"/>
                <w:kern w:val="0"/>
                <w:sz w:val="21"/>
                <w:szCs w:val="21"/>
                <w:highlight w:val="none"/>
                <w:lang w:val="en-US" w:eastAsia="zh-CN" w:bidi="ar"/>
              </w:rPr>
              <w:t>（单位）</w:t>
            </w:r>
          </w:p>
        </w:tc>
        <w:tc>
          <w:tcPr>
            <w:tcW w:w="131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616D97">
            <w:pPr>
              <w:keepNext w:val="0"/>
              <w:keepLines w:val="0"/>
              <w:pageBreakBefore w:val="0"/>
              <w:widowControl/>
              <w:suppressLineNumbers w:val="0"/>
              <w:shd w:val="clear" w:color="auto" w:fill="auto"/>
              <w:kinsoku/>
              <w:wordWrap w:val="0"/>
              <w:overflowPunct/>
              <w:topLinePunct w:val="0"/>
              <w:autoSpaceDE/>
              <w:autoSpaceDN/>
              <w:bidi w:val="0"/>
              <w:adjustRightInd/>
              <w:snapToGrid/>
              <w:spacing w:beforeAutospacing="0" w:afterAutospacing="0" w:line="440" w:lineRule="exact"/>
              <w:ind w:right="0"/>
              <w:jc w:val="center"/>
              <w:textAlignment w:val="auto"/>
              <w:rPr>
                <w:rFonts w:hint="eastAsia" w:ascii="宋体" w:hAnsi="宋体" w:eastAsia="宋体" w:cs="宋体"/>
                <w:b/>
                <w:bCs/>
                <w:snapToGrid/>
                <w:color w:val="auto"/>
                <w:kern w:val="0"/>
                <w:sz w:val="21"/>
                <w:szCs w:val="21"/>
                <w:highlight w:val="none"/>
                <w:lang w:eastAsia="zh-CN"/>
              </w:rPr>
            </w:pPr>
            <w:r>
              <w:rPr>
                <w:rFonts w:hint="eastAsia" w:ascii="宋体" w:hAnsi="宋体" w:eastAsia="宋体" w:cs="宋体"/>
                <w:b/>
                <w:bCs/>
                <w:snapToGrid/>
                <w:color w:val="auto"/>
                <w:kern w:val="0"/>
                <w:sz w:val="21"/>
                <w:szCs w:val="21"/>
                <w:highlight w:val="none"/>
                <w:lang w:val="en-US" w:eastAsia="zh-CN" w:bidi="ar"/>
              </w:rPr>
              <w:t>技术规格、参数及要求</w:t>
            </w:r>
          </w:p>
        </w:tc>
        <w:tc>
          <w:tcPr>
            <w:tcW w:w="111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9385EC">
            <w:pPr>
              <w:keepNext w:val="0"/>
              <w:keepLines w:val="0"/>
              <w:pageBreakBefore w:val="0"/>
              <w:widowControl/>
              <w:suppressLineNumbers w:val="0"/>
              <w:shd w:val="clear" w:color="auto" w:fill="auto"/>
              <w:kinsoku/>
              <w:wordWrap w:val="0"/>
              <w:overflowPunct/>
              <w:topLinePunct w:val="0"/>
              <w:autoSpaceDE/>
              <w:autoSpaceDN/>
              <w:bidi w:val="0"/>
              <w:adjustRightInd/>
              <w:snapToGrid/>
              <w:spacing w:beforeAutospacing="0" w:afterAutospacing="0" w:line="440" w:lineRule="exact"/>
              <w:ind w:right="0"/>
              <w:jc w:val="center"/>
              <w:textAlignment w:val="auto"/>
              <w:rPr>
                <w:rFonts w:hint="eastAsia" w:ascii="宋体" w:hAnsi="宋体" w:eastAsia="宋体" w:cs="宋体"/>
                <w:b/>
                <w:bCs/>
                <w:snapToGrid/>
                <w:color w:val="auto"/>
                <w:kern w:val="0"/>
                <w:sz w:val="21"/>
                <w:szCs w:val="21"/>
                <w:highlight w:val="none"/>
                <w:lang w:eastAsia="zh-CN"/>
              </w:rPr>
            </w:pPr>
            <w:r>
              <w:rPr>
                <w:rFonts w:hint="eastAsia" w:ascii="宋体" w:hAnsi="宋体" w:eastAsia="宋体" w:cs="宋体"/>
                <w:b/>
                <w:bCs/>
                <w:snapToGrid/>
                <w:color w:val="auto"/>
                <w:kern w:val="0"/>
                <w:sz w:val="21"/>
                <w:szCs w:val="21"/>
                <w:highlight w:val="none"/>
                <w:lang w:val="en-US" w:eastAsia="zh-CN" w:bidi="ar"/>
              </w:rPr>
              <w:t>品目预算(元)</w:t>
            </w:r>
          </w:p>
        </w:tc>
      </w:tr>
      <w:tr w14:paraId="43EBE6E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56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99B47EA">
            <w:pPr>
              <w:keepNext w:val="0"/>
              <w:keepLines w:val="0"/>
              <w:pageBreakBefore w:val="0"/>
              <w:widowControl/>
              <w:suppressLineNumbers w:val="0"/>
              <w:shd w:val="clear" w:color="auto" w:fill="auto"/>
              <w:kinsoku/>
              <w:wordWrap w:val="0"/>
              <w:overflowPunct/>
              <w:topLinePunct w:val="0"/>
              <w:autoSpaceDE/>
              <w:autoSpaceDN/>
              <w:bidi w:val="0"/>
              <w:adjustRightInd/>
              <w:snapToGrid/>
              <w:spacing w:beforeAutospacing="0" w:afterAutospacing="0" w:line="440" w:lineRule="exact"/>
              <w:ind w:right="0" w:firstLine="210" w:firstLineChars="100"/>
              <w:jc w:val="both"/>
              <w:textAlignment w:val="auto"/>
              <w:rPr>
                <w:rFonts w:hint="eastAsia" w:ascii="宋体" w:hAnsi="宋体" w:eastAsia="宋体" w:cs="宋体"/>
                <w:snapToGrid/>
                <w:color w:val="auto"/>
                <w:kern w:val="0"/>
                <w:sz w:val="21"/>
                <w:szCs w:val="21"/>
                <w:highlight w:val="none"/>
                <w:lang w:eastAsia="zh-CN"/>
              </w:rPr>
            </w:pPr>
            <w:r>
              <w:rPr>
                <w:rFonts w:hint="eastAsia" w:ascii="宋体" w:hAnsi="宋体" w:eastAsia="宋体" w:cs="宋体"/>
                <w:snapToGrid/>
                <w:color w:val="auto"/>
                <w:kern w:val="0"/>
                <w:sz w:val="21"/>
                <w:szCs w:val="21"/>
                <w:highlight w:val="none"/>
                <w:lang w:val="en-US" w:eastAsia="zh-CN" w:bidi="ar"/>
              </w:rPr>
              <w:t>1-1</w:t>
            </w:r>
          </w:p>
        </w:tc>
        <w:tc>
          <w:tcPr>
            <w:tcW w:w="493" w:type="pct"/>
            <w:tcBorders>
              <w:top w:val="single" w:color="333333" w:sz="6" w:space="0"/>
              <w:left w:val="single" w:color="333333" w:sz="6" w:space="0"/>
              <w:bottom w:val="single" w:color="333333" w:sz="6" w:space="0"/>
              <w:right w:val="single" w:color="333333" w:sz="6" w:space="0"/>
            </w:tcBorders>
            <w:shd w:val="clear" w:color="auto" w:fill="auto"/>
            <w:noWrap w:val="0"/>
            <w:tcMar>
              <w:top w:w="75" w:type="dxa"/>
              <w:left w:w="120" w:type="dxa"/>
              <w:bottom w:w="75" w:type="dxa"/>
              <w:right w:w="120" w:type="dxa"/>
            </w:tcMar>
            <w:vAlign w:val="center"/>
          </w:tcPr>
          <w:p w14:paraId="7994701C">
            <w:pPr>
              <w:keepNext w:val="0"/>
              <w:keepLines w:val="0"/>
              <w:pageBreakBefore w:val="0"/>
              <w:widowControl/>
              <w:suppressLineNumbers w:val="0"/>
              <w:shd w:val="clear" w:color="auto" w:fill="auto"/>
              <w:kinsoku/>
              <w:wordWrap w:val="0"/>
              <w:overflowPunct/>
              <w:topLinePunct w:val="0"/>
              <w:autoSpaceDE/>
              <w:autoSpaceDN/>
              <w:bidi w:val="0"/>
              <w:adjustRightInd/>
              <w:snapToGrid/>
              <w:spacing w:beforeAutospacing="0" w:afterAutospacing="0" w:line="440" w:lineRule="exact"/>
              <w:ind w:right="0"/>
              <w:jc w:val="center"/>
              <w:textAlignment w:val="auto"/>
              <w:rPr>
                <w:rFonts w:hint="default" w:ascii="宋体" w:hAnsi="宋体" w:eastAsia="宋体" w:cs="宋体"/>
                <w:snapToGrid/>
                <w:color w:val="auto"/>
                <w:kern w:val="0"/>
                <w:sz w:val="21"/>
                <w:szCs w:val="21"/>
                <w:highlight w:val="none"/>
                <w:lang w:val="en-US" w:eastAsia="zh-CN" w:bidi="ar"/>
              </w:rPr>
            </w:pPr>
            <w:r>
              <w:rPr>
                <w:rFonts w:hint="eastAsia" w:ascii="宋体" w:hAnsi="宋体" w:eastAsia="宋体" w:cs="宋体"/>
                <w:snapToGrid/>
                <w:color w:val="auto"/>
                <w:kern w:val="0"/>
                <w:sz w:val="21"/>
                <w:szCs w:val="21"/>
                <w:highlight w:val="none"/>
                <w:lang w:val="en-US" w:eastAsia="zh-CN" w:bidi="ar"/>
              </w:rPr>
              <w:t>轿车</w:t>
            </w:r>
          </w:p>
        </w:tc>
        <w:tc>
          <w:tcPr>
            <w:tcW w:w="87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EF61F71">
            <w:pPr>
              <w:keepNext w:val="0"/>
              <w:keepLines w:val="0"/>
              <w:pageBreakBefore w:val="0"/>
              <w:widowControl/>
              <w:suppressLineNumbers w:val="0"/>
              <w:shd w:val="clear" w:color="auto" w:fill="auto"/>
              <w:kinsoku/>
              <w:wordWrap w:val="0"/>
              <w:overflowPunct/>
              <w:topLinePunct w:val="0"/>
              <w:autoSpaceDE/>
              <w:autoSpaceDN/>
              <w:bidi w:val="0"/>
              <w:adjustRightInd/>
              <w:snapToGrid/>
              <w:spacing w:beforeAutospacing="0" w:afterAutospacing="0" w:line="440" w:lineRule="exact"/>
              <w:ind w:right="0"/>
              <w:jc w:val="center"/>
              <w:textAlignment w:val="auto"/>
              <w:rPr>
                <w:rFonts w:hint="eastAsia" w:ascii="宋体" w:hAnsi="宋体" w:eastAsia="宋体" w:cs="宋体"/>
                <w:snapToGrid/>
                <w:color w:val="auto"/>
                <w:kern w:val="0"/>
                <w:sz w:val="21"/>
                <w:szCs w:val="21"/>
                <w:highlight w:val="none"/>
                <w:lang w:val="en-US" w:eastAsia="zh-CN" w:bidi="ar"/>
              </w:rPr>
            </w:pPr>
            <w:r>
              <w:rPr>
                <w:rFonts w:hint="eastAsia" w:ascii="宋体" w:hAnsi="宋体" w:eastAsia="宋体" w:cs="宋体"/>
                <w:snapToGrid/>
                <w:color w:val="auto"/>
                <w:kern w:val="0"/>
                <w:sz w:val="21"/>
                <w:szCs w:val="21"/>
                <w:highlight w:val="none"/>
                <w:lang w:val="en-US" w:eastAsia="zh-CN" w:bidi="ar"/>
              </w:rPr>
              <w:t xml:space="preserve">采购2辆国产新能源车辆 </w:t>
            </w:r>
          </w:p>
        </w:tc>
        <w:tc>
          <w:tcPr>
            <w:tcW w:w="64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AE96976">
            <w:pPr>
              <w:keepNext w:val="0"/>
              <w:keepLines w:val="0"/>
              <w:pageBreakBefore w:val="0"/>
              <w:widowControl/>
              <w:suppressLineNumbers w:val="0"/>
              <w:shd w:val="clear" w:color="auto" w:fill="auto"/>
              <w:kinsoku/>
              <w:wordWrap w:val="0"/>
              <w:overflowPunct/>
              <w:topLinePunct w:val="0"/>
              <w:autoSpaceDE/>
              <w:autoSpaceDN/>
              <w:bidi w:val="0"/>
              <w:adjustRightInd/>
              <w:snapToGrid/>
              <w:spacing w:beforeAutospacing="0" w:afterAutospacing="0" w:line="440" w:lineRule="exact"/>
              <w:ind w:right="0"/>
              <w:jc w:val="center"/>
              <w:textAlignment w:val="auto"/>
              <w:rPr>
                <w:rFonts w:hint="eastAsia" w:ascii="宋体" w:hAnsi="宋体" w:eastAsia="宋体" w:cs="宋体"/>
                <w:snapToGrid/>
                <w:color w:val="auto"/>
                <w:kern w:val="0"/>
                <w:sz w:val="21"/>
                <w:szCs w:val="21"/>
                <w:highlight w:val="none"/>
                <w:lang w:eastAsia="zh-CN"/>
              </w:rPr>
            </w:pPr>
            <w:r>
              <w:rPr>
                <w:rFonts w:hint="eastAsia" w:ascii="宋体" w:hAnsi="宋体" w:eastAsia="宋体" w:cs="宋体"/>
                <w:snapToGrid/>
                <w:color w:val="auto"/>
                <w:kern w:val="0"/>
                <w:sz w:val="21"/>
                <w:szCs w:val="21"/>
                <w:highlight w:val="none"/>
                <w:lang w:val="en-US" w:eastAsia="zh-CN" w:bidi="ar"/>
              </w:rPr>
              <w:t>2（辆）</w:t>
            </w:r>
          </w:p>
        </w:tc>
        <w:tc>
          <w:tcPr>
            <w:tcW w:w="131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8112BFD">
            <w:pPr>
              <w:keepNext w:val="0"/>
              <w:keepLines w:val="0"/>
              <w:pageBreakBefore w:val="0"/>
              <w:widowControl/>
              <w:suppressLineNumbers w:val="0"/>
              <w:shd w:val="clear" w:color="auto" w:fill="auto"/>
              <w:kinsoku/>
              <w:wordWrap w:val="0"/>
              <w:overflowPunct/>
              <w:topLinePunct w:val="0"/>
              <w:autoSpaceDE/>
              <w:autoSpaceDN/>
              <w:bidi w:val="0"/>
              <w:adjustRightInd/>
              <w:snapToGrid/>
              <w:spacing w:beforeAutospacing="0" w:afterAutospacing="0" w:line="440" w:lineRule="exact"/>
              <w:ind w:right="0"/>
              <w:jc w:val="center"/>
              <w:textAlignment w:val="auto"/>
              <w:rPr>
                <w:rFonts w:hint="eastAsia" w:ascii="宋体" w:hAnsi="宋体" w:eastAsia="宋体" w:cs="宋体"/>
                <w:snapToGrid/>
                <w:color w:val="auto"/>
                <w:kern w:val="0"/>
                <w:sz w:val="21"/>
                <w:szCs w:val="21"/>
                <w:highlight w:val="none"/>
                <w:lang w:eastAsia="zh-CN"/>
              </w:rPr>
            </w:pPr>
            <w:r>
              <w:rPr>
                <w:rFonts w:hint="eastAsia" w:ascii="宋体" w:hAnsi="宋体" w:eastAsia="宋体" w:cs="宋体"/>
                <w:snapToGrid/>
                <w:color w:val="auto"/>
                <w:kern w:val="0"/>
                <w:sz w:val="21"/>
                <w:szCs w:val="21"/>
                <w:highlight w:val="none"/>
                <w:lang w:val="en-US" w:eastAsia="zh-CN" w:bidi="ar"/>
              </w:rPr>
              <w:t>详见采购文件</w:t>
            </w:r>
          </w:p>
        </w:tc>
        <w:tc>
          <w:tcPr>
            <w:tcW w:w="111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25066F6">
            <w:pPr>
              <w:keepNext w:val="0"/>
              <w:keepLines w:val="0"/>
              <w:pageBreakBefore w:val="0"/>
              <w:widowControl/>
              <w:suppressLineNumbers w:val="0"/>
              <w:shd w:val="clear" w:color="auto" w:fill="auto"/>
              <w:kinsoku/>
              <w:wordWrap w:val="0"/>
              <w:overflowPunct/>
              <w:topLinePunct w:val="0"/>
              <w:autoSpaceDE/>
              <w:autoSpaceDN/>
              <w:bidi w:val="0"/>
              <w:adjustRightInd/>
              <w:snapToGrid/>
              <w:spacing w:beforeAutospacing="0" w:afterAutospacing="0" w:line="440" w:lineRule="exact"/>
              <w:ind w:right="0"/>
              <w:jc w:val="center"/>
              <w:textAlignment w:val="auto"/>
              <w:rPr>
                <w:rFonts w:hint="default" w:ascii="宋体" w:hAnsi="宋体" w:eastAsia="宋体" w:cs="宋体"/>
                <w:snapToGrid/>
                <w:color w:val="auto"/>
                <w:kern w:val="0"/>
                <w:sz w:val="21"/>
                <w:szCs w:val="21"/>
                <w:highlight w:val="none"/>
                <w:lang w:val="en-US" w:eastAsia="zh-CN" w:bidi="ar"/>
              </w:rPr>
            </w:pPr>
            <w:r>
              <w:rPr>
                <w:rFonts w:hint="eastAsia" w:ascii="宋体" w:hAnsi="宋体" w:eastAsia="宋体" w:cs="宋体"/>
                <w:snapToGrid/>
                <w:color w:val="auto"/>
                <w:kern w:val="0"/>
                <w:sz w:val="21"/>
                <w:szCs w:val="21"/>
                <w:highlight w:val="none"/>
                <w:lang w:val="en-US" w:eastAsia="zh-CN" w:bidi="ar"/>
              </w:rPr>
              <w:t>350000.00</w:t>
            </w:r>
          </w:p>
        </w:tc>
      </w:tr>
    </w:tbl>
    <w:p w14:paraId="01A8BC7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snapToGrid/>
          <w:color w:val="auto"/>
          <w:sz w:val="24"/>
          <w:szCs w:val="24"/>
          <w:highlight w:val="none"/>
        </w:rPr>
      </w:pPr>
      <w:r>
        <w:rPr>
          <w:rFonts w:hint="eastAsia" w:ascii="宋体" w:hAnsi="宋体" w:eastAsia="宋体" w:cs="宋体"/>
          <w:i w:val="0"/>
          <w:iCs w:val="0"/>
          <w:caps w:val="0"/>
          <w:snapToGrid/>
          <w:color w:val="auto"/>
          <w:spacing w:val="0"/>
          <w:sz w:val="24"/>
          <w:szCs w:val="24"/>
          <w:highlight w:val="none"/>
          <w:shd w:val="clear" w:color="auto" w:fill="FFFFFF"/>
        </w:rPr>
        <w:t>本合同包不接受联合体投标</w:t>
      </w:r>
    </w:p>
    <w:p w14:paraId="74516E08">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default" w:ascii="宋体" w:hAnsi="宋体" w:eastAsia="宋体" w:cs="宋体"/>
          <w:snapToGrid/>
          <w:color w:val="auto"/>
          <w:sz w:val="24"/>
          <w:szCs w:val="24"/>
          <w:highlight w:val="none"/>
          <w:lang w:val="en-US" w:eastAsia="zh-CN"/>
        </w:rPr>
      </w:pPr>
      <w:r>
        <w:rPr>
          <w:rFonts w:hint="eastAsia" w:ascii="宋体" w:hAnsi="宋体" w:eastAsia="宋体" w:cs="宋体"/>
          <w:i w:val="0"/>
          <w:iCs w:val="0"/>
          <w:caps w:val="0"/>
          <w:snapToGrid/>
          <w:color w:val="auto"/>
          <w:spacing w:val="0"/>
          <w:sz w:val="24"/>
          <w:szCs w:val="24"/>
          <w:highlight w:val="none"/>
          <w:shd w:val="clear" w:color="auto" w:fill="FFFFFF"/>
        </w:rPr>
        <w:t>合同履行期限：</w:t>
      </w:r>
      <w:r>
        <w:rPr>
          <w:rFonts w:hint="eastAsia"/>
          <w:sz w:val="24"/>
          <w:szCs w:val="24"/>
          <w:u w:val="none"/>
          <w:lang w:val="en-US" w:eastAsia="zh-CN"/>
        </w:rPr>
        <w:t>自合同签订后5个工作日内交货</w:t>
      </w:r>
      <w:r>
        <w:rPr>
          <w:rFonts w:hint="eastAsia" w:ascii="宋体" w:hAnsi="宋体"/>
          <w:sz w:val="24"/>
          <w:szCs w:val="24"/>
          <w:u w:val="none"/>
        </w:rPr>
        <w:t>。</w:t>
      </w:r>
    </w:p>
    <w:p w14:paraId="0EDF82F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Autospacing="0" w:afterAutospacing="0" w:line="440" w:lineRule="exact"/>
        <w:ind w:right="0"/>
        <w:jc w:val="left"/>
        <w:textAlignment w:val="auto"/>
        <w:rPr>
          <w:rFonts w:hint="eastAsia" w:ascii="宋体" w:hAnsi="宋体" w:eastAsia="宋体" w:cs="宋体"/>
          <w:b w:val="0"/>
          <w:bCs w:val="0"/>
          <w:i w:val="0"/>
          <w:iCs w:val="0"/>
          <w:caps w:val="0"/>
          <w:snapToGrid/>
          <w:color w:val="auto"/>
          <w:spacing w:val="0"/>
          <w:sz w:val="24"/>
          <w:szCs w:val="24"/>
          <w:highlight w:val="none"/>
        </w:rPr>
      </w:pPr>
      <w:r>
        <w:rPr>
          <w:rStyle w:val="24"/>
          <w:rFonts w:hint="eastAsia" w:ascii="宋体" w:hAnsi="宋体" w:eastAsia="宋体" w:cs="宋体"/>
          <w:b/>
          <w:bCs/>
          <w:i w:val="0"/>
          <w:iCs w:val="0"/>
          <w:caps w:val="0"/>
          <w:snapToGrid/>
          <w:color w:val="auto"/>
          <w:spacing w:val="0"/>
          <w:sz w:val="24"/>
          <w:szCs w:val="24"/>
          <w:highlight w:val="none"/>
          <w:shd w:val="clear" w:color="auto" w:fill="FFFFFF"/>
        </w:rPr>
        <w:t>二、申请人的资格要求：</w:t>
      </w:r>
    </w:p>
    <w:p w14:paraId="1768CBC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snapToGrid/>
          <w:color w:val="auto"/>
          <w:sz w:val="24"/>
          <w:szCs w:val="24"/>
          <w:highlight w:val="none"/>
          <w:lang w:eastAsia="zh-CN"/>
        </w:rPr>
      </w:pPr>
      <w:r>
        <w:rPr>
          <w:rFonts w:hint="eastAsia" w:ascii="宋体" w:hAnsi="宋体" w:eastAsia="宋体" w:cs="宋体"/>
          <w:i w:val="0"/>
          <w:iCs w:val="0"/>
          <w:caps w:val="0"/>
          <w:snapToGrid/>
          <w:color w:val="auto"/>
          <w:spacing w:val="0"/>
          <w:sz w:val="24"/>
          <w:szCs w:val="24"/>
          <w:highlight w:val="none"/>
          <w:shd w:val="clear" w:color="auto" w:fill="FFFFFF"/>
        </w:rPr>
        <w:t>1.满足《中华人民共和国政府采购法》第二十二条规定</w:t>
      </w:r>
      <w:r>
        <w:rPr>
          <w:rFonts w:hint="eastAsia" w:cs="宋体"/>
          <w:i w:val="0"/>
          <w:iCs w:val="0"/>
          <w:caps w:val="0"/>
          <w:snapToGrid/>
          <w:color w:val="auto"/>
          <w:spacing w:val="0"/>
          <w:sz w:val="24"/>
          <w:szCs w:val="24"/>
          <w:highlight w:val="none"/>
          <w:shd w:val="clear" w:color="auto" w:fill="FFFFFF"/>
          <w:lang w:eastAsia="zh-CN"/>
        </w:rPr>
        <w:t>；</w:t>
      </w:r>
    </w:p>
    <w:p w14:paraId="70964D5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snapToGrid/>
          <w:color w:val="auto"/>
          <w:sz w:val="24"/>
          <w:szCs w:val="24"/>
          <w:highlight w:val="none"/>
        </w:rPr>
      </w:pPr>
      <w:r>
        <w:rPr>
          <w:rFonts w:hint="eastAsia" w:ascii="宋体" w:hAnsi="宋体" w:eastAsia="宋体" w:cs="宋体"/>
          <w:i w:val="0"/>
          <w:iCs w:val="0"/>
          <w:caps w:val="0"/>
          <w:snapToGrid/>
          <w:color w:val="auto"/>
          <w:spacing w:val="0"/>
          <w:sz w:val="24"/>
          <w:szCs w:val="24"/>
          <w:highlight w:val="none"/>
          <w:shd w:val="clear" w:color="auto" w:fill="FFFFFF"/>
        </w:rPr>
        <w:t>2.落实政府采购政策需满足的资格要求：</w:t>
      </w:r>
    </w:p>
    <w:p w14:paraId="0F93E5C8">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snapToGrid/>
          <w:color w:val="auto"/>
          <w:sz w:val="24"/>
          <w:szCs w:val="24"/>
          <w:highlight w:val="none"/>
        </w:rPr>
      </w:pPr>
      <w:r>
        <w:rPr>
          <w:rFonts w:hint="eastAsia" w:ascii="宋体" w:hAnsi="宋体" w:eastAsia="宋体" w:cs="宋体"/>
          <w:i w:val="0"/>
          <w:iCs w:val="0"/>
          <w:caps w:val="0"/>
          <w:snapToGrid/>
          <w:color w:val="auto"/>
          <w:spacing w:val="0"/>
          <w:sz w:val="24"/>
          <w:szCs w:val="24"/>
          <w:highlight w:val="none"/>
          <w:shd w:val="clear" w:color="auto" w:fill="FFFFFF"/>
        </w:rPr>
        <w:t>合同包1(</w:t>
      </w:r>
      <w:r>
        <w:rPr>
          <w:rFonts w:hint="eastAsia" w:cs="宋体"/>
          <w:i w:val="0"/>
          <w:iCs w:val="0"/>
          <w:caps w:val="0"/>
          <w:snapToGrid/>
          <w:color w:val="auto"/>
          <w:spacing w:val="0"/>
          <w:sz w:val="24"/>
          <w:szCs w:val="24"/>
          <w:highlight w:val="none"/>
          <w:shd w:val="clear" w:color="auto" w:fill="FFFFFF"/>
          <w:lang w:eastAsia="zh-CN"/>
        </w:rPr>
        <w:t>市场化平台车辆更新购置项目</w:t>
      </w:r>
      <w:r>
        <w:rPr>
          <w:rFonts w:hint="eastAsia" w:ascii="宋体" w:hAnsi="宋体" w:eastAsia="宋体" w:cs="宋体"/>
          <w:i w:val="0"/>
          <w:iCs w:val="0"/>
          <w:caps w:val="0"/>
          <w:snapToGrid/>
          <w:color w:val="auto"/>
          <w:spacing w:val="0"/>
          <w:sz w:val="24"/>
          <w:szCs w:val="24"/>
          <w:highlight w:val="none"/>
          <w:shd w:val="clear" w:color="auto" w:fill="FFFFFF"/>
        </w:rPr>
        <w:t>)落实政府采购政策需满足的资格要求如下:</w:t>
      </w:r>
    </w:p>
    <w:p w14:paraId="63D12CFB">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snapToGrid/>
          <w:color w:val="auto"/>
          <w:sz w:val="24"/>
          <w:szCs w:val="24"/>
          <w:highlight w:val="none"/>
        </w:rPr>
      </w:pPr>
      <w:r>
        <w:rPr>
          <w:rFonts w:hint="eastAsia" w:ascii="宋体" w:hAnsi="宋体" w:eastAsia="宋体" w:cs="宋体"/>
          <w:i w:val="0"/>
          <w:iCs w:val="0"/>
          <w:caps w:val="0"/>
          <w:snapToGrid/>
          <w:color w:val="auto"/>
          <w:spacing w:val="0"/>
          <w:sz w:val="24"/>
          <w:szCs w:val="24"/>
          <w:highlight w:val="none"/>
          <w:shd w:val="clear" w:color="auto" w:fill="FFFFFF"/>
        </w:rPr>
        <w:t>本</w:t>
      </w:r>
      <w:r>
        <w:rPr>
          <w:rFonts w:hint="eastAsia" w:cs="宋体"/>
          <w:i w:val="0"/>
          <w:iCs w:val="0"/>
          <w:caps w:val="0"/>
          <w:snapToGrid/>
          <w:color w:val="auto"/>
          <w:spacing w:val="0"/>
          <w:sz w:val="24"/>
          <w:szCs w:val="24"/>
          <w:highlight w:val="none"/>
          <w:shd w:val="clear" w:color="auto" w:fill="FFFFFF"/>
          <w:lang w:val="en-US" w:eastAsia="zh-CN"/>
        </w:rPr>
        <w:t>项目</w:t>
      </w:r>
      <w:r>
        <w:rPr>
          <w:rFonts w:hint="eastAsia" w:ascii="宋体" w:hAnsi="宋体" w:eastAsia="宋体" w:cs="宋体"/>
          <w:i w:val="0"/>
          <w:iCs w:val="0"/>
          <w:caps w:val="0"/>
          <w:snapToGrid/>
          <w:color w:val="auto"/>
          <w:spacing w:val="0"/>
          <w:sz w:val="24"/>
          <w:szCs w:val="24"/>
          <w:highlight w:val="none"/>
          <w:shd w:val="clear" w:color="auto" w:fill="FFFFFF"/>
        </w:rPr>
        <w:t>不专门面向中小企业</w:t>
      </w:r>
      <w:r>
        <w:rPr>
          <w:rFonts w:hint="eastAsia" w:cs="宋体"/>
          <w:i w:val="0"/>
          <w:iCs w:val="0"/>
          <w:caps w:val="0"/>
          <w:snapToGrid/>
          <w:color w:val="auto"/>
          <w:spacing w:val="0"/>
          <w:sz w:val="24"/>
          <w:szCs w:val="24"/>
          <w:highlight w:val="none"/>
          <w:shd w:val="clear" w:color="auto" w:fill="FFFFFF"/>
          <w:lang w:val="en-US" w:eastAsia="zh-CN"/>
        </w:rPr>
        <w:t>采购</w:t>
      </w:r>
      <w:r>
        <w:rPr>
          <w:rFonts w:hint="eastAsia" w:ascii="宋体" w:hAnsi="宋体" w:eastAsia="宋体" w:cs="宋体"/>
          <w:i w:val="0"/>
          <w:iCs w:val="0"/>
          <w:caps w:val="0"/>
          <w:snapToGrid/>
          <w:color w:val="auto"/>
          <w:spacing w:val="0"/>
          <w:sz w:val="24"/>
          <w:szCs w:val="24"/>
          <w:highlight w:val="none"/>
          <w:shd w:val="clear" w:color="auto" w:fill="FFFFFF"/>
        </w:rPr>
        <w:t>。</w:t>
      </w:r>
    </w:p>
    <w:p w14:paraId="20EAADD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snapToGrid/>
          <w:color w:val="auto"/>
          <w:sz w:val="24"/>
          <w:szCs w:val="24"/>
          <w:highlight w:val="none"/>
        </w:rPr>
      </w:pPr>
      <w:r>
        <w:rPr>
          <w:rFonts w:hint="eastAsia" w:ascii="宋体" w:hAnsi="宋体" w:eastAsia="宋体" w:cs="宋体"/>
          <w:i w:val="0"/>
          <w:iCs w:val="0"/>
          <w:caps w:val="0"/>
          <w:snapToGrid/>
          <w:color w:val="auto"/>
          <w:spacing w:val="0"/>
          <w:sz w:val="24"/>
          <w:szCs w:val="24"/>
          <w:highlight w:val="none"/>
          <w:shd w:val="clear" w:color="auto" w:fill="FFFFFF"/>
        </w:rPr>
        <w:t>3.本项目的特定资格要求：</w:t>
      </w:r>
    </w:p>
    <w:p w14:paraId="6857319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snapToGrid/>
          <w:color w:val="auto"/>
          <w:sz w:val="24"/>
          <w:szCs w:val="24"/>
          <w:highlight w:val="none"/>
        </w:rPr>
      </w:pPr>
      <w:r>
        <w:rPr>
          <w:rFonts w:hint="eastAsia" w:ascii="宋体" w:hAnsi="宋体" w:eastAsia="宋体" w:cs="宋体"/>
          <w:i w:val="0"/>
          <w:iCs w:val="0"/>
          <w:caps w:val="0"/>
          <w:snapToGrid/>
          <w:color w:val="auto"/>
          <w:spacing w:val="0"/>
          <w:sz w:val="24"/>
          <w:szCs w:val="24"/>
          <w:highlight w:val="none"/>
          <w:shd w:val="clear" w:color="auto" w:fill="FFFFFF"/>
        </w:rPr>
        <w:t>合同包1(</w:t>
      </w:r>
      <w:r>
        <w:rPr>
          <w:rFonts w:hint="eastAsia" w:cs="宋体"/>
          <w:i w:val="0"/>
          <w:iCs w:val="0"/>
          <w:caps w:val="0"/>
          <w:snapToGrid/>
          <w:color w:val="auto"/>
          <w:spacing w:val="0"/>
          <w:sz w:val="24"/>
          <w:szCs w:val="24"/>
          <w:highlight w:val="none"/>
          <w:shd w:val="clear" w:color="auto" w:fill="FFFFFF"/>
          <w:lang w:eastAsia="zh-CN"/>
        </w:rPr>
        <w:t>市场化平台车辆更新购置项目</w:t>
      </w:r>
      <w:r>
        <w:rPr>
          <w:rFonts w:hint="eastAsia" w:ascii="宋体" w:hAnsi="宋体" w:eastAsia="宋体" w:cs="宋体"/>
          <w:i w:val="0"/>
          <w:iCs w:val="0"/>
          <w:caps w:val="0"/>
          <w:snapToGrid/>
          <w:color w:val="auto"/>
          <w:spacing w:val="0"/>
          <w:sz w:val="24"/>
          <w:szCs w:val="24"/>
          <w:highlight w:val="none"/>
          <w:shd w:val="clear" w:color="auto" w:fill="FFFFFF"/>
        </w:rPr>
        <w:t>)特定资格要求如下:</w:t>
      </w:r>
    </w:p>
    <w:p w14:paraId="1DEB4166">
      <w:pPr>
        <w:keepNext w:val="0"/>
        <w:keepLines w:val="0"/>
        <w:pageBreakBefore w:val="0"/>
        <w:widowControl/>
        <w:numPr>
          <w:ilvl w:val="0"/>
          <w:numId w:val="1"/>
        </w:numPr>
        <w:kinsoku/>
        <w:wordWrap/>
        <w:overflowPunct/>
        <w:topLinePunct/>
        <w:autoSpaceDE/>
        <w:autoSpaceDN/>
        <w:bidi w:val="0"/>
        <w:spacing w:line="400" w:lineRule="exact"/>
        <w:ind w:right="99" w:rightChars="0" w:firstLine="492" w:firstLineChars="0"/>
        <w:jc w:val="both"/>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t>供应商应授权合法的人员参加</w:t>
      </w:r>
      <w:r>
        <w:rPr>
          <w:rFonts w:hint="eastAsia" w:ascii="宋体" w:hAnsi="宋体" w:eastAsia="宋体" w:cs="宋体"/>
          <w:color w:val="auto"/>
          <w:spacing w:val="-1"/>
          <w:sz w:val="24"/>
          <w:szCs w:val="24"/>
          <w:highlight w:val="none"/>
          <w:lang w:val="en-US" w:eastAsia="zh-CN"/>
        </w:rPr>
        <w:t>谈判</w:t>
      </w:r>
      <w:r>
        <w:rPr>
          <w:rFonts w:ascii="宋体" w:hAnsi="宋体" w:eastAsia="宋体" w:cs="宋体"/>
          <w:color w:val="auto"/>
          <w:spacing w:val="-1"/>
          <w:sz w:val="24"/>
          <w:szCs w:val="24"/>
          <w:highlight w:val="none"/>
        </w:rPr>
        <w:t>全过程，其中法定代表人直接参加</w:t>
      </w:r>
      <w:r>
        <w:rPr>
          <w:rFonts w:hint="eastAsia" w:ascii="宋体" w:hAnsi="宋体" w:eastAsia="宋体" w:cs="宋体"/>
          <w:color w:val="auto"/>
          <w:spacing w:val="-1"/>
          <w:sz w:val="24"/>
          <w:szCs w:val="24"/>
          <w:highlight w:val="none"/>
          <w:lang w:val="en-US" w:eastAsia="zh-CN"/>
        </w:rPr>
        <w:t>谈判</w:t>
      </w:r>
      <w:r>
        <w:rPr>
          <w:rFonts w:ascii="宋体" w:hAnsi="宋体" w:eastAsia="宋体" w:cs="宋体"/>
          <w:color w:val="auto"/>
          <w:spacing w:val="-1"/>
          <w:sz w:val="24"/>
          <w:szCs w:val="24"/>
          <w:highlight w:val="none"/>
        </w:rPr>
        <w:t>的，须提供法定代表人身份证明，并与营业执照上信息一致</w:t>
      </w:r>
      <w:r>
        <w:rPr>
          <w:rFonts w:hint="eastAsia" w:ascii="宋体" w:hAnsi="宋体" w:eastAsia="宋体" w:cs="宋体"/>
          <w:color w:val="auto"/>
          <w:spacing w:val="-1"/>
          <w:sz w:val="24"/>
          <w:szCs w:val="24"/>
          <w:highlight w:val="none"/>
          <w:lang w:eastAsia="zh-CN"/>
        </w:rPr>
        <w:t>；</w:t>
      </w:r>
      <w:r>
        <w:rPr>
          <w:rFonts w:ascii="宋体" w:hAnsi="宋体" w:eastAsia="宋体" w:cs="宋体"/>
          <w:color w:val="auto"/>
          <w:spacing w:val="-1"/>
          <w:sz w:val="24"/>
          <w:szCs w:val="24"/>
          <w:highlight w:val="none"/>
        </w:rPr>
        <w:t>法定代表人授权代表参加</w:t>
      </w:r>
      <w:r>
        <w:rPr>
          <w:rFonts w:hint="eastAsia" w:ascii="宋体" w:hAnsi="宋体" w:eastAsia="宋体" w:cs="宋体"/>
          <w:color w:val="auto"/>
          <w:spacing w:val="-1"/>
          <w:sz w:val="24"/>
          <w:szCs w:val="24"/>
          <w:highlight w:val="none"/>
          <w:lang w:val="en-US" w:eastAsia="zh-CN"/>
        </w:rPr>
        <w:t>谈判</w:t>
      </w:r>
      <w:r>
        <w:rPr>
          <w:rFonts w:ascii="宋体" w:hAnsi="宋体" w:eastAsia="宋体" w:cs="宋体"/>
          <w:color w:val="auto"/>
          <w:spacing w:val="-1"/>
          <w:sz w:val="24"/>
          <w:szCs w:val="24"/>
          <w:highlight w:val="none"/>
        </w:rPr>
        <w:t>的，须</w:t>
      </w:r>
      <w:r>
        <w:rPr>
          <w:rFonts w:hint="eastAsia" w:ascii="宋体" w:hAnsi="宋体" w:eastAsia="宋体" w:cs="宋体"/>
          <w:color w:val="auto"/>
          <w:spacing w:val="-1"/>
          <w:sz w:val="24"/>
          <w:szCs w:val="24"/>
          <w:highlight w:val="none"/>
          <w:lang w:val="en-US" w:eastAsia="zh-CN"/>
        </w:rPr>
        <w:t>提供</w:t>
      </w:r>
      <w:r>
        <w:rPr>
          <w:rFonts w:ascii="宋体" w:hAnsi="宋体" w:eastAsia="宋体" w:cs="宋体"/>
          <w:color w:val="auto"/>
          <w:spacing w:val="-1"/>
          <w:sz w:val="24"/>
          <w:szCs w:val="24"/>
          <w:highlight w:val="none"/>
        </w:rPr>
        <w:t>法定代表人授权书（附法定代表人、被授权人身份证复印件）及被授权人</w:t>
      </w:r>
      <w:r>
        <w:rPr>
          <w:rFonts w:hint="eastAsia" w:ascii="宋体" w:hAnsi="宋体" w:eastAsia="宋体" w:cs="宋体"/>
          <w:color w:val="auto"/>
          <w:spacing w:val="-1"/>
          <w:sz w:val="24"/>
          <w:szCs w:val="24"/>
          <w:highlight w:val="none"/>
          <w:lang w:val="en-US" w:eastAsia="zh-CN"/>
        </w:rPr>
        <w:t>谈判</w:t>
      </w:r>
      <w:r>
        <w:rPr>
          <w:rFonts w:ascii="宋体" w:hAnsi="宋体" w:eastAsia="宋体" w:cs="宋体"/>
          <w:color w:val="auto"/>
          <w:spacing w:val="-1"/>
          <w:sz w:val="24"/>
          <w:szCs w:val="24"/>
          <w:highlight w:val="none"/>
        </w:rPr>
        <w:t>截止时间前三个月内任意一个月的养老保险缴纳证明</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采购</w:t>
      </w:r>
      <w:r>
        <w:rPr>
          <w:rFonts w:hint="eastAsia" w:ascii="宋体" w:hAnsi="宋体" w:eastAsia="宋体" w:cs="宋体"/>
          <w:color w:val="auto"/>
          <w:spacing w:val="-1"/>
          <w:sz w:val="24"/>
          <w:szCs w:val="24"/>
          <w:highlight w:val="none"/>
          <w:lang w:val="en-US" w:eastAsia="zh-Hans"/>
        </w:rPr>
        <w:t>文件中</w:t>
      </w:r>
      <w:r>
        <w:rPr>
          <w:rFonts w:hint="eastAsia" w:ascii="宋体" w:hAnsi="宋体" w:eastAsia="宋体" w:cs="宋体"/>
          <w:color w:val="auto"/>
          <w:spacing w:val="-1"/>
          <w:sz w:val="24"/>
          <w:szCs w:val="24"/>
          <w:highlight w:val="none"/>
          <w:lang w:val="en-US" w:eastAsia="zh-CN"/>
        </w:rPr>
        <w:t>要求</w:t>
      </w:r>
      <w:r>
        <w:rPr>
          <w:rFonts w:hint="eastAsia" w:ascii="宋体" w:hAnsi="宋体" w:eastAsia="宋体" w:cs="宋体"/>
          <w:color w:val="auto"/>
          <w:spacing w:val="-1"/>
          <w:sz w:val="24"/>
          <w:szCs w:val="24"/>
          <w:highlight w:val="none"/>
          <w:lang w:val="en-US" w:eastAsia="zh-Hans"/>
        </w:rPr>
        <w:t>法定代表人签</w:t>
      </w:r>
      <w:r>
        <w:rPr>
          <w:rFonts w:hint="eastAsia" w:ascii="宋体" w:hAnsi="宋体" w:eastAsia="宋体" w:cs="宋体"/>
          <w:color w:val="auto"/>
          <w:spacing w:val="-1"/>
          <w:sz w:val="24"/>
          <w:szCs w:val="24"/>
          <w:highlight w:val="none"/>
          <w:lang w:val="en-US" w:eastAsia="zh-CN"/>
        </w:rPr>
        <w:t>字</w:t>
      </w:r>
      <w:r>
        <w:rPr>
          <w:rFonts w:hint="eastAsia" w:ascii="宋体" w:hAnsi="宋体" w:eastAsia="宋体" w:cs="宋体"/>
          <w:color w:val="auto"/>
          <w:spacing w:val="-1"/>
          <w:sz w:val="24"/>
          <w:szCs w:val="24"/>
          <w:highlight w:val="none"/>
          <w:lang w:val="en-US" w:eastAsia="zh-Hans"/>
        </w:rPr>
        <w:t>盖章</w:t>
      </w:r>
      <w:r>
        <w:rPr>
          <w:rFonts w:hint="eastAsia" w:ascii="宋体" w:hAnsi="宋体" w:eastAsia="宋体" w:cs="宋体"/>
          <w:color w:val="auto"/>
          <w:spacing w:val="-1"/>
          <w:sz w:val="24"/>
          <w:szCs w:val="24"/>
          <w:highlight w:val="none"/>
          <w:lang w:val="en-US" w:eastAsia="zh-CN"/>
        </w:rPr>
        <w:t>的内容</w:t>
      </w:r>
      <w:r>
        <w:rPr>
          <w:rFonts w:hint="eastAsia" w:ascii="宋体" w:hAnsi="宋体" w:eastAsia="宋体" w:cs="宋体"/>
          <w:color w:val="auto"/>
          <w:spacing w:val="-1"/>
          <w:sz w:val="24"/>
          <w:szCs w:val="24"/>
          <w:highlight w:val="none"/>
          <w:lang w:val="en-US" w:eastAsia="zh-Hans"/>
        </w:rPr>
        <w:t>，非法人</w:t>
      </w:r>
      <w:r>
        <w:rPr>
          <w:rFonts w:hint="eastAsia" w:ascii="宋体" w:hAnsi="宋体" w:eastAsia="宋体" w:cs="宋体"/>
          <w:color w:val="auto"/>
          <w:spacing w:val="-1"/>
          <w:sz w:val="24"/>
          <w:szCs w:val="24"/>
          <w:highlight w:val="none"/>
          <w:lang w:val="en-US" w:eastAsia="zh-CN"/>
        </w:rPr>
        <w:t>组织由</w:t>
      </w:r>
      <w:r>
        <w:rPr>
          <w:rFonts w:hint="eastAsia" w:ascii="宋体" w:hAnsi="宋体" w:eastAsia="宋体" w:cs="宋体"/>
          <w:color w:val="auto"/>
          <w:spacing w:val="-1"/>
          <w:sz w:val="24"/>
          <w:szCs w:val="24"/>
          <w:highlight w:val="none"/>
          <w:lang w:val="en-US" w:eastAsia="zh-Hans"/>
        </w:rPr>
        <w:t>单位负责人</w:t>
      </w:r>
      <w:r>
        <w:rPr>
          <w:rFonts w:hint="eastAsia" w:ascii="宋体" w:hAnsi="宋体" w:eastAsia="宋体" w:cs="宋体"/>
          <w:color w:val="auto"/>
          <w:spacing w:val="-1"/>
          <w:sz w:val="24"/>
          <w:szCs w:val="24"/>
          <w:highlight w:val="none"/>
          <w:lang w:val="en-US" w:eastAsia="zh-CN"/>
        </w:rPr>
        <w:t>签字盖章</w:t>
      </w:r>
      <w:r>
        <w:rPr>
          <w:rFonts w:ascii="宋体" w:hAnsi="宋体" w:eastAsia="宋体" w:cs="宋体"/>
          <w:color w:val="auto"/>
          <w:spacing w:val="-1"/>
          <w:sz w:val="24"/>
          <w:szCs w:val="24"/>
          <w:highlight w:val="none"/>
        </w:rPr>
        <w:t>；</w:t>
      </w:r>
    </w:p>
    <w:p w14:paraId="310732F1">
      <w:pPr>
        <w:keepNext w:val="0"/>
        <w:keepLines w:val="0"/>
        <w:pageBreakBefore w:val="0"/>
        <w:widowControl/>
        <w:numPr>
          <w:ilvl w:val="0"/>
          <w:numId w:val="1"/>
        </w:numPr>
        <w:kinsoku/>
        <w:wordWrap/>
        <w:overflowPunct/>
        <w:topLinePunct/>
        <w:autoSpaceDE/>
        <w:autoSpaceDN/>
        <w:bidi w:val="0"/>
        <w:spacing w:line="400" w:lineRule="exact"/>
        <w:ind w:right="99" w:rightChars="0" w:firstLine="492" w:firstLineChars="0"/>
        <w:jc w:val="both"/>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供应商未被“中国执行信息公开网”网站（http://zxgk.court.gov.cn/shixin/）列为失信被执行人，未被“信用中国”网站（www.creditchina.gov.cn）列为</w:t>
      </w:r>
      <w:r>
        <w:rPr>
          <w:rFonts w:hint="eastAsia" w:ascii="宋体" w:hAnsi="宋体" w:eastAsia="宋体" w:cs="宋体"/>
          <w:color w:val="auto"/>
          <w:spacing w:val="-1"/>
          <w:sz w:val="24"/>
          <w:szCs w:val="24"/>
          <w:highlight w:val="none"/>
          <w:lang w:eastAsia="zh-CN"/>
        </w:rPr>
        <w:t>重大税收违法失信主体</w:t>
      </w:r>
      <w:r>
        <w:rPr>
          <w:rFonts w:hint="eastAsia" w:ascii="宋体" w:hAnsi="宋体" w:eastAsia="宋体" w:cs="宋体"/>
          <w:color w:val="auto"/>
          <w:spacing w:val="-1"/>
          <w:sz w:val="24"/>
          <w:szCs w:val="24"/>
          <w:highlight w:val="none"/>
          <w:lang w:val="en-US" w:eastAsia="zh-CN"/>
        </w:rPr>
        <w:t>，未被中国政府采购网（www.ccgp.gov.cn）列为政府采购严重违法失信行为记录名单；</w:t>
      </w:r>
    </w:p>
    <w:p w14:paraId="136C5C15">
      <w:pPr>
        <w:keepNext w:val="0"/>
        <w:keepLines w:val="0"/>
        <w:pageBreakBefore w:val="0"/>
        <w:widowControl/>
        <w:numPr>
          <w:ilvl w:val="0"/>
          <w:numId w:val="1"/>
        </w:numPr>
        <w:kinsoku/>
        <w:wordWrap/>
        <w:overflowPunct/>
        <w:topLinePunct/>
        <w:autoSpaceDE/>
        <w:autoSpaceDN/>
        <w:bidi w:val="0"/>
        <w:spacing w:line="400" w:lineRule="exact"/>
        <w:ind w:right="99" w:rightChars="0" w:firstLine="492" w:firstLineChars="0"/>
        <w:jc w:val="both"/>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与</w:t>
      </w:r>
      <w:r>
        <w:rPr>
          <w:rFonts w:hint="eastAsia" w:ascii="宋体" w:hAnsi="宋体" w:eastAsia="宋体" w:cs="宋体"/>
          <w:color w:val="auto"/>
          <w:spacing w:val="-1"/>
          <w:sz w:val="24"/>
          <w:szCs w:val="24"/>
          <w:highlight w:val="none"/>
          <w:lang w:val="en-US" w:eastAsia="zh-CN"/>
        </w:rPr>
        <w:t>采购人</w:t>
      </w:r>
      <w:r>
        <w:rPr>
          <w:rFonts w:hint="eastAsia" w:ascii="宋体" w:hAnsi="宋体" w:eastAsia="宋体" w:cs="宋体"/>
          <w:color w:val="auto"/>
          <w:spacing w:val="-1"/>
          <w:sz w:val="24"/>
          <w:szCs w:val="24"/>
          <w:highlight w:val="none"/>
          <w:lang w:eastAsia="zh-CN"/>
        </w:rPr>
        <w:t>存在利害关系可能影响</w:t>
      </w:r>
      <w:r>
        <w:rPr>
          <w:rFonts w:hint="eastAsia" w:ascii="宋体" w:hAnsi="宋体" w:eastAsia="宋体" w:cs="宋体"/>
          <w:color w:val="auto"/>
          <w:spacing w:val="-1"/>
          <w:sz w:val="24"/>
          <w:szCs w:val="24"/>
          <w:highlight w:val="none"/>
          <w:lang w:val="en-US" w:eastAsia="zh-CN"/>
        </w:rPr>
        <w:t>采购</w:t>
      </w:r>
      <w:r>
        <w:rPr>
          <w:rFonts w:hint="eastAsia" w:ascii="宋体" w:hAnsi="宋体" w:eastAsia="宋体" w:cs="宋体"/>
          <w:color w:val="auto"/>
          <w:spacing w:val="-1"/>
          <w:sz w:val="24"/>
          <w:szCs w:val="24"/>
          <w:highlight w:val="none"/>
          <w:lang w:eastAsia="zh-CN"/>
        </w:rPr>
        <w:t>公正性的单位，不得参加投标，</w:t>
      </w:r>
      <w:r>
        <w:rPr>
          <w:rFonts w:hint="eastAsia" w:ascii="宋体" w:hAnsi="宋体" w:eastAsia="宋体" w:cs="宋体"/>
          <w:color w:val="auto"/>
          <w:spacing w:val="-1"/>
          <w:sz w:val="24"/>
          <w:szCs w:val="24"/>
          <w:highlight w:val="none"/>
          <w:lang w:val="en-US" w:eastAsia="zh-Hans"/>
        </w:rPr>
        <w:t>单位负责人为同一人或者存在直接控股、管理关系的不同供应商，不得参加本项目的采购活动</w:t>
      </w:r>
      <w:r>
        <w:rPr>
          <w:rFonts w:hint="eastAsia" w:ascii="宋体" w:hAnsi="宋体" w:eastAsia="宋体" w:cs="宋体"/>
          <w:color w:val="auto"/>
          <w:spacing w:val="-1"/>
          <w:sz w:val="24"/>
          <w:szCs w:val="24"/>
          <w:highlight w:val="none"/>
          <w:lang w:eastAsia="zh-CN"/>
        </w:rPr>
        <w:t>，否则，相关投标均无效。</w:t>
      </w:r>
    </w:p>
    <w:p w14:paraId="3D46CF6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Autospacing="0" w:afterAutospacing="0" w:line="440" w:lineRule="exact"/>
        <w:ind w:right="0"/>
        <w:jc w:val="left"/>
        <w:textAlignment w:val="auto"/>
        <w:rPr>
          <w:rFonts w:hint="eastAsia" w:ascii="宋体" w:hAnsi="宋体" w:eastAsia="宋体" w:cs="宋体"/>
          <w:b w:val="0"/>
          <w:bCs w:val="0"/>
          <w:i w:val="0"/>
          <w:iCs w:val="0"/>
          <w:caps w:val="0"/>
          <w:snapToGrid/>
          <w:color w:val="auto"/>
          <w:spacing w:val="0"/>
          <w:sz w:val="24"/>
          <w:szCs w:val="24"/>
          <w:highlight w:val="none"/>
        </w:rPr>
      </w:pPr>
      <w:r>
        <w:rPr>
          <w:rStyle w:val="24"/>
          <w:rFonts w:hint="eastAsia" w:ascii="宋体" w:hAnsi="宋体" w:eastAsia="宋体" w:cs="宋体"/>
          <w:b/>
          <w:bCs/>
          <w:i w:val="0"/>
          <w:iCs w:val="0"/>
          <w:caps w:val="0"/>
          <w:snapToGrid/>
          <w:color w:val="auto"/>
          <w:spacing w:val="0"/>
          <w:sz w:val="24"/>
          <w:szCs w:val="24"/>
          <w:highlight w:val="none"/>
          <w:shd w:val="clear" w:color="auto" w:fill="FFFFFF"/>
        </w:rPr>
        <w:t>三、获取</w:t>
      </w:r>
      <w:r>
        <w:rPr>
          <w:rStyle w:val="24"/>
          <w:rFonts w:hint="eastAsia" w:ascii="宋体" w:hAnsi="宋体" w:cs="宋体"/>
          <w:b/>
          <w:bCs/>
          <w:i w:val="0"/>
          <w:iCs w:val="0"/>
          <w:caps w:val="0"/>
          <w:snapToGrid/>
          <w:color w:val="auto"/>
          <w:spacing w:val="0"/>
          <w:sz w:val="24"/>
          <w:szCs w:val="24"/>
          <w:highlight w:val="none"/>
          <w:shd w:val="clear" w:color="auto" w:fill="FFFFFF"/>
          <w:lang w:val="en-US" w:eastAsia="zh-CN"/>
        </w:rPr>
        <w:t>采购</w:t>
      </w:r>
      <w:r>
        <w:rPr>
          <w:rStyle w:val="24"/>
          <w:rFonts w:hint="eastAsia" w:ascii="宋体" w:hAnsi="宋体" w:eastAsia="宋体" w:cs="宋体"/>
          <w:b/>
          <w:bCs/>
          <w:i w:val="0"/>
          <w:iCs w:val="0"/>
          <w:caps w:val="0"/>
          <w:snapToGrid/>
          <w:color w:val="auto"/>
          <w:spacing w:val="0"/>
          <w:sz w:val="24"/>
          <w:szCs w:val="24"/>
          <w:highlight w:val="none"/>
          <w:shd w:val="clear" w:color="auto" w:fill="FFFFFF"/>
        </w:rPr>
        <w:t>文件</w:t>
      </w:r>
    </w:p>
    <w:p w14:paraId="66692635">
      <w:pPr>
        <w:keepNext w:val="0"/>
        <w:keepLines w:val="0"/>
        <w:pageBreakBefore w:val="0"/>
        <w:widowControl/>
        <w:kinsoku/>
        <w:overflowPunct/>
        <w:topLinePunct/>
        <w:autoSpaceDE/>
        <w:autoSpaceDN/>
        <w:bidi w:val="0"/>
        <w:spacing w:line="440" w:lineRule="exact"/>
        <w:ind w:left="3" w:right="99" w:firstLine="428"/>
        <w:rPr>
          <w:rFonts w:hint="eastAsia" w:ascii="宋体" w:hAnsi="宋体" w:eastAsia="宋体" w:cs="宋体"/>
          <w:i w:val="0"/>
          <w:iCs w:val="0"/>
          <w:caps w:val="0"/>
          <w:snapToGrid/>
          <w:color w:val="auto"/>
          <w:spacing w:val="0"/>
          <w:sz w:val="24"/>
          <w:szCs w:val="24"/>
          <w:highlight w:val="none"/>
        </w:rPr>
      </w:pPr>
      <w:r>
        <w:rPr>
          <w:rFonts w:hint="eastAsia" w:ascii="宋体" w:hAnsi="宋体" w:eastAsia="宋体" w:cs="宋体"/>
          <w:i w:val="0"/>
          <w:iCs w:val="0"/>
          <w:caps w:val="0"/>
          <w:snapToGrid/>
          <w:color w:val="auto"/>
          <w:spacing w:val="0"/>
          <w:sz w:val="24"/>
          <w:szCs w:val="24"/>
          <w:highlight w:val="none"/>
          <w:shd w:val="clear" w:color="auto" w:fill="FFFFFF"/>
        </w:rPr>
        <w:t>时间：</w:t>
      </w:r>
      <w:r>
        <w:rPr>
          <w:rFonts w:hint="eastAsia" w:ascii="宋体" w:hAnsi="宋体" w:eastAsia="宋体" w:cs="宋体"/>
          <w:i w:val="0"/>
          <w:iCs w:val="0"/>
          <w:caps w:val="0"/>
          <w:snapToGrid/>
          <w:color w:val="0000FF"/>
          <w:spacing w:val="0"/>
          <w:sz w:val="24"/>
          <w:szCs w:val="24"/>
          <w:highlight w:val="none"/>
          <w:shd w:val="clear" w:color="auto" w:fill="FFFFFF"/>
        </w:rPr>
        <w:t>202</w:t>
      </w:r>
      <w:r>
        <w:rPr>
          <w:rFonts w:hint="eastAsia" w:ascii="宋体" w:hAnsi="宋体" w:eastAsia="宋体" w:cs="宋体"/>
          <w:i w:val="0"/>
          <w:iCs w:val="0"/>
          <w:caps w:val="0"/>
          <w:snapToGrid/>
          <w:color w:val="0000FF"/>
          <w:spacing w:val="0"/>
          <w:sz w:val="24"/>
          <w:szCs w:val="24"/>
          <w:highlight w:val="none"/>
          <w:shd w:val="clear" w:color="auto" w:fill="FFFFFF"/>
          <w:lang w:val="en-US" w:eastAsia="zh-CN"/>
        </w:rPr>
        <w:t>6</w:t>
      </w:r>
      <w:r>
        <w:rPr>
          <w:rFonts w:hint="eastAsia" w:ascii="宋体" w:hAnsi="宋体" w:eastAsia="宋体" w:cs="宋体"/>
          <w:i w:val="0"/>
          <w:iCs w:val="0"/>
          <w:caps w:val="0"/>
          <w:snapToGrid/>
          <w:color w:val="0000FF"/>
          <w:spacing w:val="0"/>
          <w:sz w:val="24"/>
          <w:szCs w:val="24"/>
          <w:highlight w:val="none"/>
          <w:shd w:val="clear" w:color="auto" w:fill="FFFFFF"/>
        </w:rPr>
        <w:t>年</w:t>
      </w:r>
      <w:r>
        <w:rPr>
          <w:rFonts w:hint="eastAsia" w:ascii="宋体" w:hAnsi="宋体" w:eastAsia="宋体" w:cs="宋体"/>
          <w:i w:val="0"/>
          <w:iCs w:val="0"/>
          <w:caps w:val="0"/>
          <w:snapToGrid/>
          <w:color w:val="0000FF"/>
          <w:spacing w:val="0"/>
          <w:sz w:val="24"/>
          <w:szCs w:val="24"/>
          <w:highlight w:val="none"/>
          <w:shd w:val="clear" w:color="auto" w:fill="FFFFFF"/>
          <w:lang w:val="en-US" w:eastAsia="zh-CN"/>
        </w:rPr>
        <w:t>10</w:t>
      </w:r>
      <w:r>
        <w:rPr>
          <w:rFonts w:hint="eastAsia" w:ascii="宋体" w:hAnsi="宋体" w:eastAsia="宋体" w:cs="宋体"/>
          <w:i w:val="0"/>
          <w:iCs w:val="0"/>
          <w:caps w:val="0"/>
          <w:snapToGrid/>
          <w:color w:val="0000FF"/>
          <w:spacing w:val="0"/>
          <w:sz w:val="24"/>
          <w:szCs w:val="24"/>
          <w:highlight w:val="none"/>
          <w:shd w:val="clear" w:color="auto" w:fill="FFFFFF"/>
        </w:rPr>
        <w:t>月</w:t>
      </w:r>
      <w:r>
        <w:rPr>
          <w:rFonts w:hint="eastAsia" w:ascii="宋体" w:hAnsi="宋体" w:eastAsia="宋体" w:cs="宋体"/>
          <w:i w:val="0"/>
          <w:iCs w:val="0"/>
          <w:caps w:val="0"/>
          <w:snapToGrid/>
          <w:color w:val="0000FF"/>
          <w:spacing w:val="0"/>
          <w:sz w:val="24"/>
          <w:szCs w:val="24"/>
          <w:highlight w:val="none"/>
          <w:shd w:val="clear" w:color="auto" w:fill="FFFFFF"/>
          <w:lang w:val="en-US" w:eastAsia="zh-CN"/>
        </w:rPr>
        <w:t>14</w:t>
      </w:r>
      <w:r>
        <w:rPr>
          <w:rFonts w:hint="eastAsia" w:ascii="宋体" w:hAnsi="宋体" w:eastAsia="宋体" w:cs="宋体"/>
          <w:i w:val="0"/>
          <w:iCs w:val="0"/>
          <w:caps w:val="0"/>
          <w:snapToGrid/>
          <w:color w:val="0000FF"/>
          <w:spacing w:val="0"/>
          <w:sz w:val="24"/>
          <w:szCs w:val="24"/>
          <w:highlight w:val="none"/>
          <w:shd w:val="clear" w:color="auto" w:fill="FFFFFF"/>
        </w:rPr>
        <w:t>日</w:t>
      </w:r>
      <w:r>
        <w:rPr>
          <w:rFonts w:hint="eastAsia" w:eastAsia="宋体" w:cs="宋体"/>
          <w:i w:val="0"/>
          <w:iCs w:val="0"/>
          <w:caps w:val="0"/>
          <w:snapToGrid/>
          <w:color w:val="0000FF"/>
          <w:spacing w:val="0"/>
          <w:sz w:val="24"/>
          <w:szCs w:val="24"/>
          <w:highlight w:val="none"/>
          <w:shd w:val="clear" w:color="auto" w:fill="FFFFFF"/>
          <w:lang w:val="en-US" w:eastAsia="zh-CN"/>
        </w:rPr>
        <w:t xml:space="preserve"> </w:t>
      </w:r>
      <w:r>
        <w:rPr>
          <w:rFonts w:hint="eastAsia" w:ascii="宋体" w:hAnsi="宋体" w:eastAsia="宋体" w:cs="宋体"/>
          <w:i w:val="0"/>
          <w:iCs w:val="0"/>
          <w:caps w:val="0"/>
          <w:snapToGrid/>
          <w:color w:val="0000FF"/>
          <w:spacing w:val="0"/>
          <w:sz w:val="24"/>
          <w:szCs w:val="24"/>
          <w:highlight w:val="none"/>
          <w:shd w:val="clear" w:color="auto" w:fill="FFFFFF"/>
        </w:rPr>
        <w:t>至202</w:t>
      </w:r>
      <w:r>
        <w:rPr>
          <w:rFonts w:hint="eastAsia" w:ascii="宋体" w:hAnsi="宋体" w:eastAsia="宋体" w:cs="宋体"/>
          <w:i w:val="0"/>
          <w:iCs w:val="0"/>
          <w:caps w:val="0"/>
          <w:snapToGrid/>
          <w:color w:val="0000FF"/>
          <w:spacing w:val="0"/>
          <w:sz w:val="24"/>
          <w:szCs w:val="24"/>
          <w:highlight w:val="none"/>
          <w:shd w:val="clear" w:color="auto" w:fill="FFFFFF"/>
          <w:lang w:val="en-US" w:eastAsia="zh-CN"/>
        </w:rPr>
        <w:t>6</w:t>
      </w:r>
      <w:r>
        <w:rPr>
          <w:rFonts w:hint="eastAsia" w:ascii="宋体" w:hAnsi="宋体" w:eastAsia="宋体" w:cs="宋体"/>
          <w:i w:val="0"/>
          <w:iCs w:val="0"/>
          <w:caps w:val="0"/>
          <w:snapToGrid/>
          <w:color w:val="0000FF"/>
          <w:spacing w:val="0"/>
          <w:sz w:val="24"/>
          <w:szCs w:val="24"/>
          <w:highlight w:val="none"/>
          <w:shd w:val="clear" w:color="auto" w:fill="FFFFFF"/>
        </w:rPr>
        <w:t>年</w:t>
      </w:r>
      <w:r>
        <w:rPr>
          <w:rFonts w:hint="eastAsia" w:ascii="宋体" w:hAnsi="宋体" w:eastAsia="宋体" w:cs="宋体"/>
          <w:i w:val="0"/>
          <w:iCs w:val="0"/>
          <w:caps w:val="0"/>
          <w:snapToGrid/>
          <w:color w:val="0000FF"/>
          <w:spacing w:val="0"/>
          <w:sz w:val="24"/>
          <w:szCs w:val="24"/>
          <w:highlight w:val="none"/>
          <w:shd w:val="clear" w:color="auto" w:fill="FFFFFF"/>
          <w:lang w:val="en-US" w:eastAsia="zh-CN"/>
        </w:rPr>
        <w:t>10</w:t>
      </w:r>
      <w:r>
        <w:rPr>
          <w:rFonts w:hint="eastAsia" w:ascii="宋体" w:hAnsi="宋体" w:eastAsia="宋体" w:cs="宋体"/>
          <w:i w:val="0"/>
          <w:iCs w:val="0"/>
          <w:caps w:val="0"/>
          <w:snapToGrid/>
          <w:color w:val="0000FF"/>
          <w:spacing w:val="0"/>
          <w:sz w:val="24"/>
          <w:szCs w:val="24"/>
          <w:highlight w:val="none"/>
          <w:shd w:val="clear" w:color="auto" w:fill="FFFFFF"/>
        </w:rPr>
        <w:t>月</w:t>
      </w:r>
      <w:r>
        <w:rPr>
          <w:rFonts w:hint="eastAsia" w:ascii="宋体" w:hAnsi="宋体" w:eastAsia="宋体" w:cs="宋体"/>
          <w:i w:val="0"/>
          <w:iCs w:val="0"/>
          <w:caps w:val="0"/>
          <w:snapToGrid/>
          <w:color w:val="0000FF"/>
          <w:spacing w:val="0"/>
          <w:sz w:val="24"/>
          <w:szCs w:val="24"/>
          <w:highlight w:val="none"/>
          <w:shd w:val="clear" w:color="auto" w:fill="FFFFFF"/>
          <w:lang w:val="en-US" w:eastAsia="zh-CN"/>
        </w:rPr>
        <w:t>16</w:t>
      </w:r>
      <w:r>
        <w:rPr>
          <w:rFonts w:hint="eastAsia" w:ascii="宋体" w:hAnsi="宋体" w:eastAsia="宋体" w:cs="宋体"/>
          <w:i w:val="0"/>
          <w:iCs w:val="0"/>
          <w:caps w:val="0"/>
          <w:snapToGrid/>
          <w:color w:val="0000FF"/>
          <w:spacing w:val="0"/>
          <w:sz w:val="24"/>
          <w:szCs w:val="24"/>
          <w:highlight w:val="none"/>
          <w:shd w:val="clear" w:color="auto" w:fill="FFFFFF"/>
        </w:rPr>
        <w:t>日</w:t>
      </w:r>
      <w:r>
        <w:rPr>
          <w:rFonts w:hint="eastAsia" w:eastAsia="宋体" w:cs="宋体"/>
          <w:i w:val="0"/>
          <w:iCs w:val="0"/>
          <w:caps w:val="0"/>
          <w:snapToGrid/>
          <w:color w:val="0000FF"/>
          <w:spacing w:val="0"/>
          <w:sz w:val="24"/>
          <w:szCs w:val="24"/>
          <w:highlight w:val="none"/>
          <w:shd w:val="clear" w:color="auto" w:fill="FFFFFF"/>
          <w:lang w:val="en-US" w:eastAsia="zh-CN"/>
        </w:rPr>
        <w:t xml:space="preserve"> </w:t>
      </w:r>
      <w:r>
        <w:rPr>
          <w:rFonts w:hint="eastAsia" w:ascii="宋体" w:hAnsi="宋体" w:eastAsia="宋体" w:cs="宋体"/>
          <w:i w:val="0"/>
          <w:iCs w:val="0"/>
          <w:caps w:val="0"/>
          <w:snapToGrid/>
          <w:color w:val="auto"/>
          <w:spacing w:val="0"/>
          <w:sz w:val="24"/>
          <w:szCs w:val="24"/>
          <w:highlight w:val="none"/>
          <w:shd w:val="clear" w:color="auto" w:fill="FFFFFF"/>
        </w:rPr>
        <w:t>，</w:t>
      </w:r>
      <w:r>
        <w:rPr>
          <w:rFonts w:hint="eastAsia" w:ascii="宋体" w:hAnsi="宋体" w:eastAsia="宋体" w:cs="宋体"/>
          <w:i w:val="0"/>
          <w:iCs w:val="0"/>
          <w:caps w:val="0"/>
          <w:color w:val="auto"/>
          <w:spacing w:val="0"/>
          <w:sz w:val="24"/>
          <w:szCs w:val="24"/>
          <w:highlight w:val="none"/>
          <w:shd w:val="clear" w:color="auto" w:fill="FFFFFF"/>
          <w:vertAlign w:val="baseline"/>
        </w:rPr>
        <w:t>每天上午</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08：</w:t>
      </w:r>
      <w:r>
        <w:rPr>
          <w:rFonts w:hint="eastAsia" w:ascii="宋体" w:hAnsi="宋体" w:eastAsia="宋体" w:cs="宋体"/>
          <w:i w:val="0"/>
          <w:iCs w:val="0"/>
          <w:caps w:val="0"/>
          <w:color w:val="auto"/>
          <w:spacing w:val="0"/>
          <w:sz w:val="24"/>
          <w:szCs w:val="24"/>
          <w:highlight w:val="none"/>
          <w:shd w:val="clear" w:color="auto" w:fill="FFFFFF"/>
          <w:vertAlign w:val="baseline"/>
        </w:rPr>
        <w:t>00</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r>
        <w:rPr>
          <w:rFonts w:hint="eastAsia" w:ascii="宋体" w:hAnsi="宋体" w:eastAsia="宋体" w:cs="宋体"/>
          <w:i w:val="0"/>
          <w:iCs w:val="0"/>
          <w:caps w:val="0"/>
          <w:color w:val="auto"/>
          <w:spacing w:val="0"/>
          <w:sz w:val="24"/>
          <w:szCs w:val="24"/>
          <w:highlight w:val="none"/>
          <w:shd w:val="clear" w:color="auto" w:fill="FFFFFF"/>
          <w:vertAlign w:val="baseline"/>
        </w:rPr>
        <w:t>00至12</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r>
        <w:rPr>
          <w:rFonts w:hint="eastAsia" w:ascii="宋体" w:hAnsi="宋体" w:eastAsia="宋体" w:cs="宋体"/>
          <w:i w:val="0"/>
          <w:iCs w:val="0"/>
          <w:caps w:val="0"/>
          <w:color w:val="auto"/>
          <w:spacing w:val="0"/>
          <w:sz w:val="24"/>
          <w:szCs w:val="24"/>
          <w:highlight w:val="none"/>
          <w:shd w:val="clear" w:color="auto" w:fill="FFFFFF"/>
          <w:vertAlign w:val="baseline"/>
        </w:rPr>
        <w:t>00</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r>
        <w:rPr>
          <w:rFonts w:hint="eastAsia" w:ascii="宋体" w:hAnsi="宋体" w:eastAsia="宋体" w:cs="宋体"/>
          <w:i w:val="0"/>
          <w:iCs w:val="0"/>
          <w:caps w:val="0"/>
          <w:color w:val="auto"/>
          <w:spacing w:val="0"/>
          <w:sz w:val="24"/>
          <w:szCs w:val="24"/>
          <w:highlight w:val="none"/>
          <w:shd w:val="clear" w:color="auto" w:fill="FFFFFF"/>
          <w:vertAlign w:val="baseline"/>
        </w:rPr>
        <w:t>00，下午1</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4</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r>
        <w:rPr>
          <w:rFonts w:hint="eastAsia" w:ascii="宋体" w:hAnsi="宋体" w:eastAsia="宋体" w:cs="宋体"/>
          <w:i w:val="0"/>
          <w:iCs w:val="0"/>
          <w:caps w:val="0"/>
          <w:color w:val="auto"/>
          <w:spacing w:val="0"/>
          <w:sz w:val="24"/>
          <w:szCs w:val="24"/>
          <w:highlight w:val="none"/>
          <w:shd w:val="clear" w:color="auto" w:fill="FFFFFF"/>
          <w:vertAlign w:val="baseline"/>
        </w:rPr>
        <w:t>00</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r>
        <w:rPr>
          <w:rFonts w:hint="eastAsia" w:ascii="宋体" w:hAnsi="宋体" w:eastAsia="宋体" w:cs="宋体"/>
          <w:i w:val="0"/>
          <w:iCs w:val="0"/>
          <w:caps w:val="0"/>
          <w:color w:val="auto"/>
          <w:spacing w:val="0"/>
          <w:sz w:val="24"/>
          <w:szCs w:val="24"/>
          <w:highlight w:val="none"/>
          <w:shd w:val="clear" w:color="auto" w:fill="FFFFFF"/>
          <w:vertAlign w:val="baseline"/>
        </w:rPr>
        <w:t>00至</w:t>
      </w:r>
      <w:r>
        <w:rPr>
          <w:rFonts w:hint="eastAsia" w:ascii="宋体" w:hAnsi="宋体" w:eastAsia="宋体" w:cs="宋体"/>
          <w:color w:val="auto"/>
          <w:spacing w:val="-7"/>
          <w:sz w:val="24"/>
          <w:szCs w:val="24"/>
          <w:highlight w:val="none"/>
          <w:lang w:val="en-US" w:eastAsia="zh-CN"/>
        </w:rPr>
        <w:t>18</w:t>
      </w:r>
      <w:r>
        <w:rPr>
          <w:rFonts w:hint="eastAsia" w:ascii="宋体" w:hAnsi="宋体" w:eastAsia="宋体" w:cs="宋体"/>
          <w:color w:val="auto"/>
          <w:spacing w:val="-7"/>
          <w:sz w:val="24"/>
          <w:szCs w:val="24"/>
          <w:highlight w:val="none"/>
          <w:lang w:eastAsia="zh-CN"/>
        </w:rPr>
        <w:t>：</w:t>
      </w:r>
      <w:r>
        <w:rPr>
          <w:rFonts w:hint="eastAsia" w:ascii="宋体" w:hAnsi="宋体" w:eastAsia="宋体" w:cs="宋体"/>
          <w:color w:val="auto"/>
          <w:spacing w:val="-7"/>
          <w:sz w:val="24"/>
          <w:szCs w:val="24"/>
          <w:highlight w:val="none"/>
          <w:lang w:val="en-US" w:eastAsia="zh-CN"/>
        </w:rPr>
        <w:t>00</w:t>
      </w:r>
      <w:r>
        <w:rPr>
          <w:rFonts w:hint="eastAsia" w:ascii="宋体" w:hAnsi="宋体" w:eastAsia="宋体" w:cs="宋体"/>
          <w:color w:val="auto"/>
          <w:spacing w:val="-7"/>
          <w:sz w:val="24"/>
          <w:szCs w:val="24"/>
          <w:highlight w:val="none"/>
          <w:lang w:eastAsia="zh-CN"/>
        </w:rPr>
        <w:t>：</w:t>
      </w:r>
      <w:r>
        <w:rPr>
          <w:rFonts w:hint="eastAsia" w:ascii="宋体" w:hAnsi="宋体" w:eastAsia="宋体" w:cs="宋体"/>
          <w:color w:val="auto"/>
          <w:spacing w:val="-7"/>
          <w:sz w:val="24"/>
          <w:szCs w:val="24"/>
          <w:highlight w:val="none"/>
          <w:lang w:val="en-US" w:eastAsia="zh-CN"/>
        </w:rPr>
        <w:t>00</w:t>
      </w:r>
      <w:r>
        <w:rPr>
          <w:rFonts w:ascii="宋体" w:hAnsi="宋体" w:eastAsia="宋体" w:cs="宋体"/>
          <w:color w:val="auto"/>
          <w:spacing w:val="-7"/>
          <w:sz w:val="24"/>
          <w:szCs w:val="24"/>
          <w:highlight w:val="none"/>
        </w:rPr>
        <w:t>（</w:t>
      </w:r>
      <w:r>
        <w:rPr>
          <w:rFonts w:ascii="宋体" w:hAnsi="宋体" w:eastAsia="宋体" w:cs="宋体"/>
          <w:color w:val="auto"/>
          <w:spacing w:val="-2"/>
          <w:sz w:val="24"/>
          <w:szCs w:val="24"/>
          <w:highlight w:val="none"/>
        </w:rPr>
        <w:t>北京时间）</w:t>
      </w:r>
    </w:p>
    <w:p w14:paraId="048FDBA7">
      <w:pPr>
        <w:keepNext w:val="0"/>
        <w:keepLines w:val="0"/>
        <w:pageBreakBefore w:val="0"/>
        <w:widowControl/>
        <w:kinsoku/>
        <w:overflowPunct/>
        <w:topLinePunct/>
        <w:autoSpaceDE/>
        <w:autoSpaceDN/>
        <w:bidi w:val="0"/>
        <w:spacing w:line="440" w:lineRule="exact"/>
        <w:ind w:left="3" w:right="99" w:firstLine="428"/>
        <w:rPr>
          <w:rFonts w:hint="default" w:ascii="宋体" w:hAnsi="宋体" w:eastAsia="宋体" w:cs="宋体"/>
          <w:i w:val="0"/>
          <w:iCs w:val="0"/>
          <w:caps w:val="0"/>
          <w:snapToGrid/>
          <w:color w:val="auto"/>
          <w:spacing w:val="0"/>
          <w:sz w:val="24"/>
          <w:szCs w:val="24"/>
          <w:highlight w:val="none"/>
          <w:shd w:val="clear" w:color="auto" w:fill="FFFFFF"/>
        </w:rPr>
      </w:pPr>
      <w:r>
        <w:rPr>
          <w:rFonts w:hint="eastAsia" w:ascii="宋体" w:hAnsi="宋体" w:eastAsia="宋体" w:cs="宋体"/>
          <w:i w:val="0"/>
          <w:iCs w:val="0"/>
          <w:caps w:val="0"/>
          <w:snapToGrid/>
          <w:color w:val="auto"/>
          <w:spacing w:val="0"/>
          <w:sz w:val="24"/>
          <w:szCs w:val="24"/>
          <w:highlight w:val="none"/>
          <w:shd w:val="clear" w:color="auto" w:fill="FFFFFF"/>
        </w:rPr>
        <w:t>途径：</w:t>
      </w:r>
      <w:r>
        <w:rPr>
          <w:rFonts w:hint="eastAsia" w:ascii="宋体" w:hAnsi="宋体" w:eastAsia="宋体" w:cs="宋体"/>
          <w:i w:val="0"/>
          <w:iCs w:val="0"/>
          <w:caps w:val="0"/>
          <w:snapToGrid/>
          <w:color w:val="auto"/>
          <w:spacing w:val="0"/>
          <w:sz w:val="24"/>
          <w:szCs w:val="24"/>
          <w:highlight w:val="none"/>
          <w:shd w:val="clear" w:color="auto" w:fill="FFFFFF"/>
          <w:lang w:val="en-US" w:eastAsia="zh-CN"/>
        </w:rPr>
        <w:t>全国公共资源交易平台（陕西省·咸阳市）网站〖首页〉电子交易平台〉陕西政府采购交易系统〉企业端〗</w:t>
      </w:r>
    </w:p>
    <w:p w14:paraId="23722C2E">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i w:val="0"/>
          <w:iCs w:val="0"/>
          <w:caps w:val="0"/>
          <w:snapToGrid/>
          <w:color w:val="auto"/>
          <w:spacing w:val="0"/>
          <w:sz w:val="24"/>
          <w:szCs w:val="24"/>
          <w:highlight w:val="none"/>
        </w:rPr>
      </w:pPr>
      <w:r>
        <w:rPr>
          <w:rFonts w:hint="eastAsia" w:ascii="宋体" w:hAnsi="宋体" w:eastAsia="宋体" w:cs="宋体"/>
          <w:i w:val="0"/>
          <w:iCs w:val="0"/>
          <w:caps w:val="0"/>
          <w:snapToGrid/>
          <w:color w:val="auto"/>
          <w:spacing w:val="0"/>
          <w:sz w:val="24"/>
          <w:szCs w:val="24"/>
          <w:highlight w:val="none"/>
          <w:shd w:val="clear" w:color="auto" w:fill="FFFFFF"/>
        </w:rPr>
        <w:t>方式：</w:t>
      </w:r>
      <w:r>
        <w:rPr>
          <w:rFonts w:hint="eastAsia" w:cs="宋体"/>
          <w:i w:val="0"/>
          <w:iCs w:val="0"/>
          <w:caps w:val="0"/>
          <w:snapToGrid/>
          <w:color w:val="auto"/>
          <w:spacing w:val="0"/>
          <w:sz w:val="24"/>
          <w:szCs w:val="24"/>
          <w:highlight w:val="none"/>
          <w:shd w:val="clear" w:color="auto" w:fill="FFFFFF"/>
          <w:lang w:val="en-US" w:eastAsia="zh-CN"/>
        </w:rPr>
        <w:t>在线</w:t>
      </w:r>
      <w:r>
        <w:rPr>
          <w:rFonts w:hint="eastAsia" w:ascii="宋体" w:hAnsi="宋体" w:eastAsia="宋体" w:cs="宋体"/>
          <w:i w:val="0"/>
          <w:iCs w:val="0"/>
          <w:caps w:val="0"/>
          <w:snapToGrid/>
          <w:color w:val="auto"/>
          <w:spacing w:val="0"/>
          <w:sz w:val="24"/>
          <w:szCs w:val="24"/>
          <w:highlight w:val="none"/>
          <w:shd w:val="clear" w:color="auto" w:fill="FFFFFF"/>
        </w:rPr>
        <w:t>获取</w:t>
      </w:r>
    </w:p>
    <w:p w14:paraId="3ABD8CF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i w:val="0"/>
          <w:iCs w:val="0"/>
          <w:caps w:val="0"/>
          <w:snapToGrid/>
          <w:color w:val="auto"/>
          <w:spacing w:val="0"/>
          <w:sz w:val="24"/>
          <w:szCs w:val="24"/>
          <w:highlight w:val="none"/>
        </w:rPr>
      </w:pPr>
      <w:r>
        <w:rPr>
          <w:rFonts w:hint="eastAsia" w:ascii="宋体" w:hAnsi="宋体" w:eastAsia="宋体" w:cs="宋体"/>
          <w:i w:val="0"/>
          <w:iCs w:val="0"/>
          <w:caps w:val="0"/>
          <w:snapToGrid/>
          <w:color w:val="auto"/>
          <w:spacing w:val="0"/>
          <w:sz w:val="24"/>
          <w:szCs w:val="24"/>
          <w:highlight w:val="none"/>
          <w:shd w:val="clear" w:color="auto" w:fill="FFFFFF"/>
        </w:rPr>
        <w:t>售价：0元</w:t>
      </w:r>
    </w:p>
    <w:p w14:paraId="116FDD9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Autospacing="0" w:afterAutospacing="0" w:line="440" w:lineRule="exact"/>
        <w:ind w:right="0"/>
        <w:jc w:val="left"/>
        <w:textAlignment w:val="auto"/>
        <w:rPr>
          <w:rFonts w:hint="default" w:ascii="宋体" w:hAnsi="宋体" w:eastAsia="宋体" w:cs="宋体"/>
          <w:b w:val="0"/>
          <w:bCs w:val="0"/>
          <w:i w:val="0"/>
          <w:iCs w:val="0"/>
          <w:caps w:val="0"/>
          <w:snapToGrid/>
          <w:color w:val="auto"/>
          <w:spacing w:val="0"/>
          <w:sz w:val="24"/>
          <w:szCs w:val="24"/>
          <w:highlight w:val="none"/>
          <w:lang w:val="en-US" w:eastAsia="zh-CN"/>
        </w:rPr>
      </w:pPr>
      <w:r>
        <w:rPr>
          <w:rStyle w:val="24"/>
          <w:rFonts w:hint="eastAsia" w:ascii="宋体" w:hAnsi="宋体" w:eastAsia="宋体" w:cs="宋体"/>
          <w:b/>
          <w:bCs/>
          <w:i w:val="0"/>
          <w:iCs w:val="0"/>
          <w:caps w:val="0"/>
          <w:snapToGrid/>
          <w:color w:val="auto"/>
          <w:spacing w:val="0"/>
          <w:sz w:val="24"/>
          <w:szCs w:val="24"/>
          <w:highlight w:val="none"/>
          <w:shd w:val="clear" w:color="auto" w:fill="FFFFFF"/>
        </w:rPr>
        <w:t>四、</w:t>
      </w:r>
      <w:r>
        <w:rPr>
          <w:rStyle w:val="24"/>
          <w:rFonts w:hint="eastAsia" w:ascii="宋体" w:hAnsi="宋体" w:cs="宋体"/>
          <w:b/>
          <w:bCs/>
          <w:i w:val="0"/>
          <w:iCs w:val="0"/>
          <w:caps w:val="0"/>
          <w:snapToGrid/>
          <w:color w:val="auto"/>
          <w:spacing w:val="0"/>
          <w:sz w:val="24"/>
          <w:szCs w:val="24"/>
          <w:highlight w:val="none"/>
          <w:shd w:val="clear" w:color="auto" w:fill="FFFFFF"/>
          <w:lang w:val="en-US" w:eastAsia="zh-CN"/>
        </w:rPr>
        <w:t>响应文件提交</w:t>
      </w:r>
    </w:p>
    <w:p w14:paraId="529FA0F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i w:val="0"/>
          <w:iCs w:val="0"/>
          <w:caps w:val="0"/>
          <w:snapToGrid/>
          <w:color w:val="auto"/>
          <w:spacing w:val="0"/>
          <w:sz w:val="24"/>
          <w:szCs w:val="24"/>
          <w:highlight w:val="none"/>
        </w:rPr>
      </w:pPr>
      <w:r>
        <w:rPr>
          <w:rFonts w:hint="eastAsia" w:cs="宋体"/>
          <w:i w:val="0"/>
          <w:iCs w:val="0"/>
          <w:caps w:val="0"/>
          <w:snapToGrid/>
          <w:color w:val="auto"/>
          <w:spacing w:val="0"/>
          <w:sz w:val="24"/>
          <w:szCs w:val="24"/>
          <w:highlight w:val="none"/>
          <w:shd w:val="clear" w:color="auto" w:fill="FFFFFF"/>
          <w:lang w:val="en-US" w:eastAsia="zh-CN"/>
        </w:rPr>
        <w:t>截止</w:t>
      </w:r>
      <w:r>
        <w:rPr>
          <w:rFonts w:hint="eastAsia" w:ascii="宋体" w:hAnsi="宋体" w:eastAsia="宋体" w:cs="宋体"/>
          <w:i w:val="0"/>
          <w:iCs w:val="0"/>
          <w:caps w:val="0"/>
          <w:snapToGrid/>
          <w:color w:val="auto"/>
          <w:spacing w:val="0"/>
          <w:sz w:val="24"/>
          <w:szCs w:val="24"/>
          <w:highlight w:val="none"/>
          <w:shd w:val="clear" w:color="auto" w:fill="FFFFFF"/>
        </w:rPr>
        <w:t>时间：</w:t>
      </w:r>
      <w:r>
        <w:rPr>
          <w:rFonts w:hint="eastAsia" w:ascii="宋体" w:hAnsi="宋体" w:eastAsia="宋体" w:cs="宋体"/>
          <w:i w:val="0"/>
          <w:iCs w:val="0"/>
          <w:caps w:val="0"/>
          <w:snapToGrid/>
          <w:color w:val="0000FF"/>
          <w:spacing w:val="0"/>
          <w:sz w:val="24"/>
          <w:szCs w:val="24"/>
          <w:highlight w:val="none"/>
          <w:shd w:val="clear" w:color="auto" w:fill="FFFFFF"/>
        </w:rPr>
        <w:t>202</w:t>
      </w:r>
      <w:r>
        <w:rPr>
          <w:rFonts w:hint="eastAsia" w:ascii="宋体" w:hAnsi="宋体" w:eastAsia="宋体" w:cs="宋体"/>
          <w:i w:val="0"/>
          <w:iCs w:val="0"/>
          <w:caps w:val="0"/>
          <w:snapToGrid/>
          <w:color w:val="0000FF"/>
          <w:spacing w:val="0"/>
          <w:sz w:val="24"/>
          <w:szCs w:val="24"/>
          <w:highlight w:val="none"/>
          <w:shd w:val="clear" w:color="auto" w:fill="FFFFFF"/>
          <w:lang w:val="en-US" w:eastAsia="zh-CN"/>
        </w:rPr>
        <w:t>6</w:t>
      </w:r>
      <w:r>
        <w:rPr>
          <w:rFonts w:hint="eastAsia" w:ascii="宋体" w:hAnsi="宋体" w:eastAsia="宋体" w:cs="宋体"/>
          <w:i w:val="0"/>
          <w:iCs w:val="0"/>
          <w:caps w:val="0"/>
          <w:snapToGrid/>
          <w:color w:val="0000FF"/>
          <w:spacing w:val="0"/>
          <w:sz w:val="24"/>
          <w:szCs w:val="24"/>
          <w:highlight w:val="none"/>
          <w:shd w:val="clear" w:color="auto" w:fill="FFFFFF"/>
        </w:rPr>
        <w:t>年</w:t>
      </w:r>
      <w:r>
        <w:rPr>
          <w:rFonts w:hint="eastAsia" w:cs="宋体"/>
          <w:i w:val="0"/>
          <w:iCs w:val="0"/>
          <w:caps w:val="0"/>
          <w:snapToGrid/>
          <w:color w:val="0000FF"/>
          <w:spacing w:val="0"/>
          <w:sz w:val="24"/>
          <w:szCs w:val="24"/>
          <w:highlight w:val="none"/>
          <w:shd w:val="clear" w:color="auto" w:fill="FFFFFF"/>
          <w:lang w:val="en-US" w:eastAsia="zh-CN"/>
        </w:rPr>
        <w:t>10</w:t>
      </w:r>
      <w:r>
        <w:rPr>
          <w:rFonts w:hint="eastAsia" w:ascii="宋体" w:hAnsi="宋体" w:eastAsia="宋体" w:cs="宋体"/>
          <w:i w:val="0"/>
          <w:iCs w:val="0"/>
          <w:caps w:val="0"/>
          <w:snapToGrid/>
          <w:color w:val="0000FF"/>
          <w:spacing w:val="0"/>
          <w:sz w:val="24"/>
          <w:szCs w:val="24"/>
          <w:highlight w:val="none"/>
          <w:shd w:val="clear" w:color="auto" w:fill="FFFFFF"/>
        </w:rPr>
        <w:t>月</w:t>
      </w:r>
      <w:r>
        <w:rPr>
          <w:rFonts w:hint="eastAsia" w:cs="宋体"/>
          <w:i w:val="0"/>
          <w:iCs w:val="0"/>
          <w:caps w:val="0"/>
          <w:snapToGrid/>
          <w:color w:val="0000FF"/>
          <w:spacing w:val="0"/>
          <w:sz w:val="24"/>
          <w:szCs w:val="24"/>
          <w:highlight w:val="none"/>
          <w:shd w:val="clear" w:color="auto" w:fill="FFFFFF"/>
          <w:lang w:val="en-US" w:eastAsia="zh-CN"/>
        </w:rPr>
        <w:t>22</w:t>
      </w:r>
      <w:r>
        <w:rPr>
          <w:rFonts w:hint="eastAsia" w:ascii="宋体" w:hAnsi="宋体" w:eastAsia="宋体" w:cs="宋体"/>
          <w:i w:val="0"/>
          <w:iCs w:val="0"/>
          <w:caps w:val="0"/>
          <w:snapToGrid/>
          <w:color w:val="0000FF"/>
          <w:spacing w:val="0"/>
          <w:sz w:val="24"/>
          <w:szCs w:val="24"/>
          <w:highlight w:val="none"/>
          <w:shd w:val="clear" w:color="auto" w:fill="FFFFFF"/>
        </w:rPr>
        <w:t>日</w:t>
      </w:r>
      <w:r>
        <w:rPr>
          <w:rFonts w:hint="eastAsia" w:eastAsia="宋体" w:cs="宋体"/>
          <w:i w:val="0"/>
          <w:iCs w:val="0"/>
          <w:caps w:val="0"/>
          <w:snapToGrid/>
          <w:color w:val="0000FF"/>
          <w:spacing w:val="0"/>
          <w:sz w:val="24"/>
          <w:szCs w:val="24"/>
          <w:highlight w:val="none"/>
          <w:shd w:val="clear" w:color="auto" w:fill="FFFFFF"/>
          <w:lang w:val="en-US" w:eastAsia="zh-CN"/>
        </w:rPr>
        <w:t xml:space="preserve"> 09</w:t>
      </w:r>
      <w:r>
        <w:rPr>
          <w:rFonts w:hint="eastAsia" w:ascii="宋体" w:hAnsi="宋体" w:eastAsia="宋体" w:cs="宋体"/>
          <w:i w:val="0"/>
          <w:iCs w:val="0"/>
          <w:caps w:val="0"/>
          <w:snapToGrid/>
          <w:color w:val="0000FF"/>
          <w:spacing w:val="0"/>
          <w:sz w:val="24"/>
          <w:szCs w:val="24"/>
          <w:highlight w:val="none"/>
          <w:shd w:val="clear" w:color="auto" w:fill="FFFFFF"/>
        </w:rPr>
        <w:t>时</w:t>
      </w:r>
      <w:r>
        <w:rPr>
          <w:rFonts w:hint="eastAsia" w:eastAsia="宋体" w:cs="宋体"/>
          <w:i w:val="0"/>
          <w:iCs w:val="0"/>
          <w:caps w:val="0"/>
          <w:snapToGrid/>
          <w:color w:val="0000FF"/>
          <w:spacing w:val="0"/>
          <w:sz w:val="24"/>
          <w:szCs w:val="24"/>
          <w:highlight w:val="none"/>
          <w:shd w:val="clear" w:color="auto" w:fill="FFFFFF"/>
          <w:lang w:val="en-US" w:eastAsia="zh-CN"/>
        </w:rPr>
        <w:t>30</w:t>
      </w:r>
      <w:r>
        <w:rPr>
          <w:rFonts w:hint="eastAsia" w:ascii="宋体" w:hAnsi="宋体" w:eastAsia="宋体" w:cs="宋体"/>
          <w:i w:val="0"/>
          <w:iCs w:val="0"/>
          <w:caps w:val="0"/>
          <w:snapToGrid/>
          <w:color w:val="0000FF"/>
          <w:spacing w:val="0"/>
          <w:sz w:val="24"/>
          <w:szCs w:val="24"/>
          <w:highlight w:val="none"/>
          <w:shd w:val="clear" w:color="auto" w:fill="FFFFFF"/>
        </w:rPr>
        <w:t>分</w:t>
      </w:r>
      <w:r>
        <w:rPr>
          <w:rFonts w:hint="eastAsia" w:eastAsia="宋体" w:cs="宋体"/>
          <w:i w:val="0"/>
          <w:iCs w:val="0"/>
          <w:caps w:val="0"/>
          <w:snapToGrid/>
          <w:color w:val="0000FF"/>
          <w:spacing w:val="0"/>
          <w:sz w:val="24"/>
          <w:szCs w:val="24"/>
          <w:highlight w:val="none"/>
          <w:shd w:val="clear" w:color="auto" w:fill="FFFFFF"/>
          <w:lang w:val="en-US" w:eastAsia="zh-CN"/>
        </w:rPr>
        <w:t>00</w:t>
      </w:r>
      <w:r>
        <w:rPr>
          <w:rFonts w:hint="eastAsia" w:ascii="宋体" w:hAnsi="宋体" w:eastAsia="宋体" w:cs="宋体"/>
          <w:i w:val="0"/>
          <w:iCs w:val="0"/>
          <w:caps w:val="0"/>
          <w:snapToGrid/>
          <w:color w:val="0000FF"/>
          <w:spacing w:val="0"/>
          <w:sz w:val="24"/>
          <w:szCs w:val="24"/>
          <w:highlight w:val="none"/>
          <w:shd w:val="clear" w:color="auto" w:fill="FFFFFF"/>
        </w:rPr>
        <w:t>秒（北京时间）</w:t>
      </w:r>
    </w:p>
    <w:p w14:paraId="7799193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default" w:ascii="宋体" w:hAnsi="宋体" w:eastAsia="宋体" w:cs="宋体"/>
          <w:i w:val="0"/>
          <w:iCs w:val="0"/>
          <w:caps w:val="0"/>
          <w:snapToGrid/>
          <w:color w:val="auto"/>
          <w:spacing w:val="0"/>
          <w:sz w:val="24"/>
          <w:szCs w:val="24"/>
          <w:highlight w:val="none"/>
        </w:rPr>
      </w:pPr>
      <w:r>
        <w:rPr>
          <w:rFonts w:hint="eastAsia" w:ascii="宋体" w:hAnsi="宋体" w:eastAsia="宋体" w:cs="宋体"/>
          <w:i w:val="0"/>
          <w:iCs w:val="0"/>
          <w:caps w:val="0"/>
          <w:snapToGrid/>
          <w:color w:val="auto"/>
          <w:spacing w:val="0"/>
          <w:sz w:val="24"/>
          <w:szCs w:val="24"/>
          <w:highlight w:val="none"/>
          <w:shd w:val="clear" w:color="auto" w:fill="FFFFFF"/>
        </w:rPr>
        <w:t>地点：</w:t>
      </w:r>
      <w:r>
        <w:rPr>
          <w:rFonts w:hint="eastAsia" w:ascii="宋体" w:hAnsi="宋体" w:eastAsia="宋体" w:cs="宋体"/>
          <w:i w:val="0"/>
          <w:iCs w:val="0"/>
          <w:caps w:val="0"/>
          <w:snapToGrid/>
          <w:color w:val="auto"/>
          <w:spacing w:val="0"/>
          <w:sz w:val="24"/>
          <w:szCs w:val="24"/>
          <w:highlight w:val="none"/>
          <w:shd w:val="clear" w:color="auto" w:fill="FFFFFF"/>
          <w:lang w:val="en-US" w:eastAsia="zh-CN"/>
        </w:rPr>
        <w:t>全国公共资源交易平台（陕西省·咸阳市）网站〖首页〉电子交易平台〉陕西政府采购交易系统〉企业端】，在线提交。</w:t>
      </w:r>
    </w:p>
    <w:p w14:paraId="57B0ED0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Autospacing="0" w:afterAutospacing="0" w:line="440" w:lineRule="exact"/>
        <w:ind w:right="0"/>
        <w:jc w:val="left"/>
        <w:textAlignment w:val="auto"/>
        <w:rPr>
          <w:rFonts w:hint="eastAsia" w:ascii="宋体" w:hAnsi="宋体" w:eastAsia="宋体" w:cs="宋体"/>
          <w:b w:val="0"/>
          <w:bCs w:val="0"/>
          <w:i w:val="0"/>
          <w:iCs w:val="0"/>
          <w:caps w:val="0"/>
          <w:snapToGrid/>
          <w:color w:val="auto"/>
          <w:spacing w:val="0"/>
          <w:sz w:val="24"/>
          <w:szCs w:val="24"/>
          <w:highlight w:val="none"/>
          <w:lang w:eastAsia="zh-CN"/>
        </w:rPr>
      </w:pPr>
      <w:r>
        <w:rPr>
          <w:rStyle w:val="24"/>
          <w:rFonts w:hint="eastAsia" w:ascii="宋体" w:hAnsi="宋体" w:eastAsia="宋体" w:cs="宋体"/>
          <w:b/>
          <w:bCs/>
          <w:i w:val="0"/>
          <w:iCs w:val="0"/>
          <w:caps w:val="0"/>
          <w:snapToGrid/>
          <w:color w:val="auto"/>
          <w:spacing w:val="0"/>
          <w:sz w:val="24"/>
          <w:szCs w:val="24"/>
          <w:highlight w:val="none"/>
          <w:shd w:val="clear" w:color="auto" w:fill="FFFFFF"/>
        </w:rPr>
        <w:t>五、</w:t>
      </w:r>
      <w:r>
        <w:rPr>
          <w:rStyle w:val="24"/>
          <w:rFonts w:hint="eastAsia" w:ascii="宋体" w:hAnsi="宋体" w:cs="宋体"/>
          <w:b/>
          <w:bCs/>
          <w:i w:val="0"/>
          <w:iCs w:val="0"/>
          <w:caps w:val="0"/>
          <w:snapToGrid/>
          <w:color w:val="auto"/>
          <w:spacing w:val="0"/>
          <w:sz w:val="24"/>
          <w:szCs w:val="24"/>
          <w:highlight w:val="none"/>
          <w:shd w:val="clear" w:color="auto" w:fill="FFFFFF"/>
          <w:lang w:val="en-US" w:eastAsia="zh-CN"/>
        </w:rPr>
        <w:t>开启</w:t>
      </w:r>
    </w:p>
    <w:p w14:paraId="49255E3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i w:val="0"/>
          <w:iCs w:val="0"/>
          <w:caps w:val="0"/>
          <w:snapToGrid/>
          <w:color w:val="auto"/>
          <w:spacing w:val="0"/>
          <w:sz w:val="24"/>
          <w:szCs w:val="24"/>
          <w:highlight w:val="none"/>
          <w:shd w:val="clear" w:color="auto" w:fill="FFFFFF"/>
          <w:lang w:val="en-US" w:eastAsia="zh-CN"/>
        </w:rPr>
      </w:pPr>
      <w:r>
        <w:rPr>
          <w:rFonts w:hint="eastAsia" w:ascii="宋体" w:hAnsi="宋体" w:eastAsia="宋体" w:cs="宋体"/>
          <w:i w:val="0"/>
          <w:iCs w:val="0"/>
          <w:caps w:val="0"/>
          <w:snapToGrid/>
          <w:color w:val="auto"/>
          <w:spacing w:val="0"/>
          <w:sz w:val="24"/>
          <w:szCs w:val="24"/>
          <w:highlight w:val="none"/>
          <w:shd w:val="clear" w:color="auto" w:fill="FFFFFF"/>
          <w:lang w:val="en-US" w:eastAsia="zh-CN"/>
        </w:rPr>
        <w:t>时间：</w:t>
      </w:r>
      <w:r>
        <w:rPr>
          <w:rFonts w:hint="eastAsia" w:ascii="宋体" w:hAnsi="宋体" w:eastAsia="宋体" w:cs="宋体"/>
          <w:i w:val="0"/>
          <w:iCs w:val="0"/>
          <w:caps w:val="0"/>
          <w:snapToGrid/>
          <w:color w:val="0000FF"/>
          <w:spacing w:val="0"/>
          <w:sz w:val="24"/>
          <w:szCs w:val="24"/>
          <w:highlight w:val="none"/>
          <w:shd w:val="clear" w:color="auto" w:fill="FFFFFF"/>
        </w:rPr>
        <w:t>202</w:t>
      </w:r>
      <w:r>
        <w:rPr>
          <w:rFonts w:hint="eastAsia" w:ascii="宋体" w:hAnsi="宋体" w:eastAsia="宋体" w:cs="宋体"/>
          <w:i w:val="0"/>
          <w:iCs w:val="0"/>
          <w:caps w:val="0"/>
          <w:snapToGrid/>
          <w:color w:val="0000FF"/>
          <w:spacing w:val="0"/>
          <w:sz w:val="24"/>
          <w:szCs w:val="24"/>
          <w:highlight w:val="none"/>
          <w:shd w:val="clear" w:color="auto" w:fill="FFFFFF"/>
          <w:lang w:val="en-US" w:eastAsia="zh-CN"/>
        </w:rPr>
        <w:t>6</w:t>
      </w:r>
      <w:r>
        <w:rPr>
          <w:rFonts w:hint="eastAsia" w:ascii="宋体" w:hAnsi="宋体" w:eastAsia="宋体" w:cs="宋体"/>
          <w:i w:val="0"/>
          <w:iCs w:val="0"/>
          <w:caps w:val="0"/>
          <w:snapToGrid/>
          <w:color w:val="0000FF"/>
          <w:spacing w:val="0"/>
          <w:sz w:val="24"/>
          <w:szCs w:val="24"/>
          <w:highlight w:val="none"/>
          <w:shd w:val="clear" w:color="auto" w:fill="FFFFFF"/>
        </w:rPr>
        <w:t>年</w:t>
      </w:r>
      <w:r>
        <w:rPr>
          <w:rFonts w:hint="eastAsia" w:cs="宋体"/>
          <w:i w:val="0"/>
          <w:iCs w:val="0"/>
          <w:caps w:val="0"/>
          <w:snapToGrid/>
          <w:color w:val="0000FF"/>
          <w:spacing w:val="0"/>
          <w:sz w:val="24"/>
          <w:szCs w:val="24"/>
          <w:highlight w:val="none"/>
          <w:shd w:val="clear" w:color="auto" w:fill="FFFFFF"/>
          <w:lang w:val="en-US" w:eastAsia="zh-CN"/>
        </w:rPr>
        <w:t>10</w:t>
      </w:r>
      <w:r>
        <w:rPr>
          <w:rFonts w:hint="eastAsia" w:ascii="宋体" w:hAnsi="宋体" w:eastAsia="宋体" w:cs="宋体"/>
          <w:i w:val="0"/>
          <w:iCs w:val="0"/>
          <w:caps w:val="0"/>
          <w:snapToGrid/>
          <w:color w:val="0000FF"/>
          <w:spacing w:val="0"/>
          <w:sz w:val="24"/>
          <w:szCs w:val="24"/>
          <w:highlight w:val="none"/>
          <w:shd w:val="clear" w:color="auto" w:fill="FFFFFF"/>
        </w:rPr>
        <w:t>月</w:t>
      </w:r>
      <w:r>
        <w:rPr>
          <w:rFonts w:hint="eastAsia" w:cs="宋体"/>
          <w:i w:val="0"/>
          <w:iCs w:val="0"/>
          <w:caps w:val="0"/>
          <w:snapToGrid/>
          <w:color w:val="0000FF"/>
          <w:spacing w:val="0"/>
          <w:sz w:val="24"/>
          <w:szCs w:val="24"/>
          <w:highlight w:val="none"/>
          <w:shd w:val="clear" w:color="auto" w:fill="FFFFFF"/>
          <w:lang w:val="en-US" w:eastAsia="zh-CN"/>
        </w:rPr>
        <w:t>22</w:t>
      </w:r>
      <w:r>
        <w:rPr>
          <w:rFonts w:hint="eastAsia" w:ascii="宋体" w:hAnsi="宋体" w:eastAsia="宋体" w:cs="宋体"/>
          <w:i w:val="0"/>
          <w:iCs w:val="0"/>
          <w:caps w:val="0"/>
          <w:snapToGrid/>
          <w:color w:val="0000FF"/>
          <w:spacing w:val="0"/>
          <w:sz w:val="24"/>
          <w:szCs w:val="24"/>
          <w:highlight w:val="none"/>
          <w:shd w:val="clear" w:color="auto" w:fill="FFFFFF"/>
        </w:rPr>
        <w:t>日</w:t>
      </w:r>
      <w:r>
        <w:rPr>
          <w:rFonts w:hint="eastAsia" w:eastAsia="宋体" w:cs="宋体"/>
          <w:i w:val="0"/>
          <w:iCs w:val="0"/>
          <w:caps w:val="0"/>
          <w:snapToGrid/>
          <w:color w:val="0000FF"/>
          <w:spacing w:val="0"/>
          <w:sz w:val="24"/>
          <w:szCs w:val="24"/>
          <w:highlight w:val="none"/>
          <w:shd w:val="clear" w:color="auto" w:fill="FFFFFF"/>
          <w:lang w:val="en-US" w:eastAsia="zh-CN"/>
        </w:rPr>
        <w:t xml:space="preserve"> 09</w:t>
      </w:r>
      <w:r>
        <w:rPr>
          <w:rFonts w:hint="eastAsia" w:ascii="宋体" w:hAnsi="宋体" w:eastAsia="宋体" w:cs="宋体"/>
          <w:i w:val="0"/>
          <w:iCs w:val="0"/>
          <w:caps w:val="0"/>
          <w:snapToGrid/>
          <w:color w:val="0000FF"/>
          <w:spacing w:val="0"/>
          <w:sz w:val="24"/>
          <w:szCs w:val="24"/>
          <w:highlight w:val="none"/>
          <w:shd w:val="clear" w:color="auto" w:fill="FFFFFF"/>
        </w:rPr>
        <w:t>时</w:t>
      </w:r>
      <w:r>
        <w:rPr>
          <w:rFonts w:hint="eastAsia" w:eastAsia="宋体" w:cs="宋体"/>
          <w:i w:val="0"/>
          <w:iCs w:val="0"/>
          <w:caps w:val="0"/>
          <w:snapToGrid/>
          <w:color w:val="0000FF"/>
          <w:spacing w:val="0"/>
          <w:sz w:val="24"/>
          <w:szCs w:val="24"/>
          <w:highlight w:val="none"/>
          <w:shd w:val="clear" w:color="auto" w:fill="FFFFFF"/>
          <w:lang w:val="en-US" w:eastAsia="zh-CN"/>
        </w:rPr>
        <w:t>30</w:t>
      </w:r>
      <w:r>
        <w:rPr>
          <w:rFonts w:hint="eastAsia" w:ascii="宋体" w:hAnsi="宋体" w:eastAsia="宋体" w:cs="宋体"/>
          <w:i w:val="0"/>
          <w:iCs w:val="0"/>
          <w:caps w:val="0"/>
          <w:snapToGrid/>
          <w:color w:val="0000FF"/>
          <w:spacing w:val="0"/>
          <w:sz w:val="24"/>
          <w:szCs w:val="24"/>
          <w:highlight w:val="none"/>
          <w:shd w:val="clear" w:color="auto" w:fill="FFFFFF"/>
        </w:rPr>
        <w:t>分</w:t>
      </w:r>
      <w:r>
        <w:rPr>
          <w:rFonts w:hint="eastAsia" w:eastAsia="宋体" w:cs="宋体"/>
          <w:i w:val="0"/>
          <w:iCs w:val="0"/>
          <w:caps w:val="0"/>
          <w:snapToGrid/>
          <w:color w:val="0000FF"/>
          <w:spacing w:val="0"/>
          <w:sz w:val="24"/>
          <w:szCs w:val="24"/>
          <w:highlight w:val="none"/>
          <w:shd w:val="clear" w:color="auto" w:fill="FFFFFF"/>
          <w:lang w:val="en-US" w:eastAsia="zh-CN"/>
        </w:rPr>
        <w:t>00</w:t>
      </w:r>
      <w:r>
        <w:rPr>
          <w:rFonts w:hint="eastAsia" w:ascii="宋体" w:hAnsi="宋体" w:eastAsia="宋体" w:cs="宋体"/>
          <w:i w:val="0"/>
          <w:iCs w:val="0"/>
          <w:caps w:val="0"/>
          <w:snapToGrid/>
          <w:color w:val="0000FF"/>
          <w:spacing w:val="0"/>
          <w:sz w:val="24"/>
          <w:szCs w:val="24"/>
          <w:highlight w:val="none"/>
          <w:shd w:val="clear" w:color="auto" w:fill="FFFFFF"/>
        </w:rPr>
        <w:t>秒</w:t>
      </w:r>
      <w:r>
        <w:rPr>
          <w:rFonts w:hint="eastAsia" w:ascii="宋体" w:hAnsi="宋体" w:eastAsia="宋体" w:cs="宋体"/>
          <w:i w:val="0"/>
          <w:iCs w:val="0"/>
          <w:caps w:val="0"/>
          <w:snapToGrid/>
          <w:color w:val="auto"/>
          <w:spacing w:val="0"/>
          <w:sz w:val="24"/>
          <w:szCs w:val="24"/>
          <w:highlight w:val="none"/>
          <w:shd w:val="clear" w:color="auto" w:fill="FFFFFF"/>
          <w:lang w:val="en-US" w:eastAsia="zh-CN"/>
        </w:rPr>
        <w:t>（北京时间）</w:t>
      </w:r>
    </w:p>
    <w:p w14:paraId="6D202A7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Lines="0" w:beforeAutospacing="0" w:after="0" w:afterLines="0" w:afterAutospacing="0" w:line="440" w:lineRule="exact"/>
        <w:ind w:left="0" w:right="0" w:firstLine="480" w:firstLineChars="200"/>
        <w:jc w:val="both"/>
        <w:textAlignment w:val="auto"/>
        <w:rPr>
          <w:rFonts w:hint="eastAsia" w:ascii="宋体" w:hAnsi="宋体" w:eastAsia="宋体" w:cs="宋体"/>
          <w:i w:val="0"/>
          <w:iCs w:val="0"/>
          <w:caps w:val="0"/>
          <w:snapToGrid/>
          <w:color w:val="auto"/>
          <w:spacing w:val="0"/>
          <w:sz w:val="24"/>
          <w:szCs w:val="24"/>
          <w:highlight w:val="none"/>
          <w:shd w:val="clear" w:color="auto" w:fill="FFFFFF"/>
          <w:lang w:val="en-US" w:eastAsia="zh-CN"/>
        </w:rPr>
      </w:pPr>
      <w:r>
        <w:rPr>
          <w:rFonts w:hint="eastAsia" w:ascii="宋体" w:hAnsi="宋体" w:eastAsia="宋体" w:cs="宋体"/>
          <w:i w:val="0"/>
          <w:iCs w:val="0"/>
          <w:caps w:val="0"/>
          <w:snapToGrid/>
          <w:color w:val="auto"/>
          <w:spacing w:val="0"/>
          <w:sz w:val="24"/>
          <w:szCs w:val="24"/>
          <w:highlight w:val="none"/>
          <w:shd w:val="clear" w:color="auto" w:fill="FFFFFF"/>
          <w:lang w:val="en-US" w:eastAsia="zh-CN"/>
        </w:rPr>
        <w:t>地点：全国公共资源交易平台（陕西省.咸阳市）不见面开标大厅</w:t>
      </w:r>
    </w:p>
    <w:p w14:paraId="55F1C77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Autospacing="0" w:afterAutospacing="0" w:line="440" w:lineRule="exact"/>
        <w:ind w:right="0"/>
        <w:jc w:val="left"/>
        <w:textAlignment w:val="auto"/>
        <w:rPr>
          <w:rStyle w:val="24"/>
          <w:rFonts w:hint="eastAsia" w:ascii="宋体" w:hAnsi="宋体" w:eastAsia="宋体" w:cs="宋体"/>
          <w:b/>
          <w:bCs/>
          <w:i w:val="0"/>
          <w:iCs w:val="0"/>
          <w:caps w:val="0"/>
          <w:snapToGrid/>
          <w:color w:val="auto"/>
          <w:spacing w:val="0"/>
          <w:sz w:val="24"/>
          <w:szCs w:val="24"/>
          <w:highlight w:val="none"/>
          <w:shd w:val="clear" w:color="auto" w:fill="FFFFFF"/>
          <w:lang w:val="en-US" w:eastAsia="zh-CN"/>
        </w:rPr>
      </w:pPr>
      <w:r>
        <w:rPr>
          <w:rStyle w:val="24"/>
          <w:rFonts w:hint="eastAsia" w:ascii="宋体" w:hAnsi="宋体" w:eastAsia="宋体" w:cs="宋体"/>
          <w:b/>
          <w:bCs/>
          <w:i w:val="0"/>
          <w:iCs w:val="0"/>
          <w:caps w:val="0"/>
          <w:snapToGrid/>
          <w:color w:val="auto"/>
          <w:spacing w:val="0"/>
          <w:sz w:val="24"/>
          <w:szCs w:val="24"/>
          <w:highlight w:val="none"/>
          <w:shd w:val="clear" w:color="auto" w:fill="FFFFFF"/>
          <w:lang w:val="en-US" w:eastAsia="zh-CN"/>
        </w:rPr>
        <w:t>六、公告期限</w:t>
      </w:r>
    </w:p>
    <w:p w14:paraId="6A579B4A">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384"/>
        <w:jc w:val="both"/>
        <w:textAlignment w:val="baseline"/>
        <w:rPr>
          <w:rFonts w:hint="eastAsia" w:ascii="宋体" w:hAnsi="宋体" w:eastAsia="宋体" w:cs="宋体"/>
          <w:bCs w:val="0"/>
          <w:i w:val="0"/>
          <w:iCs w:val="0"/>
          <w:caps w:val="0"/>
          <w:snapToGrid/>
          <w:color w:val="auto"/>
          <w:spacing w:val="0"/>
          <w:kern w:val="0"/>
          <w:sz w:val="24"/>
          <w:szCs w:val="24"/>
          <w:highlight w:val="yellow"/>
          <w:shd w:val="clear" w:color="auto" w:fill="FFFFFF"/>
          <w:lang w:val="en-US" w:eastAsia="zh-CN" w:bidi="ar-SA"/>
        </w:rPr>
      </w:pPr>
      <w:r>
        <w:rPr>
          <w:rFonts w:hint="eastAsia" w:ascii="宋体" w:hAnsi="宋体" w:eastAsia="宋体" w:cs="宋体"/>
          <w:bCs w:val="0"/>
          <w:i w:val="0"/>
          <w:iCs w:val="0"/>
          <w:caps w:val="0"/>
          <w:snapToGrid/>
          <w:color w:val="auto"/>
          <w:spacing w:val="0"/>
          <w:kern w:val="0"/>
          <w:sz w:val="24"/>
          <w:szCs w:val="24"/>
          <w:highlight w:val="none"/>
          <w:shd w:val="clear" w:color="auto" w:fill="FFFFFF"/>
          <w:lang w:val="en-US" w:eastAsia="zh-CN" w:bidi="ar-SA"/>
        </w:rPr>
        <w:t>自本公告发布之日起3个工作日。</w:t>
      </w:r>
    </w:p>
    <w:p w14:paraId="39D6555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Autospacing="0" w:afterAutospacing="0" w:line="440" w:lineRule="exact"/>
        <w:ind w:right="0"/>
        <w:jc w:val="left"/>
        <w:textAlignment w:val="auto"/>
        <w:rPr>
          <w:rFonts w:hint="eastAsia" w:ascii="宋体" w:hAnsi="宋体" w:eastAsia="宋体" w:cs="宋体"/>
          <w:b w:val="0"/>
          <w:bCs w:val="0"/>
          <w:i w:val="0"/>
          <w:iCs w:val="0"/>
          <w:caps w:val="0"/>
          <w:snapToGrid/>
          <w:color w:val="auto"/>
          <w:spacing w:val="0"/>
          <w:sz w:val="24"/>
          <w:szCs w:val="24"/>
          <w:highlight w:val="none"/>
        </w:rPr>
      </w:pPr>
      <w:r>
        <w:rPr>
          <w:rStyle w:val="24"/>
          <w:rFonts w:hint="eastAsia" w:ascii="宋体" w:hAnsi="宋体" w:cs="宋体"/>
          <w:b/>
          <w:bCs/>
          <w:i w:val="0"/>
          <w:iCs w:val="0"/>
          <w:caps w:val="0"/>
          <w:snapToGrid/>
          <w:color w:val="auto"/>
          <w:spacing w:val="0"/>
          <w:sz w:val="24"/>
          <w:szCs w:val="24"/>
          <w:highlight w:val="none"/>
          <w:shd w:val="clear" w:color="auto" w:fill="FFFFFF"/>
          <w:lang w:val="en-US" w:eastAsia="zh-CN"/>
        </w:rPr>
        <w:t>七</w:t>
      </w:r>
      <w:r>
        <w:rPr>
          <w:rStyle w:val="24"/>
          <w:rFonts w:hint="eastAsia" w:ascii="宋体" w:hAnsi="宋体" w:eastAsia="宋体" w:cs="宋体"/>
          <w:b/>
          <w:bCs/>
          <w:i w:val="0"/>
          <w:iCs w:val="0"/>
          <w:caps w:val="0"/>
          <w:snapToGrid/>
          <w:color w:val="auto"/>
          <w:spacing w:val="0"/>
          <w:sz w:val="24"/>
          <w:szCs w:val="24"/>
          <w:highlight w:val="none"/>
          <w:shd w:val="clear" w:color="auto" w:fill="FFFFFF"/>
        </w:rPr>
        <w:t>、其他补充事宜</w:t>
      </w:r>
    </w:p>
    <w:p w14:paraId="634F6FD9">
      <w:pPr>
        <w:keepNext w:val="0"/>
        <w:keepLines w:val="0"/>
        <w:pageBreakBefore w:val="0"/>
        <w:widowControl w:val="0"/>
        <w:kinsoku/>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1.供应商应在全国公共资源交易平台（陕西省·咸阳市）（http://xy.sxg</w:t>
      </w:r>
      <w:r>
        <w:rPr>
          <w:rFonts w:hint="eastAsia" w:ascii="宋体" w:hAnsi="宋体" w:eastAsia="宋体" w:cs="宋体"/>
          <w:i w:val="0"/>
          <w:iCs w:val="0"/>
          <w:caps w:val="0"/>
          <w:snapToGrid/>
          <w:color w:val="333333"/>
          <w:spacing w:val="0"/>
          <w:kern w:val="0"/>
          <w:sz w:val="24"/>
          <w:szCs w:val="24"/>
          <w:highlight w:val="none"/>
          <w:shd w:val="clear" w:fill="FFFFFF"/>
          <w:vertAlign w:val="baseline"/>
          <w:lang w:val="en-US" w:eastAsia="zh-CN" w:bidi="ar"/>
        </w:rPr>
        <w:t>gzyjy.cn/）选择“电子交易平台—陕西政府采购交易系统货物、服务类工程类管理端”进行登录，通过“交易乙方”身份进入供应商界面参与投标活动，选择本项目点击“</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 xml:space="preserve">项目流程”进入采购文件下载页面，点击“交易文件下载”即可下载该项目发布的电子采购文件。在获取时限内下载采购文件，逾期下载通道将关闭。 </w:t>
      </w:r>
    </w:p>
    <w:p w14:paraId="246D498E">
      <w:pPr>
        <w:keepNext w:val="0"/>
        <w:keepLines w:val="0"/>
        <w:pageBreakBefore w:val="0"/>
        <w:widowControl w:val="0"/>
        <w:kinsoku/>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 xml:space="preserve">2.供应商初次使用交易平台，须先完成诚信入库登记、CA 锁认证及企业信息绑定。相关操作流程详见全国政府采购平台（陕西省）网站〖首页·〉服务指南·〉下载专区〗中的《陕西省公共资源交易中心政府采购项目投标指南》。CA 锁办理地址及咨询 电话如下：西安市长安北路 14 号省体育公寓 B 座一楼 咨询电话：029-88661241。 </w:t>
      </w:r>
    </w:p>
    <w:p w14:paraId="14EF077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left"/>
        <w:textAlignment w:val="baseline"/>
        <w:outlineLvl w:val="5"/>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3. 本项目采用“不见面开标”方式进行，供应商可远程登录〖全国公共资源交易平台（陕西省.咸阳市）〉不见面开标〗在线参加开标过程。详见〖全国公共资源交易平台（陕西省.咸阳市）〉服务指南〉下载专区〗中的《咸阳市公共资源交易不见面开标大厅投标人操作手册》。</w:t>
      </w:r>
    </w:p>
    <w:p w14:paraId="6DDCFDD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left"/>
        <w:textAlignment w:val="baseline"/>
        <w:outlineLvl w:val="5"/>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4.供应商应在谈判截止时间前通过全国公共资源交易平台（陕西省·咸阳市）递交电子响应文件。因响应供应商自身设施故障或自身原因导致无法完成谈判的，由响应供应商自行承担后果。</w:t>
      </w:r>
    </w:p>
    <w:p w14:paraId="0528180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baseline"/>
        <w:outlineLvl w:val="5"/>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5.请潜在供应商务必按照《陕西省财政厅关于政府采购供应商注册登记有关事项的通知》要求，通过陕西省政府采购网（http://www.ccgp-shaanxi.gov.cn/）进行陕西政府采购统一身份认证注册登记。</w:t>
      </w:r>
    </w:p>
    <w:p w14:paraId="0BD57FA8">
      <w:pPr>
        <w:keepNext w:val="0"/>
        <w:keepLines w:val="0"/>
        <w:pageBreakBefore w:val="0"/>
        <w:widowControl w:val="0"/>
        <w:kinsoku/>
        <w:overflowPunct/>
        <w:topLinePunct w:val="0"/>
        <w:autoSpaceDE/>
        <w:autoSpaceDN/>
        <w:bidi w:val="0"/>
        <w:adjustRightInd/>
        <w:snapToGrid/>
        <w:spacing w:line="440" w:lineRule="exact"/>
        <w:ind w:left="0"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6.为保证本项目开评标工作顺利进行，供应商应确保相关设备能够顺利登录系统并进行操作。新点客服电话：4008503300。</w:t>
      </w:r>
    </w:p>
    <w:p w14:paraId="551DAEC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left"/>
        <w:textAlignment w:val="baseline"/>
        <w:outlineLvl w:val="5"/>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7.本项目需要落实的政府采购政策：</w:t>
      </w:r>
    </w:p>
    <w:p w14:paraId="74EFE98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left"/>
        <w:textAlignment w:val="baseline"/>
        <w:outlineLvl w:val="5"/>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（1）</w:t>
      </w:r>
      <w:r>
        <w:rPr>
          <w:rFonts w:hint="eastAsia" w:ascii="宋体" w:hAnsi="宋体" w:eastAsia="宋体" w:cs="宋体"/>
          <w:i w:val="0"/>
          <w:iCs w:val="0"/>
          <w:caps w:val="0"/>
          <w:snapToGrid/>
          <w:color w:val="333333"/>
          <w:spacing w:val="0"/>
          <w:kern w:val="0"/>
          <w:sz w:val="24"/>
          <w:szCs w:val="24"/>
          <w:shd w:val="clear" w:fill="FFFFFF"/>
          <w:vertAlign w:val="baseline"/>
          <w:lang w:val="en-US" w:eastAsia="en-US" w:bidi="ar"/>
        </w:rPr>
        <w:t>《关于进一步加大政府采购支持中小企业力度的通知》（财库〔2022〕19号）、《政府采购促进中小企业发展管理办法》（财库〔2020〕46号）、《关于政府采购支持监狱企业发展有关问题的通知》（财库〔2014〕68号）、《关于促进残疾人就业政府采购政策的通知》（财库〔2017〕141号）</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；（2）</w:t>
      </w:r>
      <w:r>
        <w:rPr>
          <w:rFonts w:hint="eastAsia" w:ascii="宋体" w:hAnsi="宋体" w:eastAsia="宋体" w:cs="宋体"/>
          <w:i w:val="0"/>
          <w:iCs w:val="0"/>
          <w:caps w:val="0"/>
          <w:snapToGrid/>
          <w:color w:val="333333"/>
          <w:spacing w:val="0"/>
          <w:kern w:val="0"/>
          <w:sz w:val="24"/>
          <w:szCs w:val="24"/>
          <w:shd w:val="clear" w:fill="FFFFFF"/>
          <w:vertAlign w:val="baseline"/>
          <w:lang w:val="en-US" w:eastAsia="en-US" w:bidi="ar"/>
        </w:rPr>
        <w:t>《国务院办公厅关于建立政府强制采购节能产品制度的通知》（国办发〔2007〕51号）、《财政部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；（3）</w:t>
      </w:r>
      <w:r>
        <w:rPr>
          <w:rFonts w:hint="eastAsia" w:ascii="宋体" w:hAnsi="宋体" w:eastAsia="宋体" w:cs="宋体"/>
          <w:i w:val="0"/>
          <w:iCs w:val="0"/>
          <w:caps w:val="0"/>
          <w:snapToGrid/>
          <w:color w:val="333333"/>
          <w:spacing w:val="0"/>
          <w:kern w:val="0"/>
          <w:sz w:val="24"/>
          <w:szCs w:val="24"/>
          <w:shd w:val="clear" w:fill="FFFFFF"/>
          <w:vertAlign w:val="baseline"/>
          <w:lang w:val="en-US" w:eastAsia="en-US" w:bidi="ar"/>
        </w:rPr>
        <w:t>《关于运用政府采购政策支持乡村产业振兴的通知》（财库〔2021〕19 号）、《关于印发&lt;关于深入开展政府采购脱贫地区农副产品工作推进乡村产业振兴的实施意见&gt;的通知》（财库〔2021〕20 号）</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；（4）</w:t>
      </w:r>
      <w:r>
        <w:rPr>
          <w:rFonts w:hint="eastAsia" w:ascii="宋体" w:hAnsi="宋体" w:eastAsia="宋体" w:cs="宋体"/>
          <w:i w:val="0"/>
          <w:iCs w:val="0"/>
          <w:caps w:val="0"/>
          <w:snapToGrid/>
          <w:color w:val="333333"/>
          <w:spacing w:val="0"/>
          <w:kern w:val="0"/>
          <w:sz w:val="24"/>
          <w:szCs w:val="24"/>
          <w:shd w:val="clear" w:fill="FFFFFF"/>
          <w:vertAlign w:val="baseline"/>
          <w:lang w:val="en-US" w:eastAsia="en-US" w:bidi="ar"/>
        </w:rPr>
        <w:t>《国家互联网信息办公室 工业和信息化部 公安部 财政部 国家认证认可监督管理委员会关于调整网络安全专用产品安全管理有关事项的公告》（2023年第1号）</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；（5）</w:t>
      </w:r>
      <w:r>
        <w:rPr>
          <w:rFonts w:hint="eastAsia" w:ascii="宋体" w:hAnsi="宋体" w:eastAsia="宋体" w:cs="宋体"/>
          <w:i w:val="0"/>
          <w:iCs w:val="0"/>
          <w:caps w:val="0"/>
          <w:snapToGrid/>
          <w:color w:val="333333"/>
          <w:spacing w:val="0"/>
          <w:kern w:val="0"/>
          <w:sz w:val="24"/>
          <w:szCs w:val="24"/>
          <w:shd w:val="clear" w:fill="FFFFFF"/>
          <w:vertAlign w:val="baseline"/>
          <w:lang w:val="en-US" w:eastAsia="en-US" w:bidi="ar"/>
        </w:rPr>
        <w:t>《陕西省财政厅关于加快推进我省中小企业政府采购信用融资工作的通知》（陕财办采〔2020〕15 号）、《陕西省财政厅关于印发&lt;陕西省中小企业政府采购信用融资办法&gt;的通知》（陕财办采〔2018〕23号）</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；（6）</w:t>
      </w:r>
      <w:r>
        <w:rPr>
          <w:rFonts w:hint="eastAsia" w:ascii="宋体" w:hAnsi="宋体" w:eastAsia="宋体" w:cs="宋体"/>
          <w:i w:val="0"/>
          <w:iCs w:val="0"/>
          <w:caps w:val="0"/>
          <w:snapToGrid/>
          <w:color w:val="333333"/>
          <w:spacing w:val="0"/>
          <w:kern w:val="0"/>
          <w:sz w:val="24"/>
          <w:szCs w:val="24"/>
          <w:shd w:val="clear" w:fill="FFFFFF"/>
          <w:vertAlign w:val="baseline"/>
          <w:lang w:val="en-US" w:eastAsia="en-US" w:bidi="ar"/>
        </w:rPr>
        <w:t>《关于扩大政府采购支持绿色建材促进建筑品质提升政策实施范围的通知》（财库〔2022〕35号）、《财政部办公厅 住房城乡建设部办公厅 工业和信息化部办公厅关于印发&lt;政府采购支持绿色建材促进建筑品质提升政策项目实施指南&gt;的通知》（财办库〔2023〕52号）</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；（7）</w:t>
      </w:r>
      <w:r>
        <w:rPr>
          <w:rFonts w:hint="eastAsia" w:ascii="宋体" w:hAnsi="宋体" w:eastAsia="宋体" w:cs="宋体"/>
          <w:i w:val="0"/>
          <w:iCs w:val="0"/>
          <w:caps w:val="0"/>
          <w:snapToGrid/>
          <w:color w:val="333333"/>
          <w:spacing w:val="0"/>
          <w:kern w:val="0"/>
          <w:sz w:val="24"/>
          <w:szCs w:val="24"/>
          <w:shd w:val="clear" w:fill="FFFFFF"/>
          <w:vertAlign w:val="baseline"/>
          <w:lang w:val="en-US" w:eastAsia="en-US" w:bidi="ar"/>
        </w:rPr>
        <w:t>《国务院办公厅关于在政府采购中实施本国产品标准及相关政策的通知》（国办发〔2025〕34号）</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；（8）</w:t>
      </w:r>
      <w:r>
        <w:rPr>
          <w:rFonts w:hint="eastAsia" w:ascii="宋体" w:hAnsi="宋体" w:eastAsia="宋体" w:cs="宋体"/>
          <w:i w:val="0"/>
          <w:iCs w:val="0"/>
          <w:caps w:val="0"/>
          <w:snapToGrid/>
          <w:color w:val="333333"/>
          <w:spacing w:val="0"/>
          <w:kern w:val="0"/>
          <w:sz w:val="24"/>
          <w:szCs w:val="24"/>
          <w:shd w:val="clear" w:fill="FFFFFF"/>
          <w:vertAlign w:val="baseline"/>
          <w:lang w:val="en-US" w:eastAsia="zh-Hans" w:bidi="ar"/>
        </w:rPr>
        <w:t>其他需要落实的政府采购政策。</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若享受以上政策优惠的企业，需提供相应声明函或品目清单范围内产品的有效认证证书。</w:t>
      </w:r>
    </w:p>
    <w:p w14:paraId="25BDD8F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0" w:beforeAutospacing="0" w:afterAutospacing="0" w:line="440" w:lineRule="exact"/>
        <w:ind w:right="0"/>
        <w:jc w:val="left"/>
        <w:textAlignment w:val="auto"/>
        <w:rPr>
          <w:rFonts w:hint="eastAsia" w:ascii="宋体" w:hAnsi="宋体" w:eastAsia="宋体" w:cs="宋体"/>
          <w:b w:val="0"/>
          <w:bCs w:val="0"/>
          <w:i w:val="0"/>
          <w:iCs w:val="0"/>
          <w:caps w:val="0"/>
          <w:snapToGrid/>
          <w:color w:val="auto"/>
          <w:spacing w:val="0"/>
          <w:sz w:val="24"/>
          <w:szCs w:val="24"/>
          <w:highlight w:val="none"/>
        </w:rPr>
      </w:pPr>
      <w:r>
        <w:rPr>
          <w:rStyle w:val="24"/>
          <w:rFonts w:hint="eastAsia" w:ascii="宋体" w:hAnsi="宋体" w:cs="宋体"/>
          <w:b/>
          <w:bCs/>
          <w:i w:val="0"/>
          <w:iCs w:val="0"/>
          <w:caps w:val="0"/>
          <w:snapToGrid/>
          <w:color w:val="auto"/>
          <w:spacing w:val="0"/>
          <w:sz w:val="24"/>
          <w:szCs w:val="24"/>
          <w:highlight w:val="none"/>
          <w:shd w:val="clear" w:color="auto" w:fill="FFFFFF"/>
          <w:lang w:val="en-US" w:eastAsia="zh-CN"/>
        </w:rPr>
        <w:t>八</w:t>
      </w:r>
      <w:r>
        <w:rPr>
          <w:rStyle w:val="24"/>
          <w:rFonts w:hint="eastAsia" w:ascii="宋体" w:hAnsi="宋体" w:eastAsia="宋体" w:cs="宋体"/>
          <w:b/>
          <w:bCs/>
          <w:i w:val="0"/>
          <w:iCs w:val="0"/>
          <w:caps w:val="0"/>
          <w:snapToGrid/>
          <w:color w:val="auto"/>
          <w:spacing w:val="0"/>
          <w:sz w:val="24"/>
          <w:szCs w:val="24"/>
          <w:highlight w:val="none"/>
          <w:shd w:val="clear" w:color="auto" w:fill="FFFFFF"/>
        </w:rPr>
        <w:t>、对本次招标提出询问，请按以下方式联系。</w:t>
      </w:r>
    </w:p>
    <w:p w14:paraId="3B32243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left"/>
        <w:textAlignment w:val="baseline"/>
        <w:rPr>
          <w:rFonts w:hint="eastAsia" w:ascii="宋体" w:hAnsi="宋体" w:eastAsia="宋体" w:cs="宋体"/>
          <w:b w:val="0"/>
          <w:bCs w:val="0"/>
          <w:snapToGrid w:val="0"/>
          <w:color w:val="000000"/>
          <w:kern w:val="0"/>
          <w:sz w:val="24"/>
          <w:szCs w:val="24"/>
          <w:lang w:val="en-US" w:eastAsia="zh-CN" w:bidi="ar"/>
        </w:rPr>
      </w:pPr>
      <w:r>
        <w:rPr>
          <w:rFonts w:hint="eastAsia" w:ascii="宋体" w:hAnsi="宋体" w:eastAsia="宋体" w:cs="宋体"/>
          <w:b w:val="0"/>
          <w:bCs w:val="0"/>
          <w:i w:val="0"/>
          <w:iCs w:val="0"/>
          <w:caps w:val="0"/>
          <w:snapToGrid w:val="0"/>
          <w:color w:val="333333"/>
          <w:spacing w:val="0"/>
          <w:kern w:val="0"/>
          <w:sz w:val="24"/>
          <w:szCs w:val="24"/>
          <w:shd w:val="clear" w:fill="FFFFFF"/>
          <w:vertAlign w:val="baseline"/>
          <w:lang w:val="en-US" w:eastAsia="zh-CN" w:bidi="ar"/>
        </w:rPr>
        <w:t>1.采购人信息</w:t>
      </w:r>
    </w:p>
    <w:p w14:paraId="26EB378A">
      <w:pPr>
        <w:spacing w:before="91" w:line="222" w:lineRule="auto"/>
        <w:ind w:firstLine="720" w:firstLineChars="300"/>
        <w:jc w:val="left"/>
        <w:rPr>
          <w:rFonts w:hint="eastAsia" w:ascii="仿宋_GB2312" w:hAnsi="仿宋" w:eastAsia="仿宋_GB2312" w:cs="仿宋"/>
          <w:kern w:val="0"/>
          <w:sz w:val="30"/>
          <w:szCs w:val="30"/>
          <w:highlight w:val="none"/>
          <w:lang w:eastAsia="zh-CN"/>
        </w:rPr>
      </w:pPr>
      <w:r>
        <w:rPr>
          <w:rFonts w:hint="eastAsia" w:ascii="宋体" w:hAnsi="宋体" w:eastAsia="宋体" w:cs="宋体"/>
          <w:i w:val="0"/>
          <w:iCs w:val="0"/>
          <w:caps w:val="0"/>
          <w:snapToGrid w:val="0"/>
          <w:color w:val="333333"/>
          <w:spacing w:val="0"/>
          <w:kern w:val="0"/>
          <w:sz w:val="24"/>
          <w:szCs w:val="24"/>
          <w:highlight w:val="none"/>
          <w:shd w:val="clear" w:fill="FFFFFF"/>
          <w:vertAlign w:val="baseline"/>
          <w:lang w:val="en-US" w:eastAsia="zh-CN" w:bidi="ar"/>
        </w:rPr>
        <w:t>名称：泾阳县机关事务服务中心</w:t>
      </w:r>
    </w:p>
    <w:p w14:paraId="0C155872">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right="0" w:firstLine="720" w:firstLineChars="300"/>
        <w:jc w:val="both"/>
        <w:textAlignment w:val="baseline"/>
        <w:rPr>
          <w:rFonts w:hint="default" w:ascii="微软雅黑" w:hAnsi="微软雅黑" w:eastAsia="微软雅黑" w:cs="微软雅黑"/>
          <w:i w:val="0"/>
          <w:iCs w:val="0"/>
          <w:caps w:val="0"/>
          <w:color w:val="auto"/>
          <w:spacing w:val="0"/>
          <w:sz w:val="16"/>
          <w:szCs w:val="16"/>
          <w:shd w:val="clear" w:fill="FFFFFF"/>
          <w:lang w:val="en-US"/>
        </w:rPr>
      </w:pPr>
      <w:r>
        <w:rPr>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zh-CN" w:bidi="ar"/>
        </w:rPr>
        <w:t>地址：</w:t>
      </w:r>
      <w:r>
        <w:rPr>
          <w:rFonts w:hint="eastAsia" w:cs="宋体"/>
          <w:i w:val="0"/>
          <w:iCs w:val="0"/>
          <w:caps w:val="0"/>
          <w:snapToGrid w:val="0"/>
          <w:color w:val="auto"/>
          <w:spacing w:val="0"/>
          <w:kern w:val="0"/>
          <w:sz w:val="24"/>
          <w:szCs w:val="24"/>
          <w:highlight w:val="none"/>
          <w:shd w:val="clear" w:fill="FFFFFF"/>
          <w:vertAlign w:val="baseline"/>
          <w:lang w:val="en-US" w:eastAsia="zh-CN" w:bidi="ar"/>
        </w:rPr>
        <w:t>泾阳县中心街190号政府院内</w:t>
      </w:r>
    </w:p>
    <w:p w14:paraId="30D83523">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right="0" w:firstLine="720" w:firstLineChars="300"/>
        <w:jc w:val="both"/>
        <w:textAlignment w:val="baseline"/>
        <w:rPr>
          <w:rFonts w:hint="default" w:ascii="宋体" w:hAnsi="宋体" w:eastAsia="宋体" w:cs="宋体"/>
          <w:i w:val="0"/>
          <w:iCs w:val="0"/>
          <w:caps w:val="0"/>
          <w:snapToGrid w:val="0"/>
          <w:color w:val="auto"/>
          <w:spacing w:val="0"/>
          <w:kern w:val="0"/>
          <w:sz w:val="24"/>
          <w:szCs w:val="24"/>
          <w:highlight w:val="yellow"/>
          <w:shd w:val="clear" w:fill="FFFFFF"/>
          <w:vertAlign w:val="baseline"/>
          <w:lang w:val="en-US" w:eastAsia="zh-CN" w:bidi="ar"/>
        </w:rPr>
      </w:pPr>
      <w:r>
        <w:rPr>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zh-CN" w:bidi="ar"/>
        </w:rPr>
        <w:t>联系方式：029-36223823</w:t>
      </w:r>
    </w:p>
    <w:p w14:paraId="1A8A170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right="0" w:firstLine="480" w:firstLineChars="200"/>
        <w:jc w:val="left"/>
        <w:textAlignment w:val="baseline"/>
        <w:outlineLvl w:val="5"/>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2.采购代理机构信息</w:t>
      </w:r>
    </w:p>
    <w:p w14:paraId="6AD2FC8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right="0" w:firstLine="720" w:firstLineChars="300"/>
        <w:jc w:val="both"/>
        <w:textAlignment w:val="baseline"/>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名称：泾阳县政府采购中心</w:t>
      </w:r>
    </w:p>
    <w:p w14:paraId="6703D83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right="0" w:firstLine="720" w:firstLineChars="300"/>
        <w:jc w:val="both"/>
        <w:textAlignment w:val="baseline"/>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地址：咸阳市泾阳县中心街402号</w:t>
      </w:r>
    </w:p>
    <w:p w14:paraId="048CC19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right="0" w:firstLine="720" w:firstLineChars="300"/>
        <w:jc w:val="both"/>
        <w:textAlignment w:val="baseline"/>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联系方式：029-36220106</w:t>
      </w:r>
    </w:p>
    <w:p w14:paraId="708DA1A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right="0" w:firstLine="480" w:firstLineChars="200"/>
        <w:jc w:val="left"/>
        <w:textAlignment w:val="baseline"/>
        <w:outlineLvl w:val="5"/>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3.项目联系方式</w:t>
      </w:r>
    </w:p>
    <w:p w14:paraId="48ED75B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right="0" w:firstLine="720" w:firstLineChars="300"/>
        <w:jc w:val="both"/>
        <w:textAlignment w:val="baseline"/>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项目联系人：赵工</w:t>
      </w:r>
    </w:p>
    <w:p w14:paraId="105BC82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right="0" w:firstLine="720" w:firstLineChars="300"/>
        <w:jc w:val="both"/>
        <w:textAlignment w:val="baseline"/>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电话：029-36220106</w:t>
      </w:r>
    </w:p>
    <w:p w14:paraId="4242EF86">
      <w:pPr>
        <w:spacing w:before="73" w:line="228" w:lineRule="auto"/>
        <w:ind w:left="3044" w:firstLine="3600" w:firstLineChars="1500"/>
        <w:outlineLvl w:val="9"/>
        <w:rPr>
          <w:rFonts w:hint="eastAsia" w:ascii="宋体" w:hAnsi="宋体" w:eastAsia="宋体" w:cs="宋体"/>
          <w:i w:val="0"/>
          <w:caps w:val="0"/>
          <w:snapToGrid/>
          <w:color w:val="auto"/>
          <w:spacing w:val="0"/>
          <w:kern w:val="0"/>
          <w:sz w:val="24"/>
          <w:szCs w:val="24"/>
          <w:highlight w:val="none"/>
          <w:shd w:val="clear" w:color="auto" w:fill="FFFFFF"/>
          <w:lang w:val="en-US" w:eastAsia="zh-CN" w:bidi="ar-SA"/>
        </w:rPr>
      </w:pPr>
      <w:r>
        <w:rPr>
          <w:rFonts w:hint="eastAsia" w:ascii="宋体" w:hAnsi="宋体" w:eastAsia="宋体" w:cs="宋体"/>
          <w:i w:val="0"/>
          <w:caps w:val="0"/>
          <w:snapToGrid/>
          <w:color w:val="auto"/>
          <w:spacing w:val="0"/>
          <w:sz w:val="24"/>
          <w:szCs w:val="24"/>
          <w:highlight w:val="none"/>
          <w:shd w:val="clear" w:color="auto" w:fill="FFFFFF"/>
          <w:lang w:val="en-US" w:eastAsia="zh-CN"/>
        </w:rPr>
        <w:t xml:space="preserve">                </w:t>
      </w:r>
    </w:p>
    <w:p w14:paraId="6435B686">
      <w:pPr>
        <w:spacing w:before="73" w:line="228" w:lineRule="auto"/>
        <w:ind w:left="3044"/>
        <w:outlineLvl w:val="9"/>
        <w:rPr>
          <w:rFonts w:hint="eastAsia" w:ascii="宋体" w:hAnsi="宋体" w:eastAsia="宋体" w:cs="宋体"/>
          <w:b/>
          <w:bCs/>
          <w:color w:val="auto"/>
          <w:spacing w:val="-1"/>
          <w:sz w:val="35"/>
          <w:szCs w:val="35"/>
          <w:highlight w:val="none"/>
        </w:rPr>
      </w:pPr>
    </w:p>
    <w:p w14:paraId="4EF08E5F">
      <w:pPr>
        <w:spacing w:before="73" w:line="228" w:lineRule="auto"/>
        <w:ind w:left="3044"/>
        <w:outlineLvl w:val="9"/>
        <w:rPr>
          <w:rFonts w:hint="eastAsia" w:ascii="宋体" w:hAnsi="宋体" w:eastAsia="宋体" w:cs="宋体"/>
          <w:b/>
          <w:bCs/>
          <w:color w:val="auto"/>
          <w:spacing w:val="-1"/>
          <w:sz w:val="35"/>
          <w:szCs w:val="35"/>
          <w:highlight w:val="none"/>
        </w:rPr>
      </w:pPr>
    </w:p>
    <w:p w14:paraId="3803DCA1">
      <w:pPr>
        <w:spacing w:before="73" w:line="228" w:lineRule="auto"/>
        <w:ind w:left="3044"/>
        <w:outlineLvl w:val="9"/>
        <w:rPr>
          <w:rFonts w:hint="eastAsia" w:ascii="宋体" w:hAnsi="宋体" w:eastAsia="宋体" w:cs="宋体"/>
          <w:b/>
          <w:bCs/>
          <w:color w:val="auto"/>
          <w:spacing w:val="-1"/>
          <w:sz w:val="35"/>
          <w:szCs w:val="35"/>
          <w:highlight w:val="none"/>
        </w:rPr>
      </w:pPr>
    </w:p>
    <w:p w14:paraId="4DB6683B">
      <w:pPr>
        <w:spacing w:before="73" w:line="228" w:lineRule="auto"/>
        <w:ind w:left="3044"/>
        <w:outlineLvl w:val="9"/>
        <w:rPr>
          <w:rFonts w:hint="eastAsia" w:ascii="宋体" w:hAnsi="宋体" w:eastAsia="宋体" w:cs="宋体"/>
          <w:b/>
          <w:bCs/>
          <w:color w:val="auto"/>
          <w:spacing w:val="-1"/>
          <w:sz w:val="35"/>
          <w:szCs w:val="35"/>
          <w:highlight w:val="none"/>
        </w:rPr>
      </w:pPr>
    </w:p>
    <w:p w14:paraId="3F33DD57">
      <w:pPr>
        <w:spacing w:before="73" w:line="228" w:lineRule="auto"/>
        <w:ind w:left="3044"/>
        <w:outlineLvl w:val="9"/>
        <w:rPr>
          <w:rFonts w:hint="eastAsia" w:ascii="宋体" w:hAnsi="宋体" w:eastAsia="宋体" w:cs="宋体"/>
          <w:b/>
          <w:bCs/>
          <w:color w:val="auto"/>
          <w:spacing w:val="-1"/>
          <w:sz w:val="35"/>
          <w:szCs w:val="35"/>
          <w:highlight w:val="none"/>
        </w:rPr>
      </w:pPr>
    </w:p>
    <w:p w14:paraId="186FEFA5">
      <w:pPr>
        <w:spacing w:before="150" w:line="227" w:lineRule="auto"/>
        <w:jc w:val="center"/>
        <w:outlineLvl w:val="1"/>
        <w:rPr>
          <w:rFonts w:hint="default" w:ascii="宋体" w:hAnsi="宋体" w:eastAsia="宋体" w:cs="宋体"/>
          <w:color w:val="auto"/>
          <w:sz w:val="36"/>
          <w:szCs w:val="36"/>
          <w:highlight w:val="none"/>
          <w:lang w:val="en-US" w:eastAsia="zh-CN"/>
        </w:rPr>
      </w:pPr>
      <w:r>
        <w:rPr>
          <w:rFonts w:hint="eastAsia" w:ascii="宋体" w:hAnsi="宋体" w:eastAsia="宋体" w:cs="宋体"/>
          <w:b/>
          <w:bCs/>
          <w:color w:val="auto"/>
          <w:spacing w:val="-1"/>
          <w:sz w:val="36"/>
          <w:szCs w:val="36"/>
          <w:highlight w:val="none"/>
        </w:rPr>
        <w:t>第二章</w:t>
      </w:r>
      <w:r>
        <w:rPr>
          <w:rFonts w:hint="eastAsia" w:ascii="宋体" w:hAnsi="宋体" w:eastAsia="宋体" w:cs="宋体"/>
          <w:color w:val="auto"/>
          <w:spacing w:val="35"/>
          <w:sz w:val="36"/>
          <w:szCs w:val="36"/>
          <w:highlight w:val="none"/>
        </w:rPr>
        <w:t xml:space="preserve"> </w:t>
      </w:r>
      <w:r>
        <w:rPr>
          <w:rFonts w:hint="eastAsia" w:ascii="宋体" w:hAnsi="宋体" w:eastAsia="宋体" w:cs="宋体"/>
          <w:b/>
          <w:bCs/>
          <w:color w:val="auto"/>
          <w:spacing w:val="-1"/>
          <w:sz w:val="36"/>
          <w:szCs w:val="36"/>
          <w:highlight w:val="none"/>
          <w:lang w:val="en-US" w:eastAsia="zh-CN"/>
        </w:rPr>
        <w:t>竞争性谈判须知</w:t>
      </w:r>
    </w:p>
    <w:p w14:paraId="16171751">
      <w:pPr>
        <w:pStyle w:val="8"/>
        <w:spacing w:line="269" w:lineRule="auto"/>
        <w:rPr>
          <w:rFonts w:hint="eastAsia" w:ascii="宋体" w:hAnsi="宋体" w:eastAsia="宋体" w:cs="宋体"/>
          <w:color w:val="auto"/>
          <w:highlight w:val="none"/>
        </w:rPr>
      </w:pPr>
    </w:p>
    <w:p w14:paraId="0F23BCA0">
      <w:pPr>
        <w:spacing w:line="143" w:lineRule="exact"/>
        <w:rPr>
          <w:rFonts w:hint="eastAsia" w:ascii="宋体" w:hAnsi="宋体" w:eastAsia="宋体" w:cs="宋体"/>
          <w:color w:val="auto"/>
          <w:highlight w:val="none"/>
        </w:rPr>
      </w:pPr>
    </w:p>
    <w:tbl>
      <w:tblPr>
        <w:tblStyle w:val="27"/>
        <w:tblW w:w="84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5"/>
        <w:gridCol w:w="1842"/>
        <w:gridCol w:w="5846"/>
      </w:tblGrid>
      <w:tr w14:paraId="4A3077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jc w:val="center"/>
        </w:trPr>
        <w:tc>
          <w:tcPr>
            <w:tcW w:w="755" w:type="dxa"/>
            <w:vAlign w:val="top"/>
          </w:tcPr>
          <w:p w14:paraId="1CE92706">
            <w:pPr>
              <w:pStyle w:val="28"/>
              <w:spacing w:before="112" w:line="222" w:lineRule="auto"/>
              <w:ind w:left="229"/>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pacing w:val="-5"/>
                <w:sz w:val="24"/>
                <w:szCs w:val="24"/>
                <w:highlight w:val="none"/>
                <w:lang w:val="en-US" w:eastAsia="zh-CN"/>
              </w:rPr>
              <w:t>序号</w:t>
            </w:r>
          </w:p>
        </w:tc>
        <w:tc>
          <w:tcPr>
            <w:tcW w:w="1842" w:type="dxa"/>
            <w:vAlign w:val="top"/>
          </w:tcPr>
          <w:p w14:paraId="0A9464B7">
            <w:pPr>
              <w:pStyle w:val="28"/>
              <w:spacing w:before="112" w:line="222" w:lineRule="auto"/>
              <w:ind w:left="229"/>
              <w:rPr>
                <w:rFonts w:hint="eastAsia" w:ascii="宋体" w:hAnsi="宋体" w:eastAsia="宋体" w:cs="宋体"/>
                <w:color w:val="auto"/>
                <w:sz w:val="24"/>
                <w:szCs w:val="24"/>
                <w:highlight w:val="none"/>
                <w:lang w:eastAsia="zh-CN"/>
              </w:rPr>
            </w:pPr>
            <w:r>
              <w:rPr>
                <w:rFonts w:hint="eastAsia" w:ascii="宋体" w:hAnsi="宋体" w:eastAsia="宋体" w:cs="宋体"/>
                <w:b/>
                <w:bCs/>
                <w:color w:val="auto"/>
                <w:spacing w:val="-5"/>
                <w:sz w:val="24"/>
                <w:szCs w:val="24"/>
                <w:highlight w:val="none"/>
                <w:lang w:val="en-US" w:eastAsia="zh-CN"/>
              </w:rPr>
              <w:t>条款名称</w:t>
            </w:r>
          </w:p>
        </w:tc>
        <w:tc>
          <w:tcPr>
            <w:tcW w:w="5846" w:type="dxa"/>
            <w:vAlign w:val="top"/>
          </w:tcPr>
          <w:p w14:paraId="5CE72DC8">
            <w:pPr>
              <w:pStyle w:val="28"/>
              <w:spacing w:before="112" w:line="222" w:lineRule="auto"/>
              <w:ind w:left="2555"/>
              <w:rPr>
                <w:rFonts w:hint="eastAsia" w:ascii="宋体" w:hAnsi="宋体" w:eastAsia="宋体" w:cs="宋体"/>
                <w:color w:val="auto"/>
                <w:sz w:val="24"/>
                <w:szCs w:val="24"/>
                <w:highlight w:val="none"/>
                <w:lang w:eastAsia="zh-CN"/>
              </w:rPr>
            </w:pPr>
            <w:r>
              <w:rPr>
                <w:rFonts w:hint="eastAsia" w:ascii="宋体" w:hAnsi="宋体" w:eastAsia="宋体" w:cs="宋体"/>
                <w:b/>
                <w:bCs/>
                <w:color w:val="auto"/>
                <w:spacing w:val="-24"/>
                <w:sz w:val="24"/>
                <w:szCs w:val="24"/>
                <w:highlight w:val="none"/>
                <w:lang w:val="en-US" w:eastAsia="zh-CN"/>
              </w:rPr>
              <w:t>说明和要求</w:t>
            </w:r>
          </w:p>
        </w:tc>
      </w:tr>
      <w:tr w14:paraId="50099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jc w:val="center"/>
        </w:trPr>
        <w:tc>
          <w:tcPr>
            <w:tcW w:w="755" w:type="dxa"/>
            <w:vAlign w:val="top"/>
          </w:tcPr>
          <w:p w14:paraId="768AC1D8">
            <w:pPr>
              <w:spacing w:line="345" w:lineRule="auto"/>
              <w:rPr>
                <w:rFonts w:hint="eastAsia" w:ascii="宋体" w:hAnsi="宋体" w:eastAsia="宋体" w:cs="宋体"/>
                <w:color w:val="auto"/>
                <w:sz w:val="21"/>
                <w:highlight w:val="none"/>
              </w:rPr>
            </w:pPr>
          </w:p>
          <w:p w14:paraId="5E5CF025">
            <w:pPr>
              <w:spacing w:line="346" w:lineRule="auto"/>
              <w:rPr>
                <w:rFonts w:hint="eastAsia" w:ascii="宋体" w:hAnsi="宋体" w:eastAsia="宋体" w:cs="宋体"/>
                <w:color w:val="auto"/>
                <w:sz w:val="21"/>
                <w:highlight w:val="none"/>
              </w:rPr>
            </w:pPr>
          </w:p>
          <w:p w14:paraId="32E6CBEB">
            <w:pPr>
              <w:pStyle w:val="28"/>
              <w:spacing w:before="78" w:line="181"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w:t>
            </w:r>
          </w:p>
        </w:tc>
        <w:tc>
          <w:tcPr>
            <w:tcW w:w="1842" w:type="dxa"/>
            <w:vAlign w:val="top"/>
          </w:tcPr>
          <w:p w14:paraId="3349149B">
            <w:pPr>
              <w:spacing w:line="325" w:lineRule="auto"/>
              <w:rPr>
                <w:rFonts w:hint="eastAsia" w:ascii="宋体" w:hAnsi="宋体" w:eastAsia="宋体" w:cs="宋体"/>
                <w:color w:val="auto"/>
                <w:sz w:val="21"/>
                <w:highlight w:val="none"/>
              </w:rPr>
            </w:pPr>
          </w:p>
          <w:p w14:paraId="580DF5D5">
            <w:pPr>
              <w:spacing w:line="326" w:lineRule="auto"/>
              <w:rPr>
                <w:rFonts w:hint="eastAsia" w:ascii="宋体" w:hAnsi="宋体" w:eastAsia="宋体" w:cs="宋体"/>
                <w:color w:val="auto"/>
                <w:sz w:val="21"/>
                <w:highlight w:val="none"/>
              </w:rPr>
            </w:pPr>
          </w:p>
          <w:p w14:paraId="571CBDC4">
            <w:pPr>
              <w:pStyle w:val="28"/>
              <w:spacing w:before="78" w:line="222" w:lineRule="auto"/>
              <w:ind w:left="590"/>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采购人</w:t>
            </w:r>
          </w:p>
        </w:tc>
        <w:tc>
          <w:tcPr>
            <w:tcW w:w="5846" w:type="dxa"/>
            <w:vAlign w:val="center"/>
          </w:tcPr>
          <w:p w14:paraId="7AF6D3FB">
            <w:pPr>
              <w:keepNext w:val="0"/>
              <w:keepLines w:val="0"/>
              <w:pageBreakBefore w:val="0"/>
              <w:shd w:val="clear" w:color="auto" w:fill="auto"/>
              <w:kinsoku/>
              <w:wordWrap/>
              <w:overflowPunct/>
              <w:topLinePunct w:val="0"/>
              <w:autoSpaceDE/>
              <w:autoSpaceDN/>
              <w:bidi w:val="0"/>
              <w:adjustRightInd/>
              <w:snapToGrid/>
              <w:spacing w:line="360" w:lineRule="auto"/>
              <w:textAlignment w:val="auto"/>
              <w:outlineLvl w:val="9"/>
              <w:rPr>
                <w:rFonts w:hint="eastAsia" w:ascii="宋体" w:hAnsi="宋体" w:eastAsia="宋体" w:cs="宋体"/>
                <w:snapToGrid w:val="0"/>
                <w:color w:val="auto"/>
                <w:spacing w:val="-6"/>
                <w:kern w:val="0"/>
                <w:sz w:val="24"/>
                <w:szCs w:val="24"/>
                <w:highlight w:val="none"/>
                <w:lang w:val="en-US" w:eastAsia="zh-CN" w:bidi="ar-SA"/>
              </w:rPr>
            </w:pPr>
            <w:r>
              <w:rPr>
                <w:rFonts w:hint="eastAsia" w:ascii="宋体" w:hAnsi="宋体" w:eastAsia="宋体" w:cs="宋体"/>
                <w:snapToGrid w:val="0"/>
                <w:color w:val="auto"/>
                <w:spacing w:val="-6"/>
                <w:kern w:val="0"/>
                <w:sz w:val="24"/>
                <w:szCs w:val="24"/>
                <w:highlight w:val="none"/>
                <w:lang w:val="en-US" w:eastAsia="en-US" w:bidi="ar-SA"/>
              </w:rPr>
              <w:t>名称：</w:t>
            </w:r>
            <w:r>
              <w:rPr>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zh-CN" w:bidi="ar"/>
              </w:rPr>
              <w:t>泾阳县机关事务服务中心</w:t>
            </w:r>
          </w:p>
          <w:p w14:paraId="010DDE54">
            <w:pPr>
              <w:keepNext w:val="0"/>
              <w:keepLines w:val="0"/>
              <w:pageBreakBefore w:val="0"/>
              <w:shd w:val="clear" w:color="auto" w:fill="auto"/>
              <w:kinsoku/>
              <w:wordWrap/>
              <w:overflowPunct/>
              <w:topLinePunct w:val="0"/>
              <w:autoSpaceDE/>
              <w:autoSpaceDN/>
              <w:bidi w:val="0"/>
              <w:adjustRightInd/>
              <w:snapToGrid/>
              <w:spacing w:line="360" w:lineRule="auto"/>
              <w:textAlignment w:val="auto"/>
              <w:outlineLvl w:val="9"/>
              <w:rPr>
                <w:rFonts w:hint="eastAsia" w:ascii="宋体" w:hAnsi="宋体" w:eastAsia="宋体" w:cs="宋体"/>
                <w:snapToGrid w:val="0"/>
                <w:color w:val="auto"/>
                <w:spacing w:val="-6"/>
                <w:kern w:val="0"/>
                <w:sz w:val="24"/>
                <w:szCs w:val="24"/>
                <w:highlight w:val="none"/>
                <w:lang w:val="en-US" w:eastAsia="zh-CN" w:bidi="ar-SA"/>
              </w:rPr>
            </w:pPr>
            <w:r>
              <w:rPr>
                <w:rFonts w:hint="eastAsia" w:ascii="宋体" w:hAnsi="宋体" w:eastAsia="宋体" w:cs="宋体"/>
                <w:snapToGrid w:val="0"/>
                <w:color w:val="auto"/>
                <w:spacing w:val="-6"/>
                <w:kern w:val="0"/>
                <w:sz w:val="24"/>
                <w:szCs w:val="24"/>
                <w:highlight w:val="none"/>
                <w:lang w:val="en-US" w:eastAsia="en-US" w:bidi="ar-SA"/>
              </w:rPr>
              <w:t>地址：</w:t>
            </w:r>
            <w:r>
              <w:rPr>
                <w:rFonts w:hint="eastAsia" w:ascii="宋体" w:hAnsi="宋体" w:eastAsia="宋体" w:cs="宋体"/>
                <w:snapToGrid w:val="0"/>
                <w:color w:val="auto"/>
                <w:spacing w:val="-6"/>
                <w:kern w:val="0"/>
                <w:sz w:val="24"/>
                <w:szCs w:val="24"/>
                <w:highlight w:val="none"/>
                <w:lang w:val="en-US" w:eastAsia="zh-CN" w:bidi="ar-SA"/>
              </w:rPr>
              <w:t>泾阳县中心街190号政府院内</w:t>
            </w:r>
          </w:p>
          <w:p w14:paraId="6B98E595">
            <w:pPr>
              <w:keepNext w:val="0"/>
              <w:keepLines w:val="0"/>
              <w:pageBreakBefore w:val="0"/>
              <w:shd w:val="clear" w:color="auto" w:fill="auto"/>
              <w:kinsoku/>
              <w:wordWrap/>
              <w:overflowPunct/>
              <w:topLinePunct w:val="0"/>
              <w:autoSpaceDE/>
              <w:autoSpaceDN/>
              <w:bidi w:val="0"/>
              <w:adjustRightInd/>
              <w:snapToGrid/>
              <w:spacing w:line="360" w:lineRule="auto"/>
              <w:textAlignment w:val="auto"/>
              <w:outlineLvl w:val="9"/>
              <w:rPr>
                <w:rFonts w:hint="default" w:ascii="宋体" w:hAnsi="宋体" w:eastAsia="宋体" w:cs="宋体"/>
                <w:snapToGrid w:val="0"/>
                <w:color w:val="auto"/>
                <w:spacing w:val="-6"/>
                <w:kern w:val="0"/>
                <w:sz w:val="24"/>
                <w:szCs w:val="24"/>
                <w:highlight w:val="none"/>
                <w:lang w:val="en-US" w:eastAsia="zh-CN" w:bidi="ar-SA"/>
              </w:rPr>
            </w:pPr>
            <w:r>
              <w:rPr>
                <w:rFonts w:hint="eastAsia" w:ascii="宋体" w:hAnsi="宋体" w:eastAsia="宋体" w:cs="宋体"/>
                <w:snapToGrid w:val="0"/>
                <w:color w:val="auto"/>
                <w:spacing w:val="-6"/>
                <w:kern w:val="0"/>
                <w:sz w:val="24"/>
                <w:szCs w:val="24"/>
                <w:highlight w:val="none"/>
                <w:lang w:val="en-US" w:eastAsia="zh-CN" w:bidi="ar-SA"/>
              </w:rPr>
              <w:t>联系人：南收粮</w:t>
            </w:r>
          </w:p>
          <w:p w14:paraId="680D4037">
            <w:pPr>
              <w:keepNext w:val="0"/>
              <w:keepLines w:val="0"/>
              <w:pageBreakBefore w:val="0"/>
              <w:shd w:val="clear" w:color="auto" w:fill="auto"/>
              <w:kinsoku/>
              <w:wordWrap/>
              <w:overflowPunct/>
              <w:topLinePunct w:val="0"/>
              <w:autoSpaceDE/>
              <w:autoSpaceDN/>
              <w:bidi w:val="0"/>
              <w:adjustRightInd/>
              <w:snapToGrid/>
              <w:spacing w:line="360" w:lineRule="auto"/>
              <w:textAlignment w:val="auto"/>
              <w:outlineLvl w:val="9"/>
              <w:rPr>
                <w:rFonts w:hint="default" w:ascii="宋体" w:hAnsi="宋体" w:eastAsia="宋体" w:cs="宋体"/>
                <w:snapToGrid w:val="0"/>
                <w:color w:val="auto"/>
                <w:spacing w:val="-6"/>
                <w:kern w:val="0"/>
                <w:sz w:val="24"/>
                <w:szCs w:val="24"/>
                <w:highlight w:val="none"/>
                <w:lang w:val="en-US" w:eastAsia="en-US" w:bidi="ar-SA"/>
              </w:rPr>
            </w:pPr>
            <w:r>
              <w:rPr>
                <w:rFonts w:hint="eastAsia" w:ascii="宋体" w:hAnsi="宋体" w:eastAsia="宋体" w:cs="宋体"/>
                <w:snapToGrid w:val="0"/>
                <w:color w:val="auto"/>
                <w:spacing w:val="-6"/>
                <w:kern w:val="0"/>
                <w:sz w:val="24"/>
                <w:szCs w:val="24"/>
                <w:highlight w:val="none"/>
                <w:lang w:val="en-US" w:eastAsia="zh-CN" w:bidi="ar-SA"/>
              </w:rPr>
              <w:t>联系方式</w:t>
            </w:r>
            <w:r>
              <w:rPr>
                <w:rFonts w:hint="eastAsia" w:ascii="宋体" w:hAnsi="宋体" w:eastAsia="宋体" w:cs="宋体"/>
                <w:snapToGrid w:val="0"/>
                <w:color w:val="auto"/>
                <w:spacing w:val="-6"/>
                <w:kern w:val="0"/>
                <w:sz w:val="24"/>
                <w:szCs w:val="24"/>
                <w:highlight w:val="none"/>
                <w:lang w:val="en-US" w:eastAsia="en-US" w:bidi="ar-SA"/>
              </w:rPr>
              <w:t>：</w:t>
            </w:r>
            <w:r>
              <w:rPr>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zh-CN" w:bidi="ar"/>
              </w:rPr>
              <w:t>029-36223823</w:t>
            </w:r>
          </w:p>
        </w:tc>
      </w:tr>
      <w:tr w14:paraId="07573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12" w:hRule="atLeast"/>
          <w:jc w:val="center"/>
        </w:trPr>
        <w:tc>
          <w:tcPr>
            <w:tcW w:w="755" w:type="dxa"/>
            <w:vAlign w:val="top"/>
          </w:tcPr>
          <w:p w14:paraId="11E906DE">
            <w:pPr>
              <w:spacing w:line="307" w:lineRule="auto"/>
              <w:rPr>
                <w:rFonts w:hint="eastAsia" w:ascii="宋体" w:hAnsi="宋体" w:eastAsia="宋体" w:cs="宋体"/>
                <w:color w:val="auto"/>
                <w:sz w:val="21"/>
                <w:highlight w:val="none"/>
              </w:rPr>
            </w:pPr>
          </w:p>
          <w:p w14:paraId="7464FD6B">
            <w:pPr>
              <w:spacing w:line="308" w:lineRule="auto"/>
              <w:rPr>
                <w:rFonts w:hint="eastAsia" w:ascii="宋体" w:hAnsi="宋体" w:eastAsia="宋体" w:cs="宋体"/>
                <w:color w:val="auto"/>
                <w:sz w:val="21"/>
                <w:highlight w:val="none"/>
              </w:rPr>
            </w:pPr>
          </w:p>
          <w:p w14:paraId="7BF5BFAF">
            <w:pPr>
              <w:spacing w:line="308" w:lineRule="auto"/>
              <w:rPr>
                <w:rFonts w:hint="eastAsia" w:ascii="宋体" w:hAnsi="宋体" w:eastAsia="宋体" w:cs="宋体"/>
                <w:color w:val="auto"/>
                <w:sz w:val="21"/>
                <w:highlight w:val="none"/>
              </w:rPr>
            </w:pPr>
          </w:p>
          <w:p w14:paraId="1504D4A8">
            <w:pPr>
              <w:pStyle w:val="28"/>
              <w:spacing w:before="78" w:line="1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2</w:t>
            </w:r>
          </w:p>
        </w:tc>
        <w:tc>
          <w:tcPr>
            <w:tcW w:w="1842" w:type="dxa"/>
            <w:vAlign w:val="top"/>
          </w:tcPr>
          <w:p w14:paraId="6E205BCA">
            <w:pPr>
              <w:spacing w:line="294" w:lineRule="auto"/>
              <w:rPr>
                <w:rFonts w:hint="eastAsia" w:ascii="宋体" w:hAnsi="宋体" w:eastAsia="宋体" w:cs="宋体"/>
                <w:color w:val="auto"/>
                <w:sz w:val="21"/>
                <w:highlight w:val="none"/>
              </w:rPr>
            </w:pPr>
          </w:p>
          <w:p w14:paraId="1FD41806">
            <w:pPr>
              <w:spacing w:line="294" w:lineRule="auto"/>
              <w:rPr>
                <w:rFonts w:hint="eastAsia" w:ascii="宋体" w:hAnsi="宋体" w:eastAsia="宋体" w:cs="宋体"/>
                <w:color w:val="auto"/>
                <w:sz w:val="21"/>
                <w:highlight w:val="none"/>
              </w:rPr>
            </w:pPr>
          </w:p>
          <w:p w14:paraId="37700829">
            <w:pPr>
              <w:spacing w:line="294" w:lineRule="auto"/>
              <w:rPr>
                <w:rFonts w:hint="eastAsia" w:ascii="宋体" w:hAnsi="宋体" w:eastAsia="宋体" w:cs="宋体"/>
                <w:color w:val="auto"/>
                <w:sz w:val="21"/>
                <w:highlight w:val="none"/>
              </w:rPr>
            </w:pPr>
          </w:p>
          <w:p w14:paraId="230FFA28">
            <w:pPr>
              <w:pStyle w:val="28"/>
              <w:spacing w:before="78" w:line="222" w:lineRule="auto"/>
              <w:ind w:left="23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采购代理机构</w:t>
            </w:r>
          </w:p>
        </w:tc>
        <w:tc>
          <w:tcPr>
            <w:tcW w:w="5846" w:type="dxa"/>
            <w:vAlign w:val="center"/>
          </w:tcPr>
          <w:p w14:paraId="708AA354">
            <w:pPr>
              <w:keepNext w:val="0"/>
              <w:keepLines w:val="0"/>
              <w:pageBreakBefore w:val="0"/>
              <w:shd w:val="clear" w:color="auto" w:fill="auto"/>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napToGrid w:val="0"/>
                <w:color w:val="auto"/>
                <w:spacing w:val="-6"/>
                <w:kern w:val="0"/>
                <w:sz w:val="24"/>
                <w:szCs w:val="24"/>
                <w:highlight w:val="none"/>
                <w:lang w:val="en-US" w:eastAsia="zh-CN" w:bidi="ar-SA"/>
              </w:rPr>
            </w:pPr>
            <w:r>
              <w:rPr>
                <w:rFonts w:hint="eastAsia" w:ascii="宋体" w:hAnsi="宋体" w:eastAsia="宋体" w:cs="宋体"/>
                <w:snapToGrid w:val="0"/>
                <w:color w:val="auto"/>
                <w:spacing w:val="-6"/>
                <w:kern w:val="0"/>
                <w:sz w:val="24"/>
                <w:szCs w:val="24"/>
                <w:highlight w:val="none"/>
                <w:lang w:val="en-US" w:eastAsia="en-US" w:bidi="ar-SA"/>
              </w:rPr>
              <w:t>名称：</w:t>
            </w:r>
            <w:r>
              <w:rPr>
                <w:rFonts w:hint="eastAsia" w:ascii="宋体" w:hAnsi="宋体" w:eastAsia="宋体" w:cs="宋体"/>
                <w:snapToGrid w:val="0"/>
                <w:color w:val="auto"/>
                <w:spacing w:val="-6"/>
                <w:kern w:val="0"/>
                <w:sz w:val="24"/>
                <w:szCs w:val="24"/>
                <w:highlight w:val="none"/>
                <w:lang w:val="en-US" w:eastAsia="zh-CN" w:bidi="ar-SA"/>
              </w:rPr>
              <w:t>泾阳县政府采购中心</w:t>
            </w:r>
          </w:p>
          <w:p w14:paraId="0C65664E">
            <w:pPr>
              <w:keepNext w:val="0"/>
              <w:keepLines w:val="0"/>
              <w:pageBreakBefore w:val="0"/>
              <w:shd w:val="clear" w:color="auto" w:fill="auto"/>
              <w:kinsoku/>
              <w:wordWrap/>
              <w:overflowPunct/>
              <w:topLinePunct w:val="0"/>
              <w:autoSpaceDE/>
              <w:autoSpaceDN/>
              <w:bidi w:val="0"/>
              <w:adjustRightInd/>
              <w:snapToGrid/>
              <w:spacing w:line="360" w:lineRule="auto"/>
              <w:jc w:val="both"/>
              <w:textAlignment w:val="auto"/>
              <w:outlineLvl w:val="9"/>
              <w:rPr>
                <w:rFonts w:hint="default" w:ascii="宋体" w:hAnsi="宋体" w:eastAsia="宋体" w:cs="宋体"/>
                <w:snapToGrid w:val="0"/>
                <w:color w:val="auto"/>
                <w:spacing w:val="-6"/>
                <w:kern w:val="0"/>
                <w:sz w:val="24"/>
                <w:szCs w:val="24"/>
                <w:highlight w:val="none"/>
                <w:lang w:val="en-US" w:eastAsia="zh-CN" w:bidi="ar-SA"/>
              </w:rPr>
            </w:pPr>
            <w:r>
              <w:rPr>
                <w:rFonts w:hint="eastAsia" w:ascii="宋体" w:hAnsi="宋体" w:eastAsia="宋体" w:cs="宋体"/>
                <w:snapToGrid w:val="0"/>
                <w:color w:val="auto"/>
                <w:spacing w:val="-6"/>
                <w:kern w:val="0"/>
                <w:sz w:val="24"/>
                <w:szCs w:val="24"/>
                <w:highlight w:val="none"/>
                <w:lang w:val="en-US" w:eastAsia="en-US" w:bidi="ar-SA"/>
              </w:rPr>
              <w:t>地址：</w:t>
            </w:r>
            <w:r>
              <w:rPr>
                <w:rFonts w:hint="eastAsia" w:ascii="宋体" w:hAnsi="宋体" w:eastAsia="宋体" w:cs="宋体"/>
                <w:snapToGrid w:val="0"/>
                <w:color w:val="auto"/>
                <w:spacing w:val="-6"/>
                <w:kern w:val="0"/>
                <w:sz w:val="24"/>
                <w:szCs w:val="24"/>
                <w:highlight w:val="none"/>
                <w:lang w:val="en-US" w:eastAsia="zh-CN" w:bidi="ar-SA"/>
              </w:rPr>
              <w:t>咸阳市泾阳县中心街402号</w:t>
            </w:r>
          </w:p>
          <w:p w14:paraId="1C1A6D2B">
            <w:pPr>
              <w:keepNext w:val="0"/>
              <w:keepLines w:val="0"/>
              <w:pageBreakBefore w:val="0"/>
              <w:shd w:val="clear" w:color="auto" w:fill="auto"/>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napToGrid w:val="0"/>
                <w:color w:val="auto"/>
                <w:spacing w:val="-6"/>
                <w:kern w:val="0"/>
                <w:sz w:val="24"/>
                <w:szCs w:val="24"/>
                <w:highlight w:val="none"/>
                <w:lang w:val="en-US" w:eastAsia="zh-CN" w:bidi="ar-SA"/>
              </w:rPr>
            </w:pPr>
            <w:r>
              <w:rPr>
                <w:rFonts w:hint="eastAsia" w:ascii="宋体" w:hAnsi="宋体" w:eastAsia="宋体" w:cs="宋体"/>
                <w:snapToGrid w:val="0"/>
                <w:color w:val="auto"/>
                <w:spacing w:val="-6"/>
                <w:kern w:val="0"/>
                <w:sz w:val="24"/>
                <w:szCs w:val="24"/>
                <w:highlight w:val="none"/>
                <w:lang w:val="en-US" w:eastAsia="zh-CN" w:bidi="ar-SA"/>
              </w:rPr>
              <w:t>联系人：赵工</w:t>
            </w:r>
          </w:p>
          <w:p w14:paraId="3DC9EBD5">
            <w:pPr>
              <w:keepNext w:val="0"/>
              <w:keepLines w:val="0"/>
              <w:pageBreakBefore w:val="0"/>
              <w:shd w:val="clear" w:color="auto" w:fill="auto"/>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napToGrid w:val="0"/>
                <w:color w:val="auto"/>
                <w:spacing w:val="-6"/>
                <w:kern w:val="0"/>
                <w:sz w:val="24"/>
                <w:szCs w:val="24"/>
                <w:highlight w:val="none"/>
                <w:lang w:val="en-US" w:eastAsia="en-US" w:bidi="ar-SA"/>
              </w:rPr>
            </w:pPr>
            <w:r>
              <w:rPr>
                <w:rFonts w:hint="eastAsia" w:ascii="宋体" w:hAnsi="宋体" w:eastAsia="宋体" w:cs="宋体"/>
                <w:snapToGrid w:val="0"/>
                <w:color w:val="auto"/>
                <w:spacing w:val="-6"/>
                <w:kern w:val="0"/>
                <w:sz w:val="24"/>
                <w:szCs w:val="24"/>
                <w:highlight w:val="none"/>
                <w:lang w:val="en-US" w:eastAsia="zh-CN" w:bidi="ar-SA"/>
              </w:rPr>
              <w:t>联系方式</w:t>
            </w:r>
            <w:r>
              <w:rPr>
                <w:rFonts w:hint="eastAsia" w:ascii="宋体" w:hAnsi="宋体" w:eastAsia="宋体" w:cs="宋体"/>
                <w:snapToGrid w:val="0"/>
                <w:color w:val="auto"/>
                <w:spacing w:val="-6"/>
                <w:kern w:val="0"/>
                <w:sz w:val="24"/>
                <w:szCs w:val="24"/>
                <w:highlight w:val="none"/>
                <w:lang w:val="en-US" w:eastAsia="en-US" w:bidi="ar-SA"/>
              </w:rPr>
              <w:t>：</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029-36220106</w:t>
            </w:r>
          </w:p>
        </w:tc>
      </w:tr>
      <w:tr w14:paraId="3EF2D1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6" w:hRule="atLeast"/>
          <w:jc w:val="center"/>
        </w:trPr>
        <w:tc>
          <w:tcPr>
            <w:tcW w:w="755" w:type="dxa"/>
            <w:vAlign w:val="center"/>
          </w:tcPr>
          <w:p w14:paraId="71B17C4E">
            <w:pPr>
              <w:pStyle w:val="28"/>
              <w:spacing w:before="78" w:line="180" w:lineRule="auto"/>
              <w:jc w:val="center"/>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3</w:t>
            </w:r>
          </w:p>
        </w:tc>
        <w:tc>
          <w:tcPr>
            <w:tcW w:w="1842" w:type="dxa"/>
            <w:vAlign w:val="center"/>
          </w:tcPr>
          <w:p w14:paraId="187B721E">
            <w:pPr>
              <w:pStyle w:val="28"/>
              <w:spacing w:before="78" w:line="222" w:lineRule="auto"/>
              <w:ind w:left="230"/>
              <w:jc w:val="center"/>
              <w:rPr>
                <w:rFonts w:hint="default"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项目名称</w:t>
            </w:r>
          </w:p>
        </w:tc>
        <w:tc>
          <w:tcPr>
            <w:tcW w:w="5846" w:type="dxa"/>
            <w:vAlign w:val="center"/>
          </w:tcPr>
          <w:p w14:paraId="6815C270">
            <w:pPr>
              <w:keepNext w:val="0"/>
              <w:keepLines w:val="0"/>
              <w:pageBreakBefore w:val="0"/>
              <w:shd w:val="clear" w:color="auto" w:fill="auto"/>
              <w:kinsoku/>
              <w:wordWrap/>
              <w:overflowPunct/>
              <w:topLinePunct w:val="0"/>
              <w:autoSpaceDE/>
              <w:autoSpaceDN/>
              <w:bidi w:val="0"/>
              <w:adjustRightInd/>
              <w:snapToGrid/>
              <w:spacing w:line="360" w:lineRule="auto"/>
              <w:jc w:val="both"/>
              <w:textAlignment w:val="auto"/>
              <w:outlineLvl w:val="9"/>
              <w:rPr>
                <w:rFonts w:hint="default" w:ascii="宋体" w:hAnsi="宋体" w:eastAsia="宋体" w:cs="宋体"/>
                <w:snapToGrid w:val="0"/>
                <w:color w:val="auto"/>
                <w:spacing w:val="-6"/>
                <w:kern w:val="0"/>
                <w:sz w:val="24"/>
                <w:szCs w:val="24"/>
                <w:highlight w:val="none"/>
                <w:lang w:val="en-US" w:eastAsia="zh-CN" w:bidi="ar-SA"/>
              </w:rPr>
            </w:pPr>
            <w:r>
              <w:rPr>
                <w:rFonts w:hint="eastAsia" w:ascii="宋体" w:hAnsi="宋体" w:eastAsia="宋体" w:cs="宋体"/>
                <w:snapToGrid w:val="0"/>
                <w:color w:val="auto"/>
                <w:spacing w:val="-6"/>
                <w:kern w:val="0"/>
                <w:sz w:val="24"/>
                <w:szCs w:val="24"/>
                <w:highlight w:val="none"/>
                <w:lang w:val="en-US" w:eastAsia="zh-CN" w:bidi="ar-SA"/>
              </w:rPr>
              <w:t>市场化平台车辆更新购置项目</w:t>
            </w:r>
          </w:p>
        </w:tc>
      </w:tr>
      <w:tr w14:paraId="2CA87D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6" w:hRule="atLeast"/>
          <w:jc w:val="center"/>
        </w:trPr>
        <w:tc>
          <w:tcPr>
            <w:tcW w:w="755" w:type="dxa"/>
            <w:vAlign w:val="center"/>
          </w:tcPr>
          <w:p w14:paraId="2E4B93CB">
            <w:pPr>
              <w:pStyle w:val="28"/>
              <w:spacing w:before="78" w:line="180" w:lineRule="auto"/>
              <w:jc w:val="center"/>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4</w:t>
            </w:r>
          </w:p>
        </w:tc>
        <w:tc>
          <w:tcPr>
            <w:tcW w:w="1842" w:type="dxa"/>
            <w:vAlign w:val="center"/>
          </w:tcPr>
          <w:p w14:paraId="1B3113A0">
            <w:pPr>
              <w:pStyle w:val="28"/>
              <w:spacing w:before="78" w:line="222" w:lineRule="auto"/>
              <w:ind w:left="230"/>
              <w:jc w:val="center"/>
              <w:rPr>
                <w:rFonts w:hint="default"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项目编号</w:t>
            </w:r>
          </w:p>
        </w:tc>
        <w:tc>
          <w:tcPr>
            <w:tcW w:w="5846" w:type="dxa"/>
            <w:vAlign w:val="center"/>
          </w:tcPr>
          <w:p w14:paraId="47C5CD84">
            <w:pPr>
              <w:keepNext w:val="0"/>
              <w:keepLines w:val="0"/>
              <w:pageBreakBefore w:val="0"/>
              <w:shd w:val="clear" w:color="auto" w:fill="auto"/>
              <w:kinsoku/>
              <w:wordWrap/>
              <w:overflowPunct/>
              <w:topLinePunct w:val="0"/>
              <w:autoSpaceDE/>
              <w:autoSpaceDN/>
              <w:bidi w:val="0"/>
              <w:adjustRightInd/>
              <w:snapToGrid/>
              <w:spacing w:line="360" w:lineRule="auto"/>
              <w:jc w:val="both"/>
              <w:textAlignment w:val="auto"/>
              <w:outlineLvl w:val="9"/>
              <w:rPr>
                <w:rFonts w:hint="default" w:ascii="宋体" w:hAnsi="宋体" w:eastAsia="宋体" w:cs="宋体"/>
                <w:snapToGrid w:val="0"/>
                <w:color w:val="auto"/>
                <w:spacing w:val="-6"/>
                <w:kern w:val="0"/>
                <w:sz w:val="24"/>
                <w:szCs w:val="24"/>
                <w:highlight w:val="none"/>
                <w:lang w:val="en-US" w:eastAsia="zh-CN" w:bidi="ar-SA"/>
              </w:rPr>
            </w:pPr>
            <w:r>
              <w:rPr>
                <w:rFonts w:hint="eastAsia" w:ascii="宋体" w:hAnsi="宋体" w:eastAsia="宋体" w:cs="宋体"/>
                <w:snapToGrid w:val="0"/>
                <w:color w:val="auto"/>
                <w:spacing w:val="-6"/>
                <w:kern w:val="0"/>
                <w:sz w:val="24"/>
                <w:szCs w:val="24"/>
                <w:highlight w:val="none"/>
                <w:lang w:val="en-US" w:eastAsia="zh-CN" w:bidi="ar-SA"/>
              </w:rPr>
              <w:t>ZFCG-泾阳县-2026-00007</w:t>
            </w:r>
          </w:p>
        </w:tc>
      </w:tr>
      <w:tr w14:paraId="729B6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6" w:hRule="atLeast"/>
          <w:jc w:val="center"/>
        </w:trPr>
        <w:tc>
          <w:tcPr>
            <w:tcW w:w="755" w:type="dxa"/>
            <w:vAlign w:val="center"/>
          </w:tcPr>
          <w:p w14:paraId="7AE863C0">
            <w:pPr>
              <w:pStyle w:val="28"/>
              <w:spacing w:before="78" w:line="180" w:lineRule="auto"/>
              <w:jc w:val="center"/>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5</w:t>
            </w:r>
          </w:p>
        </w:tc>
        <w:tc>
          <w:tcPr>
            <w:tcW w:w="1842" w:type="dxa"/>
            <w:vAlign w:val="center"/>
          </w:tcPr>
          <w:p w14:paraId="0F90A20E">
            <w:pPr>
              <w:pStyle w:val="28"/>
              <w:spacing w:before="78" w:line="222" w:lineRule="auto"/>
              <w:ind w:left="230"/>
              <w:jc w:val="center"/>
              <w:rPr>
                <w:rFonts w:hint="default"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采购内容</w:t>
            </w:r>
          </w:p>
        </w:tc>
        <w:tc>
          <w:tcPr>
            <w:tcW w:w="5846" w:type="dxa"/>
            <w:vAlign w:val="center"/>
          </w:tcPr>
          <w:p w14:paraId="1FA3715D">
            <w:pPr>
              <w:keepNext w:val="0"/>
              <w:keepLines w:val="0"/>
              <w:pageBreakBefore w:val="0"/>
              <w:shd w:val="clear" w:color="auto" w:fill="auto"/>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napToGrid w:val="0"/>
                <w:color w:val="auto"/>
                <w:spacing w:val="-6"/>
                <w:kern w:val="0"/>
                <w:sz w:val="24"/>
                <w:szCs w:val="24"/>
                <w:highlight w:val="none"/>
                <w:lang w:val="en-US" w:eastAsia="zh-CN" w:bidi="ar-SA"/>
              </w:rPr>
            </w:pPr>
            <w:r>
              <w:rPr>
                <w:rFonts w:hint="eastAsia" w:ascii="宋体" w:hAnsi="宋体" w:eastAsia="宋体" w:cs="宋体"/>
                <w:snapToGrid w:val="0"/>
                <w:color w:val="auto"/>
                <w:spacing w:val="-6"/>
                <w:kern w:val="0"/>
                <w:sz w:val="24"/>
                <w:szCs w:val="24"/>
                <w:highlight w:val="none"/>
                <w:lang w:val="en-US" w:eastAsia="zh-CN" w:bidi="ar-SA"/>
              </w:rPr>
              <w:t>采购2辆国产新能源车辆，详见竞争性谈判文件。本次采购、报价、评审和合同授予均以合同包为单位，供应商必须就一个完整的合同包进行响应。</w:t>
            </w:r>
          </w:p>
        </w:tc>
      </w:tr>
      <w:tr w14:paraId="182BD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6" w:hRule="atLeast"/>
          <w:jc w:val="center"/>
        </w:trPr>
        <w:tc>
          <w:tcPr>
            <w:tcW w:w="755" w:type="dxa"/>
            <w:shd w:val="clear" w:color="auto" w:fill="auto"/>
            <w:vAlign w:val="center"/>
          </w:tcPr>
          <w:p w14:paraId="4F6174D7">
            <w:pPr>
              <w:pStyle w:val="32"/>
              <w:spacing w:line="440" w:lineRule="exact"/>
              <w:jc w:val="center"/>
              <w:rPr>
                <w:rFonts w:hint="eastAsia" w:ascii="宋体" w:hAnsi="宋体" w:eastAsia="宋体" w:cs="宋体"/>
                <w:color w:val="auto"/>
                <w:sz w:val="24"/>
                <w:szCs w:val="24"/>
                <w:highlight w:val="none"/>
                <w:lang w:val="en-US" w:eastAsia="zh-CN" w:bidi="ar-SA"/>
              </w:rPr>
            </w:pPr>
            <w:r>
              <w:rPr>
                <w:rFonts w:hint="eastAsia"/>
                <w:color w:val="auto"/>
                <w:highlight w:val="none"/>
                <w:lang w:val="en-US" w:eastAsia="zh-CN"/>
              </w:rPr>
              <w:t>6</w:t>
            </w:r>
          </w:p>
        </w:tc>
        <w:tc>
          <w:tcPr>
            <w:tcW w:w="1842" w:type="dxa"/>
            <w:shd w:val="clear" w:color="auto" w:fill="auto"/>
            <w:vAlign w:val="center"/>
          </w:tcPr>
          <w:p w14:paraId="3FDB0690">
            <w:pPr>
              <w:pStyle w:val="32"/>
              <w:spacing w:line="440" w:lineRule="exact"/>
              <w:ind w:left="96" w:leftChars="0"/>
              <w:jc w:val="center"/>
              <w:rPr>
                <w:rFonts w:hint="eastAsia" w:ascii="宋体" w:hAnsi="宋体" w:eastAsia="宋体" w:cs="宋体"/>
                <w:color w:val="auto"/>
                <w:sz w:val="24"/>
                <w:szCs w:val="24"/>
                <w:highlight w:val="none"/>
                <w:lang w:val="en-US" w:eastAsia="zh-CN" w:bidi="ar-SA"/>
              </w:rPr>
            </w:pPr>
            <w:r>
              <w:rPr>
                <w:rFonts w:hint="eastAsia"/>
                <w:color w:val="auto"/>
                <w:highlight w:val="none"/>
                <w:lang w:val="en-US" w:eastAsia="zh-CN"/>
              </w:rPr>
              <w:t>供货</w:t>
            </w:r>
            <w:r>
              <w:rPr>
                <w:rFonts w:hint="eastAsia"/>
                <w:color w:val="auto"/>
                <w:highlight w:val="none"/>
              </w:rPr>
              <w:t>期</w:t>
            </w:r>
          </w:p>
        </w:tc>
        <w:tc>
          <w:tcPr>
            <w:tcW w:w="5846" w:type="dxa"/>
            <w:shd w:val="clear" w:color="auto" w:fill="auto"/>
            <w:vAlign w:val="center"/>
          </w:tcPr>
          <w:p w14:paraId="3F24C232">
            <w:pPr>
              <w:pStyle w:val="32"/>
              <w:spacing w:line="440" w:lineRule="exact"/>
              <w:jc w:val="both"/>
              <w:rPr>
                <w:rFonts w:hint="eastAsia" w:ascii="宋体" w:hAnsi="宋体" w:eastAsia="宋体" w:cs="宋体"/>
                <w:b w:val="0"/>
                <w:bCs w:val="0"/>
                <w:color w:val="auto"/>
                <w:sz w:val="24"/>
                <w:szCs w:val="24"/>
                <w:highlight w:val="none"/>
                <w:lang w:val="en-US" w:eastAsia="zh-CN" w:bidi="ar-SA"/>
              </w:rPr>
            </w:pPr>
            <w:r>
              <w:rPr>
                <w:rFonts w:hint="eastAsia" w:cs="宋体"/>
                <w:b w:val="0"/>
                <w:bCs w:val="0"/>
                <w:color w:val="auto"/>
                <w:sz w:val="24"/>
                <w:szCs w:val="24"/>
                <w:highlight w:val="none"/>
                <w:lang w:val="en-US" w:eastAsia="zh-CN" w:bidi="ar-SA"/>
              </w:rPr>
              <w:t>自合同签订后5个工作日内交货</w:t>
            </w:r>
          </w:p>
        </w:tc>
      </w:tr>
      <w:tr w14:paraId="2CE9C6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6" w:hRule="atLeast"/>
          <w:jc w:val="center"/>
        </w:trPr>
        <w:tc>
          <w:tcPr>
            <w:tcW w:w="755" w:type="dxa"/>
            <w:shd w:val="clear" w:color="auto" w:fill="auto"/>
            <w:vAlign w:val="center"/>
          </w:tcPr>
          <w:p w14:paraId="631BB460">
            <w:pPr>
              <w:pStyle w:val="32"/>
              <w:spacing w:line="440" w:lineRule="exact"/>
              <w:jc w:val="center"/>
              <w:rPr>
                <w:rFonts w:hint="eastAsia" w:ascii="宋体" w:hAnsi="宋体" w:eastAsia="宋体" w:cs="宋体"/>
                <w:color w:val="auto"/>
                <w:sz w:val="24"/>
                <w:szCs w:val="24"/>
                <w:highlight w:val="none"/>
                <w:lang w:val="en-US" w:eastAsia="zh-CN" w:bidi="ar-SA"/>
              </w:rPr>
            </w:pPr>
            <w:r>
              <w:rPr>
                <w:rFonts w:hint="eastAsia"/>
                <w:color w:val="auto"/>
                <w:highlight w:val="none"/>
                <w:lang w:val="en-US" w:eastAsia="zh-CN"/>
              </w:rPr>
              <w:t>7</w:t>
            </w:r>
          </w:p>
        </w:tc>
        <w:tc>
          <w:tcPr>
            <w:tcW w:w="1842" w:type="dxa"/>
            <w:shd w:val="clear" w:color="auto" w:fill="auto"/>
            <w:vAlign w:val="center"/>
          </w:tcPr>
          <w:p w14:paraId="0EA645B9">
            <w:pPr>
              <w:pStyle w:val="32"/>
              <w:spacing w:line="440" w:lineRule="exact"/>
              <w:ind w:left="96" w:leftChars="0"/>
              <w:jc w:val="center"/>
              <w:rPr>
                <w:rFonts w:hint="eastAsia" w:ascii="宋体" w:hAnsi="宋体" w:eastAsia="宋体" w:cs="宋体"/>
                <w:color w:val="auto"/>
                <w:sz w:val="24"/>
                <w:szCs w:val="24"/>
                <w:highlight w:val="none"/>
                <w:lang w:val="en-US" w:eastAsia="zh-CN" w:bidi="ar-SA"/>
              </w:rPr>
            </w:pPr>
            <w:r>
              <w:rPr>
                <w:rFonts w:hint="eastAsia"/>
                <w:color w:val="auto"/>
                <w:highlight w:val="none"/>
                <w:lang w:val="zh-CN"/>
              </w:rPr>
              <w:t>质量要求、</w:t>
            </w:r>
            <w:r>
              <w:rPr>
                <w:rFonts w:hint="eastAsia"/>
                <w:color w:val="auto"/>
                <w:highlight w:val="none"/>
                <w:lang w:val="en-US" w:eastAsia="zh-CN"/>
              </w:rPr>
              <w:t xml:space="preserve">   </w:t>
            </w:r>
            <w:r>
              <w:rPr>
                <w:rFonts w:hint="eastAsia"/>
                <w:color w:val="auto"/>
                <w:highlight w:val="none"/>
                <w:lang w:val="zh-CN"/>
              </w:rPr>
              <w:t>验收标准</w:t>
            </w:r>
          </w:p>
        </w:tc>
        <w:tc>
          <w:tcPr>
            <w:tcW w:w="5846" w:type="dxa"/>
            <w:shd w:val="clear" w:color="auto" w:fill="auto"/>
            <w:vAlign w:val="center"/>
          </w:tcPr>
          <w:p w14:paraId="2188CC40">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质量要求：达到国家现行技术标准。</w:t>
            </w:r>
          </w:p>
          <w:p w14:paraId="3796DE97">
            <w:pPr>
              <w:spacing w:line="440" w:lineRule="exact"/>
              <w:rPr>
                <w:rFonts w:hint="eastAsia" w:ascii="宋体" w:hAnsi="宋体" w:eastAsia="Arial" w:cs="宋体"/>
                <w:snapToGrid w:val="0"/>
                <w:color w:val="auto"/>
                <w:kern w:val="0"/>
                <w:sz w:val="24"/>
                <w:szCs w:val="24"/>
                <w:highlight w:val="none"/>
                <w:lang w:val="en-US" w:eastAsia="zh-CN" w:bidi="ar-SA"/>
              </w:rPr>
            </w:pPr>
            <w:r>
              <w:rPr>
                <w:rFonts w:hint="eastAsia" w:ascii="宋体" w:hAnsi="宋体" w:cs="宋体"/>
                <w:color w:val="auto"/>
                <w:sz w:val="24"/>
                <w:szCs w:val="24"/>
                <w:highlight w:val="none"/>
              </w:rPr>
              <w:t>验收标准：国家标准、行业标准、企业标准。</w:t>
            </w:r>
          </w:p>
        </w:tc>
      </w:tr>
      <w:tr w14:paraId="429B4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6" w:hRule="atLeast"/>
          <w:jc w:val="center"/>
        </w:trPr>
        <w:tc>
          <w:tcPr>
            <w:tcW w:w="755" w:type="dxa"/>
            <w:shd w:val="clear" w:color="auto" w:fill="auto"/>
            <w:vAlign w:val="center"/>
          </w:tcPr>
          <w:p w14:paraId="2D94F7CF">
            <w:pPr>
              <w:pStyle w:val="32"/>
              <w:keepNext w:val="0"/>
              <w:keepLines w:val="0"/>
              <w:pageBreakBefore w:val="0"/>
              <w:kinsoku/>
              <w:wordWrap/>
              <w:overflowPunct/>
              <w:topLinePunct w:val="0"/>
              <w:bidi w:val="0"/>
              <w:snapToGrid w:val="0"/>
              <w:spacing w:line="360" w:lineRule="auto"/>
              <w:jc w:val="center"/>
              <w:textAlignment w:val="auto"/>
              <w:rPr>
                <w:rFonts w:hint="eastAsia"/>
                <w:color w:val="auto"/>
                <w:highlight w:val="none"/>
              </w:rPr>
            </w:pPr>
            <w:r>
              <w:rPr>
                <w:rFonts w:hint="eastAsia" w:ascii="宋体" w:hAnsi="宋体" w:eastAsia="宋体" w:cs="宋体"/>
                <w:color w:val="auto"/>
                <w:sz w:val="24"/>
                <w:szCs w:val="24"/>
                <w:lang w:val="en-US" w:eastAsia="zh-CN"/>
              </w:rPr>
              <w:t>8</w:t>
            </w:r>
          </w:p>
        </w:tc>
        <w:tc>
          <w:tcPr>
            <w:tcW w:w="1842" w:type="dxa"/>
            <w:shd w:val="clear" w:color="auto" w:fill="auto"/>
            <w:vAlign w:val="center"/>
          </w:tcPr>
          <w:p w14:paraId="0AB1E438">
            <w:pPr>
              <w:keepNext w:val="0"/>
              <w:keepLines w:val="0"/>
              <w:pageBreakBefore w:val="0"/>
              <w:kinsoku/>
              <w:wordWrap/>
              <w:overflowPunct/>
              <w:topLinePunct w:val="0"/>
              <w:autoSpaceDE/>
              <w:autoSpaceDN/>
              <w:bidi w:val="0"/>
              <w:adjustRightInd/>
              <w:snapToGrid w:val="0"/>
              <w:spacing w:line="360" w:lineRule="auto"/>
              <w:ind w:right="0" w:rightChars="0"/>
              <w:jc w:val="center"/>
              <w:textAlignment w:val="auto"/>
              <w:rPr>
                <w:rFonts w:hint="eastAsia"/>
                <w:color w:val="auto"/>
                <w:highlight w:val="none"/>
                <w:lang w:val="zh-CN"/>
              </w:rPr>
            </w:pPr>
            <w:r>
              <w:rPr>
                <w:rFonts w:hint="eastAsia" w:ascii="宋体" w:hAnsi="宋体" w:cs="宋体"/>
                <w:color w:val="auto"/>
                <w:sz w:val="24"/>
                <w:szCs w:val="24"/>
                <w:highlight w:val="none"/>
              </w:rPr>
              <w:t>谈判文件</w:t>
            </w:r>
            <w:r>
              <w:rPr>
                <w:rFonts w:hint="eastAsia" w:ascii="宋体" w:hAnsi="宋体" w:eastAsia="宋体" w:cs="宋体"/>
                <w:color w:val="auto"/>
                <w:sz w:val="24"/>
                <w:szCs w:val="24"/>
                <w:highlight w:val="none"/>
                <w:lang w:val="en-US" w:eastAsia="zh-CN"/>
              </w:rPr>
              <w:t>获取</w:t>
            </w:r>
          </w:p>
        </w:tc>
        <w:tc>
          <w:tcPr>
            <w:tcW w:w="5846" w:type="dxa"/>
            <w:shd w:val="clear" w:color="auto" w:fill="auto"/>
            <w:vAlign w:val="center"/>
          </w:tcPr>
          <w:p w14:paraId="01CE234D">
            <w:pPr>
              <w:pStyle w:val="33"/>
              <w:keepNext w:val="0"/>
              <w:keepLines w:val="0"/>
              <w:pageBreakBefore w:val="0"/>
              <w:kinsoku/>
              <w:wordWrap/>
              <w:overflowPunct/>
              <w:topLinePunct w:val="0"/>
              <w:autoSpaceDE/>
              <w:autoSpaceDN/>
              <w:bidi w:val="0"/>
              <w:adjustRightInd/>
              <w:snapToGrid w:val="0"/>
              <w:spacing w:line="360" w:lineRule="auto"/>
              <w:ind w:right="0" w:rightChars="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pacing w:val="-6"/>
                <w:w w:val="100"/>
                <w:sz w:val="24"/>
                <w:szCs w:val="24"/>
                <w:highlight w:val="none"/>
                <w:lang w:val="en-US" w:eastAsia="zh-CN"/>
              </w:rPr>
              <w:t>获取</w:t>
            </w:r>
            <w:r>
              <w:rPr>
                <w:rFonts w:hint="eastAsia" w:ascii="宋体" w:hAnsi="宋体" w:eastAsia="宋体" w:cs="宋体"/>
                <w:color w:val="auto"/>
                <w:spacing w:val="-6"/>
                <w:w w:val="100"/>
                <w:sz w:val="24"/>
                <w:szCs w:val="24"/>
                <w:highlight w:val="none"/>
              </w:rPr>
              <w:t>时间：</w:t>
            </w:r>
            <w:r>
              <w:rPr>
                <w:rFonts w:hint="eastAsia" w:ascii="宋体" w:hAnsi="宋体" w:eastAsia="宋体" w:cs="宋体"/>
                <w:i w:val="0"/>
                <w:iCs w:val="0"/>
                <w:caps w:val="0"/>
                <w:snapToGrid/>
                <w:color w:val="auto"/>
                <w:spacing w:val="0"/>
                <w:sz w:val="24"/>
                <w:szCs w:val="24"/>
                <w:highlight w:val="none"/>
                <w:shd w:val="clear" w:color="auto" w:fill="FFFFFF"/>
                <w:lang w:val="en-US" w:eastAsia="zh-CN"/>
              </w:rPr>
              <w:t>详见第一章 竞争性谈判公告</w:t>
            </w:r>
          </w:p>
          <w:p w14:paraId="015464E7">
            <w:pPr>
              <w:keepNext w:val="0"/>
              <w:keepLines w:val="0"/>
              <w:pageBreakBefore w:val="0"/>
              <w:kinsoku/>
              <w:wordWrap/>
              <w:overflowPunct/>
              <w:topLinePunct w:val="0"/>
              <w:autoSpaceDE/>
              <w:autoSpaceDN/>
              <w:bidi w:val="0"/>
              <w:adjustRightInd/>
              <w:snapToGrid w:val="0"/>
              <w:spacing w:line="360" w:lineRule="auto"/>
              <w:ind w:right="0" w:rightChars="0"/>
              <w:jc w:val="left"/>
              <w:textAlignment w:val="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获取途径</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全国公共资源交易平台（陕西省·咸阳市）网站〖首页〉电子交易平台〉陕西政府采购交易系统〉企业端〗</w:t>
            </w:r>
          </w:p>
        </w:tc>
      </w:tr>
      <w:tr w14:paraId="64776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jc w:val="center"/>
        </w:trPr>
        <w:tc>
          <w:tcPr>
            <w:tcW w:w="755" w:type="dxa"/>
            <w:vAlign w:val="top"/>
          </w:tcPr>
          <w:p w14:paraId="7103B49F">
            <w:pPr>
              <w:pStyle w:val="28"/>
              <w:spacing w:before="310" w:line="18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1842" w:type="dxa"/>
            <w:vAlign w:val="top"/>
          </w:tcPr>
          <w:p w14:paraId="3668DC24">
            <w:pPr>
              <w:pStyle w:val="28"/>
              <w:spacing w:before="269" w:line="222" w:lineRule="auto"/>
              <w:ind w:left="346"/>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联合体</w:t>
            </w:r>
            <w:r>
              <w:rPr>
                <w:rFonts w:hint="eastAsia" w:ascii="宋体" w:hAnsi="宋体" w:eastAsia="宋体" w:cs="宋体"/>
                <w:color w:val="auto"/>
                <w:spacing w:val="-3"/>
                <w:sz w:val="24"/>
                <w:szCs w:val="24"/>
                <w:highlight w:val="none"/>
                <w:lang w:val="en-US" w:eastAsia="zh-CN"/>
              </w:rPr>
              <w:t>谈判</w:t>
            </w:r>
          </w:p>
        </w:tc>
        <w:tc>
          <w:tcPr>
            <w:tcW w:w="5846" w:type="dxa"/>
            <w:vAlign w:val="top"/>
          </w:tcPr>
          <w:p w14:paraId="0404394D">
            <w:pPr>
              <w:pStyle w:val="28"/>
              <w:spacing w:before="36" w:line="223" w:lineRule="auto"/>
              <w:ind w:left="97"/>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17"/>
                <w:sz w:val="24"/>
                <w:szCs w:val="24"/>
                <w:highlight w:val="none"/>
              </w:rPr>
              <w:t>接受</w:t>
            </w:r>
          </w:p>
          <w:p w14:paraId="6554694C">
            <w:pPr>
              <w:pStyle w:val="28"/>
              <w:spacing w:before="175" w:line="223" w:lineRule="auto"/>
              <w:ind w:left="81"/>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w:t>
            </w:r>
            <w:r>
              <w:rPr>
                <w:rFonts w:hint="eastAsia" w:ascii="宋体" w:hAnsi="宋体" w:eastAsia="宋体" w:cs="宋体"/>
                <w:color w:val="auto"/>
                <w:spacing w:val="67"/>
                <w:sz w:val="24"/>
                <w:szCs w:val="24"/>
                <w:highlight w:val="none"/>
              </w:rPr>
              <w:t xml:space="preserve"> </w:t>
            </w:r>
            <w:r>
              <w:rPr>
                <w:rFonts w:hint="eastAsia" w:ascii="宋体" w:hAnsi="宋体" w:eastAsia="宋体" w:cs="宋体"/>
                <w:color w:val="auto"/>
                <w:spacing w:val="-10"/>
                <w:sz w:val="24"/>
                <w:szCs w:val="24"/>
                <w:highlight w:val="none"/>
              </w:rPr>
              <w:t>不接受</w:t>
            </w:r>
          </w:p>
        </w:tc>
      </w:tr>
      <w:tr w14:paraId="6D06E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jc w:val="center"/>
        </w:trPr>
        <w:tc>
          <w:tcPr>
            <w:tcW w:w="755" w:type="dxa"/>
            <w:vAlign w:val="center"/>
          </w:tcPr>
          <w:p w14:paraId="592B7539">
            <w:pPr>
              <w:pStyle w:val="32"/>
              <w:keepNext w:val="0"/>
              <w:keepLines w:val="0"/>
              <w:pageBreakBefore w:val="0"/>
              <w:kinsoku/>
              <w:wordWrap/>
              <w:overflowPunct/>
              <w:topLinePunct w:val="0"/>
              <w:bidi w:val="0"/>
              <w:snapToGrid w:val="0"/>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10</w:t>
            </w:r>
          </w:p>
        </w:tc>
        <w:tc>
          <w:tcPr>
            <w:tcW w:w="1842" w:type="dxa"/>
            <w:shd w:val="clear" w:color="auto" w:fill="auto"/>
            <w:vAlign w:val="center"/>
          </w:tcPr>
          <w:p w14:paraId="06372153">
            <w:pPr>
              <w:pStyle w:val="32"/>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rPr>
              <w:t>考察现场、</w:t>
            </w:r>
            <w:r>
              <w:rPr>
                <w:rFonts w:hint="eastAsia" w:cs="宋体"/>
                <w:color w:val="auto"/>
                <w:sz w:val="24"/>
                <w:szCs w:val="24"/>
                <w:lang w:val="en-US" w:eastAsia="zh-CN"/>
              </w:rPr>
              <w:t xml:space="preserve">    </w:t>
            </w:r>
            <w:r>
              <w:rPr>
                <w:rFonts w:hint="eastAsia" w:ascii="宋体" w:hAnsi="宋体" w:eastAsia="宋体" w:cs="宋体"/>
                <w:color w:val="auto"/>
                <w:sz w:val="24"/>
                <w:szCs w:val="24"/>
                <w:lang w:val="zh-CN"/>
              </w:rPr>
              <w:t>标前答疑会</w:t>
            </w:r>
          </w:p>
        </w:tc>
        <w:tc>
          <w:tcPr>
            <w:tcW w:w="5846" w:type="dxa"/>
            <w:shd w:val="clear" w:color="auto" w:fill="auto"/>
            <w:vAlign w:val="center"/>
          </w:tcPr>
          <w:p w14:paraId="47D437E6">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color w:val="auto"/>
                <w:sz w:val="24"/>
                <w:szCs w:val="24"/>
              </w:rPr>
              <w:t>不组织</w:t>
            </w:r>
          </w:p>
        </w:tc>
      </w:tr>
      <w:tr w14:paraId="1A3F4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jc w:val="center"/>
        </w:trPr>
        <w:tc>
          <w:tcPr>
            <w:tcW w:w="755" w:type="dxa"/>
            <w:shd w:val="clear" w:color="auto" w:fill="auto"/>
            <w:vAlign w:val="center"/>
          </w:tcPr>
          <w:p w14:paraId="0D8B4B9B">
            <w:pPr>
              <w:pStyle w:val="32"/>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11</w:t>
            </w:r>
          </w:p>
        </w:tc>
        <w:tc>
          <w:tcPr>
            <w:tcW w:w="1842" w:type="dxa"/>
            <w:shd w:val="clear" w:color="auto" w:fill="auto"/>
            <w:vAlign w:val="center"/>
          </w:tcPr>
          <w:p w14:paraId="12B0A1D7">
            <w:pPr>
              <w:pStyle w:val="32"/>
              <w:keepNext w:val="0"/>
              <w:keepLines w:val="0"/>
              <w:pageBreakBefore w:val="0"/>
              <w:kinsoku/>
              <w:wordWrap/>
              <w:overflowPunct/>
              <w:topLinePunct w:val="0"/>
              <w:bidi w:val="0"/>
              <w:snapToGrid w:val="0"/>
              <w:spacing w:line="360" w:lineRule="auto"/>
              <w:ind w:left="52" w:leftChars="0"/>
              <w:jc w:val="center"/>
              <w:textAlignment w:val="auto"/>
              <w:rPr>
                <w:rFonts w:hint="eastAsia" w:ascii="宋体" w:hAnsi="宋体" w:eastAsia="宋体" w:cs="宋体"/>
                <w:color w:val="auto"/>
                <w:sz w:val="24"/>
                <w:szCs w:val="24"/>
                <w:lang w:val="zh-CN" w:eastAsia="zh-CN" w:bidi="ar-SA"/>
              </w:rPr>
            </w:pPr>
            <w:r>
              <w:rPr>
                <w:rFonts w:hint="eastAsia"/>
                <w:color w:val="auto"/>
                <w:highlight w:val="none"/>
                <w:lang w:val="zh-CN"/>
              </w:rPr>
              <w:t>构成竞争性谈判采购文件的其他文件</w:t>
            </w:r>
          </w:p>
        </w:tc>
        <w:tc>
          <w:tcPr>
            <w:tcW w:w="5846" w:type="dxa"/>
            <w:shd w:val="clear" w:color="auto" w:fill="auto"/>
            <w:vAlign w:val="center"/>
          </w:tcPr>
          <w:p w14:paraId="0CB4A902">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color w:val="auto"/>
                <w:sz w:val="24"/>
                <w:szCs w:val="24"/>
                <w:lang w:val="en-US" w:eastAsia="zh-CN"/>
              </w:rPr>
              <w:t>竞争性谈判</w:t>
            </w:r>
            <w:r>
              <w:rPr>
                <w:rFonts w:hint="eastAsia" w:ascii="宋体" w:hAnsi="宋体" w:eastAsia="宋体" w:cs="宋体"/>
                <w:color w:val="auto"/>
                <w:sz w:val="24"/>
                <w:szCs w:val="24"/>
                <w:lang w:eastAsia="zh-CN"/>
              </w:rPr>
              <w:t>文件</w:t>
            </w:r>
            <w:r>
              <w:rPr>
                <w:rFonts w:hint="eastAsia" w:ascii="宋体" w:hAnsi="宋体" w:eastAsia="宋体" w:cs="宋体"/>
                <w:color w:val="auto"/>
                <w:sz w:val="24"/>
                <w:szCs w:val="24"/>
              </w:rPr>
              <w:t>的澄清、修改书及有关补充通知为</w:t>
            </w:r>
            <w:r>
              <w:rPr>
                <w:rFonts w:hint="eastAsia" w:ascii="宋体" w:hAnsi="宋体" w:eastAsia="宋体" w:cs="宋体"/>
                <w:color w:val="auto"/>
                <w:sz w:val="24"/>
                <w:szCs w:val="24"/>
                <w:lang w:val="en-US" w:eastAsia="zh-CN"/>
              </w:rPr>
              <w:t>竞争性谈判</w:t>
            </w:r>
            <w:r>
              <w:rPr>
                <w:rFonts w:hint="eastAsia" w:ascii="宋体" w:hAnsi="宋体" w:eastAsia="宋体" w:cs="宋体"/>
                <w:color w:val="auto"/>
                <w:sz w:val="24"/>
                <w:szCs w:val="24"/>
                <w:lang w:eastAsia="zh-CN"/>
              </w:rPr>
              <w:t>文件</w:t>
            </w:r>
            <w:r>
              <w:rPr>
                <w:rFonts w:hint="eastAsia" w:ascii="宋体" w:hAnsi="宋体" w:eastAsia="宋体" w:cs="宋体"/>
                <w:color w:val="auto"/>
                <w:sz w:val="24"/>
                <w:szCs w:val="24"/>
              </w:rPr>
              <w:t>的有效组成部分。</w:t>
            </w:r>
          </w:p>
        </w:tc>
      </w:tr>
      <w:tr w14:paraId="79C9C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jc w:val="center"/>
        </w:trPr>
        <w:tc>
          <w:tcPr>
            <w:tcW w:w="755" w:type="dxa"/>
            <w:shd w:val="clear" w:color="auto" w:fill="auto"/>
            <w:vAlign w:val="center"/>
          </w:tcPr>
          <w:p w14:paraId="19192F47">
            <w:pPr>
              <w:pStyle w:val="32"/>
              <w:spacing w:line="440" w:lineRule="exact"/>
              <w:jc w:val="center"/>
              <w:rPr>
                <w:rFonts w:hint="default" w:ascii="宋体" w:hAnsi="宋体" w:eastAsia="宋体" w:cs="宋体"/>
                <w:color w:val="auto"/>
                <w:sz w:val="24"/>
                <w:szCs w:val="24"/>
                <w:highlight w:val="none"/>
                <w:lang w:val="en-US" w:eastAsia="zh-CN" w:bidi="ar-SA"/>
              </w:rPr>
            </w:pPr>
            <w:r>
              <w:rPr>
                <w:rFonts w:hint="eastAsia"/>
                <w:color w:val="auto"/>
                <w:highlight w:val="none"/>
                <w:lang w:val="en-US" w:eastAsia="zh-CN"/>
              </w:rPr>
              <w:t>12</w:t>
            </w:r>
          </w:p>
        </w:tc>
        <w:tc>
          <w:tcPr>
            <w:tcW w:w="1842" w:type="dxa"/>
            <w:shd w:val="clear" w:color="auto" w:fill="auto"/>
            <w:vAlign w:val="center"/>
          </w:tcPr>
          <w:p w14:paraId="0A6A9C32">
            <w:pPr>
              <w:pStyle w:val="33"/>
              <w:spacing w:line="440" w:lineRule="exact"/>
              <w:jc w:val="center"/>
              <w:rPr>
                <w:rFonts w:hint="eastAsia" w:ascii="宋体" w:hAnsi="宋体" w:eastAsia="Arial" w:cs="宋体"/>
                <w:snapToGrid w:val="0"/>
                <w:color w:val="auto"/>
                <w:kern w:val="2"/>
                <w:sz w:val="24"/>
                <w:szCs w:val="24"/>
                <w:highlight w:val="none"/>
                <w:lang w:val="en-US" w:eastAsia="en-US" w:bidi="ar-SA"/>
              </w:rPr>
            </w:pPr>
            <w:r>
              <w:rPr>
                <w:rFonts w:hint="eastAsia" w:ascii="宋体" w:hAnsi="宋体" w:cs="宋体"/>
                <w:color w:val="auto"/>
                <w:szCs w:val="24"/>
                <w:highlight w:val="none"/>
              </w:rPr>
              <w:t>谈判文件递交截止时间和地点</w:t>
            </w:r>
          </w:p>
        </w:tc>
        <w:tc>
          <w:tcPr>
            <w:tcW w:w="5846" w:type="dxa"/>
            <w:shd w:val="clear" w:color="auto" w:fill="auto"/>
            <w:vAlign w:val="center"/>
          </w:tcPr>
          <w:p w14:paraId="769D5D1B">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1.谈判文件截止时间：</w:t>
            </w:r>
            <w:r>
              <w:rPr>
                <w:rFonts w:hint="eastAsia" w:ascii="宋体" w:hAnsi="宋体" w:eastAsia="宋体" w:cs="宋体"/>
                <w:i w:val="0"/>
                <w:iCs w:val="0"/>
                <w:caps w:val="0"/>
                <w:snapToGrid/>
                <w:color w:val="auto"/>
                <w:spacing w:val="0"/>
                <w:sz w:val="24"/>
                <w:szCs w:val="24"/>
                <w:highlight w:val="none"/>
                <w:shd w:val="clear" w:color="auto" w:fill="FFFFFF"/>
                <w:lang w:val="en-US" w:eastAsia="zh-CN"/>
              </w:rPr>
              <w:t>详见第一章 竞争性谈判公告</w:t>
            </w:r>
          </w:p>
          <w:p w14:paraId="46266199">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2.谈判时间：</w:t>
            </w:r>
            <w:r>
              <w:rPr>
                <w:rFonts w:hint="eastAsia" w:ascii="宋体" w:hAnsi="宋体" w:eastAsia="宋体" w:cs="宋体"/>
                <w:i w:val="0"/>
                <w:iCs w:val="0"/>
                <w:caps w:val="0"/>
                <w:snapToGrid/>
                <w:color w:val="auto"/>
                <w:spacing w:val="0"/>
                <w:sz w:val="24"/>
                <w:szCs w:val="24"/>
                <w:highlight w:val="none"/>
                <w:shd w:val="clear" w:color="auto" w:fill="FFFFFF"/>
                <w:lang w:val="en-US" w:eastAsia="zh-CN"/>
              </w:rPr>
              <w:t>详见第一章 竞争性谈判公告</w:t>
            </w:r>
          </w:p>
          <w:p w14:paraId="31687521">
            <w:pPr>
              <w:spacing w:line="440" w:lineRule="exact"/>
              <w:rPr>
                <w:rFonts w:hint="eastAsia" w:ascii="宋体" w:hAnsi="宋体" w:eastAsia="Arial" w:cs="宋体"/>
                <w:snapToGrid w:val="0"/>
                <w:color w:val="auto"/>
                <w:kern w:val="0"/>
                <w:sz w:val="24"/>
                <w:szCs w:val="24"/>
                <w:highlight w:val="none"/>
                <w:lang w:val="en-US" w:eastAsia="en-US" w:bidi="ar-SA"/>
              </w:rPr>
            </w:pPr>
            <w:r>
              <w:rPr>
                <w:rFonts w:hint="eastAsia" w:ascii="宋体" w:hAnsi="宋体" w:cs="宋体"/>
                <w:color w:val="auto"/>
                <w:sz w:val="24"/>
                <w:szCs w:val="24"/>
                <w:highlight w:val="none"/>
              </w:rPr>
              <w:t>3.谈判地点：</w:t>
            </w:r>
            <w:r>
              <w:rPr>
                <w:rFonts w:hint="eastAsia" w:ascii="宋体" w:hAnsi="宋体" w:cs="宋体"/>
                <w:color w:val="auto"/>
                <w:sz w:val="24"/>
                <w:szCs w:val="24"/>
                <w:highlight w:val="none"/>
                <w:lang w:val="en-US" w:eastAsia="zh-CN"/>
              </w:rPr>
              <w:t>全国公共资源交易平台（陕西省·咸阳市）不见面开标大厅</w:t>
            </w:r>
            <w:r>
              <w:rPr>
                <w:rFonts w:hint="eastAsia" w:ascii="宋体" w:hAnsi="宋体" w:eastAsia="宋体" w:cs="宋体"/>
                <w:i w:val="0"/>
                <w:iCs w:val="0"/>
                <w:caps w:val="0"/>
                <w:color w:val="auto"/>
                <w:spacing w:val="0"/>
                <w:sz w:val="24"/>
                <w:szCs w:val="24"/>
                <w:highlight w:val="none"/>
                <w:shd w:val="clear" w:fill="FFFFFF"/>
                <w:vertAlign w:val="baseline"/>
                <w:lang w:val="en-US" w:eastAsia="zh-CN"/>
              </w:rPr>
              <w:t xml:space="preserve"> </w:t>
            </w:r>
          </w:p>
        </w:tc>
      </w:tr>
      <w:tr w14:paraId="1BCB22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jc w:val="center"/>
        </w:trPr>
        <w:tc>
          <w:tcPr>
            <w:tcW w:w="755" w:type="dxa"/>
            <w:shd w:val="clear" w:color="auto" w:fill="auto"/>
            <w:vAlign w:val="center"/>
          </w:tcPr>
          <w:p w14:paraId="592594A6">
            <w:pPr>
              <w:pStyle w:val="32"/>
              <w:spacing w:line="440" w:lineRule="exact"/>
              <w:jc w:val="center"/>
              <w:rPr>
                <w:rFonts w:hint="default" w:eastAsia="宋体"/>
                <w:color w:val="auto"/>
                <w:highlight w:val="none"/>
                <w:lang w:val="en-US" w:eastAsia="zh-CN"/>
              </w:rPr>
            </w:pPr>
            <w:r>
              <w:rPr>
                <w:rFonts w:hint="eastAsia"/>
                <w:color w:val="auto"/>
                <w:highlight w:val="none"/>
                <w:lang w:val="en-US" w:eastAsia="zh-CN"/>
              </w:rPr>
              <w:t>13</w:t>
            </w:r>
          </w:p>
        </w:tc>
        <w:tc>
          <w:tcPr>
            <w:tcW w:w="1842" w:type="dxa"/>
            <w:shd w:val="clear" w:color="auto" w:fill="auto"/>
            <w:vAlign w:val="center"/>
          </w:tcPr>
          <w:p w14:paraId="0697253D">
            <w:pPr>
              <w:pStyle w:val="32"/>
              <w:keepNext w:val="0"/>
              <w:keepLines w:val="0"/>
              <w:pageBreakBefore w:val="0"/>
              <w:kinsoku/>
              <w:wordWrap/>
              <w:overflowPunct/>
              <w:topLinePunct w:val="0"/>
              <w:bidi w:val="0"/>
              <w:snapToGrid w:val="0"/>
              <w:spacing w:line="360" w:lineRule="auto"/>
              <w:ind w:left="33" w:leftChars="0"/>
              <w:jc w:val="center"/>
              <w:textAlignment w:val="auto"/>
              <w:rPr>
                <w:rFonts w:hint="eastAsia" w:ascii="宋体" w:hAnsi="宋体" w:eastAsia="宋体" w:cs="宋体"/>
                <w:color w:val="auto"/>
                <w:sz w:val="24"/>
                <w:szCs w:val="24"/>
                <w:lang w:val="zh-CN" w:eastAsia="zh-CN" w:bidi="ar-SA"/>
              </w:rPr>
            </w:pPr>
            <w:r>
              <w:rPr>
                <w:rFonts w:hint="eastAsia" w:cs="宋体"/>
                <w:color w:val="auto"/>
                <w:sz w:val="24"/>
                <w:szCs w:val="24"/>
                <w:lang w:val="en-US" w:eastAsia="zh-CN"/>
              </w:rPr>
              <w:t>谈判</w:t>
            </w:r>
            <w:r>
              <w:rPr>
                <w:rFonts w:hint="eastAsia" w:ascii="宋体" w:hAnsi="宋体" w:eastAsia="宋体" w:cs="宋体"/>
                <w:color w:val="auto"/>
                <w:sz w:val="24"/>
                <w:szCs w:val="24"/>
                <w:lang w:val="zh-CN"/>
              </w:rPr>
              <w:t>有效期</w:t>
            </w:r>
          </w:p>
        </w:tc>
        <w:tc>
          <w:tcPr>
            <w:tcW w:w="5846" w:type="dxa"/>
            <w:shd w:val="clear" w:color="auto" w:fill="auto"/>
            <w:vAlign w:val="center"/>
          </w:tcPr>
          <w:p w14:paraId="5B1C37B7">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color w:val="auto"/>
                <w:sz w:val="24"/>
                <w:szCs w:val="24"/>
              </w:rPr>
              <w:t>从</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截止日起90日历天。</w:t>
            </w:r>
          </w:p>
        </w:tc>
      </w:tr>
      <w:tr w14:paraId="28A15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jc w:val="center"/>
        </w:trPr>
        <w:tc>
          <w:tcPr>
            <w:tcW w:w="755" w:type="dxa"/>
            <w:shd w:val="clear" w:color="auto" w:fill="auto"/>
            <w:vAlign w:val="center"/>
          </w:tcPr>
          <w:p w14:paraId="39516589">
            <w:pPr>
              <w:pStyle w:val="32"/>
              <w:spacing w:line="440" w:lineRule="exact"/>
              <w:jc w:val="center"/>
              <w:rPr>
                <w:rFonts w:hint="default"/>
                <w:color w:val="auto"/>
                <w:highlight w:val="none"/>
                <w:lang w:val="en-US" w:eastAsia="zh-CN"/>
              </w:rPr>
            </w:pPr>
            <w:r>
              <w:rPr>
                <w:rFonts w:hint="eastAsia"/>
                <w:color w:val="auto"/>
                <w:highlight w:val="none"/>
                <w:lang w:val="en-US" w:eastAsia="zh-CN"/>
              </w:rPr>
              <w:t>14</w:t>
            </w:r>
          </w:p>
        </w:tc>
        <w:tc>
          <w:tcPr>
            <w:tcW w:w="1842" w:type="dxa"/>
            <w:shd w:val="clear" w:color="auto" w:fill="auto"/>
            <w:vAlign w:val="center"/>
          </w:tcPr>
          <w:p w14:paraId="7F8B8F68">
            <w:pPr>
              <w:pStyle w:val="32"/>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zh-CN"/>
              </w:rPr>
              <w:t>签字盖章</w:t>
            </w:r>
          </w:p>
        </w:tc>
        <w:tc>
          <w:tcPr>
            <w:tcW w:w="5846" w:type="dxa"/>
            <w:shd w:val="clear" w:color="auto" w:fill="auto"/>
            <w:vAlign w:val="center"/>
          </w:tcPr>
          <w:p w14:paraId="25370AE9">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lang w:val="en-US" w:eastAsia="zh-CN"/>
              </w:rPr>
              <w:t>供应商必须按照竞争性谈判文件的规定和要求签字、盖章。</w:t>
            </w:r>
          </w:p>
        </w:tc>
      </w:tr>
      <w:tr w14:paraId="3BF6C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jc w:val="center"/>
        </w:trPr>
        <w:tc>
          <w:tcPr>
            <w:tcW w:w="755" w:type="dxa"/>
            <w:vAlign w:val="top"/>
          </w:tcPr>
          <w:p w14:paraId="2345A485">
            <w:pPr>
              <w:pStyle w:val="28"/>
              <w:spacing w:before="312" w:line="181"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1842" w:type="dxa"/>
            <w:vAlign w:val="top"/>
          </w:tcPr>
          <w:p w14:paraId="41A640BD">
            <w:pPr>
              <w:pStyle w:val="28"/>
              <w:spacing w:before="37" w:line="343" w:lineRule="auto"/>
              <w:ind w:left="830" w:right="58" w:hanging="720"/>
              <w:jc w:val="center"/>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是否允许</w:t>
            </w:r>
          </w:p>
          <w:p w14:paraId="3601E36C">
            <w:pPr>
              <w:pStyle w:val="28"/>
              <w:spacing w:before="37" w:line="343" w:lineRule="auto"/>
              <w:ind w:left="830" w:right="58" w:hanging="720"/>
              <w:jc w:val="center"/>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备选方</w:t>
            </w:r>
            <w:r>
              <w:rPr>
                <w:rFonts w:hint="eastAsia" w:ascii="宋体" w:hAnsi="宋体" w:eastAsia="宋体" w:cs="宋体"/>
                <w:color w:val="auto"/>
                <w:sz w:val="24"/>
                <w:szCs w:val="24"/>
                <w:highlight w:val="none"/>
              </w:rPr>
              <w:t>案</w:t>
            </w:r>
          </w:p>
        </w:tc>
        <w:tc>
          <w:tcPr>
            <w:tcW w:w="5846" w:type="dxa"/>
            <w:vAlign w:val="top"/>
          </w:tcPr>
          <w:p w14:paraId="381498AE">
            <w:pPr>
              <w:pStyle w:val="28"/>
              <w:spacing w:before="27" w:line="238" w:lineRule="auto"/>
              <w:ind w:left="83"/>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7"/>
                <w:sz w:val="24"/>
                <w:szCs w:val="24"/>
                <w:highlight w:val="none"/>
              </w:rPr>
              <w:t>允许</w:t>
            </w:r>
          </w:p>
          <w:p w14:paraId="233AD871">
            <w:pPr>
              <w:pStyle w:val="28"/>
              <w:spacing w:before="168" w:line="222" w:lineRule="auto"/>
              <w:ind w:left="83"/>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w:t>
            </w:r>
            <w:r>
              <w:rPr>
                <w:rFonts w:hint="eastAsia" w:ascii="宋体" w:hAnsi="宋体" w:eastAsia="宋体" w:cs="宋体"/>
                <w:color w:val="auto"/>
                <w:spacing w:val="67"/>
                <w:sz w:val="24"/>
                <w:szCs w:val="24"/>
                <w:highlight w:val="none"/>
              </w:rPr>
              <w:t xml:space="preserve"> </w:t>
            </w:r>
            <w:r>
              <w:rPr>
                <w:rFonts w:hint="eastAsia" w:ascii="宋体" w:hAnsi="宋体" w:eastAsia="宋体" w:cs="宋体"/>
                <w:color w:val="auto"/>
                <w:spacing w:val="-1"/>
                <w:sz w:val="24"/>
                <w:szCs w:val="24"/>
                <w:highlight w:val="none"/>
              </w:rPr>
              <w:t>不允许</w:t>
            </w:r>
          </w:p>
        </w:tc>
      </w:tr>
      <w:tr w14:paraId="72EE1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755" w:type="dxa"/>
            <w:vAlign w:val="center"/>
          </w:tcPr>
          <w:p w14:paraId="2A6AD331">
            <w:pPr>
              <w:pStyle w:val="28"/>
              <w:spacing w:before="311" w:line="181"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pacing w:val="-7"/>
                <w:sz w:val="24"/>
                <w:szCs w:val="24"/>
                <w:highlight w:val="none"/>
                <w:lang w:val="en-US" w:eastAsia="zh-CN"/>
              </w:rPr>
              <w:t>16</w:t>
            </w:r>
          </w:p>
        </w:tc>
        <w:tc>
          <w:tcPr>
            <w:tcW w:w="1842" w:type="dxa"/>
            <w:vAlign w:val="center"/>
          </w:tcPr>
          <w:p w14:paraId="263252F6">
            <w:pPr>
              <w:pStyle w:val="28"/>
              <w:spacing w:before="271" w:line="222" w:lineRule="auto"/>
              <w:ind w:left="471"/>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谈判报价</w:t>
            </w:r>
          </w:p>
        </w:tc>
        <w:tc>
          <w:tcPr>
            <w:tcW w:w="5846" w:type="dxa"/>
            <w:vAlign w:val="center"/>
          </w:tcPr>
          <w:p w14:paraId="1AE1A6D0">
            <w:pPr>
              <w:pStyle w:val="28"/>
              <w:spacing w:before="33" w:line="349" w:lineRule="auto"/>
              <w:ind w:left="79" w:right="24" w:firstLine="2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谈判报价：谈判供应商应在谈判报价表中标明完成本次谈判</w:t>
            </w:r>
            <w:r>
              <w:rPr>
                <w:rFonts w:hint="eastAsia" w:ascii="宋体" w:hAnsi="宋体" w:eastAsia="宋体" w:cs="宋体"/>
                <w:color w:val="auto"/>
                <w:spacing w:val="-9"/>
                <w:sz w:val="24"/>
                <w:szCs w:val="24"/>
                <w:highlight w:val="none"/>
              </w:rPr>
              <w:t>所要求的货物、服务并验收至合格的所有费用，</w:t>
            </w:r>
            <w:r>
              <w:rPr>
                <w:rFonts w:ascii="宋体" w:hAnsi="宋体" w:eastAsia="宋体" w:cs="宋体"/>
                <w:b w:val="0"/>
                <w:bCs w:val="0"/>
                <w:color w:val="auto"/>
                <w:sz w:val="24"/>
                <w:szCs w:val="24"/>
              </w:rPr>
              <w:t>包含车辆</w:t>
            </w:r>
            <w:r>
              <w:rPr>
                <w:rFonts w:hint="eastAsia" w:ascii="宋体" w:hAnsi="宋体" w:eastAsia="宋体" w:cs="宋体"/>
                <w:b w:val="0"/>
                <w:bCs w:val="0"/>
                <w:color w:val="auto"/>
                <w:sz w:val="24"/>
                <w:szCs w:val="24"/>
                <w:lang w:val="en-US" w:eastAsia="zh-CN"/>
              </w:rPr>
              <w:t>总价、</w:t>
            </w:r>
            <w:r>
              <w:rPr>
                <w:rFonts w:hint="eastAsia" w:ascii="宋体" w:hAnsi="宋体" w:eastAsia="宋体" w:cs="宋体"/>
                <w:b w:val="0"/>
                <w:bCs w:val="0"/>
                <w:color w:val="auto"/>
                <w:sz w:val="24"/>
                <w:szCs w:val="24"/>
                <w:lang w:val="zh-CN"/>
              </w:rPr>
              <w:t>货物运达指定地点的运杂费、安装调试费、检测验收费等至交付采购人使用的一切费用。</w:t>
            </w:r>
          </w:p>
          <w:p w14:paraId="2CF44ADC">
            <w:pPr>
              <w:pStyle w:val="28"/>
              <w:spacing w:before="38" w:line="342" w:lineRule="auto"/>
              <w:ind w:left="79" w:right="24" w:firstLine="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谈判报价表中标明本次货物、服务的所有单项价格和总</w:t>
            </w:r>
            <w:r>
              <w:rPr>
                <w:rFonts w:hint="eastAsia" w:ascii="宋体" w:hAnsi="宋体" w:eastAsia="宋体" w:cs="宋体"/>
                <w:color w:val="auto"/>
                <w:spacing w:val="-1"/>
                <w:sz w:val="24"/>
                <w:szCs w:val="24"/>
                <w:highlight w:val="none"/>
              </w:rPr>
              <w:t>价，任何有选择的报价将不予接受，按无效响应处理。</w:t>
            </w:r>
          </w:p>
        </w:tc>
      </w:tr>
      <w:tr w14:paraId="76F7AF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755" w:type="dxa"/>
            <w:shd w:val="clear" w:color="auto" w:fill="auto"/>
            <w:vAlign w:val="center"/>
          </w:tcPr>
          <w:p w14:paraId="7D446FAF">
            <w:pPr>
              <w:pStyle w:val="28"/>
              <w:snapToGrid w:val="0"/>
              <w:spacing w:before="264" w:line="315" w:lineRule="exact"/>
              <w:jc w:val="center"/>
              <w:rPr>
                <w:rFonts w:hint="default" w:ascii="宋体" w:hAnsi="宋体" w:eastAsia="宋体" w:cs="宋体"/>
                <w:snapToGrid w:val="0"/>
                <w:color w:val="000000"/>
                <w:kern w:val="2"/>
                <w:sz w:val="24"/>
                <w:szCs w:val="24"/>
                <w:lang w:val="en-US" w:eastAsia="zh-CN" w:bidi="ar-SA"/>
              </w:rPr>
            </w:pPr>
            <w:r>
              <w:rPr>
                <w:rFonts w:hint="eastAsia" w:ascii="宋体" w:hAnsi="宋体" w:eastAsia="宋体" w:cs="宋体"/>
                <w:spacing w:val="-6"/>
                <w:position w:val="1"/>
                <w:sz w:val="24"/>
                <w:szCs w:val="24"/>
                <w:lang w:val="en-US" w:eastAsia="zh-CN"/>
              </w:rPr>
              <w:t>17</w:t>
            </w:r>
          </w:p>
        </w:tc>
        <w:tc>
          <w:tcPr>
            <w:tcW w:w="1842" w:type="dxa"/>
            <w:shd w:val="clear" w:color="auto" w:fill="auto"/>
            <w:vAlign w:val="center"/>
          </w:tcPr>
          <w:p w14:paraId="717782AA">
            <w:pPr>
              <w:pStyle w:val="28"/>
              <w:snapToGrid w:val="0"/>
              <w:spacing w:before="264" w:line="222" w:lineRule="auto"/>
              <w:ind w:left="324" w:leftChars="0"/>
              <w:jc w:val="center"/>
              <w:rPr>
                <w:rFonts w:hint="eastAsia" w:ascii="宋体" w:hAnsi="宋体" w:eastAsia="宋体" w:cs="宋体"/>
                <w:snapToGrid w:val="0"/>
                <w:color w:val="000000"/>
                <w:kern w:val="2"/>
                <w:sz w:val="24"/>
                <w:szCs w:val="24"/>
                <w:lang w:val="en-US" w:eastAsia="en-US" w:bidi="ar-SA"/>
              </w:rPr>
            </w:pPr>
            <w:r>
              <w:rPr>
                <w:rFonts w:hint="eastAsia" w:ascii="宋体" w:hAnsi="宋体" w:eastAsia="宋体" w:cs="宋体"/>
                <w:spacing w:val="-4"/>
                <w:sz w:val="24"/>
                <w:szCs w:val="24"/>
                <w:lang w:val="en-US" w:eastAsia="zh-CN"/>
              </w:rPr>
              <w:t>谈判响应</w:t>
            </w:r>
            <w:r>
              <w:rPr>
                <w:rFonts w:hint="eastAsia" w:ascii="宋体" w:hAnsi="宋体" w:eastAsia="宋体" w:cs="宋体"/>
                <w:spacing w:val="-4"/>
                <w:sz w:val="24"/>
                <w:szCs w:val="24"/>
              </w:rPr>
              <w:t>文件</w:t>
            </w:r>
          </w:p>
        </w:tc>
        <w:tc>
          <w:tcPr>
            <w:tcW w:w="5846" w:type="dxa"/>
            <w:shd w:val="clear" w:color="auto" w:fill="auto"/>
            <w:vAlign w:val="center"/>
          </w:tcPr>
          <w:p w14:paraId="5C2470AC">
            <w:pPr>
              <w:pStyle w:val="28"/>
              <w:snapToGrid w:val="0"/>
              <w:spacing w:before="166" w:line="288" w:lineRule="auto"/>
              <w:ind w:left="124" w:leftChars="0" w:right="108" w:rightChars="0" w:firstLine="28" w:firstLineChars="0"/>
              <w:jc w:val="left"/>
              <w:rPr>
                <w:rFonts w:hint="eastAsia" w:ascii="宋体" w:hAnsi="宋体" w:eastAsia="宋体" w:cs="宋体"/>
                <w:snapToGrid w:val="0"/>
                <w:color w:val="000000"/>
                <w:kern w:val="2"/>
                <w:sz w:val="24"/>
                <w:szCs w:val="24"/>
                <w:lang w:val="en-US" w:eastAsia="en-US" w:bidi="ar-SA"/>
              </w:rPr>
            </w:pPr>
            <w:r>
              <w:rPr>
                <w:rFonts w:hint="eastAsia" w:ascii="宋体" w:hAnsi="宋体" w:eastAsia="宋体" w:cs="宋体"/>
                <w:spacing w:val="-4"/>
                <w:sz w:val="24"/>
                <w:szCs w:val="24"/>
                <w:lang w:val="en-US" w:eastAsia="zh-CN"/>
              </w:rPr>
              <w:t>成交</w:t>
            </w:r>
            <w:r>
              <w:rPr>
                <w:rFonts w:hint="eastAsia" w:ascii="宋体" w:hAnsi="宋体" w:eastAsia="宋体" w:cs="宋体"/>
                <w:spacing w:val="-4"/>
                <w:sz w:val="24"/>
                <w:szCs w:val="24"/>
              </w:rPr>
              <w:t>供应商在领取</w:t>
            </w:r>
            <w:r>
              <w:rPr>
                <w:rFonts w:hint="eastAsia" w:ascii="宋体" w:hAnsi="宋体" w:eastAsia="宋体" w:cs="宋体"/>
                <w:spacing w:val="-4"/>
                <w:sz w:val="24"/>
                <w:szCs w:val="24"/>
                <w:lang w:val="en-US" w:eastAsia="zh-CN"/>
              </w:rPr>
              <w:t>成交</w:t>
            </w:r>
            <w:r>
              <w:rPr>
                <w:rFonts w:hint="eastAsia" w:ascii="宋体" w:hAnsi="宋体" w:eastAsia="宋体" w:cs="宋体"/>
                <w:spacing w:val="-4"/>
                <w:sz w:val="24"/>
                <w:szCs w:val="24"/>
              </w:rPr>
              <w:t>通知书时，需提供纸质版</w:t>
            </w:r>
            <w:r>
              <w:rPr>
                <w:rFonts w:hint="eastAsia" w:ascii="宋体" w:hAnsi="宋体" w:eastAsia="宋体" w:cs="宋体"/>
                <w:spacing w:val="-4"/>
                <w:sz w:val="24"/>
                <w:szCs w:val="24"/>
                <w:lang w:val="en-US" w:eastAsia="zh-CN"/>
              </w:rPr>
              <w:t>谈判响应</w:t>
            </w:r>
            <w:r>
              <w:rPr>
                <w:rFonts w:hint="eastAsia" w:ascii="宋体" w:hAnsi="宋体" w:eastAsia="宋体" w:cs="宋体"/>
                <w:spacing w:val="-4"/>
                <w:sz w:val="24"/>
                <w:szCs w:val="24"/>
              </w:rPr>
              <w:t>文件</w:t>
            </w:r>
            <w:r>
              <w:rPr>
                <w:rFonts w:hint="eastAsia" w:ascii="宋体" w:hAnsi="宋体" w:eastAsia="宋体" w:cs="宋体"/>
                <w:spacing w:val="-2"/>
                <w:sz w:val="24"/>
                <w:szCs w:val="24"/>
              </w:rPr>
              <w:t>正本一份</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副本一份</w:t>
            </w:r>
            <w:r>
              <w:rPr>
                <w:rFonts w:hint="eastAsia" w:ascii="宋体" w:hAnsi="宋体" w:eastAsia="宋体" w:cs="宋体"/>
                <w:spacing w:val="-2"/>
                <w:sz w:val="24"/>
                <w:szCs w:val="24"/>
                <w:lang w:val="en-US" w:eastAsia="zh-CN"/>
              </w:rPr>
              <w:t>及电子版二份</w:t>
            </w:r>
            <w:r>
              <w:rPr>
                <w:rFonts w:hint="eastAsia" w:ascii="宋体" w:hAnsi="宋体" w:eastAsia="宋体" w:cs="宋体"/>
                <w:spacing w:val="-2"/>
                <w:sz w:val="24"/>
                <w:szCs w:val="24"/>
              </w:rPr>
              <w:t>。</w:t>
            </w:r>
          </w:p>
        </w:tc>
      </w:tr>
      <w:tr w14:paraId="6AAA1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jc w:val="center"/>
        </w:trPr>
        <w:tc>
          <w:tcPr>
            <w:tcW w:w="755" w:type="dxa"/>
            <w:vAlign w:val="top"/>
          </w:tcPr>
          <w:p w14:paraId="5316D42B">
            <w:pPr>
              <w:pStyle w:val="28"/>
              <w:spacing w:before="311" w:line="181" w:lineRule="auto"/>
              <w:jc w:val="center"/>
              <w:rPr>
                <w:rFonts w:hint="default" w:ascii="宋体" w:hAnsi="宋体" w:eastAsia="宋体" w:cs="宋体"/>
                <w:color w:val="auto"/>
                <w:spacing w:val="-7"/>
                <w:sz w:val="24"/>
                <w:szCs w:val="24"/>
                <w:highlight w:val="none"/>
                <w:lang w:val="en-US" w:eastAsia="zh-CN"/>
              </w:rPr>
            </w:pPr>
            <w:r>
              <w:rPr>
                <w:rFonts w:hint="eastAsia" w:ascii="宋体" w:hAnsi="宋体" w:eastAsia="宋体" w:cs="宋体"/>
                <w:color w:val="auto"/>
                <w:spacing w:val="-7"/>
                <w:sz w:val="24"/>
                <w:szCs w:val="24"/>
                <w:highlight w:val="none"/>
                <w:lang w:val="en-US" w:eastAsia="zh-CN"/>
              </w:rPr>
              <w:t>18</w:t>
            </w:r>
          </w:p>
        </w:tc>
        <w:tc>
          <w:tcPr>
            <w:tcW w:w="1842" w:type="dxa"/>
            <w:vAlign w:val="top"/>
          </w:tcPr>
          <w:p w14:paraId="759F6821">
            <w:pPr>
              <w:pStyle w:val="28"/>
              <w:spacing w:before="271" w:line="222" w:lineRule="auto"/>
              <w:ind w:left="471"/>
              <w:rPr>
                <w:rFonts w:hint="eastAsia" w:ascii="宋体" w:hAnsi="宋体" w:eastAsia="宋体" w:cs="宋体"/>
                <w:color w:val="auto"/>
                <w:spacing w:val="-5"/>
                <w:sz w:val="24"/>
                <w:szCs w:val="24"/>
                <w:highlight w:val="none"/>
              </w:rPr>
            </w:pPr>
            <w:r>
              <w:rPr>
                <w:rFonts w:hint="eastAsia" w:ascii="宋体" w:hAnsi="宋体" w:eastAsia="宋体" w:cs="宋体"/>
                <w:color w:val="auto"/>
                <w:spacing w:val="-3"/>
                <w:sz w:val="24"/>
                <w:szCs w:val="24"/>
                <w:highlight w:val="none"/>
              </w:rPr>
              <w:t>供应商资格证明</w:t>
            </w:r>
            <w:r>
              <w:rPr>
                <w:rFonts w:hint="eastAsia" w:ascii="宋体" w:hAnsi="宋体" w:eastAsia="宋体" w:cs="宋体"/>
                <w:color w:val="auto"/>
                <w:spacing w:val="-8"/>
                <w:sz w:val="24"/>
                <w:szCs w:val="24"/>
                <w:highlight w:val="none"/>
              </w:rPr>
              <w:t>文件</w:t>
            </w:r>
          </w:p>
        </w:tc>
        <w:tc>
          <w:tcPr>
            <w:tcW w:w="5846" w:type="dxa"/>
            <w:vAlign w:val="top"/>
          </w:tcPr>
          <w:p w14:paraId="5AE07B39">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napToGrid/>
                <w:color w:val="auto"/>
                <w:kern w:val="0"/>
                <w:sz w:val="24"/>
                <w:szCs w:val="24"/>
                <w:highlight w:val="none"/>
                <w:lang w:val="en-US" w:eastAsia="zh-CN"/>
              </w:rPr>
            </w:pPr>
            <w:r>
              <w:rPr>
                <w:rFonts w:hint="eastAsia" w:ascii="宋体" w:hAnsi="宋体" w:eastAsia="宋体" w:cs="宋体"/>
                <w:b/>
                <w:bCs/>
                <w:snapToGrid/>
                <w:color w:val="auto"/>
                <w:kern w:val="0"/>
                <w:sz w:val="24"/>
                <w:szCs w:val="24"/>
                <w:highlight w:val="none"/>
                <w:lang w:val="en-US" w:eastAsia="zh-CN"/>
              </w:rPr>
              <w:t>1、基本资格条件：符合《中华人民共和国政府采购法》第二十二条的规定，并提供以下资料；</w:t>
            </w:r>
          </w:p>
          <w:p w14:paraId="6C2D2C17">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 w:val="0"/>
                <w:bCs w:val="0"/>
                <w:snapToGrid/>
                <w:color w:val="auto"/>
                <w:kern w:val="0"/>
                <w:sz w:val="24"/>
                <w:szCs w:val="24"/>
                <w:highlight w:val="none"/>
                <w:u w:val="none"/>
                <w:lang w:eastAsia="zh-CN"/>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1</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营业执照等主体资格证明资料：</w:t>
            </w:r>
            <w:r>
              <w:rPr>
                <w:rFonts w:hint="eastAsia" w:ascii="宋体" w:hAnsi="宋体" w:eastAsia="Arial" w:cs="宋体"/>
                <w:snapToGrid/>
                <w:color w:val="auto"/>
                <w:kern w:val="2"/>
                <w:sz w:val="24"/>
                <w:szCs w:val="24"/>
                <w:highlight w:val="none"/>
                <w:u w:val="none"/>
                <w:lang w:val="en-US" w:eastAsia="zh-CN"/>
              </w:rPr>
              <w:t>供应商须具有独立承担民事责任的能力（企业法人应提供统一社会信用代码的营业执照，事业法人应提供事业单位法人证、组织机构代码证等证明文件，其他组织应提供合法证明文件，自然人提供身份证明文件）</w:t>
            </w:r>
            <w:r>
              <w:rPr>
                <w:rFonts w:hint="eastAsia" w:ascii="宋体" w:hAnsi="宋体" w:eastAsia="宋体" w:cs="宋体"/>
                <w:color w:val="auto"/>
                <w:sz w:val="24"/>
                <w:szCs w:val="24"/>
                <w:highlight w:val="none"/>
              </w:rPr>
              <w:t>。</w:t>
            </w:r>
          </w:p>
          <w:p w14:paraId="6695A6B5">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2</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i w:val="0"/>
                <w:iCs w:val="0"/>
                <w:caps w:val="0"/>
                <w:color w:val="auto"/>
                <w:spacing w:val="0"/>
                <w:sz w:val="24"/>
                <w:szCs w:val="24"/>
                <w:shd w:val="clear" w:fill="FFFFFF"/>
                <w:vertAlign w:val="baseline"/>
              </w:rPr>
              <w:t>财务状况报告：</w:t>
            </w:r>
            <w:r>
              <w:rPr>
                <w:rFonts w:hint="eastAsia" w:ascii="宋体" w:hAnsi="宋体" w:eastAsia="宋体" w:cs="宋体"/>
                <w:color w:val="auto"/>
                <w:spacing w:val="13"/>
                <w:kern w:val="0"/>
                <w:sz w:val="24"/>
                <w:szCs w:val="24"/>
                <w:highlight w:val="none"/>
                <w:lang w:eastAsia="zh-CN"/>
              </w:rPr>
              <w:t>提供</w:t>
            </w:r>
            <w:r>
              <w:rPr>
                <w:rFonts w:hint="eastAsia" w:ascii="宋体" w:hAnsi="宋体" w:eastAsia="宋体" w:cs="宋体"/>
                <w:color w:val="auto"/>
                <w:spacing w:val="13"/>
                <w:kern w:val="0"/>
                <w:sz w:val="24"/>
                <w:szCs w:val="24"/>
                <w:highlight w:val="none"/>
                <w:lang w:val="en-US" w:eastAsia="zh-CN"/>
              </w:rPr>
              <w:t>2024或2025</w:t>
            </w:r>
            <w:r>
              <w:rPr>
                <w:rFonts w:hint="eastAsia" w:ascii="宋体" w:hAnsi="宋体" w:eastAsia="宋体" w:cs="宋体"/>
                <w:color w:val="auto"/>
                <w:spacing w:val="13"/>
                <w:kern w:val="0"/>
                <w:sz w:val="24"/>
                <w:szCs w:val="24"/>
                <w:highlight w:val="none"/>
                <w:lang w:eastAsia="zh-CN"/>
              </w:rPr>
              <w:t>年度</w:t>
            </w:r>
            <w:r>
              <w:rPr>
                <w:rFonts w:hint="eastAsia" w:ascii="宋体" w:hAnsi="宋体" w:eastAsia="宋体" w:cs="宋体"/>
                <w:color w:val="auto"/>
                <w:spacing w:val="13"/>
                <w:kern w:val="0"/>
                <w:sz w:val="24"/>
                <w:szCs w:val="24"/>
                <w:highlight w:val="none"/>
                <w:lang w:val="en-US" w:eastAsia="zh-CN"/>
              </w:rPr>
              <w:t>的</w:t>
            </w:r>
            <w:r>
              <w:rPr>
                <w:rFonts w:hint="eastAsia" w:ascii="宋体" w:hAnsi="宋体" w:eastAsia="宋体" w:cs="宋体"/>
                <w:color w:val="auto"/>
                <w:spacing w:val="13"/>
                <w:kern w:val="0"/>
                <w:sz w:val="24"/>
                <w:szCs w:val="24"/>
                <w:highlight w:val="none"/>
                <w:lang w:eastAsia="zh-CN"/>
              </w:rPr>
              <w:t>具有财务审计资质的单位出具的财务报告(至少包括资产负债表和利润表，成立时间至提交投标文件截止时间不足一年的可提供成立后任意时段的资产负债表)，或递交响应文件截止之日前三个月内基本开户银行出具的资信证明及基本存款账户开户许可证(基本账户存款信息)</w:t>
            </w:r>
            <w:r>
              <w:rPr>
                <w:rFonts w:hint="eastAsia" w:ascii="宋体" w:hAnsi="宋体" w:eastAsia="宋体" w:cs="宋体"/>
                <w:b w:val="0"/>
                <w:bCs w:val="0"/>
                <w:snapToGrid/>
                <w:color w:val="auto"/>
                <w:kern w:val="0"/>
                <w:sz w:val="24"/>
                <w:szCs w:val="24"/>
                <w:highlight w:val="none"/>
                <w:u w:val="none"/>
                <w:lang w:eastAsia="zh-CN"/>
              </w:rPr>
              <w:t>；</w:t>
            </w:r>
          </w:p>
          <w:p w14:paraId="50110843">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3</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i w:val="0"/>
                <w:iCs w:val="0"/>
                <w:caps w:val="0"/>
                <w:color w:val="auto"/>
                <w:spacing w:val="0"/>
                <w:sz w:val="24"/>
                <w:szCs w:val="24"/>
                <w:shd w:val="clear" w:fill="FFFFFF"/>
                <w:vertAlign w:val="baseline"/>
              </w:rPr>
              <w:t>税收缴纳证明：提供开标前六个月内任意一个月已缴纳完税凭证或税务机关开具的完税证明（时间以税款所属日期为准、税种须包含增值税或企业所得税）；依法免税或无须缴纳税收的</w:t>
            </w:r>
            <w:r>
              <w:rPr>
                <w:rFonts w:hint="eastAsia" w:ascii="宋体" w:hAnsi="宋体" w:eastAsia="宋体" w:cs="宋体"/>
                <w:i w:val="0"/>
                <w:iCs w:val="0"/>
                <w:caps w:val="0"/>
                <w:color w:val="auto"/>
                <w:spacing w:val="0"/>
                <w:sz w:val="24"/>
                <w:szCs w:val="24"/>
                <w:shd w:val="clear" w:fill="FFFFFF"/>
                <w:vertAlign w:val="baseline"/>
                <w:lang w:val="en-US" w:eastAsia="zh-CN"/>
              </w:rPr>
              <w:t>供应商</w:t>
            </w:r>
            <w:r>
              <w:rPr>
                <w:rFonts w:hint="eastAsia" w:ascii="宋体" w:hAnsi="宋体" w:eastAsia="宋体" w:cs="宋体"/>
                <w:i w:val="0"/>
                <w:iCs w:val="0"/>
                <w:caps w:val="0"/>
                <w:color w:val="auto"/>
                <w:spacing w:val="0"/>
                <w:sz w:val="24"/>
                <w:szCs w:val="24"/>
                <w:shd w:val="clear" w:fill="FFFFFF"/>
                <w:vertAlign w:val="baseline"/>
              </w:rPr>
              <w:t>应提供相关文件证明</w:t>
            </w:r>
            <w:r>
              <w:rPr>
                <w:rFonts w:hint="eastAsia" w:ascii="宋体" w:hAnsi="宋体" w:eastAsia="宋体" w:cs="宋体"/>
                <w:b w:val="0"/>
                <w:bCs w:val="0"/>
                <w:color w:val="auto"/>
                <w:sz w:val="24"/>
                <w:szCs w:val="24"/>
                <w:highlight w:val="none"/>
                <w:lang w:bidi="ar"/>
              </w:rPr>
              <w:t xml:space="preserve">； </w:t>
            </w:r>
          </w:p>
          <w:p w14:paraId="2F215A79">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4</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i w:val="0"/>
                <w:iCs w:val="0"/>
                <w:caps w:val="0"/>
                <w:color w:val="auto"/>
                <w:spacing w:val="0"/>
                <w:sz w:val="24"/>
                <w:szCs w:val="24"/>
                <w:shd w:val="clear" w:fill="FFFFFF"/>
                <w:vertAlign w:val="baseline"/>
              </w:rPr>
              <w:t>社会保障资金缴纳证明：提供开标前六个月内任意一个月已缴纳的社会保障资金缴存单据或社保机构开具的社会保险参保缴费情况证明，依法不需要缴纳社会保障资金的</w:t>
            </w:r>
            <w:r>
              <w:rPr>
                <w:rFonts w:hint="eastAsia" w:ascii="宋体" w:hAnsi="宋体" w:eastAsia="宋体" w:cs="宋体"/>
                <w:i w:val="0"/>
                <w:iCs w:val="0"/>
                <w:caps w:val="0"/>
                <w:color w:val="auto"/>
                <w:spacing w:val="0"/>
                <w:sz w:val="24"/>
                <w:szCs w:val="24"/>
                <w:shd w:val="clear" w:fill="FFFFFF"/>
                <w:vertAlign w:val="baseline"/>
                <w:lang w:val="en-US" w:eastAsia="zh-CN"/>
              </w:rPr>
              <w:t>供应商</w:t>
            </w:r>
            <w:r>
              <w:rPr>
                <w:rFonts w:hint="eastAsia" w:ascii="宋体" w:hAnsi="宋体" w:eastAsia="宋体" w:cs="宋体"/>
                <w:i w:val="0"/>
                <w:iCs w:val="0"/>
                <w:caps w:val="0"/>
                <w:color w:val="auto"/>
                <w:spacing w:val="0"/>
                <w:sz w:val="24"/>
                <w:szCs w:val="24"/>
                <w:shd w:val="clear" w:fill="FFFFFF"/>
                <w:vertAlign w:val="baseline"/>
              </w:rPr>
              <w:t>应提供相关证明</w:t>
            </w:r>
            <w:r>
              <w:rPr>
                <w:rFonts w:hint="eastAsia" w:ascii="宋体" w:hAnsi="宋体" w:eastAsia="宋体" w:cs="宋体"/>
                <w:i w:val="0"/>
                <w:iCs w:val="0"/>
                <w:caps w:val="0"/>
                <w:color w:val="auto"/>
                <w:spacing w:val="0"/>
                <w:sz w:val="24"/>
                <w:szCs w:val="24"/>
                <w:shd w:val="clear" w:fill="FFFFFF"/>
                <w:vertAlign w:val="baseline"/>
                <w:lang w:eastAsia="zh-CN"/>
              </w:rPr>
              <w:t>；</w:t>
            </w:r>
          </w:p>
          <w:p w14:paraId="55742F7B">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5</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i w:val="0"/>
                <w:iCs w:val="0"/>
                <w:caps w:val="0"/>
                <w:color w:val="auto"/>
                <w:spacing w:val="0"/>
                <w:sz w:val="24"/>
                <w:szCs w:val="24"/>
                <w:shd w:val="clear" w:fill="FFFFFF"/>
                <w:vertAlign w:val="baseline"/>
              </w:rPr>
              <w:t>具备履行合同所必需的设备和专业技术能力的证明材料(由供应商根据项目需求提供说明材料或者承诺)</w:t>
            </w:r>
            <w:r>
              <w:rPr>
                <w:rFonts w:hint="eastAsia" w:ascii="宋体" w:hAnsi="宋体" w:eastAsia="宋体" w:cs="宋体"/>
                <w:b w:val="0"/>
                <w:bCs w:val="0"/>
                <w:color w:val="auto"/>
                <w:sz w:val="24"/>
                <w:szCs w:val="24"/>
                <w:highlight w:val="none"/>
                <w:lang w:bidi="ar"/>
              </w:rPr>
              <w:t>；</w:t>
            </w:r>
          </w:p>
          <w:p w14:paraId="5ED20157">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6</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i w:val="0"/>
                <w:iCs w:val="0"/>
                <w:caps w:val="0"/>
                <w:color w:val="auto"/>
                <w:spacing w:val="0"/>
                <w:sz w:val="24"/>
                <w:szCs w:val="24"/>
                <w:shd w:val="clear" w:fill="FFFFFF"/>
                <w:vertAlign w:val="baseline"/>
              </w:rPr>
              <w:t>提供参加政府采购活动前三年内在经营活动中没有重大违法记录的书面声明</w:t>
            </w:r>
            <w:r>
              <w:rPr>
                <w:rFonts w:hint="eastAsia" w:ascii="宋体" w:hAnsi="宋体" w:eastAsia="宋体" w:cs="宋体"/>
                <w:b w:val="0"/>
                <w:bCs w:val="0"/>
                <w:color w:val="auto"/>
                <w:sz w:val="24"/>
                <w:szCs w:val="24"/>
                <w:highlight w:val="none"/>
                <w:lang w:bidi="ar"/>
              </w:rPr>
              <w:t>；</w:t>
            </w:r>
          </w:p>
          <w:p w14:paraId="695D3B55">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snapToGrid/>
                <w:color w:val="auto"/>
                <w:kern w:val="0"/>
                <w:sz w:val="24"/>
                <w:szCs w:val="24"/>
                <w:highlight w:val="none"/>
                <w:lang w:val="en-US" w:eastAsia="zh-CN"/>
              </w:rPr>
            </w:pPr>
            <w:r>
              <w:rPr>
                <w:rFonts w:hint="eastAsia" w:ascii="宋体" w:hAnsi="宋体" w:eastAsia="宋体" w:cs="宋体"/>
                <w:b/>
                <w:bCs/>
                <w:snapToGrid/>
                <w:color w:val="auto"/>
                <w:kern w:val="0"/>
                <w:sz w:val="24"/>
                <w:szCs w:val="24"/>
                <w:highlight w:val="none"/>
                <w:lang w:val="en-US" w:eastAsia="zh-CN"/>
              </w:rPr>
              <w:t>2、落实政府采购政策需满足的资格要求：本项目不专门面向中小企业采购。</w:t>
            </w:r>
          </w:p>
          <w:p w14:paraId="399ABAAC">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snapToGrid/>
                <w:color w:val="auto"/>
                <w:kern w:val="0"/>
                <w:sz w:val="24"/>
                <w:szCs w:val="24"/>
                <w:highlight w:val="none"/>
                <w:lang w:eastAsia="zh-CN"/>
              </w:rPr>
            </w:pPr>
            <w:r>
              <w:rPr>
                <w:rFonts w:hint="eastAsia" w:ascii="宋体" w:hAnsi="宋体" w:eastAsia="宋体" w:cs="宋体"/>
                <w:b/>
                <w:bCs/>
                <w:snapToGrid/>
                <w:color w:val="auto"/>
                <w:kern w:val="0"/>
                <w:sz w:val="24"/>
                <w:szCs w:val="24"/>
                <w:highlight w:val="none"/>
                <w:lang w:val="en-US" w:eastAsia="zh-CN"/>
              </w:rPr>
              <w:t>3、特定资格条件：</w:t>
            </w:r>
          </w:p>
          <w:p w14:paraId="6198221D">
            <w:pPr>
              <w:keepNext w:val="0"/>
              <w:keepLines w:val="0"/>
              <w:pageBreakBefore w:val="0"/>
              <w:widowControl/>
              <w:numPr>
                <w:ilvl w:val="0"/>
                <w:numId w:val="0"/>
              </w:numPr>
              <w:kinsoku/>
              <w:wordWrap/>
              <w:overflowPunct/>
              <w:topLinePunct/>
              <w:autoSpaceDE/>
              <w:autoSpaceDN/>
              <w:bidi w:val="0"/>
              <w:spacing w:line="400" w:lineRule="exact"/>
              <w:ind w:right="99" w:rightChars="0" w:firstLine="492" w:firstLineChars="0"/>
              <w:jc w:val="both"/>
              <w:rPr>
                <w:rFonts w:ascii="宋体" w:hAnsi="宋体" w:eastAsia="宋体" w:cs="宋体"/>
                <w:color w:val="auto"/>
                <w:spacing w:val="-1"/>
                <w:sz w:val="24"/>
                <w:szCs w:val="24"/>
                <w:highlight w:val="none"/>
                <w:lang w:val="en-US" w:eastAsia="en-US"/>
              </w:rPr>
            </w:pPr>
            <w:r>
              <w:rPr>
                <w:rFonts w:hint="eastAsia" w:ascii="宋体" w:hAnsi="宋体" w:eastAsia="宋体" w:cs="宋体"/>
                <w:color w:val="auto"/>
                <w:spacing w:val="-1"/>
                <w:sz w:val="24"/>
                <w:szCs w:val="24"/>
                <w:highlight w:val="none"/>
                <w:lang w:val="en-US" w:eastAsia="zh-CN"/>
              </w:rPr>
              <w:t>（1）</w:t>
            </w:r>
            <w:r>
              <w:rPr>
                <w:rFonts w:ascii="宋体" w:hAnsi="宋体" w:eastAsia="宋体" w:cs="宋体"/>
                <w:color w:val="auto"/>
                <w:spacing w:val="-1"/>
                <w:sz w:val="24"/>
                <w:szCs w:val="24"/>
                <w:highlight w:val="none"/>
                <w:lang w:val="en-US" w:eastAsia="en-US"/>
              </w:rPr>
              <w:t>供应商应授权合法的人员参加</w:t>
            </w:r>
            <w:r>
              <w:rPr>
                <w:rFonts w:hint="eastAsia" w:ascii="宋体" w:hAnsi="宋体" w:eastAsia="宋体" w:cs="宋体"/>
                <w:color w:val="auto"/>
                <w:spacing w:val="-1"/>
                <w:sz w:val="24"/>
                <w:szCs w:val="24"/>
                <w:highlight w:val="none"/>
                <w:lang w:val="en-US" w:eastAsia="zh-CN"/>
              </w:rPr>
              <w:t>谈判</w:t>
            </w:r>
            <w:r>
              <w:rPr>
                <w:rFonts w:ascii="宋体" w:hAnsi="宋体" w:eastAsia="宋体" w:cs="宋体"/>
                <w:color w:val="auto"/>
                <w:spacing w:val="-1"/>
                <w:sz w:val="24"/>
                <w:szCs w:val="24"/>
                <w:highlight w:val="none"/>
                <w:lang w:val="en-US" w:eastAsia="en-US"/>
              </w:rPr>
              <w:t>全过程，其中法定代表人直接参加</w:t>
            </w:r>
            <w:r>
              <w:rPr>
                <w:rFonts w:hint="eastAsia" w:ascii="宋体" w:hAnsi="宋体" w:eastAsia="宋体" w:cs="宋体"/>
                <w:color w:val="auto"/>
                <w:spacing w:val="-1"/>
                <w:sz w:val="24"/>
                <w:szCs w:val="24"/>
                <w:highlight w:val="none"/>
                <w:lang w:val="en-US" w:eastAsia="zh-CN"/>
              </w:rPr>
              <w:t>谈判</w:t>
            </w:r>
            <w:r>
              <w:rPr>
                <w:rFonts w:ascii="宋体" w:hAnsi="宋体" w:eastAsia="宋体" w:cs="宋体"/>
                <w:color w:val="auto"/>
                <w:spacing w:val="-1"/>
                <w:sz w:val="24"/>
                <w:szCs w:val="24"/>
                <w:highlight w:val="none"/>
                <w:lang w:val="en-US" w:eastAsia="en-US"/>
              </w:rPr>
              <w:t>的，须提供法定代表人身份证明，并与营业执照上信息一致</w:t>
            </w:r>
            <w:r>
              <w:rPr>
                <w:rFonts w:hint="eastAsia" w:ascii="宋体" w:hAnsi="宋体" w:eastAsia="宋体" w:cs="宋体"/>
                <w:color w:val="auto"/>
                <w:spacing w:val="-1"/>
                <w:sz w:val="24"/>
                <w:szCs w:val="24"/>
                <w:highlight w:val="none"/>
                <w:lang w:val="en-US" w:eastAsia="zh-CN"/>
              </w:rPr>
              <w:t>；</w:t>
            </w:r>
            <w:r>
              <w:rPr>
                <w:rFonts w:ascii="宋体" w:hAnsi="宋体" w:eastAsia="宋体" w:cs="宋体"/>
                <w:color w:val="auto"/>
                <w:spacing w:val="-1"/>
                <w:sz w:val="24"/>
                <w:szCs w:val="24"/>
                <w:highlight w:val="none"/>
                <w:lang w:val="en-US" w:eastAsia="en-US"/>
              </w:rPr>
              <w:t>法定代表人授权代表参加</w:t>
            </w:r>
            <w:r>
              <w:rPr>
                <w:rFonts w:hint="eastAsia" w:ascii="宋体" w:hAnsi="宋体" w:eastAsia="宋体" w:cs="宋体"/>
                <w:color w:val="auto"/>
                <w:spacing w:val="-1"/>
                <w:sz w:val="24"/>
                <w:szCs w:val="24"/>
                <w:highlight w:val="none"/>
                <w:lang w:val="en-US" w:eastAsia="zh-CN"/>
              </w:rPr>
              <w:t>谈判</w:t>
            </w:r>
            <w:r>
              <w:rPr>
                <w:rFonts w:ascii="宋体" w:hAnsi="宋体" w:eastAsia="宋体" w:cs="宋体"/>
                <w:color w:val="auto"/>
                <w:spacing w:val="-1"/>
                <w:sz w:val="24"/>
                <w:szCs w:val="24"/>
                <w:highlight w:val="none"/>
                <w:lang w:val="en-US" w:eastAsia="en-US"/>
              </w:rPr>
              <w:t>的，须</w:t>
            </w:r>
            <w:r>
              <w:rPr>
                <w:rFonts w:hint="eastAsia" w:ascii="宋体" w:hAnsi="宋体" w:eastAsia="宋体" w:cs="宋体"/>
                <w:color w:val="auto"/>
                <w:spacing w:val="-1"/>
                <w:sz w:val="24"/>
                <w:szCs w:val="24"/>
                <w:highlight w:val="none"/>
                <w:lang w:val="en-US" w:eastAsia="zh-CN"/>
              </w:rPr>
              <w:t>提供</w:t>
            </w:r>
            <w:r>
              <w:rPr>
                <w:rFonts w:ascii="宋体" w:hAnsi="宋体" w:eastAsia="宋体" w:cs="宋体"/>
                <w:color w:val="auto"/>
                <w:spacing w:val="-1"/>
                <w:sz w:val="24"/>
                <w:szCs w:val="24"/>
                <w:highlight w:val="none"/>
                <w:lang w:val="en-US" w:eastAsia="en-US"/>
              </w:rPr>
              <w:t>法定代表人授权书（附法定代表人、被授权人身份证复印件）及被授权人</w:t>
            </w:r>
            <w:r>
              <w:rPr>
                <w:rFonts w:hint="eastAsia" w:ascii="宋体" w:hAnsi="宋体" w:eastAsia="宋体" w:cs="宋体"/>
                <w:color w:val="auto"/>
                <w:spacing w:val="-1"/>
                <w:sz w:val="24"/>
                <w:szCs w:val="24"/>
                <w:highlight w:val="none"/>
                <w:lang w:val="en-US" w:eastAsia="zh-CN"/>
              </w:rPr>
              <w:t>谈判</w:t>
            </w:r>
            <w:r>
              <w:rPr>
                <w:rFonts w:ascii="宋体" w:hAnsi="宋体" w:eastAsia="宋体" w:cs="宋体"/>
                <w:color w:val="auto"/>
                <w:spacing w:val="-1"/>
                <w:sz w:val="24"/>
                <w:szCs w:val="24"/>
                <w:highlight w:val="none"/>
                <w:lang w:val="en-US" w:eastAsia="en-US"/>
              </w:rPr>
              <w:t>截止时间前三个月内任意一个月的养老保险缴纳证明</w:t>
            </w:r>
            <w:r>
              <w:rPr>
                <w:rFonts w:hint="eastAsia" w:ascii="宋体" w:hAnsi="宋体" w:eastAsia="宋体" w:cs="宋体"/>
                <w:color w:val="auto"/>
                <w:spacing w:val="-1"/>
                <w:sz w:val="24"/>
                <w:szCs w:val="24"/>
                <w:highlight w:val="none"/>
                <w:lang w:val="en-US" w:eastAsia="zh-CN"/>
              </w:rPr>
              <w:t>，采购</w:t>
            </w:r>
            <w:r>
              <w:rPr>
                <w:rFonts w:hint="eastAsia" w:ascii="宋体" w:hAnsi="宋体" w:eastAsia="宋体" w:cs="宋体"/>
                <w:color w:val="auto"/>
                <w:spacing w:val="-1"/>
                <w:sz w:val="24"/>
                <w:szCs w:val="24"/>
                <w:highlight w:val="none"/>
                <w:lang w:val="en-US" w:eastAsia="zh-Hans"/>
              </w:rPr>
              <w:t>文件中</w:t>
            </w:r>
            <w:r>
              <w:rPr>
                <w:rFonts w:hint="eastAsia" w:ascii="宋体" w:hAnsi="宋体" w:eastAsia="宋体" w:cs="宋体"/>
                <w:color w:val="auto"/>
                <w:spacing w:val="-1"/>
                <w:sz w:val="24"/>
                <w:szCs w:val="24"/>
                <w:highlight w:val="none"/>
                <w:lang w:val="en-US" w:eastAsia="zh-CN"/>
              </w:rPr>
              <w:t>要求</w:t>
            </w:r>
            <w:r>
              <w:rPr>
                <w:rFonts w:hint="eastAsia" w:ascii="宋体" w:hAnsi="宋体" w:eastAsia="宋体" w:cs="宋体"/>
                <w:color w:val="auto"/>
                <w:spacing w:val="-1"/>
                <w:sz w:val="24"/>
                <w:szCs w:val="24"/>
                <w:highlight w:val="none"/>
                <w:lang w:val="en-US" w:eastAsia="zh-Hans"/>
              </w:rPr>
              <w:t>法定代表人签</w:t>
            </w:r>
            <w:r>
              <w:rPr>
                <w:rFonts w:hint="eastAsia" w:ascii="宋体" w:hAnsi="宋体" w:eastAsia="宋体" w:cs="宋体"/>
                <w:color w:val="auto"/>
                <w:spacing w:val="-1"/>
                <w:sz w:val="24"/>
                <w:szCs w:val="24"/>
                <w:highlight w:val="none"/>
                <w:lang w:val="en-US" w:eastAsia="zh-CN"/>
              </w:rPr>
              <w:t>字</w:t>
            </w:r>
            <w:r>
              <w:rPr>
                <w:rFonts w:hint="eastAsia" w:ascii="宋体" w:hAnsi="宋体" w:eastAsia="宋体" w:cs="宋体"/>
                <w:color w:val="auto"/>
                <w:spacing w:val="-1"/>
                <w:sz w:val="24"/>
                <w:szCs w:val="24"/>
                <w:highlight w:val="none"/>
                <w:lang w:val="en-US" w:eastAsia="zh-Hans"/>
              </w:rPr>
              <w:t>盖章</w:t>
            </w:r>
            <w:r>
              <w:rPr>
                <w:rFonts w:hint="eastAsia" w:ascii="宋体" w:hAnsi="宋体" w:eastAsia="宋体" w:cs="宋体"/>
                <w:color w:val="auto"/>
                <w:spacing w:val="-1"/>
                <w:sz w:val="24"/>
                <w:szCs w:val="24"/>
                <w:highlight w:val="none"/>
                <w:lang w:val="en-US" w:eastAsia="zh-CN"/>
              </w:rPr>
              <w:t>的内容</w:t>
            </w:r>
            <w:r>
              <w:rPr>
                <w:rFonts w:hint="eastAsia" w:ascii="宋体" w:hAnsi="宋体" w:eastAsia="宋体" w:cs="宋体"/>
                <w:color w:val="auto"/>
                <w:spacing w:val="-1"/>
                <w:sz w:val="24"/>
                <w:szCs w:val="24"/>
                <w:highlight w:val="none"/>
                <w:lang w:val="en-US" w:eastAsia="zh-Hans"/>
              </w:rPr>
              <w:t>，非法人</w:t>
            </w:r>
            <w:r>
              <w:rPr>
                <w:rFonts w:hint="eastAsia" w:ascii="宋体" w:hAnsi="宋体" w:eastAsia="宋体" w:cs="宋体"/>
                <w:color w:val="auto"/>
                <w:spacing w:val="-1"/>
                <w:sz w:val="24"/>
                <w:szCs w:val="24"/>
                <w:highlight w:val="none"/>
                <w:lang w:val="en-US" w:eastAsia="zh-CN"/>
              </w:rPr>
              <w:t>组织由</w:t>
            </w:r>
            <w:r>
              <w:rPr>
                <w:rFonts w:hint="eastAsia" w:ascii="宋体" w:hAnsi="宋体" w:eastAsia="宋体" w:cs="宋体"/>
                <w:color w:val="auto"/>
                <w:spacing w:val="-1"/>
                <w:sz w:val="24"/>
                <w:szCs w:val="24"/>
                <w:highlight w:val="none"/>
                <w:lang w:val="en-US" w:eastAsia="zh-Hans"/>
              </w:rPr>
              <w:t>单位负责人</w:t>
            </w:r>
            <w:r>
              <w:rPr>
                <w:rFonts w:hint="eastAsia" w:ascii="宋体" w:hAnsi="宋体" w:eastAsia="宋体" w:cs="宋体"/>
                <w:color w:val="auto"/>
                <w:spacing w:val="-1"/>
                <w:sz w:val="24"/>
                <w:szCs w:val="24"/>
                <w:highlight w:val="none"/>
                <w:lang w:val="en-US" w:eastAsia="zh-CN"/>
              </w:rPr>
              <w:t>签字盖章</w:t>
            </w:r>
            <w:r>
              <w:rPr>
                <w:rFonts w:ascii="宋体" w:hAnsi="宋体" w:eastAsia="宋体" w:cs="宋体"/>
                <w:color w:val="auto"/>
                <w:spacing w:val="-1"/>
                <w:sz w:val="24"/>
                <w:szCs w:val="24"/>
                <w:highlight w:val="none"/>
                <w:lang w:val="en-US" w:eastAsia="en-US"/>
              </w:rPr>
              <w:t>；</w:t>
            </w:r>
          </w:p>
          <w:p w14:paraId="2D2A6E11">
            <w:pPr>
              <w:keepNext w:val="0"/>
              <w:keepLines w:val="0"/>
              <w:pageBreakBefore w:val="0"/>
              <w:widowControl/>
              <w:numPr>
                <w:ilvl w:val="0"/>
                <w:numId w:val="0"/>
              </w:numPr>
              <w:kinsoku/>
              <w:wordWrap/>
              <w:overflowPunct/>
              <w:topLinePunct/>
              <w:autoSpaceDE/>
              <w:autoSpaceDN/>
              <w:bidi w:val="0"/>
              <w:spacing w:line="400" w:lineRule="exact"/>
              <w:ind w:right="99" w:rightChars="0" w:firstLine="492" w:firstLineChars="0"/>
              <w:jc w:val="both"/>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（2）供应商未被“中国执行信息公开网”网站（http://zxgk.court.gov.cn/shixin/）列为失信被执行人，未被“信用中国”网站（www.creditchina.gov.cn）列为</w:t>
            </w:r>
            <w:r>
              <w:rPr>
                <w:rFonts w:hint="eastAsia" w:ascii="宋体" w:hAnsi="宋体" w:eastAsia="宋体" w:cs="宋体"/>
                <w:color w:val="auto"/>
                <w:spacing w:val="-1"/>
                <w:sz w:val="24"/>
                <w:szCs w:val="24"/>
                <w:highlight w:val="none"/>
                <w:lang w:eastAsia="zh-CN"/>
              </w:rPr>
              <w:t>重大税收违法失信主体</w:t>
            </w:r>
            <w:r>
              <w:rPr>
                <w:rFonts w:hint="eastAsia" w:ascii="宋体" w:hAnsi="宋体" w:eastAsia="宋体" w:cs="宋体"/>
                <w:color w:val="auto"/>
                <w:spacing w:val="-1"/>
                <w:sz w:val="24"/>
                <w:szCs w:val="24"/>
                <w:highlight w:val="none"/>
                <w:lang w:val="en-US" w:eastAsia="zh-CN"/>
              </w:rPr>
              <w:t>，未被中国政府采购网（www.ccgp.gov.cn）列为政府采购严重违法失信行为记录名单；</w:t>
            </w:r>
          </w:p>
          <w:p w14:paraId="05301DC6">
            <w:pPr>
              <w:keepNext w:val="0"/>
              <w:keepLines w:val="0"/>
              <w:pageBreakBefore w:val="0"/>
              <w:widowControl/>
              <w:numPr>
                <w:ilvl w:val="0"/>
                <w:numId w:val="0"/>
              </w:numPr>
              <w:kinsoku/>
              <w:wordWrap/>
              <w:overflowPunct/>
              <w:topLinePunct/>
              <w:autoSpaceDE/>
              <w:autoSpaceDN/>
              <w:bidi w:val="0"/>
              <w:spacing w:line="400" w:lineRule="exact"/>
              <w:ind w:right="99" w:rightChars="0" w:firstLine="492" w:firstLineChars="0"/>
              <w:jc w:val="both"/>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val="en-US" w:eastAsia="zh-CN"/>
              </w:rPr>
              <w:t>（3）与采购人存在利害关系可能影响采购公正性的单位，不得参加投标，</w:t>
            </w:r>
            <w:r>
              <w:rPr>
                <w:rFonts w:hint="eastAsia" w:ascii="宋体" w:hAnsi="宋体" w:eastAsia="宋体" w:cs="宋体"/>
                <w:color w:val="auto"/>
                <w:spacing w:val="-1"/>
                <w:sz w:val="24"/>
                <w:szCs w:val="24"/>
                <w:highlight w:val="none"/>
                <w:lang w:val="en-US" w:eastAsia="zh-Hans"/>
              </w:rPr>
              <w:t>单位负责人为同一人或者存在直接控股、管理关系的不同供应商，不得参加本项目的采购活动</w:t>
            </w:r>
            <w:r>
              <w:rPr>
                <w:rFonts w:hint="eastAsia" w:ascii="宋体" w:hAnsi="宋体" w:eastAsia="宋体" w:cs="宋体"/>
                <w:color w:val="auto"/>
                <w:spacing w:val="-1"/>
                <w:sz w:val="24"/>
                <w:szCs w:val="24"/>
                <w:highlight w:val="none"/>
                <w:lang w:val="en-US" w:eastAsia="zh-CN"/>
              </w:rPr>
              <w:t>，否则，相关投标均无效。</w:t>
            </w:r>
          </w:p>
          <w:p w14:paraId="5915AFE6">
            <w:pPr>
              <w:keepNext w:val="0"/>
              <w:keepLines w:val="0"/>
              <w:pageBreakBefore w:val="0"/>
              <w:widowControl/>
              <w:numPr>
                <w:ilvl w:val="0"/>
                <w:numId w:val="0"/>
              </w:numPr>
              <w:kinsoku/>
              <w:overflowPunct/>
              <w:topLinePunct/>
              <w:autoSpaceDE/>
              <w:autoSpaceDN/>
              <w:bidi w:val="0"/>
              <w:spacing w:line="440" w:lineRule="exact"/>
              <w:ind w:right="99" w:rightChars="0"/>
              <w:jc w:val="both"/>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以上为必备资格要求</w:t>
            </w:r>
            <w:r>
              <w:rPr>
                <w:rFonts w:hint="eastAsia" w:ascii="宋体" w:hAnsi="宋体" w:eastAsia="宋体" w:cs="宋体"/>
                <w:color w:val="auto"/>
                <w:spacing w:val="9"/>
                <w:sz w:val="24"/>
                <w:szCs w:val="24"/>
                <w:highlight w:val="none"/>
              </w:rPr>
              <w:t>，</w:t>
            </w:r>
            <w:r>
              <w:rPr>
                <w:rFonts w:hint="eastAsia" w:ascii="宋体" w:hAnsi="宋体" w:eastAsia="宋体" w:cs="宋体"/>
                <w:color w:val="auto"/>
                <w:sz w:val="24"/>
                <w:szCs w:val="24"/>
                <w:highlight w:val="none"/>
              </w:rPr>
              <w:t>缺一项或某项达不到要求</w:t>
            </w:r>
            <w:r>
              <w:rPr>
                <w:rFonts w:hint="eastAsia" w:ascii="宋体" w:hAnsi="宋体" w:eastAsia="宋体" w:cs="宋体"/>
                <w:color w:val="auto"/>
                <w:spacing w:val="-1"/>
                <w:sz w:val="24"/>
                <w:szCs w:val="24"/>
                <w:highlight w:val="none"/>
              </w:rPr>
              <w:t>，按无</w:t>
            </w:r>
            <w:r>
              <w:rPr>
                <w:rFonts w:hint="eastAsia" w:ascii="宋体" w:hAnsi="宋体" w:eastAsia="宋体" w:cs="宋体"/>
                <w:color w:val="auto"/>
                <w:sz w:val="24"/>
                <w:szCs w:val="24"/>
                <w:highlight w:val="none"/>
              </w:rPr>
              <w:t>效谈判处理。</w:t>
            </w:r>
          </w:p>
          <w:p w14:paraId="3E18A595">
            <w:pPr>
              <w:pStyle w:val="28"/>
              <w:spacing w:before="38" w:line="342" w:lineRule="auto"/>
              <w:ind w:right="24"/>
              <w:rPr>
                <w:rFonts w:hint="eastAsia" w:ascii="宋体" w:hAnsi="宋体" w:eastAsia="宋体" w:cs="宋体"/>
                <w:color w:val="auto"/>
                <w:spacing w:val="-2"/>
                <w:sz w:val="24"/>
                <w:szCs w:val="24"/>
                <w:highlight w:val="none"/>
              </w:rPr>
            </w:pPr>
            <w:r>
              <w:rPr>
                <w:rFonts w:hint="eastAsia" w:ascii="宋体" w:hAnsi="宋体" w:eastAsia="宋体" w:cs="宋体"/>
                <w:color w:val="auto"/>
                <w:spacing w:val="-1"/>
                <w:sz w:val="24"/>
                <w:szCs w:val="24"/>
                <w:highlight w:val="none"/>
              </w:rPr>
              <w:t>未注明要求原件的资格文件，在谈判后的任何时间，谈</w:t>
            </w:r>
            <w:r>
              <w:rPr>
                <w:rFonts w:hint="eastAsia" w:ascii="宋体" w:hAnsi="宋体" w:eastAsia="宋体" w:cs="宋体"/>
                <w:color w:val="auto"/>
                <w:spacing w:val="-8"/>
                <w:sz w:val="24"/>
                <w:szCs w:val="24"/>
                <w:highlight w:val="none"/>
              </w:rPr>
              <w:t>判小组都有权随时要求审查原件，如果不能按规定时间提供，</w:t>
            </w:r>
            <w:r>
              <w:rPr>
                <w:rFonts w:hint="eastAsia" w:ascii="宋体" w:hAnsi="宋体" w:eastAsia="宋体" w:cs="宋体"/>
                <w:color w:val="auto"/>
                <w:spacing w:val="-3"/>
                <w:sz w:val="24"/>
                <w:szCs w:val="24"/>
                <w:highlight w:val="none"/>
              </w:rPr>
              <w:t>由此造成的不利后果由供应商承担。</w:t>
            </w:r>
          </w:p>
        </w:tc>
      </w:tr>
      <w:tr w14:paraId="42CC8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755" w:type="dxa"/>
            <w:shd w:val="clear" w:color="auto" w:fill="auto"/>
            <w:vAlign w:val="center"/>
          </w:tcPr>
          <w:p w14:paraId="593586C7">
            <w:pPr>
              <w:pStyle w:val="28"/>
              <w:spacing w:before="78" w:line="181" w:lineRule="auto"/>
              <w:ind w:left="352" w:leftChars="0"/>
              <w:rPr>
                <w:rFonts w:hint="default" w:ascii="宋体" w:hAnsi="宋体" w:eastAsia="宋体" w:cs="宋体"/>
                <w:snapToGrid w:val="0"/>
                <w:color w:val="auto"/>
                <w:kern w:val="0"/>
                <w:sz w:val="24"/>
                <w:szCs w:val="24"/>
                <w:highlight w:val="none"/>
                <w:lang w:val="en-US" w:eastAsia="zh-CN" w:bidi="ar-SA"/>
              </w:rPr>
            </w:pPr>
            <w:r>
              <w:rPr>
                <w:rFonts w:hint="eastAsia" w:ascii="宋体" w:hAnsi="宋体" w:eastAsia="宋体" w:cs="宋体"/>
                <w:color w:val="auto"/>
                <w:spacing w:val="-14"/>
                <w:sz w:val="24"/>
                <w:szCs w:val="24"/>
                <w:highlight w:val="none"/>
                <w:lang w:val="en-US" w:eastAsia="zh-CN"/>
              </w:rPr>
              <w:t>19</w:t>
            </w:r>
          </w:p>
        </w:tc>
        <w:tc>
          <w:tcPr>
            <w:tcW w:w="1842" w:type="dxa"/>
            <w:shd w:val="clear" w:color="auto" w:fill="auto"/>
            <w:vAlign w:val="center"/>
          </w:tcPr>
          <w:p w14:paraId="2F60E131">
            <w:pPr>
              <w:pStyle w:val="28"/>
              <w:spacing w:before="78" w:line="221" w:lineRule="auto"/>
              <w:ind w:left="351" w:leftChars="0"/>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color w:val="auto"/>
                <w:spacing w:val="-4"/>
                <w:sz w:val="24"/>
                <w:szCs w:val="24"/>
                <w:highlight w:val="none"/>
              </w:rPr>
              <w:t>谈判保证金</w:t>
            </w:r>
          </w:p>
        </w:tc>
        <w:tc>
          <w:tcPr>
            <w:tcW w:w="5846" w:type="dxa"/>
            <w:shd w:val="clear" w:color="auto" w:fill="auto"/>
            <w:vAlign w:val="center"/>
          </w:tcPr>
          <w:p w14:paraId="6C2F10C7">
            <w:pPr>
              <w:pStyle w:val="28"/>
              <w:spacing w:before="39" w:line="222" w:lineRule="auto"/>
              <w:ind w:left="97"/>
              <w:rPr>
                <w:rFonts w:hint="default"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无</w:t>
            </w:r>
          </w:p>
        </w:tc>
      </w:tr>
      <w:tr w14:paraId="26A10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jc w:val="center"/>
        </w:trPr>
        <w:tc>
          <w:tcPr>
            <w:tcW w:w="755" w:type="dxa"/>
            <w:shd w:val="clear" w:color="auto" w:fill="auto"/>
            <w:vAlign w:val="center"/>
          </w:tcPr>
          <w:p w14:paraId="73AE0B6C">
            <w:pPr>
              <w:pStyle w:val="28"/>
              <w:spacing w:before="78" w:line="181" w:lineRule="auto"/>
              <w:ind w:left="352" w:leftChars="0"/>
              <w:rPr>
                <w:rFonts w:hint="default" w:ascii="宋体" w:hAnsi="宋体" w:eastAsia="宋体" w:cs="宋体"/>
                <w:color w:val="auto"/>
                <w:spacing w:val="-14"/>
                <w:sz w:val="24"/>
                <w:szCs w:val="24"/>
                <w:highlight w:val="none"/>
                <w:lang w:val="en-US" w:eastAsia="zh-CN"/>
              </w:rPr>
            </w:pPr>
            <w:r>
              <w:rPr>
                <w:rFonts w:hint="eastAsia" w:ascii="宋体" w:hAnsi="宋体" w:eastAsia="宋体" w:cs="宋体"/>
                <w:color w:val="auto"/>
                <w:spacing w:val="-14"/>
                <w:sz w:val="24"/>
                <w:szCs w:val="24"/>
                <w:highlight w:val="none"/>
                <w:lang w:val="en-US" w:eastAsia="zh-CN"/>
              </w:rPr>
              <w:t>20</w:t>
            </w:r>
          </w:p>
        </w:tc>
        <w:tc>
          <w:tcPr>
            <w:tcW w:w="1842" w:type="dxa"/>
            <w:shd w:val="clear" w:color="auto" w:fill="auto"/>
            <w:vAlign w:val="center"/>
          </w:tcPr>
          <w:p w14:paraId="4F0C7CD5">
            <w:pPr>
              <w:pStyle w:val="28"/>
              <w:spacing w:before="78" w:line="221" w:lineRule="auto"/>
              <w:ind w:left="351" w:leftChars="0"/>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履约保证金</w:t>
            </w:r>
          </w:p>
        </w:tc>
        <w:tc>
          <w:tcPr>
            <w:tcW w:w="5846" w:type="dxa"/>
            <w:shd w:val="clear" w:color="auto" w:fill="auto"/>
            <w:vAlign w:val="center"/>
          </w:tcPr>
          <w:p w14:paraId="51100D3A">
            <w:pPr>
              <w:pStyle w:val="28"/>
              <w:spacing w:before="39" w:line="222" w:lineRule="auto"/>
              <w:ind w:left="97"/>
              <w:rPr>
                <w:rFonts w:hint="default"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无</w:t>
            </w:r>
          </w:p>
        </w:tc>
      </w:tr>
      <w:tr w14:paraId="306DFB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55" w:type="dxa"/>
            <w:shd w:val="clear" w:color="auto" w:fill="auto"/>
            <w:vAlign w:val="center"/>
          </w:tcPr>
          <w:p w14:paraId="5C2B480E">
            <w:pPr>
              <w:pStyle w:val="28"/>
              <w:spacing w:before="78" w:line="181" w:lineRule="auto"/>
              <w:ind w:left="352" w:leftChars="0"/>
              <w:rPr>
                <w:rFonts w:hint="default" w:ascii="宋体" w:hAnsi="宋体" w:eastAsia="宋体" w:cs="宋体"/>
                <w:color w:val="auto"/>
                <w:spacing w:val="-14"/>
                <w:sz w:val="24"/>
                <w:szCs w:val="24"/>
                <w:highlight w:val="none"/>
                <w:lang w:val="en-US" w:eastAsia="zh-CN"/>
              </w:rPr>
            </w:pPr>
            <w:r>
              <w:rPr>
                <w:rFonts w:hint="eastAsia" w:ascii="宋体" w:hAnsi="宋体" w:eastAsia="宋体" w:cs="宋体"/>
                <w:color w:val="auto"/>
                <w:spacing w:val="-14"/>
                <w:sz w:val="24"/>
                <w:szCs w:val="24"/>
                <w:highlight w:val="none"/>
                <w:lang w:val="en-US" w:eastAsia="zh-CN"/>
              </w:rPr>
              <w:t>21</w:t>
            </w:r>
          </w:p>
        </w:tc>
        <w:tc>
          <w:tcPr>
            <w:tcW w:w="1842" w:type="dxa"/>
            <w:shd w:val="clear" w:color="auto" w:fill="auto"/>
            <w:vAlign w:val="center"/>
          </w:tcPr>
          <w:p w14:paraId="3CC07699">
            <w:pPr>
              <w:pStyle w:val="28"/>
              <w:spacing w:before="78" w:line="221" w:lineRule="auto"/>
              <w:jc w:val="center"/>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招标代理      服务费</w:t>
            </w:r>
          </w:p>
        </w:tc>
        <w:tc>
          <w:tcPr>
            <w:tcW w:w="5846" w:type="dxa"/>
            <w:shd w:val="clear" w:color="auto" w:fill="auto"/>
            <w:vAlign w:val="center"/>
          </w:tcPr>
          <w:p w14:paraId="2D491A98">
            <w:pPr>
              <w:pStyle w:val="28"/>
              <w:spacing w:before="39" w:line="222" w:lineRule="auto"/>
              <w:ind w:left="97"/>
              <w:rPr>
                <w:rFonts w:hint="default"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无</w:t>
            </w:r>
          </w:p>
        </w:tc>
      </w:tr>
      <w:tr w14:paraId="74C5F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55" w:type="dxa"/>
            <w:shd w:val="clear" w:color="auto" w:fill="auto"/>
            <w:vAlign w:val="center"/>
          </w:tcPr>
          <w:p w14:paraId="0DB789A6">
            <w:pPr>
              <w:pStyle w:val="28"/>
              <w:spacing w:before="78" w:line="181" w:lineRule="auto"/>
              <w:ind w:left="352" w:leftChars="0"/>
              <w:rPr>
                <w:rFonts w:hint="default" w:ascii="宋体" w:hAnsi="宋体" w:eastAsia="宋体" w:cs="宋体"/>
                <w:color w:val="auto"/>
                <w:spacing w:val="-14"/>
                <w:sz w:val="24"/>
                <w:szCs w:val="24"/>
                <w:highlight w:val="none"/>
                <w:lang w:val="en-US" w:eastAsia="zh-CN"/>
              </w:rPr>
            </w:pPr>
            <w:r>
              <w:rPr>
                <w:rFonts w:hint="eastAsia" w:ascii="宋体" w:hAnsi="宋体" w:eastAsia="宋体" w:cs="宋体"/>
                <w:color w:val="auto"/>
                <w:spacing w:val="-14"/>
                <w:sz w:val="24"/>
                <w:szCs w:val="24"/>
                <w:highlight w:val="none"/>
                <w:lang w:val="en-US" w:eastAsia="zh-CN"/>
              </w:rPr>
              <w:t>22</w:t>
            </w:r>
          </w:p>
        </w:tc>
        <w:tc>
          <w:tcPr>
            <w:tcW w:w="1842" w:type="dxa"/>
            <w:shd w:val="clear" w:color="auto" w:fill="auto"/>
            <w:vAlign w:val="center"/>
          </w:tcPr>
          <w:p w14:paraId="6C006FA3">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rPr>
              <w:t>信用担保及信用融资</w:t>
            </w:r>
          </w:p>
        </w:tc>
        <w:tc>
          <w:tcPr>
            <w:tcW w:w="5846" w:type="dxa"/>
            <w:shd w:val="clear" w:color="auto" w:fill="auto"/>
            <w:vAlign w:val="center"/>
          </w:tcPr>
          <w:p w14:paraId="70F57A16">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rPr>
              <w:t>根据陕西省财政厅关于印发《陕西省中小企业政府采购信用融资办法》（陕财办采〔2018〕23号）和《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tc>
      </w:tr>
      <w:tr w14:paraId="15DC84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55" w:type="dxa"/>
            <w:shd w:val="clear" w:color="auto" w:fill="auto"/>
            <w:vAlign w:val="center"/>
          </w:tcPr>
          <w:p w14:paraId="65240F8C">
            <w:pPr>
              <w:pStyle w:val="28"/>
              <w:spacing w:before="78" w:line="181" w:lineRule="auto"/>
              <w:ind w:left="352" w:leftChars="0"/>
              <w:rPr>
                <w:rFonts w:hint="default" w:ascii="宋体" w:hAnsi="宋体" w:eastAsia="宋体" w:cs="宋体"/>
                <w:color w:val="auto"/>
                <w:spacing w:val="-14"/>
                <w:sz w:val="24"/>
                <w:szCs w:val="24"/>
                <w:highlight w:val="none"/>
                <w:lang w:val="en-US" w:eastAsia="zh-CN"/>
              </w:rPr>
            </w:pPr>
            <w:r>
              <w:rPr>
                <w:rFonts w:hint="eastAsia" w:ascii="宋体" w:hAnsi="宋体" w:eastAsia="宋体" w:cs="宋体"/>
                <w:color w:val="auto"/>
                <w:spacing w:val="-14"/>
                <w:sz w:val="24"/>
                <w:szCs w:val="24"/>
                <w:highlight w:val="none"/>
                <w:lang w:val="en-US" w:eastAsia="zh-CN"/>
              </w:rPr>
              <w:t>23</w:t>
            </w:r>
          </w:p>
        </w:tc>
        <w:tc>
          <w:tcPr>
            <w:tcW w:w="1842" w:type="dxa"/>
            <w:shd w:val="clear" w:color="auto" w:fill="auto"/>
            <w:vAlign w:val="center"/>
          </w:tcPr>
          <w:p w14:paraId="7A86411A">
            <w:pPr>
              <w:pStyle w:val="28"/>
              <w:spacing w:before="78" w:line="221" w:lineRule="auto"/>
              <w:ind w:left="351" w:leftChars="0"/>
              <w:rPr>
                <w:rFonts w:hint="eastAsia" w:ascii="宋体" w:hAnsi="宋体" w:eastAsia="宋体" w:cs="宋体"/>
                <w:color w:val="auto"/>
                <w:sz w:val="24"/>
                <w:szCs w:val="24"/>
                <w:lang w:val="en-US" w:eastAsia="zh-CN" w:bidi="ar-SA"/>
              </w:rPr>
            </w:pPr>
            <w:r>
              <w:rPr>
                <w:rFonts w:hint="eastAsia" w:ascii="宋体" w:hAnsi="宋体" w:eastAsia="宋体" w:cs="宋体"/>
                <w:color w:val="auto"/>
                <w:spacing w:val="-4"/>
                <w:sz w:val="24"/>
                <w:szCs w:val="24"/>
                <w:highlight w:val="none"/>
                <w:lang w:val="en-US" w:eastAsia="zh-CN"/>
              </w:rPr>
              <w:t>知识产权</w:t>
            </w:r>
          </w:p>
        </w:tc>
        <w:tc>
          <w:tcPr>
            <w:tcW w:w="5846" w:type="dxa"/>
            <w:shd w:val="clear" w:color="auto" w:fill="auto"/>
            <w:vAlign w:val="center"/>
          </w:tcPr>
          <w:p w14:paraId="6877BA66">
            <w:pPr>
              <w:pStyle w:val="32"/>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供应商应对所供服务具有或已取得合法知识产权，供应商应保证所供服务不会出现因第三方提出侵犯其专利权、商标权或其它知识产权而引发法律或经济纠纷，否则由供应商负责解决并承担全部责任；如因此影响到采购人的正常使用，采购人有权单方解除本合同，供应商应无条件向采购人退回已收取的全部合同价款。</w:t>
            </w:r>
          </w:p>
        </w:tc>
      </w:tr>
      <w:tr w14:paraId="7C13C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55" w:type="dxa"/>
            <w:shd w:val="clear" w:color="auto" w:fill="auto"/>
            <w:vAlign w:val="center"/>
          </w:tcPr>
          <w:p w14:paraId="49D1E16D">
            <w:pPr>
              <w:pStyle w:val="28"/>
              <w:spacing w:before="78" w:line="181" w:lineRule="auto"/>
              <w:ind w:left="352" w:leftChars="0"/>
              <w:rPr>
                <w:rFonts w:hint="default" w:ascii="宋体" w:hAnsi="宋体" w:eastAsia="宋体" w:cs="宋体"/>
                <w:color w:val="auto"/>
                <w:spacing w:val="-14"/>
                <w:sz w:val="24"/>
                <w:szCs w:val="24"/>
                <w:highlight w:val="none"/>
                <w:lang w:val="en-US" w:eastAsia="zh-CN"/>
              </w:rPr>
            </w:pPr>
            <w:r>
              <w:rPr>
                <w:rFonts w:hint="eastAsia" w:ascii="宋体" w:hAnsi="宋体" w:eastAsia="宋体" w:cs="宋体"/>
                <w:color w:val="auto"/>
                <w:spacing w:val="-14"/>
                <w:sz w:val="24"/>
                <w:szCs w:val="24"/>
                <w:highlight w:val="none"/>
                <w:lang w:val="en-US" w:eastAsia="zh-CN"/>
              </w:rPr>
              <w:t>24</w:t>
            </w:r>
          </w:p>
        </w:tc>
        <w:tc>
          <w:tcPr>
            <w:tcW w:w="1842" w:type="dxa"/>
            <w:shd w:val="clear" w:color="auto" w:fill="auto"/>
            <w:vAlign w:val="center"/>
          </w:tcPr>
          <w:p w14:paraId="72D31A8E">
            <w:pPr>
              <w:keepNext w:val="0"/>
              <w:keepLines w:val="0"/>
              <w:pageBreakBefore w:val="0"/>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color w:val="auto"/>
                <w:kern w:val="0"/>
                <w:sz w:val="24"/>
                <w:szCs w:val="24"/>
              </w:rPr>
              <w:t>采购标的对应的中小企业划分标准所属行业</w:t>
            </w:r>
          </w:p>
        </w:tc>
        <w:tc>
          <w:tcPr>
            <w:tcW w:w="5846" w:type="dxa"/>
            <w:shd w:val="clear" w:color="auto" w:fill="auto"/>
            <w:vAlign w:val="center"/>
          </w:tcPr>
          <w:p w14:paraId="1A4E9D35">
            <w:pPr>
              <w:pStyle w:val="11"/>
              <w:keepNext w:val="0"/>
              <w:keepLines w:val="0"/>
              <w:pageBreakBefore w:val="0"/>
              <w:kinsoku/>
              <w:wordWrap/>
              <w:overflowPunct/>
              <w:topLinePunct w:val="0"/>
              <w:bidi w:val="0"/>
              <w:snapToGrid w:val="0"/>
              <w:spacing w:line="360" w:lineRule="auto"/>
              <w:ind w:left="0" w:leftChars="0" w:firstLine="0" w:firstLineChars="0"/>
              <w:jc w:val="left"/>
              <w:textAlignment w:val="auto"/>
              <w:rPr>
                <w:rFonts w:hint="default"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工业</w:t>
            </w:r>
          </w:p>
        </w:tc>
      </w:tr>
      <w:tr w14:paraId="4B94AD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7" w:hRule="atLeast"/>
          <w:jc w:val="center"/>
        </w:trPr>
        <w:tc>
          <w:tcPr>
            <w:tcW w:w="755" w:type="dxa"/>
            <w:shd w:val="clear" w:color="auto" w:fill="auto"/>
            <w:vAlign w:val="center"/>
          </w:tcPr>
          <w:p w14:paraId="46E00E55">
            <w:pPr>
              <w:pStyle w:val="32"/>
              <w:spacing w:line="440" w:lineRule="exact"/>
              <w:jc w:val="center"/>
              <w:rPr>
                <w:rFonts w:hint="default" w:ascii="宋体" w:hAnsi="宋体" w:eastAsia="宋体" w:cs="宋体"/>
                <w:color w:val="auto"/>
                <w:spacing w:val="-14"/>
                <w:sz w:val="24"/>
                <w:szCs w:val="24"/>
                <w:highlight w:val="none"/>
                <w:lang w:val="en-US" w:eastAsia="zh-CN"/>
              </w:rPr>
            </w:pPr>
            <w:r>
              <w:rPr>
                <w:rFonts w:hint="eastAsia"/>
                <w:color w:val="auto"/>
                <w:highlight w:val="none"/>
                <w:lang w:val="en-US" w:eastAsia="zh-CN"/>
              </w:rPr>
              <w:t>25</w:t>
            </w:r>
          </w:p>
        </w:tc>
        <w:tc>
          <w:tcPr>
            <w:tcW w:w="1842" w:type="dxa"/>
            <w:shd w:val="clear" w:color="auto" w:fill="auto"/>
            <w:vAlign w:val="center"/>
          </w:tcPr>
          <w:p w14:paraId="73CFA04A">
            <w:pPr>
              <w:keepNext w:val="0"/>
              <w:keepLines w:val="0"/>
              <w:pageBreakBefore w:val="0"/>
              <w:kinsoku/>
              <w:wordWrap/>
              <w:overflowPunct/>
              <w:topLinePunct w:val="0"/>
              <w:autoSpaceDE w:val="0"/>
              <w:autoSpaceDN w:val="0"/>
              <w:bidi w:val="0"/>
              <w:adjustRightInd w:val="0"/>
              <w:snapToGrid/>
              <w:spacing w:line="420" w:lineRule="exact"/>
              <w:jc w:val="center"/>
              <w:textAlignment w:val="auto"/>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本项目属性</w:t>
            </w:r>
          </w:p>
        </w:tc>
        <w:tc>
          <w:tcPr>
            <w:tcW w:w="5846" w:type="dxa"/>
            <w:shd w:val="clear" w:color="auto" w:fill="auto"/>
            <w:vAlign w:val="center"/>
          </w:tcPr>
          <w:p w14:paraId="298AADC9">
            <w:pPr>
              <w:pStyle w:val="11"/>
              <w:ind w:left="0" w:leftChars="0" w:firstLine="0" w:firstLineChars="0"/>
              <w:rPr>
                <w:rFonts w:hint="default"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货物</w:t>
            </w:r>
          </w:p>
        </w:tc>
      </w:tr>
      <w:tr w14:paraId="74162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7" w:hRule="atLeast"/>
          <w:jc w:val="center"/>
        </w:trPr>
        <w:tc>
          <w:tcPr>
            <w:tcW w:w="755" w:type="dxa"/>
            <w:shd w:val="clear" w:color="auto" w:fill="auto"/>
            <w:vAlign w:val="center"/>
          </w:tcPr>
          <w:p w14:paraId="52954F66">
            <w:pPr>
              <w:pStyle w:val="32"/>
              <w:keepNext w:val="0"/>
              <w:keepLines w:val="0"/>
              <w:pageBreakBefore w:val="0"/>
              <w:kinsoku/>
              <w:wordWrap/>
              <w:overflowPunct/>
              <w:topLinePunct w:val="0"/>
              <w:bidi w:val="0"/>
              <w:snapToGrid w:val="0"/>
              <w:spacing w:line="360" w:lineRule="auto"/>
              <w:jc w:val="center"/>
              <w:textAlignment w:val="auto"/>
              <w:rPr>
                <w:rFonts w:hint="default" w:ascii="宋体" w:hAnsi="宋体" w:eastAsia="宋体" w:cs="宋体"/>
                <w:color w:val="auto"/>
                <w:sz w:val="24"/>
                <w:szCs w:val="24"/>
                <w:lang w:val="en-US" w:eastAsia="zh-CN" w:bidi="ar-SA"/>
              </w:rPr>
            </w:pPr>
            <w:r>
              <w:rPr>
                <w:rFonts w:hint="eastAsia" w:cs="宋体"/>
                <w:color w:val="auto"/>
                <w:sz w:val="24"/>
                <w:szCs w:val="24"/>
                <w:lang w:val="en-US" w:eastAsia="zh-CN"/>
              </w:rPr>
              <w:t>26</w:t>
            </w:r>
          </w:p>
        </w:tc>
        <w:tc>
          <w:tcPr>
            <w:tcW w:w="1842" w:type="dxa"/>
            <w:shd w:val="clear" w:color="auto" w:fill="auto"/>
            <w:vAlign w:val="center"/>
          </w:tcPr>
          <w:p w14:paraId="7B6C48A2">
            <w:pPr>
              <w:pStyle w:val="32"/>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sz w:val="24"/>
                <w:szCs w:val="24"/>
                <w:lang w:val="en-US" w:eastAsia="zh-CN" w:bidi="ar-SA"/>
              </w:rPr>
            </w:pPr>
            <w:r>
              <w:rPr>
                <w:rFonts w:hint="eastAsia" w:cs="宋体"/>
                <w:sz w:val="24"/>
                <w:szCs w:val="24"/>
                <w:lang w:val="en-US" w:eastAsia="zh-CN"/>
              </w:rPr>
              <w:t>谈判响应</w:t>
            </w:r>
            <w:r>
              <w:rPr>
                <w:rFonts w:hint="eastAsia" w:ascii="宋体" w:hAnsi="宋体" w:eastAsia="宋体" w:cs="宋体"/>
                <w:sz w:val="24"/>
                <w:szCs w:val="24"/>
                <w:lang w:val="en-US" w:eastAsia="zh-CN"/>
              </w:rPr>
              <w:t>文件和证明资料签字、盖章要求</w:t>
            </w:r>
          </w:p>
        </w:tc>
        <w:tc>
          <w:tcPr>
            <w:tcW w:w="5846" w:type="dxa"/>
            <w:shd w:val="clear" w:color="auto" w:fill="auto"/>
            <w:vAlign w:val="center"/>
          </w:tcPr>
          <w:p w14:paraId="5D9C92E7">
            <w:pPr>
              <w:pStyle w:val="32"/>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cs="宋体"/>
                <w:color w:val="auto"/>
                <w:sz w:val="24"/>
                <w:szCs w:val="24"/>
                <w:lang w:val="en-US" w:eastAsia="zh-CN"/>
              </w:rPr>
              <w:t>.</w:t>
            </w:r>
            <w:r>
              <w:rPr>
                <w:rFonts w:hint="eastAsia" w:ascii="宋体" w:hAnsi="宋体" w:eastAsia="宋体" w:cs="宋体"/>
                <w:color w:val="auto"/>
                <w:sz w:val="24"/>
                <w:szCs w:val="24"/>
                <w:lang w:val="en-US" w:eastAsia="zh-CN"/>
              </w:rPr>
              <w:t>按第八章</w:t>
            </w:r>
            <w:r>
              <w:rPr>
                <w:rFonts w:hint="eastAsia" w:cs="宋体"/>
                <w:color w:val="auto"/>
                <w:sz w:val="24"/>
                <w:szCs w:val="24"/>
                <w:lang w:val="en-US" w:eastAsia="zh-CN"/>
              </w:rPr>
              <w:t>竞争性谈判响应</w:t>
            </w:r>
            <w:r>
              <w:rPr>
                <w:rFonts w:hint="eastAsia" w:ascii="宋体" w:hAnsi="宋体" w:eastAsia="宋体" w:cs="宋体"/>
                <w:color w:val="auto"/>
                <w:sz w:val="24"/>
                <w:szCs w:val="24"/>
                <w:lang w:val="en-US" w:eastAsia="zh-CN"/>
              </w:rPr>
              <w:t>文件格式中要求签字和盖章；</w:t>
            </w:r>
          </w:p>
          <w:p w14:paraId="564EBDA2">
            <w:pPr>
              <w:pStyle w:val="32"/>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sz w:val="24"/>
                <w:szCs w:val="24"/>
                <w:lang w:val="en-US" w:eastAsia="zh-CN" w:bidi="ar-SA"/>
              </w:rPr>
            </w:pPr>
            <w:r>
              <w:rPr>
                <w:rFonts w:hint="eastAsia" w:ascii="宋体" w:hAnsi="宋体" w:eastAsia="宋体" w:cs="宋体"/>
                <w:color w:val="auto"/>
                <w:sz w:val="24"/>
                <w:szCs w:val="24"/>
                <w:lang w:val="en-US" w:eastAsia="zh-CN"/>
              </w:rPr>
              <w:t>2</w:t>
            </w:r>
            <w:r>
              <w:rPr>
                <w:rFonts w:hint="eastAsia" w:cs="宋体"/>
                <w:color w:val="auto"/>
                <w:sz w:val="24"/>
                <w:szCs w:val="24"/>
                <w:lang w:val="en-US" w:eastAsia="zh-CN"/>
              </w:rPr>
              <w:t>.</w:t>
            </w:r>
            <w:r>
              <w:rPr>
                <w:rFonts w:hint="eastAsia" w:ascii="宋体" w:hAnsi="宋体" w:eastAsia="宋体" w:cs="宋体"/>
                <w:color w:val="auto"/>
                <w:sz w:val="24"/>
                <w:szCs w:val="24"/>
                <w:lang w:val="en-US" w:eastAsia="zh-CN"/>
              </w:rPr>
              <w:t>证明资料复印件、扫描件加盖</w:t>
            </w:r>
            <w:r>
              <w:rPr>
                <w:rFonts w:hint="eastAsia" w:cs="宋体"/>
                <w:color w:val="auto"/>
                <w:sz w:val="24"/>
                <w:szCs w:val="24"/>
                <w:lang w:val="en-US" w:eastAsia="zh-CN"/>
              </w:rPr>
              <w:t>供应商</w:t>
            </w:r>
            <w:r>
              <w:rPr>
                <w:rFonts w:hint="eastAsia" w:ascii="宋体" w:hAnsi="宋体" w:eastAsia="宋体" w:cs="宋体"/>
                <w:color w:val="auto"/>
                <w:sz w:val="24"/>
                <w:szCs w:val="24"/>
                <w:lang w:val="en-US" w:eastAsia="zh-CN"/>
              </w:rPr>
              <w:t>公章；</w:t>
            </w:r>
          </w:p>
        </w:tc>
      </w:tr>
      <w:tr w14:paraId="70C106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2" w:hRule="atLeast"/>
          <w:jc w:val="center"/>
        </w:trPr>
        <w:tc>
          <w:tcPr>
            <w:tcW w:w="755" w:type="dxa"/>
            <w:shd w:val="clear" w:color="auto" w:fill="auto"/>
            <w:vAlign w:val="center"/>
          </w:tcPr>
          <w:p w14:paraId="510C078A">
            <w:pPr>
              <w:pStyle w:val="28"/>
              <w:spacing w:before="78" w:line="180" w:lineRule="auto"/>
              <w:ind w:left="337" w:leftChars="0"/>
              <w:rPr>
                <w:rFonts w:hint="default" w:ascii="宋体" w:hAnsi="宋体" w:eastAsia="宋体" w:cs="宋体"/>
                <w:snapToGrid w:val="0"/>
                <w:color w:val="auto"/>
                <w:kern w:val="0"/>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rPr>
              <w:t>27</w:t>
            </w:r>
          </w:p>
        </w:tc>
        <w:tc>
          <w:tcPr>
            <w:tcW w:w="1842" w:type="dxa"/>
            <w:shd w:val="clear" w:color="auto" w:fill="auto"/>
            <w:vAlign w:val="center"/>
          </w:tcPr>
          <w:p w14:paraId="68B4F880">
            <w:pPr>
              <w:pStyle w:val="28"/>
              <w:spacing w:before="37" w:line="222" w:lineRule="auto"/>
              <w:ind w:left="470" w:leftChars="0"/>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color w:val="auto"/>
                <w:spacing w:val="-5"/>
                <w:sz w:val="24"/>
                <w:szCs w:val="24"/>
                <w:highlight w:val="none"/>
              </w:rPr>
              <w:t>评审方法</w:t>
            </w:r>
          </w:p>
        </w:tc>
        <w:tc>
          <w:tcPr>
            <w:tcW w:w="5846" w:type="dxa"/>
            <w:shd w:val="clear" w:color="auto" w:fill="auto"/>
            <w:vAlign w:val="center"/>
          </w:tcPr>
          <w:p w14:paraId="1500FA3C">
            <w:pPr>
              <w:pStyle w:val="28"/>
              <w:spacing w:before="36" w:line="221" w:lineRule="auto"/>
              <w:rPr>
                <w:rFonts w:hint="eastAsia" w:ascii="宋体" w:hAnsi="宋体" w:eastAsia="宋体" w:cs="宋体"/>
                <w:snapToGrid w:val="0"/>
                <w:color w:val="auto"/>
                <w:kern w:val="0"/>
                <w:sz w:val="24"/>
                <w:szCs w:val="24"/>
                <w:highlight w:val="none"/>
                <w:lang w:val="en-US" w:eastAsia="en-US" w:bidi="ar-SA"/>
              </w:rPr>
            </w:pPr>
            <w:bookmarkStart w:id="121" w:name="_GoBack"/>
            <w:r>
              <w:rPr>
                <w:rFonts w:hint="eastAsia" w:ascii="宋体" w:hAnsi="宋体" w:eastAsia="宋体" w:cs="宋体"/>
                <w:color w:val="auto"/>
                <w:spacing w:val="-1"/>
                <w:sz w:val="24"/>
                <w:szCs w:val="24"/>
                <w:highlight w:val="none"/>
              </w:rPr>
              <w:t>最低</w:t>
            </w:r>
            <w:bookmarkEnd w:id="121"/>
            <w:r>
              <w:rPr>
                <w:rFonts w:hint="eastAsia" w:ascii="宋体" w:hAnsi="宋体" w:eastAsia="宋体" w:cs="宋体"/>
                <w:color w:val="auto"/>
                <w:spacing w:val="-1"/>
                <w:sz w:val="24"/>
                <w:szCs w:val="24"/>
                <w:highlight w:val="none"/>
              </w:rPr>
              <w:t>评</w:t>
            </w:r>
            <w:r>
              <w:rPr>
                <w:rFonts w:hint="eastAsia" w:ascii="宋体" w:hAnsi="宋体" w:eastAsia="宋体" w:cs="宋体"/>
                <w:color w:val="auto"/>
                <w:spacing w:val="-1"/>
                <w:sz w:val="24"/>
                <w:szCs w:val="24"/>
                <w:highlight w:val="none"/>
                <w:lang w:val="en-US" w:eastAsia="zh-CN"/>
              </w:rPr>
              <w:t>标</w:t>
            </w:r>
            <w:r>
              <w:rPr>
                <w:rFonts w:hint="eastAsia" w:ascii="宋体" w:hAnsi="宋体" w:eastAsia="宋体" w:cs="宋体"/>
                <w:color w:val="auto"/>
                <w:spacing w:val="-1"/>
                <w:sz w:val="24"/>
                <w:szCs w:val="24"/>
                <w:highlight w:val="none"/>
              </w:rPr>
              <w:t>价法（详见第</w:t>
            </w:r>
            <w:r>
              <w:rPr>
                <w:rFonts w:hint="eastAsia" w:ascii="宋体" w:hAnsi="宋体" w:eastAsia="宋体" w:cs="宋体"/>
                <w:color w:val="auto"/>
                <w:spacing w:val="-1"/>
                <w:sz w:val="24"/>
                <w:szCs w:val="24"/>
                <w:highlight w:val="none"/>
                <w:lang w:val="en-US" w:eastAsia="zh-CN"/>
              </w:rPr>
              <w:t>四</w:t>
            </w:r>
            <w:r>
              <w:rPr>
                <w:rFonts w:hint="eastAsia" w:ascii="宋体" w:hAnsi="宋体" w:eastAsia="宋体" w:cs="宋体"/>
                <w:color w:val="auto"/>
                <w:spacing w:val="-1"/>
                <w:sz w:val="24"/>
                <w:szCs w:val="24"/>
                <w:highlight w:val="none"/>
              </w:rPr>
              <w:t>章）</w:t>
            </w:r>
          </w:p>
        </w:tc>
      </w:tr>
      <w:tr w14:paraId="09A0CF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2" w:hRule="atLeast"/>
          <w:jc w:val="center"/>
        </w:trPr>
        <w:tc>
          <w:tcPr>
            <w:tcW w:w="755" w:type="dxa"/>
            <w:shd w:val="clear" w:color="auto" w:fill="auto"/>
            <w:vAlign w:val="center"/>
          </w:tcPr>
          <w:p w14:paraId="38E1460D">
            <w:pPr>
              <w:pStyle w:val="28"/>
              <w:spacing w:before="78" w:line="180" w:lineRule="auto"/>
              <w:ind w:left="337" w:leftChars="0"/>
              <w:rPr>
                <w:rFonts w:hint="default"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28</w:t>
            </w:r>
          </w:p>
        </w:tc>
        <w:tc>
          <w:tcPr>
            <w:tcW w:w="1842" w:type="dxa"/>
            <w:shd w:val="clear" w:color="auto" w:fill="auto"/>
            <w:vAlign w:val="center"/>
          </w:tcPr>
          <w:p w14:paraId="34B9BF8F">
            <w:pPr>
              <w:pStyle w:val="28"/>
              <w:spacing w:before="271" w:line="222" w:lineRule="auto"/>
              <w:jc w:val="center"/>
              <w:rPr>
                <w:rFonts w:hint="eastAsia" w:ascii="宋体" w:hAnsi="宋体" w:eastAsia="宋体" w:cs="宋体"/>
                <w:snapToGrid w:val="0"/>
                <w:color w:val="auto"/>
                <w:kern w:val="0"/>
                <w:sz w:val="21"/>
                <w:szCs w:val="21"/>
                <w:highlight w:val="none"/>
                <w:lang w:val="zh-CN" w:eastAsia="zh-CN" w:bidi="ar-SA"/>
              </w:rPr>
            </w:pPr>
            <w:r>
              <w:rPr>
                <w:rFonts w:hint="eastAsia" w:ascii="宋体" w:hAnsi="宋体" w:eastAsia="宋体" w:cs="宋体"/>
                <w:color w:val="auto"/>
                <w:spacing w:val="-3"/>
                <w:sz w:val="24"/>
                <w:szCs w:val="24"/>
                <w:highlight w:val="none"/>
                <w:lang w:val="en-US" w:eastAsia="zh-CN"/>
              </w:rPr>
              <w:t>不见面开标</w:t>
            </w:r>
          </w:p>
        </w:tc>
        <w:tc>
          <w:tcPr>
            <w:tcW w:w="5846" w:type="dxa"/>
            <w:shd w:val="clear" w:color="auto" w:fill="auto"/>
            <w:vAlign w:val="center"/>
          </w:tcPr>
          <w:p w14:paraId="1DEAB38B">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为方便供应商并降低谈判成本，该项目将采取“不见面”开标的形式，供应商无须到达开标现场，即可在网上直接参与开标活动。相关注意事项如下：</w:t>
            </w:r>
          </w:p>
          <w:p w14:paraId="092DF677">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1.谈判当日，请各供应商至少提前一小时登录“不见面”开标大厅，并按要求在谈判前签到，并保持在线按照主持人指令进行谈判响应文件解密，直到主持人宣布谈判结束后方可退出开标大厅。</w:t>
            </w:r>
          </w:p>
          <w:p w14:paraId="0A915952">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2.供应商无需提交纸质谈判响应文件，待项目成交采购结果公布后，由中标（成交）供应商补交一正一副纸质谈判响应文件用于备案（正本留泾阳县政府采购中心，副本留采购单位）。</w:t>
            </w:r>
          </w:p>
          <w:p w14:paraId="4EABADE8">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3.谈判过程中，供应商在收到工作人员“开始解密”指令后，应在30分钟内使用CA对电子谈判响应文件进行解密，超时仍未解密视为无效谈判响应文件，解密时所用CA 应与加密谈判响应文件时所用CA 相同；评审过程中，谈判小组可能会就某些问题要求供应商进行在线澄清。</w:t>
            </w:r>
          </w:p>
          <w:p w14:paraId="760DBB0C">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4.相关技术问题，请咨询软件开发商：</w:t>
            </w:r>
          </w:p>
          <w:p w14:paraId="3A0C04CF">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技术支持热线：400-998-0000/400-928-0095</w:t>
            </w:r>
          </w:p>
          <w:p w14:paraId="3031BDC0">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4"/>
                <w:szCs w:val="24"/>
                <w:lang w:val="en-US" w:eastAsia="zh-CN"/>
              </w:rPr>
              <w:t>5.供应商自行下载不见面开标投标供应商操作手册，并严格按照手册要求进行系统配置。若未按要求配置造成无法签到、无法解密等情况导致投标失败的投标供应商自行承担后果。（下载路径：全国公共资源交易平台（陕西省.咸阳市）-服务指南-下载专区-咸阳市公共资源交易中心不见面开标大厅投标人操作手册）。</w:t>
            </w:r>
          </w:p>
        </w:tc>
      </w:tr>
      <w:tr w14:paraId="1B75F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2" w:hRule="atLeast"/>
          <w:jc w:val="center"/>
        </w:trPr>
        <w:tc>
          <w:tcPr>
            <w:tcW w:w="755" w:type="dxa"/>
            <w:shd w:val="clear" w:color="auto" w:fill="auto"/>
            <w:vAlign w:val="center"/>
          </w:tcPr>
          <w:p w14:paraId="77F49AC0">
            <w:pPr>
              <w:pStyle w:val="28"/>
              <w:spacing w:before="78" w:line="180" w:lineRule="auto"/>
              <w:ind w:left="337" w:leftChars="0"/>
              <w:rPr>
                <w:rFonts w:hint="default"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29</w:t>
            </w:r>
          </w:p>
        </w:tc>
        <w:tc>
          <w:tcPr>
            <w:tcW w:w="1842" w:type="dxa"/>
            <w:shd w:val="clear" w:color="auto" w:fill="auto"/>
            <w:vAlign w:val="center"/>
          </w:tcPr>
          <w:p w14:paraId="0A91DB05">
            <w:pPr>
              <w:pStyle w:val="28"/>
              <w:spacing w:before="271" w:line="222" w:lineRule="auto"/>
              <w:jc w:val="center"/>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pacing w:val="-3"/>
                <w:sz w:val="24"/>
                <w:szCs w:val="24"/>
                <w:highlight w:val="none"/>
                <w:lang w:val="en-US" w:eastAsia="zh-CN"/>
              </w:rPr>
              <w:t>注意事项</w:t>
            </w:r>
          </w:p>
        </w:tc>
        <w:tc>
          <w:tcPr>
            <w:tcW w:w="5846" w:type="dxa"/>
            <w:shd w:val="clear" w:color="auto" w:fill="auto"/>
            <w:vAlign w:val="center"/>
          </w:tcPr>
          <w:p w14:paraId="6073FC9B">
            <w:pPr>
              <w:keepNext w:val="0"/>
              <w:keepLines w:val="0"/>
              <w:pageBreakBefore w:val="0"/>
              <w:widowControl w:val="0"/>
              <w:kinsoku/>
              <w:wordWrap/>
              <w:overflowPunct/>
              <w:topLinePunct w:val="0"/>
              <w:autoSpaceDE/>
              <w:autoSpaceDN/>
              <w:bidi w:val="0"/>
              <w:adjustRightInd/>
              <w:snapToGrid/>
              <w:spacing w:line="240" w:lineRule="auto"/>
              <w:ind w:right="0" w:rightChars="0"/>
              <w:jc w:val="both"/>
              <w:textAlignment w:val="auto"/>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4"/>
                <w:szCs w:val="24"/>
                <w:lang w:val="en-US" w:eastAsia="zh-CN"/>
              </w:rPr>
              <w:t>供应商应随时留意可能发布的变更公告， 因供应商未及时关注所造成的一切后果由供应商自行承担。</w:t>
            </w:r>
          </w:p>
        </w:tc>
      </w:tr>
    </w:tbl>
    <w:p w14:paraId="6EB399C7">
      <w:pPr>
        <w:pStyle w:val="8"/>
        <w:spacing w:line="210" w:lineRule="exact"/>
        <w:rPr>
          <w:rFonts w:hint="eastAsia" w:ascii="宋体" w:hAnsi="宋体" w:eastAsia="宋体" w:cs="宋体"/>
          <w:color w:val="auto"/>
          <w:sz w:val="18"/>
          <w:highlight w:val="none"/>
        </w:rPr>
      </w:pPr>
    </w:p>
    <w:p w14:paraId="4E466CC7">
      <w:pPr>
        <w:pStyle w:val="8"/>
        <w:spacing w:line="105" w:lineRule="exact"/>
        <w:rPr>
          <w:rFonts w:hint="eastAsia" w:ascii="宋体" w:hAnsi="宋体" w:eastAsia="宋体" w:cs="宋体"/>
          <w:color w:val="auto"/>
          <w:sz w:val="9"/>
          <w:highlight w:val="none"/>
        </w:rPr>
      </w:pPr>
    </w:p>
    <w:p w14:paraId="3199CD62">
      <w:pPr>
        <w:pStyle w:val="8"/>
        <w:rPr>
          <w:rFonts w:hint="eastAsia" w:ascii="宋体" w:hAnsi="宋体" w:eastAsia="宋体" w:cs="宋体"/>
          <w:color w:val="auto"/>
          <w:highlight w:val="none"/>
        </w:rPr>
      </w:pPr>
    </w:p>
    <w:p w14:paraId="7B3E5F01">
      <w:pPr>
        <w:rPr>
          <w:rFonts w:hint="eastAsia" w:ascii="宋体" w:hAnsi="宋体" w:eastAsia="宋体" w:cs="宋体"/>
          <w:color w:val="auto"/>
          <w:highlight w:val="none"/>
        </w:rPr>
        <w:sectPr>
          <w:footerReference r:id="rId9" w:type="default"/>
          <w:pgSz w:w="11907" w:h="16838"/>
          <w:pgMar w:top="1417" w:right="1723" w:bottom="1417" w:left="1723" w:header="0" w:footer="1134" w:gutter="0"/>
          <w:pgNumType w:fmt="decimal" w:start="1"/>
          <w:cols w:space="0" w:num="1"/>
          <w:rtlGutter w:val="0"/>
          <w:docGrid w:linePitch="0" w:charSpace="0"/>
        </w:sectPr>
      </w:pPr>
    </w:p>
    <w:p w14:paraId="5298C931">
      <w:pPr>
        <w:spacing w:before="65" w:line="229" w:lineRule="auto"/>
        <w:jc w:val="center"/>
        <w:rPr>
          <w:rFonts w:hint="eastAsia" w:ascii="宋体" w:hAnsi="宋体" w:eastAsia="宋体" w:cs="宋体"/>
          <w:b/>
          <w:bCs/>
          <w:color w:val="auto"/>
          <w:spacing w:val="-4"/>
          <w:sz w:val="31"/>
          <w:szCs w:val="31"/>
          <w:highlight w:val="none"/>
          <w:lang w:val="en-US" w:eastAsia="zh-CN"/>
        </w:rPr>
      </w:pPr>
      <w:r>
        <w:rPr>
          <w:rFonts w:hint="eastAsia" w:ascii="宋体" w:hAnsi="宋体" w:eastAsia="宋体" w:cs="宋体"/>
          <w:b/>
          <w:bCs/>
          <w:color w:val="auto"/>
          <w:spacing w:val="-4"/>
          <w:sz w:val="31"/>
          <w:szCs w:val="31"/>
          <w:highlight w:val="none"/>
          <w:lang w:val="en-US" w:eastAsia="zh-CN"/>
        </w:rPr>
        <w:t>第三章 供应商须知</w:t>
      </w:r>
    </w:p>
    <w:p w14:paraId="5D41C34C">
      <w:pPr>
        <w:spacing w:before="65" w:line="229" w:lineRule="auto"/>
        <w:jc w:val="center"/>
        <w:rPr>
          <w:rFonts w:hint="eastAsia" w:ascii="宋体" w:hAnsi="宋体" w:eastAsia="宋体" w:cs="宋体"/>
          <w:color w:val="auto"/>
          <w:sz w:val="31"/>
          <w:szCs w:val="31"/>
          <w:highlight w:val="none"/>
        </w:rPr>
      </w:pPr>
      <w:r>
        <w:rPr>
          <w:rFonts w:hint="eastAsia" w:ascii="宋体" w:hAnsi="宋体" w:eastAsia="宋体" w:cs="宋体"/>
          <w:b/>
          <w:bCs/>
          <w:color w:val="auto"/>
          <w:spacing w:val="-4"/>
          <w:sz w:val="31"/>
          <w:szCs w:val="31"/>
          <w:highlight w:val="none"/>
          <w:lang w:val="en-US" w:eastAsia="zh-CN"/>
        </w:rPr>
        <w:t>A</w:t>
      </w:r>
      <w:r>
        <w:rPr>
          <w:rFonts w:hint="eastAsia" w:ascii="宋体" w:hAnsi="宋体" w:eastAsia="宋体" w:cs="宋体"/>
          <w:b/>
          <w:bCs/>
          <w:color w:val="auto"/>
          <w:spacing w:val="-4"/>
          <w:sz w:val="31"/>
          <w:szCs w:val="31"/>
          <w:highlight w:val="none"/>
        </w:rPr>
        <w:t>.总</w:t>
      </w:r>
      <w:r>
        <w:rPr>
          <w:rFonts w:hint="eastAsia" w:ascii="宋体" w:hAnsi="宋体" w:eastAsia="宋体" w:cs="宋体"/>
          <w:color w:val="auto"/>
          <w:spacing w:val="20"/>
          <w:sz w:val="31"/>
          <w:szCs w:val="31"/>
          <w:highlight w:val="none"/>
        </w:rPr>
        <w:t xml:space="preserve">  </w:t>
      </w:r>
      <w:r>
        <w:rPr>
          <w:rFonts w:hint="eastAsia" w:ascii="宋体" w:hAnsi="宋体" w:eastAsia="宋体" w:cs="宋体"/>
          <w:b/>
          <w:bCs/>
          <w:color w:val="auto"/>
          <w:spacing w:val="-4"/>
          <w:sz w:val="31"/>
          <w:szCs w:val="31"/>
          <w:highlight w:val="none"/>
        </w:rPr>
        <w:t>则</w:t>
      </w:r>
    </w:p>
    <w:p w14:paraId="178243D4">
      <w:pPr>
        <w:pStyle w:val="8"/>
        <w:spacing w:line="300" w:lineRule="auto"/>
        <w:rPr>
          <w:rFonts w:hint="eastAsia" w:ascii="宋体" w:hAnsi="宋体" w:eastAsia="宋体" w:cs="宋体"/>
          <w:color w:val="auto"/>
          <w:highlight w:val="none"/>
        </w:rPr>
      </w:pPr>
    </w:p>
    <w:p w14:paraId="050A6D27">
      <w:pPr>
        <w:keepNext w:val="0"/>
        <w:keepLines w:val="0"/>
        <w:pageBreakBefore w:val="0"/>
        <w:widowControl w:val="0"/>
        <w:kinsoku/>
        <w:wordWrap/>
        <w:overflowPunct/>
        <w:topLinePunct w:val="0"/>
        <w:autoSpaceDE w:val="0"/>
        <w:autoSpaceDN w:val="0"/>
        <w:bidi w:val="0"/>
        <w:adjustRightInd w:val="0"/>
        <w:snapToGrid/>
        <w:spacing w:line="440" w:lineRule="exact"/>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bCs w:val="0"/>
          <w:snapToGrid/>
          <w:color w:val="auto"/>
          <w:kern w:val="2"/>
          <w:sz w:val="24"/>
          <w:szCs w:val="24"/>
          <w:lang w:val="en-US" w:eastAsia="zh-CN"/>
        </w:rPr>
        <w:t>1.适用范围</w:t>
      </w:r>
      <w:r>
        <w:rPr>
          <w:rFonts w:hint="eastAsia" w:ascii="宋体" w:hAnsi="宋体" w:eastAsia="宋体" w:cs="宋体"/>
          <w:b w:val="0"/>
          <w:bCs/>
          <w:snapToGrid/>
          <w:color w:val="auto"/>
          <w:kern w:val="2"/>
          <w:sz w:val="24"/>
          <w:szCs w:val="24"/>
          <w:lang w:val="en-US" w:eastAsia="zh-CN"/>
        </w:rPr>
        <w:t xml:space="preserve"> </w:t>
      </w:r>
    </w:p>
    <w:p w14:paraId="355D3B77">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 xml:space="preserve">1.1 本竞争性谈判文件仅适用于本次采购所叙述项目采购活动。 </w:t>
      </w:r>
    </w:p>
    <w:p w14:paraId="1819C2ED">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1.2 本次采购属货物类政府采购，采购人，采购代理机构、供应商、谈判小组的相关行为均受《中华人民共和国政府采购法》、财政部规章及政府采购项目所在地有关法规、规章的约束，其权利受到上述法律法规的保护。</w:t>
      </w:r>
    </w:p>
    <w:p w14:paraId="24F19696">
      <w:pPr>
        <w:keepNext w:val="0"/>
        <w:keepLines w:val="0"/>
        <w:pageBreakBefore w:val="0"/>
        <w:widowControl w:val="0"/>
        <w:kinsoku/>
        <w:wordWrap/>
        <w:overflowPunct/>
        <w:topLinePunct w:val="0"/>
        <w:autoSpaceDE w:val="0"/>
        <w:autoSpaceDN w:val="0"/>
        <w:bidi w:val="0"/>
        <w:adjustRightInd w:val="0"/>
        <w:snapToGrid/>
        <w:spacing w:line="440" w:lineRule="exact"/>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bCs w:val="0"/>
          <w:snapToGrid/>
          <w:color w:val="auto"/>
          <w:kern w:val="2"/>
          <w:sz w:val="24"/>
          <w:szCs w:val="24"/>
          <w:lang w:val="en-US" w:eastAsia="zh-CN"/>
        </w:rPr>
        <w:t>2.名词解释</w:t>
      </w:r>
    </w:p>
    <w:p w14:paraId="0DB23B93">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2.1 采购人：泾阳县机关事务服务中心</w:t>
      </w:r>
    </w:p>
    <w:p w14:paraId="07415E24">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2.2 采购代理机构：泾阳县政府采购中心</w:t>
      </w:r>
    </w:p>
    <w:p w14:paraId="4CAC6863">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2.3 监督机构：泾阳县财政局</w:t>
      </w:r>
    </w:p>
    <w:p w14:paraId="5CA29E8D">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2.4 供应商：是指响应并且符合竞争性谈判文件规定资格条件和参加谈判竞争的法人、其他组织或者自然人。</w:t>
      </w:r>
    </w:p>
    <w:p w14:paraId="0B16D254">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2.5、货物是指供应商为满足竞争性谈判文件要求而提供的货物。</w:t>
      </w:r>
    </w:p>
    <w:p w14:paraId="1102BC57">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2.6 竞争性谈判文件：由采购人或采购代理机构发出的文本、文件，包括全部章节和附件及答疑会议纪要。</w:t>
      </w:r>
    </w:p>
    <w:p w14:paraId="5EAC2108">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cs="宋体"/>
          <w:color w:val="auto"/>
          <w:sz w:val="24"/>
          <w:szCs w:val="24"/>
          <w:highlight w:val="none"/>
        </w:rPr>
      </w:pPr>
      <w:r>
        <w:rPr>
          <w:rFonts w:hint="eastAsia" w:ascii="宋体" w:hAnsi="宋体" w:eastAsia="宋体" w:cs="宋体"/>
          <w:b w:val="0"/>
          <w:bCs/>
          <w:snapToGrid/>
          <w:color w:val="auto"/>
          <w:kern w:val="2"/>
          <w:sz w:val="24"/>
          <w:szCs w:val="24"/>
          <w:lang w:val="en-US" w:eastAsia="zh-CN"/>
        </w:rPr>
        <w:t>2.7 谈判响应文件：</w:t>
      </w:r>
      <w:r>
        <w:rPr>
          <w:rFonts w:hint="eastAsia" w:ascii="宋体" w:hAnsi="宋体" w:cs="宋体"/>
          <w:color w:val="auto"/>
          <w:sz w:val="24"/>
          <w:szCs w:val="24"/>
          <w:highlight w:val="none"/>
        </w:rPr>
        <w:t>谈判供应商根据本竞争性谈判文件向采购人提交的全部文件。</w:t>
      </w:r>
    </w:p>
    <w:p w14:paraId="7F80FF87">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 书面形式：任何手写、打印或印刷的各种函件，包括电传、电报、电子邮件等。</w:t>
      </w:r>
    </w:p>
    <w:p w14:paraId="43F838BD">
      <w:pPr>
        <w:keepNext w:val="0"/>
        <w:keepLines w:val="0"/>
        <w:pageBreakBefore w:val="0"/>
        <w:widowControl w:val="0"/>
        <w:kinsoku/>
        <w:wordWrap/>
        <w:overflowPunct/>
        <w:topLinePunct w:val="0"/>
        <w:autoSpaceDE w:val="0"/>
        <w:autoSpaceDN w:val="0"/>
        <w:bidi w:val="0"/>
        <w:adjustRightInd w:val="0"/>
        <w:snapToGrid/>
        <w:spacing w:line="440" w:lineRule="exact"/>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3.谈判费用</w:t>
      </w:r>
    </w:p>
    <w:p w14:paraId="0F391774">
      <w:pPr>
        <w:keepNext w:val="0"/>
        <w:keepLines w:val="0"/>
        <w:pageBreakBefore w:val="0"/>
        <w:widowControl w:val="0"/>
        <w:kinsoku/>
        <w:wordWrap/>
        <w:overflowPunct/>
        <w:topLinePunct w:val="0"/>
        <w:autoSpaceDE w:val="0"/>
        <w:autoSpaceDN w:val="0"/>
        <w:bidi w:val="0"/>
        <w:adjustRightInd w:val="0"/>
        <w:snapToGrid/>
        <w:spacing w:line="440" w:lineRule="exact"/>
        <w:jc w:val="both"/>
        <w:textAlignment w:val="auto"/>
        <w:rPr>
          <w:rFonts w:hint="eastAsia" w:ascii="宋体" w:hAnsi="宋体" w:eastAsia="宋体" w:cs="宋体"/>
          <w:b w:val="0"/>
          <w:bCs/>
          <w:snapToGrid/>
          <w:color w:val="0000FF"/>
          <w:kern w:val="2"/>
          <w:sz w:val="24"/>
          <w:szCs w:val="24"/>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lang w:val="zh-CN"/>
        </w:rPr>
        <w:t>无论</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lang w:val="zh-CN"/>
        </w:rPr>
        <w:t>结果如何，供应商自行承担与参加</w:t>
      </w:r>
      <w:r>
        <w:rPr>
          <w:rFonts w:hint="eastAsia" w:ascii="宋体" w:hAnsi="宋体" w:cs="宋体"/>
          <w:color w:val="auto"/>
          <w:sz w:val="24"/>
          <w:szCs w:val="24"/>
          <w:lang w:val="en-US" w:eastAsia="zh-CN"/>
        </w:rPr>
        <w:t>谈判</w:t>
      </w:r>
      <w:r>
        <w:rPr>
          <w:rFonts w:hint="eastAsia" w:ascii="宋体" w:hAnsi="宋体" w:eastAsia="宋体" w:cs="宋体"/>
          <w:color w:val="auto"/>
          <w:sz w:val="24"/>
          <w:szCs w:val="24"/>
          <w:lang w:val="zh-CN"/>
        </w:rPr>
        <w:t>活动有关的全部费用。</w:t>
      </w:r>
    </w:p>
    <w:p w14:paraId="37F99C24">
      <w:pPr>
        <w:keepNext w:val="0"/>
        <w:keepLines w:val="0"/>
        <w:pageBreakBefore w:val="0"/>
        <w:widowControl w:val="0"/>
        <w:kinsoku/>
        <w:wordWrap/>
        <w:overflowPunct/>
        <w:topLinePunct w:val="0"/>
        <w:autoSpaceDE w:val="0"/>
        <w:autoSpaceDN w:val="0"/>
        <w:bidi w:val="0"/>
        <w:adjustRightInd w:val="0"/>
        <w:snapToGrid/>
        <w:spacing w:line="440" w:lineRule="exact"/>
        <w:jc w:val="both"/>
        <w:textAlignment w:val="auto"/>
        <w:rPr>
          <w:rFonts w:hint="eastAsia" w:ascii="宋体" w:hAnsi="宋体" w:eastAsia="宋体" w:cs="宋体"/>
          <w:b/>
          <w:bCs w:val="0"/>
          <w:snapToGrid/>
          <w:color w:val="auto"/>
          <w:kern w:val="2"/>
          <w:sz w:val="24"/>
          <w:szCs w:val="24"/>
          <w:lang w:val="en-US" w:eastAsia="zh-CN"/>
        </w:rPr>
      </w:pPr>
      <w:r>
        <w:rPr>
          <w:rFonts w:hint="eastAsia" w:ascii="宋体" w:hAnsi="宋体" w:eastAsia="宋体" w:cs="宋体"/>
          <w:b/>
          <w:bCs w:val="0"/>
          <w:snapToGrid/>
          <w:color w:val="auto"/>
          <w:kern w:val="2"/>
          <w:sz w:val="24"/>
          <w:szCs w:val="24"/>
          <w:lang w:val="en-US" w:eastAsia="zh-CN"/>
        </w:rPr>
        <w:t>4.合格的供应商</w:t>
      </w:r>
    </w:p>
    <w:p w14:paraId="0BA96722">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4.1《政府采购法》第二十二条第一款规定的供应商基本资格条件:</w:t>
      </w:r>
    </w:p>
    <w:p w14:paraId="0777420A">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（1）具有独立承担民事责任的能力；</w:t>
      </w:r>
    </w:p>
    <w:p w14:paraId="499187C1">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（2）具有良好的商业信誉和健全的财务会计制度；</w:t>
      </w:r>
    </w:p>
    <w:p w14:paraId="7585D52C">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（3）具有履行合同所必需的设备和专业技术能力；</w:t>
      </w:r>
    </w:p>
    <w:p w14:paraId="55C519DB">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（4）有依法缴纳税收和社会保障资金的良好记录；</w:t>
      </w:r>
    </w:p>
    <w:p w14:paraId="5E9F951F">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（5）参加政府采购活动前三年内，在经营活动中没有重大违法记录；</w:t>
      </w:r>
    </w:p>
    <w:p w14:paraId="305E17C9">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（6）法律、行政法规规定的其他条件。</w:t>
      </w:r>
    </w:p>
    <w:p w14:paraId="09B839A5">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4.2 根据本次采购项目的特殊要求，规定的供应商特殊条件（见竞争性谈判须知）。</w:t>
      </w:r>
    </w:p>
    <w:p w14:paraId="0B33F19E">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4.3 单位负责人为同一人或者存在直接控股、管理关系的不同供应商，不得参加同一合同项下的政府采购活动。供应商须按照格式要求填写企业关系关联承诺书。除单一来源采购项目外，为采购项目提供整体设计、规范编制或者项目管理、监理、检测等服务的供应商，不得再参加该采购项目的其他采购活动，否则均为无效谈判。</w:t>
      </w:r>
    </w:p>
    <w:p w14:paraId="4747529F">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4.4 谈判供应商必须在</w:t>
      </w:r>
      <w:r>
        <w:rPr>
          <w:rFonts w:hint="default" w:ascii="宋体" w:hAnsi="宋体" w:eastAsia="宋体" w:cs="宋体"/>
          <w:b w:val="0"/>
          <w:bCs/>
          <w:snapToGrid/>
          <w:color w:val="auto"/>
          <w:kern w:val="2"/>
          <w:sz w:val="24"/>
          <w:szCs w:val="24"/>
          <w:lang w:val="en-US" w:eastAsia="zh-CN"/>
        </w:rPr>
        <w:t>全国公共资源交易平台网（陕西省咸阳市）</w:t>
      </w:r>
      <w:r>
        <w:rPr>
          <w:rFonts w:hint="eastAsia" w:ascii="宋体" w:hAnsi="宋体" w:eastAsia="宋体" w:cs="宋体"/>
          <w:b w:val="0"/>
          <w:bCs/>
          <w:snapToGrid/>
          <w:color w:val="auto"/>
          <w:kern w:val="2"/>
          <w:sz w:val="24"/>
          <w:szCs w:val="24"/>
          <w:lang w:val="en-US" w:eastAsia="zh-CN"/>
        </w:rPr>
        <w:t>获取竞争性谈判文件，方可参加竞争性谈判。</w:t>
      </w:r>
    </w:p>
    <w:p w14:paraId="087A2C75">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0000FF"/>
          <w:kern w:val="2"/>
          <w:sz w:val="24"/>
          <w:szCs w:val="24"/>
          <w:lang w:val="en-US" w:eastAsia="zh-CN"/>
        </w:rPr>
      </w:pPr>
      <w:r>
        <w:rPr>
          <w:rFonts w:hint="eastAsia" w:ascii="宋体" w:hAnsi="宋体" w:eastAsia="宋体" w:cs="宋体"/>
          <w:b w:val="0"/>
          <w:bCs/>
          <w:snapToGrid/>
          <w:color w:val="auto"/>
          <w:kern w:val="2"/>
          <w:sz w:val="24"/>
          <w:szCs w:val="24"/>
          <w:lang w:val="en-US" w:eastAsia="zh-CN"/>
        </w:rPr>
        <w:t>4.5 联合体谈判</w:t>
      </w:r>
      <w:r>
        <w:rPr>
          <w:rFonts w:hint="eastAsia" w:ascii="宋体" w:hAnsi="宋体" w:eastAsia="宋体" w:cs="宋体"/>
          <w:b w:val="0"/>
          <w:bCs/>
          <w:snapToGrid/>
          <w:color w:val="0000FF"/>
          <w:kern w:val="2"/>
          <w:sz w:val="24"/>
          <w:szCs w:val="24"/>
          <w:lang w:val="en-US" w:eastAsia="zh-CN"/>
        </w:rPr>
        <w:t>：</w:t>
      </w:r>
      <w:r>
        <w:rPr>
          <w:rFonts w:hint="eastAsia" w:ascii="宋体" w:hAnsi="宋体" w:cs="宋体"/>
          <w:color w:val="auto"/>
          <w:sz w:val="24"/>
          <w:szCs w:val="24"/>
          <w:highlight w:val="none"/>
          <w:lang w:val="zh-CN"/>
        </w:rPr>
        <w:t>不</w:t>
      </w:r>
      <w:r>
        <w:rPr>
          <w:rFonts w:hint="eastAsia" w:ascii="宋体" w:hAnsi="宋体" w:cs="宋体"/>
          <w:color w:val="auto"/>
          <w:sz w:val="24"/>
          <w:szCs w:val="24"/>
          <w:highlight w:val="none"/>
          <w:lang w:val="en-US" w:eastAsia="zh-CN"/>
        </w:rPr>
        <w:t>允许</w:t>
      </w:r>
      <w:r>
        <w:rPr>
          <w:rFonts w:hint="eastAsia" w:ascii="宋体" w:hAnsi="宋体" w:cs="宋体"/>
          <w:color w:val="auto"/>
          <w:sz w:val="24"/>
          <w:szCs w:val="24"/>
          <w:highlight w:val="none"/>
          <w:lang w:val="zh-CN"/>
        </w:rPr>
        <w:t>联合体</w:t>
      </w:r>
      <w:r>
        <w:rPr>
          <w:rFonts w:hint="eastAsia" w:ascii="宋体" w:hAnsi="宋体" w:eastAsia="宋体" w:cs="宋体"/>
          <w:color w:val="auto"/>
          <w:sz w:val="24"/>
          <w:szCs w:val="24"/>
          <w:highlight w:val="none"/>
          <w:lang w:val="en-US" w:eastAsia="zh-CN"/>
        </w:rPr>
        <w:t>谈判</w:t>
      </w:r>
      <w:r>
        <w:rPr>
          <w:rFonts w:hint="eastAsia" w:ascii="宋体" w:hAnsi="宋体" w:cs="宋体"/>
          <w:color w:val="auto"/>
          <w:sz w:val="24"/>
          <w:szCs w:val="24"/>
          <w:highlight w:val="none"/>
          <w:lang w:val="zh-CN"/>
        </w:rPr>
        <w:t>。</w:t>
      </w:r>
    </w:p>
    <w:p w14:paraId="68AB5446">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2" w:firstLineChars="200"/>
        <w:jc w:val="both"/>
        <w:textAlignment w:val="auto"/>
        <w:rPr>
          <w:rFonts w:hint="eastAsia" w:ascii="宋体" w:hAnsi="宋体" w:eastAsia="宋体" w:cs="宋体"/>
          <w:b/>
          <w:bCs w:val="0"/>
          <w:snapToGrid/>
          <w:color w:val="auto"/>
          <w:kern w:val="2"/>
          <w:sz w:val="24"/>
          <w:szCs w:val="24"/>
          <w:lang w:val="en-US" w:eastAsia="zh-CN"/>
        </w:rPr>
      </w:pPr>
      <w:r>
        <w:rPr>
          <w:rFonts w:hint="eastAsia" w:ascii="宋体" w:hAnsi="宋体" w:eastAsia="宋体" w:cs="宋体"/>
          <w:b/>
          <w:bCs w:val="0"/>
          <w:snapToGrid/>
          <w:color w:val="auto"/>
          <w:kern w:val="2"/>
          <w:sz w:val="24"/>
          <w:szCs w:val="24"/>
          <w:lang w:val="en-US" w:eastAsia="zh-CN"/>
        </w:rPr>
        <w:t>5.合格的货物（产品）和服务</w:t>
      </w:r>
    </w:p>
    <w:p w14:paraId="4DFBB0CA">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5.1 供应商提供的所有货物和服务，必须是合法生产、合法来源，符合国家有关标准要求，并满足竞争性谈判文件规定的规格、参数、质量、价格、有效期、售后服务及供应商须承担的运输、安装、技术支持、培训和竞争性谈判文件规定的其它伴随服务等要求。</w:t>
      </w:r>
    </w:p>
    <w:p w14:paraId="645E7D7A">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5.2 采购人有权拒绝接受任何不合格的产品和服务，由此产生的费用及相关后果均由供应商自行承担。</w:t>
      </w:r>
    </w:p>
    <w:p w14:paraId="4F85593C">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6.供应商信用记录查询及使用</w:t>
      </w:r>
    </w:p>
    <w:p w14:paraId="054DE43E">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6.1</w:t>
      </w:r>
      <w:r>
        <w:rPr>
          <w:rFonts w:hint="eastAsia" w:ascii="宋体" w:hAnsi="宋体" w:eastAsia="宋体" w:cs="宋体"/>
          <w:snapToGrid/>
          <w:color w:val="auto"/>
          <w:kern w:val="0"/>
          <w:sz w:val="24"/>
          <w:szCs w:val="24"/>
          <w:lang w:val="en-US" w:eastAsia="zh-CN" w:bidi="ar-SA"/>
        </w:rPr>
        <w:t>“中国执行信息公开网”网站、“信用中国”网站（www.creditchina.gov.cn）和“中国政府采购网”（ccgp.gov.cn）为供应商信用信息查询渠道，如果供应商被查实在谈判文件递交截止时间前已列入失信被执行人、重大税收违法案件当事人名单、政府采购严重违法失信行为记录名单及其他不符合《中华人民共和国政府采购法》第二十二条规定的，其谈判响应文件无效。</w:t>
      </w:r>
    </w:p>
    <w:p w14:paraId="6796FCFB">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6.2供应商在参加政府采购活动前3年内因违法经营被禁止在一定期限内参加政府采购活动，期限届满的，可以参加政府采购活动的，但供应商应提供相关证明材料。</w:t>
      </w:r>
    </w:p>
    <w:p w14:paraId="4A148172">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6.3供应商信用记录及企业基本信息查询的时间段为“</w:t>
      </w:r>
      <w:r>
        <w:rPr>
          <w:rFonts w:hint="eastAsia" w:ascii="宋体" w:hAnsi="宋体" w:cs="宋体"/>
          <w:color w:val="auto"/>
          <w:sz w:val="24"/>
          <w:szCs w:val="24"/>
          <w:lang w:val="en-US" w:eastAsia="zh-CN"/>
        </w:rPr>
        <w:t>竞争性谈判公告</w:t>
      </w:r>
      <w:r>
        <w:rPr>
          <w:rFonts w:hint="eastAsia" w:ascii="宋体" w:hAnsi="宋体" w:eastAsia="宋体" w:cs="宋体"/>
          <w:color w:val="auto"/>
          <w:sz w:val="24"/>
          <w:szCs w:val="24"/>
          <w:lang w:val="en-US" w:eastAsia="zh-CN"/>
        </w:rPr>
        <w:t>发布之日（含当日）至提交</w:t>
      </w:r>
      <w:r>
        <w:rPr>
          <w:rFonts w:hint="eastAsia" w:ascii="宋体" w:hAnsi="宋体" w:cs="宋体"/>
          <w:color w:val="auto"/>
          <w:sz w:val="24"/>
          <w:szCs w:val="24"/>
          <w:lang w:val="en-US" w:eastAsia="zh-CN"/>
        </w:rPr>
        <w:t>谈判响应文件</w:t>
      </w:r>
      <w:r>
        <w:rPr>
          <w:rFonts w:hint="eastAsia" w:ascii="宋体" w:hAnsi="宋体" w:eastAsia="宋体" w:cs="宋体"/>
          <w:color w:val="auto"/>
          <w:sz w:val="24"/>
          <w:szCs w:val="24"/>
          <w:lang w:val="en-US" w:eastAsia="zh-CN"/>
        </w:rPr>
        <w:t>截止之日（含当日）”。</w:t>
      </w:r>
    </w:p>
    <w:p w14:paraId="1E03F4A6">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6.4、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46985139">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2" w:firstLineChars="200"/>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注：若供应商在失信行为记录名单中，则其谈判响应</w:t>
      </w:r>
      <w:r>
        <w:rPr>
          <w:rFonts w:hint="eastAsia" w:ascii="宋体" w:hAnsi="宋体" w:cs="宋体"/>
          <w:b/>
          <w:bCs/>
          <w:color w:val="auto"/>
          <w:sz w:val="24"/>
          <w:szCs w:val="24"/>
          <w:lang w:val="en-US" w:eastAsia="zh-CN"/>
        </w:rPr>
        <w:t>文件</w:t>
      </w:r>
      <w:r>
        <w:rPr>
          <w:rFonts w:hint="eastAsia" w:ascii="宋体" w:hAnsi="宋体" w:eastAsia="宋体" w:cs="宋体"/>
          <w:b/>
          <w:bCs/>
          <w:color w:val="auto"/>
          <w:sz w:val="24"/>
          <w:szCs w:val="24"/>
          <w:lang w:val="en-US" w:eastAsia="zh-CN"/>
        </w:rPr>
        <w:t>无效。打印查询记录作为证据留存。</w:t>
      </w:r>
    </w:p>
    <w:p w14:paraId="4288CC4C">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2"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bCs w:val="0"/>
          <w:snapToGrid/>
          <w:color w:val="auto"/>
          <w:kern w:val="2"/>
          <w:sz w:val="24"/>
          <w:szCs w:val="24"/>
          <w:lang w:val="en-US" w:eastAsia="zh-CN"/>
        </w:rPr>
        <w:t>7.竞争性谈判响应文件内容的真实性和谈判内容的实质性要求</w:t>
      </w:r>
    </w:p>
    <w:p w14:paraId="7C7DF991">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b w:val="0"/>
          <w:bCs/>
          <w:snapToGrid/>
          <w:color w:val="auto"/>
          <w:kern w:val="2"/>
          <w:sz w:val="24"/>
          <w:szCs w:val="24"/>
          <w:lang w:val="en-US" w:eastAsia="zh-CN"/>
        </w:rPr>
      </w:pPr>
      <w:r>
        <w:rPr>
          <w:rFonts w:hint="eastAsia" w:ascii="宋体" w:hAnsi="宋体" w:eastAsia="宋体" w:cs="宋体"/>
          <w:b w:val="0"/>
          <w:bCs/>
          <w:snapToGrid/>
          <w:color w:val="auto"/>
          <w:kern w:val="2"/>
          <w:sz w:val="24"/>
          <w:szCs w:val="24"/>
          <w:lang w:val="en-US" w:eastAsia="zh-CN"/>
        </w:rPr>
        <w:t xml:space="preserve"> 7.1谈判供应商应保证其竞争性谈判响应文件中所提供的所有有关谈判的资料、信息是真实的、并且来源于合法的渠道。因竞争性谈判响应文件中所提供的有关谈判的资料、信息不真实、或者其来源不合法而导致的所有法律责任，由谈判供应商自行承担。</w:t>
      </w:r>
    </w:p>
    <w:p w14:paraId="7166F467">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both"/>
        <w:textAlignment w:val="auto"/>
        <w:rPr>
          <w:rFonts w:hint="eastAsia" w:ascii="宋体" w:hAnsi="宋体" w:eastAsia="宋体" w:cs="宋体"/>
          <w:color w:val="1F497D" w:themeColor="text2"/>
          <w:sz w:val="24"/>
          <w:szCs w:val="24"/>
          <w:highlight w:val="none"/>
          <w14:textFill>
            <w14:solidFill>
              <w14:schemeClr w14:val="tx2"/>
            </w14:solidFill>
          </w14:textFill>
        </w:rPr>
      </w:pPr>
      <w:r>
        <w:rPr>
          <w:rFonts w:hint="eastAsia" w:ascii="宋体" w:hAnsi="宋体" w:eastAsia="宋体" w:cs="宋体"/>
          <w:b w:val="0"/>
          <w:bCs/>
          <w:snapToGrid/>
          <w:color w:val="auto"/>
          <w:kern w:val="2"/>
          <w:sz w:val="24"/>
          <w:szCs w:val="24"/>
          <w:lang w:val="en-US" w:eastAsia="zh-CN"/>
        </w:rPr>
        <w:t>7.2 谈判内容的实质性响应要求：谈判文件第五章“采购内容及要求 ”和第六章“商务要求 ”中的条款为不允许偏离的技术和商务的实质性要求和条件，不满足实质性要求和条件的投标为无效响应文件。</w:t>
      </w:r>
    </w:p>
    <w:p w14:paraId="3DB078D3">
      <w:pPr>
        <w:pStyle w:val="8"/>
        <w:spacing w:line="289" w:lineRule="auto"/>
        <w:rPr>
          <w:rFonts w:hint="eastAsia" w:ascii="宋体" w:hAnsi="宋体" w:eastAsia="宋体" w:cs="宋体"/>
          <w:color w:val="auto"/>
          <w:highlight w:val="none"/>
        </w:rPr>
      </w:pPr>
    </w:p>
    <w:p w14:paraId="78288255">
      <w:pPr>
        <w:spacing w:before="101" w:line="226" w:lineRule="auto"/>
        <w:ind w:left="3193"/>
        <w:outlineLvl w:val="1"/>
        <w:rPr>
          <w:rFonts w:hint="eastAsia" w:ascii="宋体" w:hAnsi="宋体" w:eastAsia="宋体" w:cs="宋体"/>
          <w:color w:val="auto"/>
          <w:sz w:val="31"/>
          <w:szCs w:val="31"/>
          <w:highlight w:val="none"/>
        </w:rPr>
      </w:pPr>
      <w:r>
        <w:rPr>
          <w:rFonts w:hint="eastAsia" w:ascii="宋体" w:hAnsi="宋体" w:eastAsia="宋体" w:cs="宋体"/>
          <w:b/>
          <w:bCs/>
          <w:color w:val="auto"/>
          <w:spacing w:val="3"/>
          <w:sz w:val="31"/>
          <w:szCs w:val="31"/>
          <w:highlight w:val="none"/>
          <w:lang w:val="en-US" w:eastAsia="zh-CN"/>
        </w:rPr>
        <w:t>B</w:t>
      </w:r>
      <w:r>
        <w:rPr>
          <w:rFonts w:hint="eastAsia" w:ascii="宋体" w:hAnsi="宋体" w:eastAsia="宋体" w:cs="宋体"/>
          <w:b/>
          <w:bCs/>
          <w:color w:val="auto"/>
          <w:spacing w:val="3"/>
          <w:sz w:val="31"/>
          <w:szCs w:val="31"/>
          <w:highlight w:val="none"/>
        </w:rPr>
        <w:t>.竞争性谈判文件</w:t>
      </w:r>
    </w:p>
    <w:p w14:paraId="7FC9DCF4">
      <w:pPr>
        <w:keepNext w:val="0"/>
        <w:keepLines w:val="0"/>
        <w:pageBreakBefore w:val="0"/>
        <w:widowControl/>
        <w:kinsoku w:val="0"/>
        <w:wordWrap/>
        <w:overflowPunct/>
        <w:topLinePunct w:val="0"/>
        <w:autoSpaceDE w:val="0"/>
        <w:autoSpaceDN w:val="0"/>
        <w:bidi w:val="0"/>
        <w:adjustRightInd w:val="0"/>
        <w:snapToGrid w:val="0"/>
        <w:spacing w:line="440" w:lineRule="exact"/>
        <w:ind w:left="3" w:firstLine="470" w:firstLineChars="200"/>
        <w:textAlignment w:val="baseline"/>
        <w:outlineLvl w:val="2"/>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lang w:val="en-US" w:eastAsia="zh-CN"/>
        </w:rPr>
        <w:t>1</w:t>
      </w:r>
      <w:r>
        <w:rPr>
          <w:rFonts w:hint="eastAsia" w:ascii="宋体" w:hAnsi="宋体" w:eastAsia="宋体" w:cs="宋体"/>
          <w:b/>
          <w:bCs/>
          <w:color w:val="auto"/>
          <w:spacing w:val="-3"/>
          <w:sz w:val="24"/>
          <w:szCs w:val="24"/>
          <w:highlight w:val="none"/>
        </w:rPr>
        <w:t>.竞争性谈判文件构成</w:t>
      </w:r>
    </w:p>
    <w:p w14:paraId="4E10C219">
      <w:pPr>
        <w:keepNext w:val="0"/>
        <w:keepLines w:val="0"/>
        <w:pageBreakBefore w:val="0"/>
        <w:widowControl/>
        <w:kinsoku w:val="0"/>
        <w:wordWrap/>
        <w:overflowPunct/>
        <w:topLinePunct w:val="0"/>
        <w:autoSpaceDE w:val="0"/>
        <w:autoSpaceDN w:val="0"/>
        <w:bidi w:val="0"/>
        <w:adjustRightInd w:val="0"/>
        <w:snapToGrid w:val="0"/>
        <w:spacing w:line="440" w:lineRule="exact"/>
        <w:ind w:firstLine="472" w:firstLineChars="200"/>
        <w:textAlignment w:val="baseline"/>
        <w:rPr>
          <w:rFonts w:ascii="宋体" w:hAnsi="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1</w:t>
      </w:r>
      <w:r>
        <w:rPr>
          <w:rFonts w:hint="eastAsia" w:ascii="宋体" w:hAnsi="宋体" w:eastAsia="宋体" w:cs="宋体"/>
          <w:color w:val="auto"/>
          <w:spacing w:val="-2"/>
          <w:sz w:val="24"/>
          <w:szCs w:val="24"/>
          <w:highlight w:val="none"/>
        </w:rPr>
        <w:t xml:space="preserve">.1 </w:t>
      </w:r>
      <w:r>
        <w:rPr>
          <w:rFonts w:hint="eastAsia" w:ascii="宋体" w:hAnsi="宋体" w:cs="宋体"/>
          <w:color w:val="auto"/>
          <w:sz w:val="24"/>
          <w:szCs w:val="24"/>
          <w:highlight w:val="none"/>
        </w:rPr>
        <w:t>谈判文件组成：谈判采购文件是根据本项目的特点和需求编制，包括以下内容：</w:t>
      </w:r>
    </w:p>
    <w:p w14:paraId="6AC95164">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第一章 竞争性谈判公告</w:t>
      </w:r>
    </w:p>
    <w:p w14:paraId="61849E98">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第二章 </w:t>
      </w:r>
      <w:r>
        <w:rPr>
          <w:rFonts w:hint="eastAsia" w:ascii="宋体" w:hAnsi="宋体" w:cs="宋体"/>
          <w:color w:val="auto"/>
          <w:sz w:val="24"/>
          <w:szCs w:val="24"/>
          <w:highlight w:val="none"/>
          <w:lang w:val="en-US" w:eastAsia="zh-CN"/>
        </w:rPr>
        <w:t>竞争性谈判</w:t>
      </w:r>
      <w:r>
        <w:rPr>
          <w:rFonts w:hint="eastAsia" w:ascii="宋体" w:hAnsi="宋体" w:cs="宋体"/>
          <w:color w:val="auto"/>
          <w:sz w:val="24"/>
          <w:szCs w:val="24"/>
          <w:highlight w:val="none"/>
        </w:rPr>
        <w:t>须知</w:t>
      </w:r>
    </w:p>
    <w:p w14:paraId="0DE635F3">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第三章 供应商须知</w:t>
      </w:r>
    </w:p>
    <w:p w14:paraId="6EE9698E">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第四章 评审办法</w:t>
      </w:r>
    </w:p>
    <w:p w14:paraId="5C82BACF">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第五章 采购内容及要求</w:t>
      </w:r>
    </w:p>
    <w:p w14:paraId="4998C53A">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第六章 商务要求</w:t>
      </w:r>
    </w:p>
    <w:p w14:paraId="06F3B2F6">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cs="宋体"/>
          <w:color w:val="auto"/>
          <w:sz w:val="24"/>
          <w:szCs w:val="24"/>
          <w:highlight w:val="none"/>
        </w:rPr>
      </w:pPr>
      <w:r>
        <w:rPr>
          <w:rFonts w:hint="eastAsia" w:ascii="宋体" w:hAnsi="宋体" w:cs="宋体"/>
          <w:color w:val="auto"/>
          <w:sz w:val="24"/>
          <w:szCs w:val="24"/>
          <w:highlight w:val="none"/>
        </w:rPr>
        <w:t>第七章 合同协议书</w:t>
      </w:r>
    </w:p>
    <w:p w14:paraId="39C9D405">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cs="宋体"/>
          <w:color w:val="auto"/>
          <w:sz w:val="24"/>
          <w:szCs w:val="24"/>
          <w:highlight w:val="none"/>
        </w:rPr>
      </w:pPr>
      <w:r>
        <w:rPr>
          <w:rFonts w:hint="eastAsia" w:ascii="宋体" w:hAnsi="宋体" w:cs="宋体"/>
          <w:color w:val="auto"/>
          <w:sz w:val="24"/>
          <w:szCs w:val="24"/>
          <w:highlight w:val="none"/>
        </w:rPr>
        <w:t>第八章 响应文件格式</w:t>
      </w:r>
    </w:p>
    <w:p w14:paraId="37E83CFA">
      <w:pPr>
        <w:keepNext w:val="0"/>
        <w:keepLines w:val="0"/>
        <w:pageBreakBefore w:val="0"/>
        <w:widowControl/>
        <w:kinsoku w:val="0"/>
        <w:wordWrap/>
        <w:overflowPunct/>
        <w:topLinePunct w:val="0"/>
        <w:autoSpaceDE w:val="0"/>
        <w:autoSpaceDN w:val="0"/>
        <w:bidi w:val="0"/>
        <w:adjustRightInd w:val="0"/>
        <w:snapToGrid w:val="0"/>
        <w:spacing w:line="440" w:lineRule="exact"/>
        <w:ind w:firstLine="476" w:firstLineChars="20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1</w:t>
      </w:r>
      <w:r>
        <w:rPr>
          <w:rFonts w:hint="eastAsia" w:ascii="宋体" w:hAnsi="宋体" w:eastAsia="宋体" w:cs="宋体"/>
          <w:color w:val="auto"/>
          <w:spacing w:val="-1"/>
          <w:sz w:val="24"/>
          <w:szCs w:val="24"/>
          <w:highlight w:val="none"/>
        </w:rPr>
        <w:t>.2</w:t>
      </w:r>
      <w:r>
        <w:rPr>
          <w:rFonts w:hint="eastAsia" w:ascii="宋体" w:hAnsi="宋体" w:eastAsia="宋体" w:cs="宋体"/>
          <w:color w:val="auto"/>
          <w:spacing w:val="-27"/>
          <w:sz w:val="24"/>
          <w:szCs w:val="24"/>
          <w:highlight w:val="none"/>
        </w:rPr>
        <w:t xml:space="preserve"> </w:t>
      </w:r>
      <w:r>
        <w:rPr>
          <w:rFonts w:hint="eastAsia" w:ascii="宋体" w:hAnsi="宋体" w:eastAsia="宋体" w:cs="宋体"/>
          <w:color w:val="auto"/>
          <w:spacing w:val="-1"/>
          <w:sz w:val="24"/>
          <w:szCs w:val="24"/>
          <w:highlight w:val="none"/>
        </w:rPr>
        <w:t>供应商应认真阅读竞争性谈判文件中所有的事项、格式、条款和规范等要</w:t>
      </w:r>
      <w:r>
        <w:rPr>
          <w:rFonts w:hint="eastAsia" w:ascii="宋体" w:hAnsi="宋体" w:eastAsia="宋体" w:cs="宋体"/>
          <w:color w:val="auto"/>
          <w:spacing w:val="-2"/>
          <w:sz w:val="24"/>
          <w:szCs w:val="24"/>
          <w:highlight w:val="none"/>
        </w:rPr>
        <w:t>求。如果供应商没有按照竞争性谈判文件要求提交全部资料，或者竞争性谈判响应文件没有对竞争性谈判文件在各方面都做出实质性响应，由此带来的不利于供应商</w:t>
      </w:r>
      <w:r>
        <w:rPr>
          <w:rFonts w:hint="eastAsia" w:ascii="宋体" w:hAnsi="宋体" w:eastAsia="宋体" w:cs="宋体"/>
          <w:color w:val="auto"/>
          <w:spacing w:val="-1"/>
          <w:sz w:val="24"/>
          <w:szCs w:val="24"/>
          <w:highlight w:val="none"/>
        </w:rPr>
        <w:t>的谈判结果，其风险由供应商承担。</w:t>
      </w:r>
    </w:p>
    <w:p w14:paraId="03613F35">
      <w:pPr>
        <w:keepNext w:val="0"/>
        <w:keepLines w:val="0"/>
        <w:pageBreakBefore w:val="0"/>
        <w:widowControl/>
        <w:kinsoku w:val="0"/>
        <w:wordWrap/>
        <w:overflowPunct/>
        <w:topLinePunct w:val="0"/>
        <w:autoSpaceDE w:val="0"/>
        <w:autoSpaceDN w:val="0"/>
        <w:bidi w:val="0"/>
        <w:adjustRightInd w:val="0"/>
        <w:snapToGrid w:val="0"/>
        <w:spacing w:line="440" w:lineRule="exact"/>
        <w:ind w:firstLine="470" w:firstLineChars="200"/>
        <w:textAlignment w:val="baseline"/>
        <w:rPr>
          <w:rFonts w:hint="eastAsia" w:ascii="宋体" w:hAnsi="宋体" w:eastAsia="宋体" w:cs="宋体"/>
          <w:b/>
          <w:bCs/>
          <w:color w:val="auto"/>
          <w:spacing w:val="-3"/>
          <w:sz w:val="24"/>
          <w:szCs w:val="24"/>
          <w:highlight w:val="none"/>
        </w:rPr>
      </w:pPr>
      <w:r>
        <w:rPr>
          <w:rFonts w:hint="eastAsia" w:ascii="宋体" w:hAnsi="宋体" w:eastAsia="宋体" w:cs="宋体"/>
          <w:b/>
          <w:bCs/>
          <w:color w:val="auto"/>
          <w:spacing w:val="-3"/>
          <w:sz w:val="24"/>
          <w:szCs w:val="24"/>
          <w:highlight w:val="none"/>
          <w:lang w:val="en-US" w:eastAsia="zh-CN"/>
        </w:rPr>
        <w:t>2.</w:t>
      </w:r>
      <w:r>
        <w:rPr>
          <w:rFonts w:hint="eastAsia" w:ascii="宋体" w:hAnsi="宋体" w:eastAsia="宋体" w:cs="宋体"/>
          <w:b/>
          <w:bCs/>
          <w:color w:val="auto"/>
          <w:spacing w:val="-3"/>
          <w:sz w:val="24"/>
          <w:szCs w:val="24"/>
          <w:highlight w:val="none"/>
        </w:rPr>
        <w:t>竞争性谈判文件的修改和澄清</w:t>
      </w:r>
    </w:p>
    <w:p w14:paraId="069CA7EF">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w:t>
      </w:r>
      <w:r>
        <w:rPr>
          <w:rFonts w:hint="eastAsia" w:ascii="宋体" w:hAnsi="宋体" w:eastAsia="宋体" w:cs="宋体"/>
          <w:color w:val="auto"/>
          <w:spacing w:val="-42"/>
          <w:sz w:val="24"/>
          <w:szCs w:val="24"/>
          <w:highlight w:val="none"/>
        </w:rPr>
        <w:t xml:space="preserve"> </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竞争性</w:t>
      </w:r>
      <w:r>
        <w:rPr>
          <w:rFonts w:hint="eastAsia" w:ascii="宋体" w:hAnsi="宋体" w:eastAsia="宋体" w:cs="宋体"/>
          <w:color w:val="auto"/>
          <w:sz w:val="24"/>
          <w:szCs w:val="24"/>
          <w:highlight w:val="none"/>
        </w:rPr>
        <w:t>谈判响应文件递交截止时间前，采购代理机</w:t>
      </w:r>
      <w:r>
        <w:rPr>
          <w:rFonts w:hint="eastAsia" w:ascii="宋体" w:hAnsi="宋体" w:eastAsia="宋体" w:cs="宋体"/>
          <w:color w:val="auto"/>
          <w:spacing w:val="-1"/>
          <w:sz w:val="24"/>
          <w:szCs w:val="24"/>
          <w:highlight w:val="none"/>
        </w:rPr>
        <w:t>构可以视采购具体情况，延长</w:t>
      </w:r>
      <w:r>
        <w:rPr>
          <w:rFonts w:hint="eastAsia" w:ascii="宋体" w:hAnsi="宋体" w:eastAsia="宋体" w:cs="宋体"/>
          <w:color w:val="auto"/>
          <w:spacing w:val="-1"/>
          <w:sz w:val="24"/>
          <w:szCs w:val="24"/>
          <w:highlight w:val="none"/>
          <w:lang w:val="en-US" w:eastAsia="zh-CN"/>
        </w:rPr>
        <w:t>竞争性</w:t>
      </w:r>
      <w:r>
        <w:rPr>
          <w:rFonts w:hint="eastAsia" w:ascii="宋体" w:hAnsi="宋体" w:eastAsia="宋体" w:cs="宋体"/>
          <w:color w:val="auto"/>
          <w:spacing w:val="-1"/>
          <w:sz w:val="24"/>
          <w:szCs w:val="24"/>
          <w:highlight w:val="none"/>
        </w:rPr>
        <w:t>谈</w:t>
      </w:r>
      <w:r>
        <w:rPr>
          <w:rFonts w:hint="eastAsia" w:ascii="宋体" w:hAnsi="宋体" w:eastAsia="宋体" w:cs="宋体"/>
          <w:color w:val="auto"/>
          <w:spacing w:val="-2"/>
          <w:sz w:val="24"/>
          <w:szCs w:val="24"/>
          <w:highlight w:val="none"/>
        </w:rPr>
        <w:t>判响应文件递交截止时间和谈判时间并在谈判公告的发布媒体上发布变更公告，同时将</w:t>
      </w:r>
      <w:r>
        <w:rPr>
          <w:rFonts w:hint="eastAsia" w:ascii="宋体" w:hAnsi="宋体" w:eastAsia="宋体" w:cs="宋体"/>
          <w:color w:val="auto"/>
          <w:spacing w:val="-1"/>
          <w:sz w:val="24"/>
          <w:szCs w:val="24"/>
          <w:highlight w:val="none"/>
        </w:rPr>
        <w:t>变更时间书面通知所有获取竞争性谈判文件的供应商</w:t>
      </w:r>
      <w:r>
        <w:rPr>
          <w:rFonts w:hint="eastAsia" w:ascii="宋体" w:hAnsi="宋体" w:eastAsia="宋体" w:cs="宋体"/>
          <w:color w:val="auto"/>
          <w:spacing w:val="-1"/>
          <w:sz w:val="24"/>
          <w:szCs w:val="24"/>
          <w:highlight w:val="none"/>
          <w:lang w:eastAsia="zh-CN"/>
        </w:rPr>
        <w:t>。</w:t>
      </w:r>
    </w:p>
    <w:p w14:paraId="200A105E">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w:t>
      </w:r>
      <w:r>
        <w:rPr>
          <w:rFonts w:hint="eastAsia" w:ascii="宋体" w:hAnsi="宋体" w:eastAsia="宋体" w:cs="宋体"/>
          <w:color w:val="auto"/>
          <w:spacing w:val="-42"/>
          <w:sz w:val="24"/>
          <w:szCs w:val="24"/>
          <w:highlight w:val="none"/>
        </w:rPr>
        <w:t xml:space="preserve"> </w:t>
      </w:r>
      <w:r>
        <w:rPr>
          <w:rFonts w:hint="eastAsia" w:ascii="宋体" w:hAnsi="宋体" w:eastAsia="宋体" w:cs="宋体"/>
          <w:color w:val="auto"/>
          <w:sz w:val="24"/>
          <w:szCs w:val="24"/>
          <w:highlight w:val="none"/>
        </w:rPr>
        <w:t>提交响应文件截止之日前，采购人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pacing w:val="-1"/>
          <w:sz w:val="24"/>
          <w:szCs w:val="24"/>
          <w:highlight w:val="none"/>
        </w:rPr>
        <w:t>采购代理机构</w:t>
      </w:r>
      <w:r>
        <w:rPr>
          <w:rFonts w:hint="eastAsia" w:ascii="宋体" w:hAnsi="宋体" w:eastAsia="宋体" w:cs="宋体"/>
          <w:color w:val="auto"/>
          <w:spacing w:val="-1"/>
          <w:sz w:val="24"/>
          <w:szCs w:val="24"/>
          <w:highlight w:val="none"/>
          <w:lang w:val="en-US" w:eastAsia="zh-CN"/>
        </w:rPr>
        <w:t>有权</w:t>
      </w:r>
      <w:r>
        <w:rPr>
          <w:rFonts w:hint="eastAsia" w:ascii="宋体" w:hAnsi="宋体" w:eastAsia="宋体" w:cs="宋体"/>
          <w:color w:val="auto"/>
          <w:spacing w:val="-1"/>
          <w:sz w:val="24"/>
          <w:szCs w:val="24"/>
          <w:highlight w:val="none"/>
        </w:rPr>
        <w:t>对已</w:t>
      </w:r>
      <w:r>
        <w:rPr>
          <w:rFonts w:hint="eastAsia" w:ascii="宋体" w:hAnsi="宋体" w:eastAsia="宋体" w:cs="宋体"/>
          <w:color w:val="auto"/>
          <w:spacing w:val="-2"/>
          <w:sz w:val="24"/>
          <w:szCs w:val="24"/>
          <w:highlight w:val="none"/>
        </w:rPr>
        <w:t>发出的谈判文件进行必要的澄清或者修改，澄清或者修改的内容作为谈判文件的组成部分。澄清或者修改的内容可能影响响应文件编制的，采购代理机构应在提交响应文件截止之日</w:t>
      </w:r>
      <w:r>
        <w:rPr>
          <w:rFonts w:hint="eastAsia" w:ascii="宋体" w:hAnsi="宋体" w:eastAsia="宋体" w:cs="宋体"/>
          <w:color w:val="auto"/>
          <w:spacing w:val="-2"/>
          <w:sz w:val="24"/>
          <w:szCs w:val="24"/>
          <w:highlight w:val="none"/>
          <w:lang w:val="en-US" w:eastAsia="zh-CN"/>
        </w:rPr>
        <w:t>至少3</w:t>
      </w:r>
      <w:r>
        <w:rPr>
          <w:rFonts w:hint="eastAsia" w:ascii="宋体" w:hAnsi="宋体" w:eastAsia="宋体" w:cs="宋体"/>
          <w:color w:val="auto"/>
          <w:spacing w:val="-2"/>
          <w:sz w:val="24"/>
          <w:szCs w:val="24"/>
          <w:highlight w:val="none"/>
        </w:rPr>
        <w:t>个工作</w:t>
      </w:r>
      <w:r>
        <w:rPr>
          <w:rFonts w:hint="eastAsia" w:ascii="宋体" w:hAnsi="宋体" w:eastAsia="宋体" w:cs="宋体"/>
          <w:color w:val="auto"/>
          <w:spacing w:val="-3"/>
          <w:sz w:val="24"/>
          <w:szCs w:val="24"/>
          <w:highlight w:val="none"/>
        </w:rPr>
        <w:t>日前，以书面形式通知所有接收谈判文件</w:t>
      </w:r>
      <w:r>
        <w:rPr>
          <w:rFonts w:hint="eastAsia" w:ascii="宋体" w:hAnsi="宋体" w:eastAsia="宋体" w:cs="宋体"/>
          <w:color w:val="auto"/>
          <w:spacing w:val="-2"/>
          <w:sz w:val="24"/>
          <w:szCs w:val="24"/>
          <w:highlight w:val="none"/>
        </w:rPr>
        <w:t>的供应商，不足</w:t>
      </w:r>
      <w:r>
        <w:rPr>
          <w:rFonts w:hint="eastAsia" w:ascii="宋体" w:hAnsi="宋体" w:eastAsia="宋体" w:cs="宋体"/>
          <w:color w:val="auto"/>
          <w:spacing w:val="-33"/>
          <w:sz w:val="24"/>
          <w:szCs w:val="24"/>
          <w:highlight w:val="none"/>
        </w:rPr>
        <w:t xml:space="preserve"> </w:t>
      </w:r>
      <w:r>
        <w:rPr>
          <w:rFonts w:hint="eastAsia" w:ascii="宋体" w:hAnsi="宋体" w:eastAsia="宋体" w:cs="宋体"/>
          <w:color w:val="auto"/>
          <w:spacing w:val="-2"/>
          <w:sz w:val="24"/>
          <w:szCs w:val="24"/>
          <w:highlight w:val="none"/>
        </w:rPr>
        <w:t>3</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pacing w:val="-2"/>
          <w:sz w:val="24"/>
          <w:szCs w:val="24"/>
          <w:highlight w:val="none"/>
        </w:rPr>
        <w:t>个工作日的，应当顺延提交响应文件截止</w:t>
      </w:r>
      <w:r>
        <w:rPr>
          <w:rFonts w:hint="eastAsia" w:ascii="宋体" w:hAnsi="宋体" w:eastAsia="宋体" w:cs="宋体"/>
          <w:color w:val="auto"/>
          <w:spacing w:val="-2"/>
          <w:sz w:val="24"/>
          <w:szCs w:val="24"/>
          <w:highlight w:val="none"/>
          <w:lang w:val="en-US" w:eastAsia="zh-CN"/>
        </w:rPr>
        <w:t>时间</w:t>
      </w:r>
      <w:r>
        <w:rPr>
          <w:rFonts w:hint="eastAsia" w:ascii="宋体" w:hAnsi="宋体" w:eastAsia="宋体" w:cs="宋体"/>
          <w:color w:val="auto"/>
          <w:spacing w:val="-2"/>
          <w:sz w:val="24"/>
          <w:szCs w:val="24"/>
          <w:highlight w:val="none"/>
        </w:rPr>
        <w:t>。</w:t>
      </w:r>
    </w:p>
    <w:p w14:paraId="339913A9">
      <w:pPr>
        <w:keepNext w:val="0"/>
        <w:keepLines w:val="0"/>
        <w:pageBreakBefore w:val="0"/>
        <w:widowControl/>
        <w:kinsoku w:val="0"/>
        <w:wordWrap/>
        <w:overflowPunct/>
        <w:topLinePunct w:val="0"/>
        <w:autoSpaceDE w:val="0"/>
        <w:autoSpaceDN w:val="0"/>
        <w:bidi w:val="0"/>
        <w:adjustRightInd w:val="0"/>
        <w:snapToGrid w:val="0"/>
        <w:spacing w:line="440" w:lineRule="exact"/>
        <w:ind w:left="-105" w:leftChars="-50" w:firstLine="480" w:firstLineChars="200"/>
        <w:textAlignment w:val="baseline"/>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lang w:val="zh-CN"/>
        </w:rPr>
        <w:t>任何要求对</w:t>
      </w:r>
      <w:r>
        <w:rPr>
          <w:rFonts w:hint="eastAsia" w:ascii="宋体" w:hAnsi="宋体"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文件进行澄清的</w:t>
      </w:r>
      <w:r>
        <w:rPr>
          <w:rFonts w:hint="eastAsia" w:ascii="宋体" w:hAnsi="宋体"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供应商，均应在响应文件递交截止时间3天前，以书面形式通知采购代理机构,由代理机构汇总后统一进行答复，并通知所有参与竞争性</w:t>
      </w:r>
      <w:r>
        <w:rPr>
          <w:rFonts w:hint="eastAsia" w:ascii="宋体" w:hAnsi="宋体"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的供应商。</w:t>
      </w:r>
    </w:p>
    <w:p w14:paraId="6D8EB7FF">
      <w:pPr>
        <w:keepNext w:val="0"/>
        <w:keepLines w:val="0"/>
        <w:pageBreakBefore w:val="0"/>
        <w:widowControl/>
        <w:kinsoku w:val="0"/>
        <w:wordWrap/>
        <w:overflowPunct/>
        <w:topLinePunct w:val="0"/>
        <w:autoSpaceDE w:val="0"/>
        <w:autoSpaceDN w:val="0"/>
        <w:bidi w:val="0"/>
        <w:adjustRightInd w:val="0"/>
        <w:snapToGrid w:val="0"/>
        <w:spacing w:line="440" w:lineRule="exact"/>
        <w:ind w:left="-105" w:leftChars="-50" w:firstLine="480" w:firstLineChars="200"/>
        <w:textAlignment w:val="baseline"/>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 xml:space="preserve">4 </w:t>
      </w:r>
      <w:r>
        <w:rPr>
          <w:rFonts w:hint="eastAsia" w:ascii="宋体" w:hAnsi="宋体" w:cs="宋体"/>
          <w:color w:val="auto"/>
          <w:sz w:val="24"/>
          <w:szCs w:val="24"/>
          <w:highlight w:val="none"/>
        </w:rPr>
        <w:t>竞争性谈判文件的澄清或修改内容均以书面形式明确的内容为准。当竞争性谈判文件的澄清、修改、补充等在同一内容的表述上不一致时，以最后发出的文件为准。所有补充文件将作为竞争性谈判文件的组成部分，对所有供应商具有约束力。</w:t>
      </w:r>
    </w:p>
    <w:p w14:paraId="21638257">
      <w:pPr>
        <w:keepNext w:val="0"/>
        <w:keepLines w:val="0"/>
        <w:pageBreakBefore w:val="0"/>
        <w:widowControl/>
        <w:kinsoku w:val="0"/>
        <w:wordWrap/>
        <w:overflowPunct/>
        <w:topLinePunct w:val="0"/>
        <w:autoSpaceDE w:val="0"/>
        <w:autoSpaceDN w:val="0"/>
        <w:bidi w:val="0"/>
        <w:adjustRightInd w:val="0"/>
        <w:snapToGrid w:val="0"/>
        <w:spacing w:line="440" w:lineRule="exact"/>
        <w:ind w:left="-105" w:leftChars="-50" w:firstLine="480" w:firstLineChars="200"/>
        <w:textAlignment w:val="baseline"/>
        <w:rPr>
          <w:rFonts w:ascii="宋体" w:hAnsi="宋体" w:cs="宋体"/>
          <w:bCs/>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 xml:space="preserve">5 </w:t>
      </w:r>
      <w:r>
        <w:rPr>
          <w:rFonts w:hint="eastAsia" w:ascii="宋体" w:hAnsi="宋体" w:cs="宋体"/>
          <w:color w:val="auto"/>
          <w:sz w:val="24"/>
          <w:szCs w:val="24"/>
          <w:highlight w:val="none"/>
        </w:rPr>
        <w:t>供应商若对谈判文件有任何疑问，可以向采购代理机构提出询问。否</w:t>
      </w:r>
      <w:r>
        <w:rPr>
          <w:rFonts w:hint="eastAsia" w:ascii="宋体" w:hAnsi="宋体" w:eastAsia="宋体" w:cs="宋体"/>
          <w:color w:val="auto"/>
          <w:sz w:val="24"/>
          <w:szCs w:val="24"/>
          <w:highlight w:val="none"/>
          <w:lang w:val="en-US" w:eastAsia="zh-CN"/>
        </w:rPr>
        <w:t>则，</w:t>
      </w:r>
      <w:r>
        <w:rPr>
          <w:rFonts w:hint="eastAsia" w:ascii="宋体" w:hAnsi="宋体" w:cs="宋体"/>
          <w:color w:val="auto"/>
          <w:sz w:val="24"/>
          <w:szCs w:val="24"/>
          <w:highlight w:val="none"/>
        </w:rPr>
        <w:t>视为同意谈判文件的一切条款和要求并承担由此引起的一切法律责任。凡因供应商对谈判文件阅读不深、理解不透、误解、疏漏、或因市场行情了解不清造成的后果和风险均由供应商自负。</w:t>
      </w:r>
    </w:p>
    <w:p w14:paraId="4AC5DD1B">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2</w:t>
      </w:r>
      <w:r>
        <w:rPr>
          <w:rFonts w:hint="eastAsia" w:ascii="宋体" w:hAnsi="宋体" w:cs="宋体"/>
          <w:bCs/>
          <w:color w:val="auto"/>
          <w:sz w:val="24"/>
          <w:szCs w:val="24"/>
          <w:highlight w:val="none"/>
          <w:lang w:val="zh-CN"/>
        </w:rPr>
        <w:t>.</w:t>
      </w:r>
      <w:r>
        <w:rPr>
          <w:rFonts w:hint="eastAsia" w:ascii="宋体" w:hAnsi="宋体" w:cs="宋体"/>
          <w:bCs/>
          <w:color w:val="auto"/>
          <w:sz w:val="24"/>
          <w:szCs w:val="24"/>
          <w:highlight w:val="none"/>
          <w:lang w:val="en-US" w:eastAsia="zh-CN"/>
        </w:rPr>
        <w:t xml:space="preserve">6 </w:t>
      </w:r>
      <w:r>
        <w:rPr>
          <w:rFonts w:hint="eastAsia" w:ascii="宋体" w:hAnsi="宋体" w:cs="宋体"/>
          <w:bCs/>
          <w:color w:val="auto"/>
          <w:sz w:val="24"/>
          <w:szCs w:val="24"/>
          <w:highlight w:val="none"/>
          <w:lang w:val="zh-CN"/>
        </w:rPr>
        <w:t>竞争性谈判文件的解释权归采购代理机构所有。如发现竞争性谈判文件内容中与现行的法律法规不相符合的情况，以现行的法律法规为准；竞争性谈判文件中某个或多个条款依我国法律、法规被认定为非法、无效或不可执行的,该无效条款的无效、失效和不可执行,不影响亦不损害其他条款的有效性、生效性和可执行性。</w:t>
      </w:r>
    </w:p>
    <w:p w14:paraId="509C847D">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2.7 请各供应商在提交谈判响应文件截止时间之前，务必自行关注下列地址发布的变更公告，采购代理机构不再另行通知，因供应商未及时关注所造成的一切后果由供应商自行承担：</w:t>
      </w:r>
    </w:p>
    <w:p w14:paraId="66D241AD">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（1）[陕西省政府采购网(</w:t>
      </w:r>
      <w:r>
        <w:rPr>
          <w:rFonts w:hint="eastAsia" w:ascii="宋体" w:hAnsi="宋体" w:eastAsia="宋体" w:cs="宋体"/>
          <w:bCs/>
          <w:color w:val="auto"/>
          <w:sz w:val="24"/>
          <w:szCs w:val="24"/>
          <w:highlight w:val="none"/>
          <w:lang w:val="en-US" w:eastAsia="zh-CN"/>
        </w:rPr>
        <w:fldChar w:fldCharType="begin"/>
      </w:r>
      <w:r>
        <w:rPr>
          <w:rFonts w:hint="eastAsia" w:ascii="宋体" w:hAnsi="宋体" w:eastAsia="宋体" w:cs="宋体"/>
          <w:bCs/>
          <w:color w:val="auto"/>
          <w:sz w:val="24"/>
          <w:szCs w:val="24"/>
          <w:highlight w:val="none"/>
          <w:lang w:val="en-US" w:eastAsia="zh-CN"/>
        </w:rPr>
        <w:instrText xml:space="preserve"> HYPERLINK "https://www.ccgp-shaanxi.gov.cn" </w:instrText>
      </w:r>
      <w:r>
        <w:rPr>
          <w:rFonts w:hint="eastAsia" w:ascii="宋体" w:hAnsi="宋体" w:eastAsia="宋体" w:cs="宋体"/>
          <w:bCs/>
          <w:color w:val="auto"/>
          <w:sz w:val="24"/>
          <w:szCs w:val="24"/>
          <w:highlight w:val="none"/>
          <w:lang w:val="en-US" w:eastAsia="zh-CN"/>
        </w:rPr>
        <w:fldChar w:fldCharType="separate"/>
      </w:r>
      <w:r>
        <w:rPr>
          <w:rFonts w:hint="eastAsia" w:ascii="宋体" w:hAnsi="宋体" w:eastAsia="宋体" w:cs="宋体"/>
          <w:bCs/>
          <w:color w:val="auto"/>
          <w:sz w:val="24"/>
          <w:szCs w:val="24"/>
          <w:highlight w:val="none"/>
          <w:lang w:val="en-US" w:eastAsia="zh-CN"/>
        </w:rPr>
        <w:t>www.ccgp-shaanxi.gov.cn</w:t>
      </w:r>
      <w:r>
        <w:rPr>
          <w:rFonts w:hint="eastAsia" w:ascii="宋体" w:hAnsi="宋体" w:eastAsia="宋体" w:cs="宋体"/>
          <w:bCs/>
          <w:color w:val="auto"/>
          <w:sz w:val="24"/>
          <w:szCs w:val="24"/>
          <w:highlight w:val="none"/>
          <w:lang w:val="en-US" w:eastAsia="zh-CN"/>
        </w:rPr>
        <w:fldChar w:fldCharType="end"/>
      </w:r>
      <w:r>
        <w:rPr>
          <w:rFonts w:hint="eastAsia" w:ascii="宋体" w:hAnsi="宋体" w:eastAsia="宋体" w:cs="宋体"/>
          <w:bCs/>
          <w:color w:val="auto"/>
          <w:sz w:val="24"/>
          <w:szCs w:val="24"/>
          <w:highlight w:val="none"/>
          <w:lang w:val="en-US" w:eastAsia="zh-CN"/>
        </w:rPr>
        <w:t>)]中的[首页&gt;市县采购信息公告]；</w:t>
      </w:r>
    </w:p>
    <w:p w14:paraId="6A14B394">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textAlignment w:val="baseline"/>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（2）[全国公共资源交易网（陕西省咸阳市)(xy.sxggzyjy.cn)]中的[首页&gt;交易大厅&gt; 政府采购]。</w:t>
      </w:r>
    </w:p>
    <w:p w14:paraId="4184A58D">
      <w:pPr>
        <w:keepNext w:val="0"/>
        <w:keepLines w:val="0"/>
        <w:pageBreakBefore w:val="0"/>
        <w:widowControl/>
        <w:kinsoku w:val="0"/>
        <w:wordWrap/>
        <w:overflowPunct/>
        <w:topLinePunct w:val="0"/>
        <w:autoSpaceDE w:val="0"/>
        <w:autoSpaceDN w:val="0"/>
        <w:bidi w:val="0"/>
        <w:adjustRightInd w:val="0"/>
        <w:snapToGrid w:val="0"/>
        <w:spacing w:line="440" w:lineRule="exact"/>
        <w:ind w:firstLine="482" w:firstLineChars="200"/>
        <w:textAlignment w:val="baseline"/>
        <w:rPr>
          <w:rFonts w:hint="eastAsia" w:ascii="宋体" w:hAnsi="宋体" w:cs="宋体"/>
          <w:b/>
          <w:color w:val="auto"/>
          <w:sz w:val="24"/>
          <w:szCs w:val="24"/>
          <w:highlight w:val="none"/>
          <w:lang w:val="zh-CN"/>
        </w:rPr>
      </w:pPr>
      <w:r>
        <w:rPr>
          <w:rFonts w:hint="eastAsia" w:ascii="宋体" w:hAnsi="宋体" w:eastAsia="宋体" w:cs="宋体"/>
          <w:b/>
          <w:color w:val="auto"/>
          <w:sz w:val="24"/>
          <w:szCs w:val="24"/>
          <w:highlight w:val="none"/>
          <w:lang w:val="en-US" w:eastAsia="zh-CN"/>
        </w:rPr>
        <w:t>3.</w:t>
      </w:r>
      <w:r>
        <w:rPr>
          <w:rFonts w:hint="eastAsia" w:ascii="宋体" w:hAnsi="宋体" w:cs="宋体"/>
          <w:b/>
          <w:color w:val="auto"/>
          <w:sz w:val="24"/>
          <w:szCs w:val="24"/>
          <w:highlight w:val="none"/>
          <w:lang w:val="zh-CN"/>
        </w:rPr>
        <w:t>备选谈判方案</w:t>
      </w:r>
    </w:p>
    <w:p w14:paraId="0370D5C5">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zh-CN"/>
        </w:rPr>
        <w:t>本项目不得提供备选方案。</w:t>
      </w:r>
    </w:p>
    <w:p w14:paraId="7320F86C">
      <w:pPr>
        <w:numPr>
          <w:ilvl w:val="0"/>
          <w:numId w:val="0"/>
        </w:numPr>
        <w:spacing w:before="101" w:line="226" w:lineRule="auto"/>
        <w:jc w:val="center"/>
        <w:outlineLvl w:val="1"/>
        <w:rPr>
          <w:rFonts w:hint="eastAsia" w:ascii="宋体" w:hAnsi="宋体" w:eastAsia="宋体" w:cs="宋体"/>
          <w:b/>
          <w:bCs/>
          <w:color w:val="auto"/>
          <w:spacing w:val="5"/>
          <w:sz w:val="31"/>
          <w:szCs w:val="31"/>
          <w:highlight w:val="none"/>
        </w:rPr>
      </w:pPr>
      <w:r>
        <w:rPr>
          <w:rFonts w:hint="eastAsia" w:ascii="宋体" w:hAnsi="宋体" w:eastAsia="宋体" w:cs="宋体"/>
          <w:b/>
          <w:bCs/>
          <w:color w:val="auto"/>
          <w:spacing w:val="5"/>
          <w:sz w:val="31"/>
          <w:szCs w:val="31"/>
          <w:highlight w:val="none"/>
          <w:lang w:val="en-US" w:eastAsia="zh-CN"/>
        </w:rPr>
        <w:t>C.</w:t>
      </w:r>
      <w:r>
        <w:rPr>
          <w:rFonts w:hint="eastAsia" w:ascii="宋体" w:hAnsi="宋体" w:eastAsia="宋体" w:cs="宋体"/>
          <w:b/>
          <w:bCs/>
          <w:color w:val="auto"/>
          <w:spacing w:val="5"/>
          <w:sz w:val="31"/>
          <w:szCs w:val="31"/>
          <w:highlight w:val="none"/>
        </w:rPr>
        <w:t>竞争性谈判响应文件</w:t>
      </w:r>
    </w:p>
    <w:p w14:paraId="1FF097A3">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ascii="宋体" w:hAnsi="宋体" w:cs="宋体"/>
          <w:b/>
          <w:color w:val="auto"/>
          <w:sz w:val="24"/>
          <w:szCs w:val="24"/>
          <w:highlight w:val="none"/>
        </w:rPr>
      </w:pPr>
      <w:r>
        <w:rPr>
          <w:rFonts w:hint="eastAsia" w:ascii="宋体" w:hAnsi="宋体" w:eastAsia="宋体" w:cs="宋体"/>
          <w:b/>
          <w:color w:val="auto"/>
          <w:sz w:val="24"/>
          <w:szCs w:val="24"/>
          <w:highlight w:val="none"/>
          <w:lang w:val="en-US" w:eastAsia="zh-CN"/>
        </w:rPr>
        <w:t>1.</w:t>
      </w:r>
      <w:r>
        <w:rPr>
          <w:rFonts w:hint="eastAsia" w:ascii="宋体" w:hAnsi="宋体" w:cs="宋体"/>
          <w:b/>
          <w:color w:val="auto"/>
          <w:sz w:val="24"/>
          <w:szCs w:val="24"/>
          <w:highlight w:val="none"/>
          <w:lang w:val="zh-CN"/>
        </w:rPr>
        <w:t>谈判响应文件</w:t>
      </w:r>
      <w:r>
        <w:rPr>
          <w:rFonts w:hint="eastAsia" w:ascii="宋体" w:hAnsi="宋体" w:cs="宋体"/>
          <w:b/>
          <w:color w:val="auto"/>
          <w:sz w:val="24"/>
          <w:szCs w:val="24"/>
          <w:highlight w:val="none"/>
        </w:rPr>
        <w:t>编制的原则</w:t>
      </w:r>
    </w:p>
    <w:p w14:paraId="1C7AA25E">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ascii="宋体" w:hAnsi="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1.</w:t>
      </w:r>
      <w:r>
        <w:rPr>
          <w:rFonts w:hint="eastAsia" w:ascii="宋体" w:hAnsi="宋体" w:cs="宋体"/>
          <w:bCs/>
          <w:color w:val="auto"/>
          <w:sz w:val="24"/>
          <w:szCs w:val="24"/>
          <w:highlight w:val="none"/>
        </w:rPr>
        <w:t>1</w:t>
      </w:r>
      <w:r>
        <w:rPr>
          <w:rFonts w:hint="eastAsia" w:ascii="宋体" w:hAnsi="宋体" w:eastAsia="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供应商应在认真阅读谈判文件所有内容的基础上，按照谈判文件的要求编制完整的响应文件。</w:t>
      </w:r>
      <w:r>
        <w:rPr>
          <w:rFonts w:hint="eastAsia" w:ascii="宋体" w:hAnsi="宋体" w:cs="宋体"/>
          <w:bCs/>
          <w:color w:val="auto"/>
          <w:sz w:val="24"/>
          <w:szCs w:val="24"/>
          <w:highlight w:val="none"/>
          <w:lang w:val="zh-CN"/>
        </w:rPr>
        <w:t>谈判响应文件参考给定格式编制，对谈判文件要求做出实质性响应。谈判供应商可根据情况自行扩展，但不得随意删减格式要求内容。</w:t>
      </w:r>
    </w:p>
    <w:p w14:paraId="5E5E4528">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cs="宋体"/>
          <w:bCs/>
          <w:color w:val="auto"/>
          <w:sz w:val="24"/>
          <w:szCs w:val="24"/>
          <w:highlight w:val="none"/>
        </w:rPr>
        <w:t>.2</w:t>
      </w:r>
      <w:r>
        <w:rPr>
          <w:rFonts w:hint="eastAsia" w:ascii="宋体" w:hAnsi="宋体" w:eastAsia="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供应商必须保证响应文件所提供的全部资料真实可靠，并接受对其中任何资料进一步审查的要求。</w:t>
      </w:r>
    </w:p>
    <w:p w14:paraId="54998E69">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rPr>
      </w:pPr>
      <w:r>
        <w:rPr>
          <w:rFonts w:hint="eastAsia" w:ascii="宋体" w:hAnsi="宋体" w:cs="宋体"/>
          <w:bCs/>
          <w:color w:val="auto"/>
          <w:sz w:val="24"/>
          <w:szCs w:val="24"/>
          <w:highlight w:val="none"/>
        </w:rPr>
        <w:t>1.3</w:t>
      </w:r>
      <w:r>
        <w:rPr>
          <w:rFonts w:hint="eastAsia" w:ascii="宋体" w:hAnsi="宋体" w:eastAsia="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响应文件须对谈判文件中的内容做出实质性和完整的响应，否则其投标将被拒绝。</w:t>
      </w:r>
    </w:p>
    <w:p w14:paraId="0C450072">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en-US" w:eastAsia="zh-CN"/>
        </w:rPr>
      </w:pPr>
      <w:r>
        <w:rPr>
          <w:rFonts w:hint="eastAsia" w:ascii="宋体" w:hAnsi="宋体" w:cs="宋体"/>
          <w:b/>
          <w:bCs w:val="0"/>
          <w:color w:val="auto"/>
          <w:sz w:val="24"/>
          <w:szCs w:val="24"/>
          <w:highlight w:val="none"/>
          <w:lang w:val="en-US" w:eastAsia="zh-CN"/>
        </w:rPr>
        <w:t>2.谈判响应文件的式样</w:t>
      </w:r>
    </w:p>
    <w:p w14:paraId="7005D71F">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2.1 语言</w:t>
      </w:r>
    </w:p>
    <w:p w14:paraId="12AFCC47">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招标活动的所有文件、资料、函电文字均使用简体中文，确需提交用其他语言形成的资料，必须翻译成简体中文，如有差异，以简体中文为准。</w:t>
      </w:r>
    </w:p>
    <w:p w14:paraId="4D55B9F4">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2.2 </w:t>
      </w:r>
      <w:r>
        <w:rPr>
          <w:rFonts w:hint="eastAsia" w:ascii="宋体" w:hAnsi="宋体" w:cs="宋体"/>
          <w:bCs/>
          <w:color w:val="auto"/>
          <w:sz w:val="24"/>
          <w:szCs w:val="24"/>
          <w:highlight w:val="none"/>
          <w:lang w:val="zh-CN" w:eastAsia="zh-CN"/>
        </w:rPr>
        <w:t>谈判响应文件计量单位</w:t>
      </w:r>
    </w:p>
    <w:p w14:paraId="7D2516E9">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zh-CN" w:eastAsia="zh-CN"/>
        </w:rPr>
        <w:t>谈判响应文件中所使用的计量单位，除有特殊要求外，均采用国家法定计量单位。</w:t>
      </w:r>
    </w:p>
    <w:p w14:paraId="730E7699">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
          <w:bCs w:val="0"/>
          <w:color w:val="auto"/>
          <w:sz w:val="24"/>
          <w:szCs w:val="24"/>
          <w:highlight w:val="none"/>
          <w:lang w:val="zh-CN"/>
        </w:rPr>
      </w:pPr>
      <w:r>
        <w:rPr>
          <w:rFonts w:hint="eastAsia" w:ascii="宋体" w:hAnsi="宋体" w:eastAsia="宋体" w:cs="宋体"/>
          <w:b/>
          <w:bCs w:val="0"/>
          <w:color w:val="auto"/>
          <w:sz w:val="24"/>
          <w:szCs w:val="24"/>
          <w:highlight w:val="none"/>
          <w:lang w:val="en-US" w:eastAsia="zh-CN"/>
        </w:rPr>
        <w:t>3.</w:t>
      </w:r>
      <w:r>
        <w:rPr>
          <w:rFonts w:hint="eastAsia" w:ascii="宋体" w:hAnsi="宋体" w:cs="宋体"/>
          <w:b/>
          <w:bCs w:val="0"/>
          <w:color w:val="auto"/>
          <w:sz w:val="24"/>
          <w:szCs w:val="24"/>
          <w:highlight w:val="none"/>
          <w:lang w:val="zh-CN"/>
        </w:rPr>
        <w:t>谈判响应文件的组成</w:t>
      </w:r>
    </w:p>
    <w:p w14:paraId="243C1774">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3.1 格式内容：</w:t>
      </w:r>
    </w:p>
    <w:p w14:paraId="395EBC70">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default" w:ascii="宋体" w:hAnsi="宋体" w:cs="宋体"/>
          <w:bCs/>
          <w:color w:val="auto"/>
          <w:sz w:val="24"/>
          <w:szCs w:val="24"/>
          <w:highlight w:val="yellow"/>
          <w:lang w:val="en-US" w:eastAsia="zh-CN"/>
        </w:rPr>
      </w:pPr>
      <w:r>
        <w:rPr>
          <w:rFonts w:hint="eastAsia" w:ascii="宋体" w:hAnsi="宋体" w:cs="宋体"/>
          <w:bCs/>
          <w:color w:val="auto"/>
          <w:sz w:val="24"/>
          <w:szCs w:val="24"/>
          <w:highlight w:val="none"/>
          <w:lang w:val="en-US" w:eastAsia="zh-CN"/>
        </w:rPr>
        <w:t>详见本文件第八章所列</w:t>
      </w:r>
    </w:p>
    <w:p w14:paraId="593666B6">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3.2 </w:t>
      </w:r>
      <w:r>
        <w:rPr>
          <w:rFonts w:hint="eastAsia" w:ascii="宋体" w:hAnsi="宋体" w:cs="宋体"/>
          <w:bCs/>
          <w:color w:val="auto"/>
          <w:sz w:val="24"/>
          <w:szCs w:val="24"/>
          <w:highlight w:val="none"/>
          <w:lang w:val="zh-CN"/>
        </w:rPr>
        <w:t>本次谈判的最小单元为“包号”，供应商可根据自身的资质情况和经营范围对本次项目进行谈判，不得将其子目再行分解或只对本次项目中的品目进行不完全谈判，任何不完全的响应将会被拒绝。</w:t>
      </w:r>
    </w:p>
    <w:p w14:paraId="7A953DF1">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default" w:eastAsia="宋体"/>
          <w:lang w:val="en-US" w:eastAsia="zh-CN"/>
        </w:rPr>
      </w:pPr>
      <w:r>
        <w:rPr>
          <w:rFonts w:hint="eastAsia" w:ascii="宋体" w:hAnsi="宋体" w:cs="宋体"/>
          <w:bCs/>
          <w:color w:val="auto"/>
          <w:sz w:val="24"/>
          <w:szCs w:val="24"/>
          <w:highlight w:val="none"/>
          <w:lang w:val="en-US" w:eastAsia="zh-CN"/>
        </w:rPr>
        <w:t xml:space="preserve">3.3 </w:t>
      </w:r>
      <w:r>
        <w:rPr>
          <w:rFonts w:hint="eastAsia" w:ascii="宋体" w:hAnsi="宋体" w:cs="宋体"/>
          <w:bCs/>
          <w:color w:val="auto"/>
          <w:sz w:val="24"/>
          <w:szCs w:val="24"/>
          <w:highlight w:val="none"/>
          <w:lang w:val="zh-CN"/>
        </w:rPr>
        <w:t>谈判响应文件中谈判报价表内容与分项报价表内容不一致的，以谈判报价表为准。</w:t>
      </w:r>
    </w:p>
    <w:p w14:paraId="662E97E6">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lang w:val="zh-CN"/>
        </w:rPr>
        <w:t>竞争性谈判响应文件格式</w:t>
      </w:r>
    </w:p>
    <w:p w14:paraId="3C60DD5E">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4.1 </w:t>
      </w:r>
      <w:r>
        <w:rPr>
          <w:rFonts w:hint="eastAsia" w:ascii="宋体" w:hAnsi="宋体" w:cs="宋体"/>
          <w:bCs/>
          <w:color w:val="auto"/>
          <w:sz w:val="24"/>
          <w:szCs w:val="24"/>
          <w:highlight w:val="none"/>
          <w:lang w:val="zh-CN"/>
        </w:rPr>
        <w:t>供应商应按照竞争性谈判文件中第</w:t>
      </w:r>
      <w:r>
        <w:rPr>
          <w:rFonts w:hint="eastAsia" w:ascii="宋体" w:hAnsi="宋体" w:cs="宋体"/>
          <w:bCs/>
          <w:color w:val="auto"/>
          <w:sz w:val="24"/>
          <w:szCs w:val="24"/>
          <w:highlight w:val="none"/>
          <w:lang w:val="en-US" w:eastAsia="zh-CN"/>
        </w:rPr>
        <w:t>八</w:t>
      </w:r>
      <w:r>
        <w:rPr>
          <w:rFonts w:hint="eastAsia" w:ascii="宋体" w:hAnsi="宋体" w:cs="宋体"/>
          <w:bCs/>
          <w:color w:val="auto"/>
          <w:sz w:val="24"/>
          <w:szCs w:val="24"/>
          <w:highlight w:val="none"/>
          <w:lang w:val="zh-CN"/>
        </w:rPr>
        <w:t>章“响应文件格式”所提供的格式和要求制作竞争性谈判响应文件，明确表达谈判意愿，详细说明谈判方案、承诺及价格。</w:t>
      </w:r>
    </w:p>
    <w:p w14:paraId="26BB0BE7">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4.2 </w:t>
      </w:r>
      <w:r>
        <w:rPr>
          <w:rFonts w:hint="eastAsia" w:ascii="宋体" w:hAnsi="宋体" w:cs="宋体"/>
          <w:bCs/>
          <w:color w:val="auto"/>
          <w:sz w:val="24"/>
          <w:szCs w:val="24"/>
          <w:highlight w:val="none"/>
          <w:lang w:val="zh-CN"/>
        </w:rPr>
        <w:t>按竞争性谈判文件第</w:t>
      </w:r>
      <w:r>
        <w:rPr>
          <w:rFonts w:hint="eastAsia" w:ascii="宋体" w:hAnsi="宋体" w:cs="宋体"/>
          <w:bCs/>
          <w:color w:val="auto"/>
          <w:sz w:val="24"/>
          <w:szCs w:val="24"/>
          <w:highlight w:val="none"/>
          <w:lang w:val="en-US" w:eastAsia="zh-CN"/>
        </w:rPr>
        <w:t>五章采购内容及要求</w:t>
      </w:r>
      <w:r>
        <w:rPr>
          <w:rFonts w:hint="eastAsia" w:ascii="宋体" w:hAnsi="宋体" w:cs="宋体"/>
          <w:bCs/>
          <w:color w:val="auto"/>
          <w:sz w:val="24"/>
          <w:szCs w:val="24"/>
          <w:highlight w:val="none"/>
          <w:lang w:val="zh-CN"/>
        </w:rPr>
        <w:t>和第</w:t>
      </w:r>
      <w:r>
        <w:rPr>
          <w:rFonts w:hint="eastAsia" w:ascii="宋体" w:hAnsi="宋体" w:cs="宋体"/>
          <w:bCs/>
          <w:color w:val="auto"/>
          <w:sz w:val="24"/>
          <w:szCs w:val="24"/>
          <w:highlight w:val="none"/>
          <w:lang w:val="en-US" w:eastAsia="zh-CN"/>
        </w:rPr>
        <w:t>八</w:t>
      </w:r>
      <w:r>
        <w:rPr>
          <w:rFonts w:hint="eastAsia" w:ascii="宋体" w:hAnsi="宋体" w:cs="宋体"/>
          <w:bCs/>
          <w:color w:val="auto"/>
          <w:sz w:val="24"/>
          <w:szCs w:val="24"/>
          <w:highlight w:val="none"/>
          <w:lang w:val="zh-CN"/>
        </w:rPr>
        <w:t>章提供的格式和要求编写其竞争性谈判响应文件，供应商不得缺少或留空任何竞争性谈判文件要求填写的表格或提交的资料。</w:t>
      </w:r>
    </w:p>
    <w:p w14:paraId="5AD310F7">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
          <w:bCs w:val="0"/>
          <w:color w:val="auto"/>
          <w:sz w:val="24"/>
          <w:szCs w:val="24"/>
          <w:highlight w:val="none"/>
          <w:lang w:val="zh-CN"/>
        </w:rPr>
      </w:pPr>
      <w:r>
        <w:rPr>
          <w:rFonts w:hint="eastAsia" w:ascii="宋体" w:hAnsi="宋体" w:cs="宋体"/>
          <w:b/>
          <w:bCs w:val="0"/>
          <w:color w:val="auto"/>
          <w:sz w:val="24"/>
          <w:szCs w:val="24"/>
          <w:highlight w:val="none"/>
          <w:lang w:val="en-US" w:eastAsia="zh-CN"/>
        </w:rPr>
        <w:t>5.</w:t>
      </w:r>
      <w:r>
        <w:rPr>
          <w:rFonts w:hint="eastAsia" w:ascii="宋体" w:hAnsi="宋体" w:cs="宋体"/>
          <w:b/>
          <w:bCs w:val="0"/>
          <w:color w:val="auto"/>
          <w:sz w:val="24"/>
          <w:szCs w:val="24"/>
          <w:highlight w:val="none"/>
          <w:lang w:val="zh-CN"/>
        </w:rPr>
        <w:t>谈判报价：</w:t>
      </w:r>
    </w:p>
    <w:p w14:paraId="53F5645D">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5.1 </w:t>
      </w:r>
      <w:r>
        <w:rPr>
          <w:rFonts w:hint="eastAsia" w:ascii="宋体" w:hAnsi="宋体" w:eastAsia="宋体" w:cs="宋体"/>
          <w:bCs/>
          <w:color w:val="auto"/>
          <w:sz w:val="24"/>
          <w:szCs w:val="24"/>
          <w:lang w:val="zh-CN"/>
        </w:rPr>
        <w:t>供应商依据</w:t>
      </w:r>
      <w:r>
        <w:rPr>
          <w:rFonts w:hint="eastAsia" w:ascii="宋体" w:hAnsi="宋体" w:eastAsia="宋体" w:cs="宋体"/>
          <w:bCs/>
          <w:color w:val="auto"/>
          <w:sz w:val="24"/>
          <w:szCs w:val="24"/>
          <w:lang w:val="en-US" w:eastAsia="zh-CN"/>
        </w:rPr>
        <w:t>谈判</w:t>
      </w:r>
      <w:r>
        <w:rPr>
          <w:rFonts w:hint="eastAsia" w:ascii="宋体" w:hAnsi="宋体" w:eastAsia="宋体" w:cs="宋体"/>
          <w:bCs/>
          <w:color w:val="auto"/>
          <w:sz w:val="24"/>
          <w:szCs w:val="24"/>
          <w:lang w:val="zh-CN"/>
        </w:rPr>
        <w:t>文件给定的资料及现行规范的相应规定，在充分考虑</w:t>
      </w:r>
      <w:r>
        <w:rPr>
          <w:rFonts w:hint="eastAsia" w:ascii="宋体" w:hAnsi="宋体" w:eastAsia="宋体" w:cs="宋体"/>
          <w:bCs/>
          <w:color w:val="auto"/>
          <w:sz w:val="24"/>
          <w:szCs w:val="24"/>
        </w:rPr>
        <w:t>项目</w:t>
      </w:r>
      <w:r>
        <w:rPr>
          <w:rFonts w:hint="eastAsia" w:ascii="宋体" w:hAnsi="宋体" w:eastAsia="宋体" w:cs="宋体"/>
          <w:bCs/>
          <w:color w:val="auto"/>
          <w:sz w:val="24"/>
          <w:szCs w:val="24"/>
          <w:lang w:val="zh-CN"/>
        </w:rPr>
        <w:t>的实际工作内容、工作量、技术含量、难易程度、复杂性等因素的基础上以总价形式进行报价</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zh-CN"/>
        </w:rPr>
        <w:t>任何错报、漏报由供应商自行负责。</w:t>
      </w:r>
      <w:r>
        <w:rPr>
          <w:rFonts w:hint="eastAsia" w:ascii="宋体" w:hAnsi="宋体" w:eastAsia="宋体" w:cs="宋体"/>
          <w:bCs/>
          <w:color w:val="auto"/>
          <w:sz w:val="24"/>
          <w:szCs w:val="24"/>
          <w:lang w:val="en-US" w:eastAsia="zh-CN"/>
        </w:rPr>
        <w:t>谈判</w:t>
      </w:r>
      <w:r>
        <w:rPr>
          <w:rFonts w:hint="eastAsia" w:ascii="宋体" w:hAnsi="宋体" w:eastAsia="宋体" w:cs="宋体"/>
          <w:bCs/>
          <w:color w:val="auto"/>
          <w:sz w:val="24"/>
          <w:szCs w:val="24"/>
          <w:lang w:val="zh-CN"/>
        </w:rPr>
        <w:t>报价表中标明本次服务价格，任何有选择的报价将不予接受，按无效投标处理。</w:t>
      </w:r>
    </w:p>
    <w:p w14:paraId="1C620510">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5.2 </w:t>
      </w:r>
      <w:r>
        <w:rPr>
          <w:rFonts w:hint="eastAsia" w:ascii="宋体" w:hAnsi="宋体" w:cs="宋体"/>
          <w:bCs/>
          <w:color w:val="auto"/>
          <w:sz w:val="24"/>
          <w:szCs w:val="24"/>
          <w:highlight w:val="none"/>
          <w:lang w:val="zh-CN"/>
        </w:rPr>
        <w:t>谈判报价不因市场因素、政府政策调整、费率调整和税收变化等而作任何调整，谈判单位应充分考虑到各种风险因素。</w:t>
      </w:r>
    </w:p>
    <w:p w14:paraId="700452D2">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5.3 </w:t>
      </w:r>
      <w:r>
        <w:rPr>
          <w:rFonts w:hint="eastAsia" w:ascii="宋体" w:hAnsi="宋体" w:cs="宋体"/>
          <w:bCs/>
          <w:color w:val="auto"/>
          <w:sz w:val="24"/>
          <w:szCs w:val="24"/>
          <w:highlight w:val="none"/>
          <w:lang w:val="zh-CN" w:eastAsia="zh-CN"/>
        </w:rPr>
        <w:t>凡因供应商对采购文件阅读不深、</w:t>
      </w:r>
      <w:r>
        <w:rPr>
          <w:rFonts w:hint="eastAsia" w:ascii="宋体" w:hAnsi="宋体" w:cs="宋体"/>
          <w:bCs/>
          <w:color w:val="auto"/>
          <w:sz w:val="24"/>
          <w:szCs w:val="24"/>
          <w:highlight w:val="none"/>
          <w:lang w:val="en-US" w:eastAsia="zh-CN"/>
        </w:rPr>
        <w:t>理解不透、</w:t>
      </w:r>
      <w:r>
        <w:rPr>
          <w:rFonts w:hint="eastAsia" w:ascii="宋体" w:hAnsi="宋体" w:cs="宋体"/>
          <w:bCs/>
          <w:color w:val="auto"/>
          <w:sz w:val="24"/>
          <w:szCs w:val="24"/>
          <w:highlight w:val="none"/>
          <w:lang w:val="zh-CN" w:eastAsia="zh-CN"/>
        </w:rPr>
        <w:t>误解、疏漏、</w:t>
      </w:r>
      <w:r>
        <w:rPr>
          <w:rFonts w:hint="eastAsia" w:ascii="宋体" w:hAnsi="宋体" w:cs="宋体"/>
          <w:bCs/>
          <w:color w:val="auto"/>
          <w:sz w:val="24"/>
          <w:szCs w:val="24"/>
          <w:highlight w:val="none"/>
          <w:lang w:val="en-US" w:eastAsia="zh-CN"/>
        </w:rPr>
        <w:t>或因市场行情了解不清造成的后果和风险均由供应商自负。</w:t>
      </w:r>
    </w:p>
    <w:p w14:paraId="04615F18">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5.4 谈判报价货币：人民币，单位:元。</w:t>
      </w:r>
    </w:p>
    <w:p w14:paraId="75691748">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eastAsia="zh-CN"/>
        </w:rPr>
      </w:pPr>
      <w:r>
        <w:rPr>
          <w:rFonts w:hint="eastAsia" w:ascii="宋体" w:hAnsi="宋体" w:cs="宋体"/>
          <w:b/>
          <w:bCs w:val="0"/>
          <w:color w:val="auto"/>
          <w:sz w:val="24"/>
          <w:szCs w:val="24"/>
          <w:highlight w:val="none"/>
          <w:lang w:val="en-US" w:eastAsia="zh-CN"/>
        </w:rPr>
        <w:t>5.5 本次谈判采取二次报价，即：谈判响应文件中的谈判总报价为第一次报价；在谈判供应商初审合格后，第一次报价为有效报价。通过初审的各供应商单位在规定时间内（电话通知后20分钟内），提交第二次报价，第二次报价即为最终报价。</w:t>
      </w:r>
    </w:p>
    <w:p w14:paraId="4B2CE9AE">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5.6 </w:t>
      </w:r>
      <w:r>
        <w:rPr>
          <w:rFonts w:hint="eastAsia" w:ascii="宋体" w:hAnsi="宋体" w:cs="宋体"/>
          <w:bCs/>
          <w:color w:val="auto"/>
          <w:sz w:val="24"/>
          <w:szCs w:val="24"/>
          <w:highlight w:val="none"/>
          <w:lang w:val="zh-CN" w:eastAsia="zh-CN"/>
        </w:rPr>
        <w:t>谈判后所确定的成交价格，在合同执行过程中，不得以任何理由变更。</w:t>
      </w:r>
    </w:p>
    <w:p w14:paraId="7939D07F">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5.7 </w:t>
      </w:r>
      <w:r>
        <w:rPr>
          <w:rFonts w:hint="eastAsia" w:ascii="宋体" w:hAnsi="宋体" w:cs="宋体"/>
          <w:bCs/>
          <w:color w:val="auto"/>
          <w:sz w:val="24"/>
          <w:szCs w:val="24"/>
          <w:highlight w:val="none"/>
          <w:lang w:val="zh-CN" w:eastAsia="zh-CN"/>
        </w:rPr>
        <w:t>供应商不得以低于成本的报价参加谈判。若谈判小组认为某个供应商的报价明显低于其他通过符合性审查的供应商的报价，有可能影响产品质量或者不能诚信履约的，应当要求其在谈判现场合理的时间内提供书面说明，必要时提交相关证明材料；供应商不能证明其报价合理性的，谈判小组应将其作为无效投标处理。</w:t>
      </w:r>
    </w:p>
    <w:p w14:paraId="6F2B2BE0">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5.8 </w:t>
      </w:r>
      <w:r>
        <w:rPr>
          <w:rFonts w:hint="eastAsia" w:ascii="宋体" w:hAnsi="宋体" w:cs="宋体"/>
          <w:bCs/>
          <w:color w:val="auto"/>
          <w:sz w:val="24"/>
          <w:szCs w:val="24"/>
          <w:highlight w:val="none"/>
          <w:lang w:val="zh-CN" w:eastAsia="zh-CN"/>
        </w:rPr>
        <w:t>第一次报价超出采购预算的供应商不进入下一步谈判程序。</w:t>
      </w:r>
    </w:p>
    <w:p w14:paraId="5AC5A7D6">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5.9 </w:t>
      </w:r>
      <w:r>
        <w:rPr>
          <w:rFonts w:hint="eastAsia" w:ascii="宋体" w:hAnsi="宋体" w:cs="宋体"/>
          <w:bCs/>
          <w:color w:val="auto"/>
          <w:sz w:val="24"/>
          <w:szCs w:val="24"/>
          <w:highlight w:val="none"/>
          <w:lang w:val="zh-CN" w:eastAsia="zh-CN"/>
        </w:rPr>
        <w:t>本项目不公开任何一次报价。</w:t>
      </w:r>
    </w:p>
    <w:p w14:paraId="1FF653EF">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
          <w:bCs w:val="0"/>
          <w:color w:val="auto"/>
          <w:sz w:val="24"/>
          <w:szCs w:val="24"/>
          <w:highlight w:val="none"/>
          <w:lang w:val="zh-CN" w:eastAsia="zh-CN"/>
        </w:rPr>
      </w:pPr>
      <w:r>
        <w:rPr>
          <w:rFonts w:hint="eastAsia" w:ascii="宋体" w:hAnsi="宋体" w:cs="宋体"/>
          <w:b/>
          <w:bCs w:val="0"/>
          <w:color w:val="auto"/>
          <w:sz w:val="24"/>
          <w:szCs w:val="24"/>
          <w:highlight w:val="none"/>
          <w:lang w:val="en-US" w:eastAsia="zh-CN"/>
        </w:rPr>
        <w:t>6.</w:t>
      </w:r>
      <w:r>
        <w:rPr>
          <w:rFonts w:hint="eastAsia" w:ascii="宋体" w:hAnsi="宋体" w:cs="宋体"/>
          <w:b/>
          <w:bCs w:val="0"/>
          <w:color w:val="auto"/>
          <w:sz w:val="24"/>
          <w:szCs w:val="24"/>
          <w:highlight w:val="none"/>
          <w:lang w:val="zh-CN" w:eastAsia="zh-CN"/>
        </w:rPr>
        <w:t>证明供应商合格的资格证明文件</w:t>
      </w:r>
    </w:p>
    <w:p w14:paraId="274EEA09">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zh-CN" w:eastAsia="zh-CN"/>
        </w:rPr>
        <w:t>供应商应按照竞争性谈判须知的要求，在竞争性谈判响应文件中提交合格的资格证明文件。如果资格证明文件不全或不合格的，其谈判响应文件将被作无效文件处理。</w:t>
      </w:r>
    </w:p>
    <w:p w14:paraId="3DD336EE">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lang w:val="en-US" w:eastAsia="zh-CN"/>
        </w:rPr>
        <w:t>7</w:t>
      </w:r>
      <w:r>
        <w:rPr>
          <w:rFonts w:hint="eastAsia" w:ascii="宋体" w:hAnsi="宋体" w:eastAsia="宋体" w:cs="宋体"/>
          <w:b/>
          <w:bCs/>
          <w:color w:val="auto"/>
          <w:spacing w:val="-3"/>
          <w:sz w:val="24"/>
          <w:szCs w:val="24"/>
          <w:highlight w:val="none"/>
        </w:rPr>
        <w:t>.证明货物（产品）符合竞争性谈判文件规定的文件</w:t>
      </w:r>
    </w:p>
    <w:p w14:paraId="1562D94C">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87"/>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7</w:t>
      </w:r>
      <w:r>
        <w:rPr>
          <w:rFonts w:hint="eastAsia" w:ascii="宋体" w:hAnsi="宋体" w:eastAsia="宋体" w:cs="宋体"/>
          <w:color w:val="auto"/>
          <w:spacing w:val="2"/>
          <w:sz w:val="24"/>
          <w:szCs w:val="24"/>
          <w:highlight w:val="none"/>
        </w:rPr>
        <w:t>.1</w:t>
      </w:r>
      <w:r>
        <w:rPr>
          <w:rFonts w:hint="eastAsia" w:ascii="宋体" w:hAnsi="宋体" w:eastAsia="宋体" w:cs="宋体"/>
          <w:color w:val="auto"/>
          <w:spacing w:val="-27"/>
          <w:sz w:val="24"/>
          <w:szCs w:val="24"/>
          <w:highlight w:val="none"/>
        </w:rPr>
        <w:t xml:space="preserve"> </w:t>
      </w:r>
      <w:r>
        <w:rPr>
          <w:rFonts w:hint="eastAsia" w:ascii="宋体" w:hAnsi="宋体" w:eastAsia="宋体" w:cs="宋体"/>
          <w:color w:val="auto"/>
          <w:spacing w:val="2"/>
          <w:sz w:val="24"/>
          <w:szCs w:val="24"/>
          <w:highlight w:val="none"/>
        </w:rPr>
        <w:t>供应商应在竞争性谈判响应文件中提交产品和服务满足竞争性谈判文件要求</w:t>
      </w:r>
      <w:r>
        <w:rPr>
          <w:rFonts w:hint="eastAsia" w:ascii="宋体" w:hAnsi="宋体" w:eastAsia="宋体" w:cs="宋体"/>
          <w:color w:val="auto"/>
          <w:spacing w:val="-2"/>
          <w:sz w:val="24"/>
          <w:szCs w:val="24"/>
          <w:highlight w:val="none"/>
        </w:rPr>
        <w:t>并符合国家法律法规、行业管理部门要求的其他强制性标准的证明文件。缺少证明文件或证明文件不合格的谈判，与竞争性谈判文件要求有重大偏离的谈判</w:t>
      </w: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rPr>
        <w:t>不符合国家法律</w:t>
      </w:r>
      <w:r>
        <w:rPr>
          <w:rFonts w:hint="eastAsia" w:ascii="宋体" w:hAnsi="宋体" w:eastAsia="宋体" w:cs="宋体"/>
          <w:color w:val="auto"/>
          <w:spacing w:val="-1"/>
          <w:sz w:val="24"/>
          <w:szCs w:val="24"/>
          <w:highlight w:val="none"/>
        </w:rPr>
        <w:t>法规、行业管理部门要求的其他强制性标准的谈判将按无效响应处理。</w:t>
      </w:r>
    </w:p>
    <w:p w14:paraId="181FC400">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7</w:t>
      </w:r>
      <w:r>
        <w:rPr>
          <w:rFonts w:hint="eastAsia" w:ascii="宋体" w:hAnsi="宋体" w:eastAsia="宋体" w:cs="宋体"/>
          <w:color w:val="auto"/>
          <w:spacing w:val="-4"/>
          <w:sz w:val="24"/>
          <w:szCs w:val="24"/>
          <w:highlight w:val="none"/>
        </w:rPr>
        <w:t>.2</w:t>
      </w:r>
      <w:r>
        <w:rPr>
          <w:rFonts w:hint="eastAsia" w:ascii="宋体" w:hAnsi="宋体" w:eastAsia="宋体" w:cs="宋体"/>
          <w:color w:val="auto"/>
          <w:spacing w:val="-41"/>
          <w:sz w:val="24"/>
          <w:szCs w:val="24"/>
          <w:highlight w:val="none"/>
        </w:rPr>
        <w:t xml:space="preserve"> </w:t>
      </w:r>
      <w:r>
        <w:rPr>
          <w:rFonts w:hint="eastAsia" w:ascii="宋体" w:hAnsi="宋体" w:eastAsia="宋体" w:cs="宋体"/>
          <w:color w:val="auto"/>
          <w:spacing w:val="-4"/>
          <w:sz w:val="24"/>
          <w:szCs w:val="24"/>
          <w:highlight w:val="none"/>
        </w:rPr>
        <w:t>上述证明文件可以是文字资料、图纸、图片、数据、宣传彩页等，所有证明文</w:t>
      </w:r>
      <w:r>
        <w:rPr>
          <w:rFonts w:hint="eastAsia" w:ascii="宋体" w:hAnsi="宋体" w:eastAsia="宋体" w:cs="宋体"/>
          <w:color w:val="auto"/>
          <w:spacing w:val="-2"/>
          <w:sz w:val="24"/>
          <w:szCs w:val="24"/>
          <w:highlight w:val="none"/>
        </w:rPr>
        <w:t>件表达意思必须统一</w:t>
      </w: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rPr>
        <w:t>（如需供应商提供样品，样品必须与谈判响应文件的表述完全符</w:t>
      </w:r>
      <w:r>
        <w:rPr>
          <w:rFonts w:hint="eastAsia" w:ascii="宋体" w:hAnsi="宋体" w:eastAsia="宋体" w:cs="宋体"/>
          <w:color w:val="auto"/>
          <w:spacing w:val="-3"/>
          <w:sz w:val="24"/>
          <w:szCs w:val="24"/>
          <w:highlight w:val="none"/>
        </w:rPr>
        <w:t>合。）包括：</w:t>
      </w:r>
    </w:p>
    <w:p w14:paraId="45733552">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（1）</w:t>
      </w:r>
      <w:r>
        <w:rPr>
          <w:rFonts w:hint="eastAsia" w:ascii="宋体" w:hAnsi="宋体" w:eastAsia="宋体" w:cs="宋体"/>
          <w:color w:val="auto"/>
          <w:spacing w:val="-1"/>
          <w:sz w:val="24"/>
          <w:szCs w:val="24"/>
          <w:highlight w:val="none"/>
        </w:rPr>
        <w:t>产品主要技术指标和性能的详</w:t>
      </w:r>
      <w:r>
        <w:rPr>
          <w:rFonts w:hint="eastAsia" w:ascii="宋体" w:hAnsi="宋体" w:eastAsia="宋体" w:cs="宋体"/>
          <w:color w:val="auto"/>
          <w:spacing w:val="-2"/>
          <w:sz w:val="24"/>
          <w:szCs w:val="24"/>
          <w:highlight w:val="none"/>
        </w:rPr>
        <w:t>细说明；</w:t>
      </w:r>
    </w:p>
    <w:p w14:paraId="14B9C457">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（2）</w:t>
      </w:r>
      <w:r>
        <w:rPr>
          <w:rFonts w:hint="eastAsia" w:ascii="宋体" w:hAnsi="宋体" w:eastAsia="宋体" w:cs="宋体"/>
          <w:color w:val="auto"/>
          <w:spacing w:val="-4"/>
          <w:sz w:val="24"/>
          <w:szCs w:val="24"/>
          <w:highlight w:val="none"/>
        </w:rPr>
        <w:t>生产厂家出具的、相应的产品功能证明材料（包括但不限于</w:t>
      </w:r>
      <w:r>
        <w:rPr>
          <w:rFonts w:hint="eastAsia" w:ascii="宋体" w:hAnsi="宋体" w:eastAsia="宋体" w:cs="宋体"/>
          <w:color w:val="auto"/>
          <w:spacing w:val="-5"/>
          <w:sz w:val="24"/>
          <w:szCs w:val="24"/>
          <w:highlight w:val="none"/>
        </w:rPr>
        <w:t>测试报告</w:t>
      </w:r>
      <w:r>
        <w:rPr>
          <w:rFonts w:hint="eastAsia" w:ascii="宋体" w:hAnsi="宋体" w:eastAsia="宋体" w:cs="宋体"/>
          <w:color w:val="auto"/>
          <w:spacing w:val="-5"/>
          <w:sz w:val="24"/>
          <w:szCs w:val="24"/>
          <w:highlight w:val="none"/>
          <w:lang w:eastAsia="zh-CN"/>
        </w:rPr>
        <w:t>、</w:t>
      </w:r>
      <w:r>
        <w:rPr>
          <w:rFonts w:hint="eastAsia" w:ascii="宋体" w:hAnsi="宋体" w:eastAsia="宋体" w:cs="宋体"/>
          <w:color w:val="auto"/>
          <w:spacing w:val="-5"/>
          <w:sz w:val="24"/>
          <w:szCs w:val="24"/>
          <w:highlight w:val="none"/>
        </w:rPr>
        <w:t>官网</w:t>
      </w:r>
      <w:r>
        <w:rPr>
          <w:rFonts w:hint="eastAsia" w:ascii="宋体" w:hAnsi="宋体" w:eastAsia="宋体" w:cs="宋体"/>
          <w:color w:val="auto"/>
          <w:spacing w:val="-3"/>
          <w:sz w:val="24"/>
          <w:szCs w:val="24"/>
          <w:highlight w:val="none"/>
        </w:rPr>
        <w:t>和功能截图等</w:t>
      </w:r>
      <w:r>
        <w:rPr>
          <w:rFonts w:hint="eastAsia" w:ascii="宋体" w:hAnsi="宋体" w:eastAsia="宋体" w:cs="宋体"/>
          <w:color w:val="auto"/>
          <w:sz w:val="24"/>
          <w:szCs w:val="24"/>
          <w:highlight w:val="none"/>
        </w:rPr>
        <w:t>）；</w:t>
      </w:r>
    </w:p>
    <w:p w14:paraId="4DE6DC10">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88"/>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4"/>
          <w:sz w:val="24"/>
          <w:szCs w:val="24"/>
          <w:highlight w:val="none"/>
          <w:lang w:val="en-US" w:eastAsia="zh-CN"/>
        </w:rPr>
        <w:t>（3）</w:t>
      </w:r>
      <w:r>
        <w:rPr>
          <w:rFonts w:hint="eastAsia" w:ascii="宋体" w:hAnsi="宋体" w:eastAsia="宋体" w:cs="宋体"/>
          <w:color w:val="auto"/>
          <w:spacing w:val="-37"/>
          <w:sz w:val="24"/>
          <w:szCs w:val="24"/>
          <w:highlight w:val="none"/>
        </w:rPr>
        <w:t xml:space="preserve"> </w:t>
      </w:r>
      <w:r>
        <w:rPr>
          <w:rFonts w:hint="eastAsia" w:ascii="宋体" w:hAnsi="宋体" w:eastAsia="宋体" w:cs="宋体"/>
          <w:color w:val="auto"/>
          <w:spacing w:val="-4"/>
          <w:sz w:val="24"/>
          <w:szCs w:val="24"/>
          <w:highlight w:val="none"/>
        </w:rPr>
        <w:t>逐条对竞争性谈判文件提出的技术要求和商务要求进行应答，说明所提供的</w:t>
      </w:r>
      <w:r>
        <w:rPr>
          <w:rFonts w:hint="eastAsia" w:ascii="宋体" w:hAnsi="宋体" w:eastAsia="宋体" w:cs="宋体"/>
          <w:color w:val="auto"/>
          <w:spacing w:val="-1"/>
          <w:sz w:val="24"/>
          <w:szCs w:val="24"/>
          <w:highlight w:val="none"/>
        </w:rPr>
        <w:t>产品和服务对竞争性谈判的技术和商务要求是否做出了实质性响应并提供支持文件；</w:t>
      </w:r>
    </w:p>
    <w:p w14:paraId="75AEBC88">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88"/>
        <w:textAlignment w:val="baseline"/>
        <w:rPr>
          <w:rFonts w:hint="eastAsia"/>
          <w:lang w:val="zh-CN" w:eastAsia="zh-CN"/>
        </w:rPr>
      </w:pP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lang w:val="en-US" w:eastAsia="zh-CN"/>
        </w:rPr>
        <w:t>4</w:t>
      </w: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rPr>
        <w:t>供货范围和服务内容的详细说</w:t>
      </w:r>
      <w:r>
        <w:rPr>
          <w:rFonts w:hint="eastAsia" w:ascii="宋体" w:hAnsi="宋体" w:eastAsia="宋体" w:cs="宋体"/>
          <w:color w:val="auto"/>
          <w:spacing w:val="-3"/>
          <w:sz w:val="24"/>
          <w:szCs w:val="24"/>
          <w:highlight w:val="none"/>
        </w:rPr>
        <w:t>明。</w:t>
      </w:r>
    </w:p>
    <w:p w14:paraId="43FCA50D">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
          <w:bCs w:val="0"/>
          <w:color w:val="auto"/>
          <w:sz w:val="24"/>
          <w:szCs w:val="24"/>
          <w:highlight w:val="none"/>
          <w:lang w:val="zh-CN" w:eastAsia="zh-CN"/>
        </w:rPr>
      </w:pPr>
      <w:r>
        <w:rPr>
          <w:rFonts w:hint="eastAsia" w:ascii="宋体" w:hAnsi="宋体" w:cs="宋体"/>
          <w:b/>
          <w:bCs w:val="0"/>
          <w:color w:val="auto"/>
          <w:sz w:val="24"/>
          <w:szCs w:val="24"/>
          <w:highlight w:val="none"/>
          <w:lang w:val="en-US" w:eastAsia="zh-CN"/>
        </w:rPr>
        <w:t>8.</w:t>
      </w:r>
      <w:r>
        <w:rPr>
          <w:rFonts w:hint="eastAsia" w:ascii="宋体" w:hAnsi="宋体" w:cs="宋体"/>
          <w:b/>
          <w:bCs w:val="0"/>
          <w:color w:val="auto"/>
          <w:sz w:val="24"/>
          <w:szCs w:val="24"/>
          <w:highlight w:val="none"/>
          <w:lang w:val="zh-CN" w:eastAsia="zh-CN"/>
        </w:rPr>
        <w:t>保证金</w:t>
      </w:r>
    </w:p>
    <w:p w14:paraId="2A64CB29">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8.1 </w:t>
      </w:r>
      <w:r>
        <w:rPr>
          <w:rFonts w:hint="eastAsia" w:ascii="宋体" w:hAnsi="宋体" w:cs="宋体"/>
          <w:bCs/>
          <w:color w:val="auto"/>
          <w:sz w:val="24"/>
          <w:szCs w:val="24"/>
          <w:highlight w:val="none"/>
          <w:lang w:val="zh-CN" w:eastAsia="zh-CN"/>
        </w:rPr>
        <w:t>谈判保证金：本项目</w:t>
      </w:r>
      <w:r>
        <w:rPr>
          <w:rFonts w:hint="eastAsia" w:ascii="宋体" w:hAnsi="宋体" w:cs="宋体"/>
          <w:bCs/>
          <w:color w:val="auto"/>
          <w:sz w:val="24"/>
          <w:szCs w:val="24"/>
          <w:highlight w:val="none"/>
          <w:lang w:val="en-US" w:eastAsia="zh-CN"/>
        </w:rPr>
        <w:t>无</w:t>
      </w:r>
      <w:r>
        <w:rPr>
          <w:rFonts w:hint="eastAsia" w:ascii="宋体" w:hAnsi="宋体" w:cs="宋体"/>
          <w:bCs/>
          <w:color w:val="auto"/>
          <w:sz w:val="24"/>
          <w:szCs w:val="24"/>
          <w:highlight w:val="none"/>
          <w:lang w:val="zh-CN" w:eastAsia="zh-CN"/>
        </w:rPr>
        <w:t>谈判保证金。</w:t>
      </w:r>
    </w:p>
    <w:p w14:paraId="2568FF99">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8.2 </w:t>
      </w:r>
      <w:r>
        <w:rPr>
          <w:rFonts w:hint="eastAsia" w:ascii="宋体" w:hAnsi="宋体" w:cs="宋体"/>
          <w:bCs/>
          <w:color w:val="auto"/>
          <w:sz w:val="24"/>
          <w:szCs w:val="24"/>
          <w:highlight w:val="none"/>
          <w:lang w:val="zh-CN" w:eastAsia="zh-CN"/>
        </w:rPr>
        <w:t>履约保证金：本项目</w:t>
      </w:r>
      <w:r>
        <w:rPr>
          <w:rFonts w:hint="eastAsia" w:ascii="宋体" w:hAnsi="宋体" w:cs="宋体"/>
          <w:bCs/>
          <w:color w:val="auto"/>
          <w:sz w:val="24"/>
          <w:szCs w:val="24"/>
          <w:highlight w:val="none"/>
          <w:lang w:val="en-US" w:eastAsia="zh-CN"/>
        </w:rPr>
        <w:t>无</w:t>
      </w:r>
      <w:r>
        <w:rPr>
          <w:rFonts w:hint="eastAsia" w:ascii="宋体" w:hAnsi="宋体" w:cs="宋体"/>
          <w:bCs/>
          <w:color w:val="auto"/>
          <w:sz w:val="24"/>
          <w:szCs w:val="24"/>
          <w:highlight w:val="none"/>
          <w:lang w:val="zh-CN" w:eastAsia="zh-CN"/>
        </w:rPr>
        <w:t>履约保证金。</w:t>
      </w:r>
    </w:p>
    <w:p w14:paraId="7A87F341">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rPr>
      </w:pPr>
      <w:r>
        <w:rPr>
          <w:rFonts w:hint="eastAsia" w:ascii="宋体" w:hAnsi="宋体" w:cs="宋体"/>
          <w:b/>
          <w:bCs w:val="0"/>
          <w:color w:val="auto"/>
          <w:sz w:val="24"/>
          <w:szCs w:val="24"/>
          <w:highlight w:val="none"/>
          <w:lang w:val="en-US" w:eastAsia="zh-CN"/>
        </w:rPr>
        <w:t>9.</w:t>
      </w:r>
      <w:r>
        <w:rPr>
          <w:rFonts w:hint="eastAsia" w:ascii="宋体" w:hAnsi="宋体" w:cs="宋体"/>
          <w:b/>
          <w:bCs w:val="0"/>
          <w:color w:val="auto"/>
          <w:sz w:val="24"/>
          <w:szCs w:val="24"/>
          <w:highlight w:val="none"/>
          <w:lang w:val="zh-CN"/>
        </w:rPr>
        <w:t>谈判有效期</w:t>
      </w:r>
    </w:p>
    <w:p w14:paraId="26A933A3">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9.1 </w:t>
      </w:r>
      <w:r>
        <w:rPr>
          <w:rFonts w:hint="eastAsia" w:ascii="宋体" w:hAnsi="宋体" w:cs="宋体"/>
          <w:bCs/>
          <w:color w:val="auto"/>
          <w:sz w:val="24"/>
          <w:szCs w:val="24"/>
          <w:highlight w:val="none"/>
          <w:lang w:val="zh-CN"/>
        </w:rPr>
        <w:t>谈判有效期见</w:t>
      </w:r>
      <w:r>
        <w:rPr>
          <w:rFonts w:hint="eastAsia" w:ascii="宋体" w:hAnsi="宋体" w:cs="宋体"/>
          <w:bCs/>
          <w:color w:val="auto"/>
          <w:sz w:val="24"/>
          <w:szCs w:val="24"/>
          <w:highlight w:val="none"/>
          <w:lang w:val="en-US" w:eastAsia="zh-CN"/>
        </w:rPr>
        <w:t>竞争性谈判须知</w:t>
      </w:r>
      <w:r>
        <w:rPr>
          <w:rFonts w:hint="eastAsia" w:ascii="宋体" w:hAnsi="宋体" w:cs="宋体"/>
          <w:bCs/>
          <w:color w:val="auto"/>
          <w:sz w:val="24"/>
          <w:szCs w:val="24"/>
          <w:highlight w:val="none"/>
          <w:lang w:val="zh-CN"/>
        </w:rPr>
        <w:t>。谈判有效期短于此规定期限的谈判，将按无效谈判处理。</w:t>
      </w:r>
    </w:p>
    <w:p w14:paraId="4371CD32">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9.2 在特殊情况下，在原谈判有效期期满之前，采购代理机构可向供应商提出延长谈判有效期的要求。供应商可以拒绝采购代理机构的这种要求。同意延长的供应商既不能要求也不允许修改其竞争性谈判响应文件。</w:t>
      </w:r>
    </w:p>
    <w:p w14:paraId="49925C15">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9.3 </w:t>
      </w:r>
      <w:r>
        <w:rPr>
          <w:rFonts w:hint="eastAsia" w:ascii="宋体" w:hAnsi="宋体" w:cs="宋体"/>
          <w:bCs/>
          <w:color w:val="auto"/>
          <w:sz w:val="24"/>
          <w:szCs w:val="24"/>
          <w:highlight w:val="none"/>
          <w:lang w:val="zh-CN"/>
        </w:rPr>
        <w:t>谈判响应文件有效期为自谈判截止日起90日历天，成交供应商的谈判响应文件有效期自动延长至合同执行完毕。</w:t>
      </w:r>
    </w:p>
    <w:p w14:paraId="796A7A30">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
          <w:bCs w:val="0"/>
          <w:color w:val="auto"/>
          <w:sz w:val="24"/>
          <w:szCs w:val="24"/>
          <w:highlight w:val="none"/>
          <w:lang w:val="zh-CN"/>
        </w:rPr>
      </w:pPr>
      <w:r>
        <w:rPr>
          <w:rFonts w:hint="eastAsia" w:ascii="宋体" w:hAnsi="宋体" w:cs="宋体"/>
          <w:b/>
          <w:bCs w:val="0"/>
          <w:color w:val="auto"/>
          <w:sz w:val="24"/>
          <w:szCs w:val="24"/>
          <w:highlight w:val="none"/>
          <w:lang w:val="en-US" w:eastAsia="zh-CN"/>
        </w:rPr>
        <w:t>10.</w:t>
      </w:r>
      <w:r>
        <w:rPr>
          <w:rFonts w:hint="eastAsia" w:ascii="宋体" w:hAnsi="宋体" w:cs="宋体"/>
          <w:b/>
          <w:bCs w:val="0"/>
          <w:color w:val="auto"/>
          <w:sz w:val="24"/>
          <w:szCs w:val="24"/>
          <w:highlight w:val="none"/>
          <w:lang w:val="zh-CN"/>
        </w:rPr>
        <w:t>谈判响应文件</w:t>
      </w:r>
    </w:p>
    <w:p w14:paraId="29F69BEB">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10.1 电子谈判响应文件</w:t>
      </w:r>
    </w:p>
    <w:p w14:paraId="26D7A2FE">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编制电子谈判响应文件时，应使用最新发布的电子招标文件及专用制作工具进行编制。并使用 CA（数字认证证书）对电子投标文件进行签章、加密、递交及开标时解密等投标相关操作</w:t>
      </w:r>
    </w:p>
    <w:p w14:paraId="2745C17E">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10.1.1制作电子谈判响应文件。供应商须在“全国公共资源交易中心平台（陕西省）（</w:t>
      </w:r>
      <w:r>
        <w:rPr>
          <w:rFonts w:hint="eastAsia" w:ascii="宋体" w:hAnsi="宋体" w:cs="宋体"/>
          <w:bCs/>
          <w:color w:val="auto"/>
          <w:sz w:val="24"/>
          <w:szCs w:val="24"/>
          <w:highlight w:val="none"/>
          <w:lang w:val="en-US" w:eastAsia="zh-CN"/>
        </w:rPr>
        <w:fldChar w:fldCharType="begin"/>
      </w:r>
      <w:r>
        <w:rPr>
          <w:rFonts w:hint="eastAsia" w:ascii="宋体" w:hAnsi="宋体" w:cs="宋体"/>
          <w:bCs/>
          <w:color w:val="auto"/>
          <w:sz w:val="24"/>
          <w:szCs w:val="24"/>
          <w:highlight w:val="none"/>
          <w:lang w:val="en-US" w:eastAsia="zh-CN"/>
        </w:rPr>
        <w:instrText xml:space="preserve"> HYPERLINK "http：" </w:instrText>
      </w:r>
      <w:r>
        <w:rPr>
          <w:rFonts w:hint="eastAsia" w:ascii="宋体" w:hAnsi="宋体" w:cs="宋体"/>
          <w:bCs/>
          <w:color w:val="auto"/>
          <w:sz w:val="24"/>
          <w:szCs w:val="24"/>
          <w:highlight w:val="none"/>
          <w:lang w:val="en-US" w:eastAsia="zh-CN"/>
        </w:rPr>
        <w:fldChar w:fldCharType="separate"/>
      </w:r>
      <w:r>
        <w:rPr>
          <w:rFonts w:hint="eastAsia" w:ascii="宋体" w:hAnsi="宋体" w:cs="宋体"/>
          <w:bCs/>
          <w:color w:val="auto"/>
          <w:sz w:val="24"/>
          <w:szCs w:val="24"/>
          <w:highlight w:val="none"/>
          <w:lang w:val="en-US" w:eastAsia="zh-CN"/>
        </w:rPr>
        <w:t>http：</w:t>
      </w:r>
      <w:r>
        <w:rPr>
          <w:rFonts w:hint="eastAsia" w:ascii="宋体" w:hAnsi="宋体" w:cs="宋体"/>
          <w:bCs/>
          <w:color w:val="auto"/>
          <w:sz w:val="24"/>
          <w:szCs w:val="24"/>
          <w:highlight w:val="none"/>
          <w:lang w:val="en-US" w:eastAsia="zh-CN"/>
        </w:rPr>
        <w:fldChar w:fldCharType="end"/>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lang w:val="en-US" w:eastAsia="zh-CN"/>
        </w:rPr>
        <w:fldChar w:fldCharType="begin"/>
      </w:r>
      <w:r>
        <w:rPr>
          <w:rFonts w:hint="eastAsia" w:ascii="宋体" w:hAnsi="宋体" w:cs="宋体"/>
          <w:bCs/>
          <w:color w:val="auto"/>
          <w:sz w:val="24"/>
          <w:szCs w:val="24"/>
          <w:highlight w:val="none"/>
          <w:lang w:val="en-US" w:eastAsia="zh-CN"/>
        </w:rPr>
        <w:instrText xml:space="preserve"> HYPERLINK "https://www.sxggzyjy.cn/" </w:instrText>
      </w:r>
      <w:r>
        <w:rPr>
          <w:rFonts w:hint="eastAsia" w:ascii="宋体" w:hAnsi="宋体" w:cs="宋体"/>
          <w:bCs/>
          <w:color w:val="auto"/>
          <w:sz w:val="24"/>
          <w:szCs w:val="24"/>
          <w:highlight w:val="none"/>
          <w:lang w:val="en-US" w:eastAsia="zh-CN"/>
        </w:rPr>
        <w:fldChar w:fldCharType="separate"/>
      </w:r>
      <w:r>
        <w:rPr>
          <w:rFonts w:hint="eastAsia" w:ascii="宋体" w:hAnsi="宋体" w:cs="宋体"/>
          <w:bCs/>
          <w:color w:val="auto"/>
          <w:sz w:val="24"/>
          <w:szCs w:val="24"/>
          <w:highlight w:val="none"/>
          <w:lang w:val="en-US" w:eastAsia="zh-CN"/>
        </w:rPr>
        <w:t>www.sxggzyjy.cn/</w:t>
      </w:r>
      <w:r>
        <w:rPr>
          <w:rFonts w:hint="eastAsia" w:ascii="宋体" w:hAnsi="宋体" w:cs="宋体"/>
          <w:bCs/>
          <w:color w:val="auto"/>
          <w:sz w:val="24"/>
          <w:szCs w:val="24"/>
          <w:highlight w:val="none"/>
          <w:lang w:val="en-US" w:eastAsia="zh-CN"/>
        </w:rPr>
        <w:fldChar w:fldCharType="end"/>
      </w:r>
      <w:r>
        <w:rPr>
          <w:rFonts w:hint="eastAsia" w:ascii="宋体" w:hAnsi="宋体" w:cs="宋体"/>
          <w:bCs/>
          <w:color w:val="auto"/>
          <w:sz w:val="24"/>
          <w:szCs w:val="24"/>
          <w:highlight w:val="none"/>
          <w:lang w:val="en-US" w:eastAsia="zh-CN"/>
        </w:rPr>
        <w:t>）”的“服务指南”栏目“下载专区”中，免费下载“陕西省公共资源交易平台政府采购电子标书制作工具，并升级至最新版本，使用该客户端制作电子谈判响应文件，制作扩展名为“ *.SXSTF”的电子投标文件。”</w:t>
      </w:r>
    </w:p>
    <w:p w14:paraId="3CEEB7D8">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10.1.2供应商应随时留意可能发布的变更公告，公告中如注明本项目有变更文件，则应从“项目流程·〉答疑文件下载”下载更新后的电子谈判文件（*.SXSCF），使用旧版电子谈判文件制作的电子谈判响应文件（*.SXSTF），系统将拒绝接收。</w:t>
      </w:r>
    </w:p>
    <w:p w14:paraId="7B7CC34B">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10.1.3 电子谈判响应文件中需要法定代表人签字或盖章的地方，请使用“法人 CA”进行签章；需要加盖供应商公章的地方，请使用“企业 CA”进行盖章。加密和解密应当使用同一CA，否则将会导致解密失败。如因供应商自身原因（加密和解密使用的CA锁不一致、沿用旧版谈判文件编制谈判响应文件、供应商拒绝解密、逾期提交电子响应文件等） 造成无法解密谈判响应文件的；电子谈判响应文件无法打开的均按无效投标对待。</w:t>
      </w:r>
    </w:p>
    <w:p w14:paraId="37ABA6AA">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10.2 </w:t>
      </w:r>
      <w:r>
        <w:rPr>
          <w:rFonts w:hint="eastAsia" w:ascii="宋体" w:hAnsi="宋体" w:cs="宋体"/>
          <w:bCs/>
          <w:color w:val="auto"/>
          <w:sz w:val="24"/>
          <w:szCs w:val="24"/>
          <w:highlight w:val="none"/>
          <w:lang w:val="zh-CN"/>
        </w:rPr>
        <w:t>纸质</w:t>
      </w:r>
      <w:r>
        <w:rPr>
          <w:rFonts w:hint="eastAsia" w:ascii="宋体" w:hAnsi="宋体" w:cs="宋体"/>
          <w:bCs/>
          <w:color w:val="auto"/>
          <w:sz w:val="24"/>
          <w:szCs w:val="24"/>
          <w:highlight w:val="none"/>
          <w:lang w:val="en-US" w:eastAsia="zh-CN"/>
        </w:rPr>
        <w:t>谈判响应</w:t>
      </w:r>
      <w:r>
        <w:rPr>
          <w:rFonts w:hint="eastAsia" w:ascii="宋体" w:hAnsi="宋体" w:cs="宋体"/>
          <w:bCs/>
          <w:color w:val="auto"/>
          <w:sz w:val="24"/>
          <w:szCs w:val="24"/>
          <w:highlight w:val="none"/>
          <w:lang w:val="zh-CN"/>
        </w:rPr>
        <w:t>文件</w:t>
      </w:r>
    </w:p>
    <w:p w14:paraId="04E8E578">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10.2.1</w:t>
      </w:r>
      <w:r>
        <w:rPr>
          <w:rFonts w:hint="eastAsia" w:ascii="宋体" w:hAnsi="宋体" w:cs="宋体"/>
          <w:bCs/>
          <w:color w:val="auto"/>
          <w:sz w:val="24"/>
          <w:szCs w:val="24"/>
          <w:highlight w:val="none"/>
          <w:lang w:val="zh-CN" w:eastAsia="zh-CN"/>
        </w:rPr>
        <w:t>谈判供应商应</w:t>
      </w:r>
      <w:r>
        <w:rPr>
          <w:rFonts w:hint="eastAsia" w:ascii="宋体" w:hAnsi="宋体" w:cs="宋体"/>
          <w:bCs/>
          <w:color w:val="auto"/>
          <w:sz w:val="24"/>
          <w:szCs w:val="24"/>
          <w:highlight w:val="none"/>
          <w:lang w:val="zh-CN"/>
        </w:rPr>
        <w:t>填写全称，同时加盖谈判供应商单位印章。</w:t>
      </w:r>
    </w:p>
    <w:p w14:paraId="4DC581E3">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10.2.2谈判响应文件中需签字的地方按竞争性谈判文件要求签字，需盖章的地方按竞争性谈判文件要求盖章。</w:t>
      </w:r>
    </w:p>
    <w:p w14:paraId="597EA5B9">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10.2.3</w:t>
      </w:r>
      <w:r>
        <w:rPr>
          <w:rFonts w:hint="eastAsia" w:ascii="宋体" w:hAnsi="宋体" w:cs="宋体"/>
          <w:bCs/>
          <w:color w:val="auto"/>
          <w:sz w:val="24"/>
          <w:szCs w:val="24"/>
          <w:highlight w:val="none"/>
          <w:lang w:val="zh-CN"/>
        </w:rPr>
        <w:t>谈判响应文件（正本</w:t>
      </w:r>
      <w:r>
        <w:rPr>
          <w:rFonts w:hint="eastAsia" w:ascii="宋体" w:hAnsi="宋体" w:eastAsia="宋体" w:cs="宋体"/>
          <w:bCs/>
          <w:color w:val="auto"/>
          <w:sz w:val="24"/>
          <w:szCs w:val="24"/>
          <w:highlight w:val="none"/>
          <w:lang w:val="en-US" w:eastAsia="zh-CN"/>
        </w:rPr>
        <w:t>一</w:t>
      </w:r>
      <w:r>
        <w:rPr>
          <w:rFonts w:hint="eastAsia" w:ascii="宋体" w:hAnsi="宋体" w:cs="宋体"/>
          <w:bCs/>
          <w:color w:val="auto"/>
          <w:sz w:val="24"/>
          <w:szCs w:val="24"/>
          <w:highlight w:val="none"/>
          <w:lang w:val="zh-CN"/>
        </w:rPr>
        <w:t>份、副本</w:t>
      </w:r>
      <w:r>
        <w:rPr>
          <w:rFonts w:hint="eastAsia" w:ascii="宋体" w:hAnsi="宋体" w:cs="宋体"/>
          <w:bCs/>
          <w:color w:val="auto"/>
          <w:sz w:val="24"/>
          <w:szCs w:val="24"/>
          <w:highlight w:val="none"/>
          <w:lang w:val="en-US" w:eastAsia="zh-CN"/>
        </w:rPr>
        <w:t>一</w:t>
      </w:r>
      <w:r>
        <w:rPr>
          <w:rFonts w:hint="eastAsia" w:ascii="宋体" w:hAnsi="宋体" w:cs="宋体"/>
          <w:bCs/>
          <w:color w:val="auto"/>
          <w:sz w:val="24"/>
          <w:szCs w:val="24"/>
          <w:highlight w:val="none"/>
          <w:lang w:val="zh-CN"/>
        </w:rPr>
        <w:t>份），正、副本须用A4幅面纸张打印或用不褪色的蓝（黑）墨水填写，并清楚标明“正本”“副本”字样，并各自装订</w:t>
      </w:r>
      <w:r>
        <w:rPr>
          <w:rFonts w:hint="eastAsia" w:ascii="宋体" w:hAnsi="宋体" w:eastAsia="宋体" w:cs="宋体"/>
          <w:bCs/>
          <w:color w:val="auto"/>
          <w:sz w:val="24"/>
          <w:szCs w:val="24"/>
          <w:highlight w:val="none"/>
          <w:lang w:val="en-US" w:eastAsia="zh-CN"/>
        </w:rPr>
        <w:t>成</w:t>
      </w:r>
      <w:r>
        <w:rPr>
          <w:rFonts w:hint="eastAsia" w:ascii="宋体" w:hAnsi="宋体" w:cs="宋体"/>
          <w:bCs/>
          <w:color w:val="auto"/>
          <w:sz w:val="24"/>
          <w:szCs w:val="24"/>
          <w:highlight w:val="none"/>
          <w:lang w:val="zh-CN"/>
        </w:rPr>
        <w:t>册。</w:t>
      </w:r>
    </w:p>
    <w:p w14:paraId="56B5EA54">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10.2.4谈判响应</w:t>
      </w:r>
      <w:r>
        <w:rPr>
          <w:rFonts w:hint="eastAsia" w:ascii="宋体" w:hAnsi="宋体" w:cs="宋体"/>
          <w:bCs/>
          <w:color w:val="auto"/>
          <w:sz w:val="24"/>
          <w:szCs w:val="24"/>
          <w:highlight w:val="none"/>
          <w:lang w:val="zh-CN" w:eastAsia="zh-CN"/>
        </w:rPr>
        <w:t>文件电子版</w:t>
      </w:r>
      <w:r>
        <w:rPr>
          <w:rFonts w:hint="eastAsia" w:ascii="宋体" w:hAnsi="宋体" w:cs="宋体"/>
          <w:bCs/>
          <w:color w:val="auto"/>
          <w:sz w:val="24"/>
          <w:szCs w:val="24"/>
          <w:highlight w:val="none"/>
          <w:lang w:val="zh-CN"/>
        </w:rPr>
        <w:t>制作要求，电子文件与纸质正本竞争性谈判响应文件的内容应保持一致，具有同等法律效力，包含PDF格式和WORD格式，采用PDF格式的，有盖章和签字的文字页、证件等扫描文件一起编辑到PDF格式文件中，尤其是有盖章和签字的页不能遗漏，采用U盘刻录。</w:t>
      </w:r>
    </w:p>
    <w:p w14:paraId="22233498">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10.2.5</w:t>
      </w:r>
      <w:r>
        <w:rPr>
          <w:rFonts w:hint="eastAsia" w:ascii="宋体" w:hAnsi="宋体" w:cs="宋体"/>
          <w:bCs/>
          <w:color w:val="auto"/>
          <w:sz w:val="24"/>
          <w:szCs w:val="24"/>
          <w:highlight w:val="none"/>
          <w:lang w:val="zh-CN"/>
        </w:rPr>
        <w:t>谈判响应文件除各供应商对错处做必要修改外，不得行间插字、涂改和增删，如有修改错漏处，必须由供应商法定代表人（或其委托代理人）签字或盖章。</w:t>
      </w:r>
    </w:p>
    <w:p w14:paraId="603A0FC6">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10.2.6</w:t>
      </w:r>
      <w:r>
        <w:rPr>
          <w:rFonts w:hint="eastAsia" w:ascii="宋体" w:hAnsi="宋体" w:cs="宋体"/>
          <w:bCs/>
          <w:color w:val="auto"/>
          <w:sz w:val="24"/>
          <w:szCs w:val="24"/>
          <w:highlight w:val="none"/>
          <w:lang w:val="zh-CN"/>
        </w:rPr>
        <w:t>因字迹潦草或表达不清所引起的后果由谈判供应商负责。</w:t>
      </w:r>
    </w:p>
    <w:p w14:paraId="63696EB7">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11.踏勘和谈判预备会</w:t>
      </w:r>
    </w:p>
    <w:p w14:paraId="16967939">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11.1本项目不组织统一踏勘。</w:t>
      </w:r>
    </w:p>
    <w:p w14:paraId="4C7B24AF">
      <w:pPr>
        <w:keepNext w:val="0"/>
        <w:keepLines w:val="0"/>
        <w:pageBreakBefore w:val="0"/>
        <w:widowControl/>
        <w:kinsoku w:val="0"/>
        <w:wordWrap/>
        <w:overflowPunct/>
        <w:topLinePunct w:val="0"/>
        <w:autoSpaceDE w:val="0"/>
        <w:autoSpaceDN w:val="0"/>
        <w:bidi w:val="0"/>
        <w:adjustRightInd w:val="0"/>
        <w:snapToGrid w:val="0"/>
        <w:spacing w:line="440" w:lineRule="exact"/>
        <w:ind w:firstLine="570"/>
        <w:textAlignment w:val="baseline"/>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11.2本项目不召开谈判预备会，谈判供应商如有疑问，请在规定时间内提交至代理机构。</w:t>
      </w:r>
    </w:p>
    <w:p w14:paraId="52AB3D13">
      <w:pPr>
        <w:spacing w:before="261" w:line="226" w:lineRule="auto"/>
        <w:ind w:left="2416"/>
        <w:outlineLvl w:val="1"/>
        <w:rPr>
          <w:rFonts w:hint="eastAsia" w:ascii="宋体" w:hAnsi="宋体" w:eastAsia="宋体" w:cs="宋体"/>
          <w:b/>
          <w:bCs/>
          <w:color w:val="auto"/>
          <w:spacing w:val="3"/>
          <w:sz w:val="31"/>
          <w:szCs w:val="31"/>
          <w:highlight w:val="none"/>
        </w:rPr>
      </w:pPr>
      <w:r>
        <w:rPr>
          <w:rFonts w:hint="eastAsia" w:ascii="宋体" w:hAnsi="宋体" w:eastAsia="宋体" w:cs="宋体"/>
          <w:b/>
          <w:bCs/>
          <w:color w:val="auto"/>
          <w:spacing w:val="3"/>
          <w:sz w:val="31"/>
          <w:szCs w:val="31"/>
          <w:highlight w:val="none"/>
          <w:lang w:val="en-US" w:eastAsia="zh-CN"/>
        </w:rPr>
        <w:t>D</w:t>
      </w:r>
      <w:r>
        <w:rPr>
          <w:rFonts w:hint="eastAsia" w:ascii="宋体" w:hAnsi="宋体" w:eastAsia="宋体" w:cs="宋体"/>
          <w:b/>
          <w:bCs/>
          <w:color w:val="auto"/>
          <w:spacing w:val="3"/>
          <w:sz w:val="31"/>
          <w:szCs w:val="31"/>
          <w:highlight w:val="none"/>
        </w:rPr>
        <w:t>.响应文件的递交</w:t>
      </w:r>
    </w:p>
    <w:p w14:paraId="1DC434C6">
      <w:pPr>
        <w:pStyle w:val="26"/>
        <w:rPr>
          <w:rFonts w:hint="eastAsia"/>
          <w:color w:val="auto"/>
          <w:highlight w:val="none"/>
        </w:rPr>
      </w:pPr>
    </w:p>
    <w:p w14:paraId="1C66C638">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66" w:firstLineChars="200"/>
        <w:textAlignment w:val="baseline"/>
        <w:outlineLvl w:val="2"/>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lang w:val="en-US" w:eastAsia="zh-CN"/>
        </w:rPr>
        <w:t>1</w:t>
      </w:r>
      <w:r>
        <w:rPr>
          <w:rFonts w:hint="eastAsia" w:ascii="宋体" w:hAnsi="宋体" w:eastAsia="宋体" w:cs="宋体"/>
          <w:b/>
          <w:bCs/>
          <w:color w:val="auto"/>
          <w:spacing w:val="-4"/>
          <w:sz w:val="24"/>
          <w:szCs w:val="24"/>
          <w:highlight w:val="none"/>
        </w:rPr>
        <w:t>.竞争性谈判响应文件的递交</w:t>
      </w:r>
    </w:p>
    <w:p w14:paraId="119F50E2">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both"/>
        <w:textAlignment w:val="auto"/>
        <w:rPr>
          <w:rFonts w:hint="eastAsia" w:ascii="宋体" w:hAnsi="宋体" w:eastAsia="宋体" w:cs="宋体"/>
          <w:snapToGrid/>
          <w:color w:val="000000" w:themeColor="text1"/>
          <w:kern w:val="2"/>
          <w:sz w:val="24"/>
          <w:szCs w:val="24"/>
          <w:lang w:val="en-US" w:eastAsia="zh-CN"/>
          <w14:textFill>
            <w14:solidFill>
              <w14:schemeClr w14:val="tx1"/>
            </w14:solidFill>
          </w14:textFill>
        </w:rPr>
      </w:pPr>
      <w:r>
        <w:rPr>
          <w:rFonts w:hint="eastAsia" w:ascii="宋体" w:hAnsi="宋体" w:eastAsia="宋体" w:cs="宋体"/>
          <w:snapToGrid/>
          <w:color w:val="000000" w:themeColor="text1"/>
          <w:kern w:val="2"/>
          <w:sz w:val="24"/>
          <w:szCs w:val="24"/>
          <w:lang w:val="en-US" w:eastAsia="zh-CN"/>
          <w14:textFill>
            <w14:solidFill>
              <w14:schemeClr w14:val="tx1"/>
            </w14:solidFill>
          </w14:textFill>
        </w:rPr>
        <w:t>1.1 供应商应在递交响应文件时间截止前提交电子响应文件。登录全国公共资源交易中心平台（陕西省） （</w:t>
      </w:r>
      <w:r>
        <w:rPr>
          <w:rFonts w:hint="eastAsia" w:ascii="宋体" w:hAnsi="宋体" w:eastAsia="宋体" w:cs="宋体"/>
          <w:snapToGrid/>
          <w:color w:val="000000" w:themeColor="text1"/>
          <w:kern w:val="2"/>
          <w:sz w:val="24"/>
          <w:szCs w:val="24"/>
          <w:lang w:val="en-US" w:eastAsia="zh-CN"/>
          <w14:textFill>
            <w14:solidFill>
              <w14:schemeClr w14:val="tx1"/>
            </w14:solidFill>
          </w14:textFill>
        </w:rPr>
        <w:fldChar w:fldCharType="begin"/>
      </w:r>
      <w:r>
        <w:rPr>
          <w:rFonts w:hint="eastAsia" w:ascii="宋体" w:hAnsi="宋体" w:eastAsia="宋体" w:cs="宋体"/>
          <w:snapToGrid/>
          <w:color w:val="000000" w:themeColor="text1"/>
          <w:kern w:val="2"/>
          <w:sz w:val="24"/>
          <w:szCs w:val="24"/>
          <w:lang w:val="en-US" w:eastAsia="zh-CN"/>
          <w14:textFill>
            <w14:solidFill>
              <w14:schemeClr w14:val="tx1"/>
            </w14:solidFill>
          </w14:textFill>
        </w:rPr>
        <w:instrText xml:space="preserve"> HYPERLINK "http：" </w:instrText>
      </w:r>
      <w:r>
        <w:rPr>
          <w:rFonts w:hint="eastAsia" w:ascii="宋体" w:hAnsi="宋体" w:eastAsia="宋体" w:cs="宋体"/>
          <w:snapToGrid/>
          <w:color w:val="000000" w:themeColor="text1"/>
          <w:kern w:val="2"/>
          <w:sz w:val="24"/>
          <w:szCs w:val="24"/>
          <w:lang w:val="en-US" w:eastAsia="zh-CN"/>
          <w14:textFill>
            <w14:solidFill>
              <w14:schemeClr w14:val="tx1"/>
            </w14:solidFill>
          </w14:textFill>
        </w:rPr>
        <w:fldChar w:fldCharType="separate"/>
      </w:r>
      <w:r>
        <w:rPr>
          <w:rFonts w:hint="eastAsia" w:ascii="宋体" w:hAnsi="宋体" w:eastAsia="宋体" w:cs="宋体"/>
          <w:snapToGrid/>
          <w:color w:val="000000" w:themeColor="text1"/>
          <w:kern w:val="2"/>
          <w:sz w:val="24"/>
          <w:szCs w:val="24"/>
          <w:lang w:val="en-US" w:eastAsia="zh-CN"/>
          <w14:textFill>
            <w14:solidFill>
              <w14:schemeClr w14:val="tx1"/>
            </w14:solidFill>
          </w14:textFill>
        </w:rPr>
        <w:t>http：</w:t>
      </w:r>
      <w:r>
        <w:rPr>
          <w:rFonts w:hint="eastAsia" w:ascii="宋体" w:hAnsi="宋体" w:eastAsia="宋体" w:cs="宋体"/>
          <w:snapToGrid/>
          <w:color w:val="000000" w:themeColor="text1"/>
          <w:kern w:val="2"/>
          <w:sz w:val="24"/>
          <w:szCs w:val="24"/>
          <w:lang w:val="en-US" w:eastAsia="zh-CN"/>
          <w14:textFill>
            <w14:solidFill>
              <w14:schemeClr w14:val="tx1"/>
            </w14:solidFill>
          </w14:textFill>
        </w:rPr>
        <w:fldChar w:fldCharType="end"/>
      </w:r>
      <w:r>
        <w:rPr>
          <w:rFonts w:hint="eastAsia" w:ascii="宋体" w:hAnsi="宋体" w:eastAsia="宋体" w:cs="宋体"/>
          <w:snapToGrid/>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snapToGrid/>
          <w:color w:val="000000" w:themeColor="text1"/>
          <w:kern w:val="2"/>
          <w:sz w:val="24"/>
          <w:szCs w:val="24"/>
          <w:lang w:val="en-US" w:eastAsia="zh-CN"/>
          <w14:textFill>
            <w14:solidFill>
              <w14:schemeClr w14:val="tx1"/>
            </w14:solidFill>
          </w14:textFill>
        </w:rPr>
        <w:fldChar w:fldCharType="begin"/>
      </w:r>
      <w:r>
        <w:rPr>
          <w:rFonts w:hint="eastAsia" w:ascii="宋体" w:hAnsi="宋体" w:eastAsia="宋体" w:cs="宋体"/>
          <w:snapToGrid/>
          <w:color w:val="000000" w:themeColor="text1"/>
          <w:kern w:val="2"/>
          <w:sz w:val="24"/>
          <w:szCs w:val="24"/>
          <w:lang w:val="en-US" w:eastAsia="zh-CN"/>
          <w14:textFill>
            <w14:solidFill>
              <w14:schemeClr w14:val="tx1"/>
            </w14:solidFill>
          </w14:textFill>
        </w:rPr>
        <w:instrText xml:space="preserve"> HYPERLINK "https://www.sxggzyjy.cn/" </w:instrText>
      </w:r>
      <w:r>
        <w:rPr>
          <w:rFonts w:hint="eastAsia" w:ascii="宋体" w:hAnsi="宋体" w:eastAsia="宋体" w:cs="宋体"/>
          <w:snapToGrid/>
          <w:color w:val="000000" w:themeColor="text1"/>
          <w:kern w:val="2"/>
          <w:sz w:val="24"/>
          <w:szCs w:val="24"/>
          <w:lang w:val="en-US" w:eastAsia="zh-CN"/>
          <w14:textFill>
            <w14:solidFill>
              <w14:schemeClr w14:val="tx1"/>
            </w14:solidFill>
          </w14:textFill>
        </w:rPr>
        <w:fldChar w:fldCharType="separate"/>
      </w:r>
      <w:r>
        <w:rPr>
          <w:rFonts w:hint="eastAsia" w:ascii="宋体" w:hAnsi="宋体" w:eastAsia="宋体" w:cs="宋体"/>
          <w:snapToGrid/>
          <w:color w:val="000000" w:themeColor="text1"/>
          <w:kern w:val="2"/>
          <w:sz w:val="24"/>
          <w:szCs w:val="24"/>
          <w:lang w:val="en-US" w:eastAsia="zh-CN"/>
          <w14:textFill>
            <w14:solidFill>
              <w14:schemeClr w14:val="tx1"/>
            </w14:solidFill>
          </w14:textFill>
        </w:rPr>
        <w:t>www.sxggzyjy.cn/</w:t>
      </w:r>
      <w:r>
        <w:rPr>
          <w:rFonts w:hint="eastAsia" w:ascii="宋体" w:hAnsi="宋体" w:eastAsia="宋体" w:cs="宋体"/>
          <w:snapToGrid/>
          <w:color w:val="000000" w:themeColor="text1"/>
          <w:kern w:val="2"/>
          <w:sz w:val="24"/>
          <w:szCs w:val="24"/>
          <w:lang w:val="en-US" w:eastAsia="zh-CN"/>
          <w14:textFill>
            <w14:solidFill>
              <w14:schemeClr w14:val="tx1"/>
            </w14:solidFill>
          </w14:textFill>
        </w:rPr>
        <w:fldChar w:fldCharType="end"/>
      </w:r>
      <w:r>
        <w:rPr>
          <w:rFonts w:hint="eastAsia" w:ascii="宋体" w:hAnsi="宋体" w:eastAsia="宋体" w:cs="宋体"/>
          <w:snapToGrid/>
          <w:color w:val="000000" w:themeColor="text1"/>
          <w:kern w:val="2"/>
          <w:sz w:val="24"/>
          <w:szCs w:val="24"/>
          <w:lang w:val="en-US" w:eastAsia="zh-CN"/>
          <w14:textFill>
            <w14:solidFill>
              <w14:schemeClr w14:val="tx1"/>
            </w14:solidFill>
          </w14:textFill>
        </w:rPr>
        <w:t>），选择“电子交易平台—陕西公共资源交易系统—企业端”进行登录，登录后选择“交易乙方”供应商身份进入，进入菜单“采购业务—我的项目——项目流程 ——上传谈判响应文件”，上传加密的电子响应文件。上传成功后，电子化平台将予以记录。</w:t>
      </w:r>
    </w:p>
    <w:p w14:paraId="30B2E706">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both"/>
        <w:textAlignment w:val="auto"/>
        <w:rPr>
          <w:rFonts w:hint="eastAsia" w:ascii="宋体" w:hAnsi="宋体" w:eastAsia="宋体" w:cs="宋体"/>
          <w:snapToGrid/>
          <w:color w:val="000000" w:themeColor="text1"/>
          <w:kern w:val="2"/>
          <w:sz w:val="24"/>
          <w:szCs w:val="24"/>
          <w:lang w:val="en-US" w:eastAsia="zh-CN"/>
          <w14:textFill>
            <w14:solidFill>
              <w14:schemeClr w14:val="tx1"/>
            </w14:solidFill>
          </w14:textFill>
        </w:rPr>
      </w:pPr>
      <w:r>
        <w:rPr>
          <w:rFonts w:hint="eastAsia" w:ascii="宋体" w:hAnsi="宋体" w:eastAsia="宋体" w:cs="宋体"/>
          <w:snapToGrid/>
          <w:color w:val="000000" w:themeColor="text1"/>
          <w:kern w:val="2"/>
          <w:sz w:val="24"/>
          <w:szCs w:val="24"/>
          <w:lang w:val="en-US" w:eastAsia="zh-CN"/>
          <w14:textFill>
            <w14:solidFill>
              <w14:schemeClr w14:val="tx1"/>
            </w14:solidFill>
          </w14:textFill>
        </w:rPr>
        <w:t>1.2 如果未按上述规定进行递交响应文件，供应商的投标文件有权被拒绝。</w:t>
      </w:r>
    </w:p>
    <w:p w14:paraId="502F934D">
      <w:pPr>
        <w:keepNext w:val="0"/>
        <w:keepLines w:val="0"/>
        <w:pageBreakBefore w:val="0"/>
        <w:widowControl w:val="0"/>
        <w:kinsoku/>
        <w:wordWrap/>
        <w:overflowPunct/>
        <w:topLinePunct w:val="0"/>
        <w:autoSpaceDE w:val="0"/>
        <w:autoSpaceDN w:val="0"/>
        <w:bidi w:val="0"/>
        <w:adjustRightInd w:val="0"/>
        <w:snapToGrid/>
        <w:spacing w:line="440" w:lineRule="exact"/>
        <w:ind w:firstLine="482" w:firstLineChars="200"/>
        <w:jc w:val="both"/>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2.谈判截止时间</w:t>
      </w:r>
    </w:p>
    <w:p w14:paraId="67E0AA61">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2.1 所有响应文件都必须按“竞争性谈判公告”中规定的提交响应文件截止时间之</w:t>
      </w:r>
      <w:r>
        <w:rPr>
          <w:rFonts w:hint="eastAsia" w:ascii="宋体" w:hAnsi="宋体" w:eastAsia="宋体" w:cs="宋体"/>
          <w:color w:val="auto"/>
          <w:sz w:val="24"/>
          <w:szCs w:val="24"/>
          <w:lang w:val="en-US" w:eastAsia="zh-CN"/>
        </w:rPr>
        <w:t>前上传至系统中。</w:t>
      </w:r>
    </w:p>
    <w:p w14:paraId="00EB9BB2">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2.2 出现因谈判</w:t>
      </w:r>
      <w:r>
        <w:rPr>
          <w:rFonts w:hint="eastAsia" w:ascii="宋体" w:hAnsi="宋体" w:cs="宋体"/>
          <w:color w:val="auto"/>
          <w:sz w:val="24"/>
          <w:szCs w:val="24"/>
          <w:lang w:val="en-US" w:eastAsia="zh-CN"/>
        </w:rPr>
        <w:t>文件</w:t>
      </w:r>
      <w:r>
        <w:rPr>
          <w:rFonts w:hint="eastAsia" w:ascii="宋体" w:hAnsi="宋体" w:eastAsia="宋体" w:cs="宋体"/>
          <w:color w:val="auto"/>
          <w:sz w:val="24"/>
          <w:szCs w:val="24"/>
          <w:lang w:val="en-US" w:eastAsia="zh-CN"/>
        </w:rPr>
        <w:t>的修改推迟谈判截止日期时，则按修改通知规定的时间递交。</w:t>
      </w:r>
    </w:p>
    <w:p w14:paraId="7AEE3221">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2.3 在</w:t>
      </w:r>
      <w:r>
        <w:rPr>
          <w:rFonts w:hint="eastAsia" w:ascii="宋体" w:hAnsi="宋体" w:cs="宋体"/>
          <w:color w:val="auto"/>
          <w:sz w:val="24"/>
          <w:szCs w:val="24"/>
          <w:lang w:val="en-US" w:eastAsia="zh-CN"/>
        </w:rPr>
        <w:t>响应文件</w:t>
      </w:r>
      <w:r>
        <w:rPr>
          <w:rFonts w:hint="eastAsia" w:ascii="宋体" w:hAnsi="宋体" w:eastAsia="宋体" w:cs="宋体"/>
          <w:color w:val="auto"/>
          <w:sz w:val="24"/>
          <w:szCs w:val="24"/>
          <w:lang w:val="en-US" w:eastAsia="zh-CN"/>
        </w:rPr>
        <w:t>递交截止时间之后递交的任何</w:t>
      </w:r>
      <w:r>
        <w:rPr>
          <w:rFonts w:hint="eastAsia" w:ascii="宋体" w:hAnsi="宋体" w:cs="宋体"/>
          <w:color w:val="auto"/>
          <w:sz w:val="24"/>
          <w:szCs w:val="24"/>
          <w:lang w:val="en-US" w:eastAsia="zh-CN"/>
        </w:rPr>
        <w:t>响应文件</w:t>
      </w:r>
      <w:r>
        <w:rPr>
          <w:rFonts w:hint="eastAsia" w:ascii="宋体" w:hAnsi="宋体" w:eastAsia="宋体" w:cs="宋体"/>
          <w:color w:val="auto"/>
          <w:sz w:val="24"/>
          <w:szCs w:val="24"/>
          <w:lang w:val="en-US" w:eastAsia="zh-CN"/>
        </w:rPr>
        <w:t>及资料将被拒绝接收。</w:t>
      </w:r>
    </w:p>
    <w:p w14:paraId="1503E6BC">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2.4 拒绝接受以电报、电话、传真、电子邮件形式的投标。</w:t>
      </w:r>
    </w:p>
    <w:p w14:paraId="7ED9094E">
      <w:pPr>
        <w:keepNext w:val="0"/>
        <w:keepLines w:val="0"/>
        <w:pageBreakBefore w:val="0"/>
        <w:widowControl w:val="0"/>
        <w:kinsoku/>
        <w:wordWrap/>
        <w:overflowPunct/>
        <w:topLinePunct w:val="0"/>
        <w:autoSpaceDE w:val="0"/>
        <w:autoSpaceDN w:val="0"/>
        <w:bidi w:val="0"/>
        <w:adjustRightInd w:val="0"/>
        <w:snapToGrid/>
        <w:spacing w:line="440" w:lineRule="exact"/>
        <w:ind w:firstLine="482" w:firstLineChars="200"/>
        <w:textAlignment w:val="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en-US" w:eastAsia="zh-CN"/>
        </w:rPr>
        <w:t>3.</w:t>
      </w:r>
      <w:r>
        <w:rPr>
          <w:rFonts w:hint="eastAsia" w:ascii="宋体" w:hAnsi="宋体" w:cs="宋体"/>
          <w:b/>
          <w:color w:val="auto"/>
          <w:kern w:val="1"/>
          <w:sz w:val="24"/>
          <w:szCs w:val="24"/>
          <w:highlight w:val="none"/>
          <w:lang w:val="en-US" w:eastAsia="zh-CN"/>
        </w:rPr>
        <w:t>谈判响应</w:t>
      </w:r>
      <w:r>
        <w:rPr>
          <w:rFonts w:hint="eastAsia" w:ascii="宋体" w:hAnsi="宋体" w:cs="宋体"/>
          <w:b/>
          <w:color w:val="auto"/>
          <w:kern w:val="1"/>
          <w:sz w:val="24"/>
          <w:szCs w:val="24"/>
          <w:highlight w:val="none"/>
          <w:lang w:eastAsia="zh-CN"/>
        </w:rPr>
        <w:t>文件</w:t>
      </w:r>
      <w:r>
        <w:rPr>
          <w:rFonts w:hint="eastAsia" w:ascii="宋体" w:hAnsi="宋体" w:eastAsia="宋体" w:cs="宋体"/>
          <w:b/>
          <w:color w:val="auto"/>
          <w:kern w:val="1"/>
          <w:sz w:val="24"/>
          <w:szCs w:val="24"/>
          <w:highlight w:val="none"/>
        </w:rPr>
        <w:t>的修改、撤回和撤销</w:t>
      </w:r>
    </w:p>
    <w:p w14:paraId="23994A80">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b w:val="0"/>
          <w:bCs/>
          <w:color w:val="auto"/>
          <w:sz w:val="24"/>
          <w:szCs w:val="24"/>
          <w:lang w:val="zh-CN" w:eastAsia="zh-CN"/>
        </w:rPr>
      </w:pPr>
      <w:r>
        <w:rPr>
          <w:rFonts w:hint="eastAsia" w:ascii="宋体" w:hAnsi="宋体" w:eastAsia="宋体" w:cs="宋体"/>
          <w:b w:val="0"/>
          <w:bCs/>
          <w:color w:val="auto"/>
          <w:sz w:val="24"/>
          <w:szCs w:val="24"/>
          <w:lang w:val="en-US" w:eastAsia="zh-CN"/>
        </w:rPr>
        <w:t>3.1</w:t>
      </w:r>
      <w:r>
        <w:rPr>
          <w:rFonts w:hint="eastAsia" w:ascii="宋体" w:hAnsi="宋体" w:eastAsia="宋体" w:cs="宋体"/>
          <w:b w:val="0"/>
          <w:bCs/>
          <w:color w:val="auto"/>
          <w:sz w:val="24"/>
          <w:szCs w:val="24"/>
          <w:lang w:val="zh-CN" w:eastAsia="zh-CN"/>
        </w:rPr>
        <w:t>供应商在递交</w:t>
      </w:r>
      <w:r>
        <w:rPr>
          <w:rFonts w:hint="eastAsia" w:ascii="宋体" w:hAnsi="宋体" w:eastAsia="宋体" w:cs="宋体"/>
          <w:b w:val="0"/>
          <w:bCs/>
          <w:color w:val="auto"/>
          <w:sz w:val="24"/>
          <w:szCs w:val="24"/>
          <w:lang w:val="en-US" w:eastAsia="zh-CN"/>
        </w:rPr>
        <w:t>谈判</w:t>
      </w:r>
      <w:r>
        <w:rPr>
          <w:rFonts w:hint="eastAsia" w:ascii="宋体" w:hAnsi="宋体" w:eastAsia="宋体" w:cs="宋体"/>
          <w:b w:val="0"/>
          <w:bCs/>
          <w:color w:val="auto"/>
          <w:sz w:val="24"/>
          <w:szCs w:val="24"/>
          <w:lang w:val="zh-CN" w:eastAsia="zh-CN"/>
        </w:rPr>
        <w:t>响应文件后，且在提交</w:t>
      </w:r>
      <w:r>
        <w:rPr>
          <w:rFonts w:hint="eastAsia" w:ascii="宋体" w:hAnsi="宋体" w:eastAsia="宋体" w:cs="宋体"/>
          <w:b w:val="0"/>
          <w:bCs/>
          <w:color w:val="auto"/>
          <w:sz w:val="24"/>
          <w:szCs w:val="24"/>
          <w:lang w:val="en-US" w:eastAsia="zh-CN"/>
        </w:rPr>
        <w:t>谈判</w:t>
      </w:r>
      <w:r>
        <w:rPr>
          <w:rFonts w:hint="eastAsia" w:ascii="宋体" w:hAnsi="宋体" w:eastAsia="宋体" w:cs="宋体"/>
          <w:b w:val="0"/>
          <w:bCs/>
          <w:color w:val="auto"/>
          <w:sz w:val="24"/>
          <w:szCs w:val="24"/>
          <w:lang w:val="zh-CN" w:eastAsia="zh-CN"/>
        </w:rPr>
        <w:t>响应文件截止时间前，可以对所提交的</w:t>
      </w:r>
      <w:r>
        <w:rPr>
          <w:rFonts w:hint="eastAsia" w:ascii="宋体" w:hAnsi="宋体" w:eastAsia="宋体" w:cs="宋体"/>
          <w:b w:val="0"/>
          <w:bCs/>
          <w:color w:val="auto"/>
          <w:sz w:val="24"/>
          <w:szCs w:val="24"/>
          <w:lang w:val="en-US" w:eastAsia="zh-CN"/>
        </w:rPr>
        <w:t>谈判</w:t>
      </w:r>
      <w:r>
        <w:rPr>
          <w:rFonts w:hint="eastAsia" w:ascii="宋体" w:hAnsi="宋体" w:eastAsia="宋体" w:cs="宋体"/>
          <w:b w:val="0"/>
          <w:bCs/>
          <w:color w:val="auto"/>
          <w:sz w:val="24"/>
          <w:szCs w:val="24"/>
          <w:lang w:val="zh-CN" w:eastAsia="zh-CN"/>
        </w:rPr>
        <w:t>响应文件进行撤回、补充或修改。对电子</w:t>
      </w:r>
      <w:r>
        <w:rPr>
          <w:rFonts w:hint="eastAsia" w:ascii="宋体" w:hAnsi="宋体" w:eastAsia="宋体" w:cs="宋体"/>
          <w:b w:val="0"/>
          <w:bCs/>
          <w:color w:val="auto"/>
          <w:sz w:val="24"/>
          <w:szCs w:val="24"/>
          <w:lang w:val="en-US" w:eastAsia="zh-CN"/>
        </w:rPr>
        <w:t>谈判</w:t>
      </w:r>
      <w:r>
        <w:rPr>
          <w:rFonts w:hint="eastAsia" w:ascii="宋体" w:hAnsi="宋体" w:eastAsia="宋体" w:cs="宋体"/>
          <w:b w:val="0"/>
          <w:bCs/>
          <w:color w:val="auto"/>
          <w:sz w:val="24"/>
          <w:szCs w:val="24"/>
          <w:lang w:val="zh-CN" w:eastAsia="zh-CN"/>
        </w:rPr>
        <w:t>响应文件进行补充、修改的，应先从电子交易平台上撤回旧版，再重新提交新版。</w:t>
      </w:r>
    </w:p>
    <w:p w14:paraId="0718A114">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b/>
          <w:color w:val="auto"/>
          <w:sz w:val="24"/>
          <w:szCs w:val="24"/>
          <w:lang w:val="zh-CN"/>
        </w:rPr>
      </w:pPr>
      <w:r>
        <w:rPr>
          <w:rFonts w:hint="eastAsia" w:ascii="宋体" w:hAnsi="宋体" w:eastAsia="宋体" w:cs="宋体"/>
          <w:b w:val="0"/>
          <w:bCs/>
          <w:color w:val="auto"/>
          <w:sz w:val="24"/>
          <w:szCs w:val="24"/>
          <w:lang w:val="en-US" w:eastAsia="zh-CN"/>
        </w:rPr>
        <w:t>3</w:t>
      </w:r>
      <w:r>
        <w:rPr>
          <w:rFonts w:hint="eastAsia" w:ascii="宋体" w:hAnsi="宋体" w:eastAsia="宋体" w:cs="宋体"/>
          <w:b w:val="0"/>
          <w:bCs/>
          <w:color w:val="auto"/>
          <w:sz w:val="24"/>
          <w:szCs w:val="24"/>
          <w:lang w:val="zh-CN" w:eastAsia="zh-CN"/>
        </w:rPr>
        <w:t>.2 在</w:t>
      </w:r>
      <w:r>
        <w:rPr>
          <w:rFonts w:hint="eastAsia" w:ascii="宋体" w:hAnsi="宋体" w:eastAsia="宋体" w:cs="宋体"/>
          <w:b w:val="0"/>
          <w:bCs/>
          <w:color w:val="auto"/>
          <w:sz w:val="24"/>
          <w:szCs w:val="24"/>
          <w:lang w:val="en-US" w:eastAsia="zh-CN"/>
        </w:rPr>
        <w:t>谈判</w:t>
      </w:r>
      <w:r>
        <w:rPr>
          <w:rFonts w:hint="eastAsia" w:ascii="宋体" w:hAnsi="宋体" w:eastAsia="宋体" w:cs="宋体"/>
          <w:b w:val="0"/>
          <w:bCs/>
          <w:color w:val="auto"/>
          <w:sz w:val="24"/>
          <w:szCs w:val="24"/>
          <w:lang w:val="zh-CN" w:eastAsia="zh-CN"/>
        </w:rPr>
        <w:t>截止时间之后，供应商不得对其</w:t>
      </w:r>
      <w:r>
        <w:rPr>
          <w:rFonts w:hint="eastAsia" w:ascii="宋体" w:hAnsi="宋体" w:eastAsia="宋体" w:cs="宋体"/>
          <w:b w:val="0"/>
          <w:bCs/>
          <w:color w:val="auto"/>
          <w:sz w:val="24"/>
          <w:szCs w:val="24"/>
          <w:lang w:val="en-US" w:eastAsia="zh-CN"/>
        </w:rPr>
        <w:t>谈判</w:t>
      </w:r>
      <w:r>
        <w:rPr>
          <w:rFonts w:hint="eastAsia" w:ascii="宋体" w:hAnsi="宋体" w:eastAsia="宋体" w:cs="宋体"/>
          <w:b w:val="0"/>
          <w:bCs/>
          <w:color w:val="auto"/>
          <w:sz w:val="24"/>
          <w:szCs w:val="24"/>
          <w:lang w:val="zh-CN" w:eastAsia="zh-CN"/>
        </w:rPr>
        <w:t>响应文件做任何修改或撤回。</w:t>
      </w:r>
    </w:p>
    <w:p w14:paraId="46412EF5">
      <w:pPr>
        <w:spacing w:before="268" w:line="228" w:lineRule="auto"/>
        <w:ind w:left="3506"/>
        <w:outlineLvl w:val="1"/>
        <w:rPr>
          <w:rFonts w:hint="eastAsia" w:ascii="宋体" w:hAnsi="宋体" w:eastAsia="宋体" w:cs="宋体"/>
          <w:color w:val="auto"/>
          <w:sz w:val="31"/>
          <w:szCs w:val="31"/>
          <w:highlight w:val="none"/>
        </w:rPr>
      </w:pPr>
      <w:r>
        <w:rPr>
          <w:rFonts w:hint="eastAsia" w:ascii="宋体" w:hAnsi="宋体" w:eastAsia="宋体" w:cs="宋体"/>
          <w:b/>
          <w:bCs/>
          <w:color w:val="auto"/>
          <w:spacing w:val="3"/>
          <w:sz w:val="31"/>
          <w:szCs w:val="31"/>
          <w:highlight w:val="none"/>
          <w:lang w:val="en-US" w:eastAsia="zh-CN"/>
        </w:rPr>
        <w:t>E</w:t>
      </w:r>
      <w:r>
        <w:rPr>
          <w:rFonts w:hint="eastAsia" w:ascii="宋体" w:hAnsi="宋体" w:eastAsia="宋体" w:cs="宋体"/>
          <w:b/>
          <w:bCs/>
          <w:color w:val="auto"/>
          <w:spacing w:val="3"/>
          <w:sz w:val="31"/>
          <w:szCs w:val="31"/>
          <w:highlight w:val="none"/>
        </w:rPr>
        <w:t>.谈判与评审</w:t>
      </w:r>
    </w:p>
    <w:p w14:paraId="1486D66F">
      <w:pPr>
        <w:keepNext w:val="0"/>
        <w:keepLines w:val="0"/>
        <w:pageBreakBefore w:val="0"/>
        <w:wordWrap/>
        <w:overflowPunct/>
        <w:topLinePunct w:val="0"/>
        <w:autoSpaceDE w:val="0"/>
        <w:autoSpaceDN w:val="0"/>
        <w:bidi w:val="0"/>
        <w:adjustRightInd w:val="0"/>
        <w:spacing w:before="184" w:line="440" w:lineRule="exact"/>
        <w:ind w:firstLine="466" w:firstLineChars="200"/>
        <w:outlineLvl w:val="2"/>
        <w:rPr>
          <w:rFonts w:hint="eastAsia" w:ascii="宋体" w:hAnsi="宋体" w:eastAsia="宋体" w:cs="宋体"/>
          <w:b/>
          <w:bCs/>
          <w:color w:val="auto"/>
          <w:spacing w:val="-4"/>
          <w:sz w:val="24"/>
          <w:szCs w:val="24"/>
          <w:highlight w:val="none"/>
        </w:rPr>
      </w:pPr>
      <w:r>
        <w:rPr>
          <w:rFonts w:hint="eastAsia" w:ascii="宋体" w:hAnsi="宋体" w:eastAsia="宋体" w:cs="宋体"/>
          <w:b/>
          <w:bCs/>
          <w:color w:val="auto"/>
          <w:spacing w:val="-4"/>
          <w:sz w:val="24"/>
          <w:szCs w:val="24"/>
          <w:highlight w:val="none"/>
          <w:lang w:val="en-US" w:eastAsia="zh-CN"/>
        </w:rPr>
        <w:t>1</w:t>
      </w:r>
      <w:r>
        <w:rPr>
          <w:rFonts w:hint="eastAsia" w:ascii="宋体" w:hAnsi="宋体" w:eastAsia="宋体" w:cs="宋体"/>
          <w:b/>
          <w:bCs/>
          <w:color w:val="auto"/>
          <w:spacing w:val="-4"/>
          <w:sz w:val="24"/>
          <w:szCs w:val="24"/>
          <w:highlight w:val="none"/>
        </w:rPr>
        <w:t>.谈判大会</w:t>
      </w:r>
    </w:p>
    <w:p w14:paraId="1A6B1FBD">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both"/>
        <w:textAlignment w:val="auto"/>
        <w:rPr>
          <w:rFonts w:hint="eastAsia" w:ascii="宋体" w:hAnsi="宋体" w:eastAsia="宋体" w:cs="宋体"/>
          <w:snapToGrid/>
          <w:color w:val="auto"/>
          <w:kern w:val="2"/>
          <w:sz w:val="24"/>
          <w:szCs w:val="24"/>
          <w:lang w:val="en-US" w:eastAsia="zh-CN"/>
        </w:rPr>
      </w:pPr>
      <w:r>
        <w:rPr>
          <w:rFonts w:hint="eastAsia" w:ascii="宋体" w:hAnsi="宋体" w:eastAsia="宋体" w:cs="宋体"/>
          <w:snapToGrid/>
          <w:color w:val="auto"/>
          <w:kern w:val="2"/>
          <w:sz w:val="24"/>
          <w:szCs w:val="24"/>
          <w:lang w:val="en-US" w:eastAsia="zh-CN"/>
        </w:rPr>
        <w:t xml:space="preserve">1.1 所有供应商应在电子响应文件接收截止时间前上传电子响应文件，并在响应文件接收截止时间前登录交易平台不见面开标大厅进行在线签到。截止时间到后宣布谈判会议开始。 </w:t>
      </w:r>
    </w:p>
    <w:p w14:paraId="5670B7D8">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both"/>
        <w:textAlignment w:val="auto"/>
        <w:rPr>
          <w:rFonts w:hint="eastAsia" w:ascii="宋体" w:hAnsi="宋体" w:eastAsia="宋体" w:cs="宋体"/>
          <w:snapToGrid/>
          <w:color w:val="auto"/>
          <w:kern w:val="2"/>
          <w:sz w:val="24"/>
          <w:szCs w:val="24"/>
          <w:lang w:val="en-US" w:eastAsia="zh-CN"/>
        </w:rPr>
      </w:pPr>
      <w:r>
        <w:rPr>
          <w:rFonts w:hint="eastAsia" w:ascii="宋体" w:hAnsi="宋体" w:eastAsia="宋体" w:cs="宋体"/>
          <w:snapToGrid/>
          <w:color w:val="auto"/>
          <w:kern w:val="2"/>
          <w:sz w:val="24"/>
          <w:szCs w:val="24"/>
          <w:lang w:val="en-US" w:eastAsia="zh-CN"/>
        </w:rPr>
        <w:t>1.2 会议开始后，供应商不得离开电脑，在线参加谈判会议，并通过开标大厅宣布开标纪律。</w:t>
      </w:r>
    </w:p>
    <w:p w14:paraId="0F258D02">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both"/>
        <w:textAlignment w:val="auto"/>
        <w:rPr>
          <w:rFonts w:hint="eastAsia" w:ascii="宋体" w:hAnsi="宋体" w:eastAsia="宋体" w:cs="宋体"/>
          <w:snapToGrid/>
          <w:color w:val="auto"/>
          <w:kern w:val="2"/>
          <w:sz w:val="24"/>
          <w:szCs w:val="24"/>
          <w:lang w:val="en-US" w:eastAsia="zh-CN"/>
        </w:rPr>
      </w:pPr>
      <w:r>
        <w:rPr>
          <w:rFonts w:hint="eastAsia" w:ascii="宋体" w:hAnsi="宋体" w:eastAsia="宋体" w:cs="宋体"/>
          <w:snapToGrid/>
          <w:color w:val="auto"/>
          <w:kern w:val="2"/>
          <w:sz w:val="24"/>
          <w:szCs w:val="24"/>
          <w:lang w:val="en-US" w:eastAsia="zh-CN"/>
        </w:rPr>
        <w:t xml:space="preserve">1.3 公示所有供应商的投标状态，包括响应文件递交状态等。 </w:t>
      </w:r>
    </w:p>
    <w:p w14:paraId="731FE17B">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both"/>
        <w:textAlignment w:val="auto"/>
        <w:rPr>
          <w:rFonts w:hint="eastAsia" w:ascii="宋体" w:hAnsi="宋体" w:eastAsia="宋体" w:cs="宋体"/>
          <w:snapToGrid/>
          <w:color w:val="auto"/>
          <w:kern w:val="2"/>
          <w:sz w:val="24"/>
          <w:szCs w:val="24"/>
          <w:lang w:val="en-US" w:eastAsia="zh-CN"/>
        </w:rPr>
      </w:pPr>
      <w:r>
        <w:rPr>
          <w:rFonts w:hint="eastAsia" w:ascii="宋体" w:hAnsi="宋体" w:eastAsia="宋体" w:cs="宋体"/>
          <w:snapToGrid/>
          <w:color w:val="auto"/>
          <w:kern w:val="2"/>
          <w:sz w:val="24"/>
          <w:szCs w:val="24"/>
          <w:lang w:val="en-US" w:eastAsia="zh-CN"/>
        </w:rPr>
        <w:t xml:space="preserve">1.4 发起解密环节，供应商按指示在规定时间内完成响应文件解密。 </w:t>
      </w:r>
    </w:p>
    <w:p w14:paraId="089CC9DE">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both"/>
        <w:textAlignment w:val="auto"/>
        <w:rPr>
          <w:rFonts w:hint="eastAsia" w:ascii="宋体" w:hAnsi="宋体" w:eastAsia="宋体" w:cs="宋体"/>
          <w:snapToGrid/>
          <w:color w:val="auto"/>
          <w:kern w:val="2"/>
          <w:sz w:val="24"/>
          <w:szCs w:val="24"/>
          <w:lang w:val="en-US" w:eastAsia="zh-CN"/>
        </w:rPr>
      </w:pPr>
      <w:r>
        <w:rPr>
          <w:rFonts w:hint="eastAsia" w:ascii="宋体" w:hAnsi="宋体" w:eastAsia="宋体" w:cs="宋体"/>
          <w:snapToGrid/>
          <w:color w:val="auto"/>
          <w:kern w:val="2"/>
          <w:sz w:val="24"/>
          <w:szCs w:val="24"/>
          <w:lang w:val="en-US" w:eastAsia="zh-CN"/>
        </w:rPr>
        <w:t>1.5 解密完成后，开启所有供应商的全部电子响应文件。</w:t>
      </w:r>
    </w:p>
    <w:p w14:paraId="75D84A29">
      <w:pPr>
        <w:pStyle w:val="19"/>
        <w:keepNext w:val="0"/>
        <w:keepLines w:val="0"/>
        <w:pageBreakBefore w:val="0"/>
        <w:wordWrap/>
        <w:overflowPunct/>
        <w:topLinePunct w:val="0"/>
        <w:autoSpaceDE w:val="0"/>
        <w:autoSpaceDN w:val="0"/>
        <w:bidi w:val="0"/>
        <w:adjustRightInd w:val="0"/>
        <w:spacing w:line="440" w:lineRule="exact"/>
        <w:rPr>
          <w:rFonts w:hint="default"/>
          <w:color w:val="auto"/>
          <w:lang w:val="en-US" w:eastAsia="zh-CN"/>
        </w:rPr>
      </w:pPr>
      <w:r>
        <w:rPr>
          <w:rFonts w:hint="eastAsia" w:hAnsi="宋体" w:cs="宋体"/>
          <w:snapToGrid/>
          <w:color w:val="auto"/>
          <w:kern w:val="2"/>
          <w:sz w:val="24"/>
          <w:szCs w:val="24"/>
          <w:lang w:val="en-US" w:eastAsia="zh-CN"/>
        </w:rPr>
        <w:t xml:space="preserve">  1.6 文件导入系统后，在规定的时间内进行二次报价。</w:t>
      </w:r>
    </w:p>
    <w:p w14:paraId="178C7007">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both"/>
        <w:textAlignment w:val="auto"/>
        <w:rPr>
          <w:rFonts w:hint="eastAsia" w:ascii="宋体" w:hAnsi="宋体" w:eastAsia="宋体" w:cs="宋体"/>
          <w:snapToGrid/>
          <w:color w:val="auto"/>
          <w:kern w:val="2"/>
          <w:sz w:val="24"/>
          <w:szCs w:val="24"/>
          <w:lang w:val="en-US" w:eastAsia="zh-CN"/>
        </w:rPr>
      </w:pPr>
      <w:r>
        <w:rPr>
          <w:rFonts w:hint="eastAsia" w:ascii="宋体" w:hAnsi="宋体" w:eastAsia="宋体" w:cs="宋体"/>
          <w:snapToGrid/>
          <w:color w:val="auto"/>
          <w:kern w:val="2"/>
          <w:sz w:val="24"/>
          <w:szCs w:val="24"/>
          <w:lang w:val="en-US" w:eastAsia="zh-CN"/>
        </w:rPr>
        <w:t xml:space="preserve">1.7 宣布开标会结束，进入评审环节。 </w:t>
      </w:r>
    </w:p>
    <w:p w14:paraId="7D02D69F">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both"/>
        <w:textAlignment w:val="auto"/>
        <w:rPr>
          <w:rFonts w:hint="eastAsia" w:ascii="宋体" w:hAnsi="宋体" w:eastAsia="宋体" w:cs="宋体"/>
          <w:snapToGrid/>
          <w:color w:val="auto"/>
          <w:kern w:val="2"/>
          <w:sz w:val="24"/>
          <w:szCs w:val="24"/>
          <w:lang w:val="en-US" w:eastAsia="zh-CN"/>
        </w:rPr>
      </w:pPr>
      <w:r>
        <w:rPr>
          <w:rFonts w:hint="eastAsia" w:ascii="宋体" w:hAnsi="宋体" w:eastAsia="宋体" w:cs="宋体"/>
          <w:snapToGrid/>
          <w:color w:val="auto"/>
          <w:kern w:val="2"/>
          <w:sz w:val="24"/>
          <w:szCs w:val="24"/>
          <w:lang w:val="en-US" w:eastAsia="zh-CN"/>
        </w:rPr>
        <w:t>1.8 各供应商在项目谈判、评审期间应保持在线状态，对未在规定时间和要求范围内完成签到、解密、答复、确认、澄清等指令的，视为其放弃，由供应商自行承担相应后果。</w:t>
      </w:r>
    </w:p>
    <w:p w14:paraId="744F9987">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0" w:firstLineChars="200"/>
        <w:textAlignment w:val="baseline"/>
        <w:outlineLvl w:val="2"/>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lang w:val="en-US" w:eastAsia="zh-CN"/>
        </w:rPr>
        <w:t>2</w:t>
      </w:r>
      <w:r>
        <w:rPr>
          <w:rFonts w:hint="eastAsia" w:ascii="宋体" w:hAnsi="宋体" w:eastAsia="宋体" w:cs="宋体"/>
          <w:b/>
          <w:bCs/>
          <w:color w:val="auto"/>
          <w:spacing w:val="-3"/>
          <w:sz w:val="24"/>
          <w:szCs w:val="24"/>
          <w:highlight w:val="none"/>
        </w:rPr>
        <w:t>．评审组织及评审原则</w:t>
      </w:r>
    </w:p>
    <w:p w14:paraId="31812C6C">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64" w:firstLineChars="20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4"/>
          <w:sz w:val="24"/>
          <w:szCs w:val="24"/>
          <w:highlight w:val="none"/>
          <w:lang w:val="en-US" w:eastAsia="zh-CN"/>
        </w:rPr>
        <w:t>2</w:t>
      </w:r>
      <w:r>
        <w:rPr>
          <w:rFonts w:hint="eastAsia" w:ascii="宋体" w:hAnsi="宋体" w:eastAsia="宋体" w:cs="宋体"/>
          <w:color w:val="auto"/>
          <w:spacing w:val="-4"/>
          <w:sz w:val="24"/>
          <w:szCs w:val="24"/>
          <w:highlight w:val="none"/>
        </w:rPr>
        <w:t>.1</w:t>
      </w:r>
      <w:r>
        <w:rPr>
          <w:rFonts w:hint="eastAsia" w:ascii="宋体" w:hAnsi="宋体" w:eastAsia="宋体" w:cs="宋体"/>
          <w:color w:val="auto"/>
          <w:spacing w:val="-26"/>
          <w:sz w:val="24"/>
          <w:szCs w:val="24"/>
          <w:highlight w:val="none"/>
        </w:rPr>
        <w:t xml:space="preserve"> </w:t>
      </w:r>
      <w:r>
        <w:rPr>
          <w:rFonts w:hint="eastAsia" w:ascii="宋体" w:hAnsi="宋体" w:eastAsia="宋体" w:cs="宋体"/>
          <w:color w:val="auto"/>
          <w:spacing w:val="-4"/>
          <w:sz w:val="24"/>
          <w:szCs w:val="24"/>
          <w:highlight w:val="none"/>
        </w:rPr>
        <w:t>按照《中华人民共和国政府采购法》及实施条例和中华人民共和国财政部令第74号--《政府采购非招标采购方式管理办法》的规定，依法组建谈判小组。谈判小组由</w:t>
      </w:r>
      <w:r>
        <w:rPr>
          <w:rFonts w:hint="eastAsia" w:ascii="宋体" w:hAnsi="宋体" w:eastAsia="宋体" w:cs="宋体"/>
          <w:color w:val="auto"/>
          <w:spacing w:val="-2"/>
          <w:sz w:val="24"/>
          <w:szCs w:val="24"/>
          <w:highlight w:val="none"/>
        </w:rPr>
        <w:t>采购人代表和有关技术、经济等方面的专家组成，</w:t>
      </w:r>
      <w:r>
        <w:rPr>
          <w:rFonts w:hint="eastAsia" w:ascii="宋体" w:hAnsi="宋体" w:eastAsia="宋体" w:cs="宋体"/>
          <w:color w:val="auto"/>
          <w:spacing w:val="-2"/>
          <w:sz w:val="24"/>
          <w:szCs w:val="24"/>
          <w:highlight w:val="none"/>
          <w:lang w:val="en-US" w:eastAsia="zh-CN"/>
        </w:rPr>
        <w:t>成员人数应当为3人以上单数，</w:t>
      </w:r>
      <w:r>
        <w:rPr>
          <w:rFonts w:hint="eastAsia" w:ascii="宋体" w:hAnsi="宋体" w:eastAsia="宋体" w:cs="宋体"/>
          <w:color w:val="auto"/>
          <w:spacing w:val="-2"/>
          <w:sz w:val="24"/>
          <w:szCs w:val="24"/>
          <w:highlight w:val="none"/>
        </w:rPr>
        <w:t>其中采购人代表须持有授权书。谈判</w:t>
      </w:r>
      <w:r>
        <w:rPr>
          <w:rFonts w:hint="eastAsia" w:ascii="宋体" w:hAnsi="宋体" w:eastAsia="宋体" w:cs="宋体"/>
          <w:color w:val="auto"/>
          <w:spacing w:val="-1"/>
          <w:sz w:val="24"/>
          <w:szCs w:val="24"/>
          <w:highlight w:val="none"/>
        </w:rPr>
        <w:t>小组按照竞争性谈判文件规定的评审方法独立进行评审工作。</w:t>
      </w:r>
    </w:p>
    <w:p w14:paraId="54DAA366">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64"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2</w:t>
      </w:r>
      <w:r>
        <w:rPr>
          <w:rFonts w:hint="eastAsia" w:ascii="宋体" w:hAnsi="宋体" w:eastAsia="宋体" w:cs="宋体"/>
          <w:color w:val="auto"/>
          <w:spacing w:val="-4"/>
          <w:sz w:val="24"/>
          <w:szCs w:val="24"/>
          <w:highlight w:val="none"/>
        </w:rPr>
        <w:t>.2</w:t>
      </w:r>
      <w:r>
        <w:rPr>
          <w:rFonts w:hint="eastAsia" w:ascii="宋体" w:hAnsi="宋体" w:eastAsia="宋体" w:cs="宋体"/>
          <w:color w:val="auto"/>
          <w:spacing w:val="-26"/>
          <w:sz w:val="24"/>
          <w:szCs w:val="24"/>
          <w:highlight w:val="none"/>
        </w:rPr>
        <w:t xml:space="preserve"> </w:t>
      </w:r>
      <w:r>
        <w:rPr>
          <w:rFonts w:hint="eastAsia" w:ascii="宋体" w:hAnsi="宋体" w:eastAsia="宋体" w:cs="宋体"/>
          <w:color w:val="auto"/>
          <w:spacing w:val="-4"/>
          <w:sz w:val="24"/>
          <w:szCs w:val="24"/>
          <w:highlight w:val="none"/>
        </w:rPr>
        <w:t>竞争性谈判文件和竞争性谈判响应文件是评审的依据。在评审中，不得改变竞</w:t>
      </w:r>
      <w:r>
        <w:rPr>
          <w:rFonts w:hint="eastAsia" w:ascii="宋体" w:hAnsi="宋体" w:eastAsia="宋体" w:cs="宋体"/>
          <w:color w:val="auto"/>
          <w:spacing w:val="-1"/>
          <w:sz w:val="24"/>
          <w:szCs w:val="24"/>
          <w:highlight w:val="none"/>
        </w:rPr>
        <w:t>争性谈判文件中规定的评审标准、方法和成交条件。</w:t>
      </w:r>
    </w:p>
    <w:p w14:paraId="04978D88">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8"/>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2.3</w:t>
      </w:r>
      <w:r>
        <w:rPr>
          <w:rFonts w:hint="eastAsia" w:ascii="宋体" w:hAnsi="宋体" w:eastAsia="宋体" w:cs="宋体"/>
          <w:color w:val="auto"/>
          <w:spacing w:val="-26"/>
          <w:sz w:val="24"/>
          <w:szCs w:val="24"/>
          <w:highlight w:val="none"/>
        </w:rPr>
        <w:t xml:space="preserve"> </w:t>
      </w:r>
      <w:r>
        <w:rPr>
          <w:rFonts w:hint="eastAsia" w:ascii="宋体" w:hAnsi="宋体" w:eastAsia="宋体" w:cs="宋体"/>
          <w:color w:val="auto"/>
          <w:spacing w:val="-4"/>
          <w:sz w:val="24"/>
          <w:szCs w:val="24"/>
          <w:highlight w:val="none"/>
        </w:rPr>
        <w:t>在</w:t>
      </w:r>
      <w:r>
        <w:rPr>
          <w:rFonts w:hint="eastAsia" w:ascii="宋体" w:hAnsi="宋体" w:eastAsia="宋体" w:cs="宋体"/>
          <w:color w:val="auto"/>
          <w:spacing w:val="-4"/>
          <w:sz w:val="24"/>
          <w:szCs w:val="24"/>
          <w:highlight w:val="none"/>
          <w:lang w:val="en-US" w:eastAsia="zh-CN"/>
        </w:rPr>
        <w:t>评审</w:t>
      </w:r>
      <w:r>
        <w:rPr>
          <w:rFonts w:hint="eastAsia" w:ascii="宋体" w:hAnsi="宋体" w:eastAsia="宋体" w:cs="宋体"/>
          <w:color w:val="auto"/>
          <w:spacing w:val="-4"/>
          <w:sz w:val="24"/>
          <w:szCs w:val="24"/>
          <w:highlight w:val="none"/>
        </w:rPr>
        <w:t>期间，对竞争性谈判响应文件中含义不明确、同类问题表述不一致或者</w:t>
      </w:r>
      <w:r>
        <w:rPr>
          <w:rFonts w:hint="eastAsia" w:ascii="宋体" w:hAnsi="宋体" w:eastAsia="宋体" w:cs="宋体"/>
          <w:color w:val="auto"/>
          <w:spacing w:val="-2"/>
          <w:sz w:val="24"/>
          <w:szCs w:val="24"/>
          <w:highlight w:val="none"/>
        </w:rPr>
        <w:t>有明显文字和计算错误的内容，谈判小组可以书面形式（由谈判小组专家签字）要求供</w:t>
      </w:r>
      <w:r>
        <w:rPr>
          <w:rFonts w:hint="eastAsia" w:ascii="宋体" w:hAnsi="宋体" w:eastAsia="宋体" w:cs="宋体"/>
          <w:color w:val="auto"/>
          <w:spacing w:val="-6"/>
          <w:sz w:val="24"/>
          <w:szCs w:val="24"/>
          <w:highlight w:val="none"/>
        </w:rPr>
        <w:t>应商作出必要的澄清、说明或者纠正。供应商的澄清、说明或者补正应当采用书面形式，</w:t>
      </w:r>
      <w:r>
        <w:rPr>
          <w:rFonts w:hint="eastAsia" w:ascii="宋体" w:hAnsi="宋体" w:eastAsia="宋体" w:cs="宋体"/>
          <w:color w:val="auto"/>
          <w:spacing w:val="-2"/>
          <w:sz w:val="24"/>
          <w:szCs w:val="24"/>
          <w:highlight w:val="none"/>
        </w:rPr>
        <w:t>由其授权的代表签字，并不得超出竞争性谈判响应文件的范围或者改变竞争性谈判响应文件的实质性内容。</w:t>
      </w:r>
    </w:p>
    <w:p w14:paraId="05723538">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4"/>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5"/>
          <w:sz w:val="24"/>
          <w:szCs w:val="24"/>
          <w:highlight w:val="none"/>
        </w:rPr>
        <w:t>2.4</w:t>
      </w:r>
      <w:r>
        <w:rPr>
          <w:rFonts w:hint="eastAsia" w:ascii="宋体" w:hAnsi="宋体" w:eastAsia="宋体" w:cs="宋体"/>
          <w:color w:val="auto"/>
          <w:spacing w:val="-38"/>
          <w:sz w:val="24"/>
          <w:szCs w:val="24"/>
          <w:highlight w:val="none"/>
        </w:rPr>
        <w:t xml:space="preserve"> </w:t>
      </w:r>
      <w:r>
        <w:rPr>
          <w:rFonts w:hint="eastAsia" w:ascii="宋体" w:hAnsi="宋体" w:eastAsia="宋体" w:cs="宋体"/>
          <w:color w:val="auto"/>
          <w:spacing w:val="-5"/>
          <w:sz w:val="24"/>
          <w:szCs w:val="24"/>
          <w:highlight w:val="none"/>
        </w:rPr>
        <w:t>如果供应商在澄清规定期限内，未能答复或拒绝答复谈判小组提出的澄清要求，</w:t>
      </w:r>
      <w:r>
        <w:rPr>
          <w:rFonts w:hint="eastAsia" w:ascii="宋体" w:hAnsi="宋体" w:eastAsia="宋体" w:cs="宋体"/>
          <w:color w:val="auto"/>
          <w:spacing w:val="-1"/>
          <w:sz w:val="24"/>
          <w:szCs w:val="24"/>
          <w:highlight w:val="none"/>
        </w:rPr>
        <w:t>将由谈判小组根据其竞争性谈判响应文件按最大风险进行评审。</w:t>
      </w:r>
    </w:p>
    <w:p w14:paraId="6D32921C">
      <w:pPr>
        <w:keepNext w:val="0"/>
        <w:keepLines w:val="0"/>
        <w:pageBreakBefore w:val="0"/>
        <w:widowControl w:val="0"/>
        <w:kinsoku/>
        <w:wordWrap/>
        <w:overflowPunct/>
        <w:topLinePunct w:val="0"/>
        <w:autoSpaceDE w:val="0"/>
        <w:autoSpaceDN w:val="0"/>
        <w:bidi w:val="0"/>
        <w:adjustRightInd w:val="0"/>
        <w:snapToGrid/>
        <w:spacing w:line="44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2.5 竞争性谈判响应文件的资格性审查</w:t>
      </w:r>
    </w:p>
    <w:p w14:paraId="4A1C68FA">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谈判会议</w:t>
      </w:r>
      <w:r>
        <w:rPr>
          <w:rFonts w:hint="eastAsia" w:ascii="宋体" w:hAnsi="宋体" w:eastAsia="宋体" w:cs="宋体"/>
          <w:color w:val="auto"/>
          <w:sz w:val="24"/>
          <w:szCs w:val="24"/>
          <w:highlight w:val="none"/>
        </w:rPr>
        <w:t>结束后，</w:t>
      </w:r>
      <w:r>
        <w:rPr>
          <w:rFonts w:hint="eastAsia" w:ascii="宋体" w:hAnsi="宋体" w:eastAsia="宋体" w:cs="宋体"/>
          <w:color w:val="auto"/>
          <w:sz w:val="24"/>
          <w:szCs w:val="24"/>
          <w:highlight w:val="none"/>
          <w:lang w:val="en-US" w:eastAsia="zh-CN"/>
        </w:rPr>
        <w:t>采购代理人</w:t>
      </w:r>
      <w:r>
        <w:rPr>
          <w:rFonts w:hint="eastAsia" w:ascii="宋体" w:hAnsi="宋体" w:eastAsia="宋体" w:cs="宋体"/>
          <w:color w:val="auto"/>
          <w:sz w:val="24"/>
          <w:szCs w:val="24"/>
          <w:highlight w:val="none"/>
        </w:rPr>
        <w:t>依据法律法规和</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的规定，对</w:t>
      </w:r>
      <w:r>
        <w:rPr>
          <w:rFonts w:hint="eastAsia" w:ascii="宋体" w:hAnsi="宋体" w:eastAsia="宋体" w:cs="宋体"/>
          <w:color w:val="auto"/>
          <w:sz w:val="24"/>
          <w:szCs w:val="24"/>
          <w:highlight w:val="none"/>
          <w:lang w:val="en-US" w:eastAsia="zh-CN"/>
        </w:rPr>
        <w:t>谈判响应</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中的供应商资格证明文件进行审查，以确定供应商是否具备</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资格。</w:t>
      </w:r>
    </w:p>
    <w:p w14:paraId="19DC7AB8">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出现下列情形的，</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将被视为无效：</w:t>
      </w:r>
    </w:p>
    <w:p w14:paraId="575379F2">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1)不具备</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中规定的资格要求的；</w:t>
      </w:r>
    </w:p>
    <w:p w14:paraId="27FC39FD">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2)未按</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要求提供资格证明文件，或未按</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要求加盖公章的；</w:t>
      </w:r>
    </w:p>
    <w:p w14:paraId="7B32833D">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采购代理人</w:t>
      </w:r>
      <w:r>
        <w:rPr>
          <w:rFonts w:hint="eastAsia" w:ascii="宋体" w:hAnsi="宋体" w:eastAsia="宋体" w:cs="宋体"/>
          <w:color w:val="auto"/>
          <w:sz w:val="24"/>
          <w:szCs w:val="24"/>
          <w:highlight w:val="none"/>
        </w:rPr>
        <w:t>认为供应商的资格证明文件存在疑点，需提供更清晰有效的证明文件，供应商不能在规定时限内提供符合</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要求的证明文件的。</w:t>
      </w:r>
    </w:p>
    <w:p w14:paraId="5BA89118">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资格审查结束后，</w:t>
      </w:r>
      <w:r>
        <w:rPr>
          <w:rFonts w:hint="eastAsia" w:ascii="宋体" w:hAnsi="宋体" w:eastAsia="宋体" w:cs="宋体"/>
          <w:color w:val="auto"/>
          <w:sz w:val="24"/>
          <w:szCs w:val="24"/>
          <w:highlight w:val="none"/>
          <w:lang w:val="en-US" w:eastAsia="zh-CN"/>
        </w:rPr>
        <w:t>采购代理人</w:t>
      </w:r>
      <w:r>
        <w:rPr>
          <w:rFonts w:hint="eastAsia" w:ascii="宋体" w:hAnsi="宋体" w:eastAsia="宋体" w:cs="宋体"/>
          <w:color w:val="auto"/>
          <w:sz w:val="24"/>
          <w:szCs w:val="24"/>
          <w:highlight w:val="none"/>
        </w:rPr>
        <w:t>应当对审查结果进行签字确认，并告知有关供应商未通过审查的原因。</w:t>
      </w:r>
    </w:p>
    <w:p w14:paraId="74CF6F30">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通过资格审查的供应商不足3家的，不得进行符合性审查，应予以废标。</w:t>
      </w:r>
    </w:p>
    <w:p w14:paraId="0A2EBCB6">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b/>
          <w:bCs/>
          <w:color w:val="auto"/>
          <w:sz w:val="24"/>
          <w:szCs w:val="24"/>
        </w:rPr>
      </w:pPr>
      <w:r>
        <w:rPr>
          <w:rFonts w:hint="eastAsia" w:ascii="宋体" w:hAnsi="宋体" w:eastAsia="宋体" w:cs="宋体"/>
          <w:b w:val="0"/>
          <w:bCs w:val="0"/>
          <w:color w:val="auto"/>
          <w:sz w:val="24"/>
          <w:szCs w:val="24"/>
          <w:lang w:val="en-US" w:eastAsia="zh-CN"/>
        </w:rPr>
        <w:t xml:space="preserve">2.6 </w:t>
      </w:r>
      <w:r>
        <w:rPr>
          <w:rFonts w:hint="eastAsia" w:ascii="宋体" w:hAnsi="宋体" w:cs="宋体"/>
          <w:b w:val="0"/>
          <w:bCs w:val="0"/>
          <w:color w:val="auto"/>
          <w:sz w:val="24"/>
          <w:szCs w:val="24"/>
          <w:lang w:val="en-US" w:eastAsia="zh-CN"/>
        </w:rPr>
        <w:t>竞争性谈判响应</w:t>
      </w:r>
      <w:r>
        <w:rPr>
          <w:rFonts w:hint="eastAsia" w:ascii="宋体" w:hAnsi="宋体" w:cs="宋体"/>
          <w:b w:val="0"/>
          <w:bCs w:val="0"/>
          <w:color w:val="auto"/>
          <w:sz w:val="24"/>
          <w:szCs w:val="24"/>
          <w:lang w:eastAsia="zh-CN"/>
        </w:rPr>
        <w:t>文件</w:t>
      </w:r>
      <w:r>
        <w:rPr>
          <w:rFonts w:hint="eastAsia" w:ascii="宋体" w:hAnsi="宋体" w:eastAsia="宋体" w:cs="宋体"/>
          <w:b w:val="0"/>
          <w:bCs w:val="0"/>
          <w:color w:val="auto"/>
          <w:sz w:val="24"/>
          <w:szCs w:val="24"/>
        </w:rPr>
        <w:t>的符合性审查</w:t>
      </w:r>
    </w:p>
    <w:p w14:paraId="2B933326">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谈判小组</w:t>
      </w:r>
      <w:r>
        <w:rPr>
          <w:rFonts w:hint="eastAsia" w:ascii="宋体" w:hAnsi="宋体" w:eastAsia="宋体" w:cs="宋体"/>
          <w:color w:val="auto"/>
          <w:sz w:val="24"/>
          <w:szCs w:val="24"/>
        </w:rPr>
        <w:t>依据</w:t>
      </w:r>
      <w:r>
        <w:rPr>
          <w:rFonts w:hint="eastAsia" w:ascii="宋体" w:hAnsi="宋体" w:cs="宋体"/>
          <w:color w:val="auto"/>
          <w:sz w:val="24"/>
          <w:szCs w:val="24"/>
          <w:lang w:val="en-US" w:eastAsia="zh-CN"/>
        </w:rPr>
        <w:t>谈判</w:t>
      </w:r>
      <w:r>
        <w:rPr>
          <w:rFonts w:hint="eastAsia" w:ascii="宋体" w:hAnsi="宋体" w:cs="宋体"/>
          <w:color w:val="auto"/>
          <w:sz w:val="24"/>
          <w:szCs w:val="24"/>
          <w:lang w:eastAsia="zh-CN"/>
        </w:rPr>
        <w:t>文件</w:t>
      </w:r>
      <w:r>
        <w:rPr>
          <w:rFonts w:hint="eastAsia" w:ascii="宋体" w:hAnsi="宋体" w:eastAsia="宋体" w:cs="宋体"/>
          <w:color w:val="auto"/>
          <w:sz w:val="24"/>
          <w:szCs w:val="24"/>
        </w:rPr>
        <w:t>的规定，对</w:t>
      </w:r>
      <w:r>
        <w:rPr>
          <w:rFonts w:hint="eastAsia" w:ascii="宋体" w:hAnsi="宋体" w:eastAsia="宋体" w:cs="宋体"/>
          <w:color w:val="auto"/>
          <w:sz w:val="24"/>
          <w:szCs w:val="24"/>
          <w:lang w:val="en-US" w:eastAsia="zh-CN"/>
        </w:rPr>
        <w:t>响应</w:t>
      </w:r>
      <w:r>
        <w:rPr>
          <w:rFonts w:hint="eastAsia" w:ascii="宋体" w:hAnsi="宋体" w:cs="宋体"/>
          <w:color w:val="auto"/>
          <w:sz w:val="24"/>
          <w:szCs w:val="24"/>
          <w:lang w:eastAsia="zh-CN"/>
        </w:rPr>
        <w:t>文件</w:t>
      </w:r>
      <w:r>
        <w:rPr>
          <w:rFonts w:hint="eastAsia" w:ascii="宋体" w:hAnsi="宋体" w:eastAsia="宋体" w:cs="宋体"/>
          <w:color w:val="auto"/>
          <w:sz w:val="24"/>
          <w:szCs w:val="24"/>
        </w:rPr>
        <w:t>的有效性、完整性和对</w:t>
      </w:r>
      <w:r>
        <w:rPr>
          <w:rFonts w:hint="eastAsia" w:ascii="宋体" w:hAnsi="宋体" w:cs="宋体"/>
          <w:color w:val="auto"/>
          <w:sz w:val="24"/>
          <w:szCs w:val="24"/>
          <w:lang w:val="en-US" w:eastAsia="zh-CN"/>
        </w:rPr>
        <w:t>谈判</w:t>
      </w:r>
      <w:r>
        <w:rPr>
          <w:rFonts w:hint="eastAsia" w:ascii="宋体" w:hAnsi="宋体" w:cs="宋体"/>
          <w:color w:val="auto"/>
          <w:sz w:val="24"/>
          <w:szCs w:val="24"/>
          <w:lang w:eastAsia="zh-CN"/>
        </w:rPr>
        <w:t>文件</w:t>
      </w:r>
      <w:r>
        <w:rPr>
          <w:rFonts w:hint="eastAsia" w:ascii="宋体" w:hAnsi="宋体" w:eastAsia="宋体" w:cs="宋体"/>
          <w:color w:val="auto"/>
          <w:sz w:val="24"/>
          <w:szCs w:val="24"/>
        </w:rPr>
        <w:t>的响应程度进行审查，以确定是否对</w:t>
      </w:r>
      <w:r>
        <w:rPr>
          <w:rFonts w:hint="eastAsia" w:ascii="宋体" w:hAnsi="宋体" w:cs="宋体"/>
          <w:color w:val="auto"/>
          <w:sz w:val="24"/>
          <w:szCs w:val="24"/>
          <w:lang w:val="en-US" w:eastAsia="zh-CN"/>
        </w:rPr>
        <w:t>谈判</w:t>
      </w:r>
      <w:r>
        <w:rPr>
          <w:rFonts w:hint="eastAsia" w:ascii="宋体" w:hAnsi="宋体" w:cs="宋体"/>
          <w:color w:val="auto"/>
          <w:sz w:val="24"/>
          <w:szCs w:val="24"/>
          <w:lang w:eastAsia="zh-CN"/>
        </w:rPr>
        <w:t>文件</w:t>
      </w:r>
      <w:r>
        <w:rPr>
          <w:rFonts w:hint="eastAsia" w:ascii="宋体" w:hAnsi="宋体" w:eastAsia="宋体" w:cs="宋体"/>
          <w:color w:val="auto"/>
          <w:sz w:val="24"/>
          <w:szCs w:val="24"/>
        </w:rPr>
        <w:t>的全部实质性要求做出响应。</w:t>
      </w:r>
    </w:p>
    <w:p w14:paraId="73932B45">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谈判小组</w:t>
      </w:r>
      <w:r>
        <w:rPr>
          <w:rFonts w:hint="eastAsia" w:ascii="宋体" w:hAnsi="宋体" w:eastAsia="宋体" w:cs="宋体"/>
          <w:color w:val="auto"/>
          <w:sz w:val="24"/>
          <w:szCs w:val="24"/>
        </w:rPr>
        <w:t>要审查每份</w:t>
      </w:r>
      <w:r>
        <w:rPr>
          <w:rFonts w:hint="eastAsia" w:ascii="宋体" w:hAnsi="宋体" w:eastAsia="宋体" w:cs="宋体"/>
          <w:color w:val="auto"/>
          <w:sz w:val="24"/>
          <w:szCs w:val="24"/>
          <w:lang w:val="en-US" w:eastAsia="zh-CN"/>
        </w:rPr>
        <w:t>响应</w:t>
      </w:r>
      <w:r>
        <w:rPr>
          <w:rFonts w:hint="eastAsia" w:ascii="宋体" w:hAnsi="宋体" w:cs="宋体"/>
          <w:color w:val="auto"/>
          <w:sz w:val="24"/>
          <w:szCs w:val="24"/>
          <w:lang w:eastAsia="zh-CN"/>
        </w:rPr>
        <w:t>文件</w:t>
      </w:r>
      <w:r>
        <w:rPr>
          <w:rFonts w:hint="eastAsia" w:ascii="宋体" w:hAnsi="宋体" w:eastAsia="宋体" w:cs="宋体"/>
          <w:color w:val="auto"/>
          <w:sz w:val="24"/>
          <w:szCs w:val="24"/>
        </w:rPr>
        <w:t>是否实质上响应了</w:t>
      </w:r>
      <w:r>
        <w:rPr>
          <w:rFonts w:hint="eastAsia" w:ascii="宋体" w:hAnsi="宋体" w:cs="宋体"/>
          <w:color w:val="auto"/>
          <w:sz w:val="24"/>
          <w:szCs w:val="24"/>
          <w:lang w:val="en-US" w:eastAsia="zh-CN"/>
        </w:rPr>
        <w:t>谈判</w:t>
      </w:r>
      <w:r>
        <w:rPr>
          <w:rFonts w:hint="eastAsia" w:ascii="宋体" w:hAnsi="宋体" w:cs="宋体"/>
          <w:color w:val="auto"/>
          <w:sz w:val="24"/>
          <w:szCs w:val="24"/>
          <w:lang w:eastAsia="zh-CN"/>
        </w:rPr>
        <w:t>文件</w:t>
      </w:r>
      <w:r>
        <w:rPr>
          <w:rFonts w:hint="eastAsia" w:ascii="宋体" w:hAnsi="宋体" w:eastAsia="宋体" w:cs="宋体"/>
          <w:color w:val="auto"/>
          <w:sz w:val="24"/>
          <w:szCs w:val="24"/>
        </w:rPr>
        <w:t>的要求。实质上没有响应</w:t>
      </w:r>
      <w:r>
        <w:rPr>
          <w:rFonts w:hint="eastAsia" w:ascii="宋体" w:hAnsi="宋体" w:cs="宋体"/>
          <w:color w:val="auto"/>
          <w:sz w:val="24"/>
          <w:szCs w:val="24"/>
          <w:lang w:val="en-US" w:eastAsia="zh-CN"/>
        </w:rPr>
        <w:t>谈判</w:t>
      </w:r>
      <w:r>
        <w:rPr>
          <w:rFonts w:hint="eastAsia" w:ascii="宋体" w:hAnsi="宋体" w:cs="宋体"/>
          <w:color w:val="auto"/>
          <w:sz w:val="24"/>
          <w:szCs w:val="24"/>
          <w:lang w:eastAsia="zh-CN"/>
        </w:rPr>
        <w:t>文件</w:t>
      </w:r>
      <w:r>
        <w:rPr>
          <w:rFonts w:hint="eastAsia" w:ascii="宋体" w:hAnsi="宋体" w:eastAsia="宋体" w:cs="宋体"/>
          <w:color w:val="auto"/>
          <w:sz w:val="24"/>
          <w:szCs w:val="24"/>
        </w:rPr>
        <w:t>要求的</w:t>
      </w:r>
      <w:r>
        <w:rPr>
          <w:rFonts w:hint="eastAsia" w:ascii="宋体" w:hAnsi="宋体" w:cs="宋体"/>
          <w:color w:val="auto"/>
          <w:sz w:val="24"/>
          <w:szCs w:val="24"/>
          <w:lang w:val="en-US" w:eastAsia="zh-CN"/>
        </w:rPr>
        <w:t>响应</w:t>
      </w:r>
      <w:r>
        <w:rPr>
          <w:rFonts w:hint="eastAsia" w:ascii="宋体" w:hAnsi="宋体" w:cs="宋体"/>
          <w:color w:val="auto"/>
          <w:sz w:val="24"/>
          <w:szCs w:val="24"/>
          <w:lang w:eastAsia="zh-CN"/>
        </w:rPr>
        <w:t>文件</w:t>
      </w:r>
      <w:r>
        <w:rPr>
          <w:rFonts w:hint="eastAsia" w:ascii="宋体" w:hAnsi="宋体" w:eastAsia="宋体" w:cs="宋体"/>
          <w:color w:val="auto"/>
          <w:sz w:val="24"/>
          <w:szCs w:val="24"/>
        </w:rPr>
        <w:t>作无效响应处理，</w:t>
      </w:r>
      <w:r>
        <w:rPr>
          <w:rFonts w:hint="eastAsia" w:ascii="宋体" w:hAnsi="宋体" w:cs="宋体"/>
          <w:color w:val="auto"/>
          <w:sz w:val="24"/>
          <w:szCs w:val="24"/>
          <w:lang w:val="en-US" w:eastAsia="zh-CN"/>
        </w:rPr>
        <w:t>谈判</w:t>
      </w:r>
      <w:r>
        <w:rPr>
          <w:rFonts w:hint="eastAsia" w:ascii="宋体" w:hAnsi="宋体" w:eastAsia="宋体" w:cs="宋体"/>
          <w:color w:val="auto"/>
          <w:sz w:val="24"/>
          <w:szCs w:val="24"/>
        </w:rPr>
        <w:t>应告知有关供应商未通过审查的原因。供应商不得通过修正或撤销不符之处而使其成为实质上响应。</w:t>
      </w:r>
    </w:p>
    <w:p w14:paraId="02A97101">
      <w:pPr>
        <w:keepNext w:val="0"/>
        <w:keepLines w:val="0"/>
        <w:pageBreakBefore w:val="0"/>
        <w:widowControl w:val="0"/>
        <w:kinsoku/>
        <w:wordWrap/>
        <w:overflowPunct/>
        <w:topLinePunct w:val="0"/>
        <w:autoSpaceDE w:val="0"/>
        <w:autoSpaceDN w:val="0"/>
        <w:bidi w:val="0"/>
        <w:adjustRightInd w:val="0"/>
        <w:snapToGrid w:val="0"/>
        <w:spacing w:line="440" w:lineRule="exact"/>
        <w:ind w:firstLine="480" w:firstLineChars="200"/>
        <w:textAlignment w:val="auto"/>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en-US" w:eastAsia="zh-CN"/>
        </w:rPr>
        <w:t xml:space="preserve">2.7 </w:t>
      </w:r>
      <w:r>
        <w:rPr>
          <w:rFonts w:hint="eastAsia" w:ascii="宋体" w:hAnsi="宋体" w:eastAsia="宋体" w:cs="宋体"/>
          <w:b w:val="0"/>
          <w:bCs w:val="0"/>
          <w:color w:val="auto"/>
          <w:sz w:val="24"/>
          <w:szCs w:val="24"/>
        </w:rPr>
        <w:t>评审中，</w:t>
      </w:r>
      <w:r>
        <w:rPr>
          <w:rFonts w:hint="eastAsia" w:ascii="宋体" w:hAnsi="宋体" w:eastAsia="宋体" w:cs="宋体"/>
          <w:b w:val="0"/>
          <w:bCs w:val="0"/>
          <w:color w:val="auto"/>
          <w:sz w:val="24"/>
          <w:szCs w:val="24"/>
          <w:lang w:val="en-US" w:eastAsia="zh-CN"/>
        </w:rPr>
        <w:t>谈判响应</w:t>
      </w:r>
      <w:r>
        <w:rPr>
          <w:rFonts w:hint="eastAsia" w:ascii="宋体" w:hAnsi="宋体" w:cs="宋体"/>
          <w:b w:val="0"/>
          <w:bCs w:val="0"/>
          <w:color w:val="auto"/>
          <w:sz w:val="24"/>
          <w:szCs w:val="24"/>
          <w:lang w:val="zh-CN"/>
        </w:rPr>
        <w:t>文件</w:t>
      </w:r>
      <w:r>
        <w:rPr>
          <w:rFonts w:hint="eastAsia" w:ascii="宋体" w:hAnsi="宋体" w:eastAsia="宋体" w:cs="宋体"/>
          <w:b w:val="0"/>
          <w:bCs w:val="0"/>
          <w:color w:val="auto"/>
          <w:sz w:val="24"/>
          <w:szCs w:val="24"/>
          <w:lang w:val="zh-CN"/>
        </w:rPr>
        <w:t>出现下列情况，修正原则为：</w:t>
      </w:r>
    </w:p>
    <w:p w14:paraId="7E8EFBE7">
      <w:pPr>
        <w:keepNext w:val="0"/>
        <w:keepLines w:val="0"/>
        <w:pageBreakBefore w:val="0"/>
        <w:widowControl w:val="0"/>
        <w:kinsoku/>
        <w:wordWrap/>
        <w:overflowPunct/>
        <w:topLinePunct w:val="0"/>
        <w:autoSpaceDE w:val="0"/>
        <w:autoSpaceDN w:val="0"/>
        <w:bidi w:val="0"/>
        <w:adjustRightInd w:val="0"/>
        <w:snapToGrid w:val="0"/>
        <w:spacing w:line="440" w:lineRule="exact"/>
        <w:ind w:left="0" w:leftChars="0" w:firstLine="480" w:firstLineChars="200"/>
        <w:textAlignment w:val="auto"/>
        <w:rPr>
          <w:rFonts w:ascii="宋体" w:hAnsi="宋体" w:cs="宋体"/>
          <w:color w:val="auto"/>
          <w:sz w:val="24"/>
          <w:szCs w:val="24"/>
        </w:rPr>
      </w:pPr>
      <w:r>
        <w:rPr>
          <w:rFonts w:hint="eastAsia" w:ascii="宋体" w:hAnsi="宋体" w:eastAsia="宋体" w:cs="宋体"/>
          <w:color w:val="auto"/>
          <w:sz w:val="24"/>
          <w:szCs w:val="24"/>
          <w:lang w:val="en-US" w:eastAsia="zh-CN"/>
        </w:rPr>
        <w:t>（1）谈判响应文件内容与第一次谈判报价表对应内容不一致的，以第一次谈判报价表为准；</w:t>
      </w:r>
    </w:p>
    <w:p w14:paraId="673B3C63">
      <w:pPr>
        <w:keepNext w:val="0"/>
        <w:keepLines w:val="0"/>
        <w:pageBreakBefore w:val="0"/>
        <w:widowControl w:val="0"/>
        <w:kinsoku/>
        <w:wordWrap/>
        <w:overflowPunct/>
        <w:topLinePunct w:val="0"/>
        <w:autoSpaceDE w:val="0"/>
        <w:autoSpaceDN w:val="0"/>
        <w:bidi w:val="0"/>
        <w:adjustRightInd w:val="0"/>
        <w:snapToGrid w:val="0"/>
        <w:spacing w:line="440" w:lineRule="exact"/>
        <w:ind w:left="0" w:leftChars="0" w:firstLine="480" w:firstLineChars="200"/>
        <w:textAlignment w:val="auto"/>
        <w:rPr>
          <w:rFonts w:ascii="宋体" w:hAnsi="宋体" w:cs="宋体"/>
          <w:color w:val="auto"/>
          <w:sz w:val="24"/>
          <w:szCs w:val="24"/>
          <w:lang w:val="zh-CN"/>
        </w:rPr>
      </w:pPr>
      <w:r>
        <w:rPr>
          <w:rFonts w:hint="eastAsia" w:ascii="宋体" w:hAnsi="宋体" w:cs="宋体"/>
          <w:color w:val="auto"/>
          <w:sz w:val="24"/>
          <w:szCs w:val="24"/>
          <w:lang w:val="zh-CN"/>
        </w:rPr>
        <w:t>（</w:t>
      </w:r>
      <w:r>
        <w:rPr>
          <w:rFonts w:hint="eastAsia" w:ascii="宋体" w:hAnsi="宋体" w:eastAsia="宋体" w:cs="宋体"/>
          <w:color w:val="auto"/>
          <w:sz w:val="24"/>
          <w:szCs w:val="24"/>
          <w:lang w:val="en-US" w:eastAsia="zh-CN"/>
        </w:rPr>
        <w:t>2</w:t>
      </w:r>
      <w:r>
        <w:rPr>
          <w:rFonts w:hint="eastAsia" w:ascii="宋体" w:hAnsi="宋体" w:cs="宋体"/>
          <w:color w:val="auto"/>
          <w:sz w:val="24"/>
          <w:szCs w:val="24"/>
          <w:lang w:val="zh-CN"/>
        </w:rPr>
        <w:t>）报价的大写金额和小写金额不一致的，以大写金额为准；</w:t>
      </w:r>
    </w:p>
    <w:p w14:paraId="1485FDE9">
      <w:pPr>
        <w:keepNext w:val="0"/>
        <w:keepLines w:val="0"/>
        <w:pageBreakBefore w:val="0"/>
        <w:widowControl w:val="0"/>
        <w:kinsoku/>
        <w:wordWrap/>
        <w:overflowPunct/>
        <w:topLinePunct w:val="0"/>
        <w:autoSpaceDE w:val="0"/>
        <w:autoSpaceDN w:val="0"/>
        <w:bidi w:val="0"/>
        <w:adjustRightInd w:val="0"/>
        <w:snapToGrid w:val="0"/>
        <w:spacing w:line="440" w:lineRule="exact"/>
        <w:ind w:left="0" w:leftChars="0" w:firstLine="480" w:firstLineChars="200"/>
        <w:textAlignment w:val="auto"/>
        <w:rPr>
          <w:rFonts w:ascii="宋体" w:hAnsi="宋体" w:cs="宋体"/>
          <w:color w:val="auto"/>
          <w:sz w:val="24"/>
          <w:szCs w:val="24"/>
          <w:lang w:val="zh-CN"/>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val="zh-CN"/>
        </w:rPr>
        <w:t>总价金额与按单价汇总金额不一致的，以单价汇总金额为准；</w:t>
      </w:r>
    </w:p>
    <w:p w14:paraId="29ED4791">
      <w:pPr>
        <w:keepNext w:val="0"/>
        <w:keepLines w:val="0"/>
        <w:pageBreakBefore w:val="0"/>
        <w:widowControl w:val="0"/>
        <w:kinsoku/>
        <w:wordWrap/>
        <w:overflowPunct/>
        <w:topLinePunct w:val="0"/>
        <w:autoSpaceDE w:val="0"/>
        <w:autoSpaceDN w:val="0"/>
        <w:bidi w:val="0"/>
        <w:adjustRightInd w:val="0"/>
        <w:snapToGrid w:val="0"/>
        <w:spacing w:line="440" w:lineRule="exact"/>
        <w:ind w:left="0" w:leftChars="0" w:firstLine="480" w:firstLineChars="200"/>
        <w:textAlignment w:val="auto"/>
        <w:rPr>
          <w:rFonts w:ascii="宋体" w:hAnsi="宋体" w:cs="宋体"/>
          <w:color w:val="auto"/>
          <w:sz w:val="24"/>
          <w:szCs w:val="24"/>
          <w:lang w:val="zh-CN"/>
        </w:rPr>
      </w:pPr>
      <w:r>
        <w:rPr>
          <w:rFonts w:hint="eastAsia" w:ascii="宋体" w:hAnsi="宋体" w:cs="宋体"/>
          <w:color w:val="auto"/>
          <w:sz w:val="24"/>
          <w:szCs w:val="24"/>
          <w:lang w:val="zh-CN"/>
        </w:rPr>
        <w:t>（</w:t>
      </w:r>
      <w:r>
        <w:rPr>
          <w:rFonts w:hint="eastAsia" w:ascii="宋体" w:hAnsi="宋体" w:eastAsia="宋体" w:cs="宋体"/>
          <w:color w:val="auto"/>
          <w:sz w:val="24"/>
          <w:szCs w:val="24"/>
          <w:lang w:val="en-US" w:eastAsia="zh-CN"/>
        </w:rPr>
        <w:t>4</w:t>
      </w:r>
      <w:r>
        <w:rPr>
          <w:rFonts w:hint="eastAsia" w:ascii="宋体" w:hAnsi="宋体" w:cs="宋体"/>
          <w:color w:val="auto"/>
          <w:sz w:val="24"/>
          <w:szCs w:val="24"/>
          <w:lang w:val="zh-CN"/>
        </w:rPr>
        <w:t>）单价金额小数点有明显错位的，以总价为准，并修改单价；</w:t>
      </w:r>
    </w:p>
    <w:p w14:paraId="144545C0">
      <w:pPr>
        <w:keepNext w:val="0"/>
        <w:keepLines w:val="0"/>
        <w:pageBreakBefore w:val="0"/>
        <w:widowControl w:val="0"/>
        <w:kinsoku/>
        <w:wordWrap/>
        <w:overflowPunct/>
        <w:topLinePunct w:val="0"/>
        <w:autoSpaceDE w:val="0"/>
        <w:autoSpaceDN w:val="0"/>
        <w:bidi w:val="0"/>
        <w:adjustRightInd w:val="0"/>
        <w:snapToGrid w:val="0"/>
        <w:spacing w:line="440" w:lineRule="exact"/>
        <w:ind w:left="0" w:leftChars="0" w:firstLine="480" w:firstLineChars="200"/>
        <w:textAlignment w:val="auto"/>
        <w:rPr>
          <w:rFonts w:ascii="宋体" w:hAnsi="宋体" w:cs="宋体"/>
          <w:color w:val="auto"/>
          <w:sz w:val="24"/>
          <w:szCs w:val="24"/>
          <w:lang w:val="zh-CN"/>
        </w:rPr>
      </w:pPr>
      <w:r>
        <w:rPr>
          <w:rFonts w:hint="eastAsia" w:ascii="宋体" w:hAnsi="宋体" w:cs="宋体"/>
          <w:color w:val="auto"/>
          <w:sz w:val="24"/>
          <w:szCs w:val="24"/>
          <w:lang w:val="zh-CN"/>
        </w:rPr>
        <w:t>（</w:t>
      </w:r>
      <w:r>
        <w:rPr>
          <w:rFonts w:hint="eastAsia" w:ascii="宋体" w:hAnsi="宋体" w:eastAsia="宋体" w:cs="宋体"/>
          <w:color w:val="auto"/>
          <w:sz w:val="24"/>
          <w:szCs w:val="24"/>
          <w:lang w:val="en-US" w:eastAsia="zh-CN"/>
        </w:rPr>
        <w:t>5</w:t>
      </w:r>
      <w:r>
        <w:rPr>
          <w:rFonts w:hint="eastAsia" w:ascii="宋体" w:hAnsi="宋体" w:cs="宋体"/>
          <w:color w:val="auto"/>
          <w:sz w:val="24"/>
          <w:szCs w:val="24"/>
          <w:lang w:val="zh-CN"/>
        </w:rPr>
        <w:t>）多处内容交叉不符时，以</w:t>
      </w:r>
      <w:r>
        <w:rPr>
          <w:rFonts w:hint="eastAsia" w:ascii="宋体" w:hAnsi="宋体" w:eastAsia="宋体" w:cs="宋体"/>
          <w:color w:val="auto"/>
          <w:sz w:val="24"/>
          <w:szCs w:val="24"/>
          <w:lang w:val="en-US" w:eastAsia="zh-CN"/>
        </w:rPr>
        <w:t>谈判小组</w:t>
      </w:r>
      <w:r>
        <w:rPr>
          <w:rFonts w:hint="eastAsia" w:ascii="宋体" w:hAnsi="宋体" w:cs="宋体"/>
          <w:color w:val="auto"/>
          <w:sz w:val="24"/>
          <w:szCs w:val="24"/>
          <w:lang w:val="zh-CN"/>
        </w:rPr>
        <w:t>评</w:t>
      </w:r>
      <w:r>
        <w:rPr>
          <w:rFonts w:hint="eastAsia" w:ascii="宋体" w:hAnsi="宋体" w:eastAsia="宋体" w:cs="宋体"/>
          <w:color w:val="auto"/>
          <w:sz w:val="24"/>
          <w:szCs w:val="24"/>
          <w:lang w:val="en-US" w:eastAsia="zh-CN"/>
        </w:rPr>
        <w:t>审</w:t>
      </w:r>
      <w:r>
        <w:rPr>
          <w:rFonts w:hint="eastAsia" w:ascii="宋体" w:hAnsi="宋体" w:cs="宋体"/>
          <w:color w:val="auto"/>
          <w:sz w:val="24"/>
          <w:szCs w:val="24"/>
          <w:lang w:val="zh-CN"/>
        </w:rPr>
        <w:t>结果为准；</w:t>
      </w:r>
    </w:p>
    <w:p w14:paraId="489E30FF">
      <w:pPr>
        <w:keepNext w:val="0"/>
        <w:keepLines w:val="0"/>
        <w:pageBreakBefore w:val="0"/>
        <w:widowControl w:val="0"/>
        <w:kinsoku/>
        <w:wordWrap/>
        <w:overflowPunct/>
        <w:topLinePunct w:val="0"/>
        <w:autoSpaceDE w:val="0"/>
        <w:autoSpaceDN w:val="0"/>
        <w:bidi w:val="0"/>
        <w:adjustRightInd w:val="0"/>
        <w:snapToGrid w:val="0"/>
        <w:spacing w:line="440" w:lineRule="exact"/>
        <w:ind w:left="0" w:leftChars="0" w:firstLine="480" w:firstLineChars="200"/>
        <w:textAlignment w:val="auto"/>
        <w:rPr>
          <w:rFonts w:ascii="宋体" w:hAnsi="宋体" w:cs="宋体"/>
          <w:color w:val="auto"/>
          <w:sz w:val="24"/>
          <w:szCs w:val="24"/>
          <w:lang w:val="zh-CN"/>
        </w:rPr>
      </w:pPr>
      <w:r>
        <w:rPr>
          <w:rFonts w:hint="eastAsia" w:ascii="宋体" w:hAnsi="宋体" w:cs="宋体"/>
          <w:color w:val="auto"/>
          <w:sz w:val="24"/>
          <w:szCs w:val="24"/>
          <w:lang w:val="zh-CN"/>
        </w:rPr>
        <w:t>（</w:t>
      </w:r>
      <w:r>
        <w:rPr>
          <w:rFonts w:hint="eastAsia" w:ascii="宋体" w:hAnsi="宋体" w:eastAsia="宋体" w:cs="宋体"/>
          <w:color w:val="auto"/>
          <w:sz w:val="24"/>
          <w:szCs w:val="24"/>
          <w:lang w:val="en-US" w:eastAsia="zh-CN"/>
        </w:rPr>
        <w:t>6</w:t>
      </w:r>
      <w:r>
        <w:rPr>
          <w:rFonts w:hint="eastAsia" w:ascii="宋体" w:hAnsi="宋体" w:cs="宋体"/>
          <w:color w:val="auto"/>
          <w:sz w:val="24"/>
          <w:szCs w:val="24"/>
          <w:lang w:val="zh-CN"/>
        </w:rPr>
        <w:t>）文字与图表不符时，以文字为准；</w:t>
      </w:r>
    </w:p>
    <w:p w14:paraId="07CAB161">
      <w:pPr>
        <w:keepNext w:val="0"/>
        <w:keepLines w:val="0"/>
        <w:pageBreakBefore w:val="0"/>
        <w:widowControl w:val="0"/>
        <w:kinsoku/>
        <w:wordWrap/>
        <w:overflowPunct/>
        <w:topLinePunct w:val="0"/>
        <w:autoSpaceDE w:val="0"/>
        <w:autoSpaceDN w:val="0"/>
        <w:bidi w:val="0"/>
        <w:adjustRightInd w:val="0"/>
        <w:snapToGrid w:val="0"/>
        <w:spacing w:line="440" w:lineRule="exact"/>
        <w:ind w:left="0" w:leftChars="0" w:firstLine="480" w:firstLineChars="200"/>
        <w:textAlignment w:val="auto"/>
        <w:rPr>
          <w:rFonts w:hint="eastAsia" w:ascii="宋体" w:hAnsi="宋体" w:cs="宋体"/>
          <w:color w:val="auto"/>
          <w:sz w:val="24"/>
          <w:szCs w:val="24"/>
          <w:lang w:val="zh-CN"/>
        </w:rPr>
      </w:pPr>
      <w:r>
        <w:rPr>
          <w:rFonts w:hint="eastAsia" w:ascii="宋体" w:hAnsi="宋体" w:cs="宋体"/>
          <w:color w:val="auto"/>
          <w:sz w:val="24"/>
          <w:szCs w:val="24"/>
          <w:lang w:val="zh-CN"/>
        </w:rPr>
        <w:t>供应商不同意以上修正，则其投标将被拒绝。供应商同意后，按上述规定修正后的报价对供应商起约束作用。</w:t>
      </w:r>
    </w:p>
    <w:p w14:paraId="2EFFEACC">
      <w:pPr>
        <w:keepNext w:val="0"/>
        <w:keepLines w:val="0"/>
        <w:pageBreakBefore w:val="0"/>
        <w:widowControl w:val="0"/>
        <w:kinsoku/>
        <w:wordWrap/>
        <w:overflowPunct/>
        <w:topLinePunct w:val="0"/>
        <w:autoSpaceDE w:val="0"/>
        <w:autoSpaceDN w:val="0"/>
        <w:bidi w:val="0"/>
        <w:adjustRightInd w:val="0"/>
        <w:snapToGrid w:val="0"/>
        <w:spacing w:line="440" w:lineRule="exact"/>
        <w:ind w:left="0" w:leftChars="0" w:firstLine="480" w:firstLineChars="200"/>
        <w:textAlignment w:val="auto"/>
        <w:rPr>
          <w:rFonts w:ascii="宋体" w:hAnsi="宋体" w:cs="宋体"/>
          <w:color w:val="auto"/>
          <w:sz w:val="24"/>
          <w:szCs w:val="24"/>
          <w:lang w:val="zh-CN"/>
        </w:rPr>
      </w:pPr>
      <w:r>
        <w:rPr>
          <w:rFonts w:hint="eastAsia" w:ascii="宋体" w:hAnsi="宋体" w:eastAsia="宋体" w:cs="宋体"/>
          <w:color w:val="auto"/>
          <w:sz w:val="24"/>
          <w:szCs w:val="24"/>
          <w:lang w:val="en-US" w:eastAsia="zh-CN"/>
        </w:rPr>
        <w:t xml:space="preserve">2.8 </w:t>
      </w:r>
      <w:r>
        <w:rPr>
          <w:rFonts w:hint="eastAsia" w:ascii="宋体" w:hAnsi="宋体" w:cs="宋体"/>
          <w:color w:val="auto"/>
          <w:sz w:val="24"/>
          <w:szCs w:val="24"/>
        </w:rPr>
        <w:t>在详细</w:t>
      </w:r>
      <w:r>
        <w:rPr>
          <w:rFonts w:hint="eastAsia" w:ascii="宋体" w:hAnsi="宋体" w:cs="宋体"/>
          <w:color w:val="auto"/>
          <w:sz w:val="24"/>
          <w:szCs w:val="24"/>
          <w:lang w:val="en-US" w:eastAsia="zh-CN"/>
        </w:rPr>
        <w:t>评审</w:t>
      </w:r>
      <w:r>
        <w:rPr>
          <w:rFonts w:hint="eastAsia" w:ascii="宋体" w:hAnsi="宋体" w:cs="宋体"/>
          <w:color w:val="auto"/>
          <w:sz w:val="24"/>
          <w:szCs w:val="24"/>
        </w:rPr>
        <w:t>之前，</w:t>
      </w:r>
      <w:r>
        <w:rPr>
          <w:rFonts w:hint="eastAsia" w:ascii="宋体" w:hAnsi="宋体" w:cs="宋体"/>
          <w:color w:val="auto"/>
          <w:sz w:val="24"/>
          <w:szCs w:val="24"/>
          <w:lang w:val="en-US" w:eastAsia="zh-CN"/>
        </w:rPr>
        <w:t>谈判小组</w:t>
      </w:r>
      <w:r>
        <w:rPr>
          <w:rFonts w:hint="eastAsia" w:ascii="宋体" w:hAnsi="宋体" w:cs="宋体"/>
          <w:color w:val="auto"/>
          <w:sz w:val="24"/>
          <w:szCs w:val="24"/>
        </w:rPr>
        <w:t>要审查每份</w:t>
      </w:r>
      <w:r>
        <w:rPr>
          <w:rFonts w:hint="eastAsia" w:ascii="宋体" w:hAnsi="宋体" w:cs="宋体"/>
          <w:color w:val="auto"/>
          <w:sz w:val="24"/>
          <w:szCs w:val="24"/>
          <w:lang w:val="en-US" w:eastAsia="zh-CN"/>
        </w:rPr>
        <w:t>竞争性谈判响应文件</w:t>
      </w:r>
      <w:r>
        <w:rPr>
          <w:rFonts w:hint="eastAsia" w:ascii="宋体" w:hAnsi="宋体" w:cs="宋体"/>
          <w:color w:val="auto"/>
          <w:sz w:val="24"/>
          <w:szCs w:val="24"/>
        </w:rPr>
        <w:t>是否实质上响应了</w:t>
      </w:r>
      <w:r>
        <w:rPr>
          <w:rFonts w:hint="eastAsia" w:ascii="宋体" w:hAnsi="宋体" w:cs="宋体"/>
          <w:color w:val="auto"/>
          <w:sz w:val="24"/>
          <w:szCs w:val="24"/>
          <w:lang w:val="en-US" w:eastAsia="zh-CN"/>
        </w:rPr>
        <w:t>竞争性谈判文件</w:t>
      </w:r>
      <w:r>
        <w:rPr>
          <w:rFonts w:hint="eastAsia" w:ascii="宋体" w:hAnsi="宋体" w:cs="宋体"/>
          <w:color w:val="auto"/>
          <w:sz w:val="24"/>
          <w:szCs w:val="24"/>
        </w:rPr>
        <w:t>的要求。实质上响应的</w:t>
      </w:r>
      <w:r>
        <w:rPr>
          <w:rFonts w:hint="eastAsia" w:ascii="宋体" w:hAnsi="宋体" w:cs="宋体"/>
          <w:color w:val="auto"/>
          <w:sz w:val="24"/>
          <w:szCs w:val="24"/>
          <w:lang w:val="en-US" w:eastAsia="zh-CN"/>
        </w:rPr>
        <w:t>谈判</w:t>
      </w:r>
      <w:r>
        <w:rPr>
          <w:rFonts w:hint="eastAsia" w:ascii="宋体" w:hAnsi="宋体" w:cs="宋体"/>
          <w:color w:val="auto"/>
          <w:sz w:val="24"/>
          <w:szCs w:val="24"/>
        </w:rPr>
        <w:t>应该是与</w:t>
      </w:r>
      <w:r>
        <w:rPr>
          <w:rFonts w:hint="eastAsia" w:ascii="宋体" w:hAnsi="宋体" w:cs="宋体"/>
          <w:color w:val="auto"/>
          <w:sz w:val="24"/>
          <w:szCs w:val="24"/>
          <w:lang w:val="en-US" w:eastAsia="zh-CN"/>
        </w:rPr>
        <w:t>竞争性谈判文件</w:t>
      </w:r>
      <w:r>
        <w:rPr>
          <w:rFonts w:hint="eastAsia" w:ascii="宋体" w:hAnsi="宋体" w:cs="宋体"/>
          <w:color w:val="auto"/>
          <w:sz w:val="24"/>
          <w:szCs w:val="24"/>
        </w:rPr>
        <w:t>要求的全部条款、条件和规格参数相符，没有重大偏离的</w:t>
      </w:r>
      <w:r>
        <w:rPr>
          <w:rFonts w:hint="eastAsia" w:ascii="宋体" w:hAnsi="宋体" w:eastAsia="宋体" w:cs="宋体"/>
          <w:color w:val="auto"/>
          <w:sz w:val="24"/>
          <w:szCs w:val="24"/>
          <w:lang w:val="en-US" w:eastAsia="zh-CN"/>
        </w:rPr>
        <w:t>谈判</w:t>
      </w:r>
      <w:r>
        <w:rPr>
          <w:rFonts w:hint="eastAsia" w:ascii="宋体" w:hAnsi="宋体" w:cs="宋体"/>
          <w:color w:val="auto"/>
          <w:sz w:val="24"/>
          <w:szCs w:val="24"/>
        </w:rPr>
        <w:t>。对关键条文的偏离、保留或反对将被认为是实质上的偏离。</w:t>
      </w:r>
      <w:r>
        <w:rPr>
          <w:rFonts w:hint="eastAsia" w:ascii="宋体" w:hAnsi="宋体" w:cs="宋体"/>
          <w:color w:val="auto"/>
          <w:sz w:val="24"/>
          <w:szCs w:val="24"/>
          <w:lang w:val="en-US" w:eastAsia="zh-CN"/>
        </w:rPr>
        <w:t>谈判小组</w:t>
      </w:r>
      <w:r>
        <w:rPr>
          <w:rFonts w:hint="eastAsia" w:ascii="宋体" w:hAnsi="宋体" w:cs="宋体"/>
          <w:color w:val="auto"/>
          <w:sz w:val="24"/>
          <w:szCs w:val="24"/>
        </w:rPr>
        <w:t>决定</w:t>
      </w:r>
      <w:r>
        <w:rPr>
          <w:rFonts w:hint="eastAsia" w:ascii="宋体" w:hAnsi="宋体" w:eastAsia="宋体" w:cs="宋体"/>
          <w:color w:val="auto"/>
          <w:sz w:val="24"/>
          <w:szCs w:val="24"/>
          <w:lang w:val="en-US" w:eastAsia="zh-CN"/>
        </w:rPr>
        <w:t>谈判</w:t>
      </w:r>
      <w:r>
        <w:rPr>
          <w:rFonts w:hint="eastAsia" w:ascii="宋体" w:hAnsi="宋体" w:cs="宋体"/>
          <w:color w:val="auto"/>
          <w:sz w:val="24"/>
          <w:szCs w:val="24"/>
        </w:rPr>
        <w:t>的响应性只根据</w:t>
      </w:r>
      <w:r>
        <w:rPr>
          <w:rFonts w:hint="eastAsia" w:ascii="宋体" w:hAnsi="宋体" w:eastAsia="宋体" w:cs="宋体"/>
          <w:color w:val="auto"/>
          <w:sz w:val="24"/>
          <w:szCs w:val="24"/>
          <w:lang w:val="en-US" w:eastAsia="zh-CN"/>
        </w:rPr>
        <w:t>谈判响应文件</w:t>
      </w:r>
      <w:r>
        <w:rPr>
          <w:rFonts w:hint="eastAsia" w:ascii="宋体" w:hAnsi="宋体" w:cs="宋体"/>
          <w:color w:val="auto"/>
          <w:sz w:val="24"/>
          <w:szCs w:val="24"/>
        </w:rPr>
        <w:t>本身的内容，而不寻求外部的证据。</w:t>
      </w:r>
    </w:p>
    <w:p w14:paraId="37D8AEBC">
      <w:pPr>
        <w:keepNext w:val="0"/>
        <w:keepLines w:val="0"/>
        <w:pageBreakBefore w:val="0"/>
        <w:widowControl w:val="0"/>
        <w:kinsoku/>
        <w:wordWrap/>
        <w:overflowPunct/>
        <w:topLinePunct w:val="0"/>
        <w:autoSpaceDE w:val="0"/>
        <w:autoSpaceDN w:val="0"/>
        <w:bidi w:val="0"/>
        <w:adjustRightInd w:val="0"/>
        <w:snapToGrid w:val="0"/>
        <w:spacing w:line="440" w:lineRule="exact"/>
        <w:ind w:left="0" w:leftChars="0" w:firstLine="480" w:firstLineChars="200"/>
        <w:textAlignment w:val="auto"/>
        <w:rPr>
          <w:rFonts w:ascii="宋体" w:hAnsi="宋体" w:cs="宋体"/>
          <w:color w:val="auto"/>
          <w:sz w:val="24"/>
          <w:szCs w:val="24"/>
        </w:rPr>
      </w:pPr>
      <w:r>
        <w:rPr>
          <w:rFonts w:hint="eastAsia" w:ascii="宋体" w:hAnsi="宋体" w:eastAsia="宋体" w:cs="宋体"/>
          <w:color w:val="auto"/>
          <w:sz w:val="24"/>
          <w:szCs w:val="24"/>
          <w:lang w:val="en-US" w:eastAsia="zh-CN"/>
        </w:rPr>
        <w:t xml:space="preserve">2.9 </w:t>
      </w:r>
      <w:r>
        <w:rPr>
          <w:rFonts w:hint="eastAsia" w:ascii="宋体" w:hAnsi="宋体" w:cs="宋体"/>
          <w:color w:val="auto"/>
          <w:sz w:val="24"/>
          <w:szCs w:val="24"/>
          <w:lang w:val="zh-CN"/>
        </w:rPr>
        <w:t>凡审查、澄清、评价和比较投标的有关资料及被授标意见等内容，</w:t>
      </w:r>
      <w:r>
        <w:rPr>
          <w:rFonts w:hint="eastAsia" w:ascii="宋体" w:hAnsi="宋体" w:eastAsia="宋体" w:cs="宋体"/>
          <w:color w:val="auto"/>
          <w:sz w:val="24"/>
          <w:szCs w:val="24"/>
          <w:lang w:val="en-US" w:eastAsia="zh-CN"/>
        </w:rPr>
        <w:t>谈判小组成员</w:t>
      </w:r>
      <w:r>
        <w:rPr>
          <w:rFonts w:hint="eastAsia" w:ascii="宋体" w:hAnsi="宋体" w:cs="宋体"/>
          <w:color w:val="auto"/>
          <w:sz w:val="24"/>
          <w:szCs w:val="24"/>
          <w:lang w:val="zh-CN"/>
        </w:rPr>
        <w:t xml:space="preserve">均不得向供应商及与评标无关的其他人透露。 </w:t>
      </w:r>
    </w:p>
    <w:p w14:paraId="6B1E53A2">
      <w:pPr>
        <w:keepNext w:val="0"/>
        <w:keepLines w:val="0"/>
        <w:pageBreakBefore w:val="0"/>
        <w:widowControl w:val="0"/>
        <w:kinsoku/>
        <w:wordWrap/>
        <w:overflowPunct/>
        <w:topLinePunct w:val="0"/>
        <w:autoSpaceDE w:val="0"/>
        <w:autoSpaceDN w:val="0"/>
        <w:bidi w:val="0"/>
        <w:adjustRightInd w:val="0"/>
        <w:snapToGrid w:val="0"/>
        <w:spacing w:line="440" w:lineRule="exact"/>
        <w:ind w:firstLine="482" w:firstLineChars="200"/>
        <w:textAlignment w:val="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en-US" w:eastAsia="zh-CN"/>
        </w:rPr>
        <w:t>3.</w:t>
      </w:r>
      <w:r>
        <w:rPr>
          <w:rFonts w:hint="eastAsia" w:ascii="宋体" w:hAnsi="宋体" w:cs="宋体"/>
          <w:b/>
          <w:bCs/>
          <w:color w:val="auto"/>
          <w:sz w:val="24"/>
          <w:szCs w:val="24"/>
          <w:lang w:val="en-US" w:eastAsia="zh-CN"/>
        </w:rPr>
        <w:t>竞争性谈判响应</w:t>
      </w:r>
      <w:r>
        <w:rPr>
          <w:rFonts w:hint="eastAsia" w:ascii="宋体" w:hAnsi="宋体" w:cs="宋体"/>
          <w:b/>
          <w:bCs/>
          <w:color w:val="auto"/>
          <w:sz w:val="24"/>
          <w:szCs w:val="24"/>
          <w:lang w:eastAsia="zh-CN"/>
        </w:rPr>
        <w:t>文件</w:t>
      </w:r>
      <w:r>
        <w:rPr>
          <w:rFonts w:hint="eastAsia" w:ascii="宋体" w:hAnsi="宋体" w:eastAsia="宋体" w:cs="宋体"/>
          <w:b/>
          <w:bCs/>
          <w:color w:val="auto"/>
          <w:sz w:val="24"/>
          <w:szCs w:val="24"/>
          <w:lang w:val="zh-CN"/>
        </w:rPr>
        <w:t>的详细审查</w:t>
      </w:r>
    </w:p>
    <w:p w14:paraId="6BD1C0B6">
      <w:pPr>
        <w:keepNext w:val="0"/>
        <w:keepLines w:val="0"/>
        <w:pageBreakBefore w:val="0"/>
        <w:wordWrap/>
        <w:overflowPunct/>
        <w:topLinePunct w:val="0"/>
        <w:autoSpaceDE w:val="0"/>
        <w:autoSpaceDN w:val="0"/>
        <w:bidi w:val="0"/>
        <w:adjustRightInd w:val="0"/>
        <w:snapToGrid w:val="0"/>
        <w:spacing w:line="440" w:lineRule="exact"/>
        <w:ind w:firstLine="630"/>
        <w:rPr>
          <w:rFonts w:hint="eastAsia" w:ascii="宋体" w:hAnsi="宋体" w:cs="宋体"/>
          <w:color w:val="auto"/>
          <w:sz w:val="24"/>
          <w:szCs w:val="24"/>
          <w:highlight w:val="none"/>
          <w:lang w:val="zh-CN"/>
        </w:rPr>
      </w:pPr>
      <w:r>
        <w:rPr>
          <w:rFonts w:hint="eastAsia" w:ascii="宋体" w:hAnsi="宋体" w:cs="宋体"/>
          <w:b w:val="0"/>
          <w:bCs w:val="0"/>
          <w:color w:val="auto"/>
          <w:sz w:val="24"/>
          <w:szCs w:val="24"/>
          <w:lang w:val="en-US" w:eastAsia="zh-CN"/>
        </w:rPr>
        <w:t>3</w:t>
      </w:r>
      <w:r>
        <w:rPr>
          <w:rFonts w:hint="eastAsia" w:ascii="宋体" w:hAnsi="宋体" w:cs="宋体"/>
          <w:b w:val="0"/>
          <w:bCs w:val="0"/>
          <w:color w:val="auto"/>
          <w:sz w:val="24"/>
          <w:szCs w:val="24"/>
          <w:lang w:val="zh-CN" w:eastAsia="zh-CN"/>
        </w:rPr>
        <w:t>.1</w:t>
      </w:r>
      <w:r>
        <w:rPr>
          <w:rFonts w:hint="eastAsia" w:ascii="宋体" w:hAnsi="宋体" w:cs="宋体"/>
          <w:b w:val="0"/>
          <w:bCs w:val="0"/>
          <w:color w:val="auto"/>
          <w:sz w:val="24"/>
          <w:szCs w:val="24"/>
          <w:lang w:val="en-US" w:eastAsia="zh-CN"/>
        </w:rPr>
        <w:t xml:space="preserve"> </w:t>
      </w:r>
      <w:r>
        <w:rPr>
          <w:rFonts w:hint="eastAsia" w:ascii="宋体" w:hAnsi="宋体" w:cs="宋体"/>
          <w:color w:val="auto"/>
          <w:sz w:val="24"/>
          <w:szCs w:val="24"/>
          <w:highlight w:val="none"/>
          <w:lang w:val="zh-CN"/>
        </w:rPr>
        <w:t>经谈判确定最终采购需求和提交最后报价的供应商后，谈判小组采用最低评标价法。</w:t>
      </w:r>
    </w:p>
    <w:p w14:paraId="766B7169">
      <w:pPr>
        <w:keepNext w:val="0"/>
        <w:keepLines w:val="0"/>
        <w:pageBreakBefore w:val="0"/>
        <w:wordWrap/>
        <w:overflowPunct/>
        <w:topLinePunct w:val="0"/>
        <w:autoSpaceDE w:val="0"/>
        <w:autoSpaceDN w:val="0"/>
        <w:bidi w:val="0"/>
        <w:adjustRightInd w:val="0"/>
        <w:snapToGrid w:val="0"/>
        <w:spacing w:line="440" w:lineRule="exact"/>
        <w:ind w:firstLine="630"/>
        <w:rPr>
          <w:rFonts w:hint="eastAsia" w:ascii="宋体" w:hAnsi="宋体" w:cs="宋体"/>
          <w:color w:val="auto"/>
          <w:sz w:val="24"/>
          <w:szCs w:val="24"/>
          <w:highlight w:val="none"/>
          <w:lang w:val="zh-CN"/>
        </w:rPr>
      </w:pPr>
      <w:r>
        <w:rPr>
          <w:rFonts w:hint="eastAsia" w:ascii="宋体" w:hAnsi="宋体" w:cs="宋体"/>
          <w:b w:val="0"/>
          <w:bCs w:val="0"/>
          <w:color w:val="auto"/>
          <w:sz w:val="24"/>
          <w:szCs w:val="24"/>
          <w:lang w:val="en-US" w:eastAsia="zh-CN"/>
        </w:rPr>
        <w:t>3</w:t>
      </w:r>
      <w:r>
        <w:rPr>
          <w:rFonts w:hint="eastAsia" w:ascii="宋体" w:hAnsi="宋体" w:cs="宋体"/>
          <w:b w:val="0"/>
          <w:bCs w:val="0"/>
          <w:color w:val="auto"/>
          <w:sz w:val="24"/>
          <w:szCs w:val="24"/>
          <w:lang w:val="zh-CN" w:eastAsia="zh-CN"/>
        </w:rPr>
        <w:t>.2</w:t>
      </w:r>
      <w:r>
        <w:rPr>
          <w:rFonts w:hint="eastAsia" w:ascii="宋体" w:hAnsi="宋体" w:cs="宋体"/>
          <w:b w:val="0"/>
          <w:bCs w:val="0"/>
          <w:color w:val="auto"/>
          <w:sz w:val="24"/>
          <w:szCs w:val="24"/>
          <w:lang w:val="en-US" w:eastAsia="zh-CN"/>
        </w:rPr>
        <w:t xml:space="preserve"> </w:t>
      </w:r>
      <w:r>
        <w:rPr>
          <w:rFonts w:hint="eastAsia" w:ascii="宋体" w:hAnsi="宋体" w:cs="宋体"/>
          <w:color w:val="auto"/>
          <w:sz w:val="24"/>
          <w:szCs w:val="24"/>
          <w:highlight w:val="none"/>
          <w:lang w:val="zh-CN"/>
        </w:rPr>
        <w:t>最低评标价法，即在全部满足竞争性谈判文件实质性要求前提下，依据统一的价格要素评定最低报价，以提出最低报价的谈判供应商作为成交候选供应商并依次排序。谈判文件中没有规定的评审标准不得作为评审依据。</w:t>
      </w:r>
    </w:p>
    <w:p w14:paraId="049C50CF">
      <w:pPr>
        <w:keepNext w:val="0"/>
        <w:keepLines w:val="0"/>
        <w:pageBreakBefore w:val="0"/>
        <w:wordWrap/>
        <w:overflowPunct/>
        <w:topLinePunct w:val="0"/>
        <w:autoSpaceDE w:val="0"/>
        <w:autoSpaceDN w:val="0"/>
        <w:bidi w:val="0"/>
        <w:adjustRightInd w:val="0"/>
        <w:snapToGrid w:val="0"/>
        <w:spacing w:line="440" w:lineRule="exact"/>
        <w:ind w:firstLine="630"/>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3</w:t>
      </w:r>
      <w:r>
        <w:rPr>
          <w:rFonts w:hint="eastAsia" w:ascii="宋体" w:hAnsi="宋体" w:cs="宋体"/>
          <w:b w:val="0"/>
          <w:bCs w:val="0"/>
          <w:color w:val="auto"/>
          <w:sz w:val="24"/>
          <w:szCs w:val="24"/>
          <w:lang w:val="zh-CN" w:eastAsia="zh-CN"/>
        </w:rPr>
        <w:t>.</w:t>
      </w:r>
      <w:r>
        <w:rPr>
          <w:rFonts w:hint="eastAsia" w:ascii="宋体" w:hAnsi="宋体" w:cs="宋体"/>
          <w:b w:val="0"/>
          <w:bCs w:val="0"/>
          <w:color w:val="auto"/>
          <w:sz w:val="24"/>
          <w:szCs w:val="24"/>
          <w:lang w:val="en-US" w:eastAsia="zh-CN"/>
        </w:rPr>
        <w:t>3 评审报告应当由谈判小组全体人员签字认可。对评审报告有异议的谈判小组成员，应当在报告上签署不同意见并说明理由，由谈判小组书面记录相关情况。谈判小组成员拒绝在报告上签字又不书面说明其不同意见和理由的，视为同意评审报告。</w:t>
      </w:r>
    </w:p>
    <w:p w14:paraId="01E15610">
      <w:pPr>
        <w:keepNext w:val="0"/>
        <w:keepLines w:val="0"/>
        <w:pageBreakBefore w:val="0"/>
        <w:wordWrap/>
        <w:overflowPunct/>
        <w:topLinePunct w:val="0"/>
        <w:autoSpaceDE w:val="0"/>
        <w:autoSpaceDN w:val="0"/>
        <w:bidi w:val="0"/>
        <w:adjustRightInd w:val="0"/>
        <w:snapToGrid w:val="0"/>
        <w:spacing w:line="440" w:lineRule="exact"/>
        <w:ind w:firstLine="630"/>
        <w:rPr>
          <w:rFonts w:hint="eastAsia" w:ascii="宋体" w:hAnsi="宋体" w:eastAsia="宋体" w:cs="宋体"/>
          <w:b/>
          <w:bCs/>
          <w:color w:val="auto"/>
          <w:spacing w:val="-3"/>
          <w:sz w:val="24"/>
          <w:szCs w:val="24"/>
          <w:highlight w:val="none"/>
        </w:rPr>
      </w:pPr>
      <w:r>
        <w:rPr>
          <w:rFonts w:hint="eastAsia" w:ascii="宋体" w:hAnsi="宋体" w:eastAsia="宋体" w:cs="宋体"/>
          <w:b/>
          <w:bCs/>
          <w:color w:val="auto"/>
          <w:spacing w:val="-3"/>
          <w:sz w:val="24"/>
          <w:szCs w:val="24"/>
          <w:highlight w:val="none"/>
        </w:rPr>
        <w:t>4．评审过程的保密</w:t>
      </w:r>
    </w:p>
    <w:p w14:paraId="68CEEE80">
      <w:pPr>
        <w:keepNext w:val="0"/>
        <w:keepLines w:val="0"/>
        <w:pageBreakBefore w:val="0"/>
        <w:wordWrap/>
        <w:overflowPunct/>
        <w:topLinePunct w:val="0"/>
        <w:autoSpaceDE w:val="0"/>
        <w:autoSpaceDN w:val="0"/>
        <w:bidi w:val="0"/>
        <w:adjustRightInd w:val="0"/>
        <w:snapToGrid w:val="0"/>
        <w:spacing w:line="440" w:lineRule="exact"/>
        <w:ind w:firstLine="630"/>
        <w:rPr>
          <w:rFonts w:hint="eastAsia" w:ascii="宋体" w:hAnsi="宋体" w:eastAsia="宋体" w:cs="宋体"/>
          <w:color w:val="auto"/>
          <w:spacing w:val="-1"/>
          <w:sz w:val="24"/>
          <w:szCs w:val="24"/>
          <w:highlight w:val="none"/>
        </w:rPr>
      </w:pPr>
      <w:r>
        <w:rPr>
          <w:rFonts w:hint="eastAsia" w:ascii="宋体" w:hAnsi="宋体" w:eastAsia="宋体" w:cs="宋体"/>
          <w:color w:val="auto"/>
          <w:spacing w:val="5"/>
          <w:sz w:val="24"/>
          <w:szCs w:val="24"/>
          <w:highlight w:val="none"/>
        </w:rPr>
        <w:t>谈判小组成员和与评审活动有关的工作人员不得泄露有关竞争性谈判响应</w:t>
      </w:r>
      <w:r>
        <w:rPr>
          <w:rFonts w:hint="eastAsia" w:ascii="宋体" w:hAnsi="宋体" w:eastAsia="宋体" w:cs="宋体"/>
          <w:color w:val="auto"/>
          <w:spacing w:val="4"/>
          <w:sz w:val="24"/>
          <w:szCs w:val="24"/>
          <w:highlight w:val="none"/>
        </w:rPr>
        <w:t>文件的</w:t>
      </w:r>
      <w:r>
        <w:rPr>
          <w:rFonts w:hint="eastAsia" w:ascii="宋体" w:hAnsi="宋体" w:eastAsia="宋体" w:cs="宋体"/>
          <w:color w:val="auto"/>
          <w:spacing w:val="-1"/>
          <w:sz w:val="24"/>
          <w:szCs w:val="24"/>
          <w:highlight w:val="none"/>
        </w:rPr>
        <w:t>评审和比较、成交候选人的推荐以及与评审有关的其他情况。</w:t>
      </w:r>
    </w:p>
    <w:p w14:paraId="21571647">
      <w:pPr>
        <w:keepNext w:val="0"/>
        <w:keepLines w:val="0"/>
        <w:pageBreakBefore w:val="0"/>
        <w:wordWrap/>
        <w:overflowPunct/>
        <w:topLinePunct w:val="0"/>
        <w:autoSpaceDE w:val="0"/>
        <w:autoSpaceDN w:val="0"/>
        <w:bidi w:val="0"/>
        <w:adjustRightInd w:val="0"/>
        <w:snapToGrid w:val="0"/>
        <w:spacing w:line="440" w:lineRule="exact"/>
        <w:ind w:firstLine="630"/>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lang w:val="en-US" w:eastAsia="zh-CN"/>
        </w:rPr>
        <w:t>5.</w:t>
      </w:r>
      <w:r>
        <w:rPr>
          <w:rFonts w:hint="eastAsia" w:ascii="宋体" w:hAnsi="宋体" w:eastAsia="宋体" w:cs="宋体"/>
          <w:b/>
          <w:bCs/>
          <w:color w:val="auto"/>
          <w:spacing w:val="-4"/>
          <w:sz w:val="24"/>
          <w:szCs w:val="24"/>
          <w:highlight w:val="none"/>
        </w:rPr>
        <w:t>评审方法</w:t>
      </w:r>
    </w:p>
    <w:p w14:paraId="49DB65DC">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4"/>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按照《中华人民共和国政府采购法》及实施条例、</w:t>
      </w:r>
      <w:r>
        <w:rPr>
          <w:rFonts w:hint="eastAsia" w:ascii="宋体" w:hAnsi="宋体" w:eastAsia="宋体" w:cs="宋体"/>
          <w:color w:val="auto"/>
          <w:spacing w:val="-58"/>
          <w:sz w:val="24"/>
          <w:szCs w:val="24"/>
          <w:highlight w:val="none"/>
        </w:rPr>
        <w:t xml:space="preserve"> </w:t>
      </w:r>
      <w:r>
        <w:rPr>
          <w:rFonts w:hint="eastAsia" w:ascii="宋体" w:hAnsi="宋体" w:eastAsia="宋体" w:cs="宋体"/>
          <w:color w:val="auto"/>
          <w:spacing w:val="1"/>
          <w:sz w:val="24"/>
          <w:szCs w:val="24"/>
          <w:highlight w:val="none"/>
        </w:rPr>
        <w:t>中华人民共和国财政部令第</w:t>
      </w:r>
      <w:r>
        <w:rPr>
          <w:rFonts w:hint="eastAsia" w:ascii="宋体" w:hAnsi="宋体" w:eastAsia="宋体" w:cs="宋体"/>
          <w:color w:val="auto"/>
          <w:spacing w:val="-41"/>
          <w:sz w:val="24"/>
          <w:szCs w:val="24"/>
          <w:highlight w:val="none"/>
        </w:rPr>
        <w:t xml:space="preserve"> </w:t>
      </w:r>
      <w:r>
        <w:rPr>
          <w:rFonts w:hint="eastAsia" w:ascii="宋体" w:hAnsi="宋体" w:eastAsia="宋体" w:cs="宋体"/>
          <w:color w:val="auto"/>
          <w:spacing w:val="1"/>
          <w:sz w:val="24"/>
          <w:szCs w:val="24"/>
          <w:highlight w:val="none"/>
        </w:rPr>
        <w:t>74</w:t>
      </w:r>
      <w:r>
        <w:rPr>
          <w:rFonts w:hint="eastAsia" w:ascii="宋体" w:hAnsi="宋体" w:eastAsia="宋体" w:cs="宋体"/>
          <w:color w:val="auto"/>
          <w:spacing w:val="-1"/>
          <w:sz w:val="24"/>
          <w:szCs w:val="24"/>
          <w:highlight w:val="none"/>
        </w:rPr>
        <w:t>号--《政府采购非招标采购方式管理办法》的规定，本次评审采用最低评标价法。</w:t>
      </w:r>
    </w:p>
    <w:p w14:paraId="22AC72BF">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81"/>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最低评标价法，即在全部满足竞争性谈判文件实质性要求前提下，依据统一的价格</w:t>
      </w:r>
      <w:r>
        <w:rPr>
          <w:rFonts w:hint="eastAsia" w:ascii="宋体" w:hAnsi="宋体" w:eastAsia="宋体" w:cs="宋体"/>
          <w:color w:val="auto"/>
          <w:spacing w:val="-1"/>
          <w:sz w:val="24"/>
          <w:szCs w:val="24"/>
          <w:highlight w:val="none"/>
        </w:rPr>
        <w:t>要素评定最低报价，以提出最低报价的谈判供应商作为成交候选供应商并依次排序。</w:t>
      </w:r>
    </w:p>
    <w:p w14:paraId="4A349162">
      <w:pPr>
        <w:keepNext w:val="0"/>
        <w:keepLines w:val="0"/>
        <w:pageBreakBefore w:val="0"/>
        <w:wordWrap/>
        <w:overflowPunct/>
        <w:topLinePunct w:val="0"/>
        <w:autoSpaceDE w:val="0"/>
        <w:autoSpaceDN w:val="0"/>
        <w:bidi w:val="0"/>
        <w:adjustRightInd w:val="0"/>
        <w:spacing w:line="440" w:lineRule="exact"/>
        <w:ind w:firstLine="573"/>
        <w:rPr>
          <w:rFonts w:ascii="宋体" w:hAnsi="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6.</w:t>
      </w:r>
      <w:r>
        <w:rPr>
          <w:rFonts w:hint="eastAsia" w:ascii="宋体" w:hAnsi="宋体" w:cs="宋体"/>
          <w:b/>
          <w:bCs/>
          <w:color w:val="auto"/>
          <w:sz w:val="24"/>
          <w:szCs w:val="24"/>
          <w:highlight w:val="none"/>
          <w:lang w:val="zh-CN"/>
        </w:rPr>
        <w:t>谈判小组组成及职责</w:t>
      </w:r>
    </w:p>
    <w:p w14:paraId="0AE85638">
      <w:pPr>
        <w:keepNext w:val="0"/>
        <w:keepLines w:val="0"/>
        <w:pageBreakBefore w:val="0"/>
        <w:wordWrap/>
        <w:overflowPunct/>
        <w:topLinePunct w:val="0"/>
        <w:autoSpaceDE w:val="0"/>
        <w:autoSpaceDN w:val="0"/>
        <w:bidi w:val="0"/>
        <w:adjustRightInd w:val="0"/>
        <w:spacing w:line="440" w:lineRule="exact"/>
        <w:ind w:firstLine="573"/>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6.1</w:t>
      </w:r>
      <w:r>
        <w:rPr>
          <w:rFonts w:hint="eastAsia" w:ascii="宋体" w:hAnsi="宋体" w:cs="宋体"/>
          <w:color w:val="auto"/>
          <w:sz w:val="24"/>
          <w:szCs w:val="24"/>
          <w:highlight w:val="none"/>
          <w:lang w:val="zh-CN"/>
        </w:rPr>
        <w:t>为确保评标工作公开、公平、公正，依法成立谈判小组。谈判小组由采购人及和评审专家共3人以上单数组成，其中评审专家人数不得不少于谈判小组成员总数的三分之二，评审专家在</w:t>
      </w:r>
      <w:r>
        <w:rPr>
          <w:rFonts w:hint="eastAsia" w:ascii="宋体" w:hAnsi="宋体" w:eastAsia="宋体" w:cs="宋体"/>
          <w:color w:val="auto"/>
          <w:sz w:val="24"/>
          <w:szCs w:val="24"/>
          <w:highlight w:val="none"/>
          <w:lang w:val="zh-CN"/>
        </w:rPr>
        <w:t>陕西省</w:t>
      </w:r>
      <w:r>
        <w:rPr>
          <w:rFonts w:hint="eastAsia" w:ascii="宋体" w:hAnsi="宋体" w:cs="宋体"/>
          <w:color w:val="auto"/>
          <w:sz w:val="24"/>
          <w:szCs w:val="24"/>
          <w:highlight w:val="none"/>
          <w:lang w:val="en-US" w:eastAsia="zh-CN"/>
        </w:rPr>
        <w:t>政府采购网</w:t>
      </w:r>
      <w:r>
        <w:rPr>
          <w:rFonts w:hint="eastAsia" w:ascii="宋体" w:hAnsi="宋体" w:eastAsia="宋体" w:cs="宋体"/>
          <w:color w:val="auto"/>
          <w:sz w:val="24"/>
          <w:szCs w:val="24"/>
          <w:highlight w:val="none"/>
          <w:lang w:val="zh-CN"/>
        </w:rPr>
        <w:t>专家库</w:t>
      </w:r>
      <w:r>
        <w:rPr>
          <w:rFonts w:hint="eastAsia" w:ascii="宋体" w:hAnsi="宋体" w:cs="宋体"/>
          <w:color w:val="auto"/>
          <w:sz w:val="24"/>
          <w:szCs w:val="24"/>
          <w:highlight w:val="none"/>
          <w:lang w:val="zh-CN"/>
        </w:rPr>
        <w:t>中随机抽取产生。</w:t>
      </w:r>
    </w:p>
    <w:p w14:paraId="4D0B39CE">
      <w:pPr>
        <w:keepNext w:val="0"/>
        <w:keepLines w:val="0"/>
        <w:pageBreakBefore w:val="0"/>
        <w:wordWrap/>
        <w:overflowPunct/>
        <w:topLinePunct w:val="0"/>
        <w:autoSpaceDE w:val="0"/>
        <w:autoSpaceDN w:val="0"/>
        <w:bidi w:val="0"/>
        <w:adjustRightInd w:val="0"/>
        <w:spacing w:line="440" w:lineRule="exact"/>
        <w:ind w:firstLine="573"/>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6.2</w:t>
      </w:r>
      <w:r>
        <w:rPr>
          <w:rFonts w:hint="eastAsia" w:ascii="宋体" w:hAnsi="宋体" w:cs="宋体"/>
          <w:color w:val="auto"/>
          <w:sz w:val="24"/>
          <w:szCs w:val="24"/>
          <w:highlight w:val="none"/>
          <w:lang w:val="zh-CN"/>
        </w:rPr>
        <w:t>谈判小组负责具体评审事务，并独立履行下列职责：</w:t>
      </w:r>
    </w:p>
    <w:p w14:paraId="71A5DAB9">
      <w:pPr>
        <w:keepNext w:val="0"/>
        <w:keepLines w:val="0"/>
        <w:pageBreakBefore w:val="0"/>
        <w:wordWrap/>
        <w:overflowPunct/>
        <w:topLinePunct w:val="0"/>
        <w:autoSpaceDE w:val="0"/>
        <w:autoSpaceDN w:val="0"/>
        <w:bidi w:val="0"/>
        <w:adjustRightInd w:val="0"/>
        <w:spacing w:line="440" w:lineRule="exact"/>
        <w:ind w:firstLine="573"/>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zh-CN"/>
        </w:rPr>
        <w:t>）遵纪守法，客观、公正、廉洁地履行职责，审查谈判响应文件是否符合竞争性谈判</w:t>
      </w:r>
      <w:r>
        <w:rPr>
          <w:rFonts w:hint="eastAsia" w:ascii="宋体" w:hAnsi="宋体" w:cs="宋体"/>
          <w:color w:val="auto"/>
          <w:sz w:val="24"/>
          <w:szCs w:val="24"/>
          <w:highlight w:val="none"/>
        </w:rPr>
        <w:t>采购</w:t>
      </w:r>
      <w:r>
        <w:rPr>
          <w:rFonts w:hint="eastAsia" w:ascii="宋体" w:hAnsi="宋体" w:cs="宋体"/>
          <w:color w:val="auto"/>
          <w:sz w:val="24"/>
          <w:szCs w:val="24"/>
          <w:highlight w:val="none"/>
          <w:lang w:val="zh-CN"/>
        </w:rPr>
        <w:t>文件的要求，并做出评价；</w:t>
      </w:r>
    </w:p>
    <w:p w14:paraId="6391B3A0">
      <w:pPr>
        <w:keepNext w:val="0"/>
        <w:keepLines w:val="0"/>
        <w:pageBreakBefore w:val="0"/>
        <w:wordWrap/>
        <w:overflowPunct/>
        <w:topLinePunct w:val="0"/>
        <w:autoSpaceDE w:val="0"/>
        <w:autoSpaceDN w:val="0"/>
        <w:bidi w:val="0"/>
        <w:adjustRightInd w:val="0"/>
        <w:spacing w:line="440" w:lineRule="exact"/>
        <w:ind w:firstLine="573"/>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zh-CN"/>
        </w:rPr>
        <w:t>要求供应商对谈判响应文件有关事项作出解释或者澄清；</w:t>
      </w:r>
    </w:p>
    <w:p w14:paraId="2437DC10">
      <w:pPr>
        <w:keepNext w:val="0"/>
        <w:keepLines w:val="0"/>
        <w:pageBreakBefore w:val="0"/>
        <w:wordWrap/>
        <w:overflowPunct/>
        <w:topLinePunct w:val="0"/>
        <w:autoSpaceDE w:val="0"/>
        <w:autoSpaceDN w:val="0"/>
        <w:bidi w:val="0"/>
        <w:adjustRightInd w:val="0"/>
        <w:spacing w:line="440" w:lineRule="exact"/>
        <w:ind w:firstLine="573"/>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zh-CN"/>
        </w:rPr>
        <w:t>按照竞争性谈判</w:t>
      </w:r>
      <w:r>
        <w:rPr>
          <w:rFonts w:hint="eastAsia" w:ascii="宋体" w:hAnsi="宋体" w:cs="宋体"/>
          <w:color w:val="auto"/>
          <w:sz w:val="24"/>
          <w:szCs w:val="24"/>
          <w:highlight w:val="none"/>
        </w:rPr>
        <w:t>采购</w:t>
      </w:r>
      <w:r>
        <w:rPr>
          <w:rFonts w:hint="eastAsia" w:ascii="宋体" w:hAnsi="宋体" w:cs="宋体"/>
          <w:color w:val="auto"/>
          <w:sz w:val="24"/>
          <w:szCs w:val="24"/>
          <w:highlight w:val="none"/>
          <w:lang w:val="zh-CN"/>
        </w:rPr>
        <w:t>文件的要求和谈判办法进行评审，推荐成交候选单位名单，对评审意见承担个人责任；</w:t>
      </w:r>
    </w:p>
    <w:p w14:paraId="52EC4F55">
      <w:pPr>
        <w:keepNext w:val="0"/>
        <w:keepLines w:val="0"/>
        <w:pageBreakBefore w:val="0"/>
        <w:wordWrap/>
        <w:overflowPunct/>
        <w:topLinePunct w:val="0"/>
        <w:autoSpaceDE w:val="0"/>
        <w:autoSpaceDN w:val="0"/>
        <w:bidi w:val="0"/>
        <w:adjustRightInd w:val="0"/>
        <w:spacing w:line="440" w:lineRule="exact"/>
        <w:ind w:firstLine="573"/>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zh-CN"/>
        </w:rPr>
        <w:t>对评审过程和结果以及供应商的商业秘密保密；</w:t>
      </w:r>
    </w:p>
    <w:p w14:paraId="7A47D821">
      <w:pPr>
        <w:keepNext w:val="0"/>
        <w:keepLines w:val="0"/>
        <w:pageBreakBefore w:val="0"/>
        <w:wordWrap/>
        <w:overflowPunct/>
        <w:topLinePunct w:val="0"/>
        <w:autoSpaceDE w:val="0"/>
        <w:autoSpaceDN w:val="0"/>
        <w:bidi w:val="0"/>
        <w:adjustRightInd w:val="0"/>
        <w:spacing w:line="440" w:lineRule="exact"/>
        <w:ind w:firstLine="573"/>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zh-CN"/>
        </w:rPr>
        <w:t>参与谈判结果报告的起草；</w:t>
      </w:r>
    </w:p>
    <w:p w14:paraId="57CC364E">
      <w:pPr>
        <w:keepNext w:val="0"/>
        <w:keepLines w:val="0"/>
        <w:pageBreakBefore w:val="0"/>
        <w:wordWrap/>
        <w:overflowPunct/>
        <w:topLinePunct w:val="0"/>
        <w:autoSpaceDE w:val="0"/>
        <w:autoSpaceDN w:val="0"/>
        <w:bidi w:val="0"/>
        <w:adjustRightInd w:val="0"/>
        <w:spacing w:line="440" w:lineRule="exact"/>
        <w:ind w:firstLine="573"/>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zh-CN"/>
        </w:rPr>
        <w:t>配合采购代理机构答复供应商提出的质疑；</w:t>
      </w:r>
    </w:p>
    <w:p w14:paraId="05E020CC">
      <w:pPr>
        <w:keepNext w:val="0"/>
        <w:keepLines w:val="0"/>
        <w:pageBreakBefore w:val="0"/>
        <w:wordWrap/>
        <w:overflowPunct/>
        <w:topLinePunct w:val="0"/>
        <w:autoSpaceDE w:val="0"/>
        <w:autoSpaceDN w:val="0"/>
        <w:bidi w:val="0"/>
        <w:adjustRightInd w:val="0"/>
        <w:spacing w:line="440" w:lineRule="exact"/>
        <w:ind w:firstLine="573"/>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zh-CN"/>
        </w:rPr>
        <w:t>配合财政部门的投诉处理工作；</w:t>
      </w:r>
    </w:p>
    <w:p w14:paraId="311B5E69">
      <w:pPr>
        <w:keepNext w:val="0"/>
        <w:keepLines w:val="0"/>
        <w:pageBreakBefore w:val="0"/>
        <w:wordWrap/>
        <w:overflowPunct/>
        <w:topLinePunct w:val="0"/>
        <w:autoSpaceDE w:val="0"/>
        <w:autoSpaceDN w:val="0"/>
        <w:bidi w:val="0"/>
        <w:adjustRightInd w:val="0"/>
        <w:spacing w:line="440" w:lineRule="exact"/>
        <w:ind w:firstLine="573"/>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zh-CN"/>
        </w:rPr>
        <w:t>依据政府采购法有关精神，有权对谈判过程中出现的一切问题做出处理决定。</w:t>
      </w:r>
    </w:p>
    <w:p w14:paraId="389A625D">
      <w:pPr>
        <w:keepNext w:val="0"/>
        <w:keepLines w:val="0"/>
        <w:pageBreakBefore w:val="0"/>
        <w:wordWrap/>
        <w:overflowPunct/>
        <w:topLinePunct w:val="0"/>
        <w:autoSpaceDE w:val="0"/>
        <w:autoSpaceDN w:val="0"/>
        <w:bidi w:val="0"/>
        <w:adjustRightInd w:val="0"/>
        <w:spacing w:line="440" w:lineRule="exact"/>
        <w:ind w:firstLine="480" w:firstLineChars="200"/>
        <w:rPr>
          <w:rFonts w:ascii="宋体" w:hAnsi="宋体" w:cs="宋体"/>
          <w:color w:val="auto"/>
          <w:kern w:val="1"/>
          <w:sz w:val="24"/>
          <w:szCs w:val="24"/>
          <w:highlight w:val="none"/>
        </w:rPr>
      </w:pPr>
      <w:r>
        <w:rPr>
          <w:rFonts w:hint="eastAsia" w:ascii="宋体" w:hAnsi="宋体" w:eastAsia="宋体" w:cs="宋体"/>
          <w:color w:val="auto"/>
          <w:sz w:val="24"/>
          <w:szCs w:val="24"/>
          <w:highlight w:val="none"/>
          <w:lang w:val="en-US" w:eastAsia="zh-CN"/>
        </w:rPr>
        <w:t>6.3</w:t>
      </w:r>
      <w:r>
        <w:rPr>
          <w:rFonts w:hint="eastAsia" w:ascii="宋体" w:hAnsi="宋体" w:cs="宋体"/>
          <w:color w:val="auto"/>
          <w:kern w:val="1"/>
          <w:sz w:val="24"/>
          <w:szCs w:val="24"/>
          <w:highlight w:val="none"/>
        </w:rPr>
        <w:t>谈判小组在评审过程中发现供应商有行贿、提供虚假材料或者串通等违法行为的，应当及时向财政部门报告。</w:t>
      </w:r>
    </w:p>
    <w:p w14:paraId="7945E895">
      <w:pPr>
        <w:keepNext w:val="0"/>
        <w:keepLines w:val="0"/>
        <w:pageBreakBefore w:val="0"/>
        <w:wordWrap/>
        <w:overflowPunct/>
        <w:topLinePunct w:val="0"/>
        <w:autoSpaceDE w:val="0"/>
        <w:autoSpaceDN w:val="0"/>
        <w:bidi w:val="0"/>
        <w:adjustRightInd w:val="0"/>
        <w:spacing w:line="440" w:lineRule="exact"/>
        <w:ind w:firstLine="480" w:firstLineChars="200"/>
        <w:rPr>
          <w:rFonts w:ascii="宋体" w:hAnsi="宋体" w:cs="宋体"/>
          <w:color w:val="auto"/>
          <w:kern w:val="1"/>
          <w:sz w:val="24"/>
          <w:szCs w:val="24"/>
          <w:highlight w:val="none"/>
        </w:rPr>
      </w:pPr>
      <w:r>
        <w:rPr>
          <w:rFonts w:hint="eastAsia" w:ascii="宋体" w:hAnsi="宋体" w:eastAsia="宋体" w:cs="宋体"/>
          <w:color w:val="auto"/>
          <w:sz w:val="24"/>
          <w:szCs w:val="24"/>
          <w:highlight w:val="none"/>
          <w:lang w:val="en-US" w:eastAsia="zh-CN"/>
        </w:rPr>
        <w:t>6.4</w:t>
      </w:r>
      <w:r>
        <w:rPr>
          <w:rFonts w:hint="eastAsia" w:ascii="宋体" w:hAnsi="宋体" w:cs="宋体"/>
          <w:color w:val="auto"/>
          <w:kern w:val="1"/>
          <w:sz w:val="24"/>
          <w:szCs w:val="24"/>
          <w:highlight w:val="none"/>
        </w:rPr>
        <w:t>谈判小组在评审过程中收到非法干涉的，应当及时向财政、监察等部门举报。</w:t>
      </w:r>
    </w:p>
    <w:p w14:paraId="186A1BD2">
      <w:pPr>
        <w:keepNext w:val="0"/>
        <w:keepLines w:val="0"/>
        <w:pageBreakBefore w:val="0"/>
        <w:wordWrap/>
        <w:overflowPunct/>
        <w:topLinePunct w:val="0"/>
        <w:autoSpaceDE w:val="0"/>
        <w:autoSpaceDN w:val="0"/>
        <w:bidi w:val="0"/>
        <w:adjustRightInd w:val="0"/>
        <w:spacing w:line="440" w:lineRule="exact"/>
        <w:ind w:firstLine="480" w:firstLineChars="200"/>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6.5</w:t>
      </w:r>
      <w:r>
        <w:rPr>
          <w:rFonts w:hint="eastAsia" w:ascii="宋体" w:hAnsi="宋体" w:cs="宋体"/>
          <w:color w:val="auto"/>
          <w:sz w:val="24"/>
          <w:szCs w:val="24"/>
          <w:highlight w:val="none"/>
        </w:rPr>
        <w:t>谈判小组成员应当按照客观、公正、审慎的原则，根据谈判文件规定的评审程序、评审方法和评审标准进行独立评审。</w:t>
      </w:r>
    </w:p>
    <w:p w14:paraId="1E500918">
      <w:pPr>
        <w:keepNext w:val="0"/>
        <w:keepLines w:val="0"/>
        <w:pageBreakBefore w:val="0"/>
        <w:wordWrap/>
        <w:overflowPunct/>
        <w:topLinePunct w:val="0"/>
        <w:autoSpaceDE w:val="0"/>
        <w:autoSpaceDN w:val="0"/>
        <w:bidi w:val="0"/>
        <w:adjustRightInd w:val="0"/>
        <w:spacing w:line="440" w:lineRule="exact"/>
        <w:ind w:firstLine="482" w:firstLineChars="200"/>
        <w:rPr>
          <w:rFonts w:ascii="宋体" w:hAnsi="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7.</w:t>
      </w:r>
      <w:r>
        <w:rPr>
          <w:rFonts w:hint="eastAsia" w:ascii="宋体" w:hAnsi="宋体" w:cs="宋体"/>
          <w:b/>
          <w:bCs/>
          <w:color w:val="auto"/>
          <w:sz w:val="24"/>
          <w:szCs w:val="24"/>
          <w:highlight w:val="none"/>
          <w:lang w:val="zh-CN"/>
        </w:rPr>
        <w:t>谈判小组的职能：</w:t>
      </w:r>
    </w:p>
    <w:p w14:paraId="6EEC94FB">
      <w:pPr>
        <w:keepNext w:val="0"/>
        <w:keepLines w:val="0"/>
        <w:pageBreakBefore w:val="0"/>
        <w:wordWrap/>
        <w:overflowPunct/>
        <w:topLinePunct w:val="0"/>
        <w:autoSpaceDE w:val="0"/>
        <w:autoSpaceDN w:val="0"/>
        <w:bidi w:val="0"/>
        <w:adjustRightInd w:val="0"/>
        <w:spacing w:line="440" w:lineRule="exact"/>
        <w:ind w:firstLine="480" w:firstLineChars="200"/>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7.1</w:t>
      </w:r>
      <w:r>
        <w:rPr>
          <w:rFonts w:hint="eastAsia" w:ascii="宋体" w:hAnsi="宋体" w:cs="宋体"/>
          <w:color w:val="auto"/>
          <w:sz w:val="24"/>
          <w:szCs w:val="24"/>
          <w:highlight w:val="none"/>
          <w:lang w:val="zh-CN"/>
        </w:rPr>
        <w:t>对供应商</w:t>
      </w:r>
      <w:r>
        <w:rPr>
          <w:rFonts w:hint="eastAsia" w:ascii="宋体" w:hAnsi="宋体" w:cs="宋体"/>
          <w:color w:val="auto"/>
          <w:sz w:val="24"/>
          <w:szCs w:val="24"/>
          <w:highlight w:val="none"/>
          <w:lang w:val="zh-CN" w:eastAsia="zh-CN"/>
        </w:rPr>
        <w:t>竞争性谈判响应文件</w:t>
      </w:r>
      <w:r>
        <w:rPr>
          <w:rFonts w:hint="eastAsia" w:ascii="宋体" w:hAnsi="宋体" w:cs="宋体"/>
          <w:color w:val="auto"/>
          <w:sz w:val="24"/>
          <w:szCs w:val="24"/>
          <w:highlight w:val="none"/>
          <w:lang w:val="zh-CN"/>
        </w:rPr>
        <w:t>进行审查；</w:t>
      </w:r>
    </w:p>
    <w:p w14:paraId="7DB1B1E1">
      <w:pPr>
        <w:keepNext w:val="0"/>
        <w:keepLines w:val="0"/>
        <w:pageBreakBefore w:val="0"/>
        <w:wordWrap/>
        <w:overflowPunct/>
        <w:topLinePunct w:val="0"/>
        <w:autoSpaceDE w:val="0"/>
        <w:autoSpaceDN w:val="0"/>
        <w:bidi w:val="0"/>
        <w:adjustRightInd w:val="0"/>
        <w:spacing w:line="440" w:lineRule="exact"/>
        <w:ind w:firstLine="480" w:firstLineChars="200"/>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7.2</w:t>
      </w:r>
      <w:r>
        <w:rPr>
          <w:rFonts w:hint="eastAsia" w:ascii="宋体" w:hAnsi="宋体" w:cs="宋体"/>
          <w:color w:val="auto"/>
          <w:sz w:val="24"/>
          <w:szCs w:val="24"/>
          <w:highlight w:val="none"/>
          <w:lang w:val="zh-CN"/>
        </w:rPr>
        <w:t>与各供应商就谈判采购响应文件（含澄清、说明或补正的内容）中的谈判报价、</w:t>
      </w:r>
      <w:r>
        <w:rPr>
          <w:rFonts w:hint="eastAsia" w:ascii="宋体" w:hAnsi="宋体" w:cs="宋体"/>
          <w:color w:val="auto"/>
          <w:sz w:val="24"/>
          <w:szCs w:val="24"/>
          <w:highlight w:val="none"/>
          <w:lang w:val="en-US" w:eastAsia="zh-CN"/>
        </w:rPr>
        <w:t>供货</w:t>
      </w:r>
      <w:r>
        <w:rPr>
          <w:rFonts w:hint="eastAsia" w:ascii="宋体" w:hAnsi="宋体" w:eastAsia="宋体" w:cs="宋体"/>
          <w:color w:val="auto"/>
          <w:sz w:val="24"/>
          <w:szCs w:val="24"/>
          <w:highlight w:val="none"/>
          <w:lang w:val="en-US" w:eastAsia="zh-CN"/>
        </w:rPr>
        <w:t>方案、人员配置</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同类业绩</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售后服务</w:t>
      </w:r>
      <w:r>
        <w:rPr>
          <w:rFonts w:hint="eastAsia" w:ascii="宋体" w:hAnsi="宋体" w:cs="宋体"/>
          <w:color w:val="auto"/>
          <w:sz w:val="24"/>
          <w:szCs w:val="24"/>
          <w:highlight w:val="none"/>
          <w:lang w:val="zh-CN"/>
        </w:rPr>
        <w:t>等进行谈判；</w:t>
      </w:r>
    </w:p>
    <w:p w14:paraId="31B10CB3">
      <w:pPr>
        <w:keepNext w:val="0"/>
        <w:keepLines w:val="0"/>
        <w:pageBreakBefore w:val="0"/>
        <w:wordWrap/>
        <w:overflowPunct/>
        <w:topLinePunct w:val="0"/>
        <w:autoSpaceDE w:val="0"/>
        <w:autoSpaceDN w:val="0"/>
        <w:bidi w:val="0"/>
        <w:adjustRightInd w:val="0"/>
        <w:spacing w:line="440" w:lineRule="exact"/>
        <w:ind w:firstLine="480" w:firstLineChars="200"/>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7.3</w:t>
      </w:r>
      <w:r>
        <w:rPr>
          <w:rFonts w:hint="eastAsia" w:ascii="宋体" w:hAnsi="宋体" w:cs="宋体"/>
          <w:color w:val="auto"/>
          <w:sz w:val="24"/>
          <w:szCs w:val="24"/>
          <w:highlight w:val="none"/>
          <w:lang w:val="zh-CN"/>
        </w:rPr>
        <w:t>依据采购文件，并视谈判情况，确定进入最终评审的供应商；</w:t>
      </w:r>
    </w:p>
    <w:p w14:paraId="47DA6CD6">
      <w:pPr>
        <w:keepNext w:val="0"/>
        <w:keepLines w:val="0"/>
        <w:pageBreakBefore w:val="0"/>
        <w:wordWrap/>
        <w:overflowPunct/>
        <w:topLinePunct w:val="0"/>
        <w:autoSpaceDE w:val="0"/>
        <w:autoSpaceDN w:val="0"/>
        <w:bidi w:val="0"/>
        <w:adjustRightInd w:val="0"/>
        <w:spacing w:line="440" w:lineRule="exact"/>
        <w:ind w:firstLine="480" w:firstLineChars="200"/>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7.4</w:t>
      </w:r>
      <w:r>
        <w:rPr>
          <w:rFonts w:hint="eastAsia" w:ascii="宋体" w:hAnsi="宋体" w:cs="宋体"/>
          <w:color w:val="auto"/>
          <w:sz w:val="24"/>
          <w:szCs w:val="24"/>
          <w:highlight w:val="none"/>
          <w:lang w:val="zh-CN"/>
        </w:rPr>
        <w:t>排序推荐侯选成交供应商；</w:t>
      </w:r>
    </w:p>
    <w:p w14:paraId="529CB090">
      <w:pPr>
        <w:keepNext w:val="0"/>
        <w:keepLines w:val="0"/>
        <w:pageBreakBefore w:val="0"/>
        <w:wordWrap/>
        <w:overflowPunct/>
        <w:topLinePunct w:val="0"/>
        <w:autoSpaceDE w:val="0"/>
        <w:autoSpaceDN w:val="0"/>
        <w:bidi w:val="0"/>
        <w:adjustRightInd w:val="0"/>
        <w:spacing w:line="440" w:lineRule="exact"/>
        <w:ind w:firstLine="480" w:firstLineChars="200"/>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7.5</w:t>
      </w:r>
      <w:r>
        <w:rPr>
          <w:rFonts w:hint="eastAsia" w:ascii="宋体" w:hAnsi="宋体" w:cs="宋体"/>
          <w:color w:val="auto"/>
          <w:sz w:val="24"/>
          <w:szCs w:val="24"/>
          <w:highlight w:val="none"/>
          <w:lang w:val="zh-CN"/>
        </w:rPr>
        <w:t>协商处理谈判过程中出现的其它相关问题。</w:t>
      </w:r>
    </w:p>
    <w:p w14:paraId="280083CA">
      <w:pPr>
        <w:keepNext w:val="0"/>
        <w:keepLines w:val="0"/>
        <w:pageBreakBefore w:val="0"/>
        <w:wordWrap/>
        <w:overflowPunct/>
        <w:topLinePunct w:val="0"/>
        <w:autoSpaceDE w:val="0"/>
        <w:autoSpaceDN w:val="0"/>
        <w:bidi w:val="0"/>
        <w:adjustRightInd w:val="0"/>
        <w:spacing w:line="440" w:lineRule="exact"/>
        <w:ind w:firstLine="482" w:firstLineChars="200"/>
        <w:rPr>
          <w:rFonts w:ascii="宋体" w:hAnsi="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8.</w:t>
      </w:r>
      <w:r>
        <w:rPr>
          <w:rFonts w:hint="eastAsia" w:ascii="宋体" w:hAnsi="宋体" w:cs="宋体"/>
          <w:b/>
          <w:bCs/>
          <w:color w:val="auto"/>
          <w:sz w:val="24"/>
          <w:szCs w:val="24"/>
          <w:highlight w:val="none"/>
          <w:lang w:val="zh-CN"/>
        </w:rPr>
        <w:t xml:space="preserve"> 谈判小组及其成员不得有下列行为：</w:t>
      </w:r>
    </w:p>
    <w:p w14:paraId="5066CA86">
      <w:pPr>
        <w:keepNext w:val="0"/>
        <w:keepLines w:val="0"/>
        <w:pageBreakBefore w:val="0"/>
        <w:wordWrap/>
        <w:overflowPunct/>
        <w:topLinePunct w:val="0"/>
        <w:autoSpaceDE w:val="0"/>
        <w:autoSpaceDN w:val="0"/>
        <w:bidi w:val="0"/>
        <w:adjustRightInd w:val="0"/>
        <w:spacing w:line="440" w:lineRule="exact"/>
        <w:ind w:firstLine="480" w:firstLineChars="200"/>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8.1</w:t>
      </w:r>
      <w:r>
        <w:rPr>
          <w:rFonts w:hint="eastAsia" w:ascii="宋体" w:hAnsi="宋体" w:cs="宋体"/>
          <w:color w:val="auto"/>
          <w:sz w:val="24"/>
          <w:szCs w:val="24"/>
          <w:highlight w:val="none"/>
          <w:lang w:val="zh-CN"/>
        </w:rPr>
        <w:t>确定参与评审至评审结束前私自接触供应商；</w:t>
      </w:r>
    </w:p>
    <w:p w14:paraId="20B4B68F">
      <w:pPr>
        <w:keepNext w:val="0"/>
        <w:keepLines w:val="0"/>
        <w:pageBreakBefore w:val="0"/>
        <w:wordWrap/>
        <w:overflowPunct/>
        <w:topLinePunct w:val="0"/>
        <w:autoSpaceDE w:val="0"/>
        <w:autoSpaceDN w:val="0"/>
        <w:bidi w:val="0"/>
        <w:adjustRightInd w:val="0"/>
        <w:spacing w:line="440" w:lineRule="exact"/>
        <w:ind w:firstLine="480" w:firstLineChars="200"/>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8.2</w:t>
      </w:r>
      <w:r>
        <w:rPr>
          <w:rFonts w:hint="eastAsia" w:ascii="宋体" w:hAnsi="宋体" w:cs="宋体"/>
          <w:color w:val="auto"/>
          <w:sz w:val="24"/>
          <w:szCs w:val="24"/>
          <w:highlight w:val="none"/>
          <w:lang w:val="zh-CN"/>
        </w:rPr>
        <w:t>接受供应商提出的与响应文件不一致的澄清或者说明，财政部第87号令第五十一条规定的情形除外；</w:t>
      </w:r>
    </w:p>
    <w:p w14:paraId="6175BA8C">
      <w:pPr>
        <w:keepNext w:val="0"/>
        <w:keepLines w:val="0"/>
        <w:pageBreakBefore w:val="0"/>
        <w:wordWrap/>
        <w:overflowPunct/>
        <w:topLinePunct w:val="0"/>
        <w:autoSpaceDE w:val="0"/>
        <w:autoSpaceDN w:val="0"/>
        <w:bidi w:val="0"/>
        <w:adjustRightInd w:val="0"/>
        <w:spacing w:line="440" w:lineRule="exact"/>
        <w:ind w:firstLine="480" w:firstLineChars="200"/>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8.3</w:t>
      </w:r>
      <w:r>
        <w:rPr>
          <w:rFonts w:hint="eastAsia" w:ascii="宋体" w:hAnsi="宋体" w:cs="宋体"/>
          <w:color w:val="auto"/>
          <w:sz w:val="24"/>
          <w:szCs w:val="24"/>
          <w:highlight w:val="none"/>
          <w:lang w:val="zh-CN"/>
        </w:rPr>
        <w:t>违反评审纪律发表倾向性意见或者征询采购人的倾向性意见；</w:t>
      </w:r>
    </w:p>
    <w:p w14:paraId="5FA120C5">
      <w:pPr>
        <w:keepNext w:val="0"/>
        <w:keepLines w:val="0"/>
        <w:pageBreakBefore w:val="0"/>
        <w:wordWrap/>
        <w:overflowPunct/>
        <w:topLinePunct w:val="0"/>
        <w:autoSpaceDE w:val="0"/>
        <w:autoSpaceDN w:val="0"/>
        <w:bidi w:val="0"/>
        <w:adjustRightInd w:val="0"/>
        <w:spacing w:line="440" w:lineRule="exact"/>
        <w:ind w:firstLine="480" w:firstLineChars="200"/>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8.4</w:t>
      </w:r>
      <w:r>
        <w:rPr>
          <w:rFonts w:hint="eastAsia" w:ascii="宋体" w:hAnsi="宋体" w:cs="宋体"/>
          <w:color w:val="auto"/>
          <w:sz w:val="24"/>
          <w:szCs w:val="24"/>
          <w:highlight w:val="none"/>
          <w:lang w:val="zh-CN"/>
        </w:rPr>
        <w:t>对需要专业判断的主观评审因素协商评分；</w:t>
      </w:r>
    </w:p>
    <w:p w14:paraId="11C148F6">
      <w:pPr>
        <w:keepNext w:val="0"/>
        <w:keepLines w:val="0"/>
        <w:pageBreakBefore w:val="0"/>
        <w:wordWrap/>
        <w:overflowPunct/>
        <w:topLinePunct w:val="0"/>
        <w:autoSpaceDE w:val="0"/>
        <w:autoSpaceDN w:val="0"/>
        <w:bidi w:val="0"/>
        <w:adjustRightInd w:val="0"/>
        <w:spacing w:line="440" w:lineRule="exact"/>
        <w:ind w:firstLine="480" w:firstLineChars="200"/>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8.5</w:t>
      </w:r>
      <w:r>
        <w:rPr>
          <w:rFonts w:hint="eastAsia" w:ascii="宋体" w:hAnsi="宋体" w:cs="宋体"/>
          <w:color w:val="auto"/>
          <w:sz w:val="24"/>
          <w:szCs w:val="24"/>
          <w:highlight w:val="none"/>
          <w:lang w:val="zh-CN"/>
        </w:rPr>
        <w:t>在评审过程中擅离职守，影响评审程序正常进行的；</w:t>
      </w:r>
    </w:p>
    <w:p w14:paraId="50731D65">
      <w:pPr>
        <w:keepNext w:val="0"/>
        <w:keepLines w:val="0"/>
        <w:pageBreakBefore w:val="0"/>
        <w:wordWrap/>
        <w:overflowPunct/>
        <w:topLinePunct w:val="0"/>
        <w:autoSpaceDE w:val="0"/>
        <w:autoSpaceDN w:val="0"/>
        <w:bidi w:val="0"/>
        <w:adjustRightInd w:val="0"/>
        <w:spacing w:line="440" w:lineRule="exact"/>
        <w:ind w:firstLine="480" w:firstLineChars="200"/>
        <w:rPr>
          <w:rFonts w:ascii="宋体" w:hAnsi="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8.6</w:t>
      </w:r>
      <w:r>
        <w:rPr>
          <w:rFonts w:hint="eastAsia" w:ascii="宋体" w:hAnsi="宋体" w:cs="宋体"/>
          <w:color w:val="auto"/>
          <w:sz w:val="24"/>
          <w:szCs w:val="24"/>
          <w:highlight w:val="none"/>
          <w:lang w:val="zh-CN"/>
        </w:rPr>
        <w:t>记录、复制或者带走任何评审资料；</w:t>
      </w:r>
    </w:p>
    <w:p w14:paraId="624486FD">
      <w:pPr>
        <w:keepNext w:val="0"/>
        <w:keepLines w:val="0"/>
        <w:pageBreakBefore w:val="0"/>
        <w:wordWrap/>
        <w:overflowPunct/>
        <w:topLinePunct w:val="0"/>
        <w:autoSpaceDE w:val="0"/>
        <w:autoSpaceDN w:val="0"/>
        <w:bidi w:val="0"/>
        <w:adjustRightInd w:val="0"/>
        <w:spacing w:line="440" w:lineRule="exact"/>
        <w:ind w:firstLine="480" w:firstLineChars="200"/>
        <w:rPr>
          <w:rFonts w:hint="eastAsia" w:ascii="宋体" w:hAnsi="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8.7</w:t>
      </w:r>
      <w:r>
        <w:rPr>
          <w:rFonts w:hint="eastAsia" w:ascii="宋体" w:hAnsi="宋体" w:cs="宋体"/>
          <w:color w:val="auto"/>
          <w:sz w:val="24"/>
          <w:szCs w:val="24"/>
          <w:highlight w:val="none"/>
          <w:lang w:val="zh-CN"/>
        </w:rPr>
        <w:t>其他不遵守评审纪律的行为。</w:t>
      </w:r>
    </w:p>
    <w:p w14:paraId="27C5EE03">
      <w:pPr>
        <w:keepNext w:val="0"/>
        <w:keepLines w:val="0"/>
        <w:pageBreakBefore w:val="0"/>
        <w:wordWrap/>
        <w:overflowPunct/>
        <w:topLinePunct w:val="0"/>
        <w:autoSpaceDE w:val="0"/>
        <w:autoSpaceDN w:val="0"/>
        <w:bidi w:val="0"/>
        <w:adjustRightInd w:val="0"/>
        <w:spacing w:line="440" w:lineRule="exact"/>
        <w:ind w:firstLine="480" w:firstLineChars="20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谈判小组成员有前五项行为之一的，其评审意见无效，并不得获取评审劳务报酬和报销异地评审差旅费。</w:t>
      </w:r>
    </w:p>
    <w:p w14:paraId="343576BB">
      <w:pPr>
        <w:pStyle w:val="8"/>
        <w:spacing w:line="260" w:lineRule="auto"/>
        <w:rPr>
          <w:rFonts w:hint="eastAsia" w:ascii="宋体" w:hAnsi="宋体" w:eastAsia="宋体" w:cs="宋体"/>
          <w:color w:val="auto"/>
          <w:highlight w:val="none"/>
        </w:rPr>
      </w:pPr>
    </w:p>
    <w:p w14:paraId="7CA7DC91">
      <w:pPr>
        <w:spacing w:before="102" w:line="229" w:lineRule="auto"/>
        <w:ind w:left="3024"/>
        <w:outlineLvl w:val="1"/>
        <w:rPr>
          <w:rFonts w:hint="eastAsia" w:ascii="宋体" w:hAnsi="宋体" w:eastAsia="宋体" w:cs="宋体"/>
          <w:color w:val="auto"/>
          <w:sz w:val="31"/>
          <w:szCs w:val="31"/>
          <w:highlight w:val="none"/>
        </w:rPr>
      </w:pPr>
      <w:r>
        <w:rPr>
          <w:rFonts w:hint="eastAsia" w:ascii="宋体" w:hAnsi="宋体" w:eastAsia="宋体" w:cs="宋体"/>
          <w:b/>
          <w:bCs/>
          <w:color w:val="auto"/>
          <w:spacing w:val="4"/>
          <w:sz w:val="31"/>
          <w:szCs w:val="31"/>
          <w:highlight w:val="none"/>
          <w:lang w:val="en-US" w:eastAsia="zh-CN"/>
        </w:rPr>
        <w:t>F</w:t>
      </w:r>
      <w:r>
        <w:rPr>
          <w:rFonts w:hint="eastAsia" w:ascii="宋体" w:hAnsi="宋体" w:eastAsia="宋体" w:cs="宋体"/>
          <w:b/>
          <w:bCs/>
          <w:color w:val="auto"/>
          <w:spacing w:val="4"/>
          <w:sz w:val="31"/>
          <w:szCs w:val="31"/>
          <w:highlight w:val="none"/>
        </w:rPr>
        <w:t>.成交、通知与签约</w:t>
      </w:r>
    </w:p>
    <w:p w14:paraId="2818F3F1">
      <w:pPr>
        <w:keepNext w:val="0"/>
        <w:keepLines w:val="0"/>
        <w:pageBreakBefore w:val="0"/>
        <w:wordWrap/>
        <w:overflowPunct/>
        <w:topLinePunct w:val="0"/>
        <w:bidi w:val="0"/>
        <w:adjustRightInd w:val="0"/>
        <w:snapToGrid w:val="0"/>
        <w:spacing w:line="440" w:lineRule="exact"/>
        <w:ind w:left="0" w:right="0"/>
        <w:outlineLvl w:val="2"/>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lang w:val="en-US" w:eastAsia="zh-CN"/>
        </w:rPr>
        <w:t>1</w:t>
      </w:r>
      <w:r>
        <w:rPr>
          <w:rFonts w:hint="eastAsia" w:ascii="宋体" w:hAnsi="宋体" w:eastAsia="宋体" w:cs="宋体"/>
          <w:b/>
          <w:bCs/>
          <w:color w:val="auto"/>
          <w:spacing w:val="-4"/>
          <w:sz w:val="24"/>
          <w:szCs w:val="24"/>
          <w:highlight w:val="none"/>
        </w:rPr>
        <w:t>．成交程序</w:t>
      </w:r>
    </w:p>
    <w:p w14:paraId="12C43309">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1"/>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1</w:t>
      </w:r>
      <w:r>
        <w:rPr>
          <w:rFonts w:hint="eastAsia" w:ascii="宋体" w:hAnsi="宋体" w:eastAsia="宋体" w:cs="宋体"/>
          <w:color w:val="auto"/>
          <w:spacing w:val="-4"/>
          <w:sz w:val="24"/>
          <w:szCs w:val="24"/>
          <w:highlight w:val="none"/>
        </w:rPr>
        <w:t>.1</w:t>
      </w:r>
      <w:r>
        <w:rPr>
          <w:rFonts w:hint="eastAsia" w:ascii="宋体" w:hAnsi="宋体" w:eastAsia="宋体" w:cs="宋体"/>
          <w:color w:val="auto"/>
          <w:spacing w:val="-41"/>
          <w:sz w:val="24"/>
          <w:szCs w:val="24"/>
          <w:highlight w:val="none"/>
        </w:rPr>
        <w:t xml:space="preserve"> </w:t>
      </w:r>
      <w:r>
        <w:rPr>
          <w:rFonts w:hint="eastAsia" w:ascii="宋体" w:hAnsi="宋体" w:eastAsia="宋体" w:cs="宋体"/>
          <w:color w:val="auto"/>
          <w:spacing w:val="-4"/>
          <w:sz w:val="24"/>
          <w:szCs w:val="24"/>
          <w:highlight w:val="none"/>
        </w:rPr>
        <w:t>谈判小组根据评审方法的规定对供应商</w:t>
      </w:r>
      <w:r>
        <w:rPr>
          <w:rFonts w:hint="eastAsia" w:ascii="宋体" w:hAnsi="宋体" w:eastAsia="宋体" w:cs="宋体"/>
          <w:color w:val="auto"/>
          <w:spacing w:val="-5"/>
          <w:sz w:val="24"/>
          <w:szCs w:val="24"/>
          <w:highlight w:val="none"/>
        </w:rPr>
        <w:t>进行评审排序，推荐</w:t>
      </w:r>
      <w:r>
        <w:rPr>
          <w:rFonts w:hint="eastAsia" w:ascii="宋体" w:hAnsi="宋体" w:eastAsia="宋体" w:cs="宋体"/>
          <w:color w:val="auto"/>
          <w:spacing w:val="-47"/>
          <w:sz w:val="24"/>
          <w:szCs w:val="24"/>
          <w:highlight w:val="none"/>
          <w:lang w:val="en-US" w:eastAsia="zh-CN"/>
        </w:rPr>
        <w:t>前三</w:t>
      </w:r>
      <w:r>
        <w:rPr>
          <w:rFonts w:hint="eastAsia" w:ascii="宋体" w:hAnsi="宋体" w:eastAsia="宋体" w:cs="宋体"/>
          <w:color w:val="auto"/>
          <w:spacing w:val="-5"/>
          <w:sz w:val="24"/>
          <w:szCs w:val="24"/>
          <w:highlight w:val="none"/>
        </w:rPr>
        <w:t>名成交候选</w:t>
      </w:r>
      <w:r>
        <w:rPr>
          <w:rFonts w:hint="eastAsia" w:ascii="宋体" w:hAnsi="宋体" w:eastAsia="宋体" w:cs="宋体"/>
          <w:color w:val="auto"/>
          <w:spacing w:val="-1"/>
          <w:sz w:val="24"/>
          <w:szCs w:val="24"/>
          <w:highlight w:val="none"/>
        </w:rPr>
        <w:t>人，作为评审结果。评审结果由全体</w:t>
      </w:r>
      <w:r>
        <w:rPr>
          <w:rFonts w:hint="eastAsia" w:ascii="宋体" w:hAnsi="宋体" w:eastAsia="宋体" w:cs="宋体"/>
          <w:color w:val="auto"/>
          <w:spacing w:val="-1"/>
          <w:sz w:val="24"/>
          <w:szCs w:val="24"/>
          <w:highlight w:val="none"/>
          <w:lang w:val="en-US" w:eastAsia="zh-CN"/>
        </w:rPr>
        <w:t>谈判小组成员</w:t>
      </w:r>
      <w:r>
        <w:rPr>
          <w:rFonts w:hint="eastAsia" w:ascii="宋体" w:hAnsi="宋体" w:eastAsia="宋体" w:cs="宋体"/>
          <w:color w:val="auto"/>
          <w:spacing w:val="-1"/>
          <w:sz w:val="24"/>
          <w:szCs w:val="24"/>
          <w:highlight w:val="none"/>
        </w:rPr>
        <w:t>签字确认。</w:t>
      </w:r>
    </w:p>
    <w:p w14:paraId="74220170">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3"/>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1</w:t>
      </w:r>
      <w:r>
        <w:rPr>
          <w:rFonts w:hint="eastAsia" w:ascii="宋体" w:hAnsi="宋体" w:eastAsia="宋体" w:cs="宋体"/>
          <w:color w:val="auto"/>
          <w:spacing w:val="-4"/>
          <w:sz w:val="24"/>
          <w:szCs w:val="24"/>
          <w:highlight w:val="none"/>
        </w:rPr>
        <w:t>.2</w:t>
      </w:r>
      <w:r>
        <w:rPr>
          <w:rFonts w:hint="eastAsia" w:ascii="宋体" w:hAnsi="宋体" w:eastAsia="宋体" w:cs="宋体"/>
          <w:color w:val="auto"/>
          <w:spacing w:val="-42"/>
          <w:sz w:val="24"/>
          <w:szCs w:val="24"/>
          <w:highlight w:val="none"/>
        </w:rPr>
        <w:t xml:space="preserve"> </w:t>
      </w:r>
      <w:r>
        <w:rPr>
          <w:rFonts w:hint="eastAsia" w:ascii="宋体" w:hAnsi="宋体" w:eastAsia="宋体" w:cs="宋体"/>
          <w:color w:val="auto"/>
          <w:spacing w:val="-4"/>
          <w:sz w:val="24"/>
          <w:szCs w:val="24"/>
          <w:highlight w:val="none"/>
          <w:lang w:val="en-US" w:eastAsia="zh-CN"/>
        </w:rPr>
        <w:t>采购代理机构应当在评审结束后2个工作日内将评审报告送采购人确认。采购人应当在收到评审报告后5个工作日内，</w:t>
      </w:r>
      <w:r>
        <w:rPr>
          <w:rFonts w:hint="eastAsia" w:ascii="宋体" w:hAnsi="宋体" w:eastAsia="宋体" w:cs="宋体"/>
          <w:color w:val="auto"/>
          <w:spacing w:val="-4"/>
          <w:sz w:val="24"/>
          <w:szCs w:val="24"/>
          <w:highlight w:val="none"/>
          <w:lang w:val="zh-CN"/>
        </w:rPr>
        <w:t>根据</w:t>
      </w:r>
      <w:r>
        <w:rPr>
          <w:rFonts w:hint="eastAsia" w:ascii="宋体" w:hAnsi="宋体" w:eastAsia="宋体" w:cs="宋体"/>
          <w:color w:val="auto"/>
          <w:spacing w:val="-4"/>
          <w:sz w:val="24"/>
          <w:szCs w:val="24"/>
          <w:highlight w:val="none"/>
          <w:lang w:val="en-US" w:eastAsia="zh-CN"/>
        </w:rPr>
        <w:t>评审</w:t>
      </w:r>
      <w:r>
        <w:rPr>
          <w:rFonts w:hint="eastAsia" w:ascii="宋体" w:hAnsi="宋体" w:eastAsia="宋体" w:cs="宋体"/>
          <w:color w:val="auto"/>
          <w:spacing w:val="-4"/>
          <w:sz w:val="24"/>
          <w:szCs w:val="24"/>
          <w:highlight w:val="none"/>
          <w:lang w:val="zh-CN"/>
        </w:rPr>
        <w:t>报告中推荐的成交候选人排列顺序，确定排名第一的为成交供应商。</w:t>
      </w:r>
      <w:r>
        <w:rPr>
          <w:rFonts w:hint="eastAsia" w:ascii="宋体" w:hAnsi="宋体" w:eastAsia="宋体" w:cs="宋体"/>
          <w:color w:val="auto"/>
          <w:spacing w:val="-1"/>
          <w:sz w:val="24"/>
          <w:szCs w:val="24"/>
          <w:highlight w:val="none"/>
        </w:rPr>
        <w:t>采购人也可以授权谈判小组评审后直接确定成交人。</w:t>
      </w:r>
    </w:p>
    <w:p w14:paraId="73AF3C1B">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4"/>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val="en-US" w:eastAsia="zh-CN"/>
        </w:rPr>
        <w:t>1</w:t>
      </w:r>
      <w:r>
        <w:rPr>
          <w:rFonts w:hint="eastAsia" w:ascii="宋体" w:hAnsi="宋体" w:eastAsia="宋体" w:cs="宋体"/>
          <w:color w:val="auto"/>
          <w:spacing w:val="-3"/>
          <w:sz w:val="24"/>
          <w:szCs w:val="24"/>
          <w:highlight w:val="none"/>
        </w:rPr>
        <w:t>.3</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3"/>
          <w:sz w:val="24"/>
          <w:szCs w:val="24"/>
          <w:highlight w:val="none"/>
        </w:rPr>
        <w:t>排名第一的成交候选人放弃成交、在</w:t>
      </w:r>
      <w:r>
        <w:rPr>
          <w:rFonts w:hint="eastAsia" w:ascii="宋体" w:hAnsi="宋体" w:eastAsia="宋体" w:cs="宋体"/>
          <w:color w:val="auto"/>
          <w:spacing w:val="-4"/>
          <w:sz w:val="24"/>
          <w:szCs w:val="24"/>
          <w:highlight w:val="none"/>
        </w:rPr>
        <w:t>规定期限内未能签订合同、因不可抗力不</w:t>
      </w:r>
      <w:r>
        <w:rPr>
          <w:rFonts w:hint="eastAsia" w:ascii="宋体" w:hAnsi="宋体" w:eastAsia="宋体" w:cs="宋体"/>
          <w:color w:val="auto"/>
          <w:spacing w:val="-2"/>
          <w:sz w:val="24"/>
          <w:szCs w:val="24"/>
          <w:highlight w:val="none"/>
        </w:rPr>
        <w:t>能履行合同、不按照竞争性谈判文件要求提交履约保证金，或者被查实存在影响成交结果的违法行为等情形，不符合成交条件的，采购人可以按照谈判小组提出的成交候选人</w:t>
      </w:r>
      <w:r>
        <w:rPr>
          <w:rFonts w:hint="eastAsia" w:ascii="宋体" w:hAnsi="宋体" w:eastAsia="宋体" w:cs="宋体"/>
          <w:color w:val="auto"/>
          <w:spacing w:val="-1"/>
          <w:sz w:val="24"/>
          <w:szCs w:val="24"/>
          <w:highlight w:val="none"/>
        </w:rPr>
        <w:t>名单排序依次确定其他成交候选人为成交人，也可以重新组织竞争性谈判。</w:t>
      </w:r>
    </w:p>
    <w:p w14:paraId="2F0BD34E">
      <w:pPr>
        <w:keepNext w:val="0"/>
        <w:keepLines w:val="0"/>
        <w:pageBreakBefore w:val="0"/>
        <w:wordWrap/>
        <w:overflowPunct/>
        <w:topLinePunct w:val="0"/>
        <w:bidi w:val="0"/>
        <w:adjustRightInd w:val="0"/>
        <w:snapToGrid w:val="0"/>
        <w:spacing w:line="440" w:lineRule="exact"/>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 xml:space="preserve">   1</w:t>
      </w:r>
      <w:r>
        <w:rPr>
          <w:rFonts w:hint="eastAsia" w:ascii="宋体" w:hAnsi="宋体" w:eastAsia="宋体" w:cs="宋体"/>
          <w:color w:val="auto"/>
          <w:spacing w:val="-4"/>
          <w:sz w:val="24"/>
          <w:szCs w:val="24"/>
          <w:highlight w:val="none"/>
        </w:rPr>
        <w:t>.4</w:t>
      </w:r>
      <w:r>
        <w:rPr>
          <w:rFonts w:hint="eastAsia" w:ascii="宋体" w:hAnsi="宋体" w:eastAsia="宋体" w:cs="宋体"/>
          <w:color w:val="auto"/>
          <w:spacing w:val="-40"/>
          <w:sz w:val="24"/>
          <w:szCs w:val="24"/>
          <w:highlight w:val="none"/>
        </w:rPr>
        <w:t xml:space="preserve"> </w:t>
      </w:r>
      <w:r>
        <w:rPr>
          <w:rFonts w:hint="eastAsia" w:ascii="宋体" w:hAnsi="宋体" w:cs="宋体"/>
          <w:color w:val="auto"/>
          <w:sz w:val="24"/>
          <w:szCs w:val="24"/>
          <w:highlight w:val="none"/>
          <w:lang w:val="zh-CN"/>
        </w:rPr>
        <w:t>采购代理机构在接到采购人“定标复函”之日起2个工作日</w:t>
      </w:r>
      <w:r>
        <w:rPr>
          <w:rFonts w:hint="eastAsia" w:ascii="宋体" w:hAnsi="宋体" w:cs="宋体"/>
          <w:color w:val="auto"/>
          <w:sz w:val="24"/>
          <w:szCs w:val="24"/>
          <w:highlight w:val="none"/>
          <w:lang w:val="en-US" w:eastAsia="zh-CN"/>
        </w:rPr>
        <w:t>内，</w:t>
      </w:r>
      <w:r>
        <w:rPr>
          <w:rFonts w:hint="eastAsia" w:ascii="宋体" w:hAnsi="宋体" w:eastAsia="宋体" w:cs="宋体"/>
          <w:color w:val="auto"/>
          <w:spacing w:val="-4"/>
          <w:sz w:val="24"/>
          <w:szCs w:val="24"/>
          <w:highlight w:val="none"/>
        </w:rPr>
        <w:t>在财政</w:t>
      </w:r>
      <w:r>
        <w:rPr>
          <w:rFonts w:hint="eastAsia" w:ascii="宋体" w:hAnsi="宋体" w:eastAsia="宋体" w:cs="宋体"/>
          <w:color w:val="auto"/>
          <w:spacing w:val="-5"/>
          <w:sz w:val="24"/>
          <w:szCs w:val="24"/>
          <w:highlight w:val="none"/>
        </w:rPr>
        <w:t>部门指定的政府采购信息发布媒体上公告</w:t>
      </w:r>
      <w:r>
        <w:rPr>
          <w:rFonts w:hint="eastAsia" w:ascii="宋体" w:hAnsi="宋体" w:eastAsia="宋体" w:cs="宋体"/>
          <w:color w:val="auto"/>
          <w:spacing w:val="-5"/>
          <w:sz w:val="24"/>
          <w:szCs w:val="24"/>
          <w:highlight w:val="none"/>
          <w:lang w:val="en-US" w:eastAsia="zh-CN"/>
        </w:rPr>
        <w:t>成交结果，同时向成交供应商发出成交通知书，并将谈判文件随成交结果同时公告</w:t>
      </w:r>
      <w:r>
        <w:rPr>
          <w:rFonts w:hint="eastAsia" w:ascii="宋体" w:hAnsi="宋体" w:eastAsia="宋体" w:cs="宋体"/>
          <w:color w:val="auto"/>
          <w:spacing w:val="-5"/>
          <w:sz w:val="24"/>
          <w:szCs w:val="24"/>
          <w:highlight w:val="none"/>
        </w:rPr>
        <w:t>。</w:t>
      </w:r>
    </w:p>
    <w:p w14:paraId="45CACF16">
      <w:pPr>
        <w:keepNext w:val="0"/>
        <w:keepLines w:val="0"/>
        <w:pageBreakBefore w:val="0"/>
        <w:wordWrap/>
        <w:overflowPunct/>
        <w:topLinePunct w:val="0"/>
        <w:bidi w:val="0"/>
        <w:adjustRightInd w:val="0"/>
        <w:snapToGrid w:val="0"/>
        <w:spacing w:line="440" w:lineRule="exact"/>
        <w:ind w:left="0" w:right="0" w:firstLine="45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1</w:t>
      </w:r>
      <w:r>
        <w:rPr>
          <w:rFonts w:hint="eastAsia" w:ascii="宋体" w:hAnsi="宋体" w:eastAsia="宋体" w:cs="宋体"/>
          <w:color w:val="auto"/>
          <w:spacing w:val="-4"/>
          <w:sz w:val="24"/>
          <w:szCs w:val="24"/>
          <w:highlight w:val="none"/>
        </w:rPr>
        <w:t>.5</w:t>
      </w:r>
      <w:r>
        <w:rPr>
          <w:rFonts w:hint="eastAsia" w:ascii="宋体" w:hAnsi="宋体" w:eastAsia="宋体" w:cs="宋体"/>
          <w:color w:val="auto"/>
          <w:spacing w:val="-26"/>
          <w:sz w:val="24"/>
          <w:szCs w:val="24"/>
          <w:highlight w:val="none"/>
        </w:rPr>
        <w:t xml:space="preserve"> </w:t>
      </w:r>
      <w:r>
        <w:rPr>
          <w:rFonts w:hint="eastAsia" w:ascii="宋体" w:hAnsi="宋体" w:eastAsia="宋体" w:cs="宋体"/>
          <w:color w:val="auto"/>
          <w:spacing w:val="-4"/>
          <w:sz w:val="24"/>
          <w:szCs w:val="24"/>
          <w:highlight w:val="none"/>
        </w:rPr>
        <w:t>供应商或者其他利害关系人对评审结果有异议的，应当在法律规定的时间内提</w:t>
      </w:r>
      <w:r>
        <w:rPr>
          <w:rFonts w:hint="eastAsia" w:ascii="宋体" w:hAnsi="宋体" w:eastAsia="宋体" w:cs="宋体"/>
          <w:color w:val="auto"/>
          <w:spacing w:val="-21"/>
          <w:sz w:val="24"/>
          <w:szCs w:val="24"/>
          <w:highlight w:val="none"/>
        </w:rPr>
        <w:t>出。</w:t>
      </w:r>
    </w:p>
    <w:p w14:paraId="34B8D9EC">
      <w:pPr>
        <w:keepNext w:val="0"/>
        <w:keepLines w:val="0"/>
        <w:pageBreakBefore w:val="0"/>
        <w:wordWrap/>
        <w:overflowPunct/>
        <w:topLinePunct w:val="0"/>
        <w:bidi w:val="0"/>
        <w:adjustRightInd w:val="0"/>
        <w:snapToGrid w:val="0"/>
        <w:spacing w:line="440" w:lineRule="exact"/>
        <w:ind w:left="0" w:right="0"/>
        <w:outlineLvl w:val="2"/>
        <w:rPr>
          <w:rFonts w:hint="eastAsia" w:ascii="宋体" w:hAnsi="宋体" w:eastAsia="宋体" w:cs="宋体"/>
          <w:b/>
          <w:bCs/>
          <w:color w:val="auto"/>
          <w:spacing w:val="-4"/>
          <w:sz w:val="24"/>
          <w:szCs w:val="24"/>
          <w:highlight w:val="none"/>
        </w:rPr>
      </w:pPr>
      <w:r>
        <w:rPr>
          <w:rFonts w:hint="eastAsia" w:ascii="宋体" w:hAnsi="宋体" w:eastAsia="宋体" w:cs="宋体"/>
          <w:b/>
          <w:bCs/>
          <w:color w:val="auto"/>
          <w:spacing w:val="-4"/>
          <w:sz w:val="24"/>
          <w:szCs w:val="24"/>
          <w:highlight w:val="none"/>
          <w:lang w:val="en-US" w:eastAsia="zh-CN"/>
        </w:rPr>
        <w:t>2</w:t>
      </w:r>
      <w:r>
        <w:rPr>
          <w:rFonts w:hint="eastAsia" w:ascii="宋体" w:hAnsi="宋体" w:eastAsia="宋体" w:cs="宋体"/>
          <w:b/>
          <w:bCs/>
          <w:color w:val="auto"/>
          <w:spacing w:val="-4"/>
          <w:sz w:val="24"/>
          <w:szCs w:val="24"/>
          <w:highlight w:val="none"/>
        </w:rPr>
        <w:t>．成交通知</w:t>
      </w:r>
    </w:p>
    <w:p w14:paraId="15C49723">
      <w:pPr>
        <w:keepNext w:val="0"/>
        <w:keepLines w:val="0"/>
        <w:pageBreakBefore w:val="0"/>
        <w:widowControl/>
        <w:kinsoku/>
        <w:wordWrap/>
        <w:overflowPunct/>
        <w:topLinePunct/>
        <w:autoSpaceDE/>
        <w:autoSpaceDN/>
        <w:bidi w:val="0"/>
        <w:adjustRightInd w:val="0"/>
        <w:snapToGrid w:val="0"/>
        <w:spacing w:line="440" w:lineRule="exact"/>
        <w:ind w:left="0" w:right="0" w:firstLine="474"/>
        <w:textAlignment w:val="baseline"/>
        <w:rPr>
          <w:rFonts w:ascii="宋体" w:hAnsi="宋体" w:eastAsia="宋体" w:cs="宋体"/>
          <w:b/>
          <w:bCs/>
          <w:color w:val="auto"/>
          <w:spacing w:val="-3"/>
          <w:sz w:val="24"/>
          <w:szCs w:val="24"/>
          <w:highlight w:val="none"/>
          <w:lang w:val="en-US" w:eastAsia="en-US"/>
        </w:rPr>
      </w:pPr>
      <w:r>
        <w:rPr>
          <w:rFonts w:hint="eastAsia" w:ascii="宋体" w:hAnsi="宋体" w:eastAsia="宋体" w:cs="宋体"/>
          <w:color w:val="auto"/>
          <w:spacing w:val="1"/>
          <w:sz w:val="24"/>
          <w:szCs w:val="24"/>
          <w:highlight w:val="none"/>
          <w:lang w:val="en-US" w:eastAsia="zh-CN"/>
        </w:rPr>
        <w:t>2.</w:t>
      </w:r>
      <w:r>
        <w:rPr>
          <w:rFonts w:hint="eastAsia" w:ascii="宋体" w:hAnsi="宋体" w:eastAsia="宋体" w:cs="宋体"/>
          <w:color w:val="auto"/>
          <w:spacing w:val="1"/>
          <w:sz w:val="24"/>
          <w:szCs w:val="24"/>
          <w:highlight w:val="none"/>
        </w:rPr>
        <w:t>1 采购代理机构向成交人发出《成交通知书》。</w:t>
      </w:r>
      <w:r>
        <w:rPr>
          <w:rFonts w:hint="eastAsia" w:ascii="宋体" w:hAnsi="宋体" w:eastAsia="宋体" w:cs="宋体"/>
          <w:b/>
          <w:bCs/>
          <w:color w:val="auto"/>
          <w:spacing w:val="1"/>
          <w:sz w:val="24"/>
          <w:szCs w:val="24"/>
          <w:highlight w:val="none"/>
          <w:lang w:val="en-US" w:eastAsia="zh-CN"/>
        </w:rPr>
        <w:t>成交供应商领取成交通知书时须携带法定代表人授权书及加盖单位公章的被授权人身份证复印件，同</w:t>
      </w:r>
      <w:r>
        <w:rPr>
          <w:rFonts w:hint="eastAsia" w:ascii="宋体" w:hAnsi="宋体" w:eastAsia="宋体" w:cs="宋体"/>
          <w:b/>
          <w:bCs/>
          <w:color w:val="auto"/>
          <w:sz w:val="24"/>
          <w:szCs w:val="24"/>
          <w:highlight w:val="none"/>
        </w:rPr>
        <w:t>时须</w:t>
      </w:r>
      <w:r>
        <w:rPr>
          <w:rFonts w:ascii="宋体" w:hAnsi="宋体" w:eastAsia="宋体" w:cs="宋体"/>
          <w:b/>
          <w:bCs/>
          <w:color w:val="auto"/>
          <w:spacing w:val="-3"/>
          <w:sz w:val="24"/>
          <w:szCs w:val="24"/>
          <w:highlight w:val="none"/>
          <w:lang w:val="en-US" w:eastAsia="en-US"/>
        </w:rPr>
        <w:t>向采购代理机构提供纸质版响应文件正本及副本各一份，该文件须与线上电子响应文件完全一致。</w:t>
      </w:r>
    </w:p>
    <w:p w14:paraId="7430A80E">
      <w:pPr>
        <w:keepNext w:val="0"/>
        <w:keepLines w:val="0"/>
        <w:pageBreakBefore w:val="0"/>
        <w:widowControl/>
        <w:kinsoku/>
        <w:wordWrap/>
        <w:overflowPunct/>
        <w:topLinePunct/>
        <w:autoSpaceDE/>
        <w:autoSpaceDN/>
        <w:bidi w:val="0"/>
        <w:adjustRightInd w:val="0"/>
        <w:snapToGrid w:val="0"/>
        <w:spacing w:line="440" w:lineRule="exact"/>
        <w:ind w:left="0" w:right="0" w:firstLine="474"/>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4"/>
          <w:sz w:val="24"/>
          <w:szCs w:val="24"/>
          <w:highlight w:val="none"/>
          <w:lang w:val="en-US" w:eastAsia="zh-CN"/>
        </w:rPr>
        <w:t>2</w:t>
      </w:r>
      <w:r>
        <w:rPr>
          <w:rFonts w:hint="eastAsia" w:ascii="宋体" w:hAnsi="宋体" w:eastAsia="宋体" w:cs="宋体"/>
          <w:color w:val="auto"/>
          <w:spacing w:val="-4"/>
          <w:sz w:val="24"/>
          <w:szCs w:val="24"/>
          <w:highlight w:val="none"/>
        </w:rPr>
        <w:t>.2</w:t>
      </w:r>
      <w:r>
        <w:rPr>
          <w:rFonts w:hint="eastAsia" w:ascii="宋体" w:hAnsi="宋体" w:eastAsia="宋体" w:cs="宋体"/>
          <w:color w:val="auto"/>
          <w:spacing w:val="-26"/>
          <w:sz w:val="24"/>
          <w:szCs w:val="24"/>
          <w:highlight w:val="none"/>
        </w:rPr>
        <w:t xml:space="preserve"> </w:t>
      </w:r>
      <w:r>
        <w:rPr>
          <w:rFonts w:hint="eastAsia" w:ascii="宋体" w:hAnsi="宋体" w:eastAsia="宋体" w:cs="宋体"/>
          <w:color w:val="auto"/>
          <w:spacing w:val="-4"/>
          <w:sz w:val="24"/>
          <w:szCs w:val="24"/>
          <w:highlight w:val="none"/>
        </w:rPr>
        <w:t>成交通知书对采购人和成交人具有同等法律效力。成交通知书发出之后，采购</w:t>
      </w:r>
      <w:r>
        <w:rPr>
          <w:rFonts w:hint="eastAsia" w:ascii="宋体" w:hAnsi="宋体" w:eastAsia="宋体" w:cs="宋体"/>
          <w:color w:val="auto"/>
          <w:spacing w:val="-1"/>
          <w:sz w:val="24"/>
          <w:szCs w:val="24"/>
          <w:highlight w:val="none"/>
        </w:rPr>
        <w:t>人改变成交结果，或者成交人放弃成交，应当承担相应的法律责任。</w:t>
      </w:r>
    </w:p>
    <w:p w14:paraId="05A64B3A">
      <w:pPr>
        <w:keepNext w:val="0"/>
        <w:keepLines w:val="0"/>
        <w:pageBreakBefore w:val="0"/>
        <w:widowControl/>
        <w:kinsoku/>
        <w:wordWrap/>
        <w:overflowPunct/>
        <w:topLinePunct/>
        <w:autoSpaceDE/>
        <w:autoSpaceDN/>
        <w:bidi w:val="0"/>
        <w:adjustRightInd w:val="0"/>
        <w:snapToGrid w:val="0"/>
        <w:spacing w:line="440" w:lineRule="exact"/>
        <w:ind w:left="0" w:right="0" w:firstLine="474"/>
        <w:textAlignment w:val="baseline"/>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lang w:val="en-US" w:eastAsia="zh-CN"/>
        </w:rPr>
        <w:t>3</w:t>
      </w:r>
      <w:r>
        <w:rPr>
          <w:rFonts w:hint="eastAsia" w:ascii="宋体" w:hAnsi="宋体" w:eastAsia="宋体" w:cs="宋体"/>
          <w:b/>
          <w:bCs/>
          <w:color w:val="auto"/>
          <w:spacing w:val="-5"/>
          <w:sz w:val="24"/>
          <w:szCs w:val="24"/>
          <w:highlight w:val="none"/>
        </w:rPr>
        <w:t>.采购合同的签订</w:t>
      </w:r>
    </w:p>
    <w:p w14:paraId="6E294C00">
      <w:pPr>
        <w:keepNext w:val="0"/>
        <w:keepLines w:val="0"/>
        <w:pageBreakBefore w:val="0"/>
        <w:widowControl/>
        <w:kinsoku/>
        <w:wordWrap/>
        <w:overflowPunct/>
        <w:topLinePunct/>
        <w:autoSpaceDE/>
        <w:autoSpaceDN/>
        <w:bidi w:val="0"/>
        <w:adjustRightInd w:val="0"/>
        <w:snapToGrid w:val="0"/>
        <w:spacing w:line="440" w:lineRule="exact"/>
        <w:ind w:left="0" w:right="0" w:firstLine="476"/>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4"/>
          <w:sz w:val="24"/>
          <w:szCs w:val="24"/>
          <w:highlight w:val="none"/>
          <w:lang w:val="en-US" w:eastAsia="zh-CN"/>
        </w:rPr>
        <w:t>3</w:t>
      </w:r>
      <w:r>
        <w:rPr>
          <w:rFonts w:hint="eastAsia" w:ascii="宋体" w:hAnsi="宋体" w:eastAsia="宋体" w:cs="宋体"/>
          <w:color w:val="auto"/>
          <w:spacing w:val="-4"/>
          <w:sz w:val="24"/>
          <w:szCs w:val="24"/>
          <w:highlight w:val="none"/>
        </w:rPr>
        <w:t>.1</w:t>
      </w:r>
      <w:r>
        <w:rPr>
          <w:rFonts w:hint="eastAsia" w:ascii="宋体" w:hAnsi="宋体" w:eastAsia="宋体" w:cs="宋体"/>
          <w:color w:val="auto"/>
          <w:spacing w:val="-26"/>
          <w:sz w:val="24"/>
          <w:szCs w:val="24"/>
          <w:highlight w:val="none"/>
        </w:rPr>
        <w:t xml:space="preserve"> </w:t>
      </w:r>
      <w:r>
        <w:rPr>
          <w:rFonts w:hint="eastAsia" w:ascii="宋体" w:hAnsi="宋体" w:eastAsia="宋体" w:cs="宋体"/>
          <w:color w:val="auto"/>
          <w:spacing w:val="-4"/>
          <w:sz w:val="24"/>
          <w:szCs w:val="24"/>
          <w:highlight w:val="none"/>
        </w:rPr>
        <w:t>采购人应当自成交通知书发出之日起</w:t>
      </w:r>
      <w:r>
        <w:rPr>
          <w:rFonts w:hint="eastAsia" w:ascii="宋体" w:hAnsi="宋体" w:eastAsia="宋体" w:cs="宋体"/>
          <w:color w:val="auto"/>
          <w:spacing w:val="-4"/>
          <w:sz w:val="24"/>
          <w:szCs w:val="24"/>
          <w:highlight w:val="none"/>
          <w:lang w:val="en-US" w:eastAsia="zh-CN"/>
        </w:rPr>
        <w:t>二十五</w:t>
      </w:r>
      <w:r>
        <w:rPr>
          <w:rFonts w:hint="eastAsia" w:ascii="宋体" w:hAnsi="宋体" w:eastAsia="宋体" w:cs="宋体"/>
          <w:color w:val="auto"/>
          <w:spacing w:val="-4"/>
          <w:sz w:val="24"/>
          <w:szCs w:val="24"/>
          <w:highlight w:val="none"/>
        </w:rPr>
        <w:t>日内，按照竞争性谈判文件和成交人</w:t>
      </w:r>
      <w:r>
        <w:rPr>
          <w:rFonts w:hint="eastAsia" w:ascii="宋体" w:hAnsi="宋体" w:eastAsia="宋体" w:cs="宋体"/>
          <w:color w:val="auto"/>
          <w:spacing w:val="-1"/>
          <w:sz w:val="24"/>
          <w:szCs w:val="24"/>
          <w:highlight w:val="none"/>
        </w:rPr>
        <w:t>竞争性谈判响应文件（包括评审中形成的澄清文</w:t>
      </w:r>
      <w:r>
        <w:rPr>
          <w:rFonts w:hint="eastAsia" w:ascii="宋体" w:hAnsi="宋体" w:eastAsia="宋体" w:cs="宋体"/>
          <w:color w:val="auto"/>
          <w:spacing w:val="-2"/>
          <w:sz w:val="24"/>
          <w:szCs w:val="24"/>
          <w:highlight w:val="none"/>
        </w:rPr>
        <w:t>件）的约定，与成交人签订书面合同。所签订的合同不得对竞争性谈判文件和成交人的竞争性谈判响应文件（包括评审中形成的澄清文件）作实质性修改。</w:t>
      </w:r>
    </w:p>
    <w:p w14:paraId="234931BF">
      <w:pPr>
        <w:keepNext w:val="0"/>
        <w:keepLines w:val="0"/>
        <w:pageBreakBefore w:val="0"/>
        <w:widowControl/>
        <w:kinsoku/>
        <w:wordWrap/>
        <w:overflowPunct/>
        <w:topLinePunct/>
        <w:autoSpaceDE/>
        <w:autoSpaceDN/>
        <w:bidi w:val="0"/>
        <w:adjustRightInd w:val="0"/>
        <w:snapToGrid w:val="0"/>
        <w:spacing w:line="440" w:lineRule="exact"/>
        <w:ind w:left="0" w:right="0" w:firstLine="476"/>
        <w:textAlignment w:val="baseline"/>
        <w:rPr>
          <w:rFonts w:hint="eastAsia" w:ascii="宋体" w:hAnsi="宋体" w:eastAsia="宋体" w:cs="宋体"/>
          <w:color w:val="auto"/>
          <w:spacing w:val="-5"/>
          <w:sz w:val="24"/>
          <w:szCs w:val="24"/>
          <w:highlight w:val="none"/>
        </w:rPr>
      </w:pPr>
      <w:r>
        <w:rPr>
          <w:rFonts w:hint="eastAsia" w:ascii="宋体" w:hAnsi="宋体" w:eastAsia="宋体" w:cs="宋体"/>
          <w:color w:val="auto"/>
          <w:spacing w:val="-4"/>
          <w:sz w:val="24"/>
          <w:szCs w:val="24"/>
          <w:highlight w:val="none"/>
          <w:lang w:val="en-US" w:eastAsia="zh-CN"/>
        </w:rPr>
        <w:t>3</w:t>
      </w:r>
      <w:r>
        <w:rPr>
          <w:rFonts w:hint="eastAsia" w:ascii="宋体" w:hAnsi="宋体" w:eastAsia="宋体" w:cs="宋体"/>
          <w:color w:val="auto"/>
          <w:spacing w:val="-4"/>
          <w:sz w:val="24"/>
          <w:szCs w:val="24"/>
          <w:highlight w:val="none"/>
        </w:rPr>
        <w:t>.2</w:t>
      </w:r>
      <w:r>
        <w:rPr>
          <w:rFonts w:hint="eastAsia" w:ascii="宋体" w:hAnsi="宋体" w:eastAsia="宋体" w:cs="宋体"/>
          <w:color w:val="auto"/>
          <w:spacing w:val="-42"/>
          <w:sz w:val="24"/>
          <w:szCs w:val="24"/>
          <w:highlight w:val="none"/>
        </w:rPr>
        <w:t xml:space="preserve"> </w:t>
      </w:r>
      <w:r>
        <w:rPr>
          <w:rFonts w:hint="eastAsia" w:ascii="宋体" w:hAnsi="宋体" w:eastAsia="宋体" w:cs="宋体"/>
          <w:color w:val="auto"/>
          <w:spacing w:val="-4"/>
          <w:sz w:val="24"/>
          <w:szCs w:val="24"/>
          <w:highlight w:val="none"/>
        </w:rPr>
        <w:t>采购人自政府采购合同签订之日起</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4"/>
          <w:sz w:val="24"/>
          <w:szCs w:val="24"/>
          <w:highlight w:val="none"/>
          <w:lang w:val="en-US" w:eastAsia="zh-CN"/>
        </w:rPr>
        <w:t>七</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pacing w:val="-4"/>
          <w:sz w:val="24"/>
          <w:szCs w:val="24"/>
          <w:highlight w:val="none"/>
        </w:rPr>
        <w:t>个工作日内，</w:t>
      </w:r>
      <w:r>
        <w:rPr>
          <w:rFonts w:hint="eastAsia" w:ascii="宋体" w:hAnsi="宋体" w:eastAsia="宋体" w:cs="宋体"/>
          <w:color w:val="auto"/>
          <w:spacing w:val="-5"/>
          <w:sz w:val="24"/>
          <w:szCs w:val="24"/>
          <w:highlight w:val="none"/>
        </w:rPr>
        <w:t>将政府采购合同在省级以上</w:t>
      </w:r>
      <w:r>
        <w:rPr>
          <w:rFonts w:hint="eastAsia" w:ascii="宋体" w:hAnsi="宋体" w:eastAsia="宋体" w:cs="宋体"/>
          <w:color w:val="auto"/>
          <w:spacing w:val="-2"/>
          <w:sz w:val="24"/>
          <w:szCs w:val="24"/>
          <w:highlight w:val="none"/>
        </w:rPr>
        <w:t>人民政府财政部门指定的媒体上公告，但政府采购合同中涉及国家秘密、商业秘密的内</w:t>
      </w:r>
      <w:r>
        <w:rPr>
          <w:rFonts w:hint="eastAsia" w:ascii="宋体" w:hAnsi="宋体" w:eastAsia="宋体" w:cs="宋体"/>
          <w:color w:val="auto"/>
          <w:spacing w:val="-5"/>
          <w:sz w:val="24"/>
          <w:szCs w:val="24"/>
          <w:highlight w:val="none"/>
        </w:rPr>
        <w:t>容除外。</w:t>
      </w:r>
    </w:p>
    <w:p w14:paraId="53EFA4E8">
      <w:pPr>
        <w:keepNext w:val="0"/>
        <w:keepLines w:val="0"/>
        <w:pageBreakBefore w:val="0"/>
        <w:widowControl/>
        <w:kinsoku/>
        <w:wordWrap/>
        <w:overflowPunct/>
        <w:topLinePunct/>
        <w:autoSpaceDE/>
        <w:autoSpaceDN/>
        <w:bidi w:val="0"/>
        <w:adjustRightInd w:val="0"/>
        <w:snapToGrid w:val="0"/>
        <w:spacing w:line="440" w:lineRule="exact"/>
        <w:ind w:left="0" w:right="0" w:firstLine="474"/>
        <w:textAlignment w:val="baseline"/>
        <w:rPr>
          <w:rFonts w:hint="eastAsia" w:ascii="宋体" w:hAnsi="宋体" w:eastAsia="宋体" w:cs="宋体"/>
          <w:b/>
          <w:bCs/>
          <w:color w:val="auto"/>
          <w:spacing w:val="-3"/>
          <w:sz w:val="24"/>
          <w:szCs w:val="24"/>
          <w:highlight w:val="none"/>
        </w:rPr>
      </w:pPr>
      <w:r>
        <w:rPr>
          <w:rFonts w:hint="eastAsia" w:ascii="宋体" w:hAnsi="宋体" w:eastAsia="宋体" w:cs="宋体"/>
          <w:b/>
          <w:bCs/>
          <w:color w:val="auto"/>
          <w:spacing w:val="-2"/>
          <w:sz w:val="24"/>
          <w:szCs w:val="24"/>
          <w:highlight w:val="none"/>
          <w:lang w:val="en-US" w:eastAsia="zh-CN"/>
        </w:rPr>
        <w:t>4</w:t>
      </w:r>
      <w:r>
        <w:rPr>
          <w:rFonts w:hint="eastAsia" w:ascii="宋体" w:hAnsi="宋体" w:eastAsia="宋体" w:cs="宋体"/>
          <w:b/>
          <w:bCs/>
          <w:color w:val="auto"/>
          <w:spacing w:val="-2"/>
          <w:sz w:val="24"/>
          <w:szCs w:val="24"/>
          <w:highlight w:val="none"/>
        </w:rPr>
        <w:t>．招标代理服务费：</w:t>
      </w:r>
      <w:r>
        <w:rPr>
          <w:rFonts w:hint="eastAsia" w:ascii="宋体" w:hAnsi="宋体" w:eastAsia="宋体" w:cs="宋体"/>
          <w:b/>
          <w:bCs/>
          <w:color w:val="auto"/>
          <w:sz w:val="24"/>
          <w:szCs w:val="24"/>
          <w:lang w:val="zh-CN"/>
        </w:rPr>
        <w:t>本项目不收取招标代理服务费</w:t>
      </w:r>
      <w:r>
        <w:rPr>
          <w:rFonts w:hint="eastAsia" w:ascii="宋体" w:hAnsi="宋体" w:eastAsia="宋体" w:cs="宋体"/>
          <w:b/>
          <w:bCs/>
          <w:color w:val="auto"/>
          <w:spacing w:val="-3"/>
          <w:sz w:val="24"/>
          <w:szCs w:val="24"/>
          <w:highlight w:val="none"/>
        </w:rPr>
        <w:t>。</w:t>
      </w:r>
    </w:p>
    <w:p w14:paraId="263A0EA0">
      <w:pPr>
        <w:keepNext w:val="0"/>
        <w:keepLines w:val="0"/>
        <w:pageBreakBefore w:val="0"/>
        <w:widowControl/>
        <w:kinsoku/>
        <w:wordWrap/>
        <w:overflowPunct/>
        <w:topLinePunct/>
        <w:autoSpaceDE/>
        <w:autoSpaceDN/>
        <w:bidi w:val="0"/>
        <w:adjustRightInd w:val="0"/>
        <w:snapToGrid w:val="0"/>
        <w:spacing w:line="440" w:lineRule="exact"/>
        <w:ind w:left="0" w:right="0" w:firstLine="474"/>
        <w:textAlignment w:val="baseline"/>
        <w:rPr>
          <w:rFonts w:hint="eastAsia" w:ascii="宋体" w:hAnsi="宋体" w:eastAsia="宋体" w:cs="宋体"/>
          <w:b/>
          <w:bCs/>
          <w:color w:val="auto"/>
          <w:spacing w:val="-4"/>
          <w:sz w:val="24"/>
          <w:szCs w:val="24"/>
          <w:highlight w:val="none"/>
        </w:rPr>
      </w:pPr>
      <w:r>
        <w:rPr>
          <w:rFonts w:hint="eastAsia" w:ascii="宋体" w:hAnsi="宋体" w:eastAsia="宋体" w:cs="宋体"/>
          <w:b/>
          <w:bCs/>
          <w:color w:val="auto"/>
          <w:spacing w:val="-4"/>
          <w:sz w:val="24"/>
          <w:szCs w:val="24"/>
          <w:highlight w:val="none"/>
          <w:lang w:val="en-US" w:eastAsia="zh-CN"/>
        </w:rPr>
        <w:t>5</w:t>
      </w:r>
      <w:r>
        <w:rPr>
          <w:rFonts w:hint="eastAsia" w:ascii="宋体" w:hAnsi="宋体" w:eastAsia="宋体" w:cs="宋体"/>
          <w:b/>
          <w:bCs/>
          <w:color w:val="auto"/>
          <w:spacing w:val="-4"/>
          <w:sz w:val="24"/>
          <w:szCs w:val="24"/>
          <w:highlight w:val="none"/>
        </w:rPr>
        <w:t>.</w:t>
      </w:r>
      <w:r>
        <w:rPr>
          <w:rFonts w:hint="eastAsia" w:ascii="宋体" w:hAnsi="宋体" w:eastAsia="宋体" w:cs="宋体"/>
          <w:b/>
          <w:bCs/>
          <w:color w:val="auto"/>
          <w:spacing w:val="-4"/>
          <w:sz w:val="24"/>
          <w:szCs w:val="24"/>
          <w:highlight w:val="none"/>
          <w:lang w:val="en-US" w:eastAsia="zh-CN"/>
        </w:rPr>
        <w:t>合同</w:t>
      </w:r>
      <w:r>
        <w:rPr>
          <w:rFonts w:hint="eastAsia" w:ascii="宋体" w:hAnsi="宋体" w:eastAsia="宋体" w:cs="宋体"/>
          <w:b/>
          <w:bCs/>
          <w:color w:val="auto"/>
          <w:spacing w:val="-4"/>
          <w:sz w:val="24"/>
          <w:szCs w:val="24"/>
          <w:highlight w:val="none"/>
        </w:rPr>
        <w:t>履</w:t>
      </w:r>
      <w:r>
        <w:rPr>
          <w:rFonts w:hint="eastAsia" w:ascii="宋体" w:hAnsi="宋体" w:eastAsia="宋体" w:cs="宋体"/>
          <w:b/>
          <w:bCs/>
          <w:color w:val="auto"/>
          <w:spacing w:val="-4"/>
          <w:sz w:val="24"/>
          <w:szCs w:val="24"/>
          <w:highlight w:val="none"/>
          <w:lang w:val="en-US" w:eastAsia="zh-CN"/>
        </w:rPr>
        <w:t>行及</w:t>
      </w:r>
      <w:r>
        <w:rPr>
          <w:rFonts w:hint="eastAsia" w:ascii="宋体" w:hAnsi="宋体" w:eastAsia="宋体" w:cs="宋体"/>
          <w:b/>
          <w:bCs/>
          <w:color w:val="auto"/>
          <w:spacing w:val="-4"/>
          <w:sz w:val="24"/>
          <w:szCs w:val="24"/>
          <w:highlight w:val="none"/>
        </w:rPr>
        <w:t>验收</w:t>
      </w:r>
    </w:p>
    <w:p w14:paraId="1703BB84">
      <w:pPr>
        <w:keepNext w:val="0"/>
        <w:keepLines w:val="0"/>
        <w:pageBreakBefore w:val="0"/>
        <w:widowControl/>
        <w:kinsoku/>
        <w:wordWrap/>
        <w:overflowPunct/>
        <w:topLinePunct/>
        <w:autoSpaceDE/>
        <w:autoSpaceDN/>
        <w:bidi w:val="0"/>
        <w:adjustRightInd w:val="0"/>
        <w:snapToGrid w:val="0"/>
        <w:spacing w:line="440" w:lineRule="exact"/>
        <w:ind w:left="0" w:right="0" w:firstLine="474"/>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4"/>
          <w:sz w:val="24"/>
          <w:szCs w:val="24"/>
          <w:highlight w:val="none"/>
          <w:lang w:val="en-US" w:eastAsia="zh-CN"/>
        </w:rPr>
        <w:t>5</w:t>
      </w:r>
      <w:r>
        <w:rPr>
          <w:rFonts w:hint="eastAsia" w:ascii="宋体" w:hAnsi="宋体" w:eastAsia="宋体" w:cs="宋体"/>
          <w:color w:val="auto"/>
          <w:spacing w:val="-4"/>
          <w:sz w:val="24"/>
          <w:szCs w:val="24"/>
          <w:highlight w:val="none"/>
        </w:rPr>
        <w:t>.1</w:t>
      </w:r>
      <w:r>
        <w:rPr>
          <w:rFonts w:hint="eastAsia" w:ascii="宋体" w:hAnsi="宋体" w:eastAsia="宋体" w:cs="宋体"/>
          <w:color w:val="auto"/>
          <w:spacing w:val="-28"/>
          <w:sz w:val="24"/>
          <w:szCs w:val="24"/>
          <w:highlight w:val="none"/>
        </w:rPr>
        <w:t xml:space="preserve"> </w:t>
      </w:r>
      <w:r>
        <w:rPr>
          <w:rFonts w:hint="eastAsia" w:ascii="宋体" w:hAnsi="宋体" w:eastAsia="宋体" w:cs="宋体"/>
          <w:color w:val="auto"/>
          <w:spacing w:val="-4"/>
          <w:sz w:val="24"/>
          <w:szCs w:val="24"/>
          <w:highlight w:val="none"/>
        </w:rPr>
        <w:t>政府采购合同的履行、违约责任和解决争议的方法等适用《中华人民共和国民</w:t>
      </w:r>
      <w:r>
        <w:rPr>
          <w:rFonts w:hint="eastAsia" w:ascii="宋体" w:hAnsi="宋体" w:eastAsia="宋体" w:cs="宋体"/>
          <w:color w:val="auto"/>
          <w:spacing w:val="-2"/>
          <w:sz w:val="24"/>
          <w:szCs w:val="24"/>
          <w:highlight w:val="none"/>
        </w:rPr>
        <w:t>法典》。采购人按照政府采购合同规定的技术、服务、安全标准组织对供应商履约情况</w:t>
      </w:r>
      <w:r>
        <w:rPr>
          <w:rFonts w:hint="eastAsia" w:ascii="宋体" w:hAnsi="宋体" w:eastAsia="宋体" w:cs="宋体"/>
          <w:color w:val="auto"/>
          <w:spacing w:val="11"/>
          <w:sz w:val="24"/>
          <w:szCs w:val="24"/>
          <w:highlight w:val="none"/>
        </w:rPr>
        <w:t xml:space="preserve"> </w:t>
      </w:r>
      <w:r>
        <w:rPr>
          <w:rFonts w:hint="eastAsia" w:ascii="宋体" w:hAnsi="宋体" w:eastAsia="宋体" w:cs="宋体"/>
          <w:color w:val="auto"/>
          <w:spacing w:val="-2"/>
          <w:sz w:val="24"/>
          <w:szCs w:val="24"/>
          <w:highlight w:val="none"/>
        </w:rPr>
        <w:t>进行验收，并出具验收书。</w:t>
      </w:r>
    </w:p>
    <w:p w14:paraId="7FA00BB1">
      <w:pPr>
        <w:keepNext w:val="0"/>
        <w:keepLines w:val="0"/>
        <w:pageBreakBefore w:val="0"/>
        <w:widowControl/>
        <w:kinsoku/>
        <w:wordWrap/>
        <w:overflowPunct/>
        <w:topLinePunct/>
        <w:autoSpaceDE/>
        <w:autoSpaceDN/>
        <w:bidi w:val="0"/>
        <w:adjustRightInd w:val="0"/>
        <w:snapToGrid w:val="0"/>
        <w:spacing w:line="440" w:lineRule="exact"/>
        <w:ind w:left="9" w:right="25" w:firstLine="474"/>
        <w:textAlignment w:val="baseline"/>
        <w:rPr>
          <w:rFonts w:hint="eastAsia" w:ascii="宋体" w:hAnsi="宋体" w:eastAsia="宋体" w:cs="宋体"/>
          <w:color w:val="auto"/>
          <w:sz w:val="24"/>
          <w:szCs w:val="24"/>
          <w:lang w:val="zh-CN"/>
        </w:rPr>
      </w:pPr>
      <w:r>
        <w:rPr>
          <w:rFonts w:hint="eastAsia" w:ascii="宋体" w:hAnsi="宋体" w:eastAsia="宋体" w:cs="宋体"/>
          <w:color w:val="auto"/>
          <w:spacing w:val="-1"/>
          <w:sz w:val="24"/>
          <w:szCs w:val="24"/>
          <w:highlight w:val="none"/>
          <w:lang w:val="en-US" w:eastAsia="zh-CN"/>
        </w:rPr>
        <w:t>5</w:t>
      </w:r>
      <w:r>
        <w:rPr>
          <w:rFonts w:hint="eastAsia" w:ascii="宋体" w:hAnsi="宋体" w:eastAsia="宋体" w:cs="宋体"/>
          <w:color w:val="auto"/>
          <w:spacing w:val="-1"/>
          <w:sz w:val="24"/>
          <w:szCs w:val="24"/>
          <w:highlight w:val="none"/>
        </w:rPr>
        <w:t>.2</w:t>
      </w: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z w:val="24"/>
          <w:szCs w:val="24"/>
          <w:lang w:val="zh-CN"/>
        </w:rPr>
        <w:t>采购人按《关于促进政府采购公平竞争优化营商环境的通知》（财库〔2019〕38号）、《保障中小企业款项支付条例》（国务院令第728号）等规定及采购合同的约定进行支付合同款项。</w:t>
      </w:r>
    </w:p>
    <w:p w14:paraId="4BA05DF3">
      <w:pPr>
        <w:keepNext w:val="0"/>
        <w:keepLines w:val="0"/>
        <w:pageBreakBefore w:val="0"/>
        <w:widowControl/>
        <w:kinsoku/>
        <w:wordWrap/>
        <w:overflowPunct/>
        <w:topLinePunct/>
        <w:autoSpaceDE/>
        <w:autoSpaceDN/>
        <w:bidi w:val="0"/>
        <w:adjustRightInd w:val="0"/>
        <w:snapToGrid w:val="0"/>
        <w:spacing w:line="440" w:lineRule="exact"/>
        <w:ind w:left="9" w:right="25" w:firstLine="474"/>
        <w:textAlignment w:val="baseline"/>
        <w:rPr>
          <w:rFonts w:hint="eastAsia" w:ascii="宋体" w:hAnsi="宋体" w:eastAsia="宋体" w:cs="宋体"/>
          <w:b/>
          <w:bCs/>
          <w:color w:val="auto"/>
          <w:sz w:val="24"/>
          <w:szCs w:val="24"/>
          <w:lang w:val="en-US" w:eastAsia="zh-CN"/>
        </w:rPr>
      </w:pPr>
      <w:r>
        <w:rPr>
          <w:rFonts w:hint="eastAsia" w:ascii="宋体" w:hAnsi="宋体" w:eastAsia="宋体" w:cs="宋体"/>
          <w:b/>
          <w:bCs/>
          <w:color w:val="auto"/>
          <w:spacing w:val="-5"/>
          <w:sz w:val="24"/>
          <w:szCs w:val="24"/>
          <w:highlight w:val="none"/>
          <w:lang w:val="en-US" w:eastAsia="zh-CN"/>
        </w:rPr>
        <w:t>6</w:t>
      </w:r>
      <w:r>
        <w:rPr>
          <w:rFonts w:hint="eastAsia" w:ascii="宋体" w:hAnsi="宋体" w:eastAsia="宋体" w:cs="宋体"/>
          <w:b/>
          <w:bCs/>
          <w:color w:val="auto"/>
          <w:spacing w:val="-5"/>
          <w:sz w:val="24"/>
          <w:szCs w:val="24"/>
          <w:highlight w:val="none"/>
        </w:rPr>
        <w:t>.</w:t>
      </w:r>
      <w:r>
        <w:rPr>
          <w:rFonts w:hint="eastAsia" w:ascii="宋体" w:hAnsi="宋体" w:eastAsia="宋体" w:cs="宋体"/>
          <w:b/>
          <w:bCs/>
          <w:color w:val="auto"/>
          <w:sz w:val="24"/>
          <w:szCs w:val="24"/>
          <w:lang w:val="en-US" w:eastAsia="zh-CN"/>
        </w:rPr>
        <w:t>关于询问、质疑和投诉</w:t>
      </w:r>
    </w:p>
    <w:p w14:paraId="6592F608">
      <w:pPr>
        <w:keepNext w:val="0"/>
        <w:keepLines w:val="0"/>
        <w:pageBreakBefore w:val="0"/>
        <w:widowControl/>
        <w:kinsoku/>
        <w:wordWrap/>
        <w:overflowPunct/>
        <w:topLinePunct/>
        <w:autoSpaceDE/>
        <w:autoSpaceDN/>
        <w:bidi w:val="0"/>
        <w:adjustRightInd w:val="0"/>
        <w:snapToGrid w:val="0"/>
        <w:spacing w:line="440" w:lineRule="exact"/>
        <w:ind w:left="9" w:right="25" w:firstLine="474"/>
        <w:textAlignment w:val="baseline"/>
        <w:rPr>
          <w:rFonts w:hint="eastAsia" w:ascii="宋体" w:hAnsi="宋体" w:eastAsia="宋体" w:cs="宋体"/>
          <w:color w:val="auto"/>
          <w:spacing w:val="-40"/>
          <w:sz w:val="24"/>
          <w:szCs w:val="24"/>
          <w:highlight w:val="none"/>
          <w:lang w:val="en-US" w:eastAsia="zh-CN"/>
        </w:rPr>
      </w:pPr>
      <w:r>
        <w:rPr>
          <w:rFonts w:hint="eastAsia" w:ascii="宋体" w:hAnsi="宋体" w:eastAsia="宋体" w:cs="宋体"/>
          <w:color w:val="auto"/>
          <w:spacing w:val="-4"/>
          <w:sz w:val="24"/>
          <w:szCs w:val="24"/>
          <w:highlight w:val="none"/>
          <w:lang w:val="en-US" w:eastAsia="zh-CN"/>
        </w:rPr>
        <w:t>6</w:t>
      </w:r>
      <w:r>
        <w:rPr>
          <w:rFonts w:hint="eastAsia" w:ascii="宋体" w:hAnsi="宋体" w:eastAsia="宋体" w:cs="宋体"/>
          <w:color w:val="auto"/>
          <w:spacing w:val="-4"/>
          <w:sz w:val="24"/>
          <w:szCs w:val="24"/>
          <w:highlight w:val="none"/>
        </w:rPr>
        <w:t>.1</w:t>
      </w: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pacing w:val="-40"/>
          <w:sz w:val="24"/>
          <w:szCs w:val="24"/>
          <w:highlight w:val="none"/>
          <w:lang w:val="en-US" w:eastAsia="zh-CN"/>
        </w:rPr>
        <w:t>询问</w:t>
      </w:r>
    </w:p>
    <w:p w14:paraId="231EBC2B">
      <w:pPr>
        <w:keepNext w:val="0"/>
        <w:keepLines w:val="0"/>
        <w:pageBreakBefore w:val="0"/>
        <w:widowControl w:val="0"/>
        <w:kinsoku/>
        <w:wordWrap/>
        <w:overflowPunct/>
        <w:topLinePunct w:val="0"/>
        <w:autoSpaceDE w:val="0"/>
        <w:autoSpaceDN w:val="0"/>
        <w:bidi w:val="0"/>
        <w:adjustRightInd w:val="0"/>
        <w:snapToGrid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应商对政府采购活动事项有疑问的，可以向采购人或采购代理机构提出询问。采购人或采购代理机构将在3个工作日内对供应商依法提出的询问作出答复。</w:t>
      </w:r>
    </w:p>
    <w:p w14:paraId="28EB30D4">
      <w:pPr>
        <w:keepNext w:val="0"/>
        <w:keepLines w:val="0"/>
        <w:pageBreakBefore w:val="0"/>
        <w:widowControl/>
        <w:kinsoku/>
        <w:wordWrap/>
        <w:overflowPunct/>
        <w:topLinePunct/>
        <w:autoSpaceDE/>
        <w:autoSpaceDN/>
        <w:bidi w:val="0"/>
        <w:adjustRightInd w:val="0"/>
        <w:snapToGrid w:val="0"/>
        <w:spacing w:line="440" w:lineRule="exact"/>
        <w:ind w:left="9" w:right="25" w:firstLine="474"/>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根据采购人和采购代理机构签订的《招标代理合同》，针对采购需求（包括采购内容、技术或服务要求、商务要求、合同条款、供应商资格条件）的询问请向采购人提出。</w:t>
      </w:r>
    </w:p>
    <w:p w14:paraId="5A25665D">
      <w:pPr>
        <w:keepNext w:val="0"/>
        <w:keepLines w:val="0"/>
        <w:pageBreakBefore w:val="0"/>
        <w:widowControl/>
        <w:kinsoku/>
        <w:wordWrap/>
        <w:overflowPunct/>
        <w:topLinePunct/>
        <w:autoSpaceDE/>
        <w:autoSpaceDN/>
        <w:bidi w:val="0"/>
        <w:adjustRightInd w:val="0"/>
        <w:snapToGrid w:val="0"/>
        <w:spacing w:line="440" w:lineRule="exact"/>
        <w:ind w:left="9" w:right="25" w:firstLine="474"/>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6.2质疑</w:t>
      </w:r>
    </w:p>
    <w:p w14:paraId="5CD43914">
      <w:pPr>
        <w:keepNext w:val="0"/>
        <w:keepLines w:val="0"/>
        <w:pageBreakBefore w:val="0"/>
        <w:widowControl/>
        <w:numPr>
          <w:ilvl w:val="0"/>
          <w:numId w:val="2"/>
        </w:numPr>
        <w:kinsoku/>
        <w:wordWrap/>
        <w:overflowPunct/>
        <w:topLinePunct/>
        <w:autoSpaceDE/>
        <w:autoSpaceDN/>
        <w:bidi w:val="0"/>
        <w:adjustRightInd w:val="0"/>
        <w:snapToGrid w:val="0"/>
        <w:spacing w:line="440" w:lineRule="exact"/>
        <w:ind w:left="9" w:right="25" w:firstLine="474"/>
        <w:textAlignment w:val="baseline"/>
        <w:rPr>
          <w:rFonts w:hint="eastAsia" w:ascii="宋体" w:hAnsi="宋体" w:eastAsia="宋体" w:cs="宋体"/>
          <w:color w:val="auto"/>
          <w:spacing w:val="-3"/>
          <w:sz w:val="24"/>
          <w:szCs w:val="24"/>
          <w:highlight w:val="none"/>
        </w:rPr>
      </w:pPr>
      <w:r>
        <w:rPr>
          <w:rFonts w:hint="eastAsia" w:ascii="宋体" w:hAnsi="宋体" w:eastAsia="宋体" w:cs="宋体"/>
          <w:color w:val="auto"/>
          <w:spacing w:val="-4"/>
          <w:sz w:val="24"/>
          <w:szCs w:val="24"/>
          <w:highlight w:val="none"/>
        </w:rPr>
        <w:t>供应商认为谈判文件、采购过程、成交结果使自己的权益受到损害的，可以在</w:t>
      </w:r>
      <w:r>
        <w:rPr>
          <w:rFonts w:hint="eastAsia" w:ascii="宋体" w:hAnsi="宋体" w:eastAsia="宋体" w:cs="宋体"/>
          <w:color w:val="auto"/>
          <w:spacing w:val="-3"/>
          <w:sz w:val="24"/>
          <w:szCs w:val="24"/>
          <w:highlight w:val="none"/>
        </w:rPr>
        <w:t>知道或者应知其权益受到损害之日起</w:t>
      </w:r>
      <w:r>
        <w:rPr>
          <w:rFonts w:hint="eastAsia" w:ascii="宋体" w:hAnsi="宋体" w:eastAsia="宋体" w:cs="宋体"/>
          <w:color w:val="auto"/>
          <w:spacing w:val="-37"/>
          <w:sz w:val="24"/>
          <w:szCs w:val="24"/>
          <w:highlight w:val="none"/>
        </w:rPr>
        <w:t xml:space="preserve"> </w:t>
      </w:r>
      <w:r>
        <w:rPr>
          <w:rFonts w:hint="eastAsia" w:ascii="宋体" w:hAnsi="宋体" w:eastAsia="宋体" w:cs="宋体"/>
          <w:color w:val="auto"/>
          <w:spacing w:val="-3"/>
          <w:sz w:val="24"/>
          <w:szCs w:val="24"/>
          <w:highlight w:val="none"/>
        </w:rPr>
        <w:t>7</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pacing w:val="-3"/>
          <w:sz w:val="24"/>
          <w:szCs w:val="24"/>
          <w:highlight w:val="none"/>
        </w:rPr>
        <w:t>个工作日内，以书面形式向采购人、采购代理机构提出质疑。</w:t>
      </w:r>
    </w:p>
    <w:p w14:paraId="05FADD7C">
      <w:pPr>
        <w:keepNext w:val="0"/>
        <w:keepLines w:val="0"/>
        <w:pageBreakBefore w:val="0"/>
        <w:widowControl/>
        <w:numPr>
          <w:ilvl w:val="0"/>
          <w:numId w:val="2"/>
        </w:numPr>
        <w:kinsoku/>
        <w:wordWrap/>
        <w:overflowPunct/>
        <w:topLinePunct/>
        <w:autoSpaceDE/>
        <w:autoSpaceDN/>
        <w:bidi w:val="0"/>
        <w:adjustRightInd w:val="0"/>
        <w:snapToGrid w:val="0"/>
        <w:spacing w:line="440" w:lineRule="exact"/>
        <w:ind w:left="9" w:leftChars="0" w:right="25" w:rightChars="0" w:firstLine="474" w:firstLine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供应商必须在法定质疑期内一次性提出针对同一采购程序环节的质疑</w:t>
      </w:r>
      <w:r>
        <w:rPr>
          <w:rFonts w:hint="eastAsia" w:ascii="宋体" w:hAnsi="宋体" w:eastAsia="宋体" w:cs="宋体"/>
          <w:color w:val="auto"/>
          <w:spacing w:val="-1"/>
          <w:sz w:val="24"/>
          <w:szCs w:val="24"/>
          <w:highlight w:val="none"/>
          <w:lang w:eastAsia="zh-CN"/>
        </w:rPr>
        <w:t>。</w:t>
      </w:r>
    </w:p>
    <w:p w14:paraId="744405A7">
      <w:pPr>
        <w:keepNext w:val="0"/>
        <w:keepLines w:val="0"/>
        <w:pageBreakBefore w:val="0"/>
        <w:widowControl/>
        <w:numPr>
          <w:ilvl w:val="0"/>
          <w:numId w:val="2"/>
        </w:numPr>
        <w:kinsoku/>
        <w:wordWrap/>
        <w:overflowPunct/>
        <w:topLinePunct/>
        <w:autoSpaceDE/>
        <w:autoSpaceDN/>
        <w:bidi w:val="0"/>
        <w:adjustRightInd w:val="0"/>
        <w:snapToGrid w:val="0"/>
        <w:spacing w:line="440" w:lineRule="exact"/>
        <w:ind w:left="9" w:leftChars="0" w:right="25" w:rightChars="0" w:firstLine="474" w:firstLineChars="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供应商可以委托代理人进行质疑。</w:t>
      </w:r>
      <w:r>
        <w:rPr>
          <w:rFonts w:hint="eastAsia" w:ascii="宋体" w:hAnsi="宋体" w:eastAsia="宋体" w:cs="宋体"/>
          <w:color w:val="auto"/>
          <w:spacing w:val="-3"/>
          <w:sz w:val="24"/>
          <w:szCs w:val="24"/>
          <w:highlight w:val="none"/>
        </w:rPr>
        <w:t>代理人提出质疑的，应当提交授权委托书。</w:t>
      </w:r>
      <w:r>
        <w:rPr>
          <w:rFonts w:hint="eastAsia" w:ascii="宋体" w:hAnsi="宋体" w:eastAsia="宋体" w:cs="宋体"/>
          <w:color w:val="auto"/>
          <w:sz w:val="24"/>
          <w:szCs w:val="24"/>
          <w:highlight w:val="none"/>
        </w:rPr>
        <w:t>授权委托书应当载明代理人的姓名或者名称、代理事项、具体权限、期限和相关事项。</w:t>
      </w:r>
      <w:r>
        <w:rPr>
          <w:rFonts w:hint="eastAsia" w:ascii="宋体" w:hAnsi="宋体" w:eastAsia="宋体" w:cs="宋体"/>
          <w:color w:val="auto"/>
          <w:spacing w:val="-2"/>
          <w:sz w:val="24"/>
          <w:szCs w:val="24"/>
          <w:highlight w:val="none"/>
        </w:rPr>
        <w:t>供应商为自然人的，应当由本人签字；供应商为法人或者其他组织的，应当由法定代表</w:t>
      </w:r>
      <w:r>
        <w:rPr>
          <w:rFonts w:hint="eastAsia" w:ascii="宋体" w:hAnsi="宋体" w:eastAsia="宋体" w:cs="宋体"/>
          <w:color w:val="auto"/>
          <w:spacing w:val="-1"/>
          <w:sz w:val="24"/>
          <w:szCs w:val="24"/>
          <w:highlight w:val="none"/>
        </w:rPr>
        <w:t>人、主要负责人签字或者盖章，并加盖公章。</w:t>
      </w:r>
    </w:p>
    <w:p w14:paraId="7EF622FA">
      <w:pPr>
        <w:keepNext w:val="0"/>
        <w:keepLines w:val="0"/>
        <w:pageBreakBefore w:val="0"/>
        <w:widowControl/>
        <w:numPr>
          <w:ilvl w:val="0"/>
          <w:numId w:val="2"/>
        </w:numPr>
        <w:kinsoku/>
        <w:wordWrap/>
        <w:overflowPunct/>
        <w:topLinePunct/>
        <w:autoSpaceDE/>
        <w:autoSpaceDN/>
        <w:bidi w:val="0"/>
        <w:adjustRightInd w:val="0"/>
        <w:snapToGrid w:val="0"/>
        <w:spacing w:line="440" w:lineRule="exact"/>
        <w:ind w:left="9" w:leftChars="0" w:right="25" w:rightChars="0" w:firstLine="474" w:firstLineChars="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以联合体形式参加政府采购活动的，其质疑应当由组成联合体的所有供应商</w:t>
      </w:r>
      <w:r>
        <w:rPr>
          <w:rFonts w:hint="eastAsia" w:ascii="宋体" w:hAnsi="宋体" w:eastAsia="宋体" w:cs="宋体"/>
          <w:color w:val="auto"/>
          <w:spacing w:val="-5"/>
          <w:sz w:val="24"/>
          <w:szCs w:val="24"/>
          <w:highlight w:val="none"/>
        </w:rPr>
        <w:t>共同提出。</w:t>
      </w:r>
    </w:p>
    <w:p w14:paraId="5882F95A">
      <w:pPr>
        <w:keepNext w:val="0"/>
        <w:keepLines w:val="0"/>
        <w:pageBreakBefore w:val="0"/>
        <w:widowControl/>
        <w:numPr>
          <w:ilvl w:val="0"/>
          <w:numId w:val="2"/>
        </w:numPr>
        <w:kinsoku/>
        <w:wordWrap/>
        <w:overflowPunct/>
        <w:topLinePunct/>
        <w:autoSpaceDE/>
        <w:autoSpaceDN/>
        <w:bidi w:val="0"/>
        <w:adjustRightInd w:val="0"/>
        <w:snapToGrid w:val="0"/>
        <w:spacing w:line="440" w:lineRule="exact"/>
        <w:ind w:left="9" w:leftChars="0" w:right="25" w:rightChars="0" w:firstLine="474" w:firstLineChars="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供应商提出质疑应当提交质疑函和必要的证明材料</w:t>
      </w:r>
      <w:r>
        <w:rPr>
          <w:rFonts w:hint="eastAsia" w:ascii="宋体" w:hAnsi="宋体" w:eastAsia="宋体" w:cs="宋体"/>
          <w:color w:val="auto"/>
          <w:spacing w:val="-6"/>
          <w:sz w:val="24"/>
          <w:szCs w:val="24"/>
          <w:highlight w:val="none"/>
        </w:rPr>
        <w:t>。质疑函应当包括下列内容：</w:t>
      </w:r>
    </w:p>
    <w:p w14:paraId="1C397C8E">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left="483" w:leftChars="0" w:right="25" w:right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A</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pacing w:val="-43"/>
          <w:sz w:val="24"/>
          <w:szCs w:val="24"/>
          <w:highlight w:val="none"/>
          <w:lang w:val="en-US" w:eastAsia="zh-CN"/>
        </w:rPr>
        <w:t>.</w:t>
      </w:r>
      <w:r>
        <w:rPr>
          <w:rFonts w:hint="eastAsia" w:ascii="宋体" w:hAnsi="宋体" w:eastAsia="宋体" w:cs="宋体"/>
          <w:color w:val="auto"/>
          <w:spacing w:val="-1"/>
          <w:sz w:val="24"/>
          <w:szCs w:val="24"/>
          <w:highlight w:val="none"/>
        </w:rPr>
        <w:t>供应商的姓名或者名称、地址、邮编、联系人及联系电话；</w:t>
      </w:r>
    </w:p>
    <w:p w14:paraId="431FC51C">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left="483" w:leftChars="0" w:right="25" w:rightChars="0"/>
        <w:textAlignment w:val="baseline"/>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B.</w:t>
      </w:r>
      <w:r>
        <w:rPr>
          <w:rFonts w:hint="eastAsia" w:ascii="宋体" w:hAnsi="宋体" w:eastAsia="宋体" w:cs="宋体"/>
          <w:color w:val="auto"/>
          <w:spacing w:val="-3"/>
          <w:sz w:val="24"/>
          <w:szCs w:val="24"/>
          <w:highlight w:val="none"/>
        </w:rPr>
        <w:t>质疑项目的名称、编号；</w:t>
      </w:r>
    </w:p>
    <w:p w14:paraId="6904885B">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left="483" w:leftChars="0" w:right="25" w:rightChars="0"/>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1"/>
          <w:sz w:val="24"/>
          <w:szCs w:val="24"/>
          <w:highlight w:val="none"/>
          <w:lang w:val="en-US" w:eastAsia="zh-CN"/>
        </w:rPr>
        <w:t>C</w:t>
      </w:r>
      <w:r>
        <w:rPr>
          <w:rFonts w:hint="eastAsia" w:ascii="宋体" w:hAnsi="宋体" w:eastAsia="宋体" w:cs="宋体"/>
          <w:color w:val="auto"/>
          <w:spacing w:val="-42"/>
          <w:sz w:val="24"/>
          <w:szCs w:val="24"/>
          <w:highlight w:val="none"/>
        </w:rPr>
        <w:t xml:space="preserve"> </w:t>
      </w:r>
      <w:r>
        <w:rPr>
          <w:rFonts w:hint="eastAsia" w:ascii="宋体" w:hAnsi="宋体" w:eastAsia="宋体" w:cs="宋体"/>
          <w:color w:val="auto"/>
          <w:spacing w:val="-42"/>
          <w:sz w:val="24"/>
          <w:szCs w:val="24"/>
          <w:highlight w:val="none"/>
          <w:lang w:val="en-US" w:eastAsia="zh-CN"/>
        </w:rPr>
        <w:t>.</w:t>
      </w:r>
      <w:r>
        <w:rPr>
          <w:rFonts w:hint="eastAsia" w:ascii="宋体" w:hAnsi="宋体" w:eastAsia="宋体" w:cs="宋体"/>
          <w:color w:val="auto"/>
          <w:spacing w:val="-1"/>
          <w:sz w:val="24"/>
          <w:szCs w:val="24"/>
          <w:highlight w:val="none"/>
        </w:rPr>
        <w:t>具体、明确的质疑事项和与质疑事项相</w:t>
      </w:r>
      <w:r>
        <w:rPr>
          <w:rFonts w:hint="eastAsia" w:ascii="宋体" w:hAnsi="宋体" w:eastAsia="宋体" w:cs="宋体"/>
          <w:color w:val="auto"/>
          <w:spacing w:val="-2"/>
          <w:sz w:val="24"/>
          <w:szCs w:val="24"/>
          <w:highlight w:val="none"/>
        </w:rPr>
        <w:t>关的请求；</w:t>
      </w:r>
    </w:p>
    <w:p w14:paraId="322A3027">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left="483" w:leftChars="0" w:right="25" w:rightChars="0"/>
        <w:textAlignment w:val="baseline"/>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D.</w:t>
      </w:r>
      <w:r>
        <w:rPr>
          <w:rFonts w:hint="eastAsia" w:ascii="宋体" w:hAnsi="宋体" w:eastAsia="宋体" w:cs="宋体"/>
          <w:color w:val="auto"/>
          <w:spacing w:val="-3"/>
          <w:sz w:val="24"/>
          <w:szCs w:val="24"/>
          <w:highlight w:val="none"/>
        </w:rPr>
        <w:t>事实依据；</w:t>
      </w:r>
    </w:p>
    <w:p w14:paraId="2C4DC420">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left="483" w:leftChars="0" w:right="25" w:rightChars="0"/>
        <w:textAlignment w:val="baseline"/>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E.</w:t>
      </w:r>
      <w:r>
        <w:rPr>
          <w:rFonts w:hint="eastAsia" w:ascii="宋体" w:hAnsi="宋体" w:eastAsia="宋体" w:cs="宋体"/>
          <w:color w:val="auto"/>
          <w:spacing w:val="-3"/>
          <w:sz w:val="24"/>
          <w:szCs w:val="24"/>
          <w:highlight w:val="none"/>
        </w:rPr>
        <w:t>必要的法律依据；</w:t>
      </w:r>
    </w:p>
    <w:p w14:paraId="36670475">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left="483" w:leftChars="0" w:right="25" w:rightChars="0"/>
        <w:textAlignment w:val="baseline"/>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rPr>
        <w:t>F.</w:t>
      </w:r>
      <w:r>
        <w:rPr>
          <w:rFonts w:hint="eastAsia" w:ascii="宋体" w:hAnsi="宋体" w:eastAsia="宋体" w:cs="宋体"/>
          <w:color w:val="auto"/>
          <w:spacing w:val="-7"/>
          <w:sz w:val="24"/>
          <w:szCs w:val="24"/>
          <w:highlight w:val="none"/>
        </w:rPr>
        <w:t>提出质疑的日期。</w:t>
      </w:r>
    </w:p>
    <w:p w14:paraId="447D9A00">
      <w:pPr>
        <w:keepNext w:val="0"/>
        <w:keepLines w:val="0"/>
        <w:pageBreakBefore w:val="0"/>
        <w:widowControl/>
        <w:numPr>
          <w:ilvl w:val="0"/>
          <w:numId w:val="2"/>
        </w:numPr>
        <w:kinsoku/>
        <w:wordWrap/>
        <w:overflowPunct/>
        <w:topLinePunct/>
        <w:autoSpaceDE/>
        <w:autoSpaceDN/>
        <w:bidi w:val="0"/>
        <w:adjustRightInd w:val="0"/>
        <w:snapToGrid w:val="0"/>
        <w:spacing w:line="440" w:lineRule="exact"/>
        <w:ind w:left="9" w:leftChars="0" w:right="25" w:rightChars="0" w:firstLine="474" w:firstLine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有下列情形之一的，属于无效质疑，采购代理机构和采购人不予受理</w:t>
      </w:r>
      <w:r>
        <w:rPr>
          <w:rFonts w:hint="eastAsia" w:ascii="宋体" w:hAnsi="宋体" w:eastAsia="宋体" w:cs="宋体"/>
          <w:color w:val="auto"/>
          <w:spacing w:val="-1"/>
          <w:sz w:val="24"/>
          <w:szCs w:val="24"/>
          <w:highlight w:val="none"/>
          <w:lang w:val="en-US" w:eastAsia="zh-CN"/>
        </w:rPr>
        <w:t>:</w:t>
      </w:r>
    </w:p>
    <w:p w14:paraId="4FB75CFF">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left="483" w:leftChars="0" w:right="25" w:rightChars="0"/>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1"/>
          <w:sz w:val="24"/>
          <w:szCs w:val="24"/>
          <w:highlight w:val="none"/>
          <w:lang w:val="en-US" w:eastAsia="zh-CN"/>
        </w:rPr>
        <w:t>A.</w:t>
      </w:r>
      <w:r>
        <w:rPr>
          <w:rFonts w:hint="eastAsia" w:ascii="宋体" w:hAnsi="宋体" w:eastAsia="宋体" w:cs="宋体"/>
          <w:color w:val="auto"/>
          <w:spacing w:val="-39"/>
          <w:sz w:val="24"/>
          <w:szCs w:val="24"/>
          <w:highlight w:val="none"/>
        </w:rPr>
        <w:t xml:space="preserve"> </w:t>
      </w:r>
      <w:r>
        <w:rPr>
          <w:rFonts w:hint="eastAsia" w:ascii="宋体" w:hAnsi="宋体" w:eastAsia="宋体" w:cs="宋体"/>
          <w:color w:val="auto"/>
          <w:spacing w:val="-1"/>
          <w:sz w:val="24"/>
          <w:szCs w:val="24"/>
          <w:highlight w:val="none"/>
        </w:rPr>
        <w:t>质疑供应商不是参与本次政府采</w:t>
      </w:r>
      <w:r>
        <w:rPr>
          <w:rFonts w:hint="eastAsia" w:ascii="宋体" w:hAnsi="宋体" w:eastAsia="宋体" w:cs="宋体"/>
          <w:color w:val="auto"/>
          <w:spacing w:val="-2"/>
          <w:sz w:val="24"/>
          <w:szCs w:val="24"/>
          <w:highlight w:val="none"/>
        </w:rPr>
        <w:t>购项目的供应商；</w:t>
      </w:r>
    </w:p>
    <w:p w14:paraId="3207040A">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left="483" w:leftChars="0" w:right="25" w:rightChars="0"/>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B.</w:t>
      </w:r>
      <w:r>
        <w:rPr>
          <w:rFonts w:hint="eastAsia" w:ascii="宋体" w:hAnsi="宋体" w:eastAsia="宋体" w:cs="宋体"/>
          <w:color w:val="auto"/>
          <w:spacing w:val="-2"/>
          <w:sz w:val="24"/>
          <w:szCs w:val="24"/>
          <w:highlight w:val="none"/>
        </w:rPr>
        <w:t>质疑供应商与质疑事项不存在利害关系的；</w:t>
      </w:r>
    </w:p>
    <w:p w14:paraId="3E3EB9BA">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left="483" w:leftChars="0" w:right="25" w:rightChars="0"/>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C.</w:t>
      </w:r>
      <w:r>
        <w:rPr>
          <w:rFonts w:hint="eastAsia" w:ascii="宋体" w:hAnsi="宋体" w:eastAsia="宋体" w:cs="宋体"/>
          <w:color w:val="auto"/>
          <w:spacing w:val="-2"/>
          <w:sz w:val="24"/>
          <w:szCs w:val="24"/>
          <w:highlight w:val="none"/>
        </w:rPr>
        <w:t>未在法定期限内提出质疑的；</w:t>
      </w:r>
    </w:p>
    <w:p w14:paraId="20FCB25E">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left="483" w:leftChars="0" w:right="25" w:rightChars="0"/>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1"/>
          <w:sz w:val="24"/>
          <w:szCs w:val="24"/>
          <w:highlight w:val="none"/>
          <w:lang w:val="en-US" w:eastAsia="zh-CN"/>
        </w:rPr>
        <w:t>D.</w:t>
      </w:r>
      <w:r>
        <w:rPr>
          <w:rFonts w:hint="eastAsia" w:ascii="宋体" w:hAnsi="宋体" w:eastAsia="宋体" w:cs="宋体"/>
          <w:color w:val="auto"/>
          <w:spacing w:val="-1"/>
          <w:sz w:val="24"/>
          <w:szCs w:val="24"/>
          <w:highlight w:val="none"/>
        </w:rPr>
        <w:t>质疑未以书面形式提出，或质疑函主要内容构成不</w:t>
      </w:r>
      <w:r>
        <w:rPr>
          <w:rFonts w:hint="eastAsia" w:ascii="宋体" w:hAnsi="宋体" w:eastAsia="宋体" w:cs="宋体"/>
          <w:color w:val="auto"/>
          <w:spacing w:val="-2"/>
          <w:sz w:val="24"/>
          <w:szCs w:val="24"/>
          <w:highlight w:val="none"/>
        </w:rPr>
        <w:t>完整的；</w:t>
      </w:r>
    </w:p>
    <w:p w14:paraId="1A9B23DB">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left="483" w:leftChars="0" w:right="25" w:rightChars="0"/>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E</w:t>
      </w:r>
      <w:r>
        <w:rPr>
          <w:rFonts w:hint="eastAsia" w:ascii="宋体" w:hAnsi="宋体" w:eastAsia="宋体" w:cs="宋体"/>
          <w:color w:val="auto"/>
          <w:spacing w:val="-37"/>
          <w:sz w:val="24"/>
          <w:szCs w:val="24"/>
          <w:highlight w:val="none"/>
        </w:rPr>
        <w:t xml:space="preserve"> </w:t>
      </w:r>
      <w:r>
        <w:rPr>
          <w:rFonts w:hint="eastAsia" w:ascii="宋体" w:hAnsi="宋体" w:eastAsia="宋体" w:cs="宋体"/>
          <w:color w:val="auto"/>
          <w:spacing w:val="-37"/>
          <w:sz w:val="24"/>
          <w:szCs w:val="24"/>
          <w:highlight w:val="none"/>
          <w:lang w:val="en-US" w:eastAsia="zh-CN"/>
        </w:rPr>
        <w:t>.</w:t>
      </w:r>
      <w:r>
        <w:rPr>
          <w:rFonts w:hint="eastAsia" w:ascii="宋体" w:hAnsi="宋体" w:eastAsia="宋体" w:cs="宋体"/>
          <w:color w:val="auto"/>
          <w:spacing w:val="-2"/>
          <w:sz w:val="24"/>
          <w:szCs w:val="24"/>
          <w:highlight w:val="none"/>
        </w:rPr>
        <w:t>应当提交授权书而未提交的；</w:t>
      </w:r>
    </w:p>
    <w:p w14:paraId="3B115F19">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left="483" w:leftChars="0" w:right="25" w:rightChars="0"/>
        <w:textAlignment w:val="baseline"/>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F</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4"/>
          <w:sz w:val="24"/>
          <w:szCs w:val="24"/>
          <w:highlight w:val="none"/>
          <w:lang w:val="en-US" w:eastAsia="zh-CN"/>
        </w:rPr>
        <w:t>.</w:t>
      </w:r>
      <w:r>
        <w:rPr>
          <w:rFonts w:hint="eastAsia" w:ascii="宋体" w:hAnsi="宋体" w:eastAsia="宋体" w:cs="宋体"/>
          <w:color w:val="auto"/>
          <w:spacing w:val="-4"/>
          <w:sz w:val="24"/>
          <w:szCs w:val="24"/>
          <w:highlight w:val="none"/>
        </w:rPr>
        <w:t>以非法手段取得证据、材料的；</w:t>
      </w:r>
    </w:p>
    <w:p w14:paraId="7D048FE0">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left="482" w:leftChars="0" w:right="23" w:right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G.</w:t>
      </w:r>
      <w:r>
        <w:rPr>
          <w:rFonts w:hint="eastAsia" w:ascii="宋体" w:hAnsi="宋体" w:eastAsia="宋体" w:cs="宋体"/>
          <w:color w:val="auto"/>
          <w:spacing w:val="-1"/>
          <w:sz w:val="24"/>
          <w:szCs w:val="24"/>
          <w:highlight w:val="none"/>
        </w:rPr>
        <w:t>质疑答复后，同一质疑人就同一事项或同一采购程序环节再次提出质</w:t>
      </w:r>
      <w:r>
        <w:rPr>
          <w:rFonts w:hint="eastAsia" w:ascii="宋体" w:hAnsi="宋体" w:eastAsia="宋体" w:cs="宋体"/>
          <w:color w:val="auto"/>
          <w:spacing w:val="-1"/>
          <w:sz w:val="24"/>
          <w:szCs w:val="24"/>
          <w:highlight w:val="none"/>
          <w:lang w:val="en-US" w:eastAsia="zh-CN"/>
        </w:rPr>
        <w:t>疑</w:t>
      </w:r>
      <w:r>
        <w:rPr>
          <w:rFonts w:hint="eastAsia" w:ascii="宋体" w:hAnsi="宋体" w:eastAsia="宋体" w:cs="宋体"/>
          <w:color w:val="auto"/>
          <w:spacing w:val="-1"/>
          <w:sz w:val="24"/>
          <w:szCs w:val="24"/>
          <w:highlight w:val="none"/>
        </w:rPr>
        <w:t>的；</w:t>
      </w:r>
    </w:p>
    <w:p w14:paraId="6F279881">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left="483" w:leftChars="0" w:right="25" w:right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H</w:t>
      </w:r>
      <w:r>
        <w:rPr>
          <w:rFonts w:hint="eastAsia" w:ascii="宋体" w:hAnsi="宋体" w:eastAsia="宋体" w:cs="宋体"/>
          <w:color w:val="auto"/>
          <w:spacing w:val="-39"/>
          <w:sz w:val="24"/>
          <w:szCs w:val="24"/>
          <w:highlight w:val="none"/>
        </w:rPr>
        <w:t xml:space="preserve"> </w:t>
      </w:r>
      <w:r>
        <w:rPr>
          <w:rFonts w:hint="eastAsia" w:ascii="宋体" w:hAnsi="宋体" w:eastAsia="宋体" w:cs="宋体"/>
          <w:color w:val="auto"/>
          <w:spacing w:val="-39"/>
          <w:sz w:val="24"/>
          <w:szCs w:val="24"/>
          <w:highlight w:val="none"/>
          <w:lang w:val="en-US" w:eastAsia="zh-CN"/>
        </w:rPr>
        <w:t>.</w:t>
      </w:r>
      <w:r>
        <w:rPr>
          <w:rFonts w:hint="eastAsia" w:ascii="宋体" w:hAnsi="宋体" w:eastAsia="宋体" w:cs="宋体"/>
          <w:color w:val="auto"/>
          <w:spacing w:val="-1"/>
          <w:sz w:val="24"/>
          <w:szCs w:val="24"/>
          <w:highlight w:val="none"/>
        </w:rPr>
        <w:t>不符合法律、法规、规章和政府采购监管机构规定的其他条件的。</w:t>
      </w:r>
    </w:p>
    <w:p w14:paraId="7CC2DBEA">
      <w:pPr>
        <w:keepNext w:val="0"/>
        <w:keepLines w:val="0"/>
        <w:pageBreakBefore w:val="0"/>
        <w:widowControl/>
        <w:numPr>
          <w:ilvl w:val="0"/>
          <w:numId w:val="2"/>
        </w:numPr>
        <w:kinsoku/>
        <w:wordWrap/>
        <w:overflowPunct/>
        <w:topLinePunct/>
        <w:autoSpaceDE/>
        <w:autoSpaceDN/>
        <w:bidi w:val="0"/>
        <w:adjustRightInd w:val="0"/>
        <w:snapToGrid w:val="0"/>
        <w:spacing w:line="440" w:lineRule="exact"/>
        <w:ind w:left="9" w:leftChars="0" w:right="25" w:rightChars="0" w:firstLine="474" w:firstLineChars="0"/>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5"/>
          <w:sz w:val="24"/>
          <w:szCs w:val="24"/>
          <w:highlight w:val="none"/>
        </w:rPr>
        <w:t>质疑答复</w:t>
      </w:r>
    </w:p>
    <w:p w14:paraId="2D9CD4F7">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right="25" w:rightChars="0" w:firstLine="480" w:firstLineChars="200"/>
        <w:textAlignment w:val="baseline"/>
        <w:rPr>
          <w:rFonts w:hint="eastAsia" w:ascii="宋体" w:hAnsi="宋体" w:eastAsia="宋体" w:cs="宋体"/>
          <w:color w:val="auto"/>
          <w:spacing w:val="-2"/>
          <w:sz w:val="24"/>
          <w:szCs w:val="24"/>
          <w:highlight w:val="none"/>
        </w:rPr>
      </w:pPr>
      <w:r>
        <w:rPr>
          <w:rFonts w:hint="eastAsia" w:ascii="宋体" w:hAnsi="宋体" w:eastAsia="宋体" w:cs="宋体"/>
          <w:snapToGrid/>
          <w:color w:val="auto"/>
          <w:kern w:val="2"/>
          <w:sz w:val="24"/>
          <w:szCs w:val="24"/>
          <w:highlight w:val="none"/>
          <w:lang w:val="en-US" w:eastAsia="zh-CN"/>
        </w:rPr>
        <w:t>A.采购人或采购代理机构在收到质疑函后7个工作日内作出答复，并以书面形式</w:t>
      </w:r>
      <w:r>
        <w:rPr>
          <w:rFonts w:hint="eastAsia" w:ascii="宋体" w:hAnsi="宋体" w:eastAsia="宋体" w:cs="宋体"/>
          <w:color w:val="auto"/>
          <w:sz w:val="24"/>
          <w:szCs w:val="24"/>
          <w:lang w:val="en-US" w:eastAsia="zh-CN"/>
        </w:rPr>
        <w:t>通知质疑供应商和其他有关供应商</w:t>
      </w:r>
      <w:r>
        <w:rPr>
          <w:rFonts w:hint="eastAsia" w:ascii="宋体" w:hAnsi="宋体" w:eastAsia="宋体" w:cs="宋体"/>
          <w:color w:val="auto"/>
          <w:spacing w:val="-2"/>
          <w:sz w:val="24"/>
          <w:szCs w:val="24"/>
          <w:highlight w:val="none"/>
        </w:rPr>
        <w:t>。</w:t>
      </w:r>
    </w:p>
    <w:p w14:paraId="6A815587">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right="25" w:rightChars="0" w:firstLine="480" w:firstLineChars="200"/>
        <w:textAlignment w:val="baseline"/>
        <w:rPr>
          <w:rFonts w:hint="eastAsia" w:ascii="宋体" w:hAnsi="宋体" w:eastAsia="宋体" w:cs="宋体"/>
          <w:snapToGrid/>
          <w:color w:val="auto"/>
          <w:kern w:val="2"/>
          <w:sz w:val="24"/>
          <w:szCs w:val="24"/>
          <w:highlight w:val="none"/>
          <w:lang w:val="en-US" w:eastAsia="zh-CN"/>
        </w:rPr>
      </w:pPr>
      <w:r>
        <w:rPr>
          <w:rFonts w:hint="eastAsia" w:ascii="宋体" w:hAnsi="宋体" w:eastAsia="宋体" w:cs="宋体"/>
          <w:snapToGrid/>
          <w:color w:val="auto"/>
          <w:kern w:val="2"/>
          <w:sz w:val="24"/>
          <w:szCs w:val="24"/>
          <w:highlight w:val="none"/>
          <w:lang w:val="en-US" w:eastAsia="zh-CN"/>
        </w:rPr>
        <w:t>B.质疑供应商对采购人、采购代理机构的答复不满意，或者采购人、采购代理机构未在规定时间内作出答复的，可以在答复期满后15个工作日内向同级人民政府财政部门提起投诉。</w:t>
      </w:r>
    </w:p>
    <w:p w14:paraId="3A274E85">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right="25" w:rightChars="0" w:firstLine="468" w:firstLineChars="200"/>
        <w:textAlignment w:val="baseline"/>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eastAsia="zh-CN"/>
        </w:rPr>
        <w:t>（</w:t>
      </w:r>
      <w:r>
        <w:rPr>
          <w:rFonts w:hint="eastAsia" w:ascii="宋体" w:hAnsi="宋体" w:eastAsia="宋体" w:cs="宋体"/>
          <w:color w:val="auto"/>
          <w:spacing w:val="-3"/>
          <w:sz w:val="24"/>
          <w:szCs w:val="24"/>
          <w:highlight w:val="none"/>
          <w:lang w:val="en-US" w:eastAsia="zh-CN"/>
        </w:rPr>
        <w:t>8</w:t>
      </w:r>
      <w:r>
        <w:rPr>
          <w:rFonts w:hint="eastAsia" w:ascii="宋体" w:hAnsi="宋体" w:eastAsia="宋体" w:cs="宋体"/>
          <w:color w:val="auto"/>
          <w:spacing w:val="-3"/>
          <w:sz w:val="24"/>
          <w:szCs w:val="24"/>
          <w:highlight w:val="none"/>
          <w:lang w:eastAsia="zh-CN"/>
        </w:rPr>
        <w:t>）</w:t>
      </w:r>
      <w:r>
        <w:rPr>
          <w:rFonts w:hint="eastAsia" w:ascii="宋体" w:hAnsi="宋体" w:eastAsia="宋体" w:cs="宋体"/>
          <w:color w:val="auto"/>
          <w:spacing w:val="-36"/>
          <w:sz w:val="24"/>
          <w:szCs w:val="24"/>
          <w:highlight w:val="none"/>
        </w:rPr>
        <w:t xml:space="preserve"> </w:t>
      </w:r>
      <w:r>
        <w:rPr>
          <w:rFonts w:hint="eastAsia" w:ascii="宋体" w:hAnsi="宋体" w:eastAsia="宋体" w:cs="宋体"/>
          <w:color w:val="auto"/>
          <w:spacing w:val="-3"/>
          <w:sz w:val="24"/>
          <w:szCs w:val="24"/>
          <w:highlight w:val="none"/>
        </w:rPr>
        <w:t>其他需要说明的事项</w:t>
      </w:r>
    </w:p>
    <w:p w14:paraId="554CAE4A">
      <w:pPr>
        <w:keepNext w:val="0"/>
        <w:keepLines w:val="0"/>
        <w:pageBreakBefore w:val="0"/>
        <w:widowControl/>
        <w:numPr>
          <w:ilvl w:val="0"/>
          <w:numId w:val="0"/>
        </w:numPr>
        <w:kinsoku/>
        <w:wordWrap/>
        <w:overflowPunct/>
        <w:topLinePunct/>
        <w:autoSpaceDE/>
        <w:autoSpaceDN/>
        <w:bidi w:val="0"/>
        <w:adjustRightInd w:val="0"/>
        <w:snapToGrid w:val="0"/>
        <w:spacing w:line="440" w:lineRule="exact"/>
        <w:ind w:right="25" w:rightChars="0" w:firstLine="464"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A.</w:t>
      </w:r>
      <w:r>
        <w:rPr>
          <w:rFonts w:hint="eastAsia" w:ascii="宋体" w:hAnsi="宋体" w:eastAsia="宋体" w:cs="宋体"/>
          <w:color w:val="auto"/>
          <w:spacing w:val="-4"/>
          <w:sz w:val="24"/>
          <w:szCs w:val="24"/>
          <w:highlight w:val="none"/>
        </w:rPr>
        <w:t>质疑函须按财政部《质疑函范本》给定的格式进行填写，范本下载详见【财</w:t>
      </w:r>
      <w:r>
        <w:rPr>
          <w:rFonts w:hint="eastAsia" w:ascii="宋体" w:hAnsi="宋体" w:eastAsia="宋体" w:cs="宋体"/>
          <w:color w:val="auto"/>
          <w:spacing w:val="-3"/>
          <w:sz w:val="24"/>
          <w:szCs w:val="24"/>
          <w:highlight w:val="none"/>
        </w:rPr>
        <w:t>政部国库司（gks.mof.gov.cn）】网</w:t>
      </w:r>
      <w:r>
        <w:rPr>
          <w:rFonts w:hint="eastAsia" w:ascii="宋体" w:hAnsi="宋体" w:eastAsia="宋体" w:cs="宋体"/>
          <w:color w:val="auto"/>
          <w:spacing w:val="-4"/>
          <w:sz w:val="24"/>
          <w:szCs w:val="24"/>
          <w:highlight w:val="none"/>
        </w:rPr>
        <w:t>站〖首页</w:t>
      </w:r>
      <w:r>
        <w:rPr>
          <w:rFonts w:hint="eastAsia" w:ascii="宋体" w:hAnsi="宋体" w:eastAsia="宋体" w:cs="宋体"/>
          <w:color w:val="auto"/>
          <w:spacing w:val="-27"/>
          <w:sz w:val="24"/>
          <w:szCs w:val="24"/>
          <w:highlight w:val="none"/>
        </w:rPr>
        <w:t xml:space="preserve"> </w:t>
      </w:r>
      <w:r>
        <w:rPr>
          <w:rFonts w:hint="eastAsia" w:ascii="宋体" w:hAnsi="宋体" w:eastAsia="宋体" w:cs="宋体"/>
          <w:color w:val="auto"/>
          <w:spacing w:val="-4"/>
          <w:sz w:val="24"/>
          <w:szCs w:val="24"/>
          <w:highlight w:val="none"/>
        </w:rPr>
        <w:t>·政府采购管理〗栏目中的《政府采购供</w:t>
      </w:r>
      <w:r>
        <w:rPr>
          <w:rFonts w:hint="eastAsia" w:ascii="宋体" w:hAnsi="宋体" w:eastAsia="宋体" w:cs="宋体"/>
          <w:color w:val="auto"/>
          <w:spacing w:val="-1"/>
          <w:sz w:val="24"/>
          <w:szCs w:val="24"/>
          <w:highlight w:val="none"/>
        </w:rPr>
        <w:t>应商质疑函范本》。《政府采购供应商质疑函范本》链接地址：</w:t>
      </w:r>
    </w:p>
    <w:p w14:paraId="362BF6B7">
      <w:pPr>
        <w:keepNext w:val="0"/>
        <w:keepLines w:val="0"/>
        <w:pageBreakBefore w:val="0"/>
        <w:wordWrap/>
        <w:overflowPunct/>
        <w:topLinePunct w:val="0"/>
        <w:bidi w:val="0"/>
        <w:adjustRightInd w:val="0"/>
        <w:snapToGrid w:val="0"/>
        <w:spacing w:line="440" w:lineRule="exact"/>
        <w:ind w:left="0" w:right="0"/>
        <w:rPr>
          <w:rFonts w:hint="eastAsia" w:ascii="宋体" w:hAnsi="宋体" w:eastAsia="宋体" w:cs="宋体"/>
          <w:snapToGrid/>
          <w:color w:val="auto"/>
          <w:kern w:val="0"/>
          <w:sz w:val="24"/>
          <w:szCs w:val="24"/>
          <w:highlight w:val="none"/>
          <w:lang w:val="en-US" w:eastAsia="zh-CN"/>
        </w:rPr>
      </w:pPr>
      <w:r>
        <w:rPr>
          <w:rFonts w:hint="eastAsia" w:ascii="宋体" w:hAnsi="宋体" w:eastAsia="宋体" w:cs="宋体"/>
          <w:snapToGrid/>
          <w:color w:val="auto"/>
          <w:kern w:val="0"/>
          <w:sz w:val="24"/>
          <w:szCs w:val="24"/>
          <w:highlight w:val="none"/>
          <w:lang w:val="en-US" w:eastAsia="zh-CN"/>
        </w:rPr>
        <w:fldChar w:fldCharType="begin"/>
      </w:r>
      <w:r>
        <w:rPr>
          <w:rFonts w:hint="eastAsia" w:ascii="宋体" w:hAnsi="宋体" w:eastAsia="宋体" w:cs="宋体"/>
          <w:snapToGrid/>
          <w:color w:val="auto"/>
          <w:kern w:val="0"/>
          <w:sz w:val="24"/>
          <w:szCs w:val="24"/>
          <w:highlight w:val="none"/>
          <w:lang w:val="en-US" w:eastAsia="zh-CN"/>
        </w:rPr>
        <w:instrText xml:space="preserve"> HYPERLINK "http://gks.mof.gov.cn/ztztz/zhengfucaigouguanli/201802/t20180201_2804589.htm" </w:instrText>
      </w:r>
      <w:r>
        <w:rPr>
          <w:rFonts w:hint="eastAsia" w:ascii="宋体" w:hAnsi="宋体" w:eastAsia="宋体" w:cs="宋体"/>
          <w:snapToGrid/>
          <w:color w:val="auto"/>
          <w:kern w:val="0"/>
          <w:sz w:val="24"/>
          <w:szCs w:val="24"/>
          <w:highlight w:val="none"/>
          <w:lang w:val="en-US" w:eastAsia="zh-CN"/>
        </w:rPr>
        <w:fldChar w:fldCharType="separate"/>
      </w:r>
      <w:r>
        <w:rPr>
          <w:rStyle w:val="25"/>
          <w:rFonts w:hint="eastAsia" w:ascii="宋体" w:hAnsi="宋体" w:eastAsia="宋体" w:cs="宋体"/>
          <w:snapToGrid/>
          <w:color w:val="auto"/>
          <w:kern w:val="0"/>
          <w:sz w:val="24"/>
          <w:szCs w:val="24"/>
          <w:highlight w:val="none"/>
          <w:lang w:val="en-US" w:eastAsia="zh-CN"/>
        </w:rPr>
        <w:t>http://gks.mof.gov.cn/ztztz/zhengfucaigouguanli/201802/t20180201_2804589.htm</w:t>
      </w:r>
      <w:r>
        <w:rPr>
          <w:rFonts w:hint="eastAsia" w:ascii="宋体" w:hAnsi="宋体" w:eastAsia="宋体" w:cs="宋体"/>
          <w:snapToGrid/>
          <w:color w:val="auto"/>
          <w:kern w:val="0"/>
          <w:sz w:val="24"/>
          <w:szCs w:val="24"/>
          <w:highlight w:val="none"/>
          <w:lang w:val="en-US" w:eastAsia="zh-CN"/>
        </w:rPr>
        <w:fldChar w:fldCharType="end"/>
      </w:r>
    </w:p>
    <w:p w14:paraId="7730B4D3">
      <w:pPr>
        <w:keepNext w:val="0"/>
        <w:keepLines w:val="0"/>
        <w:pageBreakBefore w:val="0"/>
        <w:widowControl/>
        <w:kinsoku w:val="0"/>
        <w:wordWrap/>
        <w:overflowPunct/>
        <w:topLinePunct w:val="0"/>
        <w:autoSpaceDE w:val="0"/>
        <w:autoSpaceDN w:val="0"/>
        <w:bidi w:val="0"/>
        <w:adjustRightInd w:val="0"/>
        <w:snapToGrid w:val="0"/>
        <w:spacing w:line="440" w:lineRule="exact"/>
        <w:ind w:left="420" w:leftChars="200" w:righ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B.</w:t>
      </w:r>
      <w:r>
        <w:rPr>
          <w:rFonts w:hint="eastAsia" w:ascii="宋体" w:hAnsi="宋体" w:eastAsia="宋体" w:cs="宋体"/>
          <w:color w:val="auto"/>
          <w:spacing w:val="-37"/>
          <w:sz w:val="24"/>
          <w:szCs w:val="24"/>
          <w:highlight w:val="none"/>
        </w:rPr>
        <w:t xml:space="preserve"> </w:t>
      </w:r>
      <w:r>
        <w:rPr>
          <w:rFonts w:hint="eastAsia" w:ascii="宋体" w:hAnsi="宋体" w:eastAsia="宋体" w:cs="宋体"/>
          <w:color w:val="auto"/>
          <w:spacing w:val="-2"/>
          <w:sz w:val="24"/>
          <w:szCs w:val="24"/>
          <w:highlight w:val="none"/>
        </w:rPr>
        <w:t>接收质疑函的方式：书面形式</w:t>
      </w:r>
    </w:p>
    <w:p w14:paraId="1D945E64">
      <w:pPr>
        <w:keepNext w:val="0"/>
        <w:keepLines w:val="0"/>
        <w:pageBreakBefore w:val="0"/>
        <w:widowControl/>
        <w:kinsoku w:val="0"/>
        <w:wordWrap/>
        <w:overflowPunct/>
        <w:topLinePunct w:val="0"/>
        <w:autoSpaceDE w:val="0"/>
        <w:autoSpaceDN w:val="0"/>
        <w:bidi w:val="0"/>
        <w:adjustRightInd w:val="0"/>
        <w:snapToGrid w:val="0"/>
        <w:spacing w:line="440" w:lineRule="exact"/>
        <w:ind w:left="420" w:leftChars="200" w:righ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C.</w:t>
      </w:r>
      <w:r>
        <w:rPr>
          <w:rFonts w:hint="eastAsia" w:ascii="宋体" w:hAnsi="宋体" w:eastAsia="宋体" w:cs="宋体"/>
          <w:color w:val="auto"/>
          <w:spacing w:val="-1"/>
          <w:sz w:val="24"/>
          <w:szCs w:val="24"/>
          <w:highlight w:val="none"/>
        </w:rPr>
        <w:t>联系部门：</w:t>
      </w:r>
      <w:r>
        <w:rPr>
          <w:rFonts w:hint="eastAsia" w:ascii="宋体" w:hAnsi="宋体" w:eastAsia="宋体" w:cs="宋体"/>
          <w:color w:val="auto"/>
          <w:spacing w:val="-1"/>
          <w:sz w:val="24"/>
          <w:szCs w:val="24"/>
          <w:highlight w:val="none"/>
          <w:lang w:eastAsia="zh-CN"/>
        </w:rPr>
        <w:t>泾阳县政府采购中心</w:t>
      </w:r>
    </w:p>
    <w:p w14:paraId="5E0A7E2F">
      <w:pPr>
        <w:keepNext w:val="0"/>
        <w:keepLines w:val="0"/>
        <w:pageBreakBefore w:val="0"/>
        <w:widowControl/>
        <w:kinsoku w:val="0"/>
        <w:wordWrap/>
        <w:overflowPunct/>
        <w:topLinePunct w:val="0"/>
        <w:autoSpaceDE w:val="0"/>
        <w:autoSpaceDN w:val="0"/>
        <w:bidi w:val="0"/>
        <w:adjustRightInd w:val="0"/>
        <w:snapToGrid w:val="0"/>
        <w:spacing w:line="440" w:lineRule="exact"/>
        <w:ind w:left="420" w:leftChars="200" w:righ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D.</w:t>
      </w:r>
      <w:r>
        <w:rPr>
          <w:rFonts w:hint="eastAsia" w:ascii="宋体" w:hAnsi="宋体" w:eastAsia="宋体" w:cs="宋体"/>
          <w:color w:val="auto"/>
          <w:spacing w:val="-2"/>
          <w:sz w:val="24"/>
          <w:szCs w:val="24"/>
          <w:highlight w:val="none"/>
        </w:rPr>
        <w:t>联系电话：见供应商须知前附表</w:t>
      </w:r>
    </w:p>
    <w:p w14:paraId="6C11ADCE">
      <w:pPr>
        <w:keepNext w:val="0"/>
        <w:keepLines w:val="0"/>
        <w:pageBreakBefore w:val="0"/>
        <w:widowControl/>
        <w:kinsoku w:val="0"/>
        <w:wordWrap/>
        <w:overflowPunct/>
        <w:topLinePunct w:val="0"/>
        <w:autoSpaceDE w:val="0"/>
        <w:autoSpaceDN w:val="0"/>
        <w:bidi w:val="0"/>
        <w:adjustRightInd w:val="0"/>
        <w:snapToGrid w:val="0"/>
        <w:spacing w:line="440" w:lineRule="exact"/>
        <w:ind w:left="420" w:leftChars="200" w:right="0"/>
        <w:textAlignment w:val="baseline"/>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E.</w:t>
      </w:r>
      <w:r>
        <w:rPr>
          <w:rFonts w:hint="eastAsia" w:ascii="宋体" w:hAnsi="宋体" w:eastAsia="宋体" w:cs="宋体"/>
          <w:color w:val="auto"/>
          <w:spacing w:val="-3"/>
          <w:sz w:val="24"/>
          <w:szCs w:val="24"/>
          <w:highlight w:val="none"/>
        </w:rPr>
        <w:t>通讯地址：</w:t>
      </w:r>
      <w:r>
        <w:rPr>
          <w:rFonts w:hint="eastAsia" w:ascii="宋体" w:hAnsi="宋体" w:eastAsia="宋体" w:cs="宋体"/>
          <w:color w:val="auto"/>
          <w:spacing w:val="-3"/>
          <w:sz w:val="24"/>
          <w:szCs w:val="24"/>
          <w:highlight w:val="none"/>
          <w:lang w:val="en-US" w:eastAsia="zh-CN"/>
        </w:rPr>
        <w:t>咸阳市泾阳县中心街402号</w:t>
      </w:r>
    </w:p>
    <w:p w14:paraId="1E9AF411">
      <w:pPr>
        <w:keepNext w:val="0"/>
        <w:keepLines w:val="0"/>
        <w:pageBreakBefore w:val="0"/>
        <w:widowControl w:val="0"/>
        <w:kinsoku/>
        <w:wordWrap/>
        <w:overflowPunct/>
        <w:topLinePunct w:val="0"/>
        <w:autoSpaceDE w:val="0"/>
        <w:autoSpaceDN w:val="0"/>
        <w:bidi w:val="0"/>
        <w:adjustRightInd w:val="0"/>
        <w:snapToGrid w:val="0"/>
        <w:spacing w:line="44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6</w:t>
      </w:r>
      <w:r>
        <w:rPr>
          <w:rFonts w:hint="eastAsia" w:ascii="宋体" w:hAnsi="宋体" w:eastAsia="宋体" w:cs="宋体"/>
          <w:b/>
          <w:bCs/>
          <w:color w:val="auto"/>
          <w:sz w:val="24"/>
          <w:szCs w:val="24"/>
          <w:lang w:val="zh-CN"/>
        </w:rPr>
        <w:t>.</w:t>
      </w:r>
      <w:r>
        <w:rPr>
          <w:rFonts w:hint="eastAsia" w:ascii="宋体" w:hAnsi="宋体" w:eastAsia="宋体" w:cs="宋体"/>
          <w:b/>
          <w:bCs/>
          <w:color w:val="auto"/>
          <w:sz w:val="24"/>
          <w:szCs w:val="24"/>
          <w:lang w:val="en-US" w:eastAsia="zh-CN"/>
        </w:rPr>
        <w:t>3</w:t>
      </w:r>
      <w:r>
        <w:rPr>
          <w:rFonts w:hint="eastAsia" w:ascii="宋体" w:hAnsi="宋体" w:eastAsia="宋体" w:cs="宋体"/>
          <w:b/>
          <w:bCs/>
          <w:color w:val="auto"/>
          <w:sz w:val="24"/>
          <w:szCs w:val="24"/>
          <w:lang w:val="zh-CN"/>
        </w:rPr>
        <w:t>、投诉</w:t>
      </w:r>
    </w:p>
    <w:p w14:paraId="57A243B9">
      <w:pPr>
        <w:keepNext w:val="0"/>
        <w:keepLines w:val="0"/>
        <w:pageBreakBefore w:val="0"/>
        <w:widowControl w:val="0"/>
        <w:kinsoku/>
        <w:wordWrap/>
        <w:overflowPunct/>
        <w:topLinePunct w:val="0"/>
        <w:autoSpaceDE w:val="0"/>
        <w:autoSpaceDN w:val="0"/>
        <w:bidi w:val="0"/>
        <w:adjustRightInd w:val="0"/>
        <w:snapToGrid w:val="0"/>
        <w:spacing w:line="440" w:lineRule="exact"/>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1）质疑人对代理机构或采购人的答复不满意，以及代理机构或采购人未在规定时间内做出答复的，可以在答复期满后15个工作日内向监管机构提出投诉。</w:t>
      </w:r>
    </w:p>
    <w:p w14:paraId="17E3FCDA">
      <w:pPr>
        <w:keepNext w:val="0"/>
        <w:keepLines w:val="0"/>
        <w:pageBreakBefore w:val="0"/>
        <w:widowControl w:val="0"/>
        <w:kinsoku/>
        <w:wordWrap/>
        <w:overflowPunct/>
        <w:topLinePunct w:val="0"/>
        <w:autoSpaceDE w:val="0"/>
        <w:autoSpaceDN w:val="0"/>
        <w:bidi w:val="0"/>
        <w:adjustRightInd w:val="0"/>
        <w:snapToGrid w:val="0"/>
        <w:spacing w:line="440" w:lineRule="exact"/>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2）供应商投诉的事项不得超出已质疑事项的范围。供应商提出投诉时，应当提交投诉书和必要的证明材料，并按财政部《投诉书范本》给定的格式进行填写。</w:t>
      </w:r>
    </w:p>
    <w:p w14:paraId="2A7B63CF">
      <w:pPr>
        <w:keepNext w:val="0"/>
        <w:keepLines w:val="0"/>
        <w:pageBreakBefore w:val="0"/>
        <w:widowControl w:val="0"/>
        <w:kinsoku/>
        <w:wordWrap/>
        <w:overflowPunct/>
        <w:topLinePunct w:val="0"/>
        <w:autoSpaceDE w:val="0"/>
        <w:autoSpaceDN w:val="0"/>
        <w:bidi w:val="0"/>
        <w:adjustRightInd w:val="0"/>
        <w:snapToGrid w:val="0"/>
        <w:spacing w:line="440" w:lineRule="exact"/>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投诉书范本地址：http://download.ccgp.gov.cn/2018/tousushufanben.zip</w:t>
      </w:r>
    </w:p>
    <w:p w14:paraId="344D51B1">
      <w:pPr>
        <w:keepNext w:val="0"/>
        <w:keepLines w:val="0"/>
        <w:pageBreakBefore w:val="0"/>
        <w:widowControl w:val="0"/>
        <w:kinsoku/>
        <w:wordWrap/>
        <w:overflowPunct/>
        <w:topLinePunct w:val="0"/>
        <w:autoSpaceDE w:val="0"/>
        <w:autoSpaceDN w:val="0"/>
        <w:bidi w:val="0"/>
        <w:adjustRightInd w:val="0"/>
        <w:snapToGrid w:val="0"/>
        <w:spacing w:line="44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6.4、恶意质疑、投诉的法律后果</w:t>
      </w:r>
    </w:p>
    <w:p w14:paraId="04CCF0EF">
      <w:pPr>
        <w:keepNext w:val="0"/>
        <w:keepLines w:val="0"/>
        <w:pageBreakBefore w:val="0"/>
        <w:widowControl w:val="0"/>
        <w:kinsoku/>
        <w:wordWrap/>
        <w:overflowPunct/>
        <w:topLinePunct w:val="0"/>
        <w:autoSpaceDE w:val="0"/>
        <w:autoSpaceDN w:val="0"/>
        <w:bidi w:val="0"/>
        <w:adjustRightInd w:val="0"/>
        <w:snapToGrid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1）对捏造事实、提供虚假材料进行质疑、投诉的行为予以严肃处理：</w:t>
      </w:r>
    </w:p>
    <w:p w14:paraId="5B1603BD">
      <w:pPr>
        <w:keepNext w:val="0"/>
        <w:keepLines w:val="0"/>
        <w:pageBreakBefore w:val="0"/>
        <w:widowControl w:val="0"/>
        <w:kinsoku/>
        <w:wordWrap/>
        <w:overflowPunct/>
        <w:topLinePunct w:val="0"/>
        <w:autoSpaceDE w:val="0"/>
        <w:autoSpaceDN w:val="0"/>
        <w:bidi w:val="0"/>
        <w:adjustRightInd w:val="0"/>
        <w:snapToGrid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依据《中华人民共和国政府采购法》及其实施条例、《中华人民共和国招标投标法》及其实施条例、《政府采购供应商投诉处理办法》等法律法规的规定，供应商质疑、投诉应当有明确的请求和必要的证明材料。对于捏造事实、提供虚假材料或者以非法手段取得证明材料进行投诉的，财政部门应当予以驳回，并将其列入不良行为记录名单，禁止其一至三年内参加政府采购活动。</w:t>
      </w:r>
    </w:p>
    <w:p w14:paraId="062F38F9">
      <w:pPr>
        <w:keepNext w:val="0"/>
        <w:keepLines w:val="0"/>
        <w:pageBreakBefore w:val="0"/>
        <w:widowControl w:val="0"/>
        <w:kinsoku/>
        <w:wordWrap/>
        <w:overflowPunct/>
        <w:topLinePunct w:val="0"/>
        <w:autoSpaceDE w:val="0"/>
        <w:autoSpaceDN w:val="0"/>
        <w:bidi w:val="0"/>
        <w:adjustRightInd w:val="0"/>
        <w:snapToGrid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2）对捏造事实诬告陷害他人、诽谤他人的法律适用：</w:t>
      </w:r>
    </w:p>
    <w:p w14:paraId="1FC0345C">
      <w:pPr>
        <w:keepNext w:val="0"/>
        <w:keepLines w:val="0"/>
        <w:pageBreakBefore w:val="0"/>
        <w:widowControl w:val="0"/>
        <w:kinsoku/>
        <w:wordWrap/>
        <w:overflowPunct/>
        <w:topLinePunct w:val="0"/>
        <w:autoSpaceDE w:val="0"/>
        <w:autoSpaceDN w:val="0"/>
        <w:bidi w:val="0"/>
        <w:adjustRightInd w:val="0"/>
        <w:snapToGrid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《中华人民共和国刑法》第243条【诬告陷害罪】捏造事实诬告陷害他人，意图使他人受刑事追究，情节严重的，处三年以下有期徒刑、拘役或者管制；造成严重后果的，处三年以上十年以下有期徒刑。</w:t>
      </w:r>
    </w:p>
    <w:p w14:paraId="430286B5">
      <w:pPr>
        <w:keepNext w:val="0"/>
        <w:keepLines w:val="0"/>
        <w:pageBreakBefore w:val="0"/>
        <w:widowControl w:val="0"/>
        <w:kinsoku/>
        <w:wordWrap/>
        <w:overflowPunct/>
        <w:topLinePunct w:val="0"/>
        <w:autoSpaceDE w:val="0"/>
        <w:autoSpaceDN w:val="0"/>
        <w:bidi w:val="0"/>
        <w:adjustRightInd w:val="0"/>
        <w:snapToGrid w:val="0"/>
        <w:spacing w:line="440" w:lineRule="exact"/>
        <w:ind w:firstLine="480" w:firstLineChars="200"/>
        <w:textAlignment w:val="auto"/>
        <w:rPr>
          <w:rFonts w:hint="default"/>
          <w:lang w:val="en-US" w:eastAsia="zh-CN"/>
        </w:rPr>
      </w:pPr>
      <w:r>
        <w:rPr>
          <w:rFonts w:hint="eastAsia" w:ascii="宋体" w:hAnsi="宋体" w:eastAsia="宋体" w:cs="宋体"/>
          <w:color w:val="auto"/>
          <w:sz w:val="24"/>
          <w:szCs w:val="24"/>
          <w:lang w:val="en-US" w:eastAsia="zh-CN"/>
        </w:rPr>
        <w:t>《中华人民共和国刑法》第246条【侮辱罪、诽谤罪】以暴力或者其他方法公然侮辱他人或者捏造事实诽谤他人，情节严重的，处三年以下有期徒刑、拘役、管制或者剥夺政治权。</w:t>
      </w:r>
    </w:p>
    <w:p w14:paraId="3AF25949">
      <w:pPr>
        <w:keepNext w:val="0"/>
        <w:keepLines w:val="0"/>
        <w:pageBreakBefore w:val="0"/>
        <w:wordWrap/>
        <w:overflowPunct/>
        <w:topLinePunct w:val="0"/>
        <w:bidi w:val="0"/>
        <w:adjustRightInd w:val="0"/>
        <w:snapToGrid w:val="0"/>
        <w:spacing w:line="440" w:lineRule="exact"/>
        <w:ind w:left="0" w:right="0" w:firstLine="462" w:firstLineChars="200"/>
        <w:outlineLvl w:val="2"/>
        <w:rPr>
          <w:rFonts w:hint="eastAsia"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lang w:val="en-US" w:eastAsia="zh-CN"/>
        </w:rPr>
        <w:t>7</w:t>
      </w:r>
      <w:r>
        <w:rPr>
          <w:rFonts w:hint="eastAsia" w:ascii="宋体" w:hAnsi="宋体" w:eastAsia="宋体" w:cs="宋体"/>
          <w:b/>
          <w:bCs/>
          <w:color w:val="auto"/>
          <w:spacing w:val="-5"/>
          <w:sz w:val="24"/>
          <w:szCs w:val="24"/>
          <w:highlight w:val="none"/>
        </w:rPr>
        <w:t>.其他</w:t>
      </w:r>
    </w:p>
    <w:p w14:paraId="7A87AFAD">
      <w:pPr>
        <w:keepNext w:val="0"/>
        <w:keepLines w:val="0"/>
        <w:pageBreakBefore w:val="0"/>
        <w:wordWrap/>
        <w:overflowPunct/>
        <w:topLinePunct w:val="0"/>
        <w:bidi w:val="0"/>
        <w:adjustRightInd w:val="0"/>
        <w:snapToGrid w:val="0"/>
        <w:spacing w:line="440" w:lineRule="exact"/>
        <w:ind w:left="0" w:right="0" w:firstLine="474"/>
        <w:rPr>
          <w:rFonts w:hint="eastAsia" w:ascii="宋体" w:hAnsi="宋体" w:eastAsia="宋体" w:cs="宋体"/>
          <w:color w:val="auto"/>
          <w:spacing w:val="-1"/>
          <w:sz w:val="24"/>
          <w:szCs w:val="24"/>
          <w:highlight w:val="none"/>
        </w:rPr>
      </w:pPr>
      <w:r>
        <w:rPr>
          <w:rFonts w:hint="eastAsia" w:ascii="宋体" w:hAnsi="宋体" w:eastAsia="宋体" w:cs="宋体"/>
          <w:color w:val="auto"/>
          <w:spacing w:val="-10"/>
          <w:sz w:val="24"/>
          <w:szCs w:val="24"/>
          <w:highlight w:val="none"/>
          <w:lang w:val="en-US" w:eastAsia="zh-CN"/>
        </w:rPr>
        <w:t>7.1</w:t>
      </w:r>
      <w:r>
        <w:rPr>
          <w:rFonts w:hint="eastAsia" w:ascii="宋体" w:hAnsi="宋体" w:eastAsia="宋体" w:cs="宋体"/>
          <w:color w:val="auto"/>
          <w:spacing w:val="-41"/>
          <w:sz w:val="24"/>
          <w:szCs w:val="24"/>
          <w:highlight w:val="none"/>
        </w:rPr>
        <w:t xml:space="preserve"> </w:t>
      </w:r>
      <w:r>
        <w:rPr>
          <w:rFonts w:hint="eastAsia" w:ascii="宋体" w:hAnsi="宋体" w:eastAsia="宋体" w:cs="宋体"/>
          <w:color w:val="auto"/>
          <w:spacing w:val="-10"/>
          <w:sz w:val="24"/>
          <w:szCs w:val="24"/>
          <w:highlight w:val="none"/>
        </w:rPr>
        <w:t>谈判步骤为：</w:t>
      </w:r>
      <w:r>
        <w:rPr>
          <w:rFonts w:hint="eastAsia" w:ascii="宋体" w:hAnsi="宋体" w:eastAsia="宋体" w:cs="宋体"/>
          <w:color w:val="auto"/>
          <w:spacing w:val="-10"/>
          <w:sz w:val="24"/>
          <w:szCs w:val="24"/>
          <w:highlight w:val="none"/>
          <w:lang w:val="en-US" w:eastAsia="zh-CN"/>
        </w:rPr>
        <w:t>初步评审</w:t>
      </w:r>
      <w:r>
        <w:rPr>
          <w:rFonts w:hint="eastAsia" w:ascii="宋体" w:hAnsi="宋体" w:eastAsia="宋体" w:cs="宋体"/>
          <w:color w:val="auto"/>
          <w:spacing w:val="-10"/>
          <w:sz w:val="24"/>
          <w:szCs w:val="24"/>
          <w:highlight w:val="none"/>
        </w:rPr>
        <w:t>---</w:t>
      </w:r>
      <w:r>
        <w:rPr>
          <w:rFonts w:hint="eastAsia" w:ascii="宋体" w:hAnsi="宋体" w:eastAsia="宋体" w:cs="宋体"/>
          <w:color w:val="auto"/>
          <w:spacing w:val="-10"/>
          <w:sz w:val="24"/>
          <w:szCs w:val="24"/>
          <w:highlight w:val="none"/>
          <w:lang w:val="en-US" w:eastAsia="zh-CN"/>
        </w:rPr>
        <w:t>最低价</w:t>
      </w:r>
      <w:r>
        <w:rPr>
          <w:rFonts w:hint="eastAsia" w:ascii="宋体" w:hAnsi="宋体" w:eastAsia="宋体" w:cs="宋体"/>
          <w:color w:val="auto"/>
          <w:spacing w:val="-10"/>
          <w:sz w:val="24"/>
          <w:szCs w:val="24"/>
          <w:highlight w:val="none"/>
        </w:rPr>
        <w:t>评审推荐成交人。（注：</w:t>
      </w:r>
      <w:r>
        <w:rPr>
          <w:rFonts w:hint="eastAsia" w:ascii="宋体" w:hAnsi="宋体" w:eastAsia="宋体" w:cs="宋体"/>
          <w:color w:val="auto"/>
          <w:spacing w:val="-1"/>
          <w:sz w:val="24"/>
          <w:szCs w:val="24"/>
          <w:highlight w:val="none"/>
        </w:rPr>
        <w:t>谈判响应文件</w:t>
      </w:r>
      <w:r>
        <w:rPr>
          <w:rFonts w:hint="eastAsia" w:ascii="宋体" w:hAnsi="宋体" w:eastAsia="宋体" w:cs="宋体"/>
          <w:color w:val="auto"/>
          <w:spacing w:val="-1"/>
          <w:sz w:val="24"/>
          <w:szCs w:val="24"/>
          <w:highlight w:val="none"/>
          <w:lang w:val="en-US" w:eastAsia="zh-CN"/>
        </w:rPr>
        <w:t>解密</w:t>
      </w:r>
      <w:r>
        <w:rPr>
          <w:rFonts w:hint="eastAsia" w:ascii="宋体" w:hAnsi="宋体" w:eastAsia="宋体" w:cs="宋体"/>
          <w:color w:val="auto"/>
          <w:spacing w:val="-1"/>
          <w:sz w:val="24"/>
          <w:szCs w:val="24"/>
          <w:highlight w:val="none"/>
        </w:rPr>
        <w:t>时的价格为第一次报价，</w:t>
      </w:r>
      <w:r>
        <w:rPr>
          <w:rFonts w:hint="eastAsia" w:ascii="宋体" w:hAnsi="宋体" w:eastAsia="宋体" w:cs="宋体"/>
          <w:color w:val="auto"/>
          <w:spacing w:val="-1"/>
          <w:sz w:val="24"/>
          <w:szCs w:val="24"/>
          <w:highlight w:val="none"/>
          <w:lang w:val="en-US" w:eastAsia="zh-CN"/>
        </w:rPr>
        <w:t>未通过初审的</w:t>
      </w:r>
      <w:r>
        <w:rPr>
          <w:rFonts w:hint="eastAsia" w:ascii="宋体" w:hAnsi="宋体" w:eastAsia="宋体" w:cs="宋体"/>
          <w:color w:val="auto"/>
          <w:spacing w:val="-1"/>
          <w:sz w:val="24"/>
          <w:szCs w:val="24"/>
          <w:highlight w:val="none"/>
        </w:rPr>
        <w:t>供应商将不得进入第二次报价）。</w:t>
      </w:r>
    </w:p>
    <w:p w14:paraId="786282F8">
      <w:pPr>
        <w:keepNext w:val="0"/>
        <w:keepLines w:val="0"/>
        <w:pageBreakBefore w:val="0"/>
        <w:wordWrap/>
        <w:overflowPunct/>
        <w:topLinePunct w:val="0"/>
        <w:bidi w:val="0"/>
        <w:adjustRightInd w:val="0"/>
        <w:snapToGrid w:val="0"/>
        <w:spacing w:line="440" w:lineRule="exact"/>
        <w:ind w:left="0" w:right="0" w:firstLine="474"/>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val="zh-CN"/>
        </w:rPr>
        <w:t>.</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zh-CN"/>
        </w:rPr>
        <w:t>、</w:t>
      </w:r>
      <w:r>
        <w:rPr>
          <w:rFonts w:hint="eastAsia" w:ascii="宋体" w:hAnsi="宋体" w:eastAsia="宋体" w:cs="宋体"/>
          <w:color w:val="auto"/>
          <w:sz w:val="24"/>
          <w:szCs w:val="24"/>
          <w:lang w:val="zh-CN" w:eastAsia="zh-CN"/>
        </w:rPr>
        <w:t>根据《政府采购法》第三十六条规定，在招标采购中，出现下列情形之一的，本项目按废标处理：出现影响采购公正的违法、违规行为的；供应商的报价均超过了采购预算，采购人不能支付的；因重大变故，采购任务取消的。废标后，除采购任务取消外，本项目将重新组织招标。</w:t>
      </w:r>
    </w:p>
    <w:p w14:paraId="34D06443">
      <w:pPr>
        <w:keepNext w:val="0"/>
        <w:keepLines w:val="0"/>
        <w:pageBreakBefore w:val="0"/>
        <w:wordWrap/>
        <w:overflowPunct/>
        <w:topLinePunct w:val="0"/>
        <w:bidi w:val="0"/>
        <w:adjustRightInd w:val="0"/>
        <w:snapToGrid w:val="0"/>
        <w:spacing w:line="440" w:lineRule="exact"/>
        <w:ind w:left="0" w:right="0" w:firstLine="474"/>
        <w:rPr>
          <w:rFonts w:hint="eastAsia" w:ascii="宋体" w:hAnsi="宋体" w:eastAsia="宋体" w:cs="宋体"/>
          <w:color w:val="auto"/>
          <w:sz w:val="24"/>
          <w:szCs w:val="24"/>
          <w:lang w:val="zh-CN" w:eastAsia="zh-CN"/>
        </w:rPr>
      </w:pPr>
      <w:r>
        <w:rPr>
          <w:rFonts w:hint="eastAsia" w:ascii="宋体" w:hAnsi="宋体" w:cs="宋体"/>
          <w:color w:val="auto"/>
          <w:sz w:val="24"/>
          <w:szCs w:val="24"/>
          <w:lang w:val="en-US" w:eastAsia="zh-CN"/>
        </w:rPr>
        <w:t>7</w:t>
      </w:r>
      <w:r>
        <w:rPr>
          <w:rFonts w:hint="eastAsia" w:ascii="宋体" w:hAnsi="宋体" w:eastAsia="宋体" w:cs="宋体"/>
          <w:color w:val="auto"/>
          <w:sz w:val="24"/>
          <w:szCs w:val="24"/>
          <w:lang w:val="zh-CN" w:eastAsia="zh-CN"/>
        </w:rPr>
        <w:t>.</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截止后</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zh-CN"/>
        </w:rPr>
        <w:t>不足三家或者通过资格审查或符合性审查的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zh-CN"/>
        </w:rPr>
        <w:t>不足三家的，除</w:t>
      </w:r>
      <w:r>
        <w:rPr>
          <w:rFonts w:hint="eastAsia" w:ascii="宋体" w:hAnsi="宋体" w:eastAsia="宋体" w:cs="宋体"/>
          <w:color w:val="auto"/>
          <w:sz w:val="24"/>
          <w:szCs w:val="24"/>
          <w:lang w:val="zh-CN"/>
        </w:rPr>
        <w:t>采购任务取消情形外，按照以下方式处理：招标文件存在不合理条款或者招标程序不符合规定的，采购人、采购代理机构改正后依法重新招标；招标文件没有不合理条款、招标程序符合规定，需要采用其他采购方式采购的，采购人应当依法报财政部门批准。</w:t>
      </w:r>
      <w:r>
        <w:rPr>
          <w:rFonts w:hint="eastAsia" w:ascii="宋体" w:hAnsi="宋体" w:eastAsia="宋体" w:cs="宋体"/>
          <w:color w:val="auto"/>
          <w:sz w:val="24"/>
          <w:szCs w:val="24"/>
          <w:lang w:val="en-US" w:eastAsia="zh-CN"/>
        </w:rPr>
        <w:t>成交供应商</w:t>
      </w:r>
      <w:r>
        <w:rPr>
          <w:rFonts w:hint="eastAsia" w:ascii="宋体" w:hAnsi="宋体" w:eastAsia="宋体" w:cs="宋体"/>
          <w:color w:val="auto"/>
          <w:sz w:val="24"/>
          <w:szCs w:val="24"/>
          <w:lang w:val="zh-CN"/>
        </w:rPr>
        <w:t>拒绝与采购人签订合同的，采购人可以按照</w:t>
      </w:r>
      <w:r>
        <w:rPr>
          <w:rFonts w:hint="eastAsia" w:ascii="宋体" w:hAnsi="宋体" w:eastAsia="宋体" w:cs="宋体"/>
          <w:color w:val="auto"/>
          <w:sz w:val="24"/>
          <w:szCs w:val="24"/>
          <w:lang w:val="en-US" w:eastAsia="zh-CN"/>
        </w:rPr>
        <w:t>评审</w:t>
      </w:r>
      <w:r>
        <w:rPr>
          <w:rFonts w:hint="eastAsia" w:ascii="宋体" w:hAnsi="宋体" w:eastAsia="宋体" w:cs="宋体"/>
          <w:color w:val="auto"/>
          <w:sz w:val="24"/>
          <w:szCs w:val="24"/>
          <w:lang w:val="zh-CN" w:eastAsia="zh-CN"/>
        </w:rPr>
        <w:t>结果</w:t>
      </w:r>
      <w:r>
        <w:rPr>
          <w:rFonts w:hint="eastAsia" w:ascii="宋体" w:hAnsi="宋体" w:eastAsia="宋体" w:cs="宋体"/>
          <w:color w:val="auto"/>
          <w:sz w:val="24"/>
          <w:szCs w:val="24"/>
          <w:lang w:val="zh-CN"/>
        </w:rPr>
        <w:t>报告推荐的</w:t>
      </w:r>
      <w:r>
        <w:rPr>
          <w:rFonts w:hint="eastAsia" w:ascii="宋体" w:hAnsi="宋体" w:eastAsia="宋体" w:cs="宋体"/>
          <w:color w:val="auto"/>
          <w:sz w:val="24"/>
          <w:szCs w:val="24"/>
          <w:lang w:val="en-US" w:eastAsia="zh-CN"/>
        </w:rPr>
        <w:t>成交</w:t>
      </w:r>
      <w:r>
        <w:rPr>
          <w:rFonts w:hint="eastAsia" w:ascii="宋体" w:hAnsi="宋体" w:eastAsia="宋体" w:cs="宋体"/>
          <w:color w:val="auto"/>
          <w:sz w:val="24"/>
          <w:szCs w:val="24"/>
          <w:lang w:val="zh-CN"/>
        </w:rPr>
        <w:t>候选人名单排序，确定下一候选人为</w:t>
      </w:r>
      <w:r>
        <w:rPr>
          <w:rFonts w:hint="eastAsia" w:ascii="宋体" w:hAnsi="宋体" w:eastAsia="宋体" w:cs="宋体"/>
          <w:color w:val="auto"/>
          <w:sz w:val="24"/>
          <w:szCs w:val="24"/>
          <w:lang w:val="en-US" w:eastAsia="zh-CN"/>
        </w:rPr>
        <w:t>成交</w:t>
      </w:r>
      <w:r>
        <w:rPr>
          <w:rFonts w:hint="eastAsia" w:ascii="宋体" w:hAnsi="宋体" w:eastAsia="宋体" w:cs="宋体"/>
          <w:color w:val="auto"/>
          <w:sz w:val="24"/>
          <w:szCs w:val="24"/>
          <w:lang w:val="zh-CN" w:eastAsia="zh-CN"/>
        </w:rPr>
        <w:t>供应商</w:t>
      </w:r>
      <w:r>
        <w:rPr>
          <w:rFonts w:hint="eastAsia" w:ascii="宋体" w:hAnsi="宋体" w:eastAsia="宋体" w:cs="宋体"/>
          <w:color w:val="auto"/>
          <w:sz w:val="24"/>
          <w:szCs w:val="24"/>
          <w:lang w:val="zh-CN"/>
        </w:rPr>
        <w:t>，也可以重新开展政府采购活动。</w:t>
      </w:r>
    </w:p>
    <w:p w14:paraId="32E981F8">
      <w:pPr>
        <w:keepNext w:val="0"/>
        <w:keepLines w:val="0"/>
        <w:pageBreakBefore w:val="0"/>
        <w:wordWrap/>
        <w:overflowPunct/>
        <w:topLinePunct w:val="0"/>
        <w:bidi w:val="0"/>
        <w:adjustRightInd w:val="0"/>
        <w:snapToGrid w:val="0"/>
        <w:spacing w:line="440" w:lineRule="exact"/>
        <w:ind w:left="0" w:right="0" w:firstLine="477"/>
        <w:rPr>
          <w:rFonts w:hint="eastAsia" w:ascii="宋体" w:hAnsi="宋体" w:eastAsia="宋体" w:cs="宋体"/>
          <w:color w:val="auto"/>
          <w:spacing w:val="-1"/>
          <w:sz w:val="24"/>
          <w:szCs w:val="24"/>
          <w:highlight w:val="none"/>
        </w:rPr>
      </w:pPr>
      <w:r>
        <w:rPr>
          <w:rFonts w:hint="eastAsia" w:ascii="宋体" w:hAnsi="宋体" w:eastAsia="宋体" w:cs="宋体"/>
          <w:color w:val="auto"/>
          <w:spacing w:val="-4"/>
          <w:sz w:val="24"/>
          <w:szCs w:val="24"/>
          <w:highlight w:val="none"/>
          <w:lang w:val="en-US" w:eastAsia="zh-CN"/>
        </w:rPr>
        <w:t>7</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4"/>
          <w:sz w:val="24"/>
          <w:szCs w:val="24"/>
          <w:highlight w:val="none"/>
          <w:lang w:val="en-US" w:eastAsia="zh-CN"/>
        </w:rPr>
        <w:t>4</w:t>
      </w:r>
      <w:r>
        <w:rPr>
          <w:rFonts w:hint="eastAsia" w:ascii="宋体" w:hAnsi="宋体" w:eastAsia="宋体" w:cs="宋体"/>
          <w:color w:val="auto"/>
          <w:spacing w:val="-28"/>
          <w:sz w:val="24"/>
          <w:szCs w:val="24"/>
          <w:highlight w:val="none"/>
        </w:rPr>
        <w:t xml:space="preserve"> </w:t>
      </w:r>
      <w:r>
        <w:rPr>
          <w:rFonts w:hint="eastAsia" w:ascii="宋体" w:hAnsi="宋体" w:eastAsia="宋体" w:cs="宋体"/>
          <w:color w:val="auto"/>
          <w:spacing w:val="-4"/>
          <w:sz w:val="24"/>
          <w:szCs w:val="24"/>
          <w:highlight w:val="none"/>
        </w:rPr>
        <w:t>成交供应商确定后，成交供应商无正当理由拖延或拒签合同的，或未能按照规</w:t>
      </w:r>
      <w:r>
        <w:rPr>
          <w:rFonts w:hint="eastAsia" w:ascii="宋体" w:hAnsi="宋体" w:eastAsia="宋体" w:cs="宋体"/>
          <w:color w:val="auto"/>
          <w:spacing w:val="-2"/>
          <w:sz w:val="24"/>
          <w:szCs w:val="24"/>
          <w:highlight w:val="none"/>
        </w:rPr>
        <w:t>定的时间提供履约保证金，采购人有权取消其成交资格，并按评审顺序重新确定成交供</w:t>
      </w:r>
      <w:r>
        <w:rPr>
          <w:rFonts w:hint="eastAsia" w:ascii="宋体" w:hAnsi="宋体" w:eastAsia="宋体" w:cs="宋体"/>
          <w:color w:val="auto"/>
          <w:spacing w:val="-1"/>
          <w:sz w:val="24"/>
          <w:szCs w:val="24"/>
          <w:highlight w:val="none"/>
        </w:rPr>
        <w:t>应商。同时供应商应按照政府采购相关规定承担相应的责任。</w:t>
      </w:r>
    </w:p>
    <w:p w14:paraId="57AEF42F">
      <w:pPr>
        <w:keepNext w:val="0"/>
        <w:keepLines w:val="0"/>
        <w:pageBreakBefore w:val="0"/>
        <w:wordWrap/>
        <w:overflowPunct/>
        <w:topLinePunct w:val="0"/>
        <w:bidi w:val="0"/>
        <w:adjustRightInd w:val="0"/>
        <w:snapToGrid w:val="0"/>
        <w:spacing w:line="440" w:lineRule="exact"/>
        <w:ind w:left="0" w:right="0" w:firstLine="477"/>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val="zh-CN"/>
        </w:rPr>
        <w:t>.5</w:t>
      </w:r>
      <w:r>
        <w:rPr>
          <w:rFonts w:hint="eastAsia" w:ascii="宋体" w:hAnsi="宋体" w:eastAsia="宋体" w:cs="宋体"/>
          <w:color w:val="auto"/>
          <w:sz w:val="24"/>
          <w:szCs w:val="24"/>
          <w:lang w:val="en-US" w:eastAsia="zh-CN"/>
        </w:rPr>
        <w:t xml:space="preserve"> </w:t>
      </w:r>
      <w:r>
        <w:rPr>
          <w:rFonts w:hint="eastAsia" w:ascii="宋体" w:hAnsi="宋体" w:cs="宋体"/>
          <w:color w:val="auto"/>
          <w:sz w:val="24"/>
          <w:szCs w:val="24"/>
          <w:lang w:val="en-US" w:eastAsia="zh-CN"/>
        </w:rPr>
        <w:t>评审</w:t>
      </w:r>
      <w:r>
        <w:rPr>
          <w:rFonts w:hint="eastAsia" w:ascii="宋体" w:hAnsi="宋体" w:eastAsia="宋体" w:cs="宋体"/>
          <w:color w:val="auto"/>
          <w:sz w:val="24"/>
          <w:szCs w:val="24"/>
          <w:lang w:val="zh-CN"/>
        </w:rPr>
        <w:t>开始到</w:t>
      </w:r>
      <w:r>
        <w:rPr>
          <w:rFonts w:hint="eastAsia" w:ascii="宋体" w:hAnsi="宋体" w:cs="宋体"/>
          <w:color w:val="auto"/>
          <w:sz w:val="24"/>
          <w:szCs w:val="24"/>
          <w:lang w:val="en-US" w:eastAsia="zh-CN"/>
        </w:rPr>
        <w:t>成交供应商</w:t>
      </w:r>
      <w:r>
        <w:rPr>
          <w:rFonts w:hint="eastAsia" w:ascii="宋体" w:hAnsi="宋体" w:eastAsia="宋体" w:cs="宋体"/>
          <w:color w:val="auto"/>
          <w:sz w:val="24"/>
          <w:szCs w:val="24"/>
          <w:lang w:val="zh-CN"/>
        </w:rPr>
        <w:t>确定前，</w:t>
      </w:r>
      <w:r>
        <w:rPr>
          <w:rFonts w:hint="eastAsia" w:ascii="宋体" w:hAnsi="宋体" w:eastAsia="宋体" w:cs="宋体"/>
          <w:color w:val="auto"/>
          <w:sz w:val="24"/>
          <w:szCs w:val="24"/>
          <w:lang w:val="en-US" w:eastAsia="zh-CN"/>
        </w:rPr>
        <w:t>谈判小组</w:t>
      </w:r>
      <w:r>
        <w:rPr>
          <w:rFonts w:hint="eastAsia" w:ascii="宋体" w:hAnsi="宋体" w:eastAsia="宋体" w:cs="宋体"/>
          <w:color w:val="auto"/>
          <w:sz w:val="24"/>
          <w:szCs w:val="24"/>
          <w:lang w:val="zh-CN"/>
        </w:rPr>
        <w:t>、采购人及有关人员要严格遵循保密原则，任何一方不得向与评审无关的单位和人员透露与</w:t>
      </w:r>
      <w:r>
        <w:rPr>
          <w:rFonts w:hint="eastAsia" w:ascii="宋体" w:hAnsi="宋体" w:cs="宋体"/>
          <w:color w:val="auto"/>
          <w:sz w:val="24"/>
          <w:szCs w:val="24"/>
          <w:lang w:val="en-US" w:eastAsia="zh-CN"/>
        </w:rPr>
        <w:t>评审</w:t>
      </w:r>
      <w:r>
        <w:rPr>
          <w:rFonts w:hint="eastAsia" w:ascii="宋体" w:hAnsi="宋体" w:eastAsia="宋体" w:cs="宋体"/>
          <w:color w:val="auto"/>
          <w:sz w:val="24"/>
          <w:szCs w:val="24"/>
          <w:lang w:val="zh-CN"/>
        </w:rPr>
        <w:t>有关的其它供应商的技术资料、价格及其它信息。否则，按《中华人民共和国政府采购法》、《中华人民共和国政府采购法实施条例》及有关法律、法规的法律规定进行相应的处罚。</w:t>
      </w:r>
    </w:p>
    <w:p w14:paraId="293FBF4C">
      <w:pPr>
        <w:keepNext w:val="0"/>
        <w:keepLines w:val="0"/>
        <w:pageBreakBefore w:val="0"/>
        <w:wordWrap/>
        <w:overflowPunct/>
        <w:topLinePunct w:val="0"/>
        <w:bidi w:val="0"/>
        <w:adjustRightInd w:val="0"/>
        <w:snapToGrid w:val="0"/>
        <w:spacing w:line="440" w:lineRule="exact"/>
        <w:ind w:left="0" w:right="0" w:firstLine="466" w:firstLineChars="200"/>
        <w:outlineLvl w:val="2"/>
        <w:rPr>
          <w:rFonts w:hint="eastAsia" w:ascii="宋体" w:hAnsi="宋体" w:eastAsia="宋体" w:cs="宋体"/>
          <w:b/>
          <w:bCs/>
          <w:color w:val="auto"/>
          <w:spacing w:val="-2"/>
          <w:sz w:val="24"/>
          <w:szCs w:val="24"/>
          <w:highlight w:val="none"/>
          <w:lang w:val="zh-CN"/>
        </w:rPr>
      </w:pPr>
      <w:r>
        <w:rPr>
          <w:rFonts w:hint="eastAsia" w:ascii="宋体" w:hAnsi="宋体" w:eastAsia="宋体" w:cs="宋体"/>
          <w:b/>
          <w:bCs/>
          <w:color w:val="auto"/>
          <w:spacing w:val="-4"/>
          <w:sz w:val="24"/>
          <w:szCs w:val="24"/>
          <w:highlight w:val="none"/>
          <w:lang w:val="en-US" w:eastAsia="zh-CN"/>
        </w:rPr>
        <w:t>8</w:t>
      </w:r>
      <w:r>
        <w:rPr>
          <w:rFonts w:hint="eastAsia" w:ascii="宋体" w:hAnsi="宋体" w:eastAsia="宋体" w:cs="宋体"/>
          <w:b/>
          <w:bCs/>
          <w:color w:val="auto"/>
          <w:spacing w:val="-4"/>
          <w:sz w:val="24"/>
          <w:szCs w:val="24"/>
          <w:highlight w:val="none"/>
        </w:rPr>
        <w:t>.</w:t>
      </w:r>
      <w:r>
        <w:rPr>
          <w:rFonts w:hint="eastAsia" w:ascii="宋体" w:hAnsi="宋体" w:eastAsia="宋体" w:cs="宋体"/>
          <w:color w:val="auto"/>
          <w:spacing w:val="-42"/>
          <w:sz w:val="24"/>
          <w:szCs w:val="24"/>
          <w:highlight w:val="none"/>
        </w:rPr>
        <w:t xml:space="preserve"> </w:t>
      </w:r>
      <w:r>
        <w:rPr>
          <w:rFonts w:hint="eastAsia" w:ascii="宋体" w:hAnsi="宋体" w:eastAsia="宋体" w:cs="宋体"/>
          <w:b/>
          <w:bCs/>
          <w:color w:val="auto"/>
          <w:spacing w:val="-2"/>
          <w:sz w:val="24"/>
          <w:szCs w:val="24"/>
          <w:highlight w:val="none"/>
          <w:lang w:val="zh-CN"/>
        </w:rPr>
        <w:t>信用担保及信用融资</w:t>
      </w:r>
    </w:p>
    <w:p w14:paraId="16852006">
      <w:pPr>
        <w:keepNext w:val="0"/>
        <w:keepLines w:val="0"/>
        <w:pageBreakBefore w:val="0"/>
        <w:widowControl w:val="0"/>
        <w:kinsoku/>
        <w:wordWrap/>
        <w:overflowPunct/>
        <w:topLinePunct w:val="0"/>
        <w:autoSpaceDE w:val="0"/>
        <w:autoSpaceDN w:val="0"/>
        <w:bidi w:val="0"/>
        <w:adjustRightInd w:val="0"/>
        <w:snapToGrid w:val="0"/>
        <w:spacing w:line="440" w:lineRule="exact"/>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val="zh-CN"/>
        </w:rPr>
        <w:t>.1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val="zh-CN"/>
        </w:rPr>
        <w:t>陕西省政府采购信用担保及信用融资政策：</w:t>
      </w:r>
    </w:p>
    <w:p w14:paraId="73914469">
      <w:pPr>
        <w:keepNext w:val="0"/>
        <w:keepLines w:val="0"/>
        <w:pageBreakBefore w:val="0"/>
        <w:widowControl w:val="0"/>
        <w:kinsoku/>
        <w:wordWrap/>
        <w:overflowPunct/>
        <w:topLinePunct w:val="0"/>
        <w:autoSpaceDE w:val="0"/>
        <w:autoSpaceDN w:val="0"/>
        <w:bidi w:val="0"/>
        <w:adjustRightInd w:val="0"/>
        <w:snapToGrid w:val="0"/>
        <w:spacing w:line="440" w:lineRule="exact"/>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根据陕西省财政厅关于印发《陕西省中小企业政府采购信用融资办法》（陕财办采〔2018〕23号）和《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26A347A3">
      <w:pPr>
        <w:keepNext w:val="0"/>
        <w:keepLines w:val="0"/>
        <w:pageBreakBefore w:val="0"/>
        <w:wordWrap/>
        <w:overflowPunct/>
        <w:topLinePunct w:val="0"/>
        <w:bidi w:val="0"/>
        <w:adjustRightInd w:val="0"/>
        <w:snapToGrid w:val="0"/>
        <w:spacing w:line="440" w:lineRule="exact"/>
        <w:ind w:left="0" w:right="0" w:firstLine="480" w:firstLineChars="200"/>
        <w:outlineLvl w:val="2"/>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val="zh-CN"/>
        </w:rPr>
        <w:t>.2</w:t>
      </w:r>
      <w:r>
        <w:rPr>
          <w:rFonts w:hint="eastAsia" w:ascii="宋体" w:hAnsi="宋体" w:eastAsia="宋体" w:cs="宋体"/>
          <w:color w:val="auto"/>
          <w:sz w:val="24"/>
          <w:szCs w:val="24"/>
          <w:lang w:val="en-US" w:eastAsia="zh-CN"/>
        </w:rPr>
        <w:t xml:space="preserve"> </w:t>
      </w:r>
      <w:r>
        <w:rPr>
          <w:rFonts w:hint="eastAsia" w:ascii="宋体" w:hAnsi="宋体" w:cs="宋体"/>
          <w:color w:val="auto"/>
          <w:sz w:val="24"/>
          <w:szCs w:val="24"/>
          <w:lang w:val="en-US" w:eastAsia="zh-CN"/>
        </w:rPr>
        <w:t>成交人</w:t>
      </w:r>
      <w:r>
        <w:rPr>
          <w:rFonts w:hint="eastAsia" w:ascii="宋体" w:hAnsi="宋体" w:eastAsia="宋体" w:cs="宋体"/>
          <w:color w:val="auto"/>
          <w:sz w:val="24"/>
          <w:szCs w:val="24"/>
          <w:lang w:val="zh-CN"/>
        </w:rPr>
        <w:t>如果需要融资贷款服务需求的，可凭</w:t>
      </w:r>
      <w:r>
        <w:rPr>
          <w:rFonts w:hint="eastAsia" w:ascii="宋体" w:hAnsi="宋体" w:cs="宋体"/>
          <w:color w:val="auto"/>
          <w:sz w:val="24"/>
          <w:szCs w:val="24"/>
          <w:lang w:val="en-US" w:eastAsia="zh-CN"/>
        </w:rPr>
        <w:t>成交</w:t>
      </w:r>
      <w:r>
        <w:rPr>
          <w:rFonts w:hint="eastAsia" w:ascii="宋体" w:hAnsi="宋体" w:eastAsia="宋体" w:cs="宋体"/>
          <w:color w:val="auto"/>
          <w:sz w:val="24"/>
          <w:szCs w:val="24"/>
          <w:lang w:val="zh-CN"/>
        </w:rPr>
        <w:t>通知书、政府采购合同等相关资料，按照文件规定的相关政策、业务流程申请办理，具体规定可登陆陕西省政府采购信用融资平台（http://www.ccgp</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val="zh-CN"/>
        </w:rPr>
        <w:t>shaanxi.gov.cn/zcdservice/zcd/shanxi/）查询了解。</w:t>
      </w:r>
    </w:p>
    <w:p w14:paraId="722059E6">
      <w:pPr>
        <w:keepNext w:val="0"/>
        <w:keepLines w:val="0"/>
        <w:pageBreakBefore w:val="0"/>
        <w:wordWrap/>
        <w:overflowPunct/>
        <w:topLinePunct w:val="0"/>
        <w:bidi w:val="0"/>
        <w:adjustRightInd w:val="0"/>
        <w:snapToGrid w:val="0"/>
        <w:spacing w:line="440" w:lineRule="exact"/>
        <w:ind w:left="0" w:right="0" w:firstLine="480" w:firstLineChars="200"/>
        <w:outlineLvl w:val="2"/>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val="zh-CN" w:eastAsia="zh-CN"/>
        </w:rPr>
        <w:t xml:space="preserve">特殊情形下的应急处置 </w:t>
      </w:r>
    </w:p>
    <w:p w14:paraId="0BAF2360">
      <w:pPr>
        <w:keepNext w:val="0"/>
        <w:keepLines w:val="0"/>
        <w:pageBreakBefore w:val="0"/>
        <w:wordWrap/>
        <w:overflowPunct/>
        <w:topLinePunct w:val="0"/>
        <w:bidi w:val="0"/>
        <w:adjustRightInd w:val="0"/>
        <w:snapToGrid w:val="0"/>
        <w:spacing w:line="440" w:lineRule="exact"/>
        <w:ind w:left="0" w:right="0" w:firstLine="480" w:firstLineChars="200"/>
        <w:outlineLvl w:val="2"/>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9.1 </w:t>
      </w:r>
      <w:r>
        <w:rPr>
          <w:rFonts w:hint="eastAsia" w:ascii="宋体" w:hAnsi="宋体" w:eastAsia="宋体" w:cs="宋体"/>
          <w:color w:val="auto"/>
          <w:sz w:val="24"/>
          <w:szCs w:val="24"/>
          <w:lang w:val="zh-CN" w:eastAsia="zh-CN"/>
        </w:rPr>
        <w:t xml:space="preserve">在开启、评审过程中，如因停电、断网、电子化系统故障等特殊原因导致电子化开、评审无法正常进行时，将视响应文件解密情况特殊处理。 </w:t>
      </w:r>
    </w:p>
    <w:p w14:paraId="0999E789">
      <w:pPr>
        <w:keepNext w:val="0"/>
        <w:keepLines w:val="0"/>
        <w:pageBreakBefore w:val="0"/>
        <w:wordWrap/>
        <w:overflowPunct/>
        <w:topLinePunct w:val="0"/>
        <w:bidi w:val="0"/>
        <w:adjustRightInd w:val="0"/>
        <w:snapToGrid w:val="0"/>
        <w:spacing w:line="440" w:lineRule="exact"/>
        <w:ind w:left="0" w:right="0" w:firstLine="480" w:firstLineChars="200"/>
        <w:outlineLvl w:val="2"/>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9.2 </w:t>
      </w:r>
      <w:r>
        <w:rPr>
          <w:rFonts w:hint="eastAsia" w:ascii="宋体" w:hAnsi="宋体" w:eastAsia="宋体" w:cs="宋体"/>
          <w:color w:val="auto"/>
          <w:sz w:val="24"/>
          <w:szCs w:val="24"/>
          <w:lang w:val="zh-CN" w:eastAsia="zh-CN"/>
        </w:rPr>
        <w:t xml:space="preserve">开启时响应文件未解密的，将另行确定时间继续完成开启程序； </w:t>
      </w:r>
    </w:p>
    <w:p w14:paraId="0B2CD4F0">
      <w:pPr>
        <w:keepNext w:val="0"/>
        <w:keepLines w:val="0"/>
        <w:pageBreakBefore w:val="0"/>
        <w:wordWrap/>
        <w:overflowPunct/>
        <w:topLinePunct w:val="0"/>
        <w:bidi w:val="0"/>
        <w:adjustRightInd w:val="0"/>
        <w:snapToGrid w:val="0"/>
        <w:spacing w:line="440" w:lineRule="exact"/>
        <w:ind w:left="0" w:right="0" w:firstLine="480" w:firstLineChars="200"/>
        <w:outlineLvl w:val="2"/>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9.3 </w:t>
      </w:r>
      <w:r>
        <w:rPr>
          <w:rFonts w:hint="eastAsia" w:ascii="宋体" w:hAnsi="宋体" w:eastAsia="宋体" w:cs="宋体"/>
          <w:color w:val="auto"/>
          <w:sz w:val="24"/>
          <w:szCs w:val="24"/>
          <w:lang w:val="zh-CN" w:eastAsia="zh-CN"/>
        </w:rPr>
        <w:t>开启后响应文件已解密但评审结论未形成的，按相关主管部门要求执行；</w:t>
      </w:r>
    </w:p>
    <w:p w14:paraId="4A026AFA">
      <w:pPr>
        <w:keepNext w:val="0"/>
        <w:keepLines w:val="0"/>
        <w:pageBreakBefore w:val="0"/>
        <w:wordWrap/>
        <w:overflowPunct/>
        <w:topLinePunct w:val="0"/>
        <w:bidi w:val="0"/>
        <w:adjustRightInd w:val="0"/>
        <w:snapToGrid w:val="0"/>
        <w:spacing w:line="440" w:lineRule="exact"/>
        <w:ind w:left="0" w:right="0" w:firstLine="480" w:firstLineChars="200"/>
        <w:outlineLvl w:val="2"/>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9.4 </w:t>
      </w:r>
      <w:r>
        <w:rPr>
          <w:rFonts w:hint="eastAsia" w:ascii="宋体" w:hAnsi="宋体" w:eastAsia="宋体" w:cs="宋体"/>
          <w:color w:val="auto"/>
          <w:sz w:val="24"/>
          <w:szCs w:val="24"/>
          <w:lang w:val="zh-CN" w:eastAsia="zh-CN"/>
        </w:rPr>
        <w:t>开启后响应文件已解密且评审结论已形成的，待特殊情况排除后，继续完成评审活动。</w:t>
      </w:r>
    </w:p>
    <w:p w14:paraId="29BFF41D">
      <w:pPr>
        <w:keepNext w:val="0"/>
        <w:keepLines w:val="0"/>
        <w:pageBreakBefore w:val="0"/>
        <w:wordWrap/>
        <w:overflowPunct/>
        <w:topLinePunct w:val="0"/>
        <w:bidi w:val="0"/>
        <w:spacing w:line="360" w:lineRule="auto"/>
        <w:ind w:left="0" w:right="0" w:firstLine="480" w:firstLineChars="200"/>
        <w:outlineLvl w:val="2"/>
        <w:rPr>
          <w:rFonts w:hint="eastAsia" w:ascii="宋体" w:hAnsi="宋体" w:eastAsia="宋体" w:cs="宋体"/>
          <w:color w:val="auto"/>
          <w:sz w:val="24"/>
          <w:szCs w:val="24"/>
          <w:lang w:val="zh-CN"/>
        </w:rPr>
        <w:sectPr>
          <w:footerReference r:id="rId10" w:type="default"/>
          <w:pgSz w:w="11907" w:h="16838"/>
          <w:pgMar w:top="1417" w:right="1723" w:bottom="1417" w:left="1723" w:header="0" w:footer="1134" w:gutter="0"/>
          <w:pgNumType w:fmt="decimal"/>
          <w:cols w:space="0" w:num="1"/>
          <w:rtlGutter w:val="0"/>
          <w:docGrid w:linePitch="0" w:charSpace="0"/>
        </w:sectPr>
      </w:pPr>
    </w:p>
    <w:p w14:paraId="2AAFD42D">
      <w:pPr>
        <w:spacing w:before="73" w:line="228" w:lineRule="auto"/>
        <w:ind w:left="3117"/>
        <w:outlineLvl w:val="0"/>
        <w:rPr>
          <w:rFonts w:hint="eastAsia" w:ascii="宋体" w:hAnsi="宋体" w:eastAsia="宋体" w:cs="宋体"/>
          <w:color w:val="auto"/>
          <w:sz w:val="35"/>
          <w:szCs w:val="35"/>
          <w:highlight w:val="none"/>
        </w:rPr>
      </w:pPr>
      <w:bookmarkStart w:id="14" w:name="_Toc5123"/>
      <w:bookmarkStart w:id="15" w:name="_Toc24333"/>
      <w:r>
        <w:rPr>
          <w:rFonts w:hint="eastAsia" w:ascii="宋体" w:hAnsi="宋体" w:eastAsia="宋体" w:cs="宋体"/>
          <w:b/>
          <w:bCs/>
          <w:color w:val="auto"/>
          <w:spacing w:val="-2"/>
          <w:sz w:val="35"/>
          <w:szCs w:val="35"/>
          <w:highlight w:val="none"/>
        </w:rPr>
        <w:t>第</w:t>
      </w:r>
      <w:r>
        <w:rPr>
          <w:rFonts w:hint="eastAsia" w:ascii="宋体" w:hAnsi="宋体" w:eastAsia="宋体" w:cs="宋体"/>
          <w:b/>
          <w:bCs/>
          <w:color w:val="auto"/>
          <w:spacing w:val="-2"/>
          <w:sz w:val="35"/>
          <w:szCs w:val="35"/>
          <w:highlight w:val="none"/>
          <w:lang w:val="en-US" w:eastAsia="zh-CN"/>
        </w:rPr>
        <w:t>四</w:t>
      </w:r>
      <w:r>
        <w:rPr>
          <w:rFonts w:hint="eastAsia" w:ascii="宋体" w:hAnsi="宋体" w:eastAsia="宋体" w:cs="宋体"/>
          <w:b/>
          <w:bCs/>
          <w:color w:val="auto"/>
          <w:spacing w:val="-2"/>
          <w:sz w:val="35"/>
          <w:szCs w:val="35"/>
          <w:highlight w:val="none"/>
        </w:rPr>
        <w:t>章</w:t>
      </w:r>
      <w:r>
        <w:rPr>
          <w:rFonts w:hint="eastAsia" w:ascii="宋体" w:hAnsi="宋体" w:eastAsia="宋体" w:cs="宋体"/>
          <w:color w:val="auto"/>
          <w:spacing w:val="18"/>
          <w:sz w:val="35"/>
          <w:szCs w:val="35"/>
          <w:highlight w:val="none"/>
        </w:rPr>
        <w:t xml:space="preserve">  </w:t>
      </w:r>
      <w:r>
        <w:rPr>
          <w:rFonts w:hint="eastAsia" w:ascii="宋体" w:hAnsi="宋体" w:eastAsia="宋体" w:cs="宋体"/>
          <w:b/>
          <w:bCs/>
          <w:color w:val="auto"/>
          <w:spacing w:val="-2"/>
          <w:sz w:val="35"/>
          <w:szCs w:val="35"/>
          <w:highlight w:val="none"/>
        </w:rPr>
        <w:t>评审方法</w:t>
      </w:r>
      <w:bookmarkEnd w:id="14"/>
      <w:bookmarkEnd w:id="15"/>
    </w:p>
    <w:p w14:paraId="6134F98C">
      <w:pPr>
        <w:keepNext w:val="0"/>
        <w:keepLines w:val="0"/>
        <w:pageBreakBefore w:val="0"/>
        <w:widowControl w:val="0"/>
        <w:kinsoku/>
        <w:wordWrap/>
        <w:overflowPunct/>
        <w:topLinePunct w:val="0"/>
        <w:autoSpaceDE w:val="0"/>
        <w:autoSpaceDN w:val="0"/>
        <w:bidi w:val="0"/>
        <w:adjustRightInd w:val="0"/>
        <w:snapToGrid w:val="0"/>
        <w:spacing w:line="440" w:lineRule="exact"/>
        <w:ind w:firstLine="458" w:firstLineChars="200"/>
        <w:textAlignment w:val="auto"/>
        <w:rPr>
          <w:rFonts w:hint="eastAsia" w:ascii="宋体" w:hAnsi="宋体" w:eastAsia="宋体" w:cs="宋体"/>
          <w:color w:val="auto"/>
          <w:sz w:val="24"/>
          <w:szCs w:val="24"/>
          <w:lang w:val="zh-CN"/>
        </w:rPr>
      </w:pPr>
      <w:r>
        <w:rPr>
          <w:rFonts w:hint="eastAsia" w:ascii="宋体" w:hAnsi="宋体" w:eastAsia="宋体" w:cs="宋体"/>
          <w:b/>
          <w:bCs/>
          <w:color w:val="auto"/>
          <w:spacing w:val="-6"/>
          <w:sz w:val="24"/>
          <w:szCs w:val="24"/>
          <w:highlight w:val="none"/>
          <w:lang w:val="en-US" w:eastAsia="zh-CN"/>
        </w:rPr>
        <w:t>1.</w:t>
      </w:r>
      <w:r>
        <w:rPr>
          <w:rFonts w:hint="eastAsia" w:ascii="宋体" w:hAnsi="宋体" w:eastAsia="宋体" w:cs="宋体"/>
          <w:b/>
          <w:bCs/>
          <w:color w:val="auto"/>
          <w:sz w:val="24"/>
          <w:szCs w:val="24"/>
          <w:lang w:val="zh-CN"/>
        </w:rPr>
        <w:t>评审方法</w:t>
      </w:r>
    </w:p>
    <w:p w14:paraId="4EDF2657">
      <w:pPr>
        <w:keepNext w:val="0"/>
        <w:keepLines w:val="0"/>
        <w:pageBreakBefore w:val="0"/>
        <w:widowControl w:val="0"/>
        <w:kinsoku/>
        <w:wordWrap/>
        <w:overflowPunct/>
        <w:topLinePunct w:val="0"/>
        <w:autoSpaceDE w:val="0"/>
        <w:autoSpaceDN w:val="0"/>
        <w:bidi w:val="0"/>
        <w:adjustRightInd w:val="0"/>
        <w:snapToGrid w:val="0"/>
        <w:spacing w:line="440" w:lineRule="exact"/>
        <w:ind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按照《中华人民共和国政府采购法》及实施条例、《政府采购非招标采购方式管理办法》（74号令）的规定及政府采购货物和服务招标投标管理办法（87号令）的规定，本次评标采用最低评标价法，即在最大限度地满足竞争性谈判文件实质性要求前提下，按照供应商的最终报价由低到高确定成交候选人并依次排序。</w:t>
      </w:r>
    </w:p>
    <w:p w14:paraId="37192502">
      <w:pPr>
        <w:keepNext w:val="0"/>
        <w:keepLines w:val="0"/>
        <w:pageBreakBefore w:val="0"/>
        <w:widowControl w:val="0"/>
        <w:numPr>
          <w:ilvl w:val="0"/>
          <w:numId w:val="0"/>
        </w:numPr>
        <w:kinsoku/>
        <w:wordWrap/>
        <w:overflowPunct/>
        <w:topLinePunct w:val="0"/>
        <w:autoSpaceDE w:val="0"/>
        <w:autoSpaceDN w:val="0"/>
        <w:bidi w:val="0"/>
        <w:adjustRightInd w:val="0"/>
        <w:snapToGrid w:val="0"/>
        <w:spacing w:line="440" w:lineRule="exact"/>
        <w:ind w:firstLine="458" w:firstLineChars="200"/>
        <w:textAlignment w:val="auto"/>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lang w:val="en-US" w:eastAsia="zh-CN"/>
        </w:rPr>
        <w:t>2.</w:t>
      </w:r>
      <w:r>
        <w:rPr>
          <w:rFonts w:hint="eastAsia" w:ascii="宋体" w:hAnsi="宋体" w:eastAsia="宋体" w:cs="宋体"/>
          <w:b/>
          <w:bCs/>
          <w:color w:val="auto"/>
          <w:spacing w:val="-6"/>
          <w:sz w:val="24"/>
          <w:szCs w:val="24"/>
          <w:highlight w:val="none"/>
        </w:rPr>
        <w:t>评审标准</w:t>
      </w:r>
    </w:p>
    <w:p w14:paraId="3084F9E6">
      <w:pPr>
        <w:keepNext w:val="0"/>
        <w:keepLines w:val="0"/>
        <w:pageBreakBefore w:val="0"/>
        <w:widowControl w:val="0"/>
        <w:numPr>
          <w:ilvl w:val="0"/>
          <w:numId w:val="0"/>
        </w:numPr>
        <w:kinsoku/>
        <w:wordWrap/>
        <w:overflowPunct/>
        <w:topLinePunct w:val="0"/>
        <w:autoSpaceDE w:val="0"/>
        <w:autoSpaceDN w:val="0"/>
        <w:bidi w:val="0"/>
        <w:adjustRightInd w:val="0"/>
        <w:snapToGrid w:val="0"/>
        <w:spacing w:line="440" w:lineRule="exact"/>
        <w:ind w:firstLine="46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rPr>
        <w:t>2.1</w:t>
      </w:r>
      <w:r>
        <w:rPr>
          <w:rFonts w:hint="eastAsia" w:ascii="宋体" w:hAnsi="宋体" w:eastAsia="宋体" w:cs="宋体"/>
          <w:color w:val="auto"/>
          <w:spacing w:val="-43"/>
          <w:sz w:val="24"/>
          <w:szCs w:val="24"/>
          <w:highlight w:val="none"/>
        </w:rPr>
        <w:t xml:space="preserve"> </w:t>
      </w:r>
      <w:r>
        <w:rPr>
          <w:rFonts w:hint="eastAsia" w:ascii="宋体" w:hAnsi="宋体" w:eastAsia="宋体" w:cs="宋体"/>
          <w:b/>
          <w:bCs/>
          <w:color w:val="auto"/>
          <w:spacing w:val="-5"/>
          <w:sz w:val="24"/>
          <w:szCs w:val="24"/>
          <w:highlight w:val="none"/>
        </w:rPr>
        <w:t>初步评审标准</w:t>
      </w:r>
    </w:p>
    <w:p w14:paraId="517954DF">
      <w:pPr>
        <w:keepNext w:val="0"/>
        <w:keepLines w:val="0"/>
        <w:pageBreakBefore w:val="0"/>
        <w:widowControl w:val="0"/>
        <w:kinsoku/>
        <w:wordWrap/>
        <w:overflowPunct/>
        <w:topLinePunct w:val="0"/>
        <w:autoSpaceDE w:val="0"/>
        <w:autoSpaceDN w:val="0"/>
        <w:bidi w:val="0"/>
        <w:adjustRightInd w:val="0"/>
        <w:snapToGrid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2.1.1资格性审查标准：见附件1〖资格性审查表〗</w:t>
      </w:r>
    </w:p>
    <w:p w14:paraId="1AB10D96">
      <w:pPr>
        <w:keepNext w:val="0"/>
        <w:keepLines w:val="0"/>
        <w:pageBreakBefore w:val="0"/>
        <w:widowControl w:val="0"/>
        <w:kinsoku/>
        <w:wordWrap/>
        <w:overflowPunct/>
        <w:topLinePunct w:val="0"/>
        <w:autoSpaceDE w:val="0"/>
        <w:autoSpaceDN w:val="0"/>
        <w:bidi w:val="0"/>
        <w:adjustRightInd w:val="0"/>
        <w:snapToGrid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2.1.2符合性审查标准：见附件2〖符合性审查表〗</w:t>
      </w:r>
    </w:p>
    <w:p w14:paraId="32569088">
      <w:pPr>
        <w:keepNext w:val="0"/>
        <w:keepLines w:val="0"/>
        <w:pageBreakBefore w:val="0"/>
        <w:widowControl w:val="0"/>
        <w:kinsoku/>
        <w:wordWrap/>
        <w:overflowPunct/>
        <w:topLinePunct w:val="0"/>
        <w:autoSpaceDE w:val="0"/>
        <w:autoSpaceDN w:val="0"/>
        <w:bidi w:val="0"/>
        <w:adjustRightInd w:val="0"/>
        <w:snapToGrid w:val="0"/>
        <w:spacing w:line="440" w:lineRule="exact"/>
        <w:ind w:firstLine="454"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pacing w:val="-7"/>
          <w:sz w:val="24"/>
          <w:szCs w:val="24"/>
          <w:highlight w:val="none"/>
        </w:rPr>
        <w:t>2.2</w:t>
      </w:r>
      <w:r>
        <w:rPr>
          <w:rFonts w:hint="eastAsia" w:ascii="宋体" w:hAnsi="宋体" w:eastAsia="宋体" w:cs="宋体"/>
          <w:color w:val="auto"/>
          <w:spacing w:val="-37"/>
          <w:sz w:val="24"/>
          <w:szCs w:val="24"/>
          <w:highlight w:val="none"/>
        </w:rPr>
        <w:t xml:space="preserve"> </w:t>
      </w:r>
      <w:r>
        <w:rPr>
          <w:rFonts w:hint="eastAsia" w:ascii="宋体" w:hAnsi="宋体" w:eastAsia="宋体" w:cs="宋体"/>
          <w:b/>
          <w:bCs/>
          <w:color w:val="auto"/>
          <w:spacing w:val="-7"/>
          <w:sz w:val="24"/>
          <w:szCs w:val="24"/>
          <w:highlight w:val="none"/>
        </w:rPr>
        <w:t>成交标准</w:t>
      </w:r>
    </w:p>
    <w:p w14:paraId="0C01F408">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6"/>
        <w:textAlignment w:val="baseline"/>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根据质量和服务均能满足采购文件实质性响应要求且最后报价最低的原则确</w:t>
      </w:r>
      <w:r>
        <w:rPr>
          <w:rFonts w:hint="eastAsia" w:ascii="宋体" w:hAnsi="宋体" w:eastAsia="宋体" w:cs="宋体"/>
          <w:color w:val="auto"/>
          <w:spacing w:val="4"/>
          <w:sz w:val="24"/>
          <w:szCs w:val="24"/>
          <w:highlight w:val="none"/>
        </w:rPr>
        <w:t>定成</w:t>
      </w:r>
      <w:r>
        <w:rPr>
          <w:rFonts w:hint="eastAsia" w:ascii="宋体" w:hAnsi="宋体" w:eastAsia="宋体" w:cs="宋体"/>
          <w:color w:val="auto"/>
          <w:spacing w:val="-5"/>
          <w:sz w:val="24"/>
          <w:szCs w:val="24"/>
          <w:highlight w:val="none"/>
        </w:rPr>
        <w:t>交供应商。</w:t>
      </w:r>
    </w:p>
    <w:p w14:paraId="2BF0267E">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6"/>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pacing w:val="-6"/>
          <w:sz w:val="24"/>
          <w:szCs w:val="24"/>
          <w:highlight w:val="none"/>
          <w:lang w:val="en-US" w:eastAsia="zh-CN"/>
        </w:rPr>
        <w:t>3.</w:t>
      </w:r>
      <w:r>
        <w:rPr>
          <w:rFonts w:hint="eastAsia" w:ascii="宋体" w:hAnsi="宋体" w:eastAsia="宋体" w:cs="宋体"/>
          <w:b/>
          <w:bCs/>
          <w:color w:val="auto"/>
          <w:spacing w:val="-6"/>
          <w:sz w:val="24"/>
          <w:szCs w:val="24"/>
          <w:highlight w:val="none"/>
        </w:rPr>
        <w:t>评审程序</w:t>
      </w:r>
    </w:p>
    <w:p w14:paraId="24BF23E3">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40"/>
        <w:textAlignment w:val="baseline"/>
        <w:rPr>
          <w:rFonts w:hint="eastAsia" w:ascii="宋体" w:hAnsi="宋体" w:eastAsia="宋体" w:cs="宋体"/>
          <w:b/>
          <w:bCs/>
          <w:color w:val="auto"/>
          <w:spacing w:val="4"/>
          <w:sz w:val="24"/>
          <w:szCs w:val="24"/>
          <w:highlight w:val="none"/>
        </w:rPr>
      </w:pPr>
      <w:r>
        <w:rPr>
          <w:rFonts w:hint="eastAsia" w:ascii="宋体" w:hAnsi="宋体" w:eastAsia="宋体" w:cs="宋体"/>
          <w:b/>
          <w:bCs/>
          <w:color w:val="auto"/>
          <w:spacing w:val="3"/>
          <w:sz w:val="24"/>
          <w:szCs w:val="24"/>
          <w:highlight w:val="none"/>
        </w:rPr>
        <w:t>按照</w:t>
      </w:r>
      <w:r>
        <w:rPr>
          <w:rFonts w:hint="eastAsia" w:ascii="宋体" w:hAnsi="宋体" w:eastAsia="宋体" w:cs="宋体"/>
          <w:b/>
          <w:bCs/>
          <w:color w:val="auto"/>
          <w:spacing w:val="3"/>
          <w:sz w:val="24"/>
          <w:szCs w:val="24"/>
          <w:highlight w:val="none"/>
          <w:lang w:val="en-US" w:eastAsia="zh-CN"/>
        </w:rPr>
        <w:t>竞争性谈判响应文件</w:t>
      </w:r>
      <w:r>
        <w:rPr>
          <w:rFonts w:hint="eastAsia" w:ascii="宋体" w:hAnsi="宋体" w:eastAsia="宋体" w:cs="宋体"/>
          <w:b/>
          <w:bCs/>
          <w:color w:val="auto"/>
          <w:spacing w:val="3"/>
          <w:sz w:val="24"/>
          <w:szCs w:val="24"/>
          <w:highlight w:val="none"/>
        </w:rPr>
        <w:t>初审、澄清有关问题、分别谈判、</w:t>
      </w:r>
      <w:r>
        <w:rPr>
          <w:rFonts w:hint="eastAsia" w:ascii="宋体" w:hAnsi="宋体" w:eastAsia="宋体" w:cs="宋体"/>
          <w:b/>
          <w:bCs/>
          <w:color w:val="auto"/>
          <w:spacing w:val="3"/>
          <w:sz w:val="24"/>
          <w:szCs w:val="24"/>
          <w:highlight w:val="none"/>
          <w:lang w:val="en-US" w:eastAsia="zh-CN"/>
        </w:rPr>
        <w:t>二次报价、推</w:t>
      </w:r>
      <w:r>
        <w:rPr>
          <w:rFonts w:hint="eastAsia" w:ascii="宋体" w:hAnsi="宋体" w:eastAsia="宋体" w:cs="宋体"/>
          <w:b/>
          <w:bCs/>
          <w:color w:val="auto"/>
          <w:spacing w:val="3"/>
          <w:sz w:val="24"/>
          <w:szCs w:val="24"/>
          <w:highlight w:val="none"/>
        </w:rPr>
        <w:t>荐成交候选人名单。在上一步评审中被</w:t>
      </w:r>
      <w:r>
        <w:rPr>
          <w:rFonts w:hint="eastAsia" w:ascii="宋体" w:hAnsi="宋体" w:eastAsia="宋体" w:cs="宋体"/>
          <w:b/>
          <w:bCs/>
          <w:color w:val="auto"/>
          <w:spacing w:val="4"/>
          <w:sz w:val="24"/>
          <w:szCs w:val="24"/>
          <w:highlight w:val="none"/>
          <w:lang w:val="en-US" w:eastAsia="zh-CN"/>
        </w:rPr>
        <w:t>认定为</w:t>
      </w:r>
      <w:r>
        <w:rPr>
          <w:rFonts w:hint="eastAsia" w:ascii="宋体" w:hAnsi="宋体" w:eastAsia="宋体" w:cs="宋体"/>
          <w:b/>
          <w:bCs/>
          <w:color w:val="auto"/>
          <w:spacing w:val="4"/>
          <w:sz w:val="24"/>
          <w:szCs w:val="24"/>
          <w:highlight w:val="none"/>
        </w:rPr>
        <w:t>无效响应处理者，不得进入下一步的评审。</w:t>
      </w:r>
    </w:p>
    <w:p w14:paraId="1831B7FF">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40"/>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lang w:val="en-US" w:eastAsia="zh-CN"/>
        </w:rPr>
        <w:t>3.1</w:t>
      </w:r>
      <w:r>
        <w:rPr>
          <w:rFonts w:hint="eastAsia" w:ascii="宋体" w:hAnsi="宋体" w:eastAsia="宋体" w:cs="宋体"/>
          <w:b/>
          <w:bCs/>
          <w:color w:val="auto"/>
          <w:spacing w:val="3"/>
          <w:sz w:val="24"/>
          <w:szCs w:val="24"/>
          <w:highlight w:val="none"/>
        </w:rPr>
        <w:t>对</w:t>
      </w:r>
      <w:r>
        <w:rPr>
          <w:rFonts w:hint="eastAsia" w:ascii="宋体" w:hAnsi="宋体" w:eastAsia="宋体" w:cs="宋体"/>
          <w:b/>
          <w:bCs/>
          <w:color w:val="auto"/>
          <w:spacing w:val="3"/>
          <w:sz w:val="24"/>
          <w:szCs w:val="24"/>
          <w:highlight w:val="none"/>
          <w:lang w:val="en-US" w:eastAsia="zh-CN"/>
        </w:rPr>
        <w:t>竞争性</w:t>
      </w:r>
      <w:r>
        <w:rPr>
          <w:rFonts w:hint="eastAsia" w:ascii="宋体" w:hAnsi="宋体" w:eastAsia="宋体" w:cs="宋体"/>
          <w:b/>
          <w:bCs/>
          <w:color w:val="auto"/>
          <w:spacing w:val="3"/>
          <w:sz w:val="24"/>
          <w:szCs w:val="24"/>
          <w:highlight w:val="none"/>
        </w:rPr>
        <w:t>谈判响应文件的初审</w:t>
      </w:r>
    </w:p>
    <w:p w14:paraId="7CD098BA">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8"/>
        <w:jc w:val="both"/>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资格性审查：采购人将依据本章</w:t>
      </w:r>
      <w:r>
        <w:rPr>
          <w:rFonts w:hint="eastAsia" w:ascii="宋体" w:hAnsi="宋体" w:eastAsia="宋体" w:cs="宋体"/>
          <w:b/>
          <w:bCs/>
          <w:color w:val="auto"/>
          <w:sz w:val="24"/>
          <w:szCs w:val="24"/>
          <w:highlight w:val="none"/>
          <w:lang w:val="en-US" w:eastAsia="zh-CN"/>
        </w:rPr>
        <w:t>附件1</w:t>
      </w:r>
      <w:r>
        <w:rPr>
          <w:rFonts w:hint="eastAsia" w:ascii="宋体" w:hAnsi="宋体" w:eastAsia="宋体" w:cs="宋体"/>
          <w:b/>
          <w:bCs/>
          <w:color w:val="auto"/>
          <w:spacing w:val="-1"/>
          <w:sz w:val="24"/>
          <w:szCs w:val="24"/>
          <w:highlight w:val="none"/>
        </w:rPr>
        <w:t>项规定的评审标准对</w:t>
      </w:r>
      <w:r>
        <w:rPr>
          <w:rFonts w:hint="eastAsia" w:ascii="宋体" w:hAnsi="宋体" w:eastAsia="宋体" w:cs="宋体"/>
          <w:b/>
          <w:bCs/>
          <w:color w:val="auto"/>
          <w:spacing w:val="-1"/>
          <w:sz w:val="24"/>
          <w:szCs w:val="24"/>
          <w:highlight w:val="none"/>
          <w:lang w:val="en-US" w:eastAsia="zh-CN"/>
        </w:rPr>
        <w:t>竞争性</w:t>
      </w:r>
      <w:r>
        <w:rPr>
          <w:rFonts w:hint="eastAsia" w:ascii="宋体" w:hAnsi="宋体" w:eastAsia="宋体" w:cs="宋体"/>
          <w:b/>
          <w:bCs/>
          <w:color w:val="auto"/>
          <w:spacing w:val="-1"/>
          <w:sz w:val="24"/>
          <w:szCs w:val="24"/>
          <w:highlight w:val="none"/>
        </w:rPr>
        <w:t>谈判响应文件</w:t>
      </w:r>
      <w:r>
        <w:rPr>
          <w:rFonts w:hint="eastAsia" w:ascii="宋体" w:hAnsi="宋体" w:eastAsia="宋体" w:cs="宋体"/>
          <w:b/>
          <w:bCs/>
          <w:color w:val="auto"/>
          <w:spacing w:val="-4"/>
          <w:sz w:val="24"/>
          <w:szCs w:val="24"/>
          <w:highlight w:val="none"/>
        </w:rPr>
        <w:t>进行资格性审查。有一项不符合评审标准的，将被视为未实质性响</w:t>
      </w:r>
      <w:r>
        <w:rPr>
          <w:rFonts w:hint="eastAsia" w:ascii="宋体" w:hAnsi="宋体" w:eastAsia="宋体" w:cs="宋体"/>
          <w:b/>
          <w:bCs/>
          <w:color w:val="auto"/>
          <w:spacing w:val="-5"/>
          <w:sz w:val="24"/>
          <w:szCs w:val="24"/>
          <w:highlight w:val="none"/>
        </w:rPr>
        <w:t>应</w:t>
      </w:r>
      <w:r>
        <w:rPr>
          <w:rFonts w:hint="eastAsia" w:ascii="宋体" w:hAnsi="宋体" w:eastAsia="宋体" w:cs="宋体"/>
          <w:b/>
          <w:bCs/>
          <w:color w:val="auto"/>
          <w:spacing w:val="-5"/>
          <w:sz w:val="24"/>
          <w:szCs w:val="24"/>
          <w:highlight w:val="none"/>
          <w:lang w:val="en-US" w:eastAsia="zh-CN"/>
        </w:rPr>
        <w:t>竞争性</w:t>
      </w:r>
      <w:r>
        <w:rPr>
          <w:rFonts w:hint="eastAsia" w:ascii="宋体" w:hAnsi="宋体" w:eastAsia="宋体" w:cs="宋体"/>
          <w:b/>
          <w:bCs/>
          <w:color w:val="auto"/>
          <w:spacing w:val="-5"/>
          <w:sz w:val="24"/>
          <w:szCs w:val="24"/>
          <w:highlight w:val="none"/>
        </w:rPr>
        <w:t>谈判文件，其</w:t>
      </w:r>
      <w:r>
        <w:rPr>
          <w:rFonts w:hint="eastAsia" w:ascii="宋体" w:hAnsi="宋体" w:eastAsia="宋体" w:cs="宋体"/>
          <w:b/>
          <w:bCs/>
          <w:color w:val="auto"/>
          <w:spacing w:val="-5"/>
          <w:sz w:val="24"/>
          <w:szCs w:val="24"/>
          <w:highlight w:val="none"/>
          <w:lang w:val="en-US" w:eastAsia="zh-CN"/>
        </w:rPr>
        <w:t>竞争性</w:t>
      </w:r>
      <w:r>
        <w:rPr>
          <w:rFonts w:hint="eastAsia" w:ascii="宋体" w:hAnsi="宋体" w:eastAsia="宋体" w:cs="宋体"/>
          <w:b/>
          <w:bCs/>
          <w:color w:val="auto"/>
          <w:spacing w:val="-5"/>
          <w:sz w:val="24"/>
          <w:szCs w:val="24"/>
          <w:highlight w:val="none"/>
        </w:rPr>
        <w:t>谈判</w:t>
      </w:r>
      <w:r>
        <w:rPr>
          <w:rFonts w:hint="eastAsia" w:ascii="宋体" w:hAnsi="宋体" w:eastAsia="宋体" w:cs="宋体"/>
          <w:b/>
          <w:bCs/>
          <w:color w:val="auto"/>
          <w:spacing w:val="-4"/>
          <w:sz w:val="24"/>
          <w:szCs w:val="24"/>
          <w:highlight w:val="none"/>
        </w:rPr>
        <w:t>响应文件将按无效文件处理。</w:t>
      </w:r>
    </w:p>
    <w:p w14:paraId="0FADB463">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88"/>
        <w:jc w:val="both"/>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符合性审查：谈判小组根据本章</w:t>
      </w:r>
      <w:r>
        <w:rPr>
          <w:rFonts w:hint="eastAsia" w:ascii="宋体" w:hAnsi="宋体" w:eastAsia="宋体" w:cs="宋体"/>
          <w:b/>
          <w:bCs/>
          <w:color w:val="auto"/>
          <w:sz w:val="24"/>
          <w:szCs w:val="24"/>
          <w:highlight w:val="none"/>
          <w:lang w:val="en-US" w:eastAsia="zh-CN"/>
        </w:rPr>
        <w:t>附件2</w:t>
      </w:r>
      <w:r>
        <w:rPr>
          <w:rFonts w:hint="eastAsia" w:ascii="宋体" w:hAnsi="宋体" w:eastAsia="宋体" w:cs="宋体"/>
          <w:b/>
          <w:bCs/>
          <w:color w:val="auto"/>
          <w:spacing w:val="-1"/>
          <w:sz w:val="24"/>
          <w:szCs w:val="24"/>
          <w:highlight w:val="none"/>
        </w:rPr>
        <w:t>规定的评审标准对</w:t>
      </w:r>
      <w:r>
        <w:rPr>
          <w:rFonts w:hint="eastAsia" w:ascii="宋体" w:hAnsi="宋体" w:eastAsia="宋体" w:cs="宋体"/>
          <w:b/>
          <w:bCs/>
          <w:color w:val="auto"/>
          <w:spacing w:val="-1"/>
          <w:sz w:val="24"/>
          <w:szCs w:val="24"/>
          <w:highlight w:val="none"/>
          <w:lang w:val="en-US" w:eastAsia="zh-CN"/>
        </w:rPr>
        <w:t>竞争性</w:t>
      </w:r>
      <w:r>
        <w:rPr>
          <w:rFonts w:hint="eastAsia" w:ascii="宋体" w:hAnsi="宋体" w:eastAsia="宋体" w:cs="宋体"/>
          <w:b/>
          <w:bCs/>
          <w:color w:val="auto"/>
          <w:spacing w:val="-1"/>
          <w:sz w:val="24"/>
          <w:szCs w:val="24"/>
          <w:highlight w:val="none"/>
        </w:rPr>
        <w:t>谈判响应文件</w:t>
      </w:r>
      <w:r>
        <w:rPr>
          <w:rFonts w:hint="eastAsia" w:ascii="宋体" w:hAnsi="宋体" w:eastAsia="宋体" w:cs="宋体"/>
          <w:b/>
          <w:bCs/>
          <w:color w:val="auto"/>
          <w:spacing w:val="-4"/>
          <w:sz w:val="24"/>
          <w:szCs w:val="24"/>
          <w:highlight w:val="none"/>
        </w:rPr>
        <w:t>进行符合性评审。有一项不符合评审标准的，将被视为未实质</w:t>
      </w:r>
      <w:r>
        <w:rPr>
          <w:rFonts w:hint="eastAsia" w:ascii="宋体" w:hAnsi="宋体" w:eastAsia="宋体" w:cs="宋体"/>
          <w:b/>
          <w:bCs/>
          <w:color w:val="auto"/>
          <w:spacing w:val="-5"/>
          <w:sz w:val="24"/>
          <w:szCs w:val="24"/>
          <w:highlight w:val="none"/>
        </w:rPr>
        <w:t>性响应</w:t>
      </w:r>
      <w:r>
        <w:rPr>
          <w:rFonts w:hint="eastAsia" w:ascii="宋体" w:hAnsi="宋体" w:eastAsia="宋体" w:cs="宋体"/>
          <w:b/>
          <w:bCs/>
          <w:color w:val="auto"/>
          <w:spacing w:val="-5"/>
          <w:sz w:val="24"/>
          <w:szCs w:val="24"/>
          <w:highlight w:val="none"/>
          <w:lang w:val="en-US" w:eastAsia="zh-CN"/>
        </w:rPr>
        <w:t>竞争性</w:t>
      </w:r>
      <w:r>
        <w:rPr>
          <w:rFonts w:hint="eastAsia" w:ascii="宋体" w:hAnsi="宋体" w:eastAsia="宋体" w:cs="宋体"/>
          <w:b/>
          <w:bCs/>
          <w:color w:val="auto"/>
          <w:spacing w:val="-5"/>
          <w:sz w:val="24"/>
          <w:szCs w:val="24"/>
          <w:highlight w:val="none"/>
        </w:rPr>
        <w:t>谈判文件，其</w:t>
      </w:r>
      <w:r>
        <w:rPr>
          <w:rFonts w:hint="eastAsia" w:ascii="宋体" w:hAnsi="宋体" w:eastAsia="宋体" w:cs="宋体"/>
          <w:b/>
          <w:bCs/>
          <w:color w:val="auto"/>
          <w:spacing w:val="-5"/>
          <w:sz w:val="24"/>
          <w:szCs w:val="24"/>
          <w:highlight w:val="none"/>
          <w:lang w:val="en-US" w:eastAsia="zh-CN"/>
        </w:rPr>
        <w:t>竞争性</w:t>
      </w:r>
      <w:r>
        <w:rPr>
          <w:rFonts w:hint="eastAsia" w:ascii="宋体" w:hAnsi="宋体" w:eastAsia="宋体" w:cs="宋体"/>
          <w:b/>
          <w:bCs/>
          <w:color w:val="auto"/>
          <w:spacing w:val="-5"/>
          <w:sz w:val="24"/>
          <w:szCs w:val="24"/>
          <w:highlight w:val="none"/>
        </w:rPr>
        <w:t>谈判</w:t>
      </w:r>
      <w:r>
        <w:rPr>
          <w:rFonts w:hint="eastAsia" w:ascii="宋体" w:hAnsi="宋体" w:eastAsia="宋体" w:cs="宋体"/>
          <w:b/>
          <w:bCs/>
          <w:color w:val="auto"/>
          <w:spacing w:val="-4"/>
          <w:sz w:val="24"/>
          <w:szCs w:val="24"/>
          <w:highlight w:val="none"/>
        </w:rPr>
        <w:t>响应文件将按无效文件处理。</w:t>
      </w:r>
    </w:p>
    <w:p w14:paraId="1ED2DBFC">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64"/>
        <w:textAlignment w:val="baseline"/>
        <w:rPr>
          <w:rFonts w:hint="eastAsia" w:ascii="宋体" w:hAnsi="宋体" w:eastAsia="宋体" w:cs="宋体"/>
          <w:b/>
          <w:bCs/>
          <w:color w:val="auto"/>
          <w:spacing w:val="-4"/>
          <w:sz w:val="24"/>
          <w:szCs w:val="24"/>
          <w:highlight w:val="none"/>
        </w:rPr>
      </w:pPr>
      <w:r>
        <w:rPr>
          <w:rFonts w:hint="eastAsia" w:ascii="宋体" w:hAnsi="宋体" w:eastAsia="宋体" w:cs="宋体"/>
          <w:b/>
          <w:bCs/>
          <w:color w:val="auto"/>
          <w:spacing w:val="-4"/>
          <w:sz w:val="24"/>
          <w:szCs w:val="24"/>
          <w:highlight w:val="none"/>
        </w:rPr>
        <w:t>在资格性审查阶段，不符合</w:t>
      </w:r>
      <w:r>
        <w:rPr>
          <w:rFonts w:hint="eastAsia" w:ascii="宋体" w:hAnsi="宋体" w:eastAsia="宋体" w:cs="宋体"/>
          <w:b/>
          <w:bCs/>
          <w:color w:val="auto"/>
          <w:spacing w:val="-4"/>
          <w:sz w:val="24"/>
          <w:szCs w:val="24"/>
          <w:highlight w:val="none"/>
          <w:lang w:val="en-US" w:eastAsia="zh-CN"/>
        </w:rPr>
        <w:t>竞争性</w:t>
      </w:r>
      <w:r>
        <w:rPr>
          <w:rFonts w:hint="eastAsia" w:ascii="宋体" w:hAnsi="宋体" w:eastAsia="宋体" w:cs="宋体"/>
          <w:b/>
          <w:bCs/>
          <w:color w:val="auto"/>
          <w:spacing w:val="-4"/>
          <w:sz w:val="24"/>
          <w:szCs w:val="24"/>
          <w:highlight w:val="none"/>
        </w:rPr>
        <w:t>谈判文件要求的，不得</w:t>
      </w:r>
      <w:r>
        <w:rPr>
          <w:rFonts w:hint="eastAsia" w:ascii="宋体" w:hAnsi="宋体" w:eastAsia="宋体" w:cs="宋体"/>
          <w:b/>
          <w:bCs/>
          <w:color w:val="auto"/>
          <w:spacing w:val="-5"/>
          <w:sz w:val="24"/>
          <w:szCs w:val="24"/>
          <w:highlight w:val="none"/>
        </w:rPr>
        <w:t>进入符合性审查，在符合性审查</w:t>
      </w:r>
      <w:r>
        <w:rPr>
          <w:rFonts w:hint="eastAsia" w:ascii="宋体" w:hAnsi="宋体" w:eastAsia="宋体" w:cs="宋体"/>
          <w:b/>
          <w:bCs/>
          <w:color w:val="auto"/>
          <w:spacing w:val="-4"/>
          <w:sz w:val="24"/>
          <w:szCs w:val="24"/>
          <w:highlight w:val="none"/>
        </w:rPr>
        <w:t>时未通过的，不得进入后续评审环节。</w:t>
      </w:r>
    </w:p>
    <w:p w14:paraId="0609E151">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64"/>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lang w:val="en-US" w:eastAsia="zh-CN"/>
        </w:rPr>
        <w:t>3.2</w:t>
      </w:r>
      <w:r>
        <w:rPr>
          <w:rFonts w:hint="eastAsia" w:ascii="宋体" w:hAnsi="宋体" w:eastAsia="宋体" w:cs="宋体"/>
          <w:b/>
          <w:bCs/>
          <w:color w:val="auto"/>
          <w:spacing w:val="-3"/>
          <w:sz w:val="24"/>
          <w:szCs w:val="24"/>
          <w:highlight w:val="none"/>
        </w:rPr>
        <w:t>谈判响应文件的澄清</w:t>
      </w:r>
    </w:p>
    <w:p w14:paraId="631F4842">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lang w:eastAsia="zh-CN"/>
        </w:rPr>
        <w:t>（</w:t>
      </w:r>
      <w:r>
        <w:rPr>
          <w:rFonts w:hint="eastAsia" w:ascii="宋体" w:hAnsi="宋体" w:eastAsia="宋体" w:cs="宋体"/>
          <w:color w:val="auto"/>
          <w:spacing w:val="5"/>
          <w:sz w:val="24"/>
          <w:szCs w:val="24"/>
          <w:highlight w:val="none"/>
          <w:lang w:val="en-US" w:eastAsia="zh-CN"/>
        </w:rPr>
        <w:t>1</w:t>
      </w:r>
      <w:r>
        <w:rPr>
          <w:rFonts w:hint="eastAsia" w:ascii="宋体" w:hAnsi="宋体" w:eastAsia="宋体" w:cs="宋体"/>
          <w:color w:val="auto"/>
          <w:spacing w:val="5"/>
          <w:sz w:val="24"/>
          <w:szCs w:val="24"/>
          <w:highlight w:val="none"/>
          <w:lang w:eastAsia="zh-CN"/>
        </w:rPr>
        <w:t>）</w:t>
      </w:r>
      <w:r>
        <w:rPr>
          <w:rFonts w:hint="eastAsia" w:ascii="宋体" w:hAnsi="宋体" w:eastAsia="宋体" w:cs="宋体"/>
          <w:color w:val="auto"/>
          <w:spacing w:val="5"/>
          <w:sz w:val="24"/>
          <w:szCs w:val="24"/>
          <w:highlight w:val="none"/>
          <w:lang w:val="en-US" w:eastAsia="zh-CN"/>
        </w:rPr>
        <w:t>在评审期间，</w:t>
      </w:r>
      <w:r>
        <w:rPr>
          <w:rFonts w:hint="eastAsia" w:ascii="宋体" w:hAnsi="宋体" w:eastAsia="宋体" w:cs="宋体"/>
          <w:color w:val="auto"/>
          <w:spacing w:val="5"/>
          <w:sz w:val="24"/>
          <w:szCs w:val="24"/>
          <w:highlight w:val="none"/>
        </w:rPr>
        <w:t>谈判小组发现供应商的报价明显低于其他通过符合性审查的供应商的报价，有可能影响产品质量或者不能诚信履约的，应当要求其</w:t>
      </w:r>
      <w:r>
        <w:rPr>
          <w:rFonts w:hint="eastAsia" w:ascii="宋体" w:hAnsi="宋体" w:eastAsia="宋体" w:cs="宋体"/>
          <w:color w:val="auto"/>
          <w:spacing w:val="4"/>
          <w:sz w:val="24"/>
          <w:szCs w:val="24"/>
          <w:highlight w:val="none"/>
        </w:rPr>
        <w:t>在谈判现场合理的时间内做出书面说明，必要时提交相关证明材料。供应商不能证明其报价合理性的，谈判小组应</w:t>
      </w:r>
      <w:r>
        <w:rPr>
          <w:rFonts w:hint="eastAsia" w:ascii="宋体" w:hAnsi="宋体" w:eastAsia="宋体" w:cs="宋体"/>
          <w:color w:val="auto"/>
          <w:spacing w:val="3"/>
          <w:sz w:val="24"/>
          <w:szCs w:val="24"/>
          <w:highlight w:val="none"/>
        </w:rPr>
        <w:t>当将其作为无效响应处理。</w:t>
      </w:r>
    </w:p>
    <w:p w14:paraId="2E5AB28C">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4"/>
        <w:textAlignment w:val="baseline"/>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有效的书面澄清材料，是谈判响应文件的补充材料</w:t>
      </w:r>
      <w:r>
        <w:rPr>
          <w:rFonts w:hint="eastAsia" w:ascii="宋体" w:hAnsi="宋体" w:eastAsia="宋体" w:cs="宋体"/>
          <w:color w:val="auto"/>
          <w:spacing w:val="-1"/>
          <w:sz w:val="24"/>
          <w:szCs w:val="24"/>
          <w:highlight w:val="none"/>
        </w:rPr>
        <w:t>，成为谈判响应文件的组成</w:t>
      </w:r>
      <w:r>
        <w:rPr>
          <w:rFonts w:hint="eastAsia" w:ascii="宋体" w:hAnsi="宋体" w:eastAsia="宋体" w:cs="宋体"/>
          <w:color w:val="auto"/>
          <w:spacing w:val="-6"/>
          <w:sz w:val="24"/>
          <w:szCs w:val="24"/>
          <w:highlight w:val="none"/>
        </w:rPr>
        <w:t>部分。</w:t>
      </w:r>
    </w:p>
    <w:p w14:paraId="619FE890">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64"/>
        <w:textAlignment w:val="baseline"/>
        <w:rPr>
          <w:rFonts w:hint="eastAsia" w:ascii="宋体" w:hAnsi="宋体" w:eastAsia="宋体" w:cs="宋体"/>
          <w:b/>
          <w:color w:val="auto"/>
          <w:sz w:val="21"/>
          <w:szCs w:val="21"/>
        </w:rPr>
      </w:pPr>
      <w:r>
        <w:rPr>
          <w:rFonts w:hint="eastAsia" w:ascii="宋体" w:hAnsi="宋体" w:eastAsia="宋体" w:cs="宋体"/>
          <w:b/>
          <w:bCs/>
          <w:color w:val="auto"/>
          <w:spacing w:val="-4"/>
          <w:sz w:val="24"/>
          <w:szCs w:val="24"/>
          <w:highlight w:val="none"/>
          <w:lang w:val="en-US" w:eastAsia="zh-CN"/>
        </w:rPr>
        <w:t>3.3出现下列情况之一者（但不限于），按无效文件处理：</w:t>
      </w:r>
    </w:p>
    <w:p w14:paraId="478212F0">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pacing w:val="5"/>
          <w:sz w:val="24"/>
          <w:szCs w:val="24"/>
          <w:highlight w:val="none"/>
          <w:lang w:val="zh-CN" w:eastAsia="zh-CN"/>
        </w:rPr>
      </w:pPr>
      <w:r>
        <w:rPr>
          <w:rFonts w:hint="eastAsia" w:ascii="宋体" w:hAnsi="宋体" w:eastAsia="宋体" w:cs="宋体"/>
          <w:color w:val="auto"/>
          <w:spacing w:val="5"/>
          <w:sz w:val="24"/>
          <w:szCs w:val="24"/>
          <w:highlight w:val="none"/>
          <w:lang w:val="en-US" w:eastAsia="zh-CN"/>
        </w:rPr>
        <w:t>（1）</w:t>
      </w:r>
      <w:r>
        <w:rPr>
          <w:rFonts w:hint="eastAsia" w:ascii="宋体" w:hAnsi="宋体" w:eastAsia="宋体" w:cs="宋体"/>
          <w:color w:val="auto"/>
          <w:spacing w:val="5"/>
          <w:sz w:val="24"/>
          <w:szCs w:val="24"/>
          <w:highlight w:val="none"/>
          <w:lang w:val="zh-CN" w:eastAsia="zh-CN"/>
        </w:rPr>
        <w:t>供应商没有经过正常渠道</w:t>
      </w:r>
      <w:r>
        <w:rPr>
          <w:rFonts w:hint="eastAsia" w:ascii="宋体" w:hAnsi="宋体" w:eastAsia="宋体" w:cs="宋体"/>
          <w:color w:val="auto"/>
          <w:spacing w:val="5"/>
          <w:sz w:val="24"/>
          <w:szCs w:val="24"/>
          <w:highlight w:val="none"/>
          <w:lang w:val="en-US" w:eastAsia="zh-CN"/>
        </w:rPr>
        <w:t>获取采购</w:t>
      </w:r>
      <w:r>
        <w:rPr>
          <w:rFonts w:hint="eastAsia" w:ascii="宋体" w:hAnsi="宋体" w:eastAsia="宋体" w:cs="宋体"/>
          <w:color w:val="auto"/>
          <w:spacing w:val="5"/>
          <w:sz w:val="24"/>
          <w:szCs w:val="24"/>
          <w:highlight w:val="none"/>
          <w:lang w:val="zh-CN" w:eastAsia="zh-CN"/>
        </w:rPr>
        <w:t>文件，或供应商的名称与报名</w:t>
      </w:r>
      <w:r>
        <w:rPr>
          <w:rFonts w:hint="eastAsia" w:ascii="宋体" w:hAnsi="宋体" w:eastAsia="宋体" w:cs="宋体"/>
          <w:color w:val="auto"/>
          <w:spacing w:val="5"/>
          <w:sz w:val="24"/>
          <w:szCs w:val="24"/>
          <w:highlight w:val="none"/>
          <w:lang w:val="en-US" w:eastAsia="zh-CN"/>
        </w:rPr>
        <w:t>时登记的</w:t>
      </w:r>
      <w:r>
        <w:rPr>
          <w:rFonts w:hint="eastAsia" w:ascii="宋体" w:hAnsi="宋体" w:eastAsia="宋体" w:cs="宋体"/>
          <w:color w:val="auto"/>
          <w:spacing w:val="5"/>
          <w:sz w:val="24"/>
          <w:szCs w:val="24"/>
          <w:highlight w:val="none"/>
          <w:lang w:val="zh-CN" w:eastAsia="zh-CN"/>
        </w:rPr>
        <w:t>供应商单位名称不符；</w:t>
      </w:r>
    </w:p>
    <w:p w14:paraId="71C6E4E0">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（2）供应商谈判响应文件的有效性和符合性不符合竞争性谈判文件要求的；</w:t>
      </w:r>
    </w:p>
    <w:p w14:paraId="3767F03B">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（3）供应商有串通投标、弄虚作假（包括但不限于虚假资质、虚假证明、虚假应答等）、行贿等违法行为的；</w:t>
      </w:r>
    </w:p>
    <w:p w14:paraId="740D97A9">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（4）响应文件附加了采购人难以接受的条件或条款的；</w:t>
      </w:r>
    </w:p>
    <w:p w14:paraId="1D28C622">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（5）在政府采购或其他重大项目履约过程中有不良记录，未能按期履约的；</w:t>
      </w:r>
    </w:p>
    <w:p w14:paraId="00FD77B3">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（6）谈判报价与市场价格偏离较大、低于成本、形成不正当竞争的；</w:t>
      </w:r>
    </w:p>
    <w:p w14:paraId="0FA76FEE">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（7）谈判报价子目出现漏项或报价数量与要求不符的；</w:t>
      </w:r>
    </w:p>
    <w:p w14:paraId="1E264748">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（8）提供虚假技术性能指标的。</w:t>
      </w:r>
    </w:p>
    <w:p w14:paraId="4A73A0D9">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 xml:space="preserve">（9）供应商拒绝对电子响应文件进行解密的； </w:t>
      </w:r>
    </w:p>
    <w:p w14:paraId="484D9DBA">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 xml:space="preserve">（10）因供应商自身原因（如解密时使用的 CA 锁与制作电子响应文件使用的 CA 锁不一致、或沿用旧版竞争性谈判文件编制响应文件等情形），导致在规定时间内无法解密响应文件的； </w:t>
      </w:r>
    </w:p>
    <w:p w14:paraId="7D54C57F">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 xml:space="preserve">（11）上传的电子响应文件无法打开的； </w:t>
      </w:r>
    </w:p>
    <w:p w14:paraId="22118D68">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default"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（12）政府采购法律法规规定的其他无效情形。</w:t>
      </w:r>
    </w:p>
    <w:p w14:paraId="305EBAB1">
      <w:pPr>
        <w:keepNext w:val="0"/>
        <w:keepLines w:val="0"/>
        <w:pageBreakBefore w:val="0"/>
        <w:widowControl w:val="0"/>
        <w:kinsoku/>
        <w:wordWrap/>
        <w:overflowPunct/>
        <w:topLinePunct w:val="0"/>
        <w:autoSpaceDE/>
        <w:autoSpaceDN/>
        <w:bidi w:val="0"/>
        <w:adjustRightInd/>
        <w:snapToGrid/>
        <w:spacing w:line="440" w:lineRule="exact"/>
        <w:ind w:firstLine="466" w:firstLineChars="200"/>
        <w:textAlignment w:val="auto"/>
        <w:rPr>
          <w:rFonts w:hint="eastAsia" w:ascii="宋体" w:hAnsi="宋体" w:eastAsia="宋体" w:cs="宋体"/>
          <w:b/>
          <w:color w:val="auto"/>
          <w:sz w:val="21"/>
          <w:szCs w:val="21"/>
        </w:rPr>
      </w:pPr>
      <w:r>
        <w:rPr>
          <w:rFonts w:hint="eastAsia" w:ascii="宋体" w:hAnsi="宋体" w:eastAsia="宋体" w:cs="宋体"/>
          <w:b/>
          <w:bCs/>
          <w:color w:val="auto"/>
          <w:spacing w:val="-4"/>
          <w:sz w:val="24"/>
          <w:szCs w:val="24"/>
          <w:highlight w:val="none"/>
          <w:lang w:val="en-US" w:eastAsia="zh-CN"/>
        </w:rPr>
        <w:t>3.4有下列情形之一的，视为供应商串通投标，谈判小组应当认定其投标无效：</w:t>
      </w:r>
    </w:p>
    <w:p w14:paraId="0C4A2EA2">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（1）不同供应商的响应文件由同一单位或者个人编制；</w:t>
      </w:r>
    </w:p>
    <w:p w14:paraId="11C2AA71">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（2）不同供应商委托同一单位或者个人办理投标事宜；</w:t>
      </w:r>
    </w:p>
    <w:p w14:paraId="13DD7409">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（3）不同供应商的响应文件载明的项目管理成员或者联系人员为同一人；</w:t>
      </w:r>
    </w:p>
    <w:p w14:paraId="1DBD8DAA">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（4）不同供应商的响应文件异常一致或者谈判报价呈规律性差异；</w:t>
      </w:r>
    </w:p>
    <w:p w14:paraId="6039FDB0">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64"/>
        <w:textAlignment w:val="baseline"/>
        <w:rPr>
          <w:rFonts w:hint="eastAsia" w:ascii="宋体" w:hAnsi="宋体" w:eastAsia="宋体" w:cs="宋体"/>
          <w:b w:val="0"/>
          <w:bCs w:val="0"/>
          <w:color w:val="auto"/>
          <w:spacing w:val="-4"/>
          <w:sz w:val="24"/>
          <w:szCs w:val="24"/>
          <w:highlight w:val="none"/>
          <w:lang w:val="en-US" w:eastAsia="zh-CN"/>
        </w:rPr>
      </w:pPr>
      <w:r>
        <w:rPr>
          <w:rFonts w:hint="eastAsia" w:ascii="宋体" w:hAnsi="宋体" w:eastAsia="宋体" w:cs="宋体"/>
          <w:b w:val="0"/>
          <w:bCs w:val="0"/>
          <w:color w:val="auto"/>
          <w:spacing w:val="-4"/>
          <w:sz w:val="24"/>
          <w:szCs w:val="24"/>
          <w:highlight w:val="none"/>
          <w:lang w:val="en-US" w:eastAsia="zh-CN"/>
        </w:rPr>
        <w:t>（5）不同供应商的响应文件相互混装。</w:t>
      </w:r>
    </w:p>
    <w:p w14:paraId="099E50CF">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64"/>
        <w:textAlignment w:val="baseline"/>
        <w:rPr>
          <w:rFonts w:hint="eastAsia" w:ascii="宋体" w:hAnsi="宋体" w:eastAsia="宋体" w:cs="宋体"/>
          <w:b/>
          <w:bCs/>
          <w:color w:val="auto"/>
          <w:spacing w:val="-4"/>
          <w:sz w:val="24"/>
          <w:szCs w:val="24"/>
          <w:highlight w:val="none"/>
          <w:lang w:val="en-US" w:eastAsia="zh-CN"/>
        </w:rPr>
      </w:pPr>
      <w:r>
        <w:rPr>
          <w:rFonts w:hint="eastAsia" w:ascii="宋体" w:hAnsi="宋体" w:eastAsia="宋体" w:cs="宋体"/>
          <w:b/>
          <w:bCs/>
          <w:color w:val="auto"/>
          <w:spacing w:val="-4"/>
          <w:sz w:val="24"/>
          <w:szCs w:val="24"/>
          <w:highlight w:val="none"/>
          <w:lang w:val="en-US" w:eastAsia="zh-CN"/>
        </w:rPr>
        <w:t>3.5有下列情形之一的，属于不合格供应商，其或成交资格将被取消：</w:t>
      </w:r>
    </w:p>
    <w:p w14:paraId="28321041">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64"/>
        <w:textAlignment w:val="baseline"/>
        <w:rPr>
          <w:rFonts w:hint="eastAsia" w:ascii="宋体" w:hAnsi="宋体" w:eastAsia="宋体" w:cs="宋体"/>
          <w:b w:val="0"/>
          <w:bCs w:val="0"/>
          <w:color w:val="auto"/>
          <w:spacing w:val="-4"/>
          <w:sz w:val="24"/>
          <w:szCs w:val="24"/>
          <w:highlight w:val="none"/>
          <w:lang w:val="en-US" w:eastAsia="zh-CN"/>
        </w:rPr>
      </w:pPr>
      <w:r>
        <w:rPr>
          <w:rFonts w:hint="eastAsia" w:ascii="宋体" w:hAnsi="宋体" w:eastAsia="宋体" w:cs="宋体"/>
          <w:b w:val="0"/>
          <w:bCs w:val="0"/>
          <w:color w:val="auto"/>
          <w:spacing w:val="-4"/>
          <w:sz w:val="24"/>
          <w:szCs w:val="24"/>
          <w:highlight w:val="none"/>
          <w:lang w:val="en-US" w:eastAsia="zh-CN"/>
        </w:rPr>
        <w:t>（1）提供虚假材料谋取成交；</w:t>
      </w:r>
    </w:p>
    <w:p w14:paraId="635EC492">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64"/>
        <w:textAlignment w:val="baseline"/>
        <w:rPr>
          <w:rFonts w:hint="eastAsia" w:ascii="宋体" w:hAnsi="宋体" w:eastAsia="宋体" w:cs="宋体"/>
          <w:b w:val="0"/>
          <w:bCs w:val="0"/>
          <w:color w:val="auto"/>
          <w:spacing w:val="-4"/>
          <w:sz w:val="24"/>
          <w:szCs w:val="24"/>
          <w:highlight w:val="none"/>
          <w:lang w:val="en-US" w:eastAsia="zh-CN"/>
        </w:rPr>
      </w:pPr>
      <w:r>
        <w:rPr>
          <w:rFonts w:hint="eastAsia" w:ascii="宋体" w:hAnsi="宋体" w:eastAsia="宋体" w:cs="宋体"/>
          <w:b w:val="0"/>
          <w:bCs w:val="0"/>
          <w:color w:val="auto"/>
          <w:spacing w:val="-4"/>
          <w:sz w:val="24"/>
          <w:szCs w:val="24"/>
          <w:highlight w:val="none"/>
          <w:lang w:val="en-US" w:eastAsia="zh-CN"/>
        </w:rPr>
        <w:t>（2）采取不正当手段诋毁、排挤其他</w:t>
      </w:r>
      <w:r>
        <w:rPr>
          <w:rFonts w:hint="eastAsia" w:ascii="宋体" w:hAnsi="宋体" w:eastAsia="宋体" w:cs="宋体"/>
          <w:b w:val="0"/>
          <w:bCs w:val="0"/>
          <w:color w:val="auto"/>
          <w:spacing w:val="-4"/>
          <w:sz w:val="24"/>
          <w:szCs w:val="24"/>
          <w:highlight w:val="none"/>
          <w:lang w:val="zh-CN" w:eastAsia="zh-CN"/>
        </w:rPr>
        <w:t>供应商</w:t>
      </w:r>
      <w:r>
        <w:rPr>
          <w:rFonts w:hint="eastAsia" w:ascii="宋体" w:hAnsi="宋体" w:eastAsia="宋体" w:cs="宋体"/>
          <w:b w:val="0"/>
          <w:bCs w:val="0"/>
          <w:color w:val="auto"/>
          <w:spacing w:val="-4"/>
          <w:sz w:val="24"/>
          <w:szCs w:val="24"/>
          <w:highlight w:val="none"/>
          <w:lang w:val="en-US" w:eastAsia="zh-CN"/>
        </w:rPr>
        <w:t>；</w:t>
      </w:r>
    </w:p>
    <w:p w14:paraId="254C991C">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64"/>
        <w:textAlignment w:val="baseline"/>
        <w:rPr>
          <w:rFonts w:hint="eastAsia" w:ascii="宋体" w:hAnsi="宋体" w:eastAsia="宋体" w:cs="宋体"/>
          <w:b w:val="0"/>
          <w:bCs w:val="0"/>
          <w:color w:val="auto"/>
          <w:spacing w:val="-4"/>
          <w:sz w:val="24"/>
          <w:szCs w:val="24"/>
          <w:highlight w:val="none"/>
          <w:lang w:val="en-US" w:eastAsia="zh-CN"/>
        </w:rPr>
      </w:pPr>
      <w:r>
        <w:rPr>
          <w:rFonts w:hint="eastAsia" w:ascii="宋体" w:hAnsi="宋体" w:eastAsia="宋体" w:cs="宋体"/>
          <w:b w:val="0"/>
          <w:bCs w:val="0"/>
          <w:color w:val="auto"/>
          <w:spacing w:val="-4"/>
          <w:sz w:val="24"/>
          <w:szCs w:val="24"/>
          <w:highlight w:val="none"/>
          <w:lang w:val="en-US" w:eastAsia="zh-CN"/>
        </w:rPr>
        <w:t>（3）与采购人、采购代理机构、其他</w:t>
      </w:r>
      <w:r>
        <w:rPr>
          <w:rFonts w:hint="eastAsia" w:ascii="宋体" w:hAnsi="宋体" w:eastAsia="宋体" w:cs="宋体"/>
          <w:b w:val="0"/>
          <w:bCs w:val="0"/>
          <w:color w:val="auto"/>
          <w:spacing w:val="-4"/>
          <w:sz w:val="24"/>
          <w:szCs w:val="24"/>
          <w:highlight w:val="none"/>
          <w:lang w:val="zh-CN" w:eastAsia="zh-CN"/>
        </w:rPr>
        <w:t>供应商</w:t>
      </w:r>
      <w:r>
        <w:rPr>
          <w:rFonts w:hint="eastAsia" w:ascii="宋体" w:hAnsi="宋体" w:eastAsia="宋体" w:cs="宋体"/>
          <w:b w:val="0"/>
          <w:bCs w:val="0"/>
          <w:color w:val="auto"/>
          <w:spacing w:val="-4"/>
          <w:sz w:val="24"/>
          <w:szCs w:val="24"/>
          <w:highlight w:val="none"/>
          <w:lang w:val="en-US" w:eastAsia="zh-CN"/>
        </w:rPr>
        <w:t>恶意串通；</w:t>
      </w:r>
    </w:p>
    <w:p w14:paraId="574815EF">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64"/>
        <w:textAlignment w:val="baseline"/>
        <w:rPr>
          <w:rFonts w:hint="eastAsia" w:ascii="宋体" w:hAnsi="宋体" w:eastAsia="宋体" w:cs="宋体"/>
          <w:b w:val="0"/>
          <w:bCs w:val="0"/>
          <w:color w:val="auto"/>
          <w:spacing w:val="-4"/>
          <w:sz w:val="24"/>
          <w:szCs w:val="24"/>
          <w:highlight w:val="none"/>
          <w:lang w:val="en-US" w:eastAsia="zh-CN"/>
        </w:rPr>
      </w:pPr>
      <w:r>
        <w:rPr>
          <w:rFonts w:hint="eastAsia" w:ascii="宋体" w:hAnsi="宋体" w:eastAsia="宋体" w:cs="宋体"/>
          <w:b w:val="0"/>
          <w:bCs w:val="0"/>
          <w:color w:val="auto"/>
          <w:spacing w:val="-4"/>
          <w:sz w:val="24"/>
          <w:szCs w:val="24"/>
          <w:highlight w:val="none"/>
          <w:lang w:val="en-US" w:eastAsia="zh-CN"/>
        </w:rPr>
        <w:t>（4）向采购人、采购代理机构、谈判小组成员行贿或者提供其他不正当利益；</w:t>
      </w:r>
    </w:p>
    <w:p w14:paraId="1DE23E87">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b w:val="0"/>
          <w:bCs w:val="0"/>
          <w:color w:val="auto"/>
          <w:spacing w:val="5"/>
          <w:sz w:val="24"/>
          <w:szCs w:val="24"/>
          <w:highlight w:val="none"/>
          <w:lang w:val="en-US" w:eastAsia="zh-CN"/>
        </w:rPr>
      </w:pPr>
      <w:r>
        <w:rPr>
          <w:rFonts w:hint="eastAsia" w:ascii="宋体" w:hAnsi="宋体" w:eastAsia="宋体" w:cs="宋体"/>
          <w:b w:val="0"/>
          <w:bCs w:val="0"/>
          <w:color w:val="auto"/>
          <w:spacing w:val="5"/>
          <w:sz w:val="24"/>
          <w:szCs w:val="24"/>
          <w:highlight w:val="none"/>
          <w:lang w:val="en-US" w:eastAsia="zh-CN"/>
        </w:rPr>
        <w:t>（5）在招标过程中与采购人、采购代理机构进行协商投标；</w:t>
      </w:r>
    </w:p>
    <w:p w14:paraId="79518E47">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rPr>
      </w:pPr>
      <w:r>
        <w:rPr>
          <w:rFonts w:hint="eastAsia" w:ascii="宋体" w:hAnsi="宋体" w:eastAsia="宋体" w:cs="宋体"/>
          <w:color w:val="auto"/>
          <w:spacing w:val="5"/>
          <w:sz w:val="24"/>
          <w:szCs w:val="24"/>
          <w:highlight w:val="none"/>
          <w:lang w:val="en-US" w:eastAsia="zh-CN"/>
        </w:rPr>
        <w:t>（6）拒绝有关部门的监督检查或者向监督检查部门提供虚假情况。</w:t>
      </w:r>
    </w:p>
    <w:p w14:paraId="5056EE43">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4"/>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b/>
          <w:bCs/>
          <w:color w:val="auto"/>
          <w:spacing w:val="-6"/>
          <w:sz w:val="24"/>
          <w:szCs w:val="24"/>
          <w:highlight w:val="none"/>
          <w:lang w:val="en-US" w:eastAsia="zh-CN"/>
        </w:rPr>
        <w:t>4.</w:t>
      </w:r>
      <w:r>
        <w:rPr>
          <w:rFonts w:hint="eastAsia" w:ascii="宋体" w:hAnsi="宋体" w:eastAsia="宋体" w:cs="宋体"/>
          <w:b/>
          <w:bCs/>
          <w:color w:val="auto"/>
          <w:spacing w:val="5"/>
          <w:sz w:val="24"/>
          <w:szCs w:val="24"/>
          <w:highlight w:val="none"/>
          <w:lang w:val="en-US" w:eastAsia="zh-CN"/>
        </w:rPr>
        <w:t>谈判</w:t>
      </w:r>
    </w:p>
    <w:p w14:paraId="482F00E0">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谈判小组所有成员集中与单一供应商分别进行谈判，并要求供应商在规定的时间内提交最后报价。在谈判过程中，谈判小组可以根据谈判文件和谈判情况实质性变动采购需求中的技术、服务要求以及合同草案条款，但不得变动谈判文件中的其它内容。实质性变动得内容，需经采购人代表确认。</w:t>
      </w:r>
    </w:p>
    <w:p w14:paraId="357BA413">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pacing w:val="5"/>
          <w:sz w:val="24"/>
          <w:szCs w:val="24"/>
          <w:highlight w:val="none"/>
          <w:lang w:val="en-US" w:eastAsia="zh-CN"/>
        </w:rPr>
        <w:t>5.</w:t>
      </w:r>
      <w:r>
        <w:rPr>
          <w:rFonts w:hint="eastAsia" w:ascii="宋体" w:hAnsi="宋体" w:eastAsia="宋体" w:cs="宋体"/>
          <w:b/>
          <w:bCs/>
          <w:color w:val="auto"/>
          <w:sz w:val="24"/>
          <w:szCs w:val="24"/>
          <w:highlight w:val="none"/>
          <w:lang w:val="zh-CN"/>
        </w:rPr>
        <w:t>最终报价（即二次报价）</w:t>
      </w:r>
    </w:p>
    <w:p w14:paraId="697C6747">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4"/>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谈判结束后，有效响应供应商不少于3家。谈判小组要求供应商在规定时间内提交最后报价，最后报价是供应商响应文件的有效组成部分。</w:t>
      </w:r>
    </w:p>
    <w:p w14:paraId="498771E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ind w:left="0" w:leftChars="0" w:right="0" w:rightChars="0" w:firstLine="494" w:firstLineChars="0"/>
        <w:textAlignment w:val="baseline"/>
        <w:rPr>
          <w:rFonts w:hint="eastAsia" w:ascii="宋体" w:hAnsi="宋体" w:cs="宋体"/>
          <w:b/>
          <w:bCs/>
          <w:color w:val="auto"/>
          <w:sz w:val="24"/>
          <w:szCs w:val="24"/>
          <w:highlight w:val="none"/>
          <w:lang w:val="zh-CN"/>
        </w:rPr>
      </w:pPr>
      <w:r>
        <w:rPr>
          <w:rFonts w:hint="eastAsia" w:ascii="宋体" w:hAnsi="宋体" w:eastAsia="Arial" w:cs="宋体"/>
          <w:b/>
          <w:bCs/>
          <w:snapToGrid w:val="0"/>
          <w:color w:val="auto"/>
          <w:kern w:val="0"/>
          <w:sz w:val="24"/>
          <w:szCs w:val="24"/>
          <w:lang w:val="zh-CN" w:eastAsia="en-US" w:bidi="ar-SA"/>
        </w:rPr>
        <w:t>6.</w:t>
      </w:r>
      <w:r>
        <w:rPr>
          <w:rFonts w:hint="eastAsia" w:ascii="宋体" w:hAnsi="宋体" w:cs="宋体"/>
          <w:b/>
          <w:bCs/>
          <w:color w:val="auto"/>
          <w:sz w:val="24"/>
          <w:szCs w:val="24"/>
          <w:highlight w:val="none"/>
          <w:lang w:val="zh-CN"/>
        </w:rPr>
        <w:t>评审内容、原则及标准</w:t>
      </w:r>
    </w:p>
    <w:p w14:paraId="06A983B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ind w:left="0" w:leftChars="0" w:right="0" w:rightChars="0" w:firstLine="494" w:firstLineChars="0"/>
        <w:textAlignment w:val="baseline"/>
        <w:rPr>
          <w:rFonts w:hint="eastAsia" w:ascii="宋体" w:hAnsi="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6.1</w:t>
      </w:r>
      <w:r>
        <w:rPr>
          <w:rFonts w:hint="eastAsia" w:ascii="宋体" w:hAnsi="宋体" w:cs="宋体"/>
          <w:color w:val="auto"/>
          <w:sz w:val="24"/>
          <w:szCs w:val="24"/>
          <w:highlight w:val="none"/>
          <w:lang w:val="zh-CN"/>
        </w:rPr>
        <w:t>谈判小组将遵循公开、公平、公正和择优的原则，对所有供应商的响应文件评审，都采用相同的程序和标准。</w:t>
      </w:r>
    </w:p>
    <w:p w14:paraId="014D2E7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ind w:left="0" w:leftChars="0" w:right="0" w:rightChars="0" w:firstLine="493" w:firstLineChars="0"/>
        <w:textAlignment w:val="baseline"/>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6</w:t>
      </w:r>
      <w:r>
        <w:rPr>
          <w:rFonts w:hint="eastAsia" w:ascii="宋体" w:hAnsi="宋体" w:cs="宋体"/>
          <w:color w:val="auto"/>
          <w:sz w:val="24"/>
          <w:szCs w:val="24"/>
          <w:highlight w:val="none"/>
          <w:lang w:val="zh-CN"/>
        </w:rPr>
        <w:t>.2评审过程的保密：在响应文件的评审、比较、成交候选单位推荐</w:t>
      </w:r>
      <w:r>
        <w:rPr>
          <w:rFonts w:hint="eastAsia" w:ascii="宋体" w:hAnsi="宋体" w:eastAsia="宋体" w:cs="宋体"/>
          <w:color w:val="auto"/>
          <w:sz w:val="24"/>
          <w:szCs w:val="24"/>
          <w:highlight w:val="none"/>
          <w:lang w:val="en-US" w:eastAsia="zh-CN"/>
        </w:rPr>
        <w:t>的</w:t>
      </w:r>
      <w:r>
        <w:rPr>
          <w:rFonts w:hint="eastAsia" w:ascii="宋体" w:hAnsi="宋体" w:cs="宋体"/>
          <w:color w:val="auto"/>
          <w:sz w:val="24"/>
          <w:szCs w:val="24"/>
          <w:highlight w:val="none"/>
          <w:lang w:val="zh-CN"/>
        </w:rPr>
        <w:t>过程中，供应商向采购人和谈判小组施加影响的任何行为，都将会导致其报价被拒绝。</w:t>
      </w:r>
    </w:p>
    <w:p w14:paraId="74495CC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ind w:left="0" w:leftChars="0" w:right="0" w:rightChars="0" w:firstLine="494" w:firstLineChars="0"/>
        <w:textAlignment w:val="baseline"/>
        <w:rPr>
          <w:rFonts w:ascii="宋体" w:hAnsi="宋体" w:cs="宋体"/>
          <w:color w:val="auto"/>
          <w:sz w:val="24"/>
          <w:szCs w:val="24"/>
          <w:highlight w:val="none"/>
          <w:lang w:val="zh-CN"/>
        </w:rPr>
      </w:pPr>
      <w:r>
        <w:rPr>
          <w:rFonts w:hint="eastAsia" w:ascii="宋体" w:hAnsi="宋体" w:cs="宋体"/>
          <w:color w:val="auto"/>
          <w:sz w:val="24"/>
          <w:szCs w:val="24"/>
          <w:highlight w:val="none"/>
        </w:rPr>
        <w:t>6</w:t>
      </w:r>
      <w:r>
        <w:rPr>
          <w:rFonts w:hint="eastAsia" w:ascii="宋体" w:hAnsi="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zh-CN"/>
        </w:rPr>
        <w:t>评审原则和办法：</w:t>
      </w:r>
    </w:p>
    <w:p w14:paraId="105C8153">
      <w:pPr>
        <w:keepNext w:val="0"/>
        <w:keepLines w:val="0"/>
        <w:pageBreakBefore w:val="0"/>
        <w:wordWrap/>
        <w:overflowPunct/>
        <w:topLinePunct w:val="0"/>
        <w:autoSpaceDE w:val="0"/>
        <w:autoSpaceDN w:val="0"/>
        <w:bidi w:val="0"/>
        <w:adjustRightInd w:val="0"/>
        <w:snapToGrid w:val="0"/>
        <w:spacing w:line="440" w:lineRule="exact"/>
        <w:ind w:firstLine="480" w:firstLineChars="200"/>
        <w:rPr>
          <w:rFonts w:ascii="宋体" w:hAnsi="宋体" w:cs="宋体"/>
          <w:color w:val="auto"/>
          <w:sz w:val="24"/>
          <w:szCs w:val="24"/>
          <w:highlight w:val="none"/>
          <w:lang w:val="zh-CN"/>
        </w:rPr>
      </w:pPr>
      <w:r>
        <w:rPr>
          <w:rFonts w:hint="eastAsia" w:ascii="宋体" w:hAnsi="宋体" w:cs="宋体"/>
          <w:color w:val="auto"/>
          <w:sz w:val="24"/>
          <w:szCs w:val="24"/>
          <w:highlight w:val="none"/>
        </w:rPr>
        <w:t>6.3.1最低评标价法</w:t>
      </w:r>
      <w:r>
        <w:rPr>
          <w:rFonts w:hint="eastAsia" w:ascii="宋体" w:hAnsi="宋体" w:cs="宋体"/>
          <w:color w:val="auto"/>
          <w:sz w:val="24"/>
          <w:szCs w:val="24"/>
          <w:highlight w:val="none"/>
          <w:lang w:val="zh-CN"/>
        </w:rPr>
        <w:t>：即在全部满足竞争性谈判文件实质性要求前提下，依据统一的价格要素评定最低报价，以提出最低报价的谈判供应商作为成交候选供应商并依次排序。</w:t>
      </w:r>
    </w:p>
    <w:p w14:paraId="170E0013">
      <w:pPr>
        <w:keepNext w:val="0"/>
        <w:keepLines w:val="0"/>
        <w:pageBreakBefore w:val="0"/>
        <w:wordWrap/>
        <w:overflowPunct/>
        <w:topLinePunct w:val="0"/>
        <w:autoSpaceDE w:val="0"/>
        <w:autoSpaceDN w:val="0"/>
        <w:bidi w:val="0"/>
        <w:adjustRightInd w:val="0"/>
        <w:snapToGrid w:val="0"/>
        <w:spacing w:line="440" w:lineRule="exact"/>
        <w:ind w:firstLine="480" w:firstLineChars="200"/>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6.3.2</w:t>
      </w:r>
      <w:r>
        <w:rPr>
          <w:rFonts w:hint="eastAsia" w:ascii="宋体" w:hAnsi="宋体" w:cs="宋体"/>
          <w:color w:val="auto"/>
          <w:sz w:val="24"/>
          <w:szCs w:val="24"/>
          <w:highlight w:val="none"/>
          <w:lang w:val="zh-CN"/>
        </w:rPr>
        <w:t>谈判小组按</w:t>
      </w:r>
      <w:r>
        <w:rPr>
          <w:rFonts w:hint="eastAsia" w:ascii="宋体" w:hAnsi="宋体" w:cs="宋体"/>
          <w:color w:val="auto"/>
          <w:sz w:val="24"/>
          <w:szCs w:val="24"/>
          <w:highlight w:val="none"/>
        </w:rPr>
        <w:t>最终</w:t>
      </w:r>
      <w:r>
        <w:rPr>
          <w:rFonts w:hint="eastAsia" w:ascii="宋体" w:hAnsi="宋体" w:cs="宋体"/>
          <w:color w:val="auto"/>
          <w:sz w:val="24"/>
          <w:szCs w:val="24"/>
          <w:highlight w:val="none"/>
          <w:lang w:val="en-US" w:eastAsia="zh-CN"/>
        </w:rPr>
        <w:t>评审价格</w:t>
      </w:r>
      <w:r>
        <w:rPr>
          <w:rFonts w:hint="eastAsia" w:ascii="宋体" w:hAnsi="宋体" w:cs="宋体"/>
          <w:color w:val="auto"/>
          <w:sz w:val="24"/>
          <w:szCs w:val="24"/>
          <w:highlight w:val="none"/>
          <w:lang w:val="zh-CN"/>
        </w:rPr>
        <w:t>由</w:t>
      </w:r>
      <w:r>
        <w:rPr>
          <w:rFonts w:hint="eastAsia" w:ascii="宋体" w:hAnsi="宋体" w:cs="宋体"/>
          <w:color w:val="auto"/>
          <w:sz w:val="24"/>
          <w:szCs w:val="24"/>
          <w:highlight w:val="none"/>
        </w:rPr>
        <w:t>低</w:t>
      </w:r>
      <w:r>
        <w:rPr>
          <w:rFonts w:hint="eastAsia" w:ascii="宋体" w:hAnsi="宋体" w:cs="宋体"/>
          <w:color w:val="auto"/>
          <w:sz w:val="24"/>
          <w:szCs w:val="24"/>
          <w:highlight w:val="none"/>
          <w:lang w:val="zh-CN"/>
        </w:rPr>
        <w:t>到</w:t>
      </w:r>
      <w:r>
        <w:rPr>
          <w:rFonts w:hint="eastAsia" w:ascii="宋体" w:hAnsi="宋体" w:cs="宋体"/>
          <w:color w:val="auto"/>
          <w:sz w:val="24"/>
          <w:szCs w:val="24"/>
          <w:highlight w:val="none"/>
        </w:rPr>
        <w:t>高</w:t>
      </w:r>
      <w:r>
        <w:rPr>
          <w:rFonts w:hint="eastAsia" w:ascii="宋体" w:hAnsi="宋体" w:cs="宋体"/>
          <w:color w:val="auto"/>
          <w:sz w:val="24"/>
          <w:szCs w:val="24"/>
          <w:highlight w:val="none"/>
          <w:lang w:val="zh-CN"/>
        </w:rPr>
        <w:t>顺序排列，推荐成交候选单位。得分相同的，则由谈判小组按少数服从多数的原则，综合供应商技术标优劣、单位企业实力、售后服务等情况推荐排序。</w:t>
      </w:r>
    </w:p>
    <w:p w14:paraId="50AA60E7">
      <w:pPr>
        <w:keepNext w:val="0"/>
        <w:keepLines w:val="0"/>
        <w:pageBreakBefore w:val="0"/>
        <w:numPr>
          <w:ilvl w:val="0"/>
          <w:numId w:val="0"/>
        </w:numPr>
        <w:wordWrap/>
        <w:overflowPunct/>
        <w:topLinePunct w:val="0"/>
        <w:autoSpaceDE w:val="0"/>
        <w:autoSpaceDN w:val="0"/>
        <w:bidi w:val="0"/>
        <w:adjustRightInd w:val="0"/>
        <w:snapToGrid w:val="0"/>
        <w:spacing w:line="440" w:lineRule="exact"/>
        <w:ind w:firstLine="494" w:firstLineChars="200"/>
        <w:rPr>
          <w:rFonts w:hint="eastAsia" w:ascii="宋体" w:hAnsi="宋体" w:eastAsia="宋体" w:cs="宋体"/>
          <w:b/>
          <w:bCs/>
          <w:color w:val="auto"/>
          <w:spacing w:val="3"/>
          <w:sz w:val="24"/>
          <w:szCs w:val="24"/>
          <w:highlight w:val="none"/>
        </w:rPr>
      </w:pPr>
      <w:r>
        <w:rPr>
          <w:rFonts w:hint="eastAsia" w:ascii="宋体" w:hAnsi="宋体" w:eastAsia="宋体" w:cs="宋体"/>
          <w:b/>
          <w:bCs/>
          <w:snapToGrid w:val="0"/>
          <w:color w:val="auto"/>
          <w:spacing w:val="3"/>
          <w:kern w:val="0"/>
          <w:sz w:val="24"/>
          <w:szCs w:val="24"/>
          <w:lang w:val="en-US" w:eastAsia="en-US" w:bidi="ar-SA"/>
        </w:rPr>
        <w:t>7.</w:t>
      </w:r>
      <w:r>
        <w:rPr>
          <w:rFonts w:hint="eastAsia" w:ascii="宋体" w:hAnsi="宋体" w:eastAsia="宋体" w:cs="宋体"/>
          <w:b/>
          <w:bCs/>
          <w:color w:val="auto"/>
          <w:spacing w:val="3"/>
          <w:sz w:val="24"/>
          <w:szCs w:val="24"/>
          <w:highlight w:val="none"/>
        </w:rPr>
        <w:t>推荐成交候选人</w:t>
      </w:r>
    </w:p>
    <w:p w14:paraId="77EAFA89">
      <w:pPr>
        <w:keepNext w:val="0"/>
        <w:keepLines w:val="0"/>
        <w:pageBreakBefore w:val="0"/>
        <w:numPr>
          <w:ilvl w:val="0"/>
          <w:numId w:val="0"/>
        </w:numPr>
        <w:wordWrap/>
        <w:overflowPunct/>
        <w:topLinePunct w:val="0"/>
        <w:autoSpaceDE w:val="0"/>
        <w:autoSpaceDN w:val="0"/>
        <w:bidi w:val="0"/>
        <w:adjustRightInd w:val="0"/>
        <w:snapToGrid w:val="0"/>
        <w:spacing w:line="440" w:lineRule="exact"/>
        <w:ind w:firstLine="488"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由谈判小组依据谈判响应文件，从质量和服务均能满足谈判文件要求的供应商中，</w:t>
      </w:r>
      <w:r>
        <w:rPr>
          <w:rFonts w:hint="eastAsia" w:ascii="宋体" w:hAnsi="宋体" w:eastAsia="宋体" w:cs="宋体"/>
          <w:color w:val="auto"/>
          <w:spacing w:val="3"/>
          <w:sz w:val="24"/>
          <w:szCs w:val="24"/>
          <w:highlight w:val="none"/>
        </w:rPr>
        <w:t>按照最后报价由低到高的顺序依次排序，推荐</w:t>
      </w:r>
      <w:r>
        <w:rPr>
          <w:rFonts w:hint="eastAsia" w:ascii="宋体" w:hAnsi="宋体" w:eastAsia="宋体" w:cs="宋体"/>
          <w:color w:val="auto"/>
          <w:spacing w:val="-23"/>
          <w:sz w:val="24"/>
          <w:szCs w:val="24"/>
          <w:highlight w:val="none"/>
        </w:rPr>
        <w:t xml:space="preserve"> </w:t>
      </w:r>
      <w:r>
        <w:rPr>
          <w:rFonts w:hint="eastAsia" w:ascii="宋体" w:hAnsi="宋体" w:eastAsia="宋体" w:cs="宋体"/>
          <w:color w:val="auto"/>
          <w:spacing w:val="3"/>
          <w:sz w:val="24"/>
          <w:szCs w:val="24"/>
          <w:highlight w:val="none"/>
        </w:rPr>
        <w:t>3</w:t>
      </w:r>
      <w:r>
        <w:rPr>
          <w:rFonts w:hint="eastAsia" w:ascii="宋体" w:hAnsi="宋体" w:eastAsia="宋体" w:cs="宋体"/>
          <w:color w:val="auto"/>
          <w:spacing w:val="-36"/>
          <w:sz w:val="24"/>
          <w:szCs w:val="24"/>
          <w:highlight w:val="none"/>
        </w:rPr>
        <w:t xml:space="preserve"> </w:t>
      </w:r>
      <w:r>
        <w:rPr>
          <w:rFonts w:hint="eastAsia" w:ascii="宋体" w:hAnsi="宋体" w:eastAsia="宋体" w:cs="宋体"/>
          <w:color w:val="auto"/>
          <w:spacing w:val="3"/>
          <w:sz w:val="24"/>
          <w:szCs w:val="24"/>
          <w:highlight w:val="none"/>
        </w:rPr>
        <w:t>名成交候选人，并标明顺序。谈判报</w:t>
      </w:r>
      <w:r>
        <w:rPr>
          <w:rFonts w:hint="eastAsia" w:ascii="宋体" w:hAnsi="宋体" w:eastAsia="宋体" w:cs="宋体"/>
          <w:color w:val="auto"/>
          <w:spacing w:val="5"/>
          <w:sz w:val="24"/>
          <w:szCs w:val="24"/>
          <w:highlight w:val="none"/>
        </w:rPr>
        <w:t>价相同的，按照技术指标优劣顺序排序或由全体谈</w:t>
      </w:r>
      <w:r>
        <w:rPr>
          <w:rFonts w:hint="eastAsia" w:ascii="宋体" w:hAnsi="宋体" w:eastAsia="宋体" w:cs="宋体"/>
          <w:color w:val="auto"/>
          <w:spacing w:val="4"/>
          <w:sz w:val="24"/>
          <w:szCs w:val="24"/>
          <w:highlight w:val="none"/>
        </w:rPr>
        <w:t>判小组成员无记名投票，得票高者</w:t>
      </w:r>
      <w:r>
        <w:rPr>
          <w:rFonts w:hint="eastAsia" w:ascii="宋体" w:hAnsi="宋体" w:eastAsia="宋体" w:cs="宋体"/>
          <w:color w:val="auto"/>
          <w:spacing w:val="2"/>
          <w:sz w:val="24"/>
          <w:szCs w:val="24"/>
          <w:highlight w:val="none"/>
        </w:rPr>
        <w:t>排序在前。</w:t>
      </w:r>
    </w:p>
    <w:p w14:paraId="2BAFF781">
      <w:pPr>
        <w:keepNext w:val="0"/>
        <w:keepLines w:val="0"/>
        <w:pageBreakBefore w:val="0"/>
        <w:wordWrap/>
        <w:overflowPunct/>
        <w:topLinePunct w:val="0"/>
        <w:autoSpaceDE w:val="0"/>
        <w:autoSpaceDN w:val="0"/>
        <w:bidi w:val="0"/>
        <w:adjustRightInd w:val="0"/>
        <w:snapToGrid w:val="0"/>
        <w:spacing w:line="440" w:lineRule="exact"/>
        <w:ind w:firstLine="641" w:firstLineChars="266"/>
        <w:rPr>
          <w:rFonts w:ascii="宋体" w:hAnsi="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8.</w:t>
      </w:r>
      <w:r>
        <w:rPr>
          <w:rFonts w:hint="eastAsia" w:ascii="宋体" w:hAnsi="宋体" w:cs="宋体"/>
          <w:b/>
          <w:bCs/>
          <w:color w:val="auto"/>
          <w:sz w:val="24"/>
          <w:szCs w:val="24"/>
          <w:highlight w:val="none"/>
          <w:lang w:val="zh-CN"/>
        </w:rPr>
        <w:t>需要落实的政府采购政策</w:t>
      </w:r>
    </w:p>
    <w:p w14:paraId="3FEA82C9">
      <w:pPr>
        <w:keepNext w:val="0"/>
        <w:keepLines w:val="0"/>
        <w:pageBreakBefore w:val="0"/>
        <w:wordWrap/>
        <w:overflowPunct/>
        <w:topLinePunct w:val="0"/>
        <w:bidi w:val="0"/>
        <w:spacing w:line="440" w:lineRule="exact"/>
        <w:ind w:firstLine="602" w:firstLineChars="250"/>
        <w:rPr>
          <w:rFonts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8.1</w:t>
      </w:r>
      <w:r>
        <w:rPr>
          <w:rFonts w:hint="eastAsia" w:ascii="宋体" w:hAnsi="宋体" w:cs="宋体"/>
          <w:b/>
          <w:bCs/>
          <w:color w:val="auto"/>
          <w:sz w:val="24"/>
          <w:szCs w:val="24"/>
          <w:highlight w:val="none"/>
        </w:rPr>
        <w:t>关于印发《政府采购促进中小企业发展管理办法》的通知--财库〔2020〕46号</w:t>
      </w:r>
    </w:p>
    <w:p w14:paraId="1B407663">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根据《政府采购促进中小企业发展管理办法》（财库〔2020〕46 号）的有关规定，在货物采购项目中，货物由小微企业制造，即货物由小微企业生产且使用该小微企业商号或者注册商标；在服务采购项目中，服务由小微企业承建，即服务施工单位为小微企业；在服务采购项目中，服务由小微企业承接，即提供服务的人员为小微企业依照《中华人民共和国民法典》订立劳动合同的从业人员，则参与政府采购活动时，享受中小企业扶持政策。</w:t>
      </w:r>
    </w:p>
    <w:p w14:paraId="7C71A934">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在货物采购项目中，供应商提供的货物既有中小企业制造货物，也有大型企业制造货物的，不享受本办法规定的中小企业扶持政策。</w:t>
      </w:r>
    </w:p>
    <w:p w14:paraId="1C2738AC">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以联合体形式参加政府采购活动，联合体各方均为中小企业的，联合体视同中小企业。其中，联合体各方均为小微企业的，联合体视同小微企业。</w:t>
      </w:r>
    </w:p>
    <w:p w14:paraId="22BEFDFD">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参加政府采购活动的中小企业应提供《中小企业声明函》原件。否则不得享受相关中小企业扶持政策。</w:t>
      </w:r>
    </w:p>
    <w:p w14:paraId="7B1EE3C4">
      <w:pPr>
        <w:keepNext w:val="0"/>
        <w:keepLines w:val="0"/>
        <w:pageBreakBefore w:val="0"/>
        <w:wordWrap/>
        <w:overflowPunct/>
        <w:topLinePunct w:val="0"/>
        <w:bidi w:val="0"/>
        <w:spacing w:line="440" w:lineRule="exact"/>
        <w:ind w:firstLine="602" w:firstLineChars="250"/>
        <w:rPr>
          <w:rFonts w:ascii="宋体" w:hAnsi="宋体" w:cs="宋体"/>
          <w:color w:val="auto"/>
          <w:sz w:val="24"/>
          <w:szCs w:val="24"/>
          <w:highlight w:val="none"/>
        </w:rPr>
      </w:pPr>
      <w:r>
        <w:rPr>
          <w:rFonts w:hint="eastAsia" w:ascii="宋体" w:hAnsi="宋体" w:eastAsia="宋体" w:cs="宋体"/>
          <w:b/>
          <w:bCs/>
          <w:color w:val="auto"/>
          <w:sz w:val="24"/>
          <w:szCs w:val="24"/>
          <w:highlight w:val="none"/>
          <w:lang w:val="en-US" w:eastAsia="zh-CN"/>
        </w:rPr>
        <w:t>8.2</w:t>
      </w:r>
      <w:r>
        <w:rPr>
          <w:rFonts w:hint="eastAsia" w:ascii="宋体" w:hAnsi="宋体" w:cs="宋体"/>
          <w:b/>
          <w:bCs/>
          <w:color w:val="auto"/>
          <w:sz w:val="24"/>
          <w:szCs w:val="24"/>
          <w:highlight w:val="none"/>
        </w:rPr>
        <w:t xml:space="preserve">财政部司法部关于政府采购支持监狱企业发展有关问题的通知--财库〔2014〕68号 </w:t>
      </w:r>
    </w:p>
    <w:p w14:paraId="1B5ECEF0">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根据《关于政府采购支持监狱企业发展有关问题的通知》（财库（2014）68号）规定，在政府采购活动中，监狱企业视同小型、微型企业，享受政府采购促进中小企业发展的政府采购政策。监狱企业参加政府采购活动时，应当提供由省级以上监狱管理局、戒毒管理局（含新疆生产建设兵团）出具的属于监狱企业的证明文件。</w:t>
      </w:r>
    </w:p>
    <w:p w14:paraId="66D54C0B">
      <w:pPr>
        <w:keepNext w:val="0"/>
        <w:keepLines w:val="0"/>
        <w:pageBreakBefore w:val="0"/>
        <w:wordWrap/>
        <w:overflowPunct/>
        <w:topLinePunct w:val="0"/>
        <w:bidi w:val="0"/>
        <w:spacing w:line="440" w:lineRule="exact"/>
        <w:ind w:firstLine="602" w:firstLineChars="250"/>
        <w:rPr>
          <w:rFonts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8.3</w:t>
      </w:r>
      <w:r>
        <w:rPr>
          <w:rFonts w:hint="eastAsia" w:ascii="宋体" w:hAnsi="宋体" w:cs="宋体"/>
          <w:b/>
          <w:bCs/>
          <w:color w:val="auto"/>
          <w:sz w:val="24"/>
          <w:szCs w:val="24"/>
          <w:highlight w:val="none"/>
        </w:rPr>
        <w:t>《关于促进残疾人就业政府采购政策的通知》（财库〔2017〕141 号）</w:t>
      </w:r>
    </w:p>
    <w:p w14:paraId="4D05C1DD">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根据财政部、民政部、中国残疾人联合会下发的《关于促进残疾人就业政府采购政策的通知》（财库〔2017〕141 号）的规定，残疾人福利性单位提供本单位制造的货物、承担的服务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409F8E07">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参加政府采购活动的残疾人单位应提供《残疾人福利性单位声明函》原</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rPr>
        <w:t>未提供上述声明函原件，不能享受谈判文件规定的价格扣除，但不影响响应文件的有效性。</w:t>
      </w:r>
    </w:p>
    <w:p w14:paraId="6C838125">
      <w:pPr>
        <w:keepNext w:val="0"/>
        <w:keepLines w:val="0"/>
        <w:pageBreakBefore w:val="0"/>
        <w:wordWrap/>
        <w:overflowPunct/>
        <w:topLinePunct w:val="0"/>
        <w:bidi w:val="0"/>
        <w:spacing w:line="440" w:lineRule="exact"/>
        <w:ind w:firstLine="602" w:firstLineChars="250"/>
        <w:rPr>
          <w:rFonts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8.4</w:t>
      </w:r>
      <w:r>
        <w:rPr>
          <w:rFonts w:hint="eastAsia" w:ascii="宋体" w:hAnsi="宋体" w:cs="宋体"/>
          <w:b/>
          <w:bCs/>
          <w:color w:val="auto"/>
          <w:sz w:val="24"/>
          <w:szCs w:val="24"/>
          <w:highlight w:val="none"/>
        </w:rPr>
        <w:t>《国务院办公厅关于建立政府强制采购节能产品制度的通知》--国办发〔2007〕51号</w:t>
      </w:r>
    </w:p>
    <w:p w14:paraId="2257177E">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各级政府机构使用财政性资金进行政府采购活动时，在技术、服务等指标满足采购需求的前提下，要优先采购节能产品，对部分节能效果、性能等达到要求的产品，实行强制采购。</w:t>
      </w:r>
    </w:p>
    <w:p w14:paraId="2D7B2DFF">
      <w:pPr>
        <w:keepNext w:val="0"/>
        <w:keepLines w:val="0"/>
        <w:pageBreakBefore w:val="0"/>
        <w:wordWrap/>
        <w:overflowPunct/>
        <w:topLinePunct w:val="0"/>
        <w:bidi w:val="0"/>
        <w:spacing w:line="440" w:lineRule="exact"/>
        <w:ind w:firstLine="602" w:firstLineChars="250"/>
        <w:rPr>
          <w:rFonts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8.5</w:t>
      </w:r>
      <w:r>
        <w:rPr>
          <w:rFonts w:hint="eastAsia" w:ascii="宋体" w:hAnsi="宋体" w:cs="宋体"/>
          <w:b/>
          <w:bCs/>
          <w:color w:val="auto"/>
          <w:sz w:val="24"/>
          <w:szCs w:val="24"/>
          <w:highlight w:val="none"/>
        </w:rPr>
        <w:t xml:space="preserve">《节能产品政府采购实施意见》--（财库[2004]185号） </w:t>
      </w:r>
    </w:p>
    <w:p w14:paraId="0DCD40DD">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根据《节能产品政府采购实施意见》--（财库[2004]185号）规定，采购人采购的产品在品目清单中并具有认证证书的，在技术、服务等指标同等条件下，应当优先采购节能清单所列的节能产品。</w:t>
      </w:r>
    </w:p>
    <w:p w14:paraId="05CA2EBA">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产品属于品目清单范围中实施政府强制采购的，需提供依据国家确定的认证机构出具的、处于有效期之内的节能产品认证证书，属于品目清单范围中实施政府优先采购的，依据提供的品目清单和认证证书实施政府优先采购。</w:t>
      </w:r>
    </w:p>
    <w:p w14:paraId="064603F0">
      <w:pPr>
        <w:keepNext w:val="0"/>
        <w:keepLines w:val="0"/>
        <w:pageBreakBefore w:val="0"/>
        <w:wordWrap/>
        <w:overflowPunct/>
        <w:topLinePunct w:val="0"/>
        <w:bidi w:val="0"/>
        <w:spacing w:line="440" w:lineRule="exact"/>
        <w:ind w:firstLine="602" w:firstLineChars="250"/>
        <w:rPr>
          <w:rFonts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8.6</w:t>
      </w:r>
      <w:r>
        <w:rPr>
          <w:rFonts w:hint="eastAsia" w:ascii="宋体" w:hAnsi="宋体" w:cs="宋体"/>
          <w:b/>
          <w:bCs/>
          <w:color w:val="auto"/>
          <w:sz w:val="24"/>
          <w:szCs w:val="24"/>
          <w:highlight w:val="none"/>
        </w:rPr>
        <w:t>《环境标志产品政府采购实施的意见》--财库[2006]90号</w:t>
      </w:r>
    </w:p>
    <w:p w14:paraId="3D4B1EDB">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根据《环境标志产品政府采购实施的意见》--财库[2006]90号规定，采购人采购的产品在品目清单中并具有认证证书的，在性能、技术、服务等指标同等条件下，应当优先采购清单中的产品。</w:t>
      </w:r>
    </w:p>
    <w:p w14:paraId="6603B331">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产品属于品目清单范围中实施政府强制采购的，需提供依据国家确定的认证机构出具的、处于有效期之内的环境标志产品认证证书，属于品目清单范围中实施政府优先采购的，依据提供的品目清单和认证证书实施政府优先采购。</w:t>
      </w:r>
    </w:p>
    <w:p w14:paraId="0664B06B">
      <w:pPr>
        <w:keepNext w:val="0"/>
        <w:keepLines w:val="0"/>
        <w:pageBreakBefore w:val="0"/>
        <w:wordWrap/>
        <w:overflowPunct/>
        <w:topLinePunct w:val="0"/>
        <w:bidi w:val="0"/>
        <w:spacing w:line="440" w:lineRule="exact"/>
        <w:ind w:firstLine="602" w:firstLineChars="250"/>
        <w:rPr>
          <w:rFonts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8.7</w:t>
      </w:r>
      <w:r>
        <w:rPr>
          <w:rFonts w:hint="eastAsia" w:ascii="宋体" w:hAnsi="宋体" w:cs="宋体"/>
          <w:b/>
          <w:bCs/>
          <w:color w:val="auto"/>
          <w:sz w:val="24"/>
          <w:szCs w:val="24"/>
          <w:highlight w:val="none"/>
        </w:rPr>
        <w:t>《关于调整优化节能产品、环境标志产品政府采购执行机制的通知》（财库〔2019〕9 号）</w:t>
      </w:r>
    </w:p>
    <w:p w14:paraId="5E226AD3">
      <w:pPr>
        <w:keepNext w:val="0"/>
        <w:keepLines w:val="0"/>
        <w:pageBreakBefore w:val="0"/>
        <w:wordWrap/>
        <w:overflowPunct/>
        <w:topLinePunct w:val="0"/>
        <w:bidi w:val="0"/>
        <w:spacing w:line="440" w:lineRule="exact"/>
        <w:ind w:firstLine="600" w:firstLineChars="250"/>
        <w:rPr>
          <w:rFonts w:ascii="宋体" w:hAnsi="宋体" w:cs="宋体"/>
          <w:b/>
          <w:bCs/>
          <w:color w:val="auto"/>
          <w:sz w:val="24"/>
          <w:szCs w:val="24"/>
          <w:highlight w:val="none"/>
        </w:rPr>
      </w:pPr>
      <w:r>
        <w:rPr>
          <w:rFonts w:hint="eastAsia" w:ascii="宋体" w:hAnsi="宋体" w:cs="宋体"/>
          <w:color w:val="auto"/>
          <w:sz w:val="24"/>
          <w:szCs w:val="24"/>
          <w:highlight w:val="none"/>
        </w:rPr>
        <w:t>根据财政部、国家发改委、生态环境部、市场监管总局联合印发《关于调整优化节能产品、环境标志产品政府采购执行机制的通知》（财库〔2019〕9 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0FF91D7A">
      <w:pPr>
        <w:keepNext w:val="0"/>
        <w:keepLines w:val="0"/>
        <w:pageBreakBefore w:val="0"/>
        <w:wordWrap/>
        <w:overflowPunct/>
        <w:topLinePunct w:val="0"/>
        <w:bidi w:val="0"/>
        <w:spacing w:line="440" w:lineRule="exact"/>
        <w:ind w:firstLine="602" w:firstLineChars="250"/>
        <w:rPr>
          <w:rFonts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8.8</w:t>
      </w:r>
      <w:r>
        <w:rPr>
          <w:rFonts w:hint="eastAsia" w:ascii="宋体" w:hAnsi="宋体" w:cs="宋体"/>
          <w:b/>
          <w:bCs/>
          <w:color w:val="auto"/>
          <w:sz w:val="24"/>
          <w:szCs w:val="24"/>
          <w:highlight w:val="none"/>
        </w:rPr>
        <w:t>《关于印发环境标志产品政府采购品目清单的通知》（财库〔2019〕18号）</w:t>
      </w:r>
    </w:p>
    <w:p w14:paraId="05DDEA5B">
      <w:pPr>
        <w:keepNext w:val="0"/>
        <w:keepLines w:val="0"/>
        <w:pageBreakBefore w:val="0"/>
        <w:wordWrap/>
        <w:overflowPunct/>
        <w:topLinePunct w:val="0"/>
        <w:bidi w:val="0"/>
        <w:spacing w:line="440" w:lineRule="exact"/>
        <w:ind w:firstLine="602" w:firstLineChars="250"/>
        <w:rPr>
          <w:rFonts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8.9</w:t>
      </w:r>
      <w:r>
        <w:rPr>
          <w:rFonts w:hint="eastAsia" w:ascii="宋体" w:hAnsi="宋体" w:cs="宋体"/>
          <w:b/>
          <w:bCs/>
          <w:color w:val="auto"/>
          <w:sz w:val="24"/>
          <w:szCs w:val="24"/>
          <w:highlight w:val="none"/>
        </w:rPr>
        <w:t>《关于印发节能产品政府采购品目清单的通知》（财库〔2019〕19号）</w:t>
      </w:r>
    </w:p>
    <w:p w14:paraId="4B17CA31">
      <w:pPr>
        <w:keepNext w:val="0"/>
        <w:keepLines w:val="0"/>
        <w:pageBreakBefore w:val="0"/>
        <w:wordWrap/>
        <w:overflowPunct/>
        <w:topLinePunct w:val="0"/>
        <w:bidi w:val="0"/>
        <w:spacing w:line="440" w:lineRule="exact"/>
        <w:ind w:firstLine="602" w:firstLineChars="250"/>
        <w:rPr>
          <w:rFonts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8.10</w:t>
      </w:r>
      <w:r>
        <w:rPr>
          <w:rFonts w:hint="eastAsia" w:ascii="宋体" w:hAnsi="宋体" w:cs="宋体"/>
          <w:b/>
          <w:bCs/>
          <w:color w:val="auto"/>
          <w:sz w:val="24"/>
          <w:szCs w:val="24"/>
          <w:highlight w:val="none"/>
        </w:rPr>
        <w:t>《关于运用政府采购政策支持乡村产业振兴的通知》财库〔2021〕19号</w:t>
      </w:r>
    </w:p>
    <w:p w14:paraId="2161438C">
      <w:pPr>
        <w:keepNext w:val="0"/>
        <w:keepLines w:val="0"/>
        <w:pageBreakBefore w:val="0"/>
        <w:wordWrap/>
        <w:overflowPunct/>
        <w:topLinePunct w:val="0"/>
        <w:bidi w:val="0"/>
        <w:spacing w:line="440" w:lineRule="exact"/>
        <w:ind w:firstLine="602" w:firstLineChars="25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8.11</w:t>
      </w:r>
      <w:r>
        <w:rPr>
          <w:rFonts w:hint="eastAsia" w:ascii="宋体" w:hAnsi="宋体" w:cs="宋体"/>
          <w:b/>
          <w:bCs/>
          <w:color w:val="auto"/>
          <w:sz w:val="24"/>
          <w:szCs w:val="24"/>
          <w:highlight w:val="none"/>
        </w:rPr>
        <w:t>《陕西省中小企业政府采购信用融资办法》（陕财办采〔2018〕23号</w:t>
      </w:r>
      <w:r>
        <w:rPr>
          <w:rFonts w:hint="eastAsia" w:ascii="宋体" w:hAnsi="宋体" w:eastAsia="宋体" w:cs="宋体"/>
          <w:b/>
          <w:bCs/>
          <w:color w:val="auto"/>
          <w:sz w:val="24"/>
          <w:szCs w:val="24"/>
          <w:highlight w:val="none"/>
          <w:lang w:eastAsia="zh-CN"/>
        </w:rPr>
        <w:t>）</w:t>
      </w:r>
    </w:p>
    <w:p w14:paraId="6E19F9FD">
      <w:pPr>
        <w:keepNext w:val="0"/>
        <w:keepLines w:val="0"/>
        <w:pageBreakBefore w:val="0"/>
        <w:wordWrap/>
        <w:overflowPunct/>
        <w:topLinePunct w:val="0"/>
        <w:bidi w:val="0"/>
        <w:spacing w:line="440" w:lineRule="exact"/>
        <w:ind w:firstLine="602" w:firstLineChars="250"/>
        <w:rPr>
          <w:rFonts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8.12</w:t>
      </w:r>
      <w:r>
        <w:rPr>
          <w:rFonts w:hint="eastAsia" w:ascii="宋体" w:hAnsi="宋体" w:cs="宋体"/>
          <w:b/>
          <w:bCs/>
          <w:color w:val="auto"/>
          <w:sz w:val="24"/>
          <w:szCs w:val="24"/>
          <w:highlight w:val="none"/>
        </w:rPr>
        <w:t>《陕西省财政厅关于加快推进我省中小企业政府采购信用融资工作的通知》（陕财办采〔2020〕15号）</w:t>
      </w:r>
    </w:p>
    <w:p w14:paraId="7006D0AB">
      <w:pPr>
        <w:keepNext w:val="0"/>
        <w:keepLines w:val="0"/>
        <w:pageBreakBefore w:val="0"/>
        <w:wordWrap/>
        <w:overflowPunct/>
        <w:topLinePunct w:val="0"/>
        <w:bidi w:val="0"/>
        <w:spacing w:line="440" w:lineRule="exact"/>
        <w:ind w:firstLine="602" w:firstLineChars="250"/>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8.13</w:t>
      </w:r>
      <w:r>
        <w:rPr>
          <w:rFonts w:hint="eastAsia" w:ascii="宋体" w:hAnsi="宋体" w:cs="宋体"/>
          <w:b/>
          <w:bCs/>
          <w:color w:val="auto"/>
          <w:sz w:val="24"/>
          <w:szCs w:val="24"/>
          <w:highlight w:val="none"/>
        </w:rPr>
        <w:t>《财政部关于在政府采购活动中查询及使用信用记录有关问题的通知</w:t>
      </w: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rPr>
        <w:t>（财库〔2016〕125 号）</w:t>
      </w:r>
    </w:p>
    <w:p w14:paraId="23E3121E">
      <w:pPr>
        <w:keepNext w:val="0"/>
        <w:keepLines w:val="0"/>
        <w:pageBreakBefore w:val="0"/>
        <w:wordWrap/>
        <w:overflowPunct/>
        <w:topLinePunct w:val="0"/>
        <w:bidi w:val="0"/>
        <w:spacing w:line="440" w:lineRule="exact"/>
        <w:ind w:firstLine="602" w:firstLineChars="25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8.14《财政部关于进一步加大政府采购支持中小企业力度的通知》（财库〔2022〕19号）</w:t>
      </w:r>
    </w:p>
    <w:p w14:paraId="15E9A60B">
      <w:pPr>
        <w:keepNext w:val="0"/>
        <w:keepLines w:val="0"/>
        <w:pageBreakBefore w:val="0"/>
        <w:wordWrap/>
        <w:overflowPunct/>
        <w:topLinePunct w:val="0"/>
        <w:bidi w:val="0"/>
        <w:spacing w:line="440" w:lineRule="exact"/>
        <w:ind w:firstLine="602" w:firstLineChars="250"/>
        <w:rPr>
          <w:rFonts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9.</w:t>
      </w:r>
      <w:r>
        <w:rPr>
          <w:rFonts w:hint="eastAsia" w:ascii="宋体" w:hAnsi="宋体" w:cs="宋体"/>
          <w:b/>
          <w:bCs/>
          <w:color w:val="auto"/>
          <w:sz w:val="24"/>
          <w:szCs w:val="24"/>
          <w:highlight w:val="none"/>
        </w:rPr>
        <w:t>政策性扣减</w:t>
      </w:r>
    </w:p>
    <w:p w14:paraId="0B58420D">
      <w:pPr>
        <w:keepNext w:val="0"/>
        <w:keepLines w:val="0"/>
        <w:pageBreakBefore w:val="0"/>
        <w:wordWrap/>
        <w:overflowPunct/>
        <w:topLinePunct w:val="0"/>
        <w:bidi w:val="0"/>
        <w:spacing w:line="440" w:lineRule="exact"/>
        <w:ind w:firstLine="602" w:firstLineChars="250"/>
        <w:rPr>
          <w:rFonts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9.1</w:t>
      </w:r>
      <w:r>
        <w:rPr>
          <w:rFonts w:hint="eastAsia" w:ascii="宋体" w:hAnsi="宋体" w:cs="宋体"/>
          <w:b/>
          <w:bCs/>
          <w:color w:val="auto"/>
          <w:sz w:val="24"/>
          <w:szCs w:val="24"/>
          <w:highlight w:val="none"/>
        </w:rPr>
        <w:t>小微企业</w:t>
      </w:r>
    </w:p>
    <w:p w14:paraId="51C8FEBB">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依照&lt;关于印发《政府采购促进中小企业发展管理办法》（财库〔2020〕46号）的规定，中小企业参加政府采购活动，应当出具本办法规定的《中小企业声明函》，否则，按照有关规定予以处理。任何单位和个人不得要求供应商提供《中小企业声明函》之外的中小企业身份证明文件。供应商提供的《中小企业声明函》资料必须真实。</w:t>
      </w:r>
    </w:p>
    <w:p w14:paraId="42D8BB42">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b/>
          <w:bCs/>
          <w:color w:val="auto"/>
          <w:sz w:val="24"/>
          <w:szCs w:val="24"/>
          <w:highlight w:val="none"/>
        </w:rPr>
        <w:t>专门面向中小企业采购项目不享受优惠政策；</w:t>
      </w:r>
    </w:p>
    <w:p w14:paraId="7AA1B5A1">
      <w:pPr>
        <w:keepNext w:val="0"/>
        <w:keepLines w:val="0"/>
        <w:pageBreakBefore w:val="0"/>
        <w:wordWrap/>
        <w:overflowPunct/>
        <w:topLinePunct w:val="0"/>
        <w:bidi w:val="0"/>
        <w:spacing w:line="440" w:lineRule="exact"/>
        <w:ind w:firstLine="600" w:firstLineChars="250"/>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rPr>
        <w:t>非专门面向中小企业采购项目(价格扣除)：对小型和微型企业的价格给予10%的扣除，用扣除后的价格参与评审。本项目的扣除比例为：小型企业扣除</w:t>
      </w:r>
      <w:r>
        <w:rPr>
          <w:rFonts w:hint="eastAsia" w:ascii="宋体" w:hAnsi="宋体" w:cs="宋体"/>
          <w:b w:val="0"/>
          <w:bCs w:val="0"/>
          <w:color w:val="auto"/>
          <w:sz w:val="24"/>
          <w:szCs w:val="24"/>
          <w:highlight w:val="none"/>
          <w:lang w:val="en-US" w:eastAsia="zh-CN"/>
        </w:rPr>
        <w:t>10</w:t>
      </w:r>
      <w:r>
        <w:rPr>
          <w:rFonts w:hint="eastAsia" w:ascii="宋体" w:hAnsi="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微型企业扣除</w:t>
      </w:r>
      <w:r>
        <w:rPr>
          <w:rFonts w:hint="eastAsia" w:ascii="宋体" w:hAnsi="宋体" w:cs="宋体"/>
          <w:b w:val="0"/>
          <w:bCs w:val="0"/>
          <w:color w:val="auto"/>
          <w:sz w:val="24"/>
          <w:szCs w:val="24"/>
          <w:highlight w:val="none"/>
          <w:lang w:val="en-US" w:eastAsia="zh-CN"/>
        </w:rPr>
        <w:t>10</w:t>
      </w:r>
      <w:r>
        <w:rPr>
          <w:rFonts w:hint="eastAsia" w:ascii="宋体" w:hAnsi="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只有全部货物由小微企业制造才享受折扣。</w:t>
      </w:r>
    </w:p>
    <w:p w14:paraId="0266127C">
      <w:pPr>
        <w:keepNext w:val="0"/>
        <w:keepLines w:val="0"/>
        <w:pageBreakBefore w:val="0"/>
        <w:wordWrap/>
        <w:overflowPunct/>
        <w:topLinePunct w:val="0"/>
        <w:bidi w:val="0"/>
        <w:spacing w:line="440" w:lineRule="exact"/>
        <w:ind w:firstLine="600" w:firstLineChars="25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%的扣除</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本项目的扣除比例为：扣除</w:t>
      </w: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组成联合体或者接受分包的小微企业与联合体内其他企业、分包企业之间存在直接控股、管理关系的，不享受价格扣除优惠政策。享受扶持政策获得政府采购合同的，小微企业不得将合同分包给大中型企业，中型企业不得将合同分包给大型企业。</w:t>
      </w:r>
    </w:p>
    <w:p w14:paraId="54E71586">
      <w:pPr>
        <w:keepNext w:val="0"/>
        <w:keepLines w:val="0"/>
        <w:pageBreakBefore w:val="0"/>
        <w:wordWrap/>
        <w:overflowPunct/>
        <w:topLinePunct w:val="0"/>
        <w:bidi w:val="0"/>
        <w:spacing w:line="440" w:lineRule="exact"/>
        <w:ind w:firstLine="602" w:firstLineChars="250"/>
        <w:rPr>
          <w:rFonts w:ascii="宋体" w:hAnsi="宋体" w:cs="宋体"/>
          <w:color w:val="auto"/>
          <w:sz w:val="24"/>
          <w:szCs w:val="24"/>
          <w:highlight w:val="none"/>
        </w:rPr>
      </w:pPr>
      <w:r>
        <w:rPr>
          <w:rFonts w:hint="eastAsia" w:ascii="宋体" w:hAnsi="宋体" w:eastAsia="宋体" w:cs="宋体"/>
          <w:b/>
          <w:bCs/>
          <w:color w:val="auto"/>
          <w:sz w:val="24"/>
          <w:szCs w:val="24"/>
          <w:highlight w:val="none"/>
          <w:lang w:val="en-US" w:eastAsia="zh-CN"/>
        </w:rPr>
        <w:t>9.2</w:t>
      </w:r>
      <w:r>
        <w:rPr>
          <w:rFonts w:hint="eastAsia" w:ascii="宋体" w:hAnsi="宋体" w:cs="宋体"/>
          <w:b/>
          <w:bCs/>
          <w:color w:val="auto"/>
          <w:sz w:val="24"/>
          <w:szCs w:val="24"/>
          <w:highlight w:val="none"/>
        </w:rPr>
        <w:t>支持监狱企业</w:t>
      </w:r>
    </w:p>
    <w:p w14:paraId="6D09F1FC">
      <w:pPr>
        <w:keepNext w:val="0"/>
        <w:keepLines w:val="0"/>
        <w:pageBreakBefore w:val="0"/>
        <w:wordWrap/>
        <w:overflowPunct/>
        <w:topLinePunct w:val="0"/>
        <w:bidi w:val="0"/>
        <w:spacing w:line="440" w:lineRule="exact"/>
        <w:ind w:firstLine="600" w:firstLineChars="25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非专门面向监狱采购项目(价格扣除)：监狱企业可视同小微企业在价格评审时给予10%的扣除，用扣除后的价格参与评审。本项目的扣除比例为：扣除</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w:t>
      </w:r>
      <w:r>
        <w:rPr>
          <w:rFonts w:hint="eastAsia" w:ascii="宋体" w:hAnsi="宋体" w:eastAsia="宋体" w:cs="宋体"/>
          <w:color w:val="auto"/>
          <w:sz w:val="24"/>
          <w:szCs w:val="24"/>
          <w:highlight w:val="none"/>
          <w:lang w:eastAsia="zh-CN"/>
        </w:rPr>
        <w:t>。</w:t>
      </w:r>
    </w:p>
    <w:p w14:paraId="4FECE8B9">
      <w:pPr>
        <w:keepNext w:val="0"/>
        <w:keepLines w:val="0"/>
        <w:pageBreakBefore w:val="0"/>
        <w:wordWrap/>
        <w:overflowPunct/>
        <w:topLinePunct w:val="0"/>
        <w:bidi w:val="0"/>
        <w:spacing w:line="440" w:lineRule="exact"/>
        <w:ind w:firstLine="602" w:firstLineChars="250"/>
        <w:rPr>
          <w:rFonts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9.3</w:t>
      </w:r>
      <w:r>
        <w:rPr>
          <w:rFonts w:hint="eastAsia" w:ascii="宋体" w:hAnsi="宋体" w:cs="宋体"/>
          <w:b/>
          <w:bCs/>
          <w:color w:val="auto"/>
          <w:sz w:val="24"/>
          <w:szCs w:val="24"/>
          <w:highlight w:val="none"/>
        </w:rPr>
        <w:t>其他法律法规强制性规定或扶持政策</w:t>
      </w:r>
    </w:p>
    <w:p w14:paraId="56E3E23B">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残疾人福利性单位可视同小微企业在价格评审时给予10%的扣除，用扣除后的价格参与评审。</w:t>
      </w:r>
    </w:p>
    <w:p w14:paraId="396AF86E">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本项目的扣除比例为：扣除</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%；但应满足下列条件：</w:t>
      </w:r>
    </w:p>
    <w:p w14:paraId="68096274">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rPr>
        <w:t>残疾人福利性单位应符合《财政部、民政部、中国残疾人联合会关于促进残疾人就业政府采购政策的通知》（财库[2017]141号）文件规定，并提供《残疾人福利性单位声明函》，并对声明的真实性负责。</w:t>
      </w:r>
    </w:p>
    <w:p w14:paraId="5EB351A2">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rPr>
        <w:t>残疾人福利性单位属于小型、微型企业的，不重复享受政策。</w:t>
      </w:r>
    </w:p>
    <w:p w14:paraId="3CD0203E">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9.4</w:t>
      </w:r>
      <w:r>
        <w:rPr>
          <w:rFonts w:hint="eastAsia" w:ascii="宋体" w:hAnsi="宋体" w:cs="宋体"/>
          <w:color w:val="auto"/>
          <w:sz w:val="24"/>
          <w:szCs w:val="24"/>
          <w:highlight w:val="none"/>
        </w:rPr>
        <w:t>采购人拟采购产品属于优先采购节能、环境标志产品范围的，应当优先采购节能、环境标志产品；拟采购产品符合政府采购强制采购政策的，实行强制采购。</w:t>
      </w:r>
    </w:p>
    <w:p w14:paraId="6AF33D74">
      <w:pPr>
        <w:keepNext w:val="0"/>
        <w:keepLines w:val="0"/>
        <w:pageBreakBefore w:val="0"/>
        <w:wordWrap/>
        <w:overflowPunct/>
        <w:topLinePunct w:val="0"/>
        <w:bidi w:val="0"/>
        <w:spacing w:line="44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（1）采购人依据节能产品、环境标志产品品目清单和节能、环境标志产品认证证书实施政府优先采购和强制采购。</w:t>
      </w:r>
    </w:p>
    <w:p w14:paraId="5B652CBC">
      <w:pPr>
        <w:keepNext w:val="0"/>
        <w:keepLines w:val="0"/>
        <w:pageBreakBefore w:val="0"/>
        <w:wordWrap/>
        <w:overflowPunct/>
        <w:topLinePunct w:val="0"/>
        <w:bidi w:val="0"/>
        <w:spacing w:line="440" w:lineRule="exact"/>
        <w:ind w:firstLine="600" w:firstLineChars="250"/>
        <w:rPr>
          <w:rFonts w:hint="eastAsia" w:ascii="宋体" w:hAnsi="宋体" w:cs="宋体"/>
          <w:color w:val="auto"/>
          <w:sz w:val="24"/>
          <w:szCs w:val="24"/>
          <w:highlight w:val="none"/>
        </w:rPr>
      </w:pPr>
      <w:r>
        <w:rPr>
          <w:rFonts w:hint="eastAsia" w:ascii="宋体" w:hAnsi="宋体" w:cs="宋体"/>
          <w:color w:val="auto"/>
          <w:sz w:val="24"/>
          <w:szCs w:val="24"/>
          <w:highlight w:val="none"/>
        </w:rPr>
        <w:t>（2）采购人拟采购的产品属于品目清单范围的，采购人及其委托的采购代理机构将依据国家确定的认证机构出具的、处于有效期之内的节能、环境标志产品认证证书，对获得证书的产品实施政府优先采购或强制采购。</w:t>
      </w:r>
    </w:p>
    <w:p w14:paraId="6B8CB16A">
      <w:pPr>
        <w:keepNext w:val="0"/>
        <w:keepLines w:val="0"/>
        <w:pageBreakBefore w:val="0"/>
        <w:wordWrap/>
        <w:overflowPunct/>
        <w:topLinePunct w:val="0"/>
        <w:bidi w:val="0"/>
        <w:spacing w:line="440" w:lineRule="exact"/>
        <w:ind w:firstLine="600" w:firstLineChars="250"/>
        <w:rPr>
          <w:rFonts w:hint="eastAsia" w:ascii="宋体" w:hAnsi="宋体" w:eastAsia="宋体" w:cs="宋体"/>
          <w:b/>
          <w:bCs/>
          <w:color w:val="auto"/>
          <w:spacing w:val="-16"/>
          <w:sz w:val="24"/>
          <w:szCs w:val="24"/>
          <w:highlight w:val="none"/>
        </w:rPr>
      </w:pPr>
      <w:r>
        <w:rPr>
          <w:rFonts w:hint="eastAsia" w:ascii="宋体" w:hAnsi="宋体" w:eastAsia="宋体" w:cs="宋体"/>
          <w:color w:val="auto"/>
          <w:sz w:val="24"/>
          <w:szCs w:val="24"/>
          <w:highlight w:val="none"/>
          <w:lang w:val="en-US" w:eastAsia="zh-CN"/>
        </w:rPr>
        <w:t>9.5</w:t>
      </w:r>
      <w:r>
        <w:rPr>
          <w:rFonts w:hint="eastAsia" w:ascii="宋体" w:hAnsi="宋体" w:cs="宋体"/>
          <w:color w:val="auto"/>
          <w:sz w:val="24"/>
          <w:szCs w:val="24"/>
          <w:highlight w:val="none"/>
        </w:rPr>
        <w:t>供应商享受支持中小型企业发展政策优惠的，可以同时享受节能、环境标志产品优先采购政策。</w:t>
      </w:r>
    </w:p>
    <w:p w14:paraId="637609CF">
      <w:pPr>
        <w:pStyle w:val="5"/>
        <w:rPr>
          <w:rFonts w:hint="eastAsia" w:ascii="宋体" w:hAnsi="宋体" w:eastAsia="宋体" w:cs="宋体"/>
          <w:b/>
          <w:bCs/>
          <w:color w:val="auto"/>
          <w:spacing w:val="-16"/>
          <w:sz w:val="24"/>
          <w:szCs w:val="24"/>
          <w:highlight w:val="none"/>
        </w:rPr>
      </w:pPr>
    </w:p>
    <w:p w14:paraId="216A637B">
      <w:pPr>
        <w:rPr>
          <w:rFonts w:hint="eastAsia" w:ascii="宋体" w:hAnsi="宋体" w:eastAsia="宋体" w:cs="宋体"/>
          <w:b/>
          <w:bCs/>
          <w:color w:val="auto"/>
          <w:spacing w:val="-16"/>
          <w:sz w:val="24"/>
          <w:szCs w:val="24"/>
          <w:highlight w:val="none"/>
        </w:rPr>
      </w:pPr>
    </w:p>
    <w:p w14:paraId="62155651">
      <w:pPr>
        <w:pStyle w:val="5"/>
        <w:rPr>
          <w:rFonts w:hint="eastAsia" w:ascii="宋体" w:hAnsi="宋体" w:eastAsia="宋体" w:cs="宋体"/>
          <w:b/>
          <w:bCs/>
          <w:color w:val="auto"/>
          <w:spacing w:val="-16"/>
          <w:sz w:val="24"/>
          <w:szCs w:val="24"/>
          <w:highlight w:val="none"/>
        </w:rPr>
      </w:pPr>
    </w:p>
    <w:p w14:paraId="28C13518">
      <w:pPr>
        <w:rPr>
          <w:rFonts w:hint="eastAsia" w:ascii="宋体" w:hAnsi="宋体" w:eastAsia="宋体" w:cs="宋体"/>
          <w:b/>
          <w:bCs/>
          <w:color w:val="auto"/>
          <w:spacing w:val="-16"/>
          <w:sz w:val="24"/>
          <w:szCs w:val="24"/>
          <w:highlight w:val="none"/>
        </w:rPr>
      </w:pPr>
    </w:p>
    <w:p w14:paraId="373D1D89">
      <w:pPr>
        <w:rPr>
          <w:rFonts w:hint="eastAsia" w:ascii="宋体" w:hAnsi="宋体" w:eastAsia="宋体" w:cs="宋体"/>
          <w:b/>
          <w:bCs/>
          <w:color w:val="auto"/>
          <w:spacing w:val="-16"/>
          <w:sz w:val="24"/>
          <w:szCs w:val="24"/>
          <w:highlight w:val="none"/>
        </w:rPr>
      </w:pPr>
    </w:p>
    <w:p w14:paraId="48C27662">
      <w:pPr>
        <w:rPr>
          <w:rFonts w:hint="eastAsia" w:ascii="宋体" w:hAnsi="宋体" w:eastAsia="宋体" w:cs="宋体"/>
          <w:b/>
          <w:bCs/>
          <w:color w:val="auto"/>
          <w:spacing w:val="-16"/>
          <w:sz w:val="24"/>
          <w:szCs w:val="24"/>
          <w:highlight w:val="none"/>
        </w:rPr>
      </w:pPr>
    </w:p>
    <w:p w14:paraId="292A7F20">
      <w:pPr>
        <w:rPr>
          <w:rFonts w:hint="eastAsia" w:ascii="宋体" w:hAnsi="宋体" w:eastAsia="宋体" w:cs="宋体"/>
          <w:b/>
          <w:bCs/>
          <w:color w:val="auto"/>
          <w:spacing w:val="-16"/>
          <w:sz w:val="24"/>
          <w:szCs w:val="24"/>
          <w:highlight w:val="none"/>
        </w:rPr>
      </w:pPr>
    </w:p>
    <w:p w14:paraId="65E4FCF6">
      <w:pPr>
        <w:rPr>
          <w:rFonts w:hint="eastAsia" w:ascii="宋体" w:hAnsi="宋体" w:eastAsia="宋体" w:cs="宋体"/>
          <w:b/>
          <w:bCs/>
          <w:color w:val="auto"/>
          <w:spacing w:val="-16"/>
          <w:sz w:val="24"/>
          <w:szCs w:val="24"/>
          <w:highlight w:val="none"/>
        </w:rPr>
      </w:pPr>
    </w:p>
    <w:p w14:paraId="64769B19">
      <w:pPr>
        <w:rPr>
          <w:rFonts w:hint="eastAsia" w:ascii="宋体" w:hAnsi="宋体" w:eastAsia="宋体" w:cs="宋体"/>
          <w:b/>
          <w:bCs/>
          <w:color w:val="auto"/>
          <w:spacing w:val="-16"/>
          <w:sz w:val="24"/>
          <w:szCs w:val="24"/>
          <w:highlight w:val="none"/>
        </w:rPr>
      </w:pPr>
    </w:p>
    <w:p w14:paraId="21AABDBE">
      <w:pPr>
        <w:rPr>
          <w:rFonts w:hint="eastAsia" w:ascii="宋体" w:hAnsi="宋体" w:eastAsia="宋体" w:cs="宋体"/>
          <w:b/>
          <w:bCs/>
          <w:color w:val="auto"/>
          <w:spacing w:val="-16"/>
          <w:sz w:val="24"/>
          <w:szCs w:val="24"/>
          <w:highlight w:val="none"/>
        </w:rPr>
      </w:pPr>
    </w:p>
    <w:p w14:paraId="24ED9B42">
      <w:pPr>
        <w:rPr>
          <w:rFonts w:hint="eastAsia" w:ascii="宋体" w:hAnsi="宋体" w:eastAsia="宋体" w:cs="宋体"/>
          <w:b/>
          <w:bCs/>
          <w:color w:val="auto"/>
          <w:spacing w:val="-16"/>
          <w:sz w:val="24"/>
          <w:szCs w:val="24"/>
          <w:highlight w:val="none"/>
        </w:rPr>
      </w:pPr>
    </w:p>
    <w:p w14:paraId="313150EC">
      <w:pPr>
        <w:rPr>
          <w:rFonts w:hint="eastAsia" w:ascii="宋体" w:hAnsi="宋体" w:eastAsia="宋体" w:cs="宋体"/>
          <w:b/>
          <w:bCs/>
          <w:color w:val="auto"/>
          <w:spacing w:val="-16"/>
          <w:sz w:val="24"/>
          <w:szCs w:val="24"/>
          <w:highlight w:val="none"/>
        </w:rPr>
      </w:pPr>
    </w:p>
    <w:p w14:paraId="010B86F5">
      <w:pPr>
        <w:rPr>
          <w:rFonts w:hint="eastAsia" w:ascii="宋体" w:hAnsi="宋体" w:eastAsia="宋体" w:cs="宋体"/>
          <w:b/>
          <w:bCs/>
          <w:color w:val="auto"/>
          <w:spacing w:val="-16"/>
          <w:sz w:val="24"/>
          <w:szCs w:val="24"/>
          <w:highlight w:val="none"/>
        </w:rPr>
      </w:pPr>
    </w:p>
    <w:p w14:paraId="4288CF05">
      <w:pPr>
        <w:rPr>
          <w:rFonts w:hint="eastAsia" w:ascii="宋体" w:hAnsi="宋体" w:eastAsia="宋体" w:cs="宋体"/>
          <w:b/>
          <w:bCs/>
          <w:color w:val="auto"/>
          <w:spacing w:val="-16"/>
          <w:sz w:val="24"/>
          <w:szCs w:val="24"/>
          <w:highlight w:val="none"/>
        </w:rPr>
      </w:pPr>
    </w:p>
    <w:p w14:paraId="1BDD600A">
      <w:pPr>
        <w:rPr>
          <w:rFonts w:hint="eastAsia" w:ascii="宋体" w:hAnsi="宋体" w:eastAsia="宋体" w:cs="宋体"/>
          <w:b/>
          <w:bCs/>
          <w:color w:val="auto"/>
          <w:spacing w:val="-16"/>
          <w:sz w:val="24"/>
          <w:szCs w:val="24"/>
          <w:highlight w:val="none"/>
        </w:rPr>
      </w:pPr>
    </w:p>
    <w:p w14:paraId="4444C054">
      <w:pPr>
        <w:rPr>
          <w:rFonts w:hint="eastAsia" w:ascii="宋体" w:hAnsi="宋体" w:eastAsia="宋体" w:cs="宋体"/>
          <w:b/>
          <w:bCs/>
          <w:color w:val="auto"/>
          <w:spacing w:val="-16"/>
          <w:sz w:val="24"/>
          <w:szCs w:val="24"/>
          <w:highlight w:val="none"/>
        </w:rPr>
      </w:pPr>
    </w:p>
    <w:p w14:paraId="425BE3F4">
      <w:pPr>
        <w:rPr>
          <w:rFonts w:hint="eastAsia" w:ascii="宋体" w:hAnsi="宋体" w:eastAsia="宋体" w:cs="宋体"/>
          <w:b/>
          <w:bCs/>
          <w:color w:val="auto"/>
          <w:spacing w:val="-16"/>
          <w:sz w:val="24"/>
          <w:szCs w:val="24"/>
          <w:highlight w:val="none"/>
        </w:rPr>
      </w:pPr>
    </w:p>
    <w:p w14:paraId="2CB15271">
      <w:pPr>
        <w:rPr>
          <w:rFonts w:hint="eastAsia" w:ascii="宋体" w:hAnsi="宋体" w:eastAsia="宋体" w:cs="宋体"/>
          <w:b/>
          <w:bCs/>
          <w:color w:val="auto"/>
          <w:spacing w:val="-16"/>
          <w:sz w:val="24"/>
          <w:szCs w:val="24"/>
          <w:highlight w:val="none"/>
        </w:rPr>
      </w:pPr>
    </w:p>
    <w:p w14:paraId="08417EB7">
      <w:pPr>
        <w:pStyle w:val="5"/>
        <w:rPr>
          <w:rFonts w:hint="eastAsia" w:ascii="宋体" w:hAnsi="宋体" w:eastAsia="宋体" w:cs="宋体"/>
          <w:b/>
          <w:bCs/>
          <w:color w:val="auto"/>
          <w:spacing w:val="-16"/>
          <w:sz w:val="24"/>
          <w:szCs w:val="24"/>
          <w:highlight w:val="none"/>
        </w:rPr>
      </w:pPr>
    </w:p>
    <w:p w14:paraId="5023C5C3">
      <w:pPr>
        <w:rPr>
          <w:rFonts w:hint="eastAsia"/>
        </w:rPr>
      </w:pPr>
    </w:p>
    <w:p w14:paraId="5120D9B7">
      <w:pPr>
        <w:rPr>
          <w:rFonts w:hint="eastAsia"/>
        </w:rPr>
      </w:pPr>
    </w:p>
    <w:p w14:paraId="2B4F5196">
      <w:pPr>
        <w:spacing w:before="49" w:line="222" w:lineRule="auto"/>
        <w:ind w:left="137"/>
        <w:rPr>
          <w:rFonts w:hint="eastAsia" w:ascii="宋体" w:hAnsi="宋体" w:eastAsia="宋体" w:cs="宋体"/>
          <w:b/>
          <w:bCs/>
          <w:color w:val="auto"/>
          <w:spacing w:val="-16"/>
          <w:sz w:val="24"/>
          <w:szCs w:val="24"/>
          <w:highlight w:val="none"/>
        </w:rPr>
      </w:pPr>
      <w:r>
        <w:rPr>
          <w:rFonts w:hint="eastAsia" w:ascii="宋体" w:hAnsi="宋体" w:eastAsia="宋体" w:cs="宋体"/>
          <w:b/>
          <w:bCs/>
          <w:color w:val="auto"/>
          <w:spacing w:val="-16"/>
          <w:sz w:val="24"/>
          <w:szCs w:val="24"/>
          <w:highlight w:val="none"/>
        </w:rPr>
        <w:t>附件</w:t>
      </w:r>
      <w:r>
        <w:rPr>
          <w:rFonts w:hint="eastAsia" w:ascii="宋体" w:hAnsi="宋体" w:eastAsia="宋体" w:cs="宋体"/>
          <w:color w:val="auto"/>
          <w:spacing w:val="-31"/>
          <w:sz w:val="24"/>
          <w:szCs w:val="24"/>
          <w:highlight w:val="none"/>
        </w:rPr>
        <w:t xml:space="preserve"> </w:t>
      </w:r>
      <w:r>
        <w:rPr>
          <w:rFonts w:hint="eastAsia" w:ascii="宋体" w:hAnsi="宋体" w:eastAsia="宋体" w:cs="宋体"/>
          <w:b/>
          <w:bCs/>
          <w:color w:val="auto"/>
          <w:spacing w:val="-16"/>
          <w:sz w:val="24"/>
          <w:szCs w:val="24"/>
          <w:highlight w:val="none"/>
        </w:rPr>
        <w:t>1：</w:t>
      </w:r>
    </w:p>
    <w:p w14:paraId="5A28A044">
      <w:pPr>
        <w:pStyle w:val="5"/>
        <w:jc w:val="center"/>
        <w:rPr>
          <w:rFonts w:hint="default"/>
          <w:lang w:val="en-US" w:eastAsia="zh-CN"/>
        </w:rPr>
      </w:pPr>
      <w:r>
        <w:rPr>
          <w:rFonts w:hint="eastAsia" w:ascii="宋体" w:hAnsi="宋体" w:eastAsia="宋体" w:cs="宋体"/>
          <w:b/>
          <w:bCs/>
          <w:color w:val="auto"/>
          <w:sz w:val="21"/>
          <w:szCs w:val="21"/>
          <w:highlight w:val="none"/>
        </w:rPr>
        <w:t>〖资格性审查表〗</w:t>
      </w:r>
    </w:p>
    <w:tbl>
      <w:tblPr>
        <w:tblStyle w:val="27"/>
        <w:tblW w:w="494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32" w:type="dxa"/>
          <w:left w:w="64" w:type="dxa"/>
          <w:bottom w:w="32" w:type="dxa"/>
          <w:right w:w="64" w:type="dxa"/>
        </w:tblCellMar>
      </w:tblPr>
      <w:tblGrid>
        <w:gridCol w:w="812"/>
        <w:gridCol w:w="778"/>
        <w:gridCol w:w="870"/>
        <w:gridCol w:w="6038"/>
      </w:tblGrid>
      <w:tr w14:paraId="194B5A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32" w:type="dxa"/>
            <w:left w:w="64" w:type="dxa"/>
            <w:bottom w:w="32" w:type="dxa"/>
            <w:right w:w="64" w:type="dxa"/>
          </w:tblCellMar>
        </w:tblPrEx>
        <w:trPr>
          <w:trHeight w:val="0" w:hRule="atLeast"/>
          <w:jc w:val="center"/>
        </w:trPr>
        <w:tc>
          <w:tcPr>
            <w:tcW w:w="935" w:type="pct"/>
            <w:gridSpan w:val="2"/>
            <w:tcBorders>
              <w:bottom w:val="single" w:color="auto" w:sz="4" w:space="0"/>
            </w:tcBorders>
            <w:vAlign w:val="top"/>
          </w:tcPr>
          <w:p w14:paraId="280201EB">
            <w:pPr>
              <w:pStyle w:val="28"/>
              <w:snapToGrid w:val="0"/>
              <w:spacing w:before="180" w:line="232" w:lineRule="auto"/>
              <w:ind w:left="382"/>
              <w:rPr>
                <w:rFonts w:hint="eastAsia" w:ascii="宋体" w:hAnsi="宋体" w:eastAsia="宋体" w:cs="宋体"/>
                <w:color w:val="auto"/>
                <w:sz w:val="24"/>
                <w:szCs w:val="24"/>
                <w:highlight w:val="none"/>
              </w:rPr>
            </w:pPr>
            <w:r>
              <w:rPr>
                <w:rFonts w:hint="eastAsia" w:ascii="宋体" w:hAnsi="宋体" w:eastAsia="宋体" w:cs="宋体"/>
                <w:b/>
                <w:bCs/>
                <w:color w:val="auto"/>
                <w:spacing w:val="2"/>
                <w:sz w:val="24"/>
                <w:szCs w:val="24"/>
                <w:highlight w:val="none"/>
              </w:rPr>
              <w:t>条款号</w:t>
            </w:r>
          </w:p>
        </w:tc>
        <w:tc>
          <w:tcPr>
            <w:tcW w:w="511" w:type="pct"/>
            <w:tcBorders>
              <w:bottom w:val="single" w:color="auto" w:sz="4" w:space="0"/>
            </w:tcBorders>
            <w:vAlign w:val="top"/>
          </w:tcPr>
          <w:p w14:paraId="563E3D43">
            <w:pPr>
              <w:pStyle w:val="28"/>
              <w:snapToGrid w:val="0"/>
              <w:spacing w:before="181" w:line="231" w:lineRule="auto"/>
              <w:jc w:val="center"/>
              <w:rPr>
                <w:rFonts w:hint="eastAsia" w:ascii="宋体" w:hAnsi="宋体" w:eastAsia="宋体" w:cs="宋体"/>
                <w:b/>
                <w:bCs/>
                <w:color w:val="auto"/>
                <w:spacing w:val="4"/>
                <w:sz w:val="24"/>
                <w:szCs w:val="24"/>
                <w:highlight w:val="none"/>
              </w:rPr>
            </w:pPr>
            <w:r>
              <w:rPr>
                <w:rFonts w:hint="eastAsia" w:ascii="宋体" w:hAnsi="宋体" w:eastAsia="宋体" w:cs="宋体"/>
                <w:b/>
                <w:bCs/>
                <w:color w:val="auto"/>
                <w:spacing w:val="4"/>
                <w:sz w:val="24"/>
                <w:szCs w:val="24"/>
                <w:highlight w:val="none"/>
              </w:rPr>
              <w:t>评审</w:t>
            </w:r>
          </w:p>
          <w:p w14:paraId="4225DF41">
            <w:pPr>
              <w:pStyle w:val="28"/>
              <w:snapToGrid w:val="0"/>
              <w:spacing w:before="181" w:line="231"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因素</w:t>
            </w:r>
          </w:p>
        </w:tc>
        <w:tc>
          <w:tcPr>
            <w:tcW w:w="3552" w:type="pct"/>
            <w:tcBorders>
              <w:bottom w:val="single" w:color="auto" w:sz="4" w:space="0"/>
            </w:tcBorders>
            <w:vAlign w:val="top"/>
          </w:tcPr>
          <w:p w14:paraId="5F836826">
            <w:pPr>
              <w:pStyle w:val="28"/>
              <w:snapToGrid w:val="0"/>
              <w:spacing w:before="181" w:line="231" w:lineRule="auto"/>
              <w:ind w:left="2749"/>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评审标准</w:t>
            </w:r>
          </w:p>
        </w:tc>
      </w:tr>
      <w:tr w14:paraId="1ACD16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32" w:type="dxa"/>
            <w:left w:w="64" w:type="dxa"/>
            <w:bottom w:w="32" w:type="dxa"/>
            <w:right w:w="64" w:type="dxa"/>
          </w:tblCellMar>
        </w:tblPrEx>
        <w:trPr>
          <w:trHeight w:val="0" w:hRule="atLeast"/>
          <w:jc w:val="center"/>
        </w:trPr>
        <w:tc>
          <w:tcPr>
            <w:tcW w:w="477" w:type="pct"/>
            <w:vMerge w:val="restart"/>
            <w:tcBorders>
              <w:top w:val="single" w:color="auto" w:sz="4" w:space="0"/>
              <w:left w:val="single" w:color="auto" w:sz="4" w:space="0"/>
              <w:bottom w:val="single" w:color="auto" w:sz="4" w:space="0"/>
              <w:right w:val="single" w:color="auto" w:sz="4" w:space="0"/>
            </w:tcBorders>
            <w:vAlign w:val="top"/>
          </w:tcPr>
          <w:p w14:paraId="7502E5ED">
            <w:pPr>
              <w:snapToGrid w:val="0"/>
              <w:spacing w:line="248" w:lineRule="auto"/>
              <w:rPr>
                <w:rFonts w:hint="eastAsia" w:ascii="宋体" w:hAnsi="宋体" w:eastAsia="宋体" w:cs="宋体"/>
                <w:color w:val="auto"/>
                <w:sz w:val="24"/>
                <w:szCs w:val="24"/>
                <w:highlight w:val="none"/>
              </w:rPr>
            </w:pPr>
          </w:p>
          <w:p w14:paraId="78DD544D">
            <w:pPr>
              <w:snapToGrid w:val="0"/>
              <w:spacing w:line="248" w:lineRule="auto"/>
              <w:rPr>
                <w:rFonts w:hint="eastAsia" w:ascii="宋体" w:hAnsi="宋体" w:eastAsia="宋体" w:cs="宋体"/>
                <w:color w:val="auto"/>
                <w:sz w:val="24"/>
                <w:szCs w:val="24"/>
                <w:highlight w:val="none"/>
              </w:rPr>
            </w:pPr>
          </w:p>
          <w:p w14:paraId="48334315">
            <w:pPr>
              <w:snapToGrid w:val="0"/>
              <w:spacing w:line="248" w:lineRule="auto"/>
              <w:rPr>
                <w:rFonts w:hint="eastAsia" w:ascii="宋体" w:hAnsi="宋体" w:eastAsia="宋体" w:cs="宋体"/>
                <w:color w:val="auto"/>
                <w:sz w:val="24"/>
                <w:szCs w:val="24"/>
                <w:highlight w:val="none"/>
              </w:rPr>
            </w:pPr>
          </w:p>
          <w:p w14:paraId="0B10CE8B">
            <w:pPr>
              <w:snapToGrid w:val="0"/>
              <w:spacing w:line="248" w:lineRule="auto"/>
              <w:rPr>
                <w:rFonts w:hint="eastAsia" w:ascii="宋体" w:hAnsi="宋体" w:eastAsia="宋体" w:cs="宋体"/>
                <w:color w:val="auto"/>
                <w:sz w:val="24"/>
                <w:szCs w:val="24"/>
                <w:highlight w:val="none"/>
              </w:rPr>
            </w:pPr>
          </w:p>
          <w:p w14:paraId="75BC996E">
            <w:pPr>
              <w:snapToGrid w:val="0"/>
              <w:spacing w:line="248" w:lineRule="auto"/>
              <w:rPr>
                <w:rFonts w:hint="eastAsia" w:ascii="宋体" w:hAnsi="宋体" w:eastAsia="宋体" w:cs="宋体"/>
                <w:color w:val="auto"/>
                <w:sz w:val="24"/>
                <w:szCs w:val="24"/>
                <w:highlight w:val="none"/>
              </w:rPr>
            </w:pPr>
          </w:p>
          <w:p w14:paraId="0E740E67">
            <w:pPr>
              <w:snapToGrid w:val="0"/>
              <w:spacing w:line="248" w:lineRule="auto"/>
              <w:rPr>
                <w:rFonts w:hint="eastAsia" w:ascii="宋体" w:hAnsi="宋体" w:eastAsia="宋体" w:cs="宋体"/>
                <w:color w:val="auto"/>
                <w:sz w:val="24"/>
                <w:szCs w:val="24"/>
                <w:highlight w:val="none"/>
              </w:rPr>
            </w:pPr>
          </w:p>
          <w:p w14:paraId="06913917">
            <w:pPr>
              <w:snapToGrid w:val="0"/>
              <w:spacing w:line="248" w:lineRule="auto"/>
              <w:rPr>
                <w:rFonts w:hint="eastAsia" w:ascii="宋体" w:hAnsi="宋体" w:eastAsia="宋体" w:cs="宋体"/>
                <w:color w:val="auto"/>
                <w:sz w:val="24"/>
                <w:szCs w:val="24"/>
                <w:highlight w:val="none"/>
              </w:rPr>
            </w:pPr>
          </w:p>
          <w:p w14:paraId="6C77B67E">
            <w:pPr>
              <w:snapToGrid w:val="0"/>
              <w:spacing w:line="248" w:lineRule="auto"/>
              <w:rPr>
                <w:rFonts w:hint="eastAsia" w:ascii="宋体" w:hAnsi="宋体" w:eastAsia="宋体" w:cs="宋体"/>
                <w:color w:val="auto"/>
                <w:sz w:val="24"/>
                <w:szCs w:val="24"/>
                <w:highlight w:val="none"/>
              </w:rPr>
            </w:pPr>
          </w:p>
          <w:p w14:paraId="56DAEEEF">
            <w:pPr>
              <w:snapToGrid w:val="0"/>
              <w:spacing w:line="248" w:lineRule="auto"/>
              <w:rPr>
                <w:rFonts w:hint="eastAsia" w:ascii="宋体" w:hAnsi="宋体" w:eastAsia="宋体" w:cs="宋体"/>
                <w:color w:val="auto"/>
                <w:sz w:val="24"/>
                <w:szCs w:val="24"/>
                <w:highlight w:val="none"/>
              </w:rPr>
            </w:pPr>
          </w:p>
          <w:p w14:paraId="028351F8">
            <w:pPr>
              <w:snapToGrid w:val="0"/>
              <w:spacing w:line="248" w:lineRule="auto"/>
              <w:rPr>
                <w:rFonts w:hint="eastAsia" w:ascii="宋体" w:hAnsi="宋体" w:eastAsia="宋体" w:cs="宋体"/>
                <w:color w:val="auto"/>
                <w:sz w:val="24"/>
                <w:szCs w:val="24"/>
                <w:highlight w:val="none"/>
              </w:rPr>
            </w:pPr>
          </w:p>
          <w:p w14:paraId="7CBA73C5">
            <w:pPr>
              <w:snapToGrid w:val="0"/>
              <w:spacing w:line="248" w:lineRule="auto"/>
              <w:rPr>
                <w:rFonts w:hint="eastAsia" w:ascii="宋体" w:hAnsi="宋体" w:eastAsia="宋体" w:cs="宋体"/>
                <w:color w:val="auto"/>
                <w:sz w:val="24"/>
                <w:szCs w:val="24"/>
                <w:highlight w:val="none"/>
              </w:rPr>
            </w:pPr>
          </w:p>
          <w:p w14:paraId="4EACFBD2">
            <w:pPr>
              <w:snapToGrid w:val="0"/>
              <w:spacing w:line="248" w:lineRule="auto"/>
              <w:rPr>
                <w:rFonts w:hint="eastAsia" w:ascii="宋体" w:hAnsi="宋体" w:eastAsia="宋体" w:cs="宋体"/>
                <w:color w:val="auto"/>
                <w:sz w:val="24"/>
                <w:szCs w:val="24"/>
                <w:highlight w:val="none"/>
              </w:rPr>
            </w:pPr>
          </w:p>
          <w:p w14:paraId="194A489A">
            <w:pPr>
              <w:snapToGrid w:val="0"/>
              <w:spacing w:line="248" w:lineRule="auto"/>
              <w:rPr>
                <w:rFonts w:hint="eastAsia" w:ascii="宋体" w:hAnsi="宋体" w:eastAsia="宋体" w:cs="宋体"/>
                <w:color w:val="auto"/>
                <w:sz w:val="24"/>
                <w:szCs w:val="24"/>
                <w:highlight w:val="none"/>
              </w:rPr>
            </w:pPr>
          </w:p>
          <w:p w14:paraId="0D662209">
            <w:pPr>
              <w:snapToGrid w:val="0"/>
              <w:spacing w:line="248" w:lineRule="auto"/>
              <w:rPr>
                <w:rFonts w:hint="eastAsia" w:ascii="宋体" w:hAnsi="宋体" w:eastAsia="宋体" w:cs="宋体"/>
                <w:color w:val="auto"/>
                <w:sz w:val="24"/>
                <w:szCs w:val="24"/>
                <w:highlight w:val="none"/>
              </w:rPr>
            </w:pPr>
          </w:p>
          <w:p w14:paraId="5C410408">
            <w:pPr>
              <w:snapToGrid w:val="0"/>
              <w:spacing w:line="249" w:lineRule="auto"/>
              <w:rPr>
                <w:rFonts w:hint="eastAsia" w:ascii="宋体" w:hAnsi="宋体" w:eastAsia="宋体" w:cs="宋体"/>
                <w:color w:val="auto"/>
                <w:sz w:val="24"/>
                <w:szCs w:val="24"/>
                <w:highlight w:val="none"/>
              </w:rPr>
            </w:pPr>
          </w:p>
          <w:p w14:paraId="27B7CFBB">
            <w:pPr>
              <w:snapToGrid w:val="0"/>
              <w:spacing w:line="249" w:lineRule="auto"/>
              <w:rPr>
                <w:rFonts w:hint="eastAsia" w:ascii="宋体" w:hAnsi="宋体" w:eastAsia="宋体" w:cs="宋体"/>
                <w:color w:val="auto"/>
                <w:sz w:val="24"/>
                <w:szCs w:val="24"/>
                <w:highlight w:val="none"/>
              </w:rPr>
            </w:pPr>
          </w:p>
          <w:p w14:paraId="538E7779">
            <w:pPr>
              <w:snapToGrid w:val="0"/>
              <w:spacing w:line="249" w:lineRule="auto"/>
              <w:rPr>
                <w:rFonts w:hint="eastAsia" w:ascii="宋体" w:hAnsi="宋体" w:eastAsia="宋体" w:cs="宋体"/>
                <w:color w:val="auto"/>
                <w:sz w:val="24"/>
                <w:szCs w:val="24"/>
                <w:highlight w:val="none"/>
              </w:rPr>
            </w:pPr>
          </w:p>
          <w:p w14:paraId="5018B708">
            <w:pPr>
              <w:snapToGrid w:val="0"/>
              <w:spacing w:line="249" w:lineRule="auto"/>
              <w:rPr>
                <w:rFonts w:hint="eastAsia" w:ascii="宋体" w:hAnsi="宋体" w:eastAsia="宋体" w:cs="宋体"/>
                <w:color w:val="auto"/>
                <w:sz w:val="24"/>
                <w:szCs w:val="24"/>
                <w:highlight w:val="none"/>
              </w:rPr>
            </w:pPr>
          </w:p>
          <w:p w14:paraId="7E6AC0FD">
            <w:pPr>
              <w:snapToGrid w:val="0"/>
              <w:spacing w:line="249" w:lineRule="auto"/>
              <w:rPr>
                <w:rFonts w:hint="eastAsia" w:ascii="宋体" w:hAnsi="宋体" w:eastAsia="宋体" w:cs="宋体"/>
                <w:color w:val="auto"/>
                <w:sz w:val="24"/>
                <w:szCs w:val="24"/>
                <w:highlight w:val="none"/>
              </w:rPr>
            </w:pPr>
          </w:p>
          <w:p w14:paraId="1BAD326B">
            <w:pPr>
              <w:snapToGrid w:val="0"/>
              <w:spacing w:line="249" w:lineRule="auto"/>
              <w:rPr>
                <w:rFonts w:hint="eastAsia" w:ascii="宋体" w:hAnsi="宋体" w:eastAsia="宋体" w:cs="宋体"/>
                <w:color w:val="auto"/>
                <w:sz w:val="24"/>
                <w:szCs w:val="24"/>
                <w:highlight w:val="none"/>
              </w:rPr>
            </w:pPr>
          </w:p>
          <w:p w14:paraId="79A48A4E">
            <w:pPr>
              <w:pStyle w:val="28"/>
              <w:snapToGrid w:val="0"/>
              <w:spacing w:before="65" w:line="187" w:lineRule="auto"/>
              <w:ind w:left="128"/>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2.1.1</w:t>
            </w:r>
          </w:p>
        </w:tc>
        <w:tc>
          <w:tcPr>
            <w:tcW w:w="457" w:type="pct"/>
            <w:vMerge w:val="restart"/>
            <w:tcBorders>
              <w:top w:val="single" w:color="auto" w:sz="4" w:space="0"/>
              <w:left w:val="single" w:color="auto" w:sz="4" w:space="0"/>
              <w:bottom w:val="single" w:color="auto" w:sz="4" w:space="0"/>
              <w:right w:val="single" w:color="auto" w:sz="4" w:space="0"/>
            </w:tcBorders>
            <w:textDirection w:val="tbRlV"/>
            <w:vAlign w:val="top"/>
          </w:tcPr>
          <w:p w14:paraId="6454E0D8">
            <w:pPr>
              <w:pStyle w:val="28"/>
              <w:snapToGrid w:val="0"/>
              <w:spacing w:before="194" w:line="210" w:lineRule="auto"/>
              <w:ind w:left="4347"/>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资</w:t>
            </w:r>
            <w:r>
              <w:rPr>
                <w:rFonts w:hint="eastAsia" w:ascii="宋体" w:hAnsi="宋体" w:eastAsia="宋体" w:cs="宋体"/>
                <w:color w:val="auto"/>
                <w:spacing w:val="-39"/>
                <w:sz w:val="24"/>
                <w:szCs w:val="24"/>
                <w:highlight w:val="none"/>
              </w:rPr>
              <w:t xml:space="preserve"> </w:t>
            </w:r>
            <w:r>
              <w:rPr>
                <w:rFonts w:hint="eastAsia" w:ascii="宋体" w:hAnsi="宋体" w:eastAsia="宋体" w:cs="宋体"/>
                <w:color w:val="auto"/>
                <w:spacing w:val="13"/>
                <w:sz w:val="24"/>
                <w:szCs w:val="24"/>
                <w:highlight w:val="none"/>
              </w:rPr>
              <w:t>格</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pacing w:val="13"/>
                <w:sz w:val="24"/>
                <w:szCs w:val="24"/>
                <w:highlight w:val="none"/>
              </w:rPr>
              <w:t>评</w:t>
            </w: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pacing w:val="13"/>
                <w:sz w:val="24"/>
                <w:szCs w:val="24"/>
                <w:highlight w:val="none"/>
              </w:rPr>
              <w:t>审</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pacing w:val="13"/>
                <w:sz w:val="24"/>
                <w:szCs w:val="24"/>
                <w:highlight w:val="none"/>
              </w:rPr>
              <w:t>标</w:t>
            </w: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pacing w:val="13"/>
                <w:sz w:val="24"/>
                <w:szCs w:val="24"/>
                <w:highlight w:val="none"/>
              </w:rPr>
              <w:t>准</w:t>
            </w:r>
          </w:p>
        </w:tc>
        <w:tc>
          <w:tcPr>
            <w:tcW w:w="511" w:type="pct"/>
            <w:vMerge w:val="restart"/>
            <w:tcBorders>
              <w:top w:val="single" w:color="auto" w:sz="4" w:space="0"/>
              <w:left w:val="single" w:color="auto" w:sz="4" w:space="0"/>
              <w:bottom w:val="single" w:color="auto" w:sz="4" w:space="0"/>
              <w:right w:val="single" w:color="auto" w:sz="4" w:space="0"/>
            </w:tcBorders>
            <w:vAlign w:val="top"/>
          </w:tcPr>
          <w:p w14:paraId="20CEEEFA">
            <w:pPr>
              <w:snapToGrid w:val="0"/>
              <w:spacing w:line="244" w:lineRule="auto"/>
              <w:rPr>
                <w:rFonts w:hint="eastAsia" w:ascii="宋体" w:hAnsi="宋体" w:eastAsia="宋体" w:cs="宋体"/>
                <w:color w:val="auto"/>
                <w:sz w:val="24"/>
                <w:szCs w:val="24"/>
                <w:highlight w:val="none"/>
              </w:rPr>
            </w:pPr>
          </w:p>
          <w:p w14:paraId="3EEEBA12">
            <w:pPr>
              <w:snapToGrid w:val="0"/>
              <w:spacing w:line="244" w:lineRule="auto"/>
              <w:rPr>
                <w:rFonts w:hint="eastAsia" w:ascii="宋体" w:hAnsi="宋体" w:eastAsia="宋体" w:cs="宋体"/>
                <w:color w:val="auto"/>
                <w:sz w:val="24"/>
                <w:szCs w:val="24"/>
                <w:highlight w:val="none"/>
              </w:rPr>
            </w:pPr>
          </w:p>
          <w:p w14:paraId="78B4C9DA">
            <w:pPr>
              <w:snapToGrid w:val="0"/>
              <w:spacing w:line="244" w:lineRule="auto"/>
              <w:rPr>
                <w:rFonts w:hint="eastAsia" w:ascii="宋体" w:hAnsi="宋体" w:eastAsia="宋体" w:cs="宋体"/>
                <w:color w:val="auto"/>
                <w:sz w:val="24"/>
                <w:szCs w:val="24"/>
                <w:highlight w:val="none"/>
              </w:rPr>
            </w:pPr>
          </w:p>
          <w:p w14:paraId="431CA280">
            <w:pPr>
              <w:snapToGrid w:val="0"/>
              <w:spacing w:line="245" w:lineRule="auto"/>
              <w:rPr>
                <w:rFonts w:hint="eastAsia" w:ascii="宋体" w:hAnsi="宋体" w:eastAsia="宋体" w:cs="宋体"/>
                <w:color w:val="auto"/>
                <w:sz w:val="24"/>
                <w:szCs w:val="24"/>
                <w:highlight w:val="none"/>
              </w:rPr>
            </w:pPr>
          </w:p>
          <w:p w14:paraId="76179F63">
            <w:pPr>
              <w:snapToGrid w:val="0"/>
              <w:spacing w:line="245" w:lineRule="auto"/>
              <w:rPr>
                <w:rFonts w:hint="eastAsia" w:ascii="宋体" w:hAnsi="宋体" w:eastAsia="宋体" w:cs="宋体"/>
                <w:color w:val="auto"/>
                <w:sz w:val="24"/>
                <w:szCs w:val="24"/>
                <w:highlight w:val="none"/>
              </w:rPr>
            </w:pPr>
          </w:p>
          <w:p w14:paraId="22D46D01">
            <w:pPr>
              <w:snapToGrid w:val="0"/>
              <w:spacing w:line="245" w:lineRule="auto"/>
              <w:rPr>
                <w:rFonts w:hint="eastAsia" w:ascii="宋体" w:hAnsi="宋体" w:eastAsia="宋体" w:cs="宋体"/>
                <w:color w:val="auto"/>
                <w:sz w:val="24"/>
                <w:szCs w:val="24"/>
                <w:highlight w:val="none"/>
              </w:rPr>
            </w:pPr>
          </w:p>
          <w:p w14:paraId="5FD8A54A">
            <w:pPr>
              <w:snapToGrid w:val="0"/>
              <w:spacing w:line="245" w:lineRule="auto"/>
              <w:rPr>
                <w:rFonts w:hint="eastAsia" w:ascii="宋体" w:hAnsi="宋体" w:eastAsia="宋体" w:cs="宋体"/>
                <w:color w:val="auto"/>
                <w:sz w:val="24"/>
                <w:szCs w:val="24"/>
                <w:highlight w:val="none"/>
              </w:rPr>
            </w:pPr>
          </w:p>
          <w:p w14:paraId="36857017">
            <w:pPr>
              <w:snapToGrid w:val="0"/>
              <w:spacing w:line="245" w:lineRule="auto"/>
              <w:rPr>
                <w:rFonts w:hint="eastAsia" w:ascii="宋体" w:hAnsi="宋体" w:eastAsia="宋体" w:cs="宋体"/>
                <w:color w:val="auto"/>
                <w:sz w:val="24"/>
                <w:szCs w:val="24"/>
                <w:highlight w:val="none"/>
              </w:rPr>
            </w:pPr>
          </w:p>
          <w:p w14:paraId="66D3B566">
            <w:pPr>
              <w:snapToGrid w:val="0"/>
              <w:spacing w:line="245" w:lineRule="auto"/>
              <w:rPr>
                <w:rFonts w:hint="eastAsia" w:ascii="宋体" w:hAnsi="宋体" w:eastAsia="宋体" w:cs="宋体"/>
                <w:color w:val="auto"/>
                <w:sz w:val="24"/>
                <w:szCs w:val="24"/>
                <w:highlight w:val="none"/>
              </w:rPr>
            </w:pPr>
          </w:p>
          <w:p w14:paraId="791367D6">
            <w:pPr>
              <w:snapToGrid w:val="0"/>
              <w:spacing w:line="245" w:lineRule="auto"/>
              <w:rPr>
                <w:rFonts w:hint="eastAsia" w:ascii="宋体" w:hAnsi="宋体" w:eastAsia="宋体" w:cs="宋体"/>
                <w:color w:val="auto"/>
                <w:sz w:val="24"/>
                <w:szCs w:val="24"/>
                <w:highlight w:val="none"/>
              </w:rPr>
            </w:pPr>
          </w:p>
          <w:p w14:paraId="0595DBFF">
            <w:pPr>
              <w:pStyle w:val="28"/>
              <w:snapToGrid w:val="0"/>
              <w:spacing w:before="65" w:line="231" w:lineRule="auto"/>
              <w:ind w:left="295"/>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基本资格条件</w:t>
            </w:r>
          </w:p>
        </w:tc>
        <w:tc>
          <w:tcPr>
            <w:tcW w:w="3552" w:type="pct"/>
            <w:tcBorders>
              <w:top w:val="single" w:color="auto" w:sz="4" w:space="0"/>
              <w:left w:val="single" w:color="auto" w:sz="4" w:space="0"/>
              <w:bottom w:val="single" w:color="auto" w:sz="4" w:space="0"/>
              <w:right w:val="single" w:color="auto" w:sz="4" w:space="0"/>
            </w:tcBorders>
            <w:vAlign w:val="center"/>
          </w:tcPr>
          <w:p w14:paraId="6B4A5987">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snapToGrid/>
                <w:color w:val="auto"/>
                <w:kern w:val="0"/>
                <w:sz w:val="24"/>
                <w:szCs w:val="24"/>
                <w:highlight w:val="none"/>
                <w:u w:val="none"/>
                <w:lang w:val="en-US" w:eastAsia="zh-CN"/>
              </w:rPr>
              <w:t>营业执照等主体资格证明资料：</w:t>
            </w:r>
            <w:r>
              <w:rPr>
                <w:rFonts w:hint="eastAsia" w:ascii="宋体" w:hAnsi="宋体" w:eastAsia="Arial" w:cs="宋体"/>
                <w:snapToGrid/>
                <w:color w:val="auto"/>
                <w:kern w:val="2"/>
                <w:sz w:val="24"/>
                <w:szCs w:val="24"/>
                <w:highlight w:val="none"/>
                <w:u w:val="none"/>
                <w:lang w:val="en-US" w:eastAsia="zh-CN"/>
              </w:rPr>
              <w:t>供应商须具有独立承担民事责任的能力（企业法人应提供统一社会信用代码的营业执照，事业法人应提供事业单位法人证、组织机构代码证等证明文件，其他组织应提供合法证明文件，自然人提供身份证明文件）</w:t>
            </w:r>
            <w:r>
              <w:rPr>
                <w:rFonts w:hint="eastAsia" w:ascii="宋体" w:hAnsi="宋体" w:eastAsia="宋体" w:cs="宋体"/>
                <w:color w:val="auto"/>
                <w:sz w:val="24"/>
                <w:szCs w:val="24"/>
                <w:highlight w:val="none"/>
                <w:lang w:eastAsia="zh-CN"/>
              </w:rPr>
              <w:t>；</w:t>
            </w:r>
          </w:p>
        </w:tc>
      </w:tr>
      <w:tr w14:paraId="50A795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32" w:type="dxa"/>
            <w:left w:w="64" w:type="dxa"/>
            <w:bottom w:w="32" w:type="dxa"/>
            <w:right w:w="64" w:type="dxa"/>
          </w:tblCellMar>
        </w:tblPrEx>
        <w:trPr>
          <w:trHeight w:val="0" w:hRule="atLeast"/>
          <w:jc w:val="center"/>
        </w:trPr>
        <w:tc>
          <w:tcPr>
            <w:tcW w:w="477" w:type="pct"/>
            <w:vMerge w:val="continue"/>
            <w:tcBorders>
              <w:top w:val="single" w:color="auto" w:sz="4" w:space="0"/>
              <w:left w:val="single" w:color="auto" w:sz="4" w:space="0"/>
              <w:bottom w:val="single" w:color="auto" w:sz="4" w:space="0"/>
              <w:right w:val="single" w:color="auto" w:sz="4" w:space="0"/>
            </w:tcBorders>
            <w:vAlign w:val="top"/>
          </w:tcPr>
          <w:p w14:paraId="108A0BF4">
            <w:pPr>
              <w:snapToGrid w:val="0"/>
              <w:rPr>
                <w:rFonts w:hint="eastAsia" w:ascii="宋体" w:hAnsi="宋体" w:eastAsia="宋体" w:cs="宋体"/>
                <w:color w:val="auto"/>
                <w:sz w:val="24"/>
                <w:szCs w:val="24"/>
                <w:highlight w:val="none"/>
              </w:rPr>
            </w:pPr>
          </w:p>
        </w:tc>
        <w:tc>
          <w:tcPr>
            <w:tcW w:w="457" w:type="pct"/>
            <w:vMerge w:val="continue"/>
            <w:tcBorders>
              <w:top w:val="single" w:color="auto" w:sz="4" w:space="0"/>
              <w:left w:val="single" w:color="auto" w:sz="4" w:space="0"/>
              <w:bottom w:val="single" w:color="auto" w:sz="4" w:space="0"/>
              <w:right w:val="single" w:color="auto" w:sz="4" w:space="0"/>
            </w:tcBorders>
            <w:textDirection w:val="tbRlV"/>
            <w:vAlign w:val="top"/>
          </w:tcPr>
          <w:p w14:paraId="1A7C1778">
            <w:pPr>
              <w:snapToGrid w:val="0"/>
              <w:rPr>
                <w:rFonts w:hint="eastAsia" w:ascii="宋体" w:hAnsi="宋体" w:eastAsia="宋体" w:cs="宋体"/>
                <w:color w:val="auto"/>
                <w:sz w:val="24"/>
                <w:szCs w:val="24"/>
                <w:highlight w:val="none"/>
              </w:rPr>
            </w:pPr>
          </w:p>
        </w:tc>
        <w:tc>
          <w:tcPr>
            <w:tcW w:w="511" w:type="pct"/>
            <w:vMerge w:val="continue"/>
            <w:tcBorders>
              <w:top w:val="single" w:color="auto" w:sz="4" w:space="0"/>
              <w:left w:val="single" w:color="auto" w:sz="4" w:space="0"/>
              <w:bottom w:val="single" w:color="auto" w:sz="4" w:space="0"/>
              <w:right w:val="single" w:color="auto" w:sz="4" w:space="0"/>
            </w:tcBorders>
            <w:vAlign w:val="top"/>
          </w:tcPr>
          <w:p w14:paraId="522069AC">
            <w:pPr>
              <w:snapToGrid w:val="0"/>
              <w:rPr>
                <w:rFonts w:hint="eastAsia" w:ascii="宋体" w:hAnsi="宋体" w:eastAsia="宋体" w:cs="宋体"/>
                <w:color w:val="auto"/>
                <w:sz w:val="24"/>
                <w:szCs w:val="24"/>
                <w:highlight w:val="none"/>
              </w:rPr>
            </w:pPr>
          </w:p>
        </w:tc>
        <w:tc>
          <w:tcPr>
            <w:tcW w:w="3552" w:type="pct"/>
            <w:tcBorders>
              <w:top w:val="single" w:color="auto" w:sz="4" w:space="0"/>
              <w:left w:val="single" w:color="auto" w:sz="4" w:space="0"/>
              <w:bottom w:val="single" w:color="auto" w:sz="4" w:space="0"/>
              <w:right w:val="single" w:color="auto" w:sz="4" w:space="0"/>
            </w:tcBorders>
            <w:vAlign w:val="center"/>
          </w:tcPr>
          <w:p w14:paraId="534BC649">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snapToGrid/>
                <w:color w:val="auto"/>
                <w:kern w:val="0"/>
                <w:sz w:val="24"/>
                <w:szCs w:val="24"/>
                <w:highlight w:val="none"/>
                <w:u w:val="none"/>
                <w:lang w:eastAsia="zh-CN"/>
              </w:rPr>
              <w:t>财务状况报告：</w:t>
            </w:r>
            <w:r>
              <w:rPr>
                <w:rFonts w:hint="eastAsia" w:ascii="宋体" w:hAnsi="宋体" w:eastAsia="宋体" w:cs="宋体"/>
                <w:color w:val="auto"/>
                <w:spacing w:val="13"/>
                <w:kern w:val="0"/>
                <w:sz w:val="24"/>
                <w:szCs w:val="24"/>
                <w:highlight w:val="none"/>
                <w:lang w:eastAsia="zh-CN"/>
              </w:rPr>
              <w:t>提供</w:t>
            </w:r>
            <w:r>
              <w:rPr>
                <w:rFonts w:hint="eastAsia" w:ascii="宋体" w:hAnsi="宋体" w:eastAsia="宋体" w:cs="宋体"/>
                <w:color w:val="auto"/>
                <w:spacing w:val="13"/>
                <w:kern w:val="0"/>
                <w:sz w:val="24"/>
                <w:szCs w:val="24"/>
                <w:highlight w:val="none"/>
                <w:lang w:val="en-US" w:eastAsia="zh-CN"/>
              </w:rPr>
              <w:t>2024或2025</w:t>
            </w:r>
            <w:r>
              <w:rPr>
                <w:rFonts w:hint="eastAsia" w:ascii="宋体" w:hAnsi="宋体" w:eastAsia="宋体" w:cs="宋体"/>
                <w:color w:val="auto"/>
                <w:spacing w:val="13"/>
                <w:kern w:val="0"/>
                <w:sz w:val="24"/>
                <w:szCs w:val="24"/>
                <w:highlight w:val="none"/>
                <w:lang w:eastAsia="zh-CN"/>
              </w:rPr>
              <w:t>年度</w:t>
            </w:r>
            <w:r>
              <w:rPr>
                <w:rFonts w:hint="eastAsia" w:ascii="宋体" w:hAnsi="宋体" w:eastAsia="宋体" w:cs="宋体"/>
                <w:color w:val="auto"/>
                <w:spacing w:val="13"/>
                <w:kern w:val="0"/>
                <w:sz w:val="24"/>
                <w:szCs w:val="24"/>
                <w:highlight w:val="none"/>
                <w:lang w:val="en-US" w:eastAsia="zh-CN"/>
              </w:rPr>
              <w:t>的</w:t>
            </w:r>
            <w:r>
              <w:rPr>
                <w:rFonts w:hint="eastAsia" w:ascii="宋体" w:hAnsi="宋体" w:eastAsia="宋体" w:cs="宋体"/>
                <w:color w:val="auto"/>
                <w:spacing w:val="13"/>
                <w:kern w:val="0"/>
                <w:sz w:val="24"/>
                <w:szCs w:val="24"/>
                <w:highlight w:val="none"/>
                <w:lang w:eastAsia="zh-CN"/>
              </w:rPr>
              <w:t>具有财务审计资质的单位出具的财务报告(至少包括资产负债表和利润表，成立时间至提交投标文件截止时间不足一年的可提供成立后任意时段的资产负债表)，或递交响应文件截止之日前三个月内基本开户银行出具的资信证明及基本存款账户开户许可证(基本账户存款信息)</w:t>
            </w:r>
            <w:r>
              <w:rPr>
                <w:rFonts w:hint="eastAsia" w:ascii="宋体" w:hAnsi="宋体" w:eastAsia="宋体" w:cs="宋体"/>
                <w:b w:val="0"/>
                <w:bCs w:val="0"/>
                <w:snapToGrid/>
                <w:color w:val="auto"/>
                <w:kern w:val="0"/>
                <w:sz w:val="24"/>
                <w:szCs w:val="24"/>
                <w:highlight w:val="none"/>
                <w:u w:val="none"/>
                <w:lang w:eastAsia="zh-CN"/>
              </w:rPr>
              <w:t>；</w:t>
            </w:r>
          </w:p>
        </w:tc>
      </w:tr>
      <w:tr w14:paraId="65B108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32" w:type="dxa"/>
            <w:left w:w="64" w:type="dxa"/>
            <w:bottom w:w="32" w:type="dxa"/>
            <w:right w:w="64" w:type="dxa"/>
          </w:tblCellMar>
        </w:tblPrEx>
        <w:trPr>
          <w:trHeight w:val="0" w:hRule="atLeast"/>
          <w:jc w:val="center"/>
        </w:trPr>
        <w:tc>
          <w:tcPr>
            <w:tcW w:w="477" w:type="pct"/>
            <w:vMerge w:val="continue"/>
            <w:tcBorders>
              <w:top w:val="single" w:color="auto" w:sz="4" w:space="0"/>
              <w:left w:val="single" w:color="auto" w:sz="4" w:space="0"/>
              <w:bottom w:val="single" w:color="auto" w:sz="4" w:space="0"/>
              <w:right w:val="single" w:color="auto" w:sz="4" w:space="0"/>
            </w:tcBorders>
            <w:vAlign w:val="top"/>
          </w:tcPr>
          <w:p w14:paraId="36514589">
            <w:pPr>
              <w:snapToGrid w:val="0"/>
              <w:rPr>
                <w:rFonts w:hint="eastAsia" w:ascii="宋体" w:hAnsi="宋体" w:eastAsia="宋体" w:cs="宋体"/>
                <w:color w:val="auto"/>
                <w:sz w:val="24"/>
                <w:szCs w:val="24"/>
                <w:highlight w:val="none"/>
              </w:rPr>
            </w:pPr>
          </w:p>
        </w:tc>
        <w:tc>
          <w:tcPr>
            <w:tcW w:w="457" w:type="pct"/>
            <w:vMerge w:val="continue"/>
            <w:tcBorders>
              <w:top w:val="single" w:color="auto" w:sz="4" w:space="0"/>
              <w:left w:val="single" w:color="auto" w:sz="4" w:space="0"/>
              <w:bottom w:val="single" w:color="auto" w:sz="4" w:space="0"/>
              <w:right w:val="single" w:color="auto" w:sz="4" w:space="0"/>
            </w:tcBorders>
            <w:textDirection w:val="tbRlV"/>
            <w:vAlign w:val="top"/>
          </w:tcPr>
          <w:p w14:paraId="2E171675">
            <w:pPr>
              <w:snapToGrid w:val="0"/>
              <w:rPr>
                <w:rFonts w:hint="eastAsia" w:ascii="宋体" w:hAnsi="宋体" w:eastAsia="宋体" w:cs="宋体"/>
                <w:color w:val="auto"/>
                <w:sz w:val="24"/>
                <w:szCs w:val="24"/>
                <w:highlight w:val="none"/>
              </w:rPr>
            </w:pPr>
          </w:p>
        </w:tc>
        <w:tc>
          <w:tcPr>
            <w:tcW w:w="511" w:type="pct"/>
            <w:vMerge w:val="continue"/>
            <w:tcBorders>
              <w:top w:val="single" w:color="auto" w:sz="4" w:space="0"/>
              <w:left w:val="single" w:color="auto" w:sz="4" w:space="0"/>
              <w:bottom w:val="single" w:color="auto" w:sz="4" w:space="0"/>
              <w:right w:val="single" w:color="auto" w:sz="4" w:space="0"/>
            </w:tcBorders>
            <w:vAlign w:val="top"/>
          </w:tcPr>
          <w:p w14:paraId="174547E7">
            <w:pPr>
              <w:snapToGrid w:val="0"/>
              <w:rPr>
                <w:rFonts w:hint="eastAsia" w:ascii="宋体" w:hAnsi="宋体" w:eastAsia="宋体" w:cs="宋体"/>
                <w:color w:val="auto"/>
                <w:sz w:val="24"/>
                <w:szCs w:val="24"/>
                <w:highlight w:val="none"/>
              </w:rPr>
            </w:pPr>
          </w:p>
        </w:tc>
        <w:tc>
          <w:tcPr>
            <w:tcW w:w="3552" w:type="pct"/>
            <w:tcBorders>
              <w:top w:val="single" w:color="auto" w:sz="4" w:space="0"/>
              <w:left w:val="single" w:color="auto" w:sz="4" w:space="0"/>
              <w:bottom w:val="single" w:color="auto" w:sz="4" w:space="0"/>
              <w:right w:val="single" w:color="auto" w:sz="4" w:space="0"/>
            </w:tcBorders>
            <w:vAlign w:val="center"/>
          </w:tcPr>
          <w:p w14:paraId="1F4B7122">
            <w:pPr>
              <w:widowControl w:val="0"/>
              <w:numPr>
                <w:ilvl w:val="0"/>
                <w:numId w:val="0"/>
              </w:numPr>
              <w:kinsoku/>
              <w:autoSpaceDE/>
              <w:autoSpaceDN/>
              <w:adjustRightInd/>
              <w:snapToGrid w:val="0"/>
              <w:spacing w:line="360" w:lineRule="auto"/>
              <w:ind w:left="0" w:leftChars="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shd w:val="clear" w:fill="FFFFFF"/>
                <w:vertAlign w:val="baseline"/>
              </w:rPr>
              <w:t>税收缴纳证明：提供开标前六个月内任意一个月已缴纳完税凭证或税务机关开具的完税证明（时间以税款所属日期为准、税种须包含增值税或企业所得税）；依法免税或无须缴纳税收的</w:t>
            </w:r>
            <w:r>
              <w:rPr>
                <w:rFonts w:hint="eastAsia" w:ascii="宋体" w:hAnsi="宋体" w:eastAsia="宋体" w:cs="宋体"/>
                <w:i w:val="0"/>
                <w:iCs w:val="0"/>
                <w:caps w:val="0"/>
                <w:color w:val="auto"/>
                <w:spacing w:val="0"/>
                <w:sz w:val="24"/>
                <w:szCs w:val="24"/>
                <w:shd w:val="clear" w:fill="FFFFFF"/>
                <w:vertAlign w:val="baseline"/>
                <w:lang w:val="en-US" w:eastAsia="zh-CN"/>
              </w:rPr>
              <w:t>供应商</w:t>
            </w:r>
            <w:r>
              <w:rPr>
                <w:rFonts w:hint="eastAsia" w:ascii="宋体" w:hAnsi="宋体" w:eastAsia="宋体" w:cs="宋体"/>
                <w:i w:val="0"/>
                <w:iCs w:val="0"/>
                <w:caps w:val="0"/>
                <w:color w:val="auto"/>
                <w:spacing w:val="0"/>
                <w:sz w:val="24"/>
                <w:szCs w:val="24"/>
                <w:shd w:val="clear" w:fill="FFFFFF"/>
                <w:vertAlign w:val="baseline"/>
              </w:rPr>
              <w:t>应提供相关文件证明</w:t>
            </w:r>
            <w:r>
              <w:rPr>
                <w:rFonts w:hint="eastAsia" w:ascii="宋体" w:hAnsi="宋体" w:eastAsia="宋体" w:cs="宋体"/>
                <w:b w:val="0"/>
                <w:bCs w:val="0"/>
                <w:color w:val="auto"/>
                <w:sz w:val="24"/>
                <w:szCs w:val="24"/>
                <w:highlight w:val="none"/>
                <w:lang w:bidi="ar"/>
              </w:rPr>
              <w:t>；</w:t>
            </w:r>
          </w:p>
        </w:tc>
      </w:tr>
      <w:tr w14:paraId="1D4297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32" w:type="dxa"/>
            <w:left w:w="64" w:type="dxa"/>
            <w:bottom w:w="32" w:type="dxa"/>
            <w:right w:w="64" w:type="dxa"/>
          </w:tblCellMar>
        </w:tblPrEx>
        <w:trPr>
          <w:trHeight w:val="0" w:hRule="atLeast"/>
          <w:jc w:val="center"/>
        </w:trPr>
        <w:tc>
          <w:tcPr>
            <w:tcW w:w="477" w:type="pct"/>
            <w:vMerge w:val="continue"/>
            <w:tcBorders>
              <w:top w:val="single" w:color="auto" w:sz="4" w:space="0"/>
              <w:left w:val="single" w:color="auto" w:sz="4" w:space="0"/>
              <w:bottom w:val="single" w:color="auto" w:sz="4" w:space="0"/>
              <w:right w:val="single" w:color="auto" w:sz="4" w:space="0"/>
            </w:tcBorders>
            <w:vAlign w:val="top"/>
          </w:tcPr>
          <w:p w14:paraId="0B5ACCA5">
            <w:pPr>
              <w:snapToGrid w:val="0"/>
              <w:rPr>
                <w:rFonts w:hint="eastAsia" w:ascii="宋体" w:hAnsi="宋体" w:eastAsia="宋体" w:cs="宋体"/>
                <w:color w:val="auto"/>
                <w:sz w:val="24"/>
                <w:szCs w:val="24"/>
                <w:highlight w:val="none"/>
              </w:rPr>
            </w:pPr>
          </w:p>
        </w:tc>
        <w:tc>
          <w:tcPr>
            <w:tcW w:w="457" w:type="pct"/>
            <w:vMerge w:val="continue"/>
            <w:tcBorders>
              <w:top w:val="single" w:color="auto" w:sz="4" w:space="0"/>
              <w:left w:val="single" w:color="auto" w:sz="4" w:space="0"/>
              <w:bottom w:val="single" w:color="auto" w:sz="4" w:space="0"/>
              <w:right w:val="single" w:color="auto" w:sz="4" w:space="0"/>
            </w:tcBorders>
            <w:textDirection w:val="tbRlV"/>
            <w:vAlign w:val="top"/>
          </w:tcPr>
          <w:p w14:paraId="7D939A8E">
            <w:pPr>
              <w:snapToGrid w:val="0"/>
              <w:rPr>
                <w:rFonts w:hint="eastAsia" w:ascii="宋体" w:hAnsi="宋体" w:eastAsia="宋体" w:cs="宋体"/>
                <w:color w:val="auto"/>
                <w:sz w:val="24"/>
                <w:szCs w:val="24"/>
                <w:highlight w:val="none"/>
              </w:rPr>
            </w:pPr>
          </w:p>
        </w:tc>
        <w:tc>
          <w:tcPr>
            <w:tcW w:w="511" w:type="pct"/>
            <w:vMerge w:val="continue"/>
            <w:tcBorders>
              <w:top w:val="single" w:color="auto" w:sz="4" w:space="0"/>
              <w:left w:val="single" w:color="auto" w:sz="4" w:space="0"/>
              <w:bottom w:val="single" w:color="auto" w:sz="4" w:space="0"/>
              <w:right w:val="single" w:color="auto" w:sz="4" w:space="0"/>
            </w:tcBorders>
            <w:vAlign w:val="top"/>
          </w:tcPr>
          <w:p w14:paraId="2D80F2E3">
            <w:pPr>
              <w:snapToGrid w:val="0"/>
              <w:rPr>
                <w:rFonts w:hint="eastAsia" w:ascii="宋体" w:hAnsi="宋体" w:eastAsia="宋体" w:cs="宋体"/>
                <w:color w:val="auto"/>
                <w:sz w:val="24"/>
                <w:szCs w:val="24"/>
                <w:highlight w:val="none"/>
              </w:rPr>
            </w:pPr>
          </w:p>
        </w:tc>
        <w:tc>
          <w:tcPr>
            <w:tcW w:w="3552" w:type="pct"/>
            <w:tcBorders>
              <w:top w:val="single" w:color="auto" w:sz="4" w:space="0"/>
              <w:left w:val="single" w:color="auto" w:sz="4" w:space="0"/>
              <w:bottom w:val="single" w:color="auto" w:sz="4" w:space="0"/>
              <w:right w:val="single" w:color="auto" w:sz="4" w:space="0"/>
            </w:tcBorders>
            <w:vAlign w:val="center"/>
          </w:tcPr>
          <w:p w14:paraId="5247FAD2">
            <w:pPr>
              <w:widowControl w:val="0"/>
              <w:numPr>
                <w:ilvl w:val="0"/>
                <w:numId w:val="0"/>
              </w:numPr>
              <w:kinsoku/>
              <w:autoSpaceDE/>
              <w:autoSpaceDN/>
              <w:adjustRightInd/>
              <w:snapToGrid w:val="0"/>
              <w:spacing w:line="360" w:lineRule="auto"/>
              <w:ind w:left="0" w:leftChars="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shd w:val="clear" w:fill="FFFFFF"/>
                <w:vertAlign w:val="baseline"/>
              </w:rPr>
              <w:t>社会保障资金缴纳证明：提供开标前六个月内任意一个月已缴纳的社会保障资金缴存单据或社保机构开具的社会保险参保缴费情况证明，依法不需要缴纳社会保障资金的</w:t>
            </w:r>
            <w:r>
              <w:rPr>
                <w:rFonts w:hint="eastAsia" w:ascii="宋体" w:hAnsi="宋体" w:eastAsia="宋体" w:cs="宋体"/>
                <w:i w:val="0"/>
                <w:iCs w:val="0"/>
                <w:caps w:val="0"/>
                <w:color w:val="auto"/>
                <w:spacing w:val="0"/>
                <w:sz w:val="24"/>
                <w:szCs w:val="24"/>
                <w:shd w:val="clear" w:fill="FFFFFF"/>
                <w:vertAlign w:val="baseline"/>
                <w:lang w:val="en-US" w:eastAsia="zh-CN"/>
              </w:rPr>
              <w:t>供应商</w:t>
            </w:r>
            <w:r>
              <w:rPr>
                <w:rFonts w:hint="eastAsia" w:ascii="宋体" w:hAnsi="宋体" w:eastAsia="宋体" w:cs="宋体"/>
                <w:i w:val="0"/>
                <w:iCs w:val="0"/>
                <w:caps w:val="0"/>
                <w:color w:val="auto"/>
                <w:spacing w:val="0"/>
                <w:sz w:val="24"/>
                <w:szCs w:val="24"/>
                <w:shd w:val="clear" w:fill="FFFFFF"/>
                <w:vertAlign w:val="baseline"/>
              </w:rPr>
              <w:t>应提供相关证明</w:t>
            </w:r>
            <w:r>
              <w:rPr>
                <w:rFonts w:hint="eastAsia" w:ascii="宋体" w:hAnsi="宋体" w:eastAsia="宋体" w:cs="宋体"/>
                <w:i w:val="0"/>
                <w:iCs w:val="0"/>
                <w:caps w:val="0"/>
                <w:color w:val="auto"/>
                <w:spacing w:val="0"/>
                <w:sz w:val="24"/>
                <w:szCs w:val="24"/>
                <w:shd w:val="clear" w:fill="FFFFFF"/>
                <w:vertAlign w:val="baseline"/>
                <w:lang w:eastAsia="zh-CN"/>
              </w:rPr>
              <w:t>；</w:t>
            </w:r>
          </w:p>
        </w:tc>
      </w:tr>
      <w:tr w14:paraId="71373E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32" w:type="dxa"/>
            <w:left w:w="64" w:type="dxa"/>
            <w:bottom w:w="32" w:type="dxa"/>
            <w:right w:w="64" w:type="dxa"/>
          </w:tblCellMar>
        </w:tblPrEx>
        <w:trPr>
          <w:trHeight w:val="0" w:hRule="atLeast"/>
          <w:jc w:val="center"/>
        </w:trPr>
        <w:tc>
          <w:tcPr>
            <w:tcW w:w="477" w:type="pct"/>
            <w:vMerge w:val="continue"/>
            <w:tcBorders>
              <w:top w:val="single" w:color="auto" w:sz="4" w:space="0"/>
              <w:left w:val="single" w:color="auto" w:sz="4" w:space="0"/>
              <w:bottom w:val="single" w:color="auto" w:sz="4" w:space="0"/>
              <w:right w:val="single" w:color="auto" w:sz="4" w:space="0"/>
            </w:tcBorders>
            <w:vAlign w:val="top"/>
          </w:tcPr>
          <w:p w14:paraId="5AC04A60">
            <w:pPr>
              <w:snapToGrid w:val="0"/>
              <w:rPr>
                <w:rFonts w:hint="eastAsia" w:ascii="宋体" w:hAnsi="宋体" w:eastAsia="宋体" w:cs="宋体"/>
                <w:color w:val="auto"/>
                <w:sz w:val="24"/>
                <w:szCs w:val="24"/>
                <w:highlight w:val="none"/>
              </w:rPr>
            </w:pPr>
          </w:p>
        </w:tc>
        <w:tc>
          <w:tcPr>
            <w:tcW w:w="457" w:type="pct"/>
            <w:vMerge w:val="continue"/>
            <w:tcBorders>
              <w:top w:val="single" w:color="auto" w:sz="4" w:space="0"/>
              <w:left w:val="single" w:color="auto" w:sz="4" w:space="0"/>
              <w:bottom w:val="single" w:color="auto" w:sz="4" w:space="0"/>
              <w:right w:val="single" w:color="auto" w:sz="4" w:space="0"/>
            </w:tcBorders>
            <w:textDirection w:val="tbRlV"/>
            <w:vAlign w:val="top"/>
          </w:tcPr>
          <w:p w14:paraId="7CF1E2F2">
            <w:pPr>
              <w:snapToGrid w:val="0"/>
              <w:rPr>
                <w:rFonts w:hint="eastAsia" w:ascii="宋体" w:hAnsi="宋体" w:eastAsia="宋体" w:cs="宋体"/>
                <w:color w:val="auto"/>
                <w:sz w:val="24"/>
                <w:szCs w:val="24"/>
                <w:highlight w:val="none"/>
              </w:rPr>
            </w:pPr>
          </w:p>
        </w:tc>
        <w:tc>
          <w:tcPr>
            <w:tcW w:w="511" w:type="pct"/>
            <w:vMerge w:val="continue"/>
            <w:tcBorders>
              <w:top w:val="single" w:color="auto" w:sz="4" w:space="0"/>
              <w:left w:val="single" w:color="auto" w:sz="4" w:space="0"/>
              <w:bottom w:val="single" w:color="auto" w:sz="4" w:space="0"/>
              <w:right w:val="single" w:color="auto" w:sz="4" w:space="0"/>
            </w:tcBorders>
            <w:vAlign w:val="top"/>
          </w:tcPr>
          <w:p w14:paraId="3709052F">
            <w:pPr>
              <w:snapToGrid w:val="0"/>
              <w:rPr>
                <w:rFonts w:hint="eastAsia" w:ascii="宋体" w:hAnsi="宋体" w:eastAsia="宋体" w:cs="宋体"/>
                <w:color w:val="auto"/>
                <w:sz w:val="24"/>
                <w:szCs w:val="24"/>
                <w:highlight w:val="none"/>
              </w:rPr>
            </w:pPr>
          </w:p>
        </w:tc>
        <w:tc>
          <w:tcPr>
            <w:tcW w:w="3552" w:type="pct"/>
            <w:tcBorders>
              <w:top w:val="single" w:color="auto" w:sz="4" w:space="0"/>
              <w:left w:val="single" w:color="auto" w:sz="4" w:space="0"/>
              <w:bottom w:val="single" w:color="auto" w:sz="4" w:space="0"/>
              <w:right w:val="single" w:color="auto" w:sz="4" w:space="0"/>
            </w:tcBorders>
            <w:vAlign w:val="center"/>
          </w:tcPr>
          <w:p w14:paraId="49337957">
            <w:pPr>
              <w:widowControl w:val="0"/>
              <w:numPr>
                <w:ilvl w:val="0"/>
                <w:numId w:val="0"/>
              </w:numPr>
              <w:kinsoku/>
              <w:autoSpaceDE/>
              <w:autoSpaceDN/>
              <w:adjustRightInd/>
              <w:snapToGrid w:val="0"/>
              <w:spacing w:line="360" w:lineRule="auto"/>
              <w:ind w:left="0" w:leftChars="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shd w:val="clear" w:fill="FFFFFF"/>
                <w:vertAlign w:val="baseline"/>
              </w:rPr>
              <w:t>具备履行合同所必需的设备和专业技术能力的证明材料(由供应商根据项目需求提供说明材料或者承诺)</w:t>
            </w:r>
            <w:r>
              <w:rPr>
                <w:rFonts w:hint="eastAsia" w:ascii="宋体" w:hAnsi="宋体" w:eastAsia="宋体" w:cs="宋体"/>
                <w:b w:val="0"/>
                <w:bCs w:val="0"/>
                <w:color w:val="auto"/>
                <w:sz w:val="24"/>
                <w:szCs w:val="24"/>
                <w:highlight w:val="none"/>
                <w:lang w:bidi="ar"/>
              </w:rPr>
              <w:t>；</w:t>
            </w:r>
          </w:p>
        </w:tc>
      </w:tr>
      <w:tr w14:paraId="1A80AD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32" w:type="dxa"/>
            <w:left w:w="64" w:type="dxa"/>
            <w:bottom w:w="32" w:type="dxa"/>
            <w:right w:w="64" w:type="dxa"/>
          </w:tblCellMar>
        </w:tblPrEx>
        <w:trPr>
          <w:trHeight w:val="807" w:hRule="atLeast"/>
          <w:jc w:val="center"/>
        </w:trPr>
        <w:tc>
          <w:tcPr>
            <w:tcW w:w="477" w:type="pct"/>
            <w:vMerge w:val="continue"/>
            <w:tcBorders>
              <w:top w:val="single" w:color="auto" w:sz="4" w:space="0"/>
              <w:left w:val="single" w:color="auto" w:sz="4" w:space="0"/>
              <w:bottom w:val="single" w:color="auto" w:sz="4" w:space="0"/>
              <w:right w:val="single" w:color="auto" w:sz="4" w:space="0"/>
            </w:tcBorders>
            <w:vAlign w:val="top"/>
          </w:tcPr>
          <w:p w14:paraId="5516AC41">
            <w:pPr>
              <w:snapToGrid w:val="0"/>
              <w:rPr>
                <w:rFonts w:hint="eastAsia" w:ascii="宋体" w:hAnsi="宋体" w:eastAsia="宋体" w:cs="宋体"/>
                <w:color w:val="auto"/>
                <w:sz w:val="24"/>
                <w:szCs w:val="24"/>
                <w:highlight w:val="none"/>
              </w:rPr>
            </w:pPr>
          </w:p>
        </w:tc>
        <w:tc>
          <w:tcPr>
            <w:tcW w:w="457" w:type="pct"/>
            <w:vMerge w:val="continue"/>
            <w:tcBorders>
              <w:top w:val="single" w:color="auto" w:sz="4" w:space="0"/>
              <w:left w:val="single" w:color="auto" w:sz="4" w:space="0"/>
              <w:bottom w:val="single" w:color="auto" w:sz="4" w:space="0"/>
              <w:right w:val="single" w:color="auto" w:sz="4" w:space="0"/>
            </w:tcBorders>
            <w:textDirection w:val="tbRlV"/>
            <w:vAlign w:val="top"/>
          </w:tcPr>
          <w:p w14:paraId="351175AD">
            <w:pPr>
              <w:snapToGrid w:val="0"/>
              <w:rPr>
                <w:rFonts w:hint="eastAsia" w:ascii="宋体" w:hAnsi="宋体" w:eastAsia="宋体" w:cs="宋体"/>
                <w:color w:val="auto"/>
                <w:sz w:val="24"/>
                <w:szCs w:val="24"/>
                <w:highlight w:val="none"/>
              </w:rPr>
            </w:pPr>
          </w:p>
        </w:tc>
        <w:tc>
          <w:tcPr>
            <w:tcW w:w="511" w:type="pct"/>
            <w:vMerge w:val="continue"/>
            <w:tcBorders>
              <w:top w:val="single" w:color="auto" w:sz="4" w:space="0"/>
              <w:left w:val="single" w:color="auto" w:sz="4" w:space="0"/>
              <w:bottom w:val="single" w:color="auto" w:sz="4" w:space="0"/>
              <w:right w:val="single" w:color="auto" w:sz="4" w:space="0"/>
            </w:tcBorders>
            <w:vAlign w:val="top"/>
          </w:tcPr>
          <w:p w14:paraId="00B4D3AE">
            <w:pPr>
              <w:snapToGrid w:val="0"/>
              <w:rPr>
                <w:rFonts w:hint="eastAsia" w:ascii="宋体" w:hAnsi="宋体" w:eastAsia="宋体" w:cs="宋体"/>
                <w:color w:val="auto"/>
                <w:sz w:val="24"/>
                <w:szCs w:val="24"/>
                <w:highlight w:val="none"/>
              </w:rPr>
            </w:pPr>
          </w:p>
        </w:tc>
        <w:tc>
          <w:tcPr>
            <w:tcW w:w="3552" w:type="pct"/>
            <w:tcBorders>
              <w:top w:val="single" w:color="auto" w:sz="4" w:space="0"/>
              <w:left w:val="single" w:color="auto" w:sz="4" w:space="0"/>
              <w:bottom w:val="single" w:color="auto" w:sz="4" w:space="0"/>
              <w:right w:val="single" w:color="auto" w:sz="4" w:space="0"/>
            </w:tcBorders>
            <w:vAlign w:val="center"/>
          </w:tcPr>
          <w:p w14:paraId="0481CAD6">
            <w:pPr>
              <w:widowControl w:val="0"/>
              <w:numPr>
                <w:ilvl w:val="0"/>
                <w:numId w:val="0"/>
              </w:numPr>
              <w:kinsoku/>
              <w:autoSpaceDE/>
              <w:autoSpaceDN/>
              <w:adjustRightInd/>
              <w:snapToGrid w:val="0"/>
              <w:spacing w:line="360" w:lineRule="auto"/>
              <w:ind w:left="0" w:leftChars="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shd w:val="clear" w:fill="FFFFFF"/>
                <w:vertAlign w:val="baseline"/>
              </w:rPr>
              <w:t>提供参加政府采购活动前三年内在经营活动中没有重大违法记录的书面声明</w:t>
            </w:r>
            <w:r>
              <w:rPr>
                <w:rFonts w:hint="eastAsia" w:ascii="宋体" w:hAnsi="宋体" w:eastAsia="宋体" w:cs="宋体"/>
                <w:b w:val="0"/>
                <w:bCs w:val="0"/>
                <w:color w:val="auto"/>
                <w:sz w:val="24"/>
                <w:szCs w:val="24"/>
                <w:highlight w:val="none"/>
                <w:lang w:bidi="ar"/>
              </w:rPr>
              <w:t>；</w:t>
            </w:r>
          </w:p>
        </w:tc>
      </w:tr>
      <w:tr w14:paraId="155D0A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32" w:type="dxa"/>
            <w:left w:w="64" w:type="dxa"/>
            <w:bottom w:w="32" w:type="dxa"/>
            <w:right w:w="64" w:type="dxa"/>
          </w:tblCellMar>
        </w:tblPrEx>
        <w:trPr>
          <w:trHeight w:val="1748" w:hRule="atLeast"/>
          <w:jc w:val="center"/>
        </w:trPr>
        <w:tc>
          <w:tcPr>
            <w:tcW w:w="477" w:type="pct"/>
            <w:vMerge w:val="continue"/>
            <w:tcBorders>
              <w:top w:val="single" w:color="auto" w:sz="4" w:space="0"/>
              <w:left w:val="single" w:color="auto" w:sz="4" w:space="0"/>
              <w:bottom w:val="single" w:color="auto" w:sz="4" w:space="0"/>
              <w:right w:val="single" w:color="auto" w:sz="4" w:space="0"/>
            </w:tcBorders>
            <w:vAlign w:val="top"/>
          </w:tcPr>
          <w:p w14:paraId="72208576">
            <w:pPr>
              <w:snapToGrid w:val="0"/>
              <w:rPr>
                <w:rFonts w:hint="eastAsia" w:ascii="宋体" w:hAnsi="宋体" w:eastAsia="宋体" w:cs="宋体"/>
                <w:color w:val="auto"/>
                <w:sz w:val="24"/>
                <w:szCs w:val="24"/>
                <w:highlight w:val="none"/>
              </w:rPr>
            </w:pPr>
          </w:p>
        </w:tc>
        <w:tc>
          <w:tcPr>
            <w:tcW w:w="457" w:type="pct"/>
            <w:vMerge w:val="continue"/>
            <w:tcBorders>
              <w:top w:val="single" w:color="auto" w:sz="4" w:space="0"/>
              <w:left w:val="single" w:color="auto" w:sz="4" w:space="0"/>
              <w:bottom w:val="single" w:color="auto" w:sz="4" w:space="0"/>
              <w:right w:val="single" w:color="auto" w:sz="4" w:space="0"/>
            </w:tcBorders>
            <w:textDirection w:val="tbRlV"/>
            <w:vAlign w:val="top"/>
          </w:tcPr>
          <w:p w14:paraId="145E2BF4">
            <w:pPr>
              <w:snapToGrid w:val="0"/>
              <w:rPr>
                <w:rFonts w:hint="eastAsia" w:ascii="宋体" w:hAnsi="宋体" w:eastAsia="宋体" w:cs="宋体"/>
                <w:color w:val="auto"/>
                <w:sz w:val="24"/>
                <w:szCs w:val="24"/>
                <w:highlight w:val="none"/>
              </w:rPr>
            </w:pPr>
          </w:p>
        </w:tc>
        <w:tc>
          <w:tcPr>
            <w:tcW w:w="511" w:type="pct"/>
            <w:tcBorders>
              <w:top w:val="single" w:color="auto" w:sz="4" w:space="0"/>
              <w:left w:val="single" w:color="auto" w:sz="4" w:space="0"/>
              <w:bottom w:val="single" w:color="auto" w:sz="4" w:space="0"/>
              <w:right w:val="single" w:color="auto" w:sz="4" w:space="0"/>
            </w:tcBorders>
            <w:vAlign w:val="top"/>
          </w:tcPr>
          <w:p w14:paraId="760556A0">
            <w:pPr>
              <w:pStyle w:val="28"/>
              <w:snapToGrid w:val="0"/>
              <w:spacing w:before="32" w:line="231"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落实政府采购政</w:t>
            </w:r>
            <w:r>
              <w:rPr>
                <w:rFonts w:hint="eastAsia" w:ascii="宋体" w:hAnsi="宋体" w:eastAsia="宋体" w:cs="宋体"/>
                <w:color w:val="auto"/>
                <w:spacing w:val="7"/>
                <w:sz w:val="24"/>
                <w:szCs w:val="24"/>
                <w:highlight w:val="none"/>
              </w:rPr>
              <w:t>策需满足的资格</w:t>
            </w:r>
            <w:r>
              <w:rPr>
                <w:rFonts w:hint="eastAsia" w:ascii="宋体" w:hAnsi="宋体" w:eastAsia="宋体" w:cs="宋体"/>
                <w:color w:val="auto"/>
                <w:spacing w:val="-1"/>
                <w:sz w:val="24"/>
                <w:szCs w:val="24"/>
                <w:highlight w:val="none"/>
              </w:rPr>
              <w:t>要求</w:t>
            </w:r>
          </w:p>
        </w:tc>
        <w:tc>
          <w:tcPr>
            <w:tcW w:w="3552" w:type="pct"/>
            <w:tcBorders>
              <w:top w:val="single" w:color="auto" w:sz="4" w:space="0"/>
              <w:left w:val="single" w:color="auto" w:sz="4" w:space="0"/>
              <w:bottom w:val="single" w:color="auto" w:sz="4" w:space="0"/>
              <w:right w:val="single" w:color="auto" w:sz="4" w:space="0"/>
            </w:tcBorders>
            <w:vAlign w:val="center"/>
          </w:tcPr>
          <w:p w14:paraId="2B314EF4">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24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i w:val="0"/>
                <w:iCs w:val="0"/>
                <w:caps w:val="0"/>
                <w:snapToGrid/>
                <w:color w:val="auto"/>
                <w:spacing w:val="0"/>
                <w:sz w:val="24"/>
                <w:szCs w:val="24"/>
                <w:highlight w:val="none"/>
                <w:shd w:val="clear" w:color="auto" w:fill="FFFFFF"/>
              </w:rPr>
              <w:t>本</w:t>
            </w:r>
            <w:r>
              <w:rPr>
                <w:rFonts w:hint="eastAsia" w:cs="宋体"/>
                <w:i w:val="0"/>
                <w:iCs w:val="0"/>
                <w:caps w:val="0"/>
                <w:snapToGrid/>
                <w:color w:val="auto"/>
                <w:spacing w:val="0"/>
                <w:sz w:val="24"/>
                <w:szCs w:val="24"/>
                <w:highlight w:val="none"/>
                <w:shd w:val="clear" w:color="auto" w:fill="FFFFFF"/>
                <w:lang w:val="en-US" w:eastAsia="zh-CN"/>
              </w:rPr>
              <w:t>项目</w:t>
            </w:r>
            <w:r>
              <w:rPr>
                <w:rFonts w:hint="eastAsia" w:ascii="宋体" w:hAnsi="宋体" w:eastAsia="宋体" w:cs="宋体"/>
                <w:i w:val="0"/>
                <w:iCs w:val="0"/>
                <w:caps w:val="0"/>
                <w:snapToGrid/>
                <w:color w:val="auto"/>
                <w:spacing w:val="0"/>
                <w:sz w:val="24"/>
                <w:szCs w:val="24"/>
                <w:highlight w:val="none"/>
                <w:shd w:val="clear" w:color="auto" w:fill="FFFFFF"/>
              </w:rPr>
              <w:t>不专门面向中小企业</w:t>
            </w:r>
            <w:r>
              <w:rPr>
                <w:rFonts w:hint="eastAsia" w:cs="宋体"/>
                <w:i w:val="0"/>
                <w:iCs w:val="0"/>
                <w:caps w:val="0"/>
                <w:snapToGrid/>
                <w:color w:val="auto"/>
                <w:spacing w:val="0"/>
                <w:sz w:val="24"/>
                <w:szCs w:val="24"/>
                <w:highlight w:val="none"/>
                <w:shd w:val="clear" w:color="auto" w:fill="FFFFFF"/>
                <w:lang w:val="en-US" w:eastAsia="zh-CN"/>
              </w:rPr>
              <w:t>采购。</w:t>
            </w:r>
          </w:p>
        </w:tc>
      </w:tr>
      <w:tr w14:paraId="0C9CA9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32" w:type="dxa"/>
            <w:left w:w="64" w:type="dxa"/>
            <w:bottom w:w="32" w:type="dxa"/>
            <w:right w:w="64" w:type="dxa"/>
          </w:tblCellMar>
        </w:tblPrEx>
        <w:trPr>
          <w:trHeight w:val="0" w:hRule="atLeast"/>
          <w:jc w:val="center"/>
        </w:trPr>
        <w:tc>
          <w:tcPr>
            <w:tcW w:w="477" w:type="pct"/>
            <w:vMerge w:val="continue"/>
            <w:tcBorders>
              <w:top w:val="single" w:color="auto" w:sz="4" w:space="0"/>
              <w:left w:val="single" w:color="auto" w:sz="4" w:space="0"/>
              <w:bottom w:val="single" w:color="auto" w:sz="4" w:space="0"/>
              <w:right w:val="single" w:color="auto" w:sz="4" w:space="0"/>
            </w:tcBorders>
            <w:vAlign w:val="top"/>
          </w:tcPr>
          <w:p w14:paraId="348CAD53">
            <w:pPr>
              <w:snapToGrid w:val="0"/>
              <w:rPr>
                <w:rFonts w:hint="eastAsia" w:ascii="宋体" w:hAnsi="宋体" w:eastAsia="宋体" w:cs="宋体"/>
                <w:color w:val="auto"/>
                <w:sz w:val="24"/>
                <w:szCs w:val="24"/>
                <w:highlight w:val="none"/>
              </w:rPr>
            </w:pPr>
          </w:p>
        </w:tc>
        <w:tc>
          <w:tcPr>
            <w:tcW w:w="457" w:type="pct"/>
            <w:vMerge w:val="continue"/>
            <w:tcBorders>
              <w:top w:val="single" w:color="auto" w:sz="4" w:space="0"/>
              <w:left w:val="single" w:color="auto" w:sz="4" w:space="0"/>
              <w:bottom w:val="single" w:color="auto" w:sz="4" w:space="0"/>
              <w:right w:val="single" w:color="auto" w:sz="4" w:space="0"/>
            </w:tcBorders>
            <w:textDirection w:val="tbRlV"/>
            <w:vAlign w:val="top"/>
          </w:tcPr>
          <w:p w14:paraId="68DE08E8">
            <w:pPr>
              <w:snapToGrid w:val="0"/>
              <w:rPr>
                <w:rFonts w:hint="eastAsia" w:ascii="宋体" w:hAnsi="宋体" w:eastAsia="宋体" w:cs="宋体"/>
                <w:color w:val="auto"/>
                <w:sz w:val="24"/>
                <w:szCs w:val="24"/>
                <w:highlight w:val="none"/>
              </w:rPr>
            </w:pPr>
          </w:p>
        </w:tc>
        <w:tc>
          <w:tcPr>
            <w:tcW w:w="511" w:type="pct"/>
            <w:vMerge w:val="restart"/>
            <w:tcBorders>
              <w:top w:val="single" w:color="auto" w:sz="4" w:space="0"/>
              <w:left w:val="single" w:color="auto" w:sz="4" w:space="0"/>
              <w:bottom w:val="single" w:color="auto" w:sz="4" w:space="0"/>
              <w:right w:val="single" w:color="auto" w:sz="4" w:space="0"/>
            </w:tcBorders>
            <w:vAlign w:val="top"/>
          </w:tcPr>
          <w:p w14:paraId="603692EC">
            <w:pPr>
              <w:snapToGrid w:val="0"/>
              <w:spacing w:line="271" w:lineRule="auto"/>
              <w:rPr>
                <w:rFonts w:hint="eastAsia" w:ascii="宋体" w:hAnsi="宋体" w:eastAsia="宋体" w:cs="宋体"/>
                <w:color w:val="auto"/>
                <w:sz w:val="24"/>
                <w:szCs w:val="24"/>
                <w:highlight w:val="none"/>
              </w:rPr>
            </w:pPr>
          </w:p>
          <w:p w14:paraId="6052BDF1">
            <w:pPr>
              <w:snapToGrid w:val="0"/>
              <w:spacing w:line="271" w:lineRule="auto"/>
              <w:rPr>
                <w:rFonts w:hint="eastAsia" w:ascii="宋体" w:hAnsi="宋体" w:eastAsia="宋体" w:cs="宋体"/>
                <w:color w:val="auto"/>
                <w:sz w:val="24"/>
                <w:szCs w:val="24"/>
                <w:highlight w:val="none"/>
              </w:rPr>
            </w:pPr>
          </w:p>
          <w:p w14:paraId="4AA2731E">
            <w:pPr>
              <w:snapToGrid w:val="0"/>
              <w:spacing w:line="271" w:lineRule="auto"/>
              <w:rPr>
                <w:rFonts w:hint="eastAsia" w:ascii="宋体" w:hAnsi="宋体" w:eastAsia="宋体" w:cs="宋体"/>
                <w:color w:val="auto"/>
                <w:sz w:val="24"/>
                <w:szCs w:val="24"/>
                <w:highlight w:val="none"/>
              </w:rPr>
            </w:pPr>
          </w:p>
          <w:p w14:paraId="40057D18">
            <w:pPr>
              <w:snapToGrid w:val="0"/>
              <w:spacing w:line="271" w:lineRule="auto"/>
              <w:rPr>
                <w:rFonts w:hint="eastAsia" w:ascii="宋体" w:hAnsi="宋体" w:eastAsia="宋体" w:cs="宋体"/>
                <w:color w:val="auto"/>
                <w:sz w:val="24"/>
                <w:szCs w:val="24"/>
                <w:highlight w:val="none"/>
              </w:rPr>
            </w:pPr>
          </w:p>
          <w:p w14:paraId="60274006">
            <w:pPr>
              <w:snapToGrid w:val="0"/>
              <w:spacing w:line="271" w:lineRule="auto"/>
              <w:rPr>
                <w:rFonts w:hint="eastAsia" w:ascii="宋体" w:hAnsi="宋体" w:eastAsia="宋体" w:cs="宋体"/>
                <w:color w:val="auto"/>
                <w:sz w:val="24"/>
                <w:szCs w:val="24"/>
                <w:highlight w:val="none"/>
              </w:rPr>
            </w:pPr>
          </w:p>
          <w:p w14:paraId="42416ABC">
            <w:pPr>
              <w:snapToGrid w:val="0"/>
              <w:spacing w:line="272" w:lineRule="auto"/>
              <w:rPr>
                <w:rFonts w:hint="eastAsia" w:ascii="宋体" w:hAnsi="宋体" w:eastAsia="宋体" w:cs="宋体"/>
                <w:color w:val="auto"/>
                <w:sz w:val="24"/>
                <w:szCs w:val="24"/>
                <w:highlight w:val="none"/>
              </w:rPr>
            </w:pPr>
          </w:p>
          <w:p w14:paraId="1D13CBAA">
            <w:pPr>
              <w:snapToGrid w:val="0"/>
              <w:spacing w:line="272" w:lineRule="auto"/>
              <w:rPr>
                <w:rFonts w:hint="eastAsia" w:ascii="宋体" w:hAnsi="宋体" w:eastAsia="宋体" w:cs="宋体"/>
                <w:color w:val="auto"/>
                <w:sz w:val="24"/>
                <w:szCs w:val="24"/>
                <w:highlight w:val="none"/>
              </w:rPr>
            </w:pPr>
          </w:p>
          <w:p w14:paraId="1887378D">
            <w:pPr>
              <w:pStyle w:val="28"/>
              <w:snapToGrid w:val="0"/>
              <w:spacing w:before="65" w:line="231"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特定资格条件</w:t>
            </w:r>
          </w:p>
        </w:tc>
        <w:tc>
          <w:tcPr>
            <w:tcW w:w="3552" w:type="pct"/>
            <w:tcBorders>
              <w:top w:val="single" w:color="auto" w:sz="4" w:space="0"/>
              <w:left w:val="single" w:color="auto" w:sz="4" w:space="0"/>
              <w:bottom w:val="single" w:color="auto" w:sz="4" w:space="0"/>
              <w:right w:val="single" w:color="auto" w:sz="4" w:space="0"/>
            </w:tcBorders>
            <w:vAlign w:val="center"/>
          </w:tcPr>
          <w:p w14:paraId="1DC12B4F">
            <w:pPr>
              <w:keepNext w:val="0"/>
              <w:keepLines w:val="0"/>
              <w:pageBreakBefore w:val="0"/>
              <w:widowControl/>
              <w:numPr>
                <w:ilvl w:val="0"/>
                <w:numId w:val="0"/>
              </w:numPr>
              <w:kinsoku/>
              <w:overflowPunct/>
              <w:topLinePunct/>
              <w:autoSpaceDE/>
              <w:autoSpaceDN/>
              <w:bidi w:val="0"/>
              <w:spacing w:line="440" w:lineRule="exact"/>
              <w:ind w:right="99" w:rightChars="0"/>
              <w:jc w:val="both"/>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供应商应授权合法的人员参加谈判全过程，其中法定代表人直接参加谈判的，须提供法定代表人身份证明，并与营业执照上信息一致；法定代表人授权代表参加谈判的，须提供法定代表人授权书（附法定代表人、被授权人身份证复印件）及被授权人谈判截止时间前三个月内任意一个月的养老保险缴纳证明，采购</w:t>
            </w:r>
            <w:r>
              <w:rPr>
                <w:rFonts w:hint="eastAsia" w:ascii="宋体" w:hAnsi="宋体" w:eastAsia="宋体" w:cs="宋体"/>
                <w:color w:val="auto"/>
                <w:spacing w:val="-1"/>
                <w:sz w:val="24"/>
                <w:szCs w:val="24"/>
                <w:highlight w:val="none"/>
                <w:lang w:val="en-US" w:eastAsia="zh-Hans"/>
              </w:rPr>
              <w:t>文件中</w:t>
            </w:r>
            <w:r>
              <w:rPr>
                <w:rFonts w:hint="eastAsia" w:ascii="宋体" w:hAnsi="宋体" w:eastAsia="宋体" w:cs="宋体"/>
                <w:color w:val="auto"/>
                <w:spacing w:val="-1"/>
                <w:sz w:val="24"/>
                <w:szCs w:val="24"/>
                <w:highlight w:val="none"/>
                <w:lang w:val="en-US" w:eastAsia="zh-CN"/>
              </w:rPr>
              <w:t>要求</w:t>
            </w:r>
            <w:r>
              <w:rPr>
                <w:rFonts w:hint="eastAsia" w:ascii="宋体" w:hAnsi="宋体" w:eastAsia="宋体" w:cs="宋体"/>
                <w:color w:val="auto"/>
                <w:spacing w:val="-1"/>
                <w:sz w:val="24"/>
                <w:szCs w:val="24"/>
                <w:highlight w:val="none"/>
                <w:lang w:val="en-US" w:eastAsia="zh-Hans"/>
              </w:rPr>
              <w:t>法定代表人签</w:t>
            </w:r>
            <w:r>
              <w:rPr>
                <w:rFonts w:hint="eastAsia" w:ascii="宋体" w:hAnsi="宋体" w:eastAsia="宋体" w:cs="宋体"/>
                <w:color w:val="auto"/>
                <w:spacing w:val="-1"/>
                <w:sz w:val="24"/>
                <w:szCs w:val="24"/>
                <w:highlight w:val="none"/>
                <w:lang w:val="en-US" w:eastAsia="zh-CN"/>
              </w:rPr>
              <w:t>字</w:t>
            </w:r>
            <w:r>
              <w:rPr>
                <w:rFonts w:hint="eastAsia" w:ascii="宋体" w:hAnsi="宋体" w:eastAsia="宋体" w:cs="宋体"/>
                <w:color w:val="auto"/>
                <w:spacing w:val="-1"/>
                <w:sz w:val="24"/>
                <w:szCs w:val="24"/>
                <w:highlight w:val="none"/>
                <w:lang w:val="en-US" w:eastAsia="zh-Hans"/>
              </w:rPr>
              <w:t>盖章</w:t>
            </w:r>
            <w:r>
              <w:rPr>
                <w:rFonts w:hint="eastAsia" w:ascii="宋体" w:hAnsi="宋体" w:eastAsia="宋体" w:cs="宋体"/>
                <w:color w:val="auto"/>
                <w:spacing w:val="-1"/>
                <w:sz w:val="24"/>
                <w:szCs w:val="24"/>
                <w:highlight w:val="none"/>
                <w:lang w:val="en-US" w:eastAsia="zh-CN"/>
              </w:rPr>
              <w:t>的内容</w:t>
            </w:r>
            <w:r>
              <w:rPr>
                <w:rFonts w:hint="eastAsia" w:ascii="宋体" w:hAnsi="宋体" w:eastAsia="宋体" w:cs="宋体"/>
                <w:color w:val="auto"/>
                <w:spacing w:val="-1"/>
                <w:sz w:val="24"/>
                <w:szCs w:val="24"/>
                <w:highlight w:val="none"/>
                <w:lang w:val="en-US" w:eastAsia="zh-Hans"/>
              </w:rPr>
              <w:t>，非法人</w:t>
            </w:r>
            <w:r>
              <w:rPr>
                <w:rFonts w:hint="eastAsia" w:ascii="宋体" w:hAnsi="宋体" w:eastAsia="宋体" w:cs="宋体"/>
                <w:color w:val="auto"/>
                <w:spacing w:val="-1"/>
                <w:sz w:val="24"/>
                <w:szCs w:val="24"/>
                <w:highlight w:val="none"/>
                <w:lang w:val="en-US" w:eastAsia="zh-CN"/>
              </w:rPr>
              <w:t>组织由</w:t>
            </w:r>
            <w:r>
              <w:rPr>
                <w:rFonts w:hint="eastAsia" w:ascii="宋体" w:hAnsi="宋体" w:eastAsia="宋体" w:cs="宋体"/>
                <w:color w:val="auto"/>
                <w:spacing w:val="-1"/>
                <w:sz w:val="24"/>
                <w:szCs w:val="24"/>
                <w:highlight w:val="none"/>
                <w:lang w:val="en-US" w:eastAsia="zh-Hans"/>
              </w:rPr>
              <w:t>单位负责人</w:t>
            </w:r>
            <w:r>
              <w:rPr>
                <w:rFonts w:hint="eastAsia" w:ascii="宋体" w:hAnsi="宋体" w:eastAsia="宋体" w:cs="宋体"/>
                <w:color w:val="auto"/>
                <w:spacing w:val="-1"/>
                <w:sz w:val="24"/>
                <w:szCs w:val="24"/>
                <w:highlight w:val="none"/>
                <w:lang w:val="en-US" w:eastAsia="zh-CN"/>
              </w:rPr>
              <w:t>签字盖章；</w:t>
            </w:r>
          </w:p>
        </w:tc>
      </w:tr>
      <w:tr w14:paraId="09AE82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32" w:type="dxa"/>
            <w:left w:w="64" w:type="dxa"/>
            <w:bottom w:w="32" w:type="dxa"/>
            <w:right w:w="64" w:type="dxa"/>
          </w:tblCellMar>
        </w:tblPrEx>
        <w:trPr>
          <w:trHeight w:val="0" w:hRule="atLeast"/>
          <w:jc w:val="center"/>
        </w:trPr>
        <w:tc>
          <w:tcPr>
            <w:tcW w:w="477" w:type="pct"/>
            <w:vMerge w:val="continue"/>
            <w:tcBorders>
              <w:top w:val="single" w:color="auto" w:sz="4" w:space="0"/>
              <w:left w:val="single" w:color="auto" w:sz="4" w:space="0"/>
              <w:bottom w:val="single" w:color="auto" w:sz="4" w:space="0"/>
              <w:right w:val="single" w:color="auto" w:sz="4" w:space="0"/>
            </w:tcBorders>
            <w:vAlign w:val="top"/>
          </w:tcPr>
          <w:p w14:paraId="0B228D8E">
            <w:pPr>
              <w:snapToGrid w:val="0"/>
              <w:rPr>
                <w:rFonts w:hint="eastAsia" w:ascii="宋体" w:hAnsi="宋体" w:eastAsia="宋体" w:cs="宋体"/>
                <w:color w:val="auto"/>
                <w:sz w:val="24"/>
                <w:szCs w:val="24"/>
                <w:highlight w:val="none"/>
              </w:rPr>
            </w:pPr>
          </w:p>
        </w:tc>
        <w:tc>
          <w:tcPr>
            <w:tcW w:w="457" w:type="pct"/>
            <w:vMerge w:val="continue"/>
            <w:tcBorders>
              <w:top w:val="single" w:color="auto" w:sz="4" w:space="0"/>
              <w:left w:val="single" w:color="auto" w:sz="4" w:space="0"/>
              <w:bottom w:val="single" w:color="auto" w:sz="4" w:space="0"/>
              <w:right w:val="single" w:color="auto" w:sz="4" w:space="0"/>
            </w:tcBorders>
            <w:textDirection w:val="tbRlV"/>
            <w:vAlign w:val="top"/>
          </w:tcPr>
          <w:p w14:paraId="13E2F147">
            <w:pPr>
              <w:snapToGrid w:val="0"/>
              <w:rPr>
                <w:rFonts w:hint="eastAsia" w:ascii="宋体" w:hAnsi="宋体" w:eastAsia="宋体" w:cs="宋体"/>
                <w:color w:val="auto"/>
                <w:sz w:val="24"/>
                <w:szCs w:val="24"/>
                <w:highlight w:val="none"/>
              </w:rPr>
            </w:pPr>
          </w:p>
        </w:tc>
        <w:tc>
          <w:tcPr>
            <w:tcW w:w="511" w:type="pct"/>
            <w:vMerge w:val="continue"/>
            <w:tcBorders>
              <w:left w:val="single" w:color="auto" w:sz="4" w:space="0"/>
              <w:right w:val="single" w:color="auto" w:sz="4" w:space="0"/>
            </w:tcBorders>
            <w:vAlign w:val="top"/>
          </w:tcPr>
          <w:p w14:paraId="5DF8C37D">
            <w:pPr>
              <w:pStyle w:val="28"/>
              <w:snapToGrid w:val="0"/>
              <w:spacing w:before="65" w:line="231" w:lineRule="auto"/>
              <w:rPr>
                <w:rFonts w:hint="eastAsia" w:ascii="宋体" w:hAnsi="宋体" w:eastAsia="宋体" w:cs="宋体"/>
                <w:color w:val="auto"/>
                <w:spacing w:val="7"/>
                <w:sz w:val="24"/>
                <w:szCs w:val="24"/>
                <w:highlight w:val="none"/>
              </w:rPr>
            </w:pPr>
          </w:p>
        </w:tc>
        <w:tc>
          <w:tcPr>
            <w:tcW w:w="3552" w:type="pct"/>
            <w:tcBorders>
              <w:top w:val="single" w:color="auto" w:sz="4" w:space="0"/>
              <w:left w:val="single" w:color="auto" w:sz="4" w:space="0"/>
              <w:bottom w:val="single" w:color="auto" w:sz="4" w:space="0"/>
              <w:right w:val="single" w:color="auto" w:sz="4" w:space="0"/>
            </w:tcBorders>
            <w:vAlign w:val="center"/>
          </w:tcPr>
          <w:p w14:paraId="6343E366">
            <w:pPr>
              <w:keepNext w:val="0"/>
              <w:keepLines w:val="0"/>
              <w:pageBreakBefore w:val="0"/>
              <w:widowControl/>
              <w:numPr>
                <w:ilvl w:val="0"/>
                <w:numId w:val="0"/>
              </w:numPr>
              <w:kinsoku/>
              <w:overflowPunct/>
              <w:topLinePunct/>
              <w:autoSpaceDE/>
              <w:autoSpaceDN/>
              <w:bidi w:val="0"/>
              <w:spacing w:line="440" w:lineRule="exact"/>
              <w:ind w:right="99" w:rightChars="0"/>
              <w:jc w:val="both"/>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供应商未被“中国执行信息公开网”网站（http://zxgk.court.gov.cn/shixin/）列为失信被执行人，未被“信用中国”网站（www.creditchina.gov.cn）列为</w:t>
            </w:r>
            <w:r>
              <w:rPr>
                <w:rFonts w:hint="eastAsia" w:ascii="宋体" w:hAnsi="宋体" w:eastAsia="宋体" w:cs="宋体"/>
                <w:color w:val="auto"/>
                <w:spacing w:val="-1"/>
                <w:sz w:val="24"/>
                <w:szCs w:val="24"/>
                <w:highlight w:val="none"/>
                <w:lang w:eastAsia="zh-CN"/>
              </w:rPr>
              <w:t>重大税收违法失信主体</w:t>
            </w:r>
            <w:r>
              <w:rPr>
                <w:rFonts w:hint="eastAsia" w:ascii="宋体" w:hAnsi="宋体" w:eastAsia="宋体" w:cs="宋体"/>
                <w:color w:val="auto"/>
                <w:spacing w:val="-1"/>
                <w:sz w:val="24"/>
                <w:szCs w:val="24"/>
                <w:highlight w:val="none"/>
                <w:lang w:val="en-US" w:eastAsia="zh-CN"/>
              </w:rPr>
              <w:t>，未被中国政府采购网（www.ccgp.gov.cn）列为政府采购严重违法失信行为记录名单；</w:t>
            </w:r>
          </w:p>
        </w:tc>
      </w:tr>
      <w:tr w14:paraId="565D08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32" w:type="dxa"/>
            <w:left w:w="64" w:type="dxa"/>
            <w:bottom w:w="32" w:type="dxa"/>
            <w:right w:w="64" w:type="dxa"/>
          </w:tblCellMar>
        </w:tblPrEx>
        <w:trPr>
          <w:trHeight w:val="0" w:hRule="atLeast"/>
          <w:jc w:val="center"/>
        </w:trPr>
        <w:tc>
          <w:tcPr>
            <w:tcW w:w="477" w:type="pct"/>
            <w:vMerge w:val="continue"/>
            <w:tcBorders>
              <w:top w:val="single" w:color="auto" w:sz="4" w:space="0"/>
              <w:left w:val="single" w:color="auto" w:sz="4" w:space="0"/>
              <w:bottom w:val="single" w:color="auto" w:sz="4" w:space="0"/>
            </w:tcBorders>
            <w:vAlign w:val="top"/>
          </w:tcPr>
          <w:p w14:paraId="5B8B5A50">
            <w:pPr>
              <w:snapToGrid w:val="0"/>
              <w:rPr>
                <w:rFonts w:hint="eastAsia" w:ascii="宋体" w:hAnsi="宋体" w:eastAsia="宋体" w:cs="宋体"/>
                <w:color w:val="auto"/>
                <w:sz w:val="24"/>
                <w:szCs w:val="24"/>
                <w:highlight w:val="none"/>
              </w:rPr>
            </w:pPr>
          </w:p>
        </w:tc>
        <w:tc>
          <w:tcPr>
            <w:tcW w:w="457" w:type="pct"/>
            <w:vMerge w:val="continue"/>
            <w:tcBorders>
              <w:top w:val="single" w:color="auto" w:sz="4" w:space="0"/>
              <w:bottom w:val="single" w:color="auto" w:sz="4" w:space="0"/>
            </w:tcBorders>
            <w:textDirection w:val="tbRlV"/>
            <w:vAlign w:val="top"/>
          </w:tcPr>
          <w:p w14:paraId="508F4C9D">
            <w:pPr>
              <w:snapToGrid w:val="0"/>
              <w:rPr>
                <w:rFonts w:hint="eastAsia" w:ascii="宋体" w:hAnsi="宋体" w:eastAsia="宋体" w:cs="宋体"/>
                <w:color w:val="auto"/>
                <w:sz w:val="24"/>
                <w:szCs w:val="24"/>
                <w:highlight w:val="none"/>
              </w:rPr>
            </w:pPr>
          </w:p>
        </w:tc>
        <w:tc>
          <w:tcPr>
            <w:tcW w:w="511" w:type="pct"/>
            <w:vMerge w:val="continue"/>
            <w:tcBorders>
              <w:top w:val="single" w:color="auto" w:sz="4" w:space="0"/>
              <w:bottom w:val="single" w:color="auto" w:sz="4" w:space="0"/>
            </w:tcBorders>
            <w:vAlign w:val="top"/>
          </w:tcPr>
          <w:p w14:paraId="2EC13C2A">
            <w:pPr>
              <w:snapToGrid w:val="0"/>
              <w:rPr>
                <w:rFonts w:hint="eastAsia" w:ascii="宋体" w:hAnsi="宋体" w:eastAsia="宋体" w:cs="宋体"/>
                <w:color w:val="auto"/>
                <w:sz w:val="24"/>
                <w:szCs w:val="24"/>
                <w:highlight w:val="none"/>
              </w:rPr>
            </w:pPr>
          </w:p>
        </w:tc>
        <w:tc>
          <w:tcPr>
            <w:tcW w:w="3552" w:type="pct"/>
            <w:tcBorders>
              <w:top w:val="single" w:color="auto" w:sz="4" w:space="0"/>
              <w:bottom w:val="single" w:color="auto" w:sz="4" w:space="0"/>
            </w:tcBorders>
            <w:vAlign w:val="center"/>
          </w:tcPr>
          <w:p w14:paraId="44CFFF33">
            <w:pPr>
              <w:keepNext w:val="0"/>
              <w:keepLines w:val="0"/>
              <w:pageBreakBefore w:val="0"/>
              <w:widowControl/>
              <w:numPr>
                <w:ilvl w:val="0"/>
                <w:numId w:val="0"/>
              </w:numPr>
              <w:kinsoku/>
              <w:overflowPunct/>
              <w:topLinePunct/>
              <w:autoSpaceDE/>
              <w:autoSpaceDN/>
              <w:bidi w:val="0"/>
              <w:spacing w:line="440" w:lineRule="exact"/>
              <w:ind w:right="99" w:rightChars="0"/>
              <w:jc w:val="both"/>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与采购人存在利害关系可能影响采购公正性的单位，不得参加投标，</w:t>
            </w:r>
            <w:r>
              <w:rPr>
                <w:rFonts w:hint="eastAsia" w:ascii="宋体" w:hAnsi="宋体" w:eastAsia="宋体" w:cs="宋体"/>
                <w:color w:val="auto"/>
                <w:spacing w:val="-1"/>
                <w:sz w:val="24"/>
                <w:szCs w:val="24"/>
                <w:highlight w:val="none"/>
                <w:lang w:val="en-US" w:eastAsia="zh-Hans"/>
              </w:rPr>
              <w:t>单位负责人为同一人或者存在直接控股、管理关系的不同供应商，不得参加本项目的采购活动</w:t>
            </w:r>
            <w:r>
              <w:rPr>
                <w:rFonts w:hint="eastAsia" w:ascii="宋体" w:hAnsi="宋体" w:eastAsia="宋体" w:cs="宋体"/>
                <w:color w:val="auto"/>
                <w:spacing w:val="-1"/>
                <w:sz w:val="24"/>
                <w:szCs w:val="24"/>
                <w:highlight w:val="none"/>
                <w:lang w:val="en-US" w:eastAsia="zh-CN"/>
              </w:rPr>
              <w:t>，否则，相关投标均无效。</w:t>
            </w:r>
          </w:p>
        </w:tc>
      </w:tr>
      <w:tr w14:paraId="7DC4F3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32" w:type="dxa"/>
            <w:left w:w="64" w:type="dxa"/>
            <w:bottom w:w="32" w:type="dxa"/>
            <w:right w:w="64" w:type="dxa"/>
          </w:tblCellMar>
        </w:tblPrEx>
        <w:trPr>
          <w:trHeight w:val="0" w:hRule="atLeast"/>
          <w:jc w:val="center"/>
        </w:trPr>
        <w:tc>
          <w:tcPr>
            <w:tcW w:w="477" w:type="pct"/>
            <w:vMerge w:val="continue"/>
            <w:tcBorders>
              <w:top w:val="single" w:color="auto" w:sz="4" w:space="0"/>
              <w:left w:val="single" w:color="auto" w:sz="4" w:space="0"/>
              <w:bottom w:val="single" w:color="auto" w:sz="4" w:space="0"/>
            </w:tcBorders>
            <w:vAlign w:val="top"/>
          </w:tcPr>
          <w:p w14:paraId="510FAD3A">
            <w:pPr>
              <w:snapToGrid w:val="0"/>
              <w:rPr>
                <w:rFonts w:hint="eastAsia" w:ascii="宋体" w:hAnsi="宋体" w:eastAsia="宋体" w:cs="宋体"/>
                <w:color w:val="auto"/>
                <w:sz w:val="24"/>
                <w:szCs w:val="24"/>
                <w:highlight w:val="none"/>
              </w:rPr>
            </w:pPr>
          </w:p>
        </w:tc>
        <w:tc>
          <w:tcPr>
            <w:tcW w:w="457" w:type="pct"/>
            <w:vMerge w:val="continue"/>
            <w:tcBorders>
              <w:top w:val="single" w:color="auto" w:sz="4" w:space="0"/>
              <w:bottom w:val="single" w:color="auto" w:sz="4" w:space="0"/>
            </w:tcBorders>
            <w:textDirection w:val="tbRlV"/>
            <w:vAlign w:val="top"/>
          </w:tcPr>
          <w:p w14:paraId="51FBD810">
            <w:pPr>
              <w:snapToGrid w:val="0"/>
              <w:rPr>
                <w:rFonts w:hint="eastAsia" w:ascii="宋体" w:hAnsi="宋体" w:eastAsia="宋体" w:cs="宋体"/>
                <w:color w:val="auto"/>
                <w:sz w:val="24"/>
                <w:szCs w:val="24"/>
                <w:highlight w:val="none"/>
              </w:rPr>
            </w:pPr>
          </w:p>
        </w:tc>
        <w:tc>
          <w:tcPr>
            <w:tcW w:w="511" w:type="pct"/>
            <w:vMerge w:val="continue"/>
            <w:tcBorders>
              <w:top w:val="single" w:color="auto" w:sz="4" w:space="0"/>
              <w:bottom w:val="single" w:color="auto" w:sz="4" w:space="0"/>
            </w:tcBorders>
            <w:vAlign w:val="top"/>
          </w:tcPr>
          <w:p w14:paraId="41A3210C">
            <w:pPr>
              <w:snapToGrid w:val="0"/>
              <w:rPr>
                <w:rFonts w:hint="eastAsia" w:ascii="宋体" w:hAnsi="宋体" w:eastAsia="宋体" w:cs="宋体"/>
                <w:color w:val="auto"/>
                <w:sz w:val="24"/>
                <w:szCs w:val="24"/>
                <w:highlight w:val="none"/>
              </w:rPr>
            </w:pPr>
          </w:p>
        </w:tc>
        <w:tc>
          <w:tcPr>
            <w:tcW w:w="3552" w:type="pct"/>
            <w:tcBorders>
              <w:top w:val="single" w:color="auto" w:sz="4" w:space="0"/>
              <w:bottom w:val="single" w:color="auto" w:sz="4" w:space="0"/>
            </w:tcBorders>
            <w:vAlign w:val="center"/>
          </w:tcPr>
          <w:p w14:paraId="233299DF">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240" w:lineRule="auto"/>
              <w:ind w:left="0" w:leftChars="0" w:firstLine="0" w:firstLineChars="0"/>
              <w:textAlignment w:val="auto"/>
              <w:outlineLvl w:val="9"/>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本项目不接受联合体谈判。</w:t>
            </w:r>
          </w:p>
        </w:tc>
      </w:tr>
      <w:tr w14:paraId="3B246A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32" w:type="dxa"/>
            <w:left w:w="64" w:type="dxa"/>
            <w:bottom w:w="32" w:type="dxa"/>
            <w:right w:w="64" w:type="dxa"/>
          </w:tblCellMar>
        </w:tblPrEx>
        <w:trPr>
          <w:trHeight w:val="0"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top"/>
          </w:tcPr>
          <w:p w14:paraId="4605CD32">
            <w:pPr>
              <w:pStyle w:val="28"/>
              <w:snapToGrid w:val="0"/>
              <w:spacing w:before="36" w:line="239" w:lineRule="auto"/>
              <w:ind w:left="120" w:right="173" w:firstLine="5"/>
              <w:jc w:val="both"/>
              <w:rPr>
                <w:rFonts w:hint="eastAsia"/>
              </w:rPr>
            </w:pPr>
            <w:r>
              <w:rPr>
                <w:rFonts w:hint="eastAsia" w:ascii="宋体" w:hAnsi="宋体" w:eastAsia="宋体" w:cs="宋体"/>
                <w:color w:val="auto"/>
                <w:spacing w:val="9"/>
                <w:sz w:val="24"/>
                <w:szCs w:val="24"/>
                <w:highlight w:val="none"/>
              </w:rPr>
              <w:t>注：</w:t>
            </w:r>
            <w:r>
              <w:rPr>
                <w:rFonts w:hint="eastAsia" w:ascii="宋体" w:hAnsi="宋体" w:eastAsia="宋体" w:cs="宋体"/>
                <w:color w:val="auto"/>
                <w:spacing w:val="-56"/>
                <w:sz w:val="24"/>
                <w:szCs w:val="24"/>
                <w:highlight w:val="none"/>
              </w:rPr>
              <w:t xml:space="preserve"> </w:t>
            </w:r>
            <w:r>
              <w:rPr>
                <w:rFonts w:hint="eastAsia" w:ascii="宋体" w:hAnsi="宋体" w:eastAsia="宋体" w:cs="宋体"/>
                <w:color w:val="auto"/>
                <w:spacing w:val="9"/>
                <w:sz w:val="24"/>
                <w:szCs w:val="24"/>
                <w:highlight w:val="none"/>
              </w:rPr>
              <w:t>以上为必备资格条件，缺一项或某项达不到</w:t>
            </w:r>
            <w:r>
              <w:rPr>
                <w:rFonts w:hint="eastAsia" w:ascii="宋体" w:hAnsi="宋体" w:eastAsia="宋体" w:cs="宋体"/>
                <w:color w:val="auto"/>
                <w:spacing w:val="8"/>
                <w:sz w:val="24"/>
                <w:szCs w:val="24"/>
                <w:highlight w:val="none"/>
              </w:rPr>
              <w:t>要求，按无效文件处理。资格审查时以谈判响应文件</w:t>
            </w:r>
            <w:r>
              <w:rPr>
                <w:rFonts w:hint="eastAsia" w:ascii="宋体" w:hAnsi="宋体" w:eastAsia="宋体" w:cs="宋体"/>
                <w:color w:val="auto"/>
                <w:spacing w:val="9"/>
                <w:sz w:val="24"/>
                <w:szCs w:val="24"/>
                <w:highlight w:val="none"/>
              </w:rPr>
              <w:t>中所附证明材料</w:t>
            </w:r>
            <w:r>
              <w:rPr>
                <w:rFonts w:hint="eastAsia" w:ascii="宋体" w:hAnsi="宋体" w:eastAsia="宋体" w:cs="宋体"/>
                <w:color w:val="auto"/>
                <w:spacing w:val="8"/>
                <w:sz w:val="24"/>
                <w:szCs w:val="24"/>
                <w:highlight w:val="none"/>
              </w:rPr>
              <w:t>为准，原</w:t>
            </w:r>
            <w:r>
              <w:rPr>
                <w:rFonts w:hint="eastAsia" w:ascii="宋体" w:hAnsi="宋体" w:eastAsia="宋体" w:cs="宋体"/>
                <w:color w:val="auto"/>
                <w:spacing w:val="3"/>
                <w:sz w:val="24"/>
                <w:szCs w:val="24"/>
                <w:highlight w:val="none"/>
              </w:rPr>
              <w:t>件备查。</w:t>
            </w:r>
          </w:p>
        </w:tc>
      </w:tr>
    </w:tbl>
    <w:p w14:paraId="4DFBBB27">
      <w:pPr>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color w:val="auto"/>
          <w:sz w:val="24"/>
          <w:szCs w:val="24"/>
          <w:highlight w:val="none"/>
        </w:rPr>
      </w:pPr>
    </w:p>
    <w:p w14:paraId="000561A1">
      <w:pPr>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color w:val="auto"/>
          <w:sz w:val="24"/>
          <w:szCs w:val="24"/>
          <w:highlight w:val="none"/>
        </w:rPr>
      </w:pPr>
    </w:p>
    <w:p w14:paraId="6A89176F">
      <w:pPr>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color w:val="auto"/>
          <w:sz w:val="24"/>
          <w:szCs w:val="24"/>
          <w:highlight w:val="none"/>
        </w:rPr>
      </w:pPr>
    </w:p>
    <w:p w14:paraId="750714EE">
      <w:pPr>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color w:val="auto"/>
          <w:sz w:val="24"/>
          <w:szCs w:val="24"/>
          <w:highlight w:val="none"/>
        </w:rPr>
      </w:pPr>
    </w:p>
    <w:p w14:paraId="4E2B57F9">
      <w:pPr>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color w:val="auto"/>
          <w:sz w:val="24"/>
          <w:szCs w:val="24"/>
          <w:highlight w:val="none"/>
        </w:rPr>
      </w:pPr>
    </w:p>
    <w:p w14:paraId="174D6212">
      <w:pPr>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color w:val="auto"/>
          <w:sz w:val="24"/>
          <w:szCs w:val="24"/>
          <w:highlight w:val="none"/>
        </w:rPr>
      </w:pPr>
    </w:p>
    <w:p w14:paraId="46AE4618">
      <w:pPr>
        <w:pStyle w:val="8"/>
        <w:keepLines w:val="0"/>
        <w:pageBreakBefore w:val="0"/>
        <w:widowControl w:val="0"/>
        <w:kinsoku/>
        <w:wordWrap/>
        <w:overflowPunct/>
        <w:topLinePunct w:val="0"/>
        <w:autoSpaceDE/>
        <w:autoSpaceDN/>
        <w:bidi w:val="0"/>
        <w:adjustRightInd/>
        <w:snapToGrid/>
        <w:spacing w:line="420" w:lineRule="exact"/>
        <w:textAlignment w:val="auto"/>
        <w:rPr>
          <w:rFonts w:hint="eastAsia"/>
          <w:color w:val="auto"/>
          <w:highlight w:val="none"/>
          <w:lang w:val="zh-CN"/>
        </w:rPr>
      </w:pPr>
      <w:bookmarkStart w:id="16" w:name="bookmark5"/>
      <w:bookmarkEnd w:id="16"/>
      <w:bookmarkStart w:id="17" w:name="bookmark6"/>
      <w:bookmarkEnd w:id="17"/>
      <w:r>
        <w:rPr>
          <w:rFonts w:hint="eastAsia" w:ascii="宋体" w:hAnsi="宋体" w:eastAsia="宋体" w:cs="宋体"/>
          <w:b/>
          <w:bCs/>
          <w:color w:val="auto"/>
          <w:sz w:val="24"/>
          <w:szCs w:val="24"/>
          <w:highlight w:val="none"/>
        </w:rPr>
        <w:t>附件</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w:t>
      </w:r>
    </w:p>
    <w:p w14:paraId="211BA6DB">
      <w:pPr>
        <w:keepNext/>
        <w:keepLines w:val="0"/>
        <w:pageBreakBefore w:val="0"/>
        <w:widowControl w:val="0"/>
        <w:kinsoku/>
        <w:wordWrap/>
        <w:overflowPunct/>
        <w:topLinePunct w:val="0"/>
        <w:autoSpaceDE/>
        <w:autoSpaceDN/>
        <w:bidi w:val="0"/>
        <w:adjustRightInd/>
        <w:snapToGrid/>
        <w:spacing w:line="420" w:lineRule="exact"/>
        <w:jc w:val="center"/>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〖符合性审查表〗</w:t>
      </w:r>
    </w:p>
    <w:tbl>
      <w:tblPr>
        <w:tblStyle w:val="21"/>
        <w:tblW w:w="8651"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45" w:type="dxa"/>
          <w:left w:w="96" w:type="dxa"/>
          <w:bottom w:w="45" w:type="dxa"/>
          <w:right w:w="96" w:type="dxa"/>
        </w:tblCellMar>
      </w:tblPr>
      <w:tblGrid>
        <w:gridCol w:w="877"/>
        <w:gridCol w:w="450"/>
        <w:gridCol w:w="1244"/>
        <w:gridCol w:w="6080"/>
      </w:tblGrid>
      <w:tr w14:paraId="08C57D9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45" w:type="dxa"/>
            <w:left w:w="96" w:type="dxa"/>
            <w:bottom w:w="45" w:type="dxa"/>
            <w:right w:w="96" w:type="dxa"/>
          </w:tblCellMar>
        </w:tblPrEx>
        <w:trPr>
          <w:trHeight w:val="0" w:hRule="atLeast"/>
          <w:tblHeader/>
          <w:jc w:val="center"/>
        </w:trPr>
        <w:tc>
          <w:tcPr>
            <w:tcW w:w="1327" w:type="dxa"/>
            <w:gridSpan w:val="2"/>
            <w:tcBorders>
              <w:top w:val="single" w:color="auto" w:sz="2" w:space="0"/>
            </w:tcBorders>
            <w:vAlign w:val="center"/>
          </w:tcPr>
          <w:p w14:paraId="5B55F523">
            <w:pPr>
              <w:keepNext/>
              <w:keepLines w:val="0"/>
              <w:pageBreakBefore w:val="0"/>
              <w:widowControl w:val="0"/>
              <w:kinsoku/>
              <w:wordWrap/>
              <w:overflowPunct/>
              <w:topLinePunct w:val="0"/>
              <w:autoSpaceDE/>
              <w:autoSpaceDN/>
              <w:bidi w:val="0"/>
              <w:adjustRightInd/>
              <w:snapToGrid w:val="0"/>
              <w:spacing w:line="420" w:lineRule="exact"/>
              <w:jc w:val="center"/>
              <w:textAlignment w:val="auto"/>
              <w:outlineLvl w:val="3"/>
              <w:rPr>
                <w:rFonts w:hint="eastAsia" w:ascii="宋体" w:hAnsi="宋体" w:eastAsia="宋体" w:cs="宋体"/>
                <w:b w:val="0"/>
                <w:bCs/>
                <w:color w:val="auto"/>
                <w:sz w:val="24"/>
                <w:szCs w:val="24"/>
                <w:highlight w:val="none"/>
              </w:rPr>
            </w:pPr>
            <w:r>
              <w:rPr>
                <w:rFonts w:hint="eastAsia" w:ascii="宋体" w:hAnsi="宋体" w:cs="宋体"/>
                <w:bCs/>
                <w:color w:val="auto"/>
                <w:sz w:val="24"/>
                <w:szCs w:val="24"/>
                <w:highlight w:val="none"/>
              </w:rPr>
              <w:t>条款号</w:t>
            </w:r>
          </w:p>
        </w:tc>
        <w:tc>
          <w:tcPr>
            <w:tcW w:w="1244" w:type="dxa"/>
            <w:tcBorders>
              <w:top w:val="single" w:color="auto" w:sz="2" w:space="0"/>
            </w:tcBorders>
            <w:vAlign w:val="center"/>
          </w:tcPr>
          <w:p w14:paraId="3D874818">
            <w:pPr>
              <w:keepNext w:val="0"/>
              <w:keepLines w:val="0"/>
              <w:pageBreakBefore w:val="0"/>
              <w:tabs>
                <w:tab w:val="left" w:pos="0"/>
              </w:tabs>
              <w:kinsoku/>
              <w:wordWrap/>
              <w:overflowPunct/>
              <w:topLinePunct w:val="0"/>
              <w:autoSpaceDE/>
              <w:autoSpaceDN/>
              <w:bidi w:val="0"/>
              <w:adjustRightInd w:val="0"/>
              <w:snapToGrid w:val="0"/>
              <w:spacing w:line="420" w:lineRule="exact"/>
              <w:jc w:val="center"/>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评标</w:t>
            </w:r>
            <w:r>
              <w:rPr>
                <w:rFonts w:hint="eastAsia" w:ascii="宋体" w:hAnsi="宋体" w:cs="宋体"/>
                <w:bCs/>
                <w:color w:val="auto"/>
                <w:sz w:val="24"/>
                <w:szCs w:val="24"/>
                <w:highlight w:val="none"/>
              </w:rPr>
              <w:t>因素</w:t>
            </w:r>
          </w:p>
        </w:tc>
        <w:tc>
          <w:tcPr>
            <w:tcW w:w="6080" w:type="dxa"/>
            <w:tcBorders>
              <w:top w:val="single" w:color="auto" w:sz="2" w:space="0"/>
            </w:tcBorders>
            <w:vAlign w:val="center"/>
          </w:tcPr>
          <w:p w14:paraId="712CCEAE">
            <w:pPr>
              <w:keepNext w:val="0"/>
              <w:keepLines w:val="0"/>
              <w:pageBreakBefore w:val="0"/>
              <w:tabs>
                <w:tab w:val="left" w:pos="0"/>
              </w:tabs>
              <w:kinsoku/>
              <w:wordWrap/>
              <w:overflowPunct/>
              <w:topLinePunct w:val="0"/>
              <w:autoSpaceDE/>
              <w:autoSpaceDN/>
              <w:bidi w:val="0"/>
              <w:adjustRightInd w:val="0"/>
              <w:snapToGrid w:val="0"/>
              <w:spacing w:line="420" w:lineRule="exact"/>
              <w:jc w:val="center"/>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评标</w:t>
            </w:r>
            <w:r>
              <w:rPr>
                <w:rFonts w:hint="eastAsia" w:ascii="宋体" w:hAnsi="宋体" w:cs="宋体"/>
                <w:bCs/>
                <w:color w:val="auto"/>
                <w:sz w:val="24"/>
                <w:szCs w:val="24"/>
                <w:highlight w:val="none"/>
              </w:rPr>
              <w:t>标准</w:t>
            </w:r>
          </w:p>
        </w:tc>
      </w:tr>
      <w:tr w14:paraId="4000AB8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45" w:type="dxa"/>
            <w:left w:w="96" w:type="dxa"/>
            <w:bottom w:w="45" w:type="dxa"/>
            <w:right w:w="96" w:type="dxa"/>
          </w:tblCellMar>
        </w:tblPrEx>
        <w:trPr>
          <w:trHeight w:val="0" w:hRule="atLeast"/>
          <w:tblHeader/>
          <w:jc w:val="center"/>
        </w:trPr>
        <w:tc>
          <w:tcPr>
            <w:tcW w:w="877" w:type="dxa"/>
            <w:vMerge w:val="restart"/>
            <w:tcBorders>
              <w:top w:val="single" w:color="auto" w:sz="2" w:space="0"/>
            </w:tcBorders>
            <w:vAlign w:val="center"/>
          </w:tcPr>
          <w:p w14:paraId="2C83222F">
            <w:pPr>
              <w:pStyle w:val="30"/>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Autospacing="0" w:afterAutospacing="0" w:line="420" w:lineRule="exact"/>
              <w:ind w:right="0" w:rightChars="0"/>
              <w:contextualSpacing w:val="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rPr>
              <w:t>2.1.</w:t>
            </w:r>
            <w:r>
              <w:rPr>
                <w:rFonts w:hint="eastAsia" w:ascii="宋体" w:hAnsi="宋体" w:cs="宋体"/>
                <w:b w:val="0"/>
                <w:bCs/>
                <w:color w:val="auto"/>
                <w:sz w:val="24"/>
                <w:szCs w:val="24"/>
                <w:highlight w:val="none"/>
                <w:lang w:val="en-US" w:eastAsia="zh-CN"/>
              </w:rPr>
              <w:t>2</w:t>
            </w:r>
          </w:p>
        </w:tc>
        <w:tc>
          <w:tcPr>
            <w:tcW w:w="450" w:type="dxa"/>
            <w:vMerge w:val="restart"/>
            <w:tcBorders>
              <w:top w:val="single" w:color="auto" w:sz="2" w:space="0"/>
            </w:tcBorders>
            <w:vAlign w:val="center"/>
          </w:tcPr>
          <w:p w14:paraId="64A75DD3">
            <w:pPr>
              <w:keepNext/>
              <w:keepLines w:val="0"/>
              <w:pageBreakBefore w:val="0"/>
              <w:widowControl w:val="0"/>
              <w:kinsoku/>
              <w:wordWrap/>
              <w:overflowPunct/>
              <w:topLinePunct w:val="0"/>
              <w:autoSpaceDE/>
              <w:autoSpaceDN/>
              <w:bidi w:val="0"/>
              <w:adjustRightInd/>
              <w:snapToGrid w:val="0"/>
              <w:spacing w:line="420" w:lineRule="exact"/>
              <w:jc w:val="center"/>
              <w:textAlignment w:val="auto"/>
              <w:outlineLvl w:val="3"/>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符</w:t>
            </w:r>
          </w:p>
          <w:p w14:paraId="1BDE32BA">
            <w:pPr>
              <w:keepNext/>
              <w:keepLines w:val="0"/>
              <w:pageBreakBefore w:val="0"/>
              <w:widowControl w:val="0"/>
              <w:kinsoku/>
              <w:wordWrap/>
              <w:overflowPunct/>
              <w:topLinePunct w:val="0"/>
              <w:autoSpaceDE/>
              <w:autoSpaceDN/>
              <w:bidi w:val="0"/>
              <w:adjustRightInd/>
              <w:snapToGrid w:val="0"/>
              <w:spacing w:line="420" w:lineRule="exact"/>
              <w:jc w:val="center"/>
              <w:textAlignment w:val="auto"/>
              <w:outlineLvl w:val="3"/>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合</w:t>
            </w:r>
          </w:p>
          <w:p w14:paraId="6DA48D4B">
            <w:pPr>
              <w:keepNext/>
              <w:keepLines w:val="0"/>
              <w:pageBreakBefore w:val="0"/>
              <w:widowControl w:val="0"/>
              <w:kinsoku/>
              <w:wordWrap/>
              <w:overflowPunct/>
              <w:topLinePunct w:val="0"/>
              <w:autoSpaceDE/>
              <w:autoSpaceDN/>
              <w:bidi w:val="0"/>
              <w:adjustRightInd/>
              <w:snapToGrid w:val="0"/>
              <w:spacing w:line="420" w:lineRule="exact"/>
              <w:jc w:val="center"/>
              <w:textAlignment w:val="auto"/>
              <w:outlineLvl w:val="3"/>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性</w:t>
            </w:r>
          </w:p>
          <w:p w14:paraId="185EA032">
            <w:pPr>
              <w:keepNext/>
              <w:keepLines w:val="0"/>
              <w:pageBreakBefore w:val="0"/>
              <w:widowControl w:val="0"/>
              <w:kinsoku/>
              <w:wordWrap/>
              <w:overflowPunct/>
              <w:topLinePunct w:val="0"/>
              <w:autoSpaceDE/>
              <w:autoSpaceDN/>
              <w:bidi w:val="0"/>
              <w:adjustRightInd/>
              <w:snapToGrid w:val="0"/>
              <w:spacing w:line="420" w:lineRule="exact"/>
              <w:jc w:val="center"/>
              <w:textAlignment w:val="auto"/>
              <w:outlineLvl w:val="3"/>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审</w:t>
            </w:r>
          </w:p>
          <w:p w14:paraId="4695F5B2">
            <w:pPr>
              <w:keepNext/>
              <w:keepLines w:val="0"/>
              <w:pageBreakBefore w:val="0"/>
              <w:widowControl w:val="0"/>
              <w:kinsoku/>
              <w:wordWrap/>
              <w:overflowPunct/>
              <w:topLinePunct w:val="0"/>
              <w:autoSpaceDE/>
              <w:autoSpaceDN/>
              <w:bidi w:val="0"/>
              <w:adjustRightInd/>
              <w:snapToGrid w:val="0"/>
              <w:spacing w:line="420" w:lineRule="exact"/>
              <w:jc w:val="center"/>
              <w:textAlignment w:val="auto"/>
              <w:outlineLvl w:val="3"/>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查</w:t>
            </w:r>
          </w:p>
          <w:p w14:paraId="73EC1F83">
            <w:pPr>
              <w:keepNext/>
              <w:keepLines w:val="0"/>
              <w:pageBreakBefore w:val="0"/>
              <w:widowControl w:val="0"/>
              <w:kinsoku/>
              <w:wordWrap/>
              <w:overflowPunct/>
              <w:topLinePunct w:val="0"/>
              <w:autoSpaceDE/>
              <w:autoSpaceDN/>
              <w:bidi w:val="0"/>
              <w:adjustRightInd/>
              <w:snapToGrid w:val="0"/>
              <w:spacing w:line="420" w:lineRule="exact"/>
              <w:jc w:val="center"/>
              <w:textAlignment w:val="auto"/>
              <w:outlineLvl w:val="3"/>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表</w:t>
            </w:r>
          </w:p>
        </w:tc>
        <w:tc>
          <w:tcPr>
            <w:tcW w:w="1244" w:type="dxa"/>
            <w:tcBorders>
              <w:top w:val="single" w:color="auto" w:sz="2" w:space="0"/>
            </w:tcBorders>
            <w:vAlign w:val="center"/>
          </w:tcPr>
          <w:p w14:paraId="281645B2">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与项目的一致性</w:t>
            </w:r>
          </w:p>
        </w:tc>
        <w:tc>
          <w:tcPr>
            <w:tcW w:w="6080" w:type="dxa"/>
            <w:tcBorders>
              <w:top w:val="single" w:color="auto" w:sz="2" w:space="0"/>
            </w:tcBorders>
            <w:vAlign w:val="center"/>
          </w:tcPr>
          <w:p w14:paraId="3CC358CE">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供应商名称是否与营业执照</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资质证书</w:t>
            </w:r>
            <w:r>
              <w:rPr>
                <w:rFonts w:hint="eastAsia" w:ascii="宋体" w:hAnsi="宋体" w:eastAsia="宋体" w:cs="宋体"/>
                <w:bCs/>
                <w:color w:val="auto"/>
                <w:sz w:val="24"/>
                <w:szCs w:val="24"/>
                <w:highlight w:val="none"/>
              </w:rPr>
              <w:t>一致</w:t>
            </w:r>
          </w:p>
        </w:tc>
      </w:tr>
      <w:tr w14:paraId="4D0734C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45" w:type="dxa"/>
            <w:left w:w="96" w:type="dxa"/>
            <w:bottom w:w="45" w:type="dxa"/>
            <w:right w:w="96" w:type="dxa"/>
          </w:tblCellMar>
        </w:tblPrEx>
        <w:trPr>
          <w:trHeight w:val="0" w:hRule="atLeast"/>
          <w:tblHeader/>
          <w:jc w:val="center"/>
        </w:trPr>
        <w:tc>
          <w:tcPr>
            <w:tcW w:w="877" w:type="dxa"/>
            <w:vMerge w:val="continue"/>
            <w:vAlign w:val="center"/>
          </w:tcPr>
          <w:p w14:paraId="4572D0AE">
            <w:pPr>
              <w:pStyle w:val="30"/>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firstLine="240" w:firstLineChars="100"/>
              <w:contextualSpacing w:val="0"/>
              <w:jc w:val="both"/>
              <w:textAlignment w:val="auto"/>
              <w:rPr>
                <w:rFonts w:hint="eastAsia" w:ascii="宋体" w:hAnsi="宋体" w:eastAsia="宋体" w:cs="宋体"/>
                <w:bCs/>
                <w:color w:val="auto"/>
                <w:sz w:val="24"/>
                <w:szCs w:val="24"/>
                <w:highlight w:val="none"/>
              </w:rPr>
            </w:pPr>
          </w:p>
        </w:tc>
        <w:tc>
          <w:tcPr>
            <w:tcW w:w="450" w:type="dxa"/>
            <w:vMerge w:val="continue"/>
            <w:vAlign w:val="center"/>
          </w:tcPr>
          <w:p w14:paraId="14CCBEDB">
            <w:pPr>
              <w:keepNext/>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center"/>
              <w:textAlignment w:val="auto"/>
              <w:outlineLvl w:val="3"/>
              <w:rPr>
                <w:rFonts w:hint="eastAsia" w:ascii="宋体" w:hAnsi="宋体" w:eastAsia="宋体" w:cs="宋体"/>
                <w:bCs/>
                <w:color w:val="auto"/>
                <w:sz w:val="24"/>
                <w:szCs w:val="24"/>
                <w:highlight w:val="none"/>
              </w:rPr>
            </w:pPr>
          </w:p>
        </w:tc>
        <w:tc>
          <w:tcPr>
            <w:tcW w:w="1244" w:type="dxa"/>
            <w:vAlign w:val="center"/>
          </w:tcPr>
          <w:p w14:paraId="7A68B534">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竞争性谈判响应</w:t>
            </w:r>
            <w:r>
              <w:rPr>
                <w:rFonts w:hint="eastAsia" w:ascii="宋体" w:hAnsi="宋体" w:eastAsia="宋体" w:cs="宋体"/>
                <w:bCs/>
                <w:color w:val="auto"/>
                <w:sz w:val="24"/>
                <w:szCs w:val="24"/>
                <w:highlight w:val="none"/>
                <w:lang w:val="en-US" w:eastAsia="zh-CN"/>
              </w:rPr>
              <w:t>文件</w:t>
            </w:r>
            <w:r>
              <w:rPr>
                <w:rFonts w:hint="eastAsia" w:ascii="宋体" w:hAnsi="宋体" w:eastAsia="宋体" w:cs="宋体"/>
                <w:bCs/>
                <w:color w:val="auto"/>
                <w:sz w:val="24"/>
                <w:szCs w:val="24"/>
                <w:highlight w:val="none"/>
              </w:rPr>
              <w:t>组成</w:t>
            </w:r>
          </w:p>
        </w:tc>
        <w:tc>
          <w:tcPr>
            <w:tcW w:w="6080" w:type="dxa"/>
            <w:vAlign w:val="center"/>
          </w:tcPr>
          <w:p w14:paraId="382A8502">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竞争性谈判响应文件应包含以下部分：</w:t>
            </w:r>
          </w:p>
          <w:p w14:paraId="3C22F30E">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color w:val="auto"/>
                <w:highlight w:val="none"/>
              </w:rPr>
            </w:pPr>
            <w:r>
              <w:rPr>
                <w:rFonts w:hint="eastAsia"/>
                <w:color w:val="auto"/>
                <w:highlight w:val="none"/>
              </w:rPr>
              <w:t xml:space="preserve">第一部分    谈判响应函 </w:t>
            </w:r>
          </w:p>
          <w:p w14:paraId="14F389C5">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color w:val="auto"/>
                <w:highlight w:val="none"/>
              </w:rPr>
            </w:pPr>
            <w:r>
              <w:rPr>
                <w:rFonts w:hint="eastAsia"/>
                <w:color w:val="auto"/>
                <w:highlight w:val="none"/>
              </w:rPr>
              <w:t xml:space="preserve">第二部分    第一次谈判报价表 </w:t>
            </w:r>
          </w:p>
          <w:p w14:paraId="69C5C378">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color w:val="auto"/>
                <w:highlight w:val="none"/>
              </w:rPr>
            </w:pPr>
            <w:r>
              <w:rPr>
                <w:rFonts w:hint="eastAsia"/>
                <w:color w:val="auto"/>
                <w:highlight w:val="none"/>
              </w:rPr>
              <w:t xml:space="preserve">第三部分    分项报价表 </w:t>
            </w:r>
          </w:p>
          <w:p w14:paraId="014A135A">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color w:val="auto"/>
                <w:highlight w:val="none"/>
              </w:rPr>
            </w:pPr>
            <w:r>
              <w:rPr>
                <w:rFonts w:hint="eastAsia"/>
                <w:color w:val="auto"/>
                <w:highlight w:val="none"/>
              </w:rPr>
              <w:t>第四部分    商务</w:t>
            </w:r>
            <w:r>
              <w:rPr>
                <w:rFonts w:hint="eastAsia" w:eastAsia="宋体"/>
                <w:color w:val="auto"/>
                <w:highlight w:val="none"/>
                <w:lang w:val="en-US" w:eastAsia="zh-CN"/>
              </w:rPr>
              <w:t>条款</w:t>
            </w:r>
            <w:r>
              <w:rPr>
                <w:rFonts w:hint="eastAsia"/>
                <w:color w:val="auto"/>
                <w:highlight w:val="none"/>
              </w:rPr>
              <w:t>偏离表</w:t>
            </w:r>
          </w:p>
          <w:p w14:paraId="44ACE76B">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eastAsia="宋体"/>
                <w:color w:val="auto"/>
                <w:highlight w:val="none"/>
                <w:lang w:val="en-US" w:eastAsia="zh-CN"/>
              </w:rPr>
            </w:pPr>
            <w:r>
              <w:rPr>
                <w:rFonts w:hint="eastAsia"/>
                <w:color w:val="auto"/>
                <w:highlight w:val="none"/>
              </w:rPr>
              <w:t>第五部分    谈判方案说明</w:t>
            </w:r>
            <w:r>
              <w:rPr>
                <w:rFonts w:hint="eastAsia" w:eastAsia="宋体"/>
                <w:color w:val="auto"/>
                <w:highlight w:val="none"/>
                <w:lang w:val="en-US" w:eastAsia="zh-CN"/>
              </w:rPr>
              <w:t>书</w:t>
            </w:r>
          </w:p>
          <w:p w14:paraId="75AB58FB">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color w:val="auto"/>
                <w:highlight w:val="none"/>
              </w:rPr>
            </w:pPr>
            <w:r>
              <w:rPr>
                <w:rFonts w:hint="eastAsia"/>
                <w:color w:val="auto"/>
                <w:highlight w:val="none"/>
              </w:rPr>
              <w:t>第六部分   供应商资质证明文件</w:t>
            </w:r>
          </w:p>
          <w:p w14:paraId="6BA49F6A">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color w:val="auto"/>
                <w:highlight w:val="none"/>
              </w:rPr>
            </w:pPr>
            <w:r>
              <w:rPr>
                <w:rFonts w:hint="eastAsia"/>
                <w:color w:val="auto"/>
                <w:highlight w:val="none"/>
              </w:rPr>
              <w:t>第七部分   供应商承诺书</w:t>
            </w:r>
          </w:p>
          <w:p w14:paraId="26E5A7AD">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color w:val="auto"/>
                <w:highlight w:val="none"/>
              </w:rPr>
            </w:pPr>
            <w:r>
              <w:rPr>
                <w:rFonts w:hint="eastAsia"/>
                <w:color w:val="auto"/>
                <w:highlight w:val="none"/>
              </w:rPr>
              <w:t xml:space="preserve">第八部分 </w:t>
            </w:r>
            <w:r>
              <w:rPr>
                <w:rFonts w:hint="eastAsia" w:eastAsia="宋体"/>
                <w:color w:val="auto"/>
                <w:highlight w:val="none"/>
                <w:lang w:val="en-US" w:eastAsia="zh-CN"/>
              </w:rPr>
              <w:t xml:space="preserve">  </w:t>
            </w:r>
            <w:r>
              <w:rPr>
                <w:rFonts w:hint="eastAsia"/>
                <w:color w:val="auto"/>
                <w:highlight w:val="none"/>
              </w:rPr>
              <w:t>其他资料</w:t>
            </w:r>
          </w:p>
          <w:p w14:paraId="753C9298">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color w:val="auto"/>
                <w:highlight w:val="none"/>
              </w:rPr>
            </w:pPr>
            <w:r>
              <w:rPr>
                <w:rFonts w:hint="eastAsia"/>
                <w:color w:val="auto"/>
                <w:highlight w:val="none"/>
              </w:rPr>
              <w:t>第九部分</w:t>
            </w:r>
            <w:r>
              <w:rPr>
                <w:rFonts w:hint="eastAsia" w:eastAsia="宋体"/>
                <w:color w:val="auto"/>
                <w:highlight w:val="none"/>
                <w:lang w:val="en-US" w:eastAsia="zh-CN"/>
              </w:rPr>
              <w:t xml:space="preserve"> </w:t>
            </w:r>
            <w:r>
              <w:rPr>
                <w:rFonts w:hint="eastAsia"/>
                <w:color w:val="auto"/>
                <w:highlight w:val="none"/>
              </w:rPr>
              <w:t xml:space="preserve">  提供政府采购政策证明材料 </w:t>
            </w:r>
          </w:p>
        </w:tc>
      </w:tr>
      <w:tr w14:paraId="09433E2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45" w:type="dxa"/>
            <w:left w:w="96" w:type="dxa"/>
            <w:bottom w:w="45" w:type="dxa"/>
            <w:right w:w="96" w:type="dxa"/>
          </w:tblCellMar>
        </w:tblPrEx>
        <w:trPr>
          <w:trHeight w:val="0" w:hRule="atLeast"/>
          <w:tblHeader/>
          <w:jc w:val="center"/>
        </w:trPr>
        <w:tc>
          <w:tcPr>
            <w:tcW w:w="877" w:type="dxa"/>
            <w:vMerge w:val="continue"/>
            <w:vAlign w:val="center"/>
          </w:tcPr>
          <w:p w14:paraId="1E342B4D">
            <w:pPr>
              <w:pStyle w:val="30"/>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firstLine="240" w:firstLineChars="100"/>
              <w:contextualSpacing w:val="0"/>
              <w:jc w:val="both"/>
              <w:textAlignment w:val="auto"/>
              <w:rPr>
                <w:rFonts w:hint="eastAsia" w:ascii="宋体" w:hAnsi="宋体" w:eastAsia="宋体" w:cs="宋体"/>
                <w:bCs/>
                <w:color w:val="auto"/>
                <w:sz w:val="24"/>
                <w:szCs w:val="24"/>
                <w:highlight w:val="none"/>
              </w:rPr>
            </w:pPr>
          </w:p>
        </w:tc>
        <w:tc>
          <w:tcPr>
            <w:tcW w:w="450" w:type="dxa"/>
            <w:vMerge w:val="continue"/>
            <w:vAlign w:val="center"/>
          </w:tcPr>
          <w:p w14:paraId="0FBA986F">
            <w:pPr>
              <w:keepNext/>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center"/>
              <w:textAlignment w:val="auto"/>
              <w:outlineLvl w:val="3"/>
              <w:rPr>
                <w:rFonts w:hint="eastAsia" w:ascii="宋体" w:hAnsi="宋体" w:eastAsia="宋体" w:cs="宋体"/>
                <w:bCs/>
                <w:color w:val="auto"/>
                <w:sz w:val="24"/>
                <w:szCs w:val="24"/>
                <w:highlight w:val="none"/>
              </w:rPr>
            </w:pPr>
          </w:p>
        </w:tc>
        <w:tc>
          <w:tcPr>
            <w:tcW w:w="1244" w:type="dxa"/>
            <w:vAlign w:val="center"/>
          </w:tcPr>
          <w:p w14:paraId="595A7A8B">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签章</w:t>
            </w:r>
          </w:p>
        </w:tc>
        <w:tc>
          <w:tcPr>
            <w:tcW w:w="6080" w:type="dxa"/>
            <w:vAlign w:val="center"/>
          </w:tcPr>
          <w:p w14:paraId="5DC63486">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签章均符合</w:t>
            </w:r>
            <w:r>
              <w:rPr>
                <w:rFonts w:hint="eastAsia" w:ascii="宋体" w:hAnsi="宋体" w:cs="宋体"/>
                <w:bCs/>
                <w:color w:val="auto"/>
                <w:sz w:val="24"/>
                <w:szCs w:val="24"/>
                <w:highlight w:val="none"/>
                <w:lang w:val="en-US" w:eastAsia="zh-CN"/>
              </w:rPr>
              <w:t>竞争性谈判</w:t>
            </w:r>
            <w:r>
              <w:rPr>
                <w:rFonts w:hint="eastAsia" w:ascii="宋体" w:hAnsi="宋体" w:eastAsia="宋体" w:cs="宋体"/>
                <w:bCs/>
                <w:color w:val="auto"/>
                <w:sz w:val="24"/>
                <w:szCs w:val="24"/>
                <w:highlight w:val="none"/>
                <w:lang w:val="en-US" w:eastAsia="zh-CN"/>
              </w:rPr>
              <w:t>文件</w:t>
            </w:r>
            <w:r>
              <w:rPr>
                <w:rFonts w:hint="eastAsia" w:ascii="宋体" w:hAnsi="宋体" w:eastAsia="宋体" w:cs="宋体"/>
                <w:color w:val="auto"/>
                <w:sz w:val="24"/>
                <w:szCs w:val="24"/>
                <w:highlight w:val="none"/>
              </w:rPr>
              <w:t>要求，且无遗漏</w:t>
            </w:r>
            <w:r>
              <w:rPr>
                <w:rFonts w:hint="eastAsia" w:ascii="宋体" w:hAnsi="宋体" w:cs="宋体"/>
                <w:color w:val="auto"/>
                <w:sz w:val="24"/>
                <w:szCs w:val="24"/>
                <w:highlight w:val="none"/>
                <w:lang w:eastAsia="zh-CN"/>
              </w:rPr>
              <w:t>。</w:t>
            </w:r>
          </w:p>
        </w:tc>
      </w:tr>
      <w:tr w14:paraId="3A7EDDA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45" w:type="dxa"/>
            <w:left w:w="96" w:type="dxa"/>
            <w:bottom w:w="45" w:type="dxa"/>
            <w:right w:w="96" w:type="dxa"/>
          </w:tblCellMar>
        </w:tblPrEx>
        <w:trPr>
          <w:trHeight w:val="0" w:hRule="atLeast"/>
          <w:tblHeader/>
          <w:jc w:val="center"/>
        </w:trPr>
        <w:tc>
          <w:tcPr>
            <w:tcW w:w="877" w:type="dxa"/>
            <w:vMerge w:val="continue"/>
            <w:vAlign w:val="center"/>
          </w:tcPr>
          <w:p w14:paraId="5A8D5451">
            <w:pPr>
              <w:pStyle w:val="30"/>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firstLine="240" w:firstLineChars="100"/>
              <w:contextualSpacing w:val="0"/>
              <w:jc w:val="both"/>
              <w:textAlignment w:val="auto"/>
              <w:rPr>
                <w:rFonts w:hint="eastAsia" w:ascii="宋体" w:hAnsi="宋体" w:eastAsia="宋体" w:cs="宋体"/>
                <w:bCs/>
                <w:color w:val="auto"/>
                <w:sz w:val="24"/>
                <w:szCs w:val="24"/>
                <w:highlight w:val="none"/>
              </w:rPr>
            </w:pPr>
          </w:p>
        </w:tc>
        <w:tc>
          <w:tcPr>
            <w:tcW w:w="450" w:type="dxa"/>
            <w:vMerge w:val="continue"/>
            <w:vAlign w:val="center"/>
          </w:tcPr>
          <w:p w14:paraId="332401C8">
            <w:pPr>
              <w:keepNext/>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center"/>
              <w:textAlignment w:val="auto"/>
              <w:outlineLvl w:val="3"/>
              <w:rPr>
                <w:rFonts w:hint="eastAsia" w:ascii="宋体" w:hAnsi="宋体" w:eastAsia="宋体" w:cs="宋体"/>
                <w:bCs/>
                <w:color w:val="auto"/>
                <w:sz w:val="24"/>
                <w:szCs w:val="24"/>
                <w:highlight w:val="none"/>
              </w:rPr>
            </w:pPr>
          </w:p>
        </w:tc>
        <w:tc>
          <w:tcPr>
            <w:tcW w:w="1244" w:type="dxa"/>
            <w:vAlign w:val="center"/>
          </w:tcPr>
          <w:p w14:paraId="67E0E8B3">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语言和计量单位</w:t>
            </w:r>
          </w:p>
        </w:tc>
        <w:tc>
          <w:tcPr>
            <w:tcW w:w="6080" w:type="dxa"/>
            <w:vAlign w:val="center"/>
          </w:tcPr>
          <w:p w14:paraId="7BE13E0F">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符合</w:t>
            </w:r>
            <w:r>
              <w:rPr>
                <w:rFonts w:hint="eastAsia" w:ascii="宋体" w:hAnsi="宋体" w:cs="宋体"/>
                <w:bCs/>
                <w:color w:val="auto"/>
                <w:sz w:val="24"/>
                <w:szCs w:val="24"/>
                <w:highlight w:val="none"/>
                <w:lang w:val="en-US" w:eastAsia="zh-CN"/>
              </w:rPr>
              <w:t>竞争性谈判</w:t>
            </w:r>
            <w:r>
              <w:rPr>
                <w:rFonts w:hint="eastAsia" w:ascii="宋体" w:hAnsi="宋体" w:eastAsia="宋体" w:cs="宋体"/>
                <w:bCs/>
                <w:color w:val="auto"/>
                <w:sz w:val="24"/>
                <w:szCs w:val="24"/>
                <w:highlight w:val="none"/>
                <w:lang w:val="en-US" w:eastAsia="zh-CN"/>
              </w:rPr>
              <w:t>文件</w:t>
            </w:r>
            <w:r>
              <w:rPr>
                <w:rFonts w:hint="eastAsia" w:ascii="宋体" w:hAnsi="宋体" w:eastAsia="宋体" w:cs="宋体"/>
                <w:color w:val="auto"/>
                <w:sz w:val="24"/>
                <w:szCs w:val="24"/>
                <w:highlight w:val="none"/>
              </w:rPr>
              <w:t>的要求</w:t>
            </w:r>
            <w:r>
              <w:rPr>
                <w:rFonts w:hint="eastAsia" w:ascii="宋体" w:hAnsi="宋体" w:cs="宋体"/>
                <w:color w:val="auto"/>
                <w:sz w:val="24"/>
                <w:szCs w:val="24"/>
                <w:highlight w:val="none"/>
                <w:lang w:eastAsia="zh-CN"/>
              </w:rPr>
              <w:t>。</w:t>
            </w:r>
          </w:p>
        </w:tc>
      </w:tr>
      <w:tr w14:paraId="339D5E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45" w:type="dxa"/>
            <w:left w:w="96" w:type="dxa"/>
            <w:bottom w:w="45" w:type="dxa"/>
            <w:right w:w="96" w:type="dxa"/>
          </w:tblCellMar>
        </w:tblPrEx>
        <w:trPr>
          <w:trHeight w:val="0" w:hRule="atLeast"/>
          <w:tblHeader/>
          <w:jc w:val="center"/>
        </w:trPr>
        <w:tc>
          <w:tcPr>
            <w:tcW w:w="877" w:type="dxa"/>
            <w:vMerge w:val="continue"/>
            <w:vAlign w:val="center"/>
          </w:tcPr>
          <w:p w14:paraId="2FEA9E70">
            <w:pPr>
              <w:pStyle w:val="30"/>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firstLine="240" w:firstLineChars="100"/>
              <w:contextualSpacing w:val="0"/>
              <w:jc w:val="both"/>
              <w:textAlignment w:val="auto"/>
              <w:rPr>
                <w:rFonts w:hint="eastAsia" w:ascii="宋体" w:hAnsi="宋体" w:eastAsia="宋体" w:cs="宋体"/>
                <w:bCs/>
                <w:color w:val="auto"/>
                <w:sz w:val="24"/>
                <w:szCs w:val="24"/>
                <w:highlight w:val="none"/>
              </w:rPr>
            </w:pPr>
          </w:p>
        </w:tc>
        <w:tc>
          <w:tcPr>
            <w:tcW w:w="450" w:type="dxa"/>
            <w:vMerge w:val="continue"/>
            <w:vAlign w:val="center"/>
          </w:tcPr>
          <w:p w14:paraId="3B6F5BD7">
            <w:pPr>
              <w:keepNext/>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center"/>
              <w:textAlignment w:val="auto"/>
              <w:outlineLvl w:val="3"/>
              <w:rPr>
                <w:rFonts w:hint="eastAsia" w:ascii="宋体" w:hAnsi="宋体" w:eastAsia="宋体" w:cs="宋体"/>
                <w:bCs/>
                <w:color w:val="auto"/>
                <w:sz w:val="24"/>
                <w:szCs w:val="24"/>
                <w:highlight w:val="none"/>
              </w:rPr>
            </w:pPr>
          </w:p>
        </w:tc>
        <w:tc>
          <w:tcPr>
            <w:tcW w:w="1244" w:type="dxa"/>
            <w:vAlign w:val="center"/>
          </w:tcPr>
          <w:p w14:paraId="681616EE">
            <w:pPr>
              <w:keepLines w:val="0"/>
              <w:pageBreakBefore w:val="0"/>
              <w:tabs>
                <w:tab w:val="left" w:pos="0"/>
              </w:tabs>
              <w:kinsoku/>
              <w:wordWrap/>
              <w:overflowPunct/>
              <w:topLinePunct w:val="0"/>
              <w:bidi w:val="0"/>
              <w:adjustRightInd w:val="0"/>
              <w:snapToGrid w:val="0"/>
              <w:spacing w:line="420" w:lineRule="exact"/>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供货</w:t>
            </w:r>
            <w:r>
              <w:rPr>
                <w:rFonts w:hint="eastAsia" w:ascii="宋体" w:hAnsi="宋体" w:eastAsia="宋体" w:cs="宋体"/>
                <w:bCs/>
                <w:color w:val="auto"/>
                <w:sz w:val="24"/>
                <w:szCs w:val="24"/>
                <w:highlight w:val="none"/>
              </w:rPr>
              <w:t>期</w:t>
            </w:r>
          </w:p>
        </w:tc>
        <w:tc>
          <w:tcPr>
            <w:tcW w:w="6080" w:type="dxa"/>
            <w:vAlign w:val="center"/>
          </w:tcPr>
          <w:p w14:paraId="7DA36C71">
            <w:pPr>
              <w:keepLines w:val="0"/>
              <w:pageBreakBefore w:val="0"/>
              <w:tabs>
                <w:tab w:val="left" w:pos="0"/>
              </w:tabs>
              <w:kinsoku/>
              <w:wordWrap/>
              <w:overflowPunct/>
              <w:topLinePunct w:val="0"/>
              <w:bidi w:val="0"/>
              <w:adjustRightInd w:val="0"/>
              <w:snapToGrid w:val="0"/>
              <w:spacing w:line="4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应满足</w:t>
            </w:r>
            <w:r>
              <w:rPr>
                <w:rFonts w:hint="eastAsia" w:ascii="宋体" w:hAnsi="宋体" w:eastAsia="宋体" w:cs="宋体"/>
                <w:bCs/>
                <w:color w:val="auto"/>
                <w:sz w:val="24"/>
                <w:szCs w:val="24"/>
                <w:highlight w:val="none"/>
                <w:lang w:eastAsia="zh-CN"/>
              </w:rPr>
              <w:t>竞争性谈判文件</w:t>
            </w:r>
            <w:r>
              <w:rPr>
                <w:rFonts w:hint="eastAsia" w:ascii="宋体" w:hAnsi="宋体" w:eastAsia="宋体" w:cs="宋体"/>
                <w:bCs/>
                <w:color w:val="auto"/>
                <w:sz w:val="24"/>
                <w:szCs w:val="24"/>
                <w:highlight w:val="none"/>
              </w:rPr>
              <w:t>中要求的</w:t>
            </w:r>
            <w:r>
              <w:rPr>
                <w:rFonts w:hint="eastAsia" w:ascii="宋体" w:hAnsi="宋体" w:cs="宋体"/>
                <w:bCs/>
                <w:color w:val="auto"/>
                <w:sz w:val="24"/>
                <w:szCs w:val="24"/>
                <w:highlight w:val="none"/>
                <w:lang w:val="en-US" w:eastAsia="zh-CN"/>
              </w:rPr>
              <w:t>供货</w:t>
            </w:r>
            <w:r>
              <w:rPr>
                <w:rFonts w:hint="eastAsia" w:ascii="宋体" w:hAnsi="宋体" w:eastAsia="宋体" w:cs="宋体"/>
                <w:bCs/>
                <w:color w:val="auto"/>
                <w:sz w:val="24"/>
                <w:szCs w:val="24"/>
                <w:highlight w:val="none"/>
              </w:rPr>
              <w:t>期。</w:t>
            </w:r>
          </w:p>
        </w:tc>
      </w:tr>
      <w:tr w14:paraId="384A2F3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45" w:type="dxa"/>
            <w:left w:w="96" w:type="dxa"/>
            <w:bottom w:w="45" w:type="dxa"/>
            <w:right w:w="96" w:type="dxa"/>
          </w:tblCellMar>
        </w:tblPrEx>
        <w:trPr>
          <w:trHeight w:val="0" w:hRule="atLeast"/>
          <w:tblHeader/>
          <w:jc w:val="center"/>
        </w:trPr>
        <w:tc>
          <w:tcPr>
            <w:tcW w:w="877" w:type="dxa"/>
            <w:vMerge w:val="continue"/>
            <w:vAlign w:val="center"/>
          </w:tcPr>
          <w:p w14:paraId="17312A2F">
            <w:pPr>
              <w:pStyle w:val="30"/>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firstLine="240" w:firstLineChars="100"/>
              <w:contextualSpacing w:val="0"/>
              <w:jc w:val="both"/>
              <w:textAlignment w:val="auto"/>
              <w:rPr>
                <w:rFonts w:hint="eastAsia" w:ascii="宋体" w:hAnsi="宋体" w:eastAsia="宋体" w:cs="宋体"/>
                <w:bCs/>
                <w:color w:val="auto"/>
                <w:sz w:val="24"/>
                <w:szCs w:val="24"/>
                <w:highlight w:val="none"/>
              </w:rPr>
            </w:pPr>
          </w:p>
        </w:tc>
        <w:tc>
          <w:tcPr>
            <w:tcW w:w="450" w:type="dxa"/>
            <w:vMerge w:val="continue"/>
            <w:vAlign w:val="center"/>
          </w:tcPr>
          <w:p w14:paraId="551DC4EF">
            <w:pPr>
              <w:keepNext/>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center"/>
              <w:textAlignment w:val="auto"/>
              <w:outlineLvl w:val="3"/>
              <w:rPr>
                <w:rFonts w:hint="eastAsia" w:ascii="宋体" w:hAnsi="宋体" w:eastAsia="宋体" w:cs="宋体"/>
                <w:bCs/>
                <w:color w:val="auto"/>
                <w:sz w:val="24"/>
                <w:szCs w:val="24"/>
                <w:highlight w:val="none"/>
              </w:rPr>
            </w:pPr>
          </w:p>
        </w:tc>
        <w:tc>
          <w:tcPr>
            <w:tcW w:w="1244" w:type="dxa"/>
            <w:vAlign w:val="center"/>
          </w:tcPr>
          <w:p w14:paraId="6227EA4D">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竞争性谈判响应</w:t>
            </w:r>
            <w:r>
              <w:rPr>
                <w:rFonts w:hint="eastAsia" w:ascii="宋体" w:hAnsi="宋体" w:eastAsia="宋体" w:cs="宋体"/>
                <w:bCs/>
                <w:color w:val="auto"/>
                <w:sz w:val="24"/>
                <w:szCs w:val="24"/>
                <w:highlight w:val="none"/>
                <w:lang w:val="en-US" w:eastAsia="zh-CN"/>
              </w:rPr>
              <w:t>文件</w:t>
            </w:r>
            <w:r>
              <w:rPr>
                <w:rFonts w:hint="eastAsia" w:ascii="宋体" w:hAnsi="宋体" w:eastAsia="宋体" w:cs="宋体"/>
                <w:bCs/>
                <w:color w:val="auto"/>
                <w:sz w:val="24"/>
                <w:szCs w:val="24"/>
                <w:highlight w:val="none"/>
              </w:rPr>
              <w:t>有效期</w:t>
            </w:r>
          </w:p>
        </w:tc>
        <w:tc>
          <w:tcPr>
            <w:tcW w:w="6080" w:type="dxa"/>
            <w:vAlign w:val="center"/>
          </w:tcPr>
          <w:p w14:paraId="0D98EA88">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符合</w:t>
            </w:r>
            <w:r>
              <w:rPr>
                <w:rFonts w:hint="eastAsia" w:ascii="宋体" w:hAnsi="宋体" w:cs="宋体"/>
                <w:bCs/>
                <w:color w:val="auto"/>
                <w:sz w:val="24"/>
                <w:szCs w:val="24"/>
                <w:highlight w:val="none"/>
                <w:lang w:val="en-US" w:eastAsia="zh-CN"/>
              </w:rPr>
              <w:t>竞争性谈判</w:t>
            </w:r>
            <w:r>
              <w:rPr>
                <w:rFonts w:hint="eastAsia" w:ascii="宋体" w:hAnsi="宋体" w:eastAsia="宋体" w:cs="宋体"/>
                <w:bCs/>
                <w:color w:val="auto"/>
                <w:sz w:val="24"/>
                <w:szCs w:val="24"/>
                <w:highlight w:val="none"/>
                <w:lang w:val="en-US" w:eastAsia="zh-CN"/>
              </w:rPr>
              <w:t>文件</w:t>
            </w:r>
            <w:r>
              <w:rPr>
                <w:rFonts w:hint="eastAsia" w:ascii="宋体" w:hAnsi="宋体" w:eastAsia="宋体" w:cs="宋体"/>
                <w:color w:val="auto"/>
                <w:sz w:val="24"/>
                <w:szCs w:val="24"/>
                <w:highlight w:val="none"/>
              </w:rPr>
              <w:t>的要求</w:t>
            </w:r>
            <w:r>
              <w:rPr>
                <w:rFonts w:hint="eastAsia" w:ascii="宋体" w:hAnsi="宋体" w:cs="宋体"/>
                <w:color w:val="auto"/>
                <w:sz w:val="24"/>
                <w:szCs w:val="24"/>
                <w:highlight w:val="none"/>
                <w:lang w:eastAsia="zh-CN"/>
              </w:rPr>
              <w:t>。</w:t>
            </w:r>
          </w:p>
        </w:tc>
      </w:tr>
      <w:tr w14:paraId="74449F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45" w:type="dxa"/>
            <w:left w:w="96" w:type="dxa"/>
            <w:bottom w:w="45" w:type="dxa"/>
            <w:right w:w="96" w:type="dxa"/>
          </w:tblCellMar>
        </w:tblPrEx>
        <w:trPr>
          <w:trHeight w:val="0" w:hRule="atLeast"/>
          <w:tblHeader/>
          <w:jc w:val="center"/>
        </w:trPr>
        <w:tc>
          <w:tcPr>
            <w:tcW w:w="877" w:type="dxa"/>
            <w:vMerge w:val="continue"/>
            <w:vAlign w:val="center"/>
          </w:tcPr>
          <w:p w14:paraId="701F119D">
            <w:pPr>
              <w:pStyle w:val="30"/>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firstLine="240" w:firstLineChars="100"/>
              <w:contextualSpacing w:val="0"/>
              <w:jc w:val="both"/>
              <w:textAlignment w:val="auto"/>
              <w:rPr>
                <w:rFonts w:hint="eastAsia" w:ascii="宋体" w:hAnsi="宋体" w:eastAsia="宋体" w:cs="宋体"/>
                <w:bCs/>
                <w:color w:val="auto"/>
                <w:sz w:val="24"/>
                <w:szCs w:val="24"/>
                <w:highlight w:val="none"/>
              </w:rPr>
            </w:pPr>
          </w:p>
        </w:tc>
        <w:tc>
          <w:tcPr>
            <w:tcW w:w="450" w:type="dxa"/>
            <w:vMerge w:val="continue"/>
            <w:vAlign w:val="center"/>
          </w:tcPr>
          <w:p w14:paraId="6432929D">
            <w:pPr>
              <w:keepNext/>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center"/>
              <w:textAlignment w:val="auto"/>
              <w:outlineLvl w:val="3"/>
              <w:rPr>
                <w:rFonts w:hint="eastAsia" w:ascii="宋体" w:hAnsi="宋体" w:eastAsia="宋体" w:cs="宋体"/>
                <w:bCs/>
                <w:color w:val="auto"/>
                <w:sz w:val="24"/>
                <w:szCs w:val="24"/>
                <w:highlight w:val="none"/>
              </w:rPr>
            </w:pPr>
          </w:p>
        </w:tc>
        <w:tc>
          <w:tcPr>
            <w:tcW w:w="1244" w:type="dxa"/>
            <w:vAlign w:val="center"/>
          </w:tcPr>
          <w:p w14:paraId="0A4B64B2">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谈判</w:t>
            </w:r>
            <w:r>
              <w:rPr>
                <w:rFonts w:hint="eastAsia" w:ascii="宋体" w:hAnsi="宋体" w:eastAsia="宋体" w:cs="宋体"/>
                <w:bCs/>
                <w:color w:val="auto"/>
                <w:sz w:val="24"/>
                <w:szCs w:val="24"/>
                <w:highlight w:val="none"/>
              </w:rPr>
              <w:t>报价</w:t>
            </w:r>
          </w:p>
        </w:tc>
        <w:tc>
          <w:tcPr>
            <w:tcW w:w="6080" w:type="dxa"/>
            <w:vAlign w:val="center"/>
          </w:tcPr>
          <w:p w14:paraId="2355DA27">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同时满足以下条款：</w:t>
            </w:r>
          </w:p>
          <w:p w14:paraId="2D98072F">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（1）货币单位符合</w:t>
            </w:r>
            <w:r>
              <w:rPr>
                <w:rFonts w:hint="eastAsia" w:ascii="宋体" w:hAnsi="宋体" w:cs="宋体"/>
                <w:bCs/>
                <w:color w:val="auto"/>
                <w:sz w:val="24"/>
                <w:szCs w:val="24"/>
                <w:highlight w:val="none"/>
                <w:lang w:val="en-US" w:eastAsia="zh-CN"/>
              </w:rPr>
              <w:t>竞争性谈判</w:t>
            </w:r>
            <w:r>
              <w:rPr>
                <w:rFonts w:hint="eastAsia" w:ascii="宋体" w:hAnsi="宋体" w:eastAsia="宋体" w:cs="宋体"/>
                <w:bCs/>
                <w:color w:val="auto"/>
                <w:sz w:val="24"/>
                <w:szCs w:val="24"/>
                <w:highlight w:val="none"/>
                <w:lang w:val="en-US" w:eastAsia="zh-CN"/>
              </w:rPr>
              <w:t>文件</w:t>
            </w:r>
            <w:r>
              <w:rPr>
                <w:rFonts w:hint="eastAsia" w:ascii="宋体" w:hAnsi="宋体" w:eastAsia="宋体" w:cs="宋体"/>
                <w:bCs/>
                <w:color w:val="auto"/>
                <w:sz w:val="24"/>
                <w:szCs w:val="24"/>
                <w:highlight w:val="none"/>
              </w:rPr>
              <w:t>要求</w:t>
            </w:r>
          </w:p>
          <w:p w14:paraId="086E1D3B">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（2）报价符合唯一性要求</w:t>
            </w:r>
          </w:p>
          <w:p w14:paraId="37956C16">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（3）未超出</w:t>
            </w:r>
            <w:r>
              <w:rPr>
                <w:rFonts w:hint="eastAsia" w:ascii="宋体" w:hAnsi="宋体" w:cs="宋体"/>
                <w:bCs/>
                <w:color w:val="auto"/>
                <w:sz w:val="24"/>
                <w:szCs w:val="24"/>
                <w:highlight w:val="none"/>
                <w:lang w:val="en-US" w:eastAsia="zh-CN"/>
              </w:rPr>
              <w:t>最高限价</w:t>
            </w:r>
          </w:p>
          <w:p w14:paraId="19FF5CB9">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（4）符合《</w:t>
            </w:r>
            <w:r>
              <w:rPr>
                <w:rFonts w:hint="eastAsia" w:ascii="宋体" w:hAnsi="宋体" w:eastAsia="宋体" w:cs="宋体"/>
                <w:bCs/>
                <w:color w:val="auto"/>
                <w:sz w:val="24"/>
                <w:szCs w:val="24"/>
                <w:highlight w:val="none"/>
                <w:lang w:val="zh-CN"/>
              </w:rPr>
              <w:t>第一次谈判报价表</w:t>
            </w:r>
            <w:r>
              <w:rPr>
                <w:rFonts w:hint="eastAsia" w:ascii="宋体" w:hAnsi="宋体" w:eastAsia="宋体" w:cs="宋体"/>
                <w:bCs/>
                <w:color w:val="auto"/>
                <w:sz w:val="24"/>
                <w:szCs w:val="24"/>
                <w:highlight w:val="none"/>
              </w:rPr>
              <w:t>》的填</w:t>
            </w:r>
            <w:r>
              <w:rPr>
                <w:rFonts w:hint="eastAsia" w:ascii="宋体" w:hAnsi="宋体" w:eastAsia="宋体" w:cs="宋体"/>
                <w:bCs/>
                <w:color w:val="auto"/>
                <w:sz w:val="24"/>
                <w:szCs w:val="24"/>
                <w:highlight w:val="none"/>
                <w:lang w:val="en-US" w:eastAsia="zh-CN"/>
              </w:rPr>
              <w:t>表</w:t>
            </w:r>
            <w:r>
              <w:rPr>
                <w:rFonts w:hint="eastAsia" w:ascii="宋体" w:hAnsi="宋体" w:eastAsia="宋体" w:cs="宋体"/>
                <w:bCs/>
                <w:color w:val="auto"/>
                <w:sz w:val="24"/>
                <w:szCs w:val="24"/>
                <w:highlight w:val="none"/>
              </w:rPr>
              <w:t>要求</w:t>
            </w:r>
          </w:p>
        </w:tc>
      </w:tr>
      <w:tr w14:paraId="0201978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45" w:type="dxa"/>
            <w:left w:w="96" w:type="dxa"/>
            <w:bottom w:w="45" w:type="dxa"/>
            <w:right w:w="96" w:type="dxa"/>
          </w:tblCellMar>
        </w:tblPrEx>
        <w:trPr>
          <w:trHeight w:val="0" w:hRule="atLeast"/>
          <w:tblHeader/>
          <w:jc w:val="center"/>
        </w:trPr>
        <w:tc>
          <w:tcPr>
            <w:tcW w:w="877" w:type="dxa"/>
            <w:vMerge w:val="continue"/>
            <w:vAlign w:val="center"/>
          </w:tcPr>
          <w:p w14:paraId="6E4C34DB">
            <w:pPr>
              <w:pStyle w:val="30"/>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firstLine="240" w:firstLineChars="100"/>
              <w:contextualSpacing w:val="0"/>
              <w:jc w:val="both"/>
              <w:textAlignment w:val="auto"/>
              <w:rPr>
                <w:rFonts w:hint="eastAsia" w:ascii="宋体" w:hAnsi="宋体" w:eastAsia="宋体" w:cs="宋体"/>
                <w:bCs/>
                <w:color w:val="auto"/>
                <w:sz w:val="24"/>
                <w:szCs w:val="24"/>
                <w:highlight w:val="none"/>
              </w:rPr>
            </w:pPr>
          </w:p>
        </w:tc>
        <w:tc>
          <w:tcPr>
            <w:tcW w:w="450" w:type="dxa"/>
            <w:vMerge w:val="continue"/>
            <w:vAlign w:val="center"/>
          </w:tcPr>
          <w:p w14:paraId="3F79D6B3">
            <w:pPr>
              <w:keepNext/>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center"/>
              <w:textAlignment w:val="auto"/>
              <w:outlineLvl w:val="3"/>
              <w:rPr>
                <w:rFonts w:hint="eastAsia" w:ascii="宋体" w:hAnsi="宋体" w:eastAsia="宋体" w:cs="宋体"/>
                <w:bCs/>
                <w:color w:val="auto"/>
                <w:sz w:val="24"/>
                <w:szCs w:val="24"/>
                <w:highlight w:val="none"/>
              </w:rPr>
            </w:pPr>
          </w:p>
        </w:tc>
        <w:tc>
          <w:tcPr>
            <w:tcW w:w="1244" w:type="dxa"/>
            <w:vAlign w:val="center"/>
          </w:tcPr>
          <w:p w14:paraId="1C9A95E5">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center"/>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响</w:t>
            </w:r>
            <w:r>
              <w:rPr>
                <w:rFonts w:hint="eastAsia" w:ascii="宋体" w:hAnsi="宋体" w:eastAsia="宋体" w:cs="宋体"/>
                <w:bCs/>
                <w:color w:val="auto"/>
                <w:w w:val="1"/>
                <w:sz w:val="24"/>
                <w:szCs w:val="24"/>
                <w:highlight w:val="none"/>
              </w:rPr>
              <w:t xml:space="preserve"> </w:t>
            </w:r>
            <w:r>
              <w:rPr>
                <w:rFonts w:hint="eastAsia" w:ascii="宋体" w:hAnsi="宋体" w:eastAsia="宋体" w:cs="宋体"/>
                <w:bCs/>
                <w:color w:val="auto"/>
                <w:sz w:val="24"/>
                <w:szCs w:val="24"/>
                <w:highlight w:val="none"/>
              </w:rPr>
              <w:t>应</w:t>
            </w:r>
            <w:r>
              <w:rPr>
                <w:rFonts w:hint="eastAsia" w:ascii="宋体" w:hAnsi="宋体" w:cs="宋体"/>
                <w:bCs/>
                <w:color w:val="auto"/>
                <w:sz w:val="24"/>
                <w:szCs w:val="24"/>
                <w:highlight w:val="none"/>
                <w:lang w:val="en-US" w:eastAsia="zh-CN"/>
              </w:rPr>
              <w:t>程度</w:t>
            </w:r>
          </w:p>
        </w:tc>
        <w:tc>
          <w:tcPr>
            <w:tcW w:w="6080" w:type="dxa"/>
            <w:vAlign w:val="center"/>
          </w:tcPr>
          <w:p w14:paraId="7EE93AAF">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要求</w:t>
            </w:r>
            <w:r>
              <w:rPr>
                <w:rFonts w:hint="eastAsia" w:ascii="宋体" w:hAnsi="宋体" w:cs="宋体"/>
                <w:color w:val="auto"/>
                <w:sz w:val="24"/>
                <w:szCs w:val="24"/>
                <w:highlight w:val="none"/>
                <w:lang w:val="en-US" w:eastAsia="zh-CN"/>
              </w:rPr>
              <w:t>实质性条款</w:t>
            </w:r>
            <w:r>
              <w:rPr>
                <w:rFonts w:hint="eastAsia" w:ascii="宋体" w:hAnsi="宋体" w:eastAsia="宋体" w:cs="宋体"/>
                <w:color w:val="auto"/>
                <w:sz w:val="24"/>
                <w:szCs w:val="24"/>
                <w:highlight w:val="none"/>
              </w:rPr>
              <w:t>全面响应，不能有任何采购人不能接受的附加条件。</w:t>
            </w:r>
          </w:p>
        </w:tc>
      </w:tr>
      <w:tr w14:paraId="482C7F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45" w:type="dxa"/>
            <w:left w:w="96" w:type="dxa"/>
            <w:bottom w:w="45" w:type="dxa"/>
            <w:right w:w="96" w:type="dxa"/>
          </w:tblCellMar>
        </w:tblPrEx>
        <w:trPr>
          <w:trHeight w:val="0" w:hRule="atLeast"/>
          <w:tblHeader/>
          <w:jc w:val="center"/>
        </w:trPr>
        <w:tc>
          <w:tcPr>
            <w:tcW w:w="877" w:type="dxa"/>
            <w:vMerge w:val="continue"/>
            <w:vAlign w:val="center"/>
          </w:tcPr>
          <w:p w14:paraId="3CA51053">
            <w:pPr>
              <w:pStyle w:val="30"/>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Autospacing="0" w:afterAutospacing="0" w:line="420" w:lineRule="exact"/>
              <w:ind w:leftChars="100" w:right="0" w:rightChars="0"/>
              <w:contextualSpacing w:val="0"/>
              <w:jc w:val="both"/>
              <w:textAlignment w:val="auto"/>
              <w:rPr>
                <w:rFonts w:hint="eastAsia" w:ascii="宋体" w:hAnsi="宋体" w:eastAsia="宋体" w:cs="宋体"/>
                <w:color w:val="auto"/>
                <w:sz w:val="24"/>
                <w:szCs w:val="24"/>
                <w:highlight w:val="none"/>
                <w:lang w:val="en-US" w:eastAsia="zh-CN"/>
              </w:rPr>
            </w:pPr>
          </w:p>
        </w:tc>
        <w:tc>
          <w:tcPr>
            <w:tcW w:w="450" w:type="dxa"/>
            <w:vMerge w:val="continue"/>
            <w:vAlign w:val="center"/>
          </w:tcPr>
          <w:p w14:paraId="41B42154">
            <w:pPr>
              <w:keepNext/>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center"/>
              <w:textAlignment w:val="auto"/>
              <w:outlineLvl w:val="3"/>
              <w:rPr>
                <w:rFonts w:hint="eastAsia" w:ascii="宋体" w:hAnsi="宋体" w:eastAsia="宋体" w:cs="宋体"/>
                <w:bCs/>
                <w:color w:val="auto"/>
                <w:sz w:val="24"/>
                <w:szCs w:val="24"/>
                <w:highlight w:val="none"/>
              </w:rPr>
            </w:pPr>
          </w:p>
        </w:tc>
        <w:tc>
          <w:tcPr>
            <w:tcW w:w="1244" w:type="dxa"/>
            <w:vAlign w:val="center"/>
          </w:tcPr>
          <w:p w14:paraId="75DE2C49">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其他</w:t>
            </w:r>
          </w:p>
        </w:tc>
        <w:tc>
          <w:tcPr>
            <w:tcW w:w="6080" w:type="dxa"/>
            <w:vAlign w:val="center"/>
          </w:tcPr>
          <w:p w14:paraId="76B496ED">
            <w:pPr>
              <w:keepNext w:val="0"/>
              <w:keepLines w:val="0"/>
              <w:pageBreakBefore w:val="0"/>
              <w:widowControl w:val="0"/>
              <w:suppressLineNumbers w:val="0"/>
              <w:kinsoku/>
              <w:wordWrap/>
              <w:overflowPunct/>
              <w:topLinePunct w:val="0"/>
              <w:autoSpaceDE/>
              <w:autoSpaceDN/>
              <w:bidi w:val="0"/>
              <w:adjustRightInd/>
              <w:snapToGrid w:val="0"/>
              <w:spacing w:beforeAutospacing="0" w:afterAutospacing="0" w:line="420" w:lineRule="exact"/>
              <w:ind w:left="0" w:right="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完全理解并接受法律法规和</w:t>
            </w:r>
            <w:r>
              <w:rPr>
                <w:rFonts w:hint="eastAsia" w:ascii="宋体" w:hAnsi="宋体" w:cs="宋体"/>
                <w:bCs/>
                <w:color w:val="auto"/>
                <w:sz w:val="24"/>
                <w:szCs w:val="24"/>
                <w:highlight w:val="none"/>
                <w:lang w:val="en-US" w:eastAsia="zh-CN"/>
              </w:rPr>
              <w:t>竞争性谈判</w:t>
            </w:r>
            <w:r>
              <w:rPr>
                <w:rFonts w:hint="eastAsia" w:ascii="宋体" w:hAnsi="宋体" w:eastAsia="宋体" w:cs="宋体"/>
                <w:bCs/>
                <w:color w:val="auto"/>
                <w:sz w:val="24"/>
                <w:szCs w:val="24"/>
                <w:highlight w:val="none"/>
                <w:lang w:val="en-US" w:eastAsia="zh-CN"/>
              </w:rPr>
              <w:t>文件</w:t>
            </w:r>
            <w:r>
              <w:rPr>
                <w:rFonts w:hint="eastAsia" w:ascii="宋体" w:hAnsi="宋体" w:eastAsia="宋体" w:cs="宋体"/>
                <w:color w:val="auto"/>
                <w:sz w:val="24"/>
                <w:szCs w:val="24"/>
                <w:highlight w:val="none"/>
              </w:rPr>
              <w:t>对供应商合法经营的各类规约和责任义务要求，没有出现法律法规或</w:t>
            </w:r>
            <w:r>
              <w:rPr>
                <w:rFonts w:hint="eastAsia" w:ascii="宋体" w:hAnsi="宋体" w:cs="宋体"/>
                <w:bCs/>
                <w:color w:val="auto"/>
                <w:sz w:val="24"/>
                <w:szCs w:val="24"/>
                <w:highlight w:val="none"/>
                <w:lang w:val="en-US" w:eastAsia="zh-CN"/>
              </w:rPr>
              <w:t>竞争性谈判</w:t>
            </w:r>
            <w:r>
              <w:rPr>
                <w:rFonts w:hint="eastAsia" w:ascii="宋体" w:hAnsi="宋体" w:eastAsia="宋体" w:cs="宋体"/>
                <w:bCs/>
                <w:color w:val="auto"/>
                <w:sz w:val="24"/>
                <w:szCs w:val="24"/>
                <w:highlight w:val="none"/>
                <w:lang w:val="en-US" w:eastAsia="zh-CN"/>
              </w:rPr>
              <w:t>文件</w:t>
            </w:r>
            <w:r>
              <w:rPr>
                <w:rFonts w:hint="eastAsia" w:ascii="宋体" w:hAnsi="宋体" w:eastAsia="宋体" w:cs="宋体"/>
                <w:color w:val="auto"/>
                <w:sz w:val="24"/>
                <w:szCs w:val="24"/>
                <w:highlight w:val="none"/>
              </w:rPr>
              <w:t>规定的其他无效情形。</w:t>
            </w:r>
          </w:p>
        </w:tc>
      </w:tr>
    </w:tbl>
    <w:p w14:paraId="30FA0A7A">
      <w:pPr>
        <w:numPr>
          <w:ilvl w:val="0"/>
          <w:numId w:val="0"/>
        </w:numPr>
        <w:spacing w:before="73" w:line="228" w:lineRule="auto"/>
        <w:jc w:val="center"/>
        <w:outlineLvl w:val="0"/>
        <w:rPr>
          <w:rFonts w:hint="eastAsia" w:ascii="宋体" w:hAnsi="宋体" w:eastAsia="宋体" w:cs="宋体"/>
          <w:b/>
          <w:bCs/>
          <w:color w:val="auto"/>
          <w:spacing w:val="24"/>
          <w:sz w:val="35"/>
          <w:szCs w:val="35"/>
          <w:highlight w:val="none"/>
          <w:lang w:val="en-US" w:eastAsia="zh-CN"/>
        </w:rPr>
      </w:pPr>
    </w:p>
    <w:p w14:paraId="71C16BF5">
      <w:pPr>
        <w:pStyle w:val="5"/>
        <w:rPr>
          <w:rFonts w:hint="eastAsia" w:ascii="宋体" w:hAnsi="宋体" w:eastAsia="宋体" w:cs="宋体"/>
          <w:b/>
          <w:bCs/>
          <w:color w:val="auto"/>
          <w:spacing w:val="24"/>
          <w:sz w:val="35"/>
          <w:szCs w:val="35"/>
          <w:highlight w:val="none"/>
          <w:lang w:val="en-US" w:eastAsia="zh-CN"/>
        </w:rPr>
      </w:pPr>
    </w:p>
    <w:p w14:paraId="1535BF3E">
      <w:pPr>
        <w:rPr>
          <w:rFonts w:hint="eastAsia" w:ascii="宋体" w:hAnsi="宋体" w:eastAsia="宋体" w:cs="宋体"/>
          <w:b/>
          <w:bCs/>
          <w:color w:val="auto"/>
          <w:spacing w:val="24"/>
          <w:sz w:val="35"/>
          <w:szCs w:val="35"/>
          <w:highlight w:val="none"/>
          <w:lang w:val="en-US" w:eastAsia="zh-CN"/>
        </w:rPr>
      </w:pPr>
    </w:p>
    <w:p w14:paraId="4149E70D">
      <w:pPr>
        <w:pStyle w:val="5"/>
        <w:rPr>
          <w:rFonts w:hint="eastAsia" w:ascii="宋体" w:hAnsi="宋体" w:eastAsia="宋体" w:cs="宋体"/>
          <w:b/>
          <w:bCs/>
          <w:color w:val="auto"/>
          <w:spacing w:val="24"/>
          <w:sz w:val="35"/>
          <w:szCs w:val="35"/>
          <w:highlight w:val="none"/>
          <w:lang w:val="en-US" w:eastAsia="zh-CN"/>
        </w:rPr>
      </w:pPr>
    </w:p>
    <w:p w14:paraId="18A2048C">
      <w:pPr>
        <w:rPr>
          <w:rFonts w:hint="eastAsia" w:ascii="宋体" w:hAnsi="宋体" w:eastAsia="宋体" w:cs="宋体"/>
          <w:b/>
          <w:bCs/>
          <w:color w:val="auto"/>
          <w:spacing w:val="24"/>
          <w:sz w:val="35"/>
          <w:szCs w:val="35"/>
          <w:highlight w:val="none"/>
          <w:lang w:val="en-US" w:eastAsia="zh-CN"/>
        </w:rPr>
      </w:pPr>
    </w:p>
    <w:p w14:paraId="58DD36E6">
      <w:pPr>
        <w:pStyle w:val="5"/>
        <w:rPr>
          <w:rFonts w:hint="eastAsia" w:ascii="宋体" w:hAnsi="宋体" w:eastAsia="宋体" w:cs="宋体"/>
          <w:b/>
          <w:bCs/>
          <w:color w:val="auto"/>
          <w:spacing w:val="24"/>
          <w:sz w:val="35"/>
          <w:szCs w:val="35"/>
          <w:highlight w:val="none"/>
          <w:lang w:val="en-US" w:eastAsia="zh-CN"/>
        </w:rPr>
      </w:pPr>
    </w:p>
    <w:p w14:paraId="014DE055">
      <w:pPr>
        <w:rPr>
          <w:rFonts w:hint="eastAsia" w:ascii="宋体" w:hAnsi="宋体" w:eastAsia="宋体" w:cs="宋体"/>
          <w:b/>
          <w:bCs/>
          <w:color w:val="auto"/>
          <w:spacing w:val="24"/>
          <w:sz w:val="35"/>
          <w:szCs w:val="35"/>
          <w:highlight w:val="none"/>
          <w:lang w:val="en-US" w:eastAsia="zh-CN"/>
        </w:rPr>
      </w:pPr>
    </w:p>
    <w:p w14:paraId="15AF80F1">
      <w:pPr>
        <w:rPr>
          <w:rFonts w:hint="eastAsia" w:ascii="宋体" w:hAnsi="宋体" w:eastAsia="宋体" w:cs="宋体"/>
          <w:b/>
          <w:bCs/>
          <w:color w:val="auto"/>
          <w:spacing w:val="24"/>
          <w:sz w:val="35"/>
          <w:szCs w:val="35"/>
          <w:highlight w:val="none"/>
          <w:lang w:val="en-US" w:eastAsia="zh-CN"/>
        </w:rPr>
      </w:pPr>
    </w:p>
    <w:p w14:paraId="720DDA2B">
      <w:pPr>
        <w:rPr>
          <w:rFonts w:hint="eastAsia" w:ascii="宋体" w:hAnsi="宋体" w:eastAsia="宋体" w:cs="宋体"/>
          <w:b/>
          <w:bCs/>
          <w:color w:val="auto"/>
          <w:spacing w:val="24"/>
          <w:sz w:val="35"/>
          <w:szCs w:val="35"/>
          <w:highlight w:val="none"/>
          <w:lang w:val="en-US" w:eastAsia="zh-CN"/>
        </w:rPr>
      </w:pPr>
    </w:p>
    <w:p w14:paraId="66B476F2">
      <w:pPr>
        <w:rPr>
          <w:rFonts w:hint="eastAsia" w:ascii="宋体" w:hAnsi="宋体" w:eastAsia="宋体" w:cs="宋体"/>
          <w:b/>
          <w:bCs/>
          <w:color w:val="auto"/>
          <w:spacing w:val="24"/>
          <w:sz w:val="35"/>
          <w:szCs w:val="35"/>
          <w:highlight w:val="none"/>
          <w:lang w:val="en-US" w:eastAsia="zh-CN"/>
        </w:rPr>
      </w:pPr>
    </w:p>
    <w:p w14:paraId="50684F50">
      <w:pPr>
        <w:rPr>
          <w:rFonts w:hint="eastAsia" w:ascii="宋体" w:hAnsi="宋体" w:eastAsia="宋体" w:cs="宋体"/>
          <w:b/>
          <w:bCs/>
          <w:color w:val="auto"/>
          <w:spacing w:val="24"/>
          <w:sz w:val="35"/>
          <w:szCs w:val="35"/>
          <w:highlight w:val="none"/>
          <w:lang w:val="en-US" w:eastAsia="zh-CN"/>
        </w:rPr>
      </w:pPr>
    </w:p>
    <w:p w14:paraId="4CCE3DE4">
      <w:pPr>
        <w:rPr>
          <w:rFonts w:hint="eastAsia" w:ascii="宋体" w:hAnsi="宋体" w:eastAsia="宋体" w:cs="宋体"/>
          <w:b/>
          <w:bCs/>
          <w:color w:val="auto"/>
          <w:spacing w:val="24"/>
          <w:sz w:val="35"/>
          <w:szCs w:val="35"/>
          <w:highlight w:val="none"/>
          <w:lang w:val="en-US" w:eastAsia="zh-CN"/>
        </w:rPr>
      </w:pPr>
    </w:p>
    <w:p w14:paraId="6280E81F">
      <w:pPr>
        <w:rPr>
          <w:rFonts w:hint="eastAsia" w:ascii="宋体" w:hAnsi="宋体" w:eastAsia="宋体" w:cs="宋体"/>
          <w:b/>
          <w:bCs/>
          <w:color w:val="auto"/>
          <w:spacing w:val="24"/>
          <w:sz w:val="35"/>
          <w:szCs w:val="35"/>
          <w:highlight w:val="none"/>
          <w:lang w:val="en-US" w:eastAsia="zh-CN"/>
        </w:rPr>
      </w:pPr>
    </w:p>
    <w:p w14:paraId="5306AB10">
      <w:pPr>
        <w:rPr>
          <w:rFonts w:hint="eastAsia" w:ascii="宋体" w:hAnsi="宋体" w:eastAsia="宋体" w:cs="宋体"/>
          <w:b/>
          <w:bCs/>
          <w:color w:val="auto"/>
          <w:spacing w:val="24"/>
          <w:sz w:val="35"/>
          <w:szCs w:val="35"/>
          <w:highlight w:val="none"/>
          <w:lang w:val="en-US" w:eastAsia="zh-CN"/>
        </w:rPr>
      </w:pPr>
    </w:p>
    <w:p w14:paraId="35C39E54">
      <w:pPr>
        <w:rPr>
          <w:rFonts w:hint="eastAsia" w:ascii="宋体" w:hAnsi="宋体" w:eastAsia="宋体" w:cs="宋体"/>
          <w:b/>
          <w:bCs/>
          <w:color w:val="auto"/>
          <w:spacing w:val="24"/>
          <w:sz w:val="35"/>
          <w:szCs w:val="35"/>
          <w:highlight w:val="none"/>
          <w:lang w:val="en-US" w:eastAsia="zh-CN"/>
        </w:rPr>
      </w:pPr>
    </w:p>
    <w:p w14:paraId="66B92161">
      <w:pPr>
        <w:rPr>
          <w:rFonts w:hint="eastAsia" w:ascii="宋体" w:hAnsi="宋体" w:eastAsia="宋体" w:cs="宋体"/>
          <w:b/>
          <w:bCs/>
          <w:color w:val="auto"/>
          <w:spacing w:val="24"/>
          <w:sz w:val="35"/>
          <w:szCs w:val="35"/>
          <w:highlight w:val="none"/>
          <w:lang w:val="en-US" w:eastAsia="zh-CN"/>
        </w:rPr>
      </w:pPr>
    </w:p>
    <w:p w14:paraId="0F5309AB">
      <w:pPr>
        <w:rPr>
          <w:rFonts w:hint="eastAsia" w:ascii="宋体" w:hAnsi="宋体" w:eastAsia="宋体" w:cs="宋体"/>
          <w:b/>
          <w:bCs/>
          <w:color w:val="auto"/>
          <w:spacing w:val="24"/>
          <w:sz w:val="35"/>
          <w:szCs w:val="35"/>
          <w:highlight w:val="none"/>
          <w:lang w:val="en-US" w:eastAsia="zh-CN"/>
        </w:rPr>
      </w:pPr>
    </w:p>
    <w:p w14:paraId="26715B80">
      <w:pPr>
        <w:rPr>
          <w:rFonts w:hint="eastAsia" w:ascii="宋体" w:hAnsi="宋体" w:eastAsia="宋体" w:cs="宋体"/>
          <w:b/>
          <w:bCs/>
          <w:color w:val="auto"/>
          <w:spacing w:val="24"/>
          <w:sz w:val="35"/>
          <w:szCs w:val="35"/>
          <w:highlight w:val="none"/>
          <w:lang w:val="en-US" w:eastAsia="zh-CN"/>
        </w:rPr>
      </w:pPr>
    </w:p>
    <w:p w14:paraId="3593D7CE">
      <w:pPr>
        <w:rPr>
          <w:rFonts w:hint="eastAsia" w:ascii="宋体" w:hAnsi="宋体" w:eastAsia="宋体" w:cs="宋体"/>
          <w:b/>
          <w:bCs/>
          <w:color w:val="auto"/>
          <w:spacing w:val="24"/>
          <w:sz w:val="35"/>
          <w:szCs w:val="35"/>
          <w:highlight w:val="none"/>
          <w:lang w:val="en-US" w:eastAsia="zh-CN"/>
        </w:rPr>
      </w:pPr>
    </w:p>
    <w:p w14:paraId="1F45D08B">
      <w:pPr>
        <w:rPr>
          <w:rFonts w:hint="eastAsia" w:ascii="宋体" w:hAnsi="宋体" w:eastAsia="宋体" w:cs="宋体"/>
          <w:b/>
          <w:bCs/>
          <w:color w:val="auto"/>
          <w:spacing w:val="24"/>
          <w:sz w:val="35"/>
          <w:szCs w:val="35"/>
          <w:highlight w:val="none"/>
          <w:lang w:val="en-US" w:eastAsia="zh-CN"/>
        </w:rPr>
      </w:pPr>
    </w:p>
    <w:p w14:paraId="0A764809">
      <w:pPr>
        <w:rPr>
          <w:rFonts w:hint="eastAsia" w:ascii="宋体" w:hAnsi="宋体" w:eastAsia="宋体" w:cs="宋体"/>
          <w:b/>
          <w:bCs/>
          <w:color w:val="auto"/>
          <w:spacing w:val="24"/>
          <w:sz w:val="35"/>
          <w:szCs w:val="35"/>
          <w:highlight w:val="none"/>
          <w:lang w:val="en-US" w:eastAsia="zh-CN"/>
        </w:rPr>
      </w:pPr>
    </w:p>
    <w:p w14:paraId="2523419B">
      <w:pPr>
        <w:rPr>
          <w:rFonts w:hint="eastAsia" w:ascii="宋体" w:hAnsi="宋体" w:eastAsia="宋体" w:cs="宋体"/>
          <w:b/>
          <w:bCs/>
          <w:color w:val="auto"/>
          <w:spacing w:val="24"/>
          <w:sz w:val="35"/>
          <w:szCs w:val="35"/>
          <w:highlight w:val="none"/>
          <w:lang w:val="en-US" w:eastAsia="zh-CN"/>
        </w:rPr>
      </w:pPr>
    </w:p>
    <w:p w14:paraId="6475DA92">
      <w:pPr>
        <w:rPr>
          <w:rFonts w:hint="eastAsia" w:ascii="宋体" w:hAnsi="宋体" w:eastAsia="宋体" w:cs="宋体"/>
          <w:b/>
          <w:bCs/>
          <w:color w:val="auto"/>
          <w:spacing w:val="24"/>
          <w:sz w:val="35"/>
          <w:szCs w:val="35"/>
          <w:highlight w:val="none"/>
          <w:lang w:val="en-US" w:eastAsia="zh-CN"/>
        </w:rPr>
      </w:pPr>
    </w:p>
    <w:p w14:paraId="2B4D7D54">
      <w:pPr>
        <w:rPr>
          <w:rFonts w:hint="eastAsia" w:ascii="宋体" w:hAnsi="宋体" w:eastAsia="宋体" w:cs="宋体"/>
          <w:b/>
          <w:bCs/>
          <w:color w:val="auto"/>
          <w:spacing w:val="24"/>
          <w:sz w:val="35"/>
          <w:szCs w:val="35"/>
          <w:highlight w:val="none"/>
          <w:lang w:val="en-US" w:eastAsia="zh-CN"/>
        </w:rPr>
      </w:pPr>
    </w:p>
    <w:p w14:paraId="139815DA">
      <w:pPr>
        <w:rPr>
          <w:rFonts w:hint="eastAsia" w:ascii="宋体" w:hAnsi="宋体" w:eastAsia="宋体" w:cs="宋体"/>
          <w:b/>
          <w:bCs/>
          <w:color w:val="auto"/>
          <w:spacing w:val="24"/>
          <w:sz w:val="35"/>
          <w:szCs w:val="35"/>
          <w:highlight w:val="none"/>
          <w:lang w:val="en-US" w:eastAsia="zh-CN"/>
        </w:rPr>
      </w:pPr>
    </w:p>
    <w:p w14:paraId="76828716">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72" w:line="226" w:lineRule="auto"/>
        <w:ind w:left="0" w:leftChars="0" w:firstLine="0" w:firstLineChars="0"/>
        <w:jc w:val="center"/>
        <w:textAlignment w:val="baseline"/>
        <w:outlineLvl w:val="0"/>
        <w:rPr>
          <w:rFonts w:hint="eastAsia" w:ascii="宋体" w:hAnsi="宋体" w:eastAsia="宋体" w:cs="宋体"/>
          <w:b/>
          <w:bCs/>
          <w:color w:val="auto"/>
          <w:spacing w:val="4"/>
          <w:sz w:val="35"/>
          <w:szCs w:val="35"/>
          <w:highlight w:val="none"/>
        </w:rPr>
      </w:pPr>
      <w:bookmarkStart w:id="18" w:name="_Toc7850"/>
      <w:bookmarkStart w:id="19" w:name="_Toc28050"/>
      <w:bookmarkStart w:id="20" w:name="_Toc31323"/>
      <w:r>
        <w:rPr>
          <w:rFonts w:hint="eastAsia" w:ascii="宋体" w:hAnsi="宋体" w:eastAsia="宋体" w:cs="宋体"/>
          <w:b/>
          <w:bCs/>
          <w:snapToGrid w:val="0"/>
          <w:color w:val="auto"/>
          <w:spacing w:val="4"/>
          <w:kern w:val="0"/>
          <w:sz w:val="35"/>
          <w:szCs w:val="35"/>
          <w:lang w:val="en-US" w:eastAsia="en-US" w:bidi="ar-SA"/>
        </w:rPr>
        <w:t>第</w:t>
      </w:r>
      <w:r>
        <w:rPr>
          <w:rFonts w:hint="eastAsia" w:ascii="宋体" w:hAnsi="宋体" w:eastAsia="宋体" w:cs="宋体"/>
          <w:b/>
          <w:bCs/>
          <w:snapToGrid w:val="0"/>
          <w:color w:val="auto"/>
          <w:spacing w:val="4"/>
          <w:kern w:val="0"/>
          <w:sz w:val="35"/>
          <w:szCs w:val="35"/>
          <w:lang w:val="en-US" w:eastAsia="zh-CN" w:bidi="ar-SA"/>
        </w:rPr>
        <w:t>五</w:t>
      </w:r>
      <w:r>
        <w:rPr>
          <w:rFonts w:hint="eastAsia" w:ascii="宋体" w:hAnsi="宋体" w:eastAsia="宋体" w:cs="宋体"/>
          <w:b/>
          <w:bCs/>
          <w:snapToGrid w:val="0"/>
          <w:color w:val="auto"/>
          <w:spacing w:val="4"/>
          <w:kern w:val="0"/>
          <w:sz w:val="35"/>
          <w:szCs w:val="35"/>
          <w:lang w:val="en-US" w:eastAsia="en-US" w:bidi="ar-SA"/>
        </w:rPr>
        <w:t>章</w:t>
      </w:r>
      <w:r>
        <w:rPr>
          <w:rFonts w:hint="eastAsia" w:ascii="宋体" w:hAnsi="宋体" w:eastAsia="宋体" w:cs="宋体"/>
          <w:b/>
          <w:bCs/>
          <w:snapToGrid w:val="0"/>
          <w:color w:val="auto"/>
          <w:spacing w:val="4"/>
          <w:kern w:val="0"/>
          <w:sz w:val="35"/>
          <w:szCs w:val="35"/>
          <w:lang w:val="en-US" w:eastAsia="zh-CN" w:bidi="ar-SA"/>
        </w:rPr>
        <w:t xml:space="preserve"> 采购内容及</w:t>
      </w:r>
      <w:r>
        <w:rPr>
          <w:rFonts w:hint="eastAsia" w:ascii="宋体" w:hAnsi="宋体" w:eastAsia="宋体" w:cs="宋体"/>
          <w:b/>
          <w:bCs/>
          <w:color w:val="auto"/>
          <w:spacing w:val="4"/>
          <w:sz w:val="35"/>
          <w:szCs w:val="35"/>
          <w:highlight w:val="none"/>
        </w:rPr>
        <w:t>要求</w:t>
      </w:r>
      <w:bookmarkEnd w:id="18"/>
      <w:bookmarkEnd w:id="19"/>
      <w:bookmarkEnd w:id="20"/>
    </w:p>
    <w:p w14:paraId="3ABE12E0">
      <w:pPr>
        <w:keepNext w:val="0"/>
        <w:keepLines w:val="0"/>
        <w:pageBreakBefore w:val="0"/>
        <w:numPr>
          <w:ilvl w:val="0"/>
          <w:numId w:val="0"/>
        </w:numPr>
        <w:wordWrap/>
        <w:overflowPunct/>
        <w:topLinePunct w:val="0"/>
        <w:bidi w:val="0"/>
        <w:spacing w:before="72" w:line="440" w:lineRule="exact"/>
        <w:outlineLvl w:val="9"/>
        <w:rPr>
          <w:rFonts w:hint="eastAsia" w:ascii="宋体" w:hAnsi="宋体" w:eastAsia="宋体" w:cs="宋体"/>
          <w:b/>
          <w:bCs/>
          <w:color w:val="auto"/>
          <w:spacing w:val="4"/>
          <w:sz w:val="35"/>
          <w:szCs w:val="35"/>
          <w:highlight w:val="none"/>
        </w:rPr>
      </w:pPr>
    </w:p>
    <w:p w14:paraId="5B7C063C">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272" w:leftChars="0" w:firstLine="482" w:firstLineChars="0"/>
        <w:jc w:val="both"/>
        <w:textAlignment w:val="auto"/>
        <w:rPr>
          <w:rFonts w:ascii="宋体" w:hAnsi="宋体" w:eastAsia="宋体" w:cs="宋体"/>
          <w:snapToGrid/>
          <w:color w:val="auto"/>
          <w:kern w:val="0"/>
          <w:sz w:val="24"/>
          <w:szCs w:val="24"/>
          <w:highlight w:val="none"/>
          <w:lang w:eastAsia="zh-CN"/>
        </w:rPr>
      </w:pPr>
      <w:r>
        <w:rPr>
          <w:rFonts w:hint="eastAsia" w:ascii="宋体" w:hAnsi="宋体" w:eastAsia="宋体" w:cs="宋体"/>
          <w:snapToGrid/>
          <w:color w:val="auto"/>
          <w:kern w:val="0"/>
          <w:sz w:val="24"/>
          <w:szCs w:val="24"/>
          <w:lang w:val="en-US" w:eastAsia="zh-CN" w:bidi="ar-SA"/>
        </w:rPr>
        <w:t>1.</w:t>
      </w:r>
      <w:r>
        <w:rPr>
          <w:rFonts w:hint="eastAsia" w:ascii="宋体" w:hAnsi="宋体" w:eastAsia="宋体" w:cs="宋体"/>
          <w:b/>
          <w:bCs/>
          <w:snapToGrid/>
          <w:color w:val="auto"/>
          <w:kern w:val="0"/>
          <w:sz w:val="24"/>
          <w:szCs w:val="24"/>
          <w:highlight w:val="none"/>
          <w:lang w:val="en-US" w:eastAsia="zh-CN"/>
        </w:rPr>
        <w:t>项目概况</w:t>
      </w:r>
    </w:p>
    <w:p w14:paraId="464CDD21">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272" w:leftChars="0" w:firstLine="482" w:firstLineChars="0"/>
        <w:jc w:val="both"/>
        <w:textAlignment w:val="auto"/>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市场化平台车辆更新购置项目预算资金350000.00元，计划购置2台国产新能源车辆 。</w:t>
      </w:r>
    </w:p>
    <w:p w14:paraId="5432525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ind w:firstLine="241" w:firstLineChars="100"/>
        <w:textAlignment w:val="baseline"/>
        <w:rPr>
          <w:rFonts w:hint="eastAsia" w:ascii="宋体" w:hAnsi="宋体" w:eastAsia="宋体" w:cs="宋体"/>
          <w:b/>
          <w:bCs/>
          <w:color w:val="auto"/>
          <w:sz w:val="24"/>
          <w:szCs w:val="24"/>
          <w:highlight w:val="none"/>
          <w:lang w:eastAsia="zh-CN"/>
        </w:rPr>
      </w:pPr>
      <w:r>
        <w:rPr>
          <w:rFonts w:hint="eastAsia" w:ascii="宋体" w:hAnsi="宋体" w:eastAsia="宋体" w:cs="宋体"/>
          <w:b/>
          <w:bCs/>
          <w:snapToGrid w:val="0"/>
          <w:color w:val="auto"/>
          <w:kern w:val="0"/>
          <w:sz w:val="24"/>
          <w:szCs w:val="24"/>
          <w:lang w:val="en-US" w:eastAsia="zh-CN" w:bidi="ar-SA"/>
        </w:rPr>
        <w:t>2.</w:t>
      </w:r>
      <w:r>
        <w:rPr>
          <w:rFonts w:hint="eastAsia" w:ascii="宋体" w:hAnsi="宋体" w:eastAsia="宋体" w:cs="宋体"/>
          <w:b/>
          <w:bCs/>
          <w:color w:val="auto"/>
          <w:sz w:val="24"/>
          <w:szCs w:val="24"/>
          <w:highlight w:val="none"/>
          <w:lang w:eastAsia="zh-CN"/>
        </w:rPr>
        <w:t>采购内容清单</w:t>
      </w:r>
    </w:p>
    <w:p w14:paraId="1B00604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ind w:firstLine="281" w:firstLineChars="100"/>
        <w:textAlignment w:val="baseline"/>
        <w:rPr>
          <w:rFonts w:hint="default" w:ascii="Calibri" w:hAnsi="Calibri" w:eastAsia="宋体" w:cs="Times New Roman"/>
          <w:b/>
          <w:bCs/>
          <w:snapToGrid/>
          <w:color w:val="auto"/>
          <w:kern w:val="2"/>
          <w:sz w:val="28"/>
          <w:szCs w:val="36"/>
          <w:highlight w:val="none"/>
          <w:lang w:val="en-US" w:eastAsia="zh-CN"/>
        </w:rPr>
      </w:pPr>
      <w:r>
        <w:rPr>
          <w:rFonts w:hint="eastAsia" w:ascii="Calibri" w:hAnsi="Calibri" w:eastAsia="宋体" w:cs="Times New Roman"/>
          <w:b/>
          <w:bCs/>
          <w:snapToGrid/>
          <w:color w:val="auto"/>
          <w:kern w:val="2"/>
          <w:sz w:val="28"/>
          <w:szCs w:val="36"/>
          <w:lang w:val="en-US" w:eastAsia="zh-CN"/>
        </w:rPr>
        <w:t>数量</w:t>
      </w:r>
      <w:r>
        <w:rPr>
          <w:rFonts w:hint="eastAsia" w:ascii="Calibri" w:hAnsi="Calibri" w:eastAsia="宋体" w:cs="Times New Roman"/>
          <w:b/>
          <w:bCs/>
          <w:snapToGrid/>
          <w:color w:val="auto"/>
          <w:kern w:val="2"/>
          <w:sz w:val="28"/>
          <w:szCs w:val="36"/>
          <w:highlight w:val="none"/>
          <w:lang w:val="en-US" w:eastAsia="zh-CN"/>
        </w:rPr>
        <w:t>：2辆</w:t>
      </w:r>
    </w:p>
    <w:p w14:paraId="1044C4B5">
      <w:pPr>
        <w:widowControl w:val="0"/>
        <w:kinsoku/>
        <w:autoSpaceDE/>
        <w:autoSpaceDN/>
        <w:adjustRightInd/>
        <w:snapToGrid/>
        <w:spacing w:line="240" w:lineRule="auto"/>
        <w:ind w:firstLine="281" w:firstLineChars="100"/>
        <w:jc w:val="both"/>
        <w:textAlignment w:val="auto"/>
        <w:rPr>
          <w:rFonts w:hint="eastAsia" w:ascii="Calibri" w:hAnsi="Calibri" w:eastAsia="宋体" w:cs="Times New Roman"/>
          <w:b/>
          <w:bCs/>
          <w:snapToGrid/>
          <w:color w:val="auto"/>
          <w:kern w:val="2"/>
          <w:sz w:val="28"/>
          <w:szCs w:val="36"/>
          <w:lang w:eastAsia="zh-CN"/>
        </w:rPr>
      </w:pPr>
      <w:r>
        <w:rPr>
          <w:rFonts w:hint="eastAsia" w:ascii="Calibri" w:hAnsi="Calibri" w:eastAsia="宋体" w:cs="Times New Roman"/>
          <w:b/>
          <w:bCs/>
          <w:snapToGrid/>
          <w:color w:val="auto"/>
          <w:kern w:val="2"/>
          <w:sz w:val="28"/>
          <w:szCs w:val="36"/>
          <w:lang w:eastAsia="zh-CN"/>
        </w:rPr>
        <w:t>主要技术参数</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7E709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14:paraId="568821CA">
            <w:pPr>
              <w:widowControl w:val="0"/>
              <w:kinsoku/>
              <w:autoSpaceDE/>
              <w:autoSpaceDN/>
              <w:adjustRightInd/>
              <w:snapToGrid/>
              <w:spacing w:line="240" w:lineRule="auto"/>
              <w:jc w:val="both"/>
              <w:textAlignment w:val="auto"/>
              <w:rPr>
                <w:rFonts w:hint="eastAsia" w:ascii="Calibri" w:hAnsi="Calibri" w:eastAsia="宋体" w:cs="Times New Roman"/>
                <w:snapToGrid/>
                <w:kern w:val="2"/>
                <w:sz w:val="28"/>
                <w:szCs w:val="28"/>
                <w:vertAlign w:val="baseline"/>
                <w:lang w:eastAsia="zh-CN"/>
              </w:rPr>
            </w:pPr>
            <w:r>
              <w:rPr>
                <w:rFonts w:hint="eastAsia" w:ascii="Calibri" w:hAnsi="Calibri" w:eastAsia="宋体" w:cs="Times New Roman"/>
                <w:snapToGrid/>
                <w:kern w:val="2"/>
                <w:sz w:val="28"/>
                <w:szCs w:val="28"/>
                <w:vertAlign w:val="baseline"/>
                <w:lang w:eastAsia="zh-CN"/>
              </w:rPr>
              <w:t>一、主要参数</w:t>
            </w:r>
          </w:p>
        </w:tc>
      </w:tr>
      <w:tr w14:paraId="47DF0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top"/>
          </w:tcPr>
          <w:p w14:paraId="40614D71">
            <w:pPr>
              <w:widowControl w:val="0"/>
              <w:spacing w:before="114" w:line="219" w:lineRule="auto"/>
              <w:ind w:left="95" w:leftChars="0"/>
              <w:jc w:val="both"/>
              <w:rPr>
                <w:rFonts w:hint="eastAsia" w:ascii="宋体" w:hAnsi="宋体" w:eastAsia="宋体" w:cs="宋体"/>
                <w:kern w:val="2"/>
                <w:sz w:val="28"/>
                <w:szCs w:val="28"/>
                <w:vertAlign w:val="baseline"/>
                <w:lang w:val="en-US" w:eastAsia="zh-CN" w:bidi="ar-SA"/>
              </w:rPr>
            </w:pPr>
            <w:r>
              <w:rPr>
                <w:rFonts w:ascii="宋体" w:hAnsi="宋体" w:eastAsia="宋体" w:cs="宋体"/>
                <w:spacing w:val="7"/>
                <w:kern w:val="2"/>
                <w:sz w:val="28"/>
                <w:szCs w:val="28"/>
                <w:lang w:val="en-US" w:eastAsia="en-US" w:bidi="ar-SA"/>
              </w:rPr>
              <w:t>车辆尺寸长(</w:t>
            </w:r>
            <w:r>
              <w:rPr>
                <w:rFonts w:ascii="宋体" w:hAnsi="宋体" w:eastAsia="宋体" w:cs="宋体"/>
                <w:kern w:val="2"/>
                <w:sz w:val="28"/>
                <w:szCs w:val="28"/>
                <w:lang w:val="en-US" w:eastAsia="en-US" w:bidi="ar-SA"/>
              </w:rPr>
              <w:t>mm</w:t>
            </w:r>
            <w:r>
              <w:rPr>
                <w:rFonts w:ascii="宋体" w:hAnsi="宋体" w:eastAsia="宋体" w:cs="宋体"/>
                <w:spacing w:val="7"/>
                <w:kern w:val="2"/>
                <w:sz w:val="28"/>
                <w:szCs w:val="28"/>
                <w:lang w:val="en-US" w:eastAsia="en-US" w:bidi="ar-SA"/>
              </w:rPr>
              <w:t>)</w:t>
            </w:r>
          </w:p>
        </w:tc>
        <w:tc>
          <w:tcPr>
            <w:tcW w:w="4261" w:type="dxa"/>
          </w:tcPr>
          <w:p w14:paraId="02C0C5FF">
            <w:pPr>
              <w:widowControl w:val="0"/>
              <w:kinsoku/>
              <w:autoSpaceDE/>
              <w:autoSpaceDN/>
              <w:adjustRightInd/>
              <w:snapToGrid/>
              <w:spacing w:line="240" w:lineRule="auto"/>
              <w:jc w:val="both"/>
              <w:textAlignment w:val="auto"/>
              <w:rPr>
                <w:rFonts w:hint="eastAsia" w:ascii="宋体" w:hAnsi="宋体" w:eastAsia="宋体" w:cs="宋体"/>
                <w:b w:val="0"/>
                <w:bCs w:val="0"/>
                <w:snapToGrid/>
                <w:kern w:val="2"/>
                <w:sz w:val="28"/>
                <w:szCs w:val="28"/>
                <w:vertAlign w:val="baseline"/>
                <w:lang w:eastAsia="zh-CN"/>
              </w:rPr>
            </w:pPr>
            <w:r>
              <w:rPr>
                <w:rFonts w:hint="eastAsia" w:ascii="宋体" w:hAnsi="宋体" w:eastAsia="宋体" w:cs="宋体"/>
                <w:b w:val="0"/>
                <w:bCs w:val="0"/>
                <w:snapToGrid/>
                <w:kern w:val="2"/>
                <w:sz w:val="28"/>
                <w:szCs w:val="28"/>
                <w:vertAlign w:val="baseline"/>
                <w:lang w:val="en-US" w:eastAsia="zh-CN"/>
              </w:rPr>
              <w:t>≥4995</w:t>
            </w:r>
          </w:p>
        </w:tc>
      </w:tr>
      <w:tr w14:paraId="36FE0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top"/>
          </w:tcPr>
          <w:p w14:paraId="14B1E140">
            <w:pPr>
              <w:widowControl w:val="0"/>
              <w:spacing w:before="124" w:line="219" w:lineRule="auto"/>
              <w:ind w:left="95" w:leftChars="0"/>
              <w:jc w:val="both"/>
              <w:rPr>
                <w:rFonts w:hint="eastAsia" w:ascii="宋体" w:hAnsi="宋体" w:eastAsia="宋体" w:cs="宋体"/>
                <w:kern w:val="2"/>
                <w:sz w:val="28"/>
                <w:szCs w:val="28"/>
                <w:vertAlign w:val="baseline"/>
                <w:lang w:val="en-US" w:eastAsia="zh-CN" w:bidi="ar-SA"/>
              </w:rPr>
            </w:pPr>
            <w:r>
              <w:rPr>
                <w:rFonts w:ascii="宋体" w:hAnsi="宋体" w:eastAsia="宋体" w:cs="宋体"/>
                <w:spacing w:val="7"/>
                <w:kern w:val="2"/>
                <w:sz w:val="28"/>
                <w:szCs w:val="28"/>
                <w:lang w:val="en-US" w:eastAsia="en-US" w:bidi="ar-SA"/>
              </w:rPr>
              <w:t>车辆尺寸宽(</w:t>
            </w:r>
            <w:r>
              <w:rPr>
                <w:rFonts w:ascii="宋体" w:hAnsi="宋体" w:eastAsia="宋体" w:cs="宋体"/>
                <w:kern w:val="2"/>
                <w:sz w:val="28"/>
                <w:szCs w:val="28"/>
                <w:lang w:val="en-US" w:eastAsia="en-US" w:bidi="ar-SA"/>
              </w:rPr>
              <w:t>mm</w:t>
            </w:r>
            <w:r>
              <w:rPr>
                <w:rFonts w:ascii="宋体" w:hAnsi="宋体" w:eastAsia="宋体" w:cs="宋体"/>
                <w:spacing w:val="7"/>
                <w:kern w:val="2"/>
                <w:sz w:val="28"/>
                <w:szCs w:val="28"/>
                <w:lang w:val="en-US" w:eastAsia="en-US" w:bidi="ar-SA"/>
              </w:rPr>
              <w:t>)</w:t>
            </w:r>
          </w:p>
        </w:tc>
        <w:tc>
          <w:tcPr>
            <w:tcW w:w="4261" w:type="dxa"/>
          </w:tcPr>
          <w:p w14:paraId="5FF32A30">
            <w:pPr>
              <w:widowControl w:val="0"/>
              <w:kinsoku/>
              <w:autoSpaceDE/>
              <w:autoSpaceDN/>
              <w:adjustRightInd/>
              <w:snapToGrid/>
              <w:spacing w:line="240" w:lineRule="auto"/>
              <w:jc w:val="both"/>
              <w:textAlignment w:val="auto"/>
              <w:rPr>
                <w:rFonts w:hint="eastAsia" w:ascii="宋体" w:hAnsi="宋体" w:eastAsia="宋体" w:cs="宋体"/>
                <w:b w:val="0"/>
                <w:bCs w:val="0"/>
                <w:snapToGrid/>
                <w:kern w:val="2"/>
                <w:sz w:val="28"/>
                <w:szCs w:val="28"/>
                <w:vertAlign w:val="baseline"/>
                <w:lang w:eastAsia="zh-CN"/>
              </w:rPr>
            </w:pPr>
            <w:r>
              <w:rPr>
                <w:rFonts w:hint="eastAsia" w:ascii="宋体" w:hAnsi="宋体" w:eastAsia="宋体" w:cs="宋体"/>
                <w:b w:val="0"/>
                <w:bCs w:val="0"/>
                <w:snapToGrid/>
                <w:kern w:val="2"/>
                <w:sz w:val="28"/>
                <w:szCs w:val="28"/>
                <w:vertAlign w:val="baseline"/>
                <w:lang w:val="en-US" w:eastAsia="zh-CN"/>
              </w:rPr>
              <w:t>≥1910</w:t>
            </w:r>
          </w:p>
        </w:tc>
      </w:tr>
      <w:tr w14:paraId="2C6F8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top"/>
          </w:tcPr>
          <w:p w14:paraId="0AA1C3C7">
            <w:pPr>
              <w:widowControl w:val="0"/>
              <w:spacing w:before="94" w:line="196" w:lineRule="auto"/>
              <w:ind w:left="534" w:leftChars="0" w:right="1723" w:rightChars="0" w:hanging="439" w:firstLineChars="0"/>
              <w:jc w:val="both"/>
              <w:rPr>
                <w:rFonts w:hint="eastAsia" w:ascii="宋体" w:hAnsi="宋体" w:eastAsia="宋体" w:cs="宋体"/>
                <w:kern w:val="2"/>
                <w:sz w:val="28"/>
                <w:szCs w:val="28"/>
                <w:vertAlign w:val="baseline"/>
                <w:lang w:val="en-US" w:eastAsia="zh-CN" w:bidi="ar-SA"/>
              </w:rPr>
            </w:pPr>
            <w:r>
              <w:rPr>
                <w:rFonts w:ascii="宋体" w:hAnsi="宋体" w:eastAsia="宋体" w:cs="宋体"/>
                <w:spacing w:val="7"/>
                <w:kern w:val="2"/>
                <w:sz w:val="28"/>
                <w:szCs w:val="28"/>
                <w:lang w:val="en-US" w:eastAsia="en-US" w:bidi="ar-SA"/>
              </w:rPr>
              <w:t>车辆尺寸高(</w:t>
            </w:r>
            <w:r>
              <w:rPr>
                <w:rFonts w:ascii="宋体" w:hAnsi="宋体" w:eastAsia="宋体" w:cs="宋体"/>
                <w:kern w:val="2"/>
                <w:sz w:val="28"/>
                <w:szCs w:val="28"/>
                <w:lang w:val="en-US" w:eastAsia="en-US" w:bidi="ar-SA"/>
              </w:rPr>
              <w:t>mm</w:t>
            </w:r>
            <w:r>
              <w:rPr>
                <w:rFonts w:ascii="宋体" w:hAnsi="宋体" w:eastAsia="宋体" w:cs="宋体"/>
                <w:spacing w:val="7"/>
                <w:kern w:val="2"/>
                <w:sz w:val="28"/>
                <w:szCs w:val="28"/>
                <w:lang w:val="en-US" w:eastAsia="en-US" w:bidi="ar-SA"/>
              </w:rPr>
              <w:t>)</w:t>
            </w:r>
            <w:r>
              <w:rPr>
                <w:rFonts w:ascii="宋体" w:hAnsi="宋体" w:eastAsia="宋体" w:cs="宋体"/>
                <w:spacing w:val="2"/>
                <w:kern w:val="2"/>
                <w:sz w:val="28"/>
                <w:szCs w:val="28"/>
                <w:lang w:val="en-US" w:eastAsia="en-US" w:bidi="ar-SA"/>
              </w:rPr>
              <w:t xml:space="preserve"> </w:t>
            </w:r>
          </w:p>
        </w:tc>
        <w:tc>
          <w:tcPr>
            <w:tcW w:w="4261" w:type="dxa"/>
          </w:tcPr>
          <w:p w14:paraId="4459A99D">
            <w:pPr>
              <w:widowControl w:val="0"/>
              <w:kinsoku/>
              <w:autoSpaceDE/>
              <w:autoSpaceDN/>
              <w:adjustRightInd/>
              <w:snapToGrid/>
              <w:spacing w:line="240" w:lineRule="auto"/>
              <w:jc w:val="both"/>
              <w:textAlignment w:val="auto"/>
              <w:rPr>
                <w:rFonts w:hint="eastAsia" w:ascii="宋体" w:hAnsi="宋体" w:eastAsia="宋体" w:cs="宋体"/>
                <w:b w:val="0"/>
                <w:bCs w:val="0"/>
                <w:snapToGrid/>
                <w:kern w:val="2"/>
                <w:sz w:val="28"/>
                <w:szCs w:val="28"/>
                <w:vertAlign w:val="baseline"/>
                <w:lang w:eastAsia="zh-CN"/>
              </w:rPr>
            </w:pPr>
            <w:r>
              <w:rPr>
                <w:rFonts w:hint="eastAsia" w:ascii="宋体" w:hAnsi="宋体" w:eastAsia="宋体" w:cs="宋体"/>
                <w:b w:val="0"/>
                <w:bCs w:val="0"/>
                <w:snapToGrid/>
                <w:kern w:val="2"/>
                <w:sz w:val="28"/>
                <w:szCs w:val="28"/>
                <w:vertAlign w:val="baseline"/>
                <w:lang w:val="en-US" w:eastAsia="zh-CN"/>
              </w:rPr>
              <w:t>≥1480</w:t>
            </w:r>
          </w:p>
        </w:tc>
      </w:tr>
      <w:tr w14:paraId="37A2E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top"/>
          </w:tcPr>
          <w:p w14:paraId="18C11479">
            <w:pPr>
              <w:widowControl w:val="0"/>
              <w:spacing w:before="108" w:line="214" w:lineRule="auto"/>
              <w:ind w:left="95" w:leftChars="0"/>
              <w:jc w:val="both"/>
              <w:rPr>
                <w:rFonts w:hint="eastAsia" w:ascii="宋体" w:hAnsi="宋体" w:eastAsia="宋体" w:cs="宋体"/>
                <w:kern w:val="2"/>
                <w:sz w:val="28"/>
                <w:szCs w:val="28"/>
                <w:vertAlign w:val="baseline"/>
                <w:lang w:val="en-US" w:eastAsia="zh-CN" w:bidi="ar-SA"/>
              </w:rPr>
            </w:pPr>
            <w:r>
              <w:rPr>
                <w:rFonts w:ascii="宋体" w:hAnsi="宋体" w:eastAsia="宋体" w:cs="宋体"/>
                <w:spacing w:val="-2"/>
                <w:kern w:val="2"/>
                <w:sz w:val="28"/>
                <w:szCs w:val="28"/>
                <w:lang w:val="en-US" w:eastAsia="en-US" w:bidi="ar-SA"/>
              </w:rPr>
              <w:t>整备质量</w:t>
            </w:r>
            <w:r>
              <w:rPr>
                <w:rFonts w:ascii="宋体" w:hAnsi="宋体" w:eastAsia="宋体" w:cs="宋体"/>
                <w:spacing w:val="6"/>
                <w:kern w:val="2"/>
                <w:sz w:val="28"/>
                <w:szCs w:val="28"/>
                <w:lang w:val="en-US" w:eastAsia="en-US" w:bidi="ar-SA"/>
              </w:rPr>
              <w:t>(</w:t>
            </w:r>
            <w:r>
              <w:rPr>
                <w:rFonts w:ascii="宋体" w:hAnsi="宋体" w:eastAsia="宋体" w:cs="宋体"/>
                <w:kern w:val="2"/>
                <w:sz w:val="28"/>
                <w:szCs w:val="28"/>
                <w:lang w:val="en-US" w:eastAsia="en-US" w:bidi="ar-SA"/>
              </w:rPr>
              <w:t>kg</w:t>
            </w:r>
            <w:r>
              <w:rPr>
                <w:rFonts w:ascii="宋体" w:hAnsi="宋体" w:eastAsia="宋体" w:cs="宋体"/>
                <w:spacing w:val="6"/>
                <w:kern w:val="2"/>
                <w:sz w:val="28"/>
                <w:szCs w:val="28"/>
                <w:lang w:val="en-US" w:eastAsia="en-US" w:bidi="ar-SA"/>
              </w:rPr>
              <w:t>)</w:t>
            </w:r>
          </w:p>
        </w:tc>
        <w:tc>
          <w:tcPr>
            <w:tcW w:w="4261" w:type="dxa"/>
          </w:tcPr>
          <w:p w14:paraId="19F16619">
            <w:pPr>
              <w:widowControl w:val="0"/>
              <w:kinsoku/>
              <w:autoSpaceDE/>
              <w:autoSpaceDN/>
              <w:adjustRightInd/>
              <w:snapToGrid/>
              <w:spacing w:line="240" w:lineRule="auto"/>
              <w:jc w:val="both"/>
              <w:textAlignment w:val="auto"/>
              <w:rPr>
                <w:rFonts w:hint="eastAsia" w:ascii="宋体" w:hAnsi="宋体" w:eastAsia="宋体" w:cs="宋体"/>
                <w:b w:val="0"/>
                <w:bCs w:val="0"/>
                <w:snapToGrid/>
                <w:kern w:val="2"/>
                <w:sz w:val="28"/>
                <w:szCs w:val="28"/>
                <w:vertAlign w:val="baseline"/>
                <w:lang w:val="en-US" w:eastAsia="zh-CN"/>
              </w:rPr>
            </w:pPr>
            <w:r>
              <w:rPr>
                <w:rFonts w:hint="eastAsia" w:ascii="宋体" w:hAnsi="宋体" w:eastAsia="宋体" w:cs="宋体"/>
                <w:b w:val="0"/>
                <w:bCs w:val="0"/>
                <w:snapToGrid/>
                <w:kern w:val="2"/>
                <w:sz w:val="28"/>
                <w:szCs w:val="28"/>
                <w:vertAlign w:val="baseline"/>
                <w:lang w:val="en-US" w:eastAsia="zh-CN"/>
              </w:rPr>
              <w:t>≥1950</w:t>
            </w:r>
          </w:p>
        </w:tc>
      </w:tr>
      <w:tr w14:paraId="10F99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top"/>
          </w:tcPr>
          <w:p w14:paraId="40F5B0C7">
            <w:pPr>
              <w:widowControl w:val="0"/>
              <w:spacing w:before="114" w:line="219" w:lineRule="auto"/>
              <w:ind w:left="95" w:leftChars="0"/>
              <w:jc w:val="both"/>
              <w:rPr>
                <w:rFonts w:hint="eastAsia" w:ascii="宋体" w:hAnsi="宋体" w:eastAsia="宋体" w:cs="宋体"/>
                <w:kern w:val="2"/>
                <w:sz w:val="28"/>
                <w:szCs w:val="28"/>
                <w:vertAlign w:val="baseline"/>
                <w:lang w:val="en-US" w:eastAsia="zh-CN" w:bidi="ar-SA"/>
              </w:rPr>
            </w:pPr>
            <w:r>
              <w:rPr>
                <w:rFonts w:ascii="宋体" w:hAnsi="宋体" w:eastAsia="宋体" w:cs="宋体"/>
                <w:spacing w:val="13"/>
                <w:kern w:val="2"/>
                <w:sz w:val="28"/>
                <w:szCs w:val="28"/>
                <w:lang w:val="en-US" w:eastAsia="en-US" w:bidi="ar-SA"/>
              </w:rPr>
              <w:t>轴距(</w:t>
            </w:r>
            <w:r>
              <w:rPr>
                <w:rFonts w:ascii="宋体" w:hAnsi="宋体" w:eastAsia="宋体" w:cs="宋体"/>
                <w:kern w:val="2"/>
                <w:sz w:val="28"/>
                <w:szCs w:val="28"/>
                <w:lang w:val="en-US" w:eastAsia="en-US" w:bidi="ar-SA"/>
              </w:rPr>
              <w:t>mm</w:t>
            </w:r>
            <w:r>
              <w:rPr>
                <w:rFonts w:ascii="宋体" w:hAnsi="宋体" w:eastAsia="宋体" w:cs="宋体"/>
                <w:spacing w:val="13"/>
                <w:kern w:val="2"/>
                <w:sz w:val="28"/>
                <w:szCs w:val="28"/>
                <w:lang w:val="en-US" w:eastAsia="en-US" w:bidi="ar-SA"/>
              </w:rPr>
              <w:t>)</w:t>
            </w:r>
          </w:p>
        </w:tc>
        <w:tc>
          <w:tcPr>
            <w:tcW w:w="4261" w:type="dxa"/>
          </w:tcPr>
          <w:p w14:paraId="6BA750F8">
            <w:pPr>
              <w:widowControl w:val="0"/>
              <w:kinsoku/>
              <w:autoSpaceDE/>
              <w:autoSpaceDN/>
              <w:adjustRightInd/>
              <w:snapToGrid/>
              <w:spacing w:line="240" w:lineRule="auto"/>
              <w:jc w:val="both"/>
              <w:textAlignment w:val="auto"/>
              <w:rPr>
                <w:rFonts w:hint="eastAsia" w:ascii="宋体" w:hAnsi="宋体" w:eastAsia="宋体" w:cs="宋体"/>
                <w:b w:val="0"/>
                <w:bCs w:val="0"/>
                <w:snapToGrid/>
                <w:kern w:val="2"/>
                <w:sz w:val="28"/>
                <w:szCs w:val="28"/>
                <w:vertAlign w:val="baseline"/>
                <w:lang w:eastAsia="zh-CN"/>
              </w:rPr>
            </w:pPr>
            <w:r>
              <w:rPr>
                <w:rFonts w:hint="eastAsia" w:ascii="宋体" w:hAnsi="宋体" w:eastAsia="宋体" w:cs="宋体"/>
                <w:b w:val="0"/>
                <w:bCs w:val="0"/>
                <w:snapToGrid/>
                <w:kern w:val="2"/>
                <w:sz w:val="28"/>
                <w:szCs w:val="28"/>
                <w:vertAlign w:val="baseline"/>
                <w:lang w:val="en-US" w:eastAsia="zh-CN"/>
              </w:rPr>
              <w:t>≥2920</w:t>
            </w:r>
          </w:p>
        </w:tc>
      </w:tr>
      <w:tr w14:paraId="2A48A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top"/>
          </w:tcPr>
          <w:p w14:paraId="25C8783A">
            <w:pPr>
              <w:widowControl w:val="0"/>
              <w:spacing w:before="116" w:line="219" w:lineRule="auto"/>
              <w:ind w:left="95" w:leftChars="0"/>
              <w:jc w:val="both"/>
              <w:rPr>
                <w:rFonts w:hint="eastAsia" w:ascii="宋体" w:hAnsi="宋体" w:eastAsia="宋体" w:cs="宋体"/>
                <w:kern w:val="2"/>
                <w:sz w:val="28"/>
                <w:szCs w:val="28"/>
                <w:vertAlign w:val="baseline"/>
                <w:lang w:val="en-US" w:eastAsia="zh-CN" w:bidi="ar-SA"/>
              </w:rPr>
            </w:pPr>
            <w:r>
              <w:rPr>
                <w:rFonts w:ascii="宋体" w:hAnsi="宋体" w:eastAsia="宋体" w:cs="宋体"/>
                <w:spacing w:val="3"/>
                <w:kern w:val="2"/>
                <w:sz w:val="28"/>
                <w:szCs w:val="28"/>
                <w:lang w:val="en-US" w:eastAsia="en-US" w:bidi="ar-SA"/>
              </w:rPr>
              <w:t>车身结构</w:t>
            </w:r>
          </w:p>
        </w:tc>
        <w:tc>
          <w:tcPr>
            <w:tcW w:w="4261" w:type="dxa"/>
          </w:tcPr>
          <w:p w14:paraId="2F93A5B7">
            <w:pPr>
              <w:widowControl w:val="0"/>
              <w:kinsoku/>
              <w:autoSpaceDE/>
              <w:autoSpaceDN/>
              <w:adjustRightInd/>
              <w:snapToGrid/>
              <w:spacing w:line="240" w:lineRule="auto"/>
              <w:jc w:val="both"/>
              <w:textAlignment w:val="auto"/>
              <w:rPr>
                <w:rFonts w:hint="eastAsia" w:ascii="宋体" w:hAnsi="宋体" w:eastAsia="宋体" w:cs="宋体"/>
                <w:b w:val="0"/>
                <w:bCs w:val="0"/>
                <w:snapToGrid/>
                <w:kern w:val="2"/>
                <w:sz w:val="28"/>
                <w:szCs w:val="28"/>
                <w:vertAlign w:val="baseline"/>
                <w:lang w:val="en-US" w:eastAsia="zh-CN"/>
              </w:rPr>
            </w:pPr>
            <w:r>
              <w:rPr>
                <w:rFonts w:hint="eastAsia" w:ascii="宋体" w:hAnsi="宋体" w:eastAsia="宋体" w:cs="宋体"/>
                <w:b w:val="0"/>
                <w:bCs w:val="0"/>
                <w:snapToGrid/>
                <w:kern w:val="2"/>
                <w:sz w:val="28"/>
                <w:szCs w:val="28"/>
                <w:vertAlign w:val="baseline"/>
                <w:lang w:val="en-US" w:eastAsia="zh-CN"/>
              </w:rPr>
              <w:t>4门5座三厢车</w:t>
            </w:r>
          </w:p>
        </w:tc>
      </w:tr>
      <w:tr w14:paraId="0B3B5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top"/>
          </w:tcPr>
          <w:p w14:paraId="3267C162">
            <w:pPr>
              <w:widowControl w:val="0"/>
              <w:spacing w:before="117" w:line="220" w:lineRule="auto"/>
              <w:ind w:left="95" w:leftChars="0"/>
              <w:jc w:val="both"/>
              <w:rPr>
                <w:rFonts w:hint="eastAsia" w:ascii="宋体" w:hAnsi="宋体" w:eastAsia="宋体" w:cs="宋体"/>
                <w:kern w:val="2"/>
                <w:sz w:val="28"/>
                <w:szCs w:val="28"/>
                <w:vertAlign w:val="baseline"/>
                <w:lang w:val="en-US" w:eastAsia="zh-CN" w:bidi="ar-SA"/>
              </w:rPr>
            </w:pPr>
            <w:r>
              <w:rPr>
                <w:rFonts w:ascii="宋体" w:hAnsi="宋体" w:eastAsia="宋体" w:cs="宋体"/>
                <w:spacing w:val="4"/>
                <w:kern w:val="2"/>
                <w:sz w:val="28"/>
                <w:szCs w:val="28"/>
                <w:lang w:val="en-US" w:eastAsia="en-US" w:bidi="ar-SA"/>
              </w:rPr>
              <w:t>变速箱</w:t>
            </w:r>
          </w:p>
        </w:tc>
        <w:tc>
          <w:tcPr>
            <w:tcW w:w="4261" w:type="dxa"/>
          </w:tcPr>
          <w:p w14:paraId="2538DE64">
            <w:pPr>
              <w:widowControl w:val="0"/>
              <w:kinsoku/>
              <w:autoSpaceDE/>
              <w:autoSpaceDN/>
              <w:adjustRightInd/>
              <w:snapToGrid/>
              <w:spacing w:line="240" w:lineRule="auto"/>
              <w:jc w:val="both"/>
              <w:textAlignment w:val="auto"/>
              <w:rPr>
                <w:rFonts w:hint="eastAsia" w:ascii="宋体" w:hAnsi="宋体" w:eastAsia="宋体" w:cs="宋体"/>
                <w:b w:val="0"/>
                <w:bCs w:val="0"/>
                <w:snapToGrid/>
                <w:kern w:val="2"/>
                <w:sz w:val="28"/>
                <w:szCs w:val="28"/>
                <w:vertAlign w:val="baseline"/>
                <w:lang w:val="en-US" w:eastAsia="zh-CN"/>
              </w:rPr>
            </w:pPr>
            <w:r>
              <w:rPr>
                <w:rFonts w:hint="eastAsia" w:ascii="宋体" w:hAnsi="宋体" w:eastAsia="宋体" w:cs="宋体"/>
                <w:b w:val="0"/>
                <w:bCs w:val="0"/>
                <w:snapToGrid/>
                <w:kern w:val="2"/>
                <w:sz w:val="28"/>
                <w:szCs w:val="28"/>
                <w:vertAlign w:val="baseline"/>
                <w:lang w:eastAsia="zh-CN"/>
              </w:rPr>
              <w:t>混合动力专用变速箱（</w:t>
            </w:r>
            <w:r>
              <w:rPr>
                <w:rFonts w:hint="eastAsia" w:ascii="宋体" w:hAnsi="宋体" w:eastAsia="宋体" w:cs="宋体"/>
                <w:b w:val="0"/>
                <w:bCs w:val="0"/>
                <w:snapToGrid/>
                <w:kern w:val="2"/>
                <w:sz w:val="28"/>
                <w:szCs w:val="28"/>
                <w:vertAlign w:val="baseline"/>
                <w:lang w:val="en-US" w:eastAsia="zh-CN"/>
              </w:rPr>
              <w:t>DHT)</w:t>
            </w:r>
          </w:p>
        </w:tc>
      </w:tr>
      <w:tr w14:paraId="78914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top"/>
          </w:tcPr>
          <w:p w14:paraId="0317C5A4">
            <w:pPr>
              <w:widowControl w:val="0"/>
              <w:spacing w:before="117" w:line="219" w:lineRule="auto"/>
              <w:ind w:left="95" w:leftChars="0"/>
              <w:jc w:val="both"/>
              <w:rPr>
                <w:rFonts w:hint="eastAsia" w:ascii="宋体" w:hAnsi="宋体" w:eastAsia="宋体" w:cs="宋体"/>
                <w:kern w:val="2"/>
                <w:sz w:val="28"/>
                <w:szCs w:val="28"/>
                <w:vertAlign w:val="baseline"/>
                <w:lang w:val="en-US" w:eastAsia="zh-CN" w:bidi="ar-SA"/>
              </w:rPr>
            </w:pPr>
            <w:r>
              <w:rPr>
                <w:rFonts w:ascii="宋体" w:hAnsi="宋体" w:eastAsia="宋体" w:cs="宋体"/>
                <w:spacing w:val="3"/>
                <w:kern w:val="2"/>
                <w:sz w:val="28"/>
                <w:szCs w:val="28"/>
                <w:lang w:val="en-US" w:eastAsia="en-US" w:bidi="ar-SA"/>
              </w:rPr>
              <w:t>能源类型</w:t>
            </w:r>
          </w:p>
        </w:tc>
        <w:tc>
          <w:tcPr>
            <w:tcW w:w="4261" w:type="dxa"/>
          </w:tcPr>
          <w:p w14:paraId="0B8A55DB">
            <w:pPr>
              <w:widowControl w:val="0"/>
              <w:kinsoku/>
              <w:autoSpaceDE/>
              <w:autoSpaceDN/>
              <w:adjustRightInd/>
              <w:snapToGrid/>
              <w:spacing w:line="240" w:lineRule="auto"/>
              <w:jc w:val="both"/>
              <w:textAlignment w:val="auto"/>
              <w:rPr>
                <w:rFonts w:hint="eastAsia" w:ascii="宋体" w:hAnsi="宋体" w:eastAsia="宋体" w:cs="宋体"/>
                <w:b w:val="0"/>
                <w:bCs w:val="0"/>
                <w:snapToGrid/>
                <w:kern w:val="2"/>
                <w:sz w:val="28"/>
                <w:szCs w:val="28"/>
                <w:vertAlign w:val="baseline"/>
                <w:lang w:eastAsia="zh-CN"/>
              </w:rPr>
            </w:pPr>
            <w:r>
              <w:rPr>
                <w:rFonts w:hint="eastAsia" w:ascii="宋体" w:hAnsi="宋体" w:eastAsia="宋体" w:cs="宋体"/>
                <w:b w:val="0"/>
                <w:bCs w:val="0"/>
                <w:snapToGrid/>
                <w:kern w:val="2"/>
                <w:sz w:val="28"/>
                <w:szCs w:val="28"/>
                <w:vertAlign w:val="baseline"/>
                <w:lang w:eastAsia="zh-CN"/>
              </w:rPr>
              <w:t>插电式混合动力</w:t>
            </w:r>
          </w:p>
        </w:tc>
      </w:tr>
      <w:tr w14:paraId="30964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top"/>
          </w:tcPr>
          <w:p w14:paraId="25AEF357">
            <w:pPr>
              <w:widowControl w:val="0"/>
              <w:spacing w:before="115" w:line="219" w:lineRule="auto"/>
              <w:ind w:left="95" w:leftChars="0"/>
              <w:jc w:val="both"/>
              <w:rPr>
                <w:rFonts w:hint="eastAsia" w:ascii="宋体" w:hAnsi="宋体" w:eastAsia="宋体" w:cs="宋体"/>
                <w:kern w:val="2"/>
                <w:sz w:val="28"/>
                <w:szCs w:val="28"/>
                <w:vertAlign w:val="baseline"/>
                <w:lang w:val="en-US" w:eastAsia="zh-CN" w:bidi="ar-SA"/>
              </w:rPr>
            </w:pPr>
            <w:r>
              <w:rPr>
                <w:rFonts w:ascii="宋体" w:hAnsi="宋体" w:eastAsia="宋体" w:cs="宋体"/>
                <w:spacing w:val="3"/>
                <w:kern w:val="2"/>
                <w:sz w:val="28"/>
                <w:szCs w:val="28"/>
                <w:lang w:val="en-US" w:eastAsia="en-US" w:bidi="ar-SA"/>
              </w:rPr>
              <w:t>电机类型</w:t>
            </w:r>
          </w:p>
        </w:tc>
        <w:tc>
          <w:tcPr>
            <w:tcW w:w="4261" w:type="dxa"/>
          </w:tcPr>
          <w:p w14:paraId="13BC2F07">
            <w:pPr>
              <w:widowControl w:val="0"/>
              <w:kinsoku/>
              <w:autoSpaceDE/>
              <w:autoSpaceDN/>
              <w:adjustRightInd/>
              <w:snapToGrid/>
              <w:spacing w:line="240" w:lineRule="auto"/>
              <w:jc w:val="both"/>
              <w:textAlignment w:val="auto"/>
              <w:rPr>
                <w:rFonts w:hint="eastAsia" w:ascii="宋体" w:hAnsi="宋体" w:eastAsia="宋体" w:cs="宋体"/>
                <w:b w:val="0"/>
                <w:bCs w:val="0"/>
                <w:snapToGrid/>
                <w:kern w:val="2"/>
                <w:sz w:val="28"/>
                <w:szCs w:val="28"/>
                <w:vertAlign w:val="baseline"/>
                <w:lang w:val="en-US" w:eastAsia="zh-CN"/>
              </w:rPr>
            </w:pPr>
            <w:r>
              <w:rPr>
                <w:rFonts w:hint="eastAsia" w:ascii="宋体" w:hAnsi="宋体" w:eastAsia="宋体" w:cs="宋体"/>
                <w:b w:val="0"/>
                <w:bCs w:val="0"/>
                <w:snapToGrid/>
                <w:kern w:val="2"/>
                <w:sz w:val="28"/>
                <w:szCs w:val="28"/>
                <w:vertAlign w:val="baseline"/>
                <w:lang w:eastAsia="zh-CN"/>
              </w:rPr>
              <w:t>永磁</w:t>
            </w:r>
            <w:r>
              <w:rPr>
                <w:rFonts w:hint="eastAsia" w:ascii="宋体" w:hAnsi="宋体" w:eastAsia="宋体" w:cs="宋体"/>
                <w:b w:val="0"/>
                <w:bCs w:val="0"/>
                <w:snapToGrid/>
                <w:kern w:val="2"/>
                <w:sz w:val="28"/>
                <w:szCs w:val="28"/>
                <w:vertAlign w:val="baseline"/>
                <w:lang w:val="en-US" w:eastAsia="zh-CN"/>
              </w:rPr>
              <w:t>/同步</w:t>
            </w:r>
          </w:p>
        </w:tc>
      </w:tr>
      <w:tr w14:paraId="2412B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top"/>
          </w:tcPr>
          <w:p w14:paraId="03A27F24">
            <w:pPr>
              <w:widowControl w:val="0"/>
              <w:spacing w:before="128" w:line="220" w:lineRule="auto"/>
              <w:ind w:left="95" w:leftChars="0"/>
              <w:jc w:val="both"/>
              <w:rPr>
                <w:rFonts w:hint="eastAsia" w:ascii="宋体" w:hAnsi="宋体" w:eastAsia="宋体" w:cs="宋体"/>
                <w:kern w:val="2"/>
                <w:sz w:val="28"/>
                <w:szCs w:val="28"/>
                <w:vertAlign w:val="baseline"/>
                <w:lang w:val="en-US" w:eastAsia="zh-CN" w:bidi="ar-SA"/>
              </w:rPr>
            </w:pPr>
            <w:r>
              <w:rPr>
                <w:rFonts w:ascii="宋体" w:hAnsi="宋体" w:eastAsia="宋体" w:cs="宋体"/>
                <w:spacing w:val="6"/>
                <w:kern w:val="2"/>
                <w:sz w:val="28"/>
                <w:szCs w:val="28"/>
                <w:lang w:val="en-US" w:eastAsia="en-US" w:bidi="ar-SA"/>
              </w:rPr>
              <w:t>纯电续航里程(</w:t>
            </w:r>
            <w:r>
              <w:rPr>
                <w:rFonts w:ascii="宋体" w:hAnsi="宋体" w:eastAsia="宋体" w:cs="宋体"/>
                <w:kern w:val="2"/>
                <w:sz w:val="28"/>
                <w:szCs w:val="28"/>
                <w:lang w:val="en-US" w:eastAsia="en-US" w:bidi="ar-SA"/>
              </w:rPr>
              <w:t>km</w:t>
            </w:r>
            <w:r>
              <w:rPr>
                <w:rFonts w:ascii="宋体" w:hAnsi="宋体" w:eastAsia="宋体" w:cs="宋体"/>
                <w:spacing w:val="6"/>
                <w:kern w:val="2"/>
                <w:sz w:val="28"/>
                <w:szCs w:val="28"/>
                <w:lang w:val="en-US" w:eastAsia="en-US" w:bidi="ar-SA"/>
              </w:rPr>
              <w:t>)</w:t>
            </w:r>
          </w:p>
        </w:tc>
        <w:tc>
          <w:tcPr>
            <w:tcW w:w="4261" w:type="dxa"/>
          </w:tcPr>
          <w:p w14:paraId="64BE0762">
            <w:pPr>
              <w:widowControl w:val="0"/>
              <w:kinsoku/>
              <w:autoSpaceDE/>
              <w:autoSpaceDN/>
              <w:adjustRightInd/>
              <w:snapToGrid/>
              <w:spacing w:line="240" w:lineRule="auto"/>
              <w:jc w:val="both"/>
              <w:textAlignment w:val="auto"/>
              <w:rPr>
                <w:rFonts w:hint="eastAsia" w:ascii="宋体" w:hAnsi="宋体" w:eastAsia="宋体" w:cs="宋体"/>
                <w:b w:val="0"/>
                <w:bCs w:val="0"/>
                <w:snapToGrid/>
                <w:kern w:val="2"/>
                <w:sz w:val="28"/>
                <w:szCs w:val="28"/>
                <w:vertAlign w:val="baseline"/>
                <w:lang w:val="en-US" w:eastAsia="zh-CN"/>
              </w:rPr>
            </w:pPr>
            <w:r>
              <w:rPr>
                <w:rFonts w:hint="eastAsia" w:ascii="宋体" w:hAnsi="宋体" w:eastAsia="宋体" w:cs="宋体"/>
                <w:b w:val="0"/>
                <w:bCs w:val="0"/>
                <w:snapToGrid/>
                <w:kern w:val="2"/>
                <w:sz w:val="28"/>
                <w:szCs w:val="28"/>
                <w:vertAlign w:val="baseline"/>
                <w:lang w:val="en-US" w:eastAsia="zh-CN"/>
              </w:rPr>
              <w:t>≥220</w:t>
            </w:r>
          </w:p>
        </w:tc>
      </w:tr>
      <w:tr w14:paraId="6E5B5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top"/>
          </w:tcPr>
          <w:p w14:paraId="3A0AFBDD">
            <w:pPr>
              <w:widowControl w:val="0"/>
              <w:spacing w:before="115" w:line="219" w:lineRule="auto"/>
              <w:ind w:left="95" w:leftChars="0"/>
              <w:jc w:val="both"/>
              <w:rPr>
                <w:rFonts w:hint="eastAsia" w:ascii="宋体" w:hAnsi="宋体" w:eastAsia="宋体" w:cs="宋体"/>
                <w:kern w:val="2"/>
                <w:sz w:val="28"/>
                <w:szCs w:val="28"/>
                <w:vertAlign w:val="baseline"/>
                <w:lang w:val="en-US" w:eastAsia="zh-CN" w:bidi="ar-SA"/>
              </w:rPr>
            </w:pPr>
            <w:r>
              <w:rPr>
                <w:rFonts w:ascii="宋体" w:hAnsi="宋体" w:eastAsia="宋体" w:cs="宋体"/>
                <w:spacing w:val="10"/>
                <w:kern w:val="2"/>
                <w:sz w:val="28"/>
                <w:szCs w:val="28"/>
                <w:lang w:val="en-US" w:eastAsia="en-US" w:bidi="ar-SA"/>
              </w:rPr>
              <w:t>电动机(</w:t>
            </w:r>
            <w:r>
              <w:rPr>
                <w:rFonts w:ascii="宋体" w:hAnsi="宋体" w:eastAsia="宋体" w:cs="宋体"/>
                <w:kern w:val="2"/>
                <w:sz w:val="28"/>
                <w:szCs w:val="28"/>
                <w:lang w:val="en-US" w:eastAsia="en-US" w:bidi="ar-SA"/>
              </w:rPr>
              <w:t>Ps</w:t>
            </w:r>
            <w:r>
              <w:rPr>
                <w:rFonts w:ascii="宋体" w:hAnsi="宋体" w:eastAsia="宋体" w:cs="宋体"/>
                <w:spacing w:val="10"/>
                <w:kern w:val="2"/>
                <w:sz w:val="28"/>
                <w:szCs w:val="28"/>
                <w:lang w:val="en-US" w:eastAsia="en-US" w:bidi="ar-SA"/>
              </w:rPr>
              <w:t>)</w:t>
            </w:r>
          </w:p>
        </w:tc>
        <w:tc>
          <w:tcPr>
            <w:tcW w:w="4261" w:type="dxa"/>
          </w:tcPr>
          <w:p w14:paraId="5C2B96E7">
            <w:pPr>
              <w:widowControl w:val="0"/>
              <w:kinsoku/>
              <w:autoSpaceDE/>
              <w:autoSpaceDN/>
              <w:adjustRightInd/>
              <w:snapToGrid/>
              <w:spacing w:line="240" w:lineRule="auto"/>
              <w:jc w:val="both"/>
              <w:textAlignment w:val="auto"/>
              <w:rPr>
                <w:rFonts w:hint="eastAsia" w:ascii="宋体" w:hAnsi="宋体" w:eastAsia="宋体" w:cs="宋体"/>
                <w:b w:val="0"/>
                <w:bCs w:val="0"/>
                <w:snapToGrid/>
                <w:kern w:val="2"/>
                <w:sz w:val="28"/>
                <w:szCs w:val="28"/>
                <w:vertAlign w:val="baseline"/>
                <w:lang w:val="en-US" w:eastAsia="zh-CN"/>
              </w:rPr>
            </w:pPr>
            <w:r>
              <w:rPr>
                <w:rFonts w:hint="eastAsia" w:ascii="宋体" w:hAnsi="宋体" w:eastAsia="宋体" w:cs="宋体"/>
                <w:b w:val="0"/>
                <w:bCs w:val="0"/>
                <w:snapToGrid/>
                <w:kern w:val="2"/>
                <w:sz w:val="28"/>
                <w:szCs w:val="28"/>
                <w:vertAlign w:val="baseline"/>
                <w:lang w:val="en-US" w:eastAsia="zh-CN"/>
              </w:rPr>
              <w:t>≥210</w:t>
            </w:r>
          </w:p>
        </w:tc>
      </w:tr>
      <w:tr w14:paraId="668C4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top"/>
          </w:tcPr>
          <w:p w14:paraId="65497114">
            <w:pPr>
              <w:widowControl w:val="0"/>
              <w:spacing w:before="117" w:line="219" w:lineRule="auto"/>
              <w:ind w:left="95" w:leftChars="0"/>
              <w:jc w:val="both"/>
              <w:rPr>
                <w:rFonts w:hint="eastAsia" w:ascii="宋体" w:hAnsi="宋体" w:eastAsia="宋体" w:cs="宋体"/>
                <w:kern w:val="2"/>
                <w:sz w:val="28"/>
                <w:szCs w:val="28"/>
                <w:vertAlign w:val="baseline"/>
                <w:lang w:val="en-US" w:eastAsia="zh-CN" w:bidi="ar-SA"/>
              </w:rPr>
            </w:pPr>
            <w:r>
              <w:rPr>
                <w:rFonts w:ascii="宋体" w:hAnsi="宋体" w:eastAsia="宋体" w:cs="宋体"/>
                <w:spacing w:val="3"/>
                <w:kern w:val="2"/>
                <w:sz w:val="28"/>
                <w:szCs w:val="28"/>
                <w:lang w:val="en-US" w:eastAsia="en-US" w:bidi="ar-SA"/>
              </w:rPr>
              <w:t>电池类型</w:t>
            </w:r>
          </w:p>
        </w:tc>
        <w:tc>
          <w:tcPr>
            <w:tcW w:w="4261" w:type="dxa"/>
          </w:tcPr>
          <w:p w14:paraId="48444A12">
            <w:pPr>
              <w:widowControl w:val="0"/>
              <w:kinsoku/>
              <w:autoSpaceDE/>
              <w:autoSpaceDN/>
              <w:adjustRightInd/>
              <w:snapToGrid/>
              <w:spacing w:line="240" w:lineRule="auto"/>
              <w:jc w:val="both"/>
              <w:textAlignment w:val="auto"/>
              <w:rPr>
                <w:rFonts w:hint="eastAsia" w:ascii="宋体" w:hAnsi="宋体" w:eastAsia="宋体" w:cs="宋体"/>
                <w:b w:val="0"/>
                <w:bCs w:val="0"/>
                <w:snapToGrid/>
                <w:kern w:val="2"/>
                <w:sz w:val="28"/>
                <w:szCs w:val="28"/>
                <w:vertAlign w:val="baseline"/>
                <w:lang w:eastAsia="zh-CN"/>
              </w:rPr>
            </w:pPr>
            <w:r>
              <w:rPr>
                <w:rFonts w:hint="eastAsia" w:ascii="宋体" w:hAnsi="宋体" w:eastAsia="宋体" w:cs="宋体"/>
                <w:b w:val="0"/>
                <w:bCs w:val="0"/>
                <w:snapToGrid/>
                <w:kern w:val="2"/>
                <w:sz w:val="28"/>
                <w:szCs w:val="28"/>
                <w:vertAlign w:val="baseline"/>
                <w:lang w:eastAsia="zh-CN"/>
              </w:rPr>
              <w:t>磷酸铁锂电池</w:t>
            </w:r>
          </w:p>
        </w:tc>
      </w:tr>
      <w:tr w14:paraId="1FECC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top"/>
          </w:tcPr>
          <w:p w14:paraId="577C58BE">
            <w:pPr>
              <w:widowControl w:val="0"/>
              <w:spacing w:before="117" w:line="220" w:lineRule="auto"/>
              <w:ind w:left="95" w:leftChars="0"/>
              <w:jc w:val="both"/>
              <w:rPr>
                <w:rFonts w:hint="eastAsia" w:ascii="宋体" w:hAnsi="宋体" w:eastAsia="宋体" w:cs="宋体"/>
                <w:kern w:val="2"/>
                <w:sz w:val="28"/>
                <w:szCs w:val="28"/>
                <w:vertAlign w:val="baseline"/>
                <w:lang w:val="en-US" w:eastAsia="zh-CN" w:bidi="ar-SA"/>
              </w:rPr>
            </w:pPr>
            <w:r>
              <w:rPr>
                <w:rFonts w:ascii="宋体" w:hAnsi="宋体" w:eastAsia="宋体" w:cs="宋体"/>
                <w:spacing w:val="1"/>
                <w:kern w:val="2"/>
                <w:sz w:val="28"/>
                <w:szCs w:val="28"/>
                <w:lang w:val="en-US" w:eastAsia="en-US" w:bidi="ar-SA"/>
              </w:rPr>
              <w:t>前悬挂/后悬挂</w:t>
            </w:r>
          </w:p>
        </w:tc>
        <w:tc>
          <w:tcPr>
            <w:tcW w:w="4261" w:type="dxa"/>
          </w:tcPr>
          <w:p w14:paraId="1ECEF370">
            <w:pPr>
              <w:widowControl w:val="0"/>
              <w:kinsoku/>
              <w:autoSpaceDE/>
              <w:autoSpaceDN/>
              <w:adjustRightInd/>
              <w:snapToGrid/>
              <w:spacing w:line="240" w:lineRule="auto"/>
              <w:jc w:val="both"/>
              <w:textAlignment w:val="auto"/>
              <w:rPr>
                <w:rFonts w:hint="eastAsia" w:ascii="宋体" w:hAnsi="宋体" w:eastAsia="宋体" w:cs="宋体"/>
                <w:b w:val="0"/>
                <w:bCs w:val="0"/>
                <w:snapToGrid/>
                <w:kern w:val="2"/>
                <w:sz w:val="28"/>
                <w:szCs w:val="28"/>
                <w:vertAlign w:val="baseline"/>
                <w:lang w:val="en-US" w:eastAsia="zh-CN"/>
              </w:rPr>
            </w:pPr>
            <w:r>
              <w:rPr>
                <w:rFonts w:hint="eastAsia" w:ascii="宋体" w:hAnsi="宋体" w:eastAsia="宋体" w:cs="宋体"/>
                <w:b w:val="0"/>
                <w:bCs w:val="0"/>
                <w:snapToGrid/>
                <w:kern w:val="2"/>
                <w:sz w:val="28"/>
                <w:szCs w:val="28"/>
                <w:vertAlign w:val="baseline"/>
                <w:lang w:eastAsia="zh-CN"/>
              </w:rPr>
              <w:t>麦佛逊式独立悬挂</w:t>
            </w:r>
            <w:r>
              <w:rPr>
                <w:rFonts w:hint="eastAsia" w:ascii="宋体" w:hAnsi="宋体" w:eastAsia="宋体" w:cs="宋体"/>
                <w:b w:val="0"/>
                <w:bCs w:val="0"/>
                <w:snapToGrid/>
                <w:kern w:val="2"/>
                <w:sz w:val="28"/>
                <w:szCs w:val="28"/>
                <w:vertAlign w:val="baseline"/>
                <w:lang w:val="en-US" w:eastAsia="zh-CN"/>
              </w:rPr>
              <w:t>/多连杆式独立悬挂</w:t>
            </w:r>
          </w:p>
        </w:tc>
      </w:tr>
      <w:tr w14:paraId="26A2B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top"/>
          </w:tcPr>
          <w:p w14:paraId="21FE1F81">
            <w:pPr>
              <w:widowControl w:val="0"/>
              <w:spacing w:before="117" w:line="219" w:lineRule="auto"/>
              <w:ind w:left="95" w:leftChars="0"/>
              <w:jc w:val="both"/>
              <w:rPr>
                <w:rFonts w:hint="eastAsia" w:ascii="宋体" w:hAnsi="宋体" w:eastAsia="宋体" w:cs="宋体"/>
                <w:kern w:val="2"/>
                <w:sz w:val="28"/>
                <w:szCs w:val="28"/>
                <w:vertAlign w:val="baseline"/>
                <w:lang w:val="en-US" w:eastAsia="zh-CN" w:bidi="ar-SA"/>
              </w:rPr>
            </w:pPr>
            <w:r>
              <w:rPr>
                <w:rFonts w:ascii="宋体" w:hAnsi="宋体" w:eastAsia="宋体" w:cs="宋体"/>
                <w:spacing w:val="5"/>
                <w:kern w:val="2"/>
                <w:sz w:val="28"/>
                <w:szCs w:val="28"/>
                <w:lang w:val="en-US" w:eastAsia="en-US" w:bidi="ar-SA"/>
              </w:rPr>
              <w:t>转向助力</w:t>
            </w:r>
          </w:p>
        </w:tc>
        <w:tc>
          <w:tcPr>
            <w:tcW w:w="4261" w:type="dxa"/>
          </w:tcPr>
          <w:p w14:paraId="670DD600">
            <w:pPr>
              <w:widowControl w:val="0"/>
              <w:kinsoku/>
              <w:autoSpaceDE/>
              <w:autoSpaceDN/>
              <w:adjustRightInd/>
              <w:snapToGrid/>
              <w:spacing w:line="240" w:lineRule="auto"/>
              <w:jc w:val="both"/>
              <w:textAlignment w:val="auto"/>
              <w:rPr>
                <w:rFonts w:hint="eastAsia" w:ascii="宋体" w:hAnsi="宋体" w:eastAsia="宋体" w:cs="宋体"/>
                <w:b w:val="0"/>
                <w:bCs w:val="0"/>
                <w:snapToGrid/>
                <w:kern w:val="2"/>
                <w:sz w:val="28"/>
                <w:szCs w:val="28"/>
                <w:vertAlign w:val="baseline"/>
                <w:lang w:eastAsia="zh-CN"/>
              </w:rPr>
            </w:pPr>
            <w:r>
              <w:rPr>
                <w:rFonts w:hint="eastAsia" w:ascii="宋体" w:hAnsi="宋体" w:eastAsia="宋体" w:cs="宋体"/>
                <w:b w:val="0"/>
                <w:bCs w:val="0"/>
                <w:snapToGrid/>
                <w:kern w:val="2"/>
                <w:sz w:val="28"/>
                <w:szCs w:val="28"/>
                <w:vertAlign w:val="baseline"/>
                <w:lang w:eastAsia="zh-CN"/>
              </w:rPr>
              <w:t>电动助力</w:t>
            </w:r>
          </w:p>
        </w:tc>
      </w:tr>
      <w:tr w14:paraId="4FEFA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top"/>
          </w:tcPr>
          <w:p w14:paraId="6982ADF8">
            <w:pPr>
              <w:widowControl w:val="0"/>
              <w:spacing w:before="128" w:line="219" w:lineRule="auto"/>
              <w:ind w:left="95" w:leftChars="0"/>
              <w:jc w:val="both"/>
              <w:rPr>
                <w:rFonts w:hint="eastAsia" w:ascii="宋体" w:hAnsi="宋体" w:eastAsia="宋体" w:cs="宋体"/>
                <w:kern w:val="2"/>
                <w:sz w:val="28"/>
                <w:szCs w:val="28"/>
                <w:vertAlign w:val="baseline"/>
                <w:lang w:val="en-US" w:eastAsia="zh-CN" w:bidi="ar-SA"/>
              </w:rPr>
            </w:pPr>
            <w:r>
              <w:rPr>
                <w:rFonts w:ascii="宋体" w:hAnsi="宋体" w:eastAsia="宋体" w:cs="宋体"/>
                <w:spacing w:val="3"/>
                <w:kern w:val="2"/>
                <w:sz w:val="28"/>
                <w:szCs w:val="28"/>
                <w:lang w:val="en-US" w:eastAsia="en-US" w:bidi="ar-SA"/>
              </w:rPr>
              <w:t>车体结构</w:t>
            </w:r>
          </w:p>
        </w:tc>
        <w:tc>
          <w:tcPr>
            <w:tcW w:w="4261" w:type="dxa"/>
          </w:tcPr>
          <w:p w14:paraId="39AD86A6">
            <w:pPr>
              <w:widowControl w:val="0"/>
              <w:kinsoku/>
              <w:autoSpaceDE/>
              <w:autoSpaceDN/>
              <w:adjustRightInd/>
              <w:snapToGrid/>
              <w:spacing w:line="240" w:lineRule="auto"/>
              <w:jc w:val="both"/>
              <w:textAlignment w:val="auto"/>
              <w:rPr>
                <w:rFonts w:hint="eastAsia" w:ascii="宋体" w:hAnsi="宋体" w:eastAsia="宋体" w:cs="宋体"/>
                <w:b w:val="0"/>
                <w:bCs w:val="0"/>
                <w:snapToGrid/>
                <w:kern w:val="2"/>
                <w:sz w:val="28"/>
                <w:szCs w:val="28"/>
                <w:vertAlign w:val="baseline"/>
                <w:lang w:eastAsia="zh-CN"/>
              </w:rPr>
            </w:pPr>
            <w:r>
              <w:rPr>
                <w:rFonts w:hint="eastAsia" w:ascii="宋体" w:hAnsi="宋体" w:eastAsia="宋体" w:cs="宋体"/>
                <w:b w:val="0"/>
                <w:bCs w:val="0"/>
                <w:snapToGrid/>
                <w:kern w:val="2"/>
                <w:sz w:val="28"/>
                <w:szCs w:val="28"/>
                <w:vertAlign w:val="baseline"/>
                <w:lang w:eastAsia="zh-CN"/>
              </w:rPr>
              <w:t>承载式</w:t>
            </w:r>
          </w:p>
        </w:tc>
      </w:tr>
      <w:tr w14:paraId="38FBA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top"/>
          </w:tcPr>
          <w:p w14:paraId="0A187859">
            <w:pPr>
              <w:widowControl w:val="0"/>
              <w:spacing w:before="118" w:line="219" w:lineRule="auto"/>
              <w:ind w:left="95" w:leftChars="0"/>
              <w:jc w:val="both"/>
              <w:rPr>
                <w:rFonts w:hint="eastAsia" w:ascii="宋体" w:hAnsi="宋体" w:eastAsia="宋体" w:cs="宋体"/>
                <w:kern w:val="2"/>
                <w:sz w:val="28"/>
                <w:szCs w:val="28"/>
                <w:vertAlign w:val="baseline"/>
                <w:lang w:val="en-US" w:eastAsia="zh-CN" w:bidi="ar-SA"/>
              </w:rPr>
            </w:pPr>
            <w:r>
              <w:rPr>
                <w:rFonts w:ascii="宋体" w:hAnsi="宋体" w:eastAsia="宋体" w:cs="宋体"/>
                <w:spacing w:val="5"/>
                <w:kern w:val="2"/>
                <w:sz w:val="28"/>
                <w:szCs w:val="28"/>
                <w:lang w:val="en-US" w:eastAsia="en-US" w:bidi="ar-SA"/>
              </w:rPr>
              <w:t>制动类型(前/后)</w:t>
            </w:r>
          </w:p>
        </w:tc>
        <w:tc>
          <w:tcPr>
            <w:tcW w:w="4261" w:type="dxa"/>
          </w:tcPr>
          <w:p w14:paraId="4EACCC8B">
            <w:pPr>
              <w:widowControl w:val="0"/>
              <w:kinsoku/>
              <w:autoSpaceDE/>
              <w:autoSpaceDN/>
              <w:adjustRightInd/>
              <w:snapToGrid/>
              <w:spacing w:line="240" w:lineRule="auto"/>
              <w:jc w:val="both"/>
              <w:textAlignment w:val="auto"/>
              <w:rPr>
                <w:rFonts w:hint="eastAsia" w:ascii="宋体" w:hAnsi="宋体" w:eastAsia="宋体" w:cs="宋体"/>
                <w:b w:val="0"/>
                <w:bCs w:val="0"/>
                <w:snapToGrid/>
                <w:kern w:val="2"/>
                <w:sz w:val="28"/>
                <w:szCs w:val="28"/>
                <w:vertAlign w:val="baseline"/>
                <w:lang w:val="en-US" w:eastAsia="zh-CN"/>
              </w:rPr>
            </w:pPr>
            <w:r>
              <w:rPr>
                <w:rFonts w:hint="eastAsia" w:ascii="宋体" w:hAnsi="宋体" w:eastAsia="宋体" w:cs="宋体"/>
                <w:b w:val="0"/>
                <w:bCs w:val="0"/>
                <w:snapToGrid/>
                <w:kern w:val="2"/>
                <w:sz w:val="28"/>
                <w:szCs w:val="28"/>
                <w:vertAlign w:val="baseline"/>
                <w:lang w:eastAsia="zh-CN"/>
              </w:rPr>
              <w:t>前</w:t>
            </w:r>
            <w:r>
              <w:rPr>
                <w:rFonts w:hint="eastAsia" w:ascii="宋体" w:hAnsi="宋体" w:eastAsia="宋体" w:cs="宋体"/>
                <w:b w:val="0"/>
                <w:bCs w:val="0"/>
                <w:snapToGrid/>
                <w:kern w:val="2"/>
                <w:sz w:val="28"/>
                <w:szCs w:val="28"/>
                <w:vertAlign w:val="baseline"/>
                <w:lang w:val="en-US" w:eastAsia="zh-CN"/>
              </w:rPr>
              <w:t>/后盘式</w:t>
            </w:r>
          </w:p>
        </w:tc>
      </w:tr>
      <w:tr w14:paraId="53CED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4261" w:type="dxa"/>
            <w:vAlign w:val="top"/>
          </w:tcPr>
          <w:p w14:paraId="5A64038C">
            <w:pPr>
              <w:widowControl w:val="0"/>
              <w:spacing w:before="119" w:line="219" w:lineRule="auto"/>
              <w:ind w:left="95" w:leftChars="0"/>
              <w:jc w:val="both"/>
              <w:rPr>
                <w:rFonts w:hint="eastAsia" w:ascii="宋体" w:hAnsi="宋体" w:eastAsia="宋体" w:cs="宋体"/>
                <w:kern w:val="2"/>
                <w:sz w:val="28"/>
                <w:szCs w:val="28"/>
                <w:vertAlign w:val="baseline"/>
                <w:lang w:val="en-US" w:eastAsia="zh-CN" w:bidi="ar-SA"/>
              </w:rPr>
            </w:pPr>
            <w:r>
              <w:rPr>
                <w:rFonts w:ascii="宋体" w:hAnsi="宋体" w:eastAsia="宋体" w:cs="宋体"/>
                <w:spacing w:val="3"/>
                <w:kern w:val="2"/>
                <w:sz w:val="28"/>
                <w:szCs w:val="28"/>
                <w:lang w:val="en-US" w:eastAsia="en-US" w:bidi="ar-SA"/>
              </w:rPr>
              <w:t>驻车类型</w:t>
            </w:r>
          </w:p>
        </w:tc>
        <w:tc>
          <w:tcPr>
            <w:tcW w:w="4261" w:type="dxa"/>
          </w:tcPr>
          <w:p w14:paraId="1D1DC641">
            <w:pPr>
              <w:widowControl w:val="0"/>
              <w:kinsoku/>
              <w:autoSpaceDE/>
              <w:autoSpaceDN/>
              <w:adjustRightInd/>
              <w:snapToGrid/>
              <w:spacing w:line="240" w:lineRule="auto"/>
              <w:jc w:val="both"/>
              <w:textAlignment w:val="auto"/>
              <w:rPr>
                <w:rFonts w:hint="eastAsia" w:ascii="Calibri" w:hAnsi="Calibri" w:eastAsia="宋体" w:cs="Times New Roman"/>
                <w:b w:val="0"/>
                <w:bCs w:val="0"/>
                <w:snapToGrid/>
                <w:kern w:val="2"/>
                <w:sz w:val="28"/>
                <w:szCs w:val="28"/>
                <w:vertAlign w:val="baseline"/>
                <w:lang w:eastAsia="zh-CN"/>
              </w:rPr>
            </w:pPr>
            <w:r>
              <w:rPr>
                <w:rFonts w:hint="eastAsia" w:ascii="Calibri" w:hAnsi="Calibri" w:eastAsia="宋体" w:cs="Times New Roman"/>
                <w:b w:val="0"/>
                <w:bCs w:val="0"/>
                <w:snapToGrid/>
                <w:kern w:val="2"/>
                <w:sz w:val="28"/>
                <w:szCs w:val="28"/>
                <w:vertAlign w:val="baseline"/>
                <w:lang w:eastAsia="zh-CN"/>
              </w:rPr>
              <w:t>电子驻车</w:t>
            </w:r>
          </w:p>
        </w:tc>
      </w:tr>
      <w:tr w14:paraId="63C90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4261" w:type="dxa"/>
            <w:vAlign w:val="top"/>
          </w:tcPr>
          <w:p w14:paraId="06995B41">
            <w:pPr>
              <w:widowControl w:val="0"/>
              <w:spacing w:before="119" w:line="220" w:lineRule="auto"/>
              <w:ind w:left="95" w:leftChars="0"/>
              <w:jc w:val="both"/>
              <w:rPr>
                <w:rFonts w:hint="eastAsia" w:ascii="宋体" w:hAnsi="宋体" w:eastAsia="宋体" w:cs="宋体"/>
                <w:kern w:val="2"/>
                <w:sz w:val="28"/>
                <w:szCs w:val="28"/>
                <w:vertAlign w:val="baseline"/>
                <w:lang w:val="en-US" w:eastAsia="zh-CN" w:bidi="ar-SA"/>
              </w:rPr>
            </w:pPr>
            <w:r>
              <w:rPr>
                <w:rFonts w:ascii="宋体" w:hAnsi="宋体" w:eastAsia="宋体" w:cs="宋体"/>
                <w:spacing w:val="-3"/>
                <w:kern w:val="2"/>
                <w:sz w:val="28"/>
                <w:szCs w:val="28"/>
                <w:lang w:val="en-US" w:eastAsia="en-US" w:bidi="ar-SA"/>
              </w:rPr>
              <w:t>质保</w:t>
            </w:r>
          </w:p>
        </w:tc>
        <w:tc>
          <w:tcPr>
            <w:tcW w:w="4261" w:type="dxa"/>
          </w:tcPr>
          <w:p w14:paraId="2D682023">
            <w:pPr>
              <w:widowControl w:val="0"/>
              <w:kinsoku/>
              <w:autoSpaceDE/>
              <w:autoSpaceDN/>
              <w:adjustRightInd/>
              <w:snapToGrid/>
              <w:spacing w:line="240" w:lineRule="auto"/>
              <w:jc w:val="both"/>
              <w:textAlignment w:val="auto"/>
              <w:rPr>
                <w:rFonts w:hint="default" w:ascii="Calibri" w:hAnsi="Calibri" w:eastAsia="宋体" w:cs="Times New Roman"/>
                <w:b w:val="0"/>
                <w:bCs w:val="0"/>
                <w:snapToGrid/>
                <w:kern w:val="2"/>
                <w:sz w:val="28"/>
                <w:szCs w:val="28"/>
                <w:vertAlign w:val="baseline"/>
                <w:lang w:val="en-US" w:eastAsia="zh-CN"/>
              </w:rPr>
            </w:pPr>
            <w:r>
              <w:rPr>
                <w:rFonts w:hint="eastAsia" w:ascii="Calibri" w:hAnsi="Calibri" w:eastAsia="宋体" w:cs="Times New Roman"/>
                <w:b w:val="0"/>
                <w:bCs w:val="0"/>
                <w:snapToGrid/>
                <w:kern w:val="2"/>
                <w:sz w:val="28"/>
                <w:szCs w:val="28"/>
                <w:vertAlign w:val="baseline"/>
                <w:lang w:eastAsia="zh-CN"/>
              </w:rPr>
              <w:t>整车质保不低于</w:t>
            </w:r>
            <w:r>
              <w:rPr>
                <w:rFonts w:hint="eastAsia" w:ascii="Calibri" w:hAnsi="Calibri" w:eastAsia="宋体" w:cs="Times New Roman"/>
                <w:b w:val="0"/>
                <w:bCs w:val="0"/>
                <w:snapToGrid/>
                <w:kern w:val="2"/>
                <w:sz w:val="28"/>
                <w:szCs w:val="28"/>
                <w:vertAlign w:val="baseline"/>
                <w:lang w:val="en-US" w:eastAsia="zh-CN"/>
              </w:rPr>
              <w:t>3年或10万公里</w:t>
            </w:r>
          </w:p>
        </w:tc>
      </w:tr>
      <w:tr w14:paraId="64112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14:paraId="4DEE0FF1">
            <w:pPr>
              <w:widowControl w:val="0"/>
              <w:kinsoku/>
              <w:autoSpaceDE/>
              <w:autoSpaceDN/>
              <w:adjustRightInd/>
              <w:snapToGrid/>
              <w:spacing w:line="240" w:lineRule="auto"/>
              <w:jc w:val="both"/>
              <w:textAlignment w:val="auto"/>
              <w:rPr>
                <w:rFonts w:hint="eastAsia" w:ascii="Calibri" w:hAnsi="Calibri" w:eastAsia="宋体" w:cs="Times New Roman"/>
                <w:snapToGrid/>
                <w:kern w:val="2"/>
                <w:sz w:val="28"/>
                <w:szCs w:val="28"/>
                <w:vertAlign w:val="baseline"/>
                <w:lang w:eastAsia="zh-CN"/>
              </w:rPr>
            </w:pPr>
            <w:r>
              <w:rPr>
                <w:rFonts w:hint="eastAsia" w:ascii="Calibri" w:hAnsi="Calibri" w:eastAsia="宋体" w:cs="Times New Roman"/>
                <w:snapToGrid/>
                <w:kern w:val="2"/>
                <w:sz w:val="28"/>
                <w:szCs w:val="28"/>
                <w:vertAlign w:val="baseline"/>
                <w:lang w:eastAsia="zh-CN"/>
              </w:rPr>
              <w:t>二、安全配置</w:t>
            </w:r>
          </w:p>
        </w:tc>
      </w:tr>
      <w:tr w14:paraId="2ADAB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14:paraId="3CD0E1D9">
            <w:pPr>
              <w:widowControl w:val="0"/>
              <w:kinsoku/>
              <w:autoSpaceDE/>
              <w:autoSpaceDN/>
              <w:adjustRightInd/>
              <w:snapToGrid/>
              <w:spacing w:line="240" w:lineRule="auto"/>
              <w:jc w:val="both"/>
              <w:textAlignment w:val="auto"/>
              <w:rPr>
                <w:rFonts w:hint="eastAsia" w:ascii="Calibri" w:hAnsi="Calibri" w:eastAsia="宋体" w:cs="Times New Roman"/>
                <w:snapToGrid/>
                <w:kern w:val="2"/>
                <w:sz w:val="28"/>
                <w:szCs w:val="28"/>
                <w:vertAlign w:val="baseline"/>
                <w:lang w:eastAsia="zh-CN"/>
              </w:rPr>
            </w:pPr>
            <w:r>
              <w:rPr>
                <w:rFonts w:hint="eastAsia" w:ascii="Calibri" w:hAnsi="Calibri" w:eastAsia="宋体" w:cs="Times New Roman"/>
                <w:snapToGrid/>
                <w:kern w:val="2"/>
                <w:sz w:val="28"/>
                <w:szCs w:val="28"/>
                <w:vertAlign w:val="baseline"/>
                <w:lang w:eastAsia="zh-CN"/>
              </w:rPr>
              <w:t>刹车辅助</w:t>
            </w:r>
          </w:p>
        </w:tc>
      </w:tr>
      <w:tr w14:paraId="52EFA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14:paraId="257ACF48">
            <w:pPr>
              <w:widowControl w:val="0"/>
              <w:kinsoku/>
              <w:autoSpaceDE/>
              <w:autoSpaceDN/>
              <w:adjustRightInd/>
              <w:snapToGrid/>
              <w:spacing w:line="240" w:lineRule="auto"/>
              <w:jc w:val="both"/>
              <w:textAlignment w:val="auto"/>
              <w:rPr>
                <w:rFonts w:hint="eastAsia" w:ascii="Calibri" w:hAnsi="Calibri" w:eastAsia="宋体" w:cs="Times New Roman"/>
                <w:snapToGrid/>
                <w:kern w:val="2"/>
                <w:sz w:val="28"/>
                <w:szCs w:val="28"/>
                <w:vertAlign w:val="baseline"/>
                <w:lang w:eastAsia="zh-CN"/>
              </w:rPr>
            </w:pPr>
            <w:r>
              <w:rPr>
                <w:rFonts w:hint="eastAsia" w:ascii="Calibri" w:hAnsi="Calibri" w:eastAsia="宋体" w:cs="Times New Roman"/>
                <w:snapToGrid/>
                <w:kern w:val="2"/>
                <w:sz w:val="28"/>
                <w:szCs w:val="28"/>
                <w:vertAlign w:val="baseline"/>
                <w:lang w:val="en-US" w:eastAsia="zh-CN"/>
              </w:rPr>
              <w:t>ABS防抱死/制动力分配系统</w:t>
            </w:r>
          </w:p>
        </w:tc>
      </w:tr>
      <w:tr w14:paraId="7F56C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14:paraId="6E78D0FF">
            <w:pPr>
              <w:widowControl w:val="0"/>
              <w:kinsoku/>
              <w:autoSpaceDE/>
              <w:autoSpaceDN/>
              <w:adjustRightInd/>
              <w:snapToGrid/>
              <w:spacing w:line="240" w:lineRule="auto"/>
              <w:jc w:val="both"/>
              <w:textAlignment w:val="auto"/>
              <w:rPr>
                <w:rFonts w:hint="eastAsia" w:ascii="Calibri" w:hAnsi="Calibri" w:eastAsia="宋体" w:cs="Times New Roman"/>
                <w:snapToGrid/>
                <w:kern w:val="2"/>
                <w:sz w:val="28"/>
                <w:szCs w:val="28"/>
                <w:vertAlign w:val="baseline"/>
                <w:lang w:eastAsia="zh-CN"/>
              </w:rPr>
            </w:pPr>
            <w:r>
              <w:rPr>
                <w:rFonts w:hint="eastAsia" w:ascii="Calibri" w:hAnsi="Calibri" w:eastAsia="宋体" w:cs="Times New Roman"/>
                <w:snapToGrid/>
                <w:kern w:val="2"/>
                <w:sz w:val="28"/>
                <w:szCs w:val="28"/>
                <w:vertAlign w:val="baseline"/>
                <w:lang w:eastAsia="zh-CN"/>
              </w:rPr>
              <w:t>上坡辅助</w:t>
            </w:r>
          </w:p>
        </w:tc>
      </w:tr>
      <w:tr w14:paraId="23AD3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14:paraId="2E2071A2">
            <w:pPr>
              <w:widowControl w:val="0"/>
              <w:kinsoku/>
              <w:autoSpaceDE/>
              <w:autoSpaceDN/>
              <w:adjustRightInd/>
              <w:snapToGrid/>
              <w:spacing w:line="240" w:lineRule="auto"/>
              <w:jc w:val="both"/>
              <w:textAlignment w:val="auto"/>
              <w:rPr>
                <w:rFonts w:hint="eastAsia" w:ascii="Calibri" w:hAnsi="Calibri" w:eastAsia="宋体" w:cs="Times New Roman"/>
                <w:snapToGrid/>
                <w:kern w:val="2"/>
                <w:sz w:val="28"/>
                <w:szCs w:val="28"/>
                <w:vertAlign w:val="baseline"/>
                <w:lang w:eastAsia="zh-CN"/>
              </w:rPr>
            </w:pPr>
            <w:r>
              <w:rPr>
                <w:rFonts w:hint="eastAsia" w:ascii="Calibri" w:hAnsi="Calibri" w:eastAsia="宋体" w:cs="Times New Roman"/>
                <w:snapToGrid/>
                <w:kern w:val="2"/>
                <w:sz w:val="28"/>
                <w:szCs w:val="28"/>
                <w:vertAlign w:val="baseline"/>
                <w:lang w:eastAsia="zh-CN"/>
              </w:rPr>
              <w:t>主</w:t>
            </w:r>
            <w:r>
              <w:rPr>
                <w:rFonts w:hint="eastAsia" w:ascii="Calibri" w:hAnsi="Calibri" w:eastAsia="宋体" w:cs="Times New Roman"/>
                <w:snapToGrid/>
                <w:kern w:val="2"/>
                <w:sz w:val="28"/>
                <w:szCs w:val="28"/>
                <w:vertAlign w:val="baseline"/>
                <w:lang w:val="en-US" w:eastAsia="zh-CN"/>
              </w:rPr>
              <w:t>/副驾驶座安全气囊</w:t>
            </w:r>
          </w:p>
        </w:tc>
      </w:tr>
      <w:tr w14:paraId="07645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14:paraId="4701CCCF">
            <w:pPr>
              <w:widowControl w:val="0"/>
              <w:kinsoku/>
              <w:autoSpaceDE/>
              <w:autoSpaceDN/>
              <w:adjustRightInd/>
              <w:snapToGrid/>
              <w:spacing w:line="240" w:lineRule="auto"/>
              <w:jc w:val="both"/>
              <w:textAlignment w:val="auto"/>
              <w:rPr>
                <w:rFonts w:hint="eastAsia" w:ascii="Calibri" w:hAnsi="Calibri" w:eastAsia="宋体" w:cs="Times New Roman"/>
                <w:snapToGrid/>
                <w:kern w:val="2"/>
                <w:sz w:val="28"/>
                <w:szCs w:val="28"/>
                <w:vertAlign w:val="baseline"/>
                <w:lang w:eastAsia="zh-CN"/>
              </w:rPr>
            </w:pPr>
            <w:r>
              <w:rPr>
                <w:rFonts w:hint="eastAsia" w:ascii="Calibri" w:hAnsi="Calibri" w:eastAsia="宋体" w:cs="Times New Roman"/>
                <w:snapToGrid/>
                <w:kern w:val="2"/>
                <w:sz w:val="28"/>
                <w:szCs w:val="28"/>
                <w:vertAlign w:val="baseline"/>
                <w:lang w:eastAsia="zh-CN"/>
              </w:rPr>
              <w:t>后驻车雷达</w:t>
            </w:r>
          </w:p>
        </w:tc>
      </w:tr>
      <w:tr w14:paraId="280C9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top"/>
          </w:tcPr>
          <w:p w14:paraId="4C125DBB">
            <w:pPr>
              <w:widowControl w:val="0"/>
              <w:kinsoku/>
              <w:autoSpaceDE/>
              <w:autoSpaceDN/>
              <w:adjustRightInd/>
              <w:snapToGrid/>
              <w:spacing w:line="240" w:lineRule="auto"/>
              <w:jc w:val="both"/>
              <w:textAlignment w:val="auto"/>
              <w:rPr>
                <w:rFonts w:hint="eastAsia" w:ascii="Calibri" w:hAnsi="Calibri" w:eastAsia="宋体" w:cs="Times New Roman"/>
                <w:snapToGrid/>
                <w:kern w:val="2"/>
                <w:sz w:val="28"/>
                <w:szCs w:val="28"/>
                <w:vertAlign w:val="baseline"/>
                <w:lang w:eastAsia="zh-CN"/>
              </w:rPr>
            </w:pPr>
            <w:r>
              <w:rPr>
                <w:rFonts w:hint="eastAsia" w:ascii="Calibri" w:hAnsi="Calibri" w:eastAsia="宋体" w:cs="Times New Roman"/>
                <w:snapToGrid/>
                <w:kern w:val="2"/>
                <w:sz w:val="28"/>
                <w:szCs w:val="28"/>
                <w:vertAlign w:val="baseline"/>
                <w:lang w:eastAsia="zh-CN"/>
              </w:rPr>
              <w:t>倒车影像</w:t>
            </w:r>
          </w:p>
        </w:tc>
      </w:tr>
      <w:tr w14:paraId="74952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top"/>
          </w:tcPr>
          <w:p w14:paraId="4954AB20">
            <w:pPr>
              <w:widowControl w:val="0"/>
              <w:kinsoku/>
              <w:autoSpaceDE/>
              <w:autoSpaceDN/>
              <w:adjustRightInd/>
              <w:snapToGrid/>
              <w:spacing w:line="240" w:lineRule="auto"/>
              <w:jc w:val="both"/>
              <w:textAlignment w:val="auto"/>
              <w:rPr>
                <w:rFonts w:hint="eastAsia" w:ascii="Calibri" w:hAnsi="Calibri" w:eastAsia="宋体" w:cs="Times New Roman"/>
                <w:snapToGrid/>
                <w:kern w:val="2"/>
                <w:sz w:val="28"/>
                <w:szCs w:val="28"/>
                <w:vertAlign w:val="baseline"/>
                <w:lang w:eastAsia="zh-CN"/>
              </w:rPr>
            </w:pPr>
            <w:r>
              <w:rPr>
                <w:rFonts w:hint="eastAsia" w:ascii="Calibri" w:hAnsi="Calibri" w:eastAsia="宋体" w:cs="Times New Roman"/>
                <w:snapToGrid/>
                <w:kern w:val="2"/>
                <w:sz w:val="28"/>
                <w:szCs w:val="28"/>
                <w:vertAlign w:val="baseline"/>
                <w:lang w:eastAsia="zh-CN"/>
              </w:rPr>
              <w:t>车速感应自动落锁</w:t>
            </w:r>
          </w:p>
        </w:tc>
      </w:tr>
      <w:tr w14:paraId="6F9C0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14:paraId="4564694D">
            <w:pPr>
              <w:widowControl w:val="0"/>
              <w:kinsoku/>
              <w:autoSpaceDE/>
              <w:autoSpaceDN/>
              <w:adjustRightInd/>
              <w:snapToGrid/>
              <w:spacing w:line="240" w:lineRule="auto"/>
              <w:jc w:val="both"/>
              <w:textAlignment w:val="auto"/>
              <w:rPr>
                <w:rFonts w:hint="eastAsia" w:ascii="Calibri" w:hAnsi="Calibri" w:eastAsia="宋体" w:cs="Times New Roman"/>
                <w:snapToGrid/>
                <w:kern w:val="2"/>
                <w:sz w:val="28"/>
                <w:szCs w:val="28"/>
                <w:vertAlign w:val="baseline"/>
                <w:lang w:eastAsia="zh-CN"/>
              </w:rPr>
            </w:pPr>
            <w:r>
              <w:rPr>
                <w:rFonts w:hint="eastAsia" w:ascii="Calibri" w:hAnsi="Calibri" w:eastAsia="宋体" w:cs="Times New Roman"/>
                <w:snapToGrid/>
                <w:kern w:val="2"/>
                <w:sz w:val="28"/>
                <w:szCs w:val="28"/>
                <w:vertAlign w:val="baseline"/>
                <w:lang w:eastAsia="zh-CN"/>
              </w:rPr>
              <w:t>儿童安全锁</w:t>
            </w:r>
          </w:p>
        </w:tc>
      </w:tr>
      <w:tr w14:paraId="65FF2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14:paraId="115441E6">
            <w:pPr>
              <w:widowControl w:val="0"/>
              <w:kinsoku/>
              <w:autoSpaceDE/>
              <w:autoSpaceDN/>
              <w:adjustRightInd/>
              <w:snapToGrid/>
              <w:spacing w:line="240" w:lineRule="auto"/>
              <w:jc w:val="both"/>
              <w:textAlignment w:val="auto"/>
              <w:rPr>
                <w:rFonts w:hint="eastAsia" w:ascii="Calibri" w:hAnsi="Calibri" w:eastAsia="宋体" w:cs="Times New Roman"/>
                <w:snapToGrid/>
                <w:kern w:val="2"/>
                <w:sz w:val="28"/>
                <w:szCs w:val="28"/>
                <w:vertAlign w:val="baseline"/>
                <w:lang w:eastAsia="zh-CN"/>
              </w:rPr>
            </w:pPr>
            <w:r>
              <w:rPr>
                <w:rFonts w:hint="eastAsia" w:ascii="Calibri" w:hAnsi="Calibri" w:eastAsia="宋体" w:cs="Times New Roman"/>
                <w:snapToGrid/>
                <w:kern w:val="2"/>
                <w:sz w:val="28"/>
                <w:szCs w:val="28"/>
                <w:vertAlign w:val="baseline"/>
                <w:lang w:eastAsia="zh-CN"/>
              </w:rPr>
              <w:t>三、基本配置</w:t>
            </w:r>
          </w:p>
        </w:tc>
      </w:tr>
      <w:tr w14:paraId="25CFB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14:paraId="02CA92FB">
            <w:pPr>
              <w:widowControl w:val="0"/>
              <w:kinsoku/>
              <w:autoSpaceDE/>
              <w:autoSpaceDN/>
              <w:adjustRightInd/>
              <w:snapToGrid/>
              <w:spacing w:line="240" w:lineRule="auto"/>
              <w:jc w:val="both"/>
              <w:textAlignment w:val="auto"/>
              <w:rPr>
                <w:rFonts w:hint="eastAsia" w:ascii="Calibri" w:hAnsi="Calibri" w:eastAsia="宋体" w:cs="Times New Roman"/>
                <w:snapToGrid/>
                <w:kern w:val="2"/>
                <w:sz w:val="28"/>
                <w:szCs w:val="28"/>
                <w:vertAlign w:val="baseline"/>
                <w:lang w:eastAsia="zh-CN"/>
              </w:rPr>
            </w:pPr>
            <w:r>
              <w:rPr>
                <w:rFonts w:hint="eastAsia" w:ascii="Calibri" w:hAnsi="Calibri" w:eastAsia="宋体" w:cs="Times New Roman"/>
                <w:snapToGrid/>
                <w:kern w:val="2"/>
                <w:sz w:val="28"/>
                <w:szCs w:val="28"/>
                <w:vertAlign w:val="baseline"/>
                <w:lang w:eastAsia="zh-CN"/>
              </w:rPr>
              <w:t>遥控钥匙</w:t>
            </w:r>
          </w:p>
        </w:tc>
      </w:tr>
      <w:tr w14:paraId="7A2C1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14:paraId="161A0119">
            <w:pPr>
              <w:widowControl w:val="0"/>
              <w:kinsoku/>
              <w:autoSpaceDE/>
              <w:autoSpaceDN/>
              <w:adjustRightInd/>
              <w:snapToGrid/>
              <w:spacing w:line="240" w:lineRule="auto"/>
              <w:jc w:val="both"/>
              <w:textAlignment w:val="auto"/>
              <w:rPr>
                <w:rFonts w:hint="eastAsia" w:ascii="Calibri" w:hAnsi="Calibri" w:eastAsia="宋体" w:cs="Times New Roman"/>
                <w:snapToGrid/>
                <w:kern w:val="2"/>
                <w:sz w:val="28"/>
                <w:szCs w:val="28"/>
                <w:vertAlign w:val="baseline"/>
                <w:lang w:eastAsia="zh-CN"/>
              </w:rPr>
            </w:pPr>
            <w:r>
              <w:rPr>
                <w:rFonts w:hint="eastAsia" w:ascii="Calibri" w:hAnsi="Calibri" w:eastAsia="宋体" w:cs="Times New Roman"/>
                <w:snapToGrid/>
                <w:kern w:val="2"/>
                <w:sz w:val="28"/>
                <w:szCs w:val="28"/>
                <w:vertAlign w:val="baseline"/>
                <w:lang w:eastAsia="zh-CN"/>
              </w:rPr>
              <w:t>无钥匙启动</w:t>
            </w:r>
          </w:p>
        </w:tc>
      </w:tr>
      <w:tr w14:paraId="34A12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14:paraId="784816F9">
            <w:pPr>
              <w:widowControl w:val="0"/>
              <w:kinsoku/>
              <w:autoSpaceDE/>
              <w:autoSpaceDN/>
              <w:adjustRightInd/>
              <w:snapToGrid/>
              <w:spacing w:line="240" w:lineRule="auto"/>
              <w:jc w:val="both"/>
              <w:textAlignment w:val="auto"/>
              <w:rPr>
                <w:rFonts w:hint="eastAsia" w:ascii="Calibri" w:hAnsi="Calibri" w:eastAsia="宋体" w:cs="Times New Roman"/>
                <w:snapToGrid/>
                <w:kern w:val="2"/>
                <w:sz w:val="28"/>
                <w:szCs w:val="28"/>
                <w:vertAlign w:val="baseline"/>
                <w:lang w:eastAsia="zh-CN"/>
              </w:rPr>
            </w:pPr>
            <w:r>
              <w:rPr>
                <w:rFonts w:hint="eastAsia" w:ascii="Calibri" w:hAnsi="Calibri" w:eastAsia="宋体" w:cs="Times New Roman"/>
                <w:snapToGrid/>
                <w:kern w:val="2"/>
                <w:sz w:val="28"/>
                <w:szCs w:val="28"/>
                <w:vertAlign w:val="baseline"/>
                <w:lang w:eastAsia="zh-CN"/>
              </w:rPr>
              <w:t>前</w:t>
            </w:r>
            <w:r>
              <w:rPr>
                <w:rFonts w:hint="eastAsia" w:ascii="Calibri" w:hAnsi="Calibri" w:eastAsia="宋体" w:cs="Times New Roman"/>
                <w:snapToGrid/>
                <w:kern w:val="2"/>
                <w:sz w:val="28"/>
                <w:szCs w:val="28"/>
                <w:vertAlign w:val="baseline"/>
                <w:lang w:val="en-US" w:eastAsia="zh-CN"/>
              </w:rPr>
              <w:t>/后电动车窗</w:t>
            </w:r>
          </w:p>
        </w:tc>
      </w:tr>
      <w:tr w14:paraId="7BE03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14:paraId="3BEF9228">
            <w:pPr>
              <w:widowControl w:val="0"/>
              <w:kinsoku/>
              <w:autoSpaceDE/>
              <w:autoSpaceDN/>
              <w:adjustRightInd/>
              <w:snapToGrid/>
              <w:spacing w:line="240" w:lineRule="auto"/>
              <w:jc w:val="both"/>
              <w:textAlignment w:val="auto"/>
              <w:rPr>
                <w:rFonts w:hint="eastAsia" w:ascii="Calibri" w:hAnsi="Calibri" w:eastAsia="宋体" w:cs="Times New Roman"/>
                <w:snapToGrid/>
                <w:kern w:val="2"/>
                <w:sz w:val="28"/>
                <w:szCs w:val="28"/>
                <w:vertAlign w:val="baseline"/>
                <w:lang w:eastAsia="zh-CN"/>
              </w:rPr>
            </w:pPr>
            <w:r>
              <w:rPr>
                <w:rFonts w:hint="eastAsia" w:ascii="Calibri" w:hAnsi="Calibri" w:eastAsia="宋体" w:cs="Times New Roman"/>
                <w:snapToGrid/>
                <w:kern w:val="2"/>
                <w:sz w:val="28"/>
                <w:szCs w:val="28"/>
                <w:vertAlign w:val="baseline"/>
                <w:lang w:eastAsia="zh-CN"/>
              </w:rPr>
              <w:t>车窗防夹手功能</w:t>
            </w:r>
          </w:p>
        </w:tc>
      </w:tr>
      <w:tr w14:paraId="417E6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14:paraId="2DA0F41A">
            <w:pPr>
              <w:widowControl w:val="0"/>
              <w:kinsoku/>
              <w:autoSpaceDE/>
              <w:autoSpaceDN/>
              <w:adjustRightInd/>
              <w:snapToGrid/>
              <w:spacing w:line="240" w:lineRule="auto"/>
              <w:jc w:val="both"/>
              <w:textAlignment w:val="auto"/>
              <w:rPr>
                <w:rFonts w:hint="eastAsia" w:ascii="Calibri" w:hAnsi="Calibri" w:eastAsia="宋体" w:cs="Times New Roman"/>
                <w:snapToGrid/>
                <w:kern w:val="2"/>
                <w:sz w:val="28"/>
                <w:szCs w:val="28"/>
                <w:vertAlign w:val="baseline"/>
                <w:lang w:eastAsia="zh-CN"/>
              </w:rPr>
            </w:pPr>
            <w:r>
              <w:rPr>
                <w:rFonts w:hint="eastAsia" w:ascii="Calibri" w:hAnsi="Calibri" w:eastAsia="宋体" w:cs="Times New Roman"/>
                <w:snapToGrid/>
                <w:kern w:val="2"/>
                <w:sz w:val="28"/>
                <w:szCs w:val="28"/>
                <w:vertAlign w:val="baseline"/>
                <w:lang w:eastAsia="zh-CN"/>
              </w:rPr>
              <w:t>后视镜电动调节</w:t>
            </w:r>
          </w:p>
        </w:tc>
      </w:tr>
      <w:tr w14:paraId="23EFF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14:paraId="2A914F83">
            <w:pPr>
              <w:widowControl w:val="0"/>
              <w:kinsoku/>
              <w:autoSpaceDE/>
              <w:autoSpaceDN/>
              <w:adjustRightInd/>
              <w:snapToGrid/>
              <w:spacing w:line="240" w:lineRule="auto"/>
              <w:jc w:val="both"/>
              <w:textAlignment w:val="auto"/>
              <w:rPr>
                <w:rFonts w:hint="eastAsia" w:ascii="Calibri" w:hAnsi="Calibri" w:eastAsia="宋体" w:cs="Times New Roman"/>
                <w:snapToGrid/>
                <w:kern w:val="2"/>
                <w:sz w:val="28"/>
                <w:szCs w:val="28"/>
                <w:vertAlign w:val="baseline"/>
                <w:lang w:eastAsia="zh-CN"/>
              </w:rPr>
            </w:pPr>
            <w:r>
              <w:rPr>
                <w:rFonts w:hint="eastAsia" w:ascii="Calibri" w:hAnsi="Calibri" w:eastAsia="宋体" w:cs="Times New Roman"/>
                <w:snapToGrid/>
                <w:kern w:val="2"/>
                <w:sz w:val="28"/>
                <w:szCs w:val="28"/>
                <w:vertAlign w:val="baseline"/>
                <w:lang w:val="en-US" w:eastAsia="zh-CN"/>
              </w:rPr>
              <w:t>USB接口</w:t>
            </w:r>
          </w:p>
        </w:tc>
      </w:tr>
      <w:tr w14:paraId="04F21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14:paraId="37E4485F">
            <w:pPr>
              <w:widowControl w:val="0"/>
              <w:kinsoku/>
              <w:autoSpaceDE/>
              <w:autoSpaceDN/>
              <w:adjustRightInd/>
              <w:snapToGrid/>
              <w:spacing w:line="240" w:lineRule="auto"/>
              <w:jc w:val="both"/>
              <w:textAlignment w:val="auto"/>
              <w:rPr>
                <w:rFonts w:hint="eastAsia" w:ascii="Calibri" w:hAnsi="Calibri" w:eastAsia="宋体" w:cs="Times New Roman"/>
                <w:snapToGrid/>
                <w:kern w:val="2"/>
                <w:sz w:val="28"/>
                <w:szCs w:val="28"/>
                <w:vertAlign w:val="baseline"/>
                <w:lang w:eastAsia="zh-CN"/>
              </w:rPr>
            </w:pPr>
            <w:r>
              <w:rPr>
                <w:rFonts w:hint="eastAsia" w:ascii="Calibri" w:hAnsi="Calibri" w:eastAsia="宋体" w:cs="Times New Roman"/>
                <w:snapToGrid/>
                <w:kern w:val="2"/>
                <w:sz w:val="28"/>
                <w:szCs w:val="28"/>
                <w:vertAlign w:val="baseline"/>
                <w:lang w:eastAsia="zh-CN"/>
              </w:rPr>
              <w:t>座椅材质仿皮</w:t>
            </w:r>
          </w:p>
        </w:tc>
      </w:tr>
    </w:tbl>
    <w:p w14:paraId="11C6D34B">
      <w:pPr>
        <w:spacing w:before="41" w:line="345" w:lineRule="auto"/>
        <w:ind w:right="203"/>
        <w:rPr>
          <w:rFonts w:hint="eastAsia" w:ascii="宋体" w:hAnsi="宋体" w:eastAsia="宋体" w:cs="宋体"/>
          <w:color w:val="auto"/>
          <w:spacing w:val="-1"/>
          <w:sz w:val="24"/>
          <w:szCs w:val="24"/>
          <w:highlight w:val="none"/>
          <w:lang w:eastAsia="zh-CN"/>
        </w:rPr>
      </w:pPr>
      <w:r>
        <w:rPr>
          <w:rFonts w:hint="eastAsia" w:ascii="宋体" w:hAnsi="宋体" w:eastAsia="宋体" w:cs="宋体"/>
          <w:b/>
          <w:bCs/>
          <w:snapToGrid/>
          <w:color w:val="auto"/>
          <w:kern w:val="0"/>
          <w:sz w:val="24"/>
          <w:szCs w:val="24"/>
          <w:highlight w:val="none"/>
          <w:lang w:val="en-US" w:eastAsia="zh-CN"/>
        </w:rPr>
        <w:t>注：</w:t>
      </w:r>
      <w:r>
        <w:rPr>
          <w:rFonts w:hint="eastAsia" w:ascii="宋体" w:hAnsi="宋体" w:eastAsia="宋体" w:cs="宋体"/>
          <w:color w:val="auto"/>
          <w:spacing w:val="-2"/>
          <w:sz w:val="24"/>
          <w:szCs w:val="24"/>
          <w:highlight w:val="none"/>
          <w:lang w:val="en-US" w:eastAsia="zh-CN"/>
        </w:rPr>
        <w:t>供应商</w:t>
      </w:r>
      <w:r>
        <w:rPr>
          <w:rFonts w:hint="eastAsia" w:ascii="宋体" w:hAnsi="宋体" w:eastAsia="宋体" w:cs="宋体"/>
          <w:color w:val="auto"/>
          <w:spacing w:val="-2"/>
          <w:sz w:val="24"/>
          <w:szCs w:val="24"/>
          <w:highlight w:val="none"/>
        </w:rPr>
        <w:t>需对本次采购的设备提供针对本项目的</w:t>
      </w:r>
      <w:r>
        <w:rPr>
          <w:rFonts w:ascii="Segoe UI" w:hAnsi="Segoe UI" w:eastAsia="Segoe UI" w:cs="Segoe UI"/>
          <w:i w:val="0"/>
          <w:iCs w:val="0"/>
          <w:caps w:val="0"/>
          <w:color w:val="0000FF"/>
          <w:spacing w:val="0"/>
          <w:sz w:val="24"/>
          <w:szCs w:val="24"/>
          <w:shd w:val="clear" w:fill="FFFFFF"/>
        </w:rPr>
        <w:t>产品来源渠道合法的证明文件，包含但不限于产品销售协议、代理协议、厂家授权、进货合同、发票等</w:t>
      </w:r>
      <w:r>
        <w:rPr>
          <w:rFonts w:hint="eastAsia" w:ascii="Segoe UI" w:hAnsi="Segoe UI" w:eastAsia="宋体" w:cs="Segoe UI"/>
          <w:i w:val="0"/>
          <w:iCs w:val="0"/>
          <w:caps w:val="0"/>
          <w:color w:val="0000FF"/>
          <w:spacing w:val="0"/>
          <w:sz w:val="24"/>
          <w:szCs w:val="24"/>
          <w:shd w:val="clear" w:fill="FFFFFF"/>
          <w:lang w:eastAsia="zh-CN"/>
        </w:rPr>
        <w:t>发票等（提供任意一项即可）。厂家直接投标的，可提供厂家声明或生产证明。</w:t>
      </w:r>
    </w:p>
    <w:p w14:paraId="16CD059B">
      <w:pPr>
        <w:pStyle w:val="5"/>
        <w:rPr>
          <w:rFonts w:hint="eastAsia" w:ascii="宋体" w:hAnsi="宋体" w:eastAsia="宋体" w:cs="宋体"/>
          <w:color w:val="auto"/>
          <w:spacing w:val="-1"/>
          <w:sz w:val="24"/>
          <w:szCs w:val="24"/>
          <w:highlight w:val="none"/>
          <w:lang w:eastAsia="zh-CN"/>
        </w:rPr>
      </w:pPr>
    </w:p>
    <w:p w14:paraId="774C7BBE">
      <w:pPr>
        <w:rPr>
          <w:rFonts w:hint="eastAsia" w:ascii="宋体" w:hAnsi="宋体" w:eastAsia="宋体" w:cs="宋体"/>
          <w:color w:val="auto"/>
          <w:spacing w:val="-1"/>
          <w:sz w:val="24"/>
          <w:szCs w:val="24"/>
          <w:highlight w:val="none"/>
          <w:lang w:eastAsia="zh-CN"/>
        </w:rPr>
      </w:pPr>
    </w:p>
    <w:p w14:paraId="066D4CD1">
      <w:pPr>
        <w:rPr>
          <w:rFonts w:hint="eastAsia" w:ascii="宋体" w:hAnsi="宋体" w:eastAsia="宋体" w:cs="宋体"/>
          <w:color w:val="auto"/>
          <w:spacing w:val="-1"/>
          <w:sz w:val="24"/>
          <w:szCs w:val="24"/>
          <w:highlight w:val="none"/>
          <w:lang w:eastAsia="zh-CN"/>
        </w:rPr>
      </w:pPr>
    </w:p>
    <w:p w14:paraId="714A173C">
      <w:pPr>
        <w:rPr>
          <w:rFonts w:hint="eastAsia" w:ascii="宋体" w:hAnsi="宋体" w:eastAsia="宋体" w:cs="宋体"/>
          <w:color w:val="auto"/>
          <w:spacing w:val="-1"/>
          <w:sz w:val="24"/>
          <w:szCs w:val="24"/>
          <w:highlight w:val="none"/>
          <w:lang w:eastAsia="zh-CN"/>
        </w:rPr>
      </w:pPr>
    </w:p>
    <w:p w14:paraId="2D196B1A">
      <w:pPr>
        <w:pStyle w:val="5"/>
        <w:rPr>
          <w:rFonts w:hint="eastAsia" w:ascii="宋体" w:hAnsi="宋体" w:eastAsia="宋体" w:cs="宋体"/>
          <w:color w:val="auto"/>
          <w:spacing w:val="-1"/>
          <w:sz w:val="24"/>
          <w:szCs w:val="24"/>
          <w:highlight w:val="none"/>
          <w:lang w:eastAsia="zh-CN"/>
        </w:rPr>
      </w:pPr>
    </w:p>
    <w:p w14:paraId="7DA23AA9">
      <w:pPr>
        <w:rPr>
          <w:rFonts w:hint="eastAsia" w:ascii="宋体" w:hAnsi="宋体" w:eastAsia="宋体" w:cs="宋体"/>
          <w:color w:val="auto"/>
          <w:spacing w:val="-1"/>
          <w:sz w:val="24"/>
          <w:szCs w:val="24"/>
          <w:highlight w:val="none"/>
          <w:lang w:eastAsia="zh-CN"/>
        </w:rPr>
      </w:pPr>
    </w:p>
    <w:p w14:paraId="6A1BBAB4">
      <w:pPr>
        <w:rPr>
          <w:rFonts w:hint="eastAsia" w:ascii="宋体" w:hAnsi="宋体" w:eastAsia="宋体" w:cs="宋体"/>
          <w:color w:val="auto"/>
          <w:spacing w:val="-1"/>
          <w:sz w:val="24"/>
          <w:szCs w:val="24"/>
          <w:highlight w:val="none"/>
          <w:lang w:eastAsia="zh-CN"/>
        </w:rPr>
      </w:pPr>
    </w:p>
    <w:p w14:paraId="68BF705E">
      <w:pPr>
        <w:rPr>
          <w:rFonts w:hint="eastAsia" w:ascii="宋体" w:hAnsi="宋体" w:eastAsia="宋体" w:cs="宋体"/>
          <w:color w:val="auto"/>
          <w:spacing w:val="-1"/>
          <w:sz w:val="24"/>
          <w:szCs w:val="24"/>
          <w:highlight w:val="none"/>
          <w:lang w:eastAsia="zh-CN"/>
        </w:rPr>
      </w:pPr>
    </w:p>
    <w:p w14:paraId="041C65C7">
      <w:pPr>
        <w:rPr>
          <w:rFonts w:hint="eastAsia" w:ascii="宋体" w:hAnsi="宋体" w:eastAsia="宋体" w:cs="宋体"/>
          <w:color w:val="auto"/>
          <w:spacing w:val="-1"/>
          <w:sz w:val="24"/>
          <w:szCs w:val="24"/>
          <w:highlight w:val="none"/>
          <w:lang w:eastAsia="zh-CN"/>
        </w:rPr>
      </w:pPr>
    </w:p>
    <w:p w14:paraId="251ECA18">
      <w:pPr>
        <w:rPr>
          <w:rFonts w:hint="eastAsia" w:ascii="宋体" w:hAnsi="宋体" w:eastAsia="宋体" w:cs="宋体"/>
          <w:color w:val="auto"/>
          <w:spacing w:val="-1"/>
          <w:sz w:val="24"/>
          <w:szCs w:val="24"/>
          <w:highlight w:val="none"/>
          <w:lang w:eastAsia="zh-CN"/>
        </w:rPr>
      </w:pPr>
    </w:p>
    <w:p w14:paraId="3D43CF20">
      <w:pPr>
        <w:rPr>
          <w:rFonts w:hint="eastAsia" w:ascii="宋体" w:hAnsi="宋体" w:eastAsia="宋体" w:cs="宋体"/>
          <w:color w:val="auto"/>
          <w:spacing w:val="-1"/>
          <w:sz w:val="24"/>
          <w:szCs w:val="24"/>
          <w:highlight w:val="none"/>
          <w:lang w:eastAsia="zh-CN"/>
        </w:rPr>
      </w:pPr>
    </w:p>
    <w:p w14:paraId="5197029D">
      <w:pPr>
        <w:rPr>
          <w:rFonts w:hint="eastAsia" w:ascii="宋体" w:hAnsi="宋体" w:eastAsia="宋体" w:cs="宋体"/>
          <w:color w:val="auto"/>
          <w:spacing w:val="-1"/>
          <w:sz w:val="24"/>
          <w:szCs w:val="24"/>
          <w:highlight w:val="none"/>
          <w:lang w:eastAsia="zh-CN"/>
        </w:rPr>
      </w:pPr>
    </w:p>
    <w:p w14:paraId="39BE9172">
      <w:pPr>
        <w:rPr>
          <w:rFonts w:hint="eastAsia" w:ascii="宋体" w:hAnsi="宋体" w:eastAsia="宋体" w:cs="宋体"/>
          <w:color w:val="auto"/>
          <w:spacing w:val="-1"/>
          <w:sz w:val="24"/>
          <w:szCs w:val="24"/>
          <w:highlight w:val="none"/>
          <w:lang w:eastAsia="zh-CN"/>
        </w:rPr>
      </w:pPr>
    </w:p>
    <w:p w14:paraId="5D37241F">
      <w:pPr>
        <w:rPr>
          <w:rFonts w:hint="eastAsia" w:ascii="宋体" w:hAnsi="宋体" w:eastAsia="宋体" w:cs="宋体"/>
          <w:color w:val="auto"/>
          <w:spacing w:val="-1"/>
          <w:sz w:val="24"/>
          <w:szCs w:val="24"/>
          <w:highlight w:val="none"/>
          <w:lang w:eastAsia="zh-CN"/>
        </w:rPr>
      </w:pPr>
    </w:p>
    <w:p w14:paraId="122C3B55">
      <w:pPr>
        <w:rPr>
          <w:rFonts w:hint="eastAsia" w:ascii="宋体" w:hAnsi="宋体" w:eastAsia="宋体" w:cs="宋体"/>
          <w:color w:val="auto"/>
          <w:spacing w:val="-1"/>
          <w:sz w:val="24"/>
          <w:szCs w:val="24"/>
          <w:highlight w:val="none"/>
          <w:lang w:eastAsia="zh-CN"/>
        </w:rPr>
      </w:pPr>
    </w:p>
    <w:p w14:paraId="3CE9835D">
      <w:pPr>
        <w:rPr>
          <w:rFonts w:hint="eastAsia" w:ascii="宋体" w:hAnsi="宋体" w:eastAsia="宋体" w:cs="宋体"/>
          <w:color w:val="auto"/>
          <w:spacing w:val="-1"/>
          <w:sz w:val="24"/>
          <w:szCs w:val="24"/>
          <w:highlight w:val="none"/>
          <w:lang w:eastAsia="zh-CN"/>
        </w:rPr>
      </w:pPr>
    </w:p>
    <w:p w14:paraId="6C84EB90">
      <w:pPr>
        <w:rPr>
          <w:rFonts w:hint="eastAsia" w:ascii="宋体" w:hAnsi="宋体" w:eastAsia="宋体" w:cs="宋体"/>
          <w:color w:val="auto"/>
          <w:spacing w:val="-1"/>
          <w:sz w:val="24"/>
          <w:szCs w:val="24"/>
          <w:highlight w:val="none"/>
          <w:lang w:eastAsia="zh-CN"/>
        </w:rPr>
      </w:pPr>
    </w:p>
    <w:p w14:paraId="7EB46AB1">
      <w:pPr>
        <w:rPr>
          <w:rFonts w:hint="eastAsia" w:ascii="宋体" w:hAnsi="宋体" w:eastAsia="宋体" w:cs="宋体"/>
          <w:color w:val="auto"/>
          <w:spacing w:val="-1"/>
          <w:sz w:val="24"/>
          <w:szCs w:val="24"/>
          <w:highlight w:val="none"/>
          <w:lang w:eastAsia="zh-CN"/>
        </w:rPr>
      </w:pPr>
    </w:p>
    <w:p w14:paraId="551E30C5">
      <w:pPr>
        <w:pStyle w:val="2"/>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32"/>
          <w:szCs w:val="32"/>
          <w:lang w:val="en-US" w:eastAsia="zh-CN"/>
        </w:rPr>
      </w:pPr>
      <w:bookmarkStart w:id="21" w:name="_Toc1971"/>
      <w:bookmarkStart w:id="22" w:name="_Toc32288"/>
      <w:r>
        <w:rPr>
          <w:rFonts w:hint="eastAsia" w:ascii="宋体" w:hAnsi="宋体" w:eastAsia="宋体" w:cs="宋体"/>
          <w:b/>
          <w:bCs/>
          <w:color w:val="auto"/>
          <w:sz w:val="32"/>
          <w:szCs w:val="32"/>
          <w:lang w:val="zh-CN" w:eastAsia="zh-CN"/>
        </w:rPr>
        <w:t>第</w:t>
      </w:r>
      <w:r>
        <w:rPr>
          <w:rFonts w:hint="eastAsia" w:ascii="宋体" w:hAnsi="宋体" w:eastAsia="宋体" w:cs="宋体"/>
          <w:b/>
          <w:bCs/>
          <w:color w:val="auto"/>
          <w:sz w:val="32"/>
          <w:szCs w:val="32"/>
          <w:lang w:val="en-US" w:eastAsia="zh-CN"/>
        </w:rPr>
        <w:t>六</w:t>
      </w:r>
      <w:r>
        <w:rPr>
          <w:rFonts w:hint="eastAsia" w:ascii="宋体" w:hAnsi="宋体" w:eastAsia="宋体" w:cs="宋体"/>
          <w:b/>
          <w:bCs/>
          <w:color w:val="auto"/>
          <w:sz w:val="32"/>
          <w:szCs w:val="32"/>
          <w:lang w:val="zh-CN" w:eastAsia="zh-CN"/>
        </w:rPr>
        <w:t xml:space="preserve">章  </w:t>
      </w:r>
      <w:r>
        <w:rPr>
          <w:rFonts w:hint="eastAsia" w:ascii="宋体" w:hAnsi="宋体" w:eastAsia="宋体" w:cs="宋体"/>
          <w:b/>
          <w:bCs/>
          <w:color w:val="auto"/>
          <w:sz w:val="32"/>
          <w:szCs w:val="32"/>
          <w:lang w:val="en-US" w:eastAsia="zh-CN"/>
        </w:rPr>
        <w:t>商务要求</w:t>
      </w:r>
      <w:bookmarkEnd w:id="21"/>
      <w:bookmarkEnd w:id="22"/>
    </w:p>
    <w:p w14:paraId="5041EE8D">
      <w:pPr>
        <w:keepNext w:val="0"/>
        <w:keepLines w:val="0"/>
        <w:pageBreakBefore w:val="0"/>
        <w:widowControl w:val="0"/>
        <w:kinsoku/>
        <w:wordWrap/>
        <w:overflowPunct/>
        <w:topLinePunct w:val="0"/>
        <w:bidi w:val="0"/>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1</w:t>
      </w:r>
      <w:r>
        <w:rPr>
          <w:rFonts w:hint="eastAsia" w:ascii="宋体" w:hAnsi="宋体" w:eastAsia="宋体" w:cs="宋体"/>
          <w:b/>
          <w:color w:val="auto"/>
          <w:sz w:val="24"/>
          <w:szCs w:val="24"/>
          <w:lang w:val="en-US" w:eastAsia="zh-CN"/>
        </w:rPr>
        <w:t>.</w:t>
      </w:r>
      <w:r>
        <w:rPr>
          <w:rFonts w:hint="eastAsia" w:ascii="宋体" w:hAnsi="宋体" w:eastAsia="宋体" w:cs="宋体"/>
          <w:b/>
          <w:color w:val="auto"/>
          <w:sz w:val="24"/>
          <w:szCs w:val="24"/>
        </w:rPr>
        <w:t>质量要求：</w:t>
      </w:r>
      <w:r>
        <w:rPr>
          <w:rFonts w:hint="eastAsia" w:ascii="宋体" w:hAnsi="宋体" w:eastAsia="宋体" w:cs="宋体"/>
          <w:color w:val="auto"/>
          <w:sz w:val="24"/>
          <w:szCs w:val="24"/>
        </w:rPr>
        <w:t>符合国家现行技术规范和标准合格。</w:t>
      </w:r>
    </w:p>
    <w:p w14:paraId="1336B75B">
      <w:pPr>
        <w:keepNext w:val="0"/>
        <w:keepLines w:val="0"/>
        <w:pageBreakBefore w:val="0"/>
        <w:widowControl w:val="0"/>
        <w:kinsoku/>
        <w:wordWrap/>
        <w:overflowPunct/>
        <w:topLinePunct w:val="0"/>
        <w:bidi w:val="0"/>
        <w:spacing w:line="440" w:lineRule="exact"/>
        <w:ind w:firstLine="482" w:firstLineChars="200"/>
        <w:textAlignment w:val="auto"/>
        <w:rPr>
          <w:rFonts w:hint="eastAsia" w:ascii="宋体" w:hAnsi="宋体" w:cs="宋体"/>
          <w:b/>
          <w:color w:val="auto"/>
          <w:sz w:val="24"/>
          <w:szCs w:val="24"/>
          <w:lang w:val="en-US" w:eastAsia="zh-CN"/>
        </w:rPr>
      </w:pPr>
      <w:r>
        <w:rPr>
          <w:rFonts w:hint="eastAsia" w:ascii="宋体" w:hAnsi="宋体" w:eastAsia="宋体" w:cs="宋体"/>
          <w:b/>
          <w:color w:val="auto"/>
          <w:sz w:val="24"/>
          <w:szCs w:val="24"/>
          <w:lang w:val="en-US" w:eastAsia="zh-CN"/>
        </w:rPr>
        <w:t>2.</w:t>
      </w:r>
      <w:r>
        <w:rPr>
          <w:rFonts w:hint="eastAsia" w:ascii="宋体" w:hAnsi="宋体" w:eastAsia="宋体" w:cs="宋体"/>
          <w:b/>
          <w:color w:val="auto"/>
          <w:sz w:val="24"/>
          <w:szCs w:val="24"/>
        </w:rPr>
        <w:t>质保</w:t>
      </w:r>
      <w:r>
        <w:rPr>
          <w:rFonts w:hint="eastAsia" w:ascii="宋体" w:hAnsi="宋体" w:cs="宋体"/>
          <w:b/>
          <w:color w:val="auto"/>
          <w:sz w:val="24"/>
          <w:szCs w:val="24"/>
          <w:lang w:val="en-US" w:eastAsia="zh-CN"/>
        </w:rPr>
        <w:t>期</w:t>
      </w:r>
      <w:r>
        <w:rPr>
          <w:rFonts w:hint="eastAsia" w:ascii="宋体" w:hAnsi="宋体" w:eastAsia="宋体" w:cs="宋体"/>
          <w:b/>
          <w:color w:val="auto"/>
          <w:sz w:val="24"/>
          <w:szCs w:val="24"/>
        </w:rPr>
        <w:t>（从验收合格之日起开始计算）</w:t>
      </w:r>
    </w:p>
    <w:p w14:paraId="05942FB8">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b/>
          <w:color w:val="auto"/>
          <w:sz w:val="24"/>
          <w:szCs w:val="24"/>
        </w:rPr>
      </w:pPr>
      <w:r>
        <w:rPr>
          <w:rFonts w:hint="eastAsia" w:ascii="宋体" w:hAnsi="宋体" w:cs="宋体"/>
          <w:b w:val="0"/>
          <w:bCs/>
          <w:color w:val="auto"/>
          <w:sz w:val="24"/>
          <w:szCs w:val="24"/>
          <w:highlight w:val="none"/>
          <w:lang w:val="en-US" w:eastAsia="zh-CN"/>
        </w:rPr>
        <w:t>整车质保不低于等于3年或10万公里（以先到者为准）</w:t>
      </w:r>
      <w:r>
        <w:rPr>
          <w:rFonts w:hint="eastAsia" w:ascii="宋体" w:hAnsi="宋体" w:cs="宋体"/>
          <w:b/>
          <w:color w:val="auto"/>
          <w:sz w:val="24"/>
          <w:szCs w:val="24"/>
          <w:lang w:val="en-US" w:eastAsia="zh-CN"/>
        </w:rPr>
        <w:t xml:space="preserve">            </w:t>
      </w:r>
    </w:p>
    <w:p w14:paraId="3BB18517">
      <w:pPr>
        <w:keepNext w:val="0"/>
        <w:keepLines w:val="0"/>
        <w:pageBreakBefore w:val="0"/>
        <w:widowControl w:val="0"/>
        <w:kinsoku/>
        <w:wordWrap/>
        <w:overflowPunct/>
        <w:topLinePunct w:val="0"/>
        <w:bidi w:val="0"/>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3</w:t>
      </w:r>
      <w:r>
        <w:rPr>
          <w:rFonts w:hint="eastAsia" w:ascii="宋体" w:hAnsi="宋体" w:eastAsia="宋体" w:cs="宋体"/>
          <w:b/>
          <w:color w:val="auto"/>
          <w:sz w:val="24"/>
          <w:szCs w:val="24"/>
          <w:lang w:val="en-US" w:eastAsia="zh-CN"/>
        </w:rPr>
        <w:t>.</w:t>
      </w:r>
      <w:r>
        <w:rPr>
          <w:rFonts w:hint="eastAsia" w:ascii="宋体" w:hAnsi="宋体" w:eastAsia="宋体" w:cs="宋体"/>
          <w:b/>
          <w:color w:val="auto"/>
          <w:sz w:val="24"/>
          <w:szCs w:val="24"/>
        </w:rPr>
        <w:t>交货地点：</w:t>
      </w:r>
      <w:r>
        <w:rPr>
          <w:rFonts w:hint="eastAsia" w:ascii="宋体" w:hAnsi="宋体" w:eastAsia="宋体" w:cs="宋体"/>
          <w:color w:val="auto"/>
          <w:sz w:val="24"/>
          <w:szCs w:val="24"/>
        </w:rPr>
        <w:t>采购人指</w:t>
      </w:r>
      <w:r>
        <w:rPr>
          <w:rFonts w:hint="eastAsia" w:ascii="宋体" w:hAnsi="宋体" w:eastAsia="宋体" w:cs="宋体"/>
          <w:color w:val="auto"/>
          <w:sz w:val="24"/>
          <w:szCs w:val="24"/>
          <w:lang w:val="en-US" w:eastAsia="zh-CN"/>
        </w:rPr>
        <w:t>定</w:t>
      </w:r>
      <w:r>
        <w:rPr>
          <w:rFonts w:hint="eastAsia" w:ascii="宋体" w:hAnsi="宋体" w:eastAsia="宋体" w:cs="宋体"/>
          <w:color w:val="auto"/>
          <w:sz w:val="24"/>
          <w:szCs w:val="24"/>
        </w:rPr>
        <w:t>地点。</w:t>
      </w:r>
    </w:p>
    <w:p w14:paraId="0DE60150">
      <w:pPr>
        <w:keepNext w:val="0"/>
        <w:keepLines w:val="0"/>
        <w:pageBreakBefore w:val="0"/>
        <w:widowControl w:val="0"/>
        <w:kinsoku/>
        <w:wordWrap/>
        <w:overflowPunct/>
        <w:topLinePunct w:val="0"/>
        <w:bidi w:val="0"/>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4</w:t>
      </w:r>
      <w:r>
        <w:rPr>
          <w:rFonts w:hint="eastAsia" w:ascii="宋体" w:hAnsi="宋体" w:eastAsia="宋体" w:cs="宋体"/>
          <w:b/>
          <w:color w:val="auto"/>
          <w:sz w:val="24"/>
          <w:szCs w:val="24"/>
          <w:lang w:val="en-US" w:eastAsia="zh-CN"/>
        </w:rPr>
        <w:t>.</w:t>
      </w:r>
      <w:r>
        <w:rPr>
          <w:rFonts w:hint="eastAsia" w:ascii="宋体" w:hAnsi="宋体" w:eastAsia="宋体" w:cs="宋体"/>
          <w:b/>
          <w:color w:val="auto"/>
          <w:sz w:val="24"/>
          <w:szCs w:val="24"/>
          <w:lang w:eastAsia="zh-CN"/>
        </w:rPr>
        <w:t>供货期</w:t>
      </w:r>
      <w:r>
        <w:rPr>
          <w:rFonts w:hint="eastAsia" w:ascii="宋体" w:hAnsi="宋体" w:eastAsia="宋体" w:cs="宋体"/>
          <w:b/>
          <w:color w:val="auto"/>
          <w:sz w:val="24"/>
          <w:szCs w:val="24"/>
        </w:rPr>
        <w:t>：</w:t>
      </w:r>
      <w:r>
        <w:rPr>
          <w:rFonts w:hint="eastAsia" w:ascii="宋体" w:hAnsi="宋体" w:eastAsia="宋体" w:cs="宋体"/>
          <w:b/>
          <w:color w:val="auto"/>
          <w:sz w:val="24"/>
          <w:szCs w:val="24"/>
          <w:lang w:val="en-US" w:eastAsia="zh-CN"/>
        </w:rPr>
        <w:t>自合同签订后5个工作日内交货</w:t>
      </w:r>
      <w:r>
        <w:rPr>
          <w:rFonts w:hint="eastAsia" w:ascii="宋体" w:hAnsi="宋体" w:eastAsia="宋体" w:cs="宋体"/>
          <w:b/>
          <w:color w:val="auto"/>
          <w:sz w:val="24"/>
          <w:szCs w:val="24"/>
        </w:rPr>
        <w:t xml:space="preserve">。 </w:t>
      </w:r>
    </w:p>
    <w:p w14:paraId="14FAA79A">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成交供应商</w:t>
      </w:r>
      <w:r>
        <w:rPr>
          <w:rFonts w:hint="eastAsia" w:ascii="宋体" w:hAnsi="宋体" w:eastAsia="宋体" w:cs="宋体"/>
          <w:color w:val="auto"/>
          <w:sz w:val="24"/>
          <w:szCs w:val="24"/>
        </w:rPr>
        <w:t>未征得采购人同意和谅解而单方面延迟服务期限，将按违约终止合同。</w:t>
      </w:r>
    </w:p>
    <w:p w14:paraId="557F8D53">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2</w:t>
      </w:r>
      <w:r>
        <w:rPr>
          <w:rFonts w:hint="eastAsia" w:ascii="宋体" w:hAnsi="宋体" w:eastAsia="宋体" w:cs="宋体"/>
          <w:color w:val="auto"/>
          <w:kern w:val="0"/>
          <w:sz w:val="24"/>
          <w:szCs w:val="24"/>
          <w:lang w:val="en-US" w:eastAsia="zh-CN"/>
        </w:rPr>
        <w:t>成交供应商</w:t>
      </w:r>
      <w:r>
        <w:rPr>
          <w:rFonts w:hint="eastAsia" w:ascii="宋体" w:hAnsi="宋体" w:eastAsia="宋体" w:cs="宋体"/>
          <w:color w:val="auto"/>
          <w:sz w:val="24"/>
          <w:szCs w:val="24"/>
        </w:rPr>
        <w:t>遇到可能妨碍按时提供货物或服务的情况，应当及时以书面形式通知采购人，说明原由、拖延的期限等；采购人、采购代理机构在收到通知后，尽快进行情况评估并确定是否通过修改合同，酌情延长服务时间或者通过协商加收误期赔偿金。</w:t>
      </w:r>
    </w:p>
    <w:p w14:paraId="1814DD0A">
      <w:pPr>
        <w:keepNext w:val="0"/>
        <w:keepLines w:val="0"/>
        <w:pageBreakBefore w:val="0"/>
        <w:widowControl w:val="0"/>
        <w:kinsoku/>
        <w:wordWrap/>
        <w:overflowPunct/>
        <w:topLinePunct w:val="0"/>
        <w:bidi w:val="0"/>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5</w:t>
      </w:r>
      <w:r>
        <w:rPr>
          <w:rFonts w:hint="eastAsia" w:ascii="宋体" w:hAnsi="宋体" w:eastAsia="宋体" w:cs="宋体"/>
          <w:b/>
          <w:color w:val="auto"/>
          <w:sz w:val="24"/>
          <w:szCs w:val="24"/>
          <w:lang w:val="en-US" w:eastAsia="zh-CN"/>
        </w:rPr>
        <w:t>.</w:t>
      </w:r>
      <w:r>
        <w:rPr>
          <w:rFonts w:hint="eastAsia" w:ascii="宋体" w:hAnsi="宋体" w:eastAsia="宋体" w:cs="宋体"/>
          <w:b/>
          <w:color w:val="auto"/>
          <w:sz w:val="24"/>
          <w:szCs w:val="24"/>
        </w:rPr>
        <w:t>合同价款：</w:t>
      </w:r>
    </w:p>
    <w:p w14:paraId="26D33B49">
      <w:pPr>
        <w:keepNext w:val="0"/>
        <w:keepLines w:val="0"/>
        <w:pageBreakBefore w:val="0"/>
        <w:widowControl w:val="0"/>
        <w:kinsoku/>
        <w:wordWrap/>
        <w:overflowPunct/>
        <w:topLinePunct w:val="0"/>
        <w:bidi w:val="0"/>
        <w:snapToGrid w:val="0"/>
        <w:spacing w:line="440" w:lineRule="exact"/>
        <w:ind w:left="2"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1</w:t>
      </w:r>
      <w:r>
        <w:rPr>
          <w:rFonts w:hint="eastAsia" w:ascii="宋体" w:hAnsi="宋体" w:eastAsia="宋体" w:cs="宋体"/>
          <w:b w:val="0"/>
          <w:bCs w:val="0"/>
          <w:color w:val="auto"/>
          <w:sz w:val="24"/>
          <w:szCs w:val="24"/>
        </w:rPr>
        <w:t>合同总价</w:t>
      </w:r>
      <w:r>
        <w:rPr>
          <w:rFonts w:ascii="宋体" w:hAnsi="宋体" w:eastAsia="宋体" w:cs="宋体"/>
          <w:b w:val="0"/>
          <w:bCs w:val="0"/>
          <w:color w:val="auto"/>
          <w:sz w:val="24"/>
          <w:szCs w:val="24"/>
        </w:rPr>
        <w:t>包含车辆</w:t>
      </w:r>
      <w:r>
        <w:rPr>
          <w:rFonts w:hint="eastAsia" w:ascii="宋体" w:hAnsi="宋体" w:eastAsia="宋体" w:cs="宋体"/>
          <w:b w:val="0"/>
          <w:bCs w:val="0"/>
          <w:color w:val="auto"/>
          <w:sz w:val="24"/>
          <w:szCs w:val="24"/>
          <w:lang w:val="en-US" w:eastAsia="zh-CN"/>
        </w:rPr>
        <w:t>总价、</w:t>
      </w:r>
      <w:r>
        <w:rPr>
          <w:rFonts w:hint="eastAsia" w:ascii="宋体" w:hAnsi="宋体" w:eastAsia="宋体" w:cs="宋体"/>
          <w:b w:val="0"/>
          <w:bCs w:val="0"/>
          <w:color w:val="auto"/>
          <w:sz w:val="24"/>
          <w:szCs w:val="24"/>
          <w:lang w:val="zh-CN"/>
        </w:rPr>
        <w:t>货物运达指定地点的运杂费、安装调试费、检测验收费等至交付采购人使用的一切费用。</w:t>
      </w:r>
      <w:r>
        <w:rPr>
          <w:rFonts w:hint="eastAsia" w:ascii="宋体" w:hAnsi="宋体" w:eastAsia="宋体" w:cs="宋体"/>
          <w:b w:val="0"/>
          <w:bCs w:val="0"/>
          <w:color w:val="auto"/>
          <w:sz w:val="24"/>
          <w:szCs w:val="24"/>
        </w:rPr>
        <w:t xml:space="preserve"> </w:t>
      </w:r>
      <w:r>
        <w:rPr>
          <w:rFonts w:hint="eastAsia" w:ascii="宋体" w:hAnsi="宋体" w:eastAsia="宋体" w:cs="宋体"/>
          <w:b w:val="0"/>
          <w:bCs w:val="0"/>
          <w:color w:val="FF0000"/>
          <w:sz w:val="24"/>
          <w:szCs w:val="24"/>
        </w:rPr>
        <w:t xml:space="preserve">   </w:t>
      </w:r>
      <w:r>
        <w:rPr>
          <w:rFonts w:hint="eastAsia" w:ascii="宋体" w:hAnsi="宋体" w:eastAsia="宋体" w:cs="宋体"/>
          <w:b w:val="0"/>
          <w:bCs w:val="0"/>
          <w:color w:val="auto"/>
          <w:sz w:val="24"/>
          <w:szCs w:val="24"/>
        </w:rPr>
        <w:t xml:space="preserve">       </w:t>
      </w:r>
    </w:p>
    <w:p w14:paraId="65697664">
      <w:pPr>
        <w:keepNext w:val="0"/>
        <w:keepLines w:val="0"/>
        <w:pageBreakBefore w:val="0"/>
        <w:widowControl w:val="0"/>
        <w:kinsoku/>
        <w:wordWrap/>
        <w:overflowPunct/>
        <w:topLinePunct w:val="0"/>
        <w:bidi w:val="0"/>
        <w:snapToGrid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2合同价格一次包死，不受市场价格、工作量变化等其它因素的影响。</w:t>
      </w:r>
    </w:p>
    <w:p w14:paraId="2EC45D41">
      <w:pPr>
        <w:keepNext w:val="0"/>
        <w:keepLines w:val="0"/>
        <w:pageBreakBefore w:val="0"/>
        <w:widowControl w:val="0"/>
        <w:kinsoku/>
        <w:wordWrap/>
        <w:overflowPunct/>
        <w:topLinePunct w:val="0"/>
        <w:bidi w:val="0"/>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6</w:t>
      </w:r>
      <w:r>
        <w:rPr>
          <w:rFonts w:hint="eastAsia" w:ascii="宋体" w:hAnsi="宋体" w:eastAsia="宋体" w:cs="宋体"/>
          <w:b/>
          <w:color w:val="auto"/>
          <w:sz w:val="24"/>
          <w:szCs w:val="24"/>
          <w:lang w:val="en-US" w:eastAsia="zh-CN"/>
        </w:rPr>
        <w:t>.</w:t>
      </w:r>
      <w:r>
        <w:rPr>
          <w:rFonts w:hint="eastAsia" w:ascii="宋体" w:hAnsi="宋体" w:eastAsia="宋体" w:cs="宋体"/>
          <w:b/>
          <w:color w:val="auto"/>
          <w:sz w:val="24"/>
          <w:szCs w:val="24"/>
        </w:rPr>
        <w:t>付款方式：</w:t>
      </w:r>
    </w:p>
    <w:p w14:paraId="255A3B6D">
      <w:pPr>
        <w:keepNext w:val="0"/>
        <w:keepLines w:val="0"/>
        <w:pageBreakBefore w:val="0"/>
        <w:widowControl w:val="0"/>
        <w:kinsoku/>
        <w:wordWrap/>
        <w:overflowPunct/>
        <w:topLinePunct w:val="0"/>
        <w:bidi w:val="0"/>
        <w:snapToGrid w:val="0"/>
        <w:spacing w:line="440" w:lineRule="exact"/>
        <w:ind w:left="2"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1</w:t>
      </w:r>
      <w:r>
        <w:rPr>
          <w:rFonts w:hint="eastAsia" w:ascii="宋体" w:hAnsi="宋体" w:eastAsia="宋体" w:cs="宋体"/>
          <w:b w:val="0"/>
          <w:bCs/>
          <w:caps w:val="0"/>
          <w:snapToGrid w:val="0"/>
          <w:color w:val="auto"/>
          <w:spacing w:val="12"/>
          <w:kern w:val="0"/>
          <w:sz w:val="24"/>
          <w:szCs w:val="24"/>
          <w:highlight w:val="none"/>
          <w:lang w:val="en-US" w:eastAsia="zh-CN"/>
        </w:rPr>
        <w:t>付款方式：</w:t>
      </w:r>
      <w:r>
        <w:rPr>
          <w:rFonts w:hint="eastAsia" w:ascii="宋体" w:hAnsi="宋体" w:eastAsia="宋体" w:cs="宋体"/>
          <w:color w:val="auto"/>
          <w:sz w:val="24"/>
          <w:szCs w:val="24"/>
          <w:lang w:val="en-US" w:eastAsia="zh-CN"/>
        </w:rPr>
        <w:t>合同签订之后，货物安装调试完成并经采购人验收合格，不计息一次性付清。</w:t>
      </w:r>
    </w:p>
    <w:p w14:paraId="7DCBDA23">
      <w:pPr>
        <w:keepNext w:val="0"/>
        <w:keepLines w:val="0"/>
        <w:pageBreakBefore w:val="0"/>
        <w:widowControl w:val="0"/>
        <w:kinsoku/>
        <w:wordWrap/>
        <w:overflowPunct/>
        <w:topLinePunct w:val="0"/>
        <w:bidi w:val="0"/>
        <w:snapToGrid w:val="0"/>
        <w:spacing w:line="440" w:lineRule="exact"/>
        <w:ind w:left="2"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6.2</w:t>
      </w:r>
      <w:r>
        <w:rPr>
          <w:rFonts w:hint="eastAsia" w:ascii="宋体" w:hAnsi="宋体" w:eastAsia="宋体" w:cs="宋体"/>
          <w:color w:val="auto"/>
          <w:sz w:val="24"/>
          <w:szCs w:val="24"/>
        </w:rPr>
        <w:t>结算方式：采购人与</w:t>
      </w:r>
      <w:r>
        <w:rPr>
          <w:rFonts w:hint="eastAsia" w:ascii="宋体" w:hAnsi="宋体" w:eastAsia="宋体" w:cs="宋体"/>
          <w:color w:val="auto"/>
          <w:sz w:val="24"/>
          <w:szCs w:val="24"/>
          <w:lang w:val="en-US" w:eastAsia="zh-CN"/>
        </w:rPr>
        <w:t>成交供应商</w:t>
      </w:r>
      <w:r>
        <w:rPr>
          <w:rFonts w:hint="eastAsia" w:ascii="宋体" w:hAnsi="宋体" w:eastAsia="宋体" w:cs="宋体"/>
          <w:color w:val="auto"/>
          <w:sz w:val="24"/>
          <w:szCs w:val="24"/>
        </w:rPr>
        <w:t>直接结算，发票直开采购人。</w:t>
      </w:r>
    </w:p>
    <w:p w14:paraId="001B8CA9">
      <w:pPr>
        <w:keepNext w:val="0"/>
        <w:keepLines w:val="0"/>
        <w:pageBreakBefore w:val="0"/>
        <w:widowControl w:val="0"/>
        <w:kinsoku/>
        <w:wordWrap/>
        <w:overflowPunct/>
        <w:topLinePunct w:val="0"/>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3支付方式：银行转账。</w:t>
      </w:r>
    </w:p>
    <w:p w14:paraId="48727B6D">
      <w:pPr>
        <w:keepNext w:val="0"/>
        <w:keepLines w:val="0"/>
        <w:pageBreakBefore w:val="0"/>
        <w:widowControl w:val="0"/>
        <w:kinsoku/>
        <w:wordWrap/>
        <w:overflowPunct/>
        <w:topLinePunct w:val="0"/>
        <w:autoSpaceDE w:val="0"/>
        <w:autoSpaceDN w:val="0"/>
        <w:bidi w:val="0"/>
        <w:adjustRightInd w:val="0"/>
        <w:snapToGrid/>
        <w:spacing w:line="440" w:lineRule="exact"/>
        <w:ind w:left="479" w:leftChars="228" w:firstLine="0" w:firstLineChars="0"/>
        <w:textAlignment w:val="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7、服务标准、期限、效率等要求</w:t>
      </w:r>
    </w:p>
    <w:p w14:paraId="4F8AD82B">
      <w:pPr>
        <w:keepNext w:val="0"/>
        <w:keepLines w:val="0"/>
        <w:pageBreakBefore w:val="0"/>
        <w:widowControl w:val="0"/>
        <w:kinsoku/>
        <w:wordWrap/>
        <w:overflowPunct/>
        <w:topLinePunct w:val="0"/>
        <w:bidi w:val="0"/>
        <w:snapToGrid w:val="0"/>
        <w:spacing w:line="440" w:lineRule="exact"/>
        <w:ind w:left="2"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7.1日常维护：定期对设备和配件进行检查并排除故障。</w:t>
      </w:r>
    </w:p>
    <w:p w14:paraId="79A180D6">
      <w:pPr>
        <w:keepNext w:val="0"/>
        <w:keepLines w:val="0"/>
        <w:pageBreakBefore w:val="0"/>
        <w:widowControl w:val="0"/>
        <w:kinsoku/>
        <w:wordWrap/>
        <w:overflowPunct/>
        <w:topLinePunct w:val="0"/>
        <w:bidi w:val="0"/>
        <w:snapToGrid w:val="0"/>
        <w:spacing w:line="440" w:lineRule="exact"/>
        <w:ind w:left="2"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7.2质保期内，设备或配件出现问题后，售后服务工程师24小时内必须到达现场解决问题，保证设备完好运行。</w:t>
      </w:r>
    </w:p>
    <w:p w14:paraId="2DC1E6CC">
      <w:pPr>
        <w:keepNext w:val="0"/>
        <w:keepLines w:val="0"/>
        <w:pageBreakBefore w:val="0"/>
        <w:widowControl w:val="0"/>
        <w:kinsoku/>
        <w:wordWrap/>
        <w:overflowPunct/>
        <w:topLinePunct w:val="0"/>
        <w:bidi w:val="0"/>
        <w:snapToGrid w:val="0"/>
        <w:spacing w:line="440" w:lineRule="exact"/>
        <w:ind w:left="2"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7.3质保期内出现的质量问题由</w:t>
      </w:r>
      <w:r>
        <w:rPr>
          <w:rFonts w:hint="eastAsia" w:ascii="宋体" w:hAnsi="宋体" w:cs="宋体"/>
          <w:color w:val="auto"/>
          <w:sz w:val="24"/>
          <w:szCs w:val="24"/>
          <w:lang w:val="en-US" w:eastAsia="zh-CN"/>
        </w:rPr>
        <w:t>成交供应商</w:t>
      </w:r>
      <w:r>
        <w:rPr>
          <w:rFonts w:hint="eastAsia" w:ascii="宋体" w:hAnsi="宋体" w:eastAsia="宋体" w:cs="宋体"/>
          <w:color w:val="auto"/>
          <w:sz w:val="24"/>
          <w:szCs w:val="24"/>
          <w:lang w:val="en-US" w:eastAsia="zh-CN"/>
        </w:rPr>
        <w:t>负责解决并承担所有费用；质保期后出现问题，成交</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lang w:val="en-US" w:eastAsia="zh-CN"/>
        </w:rPr>
        <w:t>以优惠的价格提供。</w:t>
      </w:r>
    </w:p>
    <w:p w14:paraId="6E18C7BB">
      <w:pPr>
        <w:keepNext w:val="0"/>
        <w:keepLines w:val="0"/>
        <w:pageBreakBefore w:val="0"/>
        <w:widowControl w:val="0"/>
        <w:kinsoku/>
        <w:wordWrap/>
        <w:overflowPunct/>
        <w:topLinePunct w:val="0"/>
        <w:bidi w:val="0"/>
        <w:snapToGrid w:val="0"/>
        <w:spacing w:line="440" w:lineRule="exact"/>
        <w:ind w:left="2"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7.4项目团队要求：针对本项目配备专业的项目负责团队人员，对本项目的所有情况和问题随时提供专业服务咨询。</w:t>
      </w:r>
    </w:p>
    <w:p w14:paraId="2E4E9EE6">
      <w:pPr>
        <w:keepNext w:val="0"/>
        <w:keepLines w:val="0"/>
        <w:pageBreakBefore w:val="0"/>
        <w:widowControl w:val="0"/>
        <w:kinsoku/>
        <w:wordWrap/>
        <w:overflowPunct/>
        <w:topLinePunct w:val="0"/>
        <w:autoSpaceDE w:val="0"/>
        <w:autoSpaceDN w:val="0"/>
        <w:bidi w:val="0"/>
        <w:adjustRightInd w:val="0"/>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8</w:t>
      </w:r>
      <w:r>
        <w:rPr>
          <w:rFonts w:hint="eastAsia" w:ascii="宋体" w:hAnsi="宋体" w:eastAsia="宋体" w:cs="宋体"/>
          <w:b/>
          <w:color w:val="auto"/>
          <w:sz w:val="24"/>
          <w:szCs w:val="24"/>
        </w:rPr>
        <w:t>、验收</w:t>
      </w:r>
    </w:p>
    <w:p w14:paraId="304F2AA9">
      <w:pPr>
        <w:keepNext w:val="0"/>
        <w:keepLines w:val="0"/>
        <w:pageBreakBefore w:val="0"/>
        <w:widowControl w:val="0"/>
        <w:kinsoku/>
        <w:wordWrap/>
        <w:overflowPunct/>
        <w:topLinePunct w:val="0"/>
        <w:bidi w:val="0"/>
        <w:snapToGrid w:val="0"/>
        <w:spacing w:line="440" w:lineRule="exact"/>
        <w:ind w:left="2"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1到货验收：货物到货后，由</w:t>
      </w:r>
      <w:r>
        <w:rPr>
          <w:rFonts w:hint="eastAsia" w:ascii="宋体" w:hAnsi="宋体" w:cs="宋体"/>
          <w:color w:val="auto"/>
          <w:sz w:val="24"/>
          <w:szCs w:val="24"/>
          <w:lang w:eastAsia="zh-CN"/>
        </w:rPr>
        <w:t>采购人</w:t>
      </w:r>
      <w:r>
        <w:rPr>
          <w:rFonts w:hint="eastAsia" w:ascii="宋体" w:hAnsi="宋体" w:eastAsia="宋体" w:cs="宋体"/>
          <w:color w:val="auto"/>
          <w:sz w:val="24"/>
          <w:szCs w:val="24"/>
        </w:rPr>
        <w:t>与</w:t>
      </w:r>
      <w:r>
        <w:rPr>
          <w:rFonts w:hint="eastAsia" w:ascii="宋体" w:hAnsi="宋体" w:eastAsia="宋体" w:cs="宋体"/>
          <w:color w:val="auto"/>
          <w:sz w:val="24"/>
          <w:szCs w:val="24"/>
          <w:lang w:val="en-US" w:eastAsia="zh-CN"/>
        </w:rPr>
        <w:t>成交</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rPr>
        <w:t>共同进行外观验收，验收内容包括，外观、规格、数量等与合同要求的一致性。</w:t>
      </w:r>
    </w:p>
    <w:p w14:paraId="40052AE9">
      <w:pPr>
        <w:keepNext w:val="0"/>
        <w:keepLines w:val="0"/>
        <w:pageBreakBefore w:val="0"/>
        <w:widowControl w:val="0"/>
        <w:kinsoku/>
        <w:wordWrap/>
        <w:overflowPunct/>
        <w:topLinePunct w:val="0"/>
        <w:bidi w:val="0"/>
        <w:snapToGrid w:val="0"/>
        <w:spacing w:line="440" w:lineRule="exact"/>
        <w:ind w:left="2"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2货物运行验收：</w:t>
      </w:r>
      <w:r>
        <w:rPr>
          <w:rFonts w:hint="eastAsia" w:ascii="宋体" w:hAnsi="宋体" w:eastAsia="宋体" w:cs="宋体"/>
          <w:color w:val="auto"/>
          <w:sz w:val="24"/>
          <w:szCs w:val="24"/>
          <w:lang w:val="en-US" w:eastAsia="zh-CN"/>
        </w:rPr>
        <w:t>成交</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rPr>
        <w:t>安装调试合格后，向</w:t>
      </w:r>
      <w:r>
        <w:rPr>
          <w:rFonts w:hint="eastAsia" w:ascii="宋体" w:hAnsi="宋体" w:cs="宋体"/>
          <w:color w:val="auto"/>
          <w:sz w:val="24"/>
          <w:szCs w:val="24"/>
          <w:lang w:eastAsia="zh-CN"/>
        </w:rPr>
        <w:t>采购人</w:t>
      </w:r>
      <w:r>
        <w:rPr>
          <w:rFonts w:hint="eastAsia" w:ascii="宋体" w:hAnsi="宋体" w:eastAsia="宋体" w:cs="宋体"/>
          <w:color w:val="auto"/>
          <w:sz w:val="24"/>
          <w:szCs w:val="24"/>
        </w:rPr>
        <w:t>提出验收申请，</w:t>
      </w:r>
      <w:r>
        <w:rPr>
          <w:rFonts w:hint="eastAsia" w:ascii="宋体" w:hAnsi="宋体" w:cs="宋体"/>
          <w:color w:val="auto"/>
          <w:sz w:val="24"/>
          <w:szCs w:val="24"/>
          <w:lang w:eastAsia="zh-CN"/>
        </w:rPr>
        <w:t>采购人</w:t>
      </w:r>
      <w:r>
        <w:rPr>
          <w:rFonts w:hint="eastAsia" w:ascii="宋体" w:hAnsi="宋体" w:eastAsia="宋体" w:cs="宋体"/>
          <w:color w:val="auto"/>
          <w:sz w:val="24"/>
          <w:szCs w:val="24"/>
        </w:rPr>
        <w:t>接到</w:t>
      </w:r>
      <w:r>
        <w:rPr>
          <w:rFonts w:hint="eastAsia" w:ascii="宋体" w:hAnsi="宋体" w:eastAsia="宋体" w:cs="宋体"/>
          <w:color w:val="auto"/>
          <w:sz w:val="24"/>
          <w:szCs w:val="24"/>
          <w:lang w:val="en-US" w:eastAsia="zh-CN"/>
        </w:rPr>
        <w:t>成交</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rPr>
        <w:t>验收申请后组织验收（必要时可聘请相应专家或委托相应部门验收），验收合格后，出具使用验收合格证明。</w:t>
      </w:r>
    </w:p>
    <w:p w14:paraId="0EEA3348">
      <w:pPr>
        <w:keepNext w:val="0"/>
        <w:keepLines w:val="0"/>
        <w:pageBreakBefore w:val="0"/>
        <w:widowControl w:val="0"/>
        <w:kinsoku/>
        <w:wordWrap/>
        <w:overflowPunct/>
        <w:topLinePunct w:val="0"/>
        <w:bidi w:val="0"/>
        <w:snapToGrid w:val="0"/>
        <w:spacing w:line="440" w:lineRule="exact"/>
        <w:ind w:left="2"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3最终验收：最终验收结果作为付款依据，</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填写验收单，并向</w:t>
      </w:r>
      <w:r>
        <w:rPr>
          <w:rFonts w:hint="eastAsia" w:ascii="宋体" w:hAnsi="宋体" w:cs="宋体"/>
          <w:color w:val="auto"/>
          <w:sz w:val="24"/>
          <w:szCs w:val="24"/>
          <w:lang w:eastAsia="zh-CN"/>
        </w:rPr>
        <w:t>采购人</w:t>
      </w:r>
      <w:r>
        <w:rPr>
          <w:rFonts w:hint="eastAsia" w:ascii="宋体" w:hAnsi="宋体" w:eastAsia="宋体" w:cs="宋体"/>
          <w:color w:val="auto"/>
          <w:sz w:val="24"/>
          <w:szCs w:val="24"/>
        </w:rPr>
        <w:t>提交实施过程中的所有资料，以便</w:t>
      </w:r>
      <w:r>
        <w:rPr>
          <w:rFonts w:hint="eastAsia" w:ascii="宋体" w:hAnsi="宋体" w:cs="宋体"/>
          <w:color w:val="auto"/>
          <w:sz w:val="24"/>
          <w:szCs w:val="24"/>
          <w:lang w:eastAsia="zh-CN"/>
        </w:rPr>
        <w:t>采购人</w:t>
      </w:r>
      <w:r>
        <w:rPr>
          <w:rFonts w:hint="eastAsia" w:ascii="宋体" w:hAnsi="宋体" w:eastAsia="宋体" w:cs="宋体"/>
          <w:color w:val="auto"/>
          <w:sz w:val="24"/>
          <w:szCs w:val="24"/>
        </w:rPr>
        <w:t>日后管理和维护。</w:t>
      </w:r>
    </w:p>
    <w:p w14:paraId="5C370106">
      <w:pPr>
        <w:keepNext w:val="0"/>
        <w:keepLines w:val="0"/>
        <w:pageBreakBefore w:val="0"/>
        <w:widowControl w:val="0"/>
        <w:kinsoku/>
        <w:wordWrap/>
        <w:overflowPunct/>
        <w:topLinePunct w:val="0"/>
        <w:bidi w:val="0"/>
        <w:snapToGrid w:val="0"/>
        <w:spacing w:line="440" w:lineRule="exact"/>
        <w:ind w:left="2"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4质保期满后：由</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出具质量报告，若存在质量问题，应按相应规定协商处理。</w:t>
      </w:r>
    </w:p>
    <w:p w14:paraId="5416828F">
      <w:pPr>
        <w:keepNext w:val="0"/>
        <w:keepLines w:val="0"/>
        <w:pageBreakBefore w:val="0"/>
        <w:widowControl w:val="0"/>
        <w:kinsoku/>
        <w:wordWrap/>
        <w:overflowPunct/>
        <w:topLinePunct w:val="0"/>
        <w:bidi w:val="0"/>
        <w:snapToGrid w:val="0"/>
        <w:spacing w:line="440" w:lineRule="exact"/>
        <w:ind w:left="2"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5验收依据：</w:t>
      </w:r>
    </w:p>
    <w:p w14:paraId="6ED2218B">
      <w:pPr>
        <w:keepNext w:val="0"/>
        <w:keepLines w:val="0"/>
        <w:pageBreakBefore w:val="0"/>
        <w:widowControl w:val="0"/>
        <w:kinsoku/>
        <w:wordWrap/>
        <w:overflowPunct/>
        <w:topLinePunct w:val="0"/>
        <w:bidi w:val="0"/>
        <w:snapToGrid w:val="0"/>
        <w:spacing w:line="440" w:lineRule="exact"/>
        <w:ind w:left="2"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合同文本、合同附件、</w:t>
      </w:r>
      <w:r>
        <w:rPr>
          <w:rFonts w:hint="eastAsia" w:ascii="宋体" w:hAnsi="宋体" w:eastAsia="宋体" w:cs="宋体"/>
          <w:color w:val="auto"/>
          <w:sz w:val="24"/>
          <w:szCs w:val="24"/>
          <w:lang w:val="en-US" w:eastAsia="zh-CN"/>
        </w:rPr>
        <w:t>竞争性谈判</w:t>
      </w:r>
      <w:r>
        <w:rPr>
          <w:rFonts w:hint="eastAsia" w:ascii="宋体" w:hAnsi="宋体" w:eastAsia="宋体" w:cs="宋体"/>
          <w:color w:val="auto"/>
          <w:sz w:val="24"/>
          <w:szCs w:val="24"/>
          <w:lang w:val="zh-CN"/>
        </w:rPr>
        <w:t>文件</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竞争性谈判响应</w:t>
      </w:r>
      <w:r>
        <w:rPr>
          <w:rFonts w:hint="eastAsia" w:ascii="宋体" w:hAnsi="宋体" w:eastAsia="宋体" w:cs="宋体"/>
          <w:color w:val="auto"/>
          <w:sz w:val="24"/>
          <w:szCs w:val="24"/>
        </w:rPr>
        <w:t>文件。</w:t>
      </w:r>
    </w:p>
    <w:p w14:paraId="7073067F">
      <w:pPr>
        <w:keepNext w:val="0"/>
        <w:keepLines w:val="0"/>
        <w:pageBreakBefore w:val="0"/>
        <w:widowControl w:val="0"/>
        <w:kinsoku/>
        <w:wordWrap/>
        <w:overflowPunct/>
        <w:topLinePunct w:val="0"/>
        <w:bidi w:val="0"/>
        <w:snapToGrid w:val="0"/>
        <w:spacing w:line="440" w:lineRule="exact"/>
        <w:ind w:left="2"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国内相应的标准、规范。</w:t>
      </w:r>
    </w:p>
    <w:p w14:paraId="4E14B9D1">
      <w:pPr>
        <w:keepNext w:val="0"/>
        <w:keepLines w:val="0"/>
        <w:pageBreakBefore w:val="0"/>
        <w:widowControl w:val="0"/>
        <w:kinsoku/>
        <w:wordWrap/>
        <w:overflowPunct/>
        <w:topLinePunct w:val="0"/>
        <w:bidi w:val="0"/>
        <w:snapToGrid w:val="0"/>
        <w:spacing w:line="440" w:lineRule="exact"/>
        <w:ind w:left="2" w:firstLine="480" w:firstLineChars="200"/>
        <w:textAlignment w:val="auto"/>
        <w:rPr>
          <w:color w:val="auto"/>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产品验收清单（注明各部件的品名、数量、规格型号和原产地或生产厂家）。</w:t>
      </w:r>
    </w:p>
    <w:p w14:paraId="461B9CC8">
      <w:pPr>
        <w:keepNext w:val="0"/>
        <w:keepLines w:val="0"/>
        <w:pageBreakBefore w:val="0"/>
        <w:widowControl w:val="0"/>
        <w:kinsoku/>
        <w:wordWrap/>
        <w:overflowPunct/>
        <w:topLinePunct w:val="0"/>
        <w:bidi w:val="0"/>
        <w:spacing w:line="440" w:lineRule="exact"/>
        <w:ind w:left="239" w:leftChars="114" w:firstLine="240" w:firstLineChars="1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8.6验收标准</w:t>
      </w:r>
    </w:p>
    <w:p w14:paraId="50A3E811">
      <w:pPr>
        <w:keepNext w:val="0"/>
        <w:keepLines w:val="0"/>
        <w:pageBreakBefore w:val="0"/>
        <w:widowControl w:val="0"/>
        <w:kinsoku/>
        <w:wordWrap/>
        <w:overflowPunct/>
        <w:topLinePunct w:val="0"/>
        <w:bidi w:val="0"/>
        <w:spacing w:line="440" w:lineRule="exact"/>
        <w:ind w:left="239" w:leftChars="114"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（1）所供产品的规格、数量符合竞争性谈判文件、供应商承诺及采购合同约定的要求。</w:t>
      </w:r>
    </w:p>
    <w:p w14:paraId="11A9CCC5">
      <w:pPr>
        <w:keepNext w:val="0"/>
        <w:keepLines w:val="0"/>
        <w:pageBreakBefore w:val="0"/>
        <w:widowControl w:val="0"/>
        <w:kinsoku/>
        <w:wordWrap/>
        <w:overflowPunct/>
        <w:topLinePunct w:val="0"/>
        <w:bidi w:val="0"/>
        <w:spacing w:line="440" w:lineRule="exact"/>
        <w:ind w:left="239" w:leftChars="114"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（2）所有产品均已运输至指定地点，并安装调试完毕。</w:t>
      </w:r>
    </w:p>
    <w:p w14:paraId="438A845D">
      <w:pPr>
        <w:keepNext w:val="0"/>
        <w:keepLines w:val="0"/>
        <w:pageBreakBefore w:val="0"/>
        <w:widowControl w:val="0"/>
        <w:kinsoku/>
        <w:wordWrap/>
        <w:overflowPunct/>
        <w:topLinePunct w:val="0"/>
        <w:bidi w:val="0"/>
        <w:spacing w:line="440" w:lineRule="exact"/>
        <w:ind w:left="239" w:leftChars="114" w:firstLine="240" w:firstLineChars="100"/>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lang w:val="en-US" w:eastAsia="zh-CN"/>
        </w:rPr>
        <w:t>（3）供应商承诺及采购合同约定的附件、工具、技术资料等齐全；提供产品使用说明书、合格证。并协助</w:t>
      </w:r>
      <w:r>
        <w:rPr>
          <w:rFonts w:hint="eastAsia" w:ascii="宋体" w:hAnsi="宋体" w:cs="宋体"/>
          <w:color w:val="auto"/>
          <w:sz w:val="24"/>
          <w:szCs w:val="24"/>
          <w:lang w:val="en-US" w:eastAsia="zh-CN"/>
        </w:rPr>
        <w:t>采购人</w:t>
      </w:r>
      <w:r>
        <w:rPr>
          <w:rFonts w:hint="eastAsia" w:ascii="宋体" w:hAnsi="宋体" w:eastAsia="宋体" w:cs="宋体"/>
          <w:color w:val="auto"/>
          <w:sz w:val="24"/>
          <w:szCs w:val="24"/>
          <w:lang w:val="en-US" w:eastAsia="zh-CN"/>
        </w:rPr>
        <w:t>上牌。</w:t>
      </w:r>
    </w:p>
    <w:p w14:paraId="474C512F">
      <w:pPr>
        <w:keepNext w:val="0"/>
        <w:keepLines w:val="0"/>
        <w:pageBreakBefore w:val="0"/>
        <w:widowControl w:val="0"/>
        <w:kinsoku/>
        <w:wordWrap/>
        <w:overflowPunct/>
        <w:topLinePunct w:val="0"/>
        <w:bidi w:val="0"/>
        <w:spacing w:line="440" w:lineRule="exact"/>
        <w:ind w:firstLine="451" w:firstLineChars="187"/>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9.售后服务</w:t>
      </w:r>
    </w:p>
    <w:p w14:paraId="00D8F41A">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9.1供应商必须具有完善的售后服务体系，高水平的技术维修人员和良好的设备备件供应能力。</w:t>
      </w:r>
    </w:p>
    <w:p w14:paraId="4A8BDDCC">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9.2供应商同意该产品自安装、调试、验收合格并正常使用之日起免费保修，在质保期内出现的任何质量问题，供应商保证在接到采购人维修通知之日起24小时内派专业维修人员赶赴现场（即采购人指定地点）进行维修。     </w:t>
      </w:r>
    </w:p>
    <w:p w14:paraId="71C8CE5E">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9.3质保期内，如经过两次维修后仍达不到此标准，供应商应负责调换部分或整个产品设备，质保期作相应延长，并承担自产品出现故障之日起至产品再次正常运行使用之日期间给采购人造成的所有经济损失。若更换后产品还达不到此标准，供应商应无条件退货，并承担给采购人造成的所有经济损失。</w:t>
      </w:r>
    </w:p>
    <w:p w14:paraId="08DF38AE">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9.4质保期内，维修费用、供应商维修人员的差旅费及其他相关费用均由供应商承担。</w:t>
      </w:r>
    </w:p>
    <w:p w14:paraId="5CE81203">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9.5质保期满后，供应商负责终身优质服务，检修更换的产品配置零件按标准报价的优惠价</w:t>
      </w:r>
      <w:r>
        <w:rPr>
          <w:rFonts w:hint="eastAsia" w:ascii="宋体" w:hAnsi="宋体" w:eastAsia="宋体" w:cs="宋体"/>
          <w:color w:val="0000FF"/>
          <w:sz w:val="24"/>
          <w:szCs w:val="24"/>
          <w:highlight w:val="none"/>
          <w:lang w:val="en-US" w:eastAsia="zh-CN"/>
        </w:rPr>
        <w:t>（供应商的谈判响应文件中须附更换零配件的优惠价列表）</w:t>
      </w:r>
      <w:r>
        <w:rPr>
          <w:rFonts w:hint="eastAsia" w:ascii="宋体" w:hAnsi="宋体" w:eastAsia="宋体" w:cs="宋体"/>
          <w:color w:val="auto"/>
          <w:sz w:val="24"/>
          <w:szCs w:val="24"/>
          <w:lang w:val="en-US" w:eastAsia="zh-CN"/>
        </w:rPr>
        <w:t>向采购人提供，免人工费、差旅费及工时费，只收取更换的零配件成本费。</w:t>
      </w:r>
    </w:p>
    <w:p w14:paraId="759F7121">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9.6如因产品本身的隐蔽瑕疵而出现的质量问题，供应商应全面负责维修调试或更新更换并承担全部费用。</w:t>
      </w:r>
    </w:p>
    <w:p w14:paraId="721E0651">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7、供应商必须严格依据合同约定及</w:t>
      </w:r>
      <w:r>
        <w:rPr>
          <w:rFonts w:hint="eastAsia" w:ascii="宋体" w:hAnsi="宋体" w:cs="宋体"/>
          <w:color w:val="auto"/>
          <w:sz w:val="24"/>
          <w:szCs w:val="24"/>
          <w:lang w:val="en-US" w:eastAsia="zh-CN"/>
        </w:rPr>
        <w:t>谈判响应</w:t>
      </w:r>
      <w:r>
        <w:rPr>
          <w:rFonts w:hint="eastAsia" w:ascii="宋体" w:hAnsi="宋体" w:eastAsia="宋体" w:cs="宋体"/>
          <w:color w:val="auto"/>
          <w:sz w:val="24"/>
          <w:szCs w:val="24"/>
          <w:lang w:val="en-US" w:eastAsia="zh-CN"/>
        </w:rPr>
        <w:t>文件中的售后服务承诺履行售后服务义务。</w:t>
      </w:r>
    </w:p>
    <w:p w14:paraId="62755E2A">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both"/>
        <w:textAlignment w:val="auto"/>
        <w:rPr>
          <w:rFonts w:hint="eastAsia" w:ascii="宋体" w:hAnsi="宋体" w:eastAsia="宋体" w:cs="宋体"/>
          <w:b/>
          <w:snapToGrid/>
          <w:color w:val="auto"/>
          <w:kern w:val="0"/>
          <w:sz w:val="24"/>
          <w:szCs w:val="20"/>
          <w:highlight w:val="none"/>
          <w:lang w:eastAsia="zh-CN"/>
        </w:rPr>
      </w:pPr>
      <w:r>
        <w:rPr>
          <w:rFonts w:hint="eastAsia" w:ascii="宋体" w:hAnsi="宋体" w:eastAsia="宋体" w:cs="宋体"/>
          <w:b/>
          <w:snapToGrid/>
          <w:color w:val="auto"/>
          <w:kern w:val="0"/>
          <w:sz w:val="24"/>
          <w:szCs w:val="20"/>
          <w:highlight w:val="none"/>
          <w:lang w:val="en-US" w:eastAsia="zh-CN"/>
        </w:rPr>
        <w:t>10.</w:t>
      </w:r>
      <w:r>
        <w:rPr>
          <w:rFonts w:hint="eastAsia" w:ascii="宋体" w:hAnsi="宋体" w:eastAsia="宋体" w:cs="宋体"/>
          <w:b/>
          <w:snapToGrid/>
          <w:color w:val="auto"/>
          <w:kern w:val="0"/>
          <w:sz w:val="24"/>
          <w:szCs w:val="20"/>
          <w:highlight w:val="none"/>
          <w:lang w:eastAsia="zh-CN"/>
        </w:rPr>
        <w:t>合同实施：</w:t>
      </w:r>
      <w:bookmarkStart w:id="23" w:name="_Toc167712869"/>
      <w:bookmarkStart w:id="24" w:name="_Toc167715264"/>
      <w:bookmarkStart w:id="25" w:name="_Toc167714067"/>
    </w:p>
    <w:bookmarkEnd w:id="23"/>
    <w:bookmarkEnd w:id="24"/>
    <w:bookmarkEnd w:id="25"/>
    <w:p w14:paraId="2DF11B5C">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napToGrid/>
          <w:color w:val="auto"/>
          <w:kern w:val="0"/>
          <w:sz w:val="24"/>
          <w:szCs w:val="20"/>
          <w:highlight w:val="none"/>
          <w:lang w:eastAsia="zh-CN"/>
        </w:rPr>
      </w:pPr>
      <w:r>
        <w:rPr>
          <w:rFonts w:hint="eastAsia" w:ascii="宋体" w:hAnsi="宋体" w:eastAsia="宋体" w:cs="宋体"/>
          <w:snapToGrid/>
          <w:color w:val="auto"/>
          <w:kern w:val="0"/>
          <w:sz w:val="24"/>
          <w:szCs w:val="20"/>
          <w:highlight w:val="none"/>
          <w:lang w:val="en-US" w:eastAsia="zh-CN"/>
        </w:rPr>
        <w:t>10.</w:t>
      </w:r>
      <w:r>
        <w:rPr>
          <w:rFonts w:hint="eastAsia" w:ascii="宋体" w:hAnsi="宋体" w:eastAsia="宋体" w:cs="宋体"/>
          <w:snapToGrid/>
          <w:color w:val="auto"/>
          <w:kern w:val="0"/>
          <w:sz w:val="24"/>
          <w:szCs w:val="20"/>
          <w:highlight w:val="none"/>
          <w:lang w:eastAsia="zh-CN"/>
        </w:rPr>
        <w:t xml:space="preserve">1 </w:t>
      </w:r>
      <w:r>
        <w:rPr>
          <w:rFonts w:hint="eastAsia" w:ascii="宋体" w:hAnsi="宋体" w:eastAsia="宋体" w:cs="宋体"/>
          <w:snapToGrid/>
          <w:color w:val="auto"/>
          <w:kern w:val="0"/>
          <w:sz w:val="24"/>
          <w:szCs w:val="20"/>
          <w:highlight w:val="none"/>
          <w:lang w:val="en-US" w:eastAsia="zh-CN"/>
        </w:rPr>
        <w:t>成交人</w:t>
      </w:r>
      <w:r>
        <w:rPr>
          <w:rFonts w:hint="eastAsia" w:ascii="宋体" w:hAnsi="宋体" w:eastAsia="宋体" w:cs="宋体"/>
          <w:snapToGrid/>
          <w:color w:val="auto"/>
          <w:kern w:val="0"/>
          <w:sz w:val="24"/>
          <w:szCs w:val="20"/>
          <w:highlight w:val="none"/>
          <w:lang w:eastAsia="zh-CN"/>
        </w:rPr>
        <w:t>应在合同签订后</w:t>
      </w:r>
      <w:r>
        <w:rPr>
          <w:rFonts w:hint="eastAsia" w:ascii="宋体" w:hAnsi="宋体" w:eastAsia="宋体" w:cs="宋体"/>
          <w:snapToGrid/>
          <w:color w:val="auto"/>
          <w:kern w:val="0"/>
          <w:sz w:val="24"/>
          <w:szCs w:val="20"/>
          <w:highlight w:val="none"/>
          <w:lang w:val="en-US" w:eastAsia="zh-CN"/>
        </w:rPr>
        <w:t>3</w:t>
      </w:r>
      <w:r>
        <w:rPr>
          <w:rFonts w:hint="eastAsia" w:ascii="宋体" w:hAnsi="宋体" w:eastAsia="宋体" w:cs="宋体"/>
          <w:snapToGrid/>
          <w:color w:val="auto"/>
          <w:kern w:val="0"/>
          <w:sz w:val="24"/>
          <w:szCs w:val="20"/>
          <w:highlight w:val="none"/>
          <w:lang w:eastAsia="zh-CN"/>
        </w:rPr>
        <w:t>个</w:t>
      </w:r>
      <w:r>
        <w:rPr>
          <w:rFonts w:hint="eastAsia" w:ascii="宋体" w:hAnsi="宋体" w:eastAsia="宋体" w:cs="宋体"/>
          <w:snapToGrid/>
          <w:color w:val="auto"/>
          <w:kern w:val="0"/>
          <w:sz w:val="24"/>
          <w:szCs w:val="20"/>
          <w:highlight w:val="none"/>
          <w:lang w:val="en-US" w:eastAsia="zh-CN"/>
        </w:rPr>
        <w:t>工作日</w:t>
      </w:r>
      <w:r>
        <w:rPr>
          <w:rFonts w:hint="eastAsia" w:ascii="宋体" w:hAnsi="宋体" w:eastAsia="宋体" w:cs="宋体"/>
          <w:snapToGrid/>
          <w:color w:val="auto"/>
          <w:kern w:val="0"/>
          <w:sz w:val="24"/>
          <w:szCs w:val="20"/>
          <w:highlight w:val="none"/>
          <w:lang w:eastAsia="zh-CN"/>
        </w:rPr>
        <w:t>内安排人员与使用单位进行安排、部署。</w:t>
      </w:r>
    </w:p>
    <w:p w14:paraId="348A4EA1">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napToGrid/>
          <w:color w:val="auto"/>
          <w:kern w:val="0"/>
          <w:sz w:val="24"/>
          <w:szCs w:val="20"/>
          <w:highlight w:val="none"/>
          <w:lang w:eastAsia="zh-CN"/>
        </w:rPr>
      </w:pPr>
      <w:r>
        <w:rPr>
          <w:rFonts w:hint="eastAsia" w:ascii="宋体" w:hAnsi="宋体" w:eastAsia="宋体" w:cs="宋体"/>
          <w:snapToGrid/>
          <w:color w:val="auto"/>
          <w:kern w:val="0"/>
          <w:sz w:val="24"/>
          <w:szCs w:val="20"/>
          <w:highlight w:val="none"/>
          <w:lang w:val="en-US" w:eastAsia="zh-CN"/>
        </w:rPr>
        <w:t>10.2</w:t>
      </w:r>
      <w:r>
        <w:rPr>
          <w:rFonts w:hint="eastAsia" w:ascii="宋体" w:hAnsi="宋体" w:eastAsia="宋体" w:cs="宋体"/>
          <w:snapToGrid/>
          <w:color w:val="auto"/>
          <w:kern w:val="0"/>
          <w:sz w:val="24"/>
          <w:szCs w:val="20"/>
          <w:highlight w:val="none"/>
          <w:lang w:eastAsia="zh-CN"/>
        </w:rPr>
        <w:t>若未能在供货期内完成合同规定的义务，由此对采购人造成的延误和一切损失，由</w:t>
      </w:r>
      <w:r>
        <w:rPr>
          <w:rFonts w:hint="eastAsia" w:ascii="宋体" w:hAnsi="宋体" w:eastAsia="宋体" w:cs="宋体"/>
          <w:snapToGrid/>
          <w:color w:val="auto"/>
          <w:kern w:val="0"/>
          <w:sz w:val="24"/>
          <w:szCs w:val="20"/>
          <w:highlight w:val="none"/>
          <w:lang w:val="en-US" w:eastAsia="zh-CN"/>
        </w:rPr>
        <w:t>成交人</w:t>
      </w:r>
      <w:r>
        <w:rPr>
          <w:rFonts w:hint="eastAsia" w:ascii="宋体" w:hAnsi="宋体" w:eastAsia="宋体" w:cs="宋体"/>
          <w:snapToGrid/>
          <w:color w:val="auto"/>
          <w:kern w:val="0"/>
          <w:sz w:val="24"/>
          <w:szCs w:val="20"/>
          <w:highlight w:val="none"/>
          <w:lang w:eastAsia="zh-CN"/>
        </w:rPr>
        <w:t>承担和赔偿。</w:t>
      </w:r>
    </w:p>
    <w:p w14:paraId="27D1F7D2">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both"/>
        <w:textAlignment w:val="auto"/>
        <w:rPr>
          <w:rFonts w:hint="eastAsia" w:ascii="宋体" w:hAnsi="宋体" w:eastAsia="宋体" w:cs="宋体"/>
          <w:b/>
          <w:snapToGrid/>
          <w:color w:val="auto"/>
          <w:kern w:val="0"/>
          <w:sz w:val="24"/>
          <w:szCs w:val="20"/>
          <w:highlight w:val="none"/>
          <w:lang w:eastAsia="zh-CN"/>
        </w:rPr>
      </w:pPr>
      <w:r>
        <w:rPr>
          <w:rFonts w:hint="eastAsia" w:ascii="宋体" w:hAnsi="宋体" w:eastAsia="宋体" w:cs="宋体"/>
          <w:b/>
          <w:snapToGrid/>
          <w:color w:val="auto"/>
          <w:kern w:val="0"/>
          <w:sz w:val="24"/>
          <w:szCs w:val="20"/>
          <w:highlight w:val="none"/>
          <w:lang w:val="en-US" w:eastAsia="zh-CN"/>
        </w:rPr>
        <w:t>11.</w:t>
      </w:r>
      <w:r>
        <w:rPr>
          <w:rFonts w:hint="eastAsia" w:ascii="宋体" w:hAnsi="宋体" w:eastAsia="宋体" w:cs="宋体"/>
          <w:b/>
          <w:snapToGrid/>
          <w:color w:val="auto"/>
          <w:kern w:val="0"/>
          <w:sz w:val="24"/>
          <w:szCs w:val="20"/>
          <w:highlight w:val="none"/>
          <w:lang w:eastAsia="zh-CN"/>
        </w:rPr>
        <w:t>违约责任：</w:t>
      </w:r>
    </w:p>
    <w:p w14:paraId="2701ED31">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napToGrid/>
          <w:color w:val="auto"/>
          <w:kern w:val="0"/>
          <w:sz w:val="24"/>
          <w:szCs w:val="20"/>
          <w:highlight w:val="none"/>
          <w:lang w:eastAsia="zh-CN"/>
        </w:rPr>
      </w:pPr>
      <w:r>
        <w:rPr>
          <w:rFonts w:hint="eastAsia" w:ascii="宋体" w:hAnsi="宋体" w:eastAsia="宋体" w:cs="宋体"/>
          <w:snapToGrid/>
          <w:color w:val="auto"/>
          <w:kern w:val="0"/>
          <w:sz w:val="24"/>
          <w:szCs w:val="20"/>
          <w:highlight w:val="none"/>
          <w:lang w:val="en-US" w:eastAsia="zh-CN"/>
        </w:rPr>
        <w:t>11.1</w:t>
      </w:r>
      <w:r>
        <w:rPr>
          <w:rFonts w:hint="eastAsia" w:ascii="宋体" w:hAnsi="宋体" w:eastAsia="宋体" w:cs="宋体"/>
          <w:snapToGrid/>
          <w:color w:val="auto"/>
          <w:kern w:val="0"/>
          <w:sz w:val="24"/>
          <w:szCs w:val="20"/>
          <w:highlight w:val="none"/>
          <w:lang w:eastAsia="zh-CN"/>
        </w:rPr>
        <w:t>按《中华人民共和国民法典》</w:t>
      </w:r>
      <w:r>
        <w:rPr>
          <w:rFonts w:hint="eastAsia" w:ascii="宋体" w:hAnsi="宋体" w:eastAsia="宋体" w:cs="宋体"/>
          <w:snapToGrid/>
          <w:color w:val="auto"/>
          <w:kern w:val="0"/>
          <w:sz w:val="24"/>
          <w:szCs w:val="20"/>
          <w:highlight w:val="none"/>
          <w:lang w:val="en-US" w:eastAsia="zh-CN"/>
        </w:rPr>
        <w:t>及本项目签订的采购合同</w:t>
      </w:r>
      <w:r>
        <w:rPr>
          <w:rFonts w:hint="eastAsia" w:ascii="宋体" w:hAnsi="宋体" w:eastAsia="宋体" w:cs="宋体"/>
          <w:snapToGrid/>
          <w:color w:val="auto"/>
          <w:kern w:val="0"/>
          <w:sz w:val="24"/>
          <w:szCs w:val="20"/>
          <w:highlight w:val="none"/>
          <w:lang w:eastAsia="zh-CN"/>
        </w:rPr>
        <w:t>中的相关条款执行。</w:t>
      </w:r>
    </w:p>
    <w:p w14:paraId="62B7896A">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napToGrid/>
          <w:color w:val="auto"/>
          <w:kern w:val="0"/>
          <w:sz w:val="24"/>
          <w:szCs w:val="20"/>
          <w:highlight w:val="none"/>
          <w:lang w:eastAsia="zh-CN"/>
        </w:rPr>
      </w:pPr>
      <w:r>
        <w:rPr>
          <w:rFonts w:hint="eastAsia" w:ascii="宋体" w:hAnsi="宋体" w:eastAsia="宋体" w:cs="宋体"/>
          <w:snapToGrid/>
          <w:color w:val="auto"/>
          <w:kern w:val="0"/>
          <w:sz w:val="24"/>
          <w:szCs w:val="20"/>
          <w:highlight w:val="none"/>
          <w:lang w:val="en-US" w:eastAsia="zh-CN"/>
        </w:rPr>
        <w:t>11.2</w:t>
      </w:r>
      <w:r>
        <w:rPr>
          <w:rFonts w:hint="eastAsia" w:ascii="宋体" w:hAnsi="宋体" w:eastAsia="宋体" w:cs="宋体"/>
          <w:snapToGrid/>
          <w:color w:val="auto"/>
          <w:kern w:val="0"/>
          <w:sz w:val="24"/>
          <w:szCs w:val="20"/>
          <w:highlight w:val="none"/>
          <w:lang w:eastAsia="zh-CN"/>
        </w:rPr>
        <w:t>未按合同要求提供货物或货物质量不能满足技术要求，采购人有权终止合同，并对供方违约行为进行追究，同时按《政府采购法》的有关规定进行处罚。</w:t>
      </w:r>
    </w:p>
    <w:p w14:paraId="4B7CB8BB">
      <w:pPr>
        <w:keepNext w:val="0"/>
        <w:keepLines w:val="0"/>
        <w:pageBreakBefore w:val="0"/>
        <w:widowControl w:val="0"/>
        <w:kinsoku/>
        <w:wordWrap/>
        <w:overflowPunct/>
        <w:topLinePunct/>
        <w:autoSpaceDE/>
        <w:autoSpaceDN/>
        <w:bidi w:val="0"/>
        <w:adjustRightInd/>
        <w:snapToGrid/>
        <w:spacing w:line="440" w:lineRule="exact"/>
        <w:ind w:firstLine="643" w:firstLineChars="200"/>
        <w:jc w:val="both"/>
        <w:textAlignment w:val="auto"/>
        <w:rPr>
          <w:rFonts w:hint="default" w:ascii="宋体" w:hAnsi="宋体" w:eastAsia="宋体" w:cs="宋体"/>
          <w:b/>
          <w:bCs/>
          <w:i/>
          <w:iCs/>
          <w:snapToGrid/>
          <w:color w:val="0000FF"/>
          <w:spacing w:val="0"/>
          <w:kern w:val="0"/>
          <w:sz w:val="32"/>
          <w:szCs w:val="22"/>
          <w:highlight w:val="none"/>
          <w:lang w:val="en-US" w:eastAsia="zh-CN"/>
        </w:rPr>
      </w:pPr>
      <w:r>
        <w:rPr>
          <w:rFonts w:hint="eastAsia" w:ascii="宋体" w:hAnsi="宋体" w:eastAsia="宋体" w:cs="宋体"/>
          <w:b/>
          <w:bCs/>
          <w:i/>
          <w:iCs/>
          <w:snapToGrid/>
          <w:color w:val="0000FF"/>
          <w:spacing w:val="0"/>
          <w:kern w:val="0"/>
          <w:sz w:val="32"/>
          <w:szCs w:val="22"/>
          <w:highlight w:val="none"/>
          <w:lang w:val="en-US" w:eastAsia="zh-CN"/>
        </w:rPr>
        <w:t>注：商务要求不得负偏离，否则视为无效投标。</w:t>
      </w:r>
    </w:p>
    <w:p w14:paraId="4CFC3D7C">
      <w:pPr>
        <w:pStyle w:val="5"/>
        <w:rPr>
          <w:rFonts w:hint="eastAsia"/>
          <w:lang w:val="en-US" w:eastAsia="zh-CN"/>
        </w:rPr>
      </w:pPr>
    </w:p>
    <w:p w14:paraId="3D7D5694">
      <w:pPr>
        <w:rPr>
          <w:rFonts w:hint="eastAsia"/>
          <w:lang w:val="en-US" w:eastAsia="zh-CN"/>
        </w:rPr>
      </w:pPr>
    </w:p>
    <w:p w14:paraId="6DCAF05D">
      <w:pPr>
        <w:pStyle w:val="5"/>
        <w:rPr>
          <w:rFonts w:hint="eastAsia"/>
          <w:lang w:val="en-US" w:eastAsia="zh-CN"/>
        </w:rPr>
      </w:pPr>
    </w:p>
    <w:p w14:paraId="7CD6A1A3">
      <w:pPr>
        <w:rPr>
          <w:rFonts w:hint="eastAsia"/>
          <w:lang w:val="en-US" w:eastAsia="zh-CN"/>
        </w:rPr>
      </w:pPr>
    </w:p>
    <w:p w14:paraId="3099185F">
      <w:pPr>
        <w:pStyle w:val="5"/>
        <w:rPr>
          <w:rFonts w:hint="eastAsia"/>
          <w:lang w:val="en-US" w:eastAsia="zh-CN"/>
        </w:rPr>
      </w:pPr>
    </w:p>
    <w:p w14:paraId="6C6FB273">
      <w:pPr>
        <w:rPr>
          <w:rFonts w:hint="eastAsia"/>
          <w:lang w:val="en-US" w:eastAsia="zh-CN"/>
        </w:rPr>
      </w:pPr>
    </w:p>
    <w:p w14:paraId="70C16744">
      <w:pPr>
        <w:pStyle w:val="5"/>
        <w:rPr>
          <w:rFonts w:hint="eastAsia"/>
          <w:lang w:val="en-US" w:eastAsia="zh-CN"/>
        </w:rPr>
      </w:pPr>
    </w:p>
    <w:p w14:paraId="0666FA81">
      <w:pPr>
        <w:rPr>
          <w:rFonts w:hint="eastAsia"/>
          <w:lang w:val="en-US" w:eastAsia="zh-CN"/>
        </w:rPr>
      </w:pPr>
    </w:p>
    <w:p w14:paraId="2FD0B8E6">
      <w:pPr>
        <w:pStyle w:val="5"/>
        <w:rPr>
          <w:rFonts w:hint="eastAsia"/>
          <w:lang w:val="en-US" w:eastAsia="zh-CN"/>
        </w:rPr>
      </w:pPr>
    </w:p>
    <w:p w14:paraId="0680E5FB">
      <w:pPr>
        <w:rPr>
          <w:rFonts w:hint="eastAsia"/>
          <w:lang w:val="en-US" w:eastAsia="zh-CN"/>
        </w:rPr>
      </w:pPr>
    </w:p>
    <w:p w14:paraId="606B73B6">
      <w:pPr>
        <w:pStyle w:val="8"/>
        <w:rPr>
          <w:rFonts w:hint="eastAsia"/>
          <w:lang w:val="en-US" w:eastAsia="zh-CN"/>
        </w:rPr>
      </w:pPr>
    </w:p>
    <w:p w14:paraId="47E9936C">
      <w:pPr>
        <w:rPr>
          <w:rFonts w:hint="eastAsia"/>
          <w:lang w:val="en-US" w:eastAsia="zh-CN"/>
        </w:rPr>
      </w:pPr>
    </w:p>
    <w:p w14:paraId="1E8D5A19">
      <w:pPr>
        <w:pStyle w:val="8"/>
        <w:rPr>
          <w:rFonts w:hint="eastAsia"/>
          <w:lang w:val="en-US" w:eastAsia="zh-CN"/>
        </w:rPr>
      </w:pPr>
    </w:p>
    <w:p w14:paraId="19400DC5">
      <w:pPr>
        <w:rPr>
          <w:rFonts w:hint="eastAsia"/>
          <w:lang w:val="en-US" w:eastAsia="zh-CN"/>
        </w:rPr>
      </w:pPr>
    </w:p>
    <w:p w14:paraId="18FACBD1">
      <w:pPr>
        <w:pStyle w:val="8"/>
        <w:rPr>
          <w:rFonts w:hint="eastAsia"/>
          <w:lang w:val="en-US" w:eastAsia="zh-CN"/>
        </w:rPr>
      </w:pPr>
    </w:p>
    <w:p w14:paraId="0C909126">
      <w:pPr>
        <w:rPr>
          <w:rFonts w:hint="eastAsia"/>
          <w:lang w:val="en-US" w:eastAsia="zh-CN"/>
        </w:rPr>
      </w:pPr>
    </w:p>
    <w:p w14:paraId="21A67598">
      <w:pPr>
        <w:pStyle w:val="8"/>
        <w:rPr>
          <w:rFonts w:hint="eastAsia"/>
          <w:lang w:val="en-US" w:eastAsia="zh-CN"/>
        </w:rPr>
      </w:pPr>
    </w:p>
    <w:p w14:paraId="6AB63109">
      <w:pPr>
        <w:pStyle w:val="2"/>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32"/>
          <w:szCs w:val="32"/>
          <w:lang w:val="en-US" w:eastAsia="zh-CN"/>
        </w:rPr>
      </w:pPr>
      <w:bookmarkStart w:id="26" w:name="_Toc18740"/>
      <w:bookmarkStart w:id="27" w:name="_Toc13910"/>
      <w:r>
        <w:rPr>
          <w:rFonts w:hint="eastAsia" w:ascii="宋体" w:hAnsi="宋体" w:eastAsia="宋体" w:cs="宋体"/>
          <w:b/>
          <w:bCs/>
          <w:color w:val="auto"/>
          <w:sz w:val="32"/>
          <w:szCs w:val="32"/>
          <w:lang w:val="zh-CN" w:eastAsia="zh-CN"/>
        </w:rPr>
        <w:t>第</w:t>
      </w:r>
      <w:r>
        <w:rPr>
          <w:rFonts w:hint="eastAsia" w:ascii="宋体" w:hAnsi="宋体" w:eastAsia="宋体" w:cs="宋体"/>
          <w:b/>
          <w:bCs/>
          <w:color w:val="auto"/>
          <w:sz w:val="32"/>
          <w:szCs w:val="32"/>
          <w:lang w:val="en-US" w:eastAsia="zh-CN"/>
        </w:rPr>
        <w:t>七</w:t>
      </w:r>
      <w:r>
        <w:rPr>
          <w:rFonts w:hint="eastAsia" w:ascii="宋体" w:hAnsi="宋体" w:eastAsia="宋体" w:cs="宋体"/>
          <w:b/>
          <w:bCs/>
          <w:color w:val="auto"/>
          <w:sz w:val="32"/>
          <w:szCs w:val="32"/>
          <w:lang w:val="zh-CN" w:eastAsia="zh-CN"/>
        </w:rPr>
        <w:t>章  合同协议书</w:t>
      </w:r>
      <w:bookmarkEnd w:id="26"/>
      <w:bookmarkEnd w:id="27"/>
    </w:p>
    <w:p w14:paraId="1331D6C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（合同模板仅供参考，具体以实际签订合同为准）</w:t>
      </w:r>
    </w:p>
    <w:p w14:paraId="20081CD7">
      <w:pPr>
        <w:keepNext w:val="0"/>
        <w:keepLines w:val="0"/>
        <w:pageBreakBefore w:val="0"/>
        <w:widowControl w:val="0"/>
        <w:kinsoku/>
        <w:wordWrap w:val="0"/>
        <w:overflowPunct/>
        <w:topLinePunct w:val="0"/>
        <w:autoSpaceDE/>
        <w:autoSpaceDN/>
        <w:bidi w:val="0"/>
        <w:adjustRightInd w:val="0"/>
        <w:snapToGrid w:val="0"/>
        <w:spacing w:line="440" w:lineRule="exact"/>
        <w:ind w:firstLine="482" w:firstLineChars="200"/>
        <w:textAlignment w:val="auto"/>
        <w:rPr>
          <w:rFonts w:hint="eastAsia" w:ascii="宋体" w:hAnsi="宋体" w:eastAsia="宋体" w:cs="宋体"/>
          <w:b/>
          <w:caps w:val="0"/>
          <w:color w:val="auto"/>
          <w:sz w:val="24"/>
          <w:szCs w:val="24"/>
          <w:highlight w:val="none"/>
          <w:u w:val="single"/>
        </w:rPr>
      </w:pPr>
      <w:r>
        <w:rPr>
          <w:rFonts w:hint="eastAsia" w:ascii="宋体" w:hAnsi="宋体" w:eastAsia="宋体" w:cs="宋体"/>
          <w:b/>
          <w:caps w:val="0"/>
          <w:color w:val="auto"/>
          <w:sz w:val="24"/>
          <w:szCs w:val="24"/>
          <w:highlight w:val="none"/>
        </w:rPr>
        <w:t>甲方名称：</w:t>
      </w:r>
      <w:r>
        <w:rPr>
          <w:rFonts w:hint="eastAsia" w:ascii="宋体" w:hAnsi="宋体" w:eastAsia="宋体" w:cs="宋体"/>
          <w:b/>
          <w:caps w:val="0"/>
          <w:color w:val="auto"/>
          <w:sz w:val="24"/>
          <w:szCs w:val="24"/>
          <w:highlight w:val="none"/>
          <w:u w:val="single"/>
        </w:rPr>
        <w:t xml:space="preserve">   </w:t>
      </w:r>
      <w:r>
        <w:rPr>
          <w:rFonts w:hint="eastAsia" w:ascii="宋体" w:hAnsi="宋体" w:eastAsia="宋体" w:cs="宋体"/>
          <w:b/>
          <w:caps w:val="0"/>
          <w:color w:val="auto"/>
          <w:sz w:val="24"/>
          <w:szCs w:val="24"/>
          <w:highlight w:val="none"/>
          <w:u w:val="single"/>
          <w:lang w:val="en-US" w:eastAsia="zh-CN"/>
        </w:rPr>
        <w:t xml:space="preserve">                   </w:t>
      </w:r>
      <w:r>
        <w:rPr>
          <w:rFonts w:hint="eastAsia" w:ascii="宋体" w:hAnsi="宋体" w:eastAsia="宋体" w:cs="宋体"/>
          <w:b/>
          <w:caps w:val="0"/>
          <w:color w:val="auto"/>
          <w:sz w:val="24"/>
          <w:szCs w:val="24"/>
          <w:highlight w:val="none"/>
          <w:u w:val="single"/>
        </w:rPr>
        <w:t xml:space="preserve"> </w:t>
      </w:r>
    </w:p>
    <w:p w14:paraId="117FC336">
      <w:pPr>
        <w:keepNext w:val="0"/>
        <w:keepLines w:val="0"/>
        <w:pageBreakBefore w:val="0"/>
        <w:widowControl w:val="0"/>
        <w:kinsoku/>
        <w:wordWrap w:val="0"/>
        <w:overflowPunct/>
        <w:topLinePunct w:val="0"/>
        <w:autoSpaceDE/>
        <w:autoSpaceDN/>
        <w:bidi w:val="0"/>
        <w:adjustRightInd w:val="0"/>
        <w:snapToGrid w:val="0"/>
        <w:spacing w:line="440" w:lineRule="exact"/>
        <w:ind w:firstLine="482" w:firstLineChars="200"/>
        <w:textAlignment w:val="auto"/>
        <w:rPr>
          <w:rFonts w:hint="eastAsia" w:ascii="宋体" w:hAnsi="宋体" w:eastAsia="宋体" w:cs="宋体"/>
          <w:caps w:val="0"/>
          <w:color w:val="auto"/>
          <w:sz w:val="24"/>
          <w:szCs w:val="24"/>
          <w:highlight w:val="none"/>
        </w:rPr>
      </w:pPr>
      <w:r>
        <w:rPr>
          <w:rFonts w:hint="eastAsia" w:ascii="宋体" w:hAnsi="宋体" w:eastAsia="宋体" w:cs="宋体"/>
          <w:b/>
          <w:caps w:val="0"/>
          <w:color w:val="auto"/>
          <w:sz w:val="24"/>
          <w:szCs w:val="24"/>
          <w:highlight w:val="none"/>
        </w:rPr>
        <w:t>乙方名称：</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b/>
          <w:caps w:val="0"/>
          <w:color w:val="auto"/>
          <w:sz w:val="24"/>
          <w:szCs w:val="24"/>
          <w:highlight w:val="none"/>
          <w:u w:val="single"/>
        </w:rPr>
        <w:t xml:space="preserve"> </w:t>
      </w:r>
      <w:r>
        <w:rPr>
          <w:rFonts w:hint="eastAsia" w:ascii="宋体" w:hAnsi="宋体" w:eastAsia="宋体" w:cs="宋体"/>
          <w:b/>
          <w:caps w:val="0"/>
          <w:color w:val="auto"/>
          <w:sz w:val="24"/>
          <w:szCs w:val="24"/>
          <w:highlight w:val="none"/>
          <w:u w:val="single"/>
          <w:lang w:val="en-US" w:eastAsia="zh-CN"/>
        </w:rPr>
        <w:t xml:space="preserve">                   </w:t>
      </w:r>
      <w:r>
        <w:rPr>
          <w:rFonts w:hint="eastAsia" w:ascii="宋体" w:hAnsi="宋体" w:eastAsia="宋体" w:cs="宋体"/>
          <w:b/>
          <w:caps w:val="0"/>
          <w:color w:val="auto"/>
          <w:sz w:val="24"/>
          <w:szCs w:val="24"/>
          <w:highlight w:val="none"/>
          <w:u w:val="single"/>
        </w:rPr>
        <w:t xml:space="preserve">  </w:t>
      </w:r>
    </w:p>
    <w:p w14:paraId="353A7970">
      <w:pPr>
        <w:keepNext w:val="0"/>
        <w:keepLines w:val="0"/>
        <w:pageBreakBefore w:val="0"/>
        <w:widowControl w:val="0"/>
        <w:kinsoku/>
        <w:wordWrap/>
        <w:overflowPunct/>
        <w:topLinePunct w:val="0"/>
        <w:autoSpaceDE/>
        <w:autoSpaceDN/>
        <w:bidi w:val="0"/>
        <w:adjustRightInd w:val="0"/>
        <w:snapToGrid w:val="0"/>
        <w:spacing w:line="440" w:lineRule="exact"/>
        <w:ind w:firstLine="528" w:firstLineChars="200"/>
        <w:textAlignment w:val="auto"/>
        <w:rPr>
          <w:rFonts w:hint="eastAsia" w:ascii="宋体" w:hAnsi="宋体" w:eastAsia="宋体" w:cs="宋体"/>
          <w:b w:val="0"/>
          <w:bCs w:val="0"/>
          <w:caps w:val="0"/>
          <w:snapToGrid w:val="0"/>
          <w:color w:val="auto"/>
          <w:spacing w:val="12"/>
          <w:kern w:val="0"/>
          <w:sz w:val="24"/>
          <w:szCs w:val="24"/>
          <w:highlight w:val="none"/>
          <w:lang w:val="en-US" w:eastAsia="zh-CN"/>
        </w:rPr>
      </w:pPr>
      <w:r>
        <w:rPr>
          <w:rFonts w:hint="eastAsia" w:ascii="宋体" w:hAnsi="宋体" w:eastAsia="宋体" w:cs="宋体"/>
          <w:b w:val="0"/>
          <w:bCs w:val="0"/>
          <w:caps w:val="0"/>
          <w:snapToGrid w:val="0"/>
          <w:color w:val="auto"/>
          <w:spacing w:val="12"/>
          <w:kern w:val="0"/>
          <w:sz w:val="24"/>
          <w:szCs w:val="24"/>
          <w:highlight w:val="none"/>
          <w:lang w:val="en-US" w:eastAsia="zh-CN"/>
        </w:rPr>
        <w:t>根据《中华人民共和国民法典》、《中华人民共和国政府采购法》及有关法律规定，遵循平等、自愿、公平和诚实信用的原则，双方就</w:t>
      </w:r>
      <w:r>
        <w:rPr>
          <w:rFonts w:hint="eastAsia" w:ascii="宋体" w:hAnsi="宋体" w:eastAsia="宋体" w:cs="宋体"/>
          <w:b w:val="0"/>
          <w:bCs w:val="0"/>
          <w:caps w:val="0"/>
          <w:snapToGrid w:val="0"/>
          <w:color w:val="auto"/>
          <w:spacing w:val="12"/>
          <w:kern w:val="0"/>
          <w:sz w:val="24"/>
          <w:szCs w:val="24"/>
          <w:highlight w:val="none"/>
          <w:u w:val="single"/>
          <w:lang w:val="en-US" w:eastAsia="zh-CN"/>
        </w:rPr>
        <w:t>市场化平台车辆更新购置项目（项目编号：ZFCG-泾阳县-2026-00007）</w:t>
      </w:r>
      <w:r>
        <w:rPr>
          <w:rFonts w:hint="eastAsia" w:ascii="宋体" w:hAnsi="宋体" w:eastAsia="宋体" w:cs="宋体"/>
          <w:b w:val="0"/>
          <w:bCs w:val="0"/>
          <w:caps w:val="0"/>
          <w:snapToGrid w:val="0"/>
          <w:color w:val="auto"/>
          <w:spacing w:val="12"/>
          <w:kern w:val="0"/>
          <w:sz w:val="24"/>
          <w:szCs w:val="24"/>
          <w:highlight w:val="none"/>
          <w:lang w:val="en-US" w:eastAsia="zh-CN"/>
        </w:rPr>
        <w:t>及有关事项协商一致，共同达成如下协议：</w:t>
      </w:r>
    </w:p>
    <w:p w14:paraId="14B4D7D5">
      <w:pPr>
        <w:keepNext w:val="0"/>
        <w:keepLines w:val="0"/>
        <w:pageBreakBefore w:val="0"/>
        <w:widowControl w:val="0"/>
        <w:kinsoku/>
        <w:wordWrap/>
        <w:overflowPunct/>
        <w:topLinePunct w:val="0"/>
        <w:autoSpaceDE/>
        <w:autoSpaceDN/>
        <w:bidi w:val="0"/>
        <w:adjustRightInd w:val="0"/>
        <w:snapToGrid w:val="0"/>
        <w:spacing w:line="440" w:lineRule="exact"/>
        <w:ind w:firstLine="530" w:firstLineChars="200"/>
        <w:textAlignment w:val="auto"/>
        <w:rPr>
          <w:rFonts w:hint="eastAsia" w:ascii="宋体" w:hAnsi="宋体" w:eastAsia="宋体" w:cs="宋体"/>
          <w:b/>
          <w:bCs/>
          <w:caps w:val="0"/>
          <w:snapToGrid w:val="0"/>
          <w:color w:val="auto"/>
          <w:spacing w:val="12"/>
          <w:kern w:val="0"/>
          <w:sz w:val="24"/>
          <w:szCs w:val="24"/>
          <w:highlight w:val="none"/>
          <w:lang w:val="en-US" w:eastAsia="zh-CN"/>
        </w:rPr>
      </w:pPr>
      <w:r>
        <w:rPr>
          <w:rFonts w:hint="eastAsia" w:ascii="宋体" w:hAnsi="宋体" w:eastAsia="宋体" w:cs="宋体"/>
          <w:b/>
          <w:bCs/>
          <w:caps w:val="0"/>
          <w:snapToGrid w:val="0"/>
          <w:color w:val="auto"/>
          <w:spacing w:val="12"/>
          <w:kern w:val="0"/>
          <w:sz w:val="24"/>
          <w:szCs w:val="24"/>
          <w:highlight w:val="none"/>
          <w:lang w:val="en-US" w:eastAsia="zh-CN"/>
        </w:rPr>
        <w:t>1.合同标的</w:t>
      </w:r>
    </w:p>
    <w:p w14:paraId="03719B26">
      <w:pPr>
        <w:keepNext w:val="0"/>
        <w:keepLines w:val="0"/>
        <w:pageBreakBefore w:val="0"/>
        <w:widowControl w:val="0"/>
        <w:kinsoku/>
        <w:wordWrap/>
        <w:overflowPunct/>
        <w:topLinePunct w:val="0"/>
        <w:autoSpaceDE/>
        <w:autoSpaceDN/>
        <w:bidi w:val="0"/>
        <w:adjustRightInd w:val="0"/>
        <w:snapToGrid w:val="0"/>
        <w:spacing w:line="440" w:lineRule="exact"/>
        <w:ind w:firstLine="528" w:firstLineChars="200"/>
        <w:textAlignment w:val="auto"/>
        <w:rPr>
          <w:rFonts w:hint="eastAsia" w:ascii="宋体" w:hAnsi="宋体" w:eastAsia="宋体" w:cs="宋体"/>
          <w:b/>
          <w:bCs/>
          <w:caps w:val="0"/>
          <w:snapToGrid w:val="0"/>
          <w:color w:val="auto"/>
          <w:spacing w:val="12"/>
          <w:kern w:val="0"/>
          <w:sz w:val="24"/>
          <w:szCs w:val="24"/>
          <w:highlight w:val="none"/>
          <w:lang w:val="en-US" w:eastAsia="zh-CN"/>
        </w:rPr>
      </w:pPr>
      <w:r>
        <w:rPr>
          <w:rFonts w:hint="eastAsia" w:ascii="宋体" w:hAnsi="宋体" w:eastAsia="宋体" w:cs="宋体"/>
          <w:b w:val="0"/>
          <w:bCs w:val="0"/>
          <w:caps w:val="0"/>
          <w:snapToGrid w:val="0"/>
          <w:color w:val="auto"/>
          <w:spacing w:val="12"/>
          <w:kern w:val="0"/>
          <w:sz w:val="24"/>
          <w:szCs w:val="24"/>
          <w:highlight w:val="none"/>
          <w:lang w:val="en-US" w:eastAsia="zh-CN"/>
        </w:rPr>
        <w:t>乙方向甲方提供下列货物（产品）:</w:t>
      </w:r>
      <w:r>
        <w:rPr>
          <w:rFonts w:hint="eastAsia" w:ascii="宋体" w:hAnsi="宋体" w:eastAsia="宋体" w:cs="宋体"/>
          <w:b w:val="0"/>
          <w:bCs w:val="0"/>
          <w:caps w:val="0"/>
          <w:snapToGrid w:val="0"/>
          <w:color w:val="auto"/>
          <w:spacing w:val="12"/>
          <w:kern w:val="0"/>
          <w:sz w:val="24"/>
          <w:szCs w:val="24"/>
          <w:highlight w:val="none"/>
          <w:lang w:val="en-US" w:eastAsia="zh-CN"/>
        </w:rPr>
        <w:tab/>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6" w:type="dxa"/>
          <w:left w:w="77" w:type="dxa"/>
          <w:bottom w:w="56" w:type="dxa"/>
          <w:right w:w="77" w:type="dxa"/>
        </w:tblCellMar>
      </w:tblPr>
      <w:tblGrid>
        <w:gridCol w:w="1298"/>
        <w:gridCol w:w="1032"/>
        <w:gridCol w:w="605"/>
        <w:gridCol w:w="1034"/>
        <w:gridCol w:w="605"/>
        <w:gridCol w:w="605"/>
        <w:gridCol w:w="1301"/>
        <w:gridCol w:w="1301"/>
        <w:gridCol w:w="832"/>
      </w:tblGrid>
      <w:tr w14:paraId="00451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77" w:type="dxa"/>
            <w:bottom w:w="56" w:type="dxa"/>
            <w:right w:w="77" w:type="dxa"/>
          </w:tblCellMar>
        </w:tblPrEx>
        <w:trPr>
          <w:trHeight w:val="0" w:hRule="atLeast"/>
          <w:jc w:val="center"/>
        </w:trPr>
        <w:tc>
          <w:tcPr>
            <w:tcW w:w="754" w:type="pct"/>
            <w:vAlign w:val="center"/>
          </w:tcPr>
          <w:p w14:paraId="5E69565C">
            <w:pPr>
              <w:keepNext w:val="0"/>
              <w:keepLines w:val="0"/>
              <w:pageBreakBefore w:val="0"/>
              <w:widowControl w:val="0"/>
              <w:kinsoku/>
              <w:wordWrap/>
              <w:overflowPunct/>
              <w:topLinePunct w:val="0"/>
              <w:bidi w:val="0"/>
              <w:snapToGrid w:val="0"/>
              <w:spacing w:line="440" w:lineRule="exact"/>
              <w:jc w:val="both"/>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rPr>
              <w:t>货物名称</w:t>
            </w:r>
          </w:p>
        </w:tc>
        <w:tc>
          <w:tcPr>
            <w:tcW w:w="599" w:type="pct"/>
            <w:vAlign w:val="center"/>
          </w:tcPr>
          <w:p w14:paraId="43D46DCD">
            <w:pPr>
              <w:keepNext w:val="0"/>
              <w:keepLines w:val="0"/>
              <w:pageBreakBefore w:val="0"/>
              <w:widowControl w:val="0"/>
              <w:kinsoku/>
              <w:wordWrap/>
              <w:overflowPunct/>
              <w:topLinePunct w:val="0"/>
              <w:bidi w:val="0"/>
              <w:snapToGrid w:val="0"/>
              <w:spacing w:line="44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型号规格</w:t>
            </w:r>
          </w:p>
        </w:tc>
        <w:tc>
          <w:tcPr>
            <w:tcW w:w="351" w:type="pct"/>
            <w:vAlign w:val="center"/>
          </w:tcPr>
          <w:p w14:paraId="206FF900">
            <w:pPr>
              <w:keepNext w:val="0"/>
              <w:keepLines w:val="0"/>
              <w:pageBreakBefore w:val="0"/>
              <w:widowControl w:val="0"/>
              <w:kinsoku/>
              <w:wordWrap/>
              <w:overflowPunct/>
              <w:topLinePunct w:val="0"/>
              <w:bidi w:val="0"/>
              <w:snapToGrid w:val="0"/>
              <w:spacing w:line="440" w:lineRule="exact"/>
              <w:jc w:val="both"/>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rPr>
              <w:t>品牌</w:t>
            </w:r>
          </w:p>
        </w:tc>
        <w:tc>
          <w:tcPr>
            <w:tcW w:w="600" w:type="pct"/>
            <w:vAlign w:val="center"/>
          </w:tcPr>
          <w:p w14:paraId="4BD2ECA2">
            <w:pPr>
              <w:keepNext w:val="0"/>
              <w:keepLines w:val="0"/>
              <w:pageBreakBefore w:val="0"/>
              <w:widowControl w:val="0"/>
              <w:kinsoku/>
              <w:wordWrap/>
              <w:overflowPunct/>
              <w:topLinePunct w:val="0"/>
              <w:bidi w:val="0"/>
              <w:snapToGrid w:val="0"/>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生产厂家</w:t>
            </w:r>
          </w:p>
        </w:tc>
        <w:tc>
          <w:tcPr>
            <w:tcW w:w="351" w:type="pct"/>
            <w:vAlign w:val="center"/>
          </w:tcPr>
          <w:p w14:paraId="599F06B1">
            <w:pPr>
              <w:keepNext w:val="0"/>
              <w:keepLines w:val="0"/>
              <w:pageBreakBefore w:val="0"/>
              <w:widowControl w:val="0"/>
              <w:kinsoku/>
              <w:wordWrap/>
              <w:overflowPunct/>
              <w:topLinePunct w:val="0"/>
              <w:bidi w:val="0"/>
              <w:snapToGrid w:val="0"/>
              <w:spacing w:line="440" w:lineRule="exact"/>
              <w:jc w:val="center"/>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rPr>
              <w:t>单位</w:t>
            </w:r>
          </w:p>
        </w:tc>
        <w:tc>
          <w:tcPr>
            <w:tcW w:w="351" w:type="pct"/>
            <w:vAlign w:val="center"/>
          </w:tcPr>
          <w:p w14:paraId="403EBB19">
            <w:pPr>
              <w:keepNext w:val="0"/>
              <w:keepLines w:val="0"/>
              <w:pageBreakBefore w:val="0"/>
              <w:widowControl w:val="0"/>
              <w:kinsoku/>
              <w:wordWrap/>
              <w:overflowPunct/>
              <w:topLinePunct w:val="0"/>
              <w:bidi w:val="0"/>
              <w:snapToGrid w:val="0"/>
              <w:spacing w:line="440" w:lineRule="exact"/>
              <w:jc w:val="center"/>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rPr>
              <w:t>数量</w:t>
            </w:r>
          </w:p>
        </w:tc>
        <w:tc>
          <w:tcPr>
            <w:tcW w:w="755" w:type="pct"/>
            <w:vAlign w:val="center"/>
          </w:tcPr>
          <w:p w14:paraId="4F9C53AB">
            <w:pPr>
              <w:keepNext w:val="0"/>
              <w:keepLines w:val="0"/>
              <w:pageBreakBefore w:val="0"/>
              <w:widowControl w:val="0"/>
              <w:kinsoku/>
              <w:wordWrap/>
              <w:overflowPunct/>
              <w:topLinePunct w:val="0"/>
              <w:bidi w:val="0"/>
              <w:snapToGrid w:val="0"/>
              <w:spacing w:line="44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单价（元）</w:t>
            </w:r>
          </w:p>
        </w:tc>
        <w:tc>
          <w:tcPr>
            <w:tcW w:w="755" w:type="pct"/>
            <w:vAlign w:val="center"/>
          </w:tcPr>
          <w:p w14:paraId="248EAA32">
            <w:pPr>
              <w:keepNext w:val="0"/>
              <w:keepLines w:val="0"/>
              <w:pageBreakBefore w:val="0"/>
              <w:widowControl w:val="0"/>
              <w:kinsoku/>
              <w:wordWrap/>
              <w:overflowPunct/>
              <w:topLinePunct w:val="0"/>
              <w:bidi w:val="0"/>
              <w:snapToGrid w:val="0"/>
              <w:spacing w:line="44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金额（元）</w:t>
            </w:r>
          </w:p>
        </w:tc>
        <w:tc>
          <w:tcPr>
            <w:tcW w:w="481" w:type="pct"/>
            <w:vAlign w:val="center"/>
          </w:tcPr>
          <w:p w14:paraId="074B6EF5">
            <w:pPr>
              <w:keepNext w:val="0"/>
              <w:keepLines w:val="0"/>
              <w:pageBreakBefore w:val="0"/>
              <w:widowControl w:val="0"/>
              <w:kinsoku/>
              <w:wordWrap/>
              <w:overflowPunct/>
              <w:topLinePunct w:val="0"/>
              <w:bidi w:val="0"/>
              <w:snapToGrid w:val="0"/>
              <w:spacing w:line="440" w:lineRule="exact"/>
              <w:jc w:val="both"/>
              <w:textAlignment w:val="auto"/>
              <w:rPr>
                <w:rFonts w:hint="eastAsia"/>
                <w:color w:val="auto"/>
              </w:rPr>
            </w:pPr>
            <w:r>
              <w:rPr>
                <w:rFonts w:hint="eastAsia" w:ascii="宋体" w:hAnsi="宋体" w:eastAsia="宋体" w:cs="宋体"/>
                <w:color w:val="auto"/>
                <w:sz w:val="24"/>
                <w:szCs w:val="24"/>
                <w:lang w:val="en-US" w:eastAsia="zh-CN"/>
              </w:rPr>
              <w:t>供货</w:t>
            </w:r>
            <w:r>
              <w:rPr>
                <w:rFonts w:hint="eastAsia" w:ascii="宋体" w:hAnsi="宋体" w:eastAsia="宋体" w:cs="宋体"/>
                <w:color w:val="auto"/>
                <w:sz w:val="24"/>
                <w:szCs w:val="24"/>
              </w:rPr>
              <w:t>期</w:t>
            </w:r>
          </w:p>
        </w:tc>
      </w:tr>
      <w:tr w14:paraId="3C99A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77" w:type="dxa"/>
            <w:bottom w:w="56" w:type="dxa"/>
            <w:right w:w="77" w:type="dxa"/>
          </w:tblCellMar>
        </w:tblPrEx>
        <w:trPr>
          <w:trHeight w:val="0" w:hRule="atLeast"/>
          <w:jc w:val="center"/>
        </w:trPr>
        <w:tc>
          <w:tcPr>
            <w:tcW w:w="754" w:type="pct"/>
            <w:vAlign w:val="center"/>
          </w:tcPr>
          <w:p w14:paraId="2D0FB586">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c>
          <w:tcPr>
            <w:tcW w:w="599" w:type="pct"/>
            <w:vAlign w:val="center"/>
          </w:tcPr>
          <w:p w14:paraId="1639C861">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c>
          <w:tcPr>
            <w:tcW w:w="351" w:type="pct"/>
            <w:vAlign w:val="center"/>
          </w:tcPr>
          <w:p w14:paraId="76801B78">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c>
          <w:tcPr>
            <w:tcW w:w="600" w:type="pct"/>
            <w:vAlign w:val="center"/>
          </w:tcPr>
          <w:p w14:paraId="423EE073">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c>
          <w:tcPr>
            <w:tcW w:w="351" w:type="pct"/>
            <w:vAlign w:val="center"/>
          </w:tcPr>
          <w:p w14:paraId="28F1FA21">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c>
          <w:tcPr>
            <w:tcW w:w="351" w:type="pct"/>
            <w:vAlign w:val="center"/>
          </w:tcPr>
          <w:p w14:paraId="5AA15B1B">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c>
          <w:tcPr>
            <w:tcW w:w="755" w:type="pct"/>
            <w:vAlign w:val="center"/>
          </w:tcPr>
          <w:p w14:paraId="1C8659C8">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c>
          <w:tcPr>
            <w:tcW w:w="755" w:type="pct"/>
            <w:vAlign w:val="center"/>
          </w:tcPr>
          <w:p w14:paraId="02E37899">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c>
          <w:tcPr>
            <w:tcW w:w="481" w:type="pct"/>
            <w:vAlign w:val="center"/>
          </w:tcPr>
          <w:p w14:paraId="6E001B10">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r>
      <w:tr w14:paraId="21A89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77" w:type="dxa"/>
            <w:bottom w:w="56" w:type="dxa"/>
            <w:right w:w="77" w:type="dxa"/>
          </w:tblCellMar>
        </w:tblPrEx>
        <w:trPr>
          <w:trHeight w:val="0" w:hRule="atLeast"/>
          <w:jc w:val="center"/>
        </w:trPr>
        <w:tc>
          <w:tcPr>
            <w:tcW w:w="754" w:type="pct"/>
            <w:vAlign w:val="center"/>
          </w:tcPr>
          <w:p w14:paraId="62D461A9">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c>
          <w:tcPr>
            <w:tcW w:w="599" w:type="pct"/>
            <w:vAlign w:val="center"/>
          </w:tcPr>
          <w:p w14:paraId="3CDC5AA4">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c>
          <w:tcPr>
            <w:tcW w:w="351" w:type="pct"/>
            <w:vAlign w:val="center"/>
          </w:tcPr>
          <w:p w14:paraId="76E89D06">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c>
          <w:tcPr>
            <w:tcW w:w="600" w:type="pct"/>
            <w:vAlign w:val="center"/>
          </w:tcPr>
          <w:p w14:paraId="3E94DD7F">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c>
          <w:tcPr>
            <w:tcW w:w="351" w:type="pct"/>
            <w:vAlign w:val="center"/>
          </w:tcPr>
          <w:p w14:paraId="532744C3">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c>
          <w:tcPr>
            <w:tcW w:w="351" w:type="pct"/>
            <w:vAlign w:val="center"/>
          </w:tcPr>
          <w:p w14:paraId="3C92C5F7">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c>
          <w:tcPr>
            <w:tcW w:w="755" w:type="pct"/>
            <w:vAlign w:val="center"/>
          </w:tcPr>
          <w:p w14:paraId="183DB62D">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c>
          <w:tcPr>
            <w:tcW w:w="755" w:type="pct"/>
            <w:vAlign w:val="center"/>
          </w:tcPr>
          <w:p w14:paraId="53759DF0">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c>
          <w:tcPr>
            <w:tcW w:w="481" w:type="pct"/>
            <w:vAlign w:val="center"/>
          </w:tcPr>
          <w:p w14:paraId="7272082B">
            <w:pPr>
              <w:keepNext w:val="0"/>
              <w:keepLines w:val="0"/>
              <w:pageBreakBefore w:val="0"/>
              <w:widowControl w:val="0"/>
              <w:kinsoku/>
              <w:wordWrap/>
              <w:overflowPunct/>
              <w:topLinePunct w:val="0"/>
              <w:bidi w:val="0"/>
              <w:snapToGrid w:val="0"/>
              <w:spacing w:line="440" w:lineRule="exact"/>
              <w:ind w:firstLine="482" w:firstLineChars="200"/>
              <w:jc w:val="center"/>
              <w:textAlignment w:val="auto"/>
              <w:rPr>
                <w:rFonts w:hint="eastAsia" w:ascii="宋体" w:hAnsi="宋体" w:eastAsia="宋体" w:cs="宋体"/>
                <w:b/>
                <w:color w:val="auto"/>
                <w:sz w:val="24"/>
                <w:szCs w:val="24"/>
              </w:rPr>
            </w:pPr>
          </w:p>
        </w:tc>
      </w:tr>
      <w:tr w14:paraId="0EBB2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77" w:type="dxa"/>
            <w:bottom w:w="56" w:type="dxa"/>
            <w:right w:w="77" w:type="dxa"/>
          </w:tblCellMar>
        </w:tblPrEx>
        <w:trPr>
          <w:trHeight w:val="0" w:hRule="atLeast"/>
          <w:jc w:val="center"/>
        </w:trPr>
        <w:tc>
          <w:tcPr>
            <w:tcW w:w="754" w:type="pct"/>
            <w:vAlign w:val="center"/>
          </w:tcPr>
          <w:p w14:paraId="1D365CED">
            <w:pPr>
              <w:keepNext w:val="0"/>
              <w:keepLines w:val="0"/>
              <w:pageBreakBefore w:val="0"/>
              <w:widowControl w:val="0"/>
              <w:kinsoku/>
              <w:wordWrap/>
              <w:overflowPunct/>
              <w:topLinePunct w:val="0"/>
              <w:bidi w:val="0"/>
              <w:snapToGrid w:val="0"/>
              <w:spacing w:line="440" w:lineRule="exact"/>
              <w:jc w:val="both"/>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rPr>
              <w:t>合计（元）</w:t>
            </w:r>
          </w:p>
        </w:tc>
        <w:tc>
          <w:tcPr>
            <w:tcW w:w="4245" w:type="pct"/>
            <w:gridSpan w:val="8"/>
            <w:vAlign w:val="center"/>
          </w:tcPr>
          <w:p w14:paraId="687A0BC4">
            <w:pPr>
              <w:keepNext w:val="0"/>
              <w:keepLines w:val="0"/>
              <w:pageBreakBefore w:val="0"/>
              <w:widowControl w:val="0"/>
              <w:kinsoku/>
              <w:wordWrap/>
              <w:overflowPunct/>
              <w:topLinePunct w:val="0"/>
              <w:bidi w:val="0"/>
              <w:snapToGrid w:val="0"/>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小写：</w:t>
            </w:r>
          </w:p>
          <w:p w14:paraId="5E5031A3">
            <w:pPr>
              <w:keepNext w:val="0"/>
              <w:keepLines w:val="0"/>
              <w:pageBreakBefore w:val="0"/>
              <w:widowControl w:val="0"/>
              <w:kinsoku/>
              <w:wordWrap/>
              <w:overflowPunct/>
              <w:topLinePunct w:val="0"/>
              <w:bidi w:val="0"/>
              <w:snapToGrid w:val="0"/>
              <w:spacing w:line="440" w:lineRule="exact"/>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rPr>
              <w:t>大写：</w:t>
            </w:r>
          </w:p>
        </w:tc>
      </w:tr>
    </w:tbl>
    <w:p w14:paraId="28BDB8BF">
      <w:pPr>
        <w:keepNext w:val="0"/>
        <w:keepLines w:val="0"/>
        <w:pageBreakBefore w:val="0"/>
        <w:widowControl w:val="0"/>
        <w:kinsoku/>
        <w:wordWrap/>
        <w:overflowPunct/>
        <w:topLinePunct w:val="0"/>
        <w:autoSpaceDE/>
        <w:autoSpaceDN/>
        <w:bidi w:val="0"/>
        <w:adjustRightInd w:val="0"/>
        <w:snapToGrid w:val="0"/>
        <w:spacing w:line="440" w:lineRule="exact"/>
        <w:ind w:firstLine="530" w:firstLineChars="200"/>
        <w:textAlignment w:val="auto"/>
        <w:rPr>
          <w:rFonts w:hint="eastAsia" w:ascii="宋体" w:hAnsi="宋体" w:eastAsia="宋体" w:cs="宋体"/>
          <w:b/>
          <w:bCs/>
          <w:caps w:val="0"/>
          <w:snapToGrid w:val="0"/>
          <w:color w:val="auto"/>
          <w:spacing w:val="12"/>
          <w:kern w:val="0"/>
          <w:sz w:val="24"/>
          <w:szCs w:val="24"/>
          <w:highlight w:val="none"/>
          <w:lang w:val="en-US" w:eastAsia="zh-CN"/>
        </w:rPr>
      </w:pPr>
      <w:r>
        <w:rPr>
          <w:rFonts w:hint="eastAsia" w:ascii="宋体" w:hAnsi="宋体" w:eastAsia="宋体" w:cs="宋体"/>
          <w:b/>
          <w:bCs/>
          <w:caps w:val="0"/>
          <w:snapToGrid w:val="0"/>
          <w:color w:val="auto"/>
          <w:spacing w:val="12"/>
          <w:kern w:val="0"/>
          <w:sz w:val="24"/>
          <w:szCs w:val="24"/>
          <w:highlight w:val="none"/>
          <w:lang w:val="en-US" w:eastAsia="zh-CN"/>
        </w:rPr>
        <w:t>2.合同价款</w:t>
      </w:r>
    </w:p>
    <w:p w14:paraId="364AE62B">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528" w:firstLineChars="200"/>
        <w:textAlignment w:val="auto"/>
        <w:rPr>
          <w:rFonts w:hint="eastAsia" w:ascii="宋体" w:hAnsi="宋体" w:eastAsia="宋体" w:cs="宋体"/>
          <w:b w:val="0"/>
          <w:bCs/>
          <w:caps w:val="0"/>
          <w:snapToGrid w:val="0"/>
          <w:color w:val="auto"/>
          <w:spacing w:val="12"/>
          <w:kern w:val="0"/>
          <w:sz w:val="24"/>
          <w:szCs w:val="24"/>
          <w:highlight w:val="none"/>
          <w:lang w:val="en-US" w:eastAsia="zh-CN"/>
        </w:rPr>
      </w:pPr>
      <w:r>
        <w:rPr>
          <w:rFonts w:hint="eastAsia" w:ascii="宋体" w:hAnsi="宋体" w:eastAsia="宋体" w:cs="宋体"/>
          <w:b w:val="0"/>
          <w:bCs/>
          <w:caps w:val="0"/>
          <w:snapToGrid w:val="0"/>
          <w:color w:val="auto"/>
          <w:spacing w:val="12"/>
          <w:kern w:val="0"/>
          <w:sz w:val="24"/>
          <w:szCs w:val="24"/>
          <w:highlight w:val="none"/>
          <w:lang w:val="en-US" w:eastAsia="zh-CN"/>
        </w:rPr>
        <w:t>2.1合同总价款为人民币（大写）</w:t>
      </w:r>
      <w:r>
        <w:rPr>
          <w:rFonts w:hint="eastAsia" w:ascii="宋体" w:hAnsi="宋体" w:eastAsia="宋体" w:cs="宋体"/>
          <w:b w:val="0"/>
          <w:bCs/>
          <w:caps w:val="0"/>
          <w:snapToGrid w:val="0"/>
          <w:color w:val="auto"/>
          <w:spacing w:val="12"/>
          <w:kern w:val="0"/>
          <w:sz w:val="24"/>
          <w:szCs w:val="24"/>
          <w:highlight w:val="none"/>
          <w:u w:val="single"/>
          <w:lang w:val="en-US" w:eastAsia="zh-CN"/>
        </w:rPr>
        <w:t xml:space="preserve">        </w:t>
      </w:r>
      <w:r>
        <w:rPr>
          <w:rFonts w:hint="eastAsia" w:ascii="宋体" w:hAnsi="宋体" w:eastAsia="宋体" w:cs="宋体"/>
          <w:b w:val="0"/>
          <w:bCs/>
          <w:caps w:val="0"/>
          <w:snapToGrid w:val="0"/>
          <w:color w:val="auto"/>
          <w:spacing w:val="12"/>
          <w:kern w:val="0"/>
          <w:sz w:val="24"/>
          <w:szCs w:val="24"/>
          <w:highlight w:val="none"/>
          <w:u w:val="none"/>
          <w:lang w:val="en-US" w:eastAsia="zh-CN"/>
        </w:rPr>
        <w:t>（￥</w:t>
      </w:r>
      <w:r>
        <w:rPr>
          <w:rFonts w:hint="eastAsia" w:ascii="宋体" w:hAnsi="宋体" w:eastAsia="宋体" w:cs="宋体"/>
          <w:b w:val="0"/>
          <w:bCs/>
          <w:caps w:val="0"/>
          <w:snapToGrid w:val="0"/>
          <w:color w:val="auto"/>
          <w:spacing w:val="12"/>
          <w:kern w:val="0"/>
          <w:sz w:val="24"/>
          <w:szCs w:val="24"/>
          <w:highlight w:val="none"/>
          <w:u w:val="single"/>
          <w:lang w:val="en-US" w:eastAsia="zh-CN"/>
        </w:rPr>
        <w:t xml:space="preserve">      </w:t>
      </w:r>
      <w:r>
        <w:rPr>
          <w:rFonts w:hint="eastAsia" w:ascii="宋体" w:hAnsi="宋体" w:eastAsia="宋体" w:cs="宋体"/>
          <w:b w:val="0"/>
          <w:bCs/>
          <w:caps w:val="0"/>
          <w:snapToGrid w:val="0"/>
          <w:color w:val="auto"/>
          <w:spacing w:val="12"/>
          <w:kern w:val="0"/>
          <w:sz w:val="24"/>
          <w:szCs w:val="24"/>
          <w:highlight w:val="none"/>
          <w:u w:val="none"/>
          <w:lang w:val="en-US" w:eastAsia="zh-CN"/>
        </w:rPr>
        <w:t>）</w:t>
      </w:r>
      <w:r>
        <w:rPr>
          <w:rFonts w:hint="eastAsia" w:ascii="宋体" w:hAnsi="宋体" w:eastAsia="宋体" w:cs="宋体"/>
          <w:b w:val="0"/>
          <w:bCs/>
          <w:caps w:val="0"/>
          <w:snapToGrid w:val="0"/>
          <w:color w:val="auto"/>
          <w:spacing w:val="12"/>
          <w:kern w:val="0"/>
          <w:sz w:val="24"/>
          <w:szCs w:val="24"/>
          <w:highlight w:val="none"/>
          <w:lang w:val="en-US" w:eastAsia="zh-CN"/>
        </w:rPr>
        <w:t>。</w:t>
      </w:r>
    </w:p>
    <w:p w14:paraId="390CFE7E">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528" w:firstLineChars="200"/>
        <w:textAlignment w:val="auto"/>
        <w:rPr>
          <w:rFonts w:hint="eastAsia" w:ascii="宋体" w:hAnsi="宋体" w:eastAsia="宋体" w:cs="宋体"/>
          <w:b w:val="0"/>
          <w:bCs/>
          <w:caps w:val="0"/>
          <w:snapToGrid w:val="0"/>
          <w:color w:val="auto"/>
          <w:spacing w:val="12"/>
          <w:kern w:val="0"/>
          <w:sz w:val="24"/>
          <w:szCs w:val="24"/>
          <w:highlight w:val="none"/>
          <w:lang w:val="en-US" w:eastAsia="zh-CN"/>
        </w:rPr>
      </w:pPr>
      <w:r>
        <w:rPr>
          <w:rFonts w:hint="eastAsia" w:ascii="宋体" w:hAnsi="宋体" w:eastAsia="宋体" w:cs="宋体"/>
          <w:b w:val="0"/>
          <w:bCs/>
          <w:caps w:val="0"/>
          <w:snapToGrid w:val="0"/>
          <w:color w:val="auto"/>
          <w:spacing w:val="12"/>
          <w:kern w:val="0"/>
          <w:sz w:val="24"/>
          <w:szCs w:val="24"/>
          <w:highlight w:val="none"/>
          <w:lang w:val="en-US" w:eastAsia="zh-CN"/>
        </w:rPr>
        <w:t>2.2合同总价包括：</w:t>
      </w:r>
      <w:r>
        <w:rPr>
          <w:rFonts w:ascii="宋体" w:hAnsi="宋体" w:eastAsia="宋体" w:cs="宋体"/>
          <w:b w:val="0"/>
          <w:bCs w:val="0"/>
          <w:color w:val="auto"/>
          <w:sz w:val="24"/>
          <w:szCs w:val="24"/>
        </w:rPr>
        <w:t>车辆</w:t>
      </w:r>
      <w:r>
        <w:rPr>
          <w:rFonts w:hint="eastAsia" w:ascii="宋体" w:hAnsi="宋体" w:eastAsia="宋体" w:cs="宋体"/>
          <w:b w:val="0"/>
          <w:bCs w:val="0"/>
          <w:color w:val="auto"/>
          <w:sz w:val="24"/>
          <w:szCs w:val="24"/>
          <w:lang w:val="en-US" w:eastAsia="zh-CN"/>
        </w:rPr>
        <w:t>总价、</w:t>
      </w:r>
      <w:r>
        <w:rPr>
          <w:rFonts w:hint="eastAsia" w:ascii="宋体" w:hAnsi="宋体" w:eastAsia="宋体" w:cs="宋体"/>
          <w:b w:val="0"/>
          <w:bCs w:val="0"/>
          <w:color w:val="auto"/>
          <w:sz w:val="24"/>
          <w:szCs w:val="24"/>
          <w:lang w:val="zh-CN"/>
        </w:rPr>
        <w:t>货物运达指定地点的运杂费、安装调试费、检测验收费等至交付采购人使用的一切费用。</w:t>
      </w:r>
    </w:p>
    <w:p w14:paraId="0868343D">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528" w:firstLineChars="200"/>
        <w:textAlignment w:val="auto"/>
        <w:rPr>
          <w:rFonts w:hint="eastAsia" w:ascii="宋体" w:hAnsi="宋体" w:eastAsia="宋体" w:cs="宋体"/>
          <w:b w:val="0"/>
          <w:bCs/>
          <w:caps w:val="0"/>
          <w:snapToGrid w:val="0"/>
          <w:color w:val="auto"/>
          <w:spacing w:val="12"/>
          <w:kern w:val="0"/>
          <w:sz w:val="24"/>
          <w:szCs w:val="24"/>
          <w:highlight w:val="none"/>
          <w:lang w:val="en-US" w:eastAsia="zh-CN"/>
        </w:rPr>
      </w:pPr>
      <w:r>
        <w:rPr>
          <w:rFonts w:hint="eastAsia" w:ascii="宋体" w:hAnsi="宋体" w:eastAsia="宋体" w:cs="宋体"/>
          <w:b w:val="0"/>
          <w:bCs/>
          <w:caps w:val="0"/>
          <w:snapToGrid w:val="0"/>
          <w:color w:val="auto"/>
          <w:spacing w:val="12"/>
          <w:kern w:val="0"/>
          <w:sz w:val="24"/>
          <w:szCs w:val="24"/>
          <w:highlight w:val="none"/>
          <w:lang w:val="en-US" w:eastAsia="zh-CN"/>
        </w:rPr>
        <w:t>2.3合同总价一次包死，不因市场因素、政府政策调整、费率调整和税收变化等而作任何调整。</w:t>
      </w:r>
    </w:p>
    <w:p w14:paraId="265DE9D3">
      <w:pPr>
        <w:keepNext w:val="0"/>
        <w:keepLines w:val="0"/>
        <w:pageBreakBefore w:val="0"/>
        <w:widowControl w:val="0"/>
        <w:numPr>
          <w:ilvl w:val="0"/>
          <w:numId w:val="0"/>
        </w:numPr>
        <w:kinsoku/>
        <w:wordWrap/>
        <w:overflowPunct/>
        <w:topLinePunct w:val="0"/>
        <w:autoSpaceDE/>
        <w:autoSpaceDN/>
        <w:bidi w:val="0"/>
        <w:spacing w:line="440" w:lineRule="exact"/>
        <w:ind w:leftChars="0" w:firstLine="530" w:firstLineChars="200"/>
        <w:textAlignment w:val="auto"/>
        <w:rPr>
          <w:rFonts w:hint="eastAsia" w:ascii="宋体" w:hAnsi="宋体" w:eastAsia="宋体" w:cs="宋体"/>
          <w:b/>
          <w:caps w:val="0"/>
          <w:snapToGrid w:val="0"/>
          <w:color w:val="auto"/>
          <w:spacing w:val="12"/>
          <w:kern w:val="0"/>
          <w:sz w:val="24"/>
          <w:szCs w:val="24"/>
          <w:highlight w:val="none"/>
          <w:lang w:val="en-US" w:eastAsia="zh-CN"/>
        </w:rPr>
      </w:pPr>
      <w:r>
        <w:rPr>
          <w:rFonts w:hint="eastAsia" w:ascii="宋体" w:hAnsi="宋体" w:eastAsia="宋体" w:cs="宋体"/>
          <w:b/>
          <w:caps w:val="0"/>
          <w:snapToGrid w:val="0"/>
          <w:color w:val="auto"/>
          <w:spacing w:val="12"/>
          <w:kern w:val="0"/>
          <w:sz w:val="24"/>
          <w:szCs w:val="24"/>
          <w:highlight w:val="none"/>
          <w:lang w:val="en-US" w:eastAsia="zh-CN"/>
        </w:rPr>
        <w:t>3.款项结算</w:t>
      </w:r>
    </w:p>
    <w:p w14:paraId="0FB1A8CE">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528" w:firstLineChars="200"/>
        <w:textAlignment w:val="auto"/>
        <w:rPr>
          <w:rFonts w:hint="eastAsia" w:ascii="宋体" w:hAnsi="宋体" w:eastAsia="宋体" w:cs="宋体"/>
          <w:b w:val="0"/>
          <w:bCs/>
          <w:caps w:val="0"/>
          <w:snapToGrid w:val="0"/>
          <w:color w:val="auto"/>
          <w:spacing w:val="12"/>
          <w:kern w:val="0"/>
          <w:sz w:val="24"/>
          <w:szCs w:val="24"/>
          <w:highlight w:val="none"/>
          <w:lang w:val="en-US" w:eastAsia="zh-CN"/>
        </w:rPr>
      </w:pPr>
      <w:r>
        <w:rPr>
          <w:rFonts w:hint="eastAsia" w:ascii="宋体" w:hAnsi="宋体" w:eastAsia="宋体" w:cs="宋体"/>
          <w:b w:val="0"/>
          <w:bCs/>
          <w:caps w:val="0"/>
          <w:snapToGrid w:val="0"/>
          <w:color w:val="auto"/>
          <w:spacing w:val="12"/>
          <w:kern w:val="0"/>
          <w:sz w:val="24"/>
          <w:szCs w:val="24"/>
          <w:highlight w:val="none"/>
          <w:lang w:val="en-US" w:eastAsia="zh-CN"/>
        </w:rPr>
        <w:t>3.1付款方式：</w:t>
      </w:r>
      <w:r>
        <w:rPr>
          <w:rFonts w:hint="eastAsia" w:ascii="宋体" w:hAnsi="宋体" w:eastAsia="宋体" w:cs="宋体"/>
          <w:color w:val="auto"/>
          <w:sz w:val="24"/>
          <w:szCs w:val="24"/>
          <w:lang w:val="en-US" w:eastAsia="zh-CN"/>
        </w:rPr>
        <w:t>合同签订之后，货物安装调试完成并经采购人验收合格，不计息一次性付清</w:t>
      </w:r>
      <w:r>
        <w:rPr>
          <w:rFonts w:hint="eastAsia" w:ascii="宋体" w:hAnsi="宋体" w:eastAsia="宋体" w:cs="宋体"/>
          <w:b w:val="0"/>
          <w:bCs/>
          <w:caps w:val="0"/>
          <w:snapToGrid w:val="0"/>
          <w:color w:val="auto"/>
          <w:spacing w:val="12"/>
          <w:kern w:val="0"/>
          <w:sz w:val="24"/>
          <w:szCs w:val="24"/>
          <w:highlight w:val="none"/>
          <w:lang w:val="en-US" w:eastAsia="zh-CN"/>
        </w:rPr>
        <w:t>。</w:t>
      </w:r>
    </w:p>
    <w:p w14:paraId="6E3D1487">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528" w:firstLineChars="200"/>
        <w:textAlignment w:val="auto"/>
        <w:rPr>
          <w:rFonts w:hint="eastAsia" w:ascii="宋体" w:hAnsi="宋体" w:eastAsia="宋体" w:cs="宋体"/>
          <w:b w:val="0"/>
          <w:bCs/>
          <w:caps w:val="0"/>
          <w:snapToGrid w:val="0"/>
          <w:color w:val="auto"/>
          <w:spacing w:val="12"/>
          <w:kern w:val="0"/>
          <w:sz w:val="24"/>
          <w:szCs w:val="24"/>
          <w:highlight w:val="none"/>
          <w:lang w:val="en-US" w:eastAsia="zh-CN"/>
        </w:rPr>
      </w:pPr>
      <w:r>
        <w:rPr>
          <w:rFonts w:hint="eastAsia" w:ascii="宋体" w:hAnsi="宋体" w:eastAsia="宋体" w:cs="宋体"/>
          <w:b w:val="0"/>
          <w:bCs/>
          <w:caps w:val="0"/>
          <w:snapToGrid w:val="0"/>
          <w:color w:val="auto"/>
          <w:spacing w:val="12"/>
          <w:kern w:val="0"/>
          <w:sz w:val="24"/>
          <w:szCs w:val="24"/>
          <w:highlight w:val="none"/>
          <w:lang w:val="en-US" w:eastAsia="zh-CN"/>
        </w:rPr>
        <w:t>3.2结算方式：</w:t>
      </w:r>
      <w:r>
        <w:rPr>
          <w:rFonts w:hint="eastAsia" w:ascii="宋体" w:hAnsi="宋体" w:eastAsia="宋体" w:cs="宋体"/>
          <w:b w:val="0"/>
          <w:bCs/>
          <w:color w:val="auto"/>
          <w:sz w:val="24"/>
          <w:szCs w:val="24"/>
          <w:lang w:val="en-US" w:eastAsia="zh-CN"/>
        </w:rPr>
        <w:t>甲方与乙方直接结算，发票直开甲方。</w:t>
      </w:r>
    </w:p>
    <w:p w14:paraId="59E7E006">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528" w:firstLineChars="200"/>
        <w:textAlignment w:val="auto"/>
        <w:rPr>
          <w:rFonts w:hint="eastAsia" w:ascii="宋体" w:hAnsi="宋体" w:eastAsia="宋体" w:cs="宋体"/>
          <w:b w:val="0"/>
          <w:bCs/>
          <w:caps w:val="0"/>
          <w:snapToGrid w:val="0"/>
          <w:color w:val="auto"/>
          <w:spacing w:val="12"/>
          <w:kern w:val="0"/>
          <w:sz w:val="24"/>
          <w:szCs w:val="24"/>
          <w:highlight w:val="none"/>
          <w:lang w:val="en-US" w:eastAsia="zh-CN"/>
        </w:rPr>
      </w:pPr>
      <w:r>
        <w:rPr>
          <w:rFonts w:hint="eastAsia" w:ascii="宋体" w:hAnsi="宋体" w:eastAsia="宋体" w:cs="宋体"/>
          <w:b w:val="0"/>
          <w:bCs/>
          <w:caps w:val="0"/>
          <w:snapToGrid w:val="0"/>
          <w:color w:val="auto"/>
          <w:spacing w:val="12"/>
          <w:kern w:val="0"/>
          <w:sz w:val="24"/>
          <w:szCs w:val="24"/>
          <w:highlight w:val="none"/>
          <w:lang w:val="en-US" w:eastAsia="zh-CN"/>
        </w:rPr>
        <w:t>3.3支付形式：银行转账。</w:t>
      </w:r>
    </w:p>
    <w:p w14:paraId="08F8392D">
      <w:pPr>
        <w:keepNext w:val="0"/>
        <w:keepLines w:val="0"/>
        <w:pageBreakBefore w:val="0"/>
        <w:widowControl w:val="0"/>
        <w:kinsoku/>
        <w:wordWrap/>
        <w:overflowPunct/>
        <w:topLinePunct w:val="0"/>
        <w:autoSpaceDE/>
        <w:autoSpaceDN/>
        <w:bidi w:val="0"/>
        <w:adjustRightInd w:val="0"/>
        <w:snapToGrid w:val="0"/>
        <w:spacing w:line="440" w:lineRule="exact"/>
        <w:ind w:firstLine="530" w:firstLineChars="200"/>
        <w:textAlignment w:val="auto"/>
        <w:rPr>
          <w:rFonts w:hint="eastAsia" w:ascii="宋体" w:hAnsi="宋体" w:eastAsia="宋体" w:cs="宋体"/>
          <w:b/>
          <w:bCs w:val="0"/>
          <w:caps w:val="0"/>
          <w:snapToGrid w:val="0"/>
          <w:color w:val="auto"/>
          <w:spacing w:val="12"/>
          <w:kern w:val="0"/>
          <w:sz w:val="24"/>
          <w:szCs w:val="24"/>
          <w:highlight w:val="none"/>
          <w:lang w:val="zh-CN" w:eastAsia="zh-CN"/>
        </w:rPr>
      </w:pPr>
      <w:r>
        <w:rPr>
          <w:rFonts w:hint="eastAsia" w:ascii="宋体" w:hAnsi="宋体" w:eastAsia="宋体" w:cs="宋体"/>
          <w:b/>
          <w:bCs w:val="0"/>
          <w:caps w:val="0"/>
          <w:snapToGrid w:val="0"/>
          <w:color w:val="auto"/>
          <w:spacing w:val="12"/>
          <w:kern w:val="0"/>
          <w:sz w:val="24"/>
          <w:szCs w:val="24"/>
          <w:highlight w:val="none"/>
          <w:lang w:val="en-US" w:eastAsia="zh-CN"/>
        </w:rPr>
        <w:t>4.供货</w:t>
      </w:r>
      <w:r>
        <w:rPr>
          <w:rFonts w:hint="eastAsia" w:ascii="宋体" w:hAnsi="宋体" w:eastAsia="宋体" w:cs="宋体"/>
          <w:b/>
          <w:bCs w:val="0"/>
          <w:caps w:val="0"/>
          <w:snapToGrid w:val="0"/>
          <w:color w:val="auto"/>
          <w:spacing w:val="12"/>
          <w:kern w:val="0"/>
          <w:sz w:val="24"/>
          <w:szCs w:val="24"/>
          <w:highlight w:val="none"/>
          <w:lang w:val="zh-CN" w:eastAsia="zh-CN"/>
        </w:rPr>
        <w:t>条件</w:t>
      </w:r>
    </w:p>
    <w:p w14:paraId="62EA8ECC">
      <w:pPr>
        <w:keepNext w:val="0"/>
        <w:keepLines w:val="0"/>
        <w:pageBreakBefore w:val="0"/>
        <w:widowControl w:val="0"/>
        <w:kinsoku/>
        <w:wordWrap/>
        <w:overflowPunct/>
        <w:topLinePunct w:val="0"/>
        <w:autoSpaceDE/>
        <w:autoSpaceDN/>
        <w:bidi w:val="0"/>
        <w:adjustRightInd w:val="0"/>
        <w:snapToGrid w:val="0"/>
        <w:spacing w:line="440" w:lineRule="exact"/>
        <w:ind w:firstLine="528" w:firstLineChars="200"/>
        <w:textAlignment w:val="auto"/>
        <w:rPr>
          <w:rFonts w:hint="eastAsia" w:ascii="宋体" w:hAnsi="宋体" w:eastAsia="宋体" w:cs="宋体"/>
          <w:caps w:val="0"/>
          <w:color w:val="auto"/>
          <w:spacing w:val="12"/>
          <w:sz w:val="24"/>
          <w:szCs w:val="24"/>
          <w:highlight w:val="none"/>
          <w:lang w:val="en-US" w:eastAsia="zh-CN"/>
        </w:rPr>
      </w:pPr>
      <w:r>
        <w:rPr>
          <w:rFonts w:hint="eastAsia" w:ascii="宋体" w:hAnsi="宋体" w:eastAsia="宋体" w:cs="宋体"/>
          <w:caps w:val="0"/>
          <w:color w:val="auto"/>
          <w:spacing w:val="12"/>
          <w:sz w:val="24"/>
          <w:szCs w:val="24"/>
          <w:highlight w:val="none"/>
          <w:lang w:val="en-US" w:eastAsia="zh-CN"/>
        </w:rPr>
        <w:t>4.1供货地点：</w:t>
      </w:r>
      <w:r>
        <w:rPr>
          <w:rFonts w:hint="eastAsia" w:ascii="宋体" w:hAnsi="宋体" w:eastAsia="宋体" w:cs="宋体"/>
          <w:caps w:val="0"/>
          <w:color w:val="auto"/>
          <w:spacing w:val="12"/>
          <w:sz w:val="24"/>
          <w:szCs w:val="24"/>
          <w:highlight w:val="none"/>
          <w:u w:val="single"/>
          <w:lang w:val="en-US" w:eastAsia="zh-CN"/>
        </w:rPr>
        <w:t xml:space="preserve">               </w:t>
      </w:r>
    </w:p>
    <w:p w14:paraId="5A7FD05E">
      <w:pPr>
        <w:keepNext w:val="0"/>
        <w:keepLines w:val="0"/>
        <w:pageBreakBefore w:val="0"/>
        <w:widowControl w:val="0"/>
        <w:kinsoku/>
        <w:wordWrap/>
        <w:overflowPunct/>
        <w:topLinePunct w:val="0"/>
        <w:autoSpaceDE/>
        <w:autoSpaceDN/>
        <w:bidi w:val="0"/>
        <w:adjustRightInd w:val="0"/>
        <w:snapToGrid w:val="0"/>
        <w:spacing w:line="440" w:lineRule="exact"/>
        <w:ind w:firstLine="528" w:firstLineChars="200"/>
        <w:textAlignment w:val="auto"/>
        <w:rPr>
          <w:rFonts w:hint="eastAsia" w:ascii="宋体" w:hAnsi="宋体" w:eastAsia="宋体" w:cs="宋体"/>
          <w:b/>
          <w:bCs w:val="0"/>
          <w:caps w:val="0"/>
          <w:snapToGrid w:val="0"/>
          <w:color w:val="auto"/>
          <w:spacing w:val="12"/>
          <w:kern w:val="0"/>
          <w:sz w:val="24"/>
          <w:szCs w:val="24"/>
          <w:highlight w:val="none"/>
          <w:lang w:val="en-US" w:eastAsia="zh-CN"/>
        </w:rPr>
      </w:pPr>
      <w:r>
        <w:rPr>
          <w:rFonts w:hint="eastAsia" w:ascii="宋体" w:hAnsi="宋体" w:eastAsia="宋体" w:cs="宋体"/>
          <w:caps w:val="0"/>
          <w:color w:val="auto"/>
          <w:spacing w:val="12"/>
          <w:sz w:val="24"/>
          <w:szCs w:val="24"/>
          <w:highlight w:val="none"/>
          <w:lang w:val="en-US" w:eastAsia="zh-CN"/>
        </w:rPr>
        <w:t>4.2供货期：</w:t>
      </w:r>
      <w:r>
        <w:rPr>
          <w:rFonts w:hint="eastAsia" w:ascii="宋体" w:hAnsi="宋体" w:eastAsia="宋体" w:cs="宋体"/>
          <w:caps w:val="0"/>
          <w:color w:val="auto"/>
          <w:spacing w:val="12"/>
          <w:sz w:val="24"/>
          <w:szCs w:val="24"/>
          <w:highlight w:val="none"/>
          <w:u w:val="single"/>
          <w:lang w:val="en-US" w:eastAsia="zh-CN"/>
        </w:rPr>
        <w:t xml:space="preserve">                 </w:t>
      </w:r>
    </w:p>
    <w:p w14:paraId="18D1947B">
      <w:pPr>
        <w:keepNext w:val="0"/>
        <w:keepLines w:val="0"/>
        <w:pageBreakBefore w:val="0"/>
        <w:widowControl w:val="0"/>
        <w:kinsoku/>
        <w:wordWrap/>
        <w:overflowPunct/>
        <w:topLinePunct w:val="0"/>
        <w:autoSpaceDE w:val="0"/>
        <w:autoSpaceDN w:val="0"/>
        <w:bidi w:val="0"/>
        <w:adjustRightInd w:val="0"/>
        <w:spacing w:line="440" w:lineRule="exact"/>
        <w:ind w:right="0" w:firstLine="482" w:firstLineChars="200"/>
        <w:textAlignment w:val="auto"/>
        <w:outlineLvl w:val="0"/>
        <w:rPr>
          <w:rFonts w:hint="eastAsia" w:ascii="宋体" w:hAnsi="宋体" w:eastAsia="宋体" w:cs="宋体"/>
          <w:b/>
          <w:bCs/>
          <w:color w:val="auto"/>
          <w:sz w:val="24"/>
          <w:szCs w:val="24"/>
          <w:lang w:val="zh-CN"/>
        </w:rPr>
      </w:pPr>
      <w:bookmarkStart w:id="28" w:name="_Toc7943"/>
      <w:bookmarkStart w:id="29" w:name="_Toc7809"/>
      <w:bookmarkStart w:id="30" w:name="_Toc9437"/>
      <w:bookmarkStart w:id="31" w:name="_Toc2878"/>
      <w:bookmarkStart w:id="32" w:name="_Toc497206188"/>
      <w:bookmarkStart w:id="33" w:name="_Toc497206298"/>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lang w:val="zh-CN"/>
        </w:rPr>
        <w:t>运输</w:t>
      </w:r>
      <w:bookmarkEnd w:id="28"/>
      <w:bookmarkEnd w:id="29"/>
    </w:p>
    <w:p w14:paraId="20674996">
      <w:pPr>
        <w:keepNext w:val="0"/>
        <w:keepLines w:val="0"/>
        <w:pageBreakBefore w:val="0"/>
        <w:widowControl w:val="0"/>
        <w:kinsoku/>
        <w:wordWrap/>
        <w:overflowPunct/>
        <w:topLinePunct w:val="0"/>
        <w:bidi w:val="0"/>
        <w:adjustRightInd w:val="0"/>
        <w:snapToGrid w:val="0"/>
        <w:spacing w:line="440" w:lineRule="exact"/>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1乙方负责所有货物的运输。确保货物安全、完整到达使用地点，运杂费用包含在总价内，包括货物从供货地点到使用地点的运输费、保险费、搬运费、安装调试费等。</w:t>
      </w:r>
    </w:p>
    <w:bookmarkEnd w:id="30"/>
    <w:bookmarkEnd w:id="31"/>
    <w:bookmarkEnd w:id="32"/>
    <w:bookmarkEnd w:id="33"/>
    <w:p w14:paraId="3310EC5A">
      <w:pPr>
        <w:keepNext w:val="0"/>
        <w:keepLines w:val="0"/>
        <w:pageBreakBefore w:val="0"/>
        <w:widowControl w:val="0"/>
        <w:kinsoku/>
        <w:wordWrap/>
        <w:overflowPunct/>
        <w:topLinePunct w:val="0"/>
        <w:autoSpaceDE w:val="0"/>
        <w:autoSpaceDN w:val="0"/>
        <w:bidi w:val="0"/>
        <w:adjustRightInd w:val="0"/>
        <w:spacing w:line="440" w:lineRule="exact"/>
        <w:ind w:right="0" w:firstLine="480" w:firstLineChars="200"/>
        <w:textAlignment w:val="auto"/>
        <w:outlineLvl w:val="0"/>
        <w:rPr>
          <w:rFonts w:hint="eastAsia" w:ascii="宋体" w:hAnsi="宋体" w:eastAsia="宋体" w:cs="宋体"/>
          <w:b w:val="0"/>
          <w:bCs w:val="0"/>
          <w:color w:val="auto"/>
          <w:sz w:val="24"/>
          <w:szCs w:val="24"/>
          <w:lang w:val="en-US" w:eastAsia="zh-CN"/>
        </w:rPr>
      </w:pPr>
      <w:bookmarkStart w:id="34" w:name="_Toc3570"/>
      <w:bookmarkStart w:id="35" w:name="_Toc1044"/>
      <w:bookmarkStart w:id="36" w:name="_Toc24786"/>
      <w:bookmarkStart w:id="37" w:name="_Toc497206189"/>
      <w:bookmarkStart w:id="38" w:name="_Toc497206299"/>
      <w:bookmarkStart w:id="39" w:name="_Toc6728"/>
      <w:r>
        <w:rPr>
          <w:rFonts w:hint="eastAsia" w:ascii="宋体" w:hAnsi="宋体" w:eastAsia="宋体" w:cs="宋体"/>
          <w:b w:val="0"/>
          <w:bCs w:val="0"/>
          <w:color w:val="auto"/>
          <w:sz w:val="24"/>
          <w:szCs w:val="24"/>
          <w:lang w:val="en-US" w:eastAsia="zh-CN"/>
        </w:rPr>
        <w:t>5.2运输方式由乙方自行选择，但必须保证按期交货。</w:t>
      </w:r>
      <w:bookmarkEnd w:id="34"/>
      <w:bookmarkEnd w:id="35"/>
    </w:p>
    <w:p w14:paraId="65DE8C4D">
      <w:pPr>
        <w:keepNext w:val="0"/>
        <w:keepLines w:val="0"/>
        <w:pageBreakBefore w:val="0"/>
        <w:widowControl w:val="0"/>
        <w:kinsoku/>
        <w:wordWrap/>
        <w:overflowPunct/>
        <w:topLinePunct w:val="0"/>
        <w:autoSpaceDE w:val="0"/>
        <w:autoSpaceDN w:val="0"/>
        <w:bidi w:val="0"/>
        <w:adjustRightInd w:val="0"/>
        <w:spacing w:line="440" w:lineRule="exact"/>
        <w:ind w:right="0" w:firstLine="482" w:firstLineChars="200"/>
        <w:textAlignment w:val="auto"/>
        <w:outlineLvl w:val="0"/>
        <w:rPr>
          <w:rFonts w:hint="eastAsia" w:ascii="宋体" w:hAnsi="宋体" w:eastAsia="宋体" w:cs="宋体"/>
          <w:b/>
          <w:bCs/>
          <w:color w:val="auto"/>
          <w:sz w:val="24"/>
          <w:szCs w:val="24"/>
          <w:lang w:val="en-US" w:eastAsia="zh-CN"/>
        </w:rPr>
      </w:pPr>
      <w:bookmarkStart w:id="40" w:name="_Toc30918"/>
      <w:bookmarkStart w:id="41" w:name="_Toc16573"/>
      <w:r>
        <w:rPr>
          <w:rFonts w:hint="eastAsia" w:ascii="宋体" w:hAnsi="宋体" w:eastAsia="宋体" w:cs="宋体"/>
          <w:b/>
          <w:bCs/>
          <w:color w:val="auto"/>
          <w:sz w:val="24"/>
          <w:szCs w:val="24"/>
          <w:lang w:val="en-US" w:eastAsia="zh-CN"/>
        </w:rPr>
        <w:t>6.质量保证</w:t>
      </w:r>
      <w:bookmarkEnd w:id="40"/>
      <w:bookmarkEnd w:id="41"/>
    </w:p>
    <w:p w14:paraId="4FA22AEC">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textAlignment w:val="auto"/>
        <w:outlineLvl w:val="0"/>
        <w:rPr>
          <w:rFonts w:hint="eastAsia" w:ascii="宋体" w:hAnsi="宋体" w:eastAsia="宋体" w:cs="宋体"/>
          <w:b w:val="0"/>
          <w:bCs w:val="0"/>
          <w:color w:val="auto"/>
          <w:sz w:val="24"/>
          <w:szCs w:val="24"/>
          <w:lang w:val="en-US" w:eastAsia="zh-CN"/>
        </w:rPr>
      </w:pPr>
      <w:bookmarkStart w:id="42" w:name="_Toc11207"/>
      <w:bookmarkStart w:id="43" w:name="_Toc14145"/>
      <w:r>
        <w:rPr>
          <w:rFonts w:hint="eastAsia" w:ascii="宋体" w:hAnsi="宋体" w:eastAsia="宋体" w:cs="宋体"/>
          <w:b w:val="0"/>
          <w:bCs w:val="0"/>
          <w:color w:val="auto"/>
          <w:sz w:val="24"/>
          <w:szCs w:val="24"/>
          <w:lang w:val="en-US" w:eastAsia="zh-CN"/>
        </w:rPr>
        <w:t>6.1乙方提供货物必须是原品牌制造厂制造的最新工艺、生产的最新产品。</w:t>
      </w:r>
      <w:bookmarkEnd w:id="42"/>
      <w:bookmarkEnd w:id="43"/>
    </w:p>
    <w:p w14:paraId="7C7CAC6B">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textAlignment w:val="auto"/>
        <w:outlineLvl w:val="0"/>
        <w:rPr>
          <w:rFonts w:hint="eastAsia" w:ascii="宋体" w:hAnsi="宋体" w:eastAsia="宋体" w:cs="宋体"/>
          <w:b w:val="0"/>
          <w:bCs w:val="0"/>
          <w:color w:val="auto"/>
          <w:sz w:val="24"/>
          <w:szCs w:val="24"/>
          <w:lang w:val="en-US" w:eastAsia="zh-CN"/>
        </w:rPr>
      </w:pPr>
      <w:bookmarkStart w:id="44" w:name="_Toc16280"/>
      <w:bookmarkStart w:id="45" w:name="_Toc6729"/>
      <w:r>
        <w:rPr>
          <w:rFonts w:hint="eastAsia" w:ascii="宋体" w:hAnsi="宋体" w:eastAsia="宋体" w:cs="宋体"/>
          <w:b w:val="0"/>
          <w:bCs w:val="0"/>
          <w:color w:val="auto"/>
          <w:sz w:val="24"/>
          <w:szCs w:val="24"/>
          <w:lang w:val="en-US" w:eastAsia="zh-CN"/>
        </w:rPr>
        <w:t>6.2所提供货物必须是经过办理正常手续的全新产品。</w:t>
      </w:r>
      <w:bookmarkEnd w:id="44"/>
      <w:bookmarkEnd w:id="45"/>
    </w:p>
    <w:p w14:paraId="682E8661">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textAlignment w:val="auto"/>
        <w:outlineLvl w:val="0"/>
        <w:rPr>
          <w:rFonts w:hint="eastAsia" w:ascii="宋体" w:hAnsi="宋体" w:eastAsia="宋体" w:cs="宋体"/>
          <w:b w:val="0"/>
          <w:bCs w:val="0"/>
          <w:color w:val="auto"/>
          <w:sz w:val="24"/>
          <w:szCs w:val="24"/>
          <w:lang w:val="en-US" w:eastAsia="zh-CN"/>
        </w:rPr>
      </w:pPr>
      <w:bookmarkStart w:id="46" w:name="_Toc18385"/>
      <w:bookmarkStart w:id="47" w:name="_Toc22830"/>
      <w:r>
        <w:rPr>
          <w:rFonts w:hint="eastAsia" w:ascii="宋体" w:hAnsi="宋体" w:eastAsia="宋体" w:cs="宋体"/>
          <w:b w:val="0"/>
          <w:bCs w:val="0"/>
          <w:color w:val="auto"/>
          <w:sz w:val="24"/>
          <w:szCs w:val="24"/>
          <w:lang w:val="en-US" w:eastAsia="zh-CN"/>
        </w:rPr>
        <w:t>6.3所供货物是经过国家法定检验、注册、准许市场销售的合法产品。</w:t>
      </w:r>
      <w:bookmarkEnd w:id="46"/>
      <w:bookmarkEnd w:id="47"/>
    </w:p>
    <w:p w14:paraId="4EB64E79">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textAlignment w:val="auto"/>
        <w:outlineLvl w:val="0"/>
        <w:rPr>
          <w:rFonts w:hint="eastAsia" w:ascii="宋体" w:hAnsi="宋体" w:eastAsia="宋体" w:cs="宋体"/>
          <w:b w:val="0"/>
          <w:bCs w:val="0"/>
          <w:color w:val="auto"/>
          <w:sz w:val="24"/>
          <w:szCs w:val="24"/>
          <w:lang w:val="en-US" w:eastAsia="zh-CN"/>
        </w:rPr>
      </w:pPr>
      <w:bookmarkStart w:id="48" w:name="_Toc15050"/>
      <w:bookmarkStart w:id="49" w:name="_Toc31811"/>
      <w:r>
        <w:rPr>
          <w:rFonts w:hint="eastAsia" w:ascii="宋体" w:hAnsi="宋体" w:eastAsia="宋体" w:cs="宋体"/>
          <w:b w:val="0"/>
          <w:bCs w:val="0"/>
          <w:color w:val="auto"/>
          <w:sz w:val="24"/>
          <w:szCs w:val="24"/>
          <w:lang w:val="en-US" w:eastAsia="zh-CN"/>
        </w:rPr>
        <w:t>6.4货物性能稳定、具有较好的使用效果，质量保证措施完善，符合国家相应标准。</w:t>
      </w:r>
      <w:bookmarkEnd w:id="48"/>
      <w:bookmarkEnd w:id="49"/>
    </w:p>
    <w:p w14:paraId="57E04CD5">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textAlignment w:val="auto"/>
        <w:outlineLvl w:val="0"/>
        <w:rPr>
          <w:rFonts w:hint="eastAsia" w:ascii="宋体" w:hAnsi="宋体" w:eastAsia="宋体" w:cs="宋体"/>
          <w:b w:val="0"/>
          <w:bCs w:val="0"/>
          <w:color w:val="auto"/>
          <w:sz w:val="24"/>
          <w:szCs w:val="24"/>
          <w:lang w:val="en-US" w:eastAsia="zh-CN"/>
        </w:rPr>
      </w:pPr>
      <w:bookmarkStart w:id="50" w:name="_Toc30799"/>
      <w:bookmarkStart w:id="51" w:name="_Toc28474"/>
      <w:r>
        <w:rPr>
          <w:rFonts w:hint="eastAsia" w:ascii="宋体" w:hAnsi="宋体" w:eastAsia="宋体" w:cs="宋体"/>
          <w:b w:val="0"/>
          <w:bCs w:val="0"/>
          <w:color w:val="auto"/>
          <w:sz w:val="24"/>
          <w:szCs w:val="24"/>
          <w:lang w:val="en-US" w:eastAsia="zh-CN"/>
        </w:rPr>
        <w:t>6.5质保期：</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lang w:val="en-US" w:eastAsia="zh-CN"/>
        </w:rPr>
        <w:t>。质保期内免费上门维修、保养，终身维护，超出质保期后只收取成本费用。</w:t>
      </w:r>
      <w:bookmarkEnd w:id="50"/>
      <w:bookmarkEnd w:id="51"/>
    </w:p>
    <w:bookmarkEnd w:id="36"/>
    <w:bookmarkEnd w:id="37"/>
    <w:bookmarkEnd w:id="38"/>
    <w:bookmarkEnd w:id="39"/>
    <w:p w14:paraId="1FDE06E5">
      <w:pPr>
        <w:keepNext w:val="0"/>
        <w:keepLines w:val="0"/>
        <w:pageBreakBefore w:val="0"/>
        <w:widowControl w:val="0"/>
        <w:tabs>
          <w:tab w:val="left" w:pos="0"/>
        </w:tabs>
        <w:kinsoku/>
        <w:wordWrap/>
        <w:overflowPunct/>
        <w:topLinePunct w:val="0"/>
        <w:autoSpaceDE w:val="0"/>
        <w:autoSpaceDN w:val="0"/>
        <w:bidi w:val="0"/>
        <w:adjustRightInd w:val="0"/>
        <w:spacing w:line="440" w:lineRule="exact"/>
        <w:ind w:firstLine="482" w:firstLineChars="200"/>
        <w:textAlignment w:val="auto"/>
        <w:outlineLvl w:val="0"/>
        <w:rPr>
          <w:rFonts w:hint="eastAsia" w:ascii="宋体" w:hAnsi="宋体" w:eastAsia="宋体" w:cs="宋体"/>
          <w:b/>
          <w:bCs/>
          <w:color w:val="auto"/>
          <w:sz w:val="24"/>
          <w:szCs w:val="24"/>
        </w:rPr>
      </w:pPr>
      <w:bookmarkStart w:id="52" w:name="_Toc4195"/>
      <w:bookmarkStart w:id="53" w:name="_Toc20249"/>
      <w:r>
        <w:rPr>
          <w:rFonts w:hint="eastAsia" w:ascii="宋体" w:hAnsi="宋体" w:eastAsia="宋体" w:cs="宋体"/>
          <w:b/>
          <w:bCs/>
          <w:color w:val="auto"/>
          <w:sz w:val="24"/>
          <w:szCs w:val="24"/>
          <w:lang w:val="en-US" w:eastAsia="zh-CN"/>
        </w:rPr>
        <w:t>7.</w:t>
      </w:r>
      <w:r>
        <w:rPr>
          <w:rFonts w:hint="eastAsia" w:ascii="宋体" w:hAnsi="宋体" w:eastAsia="宋体" w:cs="宋体"/>
          <w:b/>
          <w:bCs/>
          <w:color w:val="auto"/>
          <w:sz w:val="24"/>
          <w:szCs w:val="24"/>
        </w:rPr>
        <w:t>售后服务</w:t>
      </w:r>
      <w:bookmarkEnd w:id="52"/>
      <w:bookmarkEnd w:id="53"/>
    </w:p>
    <w:p w14:paraId="6AD65AC9">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7.1</w:t>
      </w:r>
      <w:r>
        <w:rPr>
          <w:rFonts w:hint="eastAsia" w:ascii="宋体" w:hAnsi="宋体" w:cs="宋体"/>
          <w:color w:val="auto"/>
          <w:sz w:val="24"/>
          <w:szCs w:val="24"/>
          <w:lang w:val="en-US" w:eastAsia="zh-CN"/>
        </w:rPr>
        <w:t>乙方</w:t>
      </w:r>
      <w:r>
        <w:rPr>
          <w:rFonts w:hint="eastAsia" w:ascii="宋体" w:hAnsi="宋体" w:eastAsia="宋体" w:cs="宋体"/>
          <w:color w:val="auto"/>
          <w:sz w:val="24"/>
          <w:szCs w:val="24"/>
          <w:lang w:val="en-US" w:eastAsia="zh-CN"/>
        </w:rPr>
        <w:t>必须具有完善的售后服务体系，高水平的技术维修人员和良好的设备备件供应能力。</w:t>
      </w:r>
    </w:p>
    <w:p w14:paraId="439F270B">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7.2</w:t>
      </w:r>
      <w:r>
        <w:rPr>
          <w:rFonts w:hint="eastAsia" w:ascii="宋体" w:hAnsi="宋体" w:cs="宋体"/>
          <w:color w:val="auto"/>
          <w:sz w:val="24"/>
          <w:szCs w:val="24"/>
          <w:lang w:val="en-US" w:eastAsia="zh-CN"/>
        </w:rPr>
        <w:t>乙方</w:t>
      </w:r>
      <w:r>
        <w:rPr>
          <w:rFonts w:hint="eastAsia" w:ascii="宋体" w:hAnsi="宋体" w:eastAsia="宋体" w:cs="宋体"/>
          <w:color w:val="auto"/>
          <w:sz w:val="24"/>
          <w:szCs w:val="24"/>
          <w:lang w:val="en-US" w:eastAsia="zh-CN"/>
        </w:rPr>
        <w:t>同意该产品自安装、调试、验收合格并正常使用之日起免费保修，在质保期内出现的任何质量问题，</w:t>
      </w:r>
      <w:r>
        <w:rPr>
          <w:rFonts w:hint="eastAsia" w:ascii="宋体" w:hAnsi="宋体" w:cs="宋体"/>
          <w:color w:val="auto"/>
          <w:sz w:val="24"/>
          <w:szCs w:val="24"/>
          <w:lang w:val="en-US" w:eastAsia="zh-CN"/>
        </w:rPr>
        <w:t>乙方</w:t>
      </w:r>
      <w:r>
        <w:rPr>
          <w:rFonts w:hint="eastAsia" w:ascii="宋体" w:hAnsi="宋体" w:eastAsia="宋体" w:cs="宋体"/>
          <w:color w:val="auto"/>
          <w:sz w:val="24"/>
          <w:szCs w:val="24"/>
          <w:lang w:val="en-US" w:eastAsia="zh-CN"/>
        </w:rPr>
        <w:t>保证在接到</w:t>
      </w:r>
      <w:r>
        <w:rPr>
          <w:rFonts w:hint="eastAsia" w:ascii="宋体" w:hAnsi="宋体" w:cs="宋体"/>
          <w:color w:val="auto"/>
          <w:sz w:val="24"/>
          <w:szCs w:val="24"/>
          <w:lang w:val="en-US" w:eastAsia="zh-CN"/>
        </w:rPr>
        <w:t>甲方</w:t>
      </w:r>
      <w:r>
        <w:rPr>
          <w:rFonts w:hint="eastAsia" w:ascii="宋体" w:hAnsi="宋体" w:eastAsia="宋体" w:cs="宋体"/>
          <w:color w:val="auto"/>
          <w:sz w:val="24"/>
          <w:szCs w:val="24"/>
          <w:lang w:val="en-US" w:eastAsia="zh-CN"/>
        </w:rPr>
        <w:t>维修通知之日起24小时内派专业维修人员赶赴现场（即</w:t>
      </w:r>
      <w:r>
        <w:rPr>
          <w:rFonts w:hint="eastAsia" w:ascii="宋体" w:hAnsi="宋体" w:cs="宋体"/>
          <w:color w:val="auto"/>
          <w:sz w:val="24"/>
          <w:szCs w:val="24"/>
          <w:lang w:val="en-US" w:eastAsia="zh-CN"/>
        </w:rPr>
        <w:t>甲方</w:t>
      </w:r>
      <w:r>
        <w:rPr>
          <w:rFonts w:hint="eastAsia" w:ascii="宋体" w:hAnsi="宋体" w:eastAsia="宋体" w:cs="宋体"/>
          <w:color w:val="auto"/>
          <w:sz w:val="24"/>
          <w:szCs w:val="24"/>
          <w:lang w:val="en-US" w:eastAsia="zh-CN"/>
        </w:rPr>
        <w:t xml:space="preserve">指定地点）进行维修。     </w:t>
      </w:r>
    </w:p>
    <w:p w14:paraId="42BA1436">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7.3质保期内，如经过两次维修后仍达不到此标准，</w:t>
      </w:r>
      <w:r>
        <w:rPr>
          <w:rFonts w:hint="eastAsia" w:ascii="宋体" w:hAnsi="宋体" w:cs="宋体"/>
          <w:color w:val="auto"/>
          <w:sz w:val="24"/>
          <w:szCs w:val="24"/>
          <w:lang w:val="en-US" w:eastAsia="zh-CN"/>
        </w:rPr>
        <w:t>乙方</w:t>
      </w:r>
      <w:r>
        <w:rPr>
          <w:rFonts w:hint="eastAsia" w:ascii="宋体" w:hAnsi="宋体" w:eastAsia="宋体" w:cs="宋体"/>
          <w:color w:val="auto"/>
          <w:sz w:val="24"/>
          <w:szCs w:val="24"/>
          <w:lang w:val="en-US" w:eastAsia="zh-CN"/>
        </w:rPr>
        <w:t>应负责调换部分或整个产品设备，质保期作相应延长，并承担自产品出现故障之日起至产品再次正常运行使用之日期间给</w:t>
      </w:r>
      <w:r>
        <w:rPr>
          <w:rFonts w:hint="eastAsia" w:ascii="宋体" w:hAnsi="宋体" w:cs="宋体"/>
          <w:color w:val="auto"/>
          <w:sz w:val="24"/>
          <w:szCs w:val="24"/>
          <w:lang w:val="en-US" w:eastAsia="zh-CN"/>
        </w:rPr>
        <w:t>甲方</w:t>
      </w:r>
      <w:r>
        <w:rPr>
          <w:rFonts w:hint="eastAsia" w:ascii="宋体" w:hAnsi="宋体" w:eastAsia="宋体" w:cs="宋体"/>
          <w:color w:val="auto"/>
          <w:sz w:val="24"/>
          <w:szCs w:val="24"/>
          <w:lang w:val="en-US" w:eastAsia="zh-CN"/>
        </w:rPr>
        <w:t>造成的所有经济损失。若更换后产品还达不到此标准，</w:t>
      </w:r>
      <w:r>
        <w:rPr>
          <w:rFonts w:hint="eastAsia" w:ascii="宋体" w:hAnsi="宋体" w:cs="宋体"/>
          <w:color w:val="auto"/>
          <w:sz w:val="24"/>
          <w:szCs w:val="24"/>
          <w:lang w:val="en-US" w:eastAsia="zh-CN"/>
        </w:rPr>
        <w:t>乙方</w:t>
      </w:r>
      <w:r>
        <w:rPr>
          <w:rFonts w:hint="eastAsia" w:ascii="宋体" w:hAnsi="宋体" w:eastAsia="宋体" w:cs="宋体"/>
          <w:color w:val="auto"/>
          <w:sz w:val="24"/>
          <w:szCs w:val="24"/>
          <w:lang w:val="en-US" w:eastAsia="zh-CN"/>
        </w:rPr>
        <w:t>应无条件退货，并承担给</w:t>
      </w:r>
      <w:r>
        <w:rPr>
          <w:rFonts w:hint="eastAsia" w:ascii="宋体" w:hAnsi="宋体" w:cs="宋体"/>
          <w:color w:val="auto"/>
          <w:sz w:val="24"/>
          <w:szCs w:val="24"/>
          <w:lang w:val="en-US" w:eastAsia="zh-CN"/>
        </w:rPr>
        <w:t>甲方</w:t>
      </w:r>
      <w:r>
        <w:rPr>
          <w:rFonts w:hint="eastAsia" w:ascii="宋体" w:hAnsi="宋体" w:eastAsia="宋体" w:cs="宋体"/>
          <w:color w:val="auto"/>
          <w:sz w:val="24"/>
          <w:szCs w:val="24"/>
          <w:lang w:val="en-US" w:eastAsia="zh-CN"/>
        </w:rPr>
        <w:t>造成的所有经济损失。</w:t>
      </w:r>
    </w:p>
    <w:p w14:paraId="4E40F14C">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7.4质保期内，维修费用、</w:t>
      </w:r>
      <w:r>
        <w:rPr>
          <w:rFonts w:hint="eastAsia" w:ascii="宋体" w:hAnsi="宋体" w:cs="宋体"/>
          <w:color w:val="auto"/>
          <w:sz w:val="24"/>
          <w:szCs w:val="24"/>
          <w:lang w:val="en-US" w:eastAsia="zh-CN"/>
        </w:rPr>
        <w:t>乙方</w:t>
      </w:r>
      <w:r>
        <w:rPr>
          <w:rFonts w:hint="eastAsia" w:ascii="宋体" w:hAnsi="宋体" w:eastAsia="宋体" w:cs="宋体"/>
          <w:color w:val="auto"/>
          <w:sz w:val="24"/>
          <w:szCs w:val="24"/>
          <w:lang w:val="en-US" w:eastAsia="zh-CN"/>
        </w:rPr>
        <w:t>维修人员的差旅费及其他相关费用均由</w:t>
      </w:r>
      <w:r>
        <w:rPr>
          <w:rFonts w:hint="eastAsia" w:ascii="宋体" w:hAnsi="宋体" w:cs="宋体"/>
          <w:color w:val="auto"/>
          <w:sz w:val="24"/>
          <w:szCs w:val="24"/>
          <w:lang w:val="en-US" w:eastAsia="zh-CN"/>
        </w:rPr>
        <w:t>乙方</w:t>
      </w:r>
      <w:r>
        <w:rPr>
          <w:rFonts w:hint="eastAsia" w:ascii="宋体" w:hAnsi="宋体" w:eastAsia="宋体" w:cs="宋体"/>
          <w:color w:val="auto"/>
          <w:sz w:val="24"/>
          <w:szCs w:val="24"/>
          <w:lang w:val="en-US" w:eastAsia="zh-CN"/>
        </w:rPr>
        <w:t>承担。</w:t>
      </w:r>
    </w:p>
    <w:p w14:paraId="50444E53">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7.5质保期满后，</w:t>
      </w:r>
      <w:r>
        <w:rPr>
          <w:rFonts w:hint="eastAsia" w:ascii="宋体" w:hAnsi="宋体" w:cs="宋体"/>
          <w:color w:val="auto"/>
          <w:sz w:val="24"/>
          <w:szCs w:val="24"/>
          <w:lang w:val="en-US" w:eastAsia="zh-CN"/>
        </w:rPr>
        <w:t>乙方</w:t>
      </w:r>
      <w:r>
        <w:rPr>
          <w:rFonts w:hint="eastAsia" w:ascii="宋体" w:hAnsi="宋体" w:eastAsia="宋体" w:cs="宋体"/>
          <w:color w:val="auto"/>
          <w:sz w:val="24"/>
          <w:szCs w:val="24"/>
          <w:lang w:val="en-US" w:eastAsia="zh-CN"/>
        </w:rPr>
        <w:t>负责终身优质服务，检修更换的产品配置零件按标准报价的优惠价向</w:t>
      </w:r>
      <w:r>
        <w:rPr>
          <w:rFonts w:hint="eastAsia" w:ascii="宋体" w:hAnsi="宋体" w:cs="宋体"/>
          <w:color w:val="auto"/>
          <w:sz w:val="24"/>
          <w:szCs w:val="24"/>
          <w:lang w:val="en-US" w:eastAsia="zh-CN"/>
        </w:rPr>
        <w:t>甲方</w:t>
      </w:r>
      <w:r>
        <w:rPr>
          <w:rFonts w:hint="eastAsia" w:ascii="宋体" w:hAnsi="宋体" w:eastAsia="宋体" w:cs="宋体"/>
          <w:color w:val="auto"/>
          <w:sz w:val="24"/>
          <w:szCs w:val="24"/>
          <w:lang w:val="en-US" w:eastAsia="zh-CN"/>
        </w:rPr>
        <w:t>提供，免人工费、差旅费及工时费，只收取更换的零配件成本费。</w:t>
      </w:r>
    </w:p>
    <w:p w14:paraId="29C9789B">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7.6如因产品本身的隐蔽瑕疵而出现的质量问题，</w:t>
      </w:r>
      <w:r>
        <w:rPr>
          <w:rFonts w:hint="eastAsia" w:ascii="宋体" w:hAnsi="宋体" w:cs="宋体"/>
          <w:color w:val="auto"/>
          <w:sz w:val="24"/>
          <w:szCs w:val="24"/>
          <w:lang w:val="en-US" w:eastAsia="zh-CN"/>
        </w:rPr>
        <w:t>乙方</w:t>
      </w:r>
      <w:r>
        <w:rPr>
          <w:rFonts w:hint="eastAsia" w:ascii="宋体" w:hAnsi="宋体" w:eastAsia="宋体" w:cs="宋体"/>
          <w:color w:val="auto"/>
          <w:sz w:val="24"/>
          <w:szCs w:val="24"/>
          <w:lang w:val="en-US" w:eastAsia="zh-CN"/>
        </w:rPr>
        <w:t>应全面负责维修调试或更新更换并承担全部费用。</w:t>
      </w:r>
    </w:p>
    <w:p w14:paraId="55B6FC73">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7</w:t>
      </w:r>
      <w:r>
        <w:rPr>
          <w:rFonts w:hint="eastAsia" w:ascii="宋体" w:hAnsi="宋体" w:cs="宋体"/>
          <w:color w:val="auto"/>
          <w:sz w:val="24"/>
          <w:szCs w:val="24"/>
          <w:lang w:val="en-US" w:eastAsia="zh-CN"/>
        </w:rPr>
        <w:t>乙方</w:t>
      </w:r>
      <w:r>
        <w:rPr>
          <w:rFonts w:hint="eastAsia" w:ascii="宋体" w:hAnsi="宋体" w:eastAsia="宋体" w:cs="宋体"/>
          <w:color w:val="auto"/>
          <w:sz w:val="24"/>
          <w:szCs w:val="24"/>
          <w:lang w:val="en-US" w:eastAsia="zh-CN"/>
        </w:rPr>
        <w:t>必须严格依据合同约定及</w:t>
      </w:r>
      <w:r>
        <w:rPr>
          <w:rFonts w:hint="eastAsia" w:ascii="宋体" w:hAnsi="宋体" w:cs="宋体"/>
          <w:color w:val="auto"/>
          <w:sz w:val="24"/>
          <w:szCs w:val="24"/>
          <w:lang w:val="en-US" w:eastAsia="zh-CN"/>
        </w:rPr>
        <w:t>谈判</w:t>
      </w:r>
      <w:r>
        <w:rPr>
          <w:rFonts w:hint="eastAsia" w:ascii="宋体" w:hAnsi="宋体" w:eastAsia="宋体" w:cs="宋体"/>
          <w:color w:val="auto"/>
          <w:sz w:val="24"/>
          <w:szCs w:val="24"/>
          <w:lang w:val="en-US" w:eastAsia="zh-CN"/>
        </w:rPr>
        <w:t>文件中的售后服务承诺履行售后服务义务。</w:t>
      </w:r>
    </w:p>
    <w:p w14:paraId="2412F12F">
      <w:pPr>
        <w:keepNext w:val="0"/>
        <w:keepLines w:val="0"/>
        <w:pageBreakBefore w:val="0"/>
        <w:widowControl w:val="0"/>
        <w:kinsoku/>
        <w:wordWrap/>
        <w:overflowPunct/>
        <w:topLinePunct w:val="0"/>
        <w:bidi w:val="0"/>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8.</w:t>
      </w:r>
      <w:r>
        <w:rPr>
          <w:rFonts w:hint="eastAsia" w:ascii="宋体" w:hAnsi="宋体" w:eastAsia="宋体" w:cs="宋体"/>
          <w:b/>
          <w:color w:val="auto"/>
          <w:sz w:val="24"/>
          <w:szCs w:val="24"/>
        </w:rPr>
        <w:t>技术服务</w:t>
      </w:r>
    </w:p>
    <w:p w14:paraId="63C43B7C">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1服务承诺：</w:t>
      </w:r>
      <w:r>
        <w:rPr>
          <w:rFonts w:hint="eastAsia" w:ascii="宋体" w:hAnsi="宋体" w:eastAsia="宋体" w:cs="宋体"/>
          <w:color w:val="auto"/>
          <w:sz w:val="24"/>
          <w:szCs w:val="24"/>
          <w:lang w:val="en-US" w:eastAsia="zh-CN"/>
        </w:rPr>
        <w:t>谈判响应文件</w:t>
      </w:r>
      <w:r>
        <w:rPr>
          <w:rFonts w:hint="eastAsia" w:ascii="宋体" w:hAnsi="宋体" w:eastAsia="宋体" w:cs="宋体"/>
          <w:color w:val="auto"/>
          <w:sz w:val="24"/>
          <w:szCs w:val="24"/>
        </w:rPr>
        <w:t>中有明确且具体、切实可行的技术服务承诺。</w:t>
      </w:r>
    </w:p>
    <w:p w14:paraId="2CF52FFA">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售后服务体系：</w:t>
      </w:r>
    </w:p>
    <w:p w14:paraId="111BEE3A">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（1）</w:t>
      </w:r>
      <w:r>
        <w:rPr>
          <w:rFonts w:hint="eastAsia" w:ascii="宋体" w:hAnsi="宋体" w:eastAsia="宋体" w:cs="宋体"/>
          <w:color w:val="auto"/>
          <w:sz w:val="24"/>
          <w:szCs w:val="24"/>
        </w:rPr>
        <w:t>提供本地区同类用户售后服务系统网络图、主要负责人的姓名、联系电话、营业场所详细地址。</w:t>
      </w:r>
    </w:p>
    <w:p w14:paraId="728508C4">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（2）</w:t>
      </w:r>
      <w:r>
        <w:rPr>
          <w:rFonts w:hint="eastAsia" w:ascii="宋体" w:hAnsi="宋体" w:eastAsia="宋体" w:cs="宋体"/>
          <w:color w:val="auto"/>
          <w:sz w:val="24"/>
          <w:szCs w:val="24"/>
        </w:rPr>
        <w:t>提供具体负责本用户的售后服务人员姓名、联系电话、联系地址。</w:t>
      </w:r>
    </w:p>
    <w:p w14:paraId="45A26135">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2、售后服务承诺：</w:t>
      </w:r>
    </w:p>
    <w:p w14:paraId="1F40DA0B">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（1）</w:t>
      </w:r>
      <w:r>
        <w:rPr>
          <w:rFonts w:hint="eastAsia" w:ascii="宋体" w:hAnsi="宋体" w:eastAsia="宋体" w:cs="宋体"/>
          <w:color w:val="auto"/>
          <w:sz w:val="24"/>
          <w:szCs w:val="24"/>
        </w:rPr>
        <w:t>发生故障后最短和最长的响应时间（以接到报修电话起至维修人员到达现场止所需时间）。</w:t>
      </w:r>
    </w:p>
    <w:p w14:paraId="325F64B0">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（2）</w:t>
      </w:r>
      <w:r>
        <w:rPr>
          <w:rFonts w:hint="eastAsia" w:ascii="宋体" w:hAnsi="宋体" w:eastAsia="宋体" w:cs="宋体"/>
          <w:color w:val="auto"/>
          <w:sz w:val="24"/>
          <w:szCs w:val="24"/>
        </w:rPr>
        <w:t>质量保修期间的承诺。</w:t>
      </w:r>
    </w:p>
    <w:p w14:paraId="278A7513">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（3）</w:t>
      </w:r>
      <w:r>
        <w:rPr>
          <w:rFonts w:hint="eastAsia" w:ascii="宋体" w:hAnsi="宋体" w:eastAsia="宋体" w:cs="宋体"/>
          <w:color w:val="auto"/>
          <w:sz w:val="24"/>
          <w:szCs w:val="24"/>
        </w:rPr>
        <w:t>质量保修期后的承诺，包括常年维修服务的收费标准、易损零配件的价格表等。</w:t>
      </w:r>
    </w:p>
    <w:p w14:paraId="0699AB24">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（4）</w:t>
      </w:r>
      <w:r>
        <w:rPr>
          <w:rFonts w:hint="eastAsia" w:ascii="宋体" w:hAnsi="宋体" w:eastAsia="宋体" w:cs="宋体"/>
          <w:color w:val="auto"/>
          <w:sz w:val="24"/>
          <w:szCs w:val="24"/>
        </w:rPr>
        <w:t>人员培训：</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00FD4C12">
      <w:pPr>
        <w:keepNext w:val="0"/>
        <w:keepLines w:val="0"/>
        <w:pageBreakBefore w:val="0"/>
        <w:widowControl w:val="0"/>
        <w:tabs>
          <w:tab w:val="left" w:pos="0"/>
        </w:tabs>
        <w:kinsoku/>
        <w:wordWrap/>
        <w:overflowPunct/>
        <w:topLinePunct w:val="0"/>
        <w:autoSpaceDE w:val="0"/>
        <w:autoSpaceDN w:val="0"/>
        <w:bidi w:val="0"/>
        <w:adjustRightInd w:val="0"/>
        <w:spacing w:line="440" w:lineRule="exact"/>
        <w:ind w:firstLine="482" w:firstLineChars="200"/>
        <w:textAlignment w:val="auto"/>
        <w:outlineLvl w:val="0"/>
        <w:rPr>
          <w:rFonts w:hint="eastAsia" w:ascii="宋体" w:hAnsi="宋体" w:eastAsia="宋体" w:cs="宋体"/>
          <w:b/>
          <w:bCs/>
          <w:color w:val="auto"/>
          <w:sz w:val="24"/>
          <w:szCs w:val="24"/>
          <w:lang w:val="zh-CN"/>
        </w:rPr>
      </w:pPr>
      <w:bookmarkStart w:id="54" w:name="_Toc497206304"/>
      <w:bookmarkStart w:id="55" w:name="_Toc12082"/>
      <w:bookmarkStart w:id="56" w:name="_Toc23707"/>
      <w:bookmarkStart w:id="57" w:name="_Toc4326"/>
      <w:bookmarkStart w:id="58" w:name="_Toc497206194"/>
      <w:bookmarkStart w:id="59" w:name="_Toc14630"/>
      <w:bookmarkStart w:id="60" w:name="_Toc2081"/>
      <w:r>
        <w:rPr>
          <w:rFonts w:hint="eastAsia" w:ascii="宋体" w:hAnsi="宋体" w:eastAsia="宋体" w:cs="宋体"/>
          <w:b/>
          <w:bCs/>
          <w:color w:val="auto"/>
          <w:sz w:val="24"/>
          <w:szCs w:val="24"/>
          <w:lang w:val="en-US" w:eastAsia="zh-CN"/>
        </w:rPr>
        <w:t>9.</w:t>
      </w:r>
      <w:r>
        <w:rPr>
          <w:rFonts w:hint="eastAsia" w:ascii="宋体" w:hAnsi="宋体" w:eastAsia="宋体" w:cs="宋体"/>
          <w:b/>
          <w:bCs/>
          <w:color w:val="auto"/>
          <w:sz w:val="24"/>
          <w:szCs w:val="24"/>
          <w:lang w:val="zh-CN"/>
        </w:rPr>
        <w:t>验收</w:t>
      </w:r>
      <w:bookmarkEnd w:id="54"/>
      <w:bookmarkEnd w:id="55"/>
      <w:bookmarkEnd w:id="56"/>
      <w:bookmarkEnd w:id="57"/>
      <w:bookmarkEnd w:id="58"/>
      <w:bookmarkEnd w:id="59"/>
      <w:bookmarkEnd w:id="60"/>
    </w:p>
    <w:p w14:paraId="68E57F1A">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bookmarkStart w:id="61" w:name="_Toc497206195"/>
      <w:bookmarkStart w:id="62" w:name="_Toc29166"/>
      <w:bookmarkStart w:id="63" w:name="_Toc497206305"/>
      <w:bookmarkStart w:id="64" w:name="_Toc25680"/>
      <w:r>
        <w:rPr>
          <w:rFonts w:hint="eastAsia" w:ascii="宋体" w:hAnsi="宋体" w:eastAsia="宋体" w:cs="宋体"/>
          <w:color w:val="auto"/>
          <w:sz w:val="24"/>
          <w:szCs w:val="24"/>
          <w:lang w:val="en-US" w:eastAsia="zh-CN"/>
        </w:rPr>
        <w:t>9.1</w:t>
      </w:r>
      <w:r>
        <w:rPr>
          <w:rFonts w:hint="eastAsia" w:ascii="宋体" w:hAnsi="宋体" w:eastAsia="宋体" w:cs="宋体"/>
          <w:color w:val="auto"/>
          <w:sz w:val="24"/>
          <w:szCs w:val="24"/>
        </w:rPr>
        <w:t>到货验收：货物到货后，由</w:t>
      </w:r>
      <w:r>
        <w:rPr>
          <w:rFonts w:hint="eastAsia" w:ascii="宋体" w:hAnsi="宋体" w:eastAsia="宋体" w:cs="宋体"/>
          <w:color w:val="auto"/>
          <w:sz w:val="24"/>
          <w:szCs w:val="24"/>
          <w:lang w:val="en-US" w:eastAsia="zh-CN"/>
        </w:rPr>
        <w:t>甲方</w:t>
      </w:r>
      <w:r>
        <w:rPr>
          <w:rFonts w:hint="eastAsia" w:ascii="宋体" w:hAnsi="宋体" w:eastAsia="宋体" w:cs="宋体"/>
          <w:color w:val="auto"/>
          <w:sz w:val="24"/>
          <w:szCs w:val="24"/>
        </w:rPr>
        <w:t>与</w:t>
      </w:r>
      <w:r>
        <w:rPr>
          <w:rFonts w:hint="eastAsia" w:ascii="宋体" w:hAnsi="宋体" w:eastAsia="宋体" w:cs="宋体"/>
          <w:color w:val="auto"/>
          <w:sz w:val="24"/>
          <w:szCs w:val="24"/>
          <w:lang w:val="en-US" w:eastAsia="zh-CN"/>
        </w:rPr>
        <w:t>乙方</w:t>
      </w:r>
      <w:r>
        <w:rPr>
          <w:rFonts w:hint="eastAsia" w:ascii="宋体" w:hAnsi="宋体" w:eastAsia="宋体" w:cs="宋体"/>
          <w:color w:val="auto"/>
          <w:sz w:val="24"/>
          <w:szCs w:val="24"/>
        </w:rPr>
        <w:t>共同进行验收，验收内容包括外观、规格、数量、功能等与合同要求的一致性。</w:t>
      </w:r>
    </w:p>
    <w:p w14:paraId="2AB28294">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2货物运行验收：</w:t>
      </w:r>
      <w:r>
        <w:rPr>
          <w:rFonts w:hint="eastAsia" w:ascii="宋体" w:hAnsi="宋体" w:eastAsia="宋体" w:cs="宋体"/>
          <w:color w:val="auto"/>
          <w:sz w:val="24"/>
          <w:szCs w:val="24"/>
          <w:lang w:val="en-US" w:eastAsia="zh-CN"/>
        </w:rPr>
        <w:t>乙方</w:t>
      </w:r>
      <w:r>
        <w:rPr>
          <w:rFonts w:hint="eastAsia" w:ascii="宋体" w:hAnsi="宋体" w:eastAsia="宋体" w:cs="宋体"/>
          <w:color w:val="auto"/>
          <w:sz w:val="24"/>
          <w:szCs w:val="24"/>
        </w:rPr>
        <w:t>安装调试合格后，向</w:t>
      </w:r>
      <w:r>
        <w:rPr>
          <w:rFonts w:hint="eastAsia" w:ascii="宋体" w:hAnsi="宋体" w:eastAsia="宋体" w:cs="宋体"/>
          <w:color w:val="auto"/>
          <w:sz w:val="24"/>
          <w:szCs w:val="24"/>
          <w:lang w:val="en-US" w:eastAsia="zh-CN"/>
        </w:rPr>
        <w:t>甲方</w:t>
      </w:r>
      <w:r>
        <w:rPr>
          <w:rFonts w:hint="eastAsia" w:ascii="宋体" w:hAnsi="宋体" w:eastAsia="宋体" w:cs="宋体"/>
          <w:color w:val="auto"/>
          <w:sz w:val="24"/>
          <w:szCs w:val="24"/>
        </w:rPr>
        <w:t>提出验收申请，</w:t>
      </w:r>
      <w:r>
        <w:rPr>
          <w:rFonts w:hint="eastAsia" w:ascii="宋体" w:hAnsi="宋体" w:eastAsia="宋体" w:cs="宋体"/>
          <w:color w:val="auto"/>
          <w:sz w:val="24"/>
          <w:szCs w:val="24"/>
          <w:lang w:val="en-US" w:eastAsia="zh-CN"/>
        </w:rPr>
        <w:t>甲方</w:t>
      </w:r>
      <w:r>
        <w:rPr>
          <w:rFonts w:hint="eastAsia" w:ascii="宋体" w:hAnsi="宋体" w:eastAsia="宋体" w:cs="宋体"/>
          <w:color w:val="auto"/>
          <w:sz w:val="24"/>
          <w:szCs w:val="24"/>
        </w:rPr>
        <w:t>接到</w:t>
      </w:r>
      <w:r>
        <w:rPr>
          <w:rFonts w:hint="eastAsia" w:ascii="宋体" w:hAnsi="宋体" w:eastAsia="宋体" w:cs="宋体"/>
          <w:color w:val="auto"/>
          <w:sz w:val="24"/>
          <w:szCs w:val="24"/>
          <w:lang w:val="en-US" w:eastAsia="zh-CN"/>
        </w:rPr>
        <w:t>乙方</w:t>
      </w:r>
      <w:r>
        <w:rPr>
          <w:rFonts w:hint="eastAsia" w:ascii="宋体" w:hAnsi="宋体" w:eastAsia="宋体" w:cs="宋体"/>
          <w:color w:val="auto"/>
          <w:sz w:val="24"/>
          <w:szCs w:val="24"/>
        </w:rPr>
        <w:t>验收申请后组织验收（必要时可聘请相应专家或委托相应部门验收），验收合格后，出具使用验收合格证明。</w:t>
      </w:r>
    </w:p>
    <w:p w14:paraId="3A9FCBA0">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3最终验收：最终验收结果作为付款依据，</w:t>
      </w:r>
      <w:r>
        <w:rPr>
          <w:rFonts w:hint="eastAsia" w:ascii="宋体" w:hAnsi="宋体" w:eastAsia="宋体" w:cs="宋体"/>
          <w:color w:val="auto"/>
          <w:sz w:val="24"/>
          <w:szCs w:val="24"/>
          <w:lang w:val="en-US" w:eastAsia="zh-CN"/>
        </w:rPr>
        <w:t>乙方</w:t>
      </w:r>
      <w:r>
        <w:rPr>
          <w:rFonts w:hint="eastAsia" w:ascii="宋体" w:hAnsi="宋体" w:eastAsia="宋体" w:cs="宋体"/>
          <w:color w:val="auto"/>
          <w:sz w:val="24"/>
          <w:szCs w:val="24"/>
        </w:rPr>
        <w:t>填写验收单，并向</w:t>
      </w:r>
      <w:r>
        <w:rPr>
          <w:rFonts w:hint="eastAsia" w:ascii="宋体" w:hAnsi="宋体" w:eastAsia="宋体" w:cs="宋体"/>
          <w:color w:val="auto"/>
          <w:sz w:val="24"/>
          <w:szCs w:val="24"/>
          <w:lang w:val="en-US" w:eastAsia="zh-CN"/>
        </w:rPr>
        <w:t>甲方</w:t>
      </w:r>
      <w:r>
        <w:rPr>
          <w:rFonts w:hint="eastAsia" w:ascii="宋体" w:hAnsi="宋体" w:eastAsia="宋体" w:cs="宋体"/>
          <w:color w:val="auto"/>
          <w:sz w:val="24"/>
          <w:szCs w:val="24"/>
        </w:rPr>
        <w:t>提交实施过程中的所有资料，以便</w:t>
      </w:r>
      <w:r>
        <w:rPr>
          <w:rFonts w:hint="eastAsia" w:ascii="宋体" w:hAnsi="宋体" w:eastAsia="宋体" w:cs="宋体"/>
          <w:color w:val="auto"/>
          <w:sz w:val="24"/>
          <w:szCs w:val="24"/>
          <w:lang w:val="en-US" w:eastAsia="zh-CN"/>
        </w:rPr>
        <w:t>甲方</w:t>
      </w:r>
      <w:r>
        <w:rPr>
          <w:rFonts w:hint="eastAsia" w:ascii="宋体" w:hAnsi="宋体" w:eastAsia="宋体" w:cs="宋体"/>
          <w:color w:val="auto"/>
          <w:sz w:val="24"/>
          <w:szCs w:val="24"/>
        </w:rPr>
        <w:t>日后管理和维护。</w:t>
      </w:r>
    </w:p>
    <w:p w14:paraId="57B92BC1">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4质保期满后：由</w:t>
      </w:r>
      <w:r>
        <w:rPr>
          <w:rFonts w:hint="eastAsia" w:ascii="宋体" w:hAnsi="宋体" w:eastAsia="宋体" w:cs="宋体"/>
          <w:color w:val="auto"/>
          <w:sz w:val="24"/>
          <w:szCs w:val="24"/>
          <w:lang w:val="en-US" w:eastAsia="zh-CN"/>
        </w:rPr>
        <w:t>乙方</w:t>
      </w:r>
      <w:r>
        <w:rPr>
          <w:rFonts w:hint="eastAsia" w:ascii="宋体" w:hAnsi="宋体" w:eastAsia="宋体" w:cs="宋体"/>
          <w:color w:val="auto"/>
          <w:sz w:val="24"/>
          <w:szCs w:val="24"/>
        </w:rPr>
        <w:t>出具质量报告，作为质保金支付依据，若存在质量问题，应按相应规定协商处理。</w:t>
      </w:r>
    </w:p>
    <w:p w14:paraId="3969051C">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5验收依据：</w:t>
      </w:r>
    </w:p>
    <w:p w14:paraId="5BDDAEAB">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（1）</w:t>
      </w:r>
      <w:r>
        <w:rPr>
          <w:rFonts w:hint="eastAsia" w:ascii="宋体" w:hAnsi="宋体" w:eastAsia="宋体" w:cs="宋体"/>
          <w:color w:val="auto"/>
          <w:sz w:val="24"/>
          <w:szCs w:val="24"/>
        </w:rPr>
        <w:t>合同文本、合同附件、</w:t>
      </w:r>
      <w:r>
        <w:rPr>
          <w:rFonts w:hint="eastAsia" w:ascii="宋体" w:hAnsi="宋体" w:eastAsia="宋体" w:cs="宋体"/>
          <w:color w:val="auto"/>
          <w:sz w:val="24"/>
          <w:szCs w:val="24"/>
          <w:lang w:val="en-US" w:eastAsia="zh-CN"/>
        </w:rPr>
        <w:t>竞争性谈判</w:t>
      </w:r>
      <w:r>
        <w:rPr>
          <w:rFonts w:hint="eastAsia" w:ascii="宋体" w:hAnsi="宋体" w:eastAsia="宋体" w:cs="宋体"/>
          <w:color w:val="auto"/>
          <w:sz w:val="24"/>
          <w:szCs w:val="24"/>
          <w:lang w:val="zh-CN"/>
        </w:rPr>
        <w:t>文件</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竞争性谈判响应</w:t>
      </w:r>
      <w:r>
        <w:rPr>
          <w:rFonts w:hint="eastAsia" w:ascii="宋体" w:hAnsi="宋体" w:eastAsia="宋体" w:cs="宋体"/>
          <w:color w:val="auto"/>
          <w:sz w:val="24"/>
          <w:szCs w:val="24"/>
        </w:rPr>
        <w:t>文件。</w:t>
      </w:r>
    </w:p>
    <w:p w14:paraId="559E1C9F">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（2）</w:t>
      </w:r>
      <w:r>
        <w:rPr>
          <w:rFonts w:hint="eastAsia" w:ascii="宋体" w:hAnsi="宋体" w:eastAsia="宋体" w:cs="宋体"/>
          <w:color w:val="auto"/>
          <w:sz w:val="24"/>
          <w:szCs w:val="24"/>
        </w:rPr>
        <w:t>国内相应的标准、规范。</w:t>
      </w:r>
    </w:p>
    <w:p w14:paraId="495FC90B">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6验收标准</w:t>
      </w:r>
    </w:p>
    <w:p w14:paraId="32363D56">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（1）</w:t>
      </w:r>
      <w:r>
        <w:rPr>
          <w:rFonts w:hint="eastAsia" w:ascii="宋体" w:hAnsi="宋体" w:eastAsia="宋体" w:cs="宋体"/>
          <w:color w:val="auto"/>
          <w:sz w:val="24"/>
          <w:szCs w:val="24"/>
        </w:rPr>
        <w:t>所供产品的规格、数量符合</w:t>
      </w:r>
      <w:r>
        <w:rPr>
          <w:rFonts w:hint="eastAsia" w:ascii="宋体" w:hAnsi="宋体" w:eastAsia="宋体" w:cs="宋体"/>
          <w:color w:val="auto"/>
          <w:sz w:val="24"/>
          <w:szCs w:val="24"/>
          <w:lang w:val="en-US" w:eastAsia="zh-CN"/>
        </w:rPr>
        <w:t>竞争性谈判文件</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乙方</w:t>
      </w:r>
      <w:r>
        <w:rPr>
          <w:rFonts w:hint="eastAsia" w:ascii="宋体" w:hAnsi="宋体" w:eastAsia="宋体" w:cs="宋体"/>
          <w:color w:val="auto"/>
          <w:sz w:val="24"/>
          <w:szCs w:val="24"/>
        </w:rPr>
        <w:t>承诺及采购合同约定的要求。</w:t>
      </w:r>
    </w:p>
    <w:p w14:paraId="2A00524B">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（2）</w:t>
      </w:r>
      <w:r>
        <w:rPr>
          <w:rFonts w:hint="eastAsia" w:ascii="宋体" w:hAnsi="宋体" w:eastAsia="宋体" w:cs="宋体"/>
          <w:color w:val="auto"/>
          <w:sz w:val="24"/>
          <w:szCs w:val="24"/>
        </w:rPr>
        <w:t>所有产品均已运输至指定地点，并安装调试完毕。</w:t>
      </w:r>
    </w:p>
    <w:p w14:paraId="2CDEED01">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（3）</w:t>
      </w:r>
      <w:r>
        <w:rPr>
          <w:rFonts w:hint="eastAsia" w:ascii="宋体" w:hAnsi="宋体" w:eastAsia="宋体" w:cs="宋体"/>
          <w:color w:val="auto"/>
          <w:sz w:val="24"/>
          <w:szCs w:val="24"/>
          <w:lang w:val="en-US" w:eastAsia="zh-CN"/>
        </w:rPr>
        <w:t>乙方</w:t>
      </w:r>
      <w:r>
        <w:rPr>
          <w:rFonts w:hint="eastAsia" w:ascii="宋体" w:hAnsi="宋体" w:eastAsia="宋体" w:cs="宋体"/>
          <w:color w:val="auto"/>
          <w:sz w:val="24"/>
          <w:szCs w:val="24"/>
        </w:rPr>
        <w:t>承诺及采购合同约定的附件、工具、技术资料等齐全；提供产品使用说明书、合格证。</w:t>
      </w:r>
    </w:p>
    <w:p w14:paraId="17885680">
      <w:pPr>
        <w:keepNext w:val="0"/>
        <w:keepLines w:val="0"/>
        <w:pageBreakBefore w:val="0"/>
        <w:widowControl w:val="0"/>
        <w:kinsoku/>
        <w:wordWrap/>
        <w:overflowPunct/>
        <w:topLinePunct w:val="0"/>
        <w:bidi w:val="0"/>
        <w:spacing w:line="440" w:lineRule="exact"/>
        <w:ind w:firstLine="482" w:firstLineChars="200"/>
        <w:textAlignment w:val="auto"/>
        <w:rPr>
          <w:rFonts w:hint="eastAsia" w:ascii="宋体" w:hAnsi="宋体" w:eastAsia="宋体" w:cs="宋体"/>
          <w:b/>
          <w:bCs/>
          <w:color w:val="auto"/>
          <w:kern w:val="0"/>
          <w:sz w:val="24"/>
          <w:szCs w:val="24"/>
        </w:rPr>
      </w:pPr>
      <w:r>
        <w:rPr>
          <w:rFonts w:hint="eastAsia" w:ascii="宋体" w:hAnsi="宋体" w:eastAsia="宋体" w:cs="宋体"/>
          <w:b/>
          <w:bCs/>
          <w:color w:val="auto"/>
          <w:sz w:val="24"/>
          <w:szCs w:val="24"/>
          <w:lang w:val="en-US" w:eastAsia="zh-CN"/>
        </w:rPr>
        <w:t>10.</w:t>
      </w:r>
      <w:r>
        <w:rPr>
          <w:rFonts w:hint="eastAsia" w:ascii="宋体" w:hAnsi="宋体" w:eastAsia="宋体" w:cs="宋体"/>
          <w:b/>
          <w:bCs/>
          <w:color w:val="auto"/>
          <w:kern w:val="0"/>
          <w:sz w:val="24"/>
          <w:szCs w:val="24"/>
        </w:rPr>
        <w:t>权利与义务</w:t>
      </w:r>
      <w:bookmarkStart w:id="65" w:name="_Toc465511163"/>
      <w:bookmarkStart w:id="66" w:name="_Toc466270652"/>
      <w:bookmarkStart w:id="67" w:name="_Toc465511118"/>
      <w:bookmarkStart w:id="68" w:name="_Toc468550424"/>
      <w:bookmarkStart w:id="69" w:name="_Toc476761655"/>
      <w:bookmarkStart w:id="70" w:name="_Toc465510860"/>
    </w:p>
    <w:bookmarkEnd w:id="65"/>
    <w:bookmarkEnd w:id="66"/>
    <w:bookmarkEnd w:id="67"/>
    <w:bookmarkEnd w:id="68"/>
    <w:bookmarkEnd w:id="69"/>
    <w:bookmarkEnd w:id="70"/>
    <w:p w14:paraId="5F91F231">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bookmarkStart w:id="71" w:name="_Toc29895"/>
      <w:r>
        <w:rPr>
          <w:rFonts w:hint="eastAsia" w:ascii="宋体" w:hAnsi="宋体" w:eastAsia="宋体" w:cs="宋体"/>
          <w:color w:val="auto"/>
          <w:sz w:val="24"/>
          <w:szCs w:val="24"/>
          <w:lang w:val="en-US" w:eastAsia="zh-CN"/>
        </w:rPr>
        <w:t>10.1甲方权利及义务</w:t>
      </w:r>
    </w:p>
    <w:p w14:paraId="4C63775B">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4"/>
          <w:szCs w:val="24"/>
          <w:lang w:val="en-US" w:eastAsia="zh-CN"/>
        </w:rPr>
        <w:t>（1）</w:t>
      </w:r>
      <w:r>
        <w:rPr>
          <w:rFonts w:hint="eastAsia" w:ascii="宋体" w:hAnsi="宋体" w:eastAsia="宋体" w:cs="宋体"/>
          <w:color w:val="auto"/>
          <w:sz w:val="24"/>
          <w:szCs w:val="24"/>
          <w:lang w:val="en-US" w:eastAsia="zh-CN"/>
        </w:rPr>
        <w:t>甲方根据招标文件得要求对车辆进行验收。</w:t>
      </w:r>
    </w:p>
    <w:p w14:paraId="0EA85B68">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4"/>
          <w:szCs w:val="24"/>
          <w:lang w:val="en-US" w:eastAsia="zh-CN"/>
        </w:rPr>
        <w:t>（2）</w:t>
      </w:r>
      <w:r>
        <w:rPr>
          <w:rFonts w:hint="eastAsia" w:ascii="宋体" w:hAnsi="宋体" w:eastAsia="宋体" w:cs="宋体"/>
          <w:color w:val="auto"/>
          <w:sz w:val="24"/>
          <w:szCs w:val="24"/>
          <w:lang w:val="en-US" w:eastAsia="zh-CN"/>
        </w:rPr>
        <w:t>甲方应积极配合乙方办理车辆相关手续等。</w:t>
      </w:r>
    </w:p>
    <w:p w14:paraId="0A8DAFDD">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4"/>
          <w:szCs w:val="24"/>
          <w:lang w:val="en-US" w:eastAsia="zh-CN"/>
        </w:rPr>
        <w:t>（3）</w:t>
      </w:r>
      <w:r>
        <w:rPr>
          <w:rFonts w:hint="eastAsia" w:ascii="宋体" w:hAnsi="宋体" w:eastAsia="宋体" w:cs="宋体"/>
          <w:color w:val="auto"/>
          <w:sz w:val="24"/>
          <w:szCs w:val="24"/>
          <w:lang w:val="en-US" w:eastAsia="zh-CN"/>
        </w:rPr>
        <w:t>甲方应按合同约定及时结付服务费用。</w:t>
      </w:r>
    </w:p>
    <w:p w14:paraId="5CE8130B">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10.2乙方权利及义务</w:t>
      </w:r>
    </w:p>
    <w:p w14:paraId="2756DC49">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4"/>
          <w:szCs w:val="24"/>
          <w:lang w:val="en-US" w:eastAsia="zh-CN"/>
        </w:rPr>
        <w:t>（1）</w:t>
      </w:r>
      <w:r>
        <w:rPr>
          <w:rFonts w:hint="eastAsia" w:ascii="宋体" w:hAnsi="宋体" w:eastAsia="宋体" w:cs="宋体"/>
          <w:color w:val="auto"/>
          <w:sz w:val="24"/>
          <w:szCs w:val="24"/>
          <w:lang w:val="en-US" w:eastAsia="zh-CN"/>
        </w:rPr>
        <w:t>乙方根据招标要求，确保车辆如期保质保量交付。</w:t>
      </w:r>
    </w:p>
    <w:p w14:paraId="1B265E7E">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4"/>
          <w:szCs w:val="24"/>
          <w:lang w:val="en-US" w:eastAsia="zh-CN"/>
        </w:rPr>
        <w:t>（2）</w:t>
      </w:r>
      <w:r>
        <w:rPr>
          <w:rFonts w:hint="eastAsia" w:ascii="宋体" w:hAnsi="宋体" w:eastAsia="宋体" w:cs="宋体"/>
          <w:color w:val="auto"/>
          <w:sz w:val="24"/>
          <w:szCs w:val="24"/>
          <w:lang w:val="en-US" w:eastAsia="zh-CN"/>
        </w:rPr>
        <w:t>乙方确保所供车辆技术先进，供货渠道正规、产地及制造商明确，产品销售记录可追溯，生产厂家授权及售后服务承诺函完整。</w:t>
      </w:r>
    </w:p>
    <w:p w14:paraId="7157519E">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val="0"/>
          <w:bCs w:val="0"/>
          <w:color w:val="auto"/>
          <w:sz w:val="24"/>
          <w:szCs w:val="24"/>
          <w:lang w:val="en-US" w:eastAsia="zh-CN"/>
        </w:rPr>
        <w:t>（3）</w:t>
      </w:r>
      <w:r>
        <w:rPr>
          <w:rFonts w:hint="eastAsia" w:ascii="宋体" w:hAnsi="宋体" w:eastAsia="宋体" w:cs="宋体"/>
          <w:color w:val="auto"/>
          <w:sz w:val="24"/>
          <w:szCs w:val="24"/>
          <w:lang w:val="en-US" w:eastAsia="zh-CN"/>
        </w:rPr>
        <w:t>乙方应保证因供货不善而产生的所有风险，并自行承担由此导致的所有法律责任。</w:t>
      </w:r>
    </w:p>
    <w:p w14:paraId="4EE7355C">
      <w:pPr>
        <w:keepNext w:val="0"/>
        <w:keepLines w:val="0"/>
        <w:pageBreakBefore w:val="0"/>
        <w:widowControl w:val="0"/>
        <w:kinsoku/>
        <w:wordWrap/>
        <w:overflowPunct/>
        <w:topLinePunct w:val="0"/>
        <w:autoSpaceDE w:val="0"/>
        <w:autoSpaceDN w:val="0"/>
        <w:bidi w:val="0"/>
        <w:adjustRightInd w:val="0"/>
        <w:spacing w:line="440" w:lineRule="exact"/>
        <w:ind w:firstLine="482" w:firstLineChars="200"/>
        <w:textAlignment w:val="auto"/>
        <w:outlineLvl w:val="0"/>
        <w:rPr>
          <w:rFonts w:hint="eastAsia" w:ascii="宋体" w:hAnsi="宋体" w:eastAsia="宋体" w:cs="宋体"/>
          <w:b/>
          <w:bCs/>
          <w:color w:val="auto"/>
          <w:sz w:val="24"/>
          <w:szCs w:val="24"/>
          <w:lang w:val="zh-CN"/>
        </w:rPr>
      </w:pPr>
      <w:bookmarkStart w:id="72" w:name="_Toc2638"/>
      <w:bookmarkStart w:id="73" w:name="_Toc21203"/>
      <w:r>
        <w:rPr>
          <w:rFonts w:hint="eastAsia" w:ascii="宋体" w:hAnsi="宋体" w:eastAsia="宋体" w:cs="宋体"/>
          <w:b/>
          <w:bCs/>
          <w:color w:val="auto"/>
          <w:sz w:val="24"/>
          <w:szCs w:val="24"/>
          <w:lang w:val="en-US" w:eastAsia="zh-CN"/>
        </w:rPr>
        <w:t>11.</w:t>
      </w:r>
      <w:r>
        <w:rPr>
          <w:rFonts w:hint="eastAsia" w:ascii="宋体" w:hAnsi="宋体" w:eastAsia="宋体" w:cs="宋体"/>
          <w:b/>
          <w:bCs/>
          <w:color w:val="auto"/>
          <w:sz w:val="24"/>
          <w:szCs w:val="24"/>
          <w:lang w:val="zh-CN"/>
        </w:rPr>
        <w:t>违约责任</w:t>
      </w:r>
      <w:bookmarkEnd w:id="61"/>
      <w:bookmarkEnd w:id="62"/>
      <w:bookmarkEnd w:id="63"/>
      <w:bookmarkEnd w:id="64"/>
      <w:bookmarkEnd w:id="71"/>
      <w:bookmarkEnd w:id="72"/>
      <w:bookmarkEnd w:id="73"/>
    </w:p>
    <w:p w14:paraId="69F24923">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kern w:val="0"/>
          <w:sz w:val="24"/>
          <w:szCs w:val="24"/>
        </w:rPr>
      </w:pPr>
      <w:bookmarkStart w:id="74" w:name="_Toc497206306"/>
      <w:bookmarkStart w:id="75" w:name="_Toc497206196"/>
      <w:r>
        <w:rPr>
          <w:rFonts w:hint="eastAsia" w:ascii="宋体" w:hAnsi="宋体" w:eastAsia="宋体" w:cs="宋体"/>
          <w:color w:val="auto"/>
          <w:kern w:val="0"/>
          <w:sz w:val="24"/>
          <w:szCs w:val="24"/>
          <w:lang w:val="en-US" w:eastAsia="zh-CN"/>
        </w:rPr>
        <w:t>11.</w:t>
      </w:r>
      <w:r>
        <w:rPr>
          <w:rFonts w:hint="eastAsia" w:ascii="宋体" w:hAnsi="宋体" w:eastAsia="宋体" w:cs="宋体"/>
          <w:color w:val="auto"/>
          <w:kern w:val="0"/>
          <w:sz w:val="24"/>
          <w:szCs w:val="24"/>
        </w:rPr>
        <w:t>1按《中华人民共和国民法典》中的相关条款执行。</w:t>
      </w:r>
    </w:p>
    <w:p w14:paraId="67606871">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11.</w:t>
      </w:r>
      <w:r>
        <w:rPr>
          <w:rFonts w:hint="eastAsia" w:ascii="宋体" w:hAnsi="宋体" w:eastAsia="宋体" w:cs="宋体"/>
          <w:color w:val="auto"/>
          <w:kern w:val="0"/>
          <w:sz w:val="24"/>
          <w:szCs w:val="24"/>
        </w:rPr>
        <w:t>2未按合同及</w:t>
      </w:r>
      <w:r>
        <w:rPr>
          <w:rFonts w:hint="eastAsia" w:ascii="宋体" w:hAnsi="宋体" w:eastAsia="宋体" w:cs="宋体"/>
          <w:color w:val="auto"/>
          <w:kern w:val="0"/>
          <w:sz w:val="24"/>
          <w:szCs w:val="24"/>
          <w:lang w:val="en-US" w:eastAsia="zh-CN"/>
        </w:rPr>
        <w:t>招标</w:t>
      </w:r>
      <w:r>
        <w:rPr>
          <w:rFonts w:hint="eastAsia" w:ascii="宋体" w:hAnsi="宋体" w:eastAsia="宋体" w:cs="宋体"/>
          <w:color w:val="auto"/>
          <w:kern w:val="0"/>
          <w:sz w:val="24"/>
          <w:szCs w:val="24"/>
        </w:rPr>
        <w:t>文件要求提供产品或产品质量不能满足合同要求，甲方有权依据《民法典》有关条款及合同约定解除合同，合同自书面解除通知到达乙方之日起解除，并按以下两种方式追究</w:t>
      </w:r>
      <w:r>
        <w:rPr>
          <w:rFonts w:hint="eastAsia" w:ascii="宋体" w:hAnsi="宋体" w:eastAsia="宋体" w:cs="宋体"/>
          <w:color w:val="auto"/>
          <w:kern w:val="0"/>
          <w:sz w:val="24"/>
          <w:szCs w:val="24"/>
          <w:lang w:val="en-US" w:eastAsia="zh-CN"/>
        </w:rPr>
        <w:t>乙方</w:t>
      </w:r>
      <w:r>
        <w:rPr>
          <w:rFonts w:hint="eastAsia" w:ascii="宋体" w:hAnsi="宋体" w:eastAsia="宋体" w:cs="宋体"/>
          <w:color w:val="auto"/>
          <w:kern w:val="0"/>
          <w:sz w:val="24"/>
          <w:szCs w:val="24"/>
        </w:rPr>
        <w:t>违约责任：</w:t>
      </w:r>
    </w:p>
    <w:p w14:paraId="2C29183A">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b w:val="0"/>
          <w:bCs w:val="0"/>
          <w:color w:val="auto"/>
          <w:sz w:val="24"/>
          <w:szCs w:val="24"/>
          <w:lang w:val="en-US" w:eastAsia="zh-CN"/>
        </w:rPr>
        <w:t>（1）</w:t>
      </w:r>
      <w:r>
        <w:rPr>
          <w:rFonts w:hint="eastAsia" w:ascii="宋体" w:hAnsi="宋体" w:eastAsia="宋体" w:cs="宋体"/>
          <w:color w:val="auto"/>
          <w:kern w:val="0"/>
          <w:sz w:val="24"/>
          <w:szCs w:val="24"/>
        </w:rPr>
        <w:t>乙方赔偿甲方解除合同的全部损失（包括但不限于重新采购产生的费用）；</w:t>
      </w:r>
    </w:p>
    <w:p w14:paraId="1AE2DA59">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b w:val="0"/>
          <w:bCs w:val="0"/>
          <w:color w:val="auto"/>
          <w:sz w:val="24"/>
          <w:szCs w:val="24"/>
          <w:lang w:val="en-US" w:eastAsia="zh-CN"/>
        </w:rPr>
        <w:t>（2）</w:t>
      </w:r>
      <w:r>
        <w:rPr>
          <w:rFonts w:hint="eastAsia" w:ascii="宋体" w:hAnsi="宋体" w:eastAsia="宋体" w:cs="宋体"/>
          <w:color w:val="auto"/>
          <w:kern w:val="0"/>
          <w:sz w:val="24"/>
          <w:szCs w:val="24"/>
        </w:rPr>
        <w:t>乙方支付甲方违约金，违约金计算方法：乙方支付甲方5万元违约金。</w:t>
      </w:r>
    </w:p>
    <w:p w14:paraId="04CD9C6B">
      <w:pPr>
        <w:keepNext w:val="0"/>
        <w:keepLines w:val="0"/>
        <w:pageBreakBefore w:val="0"/>
        <w:widowControl w:val="0"/>
        <w:kinsoku/>
        <w:wordWrap/>
        <w:overflowPunct/>
        <w:topLinePunct w:val="0"/>
        <w:bidi w:val="0"/>
        <w:spacing w:line="440" w:lineRule="exact"/>
        <w:ind w:firstLine="482" w:firstLineChars="200"/>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12.</w:t>
      </w:r>
      <w:r>
        <w:rPr>
          <w:rFonts w:hint="eastAsia" w:ascii="宋体" w:hAnsi="宋体" w:eastAsia="宋体" w:cs="宋体"/>
          <w:b/>
          <w:color w:val="auto"/>
          <w:sz w:val="24"/>
          <w:szCs w:val="24"/>
        </w:rPr>
        <w:t>合同的变更和终止</w:t>
      </w:r>
    </w:p>
    <w:p w14:paraId="165D7A74">
      <w:pPr>
        <w:keepNext w:val="0"/>
        <w:keepLines w:val="0"/>
        <w:pageBreakBefore w:val="0"/>
        <w:widowControl w:val="0"/>
        <w:kinsoku/>
        <w:wordWrap/>
        <w:overflowPunct/>
        <w:topLinePunct w:val="0"/>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除《政府采购法》第49条、第50条第二款规定的情形外，本合同一经签订，甲乙双方不得擅自变更、中止或终止合同。</w:t>
      </w:r>
    </w:p>
    <w:p w14:paraId="49D46550">
      <w:pPr>
        <w:keepNext w:val="0"/>
        <w:keepLines w:val="0"/>
        <w:pageBreakBefore w:val="0"/>
        <w:widowControl w:val="0"/>
        <w:kinsoku/>
        <w:wordWrap/>
        <w:overflowPunct/>
        <w:topLinePunct w:val="0"/>
        <w:bidi w:val="0"/>
        <w:spacing w:line="440" w:lineRule="exact"/>
        <w:ind w:firstLine="482" w:firstLineChars="200"/>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13.</w:t>
      </w:r>
      <w:r>
        <w:rPr>
          <w:rFonts w:hint="eastAsia" w:ascii="宋体" w:hAnsi="宋体" w:eastAsia="宋体" w:cs="宋体"/>
          <w:b/>
          <w:color w:val="auto"/>
          <w:sz w:val="24"/>
          <w:szCs w:val="24"/>
        </w:rPr>
        <w:t>争议的解决</w:t>
      </w:r>
    </w:p>
    <w:p w14:paraId="269A4A9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对在合同履行中发生的争议，双方先行友好协商解决，协商无果时，可向有管辖权的甲方所在地人民法院起诉。</w:t>
      </w:r>
    </w:p>
    <w:p w14:paraId="6054D051">
      <w:pPr>
        <w:keepNext w:val="0"/>
        <w:keepLines w:val="0"/>
        <w:pageBreakBefore w:val="0"/>
        <w:widowControl w:val="0"/>
        <w:kinsoku/>
        <w:wordWrap/>
        <w:overflowPunct/>
        <w:topLinePunct w:val="0"/>
        <w:autoSpaceDE w:val="0"/>
        <w:autoSpaceDN w:val="0"/>
        <w:bidi w:val="0"/>
        <w:adjustRightInd w:val="0"/>
        <w:spacing w:line="440" w:lineRule="exact"/>
        <w:ind w:firstLine="482" w:firstLineChars="200"/>
        <w:textAlignment w:val="auto"/>
        <w:outlineLvl w:val="0"/>
        <w:rPr>
          <w:rFonts w:hint="eastAsia" w:ascii="宋体" w:hAnsi="宋体" w:eastAsia="宋体" w:cs="宋体"/>
          <w:b/>
          <w:bCs/>
          <w:color w:val="auto"/>
          <w:sz w:val="24"/>
          <w:szCs w:val="24"/>
          <w:lang w:val="zh-CN"/>
        </w:rPr>
      </w:pPr>
      <w:bookmarkStart w:id="76" w:name="_Toc8309"/>
      <w:bookmarkStart w:id="77" w:name="_Toc2102"/>
      <w:bookmarkStart w:id="78" w:name="_Toc5738"/>
      <w:bookmarkStart w:id="79" w:name="_Toc27594"/>
      <w:bookmarkStart w:id="80" w:name="_Toc3203"/>
      <w:r>
        <w:rPr>
          <w:rFonts w:hint="eastAsia" w:ascii="宋体" w:hAnsi="宋体" w:eastAsia="宋体" w:cs="宋体"/>
          <w:b/>
          <w:bCs/>
          <w:color w:val="auto"/>
          <w:sz w:val="24"/>
          <w:szCs w:val="24"/>
          <w:lang w:val="en-US" w:eastAsia="zh-CN"/>
        </w:rPr>
        <w:t>14.</w:t>
      </w:r>
      <w:r>
        <w:rPr>
          <w:rFonts w:hint="eastAsia" w:ascii="宋体" w:hAnsi="宋体" w:eastAsia="宋体" w:cs="宋体"/>
          <w:b/>
          <w:bCs/>
          <w:color w:val="auto"/>
          <w:sz w:val="24"/>
          <w:szCs w:val="24"/>
          <w:lang w:val="zh-CN"/>
        </w:rPr>
        <w:t>合同组成</w:t>
      </w:r>
      <w:bookmarkEnd w:id="74"/>
      <w:bookmarkEnd w:id="75"/>
      <w:bookmarkEnd w:id="76"/>
      <w:bookmarkEnd w:id="77"/>
      <w:bookmarkEnd w:id="78"/>
      <w:bookmarkEnd w:id="79"/>
      <w:bookmarkEnd w:id="80"/>
    </w:p>
    <w:p w14:paraId="52FDC345">
      <w:pPr>
        <w:keepNext w:val="0"/>
        <w:keepLines w:val="0"/>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14.</w:t>
      </w: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成交</w:t>
      </w:r>
      <w:r>
        <w:rPr>
          <w:rFonts w:hint="eastAsia" w:ascii="宋体" w:hAnsi="宋体" w:eastAsia="宋体" w:cs="宋体"/>
          <w:color w:val="auto"/>
          <w:sz w:val="24"/>
          <w:szCs w:val="24"/>
        </w:rPr>
        <w:t>通知书</w:t>
      </w:r>
    </w:p>
    <w:p w14:paraId="6C19E13A">
      <w:pPr>
        <w:keepNext w:val="0"/>
        <w:keepLines w:val="0"/>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14.</w:t>
      </w:r>
      <w:r>
        <w:rPr>
          <w:rFonts w:hint="eastAsia" w:ascii="宋体" w:hAnsi="宋体" w:eastAsia="宋体" w:cs="宋体"/>
          <w:color w:val="auto"/>
          <w:sz w:val="24"/>
          <w:szCs w:val="24"/>
        </w:rPr>
        <w:t>2合同文件</w:t>
      </w:r>
    </w:p>
    <w:p w14:paraId="454D24AE">
      <w:pPr>
        <w:keepNext w:val="0"/>
        <w:keepLines w:val="0"/>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14.</w:t>
      </w:r>
      <w:r>
        <w:rPr>
          <w:rFonts w:hint="eastAsia" w:ascii="宋体" w:hAnsi="宋体" w:eastAsia="宋体" w:cs="宋体"/>
          <w:color w:val="auto"/>
          <w:sz w:val="24"/>
          <w:szCs w:val="24"/>
        </w:rPr>
        <w:t>3国家相关规范及标准</w:t>
      </w:r>
    </w:p>
    <w:p w14:paraId="55C0024B">
      <w:pPr>
        <w:keepNext w:val="0"/>
        <w:keepLines w:val="0"/>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14.</w:t>
      </w:r>
      <w:r>
        <w:rPr>
          <w:rFonts w:hint="eastAsia" w:ascii="宋体" w:hAnsi="宋体" w:eastAsia="宋体" w:cs="宋体"/>
          <w:color w:val="auto"/>
          <w:sz w:val="24"/>
          <w:szCs w:val="24"/>
        </w:rPr>
        <w:t>4供货技术规格及参数表</w:t>
      </w:r>
    </w:p>
    <w:p w14:paraId="763848FA">
      <w:pPr>
        <w:keepNext w:val="0"/>
        <w:keepLines w:val="0"/>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14.</w:t>
      </w:r>
      <w:r>
        <w:rPr>
          <w:rFonts w:hint="eastAsia" w:ascii="宋体" w:hAnsi="宋体" w:eastAsia="宋体" w:cs="宋体"/>
          <w:color w:val="auto"/>
          <w:sz w:val="24"/>
          <w:szCs w:val="24"/>
        </w:rPr>
        <w:t>5</w:t>
      </w:r>
      <w:r>
        <w:rPr>
          <w:rFonts w:hint="eastAsia" w:ascii="宋体" w:hAnsi="宋体" w:eastAsia="宋体" w:cs="宋体"/>
          <w:color w:val="auto"/>
          <w:kern w:val="0"/>
          <w:sz w:val="24"/>
          <w:szCs w:val="24"/>
          <w:lang w:val="en-US" w:eastAsia="zh-CN"/>
        </w:rPr>
        <w:t>竞争性谈判</w:t>
      </w:r>
      <w:r>
        <w:rPr>
          <w:rFonts w:hint="eastAsia" w:ascii="宋体" w:hAnsi="宋体" w:eastAsia="宋体" w:cs="宋体"/>
          <w:color w:val="auto"/>
          <w:sz w:val="24"/>
          <w:szCs w:val="24"/>
        </w:rPr>
        <w:t>文件</w:t>
      </w:r>
    </w:p>
    <w:p w14:paraId="505566E6">
      <w:pPr>
        <w:keepNext w:val="0"/>
        <w:keepLines w:val="0"/>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14.</w:t>
      </w:r>
      <w:r>
        <w:rPr>
          <w:rFonts w:hint="eastAsia" w:ascii="宋体" w:hAnsi="宋体" w:eastAsia="宋体" w:cs="宋体"/>
          <w:color w:val="auto"/>
          <w:sz w:val="24"/>
          <w:szCs w:val="24"/>
        </w:rPr>
        <w:t>6</w:t>
      </w:r>
      <w:r>
        <w:rPr>
          <w:rFonts w:hint="eastAsia" w:ascii="宋体" w:hAnsi="宋体" w:eastAsia="宋体" w:cs="宋体"/>
          <w:color w:val="auto"/>
          <w:sz w:val="24"/>
          <w:szCs w:val="24"/>
          <w:lang w:val="en-US" w:eastAsia="zh-CN"/>
        </w:rPr>
        <w:t>竞争性谈判响应</w:t>
      </w:r>
      <w:r>
        <w:rPr>
          <w:rFonts w:hint="eastAsia" w:ascii="宋体" w:hAnsi="宋体" w:eastAsia="宋体" w:cs="宋体"/>
          <w:color w:val="auto"/>
          <w:sz w:val="24"/>
          <w:szCs w:val="24"/>
        </w:rPr>
        <w:t>文件</w:t>
      </w:r>
    </w:p>
    <w:p w14:paraId="5816396B">
      <w:pPr>
        <w:keepNext w:val="0"/>
        <w:keepLines w:val="0"/>
        <w:pageBreakBefore w:val="0"/>
        <w:widowControl w:val="0"/>
        <w:kinsoku/>
        <w:wordWrap/>
        <w:overflowPunct/>
        <w:topLinePunct w:val="0"/>
        <w:autoSpaceDE w:val="0"/>
        <w:autoSpaceDN w:val="0"/>
        <w:bidi w:val="0"/>
        <w:adjustRightInd w:val="0"/>
        <w:spacing w:line="440" w:lineRule="exact"/>
        <w:ind w:firstLine="482" w:firstLineChars="200"/>
        <w:textAlignment w:val="auto"/>
        <w:outlineLvl w:val="0"/>
        <w:rPr>
          <w:rFonts w:hint="eastAsia" w:ascii="宋体" w:hAnsi="宋体" w:eastAsia="宋体" w:cs="宋体"/>
          <w:b/>
          <w:bCs/>
          <w:color w:val="auto"/>
          <w:sz w:val="24"/>
          <w:szCs w:val="24"/>
        </w:rPr>
      </w:pPr>
      <w:bookmarkStart w:id="81" w:name="_Toc10795"/>
      <w:bookmarkStart w:id="82" w:name="_Toc497206307"/>
      <w:bookmarkStart w:id="83" w:name="_Toc10970"/>
      <w:bookmarkStart w:id="84" w:name="_Toc10604"/>
      <w:bookmarkStart w:id="85" w:name="_Toc893"/>
      <w:bookmarkStart w:id="86" w:name="_Toc497206197"/>
      <w:bookmarkStart w:id="87" w:name="_Toc26086"/>
      <w:r>
        <w:rPr>
          <w:rFonts w:hint="eastAsia" w:ascii="宋体" w:hAnsi="宋体" w:eastAsia="宋体" w:cs="宋体"/>
          <w:b/>
          <w:bCs/>
          <w:color w:val="auto"/>
          <w:sz w:val="24"/>
          <w:szCs w:val="24"/>
          <w:lang w:val="en-US" w:eastAsia="zh-CN"/>
        </w:rPr>
        <w:t>15.</w:t>
      </w:r>
      <w:r>
        <w:rPr>
          <w:rFonts w:hint="eastAsia" w:ascii="宋体" w:hAnsi="宋体" w:eastAsia="宋体" w:cs="宋体"/>
          <w:b/>
          <w:bCs/>
          <w:color w:val="auto"/>
          <w:sz w:val="24"/>
          <w:szCs w:val="24"/>
          <w:lang w:val="zh-CN"/>
        </w:rPr>
        <w:t>合同生效及其它</w:t>
      </w:r>
      <w:bookmarkEnd w:id="81"/>
      <w:bookmarkEnd w:id="82"/>
      <w:bookmarkEnd w:id="83"/>
      <w:bookmarkEnd w:id="84"/>
      <w:bookmarkEnd w:id="85"/>
      <w:bookmarkEnd w:id="86"/>
      <w:bookmarkEnd w:id="87"/>
    </w:p>
    <w:p w14:paraId="05923012">
      <w:pPr>
        <w:keepNext w:val="0"/>
        <w:keepLines w:val="0"/>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15.</w:t>
      </w:r>
      <w:r>
        <w:rPr>
          <w:rFonts w:hint="eastAsia" w:ascii="宋体" w:hAnsi="宋体" w:eastAsia="宋体" w:cs="宋体"/>
          <w:color w:val="auto"/>
          <w:sz w:val="24"/>
          <w:szCs w:val="24"/>
        </w:rPr>
        <w:t>1合同未尽事宜、由甲、乙双方协商，作为合同补充，与原合同具有同等法律效力。</w:t>
      </w:r>
    </w:p>
    <w:p w14:paraId="4CC93492">
      <w:pPr>
        <w:keepNext w:val="0"/>
        <w:keepLines w:val="0"/>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15.</w:t>
      </w:r>
      <w:r>
        <w:rPr>
          <w:rFonts w:hint="eastAsia" w:ascii="宋体" w:hAnsi="宋体" w:eastAsia="宋体" w:cs="宋体"/>
          <w:color w:val="auto"/>
          <w:sz w:val="24"/>
          <w:szCs w:val="24"/>
        </w:rPr>
        <w:t>2本合同正本一式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份，甲方、乙方双方分别执</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份，备案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w:t>
      </w:r>
    </w:p>
    <w:p w14:paraId="316C45DB">
      <w:pPr>
        <w:keepNext w:val="0"/>
        <w:keepLines w:val="0"/>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15.</w:t>
      </w:r>
      <w:r>
        <w:rPr>
          <w:rFonts w:hint="eastAsia" w:ascii="宋体" w:hAnsi="宋体" w:eastAsia="宋体" w:cs="宋体"/>
          <w:color w:val="auto"/>
          <w:sz w:val="24"/>
          <w:szCs w:val="24"/>
        </w:rPr>
        <w:t>3合同经甲乙双方盖章、签字后生效，合同签订地点为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5ABA1B54">
      <w:pPr>
        <w:keepNext w:val="0"/>
        <w:keepLines w:val="0"/>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15.</w:t>
      </w:r>
      <w:r>
        <w:rPr>
          <w:rFonts w:hint="eastAsia" w:ascii="宋体" w:hAnsi="宋体" w:eastAsia="宋体" w:cs="宋体"/>
          <w:color w:val="auto"/>
          <w:sz w:val="24"/>
          <w:szCs w:val="24"/>
        </w:rPr>
        <w:t>4生效时间：    年   月  日</w:t>
      </w:r>
    </w:p>
    <w:p w14:paraId="7E17871F">
      <w:pPr>
        <w:pStyle w:val="17"/>
        <w:keepNext w:val="0"/>
        <w:keepLines w:val="0"/>
        <w:pageBreakBefore w:val="0"/>
        <w:kinsoku/>
        <w:overflowPunct/>
        <w:topLinePunct w:val="0"/>
        <w:bidi w:val="0"/>
        <w:spacing w:line="360" w:lineRule="auto"/>
        <w:textAlignment w:val="auto"/>
        <w:rPr>
          <w:color w:val="auto"/>
        </w:rPr>
      </w:pPr>
    </w:p>
    <w:p w14:paraId="4DD2F9BC">
      <w:pPr>
        <w:pStyle w:val="17"/>
        <w:keepNext w:val="0"/>
        <w:keepLines w:val="0"/>
        <w:pageBreakBefore w:val="0"/>
        <w:kinsoku/>
        <w:overflowPunct/>
        <w:topLinePunct w:val="0"/>
        <w:bidi w:val="0"/>
        <w:spacing w:line="360" w:lineRule="auto"/>
        <w:textAlignment w:val="auto"/>
        <w:rPr>
          <w:color w:val="auto"/>
        </w:rPr>
      </w:pPr>
    </w:p>
    <w:tbl>
      <w:tblPr>
        <w:tblStyle w:val="21"/>
        <w:tblW w:w="9280" w:type="dxa"/>
        <w:jc w:val="center"/>
        <w:tblLayout w:type="fixed"/>
        <w:tblCellMar>
          <w:top w:w="0" w:type="dxa"/>
          <w:left w:w="108" w:type="dxa"/>
          <w:bottom w:w="0" w:type="dxa"/>
          <w:right w:w="108" w:type="dxa"/>
        </w:tblCellMar>
      </w:tblPr>
      <w:tblGrid>
        <w:gridCol w:w="4640"/>
        <w:gridCol w:w="4640"/>
      </w:tblGrid>
      <w:tr w14:paraId="62C89AC2">
        <w:tblPrEx>
          <w:tblCellMar>
            <w:top w:w="0" w:type="dxa"/>
            <w:left w:w="108" w:type="dxa"/>
            <w:bottom w:w="0" w:type="dxa"/>
            <w:right w:w="108" w:type="dxa"/>
          </w:tblCellMar>
        </w:tblPrEx>
        <w:trPr>
          <w:trHeight w:val="2606" w:hRule="atLeast"/>
          <w:jc w:val="center"/>
        </w:trPr>
        <w:tc>
          <w:tcPr>
            <w:tcW w:w="4640" w:type="dxa"/>
          </w:tcPr>
          <w:p w14:paraId="3032D35A">
            <w:pPr>
              <w:keepNext w:val="0"/>
              <w:keepLines w:val="0"/>
              <w:pageBreakBefore w:val="0"/>
              <w:kinsoku/>
              <w:overflowPunct/>
              <w:topLinePunct w:val="0"/>
              <w:bidi w:val="0"/>
              <w:adjustRightInd w:val="0"/>
              <w:snapToGrid w:val="0"/>
              <w:spacing w:line="360" w:lineRule="auto"/>
              <w:ind w:firstLine="645"/>
              <w:textAlignment w:val="auto"/>
              <w:rPr>
                <w:rFonts w:ascii="宋体" w:hAnsi="宋体" w:cs="宋体"/>
                <w:color w:val="auto"/>
                <w:kern w:val="0"/>
                <w:sz w:val="24"/>
                <w:szCs w:val="24"/>
              </w:rPr>
            </w:pPr>
            <w:r>
              <w:rPr>
                <w:rFonts w:hint="eastAsia" w:ascii="宋体" w:hAnsi="宋体" w:cs="宋体"/>
                <w:color w:val="auto"/>
                <w:kern w:val="0"/>
                <w:sz w:val="24"/>
                <w:szCs w:val="24"/>
              </w:rPr>
              <w:t>甲方名称（盖章）:</w:t>
            </w:r>
          </w:p>
          <w:p w14:paraId="46B8CF0C">
            <w:pPr>
              <w:keepNext w:val="0"/>
              <w:keepLines w:val="0"/>
              <w:pageBreakBefore w:val="0"/>
              <w:kinsoku/>
              <w:overflowPunct/>
              <w:topLinePunct w:val="0"/>
              <w:bidi w:val="0"/>
              <w:adjustRightInd w:val="0"/>
              <w:snapToGrid w:val="0"/>
              <w:spacing w:line="360" w:lineRule="auto"/>
              <w:ind w:firstLine="645"/>
              <w:textAlignment w:val="auto"/>
              <w:rPr>
                <w:rFonts w:ascii="宋体" w:hAnsi="宋体" w:cs="宋体"/>
                <w:color w:val="auto"/>
                <w:kern w:val="0"/>
                <w:sz w:val="24"/>
                <w:szCs w:val="24"/>
              </w:rPr>
            </w:pPr>
            <w:r>
              <w:rPr>
                <w:rFonts w:hint="eastAsia" w:ascii="宋体" w:hAnsi="宋体" w:cs="宋体"/>
                <w:color w:val="auto"/>
                <w:kern w:val="0"/>
                <w:sz w:val="24"/>
                <w:szCs w:val="24"/>
              </w:rPr>
              <w:t>地址：</w:t>
            </w:r>
          </w:p>
          <w:p w14:paraId="1B6D204D">
            <w:pPr>
              <w:keepNext w:val="0"/>
              <w:keepLines w:val="0"/>
              <w:pageBreakBefore w:val="0"/>
              <w:kinsoku/>
              <w:overflowPunct/>
              <w:topLinePunct w:val="0"/>
              <w:bidi w:val="0"/>
              <w:adjustRightInd w:val="0"/>
              <w:snapToGrid w:val="0"/>
              <w:spacing w:line="360" w:lineRule="auto"/>
              <w:ind w:firstLine="645"/>
              <w:textAlignment w:val="auto"/>
              <w:rPr>
                <w:rFonts w:ascii="宋体" w:hAnsi="宋体" w:cs="宋体"/>
                <w:color w:val="auto"/>
                <w:kern w:val="0"/>
                <w:sz w:val="24"/>
                <w:szCs w:val="24"/>
              </w:rPr>
            </w:pPr>
            <w:r>
              <w:rPr>
                <w:rFonts w:hint="eastAsia" w:ascii="宋体" w:hAnsi="宋体" w:cs="宋体"/>
                <w:color w:val="auto"/>
                <w:kern w:val="0"/>
                <w:sz w:val="24"/>
                <w:szCs w:val="24"/>
              </w:rPr>
              <w:t>代表人（签字）：</w:t>
            </w:r>
          </w:p>
          <w:p w14:paraId="4DE25F9E">
            <w:pPr>
              <w:keepNext w:val="0"/>
              <w:keepLines w:val="0"/>
              <w:pageBreakBefore w:val="0"/>
              <w:kinsoku/>
              <w:overflowPunct/>
              <w:topLinePunct w:val="0"/>
              <w:bidi w:val="0"/>
              <w:adjustRightInd w:val="0"/>
              <w:snapToGrid w:val="0"/>
              <w:spacing w:line="360" w:lineRule="auto"/>
              <w:ind w:firstLine="645"/>
              <w:textAlignment w:val="auto"/>
              <w:rPr>
                <w:rFonts w:ascii="宋体" w:hAnsi="宋体" w:cs="宋体"/>
                <w:color w:val="auto"/>
                <w:kern w:val="0"/>
                <w:sz w:val="24"/>
                <w:szCs w:val="24"/>
              </w:rPr>
            </w:pPr>
            <w:r>
              <w:rPr>
                <w:rFonts w:hint="eastAsia" w:ascii="宋体" w:hAnsi="宋体" w:cs="宋体"/>
                <w:color w:val="auto"/>
                <w:kern w:val="0"/>
                <w:sz w:val="24"/>
                <w:szCs w:val="24"/>
              </w:rPr>
              <w:t>电话：</w:t>
            </w:r>
          </w:p>
          <w:p w14:paraId="77CC99DD">
            <w:pPr>
              <w:keepNext w:val="0"/>
              <w:keepLines w:val="0"/>
              <w:pageBreakBefore w:val="0"/>
              <w:kinsoku/>
              <w:overflowPunct/>
              <w:topLinePunct w:val="0"/>
              <w:bidi w:val="0"/>
              <w:adjustRightInd w:val="0"/>
              <w:snapToGrid w:val="0"/>
              <w:spacing w:line="360" w:lineRule="auto"/>
              <w:ind w:firstLine="645"/>
              <w:textAlignment w:val="auto"/>
              <w:rPr>
                <w:rFonts w:ascii="宋体" w:hAnsi="宋体" w:cs="宋体"/>
                <w:color w:val="auto"/>
                <w:kern w:val="0"/>
                <w:sz w:val="24"/>
                <w:szCs w:val="24"/>
              </w:rPr>
            </w:pPr>
            <w:r>
              <w:rPr>
                <w:rFonts w:hint="eastAsia" w:ascii="宋体" w:hAnsi="宋体" w:cs="宋体"/>
                <w:color w:val="auto"/>
                <w:kern w:val="0"/>
                <w:sz w:val="24"/>
                <w:szCs w:val="24"/>
              </w:rPr>
              <w:t>开户银行：</w:t>
            </w:r>
          </w:p>
          <w:p w14:paraId="5CB12197">
            <w:pPr>
              <w:keepNext w:val="0"/>
              <w:keepLines w:val="0"/>
              <w:pageBreakBefore w:val="0"/>
              <w:kinsoku/>
              <w:overflowPunct/>
              <w:topLinePunct w:val="0"/>
              <w:bidi w:val="0"/>
              <w:adjustRightInd w:val="0"/>
              <w:snapToGrid w:val="0"/>
              <w:spacing w:line="360" w:lineRule="auto"/>
              <w:ind w:firstLine="645"/>
              <w:textAlignment w:val="auto"/>
              <w:rPr>
                <w:rFonts w:ascii="宋体" w:hAnsi="宋体" w:cs="宋体"/>
                <w:color w:val="auto"/>
                <w:kern w:val="0"/>
                <w:sz w:val="24"/>
                <w:szCs w:val="24"/>
              </w:rPr>
            </w:pPr>
            <w:r>
              <w:rPr>
                <w:rFonts w:hint="eastAsia" w:ascii="宋体" w:hAnsi="宋体" w:eastAsia="宋体" w:cs="宋体"/>
                <w:color w:val="auto"/>
                <w:kern w:val="0"/>
                <w:sz w:val="24"/>
                <w:szCs w:val="24"/>
                <w:lang w:val="en-US" w:eastAsia="zh-CN"/>
              </w:rPr>
              <w:t>账号</w:t>
            </w:r>
            <w:r>
              <w:rPr>
                <w:rFonts w:hint="eastAsia" w:ascii="宋体" w:hAnsi="宋体" w:cs="宋体"/>
                <w:color w:val="auto"/>
                <w:kern w:val="0"/>
                <w:sz w:val="24"/>
                <w:szCs w:val="24"/>
              </w:rPr>
              <w:t>：</w:t>
            </w:r>
          </w:p>
        </w:tc>
        <w:tc>
          <w:tcPr>
            <w:tcW w:w="4640" w:type="dxa"/>
          </w:tcPr>
          <w:p w14:paraId="2672DCB5">
            <w:pPr>
              <w:keepNext w:val="0"/>
              <w:keepLines w:val="0"/>
              <w:pageBreakBefore w:val="0"/>
              <w:kinsoku/>
              <w:overflowPunct/>
              <w:topLinePunct w:val="0"/>
              <w:bidi w:val="0"/>
              <w:adjustRightInd w:val="0"/>
              <w:snapToGrid w:val="0"/>
              <w:spacing w:line="360" w:lineRule="auto"/>
              <w:ind w:firstLine="645"/>
              <w:textAlignment w:val="auto"/>
              <w:rPr>
                <w:rFonts w:ascii="宋体" w:hAnsi="宋体" w:cs="宋体"/>
                <w:color w:val="auto"/>
                <w:kern w:val="0"/>
                <w:sz w:val="24"/>
                <w:szCs w:val="24"/>
              </w:rPr>
            </w:pPr>
            <w:r>
              <w:rPr>
                <w:rFonts w:hint="eastAsia" w:ascii="宋体" w:hAnsi="宋体" w:cs="宋体"/>
                <w:color w:val="auto"/>
                <w:kern w:val="0"/>
                <w:sz w:val="24"/>
                <w:szCs w:val="24"/>
              </w:rPr>
              <w:t>乙方名称（盖章）:</w:t>
            </w:r>
          </w:p>
          <w:p w14:paraId="49990540">
            <w:pPr>
              <w:keepNext w:val="0"/>
              <w:keepLines w:val="0"/>
              <w:pageBreakBefore w:val="0"/>
              <w:kinsoku/>
              <w:overflowPunct/>
              <w:topLinePunct w:val="0"/>
              <w:bidi w:val="0"/>
              <w:adjustRightInd w:val="0"/>
              <w:snapToGrid w:val="0"/>
              <w:spacing w:line="360" w:lineRule="auto"/>
              <w:ind w:firstLine="645"/>
              <w:textAlignment w:val="auto"/>
              <w:rPr>
                <w:rFonts w:ascii="宋体" w:hAnsi="宋体" w:cs="宋体"/>
                <w:color w:val="auto"/>
                <w:kern w:val="0"/>
                <w:sz w:val="24"/>
                <w:szCs w:val="24"/>
              </w:rPr>
            </w:pPr>
            <w:r>
              <w:rPr>
                <w:rFonts w:hint="eastAsia" w:ascii="宋体" w:hAnsi="宋体" w:cs="宋体"/>
                <w:color w:val="auto"/>
                <w:kern w:val="0"/>
                <w:sz w:val="24"/>
                <w:szCs w:val="24"/>
              </w:rPr>
              <w:t>地址：</w:t>
            </w:r>
          </w:p>
          <w:p w14:paraId="6656F702">
            <w:pPr>
              <w:keepNext w:val="0"/>
              <w:keepLines w:val="0"/>
              <w:pageBreakBefore w:val="0"/>
              <w:kinsoku/>
              <w:overflowPunct/>
              <w:topLinePunct w:val="0"/>
              <w:bidi w:val="0"/>
              <w:adjustRightInd w:val="0"/>
              <w:snapToGrid w:val="0"/>
              <w:spacing w:line="360" w:lineRule="auto"/>
              <w:ind w:firstLine="645"/>
              <w:textAlignment w:val="auto"/>
              <w:rPr>
                <w:rFonts w:ascii="宋体" w:hAnsi="宋体" w:cs="宋体"/>
                <w:color w:val="auto"/>
                <w:kern w:val="0"/>
                <w:sz w:val="24"/>
                <w:szCs w:val="24"/>
              </w:rPr>
            </w:pPr>
            <w:r>
              <w:rPr>
                <w:rFonts w:hint="eastAsia" w:ascii="宋体" w:hAnsi="宋体" w:cs="宋体"/>
                <w:color w:val="auto"/>
                <w:kern w:val="0"/>
                <w:sz w:val="24"/>
                <w:szCs w:val="24"/>
              </w:rPr>
              <w:t>代表人（签字）：</w:t>
            </w:r>
          </w:p>
          <w:p w14:paraId="65003F91">
            <w:pPr>
              <w:keepNext w:val="0"/>
              <w:keepLines w:val="0"/>
              <w:pageBreakBefore w:val="0"/>
              <w:kinsoku/>
              <w:overflowPunct/>
              <w:topLinePunct w:val="0"/>
              <w:bidi w:val="0"/>
              <w:adjustRightInd w:val="0"/>
              <w:snapToGrid w:val="0"/>
              <w:spacing w:line="360" w:lineRule="auto"/>
              <w:ind w:firstLine="645"/>
              <w:textAlignment w:val="auto"/>
              <w:rPr>
                <w:rFonts w:ascii="宋体" w:hAnsi="宋体" w:cs="宋体"/>
                <w:color w:val="auto"/>
                <w:kern w:val="0"/>
                <w:sz w:val="24"/>
                <w:szCs w:val="24"/>
              </w:rPr>
            </w:pPr>
            <w:r>
              <w:rPr>
                <w:rFonts w:hint="eastAsia" w:ascii="宋体" w:hAnsi="宋体" w:cs="宋体"/>
                <w:color w:val="auto"/>
                <w:kern w:val="0"/>
                <w:sz w:val="24"/>
                <w:szCs w:val="24"/>
              </w:rPr>
              <w:t>电话：</w:t>
            </w:r>
          </w:p>
          <w:p w14:paraId="79E53AAE">
            <w:pPr>
              <w:keepNext w:val="0"/>
              <w:keepLines w:val="0"/>
              <w:pageBreakBefore w:val="0"/>
              <w:kinsoku/>
              <w:overflowPunct/>
              <w:topLinePunct w:val="0"/>
              <w:bidi w:val="0"/>
              <w:adjustRightInd w:val="0"/>
              <w:snapToGrid w:val="0"/>
              <w:spacing w:line="360" w:lineRule="auto"/>
              <w:ind w:firstLine="645"/>
              <w:textAlignment w:val="auto"/>
              <w:rPr>
                <w:rFonts w:ascii="宋体" w:hAnsi="宋体" w:cs="宋体"/>
                <w:color w:val="auto"/>
                <w:kern w:val="0"/>
                <w:sz w:val="24"/>
                <w:szCs w:val="24"/>
              </w:rPr>
            </w:pPr>
            <w:r>
              <w:rPr>
                <w:rFonts w:hint="eastAsia" w:ascii="宋体" w:hAnsi="宋体" w:cs="宋体"/>
                <w:color w:val="auto"/>
                <w:kern w:val="0"/>
                <w:sz w:val="24"/>
                <w:szCs w:val="24"/>
              </w:rPr>
              <w:t>开户银行：</w:t>
            </w:r>
          </w:p>
          <w:p w14:paraId="7874F659">
            <w:pPr>
              <w:keepNext w:val="0"/>
              <w:keepLines w:val="0"/>
              <w:pageBreakBefore w:val="0"/>
              <w:kinsoku/>
              <w:overflowPunct/>
              <w:topLinePunct w:val="0"/>
              <w:bidi w:val="0"/>
              <w:adjustRightInd w:val="0"/>
              <w:snapToGrid w:val="0"/>
              <w:spacing w:line="360" w:lineRule="auto"/>
              <w:ind w:firstLine="645"/>
              <w:textAlignment w:val="auto"/>
              <w:rPr>
                <w:rFonts w:ascii="宋体" w:hAnsi="宋体" w:cs="宋体"/>
                <w:color w:val="auto"/>
                <w:kern w:val="0"/>
                <w:sz w:val="24"/>
                <w:szCs w:val="24"/>
              </w:rPr>
            </w:pPr>
            <w:r>
              <w:rPr>
                <w:rFonts w:hint="eastAsia" w:ascii="宋体" w:hAnsi="宋体" w:eastAsia="宋体" w:cs="宋体"/>
                <w:color w:val="auto"/>
                <w:kern w:val="0"/>
                <w:sz w:val="24"/>
                <w:szCs w:val="24"/>
                <w:lang w:val="en-US" w:eastAsia="zh-CN"/>
              </w:rPr>
              <w:t>账号</w:t>
            </w:r>
            <w:r>
              <w:rPr>
                <w:rFonts w:hint="eastAsia" w:ascii="宋体" w:hAnsi="宋体" w:cs="宋体"/>
                <w:color w:val="auto"/>
                <w:kern w:val="0"/>
                <w:sz w:val="24"/>
                <w:szCs w:val="24"/>
              </w:rPr>
              <w:t>：</w:t>
            </w:r>
          </w:p>
        </w:tc>
      </w:tr>
    </w:tbl>
    <w:p w14:paraId="60126399">
      <w:pPr>
        <w:numPr>
          <w:ilvl w:val="0"/>
          <w:numId w:val="0"/>
        </w:numPr>
        <w:spacing w:before="73" w:line="228" w:lineRule="auto"/>
        <w:jc w:val="center"/>
        <w:outlineLvl w:val="0"/>
        <w:rPr>
          <w:rFonts w:hint="eastAsia" w:ascii="宋体" w:hAnsi="宋体" w:eastAsia="宋体" w:cs="宋体"/>
          <w:b/>
          <w:bCs/>
          <w:color w:val="auto"/>
          <w:spacing w:val="24"/>
          <w:sz w:val="32"/>
          <w:szCs w:val="32"/>
          <w:highlight w:val="none"/>
          <w:lang w:val="en-US" w:eastAsia="zh-CN"/>
        </w:rPr>
      </w:pPr>
    </w:p>
    <w:p w14:paraId="3BB44604">
      <w:pPr>
        <w:numPr>
          <w:ilvl w:val="0"/>
          <w:numId w:val="0"/>
        </w:numPr>
        <w:spacing w:before="73" w:line="228" w:lineRule="auto"/>
        <w:jc w:val="center"/>
        <w:outlineLvl w:val="0"/>
        <w:rPr>
          <w:rFonts w:hint="eastAsia" w:ascii="宋体" w:hAnsi="宋体" w:eastAsia="宋体" w:cs="宋体"/>
          <w:b/>
          <w:bCs/>
          <w:color w:val="auto"/>
          <w:spacing w:val="24"/>
          <w:sz w:val="32"/>
          <w:szCs w:val="32"/>
          <w:highlight w:val="none"/>
          <w:lang w:val="en-US" w:eastAsia="zh-CN"/>
        </w:rPr>
      </w:pPr>
    </w:p>
    <w:p w14:paraId="1590DDF2">
      <w:pPr>
        <w:numPr>
          <w:ilvl w:val="0"/>
          <w:numId w:val="0"/>
        </w:numPr>
        <w:spacing w:before="73" w:line="228" w:lineRule="auto"/>
        <w:jc w:val="center"/>
        <w:outlineLvl w:val="0"/>
        <w:rPr>
          <w:rFonts w:hint="eastAsia" w:ascii="宋体" w:hAnsi="宋体" w:eastAsia="宋体" w:cs="宋体"/>
          <w:b/>
          <w:bCs/>
          <w:color w:val="auto"/>
          <w:spacing w:val="24"/>
          <w:sz w:val="32"/>
          <w:szCs w:val="32"/>
          <w:highlight w:val="none"/>
          <w:lang w:val="en-US" w:eastAsia="zh-CN"/>
        </w:rPr>
      </w:pPr>
    </w:p>
    <w:p w14:paraId="0150174B">
      <w:pPr>
        <w:numPr>
          <w:ilvl w:val="0"/>
          <w:numId w:val="0"/>
        </w:numPr>
        <w:spacing w:before="73" w:line="228" w:lineRule="auto"/>
        <w:jc w:val="center"/>
        <w:outlineLvl w:val="0"/>
        <w:rPr>
          <w:rFonts w:hint="eastAsia" w:ascii="宋体" w:hAnsi="宋体" w:eastAsia="宋体" w:cs="宋体"/>
          <w:b/>
          <w:bCs/>
          <w:color w:val="auto"/>
          <w:spacing w:val="24"/>
          <w:sz w:val="32"/>
          <w:szCs w:val="32"/>
          <w:highlight w:val="none"/>
          <w:lang w:val="en-US" w:eastAsia="zh-CN"/>
        </w:rPr>
      </w:pPr>
    </w:p>
    <w:p w14:paraId="2E7C702F">
      <w:pPr>
        <w:numPr>
          <w:ilvl w:val="0"/>
          <w:numId w:val="0"/>
        </w:numPr>
        <w:spacing w:before="73" w:line="228" w:lineRule="auto"/>
        <w:jc w:val="center"/>
        <w:outlineLvl w:val="0"/>
        <w:rPr>
          <w:rFonts w:hint="eastAsia" w:ascii="宋体" w:hAnsi="宋体" w:eastAsia="宋体" w:cs="宋体"/>
          <w:b/>
          <w:bCs/>
          <w:color w:val="auto"/>
          <w:spacing w:val="24"/>
          <w:sz w:val="32"/>
          <w:szCs w:val="32"/>
          <w:highlight w:val="none"/>
          <w:lang w:val="en-US" w:eastAsia="zh-CN"/>
        </w:rPr>
      </w:pPr>
    </w:p>
    <w:p w14:paraId="6F943691">
      <w:pPr>
        <w:numPr>
          <w:ilvl w:val="0"/>
          <w:numId w:val="0"/>
        </w:numPr>
        <w:spacing w:before="73" w:line="228" w:lineRule="auto"/>
        <w:jc w:val="center"/>
        <w:outlineLvl w:val="0"/>
        <w:rPr>
          <w:rFonts w:hint="eastAsia" w:ascii="宋体" w:hAnsi="宋体" w:eastAsia="宋体" w:cs="宋体"/>
          <w:b/>
          <w:bCs/>
          <w:color w:val="auto"/>
          <w:spacing w:val="24"/>
          <w:sz w:val="32"/>
          <w:szCs w:val="32"/>
          <w:highlight w:val="none"/>
          <w:lang w:val="en-US" w:eastAsia="zh-CN"/>
        </w:rPr>
      </w:pPr>
    </w:p>
    <w:p w14:paraId="70C814FF">
      <w:pPr>
        <w:numPr>
          <w:ilvl w:val="0"/>
          <w:numId w:val="0"/>
        </w:numPr>
        <w:spacing w:before="73" w:line="228" w:lineRule="auto"/>
        <w:jc w:val="center"/>
        <w:outlineLvl w:val="0"/>
        <w:rPr>
          <w:rFonts w:hint="eastAsia" w:ascii="宋体" w:hAnsi="宋体" w:eastAsia="宋体" w:cs="宋体"/>
          <w:b/>
          <w:bCs/>
          <w:color w:val="auto"/>
          <w:spacing w:val="24"/>
          <w:sz w:val="32"/>
          <w:szCs w:val="32"/>
          <w:highlight w:val="none"/>
          <w:lang w:val="en-US" w:eastAsia="zh-CN"/>
        </w:rPr>
      </w:pPr>
    </w:p>
    <w:p w14:paraId="4826BEA3">
      <w:pPr>
        <w:numPr>
          <w:ilvl w:val="0"/>
          <w:numId w:val="0"/>
        </w:numPr>
        <w:spacing w:before="73" w:line="228" w:lineRule="auto"/>
        <w:jc w:val="center"/>
        <w:outlineLvl w:val="0"/>
        <w:rPr>
          <w:rFonts w:hint="eastAsia" w:ascii="宋体" w:hAnsi="宋体" w:eastAsia="宋体" w:cs="宋体"/>
          <w:b/>
          <w:bCs/>
          <w:color w:val="auto"/>
          <w:spacing w:val="24"/>
          <w:sz w:val="32"/>
          <w:szCs w:val="32"/>
          <w:highlight w:val="none"/>
          <w:lang w:val="en-US" w:eastAsia="zh-CN"/>
        </w:rPr>
      </w:pPr>
    </w:p>
    <w:p w14:paraId="079521CD">
      <w:pPr>
        <w:numPr>
          <w:ilvl w:val="0"/>
          <w:numId w:val="0"/>
        </w:numPr>
        <w:spacing w:before="73" w:line="228" w:lineRule="auto"/>
        <w:jc w:val="center"/>
        <w:outlineLvl w:val="0"/>
        <w:rPr>
          <w:rFonts w:hint="eastAsia" w:ascii="宋体" w:hAnsi="宋体" w:eastAsia="宋体" w:cs="宋体"/>
          <w:b/>
          <w:bCs/>
          <w:color w:val="auto"/>
          <w:spacing w:val="24"/>
          <w:sz w:val="32"/>
          <w:szCs w:val="32"/>
          <w:highlight w:val="none"/>
          <w:lang w:val="en-US" w:eastAsia="zh-CN"/>
        </w:rPr>
      </w:pPr>
    </w:p>
    <w:p w14:paraId="13AEAFDE">
      <w:pPr>
        <w:pStyle w:val="8"/>
        <w:rPr>
          <w:rFonts w:hint="eastAsia" w:ascii="宋体" w:hAnsi="宋体" w:eastAsia="宋体" w:cs="宋体"/>
          <w:b/>
          <w:bCs/>
          <w:color w:val="auto"/>
          <w:spacing w:val="24"/>
          <w:sz w:val="32"/>
          <w:szCs w:val="32"/>
          <w:highlight w:val="none"/>
          <w:lang w:val="en-US" w:eastAsia="zh-CN"/>
        </w:rPr>
      </w:pPr>
    </w:p>
    <w:p w14:paraId="0BD3FFC2">
      <w:pPr>
        <w:rPr>
          <w:rFonts w:hint="eastAsia" w:ascii="宋体" w:hAnsi="宋体" w:eastAsia="宋体" w:cs="宋体"/>
          <w:b/>
          <w:bCs/>
          <w:color w:val="auto"/>
          <w:spacing w:val="24"/>
          <w:sz w:val="32"/>
          <w:szCs w:val="32"/>
          <w:highlight w:val="none"/>
          <w:lang w:val="en-US" w:eastAsia="zh-CN"/>
        </w:rPr>
      </w:pPr>
    </w:p>
    <w:p w14:paraId="13677EB8">
      <w:pPr>
        <w:pStyle w:val="8"/>
        <w:rPr>
          <w:rFonts w:hint="eastAsia" w:ascii="宋体" w:hAnsi="宋体" w:eastAsia="宋体" w:cs="宋体"/>
          <w:b/>
          <w:bCs/>
          <w:color w:val="auto"/>
          <w:spacing w:val="24"/>
          <w:sz w:val="32"/>
          <w:szCs w:val="32"/>
          <w:highlight w:val="none"/>
          <w:lang w:val="en-US" w:eastAsia="zh-CN"/>
        </w:rPr>
      </w:pPr>
    </w:p>
    <w:p w14:paraId="5665539A">
      <w:pPr>
        <w:rPr>
          <w:rFonts w:hint="eastAsia"/>
          <w:lang w:val="en-US" w:eastAsia="zh-CN"/>
        </w:rPr>
      </w:pPr>
    </w:p>
    <w:p w14:paraId="5C186CC0">
      <w:pPr>
        <w:pStyle w:val="2"/>
        <w:rPr>
          <w:rFonts w:hint="eastAsia" w:ascii="宋体" w:hAnsi="宋体" w:eastAsia="宋体" w:cs="宋体"/>
          <w:b/>
          <w:bCs/>
          <w:color w:val="auto"/>
          <w:sz w:val="32"/>
          <w:szCs w:val="32"/>
          <w:highlight w:val="none"/>
          <w:lang w:val="zh-CN"/>
        </w:rPr>
      </w:pPr>
      <w:bookmarkStart w:id="88" w:name="_Toc12593"/>
      <w:bookmarkStart w:id="89" w:name="_Toc12872"/>
      <w:bookmarkStart w:id="90" w:name="_Toc30525"/>
    </w:p>
    <w:p w14:paraId="0F89A165">
      <w:pPr>
        <w:pStyle w:val="2"/>
        <w:rPr>
          <w:rFonts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第</w:t>
      </w:r>
      <w:r>
        <w:rPr>
          <w:rFonts w:hint="eastAsia" w:ascii="宋体" w:hAnsi="宋体" w:eastAsia="宋体" w:cs="宋体"/>
          <w:b/>
          <w:bCs/>
          <w:color w:val="auto"/>
          <w:sz w:val="32"/>
          <w:szCs w:val="32"/>
          <w:highlight w:val="none"/>
        </w:rPr>
        <w:t>八</w:t>
      </w:r>
      <w:r>
        <w:rPr>
          <w:rFonts w:hint="eastAsia" w:ascii="宋体" w:hAnsi="宋体" w:eastAsia="宋体" w:cs="宋体"/>
          <w:b/>
          <w:bCs/>
          <w:color w:val="auto"/>
          <w:sz w:val="32"/>
          <w:szCs w:val="32"/>
          <w:highlight w:val="none"/>
          <w:lang w:val="zh-CN"/>
        </w:rPr>
        <w:t>章  响应文件格式</w:t>
      </w:r>
      <w:bookmarkEnd w:id="88"/>
      <w:bookmarkEnd w:id="89"/>
      <w:bookmarkEnd w:id="90"/>
    </w:p>
    <w:p w14:paraId="108E7891">
      <w:pPr>
        <w:autoSpaceDE w:val="0"/>
        <w:autoSpaceDN w:val="0"/>
        <w:adjustRightInd w:val="0"/>
        <w:snapToGrid w:val="0"/>
        <w:spacing w:line="360" w:lineRule="auto"/>
        <w:jc w:val="right"/>
        <w:rPr>
          <w:rFonts w:ascii="宋体" w:hAnsi="宋体" w:cs="宋体"/>
          <w:b/>
          <w:bCs/>
          <w:color w:val="auto"/>
          <w:sz w:val="28"/>
          <w:szCs w:val="28"/>
          <w:highlight w:val="none"/>
          <w:lang w:val="zh-CN"/>
        </w:rPr>
      </w:pPr>
    </w:p>
    <w:p w14:paraId="0CD37B57">
      <w:pPr>
        <w:spacing w:line="560" w:lineRule="exact"/>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竞争性谈判响应文件格式是谈判供应商的部分谈判响应文件格式，谈判供应商应按照这些格式编制谈判响应文件。编制谈判响应文件前，请详细阅读竞争性谈判采购文件，理解文件中的每一项要求，逐一做出实质性响应，认为有必要，可做补充说明。</w:t>
      </w:r>
    </w:p>
    <w:p w14:paraId="61A70AA8">
      <w:pPr>
        <w:rPr>
          <w:rFonts w:ascii="宋体" w:hAnsi="宋体" w:cs="宋体"/>
          <w:color w:val="auto"/>
          <w:sz w:val="24"/>
          <w:szCs w:val="24"/>
          <w:highlight w:val="none"/>
          <w:lang w:val="zh-CN"/>
        </w:rPr>
      </w:pPr>
    </w:p>
    <w:p w14:paraId="5DAE508C">
      <w:pPr>
        <w:autoSpaceDE w:val="0"/>
        <w:autoSpaceDN w:val="0"/>
        <w:adjustRightInd w:val="0"/>
        <w:snapToGrid w:val="0"/>
        <w:spacing w:line="360" w:lineRule="auto"/>
        <w:jc w:val="right"/>
        <w:rPr>
          <w:rFonts w:ascii="宋体" w:hAnsi="宋体" w:cs="宋体"/>
          <w:b/>
          <w:bCs/>
          <w:color w:val="auto"/>
          <w:sz w:val="28"/>
          <w:szCs w:val="28"/>
          <w:highlight w:val="none"/>
          <w:lang w:val="zh-CN"/>
        </w:rPr>
      </w:pPr>
    </w:p>
    <w:p w14:paraId="05293630">
      <w:pPr>
        <w:numPr>
          <w:ilvl w:val="0"/>
          <w:numId w:val="0"/>
        </w:numPr>
        <w:spacing w:before="73" w:line="228" w:lineRule="auto"/>
        <w:ind w:firstLine="480" w:firstLineChars="200"/>
        <w:jc w:val="left"/>
        <w:outlineLvl w:val="0"/>
        <w:rPr>
          <w:rFonts w:hint="eastAsia" w:ascii="宋体" w:hAnsi="宋体" w:eastAsia="宋体" w:cs="宋体"/>
          <w:b/>
          <w:bCs/>
          <w:color w:val="auto"/>
          <w:spacing w:val="24"/>
          <w:sz w:val="32"/>
          <w:szCs w:val="32"/>
          <w:highlight w:val="none"/>
          <w:lang w:val="en-US" w:eastAsia="zh-CN"/>
        </w:rPr>
      </w:pPr>
      <w:bookmarkStart w:id="91" w:name="_Toc18789"/>
      <w:bookmarkStart w:id="92" w:name="_Toc6193"/>
      <w:r>
        <w:rPr>
          <w:rFonts w:hint="eastAsia" w:ascii="宋体" w:hAnsi="宋体" w:cs="宋体"/>
          <w:b/>
          <w:bCs/>
          <w:color w:val="auto"/>
          <w:sz w:val="24"/>
          <w:szCs w:val="24"/>
          <w:highlight w:val="none"/>
          <w:lang w:val="zh-CN"/>
        </w:rPr>
        <w:t>注:非独立企业法人参与本次谈判的，竞争性谈判响应文件内涉及到法人签字盖章的部分均可由负责人签字盖章，授权书格式参照法人代表授权书。</w:t>
      </w:r>
      <w:bookmarkEnd w:id="91"/>
      <w:bookmarkEnd w:id="92"/>
    </w:p>
    <w:p w14:paraId="457141E3">
      <w:pPr>
        <w:spacing w:line="279" w:lineRule="auto"/>
        <w:rPr>
          <w:rFonts w:ascii="Arial"/>
          <w:sz w:val="21"/>
        </w:rPr>
      </w:pPr>
    </w:p>
    <w:p w14:paraId="4BEAA100">
      <w:pPr>
        <w:rPr>
          <w:rFonts w:hint="eastAsia"/>
          <w:color w:val="auto"/>
          <w:highlight w:val="none"/>
          <w:lang w:val="en-US" w:eastAsia="zh-CN"/>
        </w:rPr>
        <w:sectPr>
          <w:footerReference r:id="rId11" w:type="default"/>
          <w:pgSz w:w="11905" w:h="16838"/>
          <w:pgMar w:top="1417" w:right="1723" w:bottom="1417" w:left="1723" w:header="0" w:footer="1134" w:gutter="0"/>
          <w:pgNumType w:fmt="decimal"/>
          <w:cols w:space="0" w:num="1"/>
          <w:rtlGutter w:val="0"/>
          <w:docGrid w:linePitch="312" w:charSpace="0"/>
        </w:sectPr>
      </w:pPr>
      <w:bookmarkStart w:id="93" w:name="bookmark7"/>
      <w:bookmarkEnd w:id="93"/>
      <w:bookmarkStart w:id="94" w:name="bookmark8"/>
      <w:bookmarkEnd w:id="94"/>
    </w:p>
    <w:p w14:paraId="5838F0E7">
      <w:pPr>
        <w:pStyle w:val="8"/>
        <w:spacing w:line="228" w:lineRule="exact"/>
        <w:rPr>
          <w:rFonts w:hint="eastAsia" w:ascii="宋体" w:hAnsi="宋体" w:eastAsia="宋体" w:cs="宋体"/>
          <w:color w:val="auto"/>
          <w:sz w:val="24"/>
          <w:szCs w:val="24"/>
          <w:highlight w:val="none"/>
        </w:rPr>
      </w:pPr>
      <w:bookmarkStart w:id="95" w:name="bookmark9"/>
      <w:bookmarkEnd w:id="95"/>
    </w:p>
    <w:p w14:paraId="3815D77B">
      <w:pPr>
        <w:autoSpaceDE w:val="0"/>
        <w:autoSpaceDN w:val="0"/>
        <w:adjustRightInd w:val="0"/>
        <w:snapToGrid w:val="0"/>
        <w:spacing w:line="360" w:lineRule="auto"/>
        <w:jc w:val="righ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t>正本/副本</w:t>
      </w:r>
    </w:p>
    <w:p w14:paraId="276B5E90">
      <w:pPr>
        <w:pStyle w:val="8"/>
        <w:rPr>
          <w:rFonts w:hint="eastAsia" w:ascii="宋体" w:hAnsi="宋体" w:eastAsia="宋体" w:cs="宋体"/>
          <w:color w:val="auto"/>
          <w:lang w:val="zh-CN"/>
        </w:rPr>
      </w:pPr>
    </w:p>
    <w:p w14:paraId="1D21C2DC">
      <w:pPr>
        <w:autoSpaceDE w:val="0"/>
        <w:autoSpaceDN w:val="0"/>
        <w:adjustRightInd w:val="0"/>
        <w:snapToGrid w:val="0"/>
        <w:spacing w:line="360" w:lineRule="auto"/>
        <w:jc w:val="left"/>
        <w:rPr>
          <w:rFonts w:hint="eastAsia" w:ascii="宋体" w:hAnsi="宋体" w:eastAsia="宋体" w:cs="宋体"/>
          <w:b/>
          <w:bCs/>
          <w:color w:val="auto"/>
          <w:sz w:val="32"/>
          <w:szCs w:val="32"/>
          <w:lang w:val="zh-CN"/>
        </w:rPr>
      </w:pPr>
      <w:r>
        <w:rPr>
          <w:rFonts w:hint="eastAsia" w:ascii="宋体" w:hAnsi="宋体" w:eastAsia="宋体" w:cs="宋体"/>
          <w:b/>
          <w:bCs/>
          <w:color w:val="auto"/>
          <w:sz w:val="32"/>
          <w:szCs w:val="32"/>
          <w:lang w:val="zh-CN"/>
        </w:rPr>
        <w:t xml:space="preserve">政府采购项目                      </w:t>
      </w:r>
    </w:p>
    <w:p w14:paraId="479F7E93">
      <w:pPr>
        <w:spacing w:line="100" w:lineRule="atLeast"/>
        <w:rPr>
          <w:rFonts w:hint="eastAsia" w:ascii="宋体" w:hAnsi="宋体" w:eastAsia="宋体" w:cs="宋体"/>
          <w:b/>
          <w:bCs/>
          <w:color w:val="auto"/>
          <w:sz w:val="28"/>
          <w:szCs w:val="28"/>
        </w:rPr>
      </w:pPr>
    </w:p>
    <w:p w14:paraId="0E888729">
      <w:pPr>
        <w:spacing w:line="100" w:lineRule="atLeast"/>
        <w:rPr>
          <w:rFonts w:hint="default" w:ascii="宋体" w:hAnsi="宋体" w:eastAsia="宋体" w:cs="宋体"/>
          <w:b/>
          <w:color w:val="auto"/>
          <w:sz w:val="28"/>
          <w:szCs w:val="28"/>
          <w:u w:val="single"/>
          <w:lang w:val="en-US" w:eastAsia="zh-CN"/>
        </w:rPr>
      </w:pPr>
      <w:r>
        <w:rPr>
          <w:rFonts w:hint="eastAsia" w:ascii="宋体" w:hAnsi="宋体" w:eastAsia="宋体" w:cs="宋体"/>
          <w:b/>
          <w:bCs/>
          <w:color w:val="auto"/>
          <w:sz w:val="28"/>
          <w:szCs w:val="28"/>
        </w:rPr>
        <w:t>项目编号：</w:t>
      </w:r>
      <w:r>
        <w:rPr>
          <w:rFonts w:hint="eastAsia" w:ascii="宋体" w:hAnsi="宋体" w:eastAsia="宋体" w:cs="宋体"/>
          <w:b/>
          <w:bCs/>
          <w:color w:val="auto"/>
          <w:sz w:val="28"/>
          <w:szCs w:val="28"/>
          <w:lang w:val="en-US" w:eastAsia="zh-CN"/>
        </w:rPr>
        <w:t>ZFCG-泾阳县-2026-00007</w:t>
      </w:r>
    </w:p>
    <w:p w14:paraId="7DE44291">
      <w:pPr>
        <w:pStyle w:val="5"/>
        <w:jc w:val="both"/>
        <w:rPr>
          <w:rFonts w:hint="eastAsia" w:ascii="宋体" w:hAnsi="宋体" w:eastAsia="宋体" w:cs="宋体"/>
          <w:color w:val="auto"/>
        </w:rPr>
      </w:pPr>
    </w:p>
    <w:p w14:paraId="5AB2FC10">
      <w:pPr>
        <w:rPr>
          <w:rFonts w:hint="eastAsia" w:ascii="宋体" w:hAnsi="宋体" w:eastAsia="宋体" w:cs="宋体"/>
          <w:color w:val="auto"/>
        </w:rPr>
      </w:pPr>
    </w:p>
    <w:p w14:paraId="4A390327">
      <w:pPr>
        <w:rPr>
          <w:rFonts w:hint="eastAsia" w:ascii="宋体" w:hAnsi="宋体" w:eastAsia="宋体" w:cs="宋体"/>
          <w:color w:val="auto"/>
        </w:rPr>
      </w:pPr>
    </w:p>
    <w:p w14:paraId="4942C60D">
      <w:pPr>
        <w:pStyle w:val="5"/>
        <w:jc w:val="center"/>
        <w:rPr>
          <w:rFonts w:hint="eastAsia" w:ascii="宋体" w:hAnsi="宋体" w:eastAsia="宋体" w:cs="宋体"/>
          <w:b/>
          <w:bCs/>
          <w:color w:val="auto"/>
          <w:sz w:val="56"/>
          <w:szCs w:val="56"/>
          <w:lang w:eastAsia="zh-CN"/>
        </w:rPr>
      </w:pPr>
      <w:r>
        <w:rPr>
          <w:rFonts w:hint="eastAsia" w:ascii="宋体" w:hAnsi="宋体" w:cs="宋体"/>
          <w:b/>
          <w:bCs/>
          <w:color w:val="auto"/>
          <w:sz w:val="52"/>
          <w:szCs w:val="52"/>
          <w:lang w:eastAsia="zh-CN"/>
        </w:rPr>
        <w:t>市场化平台车辆更新购置项目</w:t>
      </w:r>
    </w:p>
    <w:p w14:paraId="09C245EB">
      <w:pPr>
        <w:rPr>
          <w:rFonts w:hint="eastAsia" w:ascii="宋体" w:hAnsi="宋体" w:eastAsia="宋体" w:cs="宋体"/>
          <w:color w:val="auto"/>
        </w:rPr>
      </w:pPr>
    </w:p>
    <w:p w14:paraId="7A4C9FBA">
      <w:pPr>
        <w:pStyle w:val="5"/>
        <w:rPr>
          <w:rFonts w:hint="eastAsia" w:ascii="宋体" w:hAnsi="宋体" w:eastAsia="宋体" w:cs="宋体"/>
          <w:color w:val="auto"/>
        </w:rPr>
      </w:pPr>
    </w:p>
    <w:p w14:paraId="51C9693A">
      <w:pPr>
        <w:rPr>
          <w:rFonts w:hint="eastAsia" w:ascii="宋体" w:hAnsi="宋体" w:eastAsia="宋体" w:cs="宋体"/>
          <w:color w:val="auto"/>
        </w:rPr>
      </w:pPr>
    </w:p>
    <w:p w14:paraId="7968508A">
      <w:pPr>
        <w:pStyle w:val="8"/>
        <w:rPr>
          <w:rFonts w:hint="eastAsia" w:ascii="宋体" w:hAnsi="宋体" w:eastAsia="宋体" w:cs="宋体"/>
        </w:rPr>
      </w:pPr>
    </w:p>
    <w:p w14:paraId="36DD0951">
      <w:pPr>
        <w:rPr>
          <w:rFonts w:hint="eastAsia" w:ascii="宋体" w:hAnsi="宋体" w:eastAsia="宋体" w:cs="宋体"/>
          <w:color w:val="auto"/>
        </w:rPr>
      </w:pPr>
    </w:p>
    <w:p w14:paraId="26BD6781">
      <w:pPr>
        <w:tabs>
          <w:tab w:val="left" w:pos="5670"/>
        </w:tabs>
        <w:autoSpaceDE w:val="0"/>
        <w:autoSpaceDN w:val="0"/>
        <w:adjustRightInd w:val="0"/>
        <w:snapToGrid w:val="0"/>
        <w:spacing w:line="360" w:lineRule="auto"/>
        <w:jc w:val="center"/>
        <w:rPr>
          <w:rFonts w:hint="eastAsia" w:ascii="宋体" w:hAnsi="宋体" w:eastAsia="宋体" w:cs="宋体"/>
          <w:b/>
          <w:bCs/>
          <w:color w:val="auto"/>
          <w:sz w:val="52"/>
          <w:szCs w:val="52"/>
          <w:lang w:val="zh-CN"/>
        </w:rPr>
      </w:pPr>
      <w:r>
        <w:rPr>
          <w:rFonts w:hint="eastAsia" w:ascii="宋体" w:hAnsi="宋体" w:eastAsia="宋体" w:cs="宋体"/>
          <w:b/>
          <w:bCs/>
          <w:color w:val="auto"/>
          <w:sz w:val="44"/>
          <w:szCs w:val="44"/>
          <w:lang w:val="en-US" w:eastAsia="zh-CN"/>
        </w:rPr>
        <w:t>竞争性谈判响应</w:t>
      </w:r>
      <w:r>
        <w:rPr>
          <w:rFonts w:hint="eastAsia" w:ascii="宋体" w:hAnsi="宋体" w:cs="宋体"/>
          <w:b/>
          <w:bCs/>
          <w:color w:val="auto"/>
          <w:sz w:val="44"/>
          <w:szCs w:val="44"/>
          <w:lang w:val="zh-CN"/>
        </w:rPr>
        <w:t>文件</w:t>
      </w:r>
    </w:p>
    <w:p w14:paraId="47CC314A">
      <w:pPr>
        <w:tabs>
          <w:tab w:val="left" w:pos="5670"/>
        </w:tabs>
        <w:autoSpaceDE w:val="0"/>
        <w:autoSpaceDN w:val="0"/>
        <w:adjustRightInd w:val="0"/>
        <w:snapToGrid w:val="0"/>
        <w:spacing w:line="360" w:lineRule="auto"/>
        <w:rPr>
          <w:rFonts w:hint="eastAsia" w:ascii="宋体" w:hAnsi="宋体" w:eastAsia="宋体" w:cs="宋体"/>
          <w:color w:val="auto"/>
          <w:sz w:val="28"/>
          <w:szCs w:val="28"/>
        </w:rPr>
      </w:pPr>
    </w:p>
    <w:p w14:paraId="1CEFC704">
      <w:pPr>
        <w:tabs>
          <w:tab w:val="left" w:pos="5670"/>
        </w:tabs>
        <w:autoSpaceDE w:val="0"/>
        <w:autoSpaceDN w:val="0"/>
        <w:adjustRightInd w:val="0"/>
        <w:snapToGrid w:val="0"/>
        <w:spacing w:line="360" w:lineRule="auto"/>
        <w:jc w:val="center"/>
        <w:rPr>
          <w:rFonts w:hint="eastAsia" w:ascii="宋体" w:hAnsi="宋体" w:eastAsia="宋体" w:cs="宋体"/>
          <w:color w:val="auto"/>
          <w:sz w:val="28"/>
          <w:szCs w:val="28"/>
        </w:rPr>
      </w:pPr>
    </w:p>
    <w:p w14:paraId="289C19B9">
      <w:pPr>
        <w:autoSpaceDE w:val="0"/>
        <w:autoSpaceDN w:val="0"/>
        <w:adjustRightInd w:val="0"/>
        <w:snapToGrid w:val="0"/>
        <w:spacing w:line="360" w:lineRule="auto"/>
        <w:rPr>
          <w:rFonts w:hint="eastAsia" w:ascii="宋体" w:hAnsi="宋体" w:eastAsia="宋体" w:cs="宋体"/>
          <w:color w:val="auto"/>
          <w:sz w:val="28"/>
          <w:szCs w:val="28"/>
          <w:u w:val="single"/>
        </w:rPr>
      </w:pPr>
    </w:p>
    <w:p w14:paraId="7BDC48EF">
      <w:pPr>
        <w:autoSpaceDE w:val="0"/>
        <w:autoSpaceDN w:val="0"/>
        <w:adjustRightInd w:val="0"/>
        <w:snapToGrid w:val="0"/>
        <w:spacing w:line="360" w:lineRule="auto"/>
        <w:ind w:firstLine="869" w:firstLineChars="309"/>
        <w:rPr>
          <w:rFonts w:hint="eastAsia" w:ascii="宋体" w:hAnsi="宋体" w:eastAsia="宋体" w:cs="宋体"/>
          <w:b/>
          <w:bCs/>
          <w:color w:val="auto"/>
          <w:sz w:val="28"/>
          <w:szCs w:val="28"/>
          <w:u w:val="single"/>
        </w:rPr>
      </w:pPr>
      <w:r>
        <w:rPr>
          <w:rFonts w:hint="eastAsia" w:ascii="宋体" w:hAnsi="宋体" w:eastAsia="宋体" w:cs="宋体"/>
          <w:b/>
          <w:bCs/>
          <w:color w:val="auto"/>
          <w:sz w:val="28"/>
          <w:szCs w:val="28"/>
          <w:lang w:val="zh-CN"/>
        </w:rPr>
        <w:t>供应商：</w:t>
      </w:r>
      <w:r>
        <w:rPr>
          <w:rFonts w:hint="eastAsia" w:ascii="宋体" w:hAnsi="宋体" w:eastAsia="宋体" w:cs="宋体"/>
          <w:b/>
          <w:bCs/>
          <w:color w:val="auto"/>
          <w:sz w:val="28"/>
          <w:szCs w:val="28"/>
          <w:u w:val="single"/>
        </w:rPr>
        <w:t xml:space="preserve">                         </w:t>
      </w:r>
      <w:r>
        <w:rPr>
          <w:rFonts w:hint="eastAsia" w:ascii="宋体" w:hAnsi="宋体" w:eastAsia="宋体" w:cs="宋体"/>
          <w:b/>
          <w:bCs/>
          <w:color w:val="auto"/>
          <w:sz w:val="28"/>
          <w:szCs w:val="28"/>
        </w:rPr>
        <w:t>（单位盖章）</w:t>
      </w:r>
    </w:p>
    <w:p w14:paraId="3D940667">
      <w:pPr>
        <w:autoSpaceDE w:val="0"/>
        <w:autoSpaceDN w:val="0"/>
        <w:adjustRightInd w:val="0"/>
        <w:snapToGrid w:val="0"/>
        <w:spacing w:line="360" w:lineRule="auto"/>
        <w:ind w:firstLine="869" w:firstLineChars="309"/>
        <w:jc w:val="left"/>
        <w:rPr>
          <w:rFonts w:hint="eastAsia" w:ascii="宋体" w:hAnsi="宋体" w:eastAsia="宋体" w:cs="宋体"/>
          <w:b/>
          <w:bCs/>
          <w:color w:val="auto"/>
          <w:sz w:val="28"/>
          <w:szCs w:val="28"/>
        </w:rPr>
      </w:pPr>
      <w:r>
        <w:rPr>
          <w:rFonts w:hint="eastAsia" w:ascii="宋体" w:hAnsi="宋体" w:eastAsia="宋体" w:cs="宋体"/>
          <w:b/>
          <w:bCs/>
          <w:color w:val="auto"/>
          <w:sz w:val="28"/>
          <w:szCs w:val="28"/>
        </w:rPr>
        <w:t>法定代表人/负责人或被授权人：</w:t>
      </w:r>
      <w:r>
        <w:rPr>
          <w:rFonts w:hint="eastAsia" w:ascii="宋体" w:hAnsi="宋体" w:eastAsia="宋体" w:cs="宋体"/>
          <w:b/>
          <w:bCs/>
          <w:color w:val="auto"/>
          <w:sz w:val="28"/>
          <w:szCs w:val="28"/>
          <w:u w:val="single"/>
        </w:rPr>
        <w:t xml:space="preserve">        </w:t>
      </w:r>
      <w:r>
        <w:rPr>
          <w:rFonts w:hint="eastAsia" w:ascii="宋体" w:hAnsi="宋体" w:eastAsia="宋体" w:cs="宋体"/>
          <w:b/>
          <w:bCs/>
          <w:color w:val="auto"/>
          <w:sz w:val="28"/>
          <w:szCs w:val="28"/>
        </w:rPr>
        <w:t>（签字或盖章）</w:t>
      </w:r>
    </w:p>
    <w:p w14:paraId="0468DD74">
      <w:pPr>
        <w:autoSpaceDE w:val="0"/>
        <w:autoSpaceDN w:val="0"/>
        <w:adjustRightInd w:val="0"/>
        <w:snapToGrid w:val="0"/>
        <w:spacing w:line="360" w:lineRule="auto"/>
        <w:ind w:firstLine="869" w:firstLineChars="309"/>
        <w:jc w:val="left"/>
        <w:rPr>
          <w:rFonts w:hint="eastAsia" w:ascii="宋体" w:hAnsi="宋体" w:eastAsia="宋体" w:cs="宋体"/>
          <w:color w:val="auto"/>
          <w:highlight w:val="none"/>
        </w:rPr>
      </w:pPr>
      <w:r>
        <w:rPr>
          <w:rFonts w:hint="eastAsia" w:ascii="宋体" w:hAnsi="宋体" w:eastAsia="宋体" w:cs="宋体"/>
          <w:b/>
          <w:bCs/>
          <w:color w:val="auto"/>
          <w:sz w:val="28"/>
          <w:szCs w:val="28"/>
          <w:lang w:val="zh-CN"/>
        </w:rPr>
        <w:t>时  间：</w:t>
      </w:r>
      <w:r>
        <w:rPr>
          <w:rFonts w:hint="eastAsia" w:ascii="宋体" w:hAnsi="宋体" w:eastAsia="宋体" w:cs="宋体"/>
          <w:b/>
          <w:bCs/>
          <w:color w:val="auto"/>
          <w:sz w:val="28"/>
          <w:szCs w:val="28"/>
          <w:u w:val="single"/>
        </w:rPr>
        <w:t xml:space="preserve">                           </w:t>
      </w:r>
    </w:p>
    <w:p w14:paraId="3676F5F8">
      <w:pPr>
        <w:spacing w:before="72" w:line="226" w:lineRule="auto"/>
        <w:ind w:left="1480"/>
        <w:outlineLvl w:val="0"/>
        <w:rPr>
          <w:rFonts w:hint="eastAsia" w:ascii="宋体" w:hAnsi="宋体" w:eastAsia="宋体" w:cs="宋体"/>
          <w:b/>
          <w:bCs/>
          <w:color w:val="auto"/>
          <w:spacing w:val="5"/>
          <w:sz w:val="35"/>
          <w:szCs w:val="35"/>
          <w:highlight w:val="none"/>
        </w:rPr>
      </w:pPr>
      <w:bookmarkStart w:id="96" w:name="bookmark11"/>
      <w:bookmarkEnd w:id="96"/>
    </w:p>
    <w:p w14:paraId="5A25723F">
      <w:pPr>
        <w:spacing w:before="89" w:line="227" w:lineRule="auto"/>
        <w:ind w:left="3708"/>
        <w:rPr>
          <w:rFonts w:hint="eastAsia" w:ascii="宋体" w:hAnsi="宋体" w:eastAsia="宋体" w:cs="宋体"/>
          <w:b/>
          <w:bCs/>
          <w:color w:val="auto"/>
          <w:spacing w:val="-54"/>
          <w:sz w:val="43"/>
          <w:szCs w:val="43"/>
          <w:highlight w:val="none"/>
        </w:rPr>
      </w:pPr>
    </w:p>
    <w:p w14:paraId="2925A5C3">
      <w:pPr>
        <w:spacing w:before="89" w:line="227" w:lineRule="auto"/>
        <w:ind w:left="3708"/>
        <w:rPr>
          <w:rFonts w:hint="eastAsia" w:ascii="宋体" w:hAnsi="宋体" w:eastAsia="宋体" w:cs="宋体"/>
          <w:b/>
          <w:bCs/>
          <w:color w:val="auto"/>
          <w:spacing w:val="-54"/>
          <w:sz w:val="43"/>
          <w:szCs w:val="43"/>
          <w:highlight w:val="none"/>
        </w:rPr>
      </w:pPr>
    </w:p>
    <w:p w14:paraId="0B54F6F1">
      <w:pPr>
        <w:spacing w:before="89" w:line="227" w:lineRule="auto"/>
        <w:ind w:left="3708"/>
        <w:rPr>
          <w:rFonts w:hint="eastAsia" w:ascii="宋体" w:hAnsi="宋体" w:eastAsia="宋体" w:cs="宋体"/>
          <w:b/>
          <w:bCs/>
          <w:color w:val="auto"/>
          <w:spacing w:val="-54"/>
          <w:sz w:val="43"/>
          <w:szCs w:val="43"/>
          <w:highlight w:val="none"/>
        </w:rPr>
      </w:pPr>
    </w:p>
    <w:p w14:paraId="32B90B92">
      <w:pPr>
        <w:spacing w:before="89" w:line="227" w:lineRule="auto"/>
        <w:ind w:left="3708"/>
        <w:rPr>
          <w:rFonts w:hint="eastAsia" w:ascii="宋体" w:hAnsi="宋体" w:eastAsia="宋体" w:cs="宋体"/>
          <w:b/>
          <w:bCs/>
          <w:color w:val="auto"/>
          <w:spacing w:val="-54"/>
          <w:sz w:val="43"/>
          <w:szCs w:val="43"/>
          <w:highlight w:val="none"/>
        </w:rPr>
      </w:pPr>
    </w:p>
    <w:p w14:paraId="5075B83E">
      <w:pPr>
        <w:spacing w:before="89" w:line="227" w:lineRule="auto"/>
        <w:ind w:left="3708"/>
        <w:rPr>
          <w:rFonts w:hint="eastAsia" w:ascii="宋体" w:hAnsi="宋体" w:eastAsia="宋体" w:cs="宋体"/>
          <w:color w:val="auto"/>
          <w:sz w:val="43"/>
          <w:szCs w:val="43"/>
          <w:highlight w:val="none"/>
        </w:rPr>
      </w:pPr>
      <w:r>
        <w:rPr>
          <w:rFonts w:hint="eastAsia" w:ascii="宋体" w:hAnsi="宋体" w:eastAsia="宋体" w:cs="宋体"/>
          <w:b/>
          <w:bCs/>
          <w:color w:val="auto"/>
          <w:spacing w:val="-54"/>
          <w:sz w:val="43"/>
          <w:szCs w:val="43"/>
          <w:highlight w:val="none"/>
        </w:rPr>
        <w:t>目</w:t>
      </w:r>
      <w:r>
        <w:rPr>
          <w:rFonts w:hint="eastAsia" w:ascii="宋体" w:hAnsi="宋体" w:eastAsia="宋体" w:cs="宋体"/>
          <w:color w:val="auto"/>
          <w:spacing w:val="70"/>
          <w:sz w:val="43"/>
          <w:szCs w:val="43"/>
          <w:highlight w:val="none"/>
        </w:rPr>
        <w:t xml:space="preserve"> </w:t>
      </w:r>
      <w:r>
        <w:rPr>
          <w:rFonts w:hint="eastAsia" w:ascii="宋体" w:hAnsi="宋体" w:eastAsia="宋体" w:cs="宋体"/>
          <w:b/>
          <w:bCs/>
          <w:color w:val="auto"/>
          <w:spacing w:val="-54"/>
          <w:sz w:val="43"/>
          <w:szCs w:val="43"/>
          <w:highlight w:val="none"/>
        </w:rPr>
        <w:t>录</w:t>
      </w:r>
    </w:p>
    <w:p w14:paraId="47FE23A4">
      <w:pPr>
        <w:widowControl w:val="0"/>
        <w:shd w:val="clear" w:color="auto" w:fill="auto"/>
        <w:kinsoku/>
        <w:autoSpaceDE/>
        <w:autoSpaceDN/>
        <w:adjustRightInd/>
        <w:snapToGrid/>
        <w:spacing w:line="720" w:lineRule="auto"/>
        <w:jc w:val="center"/>
        <w:textAlignment w:val="auto"/>
        <w:rPr>
          <w:rFonts w:hint="eastAsia" w:ascii="宋体" w:hAnsi="宋体" w:eastAsia="宋体" w:cs="宋体"/>
          <w:b w:val="0"/>
          <w:bCs w:val="0"/>
          <w:snapToGrid/>
          <w:color w:val="auto"/>
          <w:kern w:val="0"/>
          <w:sz w:val="22"/>
          <w:szCs w:val="22"/>
          <w:highlight w:val="none"/>
          <w:lang w:eastAsia="zh-CN"/>
        </w:rPr>
      </w:pPr>
      <w:r>
        <w:rPr>
          <w:rFonts w:hint="eastAsia" w:ascii="宋体" w:hAnsi="宋体" w:eastAsia="宋体" w:cs="宋体"/>
          <w:b w:val="0"/>
          <w:bCs w:val="0"/>
          <w:snapToGrid/>
          <w:color w:val="auto"/>
          <w:kern w:val="0"/>
          <w:sz w:val="22"/>
          <w:szCs w:val="22"/>
          <w:highlight w:val="none"/>
          <w:lang w:eastAsia="zh-CN"/>
        </w:rPr>
        <w:t>（</w:t>
      </w:r>
      <w:r>
        <w:rPr>
          <w:rFonts w:hint="eastAsia" w:ascii="宋体" w:hAnsi="宋体" w:eastAsia="宋体" w:cs="宋体"/>
          <w:b w:val="0"/>
          <w:bCs w:val="0"/>
          <w:snapToGrid/>
          <w:color w:val="auto"/>
          <w:kern w:val="0"/>
          <w:sz w:val="22"/>
          <w:szCs w:val="22"/>
          <w:highlight w:val="none"/>
          <w:lang w:val="en-US" w:eastAsia="zh-CN"/>
        </w:rPr>
        <w:t>供应商根据编制内容自行编制页码</w:t>
      </w:r>
      <w:r>
        <w:rPr>
          <w:rFonts w:hint="eastAsia" w:ascii="宋体" w:hAnsi="宋体" w:eastAsia="宋体" w:cs="宋体"/>
          <w:b w:val="0"/>
          <w:bCs w:val="0"/>
          <w:snapToGrid/>
          <w:color w:val="auto"/>
          <w:kern w:val="0"/>
          <w:sz w:val="22"/>
          <w:szCs w:val="22"/>
          <w:highlight w:val="none"/>
          <w:lang w:eastAsia="zh-CN"/>
        </w:rPr>
        <w:t>）</w:t>
      </w:r>
    </w:p>
    <w:p w14:paraId="54DF2295">
      <w:pPr>
        <w:pStyle w:val="8"/>
        <w:spacing w:line="330" w:lineRule="auto"/>
        <w:rPr>
          <w:rFonts w:hint="eastAsia" w:ascii="宋体" w:hAnsi="宋体" w:eastAsia="宋体" w:cs="宋体"/>
          <w:color w:val="auto"/>
          <w:highlight w:val="none"/>
        </w:rPr>
      </w:pPr>
    </w:p>
    <w:p w14:paraId="27928027">
      <w:pPr>
        <w:pStyle w:val="3"/>
        <w:spacing w:line="6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第一部分    谈判响应函 </w:t>
      </w:r>
    </w:p>
    <w:p w14:paraId="79983368">
      <w:pPr>
        <w:pStyle w:val="3"/>
        <w:spacing w:line="6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第二部分    第一次谈判报价表 </w:t>
      </w:r>
    </w:p>
    <w:p w14:paraId="6B554230">
      <w:pPr>
        <w:pStyle w:val="3"/>
        <w:spacing w:line="6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第三部分    分项报价表 </w:t>
      </w:r>
    </w:p>
    <w:p w14:paraId="101CC936">
      <w:pPr>
        <w:pStyle w:val="3"/>
        <w:spacing w:line="6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 xml:space="preserve">部分    </w:t>
      </w:r>
      <w:r>
        <w:rPr>
          <w:rFonts w:hint="eastAsia" w:ascii="宋体" w:hAnsi="宋体" w:eastAsia="宋体" w:cs="宋体"/>
          <w:color w:val="auto"/>
          <w:sz w:val="24"/>
          <w:szCs w:val="24"/>
          <w:highlight w:val="none"/>
          <w:lang w:val="en-US" w:eastAsia="zh-CN"/>
        </w:rPr>
        <w:t>商务条款偏离表</w:t>
      </w:r>
    </w:p>
    <w:p w14:paraId="00CD798E">
      <w:pPr>
        <w:pStyle w:val="3"/>
        <w:spacing w:line="6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谈判方案说明</w:t>
      </w:r>
      <w:r>
        <w:rPr>
          <w:rFonts w:hint="eastAsia" w:ascii="宋体" w:hAnsi="宋体" w:eastAsia="宋体" w:cs="宋体"/>
          <w:color w:val="auto"/>
          <w:sz w:val="24"/>
          <w:szCs w:val="24"/>
          <w:highlight w:val="none"/>
          <w:lang w:val="en-US" w:eastAsia="zh-CN"/>
        </w:rPr>
        <w:t>书</w:t>
      </w:r>
    </w:p>
    <w:p w14:paraId="57B6DF5B">
      <w:pPr>
        <w:pStyle w:val="3"/>
        <w:spacing w:line="6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供应商资质证明文件</w:t>
      </w:r>
    </w:p>
    <w:p w14:paraId="6F89240C">
      <w:pPr>
        <w:pStyle w:val="3"/>
        <w:spacing w:line="6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rPr>
        <w:t>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供应商承诺书</w:t>
      </w:r>
    </w:p>
    <w:p w14:paraId="4DA85BFA">
      <w:pPr>
        <w:pStyle w:val="3"/>
        <w:spacing w:line="6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 xml:space="preserve">部分    </w:t>
      </w:r>
      <w:r>
        <w:rPr>
          <w:rFonts w:hint="eastAsia" w:ascii="宋体" w:hAnsi="宋体" w:eastAsia="宋体" w:cs="宋体"/>
          <w:color w:val="auto"/>
          <w:sz w:val="24"/>
          <w:szCs w:val="24"/>
          <w:highlight w:val="none"/>
          <w:lang w:val="en-US" w:eastAsia="zh-CN"/>
        </w:rPr>
        <w:t>其他资料</w:t>
      </w:r>
    </w:p>
    <w:p w14:paraId="7AA4ED8F">
      <w:pPr>
        <w:pStyle w:val="3"/>
        <w:spacing w:line="6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九</w:t>
      </w:r>
      <w:r>
        <w:rPr>
          <w:rFonts w:hint="eastAsia" w:ascii="宋体" w:hAnsi="宋体" w:eastAsia="宋体" w:cs="宋体"/>
          <w:color w:val="auto"/>
          <w:sz w:val="24"/>
          <w:szCs w:val="24"/>
          <w:highlight w:val="none"/>
        </w:rPr>
        <w:t>部分    提供政府采购政策证明材料</w:t>
      </w:r>
    </w:p>
    <w:p w14:paraId="4CEC5806">
      <w:pPr>
        <w:spacing w:before="64" w:line="229" w:lineRule="auto"/>
        <w:jc w:val="center"/>
        <w:rPr>
          <w:rFonts w:hint="eastAsia" w:ascii="宋体" w:hAnsi="宋体" w:eastAsia="宋体" w:cs="宋体"/>
          <w:b/>
          <w:bCs/>
          <w:color w:val="auto"/>
          <w:spacing w:val="10"/>
          <w:sz w:val="31"/>
          <w:szCs w:val="31"/>
          <w:highlight w:val="none"/>
          <w:lang w:val="en-US" w:eastAsia="zh-CN"/>
        </w:rPr>
      </w:pPr>
    </w:p>
    <w:p w14:paraId="14E446D4">
      <w:pPr>
        <w:spacing w:before="64" w:line="229" w:lineRule="auto"/>
        <w:jc w:val="center"/>
        <w:rPr>
          <w:rFonts w:hint="eastAsia" w:ascii="宋体" w:hAnsi="宋体" w:eastAsia="宋体" w:cs="宋体"/>
          <w:b/>
          <w:bCs/>
          <w:color w:val="auto"/>
          <w:spacing w:val="10"/>
          <w:sz w:val="31"/>
          <w:szCs w:val="31"/>
          <w:highlight w:val="none"/>
          <w:lang w:val="en-US" w:eastAsia="zh-CN"/>
        </w:rPr>
      </w:pPr>
    </w:p>
    <w:p w14:paraId="70B6180D">
      <w:pPr>
        <w:spacing w:before="64" w:line="229" w:lineRule="auto"/>
        <w:jc w:val="center"/>
        <w:rPr>
          <w:rFonts w:hint="eastAsia" w:ascii="宋体" w:hAnsi="宋体" w:eastAsia="宋体" w:cs="宋体"/>
          <w:b/>
          <w:bCs/>
          <w:color w:val="auto"/>
          <w:spacing w:val="10"/>
          <w:sz w:val="31"/>
          <w:szCs w:val="31"/>
          <w:highlight w:val="none"/>
          <w:lang w:val="en-US" w:eastAsia="zh-CN"/>
        </w:rPr>
      </w:pPr>
    </w:p>
    <w:p w14:paraId="3CA412F8">
      <w:pPr>
        <w:spacing w:before="64" w:line="229" w:lineRule="auto"/>
        <w:jc w:val="center"/>
        <w:rPr>
          <w:rFonts w:hint="eastAsia" w:ascii="宋体" w:hAnsi="宋体" w:eastAsia="宋体" w:cs="宋体"/>
          <w:b/>
          <w:bCs/>
          <w:color w:val="auto"/>
          <w:spacing w:val="10"/>
          <w:sz w:val="31"/>
          <w:szCs w:val="31"/>
          <w:highlight w:val="none"/>
          <w:lang w:val="en-US" w:eastAsia="zh-CN"/>
        </w:rPr>
      </w:pPr>
    </w:p>
    <w:p w14:paraId="190EDA1F">
      <w:pPr>
        <w:spacing w:before="64" w:line="229" w:lineRule="auto"/>
        <w:jc w:val="center"/>
        <w:rPr>
          <w:rFonts w:hint="eastAsia" w:ascii="宋体" w:hAnsi="宋体" w:eastAsia="宋体" w:cs="宋体"/>
          <w:b/>
          <w:bCs/>
          <w:color w:val="auto"/>
          <w:spacing w:val="10"/>
          <w:sz w:val="31"/>
          <w:szCs w:val="31"/>
          <w:highlight w:val="none"/>
          <w:lang w:val="en-US" w:eastAsia="zh-CN"/>
        </w:rPr>
      </w:pPr>
    </w:p>
    <w:p w14:paraId="2F0A2A4D">
      <w:pPr>
        <w:spacing w:before="64" w:line="229" w:lineRule="auto"/>
        <w:jc w:val="center"/>
        <w:rPr>
          <w:rFonts w:hint="eastAsia" w:ascii="宋体" w:hAnsi="宋体" w:eastAsia="宋体" w:cs="宋体"/>
          <w:b/>
          <w:bCs/>
          <w:color w:val="auto"/>
          <w:spacing w:val="10"/>
          <w:sz w:val="31"/>
          <w:szCs w:val="31"/>
          <w:highlight w:val="none"/>
          <w:lang w:val="en-US" w:eastAsia="zh-CN"/>
        </w:rPr>
      </w:pPr>
    </w:p>
    <w:p w14:paraId="75157A70">
      <w:pPr>
        <w:spacing w:before="64" w:line="229" w:lineRule="auto"/>
        <w:jc w:val="center"/>
        <w:rPr>
          <w:rFonts w:hint="eastAsia" w:ascii="宋体" w:hAnsi="宋体" w:eastAsia="宋体" w:cs="宋体"/>
          <w:b/>
          <w:bCs/>
          <w:color w:val="auto"/>
          <w:spacing w:val="10"/>
          <w:sz w:val="31"/>
          <w:szCs w:val="31"/>
          <w:highlight w:val="none"/>
          <w:lang w:val="en-US" w:eastAsia="zh-CN"/>
        </w:rPr>
      </w:pPr>
    </w:p>
    <w:p w14:paraId="54979585">
      <w:pPr>
        <w:spacing w:before="64" w:line="229" w:lineRule="auto"/>
        <w:jc w:val="center"/>
        <w:rPr>
          <w:rFonts w:hint="eastAsia" w:ascii="宋体" w:hAnsi="宋体" w:eastAsia="宋体" w:cs="宋体"/>
          <w:b/>
          <w:bCs/>
          <w:color w:val="auto"/>
          <w:spacing w:val="10"/>
          <w:sz w:val="31"/>
          <w:szCs w:val="31"/>
          <w:highlight w:val="none"/>
          <w:lang w:val="en-US" w:eastAsia="zh-CN"/>
        </w:rPr>
      </w:pPr>
    </w:p>
    <w:p w14:paraId="0C3DAD5F">
      <w:pPr>
        <w:spacing w:before="64" w:line="229" w:lineRule="auto"/>
        <w:jc w:val="center"/>
        <w:rPr>
          <w:rFonts w:hint="eastAsia" w:ascii="宋体" w:hAnsi="宋体" w:eastAsia="宋体" w:cs="宋体"/>
          <w:b/>
          <w:bCs/>
          <w:color w:val="auto"/>
          <w:spacing w:val="10"/>
          <w:sz w:val="31"/>
          <w:szCs w:val="31"/>
          <w:highlight w:val="none"/>
          <w:lang w:val="en-US" w:eastAsia="zh-CN"/>
        </w:rPr>
      </w:pPr>
    </w:p>
    <w:p w14:paraId="597EFB57">
      <w:pPr>
        <w:spacing w:before="64" w:line="229" w:lineRule="auto"/>
        <w:jc w:val="center"/>
        <w:rPr>
          <w:rFonts w:hint="eastAsia" w:ascii="宋体" w:hAnsi="宋体" w:eastAsia="宋体" w:cs="宋体"/>
          <w:b/>
          <w:bCs/>
          <w:color w:val="auto"/>
          <w:spacing w:val="10"/>
          <w:sz w:val="31"/>
          <w:szCs w:val="31"/>
          <w:highlight w:val="none"/>
          <w:lang w:val="en-US" w:eastAsia="zh-CN"/>
        </w:rPr>
      </w:pPr>
    </w:p>
    <w:p w14:paraId="3E87B930">
      <w:pPr>
        <w:spacing w:before="64" w:line="229" w:lineRule="auto"/>
        <w:jc w:val="center"/>
        <w:rPr>
          <w:rFonts w:hint="eastAsia" w:ascii="宋体" w:hAnsi="宋体" w:eastAsia="宋体" w:cs="宋体"/>
          <w:b/>
          <w:bCs/>
          <w:color w:val="auto"/>
          <w:spacing w:val="10"/>
          <w:sz w:val="31"/>
          <w:szCs w:val="31"/>
          <w:highlight w:val="none"/>
          <w:lang w:val="en-US" w:eastAsia="zh-CN"/>
        </w:rPr>
      </w:pPr>
    </w:p>
    <w:p w14:paraId="3571F969">
      <w:pPr>
        <w:spacing w:before="64" w:line="229" w:lineRule="auto"/>
        <w:jc w:val="center"/>
        <w:rPr>
          <w:rFonts w:hint="eastAsia" w:ascii="宋体" w:hAnsi="宋体" w:eastAsia="宋体" w:cs="宋体"/>
          <w:b/>
          <w:bCs/>
          <w:color w:val="auto"/>
          <w:spacing w:val="10"/>
          <w:sz w:val="31"/>
          <w:szCs w:val="31"/>
          <w:highlight w:val="none"/>
          <w:lang w:val="en-US" w:eastAsia="zh-CN"/>
        </w:rPr>
      </w:pPr>
    </w:p>
    <w:p w14:paraId="779E471C">
      <w:pPr>
        <w:spacing w:before="64" w:line="229" w:lineRule="auto"/>
        <w:jc w:val="center"/>
        <w:rPr>
          <w:rFonts w:hint="eastAsia" w:ascii="宋体" w:hAnsi="宋体" w:eastAsia="宋体" w:cs="宋体"/>
          <w:b/>
          <w:bCs/>
          <w:color w:val="auto"/>
          <w:spacing w:val="10"/>
          <w:sz w:val="31"/>
          <w:szCs w:val="31"/>
          <w:highlight w:val="none"/>
          <w:lang w:val="en-US" w:eastAsia="zh-CN"/>
        </w:rPr>
      </w:pPr>
    </w:p>
    <w:p w14:paraId="54C8DF12">
      <w:pPr>
        <w:spacing w:before="64" w:line="229" w:lineRule="auto"/>
        <w:jc w:val="center"/>
        <w:rPr>
          <w:rFonts w:hint="eastAsia" w:ascii="宋体" w:hAnsi="宋体" w:eastAsia="宋体" w:cs="宋体"/>
          <w:b/>
          <w:bCs/>
          <w:color w:val="auto"/>
          <w:spacing w:val="10"/>
          <w:sz w:val="31"/>
          <w:szCs w:val="31"/>
          <w:highlight w:val="none"/>
          <w:lang w:val="en-US" w:eastAsia="zh-CN"/>
        </w:rPr>
      </w:pPr>
    </w:p>
    <w:p w14:paraId="6732DDA8">
      <w:pPr>
        <w:spacing w:before="64" w:line="229" w:lineRule="auto"/>
        <w:jc w:val="center"/>
        <w:rPr>
          <w:rFonts w:hint="eastAsia" w:ascii="宋体" w:hAnsi="宋体" w:eastAsia="宋体" w:cs="宋体"/>
          <w:color w:val="auto"/>
          <w:sz w:val="31"/>
          <w:szCs w:val="31"/>
          <w:highlight w:val="none"/>
        </w:rPr>
      </w:pPr>
      <w:r>
        <w:rPr>
          <w:rFonts w:hint="eastAsia" w:ascii="宋体" w:hAnsi="宋体" w:eastAsia="宋体" w:cs="宋体"/>
          <w:b/>
          <w:bCs/>
          <w:color w:val="auto"/>
          <w:spacing w:val="10"/>
          <w:sz w:val="31"/>
          <w:szCs w:val="31"/>
          <w:highlight w:val="none"/>
          <w:lang w:val="en-US" w:eastAsia="zh-CN"/>
        </w:rPr>
        <w:t xml:space="preserve">第一部分 </w:t>
      </w:r>
      <w:r>
        <w:rPr>
          <w:rFonts w:hint="eastAsia" w:ascii="宋体" w:hAnsi="宋体" w:eastAsia="宋体" w:cs="宋体"/>
          <w:b/>
          <w:bCs/>
          <w:color w:val="auto"/>
          <w:spacing w:val="10"/>
          <w:sz w:val="31"/>
          <w:szCs w:val="31"/>
          <w:highlight w:val="none"/>
        </w:rPr>
        <w:t>谈判响应函</w:t>
      </w:r>
    </w:p>
    <w:p w14:paraId="05400EEF">
      <w:pPr>
        <w:pStyle w:val="8"/>
        <w:spacing w:line="242" w:lineRule="auto"/>
        <w:rPr>
          <w:rFonts w:hint="eastAsia" w:ascii="宋体" w:hAnsi="宋体" w:eastAsia="宋体" w:cs="宋体"/>
          <w:color w:val="auto"/>
          <w:highlight w:val="none"/>
        </w:rPr>
      </w:pPr>
    </w:p>
    <w:p w14:paraId="45BA742C">
      <w:pPr>
        <w:keepNext w:val="0"/>
        <w:keepLines w:val="0"/>
        <w:pageBreakBefore w:val="0"/>
        <w:widowControl/>
        <w:tabs>
          <w:tab w:val="left" w:pos="1155"/>
        </w:tabs>
        <w:kinsoku/>
        <w:wordWrap/>
        <w:overflowPunct w:val="0"/>
        <w:topLinePunct/>
        <w:autoSpaceDE/>
        <w:autoSpaceDN/>
        <w:bidi w:val="0"/>
        <w:adjustRightInd/>
        <w:snapToGrid w:val="0"/>
        <w:spacing w:line="44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（采购人名称）：  </w:t>
      </w:r>
    </w:p>
    <w:p w14:paraId="59F973C6">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我</w:t>
      </w:r>
      <w:r>
        <w:rPr>
          <w:rFonts w:hint="eastAsia" w:ascii="宋体" w:hAnsi="宋体" w:eastAsia="宋体" w:cs="宋体"/>
          <w:color w:val="auto"/>
          <w:kern w:val="0"/>
          <w:sz w:val="24"/>
          <w:szCs w:val="24"/>
          <w:highlight w:val="none"/>
          <w:lang w:val="en-US" w:eastAsia="zh-CN"/>
        </w:rPr>
        <w:t>公司</w:t>
      </w:r>
      <w:r>
        <w:rPr>
          <w:rFonts w:hint="eastAsia" w:ascii="宋体" w:hAnsi="宋体" w:eastAsia="宋体" w:cs="宋体"/>
          <w:color w:val="auto"/>
          <w:kern w:val="0"/>
          <w:sz w:val="24"/>
          <w:szCs w:val="24"/>
          <w:highlight w:val="none"/>
          <w:lang w:val="zh-CN"/>
        </w:rPr>
        <w:t>收到贵</w:t>
      </w:r>
      <w:r>
        <w:rPr>
          <w:rFonts w:hint="eastAsia" w:ascii="宋体" w:hAnsi="宋体" w:eastAsia="宋体" w:cs="宋体"/>
          <w:color w:val="auto"/>
          <w:kern w:val="0"/>
          <w:sz w:val="24"/>
          <w:szCs w:val="24"/>
          <w:highlight w:val="none"/>
          <w:lang w:val="en-US" w:eastAsia="zh-CN"/>
        </w:rPr>
        <w:t>单位</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snapToGrid/>
          <w:color w:val="auto"/>
          <w:kern w:val="0"/>
          <w:sz w:val="24"/>
          <w:szCs w:val="20"/>
          <w:highlight w:val="none"/>
          <w:u w:val="single"/>
          <w:lang w:val="en-US" w:eastAsia="zh-CN"/>
        </w:rPr>
        <w:t>（合同包名称、项目编号）</w:t>
      </w:r>
      <w:r>
        <w:rPr>
          <w:rFonts w:hint="eastAsia" w:ascii="宋体" w:hAnsi="宋体" w:eastAsia="宋体" w:cs="宋体"/>
          <w:color w:val="auto"/>
          <w:kern w:val="0"/>
          <w:sz w:val="24"/>
          <w:szCs w:val="24"/>
          <w:highlight w:val="none"/>
          <w:lang w:val="en-US" w:eastAsia="zh-CN"/>
        </w:rPr>
        <w:t>谈判</w:t>
      </w:r>
      <w:r>
        <w:rPr>
          <w:rFonts w:hint="eastAsia" w:ascii="宋体" w:hAnsi="宋体" w:eastAsia="宋体" w:cs="宋体"/>
          <w:color w:val="auto"/>
          <w:kern w:val="0"/>
          <w:sz w:val="24"/>
          <w:szCs w:val="24"/>
          <w:highlight w:val="none"/>
          <w:lang w:val="zh-CN"/>
        </w:rPr>
        <w:t>文件，经详细研究，我们决定参加本次</w:t>
      </w:r>
      <w:r>
        <w:rPr>
          <w:rFonts w:hint="eastAsia" w:ascii="宋体" w:hAnsi="宋体" w:eastAsia="宋体" w:cs="宋体"/>
          <w:color w:val="auto"/>
          <w:kern w:val="0"/>
          <w:sz w:val="24"/>
          <w:szCs w:val="24"/>
          <w:highlight w:val="none"/>
          <w:lang w:val="en-US" w:eastAsia="zh-CN"/>
        </w:rPr>
        <w:t>谈判</w:t>
      </w:r>
      <w:r>
        <w:rPr>
          <w:rFonts w:hint="eastAsia" w:ascii="宋体" w:hAnsi="宋体" w:eastAsia="宋体" w:cs="宋体"/>
          <w:color w:val="auto"/>
          <w:kern w:val="0"/>
          <w:sz w:val="24"/>
          <w:szCs w:val="24"/>
          <w:highlight w:val="none"/>
          <w:lang w:val="zh-CN"/>
        </w:rPr>
        <w:t>活动。为此，我方郑重声明以下诸点，并负法律责任。</w:t>
      </w:r>
    </w:p>
    <w:p w14:paraId="17FF6982">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zh-CN"/>
        </w:rPr>
        <w:t>、愿意按照</w:t>
      </w:r>
      <w:r>
        <w:rPr>
          <w:rFonts w:hint="eastAsia" w:ascii="宋体" w:hAnsi="宋体" w:eastAsia="宋体" w:cs="宋体"/>
          <w:color w:val="auto"/>
          <w:kern w:val="0"/>
          <w:sz w:val="24"/>
          <w:szCs w:val="24"/>
          <w:highlight w:val="none"/>
          <w:lang w:val="en-US" w:eastAsia="zh-CN"/>
        </w:rPr>
        <w:t>谈判</w:t>
      </w:r>
      <w:r>
        <w:rPr>
          <w:rFonts w:hint="eastAsia" w:ascii="宋体" w:hAnsi="宋体" w:eastAsia="宋体" w:cs="宋体"/>
          <w:color w:val="auto"/>
          <w:kern w:val="0"/>
          <w:sz w:val="24"/>
          <w:szCs w:val="24"/>
          <w:highlight w:val="none"/>
          <w:lang w:val="zh-CN"/>
        </w:rPr>
        <w:t>文件中的一切要求，提供本项目</w:t>
      </w:r>
      <w:r>
        <w:rPr>
          <w:rFonts w:hint="eastAsia" w:ascii="宋体" w:hAnsi="宋体" w:cs="宋体"/>
          <w:color w:val="auto"/>
          <w:kern w:val="0"/>
          <w:sz w:val="24"/>
          <w:szCs w:val="24"/>
          <w:highlight w:val="none"/>
          <w:lang w:val="en-US" w:eastAsia="zh-CN"/>
        </w:rPr>
        <w:t>服务</w:t>
      </w:r>
      <w:r>
        <w:rPr>
          <w:rFonts w:hint="eastAsia" w:ascii="宋体" w:hAnsi="宋体" w:eastAsia="宋体" w:cs="宋体"/>
          <w:color w:val="auto"/>
          <w:kern w:val="0"/>
          <w:sz w:val="24"/>
          <w:szCs w:val="24"/>
          <w:highlight w:val="none"/>
          <w:lang w:val="zh-CN"/>
        </w:rPr>
        <w:t>，完成合同的责任和义务。</w:t>
      </w:r>
    </w:p>
    <w:p w14:paraId="35199D35">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zh-CN"/>
        </w:rPr>
        <w:t>、按</w:t>
      </w:r>
      <w:r>
        <w:rPr>
          <w:rFonts w:hint="eastAsia" w:ascii="宋体" w:hAnsi="宋体" w:eastAsia="宋体" w:cs="宋体"/>
          <w:color w:val="auto"/>
          <w:kern w:val="0"/>
          <w:sz w:val="24"/>
          <w:szCs w:val="24"/>
          <w:highlight w:val="none"/>
          <w:lang w:val="en-US" w:eastAsia="zh-CN"/>
        </w:rPr>
        <w:t>谈判</w:t>
      </w:r>
      <w:r>
        <w:rPr>
          <w:rFonts w:hint="eastAsia" w:ascii="宋体" w:hAnsi="宋体" w:eastAsia="宋体" w:cs="宋体"/>
          <w:color w:val="auto"/>
          <w:kern w:val="0"/>
          <w:sz w:val="24"/>
          <w:szCs w:val="24"/>
          <w:highlight w:val="none"/>
          <w:lang w:val="zh-CN"/>
        </w:rPr>
        <w:t>文件的规定，我公司的</w:t>
      </w:r>
      <w:r>
        <w:rPr>
          <w:rFonts w:hint="eastAsia" w:ascii="宋体" w:hAnsi="宋体" w:eastAsia="宋体" w:cs="宋体"/>
          <w:color w:val="auto"/>
          <w:kern w:val="0"/>
          <w:sz w:val="24"/>
          <w:szCs w:val="24"/>
          <w:highlight w:val="none"/>
          <w:lang w:val="en-US" w:eastAsia="zh-CN"/>
        </w:rPr>
        <w:t>第一次谈判总</w:t>
      </w:r>
      <w:r>
        <w:rPr>
          <w:rFonts w:hint="eastAsia" w:ascii="宋体" w:hAnsi="宋体" w:eastAsia="宋体" w:cs="宋体"/>
          <w:color w:val="auto"/>
          <w:kern w:val="0"/>
          <w:sz w:val="24"/>
          <w:szCs w:val="24"/>
          <w:highlight w:val="none"/>
          <w:lang w:val="zh-CN"/>
        </w:rPr>
        <w:t>报价为：人民币（大写）：</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kern w:val="0"/>
          <w:sz w:val="24"/>
          <w:szCs w:val="24"/>
          <w:highlight w:val="none"/>
        </w:rPr>
        <w:t>小写</w:t>
      </w: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lang w:val="zh-CN"/>
        </w:rPr>
        <w:t>元）。</w:t>
      </w:r>
      <w:r>
        <w:rPr>
          <w:rFonts w:hint="eastAsia" w:ascii="宋体" w:hAnsi="宋体" w:eastAsia="宋体" w:cs="宋体"/>
          <w:color w:val="auto"/>
          <w:kern w:val="0"/>
          <w:sz w:val="24"/>
          <w:szCs w:val="24"/>
          <w:highlight w:val="none"/>
        </w:rPr>
        <w:t xml:space="preserve"> </w:t>
      </w:r>
    </w:p>
    <w:p w14:paraId="560A1980">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val="zh-CN"/>
        </w:rPr>
        <w:t>、已详细阅读了</w:t>
      </w:r>
      <w:r>
        <w:rPr>
          <w:rFonts w:hint="eastAsia" w:ascii="宋体" w:hAnsi="宋体" w:eastAsia="宋体" w:cs="宋体"/>
          <w:color w:val="auto"/>
          <w:kern w:val="0"/>
          <w:sz w:val="24"/>
          <w:szCs w:val="24"/>
          <w:highlight w:val="none"/>
          <w:lang w:val="en-US" w:eastAsia="zh-CN"/>
        </w:rPr>
        <w:t>谈判</w:t>
      </w:r>
      <w:r>
        <w:rPr>
          <w:rFonts w:hint="eastAsia" w:ascii="宋体" w:hAnsi="宋体" w:eastAsia="宋体" w:cs="宋体"/>
          <w:color w:val="auto"/>
          <w:kern w:val="0"/>
          <w:sz w:val="24"/>
          <w:szCs w:val="24"/>
          <w:highlight w:val="none"/>
          <w:lang w:val="zh-CN"/>
        </w:rPr>
        <w:t>文件，完全理解并放弃提出含糊不清或易形成歧义的表述和资料。</w:t>
      </w:r>
    </w:p>
    <w:p w14:paraId="77493C24">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val="zh-CN"/>
        </w:rPr>
        <w:t>、</w:t>
      </w:r>
      <w:r>
        <w:rPr>
          <w:rFonts w:hint="eastAsia" w:ascii="宋体" w:hAnsi="宋体" w:cs="宋体"/>
          <w:color w:val="auto"/>
          <w:sz w:val="24"/>
          <w:szCs w:val="24"/>
          <w:highlight w:val="none"/>
          <w:lang w:val="zh-CN"/>
        </w:rPr>
        <w:t>谈判后在规定的有效期内撤回谈判，我方愿接受政府采购的有关处罚决定</w:t>
      </w:r>
      <w:r>
        <w:rPr>
          <w:rFonts w:hint="eastAsia" w:ascii="宋体" w:hAnsi="宋体" w:eastAsia="宋体" w:cs="宋体"/>
          <w:color w:val="auto"/>
          <w:kern w:val="0"/>
          <w:sz w:val="24"/>
          <w:szCs w:val="24"/>
          <w:highlight w:val="none"/>
          <w:lang w:val="zh-CN"/>
        </w:rPr>
        <w:t>。</w:t>
      </w:r>
    </w:p>
    <w:p w14:paraId="4B837FAE">
      <w:pPr>
        <w:keepNext w:val="0"/>
        <w:keepLines w:val="0"/>
        <w:pageBreakBefore w:val="0"/>
        <w:widowControl/>
        <w:tabs>
          <w:tab w:val="left" w:pos="5040"/>
        </w:tabs>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val="zh-CN"/>
        </w:rPr>
        <w:t>、同意向贵方提供可能要求的，与本次响应有关的任何证据或资料。我们完全理解最低</w:t>
      </w:r>
      <w:r>
        <w:rPr>
          <w:rFonts w:hint="eastAsia" w:ascii="宋体" w:hAnsi="宋体" w:eastAsia="宋体" w:cs="宋体"/>
          <w:color w:val="auto"/>
          <w:kern w:val="0"/>
          <w:sz w:val="24"/>
          <w:szCs w:val="24"/>
          <w:highlight w:val="none"/>
          <w:lang w:val="en-US" w:eastAsia="zh-CN"/>
        </w:rPr>
        <w:t>谈判</w:t>
      </w:r>
      <w:r>
        <w:rPr>
          <w:rFonts w:hint="eastAsia" w:ascii="宋体" w:hAnsi="宋体" w:eastAsia="宋体" w:cs="宋体"/>
          <w:color w:val="auto"/>
          <w:kern w:val="0"/>
          <w:sz w:val="24"/>
          <w:szCs w:val="24"/>
          <w:highlight w:val="none"/>
          <w:lang w:val="zh-CN"/>
        </w:rPr>
        <w:t>报价不作为成交的唯一条件，且尊重</w:t>
      </w:r>
      <w:r>
        <w:rPr>
          <w:rFonts w:hint="eastAsia" w:ascii="宋体" w:hAnsi="宋体" w:eastAsia="宋体" w:cs="宋体"/>
          <w:color w:val="auto"/>
          <w:kern w:val="0"/>
          <w:sz w:val="24"/>
          <w:szCs w:val="24"/>
          <w:highlight w:val="none"/>
          <w:lang w:val="en-US" w:eastAsia="zh-CN"/>
        </w:rPr>
        <w:t>评审小组</w:t>
      </w:r>
      <w:r>
        <w:rPr>
          <w:rFonts w:hint="eastAsia" w:ascii="宋体" w:hAnsi="宋体" w:eastAsia="宋体" w:cs="宋体"/>
          <w:color w:val="auto"/>
          <w:kern w:val="0"/>
          <w:sz w:val="24"/>
          <w:szCs w:val="24"/>
          <w:highlight w:val="none"/>
          <w:lang w:val="zh-CN"/>
        </w:rPr>
        <w:t>的评审结论和</w:t>
      </w:r>
      <w:r>
        <w:rPr>
          <w:rFonts w:hint="eastAsia" w:ascii="宋体" w:hAnsi="宋体" w:eastAsia="宋体" w:cs="宋体"/>
          <w:color w:val="auto"/>
          <w:kern w:val="0"/>
          <w:sz w:val="24"/>
          <w:szCs w:val="24"/>
          <w:highlight w:val="none"/>
          <w:lang w:val="en-US" w:eastAsia="zh-CN"/>
        </w:rPr>
        <w:t>成交</w:t>
      </w:r>
      <w:r>
        <w:rPr>
          <w:rFonts w:hint="eastAsia" w:ascii="宋体" w:hAnsi="宋体" w:eastAsia="宋体" w:cs="宋体"/>
          <w:color w:val="auto"/>
          <w:kern w:val="0"/>
          <w:sz w:val="24"/>
          <w:szCs w:val="24"/>
          <w:highlight w:val="none"/>
          <w:lang w:val="zh-CN"/>
        </w:rPr>
        <w:t>结果。</w:t>
      </w:r>
    </w:p>
    <w:p w14:paraId="4B13F32C">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lang w:val="zh-CN"/>
        </w:rPr>
        <w:t>、</w:t>
      </w:r>
      <w:r>
        <w:rPr>
          <w:rFonts w:hint="eastAsia" w:ascii="宋体" w:hAnsi="宋体" w:cs="宋体"/>
          <w:color w:val="auto"/>
          <w:sz w:val="24"/>
          <w:szCs w:val="24"/>
          <w:highlight w:val="none"/>
          <w:lang w:val="zh-CN"/>
        </w:rPr>
        <w:t>我方的响应文件在谈判后有效期为</w:t>
      </w:r>
      <w:r>
        <w:rPr>
          <w:rFonts w:hint="eastAsia" w:ascii="宋体" w:hAnsi="宋体" w:cs="宋体"/>
          <w:color w:val="auto"/>
          <w:sz w:val="24"/>
          <w:szCs w:val="24"/>
          <w:highlight w:val="none"/>
        </w:rPr>
        <w:t>90</w:t>
      </w:r>
      <w:r>
        <w:rPr>
          <w:rFonts w:hint="eastAsia" w:ascii="宋体" w:hAnsi="宋体" w:cs="宋体"/>
          <w:color w:val="auto"/>
          <w:sz w:val="24"/>
          <w:szCs w:val="24"/>
          <w:highlight w:val="none"/>
          <w:lang w:val="zh-CN"/>
        </w:rPr>
        <w:t>个日历天，若我方成交，响应文件有效期延长至合同执行完毕</w:t>
      </w:r>
      <w:r>
        <w:rPr>
          <w:rFonts w:hint="eastAsia" w:ascii="宋体" w:hAnsi="宋体" w:eastAsia="宋体" w:cs="宋体"/>
          <w:color w:val="auto"/>
          <w:kern w:val="0"/>
          <w:sz w:val="24"/>
          <w:szCs w:val="24"/>
          <w:highlight w:val="none"/>
          <w:lang w:val="zh-CN"/>
        </w:rPr>
        <w:t>。</w:t>
      </w:r>
    </w:p>
    <w:p w14:paraId="5CDE1A53">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lang w:val="zh-CN"/>
        </w:rPr>
        <w:t>、有关于本项目的函电，请按下列地址联系。</w:t>
      </w:r>
    </w:p>
    <w:p w14:paraId="73225BAF">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4"/>
          <w:szCs w:val="24"/>
          <w:highlight w:val="none"/>
          <w:lang w:val="zh-CN"/>
        </w:rPr>
      </w:pPr>
    </w:p>
    <w:p w14:paraId="6BC5D231">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lang w:val="zh-CN"/>
        </w:rPr>
        <w:t>供应商全称（</w:t>
      </w:r>
      <w:r>
        <w:rPr>
          <w:rFonts w:hint="eastAsia" w:ascii="宋体" w:hAnsi="宋体" w:cs="宋体"/>
          <w:color w:val="auto"/>
          <w:kern w:val="0"/>
          <w:sz w:val="24"/>
          <w:szCs w:val="24"/>
          <w:highlight w:val="none"/>
          <w:lang w:val="en-US" w:eastAsia="zh-CN"/>
        </w:rPr>
        <w:t>公章</w:t>
      </w: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p>
    <w:p w14:paraId="140E1529">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lang w:val="zh-CN"/>
        </w:rPr>
        <w:t>地址</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p>
    <w:p w14:paraId="103F3DD5">
      <w:pPr>
        <w:keepNext w:val="0"/>
        <w:keepLines w:val="0"/>
        <w:pageBreakBefore w:val="0"/>
        <w:widowControl/>
        <w:wordWrap/>
        <w:topLinePunct w:val="0"/>
        <w:bidi w:val="0"/>
        <w:snapToGrid w:val="0"/>
        <w:spacing w:line="440" w:lineRule="exact"/>
        <w:ind w:firstLine="496" w:firstLineChars="200"/>
        <w:jc w:val="left"/>
        <w:rPr>
          <w:rFonts w:hint="eastAsia" w:ascii="宋体" w:hAnsi="宋体" w:eastAsia="宋体" w:cs="宋体"/>
          <w:color w:val="auto"/>
          <w:kern w:val="0"/>
          <w:sz w:val="24"/>
          <w:szCs w:val="24"/>
          <w:highlight w:val="none"/>
          <w:lang w:val="zh-CN"/>
        </w:rPr>
      </w:pPr>
      <w:r>
        <w:rPr>
          <w:rFonts w:hint="eastAsia" w:ascii="宋体" w:hAnsi="宋体" w:eastAsia="宋体" w:cs="Times New Roman"/>
          <w:color w:val="auto"/>
          <w:spacing w:val="4"/>
          <w:kern w:val="0"/>
          <w:sz w:val="24"/>
          <w:szCs w:val="24"/>
          <w:highlight w:val="none"/>
          <w:lang w:val="en-US" w:eastAsia="zh-CN"/>
        </w:rPr>
        <w:t>邮箱</w:t>
      </w:r>
      <w:r>
        <w:rPr>
          <w:rFonts w:hint="eastAsia" w:ascii="宋体" w:hAnsi="宋体" w:eastAsia="宋体" w:cs="Times New Roman"/>
          <w:color w:val="auto"/>
          <w:spacing w:val="4"/>
          <w:kern w:val="0"/>
          <w:sz w:val="24"/>
          <w:szCs w:val="24"/>
          <w:highlight w:val="none"/>
        </w:rPr>
        <w:t>：</w:t>
      </w:r>
      <w:r>
        <w:rPr>
          <w:rFonts w:hint="eastAsia" w:ascii="宋体" w:hAnsi="宋体" w:eastAsia="宋体" w:cs="Times New Roman"/>
          <w:color w:val="auto"/>
          <w:spacing w:val="4"/>
          <w:kern w:val="0"/>
          <w:sz w:val="24"/>
          <w:szCs w:val="24"/>
          <w:highlight w:val="none"/>
          <w:u w:val="single"/>
          <w:lang w:val="en-US" w:eastAsia="zh-CN"/>
        </w:rPr>
        <w:t xml:space="preserve">                            </w:t>
      </w:r>
    </w:p>
    <w:p w14:paraId="23EA2D3F">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lang w:val="zh-CN"/>
        </w:rPr>
        <w:t>电话：</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p>
    <w:p w14:paraId="53ACC3AA">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u w:val="none"/>
          <w:lang w:val="zh-CN"/>
        </w:rPr>
        <w:t>法定代表人/负责人或被授权人（</w:t>
      </w:r>
      <w:r>
        <w:rPr>
          <w:rFonts w:hint="eastAsia" w:ascii="宋体" w:hAnsi="宋体" w:eastAsia="宋体" w:cs="宋体"/>
          <w:color w:val="auto"/>
          <w:kern w:val="0"/>
          <w:sz w:val="24"/>
          <w:szCs w:val="24"/>
          <w:highlight w:val="none"/>
          <w:u w:val="none"/>
        </w:rPr>
        <w:t>签字</w:t>
      </w:r>
      <w:r>
        <w:rPr>
          <w:rFonts w:hint="eastAsia" w:ascii="宋体" w:hAnsi="宋体" w:cs="宋体"/>
          <w:color w:val="auto"/>
          <w:kern w:val="0"/>
          <w:sz w:val="24"/>
          <w:szCs w:val="24"/>
          <w:highlight w:val="none"/>
          <w:u w:val="none"/>
          <w:lang w:val="en-US" w:eastAsia="zh-CN"/>
        </w:rPr>
        <w:t>或盖章</w:t>
      </w:r>
      <w:r>
        <w:rPr>
          <w:rFonts w:hint="eastAsia" w:ascii="宋体" w:hAnsi="宋体" w:eastAsia="宋体" w:cs="宋体"/>
          <w:color w:val="auto"/>
          <w:kern w:val="0"/>
          <w:sz w:val="24"/>
          <w:szCs w:val="24"/>
          <w:highlight w:val="none"/>
          <w:u w:val="none"/>
          <w:lang w:val="zh-CN"/>
        </w:rPr>
        <w:t>）：</w:t>
      </w:r>
      <w:r>
        <w:rPr>
          <w:rFonts w:hint="eastAsia" w:ascii="宋体" w:hAnsi="宋体" w:eastAsia="宋体" w:cs="宋体"/>
          <w:color w:val="auto"/>
          <w:kern w:val="0"/>
          <w:sz w:val="24"/>
          <w:szCs w:val="24"/>
          <w:highlight w:val="none"/>
          <w:u w:val="single"/>
        </w:rPr>
        <w:t xml:space="preserve">             </w:t>
      </w:r>
    </w:p>
    <w:p w14:paraId="0AC71ED5">
      <w:pPr>
        <w:keepNext w:val="0"/>
        <w:keepLines w:val="0"/>
        <w:pageBreakBefore w:val="0"/>
        <w:widowControl/>
        <w:wordWrap/>
        <w:bidi w:val="0"/>
        <w:snapToGrid w:val="0"/>
        <w:spacing w:before="64" w:line="44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lang w:val="zh-CN"/>
        </w:rPr>
        <w:t>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lang w:val="zh-CN"/>
        </w:rPr>
        <w:t>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lang w:val="en-US" w:eastAsia="zh-CN"/>
        </w:rPr>
        <w:t>日</w:t>
      </w:r>
    </w:p>
    <w:p w14:paraId="35EA265E">
      <w:pPr>
        <w:keepNext w:val="0"/>
        <w:keepLines w:val="0"/>
        <w:pageBreakBefore w:val="0"/>
        <w:widowControl/>
        <w:wordWrap/>
        <w:bidi w:val="0"/>
        <w:snapToGrid w:val="0"/>
        <w:spacing w:before="64" w:line="440" w:lineRule="exact"/>
        <w:jc w:val="center"/>
        <w:rPr>
          <w:rFonts w:hint="eastAsia" w:ascii="宋体" w:hAnsi="宋体" w:eastAsia="宋体" w:cs="宋体"/>
          <w:b/>
          <w:bCs/>
          <w:color w:val="auto"/>
          <w:spacing w:val="3"/>
          <w:sz w:val="31"/>
          <w:szCs w:val="31"/>
          <w:highlight w:val="none"/>
          <w:lang w:val="en-US" w:eastAsia="zh-CN"/>
        </w:rPr>
      </w:pPr>
    </w:p>
    <w:p w14:paraId="7B51726B">
      <w:pPr>
        <w:keepNext w:val="0"/>
        <w:keepLines w:val="0"/>
        <w:pageBreakBefore w:val="0"/>
        <w:widowControl/>
        <w:wordWrap/>
        <w:bidi w:val="0"/>
        <w:snapToGrid w:val="0"/>
        <w:spacing w:before="64" w:line="440" w:lineRule="exact"/>
        <w:jc w:val="center"/>
        <w:rPr>
          <w:rFonts w:hint="eastAsia" w:ascii="宋体" w:hAnsi="宋体" w:eastAsia="宋体" w:cs="宋体"/>
          <w:b/>
          <w:bCs/>
          <w:color w:val="auto"/>
          <w:spacing w:val="3"/>
          <w:sz w:val="31"/>
          <w:szCs w:val="31"/>
          <w:highlight w:val="none"/>
          <w:lang w:val="en-US" w:eastAsia="zh-CN"/>
        </w:rPr>
      </w:pPr>
    </w:p>
    <w:p w14:paraId="6EEC06A0">
      <w:pPr>
        <w:keepNext w:val="0"/>
        <w:keepLines w:val="0"/>
        <w:pageBreakBefore w:val="0"/>
        <w:widowControl/>
        <w:wordWrap/>
        <w:bidi w:val="0"/>
        <w:snapToGrid w:val="0"/>
        <w:spacing w:before="64" w:line="440" w:lineRule="exact"/>
        <w:jc w:val="center"/>
        <w:rPr>
          <w:rFonts w:hint="eastAsia" w:ascii="宋体" w:hAnsi="宋体" w:eastAsia="宋体" w:cs="宋体"/>
          <w:b/>
          <w:bCs/>
          <w:color w:val="auto"/>
          <w:spacing w:val="3"/>
          <w:sz w:val="31"/>
          <w:szCs w:val="31"/>
          <w:highlight w:val="none"/>
          <w:lang w:val="en-US" w:eastAsia="zh-CN"/>
        </w:rPr>
      </w:pPr>
    </w:p>
    <w:p w14:paraId="3FDBA2B8">
      <w:pPr>
        <w:keepNext w:val="0"/>
        <w:keepLines w:val="0"/>
        <w:pageBreakBefore w:val="0"/>
        <w:widowControl/>
        <w:wordWrap/>
        <w:bidi w:val="0"/>
        <w:snapToGrid w:val="0"/>
        <w:spacing w:before="64" w:line="440" w:lineRule="exact"/>
        <w:jc w:val="center"/>
        <w:rPr>
          <w:rFonts w:hint="eastAsia" w:ascii="宋体" w:hAnsi="宋体" w:eastAsia="宋体" w:cs="宋体"/>
          <w:b/>
          <w:bCs/>
          <w:color w:val="auto"/>
          <w:spacing w:val="3"/>
          <w:sz w:val="31"/>
          <w:szCs w:val="31"/>
          <w:highlight w:val="none"/>
          <w:lang w:val="en-US" w:eastAsia="zh-CN"/>
        </w:rPr>
      </w:pPr>
    </w:p>
    <w:p w14:paraId="5BE83FC6">
      <w:pPr>
        <w:keepNext w:val="0"/>
        <w:keepLines w:val="0"/>
        <w:pageBreakBefore w:val="0"/>
        <w:widowControl/>
        <w:wordWrap/>
        <w:bidi w:val="0"/>
        <w:snapToGrid w:val="0"/>
        <w:spacing w:before="64" w:line="440" w:lineRule="exact"/>
        <w:jc w:val="center"/>
        <w:rPr>
          <w:rFonts w:hint="eastAsia" w:ascii="宋体" w:hAnsi="宋体" w:eastAsia="宋体" w:cs="宋体"/>
          <w:b/>
          <w:bCs/>
          <w:color w:val="auto"/>
          <w:spacing w:val="3"/>
          <w:sz w:val="31"/>
          <w:szCs w:val="31"/>
          <w:highlight w:val="none"/>
          <w:lang w:val="en-US" w:eastAsia="zh-CN"/>
        </w:rPr>
      </w:pPr>
    </w:p>
    <w:p w14:paraId="03AF7DAB">
      <w:pPr>
        <w:keepNext w:val="0"/>
        <w:keepLines w:val="0"/>
        <w:pageBreakBefore w:val="0"/>
        <w:widowControl/>
        <w:wordWrap/>
        <w:bidi w:val="0"/>
        <w:snapToGrid w:val="0"/>
        <w:spacing w:before="64" w:line="440" w:lineRule="exact"/>
        <w:jc w:val="center"/>
        <w:rPr>
          <w:rFonts w:hint="eastAsia" w:ascii="宋体" w:hAnsi="宋体" w:eastAsia="宋体" w:cs="宋体"/>
          <w:color w:val="auto"/>
          <w:sz w:val="31"/>
          <w:szCs w:val="31"/>
          <w:highlight w:val="none"/>
        </w:rPr>
      </w:pPr>
      <w:r>
        <w:rPr>
          <w:rFonts w:hint="eastAsia" w:ascii="宋体" w:hAnsi="宋体" w:eastAsia="宋体" w:cs="宋体"/>
          <w:b/>
          <w:bCs/>
          <w:color w:val="auto"/>
          <w:spacing w:val="3"/>
          <w:sz w:val="31"/>
          <w:szCs w:val="31"/>
          <w:highlight w:val="none"/>
          <w:lang w:val="en-US" w:eastAsia="zh-CN"/>
        </w:rPr>
        <w:t>第二部分 第一次</w:t>
      </w:r>
      <w:r>
        <w:rPr>
          <w:rFonts w:hint="eastAsia" w:ascii="宋体" w:hAnsi="宋体" w:eastAsia="宋体" w:cs="宋体"/>
          <w:b/>
          <w:bCs/>
          <w:color w:val="auto"/>
          <w:spacing w:val="3"/>
          <w:sz w:val="31"/>
          <w:szCs w:val="31"/>
          <w:highlight w:val="none"/>
        </w:rPr>
        <w:t>谈判报价表</w:t>
      </w:r>
    </w:p>
    <w:p w14:paraId="31DC11D9">
      <w:pPr>
        <w:pStyle w:val="8"/>
        <w:spacing w:line="395" w:lineRule="auto"/>
        <w:rPr>
          <w:rFonts w:hint="eastAsia" w:ascii="宋体" w:hAnsi="宋体" w:eastAsia="宋体" w:cs="宋体"/>
          <w:color w:val="auto"/>
          <w:highlight w:val="none"/>
        </w:rPr>
      </w:pPr>
    </w:p>
    <w:p w14:paraId="50659375">
      <w:pPr>
        <w:pStyle w:val="8"/>
        <w:spacing w:line="249" w:lineRule="auto"/>
        <w:rPr>
          <w:rFonts w:hint="eastAsia" w:ascii="宋体" w:hAnsi="宋体" w:eastAsia="宋体" w:cs="宋体"/>
          <w:color w:val="auto"/>
          <w:highlight w:val="none"/>
        </w:rPr>
      </w:pPr>
    </w:p>
    <w:p w14:paraId="329D9ABA">
      <w:pPr>
        <w:keepNext w:val="0"/>
        <w:keepLines w:val="0"/>
        <w:pageBreakBefore w:val="0"/>
        <w:widowControl/>
        <w:kinsoku w:val="0"/>
        <w:wordWrap/>
        <w:overflowPunct/>
        <w:topLinePunct w:val="0"/>
        <w:autoSpaceDE w:val="0"/>
        <w:autoSpaceDN w:val="0"/>
        <w:bidi w:val="0"/>
        <w:adjustRightInd w:val="0"/>
        <w:snapToGrid w:val="0"/>
        <w:spacing w:line="226" w:lineRule="auto"/>
        <w:ind w:right="0" w:firstLine="208" w:firstLine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项目名称：</w:t>
      </w:r>
      <w:r>
        <w:rPr>
          <w:rFonts w:hint="eastAsia" w:ascii="宋体" w:hAnsi="宋体" w:eastAsia="宋体" w:cs="宋体"/>
          <w:color w:val="auto"/>
          <w:spacing w:val="3"/>
          <w:sz w:val="24"/>
          <w:szCs w:val="24"/>
          <w:highlight w:val="none"/>
        </w:rPr>
        <w:t xml:space="preserve"> </w:t>
      </w:r>
      <w:r>
        <w:rPr>
          <w:rFonts w:hint="eastAsia" w:ascii="宋体" w:hAnsi="宋体" w:eastAsia="宋体" w:cs="宋体"/>
          <w:color w:val="auto"/>
          <w:spacing w:val="3"/>
          <w:sz w:val="24"/>
          <w:szCs w:val="24"/>
          <w:highlight w:val="none"/>
          <w:lang w:val="en-US" w:eastAsia="zh-CN"/>
        </w:rPr>
        <w:t xml:space="preserve">                                        </w:t>
      </w:r>
      <w:r>
        <w:rPr>
          <w:rFonts w:hint="eastAsia" w:ascii="宋体" w:hAnsi="宋体" w:eastAsia="宋体" w:cs="宋体"/>
          <w:color w:val="auto"/>
          <w:spacing w:val="-16"/>
          <w:sz w:val="24"/>
          <w:szCs w:val="24"/>
          <w:highlight w:val="none"/>
        </w:rPr>
        <w:t>项目编号：</w:t>
      </w:r>
    </w:p>
    <w:tbl>
      <w:tblPr>
        <w:tblStyle w:val="27"/>
        <w:tblW w:w="8781" w:type="dxa"/>
        <w:tblInd w:w="12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89"/>
        <w:gridCol w:w="3223"/>
        <w:gridCol w:w="1774"/>
        <w:gridCol w:w="1295"/>
      </w:tblGrid>
      <w:tr w14:paraId="32BA7F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7" w:hRule="atLeast"/>
        </w:trPr>
        <w:tc>
          <w:tcPr>
            <w:tcW w:w="2489" w:type="dxa"/>
            <w:vAlign w:val="top"/>
          </w:tcPr>
          <w:p w14:paraId="7E300E02">
            <w:pPr>
              <w:spacing w:line="432" w:lineRule="auto"/>
              <w:rPr>
                <w:rFonts w:hint="eastAsia" w:ascii="宋体" w:hAnsi="宋体" w:eastAsia="宋体" w:cs="宋体"/>
                <w:color w:val="auto"/>
                <w:sz w:val="21"/>
                <w:highlight w:val="none"/>
              </w:rPr>
            </w:pPr>
          </w:p>
          <w:p w14:paraId="314B0DC7">
            <w:pPr>
              <w:pStyle w:val="28"/>
              <w:spacing w:before="78" w:line="222" w:lineRule="auto"/>
              <w:ind w:left="661"/>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谈判总报价</w:t>
            </w:r>
          </w:p>
          <w:p w14:paraId="33A7771B">
            <w:pPr>
              <w:pStyle w:val="28"/>
              <w:spacing w:before="20" w:line="227" w:lineRule="auto"/>
              <w:ind w:left="903"/>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（元）</w:t>
            </w:r>
          </w:p>
        </w:tc>
        <w:tc>
          <w:tcPr>
            <w:tcW w:w="3223" w:type="dxa"/>
            <w:vAlign w:val="top"/>
          </w:tcPr>
          <w:p w14:paraId="02CA8971">
            <w:pPr>
              <w:spacing w:line="292" w:lineRule="auto"/>
              <w:rPr>
                <w:rFonts w:hint="eastAsia" w:ascii="宋体" w:hAnsi="宋体" w:eastAsia="宋体" w:cs="宋体"/>
                <w:color w:val="auto"/>
                <w:sz w:val="21"/>
                <w:highlight w:val="none"/>
              </w:rPr>
            </w:pPr>
          </w:p>
          <w:p w14:paraId="19B38649">
            <w:pPr>
              <w:spacing w:line="293" w:lineRule="auto"/>
              <w:rPr>
                <w:rFonts w:hint="eastAsia" w:ascii="宋体" w:hAnsi="宋体" w:eastAsia="宋体" w:cs="宋体"/>
                <w:color w:val="auto"/>
                <w:sz w:val="21"/>
                <w:highlight w:val="none"/>
              </w:rPr>
            </w:pPr>
          </w:p>
          <w:p w14:paraId="7C300B7D">
            <w:pPr>
              <w:pStyle w:val="28"/>
              <w:spacing w:before="78" w:line="223" w:lineRule="auto"/>
              <w:ind w:left="1271"/>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8"/>
                <w:sz w:val="24"/>
                <w:szCs w:val="24"/>
                <w:highlight w:val="none"/>
                <w:lang w:eastAsia="zh-CN"/>
              </w:rPr>
              <w:t>供货期</w:t>
            </w:r>
          </w:p>
        </w:tc>
        <w:tc>
          <w:tcPr>
            <w:tcW w:w="1774" w:type="dxa"/>
            <w:vAlign w:val="top"/>
          </w:tcPr>
          <w:p w14:paraId="77C8B144">
            <w:pPr>
              <w:spacing w:line="292" w:lineRule="auto"/>
              <w:rPr>
                <w:rFonts w:hint="eastAsia" w:ascii="宋体" w:hAnsi="宋体" w:eastAsia="宋体" w:cs="宋体"/>
                <w:color w:val="auto"/>
                <w:sz w:val="21"/>
                <w:highlight w:val="none"/>
              </w:rPr>
            </w:pPr>
          </w:p>
          <w:p w14:paraId="23472237">
            <w:pPr>
              <w:spacing w:line="293" w:lineRule="auto"/>
              <w:rPr>
                <w:rFonts w:hint="eastAsia" w:ascii="宋体" w:hAnsi="宋体" w:eastAsia="宋体" w:cs="宋体"/>
                <w:color w:val="auto"/>
                <w:sz w:val="21"/>
                <w:highlight w:val="none"/>
              </w:rPr>
            </w:pPr>
          </w:p>
          <w:p w14:paraId="472F807D">
            <w:pPr>
              <w:pStyle w:val="28"/>
              <w:spacing w:before="78" w:line="221" w:lineRule="auto"/>
              <w:ind w:left="546"/>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质保期</w:t>
            </w:r>
          </w:p>
        </w:tc>
        <w:tc>
          <w:tcPr>
            <w:tcW w:w="1295" w:type="dxa"/>
            <w:vAlign w:val="top"/>
          </w:tcPr>
          <w:p w14:paraId="37900E3B">
            <w:pPr>
              <w:spacing w:line="292" w:lineRule="auto"/>
              <w:rPr>
                <w:rFonts w:hint="eastAsia" w:ascii="宋体" w:hAnsi="宋体" w:eastAsia="宋体" w:cs="宋体"/>
                <w:color w:val="auto"/>
                <w:sz w:val="21"/>
                <w:highlight w:val="none"/>
              </w:rPr>
            </w:pPr>
          </w:p>
          <w:p w14:paraId="168BAFCF">
            <w:pPr>
              <w:spacing w:line="293" w:lineRule="auto"/>
              <w:rPr>
                <w:rFonts w:hint="eastAsia" w:ascii="宋体" w:hAnsi="宋体" w:eastAsia="宋体" w:cs="宋体"/>
                <w:color w:val="auto"/>
                <w:sz w:val="21"/>
                <w:highlight w:val="none"/>
              </w:rPr>
            </w:pPr>
          </w:p>
          <w:p w14:paraId="11486CA2">
            <w:pPr>
              <w:pStyle w:val="28"/>
              <w:spacing w:before="78" w:line="224" w:lineRule="auto"/>
              <w:ind w:left="422"/>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备注</w:t>
            </w:r>
          </w:p>
        </w:tc>
      </w:tr>
      <w:tr w14:paraId="4266CB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5" w:hRule="atLeast"/>
        </w:trPr>
        <w:tc>
          <w:tcPr>
            <w:tcW w:w="2489" w:type="dxa"/>
            <w:vAlign w:val="top"/>
          </w:tcPr>
          <w:p w14:paraId="64557988">
            <w:pPr>
              <w:rPr>
                <w:rFonts w:hint="eastAsia" w:ascii="宋体" w:hAnsi="宋体" w:eastAsia="宋体" w:cs="宋体"/>
                <w:color w:val="auto"/>
                <w:sz w:val="21"/>
                <w:highlight w:val="none"/>
              </w:rPr>
            </w:pPr>
          </w:p>
        </w:tc>
        <w:tc>
          <w:tcPr>
            <w:tcW w:w="3223" w:type="dxa"/>
            <w:vAlign w:val="top"/>
          </w:tcPr>
          <w:p w14:paraId="38755AA7">
            <w:pPr>
              <w:rPr>
                <w:rFonts w:hint="eastAsia" w:ascii="宋体" w:hAnsi="宋体" w:eastAsia="宋体" w:cs="宋体"/>
                <w:color w:val="auto"/>
                <w:sz w:val="21"/>
                <w:highlight w:val="none"/>
              </w:rPr>
            </w:pPr>
          </w:p>
        </w:tc>
        <w:tc>
          <w:tcPr>
            <w:tcW w:w="1774" w:type="dxa"/>
            <w:vAlign w:val="top"/>
          </w:tcPr>
          <w:p w14:paraId="4869F31E">
            <w:pPr>
              <w:rPr>
                <w:rFonts w:hint="eastAsia" w:ascii="宋体" w:hAnsi="宋体" w:eastAsia="宋体" w:cs="宋体"/>
                <w:color w:val="auto"/>
                <w:sz w:val="21"/>
                <w:highlight w:val="none"/>
              </w:rPr>
            </w:pPr>
          </w:p>
        </w:tc>
        <w:tc>
          <w:tcPr>
            <w:tcW w:w="1295" w:type="dxa"/>
            <w:vAlign w:val="top"/>
          </w:tcPr>
          <w:p w14:paraId="6D68AF04">
            <w:pPr>
              <w:rPr>
                <w:rFonts w:hint="eastAsia" w:ascii="宋体" w:hAnsi="宋体" w:eastAsia="宋体" w:cs="宋体"/>
                <w:color w:val="auto"/>
                <w:sz w:val="21"/>
                <w:highlight w:val="none"/>
              </w:rPr>
            </w:pPr>
          </w:p>
        </w:tc>
      </w:tr>
      <w:tr w14:paraId="411FDB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5" w:hRule="atLeast"/>
        </w:trPr>
        <w:tc>
          <w:tcPr>
            <w:tcW w:w="8781" w:type="dxa"/>
            <w:gridSpan w:val="4"/>
            <w:vAlign w:val="top"/>
          </w:tcPr>
          <w:p w14:paraId="5E70839C">
            <w:pPr>
              <w:spacing w:line="421" w:lineRule="auto"/>
              <w:rPr>
                <w:rFonts w:hint="eastAsia" w:ascii="宋体" w:hAnsi="宋体" w:eastAsia="宋体" w:cs="宋体"/>
                <w:color w:val="auto"/>
                <w:sz w:val="21"/>
                <w:highlight w:val="none"/>
              </w:rPr>
            </w:pPr>
          </w:p>
          <w:p w14:paraId="2456F1AE">
            <w:pPr>
              <w:pStyle w:val="28"/>
              <w:spacing w:before="78" w:line="222" w:lineRule="auto"/>
              <w:ind w:left="126"/>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谈判总报价（大写</w:t>
            </w:r>
            <w:r>
              <w:rPr>
                <w:rFonts w:hint="eastAsia" w:ascii="宋体" w:hAnsi="宋体" w:eastAsia="宋体" w:cs="宋体"/>
                <w:color w:val="auto"/>
                <w:spacing w:val="-10"/>
                <w:sz w:val="24"/>
                <w:szCs w:val="24"/>
                <w:highlight w:val="none"/>
              </w:rPr>
              <w:t>）：</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10"/>
                <w:sz w:val="24"/>
                <w:szCs w:val="24"/>
                <w:highlight w:val="none"/>
              </w:rPr>
              <w:t>（</w:t>
            </w:r>
            <w:r>
              <w:rPr>
                <w:rFonts w:hint="eastAsia" w:ascii="宋体" w:hAnsi="宋体" w:eastAsia="宋体" w:cs="宋体"/>
                <w:color w:val="auto"/>
                <w:spacing w:val="-4"/>
                <w:sz w:val="24"/>
                <w:szCs w:val="24"/>
                <w:highlight w:val="none"/>
              </w:rPr>
              <w:t>小写：</w:t>
            </w:r>
            <w:r>
              <w:rPr>
                <w:rFonts w:hint="eastAsia" w:ascii="宋体" w:hAnsi="宋体" w:eastAsia="宋体" w:cs="宋体"/>
                <w:color w:val="auto"/>
                <w:spacing w:val="-81"/>
                <w:sz w:val="24"/>
                <w:szCs w:val="24"/>
                <w:highlight w:val="none"/>
              </w:rPr>
              <w:t xml:space="preserve"> </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pacing w:val="-4"/>
                <w:sz w:val="24"/>
                <w:szCs w:val="24"/>
                <w:highlight w:val="none"/>
              </w:rPr>
              <w:t>)</w:t>
            </w:r>
          </w:p>
        </w:tc>
      </w:tr>
      <w:tr w14:paraId="310AFA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8781" w:type="dxa"/>
            <w:gridSpan w:val="4"/>
            <w:vAlign w:val="top"/>
          </w:tcPr>
          <w:p w14:paraId="1A061FF0">
            <w:pPr>
              <w:spacing w:line="420" w:lineRule="auto"/>
              <w:rPr>
                <w:rFonts w:hint="eastAsia" w:ascii="宋体" w:hAnsi="宋体" w:eastAsia="宋体" w:cs="宋体"/>
                <w:color w:val="auto"/>
                <w:sz w:val="21"/>
                <w:highlight w:val="none"/>
              </w:rPr>
            </w:pPr>
          </w:p>
          <w:p w14:paraId="5A4C8EBC">
            <w:pPr>
              <w:pStyle w:val="28"/>
              <w:spacing w:before="78" w:line="221" w:lineRule="auto"/>
              <w:ind w:left="12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备注：表内报价内容以元为单位，保留小数点后（</w:t>
            </w:r>
            <w:r>
              <w:rPr>
                <w:rFonts w:hint="eastAsia" w:ascii="宋体" w:hAnsi="宋体" w:eastAsia="宋体" w:cs="宋体"/>
                <w:b/>
                <w:bCs/>
                <w:color w:val="auto"/>
                <w:spacing w:val="-1"/>
                <w:sz w:val="24"/>
                <w:szCs w:val="24"/>
                <w:highlight w:val="none"/>
              </w:rPr>
              <w:t>两位</w:t>
            </w:r>
            <w:r>
              <w:rPr>
                <w:rFonts w:hint="eastAsia" w:ascii="宋体" w:hAnsi="宋体" w:eastAsia="宋体" w:cs="宋体"/>
                <w:color w:val="auto"/>
                <w:spacing w:val="-1"/>
                <w:sz w:val="24"/>
                <w:szCs w:val="24"/>
                <w:highlight w:val="none"/>
              </w:rPr>
              <w:t>）。</w:t>
            </w:r>
          </w:p>
        </w:tc>
      </w:tr>
    </w:tbl>
    <w:p w14:paraId="27DCD28C">
      <w:pPr>
        <w:pStyle w:val="8"/>
        <w:spacing w:line="277" w:lineRule="auto"/>
        <w:rPr>
          <w:rFonts w:hint="eastAsia" w:ascii="宋体" w:hAnsi="宋体" w:eastAsia="宋体" w:cs="宋体"/>
          <w:color w:val="auto"/>
          <w:highlight w:val="none"/>
        </w:rPr>
      </w:pPr>
    </w:p>
    <w:p w14:paraId="74ABA6B6">
      <w:pPr>
        <w:pStyle w:val="8"/>
        <w:spacing w:line="277" w:lineRule="auto"/>
        <w:rPr>
          <w:rFonts w:hint="eastAsia" w:ascii="宋体" w:hAnsi="宋体" w:eastAsia="宋体" w:cs="宋体"/>
          <w:color w:val="auto"/>
          <w:highlight w:val="none"/>
        </w:rPr>
      </w:pPr>
    </w:p>
    <w:p w14:paraId="14EBBCB6">
      <w:pPr>
        <w:pStyle w:val="8"/>
        <w:spacing w:line="277" w:lineRule="auto"/>
        <w:rPr>
          <w:rFonts w:hint="eastAsia" w:ascii="宋体" w:hAnsi="宋体" w:eastAsia="宋体" w:cs="宋体"/>
          <w:color w:val="auto"/>
          <w:highlight w:val="none"/>
        </w:rPr>
      </w:pPr>
    </w:p>
    <w:p w14:paraId="13C12308">
      <w:pPr>
        <w:spacing w:before="78" w:line="221" w:lineRule="auto"/>
        <w:ind w:left="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谈判供应商名称</w:t>
      </w:r>
      <w:r>
        <w:rPr>
          <w:rFonts w:hint="eastAsia" w:ascii="宋体" w:hAnsi="宋体" w:eastAsia="宋体" w:cs="宋体"/>
          <w:color w:val="auto"/>
          <w:spacing w:val="-17"/>
          <w:sz w:val="24"/>
          <w:szCs w:val="24"/>
          <w:highlight w:val="none"/>
        </w:rPr>
        <w:t>：</w:t>
      </w:r>
      <w:r>
        <w:rPr>
          <w:rFonts w:hint="eastAsia" w:ascii="宋体" w:hAnsi="宋体" w:eastAsia="宋体" w:cs="宋体"/>
          <w:color w:val="auto"/>
          <w:spacing w:val="24"/>
          <w:sz w:val="24"/>
          <w:szCs w:val="24"/>
          <w:highlight w:val="none"/>
          <w:u w:val="single" w:color="auto"/>
        </w:rPr>
        <w:t xml:space="preserve">     </w:t>
      </w:r>
      <w:r>
        <w:rPr>
          <w:rFonts w:hint="eastAsia" w:ascii="宋体" w:hAnsi="宋体" w:eastAsia="宋体" w:cs="宋体"/>
          <w:color w:val="auto"/>
          <w:spacing w:val="-17"/>
          <w:sz w:val="24"/>
          <w:szCs w:val="24"/>
          <w:highlight w:val="none"/>
          <w:u w:val="single" w:color="auto"/>
        </w:rPr>
        <w:t>（</w:t>
      </w:r>
      <w:r>
        <w:rPr>
          <w:rFonts w:hint="eastAsia" w:ascii="宋体" w:hAnsi="宋体" w:eastAsia="宋体" w:cs="宋体"/>
          <w:color w:val="auto"/>
          <w:spacing w:val="1"/>
          <w:sz w:val="24"/>
          <w:szCs w:val="24"/>
          <w:highlight w:val="none"/>
          <w:u w:val="single" w:color="auto"/>
        </w:rPr>
        <w:t>加盖单位公章）</w:t>
      </w:r>
      <w:r>
        <w:rPr>
          <w:rFonts w:hint="eastAsia" w:ascii="宋体" w:hAnsi="宋体" w:eastAsia="宋体" w:cs="宋体"/>
          <w:color w:val="auto"/>
          <w:sz w:val="24"/>
          <w:szCs w:val="24"/>
          <w:highlight w:val="none"/>
          <w:u w:val="single" w:color="auto"/>
        </w:rPr>
        <w:t xml:space="preserve">       </w:t>
      </w:r>
    </w:p>
    <w:p w14:paraId="38DD24FC">
      <w:pPr>
        <w:pStyle w:val="8"/>
        <w:spacing w:line="470" w:lineRule="auto"/>
        <w:rPr>
          <w:rFonts w:hint="eastAsia" w:ascii="宋体" w:hAnsi="宋体" w:eastAsia="宋体" w:cs="宋体"/>
          <w:color w:val="auto"/>
          <w:highlight w:val="none"/>
        </w:rPr>
      </w:pPr>
    </w:p>
    <w:p w14:paraId="65F6E3BF">
      <w:pPr>
        <w:spacing w:before="79" w:line="222" w:lineRule="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法定代表人或被授权人</w:t>
      </w:r>
      <w:r>
        <w:rPr>
          <w:rFonts w:hint="eastAsia" w:ascii="宋体" w:hAnsi="宋体" w:eastAsia="宋体" w:cs="宋体"/>
          <w:color w:val="auto"/>
          <w:spacing w:val="-13"/>
          <w:sz w:val="24"/>
          <w:szCs w:val="24"/>
          <w:highlight w:val="none"/>
        </w:rPr>
        <w:t>：</w:t>
      </w:r>
      <w:r>
        <w:rPr>
          <w:rFonts w:hint="eastAsia" w:ascii="宋体" w:hAnsi="宋体" w:eastAsia="宋体" w:cs="宋体"/>
          <w:color w:val="auto"/>
          <w:spacing w:val="24"/>
          <w:sz w:val="24"/>
          <w:szCs w:val="24"/>
          <w:highlight w:val="none"/>
          <w:u w:val="single" w:color="auto"/>
        </w:rPr>
        <w:t xml:space="preserve">     </w:t>
      </w:r>
      <w:r>
        <w:rPr>
          <w:rFonts w:hint="eastAsia" w:ascii="宋体" w:hAnsi="宋体" w:eastAsia="宋体" w:cs="宋体"/>
          <w:color w:val="auto"/>
          <w:spacing w:val="-13"/>
          <w:sz w:val="24"/>
          <w:szCs w:val="24"/>
          <w:highlight w:val="none"/>
        </w:rPr>
        <w:t>（</w:t>
      </w:r>
      <w:r>
        <w:rPr>
          <w:rFonts w:hint="eastAsia" w:ascii="宋体" w:hAnsi="宋体" w:eastAsia="宋体" w:cs="宋体"/>
          <w:color w:val="auto"/>
          <w:sz w:val="24"/>
          <w:szCs w:val="24"/>
          <w:highlight w:val="none"/>
        </w:rPr>
        <w:t>签字或盖章）</w:t>
      </w:r>
    </w:p>
    <w:p w14:paraId="5A3B9707">
      <w:pPr>
        <w:spacing w:line="222" w:lineRule="auto"/>
        <w:rPr>
          <w:rFonts w:hint="eastAsia" w:ascii="宋体" w:hAnsi="宋体" w:eastAsia="宋体" w:cs="宋体"/>
          <w:color w:val="auto"/>
          <w:sz w:val="24"/>
          <w:szCs w:val="24"/>
          <w:highlight w:val="none"/>
        </w:rPr>
      </w:pPr>
    </w:p>
    <w:p w14:paraId="7AC6F268">
      <w:pPr>
        <w:spacing w:before="41" w:line="223" w:lineRule="auto"/>
        <w:rPr>
          <w:rFonts w:hint="eastAsia" w:ascii="宋体" w:hAnsi="宋体" w:eastAsia="宋体" w:cs="宋体"/>
          <w:color w:val="auto"/>
          <w:sz w:val="24"/>
          <w:szCs w:val="24"/>
          <w:highlight w:val="none"/>
        </w:rPr>
      </w:pPr>
      <w:r>
        <w:rPr>
          <w:rFonts w:hint="eastAsia" w:ascii="宋体" w:hAnsi="宋体" w:eastAsia="宋体" w:cs="宋体"/>
          <w:color w:val="auto"/>
          <w:spacing w:val="-28"/>
          <w:sz w:val="24"/>
          <w:szCs w:val="24"/>
          <w:highlight w:val="none"/>
        </w:rPr>
        <w:t>日</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28"/>
          <w:sz w:val="24"/>
          <w:szCs w:val="24"/>
          <w:highlight w:val="none"/>
        </w:rPr>
        <w:t>期：</w:t>
      </w:r>
    </w:p>
    <w:p w14:paraId="52ECCDEA">
      <w:pPr>
        <w:pStyle w:val="8"/>
        <w:spacing w:line="291" w:lineRule="auto"/>
        <w:rPr>
          <w:rFonts w:hint="eastAsia" w:ascii="宋体" w:hAnsi="宋体" w:eastAsia="宋体" w:cs="宋体"/>
          <w:color w:val="auto"/>
          <w:highlight w:val="none"/>
        </w:rPr>
      </w:pPr>
    </w:p>
    <w:p w14:paraId="29952030">
      <w:pPr>
        <w:spacing w:before="78" w:line="221" w:lineRule="auto"/>
        <w:ind w:left="5"/>
        <w:outlineLvl w:val="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注：严格按照表格格式报价。</w:t>
      </w:r>
    </w:p>
    <w:p w14:paraId="3B8D565A">
      <w:pPr>
        <w:spacing w:line="221" w:lineRule="auto"/>
        <w:rPr>
          <w:rFonts w:hint="eastAsia" w:ascii="宋体" w:hAnsi="宋体" w:eastAsia="宋体" w:cs="宋体"/>
          <w:color w:val="auto"/>
          <w:sz w:val="24"/>
          <w:szCs w:val="24"/>
          <w:highlight w:val="none"/>
        </w:rPr>
        <w:sectPr>
          <w:pgSz w:w="11905" w:h="16838"/>
          <w:pgMar w:top="1417" w:right="1723" w:bottom="1417" w:left="1723" w:header="0" w:footer="1134" w:gutter="0"/>
          <w:pgNumType w:fmt="decimal"/>
          <w:cols w:space="0" w:num="1"/>
          <w:rtlGutter w:val="0"/>
          <w:docGrid w:linePitch="0" w:charSpace="0"/>
        </w:sectPr>
      </w:pPr>
    </w:p>
    <w:p w14:paraId="4E8346BF">
      <w:pPr>
        <w:spacing w:before="61" w:line="222" w:lineRule="auto"/>
        <w:jc w:val="center"/>
        <w:rPr>
          <w:rFonts w:hint="eastAsia" w:ascii="宋体" w:hAnsi="宋体" w:eastAsia="宋体" w:cs="宋体"/>
          <w:color w:val="auto"/>
          <w:sz w:val="30"/>
          <w:szCs w:val="30"/>
          <w:highlight w:val="none"/>
        </w:rPr>
      </w:pPr>
      <w:r>
        <w:rPr>
          <w:rFonts w:hint="eastAsia" w:ascii="宋体" w:hAnsi="宋体" w:eastAsia="宋体" w:cs="宋体"/>
          <w:b/>
          <w:bCs/>
          <w:color w:val="auto"/>
          <w:spacing w:val="-6"/>
          <w:sz w:val="30"/>
          <w:szCs w:val="30"/>
          <w:highlight w:val="none"/>
          <w:lang w:val="en-US" w:eastAsia="zh-CN"/>
        </w:rPr>
        <w:t xml:space="preserve">第三部分  </w:t>
      </w:r>
      <w:r>
        <w:rPr>
          <w:rFonts w:hint="eastAsia" w:ascii="宋体" w:hAnsi="宋体" w:eastAsia="宋体" w:cs="宋体"/>
          <w:b/>
          <w:bCs/>
          <w:color w:val="auto"/>
          <w:spacing w:val="-6"/>
          <w:sz w:val="30"/>
          <w:szCs w:val="30"/>
          <w:highlight w:val="none"/>
        </w:rPr>
        <w:t>分项报价表</w:t>
      </w:r>
    </w:p>
    <w:p w14:paraId="0B8C5E75">
      <w:pPr>
        <w:pStyle w:val="8"/>
        <w:spacing w:line="325" w:lineRule="auto"/>
        <w:rPr>
          <w:rFonts w:hint="eastAsia" w:ascii="宋体" w:hAnsi="宋体" w:eastAsia="宋体" w:cs="宋体"/>
          <w:color w:val="auto"/>
          <w:highlight w:val="none"/>
        </w:rPr>
      </w:pPr>
    </w:p>
    <w:p w14:paraId="540AE9FF">
      <w:pPr>
        <w:keepNext w:val="0"/>
        <w:keepLines w:val="0"/>
        <w:pageBreakBefore w:val="0"/>
        <w:widowControl/>
        <w:kinsoku w:val="0"/>
        <w:wordWrap/>
        <w:overflowPunct/>
        <w:topLinePunct w:val="0"/>
        <w:autoSpaceDE w:val="0"/>
        <w:autoSpaceDN w:val="0"/>
        <w:bidi w:val="0"/>
        <w:adjustRightInd w:val="0"/>
        <w:snapToGrid w:val="0"/>
        <w:spacing w:line="221" w:lineRule="auto"/>
        <w:ind w:lef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p>
    <w:p w14:paraId="2FF4E151">
      <w:pPr>
        <w:keepNext w:val="0"/>
        <w:keepLines w:val="0"/>
        <w:pageBreakBefore w:val="0"/>
        <w:widowControl/>
        <w:kinsoku w:val="0"/>
        <w:wordWrap/>
        <w:overflowPunct/>
        <w:topLinePunct w:val="0"/>
        <w:autoSpaceDE w:val="0"/>
        <w:autoSpaceDN w:val="0"/>
        <w:bidi w:val="0"/>
        <w:adjustRightInd w:val="0"/>
        <w:snapToGrid w:val="0"/>
        <w:spacing w:line="212" w:lineRule="auto"/>
        <w:ind w:lef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项目编号：</w:t>
      </w:r>
      <w:r>
        <w:rPr>
          <w:rFonts w:hint="eastAsia" w:ascii="宋体" w:hAnsi="宋体" w:eastAsia="宋体" w:cs="宋体"/>
          <w:color w:val="auto"/>
          <w:spacing w:val="-4"/>
          <w:sz w:val="24"/>
          <w:szCs w:val="24"/>
          <w:highlight w:val="none"/>
          <w:lang w:val="en-US" w:eastAsia="zh-CN"/>
        </w:rPr>
        <w:t xml:space="preserve">                                               </w:t>
      </w:r>
      <w:r>
        <w:rPr>
          <w:rFonts w:hint="eastAsia" w:ascii="宋体" w:hAnsi="宋体" w:eastAsia="宋体" w:cs="宋体"/>
          <w:color w:val="auto"/>
          <w:sz w:val="24"/>
          <w:szCs w:val="24"/>
          <w:highlight w:val="none"/>
        </w:rPr>
        <w:t>单位：元</w:t>
      </w:r>
    </w:p>
    <w:tbl>
      <w:tblPr>
        <w:tblStyle w:val="27"/>
        <w:tblW w:w="502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32"/>
        <w:gridCol w:w="659"/>
        <w:gridCol w:w="675"/>
        <w:gridCol w:w="1029"/>
        <w:gridCol w:w="1029"/>
        <w:gridCol w:w="1029"/>
        <w:gridCol w:w="762"/>
        <w:gridCol w:w="762"/>
        <w:gridCol w:w="1012"/>
        <w:gridCol w:w="1027"/>
      </w:tblGrid>
      <w:tr w14:paraId="77E7A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313" w:type="pct"/>
            <w:vMerge w:val="restart"/>
            <w:tcBorders>
              <w:bottom w:val="nil"/>
            </w:tcBorders>
            <w:vAlign w:val="top"/>
          </w:tcPr>
          <w:p w14:paraId="46AF0F26">
            <w:pPr>
              <w:spacing w:line="253" w:lineRule="auto"/>
              <w:rPr>
                <w:rFonts w:hint="eastAsia" w:ascii="宋体" w:hAnsi="宋体" w:eastAsia="宋体" w:cs="宋体"/>
                <w:color w:val="auto"/>
                <w:sz w:val="21"/>
                <w:highlight w:val="none"/>
              </w:rPr>
            </w:pPr>
          </w:p>
          <w:p w14:paraId="10E18917">
            <w:pPr>
              <w:spacing w:line="253" w:lineRule="auto"/>
              <w:rPr>
                <w:rFonts w:hint="eastAsia" w:ascii="宋体" w:hAnsi="宋体" w:eastAsia="宋体" w:cs="宋体"/>
                <w:color w:val="auto"/>
                <w:sz w:val="21"/>
                <w:highlight w:val="none"/>
              </w:rPr>
            </w:pPr>
          </w:p>
          <w:p w14:paraId="21C3D874">
            <w:pPr>
              <w:spacing w:line="253" w:lineRule="auto"/>
              <w:rPr>
                <w:rFonts w:hint="eastAsia" w:ascii="宋体" w:hAnsi="宋体" w:eastAsia="宋体" w:cs="宋体"/>
                <w:color w:val="auto"/>
                <w:sz w:val="21"/>
                <w:highlight w:val="none"/>
              </w:rPr>
            </w:pPr>
          </w:p>
          <w:p w14:paraId="314A02D5">
            <w:pPr>
              <w:spacing w:line="253" w:lineRule="auto"/>
              <w:rPr>
                <w:rFonts w:hint="eastAsia" w:ascii="宋体" w:hAnsi="宋体" w:eastAsia="宋体" w:cs="宋体"/>
                <w:color w:val="auto"/>
                <w:sz w:val="21"/>
                <w:highlight w:val="none"/>
              </w:rPr>
            </w:pPr>
          </w:p>
          <w:p w14:paraId="238D9FE2">
            <w:pPr>
              <w:spacing w:line="253" w:lineRule="auto"/>
              <w:rPr>
                <w:rFonts w:hint="eastAsia" w:ascii="宋体" w:hAnsi="宋体" w:eastAsia="宋体" w:cs="宋体"/>
                <w:color w:val="auto"/>
                <w:sz w:val="21"/>
                <w:highlight w:val="none"/>
              </w:rPr>
            </w:pPr>
          </w:p>
          <w:p w14:paraId="3BAFA670">
            <w:pPr>
              <w:spacing w:line="253" w:lineRule="auto"/>
              <w:rPr>
                <w:rFonts w:hint="eastAsia" w:ascii="宋体" w:hAnsi="宋体" w:eastAsia="宋体" w:cs="宋体"/>
                <w:color w:val="auto"/>
                <w:sz w:val="21"/>
                <w:highlight w:val="none"/>
              </w:rPr>
            </w:pPr>
          </w:p>
          <w:p w14:paraId="534B4ABE">
            <w:pPr>
              <w:pStyle w:val="28"/>
              <w:spacing w:before="78" w:line="316" w:lineRule="auto"/>
              <w:ind w:left="126" w:right="104" w:hanging="8"/>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lang w:val="en-US" w:eastAsia="zh-CN"/>
              </w:rPr>
              <w:t>车辆</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2"/>
                <w:sz w:val="24"/>
                <w:szCs w:val="24"/>
                <w:highlight w:val="none"/>
              </w:rPr>
              <w:t>费用</w:t>
            </w:r>
          </w:p>
        </w:tc>
        <w:tc>
          <w:tcPr>
            <w:tcW w:w="387" w:type="pct"/>
            <w:vAlign w:val="center"/>
          </w:tcPr>
          <w:p w14:paraId="1F59BA58">
            <w:pPr>
              <w:pStyle w:val="28"/>
              <w:spacing w:before="254" w:line="222" w:lineRule="auto"/>
              <w:ind w:left="191"/>
              <w:jc w:val="center"/>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序号</w:t>
            </w:r>
          </w:p>
        </w:tc>
        <w:tc>
          <w:tcPr>
            <w:tcW w:w="394" w:type="pct"/>
            <w:vAlign w:val="center"/>
          </w:tcPr>
          <w:p w14:paraId="177239D3">
            <w:pPr>
              <w:pStyle w:val="28"/>
              <w:spacing w:before="253" w:line="221"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名称</w:t>
            </w:r>
          </w:p>
        </w:tc>
        <w:tc>
          <w:tcPr>
            <w:tcW w:w="604" w:type="pct"/>
            <w:vAlign w:val="center"/>
          </w:tcPr>
          <w:p w14:paraId="23505DFA">
            <w:pPr>
              <w:pStyle w:val="28"/>
              <w:spacing w:before="254" w:line="222"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22"/>
                <w:sz w:val="24"/>
                <w:szCs w:val="24"/>
                <w:highlight w:val="none"/>
              </w:rPr>
              <w:t>品牌</w:t>
            </w:r>
          </w:p>
        </w:tc>
        <w:tc>
          <w:tcPr>
            <w:tcW w:w="604" w:type="pct"/>
            <w:vAlign w:val="center"/>
          </w:tcPr>
          <w:p w14:paraId="0730497E">
            <w:pPr>
              <w:pStyle w:val="28"/>
              <w:spacing w:before="254" w:line="222"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规格型号</w:t>
            </w:r>
          </w:p>
        </w:tc>
        <w:tc>
          <w:tcPr>
            <w:tcW w:w="604" w:type="pct"/>
            <w:vAlign w:val="center"/>
          </w:tcPr>
          <w:p w14:paraId="04BB4BFE">
            <w:pPr>
              <w:pStyle w:val="28"/>
              <w:spacing w:before="288" w:line="224"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生产厂家</w:t>
            </w:r>
          </w:p>
        </w:tc>
        <w:tc>
          <w:tcPr>
            <w:tcW w:w="447" w:type="pct"/>
            <w:vAlign w:val="center"/>
          </w:tcPr>
          <w:p w14:paraId="7169B62B">
            <w:pPr>
              <w:pStyle w:val="28"/>
              <w:spacing w:before="40" w:line="223" w:lineRule="auto"/>
              <w:jc w:val="center"/>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rPr>
              <w:t>计量 单位</w:t>
            </w:r>
          </w:p>
        </w:tc>
        <w:tc>
          <w:tcPr>
            <w:tcW w:w="447" w:type="pct"/>
            <w:vAlign w:val="center"/>
          </w:tcPr>
          <w:p w14:paraId="7A4982C3">
            <w:pPr>
              <w:pStyle w:val="28"/>
              <w:spacing w:before="40" w:line="223" w:lineRule="auto"/>
              <w:jc w:val="center"/>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数量</w:t>
            </w:r>
          </w:p>
        </w:tc>
        <w:tc>
          <w:tcPr>
            <w:tcW w:w="594" w:type="pct"/>
            <w:vAlign w:val="center"/>
          </w:tcPr>
          <w:p w14:paraId="7B1E3EA6">
            <w:pPr>
              <w:pStyle w:val="28"/>
              <w:spacing w:before="40" w:line="223" w:lineRule="auto"/>
              <w:jc w:val="center"/>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单价</w:t>
            </w:r>
            <w:r>
              <w:rPr>
                <w:rFonts w:hint="eastAsia" w:ascii="宋体" w:hAnsi="宋体" w:eastAsia="宋体" w:cs="宋体"/>
                <w:color w:val="auto"/>
                <w:spacing w:val="-7"/>
                <w:sz w:val="24"/>
                <w:szCs w:val="24"/>
                <w:highlight w:val="none"/>
                <w:lang w:val="en-US" w:eastAsia="zh-CN"/>
              </w:rPr>
              <w:t xml:space="preserve">   </w:t>
            </w:r>
            <w:r>
              <w:rPr>
                <w:rFonts w:hint="eastAsia" w:ascii="宋体" w:hAnsi="宋体" w:eastAsia="宋体" w:cs="宋体"/>
                <w:color w:val="auto"/>
                <w:spacing w:val="-7"/>
                <w:sz w:val="24"/>
                <w:szCs w:val="24"/>
                <w:highlight w:val="none"/>
              </w:rPr>
              <w:t>（元）</w:t>
            </w:r>
          </w:p>
        </w:tc>
        <w:tc>
          <w:tcPr>
            <w:tcW w:w="600" w:type="pct"/>
            <w:vAlign w:val="center"/>
          </w:tcPr>
          <w:p w14:paraId="45FF0B53">
            <w:pPr>
              <w:pStyle w:val="28"/>
              <w:spacing w:before="40" w:line="223" w:lineRule="auto"/>
              <w:jc w:val="center"/>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总价</w:t>
            </w:r>
            <w:r>
              <w:rPr>
                <w:rFonts w:hint="eastAsia" w:ascii="宋体" w:hAnsi="宋体" w:eastAsia="宋体" w:cs="宋体"/>
                <w:color w:val="auto"/>
                <w:spacing w:val="-7"/>
                <w:sz w:val="24"/>
                <w:szCs w:val="24"/>
                <w:highlight w:val="none"/>
                <w:lang w:val="en-US" w:eastAsia="zh-CN"/>
              </w:rPr>
              <w:t xml:space="preserve">   </w:t>
            </w:r>
            <w:r>
              <w:rPr>
                <w:rFonts w:hint="eastAsia" w:ascii="宋体" w:hAnsi="宋体" w:eastAsia="宋体" w:cs="宋体"/>
                <w:color w:val="auto"/>
                <w:spacing w:val="-7"/>
                <w:sz w:val="24"/>
                <w:szCs w:val="24"/>
                <w:highlight w:val="none"/>
              </w:rPr>
              <w:t>（元）</w:t>
            </w:r>
          </w:p>
        </w:tc>
      </w:tr>
      <w:tr w14:paraId="421F2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313" w:type="pct"/>
            <w:vMerge w:val="continue"/>
            <w:tcBorders>
              <w:top w:val="nil"/>
              <w:bottom w:val="nil"/>
            </w:tcBorders>
            <w:vAlign w:val="top"/>
          </w:tcPr>
          <w:p w14:paraId="16520FF0">
            <w:pPr>
              <w:rPr>
                <w:rFonts w:hint="eastAsia" w:ascii="宋体" w:hAnsi="宋体" w:eastAsia="宋体" w:cs="宋体"/>
                <w:color w:val="auto"/>
                <w:sz w:val="21"/>
                <w:highlight w:val="none"/>
              </w:rPr>
            </w:pPr>
          </w:p>
        </w:tc>
        <w:tc>
          <w:tcPr>
            <w:tcW w:w="387" w:type="pct"/>
            <w:tcBorders>
              <w:bottom w:val="single" w:color="000000" w:sz="2" w:space="0"/>
            </w:tcBorders>
            <w:vAlign w:val="center"/>
          </w:tcPr>
          <w:p w14:paraId="7C6A058A">
            <w:pPr>
              <w:spacing w:line="263" w:lineRule="auto"/>
              <w:jc w:val="center"/>
              <w:rPr>
                <w:rFonts w:hint="eastAsia" w:ascii="宋体" w:hAnsi="宋体" w:eastAsia="宋体" w:cs="宋体"/>
                <w:color w:val="auto"/>
                <w:sz w:val="21"/>
                <w:highlight w:val="none"/>
              </w:rPr>
            </w:pPr>
          </w:p>
          <w:p w14:paraId="75678ADF">
            <w:pPr>
              <w:pStyle w:val="28"/>
              <w:spacing w:before="78" w:line="181"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94" w:type="pct"/>
            <w:tcBorders>
              <w:bottom w:val="single" w:color="000000" w:sz="2" w:space="0"/>
            </w:tcBorders>
            <w:vAlign w:val="center"/>
          </w:tcPr>
          <w:p w14:paraId="672E367E">
            <w:pPr>
              <w:jc w:val="center"/>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w:t>
            </w:r>
          </w:p>
        </w:tc>
        <w:tc>
          <w:tcPr>
            <w:tcW w:w="604" w:type="pct"/>
            <w:tcBorders>
              <w:bottom w:val="single" w:color="000000" w:sz="2" w:space="0"/>
            </w:tcBorders>
            <w:vAlign w:val="center"/>
          </w:tcPr>
          <w:p w14:paraId="18A560BD">
            <w:pPr>
              <w:jc w:val="center"/>
              <w:rPr>
                <w:rFonts w:hint="eastAsia" w:ascii="宋体" w:hAnsi="宋体" w:eastAsia="宋体" w:cs="宋体"/>
                <w:color w:val="auto"/>
                <w:sz w:val="21"/>
                <w:highlight w:val="none"/>
              </w:rPr>
            </w:pPr>
          </w:p>
        </w:tc>
        <w:tc>
          <w:tcPr>
            <w:tcW w:w="604" w:type="pct"/>
            <w:tcBorders>
              <w:bottom w:val="single" w:color="000000" w:sz="2" w:space="0"/>
            </w:tcBorders>
            <w:vAlign w:val="center"/>
          </w:tcPr>
          <w:p w14:paraId="055AC8C4">
            <w:pPr>
              <w:jc w:val="center"/>
              <w:rPr>
                <w:rFonts w:hint="eastAsia" w:ascii="宋体" w:hAnsi="宋体" w:eastAsia="宋体" w:cs="宋体"/>
                <w:color w:val="auto"/>
                <w:sz w:val="21"/>
                <w:highlight w:val="none"/>
              </w:rPr>
            </w:pPr>
          </w:p>
        </w:tc>
        <w:tc>
          <w:tcPr>
            <w:tcW w:w="604" w:type="pct"/>
            <w:tcBorders>
              <w:bottom w:val="single" w:color="000000" w:sz="2" w:space="0"/>
            </w:tcBorders>
            <w:vAlign w:val="center"/>
          </w:tcPr>
          <w:p w14:paraId="2F971F68">
            <w:pPr>
              <w:jc w:val="center"/>
              <w:rPr>
                <w:rFonts w:hint="eastAsia" w:ascii="宋体" w:hAnsi="宋体" w:eastAsia="宋体" w:cs="宋体"/>
                <w:color w:val="auto"/>
                <w:sz w:val="21"/>
                <w:highlight w:val="none"/>
              </w:rPr>
            </w:pPr>
          </w:p>
        </w:tc>
        <w:tc>
          <w:tcPr>
            <w:tcW w:w="447" w:type="pct"/>
            <w:tcBorders>
              <w:bottom w:val="single" w:color="000000" w:sz="2" w:space="0"/>
            </w:tcBorders>
            <w:vAlign w:val="center"/>
          </w:tcPr>
          <w:p w14:paraId="6CD46752">
            <w:pPr>
              <w:jc w:val="center"/>
              <w:rPr>
                <w:rFonts w:hint="eastAsia" w:ascii="宋体" w:hAnsi="宋体" w:eastAsia="宋体" w:cs="宋体"/>
                <w:color w:val="auto"/>
                <w:sz w:val="21"/>
                <w:highlight w:val="none"/>
              </w:rPr>
            </w:pPr>
          </w:p>
        </w:tc>
        <w:tc>
          <w:tcPr>
            <w:tcW w:w="447" w:type="pct"/>
            <w:tcBorders>
              <w:bottom w:val="single" w:color="000000" w:sz="2" w:space="0"/>
            </w:tcBorders>
            <w:vAlign w:val="center"/>
          </w:tcPr>
          <w:p w14:paraId="232DE70C">
            <w:pPr>
              <w:jc w:val="center"/>
              <w:rPr>
                <w:rFonts w:hint="eastAsia" w:ascii="宋体" w:hAnsi="宋体" w:eastAsia="宋体" w:cs="宋体"/>
                <w:color w:val="auto"/>
                <w:sz w:val="21"/>
                <w:highlight w:val="none"/>
                <w:lang w:val="en-US" w:eastAsia="zh-CN"/>
              </w:rPr>
            </w:pPr>
          </w:p>
        </w:tc>
        <w:tc>
          <w:tcPr>
            <w:tcW w:w="594" w:type="pct"/>
            <w:tcBorders>
              <w:bottom w:val="single" w:color="000000" w:sz="2" w:space="0"/>
            </w:tcBorders>
            <w:vAlign w:val="center"/>
          </w:tcPr>
          <w:p w14:paraId="4D2F355E">
            <w:pPr>
              <w:jc w:val="center"/>
              <w:rPr>
                <w:rFonts w:hint="eastAsia" w:ascii="宋体" w:hAnsi="宋体" w:eastAsia="宋体" w:cs="宋体"/>
                <w:color w:val="auto"/>
                <w:sz w:val="21"/>
                <w:highlight w:val="none"/>
              </w:rPr>
            </w:pPr>
          </w:p>
        </w:tc>
        <w:tc>
          <w:tcPr>
            <w:tcW w:w="600" w:type="pct"/>
            <w:tcBorders>
              <w:bottom w:val="single" w:color="000000" w:sz="2" w:space="0"/>
            </w:tcBorders>
            <w:vAlign w:val="center"/>
          </w:tcPr>
          <w:p w14:paraId="55DC0B64">
            <w:pPr>
              <w:jc w:val="center"/>
              <w:rPr>
                <w:rFonts w:hint="eastAsia" w:ascii="宋体" w:hAnsi="宋体" w:eastAsia="宋体" w:cs="宋体"/>
                <w:color w:val="auto"/>
                <w:sz w:val="21"/>
                <w:highlight w:val="none"/>
              </w:rPr>
            </w:pPr>
          </w:p>
        </w:tc>
      </w:tr>
      <w:tr w14:paraId="50CC5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8" w:hRule="atLeast"/>
        </w:trPr>
        <w:tc>
          <w:tcPr>
            <w:tcW w:w="313" w:type="pct"/>
            <w:vMerge w:val="continue"/>
            <w:tcBorders>
              <w:top w:val="nil"/>
              <w:bottom w:val="nil"/>
            </w:tcBorders>
            <w:vAlign w:val="top"/>
          </w:tcPr>
          <w:p w14:paraId="0C18CB52">
            <w:pPr>
              <w:rPr>
                <w:rFonts w:hint="eastAsia" w:ascii="宋体" w:hAnsi="宋体" w:eastAsia="宋体" w:cs="宋体"/>
                <w:color w:val="auto"/>
                <w:sz w:val="21"/>
                <w:highlight w:val="none"/>
              </w:rPr>
            </w:pPr>
          </w:p>
        </w:tc>
        <w:tc>
          <w:tcPr>
            <w:tcW w:w="387" w:type="pct"/>
            <w:tcBorders>
              <w:top w:val="single" w:color="000000" w:sz="2" w:space="0"/>
              <w:bottom w:val="single" w:color="000000" w:sz="2" w:space="0"/>
            </w:tcBorders>
            <w:vAlign w:val="center"/>
          </w:tcPr>
          <w:p w14:paraId="2B2FA26A">
            <w:pPr>
              <w:pStyle w:val="28"/>
              <w:spacing w:before="78" w:line="1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94" w:type="pct"/>
            <w:tcBorders>
              <w:top w:val="single" w:color="000000" w:sz="2" w:space="0"/>
              <w:bottom w:val="single" w:color="000000" w:sz="2" w:space="0"/>
            </w:tcBorders>
            <w:vAlign w:val="center"/>
          </w:tcPr>
          <w:p w14:paraId="63DB22BA">
            <w:pPr>
              <w:jc w:val="center"/>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w:t>
            </w:r>
          </w:p>
        </w:tc>
        <w:tc>
          <w:tcPr>
            <w:tcW w:w="604" w:type="pct"/>
            <w:tcBorders>
              <w:top w:val="single" w:color="000000" w:sz="2" w:space="0"/>
              <w:bottom w:val="single" w:color="000000" w:sz="2" w:space="0"/>
            </w:tcBorders>
            <w:vAlign w:val="center"/>
          </w:tcPr>
          <w:p w14:paraId="6020E74F">
            <w:pPr>
              <w:jc w:val="center"/>
              <w:rPr>
                <w:rFonts w:hint="eastAsia" w:ascii="宋体" w:hAnsi="宋体" w:eastAsia="宋体" w:cs="宋体"/>
                <w:color w:val="auto"/>
                <w:sz w:val="21"/>
                <w:highlight w:val="none"/>
              </w:rPr>
            </w:pPr>
          </w:p>
        </w:tc>
        <w:tc>
          <w:tcPr>
            <w:tcW w:w="604" w:type="pct"/>
            <w:tcBorders>
              <w:top w:val="single" w:color="000000" w:sz="2" w:space="0"/>
              <w:bottom w:val="single" w:color="000000" w:sz="2" w:space="0"/>
            </w:tcBorders>
            <w:vAlign w:val="center"/>
          </w:tcPr>
          <w:p w14:paraId="5E8C0774">
            <w:pPr>
              <w:jc w:val="center"/>
              <w:rPr>
                <w:rFonts w:hint="eastAsia" w:ascii="宋体" w:hAnsi="宋体" w:eastAsia="宋体" w:cs="宋体"/>
                <w:color w:val="auto"/>
                <w:sz w:val="21"/>
                <w:highlight w:val="none"/>
              </w:rPr>
            </w:pPr>
          </w:p>
        </w:tc>
        <w:tc>
          <w:tcPr>
            <w:tcW w:w="604" w:type="pct"/>
            <w:tcBorders>
              <w:top w:val="single" w:color="000000" w:sz="2" w:space="0"/>
              <w:bottom w:val="single" w:color="000000" w:sz="2" w:space="0"/>
            </w:tcBorders>
            <w:vAlign w:val="center"/>
          </w:tcPr>
          <w:p w14:paraId="2E20DFDC">
            <w:pPr>
              <w:jc w:val="center"/>
              <w:rPr>
                <w:rFonts w:hint="eastAsia" w:ascii="宋体" w:hAnsi="宋体" w:eastAsia="宋体" w:cs="宋体"/>
                <w:color w:val="auto"/>
                <w:sz w:val="21"/>
                <w:highlight w:val="none"/>
              </w:rPr>
            </w:pPr>
          </w:p>
        </w:tc>
        <w:tc>
          <w:tcPr>
            <w:tcW w:w="447" w:type="pct"/>
            <w:tcBorders>
              <w:top w:val="single" w:color="000000" w:sz="2" w:space="0"/>
              <w:bottom w:val="single" w:color="000000" w:sz="2" w:space="0"/>
            </w:tcBorders>
            <w:vAlign w:val="center"/>
          </w:tcPr>
          <w:p w14:paraId="63C41B72">
            <w:pPr>
              <w:jc w:val="center"/>
              <w:rPr>
                <w:rFonts w:hint="eastAsia" w:ascii="宋体" w:hAnsi="宋体" w:eastAsia="宋体" w:cs="宋体"/>
                <w:color w:val="auto"/>
                <w:sz w:val="21"/>
                <w:highlight w:val="none"/>
              </w:rPr>
            </w:pPr>
          </w:p>
        </w:tc>
        <w:tc>
          <w:tcPr>
            <w:tcW w:w="447" w:type="pct"/>
            <w:tcBorders>
              <w:top w:val="single" w:color="000000" w:sz="2" w:space="0"/>
              <w:bottom w:val="single" w:color="000000" w:sz="2" w:space="0"/>
            </w:tcBorders>
            <w:vAlign w:val="center"/>
          </w:tcPr>
          <w:p w14:paraId="17391510">
            <w:pPr>
              <w:jc w:val="center"/>
              <w:rPr>
                <w:rFonts w:hint="eastAsia" w:ascii="宋体" w:hAnsi="宋体" w:eastAsia="宋体" w:cs="宋体"/>
                <w:color w:val="auto"/>
                <w:sz w:val="21"/>
                <w:highlight w:val="none"/>
                <w:lang w:val="en-US" w:eastAsia="zh-CN"/>
              </w:rPr>
            </w:pPr>
          </w:p>
        </w:tc>
        <w:tc>
          <w:tcPr>
            <w:tcW w:w="594" w:type="pct"/>
            <w:tcBorders>
              <w:top w:val="single" w:color="000000" w:sz="2" w:space="0"/>
              <w:bottom w:val="single" w:color="000000" w:sz="2" w:space="0"/>
            </w:tcBorders>
            <w:vAlign w:val="center"/>
          </w:tcPr>
          <w:p w14:paraId="5186A9D8">
            <w:pPr>
              <w:jc w:val="center"/>
              <w:rPr>
                <w:rFonts w:hint="eastAsia" w:ascii="宋体" w:hAnsi="宋体" w:eastAsia="宋体" w:cs="宋体"/>
                <w:color w:val="auto"/>
                <w:sz w:val="21"/>
                <w:highlight w:val="none"/>
              </w:rPr>
            </w:pPr>
          </w:p>
        </w:tc>
        <w:tc>
          <w:tcPr>
            <w:tcW w:w="600" w:type="pct"/>
            <w:tcBorders>
              <w:top w:val="single" w:color="000000" w:sz="2" w:space="0"/>
              <w:bottom w:val="single" w:color="000000" w:sz="2" w:space="0"/>
            </w:tcBorders>
            <w:vAlign w:val="center"/>
          </w:tcPr>
          <w:p w14:paraId="2E04FB91">
            <w:pPr>
              <w:jc w:val="center"/>
              <w:rPr>
                <w:rFonts w:hint="eastAsia" w:ascii="宋体" w:hAnsi="宋体" w:eastAsia="宋体" w:cs="宋体"/>
                <w:color w:val="auto"/>
                <w:sz w:val="21"/>
                <w:highlight w:val="none"/>
              </w:rPr>
            </w:pPr>
          </w:p>
        </w:tc>
      </w:tr>
      <w:tr w14:paraId="5B841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1" w:hRule="atLeast"/>
        </w:trPr>
        <w:tc>
          <w:tcPr>
            <w:tcW w:w="1096" w:type="pct"/>
            <w:gridSpan w:val="3"/>
            <w:tcBorders>
              <w:bottom w:val="single" w:color="000000" w:sz="2" w:space="0"/>
              <w:right w:val="single" w:color="000000" w:sz="2" w:space="0"/>
            </w:tcBorders>
            <w:vAlign w:val="top"/>
          </w:tcPr>
          <w:p w14:paraId="3A29DA7A">
            <w:pPr>
              <w:pStyle w:val="28"/>
              <w:spacing w:before="285" w:line="222" w:lineRule="auto"/>
              <w:ind w:left="975"/>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合计</w:t>
            </w:r>
          </w:p>
        </w:tc>
        <w:tc>
          <w:tcPr>
            <w:tcW w:w="3903" w:type="pct"/>
            <w:gridSpan w:val="7"/>
            <w:tcBorders>
              <w:left w:val="single" w:color="000000" w:sz="2" w:space="0"/>
              <w:bottom w:val="single" w:color="000000" w:sz="2" w:space="0"/>
            </w:tcBorders>
            <w:vAlign w:val="center"/>
          </w:tcPr>
          <w:p w14:paraId="2D4D6DB4">
            <w:pPr>
              <w:pStyle w:val="28"/>
              <w:spacing w:before="159" w:line="224" w:lineRule="auto"/>
              <w:ind w:left="43"/>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大写：</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6"/>
                <w:sz w:val="24"/>
                <w:szCs w:val="24"/>
                <w:highlight w:val="none"/>
              </w:rPr>
              <w:t>小写：</w:t>
            </w:r>
          </w:p>
        </w:tc>
      </w:tr>
      <w:tr w14:paraId="2882D5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3" w:hRule="atLeast"/>
        </w:trPr>
        <w:tc>
          <w:tcPr>
            <w:tcW w:w="1096" w:type="pct"/>
            <w:gridSpan w:val="3"/>
            <w:tcBorders>
              <w:top w:val="single" w:color="000000" w:sz="2" w:space="0"/>
              <w:right w:val="single" w:color="000000" w:sz="2" w:space="0"/>
            </w:tcBorders>
            <w:vAlign w:val="top"/>
          </w:tcPr>
          <w:p w14:paraId="58551348">
            <w:pPr>
              <w:pStyle w:val="28"/>
              <w:spacing w:before="288" w:line="224" w:lineRule="auto"/>
              <w:ind w:left="850"/>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备注：</w:t>
            </w:r>
          </w:p>
        </w:tc>
        <w:tc>
          <w:tcPr>
            <w:tcW w:w="3903" w:type="pct"/>
            <w:gridSpan w:val="7"/>
            <w:tcBorders>
              <w:top w:val="single" w:color="000000" w:sz="2" w:space="0"/>
              <w:left w:val="single" w:color="000000" w:sz="2" w:space="0"/>
            </w:tcBorders>
            <w:vAlign w:val="center"/>
          </w:tcPr>
          <w:p w14:paraId="3348994D">
            <w:pPr>
              <w:pStyle w:val="28"/>
              <w:spacing w:before="165" w:line="221" w:lineRule="auto"/>
              <w:ind w:left="42"/>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表内报价内容以元为单位，保留小数点后两位。</w:t>
            </w:r>
          </w:p>
        </w:tc>
      </w:tr>
    </w:tbl>
    <w:p w14:paraId="76A38C7F">
      <w:pPr>
        <w:keepNext w:val="0"/>
        <w:keepLines w:val="0"/>
        <w:pageBreakBefore w:val="0"/>
        <w:widowControl/>
        <w:kinsoku w:val="0"/>
        <w:wordWrap/>
        <w:overflowPunct/>
        <w:topLinePunct w:val="0"/>
        <w:autoSpaceDE w:val="0"/>
        <w:autoSpaceDN w:val="0"/>
        <w:bidi w:val="0"/>
        <w:adjustRightInd w:val="0"/>
        <w:snapToGrid w:val="0"/>
        <w:spacing w:line="416" w:lineRule="auto"/>
        <w:ind w:left="6" w:right="0" w:hanging="6"/>
        <w:textAlignment w:val="baseline"/>
        <w:rPr>
          <w:rFonts w:hint="eastAsia" w:ascii="宋体" w:hAnsi="宋体" w:eastAsia="宋体" w:cs="宋体"/>
          <w:color w:val="auto"/>
          <w:spacing w:val="1"/>
          <w:sz w:val="24"/>
          <w:szCs w:val="24"/>
          <w:highlight w:val="none"/>
        </w:rPr>
      </w:pPr>
    </w:p>
    <w:p w14:paraId="62F01987">
      <w:pPr>
        <w:keepNext w:val="0"/>
        <w:keepLines w:val="0"/>
        <w:pageBreakBefore w:val="0"/>
        <w:widowControl/>
        <w:kinsoku w:val="0"/>
        <w:wordWrap/>
        <w:overflowPunct/>
        <w:topLinePunct w:val="0"/>
        <w:autoSpaceDE w:val="0"/>
        <w:autoSpaceDN w:val="0"/>
        <w:bidi w:val="0"/>
        <w:adjustRightInd w:val="0"/>
        <w:snapToGrid w:val="0"/>
        <w:spacing w:line="416" w:lineRule="auto"/>
        <w:ind w:left="6" w:right="0" w:hanging="6"/>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谈判供应商名称</w:t>
      </w:r>
      <w:r>
        <w:rPr>
          <w:rFonts w:hint="eastAsia" w:ascii="宋体" w:hAnsi="宋体" w:eastAsia="宋体" w:cs="宋体"/>
          <w:color w:val="auto"/>
          <w:spacing w:val="-17"/>
          <w:sz w:val="24"/>
          <w:szCs w:val="24"/>
          <w:highlight w:val="none"/>
        </w:rPr>
        <w:t>：</w:t>
      </w:r>
      <w:r>
        <w:rPr>
          <w:rFonts w:hint="eastAsia" w:ascii="宋体" w:hAnsi="宋体" w:eastAsia="宋体" w:cs="宋体"/>
          <w:color w:val="auto"/>
          <w:spacing w:val="24"/>
          <w:sz w:val="24"/>
          <w:szCs w:val="24"/>
          <w:highlight w:val="none"/>
          <w:u w:val="single" w:color="auto"/>
        </w:rPr>
        <w:t xml:space="preserve">     </w:t>
      </w:r>
      <w:r>
        <w:rPr>
          <w:rFonts w:hint="eastAsia" w:ascii="宋体" w:hAnsi="宋体" w:eastAsia="宋体" w:cs="宋体"/>
          <w:color w:val="auto"/>
          <w:spacing w:val="-17"/>
          <w:sz w:val="24"/>
          <w:szCs w:val="24"/>
          <w:highlight w:val="none"/>
          <w:u w:val="single" w:color="auto"/>
        </w:rPr>
        <w:t>（</w:t>
      </w:r>
      <w:r>
        <w:rPr>
          <w:rFonts w:hint="eastAsia" w:ascii="宋体" w:hAnsi="宋体" w:eastAsia="宋体" w:cs="宋体"/>
          <w:color w:val="auto"/>
          <w:spacing w:val="1"/>
          <w:sz w:val="24"/>
          <w:szCs w:val="24"/>
          <w:highlight w:val="none"/>
          <w:u w:val="single" w:color="auto"/>
        </w:rPr>
        <w:t>加盖单位公章）</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rPr>
        <w:t xml:space="preserve"> </w:t>
      </w:r>
    </w:p>
    <w:p w14:paraId="7E671342">
      <w:pPr>
        <w:spacing w:before="79" w:line="222" w:lineRule="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法定代表人或被授权人</w:t>
      </w:r>
      <w:r>
        <w:rPr>
          <w:rFonts w:hint="eastAsia" w:ascii="宋体" w:hAnsi="宋体" w:eastAsia="宋体" w:cs="宋体"/>
          <w:color w:val="auto"/>
          <w:spacing w:val="-13"/>
          <w:sz w:val="24"/>
          <w:szCs w:val="24"/>
          <w:highlight w:val="none"/>
        </w:rPr>
        <w:t>：</w:t>
      </w:r>
      <w:r>
        <w:rPr>
          <w:rFonts w:hint="eastAsia" w:ascii="宋体" w:hAnsi="宋体" w:eastAsia="宋体" w:cs="宋体"/>
          <w:color w:val="auto"/>
          <w:spacing w:val="24"/>
          <w:sz w:val="24"/>
          <w:szCs w:val="24"/>
          <w:highlight w:val="none"/>
          <w:u w:val="single" w:color="auto"/>
        </w:rPr>
        <w:t xml:space="preserve">     </w:t>
      </w:r>
      <w:r>
        <w:rPr>
          <w:rFonts w:hint="eastAsia" w:ascii="宋体" w:hAnsi="宋体" w:eastAsia="宋体" w:cs="宋体"/>
          <w:color w:val="auto"/>
          <w:spacing w:val="-13"/>
          <w:sz w:val="24"/>
          <w:szCs w:val="24"/>
          <w:highlight w:val="none"/>
        </w:rPr>
        <w:t>（</w:t>
      </w:r>
      <w:r>
        <w:rPr>
          <w:rFonts w:hint="eastAsia" w:ascii="宋体" w:hAnsi="宋体" w:eastAsia="宋体" w:cs="宋体"/>
          <w:color w:val="auto"/>
          <w:sz w:val="24"/>
          <w:szCs w:val="24"/>
          <w:highlight w:val="none"/>
        </w:rPr>
        <w:t>签字或盖章）</w:t>
      </w:r>
    </w:p>
    <w:p w14:paraId="594FD7E0">
      <w:pPr>
        <w:spacing w:line="222" w:lineRule="auto"/>
        <w:rPr>
          <w:rFonts w:hint="eastAsia" w:ascii="宋体" w:hAnsi="宋体" w:eastAsia="宋体" w:cs="宋体"/>
          <w:color w:val="auto"/>
          <w:sz w:val="24"/>
          <w:szCs w:val="24"/>
          <w:highlight w:val="none"/>
        </w:rPr>
      </w:pPr>
    </w:p>
    <w:p w14:paraId="2B17150F">
      <w:pPr>
        <w:spacing w:before="41" w:line="223" w:lineRule="auto"/>
        <w:rPr>
          <w:rFonts w:hint="eastAsia" w:ascii="宋体" w:hAnsi="宋体" w:eastAsia="宋体" w:cs="宋体"/>
          <w:color w:val="auto"/>
          <w:sz w:val="24"/>
          <w:szCs w:val="24"/>
          <w:highlight w:val="none"/>
        </w:rPr>
      </w:pPr>
      <w:r>
        <w:rPr>
          <w:rFonts w:hint="eastAsia" w:ascii="宋体" w:hAnsi="宋体" w:eastAsia="宋体" w:cs="宋体"/>
          <w:color w:val="auto"/>
          <w:spacing w:val="-28"/>
          <w:sz w:val="24"/>
          <w:szCs w:val="24"/>
          <w:highlight w:val="none"/>
        </w:rPr>
        <w:t>日</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28"/>
          <w:sz w:val="24"/>
          <w:szCs w:val="24"/>
          <w:highlight w:val="none"/>
        </w:rPr>
        <w:t>期：</w:t>
      </w:r>
    </w:p>
    <w:p w14:paraId="412B6D64">
      <w:pPr>
        <w:pStyle w:val="8"/>
        <w:spacing w:line="476" w:lineRule="auto"/>
        <w:rPr>
          <w:rFonts w:hint="eastAsia" w:ascii="宋体" w:hAnsi="宋体" w:eastAsia="宋体" w:cs="宋体"/>
          <w:color w:val="auto"/>
          <w:highlight w:val="none"/>
        </w:rPr>
      </w:pPr>
    </w:p>
    <w:p w14:paraId="5F3FE01A">
      <w:pPr>
        <w:spacing w:before="78" w:line="221" w:lineRule="auto"/>
        <w:ind w:left="5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注：1、如果按单价计算的结果与总价不一致，以单价为准修正总价。</w:t>
      </w:r>
    </w:p>
    <w:p w14:paraId="4BF9CFF9">
      <w:pPr>
        <w:spacing w:before="152" w:line="220" w:lineRule="auto"/>
        <w:ind w:left="52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2、如果不提供详细分项报价将视为没有实质性响应竞争性谈判文件。</w:t>
      </w:r>
    </w:p>
    <w:p w14:paraId="26A68057">
      <w:pPr>
        <w:spacing w:before="155" w:line="222" w:lineRule="auto"/>
        <w:ind w:left="527"/>
        <w:outlineLvl w:val="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3、供应商可适当调整该表格式，但不得减少信息内容。</w:t>
      </w:r>
    </w:p>
    <w:p w14:paraId="42790067">
      <w:pPr>
        <w:spacing w:line="222" w:lineRule="auto"/>
        <w:rPr>
          <w:rFonts w:hint="eastAsia" w:ascii="宋体" w:hAnsi="宋体" w:eastAsia="宋体" w:cs="宋体"/>
          <w:color w:val="auto"/>
          <w:sz w:val="24"/>
          <w:szCs w:val="24"/>
          <w:highlight w:val="none"/>
        </w:rPr>
        <w:sectPr>
          <w:pgSz w:w="11905" w:h="16838"/>
          <w:pgMar w:top="1417" w:right="1723" w:bottom="1417" w:left="1723" w:header="0" w:footer="1134" w:gutter="0"/>
          <w:pgNumType w:fmt="decimal"/>
          <w:cols w:space="0" w:num="1"/>
          <w:rtlGutter w:val="0"/>
          <w:docGrid w:linePitch="0" w:charSpace="0"/>
        </w:sectPr>
      </w:pPr>
    </w:p>
    <w:p w14:paraId="5FBE8D6F">
      <w:pPr>
        <w:spacing w:before="64" w:line="228" w:lineRule="auto"/>
        <w:jc w:val="center"/>
        <w:outlineLvl w:val="1"/>
        <w:rPr>
          <w:rFonts w:hint="eastAsia" w:ascii="宋体" w:hAnsi="宋体" w:eastAsia="宋体" w:cs="宋体"/>
          <w:color w:val="auto"/>
          <w:sz w:val="31"/>
          <w:szCs w:val="31"/>
          <w:highlight w:val="none"/>
        </w:rPr>
      </w:pPr>
      <w:r>
        <w:rPr>
          <w:rFonts w:hint="eastAsia" w:ascii="宋体" w:hAnsi="宋体" w:eastAsia="宋体" w:cs="宋体"/>
          <w:b/>
          <w:bCs/>
          <w:color w:val="auto"/>
          <w:spacing w:val="1"/>
          <w:sz w:val="31"/>
          <w:szCs w:val="31"/>
          <w:highlight w:val="none"/>
          <w:lang w:val="en-US" w:eastAsia="zh-CN"/>
        </w:rPr>
        <w:t xml:space="preserve">第四部分 </w:t>
      </w:r>
      <w:r>
        <w:rPr>
          <w:rFonts w:hint="eastAsia" w:ascii="宋体" w:hAnsi="宋体" w:eastAsia="宋体" w:cs="宋体"/>
          <w:b/>
          <w:bCs/>
          <w:color w:val="auto"/>
          <w:spacing w:val="1"/>
          <w:sz w:val="31"/>
          <w:szCs w:val="31"/>
          <w:highlight w:val="none"/>
        </w:rPr>
        <w:t>商务条款偏离表</w:t>
      </w:r>
    </w:p>
    <w:p w14:paraId="0C4FEA7E">
      <w:pPr>
        <w:keepNext w:val="0"/>
        <w:keepLines w:val="0"/>
        <w:pageBreakBefore w:val="0"/>
        <w:widowControl/>
        <w:kinsoku w:val="0"/>
        <w:wordWrap/>
        <w:overflowPunct/>
        <w:topLinePunct w:val="0"/>
        <w:autoSpaceDE w:val="0"/>
        <w:autoSpaceDN w:val="0"/>
        <w:bidi w:val="0"/>
        <w:adjustRightInd w:val="0"/>
        <w:snapToGrid w:val="0"/>
        <w:spacing w:line="320" w:lineRule="auto"/>
        <w:ind w:left="0" w:right="0"/>
        <w:textAlignment w:val="baseline"/>
        <w:rPr>
          <w:rFonts w:hint="eastAsia" w:ascii="宋体" w:hAnsi="宋体" w:eastAsia="宋体" w:cs="宋体"/>
          <w:color w:val="auto"/>
          <w:spacing w:val="3"/>
          <w:sz w:val="24"/>
          <w:szCs w:val="24"/>
          <w:highlight w:val="none"/>
        </w:rPr>
      </w:pPr>
      <w:r>
        <w:rPr>
          <w:rFonts w:hint="eastAsia" w:ascii="宋体" w:hAnsi="宋体" w:eastAsia="宋体" w:cs="宋体"/>
          <w:color w:val="auto"/>
          <w:spacing w:val="-16"/>
          <w:sz w:val="24"/>
          <w:szCs w:val="24"/>
          <w:highlight w:val="none"/>
        </w:rPr>
        <w:t>项目名称：</w:t>
      </w:r>
      <w:r>
        <w:rPr>
          <w:rFonts w:hint="eastAsia" w:ascii="宋体" w:hAnsi="宋体" w:eastAsia="宋体" w:cs="宋体"/>
          <w:color w:val="auto"/>
          <w:spacing w:val="3"/>
          <w:sz w:val="24"/>
          <w:szCs w:val="24"/>
          <w:highlight w:val="none"/>
        </w:rPr>
        <w:t xml:space="preserve"> </w:t>
      </w:r>
    </w:p>
    <w:p w14:paraId="0F34CA27">
      <w:pPr>
        <w:keepNext w:val="0"/>
        <w:keepLines w:val="0"/>
        <w:pageBreakBefore w:val="0"/>
        <w:widowControl/>
        <w:kinsoku w:val="0"/>
        <w:wordWrap/>
        <w:overflowPunct/>
        <w:topLinePunct w:val="0"/>
        <w:autoSpaceDE w:val="0"/>
        <w:autoSpaceDN w:val="0"/>
        <w:bidi w:val="0"/>
        <w:adjustRightInd w:val="0"/>
        <w:snapToGrid w:val="0"/>
        <w:spacing w:line="320" w:lineRule="auto"/>
        <w:ind w:left="0" w:right="0"/>
        <w:textAlignment w:val="baseline"/>
        <w:rPr>
          <w:rFonts w:hint="eastAsia" w:ascii="宋体" w:hAnsi="宋体" w:eastAsia="宋体" w:cs="宋体"/>
          <w:color w:val="auto"/>
          <w:highlight w:val="none"/>
        </w:rPr>
      </w:pPr>
      <w:r>
        <w:rPr>
          <w:rFonts w:hint="eastAsia" w:ascii="宋体" w:hAnsi="宋体" w:eastAsia="宋体" w:cs="宋体"/>
          <w:color w:val="auto"/>
          <w:spacing w:val="-16"/>
          <w:sz w:val="24"/>
          <w:szCs w:val="24"/>
          <w:highlight w:val="none"/>
        </w:rPr>
        <w:t>项目编号：</w:t>
      </w:r>
    </w:p>
    <w:tbl>
      <w:tblPr>
        <w:tblStyle w:val="27"/>
        <w:tblW w:w="910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6"/>
        <w:gridCol w:w="1934"/>
        <w:gridCol w:w="1994"/>
        <w:gridCol w:w="2084"/>
        <w:gridCol w:w="1259"/>
        <w:gridCol w:w="948"/>
      </w:tblGrid>
      <w:tr w14:paraId="4282D5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886" w:type="dxa"/>
            <w:vAlign w:val="top"/>
          </w:tcPr>
          <w:p w14:paraId="1C527676">
            <w:pPr>
              <w:pStyle w:val="28"/>
              <w:spacing w:before="247" w:line="222" w:lineRule="auto"/>
              <w:ind w:left="215"/>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序号</w:t>
            </w:r>
          </w:p>
        </w:tc>
        <w:tc>
          <w:tcPr>
            <w:tcW w:w="1934" w:type="dxa"/>
            <w:vAlign w:val="top"/>
          </w:tcPr>
          <w:p w14:paraId="4CB2C3F1">
            <w:pPr>
              <w:pStyle w:val="28"/>
              <w:spacing w:before="247" w:line="222" w:lineRule="auto"/>
              <w:ind w:left="14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谈判文件条目号</w:t>
            </w:r>
          </w:p>
        </w:tc>
        <w:tc>
          <w:tcPr>
            <w:tcW w:w="1994" w:type="dxa"/>
            <w:vAlign w:val="top"/>
          </w:tcPr>
          <w:p w14:paraId="6EB36542">
            <w:pPr>
              <w:pStyle w:val="28"/>
              <w:spacing w:before="92" w:line="231" w:lineRule="auto"/>
              <w:ind w:left="773" w:right="154" w:hanging="60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谈判文件的商务</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10"/>
                <w:sz w:val="24"/>
                <w:szCs w:val="24"/>
                <w:highlight w:val="none"/>
              </w:rPr>
              <w:t>条款</w:t>
            </w:r>
          </w:p>
        </w:tc>
        <w:tc>
          <w:tcPr>
            <w:tcW w:w="2084" w:type="dxa"/>
            <w:vAlign w:val="top"/>
          </w:tcPr>
          <w:p w14:paraId="7C529544">
            <w:pPr>
              <w:pStyle w:val="28"/>
              <w:spacing w:before="92" w:line="231" w:lineRule="auto"/>
              <w:ind w:left="584" w:right="198" w:hanging="365"/>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谈判响应文件的</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7"/>
                <w:sz w:val="24"/>
                <w:szCs w:val="24"/>
                <w:highlight w:val="none"/>
              </w:rPr>
              <w:t>商务条款</w:t>
            </w:r>
          </w:p>
        </w:tc>
        <w:tc>
          <w:tcPr>
            <w:tcW w:w="1259" w:type="dxa"/>
            <w:vAlign w:val="top"/>
          </w:tcPr>
          <w:p w14:paraId="7BD62E32">
            <w:pPr>
              <w:pStyle w:val="28"/>
              <w:spacing w:before="247" w:line="222" w:lineRule="auto"/>
              <w:ind w:left="405"/>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偏离</w:t>
            </w:r>
          </w:p>
        </w:tc>
        <w:tc>
          <w:tcPr>
            <w:tcW w:w="948" w:type="dxa"/>
            <w:vAlign w:val="top"/>
          </w:tcPr>
          <w:p w14:paraId="5A0BF574">
            <w:pPr>
              <w:pStyle w:val="28"/>
              <w:spacing w:before="246" w:line="224" w:lineRule="auto"/>
              <w:ind w:left="248"/>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说明</w:t>
            </w:r>
          </w:p>
        </w:tc>
      </w:tr>
      <w:tr w14:paraId="2AFE96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2" w:hRule="atLeast"/>
        </w:trPr>
        <w:tc>
          <w:tcPr>
            <w:tcW w:w="886" w:type="dxa"/>
            <w:vAlign w:val="top"/>
          </w:tcPr>
          <w:p w14:paraId="09A60DCE">
            <w:pPr>
              <w:rPr>
                <w:rFonts w:hint="eastAsia" w:ascii="宋体" w:hAnsi="宋体" w:eastAsia="宋体" w:cs="宋体"/>
                <w:color w:val="auto"/>
                <w:sz w:val="21"/>
                <w:highlight w:val="none"/>
              </w:rPr>
            </w:pPr>
          </w:p>
        </w:tc>
        <w:tc>
          <w:tcPr>
            <w:tcW w:w="1934" w:type="dxa"/>
            <w:vAlign w:val="top"/>
          </w:tcPr>
          <w:p w14:paraId="7ECD3F8A">
            <w:pPr>
              <w:rPr>
                <w:rFonts w:hint="eastAsia" w:ascii="宋体" w:hAnsi="宋体" w:eastAsia="宋体" w:cs="宋体"/>
                <w:color w:val="auto"/>
                <w:sz w:val="21"/>
                <w:highlight w:val="none"/>
              </w:rPr>
            </w:pPr>
          </w:p>
        </w:tc>
        <w:tc>
          <w:tcPr>
            <w:tcW w:w="1994" w:type="dxa"/>
            <w:vAlign w:val="top"/>
          </w:tcPr>
          <w:p w14:paraId="24D60ECE">
            <w:pPr>
              <w:rPr>
                <w:rFonts w:hint="eastAsia" w:ascii="宋体" w:hAnsi="宋体" w:eastAsia="宋体" w:cs="宋体"/>
                <w:color w:val="auto"/>
                <w:sz w:val="21"/>
                <w:highlight w:val="none"/>
              </w:rPr>
            </w:pPr>
          </w:p>
        </w:tc>
        <w:tc>
          <w:tcPr>
            <w:tcW w:w="2084" w:type="dxa"/>
            <w:vAlign w:val="top"/>
          </w:tcPr>
          <w:p w14:paraId="5C144690">
            <w:pPr>
              <w:rPr>
                <w:rFonts w:hint="eastAsia" w:ascii="宋体" w:hAnsi="宋体" w:eastAsia="宋体" w:cs="宋体"/>
                <w:color w:val="auto"/>
                <w:sz w:val="21"/>
                <w:highlight w:val="none"/>
              </w:rPr>
            </w:pPr>
          </w:p>
        </w:tc>
        <w:tc>
          <w:tcPr>
            <w:tcW w:w="1259" w:type="dxa"/>
            <w:vAlign w:val="top"/>
          </w:tcPr>
          <w:p w14:paraId="50821FD5">
            <w:pPr>
              <w:rPr>
                <w:rFonts w:hint="eastAsia" w:ascii="宋体" w:hAnsi="宋体" w:eastAsia="宋体" w:cs="宋体"/>
                <w:color w:val="auto"/>
                <w:sz w:val="21"/>
                <w:highlight w:val="none"/>
              </w:rPr>
            </w:pPr>
          </w:p>
        </w:tc>
        <w:tc>
          <w:tcPr>
            <w:tcW w:w="948" w:type="dxa"/>
            <w:vAlign w:val="top"/>
          </w:tcPr>
          <w:p w14:paraId="4189E350">
            <w:pPr>
              <w:rPr>
                <w:rFonts w:hint="eastAsia" w:ascii="宋体" w:hAnsi="宋体" w:eastAsia="宋体" w:cs="宋体"/>
                <w:color w:val="auto"/>
                <w:sz w:val="21"/>
                <w:highlight w:val="none"/>
              </w:rPr>
            </w:pPr>
          </w:p>
        </w:tc>
      </w:tr>
      <w:tr w14:paraId="510210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886" w:type="dxa"/>
            <w:vAlign w:val="top"/>
          </w:tcPr>
          <w:p w14:paraId="41C929BE">
            <w:pPr>
              <w:rPr>
                <w:rFonts w:hint="eastAsia" w:ascii="宋体" w:hAnsi="宋体" w:eastAsia="宋体" w:cs="宋体"/>
                <w:color w:val="auto"/>
                <w:sz w:val="21"/>
                <w:highlight w:val="none"/>
              </w:rPr>
            </w:pPr>
          </w:p>
        </w:tc>
        <w:tc>
          <w:tcPr>
            <w:tcW w:w="1934" w:type="dxa"/>
            <w:vAlign w:val="top"/>
          </w:tcPr>
          <w:p w14:paraId="36A94B67">
            <w:pPr>
              <w:rPr>
                <w:rFonts w:hint="eastAsia" w:ascii="宋体" w:hAnsi="宋体" w:eastAsia="宋体" w:cs="宋体"/>
                <w:color w:val="auto"/>
                <w:sz w:val="21"/>
                <w:highlight w:val="none"/>
              </w:rPr>
            </w:pPr>
          </w:p>
        </w:tc>
        <w:tc>
          <w:tcPr>
            <w:tcW w:w="1994" w:type="dxa"/>
            <w:vAlign w:val="top"/>
          </w:tcPr>
          <w:p w14:paraId="5F91AEAB">
            <w:pPr>
              <w:rPr>
                <w:rFonts w:hint="eastAsia" w:ascii="宋体" w:hAnsi="宋体" w:eastAsia="宋体" w:cs="宋体"/>
                <w:color w:val="auto"/>
                <w:sz w:val="21"/>
                <w:highlight w:val="none"/>
              </w:rPr>
            </w:pPr>
          </w:p>
        </w:tc>
        <w:tc>
          <w:tcPr>
            <w:tcW w:w="2084" w:type="dxa"/>
            <w:vAlign w:val="top"/>
          </w:tcPr>
          <w:p w14:paraId="39BB2C9F">
            <w:pPr>
              <w:rPr>
                <w:rFonts w:hint="eastAsia" w:ascii="宋体" w:hAnsi="宋体" w:eastAsia="宋体" w:cs="宋体"/>
                <w:color w:val="auto"/>
                <w:sz w:val="21"/>
                <w:highlight w:val="none"/>
              </w:rPr>
            </w:pPr>
          </w:p>
        </w:tc>
        <w:tc>
          <w:tcPr>
            <w:tcW w:w="1259" w:type="dxa"/>
            <w:vAlign w:val="top"/>
          </w:tcPr>
          <w:p w14:paraId="27CBCB16">
            <w:pPr>
              <w:rPr>
                <w:rFonts w:hint="eastAsia" w:ascii="宋体" w:hAnsi="宋体" w:eastAsia="宋体" w:cs="宋体"/>
                <w:color w:val="auto"/>
                <w:sz w:val="21"/>
                <w:highlight w:val="none"/>
              </w:rPr>
            </w:pPr>
          </w:p>
        </w:tc>
        <w:tc>
          <w:tcPr>
            <w:tcW w:w="948" w:type="dxa"/>
            <w:vAlign w:val="top"/>
          </w:tcPr>
          <w:p w14:paraId="37A5A6C4">
            <w:pPr>
              <w:rPr>
                <w:rFonts w:hint="eastAsia" w:ascii="宋体" w:hAnsi="宋体" w:eastAsia="宋体" w:cs="宋体"/>
                <w:color w:val="auto"/>
                <w:sz w:val="21"/>
                <w:highlight w:val="none"/>
              </w:rPr>
            </w:pPr>
          </w:p>
        </w:tc>
      </w:tr>
      <w:tr w14:paraId="54B4FC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2" w:hRule="atLeast"/>
        </w:trPr>
        <w:tc>
          <w:tcPr>
            <w:tcW w:w="886" w:type="dxa"/>
            <w:vAlign w:val="top"/>
          </w:tcPr>
          <w:p w14:paraId="3B5B4A75">
            <w:pPr>
              <w:rPr>
                <w:rFonts w:hint="eastAsia" w:ascii="宋体" w:hAnsi="宋体" w:eastAsia="宋体" w:cs="宋体"/>
                <w:color w:val="auto"/>
                <w:sz w:val="21"/>
                <w:highlight w:val="none"/>
              </w:rPr>
            </w:pPr>
          </w:p>
        </w:tc>
        <w:tc>
          <w:tcPr>
            <w:tcW w:w="1934" w:type="dxa"/>
            <w:vAlign w:val="top"/>
          </w:tcPr>
          <w:p w14:paraId="74593E2A">
            <w:pPr>
              <w:rPr>
                <w:rFonts w:hint="eastAsia" w:ascii="宋体" w:hAnsi="宋体" w:eastAsia="宋体" w:cs="宋体"/>
                <w:color w:val="auto"/>
                <w:sz w:val="21"/>
                <w:highlight w:val="none"/>
              </w:rPr>
            </w:pPr>
          </w:p>
        </w:tc>
        <w:tc>
          <w:tcPr>
            <w:tcW w:w="1994" w:type="dxa"/>
            <w:vAlign w:val="top"/>
          </w:tcPr>
          <w:p w14:paraId="420B0606">
            <w:pPr>
              <w:rPr>
                <w:rFonts w:hint="eastAsia" w:ascii="宋体" w:hAnsi="宋体" w:eastAsia="宋体" w:cs="宋体"/>
                <w:color w:val="auto"/>
                <w:sz w:val="21"/>
                <w:highlight w:val="none"/>
              </w:rPr>
            </w:pPr>
          </w:p>
        </w:tc>
        <w:tc>
          <w:tcPr>
            <w:tcW w:w="2084" w:type="dxa"/>
            <w:vAlign w:val="top"/>
          </w:tcPr>
          <w:p w14:paraId="0F5D7CC0">
            <w:pPr>
              <w:rPr>
                <w:rFonts w:hint="eastAsia" w:ascii="宋体" w:hAnsi="宋体" w:eastAsia="宋体" w:cs="宋体"/>
                <w:color w:val="auto"/>
                <w:sz w:val="21"/>
                <w:highlight w:val="none"/>
              </w:rPr>
            </w:pPr>
          </w:p>
        </w:tc>
        <w:tc>
          <w:tcPr>
            <w:tcW w:w="1259" w:type="dxa"/>
            <w:vAlign w:val="top"/>
          </w:tcPr>
          <w:p w14:paraId="7AD1CE02">
            <w:pPr>
              <w:rPr>
                <w:rFonts w:hint="eastAsia" w:ascii="宋体" w:hAnsi="宋体" w:eastAsia="宋体" w:cs="宋体"/>
                <w:color w:val="auto"/>
                <w:sz w:val="21"/>
                <w:highlight w:val="none"/>
              </w:rPr>
            </w:pPr>
          </w:p>
        </w:tc>
        <w:tc>
          <w:tcPr>
            <w:tcW w:w="948" w:type="dxa"/>
            <w:vAlign w:val="top"/>
          </w:tcPr>
          <w:p w14:paraId="58A19F5F">
            <w:pPr>
              <w:rPr>
                <w:rFonts w:hint="eastAsia" w:ascii="宋体" w:hAnsi="宋体" w:eastAsia="宋体" w:cs="宋体"/>
                <w:color w:val="auto"/>
                <w:sz w:val="21"/>
                <w:highlight w:val="none"/>
              </w:rPr>
            </w:pPr>
          </w:p>
        </w:tc>
      </w:tr>
      <w:tr w14:paraId="1D6C11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886" w:type="dxa"/>
            <w:vAlign w:val="top"/>
          </w:tcPr>
          <w:p w14:paraId="1173B150">
            <w:pPr>
              <w:rPr>
                <w:rFonts w:hint="eastAsia" w:ascii="宋体" w:hAnsi="宋体" w:eastAsia="宋体" w:cs="宋体"/>
                <w:color w:val="auto"/>
                <w:sz w:val="21"/>
                <w:highlight w:val="none"/>
              </w:rPr>
            </w:pPr>
          </w:p>
        </w:tc>
        <w:tc>
          <w:tcPr>
            <w:tcW w:w="1934" w:type="dxa"/>
            <w:vAlign w:val="top"/>
          </w:tcPr>
          <w:p w14:paraId="7C70B533">
            <w:pPr>
              <w:rPr>
                <w:rFonts w:hint="eastAsia" w:ascii="宋体" w:hAnsi="宋体" w:eastAsia="宋体" w:cs="宋体"/>
                <w:color w:val="auto"/>
                <w:sz w:val="21"/>
                <w:highlight w:val="none"/>
              </w:rPr>
            </w:pPr>
          </w:p>
        </w:tc>
        <w:tc>
          <w:tcPr>
            <w:tcW w:w="1994" w:type="dxa"/>
            <w:vAlign w:val="top"/>
          </w:tcPr>
          <w:p w14:paraId="633DFAAD">
            <w:pPr>
              <w:rPr>
                <w:rFonts w:hint="eastAsia" w:ascii="宋体" w:hAnsi="宋体" w:eastAsia="宋体" w:cs="宋体"/>
                <w:color w:val="auto"/>
                <w:sz w:val="21"/>
                <w:highlight w:val="none"/>
              </w:rPr>
            </w:pPr>
          </w:p>
        </w:tc>
        <w:tc>
          <w:tcPr>
            <w:tcW w:w="2084" w:type="dxa"/>
            <w:vAlign w:val="top"/>
          </w:tcPr>
          <w:p w14:paraId="3EA140F0">
            <w:pPr>
              <w:rPr>
                <w:rFonts w:hint="eastAsia" w:ascii="宋体" w:hAnsi="宋体" w:eastAsia="宋体" w:cs="宋体"/>
                <w:color w:val="auto"/>
                <w:sz w:val="21"/>
                <w:highlight w:val="none"/>
              </w:rPr>
            </w:pPr>
          </w:p>
        </w:tc>
        <w:tc>
          <w:tcPr>
            <w:tcW w:w="1259" w:type="dxa"/>
            <w:vAlign w:val="top"/>
          </w:tcPr>
          <w:p w14:paraId="707228F0">
            <w:pPr>
              <w:rPr>
                <w:rFonts w:hint="eastAsia" w:ascii="宋体" w:hAnsi="宋体" w:eastAsia="宋体" w:cs="宋体"/>
                <w:color w:val="auto"/>
                <w:sz w:val="21"/>
                <w:highlight w:val="none"/>
              </w:rPr>
            </w:pPr>
          </w:p>
        </w:tc>
        <w:tc>
          <w:tcPr>
            <w:tcW w:w="948" w:type="dxa"/>
            <w:vAlign w:val="top"/>
          </w:tcPr>
          <w:p w14:paraId="685774FE">
            <w:pPr>
              <w:rPr>
                <w:rFonts w:hint="eastAsia" w:ascii="宋体" w:hAnsi="宋体" w:eastAsia="宋体" w:cs="宋体"/>
                <w:color w:val="auto"/>
                <w:sz w:val="21"/>
                <w:highlight w:val="none"/>
              </w:rPr>
            </w:pPr>
          </w:p>
        </w:tc>
      </w:tr>
      <w:tr w14:paraId="27EF7A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886" w:type="dxa"/>
            <w:vAlign w:val="top"/>
          </w:tcPr>
          <w:p w14:paraId="24F9BEE8">
            <w:pPr>
              <w:rPr>
                <w:rFonts w:hint="eastAsia" w:ascii="宋体" w:hAnsi="宋体" w:eastAsia="宋体" w:cs="宋体"/>
                <w:color w:val="auto"/>
                <w:sz w:val="21"/>
                <w:highlight w:val="none"/>
              </w:rPr>
            </w:pPr>
          </w:p>
        </w:tc>
        <w:tc>
          <w:tcPr>
            <w:tcW w:w="1934" w:type="dxa"/>
            <w:vAlign w:val="top"/>
          </w:tcPr>
          <w:p w14:paraId="60504613">
            <w:pPr>
              <w:rPr>
                <w:rFonts w:hint="eastAsia" w:ascii="宋体" w:hAnsi="宋体" w:eastAsia="宋体" w:cs="宋体"/>
                <w:color w:val="auto"/>
                <w:sz w:val="21"/>
                <w:highlight w:val="none"/>
              </w:rPr>
            </w:pPr>
          </w:p>
        </w:tc>
        <w:tc>
          <w:tcPr>
            <w:tcW w:w="1994" w:type="dxa"/>
            <w:vAlign w:val="top"/>
          </w:tcPr>
          <w:p w14:paraId="615FE495">
            <w:pPr>
              <w:rPr>
                <w:rFonts w:hint="eastAsia" w:ascii="宋体" w:hAnsi="宋体" w:eastAsia="宋体" w:cs="宋体"/>
                <w:color w:val="auto"/>
                <w:sz w:val="21"/>
                <w:highlight w:val="none"/>
              </w:rPr>
            </w:pPr>
          </w:p>
        </w:tc>
        <w:tc>
          <w:tcPr>
            <w:tcW w:w="2084" w:type="dxa"/>
            <w:vAlign w:val="top"/>
          </w:tcPr>
          <w:p w14:paraId="62D498BD">
            <w:pPr>
              <w:rPr>
                <w:rFonts w:hint="eastAsia" w:ascii="宋体" w:hAnsi="宋体" w:eastAsia="宋体" w:cs="宋体"/>
                <w:color w:val="auto"/>
                <w:sz w:val="21"/>
                <w:highlight w:val="none"/>
              </w:rPr>
            </w:pPr>
          </w:p>
        </w:tc>
        <w:tc>
          <w:tcPr>
            <w:tcW w:w="1259" w:type="dxa"/>
            <w:vAlign w:val="top"/>
          </w:tcPr>
          <w:p w14:paraId="7B674510">
            <w:pPr>
              <w:rPr>
                <w:rFonts w:hint="eastAsia" w:ascii="宋体" w:hAnsi="宋体" w:eastAsia="宋体" w:cs="宋体"/>
                <w:color w:val="auto"/>
                <w:sz w:val="21"/>
                <w:highlight w:val="none"/>
              </w:rPr>
            </w:pPr>
          </w:p>
        </w:tc>
        <w:tc>
          <w:tcPr>
            <w:tcW w:w="948" w:type="dxa"/>
            <w:vAlign w:val="top"/>
          </w:tcPr>
          <w:p w14:paraId="66D084A4">
            <w:pPr>
              <w:rPr>
                <w:rFonts w:hint="eastAsia" w:ascii="宋体" w:hAnsi="宋体" w:eastAsia="宋体" w:cs="宋体"/>
                <w:color w:val="auto"/>
                <w:sz w:val="21"/>
                <w:highlight w:val="none"/>
              </w:rPr>
            </w:pPr>
          </w:p>
        </w:tc>
      </w:tr>
      <w:tr w14:paraId="3F137B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886" w:type="dxa"/>
            <w:vAlign w:val="top"/>
          </w:tcPr>
          <w:p w14:paraId="2311DA64">
            <w:pPr>
              <w:rPr>
                <w:rFonts w:hint="eastAsia" w:ascii="宋体" w:hAnsi="宋体" w:eastAsia="宋体" w:cs="宋体"/>
                <w:color w:val="auto"/>
                <w:sz w:val="21"/>
                <w:highlight w:val="none"/>
              </w:rPr>
            </w:pPr>
          </w:p>
        </w:tc>
        <w:tc>
          <w:tcPr>
            <w:tcW w:w="1934" w:type="dxa"/>
            <w:vAlign w:val="top"/>
          </w:tcPr>
          <w:p w14:paraId="3E3E30F1">
            <w:pPr>
              <w:rPr>
                <w:rFonts w:hint="eastAsia" w:ascii="宋体" w:hAnsi="宋体" w:eastAsia="宋体" w:cs="宋体"/>
                <w:color w:val="auto"/>
                <w:sz w:val="21"/>
                <w:highlight w:val="none"/>
              </w:rPr>
            </w:pPr>
          </w:p>
        </w:tc>
        <w:tc>
          <w:tcPr>
            <w:tcW w:w="1994" w:type="dxa"/>
            <w:vAlign w:val="top"/>
          </w:tcPr>
          <w:p w14:paraId="39794171">
            <w:pPr>
              <w:rPr>
                <w:rFonts w:hint="eastAsia" w:ascii="宋体" w:hAnsi="宋体" w:eastAsia="宋体" w:cs="宋体"/>
                <w:color w:val="auto"/>
                <w:sz w:val="21"/>
                <w:highlight w:val="none"/>
              </w:rPr>
            </w:pPr>
          </w:p>
        </w:tc>
        <w:tc>
          <w:tcPr>
            <w:tcW w:w="2084" w:type="dxa"/>
            <w:vAlign w:val="top"/>
          </w:tcPr>
          <w:p w14:paraId="5C0BEF8A">
            <w:pPr>
              <w:rPr>
                <w:rFonts w:hint="eastAsia" w:ascii="宋体" w:hAnsi="宋体" w:eastAsia="宋体" w:cs="宋体"/>
                <w:color w:val="auto"/>
                <w:sz w:val="21"/>
                <w:highlight w:val="none"/>
              </w:rPr>
            </w:pPr>
          </w:p>
        </w:tc>
        <w:tc>
          <w:tcPr>
            <w:tcW w:w="1259" w:type="dxa"/>
            <w:vAlign w:val="top"/>
          </w:tcPr>
          <w:p w14:paraId="235CE209">
            <w:pPr>
              <w:rPr>
                <w:rFonts w:hint="eastAsia" w:ascii="宋体" w:hAnsi="宋体" w:eastAsia="宋体" w:cs="宋体"/>
                <w:color w:val="auto"/>
                <w:sz w:val="21"/>
                <w:highlight w:val="none"/>
              </w:rPr>
            </w:pPr>
          </w:p>
        </w:tc>
        <w:tc>
          <w:tcPr>
            <w:tcW w:w="948" w:type="dxa"/>
            <w:vAlign w:val="top"/>
          </w:tcPr>
          <w:p w14:paraId="39D0BFB9">
            <w:pPr>
              <w:rPr>
                <w:rFonts w:hint="eastAsia" w:ascii="宋体" w:hAnsi="宋体" w:eastAsia="宋体" w:cs="宋体"/>
                <w:color w:val="auto"/>
                <w:sz w:val="21"/>
                <w:highlight w:val="none"/>
              </w:rPr>
            </w:pPr>
          </w:p>
        </w:tc>
      </w:tr>
      <w:tr w14:paraId="4B532A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886" w:type="dxa"/>
            <w:vAlign w:val="top"/>
          </w:tcPr>
          <w:p w14:paraId="599BB994">
            <w:pPr>
              <w:rPr>
                <w:rFonts w:hint="eastAsia" w:ascii="宋体" w:hAnsi="宋体" w:eastAsia="宋体" w:cs="宋体"/>
                <w:color w:val="auto"/>
                <w:sz w:val="21"/>
                <w:highlight w:val="none"/>
              </w:rPr>
            </w:pPr>
          </w:p>
        </w:tc>
        <w:tc>
          <w:tcPr>
            <w:tcW w:w="1934" w:type="dxa"/>
            <w:vAlign w:val="top"/>
          </w:tcPr>
          <w:p w14:paraId="266093B0">
            <w:pPr>
              <w:rPr>
                <w:rFonts w:hint="eastAsia" w:ascii="宋体" w:hAnsi="宋体" w:eastAsia="宋体" w:cs="宋体"/>
                <w:color w:val="auto"/>
                <w:sz w:val="21"/>
                <w:highlight w:val="none"/>
              </w:rPr>
            </w:pPr>
          </w:p>
        </w:tc>
        <w:tc>
          <w:tcPr>
            <w:tcW w:w="1994" w:type="dxa"/>
            <w:vAlign w:val="top"/>
          </w:tcPr>
          <w:p w14:paraId="41934A08">
            <w:pPr>
              <w:rPr>
                <w:rFonts w:hint="eastAsia" w:ascii="宋体" w:hAnsi="宋体" w:eastAsia="宋体" w:cs="宋体"/>
                <w:color w:val="auto"/>
                <w:sz w:val="21"/>
                <w:highlight w:val="none"/>
              </w:rPr>
            </w:pPr>
          </w:p>
        </w:tc>
        <w:tc>
          <w:tcPr>
            <w:tcW w:w="2084" w:type="dxa"/>
            <w:vAlign w:val="top"/>
          </w:tcPr>
          <w:p w14:paraId="1280061B">
            <w:pPr>
              <w:rPr>
                <w:rFonts w:hint="eastAsia" w:ascii="宋体" w:hAnsi="宋体" w:eastAsia="宋体" w:cs="宋体"/>
                <w:color w:val="auto"/>
                <w:sz w:val="21"/>
                <w:highlight w:val="none"/>
              </w:rPr>
            </w:pPr>
          </w:p>
        </w:tc>
        <w:tc>
          <w:tcPr>
            <w:tcW w:w="1259" w:type="dxa"/>
            <w:vAlign w:val="top"/>
          </w:tcPr>
          <w:p w14:paraId="70D2CFA1">
            <w:pPr>
              <w:rPr>
                <w:rFonts w:hint="eastAsia" w:ascii="宋体" w:hAnsi="宋体" w:eastAsia="宋体" w:cs="宋体"/>
                <w:color w:val="auto"/>
                <w:sz w:val="21"/>
                <w:highlight w:val="none"/>
              </w:rPr>
            </w:pPr>
          </w:p>
        </w:tc>
        <w:tc>
          <w:tcPr>
            <w:tcW w:w="948" w:type="dxa"/>
            <w:vAlign w:val="top"/>
          </w:tcPr>
          <w:p w14:paraId="79FCE869">
            <w:pPr>
              <w:rPr>
                <w:rFonts w:hint="eastAsia" w:ascii="宋体" w:hAnsi="宋体" w:eastAsia="宋体" w:cs="宋体"/>
                <w:color w:val="auto"/>
                <w:sz w:val="21"/>
                <w:highlight w:val="none"/>
              </w:rPr>
            </w:pPr>
          </w:p>
        </w:tc>
      </w:tr>
    </w:tbl>
    <w:p w14:paraId="0ECDDDAF">
      <w:pPr>
        <w:spacing w:before="36" w:line="224" w:lineRule="auto"/>
        <w:ind w:left="34"/>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说明：</w:t>
      </w:r>
    </w:p>
    <w:p w14:paraId="1C9C624A">
      <w:pPr>
        <w:spacing w:before="18" w:line="235" w:lineRule="auto"/>
        <w:ind w:left="36" w:firstLine="487"/>
        <w:jc w:val="both"/>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1、本表只填写谈判响应文件中与谈判文件有偏离（包括正偏离和负偏离）的内容，</w:t>
      </w:r>
      <w:r>
        <w:rPr>
          <w:rFonts w:hint="eastAsia" w:ascii="宋体" w:hAnsi="宋体" w:eastAsia="宋体" w:cs="宋体"/>
          <w:color w:val="auto"/>
          <w:spacing w:val="-2"/>
          <w:sz w:val="24"/>
          <w:szCs w:val="24"/>
          <w:highlight w:val="none"/>
        </w:rPr>
        <w:t>谈判响应文件中商务响应与谈判文件要求完全一致的，不用在此表中列出</w:t>
      </w: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rPr>
        <w:t>但必须提交</w:t>
      </w:r>
      <w:r>
        <w:rPr>
          <w:rFonts w:hint="eastAsia" w:ascii="宋体" w:hAnsi="宋体" w:eastAsia="宋体" w:cs="宋体"/>
          <w:color w:val="auto"/>
          <w:spacing w:val="-5"/>
          <w:sz w:val="24"/>
          <w:szCs w:val="24"/>
          <w:highlight w:val="none"/>
        </w:rPr>
        <w:t>空白表。</w:t>
      </w:r>
    </w:p>
    <w:p w14:paraId="58DF4086">
      <w:pPr>
        <w:spacing w:before="18" w:line="230" w:lineRule="auto"/>
        <w:ind w:left="40" w:right="137" w:firstLine="4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2、供应商必须据实填写，不得虚假响应，否则将取</w:t>
      </w:r>
      <w:r>
        <w:rPr>
          <w:rFonts w:hint="eastAsia" w:ascii="宋体" w:hAnsi="宋体" w:eastAsia="宋体" w:cs="宋体"/>
          <w:color w:val="auto"/>
          <w:spacing w:val="-1"/>
          <w:sz w:val="24"/>
          <w:szCs w:val="24"/>
          <w:highlight w:val="none"/>
        </w:rPr>
        <w:t>消其谈判或成交资格，并按有</w:t>
      </w:r>
      <w:r>
        <w:rPr>
          <w:rFonts w:hint="eastAsia" w:ascii="宋体" w:hAnsi="宋体" w:eastAsia="宋体" w:cs="宋体"/>
          <w:color w:val="auto"/>
          <w:spacing w:val="-3"/>
          <w:sz w:val="24"/>
          <w:szCs w:val="24"/>
          <w:highlight w:val="none"/>
        </w:rPr>
        <w:t>关规定进行处罚。</w:t>
      </w:r>
    </w:p>
    <w:p w14:paraId="5B5A048C">
      <w:pPr>
        <w:pStyle w:val="8"/>
        <w:spacing w:line="257" w:lineRule="auto"/>
        <w:rPr>
          <w:rFonts w:hint="eastAsia" w:ascii="宋体" w:hAnsi="宋体" w:eastAsia="宋体" w:cs="宋体"/>
          <w:color w:val="auto"/>
          <w:highlight w:val="none"/>
        </w:rPr>
      </w:pPr>
    </w:p>
    <w:p w14:paraId="60CFC181">
      <w:pPr>
        <w:spacing w:before="78" w:line="221" w:lineRule="auto"/>
        <w:ind w:left="51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供应商名称</w:t>
      </w:r>
      <w:r>
        <w:rPr>
          <w:rFonts w:hint="eastAsia" w:ascii="宋体" w:hAnsi="宋体" w:eastAsia="宋体" w:cs="宋体"/>
          <w:color w:val="auto"/>
          <w:spacing w:val="-14"/>
          <w:sz w:val="24"/>
          <w:szCs w:val="24"/>
          <w:highlight w:val="none"/>
        </w:rPr>
        <w:t>：</w:t>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14"/>
          <w:sz w:val="24"/>
          <w:szCs w:val="24"/>
          <w:highlight w:val="none"/>
        </w:rPr>
        <w:t>（</w:t>
      </w:r>
      <w:r>
        <w:rPr>
          <w:rFonts w:hint="eastAsia" w:ascii="宋体" w:hAnsi="宋体" w:eastAsia="宋体" w:cs="宋体"/>
          <w:color w:val="auto"/>
          <w:spacing w:val="1"/>
          <w:sz w:val="24"/>
          <w:szCs w:val="24"/>
          <w:highlight w:val="none"/>
        </w:rPr>
        <w:t>单位公章）</w:t>
      </w:r>
    </w:p>
    <w:p w14:paraId="6D8B226D">
      <w:pPr>
        <w:pStyle w:val="8"/>
        <w:spacing w:line="255" w:lineRule="auto"/>
        <w:rPr>
          <w:rFonts w:hint="eastAsia" w:ascii="宋体" w:hAnsi="宋体" w:eastAsia="宋体" w:cs="宋体"/>
          <w:color w:val="auto"/>
          <w:highlight w:val="none"/>
        </w:rPr>
      </w:pPr>
    </w:p>
    <w:p w14:paraId="1D5D66A4">
      <w:pPr>
        <w:spacing w:before="79" w:line="222" w:lineRule="auto"/>
        <w:ind w:firstLine="480" w:firstLineChars="20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法定代表人或被授权人</w:t>
      </w:r>
      <w:r>
        <w:rPr>
          <w:rFonts w:hint="eastAsia" w:ascii="宋体" w:hAnsi="宋体" w:eastAsia="宋体" w:cs="宋体"/>
          <w:color w:val="auto"/>
          <w:spacing w:val="-13"/>
          <w:sz w:val="24"/>
          <w:szCs w:val="24"/>
          <w:highlight w:val="none"/>
        </w:rPr>
        <w:t>：</w:t>
      </w:r>
      <w:r>
        <w:rPr>
          <w:rFonts w:hint="eastAsia" w:ascii="宋体" w:hAnsi="宋体" w:eastAsia="宋体" w:cs="宋体"/>
          <w:color w:val="auto"/>
          <w:spacing w:val="24"/>
          <w:sz w:val="24"/>
          <w:szCs w:val="24"/>
          <w:highlight w:val="none"/>
          <w:u w:val="single" w:color="auto"/>
        </w:rPr>
        <w:t xml:space="preserve">     </w:t>
      </w:r>
      <w:r>
        <w:rPr>
          <w:rFonts w:hint="eastAsia" w:ascii="宋体" w:hAnsi="宋体" w:eastAsia="宋体" w:cs="宋体"/>
          <w:color w:val="auto"/>
          <w:spacing w:val="-13"/>
          <w:sz w:val="24"/>
          <w:szCs w:val="24"/>
          <w:highlight w:val="none"/>
        </w:rPr>
        <w:t>（</w:t>
      </w:r>
      <w:r>
        <w:rPr>
          <w:rFonts w:hint="eastAsia" w:ascii="宋体" w:hAnsi="宋体" w:eastAsia="宋体" w:cs="宋体"/>
          <w:color w:val="auto"/>
          <w:sz w:val="24"/>
          <w:szCs w:val="24"/>
          <w:highlight w:val="none"/>
        </w:rPr>
        <w:t>签字或盖章）</w:t>
      </w:r>
    </w:p>
    <w:p w14:paraId="2C27E982">
      <w:pPr>
        <w:spacing w:before="79" w:line="222" w:lineRule="auto"/>
        <w:ind w:firstLine="480" w:firstLineChars="200"/>
        <w:outlineLvl w:val="1"/>
        <w:rPr>
          <w:rFonts w:hint="eastAsia" w:ascii="宋体" w:hAnsi="宋体" w:eastAsia="宋体" w:cs="宋体"/>
          <w:color w:val="auto"/>
          <w:sz w:val="24"/>
          <w:szCs w:val="24"/>
          <w:highlight w:val="none"/>
        </w:rPr>
      </w:pPr>
    </w:p>
    <w:p w14:paraId="1172EC42">
      <w:pPr>
        <w:spacing w:before="79" w:line="222" w:lineRule="auto"/>
        <w:ind w:firstLine="552" w:firstLineChars="300"/>
        <w:outlineLvl w:val="1"/>
        <w:rPr>
          <w:rFonts w:hint="eastAsia" w:ascii="宋体" w:hAnsi="宋体" w:eastAsia="宋体" w:cs="宋体"/>
          <w:color w:val="auto"/>
          <w:spacing w:val="-28"/>
          <w:sz w:val="24"/>
          <w:szCs w:val="24"/>
          <w:highlight w:val="none"/>
        </w:rPr>
      </w:pPr>
      <w:r>
        <w:rPr>
          <w:rFonts w:hint="eastAsia" w:ascii="宋体" w:hAnsi="宋体" w:eastAsia="宋体" w:cs="宋体"/>
          <w:color w:val="auto"/>
          <w:spacing w:val="-28"/>
          <w:sz w:val="24"/>
          <w:szCs w:val="24"/>
          <w:highlight w:val="none"/>
        </w:rPr>
        <w:t>日</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28"/>
          <w:sz w:val="24"/>
          <w:szCs w:val="24"/>
          <w:highlight w:val="none"/>
        </w:rPr>
        <w:t>期：</w:t>
      </w:r>
    </w:p>
    <w:p w14:paraId="5D7ED59D">
      <w:pPr>
        <w:spacing w:before="58" w:line="228" w:lineRule="auto"/>
        <w:jc w:val="center"/>
        <w:outlineLvl w:val="2"/>
        <w:rPr>
          <w:rFonts w:hint="eastAsia" w:ascii="宋体" w:hAnsi="宋体" w:eastAsia="宋体" w:cs="宋体"/>
          <w:color w:val="auto"/>
          <w:spacing w:val="-28"/>
          <w:sz w:val="24"/>
          <w:szCs w:val="24"/>
          <w:highlight w:val="none"/>
        </w:rPr>
      </w:pPr>
    </w:p>
    <w:p w14:paraId="5BE01501">
      <w:pPr>
        <w:spacing w:before="64" w:line="229" w:lineRule="auto"/>
        <w:jc w:val="center"/>
        <w:rPr>
          <w:rFonts w:hint="eastAsia" w:ascii="宋体" w:hAnsi="宋体" w:eastAsia="宋体" w:cs="宋体"/>
          <w:b/>
          <w:bCs/>
          <w:color w:val="auto"/>
          <w:spacing w:val="4"/>
          <w:sz w:val="31"/>
          <w:szCs w:val="31"/>
          <w:highlight w:val="none"/>
          <w:lang w:val="en-US" w:eastAsia="zh-CN"/>
        </w:rPr>
      </w:pPr>
    </w:p>
    <w:p w14:paraId="0C8D2A78">
      <w:pPr>
        <w:spacing w:before="64" w:line="229" w:lineRule="auto"/>
        <w:jc w:val="center"/>
        <w:rPr>
          <w:rFonts w:hint="eastAsia" w:ascii="宋体" w:hAnsi="宋体" w:eastAsia="宋体" w:cs="宋体"/>
          <w:b/>
          <w:bCs/>
          <w:color w:val="auto"/>
          <w:spacing w:val="4"/>
          <w:sz w:val="31"/>
          <w:szCs w:val="31"/>
          <w:highlight w:val="none"/>
          <w:lang w:val="en-US" w:eastAsia="zh-CN"/>
        </w:rPr>
      </w:pPr>
    </w:p>
    <w:p w14:paraId="722D273C">
      <w:pPr>
        <w:spacing w:before="64" w:line="229" w:lineRule="auto"/>
        <w:jc w:val="center"/>
        <w:rPr>
          <w:rFonts w:hint="eastAsia" w:ascii="宋体" w:hAnsi="宋体" w:eastAsia="宋体" w:cs="宋体"/>
          <w:b/>
          <w:bCs/>
          <w:color w:val="auto"/>
          <w:spacing w:val="4"/>
          <w:sz w:val="31"/>
          <w:szCs w:val="31"/>
          <w:highlight w:val="none"/>
          <w:lang w:val="en-US" w:eastAsia="zh-CN"/>
        </w:rPr>
      </w:pPr>
    </w:p>
    <w:p w14:paraId="636E4835">
      <w:pPr>
        <w:spacing w:before="64" w:line="229" w:lineRule="auto"/>
        <w:jc w:val="center"/>
        <w:rPr>
          <w:rFonts w:hint="eastAsia" w:ascii="宋体" w:hAnsi="宋体" w:eastAsia="宋体" w:cs="宋体"/>
          <w:b/>
          <w:bCs/>
          <w:color w:val="auto"/>
          <w:spacing w:val="4"/>
          <w:sz w:val="31"/>
          <w:szCs w:val="31"/>
          <w:highlight w:val="none"/>
          <w:lang w:val="en-US" w:eastAsia="zh-CN"/>
        </w:rPr>
      </w:pPr>
    </w:p>
    <w:p w14:paraId="17C1998E">
      <w:pPr>
        <w:spacing w:before="64" w:line="229" w:lineRule="auto"/>
        <w:jc w:val="center"/>
        <w:rPr>
          <w:rFonts w:hint="eastAsia" w:ascii="宋体" w:hAnsi="宋体" w:eastAsia="宋体" w:cs="宋体"/>
          <w:b/>
          <w:bCs/>
          <w:color w:val="auto"/>
          <w:spacing w:val="4"/>
          <w:sz w:val="31"/>
          <w:szCs w:val="31"/>
          <w:highlight w:val="none"/>
          <w:lang w:val="en-US" w:eastAsia="zh-CN"/>
        </w:rPr>
      </w:pPr>
    </w:p>
    <w:p w14:paraId="03A66A2F">
      <w:pPr>
        <w:spacing w:before="64" w:line="229" w:lineRule="auto"/>
        <w:jc w:val="center"/>
        <w:rPr>
          <w:rFonts w:hint="eastAsia" w:ascii="宋体" w:hAnsi="宋体" w:eastAsia="宋体" w:cs="宋体"/>
          <w:color w:val="auto"/>
          <w:sz w:val="31"/>
          <w:szCs w:val="31"/>
          <w:highlight w:val="none"/>
        </w:rPr>
      </w:pPr>
      <w:r>
        <w:rPr>
          <w:rFonts w:hint="eastAsia" w:ascii="宋体" w:hAnsi="宋体" w:eastAsia="宋体" w:cs="宋体"/>
          <w:b/>
          <w:bCs/>
          <w:color w:val="auto"/>
          <w:spacing w:val="4"/>
          <w:sz w:val="31"/>
          <w:szCs w:val="31"/>
          <w:highlight w:val="none"/>
          <w:lang w:val="en-US" w:eastAsia="zh-CN"/>
        </w:rPr>
        <w:t xml:space="preserve">第五部分  </w:t>
      </w:r>
      <w:r>
        <w:rPr>
          <w:rFonts w:hint="eastAsia" w:ascii="宋体" w:hAnsi="宋体" w:eastAsia="宋体" w:cs="宋体"/>
          <w:b/>
          <w:bCs/>
          <w:color w:val="auto"/>
          <w:spacing w:val="4"/>
          <w:sz w:val="31"/>
          <w:szCs w:val="31"/>
          <w:highlight w:val="none"/>
        </w:rPr>
        <w:t>谈判方案说明书</w:t>
      </w:r>
    </w:p>
    <w:p w14:paraId="26FBDA72">
      <w:pPr>
        <w:keepNext w:val="0"/>
        <w:keepLines w:val="0"/>
        <w:widowControl/>
        <w:suppressLineNumbers w:val="0"/>
        <w:jc w:val="left"/>
        <w:rPr>
          <w:rFonts w:hint="eastAsia" w:ascii="宋体" w:hAnsi="宋体" w:eastAsia="宋体" w:cs="宋体"/>
          <w:b w:val="0"/>
          <w:bCs w:val="0"/>
          <w:snapToGrid w:val="0"/>
          <w:color w:val="auto"/>
          <w:kern w:val="0"/>
          <w:sz w:val="24"/>
          <w:szCs w:val="24"/>
          <w:highlight w:val="none"/>
          <w:lang w:val="en-US" w:eastAsia="zh-CN" w:bidi="ar"/>
        </w:rPr>
      </w:pPr>
    </w:p>
    <w:p w14:paraId="10A4F256">
      <w:pPr>
        <w:keepNext w:val="0"/>
        <w:keepLines w:val="0"/>
        <w:pageBreakBefore w:val="0"/>
        <w:widowControl/>
        <w:suppressLineNumbers w:val="0"/>
        <w:wordWrap/>
        <w:overflowPunct/>
        <w:topLinePunct w:val="0"/>
        <w:bidi w:val="0"/>
        <w:spacing w:line="440" w:lineRule="exact"/>
        <w:ind w:firstLine="480" w:firstLineChars="200"/>
        <w:jc w:val="left"/>
        <w:rPr>
          <w:color w:val="auto"/>
          <w:highlight w:val="none"/>
        </w:rPr>
      </w:pPr>
      <w:r>
        <w:rPr>
          <w:rFonts w:hint="eastAsia" w:ascii="宋体" w:hAnsi="宋体" w:eastAsia="宋体" w:cs="宋体"/>
          <w:b w:val="0"/>
          <w:bCs w:val="0"/>
          <w:snapToGrid w:val="0"/>
          <w:color w:val="auto"/>
          <w:kern w:val="0"/>
          <w:sz w:val="24"/>
          <w:szCs w:val="24"/>
          <w:highlight w:val="none"/>
          <w:lang w:val="en-US" w:eastAsia="zh-CN" w:bidi="ar"/>
        </w:rPr>
        <w:t>（注：评审时除考虑谈判报价竞争有利性以外，还将考虑此项因素</w:t>
      </w:r>
      <w:r>
        <w:rPr>
          <w:rFonts w:ascii="仿宋" w:hAnsi="仿宋" w:eastAsia="仿宋" w:cs="仿宋"/>
          <w:snapToGrid w:val="0"/>
          <w:color w:val="auto"/>
          <w:kern w:val="0"/>
          <w:sz w:val="24"/>
          <w:szCs w:val="24"/>
          <w:highlight w:val="none"/>
          <w:lang w:val="en-US" w:eastAsia="zh-CN" w:bidi="ar"/>
        </w:rPr>
        <w:t>。</w:t>
      </w:r>
      <w:r>
        <w:rPr>
          <w:rFonts w:hint="eastAsia" w:ascii="宋体" w:hAnsi="宋体" w:eastAsia="宋体" w:cs="宋体"/>
          <w:b w:val="0"/>
          <w:bCs w:val="0"/>
          <w:snapToGrid w:val="0"/>
          <w:color w:val="auto"/>
          <w:kern w:val="0"/>
          <w:sz w:val="24"/>
          <w:szCs w:val="24"/>
          <w:highlight w:val="none"/>
          <w:lang w:val="en-US" w:eastAsia="zh-CN" w:bidi="ar"/>
        </w:rPr>
        <w:t>）</w:t>
      </w:r>
    </w:p>
    <w:p w14:paraId="4121E311">
      <w:pPr>
        <w:keepNext w:val="0"/>
        <w:keepLines w:val="0"/>
        <w:pageBreakBefore w:val="0"/>
        <w:widowControl w:val="0"/>
        <w:kinsoku/>
        <w:wordWrap/>
        <w:overflowPunct/>
        <w:topLinePunct w:val="0"/>
        <w:autoSpaceDE/>
        <w:autoSpaceDN/>
        <w:bidi w:val="0"/>
        <w:adjustRightInd/>
        <w:snapToGrid/>
        <w:spacing w:line="440" w:lineRule="exact"/>
        <w:ind w:right="0" w:rightChars="0" w:firstLine="480" w:firstLineChars="200"/>
        <w:jc w:val="both"/>
        <w:textAlignment w:val="auto"/>
        <w:outlineLvl w:val="9"/>
        <w:rPr>
          <w:rFonts w:hint="eastAsia" w:ascii="宋体" w:hAnsi="宋体" w:eastAsia="宋体" w:cs="宋体"/>
          <w:snapToGrid/>
          <w:color w:val="auto"/>
          <w:kern w:val="2"/>
          <w:sz w:val="24"/>
          <w:szCs w:val="24"/>
          <w:highlight w:val="none"/>
          <w:lang w:eastAsia="zh-CN"/>
        </w:rPr>
      </w:pPr>
      <w:r>
        <w:rPr>
          <w:rFonts w:hint="eastAsia" w:ascii="宋体" w:hAnsi="宋体" w:eastAsia="宋体" w:cs="宋体"/>
          <w:color w:val="auto"/>
          <w:sz w:val="24"/>
          <w:szCs w:val="24"/>
          <w:highlight w:val="none"/>
        </w:rPr>
        <w:t>根据竞争性谈判文件</w:t>
      </w:r>
      <w:r>
        <w:rPr>
          <w:rFonts w:hint="eastAsia" w:ascii="宋体" w:hAnsi="宋体" w:eastAsia="宋体" w:cs="宋体"/>
          <w:color w:val="auto"/>
          <w:spacing w:val="-2"/>
          <w:sz w:val="24"/>
          <w:szCs w:val="24"/>
          <w:highlight w:val="none"/>
          <w:lang w:val="en-US" w:eastAsia="zh-CN"/>
        </w:rPr>
        <w:t>“</w:t>
      </w:r>
      <w:r>
        <w:rPr>
          <w:rFonts w:hint="eastAsia" w:ascii="宋体" w:hAnsi="宋体" w:eastAsia="宋体" w:cs="宋体"/>
          <w:color w:val="auto"/>
          <w:spacing w:val="-2"/>
          <w:sz w:val="24"/>
          <w:szCs w:val="24"/>
          <w:highlight w:val="none"/>
        </w:rPr>
        <w:t>第</w:t>
      </w:r>
      <w:r>
        <w:rPr>
          <w:rFonts w:hint="eastAsia" w:ascii="宋体" w:hAnsi="宋体" w:eastAsia="宋体" w:cs="宋体"/>
          <w:color w:val="auto"/>
          <w:spacing w:val="-2"/>
          <w:sz w:val="24"/>
          <w:szCs w:val="24"/>
          <w:highlight w:val="none"/>
          <w:lang w:val="en-US" w:eastAsia="zh-CN"/>
        </w:rPr>
        <w:t>五</w:t>
      </w:r>
      <w:r>
        <w:rPr>
          <w:rFonts w:hint="eastAsia" w:ascii="宋体" w:hAnsi="宋体" w:eastAsia="宋体" w:cs="宋体"/>
          <w:color w:val="auto"/>
          <w:spacing w:val="-2"/>
          <w:sz w:val="24"/>
          <w:szCs w:val="24"/>
          <w:highlight w:val="none"/>
        </w:rPr>
        <w:t xml:space="preserve">章 </w:t>
      </w:r>
      <w:r>
        <w:rPr>
          <w:rFonts w:hint="eastAsia" w:ascii="宋体" w:hAnsi="宋体" w:eastAsia="宋体" w:cs="宋体"/>
          <w:color w:val="auto"/>
          <w:spacing w:val="-2"/>
          <w:sz w:val="24"/>
          <w:szCs w:val="24"/>
          <w:highlight w:val="none"/>
          <w:lang w:val="en-US" w:eastAsia="zh-CN"/>
        </w:rPr>
        <w:t>采购内容及要求”</w:t>
      </w:r>
      <w:r>
        <w:rPr>
          <w:rFonts w:hint="eastAsia" w:ascii="宋体" w:hAnsi="宋体" w:eastAsia="宋体" w:cs="宋体"/>
          <w:color w:val="auto"/>
          <w:sz w:val="24"/>
          <w:szCs w:val="24"/>
          <w:highlight w:val="none"/>
          <w:lang w:eastAsia="zh-CN"/>
        </w:rPr>
        <w:t>自行</w:t>
      </w:r>
      <w:r>
        <w:rPr>
          <w:rFonts w:hint="eastAsia" w:ascii="宋体" w:hAnsi="宋体" w:eastAsia="宋体" w:cs="宋体"/>
          <w:color w:val="auto"/>
          <w:sz w:val="24"/>
          <w:szCs w:val="24"/>
          <w:highlight w:val="none"/>
        </w:rPr>
        <w:t>编制</w:t>
      </w:r>
      <w:r>
        <w:rPr>
          <w:rFonts w:hint="eastAsia" w:ascii="宋体" w:hAnsi="宋体" w:eastAsia="宋体" w:cs="宋体"/>
          <w:color w:val="auto"/>
          <w:sz w:val="24"/>
          <w:szCs w:val="24"/>
          <w:highlight w:val="none"/>
          <w:lang w:val="en-US" w:eastAsia="zh-CN"/>
        </w:rPr>
        <w:t>谈判方案，</w:t>
      </w:r>
      <w:r>
        <w:rPr>
          <w:rFonts w:hint="eastAsia" w:ascii="宋体" w:hAnsi="宋体" w:eastAsia="宋体" w:cs="宋体"/>
          <w:snapToGrid/>
          <w:color w:val="auto"/>
          <w:kern w:val="2"/>
          <w:sz w:val="24"/>
          <w:szCs w:val="24"/>
          <w:highlight w:val="none"/>
          <w:lang w:eastAsia="zh-CN"/>
        </w:rPr>
        <w:t>包括但不限于以下内容：</w:t>
      </w:r>
    </w:p>
    <w:p w14:paraId="2F2CD407">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68"/>
        <w:textAlignment w:val="baseline"/>
        <w:rPr>
          <w:rFonts w:hint="eastAsia" w:ascii="宋体" w:hAnsi="宋体" w:eastAsia="宋体" w:cs="宋体"/>
          <w:color w:val="0000FF"/>
          <w:sz w:val="24"/>
          <w:szCs w:val="24"/>
          <w:highlight w:val="none"/>
        </w:rPr>
      </w:pPr>
      <w:r>
        <w:rPr>
          <w:rFonts w:hint="eastAsia" w:ascii="宋体" w:hAnsi="宋体" w:eastAsia="宋体" w:cs="宋体"/>
          <w:color w:val="0000FF"/>
          <w:spacing w:val="2"/>
          <w:sz w:val="24"/>
          <w:szCs w:val="24"/>
          <w:highlight w:val="none"/>
          <w:lang w:val="en-US" w:eastAsia="zh-CN"/>
        </w:rPr>
        <w:t>1.</w:t>
      </w:r>
      <w:r>
        <w:rPr>
          <w:rFonts w:ascii="Segoe UI" w:hAnsi="Segoe UI" w:eastAsia="Segoe UI" w:cs="Segoe UI"/>
          <w:i w:val="0"/>
          <w:iCs w:val="0"/>
          <w:caps w:val="0"/>
          <w:color w:val="0000FF"/>
          <w:spacing w:val="0"/>
          <w:sz w:val="24"/>
          <w:szCs w:val="24"/>
          <w:shd w:val="clear" w:fill="FFFFFF"/>
        </w:rPr>
        <w:t>产品来源渠道合法的证明文件，包含但不限于产品销售协议、代理协议、厂家授权、进货合同、发票等</w:t>
      </w:r>
      <w:r>
        <w:rPr>
          <w:rFonts w:hint="eastAsia" w:ascii="Segoe UI" w:hAnsi="Segoe UI" w:eastAsia="宋体" w:cs="Segoe UI"/>
          <w:i w:val="0"/>
          <w:iCs w:val="0"/>
          <w:caps w:val="0"/>
          <w:color w:val="0000FF"/>
          <w:spacing w:val="0"/>
          <w:sz w:val="24"/>
          <w:szCs w:val="24"/>
          <w:shd w:val="clear" w:fill="FFFFFF"/>
          <w:lang w:eastAsia="zh-CN"/>
        </w:rPr>
        <w:t>发票等（提供任意一项即可）。厂家直接投标的，可提供厂家声明或生产证明。</w:t>
      </w:r>
      <w:r>
        <w:rPr>
          <w:rFonts w:hint="eastAsia" w:ascii="宋体" w:hAnsi="宋体" w:eastAsia="宋体" w:cs="宋体"/>
          <w:color w:val="0000FF"/>
          <w:sz w:val="24"/>
          <w:szCs w:val="24"/>
          <w:highlight w:val="none"/>
        </w:rPr>
        <w:t>；</w:t>
      </w:r>
    </w:p>
    <w:p w14:paraId="5B3271F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9"/>
        <w:textAlignment w:val="baseline"/>
        <w:rPr>
          <w:rFonts w:hint="eastAsia" w:ascii="宋体" w:hAnsi="宋体" w:eastAsia="宋体" w:cs="宋体"/>
          <w:color w:val="0000FF"/>
          <w:spacing w:val="6"/>
          <w:sz w:val="24"/>
          <w:szCs w:val="24"/>
          <w:highlight w:val="none"/>
        </w:rPr>
      </w:pPr>
      <w:r>
        <w:rPr>
          <w:rFonts w:hint="eastAsia" w:ascii="宋体" w:hAnsi="宋体" w:eastAsia="宋体" w:cs="宋体"/>
          <w:color w:val="0000FF"/>
          <w:sz w:val="24"/>
          <w:szCs w:val="24"/>
          <w:highlight w:val="none"/>
          <w:lang w:val="en-US" w:eastAsia="zh-CN"/>
        </w:rPr>
        <w:t>2.</w:t>
      </w:r>
      <w:r>
        <w:rPr>
          <w:rFonts w:hint="eastAsia" w:ascii="宋体" w:hAnsi="宋体" w:eastAsia="宋体" w:cs="宋体"/>
          <w:color w:val="0000FF"/>
          <w:spacing w:val="-1"/>
          <w:sz w:val="24"/>
          <w:szCs w:val="24"/>
          <w:highlight w:val="none"/>
        </w:rPr>
        <w:t>填写技术规格响应表（见附表）并提供支持文件</w:t>
      </w:r>
      <w:r>
        <w:rPr>
          <w:rFonts w:hint="eastAsia" w:ascii="宋体" w:hAnsi="宋体" w:eastAsia="宋体" w:cs="宋体"/>
          <w:color w:val="0000FF"/>
          <w:spacing w:val="-1"/>
          <w:sz w:val="24"/>
          <w:szCs w:val="24"/>
          <w:highlight w:val="none"/>
          <w:lang w:eastAsia="zh-CN"/>
        </w:rPr>
        <w:t>，</w:t>
      </w:r>
      <w:r>
        <w:rPr>
          <w:rFonts w:hint="eastAsia" w:ascii="宋体" w:hAnsi="宋体" w:eastAsia="宋体" w:cs="宋体"/>
          <w:color w:val="0000FF"/>
          <w:spacing w:val="-1"/>
          <w:sz w:val="24"/>
          <w:szCs w:val="24"/>
          <w:highlight w:val="none"/>
          <w:lang w:val="en-US" w:eastAsia="zh-CN"/>
        </w:rPr>
        <w:t>如</w:t>
      </w:r>
      <w:r>
        <w:rPr>
          <w:rFonts w:hint="eastAsia" w:ascii="宋体" w:hAnsi="宋体" w:eastAsia="宋体" w:cs="宋体"/>
          <w:color w:val="0000FF"/>
          <w:spacing w:val="2"/>
          <w:sz w:val="24"/>
          <w:szCs w:val="24"/>
          <w:highlight w:val="none"/>
        </w:rPr>
        <w:t>谈判产品的彩页</w:t>
      </w:r>
      <w:r>
        <w:rPr>
          <w:rFonts w:hint="eastAsia" w:ascii="宋体" w:hAnsi="宋体" w:eastAsia="宋体" w:cs="宋体"/>
          <w:color w:val="0000FF"/>
          <w:spacing w:val="2"/>
          <w:sz w:val="24"/>
          <w:szCs w:val="24"/>
          <w:highlight w:val="none"/>
          <w:lang w:eastAsia="zh-CN"/>
        </w:rPr>
        <w:t>，</w:t>
      </w:r>
      <w:r>
        <w:rPr>
          <w:rFonts w:hint="eastAsia" w:ascii="宋体" w:hAnsi="宋体" w:eastAsia="宋体" w:cs="宋体"/>
          <w:color w:val="0000FF"/>
          <w:spacing w:val="2"/>
          <w:sz w:val="24"/>
          <w:szCs w:val="24"/>
          <w:highlight w:val="none"/>
        </w:rPr>
        <w:t>生产厂家出具的、相应</w:t>
      </w:r>
      <w:r>
        <w:rPr>
          <w:rFonts w:hint="eastAsia" w:ascii="宋体" w:hAnsi="宋体" w:eastAsia="宋体" w:cs="宋体"/>
          <w:color w:val="0000FF"/>
          <w:spacing w:val="1"/>
          <w:sz w:val="24"/>
          <w:szCs w:val="24"/>
          <w:highlight w:val="none"/>
        </w:rPr>
        <w:t>的功能证明材料（包括但不</w:t>
      </w:r>
      <w:r>
        <w:rPr>
          <w:rFonts w:hint="eastAsia" w:ascii="宋体" w:hAnsi="宋体" w:eastAsia="宋体" w:cs="宋体"/>
          <w:color w:val="0000FF"/>
          <w:spacing w:val="-3"/>
          <w:sz w:val="24"/>
          <w:szCs w:val="24"/>
          <w:highlight w:val="none"/>
        </w:rPr>
        <w:t>限于测试报告、官网</w:t>
      </w:r>
      <w:r>
        <w:rPr>
          <w:rFonts w:hint="eastAsia" w:ascii="宋体" w:hAnsi="宋体" w:eastAsia="宋体" w:cs="宋体"/>
          <w:color w:val="0000FF"/>
          <w:spacing w:val="-3"/>
          <w:sz w:val="24"/>
          <w:szCs w:val="24"/>
          <w:highlight w:val="none"/>
          <w:lang w:val="en-US" w:eastAsia="zh-CN"/>
        </w:rPr>
        <w:t>或</w:t>
      </w:r>
      <w:r>
        <w:rPr>
          <w:rFonts w:hint="eastAsia" w:ascii="宋体" w:hAnsi="宋体" w:eastAsia="宋体" w:cs="宋体"/>
          <w:color w:val="0000FF"/>
          <w:spacing w:val="-3"/>
          <w:sz w:val="24"/>
          <w:szCs w:val="24"/>
          <w:highlight w:val="none"/>
        </w:rPr>
        <w:t>功能截图等</w:t>
      </w:r>
      <w:r>
        <w:rPr>
          <w:rFonts w:hint="eastAsia" w:ascii="宋体" w:hAnsi="宋体" w:eastAsia="宋体" w:cs="宋体"/>
          <w:color w:val="0000FF"/>
          <w:spacing w:val="6"/>
          <w:sz w:val="24"/>
          <w:szCs w:val="24"/>
          <w:highlight w:val="none"/>
        </w:rPr>
        <w:t>）</w:t>
      </w:r>
      <w:r>
        <w:rPr>
          <w:rFonts w:hint="eastAsia" w:ascii="宋体" w:hAnsi="宋体" w:eastAsia="宋体" w:cs="宋体"/>
          <w:color w:val="0000FF"/>
          <w:spacing w:val="6"/>
          <w:sz w:val="24"/>
          <w:szCs w:val="24"/>
          <w:highlight w:val="none"/>
          <w:lang w:eastAsia="zh-CN"/>
        </w:rPr>
        <w:t>，</w:t>
      </w:r>
      <w:r>
        <w:rPr>
          <w:rFonts w:hint="eastAsia" w:ascii="宋体" w:hAnsi="宋体" w:eastAsia="宋体" w:cs="宋体"/>
          <w:color w:val="0000FF"/>
          <w:spacing w:val="6"/>
          <w:sz w:val="24"/>
          <w:szCs w:val="24"/>
          <w:highlight w:val="none"/>
          <w:lang w:val="en-US" w:eastAsia="zh-CN"/>
        </w:rPr>
        <w:t>可提供以上任意一项能证明技术规格参数的证明材料即可</w:t>
      </w:r>
      <w:r>
        <w:rPr>
          <w:rFonts w:hint="eastAsia" w:ascii="宋体" w:hAnsi="宋体" w:eastAsia="宋体" w:cs="宋体"/>
          <w:color w:val="0000FF"/>
          <w:spacing w:val="6"/>
          <w:sz w:val="24"/>
          <w:szCs w:val="24"/>
          <w:highlight w:val="none"/>
        </w:rPr>
        <w:t>；</w:t>
      </w:r>
    </w:p>
    <w:p w14:paraId="3D0CE3D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5"/>
        <w:textAlignment w:val="baseline"/>
        <w:rPr>
          <w:rFonts w:hint="eastAsia" w:ascii="宋体" w:hAnsi="宋体" w:eastAsia="宋体" w:cs="宋体"/>
          <w:color w:val="0000FF"/>
          <w:sz w:val="24"/>
          <w:szCs w:val="24"/>
          <w:highlight w:val="none"/>
        </w:rPr>
      </w:pPr>
      <w:r>
        <w:rPr>
          <w:rFonts w:hint="eastAsia" w:ascii="宋体" w:hAnsi="宋体" w:eastAsia="宋体" w:cs="宋体"/>
          <w:color w:val="0000FF"/>
          <w:spacing w:val="2"/>
          <w:sz w:val="24"/>
          <w:szCs w:val="24"/>
          <w:highlight w:val="none"/>
          <w:lang w:val="en-US" w:eastAsia="zh-CN"/>
        </w:rPr>
        <w:t>3.</w:t>
      </w:r>
      <w:r>
        <w:rPr>
          <w:rFonts w:ascii="Segoe UI" w:hAnsi="Segoe UI" w:eastAsia="Segoe UI" w:cs="Segoe UI"/>
          <w:i w:val="0"/>
          <w:iCs w:val="0"/>
          <w:caps w:val="0"/>
          <w:color w:val="0000FF"/>
          <w:spacing w:val="0"/>
          <w:sz w:val="24"/>
          <w:szCs w:val="24"/>
          <w:shd w:val="clear" w:fill="FFFFFF"/>
        </w:rPr>
        <w:t>应明确谈判所涉车辆的制造商、品牌型号、原产地、质量标准及检测标准，说明其是否符合国家现行强制性标准及车辆上牌相关要求；涉及强制性认证的（如CCC、环保信息公开、工信部公告目录等），应提供相应证明文件</w:t>
      </w:r>
      <w:r>
        <w:rPr>
          <w:rFonts w:hint="eastAsia" w:ascii="宋体" w:hAnsi="宋体" w:eastAsia="宋体" w:cs="宋体"/>
          <w:color w:val="0000FF"/>
          <w:spacing w:val="-3"/>
          <w:sz w:val="24"/>
          <w:szCs w:val="24"/>
          <w:highlight w:val="none"/>
        </w:rPr>
        <w:t>；</w:t>
      </w:r>
    </w:p>
    <w:p w14:paraId="3184064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0000FF"/>
          <w:sz w:val="24"/>
          <w:szCs w:val="24"/>
          <w:highlight w:val="none"/>
        </w:rPr>
      </w:pPr>
      <w:r>
        <w:rPr>
          <w:rFonts w:hint="eastAsia" w:ascii="宋体" w:hAnsi="宋体" w:eastAsia="宋体" w:cs="宋体"/>
          <w:color w:val="0000FF"/>
          <w:spacing w:val="-1"/>
          <w:sz w:val="24"/>
          <w:szCs w:val="24"/>
          <w:highlight w:val="none"/>
          <w:lang w:val="en-US" w:eastAsia="zh-CN"/>
        </w:rPr>
        <w:t>4</w:t>
      </w:r>
      <w:r>
        <w:rPr>
          <w:rFonts w:hint="eastAsia" w:ascii="宋体" w:hAnsi="宋体" w:eastAsia="宋体" w:cs="宋体"/>
          <w:color w:val="0000FF"/>
          <w:spacing w:val="-1"/>
          <w:sz w:val="24"/>
          <w:szCs w:val="24"/>
          <w:highlight w:val="none"/>
          <w:lang w:eastAsia="zh-CN"/>
        </w:rPr>
        <w:t>.</w:t>
      </w:r>
      <w:r>
        <w:rPr>
          <w:rFonts w:hint="eastAsia" w:ascii="宋体" w:hAnsi="宋体" w:eastAsia="宋体" w:cs="宋体"/>
          <w:color w:val="0000FF"/>
          <w:spacing w:val="-1"/>
          <w:sz w:val="24"/>
          <w:szCs w:val="24"/>
          <w:highlight w:val="none"/>
        </w:rPr>
        <w:t>提供的维保服务点的名称、地址、电话</w:t>
      </w:r>
      <w:r>
        <w:rPr>
          <w:rFonts w:hint="eastAsia" w:ascii="宋体" w:hAnsi="宋体" w:eastAsia="宋体" w:cs="宋体"/>
          <w:color w:val="0000FF"/>
          <w:spacing w:val="-1"/>
          <w:sz w:val="24"/>
          <w:szCs w:val="24"/>
          <w:highlight w:val="none"/>
          <w:lang w:eastAsia="zh-CN"/>
        </w:rPr>
        <w:t>、</w:t>
      </w:r>
      <w:r>
        <w:rPr>
          <w:rFonts w:hint="eastAsia" w:ascii="宋体" w:hAnsi="宋体" w:eastAsia="宋体" w:cs="宋体"/>
          <w:color w:val="0000FF"/>
          <w:spacing w:val="-1"/>
          <w:sz w:val="24"/>
          <w:szCs w:val="24"/>
          <w:highlight w:val="none"/>
        </w:rPr>
        <w:t>联系人</w:t>
      </w:r>
      <w:r>
        <w:rPr>
          <w:rFonts w:hint="eastAsia" w:ascii="宋体" w:hAnsi="宋体" w:eastAsia="宋体" w:cs="宋体"/>
          <w:color w:val="0000FF"/>
          <w:spacing w:val="-1"/>
          <w:sz w:val="24"/>
          <w:szCs w:val="24"/>
          <w:highlight w:val="none"/>
          <w:lang w:val="en-US" w:eastAsia="zh-CN"/>
        </w:rPr>
        <w:t>等，</w:t>
      </w:r>
      <w:r>
        <w:rPr>
          <w:rFonts w:hint="eastAsia" w:ascii="宋体" w:hAnsi="宋体" w:eastAsia="宋体" w:cs="宋体"/>
          <w:color w:val="0000FF"/>
          <w:spacing w:val="-1"/>
          <w:sz w:val="24"/>
          <w:szCs w:val="24"/>
          <w:highlight w:val="none"/>
        </w:rPr>
        <w:t>应在谈判</w:t>
      </w:r>
      <w:r>
        <w:rPr>
          <w:rFonts w:hint="eastAsia" w:ascii="宋体" w:hAnsi="宋体" w:eastAsia="宋体" w:cs="宋体"/>
          <w:color w:val="0000FF"/>
          <w:spacing w:val="-1"/>
          <w:sz w:val="24"/>
          <w:szCs w:val="24"/>
          <w:highlight w:val="none"/>
          <w:lang w:val="en-US" w:eastAsia="zh-CN"/>
        </w:rPr>
        <w:t>响应</w:t>
      </w:r>
      <w:r>
        <w:rPr>
          <w:rFonts w:hint="eastAsia" w:ascii="宋体" w:hAnsi="宋体" w:eastAsia="宋体" w:cs="宋体"/>
          <w:color w:val="0000FF"/>
          <w:spacing w:val="-1"/>
          <w:sz w:val="24"/>
          <w:szCs w:val="24"/>
          <w:highlight w:val="none"/>
        </w:rPr>
        <w:t>文件中说明；</w:t>
      </w:r>
    </w:p>
    <w:p w14:paraId="4805ED1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8" w:firstLineChars="200"/>
        <w:textAlignment w:val="baseline"/>
        <w:rPr>
          <w:rFonts w:hint="eastAsia" w:ascii="宋体" w:hAnsi="宋体" w:eastAsia="宋体" w:cs="宋体"/>
          <w:color w:val="0000FF"/>
          <w:sz w:val="24"/>
          <w:szCs w:val="24"/>
          <w:highlight w:val="none"/>
        </w:rPr>
      </w:pPr>
      <w:r>
        <w:rPr>
          <w:rFonts w:hint="eastAsia" w:ascii="宋体" w:hAnsi="宋体" w:eastAsia="宋体" w:cs="宋体"/>
          <w:color w:val="0000FF"/>
          <w:spacing w:val="-3"/>
          <w:sz w:val="24"/>
          <w:szCs w:val="24"/>
          <w:highlight w:val="none"/>
          <w:lang w:val="en-US" w:eastAsia="zh-CN"/>
        </w:rPr>
        <w:t>5</w:t>
      </w:r>
      <w:r>
        <w:rPr>
          <w:rFonts w:hint="eastAsia" w:ascii="宋体" w:hAnsi="宋体" w:eastAsia="宋体" w:cs="宋体"/>
          <w:color w:val="0000FF"/>
          <w:spacing w:val="-3"/>
          <w:sz w:val="24"/>
          <w:szCs w:val="24"/>
          <w:highlight w:val="none"/>
          <w:lang w:eastAsia="zh-CN"/>
        </w:rPr>
        <w:t>.</w:t>
      </w:r>
      <w:r>
        <w:rPr>
          <w:rFonts w:hint="eastAsia" w:ascii="宋体" w:hAnsi="宋体" w:eastAsia="宋体" w:cs="宋体"/>
          <w:color w:val="0000FF"/>
          <w:spacing w:val="-3"/>
          <w:sz w:val="24"/>
          <w:szCs w:val="24"/>
          <w:highlight w:val="none"/>
        </w:rPr>
        <w:t>供应商</w:t>
      </w:r>
      <w:r>
        <w:rPr>
          <w:rFonts w:hint="eastAsia" w:ascii="宋体" w:hAnsi="宋体" w:eastAsia="宋体" w:cs="宋体"/>
          <w:color w:val="0000FF"/>
          <w:spacing w:val="-3"/>
          <w:sz w:val="24"/>
          <w:szCs w:val="24"/>
          <w:highlight w:val="none"/>
          <w:lang w:val="en-US" w:eastAsia="zh-CN"/>
        </w:rPr>
        <w:t>针对本项目售后</w:t>
      </w:r>
      <w:r>
        <w:rPr>
          <w:rFonts w:hint="eastAsia" w:ascii="宋体" w:hAnsi="宋体" w:eastAsia="宋体" w:cs="宋体"/>
          <w:color w:val="0000FF"/>
          <w:spacing w:val="-3"/>
          <w:sz w:val="24"/>
          <w:szCs w:val="24"/>
          <w:highlight w:val="none"/>
        </w:rPr>
        <w:t>服务承诺书</w:t>
      </w:r>
      <w:r>
        <w:rPr>
          <w:rFonts w:hint="eastAsia" w:ascii="宋体" w:hAnsi="宋体" w:eastAsia="宋体" w:cs="宋体"/>
          <w:color w:val="0000FF"/>
          <w:spacing w:val="-3"/>
          <w:sz w:val="24"/>
          <w:szCs w:val="24"/>
          <w:highlight w:val="none"/>
          <w:lang w:eastAsia="zh-CN"/>
        </w:rPr>
        <w:t>，</w:t>
      </w:r>
      <w:r>
        <w:rPr>
          <w:rFonts w:hint="eastAsia" w:ascii="宋体" w:hAnsi="宋体" w:eastAsia="宋体" w:cs="宋体"/>
          <w:color w:val="0000FF"/>
          <w:spacing w:val="-3"/>
          <w:sz w:val="24"/>
          <w:szCs w:val="24"/>
          <w:highlight w:val="none"/>
          <w:lang w:val="en-US" w:eastAsia="zh-CN"/>
        </w:rPr>
        <w:t>包含</w:t>
      </w:r>
      <w:r>
        <w:rPr>
          <w:rFonts w:hint="eastAsia" w:ascii="宋体" w:hAnsi="宋体" w:eastAsia="宋体" w:cs="宋体"/>
          <w:color w:val="0000FF"/>
          <w:spacing w:val="-1"/>
          <w:sz w:val="24"/>
          <w:szCs w:val="24"/>
          <w:highlight w:val="none"/>
        </w:rPr>
        <w:t>质量保证措施、</w:t>
      </w:r>
      <w:r>
        <w:rPr>
          <w:rFonts w:hint="eastAsia" w:ascii="宋体" w:hAnsi="宋体" w:eastAsia="宋体" w:cs="宋体"/>
          <w:snapToGrid w:val="0"/>
          <w:color w:val="0000FF"/>
          <w:kern w:val="0"/>
          <w:sz w:val="24"/>
          <w:szCs w:val="24"/>
          <w:highlight w:val="none"/>
          <w:lang w:val="en-US" w:eastAsia="zh-CN" w:bidi="ar"/>
        </w:rPr>
        <w:t>供货后（安装调试、培训等）服务方案</w:t>
      </w:r>
      <w:r>
        <w:rPr>
          <w:rFonts w:hint="eastAsia" w:ascii="宋体" w:hAnsi="宋体" w:eastAsia="宋体" w:cs="宋体"/>
          <w:color w:val="0000FF"/>
          <w:spacing w:val="-1"/>
          <w:sz w:val="24"/>
          <w:szCs w:val="24"/>
          <w:highlight w:val="none"/>
        </w:rPr>
        <w:t>、响应时间等</w:t>
      </w:r>
      <w:r>
        <w:rPr>
          <w:rFonts w:hint="eastAsia" w:ascii="宋体" w:hAnsi="宋体" w:eastAsia="宋体" w:cs="宋体"/>
          <w:color w:val="0000FF"/>
          <w:spacing w:val="-3"/>
          <w:sz w:val="24"/>
          <w:szCs w:val="24"/>
          <w:highlight w:val="none"/>
        </w:rPr>
        <w:t>；</w:t>
      </w:r>
    </w:p>
    <w:p w14:paraId="7ABEAE2E">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2" w:firstLineChars="200"/>
        <w:textAlignment w:val="baseline"/>
        <w:rPr>
          <w:rFonts w:hint="eastAsia" w:ascii="宋体" w:hAnsi="宋体" w:eastAsia="宋体" w:cs="宋体"/>
          <w:color w:val="0000FF"/>
          <w:sz w:val="24"/>
          <w:szCs w:val="24"/>
          <w:lang w:val="en-US" w:eastAsia="zh-CN"/>
        </w:rPr>
      </w:pPr>
      <w:r>
        <w:rPr>
          <w:rFonts w:hint="eastAsia" w:ascii="宋体" w:hAnsi="宋体" w:eastAsia="宋体" w:cs="宋体"/>
          <w:color w:val="0000FF"/>
          <w:spacing w:val="-2"/>
          <w:sz w:val="24"/>
          <w:szCs w:val="24"/>
          <w:highlight w:val="none"/>
          <w:lang w:val="en-US" w:eastAsia="zh-CN"/>
        </w:rPr>
        <w:t>6</w:t>
      </w:r>
      <w:r>
        <w:rPr>
          <w:rFonts w:hint="eastAsia" w:ascii="宋体" w:hAnsi="宋体" w:eastAsia="宋体" w:cs="宋体"/>
          <w:color w:val="0000FF"/>
          <w:spacing w:val="-2"/>
          <w:sz w:val="24"/>
          <w:szCs w:val="24"/>
          <w:highlight w:val="none"/>
          <w:lang w:eastAsia="zh-CN"/>
        </w:rPr>
        <w:t>.</w:t>
      </w:r>
      <w:r>
        <w:rPr>
          <w:rFonts w:hint="eastAsia" w:ascii="宋体" w:hAnsi="宋体" w:eastAsia="宋体" w:cs="宋体"/>
          <w:color w:val="0000FF"/>
          <w:sz w:val="24"/>
          <w:szCs w:val="24"/>
          <w:highlight w:val="none"/>
        </w:rPr>
        <w:t>供应商认为有必要提供而增加其竞争性的其它资料。</w:t>
      </w:r>
      <w:r>
        <w:rPr>
          <w:rFonts w:hint="eastAsia" w:ascii="宋体" w:hAnsi="宋体" w:eastAsia="宋体" w:cs="宋体"/>
          <w:color w:val="0000FF"/>
          <w:sz w:val="24"/>
          <w:szCs w:val="24"/>
          <w:lang w:val="en-US" w:eastAsia="zh-CN"/>
        </w:rPr>
        <w:t xml:space="preserve"> </w:t>
      </w:r>
    </w:p>
    <w:p w14:paraId="2C5B5721">
      <w:pPr>
        <w:rPr>
          <w:rFonts w:hint="eastAsia" w:ascii="宋体" w:hAnsi="宋体" w:eastAsia="宋体" w:cs="宋体"/>
          <w:color w:val="auto"/>
          <w:sz w:val="24"/>
          <w:szCs w:val="24"/>
        </w:rPr>
      </w:pPr>
    </w:p>
    <w:p w14:paraId="148F1C14">
      <w:pPr>
        <w:rPr>
          <w:rFonts w:hint="eastAsia" w:ascii="宋体" w:hAnsi="宋体" w:eastAsia="宋体" w:cs="宋体"/>
          <w:color w:val="auto"/>
          <w:sz w:val="24"/>
          <w:szCs w:val="24"/>
        </w:rPr>
      </w:pPr>
    </w:p>
    <w:p w14:paraId="42A20FD1">
      <w:pPr>
        <w:rPr>
          <w:rFonts w:hint="eastAsia" w:ascii="宋体" w:hAnsi="宋体" w:eastAsia="宋体" w:cs="宋体"/>
          <w:color w:val="auto"/>
          <w:sz w:val="24"/>
          <w:szCs w:val="24"/>
        </w:rPr>
      </w:pPr>
    </w:p>
    <w:p w14:paraId="1E9BDA54">
      <w:pPr>
        <w:rPr>
          <w:rFonts w:hint="eastAsia" w:ascii="宋体" w:hAnsi="宋体" w:eastAsia="宋体" w:cs="宋体"/>
          <w:color w:val="auto"/>
          <w:sz w:val="24"/>
          <w:szCs w:val="24"/>
        </w:rPr>
      </w:pPr>
    </w:p>
    <w:p w14:paraId="7AF1C0F4">
      <w:pPr>
        <w:pStyle w:val="8"/>
        <w:rPr>
          <w:rFonts w:hint="eastAsia" w:ascii="宋体" w:hAnsi="宋体" w:eastAsia="宋体" w:cs="宋体"/>
          <w:color w:val="auto"/>
          <w:sz w:val="24"/>
          <w:szCs w:val="24"/>
        </w:rPr>
      </w:pPr>
    </w:p>
    <w:p w14:paraId="3E1230F1">
      <w:pPr>
        <w:rPr>
          <w:rFonts w:hint="eastAsia" w:ascii="宋体" w:hAnsi="宋体" w:eastAsia="宋体" w:cs="宋体"/>
          <w:color w:val="auto"/>
          <w:sz w:val="24"/>
          <w:szCs w:val="24"/>
        </w:rPr>
      </w:pPr>
    </w:p>
    <w:p w14:paraId="61CD50A9">
      <w:pPr>
        <w:pStyle w:val="8"/>
        <w:rPr>
          <w:rFonts w:hint="eastAsia" w:ascii="宋体" w:hAnsi="宋体" w:eastAsia="宋体" w:cs="宋体"/>
          <w:color w:val="auto"/>
          <w:sz w:val="24"/>
          <w:szCs w:val="24"/>
        </w:rPr>
      </w:pPr>
    </w:p>
    <w:p w14:paraId="0DE220FB">
      <w:pPr>
        <w:pStyle w:val="16"/>
        <w:rPr>
          <w:rFonts w:hint="eastAsia" w:ascii="宋体" w:hAnsi="宋体" w:eastAsia="宋体" w:cs="宋体"/>
          <w:color w:val="auto"/>
          <w:sz w:val="24"/>
          <w:szCs w:val="24"/>
        </w:rPr>
      </w:pPr>
    </w:p>
    <w:p w14:paraId="7E51D484">
      <w:pPr>
        <w:pStyle w:val="16"/>
        <w:rPr>
          <w:rFonts w:hint="eastAsia" w:ascii="宋体" w:hAnsi="宋体" w:eastAsia="宋体" w:cs="宋体"/>
          <w:color w:val="auto"/>
          <w:sz w:val="24"/>
          <w:szCs w:val="24"/>
        </w:rPr>
      </w:pPr>
    </w:p>
    <w:p w14:paraId="1FCE73A6">
      <w:pPr>
        <w:pStyle w:val="16"/>
        <w:rPr>
          <w:rFonts w:hint="eastAsia" w:ascii="宋体" w:hAnsi="宋体" w:eastAsia="宋体" w:cs="宋体"/>
          <w:color w:val="auto"/>
          <w:sz w:val="24"/>
          <w:szCs w:val="24"/>
        </w:rPr>
      </w:pPr>
    </w:p>
    <w:p w14:paraId="5D6A5214">
      <w:pPr>
        <w:pStyle w:val="16"/>
        <w:rPr>
          <w:rFonts w:hint="eastAsia" w:ascii="宋体" w:hAnsi="宋体" w:eastAsia="宋体" w:cs="宋体"/>
          <w:color w:val="auto"/>
          <w:sz w:val="24"/>
          <w:szCs w:val="24"/>
        </w:rPr>
      </w:pPr>
    </w:p>
    <w:p w14:paraId="19B22FA2">
      <w:pPr>
        <w:pStyle w:val="16"/>
        <w:rPr>
          <w:rFonts w:hint="eastAsia" w:ascii="宋体" w:hAnsi="宋体" w:eastAsia="宋体" w:cs="宋体"/>
          <w:color w:val="auto"/>
          <w:sz w:val="24"/>
          <w:szCs w:val="24"/>
        </w:rPr>
      </w:pPr>
    </w:p>
    <w:p w14:paraId="1707D6CE">
      <w:pPr>
        <w:spacing w:before="58" w:line="228" w:lineRule="auto"/>
        <w:jc w:val="center"/>
        <w:outlineLvl w:val="2"/>
        <w:rPr>
          <w:rFonts w:hint="eastAsia" w:ascii="宋体" w:hAnsi="宋体" w:eastAsia="宋体" w:cs="宋体"/>
          <w:b/>
          <w:bCs/>
          <w:color w:val="auto"/>
          <w:sz w:val="24"/>
          <w:szCs w:val="24"/>
          <w:lang w:val="en-US" w:eastAsia="zh-CN"/>
        </w:rPr>
      </w:pPr>
    </w:p>
    <w:p w14:paraId="63DAA26A">
      <w:pPr>
        <w:spacing w:before="58" w:line="228" w:lineRule="auto"/>
        <w:jc w:val="center"/>
        <w:outlineLvl w:val="2"/>
        <w:rPr>
          <w:rFonts w:hint="eastAsia" w:ascii="宋体" w:hAnsi="宋体" w:eastAsia="宋体" w:cs="宋体"/>
          <w:b/>
          <w:bCs/>
          <w:color w:val="auto"/>
          <w:sz w:val="24"/>
          <w:szCs w:val="24"/>
          <w:lang w:val="en-US" w:eastAsia="zh-CN"/>
        </w:rPr>
      </w:pPr>
    </w:p>
    <w:p w14:paraId="4123B838">
      <w:pPr>
        <w:spacing w:before="58" w:line="228" w:lineRule="auto"/>
        <w:jc w:val="center"/>
        <w:outlineLvl w:val="2"/>
        <w:rPr>
          <w:rFonts w:hint="eastAsia" w:ascii="宋体" w:hAnsi="宋体" w:eastAsia="宋体" w:cs="宋体"/>
          <w:b/>
          <w:bCs/>
          <w:color w:val="auto"/>
          <w:sz w:val="24"/>
          <w:szCs w:val="24"/>
          <w:lang w:val="en-US" w:eastAsia="zh-CN"/>
        </w:rPr>
      </w:pPr>
    </w:p>
    <w:p w14:paraId="6A0179E8">
      <w:pPr>
        <w:spacing w:before="58" w:line="228" w:lineRule="auto"/>
        <w:jc w:val="center"/>
        <w:outlineLvl w:val="2"/>
        <w:rPr>
          <w:rFonts w:hint="eastAsia" w:ascii="宋体" w:hAnsi="宋体" w:eastAsia="宋体" w:cs="宋体"/>
          <w:b/>
          <w:bCs/>
          <w:color w:val="auto"/>
          <w:sz w:val="24"/>
          <w:szCs w:val="24"/>
          <w:lang w:val="en-US" w:eastAsia="zh-CN"/>
        </w:rPr>
      </w:pPr>
    </w:p>
    <w:p w14:paraId="6EE130A0">
      <w:pPr>
        <w:spacing w:before="58" w:line="228" w:lineRule="auto"/>
        <w:jc w:val="center"/>
        <w:outlineLvl w:val="2"/>
        <w:rPr>
          <w:rFonts w:hint="eastAsia" w:ascii="宋体" w:hAnsi="宋体" w:eastAsia="宋体" w:cs="宋体"/>
          <w:color w:val="auto"/>
          <w:sz w:val="31"/>
          <w:szCs w:val="31"/>
          <w:highlight w:val="none"/>
        </w:rPr>
      </w:pPr>
      <w:r>
        <w:rPr>
          <w:rFonts w:hint="eastAsia" w:ascii="宋体" w:hAnsi="宋体" w:eastAsia="宋体" w:cs="宋体"/>
          <w:b/>
          <w:bCs/>
          <w:color w:val="auto"/>
          <w:sz w:val="24"/>
          <w:szCs w:val="24"/>
          <w:lang w:val="en-US" w:eastAsia="zh-CN"/>
        </w:rPr>
        <w:t>附件1：</w:t>
      </w:r>
      <w:r>
        <w:rPr>
          <w:rFonts w:hint="eastAsia" w:ascii="宋体" w:hAnsi="宋体" w:eastAsia="宋体" w:cs="宋体"/>
          <w:b/>
          <w:bCs/>
          <w:color w:val="auto"/>
          <w:spacing w:val="4"/>
          <w:sz w:val="31"/>
          <w:szCs w:val="31"/>
          <w:highlight w:val="none"/>
          <w:lang w:val="en-US" w:eastAsia="zh-CN"/>
        </w:rPr>
        <w:t xml:space="preserve"> </w:t>
      </w:r>
      <w:r>
        <w:rPr>
          <w:rFonts w:hint="eastAsia" w:ascii="宋体" w:hAnsi="宋体" w:eastAsia="宋体" w:cs="宋体"/>
          <w:b/>
          <w:bCs/>
          <w:color w:val="auto"/>
          <w:spacing w:val="4"/>
          <w:sz w:val="31"/>
          <w:szCs w:val="31"/>
          <w:highlight w:val="none"/>
        </w:rPr>
        <w:t>技术规格响应表</w:t>
      </w:r>
    </w:p>
    <w:p w14:paraId="1B8FCAD7">
      <w:pPr>
        <w:keepNext w:val="0"/>
        <w:keepLines w:val="0"/>
        <w:pageBreakBefore w:val="0"/>
        <w:widowControl/>
        <w:kinsoku w:val="0"/>
        <w:wordWrap/>
        <w:overflowPunct/>
        <w:topLinePunct w:val="0"/>
        <w:autoSpaceDE w:val="0"/>
        <w:autoSpaceDN w:val="0"/>
        <w:bidi w:val="0"/>
        <w:adjustRightInd w:val="0"/>
        <w:snapToGrid w:val="0"/>
        <w:spacing w:line="320" w:lineRule="auto"/>
        <w:ind w:left="0" w:right="0"/>
        <w:textAlignment w:val="baseline"/>
        <w:rPr>
          <w:rFonts w:hint="eastAsia" w:ascii="宋体" w:hAnsi="宋体" w:eastAsia="宋体" w:cs="宋体"/>
          <w:color w:val="auto"/>
          <w:spacing w:val="3"/>
          <w:sz w:val="24"/>
          <w:szCs w:val="24"/>
          <w:highlight w:val="none"/>
        </w:rPr>
      </w:pPr>
      <w:r>
        <w:rPr>
          <w:rFonts w:hint="eastAsia" w:ascii="宋体" w:hAnsi="宋体" w:eastAsia="宋体" w:cs="宋体"/>
          <w:color w:val="auto"/>
          <w:spacing w:val="-16"/>
          <w:sz w:val="24"/>
          <w:szCs w:val="24"/>
          <w:highlight w:val="none"/>
        </w:rPr>
        <w:t>项目名称：</w:t>
      </w:r>
      <w:r>
        <w:rPr>
          <w:rFonts w:hint="eastAsia" w:ascii="宋体" w:hAnsi="宋体" w:eastAsia="宋体" w:cs="宋体"/>
          <w:color w:val="auto"/>
          <w:spacing w:val="3"/>
          <w:sz w:val="24"/>
          <w:szCs w:val="24"/>
          <w:highlight w:val="none"/>
        </w:rPr>
        <w:t xml:space="preserve"> </w:t>
      </w:r>
    </w:p>
    <w:p w14:paraId="33B6C6A4">
      <w:pPr>
        <w:keepNext w:val="0"/>
        <w:keepLines w:val="0"/>
        <w:pageBreakBefore w:val="0"/>
        <w:widowControl/>
        <w:kinsoku w:val="0"/>
        <w:wordWrap/>
        <w:overflowPunct/>
        <w:topLinePunct w:val="0"/>
        <w:autoSpaceDE w:val="0"/>
        <w:autoSpaceDN w:val="0"/>
        <w:bidi w:val="0"/>
        <w:adjustRightInd w:val="0"/>
        <w:snapToGrid w:val="0"/>
        <w:spacing w:line="320" w:lineRule="auto"/>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项目编号：</w:t>
      </w:r>
    </w:p>
    <w:tbl>
      <w:tblPr>
        <w:tblStyle w:val="27"/>
        <w:tblW w:w="8876" w:type="dxa"/>
        <w:tblInd w:w="154" w:type="dxa"/>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Layout w:type="fixed"/>
        <w:tblCellMar>
          <w:top w:w="0" w:type="dxa"/>
          <w:left w:w="0" w:type="dxa"/>
          <w:bottom w:w="0" w:type="dxa"/>
          <w:right w:w="0" w:type="dxa"/>
        </w:tblCellMar>
      </w:tblPr>
      <w:tblGrid>
        <w:gridCol w:w="1024"/>
        <w:gridCol w:w="1854"/>
        <w:gridCol w:w="1986"/>
        <w:gridCol w:w="2270"/>
        <w:gridCol w:w="1006"/>
        <w:gridCol w:w="736"/>
      </w:tblGrid>
      <w:tr w14:paraId="7A13682E">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533" w:hRule="atLeast"/>
        </w:trPr>
        <w:tc>
          <w:tcPr>
            <w:tcW w:w="1024" w:type="dxa"/>
            <w:tcBorders>
              <w:right w:val="single" w:color="000000" w:sz="4" w:space="0"/>
            </w:tcBorders>
            <w:vAlign w:val="top"/>
          </w:tcPr>
          <w:p w14:paraId="03287AA4">
            <w:pPr>
              <w:pStyle w:val="28"/>
              <w:spacing w:before="160" w:line="222" w:lineRule="auto"/>
              <w:ind w:left="269"/>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序号</w:t>
            </w:r>
          </w:p>
        </w:tc>
        <w:tc>
          <w:tcPr>
            <w:tcW w:w="1854" w:type="dxa"/>
            <w:tcBorders>
              <w:left w:val="single" w:color="000000" w:sz="4" w:space="0"/>
              <w:right w:val="single" w:color="000000" w:sz="4" w:space="0"/>
            </w:tcBorders>
            <w:vAlign w:val="top"/>
          </w:tcPr>
          <w:p w14:paraId="77C6EDDB">
            <w:pPr>
              <w:pStyle w:val="28"/>
              <w:spacing w:before="160" w:line="221" w:lineRule="auto"/>
              <w:ind w:left="450"/>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产品名称</w:t>
            </w:r>
          </w:p>
        </w:tc>
        <w:tc>
          <w:tcPr>
            <w:tcW w:w="1986" w:type="dxa"/>
            <w:tcBorders>
              <w:left w:val="single" w:color="000000" w:sz="4" w:space="0"/>
              <w:right w:val="single" w:color="000000" w:sz="4" w:space="0"/>
            </w:tcBorders>
            <w:vAlign w:val="top"/>
          </w:tcPr>
          <w:p w14:paraId="207FB005">
            <w:pPr>
              <w:pStyle w:val="28"/>
              <w:spacing w:before="160" w:line="226" w:lineRule="auto"/>
              <w:ind w:left="815" w:right="146" w:hanging="650"/>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竞争性谈判规格</w:t>
            </w:r>
          </w:p>
          <w:p w14:paraId="2A842355">
            <w:pPr>
              <w:pStyle w:val="28"/>
              <w:spacing w:before="160" w:line="226" w:lineRule="auto"/>
              <w:ind w:left="800" w:leftChars="372" w:right="146" w:hanging="19" w:hangingChars="8"/>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 </w:t>
            </w:r>
            <w:r>
              <w:rPr>
                <w:rFonts w:hint="eastAsia" w:ascii="宋体" w:hAnsi="宋体" w:eastAsia="宋体" w:cs="宋体"/>
                <w:color w:val="auto"/>
                <w:spacing w:val="4"/>
                <w:sz w:val="24"/>
                <w:szCs w:val="24"/>
                <w:highlight w:val="none"/>
              </w:rPr>
              <w:t xml:space="preserve"> </w:t>
            </w:r>
          </w:p>
        </w:tc>
        <w:tc>
          <w:tcPr>
            <w:tcW w:w="2270" w:type="dxa"/>
            <w:tcBorders>
              <w:left w:val="single" w:color="000000" w:sz="4" w:space="0"/>
              <w:right w:val="single" w:color="000000" w:sz="4" w:space="0"/>
            </w:tcBorders>
            <w:vAlign w:val="top"/>
          </w:tcPr>
          <w:p w14:paraId="4A1B3F95">
            <w:pPr>
              <w:pStyle w:val="28"/>
              <w:spacing w:before="160" w:line="226" w:lineRule="auto"/>
              <w:ind w:left="962" w:right="42" w:hanging="89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竞争性谈判响应规格</w:t>
            </w:r>
          </w:p>
          <w:p w14:paraId="630FC48E">
            <w:pPr>
              <w:pStyle w:val="28"/>
              <w:spacing w:before="160" w:line="226" w:lineRule="auto"/>
              <w:ind w:left="963" w:leftChars="433" w:right="42" w:hanging="54" w:hangingChars="2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 </w:t>
            </w:r>
            <w:r>
              <w:rPr>
                <w:rFonts w:hint="eastAsia" w:ascii="宋体" w:hAnsi="宋体" w:eastAsia="宋体" w:cs="宋体"/>
                <w:color w:val="auto"/>
                <w:spacing w:val="3"/>
                <w:sz w:val="24"/>
                <w:szCs w:val="24"/>
                <w:highlight w:val="none"/>
              </w:rPr>
              <w:t xml:space="preserve"> </w:t>
            </w:r>
          </w:p>
        </w:tc>
        <w:tc>
          <w:tcPr>
            <w:tcW w:w="1006" w:type="dxa"/>
            <w:tcBorders>
              <w:left w:val="single" w:color="000000" w:sz="4" w:space="0"/>
              <w:right w:val="single" w:color="000000" w:sz="4" w:space="0"/>
            </w:tcBorders>
            <w:vAlign w:val="top"/>
          </w:tcPr>
          <w:p w14:paraId="48E6CCA9">
            <w:pPr>
              <w:pStyle w:val="28"/>
              <w:spacing w:before="160" w:line="226" w:lineRule="auto"/>
              <w:ind w:right="128"/>
              <w:jc w:val="center"/>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偏离说</w:t>
            </w:r>
            <w:r>
              <w:rPr>
                <w:rFonts w:hint="eastAsia" w:ascii="宋体" w:hAnsi="宋体" w:eastAsia="宋体" w:cs="宋体"/>
                <w:color w:val="auto"/>
                <w:sz w:val="24"/>
                <w:szCs w:val="24"/>
                <w:highlight w:val="none"/>
              </w:rPr>
              <w:t xml:space="preserve"> 明</w:t>
            </w:r>
          </w:p>
        </w:tc>
        <w:tc>
          <w:tcPr>
            <w:tcW w:w="736" w:type="dxa"/>
            <w:tcBorders>
              <w:left w:val="single" w:color="000000" w:sz="4" w:space="0"/>
            </w:tcBorders>
            <w:vAlign w:val="top"/>
          </w:tcPr>
          <w:p w14:paraId="3C20E6CC">
            <w:pPr>
              <w:pStyle w:val="28"/>
              <w:spacing w:before="160" w:line="224" w:lineRule="auto"/>
              <w:ind w:left="143"/>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备注</w:t>
            </w:r>
          </w:p>
        </w:tc>
      </w:tr>
      <w:tr w14:paraId="2FF4827A">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850" w:hRule="atLeast"/>
        </w:trPr>
        <w:tc>
          <w:tcPr>
            <w:tcW w:w="1024" w:type="dxa"/>
            <w:tcBorders>
              <w:right w:val="single" w:color="000000" w:sz="4" w:space="0"/>
            </w:tcBorders>
            <w:vAlign w:val="top"/>
          </w:tcPr>
          <w:p w14:paraId="5C337902">
            <w:pPr>
              <w:rPr>
                <w:rFonts w:hint="eastAsia" w:ascii="宋体" w:hAnsi="宋体" w:eastAsia="宋体" w:cs="宋体"/>
                <w:color w:val="auto"/>
                <w:sz w:val="21"/>
                <w:highlight w:val="none"/>
              </w:rPr>
            </w:pPr>
          </w:p>
        </w:tc>
        <w:tc>
          <w:tcPr>
            <w:tcW w:w="1854" w:type="dxa"/>
            <w:tcBorders>
              <w:left w:val="single" w:color="000000" w:sz="4" w:space="0"/>
              <w:right w:val="single" w:color="000000" w:sz="4" w:space="0"/>
            </w:tcBorders>
            <w:vAlign w:val="top"/>
          </w:tcPr>
          <w:p w14:paraId="40A8A824">
            <w:pPr>
              <w:rPr>
                <w:rFonts w:hint="eastAsia" w:ascii="宋体" w:hAnsi="宋体" w:eastAsia="宋体" w:cs="宋体"/>
                <w:color w:val="auto"/>
                <w:sz w:val="21"/>
                <w:highlight w:val="none"/>
              </w:rPr>
            </w:pPr>
          </w:p>
        </w:tc>
        <w:tc>
          <w:tcPr>
            <w:tcW w:w="1986" w:type="dxa"/>
            <w:tcBorders>
              <w:left w:val="single" w:color="000000" w:sz="4" w:space="0"/>
              <w:right w:val="single" w:color="000000" w:sz="4" w:space="0"/>
            </w:tcBorders>
            <w:vAlign w:val="top"/>
          </w:tcPr>
          <w:p w14:paraId="7DDF0328">
            <w:pPr>
              <w:rPr>
                <w:rFonts w:hint="eastAsia" w:ascii="宋体" w:hAnsi="宋体" w:eastAsia="宋体" w:cs="宋体"/>
                <w:color w:val="auto"/>
                <w:sz w:val="21"/>
                <w:highlight w:val="none"/>
              </w:rPr>
            </w:pPr>
          </w:p>
        </w:tc>
        <w:tc>
          <w:tcPr>
            <w:tcW w:w="2270" w:type="dxa"/>
            <w:tcBorders>
              <w:left w:val="single" w:color="000000" w:sz="4" w:space="0"/>
              <w:right w:val="single" w:color="000000" w:sz="4" w:space="0"/>
            </w:tcBorders>
            <w:vAlign w:val="top"/>
          </w:tcPr>
          <w:p w14:paraId="36806A7B">
            <w:pPr>
              <w:rPr>
                <w:rFonts w:hint="eastAsia" w:ascii="宋体" w:hAnsi="宋体" w:eastAsia="宋体" w:cs="宋体"/>
                <w:color w:val="auto"/>
                <w:sz w:val="21"/>
                <w:highlight w:val="none"/>
              </w:rPr>
            </w:pPr>
          </w:p>
        </w:tc>
        <w:tc>
          <w:tcPr>
            <w:tcW w:w="1006" w:type="dxa"/>
            <w:tcBorders>
              <w:left w:val="single" w:color="000000" w:sz="4" w:space="0"/>
              <w:right w:val="single" w:color="000000" w:sz="4" w:space="0"/>
            </w:tcBorders>
            <w:vAlign w:val="top"/>
          </w:tcPr>
          <w:p w14:paraId="54C6360F">
            <w:pPr>
              <w:rPr>
                <w:rFonts w:hint="eastAsia" w:ascii="宋体" w:hAnsi="宋体" w:eastAsia="宋体" w:cs="宋体"/>
                <w:color w:val="auto"/>
                <w:sz w:val="21"/>
                <w:highlight w:val="none"/>
              </w:rPr>
            </w:pPr>
          </w:p>
        </w:tc>
        <w:tc>
          <w:tcPr>
            <w:tcW w:w="736" w:type="dxa"/>
            <w:tcBorders>
              <w:left w:val="single" w:color="000000" w:sz="4" w:space="0"/>
            </w:tcBorders>
            <w:vAlign w:val="top"/>
          </w:tcPr>
          <w:p w14:paraId="045D0AB3">
            <w:pPr>
              <w:rPr>
                <w:rFonts w:hint="eastAsia" w:ascii="宋体" w:hAnsi="宋体" w:eastAsia="宋体" w:cs="宋体"/>
                <w:color w:val="auto"/>
                <w:sz w:val="21"/>
                <w:highlight w:val="none"/>
              </w:rPr>
            </w:pPr>
          </w:p>
        </w:tc>
      </w:tr>
      <w:tr w14:paraId="2CBBA5EE">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850" w:hRule="atLeast"/>
        </w:trPr>
        <w:tc>
          <w:tcPr>
            <w:tcW w:w="1024" w:type="dxa"/>
            <w:tcBorders>
              <w:right w:val="single" w:color="000000" w:sz="4" w:space="0"/>
            </w:tcBorders>
            <w:vAlign w:val="top"/>
          </w:tcPr>
          <w:p w14:paraId="072222F2">
            <w:pPr>
              <w:rPr>
                <w:rFonts w:hint="eastAsia" w:ascii="宋体" w:hAnsi="宋体" w:eastAsia="宋体" w:cs="宋体"/>
                <w:color w:val="auto"/>
                <w:sz w:val="21"/>
                <w:highlight w:val="none"/>
              </w:rPr>
            </w:pPr>
          </w:p>
        </w:tc>
        <w:tc>
          <w:tcPr>
            <w:tcW w:w="1854" w:type="dxa"/>
            <w:tcBorders>
              <w:left w:val="single" w:color="000000" w:sz="4" w:space="0"/>
              <w:right w:val="single" w:color="000000" w:sz="4" w:space="0"/>
            </w:tcBorders>
            <w:vAlign w:val="top"/>
          </w:tcPr>
          <w:p w14:paraId="296007A8">
            <w:pPr>
              <w:rPr>
                <w:rFonts w:hint="eastAsia" w:ascii="宋体" w:hAnsi="宋体" w:eastAsia="宋体" w:cs="宋体"/>
                <w:color w:val="auto"/>
                <w:sz w:val="21"/>
                <w:highlight w:val="none"/>
              </w:rPr>
            </w:pPr>
          </w:p>
        </w:tc>
        <w:tc>
          <w:tcPr>
            <w:tcW w:w="1986" w:type="dxa"/>
            <w:tcBorders>
              <w:left w:val="single" w:color="000000" w:sz="4" w:space="0"/>
              <w:right w:val="single" w:color="000000" w:sz="4" w:space="0"/>
            </w:tcBorders>
            <w:vAlign w:val="top"/>
          </w:tcPr>
          <w:p w14:paraId="0033DE34">
            <w:pPr>
              <w:rPr>
                <w:rFonts w:hint="eastAsia" w:ascii="宋体" w:hAnsi="宋体" w:eastAsia="宋体" w:cs="宋体"/>
                <w:color w:val="auto"/>
                <w:sz w:val="21"/>
                <w:highlight w:val="none"/>
              </w:rPr>
            </w:pPr>
          </w:p>
        </w:tc>
        <w:tc>
          <w:tcPr>
            <w:tcW w:w="2270" w:type="dxa"/>
            <w:tcBorders>
              <w:left w:val="single" w:color="000000" w:sz="4" w:space="0"/>
              <w:right w:val="single" w:color="000000" w:sz="4" w:space="0"/>
            </w:tcBorders>
            <w:vAlign w:val="top"/>
          </w:tcPr>
          <w:p w14:paraId="19D11FD3">
            <w:pPr>
              <w:rPr>
                <w:rFonts w:hint="eastAsia" w:ascii="宋体" w:hAnsi="宋体" w:eastAsia="宋体" w:cs="宋体"/>
                <w:color w:val="auto"/>
                <w:sz w:val="21"/>
                <w:highlight w:val="none"/>
              </w:rPr>
            </w:pPr>
          </w:p>
        </w:tc>
        <w:tc>
          <w:tcPr>
            <w:tcW w:w="1006" w:type="dxa"/>
            <w:tcBorders>
              <w:left w:val="single" w:color="000000" w:sz="4" w:space="0"/>
              <w:right w:val="single" w:color="000000" w:sz="4" w:space="0"/>
            </w:tcBorders>
            <w:vAlign w:val="top"/>
          </w:tcPr>
          <w:p w14:paraId="49CAAAB7">
            <w:pPr>
              <w:rPr>
                <w:rFonts w:hint="eastAsia" w:ascii="宋体" w:hAnsi="宋体" w:eastAsia="宋体" w:cs="宋体"/>
                <w:color w:val="auto"/>
                <w:sz w:val="21"/>
                <w:highlight w:val="none"/>
              </w:rPr>
            </w:pPr>
          </w:p>
        </w:tc>
        <w:tc>
          <w:tcPr>
            <w:tcW w:w="736" w:type="dxa"/>
            <w:tcBorders>
              <w:left w:val="single" w:color="000000" w:sz="4" w:space="0"/>
            </w:tcBorders>
            <w:vAlign w:val="top"/>
          </w:tcPr>
          <w:p w14:paraId="0BBE0A15">
            <w:pPr>
              <w:rPr>
                <w:rFonts w:hint="eastAsia" w:ascii="宋体" w:hAnsi="宋体" w:eastAsia="宋体" w:cs="宋体"/>
                <w:color w:val="auto"/>
                <w:sz w:val="21"/>
                <w:highlight w:val="none"/>
              </w:rPr>
            </w:pPr>
          </w:p>
        </w:tc>
      </w:tr>
      <w:tr w14:paraId="6BE50063">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850" w:hRule="atLeast"/>
        </w:trPr>
        <w:tc>
          <w:tcPr>
            <w:tcW w:w="1024" w:type="dxa"/>
            <w:tcBorders>
              <w:right w:val="single" w:color="000000" w:sz="4" w:space="0"/>
            </w:tcBorders>
            <w:vAlign w:val="top"/>
          </w:tcPr>
          <w:p w14:paraId="66A26CE5">
            <w:pPr>
              <w:rPr>
                <w:rFonts w:hint="eastAsia" w:ascii="宋体" w:hAnsi="宋体" w:eastAsia="宋体" w:cs="宋体"/>
                <w:color w:val="auto"/>
                <w:sz w:val="21"/>
                <w:highlight w:val="none"/>
              </w:rPr>
            </w:pPr>
          </w:p>
        </w:tc>
        <w:tc>
          <w:tcPr>
            <w:tcW w:w="1854" w:type="dxa"/>
            <w:tcBorders>
              <w:left w:val="single" w:color="000000" w:sz="4" w:space="0"/>
              <w:right w:val="single" w:color="000000" w:sz="4" w:space="0"/>
            </w:tcBorders>
            <w:vAlign w:val="top"/>
          </w:tcPr>
          <w:p w14:paraId="3CCF709C">
            <w:pPr>
              <w:rPr>
                <w:rFonts w:hint="eastAsia" w:ascii="宋体" w:hAnsi="宋体" w:eastAsia="宋体" w:cs="宋体"/>
                <w:color w:val="auto"/>
                <w:sz w:val="21"/>
                <w:highlight w:val="none"/>
              </w:rPr>
            </w:pPr>
          </w:p>
        </w:tc>
        <w:tc>
          <w:tcPr>
            <w:tcW w:w="1986" w:type="dxa"/>
            <w:tcBorders>
              <w:left w:val="single" w:color="000000" w:sz="4" w:space="0"/>
              <w:right w:val="single" w:color="000000" w:sz="4" w:space="0"/>
            </w:tcBorders>
            <w:vAlign w:val="top"/>
          </w:tcPr>
          <w:p w14:paraId="2383218C">
            <w:pPr>
              <w:rPr>
                <w:rFonts w:hint="eastAsia" w:ascii="宋体" w:hAnsi="宋体" w:eastAsia="宋体" w:cs="宋体"/>
                <w:color w:val="auto"/>
                <w:sz w:val="21"/>
                <w:highlight w:val="none"/>
              </w:rPr>
            </w:pPr>
          </w:p>
        </w:tc>
        <w:tc>
          <w:tcPr>
            <w:tcW w:w="2270" w:type="dxa"/>
            <w:tcBorders>
              <w:left w:val="single" w:color="000000" w:sz="4" w:space="0"/>
              <w:right w:val="single" w:color="000000" w:sz="4" w:space="0"/>
            </w:tcBorders>
            <w:vAlign w:val="top"/>
          </w:tcPr>
          <w:p w14:paraId="42C73C21">
            <w:pPr>
              <w:rPr>
                <w:rFonts w:hint="eastAsia" w:ascii="宋体" w:hAnsi="宋体" w:eastAsia="宋体" w:cs="宋体"/>
                <w:color w:val="auto"/>
                <w:sz w:val="21"/>
                <w:highlight w:val="none"/>
              </w:rPr>
            </w:pPr>
          </w:p>
        </w:tc>
        <w:tc>
          <w:tcPr>
            <w:tcW w:w="1006" w:type="dxa"/>
            <w:tcBorders>
              <w:left w:val="single" w:color="000000" w:sz="4" w:space="0"/>
              <w:right w:val="single" w:color="000000" w:sz="4" w:space="0"/>
            </w:tcBorders>
            <w:vAlign w:val="top"/>
          </w:tcPr>
          <w:p w14:paraId="79678AEE">
            <w:pPr>
              <w:rPr>
                <w:rFonts w:hint="eastAsia" w:ascii="宋体" w:hAnsi="宋体" w:eastAsia="宋体" w:cs="宋体"/>
                <w:color w:val="auto"/>
                <w:sz w:val="21"/>
                <w:highlight w:val="none"/>
              </w:rPr>
            </w:pPr>
          </w:p>
        </w:tc>
        <w:tc>
          <w:tcPr>
            <w:tcW w:w="736" w:type="dxa"/>
            <w:tcBorders>
              <w:left w:val="single" w:color="000000" w:sz="4" w:space="0"/>
            </w:tcBorders>
            <w:vAlign w:val="top"/>
          </w:tcPr>
          <w:p w14:paraId="35A10381">
            <w:pPr>
              <w:rPr>
                <w:rFonts w:hint="eastAsia" w:ascii="宋体" w:hAnsi="宋体" w:eastAsia="宋体" w:cs="宋体"/>
                <w:color w:val="auto"/>
                <w:sz w:val="21"/>
                <w:highlight w:val="none"/>
              </w:rPr>
            </w:pPr>
          </w:p>
        </w:tc>
      </w:tr>
      <w:tr w14:paraId="14528F3D">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850" w:hRule="atLeast"/>
        </w:trPr>
        <w:tc>
          <w:tcPr>
            <w:tcW w:w="1024" w:type="dxa"/>
            <w:tcBorders>
              <w:right w:val="single" w:color="000000" w:sz="4" w:space="0"/>
            </w:tcBorders>
            <w:vAlign w:val="top"/>
          </w:tcPr>
          <w:p w14:paraId="3B533B64">
            <w:pPr>
              <w:rPr>
                <w:rFonts w:hint="eastAsia" w:ascii="宋体" w:hAnsi="宋体" w:eastAsia="宋体" w:cs="宋体"/>
                <w:color w:val="auto"/>
                <w:sz w:val="21"/>
                <w:highlight w:val="none"/>
              </w:rPr>
            </w:pPr>
          </w:p>
        </w:tc>
        <w:tc>
          <w:tcPr>
            <w:tcW w:w="1854" w:type="dxa"/>
            <w:tcBorders>
              <w:left w:val="single" w:color="000000" w:sz="4" w:space="0"/>
              <w:right w:val="single" w:color="000000" w:sz="4" w:space="0"/>
            </w:tcBorders>
            <w:vAlign w:val="top"/>
          </w:tcPr>
          <w:p w14:paraId="04B36DCF">
            <w:pPr>
              <w:rPr>
                <w:rFonts w:hint="eastAsia" w:ascii="宋体" w:hAnsi="宋体" w:eastAsia="宋体" w:cs="宋体"/>
                <w:color w:val="auto"/>
                <w:sz w:val="21"/>
                <w:highlight w:val="none"/>
              </w:rPr>
            </w:pPr>
          </w:p>
        </w:tc>
        <w:tc>
          <w:tcPr>
            <w:tcW w:w="1986" w:type="dxa"/>
            <w:tcBorders>
              <w:left w:val="single" w:color="000000" w:sz="4" w:space="0"/>
              <w:right w:val="single" w:color="000000" w:sz="4" w:space="0"/>
            </w:tcBorders>
            <w:vAlign w:val="top"/>
          </w:tcPr>
          <w:p w14:paraId="69113684">
            <w:pPr>
              <w:rPr>
                <w:rFonts w:hint="eastAsia" w:ascii="宋体" w:hAnsi="宋体" w:eastAsia="宋体" w:cs="宋体"/>
                <w:color w:val="auto"/>
                <w:sz w:val="21"/>
                <w:highlight w:val="none"/>
              </w:rPr>
            </w:pPr>
          </w:p>
        </w:tc>
        <w:tc>
          <w:tcPr>
            <w:tcW w:w="2270" w:type="dxa"/>
            <w:tcBorders>
              <w:left w:val="single" w:color="000000" w:sz="4" w:space="0"/>
              <w:right w:val="single" w:color="000000" w:sz="4" w:space="0"/>
            </w:tcBorders>
            <w:vAlign w:val="top"/>
          </w:tcPr>
          <w:p w14:paraId="1F6509FC">
            <w:pPr>
              <w:rPr>
                <w:rFonts w:hint="eastAsia" w:ascii="宋体" w:hAnsi="宋体" w:eastAsia="宋体" w:cs="宋体"/>
                <w:color w:val="auto"/>
                <w:sz w:val="21"/>
                <w:highlight w:val="none"/>
              </w:rPr>
            </w:pPr>
          </w:p>
        </w:tc>
        <w:tc>
          <w:tcPr>
            <w:tcW w:w="1006" w:type="dxa"/>
            <w:tcBorders>
              <w:left w:val="single" w:color="000000" w:sz="4" w:space="0"/>
              <w:right w:val="single" w:color="000000" w:sz="4" w:space="0"/>
            </w:tcBorders>
            <w:vAlign w:val="top"/>
          </w:tcPr>
          <w:p w14:paraId="6DD88552">
            <w:pPr>
              <w:rPr>
                <w:rFonts w:hint="eastAsia" w:ascii="宋体" w:hAnsi="宋体" w:eastAsia="宋体" w:cs="宋体"/>
                <w:color w:val="auto"/>
                <w:sz w:val="21"/>
                <w:highlight w:val="none"/>
              </w:rPr>
            </w:pPr>
          </w:p>
        </w:tc>
        <w:tc>
          <w:tcPr>
            <w:tcW w:w="736" w:type="dxa"/>
            <w:tcBorders>
              <w:left w:val="single" w:color="000000" w:sz="4" w:space="0"/>
            </w:tcBorders>
            <w:vAlign w:val="top"/>
          </w:tcPr>
          <w:p w14:paraId="54B40CB6">
            <w:pPr>
              <w:rPr>
                <w:rFonts w:hint="eastAsia" w:ascii="宋体" w:hAnsi="宋体" w:eastAsia="宋体" w:cs="宋体"/>
                <w:color w:val="auto"/>
                <w:sz w:val="21"/>
                <w:highlight w:val="none"/>
              </w:rPr>
            </w:pPr>
          </w:p>
        </w:tc>
      </w:tr>
    </w:tbl>
    <w:p w14:paraId="6F60E6F0">
      <w:pPr>
        <w:pStyle w:val="8"/>
        <w:spacing w:line="264" w:lineRule="auto"/>
        <w:rPr>
          <w:rFonts w:hint="eastAsia" w:ascii="宋体" w:hAnsi="宋体" w:eastAsia="宋体" w:cs="宋体"/>
          <w:color w:val="auto"/>
          <w:highlight w:val="none"/>
        </w:rPr>
      </w:pPr>
    </w:p>
    <w:p w14:paraId="50982C6C">
      <w:pPr>
        <w:pStyle w:val="8"/>
        <w:spacing w:line="264" w:lineRule="auto"/>
        <w:rPr>
          <w:rFonts w:hint="eastAsia" w:ascii="宋体" w:hAnsi="宋体" w:eastAsia="宋体" w:cs="宋体"/>
          <w:color w:val="auto"/>
          <w:highlight w:val="none"/>
        </w:rPr>
      </w:pPr>
    </w:p>
    <w:p w14:paraId="0287436B">
      <w:pPr>
        <w:spacing w:before="78" w:line="221" w:lineRule="auto"/>
        <w:ind w:left="51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供应商名称</w:t>
      </w:r>
      <w:r>
        <w:rPr>
          <w:rFonts w:hint="eastAsia" w:ascii="宋体" w:hAnsi="宋体" w:eastAsia="宋体" w:cs="宋体"/>
          <w:color w:val="auto"/>
          <w:spacing w:val="-14"/>
          <w:sz w:val="24"/>
          <w:szCs w:val="24"/>
          <w:highlight w:val="none"/>
        </w:rPr>
        <w:t>：</w:t>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14"/>
          <w:sz w:val="24"/>
          <w:szCs w:val="24"/>
          <w:highlight w:val="none"/>
        </w:rPr>
        <w:t>（</w:t>
      </w:r>
      <w:r>
        <w:rPr>
          <w:rFonts w:hint="eastAsia" w:ascii="宋体" w:hAnsi="宋体" w:eastAsia="宋体" w:cs="宋体"/>
          <w:color w:val="auto"/>
          <w:spacing w:val="1"/>
          <w:sz w:val="24"/>
          <w:szCs w:val="24"/>
          <w:highlight w:val="none"/>
        </w:rPr>
        <w:t>单位公章）</w:t>
      </w:r>
    </w:p>
    <w:p w14:paraId="1DC580C3">
      <w:pPr>
        <w:pStyle w:val="8"/>
        <w:spacing w:line="255" w:lineRule="auto"/>
        <w:rPr>
          <w:rFonts w:hint="eastAsia" w:ascii="宋体" w:hAnsi="宋体" w:eastAsia="宋体" w:cs="宋体"/>
          <w:color w:val="auto"/>
          <w:highlight w:val="none"/>
        </w:rPr>
      </w:pPr>
    </w:p>
    <w:p w14:paraId="28E9AC7B">
      <w:pPr>
        <w:spacing w:before="79" w:line="222" w:lineRule="auto"/>
        <w:ind w:firstLine="480" w:firstLineChars="20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法定代表人或被授权人</w:t>
      </w:r>
      <w:r>
        <w:rPr>
          <w:rFonts w:hint="eastAsia" w:ascii="宋体" w:hAnsi="宋体" w:eastAsia="宋体" w:cs="宋体"/>
          <w:color w:val="auto"/>
          <w:spacing w:val="-13"/>
          <w:sz w:val="24"/>
          <w:szCs w:val="24"/>
          <w:highlight w:val="none"/>
        </w:rPr>
        <w:t>：</w:t>
      </w:r>
      <w:r>
        <w:rPr>
          <w:rFonts w:hint="eastAsia" w:ascii="宋体" w:hAnsi="宋体" w:eastAsia="宋体" w:cs="宋体"/>
          <w:color w:val="auto"/>
          <w:spacing w:val="24"/>
          <w:sz w:val="24"/>
          <w:szCs w:val="24"/>
          <w:highlight w:val="none"/>
          <w:u w:val="single" w:color="auto"/>
        </w:rPr>
        <w:t xml:space="preserve">     </w:t>
      </w:r>
      <w:r>
        <w:rPr>
          <w:rFonts w:hint="eastAsia" w:ascii="宋体" w:hAnsi="宋体" w:eastAsia="宋体" w:cs="宋体"/>
          <w:color w:val="auto"/>
          <w:spacing w:val="-13"/>
          <w:sz w:val="24"/>
          <w:szCs w:val="24"/>
          <w:highlight w:val="none"/>
        </w:rPr>
        <w:t>（</w:t>
      </w:r>
      <w:r>
        <w:rPr>
          <w:rFonts w:hint="eastAsia" w:ascii="宋体" w:hAnsi="宋体" w:eastAsia="宋体" w:cs="宋体"/>
          <w:color w:val="auto"/>
          <w:sz w:val="24"/>
          <w:szCs w:val="24"/>
          <w:highlight w:val="none"/>
        </w:rPr>
        <w:t>签字或盖章）</w:t>
      </w:r>
    </w:p>
    <w:p w14:paraId="28DB0F82">
      <w:pPr>
        <w:spacing w:line="222" w:lineRule="auto"/>
        <w:rPr>
          <w:rFonts w:hint="eastAsia" w:ascii="宋体" w:hAnsi="宋体" w:eastAsia="宋体" w:cs="宋体"/>
          <w:color w:val="auto"/>
          <w:sz w:val="24"/>
          <w:szCs w:val="24"/>
          <w:highlight w:val="none"/>
        </w:rPr>
      </w:pPr>
    </w:p>
    <w:p w14:paraId="6BD1719A">
      <w:pPr>
        <w:spacing w:before="41" w:line="223" w:lineRule="auto"/>
        <w:ind w:left="100" w:firstLine="368"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28"/>
          <w:sz w:val="24"/>
          <w:szCs w:val="24"/>
          <w:highlight w:val="none"/>
        </w:rPr>
        <w:t>日</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28"/>
          <w:sz w:val="24"/>
          <w:szCs w:val="24"/>
          <w:highlight w:val="none"/>
        </w:rPr>
        <w:t>期：</w:t>
      </w:r>
    </w:p>
    <w:p w14:paraId="692A59B3">
      <w:pPr>
        <w:pStyle w:val="8"/>
        <w:spacing w:line="275" w:lineRule="auto"/>
        <w:rPr>
          <w:rFonts w:hint="eastAsia" w:ascii="宋体" w:hAnsi="宋体" w:eastAsia="宋体" w:cs="宋体"/>
          <w:color w:val="auto"/>
          <w:highlight w:val="none"/>
        </w:rPr>
      </w:pPr>
    </w:p>
    <w:p w14:paraId="11238C16">
      <w:pPr>
        <w:keepNext w:val="0"/>
        <w:keepLines w:val="0"/>
        <w:pageBreakBefore w:val="0"/>
        <w:widowControl/>
        <w:kinsoku w:val="0"/>
        <w:wordWrap/>
        <w:overflowPunct/>
        <w:topLinePunct w:val="0"/>
        <w:autoSpaceDE w:val="0"/>
        <w:autoSpaceDN w:val="0"/>
        <w:bidi w:val="0"/>
        <w:adjustRightInd w:val="0"/>
        <w:snapToGrid w:val="0"/>
        <w:spacing w:before="79" w:line="440" w:lineRule="exact"/>
        <w:ind w:right="74" w:firstLine="64"/>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注: 1、☆1 指竞争性谈判文件中的技术规格(参数),谈判供应商应按照竞争性谈判文</w:t>
      </w:r>
      <w:r>
        <w:rPr>
          <w:rFonts w:hint="eastAsia" w:ascii="宋体" w:hAnsi="宋体" w:eastAsia="宋体" w:cs="宋体"/>
          <w:color w:val="auto"/>
          <w:spacing w:val="-2"/>
          <w:sz w:val="24"/>
          <w:szCs w:val="24"/>
          <w:highlight w:val="none"/>
        </w:rPr>
        <w:t>件中的内容逐条抄写。</w:t>
      </w:r>
    </w:p>
    <w:p w14:paraId="3EDE3AE5">
      <w:pPr>
        <w:keepNext w:val="0"/>
        <w:keepLines w:val="0"/>
        <w:pageBreakBefore w:val="0"/>
        <w:widowControl/>
        <w:kinsoku w:val="0"/>
        <w:wordWrap/>
        <w:overflowPunct/>
        <w:topLinePunct w:val="0"/>
        <w:autoSpaceDE w:val="0"/>
        <w:autoSpaceDN w:val="0"/>
        <w:bidi w:val="0"/>
        <w:adjustRightInd w:val="0"/>
        <w:snapToGrid w:val="0"/>
        <w:spacing w:before="39" w:line="440" w:lineRule="exact"/>
        <w:ind w:left="61" w:firstLine="471"/>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2、☆2 指谈判供应商拟提供的谈判产品的功能及技术规格(参数),谈判供应商应</w:t>
      </w:r>
      <w:r>
        <w:rPr>
          <w:rFonts w:hint="eastAsia" w:ascii="宋体" w:hAnsi="宋体" w:eastAsia="宋体" w:cs="宋体"/>
          <w:color w:val="auto"/>
          <w:spacing w:val="-3"/>
          <w:sz w:val="24"/>
          <w:szCs w:val="24"/>
          <w:highlight w:val="none"/>
        </w:rPr>
        <w:t>逐条如实填写。</w:t>
      </w:r>
    </w:p>
    <w:p w14:paraId="11D302DA">
      <w:pPr>
        <w:keepNext w:val="0"/>
        <w:keepLines w:val="0"/>
        <w:pageBreakBefore w:val="0"/>
        <w:widowControl/>
        <w:kinsoku w:val="0"/>
        <w:wordWrap/>
        <w:overflowPunct/>
        <w:topLinePunct w:val="0"/>
        <w:autoSpaceDE w:val="0"/>
        <w:autoSpaceDN w:val="0"/>
        <w:bidi w:val="0"/>
        <w:adjustRightInd w:val="0"/>
        <w:snapToGrid w:val="0"/>
        <w:spacing w:before="177" w:line="440" w:lineRule="exact"/>
        <w:ind w:left="534"/>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3、偏离说明填写：优于</w:t>
      </w:r>
      <w:r>
        <w:rPr>
          <w:rFonts w:hint="eastAsia" w:ascii="宋体" w:hAnsi="宋体" w:eastAsia="宋体" w:cs="宋体"/>
          <w:color w:val="auto"/>
          <w:spacing w:val="-1"/>
          <w:sz w:val="24"/>
          <w:szCs w:val="24"/>
          <w:highlight w:val="none"/>
          <w:lang w:val="en-US" w:eastAsia="zh-CN"/>
        </w:rPr>
        <w:t>、</w:t>
      </w:r>
      <w:r>
        <w:rPr>
          <w:rFonts w:hint="eastAsia" w:ascii="宋体" w:hAnsi="宋体" w:eastAsia="宋体" w:cs="宋体"/>
          <w:color w:val="auto"/>
          <w:spacing w:val="-1"/>
          <w:sz w:val="24"/>
          <w:szCs w:val="24"/>
          <w:highlight w:val="none"/>
        </w:rPr>
        <w:t>满足</w:t>
      </w:r>
      <w:r>
        <w:rPr>
          <w:rFonts w:hint="eastAsia" w:ascii="宋体" w:hAnsi="宋体" w:eastAsia="宋体" w:cs="宋体"/>
          <w:color w:val="auto"/>
          <w:spacing w:val="-1"/>
          <w:sz w:val="24"/>
          <w:szCs w:val="24"/>
          <w:highlight w:val="none"/>
          <w:lang w:val="en-US" w:eastAsia="zh-CN"/>
        </w:rPr>
        <w:t>或低于</w:t>
      </w:r>
      <w:r>
        <w:rPr>
          <w:rFonts w:hint="eastAsia" w:ascii="宋体" w:hAnsi="宋体" w:eastAsia="宋体" w:cs="宋体"/>
          <w:color w:val="auto"/>
          <w:spacing w:val="-1"/>
          <w:sz w:val="24"/>
          <w:szCs w:val="24"/>
          <w:highlight w:val="none"/>
        </w:rPr>
        <w:t>。</w:t>
      </w:r>
    </w:p>
    <w:p w14:paraId="24BB55FB">
      <w:pPr>
        <w:spacing w:line="222" w:lineRule="auto"/>
        <w:rPr>
          <w:rFonts w:hint="eastAsia" w:ascii="宋体" w:hAnsi="宋体" w:eastAsia="宋体" w:cs="宋体"/>
          <w:color w:val="auto"/>
          <w:sz w:val="24"/>
          <w:szCs w:val="24"/>
          <w:highlight w:val="none"/>
        </w:rPr>
        <w:sectPr>
          <w:pgSz w:w="11905" w:h="16838"/>
          <w:pgMar w:top="1417" w:right="1723" w:bottom="1417" w:left="1723" w:header="0" w:footer="1134" w:gutter="0"/>
          <w:pgNumType w:fmt="decimal"/>
          <w:cols w:space="0" w:num="1"/>
          <w:rtlGutter w:val="0"/>
          <w:docGrid w:linePitch="0" w:charSpace="0"/>
        </w:sectPr>
      </w:pPr>
    </w:p>
    <w:p w14:paraId="61102B73">
      <w:pPr>
        <w:spacing w:before="190" w:beforeLines="50" w:after="190" w:afterLines="50"/>
        <w:jc w:val="both"/>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附件2：</w:t>
      </w:r>
    </w:p>
    <w:p w14:paraId="0D4A474E">
      <w:pPr>
        <w:pStyle w:val="3"/>
        <w:keepNext/>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近三年完成的类似项目表</w:t>
      </w:r>
    </w:p>
    <w:p w14:paraId="56977E32">
      <w:pPr>
        <w:rPr>
          <w:rFonts w:hint="eastAsia" w:ascii="宋体" w:hAnsi="宋体" w:eastAsia="宋体" w:cs="宋体"/>
          <w:lang w:val="en-US" w:eastAsia="zh-CN"/>
        </w:rPr>
      </w:pPr>
    </w:p>
    <w:tbl>
      <w:tblPr>
        <w:tblStyle w:val="21"/>
        <w:tblW w:w="915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9"/>
        <w:gridCol w:w="1618"/>
        <w:gridCol w:w="2001"/>
        <w:gridCol w:w="1575"/>
        <w:gridCol w:w="3351"/>
      </w:tblGrid>
      <w:tr w14:paraId="010E6D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4101049E">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618" w:type="dxa"/>
            <w:noWrap w:val="0"/>
            <w:vAlign w:val="center"/>
          </w:tcPr>
          <w:p w14:paraId="3B967ACE">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2001" w:type="dxa"/>
            <w:noWrap w:val="0"/>
            <w:vAlign w:val="center"/>
          </w:tcPr>
          <w:p w14:paraId="7A173ACD">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项目内容</w:t>
            </w:r>
          </w:p>
        </w:tc>
        <w:tc>
          <w:tcPr>
            <w:tcW w:w="1575" w:type="dxa"/>
            <w:tcBorders>
              <w:left w:val="single" w:color="auto" w:sz="4" w:space="0"/>
              <w:right w:val="single" w:color="auto" w:sz="4" w:space="0"/>
            </w:tcBorders>
            <w:noWrap w:val="0"/>
            <w:vAlign w:val="center"/>
          </w:tcPr>
          <w:p w14:paraId="4170A408">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完成日期</w:t>
            </w:r>
          </w:p>
        </w:tc>
        <w:tc>
          <w:tcPr>
            <w:tcW w:w="3351" w:type="dxa"/>
            <w:noWrap w:val="0"/>
            <w:vAlign w:val="center"/>
          </w:tcPr>
          <w:p w14:paraId="560B3FA4">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业主名称、联系人及电话</w:t>
            </w:r>
          </w:p>
        </w:tc>
      </w:tr>
      <w:tr w14:paraId="5772D5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5905DE50">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618" w:type="dxa"/>
            <w:noWrap w:val="0"/>
            <w:vAlign w:val="center"/>
          </w:tcPr>
          <w:p w14:paraId="0556D5A3">
            <w:pPr>
              <w:topLinePunct/>
              <w:spacing w:line="360" w:lineRule="auto"/>
              <w:jc w:val="center"/>
              <w:rPr>
                <w:rFonts w:hint="eastAsia" w:ascii="宋体" w:hAnsi="宋体" w:eastAsia="宋体" w:cs="宋体"/>
                <w:color w:val="auto"/>
                <w:sz w:val="24"/>
                <w:szCs w:val="24"/>
                <w:highlight w:val="none"/>
              </w:rPr>
            </w:pPr>
          </w:p>
        </w:tc>
        <w:tc>
          <w:tcPr>
            <w:tcW w:w="2001" w:type="dxa"/>
            <w:noWrap w:val="0"/>
            <w:vAlign w:val="center"/>
          </w:tcPr>
          <w:p w14:paraId="32852F42">
            <w:pPr>
              <w:topLinePunct/>
              <w:spacing w:line="360" w:lineRule="auto"/>
              <w:jc w:val="center"/>
              <w:rPr>
                <w:rFonts w:hint="eastAsia" w:ascii="宋体" w:hAnsi="宋体" w:eastAsia="宋体" w:cs="宋体"/>
                <w:color w:val="auto"/>
                <w:sz w:val="24"/>
                <w:szCs w:val="24"/>
                <w:highlight w:val="none"/>
              </w:rPr>
            </w:pPr>
          </w:p>
        </w:tc>
        <w:tc>
          <w:tcPr>
            <w:tcW w:w="1575" w:type="dxa"/>
            <w:tcBorders>
              <w:left w:val="single" w:color="auto" w:sz="4" w:space="0"/>
              <w:right w:val="single" w:color="auto" w:sz="4" w:space="0"/>
            </w:tcBorders>
            <w:noWrap w:val="0"/>
            <w:vAlign w:val="center"/>
          </w:tcPr>
          <w:p w14:paraId="25B982FD">
            <w:pPr>
              <w:topLinePunct/>
              <w:spacing w:line="360" w:lineRule="auto"/>
              <w:jc w:val="center"/>
              <w:rPr>
                <w:rFonts w:hint="eastAsia" w:ascii="宋体" w:hAnsi="宋体" w:eastAsia="宋体" w:cs="宋体"/>
                <w:color w:val="auto"/>
                <w:sz w:val="24"/>
                <w:szCs w:val="24"/>
                <w:highlight w:val="none"/>
              </w:rPr>
            </w:pPr>
          </w:p>
        </w:tc>
        <w:tc>
          <w:tcPr>
            <w:tcW w:w="3351" w:type="dxa"/>
            <w:noWrap w:val="0"/>
            <w:vAlign w:val="top"/>
          </w:tcPr>
          <w:p w14:paraId="77C1D09A">
            <w:pPr>
              <w:topLinePunct/>
              <w:spacing w:line="360" w:lineRule="auto"/>
              <w:jc w:val="center"/>
              <w:rPr>
                <w:rFonts w:hint="eastAsia" w:ascii="宋体" w:hAnsi="宋体" w:eastAsia="宋体" w:cs="宋体"/>
                <w:color w:val="auto"/>
                <w:sz w:val="24"/>
                <w:szCs w:val="24"/>
                <w:highlight w:val="none"/>
              </w:rPr>
            </w:pPr>
          </w:p>
        </w:tc>
      </w:tr>
      <w:tr w14:paraId="64BBC8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314F79BE">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618" w:type="dxa"/>
            <w:noWrap w:val="0"/>
            <w:vAlign w:val="center"/>
          </w:tcPr>
          <w:p w14:paraId="604964EF">
            <w:pPr>
              <w:topLinePunct/>
              <w:spacing w:line="360" w:lineRule="auto"/>
              <w:jc w:val="center"/>
              <w:rPr>
                <w:rFonts w:hint="eastAsia" w:ascii="宋体" w:hAnsi="宋体" w:eastAsia="宋体" w:cs="宋体"/>
                <w:color w:val="auto"/>
                <w:sz w:val="24"/>
                <w:szCs w:val="24"/>
                <w:highlight w:val="none"/>
              </w:rPr>
            </w:pPr>
          </w:p>
        </w:tc>
        <w:tc>
          <w:tcPr>
            <w:tcW w:w="2001" w:type="dxa"/>
            <w:noWrap w:val="0"/>
            <w:vAlign w:val="center"/>
          </w:tcPr>
          <w:p w14:paraId="0CA5100D">
            <w:pPr>
              <w:topLinePunct/>
              <w:spacing w:line="360" w:lineRule="auto"/>
              <w:jc w:val="center"/>
              <w:rPr>
                <w:rFonts w:hint="eastAsia" w:ascii="宋体" w:hAnsi="宋体" w:eastAsia="宋体" w:cs="宋体"/>
                <w:color w:val="auto"/>
                <w:sz w:val="24"/>
                <w:szCs w:val="24"/>
                <w:highlight w:val="none"/>
              </w:rPr>
            </w:pPr>
          </w:p>
        </w:tc>
        <w:tc>
          <w:tcPr>
            <w:tcW w:w="1575" w:type="dxa"/>
            <w:tcBorders>
              <w:left w:val="single" w:color="auto" w:sz="4" w:space="0"/>
              <w:right w:val="single" w:color="auto" w:sz="4" w:space="0"/>
            </w:tcBorders>
            <w:noWrap w:val="0"/>
            <w:vAlign w:val="center"/>
          </w:tcPr>
          <w:p w14:paraId="2F612457">
            <w:pPr>
              <w:topLinePunct/>
              <w:spacing w:line="360" w:lineRule="auto"/>
              <w:jc w:val="center"/>
              <w:rPr>
                <w:rFonts w:hint="eastAsia" w:ascii="宋体" w:hAnsi="宋体" w:eastAsia="宋体" w:cs="宋体"/>
                <w:color w:val="auto"/>
                <w:sz w:val="24"/>
                <w:szCs w:val="24"/>
                <w:highlight w:val="none"/>
              </w:rPr>
            </w:pPr>
          </w:p>
        </w:tc>
        <w:tc>
          <w:tcPr>
            <w:tcW w:w="3351" w:type="dxa"/>
            <w:noWrap w:val="0"/>
            <w:vAlign w:val="top"/>
          </w:tcPr>
          <w:p w14:paraId="1EA7C1F6">
            <w:pPr>
              <w:topLinePunct/>
              <w:spacing w:line="360" w:lineRule="auto"/>
              <w:jc w:val="center"/>
              <w:rPr>
                <w:rFonts w:hint="eastAsia" w:ascii="宋体" w:hAnsi="宋体" w:eastAsia="宋体" w:cs="宋体"/>
                <w:color w:val="auto"/>
                <w:sz w:val="24"/>
                <w:szCs w:val="24"/>
                <w:highlight w:val="none"/>
              </w:rPr>
            </w:pPr>
          </w:p>
        </w:tc>
      </w:tr>
      <w:tr w14:paraId="234645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6838EF15">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618" w:type="dxa"/>
            <w:noWrap w:val="0"/>
            <w:vAlign w:val="center"/>
          </w:tcPr>
          <w:p w14:paraId="2233FCD6">
            <w:pPr>
              <w:topLinePunct/>
              <w:spacing w:line="360" w:lineRule="auto"/>
              <w:jc w:val="center"/>
              <w:rPr>
                <w:rFonts w:hint="eastAsia" w:ascii="宋体" w:hAnsi="宋体" w:eastAsia="宋体" w:cs="宋体"/>
                <w:color w:val="auto"/>
                <w:sz w:val="24"/>
                <w:szCs w:val="24"/>
                <w:highlight w:val="none"/>
              </w:rPr>
            </w:pPr>
          </w:p>
        </w:tc>
        <w:tc>
          <w:tcPr>
            <w:tcW w:w="2001" w:type="dxa"/>
            <w:noWrap w:val="0"/>
            <w:vAlign w:val="center"/>
          </w:tcPr>
          <w:p w14:paraId="5AAFCF3E">
            <w:pPr>
              <w:topLinePunct/>
              <w:spacing w:line="360" w:lineRule="auto"/>
              <w:jc w:val="center"/>
              <w:rPr>
                <w:rFonts w:hint="eastAsia" w:ascii="宋体" w:hAnsi="宋体" w:eastAsia="宋体" w:cs="宋体"/>
                <w:color w:val="auto"/>
                <w:sz w:val="24"/>
                <w:szCs w:val="24"/>
                <w:highlight w:val="none"/>
              </w:rPr>
            </w:pPr>
          </w:p>
        </w:tc>
        <w:tc>
          <w:tcPr>
            <w:tcW w:w="1575" w:type="dxa"/>
            <w:tcBorders>
              <w:left w:val="single" w:color="auto" w:sz="4" w:space="0"/>
              <w:right w:val="single" w:color="auto" w:sz="4" w:space="0"/>
            </w:tcBorders>
            <w:noWrap w:val="0"/>
            <w:vAlign w:val="center"/>
          </w:tcPr>
          <w:p w14:paraId="26B31BC9">
            <w:pPr>
              <w:topLinePunct/>
              <w:spacing w:line="360" w:lineRule="auto"/>
              <w:jc w:val="center"/>
              <w:rPr>
                <w:rFonts w:hint="eastAsia" w:ascii="宋体" w:hAnsi="宋体" w:eastAsia="宋体" w:cs="宋体"/>
                <w:color w:val="auto"/>
                <w:sz w:val="24"/>
                <w:szCs w:val="24"/>
                <w:highlight w:val="none"/>
              </w:rPr>
            </w:pPr>
          </w:p>
        </w:tc>
        <w:tc>
          <w:tcPr>
            <w:tcW w:w="3351" w:type="dxa"/>
            <w:noWrap w:val="0"/>
            <w:vAlign w:val="top"/>
          </w:tcPr>
          <w:p w14:paraId="44CA84A0">
            <w:pPr>
              <w:topLinePunct/>
              <w:spacing w:line="360" w:lineRule="auto"/>
              <w:jc w:val="center"/>
              <w:rPr>
                <w:rFonts w:hint="eastAsia" w:ascii="宋体" w:hAnsi="宋体" w:eastAsia="宋体" w:cs="宋体"/>
                <w:color w:val="auto"/>
                <w:sz w:val="24"/>
                <w:szCs w:val="24"/>
                <w:highlight w:val="none"/>
              </w:rPr>
            </w:pPr>
          </w:p>
        </w:tc>
      </w:tr>
      <w:tr w14:paraId="0349A4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72BB76D9">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618" w:type="dxa"/>
            <w:noWrap w:val="0"/>
            <w:vAlign w:val="center"/>
          </w:tcPr>
          <w:p w14:paraId="081FEFBD">
            <w:pPr>
              <w:topLinePunct/>
              <w:spacing w:line="360" w:lineRule="auto"/>
              <w:jc w:val="center"/>
              <w:rPr>
                <w:rFonts w:hint="eastAsia" w:ascii="宋体" w:hAnsi="宋体" w:eastAsia="宋体" w:cs="宋体"/>
                <w:color w:val="auto"/>
                <w:sz w:val="24"/>
                <w:szCs w:val="24"/>
                <w:highlight w:val="none"/>
              </w:rPr>
            </w:pPr>
          </w:p>
        </w:tc>
        <w:tc>
          <w:tcPr>
            <w:tcW w:w="2001" w:type="dxa"/>
            <w:noWrap w:val="0"/>
            <w:vAlign w:val="center"/>
          </w:tcPr>
          <w:p w14:paraId="48DCA372">
            <w:pPr>
              <w:topLinePunct/>
              <w:spacing w:line="360" w:lineRule="auto"/>
              <w:jc w:val="center"/>
              <w:rPr>
                <w:rFonts w:hint="eastAsia" w:ascii="宋体" w:hAnsi="宋体" w:eastAsia="宋体" w:cs="宋体"/>
                <w:color w:val="auto"/>
                <w:sz w:val="24"/>
                <w:szCs w:val="24"/>
                <w:highlight w:val="none"/>
              </w:rPr>
            </w:pPr>
          </w:p>
        </w:tc>
        <w:tc>
          <w:tcPr>
            <w:tcW w:w="1575" w:type="dxa"/>
            <w:tcBorders>
              <w:left w:val="single" w:color="auto" w:sz="4" w:space="0"/>
              <w:right w:val="single" w:color="auto" w:sz="4" w:space="0"/>
            </w:tcBorders>
            <w:noWrap w:val="0"/>
            <w:vAlign w:val="center"/>
          </w:tcPr>
          <w:p w14:paraId="13C8A28A">
            <w:pPr>
              <w:topLinePunct/>
              <w:spacing w:line="360" w:lineRule="auto"/>
              <w:jc w:val="center"/>
              <w:rPr>
                <w:rFonts w:hint="eastAsia" w:ascii="宋体" w:hAnsi="宋体" w:eastAsia="宋体" w:cs="宋体"/>
                <w:color w:val="auto"/>
                <w:sz w:val="24"/>
                <w:szCs w:val="24"/>
                <w:highlight w:val="none"/>
              </w:rPr>
            </w:pPr>
          </w:p>
        </w:tc>
        <w:tc>
          <w:tcPr>
            <w:tcW w:w="3351" w:type="dxa"/>
            <w:noWrap w:val="0"/>
            <w:vAlign w:val="top"/>
          </w:tcPr>
          <w:p w14:paraId="6064B375">
            <w:pPr>
              <w:topLinePunct/>
              <w:spacing w:line="360" w:lineRule="auto"/>
              <w:jc w:val="center"/>
              <w:rPr>
                <w:rFonts w:hint="eastAsia" w:ascii="宋体" w:hAnsi="宋体" w:eastAsia="宋体" w:cs="宋体"/>
                <w:color w:val="auto"/>
                <w:sz w:val="24"/>
                <w:szCs w:val="24"/>
                <w:highlight w:val="none"/>
              </w:rPr>
            </w:pPr>
          </w:p>
        </w:tc>
      </w:tr>
      <w:tr w14:paraId="6B10CF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28065447">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618" w:type="dxa"/>
            <w:noWrap w:val="0"/>
            <w:vAlign w:val="center"/>
          </w:tcPr>
          <w:p w14:paraId="3567EB46">
            <w:pPr>
              <w:topLinePunct/>
              <w:spacing w:line="360" w:lineRule="auto"/>
              <w:jc w:val="center"/>
              <w:rPr>
                <w:rFonts w:hint="eastAsia" w:ascii="宋体" w:hAnsi="宋体" w:eastAsia="宋体" w:cs="宋体"/>
                <w:color w:val="auto"/>
                <w:sz w:val="24"/>
                <w:szCs w:val="24"/>
                <w:highlight w:val="none"/>
              </w:rPr>
            </w:pPr>
          </w:p>
        </w:tc>
        <w:tc>
          <w:tcPr>
            <w:tcW w:w="2001" w:type="dxa"/>
            <w:noWrap w:val="0"/>
            <w:vAlign w:val="center"/>
          </w:tcPr>
          <w:p w14:paraId="40205CEA">
            <w:pPr>
              <w:topLinePunct/>
              <w:spacing w:line="360" w:lineRule="auto"/>
              <w:jc w:val="center"/>
              <w:rPr>
                <w:rFonts w:hint="eastAsia" w:ascii="宋体" w:hAnsi="宋体" w:eastAsia="宋体" w:cs="宋体"/>
                <w:color w:val="auto"/>
                <w:sz w:val="24"/>
                <w:szCs w:val="24"/>
                <w:highlight w:val="none"/>
              </w:rPr>
            </w:pPr>
          </w:p>
        </w:tc>
        <w:tc>
          <w:tcPr>
            <w:tcW w:w="1575" w:type="dxa"/>
            <w:tcBorders>
              <w:left w:val="single" w:color="auto" w:sz="4" w:space="0"/>
              <w:right w:val="single" w:color="auto" w:sz="4" w:space="0"/>
            </w:tcBorders>
            <w:noWrap w:val="0"/>
            <w:vAlign w:val="center"/>
          </w:tcPr>
          <w:p w14:paraId="471D806B">
            <w:pPr>
              <w:topLinePunct/>
              <w:spacing w:line="360" w:lineRule="auto"/>
              <w:jc w:val="center"/>
              <w:rPr>
                <w:rFonts w:hint="eastAsia" w:ascii="宋体" w:hAnsi="宋体" w:eastAsia="宋体" w:cs="宋体"/>
                <w:color w:val="auto"/>
                <w:sz w:val="24"/>
                <w:szCs w:val="24"/>
                <w:highlight w:val="none"/>
              </w:rPr>
            </w:pPr>
          </w:p>
        </w:tc>
        <w:tc>
          <w:tcPr>
            <w:tcW w:w="3351" w:type="dxa"/>
            <w:noWrap w:val="0"/>
            <w:vAlign w:val="top"/>
          </w:tcPr>
          <w:p w14:paraId="56C7AEC0">
            <w:pPr>
              <w:topLinePunct/>
              <w:spacing w:line="360" w:lineRule="auto"/>
              <w:jc w:val="center"/>
              <w:rPr>
                <w:rFonts w:hint="eastAsia" w:ascii="宋体" w:hAnsi="宋体" w:eastAsia="宋体" w:cs="宋体"/>
                <w:color w:val="auto"/>
                <w:sz w:val="24"/>
                <w:szCs w:val="24"/>
                <w:highlight w:val="none"/>
              </w:rPr>
            </w:pPr>
          </w:p>
        </w:tc>
      </w:tr>
      <w:tr w14:paraId="26A646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52F0BEAB">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618" w:type="dxa"/>
            <w:noWrap w:val="0"/>
            <w:vAlign w:val="center"/>
          </w:tcPr>
          <w:p w14:paraId="25C38E9D">
            <w:pPr>
              <w:topLinePunct/>
              <w:spacing w:line="360" w:lineRule="auto"/>
              <w:jc w:val="center"/>
              <w:rPr>
                <w:rFonts w:hint="eastAsia" w:ascii="宋体" w:hAnsi="宋体" w:eastAsia="宋体" w:cs="宋体"/>
                <w:color w:val="auto"/>
                <w:sz w:val="24"/>
                <w:szCs w:val="24"/>
                <w:highlight w:val="none"/>
              </w:rPr>
            </w:pPr>
          </w:p>
        </w:tc>
        <w:tc>
          <w:tcPr>
            <w:tcW w:w="2001" w:type="dxa"/>
            <w:noWrap w:val="0"/>
            <w:vAlign w:val="center"/>
          </w:tcPr>
          <w:p w14:paraId="295A2535">
            <w:pPr>
              <w:topLinePunct/>
              <w:spacing w:line="360" w:lineRule="auto"/>
              <w:jc w:val="center"/>
              <w:rPr>
                <w:rFonts w:hint="eastAsia" w:ascii="宋体" w:hAnsi="宋体" w:eastAsia="宋体" w:cs="宋体"/>
                <w:color w:val="auto"/>
                <w:sz w:val="24"/>
                <w:szCs w:val="24"/>
                <w:highlight w:val="none"/>
              </w:rPr>
            </w:pPr>
          </w:p>
        </w:tc>
        <w:tc>
          <w:tcPr>
            <w:tcW w:w="1575" w:type="dxa"/>
            <w:tcBorders>
              <w:left w:val="single" w:color="auto" w:sz="4" w:space="0"/>
              <w:right w:val="single" w:color="auto" w:sz="4" w:space="0"/>
            </w:tcBorders>
            <w:noWrap w:val="0"/>
            <w:vAlign w:val="center"/>
          </w:tcPr>
          <w:p w14:paraId="29584A59">
            <w:pPr>
              <w:topLinePunct/>
              <w:spacing w:line="360" w:lineRule="auto"/>
              <w:jc w:val="center"/>
              <w:rPr>
                <w:rFonts w:hint="eastAsia" w:ascii="宋体" w:hAnsi="宋体" w:eastAsia="宋体" w:cs="宋体"/>
                <w:color w:val="auto"/>
                <w:sz w:val="24"/>
                <w:szCs w:val="24"/>
                <w:highlight w:val="none"/>
              </w:rPr>
            </w:pPr>
          </w:p>
        </w:tc>
        <w:tc>
          <w:tcPr>
            <w:tcW w:w="3351" w:type="dxa"/>
            <w:noWrap w:val="0"/>
            <w:vAlign w:val="top"/>
          </w:tcPr>
          <w:p w14:paraId="15A2EBDB">
            <w:pPr>
              <w:topLinePunct/>
              <w:spacing w:line="360" w:lineRule="auto"/>
              <w:jc w:val="center"/>
              <w:rPr>
                <w:rFonts w:hint="eastAsia" w:ascii="宋体" w:hAnsi="宋体" w:eastAsia="宋体" w:cs="宋体"/>
                <w:color w:val="auto"/>
                <w:sz w:val="24"/>
                <w:szCs w:val="24"/>
                <w:highlight w:val="none"/>
              </w:rPr>
            </w:pPr>
          </w:p>
        </w:tc>
      </w:tr>
      <w:tr w14:paraId="477436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5FEBB62F">
            <w:pPr>
              <w:topLinePunct/>
              <w:spacing w:line="360" w:lineRule="auto"/>
              <w:jc w:val="center"/>
              <w:rPr>
                <w:rFonts w:hint="eastAsia" w:ascii="宋体" w:hAnsi="宋体" w:eastAsia="宋体" w:cs="宋体"/>
                <w:color w:val="auto"/>
                <w:sz w:val="24"/>
                <w:szCs w:val="24"/>
                <w:highlight w:val="none"/>
              </w:rPr>
            </w:pPr>
          </w:p>
        </w:tc>
        <w:tc>
          <w:tcPr>
            <w:tcW w:w="1618" w:type="dxa"/>
            <w:noWrap w:val="0"/>
            <w:vAlign w:val="center"/>
          </w:tcPr>
          <w:p w14:paraId="2784C282">
            <w:pPr>
              <w:topLinePunct/>
              <w:spacing w:line="360" w:lineRule="auto"/>
              <w:jc w:val="center"/>
              <w:rPr>
                <w:rFonts w:hint="eastAsia" w:ascii="宋体" w:hAnsi="宋体" w:eastAsia="宋体" w:cs="宋体"/>
                <w:color w:val="auto"/>
                <w:sz w:val="24"/>
                <w:szCs w:val="24"/>
                <w:highlight w:val="none"/>
              </w:rPr>
            </w:pPr>
          </w:p>
        </w:tc>
        <w:tc>
          <w:tcPr>
            <w:tcW w:w="2001" w:type="dxa"/>
            <w:noWrap w:val="0"/>
            <w:vAlign w:val="center"/>
          </w:tcPr>
          <w:p w14:paraId="559727D1">
            <w:pPr>
              <w:topLinePunct/>
              <w:spacing w:line="360" w:lineRule="auto"/>
              <w:jc w:val="center"/>
              <w:rPr>
                <w:rFonts w:hint="eastAsia" w:ascii="宋体" w:hAnsi="宋体" w:eastAsia="宋体" w:cs="宋体"/>
                <w:color w:val="auto"/>
                <w:sz w:val="24"/>
                <w:szCs w:val="24"/>
                <w:highlight w:val="none"/>
              </w:rPr>
            </w:pPr>
          </w:p>
        </w:tc>
        <w:tc>
          <w:tcPr>
            <w:tcW w:w="1575" w:type="dxa"/>
            <w:tcBorders>
              <w:left w:val="single" w:color="auto" w:sz="4" w:space="0"/>
              <w:right w:val="single" w:color="auto" w:sz="4" w:space="0"/>
            </w:tcBorders>
            <w:noWrap w:val="0"/>
            <w:vAlign w:val="center"/>
          </w:tcPr>
          <w:p w14:paraId="0BA7538E">
            <w:pPr>
              <w:topLinePunct/>
              <w:spacing w:line="360" w:lineRule="auto"/>
              <w:jc w:val="center"/>
              <w:rPr>
                <w:rFonts w:hint="eastAsia" w:ascii="宋体" w:hAnsi="宋体" w:eastAsia="宋体" w:cs="宋体"/>
                <w:color w:val="auto"/>
                <w:sz w:val="24"/>
                <w:szCs w:val="24"/>
                <w:highlight w:val="none"/>
              </w:rPr>
            </w:pPr>
          </w:p>
        </w:tc>
        <w:tc>
          <w:tcPr>
            <w:tcW w:w="3351" w:type="dxa"/>
            <w:noWrap w:val="0"/>
            <w:vAlign w:val="top"/>
          </w:tcPr>
          <w:p w14:paraId="0351AAE7">
            <w:pPr>
              <w:topLinePunct/>
              <w:spacing w:line="360" w:lineRule="auto"/>
              <w:jc w:val="center"/>
              <w:rPr>
                <w:rFonts w:hint="eastAsia" w:ascii="宋体" w:hAnsi="宋体" w:eastAsia="宋体" w:cs="宋体"/>
                <w:color w:val="auto"/>
                <w:sz w:val="24"/>
                <w:szCs w:val="24"/>
                <w:highlight w:val="none"/>
              </w:rPr>
            </w:pPr>
          </w:p>
        </w:tc>
      </w:tr>
      <w:tr w14:paraId="1E7C1D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12BB33C6">
            <w:pPr>
              <w:topLinePunct/>
              <w:spacing w:line="360" w:lineRule="auto"/>
              <w:jc w:val="center"/>
              <w:rPr>
                <w:rFonts w:hint="eastAsia" w:ascii="宋体" w:hAnsi="宋体" w:eastAsia="宋体" w:cs="宋体"/>
                <w:color w:val="auto"/>
                <w:sz w:val="24"/>
                <w:szCs w:val="24"/>
                <w:highlight w:val="none"/>
              </w:rPr>
            </w:pPr>
          </w:p>
        </w:tc>
        <w:tc>
          <w:tcPr>
            <w:tcW w:w="1618" w:type="dxa"/>
            <w:noWrap w:val="0"/>
            <w:vAlign w:val="center"/>
          </w:tcPr>
          <w:p w14:paraId="44BD1F8D">
            <w:pPr>
              <w:topLinePunct/>
              <w:spacing w:line="360" w:lineRule="auto"/>
              <w:jc w:val="center"/>
              <w:rPr>
                <w:rFonts w:hint="eastAsia" w:ascii="宋体" w:hAnsi="宋体" w:eastAsia="宋体" w:cs="宋体"/>
                <w:color w:val="auto"/>
                <w:sz w:val="24"/>
                <w:szCs w:val="24"/>
                <w:highlight w:val="none"/>
              </w:rPr>
            </w:pPr>
          </w:p>
        </w:tc>
        <w:tc>
          <w:tcPr>
            <w:tcW w:w="2001" w:type="dxa"/>
            <w:noWrap w:val="0"/>
            <w:vAlign w:val="center"/>
          </w:tcPr>
          <w:p w14:paraId="0F162847">
            <w:pPr>
              <w:topLinePunct/>
              <w:spacing w:line="360" w:lineRule="auto"/>
              <w:jc w:val="center"/>
              <w:rPr>
                <w:rFonts w:hint="eastAsia" w:ascii="宋体" w:hAnsi="宋体" w:eastAsia="宋体" w:cs="宋体"/>
                <w:color w:val="auto"/>
                <w:sz w:val="24"/>
                <w:szCs w:val="24"/>
                <w:highlight w:val="none"/>
              </w:rPr>
            </w:pPr>
          </w:p>
        </w:tc>
        <w:tc>
          <w:tcPr>
            <w:tcW w:w="1575" w:type="dxa"/>
            <w:tcBorders>
              <w:left w:val="single" w:color="auto" w:sz="4" w:space="0"/>
              <w:right w:val="single" w:color="auto" w:sz="4" w:space="0"/>
            </w:tcBorders>
            <w:noWrap w:val="0"/>
            <w:vAlign w:val="center"/>
          </w:tcPr>
          <w:p w14:paraId="02AAE42D">
            <w:pPr>
              <w:topLinePunct/>
              <w:spacing w:line="360" w:lineRule="auto"/>
              <w:jc w:val="center"/>
              <w:rPr>
                <w:rFonts w:hint="eastAsia" w:ascii="宋体" w:hAnsi="宋体" w:eastAsia="宋体" w:cs="宋体"/>
                <w:color w:val="auto"/>
                <w:sz w:val="24"/>
                <w:szCs w:val="24"/>
                <w:highlight w:val="none"/>
              </w:rPr>
            </w:pPr>
          </w:p>
        </w:tc>
        <w:tc>
          <w:tcPr>
            <w:tcW w:w="3351" w:type="dxa"/>
            <w:noWrap w:val="0"/>
            <w:vAlign w:val="top"/>
          </w:tcPr>
          <w:p w14:paraId="415C9068">
            <w:pPr>
              <w:topLinePunct/>
              <w:spacing w:line="360" w:lineRule="auto"/>
              <w:jc w:val="center"/>
              <w:rPr>
                <w:rFonts w:hint="eastAsia" w:ascii="宋体" w:hAnsi="宋体" w:eastAsia="宋体" w:cs="宋体"/>
                <w:color w:val="auto"/>
                <w:sz w:val="24"/>
                <w:szCs w:val="24"/>
                <w:highlight w:val="none"/>
              </w:rPr>
            </w:pPr>
          </w:p>
        </w:tc>
      </w:tr>
      <w:tr w14:paraId="414728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51F3228C">
            <w:pPr>
              <w:topLinePunct/>
              <w:spacing w:line="360" w:lineRule="auto"/>
              <w:jc w:val="center"/>
              <w:rPr>
                <w:rFonts w:hint="eastAsia" w:ascii="宋体" w:hAnsi="宋体" w:eastAsia="宋体" w:cs="宋体"/>
                <w:color w:val="auto"/>
                <w:sz w:val="24"/>
                <w:szCs w:val="24"/>
                <w:highlight w:val="none"/>
              </w:rPr>
            </w:pPr>
          </w:p>
        </w:tc>
        <w:tc>
          <w:tcPr>
            <w:tcW w:w="1618" w:type="dxa"/>
            <w:noWrap w:val="0"/>
            <w:vAlign w:val="center"/>
          </w:tcPr>
          <w:p w14:paraId="12DB29A7">
            <w:pPr>
              <w:topLinePunct/>
              <w:spacing w:line="360" w:lineRule="auto"/>
              <w:jc w:val="center"/>
              <w:rPr>
                <w:rFonts w:hint="eastAsia" w:ascii="宋体" w:hAnsi="宋体" w:eastAsia="宋体" w:cs="宋体"/>
                <w:color w:val="auto"/>
                <w:sz w:val="24"/>
                <w:szCs w:val="24"/>
                <w:highlight w:val="none"/>
              </w:rPr>
            </w:pPr>
          </w:p>
        </w:tc>
        <w:tc>
          <w:tcPr>
            <w:tcW w:w="2001" w:type="dxa"/>
            <w:noWrap w:val="0"/>
            <w:vAlign w:val="center"/>
          </w:tcPr>
          <w:p w14:paraId="6E045B08">
            <w:pPr>
              <w:topLinePunct/>
              <w:spacing w:line="360" w:lineRule="auto"/>
              <w:jc w:val="center"/>
              <w:rPr>
                <w:rFonts w:hint="eastAsia" w:ascii="宋体" w:hAnsi="宋体" w:eastAsia="宋体" w:cs="宋体"/>
                <w:color w:val="auto"/>
                <w:sz w:val="24"/>
                <w:szCs w:val="24"/>
                <w:highlight w:val="none"/>
              </w:rPr>
            </w:pPr>
          </w:p>
        </w:tc>
        <w:tc>
          <w:tcPr>
            <w:tcW w:w="1575" w:type="dxa"/>
            <w:tcBorders>
              <w:left w:val="single" w:color="auto" w:sz="4" w:space="0"/>
              <w:right w:val="single" w:color="auto" w:sz="4" w:space="0"/>
            </w:tcBorders>
            <w:noWrap w:val="0"/>
            <w:vAlign w:val="center"/>
          </w:tcPr>
          <w:p w14:paraId="76C1E39A">
            <w:pPr>
              <w:topLinePunct/>
              <w:spacing w:line="360" w:lineRule="auto"/>
              <w:jc w:val="center"/>
              <w:rPr>
                <w:rFonts w:hint="eastAsia" w:ascii="宋体" w:hAnsi="宋体" w:eastAsia="宋体" w:cs="宋体"/>
                <w:color w:val="auto"/>
                <w:sz w:val="24"/>
                <w:szCs w:val="24"/>
                <w:highlight w:val="none"/>
              </w:rPr>
            </w:pPr>
          </w:p>
        </w:tc>
        <w:tc>
          <w:tcPr>
            <w:tcW w:w="3351" w:type="dxa"/>
            <w:noWrap w:val="0"/>
            <w:vAlign w:val="top"/>
          </w:tcPr>
          <w:p w14:paraId="31C30D26">
            <w:pPr>
              <w:topLinePunct/>
              <w:spacing w:line="360" w:lineRule="auto"/>
              <w:jc w:val="center"/>
              <w:rPr>
                <w:rFonts w:hint="eastAsia" w:ascii="宋体" w:hAnsi="宋体" w:eastAsia="宋体" w:cs="宋体"/>
                <w:color w:val="auto"/>
                <w:sz w:val="24"/>
                <w:szCs w:val="24"/>
                <w:highlight w:val="none"/>
              </w:rPr>
            </w:pPr>
          </w:p>
        </w:tc>
      </w:tr>
      <w:tr w14:paraId="29F139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1B7C9596">
            <w:pPr>
              <w:topLinePunct/>
              <w:spacing w:line="360" w:lineRule="auto"/>
              <w:jc w:val="center"/>
              <w:rPr>
                <w:rFonts w:hint="eastAsia" w:ascii="宋体" w:hAnsi="宋体" w:eastAsia="宋体" w:cs="宋体"/>
                <w:color w:val="auto"/>
                <w:sz w:val="24"/>
                <w:szCs w:val="24"/>
                <w:highlight w:val="none"/>
              </w:rPr>
            </w:pPr>
          </w:p>
        </w:tc>
        <w:tc>
          <w:tcPr>
            <w:tcW w:w="1618" w:type="dxa"/>
            <w:noWrap w:val="0"/>
            <w:vAlign w:val="center"/>
          </w:tcPr>
          <w:p w14:paraId="165DFC30">
            <w:pPr>
              <w:topLinePunct/>
              <w:spacing w:line="360" w:lineRule="auto"/>
              <w:jc w:val="center"/>
              <w:rPr>
                <w:rFonts w:hint="eastAsia" w:ascii="宋体" w:hAnsi="宋体" w:eastAsia="宋体" w:cs="宋体"/>
                <w:color w:val="auto"/>
                <w:sz w:val="24"/>
                <w:szCs w:val="24"/>
                <w:highlight w:val="none"/>
              </w:rPr>
            </w:pPr>
          </w:p>
        </w:tc>
        <w:tc>
          <w:tcPr>
            <w:tcW w:w="2001" w:type="dxa"/>
            <w:noWrap w:val="0"/>
            <w:vAlign w:val="center"/>
          </w:tcPr>
          <w:p w14:paraId="62A0ADC8">
            <w:pPr>
              <w:topLinePunct/>
              <w:spacing w:line="360" w:lineRule="auto"/>
              <w:jc w:val="center"/>
              <w:rPr>
                <w:rFonts w:hint="eastAsia" w:ascii="宋体" w:hAnsi="宋体" w:eastAsia="宋体" w:cs="宋体"/>
                <w:color w:val="auto"/>
                <w:sz w:val="24"/>
                <w:szCs w:val="24"/>
                <w:highlight w:val="none"/>
              </w:rPr>
            </w:pPr>
          </w:p>
        </w:tc>
        <w:tc>
          <w:tcPr>
            <w:tcW w:w="1575" w:type="dxa"/>
            <w:tcBorders>
              <w:left w:val="single" w:color="auto" w:sz="4" w:space="0"/>
              <w:right w:val="single" w:color="auto" w:sz="4" w:space="0"/>
            </w:tcBorders>
            <w:noWrap w:val="0"/>
            <w:vAlign w:val="center"/>
          </w:tcPr>
          <w:p w14:paraId="63D4AA5B">
            <w:pPr>
              <w:topLinePunct/>
              <w:spacing w:line="360" w:lineRule="auto"/>
              <w:jc w:val="center"/>
              <w:rPr>
                <w:rFonts w:hint="eastAsia" w:ascii="宋体" w:hAnsi="宋体" w:eastAsia="宋体" w:cs="宋体"/>
                <w:color w:val="auto"/>
                <w:sz w:val="24"/>
                <w:szCs w:val="24"/>
                <w:highlight w:val="none"/>
              </w:rPr>
            </w:pPr>
          </w:p>
        </w:tc>
        <w:tc>
          <w:tcPr>
            <w:tcW w:w="3351" w:type="dxa"/>
            <w:noWrap w:val="0"/>
            <w:vAlign w:val="top"/>
          </w:tcPr>
          <w:p w14:paraId="3EB1B83C">
            <w:pPr>
              <w:topLinePunct/>
              <w:spacing w:line="360" w:lineRule="auto"/>
              <w:jc w:val="center"/>
              <w:rPr>
                <w:rFonts w:hint="eastAsia" w:ascii="宋体" w:hAnsi="宋体" w:eastAsia="宋体" w:cs="宋体"/>
                <w:color w:val="auto"/>
                <w:sz w:val="24"/>
                <w:szCs w:val="24"/>
                <w:highlight w:val="none"/>
              </w:rPr>
            </w:pPr>
          </w:p>
        </w:tc>
      </w:tr>
    </w:tbl>
    <w:p w14:paraId="28BCAFA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备注：1、20</w:t>
      </w:r>
      <w:r>
        <w:rPr>
          <w:rFonts w:hint="eastAsia" w:ascii="宋体" w:hAnsi="宋体" w:eastAsia="宋体" w:cs="宋体"/>
          <w:color w:val="auto"/>
          <w:sz w:val="21"/>
          <w:szCs w:val="21"/>
          <w:highlight w:val="none"/>
          <w:lang w:val="en-US" w:eastAsia="zh-CN"/>
        </w:rPr>
        <w:t>2</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10月1日</w:t>
      </w:r>
      <w:r>
        <w:rPr>
          <w:rFonts w:hint="eastAsia" w:ascii="宋体" w:hAnsi="宋体" w:eastAsia="宋体" w:cs="宋体"/>
          <w:color w:val="auto"/>
          <w:sz w:val="21"/>
          <w:szCs w:val="21"/>
          <w:highlight w:val="none"/>
        </w:rPr>
        <w:t>至今以来的类似项目业绩须附合同加盖公章的复印件。</w:t>
      </w:r>
    </w:p>
    <w:p w14:paraId="6D03FA7E">
      <w:pPr>
        <w:spacing w:line="36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应如实列出以上情况，如有隐瞒，一经查实将导致其投标申请被拒绝。</w:t>
      </w:r>
    </w:p>
    <w:p w14:paraId="6E9C5FDE">
      <w:pPr>
        <w:pStyle w:val="4"/>
        <w:rPr>
          <w:rFonts w:hint="eastAsia" w:ascii="宋体" w:hAnsi="宋体" w:eastAsia="宋体" w:cs="宋体"/>
          <w:color w:val="auto"/>
          <w:sz w:val="21"/>
          <w:szCs w:val="21"/>
          <w:highlight w:val="none"/>
        </w:rPr>
      </w:pPr>
    </w:p>
    <w:p w14:paraId="0C334E60">
      <w:pPr>
        <w:pStyle w:val="4"/>
        <w:ind w:left="0" w:leftChars="0" w:firstLine="0" w:firstLineChars="0"/>
        <w:rPr>
          <w:rFonts w:hint="eastAsia" w:ascii="宋体" w:hAnsi="宋体" w:eastAsia="宋体" w:cs="宋体"/>
          <w:color w:val="auto"/>
          <w:sz w:val="21"/>
          <w:szCs w:val="21"/>
          <w:highlight w:val="none"/>
        </w:rPr>
      </w:pPr>
    </w:p>
    <w:p w14:paraId="5F19D92E">
      <w:pPr>
        <w:pStyle w:val="4"/>
        <w:ind w:firstLine="0"/>
        <w:rPr>
          <w:rFonts w:hint="eastAsia" w:ascii="宋体" w:hAnsi="宋体" w:eastAsia="宋体" w:cs="宋体"/>
          <w:color w:val="auto"/>
          <w:sz w:val="21"/>
          <w:szCs w:val="21"/>
          <w:highlight w:val="none"/>
        </w:rPr>
      </w:pPr>
    </w:p>
    <w:p w14:paraId="1ED87E86">
      <w:pPr>
        <w:pStyle w:val="4"/>
        <w:rPr>
          <w:rFonts w:hint="eastAsia" w:ascii="宋体" w:hAnsi="宋体" w:eastAsia="宋体" w:cs="宋体"/>
          <w:color w:val="auto"/>
          <w:sz w:val="21"/>
          <w:szCs w:val="21"/>
          <w:highlight w:val="none"/>
        </w:rPr>
      </w:pPr>
    </w:p>
    <w:p w14:paraId="27FEC7E1">
      <w:pPr>
        <w:adjustRightIn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         （盖章）</w:t>
      </w:r>
    </w:p>
    <w:p w14:paraId="433B64C7">
      <w:pPr>
        <w:keepNext w:val="0"/>
        <w:keepLines w:val="0"/>
        <w:pageBreakBefore w:val="0"/>
        <w:widowControl w:val="0"/>
        <w:kinsoku/>
        <w:wordWrap/>
        <w:overflowPunct/>
        <w:topLinePunct w:val="0"/>
        <w:autoSpaceDE/>
        <w:autoSpaceDN/>
        <w:bidi w:val="0"/>
        <w:adjustRightInd/>
        <w:snapToGrid/>
        <w:spacing w:before="313" w:beforeLines="100" w:after="157" w:afterLines="50" w:line="360" w:lineRule="auto"/>
        <w:ind w:firstLine="496" w:firstLineChars="200"/>
        <w:jc w:val="both"/>
        <w:textAlignment w:val="auto"/>
        <w:rPr>
          <w:rFonts w:hint="eastAsia" w:ascii="宋体" w:hAnsi="宋体" w:eastAsia="宋体" w:cs="宋体"/>
          <w:bCs/>
          <w:color w:val="auto"/>
          <w:sz w:val="24"/>
          <w:szCs w:val="24"/>
          <w:highlight w:val="none"/>
        </w:rPr>
      </w:pPr>
      <w:r>
        <w:rPr>
          <w:rFonts w:hint="eastAsia" w:ascii="宋体" w:hAnsi="宋体" w:eastAsia="宋体" w:cs="宋体"/>
          <w:color w:val="auto"/>
          <w:spacing w:val="4"/>
          <w:sz w:val="24"/>
          <w:szCs w:val="24"/>
          <w:highlight w:val="none"/>
        </w:rPr>
        <w:t>法定代表人/负责人</w:t>
      </w:r>
      <w:r>
        <w:rPr>
          <w:rFonts w:hint="eastAsia" w:ascii="宋体" w:hAnsi="宋体" w:eastAsia="宋体" w:cs="宋体"/>
          <w:color w:val="auto"/>
          <w:spacing w:val="4"/>
          <w:sz w:val="24"/>
          <w:szCs w:val="24"/>
          <w:highlight w:val="none"/>
          <w:lang w:val="en-US" w:eastAsia="zh-CN"/>
        </w:rPr>
        <w:t>或</w:t>
      </w:r>
      <w:r>
        <w:rPr>
          <w:rFonts w:hint="eastAsia" w:ascii="宋体" w:hAnsi="宋体" w:eastAsia="宋体" w:cs="宋体"/>
          <w:color w:val="auto"/>
          <w:spacing w:val="4"/>
          <w:sz w:val="24"/>
          <w:szCs w:val="24"/>
          <w:highlight w:val="none"/>
        </w:rPr>
        <w:t>被授权人</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（签名或盖章）</w:t>
      </w:r>
      <w:r>
        <w:rPr>
          <w:rFonts w:hint="eastAsia" w:ascii="宋体" w:hAnsi="宋体" w:eastAsia="宋体" w:cs="宋体"/>
          <w:bCs/>
          <w:color w:val="auto"/>
          <w:sz w:val="24"/>
          <w:szCs w:val="24"/>
          <w:highlight w:val="none"/>
        </w:rPr>
        <w:t xml:space="preserve">               </w:t>
      </w:r>
    </w:p>
    <w:p w14:paraId="11A8D51B">
      <w:pPr>
        <w:keepNext w:val="0"/>
        <w:keepLines w:val="0"/>
        <w:pageBreakBefore w:val="0"/>
        <w:widowControl w:val="0"/>
        <w:kinsoku/>
        <w:wordWrap/>
        <w:overflowPunct/>
        <w:topLinePunct w:val="0"/>
        <w:autoSpaceDE/>
        <w:autoSpaceDN/>
        <w:bidi w:val="0"/>
        <w:adjustRightInd/>
        <w:snapToGrid/>
        <w:spacing w:before="313" w:beforeLines="100" w:after="157" w:afterLines="50" w:line="360" w:lineRule="auto"/>
        <w:ind w:firstLine="480" w:firstLineChars="200"/>
        <w:jc w:val="both"/>
        <w:textAlignment w:val="auto"/>
        <w:rPr>
          <w:rFonts w:hint="eastAsia" w:ascii="宋体" w:hAnsi="宋体" w:eastAsia="宋体" w:cs="宋体"/>
          <w:b/>
          <w:bCs/>
          <w:color w:val="auto"/>
          <w:kern w:val="0"/>
          <w:sz w:val="28"/>
          <w:szCs w:val="28"/>
          <w:lang w:val="en-US" w:eastAsia="zh-CN"/>
        </w:rPr>
      </w:pPr>
      <w:r>
        <w:rPr>
          <w:rFonts w:hint="eastAsia" w:ascii="宋体" w:hAnsi="宋体" w:eastAsia="宋体" w:cs="宋体"/>
          <w:bCs/>
          <w:color w:val="auto"/>
          <w:sz w:val="24"/>
          <w:szCs w:val="24"/>
          <w:highlight w:val="none"/>
        </w:rPr>
        <w:t>日期:</w:t>
      </w:r>
    </w:p>
    <w:p w14:paraId="08A931F9">
      <w:pPr>
        <w:pStyle w:val="16"/>
        <w:rPr>
          <w:rFonts w:hint="eastAsia" w:ascii="宋体" w:hAnsi="宋体" w:eastAsia="宋体" w:cs="宋体"/>
          <w:color w:val="auto"/>
          <w:sz w:val="24"/>
          <w:szCs w:val="24"/>
        </w:rPr>
      </w:pPr>
    </w:p>
    <w:p w14:paraId="5A2650F6">
      <w:pPr>
        <w:autoSpaceDE w:val="0"/>
        <w:autoSpaceDN w:val="0"/>
        <w:adjustRightInd w:val="0"/>
        <w:jc w:val="center"/>
        <w:rPr>
          <w:rFonts w:hint="eastAsia" w:ascii="宋体" w:hAnsi="宋体" w:eastAsia="宋体" w:cs="宋体"/>
          <w:b/>
          <w:bCs/>
          <w:color w:val="auto"/>
          <w:sz w:val="32"/>
          <w:szCs w:val="32"/>
          <w:lang w:val="zh-CN"/>
        </w:rPr>
      </w:pPr>
      <w:r>
        <w:rPr>
          <w:rFonts w:hint="eastAsia" w:ascii="宋体" w:hAnsi="宋体" w:eastAsia="宋体" w:cs="宋体"/>
          <w:b/>
          <w:bCs/>
          <w:color w:val="auto"/>
          <w:sz w:val="32"/>
          <w:szCs w:val="32"/>
          <w:lang w:val="zh-CN"/>
        </w:rPr>
        <w:t>第</w:t>
      </w:r>
      <w:r>
        <w:rPr>
          <w:rFonts w:hint="eastAsia" w:ascii="宋体" w:hAnsi="宋体" w:eastAsia="宋体" w:cs="宋体"/>
          <w:b/>
          <w:bCs/>
          <w:color w:val="auto"/>
          <w:sz w:val="32"/>
          <w:szCs w:val="32"/>
          <w:lang w:val="en-US" w:eastAsia="zh-CN"/>
        </w:rPr>
        <w:t>六</w:t>
      </w:r>
      <w:r>
        <w:rPr>
          <w:rFonts w:hint="eastAsia" w:ascii="宋体" w:hAnsi="宋体" w:eastAsia="宋体" w:cs="宋体"/>
          <w:b/>
          <w:bCs/>
          <w:color w:val="auto"/>
          <w:sz w:val="32"/>
          <w:szCs w:val="32"/>
          <w:lang w:val="zh-CN"/>
        </w:rPr>
        <w:t>部分</w:t>
      </w: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lang w:val="zh-CN"/>
        </w:rPr>
        <w:t>供应商资质证明文件</w:t>
      </w:r>
    </w:p>
    <w:p w14:paraId="61171005">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00" w:lineRule="exact"/>
        <w:jc w:val="both"/>
        <w:textAlignment w:val="auto"/>
        <w:outlineLvl w:val="9"/>
        <w:rPr>
          <w:rFonts w:hint="eastAsia" w:ascii="宋体" w:hAnsi="宋体" w:eastAsia="宋体" w:cs="宋体"/>
          <w:snapToGrid/>
          <w:color w:val="auto"/>
          <w:kern w:val="0"/>
          <w:sz w:val="24"/>
          <w:szCs w:val="24"/>
          <w:highlight w:val="none"/>
          <w:lang w:val="en-US" w:eastAsia="zh-CN"/>
        </w:rPr>
      </w:pPr>
      <w:r>
        <w:rPr>
          <w:rFonts w:hint="eastAsia" w:ascii="宋体" w:hAnsi="宋体" w:eastAsia="宋体" w:cs="宋体"/>
          <w:b/>
          <w:bCs/>
          <w:snapToGrid/>
          <w:color w:val="auto"/>
          <w:kern w:val="0"/>
          <w:sz w:val="24"/>
          <w:szCs w:val="24"/>
          <w:highlight w:val="none"/>
          <w:lang w:val="en-US" w:eastAsia="zh-CN"/>
        </w:rPr>
        <w:t>1、基本资格条件：符合《中华人民共和国政府采购法》第二十二条的规定，并提供以下资料；</w:t>
      </w:r>
    </w:p>
    <w:p w14:paraId="1B845BA6">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b w:val="0"/>
          <w:bCs w:val="0"/>
          <w:snapToGrid/>
          <w:color w:val="auto"/>
          <w:kern w:val="0"/>
          <w:sz w:val="24"/>
          <w:szCs w:val="24"/>
          <w:highlight w:val="none"/>
          <w:u w:val="none"/>
          <w:lang w:eastAsia="zh-CN"/>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1</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营业执照等主体资格证明资料：</w:t>
      </w:r>
      <w:r>
        <w:rPr>
          <w:rFonts w:hint="eastAsia" w:ascii="宋体" w:hAnsi="宋体" w:eastAsia="Arial" w:cs="宋体"/>
          <w:snapToGrid/>
          <w:color w:val="auto"/>
          <w:kern w:val="2"/>
          <w:sz w:val="24"/>
          <w:szCs w:val="24"/>
          <w:highlight w:val="none"/>
          <w:u w:val="none"/>
          <w:lang w:val="en-US" w:eastAsia="zh-CN"/>
        </w:rPr>
        <w:t>供应商须具有独立承担民事责任的能力（企业法人应提供统一社会信用代码的营业执照，事业法人应提供事业单位法人证、组织机构代码证等证明文件，其他组织应提供合法证明文件，自然人提供身份证明文件）</w:t>
      </w:r>
      <w:r>
        <w:rPr>
          <w:rFonts w:hint="eastAsia" w:ascii="宋体" w:hAnsi="宋体" w:eastAsia="宋体" w:cs="宋体"/>
          <w:color w:val="auto"/>
          <w:sz w:val="24"/>
          <w:szCs w:val="24"/>
          <w:highlight w:val="none"/>
          <w:lang w:eastAsia="zh-CN"/>
        </w:rPr>
        <w:t>；</w:t>
      </w:r>
    </w:p>
    <w:p w14:paraId="4C72EBD1">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2</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i w:val="0"/>
          <w:iCs w:val="0"/>
          <w:caps w:val="0"/>
          <w:color w:val="auto"/>
          <w:spacing w:val="0"/>
          <w:sz w:val="24"/>
          <w:szCs w:val="24"/>
          <w:shd w:val="clear" w:fill="FFFFFF"/>
          <w:vertAlign w:val="baseline"/>
        </w:rPr>
        <w:t>财务状况报告：</w:t>
      </w:r>
      <w:r>
        <w:rPr>
          <w:rFonts w:hint="eastAsia" w:ascii="宋体" w:hAnsi="宋体" w:eastAsia="宋体" w:cs="宋体"/>
          <w:color w:val="auto"/>
          <w:spacing w:val="13"/>
          <w:kern w:val="0"/>
          <w:sz w:val="24"/>
          <w:szCs w:val="24"/>
          <w:highlight w:val="none"/>
          <w:lang w:eastAsia="zh-CN"/>
        </w:rPr>
        <w:t>提供</w:t>
      </w:r>
      <w:r>
        <w:rPr>
          <w:rFonts w:hint="eastAsia" w:ascii="宋体" w:hAnsi="宋体" w:eastAsia="宋体" w:cs="宋体"/>
          <w:color w:val="auto"/>
          <w:spacing w:val="13"/>
          <w:kern w:val="0"/>
          <w:sz w:val="24"/>
          <w:szCs w:val="24"/>
          <w:highlight w:val="none"/>
          <w:lang w:val="en-US" w:eastAsia="zh-CN"/>
        </w:rPr>
        <w:t>2024或2025</w:t>
      </w:r>
      <w:r>
        <w:rPr>
          <w:rFonts w:hint="eastAsia" w:ascii="宋体" w:hAnsi="宋体" w:eastAsia="宋体" w:cs="宋体"/>
          <w:color w:val="auto"/>
          <w:spacing w:val="13"/>
          <w:kern w:val="0"/>
          <w:sz w:val="24"/>
          <w:szCs w:val="24"/>
          <w:highlight w:val="none"/>
          <w:lang w:eastAsia="zh-CN"/>
        </w:rPr>
        <w:t>年度</w:t>
      </w:r>
      <w:r>
        <w:rPr>
          <w:rFonts w:hint="eastAsia" w:ascii="宋体" w:hAnsi="宋体" w:eastAsia="宋体" w:cs="宋体"/>
          <w:color w:val="auto"/>
          <w:spacing w:val="13"/>
          <w:kern w:val="0"/>
          <w:sz w:val="24"/>
          <w:szCs w:val="24"/>
          <w:highlight w:val="none"/>
          <w:lang w:val="en-US" w:eastAsia="zh-CN"/>
        </w:rPr>
        <w:t>的</w:t>
      </w:r>
      <w:r>
        <w:rPr>
          <w:rFonts w:hint="eastAsia" w:ascii="宋体" w:hAnsi="宋体" w:eastAsia="宋体" w:cs="宋体"/>
          <w:color w:val="auto"/>
          <w:spacing w:val="13"/>
          <w:kern w:val="0"/>
          <w:sz w:val="24"/>
          <w:szCs w:val="24"/>
          <w:highlight w:val="none"/>
          <w:lang w:eastAsia="zh-CN"/>
        </w:rPr>
        <w:t>具有财务审计资质的单位出具的财务报告(至少包括资产负债表和利润表，成立时间至提交投标文件截止时间不足一年的可提供成立后任意时段的资产负债表)，或递交响应文件截止之日前三个月内基本开户银行出具的资信证明及基本存款账户开户许可证(基本账户存款信息)</w:t>
      </w:r>
      <w:r>
        <w:rPr>
          <w:rFonts w:hint="eastAsia" w:ascii="宋体" w:hAnsi="宋体" w:eastAsia="宋体" w:cs="宋体"/>
          <w:b w:val="0"/>
          <w:bCs w:val="0"/>
          <w:snapToGrid/>
          <w:color w:val="auto"/>
          <w:kern w:val="0"/>
          <w:sz w:val="24"/>
          <w:szCs w:val="24"/>
          <w:highlight w:val="none"/>
          <w:u w:val="none"/>
          <w:lang w:eastAsia="zh-CN"/>
        </w:rPr>
        <w:t>；</w:t>
      </w:r>
    </w:p>
    <w:p w14:paraId="275189C3">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3</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i w:val="0"/>
          <w:iCs w:val="0"/>
          <w:caps w:val="0"/>
          <w:color w:val="auto"/>
          <w:spacing w:val="0"/>
          <w:sz w:val="24"/>
          <w:szCs w:val="24"/>
          <w:shd w:val="clear" w:fill="FFFFFF"/>
          <w:vertAlign w:val="baseline"/>
        </w:rPr>
        <w:t>税收缴纳证明：提供开标前六个月内任意一个月已缴纳完税凭证或税务机关开具的完税证明（时间以税款所属日期为准、税种须包含增值税或企业所得税）；依法免税或无须缴纳税收的</w:t>
      </w:r>
      <w:r>
        <w:rPr>
          <w:rFonts w:hint="eastAsia" w:ascii="宋体" w:hAnsi="宋体" w:eastAsia="宋体" w:cs="宋体"/>
          <w:i w:val="0"/>
          <w:iCs w:val="0"/>
          <w:caps w:val="0"/>
          <w:color w:val="auto"/>
          <w:spacing w:val="0"/>
          <w:sz w:val="24"/>
          <w:szCs w:val="24"/>
          <w:shd w:val="clear" w:fill="FFFFFF"/>
          <w:vertAlign w:val="baseline"/>
          <w:lang w:val="en-US" w:eastAsia="zh-CN"/>
        </w:rPr>
        <w:t>供应商</w:t>
      </w:r>
      <w:r>
        <w:rPr>
          <w:rFonts w:hint="eastAsia" w:ascii="宋体" w:hAnsi="宋体" w:eastAsia="宋体" w:cs="宋体"/>
          <w:i w:val="0"/>
          <w:iCs w:val="0"/>
          <w:caps w:val="0"/>
          <w:color w:val="auto"/>
          <w:spacing w:val="0"/>
          <w:sz w:val="24"/>
          <w:szCs w:val="24"/>
          <w:shd w:val="clear" w:fill="FFFFFF"/>
          <w:vertAlign w:val="baseline"/>
        </w:rPr>
        <w:t>应提供相关文件证明</w:t>
      </w:r>
      <w:r>
        <w:rPr>
          <w:rFonts w:hint="eastAsia" w:ascii="宋体" w:hAnsi="宋体" w:eastAsia="宋体" w:cs="宋体"/>
          <w:b w:val="0"/>
          <w:bCs w:val="0"/>
          <w:color w:val="auto"/>
          <w:sz w:val="24"/>
          <w:szCs w:val="24"/>
          <w:highlight w:val="none"/>
          <w:lang w:bidi="ar"/>
        </w:rPr>
        <w:t xml:space="preserve">； </w:t>
      </w:r>
    </w:p>
    <w:p w14:paraId="3FC6EF9C">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4</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i w:val="0"/>
          <w:iCs w:val="0"/>
          <w:caps w:val="0"/>
          <w:color w:val="auto"/>
          <w:spacing w:val="0"/>
          <w:sz w:val="24"/>
          <w:szCs w:val="24"/>
          <w:shd w:val="clear" w:fill="FFFFFF"/>
          <w:vertAlign w:val="baseline"/>
        </w:rPr>
        <w:t>社会保障资金缴纳证明：提供开标前六个月内任意一个月已缴纳的社会保障资金缴存单据或社保机构开具的社会保险参保缴费情况证明，依法不需要缴纳社会保障资金的</w:t>
      </w:r>
      <w:r>
        <w:rPr>
          <w:rFonts w:hint="eastAsia" w:ascii="宋体" w:hAnsi="宋体" w:eastAsia="宋体" w:cs="宋体"/>
          <w:i w:val="0"/>
          <w:iCs w:val="0"/>
          <w:caps w:val="0"/>
          <w:color w:val="auto"/>
          <w:spacing w:val="0"/>
          <w:sz w:val="24"/>
          <w:szCs w:val="24"/>
          <w:shd w:val="clear" w:fill="FFFFFF"/>
          <w:vertAlign w:val="baseline"/>
          <w:lang w:val="en-US" w:eastAsia="zh-CN"/>
        </w:rPr>
        <w:t>供应商</w:t>
      </w:r>
      <w:r>
        <w:rPr>
          <w:rFonts w:hint="eastAsia" w:ascii="宋体" w:hAnsi="宋体" w:eastAsia="宋体" w:cs="宋体"/>
          <w:i w:val="0"/>
          <w:iCs w:val="0"/>
          <w:caps w:val="0"/>
          <w:color w:val="auto"/>
          <w:spacing w:val="0"/>
          <w:sz w:val="24"/>
          <w:szCs w:val="24"/>
          <w:shd w:val="clear" w:fill="FFFFFF"/>
          <w:vertAlign w:val="baseline"/>
        </w:rPr>
        <w:t>应提供相关证明</w:t>
      </w:r>
      <w:r>
        <w:rPr>
          <w:rFonts w:hint="eastAsia" w:ascii="宋体" w:hAnsi="宋体" w:eastAsia="宋体" w:cs="宋体"/>
          <w:i w:val="0"/>
          <w:iCs w:val="0"/>
          <w:caps w:val="0"/>
          <w:color w:val="auto"/>
          <w:spacing w:val="0"/>
          <w:sz w:val="24"/>
          <w:szCs w:val="24"/>
          <w:shd w:val="clear" w:fill="FFFFFF"/>
          <w:vertAlign w:val="baseline"/>
          <w:lang w:eastAsia="zh-CN"/>
        </w:rPr>
        <w:t>；</w:t>
      </w:r>
    </w:p>
    <w:p w14:paraId="3AECAAB2">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5</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i w:val="0"/>
          <w:iCs w:val="0"/>
          <w:caps w:val="0"/>
          <w:color w:val="auto"/>
          <w:spacing w:val="0"/>
          <w:sz w:val="24"/>
          <w:szCs w:val="24"/>
          <w:shd w:val="clear" w:fill="FFFFFF"/>
          <w:vertAlign w:val="baseline"/>
        </w:rPr>
        <w:t>具备履行合同所必需的设备和专业技术能力的证明材料(由供应商根据项目需求提供说明材料或者承诺)</w:t>
      </w:r>
      <w:r>
        <w:rPr>
          <w:rFonts w:hint="eastAsia" w:ascii="宋体" w:hAnsi="宋体" w:eastAsia="宋体" w:cs="宋体"/>
          <w:b w:val="0"/>
          <w:bCs w:val="0"/>
          <w:color w:val="auto"/>
          <w:sz w:val="24"/>
          <w:szCs w:val="24"/>
          <w:highlight w:val="none"/>
          <w:lang w:bidi="ar"/>
        </w:rPr>
        <w:t>；</w:t>
      </w:r>
    </w:p>
    <w:p w14:paraId="4D96F088">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6</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i w:val="0"/>
          <w:iCs w:val="0"/>
          <w:caps w:val="0"/>
          <w:color w:val="auto"/>
          <w:spacing w:val="0"/>
          <w:sz w:val="24"/>
          <w:szCs w:val="24"/>
          <w:shd w:val="clear" w:fill="FFFFFF"/>
          <w:vertAlign w:val="baseline"/>
        </w:rPr>
        <w:t>提供参加政府采购活动前三年内在经营活动中没有重大违法记录的书面声明</w:t>
      </w:r>
      <w:r>
        <w:rPr>
          <w:rFonts w:hint="eastAsia" w:ascii="宋体" w:hAnsi="宋体" w:eastAsia="宋体" w:cs="宋体"/>
          <w:b w:val="0"/>
          <w:bCs w:val="0"/>
          <w:color w:val="auto"/>
          <w:sz w:val="24"/>
          <w:szCs w:val="24"/>
          <w:highlight w:val="none"/>
          <w:lang w:bidi="ar"/>
        </w:rPr>
        <w:t>；</w:t>
      </w:r>
    </w:p>
    <w:p w14:paraId="06FD94C9">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00" w:lineRule="exact"/>
        <w:jc w:val="both"/>
        <w:textAlignment w:val="auto"/>
        <w:outlineLvl w:val="9"/>
        <w:rPr>
          <w:rFonts w:hint="eastAsia" w:ascii="宋体" w:hAnsi="宋体" w:eastAsia="宋体" w:cs="宋体"/>
          <w:b/>
          <w:bCs/>
          <w:snapToGrid/>
          <w:color w:val="auto"/>
          <w:kern w:val="0"/>
          <w:sz w:val="24"/>
          <w:szCs w:val="24"/>
          <w:highlight w:val="none"/>
          <w:lang w:val="en-US" w:eastAsia="zh-CN"/>
        </w:rPr>
      </w:pPr>
      <w:r>
        <w:rPr>
          <w:rFonts w:hint="eastAsia" w:ascii="宋体" w:hAnsi="宋体" w:eastAsia="宋体" w:cs="宋体"/>
          <w:b/>
          <w:bCs/>
          <w:snapToGrid/>
          <w:color w:val="auto"/>
          <w:kern w:val="0"/>
          <w:sz w:val="24"/>
          <w:szCs w:val="24"/>
          <w:highlight w:val="none"/>
          <w:lang w:val="en-US" w:eastAsia="zh-CN"/>
        </w:rPr>
        <w:t>2、落实政府采购政策需满足的资格要求：</w:t>
      </w:r>
      <w:r>
        <w:rPr>
          <w:rFonts w:hint="eastAsia" w:ascii="宋体" w:hAnsi="宋体" w:eastAsia="宋体" w:cs="宋体"/>
          <w:b w:val="0"/>
          <w:bCs w:val="0"/>
          <w:snapToGrid/>
          <w:color w:val="auto"/>
          <w:kern w:val="0"/>
          <w:sz w:val="24"/>
          <w:szCs w:val="24"/>
          <w:highlight w:val="none"/>
          <w:lang w:val="en-US" w:eastAsia="zh-CN"/>
        </w:rPr>
        <w:t>本项目不专门面向中小企业采购。</w:t>
      </w:r>
    </w:p>
    <w:p w14:paraId="7EE95795">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00" w:lineRule="exact"/>
        <w:jc w:val="both"/>
        <w:textAlignment w:val="auto"/>
        <w:outlineLvl w:val="9"/>
        <w:rPr>
          <w:rFonts w:hint="eastAsia" w:ascii="宋体" w:hAnsi="宋体" w:eastAsia="宋体" w:cs="宋体"/>
          <w:b/>
          <w:bCs/>
          <w:snapToGrid/>
          <w:color w:val="auto"/>
          <w:kern w:val="0"/>
          <w:sz w:val="24"/>
          <w:szCs w:val="24"/>
          <w:highlight w:val="none"/>
          <w:lang w:eastAsia="zh-CN"/>
        </w:rPr>
      </w:pPr>
      <w:r>
        <w:rPr>
          <w:rFonts w:hint="eastAsia" w:ascii="宋体" w:hAnsi="宋体" w:eastAsia="宋体" w:cs="宋体"/>
          <w:b/>
          <w:bCs/>
          <w:snapToGrid/>
          <w:color w:val="auto"/>
          <w:kern w:val="0"/>
          <w:sz w:val="24"/>
          <w:szCs w:val="24"/>
          <w:highlight w:val="none"/>
          <w:lang w:val="en-US" w:eastAsia="zh-CN"/>
        </w:rPr>
        <w:t>3、特定资格条件：</w:t>
      </w:r>
    </w:p>
    <w:p w14:paraId="0A6212F8">
      <w:pPr>
        <w:keepNext w:val="0"/>
        <w:keepLines w:val="0"/>
        <w:pageBreakBefore w:val="0"/>
        <w:widowControl/>
        <w:numPr>
          <w:ilvl w:val="0"/>
          <w:numId w:val="0"/>
        </w:numPr>
        <w:kinsoku/>
        <w:wordWrap/>
        <w:overflowPunct/>
        <w:topLinePunct/>
        <w:autoSpaceDE/>
        <w:autoSpaceDN/>
        <w:bidi w:val="0"/>
        <w:spacing w:line="400" w:lineRule="exact"/>
        <w:ind w:right="99" w:rightChars="0" w:firstLine="492" w:firstLineChars="0"/>
        <w:jc w:val="both"/>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1</w:t>
      </w:r>
      <w:r>
        <w:rPr>
          <w:rFonts w:hint="eastAsia" w:ascii="宋体" w:hAnsi="宋体" w:eastAsia="宋体" w:cs="宋体"/>
          <w:color w:val="auto"/>
          <w:spacing w:val="-1"/>
          <w:sz w:val="24"/>
          <w:szCs w:val="24"/>
          <w:highlight w:val="none"/>
          <w:lang w:eastAsia="zh-CN"/>
        </w:rPr>
        <w:t>）</w:t>
      </w:r>
      <w:r>
        <w:rPr>
          <w:rFonts w:ascii="宋体" w:hAnsi="宋体" w:eastAsia="宋体" w:cs="宋体"/>
          <w:color w:val="auto"/>
          <w:spacing w:val="-1"/>
          <w:sz w:val="24"/>
          <w:szCs w:val="24"/>
          <w:highlight w:val="none"/>
        </w:rPr>
        <w:t>供应商应授权合法的人员参加</w:t>
      </w:r>
      <w:r>
        <w:rPr>
          <w:rFonts w:hint="eastAsia" w:ascii="宋体" w:hAnsi="宋体" w:eastAsia="宋体" w:cs="宋体"/>
          <w:color w:val="auto"/>
          <w:spacing w:val="-1"/>
          <w:sz w:val="24"/>
          <w:szCs w:val="24"/>
          <w:highlight w:val="none"/>
          <w:lang w:val="en-US" w:eastAsia="zh-CN"/>
        </w:rPr>
        <w:t>谈判</w:t>
      </w:r>
      <w:r>
        <w:rPr>
          <w:rFonts w:ascii="宋体" w:hAnsi="宋体" w:eastAsia="宋体" w:cs="宋体"/>
          <w:color w:val="auto"/>
          <w:spacing w:val="-1"/>
          <w:sz w:val="24"/>
          <w:szCs w:val="24"/>
          <w:highlight w:val="none"/>
        </w:rPr>
        <w:t>全过程，其中法定代表人直接参加</w:t>
      </w:r>
      <w:r>
        <w:rPr>
          <w:rFonts w:hint="eastAsia" w:ascii="宋体" w:hAnsi="宋体" w:eastAsia="宋体" w:cs="宋体"/>
          <w:color w:val="auto"/>
          <w:spacing w:val="-1"/>
          <w:sz w:val="24"/>
          <w:szCs w:val="24"/>
          <w:highlight w:val="none"/>
          <w:lang w:val="en-US" w:eastAsia="zh-CN"/>
        </w:rPr>
        <w:t>谈判</w:t>
      </w:r>
      <w:r>
        <w:rPr>
          <w:rFonts w:ascii="宋体" w:hAnsi="宋体" w:eastAsia="宋体" w:cs="宋体"/>
          <w:color w:val="auto"/>
          <w:spacing w:val="-1"/>
          <w:sz w:val="24"/>
          <w:szCs w:val="24"/>
          <w:highlight w:val="none"/>
        </w:rPr>
        <w:t>的，须提供法定代表人身份证明，并与营业执照上信息一致</w:t>
      </w:r>
      <w:r>
        <w:rPr>
          <w:rFonts w:hint="eastAsia" w:ascii="宋体" w:hAnsi="宋体" w:eastAsia="宋体" w:cs="宋体"/>
          <w:color w:val="auto"/>
          <w:spacing w:val="-1"/>
          <w:sz w:val="24"/>
          <w:szCs w:val="24"/>
          <w:highlight w:val="none"/>
          <w:lang w:eastAsia="zh-CN"/>
        </w:rPr>
        <w:t>；</w:t>
      </w:r>
      <w:r>
        <w:rPr>
          <w:rFonts w:ascii="宋体" w:hAnsi="宋体" w:eastAsia="宋体" w:cs="宋体"/>
          <w:color w:val="auto"/>
          <w:spacing w:val="-1"/>
          <w:sz w:val="24"/>
          <w:szCs w:val="24"/>
          <w:highlight w:val="none"/>
        </w:rPr>
        <w:t>法定代表人授权代表参加</w:t>
      </w:r>
      <w:r>
        <w:rPr>
          <w:rFonts w:hint="eastAsia" w:ascii="宋体" w:hAnsi="宋体" w:eastAsia="宋体" w:cs="宋体"/>
          <w:color w:val="auto"/>
          <w:spacing w:val="-1"/>
          <w:sz w:val="24"/>
          <w:szCs w:val="24"/>
          <w:highlight w:val="none"/>
          <w:lang w:val="en-US" w:eastAsia="zh-CN"/>
        </w:rPr>
        <w:t>谈判</w:t>
      </w:r>
      <w:r>
        <w:rPr>
          <w:rFonts w:ascii="宋体" w:hAnsi="宋体" w:eastAsia="宋体" w:cs="宋体"/>
          <w:color w:val="auto"/>
          <w:spacing w:val="-1"/>
          <w:sz w:val="24"/>
          <w:szCs w:val="24"/>
          <w:highlight w:val="none"/>
        </w:rPr>
        <w:t>的，须</w:t>
      </w:r>
      <w:r>
        <w:rPr>
          <w:rFonts w:hint="eastAsia" w:ascii="宋体" w:hAnsi="宋体" w:eastAsia="宋体" w:cs="宋体"/>
          <w:color w:val="auto"/>
          <w:spacing w:val="-1"/>
          <w:sz w:val="24"/>
          <w:szCs w:val="24"/>
          <w:highlight w:val="none"/>
          <w:lang w:val="en-US" w:eastAsia="zh-CN"/>
        </w:rPr>
        <w:t>提供</w:t>
      </w:r>
      <w:r>
        <w:rPr>
          <w:rFonts w:ascii="宋体" w:hAnsi="宋体" w:eastAsia="宋体" w:cs="宋体"/>
          <w:color w:val="auto"/>
          <w:spacing w:val="-1"/>
          <w:sz w:val="24"/>
          <w:szCs w:val="24"/>
          <w:highlight w:val="none"/>
        </w:rPr>
        <w:t>法定代表人授权书（附法定代表人、被授权人身份证复印件）及被授权人</w:t>
      </w:r>
      <w:r>
        <w:rPr>
          <w:rFonts w:hint="eastAsia" w:ascii="宋体" w:hAnsi="宋体" w:eastAsia="宋体" w:cs="宋体"/>
          <w:color w:val="auto"/>
          <w:spacing w:val="-1"/>
          <w:sz w:val="24"/>
          <w:szCs w:val="24"/>
          <w:highlight w:val="none"/>
          <w:lang w:val="en-US" w:eastAsia="zh-CN"/>
        </w:rPr>
        <w:t>谈判</w:t>
      </w:r>
      <w:r>
        <w:rPr>
          <w:rFonts w:ascii="宋体" w:hAnsi="宋体" w:eastAsia="宋体" w:cs="宋体"/>
          <w:color w:val="auto"/>
          <w:spacing w:val="-1"/>
          <w:sz w:val="24"/>
          <w:szCs w:val="24"/>
          <w:highlight w:val="none"/>
        </w:rPr>
        <w:t>截止时间前三个月内任意一个月的养老保险缴纳证明</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采购</w:t>
      </w:r>
      <w:r>
        <w:rPr>
          <w:rFonts w:hint="eastAsia" w:ascii="宋体" w:hAnsi="宋体" w:eastAsia="宋体" w:cs="宋体"/>
          <w:color w:val="auto"/>
          <w:spacing w:val="-1"/>
          <w:sz w:val="24"/>
          <w:szCs w:val="24"/>
          <w:highlight w:val="none"/>
          <w:lang w:val="en-US" w:eastAsia="zh-Hans"/>
        </w:rPr>
        <w:t>文件中</w:t>
      </w:r>
      <w:r>
        <w:rPr>
          <w:rFonts w:hint="eastAsia" w:ascii="宋体" w:hAnsi="宋体" w:eastAsia="宋体" w:cs="宋体"/>
          <w:color w:val="auto"/>
          <w:spacing w:val="-1"/>
          <w:sz w:val="24"/>
          <w:szCs w:val="24"/>
          <w:highlight w:val="none"/>
          <w:lang w:val="en-US" w:eastAsia="zh-CN"/>
        </w:rPr>
        <w:t>要求</w:t>
      </w:r>
      <w:r>
        <w:rPr>
          <w:rFonts w:hint="eastAsia" w:ascii="宋体" w:hAnsi="宋体" w:eastAsia="宋体" w:cs="宋体"/>
          <w:color w:val="auto"/>
          <w:spacing w:val="-1"/>
          <w:sz w:val="24"/>
          <w:szCs w:val="24"/>
          <w:highlight w:val="none"/>
          <w:lang w:val="en-US" w:eastAsia="zh-Hans"/>
        </w:rPr>
        <w:t>法定代表人签</w:t>
      </w:r>
      <w:r>
        <w:rPr>
          <w:rFonts w:hint="eastAsia" w:ascii="宋体" w:hAnsi="宋体" w:eastAsia="宋体" w:cs="宋体"/>
          <w:color w:val="auto"/>
          <w:spacing w:val="-1"/>
          <w:sz w:val="24"/>
          <w:szCs w:val="24"/>
          <w:highlight w:val="none"/>
          <w:lang w:val="en-US" w:eastAsia="zh-CN"/>
        </w:rPr>
        <w:t>字</w:t>
      </w:r>
      <w:r>
        <w:rPr>
          <w:rFonts w:hint="eastAsia" w:ascii="宋体" w:hAnsi="宋体" w:eastAsia="宋体" w:cs="宋体"/>
          <w:color w:val="auto"/>
          <w:spacing w:val="-1"/>
          <w:sz w:val="24"/>
          <w:szCs w:val="24"/>
          <w:highlight w:val="none"/>
          <w:lang w:val="en-US" w:eastAsia="zh-Hans"/>
        </w:rPr>
        <w:t>盖章</w:t>
      </w:r>
      <w:r>
        <w:rPr>
          <w:rFonts w:hint="eastAsia" w:ascii="宋体" w:hAnsi="宋体" w:eastAsia="宋体" w:cs="宋体"/>
          <w:color w:val="auto"/>
          <w:spacing w:val="-1"/>
          <w:sz w:val="24"/>
          <w:szCs w:val="24"/>
          <w:highlight w:val="none"/>
          <w:lang w:val="en-US" w:eastAsia="zh-CN"/>
        </w:rPr>
        <w:t>的内容</w:t>
      </w:r>
      <w:r>
        <w:rPr>
          <w:rFonts w:hint="eastAsia" w:ascii="宋体" w:hAnsi="宋体" w:eastAsia="宋体" w:cs="宋体"/>
          <w:color w:val="auto"/>
          <w:spacing w:val="-1"/>
          <w:sz w:val="24"/>
          <w:szCs w:val="24"/>
          <w:highlight w:val="none"/>
          <w:lang w:val="en-US" w:eastAsia="zh-Hans"/>
        </w:rPr>
        <w:t>，非法人</w:t>
      </w:r>
      <w:r>
        <w:rPr>
          <w:rFonts w:hint="eastAsia" w:ascii="宋体" w:hAnsi="宋体" w:eastAsia="宋体" w:cs="宋体"/>
          <w:color w:val="auto"/>
          <w:spacing w:val="-1"/>
          <w:sz w:val="24"/>
          <w:szCs w:val="24"/>
          <w:highlight w:val="none"/>
          <w:lang w:val="en-US" w:eastAsia="zh-CN"/>
        </w:rPr>
        <w:t>组织由</w:t>
      </w:r>
      <w:r>
        <w:rPr>
          <w:rFonts w:hint="eastAsia" w:ascii="宋体" w:hAnsi="宋体" w:eastAsia="宋体" w:cs="宋体"/>
          <w:color w:val="auto"/>
          <w:spacing w:val="-1"/>
          <w:sz w:val="24"/>
          <w:szCs w:val="24"/>
          <w:highlight w:val="none"/>
          <w:lang w:val="en-US" w:eastAsia="zh-Hans"/>
        </w:rPr>
        <w:t>单位负责人</w:t>
      </w:r>
      <w:r>
        <w:rPr>
          <w:rFonts w:hint="eastAsia" w:ascii="宋体" w:hAnsi="宋体" w:eastAsia="宋体" w:cs="宋体"/>
          <w:color w:val="auto"/>
          <w:spacing w:val="-1"/>
          <w:sz w:val="24"/>
          <w:szCs w:val="24"/>
          <w:highlight w:val="none"/>
          <w:lang w:val="en-US" w:eastAsia="zh-CN"/>
        </w:rPr>
        <w:t>签字盖章</w:t>
      </w:r>
      <w:r>
        <w:rPr>
          <w:rFonts w:ascii="宋体" w:hAnsi="宋体" w:eastAsia="宋体" w:cs="宋体"/>
          <w:color w:val="auto"/>
          <w:spacing w:val="-1"/>
          <w:sz w:val="24"/>
          <w:szCs w:val="24"/>
          <w:highlight w:val="none"/>
        </w:rPr>
        <w:t>；</w:t>
      </w:r>
    </w:p>
    <w:p w14:paraId="21470452">
      <w:pPr>
        <w:keepNext w:val="0"/>
        <w:keepLines w:val="0"/>
        <w:pageBreakBefore w:val="0"/>
        <w:widowControl/>
        <w:numPr>
          <w:ilvl w:val="0"/>
          <w:numId w:val="0"/>
        </w:numPr>
        <w:kinsoku/>
        <w:wordWrap/>
        <w:overflowPunct/>
        <w:topLinePunct/>
        <w:autoSpaceDE/>
        <w:autoSpaceDN/>
        <w:bidi w:val="0"/>
        <w:spacing w:line="400" w:lineRule="exact"/>
        <w:ind w:right="99" w:rightChars="0" w:firstLine="492" w:firstLineChars="0"/>
        <w:jc w:val="both"/>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（2）供应商未被“中国执行信息公开网”网站（http://zxgk.court.gov.cn/shixin/）列为失信被执行人，未被“信用中国”网站（www.creditchina.gov.cn）列为</w:t>
      </w:r>
      <w:r>
        <w:rPr>
          <w:rFonts w:hint="eastAsia" w:ascii="宋体" w:hAnsi="宋体" w:eastAsia="宋体" w:cs="宋体"/>
          <w:color w:val="auto"/>
          <w:spacing w:val="-1"/>
          <w:sz w:val="24"/>
          <w:szCs w:val="24"/>
          <w:highlight w:val="none"/>
          <w:lang w:eastAsia="zh-CN"/>
        </w:rPr>
        <w:t>重大税收违法失信主体</w:t>
      </w:r>
      <w:r>
        <w:rPr>
          <w:rFonts w:hint="eastAsia" w:ascii="宋体" w:hAnsi="宋体" w:eastAsia="宋体" w:cs="宋体"/>
          <w:color w:val="auto"/>
          <w:spacing w:val="-1"/>
          <w:sz w:val="24"/>
          <w:szCs w:val="24"/>
          <w:highlight w:val="none"/>
          <w:lang w:val="en-US" w:eastAsia="zh-CN"/>
        </w:rPr>
        <w:t>，未被中国政府采购网（www.ccgp.gov.cn）列为政府采购严重违法失信行为记录名单；</w:t>
      </w:r>
    </w:p>
    <w:p w14:paraId="56A31104">
      <w:pPr>
        <w:keepNext w:val="0"/>
        <w:keepLines w:val="0"/>
        <w:pageBreakBefore w:val="0"/>
        <w:widowControl/>
        <w:numPr>
          <w:ilvl w:val="0"/>
          <w:numId w:val="0"/>
        </w:numPr>
        <w:kinsoku/>
        <w:wordWrap/>
        <w:overflowPunct/>
        <w:topLinePunct/>
        <w:autoSpaceDE/>
        <w:autoSpaceDN/>
        <w:bidi w:val="0"/>
        <w:spacing w:line="400" w:lineRule="exact"/>
        <w:ind w:right="99" w:rightChars="0" w:firstLine="476" w:firstLineChars="200"/>
        <w:jc w:val="both"/>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3</w:t>
      </w:r>
      <w:r>
        <w:rPr>
          <w:rFonts w:hint="eastAsia" w:ascii="宋体" w:hAnsi="宋体" w:eastAsia="宋体" w:cs="宋体"/>
          <w:color w:val="auto"/>
          <w:spacing w:val="-1"/>
          <w:sz w:val="24"/>
          <w:szCs w:val="24"/>
          <w:highlight w:val="none"/>
          <w:lang w:eastAsia="zh-CN"/>
        </w:rPr>
        <w:t>）与</w:t>
      </w:r>
      <w:r>
        <w:rPr>
          <w:rFonts w:hint="eastAsia" w:ascii="宋体" w:hAnsi="宋体" w:eastAsia="宋体" w:cs="宋体"/>
          <w:color w:val="auto"/>
          <w:spacing w:val="-1"/>
          <w:sz w:val="24"/>
          <w:szCs w:val="24"/>
          <w:highlight w:val="none"/>
          <w:lang w:val="en-US" w:eastAsia="zh-CN"/>
        </w:rPr>
        <w:t>采购人</w:t>
      </w:r>
      <w:r>
        <w:rPr>
          <w:rFonts w:hint="eastAsia" w:ascii="宋体" w:hAnsi="宋体" w:eastAsia="宋体" w:cs="宋体"/>
          <w:color w:val="auto"/>
          <w:spacing w:val="-1"/>
          <w:sz w:val="24"/>
          <w:szCs w:val="24"/>
          <w:highlight w:val="none"/>
          <w:lang w:eastAsia="zh-CN"/>
        </w:rPr>
        <w:t>存在利害关系可能影响</w:t>
      </w:r>
      <w:r>
        <w:rPr>
          <w:rFonts w:hint="eastAsia" w:ascii="宋体" w:hAnsi="宋体" w:eastAsia="宋体" w:cs="宋体"/>
          <w:color w:val="auto"/>
          <w:spacing w:val="-1"/>
          <w:sz w:val="24"/>
          <w:szCs w:val="24"/>
          <w:highlight w:val="none"/>
          <w:lang w:val="en-US" w:eastAsia="zh-CN"/>
        </w:rPr>
        <w:t>采购</w:t>
      </w:r>
      <w:r>
        <w:rPr>
          <w:rFonts w:hint="eastAsia" w:ascii="宋体" w:hAnsi="宋体" w:eastAsia="宋体" w:cs="宋体"/>
          <w:color w:val="auto"/>
          <w:spacing w:val="-1"/>
          <w:sz w:val="24"/>
          <w:szCs w:val="24"/>
          <w:highlight w:val="none"/>
          <w:lang w:eastAsia="zh-CN"/>
        </w:rPr>
        <w:t>公正性的单位，不得参加投标，</w:t>
      </w:r>
      <w:r>
        <w:rPr>
          <w:rFonts w:hint="eastAsia" w:ascii="宋体" w:hAnsi="宋体" w:eastAsia="宋体" w:cs="宋体"/>
          <w:color w:val="auto"/>
          <w:sz w:val="24"/>
          <w:szCs w:val="24"/>
          <w:highlight w:val="none"/>
          <w:lang w:val="en-US" w:eastAsia="zh-Hans"/>
        </w:rPr>
        <w:t>单位负责人为同一人或者存在直接控股、管理关系的不同供应商，不得参加本项目的采购活动</w:t>
      </w:r>
      <w:r>
        <w:rPr>
          <w:rFonts w:hint="eastAsia" w:ascii="宋体" w:hAnsi="宋体" w:eastAsia="宋体" w:cs="宋体"/>
          <w:color w:val="auto"/>
          <w:spacing w:val="-1"/>
          <w:sz w:val="24"/>
          <w:szCs w:val="24"/>
          <w:highlight w:val="none"/>
          <w:lang w:eastAsia="zh-CN"/>
        </w:rPr>
        <w:t>，否则，相关投标均无效。</w:t>
      </w:r>
    </w:p>
    <w:p w14:paraId="270AEB09">
      <w:pPr>
        <w:keepNext w:val="0"/>
        <w:keepLines w:val="0"/>
        <w:pageBreakBefore w:val="0"/>
        <w:widowControl/>
        <w:numPr>
          <w:ilvl w:val="0"/>
          <w:numId w:val="0"/>
        </w:numPr>
        <w:kinsoku/>
        <w:wordWrap/>
        <w:overflowPunct/>
        <w:topLinePunct/>
        <w:autoSpaceDE/>
        <w:autoSpaceDN/>
        <w:bidi w:val="0"/>
        <w:spacing w:line="400" w:lineRule="exact"/>
        <w:ind w:right="99" w:rightChars="0" w:firstLine="480" w:firstLineChars="200"/>
        <w:jc w:val="both"/>
        <w:rPr>
          <w:rFonts w:hint="eastAsia" w:ascii="宋体" w:hAnsi="宋体" w:eastAsia="宋体" w:cs="宋体"/>
          <w:color w:val="auto"/>
          <w:spacing w:val="-1"/>
          <w:sz w:val="24"/>
          <w:szCs w:val="24"/>
          <w:highlight w:val="none"/>
          <w:lang w:eastAsia="zh-CN"/>
        </w:rPr>
      </w:pPr>
      <w:r>
        <w:rPr>
          <w:rFonts w:hint="eastAsia" w:ascii="宋体" w:hAnsi="宋体" w:eastAsia="宋体" w:cs="宋体"/>
          <w:b w:val="0"/>
          <w:bCs/>
          <w:color w:val="auto"/>
          <w:sz w:val="24"/>
          <w:szCs w:val="24"/>
          <w:highlight w:val="none"/>
          <w:lang w:val="en-US" w:eastAsia="zh-CN"/>
        </w:rPr>
        <w:t>（4）本项目不接受联合体谈判。</w:t>
      </w:r>
    </w:p>
    <w:p w14:paraId="0FF8B7EB">
      <w:pPr>
        <w:keepNext w:val="0"/>
        <w:keepLines w:val="0"/>
        <w:pageBreakBefore w:val="0"/>
        <w:widowControl/>
        <w:numPr>
          <w:ilvl w:val="0"/>
          <w:numId w:val="0"/>
        </w:numPr>
        <w:kinsoku/>
        <w:wordWrap/>
        <w:overflowPunct/>
        <w:topLinePunct/>
        <w:autoSpaceDE/>
        <w:autoSpaceDN/>
        <w:bidi w:val="0"/>
        <w:spacing w:line="400" w:lineRule="exact"/>
        <w:ind w:right="99" w:rightChars="0" w:firstLine="476" w:firstLineChars="200"/>
        <w:jc w:val="both"/>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注：</w:t>
      </w:r>
      <w:r>
        <w:rPr>
          <w:rFonts w:hint="eastAsia" w:ascii="宋体" w:hAnsi="宋体" w:eastAsia="宋体" w:cs="宋体"/>
          <w:b/>
          <w:bCs/>
          <w:i/>
          <w:iCs/>
          <w:snapToGrid/>
          <w:color w:val="auto"/>
          <w:kern w:val="2"/>
          <w:sz w:val="24"/>
          <w:szCs w:val="24"/>
          <w:highlight w:val="none"/>
          <w:lang w:val="en-US" w:eastAsia="zh-CN"/>
        </w:rPr>
        <w:t>供应商信用记录查询的时间段为谈判公告发布之日（含当日）至提交响应文件截止之日（含当日）</w:t>
      </w:r>
    </w:p>
    <w:p w14:paraId="4DA2A5E3">
      <w:pPr>
        <w:pStyle w:val="35"/>
        <w:keepNext w:val="0"/>
        <w:keepLines w:val="0"/>
        <w:pageBreakBefore w:val="0"/>
        <w:widowControl w:val="0"/>
        <w:numPr>
          <w:ilvl w:val="0"/>
          <w:numId w:val="0"/>
        </w:numPr>
        <w:kinsoku/>
        <w:wordWrap/>
        <w:overflowPunct/>
        <w:autoSpaceDE/>
        <w:autoSpaceDN/>
        <w:bidi w:val="0"/>
        <w:spacing w:line="400" w:lineRule="exact"/>
        <w:jc w:val="both"/>
        <w:rPr>
          <w:rFonts w:hint="eastAsia" w:ascii="宋体" w:hAnsi="宋体" w:eastAsia="宋体" w:cs="宋体"/>
          <w:color w:val="auto"/>
          <w:lang w:val="en-US" w:eastAsia="zh-CN"/>
        </w:rPr>
      </w:pPr>
    </w:p>
    <w:p w14:paraId="20610CB4">
      <w:pPr>
        <w:pStyle w:val="35"/>
        <w:widowControl w:val="0"/>
        <w:numPr>
          <w:ilvl w:val="0"/>
          <w:numId w:val="0"/>
        </w:numPr>
        <w:jc w:val="both"/>
        <w:rPr>
          <w:rFonts w:hint="eastAsia" w:ascii="宋体" w:hAnsi="宋体" w:eastAsia="宋体" w:cs="宋体"/>
          <w:b/>
          <w:bCs/>
          <w:i/>
          <w:iCs/>
          <w:sz w:val="32"/>
          <w:szCs w:val="40"/>
          <w:lang w:val="en-US" w:eastAsia="zh-CN"/>
        </w:rPr>
      </w:pPr>
      <w:r>
        <w:rPr>
          <w:rFonts w:hint="eastAsia" w:ascii="宋体" w:hAnsi="宋体" w:cs="宋体"/>
          <w:b/>
          <w:bCs/>
          <w:i/>
          <w:iCs/>
          <w:sz w:val="32"/>
          <w:szCs w:val="40"/>
          <w:lang w:val="en-US" w:eastAsia="zh-CN"/>
        </w:rPr>
        <w:t>（以下提供空白附件如已填写，供应商根据响应文件编制情况可保留或删除空白附件）</w:t>
      </w:r>
    </w:p>
    <w:p w14:paraId="6C1AEE74">
      <w:pPr>
        <w:spacing w:beforeLines="50" w:line="360" w:lineRule="auto"/>
        <w:jc w:val="center"/>
        <w:rPr>
          <w:rFonts w:hint="eastAsia" w:ascii="宋体" w:hAnsi="宋体" w:eastAsia="宋体" w:cs="宋体"/>
          <w:b/>
          <w:bCs/>
          <w:color w:val="auto"/>
          <w:sz w:val="24"/>
          <w:szCs w:val="24"/>
          <w:highlight w:val="none"/>
        </w:rPr>
      </w:pPr>
    </w:p>
    <w:p w14:paraId="6C6C41D3">
      <w:pPr>
        <w:spacing w:beforeLines="50" w:line="360" w:lineRule="auto"/>
        <w:jc w:val="center"/>
        <w:rPr>
          <w:rFonts w:hint="eastAsia" w:ascii="宋体" w:hAnsi="宋体" w:eastAsia="宋体" w:cs="宋体"/>
          <w:b/>
          <w:bCs/>
          <w:color w:val="auto"/>
          <w:sz w:val="24"/>
          <w:szCs w:val="24"/>
          <w:highlight w:val="none"/>
        </w:rPr>
      </w:pPr>
    </w:p>
    <w:p w14:paraId="77F524AF">
      <w:pPr>
        <w:spacing w:beforeLines="50"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供应商具有履行本合同所必需的专业技术能力的</w:t>
      </w:r>
    </w:p>
    <w:p w14:paraId="68A22A75">
      <w:pPr>
        <w:spacing w:beforeLines="50"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说明及承诺</w:t>
      </w:r>
    </w:p>
    <w:p w14:paraId="451C93DE">
      <w:pPr>
        <w:spacing w:line="360" w:lineRule="auto"/>
        <w:rPr>
          <w:rFonts w:hint="eastAsia" w:ascii="宋体" w:hAnsi="宋体" w:eastAsia="宋体" w:cs="宋体"/>
          <w:color w:val="auto"/>
          <w:spacing w:val="4"/>
          <w:sz w:val="24"/>
          <w:szCs w:val="24"/>
          <w:highlight w:val="none"/>
          <w:u w:val="single"/>
        </w:rPr>
      </w:pPr>
    </w:p>
    <w:p w14:paraId="5A7E38BC">
      <w:pPr>
        <w:spacing w:line="48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致：</w:t>
      </w:r>
      <w:r>
        <w:rPr>
          <w:rFonts w:hint="eastAsia" w:ascii="宋体" w:hAnsi="宋体" w:eastAsia="宋体" w:cs="宋体"/>
          <w:color w:val="auto"/>
          <w:spacing w:val="4"/>
          <w:sz w:val="24"/>
          <w:szCs w:val="24"/>
          <w:highlight w:val="none"/>
          <w:u w:val="single"/>
        </w:rPr>
        <w:t>（采购人名称）</w:t>
      </w:r>
    </w:p>
    <w:p w14:paraId="5AF94262">
      <w:pPr>
        <w:spacing w:line="480" w:lineRule="auto"/>
        <w:ind w:firstLine="496" w:firstLineChars="200"/>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公司  </w:t>
      </w:r>
      <w:r>
        <w:rPr>
          <w:rFonts w:hint="eastAsia" w:ascii="宋体" w:hAnsi="宋体" w:eastAsia="宋体" w:cs="宋体"/>
          <w:color w:val="auto"/>
          <w:spacing w:val="4"/>
          <w:sz w:val="24"/>
          <w:szCs w:val="24"/>
          <w:highlight w:val="none"/>
        </w:rPr>
        <w:t>于</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年</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月</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日在中华人民共和国境内</w:t>
      </w:r>
      <w:r>
        <w:rPr>
          <w:rFonts w:hint="eastAsia" w:ascii="宋体" w:hAnsi="宋体" w:eastAsia="宋体" w:cs="宋体"/>
          <w:color w:val="auto"/>
          <w:spacing w:val="4"/>
          <w:sz w:val="24"/>
          <w:szCs w:val="24"/>
          <w:highlight w:val="none"/>
          <w:u w:val="single"/>
        </w:rPr>
        <w:t xml:space="preserve">详细注册地址     </w:t>
      </w:r>
      <w:r>
        <w:rPr>
          <w:rFonts w:hint="eastAsia" w:ascii="宋体" w:hAnsi="宋体" w:eastAsia="宋体" w:cs="宋体"/>
          <w:color w:val="auto"/>
          <w:spacing w:val="4"/>
          <w:sz w:val="24"/>
          <w:szCs w:val="24"/>
          <w:highlight w:val="none"/>
        </w:rPr>
        <w:t>合法注册并经营，公司主营业务为</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，营业（或生产经营）面积为</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。现有员工数量为</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人，其中与履行本合同相关的专业技术人员有</w:t>
      </w:r>
      <w:r>
        <w:rPr>
          <w:rFonts w:hint="eastAsia" w:ascii="宋体" w:hAnsi="宋体" w:eastAsia="宋体" w:cs="宋体"/>
          <w:color w:val="auto"/>
          <w:spacing w:val="4"/>
          <w:sz w:val="24"/>
          <w:szCs w:val="24"/>
          <w:highlight w:val="none"/>
          <w:u w:val="single"/>
        </w:rPr>
        <w:t>（专业能力、数量      ）</w:t>
      </w:r>
      <w:r>
        <w:rPr>
          <w:rFonts w:hint="eastAsia" w:ascii="宋体" w:hAnsi="宋体" w:eastAsia="宋体" w:cs="宋体"/>
          <w:color w:val="auto"/>
          <w:spacing w:val="4"/>
          <w:sz w:val="24"/>
          <w:szCs w:val="24"/>
          <w:highlight w:val="none"/>
        </w:rPr>
        <w:t>，本公司郑重承诺，具有履行本合同所必需的设备和专业技术能力。</w:t>
      </w:r>
    </w:p>
    <w:p w14:paraId="7BE24DF5">
      <w:pPr>
        <w:spacing w:beforeLines="100" w:afterLines="50" w:line="360" w:lineRule="auto"/>
        <w:ind w:firstLine="170"/>
        <w:rPr>
          <w:rFonts w:hint="eastAsia" w:ascii="宋体" w:hAnsi="宋体" w:eastAsia="宋体" w:cs="宋体"/>
          <w:color w:val="auto"/>
          <w:spacing w:val="4"/>
          <w:sz w:val="24"/>
          <w:szCs w:val="24"/>
          <w:highlight w:val="none"/>
        </w:rPr>
      </w:pPr>
    </w:p>
    <w:p w14:paraId="7CAE24E9">
      <w:pPr>
        <w:pStyle w:val="8"/>
        <w:rPr>
          <w:rFonts w:hint="eastAsia" w:ascii="宋体" w:hAnsi="宋体" w:eastAsia="宋体" w:cs="宋体"/>
          <w:color w:val="auto"/>
          <w:spacing w:val="4"/>
          <w:sz w:val="24"/>
          <w:szCs w:val="24"/>
          <w:highlight w:val="none"/>
        </w:rPr>
      </w:pPr>
    </w:p>
    <w:p w14:paraId="01B30CE6">
      <w:pPr>
        <w:pStyle w:val="8"/>
        <w:rPr>
          <w:rFonts w:hint="eastAsia" w:ascii="宋体" w:hAnsi="宋体" w:eastAsia="宋体" w:cs="宋体"/>
          <w:color w:val="auto"/>
          <w:spacing w:val="4"/>
          <w:sz w:val="24"/>
          <w:szCs w:val="24"/>
          <w:highlight w:val="none"/>
        </w:rPr>
      </w:pPr>
    </w:p>
    <w:p w14:paraId="1F8B179C">
      <w:pPr>
        <w:pStyle w:val="8"/>
        <w:rPr>
          <w:rFonts w:hint="eastAsia" w:ascii="宋体" w:hAnsi="宋体" w:eastAsia="宋体" w:cs="宋体"/>
          <w:color w:val="auto"/>
          <w:spacing w:val="4"/>
          <w:kern w:val="0"/>
          <w:sz w:val="24"/>
          <w:szCs w:val="24"/>
          <w:highlight w:val="none"/>
        </w:rPr>
      </w:pPr>
    </w:p>
    <w:p w14:paraId="47CB59A9">
      <w:pPr>
        <w:spacing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rPr>
        <w:t>法定代表人/负责人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被授权人：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盖章</w:t>
      </w:r>
      <w:r>
        <w:rPr>
          <w:rFonts w:hint="eastAsia" w:ascii="宋体" w:hAnsi="宋体" w:eastAsia="宋体" w:cs="宋体"/>
          <w:color w:val="auto"/>
          <w:sz w:val="24"/>
          <w:szCs w:val="24"/>
          <w:highlight w:val="none"/>
          <w:lang w:eastAsia="zh-CN"/>
        </w:rPr>
        <w:t>）</w:t>
      </w:r>
    </w:p>
    <w:p w14:paraId="63BC542C">
      <w:pPr>
        <w:spacing w:line="48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rPr>
        <w:t>供    应    商   公   章</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4"/>
          <w:sz w:val="24"/>
          <w:szCs w:val="24"/>
          <w:highlight w:val="none"/>
          <w:u w:val="single"/>
        </w:rPr>
        <w:t xml:space="preserve">                  </w:t>
      </w:r>
    </w:p>
    <w:p w14:paraId="2EA92470">
      <w:pPr>
        <w:rPr>
          <w:rFonts w:hint="eastAsia" w:ascii="宋体" w:hAnsi="宋体" w:eastAsia="宋体" w:cs="宋体"/>
          <w:b/>
          <w:color w:val="auto"/>
          <w:sz w:val="24"/>
          <w:szCs w:val="24"/>
          <w:highlight w:val="none"/>
        </w:rPr>
      </w:pPr>
      <w:r>
        <w:rPr>
          <w:rFonts w:hint="eastAsia" w:ascii="宋体" w:hAnsi="宋体" w:eastAsia="宋体" w:cs="宋体"/>
          <w:color w:val="auto"/>
          <w:spacing w:val="4"/>
          <w:sz w:val="24"/>
          <w:szCs w:val="24"/>
          <w:highlight w:val="none"/>
        </w:rPr>
        <w:t>日                   期：</w:t>
      </w:r>
      <w:r>
        <w:rPr>
          <w:rFonts w:hint="eastAsia" w:ascii="宋体" w:hAnsi="宋体" w:eastAsia="宋体" w:cs="宋体"/>
          <w:color w:val="auto"/>
          <w:spacing w:val="4"/>
          <w:sz w:val="24"/>
          <w:szCs w:val="24"/>
          <w:highlight w:val="none"/>
          <w:u w:val="single"/>
        </w:rPr>
        <w:t xml:space="preserve">                 </w:t>
      </w:r>
    </w:p>
    <w:p w14:paraId="0AF8EF41">
      <w:pPr>
        <w:pStyle w:val="3"/>
        <w:keepNext/>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kern w:val="0"/>
          <w:sz w:val="28"/>
          <w:szCs w:val="28"/>
          <w:lang w:val="en-US" w:eastAsia="zh-CN"/>
        </w:rPr>
      </w:pPr>
    </w:p>
    <w:p w14:paraId="0DCB41B4">
      <w:pPr>
        <w:pStyle w:val="3"/>
        <w:keepNext/>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kern w:val="0"/>
          <w:sz w:val="28"/>
          <w:szCs w:val="28"/>
          <w:lang w:val="en-US" w:eastAsia="zh-CN"/>
        </w:rPr>
      </w:pPr>
    </w:p>
    <w:p w14:paraId="6294C65A">
      <w:pPr>
        <w:pStyle w:val="3"/>
        <w:keepNext/>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kern w:val="0"/>
          <w:sz w:val="28"/>
          <w:szCs w:val="28"/>
          <w:lang w:val="en-US" w:eastAsia="zh-CN"/>
        </w:rPr>
      </w:pPr>
    </w:p>
    <w:p w14:paraId="404B09CF">
      <w:pPr>
        <w:pStyle w:val="3"/>
        <w:keepNext/>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kern w:val="0"/>
          <w:sz w:val="28"/>
          <w:szCs w:val="28"/>
          <w:lang w:val="en-US" w:eastAsia="zh-CN"/>
        </w:rPr>
      </w:pPr>
    </w:p>
    <w:p w14:paraId="03B76B9A">
      <w:pPr>
        <w:pStyle w:val="4"/>
        <w:rPr>
          <w:rFonts w:hint="eastAsia" w:ascii="宋体" w:hAnsi="宋体" w:eastAsia="宋体" w:cs="宋体"/>
          <w:b/>
          <w:bCs/>
          <w:color w:val="auto"/>
          <w:kern w:val="0"/>
          <w:sz w:val="28"/>
          <w:szCs w:val="28"/>
          <w:lang w:val="en-US" w:eastAsia="zh-CN"/>
        </w:rPr>
      </w:pPr>
    </w:p>
    <w:p w14:paraId="1D3535B8">
      <w:pPr>
        <w:rPr>
          <w:rFonts w:hint="eastAsia" w:ascii="宋体" w:hAnsi="宋体" w:eastAsia="宋体" w:cs="宋体"/>
          <w:b/>
          <w:bCs/>
          <w:color w:val="auto"/>
          <w:kern w:val="0"/>
          <w:sz w:val="28"/>
          <w:szCs w:val="28"/>
          <w:lang w:val="en-US" w:eastAsia="zh-CN"/>
        </w:rPr>
      </w:pPr>
    </w:p>
    <w:p w14:paraId="611974E6">
      <w:pPr>
        <w:rPr>
          <w:rFonts w:hint="eastAsia" w:ascii="宋体" w:hAnsi="宋体" w:eastAsia="宋体" w:cs="宋体"/>
          <w:b/>
          <w:bCs/>
          <w:color w:val="auto"/>
          <w:kern w:val="0"/>
          <w:sz w:val="28"/>
          <w:szCs w:val="28"/>
          <w:lang w:val="en-US" w:eastAsia="zh-CN"/>
        </w:rPr>
      </w:pPr>
    </w:p>
    <w:p w14:paraId="3D1EA234">
      <w:pPr>
        <w:pStyle w:val="3"/>
        <w:keepNext/>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kern w:val="0"/>
          <w:sz w:val="28"/>
          <w:szCs w:val="28"/>
          <w:lang w:val="en-US" w:eastAsia="zh-CN"/>
        </w:rPr>
      </w:pPr>
    </w:p>
    <w:p w14:paraId="46A65280">
      <w:pPr>
        <w:keepNext w:val="0"/>
        <w:keepLines w:val="0"/>
        <w:pageBreakBefore w:val="0"/>
        <w:widowControl w:val="0"/>
        <w:kinsoku/>
        <w:wordWrap/>
        <w:overflowPunct/>
        <w:topLinePunct w:val="0"/>
        <w:bidi w:val="0"/>
        <w:snapToGrid/>
        <w:spacing w:line="360" w:lineRule="auto"/>
        <w:ind w:left="360"/>
        <w:jc w:val="center"/>
        <w:textAlignment w:val="auto"/>
        <w:rPr>
          <w:rFonts w:hint="eastAsia" w:ascii="宋体" w:hAnsi="宋体" w:eastAsia="宋体" w:cs="宋体"/>
          <w:color w:val="auto"/>
          <w:sz w:val="24"/>
        </w:rPr>
      </w:pPr>
    </w:p>
    <w:p w14:paraId="1D1307D1">
      <w:pPr>
        <w:pStyle w:val="8"/>
        <w:rPr>
          <w:rFonts w:hint="eastAsia" w:ascii="宋体" w:hAnsi="宋体" w:eastAsia="宋体" w:cs="宋体"/>
          <w:color w:val="auto"/>
          <w:sz w:val="24"/>
        </w:rPr>
      </w:pPr>
    </w:p>
    <w:p w14:paraId="5C8D5980">
      <w:pPr>
        <w:pStyle w:val="8"/>
        <w:rPr>
          <w:rFonts w:hint="eastAsia" w:ascii="宋体" w:hAnsi="宋体" w:eastAsia="宋体" w:cs="宋体"/>
          <w:color w:val="auto"/>
          <w:sz w:val="24"/>
        </w:rPr>
      </w:pPr>
    </w:p>
    <w:p w14:paraId="2ECD45B4">
      <w:pPr>
        <w:spacing w:beforeLines="50"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参加本次政府采购活动前三年内，在经营活动中没有重大违法记录的</w:t>
      </w:r>
    </w:p>
    <w:p w14:paraId="4530910A">
      <w:pPr>
        <w:spacing w:beforeLines="50"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书面声明</w:t>
      </w:r>
    </w:p>
    <w:p w14:paraId="003238C5">
      <w:pPr>
        <w:spacing w:before="120" w:line="360" w:lineRule="auto"/>
        <w:jc w:val="center"/>
        <w:rPr>
          <w:rFonts w:hint="eastAsia" w:ascii="宋体" w:hAnsi="宋体" w:eastAsia="宋体" w:cs="宋体"/>
          <w:b/>
          <w:color w:val="auto"/>
          <w:sz w:val="24"/>
          <w:szCs w:val="24"/>
          <w:highlight w:val="none"/>
        </w:rPr>
      </w:pPr>
    </w:p>
    <w:p w14:paraId="08A812E7">
      <w:pPr>
        <w:spacing w:before="120" w:line="360" w:lineRule="auto"/>
        <w:jc w:val="center"/>
        <w:rPr>
          <w:rFonts w:hint="eastAsia" w:ascii="宋体" w:hAnsi="宋体" w:eastAsia="宋体" w:cs="宋体"/>
          <w:b/>
          <w:color w:val="auto"/>
          <w:sz w:val="24"/>
          <w:szCs w:val="24"/>
          <w:highlight w:val="none"/>
        </w:rPr>
      </w:pPr>
    </w:p>
    <w:p w14:paraId="1300D149">
      <w:pPr>
        <w:spacing w:line="480" w:lineRule="auto"/>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rPr>
        <w:t>致：</w:t>
      </w:r>
      <w:r>
        <w:rPr>
          <w:rFonts w:hint="eastAsia" w:ascii="宋体" w:hAnsi="宋体" w:eastAsia="宋体" w:cs="宋体"/>
          <w:color w:val="auto"/>
          <w:spacing w:val="4"/>
          <w:sz w:val="24"/>
          <w:szCs w:val="24"/>
          <w:highlight w:val="none"/>
          <w:u w:val="single"/>
        </w:rPr>
        <w:t xml:space="preserve">   （采购人名称）    </w:t>
      </w:r>
    </w:p>
    <w:p w14:paraId="0576B337">
      <w:pPr>
        <w:spacing w:line="480" w:lineRule="auto"/>
        <w:ind w:firstLine="496" w:firstLineChars="200"/>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4"/>
          <w:sz w:val="24"/>
          <w:szCs w:val="24"/>
          <w:highlight w:val="none"/>
          <w:u w:val="single"/>
        </w:rPr>
        <w:t xml:space="preserve">                  公司</w:t>
      </w:r>
      <w:r>
        <w:rPr>
          <w:rFonts w:hint="eastAsia" w:ascii="宋体" w:hAnsi="宋体" w:eastAsia="宋体" w:cs="宋体"/>
          <w:color w:val="auto"/>
          <w:spacing w:val="4"/>
          <w:sz w:val="24"/>
          <w:szCs w:val="24"/>
          <w:highlight w:val="none"/>
        </w:rPr>
        <w:t>）为在中华人民共和国境内合法注册并经营的机构。在此郑重声明，我公司在参与本次政府采购活动前三年内在经营活动中没有重大违法记录。</w:t>
      </w:r>
    </w:p>
    <w:p w14:paraId="01598812">
      <w:pPr>
        <w:pStyle w:val="8"/>
        <w:rPr>
          <w:rFonts w:hint="eastAsia" w:ascii="宋体" w:hAnsi="宋体" w:eastAsia="宋体" w:cs="宋体"/>
          <w:color w:val="auto"/>
          <w:spacing w:val="4"/>
          <w:sz w:val="24"/>
          <w:szCs w:val="24"/>
          <w:highlight w:val="none"/>
        </w:rPr>
      </w:pPr>
    </w:p>
    <w:p w14:paraId="452CB485">
      <w:pPr>
        <w:pStyle w:val="8"/>
        <w:rPr>
          <w:rFonts w:hint="eastAsia" w:ascii="宋体" w:hAnsi="宋体" w:eastAsia="宋体" w:cs="宋体"/>
          <w:color w:val="auto"/>
          <w:spacing w:val="4"/>
          <w:sz w:val="24"/>
          <w:szCs w:val="24"/>
          <w:highlight w:val="none"/>
        </w:rPr>
      </w:pPr>
    </w:p>
    <w:p w14:paraId="590C11C6">
      <w:pPr>
        <w:pStyle w:val="8"/>
        <w:rPr>
          <w:rFonts w:hint="eastAsia" w:ascii="宋体" w:hAnsi="宋体" w:eastAsia="宋体" w:cs="宋体"/>
          <w:color w:val="auto"/>
          <w:spacing w:val="4"/>
          <w:sz w:val="24"/>
          <w:szCs w:val="24"/>
          <w:highlight w:val="none"/>
        </w:rPr>
      </w:pPr>
    </w:p>
    <w:p w14:paraId="5746BF9B">
      <w:pPr>
        <w:pStyle w:val="8"/>
        <w:rPr>
          <w:rFonts w:hint="eastAsia" w:ascii="宋体" w:hAnsi="宋体" w:eastAsia="宋体" w:cs="宋体"/>
          <w:color w:val="auto"/>
          <w:spacing w:val="4"/>
          <w:sz w:val="24"/>
          <w:szCs w:val="24"/>
          <w:highlight w:val="none"/>
        </w:rPr>
      </w:pPr>
    </w:p>
    <w:p w14:paraId="7D9B38BC">
      <w:pPr>
        <w:pStyle w:val="8"/>
        <w:rPr>
          <w:rFonts w:hint="eastAsia" w:ascii="宋体" w:hAnsi="宋体" w:eastAsia="宋体" w:cs="宋体"/>
          <w:color w:val="auto"/>
          <w:spacing w:val="4"/>
          <w:sz w:val="24"/>
          <w:szCs w:val="24"/>
          <w:highlight w:val="none"/>
        </w:rPr>
      </w:pPr>
    </w:p>
    <w:p w14:paraId="29A80D74">
      <w:pPr>
        <w:pStyle w:val="8"/>
        <w:rPr>
          <w:rFonts w:hint="eastAsia" w:ascii="宋体" w:hAnsi="宋体" w:eastAsia="宋体" w:cs="宋体"/>
          <w:color w:val="auto"/>
          <w:spacing w:val="4"/>
          <w:sz w:val="24"/>
          <w:szCs w:val="24"/>
          <w:highlight w:val="none"/>
        </w:rPr>
      </w:pPr>
    </w:p>
    <w:p w14:paraId="7F5F0486">
      <w:pPr>
        <w:pStyle w:val="8"/>
        <w:rPr>
          <w:rFonts w:hint="eastAsia" w:ascii="宋体" w:hAnsi="宋体" w:eastAsia="宋体" w:cs="宋体"/>
          <w:color w:val="auto"/>
          <w:spacing w:val="4"/>
          <w:sz w:val="24"/>
          <w:szCs w:val="24"/>
          <w:highlight w:val="none"/>
        </w:rPr>
      </w:pPr>
    </w:p>
    <w:p w14:paraId="1D8D8654">
      <w:pPr>
        <w:pStyle w:val="8"/>
        <w:rPr>
          <w:rFonts w:hint="eastAsia" w:ascii="宋体" w:hAnsi="宋体" w:eastAsia="宋体" w:cs="宋体"/>
          <w:color w:val="auto"/>
          <w:spacing w:val="4"/>
          <w:sz w:val="24"/>
          <w:szCs w:val="24"/>
          <w:highlight w:val="none"/>
        </w:rPr>
      </w:pPr>
    </w:p>
    <w:p w14:paraId="1235F3E4">
      <w:pPr>
        <w:spacing w:line="360" w:lineRule="auto"/>
        <w:jc w:val="lef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法定代表人/负责人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被授权人：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盖章</w:t>
      </w:r>
      <w:r>
        <w:rPr>
          <w:rFonts w:hint="eastAsia" w:ascii="宋体" w:hAnsi="宋体" w:eastAsia="宋体" w:cs="宋体"/>
          <w:color w:val="auto"/>
          <w:sz w:val="24"/>
          <w:szCs w:val="24"/>
          <w:highlight w:val="none"/>
          <w:lang w:eastAsia="zh-CN"/>
        </w:rPr>
        <w:t>）</w:t>
      </w:r>
    </w:p>
    <w:p w14:paraId="75BE1100">
      <w:pPr>
        <w:spacing w:line="360" w:lineRule="auto"/>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    应    商   公   章：</w:t>
      </w:r>
      <w:r>
        <w:rPr>
          <w:rFonts w:hint="eastAsia" w:ascii="宋体" w:hAnsi="宋体" w:eastAsia="宋体" w:cs="宋体"/>
          <w:color w:val="auto"/>
          <w:sz w:val="24"/>
          <w:szCs w:val="24"/>
          <w:highlight w:val="none"/>
          <w:u w:val="single"/>
        </w:rPr>
        <w:t xml:space="preserve">                           </w:t>
      </w:r>
    </w:p>
    <w:p w14:paraId="216B33E7">
      <w:pPr>
        <w:pStyle w:val="8"/>
        <w:rPr>
          <w:rFonts w:hint="eastAsia" w:ascii="宋体" w:hAnsi="宋体" w:eastAsia="宋体" w:cs="宋体"/>
          <w:color w:val="auto"/>
          <w:sz w:val="24"/>
          <w:szCs w:val="24"/>
          <w:highlight w:val="none"/>
          <w:u w:val="single"/>
        </w:rPr>
      </w:pPr>
      <w:r>
        <w:rPr>
          <w:rFonts w:hint="eastAsia" w:ascii="宋体" w:hAnsi="宋体" w:eastAsia="宋体" w:cs="宋体"/>
          <w:color w:val="auto"/>
          <w:kern w:val="0"/>
          <w:sz w:val="24"/>
          <w:szCs w:val="24"/>
          <w:highlight w:val="none"/>
        </w:rPr>
        <w:t>日                    期：</w:t>
      </w:r>
      <w:r>
        <w:rPr>
          <w:rFonts w:hint="eastAsia" w:ascii="宋体" w:hAnsi="宋体" w:eastAsia="宋体" w:cs="宋体"/>
          <w:color w:val="auto"/>
          <w:sz w:val="24"/>
          <w:szCs w:val="24"/>
          <w:highlight w:val="none"/>
          <w:u w:val="single"/>
        </w:rPr>
        <w:t xml:space="preserve">                           </w:t>
      </w:r>
    </w:p>
    <w:p w14:paraId="2667C276">
      <w:pPr>
        <w:rPr>
          <w:rFonts w:hint="eastAsia" w:ascii="宋体" w:hAnsi="宋体" w:eastAsia="宋体" w:cs="宋体"/>
          <w:color w:val="auto"/>
          <w:sz w:val="24"/>
          <w:szCs w:val="24"/>
          <w:highlight w:val="none"/>
          <w:u w:val="single"/>
        </w:rPr>
      </w:pPr>
    </w:p>
    <w:p w14:paraId="11D6A75B">
      <w:pPr>
        <w:pStyle w:val="8"/>
        <w:rPr>
          <w:rFonts w:hint="eastAsia" w:ascii="宋体" w:hAnsi="宋体" w:eastAsia="宋体" w:cs="宋体"/>
          <w:color w:val="auto"/>
          <w:sz w:val="24"/>
          <w:szCs w:val="24"/>
          <w:highlight w:val="none"/>
          <w:u w:val="single"/>
        </w:rPr>
      </w:pPr>
    </w:p>
    <w:p w14:paraId="220B3081">
      <w:pPr>
        <w:rPr>
          <w:rFonts w:hint="eastAsia" w:ascii="宋体" w:hAnsi="宋体" w:eastAsia="宋体" w:cs="宋体"/>
          <w:color w:val="auto"/>
          <w:sz w:val="24"/>
          <w:szCs w:val="24"/>
          <w:highlight w:val="none"/>
          <w:u w:val="single"/>
        </w:rPr>
      </w:pPr>
    </w:p>
    <w:p w14:paraId="6955114F">
      <w:pPr>
        <w:pStyle w:val="8"/>
        <w:rPr>
          <w:rFonts w:hint="eastAsia" w:ascii="宋体" w:hAnsi="宋体" w:eastAsia="宋体" w:cs="宋体"/>
          <w:color w:val="auto"/>
          <w:sz w:val="24"/>
          <w:szCs w:val="24"/>
          <w:highlight w:val="none"/>
          <w:u w:val="single"/>
        </w:rPr>
      </w:pPr>
    </w:p>
    <w:p w14:paraId="239D5415">
      <w:pPr>
        <w:rPr>
          <w:rFonts w:hint="eastAsia" w:ascii="宋体" w:hAnsi="宋体" w:eastAsia="宋体" w:cs="宋体"/>
          <w:color w:val="auto"/>
          <w:sz w:val="24"/>
          <w:szCs w:val="24"/>
          <w:highlight w:val="none"/>
          <w:u w:val="single"/>
        </w:rPr>
      </w:pPr>
    </w:p>
    <w:p w14:paraId="1A53E93D">
      <w:pPr>
        <w:keepNext w:val="0"/>
        <w:keepLines w:val="0"/>
        <w:pageBreakBefore w:val="0"/>
        <w:widowControl w:val="0"/>
        <w:kinsoku/>
        <w:wordWrap/>
        <w:overflowPunct/>
        <w:topLinePunct w:val="0"/>
        <w:autoSpaceDE w:val="0"/>
        <w:autoSpaceDN w:val="0"/>
        <w:bidi w:val="0"/>
        <w:adjustRightInd w:val="0"/>
        <w:snapToGrid w:val="0"/>
        <w:spacing w:line="520" w:lineRule="exact"/>
        <w:ind w:firstLine="482" w:firstLineChars="200"/>
        <w:jc w:val="center"/>
        <w:textAlignment w:val="auto"/>
        <w:rPr>
          <w:rFonts w:hint="eastAsia" w:ascii="宋体" w:hAnsi="宋体" w:eastAsia="宋体" w:cs="宋体"/>
          <w:b/>
          <w:bCs/>
          <w:color w:val="auto"/>
          <w:sz w:val="24"/>
          <w:szCs w:val="24"/>
          <w:highlight w:val="none"/>
        </w:rPr>
      </w:pPr>
    </w:p>
    <w:p w14:paraId="22028F0E">
      <w:pPr>
        <w:keepNext w:val="0"/>
        <w:keepLines w:val="0"/>
        <w:pageBreakBefore w:val="0"/>
        <w:widowControl w:val="0"/>
        <w:kinsoku/>
        <w:wordWrap/>
        <w:overflowPunct/>
        <w:topLinePunct w:val="0"/>
        <w:autoSpaceDE w:val="0"/>
        <w:autoSpaceDN w:val="0"/>
        <w:bidi w:val="0"/>
        <w:adjustRightInd w:val="0"/>
        <w:snapToGrid w:val="0"/>
        <w:spacing w:line="520" w:lineRule="exact"/>
        <w:ind w:firstLine="482" w:firstLineChars="200"/>
        <w:jc w:val="center"/>
        <w:textAlignment w:val="auto"/>
        <w:rPr>
          <w:rFonts w:hint="eastAsia" w:ascii="宋体" w:hAnsi="宋体" w:eastAsia="宋体" w:cs="宋体"/>
          <w:b/>
          <w:bCs/>
          <w:color w:val="auto"/>
          <w:sz w:val="24"/>
          <w:szCs w:val="24"/>
          <w:highlight w:val="none"/>
        </w:rPr>
      </w:pPr>
    </w:p>
    <w:p w14:paraId="2696258A">
      <w:pPr>
        <w:keepNext w:val="0"/>
        <w:keepLines w:val="0"/>
        <w:pageBreakBefore w:val="0"/>
        <w:widowControl w:val="0"/>
        <w:kinsoku/>
        <w:wordWrap/>
        <w:overflowPunct/>
        <w:topLinePunct w:val="0"/>
        <w:autoSpaceDE w:val="0"/>
        <w:autoSpaceDN w:val="0"/>
        <w:bidi w:val="0"/>
        <w:adjustRightInd w:val="0"/>
        <w:snapToGrid w:val="0"/>
        <w:spacing w:line="520" w:lineRule="exact"/>
        <w:ind w:firstLine="482" w:firstLineChars="200"/>
        <w:jc w:val="center"/>
        <w:textAlignment w:val="auto"/>
        <w:rPr>
          <w:rFonts w:hint="eastAsia" w:ascii="宋体" w:hAnsi="宋体" w:eastAsia="宋体" w:cs="宋体"/>
          <w:b/>
          <w:bCs/>
          <w:color w:val="auto"/>
          <w:sz w:val="24"/>
          <w:szCs w:val="24"/>
          <w:highlight w:val="none"/>
        </w:rPr>
      </w:pPr>
    </w:p>
    <w:p w14:paraId="010F1A42">
      <w:pPr>
        <w:keepNext w:val="0"/>
        <w:keepLines w:val="0"/>
        <w:pageBreakBefore w:val="0"/>
        <w:widowControl w:val="0"/>
        <w:kinsoku/>
        <w:wordWrap/>
        <w:overflowPunct/>
        <w:topLinePunct w:val="0"/>
        <w:autoSpaceDE w:val="0"/>
        <w:autoSpaceDN w:val="0"/>
        <w:bidi w:val="0"/>
        <w:adjustRightInd w:val="0"/>
        <w:snapToGrid w:val="0"/>
        <w:spacing w:line="520" w:lineRule="exact"/>
        <w:ind w:firstLine="482" w:firstLineChars="200"/>
        <w:jc w:val="center"/>
        <w:textAlignment w:val="auto"/>
        <w:rPr>
          <w:rFonts w:hint="eastAsia" w:ascii="宋体" w:hAnsi="宋体" w:eastAsia="宋体" w:cs="宋体"/>
          <w:b/>
          <w:bCs/>
          <w:color w:val="auto"/>
          <w:sz w:val="24"/>
          <w:szCs w:val="24"/>
          <w:highlight w:val="none"/>
        </w:rPr>
      </w:pPr>
    </w:p>
    <w:p w14:paraId="60172EC5">
      <w:pPr>
        <w:keepNext w:val="0"/>
        <w:keepLines w:val="0"/>
        <w:pageBreakBefore w:val="0"/>
        <w:widowControl w:val="0"/>
        <w:kinsoku/>
        <w:wordWrap/>
        <w:overflowPunct/>
        <w:topLinePunct w:val="0"/>
        <w:autoSpaceDE w:val="0"/>
        <w:autoSpaceDN w:val="0"/>
        <w:bidi w:val="0"/>
        <w:adjustRightInd w:val="0"/>
        <w:snapToGrid w:val="0"/>
        <w:spacing w:line="520" w:lineRule="exact"/>
        <w:ind w:firstLine="482" w:firstLineChars="20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法定代表人证明书</w:t>
      </w:r>
    </w:p>
    <w:p w14:paraId="7538FA89">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kern w:val="0"/>
          <w:sz w:val="24"/>
          <w:szCs w:val="24"/>
          <w:highlight w:val="none"/>
        </w:rPr>
        <w:t>名称：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p>
    <w:p w14:paraId="62B15835">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统一社会信用代码：</w:t>
      </w:r>
      <w:r>
        <w:rPr>
          <w:rFonts w:hint="eastAsia" w:ascii="宋体" w:hAnsi="宋体" w:eastAsia="宋体" w:cs="宋体"/>
          <w:color w:val="auto"/>
          <w:kern w:val="0"/>
          <w:sz w:val="24"/>
          <w:szCs w:val="24"/>
          <w:highlight w:val="none"/>
          <w:u w:val="single"/>
        </w:rPr>
        <w:t xml:space="preserve">                                  </w:t>
      </w:r>
    </w:p>
    <w:p w14:paraId="3A331833">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jc w:val="left"/>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注册地址：</w:t>
      </w:r>
      <w:r>
        <w:rPr>
          <w:rFonts w:hint="eastAsia" w:ascii="宋体" w:hAnsi="宋体" w:eastAsia="宋体" w:cs="宋体"/>
          <w:color w:val="auto"/>
          <w:kern w:val="0"/>
          <w:sz w:val="24"/>
          <w:szCs w:val="24"/>
          <w:highlight w:val="none"/>
          <w:u w:val="single"/>
        </w:rPr>
        <w:t xml:space="preserve">                                          </w:t>
      </w:r>
    </w:p>
    <w:p w14:paraId="687FD9DF">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成立时间：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年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日；经营期限：</w:t>
      </w:r>
      <w:r>
        <w:rPr>
          <w:rFonts w:hint="eastAsia" w:ascii="宋体" w:hAnsi="宋体" w:eastAsia="宋体" w:cs="宋体"/>
          <w:color w:val="auto"/>
          <w:kern w:val="0"/>
          <w:sz w:val="24"/>
          <w:szCs w:val="24"/>
          <w:highlight w:val="none"/>
          <w:u w:val="single"/>
        </w:rPr>
        <w:t xml:space="preserve">                  </w:t>
      </w:r>
    </w:p>
    <w:p w14:paraId="30FBD43A">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jc w:val="left"/>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经营范围：主营：</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；兼营：</w:t>
      </w:r>
      <w:r>
        <w:rPr>
          <w:rFonts w:hint="eastAsia" w:ascii="宋体" w:hAnsi="宋体" w:eastAsia="宋体" w:cs="宋体"/>
          <w:color w:val="auto"/>
          <w:kern w:val="0"/>
          <w:sz w:val="24"/>
          <w:szCs w:val="24"/>
          <w:highlight w:val="none"/>
          <w:u w:val="single"/>
        </w:rPr>
        <w:t xml:space="preserve">              </w:t>
      </w:r>
    </w:p>
    <w:p w14:paraId="0F55D4C9">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姓名：</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性别：</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年龄：</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系</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r>
        <w:rPr>
          <w:rFonts w:hint="eastAsia" w:ascii="宋体" w:hAnsi="宋体" w:eastAsia="宋体" w:cs="宋体"/>
          <w:color w:val="auto"/>
          <w:sz w:val="24"/>
          <w:szCs w:val="24"/>
          <w:highlight w:val="none"/>
        </w:rPr>
        <w:t>供应商</w:t>
      </w:r>
      <w:r>
        <w:rPr>
          <w:rFonts w:hint="eastAsia" w:ascii="宋体" w:hAnsi="宋体" w:eastAsia="宋体" w:cs="宋体"/>
          <w:color w:val="auto"/>
          <w:kern w:val="0"/>
          <w:sz w:val="24"/>
          <w:szCs w:val="24"/>
          <w:highlight w:val="none"/>
        </w:rPr>
        <w:t>名称）的法定代表人。</w:t>
      </w:r>
    </w:p>
    <w:p w14:paraId="05775891">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特此证明。</w:t>
      </w:r>
    </w:p>
    <w:p w14:paraId="574BCC00">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jc w:val="left"/>
        <w:textAlignment w:val="auto"/>
        <w:rPr>
          <w:rFonts w:hint="eastAsia" w:ascii="宋体" w:hAnsi="宋体" w:eastAsia="宋体" w:cs="宋体"/>
          <w:color w:val="auto"/>
          <w:sz w:val="24"/>
          <w:szCs w:val="24"/>
          <w:highlight w:val="none"/>
        </w:rPr>
      </w:pPr>
    </w:p>
    <w:p w14:paraId="21AD3848">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附：法定代表人身份证复印件</w:t>
      </w:r>
    </w:p>
    <w:tbl>
      <w:tblPr>
        <w:tblStyle w:val="21"/>
        <w:tblW w:w="0" w:type="auto"/>
        <w:tblInd w:w="540" w:type="dxa"/>
        <w:tblLayout w:type="fixed"/>
        <w:tblCellMar>
          <w:top w:w="0" w:type="dxa"/>
          <w:left w:w="108" w:type="dxa"/>
          <w:bottom w:w="0" w:type="dxa"/>
          <w:right w:w="108" w:type="dxa"/>
        </w:tblCellMar>
      </w:tblPr>
      <w:tblGrid>
        <w:gridCol w:w="4081"/>
        <w:gridCol w:w="3915"/>
      </w:tblGrid>
      <w:tr w14:paraId="3FF566F3">
        <w:tblPrEx>
          <w:tblCellMar>
            <w:top w:w="0" w:type="dxa"/>
            <w:left w:w="108" w:type="dxa"/>
            <w:bottom w:w="0" w:type="dxa"/>
            <w:right w:w="108" w:type="dxa"/>
          </w:tblCellMar>
        </w:tblPrEx>
        <w:trPr>
          <w:trHeight w:val="2494" w:hRule="atLeast"/>
        </w:trPr>
        <w:tc>
          <w:tcPr>
            <w:tcW w:w="4081" w:type="dxa"/>
            <w:tcBorders>
              <w:top w:val="single" w:color="auto" w:sz="6" w:space="0"/>
              <w:left w:val="single" w:color="auto" w:sz="6" w:space="0"/>
              <w:bottom w:val="single" w:color="auto" w:sz="6" w:space="0"/>
              <w:right w:val="single" w:color="auto" w:sz="6" w:space="0"/>
            </w:tcBorders>
            <w:noWrap w:val="0"/>
            <w:vAlign w:val="center"/>
          </w:tcPr>
          <w:p w14:paraId="4549B889">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法定代表人身份证复印件</w:t>
            </w:r>
          </w:p>
          <w:p w14:paraId="355A0F87">
            <w:pPr>
              <w:keepNext w:val="0"/>
              <w:keepLines w:val="0"/>
              <w:pageBreakBefore w:val="0"/>
              <w:widowControl w:val="0"/>
              <w:kinsoku/>
              <w:wordWrap/>
              <w:overflowPunct/>
              <w:topLinePunct w:val="0"/>
              <w:bidi w:val="0"/>
              <w:spacing w:line="520" w:lineRule="exact"/>
              <w:jc w:val="center"/>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国徽</w:t>
            </w:r>
            <w:r>
              <w:rPr>
                <w:rFonts w:hint="eastAsia" w:ascii="宋体" w:hAnsi="宋体" w:eastAsia="宋体" w:cs="宋体"/>
                <w:color w:val="auto"/>
                <w:sz w:val="24"/>
                <w:szCs w:val="24"/>
                <w:highlight w:val="none"/>
              </w:rPr>
              <w:t>面）</w:t>
            </w:r>
          </w:p>
        </w:tc>
        <w:tc>
          <w:tcPr>
            <w:tcW w:w="3915" w:type="dxa"/>
            <w:tcBorders>
              <w:top w:val="single" w:color="auto" w:sz="6" w:space="0"/>
              <w:left w:val="single" w:color="auto" w:sz="6" w:space="0"/>
              <w:bottom w:val="single" w:color="auto" w:sz="6" w:space="0"/>
              <w:right w:val="single" w:color="auto" w:sz="6" w:space="0"/>
            </w:tcBorders>
            <w:noWrap w:val="0"/>
            <w:vAlign w:val="center"/>
          </w:tcPr>
          <w:p w14:paraId="26960CE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法定代表人身份证复印件</w:t>
            </w:r>
          </w:p>
          <w:p w14:paraId="3933F6D8">
            <w:pPr>
              <w:keepNext w:val="0"/>
              <w:keepLines w:val="0"/>
              <w:pageBreakBefore w:val="0"/>
              <w:widowControl w:val="0"/>
              <w:kinsoku/>
              <w:wordWrap/>
              <w:overflowPunct/>
              <w:topLinePunct w:val="0"/>
              <w:bidi w:val="0"/>
              <w:spacing w:line="520" w:lineRule="exact"/>
              <w:jc w:val="center"/>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人像</w:t>
            </w:r>
            <w:r>
              <w:rPr>
                <w:rFonts w:hint="eastAsia" w:ascii="宋体" w:hAnsi="宋体" w:eastAsia="宋体" w:cs="宋体"/>
                <w:color w:val="auto"/>
                <w:sz w:val="24"/>
                <w:szCs w:val="24"/>
                <w:highlight w:val="none"/>
              </w:rPr>
              <w:t>面）</w:t>
            </w:r>
          </w:p>
        </w:tc>
      </w:tr>
    </w:tbl>
    <w:p w14:paraId="22B12428">
      <w:pPr>
        <w:keepNext w:val="0"/>
        <w:keepLines w:val="0"/>
        <w:pageBreakBefore w:val="0"/>
        <w:widowControl w:val="0"/>
        <w:kinsoku/>
        <w:wordWrap/>
        <w:overflowPunct/>
        <w:topLinePunct w:val="0"/>
        <w:bidi w:val="0"/>
        <w:spacing w:line="520" w:lineRule="exact"/>
        <w:ind w:right="-197" w:rightChars="-94"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说明：仅限法定代表人参加</w:t>
      </w:r>
      <w:r>
        <w:rPr>
          <w:rFonts w:hint="eastAsia" w:ascii="宋体" w:hAnsi="宋体" w:cs="宋体"/>
          <w:color w:val="auto"/>
          <w:kern w:val="0"/>
          <w:sz w:val="24"/>
          <w:szCs w:val="24"/>
          <w:highlight w:val="none"/>
          <w:lang w:val="en-US" w:eastAsia="zh-CN"/>
        </w:rPr>
        <w:t>谈判</w:t>
      </w:r>
      <w:r>
        <w:rPr>
          <w:rFonts w:hint="eastAsia" w:ascii="宋体" w:hAnsi="宋体" w:eastAsia="宋体" w:cs="宋体"/>
          <w:color w:val="auto"/>
          <w:kern w:val="0"/>
          <w:sz w:val="24"/>
          <w:szCs w:val="24"/>
          <w:highlight w:val="none"/>
        </w:rPr>
        <w:t>时提供。</w:t>
      </w:r>
    </w:p>
    <w:p w14:paraId="1C6A0003">
      <w:pPr>
        <w:keepNext w:val="0"/>
        <w:keepLines w:val="0"/>
        <w:pageBreakBefore w:val="0"/>
        <w:widowControl w:val="0"/>
        <w:kinsoku/>
        <w:wordWrap/>
        <w:overflowPunct/>
        <w:topLinePunct w:val="0"/>
        <w:bidi w:val="0"/>
        <w:spacing w:line="520" w:lineRule="exact"/>
        <w:ind w:firstLine="1920" w:firstLineChars="8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供应商（公章）：</w:t>
      </w:r>
      <w:r>
        <w:rPr>
          <w:rFonts w:hint="eastAsia" w:ascii="宋体" w:hAnsi="宋体" w:eastAsia="宋体" w:cs="宋体"/>
          <w:color w:val="auto"/>
          <w:sz w:val="24"/>
          <w:szCs w:val="24"/>
          <w:highlight w:val="none"/>
          <w:u w:val="single"/>
        </w:rPr>
        <w:t xml:space="preserve">                       </w:t>
      </w:r>
    </w:p>
    <w:p w14:paraId="02714FF3">
      <w:pPr>
        <w:keepNext w:val="0"/>
        <w:keepLines w:val="0"/>
        <w:pageBreakBefore w:val="0"/>
        <w:widowControl w:val="0"/>
        <w:kinsoku/>
        <w:wordWrap/>
        <w:overflowPunct/>
        <w:topLinePunct w:val="0"/>
        <w:bidi w:val="0"/>
        <w:adjustRightInd w:val="0"/>
        <w:snapToGrid w:val="0"/>
        <w:spacing w:line="520" w:lineRule="exact"/>
        <w:ind w:firstLine="4560" w:firstLineChars="19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p>
    <w:p w14:paraId="206624DF">
      <w:pPr>
        <w:pageBreakBefore/>
        <w:tabs>
          <w:tab w:val="left" w:pos="210"/>
        </w:tabs>
        <w:spacing w:line="360" w:lineRule="auto"/>
        <w:ind w:firstLine="482" w:firstLineChars="200"/>
        <w:jc w:val="center"/>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法定代表人授权委托书</w:t>
      </w:r>
    </w:p>
    <w:p w14:paraId="33B81B1F">
      <w:pPr>
        <w:pStyle w:val="10"/>
        <w:spacing w:line="360" w:lineRule="auto"/>
        <w:jc w:val="left"/>
        <w:outlineLvl w:val="9"/>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泾阳县政府采购中心：</w:t>
      </w:r>
    </w:p>
    <w:p w14:paraId="0C4139C6">
      <w:pPr>
        <w:widowControl/>
        <w:wordWrap w:val="0"/>
        <w:spacing w:line="360" w:lineRule="auto"/>
        <w:ind w:firstLine="480" w:firstLineChars="20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 xml:space="preserve">名称）的法定代表人，现委托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（姓名）为我方代理人。代理人根据授权，以我方名义签署、澄清、说明、补正、递交、撤回、修改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Cs/>
          <w:color w:val="000000"/>
          <w:sz w:val="24"/>
          <w:szCs w:val="24"/>
        </w:rPr>
        <w:t>（项目名称）</w:t>
      </w:r>
      <w:r>
        <w:rPr>
          <w:rFonts w:hint="eastAsia" w:ascii="宋体" w:hAnsi="宋体" w:eastAsia="宋体" w:cs="宋体"/>
          <w:bCs/>
          <w:color w:val="000000"/>
          <w:sz w:val="24"/>
          <w:szCs w:val="24"/>
          <w:lang w:val="en-US" w:eastAsia="zh-CN"/>
        </w:rPr>
        <w:t>竞争性谈判响应</w:t>
      </w:r>
      <w:r>
        <w:rPr>
          <w:rFonts w:hint="eastAsia" w:ascii="宋体" w:hAnsi="宋体" w:cs="宋体"/>
          <w:color w:val="auto"/>
          <w:sz w:val="24"/>
          <w:szCs w:val="24"/>
          <w:highlight w:val="none"/>
          <w:lang w:val="en-US" w:eastAsia="zh-CN"/>
        </w:rPr>
        <w:t>文件</w:t>
      </w:r>
      <w:r>
        <w:rPr>
          <w:rFonts w:hint="eastAsia" w:ascii="宋体" w:hAnsi="宋体" w:eastAsia="宋体" w:cs="宋体"/>
          <w:color w:val="auto"/>
          <w:sz w:val="24"/>
          <w:szCs w:val="24"/>
          <w:highlight w:val="none"/>
        </w:rPr>
        <w:t>、签订合同和处理有关事宜，其法律后果由我方承担。</w:t>
      </w:r>
    </w:p>
    <w:p w14:paraId="5559E571">
      <w:p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委托期限：</w:t>
      </w:r>
      <w:r>
        <w:rPr>
          <w:rFonts w:hint="eastAsia" w:ascii="宋体" w:hAnsi="宋体" w:eastAsia="宋体" w:cs="宋体"/>
          <w:color w:val="auto"/>
          <w:sz w:val="24"/>
          <w:szCs w:val="24"/>
          <w:highlight w:val="none"/>
          <w:u w:val="single"/>
        </w:rPr>
        <w:t xml:space="preserve">  自</w:t>
      </w:r>
      <w:r>
        <w:rPr>
          <w:rFonts w:hint="eastAsia" w:ascii="宋体" w:hAnsi="宋体" w:eastAsia="宋体" w:cs="宋体"/>
          <w:color w:val="auto"/>
          <w:sz w:val="24"/>
          <w:szCs w:val="24"/>
          <w:highlight w:val="none"/>
          <w:u w:val="single"/>
          <w:lang w:val="en-US" w:eastAsia="zh-CN"/>
        </w:rPr>
        <w:t>谈判</w:t>
      </w:r>
      <w:r>
        <w:rPr>
          <w:rFonts w:hint="eastAsia" w:ascii="宋体" w:hAnsi="宋体" w:eastAsia="宋体" w:cs="宋体"/>
          <w:color w:val="auto"/>
          <w:sz w:val="24"/>
          <w:szCs w:val="24"/>
          <w:highlight w:val="none"/>
          <w:u w:val="single"/>
        </w:rPr>
        <w:t xml:space="preserve">截止之日起     日历天     </w:t>
      </w:r>
    </w:p>
    <w:p w14:paraId="45592AB4">
      <w:p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w:t>
      </w:r>
    </w:p>
    <w:p w14:paraId="580B96BA">
      <w:pPr>
        <w:spacing w:line="360" w:lineRule="auto"/>
        <w:ind w:firstLine="480" w:firstLineChars="200"/>
        <w:outlineLvl w:val="9"/>
        <w:rPr>
          <w:rFonts w:hint="eastAsia" w:ascii="宋体" w:hAnsi="宋体" w:eastAsia="宋体" w:cs="宋体"/>
          <w:color w:val="auto"/>
          <w:sz w:val="24"/>
          <w:szCs w:val="24"/>
          <w:highlight w:val="none"/>
        </w:rPr>
      </w:pPr>
      <w:bookmarkStart w:id="97" w:name="_Toc214090947"/>
      <w:bookmarkStart w:id="98" w:name="_Toc201637979"/>
      <w:r>
        <w:rPr>
          <w:rFonts w:hint="eastAsia" w:ascii="宋体" w:hAnsi="宋体" w:eastAsia="宋体" w:cs="宋体"/>
          <w:color w:val="auto"/>
          <w:sz w:val="24"/>
          <w:szCs w:val="24"/>
          <w:highlight w:val="none"/>
          <w:lang w:val="en-US" w:eastAsia="zh-CN"/>
        </w:rPr>
        <w:t>法定代表人/负责人签字</w:t>
      </w:r>
      <w:r>
        <w:rPr>
          <w:rFonts w:hint="eastAsia" w:ascii="宋体" w:hAnsi="宋体" w:eastAsia="宋体" w:cs="宋体"/>
          <w:color w:val="auto"/>
          <w:sz w:val="24"/>
          <w:szCs w:val="24"/>
          <w:highlight w:val="none"/>
        </w:rPr>
        <w:t>：              被授权人签字：</w:t>
      </w:r>
      <w:bookmarkEnd w:id="97"/>
      <w:bookmarkEnd w:id="98"/>
    </w:p>
    <w:p w14:paraId="7015BB43">
      <w:pPr>
        <w:spacing w:line="360" w:lineRule="auto"/>
        <w:ind w:firstLine="480" w:firstLineChars="200"/>
        <w:outlineLvl w:val="9"/>
        <w:rPr>
          <w:rFonts w:hint="eastAsia" w:ascii="宋体" w:hAnsi="宋体" w:eastAsia="宋体" w:cs="宋体"/>
          <w:color w:val="auto"/>
          <w:sz w:val="24"/>
          <w:szCs w:val="24"/>
          <w:highlight w:val="none"/>
        </w:rPr>
      </w:pPr>
      <w:bookmarkStart w:id="99" w:name="_Toc214090948"/>
      <w:bookmarkStart w:id="100" w:name="_Toc201637980"/>
      <w:r>
        <w:rPr>
          <w:rFonts w:hint="eastAsia" w:ascii="宋体" w:hAnsi="宋体" w:eastAsia="宋体" w:cs="宋体"/>
          <w:color w:val="auto"/>
          <w:sz w:val="24"/>
          <w:szCs w:val="24"/>
          <w:highlight w:val="none"/>
        </w:rPr>
        <w:t>职          务：                     职        务：</w:t>
      </w:r>
      <w:bookmarkEnd w:id="99"/>
      <w:bookmarkEnd w:id="100"/>
    </w:p>
    <w:p w14:paraId="6F3EC2EF">
      <w:pPr>
        <w:spacing w:line="360" w:lineRule="auto"/>
        <w:ind w:firstLine="480" w:firstLineChars="200"/>
        <w:outlineLvl w:val="9"/>
        <w:rPr>
          <w:rFonts w:hint="eastAsia" w:ascii="宋体" w:hAnsi="宋体" w:eastAsia="宋体" w:cs="宋体"/>
          <w:color w:val="auto"/>
          <w:sz w:val="24"/>
          <w:szCs w:val="24"/>
          <w:highlight w:val="none"/>
        </w:rPr>
      </w:pPr>
      <w:bookmarkStart w:id="101" w:name="_Toc214090949"/>
      <w:bookmarkStart w:id="102" w:name="_Toc201637981"/>
      <w:r>
        <w:rPr>
          <w:rFonts w:hint="eastAsia" w:ascii="宋体" w:hAnsi="宋体" w:eastAsia="宋体" w:cs="宋体"/>
          <w:color w:val="auto"/>
          <w:sz w:val="24"/>
          <w:szCs w:val="24"/>
          <w:highlight w:val="none"/>
        </w:rPr>
        <w:t>身  份 证  号 ：                     身 份 证 号 ：</w:t>
      </w:r>
      <w:bookmarkEnd w:id="101"/>
      <w:bookmarkEnd w:id="102"/>
    </w:p>
    <w:p w14:paraId="475EA61E">
      <w:pPr>
        <w:spacing w:line="360" w:lineRule="auto"/>
        <w:outlineLvl w:val="9"/>
        <w:rPr>
          <w:rFonts w:hint="eastAsia" w:ascii="宋体" w:hAnsi="宋体" w:eastAsia="宋体" w:cs="宋体"/>
          <w:color w:val="auto"/>
          <w:sz w:val="24"/>
          <w:szCs w:val="24"/>
          <w:highlight w:val="none"/>
        </w:rPr>
      </w:pPr>
      <w:bookmarkStart w:id="103" w:name="_Toc201637982"/>
      <w:bookmarkStart w:id="104" w:name="_Toc214090950"/>
    </w:p>
    <w:p w14:paraId="12DBEF9B">
      <w:p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附：法定代表人、被授权人身份证复印件。（二代身份证正、反两面都需复印）</w:t>
      </w:r>
      <w:bookmarkEnd w:id="103"/>
      <w:bookmarkEnd w:id="104"/>
    </w:p>
    <w:p w14:paraId="1D842BFE">
      <w:pPr>
        <w:pStyle w:val="10"/>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p w14:paraId="2227B64D">
      <w:pPr>
        <w:pStyle w:val="10"/>
        <w:spacing w:line="360" w:lineRule="auto"/>
        <w:ind w:firstLine="480" w:firstLineChars="200"/>
        <w:jc w:val="left"/>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1．本授权书有效期自招标大会之日计算不得少于</w:t>
      </w:r>
      <w:r>
        <w:rPr>
          <w:rFonts w:hint="eastAsia" w:ascii="宋体" w:hAnsi="宋体" w:eastAsia="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rPr>
        <w:t>0日历</w:t>
      </w:r>
      <w:r>
        <w:rPr>
          <w:rFonts w:hint="eastAsia" w:ascii="宋体" w:hAnsi="宋体" w:eastAsia="宋体" w:cs="宋体"/>
          <w:b w:val="0"/>
          <w:bCs w:val="0"/>
          <w:color w:val="auto"/>
          <w:sz w:val="24"/>
          <w:szCs w:val="24"/>
          <w:highlight w:val="none"/>
          <w:lang w:eastAsia="zh-CN"/>
        </w:rPr>
        <w:t>天</w:t>
      </w:r>
      <w:r>
        <w:rPr>
          <w:rFonts w:hint="eastAsia" w:ascii="宋体" w:hAnsi="宋体" w:eastAsia="宋体" w:cs="宋体"/>
          <w:b w:val="0"/>
          <w:bCs w:val="0"/>
          <w:color w:val="auto"/>
          <w:sz w:val="24"/>
          <w:szCs w:val="24"/>
          <w:highlight w:val="none"/>
        </w:rPr>
        <w:t>。</w:t>
      </w:r>
    </w:p>
    <w:p w14:paraId="6812B2EF">
      <w:pPr>
        <w:pStyle w:val="12"/>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2．授权书内容填写要明确，文字要工整清楚，涂改无效。</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3"/>
        <w:gridCol w:w="4396"/>
      </w:tblGrid>
      <w:tr w14:paraId="10B8D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noWrap w:val="0"/>
            <w:vAlign w:val="center"/>
          </w:tcPr>
          <w:p w14:paraId="56053F01">
            <w:pPr>
              <w:spacing w:line="360" w:lineRule="auto"/>
              <w:jc w:val="center"/>
              <w:outlineLvl w:val="9"/>
              <w:rPr>
                <w:rFonts w:hint="eastAsia" w:ascii="宋体" w:hAnsi="宋体" w:eastAsia="宋体" w:cs="宋体"/>
                <w:color w:val="auto"/>
                <w:sz w:val="24"/>
                <w:szCs w:val="24"/>
                <w:highlight w:val="none"/>
              </w:rPr>
            </w:pPr>
            <w:bookmarkStart w:id="105" w:name="_Toc214090951"/>
            <w:bookmarkStart w:id="106" w:name="_Toc201637983"/>
            <w:r>
              <w:rPr>
                <w:rFonts w:hint="eastAsia" w:ascii="宋体" w:hAnsi="宋体" w:eastAsia="宋体" w:cs="宋体"/>
                <w:color w:val="auto"/>
                <w:sz w:val="24"/>
                <w:szCs w:val="24"/>
                <w:highlight w:val="none"/>
              </w:rPr>
              <w:t>法定代表人身份证复印件</w:t>
            </w:r>
            <w:bookmarkEnd w:id="105"/>
            <w:bookmarkEnd w:id="106"/>
          </w:p>
          <w:p w14:paraId="3C88634B">
            <w:pPr>
              <w:spacing w:line="360" w:lineRule="auto"/>
              <w:jc w:val="center"/>
              <w:outlineLvl w:val="9"/>
              <w:rPr>
                <w:rFonts w:hint="eastAsia" w:ascii="宋体" w:hAnsi="宋体" w:eastAsia="宋体" w:cs="宋体"/>
                <w:color w:val="auto"/>
                <w:sz w:val="24"/>
                <w:szCs w:val="24"/>
                <w:highlight w:val="none"/>
              </w:rPr>
            </w:pPr>
            <w:bookmarkStart w:id="107" w:name="_Toc201637984"/>
            <w:bookmarkStart w:id="108" w:name="_Toc214090952"/>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国徽</w:t>
            </w:r>
            <w:r>
              <w:rPr>
                <w:rFonts w:hint="eastAsia" w:ascii="宋体" w:hAnsi="宋体" w:eastAsia="宋体" w:cs="宋体"/>
                <w:color w:val="auto"/>
                <w:sz w:val="24"/>
                <w:szCs w:val="24"/>
                <w:highlight w:val="none"/>
              </w:rPr>
              <w:t>面）</w:t>
            </w:r>
            <w:bookmarkEnd w:id="107"/>
            <w:bookmarkEnd w:id="108"/>
          </w:p>
        </w:tc>
        <w:tc>
          <w:tcPr>
            <w:tcW w:w="4396" w:type="dxa"/>
            <w:noWrap w:val="0"/>
            <w:vAlign w:val="center"/>
          </w:tcPr>
          <w:p w14:paraId="36C99FDC">
            <w:pPr>
              <w:spacing w:line="360" w:lineRule="auto"/>
              <w:jc w:val="center"/>
              <w:outlineLvl w:val="9"/>
              <w:rPr>
                <w:rFonts w:hint="eastAsia" w:ascii="宋体" w:hAnsi="宋体" w:eastAsia="宋体" w:cs="宋体"/>
                <w:color w:val="auto"/>
                <w:sz w:val="24"/>
                <w:szCs w:val="24"/>
                <w:highlight w:val="none"/>
              </w:rPr>
            </w:pPr>
            <w:bookmarkStart w:id="109" w:name="_Toc201637985"/>
            <w:bookmarkStart w:id="110" w:name="_Toc214090953"/>
            <w:r>
              <w:rPr>
                <w:rFonts w:hint="eastAsia" w:ascii="宋体" w:hAnsi="宋体" w:eastAsia="宋体" w:cs="宋体"/>
                <w:color w:val="auto"/>
                <w:sz w:val="24"/>
                <w:szCs w:val="24"/>
                <w:highlight w:val="none"/>
              </w:rPr>
              <w:t>被授权人身份证复印件</w:t>
            </w:r>
            <w:bookmarkEnd w:id="109"/>
            <w:bookmarkEnd w:id="110"/>
          </w:p>
          <w:p w14:paraId="1DE1246D">
            <w:pPr>
              <w:spacing w:line="360" w:lineRule="auto"/>
              <w:jc w:val="center"/>
              <w:outlineLvl w:val="9"/>
              <w:rPr>
                <w:rFonts w:hint="eastAsia" w:ascii="宋体" w:hAnsi="宋体" w:eastAsia="宋体" w:cs="宋体"/>
                <w:color w:val="auto"/>
                <w:sz w:val="24"/>
                <w:szCs w:val="24"/>
                <w:highlight w:val="none"/>
              </w:rPr>
            </w:pPr>
            <w:bookmarkStart w:id="111" w:name="_Toc201637986"/>
            <w:bookmarkStart w:id="112" w:name="_Toc214090954"/>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国徽</w:t>
            </w:r>
            <w:r>
              <w:rPr>
                <w:rFonts w:hint="eastAsia" w:ascii="宋体" w:hAnsi="宋体" w:eastAsia="宋体" w:cs="宋体"/>
                <w:color w:val="auto"/>
                <w:sz w:val="24"/>
                <w:szCs w:val="24"/>
                <w:highlight w:val="none"/>
              </w:rPr>
              <w:t>面）</w:t>
            </w:r>
            <w:bookmarkEnd w:id="111"/>
            <w:bookmarkEnd w:id="112"/>
          </w:p>
        </w:tc>
      </w:tr>
      <w:tr w14:paraId="36614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noWrap w:val="0"/>
            <w:vAlign w:val="center"/>
          </w:tcPr>
          <w:p w14:paraId="110772C8">
            <w:pPr>
              <w:spacing w:line="360" w:lineRule="auto"/>
              <w:jc w:val="center"/>
              <w:outlineLvl w:val="9"/>
              <w:rPr>
                <w:rFonts w:hint="eastAsia" w:ascii="宋体" w:hAnsi="宋体" w:eastAsia="宋体" w:cs="宋体"/>
                <w:color w:val="auto"/>
                <w:sz w:val="24"/>
                <w:szCs w:val="24"/>
                <w:highlight w:val="none"/>
              </w:rPr>
            </w:pPr>
            <w:bookmarkStart w:id="113" w:name="_Toc201637987"/>
            <w:bookmarkStart w:id="114" w:name="_Toc214090955"/>
            <w:r>
              <w:rPr>
                <w:rFonts w:hint="eastAsia" w:ascii="宋体" w:hAnsi="宋体" w:eastAsia="宋体" w:cs="宋体"/>
                <w:color w:val="auto"/>
                <w:sz w:val="24"/>
                <w:szCs w:val="24"/>
                <w:highlight w:val="none"/>
              </w:rPr>
              <w:t>法定代表人身份证复印件</w:t>
            </w:r>
            <w:bookmarkEnd w:id="113"/>
            <w:bookmarkEnd w:id="114"/>
          </w:p>
          <w:p w14:paraId="54988F06">
            <w:pPr>
              <w:spacing w:line="360" w:lineRule="auto"/>
              <w:jc w:val="center"/>
              <w:outlineLvl w:val="9"/>
              <w:rPr>
                <w:rFonts w:hint="eastAsia" w:ascii="宋体" w:hAnsi="宋体" w:eastAsia="宋体" w:cs="宋体"/>
                <w:color w:val="auto"/>
                <w:sz w:val="24"/>
                <w:szCs w:val="24"/>
                <w:highlight w:val="none"/>
              </w:rPr>
            </w:pPr>
            <w:bookmarkStart w:id="115" w:name="_Toc214090956"/>
            <w:bookmarkStart w:id="116" w:name="_Toc201637988"/>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人像</w:t>
            </w:r>
            <w:r>
              <w:rPr>
                <w:rFonts w:hint="eastAsia" w:ascii="宋体" w:hAnsi="宋体" w:eastAsia="宋体" w:cs="宋体"/>
                <w:color w:val="auto"/>
                <w:sz w:val="24"/>
                <w:szCs w:val="24"/>
                <w:highlight w:val="none"/>
              </w:rPr>
              <w:t>面）</w:t>
            </w:r>
            <w:bookmarkEnd w:id="115"/>
            <w:bookmarkEnd w:id="116"/>
          </w:p>
        </w:tc>
        <w:tc>
          <w:tcPr>
            <w:tcW w:w="4396" w:type="dxa"/>
            <w:noWrap w:val="0"/>
            <w:vAlign w:val="center"/>
          </w:tcPr>
          <w:p w14:paraId="547A0F14">
            <w:pPr>
              <w:spacing w:line="360" w:lineRule="auto"/>
              <w:jc w:val="center"/>
              <w:outlineLvl w:val="9"/>
              <w:rPr>
                <w:rFonts w:hint="eastAsia" w:ascii="宋体" w:hAnsi="宋体" w:eastAsia="宋体" w:cs="宋体"/>
                <w:color w:val="auto"/>
                <w:sz w:val="24"/>
                <w:szCs w:val="24"/>
                <w:highlight w:val="none"/>
              </w:rPr>
            </w:pPr>
            <w:bookmarkStart w:id="117" w:name="_Toc201637989"/>
            <w:bookmarkStart w:id="118" w:name="_Toc214090957"/>
            <w:r>
              <w:rPr>
                <w:rFonts w:hint="eastAsia" w:ascii="宋体" w:hAnsi="宋体" w:eastAsia="宋体" w:cs="宋体"/>
                <w:color w:val="auto"/>
                <w:sz w:val="24"/>
                <w:szCs w:val="24"/>
                <w:highlight w:val="none"/>
              </w:rPr>
              <w:t>被授权人身份证复印件</w:t>
            </w:r>
            <w:bookmarkEnd w:id="117"/>
            <w:bookmarkEnd w:id="118"/>
          </w:p>
          <w:p w14:paraId="7239A683">
            <w:pPr>
              <w:spacing w:line="360" w:lineRule="auto"/>
              <w:jc w:val="center"/>
              <w:outlineLvl w:val="9"/>
              <w:rPr>
                <w:rFonts w:hint="eastAsia" w:ascii="宋体" w:hAnsi="宋体" w:eastAsia="宋体" w:cs="宋体"/>
                <w:color w:val="auto"/>
                <w:sz w:val="24"/>
                <w:szCs w:val="24"/>
                <w:highlight w:val="none"/>
              </w:rPr>
            </w:pPr>
            <w:bookmarkStart w:id="119" w:name="_Toc214090958"/>
            <w:bookmarkStart w:id="120" w:name="_Toc201637990"/>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人像</w:t>
            </w:r>
            <w:r>
              <w:rPr>
                <w:rFonts w:hint="eastAsia" w:ascii="宋体" w:hAnsi="宋体" w:eastAsia="宋体" w:cs="宋体"/>
                <w:color w:val="auto"/>
                <w:sz w:val="24"/>
                <w:szCs w:val="24"/>
                <w:highlight w:val="none"/>
              </w:rPr>
              <w:t>面）</w:t>
            </w:r>
            <w:bookmarkEnd w:id="119"/>
            <w:bookmarkEnd w:id="120"/>
          </w:p>
        </w:tc>
      </w:tr>
    </w:tbl>
    <w:p w14:paraId="4393D49C">
      <w:p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3B24C29A">
      <w:pPr>
        <w:spacing w:line="360" w:lineRule="auto"/>
        <w:ind w:firstLine="2640" w:firstLineChars="1100"/>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2863000A">
      <w:pPr>
        <w:spacing w:line="360" w:lineRule="auto"/>
        <w:ind w:firstLine="5280" w:firstLineChars="2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B5FE2A4">
      <w:pPr>
        <w:rPr>
          <w:rFonts w:hint="eastAsia" w:ascii="宋体" w:hAnsi="宋体" w:eastAsia="宋体" w:cs="宋体"/>
          <w:b/>
          <w:bCs/>
          <w:color w:val="auto"/>
          <w:kern w:val="0"/>
          <w:sz w:val="28"/>
          <w:szCs w:val="28"/>
          <w:lang w:val="en-US" w:eastAsia="zh-CN"/>
        </w:rPr>
      </w:pPr>
    </w:p>
    <w:p w14:paraId="117FEDF7">
      <w:pPr>
        <w:spacing w:beforeLines="50" w:line="360" w:lineRule="auto"/>
        <w:jc w:val="center"/>
        <w:rPr>
          <w:rFonts w:hint="eastAsia" w:ascii="宋体" w:hAnsi="宋体" w:eastAsia="宋体" w:cs="宋体"/>
          <w:b/>
          <w:bCs/>
          <w:color w:val="auto"/>
          <w:sz w:val="24"/>
          <w:szCs w:val="24"/>
          <w:highlight w:val="none"/>
          <w:lang w:val="zh-CN"/>
        </w:rPr>
      </w:pPr>
    </w:p>
    <w:p w14:paraId="3AC3E84C">
      <w:pPr>
        <w:spacing w:beforeLines="50" w:line="360" w:lineRule="auto"/>
        <w:jc w:val="center"/>
        <w:rPr>
          <w:rFonts w:hint="eastAsia" w:ascii="宋体" w:hAnsi="宋体" w:eastAsia="宋体" w:cs="宋体"/>
          <w:b/>
          <w:bCs/>
          <w:color w:val="auto"/>
          <w:sz w:val="24"/>
          <w:szCs w:val="24"/>
          <w:highlight w:val="none"/>
          <w:lang w:val="zh-CN"/>
        </w:rPr>
      </w:pPr>
    </w:p>
    <w:p w14:paraId="02C7291E">
      <w:pPr>
        <w:spacing w:beforeLines="50" w:line="360" w:lineRule="auto"/>
        <w:jc w:val="center"/>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企业关系关联承诺书</w:t>
      </w:r>
    </w:p>
    <w:p w14:paraId="46AC53E9">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1.供应商在本项目</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rPr>
        <w:t>中，不存在与其它供应商负责人为同一人，有控股、管理等关联关系承诺：</w:t>
      </w:r>
    </w:p>
    <w:p w14:paraId="352633BC">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1.1管理关系说明：</w:t>
      </w:r>
    </w:p>
    <w:p w14:paraId="33330665">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我单位管理的具有独立法人的下属单位有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936735E">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我单位的上级管理单位有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709F541">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1.2股权关系说明：</w:t>
      </w:r>
    </w:p>
    <w:p w14:paraId="2DFF96A9">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我单位控股的单位有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41FB788">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单位控股。</w:t>
      </w:r>
    </w:p>
    <w:p w14:paraId="307EF986">
      <w:pPr>
        <w:spacing w:line="50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1.3单位负责人：</w:t>
      </w:r>
      <w:r>
        <w:rPr>
          <w:rFonts w:hint="eastAsia" w:ascii="宋体" w:hAnsi="宋体" w:eastAsia="宋体" w:cs="宋体"/>
          <w:color w:val="auto"/>
          <w:sz w:val="24"/>
          <w:szCs w:val="24"/>
          <w:highlight w:val="none"/>
          <w:u w:val="single"/>
        </w:rPr>
        <w:t xml:space="preserve">                </w:t>
      </w:r>
    </w:p>
    <w:p w14:paraId="0AB48B2E">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我单位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（是或否，没有填否）为采购项目提供整体设计、规范编制或者项目管理、监理、检测等服务的供应商。</w:t>
      </w:r>
    </w:p>
    <w:p w14:paraId="39E40B8D">
      <w:pPr>
        <w:spacing w:line="50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3.其他与本项目有关的利害关系说明：</w:t>
      </w:r>
      <w:r>
        <w:rPr>
          <w:rFonts w:hint="eastAsia" w:ascii="宋体" w:hAnsi="宋体" w:eastAsia="宋体" w:cs="宋体"/>
          <w:color w:val="auto"/>
          <w:sz w:val="24"/>
          <w:szCs w:val="24"/>
          <w:highlight w:val="none"/>
          <w:u w:val="single"/>
        </w:rPr>
        <w:t xml:space="preserve">                               </w:t>
      </w:r>
    </w:p>
    <w:p w14:paraId="609CE2CB">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我单位承诺以上说明真实有效，无虚假内容或隐瞒。</w:t>
      </w:r>
    </w:p>
    <w:p w14:paraId="18A2FE60">
      <w:pPr>
        <w:spacing w:line="500" w:lineRule="exact"/>
        <w:ind w:firstLine="240" w:firstLineChars="100"/>
        <w:rPr>
          <w:rFonts w:hint="eastAsia" w:ascii="宋体" w:hAnsi="宋体" w:eastAsia="宋体" w:cs="宋体"/>
          <w:color w:val="auto"/>
          <w:sz w:val="24"/>
          <w:szCs w:val="24"/>
          <w:highlight w:val="none"/>
        </w:rPr>
      </w:pPr>
    </w:p>
    <w:p w14:paraId="7BCA20F5">
      <w:pPr>
        <w:pStyle w:val="8"/>
        <w:rPr>
          <w:rFonts w:hint="eastAsia" w:ascii="宋体" w:hAnsi="宋体" w:eastAsia="宋体" w:cs="宋体"/>
          <w:color w:val="auto"/>
          <w:sz w:val="24"/>
          <w:szCs w:val="24"/>
          <w:highlight w:val="none"/>
        </w:rPr>
      </w:pPr>
    </w:p>
    <w:p w14:paraId="5E7DDFDF">
      <w:pPr>
        <w:spacing w:line="500" w:lineRule="exact"/>
        <w:ind w:firstLine="2400" w:firstLineChars="1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（盖单位公章）</w:t>
      </w:r>
    </w:p>
    <w:p w14:paraId="2A5E8690">
      <w:pPr>
        <w:spacing w:line="500" w:lineRule="exact"/>
        <w:ind w:firstLine="2480" w:firstLineChars="100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法定代表人/负责人</w:t>
      </w:r>
      <w:r>
        <w:rPr>
          <w:rFonts w:hint="eastAsia" w:ascii="宋体" w:hAnsi="宋体" w:eastAsia="宋体" w:cs="宋体"/>
          <w:color w:val="auto"/>
          <w:spacing w:val="4"/>
          <w:sz w:val="24"/>
          <w:szCs w:val="24"/>
          <w:highlight w:val="none"/>
          <w:lang w:val="en-US" w:eastAsia="zh-CN"/>
        </w:rPr>
        <w:t>或</w:t>
      </w:r>
      <w:r>
        <w:rPr>
          <w:rFonts w:hint="eastAsia" w:ascii="宋体" w:hAnsi="宋体" w:eastAsia="宋体" w:cs="宋体"/>
          <w:color w:val="auto"/>
          <w:spacing w:val="4"/>
          <w:sz w:val="24"/>
          <w:szCs w:val="24"/>
          <w:highlight w:val="none"/>
        </w:rPr>
        <w:t>被授权人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447ED9D0">
      <w:pPr>
        <w:pStyle w:val="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2B3A6FB4">
      <w:pPr>
        <w:pStyle w:val="8"/>
        <w:jc w:val="cente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年  月  日</w:t>
      </w:r>
    </w:p>
    <w:p w14:paraId="612C1498">
      <w:pPr>
        <w:rPr>
          <w:rFonts w:hint="eastAsia" w:ascii="宋体" w:hAnsi="宋体" w:eastAsia="宋体" w:cs="宋体"/>
          <w:color w:val="auto"/>
          <w:sz w:val="24"/>
          <w:szCs w:val="24"/>
          <w:highlight w:val="none"/>
          <w:u w:val="single"/>
        </w:rPr>
      </w:pPr>
    </w:p>
    <w:p w14:paraId="01EE2B6D">
      <w:pPr>
        <w:pStyle w:val="8"/>
        <w:rPr>
          <w:rFonts w:hint="eastAsia" w:ascii="宋体" w:hAnsi="宋体" w:eastAsia="宋体" w:cs="宋体"/>
          <w:color w:val="auto"/>
          <w:sz w:val="24"/>
          <w:szCs w:val="24"/>
          <w:highlight w:val="none"/>
          <w:u w:val="single"/>
        </w:rPr>
      </w:pPr>
    </w:p>
    <w:p w14:paraId="16F72550">
      <w:pPr>
        <w:rPr>
          <w:rFonts w:hint="eastAsia" w:ascii="宋体" w:hAnsi="宋体" w:eastAsia="宋体" w:cs="宋体"/>
        </w:rPr>
      </w:pPr>
    </w:p>
    <w:p w14:paraId="1D779DA7">
      <w:pPr>
        <w:rPr>
          <w:rFonts w:hint="eastAsia" w:ascii="宋体" w:hAnsi="宋体" w:eastAsia="宋体" w:cs="宋体"/>
        </w:rPr>
      </w:pPr>
    </w:p>
    <w:p w14:paraId="1C1D6734">
      <w:pPr>
        <w:rPr>
          <w:rFonts w:hint="eastAsia" w:ascii="宋体" w:hAnsi="宋体" w:eastAsia="宋体" w:cs="宋体"/>
        </w:rPr>
      </w:pPr>
    </w:p>
    <w:p w14:paraId="6F94218F">
      <w:pPr>
        <w:rPr>
          <w:rFonts w:hint="eastAsia" w:ascii="宋体" w:hAnsi="宋体" w:eastAsia="宋体" w:cs="宋体"/>
        </w:rPr>
      </w:pPr>
    </w:p>
    <w:p w14:paraId="321E418B">
      <w:pPr>
        <w:rPr>
          <w:rFonts w:hint="eastAsia" w:ascii="宋体" w:hAnsi="宋体" w:eastAsia="宋体" w:cs="宋体"/>
        </w:rPr>
      </w:pPr>
    </w:p>
    <w:p w14:paraId="2EAAA86C">
      <w:pPr>
        <w:rPr>
          <w:rFonts w:hint="eastAsia" w:ascii="宋体" w:hAnsi="宋体" w:eastAsia="宋体" w:cs="宋体"/>
        </w:rPr>
      </w:pPr>
    </w:p>
    <w:p w14:paraId="5D3229A4">
      <w:pPr>
        <w:rPr>
          <w:rFonts w:hint="eastAsia" w:ascii="宋体" w:hAnsi="宋体" w:eastAsia="宋体" w:cs="宋体"/>
        </w:rPr>
      </w:pPr>
    </w:p>
    <w:p w14:paraId="008C4307">
      <w:pPr>
        <w:rPr>
          <w:rFonts w:hint="eastAsia" w:ascii="宋体" w:hAnsi="宋体" w:eastAsia="宋体" w:cs="宋体"/>
        </w:rPr>
      </w:pPr>
    </w:p>
    <w:p w14:paraId="1EFCEFD4">
      <w:pPr>
        <w:pStyle w:val="8"/>
        <w:rPr>
          <w:rFonts w:hint="eastAsia" w:ascii="宋体" w:hAnsi="宋体" w:eastAsia="宋体" w:cs="宋体"/>
        </w:rPr>
      </w:pPr>
    </w:p>
    <w:p w14:paraId="3B2FE8E1">
      <w:pPr>
        <w:rPr>
          <w:rFonts w:hint="eastAsia" w:ascii="宋体" w:hAnsi="宋体" w:eastAsia="宋体" w:cs="宋体"/>
        </w:rPr>
      </w:pPr>
    </w:p>
    <w:p w14:paraId="52FFD331">
      <w:pPr>
        <w:pStyle w:val="8"/>
        <w:rPr>
          <w:rFonts w:hint="eastAsia" w:ascii="宋体" w:hAnsi="宋体" w:eastAsia="宋体" w:cs="宋体"/>
        </w:rPr>
      </w:pPr>
    </w:p>
    <w:p w14:paraId="260B72C5">
      <w:pPr>
        <w:rPr>
          <w:rFonts w:hint="eastAsia" w:ascii="宋体" w:hAnsi="宋体" w:eastAsia="宋体" w:cs="宋体"/>
        </w:rPr>
      </w:pPr>
    </w:p>
    <w:p w14:paraId="58C2355C">
      <w:pPr>
        <w:pStyle w:val="8"/>
        <w:rPr>
          <w:rFonts w:hint="eastAsia" w:ascii="宋体" w:hAnsi="宋体" w:eastAsia="宋体" w:cs="宋体"/>
        </w:rPr>
      </w:pPr>
    </w:p>
    <w:p w14:paraId="76CD76F6">
      <w:pPr>
        <w:rPr>
          <w:rFonts w:hint="eastAsia" w:ascii="宋体" w:hAnsi="宋体" w:eastAsia="宋体" w:cs="宋体"/>
          <w:color w:val="auto"/>
          <w:highlight w:val="none"/>
          <w:lang w:val="en-US" w:eastAsia="zh-CN"/>
        </w:rPr>
      </w:pPr>
    </w:p>
    <w:p w14:paraId="78961368">
      <w:pPr>
        <w:pStyle w:val="4"/>
        <w:keepNext w:val="0"/>
        <w:keepLines w:val="0"/>
        <w:pageBreakBefore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非联合体</w:t>
      </w:r>
      <w:r>
        <w:rPr>
          <w:rFonts w:hint="eastAsia" w:ascii="宋体" w:hAnsi="宋体" w:eastAsia="宋体" w:cs="宋体"/>
          <w:b/>
          <w:color w:val="auto"/>
          <w:sz w:val="24"/>
          <w:szCs w:val="24"/>
          <w:highlight w:val="none"/>
          <w:lang w:val="en-US" w:eastAsia="zh-CN"/>
        </w:rPr>
        <w:t>谈判</w:t>
      </w:r>
      <w:r>
        <w:rPr>
          <w:rFonts w:hint="eastAsia" w:ascii="宋体" w:hAnsi="宋体" w:eastAsia="宋体" w:cs="宋体"/>
          <w:b/>
          <w:color w:val="auto"/>
          <w:sz w:val="24"/>
          <w:szCs w:val="24"/>
          <w:highlight w:val="none"/>
        </w:rPr>
        <w:t>声明</w:t>
      </w:r>
    </w:p>
    <w:p w14:paraId="3BF97780">
      <w:pPr>
        <w:keepNext w:val="0"/>
        <w:keepLines w:val="0"/>
        <w:pageBreakBefore w:val="0"/>
        <w:widowControl w:val="0"/>
        <w:kinsoku/>
        <w:wordWrap w:val="0"/>
        <w:overflowPunct/>
        <w:topLinePunct/>
        <w:autoSpaceDE/>
        <w:autoSpaceDN/>
        <w:bidi w:val="0"/>
        <w:adjustRightInd/>
        <w:snapToGrid/>
        <w:spacing w:line="360" w:lineRule="auto"/>
        <w:jc w:val="both"/>
        <w:textAlignment w:val="auto"/>
        <w:rPr>
          <w:rFonts w:hint="eastAsia" w:ascii="宋体" w:hAnsi="宋体" w:eastAsia="宋体" w:cs="宋体"/>
          <w:snapToGrid/>
          <w:color w:val="auto"/>
          <w:kern w:val="0"/>
          <w:sz w:val="24"/>
          <w:szCs w:val="20"/>
          <w:highlight w:val="none"/>
          <w:lang w:val="en-US" w:eastAsia="zh-CN"/>
        </w:rPr>
      </w:pPr>
      <w:r>
        <w:rPr>
          <w:rFonts w:hint="eastAsia" w:ascii="宋体" w:hAnsi="宋体" w:eastAsia="宋体" w:cs="宋体"/>
          <w:snapToGrid/>
          <w:color w:val="auto"/>
          <w:kern w:val="0"/>
          <w:sz w:val="24"/>
          <w:szCs w:val="20"/>
          <w:highlight w:val="none"/>
          <w:lang w:val="en-US" w:eastAsia="zh-CN"/>
        </w:rPr>
        <w:t>致：</w:t>
      </w:r>
      <w:r>
        <w:rPr>
          <w:rFonts w:hint="eastAsia" w:ascii="宋体" w:hAnsi="宋体" w:eastAsia="宋体" w:cs="宋体"/>
          <w:snapToGrid/>
          <w:color w:val="auto"/>
          <w:kern w:val="0"/>
          <w:sz w:val="24"/>
          <w:szCs w:val="20"/>
          <w:highlight w:val="none"/>
          <w:u w:val="single"/>
          <w:lang w:val="en-US" w:eastAsia="zh-CN"/>
        </w:rPr>
        <w:t xml:space="preserve">             </w:t>
      </w:r>
      <w:r>
        <w:rPr>
          <w:rFonts w:hint="eastAsia" w:ascii="宋体" w:hAnsi="宋体" w:eastAsia="宋体" w:cs="宋体"/>
          <w:snapToGrid/>
          <w:color w:val="auto"/>
          <w:kern w:val="0"/>
          <w:sz w:val="24"/>
          <w:szCs w:val="20"/>
          <w:highlight w:val="none"/>
          <w:lang w:val="en-US" w:eastAsia="zh-CN"/>
        </w:rPr>
        <w:t>（采购人名称）</w:t>
      </w:r>
    </w:p>
    <w:p w14:paraId="1E2F6A26">
      <w:pPr>
        <w:keepNext w:val="0"/>
        <w:keepLines w:val="0"/>
        <w:pageBreakBefore w:val="0"/>
        <w:widowControl w:val="0"/>
        <w:kinsoku/>
        <w:wordWrap w:val="0"/>
        <w:overflowPunct/>
        <w:topLinePunct/>
        <w:autoSpaceDE/>
        <w:autoSpaceDN/>
        <w:bidi w:val="0"/>
        <w:adjustRightInd/>
        <w:snapToGrid/>
        <w:spacing w:line="360" w:lineRule="auto"/>
        <w:jc w:val="both"/>
        <w:textAlignment w:val="auto"/>
        <w:rPr>
          <w:rFonts w:hint="eastAsia" w:ascii="宋体" w:hAnsi="宋体" w:eastAsia="宋体" w:cs="宋体"/>
          <w:snapToGrid/>
          <w:color w:val="auto"/>
          <w:kern w:val="0"/>
          <w:sz w:val="24"/>
          <w:szCs w:val="20"/>
          <w:highlight w:val="none"/>
          <w:lang w:val="en-US" w:eastAsia="zh-CN"/>
        </w:rPr>
      </w:pPr>
    </w:p>
    <w:p w14:paraId="24D72A47">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both"/>
        <w:textAlignment w:val="auto"/>
        <w:rPr>
          <w:rFonts w:hint="eastAsia" w:ascii="宋体" w:hAnsi="宋体" w:eastAsia="宋体" w:cs="宋体"/>
          <w:snapToGrid/>
          <w:color w:val="auto"/>
          <w:kern w:val="0"/>
          <w:sz w:val="24"/>
          <w:szCs w:val="20"/>
          <w:highlight w:val="none"/>
          <w:lang w:val="en-US" w:eastAsia="zh-CN"/>
        </w:rPr>
      </w:pPr>
      <w:r>
        <w:rPr>
          <w:rFonts w:hint="eastAsia" w:ascii="宋体" w:hAnsi="宋体" w:eastAsia="宋体" w:cs="宋体"/>
          <w:snapToGrid/>
          <w:color w:val="auto"/>
          <w:kern w:val="0"/>
          <w:sz w:val="24"/>
          <w:szCs w:val="20"/>
          <w:highlight w:val="none"/>
          <w:lang w:val="en-US" w:eastAsia="zh-CN"/>
        </w:rPr>
        <w:t>本公司就参加</w:t>
      </w:r>
      <w:r>
        <w:rPr>
          <w:rFonts w:hint="eastAsia" w:ascii="宋体" w:hAnsi="宋体" w:eastAsia="宋体" w:cs="宋体"/>
          <w:snapToGrid/>
          <w:color w:val="auto"/>
          <w:kern w:val="0"/>
          <w:sz w:val="24"/>
          <w:szCs w:val="20"/>
          <w:highlight w:val="none"/>
          <w:u w:val="single"/>
          <w:lang w:val="en-US" w:eastAsia="zh-CN"/>
        </w:rPr>
        <w:t xml:space="preserve">                      （项目名称、项目编号）</w:t>
      </w:r>
      <w:r>
        <w:rPr>
          <w:rFonts w:hint="eastAsia" w:ascii="宋体" w:hAnsi="宋体" w:eastAsia="宋体" w:cs="宋体"/>
          <w:snapToGrid/>
          <w:color w:val="auto"/>
          <w:kern w:val="0"/>
          <w:sz w:val="24"/>
          <w:szCs w:val="20"/>
          <w:highlight w:val="none"/>
          <w:lang w:val="en-US" w:eastAsia="zh-CN"/>
        </w:rPr>
        <w:t>采购活动作出如下郑重声明：</w:t>
      </w:r>
    </w:p>
    <w:p w14:paraId="28F84D93">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both"/>
        <w:textAlignment w:val="auto"/>
        <w:rPr>
          <w:rFonts w:hint="eastAsia" w:ascii="宋体" w:hAnsi="宋体" w:eastAsia="宋体" w:cs="宋体"/>
          <w:snapToGrid/>
          <w:color w:val="auto"/>
          <w:kern w:val="0"/>
          <w:sz w:val="24"/>
          <w:szCs w:val="20"/>
          <w:highlight w:val="none"/>
          <w:lang w:val="en-US" w:eastAsia="zh-CN"/>
        </w:rPr>
      </w:pPr>
      <w:r>
        <w:rPr>
          <w:rFonts w:hint="eastAsia" w:ascii="宋体" w:hAnsi="宋体" w:eastAsia="宋体" w:cs="宋体"/>
          <w:snapToGrid/>
          <w:color w:val="auto"/>
          <w:kern w:val="0"/>
          <w:sz w:val="24"/>
          <w:szCs w:val="20"/>
          <w:highlight w:val="none"/>
          <w:lang w:val="en-US" w:eastAsia="zh-CN"/>
        </w:rPr>
        <w:t>本公司保证参与本项目并非联合体谈判，本项目由本公司独立承担。本公司违反上述保证，或本声明陈述与事实不符，经查实，本公司愿意接受公开通报，承担由此带来的后果。</w:t>
      </w:r>
    </w:p>
    <w:p w14:paraId="47B1330F">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both"/>
        <w:textAlignment w:val="auto"/>
        <w:rPr>
          <w:rFonts w:hint="eastAsia" w:ascii="宋体" w:hAnsi="宋体" w:eastAsia="宋体" w:cs="宋体"/>
          <w:snapToGrid/>
          <w:color w:val="auto"/>
          <w:kern w:val="0"/>
          <w:sz w:val="24"/>
          <w:szCs w:val="20"/>
          <w:highlight w:val="none"/>
          <w:lang w:val="en-US" w:eastAsia="zh-CN"/>
        </w:rPr>
      </w:pPr>
      <w:r>
        <w:rPr>
          <w:rFonts w:hint="eastAsia" w:ascii="宋体" w:hAnsi="宋体" w:eastAsia="宋体" w:cs="宋体"/>
          <w:snapToGrid/>
          <w:color w:val="auto"/>
          <w:kern w:val="0"/>
          <w:sz w:val="24"/>
          <w:szCs w:val="20"/>
          <w:highlight w:val="none"/>
          <w:lang w:val="en-US" w:eastAsia="zh-CN"/>
        </w:rPr>
        <w:t>特此声明。</w:t>
      </w:r>
    </w:p>
    <w:p w14:paraId="06B2A11C">
      <w:pPr>
        <w:keepNext w:val="0"/>
        <w:keepLines w:val="0"/>
        <w:pageBreakBefore w:val="0"/>
        <w:widowControl w:val="0"/>
        <w:kinsoku/>
        <w:wordWrap w:val="0"/>
        <w:overflowPunct/>
        <w:topLinePunct/>
        <w:autoSpaceDE/>
        <w:autoSpaceDN/>
        <w:bidi w:val="0"/>
        <w:adjustRightInd/>
        <w:snapToGrid/>
        <w:spacing w:line="360" w:lineRule="auto"/>
        <w:jc w:val="both"/>
        <w:textAlignment w:val="auto"/>
        <w:rPr>
          <w:rFonts w:hint="eastAsia" w:ascii="宋体" w:hAnsi="宋体" w:eastAsia="宋体" w:cs="宋体"/>
          <w:snapToGrid/>
          <w:color w:val="auto"/>
          <w:kern w:val="0"/>
          <w:sz w:val="24"/>
          <w:szCs w:val="20"/>
          <w:highlight w:val="none"/>
          <w:lang w:val="en-US" w:eastAsia="zh-CN"/>
        </w:rPr>
      </w:pPr>
    </w:p>
    <w:p w14:paraId="50ECB040">
      <w:pPr>
        <w:pageBreakBefore w:val="0"/>
        <w:widowControl w:val="0"/>
        <w:shd w:val="clear" w:color="auto" w:fill="auto"/>
        <w:kinsoku/>
        <w:wordWrap w:val="0"/>
        <w:overflowPunct/>
        <w:topLinePunct/>
        <w:autoSpaceDE/>
        <w:autoSpaceDN/>
        <w:bidi w:val="0"/>
        <w:adjustRightInd/>
        <w:snapToGrid/>
        <w:spacing w:line="280" w:lineRule="exact"/>
        <w:ind w:right="540" w:rightChars="257" w:firstLine="2400" w:firstLineChars="1000"/>
        <w:jc w:val="left"/>
        <w:textAlignment w:val="auto"/>
        <w:rPr>
          <w:rFonts w:hint="eastAsia" w:ascii="宋体" w:hAnsi="宋体" w:eastAsia="宋体" w:cs="宋体"/>
          <w:snapToGrid/>
          <w:color w:val="auto"/>
          <w:kern w:val="0"/>
          <w:sz w:val="24"/>
          <w:szCs w:val="24"/>
          <w:highlight w:val="none"/>
          <w:lang w:eastAsia="zh-CN"/>
        </w:rPr>
      </w:pPr>
      <w:r>
        <w:rPr>
          <w:rFonts w:hint="eastAsia" w:ascii="宋体" w:hAnsi="宋体" w:eastAsia="宋体" w:cs="宋体"/>
          <w:snapToGrid/>
          <w:color w:val="auto"/>
          <w:kern w:val="0"/>
          <w:sz w:val="24"/>
          <w:szCs w:val="24"/>
          <w:highlight w:val="none"/>
          <w:lang w:eastAsia="zh-CN"/>
        </w:rPr>
        <w:t>供应商名称：</w:t>
      </w:r>
      <w:r>
        <w:rPr>
          <w:rFonts w:hint="eastAsia" w:ascii="宋体" w:hAnsi="宋体" w:eastAsia="宋体" w:cs="宋体"/>
          <w:snapToGrid/>
          <w:color w:val="auto"/>
          <w:kern w:val="0"/>
          <w:sz w:val="24"/>
          <w:szCs w:val="24"/>
          <w:highlight w:val="none"/>
          <w:u w:val="single"/>
          <w:lang w:eastAsia="zh-CN"/>
        </w:rPr>
        <w:t xml:space="preserve">    </w:t>
      </w:r>
      <w:r>
        <w:rPr>
          <w:rFonts w:hint="eastAsia" w:ascii="宋体" w:hAnsi="宋体" w:eastAsia="宋体" w:cs="宋体"/>
          <w:snapToGrid/>
          <w:color w:val="auto"/>
          <w:kern w:val="0"/>
          <w:sz w:val="24"/>
          <w:szCs w:val="24"/>
          <w:highlight w:val="none"/>
          <w:u w:val="single"/>
          <w:lang w:val="en-US" w:eastAsia="zh-CN"/>
        </w:rPr>
        <w:t xml:space="preserve">              </w:t>
      </w:r>
      <w:r>
        <w:rPr>
          <w:rFonts w:hint="eastAsia" w:ascii="宋体" w:hAnsi="宋体" w:eastAsia="宋体" w:cs="宋体"/>
          <w:snapToGrid/>
          <w:color w:val="auto"/>
          <w:kern w:val="0"/>
          <w:sz w:val="24"/>
          <w:szCs w:val="24"/>
          <w:highlight w:val="none"/>
          <w:u w:val="single"/>
          <w:lang w:eastAsia="zh-CN"/>
        </w:rPr>
        <w:t xml:space="preserve">  </w:t>
      </w:r>
      <w:r>
        <w:rPr>
          <w:rFonts w:hint="eastAsia" w:ascii="宋体" w:hAnsi="宋体" w:eastAsia="宋体" w:cs="宋体"/>
          <w:snapToGrid/>
          <w:color w:val="auto"/>
          <w:kern w:val="0"/>
          <w:sz w:val="24"/>
          <w:szCs w:val="24"/>
          <w:highlight w:val="none"/>
          <w:u w:val="none"/>
          <w:lang w:eastAsia="zh-CN"/>
        </w:rPr>
        <w:t xml:space="preserve">（公章）      </w:t>
      </w:r>
    </w:p>
    <w:p w14:paraId="270DD8C6">
      <w:pPr>
        <w:pageBreakBefore w:val="0"/>
        <w:widowControl w:val="0"/>
        <w:shd w:val="clear" w:color="auto" w:fill="auto"/>
        <w:kinsoku/>
        <w:wordWrap w:val="0"/>
        <w:overflowPunct/>
        <w:topLinePunct/>
        <w:autoSpaceDE/>
        <w:autoSpaceDN/>
        <w:bidi w:val="0"/>
        <w:adjustRightInd/>
        <w:snapToGrid/>
        <w:spacing w:line="280" w:lineRule="exact"/>
        <w:ind w:right="540" w:rightChars="257"/>
        <w:jc w:val="left"/>
        <w:textAlignment w:val="auto"/>
        <w:rPr>
          <w:rFonts w:hint="eastAsia" w:ascii="宋体" w:hAnsi="宋体" w:eastAsia="宋体" w:cs="宋体"/>
          <w:snapToGrid/>
          <w:color w:val="auto"/>
          <w:kern w:val="0"/>
          <w:sz w:val="24"/>
          <w:szCs w:val="24"/>
          <w:highlight w:val="none"/>
          <w:lang w:eastAsia="zh-CN"/>
        </w:rPr>
      </w:pPr>
    </w:p>
    <w:p w14:paraId="427D56AA">
      <w:pPr>
        <w:keepNext w:val="0"/>
        <w:keepLines w:val="0"/>
        <w:pageBreakBefore w:val="0"/>
        <w:widowControl w:val="0"/>
        <w:shd w:val="clear" w:color="auto" w:fill="auto"/>
        <w:kinsoku/>
        <w:wordWrap w:val="0"/>
        <w:overflowPunct/>
        <w:topLinePunct/>
        <w:autoSpaceDE/>
        <w:autoSpaceDN/>
        <w:bidi w:val="0"/>
        <w:adjustRightInd/>
        <w:snapToGrid/>
        <w:spacing w:line="500" w:lineRule="exact"/>
        <w:ind w:firstLine="2480" w:firstLineChars="1000"/>
        <w:jc w:val="left"/>
        <w:textAlignment w:val="auto"/>
        <w:outlineLvl w:val="9"/>
        <w:rPr>
          <w:rFonts w:hint="eastAsia" w:ascii="宋体" w:hAnsi="宋体" w:eastAsia="宋体" w:cs="宋体"/>
          <w:snapToGrid/>
          <w:color w:val="auto"/>
          <w:spacing w:val="4"/>
          <w:kern w:val="0"/>
          <w:sz w:val="24"/>
          <w:szCs w:val="20"/>
          <w:highlight w:val="none"/>
          <w:u w:val="none"/>
          <w:lang w:eastAsia="zh-CN"/>
        </w:rPr>
      </w:pPr>
      <w:r>
        <w:rPr>
          <w:rFonts w:hint="eastAsia" w:ascii="宋体" w:hAnsi="宋体" w:eastAsia="宋体" w:cs="宋体"/>
          <w:snapToGrid/>
          <w:color w:val="auto"/>
          <w:spacing w:val="4"/>
          <w:kern w:val="0"/>
          <w:sz w:val="24"/>
          <w:szCs w:val="20"/>
          <w:highlight w:val="none"/>
          <w:lang w:eastAsia="zh-CN"/>
        </w:rPr>
        <w:t>法定代表人</w:t>
      </w:r>
      <w:r>
        <w:rPr>
          <w:rFonts w:hint="eastAsia" w:ascii="宋体" w:hAnsi="宋体" w:eastAsia="宋体" w:cs="宋体"/>
          <w:snapToGrid/>
          <w:color w:val="auto"/>
          <w:spacing w:val="4"/>
          <w:kern w:val="0"/>
          <w:sz w:val="24"/>
          <w:szCs w:val="20"/>
          <w:highlight w:val="none"/>
          <w:lang w:val="en-US" w:eastAsia="zh-CN"/>
        </w:rPr>
        <w:t>或</w:t>
      </w:r>
      <w:r>
        <w:rPr>
          <w:rFonts w:hint="eastAsia" w:ascii="宋体" w:hAnsi="宋体" w:eastAsia="宋体" w:cs="宋体"/>
          <w:snapToGrid/>
          <w:color w:val="auto"/>
          <w:spacing w:val="4"/>
          <w:kern w:val="0"/>
          <w:sz w:val="24"/>
          <w:szCs w:val="20"/>
          <w:highlight w:val="none"/>
          <w:lang w:eastAsia="zh-CN"/>
        </w:rPr>
        <w:t>被授权人：</w:t>
      </w:r>
      <w:r>
        <w:rPr>
          <w:rFonts w:hint="eastAsia" w:ascii="宋体" w:hAnsi="宋体" w:eastAsia="宋体" w:cs="宋体"/>
          <w:snapToGrid/>
          <w:color w:val="auto"/>
          <w:spacing w:val="4"/>
          <w:kern w:val="0"/>
          <w:sz w:val="24"/>
          <w:szCs w:val="20"/>
          <w:highlight w:val="none"/>
          <w:u w:val="single"/>
          <w:lang w:val="en-US" w:eastAsia="zh-CN"/>
        </w:rPr>
        <w:t xml:space="preserve">         </w:t>
      </w:r>
      <w:r>
        <w:rPr>
          <w:rFonts w:hint="eastAsia" w:ascii="宋体" w:hAnsi="宋体" w:eastAsia="宋体" w:cs="宋体"/>
          <w:snapToGrid/>
          <w:color w:val="auto"/>
          <w:spacing w:val="4"/>
          <w:kern w:val="0"/>
          <w:sz w:val="24"/>
          <w:szCs w:val="20"/>
          <w:highlight w:val="none"/>
          <w:u w:val="none"/>
          <w:lang w:val="en-US" w:eastAsia="zh-CN"/>
        </w:rPr>
        <w:t>（</w:t>
      </w:r>
      <w:r>
        <w:rPr>
          <w:rFonts w:hint="eastAsia" w:ascii="宋体" w:hAnsi="宋体" w:eastAsia="宋体" w:cs="宋体"/>
          <w:snapToGrid/>
          <w:color w:val="auto"/>
          <w:spacing w:val="4"/>
          <w:kern w:val="0"/>
          <w:sz w:val="24"/>
          <w:szCs w:val="20"/>
          <w:highlight w:val="none"/>
          <w:lang w:eastAsia="zh-CN"/>
        </w:rPr>
        <w:t>签字或盖章</w:t>
      </w:r>
      <w:r>
        <w:rPr>
          <w:rFonts w:hint="eastAsia" w:ascii="宋体" w:hAnsi="宋体" w:eastAsia="宋体" w:cs="宋体"/>
          <w:snapToGrid/>
          <w:color w:val="auto"/>
          <w:spacing w:val="4"/>
          <w:kern w:val="0"/>
          <w:sz w:val="24"/>
          <w:szCs w:val="20"/>
          <w:highlight w:val="none"/>
          <w:u w:val="none"/>
          <w:lang w:val="en-US" w:eastAsia="zh-CN"/>
        </w:rPr>
        <w:t>）</w:t>
      </w:r>
    </w:p>
    <w:p w14:paraId="58E6A2E9">
      <w:pPr>
        <w:pageBreakBefore w:val="0"/>
        <w:widowControl w:val="0"/>
        <w:shd w:val="clear" w:color="auto" w:fill="auto"/>
        <w:kinsoku/>
        <w:wordWrap w:val="0"/>
        <w:overflowPunct/>
        <w:topLinePunct/>
        <w:autoSpaceDE/>
        <w:autoSpaceDN/>
        <w:bidi w:val="0"/>
        <w:adjustRightInd/>
        <w:snapToGrid/>
        <w:spacing w:line="280" w:lineRule="exact"/>
        <w:ind w:right="540" w:rightChars="257"/>
        <w:jc w:val="left"/>
        <w:textAlignment w:val="auto"/>
        <w:rPr>
          <w:rFonts w:hint="eastAsia" w:ascii="宋体" w:hAnsi="宋体" w:eastAsia="宋体" w:cs="宋体"/>
          <w:snapToGrid/>
          <w:color w:val="auto"/>
          <w:kern w:val="0"/>
          <w:sz w:val="24"/>
          <w:szCs w:val="24"/>
          <w:highlight w:val="none"/>
          <w:lang w:eastAsia="zh-CN"/>
        </w:rPr>
      </w:pPr>
    </w:p>
    <w:p w14:paraId="639C3E39">
      <w:pPr>
        <w:pageBreakBefore w:val="0"/>
        <w:widowControl w:val="0"/>
        <w:shd w:val="clear" w:color="auto" w:fill="auto"/>
        <w:kinsoku/>
        <w:wordWrap w:val="0"/>
        <w:overflowPunct/>
        <w:topLinePunct/>
        <w:autoSpaceDE/>
        <w:autoSpaceDN/>
        <w:bidi w:val="0"/>
        <w:adjustRightInd/>
        <w:snapToGrid/>
        <w:spacing w:line="280" w:lineRule="exact"/>
        <w:ind w:right="540" w:rightChars="257" w:firstLine="2400" w:firstLineChars="1000"/>
        <w:jc w:val="both"/>
        <w:textAlignment w:val="auto"/>
        <w:rPr>
          <w:rFonts w:hint="eastAsia" w:ascii="宋体" w:hAnsi="宋体" w:eastAsia="宋体" w:cs="宋体"/>
          <w:snapToGrid/>
          <w:color w:val="auto"/>
          <w:kern w:val="0"/>
          <w:sz w:val="24"/>
          <w:szCs w:val="24"/>
          <w:highlight w:val="none"/>
          <w:lang w:eastAsia="zh-CN"/>
        </w:rPr>
      </w:pPr>
      <w:r>
        <w:rPr>
          <w:rFonts w:hint="eastAsia" w:ascii="宋体" w:hAnsi="宋体" w:eastAsia="宋体" w:cs="宋体"/>
          <w:snapToGrid/>
          <w:color w:val="auto"/>
          <w:kern w:val="0"/>
          <w:sz w:val="24"/>
          <w:szCs w:val="24"/>
          <w:highlight w:val="none"/>
          <w:lang w:eastAsia="zh-CN"/>
        </w:rPr>
        <w:t>日    期：</w:t>
      </w:r>
      <w:r>
        <w:rPr>
          <w:rFonts w:hint="eastAsia" w:ascii="宋体" w:hAnsi="宋体" w:eastAsia="宋体" w:cs="宋体"/>
          <w:snapToGrid/>
          <w:color w:val="auto"/>
          <w:spacing w:val="4"/>
          <w:kern w:val="0"/>
          <w:sz w:val="24"/>
          <w:szCs w:val="24"/>
          <w:highlight w:val="none"/>
          <w:lang w:val="en-US" w:eastAsia="zh-CN"/>
        </w:rPr>
        <w:t xml:space="preserve">    年    月   日</w:t>
      </w:r>
    </w:p>
    <w:p w14:paraId="5BDA8FFC">
      <w:pPr>
        <w:keepNext w:val="0"/>
        <w:keepLines w:val="0"/>
        <w:pageBreakBefore w:val="0"/>
        <w:widowControl w:val="0"/>
        <w:kinsoku/>
        <w:wordWrap w:val="0"/>
        <w:overflowPunct/>
        <w:topLinePunct/>
        <w:autoSpaceDE/>
        <w:autoSpaceDN/>
        <w:bidi w:val="0"/>
        <w:adjustRightInd/>
        <w:snapToGrid/>
        <w:spacing w:line="360" w:lineRule="auto"/>
        <w:ind w:firstLine="2891" w:firstLineChars="900"/>
        <w:jc w:val="center"/>
        <w:textAlignment w:val="auto"/>
        <w:rPr>
          <w:rFonts w:hint="eastAsia" w:ascii="宋体" w:hAnsi="宋体" w:eastAsia="宋体" w:cs="宋体"/>
          <w:b/>
          <w:bCs/>
          <w:color w:val="auto"/>
          <w:sz w:val="32"/>
          <w:szCs w:val="32"/>
          <w:highlight w:val="none"/>
          <w:lang w:val="en-US" w:eastAsia="zh-CN" w:bidi="ar-SA"/>
        </w:rPr>
        <w:sectPr>
          <w:footerReference r:id="rId12" w:type="default"/>
          <w:pgSz w:w="11905" w:h="16838"/>
          <w:pgMar w:top="1417" w:right="1417" w:bottom="1417" w:left="1417" w:header="0" w:footer="850" w:gutter="0"/>
          <w:pgBorders>
            <w:top w:val="none" w:sz="0" w:space="0"/>
            <w:left w:val="none" w:sz="0" w:space="0"/>
            <w:bottom w:val="none" w:sz="0" w:space="0"/>
            <w:right w:val="none" w:sz="0" w:space="0"/>
          </w:pgBorders>
          <w:pgNumType w:fmt="decimal"/>
          <w:cols w:space="0" w:num="1"/>
          <w:rtlGutter w:val="0"/>
          <w:docGrid w:linePitch="333" w:charSpace="0"/>
        </w:sectPr>
      </w:pPr>
    </w:p>
    <w:p w14:paraId="58B0DAE7">
      <w:pPr>
        <w:autoSpaceDE w:val="0"/>
        <w:autoSpaceDN w:val="0"/>
        <w:adjustRightInd w:val="0"/>
        <w:spacing w:line="360" w:lineRule="auto"/>
        <w:jc w:val="center"/>
        <w:rPr>
          <w:rFonts w:hint="eastAsia" w:ascii="宋体" w:hAnsi="宋体" w:eastAsia="宋体" w:cs="宋体"/>
          <w:b/>
          <w:bCs/>
          <w:color w:val="auto"/>
          <w:sz w:val="32"/>
          <w:szCs w:val="32"/>
          <w:lang w:val="zh-CN" w:eastAsia="zh-CN"/>
        </w:rPr>
      </w:pPr>
      <w:r>
        <w:rPr>
          <w:rFonts w:hint="eastAsia" w:ascii="宋体" w:hAnsi="宋体" w:eastAsia="宋体" w:cs="宋体"/>
          <w:b/>
          <w:bCs/>
          <w:color w:val="auto"/>
          <w:sz w:val="32"/>
          <w:szCs w:val="32"/>
          <w:lang w:val="en-US" w:eastAsia="zh-CN"/>
        </w:rPr>
        <w:t>第七部分 供应商</w:t>
      </w:r>
      <w:r>
        <w:rPr>
          <w:rFonts w:hint="eastAsia" w:ascii="宋体" w:hAnsi="宋体" w:eastAsia="宋体" w:cs="宋体"/>
          <w:b/>
          <w:bCs/>
          <w:color w:val="auto"/>
          <w:sz w:val="32"/>
          <w:szCs w:val="32"/>
          <w:lang w:val="zh-CN" w:eastAsia="zh-CN"/>
        </w:rPr>
        <w:t>承诺书</w:t>
      </w:r>
    </w:p>
    <w:p w14:paraId="17F614FB">
      <w:pPr>
        <w:keepNext w:val="0"/>
        <w:keepLines w:val="0"/>
        <w:pageBreakBefore w:val="0"/>
        <w:widowControl w:val="0"/>
        <w:kinsoku/>
        <w:wordWrap/>
        <w:overflowPunct/>
        <w:topLinePunct w:val="0"/>
        <w:autoSpaceDE w:val="0"/>
        <w:autoSpaceDN w:val="0"/>
        <w:bidi w:val="0"/>
        <w:adjustRightInd w:val="0"/>
        <w:snapToGrid/>
        <w:spacing w:before="157" w:beforeLines="50" w:after="157" w:afterLines="50" w:line="560" w:lineRule="exact"/>
        <w:jc w:val="center"/>
        <w:textAlignment w:val="auto"/>
        <w:rPr>
          <w:rFonts w:hint="eastAsia" w:ascii="宋体" w:hAnsi="宋体" w:eastAsia="宋体" w:cs="宋体"/>
          <w:b/>
          <w:bCs/>
          <w:color w:val="auto"/>
          <w:sz w:val="24"/>
          <w:szCs w:val="24"/>
          <w:lang w:val="zh-CN" w:eastAsia="zh-CN"/>
        </w:rPr>
      </w:pPr>
      <w:r>
        <w:rPr>
          <w:rFonts w:hint="eastAsia" w:ascii="宋体" w:hAnsi="宋体" w:eastAsia="宋体" w:cs="宋体"/>
          <w:b/>
          <w:bCs/>
          <w:color w:val="auto"/>
          <w:sz w:val="24"/>
          <w:szCs w:val="24"/>
          <w:lang w:val="en-US" w:eastAsia="zh-CN"/>
        </w:rPr>
        <w:t>（一）</w:t>
      </w:r>
      <w:r>
        <w:rPr>
          <w:rFonts w:hint="eastAsia" w:ascii="宋体" w:hAnsi="宋体" w:eastAsia="宋体" w:cs="宋体"/>
          <w:b/>
          <w:bCs/>
          <w:color w:val="auto"/>
          <w:sz w:val="24"/>
          <w:szCs w:val="24"/>
          <w:lang w:val="zh-CN" w:eastAsia="zh-CN"/>
        </w:rPr>
        <w:t>政府采购供应商拒绝政府采购领域商业贿赂承诺书</w:t>
      </w:r>
    </w:p>
    <w:p w14:paraId="2A9EABE7">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为响应党中央、国务院关于治理政府采购领域商业贿赂行为的号召，我单位在此庄严承诺：</w:t>
      </w:r>
    </w:p>
    <w:p w14:paraId="55BFDD3C">
      <w:pPr>
        <w:keepNext w:val="0"/>
        <w:keepLines w:val="0"/>
        <w:pageBreakBefore w:val="0"/>
        <w:widowControl/>
        <w:numPr>
          <w:ilvl w:val="0"/>
          <w:numId w:val="3"/>
        </w:numPr>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在参与政府采购活动中遵纪守法、诚信经营、公平竞标。</w:t>
      </w:r>
    </w:p>
    <w:p w14:paraId="67AAD7A3">
      <w:pPr>
        <w:keepNext w:val="0"/>
        <w:keepLines w:val="0"/>
        <w:pageBreakBefore w:val="0"/>
        <w:widowControl/>
        <w:numPr>
          <w:ilvl w:val="0"/>
          <w:numId w:val="3"/>
        </w:numPr>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不向采购人、采购代理机构和政府采购评审专家进行任何形式的商业贿赂以谋取交易机会。</w:t>
      </w:r>
    </w:p>
    <w:p w14:paraId="3E60E233">
      <w:pPr>
        <w:keepNext w:val="0"/>
        <w:keepLines w:val="0"/>
        <w:pageBreakBefore w:val="0"/>
        <w:widowControl/>
        <w:numPr>
          <w:ilvl w:val="0"/>
          <w:numId w:val="3"/>
        </w:numPr>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不向采购代理机构和采购人提供虚假资质文件或采用虚假应标方式参与政府采购市场竞争并谋取</w:t>
      </w:r>
      <w:r>
        <w:rPr>
          <w:rFonts w:hint="eastAsia" w:ascii="宋体" w:hAnsi="宋体" w:eastAsia="宋体" w:cs="宋体"/>
          <w:color w:val="auto"/>
          <w:kern w:val="0"/>
          <w:sz w:val="24"/>
          <w:szCs w:val="24"/>
          <w:lang w:val="en-US" w:eastAsia="zh-CN"/>
        </w:rPr>
        <w:t>中标</w:t>
      </w:r>
      <w:r>
        <w:rPr>
          <w:rFonts w:hint="eastAsia" w:ascii="宋体" w:hAnsi="宋体" w:eastAsia="宋体" w:cs="宋体"/>
          <w:color w:val="auto"/>
          <w:kern w:val="0"/>
          <w:sz w:val="24"/>
          <w:szCs w:val="24"/>
        </w:rPr>
        <w:t>、成交。</w:t>
      </w:r>
    </w:p>
    <w:p w14:paraId="74D37C9A">
      <w:pPr>
        <w:keepNext w:val="0"/>
        <w:keepLines w:val="0"/>
        <w:pageBreakBefore w:val="0"/>
        <w:widowControl/>
        <w:numPr>
          <w:ilvl w:val="0"/>
          <w:numId w:val="3"/>
        </w:numPr>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不采取“围标、陪标”等商业欺诈手段获得政府采购</w:t>
      </w:r>
      <w:r>
        <w:rPr>
          <w:rFonts w:hint="eastAsia" w:ascii="宋体" w:hAnsi="宋体" w:eastAsia="宋体" w:cs="宋体"/>
          <w:color w:val="auto"/>
          <w:kern w:val="0"/>
          <w:sz w:val="24"/>
          <w:szCs w:val="24"/>
          <w:lang w:val="en-US" w:eastAsia="zh-CN"/>
        </w:rPr>
        <w:t>订</w:t>
      </w:r>
      <w:r>
        <w:rPr>
          <w:rFonts w:hint="eastAsia" w:ascii="宋体" w:hAnsi="宋体" w:eastAsia="宋体" w:cs="宋体"/>
          <w:color w:val="auto"/>
          <w:kern w:val="0"/>
          <w:sz w:val="24"/>
          <w:szCs w:val="24"/>
        </w:rPr>
        <w:t>单。</w:t>
      </w:r>
    </w:p>
    <w:p w14:paraId="227C0B61">
      <w:pPr>
        <w:keepNext w:val="0"/>
        <w:keepLines w:val="0"/>
        <w:pageBreakBefore w:val="0"/>
        <w:widowControl/>
        <w:numPr>
          <w:ilvl w:val="0"/>
          <w:numId w:val="3"/>
        </w:numPr>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不采取不正当手段低毁、排挤其他供应商。</w:t>
      </w:r>
    </w:p>
    <w:p w14:paraId="4897344E">
      <w:pPr>
        <w:keepNext w:val="0"/>
        <w:keepLines w:val="0"/>
        <w:pageBreakBefore w:val="0"/>
        <w:widowControl/>
        <w:numPr>
          <w:ilvl w:val="0"/>
          <w:numId w:val="3"/>
        </w:numPr>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不在提供商品和服务时“偷梁换柱、以次充好”损害采购人的合法权益。</w:t>
      </w:r>
    </w:p>
    <w:p w14:paraId="7A739C5E">
      <w:pPr>
        <w:keepNext w:val="0"/>
        <w:keepLines w:val="0"/>
        <w:pageBreakBefore w:val="0"/>
        <w:widowControl/>
        <w:numPr>
          <w:ilvl w:val="0"/>
          <w:numId w:val="3"/>
        </w:numPr>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不与采购人、采购代理机构、政府采购评审专家或其它供应商恶意串通，进行质疑和投诉，维护政府采购市场秩序。</w:t>
      </w:r>
    </w:p>
    <w:p w14:paraId="7ACAD147">
      <w:pPr>
        <w:keepNext w:val="0"/>
        <w:keepLines w:val="0"/>
        <w:pageBreakBefore w:val="0"/>
        <w:widowControl/>
        <w:numPr>
          <w:ilvl w:val="0"/>
          <w:numId w:val="3"/>
        </w:numPr>
        <w:kinsoku w:val="0"/>
        <w:wordWrap/>
        <w:overflowPunct/>
        <w:topLinePunct w:val="0"/>
        <w:autoSpaceDE w:val="0"/>
        <w:autoSpaceDN w:val="0"/>
        <w:bidi w:val="0"/>
        <w:adjustRightInd w:val="0"/>
        <w:snapToGrid w:val="0"/>
        <w:spacing w:line="440" w:lineRule="exact"/>
        <w:ind w:firstLine="480" w:firstLineChars="200"/>
        <w:textAlignment w:val="baseline"/>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尊重和接受政府采购监督管理部门的监督和采购代理机构的招标要求，承担因违约行为给采购人造成的损失。</w:t>
      </w:r>
    </w:p>
    <w:p w14:paraId="53AABC18">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jc w:val="left"/>
        <w:textAlignment w:val="baseline"/>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9、不发生其他有悖于政府采购公开、公平、公正和诚信原则的行为。</w:t>
      </w:r>
    </w:p>
    <w:p w14:paraId="447F9F47">
      <w:pPr>
        <w:pStyle w:val="30"/>
        <w:spacing w:line="520" w:lineRule="exact"/>
        <w:ind w:left="200" w:firstLine="0" w:firstLineChars="0"/>
        <w:rPr>
          <w:rFonts w:hint="eastAsia" w:ascii="宋体" w:hAnsi="宋体" w:eastAsia="宋体" w:cs="宋体"/>
          <w:color w:val="auto"/>
          <w:sz w:val="24"/>
          <w:szCs w:val="24"/>
        </w:rPr>
      </w:pPr>
    </w:p>
    <w:p w14:paraId="1E99094B">
      <w:pPr>
        <w:widowControl/>
        <w:tabs>
          <w:tab w:val="left" w:pos="2394"/>
        </w:tabs>
        <w:spacing w:line="5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承诺单位：                </w:t>
      </w: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rPr>
        <w:t xml:space="preserve">  （公      章）</w:t>
      </w:r>
    </w:p>
    <w:p w14:paraId="7088A90D">
      <w:pPr>
        <w:widowControl/>
        <w:tabs>
          <w:tab w:val="left" w:pos="2394"/>
        </w:tabs>
        <w:spacing w:line="5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法定代表人/负责人或被授权人：      （签字或盖章）</w:t>
      </w:r>
    </w:p>
    <w:p w14:paraId="3B074292">
      <w:pPr>
        <w:widowControl/>
        <w:tabs>
          <w:tab w:val="left" w:pos="2394"/>
        </w:tabs>
        <w:spacing w:line="5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地    址：                               </w:t>
      </w:r>
    </w:p>
    <w:p w14:paraId="3CDE9F89">
      <w:pPr>
        <w:widowControl/>
        <w:tabs>
          <w:tab w:val="left" w:pos="2394"/>
        </w:tabs>
        <w:spacing w:line="5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邮    编：                               </w:t>
      </w:r>
    </w:p>
    <w:p w14:paraId="7DECB0F2">
      <w:pPr>
        <w:tabs>
          <w:tab w:val="left" w:pos="5580"/>
        </w:tabs>
        <w:adjustRightInd w:val="0"/>
        <w:spacing w:line="520" w:lineRule="exact"/>
        <w:ind w:firstLine="480" w:firstLineChars="200"/>
        <w:rPr>
          <w:rFonts w:hint="eastAsia" w:ascii="宋体" w:hAnsi="宋体" w:eastAsia="宋体" w:cs="宋体"/>
          <w:color w:val="auto"/>
          <w:kern w:val="0"/>
          <w:sz w:val="28"/>
          <w:szCs w:val="28"/>
        </w:rPr>
      </w:pPr>
      <w:r>
        <w:rPr>
          <w:rFonts w:hint="eastAsia" w:ascii="宋体" w:hAnsi="宋体" w:eastAsia="宋体" w:cs="宋体"/>
          <w:color w:val="auto"/>
          <w:kern w:val="0"/>
          <w:sz w:val="24"/>
          <w:szCs w:val="24"/>
        </w:rPr>
        <w:t xml:space="preserve">电    话：                            </w:t>
      </w:r>
      <w:r>
        <w:rPr>
          <w:rFonts w:hint="eastAsia" w:ascii="宋体" w:hAnsi="宋体" w:eastAsia="宋体" w:cs="宋体"/>
          <w:color w:val="auto"/>
          <w:kern w:val="0"/>
          <w:sz w:val="28"/>
          <w:szCs w:val="28"/>
        </w:rPr>
        <w:t xml:space="preserve">   </w:t>
      </w:r>
    </w:p>
    <w:p w14:paraId="2AD9DD85">
      <w:pPr>
        <w:keepNext w:val="0"/>
        <w:keepLines w:val="0"/>
        <w:pageBreakBefore w:val="0"/>
        <w:widowControl w:val="0"/>
        <w:kinsoku/>
        <w:wordWrap/>
        <w:overflowPunct/>
        <w:topLinePunct w:val="0"/>
        <w:autoSpaceDE w:val="0"/>
        <w:autoSpaceDN w:val="0"/>
        <w:bidi w:val="0"/>
        <w:adjustRightInd w:val="0"/>
        <w:snapToGrid/>
        <w:spacing w:before="157" w:beforeLines="50" w:after="157" w:afterLines="50" w:line="560" w:lineRule="exact"/>
        <w:jc w:val="both"/>
        <w:textAlignment w:val="auto"/>
        <w:rPr>
          <w:rFonts w:hint="eastAsia" w:ascii="宋体" w:hAnsi="宋体" w:eastAsia="宋体" w:cs="宋体"/>
          <w:b/>
          <w:bCs/>
          <w:color w:val="auto"/>
          <w:sz w:val="24"/>
          <w:szCs w:val="24"/>
          <w:lang w:val="en-US" w:eastAsia="zh-CN"/>
        </w:rPr>
      </w:pPr>
    </w:p>
    <w:p w14:paraId="4BCE6D3A">
      <w:pPr>
        <w:pStyle w:val="8"/>
        <w:rPr>
          <w:rFonts w:hint="eastAsia" w:ascii="宋体" w:hAnsi="宋体" w:eastAsia="宋体" w:cs="宋体"/>
          <w:lang w:val="en-US" w:eastAsia="zh-CN"/>
        </w:rPr>
      </w:pPr>
    </w:p>
    <w:p w14:paraId="398E9DE4">
      <w:pPr>
        <w:pStyle w:val="8"/>
        <w:rPr>
          <w:rFonts w:hint="eastAsia" w:ascii="宋体" w:hAnsi="宋体" w:eastAsia="宋体" w:cs="宋体"/>
          <w:lang w:val="en-US" w:eastAsia="zh-CN"/>
        </w:rPr>
      </w:pPr>
    </w:p>
    <w:p w14:paraId="7C86BBEE">
      <w:pPr>
        <w:rPr>
          <w:rFonts w:hint="eastAsia" w:ascii="宋体" w:hAnsi="宋体" w:eastAsia="宋体" w:cs="宋体"/>
          <w:lang w:val="en-US" w:eastAsia="zh-CN"/>
        </w:rPr>
      </w:pPr>
    </w:p>
    <w:p w14:paraId="6C11CC60">
      <w:pPr>
        <w:rPr>
          <w:rFonts w:hint="eastAsia" w:ascii="宋体" w:hAnsi="宋体" w:eastAsia="宋体" w:cs="宋体"/>
          <w:lang w:val="en-US" w:eastAsia="zh-CN"/>
        </w:rPr>
      </w:pPr>
    </w:p>
    <w:p w14:paraId="0C56EE6A">
      <w:pPr>
        <w:rPr>
          <w:rFonts w:hint="eastAsia"/>
          <w:lang w:val="en-US" w:eastAsia="zh-CN"/>
        </w:rPr>
      </w:pPr>
    </w:p>
    <w:p w14:paraId="62FC4AE4">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241" w:firstLineChars="100"/>
        <w:jc w:val="center"/>
        <w:textAlignment w:val="auto"/>
        <w:outlineLvl w:val="9"/>
        <w:rPr>
          <w:rFonts w:hint="eastAsia" w:ascii="宋体" w:hAnsi="宋体" w:eastAsia="宋体" w:cs="宋体"/>
          <w:b/>
          <w:bCs/>
          <w:color w:val="auto"/>
          <w:sz w:val="24"/>
          <w:szCs w:val="24"/>
          <w:lang w:val="en-US" w:eastAsia="zh-CN"/>
        </w:rPr>
      </w:pPr>
    </w:p>
    <w:p w14:paraId="480CB09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241" w:firstLineChars="100"/>
        <w:jc w:val="center"/>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lang w:val="en-US" w:eastAsia="zh-CN"/>
        </w:rPr>
        <w:t>（二）</w:t>
      </w:r>
      <w:r>
        <w:rPr>
          <w:rFonts w:hint="eastAsia" w:ascii="宋体" w:hAnsi="宋体" w:eastAsia="宋体" w:cs="宋体"/>
          <w:b/>
          <w:bCs/>
          <w:color w:val="auto"/>
          <w:sz w:val="24"/>
          <w:szCs w:val="24"/>
          <w:highlight w:val="none"/>
          <w:lang w:val="zh-CN"/>
        </w:rPr>
        <w:t>供应商参与</w:t>
      </w:r>
      <w:r>
        <w:rPr>
          <w:rFonts w:hint="eastAsia" w:ascii="宋体" w:hAnsi="宋体" w:cs="宋体"/>
          <w:b/>
          <w:bCs/>
          <w:color w:val="auto"/>
          <w:sz w:val="24"/>
          <w:szCs w:val="24"/>
          <w:highlight w:val="none"/>
          <w:lang w:val="en-US" w:eastAsia="zh-CN"/>
        </w:rPr>
        <w:t>谈判</w:t>
      </w:r>
      <w:r>
        <w:rPr>
          <w:rFonts w:hint="eastAsia" w:ascii="宋体" w:hAnsi="宋体" w:eastAsia="宋体" w:cs="宋体"/>
          <w:b/>
          <w:bCs/>
          <w:color w:val="auto"/>
          <w:sz w:val="24"/>
          <w:szCs w:val="24"/>
          <w:highlight w:val="none"/>
          <w:lang w:val="zh-CN"/>
        </w:rPr>
        <w:t>的承诺函</w:t>
      </w:r>
    </w:p>
    <w:p w14:paraId="3E62086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u w:val="single"/>
        </w:rPr>
        <w:t>致：（采购人）</w:t>
      </w:r>
    </w:p>
    <w:p w14:paraId="387D33B9">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我公司作为本次采购项目的供应商，根据</w:t>
      </w:r>
      <w:r>
        <w:rPr>
          <w:rFonts w:hint="eastAsia" w:ascii="宋体" w:hAnsi="宋体" w:cs="宋体"/>
          <w:color w:val="auto"/>
          <w:spacing w:val="4"/>
          <w:sz w:val="24"/>
          <w:szCs w:val="24"/>
          <w:highlight w:val="none"/>
          <w:u w:val="none"/>
          <w:lang w:eastAsia="zh-CN"/>
        </w:rPr>
        <w:t>招标文件</w:t>
      </w:r>
      <w:r>
        <w:rPr>
          <w:rFonts w:hint="eastAsia" w:ascii="宋体" w:hAnsi="宋体" w:eastAsia="宋体" w:cs="宋体"/>
          <w:color w:val="auto"/>
          <w:spacing w:val="4"/>
          <w:sz w:val="24"/>
          <w:szCs w:val="24"/>
          <w:highlight w:val="none"/>
          <w:u w:val="none"/>
        </w:rPr>
        <w:t>要求，现郑重承诺如下：</w:t>
      </w:r>
    </w:p>
    <w:p w14:paraId="258B6210">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一、具备《中华人民共和国政府采购法》第二十二条第一款和本项目规定的条件：</w:t>
      </w:r>
    </w:p>
    <w:p w14:paraId="0CB8C50F">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（一）具有独立承担民事责任的能力；</w:t>
      </w:r>
    </w:p>
    <w:p w14:paraId="009373CB">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（二）具有良好的商业信誉和健全的财务会计制度；</w:t>
      </w:r>
    </w:p>
    <w:p w14:paraId="053C6B5B">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（三）具有履行合同所必需的设备和专业技术能力；</w:t>
      </w:r>
    </w:p>
    <w:p w14:paraId="4F6F23FB">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（四）有依法缴纳税收和社会保障资金的良好记录；</w:t>
      </w:r>
    </w:p>
    <w:p w14:paraId="06C4C405">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（五）参加政府采购活动前三年内，在经营活动中没有重大违法记录；</w:t>
      </w:r>
    </w:p>
    <w:p w14:paraId="64A18D25">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（六）法律、行政法规规定的其他条件；</w:t>
      </w:r>
    </w:p>
    <w:p w14:paraId="316F06B8">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二、完全接受和满足本项目</w:t>
      </w:r>
      <w:r>
        <w:rPr>
          <w:rFonts w:hint="eastAsia" w:ascii="宋体" w:hAnsi="宋体" w:cs="宋体"/>
          <w:color w:val="auto"/>
          <w:spacing w:val="4"/>
          <w:sz w:val="24"/>
          <w:szCs w:val="24"/>
          <w:highlight w:val="none"/>
          <w:u w:val="none"/>
          <w:lang w:val="en-US" w:eastAsia="zh-CN"/>
        </w:rPr>
        <w:t>谈判</w:t>
      </w:r>
      <w:r>
        <w:rPr>
          <w:rFonts w:hint="eastAsia" w:ascii="宋体" w:hAnsi="宋体" w:cs="宋体"/>
          <w:color w:val="auto"/>
          <w:spacing w:val="4"/>
          <w:sz w:val="24"/>
          <w:szCs w:val="24"/>
          <w:highlight w:val="none"/>
          <w:u w:val="none"/>
          <w:lang w:eastAsia="zh-CN"/>
        </w:rPr>
        <w:t>文件</w:t>
      </w:r>
      <w:r>
        <w:rPr>
          <w:rFonts w:hint="eastAsia" w:ascii="宋体" w:hAnsi="宋体" w:eastAsia="宋体" w:cs="宋体"/>
          <w:color w:val="auto"/>
          <w:spacing w:val="4"/>
          <w:sz w:val="24"/>
          <w:szCs w:val="24"/>
          <w:highlight w:val="none"/>
          <w:u w:val="none"/>
        </w:rPr>
        <w:t>中规定的实质性要求，如对</w:t>
      </w:r>
      <w:r>
        <w:rPr>
          <w:rFonts w:hint="eastAsia" w:ascii="宋体" w:hAnsi="宋体" w:cs="宋体"/>
          <w:color w:val="auto"/>
          <w:spacing w:val="4"/>
          <w:sz w:val="24"/>
          <w:szCs w:val="24"/>
          <w:highlight w:val="none"/>
          <w:u w:val="none"/>
          <w:lang w:val="en-US" w:eastAsia="zh-CN"/>
        </w:rPr>
        <w:t>谈判</w:t>
      </w:r>
      <w:r>
        <w:rPr>
          <w:rFonts w:hint="eastAsia" w:ascii="宋体" w:hAnsi="宋体" w:cs="宋体"/>
          <w:color w:val="auto"/>
          <w:spacing w:val="4"/>
          <w:sz w:val="24"/>
          <w:szCs w:val="24"/>
          <w:highlight w:val="none"/>
          <w:u w:val="none"/>
          <w:lang w:eastAsia="zh-CN"/>
        </w:rPr>
        <w:t>文件</w:t>
      </w:r>
      <w:r>
        <w:rPr>
          <w:rFonts w:hint="eastAsia" w:ascii="宋体" w:hAnsi="宋体" w:eastAsia="宋体" w:cs="宋体"/>
          <w:color w:val="auto"/>
          <w:spacing w:val="4"/>
          <w:sz w:val="24"/>
          <w:szCs w:val="24"/>
          <w:highlight w:val="none"/>
          <w:u w:val="none"/>
        </w:rPr>
        <w:t>有异议，已经按照</w:t>
      </w:r>
      <w:r>
        <w:rPr>
          <w:rFonts w:hint="eastAsia" w:ascii="宋体" w:hAnsi="宋体" w:cs="宋体"/>
          <w:color w:val="auto"/>
          <w:spacing w:val="4"/>
          <w:sz w:val="24"/>
          <w:szCs w:val="24"/>
          <w:highlight w:val="none"/>
          <w:u w:val="none"/>
          <w:lang w:val="en-US" w:eastAsia="zh-CN"/>
        </w:rPr>
        <w:t>谈判</w:t>
      </w:r>
      <w:r>
        <w:rPr>
          <w:rFonts w:hint="eastAsia" w:ascii="宋体" w:hAnsi="宋体" w:cs="宋体"/>
          <w:color w:val="auto"/>
          <w:spacing w:val="4"/>
          <w:sz w:val="24"/>
          <w:szCs w:val="24"/>
          <w:highlight w:val="none"/>
          <w:u w:val="none"/>
          <w:lang w:eastAsia="zh-CN"/>
        </w:rPr>
        <w:t>文件</w:t>
      </w:r>
      <w:r>
        <w:rPr>
          <w:rFonts w:hint="eastAsia" w:ascii="宋体" w:hAnsi="宋体" w:eastAsia="宋体" w:cs="宋体"/>
          <w:color w:val="auto"/>
          <w:spacing w:val="4"/>
          <w:sz w:val="24"/>
          <w:szCs w:val="24"/>
          <w:highlight w:val="none"/>
          <w:u w:val="none"/>
        </w:rPr>
        <w:t>要求进行答疑，不存在对</w:t>
      </w:r>
      <w:r>
        <w:rPr>
          <w:rFonts w:hint="eastAsia" w:ascii="宋体" w:hAnsi="宋体" w:cs="宋体"/>
          <w:color w:val="auto"/>
          <w:spacing w:val="4"/>
          <w:sz w:val="24"/>
          <w:szCs w:val="24"/>
          <w:highlight w:val="none"/>
          <w:u w:val="none"/>
          <w:lang w:val="en-US" w:eastAsia="zh-CN"/>
        </w:rPr>
        <w:t>谈判</w:t>
      </w:r>
      <w:r>
        <w:rPr>
          <w:rFonts w:hint="eastAsia" w:ascii="宋体" w:hAnsi="宋体" w:cs="宋体"/>
          <w:color w:val="auto"/>
          <w:spacing w:val="4"/>
          <w:sz w:val="24"/>
          <w:szCs w:val="24"/>
          <w:highlight w:val="none"/>
          <w:u w:val="none"/>
          <w:lang w:eastAsia="zh-CN"/>
        </w:rPr>
        <w:t>文件</w:t>
      </w:r>
      <w:r>
        <w:rPr>
          <w:rFonts w:hint="eastAsia" w:ascii="宋体" w:hAnsi="宋体" w:eastAsia="宋体" w:cs="宋体"/>
          <w:color w:val="auto"/>
          <w:spacing w:val="4"/>
          <w:sz w:val="24"/>
          <w:szCs w:val="24"/>
          <w:highlight w:val="none"/>
          <w:u w:val="none"/>
        </w:rPr>
        <w:t>有异议的同时并参加</w:t>
      </w:r>
      <w:r>
        <w:rPr>
          <w:rFonts w:hint="eastAsia" w:ascii="宋体" w:hAnsi="宋体" w:cs="宋体"/>
          <w:color w:val="auto"/>
          <w:spacing w:val="4"/>
          <w:sz w:val="24"/>
          <w:szCs w:val="24"/>
          <w:highlight w:val="none"/>
          <w:u w:val="none"/>
          <w:lang w:val="en-US" w:eastAsia="zh-CN"/>
        </w:rPr>
        <w:t>谈判</w:t>
      </w:r>
      <w:r>
        <w:rPr>
          <w:rFonts w:hint="eastAsia" w:ascii="宋体" w:hAnsi="宋体" w:eastAsia="宋体" w:cs="宋体"/>
          <w:color w:val="auto"/>
          <w:spacing w:val="4"/>
          <w:sz w:val="24"/>
          <w:szCs w:val="24"/>
          <w:highlight w:val="none"/>
          <w:u w:val="none"/>
        </w:rPr>
        <w:t>会议以求侥幸成交或者为实现其他非法目的的行为；</w:t>
      </w:r>
    </w:p>
    <w:p w14:paraId="7769DD0F">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三、参加本次政府采购活动，不存在与单位负责人为同一人或者存在直接控股、管理关系的其他供应商参与同一合同项下的政府采购活动的行为；</w:t>
      </w:r>
    </w:p>
    <w:p w14:paraId="0C85B0B2">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四、参加本次采购活动，不存在为采购项目提供整体设计、规范编制、项目管理、检测等服务活动；</w:t>
      </w:r>
    </w:p>
    <w:p w14:paraId="4597C250">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五、参加本次采购活动，不存在和其他供应商在同一合同项下的采购项目中，同事委托同一自然人、同一单位人员作为代理人的行为；</w:t>
      </w:r>
    </w:p>
    <w:p w14:paraId="2E91C39F">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六、供应商参加本次政府采购活动要求在近三年内供应商和其法定代表人没有行贿犯罪行为；</w:t>
      </w:r>
    </w:p>
    <w:p w14:paraId="614A0896">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七、参加本次政府采购活动，不存在联合体；</w:t>
      </w:r>
    </w:p>
    <w:p w14:paraId="50FF9D4D">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八、存在下列行为之一的我单位接受相关部门的处理：</w:t>
      </w:r>
    </w:p>
    <w:p w14:paraId="3296DA69">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（一）</w:t>
      </w:r>
      <w:r>
        <w:rPr>
          <w:rFonts w:hint="eastAsia" w:ascii="宋体" w:hAnsi="宋体" w:cs="宋体"/>
          <w:color w:val="auto"/>
          <w:spacing w:val="4"/>
          <w:sz w:val="24"/>
          <w:szCs w:val="24"/>
          <w:highlight w:val="none"/>
          <w:u w:val="none"/>
          <w:lang w:eastAsia="zh-CN"/>
        </w:rPr>
        <w:t>谈判有效期</w:t>
      </w:r>
      <w:r>
        <w:rPr>
          <w:rFonts w:hint="eastAsia" w:ascii="宋体" w:hAnsi="宋体" w:eastAsia="宋体" w:cs="宋体"/>
          <w:color w:val="auto"/>
          <w:spacing w:val="4"/>
          <w:sz w:val="24"/>
          <w:szCs w:val="24"/>
          <w:highlight w:val="none"/>
          <w:u w:val="none"/>
        </w:rPr>
        <w:t>内撤销</w:t>
      </w:r>
      <w:r>
        <w:rPr>
          <w:rFonts w:hint="eastAsia" w:ascii="宋体" w:hAnsi="宋体" w:eastAsia="宋体" w:cs="宋体"/>
          <w:color w:val="auto"/>
          <w:spacing w:val="4"/>
          <w:sz w:val="24"/>
          <w:szCs w:val="24"/>
          <w:highlight w:val="none"/>
          <w:u w:val="none"/>
          <w:lang w:val="en-US" w:eastAsia="zh-CN"/>
        </w:rPr>
        <w:t>谈判响应</w:t>
      </w:r>
      <w:r>
        <w:rPr>
          <w:rFonts w:hint="eastAsia" w:ascii="宋体" w:hAnsi="宋体" w:cs="宋体"/>
          <w:color w:val="auto"/>
          <w:spacing w:val="4"/>
          <w:sz w:val="24"/>
          <w:szCs w:val="24"/>
          <w:highlight w:val="none"/>
          <w:u w:val="none"/>
          <w:lang w:eastAsia="zh-CN"/>
        </w:rPr>
        <w:t>文件</w:t>
      </w:r>
      <w:r>
        <w:rPr>
          <w:rFonts w:hint="eastAsia" w:ascii="宋体" w:hAnsi="宋体" w:eastAsia="宋体" w:cs="宋体"/>
          <w:color w:val="auto"/>
          <w:spacing w:val="4"/>
          <w:sz w:val="24"/>
          <w:szCs w:val="24"/>
          <w:highlight w:val="none"/>
          <w:u w:val="none"/>
        </w:rPr>
        <w:t>的；</w:t>
      </w:r>
    </w:p>
    <w:p w14:paraId="41B8E92F">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（二）在采购人确定</w:t>
      </w:r>
      <w:r>
        <w:rPr>
          <w:rFonts w:hint="eastAsia" w:ascii="宋体" w:hAnsi="宋体" w:cs="宋体"/>
          <w:color w:val="auto"/>
          <w:spacing w:val="4"/>
          <w:sz w:val="24"/>
          <w:szCs w:val="24"/>
          <w:highlight w:val="none"/>
          <w:u w:val="none"/>
          <w:lang w:val="en-US" w:eastAsia="zh-CN"/>
        </w:rPr>
        <w:t>成交供应商</w:t>
      </w:r>
      <w:r>
        <w:rPr>
          <w:rFonts w:hint="eastAsia" w:ascii="宋体" w:hAnsi="宋体" w:eastAsia="宋体" w:cs="宋体"/>
          <w:color w:val="auto"/>
          <w:spacing w:val="4"/>
          <w:sz w:val="24"/>
          <w:szCs w:val="24"/>
          <w:highlight w:val="none"/>
          <w:u w:val="none"/>
        </w:rPr>
        <w:t>前放弃</w:t>
      </w:r>
      <w:r>
        <w:rPr>
          <w:rFonts w:hint="eastAsia" w:ascii="宋体" w:hAnsi="宋体" w:cs="宋体"/>
          <w:color w:val="auto"/>
          <w:spacing w:val="4"/>
          <w:sz w:val="24"/>
          <w:szCs w:val="24"/>
          <w:highlight w:val="none"/>
          <w:u w:val="none"/>
          <w:lang w:val="en-US" w:eastAsia="zh-CN"/>
        </w:rPr>
        <w:t>成交</w:t>
      </w:r>
      <w:r>
        <w:rPr>
          <w:rFonts w:hint="eastAsia" w:ascii="宋体" w:hAnsi="宋体" w:eastAsia="宋体" w:cs="宋体"/>
          <w:color w:val="auto"/>
          <w:spacing w:val="4"/>
          <w:sz w:val="24"/>
          <w:szCs w:val="24"/>
          <w:highlight w:val="none"/>
          <w:u w:val="none"/>
        </w:rPr>
        <w:t>候选人资格的；</w:t>
      </w:r>
    </w:p>
    <w:p w14:paraId="05733919">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（三）</w:t>
      </w:r>
      <w:r>
        <w:rPr>
          <w:rFonts w:hint="eastAsia" w:ascii="宋体" w:hAnsi="宋体" w:cs="宋体"/>
          <w:color w:val="auto"/>
          <w:spacing w:val="4"/>
          <w:sz w:val="24"/>
          <w:szCs w:val="24"/>
          <w:highlight w:val="none"/>
          <w:u w:val="none"/>
          <w:lang w:val="en-US" w:eastAsia="zh-CN"/>
        </w:rPr>
        <w:t>成交供应商</w:t>
      </w:r>
      <w:r>
        <w:rPr>
          <w:rFonts w:hint="eastAsia" w:ascii="宋体" w:hAnsi="宋体" w:eastAsia="宋体" w:cs="宋体"/>
          <w:color w:val="auto"/>
          <w:spacing w:val="4"/>
          <w:sz w:val="24"/>
          <w:szCs w:val="24"/>
          <w:highlight w:val="none"/>
          <w:u w:val="none"/>
        </w:rPr>
        <w:t>的原因未能按照</w:t>
      </w:r>
      <w:r>
        <w:rPr>
          <w:rFonts w:hint="eastAsia" w:ascii="宋体" w:hAnsi="宋体" w:cs="宋体"/>
          <w:color w:val="auto"/>
          <w:spacing w:val="4"/>
          <w:sz w:val="24"/>
          <w:szCs w:val="24"/>
          <w:highlight w:val="none"/>
          <w:u w:val="none"/>
          <w:lang w:val="en-US" w:eastAsia="zh-CN"/>
        </w:rPr>
        <w:t>竞争性谈判</w:t>
      </w:r>
      <w:r>
        <w:rPr>
          <w:rFonts w:hint="eastAsia" w:ascii="宋体" w:hAnsi="宋体" w:cs="宋体"/>
          <w:color w:val="auto"/>
          <w:spacing w:val="4"/>
          <w:sz w:val="24"/>
          <w:szCs w:val="24"/>
          <w:highlight w:val="none"/>
          <w:u w:val="none"/>
          <w:lang w:eastAsia="zh-CN"/>
        </w:rPr>
        <w:t>文件</w:t>
      </w:r>
      <w:r>
        <w:rPr>
          <w:rFonts w:hint="eastAsia" w:ascii="宋体" w:hAnsi="宋体" w:eastAsia="宋体" w:cs="宋体"/>
          <w:color w:val="auto"/>
          <w:spacing w:val="4"/>
          <w:sz w:val="24"/>
          <w:szCs w:val="24"/>
          <w:highlight w:val="none"/>
          <w:u w:val="none"/>
        </w:rPr>
        <w:t>规定与采购人签订采购合同；</w:t>
      </w:r>
    </w:p>
    <w:p w14:paraId="3BAF022A">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（四）</w:t>
      </w:r>
      <w:r>
        <w:rPr>
          <w:rFonts w:hint="eastAsia" w:ascii="宋体" w:hAnsi="宋体" w:cs="宋体"/>
          <w:color w:val="auto"/>
          <w:spacing w:val="4"/>
          <w:sz w:val="24"/>
          <w:szCs w:val="24"/>
          <w:highlight w:val="none"/>
          <w:u w:val="none"/>
          <w:lang w:val="en-US" w:eastAsia="zh-CN"/>
        </w:rPr>
        <w:t>成交供应商</w:t>
      </w:r>
      <w:r>
        <w:rPr>
          <w:rFonts w:hint="eastAsia" w:ascii="宋体" w:hAnsi="宋体" w:eastAsia="宋体" w:cs="宋体"/>
          <w:color w:val="auto"/>
          <w:spacing w:val="4"/>
          <w:sz w:val="24"/>
          <w:szCs w:val="24"/>
          <w:highlight w:val="none"/>
          <w:u w:val="none"/>
        </w:rPr>
        <w:t>的原因未能按照</w:t>
      </w:r>
      <w:r>
        <w:rPr>
          <w:rFonts w:hint="eastAsia" w:ascii="宋体" w:hAnsi="宋体" w:cs="宋体"/>
          <w:color w:val="auto"/>
          <w:spacing w:val="4"/>
          <w:sz w:val="24"/>
          <w:szCs w:val="24"/>
          <w:highlight w:val="none"/>
          <w:u w:val="none"/>
          <w:lang w:val="en-US" w:eastAsia="zh-CN"/>
        </w:rPr>
        <w:t>竞争性谈判</w:t>
      </w:r>
      <w:r>
        <w:rPr>
          <w:rFonts w:hint="eastAsia" w:ascii="宋体" w:hAnsi="宋体" w:cs="宋体"/>
          <w:color w:val="auto"/>
          <w:spacing w:val="4"/>
          <w:sz w:val="24"/>
          <w:szCs w:val="24"/>
          <w:highlight w:val="none"/>
          <w:u w:val="none"/>
          <w:lang w:eastAsia="zh-CN"/>
        </w:rPr>
        <w:t>文件</w:t>
      </w:r>
      <w:r>
        <w:rPr>
          <w:rFonts w:hint="eastAsia" w:ascii="宋体" w:hAnsi="宋体" w:eastAsia="宋体" w:cs="宋体"/>
          <w:color w:val="auto"/>
          <w:spacing w:val="4"/>
          <w:sz w:val="24"/>
          <w:szCs w:val="24"/>
          <w:highlight w:val="none"/>
          <w:u w:val="none"/>
        </w:rPr>
        <w:t>规定交纳履约担保；</w:t>
      </w:r>
    </w:p>
    <w:p w14:paraId="4B27CAE3">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（五）在</w:t>
      </w:r>
      <w:r>
        <w:rPr>
          <w:rFonts w:hint="eastAsia" w:ascii="宋体" w:hAnsi="宋体" w:cs="宋体"/>
          <w:color w:val="auto"/>
          <w:spacing w:val="4"/>
          <w:sz w:val="24"/>
          <w:szCs w:val="24"/>
          <w:highlight w:val="none"/>
          <w:u w:val="none"/>
          <w:lang w:val="en-US" w:eastAsia="zh-CN"/>
        </w:rPr>
        <w:t>竞争性谈判响应</w:t>
      </w:r>
      <w:r>
        <w:rPr>
          <w:rFonts w:hint="eastAsia" w:ascii="宋体" w:hAnsi="宋体" w:cs="宋体"/>
          <w:color w:val="auto"/>
          <w:spacing w:val="4"/>
          <w:sz w:val="24"/>
          <w:szCs w:val="24"/>
          <w:highlight w:val="none"/>
          <w:u w:val="none"/>
          <w:lang w:eastAsia="zh-CN"/>
        </w:rPr>
        <w:t>文件</w:t>
      </w:r>
      <w:r>
        <w:rPr>
          <w:rFonts w:hint="eastAsia" w:ascii="宋体" w:hAnsi="宋体" w:eastAsia="宋体" w:cs="宋体"/>
          <w:color w:val="auto"/>
          <w:spacing w:val="4"/>
          <w:sz w:val="24"/>
          <w:szCs w:val="24"/>
          <w:highlight w:val="none"/>
          <w:u w:val="none"/>
        </w:rPr>
        <w:t>中提供虚假材料谋取成交；</w:t>
      </w:r>
    </w:p>
    <w:p w14:paraId="1F5190E3">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（六）与采购人、其他供应商或者</w:t>
      </w:r>
      <w:r>
        <w:rPr>
          <w:rFonts w:hint="eastAsia" w:ascii="宋体" w:hAnsi="宋体" w:eastAsia="宋体" w:cs="宋体"/>
          <w:color w:val="auto"/>
          <w:spacing w:val="4"/>
          <w:sz w:val="24"/>
          <w:szCs w:val="24"/>
          <w:highlight w:val="none"/>
          <w:u w:val="none"/>
          <w:lang w:eastAsia="zh-CN"/>
        </w:rPr>
        <w:t>采购代理机构</w:t>
      </w:r>
      <w:r>
        <w:rPr>
          <w:rFonts w:hint="eastAsia" w:ascii="宋体" w:hAnsi="宋体" w:eastAsia="宋体" w:cs="宋体"/>
          <w:color w:val="auto"/>
          <w:spacing w:val="4"/>
          <w:sz w:val="24"/>
          <w:szCs w:val="24"/>
          <w:highlight w:val="none"/>
          <w:u w:val="none"/>
        </w:rPr>
        <w:t>恶意串通的；</w:t>
      </w:r>
    </w:p>
    <w:p w14:paraId="26CAFA03">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（七）</w:t>
      </w:r>
      <w:r>
        <w:rPr>
          <w:rFonts w:hint="eastAsia" w:ascii="宋体" w:hAnsi="宋体" w:eastAsia="宋体" w:cs="宋体"/>
          <w:color w:val="auto"/>
          <w:spacing w:val="4"/>
          <w:sz w:val="24"/>
          <w:szCs w:val="24"/>
          <w:highlight w:val="none"/>
          <w:u w:val="none"/>
          <w:lang w:val="en-US" w:eastAsia="zh-CN"/>
        </w:rPr>
        <w:t>谈判</w:t>
      </w:r>
      <w:r>
        <w:rPr>
          <w:rFonts w:hint="eastAsia" w:ascii="宋体" w:hAnsi="宋体" w:cs="宋体"/>
          <w:color w:val="auto"/>
          <w:spacing w:val="4"/>
          <w:sz w:val="24"/>
          <w:szCs w:val="24"/>
          <w:highlight w:val="none"/>
          <w:u w:val="none"/>
          <w:lang w:eastAsia="zh-CN"/>
        </w:rPr>
        <w:t>有效期</w:t>
      </w:r>
      <w:r>
        <w:rPr>
          <w:rFonts w:hint="eastAsia" w:ascii="宋体" w:hAnsi="宋体" w:eastAsia="宋体" w:cs="宋体"/>
          <w:color w:val="auto"/>
          <w:spacing w:val="4"/>
          <w:sz w:val="24"/>
          <w:szCs w:val="24"/>
          <w:highlight w:val="none"/>
          <w:u w:val="none"/>
        </w:rPr>
        <w:t>内，供应商在政府采购活动中有违法、违规、违纪行为。</w:t>
      </w:r>
    </w:p>
    <w:p w14:paraId="5645675D">
      <w:pPr>
        <w:keepNext w:val="0"/>
        <w:keepLines w:val="0"/>
        <w:pageBreakBefore w:val="0"/>
        <w:widowControl w:val="0"/>
        <w:kinsoku/>
        <w:wordWrap/>
        <w:overflowPunct/>
        <w:topLinePunct w:val="0"/>
        <w:autoSpaceDE/>
        <w:autoSpaceDN/>
        <w:bidi w:val="0"/>
        <w:adjustRightInd/>
        <w:snapToGrid/>
        <w:spacing w:line="440" w:lineRule="exact"/>
        <w:ind w:firstLine="496" w:firstLineChars="200"/>
        <w:textAlignment w:val="auto"/>
        <w:rPr>
          <w:rFonts w:hint="eastAsia"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rPr>
        <w:t>由此产生的一切法律行为和后果对采购人、</w:t>
      </w:r>
      <w:r>
        <w:rPr>
          <w:rFonts w:hint="eastAsia" w:ascii="宋体" w:hAnsi="宋体" w:eastAsia="宋体" w:cs="宋体"/>
          <w:color w:val="auto"/>
          <w:spacing w:val="4"/>
          <w:sz w:val="24"/>
          <w:szCs w:val="24"/>
          <w:highlight w:val="none"/>
          <w:u w:val="none"/>
          <w:lang w:eastAsia="zh-CN"/>
        </w:rPr>
        <w:t>采购代理机构</w:t>
      </w:r>
      <w:r>
        <w:rPr>
          <w:rFonts w:hint="eastAsia" w:ascii="宋体" w:hAnsi="宋体" w:eastAsia="宋体" w:cs="宋体"/>
          <w:color w:val="auto"/>
          <w:spacing w:val="4"/>
          <w:sz w:val="24"/>
          <w:szCs w:val="24"/>
          <w:highlight w:val="none"/>
          <w:u w:val="none"/>
        </w:rPr>
        <w:t>、其他供应商造成的损失由我公司承担。</w:t>
      </w:r>
    </w:p>
    <w:p w14:paraId="1C895C37">
      <w:pPr>
        <w:keepNext w:val="0"/>
        <w:keepLines w:val="0"/>
        <w:pageBreakBefore w:val="0"/>
        <w:widowControl w:val="0"/>
        <w:kinsoku/>
        <w:wordWrap/>
        <w:overflowPunct/>
        <w:topLinePunct w:val="0"/>
        <w:autoSpaceDE/>
        <w:autoSpaceDN/>
        <w:bidi w:val="0"/>
        <w:adjustRightInd/>
        <w:snapToGrid/>
        <w:spacing w:line="440" w:lineRule="exact"/>
        <w:ind w:firstLine="498" w:firstLineChars="200"/>
        <w:textAlignment w:val="auto"/>
        <w:rPr>
          <w:rFonts w:hint="eastAsia" w:ascii="宋体" w:hAnsi="宋体" w:eastAsia="宋体" w:cs="宋体"/>
          <w:b/>
          <w:bCs/>
          <w:color w:val="auto"/>
          <w:sz w:val="24"/>
          <w:szCs w:val="24"/>
          <w:highlight w:val="none"/>
          <w:u w:val="none"/>
        </w:rPr>
      </w:pPr>
      <w:r>
        <w:rPr>
          <w:rFonts w:hint="eastAsia" w:ascii="宋体" w:hAnsi="宋体" w:eastAsia="宋体" w:cs="宋体"/>
          <w:b/>
          <w:bCs/>
          <w:color w:val="auto"/>
          <w:spacing w:val="4"/>
          <w:sz w:val="24"/>
          <w:szCs w:val="24"/>
          <w:highlight w:val="none"/>
          <w:u w:val="none"/>
        </w:rPr>
        <w:t>本公司对上述承诺的内容事项真实性负责，如经查实上述承诺的事项存在虚假，我公司承担因此造成一切法律责任。</w:t>
      </w:r>
    </w:p>
    <w:p w14:paraId="58654701">
      <w:pPr>
        <w:pStyle w:val="3"/>
        <w:keepNext w:val="0"/>
        <w:keepLines w:val="0"/>
        <w:widowControl w:val="0"/>
        <w:spacing w:before="163" w:beforeLines="50" w:after="0" w:line="360" w:lineRule="auto"/>
        <w:ind w:left="0"/>
        <w:jc w:val="center"/>
        <w:rPr>
          <w:rFonts w:hint="eastAsia" w:ascii="宋体" w:hAnsi="宋体" w:eastAsia="宋体" w:cs="宋体"/>
          <w:color w:val="auto"/>
          <w:sz w:val="24"/>
          <w:szCs w:val="24"/>
          <w:highlight w:val="none"/>
        </w:rPr>
      </w:pPr>
    </w:p>
    <w:p w14:paraId="6EBCFDDD">
      <w:pPr>
        <w:pStyle w:val="4"/>
        <w:rPr>
          <w:rFonts w:hint="eastAsia" w:ascii="宋体" w:hAnsi="宋体" w:eastAsia="宋体" w:cs="宋体"/>
          <w:color w:val="auto"/>
          <w:sz w:val="24"/>
          <w:szCs w:val="24"/>
          <w:highlight w:val="none"/>
        </w:rPr>
      </w:pPr>
    </w:p>
    <w:p w14:paraId="469D52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rPr>
        <w:t>供  应  商：</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none"/>
          <w:lang w:eastAsia="zh-CN"/>
        </w:rPr>
        <w:t>（</w:t>
      </w:r>
      <w:r>
        <w:rPr>
          <w:rFonts w:hint="eastAsia" w:ascii="宋体" w:hAnsi="宋体" w:eastAsia="宋体" w:cs="宋体"/>
          <w:color w:val="auto"/>
          <w:spacing w:val="4"/>
          <w:sz w:val="24"/>
          <w:szCs w:val="24"/>
          <w:highlight w:val="none"/>
          <w:u w:val="none"/>
          <w:lang w:val="en-US" w:eastAsia="zh-CN"/>
        </w:rPr>
        <w:t>企业公章</w:t>
      </w:r>
      <w:r>
        <w:rPr>
          <w:rFonts w:hint="eastAsia" w:ascii="宋体" w:hAnsi="宋体" w:eastAsia="宋体" w:cs="宋体"/>
          <w:color w:val="auto"/>
          <w:spacing w:val="4"/>
          <w:sz w:val="24"/>
          <w:szCs w:val="24"/>
          <w:highlight w:val="none"/>
          <w:u w:val="none"/>
          <w:lang w:eastAsia="zh-CN"/>
        </w:rPr>
        <w:t>）</w:t>
      </w:r>
    </w:p>
    <w:p w14:paraId="58BDA3E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val="en-US" w:eastAsia="zh-CN"/>
        </w:rPr>
        <w:t>法定代表人/负责人或</w:t>
      </w:r>
      <w:r>
        <w:rPr>
          <w:rFonts w:hint="eastAsia" w:ascii="宋体" w:hAnsi="宋体" w:eastAsia="宋体" w:cs="宋体"/>
          <w:color w:val="auto"/>
          <w:spacing w:val="4"/>
          <w:sz w:val="24"/>
          <w:szCs w:val="24"/>
          <w:highlight w:val="none"/>
        </w:rPr>
        <w:t>被授权人：</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none"/>
          <w:lang w:eastAsia="zh-CN"/>
        </w:rPr>
        <w:t>（</w:t>
      </w:r>
      <w:r>
        <w:rPr>
          <w:rFonts w:hint="eastAsia" w:ascii="宋体" w:hAnsi="宋体" w:eastAsia="宋体" w:cs="宋体"/>
          <w:color w:val="auto"/>
          <w:spacing w:val="4"/>
          <w:sz w:val="24"/>
          <w:szCs w:val="24"/>
          <w:highlight w:val="none"/>
        </w:rPr>
        <w:t>签字或盖章</w:t>
      </w:r>
      <w:r>
        <w:rPr>
          <w:rFonts w:hint="eastAsia" w:ascii="宋体" w:hAnsi="宋体" w:eastAsia="宋体" w:cs="宋体"/>
          <w:color w:val="auto"/>
          <w:spacing w:val="4"/>
          <w:sz w:val="24"/>
          <w:szCs w:val="24"/>
          <w:highlight w:val="none"/>
          <w:lang w:eastAsia="zh-CN"/>
        </w:rPr>
        <w:t>）</w:t>
      </w:r>
    </w:p>
    <w:p w14:paraId="73E4C35C">
      <w:pPr>
        <w:pStyle w:val="15"/>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日期：</w:t>
      </w:r>
      <w:r>
        <w:rPr>
          <w:rFonts w:hint="eastAsia" w:ascii="宋体" w:hAnsi="宋体" w:eastAsia="宋体" w:cs="宋体"/>
          <w:b w:val="0"/>
          <w:bCs w:val="0"/>
          <w:color w:val="auto"/>
          <w:sz w:val="24"/>
          <w:szCs w:val="24"/>
          <w:highlight w:val="none"/>
        </w:rPr>
        <w:t xml:space="preserve">     年   月    日</w:t>
      </w:r>
    </w:p>
    <w:p w14:paraId="126A65AA">
      <w:pPr>
        <w:pStyle w:val="3"/>
        <w:keepNext/>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jc w:val="both"/>
        <w:textAlignment w:val="auto"/>
        <w:rPr>
          <w:rFonts w:hint="eastAsia" w:ascii="宋体" w:hAnsi="宋体" w:eastAsia="宋体" w:cs="宋体"/>
          <w:b/>
          <w:bCs/>
          <w:color w:val="auto"/>
          <w:szCs w:val="28"/>
          <w:lang w:val="en-US" w:eastAsia="zh-CN"/>
        </w:rPr>
      </w:pPr>
    </w:p>
    <w:p w14:paraId="407CC16A">
      <w:pPr>
        <w:pStyle w:val="4"/>
        <w:rPr>
          <w:rFonts w:hint="eastAsia" w:ascii="宋体" w:hAnsi="宋体" w:eastAsia="宋体" w:cs="宋体"/>
          <w:b/>
          <w:bCs/>
          <w:color w:val="auto"/>
          <w:szCs w:val="28"/>
          <w:lang w:val="en-US" w:eastAsia="zh-CN"/>
        </w:rPr>
      </w:pPr>
    </w:p>
    <w:p w14:paraId="5B15448E">
      <w:pPr>
        <w:rPr>
          <w:rFonts w:hint="eastAsia" w:ascii="宋体" w:hAnsi="宋体" w:eastAsia="宋体" w:cs="宋体"/>
          <w:b/>
          <w:bCs/>
          <w:color w:val="auto"/>
          <w:szCs w:val="28"/>
          <w:lang w:val="en-US" w:eastAsia="zh-CN"/>
        </w:rPr>
      </w:pPr>
    </w:p>
    <w:p w14:paraId="6B1F750B">
      <w:pPr>
        <w:pStyle w:val="8"/>
        <w:rPr>
          <w:rFonts w:hint="eastAsia" w:ascii="宋体" w:hAnsi="宋体" w:eastAsia="宋体" w:cs="宋体"/>
          <w:b/>
          <w:bCs/>
          <w:color w:val="auto"/>
          <w:szCs w:val="28"/>
          <w:lang w:val="en-US" w:eastAsia="zh-CN"/>
        </w:rPr>
      </w:pPr>
    </w:p>
    <w:p w14:paraId="77948BF9">
      <w:pPr>
        <w:rPr>
          <w:rFonts w:hint="eastAsia" w:ascii="宋体" w:hAnsi="宋体" w:eastAsia="宋体" w:cs="宋体"/>
          <w:b/>
          <w:bCs/>
          <w:color w:val="auto"/>
          <w:szCs w:val="28"/>
          <w:lang w:val="en-US" w:eastAsia="zh-CN"/>
        </w:rPr>
      </w:pPr>
    </w:p>
    <w:p w14:paraId="27CCA490">
      <w:pPr>
        <w:pStyle w:val="8"/>
        <w:rPr>
          <w:rFonts w:hint="eastAsia" w:ascii="宋体" w:hAnsi="宋体" w:eastAsia="宋体" w:cs="宋体"/>
          <w:b/>
          <w:bCs/>
          <w:color w:val="auto"/>
          <w:szCs w:val="28"/>
          <w:lang w:val="en-US" w:eastAsia="zh-CN"/>
        </w:rPr>
      </w:pPr>
    </w:p>
    <w:p w14:paraId="5584DEDB">
      <w:pPr>
        <w:rPr>
          <w:rFonts w:hint="eastAsia" w:ascii="宋体" w:hAnsi="宋体" w:eastAsia="宋体" w:cs="宋体"/>
          <w:b/>
          <w:bCs/>
          <w:color w:val="auto"/>
          <w:szCs w:val="28"/>
          <w:lang w:val="en-US" w:eastAsia="zh-CN"/>
        </w:rPr>
      </w:pPr>
    </w:p>
    <w:p w14:paraId="733890B0">
      <w:pPr>
        <w:pStyle w:val="8"/>
        <w:rPr>
          <w:rFonts w:hint="eastAsia" w:ascii="宋体" w:hAnsi="宋体" w:eastAsia="宋体" w:cs="宋体"/>
          <w:b/>
          <w:bCs/>
          <w:color w:val="auto"/>
          <w:szCs w:val="28"/>
          <w:lang w:val="en-US" w:eastAsia="zh-CN"/>
        </w:rPr>
      </w:pPr>
    </w:p>
    <w:p w14:paraId="336F178A">
      <w:pPr>
        <w:rPr>
          <w:rFonts w:hint="eastAsia" w:ascii="宋体" w:hAnsi="宋体" w:eastAsia="宋体" w:cs="宋体"/>
          <w:b/>
          <w:bCs/>
          <w:color w:val="auto"/>
          <w:szCs w:val="28"/>
          <w:lang w:val="en-US" w:eastAsia="zh-CN"/>
        </w:rPr>
      </w:pPr>
    </w:p>
    <w:p w14:paraId="39132BEB">
      <w:pPr>
        <w:pStyle w:val="8"/>
        <w:rPr>
          <w:rFonts w:hint="eastAsia" w:ascii="宋体" w:hAnsi="宋体" w:eastAsia="宋体" w:cs="宋体"/>
          <w:b/>
          <w:bCs/>
          <w:color w:val="auto"/>
          <w:szCs w:val="28"/>
          <w:lang w:val="en-US" w:eastAsia="zh-CN"/>
        </w:rPr>
      </w:pPr>
    </w:p>
    <w:p w14:paraId="0C23E138">
      <w:pPr>
        <w:rPr>
          <w:rFonts w:hint="eastAsia" w:ascii="宋体" w:hAnsi="宋体" w:eastAsia="宋体" w:cs="宋体"/>
          <w:b/>
          <w:bCs/>
          <w:color w:val="auto"/>
          <w:szCs w:val="28"/>
          <w:lang w:val="en-US" w:eastAsia="zh-CN"/>
        </w:rPr>
      </w:pPr>
    </w:p>
    <w:p w14:paraId="2338D273">
      <w:pPr>
        <w:pStyle w:val="8"/>
        <w:rPr>
          <w:rFonts w:hint="eastAsia" w:ascii="宋体" w:hAnsi="宋体" w:eastAsia="宋体" w:cs="宋体"/>
          <w:b/>
          <w:bCs/>
          <w:color w:val="auto"/>
          <w:szCs w:val="28"/>
          <w:lang w:val="en-US" w:eastAsia="zh-CN"/>
        </w:rPr>
      </w:pPr>
    </w:p>
    <w:p w14:paraId="042E30D5">
      <w:pPr>
        <w:rPr>
          <w:rFonts w:hint="eastAsia" w:ascii="宋体" w:hAnsi="宋体" w:eastAsia="宋体" w:cs="宋体"/>
          <w:b/>
          <w:bCs/>
          <w:color w:val="auto"/>
          <w:szCs w:val="28"/>
          <w:lang w:val="en-US" w:eastAsia="zh-CN"/>
        </w:rPr>
      </w:pPr>
    </w:p>
    <w:p w14:paraId="6BA79658">
      <w:pPr>
        <w:pStyle w:val="8"/>
        <w:rPr>
          <w:rFonts w:hint="eastAsia" w:ascii="宋体" w:hAnsi="宋体" w:eastAsia="宋体" w:cs="宋体"/>
          <w:b/>
          <w:bCs/>
          <w:color w:val="auto"/>
          <w:szCs w:val="28"/>
          <w:lang w:val="en-US" w:eastAsia="zh-CN"/>
        </w:rPr>
      </w:pPr>
    </w:p>
    <w:p w14:paraId="2C42EFC9">
      <w:pPr>
        <w:rPr>
          <w:rFonts w:hint="eastAsia" w:ascii="宋体" w:hAnsi="宋体" w:eastAsia="宋体" w:cs="宋体"/>
          <w:b/>
          <w:bCs/>
          <w:color w:val="auto"/>
          <w:szCs w:val="28"/>
          <w:lang w:val="en-US" w:eastAsia="zh-CN"/>
        </w:rPr>
      </w:pPr>
    </w:p>
    <w:p w14:paraId="7C836521">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241" w:firstLineChars="100"/>
        <w:jc w:val="center"/>
        <w:textAlignment w:val="auto"/>
        <w:outlineLvl w:val="9"/>
        <w:rPr>
          <w:rFonts w:hint="eastAsia" w:ascii="宋体" w:hAnsi="宋体" w:eastAsia="宋体" w:cs="宋体"/>
          <w:b/>
          <w:bCs/>
          <w:color w:val="auto"/>
          <w:sz w:val="24"/>
          <w:szCs w:val="24"/>
          <w:lang w:val="en-US" w:eastAsia="zh-CN"/>
        </w:rPr>
      </w:pPr>
    </w:p>
    <w:p w14:paraId="391BCE10">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241" w:firstLineChars="100"/>
        <w:jc w:val="center"/>
        <w:textAlignment w:val="auto"/>
        <w:outlineLvl w:val="9"/>
        <w:rPr>
          <w:rFonts w:hint="eastAsia" w:ascii="宋体" w:hAnsi="宋体" w:eastAsia="宋体" w:cs="宋体"/>
          <w:b/>
          <w:bCs/>
          <w:color w:val="auto"/>
          <w:sz w:val="24"/>
          <w:szCs w:val="24"/>
          <w:lang w:val="en-US" w:eastAsia="zh-CN"/>
        </w:rPr>
      </w:pPr>
    </w:p>
    <w:p w14:paraId="59C8068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241" w:firstLineChars="100"/>
        <w:jc w:val="center"/>
        <w:textAlignment w:val="auto"/>
        <w:outlineLvl w:val="9"/>
        <w:rPr>
          <w:rFonts w:hint="eastAsia" w:ascii="宋体" w:hAnsi="宋体" w:eastAsia="宋体" w:cs="宋体"/>
          <w:b/>
          <w:bCs/>
          <w:color w:val="auto"/>
          <w:sz w:val="24"/>
          <w:szCs w:val="24"/>
          <w:lang w:val="en-US" w:eastAsia="zh-CN"/>
        </w:rPr>
      </w:pPr>
    </w:p>
    <w:p w14:paraId="4382C44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241" w:firstLineChars="100"/>
        <w:jc w:val="center"/>
        <w:textAlignment w:val="auto"/>
        <w:outlineLvl w:val="9"/>
        <w:rPr>
          <w:rFonts w:hint="eastAsia" w:ascii="宋体" w:hAnsi="宋体" w:eastAsia="宋体" w:cs="宋体"/>
          <w:b/>
          <w:bCs/>
          <w:color w:val="auto"/>
          <w:sz w:val="24"/>
          <w:szCs w:val="24"/>
          <w:lang w:val="en-US" w:eastAsia="zh-CN"/>
        </w:rPr>
      </w:pPr>
    </w:p>
    <w:p w14:paraId="17AADD7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241" w:firstLineChars="100"/>
        <w:jc w:val="center"/>
        <w:textAlignment w:val="auto"/>
        <w:outlineLvl w:val="9"/>
        <w:rPr>
          <w:rFonts w:hint="eastAsia" w:ascii="宋体" w:hAnsi="宋体" w:eastAsia="宋体" w:cs="宋体"/>
          <w:b/>
          <w:bCs/>
          <w:color w:val="auto"/>
          <w:sz w:val="24"/>
          <w:szCs w:val="24"/>
          <w:lang w:val="en-US" w:eastAsia="zh-CN"/>
        </w:rPr>
      </w:pPr>
    </w:p>
    <w:p w14:paraId="2C0E7F2C">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241" w:firstLineChars="100"/>
        <w:jc w:val="center"/>
        <w:textAlignment w:val="auto"/>
        <w:outlineLvl w:val="9"/>
        <w:rPr>
          <w:rFonts w:hint="eastAsia" w:ascii="宋体" w:hAnsi="宋体" w:eastAsia="宋体" w:cs="宋体"/>
          <w:b/>
          <w:bCs/>
          <w:color w:val="auto"/>
          <w:sz w:val="24"/>
          <w:szCs w:val="24"/>
          <w:lang w:val="en-US" w:eastAsia="zh-CN"/>
        </w:rPr>
      </w:pPr>
    </w:p>
    <w:p w14:paraId="3E190D6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241" w:firstLineChars="100"/>
        <w:jc w:val="center"/>
        <w:textAlignment w:val="auto"/>
        <w:outlineLvl w:val="9"/>
        <w:rPr>
          <w:rFonts w:hint="eastAsia" w:ascii="宋体" w:hAnsi="宋体" w:eastAsia="宋体" w:cs="宋体"/>
          <w:b/>
          <w:bCs/>
          <w:color w:val="auto"/>
          <w:sz w:val="24"/>
          <w:szCs w:val="24"/>
          <w:lang w:val="en-US" w:eastAsia="zh-CN"/>
        </w:rPr>
      </w:pPr>
    </w:p>
    <w:p w14:paraId="2CFF02B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241" w:firstLineChars="100"/>
        <w:jc w:val="center"/>
        <w:textAlignment w:val="auto"/>
        <w:outlineLvl w:val="9"/>
        <w:rPr>
          <w:rFonts w:hint="eastAsia" w:ascii="宋体" w:hAnsi="宋体" w:eastAsia="宋体" w:cs="宋体"/>
          <w:b/>
          <w:bCs/>
          <w:color w:val="auto"/>
          <w:sz w:val="24"/>
          <w:szCs w:val="24"/>
          <w:lang w:val="en-US" w:eastAsia="zh-CN"/>
        </w:rPr>
      </w:pPr>
    </w:p>
    <w:p w14:paraId="3ADBFA26">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241" w:firstLineChars="100"/>
        <w:jc w:val="center"/>
        <w:textAlignment w:val="auto"/>
        <w:outlineLvl w:val="9"/>
        <w:rPr>
          <w:rFonts w:hint="eastAsia" w:ascii="宋体" w:hAnsi="宋体" w:eastAsia="宋体" w:cs="宋体"/>
          <w:b/>
          <w:bCs/>
          <w:color w:val="auto"/>
          <w:sz w:val="24"/>
          <w:szCs w:val="24"/>
          <w:lang w:val="en-US" w:eastAsia="zh-CN"/>
        </w:rPr>
      </w:pPr>
    </w:p>
    <w:p w14:paraId="68D30BF3">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241" w:firstLineChars="100"/>
        <w:jc w:val="center"/>
        <w:textAlignment w:val="auto"/>
        <w:outlineLvl w:val="9"/>
        <w:rPr>
          <w:rFonts w:hint="eastAsia" w:ascii="宋体" w:hAnsi="宋体" w:eastAsia="宋体" w:cs="宋体"/>
          <w:b/>
          <w:bCs/>
          <w:color w:val="auto"/>
          <w:sz w:val="24"/>
          <w:szCs w:val="24"/>
          <w:lang w:val="en-US" w:eastAsia="zh-CN"/>
        </w:rPr>
      </w:pPr>
    </w:p>
    <w:p w14:paraId="4414661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241" w:firstLineChars="100"/>
        <w:jc w:val="center"/>
        <w:textAlignment w:val="auto"/>
        <w:outlineLvl w:val="9"/>
        <w:rPr>
          <w:rFonts w:hint="eastAsia" w:ascii="宋体" w:hAnsi="宋体" w:eastAsia="宋体" w:cs="宋体"/>
          <w:b/>
          <w:bCs/>
          <w:color w:val="auto"/>
          <w:sz w:val="24"/>
          <w:szCs w:val="24"/>
          <w:lang w:val="zh-CN" w:eastAsia="zh-CN"/>
        </w:rPr>
      </w:pPr>
      <w:r>
        <w:rPr>
          <w:rFonts w:hint="eastAsia" w:ascii="宋体" w:hAnsi="宋体" w:eastAsia="宋体" w:cs="宋体"/>
          <w:b/>
          <w:bCs/>
          <w:color w:val="auto"/>
          <w:sz w:val="24"/>
          <w:szCs w:val="24"/>
          <w:lang w:val="en-US" w:eastAsia="zh-CN"/>
        </w:rPr>
        <w:t>（三）</w:t>
      </w:r>
      <w:r>
        <w:rPr>
          <w:rFonts w:hint="eastAsia" w:ascii="宋体" w:hAnsi="宋体" w:eastAsia="宋体" w:cs="宋体"/>
          <w:b/>
          <w:bCs/>
          <w:color w:val="auto"/>
          <w:sz w:val="24"/>
          <w:szCs w:val="24"/>
          <w:lang w:val="zh-CN" w:eastAsia="zh-CN"/>
        </w:rPr>
        <w:t>供应商书面声明</w:t>
      </w:r>
    </w:p>
    <w:p w14:paraId="4659013E">
      <w:pPr>
        <w:autoSpaceDE w:val="0"/>
        <w:autoSpaceDN w:val="0"/>
        <w:adjustRightInd w:val="0"/>
        <w:spacing w:line="360" w:lineRule="auto"/>
        <w:jc w:val="center"/>
        <w:rPr>
          <w:rFonts w:hint="eastAsia" w:ascii="宋体" w:hAnsi="宋体" w:eastAsia="宋体" w:cs="宋体"/>
          <w:b/>
          <w:bCs/>
          <w:color w:val="auto"/>
          <w:sz w:val="28"/>
          <w:szCs w:val="28"/>
          <w:lang w:val="zh-CN"/>
        </w:rPr>
      </w:pPr>
    </w:p>
    <w:p w14:paraId="3D0E6230">
      <w:pPr>
        <w:pStyle w:val="8"/>
        <w:rPr>
          <w:rFonts w:hint="eastAsia" w:ascii="宋体" w:hAnsi="宋体" w:eastAsia="宋体" w:cs="宋体"/>
          <w:b/>
          <w:color w:val="auto"/>
          <w:sz w:val="24"/>
          <w:szCs w:val="24"/>
        </w:rPr>
      </w:pPr>
      <w:r>
        <w:rPr>
          <w:rFonts w:hint="eastAsia" w:ascii="宋体" w:hAnsi="宋体" w:eastAsia="宋体" w:cs="宋体"/>
          <w:color w:val="auto"/>
          <w:sz w:val="24"/>
          <w:szCs w:val="24"/>
          <w:lang w:val="en-US" w:eastAsia="zh-CN"/>
        </w:rPr>
        <w:t>泾阳县政府采购中心</w:t>
      </w:r>
      <w:r>
        <w:rPr>
          <w:rFonts w:hint="eastAsia" w:ascii="宋体" w:hAnsi="宋体" w:eastAsia="宋体" w:cs="宋体"/>
          <w:color w:val="auto"/>
          <w:sz w:val="24"/>
          <w:szCs w:val="24"/>
        </w:rPr>
        <w:t>：</w:t>
      </w:r>
    </w:p>
    <w:p w14:paraId="1D8A28C5">
      <w:pPr>
        <w:keepNext w:val="0"/>
        <w:keepLines w:val="0"/>
        <w:pageBreakBefore w:val="0"/>
        <w:widowControl w:val="0"/>
        <w:kinsoku/>
        <w:wordWrap/>
        <w:overflowPunct/>
        <w:topLinePunct w:val="0"/>
        <w:autoSpaceDE w:val="0"/>
        <w:autoSpaceDN w:val="0"/>
        <w:bidi w:val="0"/>
        <w:adjustRightInd w:val="0"/>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作为参加贵单位组织的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的供应商，本公司郑重承诺：</w:t>
      </w:r>
    </w:p>
    <w:p w14:paraId="129E5C9B">
      <w:pPr>
        <w:keepNext w:val="0"/>
        <w:keepLines w:val="0"/>
        <w:pageBreakBefore w:val="0"/>
        <w:widowControl w:val="0"/>
        <w:kinsoku/>
        <w:wordWrap/>
        <w:overflowPunct/>
        <w:topLinePunct w:val="0"/>
        <w:autoSpaceDE w:val="0"/>
        <w:autoSpaceDN w:val="0"/>
        <w:bidi w:val="0"/>
        <w:adjustRightInd w:val="0"/>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1、在参加本项目</w:t>
      </w:r>
      <w:r>
        <w:rPr>
          <w:rFonts w:hint="eastAsia" w:ascii="宋体" w:hAnsi="宋体" w:cs="宋体"/>
          <w:color w:val="auto"/>
          <w:sz w:val="24"/>
          <w:szCs w:val="24"/>
          <w:lang w:val="en-US" w:eastAsia="zh-CN"/>
        </w:rPr>
        <w:t>谈判</w:t>
      </w:r>
      <w:r>
        <w:rPr>
          <w:rFonts w:hint="eastAsia" w:ascii="宋体" w:hAnsi="宋体" w:eastAsia="宋体" w:cs="宋体"/>
          <w:color w:val="auto"/>
          <w:sz w:val="24"/>
          <w:szCs w:val="24"/>
        </w:rPr>
        <w:t>之前不存在被依法禁止经营行为、财产被接管或冻结的情况，如有隐瞒实情，愿承担一切责任及后果。</w:t>
      </w:r>
    </w:p>
    <w:p w14:paraId="3EF41D2C">
      <w:pPr>
        <w:keepNext w:val="0"/>
        <w:keepLines w:val="0"/>
        <w:pageBreakBefore w:val="0"/>
        <w:widowControl w:val="0"/>
        <w:kinsoku/>
        <w:wordWrap/>
        <w:overflowPunct/>
        <w:topLinePunct w:val="0"/>
        <w:autoSpaceDE w:val="0"/>
        <w:autoSpaceDN w:val="0"/>
        <w:bidi w:val="0"/>
        <w:adjustRightInd w:val="0"/>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2、近三年受到有关行政主管部门的行政处理、不良行为记录为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次（没有填零），如有隐瞒实情，愿承担一切责任及后果。</w:t>
      </w:r>
    </w:p>
    <w:p w14:paraId="786138DE">
      <w:pPr>
        <w:keepNext w:val="0"/>
        <w:keepLines w:val="0"/>
        <w:pageBreakBefore w:val="0"/>
        <w:widowControl w:val="0"/>
        <w:kinsoku/>
        <w:wordWrap/>
        <w:overflowPunct/>
        <w:topLinePunct w:val="0"/>
        <w:autoSpaceDE w:val="0"/>
        <w:autoSpaceDN w:val="0"/>
        <w:bidi w:val="0"/>
        <w:adjustRightInd w:val="0"/>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3、参加本次</w:t>
      </w:r>
      <w:r>
        <w:rPr>
          <w:rFonts w:hint="eastAsia" w:ascii="宋体" w:hAnsi="宋体" w:cs="宋体"/>
          <w:color w:val="auto"/>
          <w:sz w:val="24"/>
          <w:szCs w:val="24"/>
          <w:lang w:val="en-US" w:eastAsia="zh-CN"/>
        </w:rPr>
        <w:t>谈判</w:t>
      </w:r>
      <w:r>
        <w:rPr>
          <w:rFonts w:hint="eastAsia" w:ascii="宋体" w:hAnsi="宋体" w:eastAsia="宋体" w:cs="宋体"/>
          <w:color w:val="auto"/>
          <w:sz w:val="24"/>
          <w:szCs w:val="24"/>
        </w:rPr>
        <w:t>提交的所有资质证明文件及业绩证明文件是真实的、有效的，如有隐瞒实情，愿承担一切责任及后果。</w:t>
      </w:r>
    </w:p>
    <w:p w14:paraId="05E05848">
      <w:pPr>
        <w:keepNext w:val="0"/>
        <w:keepLines w:val="0"/>
        <w:pageBreakBefore w:val="0"/>
        <w:widowControl w:val="0"/>
        <w:kinsoku/>
        <w:wordWrap/>
        <w:overflowPunct/>
        <w:topLinePunct w:val="0"/>
        <w:autoSpaceDE w:val="0"/>
        <w:autoSpaceDN w:val="0"/>
        <w:bidi w:val="0"/>
        <w:adjustRightInd w:val="0"/>
        <w:spacing w:line="560" w:lineRule="exact"/>
        <w:ind w:firstLine="482" w:firstLineChars="200"/>
        <w:textAlignment w:val="auto"/>
        <w:rPr>
          <w:rFonts w:hint="eastAsia" w:ascii="宋体" w:hAnsi="宋体" w:eastAsia="宋体" w:cs="宋体"/>
          <w:b/>
          <w:color w:val="auto"/>
          <w:sz w:val="24"/>
          <w:szCs w:val="24"/>
        </w:rPr>
      </w:pPr>
    </w:p>
    <w:p w14:paraId="6D4FB5B4">
      <w:pPr>
        <w:keepNext w:val="0"/>
        <w:keepLines w:val="0"/>
        <w:pageBreakBefore w:val="0"/>
        <w:widowControl w:val="0"/>
        <w:kinsoku/>
        <w:wordWrap/>
        <w:overflowPunct/>
        <w:topLinePunct w:val="0"/>
        <w:autoSpaceDE w:val="0"/>
        <w:autoSpaceDN w:val="0"/>
        <w:bidi w:val="0"/>
        <w:adjustRightInd w:val="0"/>
        <w:spacing w:line="560" w:lineRule="exact"/>
        <w:jc w:val="center"/>
        <w:textAlignment w:val="auto"/>
        <w:rPr>
          <w:rFonts w:hint="eastAsia" w:ascii="宋体" w:hAnsi="宋体" w:eastAsia="宋体" w:cs="宋体"/>
          <w:b/>
          <w:color w:val="auto"/>
          <w:sz w:val="24"/>
          <w:szCs w:val="24"/>
        </w:rPr>
      </w:pPr>
    </w:p>
    <w:p w14:paraId="221AD7E7">
      <w:pPr>
        <w:keepNext w:val="0"/>
        <w:keepLines w:val="0"/>
        <w:pageBreakBefore w:val="0"/>
        <w:widowControl w:val="0"/>
        <w:kinsoku/>
        <w:wordWrap/>
        <w:overflowPunct/>
        <w:topLinePunct w:val="0"/>
        <w:bidi w:val="0"/>
        <w:adjustRightInd w:val="0"/>
        <w:snapToGrid w:val="0"/>
        <w:spacing w:line="560" w:lineRule="exact"/>
        <w:ind w:firstLine="360" w:firstLine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供应商（单位公章）：                           </w:t>
      </w:r>
    </w:p>
    <w:p w14:paraId="7FB3D4BC">
      <w:pPr>
        <w:keepNext w:val="0"/>
        <w:keepLines w:val="0"/>
        <w:pageBreakBefore w:val="0"/>
        <w:widowControl w:val="0"/>
        <w:kinsoku/>
        <w:wordWrap/>
        <w:overflowPunct/>
        <w:topLinePunct w:val="0"/>
        <w:bidi w:val="0"/>
        <w:adjustRightInd w:val="0"/>
        <w:snapToGrid w:val="0"/>
        <w:spacing w:line="560" w:lineRule="exact"/>
        <w:ind w:firstLine="372" w:firstLineChars="150"/>
        <w:textAlignment w:val="auto"/>
        <w:rPr>
          <w:rFonts w:hint="eastAsia" w:ascii="宋体" w:hAnsi="宋体" w:eastAsia="宋体" w:cs="宋体"/>
          <w:color w:val="auto"/>
          <w:sz w:val="24"/>
          <w:szCs w:val="24"/>
        </w:rPr>
      </w:pPr>
      <w:r>
        <w:rPr>
          <w:rFonts w:hint="eastAsia" w:ascii="宋体" w:hAnsi="宋体" w:eastAsia="宋体" w:cs="宋体"/>
          <w:color w:val="auto"/>
          <w:spacing w:val="4"/>
          <w:sz w:val="24"/>
          <w:szCs w:val="24"/>
          <w:highlight w:val="none"/>
        </w:rPr>
        <w:t>法定代表人/负责人</w:t>
      </w:r>
      <w:r>
        <w:rPr>
          <w:rFonts w:hint="eastAsia" w:ascii="宋体" w:hAnsi="宋体" w:eastAsia="宋体" w:cs="宋体"/>
          <w:color w:val="auto"/>
          <w:spacing w:val="4"/>
          <w:sz w:val="24"/>
          <w:szCs w:val="24"/>
          <w:highlight w:val="none"/>
          <w:lang w:val="en-US" w:eastAsia="zh-CN"/>
        </w:rPr>
        <w:t>或</w:t>
      </w:r>
      <w:r>
        <w:rPr>
          <w:rFonts w:hint="eastAsia" w:ascii="宋体" w:hAnsi="宋体" w:eastAsia="宋体" w:cs="宋体"/>
          <w:color w:val="auto"/>
          <w:spacing w:val="4"/>
          <w:sz w:val="24"/>
          <w:szCs w:val="24"/>
          <w:highlight w:val="none"/>
        </w:rPr>
        <w:t>被授权人</w:t>
      </w:r>
      <w:r>
        <w:rPr>
          <w:rFonts w:hint="eastAsia" w:ascii="宋体" w:hAnsi="宋体" w:eastAsia="宋体" w:cs="宋体"/>
          <w:color w:val="auto"/>
          <w:sz w:val="24"/>
          <w:szCs w:val="24"/>
        </w:rPr>
        <w:t>（签字或盖章）</w:t>
      </w:r>
      <w:r>
        <w:rPr>
          <w:rFonts w:hint="eastAsia" w:ascii="宋体" w:hAnsi="宋体" w:eastAsia="宋体" w:cs="宋体"/>
          <w:color w:val="auto"/>
          <w:spacing w:val="4"/>
          <w:sz w:val="24"/>
          <w:szCs w:val="24"/>
          <w:highlight w:val="none"/>
        </w:rPr>
        <w:t>：</w:t>
      </w:r>
    </w:p>
    <w:p w14:paraId="6059EC50">
      <w:pPr>
        <w:keepNext w:val="0"/>
        <w:keepLines w:val="0"/>
        <w:pageBreakBefore w:val="0"/>
        <w:widowControl w:val="0"/>
        <w:kinsoku/>
        <w:wordWrap/>
        <w:overflowPunct/>
        <w:topLinePunct w:val="0"/>
        <w:bidi w:val="0"/>
        <w:adjustRightInd w:val="0"/>
        <w:snapToGrid w:val="0"/>
        <w:spacing w:line="560" w:lineRule="exact"/>
        <w:ind w:firstLine="240" w:firstLineChars="100"/>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lang w:val="en-US" w:eastAsia="zh-CN"/>
        </w:rPr>
        <w:t>日</w:t>
      </w:r>
    </w:p>
    <w:p w14:paraId="30FE6E2D">
      <w:pPr>
        <w:pStyle w:val="8"/>
        <w:rPr>
          <w:rFonts w:hint="eastAsia" w:ascii="宋体" w:hAnsi="宋体" w:eastAsia="宋体" w:cs="宋体"/>
          <w:color w:val="auto"/>
          <w:sz w:val="24"/>
          <w:szCs w:val="24"/>
          <w:u w:val="single"/>
        </w:rPr>
      </w:pPr>
    </w:p>
    <w:p w14:paraId="30B62FBD">
      <w:pPr>
        <w:rPr>
          <w:rFonts w:hint="eastAsia" w:ascii="宋体" w:hAnsi="宋体" w:eastAsia="宋体" w:cs="宋体"/>
          <w:color w:val="auto"/>
          <w:highlight w:val="yellow"/>
          <w:u w:val="none"/>
          <w:lang w:val="en-US" w:eastAsia="zh-CN"/>
        </w:rPr>
        <w:sectPr>
          <w:pgSz w:w="11906" w:h="16838"/>
          <w:pgMar w:top="1417" w:right="1418" w:bottom="1418" w:left="1418" w:header="0" w:footer="992" w:gutter="0"/>
          <w:pgBorders>
            <w:top w:val="none" w:sz="0" w:space="0"/>
            <w:left w:val="none" w:sz="0" w:space="0"/>
            <w:bottom w:val="none" w:sz="0" w:space="0"/>
            <w:right w:val="none" w:sz="0" w:space="0"/>
          </w:pgBorders>
          <w:pgNumType w:fmt="decimal"/>
          <w:cols w:space="425" w:num="1"/>
          <w:docGrid w:linePitch="312" w:charSpace="0"/>
        </w:sectPr>
      </w:pPr>
    </w:p>
    <w:p w14:paraId="6F551B6C">
      <w:pPr>
        <w:autoSpaceDE w:val="0"/>
        <w:autoSpaceDN w:val="0"/>
        <w:adjustRightInd w:val="0"/>
        <w:spacing w:line="360" w:lineRule="auto"/>
        <w:jc w:val="center"/>
        <w:rPr>
          <w:rFonts w:hint="eastAsia" w:ascii="宋体" w:hAnsi="宋体" w:eastAsia="宋体" w:cs="宋体"/>
          <w:b/>
          <w:bCs/>
          <w:color w:val="auto"/>
          <w:sz w:val="32"/>
          <w:szCs w:val="32"/>
          <w:lang w:val="en-US" w:eastAsia="zh-CN"/>
        </w:rPr>
      </w:pPr>
    </w:p>
    <w:p w14:paraId="4BF99F7C">
      <w:pPr>
        <w:autoSpaceDE w:val="0"/>
        <w:autoSpaceDN w:val="0"/>
        <w:adjustRightInd w:val="0"/>
        <w:spacing w:line="360" w:lineRule="auto"/>
        <w:jc w:val="center"/>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第八部分 其他资料</w:t>
      </w:r>
    </w:p>
    <w:p w14:paraId="54662221">
      <w:pPr>
        <w:pStyle w:val="19"/>
        <w:keepNext w:val="0"/>
        <w:keepLines w:val="0"/>
        <w:pageBreakBefore w:val="0"/>
        <w:widowControl w:val="0"/>
        <w:numPr>
          <w:ilvl w:val="0"/>
          <w:numId w:val="0"/>
        </w:numPr>
        <w:kinsoku/>
        <w:wordWrap/>
        <w:overflowPunct/>
        <w:topLinePunct w:val="0"/>
        <w:autoSpaceDE/>
        <w:autoSpaceDN/>
        <w:bidi w:val="0"/>
        <w:adjustRightInd w:val="0"/>
        <w:snapToGrid/>
        <w:spacing w:line="360" w:lineRule="auto"/>
        <w:textAlignment w:val="baseline"/>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1、基本存款账户开户许可证（基本账户信息表）。</w:t>
      </w:r>
    </w:p>
    <w:p w14:paraId="44DD51DD">
      <w:pPr>
        <w:pStyle w:val="19"/>
        <w:keepNext w:val="0"/>
        <w:keepLines w:val="0"/>
        <w:pageBreakBefore w:val="0"/>
        <w:widowControl w:val="0"/>
        <w:numPr>
          <w:ilvl w:val="0"/>
          <w:numId w:val="0"/>
        </w:numPr>
        <w:kinsoku/>
        <w:wordWrap/>
        <w:overflowPunct/>
        <w:topLinePunct w:val="0"/>
        <w:autoSpaceDE/>
        <w:autoSpaceDN/>
        <w:bidi w:val="0"/>
        <w:adjustRightInd w:val="0"/>
        <w:snapToGrid/>
        <w:spacing w:line="360" w:lineRule="auto"/>
        <w:textAlignment w:val="baseline"/>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2、依据</w:t>
      </w:r>
      <w:r>
        <w:rPr>
          <w:rFonts w:hint="eastAsia" w:hAnsi="宋体" w:cs="宋体"/>
          <w:color w:val="auto"/>
          <w:kern w:val="2"/>
          <w:sz w:val="24"/>
          <w:szCs w:val="24"/>
          <w:lang w:val="en-US" w:eastAsia="zh-CN" w:bidi="ar-SA"/>
        </w:rPr>
        <w:t>采购</w:t>
      </w:r>
      <w:r>
        <w:rPr>
          <w:rFonts w:hint="eastAsia" w:ascii="宋体" w:hAnsi="宋体" w:cs="宋体"/>
          <w:color w:val="auto"/>
          <w:kern w:val="2"/>
          <w:sz w:val="24"/>
          <w:szCs w:val="24"/>
          <w:lang w:val="en-US" w:eastAsia="zh-CN" w:bidi="ar-SA"/>
        </w:rPr>
        <w:t>文件</w:t>
      </w:r>
      <w:r>
        <w:rPr>
          <w:rFonts w:hint="eastAsia" w:ascii="宋体" w:hAnsi="宋体" w:eastAsia="宋体" w:cs="宋体"/>
          <w:color w:val="auto"/>
          <w:kern w:val="2"/>
          <w:sz w:val="24"/>
          <w:szCs w:val="24"/>
          <w:lang w:val="en-US" w:eastAsia="zh-CN" w:bidi="ar-SA"/>
        </w:rPr>
        <w:t>要求，供应商认为有必要说明的其他内容。</w:t>
      </w:r>
    </w:p>
    <w:p w14:paraId="091A0DDC">
      <w:pPr>
        <w:pStyle w:val="19"/>
        <w:keepNext w:val="0"/>
        <w:keepLines w:val="0"/>
        <w:pageBreakBefore w:val="0"/>
        <w:widowControl w:val="0"/>
        <w:numPr>
          <w:ilvl w:val="0"/>
          <w:numId w:val="0"/>
        </w:numPr>
        <w:kinsoku/>
        <w:wordWrap/>
        <w:overflowPunct/>
        <w:topLinePunct w:val="0"/>
        <w:autoSpaceDE/>
        <w:autoSpaceDN/>
        <w:bidi w:val="0"/>
        <w:adjustRightInd w:val="0"/>
        <w:snapToGrid/>
        <w:spacing w:line="360" w:lineRule="auto"/>
        <w:textAlignment w:val="baseline"/>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3、其他可以证明供应商实力的文件。</w:t>
      </w:r>
    </w:p>
    <w:p w14:paraId="1F25CAFA">
      <w:pPr>
        <w:pStyle w:val="19"/>
        <w:numPr>
          <w:ilvl w:val="0"/>
          <w:numId w:val="0"/>
        </w:numPr>
        <w:rPr>
          <w:rFonts w:hint="eastAsia" w:ascii="宋体" w:hAnsi="宋体" w:eastAsia="宋体" w:cs="宋体"/>
          <w:lang w:val="en-US" w:eastAsia="zh-CN"/>
        </w:rPr>
      </w:pPr>
    </w:p>
    <w:p w14:paraId="61127249">
      <w:pPr>
        <w:pStyle w:val="19"/>
        <w:numPr>
          <w:ilvl w:val="0"/>
          <w:numId w:val="0"/>
        </w:numPr>
        <w:rPr>
          <w:rFonts w:hint="eastAsia" w:ascii="宋体" w:hAnsi="宋体" w:eastAsia="宋体" w:cs="宋体"/>
          <w:lang w:val="en-US" w:eastAsia="zh-CN"/>
        </w:rPr>
      </w:pPr>
    </w:p>
    <w:p w14:paraId="7070E2DB">
      <w:pPr>
        <w:pStyle w:val="19"/>
        <w:numPr>
          <w:ilvl w:val="0"/>
          <w:numId w:val="0"/>
        </w:numPr>
        <w:rPr>
          <w:rFonts w:hint="eastAsia" w:ascii="宋体" w:hAnsi="宋体" w:eastAsia="宋体" w:cs="宋体"/>
          <w:lang w:val="en-US" w:eastAsia="zh-CN"/>
        </w:rPr>
      </w:pPr>
    </w:p>
    <w:p w14:paraId="2B24B1A4">
      <w:pPr>
        <w:pStyle w:val="19"/>
        <w:numPr>
          <w:ilvl w:val="0"/>
          <w:numId w:val="0"/>
        </w:numPr>
        <w:rPr>
          <w:rFonts w:hint="eastAsia" w:ascii="宋体" w:hAnsi="宋体" w:eastAsia="宋体" w:cs="宋体"/>
          <w:lang w:val="en-US" w:eastAsia="zh-CN"/>
        </w:rPr>
      </w:pPr>
    </w:p>
    <w:p w14:paraId="4B32E8B5">
      <w:pPr>
        <w:pStyle w:val="19"/>
        <w:numPr>
          <w:ilvl w:val="0"/>
          <w:numId w:val="0"/>
        </w:numPr>
        <w:rPr>
          <w:rFonts w:hint="eastAsia" w:ascii="宋体" w:hAnsi="宋体" w:eastAsia="宋体" w:cs="宋体"/>
          <w:lang w:val="en-US" w:eastAsia="zh-CN"/>
        </w:rPr>
      </w:pPr>
    </w:p>
    <w:p w14:paraId="4C367BEE">
      <w:pPr>
        <w:pStyle w:val="20"/>
        <w:rPr>
          <w:rFonts w:hint="eastAsia" w:ascii="宋体" w:hAnsi="宋体" w:eastAsia="宋体" w:cs="宋体"/>
          <w:lang w:val="en-US" w:eastAsia="zh-CN"/>
        </w:rPr>
      </w:pPr>
    </w:p>
    <w:p w14:paraId="7D372C3C">
      <w:pPr>
        <w:pStyle w:val="8"/>
        <w:rPr>
          <w:rFonts w:hint="eastAsia" w:ascii="宋体" w:hAnsi="宋体" w:eastAsia="宋体" w:cs="宋体"/>
          <w:lang w:val="en-US" w:eastAsia="zh-CN"/>
        </w:rPr>
      </w:pPr>
    </w:p>
    <w:p w14:paraId="78D1CBCF">
      <w:pPr>
        <w:rPr>
          <w:rFonts w:hint="eastAsia" w:ascii="宋体" w:hAnsi="宋体" w:eastAsia="宋体" w:cs="宋体"/>
          <w:lang w:val="en-US" w:eastAsia="zh-CN"/>
        </w:rPr>
      </w:pPr>
    </w:p>
    <w:p w14:paraId="47CC06E2">
      <w:pPr>
        <w:pStyle w:val="17"/>
        <w:rPr>
          <w:rFonts w:hint="eastAsia" w:ascii="宋体" w:hAnsi="宋体" w:eastAsia="宋体" w:cs="宋体"/>
          <w:lang w:val="en-US" w:eastAsia="zh-CN"/>
        </w:rPr>
      </w:pPr>
    </w:p>
    <w:p w14:paraId="1E3EB40C">
      <w:pPr>
        <w:pStyle w:val="17"/>
        <w:rPr>
          <w:rFonts w:hint="eastAsia" w:ascii="宋体" w:hAnsi="宋体" w:eastAsia="宋体" w:cs="宋体"/>
          <w:lang w:val="en-US" w:eastAsia="zh-CN"/>
        </w:rPr>
      </w:pPr>
    </w:p>
    <w:p w14:paraId="4F02B71E">
      <w:pPr>
        <w:pStyle w:val="17"/>
        <w:rPr>
          <w:rFonts w:hint="eastAsia" w:ascii="宋体" w:hAnsi="宋体" w:eastAsia="宋体" w:cs="宋体"/>
          <w:lang w:val="en-US" w:eastAsia="zh-CN"/>
        </w:rPr>
      </w:pPr>
    </w:p>
    <w:p w14:paraId="5D4FD275">
      <w:pPr>
        <w:pStyle w:val="17"/>
        <w:rPr>
          <w:rFonts w:hint="eastAsia" w:ascii="宋体" w:hAnsi="宋体" w:eastAsia="宋体" w:cs="宋体"/>
          <w:lang w:val="en-US" w:eastAsia="zh-CN"/>
        </w:rPr>
      </w:pPr>
    </w:p>
    <w:p w14:paraId="5D733B70">
      <w:pPr>
        <w:pStyle w:val="17"/>
        <w:rPr>
          <w:rFonts w:hint="eastAsia" w:ascii="宋体" w:hAnsi="宋体" w:eastAsia="宋体" w:cs="宋体"/>
          <w:lang w:val="en-US" w:eastAsia="zh-CN"/>
        </w:rPr>
      </w:pPr>
    </w:p>
    <w:p w14:paraId="7F54862E">
      <w:pPr>
        <w:pStyle w:val="17"/>
        <w:rPr>
          <w:rFonts w:hint="eastAsia" w:ascii="宋体" w:hAnsi="宋体" w:eastAsia="宋体" w:cs="宋体"/>
          <w:lang w:val="en-US" w:eastAsia="zh-CN"/>
        </w:rPr>
      </w:pPr>
    </w:p>
    <w:p w14:paraId="6758DDC4">
      <w:pPr>
        <w:pStyle w:val="17"/>
        <w:rPr>
          <w:rFonts w:hint="eastAsia" w:ascii="宋体" w:hAnsi="宋体" w:eastAsia="宋体" w:cs="宋体"/>
          <w:lang w:val="en-US" w:eastAsia="zh-CN"/>
        </w:rPr>
      </w:pPr>
    </w:p>
    <w:p w14:paraId="1AF9EEF8">
      <w:pPr>
        <w:pStyle w:val="17"/>
        <w:rPr>
          <w:rFonts w:hint="eastAsia" w:ascii="宋体" w:hAnsi="宋体" w:eastAsia="宋体" w:cs="宋体"/>
          <w:lang w:val="en-US" w:eastAsia="zh-CN"/>
        </w:rPr>
      </w:pPr>
    </w:p>
    <w:p w14:paraId="293AA00E">
      <w:pPr>
        <w:pStyle w:val="17"/>
        <w:rPr>
          <w:rFonts w:hint="eastAsia" w:ascii="宋体" w:hAnsi="宋体" w:eastAsia="宋体" w:cs="宋体"/>
          <w:lang w:val="en-US" w:eastAsia="zh-CN"/>
        </w:rPr>
      </w:pPr>
    </w:p>
    <w:p w14:paraId="5EA6E2CD">
      <w:pPr>
        <w:pStyle w:val="17"/>
        <w:rPr>
          <w:rFonts w:hint="eastAsia" w:ascii="宋体" w:hAnsi="宋体" w:eastAsia="宋体" w:cs="宋体"/>
          <w:lang w:val="en-US" w:eastAsia="zh-CN"/>
        </w:rPr>
      </w:pPr>
    </w:p>
    <w:p w14:paraId="0E31473D">
      <w:pPr>
        <w:pStyle w:val="17"/>
        <w:rPr>
          <w:rFonts w:hint="eastAsia" w:ascii="宋体" w:hAnsi="宋体" w:eastAsia="宋体" w:cs="宋体"/>
          <w:lang w:val="en-US" w:eastAsia="zh-CN"/>
        </w:rPr>
      </w:pPr>
    </w:p>
    <w:p w14:paraId="73CF09B4">
      <w:pPr>
        <w:pStyle w:val="17"/>
        <w:rPr>
          <w:rFonts w:hint="eastAsia" w:ascii="宋体" w:hAnsi="宋体" w:eastAsia="宋体" w:cs="宋体"/>
          <w:lang w:val="en-US" w:eastAsia="zh-CN"/>
        </w:rPr>
      </w:pPr>
    </w:p>
    <w:p w14:paraId="7CDA4477">
      <w:pPr>
        <w:pStyle w:val="17"/>
        <w:rPr>
          <w:rFonts w:hint="eastAsia" w:ascii="宋体" w:hAnsi="宋体" w:eastAsia="宋体" w:cs="宋体"/>
          <w:lang w:val="en-US" w:eastAsia="zh-CN"/>
        </w:rPr>
      </w:pPr>
    </w:p>
    <w:p w14:paraId="50011D00">
      <w:pPr>
        <w:pStyle w:val="17"/>
        <w:rPr>
          <w:rFonts w:hint="eastAsia" w:ascii="宋体" w:hAnsi="宋体" w:eastAsia="宋体" w:cs="宋体"/>
          <w:lang w:val="en-US" w:eastAsia="zh-CN"/>
        </w:rPr>
      </w:pPr>
    </w:p>
    <w:p w14:paraId="3BFFD420">
      <w:pPr>
        <w:pStyle w:val="19"/>
        <w:numPr>
          <w:ilvl w:val="0"/>
          <w:numId w:val="0"/>
        </w:numPr>
        <w:rPr>
          <w:rFonts w:hint="eastAsia" w:ascii="宋体" w:hAnsi="宋体" w:eastAsia="宋体" w:cs="宋体"/>
          <w:lang w:val="en-US" w:eastAsia="zh-CN"/>
        </w:rPr>
      </w:pPr>
    </w:p>
    <w:p w14:paraId="7CD01653">
      <w:pPr>
        <w:pStyle w:val="19"/>
        <w:numPr>
          <w:ilvl w:val="0"/>
          <w:numId w:val="0"/>
        </w:numPr>
        <w:rPr>
          <w:rFonts w:hint="eastAsia" w:ascii="宋体" w:hAnsi="宋体" w:eastAsia="宋体" w:cs="宋体"/>
          <w:lang w:val="en-US" w:eastAsia="zh-CN"/>
        </w:rPr>
      </w:pPr>
    </w:p>
    <w:p w14:paraId="638B2B6D">
      <w:pPr>
        <w:pStyle w:val="19"/>
        <w:numPr>
          <w:ilvl w:val="0"/>
          <w:numId w:val="0"/>
        </w:numPr>
        <w:rPr>
          <w:rFonts w:hint="eastAsia" w:ascii="宋体" w:hAnsi="宋体" w:eastAsia="宋体" w:cs="宋体"/>
          <w:lang w:val="en-US" w:eastAsia="zh-CN"/>
        </w:rPr>
      </w:pPr>
    </w:p>
    <w:p w14:paraId="4F02C281">
      <w:pPr>
        <w:pStyle w:val="20"/>
        <w:rPr>
          <w:rFonts w:hint="eastAsia" w:ascii="宋体" w:hAnsi="宋体" w:eastAsia="宋体" w:cs="宋体"/>
          <w:lang w:val="en-US" w:eastAsia="zh-CN"/>
        </w:rPr>
      </w:pPr>
    </w:p>
    <w:p w14:paraId="7C275F72">
      <w:pPr>
        <w:pStyle w:val="8"/>
        <w:rPr>
          <w:rFonts w:hint="eastAsia" w:ascii="宋体" w:hAnsi="宋体" w:eastAsia="宋体" w:cs="宋体"/>
          <w:lang w:val="en-US" w:eastAsia="zh-CN"/>
        </w:rPr>
      </w:pPr>
    </w:p>
    <w:p w14:paraId="37F372EB">
      <w:pPr>
        <w:rPr>
          <w:rFonts w:hint="eastAsia" w:ascii="宋体" w:hAnsi="宋体" w:eastAsia="宋体" w:cs="宋体"/>
          <w:lang w:val="en-US" w:eastAsia="zh-CN"/>
        </w:rPr>
      </w:pPr>
    </w:p>
    <w:p w14:paraId="7C4EEDCF">
      <w:pPr>
        <w:rPr>
          <w:rFonts w:hint="eastAsia" w:ascii="宋体" w:hAnsi="宋体" w:eastAsia="宋体" w:cs="宋体"/>
          <w:lang w:val="en-US" w:eastAsia="zh-CN"/>
        </w:rPr>
      </w:pPr>
    </w:p>
    <w:p w14:paraId="5C5E1917">
      <w:pPr>
        <w:rPr>
          <w:rFonts w:hint="eastAsia" w:ascii="宋体" w:hAnsi="宋体" w:eastAsia="宋体" w:cs="宋体"/>
          <w:lang w:val="en-US" w:eastAsia="zh-CN"/>
        </w:rPr>
      </w:pPr>
    </w:p>
    <w:p w14:paraId="66399AE5">
      <w:pPr>
        <w:rPr>
          <w:rFonts w:hint="eastAsia" w:ascii="宋体" w:hAnsi="宋体" w:eastAsia="宋体" w:cs="宋体"/>
          <w:lang w:val="en-US" w:eastAsia="zh-CN"/>
        </w:rPr>
      </w:pPr>
    </w:p>
    <w:p w14:paraId="093BB8E3">
      <w:pPr>
        <w:rPr>
          <w:rFonts w:hint="eastAsia" w:ascii="宋体" w:hAnsi="宋体" w:eastAsia="宋体" w:cs="宋体"/>
          <w:lang w:val="en-US" w:eastAsia="zh-CN"/>
        </w:rPr>
      </w:pPr>
    </w:p>
    <w:p w14:paraId="73175A02">
      <w:pPr>
        <w:rPr>
          <w:rFonts w:hint="eastAsia" w:ascii="宋体" w:hAnsi="宋体" w:eastAsia="宋体" w:cs="宋体"/>
          <w:lang w:val="en-US" w:eastAsia="zh-CN"/>
        </w:rPr>
      </w:pPr>
    </w:p>
    <w:p w14:paraId="4D6DF739">
      <w:pPr>
        <w:rPr>
          <w:rFonts w:hint="eastAsia" w:ascii="宋体" w:hAnsi="宋体" w:eastAsia="宋体" w:cs="宋体"/>
          <w:lang w:val="en-US" w:eastAsia="zh-CN"/>
        </w:rPr>
      </w:pPr>
    </w:p>
    <w:p w14:paraId="5B7F8710">
      <w:pPr>
        <w:autoSpaceDE w:val="0"/>
        <w:autoSpaceDN w:val="0"/>
        <w:adjustRightInd w:val="0"/>
        <w:spacing w:line="360" w:lineRule="auto"/>
        <w:jc w:val="center"/>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第九部分  提供政府采购政策证明材料</w:t>
      </w:r>
    </w:p>
    <w:p w14:paraId="70251D67">
      <w:pPr>
        <w:pStyle w:val="3"/>
        <w:keepNext/>
        <w:keepLines w:val="0"/>
        <w:pageBreakBefore w:val="0"/>
        <w:widowControl w:val="0"/>
        <w:numPr>
          <w:ilvl w:val="0"/>
          <w:numId w:val="4"/>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中小企业声明函（若有）</w:t>
      </w:r>
    </w:p>
    <w:p w14:paraId="0419D6EC">
      <w:pPr>
        <w:pStyle w:val="38"/>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〈项目编号〉</w:t>
      </w:r>
      <w:r>
        <w:rPr>
          <w:rFonts w:hint="eastAsia" w:ascii="宋体" w:hAnsi="宋体" w:eastAsia="宋体" w:cs="宋体"/>
          <w:color w:val="auto"/>
          <w:sz w:val="24"/>
          <w:szCs w:val="24"/>
          <w:highlight w:val="none"/>
        </w:rPr>
        <w:t>）采购活动，提供的货物全部由符合政策要求的中小企业制造。相关企业（含联合体中的中小企业、签订分包意向协议的中小企业）的具体情况如下：</w:t>
      </w:r>
    </w:p>
    <w:p w14:paraId="2E83B1F2">
      <w:pPr>
        <w:pStyle w:val="38"/>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u w:color="000000" w:themeColor="text1"/>
        </w:rPr>
      </w:pPr>
      <w:r>
        <w:rPr>
          <w:rFonts w:hint="eastAsia" w:ascii="宋体" w:hAnsi="宋体" w:eastAsia="宋体" w:cs="宋体"/>
          <w:color w:val="auto"/>
          <w:sz w:val="24"/>
          <w:szCs w:val="24"/>
          <w:highlight w:val="none"/>
          <w:u w:color="000000" w:themeColor="text1"/>
        </w:rPr>
        <w:t>1．</w:t>
      </w:r>
      <w:r>
        <w:rPr>
          <w:rFonts w:hint="eastAsia" w:ascii="宋体" w:hAnsi="宋体" w:eastAsia="宋体" w:cs="宋体"/>
          <w:color w:val="auto"/>
          <w:sz w:val="24"/>
          <w:szCs w:val="24"/>
          <w:highlight w:val="none"/>
          <w:u w:val="single" w:color="000000" w:themeColor="text1"/>
        </w:rPr>
        <w:t>〈标的名称〉</w:t>
      </w:r>
      <w:r>
        <w:rPr>
          <w:rFonts w:hint="eastAsia" w:ascii="宋体" w:hAnsi="宋体" w:eastAsia="宋体" w:cs="宋体"/>
          <w:color w:val="auto"/>
          <w:sz w:val="24"/>
          <w:szCs w:val="24"/>
          <w:highlight w:val="none"/>
          <w:u w:color="000000" w:themeColor="text1"/>
        </w:rPr>
        <w:t>，属于</w:t>
      </w:r>
      <w:r>
        <w:rPr>
          <w:rFonts w:hint="eastAsia" w:ascii="宋体" w:hAnsi="宋体" w:eastAsia="宋体" w:cs="宋体"/>
          <w:color w:val="auto"/>
          <w:sz w:val="24"/>
          <w:szCs w:val="24"/>
          <w:highlight w:val="none"/>
          <w:u w:val="single" w:color="000000" w:themeColor="text1"/>
        </w:rPr>
        <w:t>〈采购文件中明确的所属行业〉</w:t>
      </w:r>
      <w:r>
        <w:rPr>
          <w:rFonts w:hint="eastAsia" w:ascii="宋体" w:hAnsi="宋体" w:eastAsia="宋体" w:cs="宋体"/>
          <w:color w:val="auto"/>
          <w:sz w:val="24"/>
          <w:szCs w:val="24"/>
          <w:highlight w:val="none"/>
          <w:u w:color="000000" w:themeColor="text1"/>
        </w:rPr>
        <w:t>；制造商为</w:t>
      </w:r>
      <w:r>
        <w:rPr>
          <w:rFonts w:hint="eastAsia" w:ascii="宋体" w:hAnsi="宋体" w:eastAsia="宋体" w:cs="宋体"/>
          <w:color w:val="auto"/>
          <w:sz w:val="24"/>
          <w:szCs w:val="24"/>
          <w:highlight w:val="none"/>
          <w:u w:val="single" w:color="000000" w:themeColor="text1"/>
        </w:rPr>
        <w:t>〈企业名称〉</w:t>
      </w:r>
      <w:r>
        <w:rPr>
          <w:rFonts w:hint="eastAsia" w:ascii="宋体" w:hAnsi="宋体" w:eastAsia="宋体" w:cs="宋体"/>
          <w:color w:val="auto"/>
          <w:sz w:val="24"/>
          <w:szCs w:val="24"/>
          <w:highlight w:val="none"/>
          <w:u w:color="000000" w:themeColor="text1"/>
        </w:rPr>
        <w:t>，从业人员</w:t>
      </w:r>
      <w:r>
        <w:rPr>
          <w:rFonts w:hint="eastAsia" w:hAnsi="宋体"/>
          <w:color w:val="auto"/>
          <w:sz w:val="24"/>
          <w:szCs w:val="24"/>
          <w:highlight w:val="none"/>
          <w:u w:val="single"/>
        </w:rPr>
        <w:t xml:space="preserve">      </w:t>
      </w:r>
      <w:r>
        <w:rPr>
          <w:rFonts w:hint="eastAsia" w:ascii="宋体" w:hAnsi="宋体" w:eastAsia="宋体" w:cs="宋体"/>
          <w:color w:val="auto"/>
          <w:sz w:val="24"/>
          <w:szCs w:val="24"/>
          <w:highlight w:val="none"/>
          <w:u w:color="000000" w:themeColor="text1"/>
        </w:rPr>
        <w:t>人，营业收入为</w:t>
      </w:r>
      <w:r>
        <w:rPr>
          <w:rFonts w:hint="eastAsia" w:hAnsi="宋体"/>
          <w:color w:val="auto"/>
          <w:sz w:val="24"/>
          <w:szCs w:val="24"/>
          <w:highlight w:val="none"/>
          <w:u w:val="single"/>
        </w:rPr>
        <w:t xml:space="preserve">     </w:t>
      </w:r>
      <w:r>
        <w:rPr>
          <w:rFonts w:hint="eastAsia" w:ascii="宋体" w:hAnsi="宋体" w:eastAsia="宋体" w:cs="宋体"/>
          <w:color w:val="auto"/>
          <w:sz w:val="24"/>
          <w:szCs w:val="24"/>
          <w:highlight w:val="none"/>
          <w:u w:color="000000" w:themeColor="text1"/>
        </w:rPr>
        <w:t>万元，资产总额为</w:t>
      </w:r>
      <w:r>
        <w:rPr>
          <w:rFonts w:hint="eastAsia" w:hAnsi="宋体"/>
          <w:color w:val="auto"/>
          <w:sz w:val="24"/>
          <w:szCs w:val="24"/>
          <w:highlight w:val="none"/>
          <w:u w:val="single"/>
        </w:rPr>
        <w:t xml:space="preserve">    </w:t>
      </w:r>
      <w:r>
        <w:rPr>
          <w:rFonts w:hint="eastAsia" w:ascii="宋体" w:hAnsi="宋体" w:eastAsia="宋体" w:cs="宋体"/>
          <w:color w:val="auto"/>
          <w:sz w:val="24"/>
          <w:szCs w:val="24"/>
          <w:highlight w:val="none"/>
          <w:u w:color="000000" w:themeColor="text1"/>
        </w:rPr>
        <w:t>万元，属于</w:t>
      </w:r>
      <w:r>
        <w:rPr>
          <w:rFonts w:hint="eastAsia" w:hAnsi="宋体"/>
          <w:color w:val="auto"/>
          <w:sz w:val="24"/>
          <w:szCs w:val="24"/>
          <w:highlight w:val="none"/>
          <w:u w:val="single"/>
        </w:rPr>
        <w:t xml:space="preserve">     </w:t>
      </w:r>
      <w:r>
        <w:rPr>
          <w:rFonts w:hint="eastAsia" w:ascii="宋体" w:hAnsi="宋体" w:eastAsia="宋体" w:cs="宋体"/>
          <w:color w:val="auto"/>
          <w:sz w:val="24"/>
          <w:szCs w:val="24"/>
          <w:highlight w:val="none"/>
          <w:u w:val="single" w:color="000000" w:themeColor="text1"/>
        </w:rPr>
        <w:t>企业</w:t>
      </w:r>
      <w:r>
        <w:rPr>
          <w:rFonts w:hint="eastAsia" w:ascii="宋体" w:hAnsi="宋体" w:eastAsia="宋体" w:cs="宋体"/>
          <w:color w:val="auto"/>
          <w:sz w:val="24"/>
          <w:szCs w:val="24"/>
          <w:highlight w:val="none"/>
          <w:u w:color="000000" w:themeColor="text1"/>
        </w:rPr>
        <w:t>（选填中型企业、小型企业、微型企业）；</w:t>
      </w:r>
    </w:p>
    <w:p w14:paraId="38198AB0">
      <w:pPr>
        <w:pStyle w:val="38"/>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u w:color="000000" w:themeColor="text1"/>
        </w:rPr>
      </w:pPr>
      <w:r>
        <w:rPr>
          <w:rFonts w:hint="eastAsia" w:ascii="宋体" w:hAnsi="宋体" w:eastAsia="宋体" w:cs="宋体"/>
          <w:color w:val="auto"/>
          <w:sz w:val="24"/>
          <w:szCs w:val="24"/>
          <w:highlight w:val="none"/>
          <w:u w:color="000000" w:themeColor="text1"/>
        </w:rPr>
        <w:t>2．</w:t>
      </w:r>
      <w:r>
        <w:rPr>
          <w:rFonts w:hint="eastAsia" w:ascii="宋体" w:hAnsi="宋体" w:eastAsia="宋体" w:cs="宋体"/>
          <w:color w:val="auto"/>
          <w:sz w:val="24"/>
          <w:szCs w:val="24"/>
          <w:highlight w:val="none"/>
          <w:u w:val="single" w:color="000000" w:themeColor="text1"/>
        </w:rPr>
        <w:t>〈标的名称〉</w:t>
      </w:r>
      <w:r>
        <w:rPr>
          <w:rFonts w:hint="eastAsia" w:ascii="宋体" w:hAnsi="宋体" w:eastAsia="宋体" w:cs="宋体"/>
          <w:color w:val="auto"/>
          <w:sz w:val="24"/>
          <w:szCs w:val="24"/>
          <w:highlight w:val="none"/>
          <w:u w:color="000000" w:themeColor="text1"/>
        </w:rPr>
        <w:t>，属于</w:t>
      </w:r>
      <w:r>
        <w:rPr>
          <w:rFonts w:hint="eastAsia" w:ascii="宋体" w:hAnsi="宋体" w:eastAsia="宋体" w:cs="宋体"/>
          <w:color w:val="auto"/>
          <w:sz w:val="24"/>
          <w:szCs w:val="24"/>
          <w:highlight w:val="none"/>
          <w:u w:val="single" w:color="000000" w:themeColor="text1"/>
        </w:rPr>
        <w:t>〈采购文件中明确的所属行业〉</w:t>
      </w:r>
      <w:r>
        <w:rPr>
          <w:rFonts w:hint="eastAsia" w:ascii="宋体" w:hAnsi="宋体" w:eastAsia="宋体" w:cs="宋体"/>
          <w:color w:val="auto"/>
          <w:sz w:val="24"/>
          <w:szCs w:val="24"/>
          <w:highlight w:val="none"/>
          <w:u w:color="000000" w:themeColor="text1"/>
        </w:rPr>
        <w:t>；制造商为</w:t>
      </w:r>
      <w:r>
        <w:rPr>
          <w:rFonts w:hint="eastAsia" w:ascii="宋体" w:hAnsi="宋体" w:eastAsia="宋体" w:cs="宋体"/>
          <w:color w:val="auto"/>
          <w:sz w:val="24"/>
          <w:szCs w:val="24"/>
          <w:highlight w:val="none"/>
          <w:u w:val="single" w:color="000000" w:themeColor="text1"/>
        </w:rPr>
        <w:t>〈企业名称〉</w:t>
      </w:r>
      <w:r>
        <w:rPr>
          <w:rFonts w:hint="eastAsia" w:ascii="宋体" w:hAnsi="宋体" w:eastAsia="宋体" w:cs="宋体"/>
          <w:color w:val="auto"/>
          <w:sz w:val="24"/>
          <w:szCs w:val="24"/>
          <w:highlight w:val="none"/>
          <w:u w:color="000000" w:themeColor="text1"/>
        </w:rPr>
        <w:t>，从业人员</w:t>
      </w:r>
      <w:r>
        <w:rPr>
          <w:rFonts w:hint="eastAsia" w:hAnsi="宋体"/>
          <w:color w:val="auto"/>
          <w:sz w:val="24"/>
          <w:szCs w:val="24"/>
          <w:highlight w:val="none"/>
          <w:u w:val="single"/>
        </w:rPr>
        <w:t xml:space="preserve">   </w:t>
      </w:r>
      <w:r>
        <w:rPr>
          <w:rFonts w:hint="eastAsia" w:ascii="宋体" w:hAnsi="宋体" w:eastAsia="宋体" w:cs="宋体"/>
          <w:color w:val="auto"/>
          <w:sz w:val="24"/>
          <w:szCs w:val="24"/>
          <w:highlight w:val="none"/>
          <w:u w:color="000000" w:themeColor="text1"/>
        </w:rPr>
        <w:t>人，营业收入为</w:t>
      </w:r>
      <w:r>
        <w:rPr>
          <w:rFonts w:hint="eastAsia" w:hAnsi="宋体"/>
          <w:color w:val="auto"/>
          <w:sz w:val="24"/>
          <w:szCs w:val="24"/>
          <w:highlight w:val="none"/>
          <w:u w:val="single"/>
        </w:rPr>
        <w:t xml:space="preserve">    </w:t>
      </w:r>
      <w:r>
        <w:rPr>
          <w:rFonts w:hint="eastAsia" w:ascii="宋体" w:hAnsi="宋体" w:eastAsia="宋体" w:cs="宋体"/>
          <w:color w:val="auto"/>
          <w:sz w:val="24"/>
          <w:szCs w:val="24"/>
          <w:highlight w:val="none"/>
          <w:u w:color="000000" w:themeColor="text1"/>
        </w:rPr>
        <w:t>万元，资产总额为</w:t>
      </w:r>
      <w:r>
        <w:rPr>
          <w:rFonts w:hint="eastAsia"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color="000000" w:themeColor="text1"/>
        </w:rPr>
        <w:t>万元，属于</w:t>
      </w:r>
      <w:r>
        <w:rPr>
          <w:rFonts w:hint="eastAsia" w:hAnsi="宋体"/>
          <w:color w:val="auto"/>
          <w:sz w:val="24"/>
          <w:szCs w:val="24"/>
          <w:highlight w:val="none"/>
          <w:u w:val="single"/>
        </w:rPr>
        <w:t xml:space="preserve">    </w:t>
      </w:r>
      <w:r>
        <w:rPr>
          <w:rFonts w:hint="eastAsia" w:ascii="宋体" w:hAnsi="宋体" w:eastAsia="宋体" w:cs="宋体"/>
          <w:color w:val="auto"/>
          <w:sz w:val="24"/>
          <w:szCs w:val="24"/>
          <w:highlight w:val="none"/>
          <w:u w:val="single" w:color="000000" w:themeColor="text1"/>
        </w:rPr>
        <w:t>企业</w:t>
      </w:r>
      <w:r>
        <w:rPr>
          <w:rFonts w:hint="eastAsia" w:ascii="宋体" w:hAnsi="宋体" w:eastAsia="宋体" w:cs="宋体"/>
          <w:color w:val="auto"/>
          <w:sz w:val="24"/>
          <w:szCs w:val="24"/>
          <w:highlight w:val="none"/>
          <w:u w:color="000000" w:themeColor="text1"/>
        </w:rPr>
        <w:t>（选填中型企业、小型企业、微型企业）；</w:t>
      </w:r>
    </w:p>
    <w:p w14:paraId="4CAADA35">
      <w:pPr>
        <w:pStyle w:val="38"/>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2BF54AC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29D1D67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44029F16">
      <w:pPr>
        <w:pStyle w:val="8"/>
        <w:keepNext w:val="0"/>
        <w:keepLines w:val="0"/>
        <w:pageBreakBefore w:val="0"/>
        <w:widowControl w:val="0"/>
        <w:kinsoku/>
        <w:wordWrap/>
        <w:overflowPunct/>
        <w:topLinePunct w:val="0"/>
        <w:autoSpaceDE/>
        <w:autoSpaceDN/>
        <w:bidi w:val="0"/>
        <w:spacing w:line="360" w:lineRule="auto"/>
        <w:jc w:val="both"/>
        <w:textAlignment w:val="auto"/>
        <w:rPr>
          <w:rFonts w:hint="eastAsia" w:ascii="宋体" w:hAnsi="宋体"/>
          <w:i w:val="0"/>
          <w:iCs w:val="0"/>
          <w:color w:val="auto"/>
          <w:sz w:val="24"/>
          <w:szCs w:val="24"/>
          <w:highlight w:val="none"/>
        </w:rPr>
      </w:pPr>
    </w:p>
    <w:p w14:paraId="3524CD12">
      <w:pPr>
        <w:keepNext w:val="0"/>
        <w:keepLines w:val="0"/>
        <w:pageBreakBefore w:val="0"/>
        <w:widowControl w:val="0"/>
        <w:kinsoku/>
        <w:wordWrap/>
        <w:overflowPunct/>
        <w:topLinePunct w:val="0"/>
        <w:autoSpaceDE/>
        <w:autoSpaceDN/>
        <w:bidi w:val="0"/>
        <w:adjustRightInd w:val="0"/>
        <w:snapToGrid w:val="0"/>
        <w:spacing w:line="360" w:lineRule="auto"/>
        <w:ind w:firstLine="5520" w:firstLineChars="2300"/>
        <w:jc w:val="both"/>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企业名称（盖章）：</w:t>
      </w:r>
    </w:p>
    <w:p w14:paraId="2D761B78">
      <w:pPr>
        <w:keepNext w:val="0"/>
        <w:keepLines w:val="0"/>
        <w:pageBreakBefore w:val="0"/>
        <w:widowControl w:val="0"/>
        <w:kinsoku/>
        <w:wordWrap/>
        <w:overflowPunct/>
        <w:topLinePunct w:val="0"/>
        <w:autoSpaceDE/>
        <w:autoSpaceDN/>
        <w:bidi w:val="0"/>
        <w:adjustRightInd w:val="0"/>
        <w:snapToGrid w:val="0"/>
        <w:spacing w:line="360" w:lineRule="auto"/>
        <w:ind w:firstLine="5520" w:firstLineChars="2300"/>
        <w:jc w:val="both"/>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日期：</w:t>
      </w:r>
    </w:p>
    <w:p w14:paraId="213F4F23">
      <w:pPr>
        <w:pStyle w:val="10"/>
        <w:keepLines w:val="0"/>
        <w:pageBreakBefore w:val="0"/>
        <w:kinsoku/>
        <w:wordWrap/>
        <w:overflowPunct/>
        <w:topLinePunct w:val="0"/>
        <w:autoSpaceDE/>
        <w:autoSpaceDN/>
        <w:bidi w:val="0"/>
        <w:spacing w:line="360" w:lineRule="auto"/>
        <w:ind w:firstLine="482" w:firstLineChars="200"/>
        <w:jc w:val="both"/>
        <w:rPr>
          <w:rFonts w:hint="eastAsia" w:ascii="宋体" w:hAnsi="宋体" w:eastAsia="宋体" w:cs="宋体"/>
          <w:b/>
          <w:bCs/>
          <w:color w:val="auto"/>
          <w:sz w:val="24"/>
          <w:szCs w:val="24"/>
          <w:highlight w:val="none"/>
        </w:rPr>
      </w:pPr>
    </w:p>
    <w:p w14:paraId="4754B6E8">
      <w:pPr>
        <w:pStyle w:val="10"/>
        <w:keepNext w:val="0"/>
        <w:keepLines w:val="0"/>
        <w:pageBreakBefore w:val="0"/>
        <w:widowControl/>
        <w:kinsoku/>
        <w:wordWrap/>
        <w:overflowPunct/>
        <w:topLinePunct w:val="0"/>
        <w:autoSpaceDE/>
        <w:autoSpaceDN/>
        <w:bidi w:val="0"/>
        <w:adjustRightInd w:val="0"/>
        <w:snapToGrid w:val="0"/>
        <w:spacing w:line="300" w:lineRule="exact"/>
        <w:ind w:firstLine="422" w:firstLineChars="200"/>
        <w:jc w:val="both"/>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p w14:paraId="4D2E2968">
      <w:pPr>
        <w:pStyle w:val="10"/>
        <w:keepNext w:val="0"/>
        <w:keepLines w:val="0"/>
        <w:pageBreakBefore w:val="0"/>
        <w:widowControl/>
        <w:kinsoku/>
        <w:wordWrap/>
        <w:overflowPunct/>
        <w:topLinePunct w:val="0"/>
        <w:autoSpaceDE/>
        <w:autoSpaceDN/>
        <w:bidi w:val="0"/>
        <w:adjustRightInd w:val="0"/>
        <w:snapToGrid w:val="0"/>
        <w:spacing w:line="300" w:lineRule="exact"/>
        <w:ind w:firstLine="420" w:firstLineChars="20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hAnsi="宋体" w:cs="宋体"/>
          <w:color w:val="auto"/>
          <w:sz w:val="21"/>
          <w:szCs w:val="21"/>
          <w:highlight w:val="none"/>
          <w:lang w:val="en-US" w:eastAsia="zh-CN"/>
        </w:rPr>
        <w:t>.</w:t>
      </w:r>
      <w:r>
        <w:rPr>
          <w:rFonts w:hint="eastAsia" w:ascii="宋体" w:hAnsi="宋体" w:eastAsia="宋体" w:cs="宋体"/>
          <w:color w:val="auto"/>
          <w:sz w:val="21"/>
          <w:szCs w:val="21"/>
          <w:highlight w:val="none"/>
        </w:rPr>
        <w:t>填写前请认真阅读《工业和信息化部　国家统计局　国家发展和改革委员会　财政部关于印发中小企业划型标准规定的通知》(工信部联企业〔2011〕300号)和《财政部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工业和信息化部关于印发〈政府</w:t>
      </w:r>
      <w:r>
        <w:rPr>
          <w:rFonts w:hint="eastAsia" w:ascii="宋体" w:hAnsi="宋体" w:eastAsia="宋体" w:cs="宋体"/>
          <w:color w:val="auto"/>
          <w:sz w:val="21"/>
          <w:szCs w:val="21"/>
          <w:highlight w:val="none"/>
          <w:lang w:eastAsia="zh-CN"/>
        </w:rPr>
        <w:t>采购</w:t>
      </w:r>
      <w:r>
        <w:rPr>
          <w:rFonts w:hint="eastAsia" w:ascii="宋体" w:hAnsi="宋体" w:eastAsia="宋体" w:cs="宋体"/>
          <w:color w:val="auto"/>
          <w:sz w:val="21"/>
          <w:szCs w:val="21"/>
          <w:highlight w:val="none"/>
        </w:rPr>
        <w:t>促进中小企业发展</w:t>
      </w:r>
      <w:r>
        <w:rPr>
          <w:rFonts w:hint="eastAsia" w:ascii="宋体" w:hAnsi="宋体" w:eastAsia="宋体" w:cs="宋体"/>
          <w:color w:val="auto"/>
          <w:sz w:val="21"/>
          <w:szCs w:val="21"/>
          <w:highlight w:val="none"/>
          <w:lang w:eastAsia="zh-CN"/>
        </w:rPr>
        <w:t>管理</w:t>
      </w:r>
      <w:r>
        <w:rPr>
          <w:rFonts w:hint="eastAsia" w:ascii="宋体" w:hAnsi="宋体" w:eastAsia="宋体" w:cs="宋体"/>
          <w:color w:val="auto"/>
          <w:sz w:val="21"/>
          <w:szCs w:val="21"/>
          <w:highlight w:val="none"/>
        </w:rPr>
        <w:t>办法〉的通知》(财库〔20</w:t>
      </w: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46</w:t>
      </w:r>
      <w:r>
        <w:rPr>
          <w:rFonts w:hint="eastAsia" w:ascii="宋体" w:hAnsi="宋体" w:eastAsia="宋体" w:cs="宋体"/>
          <w:color w:val="auto"/>
          <w:sz w:val="21"/>
          <w:szCs w:val="21"/>
          <w:highlight w:val="none"/>
        </w:rPr>
        <w:t>号)相关规定。</w:t>
      </w:r>
    </w:p>
    <w:p w14:paraId="7B9F8C31">
      <w:pPr>
        <w:pStyle w:val="10"/>
        <w:keepNext w:val="0"/>
        <w:keepLines w:val="0"/>
        <w:pageBreakBefore w:val="0"/>
        <w:widowControl/>
        <w:kinsoku/>
        <w:wordWrap/>
        <w:overflowPunct/>
        <w:topLinePunct w:val="0"/>
        <w:autoSpaceDE/>
        <w:autoSpaceDN/>
        <w:bidi w:val="0"/>
        <w:adjustRightInd w:val="0"/>
        <w:snapToGrid w:val="0"/>
        <w:spacing w:line="300" w:lineRule="exact"/>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hAnsi="宋体" w:cs="宋体"/>
          <w:color w:val="auto"/>
          <w:sz w:val="21"/>
          <w:szCs w:val="21"/>
          <w:highlight w:val="none"/>
          <w:lang w:val="en-US" w:eastAsia="zh-CN"/>
        </w:rPr>
        <w:t>.</w:t>
      </w:r>
      <w:r>
        <w:rPr>
          <w:rFonts w:hint="eastAsia" w:ascii="宋体" w:hAnsi="宋体" w:eastAsia="宋体" w:cs="宋体"/>
          <w:color w:val="auto"/>
          <w:sz w:val="21"/>
          <w:szCs w:val="21"/>
          <w:highlight w:val="none"/>
        </w:rPr>
        <w:t>从业人员、营业收入、资产总额填报上一年度数据，无上一年度数据的新成立企业可不填报。</w:t>
      </w:r>
    </w:p>
    <w:p w14:paraId="216EDD38">
      <w:pPr>
        <w:pStyle w:val="3"/>
        <w:keepNext/>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kern w:val="0"/>
          <w:sz w:val="24"/>
          <w:szCs w:val="24"/>
          <w:highlight w:val="none"/>
          <w:lang w:val="en-US" w:eastAsia="zh-CN"/>
        </w:rPr>
      </w:pPr>
    </w:p>
    <w:p w14:paraId="5F6F1B29">
      <w:pPr>
        <w:pStyle w:val="3"/>
        <w:keepNext/>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kern w:val="0"/>
          <w:sz w:val="24"/>
          <w:szCs w:val="24"/>
          <w:highlight w:val="none"/>
          <w:lang w:val="en-US" w:eastAsia="zh-CN"/>
        </w:rPr>
      </w:pPr>
    </w:p>
    <w:p w14:paraId="0440C1BB">
      <w:pPr>
        <w:pStyle w:val="4"/>
        <w:rPr>
          <w:rFonts w:hint="eastAsia"/>
          <w:lang w:val="en-US" w:eastAsia="zh-CN"/>
        </w:rPr>
      </w:pPr>
    </w:p>
    <w:p w14:paraId="4E4CD530">
      <w:pPr>
        <w:pStyle w:val="3"/>
        <w:keepNext/>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kern w:val="0"/>
          <w:sz w:val="24"/>
          <w:szCs w:val="24"/>
          <w:highlight w:val="none"/>
          <w:lang w:val="en-US" w:eastAsia="zh-CN"/>
        </w:rPr>
      </w:pPr>
    </w:p>
    <w:p w14:paraId="3B483661">
      <w:pPr>
        <w:pStyle w:val="3"/>
        <w:keepNext/>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kern w:val="0"/>
          <w:sz w:val="24"/>
          <w:szCs w:val="24"/>
          <w:highlight w:val="none"/>
          <w:lang w:val="zh-CN" w:eastAsia="zh-CN"/>
        </w:rPr>
      </w:pPr>
      <w:r>
        <w:rPr>
          <w:rFonts w:hint="eastAsia" w:ascii="宋体" w:hAnsi="宋体" w:eastAsia="宋体" w:cs="宋体"/>
          <w:b/>
          <w:bCs/>
          <w:color w:val="auto"/>
          <w:kern w:val="0"/>
          <w:sz w:val="24"/>
          <w:szCs w:val="24"/>
          <w:highlight w:val="none"/>
          <w:lang w:val="en-US" w:eastAsia="zh-CN"/>
        </w:rPr>
        <w:t>（二）</w:t>
      </w:r>
      <w:r>
        <w:rPr>
          <w:rFonts w:hint="eastAsia" w:ascii="宋体" w:hAnsi="宋体" w:eastAsia="宋体" w:cs="宋体"/>
          <w:b/>
          <w:bCs/>
          <w:color w:val="auto"/>
          <w:kern w:val="0"/>
          <w:sz w:val="24"/>
          <w:szCs w:val="24"/>
          <w:highlight w:val="none"/>
          <w:lang w:val="zh-CN" w:eastAsia="zh-CN"/>
        </w:rPr>
        <w:t>监狱企业证明文件（若有）</w:t>
      </w:r>
    </w:p>
    <w:p w14:paraId="2D8D109D">
      <w:pPr>
        <w:keepLines w:val="0"/>
        <w:pageBreakBefore w:val="0"/>
        <w:kinsoku/>
        <w:wordWrap/>
        <w:overflowPunct/>
        <w:topLinePunct w:val="0"/>
        <w:autoSpaceDE/>
        <w:autoSpaceDN/>
        <w:bidi w:val="0"/>
        <w:spacing w:line="360" w:lineRule="auto"/>
        <w:jc w:val="center"/>
        <w:rPr>
          <w:rFonts w:hint="eastAsia" w:ascii="宋体" w:hAnsi="宋体" w:eastAsia="宋体" w:cs="宋体"/>
          <w:color w:val="auto"/>
          <w:sz w:val="24"/>
          <w:szCs w:val="24"/>
          <w:highlight w:val="none"/>
        </w:rPr>
      </w:pPr>
    </w:p>
    <w:p w14:paraId="058727CA">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CEF4A18">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监狱企业参加政府采购活动时，应当提供由省级以上监狱管理局、戒毒管理局（含新疆生产建设兵团）出具的属于监狱企业的证明文件。</w:t>
      </w:r>
    </w:p>
    <w:p w14:paraId="57733DC3">
      <w:pPr>
        <w:keepLines w:val="0"/>
        <w:pageBreakBefore w:val="0"/>
        <w:kinsoku/>
        <w:wordWrap/>
        <w:overflowPunct/>
        <w:topLinePunct w:val="0"/>
        <w:autoSpaceDE/>
        <w:autoSpaceDN/>
        <w:bidi w:val="0"/>
        <w:spacing w:line="360" w:lineRule="auto"/>
        <w:jc w:val="center"/>
        <w:outlineLvl w:val="1"/>
        <w:rPr>
          <w:rFonts w:hint="eastAsia" w:ascii="宋体" w:hAnsi="宋体" w:eastAsia="宋体" w:cs="宋体"/>
          <w:b/>
          <w:color w:val="auto"/>
          <w:sz w:val="24"/>
          <w:szCs w:val="24"/>
          <w:highlight w:val="none"/>
        </w:rPr>
      </w:pPr>
    </w:p>
    <w:p w14:paraId="7E73EBB4">
      <w:pPr>
        <w:pStyle w:val="8"/>
        <w:keepLines w:val="0"/>
        <w:pageBreakBefore w:val="0"/>
        <w:kinsoku/>
        <w:wordWrap/>
        <w:overflowPunct/>
        <w:topLinePunct w:val="0"/>
        <w:autoSpaceDE/>
        <w:autoSpaceDN/>
        <w:bidi w:val="0"/>
        <w:spacing w:line="360" w:lineRule="auto"/>
        <w:rPr>
          <w:rFonts w:hint="eastAsia"/>
          <w:color w:val="auto"/>
          <w:sz w:val="24"/>
          <w:szCs w:val="24"/>
          <w:highlight w:val="none"/>
        </w:rPr>
      </w:pPr>
    </w:p>
    <w:p w14:paraId="67EEDDCD">
      <w:pPr>
        <w:keepLines w:val="0"/>
        <w:pageBreakBefore w:val="0"/>
        <w:kinsoku/>
        <w:wordWrap/>
        <w:overflowPunct/>
        <w:topLinePunct w:val="0"/>
        <w:autoSpaceDE/>
        <w:autoSpaceDN/>
        <w:bidi w:val="0"/>
        <w:spacing w:line="360" w:lineRule="auto"/>
        <w:rPr>
          <w:rFonts w:hint="eastAsia"/>
          <w:color w:val="auto"/>
          <w:sz w:val="24"/>
          <w:szCs w:val="24"/>
          <w:highlight w:val="none"/>
        </w:rPr>
      </w:pPr>
    </w:p>
    <w:p w14:paraId="0CC5AE24">
      <w:pPr>
        <w:pStyle w:val="3"/>
        <w:keepLines w:val="0"/>
        <w:pageBreakBefore w:val="0"/>
        <w:kinsoku/>
        <w:wordWrap/>
        <w:overflowPunct/>
        <w:topLinePunct w:val="0"/>
        <w:autoSpaceDE/>
        <w:autoSpaceDN/>
        <w:bidi w:val="0"/>
        <w:spacing w:line="360" w:lineRule="auto"/>
        <w:rPr>
          <w:rFonts w:hint="eastAsia"/>
          <w:color w:val="auto"/>
        </w:rPr>
      </w:pPr>
    </w:p>
    <w:p w14:paraId="10379AAD">
      <w:pPr>
        <w:pStyle w:val="4"/>
        <w:rPr>
          <w:rFonts w:hint="eastAsia"/>
          <w:color w:val="auto"/>
        </w:rPr>
      </w:pPr>
    </w:p>
    <w:p w14:paraId="02F4D247">
      <w:pPr>
        <w:rPr>
          <w:rFonts w:hint="eastAsia"/>
          <w:color w:val="auto"/>
        </w:rPr>
      </w:pPr>
    </w:p>
    <w:p w14:paraId="71A855B6">
      <w:pPr>
        <w:rPr>
          <w:rFonts w:hint="eastAsia"/>
          <w:color w:val="auto"/>
        </w:rPr>
      </w:pPr>
    </w:p>
    <w:p w14:paraId="647A017E">
      <w:pPr>
        <w:rPr>
          <w:rFonts w:hint="eastAsia"/>
          <w:color w:val="auto"/>
        </w:rPr>
      </w:pPr>
    </w:p>
    <w:p w14:paraId="0B523E46">
      <w:pPr>
        <w:rPr>
          <w:rFonts w:hint="eastAsia"/>
          <w:color w:val="auto"/>
        </w:rPr>
      </w:pPr>
    </w:p>
    <w:p w14:paraId="5DA4DDC4">
      <w:pPr>
        <w:rPr>
          <w:rFonts w:hint="eastAsia"/>
          <w:color w:val="auto"/>
        </w:rPr>
      </w:pPr>
    </w:p>
    <w:p w14:paraId="599457EC">
      <w:pPr>
        <w:rPr>
          <w:rFonts w:hint="eastAsia"/>
          <w:color w:val="auto"/>
        </w:rPr>
      </w:pPr>
    </w:p>
    <w:p w14:paraId="276EDC6C">
      <w:pPr>
        <w:rPr>
          <w:rFonts w:hint="eastAsia"/>
          <w:color w:val="auto"/>
        </w:rPr>
      </w:pPr>
    </w:p>
    <w:p w14:paraId="7FC78992">
      <w:pPr>
        <w:rPr>
          <w:rFonts w:hint="eastAsia"/>
          <w:color w:val="auto"/>
        </w:rPr>
      </w:pPr>
    </w:p>
    <w:p w14:paraId="3F5617DB">
      <w:pPr>
        <w:rPr>
          <w:rFonts w:hint="eastAsia"/>
          <w:color w:val="auto"/>
        </w:rPr>
      </w:pPr>
    </w:p>
    <w:p w14:paraId="2A3A429A">
      <w:pPr>
        <w:rPr>
          <w:rFonts w:hint="eastAsia"/>
          <w:color w:val="auto"/>
        </w:rPr>
      </w:pPr>
    </w:p>
    <w:p w14:paraId="4A9E0C71">
      <w:pPr>
        <w:rPr>
          <w:rFonts w:hint="eastAsia"/>
          <w:color w:val="auto"/>
        </w:rPr>
      </w:pPr>
    </w:p>
    <w:p w14:paraId="154D28CC">
      <w:pPr>
        <w:rPr>
          <w:rFonts w:hint="eastAsia"/>
          <w:color w:val="auto"/>
        </w:rPr>
      </w:pPr>
    </w:p>
    <w:p w14:paraId="04E30A24">
      <w:pPr>
        <w:rPr>
          <w:rFonts w:hint="eastAsia"/>
          <w:color w:val="auto"/>
        </w:rPr>
      </w:pPr>
    </w:p>
    <w:p w14:paraId="0698D623">
      <w:pPr>
        <w:rPr>
          <w:rFonts w:hint="eastAsia"/>
          <w:color w:val="auto"/>
        </w:rPr>
      </w:pPr>
    </w:p>
    <w:p w14:paraId="72C2415E">
      <w:pPr>
        <w:rPr>
          <w:rFonts w:hint="eastAsia"/>
          <w:color w:val="auto"/>
        </w:rPr>
      </w:pPr>
    </w:p>
    <w:p w14:paraId="2E1F3E0A">
      <w:pPr>
        <w:rPr>
          <w:rFonts w:hint="eastAsia"/>
          <w:color w:val="auto"/>
        </w:rPr>
      </w:pPr>
    </w:p>
    <w:p w14:paraId="521582BF">
      <w:pPr>
        <w:rPr>
          <w:rFonts w:hint="eastAsia"/>
          <w:color w:val="auto"/>
        </w:rPr>
      </w:pPr>
    </w:p>
    <w:p w14:paraId="58DEFF99">
      <w:pPr>
        <w:rPr>
          <w:rFonts w:hint="eastAsia"/>
          <w:color w:val="auto"/>
        </w:rPr>
      </w:pPr>
    </w:p>
    <w:p w14:paraId="707ACFFA">
      <w:pPr>
        <w:rPr>
          <w:rFonts w:hint="eastAsia"/>
          <w:color w:val="auto"/>
        </w:rPr>
      </w:pPr>
    </w:p>
    <w:p w14:paraId="7F72B6CC">
      <w:pPr>
        <w:rPr>
          <w:rFonts w:hint="eastAsia"/>
          <w:color w:val="auto"/>
        </w:rPr>
      </w:pPr>
    </w:p>
    <w:p w14:paraId="30EBFD7D">
      <w:pPr>
        <w:rPr>
          <w:rFonts w:hint="eastAsia"/>
          <w:color w:val="auto"/>
        </w:rPr>
      </w:pPr>
    </w:p>
    <w:p w14:paraId="071BDD88">
      <w:pPr>
        <w:rPr>
          <w:rFonts w:hint="eastAsia"/>
          <w:color w:val="auto"/>
        </w:rPr>
      </w:pPr>
    </w:p>
    <w:p w14:paraId="026A2A82">
      <w:pPr>
        <w:rPr>
          <w:rFonts w:hint="eastAsia"/>
          <w:color w:val="auto"/>
        </w:rPr>
      </w:pPr>
    </w:p>
    <w:p w14:paraId="02A18401">
      <w:pPr>
        <w:rPr>
          <w:rFonts w:hint="eastAsia"/>
          <w:color w:val="auto"/>
        </w:rPr>
      </w:pPr>
    </w:p>
    <w:p w14:paraId="1FA3A1D1">
      <w:pPr>
        <w:pStyle w:val="3"/>
        <w:keepNext/>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kern w:val="0"/>
          <w:sz w:val="24"/>
          <w:szCs w:val="24"/>
          <w:highlight w:val="none"/>
          <w:lang w:val="en-US" w:eastAsia="zh-CN"/>
        </w:rPr>
      </w:pPr>
    </w:p>
    <w:p w14:paraId="2976BECA">
      <w:pPr>
        <w:pStyle w:val="3"/>
        <w:keepNext/>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kern w:val="0"/>
          <w:sz w:val="24"/>
          <w:szCs w:val="24"/>
          <w:highlight w:val="none"/>
          <w:lang w:val="zh-CN" w:eastAsia="zh-CN"/>
        </w:rPr>
      </w:pPr>
      <w:r>
        <w:rPr>
          <w:rFonts w:hint="eastAsia" w:ascii="宋体" w:hAnsi="宋体" w:eastAsia="宋体" w:cs="宋体"/>
          <w:b/>
          <w:bCs/>
          <w:color w:val="auto"/>
          <w:kern w:val="0"/>
          <w:sz w:val="24"/>
          <w:szCs w:val="24"/>
          <w:highlight w:val="none"/>
          <w:lang w:val="en-US" w:eastAsia="zh-CN"/>
        </w:rPr>
        <w:t>（三）</w:t>
      </w:r>
      <w:r>
        <w:rPr>
          <w:rFonts w:hint="eastAsia" w:ascii="宋体" w:hAnsi="宋体" w:eastAsia="宋体" w:cs="宋体"/>
          <w:b/>
          <w:bCs/>
          <w:color w:val="auto"/>
          <w:kern w:val="0"/>
          <w:sz w:val="24"/>
          <w:szCs w:val="24"/>
          <w:highlight w:val="none"/>
          <w:lang w:val="zh-CN" w:eastAsia="zh-CN"/>
        </w:rPr>
        <w:t>残疾人福利性单位证明文件（若有）</w:t>
      </w:r>
    </w:p>
    <w:p w14:paraId="2110288D">
      <w:pPr>
        <w:pStyle w:val="8"/>
        <w:keepLines w:val="0"/>
        <w:pageBreakBefore w:val="0"/>
        <w:shd w:val="clear"/>
        <w:kinsoku/>
        <w:wordWrap/>
        <w:overflowPunct/>
        <w:topLinePunct w:val="0"/>
        <w:autoSpaceDE/>
        <w:autoSpaceDN/>
        <w:bidi w:val="0"/>
        <w:spacing w:line="360" w:lineRule="auto"/>
        <w:rPr>
          <w:rFonts w:hint="eastAsia" w:ascii="宋体" w:hAnsi="宋体" w:eastAsia="宋体" w:cs="宋体"/>
          <w:color w:val="auto"/>
          <w:sz w:val="24"/>
          <w:szCs w:val="24"/>
          <w:highlight w:val="none"/>
          <w:lang w:val="zh-CN"/>
        </w:rPr>
      </w:pPr>
    </w:p>
    <w:p w14:paraId="245BE696">
      <w:pPr>
        <w:keepNext w:val="0"/>
        <w:keepLines w:val="0"/>
        <w:pageBreakBefore w:val="0"/>
        <w:widowControl/>
        <w:shd w:val="clear" w:color="auto"/>
        <w:kinsoku/>
        <w:wordWrap/>
        <w:overflowPunct/>
        <w:topLinePunct w:val="0"/>
        <w:autoSpaceDE/>
        <w:autoSpaceDN/>
        <w:bidi w:val="0"/>
        <w:adjustRightInd w:val="0"/>
        <w:snapToGrid w:val="0"/>
        <w:spacing w:line="440" w:lineRule="exact"/>
        <w:jc w:val="left"/>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致</w:t>
      </w:r>
      <w:r>
        <w:rPr>
          <w:rFonts w:hint="eastAsia" w:ascii="宋体" w:hAnsi="宋体" w:eastAsia="宋体" w:cs="宋体"/>
          <w:b/>
          <w:color w:val="auto"/>
          <w:sz w:val="24"/>
          <w:szCs w:val="24"/>
          <w:highlight w:val="none"/>
          <w:lang w:val="en-US" w:eastAsia="zh-CN"/>
        </w:rPr>
        <w:t>泾阳县政府采购中心</w:t>
      </w:r>
      <w:r>
        <w:rPr>
          <w:rFonts w:hint="eastAsia" w:ascii="宋体" w:hAnsi="宋体" w:eastAsia="宋体" w:cs="宋体"/>
          <w:b/>
          <w:color w:val="auto"/>
          <w:sz w:val="24"/>
          <w:szCs w:val="24"/>
          <w:highlight w:val="none"/>
        </w:rPr>
        <w:t>：</w:t>
      </w:r>
    </w:p>
    <w:p w14:paraId="3F5F0CF9">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820A02D">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1ECC58DE">
      <w:pPr>
        <w:keepLines w:val="0"/>
        <w:pageBreakBefore w:val="0"/>
        <w:kinsoku/>
        <w:wordWrap/>
        <w:overflowPunct/>
        <w:topLinePunct w:val="0"/>
        <w:autoSpaceDE/>
        <w:autoSpaceDN/>
        <w:bidi w:val="0"/>
        <w:spacing w:line="360" w:lineRule="auto"/>
        <w:ind w:firstLine="480" w:firstLineChars="200"/>
        <w:rPr>
          <w:rFonts w:hint="eastAsia" w:ascii="宋体" w:hAnsi="宋体" w:eastAsia="宋体" w:cs="宋体"/>
          <w:color w:val="auto"/>
          <w:sz w:val="24"/>
          <w:szCs w:val="24"/>
          <w:highlight w:val="none"/>
        </w:rPr>
      </w:pPr>
    </w:p>
    <w:p w14:paraId="5E16EF74">
      <w:pPr>
        <w:keepLines w:val="0"/>
        <w:pageBreakBefore w:val="0"/>
        <w:kinsoku/>
        <w:wordWrap/>
        <w:overflowPunct/>
        <w:topLinePunct w:val="0"/>
        <w:autoSpaceDE/>
        <w:autoSpaceDN/>
        <w:bidi w:val="0"/>
        <w:spacing w:line="360" w:lineRule="auto"/>
        <w:ind w:firstLine="480" w:firstLineChars="200"/>
        <w:rPr>
          <w:rFonts w:hint="eastAsia" w:ascii="宋体" w:hAnsi="宋体" w:eastAsia="宋体" w:cs="宋体"/>
          <w:color w:val="auto"/>
          <w:sz w:val="24"/>
          <w:szCs w:val="24"/>
          <w:highlight w:val="none"/>
        </w:rPr>
      </w:pPr>
    </w:p>
    <w:p w14:paraId="368A5BE2">
      <w:pPr>
        <w:keepLines w:val="0"/>
        <w:pageBreakBefore w:val="0"/>
        <w:tabs>
          <w:tab w:val="left" w:pos="4860"/>
        </w:tabs>
        <w:kinsoku/>
        <w:wordWrap/>
        <w:overflowPunct/>
        <w:topLinePunct w:val="0"/>
        <w:autoSpaceDE/>
        <w:autoSpaceDN/>
        <w:bidi w:val="0"/>
        <w:spacing w:line="360" w:lineRule="auto"/>
        <w:ind w:right="1560" w:firstLine="480" w:firstLineChars="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单位名称（盖章）：</w:t>
      </w:r>
    </w:p>
    <w:p w14:paraId="32C30407">
      <w:pPr>
        <w:keepLines w:val="0"/>
        <w:pageBreakBefore w:val="0"/>
        <w:tabs>
          <w:tab w:val="left" w:pos="4860"/>
        </w:tabs>
        <w:kinsoku/>
        <w:wordWrap/>
        <w:overflowPunct/>
        <w:topLinePunct w:val="0"/>
        <w:autoSpaceDE/>
        <w:autoSpaceDN/>
        <w:bidi w:val="0"/>
        <w:spacing w:line="360" w:lineRule="auto"/>
        <w:ind w:right="1560" w:firstLine="480" w:firstLineChars="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p>
    <w:p w14:paraId="697F4631">
      <w:pPr>
        <w:keepLines w:val="0"/>
        <w:pageBreakBefore w:val="0"/>
        <w:tabs>
          <w:tab w:val="left" w:pos="4860"/>
        </w:tabs>
        <w:kinsoku/>
        <w:wordWrap/>
        <w:overflowPunct/>
        <w:topLinePunct w:val="0"/>
        <w:autoSpaceDE/>
        <w:autoSpaceDN/>
        <w:bidi w:val="0"/>
        <w:spacing w:line="360" w:lineRule="auto"/>
        <w:ind w:right="1560" w:firstLine="480" w:firstLineChars="200"/>
        <w:jc w:val="center"/>
        <w:rPr>
          <w:rFonts w:hint="eastAsia" w:ascii="宋体" w:hAnsi="宋体" w:eastAsia="宋体" w:cs="宋体"/>
          <w:color w:val="auto"/>
          <w:sz w:val="24"/>
          <w:szCs w:val="24"/>
          <w:highlight w:val="none"/>
        </w:rPr>
      </w:pPr>
    </w:p>
    <w:p w14:paraId="0782CFE9">
      <w:pPr>
        <w:keepLines w:val="0"/>
        <w:pageBreakBefore w:val="0"/>
        <w:kinsoku/>
        <w:wordWrap/>
        <w:overflowPunct/>
        <w:topLinePunct w:val="0"/>
        <w:autoSpaceDE/>
        <w:autoSpaceDN/>
        <w:bidi w:val="0"/>
        <w:spacing w:line="360" w:lineRule="auto"/>
        <w:ind w:firstLine="482" w:firstLineChars="200"/>
        <w:rPr>
          <w:rFonts w:hint="eastAsia"/>
          <w:color w:val="auto"/>
          <w:lang w:val="zh-CN"/>
        </w:rPr>
      </w:pPr>
      <w:r>
        <w:rPr>
          <w:rFonts w:hint="eastAsia" w:ascii="宋体" w:hAnsi="宋体" w:eastAsia="宋体" w:cs="宋体"/>
          <w:b/>
          <w:color w:val="auto"/>
          <w:sz w:val="24"/>
          <w:szCs w:val="24"/>
          <w:highlight w:val="none"/>
        </w:rPr>
        <w:t>注：残疾人福利性单位的应填写。</w:t>
      </w:r>
    </w:p>
    <w:p w14:paraId="0B66F3FD">
      <w:pPr>
        <w:pStyle w:val="3"/>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b/>
          <w:bCs/>
          <w:color w:val="auto"/>
          <w:kern w:val="0"/>
          <w:sz w:val="24"/>
          <w:szCs w:val="24"/>
          <w:highlight w:val="none"/>
          <w:lang w:val="zh-CN"/>
        </w:rPr>
      </w:pPr>
    </w:p>
    <w:p w14:paraId="5259CAA7">
      <w:pPr>
        <w:pStyle w:val="4"/>
        <w:rPr>
          <w:rFonts w:hint="eastAsia" w:ascii="宋体" w:hAnsi="宋体" w:eastAsia="宋体" w:cs="宋体"/>
          <w:b/>
          <w:bCs/>
          <w:color w:val="auto"/>
          <w:kern w:val="0"/>
          <w:sz w:val="24"/>
          <w:szCs w:val="24"/>
          <w:highlight w:val="none"/>
          <w:lang w:val="zh-CN"/>
        </w:rPr>
      </w:pPr>
    </w:p>
    <w:p w14:paraId="5B3EC784">
      <w:pPr>
        <w:rPr>
          <w:rFonts w:hint="eastAsia" w:ascii="宋体" w:hAnsi="宋体" w:eastAsia="宋体" w:cs="宋体"/>
          <w:b/>
          <w:bCs/>
          <w:color w:val="auto"/>
          <w:kern w:val="0"/>
          <w:sz w:val="24"/>
          <w:szCs w:val="24"/>
          <w:highlight w:val="none"/>
          <w:lang w:val="zh-CN"/>
        </w:rPr>
      </w:pPr>
    </w:p>
    <w:p w14:paraId="2C82E083">
      <w:pPr>
        <w:rPr>
          <w:rFonts w:hint="eastAsia" w:ascii="宋体" w:hAnsi="宋体" w:eastAsia="宋体" w:cs="宋体"/>
          <w:b/>
          <w:bCs/>
          <w:color w:val="auto"/>
          <w:kern w:val="0"/>
          <w:sz w:val="24"/>
          <w:szCs w:val="24"/>
          <w:highlight w:val="none"/>
          <w:lang w:val="zh-CN"/>
        </w:rPr>
      </w:pPr>
    </w:p>
    <w:p w14:paraId="562F7852">
      <w:pPr>
        <w:rPr>
          <w:rFonts w:hint="eastAsia" w:ascii="宋体" w:hAnsi="宋体" w:eastAsia="宋体" w:cs="宋体"/>
          <w:b/>
          <w:bCs/>
          <w:color w:val="auto"/>
          <w:kern w:val="0"/>
          <w:sz w:val="24"/>
          <w:szCs w:val="24"/>
          <w:highlight w:val="none"/>
          <w:lang w:val="zh-CN"/>
        </w:rPr>
      </w:pPr>
    </w:p>
    <w:p w14:paraId="7DA631A0">
      <w:pPr>
        <w:rPr>
          <w:rFonts w:hint="eastAsia" w:ascii="宋体" w:hAnsi="宋体" w:eastAsia="宋体" w:cs="宋体"/>
          <w:b/>
          <w:bCs/>
          <w:color w:val="auto"/>
          <w:kern w:val="0"/>
          <w:sz w:val="24"/>
          <w:szCs w:val="24"/>
          <w:highlight w:val="none"/>
          <w:lang w:val="zh-CN"/>
        </w:rPr>
      </w:pPr>
    </w:p>
    <w:p w14:paraId="33F75948">
      <w:pPr>
        <w:rPr>
          <w:rFonts w:hint="eastAsia" w:ascii="宋体" w:hAnsi="宋体" w:eastAsia="宋体" w:cs="宋体"/>
          <w:b/>
          <w:bCs/>
          <w:color w:val="auto"/>
          <w:kern w:val="0"/>
          <w:sz w:val="24"/>
          <w:szCs w:val="24"/>
          <w:highlight w:val="none"/>
          <w:lang w:val="zh-CN"/>
        </w:rPr>
      </w:pPr>
    </w:p>
    <w:p w14:paraId="08342164">
      <w:pPr>
        <w:rPr>
          <w:rFonts w:hint="eastAsia" w:ascii="宋体" w:hAnsi="宋体" w:eastAsia="宋体" w:cs="宋体"/>
          <w:b/>
          <w:bCs/>
          <w:color w:val="auto"/>
          <w:kern w:val="0"/>
          <w:sz w:val="24"/>
          <w:szCs w:val="24"/>
          <w:highlight w:val="none"/>
          <w:lang w:val="zh-CN"/>
        </w:rPr>
      </w:pPr>
    </w:p>
    <w:p w14:paraId="64780286">
      <w:pPr>
        <w:rPr>
          <w:rFonts w:hint="eastAsia" w:ascii="宋体" w:hAnsi="宋体" w:eastAsia="宋体" w:cs="宋体"/>
          <w:b/>
          <w:bCs/>
          <w:color w:val="auto"/>
          <w:kern w:val="0"/>
          <w:sz w:val="24"/>
          <w:szCs w:val="24"/>
          <w:highlight w:val="none"/>
          <w:lang w:val="zh-CN"/>
        </w:rPr>
      </w:pPr>
    </w:p>
    <w:p w14:paraId="466A073C">
      <w:pPr>
        <w:rPr>
          <w:rFonts w:hint="eastAsia" w:ascii="宋体" w:hAnsi="宋体" w:eastAsia="宋体" w:cs="宋体"/>
          <w:b/>
          <w:bCs/>
          <w:color w:val="auto"/>
          <w:kern w:val="0"/>
          <w:sz w:val="24"/>
          <w:szCs w:val="24"/>
          <w:highlight w:val="none"/>
          <w:lang w:val="zh-CN"/>
        </w:rPr>
      </w:pPr>
    </w:p>
    <w:p w14:paraId="57CE5FA9">
      <w:pPr>
        <w:rPr>
          <w:rFonts w:hint="eastAsia" w:ascii="宋体" w:hAnsi="宋体" w:eastAsia="宋体" w:cs="宋体"/>
          <w:b/>
          <w:bCs/>
          <w:color w:val="auto"/>
          <w:kern w:val="0"/>
          <w:sz w:val="24"/>
          <w:szCs w:val="24"/>
          <w:highlight w:val="none"/>
          <w:lang w:val="zh-CN"/>
        </w:rPr>
      </w:pPr>
    </w:p>
    <w:p w14:paraId="7645E297">
      <w:pPr>
        <w:rPr>
          <w:rFonts w:hint="eastAsia" w:ascii="宋体" w:hAnsi="宋体" w:eastAsia="宋体" w:cs="宋体"/>
          <w:b/>
          <w:bCs/>
          <w:color w:val="auto"/>
          <w:kern w:val="0"/>
          <w:sz w:val="24"/>
          <w:szCs w:val="24"/>
          <w:highlight w:val="none"/>
          <w:lang w:val="zh-CN"/>
        </w:rPr>
      </w:pPr>
    </w:p>
    <w:p w14:paraId="5D9EC8AA">
      <w:pPr>
        <w:rPr>
          <w:rFonts w:hint="eastAsia" w:ascii="宋体" w:hAnsi="宋体" w:eastAsia="宋体" w:cs="宋体"/>
          <w:b/>
          <w:bCs/>
          <w:color w:val="auto"/>
          <w:kern w:val="0"/>
          <w:sz w:val="24"/>
          <w:szCs w:val="24"/>
          <w:highlight w:val="none"/>
          <w:lang w:val="zh-CN"/>
        </w:rPr>
      </w:pPr>
    </w:p>
    <w:p w14:paraId="78B888FD">
      <w:pPr>
        <w:pStyle w:val="3"/>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b/>
          <w:bCs/>
          <w:color w:val="auto"/>
          <w:kern w:val="0"/>
          <w:sz w:val="24"/>
          <w:szCs w:val="24"/>
          <w:highlight w:val="none"/>
          <w:lang w:val="zh-CN"/>
        </w:rPr>
      </w:pPr>
    </w:p>
    <w:p w14:paraId="3960D997">
      <w:pPr>
        <w:pStyle w:val="3"/>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b/>
          <w:bCs/>
          <w:color w:val="auto"/>
          <w:kern w:val="0"/>
          <w:sz w:val="24"/>
          <w:szCs w:val="24"/>
          <w:highlight w:val="none"/>
          <w:lang w:val="zh-CN"/>
        </w:rPr>
      </w:pPr>
    </w:p>
    <w:p w14:paraId="1C643B87">
      <w:pPr>
        <w:pStyle w:val="4"/>
        <w:rPr>
          <w:rFonts w:hint="eastAsia" w:ascii="宋体" w:hAnsi="宋体" w:eastAsia="宋体" w:cs="宋体"/>
          <w:b/>
          <w:bCs/>
          <w:color w:val="auto"/>
          <w:kern w:val="0"/>
          <w:sz w:val="24"/>
          <w:szCs w:val="24"/>
          <w:highlight w:val="none"/>
          <w:lang w:val="zh-CN"/>
        </w:rPr>
      </w:pPr>
    </w:p>
    <w:p w14:paraId="0C4525D5">
      <w:pPr>
        <w:rPr>
          <w:rFonts w:hint="eastAsia"/>
          <w:lang w:val="zh-CN"/>
        </w:rPr>
      </w:pPr>
    </w:p>
    <w:p w14:paraId="48BF17D2">
      <w:pPr>
        <w:pStyle w:val="3"/>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b/>
          <w:bCs/>
          <w:color w:val="auto"/>
          <w:kern w:val="0"/>
          <w:sz w:val="24"/>
          <w:szCs w:val="24"/>
          <w:highlight w:val="none"/>
          <w:lang w:val="zh-CN"/>
        </w:rPr>
      </w:pPr>
    </w:p>
    <w:p w14:paraId="6D0763B5">
      <w:pPr>
        <w:pStyle w:val="3"/>
        <w:keepLines w:val="0"/>
        <w:pageBreakBefore w:val="0"/>
        <w:widowControl w:val="0"/>
        <w:kinsoku/>
        <w:wordWrap/>
        <w:overflowPunct/>
        <w:topLinePunct w:val="0"/>
        <w:autoSpaceDE/>
        <w:autoSpaceDN/>
        <w:bidi w:val="0"/>
        <w:snapToGrid/>
        <w:spacing w:line="360" w:lineRule="auto"/>
        <w:jc w:val="center"/>
        <w:rPr>
          <w:rFonts w:ascii="宋体" w:hAnsi="宋体" w:eastAsia="宋体" w:cs="宋体"/>
          <w:b/>
          <w:bCs/>
          <w:color w:val="auto"/>
          <w:kern w:val="0"/>
          <w:sz w:val="24"/>
          <w:szCs w:val="24"/>
          <w:highlight w:val="none"/>
          <w:lang w:val="zh-CN"/>
        </w:rPr>
      </w:pPr>
      <w:r>
        <w:rPr>
          <w:rFonts w:hint="eastAsia" w:ascii="宋体" w:hAnsi="宋体" w:eastAsia="宋体" w:cs="宋体"/>
          <w:b/>
          <w:bCs/>
          <w:color w:val="auto"/>
          <w:kern w:val="0"/>
          <w:sz w:val="24"/>
          <w:szCs w:val="24"/>
          <w:highlight w:val="none"/>
          <w:lang w:val="zh-CN"/>
        </w:rPr>
        <w:t>（</w:t>
      </w:r>
      <w:r>
        <w:rPr>
          <w:rFonts w:hint="eastAsia" w:ascii="宋体" w:hAnsi="宋体" w:eastAsia="宋体" w:cs="宋体"/>
          <w:b/>
          <w:bCs/>
          <w:color w:val="auto"/>
          <w:kern w:val="0"/>
          <w:sz w:val="24"/>
          <w:szCs w:val="24"/>
          <w:highlight w:val="none"/>
          <w:lang w:val="en-US" w:eastAsia="zh-CN"/>
        </w:rPr>
        <w:t>四</w:t>
      </w:r>
      <w:r>
        <w:rPr>
          <w:rFonts w:hint="eastAsia" w:ascii="宋体" w:hAnsi="宋体" w:eastAsia="宋体" w:cs="宋体"/>
          <w:b/>
          <w:bCs/>
          <w:color w:val="auto"/>
          <w:kern w:val="0"/>
          <w:sz w:val="24"/>
          <w:szCs w:val="24"/>
          <w:highlight w:val="none"/>
          <w:lang w:val="zh-CN"/>
        </w:rPr>
        <w:t>）节能、环保设备（产品）认证证书（若有）</w:t>
      </w:r>
    </w:p>
    <w:p w14:paraId="4B7FA7A4">
      <w:pPr>
        <w:keepLines w:val="0"/>
        <w:pageBreakBefore w:val="0"/>
        <w:kinsoku/>
        <w:wordWrap/>
        <w:overflowPunct/>
        <w:topLinePunct w:val="0"/>
        <w:autoSpaceDE/>
        <w:autoSpaceDN/>
        <w:bidi w:val="0"/>
        <w:spacing w:line="360" w:lineRule="auto"/>
        <w:jc w:val="center"/>
        <w:rPr>
          <w:rFonts w:ascii="宋体" w:hAnsi="宋体" w:cs="宋体"/>
          <w:color w:val="auto"/>
          <w:sz w:val="24"/>
          <w:szCs w:val="24"/>
          <w:highlight w:val="none"/>
        </w:rPr>
      </w:pPr>
    </w:p>
    <w:p w14:paraId="58392FE1">
      <w:pPr>
        <w:pStyle w:val="19"/>
        <w:keepLines w:val="0"/>
        <w:pageBreakBefore w:val="0"/>
        <w:numPr>
          <w:ilvl w:val="0"/>
          <w:numId w:val="0"/>
        </w:numPr>
        <w:kinsoku/>
        <w:wordWrap/>
        <w:overflowPunct/>
        <w:topLinePunct w:val="0"/>
        <w:autoSpaceDE/>
        <w:autoSpaceDN/>
        <w:bidi w:val="0"/>
        <w:spacing w:after="0"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（注：参与</w:t>
      </w:r>
      <w:r>
        <w:rPr>
          <w:rFonts w:hint="eastAsia" w:ascii="宋体" w:hAnsi="宋体" w:cs="宋体"/>
          <w:color w:val="auto"/>
          <w:sz w:val="24"/>
          <w:szCs w:val="24"/>
          <w:highlight w:val="none"/>
          <w:lang w:val="en-US" w:eastAsia="zh-CN"/>
        </w:rPr>
        <w:t>谈判</w:t>
      </w:r>
      <w:r>
        <w:rPr>
          <w:rFonts w:hint="eastAsia" w:ascii="宋体" w:hAnsi="宋体" w:cs="宋体"/>
          <w:color w:val="auto"/>
          <w:sz w:val="24"/>
          <w:szCs w:val="24"/>
          <w:highlight w:val="none"/>
        </w:rPr>
        <w:t>的供应商具有节能、环保产品的应提供。）</w:t>
      </w:r>
    </w:p>
    <w:p w14:paraId="3F098B4E">
      <w:pPr>
        <w:keepNext w:val="0"/>
        <w:keepLines w:val="0"/>
        <w:pageBreakBefore w:val="0"/>
        <w:widowControl/>
        <w:kinsoku/>
        <w:wordWrap/>
        <w:overflowPunct/>
        <w:topLinePunct w:val="0"/>
        <w:autoSpaceDE/>
        <w:autoSpaceDN/>
        <w:bidi w:val="0"/>
        <w:adjustRightInd w:val="0"/>
        <w:snapToGrid w:val="0"/>
        <w:spacing w:line="440" w:lineRule="exact"/>
        <w:ind w:firstLine="504" w:firstLineChars="200"/>
        <w:textAlignment w:val="baseline"/>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说明：</w:t>
      </w:r>
    </w:p>
    <w:p w14:paraId="637D7E85">
      <w:pPr>
        <w:keepNext w:val="0"/>
        <w:keepLines w:val="0"/>
        <w:pageBreakBefore w:val="0"/>
        <w:widowControl/>
        <w:kinsoku/>
        <w:wordWrap/>
        <w:overflowPunct/>
        <w:topLinePunct w:val="0"/>
        <w:autoSpaceDE/>
        <w:autoSpaceDN/>
        <w:bidi w:val="0"/>
        <w:adjustRightInd w:val="0"/>
        <w:snapToGrid w:val="0"/>
        <w:spacing w:line="440" w:lineRule="exact"/>
        <w:ind w:firstLine="504" w:firstLineChars="200"/>
        <w:textAlignment w:val="baseline"/>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1、供应商提供的产品属于下列情形，应提供产品列入“节能产品”，“环境标志产品”所在页的复印件（该页包含制造商或企业名称或申请单位名称、规格型号、有效期截止日期等内容），并加盖供应商单位章。</w:t>
      </w:r>
    </w:p>
    <w:p w14:paraId="0C28FE12">
      <w:pPr>
        <w:keepNext w:val="0"/>
        <w:keepLines w:val="0"/>
        <w:pageBreakBefore w:val="0"/>
        <w:widowControl/>
        <w:numPr>
          <w:ilvl w:val="0"/>
          <w:numId w:val="0"/>
        </w:numPr>
        <w:kinsoku/>
        <w:wordWrap/>
        <w:overflowPunct/>
        <w:topLinePunct w:val="0"/>
        <w:autoSpaceDE/>
        <w:autoSpaceDN/>
        <w:bidi w:val="0"/>
        <w:adjustRightInd w:val="0"/>
        <w:snapToGrid w:val="0"/>
        <w:spacing w:line="440" w:lineRule="exact"/>
        <w:ind w:firstLine="480" w:firstLineChars="200"/>
        <w:textAlignment w:val="baseline"/>
        <w:rPr>
          <w:rFonts w:ascii="宋体" w:hAnsi="宋体" w:cs="宋体"/>
          <w:color w:val="auto"/>
          <w:sz w:val="24"/>
          <w:szCs w:val="24"/>
          <w:highlight w:val="none"/>
        </w:rPr>
      </w:pPr>
      <w:r>
        <w:rPr>
          <w:rFonts w:ascii="宋体" w:hAnsi="宋体" w:eastAsia="Arial" w:cs="宋体"/>
          <w:snapToGrid w:val="0"/>
          <w:color w:val="auto"/>
          <w:kern w:val="0"/>
          <w:sz w:val="24"/>
          <w:szCs w:val="24"/>
          <w:lang w:val="en-US" w:eastAsia="en-US" w:bidi="ar-SA"/>
        </w:rPr>
        <w:t>（1）</w:t>
      </w:r>
      <w:r>
        <w:rPr>
          <w:rFonts w:hint="eastAsia" w:ascii="宋体" w:hAnsi="宋体" w:cs="宋体"/>
          <w:color w:val="auto"/>
          <w:spacing w:val="6"/>
          <w:sz w:val="24"/>
          <w:szCs w:val="24"/>
          <w:highlight w:val="none"/>
        </w:rPr>
        <w:t>符合政府采购强制采购政策的</w:t>
      </w:r>
      <w:r>
        <w:rPr>
          <w:rFonts w:hint="eastAsia" w:ascii="宋体" w:hAnsi="宋体" w:cs="宋体"/>
          <w:color w:val="auto"/>
          <w:sz w:val="24"/>
          <w:szCs w:val="24"/>
          <w:highlight w:val="none"/>
        </w:rPr>
        <w:t>财政部、环境保护部发布的《节能产品政府采购清单》中标记的“强制采购节能产品”。</w:t>
      </w:r>
    </w:p>
    <w:p w14:paraId="215E4E61">
      <w:pPr>
        <w:keepNext w:val="0"/>
        <w:keepLines w:val="0"/>
        <w:pageBreakBefore w:val="0"/>
        <w:widowControl/>
        <w:numPr>
          <w:ilvl w:val="0"/>
          <w:numId w:val="0"/>
        </w:numPr>
        <w:kinsoku/>
        <w:wordWrap/>
        <w:overflowPunct/>
        <w:topLinePunct w:val="0"/>
        <w:autoSpaceDE/>
        <w:autoSpaceDN/>
        <w:bidi w:val="0"/>
        <w:adjustRightInd w:val="0"/>
        <w:snapToGrid w:val="0"/>
        <w:spacing w:line="440" w:lineRule="exact"/>
        <w:ind w:firstLine="480" w:firstLineChars="200"/>
        <w:textAlignment w:val="baseline"/>
        <w:rPr>
          <w:rFonts w:hint="eastAsia" w:ascii="宋体" w:hAnsi="宋体" w:cs="宋体"/>
          <w:color w:val="auto"/>
          <w:sz w:val="24"/>
          <w:szCs w:val="24"/>
          <w:highlight w:val="none"/>
        </w:rPr>
      </w:pPr>
      <w:r>
        <w:rPr>
          <w:rFonts w:hint="eastAsia" w:ascii="宋体" w:hAnsi="宋体" w:eastAsia="Arial" w:cs="宋体"/>
          <w:snapToGrid w:val="0"/>
          <w:color w:val="auto"/>
          <w:kern w:val="0"/>
          <w:sz w:val="24"/>
          <w:szCs w:val="24"/>
          <w:lang w:val="en-US" w:eastAsia="en-US" w:bidi="ar-SA"/>
        </w:rPr>
        <w:t>（2）</w:t>
      </w:r>
      <w:r>
        <w:rPr>
          <w:rFonts w:hint="eastAsia" w:ascii="宋体" w:hAnsi="宋体" w:cs="宋体"/>
          <w:color w:val="auto"/>
          <w:spacing w:val="6"/>
          <w:sz w:val="24"/>
          <w:szCs w:val="24"/>
          <w:highlight w:val="none"/>
        </w:rPr>
        <w:t>符合政府采购强制采购政策的</w:t>
      </w:r>
      <w:r>
        <w:rPr>
          <w:rFonts w:hint="eastAsia" w:ascii="宋体" w:hAnsi="宋体" w:cs="宋体"/>
          <w:color w:val="auto"/>
          <w:sz w:val="24"/>
          <w:szCs w:val="24"/>
          <w:highlight w:val="none"/>
        </w:rPr>
        <w:t>财政部、环境保护部发布的《环境标志产品政府采购清单》中标记的的“环境标志产品”。</w:t>
      </w:r>
    </w:p>
    <w:p w14:paraId="7F0A5C60">
      <w:pPr>
        <w:keepNext w:val="0"/>
        <w:keepLines w:val="0"/>
        <w:pageBreakBefore w:val="0"/>
        <w:widowControl/>
        <w:numPr>
          <w:ilvl w:val="0"/>
          <w:numId w:val="0"/>
        </w:numPr>
        <w:kinsoku/>
        <w:wordWrap/>
        <w:overflowPunct/>
        <w:topLinePunct w:val="0"/>
        <w:autoSpaceDE/>
        <w:autoSpaceDN/>
        <w:bidi w:val="0"/>
        <w:adjustRightInd w:val="0"/>
        <w:snapToGrid w:val="0"/>
        <w:spacing w:line="440" w:lineRule="exact"/>
        <w:ind w:firstLine="480" w:firstLineChars="200"/>
        <w:textAlignment w:val="baseline"/>
        <w:rPr>
          <w:rFonts w:hint="eastAsia" w:ascii="宋体" w:hAnsi="宋体" w:cs="宋体"/>
          <w:color w:val="auto"/>
          <w:sz w:val="24"/>
          <w:szCs w:val="24"/>
          <w:highlight w:val="none"/>
        </w:rPr>
      </w:pPr>
      <w:r>
        <w:rPr>
          <w:rFonts w:hint="eastAsia" w:ascii="宋体" w:hAnsi="宋体" w:eastAsia="Arial" w:cs="宋体"/>
          <w:snapToGrid w:val="0"/>
          <w:color w:val="auto"/>
          <w:kern w:val="0"/>
          <w:sz w:val="24"/>
          <w:szCs w:val="24"/>
          <w:lang w:val="en-US" w:eastAsia="en-US" w:bidi="ar-SA"/>
        </w:rPr>
        <w:t>2、</w:t>
      </w:r>
      <w:r>
        <w:rPr>
          <w:rFonts w:hint="eastAsia" w:ascii="宋体" w:hAnsi="宋体" w:cs="宋体"/>
          <w:color w:val="auto"/>
          <w:sz w:val="24"/>
          <w:szCs w:val="24"/>
          <w:highlight w:val="none"/>
        </w:rPr>
        <w:t>未按照上述要求提供的，评审时不予以考虑。</w:t>
      </w:r>
    </w:p>
    <w:p w14:paraId="27B11DAB">
      <w:pPr>
        <w:numPr>
          <w:ilvl w:val="0"/>
          <w:numId w:val="0"/>
        </w:numPr>
        <w:spacing w:before="64" w:line="229" w:lineRule="auto"/>
        <w:jc w:val="center"/>
        <w:rPr>
          <w:rFonts w:hint="eastAsia" w:ascii="宋体" w:hAnsi="宋体" w:eastAsia="宋体" w:cs="宋体"/>
          <w:b/>
          <w:bCs/>
          <w:color w:val="auto"/>
          <w:spacing w:val="4"/>
          <w:sz w:val="31"/>
          <w:szCs w:val="31"/>
          <w:highlight w:val="none"/>
          <w:lang w:val="en-US" w:eastAsia="zh-CN"/>
        </w:rPr>
      </w:pPr>
    </w:p>
    <w:p w14:paraId="1DC75440">
      <w:pPr>
        <w:numPr>
          <w:ilvl w:val="0"/>
          <w:numId w:val="0"/>
        </w:numPr>
        <w:spacing w:before="64" w:line="229" w:lineRule="auto"/>
        <w:jc w:val="center"/>
        <w:rPr>
          <w:rFonts w:hint="eastAsia" w:ascii="宋体" w:hAnsi="宋体" w:eastAsia="宋体" w:cs="宋体"/>
          <w:b/>
          <w:bCs/>
          <w:color w:val="auto"/>
          <w:spacing w:val="4"/>
          <w:sz w:val="31"/>
          <w:szCs w:val="31"/>
          <w:highlight w:val="none"/>
          <w:lang w:val="en-US" w:eastAsia="zh-CN"/>
        </w:rPr>
      </w:pPr>
    </w:p>
    <w:p w14:paraId="3A754C2F">
      <w:pPr>
        <w:numPr>
          <w:ilvl w:val="0"/>
          <w:numId w:val="0"/>
        </w:numPr>
        <w:spacing w:before="64" w:line="229" w:lineRule="auto"/>
        <w:jc w:val="center"/>
        <w:rPr>
          <w:rFonts w:hint="default" w:ascii="宋体" w:hAnsi="宋体" w:eastAsia="宋体" w:cs="宋体"/>
          <w:b/>
          <w:bCs/>
          <w:color w:val="auto"/>
          <w:spacing w:val="4"/>
          <w:sz w:val="31"/>
          <w:szCs w:val="31"/>
          <w:highlight w:val="none"/>
          <w:lang w:val="en-US" w:eastAsia="zh-CN"/>
        </w:rPr>
      </w:pPr>
    </w:p>
    <w:sectPr>
      <w:pgSz w:w="11905" w:h="16838"/>
      <w:pgMar w:top="1417" w:right="1723" w:bottom="1417" w:left="1723" w:header="0" w:footer="1134" w:gutter="0"/>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6DEBD">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4AF51C">
                          <w:pPr>
                            <w:pStyle w:val="1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44AF51C">
                    <w:pPr>
                      <w:pStyle w:val="12"/>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8556B">
    <w:pPr>
      <w:pStyle w:val="8"/>
      <w:spacing w:line="14" w:lineRule="auto"/>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228B6">
    <w:pPr>
      <w:pStyle w:val="8"/>
      <w:spacing w:line="14" w:lineRule="auto"/>
      <w:rPr>
        <w:sz w:val="2"/>
      </w:rPr>
    </w:pPr>
    <w:r>
      <w:rPr>
        <w:sz w:val="2"/>
      </w:rPr>
      <mc:AlternateContent>
        <mc:Choice Requires="wps">
          <w:drawing>
            <wp:anchor distT="0" distB="0" distL="114300" distR="114300" simplePos="0" relativeHeight="251663360" behindDoc="0" locked="0" layoutInCell="1" allowOverlap="1">
              <wp:simplePos x="0" y="0"/>
              <wp:positionH relativeFrom="margin">
                <wp:posOffset>2672080</wp:posOffset>
              </wp:positionH>
              <wp:positionV relativeFrom="paragraph">
                <wp:posOffset>-138430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C11DB5">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10.4pt;margin-top:-10.9pt;height:144pt;width:144pt;mso-position-horizontal-relative:margin;mso-wrap-style:none;z-index:251663360;mso-width-relative:page;mso-height-relative:page;" filled="f" stroked="f" coordsize="21600,21600" o:gfxdata="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rXZLx1wAAAAsBAAAPAAAAAAAAAAEAIAAAACIAAABkcnMvZG93bnJldi54bWxQ&#10;SwECFAAUAAAACACHTuJAJIJGtDECAABhBAAADgAAAAAAAAABACAAAAAmAQAAZHJzL2Uyb0RvYy54&#10;bWxQSwUGAAAAAAYABgBZAQAAyQUAAAAA&#10;">
              <v:fill on="f" focussize="0,0"/>
              <v:stroke on="f" weight="0.5pt"/>
              <v:imagedata o:title=""/>
              <o:lock v:ext="edit" aspectratio="f"/>
              <v:textbox inset="0mm,0mm,0mm,0mm" style="mso-fit-shape-to-text:t;">
                <w:txbxContent>
                  <w:p w14:paraId="70C11DB5">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3FBBBC">
    <w:pPr>
      <w:pStyle w:val="8"/>
      <w:spacing w:line="14" w:lineRule="auto"/>
      <w:rPr>
        <w:sz w:val="2"/>
      </w:rPr>
    </w:pPr>
    <w:r>
      <w:rPr>
        <w:sz w:val="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A61A2A">
                          <w:pPr>
                            <w:pStyle w:val="12"/>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DA61A2A">
                    <w:pPr>
                      <w:pStyle w:val="12"/>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E75ABC">
    <w:pPr>
      <w:kinsoku w:val="0"/>
      <w:autoSpaceDE w:val="0"/>
      <w:autoSpaceDN w:val="0"/>
      <w:adjustRightInd w:val="0"/>
      <w:snapToGrid w:val="0"/>
      <w:spacing w:line="240" w:lineRule="auto"/>
      <w:jc w:val="right"/>
      <w:textAlignment w:val="baseline"/>
      <w:rPr>
        <w:rFonts w:ascii="宋体" w:hAnsi="宋体" w:eastAsia="宋体" w:cs="宋体"/>
        <w:snapToGrid w:val="0"/>
        <w:color w:val="000000"/>
        <w:kern w:val="0"/>
        <w:sz w:val="26"/>
        <w:szCs w:val="26"/>
        <w:lang w:val="en-US" w:eastAsia="en-US" w:bidi="ar-SA"/>
      </w:rPr>
    </w:pPr>
    <w:r>
      <w:rPr>
        <w:sz w:val="26"/>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3ADA79">
                          <w:pPr>
                            <w:pStyle w:val="12"/>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B3ADA79">
                    <w:pPr>
                      <w:pStyle w:val="12"/>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93CB4">
    <w:pPr>
      <w:widowControl w:val="0"/>
      <w:kinsoku w:val="0"/>
      <w:autoSpaceDE w:val="0"/>
      <w:autoSpaceDN w:val="0"/>
      <w:adjustRightInd w:val="0"/>
      <w:snapToGrid w:val="0"/>
      <w:spacing w:line="240" w:lineRule="auto"/>
      <w:jc w:val="left"/>
      <w:textAlignment w:val="baseline"/>
      <w:rPr>
        <w:rFonts w:hint="eastAsia" w:ascii="Times New Roman" w:hAnsi="Times New Roman" w:eastAsia="宋体" w:cs="Times New Roman"/>
        <w:snapToGrid w:val="0"/>
        <w:color w:val="000000"/>
        <w:kern w:val="2"/>
        <w:sz w:val="18"/>
        <w:szCs w:val="18"/>
        <w:lang w:val="en-US" w:eastAsia="zh-CN" w:bidi="ar-SA"/>
      </w:rPr>
    </w:pPr>
    <w:r>
      <w:rPr>
        <w:rFonts w:ascii="Times New Roman" w:hAnsi="Times New Roman" w:eastAsia="宋体" w:cs="Times New Roman"/>
        <w:snapToGrid w:val="0"/>
        <w:color w:val="000000"/>
        <w:kern w:val="2"/>
        <w:sz w:val="18"/>
        <w:szCs w:val="18"/>
        <w:lang w:val="en-US" w:eastAsia="zh-CN" w:bidi="ar-SA"/>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12DE983E">
                          <w:pPr>
                            <w:widowControl w:val="0"/>
                            <w:kinsoku w:val="0"/>
                            <w:autoSpaceDE w:val="0"/>
                            <w:autoSpaceDN w:val="0"/>
                            <w:adjustRightInd w:val="0"/>
                            <w:snapToGrid w:val="0"/>
                            <w:spacing w:line="240" w:lineRule="auto"/>
                            <w:jc w:val="left"/>
                            <w:textAlignment w:val="baseline"/>
                            <w:rPr>
                              <w:rFonts w:ascii="Times New Roman" w:hAnsi="Times New Roman" w:eastAsia="宋体" w:cs="Times New Roman"/>
                              <w:snapToGrid w:val="0"/>
                              <w:color w:val="000000"/>
                              <w:kern w:val="2"/>
                              <w:sz w:val="18"/>
                              <w:szCs w:val="18"/>
                              <w:lang w:val="en-US" w:eastAsia="zh-CN" w:bidi="ar-SA"/>
                            </w:rPr>
                          </w:pPr>
                          <w:r>
                            <w:rPr>
                              <w:rFonts w:ascii="Times New Roman" w:hAnsi="Times New Roman" w:eastAsia="宋体" w:cs="Times New Roman"/>
                              <w:snapToGrid w:val="0"/>
                              <w:color w:val="000000"/>
                              <w:kern w:val="2"/>
                              <w:sz w:val="18"/>
                              <w:szCs w:val="18"/>
                              <w:lang w:val="en-US" w:eastAsia="zh-CN" w:bidi="ar-SA"/>
                            </w:rPr>
                            <w:fldChar w:fldCharType="begin"/>
                          </w:r>
                          <w:r>
                            <w:rPr>
                              <w:rFonts w:ascii="Times New Roman" w:hAnsi="Times New Roman" w:eastAsia="宋体" w:cs="Times New Roman"/>
                              <w:snapToGrid w:val="0"/>
                              <w:color w:val="000000"/>
                              <w:kern w:val="2"/>
                              <w:sz w:val="18"/>
                              <w:szCs w:val="18"/>
                              <w:lang w:val="en-US" w:eastAsia="zh-CN" w:bidi="ar-SA"/>
                            </w:rPr>
                            <w:instrText xml:space="preserve"> PAGE  \* MERGEFORMAT </w:instrText>
                          </w:r>
                          <w:r>
                            <w:rPr>
                              <w:rFonts w:ascii="Times New Roman" w:hAnsi="Times New Roman" w:eastAsia="宋体" w:cs="Times New Roman"/>
                              <w:snapToGrid w:val="0"/>
                              <w:color w:val="000000"/>
                              <w:kern w:val="2"/>
                              <w:sz w:val="18"/>
                              <w:szCs w:val="18"/>
                              <w:lang w:val="en-US" w:eastAsia="zh-CN" w:bidi="ar-SA"/>
                            </w:rPr>
                            <w:fldChar w:fldCharType="separate"/>
                          </w:r>
                          <w:r>
                            <w:rPr>
                              <w:rFonts w:ascii="Times New Roman" w:hAnsi="Times New Roman" w:eastAsia="宋体" w:cs="Times New Roman"/>
                              <w:snapToGrid w:val="0"/>
                              <w:color w:val="000000"/>
                              <w:kern w:val="2"/>
                              <w:sz w:val="18"/>
                              <w:szCs w:val="18"/>
                              <w:lang w:val="en-US" w:eastAsia="zh-CN" w:bidi="ar-SA"/>
                            </w:rPr>
                            <w:t>1</w:t>
                          </w:r>
                          <w:r>
                            <w:rPr>
                              <w:rFonts w:ascii="Times New Roman" w:hAnsi="Times New Roman" w:eastAsia="宋体" w:cs="Times New Roman"/>
                              <w:snapToGrid w:val="0"/>
                              <w:color w:val="000000"/>
                              <w:kern w:val="2"/>
                              <w:sz w:val="18"/>
                              <w:szCs w:val="18"/>
                              <w:lang w:val="en-US" w:eastAsia="zh-CN" w:bidi="ar-S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oaYJL0wAAAAUBAAAPAAAAAAAAAAEAIAAA&#10;ACIAAABkcnMvZG93bnJldi54bWxQSwECFAAUAAAACACHTuJA6yDZIdgBAACxAwAADgAAAAAAAAAB&#10;ACAAAAAiAQAAZHJzL2Uyb0RvYy54bWxQSwUGAAAAAAYABgBZAQAAbAUAAAAA&#10;">
              <v:fill on="f" focussize="0,0"/>
              <v:stroke on="f" weight="1.25pt"/>
              <v:imagedata o:title=""/>
              <o:lock v:ext="edit" aspectratio="f"/>
              <v:textbox inset="0mm,0mm,0mm,0mm" style="mso-fit-shape-to-text:t;">
                <w:txbxContent>
                  <w:p w14:paraId="12DE983E">
                    <w:pPr>
                      <w:widowControl w:val="0"/>
                      <w:kinsoku w:val="0"/>
                      <w:autoSpaceDE w:val="0"/>
                      <w:autoSpaceDN w:val="0"/>
                      <w:adjustRightInd w:val="0"/>
                      <w:snapToGrid w:val="0"/>
                      <w:spacing w:line="240" w:lineRule="auto"/>
                      <w:jc w:val="left"/>
                      <w:textAlignment w:val="baseline"/>
                      <w:rPr>
                        <w:rFonts w:ascii="Times New Roman" w:hAnsi="Times New Roman" w:eastAsia="宋体" w:cs="Times New Roman"/>
                        <w:snapToGrid w:val="0"/>
                        <w:color w:val="000000"/>
                        <w:kern w:val="2"/>
                        <w:sz w:val="18"/>
                        <w:szCs w:val="18"/>
                        <w:lang w:val="en-US" w:eastAsia="zh-CN" w:bidi="ar-SA"/>
                      </w:rPr>
                    </w:pPr>
                    <w:r>
                      <w:rPr>
                        <w:rFonts w:ascii="Times New Roman" w:hAnsi="Times New Roman" w:eastAsia="宋体" w:cs="Times New Roman"/>
                        <w:snapToGrid w:val="0"/>
                        <w:color w:val="000000"/>
                        <w:kern w:val="2"/>
                        <w:sz w:val="18"/>
                        <w:szCs w:val="18"/>
                        <w:lang w:val="en-US" w:eastAsia="zh-CN" w:bidi="ar-SA"/>
                      </w:rPr>
                      <w:fldChar w:fldCharType="begin"/>
                    </w:r>
                    <w:r>
                      <w:rPr>
                        <w:rFonts w:ascii="Times New Roman" w:hAnsi="Times New Roman" w:eastAsia="宋体" w:cs="Times New Roman"/>
                        <w:snapToGrid w:val="0"/>
                        <w:color w:val="000000"/>
                        <w:kern w:val="2"/>
                        <w:sz w:val="18"/>
                        <w:szCs w:val="18"/>
                        <w:lang w:val="en-US" w:eastAsia="zh-CN" w:bidi="ar-SA"/>
                      </w:rPr>
                      <w:instrText xml:space="preserve"> PAGE  \* MERGEFORMAT </w:instrText>
                    </w:r>
                    <w:r>
                      <w:rPr>
                        <w:rFonts w:ascii="Times New Roman" w:hAnsi="Times New Roman" w:eastAsia="宋体" w:cs="Times New Roman"/>
                        <w:snapToGrid w:val="0"/>
                        <w:color w:val="000000"/>
                        <w:kern w:val="2"/>
                        <w:sz w:val="18"/>
                        <w:szCs w:val="18"/>
                        <w:lang w:val="en-US" w:eastAsia="zh-CN" w:bidi="ar-SA"/>
                      </w:rPr>
                      <w:fldChar w:fldCharType="separate"/>
                    </w:r>
                    <w:r>
                      <w:rPr>
                        <w:rFonts w:ascii="Times New Roman" w:hAnsi="Times New Roman" w:eastAsia="宋体" w:cs="Times New Roman"/>
                        <w:snapToGrid w:val="0"/>
                        <w:color w:val="000000"/>
                        <w:kern w:val="2"/>
                        <w:sz w:val="18"/>
                        <w:szCs w:val="18"/>
                        <w:lang w:val="en-US" w:eastAsia="zh-CN" w:bidi="ar-SA"/>
                      </w:rPr>
                      <w:t>1</w:t>
                    </w:r>
                    <w:r>
                      <w:rPr>
                        <w:rFonts w:ascii="Times New Roman" w:hAnsi="Times New Roman" w:eastAsia="宋体" w:cs="Times New Roman"/>
                        <w:snapToGrid w:val="0"/>
                        <w:color w:val="000000"/>
                        <w:kern w:val="2"/>
                        <w:sz w:val="18"/>
                        <w:szCs w:val="18"/>
                        <w:lang w:val="en-US" w:eastAsia="zh-CN" w:bidi="ar-S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FCEA4">
    <w:pPr>
      <w:pStyle w:val="13"/>
    </w:pPr>
  </w:p>
  <w:p w14:paraId="234C5F6C">
    <w:pPr>
      <w:pStyle w:val="13"/>
    </w:pPr>
  </w:p>
  <w:p w14:paraId="0B74B249">
    <w:pPr>
      <w:pStyle w:val="13"/>
    </w:pPr>
  </w:p>
  <w:p w14:paraId="12C5CE79">
    <w:pPr>
      <w:pStyle w:val="13"/>
      <w:rPr>
        <w:rFonts w:hint="eastAsia"/>
        <w:sz w:val="21"/>
        <w:szCs w:val="21"/>
        <w:lang w:val="en-US" w:eastAsia="zh-CN"/>
      </w:rPr>
    </w:pPr>
  </w:p>
  <w:p w14:paraId="6183F56F">
    <w:pPr>
      <w:pStyle w:val="13"/>
      <w:rPr>
        <w:rFonts w:hint="default" w:eastAsia="宋体"/>
        <w:sz w:val="21"/>
        <w:szCs w:val="21"/>
        <w:lang w:val="en-US" w:eastAsia="zh-CN"/>
      </w:rPr>
    </w:pPr>
    <w:r>
      <w:rPr>
        <w:rFonts w:hint="eastAsia"/>
        <w:sz w:val="21"/>
        <w:szCs w:val="21"/>
        <w:lang w:val="en-US" w:eastAsia="zh-CN"/>
      </w:rPr>
      <w:t>项目编号：ZFCG-泾阳县-2026-00007                                           市场化平台车辆更新购置项目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1C0F80">
    <w:pPr>
      <w:pStyle w:val="1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2816B6"/>
    <w:multiLevelType w:val="singleLevel"/>
    <w:tmpl w:val="0E2816B6"/>
    <w:lvl w:ilvl="0" w:tentative="0">
      <w:start w:val="1"/>
      <w:numFmt w:val="decimal"/>
      <w:suff w:val="nothing"/>
      <w:lvlText w:val="（%1）"/>
      <w:lvlJc w:val="left"/>
    </w:lvl>
  </w:abstractNum>
  <w:abstractNum w:abstractNumId="1">
    <w:nsid w:val="3728461B"/>
    <w:multiLevelType w:val="singleLevel"/>
    <w:tmpl w:val="3728461B"/>
    <w:lvl w:ilvl="0" w:tentative="0">
      <w:start w:val="1"/>
      <w:numFmt w:val="chineseCounting"/>
      <w:suff w:val="nothing"/>
      <w:lvlText w:val="（%1）"/>
      <w:lvlJc w:val="left"/>
      <w:rPr>
        <w:rFonts w:hint="eastAsia"/>
      </w:rPr>
    </w:lvl>
  </w:abstractNum>
  <w:abstractNum w:abstractNumId="2">
    <w:nsid w:val="56650600"/>
    <w:multiLevelType w:val="singleLevel"/>
    <w:tmpl w:val="56650600"/>
    <w:lvl w:ilvl="0" w:tentative="0">
      <w:start w:val="1"/>
      <w:numFmt w:val="decimal"/>
      <w:suff w:val="nothing"/>
      <w:lvlText w:val="%1、"/>
      <w:lvlJc w:val="left"/>
    </w:lvl>
  </w:abstractNum>
  <w:abstractNum w:abstractNumId="3">
    <w:nsid w:val="72841EAE"/>
    <w:multiLevelType w:val="singleLevel"/>
    <w:tmpl w:val="72841EAE"/>
    <w:lvl w:ilvl="0" w:tentative="0">
      <w:start w:val="1"/>
      <w:numFmt w:val="decimal"/>
      <w:suff w:val="nothing"/>
      <w:lvlText w:val="（%1）"/>
      <w:lvlJc w:val="left"/>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rawingGridHorizontalSpacing w:val="210"/>
  <w:drawingGridVerticalSpacing w:val="9999999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DhiZGY2MDc3YWJkMjg1ODc4OGY4ZDkzM2U1OTE1NzcifQ=="/>
  </w:docVars>
  <w:rsids>
    <w:rsidRoot w:val="00000000"/>
    <w:rsid w:val="00D23242"/>
    <w:rsid w:val="00E8708B"/>
    <w:rsid w:val="01D32DCE"/>
    <w:rsid w:val="02B90388"/>
    <w:rsid w:val="02F31AE0"/>
    <w:rsid w:val="03032814"/>
    <w:rsid w:val="034F0B7A"/>
    <w:rsid w:val="03BE7AAE"/>
    <w:rsid w:val="04483176"/>
    <w:rsid w:val="04513B6F"/>
    <w:rsid w:val="04544B29"/>
    <w:rsid w:val="04553F6E"/>
    <w:rsid w:val="0461008F"/>
    <w:rsid w:val="04887F6B"/>
    <w:rsid w:val="04DA0918"/>
    <w:rsid w:val="050339CA"/>
    <w:rsid w:val="05323B68"/>
    <w:rsid w:val="055A4959"/>
    <w:rsid w:val="058368B9"/>
    <w:rsid w:val="05C10D36"/>
    <w:rsid w:val="05E01F5E"/>
    <w:rsid w:val="06711FAE"/>
    <w:rsid w:val="06844890"/>
    <w:rsid w:val="078F59E9"/>
    <w:rsid w:val="079D563B"/>
    <w:rsid w:val="07FC4E39"/>
    <w:rsid w:val="08150B10"/>
    <w:rsid w:val="08190F4D"/>
    <w:rsid w:val="082B0589"/>
    <w:rsid w:val="083B64A9"/>
    <w:rsid w:val="084C57A3"/>
    <w:rsid w:val="087C0B22"/>
    <w:rsid w:val="08F04266"/>
    <w:rsid w:val="09204BB0"/>
    <w:rsid w:val="09C556F2"/>
    <w:rsid w:val="0A682522"/>
    <w:rsid w:val="0B1D50BA"/>
    <w:rsid w:val="0B307376"/>
    <w:rsid w:val="0B8B3995"/>
    <w:rsid w:val="0B991405"/>
    <w:rsid w:val="0B9F01C5"/>
    <w:rsid w:val="0BD6231D"/>
    <w:rsid w:val="0C085D6A"/>
    <w:rsid w:val="0C4D5E73"/>
    <w:rsid w:val="0C5745FC"/>
    <w:rsid w:val="0C5C6640"/>
    <w:rsid w:val="0C67530F"/>
    <w:rsid w:val="0C767178"/>
    <w:rsid w:val="0C7B29E0"/>
    <w:rsid w:val="0C871CBC"/>
    <w:rsid w:val="0CFA1B57"/>
    <w:rsid w:val="0D2C7836"/>
    <w:rsid w:val="0D486975"/>
    <w:rsid w:val="0D576FA9"/>
    <w:rsid w:val="0D641934"/>
    <w:rsid w:val="0D786F20"/>
    <w:rsid w:val="0DB5452A"/>
    <w:rsid w:val="0DF67F82"/>
    <w:rsid w:val="0E145D86"/>
    <w:rsid w:val="0E496737"/>
    <w:rsid w:val="0EC341CA"/>
    <w:rsid w:val="0EE23906"/>
    <w:rsid w:val="0EE62C1A"/>
    <w:rsid w:val="0EE7610B"/>
    <w:rsid w:val="0F16079E"/>
    <w:rsid w:val="0F380715"/>
    <w:rsid w:val="0F62236D"/>
    <w:rsid w:val="0F6E4136"/>
    <w:rsid w:val="0F711E78"/>
    <w:rsid w:val="0F8E6586"/>
    <w:rsid w:val="102636CC"/>
    <w:rsid w:val="102E1B18"/>
    <w:rsid w:val="1053599C"/>
    <w:rsid w:val="1054294D"/>
    <w:rsid w:val="107847B5"/>
    <w:rsid w:val="1097590F"/>
    <w:rsid w:val="10D95F27"/>
    <w:rsid w:val="11513D10"/>
    <w:rsid w:val="117F087D"/>
    <w:rsid w:val="11C15C1D"/>
    <w:rsid w:val="11EF7857"/>
    <w:rsid w:val="121537A8"/>
    <w:rsid w:val="121F796A"/>
    <w:rsid w:val="123A0C48"/>
    <w:rsid w:val="129A3494"/>
    <w:rsid w:val="12CC5D44"/>
    <w:rsid w:val="13100888"/>
    <w:rsid w:val="1319085D"/>
    <w:rsid w:val="132A4818"/>
    <w:rsid w:val="140B464A"/>
    <w:rsid w:val="142B6A9A"/>
    <w:rsid w:val="14D0319D"/>
    <w:rsid w:val="153562A3"/>
    <w:rsid w:val="161D0664"/>
    <w:rsid w:val="164B51D1"/>
    <w:rsid w:val="16950B2F"/>
    <w:rsid w:val="16C816A0"/>
    <w:rsid w:val="170A775C"/>
    <w:rsid w:val="170F6E8F"/>
    <w:rsid w:val="171E4694"/>
    <w:rsid w:val="1726179A"/>
    <w:rsid w:val="177469AA"/>
    <w:rsid w:val="17832749"/>
    <w:rsid w:val="17D60590"/>
    <w:rsid w:val="187A576D"/>
    <w:rsid w:val="18F7519C"/>
    <w:rsid w:val="19722A75"/>
    <w:rsid w:val="19AE5200"/>
    <w:rsid w:val="19B84614"/>
    <w:rsid w:val="19D90D46"/>
    <w:rsid w:val="1A3978EC"/>
    <w:rsid w:val="1A7D0173"/>
    <w:rsid w:val="1B570174"/>
    <w:rsid w:val="1BEA3D79"/>
    <w:rsid w:val="1C0025BA"/>
    <w:rsid w:val="1C766D20"/>
    <w:rsid w:val="1C962F1E"/>
    <w:rsid w:val="1CE75528"/>
    <w:rsid w:val="1D547061"/>
    <w:rsid w:val="1D9D5752"/>
    <w:rsid w:val="1DDD0309"/>
    <w:rsid w:val="1E621CA8"/>
    <w:rsid w:val="1E957931"/>
    <w:rsid w:val="1F26058A"/>
    <w:rsid w:val="1F2A623D"/>
    <w:rsid w:val="1F515C17"/>
    <w:rsid w:val="20286583"/>
    <w:rsid w:val="20D362B8"/>
    <w:rsid w:val="20F077A0"/>
    <w:rsid w:val="21A734D8"/>
    <w:rsid w:val="220B1CB9"/>
    <w:rsid w:val="221034CC"/>
    <w:rsid w:val="224B0995"/>
    <w:rsid w:val="22C755A4"/>
    <w:rsid w:val="22CC58EC"/>
    <w:rsid w:val="23152DEF"/>
    <w:rsid w:val="23385E1F"/>
    <w:rsid w:val="23C245F9"/>
    <w:rsid w:val="23CD5478"/>
    <w:rsid w:val="23E4182C"/>
    <w:rsid w:val="24101808"/>
    <w:rsid w:val="24174B94"/>
    <w:rsid w:val="2481372D"/>
    <w:rsid w:val="24855D52"/>
    <w:rsid w:val="25290DD3"/>
    <w:rsid w:val="253B4663"/>
    <w:rsid w:val="253B557A"/>
    <w:rsid w:val="259A582D"/>
    <w:rsid w:val="25D30D3F"/>
    <w:rsid w:val="25DC28AB"/>
    <w:rsid w:val="26126801"/>
    <w:rsid w:val="265F7FE2"/>
    <w:rsid w:val="26C41924"/>
    <w:rsid w:val="26F64CE5"/>
    <w:rsid w:val="27037402"/>
    <w:rsid w:val="27DD6115"/>
    <w:rsid w:val="285B5B6C"/>
    <w:rsid w:val="286A64D2"/>
    <w:rsid w:val="288D3427"/>
    <w:rsid w:val="2896457C"/>
    <w:rsid w:val="28BE6380"/>
    <w:rsid w:val="291759F2"/>
    <w:rsid w:val="291D3F02"/>
    <w:rsid w:val="29347D47"/>
    <w:rsid w:val="2951713E"/>
    <w:rsid w:val="298E38FB"/>
    <w:rsid w:val="29A70519"/>
    <w:rsid w:val="29B33362"/>
    <w:rsid w:val="29E4176D"/>
    <w:rsid w:val="2A571F3F"/>
    <w:rsid w:val="2AA25CA6"/>
    <w:rsid w:val="2AC450FA"/>
    <w:rsid w:val="2B074DA5"/>
    <w:rsid w:val="2B9C699A"/>
    <w:rsid w:val="2CB4111C"/>
    <w:rsid w:val="2CC22AF7"/>
    <w:rsid w:val="2CC47634"/>
    <w:rsid w:val="2CCD6E6E"/>
    <w:rsid w:val="2CF241A1"/>
    <w:rsid w:val="2DA05BF5"/>
    <w:rsid w:val="2DAE6A55"/>
    <w:rsid w:val="2DB476A8"/>
    <w:rsid w:val="2DE24215"/>
    <w:rsid w:val="2DED6716"/>
    <w:rsid w:val="2E0405FD"/>
    <w:rsid w:val="2E1343CF"/>
    <w:rsid w:val="2E422F06"/>
    <w:rsid w:val="2E625356"/>
    <w:rsid w:val="2E6D7F83"/>
    <w:rsid w:val="2E7806D6"/>
    <w:rsid w:val="2E830CF6"/>
    <w:rsid w:val="2E9A689E"/>
    <w:rsid w:val="2EAD6916"/>
    <w:rsid w:val="2EBE07DF"/>
    <w:rsid w:val="2ECD56DD"/>
    <w:rsid w:val="2F2F5238"/>
    <w:rsid w:val="2F417898"/>
    <w:rsid w:val="2FAD7F7B"/>
    <w:rsid w:val="2FBC2844"/>
    <w:rsid w:val="301F34FF"/>
    <w:rsid w:val="303E492B"/>
    <w:rsid w:val="305C6648"/>
    <w:rsid w:val="307750E9"/>
    <w:rsid w:val="30D342E9"/>
    <w:rsid w:val="30D806B8"/>
    <w:rsid w:val="30E17EFA"/>
    <w:rsid w:val="313F372D"/>
    <w:rsid w:val="316452B3"/>
    <w:rsid w:val="317A610B"/>
    <w:rsid w:val="317B0F6A"/>
    <w:rsid w:val="31807FCD"/>
    <w:rsid w:val="31C003CA"/>
    <w:rsid w:val="328C0BF4"/>
    <w:rsid w:val="33030EB6"/>
    <w:rsid w:val="332F60A6"/>
    <w:rsid w:val="33A02192"/>
    <w:rsid w:val="340824FC"/>
    <w:rsid w:val="341669C7"/>
    <w:rsid w:val="345E49CF"/>
    <w:rsid w:val="346D764D"/>
    <w:rsid w:val="34831B82"/>
    <w:rsid w:val="34E964DF"/>
    <w:rsid w:val="350D7C19"/>
    <w:rsid w:val="353A1C06"/>
    <w:rsid w:val="35473A7B"/>
    <w:rsid w:val="35F965A0"/>
    <w:rsid w:val="36064819"/>
    <w:rsid w:val="36301896"/>
    <w:rsid w:val="36940077"/>
    <w:rsid w:val="38082ACA"/>
    <w:rsid w:val="380F20AB"/>
    <w:rsid w:val="38134226"/>
    <w:rsid w:val="38A345A1"/>
    <w:rsid w:val="390019F4"/>
    <w:rsid w:val="39396CB4"/>
    <w:rsid w:val="394B7113"/>
    <w:rsid w:val="39C34753"/>
    <w:rsid w:val="39E62997"/>
    <w:rsid w:val="39ED7C07"/>
    <w:rsid w:val="39F3543F"/>
    <w:rsid w:val="3AAF36D1"/>
    <w:rsid w:val="3AB104A6"/>
    <w:rsid w:val="3ABF513C"/>
    <w:rsid w:val="3AC52F84"/>
    <w:rsid w:val="3AD80972"/>
    <w:rsid w:val="3AF06A4C"/>
    <w:rsid w:val="3B082DE1"/>
    <w:rsid w:val="3B7164BD"/>
    <w:rsid w:val="3C096E11"/>
    <w:rsid w:val="3C4640F1"/>
    <w:rsid w:val="3CB6726B"/>
    <w:rsid w:val="3D001FC2"/>
    <w:rsid w:val="3D6D517E"/>
    <w:rsid w:val="3DB01C3A"/>
    <w:rsid w:val="3DDF42CD"/>
    <w:rsid w:val="3DEB720E"/>
    <w:rsid w:val="3DFF04CC"/>
    <w:rsid w:val="3E79637F"/>
    <w:rsid w:val="3EB412B6"/>
    <w:rsid w:val="3EEC522C"/>
    <w:rsid w:val="3EED2A1A"/>
    <w:rsid w:val="3FC7326B"/>
    <w:rsid w:val="3FD319B8"/>
    <w:rsid w:val="401364B0"/>
    <w:rsid w:val="402F092D"/>
    <w:rsid w:val="40A02E89"/>
    <w:rsid w:val="40CC0489"/>
    <w:rsid w:val="40D23C76"/>
    <w:rsid w:val="40D45C40"/>
    <w:rsid w:val="41032081"/>
    <w:rsid w:val="412169AB"/>
    <w:rsid w:val="412F2E76"/>
    <w:rsid w:val="41412BA9"/>
    <w:rsid w:val="418807D8"/>
    <w:rsid w:val="41B45A71"/>
    <w:rsid w:val="41E04AEF"/>
    <w:rsid w:val="41FF6CEC"/>
    <w:rsid w:val="423D7815"/>
    <w:rsid w:val="42672AE3"/>
    <w:rsid w:val="42872737"/>
    <w:rsid w:val="428E1E1E"/>
    <w:rsid w:val="4292190E"/>
    <w:rsid w:val="42BC698B"/>
    <w:rsid w:val="42EB101F"/>
    <w:rsid w:val="436A4639"/>
    <w:rsid w:val="43D04B5F"/>
    <w:rsid w:val="442B201A"/>
    <w:rsid w:val="44315157"/>
    <w:rsid w:val="443B5159"/>
    <w:rsid w:val="44502603"/>
    <w:rsid w:val="44A820D5"/>
    <w:rsid w:val="45126D36"/>
    <w:rsid w:val="457572C5"/>
    <w:rsid w:val="4577128F"/>
    <w:rsid w:val="45EA1A61"/>
    <w:rsid w:val="46172422"/>
    <w:rsid w:val="467D28D5"/>
    <w:rsid w:val="46C66888"/>
    <w:rsid w:val="46DD15C6"/>
    <w:rsid w:val="46ED1809"/>
    <w:rsid w:val="47B906E1"/>
    <w:rsid w:val="47DC187E"/>
    <w:rsid w:val="47F65A8B"/>
    <w:rsid w:val="48825F81"/>
    <w:rsid w:val="48F130BE"/>
    <w:rsid w:val="49C0265C"/>
    <w:rsid w:val="49D57801"/>
    <w:rsid w:val="49ED38CE"/>
    <w:rsid w:val="49F25388"/>
    <w:rsid w:val="4A0E4855"/>
    <w:rsid w:val="4AC80D07"/>
    <w:rsid w:val="4AE33C6A"/>
    <w:rsid w:val="4AEC627C"/>
    <w:rsid w:val="4B13706F"/>
    <w:rsid w:val="4B6F4D79"/>
    <w:rsid w:val="4B7E1D99"/>
    <w:rsid w:val="4BA47970"/>
    <w:rsid w:val="4BFB49C8"/>
    <w:rsid w:val="4C537F25"/>
    <w:rsid w:val="4C9444D5"/>
    <w:rsid w:val="4CE51E03"/>
    <w:rsid w:val="4D3F1461"/>
    <w:rsid w:val="4D895C05"/>
    <w:rsid w:val="4D905E1F"/>
    <w:rsid w:val="4DF71B0F"/>
    <w:rsid w:val="4E2A3343"/>
    <w:rsid w:val="4E4F74C1"/>
    <w:rsid w:val="4E685C19"/>
    <w:rsid w:val="4EE6167D"/>
    <w:rsid w:val="4EEF00E8"/>
    <w:rsid w:val="4EFD0A57"/>
    <w:rsid w:val="4F253B0A"/>
    <w:rsid w:val="4F5C2410"/>
    <w:rsid w:val="4FA1542C"/>
    <w:rsid w:val="4FA42C81"/>
    <w:rsid w:val="4FEE214E"/>
    <w:rsid w:val="50075274"/>
    <w:rsid w:val="501F0559"/>
    <w:rsid w:val="50F6750C"/>
    <w:rsid w:val="51024B4C"/>
    <w:rsid w:val="514F0F2E"/>
    <w:rsid w:val="51A72EFC"/>
    <w:rsid w:val="51CE2237"/>
    <w:rsid w:val="521D6D1B"/>
    <w:rsid w:val="52411557"/>
    <w:rsid w:val="5268443A"/>
    <w:rsid w:val="532B4CA7"/>
    <w:rsid w:val="534D53DE"/>
    <w:rsid w:val="538A6632"/>
    <w:rsid w:val="53A07C03"/>
    <w:rsid w:val="53BF452D"/>
    <w:rsid w:val="541A291A"/>
    <w:rsid w:val="544100F5"/>
    <w:rsid w:val="547370C6"/>
    <w:rsid w:val="54D07C99"/>
    <w:rsid w:val="54D910C3"/>
    <w:rsid w:val="54D9161F"/>
    <w:rsid w:val="54DE6C35"/>
    <w:rsid w:val="54EF1706"/>
    <w:rsid w:val="55AE2AAB"/>
    <w:rsid w:val="55D818D6"/>
    <w:rsid w:val="55E53FF3"/>
    <w:rsid w:val="560D0A7A"/>
    <w:rsid w:val="561623FF"/>
    <w:rsid w:val="568A30CF"/>
    <w:rsid w:val="56935B78"/>
    <w:rsid w:val="57034731"/>
    <w:rsid w:val="5754684A"/>
    <w:rsid w:val="57610013"/>
    <w:rsid w:val="578D66F1"/>
    <w:rsid w:val="57A71A14"/>
    <w:rsid w:val="57B10631"/>
    <w:rsid w:val="57C0100E"/>
    <w:rsid w:val="57C33EC0"/>
    <w:rsid w:val="57D32355"/>
    <w:rsid w:val="5818420C"/>
    <w:rsid w:val="586269B7"/>
    <w:rsid w:val="5885284A"/>
    <w:rsid w:val="597933D0"/>
    <w:rsid w:val="59815DE1"/>
    <w:rsid w:val="59B5470F"/>
    <w:rsid w:val="5A492DA3"/>
    <w:rsid w:val="5A7C0EB1"/>
    <w:rsid w:val="5A88210E"/>
    <w:rsid w:val="5AB50438"/>
    <w:rsid w:val="5B0B44FC"/>
    <w:rsid w:val="5B2D41AF"/>
    <w:rsid w:val="5B61411C"/>
    <w:rsid w:val="5BBD0E5E"/>
    <w:rsid w:val="5BEA4111"/>
    <w:rsid w:val="5BEC60DC"/>
    <w:rsid w:val="5C2A59EE"/>
    <w:rsid w:val="5C3435DF"/>
    <w:rsid w:val="5C3969A7"/>
    <w:rsid w:val="5C403D31"/>
    <w:rsid w:val="5C545A2F"/>
    <w:rsid w:val="5C6755A5"/>
    <w:rsid w:val="5C702869"/>
    <w:rsid w:val="5CB87D6C"/>
    <w:rsid w:val="5D2B49E2"/>
    <w:rsid w:val="5D2E5E97"/>
    <w:rsid w:val="5D722610"/>
    <w:rsid w:val="5D805865"/>
    <w:rsid w:val="5D942587"/>
    <w:rsid w:val="5DF81DDE"/>
    <w:rsid w:val="5E021BE6"/>
    <w:rsid w:val="5E1069E6"/>
    <w:rsid w:val="5E185667"/>
    <w:rsid w:val="5E55139E"/>
    <w:rsid w:val="603276A2"/>
    <w:rsid w:val="60341DFF"/>
    <w:rsid w:val="60AD7DDE"/>
    <w:rsid w:val="60D07D7A"/>
    <w:rsid w:val="612A4AE1"/>
    <w:rsid w:val="618648DC"/>
    <w:rsid w:val="61A570C7"/>
    <w:rsid w:val="61BC3CA7"/>
    <w:rsid w:val="61D373F6"/>
    <w:rsid w:val="61F85A9B"/>
    <w:rsid w:val="620B2ACA"/>
    <w:rsid w:val="628C136C"/>
    <w:rsid w:val="62AF7E63"/>
    <w:rsid w:val="62C90F25"/>
    <w:rsid w:val="636E73D6"/>
    <w:rsid w:val="638B7F88"/>
    <w:rsid w:val="63A31776"/>
    <w:rsid w:val="63B75221"/>
    <w:rsid w:val="63F542FE"/>
    <w:rsid w:val="645C1924"/>
    <w:rsid w:val="646F3406"/>
    <w:rsid w:val="647E4493"/>
    <w:rsid w:val="652F0DE7"/>
    <w:rsid w:val="6569254B"/>
    <w:rsid w:val="656C3DE9"/>
    <w:rsid w:val="65757142"/>
    <w:rsid w:val="65D35F9E"/>
    <w:rsid w:val="65E25925"/>
    <w:rsid w:val="66B6356E"/>
    <w:rsid w:val="66C87AC3"/>
    <w:rsid w:val="66CF2A2C"/>
    <w:rsid w:val="67963BF2"/>
    <w:rsid w:val="67FE49A5"/>
    <w:rsid w:val="68120C78"/>
    <w:rsid w:val="68237C21"/>
    <w:rsid w:val="68242A5A"/>
    <w:rsid w:val="684E77D6"/>
    <w:rsid w:val="68A51AEC"/>
    <w:rsid w:val="6931512E"/>
    <w:rsid w:val="693D68FA"/>
    <w:rsid w:val="69C53AFB"/>
    <w:rsid w:val="69DB153D"/>
    <w:rsid w:val="69F04FE9"/>
    <w:rsid w:val="6A5512F0"/>
    <w:rsid w:val="6A641533"/>
    <w:rsid w:val="6AA77654"/>
    <w:rsid w:val="6AD246EE"/>
    <w:rsid w:val="6B13356A"/>
    <w:rsid w:val="6B2A452A"/>
    <w:rsid w:val="6BBD3E51"/>
    <w:rsid w:val="6C0F7296"/>
    <w:rsid w:val="6D0B213A"/>
    <w:rsid w:val="6D853C9A"/>
    <w:rsid w:val="6D9F31FE"/>
    <w:rsid w:val="6E25701D"/>
    <w:rsid w:val="6E35746E"/>
    <w:rsid w:val="6E380A90"/>
    <w:rsid w:val="6E697118"/>
    <w:rsid w:val="6E876E30"/>
    <w:rsid w:val="6F4D6A39"/>
    <w:rsid w:val="6F881820"/>
    <w:rsid w:val="6FAD572A"/>
    <w:rsid w:val="70587C42"/>
    <w:rsid w:val="70E46F2A"/>
    <w:rsid w:val="710C022E"/>
    <w:rsid w:val="711710AD"/>
    <w:rsid w:val="71364647"/>
    <w:rsid w:val="71A37A6C"/>
    <w:rsid w:val="72B648F6"/>
    <w:rsid w:val="736E6F7E"/>
    <w:rsid w:val="73B40E35"/>
    <w:rsid w:val="73ED07EB"/>
    <w:rsid w:val="7400051E"/>
    <w:rsid w:val="744A3547"/>
    <w:rsid w:val="7452064E"/>
    <w:rsid w:val="74E219D2"/>
    <w:rsid w:val="751D6EAE"/>
    <w:rsid w:val="75615B3F"/>
    <w:rsid w:val="75BE6F23"/>
    <w:rsid w:val="7603619B"/>
    <w:rsid w:val="77065E4C"/>
    <w:rsid w:val="772B58B2"/>
    <w:rsid w:val="773D204B"/>
    <w:rsid w:val="77400B63"/>
    <w:rsid w:val="77CB5472"/>
    <w:rsid w:val="78047EB1"/>
    <w:rsid w:val="78175E36"/>
    <w:rsid w:val="78F37B88"/>
    <w:rsid w:val="7940316B"/>
    <w:rsid w:val="794C2D49"/>
    <w:rsid w:val="79B55907"/>
    <w:rsid w:val="79D12015"/>
    <w:rsid w:val="79E139F7"/>
    <w:rsid w:val="79F006ED"/>
    <w:rsid w:val="7A401675"/>
    <w:rsid w:val="7A4A24F3"/>
    <w:rsid w:val="7B1F572E"/>
    <w:rsid w:val="7B435708"/>
    <w:rsid w:val="7B445194"/>
    <w:rsid w:val="7B4F1915"/>
    <w:rsid w:val="7B503B39"/>
    <w:rsid w:val="7BCE4A5E"/>
    <w:rsid w:val="7BF546E1"/>
    <w:rsid w:val="7BFD495E"/>
    <w:rsid w:val="7C1D740C"/>
    <w:rsid w:val="7C5C02BC"/>
    <w:rsid w:val="7CA81753"/>
    <w:rsid w:val="7CCA3477"/>
    <w:rsid w:val="7D0F17D2"/>
    <w:rsid w:val="7D4E3192"/>
    <w:rsid w:val="7D6F401F"/>
    <w:rsid w:val="7DB06B11"/>
    <w:rsid w:val="7DBD2FDC"/>
    <w:rsid w:val="7E1352F2"/>
    <w:rsid w:val="7E924469"/>
    <w:rsid w:val="7EC876AD"/>
    <w:rsid w:val="7F121106"/>
    <w:rsid w:val="7F134E06"/>
    <w:rsid w:val="7F737DF6"/>
    <w:rsid w:val="7FB3098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99"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jc w:val="center"/>
      <w:outlineLvl w:val="0"/>
    </w:pPr>
    <w:rPr>
      <w:rFonts w:ascii="黑体" w:eastAsia="黑体"/>
      <w:sz w:val="28"/>
    </w:rPr>
  </w:style>
  <w:style w:type="paragraph" w:styleId="3">
    <w:name w:val="heading 2"/>
    <w:basedOn w:val="1"/>
    <w:next w:val="4"/>
    <w:qFormat/>
    <w:uiPriority w:val="0"/>
    <w:pPr>
      <w:keepNext/>
      <w:spacing w:line="720" w:lineRule="exact"/>
      <w:outlineLvl w:val="1"/>
    </w:pPr>
    <w:rPr>
      <w:rFonts w:ascii="黑体" w:hAnsi="Copperplate Gothic Bold" w:eastAsia="楷体_GB2312"/>
      <w:sz w:val="28"/>
    </w:rPr>
  </w:style>
  <w:style w:type="paragraph" w:styleId="5">
    <w:name w:val="heading 4"/>
    <w:basedOn w:val="1"/>
    <w:next w:val="1"/>
    <w:qFormat/>
    <w:uiPriority w:val="0"/>
    <w:pPr>
      <w:keepNext/>
      <w:keepLines/>
      <w:widowControl w:val="0"/>
      <w:tabs>
        <w:tab w:val="left" w:pos="864"/>
      </w:tabs>
      <w:spacing w:before="120" w:line="360" w:lineRule="auto"/>
      <w:ind w:left="864" w:hanging="864"/>
      <w:jc w:val="both"/>
      <w:outlineLvl w:val="3"/>
    </w:pPr>
    <w:rPr>
      <w:rFonts w:ascii="Arial" w:hAnsi="Arial" w:eastAsia="宋体" w:cs="Times New Roman"/>
      <w:bCs/>
      <w:kern w:val="2"/>
      <w:sz w:val="24"/>
      <w:szCs w:val="28"/>
      <w:lang w:val="en-US" w:eastAsia="zh-CN" w:bidi="ar-SA"/>
    </w:rPr>
  </w:style>
  <w:style w:type="paragraph" w:styleId="6">
    <w:name w:val="heading 6"/>
    <w:next w:val="1"/>
    <w:qFormat/>
    <w:uiPriority w:val="0"/>
    <w:pPr>
      <w:keepNext/>
      <w:keepLines/>
      <w:widowControl w:val="0"/>
      <w:tabs>
        <w:tab w:val="left" w:pos="1152"/>
      </w:tabs>
      <w:spacing w:before="60" w:line="360" w:lineRule="auto"/>
      <w:ind w:left="1152" w:hanging="1152"/>
      <w:jc w:val="both"/>
      <w:outlineLvl w:val="5"/>
    </w:pPr>
    <w:rPr>
      <w:rFonts w:ascii="Arial Unicode MS" w:hAnsi="Arial Unicode MS" w:eastAsia="宋体" w:cs="Times New Roman"/>
      <w:bCs/>
      <w:kern w:val="2"/>
      <w:sz w:val="24"/>
      <w:szCs w:val="24"/>
      <w:lang w:val="en-US" w:eastAsia="zh-CN" w:bidi="ar-SA"/>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4">
    <w:name w:val="Normal Indent"/>
    <w:basedOn w:val="1"/>
    <w:next w:val="1"/>
    <w:qFormat/>
    <w:uiPriority w:val="0"/>
    <w:pPr>
      <w:ind w:firstLine="420"/>
    </w:pPr>
  </w:style>
  <w:style w:type="paragraph" w:styleId="7">
    <w:name w:val="annotation text"/>
    <w:qFormat/>
    <w:uiPriority w:val="0"/>
    <w:pPr>
      <w:widowControl w:val="0"/>
      <w:jc w:val="left"/>
    </w:pPr>
    <w:rPr>
      <w:rFonts w:ascii="Times New Roman" w:hAnsi="Times New Roman" w:eastAsia="宋体" w:cs="Times New Roman"/>
      <w:kern w:val="2"/>
      <w:sz w:val="21"/>
      <w:szCs w:val="24"/>
      <w:lang w:val="en-US" w:eastAsia="zh-CN" w:bidi="ar-SA"/>
    </w:rPr>
  </w:style>
  <w:style w:type="paragraph" w:styleId="8">
    <w:name w:val="Body Text"/>
    <w:basedOn w:val="1"/>
    <w:next w:val="1"/>
    <w:semiHidden/>
    <w:qFormat/>
    <w:uiPriority w:val="0"/>
    <w:rPr>
      <w:rFonts w:ascii="Arial" w:hAnsi="Arial" w:eastAsia="Arial" w:cs="Arial"/>
      <w:sz w:val="21"/>
      <w:szCs w:val="21"/>
      <w:lang w:val="en-US" w:eastAsia="en-US" w:bidi="ar-SA"/>
    </w:rPr>
  </w:style>
  <w:style w:type="paragraph" w:styleId="9">
    <w:name w:val="Body Text Indent"/>
    <w:basedOn w:val="1"/>
    <w:next w:val="1"/>
    <w:qFormat/>
    <w:uiPriority w:val="99"/>
    <w:pPr>
      <w:spacing w:line="640" w:lineRule="exact"/>
      <w:ind w:firstLine="585"/>
    </w:pPr>
    <w:rPr>
      <w:rFonts w:ascii="楷体_GB2312" w:eastAsia="楷体_GB2312"/>
      <w:sz w:val="32"/>
    </w:rPr>
  </w:style>
  <w:style w:type="paragraph" w:styleId="10">
    <w:name w:val="Plain Text"/>
    <w:basedOn w:val="1"/>
    <w:next w:val="1"/>
    <w:qFormat/>
    <w:uiPriority w:val="99"/>
    <w:rPr>
      <w:rFonts w:ascii="宋体" w:hAnsi="Courier New"/>
    </w:rPr>
  </w:style>
  <w:style w:type="paragraph" w:styleId="11">
    <w:name w:val="Body Text Indent 2"/>
    <w:basedOn w:val="1"/>
    <w:qFormat/>
    <w:uiPriority w:val="99"/>
    <w:pPr>
      <w:spacing w:line="640" w:lineRule="exact"/>
      <w:ind w:firstLine="645"/>
    </w:pPr>
    <w:rPr>
      <w:rFonts w:ascii="楷体_GB2312" w:eastAsia="楷体_GB2312"/>
      <w:sz w:val="32"/>
    </w:rPr>
  </w:style>
  <w:style w:type="paragraph" w:styleId="12">
    <w:name w:val="footer"/>
    <w:basedOn w:val="1"/>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13">
    <w:name w:val="header"/>
    <w:basedOn w:val="1"/>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14">
    <w:name w:val="toc 1"/>
    <w:basedOn w:val="1"/>
    <w:next w:val="1"/>
    <w:qFormat/>
    <w:uiPriority w:val="0"/>
  </w:style>
  <w:style w:type="paragraph" w:styleId="15">
    <w:name w:val="toc 4"/>
    <w:basedOn w:val="1"/>
    <w:next w:val="1"/>
    <w:unhideWhenUsed/>
    <w:qFormat/>
    <w:uiPriority w:val="39"/>
    <w:pPr>
      <w:ind w:left="1260" w:leftChars="600"/>
    </w:pPr>
  </w:style>
  <w:style w:type="paragraph" w:styleId="16">
    <w:name w:val="Body Text 2"/>
    <w:basedOn w:val="1"/>
    <w:qFormat/>
    <w:uiPriority w:val="99"/>
    <w:rPr>
      <w:rFonts w:ascii="楷体_GB2312" w:hAnsi="Copperplate Gothic Bold" w:eastAsia="楷体_GB2312"/>
      <w:sz w:val="28"/>
    </w:rPr>
  </w:style>
  <w:style w:type="paragraph" w:styleId="17">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rPr>
  </w:style>
  <w:style w:type="paragraph" w:styleId="18">
    <w:name w:val="Normal (Web)"/>
    <w:qFormat/>
    <w:uiPriority w:val="99"/>
    <w:pPr>
      <w:widowControl/>
      <w:spacing w:before="100" w:beforeLines="0" w:beforeAutospacing="1" w:after="100" w:afterLines="0" w:afterAutospacing="1"/>
      <w:jc w:val="left"/>
    </w:pPr>
    <w:rPr>
      <w:rFonts w:ascii="宋体" w:hAnsi="宋体" w:eastAsia="宋体" w:cs="Times New Roman"/>
      <w:kern w:val="0"/>
      <w:sz w:val="24"/>
      <w:szCs w:val="24"/>
      <w:lang w:val="en-US" w:eastAsia="zh-CN" w:bidi="ar-SA"/>
    </w:rPr>
  </w:style>
  <w:style w:type="paragraph" w:styleId="19">
    <w:name w:val="Body Text First Indent"/>
    <w:basedOn w:val="8"/>
    <w:next w:val="20"/>
    <w:qFormat/>
    <w:uiPriority w:val="99"/>
    <w:pPr>
      <w:widowControl w:val="0"/>
      <w:spacing w:after="120" w:afterLines="0"/>
      <w:ind w:firstLine="420" w:firstLineChars="100"/>
      <w:jc w:val="both"/>
    </w:pPr>
    <w:rPr>
      <w:rFonts w:ascii="宋体" w:hAnsi="Times New Roman" w:eastAsia="宋体" w:cs="Times New Roman"/>
      <w:kern w:val="2"/>
      <w:sz w:val="21"/>
      <w:lang w:val="en-US" w:eastAsia="zh-CN" w:bidi="ar-SA"/>
    </w:rPr>
  </w:style>
  <w:style w:type="paragraph" w:styleId="20">
    <w:name w:val="Body Text First Indent 2"/>
    <w:basedOn w:val="9"/>
    <w:next w:val="8"/>
    <w:qFormat/>
    <w:uiPriority w:val="99"/>
  </w:style>
  <w:style w:type="table" w:styleId="22">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qFormat/>
    <w:uiPriority w:val="22"/>
    <w:rPr>
      <w:b/>
      <w:bCs/>
    </w:rPr>
  </w:style>
  <w:style w:type="character" w:styleId="25">
    <w:name w:val="Hyperlink"/>
    <w:basedOn w:val="23"/>
    <w:qFormat/>
    <w:uiPriority w:val="0"/>
    <w:rPr>
      <w:color w:val="0000FF"/>
      <w:u w:val="single"/>
    </w:rPr>
  </w:style>
  <w:style w:type="paragraph" w:customStyle="1" w:styleId="26">
    <w:name w:val="列出段落1"/>
    <w:qFormat/>
    <w:uiPriority w:val="0"/>
    <w:pPr>
      <w:widowControl w:val="0"/>
      <w:ind w:firstLine="420" w:firstLineChars="200"/>
      <w:jc w:val="both"/>
    </w:pPr>
    <w:rPr>
      <w:rFonts w:ascii="宋体" w:hAnsi="Times New Roman" w:eastAsia="宋体" w:cs="Times New Roman"/>
      <w:sz w:val="24"/>
      <w:lang w:val="en-US" w:eastAsia="zh-CN" w:bidi="ar-SA"/>
    </w:rPr>
  </w:style>
  <w:style w:type="table" w:customStyle="1" w:styleId="27">
    <w:name w:val="Table Normal"/>
    <w:semiHidden/>
    <w:unhideWhenUsed/>
    <w:qFormat/>
    <w:uiPriority w:val="0"/>
    <w:tblPr>
      <w:tblCellMar>
        <w:top w:w="0" w:type="dxa"/>
        <w:left w:w="0" w:type="dxa"/>
        <w:bottom w:w="0" w:type="dxa"/>
        <w:right w:w="0" w:type="dxa"/>
      </w:tblCellMar>
    </w:tblPr>
  </w:style>
  <w:style w:type="paragraph" w:customStyle="1" w:styleId="28">
    <w:name w:val="Table Text"/>
    <w:basedOn w:val="1"/>
    <w:semiHidden/>
    <w:qFormat/>
    <w:uiPriority w:val="0"/>
    <w:rPr>
      <w:rFonts w:ascii="仿宋" w:hAnsi="仿宋" w:eastAsia="仿宋" w:cs="仿宋"/>
      <w:sz w:val="20"/>
      <w:szCs w:val="20"/>
      <w:lang w:val="en-US" w:eastAsia="en-US" w:bidi="ar-SA"/>
    </w:rPr>
  </w:style>
  <w:style w:type="paragraph" w:customStyle="1" w:styleId="29">
    <w:name w:val="null3"/>
    <w:qFormat/>
    <w:uiPriority w:val="0"/>
    <w:rPr>
      <w:rFonts w:hint="eastAsia" w:ascii="Calibri" w:hAnsi="Calibri" w:eastAsia="宋体" w:cs="Times New Roman"/>
      <w:lang w:val="en-US" w:eastAsia="zh-Hans"/>
    </w:rPr>
  </w:style>
  <w:style w:type="paragraph" w:customStyle="1" w:styleId="30">
    <w:name w:val="List Paragraph"/>
    <w:basedOn w:val="1"/>
    <w:qFormat/>
    <w:uiPriority w:val="34"/>
    <w:pPr>
      <w:widowControl w:val="0"/>
      <w:ind w:firstLine="420" w:firstLineChars="200"/>
      <w:jc w:val="both"/>
    </w:pPr>
    <w:rPr>
      <w:rFonts w:ascii="宋体" w:hAnsi="Times New Roman" w:eastAsia="宋体" w:cs="Times New Roman"/>
      <w:sz w:val="24"/>
      <w:lang w:val="en-US" w:eastAsia="zh-CN" w:bidi="ar-SA"/>
    </w:rPr>
  </w:style>
  <w:style w:type="paragraph" w:customStyle="1" w:styleId="31">
    <w:name w:val="WPSOffice手动目录 1"/>
    <w:qFormat/>
    <w:uiPriority w:val="0"/>
    <w:pPr>
      <w:ind w:leftChars="0"/>
    </w:pPr>
    <w:rPr>
      <w:rFonts w:ascii="Times New Roman" w:hAnsi="Times New Roman" w:eastAsia="宋体" w:cs="Times New Roman"/>
      <w:sz w:val="20"/>
      <w:szCs w:val="20"/>
    </w:rPr>
  </w:style>
  <w:style w:type="paragraph" w:customStyle="1" w:styleId="32">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33">
    <w:name w:val="p15"/>
    <w:basedOn w:val="1"/>
    <w:autoRedefine/>
    <w:qFormat/>
    <w:uiPriority w:val="0"/>
    <w:pPr>
      <w:widowControl/>
      <w:spacing w:line="360" w:lineRule="auto"/>
      <w:jc w:val="left"/>
    </w:pPr>
    <w:rPr>
      <w:kern w:val="0"/>
      <w:sz w:val="24"/>
    </w:rPr>
  </w:style>
  <w:style w:type="paragraph" w:customStyle="1" w:styleId="34">
    <w:name w:val="Char1"/>
    <w:basedOn w:val="1"/>
    <w:autoRedefine/>
    <w:qFormat/>
    <w:uiPriority w:val="0"/>
    <w:pPr>
      <w:tabs>
        <w:tab w:val="left" w:pos="360"/>
      </w:tabs>
    </w:pPr>
    <w:rPr>
      <w:sz w:val="24"/>
      <w:szCs w:val="24"/>
    </w:rPr>
  </w:style>
  <w:style w:type="paragraph" w:styleId="35">
    <w:name w:val="No Spacing"/>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36">
    <w:name w:val="a"/>
    <w:basedOn w:val="1"/>
    <w:autoRedefine/>
    <w:qFormat/>
    <w:uiPriority w:val="0"/>
    <w:pPr>
      <w:widowControl/>
      <w:spacing w:before="100" w:beforeAutospacing="1" w:after="100" w:afterAutospacing="1"/>
      <w:jc w:val="left"/>
    </w:pPr>
    <w:rPr>
      <w:rFonts w:ascii="宋体" w:cs="宋体"/>
      <w:kern w:val="0"/>
    </w:rPr>
  </w:style>
  <w:style w:type="paragraph" w:customStyle="1" w:styleId="37">
    <w:name w:val="a0"/>
    <w:basedOn w:val="1"/>
    <w:autoRedefine/>
    <w:qFormat/>
    <w:uiPriority w:val="0"/>
    <w:pPr>
      <w:widowControl/>
      <w:spacing w:before="100" w:beforeAutospacing="1" w:after="100" w:afterAutospacing="1"/>
      <w:jc w:val="left"/>
    </w:pPr>
    <w:rPr>
      <w:rFonts w:ascii="宋体" w:cs="宋体"/>
      <w:kern w:val="0"/>
    </w:rPr>
  </w:style>
  <w:style w:type="paragraph" w:customStyle="1" w:styleId="38">
    <w:name w:val="@正文"/>
    <w:basedOn w:val="39"/>
    <w:autoRedefine/>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39">
    <w:name w:val="※正文"/>
    <w:basedOn w:val="1"/>
    <w:next w:val="1"/>
    <w:autoRedefine/>
    <w:qFormat/>
    <w:uiPriority w:val="0"/>
    <w:pPr>
      <w:widowControl/>
      <w:wordWrap w:val="0"/>
      <w:spacing w:line="400" w:lineRule="exact"/>
    </w:pPr>
    <w:rPr>
      <w:rFonts w:ascii="Calibri Light" w:hAnsi="Calibri Light" w:eastAsia="华文仿宋"/>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78</Pages>
  <Words>10171</Words>
  <Characters>10942</Characters>
  <TotalTime>224</TotalTime>
  <ScaleCrop>false</ScaleCrop>
  <LinksUpToDate>false</LinksUpToDate>
  <CharactersWithSpaces>11117</CharactersWithSpaces>
  <Application>WPS Office_12.1.0.29161_F1E327BC-269C-435d-A152-05C5408002CA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2024-11-14T14:19:00Z</dcterms:created>
  <dc:creator>HXZB</dc:creator>
  <cp:keywords>Birthday</cp:keywords>
  <cp:lastModifiedBy>Lulu^</cp:lastModifiedBy>
  <cp:lastPrinted>2026-10-13T09:52:27Z</cp:lastPrinted>
  <dcterms:modified xsi:type="dcterms:W3CDTF">2026-10-14T07:31:03Z</dcterms:modified>
  <dc:subject>Birthday</dc:subject>
  <dc:title>招标文件</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2024-11-14T14:20:08Z</vt:filetime>
  </property>
  <property fmtid="{D5CDD505-2E9C-101B-9397-08002B2CF9AE}" pid="4" name="KSOProductBuildVer">
    <vt:lpwstr>2052-12.1.0.29161</vt:lpwstr>
  </property>
  <property fmtid="{D5CDD505-2E9C-101B-9397-08002B2CF9AE}" pid="5" name="ICV">
    <vt:lpwstr>01CBA716906E4CAE986DD156AC940446_13</vt:lpwstr>
  </property>
  <property fmtid="{D5CDD505-2E9C-101B-9397-08002B2CF9AE}" pid="6" name="KSOTemplateDocerSaveRecord">
    <vt:lpwstr>eyJoZGlkIjoiN2YwNDUyN2NiYzUyYzU4NWM4YzZlNWQwMzJhMzEzYmYiLCJ1c2VySWQiOiI5MjQ1OTQ4MjcifQ==</vt:lpwstr>
  </property>
</Properties>
</file>