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3CA27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竞争性谈判文件要求的其他资料及投标人认为需要提供的其他资料</w:t>
      </w:r>
    </w:p>
    <w:p w14:paraId="2A2D7F9C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6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2026-08-13T09:04:06Z</dcterms:created>
  <dc:creator>Administrator</dc:creator>
  <cp:lastModifiedBy>八点半…</cp:lastModifiedBy>
  <dcterms:modified xsi:type="dcterms:W3CDTF">2026-08-13T09:04:50Z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eyJoZGlkIjoiOWFhNmU2ZjdlYTE2YjA5MDRhZDVkYTMzYTA5OGM3ZDkiLCJ1c2VySWQiOiIyMzI5NDA5MjQifQ==</vt:lpwstr>
  </property>
  <property fmtid="{D5CDD505-2E9C-101B-9397-08002B2CF9AE}" pid="4" name="ICV">
    <vt:lpwstr>6FEA7F9E6DB740E48DF7C5F5712DF2F8_12</vt:lpwstr>
  </property>
</Properties>
</file>