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CD03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Style w:val="5"/>
          <w:rFonts w:hint="eastAsia" w:ascii="宋体" w:hAnsi="宋体" w:eastAsia="宋体" w:cs="宋体"/>
          <w:i w:val="0"/>
          <w:iCs w:val="0"/>
          <w:caps w:val="0"/>
          <w:color w:val="333333"/>
          <w:spacing w:val="0"/>
          <w:sz w:val="36"/>
          <w:szCs w:val="36"/>
          <w:shd w:val="clear" w:fill="FFFFFF"/>
        </w:rPr>
      </w:pPr>
    </w:p>
    <w:p w14:paraId="6BCA1E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中国境内生产的组件成本核算基本规则</w:t>
      </w:r>
    </w:p>
    <w:p w14:paraId="007639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0"/>
        <w:rPr>
          <w:rFonts w:hint="eastAsia" w:ascii="宋体" w:hAnsi="宋体" w:eastAsia="宋体" w:cs="宋体"/>
          <w:i w:val="0"/>
          <w:iCs w:val="0"/>
          <w:caps w:val="0"/>
          <w:color w:val="333333"/>
          <w:spacing w:val="0"/>
          <w:sz w:val="24"/>
          <w:szCs w:val="24"/>
        </w:rPr>
      </w:pPr>
    </w:p>
    <w:p w14:paraId="1E30A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6AFABE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一、产品的一级组件是指直接组成产品的组件。产品的二级组件是指直接组成产品一级组件的组件。一级组件不可分解的，视同二级组件。</w:t>
      </w:r>
    </w:p>
    <w:p w14:paraId="56FE24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二、二级组件在中国境内生产的，其全部成本计入中国境内生产的组件成本；二级组件不在中国境内生产的，其成本不计入中国境内生产的组件成本。</w:t>
      </w:r>
    </w:p>
    <w:p w14:paraId="466359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三、产品总成本和组件成本以相关会计核算数据、采购合同、进货记录等为基础进行计算。</w:t>
      </w:r>
    </w:p>
    <w:p w14:paraId="155036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四、需要对成本核算规则予以进一步明确的其他有关事项，由财政部会同有关部门另行规定。</w:t>
      </w:r>
    </w:p>
    <w:p w14:paraId="446B97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p>
    <w:p w14:paraId="55C0D3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360" w:lineRule="auto"/>
        <w:ind w:left="0" w:right="0" w:firstLine="420"/>
        <w:rPr>
          <w:rFonts w:hint="eastAsia" w:ascii="宋体" w:hAnsi="宋体" w:eastAsia="宋体" w:cs="宋体"/>
          <w:i w:val="0"/>
          <w:iCs w:val="0"/>
          <w:caps w:val="0"/>
          <w:color w:val="333333"/>
          <w:spacing w:val="0"/>
          <w:sz w:val="24"/>
          <w:szCs w:val="24"/>
        </w:rPr>
      </w:pPr>
    </w:p>
    <w:p w14:paraId="6EDA2D79">
      <w:pPr>
        <w:spacing w:line="360" w:lineRule="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CC96A26"/>
    <w:rsid w:val="66AF1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Emphasis"/>
    <w:basedOn w:val="4"/>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834</Words>
  <Characters>883</Characters>
  <Lines>0</Lines>
  <Paragraphs>0</Paragraphs>
  <TotalTime>0</TotalTime>
  <ScaleCrop>false</ScaleCrop>
  <LinksUpToDate>false</LinksUpToDate>
  <CharactersWithSpaces>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2026-03-06T03:36:00Z</dcterms:created>
  <dc:creator>admin</dc:creator>
  <cp:lastModifiedBy>陈昌皓</cp:lastModifiedBy>
  <dcterms:modified xsi:type="dcterms:W3CDTF">2026-03-06T03:37:29Z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eyJoZGlkIjoiNWVkODBhNzM5NDZjNzkyMmI3YTI2Mjc1Yjc3MmU3Y2IiLCJ1c2VySWQiOiI4NTQ0Njc1MTEifQ==</vt:lpwstr>
  </property>
  <property fmtid="{D5CDD505-2E9C-101B-9397-08002B2CF9AE}" pid="4" name="ICV">
    <vt:lpwstr>BC7A8AF4A95B4FB79F93E14327F79521_12</vt:lpwstr>
  </property>
</Properties>
</file>