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版本号：GCZB2026-05-058-W.20260529001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中文数据库采购项目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GCZB2026-05-058-W.</w:t>
      </w:r>
      <w:r>
        <w:br/>
      </w:r>
      <w:r>
        <w:br/>
      </w:r>
      <w:r>
        <w:br/>
      </w:r>
    </w:p>
    <w:p>
      <w:pPr>
        <w:pStyle w:val="null3"/>
        <w:jc w:val="center"/>
        <w:outlineLvl w:val="5"/>
      </w:pPr>
      <w:r>
        <w:rPr>
          <w:rFonts w:ascii="仿宋_GB2312" w:hAnsi="仿宋_GB2312" w:cs="仿宋_GB2312" w:eastAsia="仿宋_GB2312"/>
          <w:sz w:val="15"/>
          <w:b/>
        </w:rPr>
        <w:t>西安工业大学</w:t>
      </w:r>
    </w:p>
    <w:p>
      <w:pPr>
        <w:pStyle w:val="null3"/>
        <w:jc w:val="center"/>
        <w:outlineLvl w:val="5"/>
      </w:pPr>
      <w:r>
        <w:rPr>
          <w:rFonts w:ascii="仿宋_GB2312" w:hAnsi="仿宋_GB2312" w:cs="仿宋_GB2312" w:eastAsia="仿宋_GB2312"/>
          <w:sz w:val="15"/>
          <w:b/>
        </w:rPr>
        <w:t>陕西国创招标有限公司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中文数据库采购项目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GCZB2026-05-058-W.</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中文数据库采购项目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西安工业大学中文数据库采购项目 包1：同方知网CNKI系列数据库；包2：智云外文服务平台；包3：起点考研网；包4：掌阅精选阅读平台；包5：读秀知识库；包6：EPS数据平台。</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采购包2（智云外文服务平台）：属于专门面向中小企业采购。</w:t>
      </w:r>
    </w:p>
    <w:p>
      <w:pPr>
        <w:pStyle w:val="null3"/>
      </w:pPr>
      <w:r>
        <w:rPr>
          <w:rFonts w:ascii="仿宋_GB2312" w:hAnsi="仿宋_GB2312" w:cs="仿宋_GB2312" w:eastAsia="仿宋_GB2312"/>
        </w:rPr>
        <w:t>采购包3（起点考研网）：属于专门面向中小企业采购。</w:t>
      </w:r>
    </w:p>
    <w:p>
      <w:pPr>
        <w:pStyle w:val="null3"/>
      </w:pPr>
      <w:r>
        <w:rPr>
          <w:rFonts w:ascii="仿宋_GB2312" w:hAnsi="仿宋_GB2312" w:cs="仿宋_GB2312" w:eastAsia="仿宋_GB2312"/>
        </w:rPr>
        <w:t>采购包4（掌阅精选阅读平台）：属于专门面向中小企业采购。</w:t>
      </w:r>
    </w:p>
    <w:p>
      <w:pPr>
        <w:pStyle w:val="null3"/>
      </w:pPr>
      <w:r>
        <w:rPr>
          <w:rFonts w:ascii="仿宋_GB2312" w:hAnsi="仿宋_GB2312" w:cs="仿宋_GB2312" w:eastAsia="仿宋_GB2312"/>
        </w:rPr>
        <w:t>采购包5（读秀知识库）：属于专门面向中小企业采购。</w:t>
      </w:r>
    </w:p>
    <w:p>
      <w:pPr>
        <w:pStyle w:val="null3"/>
      </w:pPr>
      <w:r>
        <w:rPr>
          <w:rFonts w:ascii="仿宋_GB2312" w:hAnsi="仿宋_GB2312" w:cs="仿宋_GB2312" w:eastAsia="仿宋_GB2312"/>
        </w:rPr>
        <w:t>采购包6（EPS数据平台）：属于专门面向中小企业采购。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响应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7、法定代表人授权书：供应商应授权合法的人员参加谈判，其中法定代表人直接参加的，须出具法定代表人证明书；被授权代表参加的，须出具法定代表人授权书；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响应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7、法定代表人授权书：供应商应授权合法的人员参加谈判，其中法定代表人直接参加的，须出具法定代表人证明书；被授权代表参加的，须出具法定代表人授权书；</w:t>
      </w:r>
    </w:p>
    <w:p>
      <w:pPr>
        <w:pStyle w:val="null3"/>
      </w:pPr>
      <w:r>
        <w:rPr>
          <w:rFonts w:ascii="仿宋_GB2312" w:hAnsi="仿宋_GB2312" w:cs="仿宋_GB2312" w:eastAsia="仿宋_GB2312"/>
        </w:rPr>
        <w:t>8、中小企业声明函：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响应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7、法定代表人授权书：供应商应授权合法的人员参加谈判，其中法定代表人直接参加的，须出具法定代表人证明书；被授权代表参加的，须出具法定代表人授权书；</w:t>
      </w:r>
    </w:p>
    <w:p>
      <w:pPr>
        <w:pStyle w:val="null3"/>
      </w:pPr>
      <w:r>
        <w:rPr>
          <w:rFonts w:ascii="仿宋_GB2312" w:hAnsi="仿宋_GB2312" w:cs="仿宋_GB2312" w:eastAsia="仿宋_GB2312"/>
        </w:rPr>
        <w:t>8、中小企业声明函：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响应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7、法定代表人授权书：供应商应授权合法的人员参加谈判，其中法定代表人直接参加的，须出具法定代表人证明书；被授权代表参加的，须出具法定代表人授权书；</w:t>
      </w:r>
    </w:p>
    <w:p>
      <w:pPr>
        <w:pStyle w:val="null3"/>
      </w:pPr>
      <w:r>
        <w:rPr>
          <w:rFonts w:ascii="仿宋_GB2312" w:hAnsi="仿宋_GB2312" w:cs="仿宋_GB2312" w:eastAsia="仿宋_GB2312"/>
        </w:rPr>
        <w:t>8、中小企业声明函：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响应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7、法定代表人授权书：供应商应授权合法的人员参加谈判，其中法定代表人直接参加的，须出具法定代表人证明书；被授权代表参加的，须出具法定代表人授权书；</w:t>
      </w:r>
    </w:p>
    <w:p>
      <w:pPr>
        <w:pStyle w:val="null3"/>
      </w:pPr>
      <w:r>
        <w:rPr>
          <w:rFonts w:ascii="仿宋_GB2312" w:hAnsi="仿宋_GB2312" w:cs="仿宋_GB2312" w:eastAsia="仿宋_GB2312"/>
        </w:rPr>
        <w:t>8、中小企业声明函：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响应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7、法定代表人授权书：供应商应授权合法的人员参加谈判，其中法定代表人直接参加的，须出具法定代表人证明书；被授权代表参加的，须出具法定代表人授权书；</w:t>
      </w:r>
    </w:p>
    <w:p>
      <w:pPr>
        <w:pStyle w:val="null3"/>
      </w:pPr>
      <w:r>
        <w:rPr>
          <w:rFonts w:ascii="仿宋_GB2312" w:hAnsi="仿宋_GB2312" w:cs="仿宋_GB2312" w:eastAsia="仿宋_GB2312"/>
        </w:rPr>
        <w:t>8、中小企业声明函：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采购包1：462,000.00元</w:t>
            </w:r>
          </w:p>
          <w:p>
            <w:pPr>
              <w:pStyle w:val="null3"/>
            </w:pPr>
            <w:r>
              <w:rPr>
                <w:rFonts w:ascii="仿宋_GB2312" w:hAnsi="仿宋_GB2312" w:cs="仿宋_GB2312" w:eastAsia="仿宋_GB2312"/>
              </w:rPr>
              <w:t>采购包2：80,000.00元</w:t>
            </w:r>
          </w:p>
          <w:p>
            <w:pPr>
              <w:pStyle w:val="null3"/>
            </w:pPr>
            <w:r>
              <w:rPr>
                <w:rFonts w:ascii="仿宋_GB2312" w:hAnsi="仿宋_GB2312" w:cs="仿宋_GB2312" w:eastAsia="仿宋_GB2312"/>
              </w:rPr>
              <w:t>采购包3：30,000.00元</w:t>
            </w:r>
          </w:p>
          <w:p>
            <w:pPr>
              <w:pStyle w:val="null3"/>
            </w:pPr>
            <w:r>
              <w:rPr>
                <w:rFonts w:ascii="仿宋_GB2312" w:hAnsi="仿宋_GB2312" w:cs="仿宋_GB2312" w:eastAsia="仿宋_GB2312"/>
              </w:rPr>
              <w:t>采购包4：50,000.00元</w:t>
            </w:r>
          </w:p>
          <w:p>
            <w:pPr>
              <w:pStyle w:val="null3"/>
            </w:pPr>
            <w:r>
              <w:rPr>
                <w:rFonts w:ascii="仿宋_GB2312" w:hAnsi="仿宋_GB2312" w:cs="仿宋_GB2312" w:eastAsia="仿宋_GB2312"/>
              </w:rPr>
              <w:t>采购包5：50,000.00元</w:t>
            </w:r>
          </w:p>
          <w:p>
            <w:pPr>
              <w:pStyle w:val="null3"/>
            </w:pPr>
            <w:r>
              <w:rPr>
                <w:rFonts w:ascii="仿宋_GB2312" w:hAnsi="仿宋_GB2312" w:cs="仿宋_GB2312" w:eastAsia="仿宋_GB2312"/>
              </w:rPr>
              <w:t>采购包6：50,000.00元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采购包1：462,000.00元</w:t>
            </w:r>
          </w:p>
          <w:p>
            <w:pPr>
              <w:pStyle w:val="null3"/>
            </w:pPr>
            <w:r>
              <w:rPr>
                <w:rFonts w:ascii="仿宋_GB2312" w:hAnsi="仿宋_GB2312" w:cs="仿宋_GB2312" w:eastAsia="仿宋_GB2312"/>
              </w:rPr>
              <w:t>采购包2：80,000.00元</w:t>
            </w:r>
          </w:p>
          <w:p>
            <w:pPr>
              <w:pStyle w:val="null3"/>
            </w:pPr>
            <w:r>
              <w:rPr>
                <w:rFonts w:ascii="仿宋_GB2312" w:hAnsi="仿宋_GB2312" w:cs="仿宋_GB2312" w:eastAsia="仿宋_GB2312"/>
              </w:rPr>
              <w:t>采购包3：30,000.00元</w:t>
            </w:r>
          </w:p>
          <w:p>
            <w:pPr>
              <w:pStyle w:val="null3"/>
            </w:pPr>
            <w:r>
              <w:rPr>
                <w:rFonts w:ascii="仿宋_GB2312" w:hAnsi="仿宋_GB2312" w:cs="仿宋_GB2312" w:eastAsia="仿宋_GB2312"/>
              </w:rPr>
              <w:t>采购包4：50,000.00元</w:t>
            </w:r>
          </w:p>
          <w:p>
            <w:pPr>
              <w:pStyle w:val="null3"/>
            </w:pPr>
            <w:r>
              <w:rPr>
                <w:rFonts w:ascii="仿宋_GB2312" w:hAnsi="仿宋_GB2312" w:cs="仿宋_GB2312" w:eastAsia="仿宋_GB2312"/>
              </w:rPr>
              <w:t>采购包5：50,000.00元</w:t>
            </w:r>
          </w:p>
          <w:p>
            <w:pPr>
              <w:pStyle w:val="null3"/>
            </w:pPr>
            <w:r>
              <w:rPr>
                <w:rFonts w:ascii="仿宋_GB2312" w:hAnsi="仿宋_GB2312" w:cs="仿宋_GB2312" w:eastAsia="仿宋_GB2312"/>
              </w:rPr>
              <w:t>采购包6：50,000.00元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采购包1保证金金额：9,200.00元</w:t>
            </w:r>
          </w:p>
          <w:p>
            <w:pPr>
              <w:pStyle w:val="null3"/>
            </w:pPr>
            <w:r>
              <w:rPr>
                <w:rFonts w:ascii="仿宋_GB2312" w:hAnsi="仿宋_GB2312" w:cs="仿宋_GB2312" w:eastAsia="仿宋_GB2312"/>
              </w:rPr>
              <w:t>采购包2保证金金额：1,600.00元</w:t>
            </w:r>
          </w:p>
          <w:p>
            <w:pPr>
              <w:pStyle w:val="null3"/>
            </w:pPr>
            <w:r>
              <w:rPr>
                <w:rFonts w:ascii="仿宋_GB2312" w:hAnsi="仿宋_GB2312" w:cs="仿宋_GB2312" w:eastAsia="仿宋_GB2312"/>
              </w:rPr>
              <w:t>采购包3保证金金额：600.00元</w:t>
            </w:r>
          </w:p>
          <w:p>
            <w:pPr>
              <w:pStyle w:val="null3"/>
            </w:pPr>
            <w:r>
              <w:rPr>
                <w:rFonts w:ascii="仿宋_GB2312" w:hAnsi="仿宋_GB2312" w:cs="仿宋_GB2312" w:eastAsia="仿宋_GB2312"/>
              </w:rPr>
              <w:t>采购包4保证金金额：1,000.00元</w:t>
            </w:r>
          </w:p>
          <w:p>
            <w:pPr>
              <w:pStyle w:val="null3"/>
            </w:pPr>
            <w:r>
              <w:rPr>
                <w:rFonts w:ascii="仿宋_GB2312" w:hAnsi="仿宋_GB2312" w:cs="仿宋_GB2312" w:eastAsia="仿宋_GB2312"/>
              </w:rPr>
              <w:t>采购包5保证金金额：1,000.00元</w:t>
            </w:r>
          </w:p>
          <w:p>
            <w:pPr>
              <w:pStyle w:val="null3"/>
            </w:pPr>
            <w:r>
              <w:rPr>
                <w:rFonts w:ascii="仿宋_GB2312" w:hAnsi="仿宋_GB2312" w:cs="仿宋_GB2312" w:eastAsia="仿宋_GB2312"/>
              </w:rPr>
              <w:t>采购包6保证金金额：1,000.00元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365</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代理服务费收费标准：服务费率收取为委托项目人民币成交价的0.69%；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西安工业大学中文数据库采购项目 包1：同方知网CNKI系列数据库；包2：智云外文服务平台；包3：起点考研网；包4：掌阅精选阅读平台；包5：读秀知识库；包6：EPS数据平台。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462,000.00</w:t>
      </w:r>
    </w:p>
    <w:p>
      <w:pPr>
        <w:pStyle w:val="null3"/>
      </w:pPr>
      <w:r>
        <w:rPr>
          <w:rFonts w:ascii="仿宋_GB2312" w:hAnsi="仿宋_GB2312" w:cs="仿宋_GB2312" w:eastAsia="仿宋_GB2312"/>
        </w:rPr>
        <w:t>采购包最高限价（元）: 462,000.00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同方知网CNKI系列数据库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462,000.00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智云外文服务平台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w:t>
      </w:r>
    </w:p>
    <w:p>
      <w:pPr>
        <w:pStyle w:val="null3"/>
      </w:pPr>
      <w:r>
        <w:rPr>
          <w:rFonts w:ascii="仿宋_GB2312" w:hAnsi="仿宋_GB2312" w:cs="仿宋_GB2312" w:eastAsia="仿宋_GB2312"/>
        </w:rPr>
        <w:t>采购包最高限价（元）: 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起点考研网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掌阅精选阅读平台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读秀知识库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EPS数据平台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标的名称：同方知网CNKI系列数据库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同方知网</w:t>
            </w:r>
            <w:r>
              <w:rPr>
                <w:rFonts w:ascii="仿宋_GB2312" w:hAnsi="仿宋_GB2312" w:cs="仿宋_GB2312" w:eastAsia="仿宋_GB2312"/>
              </w:rPr>
              <w:t>CNKI系列数据库</w:t>
            </w:r>
            <w:r>
              <w:rPr>
                <w:rFonts w:ascii="仿宋_GB2312" w:hAnsi="仿宋_GB2312" w:cs="仿宋_GB2312" w:eastAsia="仿宋_GB2312"/>
              </w:rPr>
              <w:t>2026年度使用权采购需求</w:t>
            </w:r>
          </w:p>
          <w:p>
            <w:pPr>
              <w:pStyle w:val="null3"/>
            </w:pPr>
            <w:r>
              <w:rPr>
                <w:rFonts w:ascii="仿宋_GB2312" w:hAnsi="仿宋_GB2312" w:cs="仿宋_GB2312" w:eastAsia="仿宋_GB2312"/>
              </w:rPr>
              <w:t>1、采购标的主要产品及服务、采购项目交付或者实施地点：</w:t>
            </w:r>
          </w:p>
          <w:p>
            <w:pPr>
              <w:pStyle w:val="null3"/>
            </w:pPr>
            <w:r>
              <w:rPr>
                <w:rFonts w:ascii="仿宋_GB2312" w:hAnsi="仿宋_GB2312" w:cs="仿宋_GB2312" w:eastAsia="仿宋_GB2312"/>
              </w:rPr>
              <w:t>（</w:t>
            </w:r>
            <w:r>
              <w:rPr>
                <w:rFonts w:ascii="仿宋_GB2312" w:hAnsi="仿宋_GB2312" w:cs="仿宋_GB2312" w:eastAsia="仿宋_GB2312"/>
              </w:rPr>
              <w:t>1）采购标的数量：同方知网CNKI系列数据库2026年度使用权1年。</w:t>
            </w:r>
          </w:p>
          <w:p>
            <w:pPr>
              <w:pStyle w:val="null3"/>
            </w:pPr>
            <w:r>
              <w:rPr>
                <w:rFonts w:ascii="仿宋_GB2312" w:hAnsi="仿宋_GB2312" w:cs="仿宋_GB2312" w:eastAsia="仿宋_GB2312"/>
              </w:rPr>
              <w:t>（</w:t>
            </w:r>
            <w:r>
              <w:rPr>
                <w:rFonts w:ascii="仿宋_GB2312" w:hAnsi="仿宋_GB2312" w:cs="仿宋_GB2312" w:eastAsia="仿宋_GB2312"/>
              </w:rPr>
              <w:t>2）交付地点：西安工业大学IP范围内。</w:t>
            </w:r>
          </w:p>
          <w:p>
            <w:pPr>
              <w:pStyle w:val="null3"/>
            </w:pPr>
            <w:r>
              <w:rPr>
                <w:rFonts w:ascii="仿宋_GB2312" w:hAnsi="仿宋_GB2312" w:cs="仿宋_GB2312" w:eastAsia="仿宋_GB2312"/>
              </w:rPr>
              <w:t>2、具体技术指标参数：</w:t>
            </w:r>
          </w:p>
          <w:p>
            <w:pPr>
              <w:pStyle w:val="null3"/>
            </w:pPr>
            <w:r>
              <w:rPr>
                <w:rFonts w:ascii="仿宋_GB2312" w:hAnsi="仿宋_GB2312" w:cs="仿宋_GB2312" w:eastAsia="仿宋_GB2312"/>
              </w:rPr>
              <w:t>（</w:t>
            </w:r>
            <w:r>
              <w:rPr>
                <w:rFonts w:ascii="仿宋_GB2312" w:hAnsi="仿宋_GB2312" w:cs="仿宋_GB2312" w:eastAsia="仿宋_GB2312"/>
              </w:rPr>
              <w:t>1）中国学术期刊（网络版）：</w:t>
            </w:r>
          </w:p>
          <w:p>
            <w:pPr>
              <w:pStyle w:val="null3"/>
            </w:pPr>
            <w:r>
              <w:rPr>
                <w:rFonts w:ascii="仿宋_GB2312" w:hAnsi="仿宋_GB2312" w:cs="仿宋_GB2312" w:eastAsia="仿宋_GB2312"/>
              </w:rPr>
              <w:t>我国公开出版发行的学术期刊（含英文版）全文文献，包括基础与应用基础研究、技术研究、工程研究、工程与项目管理、技术开发、实用工程技术、行业技术发展与评论、高级科普、学科教育教学类期刊。</w:t>
            </w:r>
          </w:p>
          <w:p>
            <w:pPr>
              <w:pStyle w:val="null3"/>
            </w:pPr>
            <w:r>
              <w:rPr>
                <w:rFonts w:ascii="仿宋_GB2312" w:hAnsi="仿宋_GB2312" w:cs="仿宋_GB2312" w:eastAsia="仿宋_GB2312"/>
              </w:rPr>
              <w:t>截至</w:t>
            </w:r>
            <w:r>
              <w:rPr>
                <w:rFonts w:ascii="仿宋_GB2312" w:hAnsi="仿宋_GB2312" w:cs="仿宋_GB2312" w:eastAsia="仿宋_GB2312"/>
              </w:rPr>
              <w:t>2026年1月，累计收录8620余种期刊，中文全文文献总量达6490余万篇。其中，收录核心期刊1970余种。2026年十大专辑计划出版期刊6901种，预计出版总文献量157万余篇。</w:t>
            </w:r>
          </w:p>
          <w:p>
            <w:pPr>
              <w:pStyle w:val="null3"/>
            </w:pPr>
            <w:r>
              <w:rPr>
                <w:rFonts w:ascii="仿宋_GB2312" w:hAnsi="仿宋_GB2312" w:cs="仿宋_GB2312" w:eastAsia="仿宋_GB2312"/>
              </w:rPr>
              <w:t>（</w:t>
            </w:r>
            <w:r>
              <w:rPr>
                <w:rFonts w:ascii="仿宋_GB2312" w:hAnsi="仿宋_GB2312" w:cs="仿宋_GB2312" w:eastAsia="仿宋_GB2312"/>
              </w:rPr>
              <w:t>2）中国博士学位论文全文数据库：</w:t>
            </w:r>
          </w:p>
          <w:p>
            <w:pPr>
              <w:pStyle w:val="null3"/>
            </w:pPr>
            <w:r>
              <w:rPr>
                <w:rFonts w:ascii="仿宋_GB2312" w:hAnsi="仿宋_GB2312" w:cs="仿宋_GB2312" w:eastAsia="仿宋_GB2312"/>
              </w:rPr>
              <w:t>收录范围：具有博士学位授予权的研究生培养单位的博士学位论文（涉及国家保密的论文除外）。</w:t>
            </w:r>
          </w:p>
          <w:p>
            <w:pPr>
              <w:pStyle w:val="null3"/>
            </w:pPr>
            <w:r>
              <w:rPr>
                <w:rFonts w:ascii="仿宋_GB2312" w:hAnsi="仿宋_GB2312" w:cs="仿宋_GB2312" w:eastAsia="仿宋_GB2312"/>
              </w:rPr>
              <w:t>截止</w:t>
            </w:r>
            <w:r>
              <w:rPr>
                <w:rFonts w:ascii="仿宋_GB2312" w:hAnsi="仿宋_GB2312" w:cs="仿宋_GB2312" w:eastAsia="仿宋_GB2312"/>
              </w:rPr>
              <w:t>2025年12月，收录博士学位论文66.1万余篇。2026年十大专辑计划出版4.8万篇。</w:t>
            </w:r>
          </w:p>
          <w:p>
            <w:pPr>
              <w:pStyle w:val="null3"/>
            </w:pPr>
            <w:r>
              <w:rPr>
                <w:rFonts w:ascii="仿宋_GB2312" w:hAnsi="仿宋_GB2312" w:cs="仿宋_GB2312" w:eastAsia="仿宋_GB2312"/>
              </w:rPr>
              <w:t>（</w:t>
            </w:r>
            <w:r>
              <w:rPr>
                <w:rFonts w:ascii="仿宋_GB2312" w:hAnsi="仿宋_GB2312" w:cs="仿宋_GB2312" w:eastAsia="仿宋_GB2312"/>
              </w:rPr>
              <w:t>3）中国优秀硕士学位论文全文数据库：</w:t>
            </w:r>
          </w:p>
          <w:p>
            <w:pPr>
              <w:pStyle w:val="null3"/>
            </w:pPr>
            <w:r>
              <w:rPr>
                <w:rFonts w:ascii="仿宋_GB2312" w:hAnsi="仿宋_GB2312" w:cs="仿宋_GB2312" w:eastAsia="仿宋_GB2312"/>
              </w:rPr>
              <w:t>截止</w:t>
            </w:r>
            <w:r>
              <w:rPr>
                <w:rFonts w:ascii="仿宋_GB2312" w:hAnsi="仿宋_GB2312" w:cs="仿宋_GB2312" w:eastAsia="仿宋_GB2312"/>
              </w:rPr>
              <w:t>2025年12月，收录硕士学位论文693万余篇。2026年十大专辑计划出版52万篇。</w:t>
            </w:r>
          </w:p>
          <w:p>
            <w:pPr>
              <w:pStyle w:val="null3"/>
            </w:pPr>
            <w:r>
              <w:rPr>
                <w:rFonts w:ascii="仿宋_GB2312" w:hAnsi="仿宋_GB2312" w:cs="仿宋_GB2312" w:eastAsia="仿宋_GB2312"/>
              </w:rPr>
              <w:t xml:space="preserve">    </w:t>
            </w:r>
            <w:r>
              <w:rPr>
                <w:rFonts w:ascii="仿宋_GB2312" w:hAnsi="仿宋_GB2312" w:cs="仿宋_GB2312" w:eastAsia="仿宋_GB2312"/>
              </w:rPr>
              <w:t>（</w:t>
            </w:r>
            <w:r>
              <w:rPr>
                <w:rFonts w:ascii="仿宋_GB2312" w:hAnsi="仿宋_GB2312" w:cs="仿宋_GB2312" w:eastAsia="仿宋_GB2312"/>
              </w:rPr>
              <w:t>4）国际会议论文全文数据库：</w:t>
            </w:r>
          </w:p>
          <w:p>
            <w:pPr>
              <w:pStyle w:val="null3"/>
            </w:pPr>
            <w:r>
              <w:rPr>
                <w:rFonts w:ascii="仿宋_GB2312" w:hAnsi="仿宋_GB2312" w:cs="仿宋_GB2312" w:eastAsia="仿宋_GB2312"/>
              </w:rPr>
              <w:t>收录范围：收录了由国内外</w:t>
            </w:r>
            <w:r>
              <w:rPr>
                <w:rFonts w:ascii="仿宋_GB2312" w:hAnsi="仿宋_GB2312" w:cs="仿宋_GB2312" w:eastAsia="仿宋_GB2312"/>
              </w:rPr>
              <w:t>3500余家授权单位推荐的9500余次国际学术会议的论文。</w:t>
            </w:r>
          </w:p>
          <w:p>
            <w:pPr>
              <w:pStyle w:val="null3"/>
            </w:pPr>
            <w:r>
              <w:rPr>
                <w:rFonts w:ascii="仿宋_GB2312" w:hAnsi="仿宋_GB2312" w:cs="仿宋_GB2312" w:eastAsia="仿宋_GB2312"/>
              </w:rPr>
              <w:t>截至</w:t>
            </w:r>
            <w:r>
              <w:rPr>
                <w:rFonts w:ascii="仿宋_GB2312" w:hAnsi="仿宋_GB2312" w:cs="仿宋_GB2312" w:eastAsia="仿宋_GB2312"/>
              </w:rPr>
              <w:t>2026年1月收录国际会议论文99万余篇。2026年十大专辑计划出版：文献21000篇。</w:t>
            </w:r>
          </w:p>
          <w:p>
            <w:pPr>
              <w:pStyle w:val="null3"/>
            </w:pPr>
            <w:r>
              <w:rPr>
                <w:rFonts w:ascii="仿宋_GB2312" w:hAnsi="仿宋_GB2312" w:cs="仿宋_GB2312" w:eastAsia="仿宋_GB2312"/>
              </w:rPr>
              <w:t>（</w:t>
            </w:r>
            <w:r>
              <w:rPr>
                <w:rFonts w:ascii="仿宋_GB2312" w:hAnsi="仿宋_GB2312" w:cs="仿宋_GB2312" w:eastAsia="仿宋_GB2312"/>
              </w:rPr>
              <w:t>5）中国重要会议论文全文数据库：</w:t>
            </w:r>
          </w:p>
          <w:p>
            <w:pPr>
              <w:pStyle w:val="null3"/>
            </w:pPr>
            <w:r>
              <w:rPr>
                <w:rFonts w:ascii="仿宋_GB2312" w:hAnsi="仿宋_GB2312" w:cs="仿宋_GB2312" w:eastAsia="仿宋_GB2312"/>
              </w:rPr>
              <w:t>收录范围：收录了由国内外近</w:t>
            </w:r>
            <w:r>
              <w:rPr>
                <w:rFonts w:ascii="仿宋_GB2312" w:hAnsi="仿宋_GB2312" w:cs="仿宋_GB2312" w:eastAsia="仿宋_GB2312"/>
              </w:rPr>
              <w:t>3500余家授权单位推荐的3万余次国内重要学术会议的论文。</w:t>
            </w:r>
          </w:p>
          <w:p>
            <w:pPr>
              <w:pStyle w:val="null3"/>
            </w:pPr>
            <w:r>
              <w:rPr>
                <w:rFonts w:ascii="仿宋_GB2312" w:hAnsi="仿宋_GB2312" w:cs="仿宋_GB2312" w:eastAsia="仿宋_GB2312"/>
              </w:rPr>
              <w:t>截至</w:t>
            </w:r>
            <w:r>
              <w:rPr>
                <w:rFonts w:ascii="仿宋_GB2312" w:hAnsi="仿宋_GB2312" w:cs="仿宋_GB2312" w:eastAsia="仿宋_GB2312"/>
              </w:rPr>
              <w:t>2026年1月收录论文298万余篇。2026年十大专辑计划出版：80000篇。</w:t>
            </w:r>
          </w:p>
          <w:p>
            <w:pPr>
              <w:pStyle w:val="null3"/>
            </w:pPr>
            <w:r>
              <w:rPr>
                <w:rFonts w:ascii="仿宋_GB2312" w:hAnsi="仿宋_GB2312" w:cs="仿宋_GB2312" w:eastAsia="仿宋_GB2312"/>
              </w:rPr>
              <w:t>（</w:t>
            </w:r>
            <w:r>
              <w:rPr>
                <w:rFonts w:ascii="仿宋_GB2312" w:hAnsi="仿宋_GB2312" w:cs="仿宋_GB2312" w:eastAsia="仿宋_GB2312"/>
              </w:rPr>
              <w:t>6）中国重要报纸全文数据库</w:t>
            </w:r>
          </w:p>
          <w:p>
            <w:pPr>
              <w:pStyle w:val="null3"/>
            </w:pPr>
            <w:r>
              <w:rPr>
                <w:rFonts w:ascii="仿宋_GB2312" w:hAnsi="仿宋_GB2312" w:cs="仿宋_GB2312" w:eastAsia="仿宋_GB2312"/>
              </w:rPr>
              <w:t>收录范围：中央级各类报纸，各省、自治区、直辖市及其他地市级城市党报，以及面向全国公开发行的具有一定影响力的特色重要行业性报纸。</w:t>
            </w:r>
          </w:p>
          <w:p>
            <w:pPr>
              <w:pStyle w:val="null3"/>
            </w:pPr>
            <w:r>
              <w:rPr>
                <w:rFonts w:ascii="仿宋_GB2312" w:hAnsi="仿宋_GB2312" w:cs="仿宋_GB2312" w:eastAsia="仿宋_GB2312"/>
              </w:rPr>
              <w:t>截至</w:t>
            </w:r>
            <w:r>
              <w:rPr>
                <w:rFonts w:ascii="仿宋_GB2312" w:hAnsi="仿宋_GB2312" w:cs="仿宋_GB2312" w:eastAsia="仿宋_GB2312"/>
              </w:rPr>
              <w:t>2025年12月底，共收录各级党报及特色行业报等重要报纸约700种，出版文献总量达1785万余篇。2026年十大专辑计划出版：106.1万篇。</w:t>
            </w:r>
          </w:p>
          <w:p>
            <w:pPr>
              <w:pStyle w:val="null3"/>
            </w:pPr>
            <w:r>
              <w:rPr>
                <w:rFonts w:ascii="仿宋_GB2312" w:hAnsi="仿宋_GB2312" w:cs="仿宋_GB2312" w:eastAsia="仿宋_GB2312"/>
              </w:rPr>
              <w:t>（</w:t>
            </w:r>
            <w:r>
              <w:rPr>
                <w:rFonts w:ascii="仿宋_GB2312" w:hAnsi="仿宋_GB2312" w:cs="仿宋_GB2312" w:eastAsia="仿宋_GB2312"/>
              </w:rPr>
              <w:t>7）中国专利全文数据库（知网版）</w:t>
            </w:r>
          </w:p>
          <w:p>
            <w:pPr>
              <w:pStyle w:val="null3"/>
            </w:pPr>
            <w:r>
              <w:rPr>
                <w:rFonts w:ascii="仿宋_GB2312" w:hAnsi="仿宋_GB2312" w:cs="仿宋_GB2312" w:eastAsia="仿宋_GB2312"/>
              </w:rPr>
              <w:t>收录范围：包含我国的发明公开、发明授权、实用新型、外观设计四大类型专利。</w:t>
            </w:r>
          </w:p>
          <w:p>
            <w:pPr>
              <w:pStyle w:val="null3"/>
            </w:pPr>
            <w:r>
              <w:rPr>
                <w:rFonts w:ascii="仿宋_GB2312" w:hAnsi="仿宋_GB2312" w:cs="仿宋_GB2312" w:eastAsia="仿宋_GB2312"/>
              </w:rPr>
              <w:t>文献总量：全库收录各类专利</w:t>
            </w:r>
            <w:r>
              <w:rPr>
                <w:rFonts w:ascii="仿宋_GB2312" w:hAnsi="仿宋_GB2312" w:cs="仿宋_GB2312" w:eastAsia="仿宋_GB2312"/>
              </w:rPr>
              <w:t>5870万项（截止到2026年2月）。收录年限1985年9月至今。</w:t>
            </w:r>
          </w:p>
          <w:p>
            <w:pPr>
              <w:pStyle w:val="null3"/>
            </w:pPr>
            <w:r>
              <w:rPr>
                <w:rFonts w:ascii="仿宋_GB2312" w:hAnsi="仿宋_GB2312" w:cs="仿宋_GB2312" w:eastAsia="仿宋_GB2312"/>
              </w:rPr>
              <w:t>3、服务要求：</w:t>
            </w:r>
          </w:p>
          <w:p>
            <w:pPr>
              <w:pStyle w:val="null3"/>
            </w:pPr>
            <w:r>
              <w:rPr>
                <w:rFonts w:ascii="仿宋_GB2312" w:hAnsi="仿宋_GB2312" w:cs="仿宋_GB2312" w:eastAsia="仿宋_GB2312"/>
              </w:rPr>
              <w:t>（</w:t>
            </w:r>
            <w:r>
              <w:rPr>
                <w:rFonts w:ascii="仿宋_GB2312" w:hAnsi="仿宋_GB2312" w:cs="仿宋_GB2312" w:eastAsia="仿宋_GB2312"/>
              </w:rPr>
              <w:t>1）服务期限：1年。在服务期内，升级维护，提供数据库使用培训及技术支持，不定期根据用户需求举办相应的用户培训，产生的相关成本费用由供应商承担。</w:t>
            </w:r>
          </w:p>
          <w:p>
            <w:pPr>
              <w:pStyle w:val="null3"/>
            </w:pPr>
            <w:r>
              <w:rPr>
                <w:rFonts w:ascii="仿宋_GB2312" w:hAnsi="仿宋_GB2312" w:cs="仿宋_GB2312" w:eastAsia="仿宋_GB2312"/>
              </w:rPr>
              <w:t>（</w:t>
            </w:r>
            <w:r>
              <w:rPr>
                <w:rFonts w:ascii="仿宋_GB2312" w:hAnsi="仿宋_GB2312" w:cs="仿宋_GB2312" w:eastAsia="仿宋_GB2312"/>
              </w:rPr>
              <w:t>2）服务响应时间：提供电话和电子邮件咨询和服务，电话服务：提供7*24小时电话服务；电话响应时间：1小时内；如出现使用故障，保证48小时内解决问题。</w:t>
            </w:r>
          </w:p>
          <w:p>
            <w:pPr>
              <w:pStyle w:val="null3"/>
            </w:pPr>
            <w:r>
              <w:rPr>
                <w:rFonts w:ascii="仿宋_GB2312" w:hAnsi="仿宋_GB2312" w:cs="仿宋_GB2312" w:eastAsia="仿宋_GB2312"/>
              </w:rPr>
              <w:t>4、其他服务要求：</w:t>
            </w:r>
          </w:p>
          <w:p>
            <w:pPr>
              <w:pStyle w:val="null3"/>
            </w:pPr>
            <w:r>
              <w:rPr>
                <w:rFonts w:ascii="仿宋_GB2312" w:hAnsi="仿宋_GB2312" w:cs="仿宋_GB2312" w:eastAsia="仿宋_GB2312"/>
              </w:rPr>
              <w:t>提供的数据内容无任何版权纠纷。如出现版权纠纷，由供应商负责解决并承担全部责任。提供的资源服务无任何重大政治意识形态风险。</w:t>
            </w:r>
          </w:p>
          <w:p>
            <w:pPr>
              <w:pStyle w:val="null3"/>
            </w:pPr>
            <w:r>
              <w:rPr>
                <w:rFonts w:ascii="仿宋_GB2312" w:hAnsi="仿宋_GB2312" w:cs="仿宋_GB2312" w:eastAsia="仿宋_GB2312"/>
              </w:rPr>
              <w:t>5、采购标的验收标准：</w:t>
            </w:r>
          </w:p>
          <w:tbl>
            <w:tblPr>
              <w:tblInd w:type="dxa" w:w="120"/>
              <w:tblBorders>
                <w:top w:val="none" w:color="000000" w:sz="4"/>
                <w:left w:val="none" w:color="000000" w:sz="4"/>
                <w:bottom w:val="none" w:color="000000" w:sz="4"/>
                <w:right w:val="none" w:color="000000" w:sz="4"/>
                <w:insideH w:val="none"/>
                <w:insideV w:val="none"/>
              </w:tblBorders>
            </w:tblPr>
            <w:tblGrid>
              <w:gridCol w:w="311"/>
              <w:gridCol w:w="940"/>
              <w:gridCol w:w="1295"/>
            </w:tblGrid>
            <w:tr>
              <w:tc>
                <w:tcPr>
                  <w:tcW w:type="dxa" w:w="254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现场的检验指标及方法</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功能或指标</w:t>
                  </w:r>
                </w:p>
              </w:tc>
              <w:tc>
                <w:tcPr>
                  <w:tcW w:type="dxa" w:w="1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验收或测试方法</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技术参数是否符合要求</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登录访问数据库测试</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数据质量是否满足要求</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登录访问数据库测试</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资源平台能否正常访问</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登录访问数据库测试</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标的名称：智云外文服务平台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智云外文服务平台</w:t>
            </w:r>
            <w:r>
              <w:rPr>
                <w:rFonts w:ascii="仿宋_GB2312" w:hAnsi="仿宋_GB2312" w:cs="仿宋_GB2312" w:eastAsia="仿宋_GB2312"/>
              </w:rPr>
              <w:t>2026年度使用权采购需求</w:t>
            </w:r>
          </w:p>
          <w:p>
            <w:pPr>
              <w:pStyle w:val="null3"/>
            </w:pPr>
            <w:r>
              <w:rPr>
                <w:rFonts w:ascii="仿宋_GB2312" w:hAnsi="仿宋_GB2312" w:cs="仿宋_GB2312" w:eastAsia="仿宋_GB2312"/>
              </w:rPr>
              <w:t>采购标的主要产品及服务、采购项目交付或者实施地点：</w:t>
            </w:r>
          </w:p>
          <w:p>
            <w:pPr>
              <w:pStyle w:val="null3"/>
            </w:pPr>
            <w:r>
              <w:rPr>
                <w:rFonts w:ascii="仿宋_GB2312" w:hAnsi="仿宋_GB2312" w:cs="仿宋_GB2312" w:eastAsia="仿宋_GB2312"/>
              </w:rPr>
              <w:t>（</w:t>
            </w:r>
            <w:r>
              <w:rPr>
                <w:rFonts w:ascii="仿宋_GB2312" w:hAnsi="仿宋_GB2312" w:cs="仿宋_GB2312" w:eastAsia="仿宋_GB2312"/>
              </w:rPr>
              <w:t>1）采购标的数量：</w:t>
            </w:r>
            <w:r>
              <w:rPr>
                <w:rFonts w:ascii="仿宋_GB2312" w:hAnsi="仿宋_GB2312" w:cs="仿宋_GB2312" w:eastAsia="仿宋_GB2312"/>
              </w:rPr>
              <w:t>智云外文服务平台</w:t>
            </w:r>
            <w:r>
              <w:rPr>
                <w:rFonts w:ascii="仿宋_GB2312" w:hAnsi="仿宋_GB2312" w:cs="仿宋_GB2312" w:eastAsia="仿宋_GB2312"/>
              </w:rPr>
              <w:t>2026年度使用权1年。</w:t>
            </w:r>
          </w:p>
          <w:p>
            <w:pPr>
              <w:pStyle w:val="null3"/>
            </w:pPr>
            <w:r>
              <w:rPr>
                <w:rFonts w:ascii="仿宋_GB2312" w:hAnsi="仿宋_GB2312" w:cs="仿宋_GB2312" w:eastAsia="仿宋_GB2312"/>
              </w:rPr>
              <w:t>（</w:t>
            </w:r>
            <w:r>
              <w:rPr>
                <w:rFonts w:ascii="仿宋_GB2312" w:hAnsi="仿宋_GB2312" w:cs="仿宋_GB2312" w:eastAsia="仿宋_GB2312"/>
              </w:rPr>
              <w:t>2）交付地点或实施地点：西安工业大学IP范围内。</w:t>
            </w:r>
          </w:p>
          <w:p>
            <w:pPr>
              <w:pStyle w:val="null3"/>
            </w:pPr>
            <w:r>
              <w:rPr>
                <w:rFonts w:ascii="仿宋_GB2312" w:hAnsi="仿宋_GB2312" w:cs="仿宋_GB2312" w:eastAsia="仿宋_GB2312"/>
              </w:rPr>
              <w:t>2、具体技术指标参数</w:t>
            </w:r>
          </w:p>
          <w:p>
            <w:pPr>
              <w:pStyle w:val="null3"/>
            </w:pPr>
            <w:r>
              <w:rPr>
                <w:rFonts w:ascii="仿宋_GB2312" w:hAnsi="仿宋_GB2312" w:cs="仿宋_GB2312" w:eastAsia="仿宋_GB2312"/>
              </w:rPr>
              <w:t>智云外文服务平台</w:t>
            </w:r>
            <w:r>
              <w:rPr>
                <w:rFonts w:ascii="仿宋_GB2312" w:hAnsi="仿宋_GB2312" w:cs="仿宋_GB2312" w:eastAsia="仿宋_GB2312"/>
              </w:rPr>
              <w:t>资源服务主要内容：</w:t>
            </w:r>
          </w:p>
          <w:p>
            <w:pPr>
              <w:pStyle w:val="null3"/>
            </w:pPr>
            <w:r>
              <w:rPr>
                <w:rFonts w:ascii="仿宋_GB2312" w:hAnsi="仿宋_GB2312" w:cs="仿宋_GB2312" w:eastAsia="仿宋_GB2312"/>
              </w:rPr>
              <w:t>（</w:t>
            </w:r>
            <w:r>
              <w:rPr>
                <w:rFonts w:ascii="仿宋_GB2312" w:hAnsi="仿宋_GB2312" w:cs="仿宋_GB2312" w:eastAsia="仿宋_GB2312"/>
              </w:rPr>
              <w:t>1）提供全球外文优质期刊、会议等题录文摘信息，其中收录SCI、EI、SSCI、A&amp;HCI、ESCI的核心期刊不少于90%，收录年限从创刊年-至今，提供期刊数量不少于2万余种，文献文摘篇数不少于9000万余篇。</w:t>
            </w:r>
          </w:p>
          <w:p>
            <w:pPr>
              <w:pStyle w:val="null3"/>
            </w:pPr>
            <w:r>
              <w:rPr>
                <w:rFonts w:ascii="仿宋_GB2312" w:hAnsi="仿宋_GB2312" w:cs="仿宋_GB2312" w:eastAsia="仿宋_GB2312"/>
              </w:rPr>
              <w:t>（</w:t>
            </w:r>
            <w:r>
              <w:rPr>
                <w:rFonts w:ascii="仿宋_GB2312" w:hAnsi="仿宋_GB2312" w:cs="仿宋_GB2312" w:eastAsia="仿宋_GB2312"/>
              </w:rPr>
              <w:t>2）需提供全球知名大学的优秀硕博士论文不少于215余万篇，覆盖QS前200名学校文献比例需超过80%，覆盖美国大学50强。</w:t>
            </w:r>
          </w:p>
          <w:p>
            <w:pPr>
              <w:pStyle w:val="null3"/>
            </w:pPr>
            <w:r>
              <w:rPr>
                <w:rFonts w:ascii="仿宋_GB2312" w:hAnsi="仿宋_GB2312" w:cs="仿宋_GB2312" w:eastAsia="仿宋_GB2312"/>
              </w:rPr>
              <w:t>（</w:t>
            </w:r>
            <w:r>
              <w:rPr>
                <w:rFonts w:ascii="仿宋_GB2312" w:hAnsi="仿宋_GB2312" w:cs="仿宋_GB2312" w:eastAsia="仿宋_GB2312"/>
              </w:rPr>
              <w:t>3）文献通过第三方的文献传递服务实现文献传递。</w:t>
            </w:r>
          </w:p>
          <w:p>
            <w:pPr>
              <w:pStyle w:val="null3"/>
            </w:pPr>
            <w:r>
              <w:rPr>
                <w:rFonts w:ascii="仿宋_GB2312" w:hAnsi="仿宋_GB2312" w:cs="仿宋_GB2312" w:eastAsia="仿宋_GB2312"/>
              </w:rPr>
              <w:t>（</w:t>
            </w:r>
            <w:r>
              <w:rPr>
                <w:rFonts w:ascii="仿宋_GB2312" w:hAnsi="仿宋_GB2312" w:cs="仿宋_GB2312" w:eastAsia="仿宋_GB2312"/>
              </w:rPr>
              <w:t>4）系统平台支持空检，对供应商提供的所有数据支持查验审核。</w:t>
            </w:r>
          </w:p>
          <w:p>
            <w:pPr>
              <w:pStyle w:val="null3"/>
            </w:pPr>
            <w:r>
              <w:rPr>
                <w:rFonts w:ascii="仿宋_GB2312" w:hAnsi="仿宋_GB2312" w:cs="仿宋_GB2312" w:eastAsia="仿宋_GB2312"/>
              </w:rPr>
              <w:t>3、服务要求：</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智云外文服务平台</w:t>
            </w:r>
            <w:r>
              <w:rPr>
                <w:rFonts w:ascii="仿宋_GB2312" w:hAnsi="仿宋_GB2312" w:cs="仿宋_GB2312" w:eastAsia="仿宋_GB2312"/>
              </w:rPr>
              <w:t>对用户提供的</w:t>
            </w:r>
            <w:r>
              <w:rPr>
                <w:rFonts w:ascii="仿宋_GB2312" w:hAnsi="仿宋_GB2312" w:cs="仿宋_GB2312" w:eastAsia="仿宋_GB2312"/>
              </w:rPr>
              <w:t>IP地址全开放，全年提供全天24小时网络服务，无并发用户数限制。若供应商服务器访问地址、访问方法等信息变化，需及时通知用户，进行IP地址及访问方法实时更新。</w:t>
            </w:r>
          </w:p>
          <w:p>
            <w:pPr>
              <w:pStyle w:val="null3"/>
            </w:pPr>
            <w:r>
              <w:rPr>
                <w:rFonts w:ascii="仿宋_GB2312" w:hAnsi="仿宋_GB2312" w:cs="仿宋_GB2312" w:eastAsia="仿宋_GB2312"/>
              </w:rPr>
              <w:t>（</w:t>
            </w:r>
            <w:r>
              <w:rPr>
                <w:rFonts w:ascii="仿宋_GB2312" w:hAnsi="仿宋_GB2312" w:cs="仿宋_GB2312" w:eastAsia="仿宋_GB2312"/>
              </w:rPr>
              <w:t>2）服务期限：1年。在服务期内，升级维护，提供外文文献传递平台使用培训及技术支持，不定期根据用户需求举办相应的用户培训，产生的相关成本费用由供应商承担。</w:t>
            </w:r>
          </w:p>
          <w:p>
            <w:pPr>
              <w:pStyle w:val="null3"/>
            </w:pPr>
            <w:r>
              <w:rPr>
                <w:rFonts w:ascii="仿宋_GB2312" w:hAnsi="仿宋_GB2312" w:cs="仿宋_GB2312" w:eastAsia="仿宋_GB2312"/>
              </w:rPr>
              <w:t>（</w:t>
            </w:r>
            <w:r>
              <w:rPr>
                <w:rFonts w:ascii="仿宋_GB2312" w:hAnsi="仿宋_GB2312" w:cs="仿宋_GB2312" w:eastAsia="仿宋_GB2312"/>
              </w:rPr>
              <w:t>3）服务响应时间：提供电话和电子邮件咨询和服务，电话服务：提供7*24小时电话服务；电话响应时间：1小时内；如出现使用故障，保证48小时内解决问题。</w:t>
            </w:r>
          </w:p>
          <w:p>
            <w:pPr>
              <w:pStyle w:val="null3"/>
            </w:pPr>
            <w:r>
              <w:rPr>
                <w:rFonts w:ascii="仿宋_GB2312" w:hAnsi="仿宋_GB2312" w:cs="仿宋_GB2312" w:eastAsia="仿宋_GB2312"/>
              </w:rPr>
              <w:t>4、其他服务要求：</w:t>
            </w:r>
          </w:p>
          <w:p>
            <w:pPr>
              <w:pStyle w:val="null3"/>
            </w:pPr>
            <w:r>
              <w:rPr>
                <w:rFonts w:ascii="仿宋_GB2312" w:hAnsi="仿宋_GB2312" w:cs="仿宋_GB2312" w:eastAsia="仿宋_GB2312"/>
              </w:rPr>
              <w:t>提供的数据内容无任何版权纠纷。如出现版权纠纷，由供应商负责解决并承担全部责任。提供的文献传递方法无任何重大政治意识形态风险，能够可控并及时消除不良影响。</w:t>
            </w:r>
          </w:p>
          <w:p>
            <w:pPr>
              <w:pStyle w:val="null3"/>
            </w:pPr>
            <w:r>
              <w:rPr>
                <w:rFonts w:ascii="仿宋_GB2312" w:hAnsi="仿宋_GB2312" w:cs="仿宋_GB2312" w:eastAsia="仿宋_GB2312"/>
              </w:rPr>
              <w:t>5、采购标的验收标准：</w:t>
            </w:r>
          </w:p>
          <w:tbl>
            <w:tblPr>
              <w:tblInd w:type="dxa" w:w="120"/>
              <w:tblBorders>
                <w:top w:val="none" w:color="000000" w:sz="4"/>
                <w:left w:val="none" w:color="000000" w:sz="4"/>
                <w:bottom w:val="none" w:color="000000" w:sz="4"/>
                <w:right w:val="none" w:color="000000" w:sz="4"/>
                <w:insideH w:val="none"/>
                <w:insideV w:val="none"/>
              </w:tblBorders>
            </w:tblPr>
            <w:tblGrid>
              <w:gridCol w:w="310"/>
              <w:gridCol w:w="938"/>
              <w:gridCol w:w="1292"/>
            </w:tblGrid>
            <w:tr>
              <w:tc>
                <w:tcPr>
                  <w:tcW w:type="dxa" w:w="254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现场的检验指标及方法</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9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功能或指标</w:t>
                  </w:r>
                </w:p>
              </w:tc>
              <w:tc>
                <w:tcPr>
                  <w:tcW w:type="dxa" w:w="1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验收或测试方法</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技术参数是否符合要求</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登录访问数据库测试</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数据质量是否满足要求</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登录访问数据库测试</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资源平台能否正常访问</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登录访问数据库测试</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标的名称：起点考研网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起点考研网</w:t>
            </w:r>
            <w:r>
              <w:rPr>
                <w:rFonts w:ascii="仿宋_GB2312" w:hAnsi="仿宋_GB2312" w:cs="仿宋_GB2312" w:eastAsia="仿宋_GB2312"/>
              </w:rPr>
              <w:t>公共课课程资源包</w:t>
            </w:r>
            <w:r>
              <w:rPr>
                <w:rFonts w:ascii="仿宋_GB2312" w:hAnsi="仿宋_GB2312" w:cs="仿宋_GB2312" w:eastAsia="仿宋_GB2312"/>
              </w:rPr>
              <w:t>2026年度使用权采购需求</w:t>
            </w:r>
          </w:p>
          <w:p>
            <w:pPr>
              <w:pStyle w:val="null3"/>
            </w:pPr>
            <w:r>
              <w:rPr>
                <w:rFonts w:ascii="仿宋_GB2312" w:hAnsi="仿宋_GB2312" w:cs="仿宋_GB2312" w:eastAsia="仿宋_GB2312"/>
              </w:rPr>
              <w:t>1、采购标的主要产品及服务、采购项目交付或者实施地点：</w:t>
            </w:r>
          </w:p>
          <w:p>
            <w:pPr>
              <w:pStyle w:val="null3"/>
            </w:pPr>
            <w:r>
              <w:rPr>
                <w:rFonts w:ascii="仿宋_GB2312" w:hAnsi="仿宋_GB2312" w:cs="仿宋_GB2312" w:eastAsia="仿宋_GB2312"/>
              </w:rPr>
              <w:t>（</w:t>
            </w:r>
            <w:r>
              <w:rPr>
                <w:rFonts w:ascii="仿宋_GB2312" w:hAnsi="仿宋_GB2312" w:cs="仿宋_GB2312" w:eastAsia="仿宋_GB2312"/>
              </w:rPr>
              <w:t>1）采购标的数量：考研网数据库</w:t>
            </w:r>
            <w:r>
              <w:rPr>
                <w:rFonts w:ascii="仿宋_GB2312" w:hAnsi="仿宋_GB2312" w:cs="仿宋_GB2312" w:eastAsia="仿宋_GB2312"/>
              </w:rPr>
              <w:t>2026年度</w:t>
            </w:r>
            <w:r>
              <w:rPr>
                <w:rFonts w:ascii="仿宋_GB2312" w:hAnsi="仿宋_GB2312" w:cs="仿宋_GB2312" w:eastAsia="仿宋_GB2312"/>
              </w:rPr>
              <w:t>使用权</w:t>
            </w:r>
            <w:r>
              <w:rPr>
                <w:rFonts w:ascii="仿宋_GB2312" w:hAnsi="仿宋_GB2312" w:cs="仿宋_GB2312" w:eastAsia="仿宋_GB2312"/>
              </w:rPr>
              <w:t>1年。</w:t>
            </w:r>
          </w:p>
          <w:p>
            <w:pPr>
              <w:pStyle w:val="null3"/>
            </w:pPr>
            <w:r>
              <w:rPr>
                <w:rFonts w:ascii="仿宋_GB2312" w:hAnsi="仿宋_GB2312" w:cs="仿宋_GB2312" w:eastAsia="仿宋_GB2312"/>
              </w:rPr>
              <w:t>（</w:t>
            </w:r>
            <w:r>
              <w:rPr>
                <w:rFonts w:ascii="仿宋_GB2312" w:hAnsi="仿宋_GB2312" w:cs="仿宋_GB2312" w:eastAsia="仿宋_GB2312"/>
              </w:rPr>
              <w:t>2）交付地点：西安工业大学IP范围内。</w:t>
            </w:r>
          </w:p>
          <w:p>
            <w:pPr>
              <w:pStyle w:val="null3"/>
            </w:pPr>
            <w:r>
              <w:rPr>
                <w:rFonts w:ascii="仿宋_GB2312" w:hAnsi="仿宋_GB2312" w:cs="仿宋_GB2312" w:eastAsia="仿宋_GB2312"/>
              </w:rPr>
              <w:t xml:space="preserve"> </w:t>
            </w:r>
            <w:r>
              <w:rPr>
                <w:rFonts w:ascii="仿宋_GB2312" w:hAnsi="仿宋_GB2312" w:cs="仿宋_GB2312" w:eastAsia="仿宋_GB2312"/>
              </w:rPr>
              <w:t>2、具体技术指标参数：</w:t>
            </w:r>
          </w:p>
          <w:p>
            <w:pPr>
              <w:pStyle w:val="null3"/>
            </w:pPr>
            <w:r>
              <w:rPr>
                <w:rFonts w:ascii="仿宋_GB2312" w:hAnsi="仿宋_GB2312" w:cs="仿宋_GB2312" w:eastAsia="仿宋_GB2312"/>
              </w:rPr>
              <w:t>（</w:t>
            </w:r>
            <w:r>
              <w:rPr>
                <w:rFonts w:ascii="仿宋_GB2312" w:hAnsi="仿宋_GB2312" w:cs="仿宋_GB2312" w:eastAsia="仿宋_GB2312"/>
              </w:rPr>
              <w:t>1）资源数量：考研公共课课程学时不少于6200课时，试题资源不少于1600套。</w:t>
            </w:r>
          </w:p>
          <w:p>
            <w:pPr>
              <w:pStyle w:val="null3"/>
            </w:pPr>
            <w:r>
              <w:rPr>
                <w:rFonts w:ascii="仿宋_GB2312" w:hAnsi="仿宋_GB2312" w:cs="仿宋_GB2312" w:eastAsia="仿宋_GB2312"/>
              </w:rPr>
              <w:t>（</w:t>
            </w:r>
            <w:r>
              <w:rPr>
                <w:rFonts w:ascii="仿宋_GB2312" w:hAnsi="仿宋_GB2312" w:cs="仿宋_GB2312" w:eastAsia="仿宋_GB2312"/>
              </w:rPr>
              <w:t>2）视频收录时间：提供2016年至2026年的考研课程以及近10年来的真题模拟题。</w:t>
            </w:r>
          </w:p>
          <w:p>
            <w:pPr>
              <w:pStyle w:val="null3"/>
            </w:pPr>
            <w:r>
              <w:rPr>
                <w:rFonts w:ascii="仿宋_GB2312" w:hAnsi="仿宋_GB2312" w:cs="仿宋_GB2312" w:eastAsia="仿宋_GB2312"/>
              </w:rPr>
              <w:t>（</w:t>
            </w:r>
            <w:r>
              <w:rPr>
                <w:rFonts w:ascii="仿宋_GB2312" w:hAnsi="仿宋_GB2312" w:cs="仿宋_GB2312" w:eastAsia="仿宋_GB2312"/>
              </w:rPr>
              <w:t>3）资源内容：平台考研课程由应专业教研团队研发，知名教师讲解，并配套海量真题和模拟试卷，可通过电脑或手机进行在线点播和在线考试。考研课程应围绕考研大纲和历年命题规律，按照导学规划、基础知识学习、强化重点难点、应试能力与技巧、考前预测模拟等分阶段逐步进行。可根据个人需求，选择科目、课程及试卷开展复习与考试训练。平台除考研课程外还应</w:t>
            </w:r>
            <w:r>
              <w:rPr>
                <w:rFonts w:ascii="仿宋_GB2312" w:hAnsi="仿宋_GB2312" w:cs="仿宋_GB2312" w:eastAsia="仿宋_GB2312"/>
              </w:rPr>
              <w:t>包括试题解读、章节练习、模拟试卷等。</w:t>
            </w:r>
          </w:p>
          <w:p>
            <w:pPr>
              <w:pStyle w:val="null3"/>
            </w:pPr>
            <w:r>
              <w:rPr>
                <w:rFonts w:ascii="仿宋_GB2312" w:hAnsi="仿宋_GB2312" w:cs="仿宋_GB2312" w:eastAsia="仿宋_GB2312"/>
              </w:rPr>
              <w:t>3、服务要求：</w:t>
            </w:r>
          </w:p>
          <w:p>
            <w:pPr>
              <w:pStyle w:val="null3"/>
            </w:pPr>
            <w:r>
              <w:rPr>
                <w:rFonts w:ascii="仿宋_GB2312" w:hAnsi="仿宋_GB2312" w:cs="仿宋_GB2312" w:eastAsia="仿宋_GB2312"/>
              </w:rPr>
              <w:t>（</w:t>
            </w:r>
            <w:r>
              <w:rPr>
                <w:rFonts w:ascii="仿宋_GB2312" w:hAnsi="仿宋_GB2312" w:cs="仿宋_GB2312" w:eastAsia="仿宋_GB2312"/>
              </w:rPr>
              <w:t>1）平台服务</w:t>
            </w:r>
          </w:p>
          <w:p>
            <w:pPr>
              <w:pStyle w:val="null3"/>
            </w:pPr>
            <w:r>
              <w:rPr>
                <w:rFonts w:ascii="仿宋_GB2312" w:hAnsi="仿宋_GB2312" w:cs="仿宋_GB2312" w:eastAsia="仿宋_GB2312"/>
              </w:rPr>
              <w:t xml:space="preserve">    </w:t>
            </w:r>
            <w:r>
              <w:rPr>
                <w:rFonts w:ascii="仿宋_GB2312" w:hAnsi="仿宋_GB2312" w:cs="仿宋_GB2312" w:eastAsia="仿宋_GB2312"/>
              </w:rPr>
              <w:t>①登陆方式：</w:t>
            </w:r>
          </w:p>
          <w:p>
            <w:pPr>
              <w:pStyle w:val="null3"/>
            </w:pPr>
            <w:r>
              <w:rPr>
                <w:rFonts w:ascii="仿宋_GB2312" w:hAnsi="仿宋_GB2312" w:cs="仿宋_GB2312" w:eastAsia="仿宋_GB2312"/>
              </w:rPr>
              <w:t>PC端：学校IP范围内登陆平台。移动端：微信端（嵌入采购人微信公众号菜单）。在校内IP登录注册个人账号后，在校外也可以通过账号访问平台内容。</w:t>
            </w:r>
          </w:p>
          <w:p>
            <w:pPr>
              <w:pStyle w:val="null3"/>
            </w:pPr>
            <w:r>
              <w:rPr>
                <w:rFonts w:ascii="仿宋_GB2312" w:hAnsi="仿宋_GB2312" w:cs="仿宋_GB2312" w:eastAsia="仿宋_GB2312"/>
              </w:rPr>
              <w:t>②包含视频课程、知识点、历年真题、模拟题、相关资讯、名师讲堂。</w:t>
            </w:r>
          </w:p>
          <w:p>
            <w:pPr>
              <w:pStyle w:val="null3"/>
            </w:pPr>
            <w:r>
              <w:rPr>
                <w:rFonts w:ascii="仿宋_GB2312" w:hAnsi="仿宋_GB2312" w:cs="仿宋_GB2312" w:eastAsia="仿宋_GB2312"/>
              </w:rPr>
              <w:t>③视频更新及时：每年8月前完成基础课程更细你，11月之前完成强化课程更新，12月考前完成冲刺串讲押题课程 更新。</w:t>
            </w:r>
          </w:p>
          <w:p>
            <w:pPr>
              <w:pStyle w:val="null3"/>
            </w:pPr>
            <w:r>
              <w:rPr>
                <w:rFonts w:ascii="仿宋_GB2312" w:hAnsi="仿宋_GB2312" w:cs="仿宋_GB2312" w:eastAsia="仿宋_GB2312"/>
              </w:rPr>
              <w:t>④学习方式：学、考、练同一平台进行，同时可做随堂笔记，听课与考试练习相结合。</w:t>
            </w:r>
          </w:p>
          <w:p>
            <w:pPr>
              <w:pStyle w:val="null3"/>
            </w:pPr>
            <w:r>
              <w:rPr>
                <w:rFonts w:ascii="仿宋_GB2312" w:hAnsi="仿宋_GB2312" w:cs="仿宋_GB2312" w:eastAsia="仿宋_GB2312"/>
              </w:rPr>
              <w:t>⑤按月提供数据统计服务，包括PC端及微信端。</w:t>
            </w:r>
          </w:p>
          <w:p>
            <w:pPr>
              <w:pStyle w:val="null3"/>
            </w:pPr>
            <w:r>
              <w:rPr>
                <w:rFonts w:ascii="仿宋_GB2312" w:hAnsi="仿宋_GB2312" w:cs="仿宋_GB2312" w:eastAsia="仿宋_GB2312"/>
              </w:rPr>
              <w:t>⑥及时向用户推送起点组织的全国性活动，每年针对西安工业大学开展2-3次推广活动。</w:t>
            </w:r>
          </w:p>
          <w:p>
            <w:pPr>
              <w:pStyle w:val="null3"/>
            </w:pPr>
            <w:r>
              <w:rPr>
                <w:rFonts w:ascii="仿宋_GB2312" w:hAnsi="仿宋_GB2312" w:cs="仿宋_GB2312" w:eastAsia="仿宋_GB2312"/>
              </w:rPr>
              <w:t>（</w:t>
            </w:r>
            <w:r>
              <w:rPr>
                <w:rFonts w:ascii="仿宋_GB2312" w:hAnsi="仿宋_GB2312" w:cs="仿宋_GB2312" w:eastAsia="仿宋_GB2312"/>
              </w:rPr>
              <w:t>2）服务期限：1年。在服务期内，升级维护，提供数据库使用培训及技术支持，不定期根据用户需求举办相应的用户培训，产生的相关成本费用由供应商承担。</w:t>
            </w:r>
          </w:p>
          <w:p>
            <w:pPr>
              <w:pStyle w:val="null3"/>
            </w:pPr>
            <w:r>
              <w:rPr>
                <w:rFonts w:ascii="仿宋_GB2312" w:hAnsi="仿宋_GB2312" w:cs="仿宋_GB2312" w:eastAsia="仿宋_GB2312"/>
              </w:rPr>
              <w:t>（</w:t>
            </w:r>
            <w:r>
              <w:rPr>
                <w:rFonts w:ascii="仿宋_GB2312" w:hAnsi="仿宋_GB2312" w:cs="仿宋_GB2312" w:eastAsia="仿宋_GB2312"/>
              </w:rPr>
              <w:t>3）服务响应时间：接到维修电话后4小时内给予明确答复，8小时内到达现场维修。维修人员到现场后若问题特殊无法现场修复的，供货方需在24小时内给出合理解决方案。</w:t>
            </w:r>
          </w:p>
          <w:p>
            <w:pPr>
              <w:pStyle w:val="null3"/>
            </w:pPr>
            <w:r>
              <w:rPr>
                <w:rFonts w:ascii="仿宋_GB2312" w:hAnsi="仿宋_GB2312" w:cs="仿宋_GB2312" w:eastAsia="仿宋_GB2312"/>
              </w:rPr>
              <w:t>4、其他服务要求：</w:t>
            </w:r>
          </w:p>
          <w:p>
            <w:pPr>
              <w:pStyle w:val="null3"/>
            </w:pPr>
            <w:r>
              <w:rPr>
                <w:rFonts w:ascii="仿宋_GB2312" w:hAnsi="仿宋_GB2312" w:cs="仿宋_GB2312" w:eastAsia="仿宋_GB2312"/>
              </w:rPr>
              <w:t>提供的数据内容无任何版权纠纷。如出现版权纠纷，由供应商负责解决并承担全部责任。提供的资源服务无任何重大政治意识形态风险。</w:t>
            </w:r>
          </w:p>
          <w:p>
            <w:pPr>
              <w:pStyle w:val="null3"/>
            </w:pPr>
            <w:r>
              <w:rPr>
                <w:rFonts w:ascii="仿宋_GB2312" w:hAnsi="仿宋_GB2312" w:cs="仿宋_GB2312" w:eastAsia="仿宋_GB2312"/>
              </w:rPr>
              <w:t>5、采购标的的验收标准；</w:t>
            </w:r>
          </w:p>
          <w:tbl>
            <w:tblPr>
              <w:tblInd w:type="dxa" w:w="120"/>
              <w:tblBorders>
                <w:top w:val="none" w:color="000000" w:sz="4"/>
                <w:left w:val="none" w:color="000000" w:sz="4"/>
                <w:bottom w:val="none" w:color="000000" w:sz="4"/>
                <w:right w:val="none" w:color="000000" w:sz="4"/>
                <w:insideH w:val="none"/>
                <w:insideV w:val="none"/>
              </w:tblBorders>
            </w:tblPr>
            <w:tblGrid>
              <w:gridCol w:w="310"/>
              <w:gridCol w:w="938"/>
              <w:gridCol w:w="1292"/>
            </w:tblGrid>
            <w:tr>
              <w:tc>
                <w:tcPr>
                  <w:tcW w:type="dxa" w:w="254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现场的检验指标及方法</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9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功能或指标</w:t>
                  </w:r>
                </w:p>
              </w:tc>
              <w:tc>
                <w:tcPr>
                  <w:tcW w:type="dxa" w:w="1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验收或测试方法</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技术参数是否符合要求</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登录访问数据库测试</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数据质量是否满足要求</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登录访问数据库测试</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移动端功能</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手机登陆</w:t>
                  </w:r>
                  <w:r>
                    <w:rPr>
                      <w:rFonts w:ascii="仿宋_GB2312" w:hAnsi="仿宋_GB2312" w:cs="仿宋_GB2312" w:eastAsia="仿宋_GB2312"/>
                      <w:sz w:val="19"/>
                    </w:rPr>
                    <w:t>H5页面测试</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标的名称：掌阅精选阅读平台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掌阅精选阅读平台</w:t>
            </w:r>
            <w:r>
              <w:rPr>
                <w:rFonts w:ascii="仿宋_GB2312" w:hAnsi="仿宋_GB2312" w:cs="仿宋_GB2312" w:eastAsia="仿宋_GB2312"/>
              </w:rPr>
              <w:t>2025年度使用权采购需求</w:t>
            </w:r>
          </w:p>
          <w:p>
            <w:pPr>
              <w:pStyle w:val="null3"/>
            </w:pPr>
            <w:r>
              <w:rPr>
                <w:rFonts w:ascii="仿宋_GB2312" w:hAnsi="仿宋_GB2312" w:cs="仿宋_GB2312" w:eastAsia="仿宋_GB2312"/>
              </w:rPr>
              <w:t>采购标的主要产品及服务、采购项目交付或者实施地点：</w:t>
            </w:r>
          </w:p>
          <w:p>
            <w:pPr>
              <w:pStyle w:val="null3"/>
            </w:pPr>
            <w:r>
              <w:rPr>
                <w:rFonts w:ascii="仿宋_GB2312" w:hAnsi="仿宋_GB2312" w:cs="仿宋_GB2312" w:eastAsia="仿宋_GB2312"/>
              </w:rPr>
              <w:t>（</w:t>
            </w:r>
            <w:r>
              <w:rPr>
                <w:rFonts w:ascii="仿宋_GB2312" w:hAnsi="仿宋_GB2312" w:cs="仿宋_GB2312" w:eastAsia="仿宋_GB2312"/>
              </w:rPr>
              <w:t>1）采购标的数量：</w:t>
            </w:r>
            <w:r>
              <w:rPr>
                <w:rFonts w:ascii="仿宋_GB2312" w:hAnsi="仿宋_GB2312" w:cs="仿宋_GB2312" w:eastAsia="仿宋_GB2312"/>
              </w:rPr>
              <w:t>掌阅精选阅读平台</w:t>
            </w:r>
            <w:r>
              <w:rPr>
                <w:rFonts w:ascii="仿宋_GB2312" w:hAnsi="仿宋_GB2312" w:cs="仿宋_GB2312" w:eastAsia="仿宋_GB2312"/>
              </w:rPr>
              <w:t>2026年度使用权1年。</w:t>
            </w:r>
          </w:p>
          <w:p>
            <w:pPr>
              <w:pStyle w:val="null3"/>
            </w:pPr>
            <w:r>
              <w:rPr>
                <w:rFonts w:ascii="仿宋_GB2312" w:hAnsi="仿宋_GB2312" w:cs="仿宋_GB2312" w:eastAsia="仿宋_GB2312"/>
              </w:rPr>
              <w:t>（</w:t>
            </w:r>
            <w:r>
              <w:rPr>
                <w:rFonts w:ascii="仿宋_GB2312" w:hAnsi="仿宋_GB2312" w:cs="仿宋_GB2312" w:eastAsia="仿宋_GB2312"/>
              </w:rPr>
              <w:t>2）交付或实施地点：西安工业大学IP范围内。</w:t>
            </w:r>
          </w:p>
          <w:p>
            <w:pPr>
              <w:pStyle w:val="null3"/>
            </w:pPr>
            <w:r>
              <w:rPr>
                <w:rFonts w:ascii="仿宋_GB2312" w:hAnsi="仿宋_GB2312" w:cs="仿宋_GB2312" w:eastAsia="仿宋_GB2312"/>
              </w:rPr>
              <w:t>2、具体技术指标参数：</w:t>
            </w:r>
          </w:p>
          <w:p>
            <w:pPr>
              <w:pStyle w:val="null3"/>
            </w:pPr>
            <w:r>
              <w:rPr>
                <w:rFonts w:ascii="仿宋_GB2312" w:hAnsi="仿宋_GB2312" w:cs="仿宋_GB2312" w:eastAsia="仿宋_GB2312"/>
              </w:rPr>
              <w:t>（</w:t>
            </w:r>
            <w:r>
              <w:rPr>
                <w:rFonts w:ascii="仿宋_GB2312" w:hAnsi="仿宋_GB2312" w:cs="仿宋_GB2312" w:eastAsia="仿宋_GB2312"/>
              </w:rPr>
              <w:t>1）电子图书：书籍总量不少于5万册。为保证电子资源阅读体验，要求电子书为精排版EPUB格式，且具备AI朗读功能，同时书籍扉页须包含明确的版权信息来源，所用的字体均为正版授权字体，能够提供字体授权截图。</w:t>
            </w:r>
          </w:p>
          <w:p>
            <w:pPr>
              <w:pStyle w:val="null3"/>
            </w:pPr>
            <w:r>
              <w:rPr>
                <w:rFonts w:ascii="仿宋_GB2312" w:hAnsi="仿宋_GB2312" w:cs="仿宋_GB2312" w:eastAsia="仿宋_GB2312"/>
              </w:rPr>
              <w:t>（</w:t>
            </w:r>
            <w:r>
              <w:rPr>
                <w:rFonts w:ascii="仿宋_GB2312" w:hAnsi="仿宋_GB2312" w:cs="仿宋_GB2312" w:eastAsia="仿宋_GB2312"/>
              </w:rPr>
              <w:t>2）有声图书：听书总量不少于2万集，总时长不少于2000小时。听书内容为真人真声录制的mp3格式文件。</w:t>
            </w:r>
          </w:p>
          <w:p>
            <w:pPr>
              <w:pStyle w:val="null3"/>
            </w:pPr>
            <w:r>
              <w:rPr>
                <w:rFonts w:ascii="仿宋_GB2312" w:hAnsi="仿宋_GB2312" w:cs="仿宋_GB2312" w:eastAsia="仿宋_GB2312"/>
              </w:rPr>
              <w:t>（</w:t>
            </w:r>
            <w:r>
              <w:rPr>
                <w:rFonts w:ascii="仿宋_GB2312" w:hAnsi="仿宋_GB2312" w:cs="仿宋_GB2312" w:eastAsia="仿宋_GB2312"/>
              </w:rPr>
              <w:t>3）资源年更新量：电子图书不少于10000种，有声图书不少于5000集。</w:t>
            </w:r>
          </w:p>
          <w:p>
            <w:pPr>
              <w:pStyle w:val="null3"/>
            </w:pPr>
            <w:r>
              <w:rPr>
                <w:rFonts w:ascii="仿宋_GB2312" w:hAnsi="仿宋_GB2312" w:cs="仿宋_GB2312" w:eastAsia="仿宋_GB2312"/>
              </w:rPr>
              <w:t>（</w:t>
            </w:r>
            <w:r>
              <w:rPr>
                <w:rFonts w:ascii="仿宋_GB2312" w:hAnsi="仿宋_GB2312" w:cs="仿宋_GB2312" w:eastAsia="仿宋_GB2312"/>
              </w:rPr>
              <w:t>4）电子图书资源涵盖种类须齐全完备，一级类目不少于20种。应包含“小说”、“文学”、“艺术”、“影视原著”、“社会科学”、“历史”、“哲学”、“心理”、“法律”、“医学”、“青春”、“传记”、“生活”、“政治/军事”、“科普/互联网+”、“经济/管理”、“运动/养生”等分类优质电子图书。</w:t>
            </w:r>
          </w:p>
          <w:p>
            <w:pPr>
              <w:pStyle w:val="null3"/>
            </w:pPr>
            <w:r>
              <w:rPr>
                <w:rFonts w:ascii="仿宋_GB2312" w:hAnsi="仿宋_GB2312" w:cs="仿宋_GB2312" w:eastAsia="仿宋_GB2312"/>
              </w:rPr>
              <w:t>（</w:t>
            </w:r>
            <w:r>
              <w:rPr>
                <w:rFonts w:ascii="仿宋_GB2312" w:hAnsi="仿宋_GB2312" w:cs="仿宋_GB2312" w:eastAsia="仿宋_GB2312"/>
              </w:rPr>
              <w:t>5）听书资源涵盖类目不少于25种。应包含“解读书”、“文学小说”、“国学经典”、“名人传记”、“历史博览”、“社会科学”、“成长励志”、“商业财经”、、“职场精进”、“政治军事”、“评书相声”等优质分类听书资源。</w:t>
            </w:r>
          </w:p>
          <w:p>
            <w:pPr>
              <w:pStyle w:val="null3"/>
            </w:pPr>
            <w:r>
              <w:rPr>
                <w:rFonts w:ascii="仿宋_GB2312" w:hAnsi="仿宋_GB2312" w:cs="仿宋_GB2312" w:eastAsia="仿宋_GB2312"/>
              </w:rPr>
              <w:t>（</w:t>
            </w:r>
            <w:r>
              <w:rPr>
                <w:rFonts w:ascii="仿宋_GB2312" w:hAnsi="仿宋_GB2312" w:cs="仿宋_GB2312" w:eastAsia="仿宋_GB2312"/>
              </w:rPr>
              <w:t>6）资源版权保障：电子图书均为正版图书，供应商须具有以下主流出版社或版权方授权：商务印书馆、三联书店、后浪出版、上海译文、人民邮电出版社、电子工业出版社、机械工业出版社、博集新媒、北京师范大学出版社、上海交通大学出版社、人民日报出版社、中国传媒大学出版社、广西师范大学出版社等；供应商须提供以上出版社或版权方的授权书。听书均为优质、正版授权资源，供应商须具有以下主流版权方授权：磨铁（有声）、后浪（有声）、上海译文（有声）、人民日报（有声）、上海人民（有声）、理想国（有声）、人民邮电（有声）、中国科学技术（有声）、北京竹石（有声）、紫图图书（有声）等，供应商须提供以上出版社或版权方的授权书。</w:t>
            </w:r>
          </w:p>
          <w:p>
            <w:pPr>
              <w:pStyle w:val="null3"/>
            </w:pPr>
            <w:r>
              <w:rPr>
                <w:rFonts w:ascii="仿宋_GB2312" w:hAnsi="仿宋_GB2312" w:cs="仿宋_GB2312" w:eastAsia="仿宋_GB2312"/>
              </w:rPr>
              <w:t>（</w:t>
            </w:r>
            <w:r>
              <w:rPr>
                <w:rFonts w:ascii="仿宋_GB2312" w:hAnsi="仿宋_GB2312" w:cs="仿宋_GB2312" w:eastAsia="仿宋_GB2312"/>
              </w:rPr>
              <w:t>7）名家资源保障：电子图书应收录以下名家作品。包含马伯庸、金宇澄、林语堂、史铁生、李娟、老舍、鲁迅、杨绛、钱穆、黄仁宇、彼得·德鲁克、金冲及等。为保障采购人所提供的电子图书的品质，应收录大奖书系作品，包括诺贝尔文学奖、茅盾文学奖、中国优秀出版物奖、文津图书奖、中国好书。</w:t>
            </w:r>
          </w:p>
          <w:p>
            <w:pPr>
              <w:pStyle w:val="null3"/>
            </w:pPr>
            <w:r>
              <w:rPr>
                <w:rFonts w:ascii="仿宋_GB2312" w:hAnsi="仿宋_GB2312" w:cs="仿宋_GB2312" w:eastAsia="仿宋_GB2312"/>
              </w:rPr>
              <w:t>（</w:t>
            </w:r>
            <w:r>
              <w:rPr>
                <w:rFonts w:ascii="仿宋_GB2312" w:hAnsi="仿宋_GB2312" w:cs="仿宋_GB2312" w:eastAsia="仿宋_GB2312"/>
              </w:rPr>
              <w:t>8）平台安全：平台架构面向资源数据、用户数据安全性进行设计，数字阅读系统通过网络安全等级测评第三级（S3A3）认证，须提供三级安全等级测评报告。</w:t>
            </w:r>
          </w:p>
          <w:p>
            <w:pPr>
              <w:pStyle w:val="null3"/>
            </w:pPr>
            <w:r>
              <w:rPr>
                <w:rFonts w:ascii="仿宋_GB2312" w:hAnsi="仿宋_GB2312" w:cs="仿宋_GB2312" w:eastAsia="仿宋_GB2312"/>
              </w:rPr>
              <w:t>（</w:t>
            </w:r>
            <w:r>
              <w:rPr>
                <w:rFonts w:ascii="仿宋_GB2312" w:hAnsi="仿宋_GB2312" w:cs="仿宋_GB2312" w:eastAsia="仿宋_GB2312"/>
              </w:rPr>
              <w:t>9）平台无并发数限制，须具备在千万以上日活的高并发条件和极端情况的服务经验，并保障业务逻辑的正确性。</w:t>
            </w:r>
          </w:p>
          <w:p>
            <w:pPr>
              <w:pStyle w:val="null3"/>
            </w:pPr>
            <w:r>
              <w:rPr>
                <w:rFonts w:ascii="仿宋_GB2312" w:hAnsi="仿宋_GB2312" w:cs="仿宋_GB2312" w:eastAsia="仿宋_GB2312"/>
              </w:rPr>
              <w:t>（</w:t>
            </w:r>
            <w:r>
              <w:rPr>
                <w:rFonts w:ascii="仿宋_GB2312" w:hAnsi="仿宋_GB2312" w:cs="仿宋_GB2312" w:eastAsia="仿宋_GB2312"/>
              </w:rPr>
              <w:t>10）服务方式：系统平台采用互联网访问模式、无需使用VPN等第三方系统，支持提供APP、H5、PC、小程序全终端进行阅读，支持CARSI登录方式，支持用户体系对接及接口对接；</w:t>
            </w:r>
          </w:p>
          <w:p>
            <w:pPr>
              <w:pStyle w:val="null3"/>
            </w:pPr>
            <w:r>
              <w:rPr>
                <w:rFonts w:ascii="仿宋_GB2312" w:hAnsi="仿宋_GB2312" w:cs="仿宋_GB2312" w:eastAsia="仿宋_GB2312"/>
              </w:rPr>
              <w:t>（</w:t>
            </w:r>
            <w:r>
              <w:rPr>
                <w:rFonts w:ascii="仿宋_GB2312" w:hAnsi="仿宋_GB2312" w:cs="仿宋_GB2312" w:eastAsia="仿宋_GB2312"/>
              </w:rPr>
              <w:t>11）平台支持支持创建和编辑机构的组织架构，允许创建下属的子分组（三级组织架构）以及机构信息的增删改，支持机构社区</w:t>
            </w:r>
          </w:p>
          <w:p>
            <w:pPr>
              <w:pStyle w:val="null3"/>
            </w:pPr>
            <w:r>
              <w:rPr>
                <w:rFonts w:ascii="仿宋_GB2312" w:hAnsi="仿宋_GB2312" w:cs="仿宋_GB2312" w:eastAsia="仿宋_GB2312"/>
              </w:rPr>
              <w:t>（</w:t>
            </w:r>
            <w:r>
              <w:rPr>
                <w:rFonts w:ascii="仿宋_GB2312" w:hAnsi="仿宋_GB2312" w:cs="仿宋_GB2312" w:eastAsia="仿宋_GB2312"/>
              </w:rPr>
              <w:t>12）APP端阅读功能：书城支持个性化推荐信息流功能，所有图书支持 3D 仿真翻页效果，支持播放背景音乐、支持阅读时进行关键词搜索、批注、划线、词典、搜索、百科、纠错、翻译等功能、支持资源分享至朋友圈、同时支持手机导入外部书籍阅读功能、实体书扫码搜索、每日书籍推荐日历等功能。</w:t>
            </w:r>
          </w:p>
          <w:p>
            <w:pPr>
              <w:pStyle w:val="null3"/>
            </w:pPr>
            <w:r>
              <w:rPr>
                <w:rFonts w:ascii="仿宋_GB2312" w:hAnsi="仿宋_GB2312" w:cs="仿宋_GB2312" w:eastAsia="仿宋_GB2312"/>
              </w:rPr>
              <w:t>（</w:t>
            </w:r>
            <w:r>
              <w:rPr>
                <w:rFonts w:ascii="仿宋_GB2312" w:hAnsi="仿宋_GB2312" w:cs="仿宋_GB2312" w:eastAsia="仿宋_GB2312"/>
              </w:rPr>
              <w:t>13）H5端阅读功能：与APP端账号体系同步，阅读页支持自定义排版（行间距、字体、字号）、展示效果（翻页模式、背景色、亮度、护眼模式）、支持用户做笔记（原文划线、写批注、加书签）等功能。</w:t>
            </w:r>
          </w:p>
          <w:p>
            <w:pPr>
              <w:pStyle w:val="null3"/>
            </w:pPr>
            <w:r>
              <w:rPr>
                <w:rFonts w:ascii="仿宋_GB2312" w:hAnsi="仿宋_GB2312" w:cs="仿宋_GB2312" w:eastAsia="仿宋_GB2312"/>
              </w:rPr>
              <w:t>（</w:t>
            </w:r>
            <w:r>
              <w:rPr>
                <w:rFonts w:ascii="仿宋_GB2312" w:hAnsi="仿宋_GB2312" w:cs="仿宋_GB2312" w:eastAsia="仿宋_GB2312"/>
              </w:rPr>
              <w:t>14）专属个性化书城：首页的书城内容支持根据机构需求定制个性化书城，支持开屏启动画面的定制，书城千人千面，平台内包含数据推荐模块，根据用户偏好个性化推荐，可自主设定周阅读计划，系统需具备阅读计划提醒功能。</w:t>
            </w:r>
          </w:p>
          <w:p>
            <w:pPr>
              <w:pStyle w:val="null3"/>
            </w:pPr>
            <w:r>
              <w:rPr>
                <w:rFonts w:ascii="仿宋_GB2312" w:hAnsi="仿宋_GB2312" w:cs="仿宋_GB2312" w:eastAsia="仿宋_GB2312"/>
              </w:rPr>
              <w:t>（</w:t>
            </w:r>
            <w:r>
              <w:rPr>
                <w:rFonts w:ascii="仿宋_GB2312" w:hAnsi="仿宋_GB2312" w:cs="仿宋_GB2312" w:eastAsia="仿宋_GB2312"/>
              </w:rPr>
              <w:t>15）精品书专题推荐：具备全年完整的运营体系，全年提供13大主题的原创书单和推文、每月以专题形式在平台首页推荐优质图书和听书。</w:t>
            </w:r>
          </w:p>
          <w:p>
            <w:pPr>
              <w:pStyle w:val="null3"/>
            </w:pPr>
            <w:r>
              <w:rPr>
                <w:rFonts w:ascii="仿宋_GB2312" w:hAnsi="仿宋_GB2312" w:cs="仿宋_GB2312" w:eastAsia="仿宋_GB2312"/>
              </w:rPr>
              <w:t>（</w:t>
            </w:r>
            <w:r>
              <w:rPr>
                <w:rFonts w:ascii="仿宋_GB2312" w:hAnsi="仿宋_GB2312" w:cs="仿宋_GB2312" w:eastAsia="仿宋_GB2312"/>
              </w:rPr>
              <w:t>16）运营活动服务：平台内置活动功能，支持机构开展各类运营活动，如：线上共读活动、评选阅读之星、专题阅读、阅读打卡、阅读答题及阅读比赛等。</w:t>
            </w:r>
          </w:p>
          <w:p>
            <w:pPr>
              <w:pStyle w:val="null3"/>
            </w:pPr>
            <w:r>
              <w:rPr>
                <w:rFonts w:ascii="仿宋_GB2312" w:hAnsi="仿宋_GB2312" w:cs="仿宋_GB2312" w:eastAsia="仿宋_GB2312"/>
              </w:rPr>
              <w:t>（</w:t>
            </w:r>
            <w:r>
              <w:rPr>
                <w:rFonts w:ascii="仿宋_GB2312" w:hAnsi="仿宋_GB2312" w:cs="仿宋_GB2312" w:eastAsia="仿宋_GB2312"/>
              </w:rPr>
              <w:t>17）支持提供书籍阅读报告，包含阅读字数、阅读时长、阅读用户排名等字段信息；支持提供个人阅读（收听）数据统计展示功能，统计展示今日、本周及累计阅读时长。</w:t>
            </w:r>
          </w:p>
          <w:p>
            <w:pPr>
              <w:pStyle w:val="null3"/>
            </w:pPr>
            <w:r>
              <w:rPr>
                <w:rFonts w:ascii="仿宋_GB2312" w:hAnsi="仿宋_GB2312" w:cs="仿宋_GB2312" w:eastAsia="仿宋_GB2312"/>
              </w:rPr>
              <w:t>（</w:t>
            </w:r>
            <w:r>
              <w:rPr>
                <w:rFonts w:ascii="仿宋_GB2312" w:hAnsi="仿宋_GB2312" w:cs="仿宋_GB2312" w:eastAsia="仿宋_GB2312"/>
              </w:rPr>
              <w:t>18）机构大数据展示：支持提供大数据展示专属页面，展示包括但不限于阅读时长、阅读次数、阅读记录、阅读排名等数据统计项目，且支持数据的后台下载。</w:t>
            </w:r>
          </w:p>
          <w:p>
            <w:pPr>
              <w:pStyle w:val="null3"/>
            </w:pPr>
            <w:r>
              <w:rPr>
                <w:rFonts w:ascii="仿宋_GB2312" w:hAnsi="仿宋_GB2312" w:cs="仿宋_GB2312" w:eastAsia="仿宋_GB2312"/>
              </w:rPr>
              <w:t>阅读统计：阅读人数统计：可查看统计选定周期内，图书馆阅读过电子书的人数及趋势；支持周、月维度查询以及自定义查询，自定义查询默认展示近</w:t>
            </w:r>
            <w:r>
              <w:rPr>
                <w:rFonts w:ascii="仿宋_GB2312" w:hAnsi="仿宋_GB2312" w:cs="仿宋_GB2312" w:eastAsia="仿宋_GB2312"/>
              </w:rPr>
              <w:t>30日的数据；数据可导出。支持分组统计：即统计选定周期内，各分组的阅读人数；阅读时长统计：可查看统计选定周期内，图书馆阅读电子书的时长及趋势；支持周、月维度查询以及自定义查询，自定义查询默认展示近30日的数据；数据可导出。支持分组统计：即统计选定周期内，各分组的阅读时长、人均时长；资源统计：选定周期内机构图书馆用户阅读的书籍统计及排行，包含书籍阅读人数、阅读时长、阅读次数、阅读分类排名。</w:t>
            </w:r>
          </w:p>
          <w:p>
            <w:pPr>
              <w:pStyle w:val="null3"/>
            </w:pPr>
            <w:r>
              <w:rPr>
                <w:rFonts w:ascii="仿宋_GB2312" w:hAnsi="仿宋_GB2312" w:cs="仿宋_GB2312" w:eastAsia="仿宋_GB2312"/>
              </w:rPr>
              <w:t>3、服务要求：</w:t>
            </w:r>
          </w:p>
          <w:p>
            <w:pPr>
              <w:pStyle w:val="null3"/>
            </w:pPr>
            <w:r>
              <w:rPr>
                <w:rFonts w:ascii="仿宋_GB2312" w:hAnsi="仿宋_GB2312" w:cs="仿宋_GB2312" w:eastAsia="仿宋_GB2312"/>
              </w:rPr>
              <w:t>（</w:t>
            </w:r>
            <w:r>
              <w:rPr>
                <w:rFonts w:ascii="仿宋_GB2312" w:hAnsi="仿宋_GB2312" w:cs="仿宋_GB2312" w:eastAsia="仿宋_GB2312"/>
              </w:rPr>
              <w:t>1）平台服务</w:t>
            </w:r>
          </w:p>
          <w:p>
            <w:pPr>
              <w:pStyle w:val="null3"/>
            </w:pPr>
            <w:r>
              <w:rPr>
                <w:rFonts w:ascii="仿宋_GB2312" w:hAnsi="仿宋_GB2312" w:cs="仿宋_GB2312" w:eastAsia="仿宋_GB2312"/>
              </w:rPr>
              <w:t xml:space="preserve">    </w:t>
            </w:r>
            <w:r>
              <w:rPr>
                <w:rFonts w:ascii="仿宋_GB2312" w:hAnsi="仿宋_GB2312" w:cs="仿宋_GB2312" w:eastAsia="仿宋_GB2312"/>
              </w:rPr>
              <w:t>①登陆方式：</w:t>
            </w:r>
          </w:p>
          <w:p>
            <w:pPr>
              <w:pStyle w:val="null3"/>
            </w:pPr>
            <w:r>
              <w:rPr>
                <w:rFonts w:ascii="仿宋_GB2312" w:hAnsi="仿宋_GB2312" w:cs="仿宋_GB2312" w:eastAsia="仿宋_GB2312"/>
              </w:rPr>
              <w:t>PC端：学校IP范围内登陆平台。</w:t>
            </w:r>
          </w:p>
          <w:p>
            <w:pPr>
              <w:pStyle w:val="null3"/>
            </w:pPr>
            <w:r>
              <w:rPr>
                <w:rFonts w:ascii="仿宋_GB2312" w:hAnsi="仿宋_GB2312" w:cs="仿宋_GB2312" w:eastAsia="仿宋_GB2312"/>
              </w:rPr>
              <w:t>移动端：微信端（嵌入采购人微信公众号菜单）。在校内</w:t>
            </w:r>
            <w:r>
              <w:rPr>
                <w:rFonts w:ascii="仿宋_GB2312" w:hAnsi="仿宋_GB2312" w:cs="仿宋_GB2312" w:eastAsia="仿宋_GB2312"/>
              </w:rPr>
              <w:t>IP登录注册个人账号后，在校外也可以通过账号访问平台内容。</w:t>
            </w:r>
          </w:p>
          <w:p>
            <w:pPr>
              <w:pStyle w:val="null3"/>
            </w:pPr>
            <w:r>
              <w:rPr>
                <w:rFonts w:ascii="仿宋_GB2312" w:hAnsi="仿宋_GB2312" w:cs="仿宋_GB2312" w:eastAsia="仿宋_GB2312"/>
              </w:rPr>
              <w:t>②按月提供数据统计服务，包括PC端及微信端。</w:t>
            </w:r>
          </w:p>
          <w:p>
            <w:pPr>
              <w:pStyle w:val="null3"/>
            </w:pPr>
            <w:r>
              <w:rPr>
                <w:rFonts w:ascii="仿宋_GB2312" w:hAnsi="仿宋_GB2312" w:cs="仿宋_GB2312" w:eastAsia="仿宋_GB2312"/>
              </w:rPr>
              <w:t>③及时向用户推送起点组织的全国性活动，每年针对西安工业大学开展2-3次推广活动。</w:t>
            </w:r>
          </w:p>
          <w:p>
            <w:pPr>
              <w:pStyle w:val="null3"/>
            </w:pPr>
            <w:r>
              <w:rPr>
                <w:rFonts w:ascii="仿宋_GB2312" w:hAnsi="仿宋_GB2312" w:cs="仿宋_GB2312" w:eastAsia="仿宋_GB2312"/>
              </w:rPr>
              <w:t>（</w:t>
            </w:r>
            <w:r>
              <w:rPr>
                <w:rFonts w:ascii="仿宋_GB2312" w:hAnsi="仿宋_GB2312" w:cs="仿宋_GB2312" w:eastAsia="仿宋_GB2312"/>
              </w:rPr>
              <w:t>2）服务期限：1年。在服务期内，升级维护，提供数据库使用培训及技术支持，不定期根据用户需求举办相应的用户培训，产生的相关成本费用由供应商承担。</w:t>
            </w:r>
          </w:p>
          <w:p>
            <w:pPr>
              <w:pStyle w:val="null3"/>
            </w:pPr>
            <w:r>
              <w:rPr>
                <w:rFonts w:ascii="仿宋_GB2312" w:hAnsi="仿宋_GB2312" w:cs="仿宋_GB2312" w:eastAsia="仿宋_GB2312"/>
              </w:rPr>
              <w:t>（</w:t>
            </w:r>
            <w:r>
              <w:rPr>
                <w:rFonts w:ascii="仿宋_GB2312" w:hAnsi="仿宋_GB2312" w:cs="仿宋_GB2312" w:eastAsia="仿宋_GB2312"/>
              </w:rPr>
              <w:t>3）服务响应时间：接到维修电话后4小时内给予明确答复，8小时内到达现场维修。维修人员到现场后若问题特殊无法现场修复的，供货方需在24小时内给出合理解决方案。</w:t>
            </w:r>
          </w:p>
          <w:p>
            <w:pPr>
              <w:pStyle w:val="null3"/>
            </w:pPr>
            <w:r>
              <w:rPr>
                <w:rFonts w:ascii="仿宋_GB2312" w:hAnsi="仿宋_GB2312" w:cs="仿宋_GB2312" w:eastAsia="仿宋_GB2312"/>
              </w:rPr>
              <w:t>4、其他服务要求：</w:t>
            </w:r>
          </w:p>
          <w:p>
            <w:pPr>
              <w:pStyle w:val="null3"/>
            </w:pPr>
            <w:r>
              <w:rPr>
                <w:rFonts w:ascii="仿宋_GB2312" w:hAnsi="仿宋_GB2312" w:cs="仿宋_GB2312" w:eastAsia="仿宋_GB2312"/>
              </w:rPr>
              <w:t>（</w:t>
            </w:r>
            <w:r>
              <w:rPr>
                <w:rFonts w:ascii="仿宋_GB2312" w:hAnsi="仿宋_GB2312" w:cs="仿宋_GB2312" w:eastAsia="仿宋_GB2312"/>
              </w:rPr>
              <w:t>1）商务资质：</w:t>
            </w:r>
          </w:p>
          <w:p>
            <w:pPr>
              <w:pStyle w:val="null3"/>
            </w:pPr>
            <w:r>
              <w:rPr>
                <w:rFonts w:ascii="仿宋_GB2312" w:hAnsi="仿宋_GB2312" w:cs="仿宋_GB2312" w:eastAsia="仿宋_GB2312"/>
              </w:rPr>
              <w:t>《中华人民共和国出版物经营许可证》；</w:t>
            </w:r>
          </w:p>
          <w:p>
            <w:pPr>
              <w:pStyle w:val="null3"/>
            </w:pPr>
            <w:r>
              <w:rPr>
                <w:rFonts w:ascii="仿宋_GB2312" w:hAnsi="仿宋_GB2312" w:cs="仿宋_GB2312" w:eastAsia="仿宋_GB2312"/>
              </w:rPr>
              <w:t>《中华人民共和国网络出版服务许可证》；</w:t>
            </w:r>
          </w:p>
          <w:p>
            <w:pPr>
              <w:pStyle w:val="null3"/>
            </w:pPr>
            <w:r>
              <w:rPr>
                <w:rFonts w:ascii="仿宋_GB2312" w:hAnsi="仿宋_GB2312" w:cs="仿宋_GB2312" w:eastAsia="仿宋_GB2312"/>
              </w:rPr>
              <w:t>《网络文化经营许可证》；</w:t>
            </w:r>
          </w:p>
          <w:p>
            <w:pPr>
              <w:pStyle w:val="null3"/>
            </w:pPr>
            <w:r>
              <w:rPr>
                <w:rFonts w:ascii="仿宋_GB2312" w:hAnsi="仿宋_GB2312" w:cs="仿宋_GB2312" w:eastAsia="仿宋_GB2312"/>
              </w:rPr>
              <w:t>《电子出版物制作许可证》；</w:t>
            </w:r>
          </w:p>
          <w:p>
            <w:pPr>
              <w:pStyle w:val="null3"/>
            </w:pPr>
            <w:r>
              <w:rPr>
                <w:rFonts w:ascii="仿宋_GB2312" w:hAnsi="仿宋_GB2312" w:cs="仿宋_GB2312" w:eastAsia="仿宋_GB2312"/>
              </w:rPr>
              <w:t>《计算机软件著作权登记证书》</w:t>
            </w:r>
          </w:p>
          <w:p>
            <w:pPr>
              <w:pStyle w:val="null3"/>
            </w:pPr>
            <w:r>
              <w:rPr>
                <w:rFonts w:ascii="仿宋_GB2312" w:hAnsi="仿宋_GB2312" w:cs="仿宋_GB2312" w:eastAsia="仿宋_GB2312"/>
              </w:rPr>
              <w:t>（</w:t>
            </w:r>
            <w:r>
              <w:rPr>
                <w:rFonts w:ascii="仿宋_GB2312" w:hAnsi="仿宋_GB2312" w:cs="仿宋_GB2312" w:eastAsia="仿宋_GB2312"/>
              </w:rPr>
              <w:t>2）提供的数据内容无任何版权纠纷。如出现版权纠纷，由供应商负责解决并承担全部责任。提供的资源服务无任何重大政治意识形态风险。</w:t>
            </w:r>
          </w:p>
          <w:p>
            <w:pPr>
              <w:pStyle w:val="null3"/>
            </w:pPr>
            <w:r>
              <w:rPr>
                <w:rFonts w:ascii="仿宋_GB2312" w:hAnsi="仿宋_GB2312" w:cs="仿宋_GB2312" w:eastAsia="仿宋_GB2312"/>
              </w:rPr>
              <w:t>5、采购标的的验收标准；</w:t>
            </w:r>
          </w:p>
          <w:tbl>
            <w:tblPr>
              <w:tblInd w:type="dxa" w:w="120"/>
              <w:tblBorders>
                <w:top w:val="none" w:color="000000" w:sz="4"/>
                <w:left w:val="none" w:color="000000" w:sz="4"/>
                <w:bottom w:val="none" w:color="000000" w:sz="4"/>
                <w:right w:val="none" w:color="000000" w:sz="4"/>
                <w:insideH w:val="none"/>
                <w:insideV w:val="none"/>
              </w:tblBorders>
            </w:tblPr>
            <w:tblGrid>
              <w:gridCol w:w="264"/>
              <w:gridCol w:w="1428"/>
              <w:gridCol w:w="849"/>
            </w:tblGrid>
            <w:tr>
              <w:tc>
                <w:tcPr>
                  <w:tcW w:type="dxa" w:w="254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现场的检验指标及方法</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数据库内容</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验收或测试方法</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技术参数是否符合要求</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登录访问数据库测试</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数据质量是否满足要求</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登录访问数据库测试</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移动端功能</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手机登陆</w:t>
                  </w:r>
                  <w:r>
                    <w:rPr>
                      <w:rFonts w:ascii="仿宋_GB2312" w:hAnsi="仿宋_GB2312" w:cs="仿宋_GB2312" w:eastAsia="仿宋_GB2312"/>
                      <w:sz w:val="19"/>
                    </w:rPr>
                    <w:t>H5页面测试</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标的名称：读秀知识库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读秀知识库</w:t>
            </w:r>
            <w:r>
              <w:rPr>
                <w:rFonts w:ascii="仿宋_GB2312" w:hAnsi="仿宋_GB2312" w:cs="仿宋_GB2312" w:eastAsia="仿宋_GB2312"/>
              </w:rPr>
              <w:t>2025年度使用权采购需求</w:t>
            </w:r>
          </w:p>
          <w:p>
            <w:pPr>
              <w:pStyle w:val="null3"/>
            </w:pPr>
            <w:r>
              <w:rPr>
                <w:rFonts w:ascii="仿宋_GB2312" w:hAnsi="仿宋_GB2312" w:cs="仿宋_GB2312" w:eastAsia="仿宋_GB2312"/>
              </w:rPr>
              <w:t>1、采购标的主要产品及服务、采购项目交付或者实施地点：</w:t>
            </w:r>
          </w:p>
          <w:p>
            <w:pPr>
              <w:pStyle w:val="null3"/>
            </w:pPr>
            <w:r>
              <w:rPr>
                <w:rFonts w:ascii="仿宋_GB2312" w:hAnsi="仿宋_GB2312" w:cs="仿宋_GB2312" w:eastAsia="仿宋_GB2312"/>
              </w:rPr>
              <w:t>（</w:t>
            </w:r>
            <w:r>
              <w:rPr>
                <w:rFonts w:ascii="仿宋_GB2312" w:hAnsi="仿宋_GB2312" w:cs="仿宋_GB2312" w:eastAsia="仿宋_GB2312"/>
              </w:rPr>
              <w:t>1）采购标的数量：读秀知识库使用权2026年度使用权1年。</w:t>
            </w:r>
          </w:p>
          <w:p>
            <w:pPr>
              <w:pStyle w:val="null3"/>
            </w:pPr>
            <w:r>
              <w:rPr>
                <w:rFonts w:ascii="仿宋_GB2312" w:hAnsi="仿宋_GB2312" w:cs="仿宋_GB2312" w:eastAsia="仿宋_GB2312"/>
              </w:rPr>
              <w:t>（</w:t>
            </w:r>
            <w:r>
              <w:rPr>
                <w:rFonts w:ascii="仿宋_GB2312" w:hAnsi="仿宋_GB2312" w:cs="仿宋_GB2312" w:eastAsia="仿宋_GB2312"/>
              </w:rPr>
              <w:t>2）交付或实施地点：西安工业大学IP范围内。</w:t>
            </w:r>
          </w:p>
          <w:p>
            <w:pPr>
              <w:pStyle w:val="null3"/>
            </w:pPr>
            <w:r>
              <w:rPr>
                <w:rFonts w:ascii="仿宋_GB2312" w:hAnsi="仿宋_GB2312" w:cs="仿宋_GB2312" w:eastAsia="仿宋_GB2312"/>
              </w:rPr>
              <w:t>2、具体技术指标参数：</w:t>
            </w:r>
          </w:p>
          <w:p>
            <w:pPr>
              <w:pStyle w:val="null3"/>
            </w:pPr>
            <w:r>
              <w:rPr>
                <w:rFonts w:ascii="仿宋_GB2312" w:hAnsi="仿宋_GB2312" w:cs="仿宋_GB2312" w:eastAsia="仿宋_GB2312"/>
              </w:rPr>
              <w:t>（</w:t>
            </w:r>
            <w:r>
              <w:rPr>
                <w:rFonts w:ascii="仿宋_GB2312" w:hAnsi="仿宋_GB2312" w:cs="仿宋_GB2312" w:eastAsia="仿宋_GB2312"/>
              </w:rPr>
              <w:t>1）平台需满足书名、作者、主题词等基本字段搜索、章节名称搜索、正文搜索。</w:t>
            </w:r>
          </w:p>
          <w:p>
            <w:pPr>
              <w:pStyle w:val="null3"/>
            </w:pPr>
            <w:r>
              <w:rPr>
                <w:rFonts w:ascii="仿宋_GB2312" w:hAnsi="仿宋_GB2312" w:cs="仿宋_GB2312" w:eastAsia="仿宋_GB2312"/>
              </w:rPr>
              <w:t>（</w:t>
            </w:r>
            <w:r>
              <w:rPr>
                <w:rFonts w:ascii="仿宋_GB2312" w:hAnsi="仿宋_GB2312" w:cs="仿宋_GB2312" w:eastAsia="仿宋_GB2312"/>
              </w:rPr>
              <w:t>2）提供二次搜索，且提供布尔逻辑的高级搜索、专业搜索等功能。</w:t>
            </w:r>
          </w:p>
          <w:p>
            <w:pPr>
              <w:pStyle w:val="null3"/>
            </w:pPr>
            <w:r>
              <w:rPr>
                <w:rFonts w:ascii="仿宋_GB2312" w:hAnsi="仿宋_GB2312" w:cs="仿宋_GB2312" w:eastAsia="仿宋_GB2312"/>
              </w:rPr>
              <w:t>（</w:t>
            </w:r>
            <w:r>
              <w:rPr>
                <w:rFonts w:ascii="仿宋_GB2312" w:hAnsi="仿宋_GB2312" w:cs="仿宋_GB2312" w:eastAsia="仿宋_GB2312"/>
              </w:rPr>
              <w:t>3）平台需支持知识点搜索，用户可在图书资料中通过搜索找到所需知识点并直接阅读，阅读中提供文字提取、查看来源等功能。</w:t>
            </w:r>
          </w:p>
          <w:p>
            <w:pPr>
              <w:pStyle w:val="null3"/>
            </w:pPr>
            <w:r>
              <w:rPr>
                <w:rFonts w:ascii="仿宋_GB2312" w:hAnsi="仿宋_GB2312" w:cs="仿宋_GB2312" w:eastAsia="仿宋_GB2312"/>
              </w:rPr>
              <w:t>（</w:t>
            </w:r>
            <w:r>
              <w:rPr>
                <w:rFonts w:ascii="仿宋_GB2312" w:hAnsi="仿宋_GB2312" w:cs="仿宋_GB2312" w:eastAsia="仿宋_GB2312"/>
              </w:rPr>
              <w:t>4）平台需涵盖知识点、图书类型，为读者提供海量信息资源多面搜索服务。</w:t>
            </w:r>
          </w:p>
          <w:p>
            <w:pPr>
              <w:pStyle w:val="null3"/>
            </w:pPr>
            <w:r>
              <w:rPr>
                <w:rFonts w:ascii="仿宋_GB2312" w:hAnsi="仿宋_GB2312" w:cs="仿宋_GB2312" w:eastAsia="仿宋_GB2312"/>
              </w:rPr>
              <w:t>（</w:t>
            </w:r>
            <w:r>
              <w:rPr>
                <w:rFonts w:ascii="仿宋_GB2312" w:hAnsi="仿宋_GB2312" w:cs="仿宋_GB2312" w:eastAsia="仿宋_GB2312"/>
              </w:rPr>
              <w:t>5）平台中至少包含700万种中文图书信息，涵盖中国图书馆分类法22个分类，每个分类细分到第三级子类。</w:t>
            </w:r>
          </w:p>
          <w:p>
            <w:pPr>
              <w:pStyle w:val="null3"/>
            </w:pPr>
            <w:r>
              <w:rPr>
                <w:rFonts w:ascii="仿宋_GB2312" w:hAnsi="仿宋_GB2312" w:cs="仿宋_GB2312" w:eastAsia="仿宋_GB2312"/>
              </w:rPr>
              <w:t>（</w:t>
            </w:r>
            <w:r>
              <w:rPr>
                <w:rFonts w:ascii="仿宋_GB2312" w:hAnsi="仿宋_GB2312" w:cs="仿宋_GB2312" w:eastAsia="仿宋_GB2312"/>
              </w:rPr>
              <w:t>6）平台需支持千余家单位馆藏的联合目录查询。</w:t>
            </w:r>
          </w:p>
          <w:p>
            <w:pPr>
              <w:pStyle w:val="null3"/>
            </w:pPr>
            <w:r>
              <w:rPr>
                <w:rFonts w:ascii="仿宋_GB2312" w:hAnsi="仿宋_GB2312" w:cs="仿宋_GB2312" w:eastAsia="仿宋_GB2312"/>
              </w:rPr>
              <w:t>（</w:t>
            </w:r>
            <w:r>
              <w:rPr>
                <w:rFonts w:ascii="仿宋_GB2312" w:hAnsi="仿宋_GB2312" w:cs="仿宋_GB2312" w:eastAsia="仿宋_GB2312"/>
              </w:rPr>
              <w:t>7）平台支持纸质图书和电子图书统一检索，平台支持按照馆藏纸书和电子图书进行筛选。且针对图书的检索结果可按照类型、年代、学科、作者进行筛选。</w:t>
            </w:r>
          </w:p>
          <w:p>
            <w:pPr>
              <w:pStyle w:val="null3"/>
            </w:pPr>
            <w:r>
              <w:rPr>
                <w:rFonts w:ascii="仿宋_GB2312" w:hAnsi="仿宋_GB2312" w:cs="仿宋_GB2312" w:eastAsia="仿宋_GB2312"/>
              </w:rPr>
              <w:t>（</w:t>
            </w:r>
            <w:r>
              <w:rPr>
                <w:rFonts w:ascii="仿宋_GB2312" w:hAnsi="仿宋_GB2312" w:cs="仿宋_GB2312" w:eastAsia="仿宋_GB2312"/>
              </w:rPr>
              <w:t>8）平台可以提供图书试读功能，可以对封面页、前言页、目次页、版权页、正文部分页等进行试读。</w:t>
            </w:r>
          </w:p>
          <w:p>
            <w:pPr>
              <w:pStyle w:val="null3"/>
            </w:pPr>
            <w:r>
              <w:rPr>
                <w:rFonts w:ascii="仿宋_GB2312" w:hAnsi="仿宋_GB2312" w:cs="仿宋_GB2312" w:eastAsia="仿宋_GB2312"/>
              </w:rPr>
              <w:t>（</w:t>
            </w:r>
            <w:r>
              <w:rPr>
                <w:rFonts w:ascii="仿宋_GB2312" w:hAnsi="仿宋_GB2312" w:cs="仿宋_GB2312" w:eastAsia="仿宋_GB2312"/>
              </w:rPr>
              <w:t>9）平台需提供通过Email的方式向读者进行文献资源的传递服务，可提供文献传递服务的图书总量不低于349万种。</w:t>
            </w:r>
          </w:p>
          <w:p>
            <w:pPr>
              <w:pStyle w:val="null3"/>
            </w:pPr>
            <w:r>
              <w:rPr>
                <w:rFonts w:ascii="仿宋_GB2312" w:hAnsi="仿宋_GB2312" w:cs="仿宋_GB2312" w:eastAsia="仿宋_GB2312"/>
              </w:rPr>
              <w:t>（</w:t>
            </w:r>
            <w:r>
              <w:rPr>
                <w:rFonts w:ascii="仿宋_GB2312" w:hAnsi="仿宋_GB2312" w:cs="仿宋_GB2312" w:eastAsia="仿宋_GB2312"/>
              </w:rPr>
              <w:t>10）对于本馆没有的图书，需支持荐购功能，有关图书信息不需手动填写，系统自动填充。</w:t>
            </w:r>
          </w:p>
          <w:p>
            <w:pPr>
              <w:pStyle w:val="null3"/>
            </w:pPr>
            <w:r>
              <w:rPr>
                <w:rFonts w:ascii="仿宋_GB2312" w:hAnsi="仿宋_GB2312" w:cs="仿宋_GB2312" w:eastAsia="仿宋_GB2312"/>
              </w:rPr>
              <w:t>（</w:t>
            </w:r>
            <w:r>
              <w:rPr>
                <w:rFonts w:ascii="仿宋_GB2312" w:hAnsi="仿宋_GB2312" w:cs="仿宋_GB2312" w:eastAsia="仿宋_GB2312"/>
              </w:rPr>
              <w:t>11）提供中外文词典翻译、同义词、相关词、共现词的提示。</w:t>
            </w:r>
          </w:p>
          <w:p>
            <w:pPr>
              <w:pStyle w:val="null3"/>
            </w:pPr>
            <w:r>
              <w:rPr>
                <w:rFonts w:ascii="仿宋_GB2312" w:hAnsi="仿宋_GB2312" w:cs="仿宋_GB2312" w:eastAsia="仿宋_GB2312"/>
              </w:rPr>
              <w:t>（</w:t>
            </w:r>
            <w:r>
              <w:rPr>
                <w:rFonts w:ascii="仿宋_GB2312" w:hAnsi="仿宋_GB2312" w:cs="仿宋_GB2312" w:eastAsia="仿宋_GB2312"/>
              </w:rPr>
              <w:t>12）需要能查询到图书的被引用情况。提供100年来中文图书被引用情况的分析，尤其可对每种中文图书是否有被引用及具体的被引用情况进行查询，从而作为评价中文图书学术影响力的重要指标和依据。</w:t>
            </w:r>
          </w:p>
          <w:p>
            <w:pPr>
              <w:pStyle w:val="null3"/>
            </w:pPr>
            <w:r>
              <w:rPr>
                <w:rFonts w:ascii="仿宋_GB2312" w:hAnsi="仿宋_GB2312" w:cs="仿宋_GB2312" w:eastAsia="仿宋_GB2312"/>
              </w:rPr>
              <w:t>3、服务要求</w:t>
            </w:r>
          </w:p>
          <w:p>
            <w:pPr>
              <w:pStyle w:val="null3"/>
            </w:pPr>
            <w:r>
              <w:rPr>
                <w:rFonts w:ascii="仿宋_GB2312" w:hAnsi="仿宋_GB2312" w:cs="仿宋_GB2312" w:eastAsia="仿宋_GB2312"/>
              </w:rPr>
              <w:t>（</w:t>
            </w:r>
            <w:r>
              <w:rPr>
                <w:rFonts w:ascii="仿宋_GB2312" w:hAnsi="仿宋_GB2312" w:cs="仿宋_GB2312" w:eastAsia="仿宋_GB2312"/>
              </w:rPr>
              <w:t>1）平台服务</w:t>
            </w:r>
          </w:p>
          <w:p>
            <w:pPr>
              <w:pStyle w:val="null3"/>
            </w:pPr>
            <w:r>
              <w:rPr>
                <w:rFonts w:ascii="仿宋_GB2312" w:hAnsi="仿宋_GB2312" w:cs="仿宋_GB2312" w:eastAsia="仿宋_GB2312"/>
              </w:rPr>
              <w:t>①数据库内容符合招标要求。</w:t>
            </w:r>
          </w:p>
          <w:p>
            <w:pPr>
              <w:pStyle w:val="null3"/>
            </w:pPr>
            <w:r>
              <w:rPr>
                <w:rFonts w:ascii="仿宋_GB2312" w:hAnsi="仿宋_GB2312" w:cs="仿宋_GB2312" w:eastAsia="仿宋_GB2312"/>
              </w:rPr>
              <w:t>②数据平台运行稳定，运行速度符合行业标准，按月提供数据统计服务。</w:t>
            </w:r>
          </w:p>
          <w:p>
            <w:pPr>
              <w:pStyle w:val="null3"/>
            </w:pPr>
            <w:r>
              <w:rPr>
                <w:rFonts w:ascii="仿宋_GB2312" w:hAnsi="仿宋_GB2312" w:cs="仿宋_GB2312" w:eastAsia="仿宋_GB2312"/>
              </w:rPr>
              <w:t>③及时向用户推送起点组织的全国性活动，每年针对西安工业大学开展2-3次推广活动。</w:t>
            </w:r>
          </w:p>
          <w:p>
            <w:pPr>
              <w:pStyle w:val="null3"/>
            </w:pPr>
            <w:r>
              <w:rPr>
                <w:rFonts w:ascii="仿宋_GB2312" w:hAnsi="仿宋_GB2312" w:cs="仿宋_GB2312" w:eastAsia="仿宋_GB2312"/>
              </w:rPr>
              <w:t>（</w:t>
            </w:r>
            <w:r>
              <w:rPr>
                <w:rFonts w:ascii="仿宋_GB2312" w:hAnsi="仿宋_GB2312" w:cs="仿宋_GB2312" w:eastAsia="仿宋_GB2312"/>
              </w:rPr>
              <w:t>2）服务期限：1年。在服务期内，升级维护，提供数据库使用培训及技术支持，不定期根据用户需求举办相应的用户培训，产生的相关成本费用由供应商承担。</w:t>
            </w:r>
          </w:p>
          <w:p>
            <w:pPr>
              <w:pStyle w:val="null3"/>
            </w:pPr>
            <w:r>
              <w:rPr>
                <w:rFonts w:ascii="仿宋_GB2312" w:hAnsi="仿宋_GB2312" w:cs="仿宋_GB2312" w:eastAsia="仿宋_GB2312"/>
              </w:rPr>
              <w:t>（</w:t>
            </w:r>
            <w:r>
              <w:rPr>
                <w:rFonts w:ascii="仿宋_GB2312" w:hAnsi="仿宋_GB2312" w:cs="仿宋_GB2312" w:eastAsia="仿宋_GB2312"/>
              </w:rPr>
              <w:t>3）服务响应时间：接到维修电话后4小时内给予明确答复，8小时内到达现场维修。维修人员到现场后若问题特殊无法现场修复的，供货方需在24小时内给出合理解决方案。</w:t>
            </w:r>
          </w:p>
          <w:p>
            <w:pPr>
              <w:pStyle w:val="null3"/>
            </w:pPr>
            <w:r>
              <w:rPr>
                <w:rFonts w:ascii="仿宋_GB2312" w:hAnsi="仿宋_GB2312" w:cs="仿宋_GB2312" w:eastAsia="仿宋_GB2312"/>
              </w:rPr>
              <w:t>4、其他服务要求：</w:t>
            </w:r>
          </w:p>
          <w:p>
            <w:pPr>
              <w:pStyle w:val="null3"/>
            </w:pPr>
            <w:r>
              <w:rPr>
                <w:rFonts w:ascii="仿宋_GB2312" w:hAnsi="仿宋_GB2312" w:cs="仿宋_GB2312" w:eastAsia="仿宋_GB2312"/>
              </w:rPr>
              <w:t>提供的数据内容无任何版权纠纷。如出现版权纠纷，由供应商负责解决并承担全部责任。提供的资源服务无任何重大政治意识形态风险。</w:t>
            </w:r>
          </w:p>
          <w:p>
            <w:pPr>
              <w:pStyle w:val="null3"/>
            </w:pPr>
            <w:r>
              <w:rPr>
                <w:rFonts w:ascii="仿宋_GB2312" w:hAnsi="仿宋_GB2312" w:cs="仿宋_GB2312" w:eastAsia="仿宋_GB2312"/>
              </w:rPr>
              <w:t>5、采购标的的验收标准：</w:t>
            </w:r>
          </w:p>
          <w:tbl>
            <w:tblPr>
              <w:tblInd w:type="dxa" w:w="120"/>
              <w:tblBorders>
                <w:top w:val="none" w:color="000000" w:sz="4"/>
                <w:left w:val="none" w:color="000000" w:sz="4"/>
                <w:bottom w:val="none" w:color="000000" w:sz="4"/>
                <w:right w:val="none" w:color="000000" w:sz="4"/>
                <w:insideH w:val="none"/>
                <w:insideV w:val="none"/>
              </w:tblBorders>
            </w:tblPr>
            <w:tblGrid>
              <w:gridCol w:w="266"/>
              <w:gridCol w:w="1431"/>
              <w:gridCol w:w="849"/>
            </w:tblGrid>
            <w:tr>
              <w:tc>
                <w:tcPr>
                  <w:tcW w:type="dxa" w:w="254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现场的检验指标及方法</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数据库内容</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验收或测试方法</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技术参数是否符合要求</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登录访问数据库测试</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数据质量是否满足要求</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登录访问数据库测试</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资源平台能否正常访问</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登录访问数据库测试</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标的名称：EPS数据平台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EPS数据平台2026年度使用权采购需求</w:t>
            </w:r>
          </w:p>
          <w:p>
            <w:pPr>
              <w:pStyle w:val="null3"/>
            </w:pPr>
            <w:r>
              <w:rPr>
                <w:rFonts w:ascii="仿宋_GB2312" w:hAnsi="仿宋_GB2312" w:cs="仿宋_GB2312" w:eastAsia="仿宋_GB2312"/>
              </w:rPr>
              <w:t>1、采购标的主要产品及服务、采购项目交付或者实施地点：</w:t>
            </w:r>
          </w:p>
          <w:p>
            <w:pPr>
              <w:pStyle w:val="null3"/>
            </w:pPr>
            <w:r>
              <w:rPr>
                <w:rFonts w:ascii="仿宋_GB2312" w:hAnsi="仿宋_GB2312" w:cs="仿宋_GB2312" w:eastAsia="仿宋_GB2312"/>
              </w:rPr>
              <w:t>（</w:t>
            </w:r>
            <w:r>
              <w:rPr>
                <w:rFonts w:ascii="仿宋_GB2312" w:hAnsi="仿宋_GB2312" w:cs="仿宋_GB2312" w:eastAsia="仿宋_GB2312"/>
              </w:rPr>
              <w:t>1）采购标的数量：EPS数据平台2026年度使用权1年。</w:t>
            </w:r>
          </w:p>
          <w:p>
            <w:pPr>
              <w:pStyle w:val="null3"/>
            </w:pPr>
            <w:r>
              <w:rPr>
                <w:rFonts w:ascii="仿宋_GB2312" w:hAnsi="仿宋_GB2312" w:cs="仿宋_GB2312" w:eastAsia="仿宋_GB2312"/>
              </w:rPr>
              <w:t>（</w:t>
            </w:r>
            <w:r>
              <w:rPr>
                <w:rFonts w:ascii="仿宋_GB2312" w:hAnsi="仿宋_GB2312" w:cs="仿宋_GB2312" w:eastAsia="仿宋_GB2312"/>
              </w:rPr>
              <w:t>2）交付或实施地点：西安工业大学IP范围内。</w:t>
            </w:r>
          </w:p>
          <w:p>
            <w:pPr>
              <w:pStyle w:val="null3"/>
            </w:pPr>
            <w:r>
              <w:rPr>
                <w:rFonts w:ascii="仿宋_GB2312" w:hAnsi="仿宋_GB2312" w:cs="仿宋_GB2312" w:eastAsia="仿宋_GB2312"/>
              </w:rPr>
              <w:t>2、具体技术指标参数：</w:t>
            </w:r>
          </w:p>
          <w:p>
            <w:pPr>
              <w:pStyle w:val="null3"/>
            </w:pPr>
            <w:r>
              <w:rPr>
                <w:rFonts w:ascii="仿宋_GB2312" w:hAnsi="仿宋_GB2312" w:cs="仿宋_GB2312" w:eastAsia="仿宋_GB2312"/>
              </w:rPr>
              <w:t>1）集丰富的数值型数据资源和分析预测系统为一体的覆盖多学科、面向多领域的综合性数据服务平台，支持数据跨库检索、数据跨库分析、提供数据查询、数据处理、数据分析、可视化展现的一站式的数据服务。</w:t>
            </w:r>
          </w:p>
          <w:p>
            <w:pPr>
              <w:pStyle w:val="null3"/>
            </w:pPr>
            <w:r>
              <w:rPr>
                <w:rFonts w:ascii="仿宋_GB2312" w:hAnsi="仿宋_GB2312" w:cs="仿宋_GB2312" w:eastAsia="仿宋_GB2312"/>
              </w:rPr>
              <w:t>2）检索模块：AI检索、跨库检索功能、库内检索功能、多维筛选功能（包括对数据频度、区域、来源等进行交叉筛选）。</w:t>
            </w:r>
          </w:p>
          <w:p>
            <w:pPr>
              <w:pStyle w:val="null3"/>
            </w:pPr>
            <w:r>
              <w:rPr>
                <w:rFonts w:ascii="仿宋_GB2312" w:hAnsi="仿宋_GB2312" w:cs="仿宋_GB2312" w:eastAsia="仿宋_GB2312"/>
              </w:rPr>
              <w:t>3）数据模块：表格转置功能、筛选功能、高亮显示功能、条件样式功能、指标解释功能、下载功能（支持excel、csv、txt格式），并同时提供“AI分析”功能，点击即可轻松实现数据分析、关联分析和拓展解读等深度数据挖掘，帮助用户快速洞察数据背后的价值。</w:t>
            </w:r>
          </w:p>
          <w:p>
            <w:pPr>
              <w:pStyle w:val="null3"/>
            </w:pPr>
            <w:r>
              <w:rPr>
                <w:rFonts w:ascii="仿宋_GB2312" w:hAnsi="仿宋_GB2312" w:cs="仿宋_GB2312" w:eastAsia="仿宋_GB2312"/>
              </w:rPr>
              <w:t>4）维度转换功能：实现地区、行业、指标、时间等不同维度间通过拖拽维度栏的方式变换维度栏的位置，以组成需要的报表格式。</w:t>
            </w:r>
          </w:p>
          <w:p>
            <w:pPr>
              <w:pStyle w:val="null3"/>
            </w:pPr>
            <w:r>
              <w:rPr>
                <w:rFonts w:ascii="仿宋_GB2312" w:hAnsi="仿宋_GB2312" w:cs="仿宋_GB2312" w:eastAsia="仿宋_GB2312"/>
              </w:rPr>
              <w:t>5.计算模块：合并计算功能（提供求和、均值、最大值、最小值、众数、中位数、方差、标准差、偏度、峰度、极差、平方和、上下四分位数等计算方法）、自定义函数功能、计算环比或同比增长率功能、80/20分析功能。</w:t>
            </w:r>
          </w:p>
          <w:p>
            <w:pPr>
              <w:pStyle w:val="null3"/>
            </w:pPr>
            <w:r>
              <w:rPr>
                <w:rFonts w:ascii="仿宋_GB2312" w:hAnsi="仿宋_GB2312" w:cs="仿宋_GB2312" w:eastAsia="仿宋_GB2312"/>
              </w:rPr>
              <w:t>6）可视化模块：折线图、条形图、柱形图、面积图、饼图、雷达图、散点图、自定义图表功能、数字地图功能。</w:t>
            </w:r>
          </w:p>
          <w:p>
            <w:pPr>
              <w:pStyle w:val="null3"/>
            </w:pPr>
            <w:r>
              <w:rPr>
                <w:rFonts w:ascii="仿宋_GB2312" w:hAnsi="仿宋_GB2312" w:cs="仿宋_GB2312" w:eastAsia="仿宋_GB2312"/>
              </w:rPr>
              <w:t>7）云分析模块：通过“添加序列”功能将不同数据库中的时间序列指标添加到云分析。云分析中提供数据预处理功能，包括对数计算、差分计算、缺省值处理功能；相关性分析功能，包括双变量相关性分析、偏相关分析；回归分析功能，包括线性回归、曲线估计建模方法；时间序列分析功能，包括ARIMA、H-P滤波、指数平滑建模方法；计量工具箱功能，包括单位根检验、格兰杰因果检验VAR模型、Johansen协整检验、Engle-Granger协整分析、ARCH效应检验、GARCH模型建模方法；用户数据上传功能。</w:t>
            </w:r>
          </w:p>
          <w:p>
            <w:pPr>
              <w:pStyle w:val="null3"/>
            </w:pPr>
            <w:r>
              <w:rPr>
                <w:rFonts w:ascii="仿宋_GB2312" w:hAnsi="仿宋_GB2312" w:cs="仿宋_GB2312" w:eastAsia="仿宋_GB2312"/>
              </w:rPr>
              <w:t>8）在线编程模块：支持Python语言，预装NumPy、Pandas、Statsmodels、Matplotlib、Scikit-learn等主流库，可直接调用平台数据，无需下载。</w:t>
            </w:r>
          </w:p>
          <w:p>
            <w:pPr>
              <w:pStyle w:val="null3"/>
            </w:pPr>
            <w:r>
              <w:rPr>
                <w:rFonts w:ascii="仿宋_GB2312" w:hAnsi="仿宋_GB2312" w:cs="仿宋_GB2312" w:eastAsia="仿宋_GB2312"/>
              </w:rPr>
              <w:t>9）个人数据中心模块：支持IP登陆下个人数据中心账号的创建，可收藏数据、可绑定手机功能。</w:t>
            </w:r>
          </w:p>
          <w:p>
            <w:pPr>
              <w:pStyle w:val="null3"/>
            </w:pPr>
            <w:r>
              <w:rPr>
                <w:rFonts w:ascii="仿宋_GB2312" w:hAnsi="仿宋_GB2312" w:cs="仿宋_GB2312" w:eastAsia="仿宋_GB2312"/>
              </w:rPr>
              <w:t>10）需具有中文和英文两种语言，读者可以根据需求选择中文或者英文操作界面。</w:t>
            </w:r>
          </w:p>
          <w:p>
            <w:pPr>
              <w:pStyle w:val="null3"/>
            </w:pPr>
            <w:r>
              <w:rPr>
                <w:rFonts w:ascii="仿宋_GB2312" w:hAnsi="仿宋_GB2312" w:cs="仿宋_GB2312" w:eastAsia="仿宋_GB2312"/>
              </w:rPr>
              <w:t>3、服务要求：</w:t>
            </w:r>
          </w:p>
          <w:p>
            <w:pPr>
              <w:pStyle w:val="null3"/>
            </w:pPr>
            <w:r>
              <w:rPr>
                <w:rFonts w:ascii="仿宋_GB2312" w:hAnsi="仿宋_GB2312" w:cs="仿宋_GB2312" w:eastAsia="仿宋_GB2312"/>
              </w:rPr>
              <w:t>（</w:t>
            </w:r>
            <w:r>
              <w:rPr>
                <w:rFonts w:ascii="仿宋_GB2312" w:hAnsi="仿宋_GB2312" w:cs="仿宋_GB2312" w:eastAsia="仿宋_GB2312"/>
              </w:rPr>
              <w:t>1）EPS数据平台对用户提供的IP地址全开放，全年提供全天24小时网络服务，无并发用户数限制。若供应商服务器访问地址、访问方法等信息变化，需及时通知用户，进行IP地址及访问方法实时更新。</w:t>
            </w:r>
          </w:p>
          <w:p>
            <w:pPr>
              <w:pStyle w:val="null3"/>
            </w:pPr>
            <w:r>
              <w:rPr>
                <w:rFonts w:ascii="仿宋_GB2312" w:hAnsi="仿宋_GB2312" w:cs="仿宋_GB2312" w:eastAsia="仿宋_GB2312"/>
              </w:rPr>
              <w:t>（</w:t>
            </w:r>
            <w:r>
              <w:rPr>
                <w:rFonts w:ascii="仿宋_GB2312" w:hAnsi="仿宋_GB2312" w:cs="仿宋_GB2312" w:eastAsia="仿宋_GB2312"/>
              </w:rPr>
              <w:t>2）服务期限：1年。在服务期内，升级维护，提供数据平台使用培训及技术支持，不定期根据用户需求举办相应的用户培训，产生的相关成本费用由供应商承担。</w:t>
            </w:r>
          </w:p>
          <w:p>
            <w:pPr>
              <w:pStyle w:val="null3"/>
            </w:pPr>
            <w:r>
              <w:rPr>
                <w:rFonts w:ascii="仿宋_GB2312" w:hAnsi="仿宋_GB2312" w:cs="仿宋_GB2312" w:eastAsia="仿宋_GB2312"/>
              </w:rPr>
              <w:t>（</w:t>
            </w:r>
            <w:r>
              <w:rPr>
                <w:rFonts w:ascii="仿宋_GB2312" w:hAnsi="仿宋_GB2312" w:cs="仿宋_GB2312" w:eastAsia="仿宋_GB2312"/>
              </w:rPr>
              <w:t>3）服务响应时间：提供电话和电子邮件咨询和服务，电话服务：提供7*24小时电话服务；电话响应时间：1小时内；如出现使用故障，保证48小时内解决问题。</w:t>
            </w:r>
          </w:p>
          <w:p>
            <w:pPr>
              <w:pStyle w:val="null3"/>
            </w:pPr>
            <w:r>
              <w:rPr>
                <w:rFonts w:ascii="仿宋_GB2312" w:hAnsi="仿宋_GB2312" w:cs="仿宋_GB2312" w:eastAsia="仿宋_GB2312"/>
              </w:rPr>
              <w:t>4、其他服务要求：</w:t>
            </w:r>
          </w:p>
          <w:p>
            <w:pPr>
              <w:pStyle w:val="null3"/>
            </w:pPr>
            <w:r>
              <w:rPr>
                <w:rFonts w:ascii="仿宋_GB2312" w:hAnsi="仿宋_GB2312" w:cs="仿宋_GB2312" w:eastAsia="仿宋_GB2312"/>
              </w:rPr>
              <w:t>提供的数据内容无任何版权纠纷。如出现版权纠纷，由供应商负责解决并承担全部责任。提供的文献传递方法无任何重大政治意识形态风险，能够可控并及时消除不良影响。</w:t>
            </w:r>
          </w:p>
          <w:p>
            <w:pPr>
              <w:pStyle w:val="null3"/>
            </w:pPr>
            <w:r>
              <w:rPr>
                <w:rFonts w:ascii="仿宋_GB2312" w:hAnsi="仿宋_GB2312" w:cs="仿宋_GB2312" w:eastAsia="仿宋_GB2312"/>
              </w:rPr>
              <w:t>5、采购标的验收标准：</w:t>
            </w:r>
          </w:p>
          <w:tbl>
            <w:tblPr>
              <w:tblInd w:type="dxa" w:w="120"/>
              <w:tblBorders>
                <w:top w:val="none" w:color="000000" w:sz="4"/>
                <w:left w:val="none" w:color="000000" w:sz="4"/>
                <w:bottom w:val="none" w:color="000000" w:sz="4"/>
                <w:right w:val="none" w:color="000000" w:sz="4"/>
                <w:insideH w:val="none"/>
                <w:insideV w:val="none"/>
              </w:tblBorders>
            </w:tblPr>
            <w:tblGrid>
              <w:gridCol w:w="264"/>
              <w:gridCol w:w="1430"/>
              <w:gridCol w:w="847"/>
            </w:tblGrid>
            <w:tr>
              <w:tc>
                <w:tcPr>
                  <w:tcW w:type="dxa" w:w="254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现场的检验指标及方法</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数据库内容</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验收或测试方法</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技术参数是否符合要求</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登录访问数据库测试</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数据质量是否满足要求</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登录访问数据库测试</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资源平台能否正常访问</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登录访问数据库测试</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需满足本项目服务要求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需满足本项目服务要求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需满足本项目服务要求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需满足本项目服务要求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需满足本项目服务要求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需满足本项目服务要求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需满足本项目服务要求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需满足本项目服务要求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需满足本项目服务要求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需满足本项目服务要求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需满足本项目服务要求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需满足本项目服务要求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服务期限：1年。在服务期内，升级维护，提供数据库使用培训及技术支持，不定期根据用户需求举办相应的用户培训，产生的相关成本费用由供应商承担。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服务期限：1年。在服务期内，升级维护，提供外文文献传递平台使用培训及技术支持，不定期根据用户需求举办相应的用户培训，产生的相关成本费用由供应商承担。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服务期限：1年。在服务期内，升级维护，提供数据库使用培训及技术支持，不定期根据用户需求举办相应的用户培训，产生的相关成本费用由供应商承担。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服务期限：1年。在服务期内，升级维护，提供数据库使用培训及技术支持，不定期根据用户需求举办相应的用户培训，产生的相关成本费用由供应商承担。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服务期限：1年。在服务期内，升级维护，提供数据库使用培训及技术支持，不定期根据用户需求举办相应的用户培训，产生的相关成本费用由供应商承担。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服务期限：1年。在服务期内，升级维护，提供数据平台使用培训及技术支持，不定期根据用户需求举办相应的用户培训，产生的相关成本费用由供应商承担。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交付地点：西安工业大学IP范围内。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交付地点：西安工业大学IP范围内。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交付地点：西安工业大学IP范围内。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交付地点：西安工业大学IP范围内。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交付地点：西安工业大学IP范围内。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交付地点：西安工业大学IP范围内。</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进度款，服务开通，经采购人验收合格后，达到付款条件起10个工作日内，支付合同总金额的100.0%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进度款，服务开通，经采购人验收合格后，达到付款条件起10个工作日内，支付合同总金额的100.0%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进度款，服务开通，经采购人验收合格后，达到付款条件起10个工作日内，支付合同总金额的100.0%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进度款，服务开通，经采购人验收合格后，达到付款条件起10个工作日内，支付合同总金额的100.0%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进度款，服务开通，经采购人验收合格后，达到付款条件起10个工作日内，支付合同总金额的100.0%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进度款，服务开通，经采购人验收合格后，达到付款条件起10个工作日内，支付合同总金额的100.0%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莲湖区高新一路5号正信大厦A座24楼。 2、保证金退还:（1）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中标服务费查询请联系财务部：029-89286620转808。（3）投标单位如开具电子保函请在开标前把电子保函PDF版发送至2290417378@qq.com。 3、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 4、落实政府采购政策《国务院办公厅关于在政府采购中实施本国产品标准及相关政策的通知国办发〔2025〕34号》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莲湖区高新一路5号正信大厦A座24楼。 2、保证金退还:（1）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中标服务费查询请联系财务部：029-89286620转808。（3）投标单位如开具电子保函请在开标前把电子保函PDF版发送至2290417378@qq.com。 3、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 4、落实政府采购政策《国务院办公厅关于在政府采购中实施本国产品标准及相关政策的通知国办发〔2025〕34号》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莲湖区高新一路5号正信大厦A座24楼。 2、保证金退还:（1）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中标服务费查询请联系财务部：029-89286620转808。（3）投标单位如开具电子保函请在开标前把电子保函PDF版发送至2290417378@qq.com。 3、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 4、落实政府采购政策《国务院办公厅关于在政府采购中实施本国产品标准及相关政策的通知国办发〔2025〕34号》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莲湖区高新一路5号正信大厦A座24楼。 2、保证金退还:（1）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中标服务费查询请联系财务部：029-89286620转808。（3）投标单位如开具电子保函请在开标前把电子保函PDF版发送至2290417378@qq.com。 3、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 4、落实政府采购政策《国务院办公厅关于在政府采购中实施本国产品标准及相关政策的通知国办发〔2025〕34号》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莲湖区高新一路5号正信大厦A座24楼。 2、保证金退还:（1）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中标服务费查询请联系财务部：029-89286620转808。（3）投标单位如开具电子保函请在开标前把电子保函PDF版发送至2290417378@qq.com。 3、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 4、落实政府采购政策《国务院办公厅关于在政府采购中实施本国产品标准及相关政策的通知国办发〔2025〕34号》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莲湖区高新一路5号正信大厦A座24楼。 2、保证金退还:（1）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中标服务费查询请联系财务部：029-89286620转808。（3）投标单位如开具电子保函请在开标前把电子保函PDF版发送至2290417378@qq.com。 3、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 4、落实政府采购政策《国务院办公厅关于在政府采购中实施本国产品标准及相关政策的通知国办发〔2025〕34号》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供应商应授权合法的人员参加谈判，其中法定代表人直接参加的，须出具法定代表人证明书；被授权代表参加的，须出具法定代表人授权书；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供应商应授权合法的人员参加谈判，其中法定代表人直接参加的，须出具法定代表人证明书；被授权代表参加的，须出具法定代表人授权书；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供应商应授权合法的人员参加谈判，其中法定代表人直接参加的，须出具法定代表人证明书；被授权代表参加的，须出具法定代表人授权书；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供应商应授权合法的人员参加谈判，其中法定代表人直接参加的，须出具法定代表人证明书；被授权代表参加的，须出具法定代表人授权书；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供应商应授权合法的人员参加谈判，其中法定代表人直接参加的，须出具法定代表人证明书；被授权代表参加的，须出具法定代表人授权书；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供应商应授权合法的人员参加谈判，其中法定代表人直接参加的，须出具法定代表人证明书；被授权代表参加的，须出具法定代表人授权书；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1分项报价表.docx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响应文件封面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本国产品说明.docx 1分项报价表.docx 关于符合本国产品标准的声明函(2).docx 中小企业声明函 残疾人福利性单位声明函 标的清单 报价表 中国境内生产的组件成本核算基本规则.docx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完全理解并接受对合格投标人、合格的货物、工程或服务要求，根据投标人投标文件《服务要求偏差表》，结合招标文件第三章“★”标识的实质性要求没有负偏离。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1分项报价表.docx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响应文件封面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本国产品说明.docx 1分项报价表.docx 关于符合本国产品标准的声明函(2).docx 标的清单 报价表 中国境内生产的组件成本核算基本规则.docx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完全理解并接受对合格投标人、合格的货物、工程或服务要求，根据投标人投标文件《服务要求偏差表》，结合招标文件第三章“★”标识的实质性要求没有负偏离。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1分项报价表.docx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响应文件封面 服务方案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本国产品说明.docx 1分项报价表.docx 关于符合本国产品标准的声明函(2).docx 标的清单 报价表 中国境内生产的组件成本核算基本规则.docx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完全理解并接受对合格投标人、合格的货物、工程或服务要求，根据投标人投标文件《服务要求偏差表》，结合招标文件第三章“★”标识的实质性要求没有负偏离。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1分项报价表.docx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响应文件封面 服务方案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本国产品说明.docx 1分项报价表.docx 关于符合本国产品标准的声明函(2).docx 标的清单 报价表 中国境内生产的组件成本核算基本规则.docx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完全理解并接受对合格投标人、合格的货物、工程或服务要求，根据投标人投标文件《服务要求偏差表》，结合招标文件第三章“★”标识的实质性要求没有负偏离。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1分项报价表.docx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响应文件封面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本国产品说明.docx 1分项报价表.docx 关于符合本国产品标准的声明函(2).docx 标的清单 报价表 中国境内生产的组件成本核算基本规则.docx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完全理解并接受对合格投标人、合格的货物、工程或服务要求，根据投标人投标文件《服务要求偏差表》，结合招标文件第三章“★”标识的实质性要求没有负偏离。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1分项报价表.docx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响应文件封面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本国产品说明.docx 1分项报价表.docx 关于符合本国产品标准的声明函(2).docx 标的清单 报价表 中国境内生产的组件成本核算基本规则.docx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完全理解并接受对合格投标人、合格的货物、工程或服务要求，根据投标人投标文件《服务要求偏差表》，结合招标文件第三章“★”标识的实质性要求没有负偏离。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详见附件：关于符合本国产品标准的声明函(2).docx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详见附件：关于符合本国产品标准的声明函(2).docx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详见附件：关于符合本国产品标准的声明函(2).docx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详见附件：关于符合本国产品标准的声明函(2).docx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详见附件：关于符合本国产品标准的声明函(2).docx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详见附件：关于符合本国产品标准的声明函(2).docx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