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16F92">
      <w:pPr>
        <w:spacing w:line="800" w:lineRule="exact"/>
        <w:jc w:val="center"/>
        <w:rPr>
          <w:rFonts w:ascii="华文仿宋" w:hAnsi="华文仿宋" w:eastAsia="华文仿宋"/>
          <w:b/>
          <w:color w:val="auto"/>
          <w:spacing w:val="-20"/>
          <w:kern w:val="0"/>
          <w:sz w:val="48"/>
          <w:szCs w:val="48"/>
        </w:rPr>
      </w:pPr>
      <w:bookmarkStart w:id="0" w:name="_Toc256779144"/>
      <w:bookmarkStart w:id="1" w:name="_Toc350858947"/>
      <w:bookmarkStart w:id="2" w:name="_Toc316920655"/>
      <w:bookmarkStart w:id="3" w:name="_Toc193556849"/>
      <w:bookmarkStart w:id="4" w:name="_Toc423079797"/>
      <w:bookmarkStart w:id="5" w:name="_Toc232838024"/>
      <w:bookmarkStart w:id="6" w:name="_Toc356489820"/>
      <w:bookmarkStart w:id="7" w:name="_Toc256820679"/>
      <w:bookmarkStart w:id="8" w:name="_Toc322093029"/>
      <w:bookmarkStart w:id="9" w:name="_Toc233037014"/>
      <w:bookmarkStart w:id="10" w:name="_Toc211083361"/>
      <w:bookmarkStart w:id="11" w:name="_Toc356376428"/>
      <w:bookmarkStart w:id="12" w:name="_Toc233076813"/>
      <w:bookmarkStart w:id="13" w:name="_Toc363218748"/>
      <w:bookmarkStart w:id="14" w:name="_Toc393717651"/>
      <w:bookmarkStart w:id="15" w:name="_Toc256778944"/>
      <w:bookmarkStart w:id="16" w:name="_Toc193592532"/>
      <w:bookmarkStart w:id="17" w:name="_Toc193592184"/>
      <w:bookmarkStart w:id="18" w:name="_Toc256820754"/>
      <w:bookmarkStart w:id="19" w:name="_Toc193556977"/>
      <w:bookmarkStart w:id="20" w:name="_Toc232837737"/>
      <w:bookmarkStart w:id="21" w:name="_Toc193563422"/>
      <w:bookmarkStart w:id="22" w:name="_Toc233011976"/>
      <w:bookmarkStart w:id="23" w:name="_Toc445818397"/>
      <w:bookmarkStart w:id="24" w:name="_Toc211083017"/>
      <w:bookmarkStart w:id="25" w:name="_Toc363646496"/>
      <w:bookmarkStart w:id="26" w:name="_Toc455669884"/>
      <w:bookmarkStart w:id="27" w:name="_Toc322092976"/>
      <w:bookmarkStart w:id="28" w:name="_Toc210125192"/>
      <w:bookmarkStart w:id="29" w:name="_Toc392511595"/>
      <w:bookmarkStart w:id="30" w:name="_Toc193563146"/>
      <w:r>
        <w:rPr>
          <w:rFonts w:hint="eastAsia" w:ascii="华文中宋" w:hAnsi="华文中宋" w:eastAsia="华文中宋"/>
          <w:color w:val="auto"/>
          <w:kern w:val="0"/>
          <w:sz w:val="52"/>
          <w:szCs w:val="52"/>
        </w:rPr>
        <w:drawing>
          <wp:anchor distT="0" distB="0" distL="114300" distR="114300" simplePos="0" relativeHeight="251662336" behindDoc="1" locked="0" layoutInCell="1" allowOverlap="1">
            <wp:simplePos x="0" y="0"/>
            <wp:positionH relativeFrom="column">
              <wp:posOffset>95250</wp:posOffset>
            </wp:positionH>
            <wp:positionV relativeFrom="paragraph">
              <wp:posOffset>135255</wp:posOffset>
            </wp:positionV>
            <wp:extent cx="2032000" cy="728345"/>
            <wp:effectExtent l="0" t="0" r="6350" b="14605"/>
            <wp:wrapTight wrapText="bothSides">
              <wp:wrapPolygon>
                <wp:start x="0" y="0"/>
                <wp:lineTo x="0" y="21600"/>
                <wp:lineTo x="21600" y="21600"/>
                <wp:lineTo x="21600" y="0"/>
                <wp:lineTo x="0" y="0"/>
              </wp:wrapPolygon>
            </wp:wrapTight>
            <wp:docPr id="2"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pic:cNvPicPr>
                  </pic:nvPicPr>
                  <pic:blipFill>
                    <a:blip r:embed="rId33"/>
                    <a:stretch>
                      <a:fillRect/>
                    </a:stretch>
                  </pic:blipFill>
                  <pic:spPr>
                    <a:xfrm>
                      <a:off x="0" y="0"/>
                      <a:ext cx="2032000" cy="728345"/>
                    </a:xfrm>
                    <a:prstGeom prst="rect">
                      <a:avLst/>
                    </a:prstGeom>
                    <a:noFill/>
                    <a:ln>
                      <a:noFill/>
                    </a:ln>
                  </pic:spPr>
                </pic:pic>
              </a:graphicData>
            </a:graphic>
          </wp:anchor>
        </w:drawing>
      </w:r>
    </w:p>
    <w:p w14:paraId="7860FF88">
      <w:pPr>
        <w:spacing w:line="800" w:lineRule="exact"/>
        <w:jc w:val="center"/>
        <w:rPr>
          <w:rFonts w:ascii="华文仿宋" w:hAnsi="华文仿宋" w:eastAsia="华文仿宋"/>
          <w:b/>
          <w:color w:val="auto"/>
          <w:spacing w:val="-20"/>
          <w:kern w:val="0"/>
          <w:sz w:val="48"/>
          <w:szCs w:val="48"/>
        </w:rPr>
      </w:pPr>
    </w:p>
    <w:p w14:paraId="6E16CFC5">
      <w:pPr>
        <w:spacing w:before="156" w:beforeLines="50" w:line="700" w:lineRule="exact"/>
        <w:jc w:val="center"/>
        <w:rPr>
          <w:rFonts w:hint="eastAsia" w:asciiTheme="minorEastAsia" w:hAnsiTheme="minorEastAsia" w:eastAsiaTheme="minorEastAsia" w:cstheme="minorEastAsia"/>
          <w:color w:val="C00000"/>
          <w:kern w:val="0"/>
          <w:sz w:val="52"/>
          <w:szCs w:val="52"/>
          <w:highlight w:val="none"/>
          <w:lang w:eastAsia="zh-CN"/>
        </w:rPr>
      </w:pPr>
    </w:p>
    <w:p w14:paraId="054C7FC8">
      <w:pPr>
        <w:spacing w:before="156" w:beforeLines="50" w:line="700" w:lineRule="exact"/>
        <w:jc w:val="center"/>
        <w:rPr>
          <w:rFonts w:hint="eastAsia" w:asciiTheme="minorEastAsia" w:hAnsiTheme="minorEastAsia" w:eastAsiaTheme="minorEastAsia" w:cstheme="minorEastAsia"/>
          <w:color w:val="000000" w:themeColor="text1"/>
          <w:kern w:val="0"/>
          <w:sz w:val="52"/>
          <w:szCs w:val="52"/>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52"/>
          <w:szCs w:val="52"/>
          <w:highlight w:val="none"/>
          <w14:textFill>
            <w14:solidFill>
              <w14:schemeClr w14:val="tx1"/>
            </w14:solidFill>
          </w14:textFill>
        </w:rPr>
        <w:t>明德校区餐饮综合楼</w:t>
      </w:r>
    </w:p>
    <w:p w14:paraId="25A638E6">
      <w:pPr>
        <w:spacing w:before="156" w:beforeLines="50" w:line="700" w:lineRule="exact"/>
        <w:jc w:val="center"/>
        <w:rPr>
          <w:rFonts w:asciiTheme="minorEastAsia" w:hAnsiTheme="minorEastAsia" w:eastAsiaTheme="minorEastAsia" w:cstheme="minorEastAsia"/>
          <w:color w:val="000000" w:themeColor="text1"/>
          <w:kern w:val="0"/>
          <w:sz w:val="52"/>
          <w:szCs w:val="52"/>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52"/>
          <w:szCs w:val="52"/>
          <w:highlight w:val="none"/>
          <w14:textFill>
            <w14:solidFill>
              <w14:schemeClr w14:val="tx1"/>
            </w14:solidFill>
          </w14:textFill>
        </w:rPr>
        <w:t>二楼隔断拆除及恢复项目</w:t>
      </w:r>
    </w:p>
    <w:p w14:paraId="7D45B1FD">
      <w:pPr>
        <w:jc w:val="center"/>
        <w:rPr>
          <w:rFonts w:ascii="宋体" w:hAnsi="宋体"/>
          <w:b/>
          <w:color w:val="000000" w:themeColor="text1"/>
          <w:sz w:val="52"/>
          <w:szCs w:val="52"/>
          <w14:textFill>
            <w14:solidFill>
              <w14:schemeClr w14:val="tx1"/>
            </w14:solidFill>
          </w14:textFill>
        </w:rPr>
      </w:pPr>
    </w:p>
    <w:p w14:paraId="3AB4BFEC">
      <w:pPr>
        <w:jc w:val="center"/>
        <w:rPr>
          <w:rFonts w:ascii="宋体" w:hAnsi="宋体"/>
          <w:b/>
          <w:color w:val="000000" w:themeColor="text1"/>
          <w:sz w:val="52"/>
          <w:szCs w:val="52"/>
          <w14:textFill>
            <w14:solidFill>
              <w14:schemeClr w14:val="tx1"/>
            </w14:solidFill>
          </w14:textFill>
        </w:rPr>
      </w:pPr>
    </w:p>
    <w:p w14:paraId="30FDF617">
      <w:pPr>
        <w:spacing w:beforeLines="50" w:line="480" w:lineRule="auto"/>
        <w:jc w:val="center"/>
        <w:rPr>
          <w:rFonts w:ascii="华文中宋" w:hAnsi="华文中宋" w:eastAsia="华文中宋"/>
          <w:b/>
          <w:color w:val="000000" w:themeColor="text1"/>
          <w:kern w:val="0"/>
          <w:sz w:val="44"/>
          <w:szCs w:val="44"/>
          <w14:textFill>
            <w14:solidFill>
              <w14:schemeClr w14:val="tx1"/>
            </w14:solidFill>
          </w14:textFill>
        </w:rPr>
      </w:pPr>
    </w:p>
    <w:p w14:paraId="4F42A76A">
      <w:pPr>
        <w:jc w:val="center"/>
        <w:rPr>
          <w:rFonts w:ascii="宋体" w:hAnsi="宋体"/>
          <w:b/>
          <w:color w:val="000000" w:themeColor="text1"/>
          <w:sz w:val="48"/>
          <w:szCs w:val="48"/>
          <w14:textFill>
            <w14:solidFill>
              <w14:schemeClr w14:val="tx1"/>
            </w14:solidFill>
          </w14:textFill>
        </w:rPr>
      </w:pPr>
      <w:r>
        <w:rPr>
          <w:rFonts w:hint="eastAsia" w:ascii="华文中宋" w:hAnsi="华文中宋" w:eastAsia="华文中宋"/>
          <w:b/>
          <w:color w:val="000000" w:themeColor="text1"/>
          <w:kern w:val="0"/>
          <w:sz w:val="72"/>
          <w:szCs w:val="72"/>
          <w14:textFill>
            <w14:solidFill>
              <w14:schemeClr w14:val="tx1"/>
            </w14:solidFill>
          </w14:textFill>
        </w:rPr>
        <w:t>磋 商 文 件</w:t>
      </w:r>
    </w:p>
    <w:p w14:paraId="6295C255">
      <w:pPr>
        <w:tabs>
          <w:tab w:val="center" w:pos="4252"/>
          <w:tab w:val="left" w:pos="5805"/>
        </w:tabs>
        <w:spacing w:line="640" w:lineRule="exact"/>
        <w:jc w:val="center"/>
        <w:rPr>
          <w:rFonts w:ascii="华文中宋" w:hAnsi="华文中宋" w:eastAsia="华文中宋"/>
          <w:color w:val="000000" w:themeColor="text1"/>
          <w:sz w:val="30"/>
          <w:szCs w:val="30"/>
          <w14:textFill>
            <w14:solidFill>
              <w14:schemeClr w14:val="tx1"/>
            </w14:solidFill>
          </w14:textFill>
        </w:rPr>
      </w:pPr>
    </w:p>
    <w:p w14:paraId="06091E60">
      <w:pPr>
        <w:tabs>
          <w:tab w:val="center" w:pos="4252"/>
          <w:tab w:val="left" w:pos="5805"/>
        </w:tabs>
        <w:spacing w:line="640" w:lineRule="exact"/>
        <w:jc w:val="center"/>
        <w:rPr>
          <w:rFonts w:hint="eastAsia" w:ascii="华文中宋" w:hAnsi="华文中宋" w:eastAsia="华文中宋"/>
          <w:color w:val="000000" w:themeColor="text1"/>
          <w:sz w:val="30"/>
          <w:szCs w:val="30"/>
          <w:lang w:eastAsia="zh-CN"/>
          <w14:textFill>
            <w14:solidFill>
              <w14:schemeClr w14:val="tx1"/>
            </w14:solidFill>
          </w14:textFill>
        </w:rPr>
      </w:pPr>
      <w:r>
        <w:rPr>
          <w:rFonts w:hint="eastAsia" w:ascii="华文中宋" w:hAnsi="华文中宋" w:eastAsia="华文中宋"/>
          <w:color w:val="000000" w:themeColor="text1"/>
          <w:sz w:val="30"/>
          <w:szCs w:val="30"/>
          <w14:textFill>
            <w14:solidFill>
              <w14:schemeClr w14:val="tx1"/>
            </w14:solidFill>
          </w14:textFill>
        </w:rPr>
        <w:t>项目编号：</w:t>
      </w:r>
      <w:r>
        <w:rPr>
          <w:rFonts w:hint="eastAsia" w:ascii="华文中宋" w:hAnsi="华文中宋" w:eastAsia="华文中宋"/>
          <w:color w:val="000000" w:themeColor="text1"/>
          <w:sz w:val="30"/>
          <w:szCs w:val="30"/>
          <w:lang w:eastAsia="zh-CN"/>
          <w14:textFill>
            <w14:solidFill>
              <w14:schemeClr w14:val="tx1"/>
            </w14:solidFill>
          </w14:textFill>
        </w:rPr>
        <w:t>SNJZ-2026-Z006</w:t>
      </w:r>
    </w:p>
    <w:p w14:paraId="248B37C1">
      <w:pPr>
        <w:ind w:left="210" w:leftChars="100"/>
        <w:jc w:val="center"/>
        <w:rPr>
          <w:rFonts w:ascii="仿宋_GB2312" w:eastAsia="仿宋_GB2312"/>
          <w:b/>
          <w:color w:val="000000" w:themeColor="text1"/>
          <w:kern w:val="0"/>
          <w:sz w:val="44"/>
          <w:szCs w:val="44"/>
          <w14:textFill>
            <w14:solidFill>
              <w14:schemeClr w14:val="tx1"/>
            </w14:solidFill>
          </w14:textFill>
        </w:rPr>
      </w:pPr>
    </w:p>
    <w:p w14:paraId="5253EB64">
      <w:pPr>
        <w:ind w:left="210" w:leftChars="100"/>
        <w:jc w:val="center"/>
        <w:rPr>
          <w:rFonts w:ascii="仿宋_GB2312" w:eastAsia="仿宋_GB2312"/>
          <w:b/>
          <w:color w:val="000000" w:themeColor="text1"/>
          <w:kern w:val="0"/>
          <w:sz w:val="44"/>
          <w:szCs w:val="44"/>
          <w14:textFill>
            <w14:solidFill>
              <w14:schemeClr w14:val="tx1"/>
            </w14:solidFill>
          </w14:textFill>
        </w:rPr>
      </w:pPr>
    </w:p>
    <w:p w14:paraId="5A81A1F4">
      <w:pPr>
        <w:ind w:left="210" w:leftChars="100"/>
        <w:jc w:val="center"/>
        <w:rPr>
          <w:rFonts w:ascii="仿宋_GB2312" w:eastAsia="仿宋_GB2312"/>
          <w:b/>
          <w:color w:val="000000" w:themeColor="text1"/>
          <w:kern w:val="0"/>
          <w:sz w:val="44"/>
          <w:szCs w:val="44"/>
          <w14:textFill>
            <w14:solidFill>
              <w14:schemeClr w14:val="tx1"/>
            </w14:solidFill>
          </w14:textFill>
        </w:rPr>
      </w:pPr>
    </w:p>
    <w:p w14:paraId="523D817E">
      <w:pPr>
        <w:rPr>
          <w:rFonts w:ascii="仿宋_GB2312" w:eastAsia="仿宋_GB2312"/>
          <w:b/>
          <w:color w:val="000000" w:themeColor="text1"/>
          <w:kern w:val="0"/>
          <w:sz w:val="44"/>
          <w:szCs w:val="44"/>
          <w14:textFill>
            <w14:solidFill>
              <w14:schemeClr w14:val="tx1"/>
            </w14:solidFill>
          </w14:textFill>
        </w:rPr>
      </w:pPr>
    </w:p>
    <w:p w14:paraId="4228B302">
      <w:pPr>
        <w:jc w:val="center"/>
        <w:rPr>
          <w:rFonts w:ascii="华文中宋" w:hAnsi="华文中宋" w:eastAsia="华文中宋" w:cs="华文中宋"/>
          <w:b/>
          <w:color w:val="000000" w:themeColor="text1"/>
          <w:kern w:val="0"/>
          <w:sz w:val="32"/>
          <w:szCs w:val="32"/>
          <w14:textFill>
            <w14:solidFill>
              <w14:schemeClr w14:val="tx1"/>
            </w14:solidFill>
          </w14:textFill>
        </w:rPr>
      </w:pPr>
      <w:r>
        <w:rPr>
          <w:rFonts w:hint="eastAsia" w:ascii="华文中宋" w:hAnsi="华文中宋" w:eastAsia="华文中宋" w:cs="华文中宋"/>
          <w:b/>
          <w:color w:val="000000" w:themeColor="text1"/>
          <w:kern w:val="0"/>
          <w:sz w:val="32"/>
          <w:szCs w:val="32"/>
          <w14:textFill>
            <w14:solidFill>
              <w14:schemeClr w14:val="tx1"/>
            </w14:solidFill>
          </w14:textFill>
        </w:rPr>
        <w:t>陕西教育招标有限责任公司</w:t>
      </w:r>
    </w:p>
    <w:p w14:paraId="3B2626D3">
      <w:pPr>
        <w:adjustRightInd w:val="0"/>
        <w:snapToGrid w:val="0"/>
        <w:spacing w:beforeLines="50" w:afterLines="100"/>
        <w:jc w:val="center"/>
        <w:rPr>
          <w:rFonts w:ascii="宋体" w:hAnsi="宋体" w:cs="仿宋_GB2312"/>
          <w:b/>
          <w:color w:val="000000" w:themeColor="text1"/>
          <w:kern w:val="0"/>
          <w:sz w:val="32"/>
          <w:szCs w:val="32"/>
          <w14:textFill>
            <w14:solidFill>
              <w14:schemeClr w14:val="tx1"/>
            </w14:solidFill>
          </w14:textFill>
        </w:rPr>
        <w:sectPr>
          <w:headerReference r:id="rId3" w:type="first"/>
          <w:footerReference r:id="rId5" w:type="first"/>
          <w:footerReference r:id="rId4" w:type="even"/>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华文中宋" w:hAnsi="华文中宋" w:eastAsia="华文中宋" w:cs="华文中宋"/>
          <w:b/>
          <w:color w:val="000000" w:themeColor="text1"/>
          <w:kern w:val="0"/>
          <w:sz w:val="32"/>
          <w:szCs w:val="32"/>
          <w14:textFill>
            <w14:solidFill>
              <w14:schemeClr w14:val="tx1"/>
            </w14:solidFill>
          </w14:textFill>
        </w:rPr>
        <w:t>202</w:t>
      </w:r>
      <w:r>
        <w:rPr>
          <w:rFonts w:hint="eastAsia" w:ascii="华文中宋" w:hAnsi="华文中宋" w:eastAsia="华文中宋" w:cs="华文中宋"/>
          <w:b/>
          <w:color w:val="000000" w:themeColor="text1"/>
          <w:kern w:val="0"/>
          <w:sz w:val="32"/>
          <w:szCs w:val="32"/>
          <w:lang w:val="en-US" w:eastAsia="zh-CN"/>
          <w14:textFill>
            <w14:solidFill>
              <w14:schemeClr w14:val="tx1"/>
            </w14:solidFill>
          </w14:textFill>
        </w:rPr>
        <w:t>6</w:t>
      </w:r>
      <w:r>
        <w:rPr>
          <w:rFonts w:hint="eastAsia" w:ascii="华文中宋" w:hAnsi="华文中宋" w:eastAsia="华文中宋" w:cs="华文中宋"/>
          <w:b/>
          <w:color w:val="000000" w:themeColor="text1"/>
          <w:kern w:val="0"/>
          <w:sz w:val="32"/>
          <w:szCs w:val="32"/>
          <w14:textFill>
            <w14:solidFill>
              <w14:schemeClr w14:val="tx1"/>
            </w14:solidFill>
          </w14:textFill>
        </w:rPr>
        <w:t>年</w:t>
      </w:r>
      <w:r>
        <w:rPr>
          <w:rFonts w:hint="eastAsia" w:ascii="华文中宋" w:hAnsi="华文中宋" w:eastAsia="华文中宋" w:cs="华文中宋"/>
          <w:b/>
          <w:color w:val="000000" w:themeColor="text1"/>
          <w:kern w:val="0"/>
          <w:sz w:val="32"/>
          <w:szCs w:val="32"/>
          <w:lang w:val="en-US" w:eastAsia="zh-CN"/>
          <w14:textFill>
            <w14:solidFill>
              <w14:schemeClr w14:val="tx1"/>
            </w14:solidFill>
          </w14:textFill>
        </w:rPr>
        <w:t>4</w:t>
      </w:r>
      <w:r>
        <w:rPr>
          <w:rFonts w:hint="eastAsia" w:ascii="华文中宋" w:hAnsi="华文中宋" w:eastAsia="华文中宋" w:cs="华文中宋"/>
          <w:b/>
          <w:color w:val="000000" w:themeColor="text1"/>
          <w:kern w:val="0"/>
          <w:sz w:val="32"/>
          <w:szCs w:val="32"/>
          <w14:textFill>
            <w14:solidFill>
              <w14:schemeClr w14:val="tx1"/>
            </w14:solidFill>
          </w14:textFill>
        </w:rPr>
        <w:t>月</w:t>
      </w:r>
      <w:r>
        <w:rPr>
          <w:rFonts w:hint="eastAsia" w:ascii="华文中宋" w:hAnsi="华文中宋" w:eastAsia="华文中宋" w:cs="华文中宋"/>
          <w:b/>
          <w:color w:val="000000" w:themeColor="text1"/>
          <w:kern w:val="0"/>
          <w:sz w:val="32"/>
          <w:szCs w:val="32"/>
          <w:lang w:val="en-US" w:eastAsia="zh-CN"/>
          <w14:textFill>
            <w14:solidFill>
              <w14:schemeClr w14:val="tx1"/>
            </w14:solidFill>
          </w14:textFill>
        </w:rPr>
        <w:t>29</w:t>
      </w:r>
      <w:r>
        <w:rPr>
          <w:rFonts w:hint="eastAsia" w:ascii="华文中宋" w:hAnsi="华文中宋" w:eastAsia="华文中宋" w:cs="华文中宋"/>
          <w:b/>
          <w:color w:val="000000" w:themeColor="text1"/>
          <w:kern w:val="0"/>
          <w:sz w:val="32"/>
          <w:szCs w:val="32"/>
          <w14:textFill>
            <w14:solidFill>
              <w14:schemeClr w14:val="tx1"/>
            </w14:solidFill>
          </w14:textFill>
        </w:rPr>
        <w:t>日</w:t>
      </w:r>
    </w:p>
    <w:p w14:paraId="6ED7036B">
      <w:pPr>
        <w:spacing w:line="360" w:lineRule="auto"/>
        <w:jc w:val="center"/>
        <w:rPr>
          <w:rFonts w:ascii="宋体" w:hAnsi="宋体" w:cs="宋体"/>
          <w:b/>
          <w:color w:val="000000" w:themeColor="text1"/>
          <w:spacing w:val="140"/>
          <w:sz w:val="52"/>
          <w:szCs w:val="52"/>
          <w:u w:val="double"/>
          <w14:textFill>
            <w14:solidFill>
              <w14:schemeClr w14:val="tx1"/>
            </w14:solidFill>
          </w14:textFill>
        </w:rPr>
      </w:pPr>
      <w:r>
        <w:rPr>
          <w:rFonts w:hint="eastAsia" w:ascii="宋体" w:hAnsi="宋体" w:cs="宋体"/>
          <w:b/>
          <w:color w:val="000000" w:themeColor="text1"/>
          <w:spacing w:val="140"/>
          <w:sz w:val="52"/>
          <w:szCs w:val="52"/>
          <w:u w:val="double"/>
          <w14:textFill>
            <w14:solidFill>
              <w14:schemeClr w14:val="tx1"/>
            </w14:solidFill>
          </w14:textFill>
        </w:rPr>
        <w:t>特别提示</w:t>
      </w:r>
    </w:p>
    <w:p w14:paraId="6434D8DE">
      <w:pPr>
        <w:spacing w:line="360" w:lineRule="auto"/>
        <w:rPr>
          <w:rFonts w:ascii="宋体" w:hAnsi="宋体" w:cs="宋体"/>
          <w:b/>
          <w:color w:val="000000" w:themeColor="text1"/>
          <w:szCs w:val="21"/>
          <w14:textFill>
            <w14:solidFill>
              <w14:schemeClr w14:val="tx1"/>
            </w14:solidFill>
          </w14:textFill>
        </w:rPr>
      </w:pPr>
    </w:p>
    <w:p w14:paraId="17931568">
      <w:pPr>
        <w:spacing w:line="54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各供应商：在此我</w:t>
      </w:r>
      <w:r>
        <w:rPr>
          <w:rFonts w:hint="eastAsia" w:ascii="宋体" w:hAnsi="宋体" w:cs="宋体"/>
          <w:color w:val="000000" w:themeColor="text1"/>
          <w:sz w:val="24"/>
          <w14:textFill>
            <w14:solidFill>
              <w14:schemeClr w14:val="tx1"/>
            </w14:solidFill>
          </w14:textFill>
        </w:rPr>
        <w:t>们特别善意地提醒您注意！</w:t>
      </w:r>
    </w:p>
    <w:p w14:paraId="567DF4B8">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1、请您仔细地阅读磋商文件并正确理解磋商文件中各项具体要求。</w:t>
      </w:r>
    </w:p>
    <w:p w14:paraId="0E705A99">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2、请您严格按照磋商文件载明的响应文件格式要求编制响应文件。</w:t>
      </w:r>
    </w:p>
    <w:p w14:paraId="0B606A2F">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3、请您按照磋商文件要求密封响应文件，并正确标记。</w:t>
      </w:r>
    </w:p>
    <w:p w14:paraId="5B6D67FB">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4、请您明确标记响应文件的正本、副本。</w:t>
      </w:r>
    </w:p>
    <w:p w14:paraId="5F2A55E2">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5、请您按</w:t>
      </w:r>
      <w:r>
        <w:rPr>
          <w:rFonts w:hint="eastAsia" w:ascii="宋体" w:hAnsi="宋体" w:cs="宋体"/>
          <w:color w:val="000000" w:themeColor="text1"/>
          <w:sz w:val="24"/>
          <w:lang w:val="en-US" w:eastAsia="zh-CN"/>
          <w14:textFill>
            <w14:solidFill>
              <w14:schemeClr w14:val="tx1"/>
            </w14:solidFill>
          </w14:textFill>
        </w:rPr>
        <w:t>竞争性磋商邀请</w:t>
      </w:r>
      <w:r>
        <w:rPr>
          <w:rFonts w:hint="eastAsia" w:ascii="宋体" w:hAnsi="宋体" w:cs="宋体"/>
          <w:color w:val="000000" w:themeColor="text1"/>
          <w:sz w:val="24"/>
          <w14:textFill>
            <w14:solidFill>
              <w14:schemeClr w14:val="tx1"/>
            </w14:solidFill>
          </w14:textFill>
        </w:rPr>
        <w:t>规定的截止时间、地点，准时到</w:t>
      </w:r>
      <w:r>
        <w:rPr>
          <w:rFonts w:hint="eastAsia" w:ascii="宋体" w:hAnsi="宋体" w:cs="宋体"/>
          <w:color w:val="000000" w:themeColor="text1"/>
          <w:sz w:val="24"/>
          <w:u w:val="none"/>
          <w14:textFill>
            <w14:solidFill>
              <w14:schemeClr w14:val="tx1"/>
            </w14:solidFill>
          </w14:textFill>
        </w:rPr>
        <w:t>会议现场</w:t>
      </w:r>
      <w:r>
        <w:rPr>
          <w:rFonts w:hint="eastAsia" w:ascii="宋体" w:hAnsi="宋体" w:cs="宋体"/>
          <w:color w:val="000000" w:themeColor="text1"/>
          <w:sz w:val="24"/>
          <w14:textFill>
            <w14:solidFill>
              <w14:schemeClr w14:val="tx1"/>
            </w14:solidFill>
          </w14:textFill>
        </w:rPr>
        <w:t>递交响应文件并参加</w:t>
      </w:r>
      <w:r>
        <w:rPr>
          <w:rFonts w:hint="eastAsia" w:ascii="宋体" w:hAnsi="宋体" w:cs="宋体"/>
          <w:color w:val="000000" w:themeColor="text1"/>
          <w:sz w:val="24"/>
          <w:lang w:val="en-US" w:eastAsia="zh-CN"/>
          <w14:textFill>
            <w14:solidFill>
              <w14:schemeClr w14:val="tx1"/>
            </w14:solidFill>
          </w14:textFill>
        </w:rPr>
        <w:t>磋商会议</w:t>
      </w:r>
      <w:r>
        <w:rPr>
          <w:rFonts w:hint="eastAsia" w:ascii="宋体" w:hAnsi="宋体" w:cs="宋体"/>
          <w:color w:val="000000" w:themeColor="text1"/>
          <w:sz w:val="24"/>
          <w14:textFill>
            <w14:solidFill>
              <w14:schemeClr w14:val="tx1"/>
            </w14:solidFill>
          </w14:textFill>
        </w:rPr>
        <w:t>，避免迟误。</w:t>
      </w:r>
    </w:p>
    <w:p w14:paraId="516C06E1">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6、请您不要忘记随身携带磋商文件要求提供的其他备查文件原件和证书。</w:t>
      </w:r>
    </w:p>
    <w:p w14:paraId="381C0071">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7、请您到达开标大会地点后及时到签到处签字登记。</w:t>
      </w:r>
    </w:p>
    <w:p w14:paraId="7A9A67FB">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融资平台：根据《陕西省财政厅关于加快推进我省中小企业政府采购信用融资工作的通知》陕财办采〔2020〕15号文件精神，有融资需求的供应商可根据自身情况，在陕西省政府采购信用融资平台自主选择金融机构及其融资产品，凭政府采购中标（成交）通知书或政府采购合同向金融机构提出融资申请。</w:t>
      </w:r>
    </w:p>
    <w:p w14:paraId="7CF37EC0">
      <w:pPr>
        <w:tabs>
          <w:tab w:val="left" w:pos="1064"/>
        </w:tabs>
        <w:spacing w:line="540" w:lineRule="exact"/>
        <w:ind w:firstLine="480" w:firstLineChars="200"/>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9</w:t>
      </w:r>
      <w:r>
        <w:rPr>
          <w:rFonts w:hint="eastAsia" w:ascii="宋体" w:hAnsi="宋体" w:cs="宋体"/>
          <w:b w:val="0"/>
          <w:bCs w:val="0"/>
          <w:color w:val="000000" w:themeColor="text1"/>
          <w:sz w:val="24"/>
          <w:lang w:eastAsia="zh-CN"/>
          <w14:textFill>
            <w14:solidFill>
              <w14:schemeClr w14:val="tx1"/>
            </w14:solidFill>
          </w14:textFill>
        </w:rPr>
        <w:t>、</w:t>
      </w:r>
      <w:r>
        <w:rPr>
          <w:rFonts w:hint="eastAsia" w:ascii="宋体" w:hAnsi="宋体" w:cs="宋体"/>
          <w:b w:val="0"/>
          <w:bCs w:val="0"/>
          <w:color w:val="000000" w:themeColor="text1"/>
          <w:sz w:val="24"/>
          <w14:textFill>
            <w14:solidFill>
              <w14:schemeClr w14:val="tx1"/>
            </w14:solidFill>
          </w14:textFill>
        </w:rPr>
        <w:t xml:space="preserve"> 请您按照陕西省财政厅关于政府采购供应商注册登记有关事项的通知中的要求，通过陕西省政府采购网（http://www.ccgp-shaanxi.gov.cn/）注册登记加入陕西省政府采购供应商库。</w:t>
      </w:r>
    </w:p>
    <w:p w14:paraId="6F8B72D2">
      <w:pPr>
        <w:tabs>
          <w:tab w:val="left" w:pos="1064"/>
        </w:tabs>
        <w:spacing w:line="540" w:lineRule="exact"/>
        <w:ind w:firstLine="480" w:firstLineChars="200"/>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10、如在响应文件递交截止时间前放弃本次投标，请以书面形式发出弃标函。</w:t>
      </w:r>
    </w:p>
    <w:p w14:paraId="3ECC3157">
      <w:pPr>
        <w:pStyle w:val="26"/>
        <w:spacing w:after="156" w:line="540" w:lineRule="exact"/>
        <w:ind w:firstLine="180"/>
        <w:rPr>
          <w:rFonts w:ascii="宋体" w:hAnsi="宋体" w:cs="宋体"/>
          <w:color w:val="000000" w:themeColor="text1"/>
          <w14:textFill>
            <w14:solidFill>
              <w14:schemeClr w14:val="tx1"/>
            </w14:solidFill>
          </w14:textFill>
        </w:rPr>
      </w:pPr>
    </w:p>
    <w:p w14:paraId="2376E9B8">
      <w:pPr>
        <w:adjustRightInd w:val="0"/>
        <w:snapToGrid w:val="0"/>
        <w:spacing w:beforeLines="100" w:afterLines="100" w:line="540" w:lineRule="exact"/>
        <w:ind w:firstLine="480" w:firstLineChars="200"/>
        <w:jc w:val="left"/>
        <w:outlineLvl w:val="0"/>
        <w:rPr>
          <w:rFonts w:ascii="华文中宋" w:hAnsi="华文中宋" w:eastAsia="华文中宋"/>
          <w:color w:val="000000" w:themeColor="text1"/>
          <w:sz w:val="36"/>
          <w:szCs w:val="36"/>
          <w14:textFill>
            <w14:solidFill>
              <w14:schemeClr w14:val="tx1"/>
            </w14:solidFill>
          </w14:textFill>
        </w:rPr>
        <w:sectPr>
          <w:headerReference r:id="rId6" w:type="default"/>
          <w:footerReference r:id="rId7"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bookmarkStart w:id="31" w:name="_Toc32665"/>
      <w:bookmarkStart w:id="32" w:name="_Toc13200"/>
      <w:bookmarkStart w:id="33" w:name="_Toc13132"/>
      <w:bookmarkStart w:id="34" w:name="_Toc3833"/>
      <w:bookmarkStart w:id="35" w:name="_Toc13865"/>
      <w:bookmarkStart w:id="36" w:name="_Toc12476"/>
      <w:bookmarkStart w:id="37" w:name="_Toc19527"/>
      <w:r>
        <w:rPr>
          <w:rFonts w:hint="eastAsia" w:ascii="宋体" w:hAnsi="宋体" w:cs="宋体"/>
          <w:color w:val="000000" w:themeColor="text1"/>
          <w:sz w:val="24"/>
          <w14:textFill>
            <w14:solidFill>
              <w14:schemeClr w14:val="tx1"/>
            </w14:solidFill>
          </w14:textFill>
        </w:rPr>
        <w:t>谨记上述提示，将有助您顺利地参加投标。若有什么需要帮助，请您与我们的工作人员联系，我们将非常高兴地为您服务。</w:t>
      </w:r>
      <w:bookmarkEnd w:id="31"/>
      <w:bookmarkEnd w:id="32"/>
      <w:bookmarkEnd w:id="33"/>
      <w:bookmarkEnd w:id="34"/>
      <w:bookmarkEnd w:id="35"/>
      <w:bookmarkEnd w:id="36"/>
      <w:bookmarkEnd w:id="37"/>
    </w:p>
    <w:p w14:paraId="77A2334E">
      <w:pPr>
        <w:pStyle w:val="17"/>
        <w:tabs>
          <w:tab w:val="right" w:leader="dot" w:pos="8494"/>
        </w:tabs>
        <w:jc w:val="center"/>
        <w:rPr>
          <w:rFonts w:ascii="华文中宋" w:hAnsi="华文中宋" w:eastAsia="华文中宋"/>
          <w:b w:val="0"/>
          <w:color w:val="000000" w:themeColor="text1"/>
          <w:sz w:val="36"/>
          <w:szCs w:val="36"/>
          <w14:textFill>
            <w14:solidFill>
              <w14:schemeClr w14:val="tx1"/>
            </w14:solidFill>
          </w14:textFill>
        </w:rPr>
      </w:pPr>
      <w:r>
        <w:rPr>
          <w:rFonts w:hint="eastAsia" w:ascii="华文中宋" w:hAnsi="华文中宋" w:eastAsia="华文中宋"/>
          <w:b w:val="0"/>
          <w:color w:val="000000" w:themeColor="text1"/>
          <w:sz w:val="36"/>
          <w:szCs w:val="36"/>
          <w14:textFill>
            <w14:solidFill>
              <w14:schemeClr w14:val="tx1"/>
            </w14:solidFill>
          </w14:textFill>
        </w:rPr>
        <w:t>目   录</w:t>
      </w:r>
    </w:p>
    <w:p w14:paraId="77092AD3">
      <w:pPr>
        <w:pStyle w:val="17"/>
        <w:tabs>
          <w:tab w:val="right" w:leader="dot" w:pos="9066"/>
        </w:tabs>
        <w:rPr>
          <w:rFonts w:hint="eastAsia" w:ascii="仿宋" w:hAnsi="仿宋" w:eastAsia="仿宋" w:cs="仿宋"/>
          <w:sz w:val="24"/>
          <w:szCs w:val="24"/>
        </w:rPr>
      </w:pPr>
      <w:r>
        <w:rPr>
          <w:rFonts w:hint="eastAsia" w:ascii="仿宋" w:hAnsi="仿宋" w:eastAsia="仿宋" w:cs="仿宋"/>
          <w:b w:val="0"/>
          <w:color w:val="000000" w:themeColor="text1"/>
          <w:sz w:val="24"/>
          <w:szCs w:val="24"/>
          <w14:textFill>
            <w14:solidFill>
              <w14:schemeClr w14:val="tx1"/>
            </w14:solidFill>
          </w14:textFill>
        </w:rPr>
        <w:fldChar w:fldCharType="begin"/>
      </w:r>
      <w:r>
        <w:rPr>
          <w:rFonts w:hint="eastAsia" w:ascii="仿宋" w:hAnsi="仿宋" w:eastAsia="仿宋" w:cs="仿宋"/>
          <w:b w:val="0"/>
          <w:color w:val="000000" w:themeColor="text1"/>
          <w:sz w:val="24"/>
          <w:szCs w:val="24"/>
          <w14:textFill>
            <w14:solidFill>
              <w14:schemeClr w14:val="tx1"/>
            </w14:solidFill>
          </w14:textFill>
        </w:rPr>
        <w:instrText xml:space="preserve"> TOC \o "1-2" \h \z \u </w:instrText>
      </w:r>
      <w:r>
        <w:rPr>
          <w:rFonts w:hint="eastAsia" w:ascii="仿宋" w:hAnsi="仿宋" w:eastAsia="仿宋" w:cs="仿宋"/>
          <w:b w:val="0"/>
          <w:color w:val="000000" w:themeColor="text1"/>
          <w:sz w:val="24"/>
          <w:szCs w:val="24"/>
          <w14:textFill>
            <w14:solidFill>
              <w14:schemeClr w14:val="tx1"/>
            </w14:solidFill>
          </w14:textFill>
        </w:rPr>
        <w:fldChar w:fldCharType="separate"/>
      </w: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_Toc26552 </w:instrText>
      </w:r>
      <w:r>
        <w:rPr>
          <w:rFonts w:hint="eastAsia" w:ascii="仿宋" w:hAnsi="仿宋" w:eastAsia="仿宋" w:cs="仿宋"/>
          <w:bCs/>
          <w:sz w:val="24"/>
          <w:szCs w:val="24"/>
        </w:rPr>
        <w:fldChar w:fldCharType="separate"/>
      </w:r>
      <w:r>
        <w:rPr>
          <w:rFonts w:hint="eastAsia" w:ascii="仿宋" w:hAnsi="仿宋" w:eastAsia="仿宋" w:cs="仿宋"/>
          <w:sz w:val="24"/>
          <w:szCs w:val="24"/>
        </w:rPr>
        <w:t xml:space="preserve">第一章 </w:t>
      </w:r>
      <w:r>
        <w:rPr>
          <w:rFonts w:hint="eastAsia" w:ascii="仿宋" w:hAnsi="仿宋" w:eastAsia="仿宋" w:cs="仿宋"/>
          <w:sz w:val="24"/>
          <w:szCs w:val="24"/>
          <w:lang w:eastAsia="zh-CN"/>
        </w:rPr>
        <w:t>竞争性磋商邀请</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_Toc26552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1A3C7048">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_Toc27064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第二章 竞争性磋商须知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_Toc27064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654EB50F">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_Toc18458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一、总则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_Toc18458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F6E0EF8">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_Toc18047 </w:instrText>
      </w:r>
      <w:r>
        <w:rPr>
          <w:rFonts w:hint="eastAsia" w:ascii="仿宋" w:hAnsi="仿宋" w:eastAsia="仿宋" w:cs="仿宋"/>
          <w:bCs/>
          <w:sz w:val="24"/>
          <w:szCs w:val="24"/>
        </w:rPr>
        <w:fldChar w:fldCharType="separate"/>
      </w:r>
      <w:r>
        <w:rPr>
          <w:rFonts w:hint="eastAsia" w:ascii="仿宋" w:hAnsi="仿宋" w:eastAsia="仿宋" w:cs="仿宋"/>
          <w:sz w:val="24"/>
          <w:szCs w:val="24"/>
        </w:rPr>
        <w:t>二、磋商文件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_Toc18047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6E06A47A">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_Toc27299 </w:instrText>
      </w:r>
      <w:r>
        <w:rPr>
          <w:rFonts w:hint="eastAsia" w:ascii="仿宋" w:hAnsi="仿宋" w:eastAsia="仿宋" w:cs="仿宋"/>
          <w:bCs/>
          <w:sz w:val="24"/>
          <w:szCs w:val="24"/>
        </w:rPr>
        <w:fldChar w:fldCharType="separate"/>
      </w:r>
      <w:r>
        <w:rPr>
          <w:rFonts w:hint="eastAsia" w:ascii="仿宋" w:hAnsi="仿宋" w:eastAsia="仿宋" w:cs="仿宋"/>
          <w:sz w:val="24"/>
          <w:szCs w:val="24"/>
        </w:rPr>
        <w:t>三、磋商要求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_Toc27299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32134530">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_Toc7281 </w:instrText>
      </w:r>
      <w:r>
        <w:rPr>
          <w:rFonts w:hint="eastAsia" w:ascii="仿宋" w:hAnsi="仿宋" w:eastAsia="仿宋" w:cs="仿宋"/>
          <w:bCs/>
          <w:sz w:val="24"/>
          <w:szCs w:val="24"/>
        </w:rPr>
        <w:fldChar w:fldCharType="separate"/>
      </w:r>
      <w:r>
        <w:rPr>
          <w:rFonts w:hint="eastAsia" w:ascii="仿宋" w:hAnsi="仿宋" w:eastAsia="仿宋" w:cs="仿宋"/>
          <w:sz w:val="24"/>
          <w:szCs w:val="24"/>
        </w:rPr>
        <w:t>四、磋商小组及职能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_Toc7281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2F461A4D">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_Toc30659 </w:instrText>
      </w:r>
      <w:r>
        <w:rPr>
          <w:rFonts w:hint="eastAsia" w:ascii="仿宋" w:hAnsi="仿宋" w:eastAsia="仿宋" w:cs="仿宋"/>
          <w:bCs/>
          <w:sz w:val="24"/>
          <w:szCs w:val="24"/>
        </w:rPr>
        <w:fldChar w:fldCharType="separate"/>
      </w:r>
      <w:r>
        <w:rPr>
          <w:rFonts w:hint="eastAsia" w:ascii="仿宋" w:hAnsi="仿宋" w:eastAsia="仿宋" w:cs="仿宋"/>
          <w:sz w:val="24"/>
          <w:szCs w:val="24"/>
        </w:rPr>
        <w:t>五、磋商程序及评审办法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_Toc30659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1E1CA71F">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_Toc29001 </w:instrText>
      </w:r>
      <w:r>
        <w:rPr>
          <w:rFonts w:hint="eastAsia" w:ascii="仿宋" w:hAnsi="仿宋" w:eastAsia="仿宋" w:cs="仿宋"/>
          <w:bCs/>
          <w:sz w:val="24"/>
          <w:szCs w:val="24"/>
        </w:rPr>
        <w:fldChar w:fldCharType="separate"/>
      </w:r>
      <w:r>
        <w:rPr>
          <w:rFonts w:hint="eastAsia" w:ascii="仿宋" w:hAnsi="仿宋" w:eastAsia="仿宋" w:cs="仿宋"/>
          <w:sz w:val="24"/>
          <w:szCs w:val="24"/>
        </w:rPr>
        <w:t>评分细则如下：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_Toc29001 \h </w:instrText>
      </w:r>
      <w:r>
        <w:rPr>
          <w:rFonts w:hint="eastAsia" w:ascii="仿宋" w:hAnsi="仿宋" w:eastAsia="仿宋" w:cs="仿宋"/>
          <w:sz w:val="24"/>
          <w:szCs w:val="24"/>
        </w:rPr>
        <w:fldChar w:fldCharType="separate"/>
      </w:r>
      <w:r>
        <w:rPr>
          <w:rFonts w:hint="eastAsia" w:ascii="仿宋" w:hAnsi="仿宋" w:eastAsia="仿宋" w:cs="仿宋"/>
          <w:sz w:val="24"/>
          <w:szCs w:val="24"/>
        </w:rPr>
        <w:t>12</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475511CE">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_Toc2353 </w:instrText>
      </w:r>
      <w:r>
        <w:rPr>
          <w:rFonts w:hint="eastAsia" w:ascii="仿宋" w:hAnsi="仿宋" w:eastAsia="仿宋" w:cs="仿宋"/>
          <w:bCs/>
          <w:sz w:val="24"/>
          <w:szCs w:val="24"/>
        </w:rPr>
        <w:fldChar w:fldCharType="separate"/>
      </w:r>
      <w:r>
        <w:rPr>
          <w:rFonts w:hint="eastAsia" w:ascii="仿宋" w:hAnsi="仿宋" w:eastAsia="仿宋" w:cs="仿宋"/>
          <w:sz w:val="24"/>
          <w:szCs w:val="24"/>
        </w:rPr>
        <w:t>六、推荐</w:t>
      </w:r>
      <w:r>
        <w:rPr>
          <w:rFonts w:hint="eastAsia" w:ascii="仿宋" w:hAnsi="仿宋" w:eastAsia="仿宋" w:cs="仿宋"/>
          <w:sz w:val="24"/>
          <w:szCs w:val="24"/>
          <w:lang w:eastAsia="zh-CN"/>
        </w:rPr>
        <w:t>成交供应商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_Toc2353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BBFFE9B">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_Toc32575 </w:instrText>
      </w:r>
      <w:r>
        <w:rPr>
          <w:rFonts w:hint="eastAsia" w:ascii="仿宋" w:hAnsi="仿宋" w:eastAsia="仿宋" w:cs="仿宋"/>
          <w:bCs/>
          <w:sz w:val="24"/>
          <w:szCs w:val="24"/>
        </w:rPr>
        <w:fldChar w:fldCharType="separate"/>
      </w:r>
      <w:r>
        <w:rPr>
          <w:rFonts w:hint="eastAsia" w:ascii="仿宋" w:hAnsi="仿宋" w:eastAsia="仿宋" w:cs="仿宋"/>
          <w:sz w:val="24"/>
          <w:szCs w:val="24"/>
        </w:rPr>
        <w:t>七、签订合同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_Toc32575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1C2B772A">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_Toc16950 </w:instrText>
      </w:r>
      <w:r>
        <w:rPr>
          <w:rFonts w:hint="eastAsia" w:ascii="仿宋" w:hAnsi="仿宋" w:eastAsia="仿宋" w:cs="仿宋"/>
          <w:bCs/>
          <w:sz w:val="24"/>
          <w:szCs w:val="24"/>
        </w:rPr>
        <w:fldChar w:fldCharType="separate"/>
      </w:r>
      <w:r>
        <w:rPr>
          <w:rFonts w:hint="eastAsia" w:ascii="仿宋" w:hAnsi="仿宋" w:eastAsia="仿宋" w:cs="仿宋"/>
          <w:sz w:val="24"/>
          <w:szCs w:val="24"/>
        </w:rPr>
        <w:t>八、其他</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_Toc16950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B222E66">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_Toc11933 </w:instrText>
      </w:r>
      <w:r>
        <w:rPr>
          <w:rFonts w:hint="eastAsia" w:ascii="仿宋" w:hAnsi="仿宋" w:eastAsia="仿宋" w:cs="仿宋"/>
          <w:bCs/>
          <w:sz w:val="24"/>
          <w:szCs w:val="24"/>
        </w:rPr>
        <w:fldChar w:fldCharType="separate"/>
      </w:r>
      <w:r>
        <w:rPr>
          <w:rFonts w:hint="eastAsia" w:ascii="仿宋" w:hAnsi="仿宋" w:eastAsia="仿宋" w:cs="仿宋"/>
          <w:sz w:val="24"/>
          <w:szCs w:val="24"/>
        </w:rPr>
        <w:t>九、保证金退还申请书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_Toc11933 \h </w:instrText>
      </w:r>
      <w:r>
        <w:rPr>
          <w:rFonts w:hint="eastAsia" w:ascii="仿宋" w:hAnsi="仿宋" w:eastAsia="仿宋" w:cs="仿宋"/>
          <w:sz w:val="24"/>
          <w:szCs w:val="24"/>
        </w:rPr>
        <w:fldChar w:fldCharType="separate"/>
      </w:r>
      <w:r>
        <w:rPr>
          <w:rFonts w:hint="eastAsia" w:ascii="仿宋" w:hAnsi="仿宋" w:eastAsia="仿宋" w:cs="仿宋"/>
          <w:sz w:val="24"/>
          <w:szCs w:val="24"/>
        </w:rPr>
        <w:t>17</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087E2491">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_Toc7030 </w:instrText>
      </w:r>
      <w:r>
        <w:rPr>
          <w:rFonts w:hint="eastAsia" w:ascii="仿宋" w:hAnsi="仿宋" w:eastAsia="仿宋" w:cs="仿宋"/>
          <w:bCs/>
          <w:sz w:val="24"/>
          <w:szCs w:val="24"/>
        </w:rPr>
        <w:fldChar w:fldCharType="separate"/>
      </w:r>
      <w:r>
        <w:rPr>
          <w:rFonts w:hint="eastAsia" w:ascii="仿宋" w:hAnsi="仿宋" w:eastAsia="仿宋" w:cs="仿宋"/>
          <w:bCs/>
          <w:sz w:val="24"/>
          <w:szCs w:val="24"/>
          <w:highlight w:val="none"/>
        </w:rPr>
        <w:t xml:space="preserve">第三章 </w:t>
      </w:r>
      <w:r>
        <w:rPr>
          <w:rFonts w:hint="eastAsia" w:ascii="仿宋" w:hAnsi="仿宋" w:eastAsia="仿宋" w:cs="仿宋"/>
          <w:bCs/>
          <w:sz w:val="24"/>
          <w:szCs w:val="24"/>
          <w:highlight w:val="none"/>
          <w:lang w:eastAsia="zh-CN"/>
        </w:rPr>
        <w:t xml:space="preserve"> 商务及施工要求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_Toc7030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0D3F227">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_Toc2293 </w:instrText>
      </w:r>
      <w:r>
        <w:rPr>
          <w:rFonts w:hint="eastAsia" w:ascii="仿宋" w:hAnsi="仿宋" w:eastAsia="仿宋" w:cs="仿宋"/>
          <w:bCs/>
          <w:sz w:val="24"/>
          <w:szCs w:val="24"/>
        </w:rPr>
        <w:fldChar w:fldCharType="separate"/>
      </w:r>
      <w:r>
        <w:rPr>
          <w:rFonts w:hint="eastAsia" w:ascii="仿宋" w:hAnsi="仿宋" w:eastAsia="仿宋" w:cs="仿宋"/>
          <w:sz w:val="24"/>
          <w:szCs w:val="24"/>
          <w:lang w:eastAsia="zh-CN"/>
        </w:rPr>
        <w:t>一、商务</w:t>
      </w:r>
      <w:r>
        <w:rPr>
          <w:rFonts w:hint="eastAsia" w:ascii="仿宋" w:hAnsi="仿宋" w:eastAsia="仿宋" w:cs="仿宋"/>
          <w:sz w:val="24"/>
          <w:szCs w:val="24"/>
          <w:lang w:val="en-US" w:eastAsia="zh-CN"/>
        </w:rPr>
        <w:t>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_Toc2293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6561003D">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_Toc1483 </w:instrText>
      </w:r>
      <w:r>
        <w:rPr>
          <w:rFonts w:hint="eastAsia" w:ascii="仿宋" w:hAnsi="仿宋" w:eastAsia="仿宋" w:cs="仿宋"/>
          <w:bCs/>
          <w:sz w:val="24"/>
          <w:szCs w:val="24"/>
        </w:rPr>
        <w:fldChar w:fldCharType="separate"/>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w:t>
      </w:r>
      <w:r>
        <w:rPr>
          <w:rFonts w:hint="eastAsia" w:ascii="仿宋" w:hAnsi="仿宋" w:eastAsia="仿宋" w:cs="仿宋"/>
          <w:bCs/>
          <w:sz w:val="24"/>
          <w:szCs w:val="24"/>
          <w:lang w:val="en-US" w:eastAsia="zh-CN"/>
        </w:rPr>
        <w:t>施工内容与要求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_Toc1483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46DC45EC">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_Toc23295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第四章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合同草案条款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_Toc23295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F16A1A1">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_Toc25903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第五章  磋商响应文件编制要求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_Toc25903 \h </w:instrText>
      </w:r>
      <w:r>
        <w:rPr>
          <w:rFonts w:hint="eastAsia" w:ascii="仿宋" w:hAnsi="仿宋" w:eastAsia="仿宋" w:cs="仿宋"/>
          <w:sz w:val="24"/>
          <w:szCs w:val="24"/>
        </w:rPr>
        <w:fldChar w:fldCharType="separate"/>
      </w:r>
      <w:r>
        <w:rPr>
          <w:rFonts w:hint="eastAsia" w:ascii="仿宋" w:hAnsi="仿宋" w:eastAsia="仿宋" w:cs="仿宋"/>
          <w:sz w:val="24"/>
          <w:szCs w:val="24"/>
        </w:rPr>
        <w:t>25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45148356">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_Toc8808 </w:instrText>
      </w:r>
      <w:r>
        <w:rPr>
          <w:rFonts w:hint="eastAsia" w:ascii="仿宋" w:hAnsi="仿宋" w:eastAsia="仿宋" w:cs="仿宋"/>
          <w:bCs/>
          <w:sz w:val="24"/>
          <w:szCs w:val="24"/>
        </w:rPr>
        <w:fldChar w:fldCharType="separate"/>
      </w:r>
      <w:r>
        <w:rPr>
          <w:rFonts w:hint="eastAsia" w:ascii="仿宋" w:hAnsi="仿宋" w:eastAsia="仿宋" w:cs="仿宋"/>
          <w:sz w:val="24"/>
          <w:szCs w:val="24"/>
        </w:rPr>
        <w:t>1.磋商响应函（格式）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_Toc8808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73D9E454">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_Toc11213 </w:instrText>
      </w:r>
      <w:r>
        <w:rPr>
          <w:rFonts w:hint="eastAsia" w:ascii="仿宋" w:hAnsi="仿宋" w:eastAsia="仿宋" w:cs="仿宋"/>
          <w:bCs/>
          <w:sz w:val="24"/>
          <w:szCs w:val="24"/>
        </w:rPr>
        <w:fldChar w:fldCharType="separate"/>
      </w:r>
      <w:r>
        <w:rPr>
          <w:rFonts w:hint="eastAsia" w:ascii="仿宋" w:hAnsi="仿宋" w:eastAsia="仿宋" w:cs="仿宋"/>
          <w:sz w:val="24"/>
          <w:szCs w:val="24"/>
        </w:rPr>
        <w:t>2.首次报价表（格式）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_Toc11213 \h </w:instrText>
      </w:r>
      <w:r>
        <w:rPr>
          <w:rFonts w:hint="eastAsia" w:ascii="仿宋" w:hAnsi="仿宋" w:eastAsia="仿宋" w:cs="仿宋"/>
          <w:sz w:val="24"/>
          <w:szCs w:val="24"/>
        </w:rPr>
        <w:fldChar w:fldCharType="separate"/>
      </w:r>
      <w:r>
        <w:rPr>
          <w:rFonts w:hint="eastAsia" w:ascii="仿宋" w:hAnsi="仿宋" w:eastAsia="仿宋" w:cs="仿宋"/>
          <w:sz w:val="24"/>
          <w:szCs w:val="24"/>
        </w:rPr>
        <w:t>28</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36BFE435">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_Toc3868 </w:instrText>
      </w:r>
      <w:r>
        <w:rPr>
          <w:rFonts w:hint="eastAsia" w:ascii="仿宋" w:hAnsi="仿宋" w:eastAsia="仿宋" w:cs="仿宋"/>
          <w:bCs/>
          <w:sz w:val="24"/>
          <w:szCs w:val="24"/>
        </w:rPr>
        <w:fldChar w:fldCharType="separate"/>
      </w:r>
      <w:r>
        <w:rPr>
          <w:rFonts w:hint="eastAsia" w:ascii="仿宋" w:hAnsi="仿宋" w:eastAsia="仿宋" w:cs="仿宋"/>
          <w:sz w:val="24"/>
          <w:szCs w:val="24"/>
        </w:rPr>
        <w:t>3.分项报价表（格式）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_Toc3868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9674804">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_Toc24233 </w:instrText>
      </w:r>
      <w:r>
        <w:rPr>
          <w:rFonts w:hint="eastAsia" w:ascii="仿宋" w:hAnsi="仿宋" w:eastAsia="仿宋" w:cs="仿宋"/>
          <w:bCs/>
          <w:sz w:val="24"/>
          <w:szCs w:val="24"/>
        </w:rPr>
        <w:fldChar w:fldCharType="separate"/>
      </w:r>
      <w:r>
        <w:rPr>
          <w:rFonts w:hint="eastAsia" w:ascii="仿宋" w:hAnsi="仿宋" w:eastAsia="仿宋" w:cs="仿宋"/>
          <w:sz w:val="24"/>
          <w:szCs w:val="24"/>
          <w:lang w:val="en-US" w:eastAsia="zh-CN"/>
        </w:rPr>
        <w:t>4</w:t>
      </w:r>
      <w:r>
        <w:rPr>
          <w:rFonts w:hint="eastAsia" w:ascii="仿宋" w:hAnsi="仿宋" w:eastAsia="仿宋" w:cs="仿宋"/>
          <w:sz w:val="24"/>
          <w:szCs w:val="24"/>
        </w:rPr>
        <w:t>.材料说明一览表（格式）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_Toc24233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7F20F0FA">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_Toc23498 </w:instrText>
      </w:r>
      <w:r>
        <w:rPr>
          <w:rFonts w:hint="eastAsia" w:ascii="仿宋" w:hAnsi="仿宋" w:eastAsia="仿宋" w:cs="仿宋"/>
          <w:bCs/>
          <w:sz w:val="24"/>
          <w:szCs w:val="24"/>
        </w:rPr>
        <w:fldChar w:fldCharType="separate"/>
      </w:r>
      <w:r>
        <w:rPr>
          <w:rFonts w:hint="eastAsia" w:ascii="仿宋" w:hAnsi="仿宋" w:eastAsia="仿宋" w:cs="仿宋"/>
          <w:sz w:val="24"/>
          <w:szCs w:val="24"/>
        </w:rPr>
        <w:t>5.商务及施工要求响应偏离表（格式）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_Toc23498 \h </w:instrText>
      </w:r>
      <w:r>
        <w:rPr>
          <w:rFonts w:hint="eastAsia" w:ascii="仿宋" w:hAnsi="仿宋" w:eastAsia="仿宋" w:cs="仿宋"/>
          <w:sz w:val="24"/>
          <w:szCs w:val="24"/>
        </w:rPr>
        <w:fldChar w:fldCharType="separate"/>
      </w:r>
      <w:r>
        <w:rPr>
          <w:rFonts w:hint="eastAsia" w:ascii="仿宋" w:hAnsi="仿宋" w:eastAsia="仿宋" w:cs="仿宋"/>
          <w:sz w:val="24"/>
          <w:szCs w:val="24"/>
        </w:rPr>
        <w:t>31</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30353BC1">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_Toc22657 </w:instrText>
      </w:r>
      <w:r>
        <w:rPr>
          <w:rFonts w:hint="eastAsia" w:ascii="仿宋" w:hAnsi="仿宋" w:eastAsia="仿宋" w:cs="仿宋"/>
          <w:bCs/>
          <w:sz w:val="24"/>
          <w:szCs w:val="24"/>
        </w:rPr>
        <w:fldChar w:fldCharType="separate"/>
      </w: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bCs/>
          <w:sz w:val="24"/>
          <w:szCs w:val="24"/>
        </w:rPr>
        <w:t>资格证明文件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_Toc22657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44E181F8">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_Toc8123 </w:instrText>
      </w:r>
      <w:r>
        <w:rPr>
          <w:rFonts w:hint="eastAsia" w:ascii="仿宋" w:hAnsi="仿宋" w:eastAsia="仿宋" w:cs="仿宋"/>
          <w:bCs/>
          <w:sz w:val="24"/>
          <w:szCs w:val="24"/>
        </w:rPr>
        <w:fldChar w:fldCharType="separate"/>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bCs/>
          <w:sz w:val="24"/>
          <w:szCs w:val="24"/>
        </w:rPr>
        <w:t>技术</w:t>
      </w:r>
      <w:r>
        <w:rPr>
          <w:rFonts w:hint="eastAsia" w:ascii="仿宋" w:hAnsi="仿宋" w:eastAsia="仿宋" w:cs="仿宋"/>
          <w:bCs/>
          <w:sz w:val="24"/>
          <w:szCs w:val="24"/>
          <w:lang w:val="en-US" w:eastAsia="zh-CN"/>
        </w:rPr>
        <w:t>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_Toc8123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35B60F65">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_Toc1246 </w:instrText>
      </w:r>
      <w:r>
        <w:rPr>
          <w:rFonts w:hint="eastAsia" w:ascii="仿宋" w:hAnsi="仿宋" w:eastAsia="仿宋" w:cs="仿宋"/>
          <w:bCs/>
          <w:sz w:val="24"/>
          <w:szCs w:val="24"/>
        </w:rPr>
        <w:fldChar w:fldCharType="separate"/>
      </w:r>
      <w:r>
        <w:rPr>
          <w:rFonts w:hint="eastAsia" w:ascii="仿宋" w:hAnsi="仿宋" w:eastAsia="仿宋" w:cs="仿宋"/>
          <w:sz w:val="24"/>
          <w:szCs w:val="24"/>
        </w:rPr>
        <w:t>8.商务</w:t>
      </w:r>
      <w:r>
        <w:rPr>
          <w:rFonts w:hint="eastAsia" w:ascii="仿宋" w:hAnsi="仿宋" w:eastAsia="仿宋" w:cs="仿宋"/>
          <w:sz w:val="24"/>
          <w:szCs w:val="24"/>
          <w:lang w:val="en-US" w:eastAsia="zh-CN"/>
        </w:rPr>
        <w:t>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_Toc1246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0435F3C6">
      <w:pPr>
        <w:pStyle w:val="19"/>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_Toc3123 </w:instrText>
      </w:r>
      <w:r>
        <w:rPr>
          <w:rFonts w:hint="eastAsia" w:ascii="仿宋" w:hAnsi="仿宋" w:eastAsia="仿宋" w:cs="仿宋"/>
          <w:bCs/>
          <w:sz w:val="24"/>
          <w:szCs w:val="24"/>
        </w:rPr>
        <w:fldChar w:fldCharType="separate"/>
      </w:r>
      <w:r>
        <w:rPr>
          <w:rFonts w:hint="eastAsia" w:ascii="仿宋" w:hAnsi="仿宋" w:eastAsia="仿宋" w:cs="仿宋"/>
          <w:sz w:val="24"/>
          <w:szCs w:val="24"/>
          <w:lang w:val="en-US" w:eastAsia="zh-CN"/>
        </w:rPr>
        <w:t>9</w:t>
      </w:r>
      <w:r>
        <w:rPr>
          <w:rFonts w:hint="eastAsia" w:ascii="仿宋" w:hAnsi="仿宋" w:eastAsia="仿宋" w:cs="仿宋"/>
          <w:sz w:val="24"/>
          <w:szCs w:val="24"/>
        </w:rPr>
        <w:t>.</w:t>
      </w:r>
      <w:r>
        <w:rPr>
          <w:rFonts w:hint="eastAsia" w:ascii="仿宋" w:hAnsi="仿宋" w:eastAsia="仿宋" w:cs="仿宋"/>
          <w:kern w:val="0"/>
          <w:sz w:val="24"/>
          <w:szCs w:val="24"/>
        </w:rPr>
        <w:t>供应商</w:t>
      </w:r>
      <w:r>
        <w:rPr>
          <w:rFonts w:hint="eastAsia" w:ascii="仿宋" w:hAnsi="仿宋" w:eastAsia="仿宋" w:cs="仿宋"/>
          <w:bCs/>
          <w:kern w:val="0"/>
          <w:sz w:val="24"/>
          <w:szCs w:val="24"/>
        </w:rPr>
        <w:t>拒绝政府采购领域商业贿赂承诺书</w:t>
      </w:r>
      <w:r>
        <w:rPr>
          <w:rFonts w:hint="eastAsia" w:ascii="仿宋" w:hAnsi="仿宋" w:eastAsia="仿宋" w:cs="仿宋"/>
          <w:sz w:val="24"/>
          <w:szCs w:val="24"/>
        </w:rPr>
        <w:t>（格式）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_Toc3123 \h </w:instrText>
      </w:r>
      <w:r>
        <w:rPr>
          <w:rFonts w:hint="eastAsia" w:ascii="仿宋" w:hAnsi="仿宋" w:eastAsia="仿宋" w:cs="仿宋"/>
          <w:sz w:val="24"/>
          <w:szCs w:val="24"/>
        </w:rPr>
        <w:fldChar w:fldCharType="separate"/>
      </w:r>
      <w:r>
        <w:rPr>
          <w:rFonts w:hint="eastAsia" w:ascii="仿宋" w:hAnsi="仿宋" w:eastAsia="仿宋" w:cs="仿宋"/>
          <w:sz w:val="24"/>
          <w:szCs w:val="24"/>
        </w:rPr>
        <w:t>44</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49A93602">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outlineLvl w:val="0"/>
        <w:rPr>
          <w:rFonts w:ascii="华文中宋" w:hAnsi="华文中宋" w:eastAsia="华文中宋"/>
          <w:color w:val="000000" w:themeColor="text1"/>
          <w:sz w:val="24"/>
          <w:szCs w:val="24"/>
          <w14:textFill>
            <w14:solidFill>
              <w14:schemeClr w14:val="tx1"/>
            </w14:solidFill>
          </w14:textFill>
        </w:rPr>
        <w:sectPr>
          <w:footerReference r:id="rId8"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仿宋" w:hAnsi="仿宋" w:eastAsia="仿宋" w:cs="仿宋"/>
          <w:bCs/>
          <w:color w:val="000000" w:themeColor="text1"/>
          <w:sz w:val="24"/>
          <w:szCs w:val="24"/>
          <w14:textFill>
            <w14:solidFill>
              <w14:schemeClr w14:val="tx1"/>
            </w14:solidFill>
          </w14:textFill>
        </w:rPr>
        <w:fldChar w:fldCharType="end"/>
      </w:r>
    </w:p>
    <w:p w14:paraId="72D37BF5">
      <w:pPr>
        <w:adjustRightInd w:val="0"/>
        <w:snapToGrid w:val="0"/>
        <w:spacing w:beforeLines="100" w:afterLines="100"/>
        <w:jc w:val="center"/>
        <w:outlineLvl w:val="0"/>
        <w:rPr>
          <w:rFonts w:hint="eastAsia" w:ascii="华文中宋" w:hAnsi="华文中宋" w:eastAsia="华文中宋"/>
          <w:color w:val="000000" w:themeColor="text1"/>
          <w:lang w:eastAsia="zh-CN"/>
          <w14:textFill>
            <w14:solidFill>
              <w14:schemeClr w14:val="tx1"/>
            </w14:solidFill>
          </w14:textFill>
        </w:rPr>
      </w:pPr>
      <w:bookmarkStart w:id="38" w:name="_Toc26552"/>
      <w:r>
        <w:rPr>
          <w:rFonts w:hint="eastAsia" w:ascii="华文中宋" w:hAnsi="华文中宋" w:eastAsia="华文中宋"/>
          <w:color w:val="000000" w:themeColor="text1"/>
          <w:sz w:val="36"/>
          <w:szCs w:val="36"/>
          <w14:textFill>
            <w14:solidFill>
              <w14:schemeClr w14:val="tx1"/>
            </w14:solidFill>
          </w14:textFill>
        </w:rPr>
        <w:t xml:space="preserve">第一章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hint="eastAsia" w:ascii="华文中宋" w:hAnsi="华文中宋" w:eastAsia="华文中宋"/>
          <w:color w:val="000000" w:themeColor="text1"/>
          <w:sz w:val="36"/>
          <w:szCs w:val="36"/>
          <w:lang w:eastAsia="zh-CN"/>
          <w14:textFill>
            <w14:solidFill>
              <w14:schemeClr w14:val="tx1"/>
            </w14:solidFill>
          </w14:textFill>
        </w:rPr>
        <w:t>竞争性磋商邀请</w:t>
      </w:r>
      <w:bookmarkEnd w:id="38"/>
    </w:p>
    <w:p w14:paraId="4F9B7639">
      <w:pPr>
        <w:spacing w:line="480" w:lineRule="exact"/>
        <w:ind w:firstLine="482" w:firstLineChars="200"/>
        <w:rPr>
          <w:rFonts w:ascii="宋体" w:hAnsi="宋体" w:cs="宋体"/>
          <w:b/>
          <w:bCs w:val="0"/>
          <w:color w:val="000000" w:themeColor="text1"/>
          <w:sz w:val="24"/>
          <w14:textFill>
            <w14:solidFill>
              <w14:schemeClr w14:val="tx1"/>
            </w14:solidFill>
          </w14:textFill>
        </w:rPr>
      </w:pPr>
      <w:bookmarkStart w:id="39" w:name="_Toc176684225"/>
      <w:bookmarkStart w:id="40" w:name="_Toc176684815"/>
      <w:bookmarkStart w:id="41" w:name="_Toc75232023"/>
      <w:bookmarkStart w:id="42" w:name="_Toc176685225"/>
      <w:bookmarkStart w:id="43" w:name="_Toc142318534"/>
      <w:bookmarkStart w:id="44" w:name="_Toc176692473"/>
      <w:bookmarkStart w:id="45" w:name="_Toc176684143"/>
      <w:bookmarkStart w:id="46" w:name="_Toc176685356"/>
      <w:r>
        <w:rPr>
          <w:rFonts w:hint="eastAsia" w:ascii="宋体" w:hAnsi="宋体" w:cs="宋体"/>
          <w:b/>
          <w:bCs w:val="0"/>
          <w:color w:val="000000" w:themeColor="text1"/>
          <w:sz w:val="24"/>
          <w:lang w:val="en-US" w:eastAsia="zh-CN"/>
          <w14:textFill>
            <w14:solidFill>
              <w14:schemeClr w14:val="tx1"/>
            </w14:solidFill>
          </w14:textFill>
        </w:rPr>
        <w:t>项目概况</w:t>
      </w:r>
    </w:p>
    <w:p w14:paraId="0313F8CF">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CN"/>
          <w14:textFill>
            <w14:solidFill>
              <w14:schemeClr w14:val="tx1"/>
            </w14:solidFill>
          </w14:textFill>
        </w:rPr>
        <w:t>明德校区餐饮综合楼二楼隔断拆除及恢复项目</w:t>
      </w:r>
      <w:r>
        <w:rPr>
          <w:rFonts w:hint="eastAsia" w:ascii="宋体" w:hAnsi="宋体" w:cs="宋体"/>
          <w:bCs/>
          <w:color w:val="000000" w:themeColor="text1"/>
          <w:sz w:val="24"/>
          <w14:textFill>
            <w14:solidFill>
              <w14:schemeClr w14:val="tx1"/>
            </w14:solidFill>
          </w14:textFill>
        </w:rPr>
        <w:t>采购项目的潜在供应商应在陕西教育招标有限责任公司（西安市雁塔区太白南路181号西部电子社区A座B区401室）</w:t>
      </w:r>
      <w:r>
        <w:rPr>
          <w:rFonts w:hint="eastAsia" w:ascii="宋体" w:hAnsi="宋体" w:cs="宋体"/>
          <w:bCs/>
          <w:color w:val="000000" w:themeColor="text1"/>
          <w:sz w:val="24"/>
          <w:lang w:eastAsia="zh-CN"/>
          <w14:textFill>
            <w14:solidFill>
              <w14:schemeClr w14:val="tx1"/>
            </w14:solidFill>
          </w14:textFill>
        </w:rPr>
        <w:t>业务部</w:t>
      </w:r>
      <w:r>
        <w:rPr>
          <w:rFonts w:hint="eastAsia" w:ascii="宋体" w:hAnsi="宋体" w:cs="宋体"/>
          <w:bCs/>
          <w:color w:val="000000" w:themeColor="text1"/>
          <w:sz w:val="24"/>
          <w14:textFill>
            <w14:solidFill>
              <w14:schemeClr w14:val="tx1"/>
            </w14:solidFill>
          </w14:textFill>
        </w:rPr>
        <w:t>获取采购文件</w:t>
      </w: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并于</w:t>
      </w:r>
      <w:r>
        <w:rPr>
          <w:rFonts w:hint="eastAsia" w:ascii="宋体" w:hAnsi="宋体" w:cs="宋体"/>
          <w:bCs/>
          <w:color w:val="000000" w:themeColor="text1"/>
          <w:sz w:val="24"/>
          <w:lang w:val="en-US" w:eastAsia="zh-CN"/>
          <w14:textFill>
            <w14:solidFill>
              <w14:schemeClr w14:val="tx1"/>
            </w14:solidFill>
          </w14:textFill>
        </w:rPr>
        <w:t>2026</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5</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14</w:t>
      </w: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lang w:val="en-US" w:eastAsia="zh-CN"/>
          <w14:textFill>
            <w14:solidFill>
              <w14:schemeClr w14:val="tx1"/>
            </w14:solidFill>
          </w14:textFill>
        </w:rPr>
        <w:t>14</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00</w:t>
      </w:r>
      <w:r>
        <w:rPr>
          <w:rFonts w:hint="eastAsia" w:ascii="宋体" w:hAnsi="宋体" w:cs="宋体"/>
          <w:bCs/>
          <w:color w:val="000000" w:themeColor="text1"/>
          <w:sz w:val="24"/>
          <w14:textFill>
            <w14:solidFill>
              <w14:schemeClr w14:val="tx1"/>
            </w14:solidFill>
          </w14:textFill>
        </w:rPr>
        <w:t>:00（北京时间）前递交响应文件。</w:t>
      </w:r>
    </w:p>
    <w:p w14:paraId="4AD19821">
      <w:pPr>
        <w:spacing w:line="480" w:lineRule="exact"/>
        <w:ind w:firstLine="482" w:firstLineChars="200"/>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lang w:val="en-US" w:eastAsia="zh-CN"/>
          <w14:textFill>
            <w14:solidFill>
              <w14:schemeClr w14:val="tx1"/>
            </w14:solidFill>
          </w14:textFill>
        </w:rPr>
        <w:t>一、项目基本情况</w:t>
      </w:r>
    </w:p>
    <w:p w14:paraId="1C62F231">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项目编号：</w:t>
      </w:r>
      <w:r>
        <w:rPr>
          <w:rFonts w:hint="eastAsia" w:ascii="宋体" w:hAnsi="宋体" w:cs="宋体"/>
          <w:bCs/>
          <w:color w:val="000000" w:themeColor="text1"/>
          <w:sz w:val="24"/>
          <w:lang w:eastAsia="zh-CN"/>
          <w14:textFill>
            <w14:solidFill>
              <w14:schemeClr w14:val="tx1"/>
            </w14:solidFill>
          </w14:textFill>
        </w:rPr>
        <w:t>SNJZ-2026-Z006</w:t>
      </w:r>
    </w:p>
    <w:p w14:paraId="2F1769B4">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w:t>
      </w:r>
      <w:bookmarkStart w:id="600" w:name="_GoBack"/>
      <w:r>
        <w:rPr>
          <w:rFonts w:hint="eastAsia" w:ascii="宋体" w:hAnsi="宋体" w:cs="宋体"/>
          <w:bCs/>
          <w:color w:val="000000" w:themeColor="text1"/>
          <w:sz w:val="24"/>
          <w:lang w:eastAsia="zh-CN"/>
          <w14:textFill>
            <w14:solidFill>
              <w14:schemeClr w14:val="tx1"/>
            </w14:solidFill>
          </w14:textFill>
        </w:rPr>
        <w:t>明德校区餐饮综合楼二楼隔断拆除及恢复项目</w:t>
      </w:r>
      <w:bookmarkEnd w:id="600"/>
    </w:p>
    <w:p w14:paraId="7EA151CC">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采购方式：竞争性磋商</w:t>
      </w:r>
    </w:p>
    <w:p w14:paraId="1E8F9AB7">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预算金额：</w:t>
      </w:r>
      <w:r>
        <w:rPr>
          <w:rFonts w:hint="eastAsia" w:ascii="宋体" w:hAnsi="宋体" w:cs="宋体"/>
          <w:bCs/>
          <w:color w:val="000000" w:themeColor="text1"/>
          <w:sz w:val="24"/>
          <w:lang w:val="en-US" w:eastAsia="zh-CN"/>
          <w14:textFill>
            <w14:solidFill>
              <w14:schemeClr w14:val="tx1"/>
            </w14:solidFill>
          </w14:textFill>
        </w:rPr>
        <w:t>529300</w:t>
      </w:r>
      <w:r>
        <w:rPr>
          <w:rFonts w:hint="eastAsia" w:ascii="宋体" w:hAnsi="宋体" w:cs="宋体"/>
          <w:bCs/>
          <w:color w:val="000000" w:themeColor="text1"/>
          <w:sz w:val="24"/>
          <w14:textFill>
            <w14:solidFill>
              <w14:schemeClr w14:val="tx1"/>
            </w14:solidFill>
          </w14:textFill>
        </w:rPr>
        <w:t>.00元</w:t>
      </w:r>
    </w:p>
    <w:p w14:paraId="07D32CCC">
      <w:pPr>
        <w:spacing w:line="480" w:lineRule="exact"/>
        <w:ind w:firstLine="480" w:firstLineChars="200"/>
        <w:rPr>
          <w:rFonts w:hint="eastAsia"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采购需求：</w:t>
      </w:r>
    </w:p>
    <w:p w14:paraId="6ADCFABD">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合同包1（明德校区餐饮综合楼二楼隔断拆除及恢复项目_合同包1）：</w:t>
      </w:r>
    </w:p>
    <w:p w14:paraId="0113DD23">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合同包</w:t>
      </w:r>
      <w:r>
        <w:rPr>
          <w:rFonts w:hint="eastAsia" w:ascii="宋体" w:hAnsi="宋体" w:cs="宋体"/>
          <w:bCs/>
          <w:color w:val="000000" w:themeColor="text1"/>
          <w:sz w:val="24"/>
          <w14:textFill>
            <w14:solidFill>
              <w14:schemeClr w14:val="tx1"/>
            </w14:solidFill>
          </w14:textFill>
        </w:rPr>
        <w:t>1预算金额：</w:t>
      </w:r>
      <w:r>
        <w:rPr>
          <w:rFonts w:hint="eastAsia" w:ascii="宋体" w:hAnsi="宋体" w:cs="宋体"/>
          <w:bCs/>
          <w:color w:val="000000" w:themeColor="text1"/>
          <w:sz w:val="24"/>
          <w:lang w:val="en-US" w:eastAsia="zh-CN"/>
          <w14:textFill>
            <w14:solidFill>
              <w14:schemeClr w14:val="tx1"/>
            </w14:solidFill>
          </w14:textFill>
        </w:rPr>
        <w:t>529300</w:t>
      </w:r>
      <w:r>
        <w:rPr>
          <w:rFonts w:hint="eastAsia" w:ascii="宋体" w:hAnsi="宋体" w:cs="宋体"/>
          <w:bCs/>
          <w:color w:val="000000" w:themeColor="text1"/>
          <w:sz w:val="24"/>
          <w14:textFill>
            <w14:solidFill>
              <w14:schemeClr w14:val="tx1"/>
            </w14:solidFill>
          </w14:textFill>
        </w:rPr>
        <w:t>.00元</w:t>
      </w:r>
    </w:p>
    <w:p w14:paraId="241031C2">
      <w:pPr>
        <w:spacing w:line="480" w:lineRule="exact"/>
        <w:ind w:firstLine="480" w:firstLineChars="200"/>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合同包</w:t>
      </w:r>
      <w:r>
        <w:rPr>
          <w:rFonts w:hint="eastAsia" w:ascii="宋体" w:hAnsi="宋体" w:cs="宋体"/>
          <w:bCs/>
          <w:color w:val="000000" w:themeColor="text1"/>
          <w:sz w:val="24"/>
          <w14:textFill>
            <w14:solidFill>
              <w14:schemeClr w14:val="tx1"/>
            </w14:solidFill>
          </w14:textFill>
        </w:rPr>
        <w:t>1最高限价：</w:t>
      </w:r>
      <w:r>
        <w:rPr>
          <w:rFonts w:hint="eastAsia" w:ascii="宋体" w:hAnsi="宋体" w:cs="宋体"/>
          <w:bCs/>
          <w:color w:val="000000" w:themeColor="text1"/>
          <w:sz w:val="24"/>
          <w:lang w:val="en-US" w:eastAsia="zh-CN"/>
          <w14:textFill>
            <w14:solidFill>
              <w14:schemeClr w14:val="tx1"/>
            </w14:solidFill>
          </w14:textFill>
        </w:rPr>
        <w:t>528927.94元</w:t>
      </w:r>
    </w:p>
    <w:tbl>
      <w:tblPr>
        <w:tblStyle w:val="28"/>
        <w:tblW w:w="850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72"/>
        <w:gridCol w:w="1596"/>
        <w:gridCol w:w="2340"/>
        <w:gridCol w:w="984"/>
        <w:gridCol w:w="1414"/>
        <w:gridCol w:w="1398"/>
      </w:tblGrid>
      <w:tr w14:paraId="035197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3" w:hRule="atLeast"/>
          <w:tblHeader/>
          <w:jc w:val="center"/>
        </w:trPr>
        <w:tc>
          <w:tcPr>
            <w:tcW w:w="77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2FF299E">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品目号</w:t>
            </w:r>
          </w:p>
        </w:tc>
        <w:tc>
          <w:tcPr>
            <w:tcW w:w="159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56099C13">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品目名称</w:t>
            </w:r>
          </w:p>
        </w:tc>
        <w:tc>
          <w:tcPr>
            <w:tcW w:w="2340"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EE206A3">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采购标的</w:t>
            </w:r>
          </w:p>
        </w:tc>
        <w:tc>
          <w:tcPr>
            <w:tcW w:w="98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7F272B9A">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数量（单位）</w:t>
            </w:r>
          </w:p>
        </w:tc>
        <w:tc>
          <w:tcPr>
            <w:tcW w:w="141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DEACF40">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技术规格、参数及要求</w:t>
            </w:r>
          </w:p>
        </w:tc>
        <w:tc>
          <w:tcPr>
            <w:tcW w:w="1398"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69E0DE3A">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品目预算(元)</w:t>
            </w:r>
          </w:p>
        </w:tc>
      </w:tr>
      <w:tr w14:paraId="5F260E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3" w:hRule="atLeast"/>
          <w:jc w:val="center"/>
        </w:trPr>
        <w:tc>
          <w:tcPr>
            <w:tcW w:w="77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9DDC6EB">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333333"/>
                <w:spacing w:val="0"/>
                <w:kern w:val="0"/>
                <w:sz w:val="21"/>
                <w:szCs w:val="21"/>
                <w:lang w:val="en-US" w:eastAsia="zh-CN" w:bidi="ar"/>
              </w:rPr>
              <w:t>1-1</w:t>
            </w:r>
          </w:p>
        </w:tc>
        <w:tc>
          <w:tcPr>
            <w:tcW w:w="159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7F0708AF">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lang w:val="en-US"/>
                <w14:textFill>
                  <w14:solidFill>
                    <w14:schemeClr w14:val="tx1"/>
                  </w14:solidFill>
                </w14:textFill>
              </w:rPr>
            </w:pPr>
            <w:r>
              <w:rPr>
                <w:rFonts w:hint="eastAsia" w:ascii="宋体" w:hAnsi="宋体" w:eastAsia="宋体" w:cs="宋体"/>
                <w:i w:val="0"/>
                <w:iCs w:val="0"/>
                <w:caps w:val="0"/>
                <w:color w:val="000000" w:themeColor="text1"/>
                <w:spacing w:val="0"/>
                <w:sz w:val="21"/>
                <w:szCs w:val="21"/>
                <w:lang w:val="en-US"/>
                <w14:textFill>
                  <w14:solidFill>
                    <w14:schemeClr w14:val="tx1"/>
                  </w14:solidFill>
                </w14:textFill>
              </w:rPr>
              <w:t>消防工程和安防工程</w:t>
            </w:r>
          </w:p>
        </w:tc>
        <w:tc>
          <w:tcPr>
            <w:tcW w:w="2340"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B6B6101">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lang w:val="en-US" w:eastAsia="zh-CN"/>
                <w14:textFill>
                  <w14:solidFill>
                    <w14:schemeClr w14:val="tx1"/>
                  </w14:solidFill>
                </w14:textFill>
              </w:rPr>
              <w:t>学校餐饮综合楼改造施工</w:t>
            </w:r>
          </w:p>
        </w:tc>
        <w:tc>
          <w:tcPr>
            <w:tcW w:w="98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614B469">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333333"/>
                <w:spacing w:val="0"/>
                <w:kern w:val="0"/>
                <w:sz w:val="21"/>
                <w:szCs w:val="21"/>
                <w:lang w:val="en-US" w:eastAsia="zh-CN" w:bidi="ar"/>
              </w:rPr>
              <w:t>1(项)</w:t>
            </w:r>
          </w:p>
        </w:tc>
        <w:tc>
          <w:tcPr>
            <w:tcW w:w="141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72D6822">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333333"/>
                <w:spacing w:val="0"/>
                <w:kern w:val="0"/>
                <w:sz w:val="21"/>
                <w:szCs w:val="21"/>
                <w:lang w:val="en-US" w:eastAsia="zh-CN" w:bidi="ar"/>
              </w:rPr>
              <w:t>详见采购文件</w:t>
            </w:r>
          </w:p>
        </w:tc>
        <w:tc>
          <w:tcPr>
            <w:tcW w:w="1398"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F935879">
            <w:pPr>
              <w:keepNext w:val="0"/>
              <w:keepLines w:val="0"/>
              <w:widowControl/>
              <w:suppressLineNumbers w:val="0"/>
              <w:wordWrap/>
              <w:spacing w:before="0" w:beforeAutospacing="0" w:after="0" w:afterAutospacing="0" w:line="288" w:lineRule="atLeast"/>
              <w:ind w:left="0" w:leftChars="0" w:right="0" w:rightChars="0"/>
              <w:jc w:val="right"/>
              <w:textAlignment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529300</w:t>
            </w:r>
            <w:r>
              <w:rPr>
                <w:rFonts w:hint="eastAsia" w:ascii="宋体" w:hAnsi="宋体" w:cs="宋体"/>
                <w:bCs/>
                <w:color w:val="000000" w:themeColor="text1"/>
                <w:sz w:val="21"/>
                <w:szCs w:val="21"/>
                <w14:textFill>
                  <w14:solidFill>
                    <w14:schemeClr w14:val="tx1"/>
                  </w14:solidFill>
                </w14:textFill>
              </w:rPr>
              <w:t>.00</w:t>
            </w:r>
          </w:p>
        </w:tc>
      </w:tr>
    </w:tbl>
    <w:p w14:paraId="79FE3809">
      <w:pPr>
        <w:spacing w:line="480" w:lineRule="exact"/>
        <w:ind w:firstLine="480" w:firstLineChars="200"/>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本合同包不接受联合体投标</w:t>
      </w:r>
    </w:p>
    <w:p w14:paraId="2D3DB676">
      <w:pPr>
        <w:spacing w:line="480" w:lineRule="exact"/>
        <w:ind w:firstLine="480" w:firstLineChars="200"/>
        <w:rPr>
          <w:rFonts w:hint="default" w:ascii="宋体" w:hAnsi="宋体" w:cs="宋体"/>
          <w:b w:val="0"/>
          <w:bCs/>
          <w:color w:val="000000" w:themeColor="text1"/>
          <w:sz w:val="24"/>
          <w:lang w:val="en-US"/>
          <w14:textFill>
            <w14:solidFill>
              <w14:schemeClr w14:val="tx1"/>
            </w14:solidFill>
          </w14:textFill>
        </w:rPr>
      </w:pPr>
      <w:r>
        <w:rPr>
          <w:rFonts w:hint="eastAsia" w:ascii="宋体" w:hAnsi="宋体" w:cs="宋体"/>
          <w:b w:val="0"/>
          <w:bCs/>
          <w:color w:val="000000" w:themeColor="text1"/>
          <w:sz w:val="24"/>
          <w:lang w:val="en-US" w:eastAsia="zh-CN"/>
          <w14:textFill>
            <w14:solidFill>
              <w14:schemeClr w14:val="tx1"/>
            </w14:solidFill>
          </w14:textFill>
        </w:rPr>
        <w:t>合同履行期限：</w:t>
      </w:r>
      <w:r>
        <w:rPr>
          <w:rFonts w:hint="eastAsia" w:ascii="宋体" w:hAnsi="宋体"/>
          <w:bCs/>
          <w:sz w:val="24"/>
        </w:rPr>
        <w:t>合同签订后</w:t>
      </w:r>
      <w:r>
        <w:rPr>
          <w:rFonts w:hint="eastAsia" w:ascii="宋体" w:hAnsi="宋体"/>
          <w:bCs/>
          <w:sz w:val="24"/>
          <w:lang w:val="en-US" w:eastAsia="zh-CN"/>
        </w:rPr>
        <w:t>60</w:t>
      </w:r>
      <w:r>
        <w:rPr>
          <w:rFonts w:hint="eastAsia" w:ascii="宋体" w:hAnsi="宋体"/>
          <w:bCs/>
          <w:sz w:val="24"/>
        </w:rPr>
        <w:t>个日历日内完工，工程质量达到方案要求。</w:t>
      </w:r>
    </w:p>
    <w:p w14:paraId="509F8655">
      <w:pPr>
        <w:numPr>
          <w:ilvl w:val="0"/>
          <w:numId w:val="0"/>
        </w:numPr>
        <w:spacing w:line="480" w:lineRule="exact"/>
        <w:ind w:firstLine="482" w:firstLineChars="200"/>
        <w:rPr>
          <w:rFonts w:hint="eastAsia" w:ascii="宋体" w:hAnsi="宋体" w:eastAsia="宋体" w:cs="宋体"/>
          <w:b/>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二、申请人的资格要求：</w:t>
      </w:r>
    </w:p>
    <w:p w14:paraId="54E6BBD8">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1.满足《中华人民共和国政府采购法》第二十二条规定;</w:t>
      </w:r>
    </w:p>
    <w:p w14:paraId="419B8544">
      <w:pPr>
        <w:spacing w:line="480" w:lineRule="exact"/>
        <w:ind w:firstLine="480" w:firstLineChars="200"/>
        <w:rPr>
          <w:rFonts w:ascii="宋体" w:hAnsi="宋体" w:cs="宋体"/>
          <w:bCs/>
          <w:color w:val="auto"/>
          <w:sz w:val="24"/>
        </w:rPr>
      </w:pPr>
      <w:r>
        <w:rPr>
          <w:rFonts w:hint="eastAsia" w:ascii="宋体" w:hAnsi="宋体" w:cs="宋体"/>
          <w:bCs/>
          <w:color w:val="auto"/>
          <w:sz w:val="24"/>
        </w:rPr>
        <w:t>2.落实政府采购政策需满足的资格要求：</w:t>
      </w:r>
    </w:p>
    <w:p w14:paraId="4FE4AA70">
      <w:pPr>
        <w:spacing w:line="480" w:lineRule="exact"/>
        <w:ind w:firstLine="480" w:firstLineChars="200"/>
        <w:rPr>
          <w:rFonts w:ascii="宋体" w:hAnsi="宋体" w:cs="宋体"/>
          <w:bCs/>
          <w:color w:val="auto"/>
          <w:sz w:val="24"/>
        </w:rPr>
      </w:pPr>
      <w:r>
        <w:rPr>
          <w:rFonts w:hint="eastAsia" w:ascii="宋体" w:hAnsi="宋体" w:cs="宋体"/>
          <w:bCs/>
          <w:color w:val="auto"/>
          <w:sz w:val="24"/>
        </w:rPr>
        <w:t>合同包1(</w:t>
      </w:r>
      <w:r>
        <w:rPr>
          <w:rFonts w:hint="eastAsia" w:ascii="宋体" w:hAnsi="宋体" w:cs="宋体"/>
          <w:bCs/>
          <w:color w:val="auto"/>
          <w:sz w:val="24"/>
          <w:lang w:val="en-US" w:eastAsia="zh-CN"/>
        </w:rPr>
        <w:t>明德校区餐饮综合楼二楼隔断拆除及恢复项目</w:t>
      </w:r>
      <w:r>
        <w:rPr>
          <w:rFonts w:hint="eastAsia" w:ascii="宋体" w:hAnsi="宋体" w:cs="宋体"/>
          <w:bCs/>
          <w:color w:val="auto"/>
          <w:sz w:val="24"/>
        </w:rPr>
        <w:t>)落实政府采购政策需满足的资格要求如下:</w:t>
      </w:r>
    </w:p>
    <w:p w14:paraId="3A018EDB">
      <w:pPr>
        <w:spacing w:line="480" w:lineRule="exact"/>
        <w:ind w:firstLine="480" w:firstLineChars="200"/>
        <w:rPr>
          <w:rFonts w:asciiTheme="minorEastAsia" w:hAnsiTheme="minorEastAsia" w:eastAsiaTheme="minorEastAsia" w:cstheme="minorEastAsia"/>
          <w:color w:val="auto"/>
          <w:sz w:val="24"/>
          <w:shd w:val="clear" w:color="auto" w:fill="FFFFFF"/>
        </w:rPr>
      </w:pPr>
      <w:r>
        <w:rPr>
          <w:rFonts w:hint="eastAsia" w:ascii="宋体" w:hAnsi="宋体"/>
          <w:color w:val="auto"/>
          <w:sz w:val="24"/>
          <w:highlight w:val="none"/>
        </w:rPr>
        <w:t>本</w:t>
      </w:r>
      <w:r>
        <w:rPr>
          <w:rFonts w:hint="eastAsia" w:ascii="宋体" w:hAnsi="宋体"/>
          <w:color w:val="auto"/>
          <w:sz w:val="24"/>
          <w:highlight w:val="none"/>
          <w:lang w:val="en-US" w:eastAsia="zh-CN"/>
        </w:rPr>
        <w:t>合同包</w:t>
      </w:r>
      <w:r>
        <w:rPr>
          <w:rFonts w:hint="eastAsia" w:ascii="宋体" w:hAnsi="宋体"/>
          <w:color w:val="auto"/>
          <w:sz w:val="24"/>
          <w:highlight w:val="none"/>
        </w:rPr>
        <w:t>为专门面向中小企业</w:t>
      </w:r>
      <w:r>
        <w:rPr>
          <w:rFonts w:hint="eastAsia" w:ascii="宋体" w:hAnsi="宋体"/>
          <w:color w:val="auto"/>
          <w:sz w:val="24"/>
          <w:highlight w:val="none"/>
          <w:lang w:val="en-US" w:eastAsia="zh-CN"/>
        </w:rPr>
        <w:t>采购</w:t>
      </w:r>
    </w:p>
    <w:p w14:paraId="6D52259C">
      <w:pPr>
        <w:spacing w:line="480" w:lineRule="exact"/>
        <w:ind w:firstLine="480" w:firstLineChars="200"/>
        <w:rPr>
          <w:rFonts w:ascii="宋体" w:hAnsi="宋体" w:cs="宋体"/>
          <w:bCs/>
          <w:color w:val="auto"/>
          <w:sz w:val="24"/>
        </w:rPr>
      </w:pPr>
      <w:r>
        <w:rPr>
          <w:rFonts w:hint="eastAsia" w:ascii="宋体" w:hAnsi="宋体" w:cs="宋体"/>
          <w:bCs/>
          <w:color w:val="auto"/>
          <w:sz w:val="24"/>
        </w:rPr>
        <w:t>3.本项目的特定资格要求：</w:t>
      </w:r>
    </w:p>
    <w:p w14:paraId="77728F55">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合同包1(</w:t>
      </w:r>
      <w:r>
        <w:rPr>
          <w:rFonts w:hint="eastAsia" w:ascii="宋体" w:hAnsi="宋体" w:cs="宋体"/>
          <w:bCs/>
          <w:color w:val="000000" w:themeColor="text1"/>
          <w:sz w:val="24"/>
          <w:lang w:val="en-US" w:eastAsia="zh-CN"/>
          <w14:textFill>
            <w14:solidFill>
              <w14:schemeClr w14:val="tx1"/>
            </w14:solidFill>
          </w14:textFill>
        </w:rPr>
        <w:t>明德校区餐饮综合楼二楼隔断拆除及恢复项目</w:t>
      </w:r>
      <w:r>
        <w:rPr>
          <w:rFonts w:hint="eastAsia" w:ascii="宋体" w:hAnsi="宋体" w:cs="宋体"/>
          <w:bCs/>
          <w:color w:val="000000" w:themeColor="text1"/>
          <w:sz w:val="24"/>
          <w14:textFill>
            <w14:solidFill>
              <w14:schemeClr w14:val="tx1"/>
            </w14:solidFill>
          </w14:textFill>
        </w:rPr>
        <w:t>)特定资格要求如下:</w:t>
      </w:r>
    </w:p>
    <w:p w14:paraId="1D887C91">
      <w:pPr>
        <w:spacing w:line="480" w:lineRule="exact"/>
        <w:ind w:firstLine="480" w:firstLineChars="200"/>
        <w:rPr>
          <w:rFonts w:ascii="宋体" w:hAnsi="宋体" w:cs="宋体"/>
          <w:bCs/>
          <w:color w:val="auto"/>
          <w:sz w:val="24"/>
        </w:rPr>
      </w:pPr>
      <w:r>
        <w:rPr>
          <w:rFonts w:hint="eastAsia" w:ascii="宋体" w:hAnsi="宋体" w:cs="宋体"/>
          <w:bCs/>
          <w:color w:val="000000" w:themeColor="text1"/>
          <w:sz w:val="24"/>
          <w14:textFill>
            <w14:solidFill>
              <w14:schemeClr w14:val="tx1"/>
            </w14:solidFill>
          </w14:textFill>
        </w:rPr>
        <w:t>（1）具有独立承担民事责任能力的法人、其他组织或自然人，提供营业执照/事业单位法人证书/非企业专业服务机构执业许可证/自然人身份证。（2）法定代表人参加磋商时，提供法定代表人证明书；授权代表参加磋商时，提供法定代表人授权书；非法人单位参照执行。（3）财务状况报告：提供经审计的</w:t>
      </w:r>
      <w:r>
        <w:rPr>
          <w:rFonts w:hint="eastAsia" w:ascii="宋体" w:hAnsi="宋体" w:cs="宋体"/>
          <w:bCs/>
          <w:color w:val="000000" w:themeColor="text1"/>
          <w:sz w:val="24"/>
          <w:lang w:val="en-US" w:eastAsia="zh-CN"/>
          <w14:textFill>
            <w14:solidFill>
              <w14:schemeClr w14:val="tx1"/>
            </w14:solidFill>
          </w14:textFill>
        </w:rPr>
        <w:t>2024或2025</w:t>
      </w:r>
      <w:r>
        <w:rPr>
          <w:rFonts w:hint="eastAsia" w:ascii="宋体" w:hAnsi="宋体" w:cs="宋体"/>
          <w:bCs/>
          <w:color w:val="000000" w:themeColor="text1"/>
          <w:sz w:val="24"/>
          <w:lang w:eastAsia="zh-CN"/>
          <w14:textFill>
            <w14:solidFill>
              <w14:schemeClr w14:val="tx1"/>
            </w14:solidFill>
          </w14:textFill>
        </w:rPr>
        <w:t>年度</w:t>
      </w:r>
      <w:r>
        <w:rPr>
          <w:rFonts w:hint="eastAsia" w:ascii="宋体" w:hAnsi="宋体" w:cs="宋体"/>
          <w:bCs/>
          <w:color w:val="000000" w:themeColor="text1"/>
          <w:sz w:val="24"/>
          <w14:textFill>
            <w14:solidFill>
              <w14:schemeClr w14:val="tx1"/>
            </w14:solidFill>
          </w14:textFill>
        </w:rPr>
        <w:t>的财务报告或提交磋商响应文件截止时间前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银行资信证明；或政府采购信用担保机构出具的投标担保函。（4）税收缴纳证明：提供磋商响应文件提交截止时间前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至少一个月已缴纳的纳税凭据或完税证明；依法免税的供应商应提供相关文件证明。（5）社会保障资金缴纳证明：提供磋商响应文件截止时间前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已缴存的至少一个月的社会保障资金缴存单据或社保机构开具的社会保险参保缴费情况证明，依法不需要缴纳社会保障资金的单位应提供相关证明材料。（6）提供具有履行本合同所必需的设备和专业技术能力的承诺。（7）提供参加政府采购活动前三年内在经营活动中没有重大违法记录的书面声明。（8）单位负责人为同一人或者存在直接控股、管理关系的不同供应商，不得参加同一合同项下的政府采购活动；供应商未对本采购项目提供过整体设计、规范编制或者项目管理、监理、检测等服务，提供企业关系关联承诺书。（9）供应商不得为“信用中国”网站（www.creditchina.gov.cn）中列入失信被执行人和重大税收违法</w:t>
      </w:r>
      <w:r>
        <w:rPr>
          <w:rFonts w:hint="eastAsia" w:ascii="宋体" w:hAnsi="宋体" w:cs="宋体"/>
          <w:bCs/>
          <w:color w:val="000000" w:themeColor="text1"/>
          <w:sz w:val="24"/>
          <w:lang w:val="en-US" w:eastAsia="zh-CN"/>
          <w14:textFill>
            <w14:solidFill>
              <w14:schemeClr w14:val="tx1"/>
            </w14:solidFill>
          </w14:textFill>
        </w:rPr>
        <w:t>失信主体</w:t>
      </w:r>
      <w:r>
        <w:rPr>
          <w:rFonts w:hint="eastAsia" w:ascii="宋体" w:hAnsi="宋体" w:cs="宋体"/>
          <w:bCs/>
          <w:color w:val="000000" w:themeColor="text1"/>
          <w:sz w:val="24"/>
          <w14:textFill>
            <w14:solidFill>
              <w14:schemeClr w14:val="tx1"/>
            </w14:solidFill>
          </w14:textFill>
        </w:rPr>
        <w:t>的供应商，不得为中国政府采购网（www.ccgp.gov.cn）政府采购严重违法失信行为记录名单中被财政部门禁止参加政府采购活动的供应商。</w:t>
      </w:r>
      <w:r>
        <w:rPr>
          <w:rFonts w:hint="eastAsia" w:ascii="宋体" w:hAnsi="宋体" w:cs="宋体"/>
          <w:bCs/>
          <w:color w:val="auto"/>
          <w:sz w:val="24"/>
          <w:lang w:eastAsia="zh-CN"/>
        </w:rPr>
        <w:t>（</w:t>
      </w:r>
      <w:r>
        <w:rPr>
          <w:rFonts w:hint="eastAsia" w:ascii="宋体" w:hAnsi="宋体" w:cs="宋体"/>
          <w:bCs/>
          <w:color w:val="auto"/>
          <w:sz w:val="24"/>
          <w:lang w:val="en-US" w:eastAsia="zh-CN"/>
        </w:rPr>
        <w:t>10</w:t>
      </w:r>
      <w:r>
        <w:rPr>
          <w:rFonts w:hint="eastAsia" w:ascii="宋体" w:hAnsi="宋体" w:cs="宋体"/>
          <w:bCs/>
          <w:color w:val="auto"/>
          <w:sz w:val="24"/>
          <w:lang w:eastAsia="zh-CN"/>
        </w:rPr>
        <w:t>）</w:t>
      </w:r>
      <w:r>
        <w:rPr>
          <w:rFonts w:hint="eastAsia" w:asciiTheme="minorEastAsia" w:hAnsiTheme="minorEastAsia" w:eastAsiaTheme="minorEastAsia" w:cstheme="minorEastAsia"/>
          <w:sz w:val="24"/>
          <w:szCs w:val="24"/>
        </w:rPr>
        <w:t>工程资质：供应商须具有①建筑工程施工总承包三级（含三级）以上或建筑装修装饰工程专业承包二级（含二级）以上及有效的安全生产许可证。②拟派项目经理具有二级（含二级）以上注册建造师资格及有效的安全生产考核合格证B证，并提供未担任其他在建项目承诺。</w:t>
      </w:r>
      <w:r>
        <w:rPr>
          <w:rFonts w:hint="eastAsia" w:ascii="宋体" w:hAnsi="宋体" w:cs="宋体"/>
          <w:bCs/>
          <w:color w:val="auto"/>
          <w:sz w:val="24"/>
        </w:rPr>
        <w:t>（</w:t>
      </w:r>
      <w:r>
        <w:rPr>
          <w:rFonts w:hint="eastAsia" w:ascii="宋体" w:hAnsi="宋体" w:cs="宋体"/>
          <w:bCs/>
          <w:color w:val="auto"/>
          <w:sz w:val="24"/>
          <w:lang w:val="en-US" w:eastAsia="zh-CN"/>
        </w:rPr>
        <w:t>11</w:t>
      </w:r>
      <w:r>
        <w:rPr>
          <w:rFonts w:hint="eastAsia" w:ascii="宋体" w:hAnsi="宋体" w:cs="宋体"/>
          <w:bCs/>
          <w:color w:val="auto"/>
          <w:sz w:val="24"/>
        </w:rPr>
        <w:t>）供应商为中型企业、小型企业、微型企业的，应提供《中小企业声明函》；供应商为监狱企业的，应提供监狱企业的证明文件；供应商为残疾人福利性单位的，应提供《残疾人福利性单位声明函》。</w:t>
      </w:r>
    </w:p>
    <w:p w14:paraId="19637E74">
      <w:pPr>
        <w:spacing w:line="480" w:lineRule="exact"/>
        <w:ind w:firstLine="482" w:firstLineChars="200"/>
        <w:rPr>
          <w:rFonts w:ascii="宋体" w:hAnsi="宋体" w:cs="宋体"/>
          <w:b/>
          <w:color w:val="auto"/>
          <w:sz w:val="24"/>
        </w:rPr>
      </w:pPr>
      <w:r>
        <w:rPr>
          <w:rFonts w:hint="eastAsia" w:ascii="宋体" w:hAnsi="宋体" w:cs="宋体"/>
          <w:b/>
          <w:color w:val="auto"/>
          <w:sz w:val="24"/>
        </w:rPr>
        <w:t>三、获取采购文件</w:t>
      </w:r>
    </w:p>
    <w:p w14:paraId="678BA571">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auto"/>
          <w:sz w:val="24"/>
        </w:rPr>
        <w:t>时间：2026年04月29日</w:t>
      </w:r>
      <w:r>
        <w:rPr>
          <w:rFonts w:hint="eastAsia" w:ascii="宋体" w:hAnsi="宋体" w:cs="宋体"/>
          <w:bCs/>
          <w:color w:val="auto"/>
          <w:sz w:val="24"/>
        </w:rPr>
        <w:t>至2026年05月09日</w:t>
      </w:r>
      <w:r>
        <w:rPr>
          <w:rFonts w:hint="eastAsia" w:ascii="宋体" w:hAnsi="宋体" w:cs="宋体"/>
          <w:bCs/>
          <w:color w:val="000000" w:themeColor="text1"/>
          <w:sz w:val="24"/>
          <w14:textFill>
            <w14:solidFill>
              <w14:schemeClr w14:val="tx1"/>
            </w14:solidFill>
          </w14:textFill>
        </w:rPr>
        <w:t>，每天上午 09:00 至 11:30 ， 下午 13:30 至 16:00 （北京时间,法定节假日除外）</w:t>
      </w:r>
    </w:p>
    <w:p w14:paraId="0BC4C018">
      <w:pPr>
        <w:spacing w:line="480" w:lineRule="exact"/>
        <w:ind w:firstLine="480" w:firstLineChars="200"/>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途径</w:t>
      </w:r>
      <w:r>
        <w:rPr>
          <w:rFonts w:hint="eastAsia" w:ascii="宋体" w:hAnsi="宋体" w:cs="宋体"/>
          <w:bCs/>
          <w:color w:val="000000" w:themeColor="text1"/>
          <w:sz w:val="24"/>
          <w14:textFill>
            <w14:solidFill>
              <w14:schemeClr w14:val="tx1"/>
            </w14:solidFill>
          </w14:textFill>
        </w:rPr>
        <w:t>：陕西教育招标有限责任公司（西安市雁塔区太白南路181号西部电子社区A座B区401室）</w:t>
      </w:r>
      <w:r>
        <w:rPr>
          <w:rFonts w:hint="eastAsia" w:ascii="宋体" w:hAnsi="宋体" w:cs="宋体"/>
          <w:bCs/>
          <w:color w:val="000000" w:themeColor="text1"/>
          <w:sz w:val="24"/>
          <w:lang w:eastAsia="zh-CN"/>
          <w14:textFill>
            <w14:solidFill>
              <w14:schemeClr w14:val="tx1"/>
            </w14:solidFill>
          </w14:textFill>
        </w:rPr>
        <w:t>业务部</w:t>
      </w:r>
    </w:p>
    <w:p w14:paraId="172C4C13">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方式：现场获取</w:t>
      </w:r>
    </w:p>
    <w:p w14:paraId="3FE26CE3">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售价：</w:t>
      </w:r>
      <w:r>
        <w:rPr>
          <w:rFonts w:hint="eastAsia" w:ascii="宋体" w:hAnsi="宋体" w:cs="宋体"/>
          <w:bCs/>
          <w:color w:val="000000" w:themeColor="text1"/>
          <w:sz w:val="24"/>
          <w14:textFill>
            <w14:solidFill>
              <w14:schemeClr w14:val="tx1"/>
            </w14:solidFill>
          </w14:textFill>
        </w:rPr>
        <w:t>500.00元</w:t>
      </w:r>
    </w:p>
    <w:p w14:paraId="1C0E425E">
      <w:pPr>
        <w:spacing w:line="480" w:lineRule="exact"/>
        <w:ind w:firstLine="482"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四、响应文件提交</w:t>
      </w:r>
    </w:p>
    <w:p w14:paraId="19B718C7">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截止</w:t>
      </w:r>
      <w:r>
        <w:rPr>
          <w:rFonts w:hint="eastAsia" w:ascii="宋体" w:hAnsi="宋体" w:cs="宋体"/>
          <w:bCs/>
          <w:color w:val="000000" w:themeColor="text1"/>
          <w:sz w:val="24"/>
          <w14:textFill>
            <w14:solidFill>
              <w14:schemeClr w14:val="tx1"/>
            </w14:solidFill>
          </w14:textFill>
        </w:rPr>
        <w:t>时间：2026年05月14日 14时00分00秒  （北京时间）</w:t>
      </w:r>
    </w:p>
    <w:p w14:paraId="6328D563">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地点：陕西教育招标有限责任公司会议室（西安市雁塔区太白南路181号西部电子社区A座B区401室）</w:t>
      </w:r>
    </w:p>
    <w:p w14:paraId="147E7753">
      <w:pPr>
        <w:spacing w:line="480" w:lineRule="exact"/>
        <w:ind w:firstLine="482" w:firstLineChars="20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五</w:t>
      </w:r>
      <w:r>
        <w:rPr>
          <w:rFonts w:hint="eastAsia"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lang w:val="en-US" w:eastAsia="zh-CN"/>
          <w14:textFill>
            <w14:solidFill>
              <w14:schemeClr w14:val="tx1"/>
            </w14:solidFill>
          </w14:textFill>
        </w:rPr>
        <w:t>开启</w:t>
      </w:r>
    </w:p>
    <w:p w14:paraId="492816CB">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时间：2026年05月14日 14时00分00秒 （北京时间）</w:t>
      </w:r>
    </w:p>
    <w:p w14:paraId="2D20F8A8">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地点：陕西教育招标有限责任公司会议室（西安市雁塔区太白南路181号西部电子社区A座B区401室）</w:t>
      </w:r>
    </w:p>
    <w:p w14:paraId="3EE399DC">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六</w:t>
      </w:r>
      <w:r>
        <w:rPr>
          <w:rFonts w:hint="eastAsia" w:ascii="宋体" w:hAnsi="宋体" w:cs="宋体"/>
          <w:b/>
          <w:color w:val="000000" w:themeColor="text1"/>
          <w:sz w:val="24"/>
          <w14:textFill>
            <w14:solidFill>
              <w14:schemeClr w14:val="tx1"/>
            </w14:solidFill>
          </w14:textFill>
        </w:rPr>
        <w:t>、公告期限</w:t>
      </w:r>
    </w:p>
    <w:p w14:paraId="7A575904">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自本公告发布之日起3个工作日</w:t>
      </w:r>
    </w:p>
    <w:p w14:paraId="24DC26D2">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七</w:t>
      </w:r>
      <w:r>
        <w:rPr>
          <w:rFonts w:hint="eastAsia" w:ascii="宋体" w:hAnsi="宋体" w:cs="宋体"/>
          <w:b/>
          <w:color w:val="000000" w:themeColor="text1"/>
          <w:sz w:val="24"/>
          <w14:textFill>
            <w14:solidFill>
              <w14:schemeClr w14:val="tx1"/>
            </w14:solidFill>
          </w14:textFill>
        </w:rPr>
        <w:t>、其他补充事宜</w:t>
      </w:r>
    </w:p>
    <w:p w14:paraId="448E655B">
      <w:pPr>
        <w:spacing w:line="480" w:lineRule="exact"/>
        <w:ind w:firstLine="480" w:firstLineChars="200"/>
        <w:rPr>
          <w:rFonts w:hint="eastAsia"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1.获取磋商文件时须携带单位介绍信原件、本人身份证原件及复印件（加盖公章）。</w:t>
      </w:r>
    </w:p>
    <w:p w14:paraId="0CF7D6CE">
      <w:pPr>
        <w:spacing w:line="480" w:lineRule="exact"/>
        <w:ind w:firstLine="480" w:firstLineChars="200"/>
        <w:rPr>
          <w:rFonts w:ascii="宋体" w:hAnsi="宋体" w:cs="宋体"/>
          <w:bCs/>
          <w:color w:val="auto"/>
          <w:sz w:val="24"/>
        </w:rPr>
      </w:pPr>
      <w:r>
        <w:rPr>
          <w:rFonts w:hint="eastAsia" w:ascii="宋体" w:hAnsi="宋体" w:cs="宋体"/>
          <w:bCs/>
          <w:color w:val="auto"/>
          <w:sz w:val="24"/>
          <w:lang w:val="en-US" w:eastAsia="zh-CN"/>
        </w:rPr>
        <w:t>2.政府采购需落实的</w:t>
      </w:r>
      <w:r>
        <w:rPr>
          <w:rFonts w:hint="eastAsia" w:ascii="宋体" w:hAnsi="宋体"/>
          <w:color w:val="auto"/>
          <w:sz w:val="24"/>
          <w:highlight w:val="none"/>
          <w:lang w:val="en-US" w:eastAsia="zh-CN"/>
        </w:rPr>
        <w:t>相关政策：</w:t>
      </w:r>
    </w:p>
    <w:p w14:paraId="338D97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1.《国务院办公厅关于建立政府强制采购节能产品制度的通知》（国办发〔2007〕51号）；</w:t>
      </w:r>
    </w:p>
    <w:p w14:paraId="13DB62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2.《财政部 司法部 关于政府采购支持监狱企业发展有关问题的通知》（财库〔2014〕68号）；</w:t>
      </w:r>
    </w:p>
    <w:p w14:paraId="2A709D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3.《关于促进残疾人就业政府采购政策的通知》（财库〔2017〕141号）；</w:t>
      </w:r>
    </w:p>
    <w:p w14:paraId="7CC11A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4.《财政部发展改革委生态环境部市场监管总局关于调整优化节能产品、环境标志产品政府采购执行机制的通知》（财库〔2019〕9号）；</w:t>
      </w:r>
    </w:p>
    <w:p w14:paraId="1EB461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5.《关于印发环境标志产品政府采购品目清单的通知》（财库〔2019〕18号）；</w:t>
      </w:r>
    </w:p>
    <w:p w14:paraId="68B6F5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6.《关于印发节能产品政府采购品目清单的通知》（财库〔2019〕19号）；</w:t>
      </w:r>
    </w:p>
    <w:p w14:paraId="4D8D51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7.《市场监管总局关于发布参与实施政府采购节能产品、环境标志产品认证机构名录的公告》—2019年第16号；</w:t>
      </w:r>
    </w:p>
    <w:p w14:paraId="05514B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8.《政府采购促进中小企业发展</w:t>
      </w:r>
      <w:r>
        <w:rPr>
          <w:rFonts w:hint="eastAsia" w:ascii="宋体" w:hAnsi="宋体" w:cs="宋体"/>
          <w:sz w:val="24"/>
          <w:szCs w:val="24"/>
          <w:lang w:val="en-US" w:eastAsia="zh-CN"/>
        </w:rPr>
        <w:t>管理</w:t>
      </w:r>
      <w:r>
        <w:rPr>
          <w:rFonts w:hint="eastAsia" w:ascii="宋体" w:hAnsi="宋体" w:eastAsia="宋体" w:cs="宋体"/>
          <w:sz w:val="24"/>
          <w:szCs w:val="24"/>
        </w:rPr>
        <w:t>办法》（财库〔2020〕46号）；</w:t>
      </w:r>
    </w:p>
    <w:p w14:paraId="347F2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9.关于印发《商品包装政府采购需求标准（试行）》（财办库〔2020〕123号）；</w:t>
      </w:r>
    </w:p>
    <w:p w14:paraId="5D9F2B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10.《关于运用政府采购政策支持乡村产业振兴的通知》（财库〔2021〕19号）；</w:t>
      </w:r>
    </w:p>
    <w:p w14:paraId="09CDD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11.《关于进一步加大政府采购支持中小企业力度的通知》（财库〔2022〕19号）；</w:t>
      </w:r>
    </w:p>
    <w:p w14:paraId="37B7E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12.《陕西省财政厅关于加快推进我省中小企业政府采购信用融资工作的通知》（陕财办采〔2020〕15号）；</w:t>
      </w:r>
    </w:p>
    <w:p w14:paraId="08B155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13.《陕西省财政厅 陕西省工业和信息化厅 关于运用政府采购政策支持首台（套）及创新产品有关事项的通知》（陕财办采〔2021〕17号）；</w:t>
      </w:r>
    </w:p>
    <w:p w14:paraId="4AE658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14.《关于进一步加强政府绿色采购有关问题的通知》（陕财办采〔2021〕29号）；</w:t>
      </w:r>
    </w:p>
    <w:p w14:paraId="5EB8D8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15.陕西省财政厅关于印发《陕西省中小企业政府采购信用融资办法》（陕财办采〔2018〕23号），相关政策、业务流程、办理平台（详见http://www.ccgp-shaanxi.gov.cn/zcdservice/zcd/shanxi/）；</w:t>
      </w:r>
    </w:p>
    <w:p w14:paraId="453557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16.《国务院办公厅关于在政府采购中实施本国产品标准及相关政策的通知 》（国办发〔2025〕34号）；</w:t>
      </w:r>
    </w:p>
    <w:p w14:paraId="03B95C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17.《关于推动解决政府采购异常低价问题的通知》（财库〔2026〕2号）；</w:t>
      </w:r>
    </w:p>
    <w:p w14:paraId="138107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18.其他需要落实的政府采购政策。</w:t>
      </w:r>
    </w:p>
    <w:p w14:paraId="1D8118E7">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eastAsia="宋体" w:cs="宋体"/>
          <w:sz w:val="24"/>
          <w:szCs w:val="24"/>
        </w:rPr>
        <w:t>若享受以上政策优惠的企业，提供相应声明函或品目范围内产品有效认证证书或相关证明材料。如有最新颁布的政府采购政策，按最新的文件执行。</w:t>
      </w:r>
    </w:p>
    <w:p w14:paraId="2E1E6E69">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八</w:t>
      </w:r>
      <w:r>
        <w:rPr>
          <w:rFonts w:hint="eastAsia" w:ascii="宋体" w:hAnsi="宋体" w:cs="宋体"/>
          <w:b/>
          <w:color w:val="000000" w:themeColor="text1"/>
          <w:sz w:val="24"/>
          <w14:textFill>
            <w14:solidFill>
              <w14:schemeClr w14:val="tx1"/>
            </w14:solidFill>
          </w14:textFill>
        </w:rPr>
        <w:t>、对本次招标提出询问，请按以下方式联系。</w:t>
      </w:r>
    </w:p>
    <w:p w14:paraId="26FD0F63">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1、采购人信息</w:t>
      </w:r>
    </w:p>
    <w:p w14:paraId="4F87AAFC">
      <w:pPr>
        <w:spacing w:line="480" w:lineRule="exact"/>
        <w:ind w:firstLine="480" w:firstLineChars="20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名称：陕西开放大学</w:t>
      </w:r>
    </w:p>
    <w:p w14:paraId="66C8D838">
      <w:pPr>
        <w:spacing w:line="480" w:lineRule="exact"/>
        <w:ind w:firstLine="480" w:firstLineChars="20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地址：西安市长安区郭杜北街41号</w:t>
      </w:r>
    </w:p>
    <w:p w14:paraId="0C2C7B3F">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联系方式：029-81896974</w:t>
      </w:r>
    </w:p>
    <w:p w14:paraId="22A05097">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2、采购代理机构信息</w:t>
      </w:r>
    </w:p>
    <w:p w14:paraId="30AF70CF">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名称：陕西教育招标有限责任公司</w:t>
      </w:r>
    </w:p>
    <w:p w14:paraId="1979343A">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地址：陕西省西安市雁塔区太白南路181号西部电子社区A座B区01</w:t>
      </w:r>
    </w:p>
    <w:p w14:paraId="74951E40">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联系方式：</w:t>
      </w:r>
      <w:r>
        <w:rPr>
          <w:rFonts w:hint="eastAsia" w:ascii="宋体" w:hAnsi="宋体" w:cs="宋体"/>
          <w:bCs/>
          <w:color w:val="000000" w:themeColor="text1"/>
          <w:sz w:val="24"/>
          <w:lang w:eastAsia="zh-CN"/>
          <w14:textFill>
            <w14:solidFill>
              <w14:schemeClr w14:val="tx1"/>
            </w14:solidFill>
          </w14:textFill>
        </w:rPr>
        <w:t>029-88224929</w:t>
      </w:r>
    </w:p>
    <w:p w14:paraId="7580575C">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3、项目联系方式</w:t>
      </w:r>
    </w:p>
    <w:p w14:paraId="3F88D139">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项目联系人：</w:t>
      </w:r>
      <w:r>
        <w:rPr>
          <w:rFonts w:hint="eastAsia" w:ascii="宋体" w:hAnsi="宋体" w:cs="宋体"/>
          <w:bCs/>
          <w:color w:val="000000" w:themeColor="text1"/>
          <w:sz w:val="24"/>
          <w:lang w:eastAsia="zh-CN"/>
          <w14:textFill>
            <w14:solidFill>
              <w14:schemeClr w14:val="tx1"/>
            </w14:solidFill>
          </w14:textFill>
        </w:rPr>
        <w:t>胡荣、</w:t>
      </w:r>
      <w:r>
        <w:rPr>
          <w:rFonts w:hint="eastAsia" w:ascii="宋体" w:hAnsi="宋体" w:eastAsia="宋体" w:cs="宋体"/>
          <w:bCs/>
          <w:color w:val="000000" w:themeColor="text1"/>
          <w:sz w:val="24"/>
          <w14:textFill>
            <w14:solidFill>
              <w14:schemeClr w14:val="tx1"/>
            </w14:solidFill>
          </w14:textFill>
        </w:rPr>
        <w:t>马子啸</w:t>
      </w:r>
      <w:r>
        <w:rPr>
          <w:rFonts w:hint="eastAsia" w:ascii="宋体" w:hAnsi="宋体" w:cs="宋体"/>
          <w:bCs/>
          <w:color w:val="000000" w:themeColor="text1"/>
          <w:sz w:val="24"/>
          <w:lang w:eastAsia="zh-CN"/>
          <w14:textFill>
            <w14:solidFill>
              <w14:schemeClr w14:val="tx1"/>
            </w14:solidFill>
          </w14:textFill>
        </w:rPr>
        <w:t>、程钰</w:t>
      </w:r>
    </w:p>
    <w:p w14:paraId="280517A5">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联系方式：</w:t>
      </w:r>
      <w:r>
        <w:rPr>
          <w:rFonts w:hint="eastAsia" w:ascii="宋体" w:hAnsi="宋体" w:cs="宋体"/>
          <w:bCs/>
          <w:color w:val="000000" w:themeColor="text1"/>
          <w:sz w:val="24"/>
          <w:lang w:eastAsia="zh-CN"/>
          <w14:textFill>
            <w14:solidFill>
              <w14:schemeClr w14:val="tx1"/>
            </w14:solidFill>
          </w14:textFill>
        </w:rPr>
        <w:t>029-88224929</w:t>
      </w:r>
    </w:p>
    <w:bookmarkEnd w:id="39"/>
    <w:bookmarkEnd w:id="40"/>
    <w:bookmarkEnd w:id="41"/>
    <w:bookmarkEnd w:id="42"/>
    <w:bookmarkEnd w:id="43"/>
    <w:bookmarkEnd w:id="44"/>
    <w:bookmarkEnd w:id="45"/>
    <w:bookmarkEnd w:id="46"/>
    <w:p w14:paraId="13961AF4">
      <w:pPr>
        <w:keepNext w:val="0"/>
        <w:keepLines w:val="0"/>
        <w:pageBreakBefore w:val="0"/>
        <w:widowControl w:val="0"/>
        <w:kinsoku/>
        <w:wordWrap/>
        <w:overflowPunct/>
        <w:topLinePunct w:val="0"/>
        <w:autoSpaceDE/>
        <w:autoSpaceDN/>
        <w:bidi w:val="0"/>
        <w:adjustRightInd w:val="0"/>
        <w:snapToGrid w:val="0"/>
        <w:spacing w:beforeLines="100" w:afterLines="100" w:line="480" w:lineRule="exact"/>
        <w:jc w:val="center"/>
        <w:textAlignment w:val="auto"/>
        <w:outlineLvl w:val="0"/>
        <w:rPr>
          <w:rFonts w:hint="eastAsia" w:ascii="宋体" w:hAnsi="宋体" w:cs="宋体"/>
          <w:color w:val="000000" w:themeColor="text1"/>
          <w:sz w:val="36"/>
          <w:szCs w:val="36"/>
          <w14:textFill>
            <w14:solidFill>
              <w14:schemeClr w14:val="tx1"/>
            </w14:solidFill>
          </w14:textFill>
        </w:rPr>
        <w:sectPr>
          <w:footerReference r:id="rId9" w:type="default"/>
          <w:pgSz w:w="11900" w:h="16838"/>
          <w:pgMar w:top="1417" w:right="1417" w:bottom="1417" w:left="1417" w:header="850" w:footer="992" w:gutter="0"/>
          <w:pgBorders>
            <w:top w:val="none" w:sz="0" w:space="0"/>
            <w:left w:val="none" w:sz="0" w:space="0"/>
            <w:bottom w:val="none" w:sz="0" w:space="0"/>
            <w:right w:val="none" w:sz="0" w:space="0"/>
          </w:pgBorders>
          <w:pgNumType w:fmt="decimal" w:start="1"/>
          <w:cols w:space="0" w:num="1"/>
          <w:rtlGutter w:val="0"/>
          <w:docGrid w:linePitch="312" w:charSpace="0"/>
        </w:sectPr>
      </w:pPr>
      <w:bookmarkStart w:id="47" w:name="_Toc392511596"/>
      <w:bookmarkStart w:id="48" w:name="_Toc363646497"/>
      <w:bookmarkStart w:id="49" w:name="_Toc350858948"/>
      <w:bookmarkStart w:id="50" w:name="_Toc356489821"/>
      <w:bookmarkStart w:id="51" w:name="_Toc322093030"/>
      <w:bookmarkStart w:id="52" w:name="_Toc316920656"/>
      <w:bookmarkStart w:id="53" w:name="_Toc356376429"/>
      <w:bookmarkStart w:id="54" w:name="_Toc322092977"/>
      <w:bookmarkStart w:id="55" w:name="_Toc363218749"/>
      <w:bookmarkStart w:id="56" w:name="_Toc393717652"/>
      <w:bookmarkStart w:id="57" w:name="_Toc445818398"/>
      <w:bookmarkStart w:id="58" w:name="_Toc423079798"/>
      <w:bookmarkStart w:id="59" w:name="_Toc455669885"/>
      <w:bookmarkStart w:id="60" w:name="_Toc193556978"/>
      <w:bookmarkStart w:id="61" w:name="_Toc210125193"/>
      <w:bookmarkStart w:id="62" w:name="_Toc232837738"/>
      <w:bookmarkStart w:id="63" w:name="_Toc193563423"/>
      <w:bookmarkStart w:id="64" w:name="_Toc204569559"/>
      <w:bookmarkStart w:id="65" w:name="_Toc193592185"/>
      <w:bookmarkStart w:id="66" w:name="_Toc233037015"/>
      <w:bookmarkStart w:id="67" w:name="_Toc232838025"/>
      <w:bookmarkStart w:id="68" w:name="_Toc193556850"/>
      <w:bookmarkStart w:id="69" w:name="_Toc256778945"/>
      <w:bookmarkStart w:id="70" w:name="_Toc193592533"/>
      <w:bookmarkStart w:id="71" w:name="_Toc211083362"/>
      <w:bookmarkStart w:id="72" w:name="_Toc256820680"/>
      <w:bookmarkStart w:id="73" w:name="_Toc233011977"/>
      <w:bookmarkStart w:id="74" w:name="_Toc256820755"/>
      <w:bookmarkStart w:id="75" w:name="_Toc256779145"/>
      <w:bookmarkStart w:id="76" w:name="_Toc233076814"/>
      <w:bookmarkStart w:id="77" w:name="_Toc211083018"/>
      <w:bookmarkStart w:id="78" w:name="_Toc193563147"/>
    </w:p>
    <w:p w14:paraId="66C8FF24">
      <w:pPr>
        <w:keepNext w:val="0"/>
        <w:keepLines w:val="0"/>
        <w:pageBreakBefore w:val="0"/>
        <w:widowControl w:val="0"/>
        <w:kinsoku/>
        <w:wordWrap/>
        <w:overflowPunct/>
        <w:topLinePunct w:val="0"/>
        <w:autoSpaceDE/>
        <w:autoSpaceDN/>
        <w:bidi w:val="0"/>
        <w:adjustRightInd w:val="0"/>
        <w:snapToGrid w:val="0"/>
        <w:spacing w:beforeLines="100" w:afterLines="100" w:line="480" w:lineRule="exact"/>
        <w:jc w:val="center"/>
        <w:textAlignment w:val="auto"/>
        <w:outlineLvl w:val="0"/>
        <w:rPr>
          <w:rFonts w:ascii="宋体" w:hAnsi="宋体" w:cs="宋体"/>
          <w:color w:val="000000" w:themeColor="text1"/>
          <w:sz w:val="36"/>
          <w:szCs w:val="36"/>
          <w14:textFill>
            <w14:solidFill>
              <w14:schemeClr w14:val="tx1"/>
            </w14:solidFill>
          </w14:textFill>
        </w:rPr>
      </w:pPr>
      <w:bookmarkStart w:id="79" w:name="_Toc27064"/>
      <w:r>
        <w:rPr>
          <w:rFonts w:hint="eastAsia" w:ascii="宋体" w:hAnsi="宋体" w:cs="宋体"/>
          <w:color w:val="000000" w:themeColor="text1"/>
          <w:sz w:val="36"/>
          <w:szCs w:val="36"/>
          <w14:textFill>
            <w14:solidFill>
              <w14:schemeClr w14:val="tx1"/>
            </w14:solidFill>
          </w14:textFill>
        </w:rPr>
        <w:t xml:space="preserve">第二章 </w:t>
      </w:r>
      <w:bookmarkEnd w:id="47"/>
      <w:bookmarkEnd w:id="48"/>
      <w:bookmarkEnd w:id="49"/>
      <w:bookmarkEnd w:id="50"/>
      <w:bookmarkEnd w:id="51"/>
      <w:bookmarkEnd w:id="52"/>
      <w:bookmarkEnd w:id="53"/>
      <w:bookmarkEnd w:id="54"/>
      <w:bookmarkEnd w:id="55"/>
      <w:r>
        <w:rPr>
          <w:rFonts w:hint="eastAsia" w:ascii="宋体" w:hAnsi="宋体" w:cs="宋体"/>
          <w:color w:val="000000" w:themeColor="text1"/>
          <w:sz w:val="36"/>
          <w:szCs w:val="36"/>
          <w14:textFill>
            <w14:solidFill>
              <w14:schemeClr w14:val="tx1"/>
            </w14:solidFill>
          </w14:textFill>
        </w:rPr>
        <w:t>竞争性磋商须知</w:t>
      </w:r>
      <w:bookmarkEnd w:id="56"/>
      <w:bookmarkEnd w:id="57"/>
      <w:bookmarkEnd w:id="58"/>
      <w:bookmarkEnd w:id="59"/>
      <w:bookmarkEnd w:id="79"/>
    </w:p>
    <w:p w14:paraId="7DDA13DB">
      <w:pPr>
        <w:spacing w:line="44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bookmarkStart w:id="80" w:name="_Toc18343"/>
      <w:bookmarkStart w:id="81" w:name="_Toc316920657"/>
      <w:bookmarkStart w:id="82" w:name="_Toc392511597"/>
      <w:bookmarkStart w:id="83" w:name="_Toc445818399"/>
      <w:bookmarkStart w:id="84" w:name="_Toc455669886"/>
      <w:bookmarkStart w:id="85" w:name="_Toc14778"/>
      <w:bookmarkStart w:id="86" w:name="_Toc350858949"/>
      <w:bookmarkStart w:id="87" w:name="_Toc356376430"/>
      <w:bookmarkStart w:id="88" w:name="_Toc363218750"/>
      <w:bookmarkStart w:id="89" w:name="_Toc322092978"/>
      <w:bookmarkStart w:id="90" w:name="_Toc393717653"/>
      <w:bookmarkStart w:id="91" w:name="_Toc356489822"/>
      <w:bookmarkStart w:id="92" w:name="_Toc363646498"/>
      <w:bookmarkStart w:id="93" w:name="_Toc423079799"/>
      <w:bookmarkStart w:id="94" w:name="_Toc322093031"/>
      <w:r>
        <w:rPr>
          <w:rFonts w:hint="eastAsia" w:ascii="宋体" w:hAnsi="宋体" w:eastAsia="宋体" w:cs="Times New Roman"/>
          <w:color w:val="000000" w:themeColor="text1"/>
          <w:sz w:val="24"/>
          <w14:textFill>
            <w14:solidFill>
              <w14:schemeClr w14:val="tx1"/>
            </w14:solidFill>
          </w14:textFill>
        </w:rPr>
        <w:t>本次竞争性磋商依据《中华人民共和国政府采购法》、《中华人民共和国政府采购法实施条例》、《政府采购竞争性磋商采购方式管理暂行办法》及国家现行有关法律法规执行。</w:t>
      </w:r>
    </w:p>
    <w:p w14:paraId="62457DF6">
      <w:pPr>
        <w:adjustRightInd w:val="0"/>
        <w:snapToGrid w:val="0"/>
        <w:spacing w:beforeLines="100" w:afterLines="100"/>
        <w:jc w:val="center"/>
        <w:outlineLvl w:val="1"/>
        <w:rPr>
          <w:rFonts w:ascii="宋体" w:hAnsi="宋体" w:cs="宋体"/>
          <w:color w:val="000000" w:themeColor="text1"/>
          <w:sz w:val="28"/>
          <w:szCs w:val="28"/>
          <w14:textFill>
            <w14:solidFill>
              <w14:schemeClr w14:val="tx1"/>
            </w14:solidFill>
          </w14:textFill>
        </w:rPr>
      </w:pPr>
      <w:bookmarkStart w:id="95" w:name="_Toc18458"/>
      <w:r>
        <w:rPr>
          <w:rFonts w:hint="eastAsia" w:ascii="宋体" w:hAnsi="宋体" w:cs="宋体"/>
          <w:bCs/>
          <w:color w:val="000000" w:themeColor="text1"/>
          <w:sz w:val="28"/>
          <w:szCs w:val="28"/>
          <w14:textFill>
            <w14:solidFill>
              <w14:schemeClr w14:val="tx1"/>
            </w14:solidFill>
          </w14:textFill>
        </w:rPr>
        <w:t>一、总则</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55AC3E9B">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1.采购人、采购代理机构、监督管理机构</w:t>
      </w:r>
    </w:p>
    <w:p w14:paraId="019C7D4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 采购人：</w:t>
      </w:r>
      <w:r>
        <w:rPr>
          <w:rFonts w:hint="eastAsia" w:ascii="宋体" w:hAnsi="宋体" w:cs="宋体"/>
          <w:color w:val="000000" w:themeColor="text1"/>
          <w:sz w:val="24"/>
          <w:lang w:eastAsia="zh-CN"/>
          <w14:textFill>
            <w14:solidFill>
              <w14:schemeClr w14:val="tx1"/>
            </w14:solidFill>
          </w14:textFill>
        </w:rPr>
        <w:t>陕西开放大学</w:t>
      </w:r>
      <w:r>
        <w:rPr>
          <w:rFonts w:hint="eastAsia" w:ascii="宋体" w:hAnsi="宋体" w:cs="宋体"/>
          <w:color w:val="000000" w:themeColor="text1"/>
          <w:sz w:val="24"/>
          <w14:textFill>
            <w14:solidFill>
              <w14:schemeClr w14:val="tx1"/>
            </w14:solidFill>
          </w14:textFill>
        </w:rPr>
        <w:t>。</w:t>
      </w:r>
    </w:p>
    <w:p w14:paraId="2B856D4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采购代理机构：陕西教育招标有限责任公司。</w:t>
      </w:r>
    </w:p>
    <w:p w14:paraId="3FF62D8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招标采购单位：采购人及采购代理机构的统称。</w:t>
      </w:r>
    </w:p>
    <w:p w14:paraId="59DF7D3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 监督管理机构：</w:t>
      </w:r>
      <w:r>
        <w:rPr>
          <w:rFonts w:hint="eastAsia" w:ascii="宋体" w:hAnsi="宋体" w:cs="宋体"/>
          <w:color w:val="000000" w:themeColor="text1"/>
          <w:sz w:val="24"/>
          <w:lang w:val="en-US" w:eastAsia="zh-CN"/>
          <w14:textFill>
            <w14:solidFill>
              <w14:schemeClr w14:val="tx1"/>
            </w14:solidFill>
          </w14:textFill>
        </w:rPr>
        <w:t>陕西省财政厅</w:t>
      </w:r>
      <w:r>
        <w:rPr>
          <w:rFonts w:hint="eastAsia" w:ascii="宋体" w:hAnsi="宋体" w:cs="宋体"/>
          <w:color w:val="000000" w:themeColor="text1"/>
          <w:sz w:val="24"/>
          <w14:textFill>
            <w14:solidFill>
              <w14:schemeClr w14:val="tx1"/>
            </w14:solidFill>
          </w14:textFill>
        </w:rPr>
        <w:t>。</w:t>
      </w:r>
    </w:p>
    <w:p w14:paraId="10F46D7D">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2.供应商资格要求</w:t>
      </w:r>
    </w:p>
    <w:p w14:paraId="4F0BC74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r>
        <w:rPr>
          <w:rFonts w:hint="eastAsia" w:ascii="宋体" w:hAnsi="宋体" w:cs="宋体"/>
          <w:b/>
          <w:bCs/>
          <w:color w:val="000000" w:themeColor="text1"/>
          <w:sz w:val="24"/>
          <w:u w:val="single"/>
          <w14:textFill>
            <w14:solidFill>
              <w14:schemeClr w14:val="tx1"/>
            </w14:solidFill>
          </w14:textFill>
        </w:rPr>
        <w:t>供应商在磋商响应文件中须提供以下资格证明文件以便资格审查：</w:t>
      </w:r>
    </w:p>
    <w:p w14:paraId="4550C2B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（1）具有独立承担民事责任能力的法人、其他组织或自然人，提供营业执照副本/事业单位法人证书副本/非企业专业服务机构执业许可证副本/自然人身份证。</w:t>
      </w:r>
    </w:p>
    <w:p w14:paraId="70FD3FB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（2）法定代表人参加磋商时，提供法定代表人证明书；授权代表参加磋商时，提供法定代表人授权书；非法人单位参照执行。</w:t>
      </w:r>
    </w:p>
    <w:p w14:paraId="4EE19A3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（3）财务状况报告：</w:t>
      </w:r>
      <w:r>
        <w:rPr>
          <w:rFonts w:hint="eastAsia" w:ascii="宋体" w:hAnsi="宋体" w:cs="宋体"/>
          <w:bCs/>
          <w:color w:val="000000" w:themeColor="text1"/>
          <w:sz w:val="24"/>
          <w14:textFill>
            <w14:solidFill>
              <w14:schemeClr w14:val="tx1"/>
            </w14:solidFill>
          </w14:textFill>
        </w:rPr>
        <w:t>法人提供经审计的</w:t>
      </w:r>
      <w:r>
        <w:rPr>
          <w:rFonts w:hint="eastAsia" w:ascii="宋体" w:hAnsi="宋体" w:cs="宋体"/>
          <w:bCs/>
          <w:color w:val="000000" w:themeColor="text1"/>
          <w:sz w:val="24"/>
          <w:lang w:eastAsia="zh-CN"/>
          <w14:textFill>
            <w14:solidFill>
              <w14:schemeClr w14:val="tx1"/>
            </w14:solidFill>
          </w14:textFill>
        </w:rPr>
        <w:t>202</w:t>
      </w:r>
      <w:r>
        <w:rPr>
          <w:rFonts w:hint="eastAsia" w:ascii="宋体" w:hAnsi="宋体" w:cs="宋体"/>
          <w:bCs/>
          <w:color w:val="000000" w:themeColor="text1"/>
          <w:sz w:val="24"/>
          <w:lang w:val="en-US" w:eastAsia="zh-CN"/>
          <w14:textFill>
            <w14:solidFill>
              <w14:schemeClr w14:val="tx1"/>
            </w14:solidFill>
          </w14:textFill>
        </w:rPr>
        <w:t>4或2025</w:t>
      </w:r>
      <w:r>
        <w:rPr>
          <w:rFonts w:hint="eastAsia" w:ascii="宋体" w:hAnsi="宋体" w:cs="宋体"/>
          <w:bCs/>
          <w:color w:val="000000" w:themeColor="text1"/>
          <w:sz w:val="24"/>
          <w:lang w:eastAsia="zh-CN"/>
          <w14:textFill>
            <w14:solidFill>
              <w14:schemeClr w14:val="tx1"/>
            </w14:solidFill>
          </w14:textFill>
        </w:rPr>
        <w:t>年度</w:t>
      </w:r>
      <w:r>
        <w:rPr>
          <w:rFonts w:hint="eastAsia" w:ascii="宋体" w:hAnsi="宋体" w:cs="宋体"/>
          <w:bCs/>
          <w:color w:val="000000" w:themeColor="text1"/>
          <w:sz w:val="24"/>
          <w14:textFill>
            <w14:solidFill>
              <w14:schemeClr w14:val="tx1"/>
            </w14:solidFill>
          </w14:textFill>
        </w:rPr>
        <w:t>的财务报告或提交磋商响应文件截止时间前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银行资信证明；其他组织和自然人提供银行资信证明；或政府采购信用担保机构出具的</w:t>
      </w:r>
      <w:r>
        <w:rPr>
          <w:rFonts w:hint="eastAsia" w:ascii="宋体" w:hAnsi="宋体" w:cs="宋体"/>
          <w:color w:val="000000" w:themeColor="text1"/>
          <w:sz w:val="24"/>
          <w14:textFill>
            <w14:solidFill>
              <w14:schemeClr w14:val="tx1"/>
            </w14:solidFill>
          </w14:textFill>
        </w:rPr>
        <w:t>《政府采购投标担保函》</w:t>
      </w:r>
      <w:r>
        <w:rPr>
          <w:rFonts w:hint="eastAsia" w:ascii="宋体" w:hAnsi="宋体" w:cs="宋体"/>
          <w:bCs/>
          <w:color w:val="000000" w:themeColor="text1"/>
          <w:sz w:val="24"/>
          <w14:textFill>
            <w14:solidFill>
              <w14:schemeClr w14:val="tx1"/>
            </w14:solidFill>
          </w14:textFill>
        </w:rPr>
        <w:t>。</w:t>
      </w:r>
    </w:p>
    <w:p w14:paraId="04994EC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（4）税收缴纳证明：</w:t>
      </w:r>
      <w:r>
        <w:rPr>
          <w:rFonts w:hint="eastAsia" w:ascii="宋体" w:hAnsi="宋体" w:cs="宋体"/>
          <w:bCs/>
          <w:color w:val="000000" w:themeColor="text1"/>
          <w:sz w:val="24"/>
          <w14:textFill>
            <w14:solidFill>
              <w14:schemeClr w14:val="tx1"/>
            </w14:solidFill>
          </w14:textFill>
        </w:rPr>
        <w:t>提供磋商响应文件递交截止时间前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至少一个月已缴纳的纳税凭据或完税证明；依法免税的供应商应提供相关证明文件</w:t>
      </w:r>
      <w:r>
        <w:rPr>
          <w:rFonts w:hint="eastAsia" w:ascii="宋体" w:hAnsi="宋体" w:cs="宋体"/>
          <w:color w:val="000000" w:themeColor="text1"/>
          <w:sz w:val="24"/>
          <w14:textFill>
            <w14:solidFill>
              <w14:schemeClr w14:val="tx1"/>
            </w14:solidFill>
          </w14:textFill>
        </w:rPr>
        <w:t>。</w:t>
      </w:r>
    </w:p>
    <w:p w14:paraId="03DE72C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（5）社会保障资金缴纳证明：</w:t>
      </w:r>
      <w:r>
        <w:rPr>
          <w:rFonts w:hint="eastAsia" w:ascii="宋体" w:hAnsi="宋体" w:cs="宋体"/>
          <w:bCs/>
          <w:color w:val="000000" w:themeColor="text1"/>
          <w:sz w:val="24"/>
          <w14:textFill>
            <w14:solidFill>
              <w14:schemeClr w14:val="tx1"/>
            </w14:solidFill>
          </w14:textFill>
        </w:rPr>
        <w:t>提供磋商响应文件递交截止时间前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已缴存的至少一个月的社会保障资金缴存单据或社保机构开具的社会保险参保缴费情况证明，依法不需要缴纳社会保障资金的单位应提供相关证明材料。</w:t>
      </w:r>
    </w:p>
    <w:p w14:paraId="4B14880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（6）提供具有履行本合同所必需的设备和专业技术能力的承诺。</w:t>
      </w:r>
    </w:p>
    <w:p w14:paraId="5344539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（7）提供参加政府采购活动前三年内在经营活动中没有重大违法记录的书面声明。</w:t>
      </w:r>
    </w:p>
    <w:p w14:paraId="75CF866D">
      <w:pPr>
        <w:spacing w:line="440" w:lineRule="exact"/>
        <w:ind w:firstLine="480" w:firstLineChars="200"/>
        <w:rPr>
          <w:rFonts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（8）单位负责人为同一人或者存在直接控股、管理关系的不同供应商，不得参加同一合同项下的政府采购活动</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对本采购项目提供过整体设计、规范编制或者项目管理、监理、检测等服务的供应商，不得参加本项目采购活动。提供投标人企业关系关联承诺书。</w:t>
      </w:r>
    </w:p>
    <w:p w14:paraId="3337CFDE">
      <w:pPr>
        <w:spacing w:line="440" w:lineRule="exact"/>
        <w:ind w:firstLine="480" w:firstLineChars="200"/>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供应商不得为“信用中国”网站（www.creditchina.gov.cn）中列入失信被执行人和重大税收违法</w:t>
      </w:r>
      <w:r>
        <w:rPr>
          <w:rFonts w:hint="eastAsia" w:ascii="宋体" w:hAnsi="宋体"/>
          <w:color w:val="000000" w:themeColor="text1"/>
          <w:sz w:val="24"/>
          <w:lang w:val="en-US" w:eastAsia="zh-CN"/>
          <w14:textFill>
            <w14:solidFill>
              <w14:schemeClr w14:val="tx1"/>
            </w14:solidFill>
          </w14:textFill>
        </w:rPr>
        <w:t>失信主体</w:t>
      </w:r>
      <w:r>
        <w:rPr>
          <w:rFonts w:hint="eastAsia" w:ascii="宋体" w:hAnsi="宋体"/>
          <w:color w:val="000000" w:themeColor="text1"/>
          <w:sz w:val="24"/>
          <w14:textFill>
            <w14:solidFill>
              <w14:schemeClr w14:val="tx1"/>
            </w14:solidFill>
          </w14:textFill>
        </w:rPr>
        <w:t>的供应商，不得为中国政府采购网（www.ccgp.gov.cn）政府采购严重违法失信行为记录名单中被财政部门禁止参加政</w:t>
      </w:r>
      <w:r>
        <w:rPr>
          <w:rFonts w:hint="eastAsia" w:ascii="宋体" w:hAnsi="宋体" w:eastAsia="宋体" w:cs="Times New Roman"/>
          <w:color w:val="000000" w:themeColor="text1"/>
          <w:sz w:val="24"/>
          <w14:textFill>
            <w14:solidFill>
              <w14:schemeClr w14:val="tx1"/>
            </w14:solidFill>
          </w14:textFill>
        </w:rPr>
        <w:t>府采购活动的供应商。（以评审现场查询结果为准）</w:t>
      </w:r>
    </w:p>
    <w:p w14:paraId="54A0F692">
      <w:pPr>
        <w:spacing w:line="440" w:lineRule="exact"/>
        <w:ind w:firstLine="480" w:firstLineChars="200"/>
        <w:rPr>
          <w:rFonts w:hint="eastAsia" w:ascii="宋体" w:hAnsi="宋体" w:eastAsia="宋体" w:cs="Times New Roman"/>
          <w:color w:val="auto"/>
          <w:sz w:val="24"/>
          <w:lang w:val="en-US" w:eastAsia="zh-CN"/>
        </w:rPr>
      </w:pP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10</w:t>
      </w:r>
      <w:r>
        <w:rPr>
          <w:rFonts w:hint="eastAsia" w:ascii="宋体" w:hAnsi="宋体" w:cs="宋体"/>
          <w:bCs/>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sz w:val="24"/>
          <w:szCs w:val="24"/>
        </w:rPr>
        <w:t>工程资质：供应商须具有①建筑工程施工总承包三级（含三级）以上或建筑装修装饰工程专业承包二级（含二级）以上及有效的安全生产许可证。②拟派项目经理具有二级（含二级）以上注册建造师资格及有效的安全生产考核合格证B证，并提供未担任</w:t>
      </w:r>
      <w:r>
        <w:rPr>
          <w:rFonts w:hint="eastAsia" w:asciiTheme="minorEastAsia" w:hAnsiTheme="minorEastAsia" w:eastAsiaTheme="minorEastAsia" w:cstheme="minorEastAsia"/>
          <w:color w:val="auto"/>
          <w:sz w:val="24"/>
          <w:szCs w:val="24"/>
        </w:rPr>
        <w:t>其他在建项目承诺。</w:t>
      </w:r>
    </w:p>
    <w:p w14:paraId="6A05C578">
      <w:pPr>
        <w:spacing w:line="440" w:lineRule="exact"/>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rPr>
        <w:t>（</w:t>
      </w:r>
      <w:r>
        <w:rPr>
          <w:rFonts w:hint="eastAsia" w:ascii="宋体" w:hAnsi="宋体" w:cs="Times New Roman"/>
          <w:color w:val="auto"/>
          <w:sz w:val="24"/>
          <w:lang w:val="en-US" w:eastAsia="zh-CN"/>
        </w:rPr>
        <w:t>11</w:t>
      </w:r>
      <w:r>
        <w:rPr>
          <w:rFonts w:hint="eastAsia" w:ascii="宋体" w:hAnsi="宋体" w:eastAsia="宋体" w:cs="Times New Roman"/>
          <w:color w:val="auto"/>
          <w:sz w:val="24"/>
        </w:rPr>
        <w:t>）供应商为中型企业、小型企业、微型企业的，应提供《中小企业声明函》；供应商为监狱企业的，应提供监狱企业的证明文件；供应商为残疾人福利性单位的，应提供《残疾人福利性单位声明函》。</w:t>
      </w:r>
    </w:p>
    <w:p w14:paraId="2AA3D22C">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auto"/>
          <w:sz w:val="24"/>
        </w:rPr>
        <w:t>以上资格证明文件原件做备查用，其中第2</w:t>
      </w:r>
      <w:r>
        <w:rPr>
          <w:rFonts w:hint="eastAsia" w:ascii="宋体" w:hAnsi="宋体" w:cs="宋体"/>
          <w:b/>
          <w:bCs/>
          <w:color w:val="000000" w:themeColor="text1"/>
          <w:sz w:val="24"/>
          <w14:textFill>
            <w14:solidFill>
              <w14:schemeClr w14:val="tx1"/>
            </w14:solidFill>
          </w14:textFill>
        </w:rPr>
        <w:t>、6、7、8</w:t>
      </w:r>
      <w:r>
        <w:rPr>
          <w:rFonts w:hint="eastAsia" w:ascii="宋体" w:hAnsi="宋体" w:cs="宋体"/>
          <w:b/>
          <w:bCs/>
          <w:color w:val="000000" w:themeColor="text1"/>
          <w:sz w:val="24"/>
          <w:lang w:eastAsia="zh-CN"/>
          <w14:textFill>
            <w14:solidFill>
              <w14:schemeClr w14:val="tx1"/>
            </w14:solidFill>
          </w14:textFill>
        </w:rPr>
        <w:t>和</w:t>
      </w:r>
      <w:r>
        <w:rPr>
          <w:rFonts w:hint="eastAsia" w:ascii="宋体" w:hAnsi="宋体" w:cs="宋体"/>
          <w:b/>
          <w:bCs/>
          <w:color w:val="000000" w:themeColor="text1"/>
          <w:sz w:val="24"/>
          <w:lang w:val="en-US" w:eastAsia="zh-CN"/>
          <w14:textFill>
            <w14:solidFill>
              <w14:schemeClr w14:val="tx1"/>
            </w14:solidFill>
          </w14:textFill>
        </w:rPr>
        <w:t>11</w:t>
      </w:r>
      <w:r>
        <w:rPr>
          <w:rFonts w:hint="eastAsia" w:ascii="宋体" w:hAnsi="宋体" w:cs="宋体"/>
          <w:b/>
          <w:bCs/>
          <w:color w:val="000000" w:themeColor="text1"/>
          <w:sz w:val="24"/>
          <w14:textFill>
            <w14:solidFill>
              <w14:schemeClr w14:val="tx1"/>
            </w14:solidFill>
          </w14:textFill>
        </w:rPr>
        <w:t>项必须在磋商响应文件正本中附纸质原件，正本中其他资格证明文件提供复印件（或扫描件）并加盖供应商公章。</w:t>
      </w:r>
    </w:p>
    <w:p w14:paraId="2A8F8A75">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以上资格要求均为必备资格，资格审查时，缺少其中任何一项或某项达不到磋商文件要求的，其响应文件视为无效文件。</w:t>
      </w:r>
    </w:p>
    <w:p w14:paraId="5BD004A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 根据《财政部关于在政府采购活动中查询及使用信用记录有关问题的通知》（财库〔2016〕125号）的规定，对列入失信被执行人、重大税收</w:t>
      </w:r>
      <w:r>
        <w:rPr>
          <w:rFonts w:hint="eastAsia" w:ascii="宋体" w:hAnsi="宋体" w:cs="宋体"/>
          <w:color w:val="000000" w:themeColor="text1"/>
          <w:sz w:val="24"/>
          <w:lang w:val="en-US" w:eastAsia="zh-CN"/>
          <w14:textFill>
            <w14:solidFill>
              <w14:schemeClr w14:val="tx1"/>
            </w14:solidFill>
          </w14:textFill>
        </w:rPr>
        <w:t>违</w:t>
      </w:r>
      <w:r>
        <w:rPr>
          <w:rFonts w:hint="eastAsia" w:ascii="宋体" w:hAnsi="宋体" w:cs="宋体"/>
          <w:color w:val="000000" w:themeColor="text1"/>
          <w:sz w:val="24"/>
          <w14:textFill>
            <w14:solidFill>
              <w14:schemeClr w14:val="tx1"/>
            </w14:solidFill>
          </w14:textFill>
        </w:rPr>
        <w:t>法案例当事人名单、政府采购严重违法失信行为记录名单及其他不符合《中华人民共和国政府采购法》第二十二条规定条件的供应商，其磋商将被拒绝。</w:t>
      </w:r>
    </w:p>
    <w:p w14:paraId="665807D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查询渠道：“信用中国”（www.creditchina.gov.cn/）；“中国政府采购网”（www.ccgp.gov.cn/）等。</w:t>
      </w:r>
    </w:p>
    <w:p w14:paraId="72DC96F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查询截止时间：磋商响应文件递交截止后一个小时内。</w:t>
      </w:r>
    </w:p>
    <w:p w14:paraId="289D0F7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代理机构将查询网页截图存档备查。供应商不良信用记录以采购代理机构查询结果为准。供应商自行提供的与网站信息不一致的其他证明材料亦不作为资格审查依据。在本磋商文件规定的查询时间之外，网站信息发生的任何变更均不作为资格审查依据。</w:t>
      </w:r>
    </w:p>
    <w:p w14:paraId="78AE4EFC">
      <w:pPr>
        <w:adjustRightInd w:val="0"/>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w:t>
      </w:r>
      <w:r>
        <w:rPr>
          <w:rFonts w:hint="eastAsia" w:ascii="宋体" w:hAnsi="宋体"/>
          <w:color w:val="000000" w:themeColor="text1"/>
          <w:sz w:val="24"/>
          <w14:textFill>
            <w14:solidFill>
              <w14:schemeClr w14:val="tx1"/>
            </w14:solidFill>
          </w14:textFill>
        </w:rPr>
        <w:t>供应商必须</w:t>
      </w:r>
      <w:r>
        <w:rPr>
          <w:rFonts w:hint="eastAsia" w:ascii="宋体" w:hAnsi="宋体"/>
          <w:color w:val="000000" w:themeColor="text1"/>
          <w:sz w:val="24"/>
          <w:lang w:val="en-US" w:eastAsia="zh-CN"/>
          <w14:textFill>
            <w14:solidFill>
              <w14:schemeClr w14:val="tx1"/>
            </w14:solidFill>
          </w14:textFill>
        </w:rPr>
        <w:t>向</w:t>
      </w:r>
      <w:r>
        <w:rPr>
          <w:rFonts w:hint="eastAsia" w:ascii="宋体" w:hAnsi="宋体"/>
          <w:color w:val="000000" w:themeColor="text1"/>
          <w:sz w:val="24"/>
          <w14:textFill>
            <w14:solidFill>
              <w14:schemeClr w14:val="tx1"/>
            </w14:solidFill>
          </w14:textFill>
        </w:rPr>
        <w:t>采购代理机构</w:t>
      </w:r>
      <w:r>
        <w:rPr>
          <w:rFonts w:hint="eastAsia" w:ascii="宋体" w:hAnsi="宋体"/>
          <w:color w:val="000000" w:themeColor="text1"/>
          <w:sz w:val="24"/>
          <w:lang w:val="en-US" w:eastAsia="zh-CN"/>
          <w14:textFill>
            <w14:solidFill>
              <w14:schemeClr w14:val="tx1"/>
            </w14:solidFill>
          </w14:textFill>
        </w:rPr>
        <w:t>进行报名并</w:t>
      </w:r>
      <w:r>
        <w:rPr>
          <w:rFonts w:hint="eastAsia" w:ascii="宋体" w:hAnsi="宋体"/>
          <w:color w:val="000000" w:themeColor="text1"/>
          <w:sz w:val="24"/>
          <w14:textFill>
            <w14:solidFill>
              <w14:schemeClr w14:val="tx1"/>
            </w14:solidFill>
          </w14:textFill>
        </w:rPr>
        <w:t>登记备案，任何未从采购代理机构</w:t>
      </w:r>
      <w:r>
        <w:rPr>
          <w:rFonts w:hint="eastAsia" w:ascii="宋体" w:hAnsi="宋体"/>
          <w:color w:val="000000" w:themeColor="text1"/>
          <w:sz w:val="24"/>
          <w:lang w:val="en-US" w:eastAsia="zh-CN"/>
          <w14:textFill>
            <w14:solidFill>
              <w14:schemeClr w14:val="tx1"/>
            </w14:solidFill>
          </w14:textFill>
        </w:rPr>
        <w:t>进行报名并</w:t>
      </w:r>
      <w:r>
        <w:rPr>
          <w:rFonts w:hint="eastAsia" w:ascii="宋体" w:hAnsi="宋体"/>
          <w:color w:val="000000" w:themeColor="text1"/>
          <w:sz w:val="24"/>
          <w14:textFill>
            <w14:solidFill>
              <w14:schemeClr w14:val="tx1"/>
            </w14:solidFill>
          </w14:textFill>
        </w:rPr>
        <w:t>登记备案的潜在</w:t>
      </w:r>
      <w:r>
        <w:rPr>
          <w:rFonts w:hint="eastAsia" w:ascii="宋体" w:hAnsi="宋体"/>
          <w:color w:val="000000" w:themeColor="text1"/>
          <w:sz w:val="24"/>
          <w:lang w:val="en-US" w:eastAsia="zh-CN"/>
          <w14:textFill>
            <w14:solidFill>
              <w14:schemeClr w14:val="tx1"/>
            </w14:solidFill>
          </w14:textFill>
        </w:rPr>
        <w:t>供应商</w:t>
      </w:r>
      <w:r>
        <w:rPr>
          <w:rFonts w:hint="eastAsia" w:ascii="宋体" w:hAnsi="宋体"/>
          <w:color w:val="000000" w:themeColor="text1"/>
          <w:sz w:val="24"/>
          <w14:textFill>
            <w14:solidFill>
              <w14:schemeClr w14:val="tx1"/>
            </w14:solidFill>
          </w14:textFill>
        </w:rPr>
        <w:t>均无资格参加</w:t>
      </w:r>
      <w:r>
        <w:rPr>
          <w:rFonts w:hint="eastAsia" w:ascii="宋体" w:hAnsi="宋体"/>
          <w:color w:val="000000" w:themeColor="text1"/>
          <w:sz w:val="24"/>
          <w:lang w:val="en-US" w:eastAsia="zh-CN"/>
          <w14:textFill>
            <w14:solidFill>
              <w14:schemeClr w14:val="tx1"/>
            </w14:solidFill>
          </w14:textFill>
        </w:rPr>
        <w:t>磋商</w:t>
      </w:r>
      <w:r>
        <w:rPr>
          <w:rFonts w:hint="eastAsia" w:ascii="宋体" w:hAnsi="宋体" w:cs="宋体"/>
          <w:color w:val="000000" w:themeColor="text1"/>
          <w:sz w:val="24"/>
          <w14:textFill>
            <w14:solidFill>
              <w14:schemeClr w14:val="tx1"/>
            </w14:solidFill>
          </w14:textFill>
        </w:rPr>
        <w:t>。</w:t>
      </w:r>
    </w:p>
    <w:p w14:paraId="6EFFD847">
      <w:pPr>
        <w:spacing w:line="440" w:lineRule="exact"/>
        <w:ind w:firstLine="420"/>
        <w:rPr>
          <w:rFonts w:ascii="宋体" w:hAnsi="宋体" w:cs="宋体"/>
          <w:color w:val="000000" w:themeColor="text1"/>
          <w:sz w:val="24"/>
          <w14:textFill>
            <w14:solidFill>
              <w14:schemeClr w14:val="tx1"/>
            </w14:solidFill>
          </w14:textFill>
        </w:rPr>
      </w:pPr>
      <w:bookmarkStart w:id="96" w:name="_Toc193592538"/>
      <w:bookmarkStart w:id="97" w:name="_Toc233011982"/>
      <w:bookmarkStart w:id="98" w:name="_Toc193556983"/>
      <w:bookmarkStart w:id="99" w:name="_Toc232838030"/>
      <w:bookmarkStart w:id="100" w:name="_Toc193556855"/>
      <w:bookmarkStart w:id="101" w:name="_Toc210125198"/>
      <w:bookmarkStart w:id="102" w:name="_Toc233076819"/>
      <w:bookmarkStart w:id="103" w:name="_Toc193592190"/>
      <w:bookmarkStart w:id="104" w:name="_Toc193563428"/>
      <w:bookmarkStart w:id="105" w:name="_Toc204569564"/>
      <w:bookmarkStart w:id="106" w:name="_Toc232837743"/>
      <w:bookmarkStart w:id="107" w:name="_Toc233037020"/>
      <w:bookmarkStart w:id="108" w:name="_Toc193563152"/>
      <w:r>
        <w:rPr>
          <w:rFonts w:hint="eastAsia" w:ascii="宋体" w:hAnsi="宋体" w:cs="宋体"/>
          <w:b/>
          <w:color w:val="000000" w:themeColor="text1"/>
          <w:sz w:val="24"/>
          <w14:textFill>
            <w14:solidFill>
              <w14:schemeClr w14:val="tx1"/>
            </w14:solidFill>
          </w14:textFill>
        </w:rPr>
        <w:t xml:space="preserve">3.磋商费用    </w:t>
      </w:r>
    </w:p>
    <w:p w14:paraId="4A4E96C8">
      <w:pPr>
        <w:spacing w:line="440" w:lineRule="exact"/>
        <w:ind w:firstLine="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3.1供应商应承担编写磋商响应文件及参加本次磋商的所有费用。不论磋商的结果如何，采购人在任何情况下均无义务和责任承担这些费用。</w:t>
      </w:r>
      <w:bookmarkStart w:id="109" w:name="_Toc246171235"/>
      <w:bookmarkStart w:id="110" w:name="_Toc206574516"/>
      <w:bookmarkStart w:id="111" w:name="_Toc320031834"/>
      <w:bookmarkStart w:id="112" w:name="_Toc288433409"/>
      <w:bookmarkStart w:id="113" w:name="_Toc246171525"/>
      <w:bookmarkStart w:id="114" w:name="_Toc206587338"/>
      <w:bookmarkStart w:id="115" w:name="_Toc246170924"/>
      <w:bookmarkStart w:id="116" w:name="_Toc206558315"/>
      <w:bookmarkStart w:id="117" w:name="_Toc246171277"/>
      <w:bookmarkStart w:id="118" w:name="_Toc363038341"/>
      <w:bookmarkStart w:id="119" w:name="_Toc367229808"/>
      <w:bookmarkStart w:id="120" w:name="_Toc272479675"/>
      <w:bookmarkStart w:id="121" w:name="_Toc246171408"/>
      <w:bookmarkStart w:id="122" w:name="_Toc246171336"/>
      <w:bookmarkStart w:id="123" w:name="_Toc361919058"/>
      <w:bookmarkStart w:id="124" w:name="_Toc361996058"/>
      <w:bookmarkStart w:id="125" w:name="_Toc361859869"/>
      <w:bookmarkStart w:id="126" w:name="_Toc288330675"/>
      <w:bookmarkStart w:id="127" w:name="_Toc320031225"/>
      <w:bookmarkStart w:id="128" w:name="_Toc361226363"/>
      <w:bookmarkStart w:id="129" w:name="_Toc272630736"/>
      <w:bookmarkStart w:id="130" w:name="_Toc272631018"/>
      <w:bookmarkStart w:id="131" w:name="_Toc361859963"/>
      <w:bookmarkStart w:id="132" w:name="_Toc272479147"/>
      <w:bookmarkStart w:id="133" w:name="_Toc246170970"/>
      <w:bookmarkStart w:id="134" w:name="_Toc361225038"/>
      <w:bookmarkStart w:id="135" w:name="_Toc288567748"/>
      <w:bookmarkStart w:id="136" w:name="_Toc272479862"/>
    </w:p>
    <w:p w14:paraId="5FC823BA">
      <w:pPr>
        <w:keepNext w:val="0"/>
        <w:keepLines w:val="0"/>
        <w:pageBreakBefore w:val="0"/>
        <w:widowControl w:val="0"/>
        <w:kinsoku/>
        <w:wordWrap/>
        <w:overflowPunct/>
        <w:topLinePunct w:val="0"/>
        <w:autoSpaceDE/>
        <w:autoSpaceDN/>
        <w:bidi w:val="0"/>
        <w:adjustRightInd w:val="0"/>
        <w:snapToGrid w:val="0"/>
        <w:spacing w:beforeLines="50" w:line="460" w:lineRule="exact"/>
        <w:ind w:firstLine="482" w:firstLineChars="200"/>
        <w:textAlignment w:val="auto"/>
        <w:rPr>
          <w:rFonts w:hint="eastAsia" w:ascii="宋体" w:hAnsi="宋体"/>
          <w:b/>
          <w:color w:val="000000"/>
          <w:sz w:val="24"/>
          <w:u w:val="single"/>
        </w:rPr>
      </w:pPr>
      <w:r>
        <w:rPr>
          <w:rFonts w:hint="eastAsia" w:ascii="宋体" w:hAnsi="宋体" w:cs="宋体"/>
          <w:b/>
          <w:color w:val="000000"/>
          <w:sz w:val="24"/>
          <w:szCs w:val="24"/>
          <w:lang w:val="en-US" w:eastAsia="zh-CN"/>
        </w:rPr>
        <w:t>3.2</w:t>
      </w:r>
      <w:r>
        <w:rPr>
          <w:rFonts w:hint="eastAsia" w:ascii="宋体" w:hAnsi="宋体"/>
          <w:b/>
          <w:color w:val="000000"/>
          <w:sz w:val="24"/>
          <w:u w:val="single"/>
        </w:rPr>
        <w:t>现场勘查</w:t>
      </w:r>
    </w:p>
    <w:p w14:paraId="2BF8BAC4">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default" w:ascii="宋体" w:hAnsi="宋体" w:eastAsia="宋体"/>
          <w:color w:val="auto"/>
          <w:sz w:val="24"/>
          <w:u w:val="single"/>
          <w:lang w:val="en-US" w:eastAsia="zh-CN"/>
        </w:rPr>
      </w:pPr>
      <w:r>
        <w:rPr>
          <w:rFonts w:hint="eastAsia" w:ascii="宋体" w:hAnsi="宋体"/>
          <w:color w:val="000000"/>
          <w:sz w:val="24"/>
          <w:u w:val="single"/>
          <w:lang w:val="en-US" w:eastAsia="zh-CN"/>
        </w:rPr>
        <w:t>3.2.1本项目不统一组织现场勘查，请各供应商根据需要自行勘察</w:t>
      </w:r>
      <w:r>
        <w:rPr>
          <w:rFonts w:hint="eastAsia" w:ascii="宋体" w:hAnsi="宋体"/>
          <w:color w:val="auto"/>
          <w:sz w:val="24"/>
          <w:u w:val="single"/>
          <w:lang w:eastAsia="zh-CN"/>
        </w:rPr>
        <w:t>，</w:t>
      </w:r>
      <w:r>
        <w:rPr>
          <w:rFonts w:hint="eastAsia" w:ascii="宋体" w:hAnsi="宋体"/>
          <w:color w:val="auto"/>
          <w:sz w:val="24"/>
          <w:u w:val="single"/>
          <w:lang w:val="en-US" w:eastAsia="zh-CN"/>
        </w:rPr>
        <w:t>联系人：王老师，联系电话：13379278418。</w:t>
      </w:r>
    </w:p>
    <w:p w14:paraId="5B4B04C8">
      <w:pPr>
        <w:spacing w:line="440" w:lineRule="exact"/>
        <w:ind w:firstLine="420"/>
        <w:rPr>
          <w:rFonts w:hint="eastAsia" w:ascii="宋体" w:hAnsi="宋体" w:cs="宋体"/>
          <w:color w:val="000000" w:themeColor="text1"/>
          <w:sz w:val="24"/>
          <w14:textFill>
            <w14:solidFill>
              <w14:schemeClr w14:val="tx1"/>
            </w14:solidFill>
          </w14:textFill>
        </w:rPr>
      </w:pPr>
      <w:r>
        <w:rPr>
          <w:rFonts w:hint="eastAsia" w:asciiTheme="minorEastAsia" w:hAnsiTheme="minorEastAsia" w:eastAsiaTheme="minorEastAsia" w:cstheme="minorEastAsia"/>
          <w:color w:val="auto"/>
          <w:sz w:val="24"/>
          <w:lang w:val="en-US" w:eastAsia="zh-CN"/>
        </w:rPr>
        <w:t>3.2.2</w:t>
      </w:r>
      <w:r>
        <w:rPr>
          <w:rFonts w:hint="eastAsia" w:ascii="宋体" w:hAnsi="宋体"/>
          <w:color w:val="auto"/>
          <w:sz w:val="24"/>
        </w:rPr>
        <w:t>凡未参加现场勘查的，所造成的投标偏差由</w:t>
      </w:r>
      <w:r>
        <w:rPr>
          <w:rFonts w:hint="eastAsia" w:ascii="宋体" w:hAnsi="宋体"/>
          <w:color w:val="auto"/>
          <w:sz w:val="24"/>
          <w:lang w:val="en-US" w:eastAsia="zh-CN"/>
        </w:rPr>
        <w:t>供应商</w:t>
      </w:r>
      <w:r>
        <w:rPr>
          <w:rFonts w:hint="eastAsia" w:ascii="宋体" w:hAnsi="宋体"/>
          <w:color w:val="auto"/>
          <w:sz w:val="24"/>
        </w:rPr>
        <w:t>自行负责。现场勘查所发生的费用由</w:t>
      </w:r>
      <w:r>
        <w:rPr>
          <w:rFonts w:hint="eastAsia" w:ascii="宋体" w:hAnsi="宋体"/>
          <w:color w:val="auto"/>
          <w:sz w:val="24"/>
          <w:lang w:val="en-US" w:eastAsia="zh-CN"/>
        </w:rPr>
        <w:t>供应商</w:t>
      </w:r>
      <w:r>
        <w:rPr>
          <w:rFonts w:hint="eastAsia" w:ascii="宋体" w:hAnsi="宋体"/>
          <w:color w:val="auto"/>
          <w:sz w:val="24"/>
        </w:rPr>
        <w:t>承担。</w:t>
      </w:r>
    </w:p>
    <w:p w14:paraId="3A9F1A35">
      <w:pPr>
        <w:adjustRightInd w:val="0"/>
        <w:snapToGrid w:val="0"/>
        <w:spacing w:beforeLines="50" w:afterLines="50"/>
        <w:jc w:val="center"/>
        <w:rPr>
          <w:rFonts w:ascii="宋体" w:hAnsi="宋体" w:cs="宋体"/>
          <w:b/>
          <w:color w:val="000000" w:themeColor="text1"/>
          <w:sz w:val="30"/>
          <w:szCs w:val="30"/>
          <w14:textFill>
            <w14:solidFill>
              <w14:schemeClr w14:val="tx1"/>
            </w14:solidFill>
          </w14:textFill>
        </w:rPr>
      </w:pPr>
      <w:bookmarkStart w:id="137" w:name="_Toc393717654"/>
      <w:bookmarkStart w:id="138" w:name="_Toc455669887"/>
      <w:bookmarkStart w:id="139" w:name="_Toc423079800"/>
      <w:bookmarkStart w:id="140" w:name="_Toc445818400"/>
    </w:p>
    <w:p w14:paraId="260C7ABB">
      <w:pPr>
        <w:adjustRightInd w:val="0"/>
        <w:snapToGrid w:val="0"/>
        <w:spacing w:beforeLines="50" w:afterLines="50"/>
        <w:jc w:val="center"/>
        <w:outlineLvl w:val="1"/>
        <w:rPr>
          <w:rFonts w:ascii="宋体" w:hAnsi="宋体" w:cs="宋体"/>
          <w:b/>
          <w:color w:val="000000" w:themeColor="text1"/>
          <w:sz w:val="30"/>
          <w:szCs w:val="30"/>
          <w14:textFill>
            <w14:solidFill>
              <w14:schemeClr w14:val="tx1"/>
            </w14:solidFill>
          </w14:textFill>
        </w:rPr>
      </w:pPr>
      <w:bookmarkStart w:id="141" w:name="_Toc31711"/>
      <w:bookmarkStart w:id="142" w:name="_Toc28268"/>
      <w:bookmarkStart w:id="143" w:name="_Toc18047"/>
      <w:r>
        <w:rPr>
          <w:rFonts w:hint="eastAsia" w:ascii="宋体" w:hAnsi="宋体" w:cs="宋体"/>
          <w:b/>
          <w:color w:val="000000" w:themeColor="text1"/>
          <w:sz w:val="30"/>
          <w:szCs w:val="30"/>
          <w14:textFill>
            <w14:solidFill>
              <w14:schemeClr w14:val="tx1"/>
            </w14:solidFill>
          </w14:textFill>
        </w:rPr>
        <w:t>二、</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ascii="宋体" w:hAnsi="宋体" w:cs="宋体"/>
          <w:b/>
          <w:color w:val="000000" w:themeColor="text1"/>
          <w:sz w:val="30"/>
          <w:szCs w:val="30"/>
          <w14:textFill>
            <w14:solidFill>
              <w14:schemeClr w14:val="tx1"/>
            </w14:solidFill>
          </w14:textFill>
        </w:rPr>
        <w:t>磋商文件</w:t>
      </w:r>
      <w:bookmarkEnd w:id="138"/>
      <w:bookmarkEnd w:id="139"/>
      <w:bookmarkEnd w:id="140"/>
      <w:bookmarkEnd w:id="141"/>
      <w:bookmarkEnd w:id="142"/>
      <w:bookmarkEnd w:id="143"/>
    </w:p>
    <w:p w14:paraId="56BA155F">
      <w:pPr>
        <w:adjustRightInd w:val="0"/>
        <w:snapToGrid w:val="0"/>
        <w:spacing w:beforeLines="100" w:line="440" w:lineRule="exact"/>
        <w:ind w:firstLine="472" w:firstLineChars="196"/>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4.磋商文件构成</w:t>
      </w:r>
    </w:p>
    <w:p w14:paraId="17F1F52D">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包括下列内容：</w:t>
      </w:r>
    </w:p>
    <w:p w14:paraId="04B17E11">
      <w:pPr>
        <w:spacing w:line="440" w:lineRule="exact"/>
        <w:ind w:firstLine="708" w:firstLineChars="295"/>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  </w:t>
      </w:r>
      <w:r>
        <w:rPr>
          <w:rFonts w:hint="eastAsia" w:ascii="宋体" w:hAnsi="宋体" w:cs="宋体"/>
          <w:color w:val="000000" w:themeColor="text1"/>
          <w:sz w:val="24"/>
          <w:lang w:eastAsia="zh-CN"/>
          <w14:textFill>
            <w14:solidFill>
              <w14:schemeClr w14:val="tx1"/>
            </w14:solidFill>
          </w14:textFill>
        </w:rPr>
        <w:t>竞争性磋商邀请</w:t>
      </w:r>
    </w:p>
    <w:p w14:paraId="31C98244">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第二章  竞争性磋商须知</w:t>
      </w:r>
    </w:p>
    <w:p w14:paraId="0410EB12">
      <w:pPr>
        <w:spacing w:line="440" w:lineRule="exact"/>
        <w:ind w:firstLine="708" w:firstLineChars="295"/>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  </w:t>
      </w:r>
      <w:r>
        <w:rPr>
          <w:rFonts w:hint="eastAsia" w:ascii="宋体" w:hAnsi="宋体"/>
          <w:sz w:val="24"/>
        </w:rPr>
        <w:t>商务及施工要求</w:t>
      </w:r>
    </w:p>
    <w:p w14:paraId="5A0467EC">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第四章  合同草案条款</w:t>
      </w:r>
    </w:p>
    <w:p w14:paraId="03C12FD2">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第五章  磋商响应文件编制要求</w:t>
      </w:r>
    </w:p>
    <w:p w14:paraId="6FEDC62E">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5.磋商文件的澄清</w:t>
      </w:r>
    </w:p>
    <w:p w14:paraId="477C7886">
      <w:pPr>
        <w:spacing w:line="440" w:lineRule="exact"/>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5.1供应商对磋商文件若有澄清要求，应在政府采购法定时限内，以书面形式通知采购代理机构；采购代理机构对供应商的澄清要求均以书面形式予以答复，并将根据澄清要求涉及的范围把书面答复送达给相关的每一个购买磋商文件的供应商。</w:t>
      </w:r>
    </w:p>
    <w:p w14:paraId="7B3E18CC">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6．磋商文件的修改</w:t>
      </w:r>
    </w:p>
    <w:p w14:paraId="17761AC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6.1在磋商响应文件递交截止期前，招标采购单位有权根据需要对磋商文件进行修改。</w:t>
      </w:r>
    </w:p>
    <w:p w14:paraId="1022B8B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磋商文件的修改将以书面形式通知已购买磋商文件的各供应商，并作为磋商文件的补充，与其具有同等法律效力。</w:t>
      </w:r>
    </w:p>
    <w:p w14:paraId="48B543A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6.3 为使供应商有充分的时间对磋商文件的修改内容进行研究，招标采购单位可以酌情延长磋商响应文件递交截止日期。</w:t>
      </w:r>
    </w:p>
    <w:p w14:paraId="031098E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6.4 磋商文件的解释权归招标采购单位。</w:t>
      </w:r>
    </w:p>
    <w:p w14:paraId="539B5D36">
      <w:pPr>
        <w:adjustRightInd w:val="0"/>
        <w:snapToGrid w:val="0"/>
        <w:spacing w:line="480" w:lineRule="exact"/>
        <w:jc w:val="center"/>
        <w:outlineLvl w:val="1"/>
        <w:rPr>
          <w:rFonts w:ascii="宋体" w:hAnsi="宋体" w:cs="宋体"/>
          <w:b/>
          <w:color w:val="000000" w:themeColor="text1"/>
          <w:sz w:val="28"/>
          <w:szCs w:val="28"/>
          <w14:textFill>
            <w14:solidFill>
              <w14:schemeClr w14:val="tx1"/>
            </w14:solidFill>
          </w14:textFill>
        </w:rPr>
      </w:pPr>
      <w:bookmarkStart w:id="144" w:name="_Toc154482467"/>
      <w:bookmarkStart w:id="145" w:name="_Toc361226364"/>
      <w:bookmarkStart w:id="146" w:name="_Toc206574517"/>
      <w:bookmarkStart w:id="147" w:name="_Toc455669888"/>
      <w:bookmarkStart w:id="148" w:name="_Toc361225039"/>
      <w:bookmarkStart w:id="149" w:name="_Toc158386014"/>
      <w:bookmarkStart w:id="150" w:name="_Toc288433410"/>
      <w:bookmarkStart w:id="151" w:name="_Toc206587339"/>
      <w:bookmarkStart w:id="152" w:name="_Toc320031226"/>
      <w:bookmarkStart w:id="153" w:name="_Toc361859964"/>
      <w:bookmarkStart w:id="154" w:name="_Toc182881797"/>
      <w:bookmarkStart w:id="155" w:name="_Toc361919059"/>
      <w:bookmarkStart w:id="156" w:name="_Toc272631019"/>
      <w:bookmarkStart w:id="157" w:name="_Toc272479148"/>
      <w:bookmarkStart w:id="158" w:name="_Toc288567749"/>
      <w:bookmarkStart w:id="159" w:name="_Toc246171278"/>
      <w:bookmarkStart w:id="160" w:name="_Toc246171526"/>
      <w:bookmarkStart w:id="161" w:name="_Toc182882017"/>
      <w:bookmarkStart w:id="162" w:name="_Toc445818401"/>
      <w:bookmarkStart w:id="163" w:name="_Toc158021600"/>
      <w:bookmarkStart w:id="164" w:name="_Toc246171409"/>
      <w:bookmarkStart w:id="165" w:name="_Toc19890"/>
      <w:bookmarkStart w:id="166" w:name="_Toc361996059"/>
      <w:bookmarkStart w:id="167" w:name="_Toc246170971"/>
      <w:bookmarkStart w:id="168" w:name="_Toc367229809"/>
      <w:bookmarkStart w:id="169" w:name="_Toc30960"/>
      <w:bookmarkStart w:id="170" w:name="_Toc423079801"/>
      <w:bookmarkStart w:id="171" w:name="_Toc320031835"/>
      <w:bookmarkStart w:id="172" w:name="_Toc361859870"/>
      <w:bookmarkStart w:id="173" w:name="_Toc272479863"/>
      <w:bookmarkStart w:id="174" w:name="_Toc272479676"/>
      <w:bookmarkStart w:id="175" w:name="_Toc272630737"/>
      <w:bookmarkStart w:id="176" w:name="_Toc393717655"/>
      <w:bookmarkStart w:id="177" w:name="_Toc206558316"/>
      <w:bookmarkStart w:id="178" w:name="_Toc246170925"/>
      <w:bookmarkStart w:id="179" w:name="_Toc288330676"/>
      <w:bookmarkStart w:id="180" w:name="_Toc27299"/>
      <w:bookmarkStart w:id="181" w:name="_Toc363038342"/>
      <w:bookmarkStart w:id="182" w:name="_Toc246171337"/>
      <w:bookmarkStart w:id="183" w:name="_Toc246171236"/>
      <w:r>
        <w:rPr>
          <w:rFonts w:hint="eastAsia" w:ascii="宋体" w:hAnsi="宋体" w:cs="宋体"/>
          <w:b/>
          <w:color w:val="000000" w:themeColor="text1"/>
          <w:sz w:val="28"/>
          <w:szCs w:val="28"/>
          <w14:textFill>
            <w14:solidFill>
              <w14:schemeClr w14:val="tx1"/>
            </w14:solidFill>
          </w14:textFill>
        </w:rPr>
        <w:t>三、</w:t>
      </w:r>
      <w:bookmarkEnd w:id="144"/>
      <w:r>
        <w:rPr>
          <w:rFonts w:hint="eastAsia" w:ascii="宋体" w:hAnsi="宋体" w:cs="宋体"/>
          <w:b/>
          <w:color w:val="000000" w:themeColor="text1"/>
          <w:sz w:val="28"/>
          <w:szCs w:val="28"/>
          <w14:textFill>
            <w14:solidFill>
              <w14:schemeClr w14:val="tx1"/>
            </w14:solidFill>
          </w14:textFill>
        </w:rPr>
        <w:t>磋商要求</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95693FD">
      <w:pPr>
        <w:tabs>
          <w:tab w:val="left" w:pos="720"/>
        </w:tabs>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7.磋商保证金</w:t>
      </w:r>
    </w:p>
    <w:p w14:paraId="7910AF50">
      <w:pPr>
        <w:adjustRightInd w:val="0"/>
        <w:snapToGrid w:val="0"/>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7.1 供应商须在</w:t>
      </w:r>
      <w:r>
        <w:rPr>
          <w:rFonts w:hint="eastAsia" w:ascii="宋体" w:hAnsi="宋体"/>
          <w:color w:val="000000" w:themeColor="text1"/>
          <w:sz w:val="24"/>
          <w:lang w:val="en-US" w:eastAsia="zh-CN"/>
          <w14:textFill>
            <w14:solidFill>
              <w14:schemeClr w14:val="tx1"/>
            </w14:solidFill>
          </w14:textFill>
        </w:rPr>
        <w:t>响应</w:t>
      </w:r>
      <w:r>
        <w:rPr>
          <w:rFonts w:hint="eastAsia" w:ascii="宋体" w:hAnsi="宋体"/>
          <w:color w:val="000000" w:themeColor="text1"/>
          <w:sz w:val="24"/>
          <w14:textFill>
            <w14:solidFill>
              <w14:schemeClr w14:val="tx1"/>
            </w14:solidFill>
          </w14:textFill>
        </w:rPr>
        <w:t>文件</w:t>
      </w:r>
      <w:r>
        <w:rPr>
          <w:rFonts w:hint="eastAsia" w:ascii="宋体" w:hAnsi="宋体"/>
          <w:color w:val="000000" w:themeColor="text1"/>
          <w:sz w:val="24"/>
          <w:lang w:val="en-US" w:eastAsia="zh-CN"/>
          <w14:textFill>
            <w14:solidFill>
              <w14:schemeClr w14:val="tx1"/>
            </w14:solidFill>
          </w14:textFill>
        </w:rPr>
        <w:t>提</w:t>
      </w:r>
      <w:r>
        <w:rPr>
          <w:rFonts w:hint="eastAsia" w:ascii="宋体" w:hAnsi="宋体"/>
          <w:color w:val="000000" w:themeColor="text1"/>
          <w:sz w:val="24"/>
          <w14:textFill>
            <w14:solidFill>
              <w14:schemeClr w14:val="tx1"/>
            </w14:solidFill>
          </w14:textFill>
        </w:rPr>
        <w:t>交截止时间前向采购代理机构交纳磋商保证金：</w:t>
      </w:r>
      <w:r>
        <w:rPr>
          <w:rFonts w:hint="eastAsia" w:ascii="宋体" w:hAnsi="宋体"/>
          <w:b/>
          <w:bCs/>
          <w:color w:val="000000" w:themeColor="text1"/>
          <w:sz w:val="24"/>
          <w14:textFill>
            <w14:solidFill>
              <w14:schemeClr w14:val="tx1"/>
            </w14:solidFill>
          </w14:textFill>
        </w:rPr>
        <w:t>人民币</w:t>
      </w:r>
      <w:r>
        <w:rPr>
          <w:rFonts w:hint="eastAsia" w:ascii="宋体" w:hAnsi="宋体"/>
          <w:b/>
          <w:bCs/>
          <w:color w:val="000000" w:themeColor="text1"/>
          <w:sz w:val="24"/>
          <w:lang w:val="en-US" w:eastAsia="zh-CN"/>
          <w14:textFill>
            <w14:solidFill>
              <w14:schemeClr w14:val="tx1"/>
            </w14:solidFill>
          </w14:textFill>
        </w:rPr>
        <w:t>:壹万</w:t>
      </w:r>
      <w:r>
        <w:rPr>
          <w:rFonts w:hint="eastAsia" w:ascii="宋体" w:hAnsi="宋体"/>
          <w:b/>
          <w:bCs/>
          <w:color w:val="000000" w:themeColor="text1"/>
          <w:sz w:val="24"/>
          <w14:textFill>
            <w14:solidFill>
              <w14:schemeClr w14:val="tx1"/>
            </w14:solidFill>
          </w14:textFill>
        </w:rPr>
        <w:t>元整（￥</w:t>
      </w:r>
      <w:r>
        <w:rPr>
          <w:rFonts w:hint="eastAsia" w:ascii="宋体" w:hAnsi="宋体"/>
          <w:b/>
          <w:bCs/>
          <w:color w:val="000000" w:themeColor="text1"/>
          <w:sz w:val="24"/>
          <w:lang w:val="en-US" w:eastAsia="zh-CN"/>
          <w14:textFill>
            <w14:solidFill>
              <w14:schemeClr w14:val="tx1"/>
            </w14:solidFill>
          </w14:textFill>
        </w:rPr>
        <w:t>10000</w:t>
      </w:r>
      <w:r>
        <w:rPr>
          <w:rFonts w:hint="eastAsia" w:ascii="宋体" w:hAnsi="宋体"/>
          <w:b/>
          <w:bCs/>
          <w:color w:val="000000" w:themeColor="text1"/>
          <w:sz w:val="24"/>
          <w14:textFill>
            <w14:solidFill>
              <w14:schemeClr w14:val="tx1"/>
            </w14:solidFill>
          </w14:textFill>
        </w:rPr>
        <w:t>.00）。</w:t>
      </w:r>
    </w:p>
    <w:p w14:paraId="3C2E53DD">
      <w:pPr>
        <w:adjustRightInd w:val="0"/>
        <w:snapToGrid w:val="0"/>
        <w:spacing w:line="440" w:lineRule="exact"/>
        <w:ind w:firstLine="480" w:firstLineChars="20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7.2磋商保证金必须按磋商文件规定的数额全额交纳，交纳方式有二种，</w:t>
      </w:r>
      <w:r>
        <w:rPr>
          <w:rFonts w:hint="eastAsia" w:ascii="宋体" w:hAnsi="宋体"/>
          <w:color w:val="000000" w:themeColor="text1"/>
          <w:sz w:val="24"/>
          <w:u w:val="single"/>
          <w:lang w:eastAsia="zh-CN"/>
          <w14:textFill>
            <w14:solidFill>
              <w14:schemeClr w14:val="tx1"/>
            </w14:solidFill>
          </w14:textFill>
        </w:rPr>
        <w:t>供应商</w:t>
      </w:r>
      <w:r>
        <w:rPr>
          <w:rFonts w:hint="eastAsia" w:ascii="宋体" w:hAnsi="宋体"/>
          <w:color w:val="000000" w:themeColor="text1"/>
          <w:sz w:val="24"/>
          <w:u w:val="single"/>
          <w14:textFill>
            <w14:solidFill>
              <w14:schemeClr w14:val="tx1"/>
            </w14:solidFill>
          </w14:textFill>
        </w:rPr>
        <w:t>可以任选其一：</w:t>
      </w:r>
    </w:p>
    <w:p w14:paraId="74500301">
      <w:pPr>
        <w:adjustRightInd w:val="0"/>
        <w:snapToGrid w:val="0"/>
        <w:spacing w:line="440" w:lineRule="exact"/>
        <w:ind w:firstLine="480" w:firstLineChars="200"/>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u w:val="none"/>
          <w:lang w:eastAsia="zh-CN"/>
          <w14:textFill>
            <w14:solidFill>
              <w14:schemeClr w14:val="tx1"/>
            </w14:solidFill>
          </w14:textFill>
        </w:rPr>
        <w:t>（</w:t>
      </w:r>
      <w:r>
        <w:rPr>
          <w:rFonts w:hint="eastAsia" w:ascii="宋体" w:hAnsi="宋体"/>
          <w:color w:val="000000" w:themeColor="text1"/>
          <w:sz w:val="24"/>
          <w:u w:val="none"/>
          <w:lang w:val="en-US" w:eastAsia="zh-CN"/>
          <w14:textFill>
            <w14:solidFill>
              <w14:schemeClr w14:val="tx1"/>
            </w14:solidFill>
          </w14:textFill>
        </w:rPr>
        <w:t>1</w:t>
      </w:r>
      <w:r>
        <w:rPr>
          <w:rFonts w:hint="eastAsia" w:ascii="宋体" w:hAnsi="宋体"/>
          <w:color w:val="000000" w:themeColor="text1"/>
          <w:sz w:val="24"/>
          <w:u w:val="none"/>
          <w:lang w:eastAsia="zh-CN"/>
          <w14:textFill>
            <w14:solidFill>
              <w14:schemeClr w14:val="tx1"/>
            </w14:solidFill>
          </w14:textFill>
        </w:rPr>
        <w:t>）</w:t>
      </w:r>
      <w:r>
        <w:rPr>
          <w:rFonts w:hint="eastAsia" w:ascii="宋体" w:hAnsi="宋体"/>
          <w:color w:val="000000" w:themeColor="text1"/>
          <w:sz w:val="24"/>
          <w:u w:val="none"/>
          <w:lang w:val="zh-CN" w:eastAsia="zh-CN"/>
          <w14:textFill>
            <w14:solidFill>
              <w14:schemeClr w14:val="tx1"/>
            </w14:solidFill>
          </w14:textFill>
        </w:rPr>
        <w:t>采用支票、汇票、本票、</w:t>
      </w:r>
      <w:r>
        <w:rPr>
          <w:rFonts w:hint="eastAsia" w:ascii="宋体" w:hAnsi="宋体"/>
          <w:color w:val="000000" w:themeColor="text1"/>
          <w:sz w:val="24"/>
          <w:u w:val="none"/>
          <w:lang w:eastAsia="zh-CN"/>
          <w14:textFill>
            <w14:solidFill>
              <w14:schemeClr w14:val="tx1"/>
            </w14:solidFill>
          </w14:textFill>
        </w:rPr>
        <w:t>银行转账</w:t>
      </w:r>
      <w:r>
        <w:rPr>
          <w:rFonts w:hint="eastAsia" w:ascii="宋体" w:hAnsi="宋体"/>
          <w:color w:val="000000" w:themeColor="text1"/>
          <w:sz w:val="24"/>
          <w:u w:val="none"/>
          <w:lang w:val="zh-CN" w:eastAsia="zh-CN"/>
          <w14:textFill>
            <w14:solidFill>
              <w14:schemeClr w14:val="tx1"/>
            </w14:solidFill>
          </w14:textFill>
        </w:rPr>
        <w:t>等非现金形式交纳</w:t>
      </w:r>
      <w:r>
        <w:rPr>
          <w:rFonts w:hint="eastAsia" w:ascii="宋体" w:hAnsi="宋体"/>
          <w:color w:val="000000" w:themeColor="text1"/>
          <w:sz w:val="24"/>
          <w:u w:val="none"/>
          <w:lang w:eastAsia="zh-CN"/>
          <w14:textFill>
            <w14:solidFill>
              <w14:schemeClr w14:val="tx1"/>
            </w14:solidFill>
          </w14:textFill>
        </w:rPr>
        <w:t>。</w:t>
      </w:r>
      <w:r>
        <w:rPr>
          <w:rFonts w:hint="eastAsia" w:ascii="宋体" w:hAnsi="宋体"/>
          <w:color w:val="000000" w:themeColor="text1"/>
          <w:sz w:val="24"/>
          <w:u w:val="none"/>
          <w:lang w:val="en-US" w:eastAsia="zh-CN"/>
          <w14:textFill>
            <w14:solidFill>
              <w14:schemeClr w14:val="tx1"/>
            </w14:solidFill>
          </w14:textFill>
        </w:rPr>
        <w:t>保证金</w:t>
      </w:r>
      <w:r>
        <w:rPr>
          <w:rFonts w:hint="eastAsia" w:ascii="宋体" w:hAnsi="宋体"/>
          <w:color w:val="000000" w:themeColor="text1"/>
          <w:sz w:val="24"/>
          <w14:textFill>
            <w14:solidFill>
              <w14:schemeClr w14:val="tx1"/>
            </w14:solidFill>
          </w14:textFill>
        </w:rPr>
        <w:t>必须从供应商的账户转出，并备注项目编号：</w:t>
      </w:r>
      <w:r>
        <w:rPr>
          <w:rFonts w:hint="eastAsia" w:ascii="宋体" w:hAnsi="宋体"/>
          <w:color w:val="000000" w:themeColor="text1"/>
          <w:sz w:val="24"/>
          <w:lang w:eastAsia="zh-CN"/>
          <w14:textFill>
            <w14:solidFill>
              <w14:schemeClr w14:val="tx1"/>
            </w14:solidFill>
          </w14:textFill>
        </w:rPr>
        <w:t>SNJZ-2026-Z006</w:t>
      </w:r>
      <w:r>
        <w:rPr>
          <w:rFonts w:hint="eastAsia" w:ascii="宋体" w:hAnsi="宋体"/>
          <w:color w:val="000000" w:themeColor="text1"/>
          <w:sz w:val="24"/>
          <w14:textFill>
            <w14:solidFill>
              <w14:schemeClr w14:val="tx1"/>
            </w14:solidFill>
          </w14:textFill>
        </w:rPr>
        <w:t>，磋商保证金必须在</w:t>
      </w:r>
      <w:r>
        <w:rPr>
          <w:rFonts w:hint="eastAsia" w:ascii="宋体" w:hAnsi="宋体"/>
          <w:color w:val="000000" w:themeColor="text1"/>
          <w:sz w:val="24"/>
          <w:lang w:val="en-US" w:eastAsia="zh-CN"/>
          <w14:textFill>
            <w14:solidFill>
              <w14:schemeClr w14:val="tx1"/>
            </w14:solidFill>
          </w14:textFill>
        </w:rPr>
        <w:t>响应</w:t>
      </w:r>
      <w:r>
        <w:rPr>
          <w:rFonts w:hint="eastAsia" w:ascii="宋体" w:hAnsi="宋体"/>
          <w:color w:val="000000" w:themeColor="text1"/>
          <w:sz w:val="24"/>
          <w14:textFill>
            <w14:solidFill>
              <w14:schemeClr w14:val="tx1"/>
            </w14:solidFill>
          </w14:textFill>
        </w:rPr>
        <w:t>文件</w:t>
      </w:r>
      <w:r>
        <w:rPr>
          <w:rFonts w:hint="eastAsia" w:ascii="宋体" w:hAnsi="宋体"/>
          <w:color w:val="000000" w:themeColor="text1"/>
          <w:sz w:val="24"/>
          <w:lang w:val="en-US" w:eastAsia="zh-CN"/>
          <w14:textFill>
            <w14:solidFill>
              <w14:schemeClr w14:val="tx1"/>
            </w14:solidFill>
          </w14:textFill>
        </w:rPr>
        <w:t>提</w:t>
      </w:r>
      <w:r>
        <w:rPr>
          <w:rFonts w:hint="eastAsia" w:ascii="宋体" w:hAnsi="宋体"/>
          <w:color w:val="000000" w:themeColor="text1"/>
          <w:sz w:val="24"/>
          <w14:textFill>
            <w14:solidFill>
              <w14:schemeClr w14:val="tx1"/>
            </w14:solidFill>
          </w14:textFill>
        </w:rPr>
        <w:t>交截止时间前到账</w:t>
      </w:r>
      <w:r>
        <w:rPr>
          <w:rFonts w:hint="eastAsia" w:ascii="宋体" w:hAnsi="宋体"/>
          <w:color w:val="000000" w:themeColor="text1"/>
          <w:sz w:val="24"/>
          <w:lang w:eastAsia="zh-CN"/>
          <w14:textFill>
            <w14:solidFill>
              <w14:schemeClr w14:val="tx1"/>
            </w14:solidFill>
          </w14:textFill>
        </w:rPr>
        <w:t>。</w:t>
      </w:r>
    </w:p>
    <w:p w14:paraId="29FCEFAE">
      <w:pPr>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保证金交纳账户：</w:t>
      </w:r>
    </w:p>
    <w:p w14:paraId="3F7FE962">
      <w:pPr>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开户行：浙商银行西安长安路支行</w:t>
      </w:r>
    </w:p>
    <w:p w14:paraId="77C3D4A3">
      <w:pPr>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开户名称：陕西教育招标有限责任公司</w:t>
      </w:r>
    </w:p>
    <w:p w14:paraId="3EDDD25D">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银行行号：</w:t>
      </w:r>
      <w:r>
        <w:rPr>
          <w:rFonts w:ascii="宋体" w:hAnsi="宋体"/>
          <w:b/>
          <w:color w:val="000000" w:themeColor="text1"/>
          <w:sz w:val="24"/>
          <w14:textFill>
            <w14:solidFill>
              <w14:schemeClr w14:val="tx1"/>
            </w14:solidFill>
          </w14:textFill>
        </w:rPr>
        <w:t>316791000065</w:t>
      </w:r>
    </w:p>
    <w:p w14:paraId="15690F47">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开户账号：</w:t>
      </w:r>
      <w:r>
        <w:rPr>
          <w:rFonts w:ascii="宋体" w:hAnsi="宋体"/>
          <w:b/>
          <w:color w:val="000000" w:themeColor="text1"/>
          <w:sz w:val="24"/>
          <w14:textFill>
            <w14:solidFill>
              <w14:schemeClr w14:val="tx1"/>
            </w14:solidFill>
          </w14:textFill>
        </w:rPr>
        <w:t>7910000410120100071552</w:t>
      </w:r>
    </w:p>
    <w:p w14:paraId="24440874">
      <w:pPr>
        <w:adjustRightInd w:val="0"/>
        <w:snapToGrid w:val="0"/>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财务电话：029-88224928</w:t>
      </w:r>
    </w:p>
    <w:p w14:paraId="209A42C7">
      <w:pPr>
        <w:adjustRightInd w:val="0"/>
        <w:snapToGrid w:val="0"/>
        <w:spacing w:line="440" w:lineRule="exact"/>
        <w:ind w:firstLine="480" w:firstLineChars="2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（2）金融机构、担保机构投标担保方式。须在</w:t>
      </w:r>
      <w:r>
        <w:rPr>
          <w:rFonts w:hint="eastAsia" w:ascii="宋体" w:hAnsi="宋体" w:eastAsia="宋体" w:cs="Times New Roman"/>
          <w:color w:val="000000" w:themeColor="text1"/>
          <w:sz w:val="24"/>
          <w:lang w:val="en-US" w:eastAsia="zh-CN"/>
          <w14:textFill>
            <w14:solidFill>
              <w14:schemeClr w14:val="tx1"/>
            </w14:solidFill>
          </w14:textFill>
        </w:rPr>
        <w:t>提交</w:t>
      </w:r>
      <w:r>
        <w:rPr>
          <w:rFonts w:hint="eastAsia" w:ascii="宋体" w:hAnsi="宋体" w:eastAsia="宋体" w:cs="Times New Roman"/>
          <w:color w:val="000000" w:themeColor="text1"/>
          <w:sz w:val="24"/>
          <w:lang w:eastAsia="zh-CN"/>
          <w14:textFill>
            <w14:solidFill>
              <w14:schemeClr w14:val="tx1"/>
            </w14:solidFill>
          </w14:textFill>
        </w:rPr>
        <w:t>磋商</w:t>
      </w:r>
      <w:r>
        <w:rPr>
          <w:rFonts w:hint="eastAsia" w:ascii="宋体" w:hAnsi="宋体" w:cs="Times New Roman"/>
          <w:color w:val="000000" w:themeColor="text1"/>
          <w:sz w:val="24"/>
          <w:lang w:val="en-US" w:eastAsia="zh-CN"/>
          <w14:textFill>
            <w14:solidFill>
              <w14:schemeClr w14:val="tx1"/>
            </w14:solidFill>
          </w14:textFill>
        </w:rPr>
        <w:t>响应</w:t>
      </w:r>
      <w:r>
        <w:rPr>
          <w:rFonts w:hint="eastAsia" w:ascii="宋体" w:hAnsi="宋体" w:eastAsia="宋体" w:cs="Times New Roman"/>
          <w:color w:val="000000" w:themeColor="text1"/>
          <w:sz w:val="24"/>
          <w14:textFill>
            <w14:solidFill>
              <w14:schemeClr w14:val="tx1"/>
            </w14:solidFill>
          </w14:textFill>
        </w:rPr>
        <w:t>文件截止时间前将《政府采购投标担保函》正本递交至采购代理机构。</w:t>
      </w:r>
    </w:p>
    <w:p w14:paraId="5A237EF1">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.3 凡没有根据第7.1 条和第7.2规定提交磋商保证金的，将被视为非响应性磋商而予以拒绝。</w:t>
      </w:r>
    </w:p>
    <w:p w14:paraId="275A5AE1">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7.4 磋商保证金退还</w:t>
      </w:r>
    </w:p>
    <w:p w14:paraId="1A4C4214">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未成交供应商的磋商保证金，采购代理机构将在对成交供应商发出《成交通知书》后五个工作日内退还至供应商的账户。</w:t>
      </w:r>
    </w:p>
    <w:p w14:paraId="000BA942">
      <w:pPr>
        <w:spacing w:line="440" w:lineRule="exact"/>
        <w:ind w:firstLine="480" w:firstLineChars="200"/>
        <w:rPr>
          <w:rFonts w:ascii="宋体" w:hAnsi="宋体"/>
          <w:color w:val="000000" w:themeColor="text1"/>
          <w:kern w:val="0"/>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u w:val="single"/>
          <w14:textFill>
            <w14:solidFill>
              <w14:schemeClr w14:val="tx1"/>
            </w14:solidFill>
          </w14:textFill>
        </w:rPr>
        <w:t>成交供应商的磋商保证金，</w:t>
      </w:r>
      <w:r>
        <w:rPr>
          <w:rFonts w:hint="eastAsia" w:ascii="宋体" w:hAnsi="宋体"/>
          <w:color w:val="000000" w:themeColor="text1"/>
          <w:kern w:val="0"/>
          <w:sz w:val="24"/>
          <w:u w:val="single"/>
          <w14:textFill>
            <w14:solidFill>
              <w14:schemeClr w14:val="tx1"/>
            </w14:solidFill>
          </w14:textFill>
        </w:rPr>
        <w:t>将在成交供应商与采购人签订供货合同，成交供应商持《保证金退还申请书》（详见“九、保证金退还申请书”）将合同送至采购代理机构备案后，五个工作日内退还至成交供应商的银行账户。</w:t>
      </w:r>
    </w:p>
    <w:p w14:paraId="7E775885">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 若因特殊情况导致磋商终止，采购代理机构将在发布采购终止公告后五个工作日内退还磋商保证金。</w:t>
      </w:r>
    </w:p>
    <w:p w14:paraId="54C9C43C">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7.5 供应商发生下列情况之一时，其磋商保证金将不予退还：</w:t>
      </w:r>
    </w:p>
    <w:p w14:paraId="24E1FE7D">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（1）在磋商有效期内，供应商撤回响应文件的；</w:t>
      </w:r>
    </w:p>
    <w:p w14:paraId="672453AE">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（2）成交后不按本须知规定交纳招标代理服务费的；</w:t>
      </w:r>
    </w:p>
    <w:p w14:paraId="28E69964">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（3）成交后不按本须知规定签订合同的；</w:t>
      </w:r>
    </w:p>
    <w:p w14:paraId="74C5CBA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（4）符合本磋商文件规定的其他不予退还条件的</w:t>
      </w:r>
      <w:r>
        <w:rPr>
          <w:rFonts w:hint="eastAsia" w:ascii="宋体" w:hAnsi="宋体" w:cs="宋体"/>
          <w:color w:val="000000" w:themeColor="text1"/>
          <w:sz w:val="24"/>
          <w14:textFill>
            <w14:solidFill>
              <w14:schemeClr w14:val="tx1"/>
            </w14:solidFill>
          </w14:textFill>
        </w:rPr>
        <w:t>。</w:t>
      </w:r>
    </w:p>
    <w:p w14:paraId="0D8A8909">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8.磋商响应文件的编制和递交</w:t>
      </w:r>
    </w:p>
    <w:p w14:paraId="6B8CD993">
      <w:pPr>
        <w:spacing w:line="440" w:lineRule="exact"/>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8.1供应商应认真阅读磋商文件的所有内容，严格按照磋商文件的要求编制和提供磋商响应文件，并保证所提供的全部资料的真实性，使磋商响应文件对磋商文件做出实质性响应。如果供应商在磋商响应文件中没有按照磋商文件要求提交全部资料或者磋商响应文件没有对磋商文件在各方面都做出实质性响应，其磋商将被拒绝。</w:t>
      </w:r>
    </w:p>
    <w:p w14:paraId="7409A399">
      <w:pPr>
        <w:spacing w:line="440" w:lineRule="exact"/>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8.2 供应商编写响应文件时，请按磋商文件“第五章 磋商响应文件编制要求”提供的相应格式及顺序编排。并应编制目录，双面打印，逐页标注连续页码，胶装成册,不得缺少或留空任何磋商文件要求填写的表格或提交的资料。磋商响应文件书脊处应有项目名称、项目编号、</w:t>
      </w:r>
      <w:r>
        <w:rPr>
          <w:rFonts w:hint="eastAsia" w:ascii="宋体" w:hAnsi="宋体" w:cs="宋体"/>
          <w:color w:val="000000" w:themeColor="text1"/>
          <w:sz w:val="24"/>
          <w:u w:val="single"/>
          <w:lang w:val="en-US" w:eastAsia="zh-CN"/>
          <w14:textFill>
            <w14:solidFill>
              <w14:schemeClr w14:val="tx1"/>
            </w14:solidFill>
          </w14:textFill>
        </w:rPr>
        <w:t>供应商</w:t>
      </w:r>
      <w:r>
        <w:rPr>
          <w:rFonts w:hint="eastAsia" w:ascii="宋体" w:hAnsi="宋体" w:cs="宋体"/>
          <w:color w:val="000000" w:themeColor="text1"/>
          <w:sz w:val="24"/>
          <w:u w:val="single"/>
          <w14:textFill>
            <w14:solidFill>
              <w14:schemeClr w14:val="tx1"/>
            </w14:solidFill>
          </w14:textFill>
        </w:rPr>
        <w:t>名称（可手写）。</w:t>
      </w:r>
    </w:p>
    <w:p w14:paraId="73A5858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8.3供应商应递交</w:t>
      </w:r>
      <w:r>
        <w:rPr>
          <w:rFonts w:hint="eastAsia" w:ascii="宋体" w:hAnsi="宋体" w:cs="宋体"/>
          <w:b/>
          <w:color w:val="000000" w:themeColor="text1"/>
          <w:sz w:val="24"/>
          <w14:textFill>
            <w14:solidFill>
              <w14:schemeClr w14:val="tx1"/>
            </w14:solidFill>
          </w14:textFill>
        </w:rPr>
        <w:t>1份</w:t>
      </w:r>
      <w:r>
        <w:rPr>
          <w:rFonts w:hint="eastAsia" w:ascii="宋体" w:hAnsi="宋体" w:cs="宋体"/>
          <w:color w:val="000000" w:themeColor="text1"/>
          <w:sz w:val="24"/>
          <w14:textFill>
            <w14:solidFill>
              <w14:schemeClr w14:val="tx1"/>
            </w14:solidFill>
          </w14:textFill>
        </w:rPr>
        <w:t>磋商响应文件正本和</w:t>
      </w:r>
      <w:r>
        <w:rPr>
          <w:rFonts w:hint="eastAsia" w:ascii="宋体" w:hAnsi="宋体" w:cs="宋体"/>
          <w:b/>
          <w:bCs/>
          <w:color w:val="000000" w:themeColor="text1"/>
          <w:sz w:val="24"/>
          <w:lang w:val="en-US" w:eastAsia="zh-CN"/>
          <w14:textFill>
            <w14:solidFill>
              <w14:schemeClr w14:val="tx1"/>
            </w14:solidFill>
          </w14:textFill>
        </w:rPr>
        <w:t>2</w:t>
      </w:r>
      <w:r>
        <w:rPr>
          <w:rFonts w:hint="eastAsia" w:ascii="宋体" w:hAnsi="宋体" w:cs="宋体"/>
          <w:b/>
          <w:bCs/>
          <w:color w:val="000000" w:themeColor="text1"/>
          <w:sz w:val="24"/>
          <w14:textFill>
            <w14:solidFill>
              <w14:schemeClr w14:val="tx1"/>
            </w14:solidFill>
          </w14:textFill>
        </w:rPr>
        <w:t>份</w:t>
      </w:r>
      <w:r>
        <w:rPr>
          <w:rFonts w:hint="eastAsia" w:ascii="宋体" w:hAnsi="宋体" w:cs="宋体"/>
          <w:color w:val="000000" w:themeColor="text1"/>
          <w:sz w:val="24"/>
          <w14:textFill>
            <w14:solidFill>
              <w14:schemeClr w14:val="tx1"/>
            </w14:solidFill>
          </w14:textFill>
        </w:rPr>
        <w:t>副本。每套磋商响应文件须清楚地标明“正本”、“副本”。一旦正本和副本不符，以正本为准。</w:t>
      </w:r>
    </w:p>
    <w:p w14:paraId="6582E45C">
      <w:pPr>
        <w:spacing w:line="440" w:lineRule="exact"/>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8.4 磋商响应文件的正本需打印，并由供应商的法定代表人或其授权代表按磋商文件要求在磋商响应文件指定的页面落款处签字和加盖公章。磋商响应文件的副本可以采用正本的复印件。</w:t>
      </w:r>
    </w:p>
    <w:p w14:paraId="23BE5AF6">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8.5 除供应商对磋商响应文件错处做必要修改外，磋商响应文件不得行间插字、涂改和增删。如有修改，必须由供应商的法定代表人或其授权代表在修改处签字并加盖公章后才有效。</w:t>
      </w:r>
    </w:p>
    <w:p w14:paraId="1E442A93">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8.6 磋商响应文件因表述不清所引起的后果由供应商负责。</w:t>
      </w:r>
    </w:p>
    <w:p w14:paraId="23ED648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8.7 磋商响应文件正本、所有的副本应密封递交。</w:t>
      </w:r>
    </w:p>
    <w:p w14:paraId="2563269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8.8 磋商响应文件密封、标记要求：</w:t>
      </w:r>
    </w:p>
    <w:p w14:paraId="3F9EAA4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（1）密封：加封条密封，密封条加盖供应商公章。</w:t>
      </w:r>
    </w:p>
    <w:p w14:paraId="07AA7C0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（2）标记：标明项目名称、项目编号、供应商全称等内容。</w:t>
      </w:r>
    </w:p>
    <w:p w14:paraId="74E4062C">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8.9 如果磋商响应文件未按要求密封，采购代理机构将拒绝接收。</w:t>
      </w:r>
    </w:p>
    <w:p w14:paraId="08116C3E">
      <w:pPr>
        <w:spacing w:line="440" w:lineRule="exact"/>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8.10 </w:t>
      </w:r>
      <w:r>
        <w:rPr>
          <w:rFonts w:hint="eastAsia" w:ascii="宋体" w:hAnsi="宋体" w:cs="Arial"/>
          <w:color w:val="000000" w:themeColor="text1"/>
          <w:sz w:val="24"/>
          <w14:textFill>
            <w14:solidFill>
              <w14:schemeClr w14:val="tx1"/>
            </w14:solidFill>
          </w14:textFill>
        </w:rPr>
        <w:t>采购代理机构拒绝接收响应文件</w:t>
      </w:r>
      <w:r>
        <w:rPr>
          <w:rFonts w:hint="eastAsia" w:ascii="宋体" w:hAnsi="宋体" w:cs="Arial"/>
          <w:color w:val="000000" w:themeColor="text1"/>
          <w:sz w:val="24"/>
          <w:lang w:val="en-US" w:eastAsia="zh-CN"/>
          <w14:textFill>
            <w14:solidFill>
              <w14:schemeClr w14:val="tx1"/>
            </w14:solidFill>
          </w14:textFill>
        </w:rPr>
        <w:t>递交</w:t>
      </w:r>
      <w:r>
        <w:rPr>
          <w:rFonts w:hint="eastAsia" w:ascii="宋体" w:hAnsi="宋体" w:cs="Arial"/>
          <w:color w:val="000000" w:themeColor="text1"/>
          <w:sz w:val="24"/>
          <w14:textFill>
            <w14:solidFill>
              <w14:schemeClr w14:val="tx1"/>
            </w14:solidFill>
          </w14:textFill>
        </w:rPr>
        <w:t>截止时间后送达的任何文件</w:t>
      </w:r>
      <w:r>
        <w:rPr>
          <w:rFonts w:hint="eastAsia" w:ascii="宋体" w:hAnsi="宋体" w:cs="Arial"/>
          <w:color w:val="000000" w:themeColor="text1"/>
          <w:sz w:val="24"/>
          <w:lang w:eastAsia="zh-CN"/>
          <w14:textFill>
            <w14:solidFill>
              <w14:schemeClr w14:val="tx1"/>
            </w14:solidFill>
          </w14:textFill>
        </w:rPr>
        <w:t>。</w:t>
      </w:r>
    </w:p>
    <w:p w14:paraId="1E88333F">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9.磋商响应文件有效期</w:t>
      </w:r>
    </w:p>
    <w:p w14:paraId="72E8DA5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9.1 磋商开始后九十天（90天）内有效（成交供应商的磋商响应文件有效期与服务合同有效期一致）。</w:t>
      </w:r>
    </w:p>
    <w:p w14:paraId="1DCFA78C">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10.磋商报价</w:t>
      </w:r>
    </w:p>
    <w:p w14:paraId="4FC1D96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10.1 供应商必须严格按磋商文件第五章提供的磋商报价表格式提供磋商报价。</w:t>
      </w:r>
    </w:p>
    <w:p w14:paraId="4CA7BD4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10.2供应商必须对本项目磋商文件载明的</w:t>
      </w:r>
      <w:r>
        <w:rPr>
          <w:rFonts w:hint="eastAsia" w:ascii="宋体" w:hAnsi="宋体"/>
          <w:sz w:val="24"/>
        </w:rPr>
        <w:t>所有工程</w:t>
      </w:r>
      <w:r>
        <w:rPr>
          <w:rFonts w:hint="eastAsia" w:ascii="宋体" w:hAnsi="宋体" w:cs="宋体"/>
          <w:color w:val="000000" w:themeColor="text1"/>
          <w:sz w:val="24"/>
          <w14:textFill>
            <w14:solidFill>
              <w14:schemeClr w14:val="tx1"/>
            </w14:solidFill>
          </w14:textFill>
        </w:rPr>
        <w:t>进行完整报价，招标采购单位拒绝只对部分</w:t>
      </w:r>
      <w:r>
        <w:rPr>
          <w:rFonts w:hint="eastAsia" w:ascii="宋体" w:hAnsi="宋体"/>
          <w:sz w:val="24"/>
        </w:rPr>
        <w:t>工程</w:t>
      </w:r>
      <w:r>
        <w:rPr>
          <w:rFonts w:hint="eastAsia" w:ascii="宋体" w:hAnsi="宋体" w:cs="宋体"/>
          <w:color w:val="000000" w:themeColor="text1"/>
          <w:sz w:val="24"/>
          <w14:textFill>
            <w14:solidFill>
              <w14:schemeClr w14:val="tx1"/>
            </w14:solidFill>
          </w14:textFill>
        </w:rPr>
        <w:t>进行报价的磋商。供应商应在磋商响应文件中的</w:t>
      </w:r>
      <w:r>
        <w:rPr>
          <w:rFonts w:hint="eastAsia" w:ascii="宋体" w:hAnsi="宋体" w:cs="宋体"/>
          <w:color w:val="000000" w:themeColor="text1"/>
          <w:sz w:val="24"/>
          <w:lang w:eastAsia="zh-CN"/>
          <w14:textFill>
            <w14:solidFill>
              <w14:schemeClr w14:val="tx1"/>
            </w14:solidFill>
          </w14:textFill>
        </w:rPr>
        <w:t>分项报价表</w:t>
      </w:r>
      <w:r>
        <w:rPr>
          <w:rFonts w:hint="eastAsia" w:ascii="宋体" w:hAnsi="宋体" w:cs="宋体"/>
          <w:color w:val="000000" w:themeColor="text1"/>
          <w:sz w:val="24"/>
          <w14:textFill>
            <w14:solidFill>
              <w14:schemeClr w14:val="tx1"/>
            </w14:solidFill>
          </w14:textFill>
        </w:rPr>
        <w:t>上标明对本次磋商拟提供的</w:t>
      </w:r>
      <w:r>
        <w:rPr>
          <w:rFonts w:hint="eastAsia" w:ascii="宋体" w:hAnsi="宋体" w:cs="宋体"/>
          <w:color w:val="000000" w:themeColor="text1"/>
          <w:sz w:val="24"/>
          <w:lang w:eastAsia="zh-CN"/>
          <w14:textFill>
            <w14:solidFill>
              <w14:schemeClr w14:val="tx1"/>
            </w14:solidFill>
          </w14:textFill>
        </w:rPr>
        <w:t>工程</w:t>
      </w:r>
      <w:r>
        <w:rPr>
          <w:rFonts w:hint="eastAsia" w:ascii="宋体" w:hAnsi="宋体" w:cs="宋体"/>
          <w:color w:val="000000" w:themeColor="text1"/>
          <w:sz w:val="24"/>
          <w14:textFill>
            <w14:solidFill>
              <w14:schemeClr w14:val="tx1"/>
            </w14:solidFill>
          </w14:textFill>
        </w:rPr>
        <w:t>的单价和总价。任何有选择的报价将不予接受，每项只允许有一个报价。</w:t>
      </w:r>
    </w:p>
    <w:p w14:paraId="29DE9C58">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10.3磋商报价：</w:t>
      </w:r>
      <w:r>
        <w:rPr>
          <w:rFonts w:hint="eastAsia" w:ascii="宋体" w:hAnsi="宋体" w:cs="宋体"/>
          <w:bCs/>
          <w:color w:val="000000" w:themeColor="text1"/>
          <w:sz w:val="24"/>
          <w14:textFill>
            <w14:solidFill>
              <w14:schemeClr w14:val="tx1"/>
            </w14:solidFill>
          </w14:textFill>
        </w:rPr>
        <w:t>磋商总报价为完成本项目</w:t>
      </w:r>
      <w:r>
        <w:rPr>
          <w:rFonts w:hint="eastAsia" w:ascii="宋体" w:hAnsi="宋体"/>
          <w:sz w:val="24"/>
        </w:rPr>
        <w:t>所有工程</w:t>
      </w:r>
      <w:r>
        <w:rPr>
          <w:rFonts w:hint="eastAsia" w:ascii="宋体" w:hAnsi="宋体" w:cs="宋体"/>
          <w:bCs/>
          <w:color w:val="000000" w:themeColor="text1"/>
          <w:sz w:val="24"/>
          <w14:textFill>
            <w14:solidFill>
              <w14:schemeClr w14:val="tx1"/>
            </w14:solidFill>
          </w14:textFill>
        </w:rPr>
        <w:t>及相关所有配套项目的报价总和。</w:t>
      </w:r>
    </w:p>
    <w:p w14:paraId="7078F36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10.4所有根据合同或其它原因应由供应商支付的税款和其它应交纳的费用都要包括在供应商提交的磋商报价中。</w:t>
      </w:r>
    </w:p>
    <w:p w14:paraId="37DAC64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10.5报价货币：人民币，单位：元。</w:t>
      </w:r>
    </w:p>
    <w:p w14:paraId="796DAE8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10.6招标采购单位要求供应商按磋商分项报价表标明拟提供的服务的单价和总价，只是为了方便对磋商响应文件进行比较，但在任何情况下并不限制招标采购单位以上述任何条件订立合同的权力。</w:t>
      </w:r>
    </w:p>
    <w:p w14:paraId="2588728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10.7供应商的磋商报价在合同执行过程中是固定不变的，不得以任何理由予以变更。任何包含价格调整要求的磋商，将被认为是非响应性磋商而予以拒绝。</w:t>
      </w:r>
    </w:p>
    <w:p w14:paraId="553457A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10.8磋商小组认为供应商的报价明显低于其他通过符合性审查供应商的报价，有可能影响</w:t>
      </w:r>
      <w:r>
        <w:rPr>
          <w:rFonts w:hint="eastAsia" w:ascii="宋体" w:hAnsi="宋体" w:cs="宋体"/>
          <w:color w:val="000000" w:themeColor="text1"/>
          <w:sz w:val="24"/>
          <w:lang w:eastAsia="zh-CN"/>
          <w14:textFill>
            <w14:solidFill>
              <w14:schemeClr w14:val="tx1"/>
            </w14:solidFill>
          </w14:textFill>
        </w:rPr>
        <w:t>工程</w:t>
      </w:r>
      <w:r>
        <w:rPr>
          <w:rFonts w:hint="eastAsia" w:ascii="宋体" w:hAnsi="宋体" w:cs="宋体"/>
          <w:color w:val="000000" w:themeColor="text1"/>
          <w:sz w:val="24"/>
          <w14:textFill>
            <w14:solidFill>
              <w14:schemeClr w14:val="tx1"/>
            </w14:solidFill>
          </w14:textFill>
        </w:rPr>
        <w:t>质量或者不能诚信履约的，应当要求其在磋商现场合理的时间内提供书面说明，必要时提交相关证明材料；供应商不能证明其报价合理性的，磋商小组应当将其作为无效磋商处理。</w:t>
      </w:r>
    </w:p>
    <w:p w14:paraId="23F5925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10.9凡因对磋商文件阅读不深、理解不透、误解、疏漏或因对市场行情了解不清而造成的后果和风险均由供应商承担。 </w:t>
      </w:r>
    </w:p>
    <w:p w14:paraId="3C1BE92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10.10最低报价不是成交的唯一依据。 </w:t>
      </w:r>
    </w:p>
    <w:p w14:paraId="28FC3EC5">
      <w:pPr>
        <w:spacing w:line="440" w:lineRule="exact"/>
        <w:ind w:firstLine="482" w:firstLineChars="200"/>
        <w:rPr>
          <w:rFonts w:ascii="宋体" w:hAnsi="宋体" w:cs="宋体"/>
          <w:b/>
          <w:color w:val="000000" w:themeColor="text1"/>
          <w:sz w:val="24"/>
          <w14:textFill>
            <w14:solidFill>
              <w14:schemeClr w14:val="tx1"/>
            </w14:solidFill>
          </w14:textFill>
        </w:rPr>
      </w:pPr>
      <w:bookmarkStart w:id="184" w:name="_Toc158021601"/>
      <w:bookmarkStart w:id="185" w:name="_Toc182881798"/>
      <w:bookmarkStart w:id="186" w:name="_Toc320031227"/>
      <w:bookmarkStart w:id="187" w:name="_Toc206587340"/>
      <w:bookmarkStart w:id="188" w:name="_Toc393717656"/>
      <w:bookmarkStart w:id="189" w:name="_Toc288433411"/>
      <w:bookmarkStart w:id="190" w:name="_Toc361859871"/>
      <w:bookmarkStart w:id="191" w:name="_Toc367229810"/>
      <w:bookmarkStart w:id="192" w:name="_Toc206558317"/>
      <w:bookmarkStart w:id="193" w:name="_Toc423079802"/>
      <w:bookmarkStart w:id="194" w:name="_Toc361919060"/>
      <w:bookmarkStart w:id="195" w:name="_Toc361996060"/>
      <w:bookmarkStart w:id="196" w:name="_Toc288567750"/>
      <w:bookmarkStart w:id="197" w:name="_Toc206574518"/>
      <w:bookmarkStart w:id="198" w:name="_Toc158386015"/>
      <w:bookmarkStart w:id="199" w:name="_Toc361859965"/>
      <w:bookmarkStart w:id="200" w:name="_Toc363038343"/>
      <w:bookmarkStart w:id="201" w:name="_Toc182882018"/>
      <w:bookmarkStart w:id="202" w:name="_Toc455669889"/>
      <w:bookmarkStart w:id="203" w:name="_Toc361225040"/>
      <w:bookmarkStart w:id="204" w:name="_Toc361226365"/>
      <w:bookmarkStart w:id="205" w:name="_Toc320031836"/>
      <w:bookmarkStart w:id="206" w:name="_Toc445818402"/>
      <w:r>
        <w:rPr>
          <w:rFonts w:hint="eastAsia" w:ascii="宋体" w:hAnsi="宋体" w:cs="宋体"/>
          <w:b/>
          <w:color w:val="000000" w:themeColor="text1"/>
          <w:sz w:val="24"/>
          <w14:textFill>
            <w14:solidFill>
              <w14:schemeClr w14:val="tx1"/>
            </w14:solidFill>
          </w14:textFill>
        </w:rPr>
        <w:t>11.供应商资格审查</w:t>
      </w:r>
    </w:p>
    <w:p w14:paraId="6E385F77">
      <w:pPr>
        <w:spacing w:line="440" w:lineRule="exact"/>
        <w:ind w:firstLine="360" w:firstLineChars="15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11.1磋商大会结束后，招标采购单位将根据磋商文件要求对各供应商资格（含信用记录）进行审查。资格审查未通过的供应商，其磋商将被拒绝。</w:t>
      </w:r>
    </w:p>
    <w:p w14:paraId="7E0FEC7D">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07" w:name="_Toc17378"/>
      <w:bookmarkStart w:id="208" w:name="_Toc7281"/>
      <w:bookmarkStart w:id="209" w:name="_Toc12770"/>
      <w:r>
        <w:rPr>
          <w:rFonts w:hint="eastAsia" w:ascii="宋体" w:hAnsi="宋体" w:cs="宋体"/>
          <w:b/>
          <w:color w:val="000000" w:themeColor="text1"/>
          <w:sz w:val="28"/>
          <w:szCs w:val="28"/>
          <w14:textFill>
            <w14:solidFill>
              <w14:schemeClr w14:val="tx1"/>
            </w14:solidFill>
          </w14:textFill>
        </w:rPr>
        <w:t>四、</w:t>
      </w:r>
      <w:bookmarkEnd w:id="184"/>
      <w:r>
        <w:rPr>
          <w:rFonts w:hint="eastAsia" w:ascii="宋体" w:hAnsi="宋体" w:cs="宋体"/>
          <w:b/>
          <w:color w:val="000000" w:themeColor="text1"/>
          <w:sz w:val="28"/>
          <w:szCs w:val="28"/>
          <w14:textFill>
            <w14:solidFill>
              <w14:schemeClr w14:val="tx1"/>
            </w14:solidFill>
          </w14:textFill>
        </w:rPr>
        <w:t>磋商小组及职能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61055B5B">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12.组建磋商小组</w:t>
      </w:r>
    </w:p>
    <w:p w14:paraId="028F7ED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w:t>
      </w:r>
      <w:r>
        <w:rPr>
          <w:rFonts w:hint="eastAsia" w:ascii="宋体" w:hAnsi="宋体"/>
          <w:color w:val="000000" w:themeColor="text1"/>
          <w:sz w:val="24"/>
          <w14:textFill>
            <w14:solidFill>
              <w14:schemeClr w14:val="tx1"/>
            </w14:solidFill>
          </w14:textFill>
        </w:rPr>
        <w:t>采购代理机构将按照《中华人民共和国政府采购法》、《政府采购竞争性磋商采购方式管理暂行办法》的相关规定组建本次竞争性磋商的磋商小组。</w:t>
      </w:r>
    </w:p>
    <w:p w14:paraId="25E74667">
      <w:pPr>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13.磋商小组职能</w:t>
      </w:r>
      <w:r>
        <w:rPr>
          <w:rFonts w:hint="eastAsia" w:ascii="宋体" w:hAnsi="宋体" w:cs="宋体"/>
          <w:b/>
          <w:bCs/>
          <w:color w:val="000000" w:themeColor="text1"/>
          <w:sz w:val="24"/>
          <w14:textFill>
            <w14:solidFill>
              <w14:schemeClr w14:val="tx1"/>
            </w14:solidFill>
          </w14:textFill>
        </w:rPr>
        <w:t>：</w:t>
      </w:r>
    </w:p>
    <w:p w14:paraId="1BFF1050">
      <w:pPr>
        <w:spacing w:line="440" w:lineRule="exact"/>
        <w:ind w:firstLine="480" w:firstLineChars="200"/>
        <w:rPr>
          <w:rFonts w:ascii="宋体" w:hAnsi="宋体" w:cs="宋体"/>
          <w:color w:val="000000" w:themeColor="text1"/>
          <w:sz w:val="24"/>
          <w14:textFill>
            <w14:solidFill>
              <w14:schemeClr w14:val="tx1"/>
            </w14:solidFill>
          </w14:textFill>
        </w:rPr>
      </w:pPr>
      <w:bookmarkStart w:id="210" w:name="_Toc206558318"/>
      <w:bookmarkStart w:id="211" w:name="_Toc206574519"/>
      <w:bookmarkStart w:id="212" w:name="_Toc206587341"/>
      <w:bookmarkStart w:id="213" w:name="_Toc182882019"/>
      <w:r>
        <w:rPr>
          <w:rFonts w:hint="eastAsia" w:ascii="宋体" w:hAnsi="宋体" w:cs="宋体"/>
          <w:color w:val="000000" w:themeColor="text1"/>
          <w:sz w:val="24"/>
          <w14:textFill>
            <w14:solidFill>
              <w14:schemeClr w14:val="tx1"/>
            </w14:solidFill>
          </w14:textFill>
        </w:rPr>
        <w:t>13.1 审查所有供应商的磋商响应文件；</w:t>
      </w:r>
    </w:p>
    <w:p w14:paraId="2AAB0FB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13.2 审查所有供应商递交的报价；</w:t>
      </w:r>
    </w:p>
    <w:p w14:paraId="4B006AE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13.3 根据审查情况，决定磋商具体内容；</w:t>
      </w:r>
    </w:p>
    <w:p w14:paraId="3AD2D43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13.4磋商小组集中与单一供应商进行磋商，给予所有供应商平等的磋商机会；</w:t>
      </w:r>
    </w:p>
    <w:p w14:paraId="0337A2D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13.5根据磋商文件和磋商情况，经</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确认后，磋商小组可以根据与供应商的磋商情况变动采购需求中的技术、</w:t>
      </w:r>
      <w:r>
        <w:rPr>
          <w:rFonts w:hint="eastAsia" w:ascii="宋体" w:hAnsi="宋体" w:cs="宋体"/>
          <w:color w:val="000000" w:themeColor="text1"/>
          <w:sz w:val="24"/>
          <w:lang w:eastAsia="zh-CN"/>
          <w14:textFill>
            <w14:solidFill>
              <w14:schemeClr w14:val="tx1"/>
            </w14:solidFill>
          </w14:textFill>
        </w:rPr>
        <w:t>施工</w:t>
      </w:r>
      <w:r>
        <w:rPr>
          <w:rFonts w:hint="eastAsia" w:ascii="宋体" w:hAnsi="宋体" w:cs="宋体"/>
          <w:color w:val="000000" w:themeColor="text1"/>
          <w:sz w:val="24"/>
          <w14:textFill>
            <w14:solidFill>
              <w14:schemeClr w14:val="tx1"/>
            </w14:solidFill>
          </w14:textFill>
        </w:rPr>
        <w:t>要求以及合同草案条款。对磋商文件作出的实质性变动是磋商文件的有效组成部分；</w:t>
      </w:r>
    </w:p>
    <w:p w14:paraId="7B35D0F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13.6磋商小组及时将实质性变动内容以书面形式同时通知所有参加磋商的供应商；</w:t>
      </w:r>
    </w:p>
    <w:p w14:paraId="3FAA2DE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13.7对磋商重新提交的磋商响应文件进行审核；</w:t>
      </w:r>
    </w:p>
    <w:p w14:paraId="74ADDA1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13.8推荐实质性响应的供应商进行最后报价；</w:t>
      </w:r>
    </w:p>
    <w:p w14:paraId="333E2D7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13.9根据综合评分法进行评审，并推荐磋商成交供应商。</w:t>
      </w:r>
    </w:p>
    <w:p w14:paraId="73FC0D1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13.10为了有助于对磋商响应文件进行审查、比较和评审，有权要求供应商对其磋商响应文件中含糊不清或前后表述不一致的问题进行澄清，有关澄清的要求和答复均以书面形式递交。</w:t>
      </w:r>
    </w:p>
    <w:p w14:paraId="6323C1F0">
      <w:pPr>
        <w:adjustRightInd w:val="0"/>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13.11经报请招标</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同意后有权对采购要求和磋商办法进行解释；有权决定和处理磋商过程中出现的其它相关问题；对供应商的商业秘密、</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的国家秘密及正式公布前的磋商结果及过程保密。</w:t>
      </w:r>
    </w:p>
    <w:p w14:paraId="7E2BCF81">
      <w:pPr>
        <w:tabs>
          <w:tab w:val="center" w:pos="4252"/>
          <w:tab w:val="left" w:pos="6720"/>
        </w:tabs>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14" w:name="_Toc361996061"/>
      <w:bookmarkStart w:id="215" w:name="_Toc320031837"/>
      <w:bookmarkStart w:id="216" w:name="_Toc361225041"/>
      <w:bookmarkStart w:id="217" w:name="_Toc361919061"/>
      <w:bookmarkStart w:id="218" w:name="_Toc16648"/>
      <w:bookmarkStart w:id="219" w:name="_Toc363038344"/>
      <w:bookmarkStart w:id="220" w:name="_Toc367229811"/>
      <w:bookmarkStart w:id="221" w:name="_Toc320031228"/>
      <w:bookmarkStart w:id="222" w:name="_Toc445818403"/>
      <w:bookmarkStart w:id="223" w:name="_Toc288433412"/>
      <w:bookmarkStart w:id="224" w:name="_Toc393717657"/>
      <w:bookmarkStart w:id="225" w:name="_Toc16063"/>
      <w:bookmarkStart w:id="226" w:name="_Toc361859872"/>
      <w:bookmarkStart w:id="227" w:name="_Toc361226366"/>
      <w:bookmarkStart w:id="228" w:name="_Toc361859966"/>
      <w:bookmarkStart w:id="229" w:name="_Toc30659"/>
      <w:bookmarkStart w:id="230" w:name="_Toc455669890"/>
      <w:bookmarkStart w:id="231" w:name="_Toc288567751"/>
      <w:bookmarkStart w:id="232" w:name="_Toc423079803"/>
      <w:r>
        <w:rPr>
          <w:rFonts w:hint="eastAsia" w:ascii="宋体" w:hAnsi="宋体" w:cs="宋体"/>
          <w:b/>
          <w:color w:val="000000" w:themeColor="text1"/>
          <w:sz w:val="28"/>
          <w:szCs w:val="28"/>
          <w14:textFill>
            <w14:solidFill>
              <w14:schemeClr w14:val="tx1"/>
            </w14:solidFill>
          </w14:textFill>
        </w:rPr>
        <w:t>五、磋商程序</w:t>
      </w:r>
      <w:bookmarkEnd w:id="210"/>
      <w:bookmarkEnd w:id="211"/>
      <w:bookmarkEnd w:id="212"/>
      <w:bookmarkEnd w:id="213"/>
      <w:r>
        <w:rPr>
          <w:rFonts w:hint="eastAsia" w:ascii="宋体" w:hAnsi="宋体" w:cs="宋体"/>
          <w:b/>
          <w:color w:val="000000" w:themeColor="text1"/>
          <w:sz w:val="28"/>
          <w:szCs w:val="28"/>
          <w14:textFill>
            <w14:solidFill>
              <w14:schemeClr w14:val="tx1"/>
            </w14:solidFill>
          </w14:textFill>
        </w:rPr>
        <w:t>及评审办法</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44608AF3">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14.磋商程序</w:t>
      </w:r>
    </w:p>
    <w:p w14:paraId="7EDF924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14.1详细磋商程序：</w:t>
      </w:r>
    </w:p>
    <w:p w14:paraId="3849199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（1）采购代理机构将在“</w:t>
      </w:r>
      <w:r>
        <w:rPr>
          <w:rFonts w:hint="eastAsia" w:ascii="宋体" w:hAnsi="宋体" w:cs="宋体"/>
          <w:color w:val="000000" w:themeColor="text1"/>
          <w:sz w:val="24"/>
          <w:lang w:eastAsia="zh-CN"/>
          <w14:textFill>
            <w14:solidFill>
              <w14:schemeClr w14:val="tx1"/>
            </w14:solidFill>
          </w14:textFill>
        </w:rPr>
        <w:t>竞争性磋商邀请</w:t>
      </w:r>
      <w:r>
        <w:rPr>
          <w:rFonts w:hint="eastAsia" w:ascii="宋体" w:hAnsi="宋体" w:cs="宋体"/>
          <w:color w:val="000000" w:themeColor="text1"/>
          <w:sz w:val="24"/>
          <w14:textFill>
            <w14:solidFill>
              <w14:schemeClr w14:val="tx1"/>
            </w14:solidFill>
          </w14:textFill>
        </w:rPr>
        <w:t>”规定的时间和地点组织磋商大会。磋商大会邀请所有供应商派代表参加(授权代表1人)。供应商应在不迟于“</w:t>
      </w:r>
      <w:r>
        <w:rPr>
          <w:rFonts w:hint="eastAsia" w:ascii="宋体" w:hAnsi="宋体" w:cs="宋体"/>
          <w:color w:val="000000" w:themeColor="text1"/>
          <w:sz w:val="24"/>
          <w:lang w:eastAsia="zh-CN"/>
          <w14:textFill>
            <w14:solidFill>
              <w14:schemeClr w14:val="tx1"/>
            </w14:solidFill>
          </w14:textFill>
        </w:rPr>
        <w:t>竞争性磋商邀请</w:t>
      </w:r>
      <w:r>
        <w:rPr>
          <w:rFonts w:hint="eastAsia" w:ascii="宋体" w:hAnsi="宋体" w:cs="宋体"/>
          <w:color w:val="000000" w:themeColor="text1"/>
          <w:sz w:val="24"/>
          <w14:textFill>
            <w14:solidFill>
              <w14:schemeClr w14:val="tx1"/>
            </w14:solidFill>
          </w14:textFill>
        </w:rPr>
        <w:t>”中规定的磋商响应文件递交截止时间，在磋商地点将响应文件递交至采购代理机构。采购代理机构拒绝接收磋商响应文件递交截止时间后送达的任何响应文件。</w:t>
      </w:r>
    </w:p>
    <w:p w14:paraId="2992F94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（2）招标采购单位将根据磋商文件要求对各供应商资格（含信用记录）进行审查，资格审查未通过的供应商其磋商将被拒绝。</w:t>
      </w:r>
    </w:p>
    <w:p w14:paraId="6235FBF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（3）磋商小组审查所有磋商响应文件有效性。</w:t>
      </w:r>
    </w:p>
    <w:p w14:paraId="42037D6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（4）磋商小组集中与符合性审查合格的供应商单一进行磋商。</w:t>
      </w:r>
    </w:p>
    <w:p w14:paraId="230D702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（5）供应商根据磋商小组提供的磋商文件变动内容及要求重新提交磋商响应文件（或承诺说明），并由其法定代表人或授权代表签字或加盖公章。（如果有）</w:t>
      </w:r>
    </w:p>
    <w:p w14:paraId="4AC15CB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（6）磋商结束后，磋商小组将要求所有实质性响应的供应商提交最后报价。 </w:t>
      </w:r>
    </w:p>
    <w:p w14:paraId="3C3F80D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（7）磋商小组各成员采用综合评分法进行独立评分。</w:t>
      </w:r>
    </w:p>
    <w:p w14:paraId="2E40B53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（8）磋商小组根据综合评分情况，推荐磋商成交候选单位。</w:t>
      </w:r>
    </w:p>
    <w:p w14:paraId="0214BC94">
      <w:pPr>
        <w:spacing w:line="440" w:lineRule="exact"/>
        <w:ind w:firstLine="482"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14.2 出现下列情况之一者，其磋商响应文件按无效文件处理</w:t>
      </w:r>
      <w:r>
        <w:rPr>
          <w:rFonts w:hint="eastAsia" w:ascii="宋体" w:hAnsi="宋体"/>
          <w:b/>
          <w:bCs/>
          <w:color w:val="000000" w:themeColor="text1"/>
          <w:sz w:val="24"/>
          <w:u w:val="none"/>
          <w:lang w:eastAsia="zh-CN"/>
          <w14:textFill>
            <w14:solidFill>
              <w14:schemeClr w14:val="tx1"/>
            </w14:solidFill>
          </w14:textFill>
        </w:rPr>
        <w:t>（</w:t>
      </w:r>
      <w:r>
        <w:rPr>
          <w:rFonts w:hint="eastAsia" w:ascii="宋体" w:hAnsi="宋体"/>
          <w:b/>
          <w:bCs/>
          <w:color w:val="000000" w:themeColor="text1"/>
          <w:sz w:val="24"/>
          <w:u w:val="none"/>
          <w:lang w:val="en-US" w:eastAsia="zh-CN"/>
          <w14:textFill>
            <w14:solidFill>
              <w14:schemeClr w14:val="tx1"/>
            </w14:solidFill>
          </w14:textFill>
        </w:rPr>
        <w:t>符合性审查</w:t>
      </w:r>
      <w:r>
        <w:rPr>
          <w:rFonts w:hint="eastAsia" w:ascii="宋体" w:hAnsi="宋体"/>
          <w:b/>
          <w:bCs/>
          <w:color w:val="000000" w:themeColor="text1"/>
          <w:sz w:val="24"/>
          <w:u w:val="none"/>
          <w:lang w:eastAsia="zh-CN"/>
          <w14:textFill>
            <w14:solidFill>
              <w14:schemeClr w14:val="tx1"/>
            </w14:solidFill>
          </w14:textFill>
        </w:rPr>
        <w:t>）</w:t>
      </w:r>
      <w:r>
        <w:rPr>
          <w:rFonts w:hint="eastAsia" w:ascii="宋体" w:hAnsi="宋体" w:cs="宋体"/>
          <w:b/>
          <w:color w:val="000000" w:themeColor="text1"/>
          <w:sz w:val="24"/>
          <w:lang w:eastAsia="zh-CN"/>
          <w14:textFill>
            <w14:solidFill>
              <w14:schemeClr w14:val="tx1"/>
            </w14:solidFill>
          </w14:textFill>
        </w:rPr>
        <w:t>。</w:t>
      </w:r>
    </w:p>
    <w:p w14:paraId="6DED8B88">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）磋商响应文件有效期不足的；</w:t>
      </w:r>
    </w:p>
    <w:p w14:paraId="7502EA7A">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）磋商响应文件</w:t>
      </w:r>
      <w:r>
        <w:rPr>
          <w:rFonts w:hint="eastAsia" w:ascii="宋体"/>
          <w:color w:val="000000" w:themeColor="text1"/>
          <w:sz w:val="24"/>
          <w:highlight w:val="none"/>
          <w:lang w:val="en-US" w:eastAsia="zh-CN"/>
          <w14:textFill>
            <w14:solidFill>
              <w14:schemeClr w14:val="tx1"/>
            </w14:solidFill>
          </w14:textFill>
        </w:rPr>
        <w:t>未加盖供应商公章</w:t>
      </w:r>
      <w:r>
        <w:rPr>
          <w:rFonts w:hint="eastAsia" w:ascii="宋体"/>
          <w:color w:val="000000" w:themeColor="text1"/>
          <w:sz w:val="24"/>
          <w:highlight w:val="none"/>
          <w:lang w:eastAsia="zh-CN"/>
          <w14:textFill>
            <w14:solidFill>
              <w14:schemeClr w14:val="tx1"/>
            </w14:solidFill>
          </w14:textFill>
        </w:rPr>
        <w:t>，</w:t>
      </w:r>
      <w:r>
        <w:rPr>
          <w:rFonts w:hint="eastAsia" w:ascii="宋体"/>
          <w:color w:val="000000" w:themeColor="text1"/>
          <w:sz w:val="24"/>
          <w:highlight w:val="none"/>
          <w14:textFill>
            <w14:solidFill>
              <w14:schemeClr w14:val="tx1"/>
            </w14:solidFill>
          </w14:textFill>
        </w:rPr>
        <w:t>无法定代表人签字或签字人无法定代表人有效授权书的</w:t>
      </w:r>
      <w:r>
        <w:rPr>
          <w:rFonts w:hint="eastAsia" w:ascii="宋体" w:hAnsi="宋体" w:cs="宋体"/>
          <w:color w:val="000000" w:themeColor="text1"/>
          <w:sz w:val="24"/>
          <w14:textFill>
            <w14:solidFill>
              <w14:schemeClr w14:val="tx1"/>
            </w14:solidFill>
          </w14:textFill>
        </w:rPr>
        <w:t>；</w:t>
      </w:r>
    </w:p>
    <w:p w14:paraId="1CD74AB0">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 xml:space="preserve">）不满足磋商文件“第三章 </w:t>
      </w:r>
      <w:r>
        <w:rPr>
          <w:rFonts w:hint="eastAsia" w:ascii="宋体" w:hAnsi="宋体" w:cs="宋体"/>
          <w:color w:val="000000" w:themeColor="text1"/>
          <w:sz w:val="24"/>
          <w:lang w:eastAsia="zh-CN"/>
          <w14:textFill>
            <w14:solidFill>
              <w14:schemeClr w14:val="tx1"/>
            </w14:solidFill>
          </w14:textFill>
        </w:rPr>
        <w:t xml:space="preserve"> 商务及施工要求</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中“一、商务要求”</w:t>
      </w:r>
      <w:r>
        <w:rPr>
          <w:rFonts w:hint="eastAsia" w:ascii="宋体" w:hAnsi="宋体" w:cs="宋体"/>
          <w:color w:val="000000" w:themeColor="text1"/>
          <w:sz w:val="24"/>
          <w14:textFill>
            <w14:solidFill>
              <w14:schemeClr w14:val="tx1"/>
            </w14:solidFill>
          </w14:textFill>
        </w:rPr>
        <w:t>的；</w:t>
      </w:r>
    </w:p>
    <w:p w14:paraId="501CB92E">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）磋商报价高于磋商文件公布的</w:t>
      </w:r>
      <w:r>
        <w:rPr>
          <w:rFonts w:hint="eastAsia" w:ascii="宋体" w:hAnsi="宋体" w:cs="宋体"/>
          <w:color w:val="000000" w:themeColor="text1"/>
          <w:sz w:val="24"/>
          <w:lang w:val="en-US" w:eastAsia="zh-CN"/>
          <w14:textFill>
            <w14:solidFill>
              <w14:schemeClr w14:val="tx1"/>
            </w14:solidFill>
          </w14:textFill>
        </w:rPr>
        <w:t>最高限价</w:t>
      </w:r>
      <w:r>
        <w:rPr>
          <w:rFonts w:hint="eastAsia" w:ascii="宋体" w:hAnsi="宋体" w:cs="宋体"/>
          <w:color w:val="000000" w:themeColor="text1"/>
          <w:sz w:val="24"/>
          <w14:textFill>
            <w14:solidFill>
              <w14:schemeClr w14:val="tx1"/>
            </w14:solidFill>
          </w14:textFill>
        </w:rPr>
        <w:t>的；</w:t>
      </w:r>
    </w:p>
    <w:p w14:paraId="300F6B3C">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）二次报价高于首次报价的（磋商文件有实质性变动除外）；</w:t>
      </w:r>
    </w:p>
    <w:p w14:paraId="62CF3642">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）磋商响应文件附有招标采购单位不能接受的条件的；</w:t>
      </w:r>
    </w:p>
    <w:p w14:paraId="3B527398">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）提供虚假证明材料，开具虚假业绩的；</w:t>
      </w:r>
    </w:p>
    <w:p w14:paraId="45BD05A2">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）符合磋商文件中其他有关拒绝磋商或无效文件条款的。</w:t>
      </w:r>
    </w:p>
    <w:p w14:paraId="07517C89">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14.3评审和比较</w:t>
      </w:r>
    </w:p>
    <w:p w14:paraId="267177D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14.3.1</w:t>
      </w:r>
      <w:r>
        <w:rPr>
          <w:rFonts w:hint="eastAsia" w:ascii="宋体" w:hAnsi="宋体"/>
          <w:color w:val="000000" w:themeColor="text1"/>
          <w:sz w:val="24"/>
          <w14:textFill>
            <w14:solidFill>
              <w14:schemeClr w14:val="tx1"/>
            </w14:solidFill>
          </w14:textFill>
        </w:rPr>
        <w:t>以磋商文件为依据，对所有实质上响应</w:t>
      </w:r>
      <w:r>
        <w:rPr>
          <w:rFonts w:hint="eastAsia" w:ascii="宋体" w:hAnsi="宋体"/>
          <w:color w:val="000000" w:themeColor="text1"/>
          <w:sz w:val="24"/>
          <w:lang w:val="en-US" w:eastAsia="zh-CN"/>
          <w14:textFill>
            <w14:solidFill>
              <w14:schemeClr w14:val="tx1"/>
            </w14:solidFill>
          </w14:textFill>
        </w:rPr>
        <w:t>的供应商按下述“评分细则”综合评分</w:t>
      </w:r>
      <w:r>
        <w:rPr>
          <w:rFonts w:hint="eastAsia" w:ascii="宋体" w:hAnsi="宋体"/>
          <w:color w:val="000000" w:themeColor="text1"/>
          <w:sz w:val="24"/>
          <w14:textFill>
            <w14:solidFill>
              <w14:schemeClr w14:val="tx1"/>
            </w14:solidFill>
          </w14:textFill>
        </w:rPr>
        <w:t>。</w:t>
      </w:r>
    </w:p>
    <w:p w14:paraId="114964B5">
      <w:pPr>
        <w:pStyle w:val="24"/>
        <w:jc w:val="left"/>
        <w:rPr>
          <w:rFonts w:hint="eastAsia" w:ascii="宋体" w:hAnsi="宋体" w:cs="宋体"/>
          <w:color w:val="000000" w:themeColor="text1"/>
          <w:sz w:val="24"/>
          <w14:textFill>
            <w14:solidFill>
              <w14:schemeClr w14:val="tx1"/>
            </w14:solidFill>
          </w14:textFill>
        </w:rPr>
      </w:pPr>
      <w:bookmarkStart w:id="233" w:name="_Toc17728"/>
      <w:bookmarkStart w:id="234" w:name="_Toc2610"/>
      <w:bookmarkStart w:id="235" w:name="_Toc29001"/>
      <w:bookmarkStart w:id="236" w:name="_Toc9847"/>
      <w:bookmarkStart w:id="237" w:name="_Toc613"/>
      <w:bookmarkStart w:id="238" w:name="_Toc18163"/>
      <w:bookmarkStart w:id="239" w:name="_Toc16082"/>
      <w:bookmarkStart w:id="240" w:name="_Toc28026"/>
      <w:bookmarkStart w:id="241" w:name="_Toc18387"/>
      <w:bookmarkStart w:id="242" w:name="_Toc8728"/>
      <w:r>
        <w:rPr>
          <w:rFonts w:hint="eastAsia" w:ascii="宋体" w:hAnsi="宋体" w:cs="宋体"/>
          <w:color w:val="000000" w:themeColor="text1"/>
          <w:sz w:val="24"/>
          <w14:textFill>
            <w14:solidFill>
              <w14:schemeClr w14:val="tx1"/>
            </w14:solidFill>
          </w14:textFill>
        </w:rPr>
        <w:t>评分细则如下：</w:t>
      </w:r>
      <w:bookmarkEnd w:id="233"/>
      <w:bookmarkEnd w:id="234"/>
      <w:bookmarkEnd w:id="235"/>
      <w:bookmarkEnd w:id="236"/>
      <w:bookmarkEnd w:id="237"/>
      <w:bookmarkEnd w:id="238"/>
      <w:bookmarkEnd w:id="239"/>
      <w:bookmarkEnd w:id="240"/>
      <w:bookmarkEnd w:id="241"/>
      <w:bookmarkEnd w:id="242"/>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465"/>
        <w:gridCol w:w="968"/>
        <w:gridCol w:w="5176"/>
        <w:gridCol w:w="783"/>
      </w:tblGrid>
      <w:tr w14:paraId="34F9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tblHeader/>
          <w:jc w:val="center"/>
        </w:trPr>
        <w:tc>
          <w:tcPr>
            <w:tcW w:w="1465" w:type="dxa"/>
            <w:noWrap w:val="0"/>
            <w:vAlign w:val="center"/>
          </w:tcPr>
          <w:p w14:paraId="27F5B0EF">
            <w:pPr>
              <w:spacing w:line="360" w:lineRule="exact"/>
              <w:jc w:val="center"/>
              <w:rPr>
                <w:rFonts w:hint="eastAsia" w:ascii="宋体" w:hAnsi="宋体" w:cs="宋体"/>
                <w:b/>
                <w:szCs w:val="21"/>
              </w:rPr>
            </w:pPr>
            <w:r>
              <w:rPr>
                <w:rFonts w:hint="eastAsia" w:ascii="宋体" w:hAnsi="宋体" w:cs="宋体"/>
                <w:b/>
                <w:szCs w:val="21"/>
              </w:rPr>
              <w:t>赋分项</w:t>
            </w:r>
          </w:p>
        </w:tc>
        <w:tc>
          <w:tcPr>
            <w:tcW w:w="6144" w:type="dxa"/>
            <w:gridSpan w:val="2"/>
            <w:noWrap w:val="0"/>
            <w:vAlign w:val="center"/>
          </w:tcPr>
          <w:p w14:paraId="6CF9D0F7">
            <w:pPr>
              <w:spacing w:line="360" w:lineRule="exact"/>
              <w:jc w:val="center"/>
              <w:rPr>
                <w:rFonts w:hint="eastAsia" w:ascii="宋体" w:hAnsi="宋体" w:cs="宋体"/>
                <w:b/>
                <w:szCs w:val="21"/>
              </w:rPr>
            </w:pPr>
            <w:r>
              <w:rPr>
                <w:rFonts w:hint="eastAsia" w:ascii="宋体" w:hAnsi="宋体" w:cs="宋体"/>
                <w:b/>
                <w:szCs w:val="21"/>
              </w:rPr>
              <w:t>赋分标准</w:t>
            </w:r>
          </w:p>
        </w:tc>
        <w:tc>
          <w:tcPr>
            <w:tcW w:w="783" w:type="dxa"/>
            <w:noWrap w:val="0"/>
            <w:vAlign w:val="center"/>
          </w:tcPr>
          <w:p w14:paraId="09731540">
            <w:pPr>
              <w:spacing w:line="360" w:lineRule="exact"/>
              <w:jc w:val="center"/>
              <w:rPr>
                <w:rFonts w:hint="eastAsia" w:ascii="宋体" w:hAnsi="宋体" w:cs="宋体"/>
                <w:b/>
                <w:szCs w:val="21"/>
              </w:rPr>
            </w:pPr>
            <w:r>
              <w:rPr>
                <w:rFonts w:hint="eastAsia" w:ascii="宋体" w:hAnsi="宋体" w:cs="宋体"/>
                <w:b/>
                <w:szCs w:val="21"/>
              </w:rPr>
              <w:t>满分</w:t>
            </w:r>
          </w:p>
        </w:tc>
      </w:tr>
      <w:tr w14:paraId="57C6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noWrap w:val="0"/>
            <w:vAlign w:val="center"/>
          </w:tcPr>
          <w:p w14:paraId="6FE66168">
            <w:pPr>
              <w:spacing w:line="360" w:lineRule="exact"/>
              <w:jc w:val="center"/>
              <w:rPr>
                <w:rFonts w:hint="eastAsia" w:ascii="宋体" w:hAnsi="宋体" w:cs="宋体"/>
                <w:b/>
                <w:szCs w:val="21"/>
              </w:rPr>
            </w:pPr>
            <w:r>
              <w:rPr>
                <w:rFonts w:hint="eastAsia" w:ascii="宋体" w:hAnsi="宋体" w:cs="宋体"/>
                <w:szCs w:val="21"/>
              </w:rPr>
              <w:t>价格评审</w:t>
            </w:r>
            <w:r>
              <w:rPr>
                <w:rFonts w:hint="eastAsia" w:ascii="宋体" w:hAnsi="宋体" w:cs="宋体"/>
                <w:b/>
                <w:szCs w:val="21"/>
              </w:rPr>
              <w:t>P</w:t>
            </w:r>
          </w:p>
          <w:p w14:paraId="6E8F5DB4">
            <w:pPr>
              <w:spacing w:line="360" w:lineRule="exact"/>
              <w:jc w:val="center"/>
              <w:rPr>
                <w:rFonts w:hint="eastAsia" w:ascii="宋体" w:hAnsi="宋体" w:cs="宋体"/>
                <w:szCs w:val="21"/>
              </w:rPr>
            </w:pPr>
            <w:r>
              <w:rPr>
                <w:rFonts w:hint="eastAsia" w:ascii="宋体" w:hAnsi="宋体" w:cs="宋体"/>
                <w:szCs w:val="21"/>
              </w:rPr>
              <w:t>（满分</w:t>
            </w:r>
            <w:r>
              <w:rPr>
                <w:rFonts w:hint="eastAsia" w:ascii="宋体" w:hAnsi="宋体" w:cs="宋体"/>
                <w:szCs w:val="21"/>
                <w:lang w:val="en-US" w:eastAsia="zh-CN"/>
              </w:rPr>
              <w:t>30</w:t>
            </w:r>
            <w:r>
              <w:rPr>
                <w:rFonts w:hint="eastAsia" w:ascii="宋体" w:hAnsi="宋体" w:cs="宋体"/>
                <w:szCs w:val="21"/>
              </w:rPr>
              <w:t>分）</w:t>
            </w:r>
          </w:p>
        </w:tc>
        <w:tc>
          <w:tcPr>
            <w:tcW w:w="6144" w:type="dxa"/>
            <w:gridSpan w:val="2"/>
            <w:noWrap w:val="0"/>
            <w:vAlign w:val="center"/>
          </w:tcPr>
          <w:p w14:paraId="5608E316">
            <w:pPr>
              <w:spacing w:line="360" w:lineRule="exact"/>
              <w:rPr>
                <w:rFonts w:hint="eastAsia" w:ascii="宋体" w:hAnsi="宋体" w:cs="宋体"/>
                <w:szCs w:val="21"/>
              </w:rPr>
            </w:pPr>
            <w:r>
              <w:rPr>
                <w:rFonts w:hint="eastAsia" w:ascii="宋体" w:hAnsi="宋体" w:cs="宋体"/>
                <w:szCs w:val="21"/>
              </w:rPr>
              <w:t>评分方法：</w:t>
            </w:r>
            <w:r>
              <w:rPr>
                <w:rFonts w:hint="eastAsia" w:ascii="宋体" w:hAnsi="宋体" w:cs="宋体"/>
                <w:b/>
                <w:szCs w:val="21"/>
              </w:rPr>
              <w:t>P=</w:t>
            </w:r>
            <w:r>
              <w:rPr>
                <w:rFonts w:hint="eastAsia" w:ascii="宋体" w:hAnsi="宋体" w:cs="宋体"/>
                <w:b/>
                <w:szCs w:val="21"/>
                <w:lang w:val="en-US" w:eastAsia="zh-CN"/>
              </w:rPr>
              <w:t>30</w:t>
            </w:r>
            <w:r>
              <w:rPr>
                <w:rFonts w:hint="eastAsia" w:ascii="宋体" w:hAnsi="宋体" w:cs="宋体"/>
                <w:b/>
                <w:szCs w:val="21"/>
              </w:rPr>
              <w:t>×Pmin/ Pn</w:t>
            </w:r>
          </w:p>
          <w:p w14:paraId="44B885C1">
            <w:pPr>
              <w:spacing w:line="360" w:lineRule="exact"/>
              <w:rPr>
                <w:rFonts w:hint="eastAsia" w:ascii="宋体" w:hAnsi="宋体" w:cs="宋体"/>
                <w:szCs w:val="21"/>
              </w:rPr>
            </w:pPr>
            <w:r>
              <w:rPr>
                <w:rFonts w:hint="eastAsia" w:ascii="宋体" w:hAnsi="宋体" w:cs="宋体"/>
                <w:szCs w:val="21"/>
              </w:rPr>
              <w:t>其中：</w:t>
            </w:r>
            <w:r>
              <w:rPr>
                <w:rFonts w:hint="eastAsia" w:ascii="宋体" w:hAnsi="宋体" w:cs="宋体"/>
                <w:b/>
                <w:szCs w:val="21"/>
              </w:rPr>
              <w:t>Pmin</w:t>
            </w:r>
            <w:r>
              <w:rPr>
                <w:rFonts w:hint="eastAsia" w:ascii="宋体" w:hAnsi="宋体" w:cs="宋体"/>
                <w:szCs w:val="21"/>
              </w:rPr>
              <w:t>：所有有效最终报价的最低价。</w:t>
            </w:r>
          </w:p>
          <w:p w14:paraId="57D78ED5">
            <w:pPr>
              <w:spacing w:line="360" w:lineRule="exact"/>
              <w:rPr>
                <w:rFonts w:hint="eastAsia" w:ascii="宋体" w:hAnsi="宋体" w:cs="宋体"/>
                <w:szCs w:val="21"/>
              </w:rPr>
            </w:pPr>
            <w:r>
              <w:rPr>
                <w:rFonts w:hint="eastAsia" w:ascii="宋体" w:hAnsi="宋体" w:cs="宋体"/>
                <w:b/>
                <w:szCs w:val="21"/>
              </w:rPr>
              <w:t>Pn</w:t>
            </w:r>
            <w:r>
              <w:rPr>
                <w:rFonts w:hint="eastAsia" w:ascii="宋体" w:hAnsi="宋体" w:cs="宋体"/>
                <w:szCs w:val="21"/>
              </w:rPr>
              <w:t>：第n个供应商的最终报价。</w:t>
            </w:r>
          </w:p>
        </w:tc>
        <w:tc>
          <w:tcPr>
            <w:tcW w:w="783" w:type="dxa"/>
            <w:noWrap w:val="0"/>
            <w:vAlign w:val="center"/>
          </w:tcPr>
          <w:p w14:paraId="5C057DFB">
            <w:pPr>
              <w:spacing w:line="360" w:lineRule="exact"/>
              <w:jc w:val="center"/>
              <w:rPr>
                <w:rFonts w:hint="eastAsia" w:ascii="宋体" w:hAnsi="宋体" w:cs="宋体"/>
                <w:szCs w:val="21"/>
              </w:rPr>
            </w:pPr>
            <w:r>
              <w:rPr>
                <w:rFonts w:hint="eastAsia" w:ascii="宋体" w:hAnsi="宋体" w:cs="宋体"/>
                <w:szCs w:val="21"/>
                <w:lang w:val="en-US" w:eastAsia="zh-CN"/>
              </w:rPr>
              <w:t>30</w:t>
            </w:r>
            <w:r>
              <w:rPr>
                <w:rFonts w:hint="eastAsia" w:ascii="宋体" w:hAnsi="宋体" w:cs="宋体"/>
                <w:szCs w:val="21"/>
              </w:rPr>
              <w:t>分</w:t>
            </w:r>
          </w:p>
        </w:tc>
      </w:tr>
      <w:tr w14:paraId="13B0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27" w:hRule="atLeast"/>
          <w:jc w:val="center"/>
        </w:trPr>
        <w:tc>
          <w:tcPr>
            <w:tcW w:w="1465" w:type="dxa"/>
            <w:vMerge w:val="restart"/>
            <w:noWrap w:val="0"/>
            <w:vAlign w:val="center"/>
          </w:tcPr>
          <w:p w14:paraId="7BD4C4BD">
            <w:pPr>
              <w:spacing w:line="360" w:lineRule="exact"/>
              <w:jc w:val="center"/>
              <w:rPr>
                <w:rFonts w:hint="eastAsia" w:ascii="宋体" w:hAnsi="宋体" w:cs="宋体"/>
                <w:szCs w:val="21"/>
              </w:rPr>
            </w:pPr>
            <w:r>
              <w:rPr>
                <w:rFonts w:hint="eastAsia" w:ascii="宋体" w:hAnsi="宋体" w:cs="宋体"/>
                <w:szCs w:val="21"/>
              </w:rPr>
              <w:t>技术部分</w:t>
            </w:r>
          </w:p>
          <w:p w14:paraId="001C77CB">
            <w:pPr>
              <w:spacing w:line="360" w:lineRule="exact"/>
              <w:jc w:val="center"/>
              <w:rPr>
                <w:rFonts w:hint="eastAsia" w:ascii="宋体" w:hAnsi="宋体" w:cs="宋体"/>
                <w:szCs w:val="21"/>
              </w:rPr>
            </w:pPr>
            <w:r>
              <w:rPr>
                <w:rFonts w:hint="eastAsia" w:ascii="宋体" w:hAnsi="宋体" w:cs="宋体"/>
                <w:szCs w:val="21"/>
              </w:rPr>
              <w:t>（满分</w:t>
            </w:r>
            <w:r>
              <w:rPr>
                <w:rFonts w:hint="eastAsia" w:ascii="宋体" w:hAnsi="宋体" w:cs="宋体"/>
                <w:szCs w:val="21"/>
                <w:lang w:val="en-US" w:eastAsia="zh-CN"/>
              </w:rPr>
              <w:t>48</w:t>
            </w:r>
            <w:r>
              <w:rPr>
                <w:rFonts w:hint="eastAsia" w:ascii="宋体" w:hAnsi="宋体" w:cs="宋体"/>
                <w:szCs w:val="21"/>
              </w:rPr>
              <w:t>分）</w:t>
            </w:r>
          </w:p>
        </w:tc>
        <w:tc>
          <w:tcPr>
            <w:tcW w:w="968" w:type="dxa"/>
            <w:noWrap w:val="0"/>
            <w:vAlign w:val="center"/>
          </w:tcPr>
          <w:p w14:paraId="3A659DB6">
            <w:pPr>
              <w:spacing w:line="360" w:lineRule="exact"/>
              <w:jc w:val="center"/>
              <w:rPr>
                <w:rFonts w:hint="eastAsia" w:ascii="宋体" w:hAnsi="宋体" w:cs="宋体"/>
                <w:szCs w:val="21"/>
              </w:rPr>
            </w:pPr>
            <w:r>
              <w:rPr>
                <w:rFonts w:hint="eastAsia" w:ascii="宋体" w:hAnsi="宋体" w:cs="宋体"/>
                <w:szCs w:val="21"/>
              </w:rPr>
              <w:t>施工</w:t>
            </w:r>
          </w:p>
          <w:p w14:paraId="2CE06051">
            <w:pPr>
              <w:spacing w:line="360" w:lineRule="exact"/>
              <w:jc w:val="center"/>
              <w:rPr>
                <w:rFonts w:hint="eastAsia" w:ascii="宋体" w:hAnsi="宋体" w:cs="宋体"/>
                <w:szCs w:val="21"/>
              </w:rPr>
            </w:pPr>
            <w:r>
              <w:rPr>
                <w:rFonts w:hint="eastAsia" w:ascii="宋体" w:hAnsi="宋体" w:cs="宋体"/>
                <w:szCs w:val="21"/>
              </w:rPr>
              <w:t>方案</w:t>
            </w:r>
          </w:p>
        </w:tc>
        <w:tc>
          <w:tcPr>
            <w:tcW w:w="5176" w:type="dxa"/>
            <w:noWrap w:val="0"/>
            <w:vAlign w:val="center"/>
          </w:tcPr>
          <w:p w14:paraId="2934D5BC">
            <w:pPr>
              <w:pStyle w:val="26"/>
              <w:spacing w:after="0" w:line="360" w:lineRule="exact"/>
              <w:ind w:firstLine="0" w:firstLineChars="0"/>
              <w:rPr>
                <w:rFonts w:hint="eastAsia" w:ascii="宋体" w:hAnsi="宋体" w:cs="宋体"/>
                <w:sz w:val="21"/>
                <w:szCs w:val="21"/>
              </w:rPr>
            </w:pPr>
            <w:r>
              <w:rPr>
                <w:rFonts w:hint="eastAsia" w:asciiTheme="minorEastAsia" w:hAnsiTheme="minorEastAsia" w:eastAsiaTheme="minorEastAsia" w:cstheme="minorEastAsia"/>
                <w:sz w:val="21"/>
                <w:szCs w:val="21"/>
              </w:rPr>
              <w:t>一、评审内容 供应商根据采购单位的采购需求，针对本项目提供的实施方案进行综合评审，方案包含：①施工组织方案；②项目管理目标；③工期方案；④验收方案；⑤到场离场计划；⑥环境保护措施；⑦文明施工方案。 二、评审标准 完整性：方案必须全面，对评审内容中的各项要求有详细描述； 可实施性：切合本项目实际情况，提出步骤清晰、合理的方案； 针对性：方案能够紧扣项目实际情况，内容科学合理。 三、赋分标准（满分21分） ①施工组织方案：完全满足每个评审标准得1分，有瑕疵得0.5分，有缺陷得0分。满分3分。 ②项目管理目标：完全满足每个评审标准得1分，有瑕疵得0.5分，有缺陷得0分。满分3分。 ③工期方案：完全满足每个评审标准得1分，有瑕疵得0.5分，有缺陷得0分。满分3分。 ④验收方案：完全满足每个评审标准得1分，有瑕疵得0.5分，有缺陷得0分。满分3分。 ⑤到场离场计划：完全满足每个评审标准得1分，有瑕疵得0.5分，有缺陷得0分。满分3分。 ⑥环境保护措施：完全满足每个评审标准得1分，有瑕疵得0.5分，有缺陷得0分。满分3分。 ⑦文明施工方案：完全满足每个评审标准得1分，有瑕疵得0.5分，有缺陷得0分。满分3分。 备注：瑕疵是指存在不完全满足评分标准，但项目仍可实施。缺陷是指为不满足评分标准 , 严重影响项目实施。</w:t>
            </w:r>
          </w:p>
        </w:tc>
        <w:tc>
          <w:tcPr>
            <w:tcW w:w="783" w:type="dxa"/>
            <w:noWrap w:val="0"/>
            <w:vAlign w:val="center"/>
          </w:tcPr>
          <w:p w14:paraId="42079FFF">
            <w:pPr>
              <w:spacing w:line="360" w:lineRule="exact"/>
              <w:jc w:val="center"/>
              <w:rPr>
                <w:rFonts w:hint="eastAsia" w:ascii="宋体" w:hAnsi="宋体" w:cs="宋体"/>
                <w:szCs w:val="21"/>
              </w:rPr>
            </w:pPr>
            <w:r>
              <w:rPr>
                <w:rFonts w:hint="eastAsia" w:ascii="宋体" w:hAnsi="宋体" w:cs="宋体"/>
                <w:szCs w:val="21"/>
                <w:lang w:val="en-US" w:eastAsia="zh-CN"/>
              </w:rPr>
              <w:t>21</w:t>
            </w:r>
            <w:r>
              <w:rPr>
                <w:rFonts w:hint="eastAsia" w:ascii="宋体" w:hAnsi="宋体" w:cs="宋体"/>
                <w:szCs w:val="21"/>
              </w:rPr>
              <w:t>分</w:t>
            </w:r>
          </w:p>
        </w:tc>
      </w:tr>
      <w:tr w14:paraId="3FEA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210A9B2F">
            <w:pPr>
              <w:spacing w:line="360" w:lineRule="exact"/>
              <w:jc w:val="center"/>
              <w:rPr>
                <w:rFonts w:hint="eastAsia" w:ascii="宋体" w:hAnsi="宋体" w:cs="宋体"/>
                <w:szCs w:val="21"/>
              </w:rPr>
            </w:pPr>
          </w:p>
        </w:tc>
        <w:tc>
          <w:tcPr>
            <w:tcW w:w="968" w:type="dxa"/>
            <w:noWrap w:val="0"/>
            <w:vAlign w:val="center"/>
          </w:tcPr>
          <w:p w14:paraId="3DB0D19E">
            <w:pPr>
              <w:spacing w:line="360" w:lineRule="exact"/>
              <w:jc w:val="center"/>
              <w:rPr>
                <w:rFonts w:hint="eastAsia" w:ascii="宋体" w:hAnsi="宋体" w:cs="宋体"/>
                <w:bCs/>
                <w:szCs w:val="21"/>
              </w:rPr>
            </w:pPr>
            <w:r>
              <w:rPr>
                <w:rFonts w:hint="eastAsia" w:asciiTheme="minorEastAsia" w:hAnsiTheme="minorEastAsia" w:eastAsiaTheme="minorEastAsia" w:cstheme="minorEastAsia"/>
                <w:sz w:val="21"/>
                <w:szCs w:val="21"/>
              </w:rPr>
              <w:t>质量保证</w:t>
            </w:r>
          </w:p>
        </w:tc>
        <w:tc>
          <w:tcPr>
            <w:tcW w:w="5176" w:type="dxa"/>
            <w:noWrap w:val="0"/>
            <w:vAlign w:val="center"/>
          </w:tcPr>
          <w:p w14:paraId="0148AC91">
            <w:pPr>
              <w:spacing w:line="360" w:lineRule="exact"/>
              <w:rPr>
                <w:rFonts w:hint="eastAsia" w:ascii="宋体" w:hAnsi="宋体" w:cs="宋体"/>
                <w:szCs w:val="21"/>
              </w:rPr>
            </w:pPr>
            <w:r>
              <w:rPr>
                <w:rFonts w:hint="eastAsia" w:asciiTheme="minorEastAsia" w:hAnsiTheme="minorEastAsia" w:eastAsiaTheme="minorEastAsia" w:cstheme="minorEastAsia"/>
                <w:sz w:val="21"/>
                <w:szCs w:val="21"/>
              </w:rPr>
              <w:t>一、评审内容 供应商根据采购单位的采购需求，针对本项目提供的质量保证进行综合评审，方案包含：①质量控制措施；②施工材料设计；③主辅材料证书及报告（包括但不限于知名品牌证书、来源渠道证明、检测报告、产品质量证书、获奖证书等）；④施工保证措施。 二、评审标准 完整性：方案必须全面，对评审内容中的各项要求有详细描述； 可实施性：切合本项目实际情况，提出步骤清晰、合理的方案； 针对性：方案能够紧扣项目实际情况，内容科学合理。 三、赋分标准（满分12分） ①质量控制措施施工材料：完全满足每个评审标准得1分，有瑕疵得0.5分，有缺陷得0分。满分3分。 ②施工材料设计：完全满足每个评审标准得1分，有瑕疵得0.5分，有缺陷得0分。满分3分。 ③主辅材料（包括但不限于知名品牌证书、检测报告、产品质量证书、获奖等）：完全满足每个评审标准得1分，有瑕疵得0.5分，有缺陷得0分。满分3分。 ④施工保证措施：完全满足每个评审标准得1分，有瑕疵得0.5分，有缺陷得0分。满分3分。 备注：瑕疵是指存在不完全满足评分标准，但项目仍可实施。缺陷是指为不满足评分标准 , 严重影响项目实施。</w:t>
            </w:r>
          </w:p>
        </w:tc>
        <w:tc>
          <w:tcPr>
            <w:tcW w:w="783" w:type="dxa"/>
            <w:noWrap w:val="0"/>
            <w:vAlign w:val="center"/>
          </w:tcPr>
          <w:p w14:paraId="46D1057F">
            <w:pPr>
              <w:spacing w:line="360" w:lineRule="exact"/>
              <w:jc w:val="center"/>
              <w:rPr>
                <w:rFonts w:hint="default" w:ascii="宋体" w:hAnsi="宋体" w:eastAsia="宋体" w:cs="宋体"/>
                <w:szCs w:val="21"/>
                <w:lang w:val="en-US" w:eastAsia="zh-CN"/>
              </w:rPr>
            </w:pPr>
            <w:r>
              <w:rPr>
                <w:rFonts w:hint="eastAsia" w:ascii="宋体" w:hAnsi="宋体" w:cs="宋体"/>
                <w:szCs w:val="21"/>
                <w:lang w:val="en-US" w:eastAsia="zh-CN"/>
              </w:rPr>
              <w:t>12分</w:t>
            </w:r>
          </w:p>
        </w:tc>
      </w:tr>
      <w:tr w14:paraId="1C57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74FAA83F">
            <w:pPr>
              <w:spacing w:line="360" w:lineRule="exact"/>
              <w:jc w:val="center"/>
              <w:rPr>
                <w:rFonts w:hint="eastAsia" w:ascii="宋体" w:hAnsi="宋体" w:cs="宋体"/>
                <w:szCs w:val="21"/>
              </w:rPr>
            </w:pPr>
          </w:p>
        </w:tc>
        <w:tc>
          <w:tcPr>
            <w:tcW w:w="968" w:type="dxa"/>
            <w:noWrap w:val="0"/>
            <w:vAlign w:val="center"/>
          </w:tcPr>
          <w:p w14:paraId="1CFC92C7">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cstheme="minorEastAsia"/>
                <w:sz w:val="21"/>
                <w:szCs w:val="21"/>
                <w:lang w:val="en-US" w:eastAsia="zh-CN"/>
              </w:rPr>
              <w:t>文明施工</w:t>
            </w:r>
            <w:r>
              <w:rPr>
                <w:rFonts w:hint="eastAsia" w:asciiTheme="minorEastAsia" w:hAnsiTheme="minorEastAsia" w:eastAsiaTheme="minorEastAsia" w:cstheme="minorEastAsia"/>
                <w:sz w:val="21"/>
                <w:szCs w:val="21"/>
              </w:rPr>
              <w:t>措施</w:t>
            </w:r>
          </w:p>
        </w:tc>
        <w:tc>
          <w:tcPr>
            <w:tcW w:w="5176" w:type="dxa"/>
            <w:noWrap w:val="0"/>
            <w:vAlign w:val="top"/>
          </w:tcPr>
          <w:p w14:paraId="705C9500">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cs="宋体"/>
                <w:kern w:val="0"/>
                <w:szCs w:val="21"/>
              </w:rPr>
            </w:pPr>
            <w:r>
              <w:rPr>
                <w:rFonts w:hint="eastAsia" w:asciiTheme="minorEastAsia" w:hAnsiTheme="minorEastAsia" w:eastAsiaTheme="minorEastAsia" w:cstheme="minorEastAsia"/>
                <w:sz w:val="21"/>
                <w:szCs w:val="21"/>
              </w:rPr>
              <w:t>一、评审内容 供应商根据采购单位的采购需求，针对本项目提供的</w:t>
            </w:r>
            <w:r>
              <w:rPr>
                <w:rFonts w:hint="eastAsia" w:asciiTheme="minorEastAsia" w:hAnsiTheme="minorEastAsia" w:cstheme="minorEastAsia"/>
                <w:sz w:val="21"/>
                <w:szCs w:val="21"/>
                <w:lang w:val="en-US" w:eastAsia="zh-CN"/>
              </w:rPr>
              <w:t>文明施工措施</w:t>
            </w:r>
            <w:r>
              <w:rPr>
                <w:rFonts w:hint="eastAsia" w:asciiTheme="minorEastAsia" w:hAnsiTheme="minorEastAsia" w:eastAsiaTheme="minorEastAsia" w:cstheme="minorEastAsia"/>
                <w:sz w:val="21"/>
                <w:szCs w:val="21"/>
              </w:rPr>
              <w:t>进行综合评审，方案包含：①安全管理措施；②</w:t>
            </w:r>
            <w:r>
              <w:rPr>
                <w:rFonts w:hint="eastAsia" w:asciiTheme="minorEastAsia" w:hAnsiTheme="minorEastAsia" w:cstheme="minorEastAsia"/>
                <w:sz w:val="21"/>
                <w:szCs w:val="21"/>
                <w:lang w:val="en-US" w:eastAsia="zh-CN"/>
              </w:rPr>
              <w:t>文明施工方案</w:t>
            </w:r>
            <w:r>
              <w:rPr>
                <w:rFonts w:hint="eastAsia" w:asciiTheme="minorEastAsia" w:hAnsiTheme="minorEastAsia" w:eastAsiaTheme="minorEastAsia" w:cstheme="minorEastAsia"/>
                <w:sz w:val="21"/>
                <w:szCs w:val="21"/>
              </w:rPr>
              <w:t>。 二、评审标准 完整性：方案必须全面，对评审内容中的各项要求有详细描述； 可实施性：切合本项目实际情况，提出步骤清晰、合理的方案； 针对性：方案能够紧扣项目实际情况，内容科学合理。 三、赋分标准（满分6分） ①安全管理措施：完全满足每个评审标准得1分，有瑕疵得0.5分，有缺陷得0分。满分3分。 ②安全生产目标：完全满足每个评审标准得1分，有瑕疵得0.5分，有缺陷得0分。满分3分。 备注：瑕疵是指存在不完全满足评分标准，但项目仍可实施。缺陷是指为不满足评分标准 , 严重影响项目实施。</w:t>
            </w:r>
          </w:p>
        </w:tc>
        <w:tc>
          <w:tcPr>
            <w:tcW w:w="783" w:type="dxa"/>
            <w:noWrap w:val="0"/>
            <w:vAlign w:val="top"/>
          </w:tcPr>
          <w:p w14:paraId="736A26EE">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6</w:t>
            </w:r>
          </w:p>
        </w:tc>
      </w:tr>
      <w:tr w14:paraId="0095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3A558FC0">
            <w:pPr>
              <w:spacing w:line="360" w:lineRule="exact"/>
              <w:jc w:val="center"/>
              <w:rPr>
                <w:rFonts w:hint="eastAsia" w:ascii="宋体" w:hAnsi="宋体" w:cs="宋体"/>
                <w:szCs w:val="21"/>
              </w:rPr>
            </w:pPr>
          </w:p>
        </w:tc>
        <w:tc>
          <w:tcPr>
            <w:tcW w:w="968" w:type="dxa"/>
            <w:noWrap w:val="0"/>
            <w:vAlign w:val="center"/>
          </w:tcPr>
          <w:p w14:paraId="03A37828">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人员配备</w:t>
            </w:r>
          </w:p>
        </w:tc>
        <w:tc>
          <w:tcPr>
            <w:tcW w:w="5176" w:type="dxa"/>
            <w:noWrap w:val="0"/>
            <w:vAlign w:val="top"/>
          </w:tcPr>
          <w:p w14:paraId="0745BAF8">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cs="宋体"/>
                <w:szCs w:val="21"/>
              </w:rPr>
            </w:pPr>
            <w:r>
              <w:rPr>
                <w:rFonts w:hint="eastAsia" w:asciiTheme="minorEastAsia" w:hAnsiTheme="minorEastAsia" w:eastAsiaTheme="minorEastAsia" w:cstheme="minorEastAsia"/>
                <w:sz w:val="21"/>
                <w:szCs w:val="21"/>
              </w:rPr>
              <w:t>一、评审内容 根据本项目实际需求及特点，制定人员方案，方案包括：①人员结构及职责（投入人员与施工进度匹配）；②人员基本情况介绍（包括但不限于个人概况、岗位、证书、工作经验等）。 二、评审标准 1.完整性：方案必须全面，对评审内容中的各项要求有详细描述； 2.可实施性：切合本项目实际情况，提出步骤清晰、合理的方案； 3.针对性：方案能够紧扣项目实际情况，内容科学合理。 三、赋分标准（满分6分） ①人员结构及职责：完全满足每个评审标准得1分，有瑕疵得0.5分，有缺陷得0分。满分3分。 ②人员基本情况介绍：完全满足每个评审标准得1分，有瑕疵得0.5分，有缺陷得0分。满分3分。 备注：瑕疵是指存在不完全满足评分标准，但项目仍可实施。缺陷是指为不满足评分标准 , 严重影响项目实施。</w:t>
            </w:r>
          </w:p>
        </w:tc>
        <w:tc>
          <w:tcPr>
            <w:tcW w:w="783" w:type="dxa"/>
            <w:noWrap w:val="0"/>
            <w:vAlign w:val="top"/>
          </w:tcPr>
          <w:p w14:paraId="576C5D28">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6</w:t>
            </w:r>
          </w:p>
        </w:tc>
      </w:tr>
      <w:tr w14:paraId="72C2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38D9874E">
            <w:pPr>
              <w:spacing w:line="360" w:lineRule="exact"/>
              <w:jc w:val="center"/>
              <w:rPr>
                <w:rFonts w:hint="eastAsia" w:ascii="宋体" w:hAnsi="宋体" w:cs="宋体"/>
                <w:szCs w:val="21"/>
              </w:rPr>
            </w:pPr>
          </w:p>
        </w:tc>
        <w:tc>
          <w:tcPr>
            <w:tcW w:w="968" w:type="dxa"/>
            <w:noWrap w:val="0"/>
            <w:vAlign w:val="center"/>
          </w:tcPr>
          <w:p w14:paraId="20B67A89">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环保认证</w:t>
            </w:r>
          </w:p>
        </w:tc>
        <w:tc>
          <w:tcPr>
            <w:tcW w:w="5176" w:type="dxa"/>
            <w:noWrap w:val="0"/>
            <w:vAlign w:val="top"/>
          </w:tcPr>
          <w:p w14:paraId="21B532CF">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根据供应商提供的施工材料中，具有国家确定的认证机构出具的、处于有效期内的环境标志产品认证证书赋分：每提供1项得</w:t>
            </w:r>
            <w:r>
              <w:rPr>
                <w:rFonts w:hint="eastAsia" w:asciiTheme="minorEastAsia" w:hAnsiTheme="minorEastAsia" w:cstheme="minorEastAsia"/>
                <w:sz w:val="21"/>
                <w:szCs w:val="21"/>
                <w:lang w:val="en-US" w:eastAsia="zh-CN"/>
              </w:rPr>
              <w:t>1</w:t>
            </w:r>
            <w:r>
              <w:rPr>
                <w:rFonts w:hint="eastAsia" w:asciiTheme="minorEastAsia" w:hAnsiTheme="minorEastAsia" w:eastAsiaTheme="minorEastAsia" w:cstheme="minorEastAsia"/>
                <w:sz w:val="21"/>
                <w:szCs w:val="21"/>
              </w:rPr>
              <w:t>分，满分3分。无响应说明或未提供环保证明材料不得分。</w:t>
            </w:r>
          </w:p>
        </w:tc>
        <w:tc>
          <w:tcPr>
            <w:tcW w:w="783" w:type="dxa"/>
            <w:noWrap w:val="0"/>
            <w:vAlign w:val="top"/>
          </w:tcPr>
          <w:p w14:paraId="7CE1E032">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3</w:t>
            </w:r>
            <w:r>
              <w:rPr>
                <w:rFonts w:hint="eastAsia" w:asciiTheme="minorEastAsia" w:hAnsiTheme="minorEastAsia" w:cstheme="minorEastAsia"/>
                <w:sz w:val="21"/>
                <w:szCs w:val="21"/>
                <w:lang w:val="en-US" w:eastAsia="zh-CN"/>
              </w:rPr>
              <w:t>分</w:t>
            </w:r>
          </w:p>
        </w:tc>
      </w:tr>
      <w:tr w14:paraId="6213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restart"/>
            <w:noWrap w:val="0"/>
            <w:vAlign w:val="center"/>
          </w:tcPr>
          <w:p w14:paraId="34897C91">
            <w:pPr>
              <w:spacing w:line="360" w:lineRule="exact"/>
              <w:jc w:val="center"/>
              <w:rPr>
                <w:rFonts w:hint="eastAsia" w:ascii="宋体" w:hAnsi="宋体" w:cs="宋体"/>
                <w:szCs w:val="21"/>
              </w:rPr>
            </w:pPr>
            <w:r>
              <w:rPr>
                <w:rFonts w:hint="eastAsia" w:ascii="宋体" w:hAnsi="宋体" w:cs="宋体"/>
                <w:szCs w:val="21"/>
              </w:rPr>
              <w:t>商务部分</w:t>
            </w:r>
          </w:p>
          <w:p w14:paraId="4AAF32A2">
            <w:pPr>
              <w:spacing w:line="360" w:lineRule="exact"/>
              <w:jc w:val="center"/>
              <w:rPr>
                <w:rFonts w:hint="eastAsia" w:ascii="宋体" w:hAnsi="宋体" w:cs="宋体"/>
                <w:szCs w:val="21"/>
              </w:rPr>
            </w:pPr>
            <w:r>
              <w:rPr>
                <w:rFonts w:hint="eastAsia" w:ascii="宋体" w:hAnsi="宋体" w:cs="宋体"/>
                <w:szCs w:val="21"/>
              </w:rPr>
              <w:t>（满分</w:t>
            </w:r>
            <w:r>
              <w:rPr>
                <w:rFonts w:hint="eastAsia" w:ascii="宋体" w:hAnsi="宋体" w:cs="宋体"/>
                <w:szCs w:val="21"/>
                <w:lang w:val="en-US" w:eastAsia="zh-CN"/>
              </w:rPr>
              <w:t>22</w:t>
            </w:r>
            <w:r>
              <w:rPr>
                <w:rFonts w:hint="eastAsia" w:ascii="宋体" w:hAnsi="宋体" w:cs="宋体"/>
                <w:szCs w:val="21"/>
              </w:rPr>
              <w:t>分）</w:t>
            </w:r>
          </w:p>
        </w:tc>
        <w:tc>
          <w:tcPr>
            <w:tcW w:w="968" w:type="dxa"/>
            <w:noWrap w:val="0"/>
            <w:vAlign w:val="center"/>
          </w:tcPr>
          <w:p w14:paraId="575C55A2">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业绩</w:t>
            </w:r>
          </w:p>
        </w:tc>
        <w:tc>
          <w:tcPr>
            <w:tcW w:w="5176" w:type="dxa"/>
            <w:noWrap w:val="0"/>
            <w:vAlign w:val="top"/>
          </w:tcPr>
          <w:p w14:paraId="03A44F3C">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cs="宋体"/>
                <w:bCs/>
                <w:szCs w:val="21"/>
              </w:rPr>
            </w:pPr>
            <w:r>
              <w:rPr>
                <w:rFonts w:hint="eastAsia" w:asciiTheme="minorEastAsia" w:hAnsiTheme="minorEastAsia" w:eastAsiaTheme="minorEastAsia" w:cstheme="minorEastAsia"/>
                <w:sz w:val="21"/>
                <w:szCs w:val="21"/>
              </w:rPr>
              <w:t>提供近三年供应商同类项目业绩,以合同为准，每份得2分，满分</w:t>
            </w:r>
            <w:r>
              <w:rPr>
                <w:rFonts w:hint="eastAsia" w:asciiTheme="minorEastAsia" w:hAnsiTheme="minorEastAsia" w:cstheme="minorEastAsia"/>
                <w:sz w:val="21"/>
                <w:szCs w:val="21"/>
                <w:lang w:val="en-US" w:eastAsia="zh-CN"/>
              </w:rPr>
              <w:t>10</w:t>
            </w:r>
            <w:r>
              <w:rPr>
                <w:rFonts w:hint="eastAsia" w:asciiTheme="minorEastAsia" w:hAnsiTheme="minorEastAsia" w:eastAsiaTheme="minorEastAsia" w:cstheme="minorEastAsia"/>
                <w:sz w:val="21"/>
                <w:szCs w:val="21"/>
              </w:rPr>
              <w:t>分。</w:t>
            </w:r>
          </w:p>
        </w:tc>
        <w:tc>
          <w:tcPr>
            <w:tcW w:w="783" w:type="dxa"/>
            <w:noWrap w:val="0"/>
            <w:vAlign w:val="top"/>
          </w:tcPr>
          <w:p w14:paraId="13EE4889">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szCs w:val="21"/>
                <w:lang w:val="en-US" w:eastAsia="zh-CN"/>
              </w:rPr>
            </w:pPr>
            <w:r>
              <w:rPr>
                <w:rFonts w:hint="eastAsia" w:asciiTheme="minorEastAsia" w:hAnsiTheme="minorEastAsia" w:cstheme="minorEastAsia"/>
                <w:sz w:val="21"/>
                <w:szCs w:val="21"/>
                <w:lang w:val="en-US" w:eastAsia="zh-CN"/>
              </w:rPr>
              <w:t>10分</w:t>
            </w:r>
          </w:p>
        </w:tc>
      </w:tr>
      <w:tr w14:paraId="751D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28A5DDA7">
            <w:pPr>
              <w:spacing w:line="360" w:lineRule="exact"/>
              <w:jc w:val="center"/>
              <w:rPr>
                <w:rFonts w:hint="eastAsia" w:ascii="宋体" w:hAnsi="宋体" w:cs="宋体"/>
                <w:szCs w:val="21"/>
              </w:rPr>
            </w:pPr>
          </w:p>
        </w:tc>
        <w:tc>
          <w:tcPr>
            <w:tcW w:w="968" w:type="dxa"/>
            <w:noWrap w:val="0"/>
            <w:vAlign w:val="center"/>
          </w:tcPr>
          <w:p w14:paraId="2E2CA886">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服务承诺</w:t>
            </w:r>
          </w:p>
        </w:tc>
        <w:tc>
          <w:tcPr>
            <w:tcW w:w="5176" w:type="dxa"/>
            <w:noWrap w:val="0"/>
            <w:vAlign w:val="top"/>
          </w:tcPr>
          <w:p w14:paraId="76D608D4">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cs="宋体"/>
                <w:szCs w:val="21"/>
              </w:rPr>
            </w:pPr>
            <w:r>
              <w:rPr>
                <w:rFonts w:hint="eastAsia" w:asciiTheme="minorEastAsia" w:hAnsiTheme="minorEastAsia" w:eastAsiaTheme="minorEastAsia" w:cstheme="minorEastAsia"/>
                <w:sz w:val="21"/>
                <w:szCs w:val="21"/>
              </w:rPr>
              <w:t>一、评审内容 根据项目实际需求，提供针对本项目的售后服务方案，方案内容包含①故障处理措施；②服务范围及响应时间</w:t>
            </w:r>
            <w:r>
              <w:rPr>
                <w:rFonts w:hint="eastAsia" w:asciiTheme="minorEastAsia" w:hAnsiTheme="minorEastAsia" w:cstheme="minorEastAsia"/>
                <w:sz w:val="21"/>
                <w:szCs w:val="21"/>
                <w:lang w:eastAsia="zh-CN"/>
              </w:rPr>
              <w:t>；</w:t>
            </w:r>
            <w:r>
              <w:rPr>
                <w:rFonts w:hint="eastAsia" w:asciiTheme="minorEastAsia" w:hAnsiTheme="minorEastAsia" w:eastAsiaTheme="minorEastAsia" w:cstheme="minorEastAsia"/>
                <w:sz w:val="21"/>
                <w:szCs w:val="21"/>
              </w:rPr>
              <w:t>③</w:t>
            </w:r>
            <w:r>
              <w:rPr>
                <w:rFonts w:hint="eastAsia" w:asciiTheme="minorEastAsia" w:hAnsiTheme="minorEastAsia" w:cstheme="minorEastAsia"/>
                <w:sz w:val="21"/>
                <w:szCs w:val="21"/>
                <w:lang w:val="en-US" w:eastAsia="zh-CN"/>
              </w:rPr>
              <w:t>配套服务</w:t>
            </w:r>
            <w:r>
              <w:rPr>
                <w:rFonts w:hint="eastAsia" w:asciiTheme="minorEastAsia" w:hAnsiTheme="minorEastAsia" w:eastAsiaTheme="minorEastAsia" w:cstheme="minorEastAsia"/>
                <w:sz w:val="21"/>
                <w:szCs w:val="21"/>
              </w:rPr>
              <w:t>。 二、评审标准 1.完整性：方案必须全面，对评审内容中的各项要求有详细描述； 2.可实施性：切合本项目实际情况，提出步骤清晰、合理的方案； 3.针对性：方案能够紧扣项目实际情况，内容科学合理。 三、赋分标准（满分</w:t>
            </w:r>
            <w:r>
              <w:rPr>
                <w:rFonts w:hint="eastAsia" w:asciiTheme="minorEastAsia" w:hAnsiTheme="minorEastAsia" w:cstheme="minorEastAsia"/>
                <w:sz w:val="21"/>
                <w:szCs w:val="21"/>
                <w:lang w:val="en-US" w:eastAsia="zh-CN"/>
              </w:rPr>
              <w:t>9</w:t>
            </w:r>
            <w:r>
              <w:rPr>
                <w:rFonts w:hint="eastAsia" w:asciiTheme="minorEastAsia" w:hAnsiTheme="minorEastAsia" w:eastAsiaTheme="minorEastAsia" w:cstheme="minorEastAsia"/>
                <w:sz w:val="21"/>
                <w:szCs w:val="21"/>
              </w:rPr>
              <w:t>分） ①故障处理措施：完全满足每个评审标准得1分，有瑕疵扣0.5分，有缺陷得0分。满分3分。 ②服务范围及保响应时间:完全满足每个评审标准得1分，有瑕疵扣0.5分，有缺陷得0分。满分3分。 备注：瑕疵是指存在不完全满足评分标准，但项目仍可实施。缺陷是指为不满足评分标准 , 严重影响项目实施。</w:t>
            </w:r>
          </w:p>
        </w:tc>
        <w:tc>
          <w:tcPr>
            <w:tcW w:w="783" w:type="dxa"/>
            <w:noWrap w:val="0"/>
            <w:vAlign w:val="top"/>
          </w:tcPr>
          <w:p w14:paraId="791DE81B">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szCs w:val="21"/>
                <w:lang w:val="en-US" w:eastAsia="zh-CN"/>
              </w:rPr>
            </w:pPr>
            <w:r>
              <w:rPr>
                <w:rFonts w:hint="eastAsia" w:asciiTheme="minorEastAsia" w:hAnsiTheme="minorEastAsia" w:cstheme="minorEastAsia"/>
                <w:sz w:val="21"/>
                <w:szCs w:val="21"/>
                <w:lang w:val="en-US" w:eastAsia="zh-CN"/>
              </w:rPr>
              <w:t>9分</w:t>
            </w:r>
          </w:p>
        </w:tc>
      </w:tr>
      <w:tr w14:paraId="3C51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04C67ABC">
            <w:pPr>
              <w:spacing w:line="360" w:lineRule="exact"/>
              <w:jc w:val="center"/>
              <w:rPr>
                <w:rFonts w:hint="eastAsia" w:ascii="宋体" w:hAnsi="宋体" w:cs="宋体"/>
                <w:szCs w:val="21"/>
              </w:rPr>
            </w:pPr>
          </w:p>
        </w:tc>
        <w:tc>
          <w:tcPr>
            <w:tcW w:w="968" w:type="dxa"/>
            <w:noWrap w:val="0"/>
            <w:vAlign w:val="center"/>
          </w:tcPr>
          <w:p w14:paraId="7C9B3E72">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质保期</w:t>
            </w:r>
          </w:p>
        </w:tc>
        <w:tc>
          <w:tcPr>
            <w:tcW w:w="5176" w:type="dxa"/>
            <w:noWrap w:val="0"/>
            <w:vAlign w:val="top"/>
          </w:tcPr>
          <w:p w14:paraId="6EFB2E97">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cs="宋体"/>
                <w:szCs w:val="21"/>
              </w:rPr>
            </w:pPr>
            <w:r>
              <w:rPr>
                <w:rFonts w:hint="eastAsia" w:asciiTheme="minorEastAsia" w:hAnsiTheme="minorEastAsia" w:eastAsiaTheme="minorEastAsia" w:cstheme="minorEastAsia"/>
                <w:sz w:val="21"/>
                <w:szCs w:val="21"/>
              </w:rPr>
              <w:t>满足磋商文件要求</w:t>
            </w:r>
            <w:r>
              <w:rPr>
                <w:rFonts w:hint="eastAsia" w:asciiTheme="minorEastAsia" w:hAnsiTheme="minorEastAsia" w:cstheme="minorEastAsia"/>
                <w:sz w:val="21"/>
                <w:szCs w:val="21"/>
                <w:lang w:val="en-US" w:eastAsia="zh-CN"/>
              </w:rPr>
              <w:t>得1分</w:t>
            </w:r>
            <w:r>
              <w:rPr>
                <w:rFonts w:hint="eastAsia" w:asciiTheme="minorEastAsia" w:hAnsiTheme="minorEastAsia" w:eastAsiaTheme="minorEastAsia" w:cstheme="minorEastAsia"/>
                <w:sz w:val="21"/>
                <w:szCs w:val="21"/>
              </w:rPr>
              <w:t>；每超过一年加1分，满分</w:t>
            </w:r>
            <w:r>
              <w:rPr>
                <w:rFonts w:hint="eastAsia" w:asciiTheme="minorEastAsia" w:hAnsiTheme="minorEastAsia" w:cstheme="minorEastAsia"/>
                <w:sz w:val="21"/>
                <w:szCs w:val="21"/>
                <w:lang w:val="en-US" w:eastAsia="zh-CN"/>
              </w:rPr>
              <w:t>3</w:t>
            </w:r>
            <w:r>
              <w:rPr>
                <w:rFonts w:hint="eastAsia" w:asciiTheme="minorEastAsia" w:hAnsiTheme="minorEastAsia" w:eastAsiaTheme="minorEastAsia" w:cstheme="minorEastAsia"/>
                <w:sz w:val="21"/>
                <w:szCs w:val="21"/>
              </w:rPr>
              <w:t>分。</w:t>
            </w:r>
          </w:p>
        </w:tc>
        <w:tc>
          <w:tcPr>
            <w:tcW w:w="783" w:type="dxa"/>
            <w:noWrap w:val="0"/>
            <w:vAlign w:val="top"/>
          </w:tcPr>
          <w:p w14:paraId="7DDAADD7">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szCs w:val="21"/>
                <w:lang w:eastAsia="zh-CN"/>
              </w:rPr>
            </w:pPr>
            <w:r>
              <w:rPr>
                <w:rFonts w:hint="eastAsia" w:asciiTheme="minorEastAsia" w:hAnsiTheme="minorEastAsia" w:cstheme="minorEastAsia"/>
                <w:sz w:val="21"/>
                <w:szCs w:val="21"/>
                <w:lang w:val="en-US" w:eastAsia="zh-CN"/>
              </w:rPr>
              <w:t>3分</w:t>
            </w:r>
          </w:p>
        </w:tc>
      </w:tr>
    </w:tbl>
    <w:p w14:paraId="59038FF3">
      <w:pPr>
        <w:rPr>
          <w:rFonts w:hint="eastAsia" w:ascii="宋体" w:hAnsi="宋体" w:cs="宋体"/>
          <w:color w:val="000000" w:themeColor="text1"/>
          <w:sz w:val="24"/>
          <w14:textFill>
            <w14:solidFill>
              <w14:schemeClr w14:val="tx1"/>
            </w14:solidFill>
          </w14:textFill>
        </w:rPr>
      </w:pPr>
    </w:p>
    <w:p w14:paraId="3BCC8416">
      <w:pPr>
        <w:rPr>
          <w:rFonts w:hint="eastAsia" w:ascii="宋体" w:hAnsi="宋体" w:cs="宋体"/>
          <w:color w:val="000000" w:themeColor="text1"/>
          <w:sz w:val="24"/>
          <w14:textFill>
            <w14:solidFill>
              <w14:schemeClr w14:val="tx1"/>
            </w14:solidFill>
          </w14:textFill>
        </w:rPr>
      </w:pPr>
    </w:p>
    <w:p w14:paraId="19FC8372">
      <w:pPr>
        <w:rPr>
          <w:rFonts w:hint="eastAsia" w:ascii="宋体" w:hAnsi="宋体" w:cs="宋体"/>
          <w:color w:val="000000" w:themeColor="text1"/>
          <w:sz w:val="24"/>
          <w14:textFill>
            <w14:solidFill>
              <w14:schemeClr w14:val="tx1"/>
            </w14:solidFill>
          </w14:textFill>
        </w:rPr>
      </w:pPr>
    </w:p>
    <w:p w14:paraId="6724C7C8">
      <w:pPr>
        <w:rPr>
          <w:rFonts w:ascii="宋体" w:hAnsi="宋体" w:cs="宋体"/>
          <w:vanish/>
          <w:color w:val="000000" w:themeColor="text1"/>
          <w14:textFill>
            <w14:solidFill>
              <w14:schemeClr w14:val="tx1"/>
            </w14:solidFill>
          </w14:textFill>
        </w:rPr>
      </w:pPr>
    </w:p>
    <w:p w14:paraId="33B74B85">
      <w:pPr>
        <w:pStyle w:val="15"/>
        <w:rPr>
          <w:rFonts w:ascii="宋体" w:hAnsi="宋体" w:cs="宋体"/>
          <w:vanish/>
          <w:color w:val="000000" w:themeColor="text1"/>
          <w14:textFill>
            <w14:solidFill>
              <w14:schemeClr w14:val="tx1"/>
            </w14:solidFill>
          </w14:textFill>
        </w:rPr>
      </w:pPr>
    </w:p>
    <w:p w14:paraId="2F26B77A">
      <w:pPr>
        <w:pStyle w:val="41"/>
        <w:rPr>
          <w:rFonts w:ascii="宋体" w:hAnsi="宋体" w:cs="宋体"/>
          <w:vanish/>
          <w:color w:val="000000" w:themeColor="text1"/>
          <w14:textFill>
            <w14:solidFill>
              <w14:schemeClr w14:val="tx1"/>
            </w14:solidFill>
          </w14:textFill>
        </w:rPr>
      </w:pPr>
    </w:p>
    <w:p w14:paraId="26710DD7">
      <w:pPr>
        <w:rPr>
          <w:rFonts w:ascii="宋体" w:hAnsi="宋体" w:cs="宋体"/>
          <w:vanish/>
          <w:color w:val="000000" w:themeColor="text1"/>
          <w14:textFill>
            <w14:solidFill>
              <w14:schemeClr w14:val="tx1"/>
            </w14:solidFill>
          </w14:textFill>
        </w:rPr>
      </w:pPr>
    </w:p>
    <w:p w14:paraId="7B576B66">
      <w:pPr>
        <w:pStyle w:val="15"/>
        <w:rPr>
          <w:rFonts w:ascii="宋体" w:hAnsi="宋体" w:cs="宋体"/>
          <w:vanish/>
          <w:color w:val="000000" w:themeColor="text1"/>
          <w14:textFill>
            <w14:solidFill>
              <w14:schemeClr w14:val="tx1"/>
            </w14:solidFill>
          </w14:textFill>
        </w:rPr>
      </w:pPr>
    </w:p>
    <w:p w14:paraId="650240E7">
      <w:pPr>
        <w:pStyle w:val="41"/>
        <w:rPr>
          <w:rFonts w:ascii="宋体" w:hAnsi="宋体" w:cs="宋体"/>
          <w:vanish/>
          <w:color w:val="000000" w:themeColor="text1"/>
          <w14:textFill>
            <w14:solidFill>
              <w14:schemeClr w14:val="tx1"/>
            </w14:solidFill>
          </w14:textFill>
        </w:rPr>
      </w:pPr>
    </w:p>
    <w:p w14:paraId="064F1251">
      <w:pPr>
        <w:rPr>
          <w:rFonts w:ascii="宋体" w:hAnsi="宋体" w:cs="宋体"/>
          <w:vanish/>
          <w:color w:val="000000" w:themeColor="text1"/>
          <w14:textFill>
            <w14:solidFill>
              <w14:schemeClr w14:val="tx1"/>
            </w14:solidFill>
          </w14:textFill>
        </w:rPr>
      </w:pPr>
    </w:p>
    <w:p w14:paraId="061B7398">
      <w:pPr>
        <w:pStyle w:val="15"/>
        <w:rPr>
          <w:rFonts w:ascii="宋体" w:hAnsi="宋体" w:cs="宋体"/>
          <w:vanish/>
          <w:color w:val="000000" w:themeColor="text1"/>
          <w14:textFill>
            <w14:solidFill>
              <w14:schemeClr w14:val="tx1"/>
            </w14:solidFill>
          </w14:textFill>
        </w:rPr>
      </w:pPr>
    </w:p>
    <w:p w14:paraId="6D7E03CD">
      <w:pPr>
        <w:pStyle w:val="41"/>
        <w:rPr>
          <w:color w:val="000000" w:themeColor="text1"/>
          <w14:textFill>
            <w14:solidFill>
              <w14:schemeClr w14:val="tx1"/>
            </w14:solidFill>
          </w14:textFill>
        </w:rPr>
      </w:pPr>
    </w:p>
    <w:p w14:paraId="612B1EEB"/>
    <w:p w14:paraId="6477B870">
      <w:pPr>
        <w:rPr>
          <w:rFonts w:ascii="宋体" w:hAnsi="宋体" w:cs="宋体"/>
          <w:vanish/>
          <w:color w:val="000000" w:themeColor="text1"/>
          <w14:textFill>
            <w14:solidFill>
              <w14:schemeClr w14:val="tx1"/>
            </w14:solidFill>
          </w14:textFill>
        </w:rPr>
      </w:pPr>
      <w:bookmarkStart w:id="243" w:name="_Toc445818404"/>
      <w:bookmarkStart w:id="244" w:name="_Toc288567752"/>
      <w:bookmarkStart w:id="245" w:name="_Toc423079804"/>
      <w:bookmarkStart w:id="246" w:name="_Toc206587342"/>
      <w:bookmarkStart w:id="247" w:name="_Toc393717658"/>
      <w:bookmarkStart w:id="248" w:name="_Toc320031838"/>
      <w:bookmarkStart w:id="249" w:name="_Toc206574520"/>
      <w:bookmarkStart w:id="250" w:name="_Toc17518"/>
      <w:bookmarkStart w:id="251" w:name="_Toc363038345"/>
      <w:bookmarkStart w:id="252" w:name="_Toc367229812"/>
      <w:bookmarkStart w:id="253" w:name="_Toc361226367"/>
      <w:bookmarkStart w:id="254" w:name="_Toc182882020"/>
      <w:bookmarkStart w:id="255" w:name="_Toc320031229"/>
      <w:bookmarkStart w:id="256" w:name="_Toc206558319"/>
      <w:bookmarkStart w:id="257" w:name="_Toc455669891"/>
      <w:bookmarkStart w:id="258" w:name="_Toc361919062"/>
      <w:bookmarkStart w:id="259" w:name="_Toc361859873"/>
      <w:bookmarkStart w:id="260" w:name="_Toc361859967"/>
      <w:bookmarkStart w:id="261" w:name="_Toc19470"/>
      <w:bookmarkStart w:id="262" w:name="_Toc361996062"/>
      <w:bookmarkStart w:id="263" w:name="_Toc361225042"/>
      <w:bookmarkStart w:id="264" w:name="_Toc288433413"/>
    </w:p>
    <w:p w14:paraId="3EDDB1C8">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65" w:name="_Toc2353"/>
      <w:r>
        <w:rPr>
          <w:rFonts w:hint="eastAsia" w:ascii="宋体" w:hAnsi="宋体" w:cs="宋体"/>
          <w:b/>
          <w:color w:val="000000" w:themeColor="text1"/>
          <w:sz w:val="28"/>
          <w:szCs w:val="28"/>
          <w14:textFill>
            <w14:solidFill>
              <w14:schemeClr w14:val="tx1"/>
            </w14:solidFill>
          </w14:textFill>
        </w:rPr>
        <w:t>六、推荐</w:t>
      </w:r>
      <w:r>
        <w:rPr>
          <w:rFonts w:hint="eastAsia" w:ascii="宋体" w:hAnsi="宋体"/>
          <w:b/>
          <w:color w:val="000000" w:themeColor="text1"/>
          <w:sz w:val="28"/>
          <w:szCs w:val="28"/>
          <w:lang w:eastAsia="zh-CN"/>
          <w14:textFill>
            <w14:solidFill>
              <w14:schemeClr w14:val="tx1"/>
            </w14:solidFill>
          </w14:textFill>
        </w:rPr>
        <w:t>成交供应商</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FC0EC41">
      <w:pPr>
        <w:spacing w:line="440" w:lineRule="exact"/>
        <w:ind w:firstLine="465"/>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15.推荐办法</w:t>
      </w:r>
    </w:p>
    <w:p w14:paraId="60933F40">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15.1磋商小组推荐成交候选供应商名单的原则：按综合得分由高到低顺序排列。得分相同的，按磋商最后报价由低到高顺序排列。得分且磋商最后报价相同的，按技术评审优劣顺序排列。</w:t>
      </w:r>
    </w:p>
    <w:p w14:paraId="4D8B9E42">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15.2 采购代理机构将在磋商结束后2个工作日内，根据磋商小组的推荐意见向</w:t>
      </w:r>
      <w:r>
        <w:rPr>
          <w:rFonts w:hint="eastAsia" w:ascii="宋体" w:hAnsi="宋体"/>
          <w:color w:val="000000" w:themeColor="text1"/>
          <w:sz w:val="24"/>
          <w:lang w:eastAsia="zh-CN"/>
          <w14:textFill>
            <w14:solidFill>
              <w14:schemeClr w14:val="tx1"/>
            </w14:solidFill>
          </w14:textFill>
        </w:rPr>
        <w:t>采购人</w:t>
      </w:r>
      <w:r>
        <w:rPr>
          <w:rFonts w:hint="eastAsia" w:ascii="宋体" w:hAnsi="宋体"/>
          <w:color w:val="000000" w:themeColor="text1"/>
          <w:sz w:val="24"/>
          <w14:textFill>
            <w14:solidFill>
              <w14:schemeClr w14:val="tx1"/>
            </w14:solidFill>
          </w14:textFill>
        </w:rPr>
        <w:t>提交</w:t>
      </w:r>
      <w:r>
        <w:rPr>
          <w:rFonts w:hint="eastAsia" w:ascii="宋体" w:hAnsi="宋体"/>
          <w:color w:val="000000" w:themeColor="text1"/>
          <w:sz w:val="24"/>
          <w:lang w:val="en-US" w:eastAsia="zh-CN"/>
          <w14:textFill>
            <w14:solidFill>
              <w14:schemeClr w14:val="tx1"/>
            </w14:solidFill>
          </w14:textFill>
        </w:rPr>
        <w:t>评审</w:t>
      </w:r>
      <w:r>
        <w:rPr>
          <w:rFonts w:hint="eastAsia" w:ascii="宋体" w:hAnsi="宋体"/>
          <w:color w:val="000000" w:themeColor="text1"/>
          <w:sz w:val="24"/>
          <w14:textFill>
            <w14:solidFill>
              <w14:schemeClr w14:val="tx1"/>
            </w14:solidFill>
          </w14:textFill>
        </w:rPr>
        <w:t>报告。</w:t>
      </w:r>
    </w:p>
    <w:p w14:paraId="5AFE6971">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15.3 </w:t>
      </w:r>
      <w:r>
        <w:rPr>
          <w:rFonts w:hint="eastAsia" w:ascii="宋体" w:hAnsi="宋体"/>
          <w:color w:val="000000" w:themeColor="text1"/>
          <w:sz w:val="24"/>
          <w:lang w:eastAsia="zh-CN"/>
          <w14:textFill>
            <w14:solidFill>
              <w14:schemeClr w14:val="tx1"/>
            </w14:solidFill>
          </w14:textFill>
        </w:rPr>
        <w:t>采购人</w:t>
      </w:r>
      <w:r>
        <w:rPr>
          <w:rFonts w:hint="eastAsia" w:ascii="宋体" w:hAnsi="宋体"/>
          <w:color w:val="000000" w:themeColor="text1"/>
          <w:sz w:val="24"/>
          <w14:textFill>
            <w14:solidFill>
              <w14:schemeClr w14:val="tx1"/>
            </w14:solidFill>
          </w14:textFill>
        </w:rPr>
        <w:t>在收到</w:t>
      </w:r>
      <w:r>
        <w:rPr>
          <w:rFonts w:hint="eastAsia" w:ascii="宋体" w:hAnsi="宋体"/>
          <w:color w:val="000000" w:themeColor="text1"/>
          <w:sz w:val="24"/>
          <w:lang w:eastAsia="zh-CN"/>
          <w14:textFill>
            <w14:solidFill>
              <w14:schemeClr w14:val="tx1"/>
            </w14:solidFill>
          </w14:textFill>
        </w:rPr>
        <w:t>评审报告</w:t>
      </w:r>
      <w:r>
        <w:rPr>
          <w:rFonts w:hint="eastAsia" w:ascii="宋体" w:hAnsi="宋体"/>
          <w:color w:val="000000" w:themeColor="text1"/>
          <w:sz w:val="24"/>
          <w14:textFill>
            <w14:solidFill>
              <w14:schemeClr w14:val="tx1"/>
            </w14:solidFill>
          </w14:textFill>
        </w:rPr>
        <w:t>后5个工作日内，从</w:t>
      </w:r>
      <w:r>
        <w:rPr>
          <w:rFonts w:hint="eastAsia" w:ascii="宋体" w:hAnsi="宋体"/>
          <w:color w:val="000000" w:themeColor="text1"/>
          <w:sz w:val="24"/>
          <w:lang w:eastAsia="zh-CN"/>
          <w14:textFill>
            <w14:solidFill>
              <w14:schemeClr w14:val="tx1"/>
            </w14:solidFill>
          </w14:textFill>
        </w:rPr>
        <w:t>评审报告</w:t>
      </w:r>
      <w:r>
        <w:rPr>
          <w:rFonts w:hint="eastAsia" w:ascii="宋体" w:hAnsi="宋体"/>
          <w:color w:val="000000" w:themeColor="text1"/>
          <w:sz w:val="24"/>
          <w14:textFill>
            <w14:solidFill>
              <w14:schemeClr w14:val="tx1"/>
            </w14:solidFill>
          </w14:textFill>
        </w:rPr>
        <w:t>提出的成交后选供应商中，按照排序由高到低的原则确定成交供应商。</w:t>
      </w:r>
    </w:p>
    <w:p w14:paraId="2E00375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15.4采购代理机构在收到</w:t>
      </w:r>
      <w:r>
        <w:rPr>
          <w:rFonts w:hint="eastAsia" w:ascii="宋体" w:hAnsi="宋体"/>
          <w:color w:val="000000" w:themeColor="text1"/>
          <w:sz w:val="24"/>
          <w:lang w:eastAsia="zh-CN"/>
          <w14:textFill>
            <w14:solidFill>
              <w14:schemeClr w14:val="tx1"/>
            </w14:solidFill>
          </w14:textFill>
        </w:rPr>
        <w:t>采购人</w:t>
      </w:r>
      <w:r>
        <w:rPr>
          <w:rFonts w:hint="eastAsia" w:ascii="宋体" w:hAnsi="宋体"/>
          <w:color w:val="000000" w:themeColor="text1"/>
          <w:sz w:val="24"/>
          <w14:textFill>
            <w14:solidFill>
              <w14:schemeClr w14:val="tx1"/>
            </w14:solidFill>
          </w14:textFill>
        </w:rPr>
        <w:t>对成交结果的复函后2个工作日内，在</w:t>
      </w:r>
      <w:r>
        <w:rPr>
          <w:rFonts w:hint="eastAsia" w:ascii="宋体" w:hAnsi="宋体" w:cs="宋体"/>
          <w:color w:val="000000" w:themeColor="text1"/>
          <w:sz w:val="24"/>
          <w:highlight w:val="none"/>
          <w:lang w:val="en-US" w:eastAsia="zh-CN"/>
          <w14:textFill>
            <w14:solidFill>
              <w14:schemeClr w14:val="tx1"/>
            </w14:solidFill>
          </w14:textFill>
        </w:rPr>
        <w:t>陕西采购与招标网</w:t>
      </w:r>
      <w:r>
        <w:rPr>
          <w:rFonts w:hint="eastAsia" w:ascii="宋体" w:hAnsi="宋体"/>
          <w:color w:val="000000" w:themeColor="text1"/>
          <w:sz w:val="24"/>
          <w14:textFill>
            <w14:solidFill>
              <w14:schemeClr w14:val="tx1"/>
            </w14:solidFill>
          </w14:textFill>
        </w:rPr>
        <w:t>上进行公告成交结果公告，同时向成交供应商发出成交通知书。</w:t>
      </w:r>
    </w:p>
    <w:p w14:paraId="2D1217C1">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66" w:name="_Toc206558320"/>
      <w:bookmarkStart w:id="267" w:name="_Toc393717659"/>
      <w:bookmarkStart w:id="268" w:name="_Toc361996063"/>
      <w:bookmarkStart w:id="269" w:name="_Toc206587343"/>
      <w:bookmarkStart w:id="270" w:name="_Toc32575"/>
      <w:bookmarkStart w:id="271" w:name="_Toc363038346"/>
      <w:bookmarkStart w:id="272" w:name="_Toc206574521"/>
      <w:bookmarkStart w:id="273" w:name="_Toc288567753"/>
      <w:bookmarkStart w:id="274" w:name="_Toc445818405"/>
      <w:bookmarkStart w:id="275" w:name="_Toc17597"/>
      <w:bookmarkStart w:id="276" w:name="_Toc455669892"/>
      <w:bookmarkStart w:id="277" w:name="_Toc361859968"/>
      <w:bookmarkStart w:id="278" w:name="_Toc361859874"/>
      <w:bookmarkStart w:id="279" w:name="_Toc361225043"/>
      <w:bookmarkStart w:id="280" w:name="_Toc423079805"/>
      <w:bookmarkStart w:id="281" w:name="_Toc367229813"/>
      <w:bookmarkStart w:id="282" w:name="_Toc361226368"/>
      <w:bookmarkStart w:id="283" w:name="_Toc23878"/>
      <w:bookmarkStart w:id="284" w:name="_Toc320031230"/>
      <w:bookmarkStart w:id="285" w:name="_Toc320031839"/>
      <w:bookmarkStart w:id="286" w:name="_Toc288433414"/>
      <w:bookmarkStart w:id="287" w:name="_Toc361919063"/>
      <w:r>
        <w:rPr>
          <w:rFonts w:hint="eastAsia" w:ascii="宋体" w:hAnsi="宋体" w:cs="宋体"/>
          <w:b/>
          <w:color w:val="000000" w:themeColor="text1"/>
          <w:sz w:val="28"/>
          <w:szCs w:val="28"/>
          <w14:textFill>
            <w14:solidFill>
              <w14:schemeClr w14:val="tx1"/>
            </w14:solidFill>
          </w14:textFill>
        </w:rPr>
        <w:t>七、签订合同</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769B94CF">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16.签订合同</w:t>
      </w:r>
    </w:p>
    <w:p w14:paraId="1E793A11">
      <w:pPr>
        <w:widowControl/>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16.1采购代理机构将在成交供应商收到成交通知书后三十（30）个日历日内，组织采购人与成交供应商签订合同，</w:t>
      </w:r>
      <w:r>
        <w:rPr>
          <w:rFonts w:hint="eastAsia" w:ascii="宋体" w:hAnsi="宋体"/>
          <w:color w:val="000000" w:themeColor="text1"/>
          <w:sz w:val="24"/>
          <w14:textFill>
            <w14:solidFill>
              <w14:schemeClr w14:val="tx1"/>
            </w14:solidFill>
          </w14:textFill>
        </w:rPr>
        <w:t>成交供应商与采购人签订合同前</w:t>
      </w:r>
      <w:r>
        <w:rPr>
          <w:rFonts w:hint="eastAsia" w:ascii="宋体" w:hAnsi="宋体" w:cs="宋体"/>
          <w:color w:val="000000" w:themeColor="text1"/>
          <w:sz w:val="24"/>
          <w14:textFill>
            <w14:solidFill>
              <w14:schemeClr w14:val="tx1"/>
            </w14:solidFill>
          </w14:textFill>
        </w:rPr>
        <w:t>。</w:t>
      </w:r>
    </w:p>
    <w:p w14:paraId="2BDC64B9">
      <w:pPr>
        <w:spacing w:beforeLines="50" w:line="440" w:lineRule="exact"/>
        <w:ind w:firstLine="465"/>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17.</w:t>
      </w:r>
      <w:r>
        <w:rPr>
          <w:rFonts w:hint="eastAsia" w:ascii="宋体" w:hAnsi="宋体" w:cs="宋体"/>
          <w:b/>
          <w:color w:val="000000" w:themeColor="text1"/>
          <w:sz w:val="24"/>
          <w:lang w:val="en-US" w:eastAsia="zh-CN"/>
          <w14:textFill>
            <w14:solidFill>
              <w14:schemeClr w14:val="tx1"/>
            </w14:solidFill>
          </w14:textFill>
        </w:rPr>
        <w:t>招标</w:t>
      </w:r>
      <w:r>
        <w:rPr>
          <w:rFonts w:hint="eastAsia" w:ascii="宋体" w:hAnsi="宋体" w:cs="宋体"/>
          <w:b/>
          <w:color w:val="000000" w:themeColor="text1"/>
          <w:sz w:val="24"/>
          <w14:textFill>
            <w14:solidFill>
              <w14:schemeClr w14:val="tx1"/>
            </w14:solidFill>
          </w14:textFill>
        </w:rPr>
        <w:t>代理服务费</w:t>
      </w:r>
    </w:p>
    <w:p w14:paraId="6DA0E48F">
      <w:pPr>
        <w:spacing w:line="440" w:lineRule="exact"/>
        <w:ind w:firstLine="480" w:firstLineChars="200"/>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17.1成交供应商在收到成交通知书后五(5)个日历日内，向陕西教育招标有限责任公司交纳招标代理服务费</w:t>
      </w:r>
      <w:r>
        <w:rPr>
          <w:rFonts w:hint="eastAsia" w:ascii="宋体" w:hAnsi="宋体" w:cs="宋体"/>
          <w:color w:val="000000" w:themeColor="text1"/>
          <w:sz w:val="24"/>
          <w:lang w:val="en-US" w:eastAsia="zh-CN"/>
          <w14:textFill>
            <w14:solidFill>
              <w14:schemeClr w14:val="tx1"/>
            </w14:solidFill>
          </w14:textFill>
        </w:rPr>
        <w:t>捌仟</w:t>
      </w:r>
      <w:r>
        <w:rPr>
          <w:rFonts w:hint="eastAsia" w:ascii="宋体" w:hAnsi="宋体" w:cs="宋体"/>
          <w:color w:val="000000" w:themeColor="text1"/>
          <w:sz w:val="24"/>
          <w14:textFill>
            <w14:solidFill>
              <w14:schemeClr w14:val="tx1"/>
            </w14:solidFill>
          </w14:textFill>
        </w:rPr>
        <w:t>元整（</w:t>
      </w:r>
      <w:r>
        <w:rPr>
          <w:rFonts w:hint="eastAsia" w:ascii="宋体" w:hAnsi="宋体" w:cs="宋体"/>
          <w:color w:val="000000" w:themeColor="text1"/>
          <w:sz w:val="24"/>
          <w:lang w:val="en-US" w:eastAsia="zh-CN"/>
          <w14:textFill>
            <w14:solidFill>
              <w14:schemeClr w14:val="tx1"/>
            </w14:solidFill>
          </w14:textFill>
        </w:rPr>
        <w:t>80</w:t>
      </w:r>
      <w:r>
        <w:rPr>
          <w:rFonts w:hint="eastAsia" w:ascii="宋体" w:hAnsi="宋体" w:cs="宋体"/>
          <w:color w:val="000000" w:themeColor="text1"/>
          <w:sz w:val="24"/>
          <w14:textFill>
            <w14:solidFill>
              <w14:schemeClr w14:val="tx1"/>
            </w14:solidFill>
          </w14:textFill>
        </w:rPr>
        <w:t>00元），招标代理服务费采用现金、电汇或银行转账方式交纳。</w:t>
      </w:r>
    </w:p>
    <w:p w14:paraId="6B114FE5">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服务费交纳账户：</w:t>
      </w:r>
    </w:p>
    <w:p w14:paraId="75A4A14A">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开户行：中国光大银行陕西自贸试验区西安唐延路支行</w:t>
      </w:r>
    </w:p>
    <w:p w14:paraId="5086067B">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开户名称：陕西教育招标有限责任公司</w:t>
      </w:r>
    </w:p>
    <w:p w14:paraId="1D999EDB">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银行行号：303791000136</w:t>
      </w:r>
    </w:p>
    <w:p w14:paraId="2D487F02">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开户账号：78580188000058925</w:t>
      </w:r>
    </w:p>
    <w:p w14:paraId="3C2DF0D6">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财务电话：029-88224928</w:t>
      </w:r>
    </w:p>
    <w:p w14:paraId="2857552E">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17.2</w:t>
      </w:r>
      <w:r>
        <w:rPr>
          <w:rFonts w:hint="eastAsia" w:ascii="宋体" w:hAnsi="宋体" w:cs="宋体"/>
          <w:color w:val="000000" w:themeColor="text1"/>
          <w:sz w:val="24"/>
          <w:lang w:eastAsia="zh-CN"/>
          <w14:textFill>
            <w14:solidFill>
              <w14:schemeClr w14:val="tx1"/>
            </w14:solidFill>
          </w14:textFill>
        </w:rPr>
        <w:t>成交供应商</w:t>
      </w:r>
      <w:r>
        <w:rPr>
          <w:rFonts w:hint="eastAsia" w:ascii="宋体" w:hAnsi="宋体" w:cs="宋体"/>
          <w:color w:val="000000" w:themeColor="text1"/>
          <w:sz w:val="24"/>
          <w14:textFill>
            <w14:solidFill>
              <w14:schemeClr w14:val="tx1"/>
            </w14:solidFill>
          </w14:textFill>
        </w:rPr>
        <w:t>应在交纳招标代理服务费后2个月内领取服务费发票，逾期不再办理。</w:t>
      </w:r>
    </w:p>
    <w:p w14:paraId="7A498F6F">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88" w:name="_Toc367229814"/>
      <w:bookmarkStart w:id="289" w:name="_Toc206574522"/>
      <w:bookmarkStart w:id="290" w:name="_Toc423079806"/>
      <w:bookmarkStart w:id="291" w:name="_Toc206587344"/>
      <w:bookmarkStart w:id="292" w:name="_Toc320031231"/>
      <w:bookmarkStart w:id="293" w:name="_Toc455669893"/>
      <w:bookmarkStart w:id="294" w:name="_Toc288567754"/>
      <w:bookmarkStart w:id="295" w:name="_Toc361225044"/>
      <w:bookmarkStart w:id="296" w:name="_Toc28298"/>
      <w:bookmarkStart w:id="297" w:name="_Toc22709"/>
      <w:bookmarkStart w:id="298" w:name="_Toc361996064"/>
      <w:bookmarkStart w:id="299" w:name="_Toc288433415"/>
      <w:bookmarkStart w:id="300" w:name="_Toc361859875"/>
      <w:bookmarkStart w:id="301" w:name="_Toc363038347"/>
      <w:bookmarkStart w:id="302" w:name="_Toc182882021"/>
      <w:bookmarkStart w:id="303" w:name="_Toc16950"/>
      <w:bookmarkStart w:id="304" w:name="_Toc361919064"/>
      <w:bookmarkStart w:id="305" w:name="_Toc361226369"/>
      <w:bookmarkStart w:id="306" w:name="_Toc393717660"/>
      <w:bookmarkStart w:id="307" w:name="_Toc445818406"/>
      <w:bookmarkStart w:id="308" w:name="_Toc361859969"/>
      <w:bookmarkStart w:id="309" w:name="_Toc320031840"/>
      <w:bookmarkStart w:id="310" w:name="_Toc206558321"/>
      <w:r>
        <w:rPr>
          <w:rFonts w:hint="eastAsia" w:ascii="宋体" w:hAnsi="宋体" w:cs="宋体"/>
          <w:b/>
          <w:color w:val="000000" w:themeColor="text1"/>
          <w:sz w:val="28"/>
          <w:szCs w:val="28"/>
          <w14:textFill>
            <w14:solidFill>
              <w14:schemeClr w14:val="tx1"/>
            </w14:solidFill>
          </w14:textFill>
        </w:rPr>
        <w:t>八、其他</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96"/>
    <w:bookmarkEnd w:id="97"/>
    <w:bookmarkEnd w:id="98"/>
    <w:bookmarkEnd w:id="99"/>
    <w:bookmarkEnd w:id="100"/>
    <w:bookmarkEnd w:id="101"/>
    <w:bookmarkEnd w:id="102"/>
    <w:bookmarkEnd w:id="103"/>
    <w:bookmarkEnd w:id="104"/>
    <w:bookmarkEnd w:id="105"/>
    <w:bookmarkEnd w:id="106"/>
    <w:bookmarkEnd w:id="107"/>
    <w:bookmarkEnd w:id="108"/>
    <w:p w14:paraId="02E415AB">
      <w:pPr>
        <w:adjustRightInd w:val="0"/>
        <w:snapToGrid w:val="0"/>
        <w:spacing w:beforeLines="50"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18.特殊情况处理</w:t>
      </w:r>
    </w:p>
    <w:p w14:paraId="40040BE6">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18.1若本项目在采购过程中符合要求的供应商不足三家，</w:t>
      </w:r>
      <w:r>
        <w:rPr>
          <w:rFonts w:hint="eastAsia" w:ascii="宋体" w:hAnsi="宋体"/>
          <w:color w:val="000000" w:themeColor="text1"/>
          <w:sz w:val="24"/>
          <w14:textFill>
            <w14:solidFill>
              <w14:schemeClr w14:val="tx1"/>
            </w14:solidFill>
          </w14:textFill>
        </w:rPr>
        <w:t>由采购人决定是否继续进行</w:t>
      </w:r>
      <w:r>
        <w:rPr>
          <w:rFonts w:hint="eastAsia" w:ascii="宋体" w:hAnsi="宋体"/>
          <w:color w:val="000000" w:themeColor="text1"/>
          <w:sz w:val="24"/>
          <w:lang w:val="en-US" w:eastAsia="zh-CN"/>
          <w14:textFill>
            <w14:solidFill>
              <w14:schemeClr w14:val="tx1"/>
            </w14:solidFill>
          </w14:textFill>
        </w:rPr>
        <w:t>磋商</w:t>
      </w:r>
      <w:r>
        <w:rPr>
          <w:rFonts w:hint="eastAsia" w:ascii="宋体" w:hAnsi="宋体"/>
          <w:color w:val="000000" w:themeColor="text1"/>
          <w:sz w:val="24"/>
          <w14:textFill>
            <w14:solidFill>
              <w14:schemeClr w14:val="tx1"/>
            </w14:solidFill>
          </w14:textFill>
        </w:rPr>
        <w:t>或按其他方式采购。</w:t>
      </w:r>
    </w:p>
    <w:p w14:paraId="6968BACF">
      <w:pPr>
        <w:pStyle w:val="82"/>
        <w:spacing w:line="440" w:lineRule="exact"/>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18.2 供应商认为磋商文件、磋商过程和成交结果使自己的权益受到损害的，可在法定时间内，按照政府采购质疑和投诉办法（财政部令第94号）一次性针对同一采购程序环节以书面形式向采购代理机构提出质疑，联系方式详见</w:t>
      </w:r>
      <w:r>
        <w:rPr>
          <w:rFonts w:hint="eastAsia" w:ascii="宋体" w:hAnsi="宋体" w:cs="宋体"/>
          <w:color w:val="000000" w:themeColor="text1"/>
          <w:szCs w:val="24"/>
          <w:lang w:eastAsia="zh-CN"/>
          <w14:textFill>
            <w14:solidFill>
              <w14:schemeClr w14:val="tx1"/>
            </w14:solidFill>
          </w14:textFill>
        </w:rPr>
        <w:t>竞争性磋商邀请</w:t>
      </w:r>
      <w:r>
        <w:rPr>
          <w:rFonts w:hint="eastAsia" w:ascii="宋体" w:hAnsi="宋体" w:cs="宋体"/>
          <w:color w:val="000000" w:themeColor="text1"/>
          <w:szCs w:val="24"/>
          <w14:textFill>
            <w14:solidFill>
              <w14:schemeClr w14:val="tx1"/>
            </w14:solidFill>
          </w14:textFill>
        </w:rPr>
        <w:t>。供应商对采购代理机构的答复不满意，或采购代理机构未在规定的期限作出答复的，可在法定时间内，按照政府采购质疑和投诉办法（财政部令第94号）向采购人同级财政部门提出投诉。</w:t>
      </w:r>
    </w:p>
    <w:p w14:paraId="2CEA755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拒绝商业贿赂</w:t>
      </w:r>
    </w:p>
    <w:p w14:paraId="4A273D4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 xml:space="preserve">.1 </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、采购代理机构、供应商和评审专家在磋商活动中，都要签订相应的《拒绝商业贿赂承诺书》，并对违反承诺的行为承担全部责任。</w:t>
      </w:r>
    </w:p>
    <w:p w14:paraId="5730A12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.2 供应商必须填写一份拒绝政府采购领域商业贿赂承诺书（格式见第五章 磋商响应文件编制要求）原件编制在磋商响应文件正本中。</w:t>
      </w:r>
    </w:p>
    <w:p w14:paraId="7C52B795">
      <w:pPr>
        <w:adjustRightInd w:val="0"/>
        <w:snapToGrid w:val="0"/>
        <w:spacing w:beforeLines="50" w:afterLines="50" w:line="500" w:lineRule="exact"/>
        <w:jc w:val="center"/>
        <w:outlineLvl w:val="1"/>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bookmarkStart w:id="311" w:name="_Toc26790"/>
      <w:bookmarkStart w:id="312" w:name="_Toc19430"/>
      <w:bookmarkStart w:id="313" w:name="_Toc11933"/>
      <w:bookmarkStart w:id="314" w:name="_Toc11282"/>
      <w:r>
        <w:rPr>
          <w:rFonts w:hint="eastAsia" w:ascii="宋体" w:hAnsi="宋体" w:cs="宋体"/>
          <w:b/>
          <w:color w:val="000000" w:themeColor="text1"/>
          <w:sz w:val="28"/>
          <w:szCs w:val="28"/>
          <w14:textFill>
            <w14:solidFill>
              <w14:schemeClr w14:val="tx1"/>
            </w14:solidFill>
          </w14:textFill>
        </w:rPr>
        <w:t>九、保证金退还申请书</w:t>
      </w:r>
      <w:bookmarkEnd w:id="311"/>
      <w:bookmarkEnd w:id="312"/>
      <w:bookmarkEnd w:id="313"/>
      <w:bookmarkEnd w:id="314"/>
    </w:p>
    <w:p w14:paraId="2FE63E13">
      <w:pPr>
        <w:pStyle w:val="44"/>
        <w:ind w:firstLine="0" w:firstLineChars="0"/>
        <w:rPr>
          <w:rFonts w:hAnsi="宋体" w:cs="宋体"/>
          <w:color w:val="000000" w:themeColor="text1"/>
          <w14:textFill>
            <w14:solidFill>
              <w14:schemeClr w14:val="tx1"/>
            </w14:solidFill>
          </w14:textFill>
        </w:rPr>
      </w:pPr>
    </w:p>
    <w:p w14:paraId="69A1D539">
      <w:pPr>
        <w:spacing w:line="50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陕西教育招标有限责任公司</w:t>
      </w:r>
    </w:p>
    <w:p w14:paraId="7F32420D">
      <w:pPr>
        <w:spacing w:line="50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保证金退还申请书（模板）</w:t>
      </w:r>
    </w:p>
    <w:p w14:paraId="066914FA">
      <w:pPr>
        <w:spacing w:line="500" w:lineRule="exact"/>
        <w:rPr>
          <w:rFonts w:ascii="宋体" w:hAnsi="宋体" w:cs="宋体"/>
          <w:color w:val="000000" w:themeColor="text1"/>
          <w:sz w:val="30"/>
          <w:szCs w:val="30"/>
          <w14:textFill>
            <w14:solidFill>
              <w14:schemeClr w14:val="tx1"/>
            </w14:solidFill>
          </w14:textFill>
        </w:rPr>
      </w:pPr>
    </w:p>
    <w:p w14:paraId="43E1B896">
      <w:pPr>
        <w:spacing w:line="5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陕西教育招标有限责任公司：</w:t>
      </w:r>
    </w:p>
    <w:p w14:paraId="49474E88">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我单位</w:t>
      </w:r>
      <w:r>
        <w:rPr>
          <w:rFonts w:hint="eastAsia" w:ascii="宋体" w:hAnsi="宋体" w:cs="宋体"/>
          <w:color w:val="000000" w:themeColor="text1"/>
          <w:sz w:val="28"/>
          <w:szCs w:val="28"/>
          <w:u w:val="single"/>
          <w14:textFill>
            <w14:solidFill>
              <w14:schemeClr w14:val="tx1"/>
            </w14:solidFill>
          </w14:textFill>
        </w:rPr>
        <w:t xml:space="preserve">        （中标/成交单位名称）              </w:t>
      </w:r>
      <w:r>
        <w:rPr>
          <w:rFonts w:hint="eastAsia" w:ascii="宋体" w:hAnsi="宋体" w:cs="宋体"/>
          <w:color w:val="000000" w:themeColor="text1"/>
          <w:sz w:val="28"/>
          <w:szCs w:val="28"/>
          <w14:textFill>
            <w14:solidFill>
              <w14:schemeClr w14:val="tx1"/>
            </w14:solidFill>
          </w14:textFill>
        </w:rPr>
        <w:t>，是</w:t>
      </w:r>
      <w:r>
        <w:rPr>
          <w:rFonts w:hint="eastAsia" w:ascii="宋体" w:hAnsi="宋体" w:cs="宋体"/>
          <w:color w:val="000000" w:themeColor="text1"/>
          <w:sz w:val="28"/>
          <w:szCs w:val="28"/>
          <w:u w:val="single"/>
          <w14:textFill>
            <w14:solidFill>
              <w14:schemeClr w14:val="tx1"/>
            </w14:solidFill>
          </w14:textFill>
        </w:rPr>
        <w:t xml:space="preserve">        （项目名称、项目编号）        </w:t>
      </w:r>
      <w:r>
        <w:rPr>
          <w:rFonts w:hint="eastAsia" w:ascii="宋体" w:hAnsi="宋体" w:cs="宋体"/>
          <w:color w:val="000000" w:themeColor="text1"/>
          <w:sz w:val="28"/>
          <w:szCs w:val="28"/>
          <w14:textFill>
            <w14:solidFill>
              <w14:schemeClr w14:val="tx1"/>
            </w14:solidFill>
          </w14:textFill>
        </w:rPr>
        <w:t>中标/成交单位，目前已与采购人完成合同签署，现特此申请退还该项目保证金。</w:t>
      </w:r>
    </w:p>
    <w:p w14:paraId="106ED6DF">
      <w:pPr>
        <w:spacing w:line="540" w:lineRule="exact"/>
        <w:ind w:firstLine="555"/>
        <w:rPr>
          <w:rFonts w:ascii="宋体" w:hAnsi="宋体" w:cs="宋体"/>
          <w:color w:val="000000" w:themeColor="text1"/>
          <w:sz w:val="28"/>
          <w:szCs w:val="28"/>
          <w14:textFill>
            <w14:solidFill>
              <w14:schemeClr w14:val="tx1"/>
            </w14:solidFill>
          </w14:textFill>
        </w:rPr>
      </w:pPr>
    </w:p>
    <w:p w14:paraId="4F13C4E4">
      <w:pPr>
        <w:spacing w:line="540" w:lineRule="exact"/>
        <w:ind w:firstLine="555"/>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单位名称：</w:t>
      </w:r>
    </w:p>
    <w:p w14:paraId="04E7D444">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开户银行：</w:t>
      </w:r>
    </w:p>
    <w:p w14:paraId="32838117">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账    号：</w:t>
      </w:r>
    </w:p>
    <w:p w14:paraId="4B42F683">
      <w:pPr>
        <w:spacing w:line="540" w:lineRule="exact"/>
        <w:ind w:firstLine="560" w:firstLineChars="200"/>
        <w:rPr>
          <w:rFonts w:ascii="宋体" w:hAnsi="宋体" w:cs="宋体"/>
          <w:color w:val="000000" w:themeColor="text1"/>
          <w:sz w:val="28"/>
          <w:szCs w:val="28"/>
          <w14:textFill>
            <w14:solidFill>
              <w14:schemeClr w14:val="tx1"/>
            </w14:solidFill>
          </w14:textFill>
        </w:rPr>
      </w:pPr>
    </w:p>
    <w:p w14:paraId="57483BC5">
      <w:pPr>
        <w:spacing w:line="540" w:lineRule="exact"/>
        <w:ind w:firstLine="560" w:firstLineChars="200"/>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附：经济合同</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份</w:t>
      </w:r>
      <w:r>
        <w:rPr>
          <w:rFonts w:hint="eastAsia" w:ascii="宋体" w:hAnsi="宋体" w:cs="宋体"/>
          <w:color w:val="000000" w:themeColor="text1"/>
          <w:sz w:val="28"/>
          <w:szCs w:val="28"/>
          <w:lang w:eastAsia="zh-CN"/>
          <w14:textFill>
            <w14:solidFill>
              <w14:schemeClr w14:val="tx1"/>
            </w14:solidFill>
          </w14:textFill>
        </w:rPr>
        <w:t>（原</w:t>
      </w:r>
      <w:r>
        <w:rPr>
          <w:rFonts w:hint="eastAsia" w:ascii="宋体" w:hAnsi="宋体" w:cs="宋体"/>
          <w:color w:val="000000" w:themeColor="text1"/>
          <w:sz w:val="28"/>
          <w:szCs w:val="28"/>
          <w:lang w:val="en-US" w:eastAsia="zh-CN"/>
          <w14:textFill>
            <w14:solidFill>
              <w14:schemeClr w14:val="tx1"/>
            </w14:solidFill>
          </w14:textFill>
        </w:rPr>
        <w:t>/复印</w:t>
      </w:r>
      <w:r>
        <w:rPr>
          <w:rFonts w:hint="eastAsia" w:ascii="宋体" w:hAnsi="宋体" w:cs="宋体"/>
          <w:color w:val="000000" w:themeColor="text1"/>
          <w:sz w:val="28"/>
          <w:szCs w:val="28"/>
          <w:lang w:eastAsia="zh-CN"/>
          <w14:textFill>
            <w14:solidFill>
              <w14:schemeClr w14:val="tx1"/>
            </w14:solidFill>
          </w14:textFill>
        </w:rPr>
        <w:t>件）</w:t>
      </w:r>
    </w:p>
    <w:p w14:paraId="59A95A67">
      <w:pPr>
        <w:spacing w:line="540" w:lineRule="exact"/>
        <w:rPr>
          <w:rFonts w:ascii="宋体" w:hAnsi="宋体" w:cs="宋体"/>
          <w:color w:val="000000" w:themeColor="text1"/>
          <w:sz w:val="28"/>
          <w:szCs w:val="28"/>
          <w14:textFill>
            <w14:solidFill>
              <w14:schemeClr w14:val="tx1"/>
            </w14:solidFill>
          </w14:textFill>
        </w:rPr>
      </w:pPr>
    </w:p>
    <w:p w14:paraId="6BFBBABA">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申请单位（公章/财务章）：</w:t>
      </w:r>
    </w:p>
    <w:p w14:paraId="11246606">
      <w:pPr>
        <w:tabs>
          <w:tab w:val="center" w:pos="4153"/>
          <w:tab w:val="right" w:pos="8306"/>
        </w:tabs>
        <w:spacing w:line="540" w:lineRule="exact"/>
        <w:ind w:firstLine="2800" w:firstLineChars="1000"/>
        <w:rPr>
          <w:rFonts w:ascii="宋体" w:hAnsi="宋体" w:cs="宋体"/>
          <w:color w:val="000000" w:themeColor="text1"/>
          <w14:textFill>
            <w14:solidFill>
              <w14:schemeClr w14:val="tx1"/>
            </w14:solidFill>
          </w14:textFill>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cs="宋体"/>
          <w:color w:val="000000" w:themeColor="text1"/>
          <w:sz w:val="28"/>
          <w:szCs w:val="28"/>
          <w14:textFill>
            <w14:solidFill>
              <w14:schemeClr w14:val="tx1"/>
            </w14:solidFill>
          </w14:textFill>
        </w:rPr>
        <w:t>申请日期：</w:t>
      </w:r>
    </w:p>
    <w:p w14:paraId="1DE282B1">
      <w:pPr>
        <w:adjustRightInd w:val="0"/>
        <w:snapToGrid w:val="0"/>
        <w:spacing w:beforeLines="50" w:afterLines="50"/>
        <w:jc w:val="center"/>
        <w:outlineLvl w:val="0"/>
        <w:rPr>
          <w:rFonts w:hint="eastAsia" w:ascii="宋体" w:hAnsi="宋体" w:eastAsia="宋体" w:cs="宋体"/>
          <w:b/>
          <w:color w:val="000000" w:themeColor="text1"/>
          <w:sz w:val="36"/>
          <w:szCs w:val="36"/>
          <w:highlight w:val="none"/>
          <w:lang w:eastAsia="zh-CN"/>
          <w14:textFill>
            <w14:solidFill>
              <w14:schemeClr w14:val="tx1"/>
            </w14:solidFill>
          </w14:textFill>
        </w:rPr>
      </w:pPr>
      <w:bookmarkStart w:id="315" w:name="_Toc158021603"/>
      <w:bookmarkStart w:id="316" w:name="_Toc246171279"/>
      <w:bookmarkStart w:id="317" w:name="_Toc322092985"/>
      <w:bookmarkStart w:id="318" w:name="_Toc363218757"/>
      <w:bookmarkStart w:id="319" w:name="_Toc423079807"/>
      <w:bookmarkStart w:id="320" w:name="_Toc182882022"/>
      <w:bookmarkStart w:id="321" w:name="_Toc206574523"/>
      <w:bookmarkStart w:id="322" w:name="_Toc350858956"/>
      <w:bookmarkStart w:id="323" w:name="_Toc392511604"/>
      <w:bookmarkStart w:id="324" w:name="_Toc206587345"/>
      <w:bookmarkStart w:id="325" w:name="_Toc363646505"/>
      <w:bookmarkStart w:id="326" w:name="_Toc393717661"/>
      <w:bookmarkStart w:id="327" w:name="_Toc246171410"/>
      <w:bookmarkStart w:id="328" w:name="_Toc246171527"/>
      <w:bookmarkStart w:id="329" w:name="_Toc158386017"/>
      <w:bookmarkStart w:id="330" w:name="_Toc182881799"/>
      <w:bookmarkStart w:id="331" w:name="_Toc206558322"/>
      <w:bookmarkStart w:id="332" w:name="_Toc246171338"/>
      <w:bookmarkStart w:id="333" w:name="_Toc246171237"/>
      <w:bookmarkStart w:id="334" w:name="_Toc356489829"/>
      <w:bookmarkStart w:id="335" w:name="_Toc322093038"/>
      <w:bookmarkStart w:id="336" w:name="_Toc356376437"/>
      <w:bookmarkStart w:id="337" w:name="_Toc316920664"/>
      <w:bookmarkStart w:id="338" w:name="_Toc7030"/>
      <w:r>
        <w:rPr>
          <w:rFonts w:hint="eastAsia" w:ascii="宋体" w:hAnsi="宋体" w:cs="宋体"/>
          <w:b/>
          <w:bCs/>
          <w:color w:val="000000" w:themeColor="text1"/>
          <w:sz w:val="36"/>
          <w:szCs w:val="36"/>
          <w:highlight w:val="none"/>
          <w14:textFill>
            <w14:solidFill>
              <w14:schemeClr w14:val="tx1"/>
            </w14:solidFill>
          </w14:textFill>
        </w:rPr>
        <w:t xml:space="preserve">第三章 </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cs="宋体"/>
          <w:b/>
          <w:bCs/>
          <w:color w:val="000000" w:themeColor="text1"/>
          <w:sz w:val="36"/>
          <w:szCs w:val="36"/>
          <w:highlight w:val="none"/>
          <w:lang w:eastAsia="zh-CN"/>
          <w14:textFill>
            <w14:solidFill>
              <w14:schemeClr w14:val="tx1"/>
            </w14:solidFill>
          </w14:textFill>
        </w:rPr>
        <w:t xml:space="preserve"> 商务及施工要求</w:t>
      </w:r>
      <w:bookmarkEnd w:id="338"/>
    </w:p>
    <w:p w14:paraId="5398C7FD">
      <w:pPr>
        <w:spacing w:line="440" w:lineRule="exact"/>
        <w:ind w:firstLine="482" w:firstLineChars="200"/>
        <w:outlineLvl w:val="1"/>
        <w:rPr>
          <w:rFonts w:hint="eastAsia" w:ascii="宋体" w:hAnsi="宋体" w:eastAsia="宋体"/>
          <w:b/>
          <w:color w:val="000000"/>
          <w:sz w:val="24"/>
          <w:lang w:eastAsia="zh-CN"/>
        </w:rPr>
      </w:pPr>
      <w:bookmarkStart w:id="339" w:name="_Toc2293"/>
      <w:bookmarkStart w:id="340" w:name="_Toc193192345"/>
      <w:bookmarkStart w:id="341" w:name="_Toc206558323"/>
      <w:bookmarkStart w:id="342" w:name="_Toc288433422"/>
      <w:bookmarkStart w:id="343" w:name="_Toc206558328"/>
      <w:bookmarkStart w:id="344" w:name="_Toc193192343"/>
      <w:r>
        <w:rPr>
          <w:rFonts w:hint="eastAsia" w:ascii="宋体" w:hAnsi="宋体"/>
          <w:b/>
          <w:color w:val="000000"/>
          <w:sz w:val="24"/>
          <w:lang w:eastAsia="zh-CN"/>
        </w:rPr>
        <w:t>一、商务</w:t>
      </w:r>
      <w:r>
        <w:rPr>
          <w:rFonts w:hint="eastAsia" w:ascii="宋体" w:hAnsi="宋体"/>
          <w:b/>
          <w:color w:val="000000"/>
          <w:sz w:val="24"/>
          <w:lang w:val="en-US" w:eastAsia="zh-CN"/>
        </w:rPr>
        <w:t>要求</w:t>
      </w:r>
      <w:bookmarkEnd w:id="339"/>
    </w:p>
    <w:p w14:paraId="71D966D5">
      <w:pPr>
        <w:spacing w:line="440" w:lineRule="exact"/>
        <w:ind w:firstLine="482" w:firstLineChars="200"/>
        <w:rPr>
          <w:rFonts w:hint="eastAsia" w:ascii="宋体" w:hAnsi="宋体"/>
          <w:b/>
          <w:color w:val="000000"/>
          <w:sz w:val="24"/>
        </w:rPr>
      </w:pPr>
      <w:r>
        <w:rPr>
          <w:rFonts w:hint="eastAsia" w:ascii="宋体" w:hAnsi="宋体"/>
          <w:b/>
          <w:color w:val="000000"/>
          <w:sz w:val="24"/>
        </w:rPr>
        <w:t>1.</w:t>
      </w:r>
      <w:r>
        <w:rPr>
          <w:rFonts w:hint="eastAsia" w:ascii="宋体" w:hAnsi="宋体"/>
          <w:b/>
          <w:color w:val="000000"/>
          <w:sz w:val="24"/>
          <w:lang w:eastAsia="zh-CN"/>
        </w:rPr>
        <w:t>工</w:t>
      </w:r>
      <w:r>
        <w:rPr>
          <w:rFonts w:hint="eastAsia" w:ascii="宋体" w:hAnsi="宋体"/>
          <w:b/>
          <w:color w:val="000000"/>
          <w:sz w:val="24"/>
        </w:rPr>
        <w:t>期及地点：</w:t>
      </w:r>
    </w:p>
    <w:p w14:paraId="257F9812">
      <w:pPr>
        <w:spacing w:line="440" w:lineRule="exact"/>
        <w:ind w:firstLine="480" w:firstLineChars="200"/>
        <w:rPr>
          <w:rFonts w:hint="eastAsia" w:ascii="宋体" w:hAnsi="宋体"/>
          <w:color w:val="000000"/>
          <w:sz w:val="24"/>
        </w:rPr>
      </w:pPr>
      <w:r>
        <w:rPr>
          <w:rFonts w:hint="eastAsia" w:ascii="宋体" w:hAnsi="宋体"/>
          <w:color w:val="000000"/>
          <w:sz w:val="24"/>
        </w:rPr>
        <w:t xml:space="preserve">1.1 </w:t>
      </w:r>
      <w:r>
        <w:rPr>
          <w:rFonts w:hint="eastAsia" w:ascii="宋体" w:hAnsi="宋体"/>
          <w:color w:val="000000"/>
          <w:sz w:val="24"/>
          <w:lang w:val="en-US" w:eastAsia="zh-CN"/>
        </w:rPr>
        <w:t>完工</w:t>
      </w:r>
      <w:r>
        <w:rPr>
          <w:rFonts w:hint="eastAsia" w:ascii="宋体" w:hAnsi="宋体"/>
          <w:color w:val="000000"/>
          <w:sz w:val="24"/>
        </w:rPr>
        <w:t>期：</w:t>
      </w:r>
      <w:r>
        <w:rPr>
          <w:rFonts w:hint="eastAsia" w:ascii="宋体" w:hAnsi="宋体"/>
          <w:bCs/>
          <w:sz w:val="24"/>
          <w:lang w:val="en-US" w:eastAsia="zh-CN"/>
        </w:rPr>
        <w:t>合同签订后60个日历日内完工</w:t>
      </w:r>
      <w:r>
        <w:rPr>
          <w:rFonts w:hint="eastAsia" w:ascii="宋体" w:hAnsi="宋体"/>
          <w:color w:val="000000"/>
          <w:sz w:val="24"/>
        </w:rPr>
        <w:t>。</w:t>
      </w:r>
    </w:p>
    <w:p w14:paraId="36324E55">
      <w:pPr>
        <w:spacing w:line="440" w:lineRule="exact"/>
        <w:ind w:firstLine="480" w:firstLineChars="200"/>
        <w:rPr>
          <w:rFonts w:hint="eastAsia" w:ascii="宋体" w:hAnsi="宋体"/>
          <w:color w:val="000000"/>
          <w:sz w:val="24"/>
        </w:rPr>
      </w:pPr>
      <w:r>
        <w:rPr>
          <w:rFonts w:hint="eastAsia" w:ascii="宋体" w:hAnsi="宋体"/>
          <w:color w:val="000000"/>
          <w:sz w:val="24"/>
        </w:rPr>
        <w:t>1.2 项目地点：采购人指定地点。</w:t>
      </w:r>
    </w:p>
    <w:p w14:paraId="3B921248">
      <w:pPr>
        <w:tabs>
          <w:tab w:val="left" w:pos="720"/>
        </w:tabs>
        <w:spacing w:line="440" w:lineRule="exact"/>
        <w:ind w:firstLine="482" w:firstLineChars="200"/>
        <w:rPr>
          <w:rFonts w:hint="eastAsia" w:ascii="宋体" w:hAnsi="宋体"/>
          <w:b/>
          <w:color w:val="000000"/>
          <w:kern w:val="0"/>
          <w:sz w:val="24"/>
        </w:rPr>
      </w:pPr>
      <w:r>
        <w:rPr>
          <w:rFonts w:hint="eastAsia" w:ascii="宋体" w:hAnsi="宋体"/>
          <w:b/>
          <w:color w:val="000000"/>
          <w:kern w:val="0"/>
          <w:sz w:val="24"/>
        </w:rPr>
        <w:t>2.验收方式</w:t>
      </w:r>
    </w:p>
    <w:p w14:paraId="56FD83D0">
      <w:pPr>
        <w:autoSpaceDN w:val="0"/>
        <w:spacing w:line="440" w:lineRule="exact"/>
        <w:ind w:firstLine="480" w:firstLineChars="200"/>
        <w:rPr>
          <w:rFonts w:hint="eastAsia" w:ascii="宋体" w:hAnsi="宋体"/>
          <w:kern w:val="0"/>
          <w:sz w:val="24"/>
        </w:rPr>
      </w:pPr>
      <w:r>
        <w:rPr>
          <w:rFonts w:hint="eastAsia" w:ascii="宋体" w:hAnsi="宋体"/>
          <w:kern w:val="0"/>
          <w:sz w:val="24"/>
        </w:rPr>
        <w:t>2.1 材料及设备到达施工现场后，由采购人及</w:t>
      </w:r>
      <w:r>
        <w:rPr>
          <w:rFonts w:hint="eastAsia" w:ascii="宋体" w:hAnsi="宋体"/>
          <w:kern w:val="0"/>
          <w:sz w:val="24"/>
          <w:lang w:eastAsia="zh-CN"/>
        </w:rPr>
        <w:t>成交供应商</w:t>
      </w:r>
      <w:r>
        <w:rPr>
          <w:rFonts w:hint="eastAsia" w:ascii="宋体" w:hAnsi="宋体"/>
          <w:kern w:val="0"/>
          <w:sz w:val="24"/>
        </w:rPr>
        <w:t>根据合同对材料及设备的名称、品牌型号、产地、数量分批次进行检查；所有提供的材料及设备必须符合设计要求和国家规定的质量标准，并附有真实的出厂合格证。</w:t>
      </w:r>
    </w:p>
    <w:p w14:paraId="517B3E01">
      <w:pPr>
        <w:autoSpaceDN w:val="0"/>
        <w:spacing w:line="440" w:lineRule="exact"/>
        <w:ind w:firstLine="480" w:firstLineChars="200"/>
        <w:rPr>
          <w:rFonts w:hint="eastAsia" w:ascii="宋体" w:hAnsi="宋体"/>
          <w:kern w:val="0"/>
          <w:sz w:val="24"/>
        </w:rPr>
      </w:pPr>
      <w:r>
        <w:rPr>
          <w:rFonts w:hint="eastAsia" w:ascii="宋体" w:hAnsi="宋体"/>
          <w:kern w:val="0"/>
          <w:sz w:val="24"/>
        </w:rPr>
        <w:t>2.2 施工验收：在施工过程中，采购人汇同有关人员将对施工过程中的隐蔽工程、材料进行全过程监督验收。</w:t>
      </w:r>
    </w:p>
    <w:p w14:paraId="35DFAD6F">
      <w:pPr>
        <w:adjustRightInd w:val="0"/>
        <w:snapToGrid w:val="0"/>
        <w:spacing w:line="440" w:lineRule="exact"/>
        <w:ind w:firstLine="480" w:firstLineChars="200"/>
        <w:rPr>
          <w:rFonts w:hint="eastAsia" w:ascii="宋体" w:hAnsi="宋体"/>
          <w:kern w:val="0"/>
          <w:sz w:val="24"/>
        </w:rPr>
      </w:pPr>
      <w:r>
        <w:rPr>
          <w:rFonts w:hint="eastAsia" w:ascii="宋体" w:hAnsi="宋体"/>
          <w:kern w:val="0"/>
          <w:sz w:val="24"/>
        </w:rPr>
        <w:t xml:space="preserve">2.3 竣工终验: </w:t>
      </w:r>
      <w:r>
        <w:rPr>
          <w:rFonts w:hint="eastAsia" w:ascii="宋体" w:hAnsi="宋体"/>
          <w:kern w:val="0"/>
          <w:sz w:val="24"/>
          <w:lang w:eastAsia="zh-CN"/>
        </w:rPr>
        <w:t>成交供应商</w:t>
      </w:r>
      <w:r>
        <w:rPr>
          <w:rFonts w:hint="eastAsia" w:ascii="宋体" w:hAnsi="宋体"/>
          <w:kern w:val="0"/>
          <w:sz w:val="24"/>
        </w:rPr>
        <w:t>按国家工程竣工验收有关规定，向采购人提供完整竣工资料及竣工验收报告；采购人收到竣工验收报告后组织有关单位验收，验收合格后予以认可或提出修改意见；</w:t>
      </w:r>
      <w:r>
        <w:rPr>
          <w:rFonts w:hint="eastAsia" w:ascii="宋体" w:hAnsi="宋体"/>
          <w:kern w:val="0"/>
          <w:sz w:val="24"/>
          <w:lang w:eastAsia="zh-CN"/>
        </w:rPr>
        <w:t>成交供应商</w:t>
      </w:r>
      <w:r>
        <w:rPr>
          <w:rFonts w:hint="eastAsia" w:ascii="宋体" w:hAnsi="宋体"/>
          <w:kern w:val="0"/>
          <w:sz w:val="24"/>
        </w:rPr>
        <w:t>按要求修改，并承担由自身原因造成的修改费用；工程竣工验收通过后，</w:t>
      </w:r>
      <w:r>
        <w:rPr>
          <w:rFonts w:hint="eastAsia" w:ascii="宋体" w:hAnsi="宋体"/>
          <w:kern w:val="0"/>
          <w:sz w:val="24"/>
          <w:lang w:eastAsia="zh-CN"/>
        </w:rPr>
        <w:t>成交供应商</w:t>
      </w:r>
      <w:r>
        <w:rPr>
          <w:rFonts w:hint="eastAsia" w:ascii="宋体" w:hAnsi="宋体"/>
          <w:kern w:val="0"/>
          <w:sz w:val="24"/>
        </w:rPr>
        <w:t>送交竣工验收报告日期为实际竣工日期；采购人要求修改后通过竣工验收的，实际竣工上期为</w:t>
      </w:r>
      <w:r>
        <w:rPr>
          <w:rFonts w:hint="eastAsia" w:ascii="宋体" w:hAnsi="宋体"/>
          <w:kern w:val="0"/>
          <w:sz w:val="24"/>
          <w:lang w:eastAsia="zh-CN"/>
        </w:rPr>
        <w:t>成交供应商</w:t>
      </w:r>
      <w:r>
        <w:rPr>
          <w:rFonts w:hint="eastAsia" w:ascii="宋体" w:hAnsi="宋体"/>
          <w:kern w:val="0"/>
          <w:sz w:val="24"/>
        </w:rPr>
        <w:t>修改后提请验收的日期。</w:t>
      </w:r>
    </w:p>
    <w:p w14:paraId="0B56890F">
      <w:pPr>
        <w:spacing w:line="440" w:lineRule="exact"/>
        <w:ind w:firstLine="480" w:firstLineChars="200"/>
        <w:rPr>
          <w:rFonts w:hint="default" w:ascii="宋体" w:hAnsi="宋体" w:eastAsia="宋体"/>
          <w:color w:val="000000"/>
          <w:sz w:val="24"/>
          <w:lang w:val="en-US" w:eastAsia="zh-CN"/>
        </w:rPr>
      </w:pPr>
      <w:r>
        <w:rPr>
          <w:rFonts w:hint="eastAsia" w:ascii="宋体" w:hAnsi="宋体"/>
          <w:kern w:val="0"/>
          <w:sz w:val="24"/>
        </w:rPr>
        <w:t>2</w:t>
      </w:r>
      <w:r>
        <w:rPr>
          <w:rFonts w:ascii="宋体" w:hAnsi="宋体"/>
          <w:kern w:val="0"/>
          <w:sz w:val="24"/>
        </w:rPr>
        <w:t>.</w:t>
      </w:r>
      <w:r>
        <w:rPr>
          <w:rFonts w:hint="eastAsia" w:ascii="宋体" w:hAnsi="宋体"/>
          <w:kern w:val="0"/>
          <w:sz w:val="24"/>
        </w:rPr>
        <w:t>4</w:t>
      </w:r>
      <w:r>
        <w:rPr>
          <w:rFonts w:ascii="宋体" w:hAnsi="宋体"/>
          <w:kern w:val="0"/>
          <w:sz w:val="24"/>
        </w:rPr>
        <w:t xml:space="preserve"> </w:t>
      </w:r>
      <w:r>
        <w:rPr>
          <w:rFonts w:hint="eastAsia" w:ascii="宋体" w:hAnsi="宋体"/>
          <w:kern w:val="0"/>
          <w:sz w:val="24"/>
        </w:rPr>
        <w:t>验收不合格的</w:t>
      </w:r>
      <w:r>
        <w:rPr>
          <w:rFonts w:hint="eastAsia" w:ascii="宋体" w:hAnsi="宋体"/>
          <w:sz w:val="24"/>
          <w:lang w:eastAsia="zh-CN"/>
        </w:rPr>
        <w:t>成交供应商</w:t>
      </w:r>
      <w:r>
        <w:rPr>
          <w:rFonts w:hint="eastAsia" w:ascii="宋体" w:hAnsi="宋体"/>
          <w:kern w:val="0"/>
          <w:sz w:val="24"/>
        </w:rPr>
        <w:t>，必须在接到通知后按要求进行修改与完善，不执行者须赔偿招标人的损失。</w:t>
      </w:r>
    </w:p>
    <w:p w14:paraId="3475DC2C">
      <w:pPr>
        <w:tabs>
          <w:tab w:val="left" w:pos="720"/>
        </w:tabs>
        <w:spacing w:line="440" w:lineRule="exact"/>
        <w:ind w:firstLine="482" w:firstLineChars="200"/>
        <w:rPr>
          <w:rFonts w:hint="eastAsia" w:ascii="宋体" w:hAnsi="宋体"/>
          <w:b/>
          <w:bCs/>
          <w:color w:val="000000"/>
          <w:sz w:val="24"/>
        </w:rPr>
      </w:pPr>
      <w:r>
        <w:rPr>
          <w:rFonts w:hint="eastAsia" w:ascii="宋体" w:hAnsi="宋体"/>
          <w:b/>
          <w:color w:val="000000"/>
          <w:kern w:val="0"/>
          <w:sz w:val="24"/>
        </w:rPr>
        <w:t>3.验收</w:t>
      </w:r>
      <w:r>
        <w:rPr>
          <w:rFonts w:hint="eastAsia" w:ascii="宋体" w:hAnsi="宋体"/>
          <w:b/>
          <w:bCs/>
          <w:color w:val="000000"/>
          <w:sz w:val="24"/>
        </w:rPr>
        <w:t>依据</w:t>
      </w:r>
    </w:p>
    <w:p w14:paraId="61FA77C4">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 xml:space="preserve">(1) 合同文本； </w:t>
      </w:r>
    </w:p>
    <w:p w14:paraId="72B2D306">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(2) 国家有关的验收标准及规范；</w:t>
      </w:r>
    </w:p>
    <w:p w14:paraId="100A00DB">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(3) 磋商文件；</w:t>
      </w:r>
    </w:p>
    <w:p w14:paraId="559E9D2E">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(4) 磋商响应文件。</w:t>
      </w:r>
    </w:p>
    <w:p w14:paraId="78A69E7E">
      <w:pPr>
        <w:autoSpaceDN w:val="0"/>
        <w:spacing w:beforeLines="50" w:line="440" w:lineRule="exact"/>
        <w:ind w:firstLine="482" w:firstLineChars="200"/>
        <w:rPr>
          <w:rFonts w:hint="eastAsia" w:ascii="宋体" w:hAnsi="宋体"/>
          <w:b/>
          <w:color w:val="auto"/>
          <w:kern w:val="0"/>
          <w:sz w:val="24"/>
        </w:rPr>
      </w:pPr>
      <w:r>
        <w:rPr>
          <w:rFonts w:hint="eastAsia" w:ascii="宋体" w:hAnsi="宋体"/>
          <w:b/>
          <w:color w:val="auto"/>
          <w:kern w:val="0"/>
          <w:sz w:val="24"/>
        </w:rPr>
        <w:t>4.款项结算</w:t>
      </w:r>
    </w:p>
    <w:p w14:paraId="13ADE7B5">
      <w:pPr>
        <w:pStyle w:val="12"/>
        <w:adjustRightInd w:val="0"/>
        <w:snapToGrid w:val="0"/>
        <w:spacing w:line="440" w:lineRule="exact"/>
        <w:ind w:firstLine="480" w:firstLineChars="200"/>
        <w:rPr>
          <w:rFonts w:hint="eastAsia"/>
          <w:color w:val="auto"/>
          <w:sz w:val="24"/>
          <w:szCs w:val="24"/>
        </w:rPr>
      </w:pPr>
      <w:r>
        <w:rPr>
          <w:rFonts w:hint="eastAsia"/>
          <w:color w:val="auto"/>
          <w:sz w:val="24"/>
          <w:szCs w:val="24"/>
        </w:rPr>
        <w:t>4.1合同签订后10日内采购人支付合同金额的40%</w:t>
      </w:r>
      <w:r>
        <w:rPr>
          <w:rFonts w:hint="eastAsia"/>
          <w:color w:val="auto"/>
          <w:sz w:val="24"/>
          <w:szCs w:val="24"/>
          <w:lang w:eastAsia="zh-CN"/>
        </w:rPr>
        <w:t>，</w:t>
      </w:r>
      <w:r>
        <w:rPr>
          <w:rFonts w:hint="eastAsia"/>
          <w:color w:val="auto"/>
          <w:sz w:val="24"/>
          <w:szCs w:val="24"/>
        </w:rPr>
        <w:t>项目经验收合格后支付30%</w:t>
      </w:r>
      <w:r>
        <w:rPr>
          <w:rFonts w:hint="eastAsia"/>
          <w:color w:val="auto"/>
          <w:sz w:val="24"/>
          <w:szCs w:val="24"/>
          <w:lang w:eastAsia="zh-CN"/>
        </w:rPr>
        <w:t>，</w:t>
      </w:r>
      <w:r>
        <w:rPr>
          <w:rFonts w:hint="eastAsia"/>
          <w:color w:val="auto"/>
          <w:sz w:val="24"/>
          <w:szCs w:val="24"/>
        </w:rPr>
        <w:t>审计结束后，根据实际工程量，支付剩余全部款项。</w:t>
      </w:r>
    </w:p>
    <w:p w14:paraId="0B64C659">
      <w:pPr>
        <w:pStyle w:val="12"/>
        <w:adjustRightInd w:val="0"/>
        <w:snapToGrid w:val="0"/>
        <w:spacing w:line="440" w:lineRule="exact"/>
        <w:ind w:firstLine="480" w:firstLineChars="200"/>
        <w:rPr>
          <w:rFonts w:hint="eastAsia"/>
          <w:color w:val="auto"/>
          <w:sz w:val="24"/>
          <w:szCs w:val="24"/>
        </w:rPr>
      </w:pPr>
      <w:r>
        <w:rPr>
          <w:rFonts w:hint="eastAsia"/>
          <w:color w:val="auto"/>
          <w:sz w:val="24"/>
          <w:szCs w:val="24"/>
        </w:rPr>
        <w:t>4.2 货款支付时，成交单位须按采购方要求提供正式发票等付款所需的材料。</w:t>
      </w:r>
    </w:p>
    <w:p w14:paraId="504E4B8E">
      <w:pPr>
        <w:pStyle w:val="12"/>
        <w:adjustRightInd w:val="0"/>
        <w:snapToGrid w:val="0"/>
        <w:spacing w:line="440" w:lineRule="exact"/>
        <w:ind w:firstLine="480" w:firstLineChars="200"/>
        <w:rPr>
          <w:rFonts w:hint="eastAsia" w:hAnsi="宋体"/>
          <w:color w:val="auto"/>
          <w:sz w:val="24"/>
          <w:szCs w:val="24"/>
        </w:rPr>
      </w:pPr>
      <w:r>
        <w:rPr>
          <w:rFonts w:hint="eastAsia" w:hAnsi="宋体"/>
          <w:color w:val="auto"/>
          <w:sz w:val="24"/>
          <w:szCs w:val="24"/>
        </w:rPr>
        <w:t>4.3货款支付单位为：</w:t>
      </w:r>
      <w:r>
        <w:rPr>
          <w:rFonts w:hint="eastAsia" w:hAnsi="宋体"/>
          <w:bCs/>
          <w:color w:val="auto"/>
          <w:sz w:val="24"/>
          <w:lang w:val="en-US" w:eastAsia="zh-CN"/>
        </w:rPr>
        <w:t>陕西开放大学</w:t>
      </w:r>
      <w:r>
        <w:rPr>
          <w:rFonts w:hint="eastAsia" w:hAnsi="宋体"/>
          <w:bCs/>
          <w:color w:val="auto"/>
          <w:sz w:val="24"/>
        </w:rPr>
        <w:t>。</w:t>
      </w:r>
    </w:p>
    <w:p w14:paraId="4924349D">
      <w:pPr>
        <w:adjustRightInd w:val="0"/>
        <w:snapToGrid w:val="0"/>
        <w:spacing w:line="440" w:lineRule="exact"/>
        <w:ind w:firstLine="480" w:firstLineChars="200"/>
        <w:rPr>
          <w:rFonts w:hint="eastAsia" w:ascii="宋体" w:hAnsi="宋体"/>
          <w:color w:val="000000"/>
          <w:sz w:val="24"/>
        </w:rPr>
      </w:pPr>
      <w:r>
        <w:rPr>
          <w:rFonts w:hint="eastAsia" w:hAnsi="宋体"/>
          <w:color w:val="000000"/>
          <w:sz w:val="24"/>
        </w:rPr>
        <w:t>发票开具的“购货单位（人）名称”为：</w:t>
      </w:r>
      <w:r>
        <w:rPr>
          <w:rFonts w:hint="eastAsia" w:ascii="宋体" w:hAnsi="宋体"/>
          <w:bCs/>
          <w:color w:val="000000"/>
          <w:sz w:val="24"/>
          <w:lang w:val="en-US" w:eastAsia="zh-CN"/>
        </w:rPr>
        <w:t>陕西开放大学</w:t>
      </w:r>
      <w:r>
        <w:rPr>
          <w:rFonts w:hint="eastAsia" w:ascii="宋体" w:hAnsi="宋体"/>
          <w:color w:val="000000"/>
          <w:sz w:val="24"/>
        </w:rPr>
        <w:t>。</w:t>
      </w:r>
    </w:p>
    <w:p w14:paraId="11DC9D89">
      <w:pPr>
        <w:keepNext w:val="0"/>
        <w:keepLines w:val="0"/>
        <w:pageBreakBefore w:val="0"/>
        <w:widowControl w:val="0"/>
        <w:kinsoku/>
        <w:wordWrap/>
        <w:overflowPunct/>
        <w:topLinePunct w:val="0"/>
        <w:autoSpaceDE/>
        <w:autoSpaceDN/>
        <w:bidi w:val="0"/>
        <w:adjustRightInd/>
        <w:snapToGrid w:val="0"/>
        <w:spacing w:line="460" w:lineRule="exact"/>
        <w:ind w:firstLine="482" w:firstLineChars="200"/>
        <w:textAlignment w:val="auto"/>
        <w:outlineLvl w:val="1"/>
        <w:rPr>
          <w:rFonts w:hint="eastAsia" w:ascii="宋体" w:hAnsi="宋体"/>
          <w:b/>
          <w:color w:val="000000"/>
          <w:sz w:val="24"/>
          <w:lang w:val="en-US" w:eastAsia="zh-CN"/>
        </w:rPr>
        <w:sectPr>
          <w:headerReference r:id="rId10" w:type="default"/>
          <w:footerReference r:id="rId11" w:type="default"/>
          <w:pgSz w:w="11900" w:h="16838"/>
          <w:pgMar w:top="1417" w:right="1417" w:bottom="1417" w:left="1417" w:header="850" w:footer="992" w:gutter="0"/>
          <w:pgNumType w:fmt="decimal"/>
          <w:cols w:space="0" w:num="1"/>
          <w:rtlGutter w:val="0"/>
          <w:docGrid w:linePitch="312" w:charSpace="0"/>
        </w:sectPr>
      </w:pPr>
      <w:bookmarkStart w:id="345" w:name="_Toc1483"/>
    </w:p>
    <w:p w14:paraId="2BE5DDE3">
      <w:pPr>
        <w:keepNext w:val="0"/>
        <w:keepLines w:val="0"/>
        <w:pageBreakBefore w:val="0"/>
        <w:widowControl w:val="0"/>
        <w:kinsoku/>
        <w:wordWrap/>
        <w:overflowPunct/>
        <w:topLinePunct w:val="0"/>
        <w:autoSpaceDE/>
        <w:autoSpaceDN/>
        <w:bidi w:val="0"/>
        <w:adjustRightInd/>
        <w:snapToGrid w:val="0"/>
        <w:spacing w:line="460" w:lineRule="exact"/>
        <w:ind w:firstLine="482" w:firstLineChars="200"/>
        <w:textAlignment w:val="auto"/>
        <w:outlineLvl w:val="1"/>
        <w:rPr>
          <w:rFonts w:hint="eastAsia" w:cs="宋体"/>
          <w:b/>
          <w:bCs/>
          <w:color w:val="000000"/>
          <w:sz w:val="24"/>
          <w:szCs w:val="24"/>
          <w:lang w:val="en-US" w:eastAsia="zh-CN"/>
        </w:rPr>
      </w:pPr>
      <w:r>
        <w:rPr>
          <w:rFonts w:hint="eastAsia" w:ascii="宋体" w:hAnsi="宋体"/>
          <w:b/>
          <w:color w:val="000000"/>
          <w:sz w:val="24"/>
          <w:lang w:val="en-US" w:eastAsia="zh-CN"/>
        </w:rPr>
        <w:t>二</w:t>
      </w:r>
      <w:r>
        <w:rPr>
          <w:rFonts w:hint="eastAsia" w:ascii="宋体" w:hAnsi="宋体"/>
          <w:b/>
          <w:color w:val="000000"/>
          <w:sz w:val="24"/>
          <w:lang w:eastAsia="zh-CN"/>
        </w:rPr>
        <w:t>、</w:t>
      </w:r>
      <w:r>
        <w:rPr>
          <w:rFonts w:hint="eastAsia" w:cs="宋体"/>
          <w:b/>
          <w:bCs/>
          <w:color w:val="000000"/>
          <w:sz w:val="24"/>
          <w:szCs w:val="24"/>
          <w:lang w:val="en-US" w:eastAsia="zh-CN"/>
        </w:rPr>
        <w:t>施工内容与要求</w:t>
      </w:r>
      <w:bookmarkEnd w:id="345"/>
    </w:p>
    <w:p w14:paraId="61D984C3">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因消防改造需求，二楼原教室拆除后重做调整，原食堂操作间拆除改造后并入教室。地面部分操作间地沟回填地面瓷砖拆除后水泥找平，原木地板 利旧部分二次铺贴，其余新做木地板。具体改动如下：</w:t>
      </w:r>
    </w:p>
    <w:p w14:paraId="2A95BA24">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w:t>
      </w:r>
      <w:r>
        <w:rPr>
          <w:rFonts w:hint="default" w:ascii="宋体" w:hAnsi="宋体" w:eastAsia="宋体" w:cs="宋体"/>
          <w:bCs/>
          <w:color w:val="auto"/>
          <w:sz w:val="24"/>
          <w:szCs w:val="24"/>
          <w:lang w:val="en-US" w:eastAsia="zh-CN"/>
        </w:rPr>
        <w:t>通道部分：两侧楼梯口新开门洞做主通道，东西两侧教室中间设置1.8米过道。过道墙面顶面刷白</w:t>
      </w:r>
      <w:r>
        <w:rPr>
          <w:rFonts w:hint="eastAsia" w:ascii="宋体" w:hAnsi="宋体" w:cs="宋体"/>
          <w:bCs/>
          <w:color w:val="auto"/>
          <w:sz w:val="24"/>
          <w:szCs w:val="24"/>
          <w:lang w:val="en-US" w:eastAsia="zh-CN"/>
        </w:rPr>
        <w:t>，</w:t>
      </w:r>
      <w:r>
        <w:rPr>
          <w:rFonts w:hint="default" w:ascii="宋体" w:hAnsi="宋体" w:eastAsia="宋体" w:cs="宋体"/>
          <w:bCs/>
          <w:color w:val="auto"/>
          <w:sz w:val="24"/>
          <w:szCs w:val="24"/>
          <w:lang w:val="en-US" w:eastAsia="zh-CN"/>
        </w:rPr>
        <w:t>原玻璃门通道封堵改做教室窗户。操作间西墙开窗洞符合消防需求。墙体部分新砌墙体采用轻质加气块砌筑双面粉刷 后乳胶漆刮白，</w:t>
      </w:r>
    </w:p>
    <w:p w14:paraId="7AD86C42">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w:t>
      </w:r>
      <w:r>
        <w:rPr>
          <w:rFonts w:hint="default" w:ascii="宋体" w:hAnsi="宋体" w:eastAsia="宋体" w:cs="宋体"/>
          <w:bCs/>
          <w:color w:val="auto"/>
          <w:sz w:val="24"/>
          <w:szCs w:val="24"/>
          <w:lang w:val="en-US" w:eastAsia="zh-CN"/>
        </w:rPr>
        <w:t>西消防楼梯安装钢质防火门。</w:t>
      </w:r>
    </w:p>
    <w:p w14:paraId="1793E51A">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3.</w:t>
      </w:r>
      <w:r>
        <w:rPr>
          <w:rFonts w:hint="default" w:ascii="宋体" w:hAnsi="宋体" w:eastAsia="宋体" w:cs="宋体"/>
          <w:bCs/>
          <w:color w:val="auto"/>
          <w:sz w:val="24"/>
          <w:szCs w:val="24"/>
          <w:lang w:val="en-US" w:eastAsia="zh-CN"/>
        </w:rPr>
        <w:t>卫生间部分：新做给排水管道及防水，男卫设置蹲位4个，小便斗 4个，洗手台拖布池各一套，女卫设置蹲位8个，洗手台拖布池各一套。墙面瓷砖面层，顶面采用铝扣板吊顶，安装照明及排气设施。</w:t>
      </w:r>
    </w:p>
    <w:p w14:paraId="22212F3D">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4.</w:t>
      </w:r>
      <w:r>
        <w:rPr>
          <w:rFonts w:hint="default" w:ascii="宋体" w:hAnsi="宋体" w:eastAsia="宋体" w:cs="宋体"/>
          <w:bCs/>
          <w:color w:val="auto"/>
          <w:sz w:val="24"/>
          <w:szCs w:val="24"/>
          <w:lang w:val="en-US" w:eastAsia="zh-CN"/>
        </w:rPr>
        <w:t>教室部分：原窗户不动，新做窗户采用铝合金窗并大小符合消防规 范，窗户安装石材窗台板。进户门采用前后门，前门用1.4米宽双扇门，后门用1米单扇门.明装灯具，安装电源插座，地面木地板，墙面刷白。</w:t>
      </w:r>
    </w:p>
    <w:p w14:paraId="788409F3">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5.</w:t>
      </w:r>
      <w:r>
        <w:rPr>
          <w:rFonts w:hint="default" w:ascii="宋体" w:hAnsi="宋体" w:eastAsia="宋体" w:cs="宋体"/>
          <w:bCs/>
          <w:color w:val="auto"/>
          <w:sz w:val="24"/>
          <w:szCs w:val="24"/>
          <w:lang w:val="en-US" w:eastAsia="zh-CN"/>
        </w:rPr>
        <w:t>新做办公室部分：墙面乳胶漆刷白，安装石材窗台板顶面矿棉板吊顶，地面新做木地板。顶面部分矿棉板吊顶</w:t>
      </w:r>
      <w:r>
        <w:rPr>
          <w:rFonts w:hint="eastAsia" w:ascii="宋体" w:hAnsi="宋体" w:cs="宋体"/>
          <w:bCs/>
          <w:color w:val="auto"/>
          <w:sz w:val="24"/>
          <w:szCs w:val="24"/>
          <w:lang w:val="en-US" w:eastAsia="zh-CN"/>
        </w:rPr>
        <w:t>，</w:t>
      </w:r>
      <w:r>
        <w:rPr>
          <w:rFonts w:hint="default" w:ascii="宋体" w:hAnsi="宋体" w:eastAsia="宋体" w:cs="宋体"/>
          <w:bCs/>
          <w:color w:val="auto"/>
          <w:sz w:val="24"/>
          <w:szCs w:val="24"/>
          <w:lang w:val="en-US" w:eastAsia="zh-CN"/>
        </w:rPr>
        <w:t>安装照明灯具及电源插板。</w:t>
      </w:r>
    </w:p>
    <w:p w14:paraId="76E324E1">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改造完成后共有教室6间，北侧设置3间办公室，南侧保留原4间办公室布局。男女卫生间各一处。</w:t>
      </w:r>
      <w:r>
        <w:rPr>
          <w:rFonts w:hint="eastAsia" w:ascii="宋体" w:hAnsi="宋体" w:cs="宋体"/>
          <w:bCs/>
          <w:color w:val="auto"/>
          <w:sz w:val="24"/>
          <w:szCs w:val="24"/>
          <w:lang w:val="en-US" w:eastAsia="zh-CN"/>
        </w:rPr>
        <w:t>详见</w:t>
      </w:r>
      <w:r>
        <w:rPr>
          <w:rFonts w:hint="default" w:ascii="宋体" w:hAnsi="宋体" w:eastAsia="宋体" w:cs="宋体"/>
          <w:bCs/>
          <w:color w:val="auto"/>
          <w:sz w:val="24"/>
          <w:szCs w:val="24"/>
          <w:lang w:val="en-US" w:eastAsia="zh-CN"/>
        </w:rPr>
        <w:t>平面布局图及工程量清单。</w:t>
      </w:r>
    </w:p>
    <w:p w14:paraId="204977BA">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60" w:lineRule="exact"/>
        <w:ind w:firstLine="480" w:firstLineChars="200"/>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6. </w:t>
      </w:r>
      <w:r>
        <w:rPr>
          <w:rFonts w:hint="eastAsia" w:ascii="宋体" w:hAnsi="宋体" w:cs="宋体"/>
          <w:bCs/>
          <w:color w:val="FF0000"/>
          <w:sz w:val="24"/>
          <w:szCs w:val="24"/>
          <w:lang w:val="en-US" w:eastAsia="zh-CN"/>
        </w:rPr>
        <w:t>工程整体质保期：2年</w:t>
      </w:r>
    </w:p>
    <w:bookmarkEnd w:id="340"/>
    <w:bookmarkEnd w:id="341"/>
    <w:bookmarkEnd w:id="342"/>
    <w:bookmarkEnd w:id="343"/>
    <w:bookmarkEnd w:id="344"/>
    <w:p w14:paraId="0464465B">
      <w:pPr>
        <w:adjustRightInd w:val="0"/>
        <w:snapToGrid w:val="0"/>
        <w:spacing w:beforeLines="50" w:afterLines="50"/>
        <w:jc w:val="center"/>
        <w:outlineLvl w:val="0"/>
        <w:rPr>
          <w:rFonts w:hint="eastAsia" w:ascii="宋体" w:hAnsi="宋体" w:cs="宋体"/>
          <w:b/>
          <w:bCs/>
          <w:color w:val="auto"/>
          <w:sz w:val="36"/>
          <w:szCs w:val="36"/>
        </w:rPr>
        <w:sectPr>
          <w:pgSz w:w="11900" w:h="16838"/>
          <w:pgMar w:top="1417" w:right="1417" w:bottom="1417" w:left="1417" w:header="850" w:footer="992" w:gutter="0"/>
          <w:pgNumType w:fmt="decimal"/>
          <w:cols w:space="0" w:num="1"/>
          <w:rtlGutter w:val="0"/>
          <w:docGrid w:linePitch="312" w:charSpace="0"/>
        </w:sectPr>
      </w:pPr>
      <w:bookmarkStart w:id="346" w:name="_Toc13592"/>
      <w:bookmarkStart w:id="347" w:name="_Toc258687148"/>
      <w:bookmarkStart w:id="348" w:name="_Toc258996283"/>
      <w:bookmarkStart w:id="349" w:name="_Toc258687045"/>
      <w:bookmarkStart w:id="350" w:name="_Toc258998238"/>
    </w:p>
    <w:p w14:paraId="54424B03">
      <w:pPr>
        <w:adjustRightInd w:val="0"/>
        <w:snapToGrid w:val="0"/>
        <w:spacing w:beforeLines="50" w:afterLines="50"/>
        <w:jc w:val="center"/>
        <w:outlineLvl w:val="9"/>
        <w:rPr>
          <w:rFonts w:hint="eastAsia" w:ascii="宋体" w:hAnsi="宋体" w:cs="宋体"/>
          <w:b/>
          <w:bCs/>
          <w:color w:val="auto"/>
          <w:sz w:val="36"/>
          <w:szCs w:val="36"/>
        </w:rPr>
      </w:pPr>
    </w:p>
    <w:p w14:paraId="7F540235">
      <w:pPr>
        <w:adjustRightInd w:val="0"/>
        <w:snapToGrid w:val="0"/>
        <w:spacing w:beforeLines="50" w:afterLines="50"/>
        <w:jc w:val="center"/>
        <w:outlineLvl w:val="0"/>
        <w:rPr>
          <w:rFonts w:hint="eastAsia" w:ascii="宋体" w:hAnsi="宋体" w:eastAsia="宋体" w:cs="宋体"/>
          <w:b/>
          <w:bCs/>
          <w:color w:val="auto"/>
          <w:sz w:val="36"/>
          <w:szCs w:val="36"/>
          <w:lang w:eastAsia="zh-CN"/>
        </w:rPr>
      </w:pPr>
      <w:bookmarkStart w:id="351" w:name="_Toc23295"/>
      <w:r>
        <w:rPr>
          <w:rFonts w:hint="eastAsia" w:ascii="宋体" w:hAnsi="宋体" w:cs="宋体"/>
          <w:b/>
          <w:bCs/>
          <w:color w:val="auto"/>
          <w:sz w:val="36"/>
          <w:szCs w:val="36"/>
        </w:rPr>
        <w:t>第四章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rPr>
        <w:t>合同</w:t>
      </w:r>
      <w:bookmarkEnd w:id="346"/>
      <w:r>
        <w:rPr>
          <w:rFonts w:hint="eastAsia" w:ascii="宋体" w:hAnsi="宋体" w:cs="宋体"/>
          <w:b/>
          <w:bCs/>
          <w:color w:val="auto"/>
          <w:sz w:val="36"/>
          <w:szCs w:val="36"/>
        </w:rPr>
        <w:t>草案条款</w:t>
      </w:r>
      <w:bookmarkEnd w:id="351"/>
    </w:p>
    <w:p w14:paraId="7208F489">
      <w:pPr>
        <w:spacing w:before="120" w:line="360" w:lineRule="auto"/>
        <w:jc w:val="center"/>
        <w:rPr>
          <w:rFonts w:hint="eastAsia" w:ascii="宋体" w:hAnsi="宋体" w:cs="宋体"/>
          <w:b/>
          <w:sz w:val="24"/>
        </w:rPr>
      </w:pPr>
      <w:r>
        <w:rPr>
          <w:rFonts w:hint="eastAsia" w:ascii="宋体" w:hAnsi="宋体" w:cs="宋体"/>
          <w:b/>
          <w:sz w:val="24"/>
        </w:rPr>
        <w:t>（参考格式）</w:t>
      </w:r>
    </w:p>
    <w:p w14:paraId="0D687458">
      <w:pPr>
        <w:rPr>
          <w:rFonts w:hint="eastAsia"/>
        </w:rPr>
      </w:pPr>
    </w:p>
    <w:p w14:paraId="5BF15A05">
      <w:pPr>
        <w:spacing w:beforeLines="50" w:afterLines="50" w:line="360" w:lineRule="auto"/>
        <w:jc w:val="center"/>
        <w:rPr>
          <w:rFonts w:hint="eastAsia" w:ascii="宋体" w:hAnsi="宋体" w:cs="宋体"/>
          <w:b/>
          <w:sz w:val="36"/>
          <w:szCs w:val="36"/>
        </w:rPr>
      </w:pPr>
      <w:r>
        <w:rPr>
          <w:rFonts w:hint="eastAsia" w:ascii="宋体" w:hAnsi="宋体" w:cs="宋体"/>
          <w:b/>
          <w:sz w:val="36"/>
          <w:szCs w:val="36"/>
          <w:lang w:eastAsia="zh-CN"/>
        </w:rPr>
        <w:t>明德校区餐饮综合楼二楼隔断拆除及恢复项目</w:t>
      </w:r>
      <w:r>
        <w:rPr>
          <w:rFonts w:hint="eastAsia" w:ascii="宋体" w:hAnsi="宋体" w:cs="宋体"/>
          <w:b/>
          <w:sz w:val="36"/>
          <w:szCs w:val="36"/>
        </w:rPr>
        <w:t xml:space="preserve"> </w:t>
      </w:r>
    </w:p>
    <w:p w14:paraId="23453D77">
      <w:pPr>
        <w:spacing w:beforeLines="50" w:afterLines="50" w:line="360" w:lineRule="auto"/>
        <w:jc w:val="center"/>
        <w:rPr>
          <w:rFonts w:hint="eastAsia" w:ascii="宋体" w:hAnsi="宋体" w:cs="宋体"/>
          <w:b/>
          <w:sz w:val="36"/>
          <w:szCs w:val="36"/>
        </w:rPr>
      </w:pPr>
    </w:p>
    <w:p w14:paraId="68381E48">
      <w:pPr>
        <w:rPr>
          <w:rFonts w:hint="eastAsia" w:ascii="宋体" w:hAnsi="宋体" w:cs="宋体"/>
          <w:b/>
          <w:sz w:val="36"/>
          <w:szCs w:val="36"/>
        </w:rPr>
      </w:pPr>
    </w:p>
    <w:p w14:paraId="0F807180">
      <w:pPr>
        <w:rPr>
          <w:rFonts w:hint="eastAsia"/>
        </w:rPr>
      </w:pPr>
    </w:p>
    <w:p w14:paraId="41169083">
      <w:pPr>
        <w:spacing w:beforeLines="50" w:afterLines="50" w:line="360" w:lineRule="auto"/>
        <w:jc w:val="center"/>
        <w:rPr>
          <w:rFonts w:hint="eastAsia" w:ascii="宋体" w:hAnsi="宋体" w:cs="宋体"/>
          <w:b/>
          <w:sz w:val="44"/>
          <w:szCs w:val="44"/>
        </w:rPr>
      </w:pPr>
      <w:r>
        <w:rPr>
          <w:rFonts w:hint="eastAsia" w:ascii="宋体" w:hAnsi="宋体" w:cs="宋体"/>
          <w:b/>
          <w:sz w:val="44"/>
          <w:szCs w:val="44"/>
        </w:rPr>
        <w:t>合 同 书</w:t>
      </w:r>
    </w:p>
    <w:p w14:paraId="05925C2A">
      <w:pPr>
        <w:spacing w:line="360" w:lineRule="auto"/>
        <w:jc w:val="center"/>
        <w:rPr>
          <w:rFonts w:hint="eastAsia" w:ascii="宋体" w:hAnsi="宋体" w:cs="宋体"/>
          <w:b/>
          <w:sz w:val="44"/>
          <w:szCs w:val="44"/>
        </w:rPr>
      </w:pPr>
    </w:p>
    <w:p w14:paraId="1B32D49D">
      <w:pPr>
        <w:spacing w:line="360" w:lineRule="auto"/>
        <w:jc w:val="center"/>
        <w:rPr>
          <w:rFonts w:hint="eastAsia" w:ascii="宋体" w:hAnsi="宋体" w:cs="宋体"/>
          <w:b/>
          <w:sz w:val="44"/>
          <w:szCs w:val="44"/>
        </w:rPr>
      </w:pPr>
    </w:p>
    <w:p w14:paraId="5296F5F2">
      <w:pPr>
        <w:spacing w:line="360" w:lineRule="auto"/>
        <w:jc w:val="center"/>
        <w:rPr>
          <w:rFonts w:hint="eastAsia" w:ascii="宋体" w:hAnsi="宋体" w:cs="宋体"/>
          <w:b/>
          <w:sz w:val="44"/>
          <w:szCs w:val="44"/>
        </w:rPr>
      </w:pPr>
    </w:p>
    <w:p w14:paraId="37D39198">
      <w:pPr>
        <w:spacing w:line="360" w:lineRule="auto"/>
        <w:jc w:val="center"/>
        <w:rPr>
          <w:rFonts w:hint="eastAsia" w:ascii="宋体" w:hAnsi="宋体" w:cs="宋体"/>
          <w:b/>
          <w:sz w:val="44"/>
          <w:szCs w:val="44"/>
        </w:rPr>
      </w:pPr>
    </w:p>
    <w:p w14:paraId="7627B589">
      <w:pPr>
        <w:spacing w:line="360" w:lineRule="auto"/>
        <w:jc w:val="center"/>
        <w:rPr>
          <w:rFonts w:hint="eastAsia" w:ascii="宋体" w:hAnsi="宋体" w:cs="宋体"/>
          <w:b/>
          <w:sz w:val="44"/>
          <w:szCs w:val="44"/>
        </w:rPr>
      </w:pPr>
    </w:p>
    <w:p w14:paraId="092F615F">
      <w:pPr>
        <w:spacing w:line="360" w:lineRule="auto"/>
        <w:jc w:val="center"/>
        <w:rPr>
          <w:rFonts w:hint="eastAsia" w:ascii="宋体" w:hAnsi="宋体" w:cs="宋体"/>
          <w:b/>
          <w:sz w:val="28"/>
          <w:szCs w:val="28"/>
        </w:rPr>
      </w:pPr>
    </w:p>
    <w:p w14:paraId="18B05D3A">
      <w:pPr>
        <w:spacing w:line="360" w:lineRule="auto"/>
        <w:ind w:firstLine="984" w:firstLineChars="350"/>
        <w:rPr>
          <w:rFonts w:hint="eastAsia" w:ascii="宋体" w:hAnsi="宋体" w:cs="宋体"/>
          <w:b/>
          <w:sz w:val="28"/>
          <w:szCs w:val="28"/>
          <w:u w:val="single"/>
        </w:rPr>
      </w:pPr>
      <w:r>
        <w:rPr>
          <w:rFonts w:hint="eastAsia" w:ascii="宋体" w:hAnsi="宋体" w:cs="宋体"/>
          <w:b/>
          <w:sz w:val="28"/>
          <w:szCs w:val="28"/>
        </w:rPr>
        <w:t>甲    方：</w:t>
      </w:r>
    </w:p>
    <w:p w14:paraId="2C780D07">
      <w:pPr>
        <w:spacing w:line="360" w:lineRule="auto"/>
        <w:ind w:firstLine="984" w:firstLineChars="350"/>
        <w:rPr>
          <w:rFonts w:hint="eastAsia" w:ascii="宋体" w:hAnsi="宋体" w:cs="宋体"/>
          <w:b/>
          <w:sz w:val="28"/>
          <w:szCs w:val="28"/>
          <w:u w:val="single"/>
        </w:rPr>
      </w:pPr>
      <w:r>
        <w:rPr>
          <w:rFonts w:hint="eastAsia" w:ascii="宋体" w:hAnsi="宋体" w:cs="宋体"/>
          <w:b/>
          <w:sz w:val="28"/>
          <w:szCs w:val="28"/>
        </w:rPr>
        <w:t>乙    方：</w:t>
      </w:r>
    </w:p>
    <w:p w14:paraId="51BFB808">
      <w:pPr>
        <w:spacing w:line="360" w:lineRule="auto"/>
        <w:ind w:firstLine="984" w:firstLineChars="350"/>
        <w:rPr>
          <w:rFonts w:hint="eastAsia" w:ascii="宋体" w:hAnsi="宋体" w:cs="宋体"/>
          <w:b/>
          <w:sz w:val="28"/>
          <w:szCs w:val="28"/>
          <w:u w:val="single"/>
        </w:rPr>
      </w:pPr>
      <w:r>
        <w:rPr>
          <w:rFonts w:hint="eastAsia" w:ascii="宋体" w:hAnsi="宋体" w:cs="宋体"/>
          <w:b/>
          <w:sz w:val="28"/>
          <w:szCs w:val="28"/>
        </w:rPr>
        <w:t>日    期：</w:t>
      </w:r>
    </w:p>
    <w:p w14:paraId="428A4D8D">
      <w:pPr>
        <w:spacing w:line="360" w:lineRule="auto"/>
        <w:ind w:firstLine="984" w:firstLineChars="350"/>
        <w:rPr>
          <w:rFonts w:hint="eastAsia" w:ascii="宋体" w:hAnsi="宋体" w:cs="宋体"/>
          <w:b/>
          <w:sz w:val="28"/>
          <w:szCs w:val="28"/>
          <w:u w:val="single"/>
        </w:rPr>
      </w:pPr>
      <w:r>
        <w:rPr>
          <w:rFonts w:hint="eastAsia" w:ascii="宋体" w:hAnsi="宋体" w:cs="宋体"/>
          <w:b/>
          <w:bCs/>
          <w:iCs/>
          <w:sz w:val="28"/>
          <w:szCs w:val="28"/>
        </w:rPr>
        <w:t>签约地点：</w:t>
      </w:r>
    </w:p>
    <w:p w14:paraId="7FAE813B">
      <w:pPr>
        <w:spacing w:afterLines="100" w:line="360" w:lineRule="auto"/>
        <w:jc w:val="center"/>
        <w:rPr>
          <w:rFonts w:hint="eastAsia" w:ascii="宋体" w:hAnsi="宋体" w:cs="宋体"/>
          <w:b/>
          <w:sz w:val="36"/>
          <w:szCs w:val="36"/>
        </w:rPr>
        <w:sectPr>
          <w:pgSz w:w="11900" w:h="16838"/>
          <w:pgMar w:top="1417" w:right="1417" w:bottom="1417" w:left="1417" w:header="850" w:footer="992" w:gutter="0"/>
          <w:pgNumType w:fmt="decimal"/>
          <w:cols w:space="0" w:num="1"/>
          <w:rtlGutter w:val="0"/>
          <w:docGrid w:linePitch="312" w:charSpace="0"/>
        </w:sectPr>
      </w:pPr>
    </w:p>
    <w:p w14:paraId="34FDF1D5">
      <w:pPr>
        <w:spacing w:line="360" w:lineRule="auto"/>
        <w:ind w:firstLine="480" w:firstLineChars="200"/>
        <w:rPr>
          <w:rFonts w:hint="eastAsia" w:ascii="宋体" w:hAnsi="宋体" w:cs="宋体"/>
          <w:sz w:val="24"/>
        </w:rPr>
      </w:pPr>
      <w:r>
        <w:rPr>
          <w:rFonts w:hint="eastAsia" w:ascii="宋体" w:hAnsi="宋体" w:cs="宋体"/>
          <w:sz w:val="24"/>
        </w:rPr>
        <w:t>发包人（全称）：</w:t>
      </w:r>
    </w:p>
    <w:p w14:paraId="24E38835">
      <w:pPr>
        <w:spacing w:line="360" w:lineRule="auto"/>
        <w:ind w:firstLine="480" w:firstLineChars="200"/>
        <w:rPr>
          <w:rFonts w:hint="eastAsia" w:ascii="宋体" w:hAnsi="宋体" w:cs="宋体"/>
          <w:sz w:val="24"/>
        </w:rPr>
      </w:pPr>
      <w:r>
        <w:rPr>
          <w:rFonts w:hint="eastAsia" w:ascii="宋体" w:hAnsi="宋体" w:cs="宋体"/>
          <w:sz w:val="24"/>
        </w:rPr>
        <w:t>承包人（全称）：</w:t>
      </w:r>
    </w:p>
    <w:p w14:paraId="1C5E84A6">
      <w:pPr>
        <w:spacing w:line="360" w:lineRule="auto"/>
        <w:ind w:firstLine="480" w:firstLineChars="200"/>
        <w:rPr>
          <w:rFonts w:hint="eastAsia" w:ascii="宋体" w:hAnsi="宋体" w:cs="宋体"/>
          <w:sz w:val="24"/>
        </w:rPr>
      </w:pPr>
      <w:r>
        <w:rPr>
          <w:rFonts w:hint="eastAsia" w:ascii="宋体" w:hAnsi="宋体" w:cs="宋体"/>
          <w:sz w:val="24"/>
        </w:rPr>
        <w:t>依照《中华人民共和国民法典》、《</w:t>
      </w:r>
      <w:r>
        <w:rPr>
          <w:rFonts w:hint="eastAsia" w:ascii="宋体" w:hAnsi="宋体"/>
          <w:kern w:val="0"/>
          <w:sz w:val="24"/>
        </w:rPr>
        <w:t>中华人民共和国政府采购法</w:t>
      </w:r>
      <w:r>
        <w:rPr>
          <w:rFonts w:hint="eastAsia" w:ascii="宋体" w:hAnsi="宋体" w:cs="宋体"/>
          <w:sz w:val="24"/>
        </w:rPr>
        <w:t>》及其他有关法律、行政法规、遵循平等、自愿、公平和诚实信用的原则，双方就本项目协商一致，订立本合同。</w:t>
      </w:r>
    </w:p>
    <w:p w14:paraId="754ED6D0">
      <w:pPr>
        <w:spacing w:line="360" w:lineRule="auto"/>
        <w:ind w:firstLine="360" w:firstLineChars="150"/>
        <w:rPr>
          <w:rFonts w:hint="eastAsia" w:ascii="宋体" w:hAnsi="宋体" w:cs="宋体"/>
          <w:sz w:val="24"/>
        </w:rPr>
      </w:pPr>
      <w:r>
        <w:rPr>
          <w:rFonts w:hint="eastAsia" w:ascii="宋体" w:hAnsi="宋体" w:cs="宋体"/>
          <w:sz w:val="24"/>
        </w:rPr>
        <w:t>一、工程概况</w:t>
      </w:r>
    </w:p>
    <w:p w14:paraId="30DE0F09">
      <w:pPr>
        <w:spacing w:line="360" w:lineRule="auto"/>
        <w:ind w:firstLine="480" w:firstLineChars="200"/>
        <w:rPr>
          <w:rFonts w:hint="eastAsia" w:ascii="宋体" w:hAnsi="宋体" w:cs="宋体"/>
          <w:sz w:val="24"/>
        </w:rPr>
      </w:pPr>
      <w:r>
        <w:rPr>
          <w:rFonts w:hint="eastAsia" w:ascii="宋体" w:hAnsi="宋体" w:cs="宋体"/>
          <w:sz w:val="24"/>
        </w:rPr>
        <w:t>工程名称：</w:t>
      </w:r>
    </w:p>
    <w:p w14:paraId="14F70E3D">
      <w:pPr>
        <w:spacing w:line="360" w:lineRule="auto"/>
        <w:ind w:firstLine="480" w:firstLineChars="200"/>
        <w:rPr>
          <w:rFonts w:hint="eastAsia" w:ascii="宋体" w:hAnsi="宋体" w:cs="宋体"/>
          <w:sz w:val="24"/>
        </w:rPr>
      </w:pPr>
      <w:r>
        <w:rPr>
          <w:rFonts w:hint="eastAsia" w:ascii="宋体" w:hAnsi="宋体" w:cs="宋体"/>
          <w:sz w:val="24"/>
        </w:rPr>
        <w:t>工程地点：</w:t>
      </w:r>
    </w:p>
    <w:p w14:paraId="2E11BAB2">
      <w:pPr>
        <w:spacing w:line="360" w:lineRule="auto"/>
        <w:ind w:firstLine="480" w:firstLineChars="200"/>
        <w:rPr>
          <w:rFonts w:hint="eastAsia" w:ascii="宋体" w:hAnsi="宋体" w:cs="宋体"/>
          <w:sz w:val="24"/>
        </w:rPr>
      </w:pPr>
      <w:r>
        <w:rPr>
          <w:rFonts w:hint="eastAsia" w:ascii="宋体" w:hAnsi="宋体" w:cs="宋体"/>
          <w:sz w:val="24"/>
        </w:rPr>
        <w:t>工程内容：详见附件清单</w:t>
      </w:r>
    </w:p>
    <w:p w14:paraId="763B2A7C">
      <w:pPr>
        <w:spacing w:line="360" w:lineRule="auto"/>
        <w:ind w:firstLine="360" w:firstLineChars="150"/>
        <w:rPr>
          <w:rFonts w:hint="eastAsia" w:ascii="宋体" w:hAnsi="宋体" w:cs="宋体"/>
          <w:sz w:val="24"/>
        </w:rPr>
      </w:pPr>
      <w:r>
        <w:rPr>
          <w:rFonts w:hint="eastAsia" w:ascii="宋体" w:hAnsi="宋体" w:cs="宋体"/>
          <w:sz w:val="24"/>
        </w:rPr>
        <w:t>二、技术要求</w:t>
      </w:r>
    </w:p>
    <w:p w14:paraId="1EB7A2EF">
      <w:pPr>
        <w:spacing w:line="360" w:lineRule="auto"/>
        <w:ind w:firstLine="480" w:firstLineChars="200"/>
        <w:rPr>
          <w:rFonts w:hint="eastAsia" w:ascii="宋体" w:hAnsi="宋体" w:cs="宋体"/>
          <w:sz w:val="24"/>
        </w:rPr>
      </w:pPr>
      <w:r>
        <w:rPr>
          <w:rFonts w:hint="eastAsia" w:ascii="宋体" w:hAnsi="宋体" w:cs="宋体"/>
          <w:sz w:val="24"/>
        </w:rPr>
        <w:t>本工程按照国家相关标准及规范等进行施工和验收。</w:t>
      </w:r>
    </w:p>
    <w:p w14:paraId="417B7C48">
      <w:pPr>
        <w:spacing w:line="360" w:lineRule="auto"/>
        <w:ind w:firstLine="480" w:firstLineChars="200"/>
        <w:rPr>
          <w:rFonts w:hint="eastAsia" w:ascii="宋体" w:hAnsi="宋体" w:cs="宋体"/>
          <w:sz w:val="24"/>
        </w:rPr>
      </w:pPr>
      <w:r>
        <w:rPr>
          <w:rFonts w:hint="eastAsia" w:ascii="宋体" w:hAnsi="宋体" w:cs="宋体"/>
          <w:sz w:val="24"/>
        </w:rPr>
        <w:t>三、合同工期：</w:t>
      </w:r>
    </w:p>
    <w:p w14:paraId="2E1F541E">
      <w:pPr>
        <w:spacing w:line="360" w:lineRule="auto"/>
        <w:ind w:firstLine="480" w:firstLineChars="200"/>
        <w:rPr>
          <w:rFonts w:hint="eastAsia" w:ascii="宋体" w:hAnsi="宋体" w:cs="宋体"/>
          <w:sz w:val="24"/>
        </w:rPr>
      </w:pPr>
      <w:r>
        <w:rPr>
          <w:rFonts w:hint="eastAsia" w:ascii="宋体" w:hAnsi="宋体" w:cs="宋体"/>
          <w:sz w:val="24"/>
        </w:rPr>
        <w:t>计划开工日期：202</w:t>
      </w:r>
      <w:r>
        <w:rPr>
          <w:rFonts w:hint="eastAsia" w:ascii="宋体" w:hAnsi="宋体" w:cs="宋体"/>
          <w:sz w:val="24"/>
          <w:lang w:val="en-US" w:eastAsia="zh-CN"/>
        </w:rPr>
        <w:t>6</w:t>
      </w:r>
      <w:r>
        <w:rPr>
          <w:rFonts w:hint="eastAsia" w:ascii="宋体" w:hAnsi="宋体" w:cs="宋体"/>
          <w:sz w:val="24"/>
        </w:rPr>
        <w:t>年  月   日；</w:t>
      </w:r>
    </w:p>
    <w:p w14:paraId="4659C8E2">
      <w:pPr>
        <w:spacing w:line="360" w:lineRule="auto"/>
        <w:ind w:firstLine="480" w:firstLineChars="200"/>
        <w:rPr>
          <w:rFonts w:hint="eastAsia" w:ascii="宋体" w:hAnsi="宋体" w:cs="宋体"/>
          <w:sz w:val="24"/>
        </w:rPr>
      </w:pPr>
      <w:r>
        <w:rPr>
          <w:rFonts w:hint="eastAsia" w:ascii="宋体" w:hAnsi="宋体" w:cs="宋体"/>
          <w:sz w:val="24"/>
        </w:rPr>
        <w:t>计划竣工日期：202</w:t>
      </w:r>
      <w:r>
        <w:rPr>
          <w:rFonts w:hint="eastAsia" w:ascii="宋体" w:hAnsi="宋体" w:cs="宋体"/>
          <w:sz w:val="24"/>
          <w:lang w:val="en-US" w:eastAsia="zh-CN"/>
        </w:rPr>
        <w:t>6</w:t>
      </w:r>
      <w:r>
        <w:rPr>
          <w:rFonts w:hint="eastAsia" w:ascii="宋体" w:hAnsi="宋体" w:cs="宋体"/>
          <w:sz w:val="24"/>
        </w:rPr>
        <w:t>年   月   日；</w:t>
      </w:r>
    </w:p>
    <w:p w14:paraId="62F9B9A0">
      <w:pPr>
        <w:spacing w:line="360" w:lineRule="auto"/>
        <w:ind w:firstLine="480" w:firstLineChars="200"/>
        <w:rPr>
          <w:rFonts w:hint="eastAsia" w:ascii="宋体" w:hAnsi="宋体" w:cs="宋体"/>
          <w:sz w:val="24"/>
        </w:rPr>
      </w:pPr>
      <w:r>
        <w:rPr>
          <w:rFonts w:hint="eastAsia" w:ascii="宋体" w:hAnsi="宋体" w:cs="宋体"/>
          <w:sz w:val="24"/>
        </w:rPr>
        <w:t>合同工期：合同签订后</w:t>
      </w:r>
      <w:r>
        <w:rPr>
          <w:rFonts w:hint="eastAsia" w:ascii="宋体" w:hAnsi="宋体" w:cs="宋体"/>
          <w:sz w:val="24"/>
          <w:lang w:val="en-US" w:eastAsia="zh-CN"/>
        </w:rPr>
        <w:t>60</w:t>
      </w:r>
      <w:r>
        <w:rPr>
          <w:rFonts w:hint="eastAsia" w:ascii="宋体" w:hAnsi="宋体" w:cs="宋体"/>
          <w:sz w:val="24"/>
        </w:rPr>
        <w:t>天内完工（以</w:t>
      </w:r>
      <w:r>
        <w:rPr>
          <w:rFonts w:hint="eastAsia" w:ascii="宋体" w:hAnsi="宋体" w:cs="宋体"/>
          <w:bCs/>
          <w:sz w:val="24"/>
        </w:rPr>
        <w:t>供应商承诺最短期限为准</w:t>
      </w:r>
      <w:r>
        <w:rPr>
          <w:rFonts w:hint="eastAsia" w:ascii="宋体" w:hAnsi="宋体" w:cs="宋体"/>
          <w:sz w:val="24"/>
        </w:rPr>
        <w:t>）。</w:t>
      </w:r>
    </w:p>
    <w:p w14:paraId="617140A5">
      <w:pPr>
        <w:spacing w:line="360" w:lineRule="auto"/>
        <w:ind w:firstLine="480" w:firstLineChars="200"/>
        <w:rPr>
          <w:rFonts w:hint="eastAsia" w:ascii="宋体" w:hAnsi="宋体" w:cs="宋体"/>
          <w:sz w:val="24"/>
        </w:rPr>
      </w:pPr>
      <w:r>
        <w:rPr>
          <w:rFonts w:hint="eastAsia" w:ascii="宋体" w:hAnsi="宋体" w:cs="宋体"/>
          <w:sz w:val="24"/>
        </w:rPr>
        <w:t>四、质量标准</w:t>
      </w:r>
    </w:p>
    <w:p w14:paraId="7007D24E">
      <w:pPr>
        <w:spacing w:line="360" w:lineRule="auto"/>
        <w:ind w:firstLine="480" w:firstLineChars="200"/>
        <w:rPr>
          <w:rFonts w:hint="eastAsia" w:ascii="宋体" w:hAnsi="宋体" w:cs="宋体"/>
          <w:sz w:val="24"/>
        </w:rPr>
      </w:pPr>
      <w:r>
        <w:rPr>
          <w:rFonts w:hint="eastAsia" w:ascii="宋体" w:hAnsi="宋体" w:cs="宋体"/>
          <w:sz w:val="24"/>
        </w:rPr>
        <w:t>工程质量标准：合格；</w:t>
      </w:r>
    </w:p>
    <w:p w14:paraId="2BCF246F">
      <w:pPr>
        <w:spacing w:line="360" w:lineRule="auto"/>
        <w:ind w:firstLine="480" w:firstLineChars="200"/>
        <w:rPr>
          <w:rFonts w:hint="eastAsia" w:ascii="宋体" w:hAnsi="宋体" w:cs="宋体"/>
          <w:sz w:val="24"/>
        </w:rPr>
      </w:pPr>
      <w:r>
        <w:rPr>
          <w:rFonts w:hint="eastAsia" w:ascii="宋体" w:hAnsi="宋体" w:cs="宋体"/>
          <w:sz w:val="24"/>
        </w:rPr>
        <w:t>五、合同价款</w:t>
      </w:r>
    </w:p>
    <w:p w14:paraId="04199E5B">
      <w:pPr>
        <w:spacing w:line="360" w:lineRule="auto"/>
        <w:ind w:firstLine="480" w:firstLineChars="200"/>
        <w:rPr>
          <w:rFonts w:hint="eastAsia" w:ascii="宋体" w:hAnsi="宋体" w:cs="宋体"/>
          <w:sz w:val="24"/>
        </w:rPr>
      </w:pPr>
      <w:r>
        <w:rPr>
          <w:rFonts w:hint="eastAsia" w:ascii="宋体" w:hAnsi="宋体" w:cs="宋体"/>
          <w:sz w:val="24"/>
        </w:rPr>
        <w:t>计价方式：</w:t>
      </w:r>
      <w:r>
        <w:rPr>
          <w:rFonts w:hint="eastAsia" w:ascii="宋体" w:hAnsi="宋体" w:cs="宋体"/>
          <w:sz w:val="24"/>
          <w:lang w:val="en-US" w:eastAsia="zh-CN"/>
        </w:rPr>
        <w:t>固定单价</w:t>
      </w:r>
      <w:r>
        <w:rPr>
          <w:rFonts w:hint="eastAsia" w:ascii="宋体" w:hAnsi="宋体" w:cs="宋体"/>
          <w:sz w:val="24"/>
        </w:rPr>
        <w:t>合同</w:t>
      </w:r>
    </w:p>
    <w:p w14:paraId="059CA4B1">
      <w:pPr>
        <w:spacing w:line="360" w:lineRule="auto"/>
        <w:ind w:firstLine="480" w:firstLineChars="200"/>
        <w:rPr>
          <w:rFonts w:hint="eastAsia" w:ascii="宋体" w:hAnsi="宋体" w:cs="宋体"/>
          <w:sz w:val="24"/>
        </w:rPr>
      </w:pPr>
      <w:r>
        <w:rPr>
          <w:rFonts w:hint="eastAsia" w:ascii="宋体" w:hAnsi="宋体" w:cs="宋体"/>
          <w:sz w:val="24"/>
        </w:rPr>
        <w:t>计价币种：人民币</w:t>
      </w:r>
    </w:p>
    <w:p w14:paraId="47484D74">
      <w:pPr>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金额</w:t>
      </w:r>
      <w:r>
        <w:rPr>
          <w:rFonts w:hint="eastAsia" w:ascii="宋体" w:hAnsi="宋体" w:cs="宋体"/>
          <w:sz w:val="24"/>
          <w:lang w:eastAsia="zh-CN"/>
        </w:rPr>
        <w:t>：</w:t>
      </w:r>
      <w:r>
        <w:rPr>
          <w:rFonts w:hint="eastAsia" w:ascii="宋体" w:hAnsi="宋体" w:cs="宋体"/>
          <w:sz w:val="24"/>
          <w:lang w:val="en-US" w:eastAsia="zh-CN"/>
        </w:rPr>
        <w:t>详见供应商报价单</w:t>
      </w:r>
    </w:p>
    <w:p w14:paraId="60D69662">
      <w:pPr>
        <w:spacing w:line="360" w:lineRule="auto"/>
        <w:ind w:firstLine="480" w:firstLineChars="200"/>
        <w:rPr>
          <w:rFonts w:hint="eastAsia" w:ascii="宋体" w:hAnsi="宋体" w:cs="宋体"/>
          <w:sz w:val="24"/>
        </w:rPr>
      </w:pPr>
      <w:r>
        <w:rPr>
          <w:rFonts w:hint="eastAsia" w:ascii="宋体" w:hAnsi="宋体" w:cs="宋体"/>
          <w:sz w:val="24"/>
        </w:rPr>
        <w:t>六、合同相关条款</w:t>
      </w:r>
    </w:p>
    <w:p w14:paraId="17D75509">
      <w:pPr>
        <w:spacing w:line="360" w:lineRule="auto"/>
        <w:ind w:firstLine="480"/>
        <w:rPr>
          <w:rFonts w:hint="eastAsia" w:ascii="宋体" w:hAnsi="宋体" w:cs="宋体"/>
          <w:b/>
          <w:bCs/>
          <w:sz w:val="24"/>
        </w:rPr>
      </w:pPr>
      <w:r>
        <w:rPr>
          <w:rFonts w:hint="eastAsia" w:ascii="宋体" w:hAnsi="宋体" w:cs="宋体"/>
          <w:b/>
          <w:bCs/>
          <w:sz w:val="24"/>
        </w:rPr>
        <w:t>本合同专用条款；</w:t>
      </w:r>
    </w:p>
    <w:p w14:paraId="4B912698">
      <w:pPr>
        <w:spacing w:line="360" w:lineRule="auto"/>
        <w:ind w:firstLine="240" w:firstLineChars="100"/>
        <w:rPr>
          <w:rFonts w:hint="eastAsia" w:ascii="宋体" w:hAnsi="宋体" w:cs="宋体"/>
          <w:sz w:val="24"/>
        </w:rPr>
      </w:pPr>
      <w:r>
        <w:rPr>
          <w:rFonts w:hint="eastAsia" w:ascii="宋体" w:hAnsi="宋体" w:cs="宋体"/>
          <w:sz w:val="24"/>
        </w:rPr>
        <w:t>一、一般权利和义务</w:t>
      </w:r>
    </w:p>
    <w:p w14:paraId="6E45D0C1">
      <w:pPr>
        <w:spacing w:line="360" w:lineRule="auto"/>
        <w:ind w:firstLine="480" w:firstLineChars="200"/>
        <w:rPr>
          <w:rFonts w:hint="eastAsia" w:ascii="宋体" w:hAnsi="宋体" w:cs="宋体"/>
          <w:sz w:val="24"/>
        </w:rPr>
      </w:pPr>
      <w:r>
        <w:rPr>
          <w:rFonts w:hint="eastAsia" w:ascii="宋体" w:hAnsi="宋体" w:cs="宋体"/>
          <w:sz w:val="24"/>
        </w:rPr>
        <w:t>1、发包人的权利和义务</w:t>
      </w:r>
    </w:p>
    <w:p w14:paraId="2D0658C1">
      <w:pPr>
        <w:spacing w:line="360" w:lineRule="auto"/>
        <w:ind w:firstLine="600" w:firstLineChars="250"/>
        <w:rPr>
          <w:rFonts w:hint="eastAsia" w:ascii="宋体" w:hAnsi="宋体" w:cs="宋体"/>
          <w:sz w:val="24"/>
        </w:rPr>
      </w:pPr>
      <w:r>
        <w:rPr>
          <w:rFonts w:hint="eastAsia" w:ascii="宋体" w:hAnsi="宋体" w:cs="宋体"/>
          <w:sz w:val="24"/>
        </w:rPr>
        <w:t>1.1发包人委派的工程师</w:t>
      </w:r>
    </w:p>
    <w:p w14:paraId="0640DC01">
      <w:pPr>
        <w:spacing w:line="360" w:lineRule="auto"/>
        <w:ind w:firstLine="480" w:firstLineChars="200"/>
        <w:rPr>
          <w:rFonts w:hint="eastAsia" w:ascii="宋体" w:hAnsi="宋体" w:cs="宋体"/>
          <w:sz w:val="24"/>
        </w:rPr>
      </w:pPr>
      <w:r>
        <w:rPr>
          <w:rFonts w:hint="eastAsia" w:ascii="宋体" w:hAnsi="宋体" w:cs="宋体"/>
          <w:sz w:val="24"/>
        </w:rPr>
        <w:t xml:space="preserve">姓名：       职务：     </w:t>
      </w:r>
    </w:p>
    <w:p w14:paraId="4A3CAB9B">
      <w:pPr>
        <w:spacing w:line="360" w:lineRule="auto"/>
        <w:ind w:firstLine="480" w:firstLineChars="200"/>
        <w:rPr>
          <w:rFonts w:hint="eastAsia" w:ascii="宋体" w:hAnsi="宋体" w:cs="宋体"/>
          <w:sz w:val="24"/>
        </w:rPr>
      </w:pPr>
      <w:r>
        <w:rPr>
          <w:rFonts w:hint="eastAsia" w:ascii="宋体" w:hAnsi="宋体" w:cs="宋体"/>
          <w:sz w:val="24"/>
        </w:rPr>
        <w:t>2承包人的权利和义务</w:t>
      </w:r>
    </w:p>
    <w:p w14:paraId="4DD47F01">
      <w:pPr>
        <w:spacing w:line="360" w:lineRule="auto"/>
        <w:ind w:firstLine="600" w:firstLineChars="250"/>
        <w:rPr>
          <w:rFonts w:hint="eastAsia" w:ascii="宋体" w:hAnsi="宋体" w:cs="宋体"/>
          <w:sz w:val="24"/>
        </w:rPr>
      </w:pPr>
      <w:r>
        <w:rPr>
          <w:rFonts w:hint="eastAsia" w:ascii="宋体" w:hAnsi="宋体" w:cs="宋体"/>
          <w:sz w:val="24"/>
        </w:rPr>
        <w:t>2.1承包人项目经理</w:t>
      </w:r>
    </w:p>
    <w:p w14:paraId="1A714CAC">
      <w:pPr>
        <w:spacing w:line="360" w:lineRule="auto"/>
        <w:ind w:firstLine="960" w:firstLineChars="400"/>
        <w:rPr>
          <w:rFonts w:hint="eastAsia" w:ascii="宋体" w:hAnsi="宋体" w:cs="宋体"/>
          <w:sz w:val="24"/>
        </w:rPr>
      </w:pPr>
      <w:r>
        <w:rPr>
          <w:rFonts w:hint="eastAsia" w:ascii="宋体" w:hAnsi="宋体" w:cs="宋体"/>
          <w:sz w:val="24"/>
        </w:rPr>
        <w:t xml:space="preserve">姓名：              职务：项目经理         </w:t>
      </w:r>
    </w:p>
    <w:p w14:paraId="06C53460">
      <w:pPr>
        <w:spacing w:line="360" w:lineRule="auto"/>
        <w:ind w:firstLine="600" w:firstLineChars="250"/>
        <w:rPr>
          <w:rFonts w:hint="eastAsia" w:ascii="宋体" w:hAnsi="宋体" w:cs="宋体"/>
          <w:sz w:val="24"/>
        </w:rPr>
      </w:pPr>
      <w:r>
        <w:rPr>
          <w:rFonts w:hint="eastAsia" w:ascii="宋体" w:hAnsi="宋体" w:cs="宋体"/>
          <w:sz w:val="24"/>
        </w:rPr>
        <w:t>3承包人的权利和义务</w:t>
      </w:r>
    </w:p>
    <w:p w14:paraId="19C9197F">
      <w:pPr>
        <w:spacing w:line="360" w:lineRule="auto"/>
        <w:ind w:firstLine="600" w:firstLineChars="250"/>
        <w:rPr>
          <w:rFonts w:hint="eastAsia" w:ascii="宋体" w:hAnsi="宋体" w:cs="宋体"/>
          <w:sz w:val="24"/>
        </w:rPr>
      </w:pPr>
      <w:r>
        <w:rPr>
          <w:rFonts w:hint="eastAsia" w:ascii="宋体" w:hAnsi="宋体" w:cs="宋体"/>
          <w:sz w:val="24"/>
        </w:rPr>
        <w:t>（1）承包人应按发包人的指令，完成发包人要求的对工程内容的任何增加和删减。</w:t>
      </w:r>
    </w:p>
    <w:p w14:paraId="03949AFD">
      <w:pPr>
        <w:spacing w:line="360" w:lineRule="auto"/>
        <w:ind w:firstLine="600" w:firstLineChars="250"/>
        <w:rPr>
          <w:rFonts w:hint="eastAsia" w:ascii="宋体" w:hAnsi="宋体" w:cs="宋体"/>
          <w:sz w:val="24"/>
        </w:rPr>
      </w:pPr>
      <w:r>
        <w:rPr>
          <w:rFonts w:hint="eastAsia" w:ascii="宋体" w:hAnsi="宋体" w:cs="宋体"/>
          <w:sz w:val="24"/>
        </w:rPr>
        <w:t>（2）承包人应积极主动核对图纸中的标高、轴线等技术数据，充分理解设计意图。若由于明显的设计图纸问题和发包人不正确的指令，承包人发现后有口头或书面告知义务，否则造成工程质量、安全、进度损失，也不能免除承包人的责任。</w:t>
      </w:r>
    </w:p>
    <w:p w14:paraId="04BAE3A4">
      <w:pPr>
        <w:spacing w:line="360" w:lineRule="auto"/>
        <w:ind w:firstLine="600" w:firstLineChars="250"/>
        <w:rPr>
          <w:rFonts w:hint="eastAsia" w:ascii="宋体" w:hAnsi="宋体" w:cs="宋体"/>
          <w:sz w:val="24"/>
        </w:rPr>
      </w:pPr>
      <w:r>
        <w:rPr>
          <w:rFonts w:hint="eastAsia" w:ascii="宋体" w:hAnsi="宋体" w:cs="宋体"/>
          <w:sz w:val="24"/>
        </w:rPr>
        <w:t>（3）承包人应按照政府相关规定，建立健全的雇员工资发放、劳动安全保障制度，规范施工，如因雇员的工资发放和劳动保障制度不健全而引发纠纷，导致民工围堵发包人等的，发包人有权解除合同，并要求承包人退场并支付违约金。施工期间如果发生安全事故，造成人身伤害及损失的，由承包人承担责任。</w:t>
      </w:r>
    </w:p>
    <w:p w14:paraId="49D9B6A0">
      <w:pPr>
        <w:spacing w:line="360" w:lineRule="auto"/>
        <w:ind w:firstLine="600" w:firstLineChars="250"/>
        <w:rPr>
          <w:rFonts w:hint="eastAsia" w:ascii="宋体" w:hAnsi="宋体" w:cs="宋体"/>
          <w:sz w:val="24"/>
        </w:rPr>
      </w:pPr>
      <w:r>
        <w:rPr>
          <w:rFonts w:hint="eastAsia" w:ascii="宋体" w:hAnsi="宋体" w:cs="宋体"/>
          <w:sz w:val="24"/>
        </w:rPr>
        <w:t>（4）承包人使用的临时用水、临时用电等设施在合同执行期间，如发包人要求为其他承包人提供分表接口的，承包人应予无条件同意。</w:t>
      </w:r>
    </w:p>
    <w:p w14:paraId="7872275F">
      <w:pPr>
        <w:spacing w:line="360" w:lineRule="auto"/>
        <w:ind w:firstLine="600" w:firstLineChars="250"/>
        <w:rPr>
          <w:rFonts w:hint="eastAsia" w:ascii="宋体" w:hAnsi="宋体" w:cs="宋体"/>
          <w:sz w:val="24"/>
        </w:rPr>
      </w:pPr>
      <w:r>
        <w:rPr>
          <w:rFonts w:hint="eastAsia" w:ascii="宋体" w:hAnsi="宋体" w:cs="宋体"/>
          <w:sz w:val="24"/>
        </w:rPr>
        <w:t>（5）承包人进入现场施工，做好现场安全文明施工及已有成品保护工作。现场运输材料、堆放材料等造成的路面的污染，承包人应该有专人负责跟踪打扫；园区的绿化、市政等公用设施做好施工期间的保护工作；现场施工及生活产生的垃圾应该每天有人清除；不允许在校园道路上搅拌砼及砂浆。</w:t>
      </w:r>
    </w:p>
    <w:p w14:paraId="45A0F5E8">
      <w:pPr>
        <w:spacing w:line="360" w:lineRule="auto"/>
        <w:ind w:firstLine="600" w:firstLineChars="250"/>
        <w:rPr>
          <w:rFonts w:hint="eastAsia" w:ascii="宋体" w:hAnsi="宋体" w:cs="宋体"/>
          <w:sz w:val="24"/>
        </w:rPr>
      </w:pPr>
      <w:r>
        <w:rPr>
          <w:rFonts w:hint="eastAsia" w:ascii="宋体" w:hAnsi="宋体" w:cs="宋体"/>
          <w:sz w:val="24"/>
        </w:rPr>
        <w:t>（6）必须遵守学校的相关制度。</w:t>
      </w:r>
    </w:p>
    <w:p w14:paraId="691819E3">
      <w:pPr>
        <w:spacing w:line="360" w:lineRule="auto"/>
        <w:ind w:firstLine="600" w:firstLineChars="250"/>
        <w:rPr>
          <w:rFonts w:hint="eastAsia" w:ascii="宋体" w:hAnsi="宋体" w:cs="宋体"/>
          <w:sz w:val="24"/>
        </w:rPr>
      </w:pPr>
      <w:r>
        <w:rPr>
          <w:rFonts w:hint="eastAsia" w:ascii="宋体" w:hAnsi="宋体" w:cs="宋体"/>
          <w:sz w:val="24"/>
        </w:rPr>
        <w:t>（7）工程竣工结算审核时，承包人应提供详实、完整的竣工图及其他结算资料。</w:t>
      </w:r>
    </w:p>
    <w:p w14:paraId="35D8FC98">
      <w:pPr>
        <w:spacing w:line="360" w:lineRule="auto"/>
        <w:ind w:firstLine="480" w:firstLineChars="200"/>
        <w:rPr>
          <w:rFonts w:hint="eastAsia" w:ascii="宋体" w:hAnsi="宋体" w:cs="宋体"/>
          <w:sz w:val="24"/>
        </w:rPr>
      </w:pPr>
      <w:r>
        <w:rPr>
          <w:rFonts w:hint="eastAsia" w:ascii="宋体" w:hAnsi="宋体" w:cs="宋体"/>
          <w:sz w:val="24"/>
        </w:rPr>
        <w:t>二、承包人原因导致工期延误</w:t>
      </w:r>
    </w:p>
    <w:p w14:paraId="73303E9D">
      <w:pPr>
        <w:spacing w:line="360" w:lineRule="auto"/>
        <w:ind w:firstLine="480" w:firstLineChars="200"/>
        <w:rPr>
          <w:rFonts w:hint="eastAsia" w:ascii="宋体" w:hAnsi="宋体" w:cs="宋体"/>
          <w:sz w:val="24"/>
        </w:rPr>
      </w:pPr>
      <w:r>
        <w:rPr>
          <w:rFonts w:hint="eastAsia" w:ascii="宋体" w:hAnsi="宋体" w:cs="宋体"/>
          <w:sz w:val="24"/>
        </w:rPr>
        <w:t>因</w:t>
      </w:r>
      <w:bookmarkStart w:id="352" w:name="_Toc312677487"/>
      <w:bookmarkStart w:id="353" w:name="_Toc312678013"/>
      <w:bookmarkStart w:id="354" w:name="_Toc318581170"/>
      <w:r>
        <w:rPr>
          <w:rFonts w:hint="eastAsia" w:ascii="宋体" w:hAnsi="宋体" w:cs="宋体"/>
          <w:sz w:val="24"/>
        </w:rPr>
        <w:t>承包人原因造成工期延误，逾期竣工违约金的计算方法为：每拖延一天，由承包人向发包人按500元支付违约金。</w:t>
      </w:r>
      <w:bookmarkEnd w:id="352"/>
      <w:bookmarkEnd w:id="353"/>
    </w:p>
    <w:bookmarkEnd w:id="354"/>
    <w:p w14:paraId="10105DD7">
      <w:pPr>
        <w:spacing w:line="360" w:lineRule="auto"/>
        <w:ind w:firstLine="480" w:firstLineChars="200"/>
        <w:rPr>
          <w:rFonts w:hint="eastAsia" w:ascii="宋体" w:hAnsi="宋体" w:cs="宋体"/>
          <w:sz w:val="24"/>
        </w:rPr>
      </w:pPr>
      <w:r>
        <w:rPr>
          <w:rFonts w:hint="eastAsia" w:ascii="宋体" w:hAnsi="宋体" w:cs="宋体"/>
          <w:sz w:val="24"/>
        </w:rPr>
        <w:t>因承包人原因造成工期延误，逾期竣工违约金的上限：25000元。</w:t>
      </w:r>
    </w:p>
    <w:p w14:paraId="1D3CF1AB">
      <w:pPr>
        <w:spacing w:line="360" w:lineRule="auto"/>
        <w:ind w:firstLine="240" w:firstLineChars="100"/>
        <w:rPr>
          <w:rFonts w:hint="eastAsia" w:ascii="宋体" w:hAnsi="宋体" w:cs="宋体"/>
          <w:sz w:val="24"/>
        </w:rPr>
      </w:pPr>
      <w:r>
        <w:rPr>
          <w:rFonts w:hint="eastAsia" w:ascii="宋体" w:hAnsi="宋体" w:cs="宋体"/>
          <w:sz w:val="24"/>
        </w:rPr>
        <w:t>三、材料设备供应：严格按照响应文件承诺质量及其品牌完成。</w:t>
      </w:r>
    </w:p>
    <w:p w14:paraId="07DB492A">
      <w:pPr>
        <w:spacing w:line="360" w:lineRule="auto"/>
        <w:ind w:firstLine="240" w:firstLineChars="100"/>
        <w:rPr>
          <w:rFonts w:hint="eastAsia" w:ascii="宋体" w:hAnsi="宋体" w:cs="宋体"/>
          <w:sz w:val="24"/>
        </w:rPr>
      </w:pPr>
      <w:r>
        <w:rPr>
          <w:rFonts w:hint="eastAsia" w:ascii="宋体" w:hAnsi="宋体" w:cs="宋体"/>
          <w:sz w:val="24"/>
        </w:rPr>
        <w:t>四、质量与安全</w:t>
      </w:r>
    </w:p>
    <w:p w14:paraId="40976D80">
      <w:pPr>
        <w:spacing w:line="360" w:lineRule="auto"/>
        <w:ind w:firstLine="480" w:firstLineChars="200"/>
        <w:rPr>
          <w:rFonts w:hint="eastAsia" w:ascii="宋体" w:hAnsi="宋体" w:cs="宋体"/>
          <w:sz w:val="24"/>
        </w:rPr>
      </w:pPr>
      <w:r>
        <w:rPr>
          <w:rFonts w:hint="eastAsia" w:ascii="宋体" w:hAnsi="宋体" w:cs="宋体"/>
          <w:sz w:val="24"/>
        </w:rPr>
        <w:t>4.1质量检查与验收</w:t>
      </w:r>
    </w:p>
    <w:p w14:paraId="38CEAFD7">
      <w:pPr>
        <w:spacing w:line="360" w:lineRule="auto"/>
        <w:ind w:firstLine="480" w:firstLineChars="200"/>
        <w:rPr>
          <w:rFonts w:hint="eastAsia" w:ascii="宋体" w:hAnsi="宋体" w:cs="宋体"/>
          <w:sz w:val="24"/>
        </w:rPr>
      </w:pPr>
      <w:r>
        <w:rPr>
          <w:rFonts w:hint="eastAsia" w:ascii="宋体" w:hAnsi="宋体" w:cs="宋体"/>
          <w:sz w:val="24"/>
        </w:rPr>
        <w:t>4.2工程质量</w:t>
      </w:r>
    </w:p>
    <w:p w14:paraId="0E154F6D">
      <w:pPr>
        <w:spacing w:line="360" w:lineRule="auto"/>
        <w:ind w:firstLine="480" w:firstLineChars="200"/>
        <w:rPr>
          <w:rFonts w:hint="eastAsia" w:ascii="宋体" w:hAnsi="宋体" w:cs="宋体"/>
          <w:sz w:val="24"/>
        </w:rPr>
      </w:pPr>
      <w:r>
        <w:rPr>
          <w:rFonts w:hint="eastAsia" w:ascii="宋体" w:hAnsi="宋体" w:cs="宋体"/>
          <w:sz w:val="24"/>
        </w:rPr>
        <w:t>（1）工程质量标准：合格。</w:t>
      </w:r>
    </w:p>
    <w:p w14:paraId="62B7CE42">
      <w:pPr>
        <w:spacing w:line="360" w:lineRule="auto"/>
        <w:ind w:firstLine="480" w:firstLineChars="200"/>
        <w:rPr>
          <w:rFonts w:hint="eastAsia" w:ascii="宋体" w:hAnsi="宋体" w:cs="宋体"/>
          <w:sz w:val="24"/>
        </w:rPr>
      </w:pPr>
      <w:r>
        <w:rPr>
          <w:rFonts w:hint="eastAsia" w:ascii="宋体" w:hAnsi="宋体" w:cs="宋体"/>
          <w:sz w:val="24"/>
        </w:rPr>
        <w:t>（2）质量控制目标：一次性验收合格。本项目不得发生质量事故，若发生，发包人将给予承包人经济上的处罚：每发生一次根据事故严重情况罚1–2万元。</w:t>
      </w:r>
    </w:p>
    <w:p w14:paraId="643D20E7">
      <w:pPr>
        <w:spacing w:line="360" w:lineRule="auto"/>
        <w:ind w:firstLine="480" w:firstLineChars="200"/>
        <w:rPr>
          <w:rFonts w:hint="eastAsia" w:ascii="宋体" w:hAnsi="宋体" w:cs="宋体"/>
          <w:sz w:val="24"/>
        </w:rPr>
      </w:pPr>
      <w:r>
        <w:rPr>
          <w:rFonts w:hint="eastAsia" w:ascii="宋体" w:hAnsi="宋体" w:cs="宋体"/>
          <w:sz w:val="24"/>
        </w:rPr>
        <w:t>（3）如工程质量一次验收达不到合格，承包人除支付竣工结算总造价的1%罚金外，还应予返修，直到达到合格为止，返修所需人力、物力、财力、工期延误均由承包人负责。</w:t>
      </w:r>
    </w:p>
    <w:p w14:paraId="050B82DA">
      <w:pPr>
        <w:spacing w:line="360" w:lineRule="auto"/>
        <w:ind w:firstLine="480" w:firstLineChars="200"/>
        <w:rPr>
          <w:rFonts w:hint="eastAsia" w:ascii="宋体" w:hAnsi="宋体" w:cs="宋体"/>
          <w:sz w:val="24"/>
        </w:rPr>
      </w:pPr>
      <w:r>
        <w:rPr>
          <w:rFonts w:hint="eastAsia" w:ascii="宋体" w:hAnsi="宋体" w:cs="宋体"/>
          <w:sz w:val="24"/>
        </w:rPr>
        <w:t>（4）工程完工后，承包人应对工程质量进行全面检查，确认符合有关规定及要求，及时提出工程竣工报告交发包人组织竣工验收，验收合格作为工程竣工日期，否则造成工期延误由承包人负责。</w:t>
      </w:r>
    </w:p>
    <w:p w14:paraId="7B09C7E4">
      <w:pPr>
        <w:spacing w:line="360" w:lineRule="auto"/>
        <w:ind w:firstLine="360" w:firstLineChars="150"/>
        <w:rPr>
          <w:rFonts w:hint="eastAsia" w:ascii="宋体" w:hAnsi="宋体" w:cs="宋体"/>
          <w:color w:val="auto"/>
          <w:sz w:val="24"/>
        </w:rPr>
      </w:pPr>
      <w:r>
        <w:rPr>
          <w:rFonts w:hint="eastAsia" w:ascii="宋体" w:hAnsi="宋体" w:cs="宋体"/>
          <w:sz w:val="24"/>
        </w:rPr>
        <w:t>五、质量保修</w:t>
      </w:r>
    </w:p>
    <w:p w14:paraId="21F3860C">
      <w:pPr>
        <w:spacing w:line="360" w:lineRule="auto"/>
        <w:ind w:firstLine="480" w:firstLineChars="200"/>
        <w:rPr>
          <w:rFonts w:hint="eastAsia" w:ascii="宋体" w:hAnsi="宋体" w:cs="宋体"/>
          <w:color w:val="auto"/>
          <w:sz w:val="24"/>
        </w:rPr>
      </w:pPr>
      <w:r>
        <w:rPr>
          <w:rFonts w:hint="eastAsia" w:ascii="宋体" w:hAnsi="宋体" w:cs="宋体"/>
          <w:color w:val="auto"/>
          <w:sz w:val="24"/>
        </w:rPr>
        <w:t>5.1工程质量保修：自竣工验收合格之日起</w:t>
      </w:r>
      <w:r>
        <w:rPr>
          <w:rFonts w:hint="eastAsia" w:ascii="宋体" w:hAnsi="宋体" w:cs="宋体"/>
          <w:color w:val="auto"/>
          <w:sz w:val="24"/>
          <w:lang w:val="en-US" w:eastAsia="zh-CN"/>
        </w:rPr>
        <w:t>2</w:t>
      </w:r>
      <w:r>
        <w:rPr>
          <w:rFonts w:hint="eastAsia" w:ascii="宋体" w:hAnsi="宋体" w:cs="宋体"/>
          <w:color w:val="auto"/>
          <w:sz w:val="24"/>
        </w:rPr>
        <w:t>年</w:t>
      </w:r>
    </w:p>
    <w:p w14:paraId="28B8F0FB">
      <w:pPr>
        <w:spacing w:line="360" w:lineRule="auto"/>
        <w:ind w:firstLine="480" w:firstLineChars="200"/>
        <w:rPr>
          <w:rFonts w:hint="eastAsia" w:ascii="宋体" w:hAnsi="宋体" w:cs="宋体"/>
          <w:color w:val="auto"/>
          <w:sz w:val="24"/>
        </w:rPr>
      </w:pPr>
      <w:r>
        <w:rPr>
          <w:rFonts w:hint="eastAsia" w:ascii="宋体" w:hAnsi="宋体" w:cs="宋体"/>
          <w:color w:val="auto"/>
          <w:sz w:val="24"/>
        </w:rPr>
        <w:t>5.2安全文明施工</w:t>
      </w:r>
    </w:p>
    <w:p w14:paraId="521BF90F">
      <w:pPr>
        <w:spacing w:line="360" w:lineRule="auto"/>
        <w:ind w:firstLine="480" w:firstLineChars="200"/>
        <w:rPr>
          <w:rFonts w:hint="eastAsia" w:ascii="宋体" w:hAnsi="宋体" w:cs="宋体"/>
          <w:color w:val="auto"/>
          <w:sz w:val="24"/>
        </w:rPr>
      </w:pPr>
      <w:r>
        <w:rPr>
          <w:rFonts w:hint="eastAsia" w:ascii="宋体" w:hAnsi="宋体" w:cs="宋体"/>
          <w:color w:val="auto"/>
          <w:sz w:val="24"/>
        </w:rPr>
        <w:t>承包人应遵守工程建设安全生产有关管理规定，严格按安全规范、标准组织施工，并随时接受行业安全检查人员依法实施的监督检查，采取必要的安全防护措施，消除事故隐患。发生一切安全事故的责任和因此产生的费用，由承包人承担。如有违反施工相关规定，甲方有权以任何形式通知暂停施工，直至解除合同。</w:t>
      </w:r>
    </w:p>
    <w:p w14:paraId="768E69B7">
      <w:pPr>
        <w:spacing w:line="360" w:lineRule="auto"/>
        <w:ind w:firstLine="240" w:firstLineChars="100"/>
        <w:rPr>
          <w:rFonts w:hint="eastAsia" w:ascii="宋体" w:hAnsi="宋体" w:cs="宋体"/>
          <w:color w:val="auto"/>
          <w:sz w:val="24"/>
        </w:rPr>
      </w:pPr>
      <w:r>
        <w:rPr>
          <w:rFonts w:hint="eastAsia" w:ascii="宋体" w:hAnsi="宋体" w:cs="宋体"/>
          <w:color w:val="auto"/>
          <w:sz w:val="24"/>
        </w:rPr>
        <w:t>六、合同价款与支付</w:t>
      </w:r>
    </w:p>
    <w:p w14:paraId="44FCABC2">
      <w:pPr>
        <w:spacing w:line="360" w:lineRule="auto"/>
        <w:ind w:firstLine="600" w:firstLineChars="250"/>
        <w:rPr>
          <w:rFonts w:hint="eastAsia" w:ascii="宋体" w:hAnsi="宋体" w:cs="宋体"/>
          <w:color w:val="auto"/>
          <w:sz w:val="24"/>
        </w:rPr>
      </w:pPr>
      <w:r>
        <w:rPr>
          <w:rFonts w:hint="eastAsia" w:ascii="宋体" w:hAnsi="宋体" w:cs="宋体"/>
          <w:color w:val="auto"/>
          <w:sz w:val="24"/>
        </w:rPr>
        <w:t>6.1工程款支付</w:t>
      </w:r>
    </w:p>
    <w:p w14:paraId="14975741">
      <w:pPr>
        <w:spacing w:line="360" w:lineRule="auto"/>
        <w:ind w:firstLine="480" w:firstLineChars="200"/>
        <w:rPr>
          <w:rFonts w:ascii="宋体" w:hAnsi="宋体"/>
          <w:color w:val="auto"/>
          <w:sz w:val="24"/>
        </w:rPr>
      </w:pPr>
      <w:r>
        <w:rPr>
          <w:rFonts w:hint="eastAsia" w:ascii="宋体" w:hAnsi="宋体"/>
          <w:color w:val="auto"/>
          <w:sz w:val="24"/>
        </w:rPr>
        <w:t>合同签订后10日内采购人支付合同金额的40%</w:t>
      </w:r>
      <w:r>
        <w:rPr>
          <w:rFonts w:hint="eastAsia" w:ascii="宋体" w:hAnsi="宋体"/>
          <w:color w:val="auto"/>
          <w:sz w:val="24"/>
          <w:lang w:eastAsia="zh-CN"/>
        </w:rPr>
        <w:t>，</w:t>
      </w:r>
      <w:r>
        <w:rPr>
          <w:rFonts w:hint="eastAsia" w:ascii="宋体" w:hAnsi="宋体"/>
          <w:color w:val="auto"/>
          <w:sz w:val="24"/>
        </w:rPr>
        <w:t>项目经验收合格后支付30%</w:t>
      </w:r>
      <w:r>
        <w:rPr>
          <w:rFonts w:hint="eastAsia" w:ascii="宋体" w:hAnsi="宋体"/>
          <w:color w:val="auto"/>
          <w:sz w:val="24"/>
          <w:lang w:eastAsia="zh-CN"/>
        </w:rPr>
        <w:t>，</w:t>
      </w:r>
      <w:r>
        <w:rPr>
          <w:rFonts w:hint="eastAsia" w:ascii="宋体" w:hAnsi="宋体"/>
          <w:color w:val="auto"/>
          <w:sz w:val="24"/>
        </w:rPr>
        <w:t>审计结束后，根据实际工程量，支付剩余全部款项</w:t>
      </w:r>
    </w:p>
    <w:p w14:paraId="4461B834">
      <w:pPr>
        <w:spacing w:line="360" w:lineRule="auto"/>
        <w:ind w:firstLine="480" w:firstLineChars="200"/>
        <w:rPr>
          <w:rFonts w:hint="eastAsia" w:ascii="宋体" w:hAnsi="宋体" w:cs="宋体"/>
          <w:sz w:val="24"/>
        </w:rPr>
      </w:pPr>
      <w:r>
        <w:rPr>
          <w:rFonts w:hint="eastAsia" w:ascii="宋体" w:hAnsi="宋体" w:cs="宋体"/>
          <w:sz w:val="24"/>
        </w:rPr>
        <w:t>七、违约、索赔及争议</w:t>
      </w:r>
    </w:p>
    <w:p w14:paraId="24346953">
      <w:pPr>
        <w:spacing w:line="360" w:lineRule="auto"/>
        <w:ind w:firstLine="480" w:firstLineChars="200"/>
        <w:rPr>
          <w:rFonts w:hint="eastAsia" w:ascii="宋体" w:hAnsi="宋体" w:cs="宋体"/>
          <w:sz w:val="24"/>
        </w:rPr>
      </w:pPr>
      <w:r>
        <w:rPr>
          <w:rFonts w:hint="eastAsia" w:ascii="宋体" w:hAnsi="宋体" w:cs="宋体"/>
          <w:sz w:val="24"/>
        </w:rPr>
        <w:t>7.1违约</w:t>
      </w:r>
    </w:p>
    <w:p w14:paraId="56A9F888">
      <w:pPr>
        <w:spacing w:line="360" w:lineRule="auto"/>
        <w:ind w:firstLine="480" w:firstLineChars="200"/>
        <w:rPr>
          <w:rFonts w:hint="eastAsia" w:ascii="宋体" w:hAnsi="宋体" w:cs="宋体"/>
          <w:sz w:val="24"/>
        </w:rPr>
      </w:pPr>
      <w:r>
        <w:rPr>
          <w:rFonts w:hint="eastAsia" w:ascii="宋体" w:hAnsi="宋体" w:cs="宋体"/>
          <w:sz w:val="24"/>
        </w:rPr>
        <w:t>承包人存在以下行为的，发包人有权要求解除合同，并由承包人承担由此引起的一切损失，并负责由此引起的一切法律责任，并赔偿由此引起的发包人的一切经济损失。</w:t>
      </w:r>
    </w:p>
    <w:p w14:paraId="18323299">
      <w:pPr>
        <w:spacing w:line="360" w:lineRule="auto"/>
        <w:ind w:firstLine="480" w:firstLineChars="200"/>
        <w:rPr>
          <w:rFonts w:hint="eastAsia" w:ascii="宋体" w:hAnsi="宋体" w:cs="宋体"/>
          <w:sz w:val="24"/>
        </w:rPr>
      </w:pPr>
      <w:r>
        <w:rPr>
          <w:rFonts w:hint="eastAsia" w:ascii="宋体" w:hAnsi="宋体" w:cs="宋体"/>
          <w:sz w:val="24"/>
        </w:rPr>
        <w:t>（1）本工程具体分项工程完成时间应服从发包人的总体要求，如果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w:t>
      </w:r>
    </w:p>
    <w:p w14:paraId="7C7A3DA7">
      <w:pPr>
        <w:spacing w:line="360" w:lineRule="auto"/>
        <w:ind w:firstLine="480" w:firstLineChars="200"/>
        <w:rPr>
          <w:rFonts w:hint="eastAsia" w:ascii="宋体" w:hAnsi="宋体" w:cs="宋体"/>
          <w:sz w:val="24"/>
        </w:rPr>
      </w:pPr>
      <w:r>
        <w:rPr>
          <w:rFonts w:hint="eastAsia" w:ascii="宋体" w:hAnsi="宋体" w:cs="宋体"/>
          <w:sz w:val="24"/>
        </w:rPr>
        <w:t>（2）承包人须服从发包人发布的各项符合现行法律、法规的管理规定，如承包人不服从发包人的管理，发包人有权解除合同并要求承包人支付违约金，承包人无条件退场。</w:t>
      </w:r>
    </w:p>
    <w:p w14:paraId="1F2FF8FE">
      <w:pPr>
        <w:spacing w:line="360" w:lineRule="auto"/>
        <w:ind w:firstLine="480" w:firstLineChars="200"/>
        <w:rPr>
          <w:rFonts w:hint="eastAsia" w:ascii="宋体" w:hAnsi="宋体" w:cs="宋体"/>
          <w:sz w:val="24"/>
        </w:rPr>
      </w:pPr>
      <w:r>
        <w:rPr>
          <w:rFonts w:hint="eastAsia" w:ascii="宋体" w:hAnsi="宋体" w:cs="宋体"/>
          <w:sz w:val="24"/>
        </w:rPr>
        <w:t>承包人违约责任承担方式和计算方法：由承包人承担全部费用。</w:t>
      </w:r>
    </w:p>
    <w:p w14:paraId="3CDF9FEB">
      <w:pPr>
        <w:spacing w:line="360" w:lineRule="auto"/>
        <w:ind w:firstLine="480" w:firstLineChars="200"/>
        <w:rPr>
          <w:rFonts w:hint="eastAsia" w:ascii="宋体" w:hAnsi="宋体" w:cs="宋体"/>
          <w:sz w:val="24"/>
        </w:rPr>
      </w:pPr>
      <w:r>
        <w:rPr>
          <w:rFonts w:hint="eastAsia" w:ascii="宋体" w:hAnsi="宋体" w:cs="宋体"/>
          <w:sz w:val="24"/>
        </w:rPr>
        <w:t>7.2争议</w:t>
      </w:r>
    </w:p>
    <w:p w14:paraId="6294765F">
      <w:pPr>
        <w:spacing w:line="360" w:lineRule="auto"/>
        <w:ind w:firstLine="480" w:firstLineChars="200"/>
        <w:rPr>
          <w:rFonts w:hint="eastAsia" w:ascii="宋体" w:hAnsi="宋体" w:cs="宋体"/>
          <w:sz w:val="24"/>
        </w:rPr>
      </w:pPr>
      <w:r>
        <w:rPr>
          <w:rFonts w:hint="eastAsia" w:ascii="宋体" w:hAnsi="宋体" w:cs="宋体"/>
          <w:sz w:val="24"/>
        </w:rPr>
        <w:t>在履行合同时发生争议和解、调解不成的，向西安市仲裁委员会申请仲裁。</w:t>
      </w:r>
    </w:p>
    <w:p w14:paraId="329F47EA">
      <w:pPr>
        <w:spacing w:line="360" w:lineRule="auto"/>
        <w:ind w:firstLine="480" w:firstLineChars="200"/>
        <w:rPr>
          <w:rFonts w:hint="eastAsia" w:ascii="宋体" w:hAnsi="宋体" w:cs="宋体"/>
          <w:sz w:val="24"/>
        </w:rPr>
      </w:pPr>
      <w:r>
        <w:rPr>
          <w:rFonts w:hint="eastAsia" w:ascii="宋体" w:hAnsi="宋体" w:cs="宋体"/>
          <w:sz w:val="24"/>
        </w:rPr>
        <w:t>7.3合同份数</w:t>
      </w:r>
    </w:p>
    <w:p w14:paraId="7549570C">
      <w:pPr>
        <w:spacing w:line="360" w:lineRule="auto"/>
        <w:ind w:firstLine="480" w:firstLineChars="200"/>
        <w:rPr>
          <w:rFonts w:hint="eastAsia" w:ascii="宋体" w:hAnsi="宋体" w:cs="宋体"/>
          <w:sz w:val="24"/>
        </w:rPr>
      </w:pPr>
      <w:r>
        <w:rPr>
          <w:rFonts w:hint="eastAsia" w:ascii="宋体" w:hAnsi="宋体" w:cs="宋体"/>
          <w:sz w:val="24"/>
        </w:rPr>
        <w:t>双方约定合同5份，其中发包人执2份，承包人执2份，采购代理机构执1份。</w:t>
      </w:r>
    </w:p>
    <w:p w14:paraId="0FC8CFD9">
      <w:pPr>
        <w:spacing w:line="360" w:lineRule="auto"/>
        <w:ind w:firstLine="480" w:firstLineChars="200"/>
        <w:rPr>
          <w:rFonts w:hint="eastAsia" w:ascii="宋体" w:hAnsi="宋体" w:cs="宋体"/>
          <w:sz w:val="24"/>
        </w:rPr>
      </w:pPr>
      <w:r>
        <w:rPr>
          <w:rFonts w:hint="eastAsia" w:ascii="宋体" w:hAnsi="宋体" w:cs="宋体"/>
          <w:sz w:val="24"/>
        </w:rPr>
        <w:t>7.4其他合同文件。</w:t>
      </w:r>
    </w:p>
    <w:p w14:paraId="24886C40">
      <w:pPr>
        <w:spacing w:line="360" w:lineRule="auto"/>
        <w:ind w:firstLine="480" w:firstLineChars="200"/>
        <w:rPr>
          <w:rFonts w:hint="eastAsia" w:ascii="宋体" w:hAnsi="宋体" w:cs="宋体"/>
          <w:sz w:val="24"/>
        </w:rPr>
      </w:pPr>
      <w:r>
        <w:rPr>
          <w:rFonts w:hint="eastAsia" w:ascii="宋体" w:hAnsi="宋体" w:cs="宋体"/>
          <w:sz w:val="24"/>
        </w:rPr>
        <w:t>双方为履行本合同的有关洽商、变更等书面协议、文件，视为本合同的组成部分。</w:t>
      </w:r>
    </w:p>
    <w:p w14:paraId="374F8389">
      <w:pPr>
        <w:spacing w:line="360" w:lineRule="auto"/>
        <w:ind w:firstLine="480" w:firstLineChars="200"/>
        <w:rPr>
          <w:rFonts w:hint="eastAsia" w:ascii="宋体" w:hAnsi="宋体" w:cs="宋体"/>
          <w:sz w:val="24"/>
        </w:rPr>
      </w:pPr>
      <w:r>
        <w:rPr>
          <w:rFonts w:hint="eastAsia" w:ascii="宋体" w:hAnsi="宋体" w:cs="宋体"/>
          <w:sz w:val="24"/>
        </w:rPr>
        <w:t>八、合同生效</w:t>
      </w:r>
    </w:p>
    <w:p w14:paraId="517F1034">
      <w:pPr>
        <w:spacing w:line="360" w:lineRule="auto"/>
        <w:ind w:firstLine="480" w:firstLineChars="200"/>
        <w:rPr>
          <w:rFonts w:hint="eastAsia" w:ascii="宋体" w:hAnsi="宋体" w:cs="宋体"/>
          <w:sz w:val="24"/>
        </w:rPr>
      </w:pPr>
      <w:r>
        <w:rPr>
          <w:rFonts w:hint="eastAsia" w:ascii="宋体" w:hAnsi="宋体" w:cs="宋体"/>
          <w:sz w:val="24"/>
        </w:rPr>
        <w:t>合同订立时间：202</w:t>
      </w:r>
      <w:r>
        <w:rPr>
          <w:rFonts w:hint="eastAsia" w:ascii="宋体" w:hAnsi="宋体" w:cs="宋体"/>
          <w:sz w:val="24"/>
          <w:lang w:val="en-US" w:eastAsia="zh-CN"/>
        </w:rPr>
        <w:t>6</w:t>
      </w:r>
      <w:r>
        <w:rPr>
          <w:rFonts w:hint="eastAsia" w:ascii="宋体" w:hAnsi="宋体" w:cs="宋体"/>
          <w:sz w:val="24"/>
        </w:rPr>
        <w:t>年   月   日</w:t>
      </w:r>
    </w:p>
    <w:p w14:paraId="24481680">
      <w:pPr>
        <w:spacing w:line="360" w:lineRule="auto"/>
        <w:ind w:firstLine="480" w:firstLineChars="200"/>
        <w:rPr>
          <w:rFonts w:hint="eastAsia" w:ascii="宋体" w:hAnsi="宋体" w:cs="宋体"/>
          <w:sz w:val="24"/>
        </w:rPr>
      </w:pPr>
      <w:r>
        <w:rPr>
          <w:rFonts w:hint="eastAsia" w:ascii="宋体" w:hAnsi="宋体" w:cs="宋体"/>
          <w:sz w:val="24"/>
        </w:rPr>
        <w:t xml:space="preserve">合同订立地点：  </w:t>
      </w:r>
    </w:p>
    <w:p w14:paraId="7C269ECC">
      <w:pPr>
        <w:spacing w:line="360" w:lineRule="auto"/>
        <w:ind w:firstLine="480" w:firstLineChars="200"/>
        <w:rPr>
          <w:rFonts w:hint="eastAsia" w:ascii="宋体" w:hAnsi="宋体" w:cs="宋体"/>
          <w:sz w:val="24"/>
        </w:rPr>
      </w:pPr>
      <w:r>
        <w:rPr>
          <w:rFonts w:hint="eastAsia" w:ascii="宋体" w:hAnsi="宋体" w:cs="宋体"/>
          <w:sz w:val="24"/>
        </w:rPr>
        <w:t>本合同双方法定代表人或其委托代理人签字并加盖双方合同专用章后生效。</w:t>
      </w:r>
    </w:p>
    <w:p w14:paraId="06F563B0">
      <w:pPr>
        <w:spacing w:beforeLines="100" w:line="360" w:lineRule="auto"/>
        <w:ind w:firstLine="480" w:firstLineChars="200"/>
        <w:rPr>
          <w:rFonts w:hint="eastAsia" w:ascii="宋体" w:hAnsi="宋体" w:cs="宋体"/>
          <w:sz w:val="24"/>
        </w:rPr>
      </w:pPr>
      <w:r>
        <w:rPr>
          <w:rFonts w:hint="eastAsia" w:ascii="宋体" w:hAnsi="宋体" w:cs="宋体"/>
          <w:sz w:val="24"/>
        </w:rPr>
        <w:t xml:space="preserve">发包人：（合同专用章）              承包人：（合同专用章）      </w:t>
      </w:r>
    </w:p>
    <w:p w14:paraId="7439AA37">
      <w:pPr>
        <w:spacing w:line="360" w:lineRule="auto"/>
        <w:ind w:firstLine="480" w:firstLineChars="200"/>
        <w:rPr>
          <w:rFonts w:hint="eastAsia" w:ascii="宋体" w:hAnsi="宋体" w:cs="宋体"/>
          <w:sz w:val="24"/>
        </w:rPr>
      </w:pPr>
      <w:r>
        <w:rPr>
          <w:rFonts w:hint="eastAsia" w:ascii="宋体" w:hAnsi="宋体" w:cs="宋体"/>
          <w:sz w:val="24"/>
        </w:rPr>
        <w:t xml:space="preserve">法定代表人：                      法定代表人：             </w:t>
      </w:r>
    </w:p>
    <w:p w14:paraId="445ED339">
      <w:pPr>
        <w:spacing w:line="360" w:lineRule="auto"/>
        <w:ind w:firstLine="480" w:firstLineChars="200"/>
        <w:rPr>
          <w:rFonts w:hint="eastAsia" w:ascii="宋体" w:hAnsi="宋体" w:cs="宋体"/>
          <w:sz w:val="24"/>
        </w:rPr>
      </w:pPr>
      <w:r>
        <w:rPr>
          <w:rFonts w:hint="eastAsia" w:ascii="宋体" w:hAnsi="宋体" w:cs="宋体"/>
          <w:sz w:val="24"/>
        </w:rPr>
        <w:t xml:space="preserve">委托代理人：                       委托代理人：             </w:t>
      </w:r>
    </w:p>
    <w:p w14:paraId="14C2B1CD">
      <w:pPr>
        <w:spacing w:line="360" w:lineRule="auto"/>
        <w:ind w:firstLine="480" w:firstLineChars="200"/>
        <w:rPr>
          <w:rFonts w:hint="eastAsia" w:ascii="宋体" w:hAnsi="宋体" w:cs="宋体"/>
          <w:sz w:val="24"/>
        </w:rPr>
      </w:pPr>
      <w:r>
        <w:rPr>
          <w:rFonts w:hint="eastAsia" w:ascii="宋体" w:hAnsi="宋体" w:cs="宋体"/>
          <w:sz w:val="24"/>
        </w:rPr>
        <w:t xml:space="preserve">电话：                             电话：                   </w:t>
      </w:r>
    </w:p>
    <w:p w14:paraId="1FFC962B">
      <w:pPr>
        <w:spacing w:line="360" w:lineRule="auto"/>
        <w:ind w:firstLine="480" w:firstLineChars="200"/>
        <w:rPr>
          <w:rFonts w:hint="eastAsia" w:ascii="宋体" w:hAnsi="宋体" w:cs="宋体"/>
          <w:sz w:val="24"/>
        </w:rPr>
      </w:pPr>
      <w:r>
        <w:rPr>
          <w:rFonts w:hint="eastAsia" w:ascii="宋体" w:hAnsi="宋体" w:cs="宋体"/>
          <w:sz w:val="24"/>
        </w:rPr>
        <w:t xml:space="preserve">传真：                             传真：                   </w:t>
      </w:r>
    </w:p>
    <w:p w14:paraId="17214672">
      <w:pPr>
        <w:spacing w:line="360" w:lineRule="auto"/>
        <w:ind w:firstLine="4800" w:firstLineChars="2000"/>
        <w:rPr>
          <w:rFonts w:hint="eastAsia" w:ascii="宋体" w:hAnsi="宋体" w:cs="宋体"/>
          <w:sz w:val="24"/>
        </w:rPr>
      </w:pPr>
      <w:r>
        <w:rPr>
          <w:rFonts w:hint="eastAsia" w:ascii="宋体" w:hAnsi="宋体" w:cs="宋体"/>
          <w:sz w:val="24"/>
        </w:rPr>
        <w:t xml:space="preserve">开户银行：               </w:t>
      </w:r>
    </w:p>
    <w:p w14:paraId="2E2E86A4">
      <w:pPr>
        <w:spacing w:line="360" w:lineRule="auto"/>
        <w:ind w:firstLine="1200" w:firstLineChars="500"/>
        <w:rPr>
          <w:rFonts w:hint="eastAsia" w:ascii="宋体" w:hAnsi="宋体" w:cs="宋体"/>
          <w:sz w:val="24"/>
        </w:rPr>
      </w:pPr>
      <w:r>
        <w:rPr>
          <w:rFonts w:hint="eastAsia" w:ascii="宋体" w:hAnsi="宋体" w:cs="宋体"/>
          <w:sz w:val="24"/>
        </w:rPr>
        <w:t xml:space="preserve">                              账号：                   </w:t>
      </w:r>
    </w:p>
    <w:p w14:paraId="472C05ED">
      <w:pPr>
        <w:spacing w:line="360" w:lineRule="auto"/>
        <w:ind w:firstLine="480" w:firstLineChars="200"/>
        <w:rPr>
          <w:rFonts w:hint="eastAsia" w:ascii="宋体" w:hAnsi="宋体" w:cs="宋体"/>
          <w:sz w:val="24"/>
        </w:rPr>
      </w:pPr>
      <w:r>
        <w:rPr>
          <w:rFonts w:hint="eastAsia" w:ascii="宋体" w:hAnsi="宋体" w:cs="宋体"/>
          <w:sz w:val="24"/>
        </w:rPr>
        <w:t xml:space="preserve">邮政编码：                          邮政编码：               </w:t>
      </w:r>
    </w:p>
    <w:p w14:paraId="24D40010">
      <w:pPr>
        <w:pStyle w:val="90"/>
        <w:spacing w:line="460" w:lineRule="exact"/>
        <w:ind w:firstLine="480"/>
        <w:rPr>
          <w:rFonts w:hint="eastAsia" w:ascii="宋体" w:hAnsi="宋体" w:cs="宋体"/>
          <w:sz w:val="24"/>
          <w:szCs w:val="24"/>
        </w:rPr>
      </w:pPr>
      <w:r>
        <w:rPr>
          <w:rFonts w:hint="eastAsia" w:ascii="宋体" w:hAnsi="宋体" w:cs="宋体"/>
          <w:sz w:val="24"/>
        </w:rPr>
        <w:t>地址：                              地址：</w:t>
      </w:r>
    </w:p>
    <w:p w14:paraId="09512D44">
      <w:pPr>
        <w:topLinePunct/>
        <w:snapToGrid w:val="0"/>
        <w:spacing w:line="440" w:lineRule="exact"/>
        <w:ind w:firstLine="480" w:firstLineChars="200"/>
        <w:rPr>
          <w:rFonts w:hint="eastAsia" w:ascii="宋体" w:hAnsi="宋体" w:cs="宋体"/>
          <w:sz w:val="24"/>
        </w:rPr>
      </w:pPr>
    </w:p>
    <w:p w14:paraId="7A319ADB">
      <w:pPr>
        <w:spacing w:line="440" w:lineRule="exact"/>
        <w:jc w:val="center"/>
        <w:outlineLvl w:val="0"/>
        <w:rPr>
          <w:rFonts w:ascii="宋体" w:hAnsi="宋体" w:cs="宋体"/>
          <w:color w:val="auto"/>
          <w:sz w:val="36"/>
          <w:szCs w:val="36"/>
        </w:rPr>
      </w:pPr>
      <w:r>
        <w:rPr>
          <w:rFonts w:hint="eastAsia" w:ascii="宋体" w:hAnsi="宋体" w:eastAsia="宋体" w:cs="宋体"/>
          <w:color w:val="auto"/>
          <w:sz w:val="28"/>
          <w:szCs w:val="28"/>
        </w:rPr>
        <w:br w:type="page"/>
      </w:r>
      <w:bookmarkStart w:id="355" w:name="_Toc170980546"/>
      <w:bookmarkStart w:id="356" w:name="_Toc175032431"/>
      <w:bookmarkStart w:id="357" w:name="_Toc167591324"/>
      <w:bookmarkStart w:id="358" w:name="_Toc167591138"/>
      <w:bookmarkStart w:id="359" w:name="_Toc167591486"/>
      <w:bookmarkStart w:id="360" w:name="_Toc28053"/>
      <w:bookmarkStart w:id="361" w:name="_Toc169838526"/>
      <w:bookmarkStart w:id="362" w:name="_Toc208337159"/>
      <w:bookmarkStart w:id="363" w:name="_Toc167590769"/>
      <w:bookmarkStart w:id="364" w:name="_Toc173549972"/>
      <w:bookmarkStart w:id="365" w:name="_Toc207897911"/>
      <w:bookmarkStart w:id="366" w:name="_Toc154482473"/>
      <w:bookmarkStart w:id="367" w:name="_Toc167591037"/>
      <w:bookmarkStart w:id="368" w:name="_Toc238720180"/>
      <w:bookmarkStart w:id="369" w:name="_Toc14517"/>
      <w:bookmarkStart w:id="370" w:name="_Toc175033586"/>
      <w:bookmarkStart w:id="371" w:name="_Toc169846770"/>
      <w:bookmarkStart w:id="372" w:name="_Toc169846867"/>
      <w:bookmarkStart w:id="373" w:name="_Toc167849354"/>
      <w:bookmarkStart w:id="374" w:name="_Toc409523903"/>
      <w:bookmarkStart w:id="375" w:name="_Toc25903"/>
      <w:r>
        <w:rPr>
          <w:rFonts w:hint="eastAsia" w:ascii="宋体" w:hAnsi="宋体" w:cs="宋体"/>
          <w:color w:val="auto"/>
          <w:sz w:val="36"/>
          <w:szCs w:val="36"/>
        </w:rPr>
        <w:t xml:space="preserve">第五章  </w:t>
      </w:r>
      <w:bookmarkEnd w:id="347"/>
      <w:bookmarkEnd w:id="348"/>
      <w:bookmarkEnd w:id="349"/>
      <w:bookmarkEnd w:id="350"/>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Start w:id="376" w:name="_Toc217559350"/>
      <w:bookmarkStart w:id="377" w:name="_Toc350858965"/>
      <w:bookmarkStart w:id="378" w:name="_Toc217267380"/>
      <w:bookmarkStart w:id="379" w:name="_Toc356489847"/>
      <w:bookmarkStart w:id="380" w:name="_Toc251071082"/>
      <w:bookmarkStart w:id="381" w:name="_Toc275876897"/>
      <w:bookmarkStart w:id="382" w:name="_Toc316920674"/>
      <w:bookmarkStart w:id="383" w:name="_Toc322093048"/>
      <w:bookmarkStart w:id="384" w:name="_Toc455669896"/>
      <w:bookmarkStart w:id="385" w:name="_Toc322092995"/>
      <w:bookmarkStart w:id="386" w:name="_Toc393717666"/>
      <w:bookmarkStart w:id="387" w:name="_Toc363218764"/>
      <w:bookmarkStart w:id="388" w:name="_Toc275876779"/>
      <w:bookmarkStart w:id="389" w:name="_Toc363646525"/>
      <w:bookmarkStart w:id="390" w:name="_Toc392511618"/>
      <w:bookmarkStart w:id="391" w:name="_Toc445818411"/>
      <w:bookmarkStart w:id="392" w:name="_Toc423079810"/>
      <w:bookmarkStart w:id="393" w:name="_Toc356376455"/>
      <w:r>
        <w:rPr>
          <w:rFonts w:hint="eastAsia" w:ascii="宋体" w:hAnsi="宋体" w:cs="宋体"/>
          <w:color w:val="auto"/>
          <w:sz w:val="36"/>
          <w:szCs w:val="36"/>
        </w:rPr>
        <w:t>磋商响应文件编制要求</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2C87C83A">
      <w:pPr>
        <w:spacing w:line="440" w:lineRule="exact"/>
        <w:jc w:val="center"/>
        <w:rPr>
          <w:rFonts w:ascii="宋体" w:hAnsi="宋体" w:cs="宋体"/>
          <w:b/>
          <w:color w:val="auto"/>
          <w:sz w:val="36"/>
          <w:szCs w:val="36"/>
        </w:rPr>
      </w:pPr>
    </w:p>
    <w:p w14:paraId="1AC82A89">
      <w:pPr>
        <w:pStyle w:val="41"/>
        <w:rPr>
          <w:rFonts w:hint="eastAsia" w:ascii="宋体" w:hAnsi="宋体" w:cs="宋体"/>
          <w:color w:val="auto"/>
          <w:sz w:val="24"/>
          <w:u w:val="single"/>
        </w:rPr>
      </w:pPr>
      <w:bookmarkStart w:id="394" w:name="_Toc445818412"/>
      <w:bookmarkStart w:id="395" w:name="_Toc423079811"/>
      <w:bookmarkStart w:id="396" w:name="_Toc389060330"/>
      <w:bookmarkStart w:id="397" w:name="_Toc275876898"/>
      <w:bookmarkStart w:id="398" w:name="_Toc169846873"/>
      <w:bookmarkStart w:id="399" w:name="_Toc167849360"/>
      <w:bookmarkStart w:id="400" w:name="_Toc175033592"/>
      <w:bookmarkStart w:id="401" w:name="_Toc275876780"/>
      <w:bookmarkStart w:id="402" w:name="_Toc322092996"/>
      <w:bookmarkStart w:id="403" w:name="_Toc167591492"/>
      <w:bookmarkStart w:id="404" w:name="_Toc350858966"/>
      <w:bookmarkStart w:id="405" w:name="_Toc393717667"/>
      <w:bookmarkStart w:id="406" w:name="_Toc175032437"/>
      <w:bookmarkStart w:id="407" w:name="_Toc316920675"/>
      <w:bookmarkStart w:id="408" w:name="_Toc169846776"/>
      <w:bookmarkStart w:id="409" w:name="_Toc188808833"/>
      <w:bookmarkStart w:id="410" w:name="_Toc193191458"/>
      <w:bookmarkStart w:id="411" w:name="_Toc392511619"/>
      <w:bookmarkStart w:id="412" w:name="_Toc356489848"/>
      <w:bookmarkStart w:id="413" w:name="_Toc363646526"/>
      <w:bookmarkStart w:id="414" w:name="_Toc363218765"/>
      <w:bookmarkStart w:id="415" w:name="_Toc173549978"/>
      <w:bookmarkStart w:id="416" w:name="_Toc169838532"/>
      <w:bookmarkStart w:id="417" w:name="_Toc170980552"/>
      <w:bookmarkStart w:id="418" w:name="_Toc356376456"/>
      <w:bookmarkStart w:id="419" w:name="_Toc167591043"/>
      <w:bookmarkStart w:id="420" w:name="_Toc217267381"/>
      <w:bookmarkStart w:id="421" w:name="_Toc217559351"/>
      <w:bookmarkStart w:id="422" w:name="_Toc167591330"/>
      <w:bookmarkStart w:id="423" w:name="_Toc154482479"/>
      <w:bookmarkStart w:id="424" w:name="_Toc322093049"/>
      <w:bookmarkStart w:id="425" w:name="_Toc251071083"/>
      <w:bookmarkStart w:id="426" w:name="_Toc170980453"/>
      <w:bookmarkStart w:id="427" w:name="_Toc167590775"/>
      <w:bookmarkStart w:id="428" w:name="_Toc167591144"/>
    </w:p>
    <w:p w14:paraId="3A82A526">
      <w:pPr>
        <w:spacing w:line="44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应认真阅读</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文件中所有内容，按照</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文件的要求编制和提供</w:t>
      </w: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文件，并保证所提供的全部资料的真实性，使</w:t>
      </w: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文件对</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文件作出实质性响应。</w:t>
      </w:r>
    </w:p>
    <w:p w14:paraId="1B5CBA39">
      <w:pPr>
        <w:spacing w:line="440" w:lineRule="exact"/>
        <w:ind w:firstLine="480" w:firstLineChars="200"/>
        <w:rPr>
          <w:rFonts w:asciiTheme="minorEastAsia" w:hAnsiTheme="minorEastAsia" w:eastAsiaTheme="minorEastAsia" w:cstheme="minorEastAsia"/>
          <w:color w:val="auto"/>
          <w:sz w:val="24"/>
          <w:highlight w:val="none"/>
        </w:rPr>
      </w:pPr>
    </w:p>
    <w:p w14:paraId="50CA674B">
      <w:pPr>
        <w:spacing w:line="44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编写</w:t>
      </w: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文件时，请按</w:t>
      </w:r>
      <w:r>
        <w:rPr>
          <w:rFonts w:hint="eastAsia" w:asciiTheme="minorEastAsia" w:hAnsiTheme="minorEastAsia" w:eastAsiaTheme="minorEastAsia" w:cstheme="minorEastAsia"/>
          <w:color w:val="auto"/>
          <w:sz w:val="24"/>
          <w:highlight w:val="none"/>
          <w:lang w:val="en-US" w:eastAsia="zh-CN"/>
        </w:rPr>
        <w:t>本章节</w:t>
      </w:r>
      <w:r>
        <w:rPr>
          <w:rFonts w:hint="eastAsia" w:asciiTheme="minorEastAsia" w:hAnsiTheme="minorEastAsia" w:eastAsiaTheme="minorEastAsia" w:cstheme="minorEastAsia"/>
          <w:color w:val="auto"/>
          <w:sz w:val="24"/>
          <w:highlight w:val="none"/>
        </w:rPr>
        <w:t>提供的相应格式及顺序编排。并应编制目录，逐页标注连续页码，胶装成册,不得缺少或留空任何</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文件要求填写的表格或提交的资料。</w:t>
      </w:r>
    </w:p>
    <w:p w14:paraId="5488073B">
      <w:pPr>
        <w:spacing w:line="440" w:lineRule="exact"/>
        <w:ind w:firstLine="480" w:firstLineChars="200"/>
        <w:rPr>
          <w:rFonts w:hint="eastAsia" w:asciiTheme="minorEastAsia" w:hAnsiTheme="minorEastAsia" w:eastAsiaTheme="minorEastAsia" w:cstheme="minorEastAsia"/>
          <w:color w:val="auto"/>
          <w:sz w:val="24"/>
          <w:highlight w:val="none"/>
        </w:rPr>
      </w:pPr>
    </w:p>
    <w:p w14:paraId="111D54C9">
      <w:pPr>
        <w:ind w:firstLine="480" w:firstLineChars="200"/>
        <w:sectPr>
          <w:footerReference r:id="rId12"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文件书脊处应有项目名称、项目编号、</w:t>
      </w: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名称（可手写）。</w:t>
      </w:r>
    </w:p>
    <w:p w14:paraId="46377F84">
      <w:pPr>
        <w:jc w:val="right"/>
        <w:rPr>
          <w:rFonts w:ascii="宋体" w:hAnsi="宋体" w:cs="宋体"/>
          <w:color w:val="auto"/>
          <w:sz w:val="28"/>
          <w:szCs w:val="28"/>
        </w:rPr>
      </w:pPr>
      <w:r>
        <w:rPr>
          <w:rFonts w:hint="eastAsia" w:ascii="宋体" w:hAnsi="宋体" w:cs="宋体"/>
          <w:color w:val="auto"/>
          <w:sz w:val="28"/>
          <w:szCs w:val="28"/>
        </w:rPr>
        <w:t>（正本或副本）</w:t>
      </w:r>
    </w:p>
    <w:p w14:paraId="5E261BB6">
      <w:pPr>
        <w:rPr>
          <w:rFonts w:hint="eastAsia" w:ascii="宋体" w:hAnsi="宋体" w:eastAsia="宋体" w:cs="宋体"/>
          <w:color w:val="auto"/>
          <w:sz w:val="28"/>
          <w:szCs w:val="28"/>
          <w:lang w:eastAsia="zh-CN"/>
        </w:rPr>
      </w:pPr>
      <w:r>
        <w:rPr>
          <w:rFonts w:hint="eastAsia" w:ascii="宋体" w:hAnsi="宋体" w:cs="宋体"/>
          <w:color w:val="auto"/>
          <w:sz w:val="28"/>
          <w:szCs w:val="28"/>
        </w:rPr>
        <w:t>项目编号</w:t>
      </w:r>
      <w:r>
        <w:rPr>
          <w:rFonts w:hint="eastAsia" w:ascii="宋体" w:hAnsi="宋体" w:cs="宋体"/>
          <w:b/>
          <w:color w:val="auto"/>
          <w:sz w:val="28"/>
          <w:szCs w:val="28"/>
        </w:rPr>
        <w:t>：</w:t>
      </w:r>
      <w:r>
        <w:rPr>
          <w:rFonts w:hint="eastAsia" w:ascii="宋体" w:hAnsi="宋体" w:cs="宋体"/>
          <w:bCs/>
          <w:color w:val="auto"/>
          <w:sz w:val="28"/>
          <w:szCs w:val="28"/>
          <w:lang w:eastAsia="zh-CN"/>
        </w:rPr>
        <w:t>SNJZ-2026-Z006</w:t>
      </w:r>
    </w:p>
    <w:p w14:paraId="07044A92">
      <w:pPr>
        <w:rPr>
          <w:rFonts w:ascii="宋体" w:hAnsi="宋体" w:cs="宋体"/>
          <w:color w:val="auto"/>
          <w:sz w:val="24"/>
        </w:rPr>
      </w:pPr>
    </w:p>
    <w:p w14:paraId="64AC5E6D">
      <w:pPr>
        <w:jc w:val="center"/>
        <w:rPr>
          <w:rFonts w:ascii="宋体" w:hAnsi="宋体" w:cs="宋体"/>
          <w:color w:val="auto"/>
          <w:sz w:val="48"/>
          <w:szCs w:val="48"/>
        </w:rPr>
      </w:pPr>
    </w:p>
    <w:p w14:paraId="55A8AA2F">
      <w:pPr>
        <w:ind w:firstLine="211"/>
        <w:jc w:val="center"/>
        <w:rPr>
          <w:rFonts w:ascii="宋体" w:hAnsi="宋体" w:cs="宋体"/>
          <w:b/>
          <w:color w:val="auto"/>
          <w:spacing w:val="-4"/>
          <w:sz w:val="48"/>
          <w:szCs w:val="48"/>
        </w:rPr>
      </w:pPr>
    </w:p>
    <w:p w14:paraId="2D36A2D8">
      <w:pPr>
        <w:ind w:firstLine="211"/>
        <w:jc w:val="center"/>
        <w:rPr>
          <w:rFonts w:ascii="宋体" w:hAnsi="宋体" w:cs="宋体"/>
          <w:color w:val="auto"/>
          <w:sz w:val="48"/>
          <w:szCs w:val="48"/>
        </w:rPr>
      </w:pPr>
    </w:p>
    <w:p w14:paraId="380B2E90">
      <w:pPr>
        <w:ind w:firstLine="211"/>
        <w:jc w:val="center"/>
        <w:rPr>
          <w:rFonts w:hint="eastAsia" w:ascii="宋体" w:hAnsi="宋体" w:eastAsia="宋体" w:cs="宋体"/>
          <w:color w:val="auto"/>
          <w:sz w:val="52"/>
          <w:szCs w:val="52"/>
          <w:lang w:eastAsia="zh-CN"/>
        </w:rPr>
      </w:pPr>
      <w:r>
        <w:rPr>
          <w:rFonts w:hint="eastAsia" w:ascii="宋体" w:hAnsi="宋体" w:eastAsia="宋体" w:cs="宋体"/>
          <w:color w:val="auto"/>
          <w:sz w:val="52"/>
          <w:szCs w:val="52"/>
          <w:lang w:eastAsia="zh-CN"/>
        </w:rPr>
        <w:t>明德校区餐饮综合楼</w:t>
      </w:r>
    </w:p>
    <w:p w14:paraId="08331F7C">
      <w:pPr>
        <w:ind w:firstLine="211"/>
        <w:jc w:val="center"/>
        <w:rPr>
          <w:rFonts w:hint="eastAsia" w:ascii="宋体" w:hAnsi="宋体" w:eastAsia="宋体" w:cs="宋体"/>
          <w:color w:val="auto"/>
          <w:sz w:val="52"/>
          <w:szCs w:val="52"/>
          <w:lang w:eastAsia="zh-CN"/>
        </w:rPr>
      </w:pPr>
      <w:r>
        <w:rPr>
          <w:rFonts w:hint="eastAsia" w:ascii="宋体" w:hAnsi="宋体" w:eastAsia="宋体" w:cs="宋体"/>
          <w:color w:val="auto"/>
          <w:sz w:val="52"/>
          <w:szCs w:val="52"/>
          <w:lang w:eastAsia="zh-CN"/>
        </w:rPr>
        <w:t>二楼隔断拆除及恢复项目</w:t>
      </w:r>
    </w:p>
    <w:p w14:paraId="449E0D9E">
      <w:pPr>
        <w:ind w:firstLine="211"/>
        <w:jc w:val="center"/>
        <w:rPr>
          <w:rFonts w:ascii="宋体" w:hAnsi="宋体" w:cs="宋体"/>
          <w:color w:val="auto"/>
          <w:sz w:val="52"/>
          <w:szCs w:val="52"/>
        </w:rPr>
      </w:pPr>
    </w:p>
    <w:p w14:paraId="2B050C6E">
      <w:pPr>
        <w:pStyle w:val="7"/>
        <w:rPr>
          <w:rFonts w:ascii="宋体" w:hAnsi="宋体" w:cs="宋体"/>
          <w:color w:val="auto"/>
          <w:sz w:val="52"/>
          <w:szCs w:val="52"/>
        </w:rPr>
      </w:pPr>
    </w:p>
    <w:p w14:paraId="57F1A2CA">
      <w:pPr>
        <w:pStyle w:val="27"/>
        <w:ind w:firstLine="400"/>
        <w:rPr>
          <w:rFonts w:ascii="宋体" w:hAnsi="宋体" w:cs="宋体"/>
          <w:color w:val="auto"/>
        </w:rPr>
      </w:pPr>
    </w:p>
    <w:p w14:paraId="61CA9BA9">
      <w:pPr>
        <w:pStyle w:val="26"/>
        <w:ind w:firstLine="180"/>
        <w:rPr>
          <w:rFonts w:ascii="宋体" w:hAnsi="宋体" w:cs="宋体"/>
          <w:color w:val="auto"/>
        </w:rPr>
      </w:pPr>
    </w:p>
    <w:p w14:paraId="6C84B0EF">
      <w:pPr>
        <w:ind w:firstLine="211"/>
        <w:jc w:val="center"/>
        <w:rPr>
          <w:rFonts w:ascii="宋体" w:hAnsi="宋体" w:cs="宋体"/>
          <w:color w:val="auto"/>
          <w:sz w:val="52"/>
          <w:szCs w:val="52"/>
        </w:rPr>
      </w:pPr>
      <w:r>
        <w:rPr>
          <w:rFonts w:hint="eastAsia" w:ascii="宋体" w:hAnsi="宋体" w:cs="宋体"/>
          <w:color w:val="auto"/>
          <w:sz w:val="52"/>
          <w:szCs w:val="52"/>
        </w:rPr>
        <w:t>磋商响应文件</w:t>
      </w:r>
    </w:p>
    <w:p w14:paraId="3D01EC87">
      <w:pPr>
        <w:ind w:firstLine="211"/>
        <w:jc w:val="center"/>
        <w:rPr>
          <w:rFonts w:hint="eastAsia" w:ascii="宋体" w:hAnsi="宋体" w:eastAsia="宋体" w:cs="宋体"/>
          <w:color w:val="auto"/>
          <w:sz w:val="36"/>
          <w:szCs w:val="36"/>
          <w:lang w:eastAsia="zh-CN"/>
        </w:rPr>
      </w:pPr>
      <w:r>
        <w:rPr>
          <w:rFonts w:hint="eastAsia" w:ascii="宋体" w:hAnsi="宋体" w:cs="宋体"/>
          <w:color w:val="auto"/>
          <w:sz w:val="36"/>
          <w:szCs w:val="36"/>
          <w:lang w:val="en-US" w:eastAsia="zh-CN"/>
        </w:rPr>
        <w:t xml:space="preserve"> </w:t>
      </w:r>
    </w:p>
    <w:p w14:paraId="24C8DB81">
      <w:pPr>
        <w:ind w:firstLine="211"/>
        <w:jc w:val="center"/>
        <w:rPr>
          <w:rFonts w:ascii="宋体" w:hAnsi="宋体" w:cs="宋体"/>
          <w:color w:val="auto"/>
          <w:sz w:val="24"/>
        </w:rPr>
      </w:pPr>
    </w:p>
    <w:p w14:paraId="6EBBB642">
      <w:pPr>
        <w:ind w:firstLine="211"/>
        <w:jc w:val="center"/>
        <w:rPr>
          <w:rFonts w:ascii="宋体" w:hAnsi="宋体" w:cs="宋体"/>
          <w:color w:val="auto"/>
          <w:sz w:val="24"/>
        </w:rPr>
      </w:pPr>
    </w:p>
    <w:p w14:paraId="1E35A49F">
      <w:pPr>
        <w:ind w:firstLine="211"/>
        <w:jc w:val="center"/>
        <w:rPr>
          <w:rFonts w:ascii="宋体" w:hAnsi="宋体" w:cs="宋体"/>
          <w:color w:val="auto"/>
          <w:sz w:val="24"/>
        </w:rPr>
      </w:pPr>
    </w:p>
    <w:p w14:paraId="28455EF1">
      <w:pPr>
        <w:ind w:firstLine="211"/>
        <w:jc w:val="center"/>
        <w:rPr>
          <w:rFonts w:ascii="宋体" w:hAnsi="宋体" w:cs="宋体"/>
          <w:color w:val="auto"/>
          <w:sz w:val="24"/>
        </w:rPr>
      </w:pPr>
    </w:p>
    <w:p w14:paraId="332608D6">
      <w:pPr>
        <w:ind w:firstLine="211"/>
        <w:jc w:val="center"/>
        <w:rPr>
          <w:rFonts w:ascii="宋体" w:hAnsi="宋体" w:cs="宋体"/>
          <w:color w:val="auto"/>
          <w:sz w:val="24"/>
        </w:rPr>
      </w:pPr>
    </w:p>
    <w:p w14:paraId="24987EF1">
      <w:pPr>
        <w:ind w:firstLine="211"/>
        <w:jc w:val="center"/>
        <w:rPr>
          <w:rFonts w:ascii="宋体" w:hAnsi="宋体" w:cs="宋体"/>
          <w:color w:val="auto"/>
          <w:sz w:val="24"/>
        </w:rPr>
      </w:pPr>
    </w:p>
    <w:p w14:paraId="6C9DD0C5">
      <w:pPr>
        <w:ind w:firstLine="211"/>
        <w:jc w:val="center"/>
        <w:rPr>
          <w:rFonts w:ascii="宋体" w:hAnsi="宋体" w:cs="宋体"/>
          <w:color w:val="auto"/>
          <w:sz w:val="24"/>
        </w:rPr>
      </w:pPr>
    </w:p>
    <w:p w14:paraId="7E5E91AE">
      <w:pPr>
        <w:ind w:firstLine="211"/>
        <w:jc w:val="center"/>
        <w:rPr>
          <w:rFonts w:ascii="宋体" w:hAnsi="宋体" w:cs="宋体"/>
          <w:color w:val="auto"/>
          <w:sz w:val="24"/>
        </w:rPr>
      </w:pPr>
    </w:p>
    <w:p w14:paraId="49A17465">
      <w:pPr>
        <w:rPr>
          <w:rFonts w:ascii="宋体" w:hAnsi="宋体" w:cs="宋体"/>
          <w:color w:val="auto"/>
          <w:sz w:val="32"/>
          <w:szCs w:val="32"/>
        </w:rPr>
      </w:pPr>
    </w:p>
    <w:p w14:paraId="287D5FD8">
      <w:pPr>
        <w:ind w:firstLine="2240" w:firstLineChars="700"/>
        <w:rPr>
          <w:rFonts w:ascii="宋体" w:hAnsi="宋体" w:cs="宋体"/>
          <w:color w:val="auto"/>
          <w:sz w:val="32"/>
          <w:szCs w:val="32"/>
        </w:rPr>
      </w:pPr>
    </w:p>
    <w:p w14:paraId="2CB1F79C">
      <w:pPr>
        <w:ind w:firstLine="2240" w:firstLineChars="700"/>
        <w:rPr>
          <w:rFonts w:ascii="宋体" w:hAnsi="宋体" w:cs="宋体"/>
          <w:color w:val="auto"/>
          <w:sz w:val="32"/>
          <w:szCs w:val="32"/>
        </w:rPr>
      </w:pPr>
    </w:p>
    <w:p w14:paraId="75980CA6">
      <w:pPr>
        <w:ind w:firstLine="2240" w:firstLineChars="700"/>
        <w:rPr>
          <w:rFonts w:ascii="宋体" w:hAnsi="宋体" w:cs="宋体"/>
          <w:color w:val="auto"/>
          <w:sz w:val="32"/>
          <w:szCs w:val="32"/>
        </w:rPr>
      </w:pPr>
      <w:r>
        <w:rPr>
          <w:rFonts w:hint="eastAsia" w:ascii="宋体" w:hAnsi="宋体" w:cs="宋体"/>
          <w:color w:val="auto"/>
          <w:sz w:val="32"/>
          <w:szCs w:val="32"/>
        </w:rPr>
        <w:t>供应商：</w:t>
      </w:r>
      <w:r>
        <w:rPr>
          <w:rFonts w:hint="eastAsia" w:ascii="宋体" w:hAnsi="宋体" w:cs="宋体"/>
          <w:color w:val="auto"/>
          <w:sz w:val="32"/>
          <w:szCs w:val="32"/>
          <w:u w:val="single"/>
        </w:rPr>
        <w:t xml:space="preserve">           （盖章）</w:t>
      </w:r>
    </w:p>
    <w:p w14:paraId="4ADD25BE">
      <w:pPr>
        <w:pStyle w:val="24"/>
        <w:ind w:firstLine="2240" w:firstLineChars="700"/>
        <w:jc w:val="both"/>
        <w:outlineLvl w:val="9"/>
        <w:rPr>
          <w:rFonts w:ascii="宋体" w:hAnsi="宋体" w:cs="宋体"/>
          <w:color w:val="auto"/>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bookmarkStart w:id="429" w:name="_Toc16376"/>
      <w:bookmarkStart w:id="430" w:name="_Toc19428"/>
      <w:bookmarkStart w:id="431" w:name="_Toc12908"/>
      <w:bookmarkStart w:id="432" w:name="_Toc547"/>
      <w:bookmarkStart w:id="433" w:name="_Toc26696"/>
      <w:bookmarkStart w:id="434" w:name="_Toc17702"/>
      <w:r>
        <w:rPr>
          <w:rFonts w:hint="eastAsia" w:ascii="宋体" w:hAnsi="宋体" w:cs="宋体"/>
          <w:b w:val="0"/>
          <w:bCs w:val="0"/>
          <w:color w:val="auto"/>
        </w:rPr>
        <w:t>时  间：  年  月  日</w:t>
      </w:r>
      <w:bookmarkEnd w:id="429"/>
      <w:bookmarkEnd w:id="430"/>
      <w:bookmarkEnd w:id="431"/>
      <w:bookmarkEnd w:id="432"/>
      <w:bookmarkEnd w:id="433"/>
      <w:bookmarkEnd w:id="434"/>
    </w:p>
    <w:p w14:paraId="11235AA4">
      <w:pPr>
        <w:tabs>
          <w:tab w:val="left" w:pos="3301"/>
        </w:tabs>
        <w:outlineLvl w:val="1"/>
        <w:rPr>
          <w:rFonts w:ascii="宋体" w:hAnsi="宋体" w:cs="宋体"/>
          <w:color w:val="auto"/>
          <w:sz w:val="24"/>
        </w:rPr>
      </w:pPr>
      <w:bookmarkStart w:id="435" w:name="_Toc8808"/>
      <w:bookmarkStart w:id="436" w:name="_Toc17823"/>
      <w:bookmarkStart w:id="437" w:name="_Toc15134"/>
      <w:bookmarkStart w:id="438" w:name="_Toc455669897"/>
      <w:bookmarkStart w:id="439" w:name="_Toc9474"/>
      <w:bookmarkStart w:id="440" w:name="_Toc2509"/>
      <w:r>
        <w:rPr>
          <w:rFonts w:hint="eastAsia" w:ascii="宋体" w:hAnsi="宋体" w:cs="宋体"/>
          <w:b/>
          <w:color w:val="auto"/>
          <w:sz w:val="28"/>
          <w:szCs w:val="28"/>
        </w:rPr>
        <w:t>1.磋商响应函</w:t>
      </w:r>
      <w:r>
        <w:rPr>
          <w:rFonts w:hint="eastAsia" w:ascii="宋体" w:hAnsi="宋体" w:cs="宋体"/>
          <w:color w:val="auto"/>
          <w:sz w:val="28"/>
          <w:szCs w:val="28"/>
        </w:rPr>
        <w:t>（格式）</w:t>
      </w:r>
      <w:bookmarkEnd w:id="394"/>
      <w:bookmarkEnd w:id="395"/>
      <w:bookmarkEnd w:id="396"/>
      <w:bookmarkEnd w:id="435"/>
      <w:bookmarkEnd w:id="436"/>
      <w:bookmarkEnd w:id="437"/>
      <w:bookmarkEnd w:id="438"/>
      <w:bookmarkEnd w:id="439"/>
      <w:bookmarkEnd w:id="440"/>
      <w:r>
        <w:rPr>
          <w:rFonts w:hint="eastAsia" w:ascii="宋体" w:hAnsi="宋体" w:cs="宋体"/>
          <w:color w:val="auto"/>
          <w:sz w:val="28"/>
          <w:szCs w:val="28"/>
        </w:rPr>
        <w:tab/>
      </w:r>
    </w:p>
    <w:p w14:paraId="0798A510">
      <w:pPr>
        <w:spacing w:line="440" w:lineRule="exact"/>
        <w:jc w:val="center"/>
        <w:rPr>
          <w:rFonts w:ascii="宋体" w:hAnsi="宋体" w:cs="宋体"/>
          <w:bCs/>
          <w:color w:val="auto"/>
          <w:spacing w:val="20"/>
          <w:sz w:val="36"/>
          <w:szCs w:val="36"/>
        </w:rPr>
      </w:pPr>
      <w:r>
        <w:rPr>
          <w:rFonts w:hint="eastAsia" w:ascii="宋体" w:hAnsi="宋体" w:cs="宋体"/>
          <w:bCs/>
          <w:color w:val="auto"/>
          <w:spacing w:val="20"/>
          <w:sz w:val="36"/>
          <w:szCs w:val="36"/>
        </w:rPr>
        <w:t>磋 商 响 应 函</w:t>
      </w:r>
    </w:p>
    <w:p w14:paraId="3125C892">
      <w:pPr>
        <w:spacing w:line="420" w:lineRule="exact"/>
        <w:rPr>
          <w:rFonts w:ascii="宋体" w:hAnsi="宋体" w:cs="宋体"/>
          <w:color w:val="auto"/>
          <w:sz w:val="24"/>
        </w:rPr>
      </w:pPr>
      <w:r>
        <w:rPr>
          <w:rFonts w:hint="eastAsia" w:ascii="宋体" w:hAnsi="宋体" w:cs="宋体"/>
          <w:color w:val="auto"/>
          <w:sz w:val="24"/>
        </w:rPr>
        <w:t>致：陕西教育招标有限责任公司</w:t>
      </w:r>
    </w:p>
    <w:p w14:paraId="383B522F">
      <w:pPr>
        <w:spacing w:line="420" w:lineRule="exact"/>
        <w:ind w:firstLine="480" w:firstLineChars="200"/>
        <w:rPr>
          <w:rFonts w:ascii="宋体" w:hAnsi="宋体" w:cs="宋体"/>
          <w:b/>
          <w:color w:val="auto"/>
          <w:sz w:val="24"/>
        </w:rPr>
      </w:pPr>
      <w:r>
        <w:rPr>
          <w:rFonts w:hint="eastAsia" w:ascii="宋体" w:hAnsi="宋体" w:cs="宋体"/>
          <w:color w:val="auto"/>
          <w:sz w:val="24"/>
        </w:rPr>
        <w:t>根据贵方</w:t>
      </w:r>
      <w:r>
        <w:rPr>
          <w:rFonts w:hint="eastAsia" w:ascii="宋体" w:hAnsi="宋体" w:cs="宋体"/>
          <w:color w:val="auto"/>
          <w:sz w:val="24"/>
          <w:u w:val="single"/>
        </w:rPr>
        <w:t xml:space="preserve"> （项目名称）   </w:t>
      </w:r>
      <w:r>
        <w:rPr>
          <w:rFonts w:hint="eastAsia" w:ascii="宋体" w:hAnsi="宋体" w:cs="宋体"/>
          <w:color w:val="auto"/>
          <w:sz w:val="24"/>
        </w:rPr>
        <w:t>的</w:t>
      </w:r>
      <w:r>
        <w:rPr>
          <w:rFonts w:hint="eastAsia" w:ascii="宋体" w:hAnsi="宋体" w:cs="宋体"/>
          <w:color w:val="auto"/>
          <w:sz w:val="24"/>
          <w:lang w:eastAsia="zh-CN"/>
        </w:rPr>
        <w:t>竞争性磋商邀请</w:t>
      </w:r>
      <w:r>
        <w:rPr>
          <w:rFonts w:hint="eastAsia" w:ascii="宋体" w:hAnsi="宋体" w:cs="宋体"/>
          <w:color w:val="auto"/>
          <w:sz w:val="24"/>
          <w:u w:val="single"/>
        </w:rPr>
        <w:t xml:space="preserve"> （项目编号：</w:t>
      </w:r>
      <w:r>
        <w:rPr>
          <w:rFonts w:hint="eastAsia" w:ascii="宋体" w:hAnsi="宋体" w:cs="宋体"/>
          <w:color w:val="auto"/>
          <w:sz w:val="24"/>
          <w:u w:val="single"/>
          <w:lang w:eastAsia="zh-CN"/>
        </w:rPr>
        <w:t>SNJZ-2026-Z006</w:t>
      </w:r>
      <w:r>
        <w:rPr>
          <w:rFonts w:hint="eastAsia" w:ascii="宋体" w:hAnsi="宋体" w:cs="宋体"/>
          <w:color w:val="auto"/>
          <w:sz w:val="24"/>
          <w:u w:val="single"/>
        </w:rPr>
        <w:t xml:space="preserve">） </w:t>
      </w:r>
      <w:r>
        <w:rPr>
          <w:rFonts w:hint="eastAsia" w:ascii="宋体" w:hAnsi="宋体" w:cs="宋体"/>
          <w:color w:val="auto"/>
          <w:sz w:val="24"/>
        </w:rPr>
        <w:t>，签字代表</w:t>
      </w:r>
      <w:r>
        <w:rPr>
          <w:rFonts w:hint="eastAsia" w:ascii="宋体" w:hAnsi="宋体" w:cs="宋体"/>
          <w:color w:val="auto"/>
          <w:sz w:val="24"/>
          <w:u w:val="single"/>
        </w:rPr>
        <w:t xml:space="preserve"> （姓名、职务）  </w:t>
      </w:r>
      <w:r>
        <w:rPr>
          <w:rFonts w:hint="eastAsia" w:ascii="宋体" w:hAnsi="宋体" w:cs="宋体"/>
          <w:color w:val="auto"/>
          <w:sz w:val="24"/>
        </w:rPr>
        <w:t>经正式授权并代表供应商</w:t>
      </w:r>
      <w:r>
        <w:rPr>
          <w:rFonts w:hint="eastAsia" w:ascii="宋体" w:hAnsi="宋体" w:cs="宋体"/>
          <w:color w:val="auto"/>
          <w:sz w:val="24"/>
          <w:u w:val="single"/>
        </w:rPr>
        <w:t xml:space="preserve">      （供应商名称、地址）       </w:t>
      </w:r>
      <w:r>
        <w:rPr>
          <w:rFonts w:hint="eastAsia" w:ascii="宋体" w:hAnsi="宋体" w:cs="宋体"/>
          <w:color w:val="auto"/>
          <w:sz w:val="24"/>
        </w:rPr>
        <w:t>，提交磋商响应文件正本</w:t>
      </w:r>
      <w:r>
        <w:rPr>
          <w:rFonts w:hint="eastAsia" w:ascii="宋体" w:hAnsi="宋体" w:cs="宋体"/>
          <w:color w:val="auto"/>
          <w:sz w:val="24"/>
          <w:u w:val="single"/>
          <w:lang w:val="en-US" w:eastAsia="zh-CN"/>
        </w:rPr>
        <w:t xml:space="preserve">    </w:t>
      </w:r>
      <w:r>
        <w:rPr>
          <w:rFonts w:hint="eastAsia" w:ascii="宋体" w:hAnsi="宋体" w:cs="宋体"/>
          <w:color w:val="auto"/>
          <w:sz w:val="24"/>
        </w:rPr>
        <w:t>份、副本</w:t>
      </w:r>
      <w:r>
        <w:rPr>
          <w:rFonts w:hint="eastAsia" w:ascii="宋体" w:hAnsi="宋体" w:cs="宋体"/>
          <w:color w:val="auto"/>
          <w:sz w:val="24"/>
          <w:u w:val="single"/>
          <w:lang w:val="en-US" w:eastAsia="zh-CN"/>
        </w:rPr>
        <w:t xml:space="preserve">     </w:t>
      </w:r>
      <w:r>
        <w:rPr>
          <w:rFonts w:hint="eastAsia" w:ascii="宋体" w:hAnsi="宋体" w:cs="宋体"/>
          <w:color w:val="auto"/>
          <w:sz w:val="24"/>
        </w:rPr>
        <w:t>份。</w:t>
      </w:r>
    </w:p>
    <w:p w14:paraId="4E7D8F74">
      <w:pPr>
        <w:spacing w:line="420" w:lineRule="exact"/>
        <w:ind w:firstLine="482" w:firstLineChars="200"/>
        <w:rPr>
          <w:rFonts w:ascii="宋体" w:hAnsi="宋体" w:cs="宋体"/>
          <w:b/>
          <w:color w:val="auto"/>
          <w:sz w:val="24"/>
        </w:rPr>
      </w:pPr>
      <w:r>
        <w:rPr>
          <w:rFonts w:hint="eastAsia" w:ascii="宋体" w:hAnsi="宋体" w:cs="宋体"/>
          <w:b/>
          <w:color w:val="auto"/>
          <w:sz w:val="24"/>
        </w:rPr>
        <w:t>在此，签字代表宣布同意如下：</w:t>
      </w:r>
    </w:p>
    <w:p w14:paraId="2F05C0C4">
      <w:pPr>
        <w:spacing w:line="420" w:lineRule="exact"/>
        <w:ind w:firstLine="480" w:firstLineChars="200"/>
        <w:rPr>
          <w:rFonts w:ascii="宋体" w:hAnsi="宋体" w:cs="宋体"/>
          <w:color w:val="auto"/>
          <w:sz w:val="24"/>
        </w:rPr>
      </w:pPr>
      <w:r>
        <w:rPr>
          <w:rFonts w:hint="eastAsia" w:ascii="宋体" w:hAnsi="宋体" w:cs="宋体"/>
          <w:color w:val="auto"/>
          <w:sz w:val="24"/>
        </w:rPr>
        <w:t>1.若成交，我方将按磋商文件的规定履行合同责任和义务。</w:t>
      </w:r>
    </w:p>
    <w:p w14:paraId="50F2E491">
      <w:pPr>
        <w:spacing w:line="420" w:lineRule="exact"/>
        <w:ind w:firstLine="480" w:firstLineChars="200"/>
        <w:rPr>
          <w:rFonts w:ascii="宋体" w:hAnsi="宋体" w:cs="宋体"/>
          <w:color w:val="auto"/>
          <w:sz w:val="24"/>
        </w:rPr>
      </w:pPr>
      <w:r>
        <w:rPr>
          <w:rFonts w:hint="eastAsia" w:ascii="宋体" w:hAnsi="宋体" w:cs="宋体"/>
          <w:color w:val="auto"/>
          <w:sz w:val="24"/>
        </w:rPr>
        <w:t>2.我方已详细审查全部磋商响应文件，完全理解并同意放弃对这方面有不明及误解的权力。</w:t>
      </w:r>
    </w:p>
    <w:p w14:paraId="0D0B0304">
      <w:pPr>
        <w:spacing w:line="420" w:lineRule="exact"/>
        <w:ind w:firstLine="480" w:firstLineChars="200"/>
        <w:rPr>
          <w:rFonts w:ascii="宋体" w:hAnsi="宋体" w:cs="宋体"/>
          <w:color w:val="auto"/>
          <w:sz w:val="24"/>
        </w:rPr>
      </w:pPr>
      <w:r>
        <w:rPr>
          <w:rFonts w:hint="eastAsia" w:ascii="宋体" w:hAnsi="宋体" w:cs="宋体"/>
          <w:color w:val="auto"/>
          <w:sz w:val="24"/>
        </w:rPr>
        <w:t>3.我方已详细审阅并同意合同条款中的所有内容，完全理解并同意放弃对这方面有不明及误解的权力。</w:t>
      </w:r>
    </w:p>
    <w:p w14:paraId="5D7DBABB">
      <w:pPr>
        <w:spacing w:line="420" w:lineRule="exact"/>
        <w:ind w:firstLine="480" w:firstLineChars="200"/>
        <w:rPr>
          <w:rFonts w:ascii="宋体" w:hAnsi="宋体" w:cs="宋体"/>
          <w:color w:val="auto"/>
          <w:sz w:val="24"/>
        </w:rPr>
      </w:pPr>
      <w:r>
        <w:rPr>
          <w:rFonts w:hint="eastAsia" w:ascii="宋体" w:hAnsi="宋体" w:cs="宋体"/>
          <w:color w:val="auto"/>
          <w:sz w:val="24"/>
        </w:rPr>
        <w:t>4.本磋商响应文件的有效期为自磋商开始日起</w:t>
      </w:r>
      <w:r>
        <w:rPr>
          <w:rFonts w:hint="eastAsia" w:ascii="宋体" w:hAnsi="宋体" w:cs="宋体"/>
          <w:color w:val="auto"/>
          <w:sz w:val="24"/>
          <w:u w:val="single"/>
          <w:lang w:val="en-US" w:eastAsia="zh-CN"/>
        </w:rPr>
        <w:t xml:space="preserve">      </w:t>
      </w:r>
      <w:r>
        <w:rPr>
          <w:rFonts w:hint="eastAsia" w:ascii="宋体" w:hAnsi="宋体" w:cs="宋体"/>
          <w:color w:val="auto"/>
          <w:sz w:val="24"/>
        </w:rPr>
        <w:t>个日历日（若成交，磋商响应文件有效期与合同有效期一致）。</w:t>
      </w:r>
    </w:p>
    <w:p w14:paraId="49076223">
      <w:pPr>
        <w:spacing w:line="420" w:lineRule="exact"/>
        <w:ind w:firstLine="480" w:firstLineChars="200"/>
        <w:rPr>
          <w:rFonts w:ascii="宋体" w:hAnsi="宋体" w:cs="宋体"/>
          <w:color w:val="auto"/>
          <w:sz w:val="24"/>
        </w:rPr>
      </w:pPr>
      <w:r>
        <w:rPr>
          <w:rFonts w:hint="eastAsia" w:ascii="宋体" w:hAnsi="宋体" w:cs="宋体"/>
          <w:color w:val="auto"/>
          <w:sz w:val="24"/>
        </w:rPr>
        <w:t>5.我方完全理解并同意磋商文件中有关拒绝磋商的条款。</w:t>
      </w:r>
    </w:p>
    <w:p w14:paraId="192AF103">
      <w:pPr>
        <w:spacing w:line="420" w:lineRule="exact"/>
        <w:ind w:firstLine="480" w:firstLineChars="200"/>
        <w:rPr>
          <w:rFonts w:ascii="宋体" w:hAnsi="宋体" w:cs="宋体"/>
          <w:color w:val="auto"/>
          <w:sz w:val="24"/>
        </w:rPr>
      </w:pPr>
      <w:r>
        <w:rPr>
          <w:rFonts w:hint="eastAsia" w:ascii="宋体" w:hAnsi="宋体" w:cs="宋体"/>
          <w:color w:val="auto"/>
          <w:sz w:val="24"/>
        </w:rPr>
        <w:t>6.若我方获得成交资格，我方保证按有关规定向贵方支付招标代理服务费。</w:t>
      </w:r>
    </w:p>
    <w:p w14:paraId="447BAB29">
      <w:pPr>
        <w:spacing w:line="420" w:lineRule="exact"/>
        <w:ind w:firstLine="480" w:firstLineChars="200"/>
        <w:rPr>
          <w:rFonts w:ascii="宋体" w:hAnsi="宋体" w:cs="宋体"/>
          <w:color w:val="auto"/>
          <w:sz w:val="24"/>
        </w:rPr>
      </w:pPr>
      <w:r>
        <w:rPr>
          <w:rFonts w:hint="eastAsia" w:ascii="宋体" w:hAnsi="宋体" w:cs="宋体"/>
          <w:color w:val="auto"/>
          <w:sz w:val="24"/>
        </w:rPr>
        <w:t>7.与本磋商有关的一切正式往来信函请寄：</w:t>
      </w:r>
    </w:p>
    <w:p w14:paraId="11E341EC">
      <w:pPr>
        <w:spacing w:line="420" w:lineRule="exact"/>
        <w:ind w:firstLine="480" w:firstLineChars="200"/>
        <w:rPr>
          <w:rFonts w:ascii="宋体" w:hAnsi="宋体" w:cs="宋体"/>
          <w:color w:val="auto"/>
          <w:sz w:val="24"/>
        </w:rPr>
      </w:pPr>
    </w:p>
    <w:p w14:paraId="6CFA283C">
      <w:pPr>
        <w:spacing w:line="420" w:lineRule="exact"/>
        <w:ind w:firstLine="480" w:firstLineChars="200"/>
        <w:rPr>
          <w:rFonts w:ascii="宋体" w:hAnsi="宋体" w:cs="宋体"/>
          <w:color w:val="auto"/>
          <w:sz w:val="24"/>
          <w:u w:val="single"/>
        </w:rPr>
      </w:pPr>
      <w:r>
        <w:rPr>
          <w:rFonts w:hint="eastAsia" w:ascii="宋体" w:hAnsi="宋体" w:cs="宋体"/>
          <w:color w:val="auto"/>
          <w:sz w:val="24"/>
        </w:rPr>
        <w:t>供应商名称（公章）：</w:t>
      </w:r>
    </w:p>
    <w:p w14:paraId="202107AE">
      <w:pPr>
        <w:spacing w:line="420" w:lineRule="exact"/>
        <w:ind w:firstLine="480" w:firstLineChars="200"/>
        <w:rPr>
          <w:rFonts w:ascii="宋体" w:hAnsi="宋体" w:cs="宋体"/>
          <w:color w:val="auto"/>
          <w:sz w:val="24"/>
          <w:u w:val="single"/>
        </w:rPr>
      </w:pPr>
      <w:r>
        <w:rPr>
          <w:rFonts w:hint="eastAsia" w:ascii="宋体" w:hAnsi="宋体" w:cs="宋体"/>
          <w:color w:val="auto"/>
          <w:sz w:val="24"/>
        </w:rPr>
        <w:t>详   细   地   址：</w:t>
      </w:r>
    </w:p>
    <w:p w14:paraId="11AE44DA">
      <w:pPr>
        <w:numPr>
          <w:ilvl w:val="1"/>
          <w:numId w:val="0"/>
        </w:numPr>
        <w:tabs>
          <w:tab w:val="left" w:pos="360"/>
        </w:tabs>
        <w:spacing w:line="420" w:lineRule="exact"/>
        <w:ind w:firstLine="480" w:firstLineChars="200"/>
        <w:rPr>
          <w:rFonts w:ascii="宋体" w:hAnsi="宋体" w:cs="宋体"/>
          <w:color w:val="auto"/>
          <w:sz w:val="24"/>
          <w:u w:val="single"/>
        </w:rPr>
      </w:pPr>
      <w:r>
        <w:rPr>
          <w:rFonts w:hint="eastAsia" w:ascii="宋体" w:hAnsi="宋体" w:cs="宋体"/>
          <w:color w:val="auto"/>
          <w:sz w:val="24"/>
        </w:rPr>
        <w:t>邮   政   编   码：</w:t>
      </w:r>
    </w:p>
    <w:p w14:paraId="487F1533">
      <w:pPr>
        <w:autoSpaceDE w:val="0"/>
        <w:autoSpaceDN w:val="0"/>
        <w:adjustRightInd w:val="0"/>
        <w:spacing w:line="420" w:lineRule="exact"/>
        <w:ind w:firstLine="480" w:firstLineChars="200"/>
        <w:rPr>
          <w:rFonts w:ascii="宋体" w:hAnsi="宋体" w:cs="宋体"/>
          <w:color w:val="auto"/>
          <w:sz w:val="24"/>
          <w:u w:val="single"/>
          <w:lang w:val="zh-CN"/>
        </w:rPr>
      </w:pPr>
      <w:r>
        <w:rPr>
          <w:rFonts w:hint="eastAsia" w:ascii="宋体" w:hAnsi="宋体" w:cs="宋体"/>
          <w:color w:val="auto"/>
          <w:sz w:val="24"/>
          <w:lang w:val="zh-CN"/>
        </w:rPr>
        <w:t>电             话：</w:t>
      </w:r>
    </w:p>
    <w:p w14:paraId="631CF043">
      <w:pPr>
        <w:autoSpaceDE w:val="0"/>
        <w:autoSpaceDN w:val="0"/>
        <w:adjustRightInd w:val="0"/>
        <w:spacing w:line="420" w:lineRule="exact"/>
        <w:ind w:firstLine="480" w:firstLineChars="200"/>
        <w:rPr>
          <w:rFonts w:ascii="宋体" w:hAnsi="宋体" w:cs="宋体"/>
          <w:color w:val="auto"/>
          <w:sz w:val="24"/>
          <w:lang w:val="zh-CN"/>
        </w:rPr>
      </w:pPr>
      <w:r>
        <w:rPr>
          <w:rFonts w:hint="eastAsia" w:ascii="宋体" w:hAnsi="宋体" w:cs="宋体"/>
          <w:color w:val="auto"/>
          <w:sz w:val="24"/>
          <w:lang w:val="zh-CN"/>
        </w:rPr>
        <w:t>传             真：</w:t>
      </w:r>
    </w:p>
    <w:p w14:paraId="42A35642">
      <w:pPr>
        <w:numPr>
          <w:ilvl w:val="1"/>
          <w:numId w:val="0"/>
        </w:numPr>
        <w:tabs>
          <w:tab w:val="left" w:pos="360"/>
        </w:tabs>
        <w:spacing w:line="420" w:lineRule="exact"/>
        <w:ind w:firstLine="480" w:firstLineChars="200"/>
        <w:rPr>
          <w:rFonts w:ascii="宋体" w:hAnsi="宋体" w:cs="宋体"/>
          <w:color w:val="auto"/>
          <w:sz w:val="24"/>
        </w:rPr>
      </w:pPr>
      <w:r>
        <w:rPr>
          <w:rFonts w:hint="eastAsia" w:ascii="宋体" w:hAnsi="宋体" w:cs="宋体"/>
          <w:color w:val="auto"/>
          <w:sz w:val="24"/>
        </w:rPr>
        <w:t>电 子 邮 件 地 址：</w:t>
      </w:r>
    </w:p>
    <w:p w14:paraId="1D2AA7C8">
      <w:pPr>
        <w:autoSpaceDE w:val="0"/>
        <w:autoSpaceDN w:val="0"/>
        <w:adjustRightInd w:val="0"/>
        <w:spacing w:line="420" w:lineRule="exact"/>
        <w:ind w:firstLine="480" w:firstLineChars="200"/>
        <w:rPr>
          <w:rFonts w:ascii="宋体" w:hAnsi="宋体" w:cs="宋体"/>
          <w:color w:val="auto"/>
          <w:sz w:val="24"/>
          <w:u w:val="single"/>
          <w:lang w:val="zh-CN"/>
        </w:rPr>
      </w:pPr>
      <w:r>
        <w:rPr>
          <w:rFonts w:hint="eastAsia" w:ascii="宋体" w:hAnsi="宋体" w:cs="宋体"/>
          <w:color w:val="auto"/>
          <w:sz w:val="24"/>
          <w:lang w:val="zh-CN"/>
        </w:rPr>
        <w:t>开   户   银   行：</w:t>
      </w:r>
    </w:p>
    <w:p w14:paraId="6A50D199">
      <w:pPr>
        <w:autoSpaceDE w:val="0"/>
        <w:autoSpaceDN w:val="0"/>
        <w:adjustRightInd w:val="0"/>
        <w:spacing w:line="420" w:lineRule="exact"/>
        <w:ind w:firstLine="480" w:firstLineChars="200"/>
        <w:rPr>
          <w:rFonts w:ascii="宋体" w:hAnsi="宋体" w:cs="宋体"/>
          <w:color w:val="auto"/>
          <w:sz w:val="24"/>
          <w:lang w:val="zh-CN"/>
        </w:rPr>
      </w:pPr>
      <w:r>
        <w:rPr>
          <w:rFonts w:hint="eastAsia" w:ascii="宋体" w:hAnsi="宋体" w:cs="宋体"/>
          <w:color w:val="auto"/>
          <w:sz w:val="24"/>
          <w:lang w:val="zh-CN"/>
        </w:rPr>
        <w:t>账             号：</w:t>
      </w:r>
    </w:p>
    <w:p w14:paraId="20801F30">
      <w:pPr>
        <w:autoSpaceDE w:val="0"/>
        <w:autoSpaceDN w:val="0"/>
        <w:adjustRightInd w:val="0"/>
        <w:spacing w:line="420" w:lineRule="exact"/>
        <w:ind w:firstLine="480" w:firstLineChars="200"/>
        <w:rPr>
          <w:rFonts w:ascii="宋体" w:hAnsi="宋体" w:cs="宋体"/>
          <w:color w:val="auto"/>
          <w:sz w:val="24"/>
          <w:lang w:val="zh-CN"/>
        </w:rPr>
      </w:pPr>
    </w:p>
    <w:p w14:paraId="7581B184">
      <w:pPr>
        <w:autoSpaceDE w:val="0"/>
        <w:autoSpaceDN w:val="0"/>
        <w:adjustRightInd w:val="0"/>
        <w:spacing w:line="420" w:lineRule="exact"/>
        <w:ind w:firstLine="480" w:firstLineChars="200"/>
        <w:rPr>
          <w:rFonts w:ascii="宋体" w:hAnsi="宋体" w:cs="宋体"/>
          <w:color w:val="auto"/>
          <w:sz w:val="24"/>
          <w:lang w:val="zh-CN"/>
        </w:rPr>
      </w:pPr>
      <w:r>
        <w:rPr>
          <w:rFonts w:hint="eastAsia" w:ascii="宋体" w:hAnsi="宋体" w:cs="宋体"/>
          <w:color w:val="auto"/>
          <w:sz w:val="24"/>
          <w:lang w:val="zh-CN"/>
        </w:rPr>
        <w:t>供应商代表签</w:t>
      </w:r>
      <w:r>
        <w:rPr>
          <w:rFonts w:hint="eastAsia" w:ascii="宋体" w:hAnsi="宋体" w:cs="宋体"/>
          <w:color w:val="auto"/>
          <w:sz w:val="24"/>
        </w:rPr>
        <w:t>字</w:t>
      </w:r>
      <w:r>
        <w:rPr>
          <w:rFonts w:hint="eastAsia" w:ascii="宋体" w:hAnsi="宋体" w:cs="宋体"/>
          <w:color w:val="auto"/>
          <w:sz w:val="24"/>
          <w:lang w:val="zh-CN"/>
        </w:rPr>
        <w:t>：</w:t>
      </w:r>
    </w:p>
    <w:p w14:paraId="0B390DE4">
      <w:pPr>
        <w:autoSpaceDE w:val="0"/>
        <w:autoSpaceDN w:val="0"/>
        <w:adjustRightInd w:val="0"/>
        <w:spacing w:line="420" w:lineRule="exact"/>
        <w:ind w:left="599" w:leftChars="228" w:hanging="120" w:hangingChars="50"/>
        <w:rPr>
          <w:rFonts w:ascii="宋体" w:hAnsi="宋体" w:cs="宋体"/>
          <w:color w:val="auto"/>
          <w:sz w:val="24"/>
          <w:u w:val="single"/>
          <w:lang w:val="zh-CN"/>
        </w:rPr>
      </w:pPr>
      <w:r>
        <w:rPr>
          <w:rFonts w:hint="eastAsia" w:ascii="宋体" w:hAnsi="宋体" w:cs="宋体"/>
          <w:color w:val="auto"/>
          <w:sz w:val="24"/>
          <w:lang w:val="zh-CN"/>
        </w:rPr>
        <w:t>电话：</w:t>
      </w:r>
    </w:p>
    <w:p w14:paraId="03F71430">
      <w:pPr>
        <w:spacing w:line="420" w:lineRule="exact"/>
        <w:ind w:firstLine="480" w:firstLineChars="200"/>
        <w:jc w:val="left"/>
        <w:rPr>
          <w:rFonts w:ascii="宋体" w:hAnsi="宋体" w:cs="宋体"/>
          <w:b/>
          <w:color w:val="auto"/>
          <w:sz w:val="28"/>
          <w:szCs w:val="28"/>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cs="宋体"/>
          <w:color w:val="auto"/>
          <w:sz w:val="24"/>
          <w:lang w:val="zh-CN"/>
        </w:rPr>
        <w:t>手机：</w:t>
      </w:r>
      <w:r>
        <w:rPr>
          <w:rFonts w:hint="eastAsia" w:ascii="宋体" w:hAnsi="宋体" w:cs="宋体"/>
          <w:color w:val="auto"/>
          <w:sz w:val="24"/>
        </w:rPr>
        <w:t xml:space="preserve">                                             年    月    日</w:t>
      </w:r>
    </w:p>
    <w:p w14:paraId="79EF0E56">
      <w:pPr>
        <w:outlineLvl w:val="1"/>
        <w:rPr>
          <w:rFonts w:ascii="宋体" w:hAnsi="宋体" w:cs="宋体"/>
          <w:color w:val="auto"/>
          <w:sz w:val="28"/>
          <w:szCs w:val="28"/>
        </w:rPr>
      </w:pPr>
      <w:bookmarkStart w:id="441" w:name="_Toc24427"/>
      <w:bookmarkStart w:id="442" w:name="_Toc813"/>
      <w:bookmarkStart w:id="443" w:name="_Toc2237"/>
      <w:bookmarkStart w:id="444" w:name="_Toc455669898"/>
      <w:bookmarkStart w:id="445" w:name="_Toc389060331"/>
      <w:bookmarkStart w:id="446" w:name="_Toc11213"/>
      <w:bookmarkStart w:id="447" w:name="_Toc445818413"/>
      <w:bookmarkStart w:id="448" w:name="_Toc423079812"/>
      <w:bookmarkStart w:id="449" w:name="_Toc11869"/>
      <w:r>
        <w:rPr>
          <w:rFonts w:hint="eastAsia" w:ascii="宋体" w:hAnsi="宋体" w:cs="宋体"/>
          <w:b/>
          <w:color w:val="auto"/>
          <w:sz w:val="28"/>
          <w:szCs w:val="28"/>
        </w:rPr>
        <w:t>2.首次报价表</w:t>
      </w:r>
      <w:r>
        <w:rPr>
          <w:rFonts w:hint="eastAsia" w:ascii="宋体" w:hAnsi="宋体" w:cs="宋体"/>
          <w:color w:val="auto"/>
          <w:sz w:val="28"/>
          <w:szCs w:val="28"/>
        </w:rPr>
        <w:t>（格式）</w:t>
      </w:r>
      <w:bookmarkEnd w:id="441"/>
      <w:bookmarkEnd w:id="442"/>
      <w:bookmarkEnd w:id="443"/>
      <w:bookmarkEnd w:id="444"/>
      <w:bookmarkEnd w:id="445"/>
      <w:bookmarkEnd w:id="446"/>
      <w:bookmarkEnd w:id="447"/>
      <w:bookmarkEnd w:id="448"/>
      <w:bookmarkEnd w:id="449"/>
    </w:p>
    <w:p w14:paraId="63917E62">
      <w:pPr>
        <w:rPr>
          <w:rFonts w:ascii="宋体" w:hAnsi="宋体" w:cs="宋体"/>
          <w:color w:val="auto"/>
          <w:sz w:val="28"/>
          <w:szCs w:val="28"/>
        </w:rPr>
      </w:pPr>
    </w:p>
    <w:p w14:paraId="44DDF5F1">
      <w:pPr>
        <w:tabs>
          <w:tab w:val="left" w:pos="4341"/>
          <w:tab w:val="center" w:pos="6948"/>
        </w:tabs>
        <w:spacing w:after="312" w:afterLines="100" w:line="440" w:lineRule="exact"/>
        <w:jc w:val="left"/>
        <w:rPr>
          <w:rFonts w:hint="eastAsia" w:ascii="宋体" w:hAnsi="宋体"/>
          <w:b/>
          <w:bCs/>
          <w:sz w:val="36"/>
          <w:szCs w:val="21"/>
        </w:rPr>
      </w:pPr>
      <w:bookmarkStart w:id="450" w:name="_Toc514761889"/>
      <w:bookmarkStart w:id="451" w:name="_Toc3751"/>
      <w:bookmarkStart w:id="452" w:name="_Toc26512"/>
      <w:bookmarkStart w:id="453" w:name="_Toc23471"/>
      <w:bookmarkStart w:id="454" w:name="_Toc513711438"/>
      <w:r>
        <w:rPr>
          <w:rFonts w:hint="eastAsia" w:ascii="宋体" w:hAnsi="宋体"/>
          <w:b/>
          <w:bCs/>
          <w:sz w:val="36"/>
          <w:szCs w:val="21"/>
          <w:lang w:eastAsia="zh-CN"/>
        </w:rPr>
        <w:tab/>
      </w:r>
      <w:r>
        <w:rPr>
          <w:rFonts w:hint="eastAsia" w:ascii="宋体" w:hAnsi="宋体"/>
          <w:b/>
          <w:bCs/>
          <w:sz w:val="36"/>
          <w:szCs w:val="21"/>
          <w:lang w:eastAsia="zh-CN"/>
        </w:rPr>
        <w:tab/>
      </w:r>
      <w:r>
        <w:rPr>
          <w:rFonts w:hint="eastAsia" w:ascii="宋体" w:hAnsi="宋体"/>
          <w:b/>
          <w:bCs/>
          <w:sz w:val="36"/>
          <w:szCs w:val="21"/>
        </w:rPr>
        <w:t>首次报价表</w:t>
      </w:r>
    </w:p>
    <w:p w14:paraId="3D88EFD1">
      <w:pPr>
        <w:spacing w:line="440" w:lineRule="exact"/>
        <w:rPr>
          <w:rFonts w:hint="eastAsia" w:ascii="宋体" w:hAnsi="宋体"/>
          <w:sz w:val="24"/>
        </w:rPr>
      </w:pPr>
      <w:r>
        <w:rPr>
          <w:rFonts w:hint="eastAsia" w:ascii="宋体" w:hAnsi="宋体"/>
          <w:sz w:val="24"/>
        </w:rPr>
        <w:t xml:space="preserve">                                                     </w:t>
      </w:r>
    </w:p>
    <w:p w14:paraId="74E0C535">
      <w:pPr>
        <w:spacing w:line="440" w:lineRule="exact"/>
        <w:rPr>
          <w:rFonts w:hint="eastAsia" w:ascii="宋体" w:hAnsi="宋体"/>
          <w:sz w:val="24"/>
        </w:rPr>
      </w:pPr>
      <w:r>
        <w:rPr>
          <w:rFonts w:hint="eastAsia" w:ascii="宋体" w:hAnsi="宋体"/>
          <w:sz w:val="24"/>
        </w:rPr>
        <w:t>供应商名称：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项目编号：</w:t>
      </w:r>
      <w:r>
        <w:rPr>
          <w:rFonts w:hint="eastAsia" w:asciiTheme="minorEastAsia" w:hAnsiTheme="minorEastAsia" w:eastAsiaTheme="minorEastAsia" w:cstheme="minorEastAsia"/>
          <w:color w:val="auto"/>
          <w:sz w:val="24"/>
          <w:u w:val="single"/>
          <w:lang w:eastAsia="zh-CN"/>
        </w:rPr>
        <w:t>SNJZ-2026-Z006</w:t>
      </w:r>
      <w:r>
        <w:rPr>
          <w:rFonts w:hint="eastAsia" w:ascii="宋体" w:hAnsi="宋体"/>
          <w:sz w:val="24"/>
          <w:u w:val="single"/>
        </w:rPr>
        <w:t xml:space="preserve">  </w:t>
      </w:r>
      <w:r>
        <w:rPr>
          <w:rFonts w:hint="eastAsia" w:ascii="宋体" w:hAnsi="宋体"/>
          <w:sz w:val="24"/>
        </w:rPr>
        <w:t xml:space="preserve">  </w:t>
      </w:r>
    </w:p>
    <w:tbl>
      <w:tblPr>
        <w:tblStyle w:val="28"/>
        <w:tblW w:w="1417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82"/>
        <w:gridCol w:w="4107"/>
        <w:gridCol w:w="3084"/>
      </w:tblGrid>
      <w:tr w14:paraId="1F6E85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73" w:hRule="atLeast"/>
          <w:jc w:val="center"/>
        </w:trPr>
        <w:tc>
          <w:tcPr>
            <w:tcW w:w="6982" w:type="dxa"/>
            <w:tcBorders>
              <w:left w:val="single" w:color="auto" w:sz="4" w:space="0"/>
            </w:tcBorders>
            <w:noWrap w:val="0"/>
            <w:vAlign w:val="center"/>
          </w:tcPr>
          <w:p w14:paraId="3D3325DF">
            <w:pPr>
              <w:jc w:val="center"/>
              <w:rPr>
                <w:rFonts w:hint="eastAsia" w:ascii="宋体" w:hAnsi="宋体"/>
                <w:b/>
                <w:szCs w:val="21"/>
              </w:rPr>
            </w:pPr>
            <w:r>
              <w:rPr>
                <w:rFonts w:hint="eastAsia" w:ascii="宋体" w:hAnsi="宋体"/>
                <w:b/>
                <w:szCs w:val="21"/>
              </w:rPr>
              <w:t>总报价（人民币:元）</w:t>
            </w:r>
          </w:p>
        </w:tc>
        <w:tc>
          <w:tcPr>
            <w:tcW w:w="4107" w:type="dxa"/>
            <w:tcBorders>
              <w:left w:val="single" w:color="auto" w:sz="4" w:space="0"/>
            </w:tcBorders>
            <w:noWrap w:val="0"/>
            <w:vAlign w:val="center"/>
          </w:tcPr>
          <w:p w14:paraId="3452057D">
            <w:pPr>
              <w:jc w:val="center"/>
              <w:rPr>
                <w:rFonts w:hint="eastAsia" w:ascii="宋体" w:hAnsi="宋体" w:eastAsia="宋体"/>
                <w:b/>
                <w:szCs w:val="21"/>
                <w:lang w:eastAsia="zh-CN"/>
              </w:rPr>
            </w:pPr>
            <w:r>
              <w:rPr>
                <w:rFonts w:hint="eastAsia" w:ascii="宋体" w:hAnsi="宋体"/>
                <w:b/>
                <w:szCs w:val="21"/>
                <w:lang w:eastAsia="zh-CN"/>
              </w:rPr>
              <w:t>完工期</w:t>
            </w:r>
          </w:p>
        </w:tc>
        <w:tc>
          <w:tcPr>
            <w:tcW w:w="3084" w:type="dxa"/>
            <w:tcBorders>
              <w:left w:val="single" w:color="auto" w:sz="4" w:space="0"/>
            </w:tcBorders>
            <w:noWrap w:val="0"/>
            <w:vAlign w:val="center"/>
          </w:tcPr>
          <w:p w14:paraId="3B8756D1">
            <w:pPr>
              <w:jc w:val="center"/>
              <w:rPr>
                <w:rFonts w:hint="eastAsia" w:ascii="宋体" w:hAnsi="宋体"/>
                <w:b/>
                <w:szCs w:val="21"/>
                <w:lang w:eastAsia="zh-CN"/>
              </w:rPr>
            </w:pPr>
            <w:r>
              <w:rPr>
                <w:rFonts w:hint="eastAsia" w:ascii="宋体" w:hAnsi="宋体"/>
                <w:b/>
                <w:szCs w:val="21"/>
                <w:lang w:val="en-US" w:eastAsia="zh-CN"/>
              </w:rPr>
              <w:t>工程整体质保期</w:t>
            </w:r>
          </w:p>
        </w:tc>
      </w:tr>
      <w:tr w14:paraId="12A0C4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38" w:hRule="atLeast"/>
          <w:jc w:val="center"/>
        </w:trPr>
        <w:tc>
          <w:tcPr>
            <w:tcW w:w="6982" w:type="dxa"/>
            <w:tcBorders>
              <w:left w:val="single" w:color="auto" w:sz="4" w:space="0"/>
            </w:tcBorders>
            <w:noWrap w:val="0"/>
            <w:vAlign w:val="center"/>
          </w:tcPr>
          <w:p w14:paraId="28A16019">
            <w:pPr>
              <w:rPr>
                <w:rFonts w:hint="eastAsia" w:ascii="宋体" w:hAnsi="宋体"/>
                <w:szCs w:val="21"/>
              </w:rPr>
            </w:pPr>
            <w:r>
              <w:rPr>
                <w:rFonts w:hint="eastAsia" w:ascii="宋体" w:hAnsi="宋体"/>
                <w:szCs w:val="21"/>
              </w:rPr>
              <w:t>￥：</w:t>
            </w:r>
          </w:p>
        </w:tc>
        <w:tc>
          <w:tcPr>
            <w:tcW w:w="4107" w:type="dxa"/>
            <w:tcBorders>
              <w:left w:val="single" w:color="auto" w:sz="4" w:space="0"/>
            </w:tcBorders>
            <w:noWrap w:val="0"/>
            <w:vAlign w:val="center"/>
          </w:tcPr>
          <w:p w14:paraId="65DF441E">
            <w:pPr>
              <w:rPr>
                <w:rFonts w:hint="eastAsia" w:ascii="宋体" w:hAnsi="宋体"/>
                <w:szCs w:val="21"/>
              </w:rPr>
            </w:pPr>
          </w:p>
        </w:tc>
        <w:tc>
          <w:tcPr>
            <w:tcW w:w="3084" w:type="dxa"/>
            <w:tcBorders>
              <w:left w:val="single" w:color="auto" w:sz="4" w:space="0"/>
            </w:tcBorders>
            <w:noWrap w:val="0"/>
            <w:vAlign w:val="center"/>
          </w:tcPr>
          <w:p w14:paraId="694A2496">
            <w:pPr>
              <w:rPr>
                <w:rFonts w:hint="eastAsia" w:ascii="宋体" w:hAnsi="宋体"/>
                <w:szCs w:val="21"/>
              </w:rPr>
            </w:pPr>
          </w:p>
        </w:tc>
      </w:tr>
      <w:tr w14:paraId="315872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08" w:hRule="atLeast"/>
          <w:jc w:val="center"/>
        </w:trPr>
        <w:tc>
          <w:tcPr>
            <w:tcW w:w="14173" w:type="dxa"/>
            <w:gridSpan w:val="3"/>
            <w:tcBorders>
              <w:left w:val="single" w:color="auto" w:sz="4" w:space="0"/>
            </w:tcBorders>
            <w:noWrap w:val="0"/>
            <w:vAlign w:val="center"/>
          </w:tcPr>
          <w:p w14:paraId="083B869A">
            <w:pPr>
              <w:rPr>
                <w:rFonts w:hint="eastAsia" w:ascii="宋体" w:hAnsi="宋体"/>
                <w:szCs w:val="21"/>
              </w:rPr>
            </w:pPr>
            <w:r>
              <w:rPr>
                <w:rFonts w:hint="eastAsia" w:ascii="宋体" w:hAnsi="宋体"/>
                <w:szCs w:val="21"/>
              </w:rPr>
              <w:t>（大写）</w:t>
            </w:r>
          </w:p>
        </w:tc>
      </w:tr>
    </w:tbl>
    <w:p w14:paraId="17F05D11">
      <w:pPr>
        <w:spacing w:line="300" w:lineRule="exact"/>
        <w:rPr>
          <w:rFonts w:hint="eastAsia" w:ascii="宋体" w:hAnsi="宋体"/>
          <w:szCs w:val="21"/>
        </w:rPr>
      </w:pPr>
      <w:r>
        <w:rPr>
          <w:rFonts w:hint="eastAsia" w:ascii="宋体" w:hAnsi="宋体"/>
          <w:iCs/>
          <w:color w:val="000000"/>
        </w:rPr>
        <w:t>注：本表价格应按总价填写。</w:t>
      </w:r>
    </w:p>
    <w:p w14:paraId="62586EC6">
      <w:pPr>
        <w:spacing w:line="300" w:lineRule="exact"/>
        <w:ind w:firstLine="480" w:firstLineChars="200"/>
        <w:rPr>
          <w:rFonts w:hint="eastAsia" w:ascii="宋体" w:hAnsi="宋体"/>
          <w:iCs/>
          <w:snapToGrid w:val="0"/>
          <w:kern w:val="0"/>
          <w:sz w:val="24"/>
        </w:rPr>
      </w:pPr>
      <w:r>
        <w:rPr>
          <w:rFonts w:hint="eastAsia" w:ascii="宋体" w:hAnsi="宋体"/>
          <w:iCs/>
          <w:snapToGrid w:val="0"/>
          <w:kern w:val="0"/>
          <w:sz w:val="24"/>
        </w:rPr>
        <w:t xml:space="preserve">                                                                                                                                                                                                                                                                                                                                                                                                                                                       </w:t>
      </w:r>
    </w:p>
    <w:p w14:paraId="3722CC90">
      <w:pPr>
        <w:spacing w:line="320" w:lineRule="exact"/>
        <w:ind w:firstLine="480" w:firstLineChars="200"/>
        <w:jc w:val="center"/>
        <w:rPr>
          <w:rFonts w:hint="eastAsia" w:ascii="宋体" w:hAnsi="宋体"/>
          <w:sz w:val="24"/>
        </w:rPr>
      </w:pPr>
    </w:p>
    <w:p w14:paraId="037ED728">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24"/>
        </w:rPr>
        <w:sectPr>
          <w:headerReference r:id="rId14" w:type="first"/>
          <w:footerReference r:id="rId16" w:type="first"/>
          <w:headerReference r:id="rId13" w:type="default"/>
          <w:footerReference r:id="rId15" w:type="default"/>
          <w:pgSz w:w="16838" w:h="11900" w:orient="landscape"/>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bookmarkStart w:id="455" w:name="_Toc513711437"/>
      <w:bookmarkStart w:id="456" w:name="_Toc514761888"/>
      <w:r>
        <w:rPr>
          <w:rFonts w:hint="eastAsia" w:ascii="宋体" w:hAnsi="宋体"/>
          <w:sz w:val="24"/>
        </w:rPr>
        <w:t>供应商代表签字：</w:t>
      </w:r>
      <w:r>
        <w:rPr>
          <w:rFonts w:hint="eastAsia" w:ascii="宋体" w:hAnsi="宋体"/>
          <w:sz w:val="24"/>
          <w:u w:val="single"/>
        </w:rPr>
        <w:t xml:space="preserve">                   </w:t>
      </w:r>
      <w:r>
        <w:rPr>
          <w:rFonts w:hint="eastAsia" w:ascii="宋体" w:hAnsi="宋体"/>
          <w:sz w:val="24"/>
        </w:rPr>
        <w:t xml:space="preserve"> （供应商公章）</w:t>
      </w:r>
      <w:bookmarkEnd w:id="455"/>
      <w:bookmarkEnd w:id="456"/>
      <w:r>
        <w:rPr>
          <w:rFonts w:hint="eastAsia" w:ascii="宋体" w:hAnsi="宋体"/>
          <w:sz w:val="24"/>
        </w:rPr>
        <w:t xml:space="preserve">                       日              期：</w:t>
      </w:r>
      <w:r>
        <w:rPr>
          <w:rFonts w:hint="eastAsia" w:ascii="宋体" w:hAnsi="宋体"/>
          <w:sz w:val="24"/>
          <w:u w:val="single"/>
        </w:rPr>
        <w:t xml:space="preserve">                   </w:t>
      </w:r>
      <w:bookmarkEnd w:id="450"/>
      <w:bookmarkEnd w:id="451"/>
      <w:bookmarkEnd w:id="452"/>
      <w:bookmarkEnd w:id="453"/>
      <w:bookmarkEnd w:id="454"/>
    </w:p>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14:paraId="074E5072">
      <w:pPr>
        <w:outlineLvl w:val="1"/>
        <w:rPr>
          <w:rFonts w:asciiTheme="minorEastAsia" w:hAnsiTheme="minorEastAsia" w:eastAsiaTheme="minorEastAsia" w:cstheme="minorEastAsia"/>
          <w:b/>
          <w:color w:val="auto"/>
          <w:sz w:val="28"/>
          <w:szCs w:val="28"/>
        </w:rPr>
      </w:pPr>
      <w:bookmarkStart w:id="457" w:name="_Toc3868"/>
      <w:bookmarkStart w:id="458" w:name="_Toc4375"/>
      <w:bookmarkStart w:id="459" w:name="_Toc7149"/>
      <w:bookmarkStart w:id="460" w:name="_Toc193191461"/>
      <w:r>
        <w:rPr>
          <w:rFonts w:hint="eastAsia" w:asciiTheme="minorEastAsia" w:hAnsiTheme="minorEastAsia" w:eastAsiaTheme="minorEastAsia" w:cstheme="minorEastAsia"/>
          <w:b/>
          <w:color w:val="auto"/>
          <w:sz w:val="28"/>
          <w:szCs w:val="28"/>
        </w:rPr>
        <w:t>3.分项报价表</w:t>
      </w:r>
      <w:r>
        <w:rPr>
          <w:rFonts w:hint="eastAsia" w:asciiTheme="minorEastAsia" w:hAnsiTheme="minorEastAsia" w:eastAsiaTheme="minorEastAsia" w:cstheme="minorEastAsia"/>
          <w:color w:val="auto"/>
          <w:sz w:val="28"/>
          <w:szCs w:val="28"/>
        </w:rPr>
        <w:t>（格式）</w:t>
      </w:r>
      <w:bookmarkEnd w:id="457"/>
      <w:bookmarkEnd w:id="458"/>
      <w:bookmarkEnd w:id="459"/>
    </w:p>
    <w:p w14:paraId="04924C27">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lang w:val="en-US" w:eastAsia="zh-CN"/>
        </w:rPr>
      </w:pPr>
    </w:p>
    <w:p w14:paraId="02BF5924">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pPr>
      <w:r>
        <w:rPr>
          <w:rFonts w:hint="eastAsia"/>
          <w:lang w:val="en-US" w:eastAsia="zh-CN"/>
        </w:rPr>
        <w:t>3-1.</w:t>
      </w:r>
      <w:r>
        <w:rPr>
          <w:rFonts w:hint="eastAsia"/>
        </w:rPr>
        <w:t>投标总价</w:t>
      </w:r>
    </w:p>
    <w:p w14:paraId="405A9A3A">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pPr>
      <w:r>
        <w:rPr>
          <w:rFonts w:hint="eastAsia"/>
          <w:lang w:val="en-US" w:eastAsia="zh-CN"/>
        </w:rPr>
        <w:t>3-2.</w:t>
      </w:r>
      <w:r>
        <w:rPr>
          <w:rFonts w:hint="eastAsia"/>
        </w:rPr>
        <w:t>工程项目总造价表</w:t>
      </w:r>
    </w:p>
    <w:p w14:paraId="23EB98D2">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pPr>
      <w:r>
        <w:rPr>
          <w:rFonts w:hint="eastAsia"/>
          <w:lang w:val="en-US" w:eastAsia="zh-CN"/>
        </w:rPr>
        <w:t>3-3.</w:t>
      </w:r>
      <w:r>
        <w:rPr>
          <w:rFonts w:hint="eastAsia"/>
        </w:rPr>
        <w:t>单项工程造价汇总表</w:t>
      </w:r>
    </w:p>
    <w:p w14:paraId="5938FD64">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pPr>
      <w:r>
        <w:rPr>
          <w:rFonts w:hint="eastAsia"/>
          <w:lang w:val="en-US" w:eastAsia="zh-CN"/>
        </w:rPr>
        <w:t>3-4.</w:t>
      </w:r>
      <w:r>
        <w:rPr>
          <w:rFonts w:hint="eastAsia"/>
        </w:rPr>
        <w:t>单位工程造价汇总表</w:t>
      </w:r>
    </w:p>
    <w:p w14:paraId="2F9D4BE5">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pPr>
      <w:r>
        <w:rPr>
          <w:rFonts w:hint="eastAsia"/>
          <w:lang w:val="en-US" w:eastAsia="zh-CN"/>
        </w:rPr>
        <w:t>3-5.</w:t>
      </w:r>
      <w:r>
        <w:rPr>
          <w:rFonts w:hint="eastAsia"/>
        </w:rPr>
        <w:t>分部分项工程量清单计价表</w:t>
      </w:r>
    </w:p>
    <w:p w14:paraId="599AFB94">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pPr>
      <w:r>
        <w:rPr>
          <w:rFonts w:hint="eastAsia"/>
          <w:lang w:val="en-US" w:eastAsia="zh-CN"/>
        </w:rPr>
        <w:t>3-6.</w:t>
      </w:r>
      <w:r>
        <w:rPr>
          <w:rFonts w:hint="eastAsia"/>
        </w:rPr>
        <w:t>措施项目清单计价表</w:t>
      </w:r>
    </w:p>
    <w:p w14:paraId="71BF1A26">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pPr>
      <w:r>
        <w:rPr>
          <w:rFonts w:hint="eastAsia"/>
          <w:lang w:val="en-US" w:eastAsia="zh-CN"/>
        </w:rPr>
        <w:t>3-7.</w:t>
      </w:r>
      <w:r>
        <w:rPr>
          <w:rFonts w:hint="eastAsia"/>
        </w:rPr>
        <w:t>其他项目清单计价表</w:t>
      </w:r>
    </w:p>
    <w:p w14:paraId="79D0F129">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lang w:val="en-US" w:eastAsia="zh-CN"/>
        </w:rPr>
        <w:t>3-8.</w:t>
      </w:r>
      <w:r>
        <w:rPr>
          <w:rFonts w:hint="eastAsia"/>
          <w:lang w:val="en-GB"/>
        </w:rPr>
        <w:t>主要材料价格表</w:t>
      </w:r>
    </w:p>
    <w:bookmarkEnd w:id="460"/>
    <w:p w14:paraId="10943891">
      <w:pPr>
        <w:spacing w:line="440" w:lineRule="exact"/>
        <w:outlineLvl w:val="1"/>
        <w:rPr>
          <w:rFonts w:ascii="宋体" w:hAnsi="宋体"/>
          <w:sz w:val="28"/>
          <w:szCs w:val="28"/>
        </w:rPr>
      </w:pPr>
      <w:bookmarkStart w:id="461" w:name="_Toc455669900"/>
      <w:bookmarkStart w:id="462" w:name="_Toc101358922"/>
      <w:bookmarkStart w:id="463" w:name="_Toc445818416"/>
      <w:bookmarkStart w:id="464" w:name="_Toc27442"/>
      <w:bookmarkStart w:id="465" w:name="_Toc423079815"/>
      <w:bookmarkStart w:id="466" w:name="_Toc389060334"/>
      <w:bookmarkStart w:id="467" w:name="_Toc24233"/>
      <w:r>
        <w:rPr>
          <w:rFonts w:hint="eastAsia" w:ascii="宋体" w:hAnsi="宋体"/>
          <w:b/>
          <w:sz w:val="28"/>
          <w:szCs w:val="28"/>
          <w:lang w:val="en-US" w:eastAsia="zh-CN"/>
        </w:rPr>
        <w:t>4</w:t>
      </w:r>
      <w:r>
        <w:rPr>
          <w:rFonts w:hint="eastAsia" w:ascii="宋体" w:hAnsi="宋体"/>
          <w:b/>
          <w:sz w:val="28"/>
          <w:szCs w:val="28"/>
        </w:rPr>
        <w:t>.</w:t>
      </w:r>
      <w:bookmarkEnd w:id="461"/>
      <w:bookmarkEnd w:id="462"/>
      <w:bookmarkEnd w:id="463"/>
      <w:bookmarkEnd w:id="464"/>
      <w:bookmarkEnd w:id="465"/>
      <w:bookmarkEnd w:id="466"/>
      <w:r>
        <w:rPr>
          <w:rFonts w:hint="eastAsia" w:ascii="宋体" w:hAnsi="宋体"/>
          <w:b/>
          <w:sz w:val="24"/>
        </w:rPr>
        <w:t>材料</w:t>
      </w:r>
      <w:r>
        <w:rPr>
          <w:rFonts w:ascii="宋体" w:hAnsi="宋体"/>
          <w:b/>
          <w:sz w:val="24"/>
        </w:rPr>
        <w:t>说明一览表（</w:t>
      </w:r>
      <w:r>
        <w:rPr>
          <w:rFonts w:ascii="宋体" w:hAnsi="宋体"/>
          <w:sz w:val="24"/>
        </w:rPr>
        <w:t>格式）</w:t>
      </w:r>
      <w:bookmarkEnd w:id="467"/>
    </w:p>
    <w:p w14:paraId="312DB1CB">
      <w:pPr>
        <w:spacing w:line="240" w:lineRule="exact"/>
        <w:rPr>
          <w:rFonts w:ascii="宋体" w:hAnsi="宋体"/>
          <w:b/>
          <w:sz w:val="28"/>
          <w:szCs w:val="28"/>
        </w:rPr>
      </w:pPr>
    </w:p>
    <w:p w14:paraId="5D3C71A9">
      <w:pPr>
        <w:spacing w:line="440" w:lineRule="exact"/>
        <w:ind w:firstLine="480"/>
        <w:jc w:val="center"/>
        <w:rPr>
          <w:rFonts w:hint="eastAsia" w:ascii="宋体" w:hAnsi="宋体"/>
          <w:b/>
          <w:bCs/>
          <w:spacing w:val="60"/>
          <w:sz w:val="36"/>
          <w:szCs w:val="36"/>
        </w:rPr>
      </w:pPr>
      <w:r>
        <w:rPr>
          <w:rFonts w:hint="eastAsia" w:ascii="宋体" w:hAnsi="宋体"/>
          <w:b/>
          <w:bCs/>
          <w:spacing w:val="60"/>
          <w:sz w:val="36"/>
          <w:szCs w:val="36"/>
        </w:rPr>
        <w:t>材料说明一览表</w:t>
      </w:r>
    </w:p>
    <w:p w14:paraId="2F5BE282">
      <w:pPr>
        <w:spacing w:afterLines="50" w:line="440" w:lineRule="exact"/>
        <w:rPr>
          <w:rFonts w:hint="eastAsia" w:ascii="宋体" w:hAnsi="宋体" w:eastAsia="宋体"/>
          <w:sz w:val="24"/>
          <w:u w:val="single"/>
          <w:lang w:val="en-US" w:eastAsia="zh-CN"/>
        </w:rPr>
      </w:pPr>
      <w:r>
        <w:rPr>
          <w:rFonts w:hint="eastAsia" w:ascii="宋体" w:hAnsi="宋体"/>
          <w:sz w:val="24"/>
        </w:rPr>
        <w:t>供应商名称：</w:t>
      </w:r>
      <w:r>
        <w:rPr>
          <w:rFonts w:hint="eastAsia" w:ascii="宋体" w:hAnsi="宋体"/>
          <w:sz w:val="24"/>
          <w:u w:val="single"/>
        </w:rPr>
        <w:t xml:space="preserve">                          </w:t>
      </w:r>
      <w:r>
        <w:rPr>
          <w:rFonts w:hint="eastAsia" w:ascii="宋体" w:hAnsi="宋体"/>
          <w:sz w:val="24"/>
        </w:rPr>
        <w:t xml:space="preserve">                                               </w:t>
      </w:r>
      <w:r>
        <w:rPr>
          <w:rFonts w:hint="eastAsia" w:ascii="宋体" w:hAnsi="宋体"/>
          <w:bCs/>
          <w:kern w:val="0"/>
          <w:sz w:val="24"/>
        </w:rPr>
        <w:t>项目编号</w:t>
      </w:r>
      <w:r>
        <w:rPr>
          <w:rFonts w:hint="eastAsia" w:ascii="宋体" w:hAnsi="宋体"/>
          <w:sz w:val="24"/>
        </w:rPr>
        <w:t>：</w:t>
      </w:r>
      <w:r>
        <w:rPr>
          <w:rFonts w:hint="eastAsia" w:ascii="宋体" w:hAnsi="宋体"/>
          <w:sz w:val="24"/>
          <w:u w:val="single"/>
          <w:lang w:eastAsia="zh-CN"/>
        </w:rPr>
        <w:t>SNJZ-2026-Z006</w:t>
      </w:r>
    </w:p>
    <w:tbl>
      <w:tblPr>
        <w:tblStyle w:val="28"/>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168"/>
        <w:gridCol w:w="2835"/>
        <w:gridCol w:w="1328"/>
        <w:gridCol w:w="1155"/>
        <w:gridCol w:w="4342"/>
        <w:gridCol w:w="1864"/>
        <w:gridCol w:w="916"/>
      </w:tblGrid>
      <w:tr w14:paraId="328EC7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61F1E6C1">
            <w:pPr>
              <w:jc w:val="center"/>
              <w:rPr>
                <w:rFonts w:hint="eastAsia" w:ascii="宋体" w:hAnsi="宋体"/>
                <w:b/>
                <w:szCs w:val="21"/>
              </w:rPr>
            </w:pPr>
            <w:r>
              <w:rPr>
                <w:rFonts w:hint="eastAsia" w:ascii="宋体" w:hAnsi="宋体"/>
                <w:b/>
                <w:szCs w:val="21"/>
              </w:rPr>
              <w:t>序号</w:t>
            </w:r>
          </w:p>
        </w:tc>
        <w:tc>
          <w:tcPr>
            <w:tcW w:w="2835" w:type="dxa"/>
            <w:noWrap w:val="0"/>
            <w:vAlign w:val="center"/>
          </w:tcPr>
          <w:p w14:paraId="16DFAB48">
            <w:pPr>
              <w:jc w:val="center"/>
              <w:rPr>
                <w:rFonts w:hint="eastAsia" w:ascii="宋体" w:hAnsi="宋体"/>
                <w:b/>
                <w:szCs w:val="21"/>
              </w:rPr>
            </w:pPr>
            <w:r>
              <w:rPr>
                <w:rFonts w:hint="eastAsia" w:ascii="宋体" w:hAnsi="宋体"/>
                <w:b/>
                <w:szCs w:val="21"/>
              </w:rPr>
              <w:t>材料名称</w:t>
            </w:r>
          </w:p>
        </w:tc>
        <w:tc>
          <w:tcPr>
            <w:tcW w:w="1328" w:type="dxa"/>
            <w:noWrap w:val="0"/>
            <w:vAlign w:val="center"/>
          </w:tcPr>
          <w:p w14:paraId="4604758B">
            <w:pPr>
              <w:jc w:val="center"/>
              <w:rPr>
                <w:rFonts w:hint="eastAsia" w:ascii="宋体" w:hAnsi="宋体"/>
                <w:b/>
                <w:szCs w:val="21"/>
              </w:rPr>
            </w:pPr>
            <w:r>
              <w:rPr>
                <w:rFonts w:hint="eastAsia" w:ascii="宋体" w:hAnsi="宋体"/>
                <w:b/>
                <w:szCs w:val="21"/>
              </w:rPr>
              <w:t>品牌</w:t>
            </w:r>
          </w:p>
        </w:tc>
        <w:tc>
          <w:tcPr>
            <w:tcW w:w="1155" w:type="dxa"/>
            <w:noWrap w:val="0"/>
            <w:vAlign w:val="center"/>
          </w:tcPr>
          <w:p w14:paraId="220CC143">
            <w:pPr>
              <w:jc w:val="center"/>
              <w:rPr>
                <w:rFonts w:hint="eastAsia" w:ascii="宋体" w:hAnsi="宋体"/>
                <w:b/>
                <w:szCs w:val="21"/>
              </w:rPr>
            </w:pPr>
            <w:r>
              <w:rPr>
                <w:rFonts w:hint="eastAsia" w:ascii="宋体" w:hAnsi="宋体"/>
                <w:b/>
                <w:szCs w:val="21"/>
              </w:rPr>
              <w:t>型号</w:t>
            </w:r>
          </w:p>
        </w:tc>
        <w:tc>
          <w:tcPr>
            <w:tcW w:w="4342" w:type="dxa"/>
            <w:noWrap w:val="0"/>
            <w:tcMar>
              <w:top w:w="28" w:type="dxa"/>
              <w:left w:w="57" w:type="dxa"/>
              <w:bottom w:w="28" w:type="dxa"/>
              <w:right w:w="57" w:type="dxa"/>
            </w:tcMar>
            <w:vAlign w:val="center"/>
          </w:tcPr>
          <w:p w14:paraId="18EBA24A">
            <w:pPr>
              <w:jc w:val="center"/>
              <w:rPr>
                <w:rFonts w:hint="eastAsia" w:ascii="宋体" w:hAnsi="宋体"/>
                <w:b/>
                <w:szCs w:val="21"/>
              </w:rPr>
            </w:pPr>
            <w:r>
              <w:rPr>
                <w:rFonts w:hint="eastAsia" w:ascii="宋体" w:hAnsi="宋体" w:cs="宋体"/>
                <w:b/>
                <w:bCs/>
                <w:szCs w:val="21"/>
              </w:rPr>
              <w:t>技术规格</w:t>
            </w:r>
          </w:p>
        </w:tc>
        <w:tc>
          <w:tcPr>
            <w:tcW w:w="1864" w:type="dxa"/>
            <w:noWrap w:val="0"/>
            <w:vAlign w:val="center"/>
          </w:tcPr>
          <w:p w14:paraId="4D5CABA5">
            <w:pPr>
              <w:jc w:val="center"/>
              <w:rPr>
                <w:rFonts w:hint="eastAsia" w:ascii="宋体" w:hAnsi="宋体"/>
                <w:b/>
                <w:szCs w:val="21"/>
              </w:rPr>
            </w:pPr>
            <w:r>
              <w:rPr>
                <w:rFonts w:hint="eastAsia" w:ascii="宋体" w:hAnsi="宋体" w:cs="宋体"/>
                <w:b/>
                <w:bCs/>
                <w:szCs w:val="21"/>
              </w:rPr>
              <w:t>生产厂家</w:t>
            </w:r>
          </w:p>
        </w:tc>
        <w:tc>
          <w:tcPr>
            <w:tcW w:w="916" w:type="dxa"/>
            <w:noWrap w:val="0"/>
            <w:tcMar>
              <w:top w:w="28" w:type="dxa"/>
              <w:left w:w="57" w:type="dxa"/>
              <w:bottom w:w="28" w:type="dxa"/>
              <w:right w:w="57" w:type="dxa"/>
            </w:tcMar>
            <w:vAlign w:val="center"/>
          </w:tcPr>
          <w:p w14:paraId="59B1C87F">
            <w:pPr>
              <w:jc w:val="center"/>
              <w:rPr>
                <w:rFonts w:hint="eastAsia" w:ascii="宋体" w:hAnsi="宋体"/>
                <w:b/>
                <w:szCs w:val="21"/>
              </w:rPr>
            </w:pPr>
            <w:r>
              <w:rPr>
                <w:rFonts w:hint="eastAsia" w:ascii="宋体" w:hAnsi="宋体"/>
                <w:b/>
                <w:szCs w:val="21"/>
              </w:rPr>
              <w:t>产地</w:t>
            </w:r>
          </w:p>
        </w:tc>
      </w:tr>
      <w:tr w14:paraId="7D2378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372" w:hRule="atLeast"/>
          <w:jc w:val="center"/>
        </w:trPr>
        <w:tc>
          <w:tcPr>
            <w:tcW w:w="1168" w:type="dxa"/>
            <w:noWrap w:val="0"/>
            <w:vAlign w:val="center"/>
          </w:tcPr>
          <w:p w14:paraId="305F149B">
            <w:pPr>
              <w:jc w:val="center"/>
              <w:rPr>
                <w:rFonts w:hint="eastAsia" w:ascii="宋体" w:hAnsi="宋体"/>
                <w:szCs w:val="21"/>
              </w:rPr>
            </w:pPr>
            <w:r>
              <w:rPr>
                <w:rFonts w:hint="eastAsia" w:ascii="宋体" w:hAnsi="宋体"/>
                <w:szCs w:val="21"/>
              </w:rPr>
              <w:t>1</w:t>
            </w:r>
          </w:p>
        </w:tc>
        <w:tc>
          <w:tcPr>
            <w:tcW w:w="2835" w:type="dxa"/>
            <w:noWrap w:val="0"/>
            <w:vAlign w:val="center"/>
          </w:tcPr>
          <w:p w14:paraId="40991B70">
            <w:pPr>
              <w:jc w:val="center"/>
              <w:rPr>
                <w:rFonts w:hint="eastAsia" w:ascii="宋体" w:hAnsi="宋体"/>
                <w:szCs w:val="21"/>
              </w:rPr>
            </w:pPr>
          </w:p>
        </w:tc>
        <w:tc>
          <w:tcPr>
            <w:tcW w:w="1328" w:type="dxa"/>
            <w:noWrap w:val="0"/>
            <w:vAlign w:val="center"/>
          </w:tcPr>
          <w:p w14:paraId="71252CD2">
            <w:pPr>
              <w:jc w:val="center"/>
              <w:rPr>
                <w:rFonts w:hint="eastAsia" w:ascii="宋体" w:hAnsi="宋体"/>
                <w:szCs w:val="21"/>
              </w:rPr>
            </w:pPr>
          </w:p>
        </w:tc>
        <w:tc>
          <w:tcPr>
            <w:tcW w:w="1155" w:type="dxa"/>
            <w:noWrap w:val="0"/>
            <w:vAlign w:val="center"/>
          </w:tcPr>
          <w:p w14:paraId="06947231">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43327421">
            <w:pPr>
              <w:jc w:val="center"/>
              <w:rPr>
                <w:rFonts w:hint="eastAsia" w:ascii="宋体" w:hAnsi="宋体"/>
                <w:szCs w:val="21"/>
                <w:u w:val="single"/>
              </w:rPr>
            </w:pPr>
          </w:p>
        </w:tc>
        <w:tc>
          <w:tcPr>
            <w:tcW w:w="1864" w:type="dxa"/>
            <w:noWrap w:val="0"/>
            <w:vAlign w:val="center"/>
          </w:tcPr>
          <w:p w14:paraId="7426344E">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0F5317EF">
            <w:pPr>
              <w:jc w:val="center"/>
              <w:rPr>
                <w:rFonts w:hint="eastAsia" w:ascii="宋体" w:hAnsi="宋体"/>
                <w:szCs w:val="21"/>
                <w:u w:val="single"/>
              </w:rPr>
            </w:pPr>
          </w:p>
        </w:tc>
      </w:tr>
      <w:tr w14:paraId="34A14F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6802707C">
            <w:pPr>
              <w:jc w:val="center"/>
              <w:rPr>
                <w:rFonts w:hint="eastAsia" w:ascii="宋体" w:hAnsi="宋体"/>
                <w:szCs w:val="21"/>
              </w:rPr>
            </w:pPr>
            <w:r>
              <w:rPr>
                <w:rFonts w:hint="eastAsia" w:ascii="宋体" w:hAnsi="宋体"/>
                <w:szCs w:val="21"/>
              </w:rPr>
              <w:t>2</w:t>
            </w:r>
          </w:p>
        </w:tc>
        <w:tc>
          <w:tcPr>
            <w:tcW w:w="2835" w:type="dxa"/>
            <w:noWrap w:val="0"/>
            <w:vAlign w:val="center"/>
          </w:tcPr>
          <w:p w14:paraId="291DBFC5">
            <w:pPr>
              <w:jc w:val="center"/>
              <w:rPr>
                <w:rFonts w:hint="eastAsia" w:ascii="宋体" w:hAnsi="宋体"/>
                <w:szCs w:val="21"/>
              </w:rPr>
            </w:pPr>
          </w:p>
        </w:tc>
        <w:tc>
          <w:tcPr>
            <w:tcW w:w="1328" w:type="dxa"/>
            <w:noWrap w:val="0"/>
            <w:vAlign w:val="center"/>
          </w:tcPr>
          <w:p w14:paraId="4E655813">
            <w:pPr>
              <w:jc w:val="center"/>
              <w:rPr>
                <w:rFonts w:hint="eastAsia" w:ascii="宋体" w:hAnsi="宋体"/>
                <w:szCs w:val="21"/>
              </w:rPr>
            </w:pPr>
          </w:p>
        </w:tc>
        <w:tc>
          <w:tcPr>
            <w:tcW w:w="1155" w:type="dxa"/>
            <w:noWrap w:val="0"/>
            <w:vAlign w:val="center"/>
          </w:tcPr>
          <w:p w14:paraId="76C298E2">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580D8172">
            <w:pPr>
              <w:jc w:val="center"/>
              <w:rPr>
                <w:rFonts w:hint="eastAsia" w:ascii="宋体" w:hAnsi="宋体"/>
                <w:szCs w:val="21"/>
                <w:u w:val="single"/>
              </w:rPr>
            </w:pPr>
          </w:p>
        </w:tc>
        <w:tc>
          <w:tcPr>
            <w:tcW w:w="1864" w:type="dxa"/>
            <w:noWrap w:val="0"/>
            <w:vAlign w:val="center"/>
          </w:tcPr>
          <w:p w14:paraId="539DA8A5">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64549A2D">
            <w:pPr>
              <w:jc w:val="center"/>
              <w:rPr>
                <w:rFonts w:hint="eastAsia" w:ascii="宋体" w:hAnsi="宋体"/>
                <w:szCs w:val="21"/>
                <w:u w:val="single"/>
              </w:rPr>
            </w:pPr>
          </w:p>
        </w:tc>
      </w:tr>
      <w:tr w14:paraId="5E23B4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36930AC0">
            <w:pPr>
              <w:jc w:val="center"/>
              <w:rPr>
                <w:rFonts w:hint="eastAsia" w:ascii="宋体" w:hAnsi="宋体"/>
                <w:szCs w:val="21"/>
              </w:rPr>
            </w:pPr>
            <w:r>
              <w:rPr>
                <w:rFonts w:hint="eastAsia" w:ascii="宋体" w:hAnsi="宋体"/>
                <w:szCs w:val="21"/>
              </w:rPr>
              <w:t>3</w:t>
            </w:r>
          </w:p>
        </w:tc>
        <w:tc>
          <w:tcPr>
            <w:tcW w:w="2835" w:type="dxa"/>
            <w:noWrap w:val="0"/>
            <w:vAlign w:val="center"/>
          </w:tcPr>
          <w:p w14:paraId="0805EC24">
            <w:pPr>
              <w:jc w:val="center"/>
              <w:rPr>
                <w:rFonts w:hint="eastAsia" w:ascii="宋体" w:hAnsi="宋体"/>
                <w:szCs w:val="21"/>
              </w:rPr>
            </w:pPr>
          </w:p>
        </w:tc>
        <w:tc>
          <w:tcPr>
            <w:tcW w:w="1328" w:type="dxa"/>
            <w:noWrap w:val="0"/>
            <w:vAlign w:val="center"/>
          </w:tcPr>
          <w:p w14:paraId="5C605D1E">
            <w:pPr>
              <w:jc w:val="center"/>
              <w:rPr>
                <w:rFonts w:hint="eastAsia" w:ascii="宋体" w:hAnsi="宋体"/>
                <w:szCs w:val="21"/>
              </w:rPr>
            </w:pPr>
          </w:p>
        </w:tc>
        <w:tc>
          <w:tcPr>
            <w:tcW w:w="1155" w:type="dxa"/>
            <w:noWrap w:val="0"/>
            <w:vAlign w:val="center"/>
          </w:tcPr>
          <w:p w14:paraId="17CC91B2">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0A16F5E8">
            <w:pPr>
              <w:jc w:val="center"/>
              <w:rPr>
                <w:rFonts w:hint="eastAsia" w:ascii="宋体" w:hAnsi="宋体"/>
                <w:szCs w:val="21"/>
                <w:u w:val="single"/>
              </w:rPr>
            </w:pPr>
          </w:p>
        </w:tc>
        <w:tc>
          <w:tcPr>
            <w:tcW w:w="1864" w:type="dxa"/>
            <w:noWrap w:val="0"/>
            <w:vAlign w:val="center"/>
          </w:tcPr>
          <w:p w14:paraId="7BC7BA7A">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53FBB172">
            <w:pPr>
              <w:jc w:val="center"/>
              <w:rPr>
                <w:rFonts w:hint="eastAsia" w:ascii="宋体" w:hAnsi="宋体"/>
                <w:szCs w:val="21"/>
                <w:u w:val="single"/>
              </w:rPr>
            </w:pPr>
          </w:p>
        </w:tc>
      </w:tr>
      <w:tr w14:paraId="533FEB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0FA1E403">
            <w:pPr>
              <w:jc w:val="center"/>
              <w:rPr>
                <w:rFonts w:hint="eastAsia" w:ascii="宋体" w:hAnsi="宋体"/>
                <w:szCs w:val="21"/>
              </w:rPr>
            </w:pPr>
            <w:r>
              <w:rPr>
                <w:rFonts w:hint="eastAsia" w:ascii="宋体" w:hAnsi="宋体"/>
                <w:szCs w:val="21"/>
              </w:rPr>
              <w:t>…</w:t>
            </w:r>
          </w:p>
        </w:tc>
        <w:tc>
          <w:tcPr>
            <w:tcW w:w="2835" w:type="dxa"/>
            <w:noWrap w:val="0"/>
            <w:vAlign w:val="center"/>
          </w:tcPr>
          <w:p w14:paraId="1F8CCC69">
            <w:pPr>
              <w:jc w:val="center"/>
              <w:rPr>
                <w:rFonts w:hint="eastAsia" w:ascii="宋体" w:hAnsi="宋体"/>
                <w:szCs w:val="21"/>
              </w:rPr>
            </w:pPr>
          </w:p>
        </w:tc>
        <w:tc>
          <w:tcPr>
            <w:tcW w:w="1328" w:type="dxa"/>
            <w:noWrap w:val="0"/>
            <w:vAlign w:val="center"/>
          </w:tcPr>
          <w:p w14:paraId="45763164">
            <w:pPr>
              <w:jc w:val="center"/>
              <w:rPr>
                <w:rFonts w:hint="eastAsia" w:ascii="宋体" w:hAnsi="宋体"/>
                <w:szCs w:val="21"/>
              </w:rPr>
            </w:pPr>
          </w:p>
        </w:tc>
        <w:tc>
          <w:tcPr>
            <w:tcW w:w="1155" w:type="dxa"/>
            <w:noWrap w:val="0"/>
            <w:vAlign w:val="center"/>
          </w:tcPr>
          <w:p w14:paraId="32C61105">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64D5FAE8">
            <w:pPr>
              <w:jc w:val="center"/>
              <w:rPr>
                <w:rFonts w:hint="eastAsia" w:ascii="宋体" w:hAnsi="宋体"/>
                <w:szCs w:val="21"/>
                <w:u w:val="single"/>
              </w:rPr>
            </w:pPr>
          </w:p>
        </w:tc>
        <w:tc>
          <w:tcPr>
            <w:tcW w:w="1864" w:type="dxa"/>
            <w:noWrap w:val="0"/>
            <w:vAlign w:val="center"/>
          </w:tcPr>
          <w:p w14:paraId="09CBC909">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00F69CC8">
            <w:pPr>
              <w:jc w:val="center"/>
              <w:rPr>
                <w:rFonts w:hint="eastAsia" w:ascii="宋体" w:hAnsi="宋体"/>
                <w:szCs w:val="21"/>
                <w:u w:val="single"/>
              </w:rPr>
            </w:pPr>
          </w:p>
        </w:tc>
      </w:tr>
    </w:tbl>
    <w:p w14:paraId="6B25ACBE">
      <w:pPr>
        <w:adjustRightInd w:val="0"/>
        <w:snapToGrid w:val="0"/>
        <w:spacing w:beforeLines="50" w:line="360" w:lineRule="exact"/>
        <w:ind w:firstLine="210" w:firstLineChars="100"/>
        <w:rPr>
          <w:rFonts w:hint="eastAsia" w:ascii="宋体" w:hAnsi="宋体"/>
          <w:bCs/>
          <w:szCs w:val="21"/>
        </w:rPr>
      </w:pPr>
      <w:r>
        <w:rPr>
          <w:rFonts w:hint="eastAsia" w:ascii="宋体" w:hAnsi="宋体"/>
          <w:bCs/>
          <w:szCs w:val="21"/>
        </w:rPr>
        <w:t>注：①本表须如实逐项填写，不得空项。空缺项目</w:t>
      </w:r>
      <w:r>
        <w:rPr>
          <w:rFonts w:hint="eastAsia" w:ascii="宋体" w:hAnsi="宋体"/>
          <w:szCs w:val="21"/>
        </w:rPr>
        <w:t>将视为没有实质性响应磋商文件。</w:t>
      </w:r>
    </w:p>
    <w:p w14:paraId="4ECABE96">
      <w:pPr>
        <w:spacing w:line="380" w:lineRule="exact"/>
        <w:ind w:firstLine="621" w:firstLineChars="296"/>
        <w:rPr>
          <w:rFonts w:hint="eastAsia" w:ascii="宋体" w:hAnsi="宋体"/>
          <w:bCs/>
          <w:szCs w:val="21"/>
        </w:rPr>
      </w:pPr>
      <w:r>
        <w:rPr>
          <w:rFonts w:hint="eastAsia" w:ascii="宋体" w:hAnsi="宋体"/>
          <w:bCs/>
          <w:szCs w:val="21"/>
        </w:rPr>
        <w:t>② 若材料无具体型号和注册商标的必须特别注明。各项货物详细技术性能可另页描述。</w:t>
      </w:r>
    </w:p>
    <w:p w14:paraId="591C8198">
      <w:pPr>
        <w:spacing w:line="440" w:lineRule="exact"/>
        <w:ind w:firstLine="240" w:firstLineChars="100"/>
        <w:rPr>
          <w:rFonts w:hint="eastAsia" w:ascii="宋体" w:hAnsi="宋体"/>
          <w:bCs/>
          <w:i/>
          <w:sz w:val="24"/>
        </w:rPr>
      </w:pPr>
    </w:p>
    <w:p w14:paraId="21D89188">
      <w:pPr>
        <w:spacing w:line="440" w:lineRule="exact"/>
        <w:rPr>
          <w:rFonts w:hint="eastAsia" w:ascii="宋体" w:hAnsi="宋体"/>
          <w:sz w:val="24"/>
          <w:u w:val="single"/>
        </w:rPr>
        <w:sectPr>
          <w:headerReference r:id="rId18" w:type="first"/>
          <w:headerReference r:id="rId17" w:type="default"/>
          <w:footerReference r:id="rId19" w:type="default"/>
          <w:pgSz w:w="16838" w:h="11900" w:orient="landscape"/>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r>
        <w:rPr>
          <w:rFonts w:hint="eastAsia" w:ascii="宋体" w:hAnsi="宋体"/>
          <w:sz w:val="24"/>
        </w:rPr>
        <w:t>供应商代表签字：</w:t>
      </w:r>
      <w:r>
        <w:rPr>
          <w:rFonts w:hint="eastAsia" w:ascii="宋体" w:hAnsi="宋体"/>
          <w:sz w:val="24"/>
          <w:u w:val="single"/>
        </w:rPr>
        <w:t xml:space="preserve">                    </w:t>
      </w:r>
      <w:r>
        <w:rPr>
          <w:rFonts w:hint="eastAsia" w:ascii="宋体" w:hAnsi="宋体"/>
          <w:sz w:val="24"/>
        </w:rPr>
        <w:t>(供应商单位公章)                日   期：</w:t>
      </w:r>
      <w:r>
        <w:rPr>
          <w:rFonts w:hint="eastAsia" w:ascii="宋体" w:hAnsi="宋体"/>
          <w:sz w:val="24"/>
          <w:u w:val="single"/>
        </w:rPr>
        <w:t xml:space="preserve">                           </w:t>
      </w:r>
    </w:p>
    <w:p w14:paraId="3CEAD99B">
      <w:pPr>
        <w:spacing w:line="440" w:lineRule="exact"/>
        <w:outlineLvl w:val="1"/>
        <w:rPr>
          <w:rFonts w:ascii="宋体" w:hAnsi="宋体"/>
          <w:b/>
          <w:bCs/>
          <w:sz w:val="28"/>
          <w:szCs w:val="28"/>
        </w:rPr>
      </w:pPr>
      <w:bookmarkStart w:id="468" w:name="_Toc4906"/>
      <w:bookmarkStart w:id="469" w:name="_Toc236380005"/>
      <w:bookmarkStart w:id="470" w:name="_Toc73692363"/>
      <w:bookmarkStart w:id="471" w:name="_Toc237869933"/>
      <w:bookmarkStart w:id="472" w:name="_Toc276603232"/>
      <w:bookmarkStart w:id="473" w:name="_Toc235130984"/>
      <w:bookmarkStart w:id="474" w:name="_Toc409523910"/>
      <w:bookmarkStart w:id="475" w:name="_Toc235131183"/>
      <w:bookmarkStart w:id="476" w:name="_Toc235130409"/>
      <w:bookmarkStart w:id="477" w:name="_Toc238029670"/>
      <w:bookmarkStart w:id="478" w:name="_Toc277167540"/>
      <w:bookmarkStart w:id="479" w:name="_Toc519696326"/>
      <w:bookmarkStart w:id="480" w:name="_Toc235829117"/>
      <w:bookmarkStart w:id="481" w:name="_Toc277167814"/>
      <w:bookmarkStart w:id="482" w:name="_Toc238030585"/>
      <w:bookmarkStart w:id="483" w:name="_Toc235161781"/>
      <w:bookmarkStart w:id="484" w:name="_Toc277167063"/>
      <w:bookmarkStart w:id="485" w:name="_Toc30577"/>
      <w:bookmarkStart w:id="486" w:name="_Toc277168489"/>
      <w:bookmarkStart w:id="487" w:name="_Toc277167892"/>
      <w:bookmarkStart w:id="488" w:name="_Toc227517396"/>
      <w:bookmarkStart w:id="489" w:name="_Toc235131079"/>
      <w:bookmarkStart w:id="490" w:name="_Toc277168028"/>
      <w:bookmarkStart w:id="491" w:name="_Toc238029925"/>
      <w:bookmarkStart w:id="492" w:name="_Toc23498"/>
      <w:bookmarkStart w:id="493" w:name="_Toc14203"/>
      <w:bookmarkStart w:id="494" w:name="_Toc193126887"/>
      <w:bookmarkStart w:id="495" w:name="_Toc194663924"/>
      <w:bookmarkStart w:id="496" w:name="_Toc193187103"/>
      <w:r>
        <w:rPr>
          <w:rFonts w:hint="eastAsia" w:ascii="宋体" w:hAnsi="宋体"/>
          <w:b/>
          <w:sz w:val="24"/>
        </w:rPr>
        <w:t>5</w:t>
      </w:r>
      <w:r>
        <w:rPr>
          <w:rFonts w:ascii="宋体" w:hAnsi="宋体"/>
          <w:b/>
          <w:sz w:val="24"/>
        </w:rPr>
        <w:t>.</w:t>
      </w:r>
      <w:r>
        <w:rPr>
          <w:rFonts w:hint="eastAsia" w:ascii="宋体" w:hAnsi="宋体"/>
          <w:b/>
          <w:sz w:val="24"/>
        </w:rPr>
        <w:t>商务及施工要求</w:t>
      </w:r>
      <w:r>
        <w:rPr>
          <w:rFonts w:ascii="宋体" w:hAnsi="宋体"/>
          <w:b/>
          <w:sz w:val="24"/>
        </w:rPr>
        <w:t>响应偏离表</w:t>
      </w:r>
      <w:r>
        <w:rPr>
          <w:rFonts w:ascii="宋体" w:hAnsi="宋体"/>
          <w:sz w:val="24"/>
        </w:rPr>
        <w:t>（格式）</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4BBD259C">
      <w:pPr>
        <w:spacing w:line="360" w:lineRule="exact"/>
        <w:ind w:left="420"/>
        <w:rPr>
          <w:rFonts w:ascii="宋体" w:hAnsi="宋体"/>
          <w:b/>
          <w:bCs/>
          <w:sz w:val="24"/>
          <w:szCs w:val="32"/>
        </w:rPr>
      </w:pPr>
    </w:p>
    <w:p w14:paraId="041BD07B">
      <w:pPr>
        <w:spacing w:line="440" w:lineRule="exact"/>
        <w:jc w:val="center"/>
        <w:rPr>
          <w:rFonts w:ascii="宋体" w:hAnsi="宋体"/>
          <w:b/>
          <w:bCs/>
          <w:sz w:val="36"/>
          <w:szCs w:val="21"/>
        </w:rPr>
      </w:pPr>
      <w:r>
        <w:rPr>
          <w:rFonts w:hint="eastAsia" w:ascii="宋体" w:hAnsi="宋体"/>
          <w:b/>
          <w:bCs/>
          <w:sz w:val="36"/>
          <w:szCs w:val="21"/>
        </w:rPr>
        <w:t>商务及施工要求</w:t>
      </w:r>
      <w:r>
        <w:rPr>
          <w:rFonts w:ascii="宋体" w:hAnsi="宋体"/>
          <w:b/>
          <w:bCs/>
          <w:sz w:val="36"/>
          <w:szCs w:val="21"/>
        </w:rPr>
        <w:t>响应偏离表</w:t>
      </w:r>
    </w:p>
    <w:p w14:paraId="2C140B70">
      <w:pPr>
        <w:spacing w:line="240" w:lineRule="exact"/>
        <w:jc w:val="center"/>
        <w:rPr>
          <w:rFonts w:ascii="宋体" w:hAnsi="宋体"/>
          <w:b/>
          <w:bCs/>
          <w:szCs w:val="21"/>
        </w:rPr>
      </w:pPr>
    </w:p>
    <w:p w14:paraId="7F81B6F2">
      <w:pPr>
        <w:spacing w:afterLines="50"/>
        <w:rPr>
          <w:rFonts w:ascii="宋体" w:hAnsi="宋体"/>
          <w:sz w:val="24"/>
        </w:rPr>
      </w:pPr>
      <w:r>
        <w:rPr>
          <w:rFonts w:hint="eastAsia" w:ascii="宋体" w:hAnsi="宋体"/>
          <w:sz w:val="24"/>
        </w:rPr>
        <w:t>供应商</w:t>
      </w:r>
      <w:r>
        <w:rPr>
          <w:rFonts w:ascii="宋体" w:hAnsi="宋体"/>
          <w:sz w:val="24"/>
        </w:rPr>
        <w:t>名称：</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项目编号：</w:t>
      </w:r>
      <w:r>
        <w:rPr>
          <w:rFonts w:hint="eastAsia" w:ascii="宋体" w:hAnsi="宋体"/>
          <w:sz w:val="24"/>
          <w:u w:val="single"/>
          <w:lang w:val="en-US" w:eastAsia="zh-CN"/>
        </w:rPr>
        <w:t>SNJZ-2026-Z006</w:t>
      </w:r>
      <w:r>
        <w:rPr>
          <w:rFonts w:ascii="宋体" w:hAnsi="宋体"/>
          <w:sz w:val="24"/>
        </w:rPr>
        <w:t xml:space="preserve"> </w:t>
      </w:r>
      <w:r>
        <w:rPr>
          <w:rFonts w:hint="eastAsia" w:ascii="宋体" w:hAnsi="宋体"/>
          <w:sz w:val="24"/>
        </w:rPr>
        <w:t xml:space="preserve"> </w:t>
      </w:r>
    </w:p>
    <w:tbl>
      <w:tblPr>
        <w:tblStyle w:val="28"/>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45"/>
        <w:gridCol w:w="4755"/>
        <w:gridCol w:w="3374"/>
        <w:gridCol w:w="1111"/>
        <w:gridCol w:w="2409"/>
      </w:tblGrid>
      <w:tr w14:paraId="6154A4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5C4A6933">
            <w:pPr>
              <w:jc w:val="center"/>
              <w:rPr>
                <w:rFonts w:ascii="宋体" w:hAnsi="宋体"/>
                <w:sz w:val="24"/>
              </w:rPr>
            </w:pPr>
            <w:r>
              <w:rPr>
                <w:rFonts w:ascii="宋体" w:hAnsi="宋体"/>
                <w:sz w:val="24"/>
              </w:rPr>
              <w:t>序号</w:t>
            </w:r>
          </w:p>
        </w:tc>
        <w:tc>
          <w:tcPr>
            <w:tcW w:w="1545" w:type="dxa"/>
            <w:noWrap w:val="0"/>
            <w:tcMar>
              <w:top w:w="57" w:type="dxa"/>
              <w:left w:w="28" w:type="dxa"/>
              <w:bottom w:w="57" w:type="dxa"/>
              <w:right w:w="28" w:type="dxa"/>
            </w:tcMar>
            <w:vAlign w:val="center"/>
          </w:tcPr>
          <w:p w14:paraId="461320EB">
            <w:pPr>
              <w:jc w:val="center"/>
              <w:rPr>
                <w:rFonts w:ascii="宋体" w:hAnsi="宋体"/>
                <w:sz w:val="24"/>
              </w:rPr>
            </w:pPr>
            <w:r>
              <w:rPr>
                <w:rFonts w:hint="eastAsia" w:ascii="宋体" w:hAnsi="宋体"/>
                <w:sz w:val="24"/>
              </w:rPr>
              <w:t>磋商</w:t>
            </w:r>
            <w:r>
              <w:rPr>
                <w:rFonts w:ascii="宋体" w:hAnsi="宋体"/>
                <w:sz w:val="24"/>
              </w:rPr>
              <w:t>文件</w:t>
            </w:r>
          </w:p>
          <w:p w14:paraId="01416D77">
            <w:pPr>
              <w:jc w:val="center"/>
              <w:rPr>
                <w:rFonts w:ascii="宋体" w:hAnsi="宋体"/>
                <w:sz w:val="24"/>
              </w:rPr>
            </w:pPr>
            <w:r>
              <w:rPr>
                <w:rFonts w:ascii="宋体" w:hAnsi="宋体"/>
                <w:sz w:val="24"/>
              </w:rPr>
              <w:t>条目号</w:t>
            </w:r>
          </w:p>
        </w:tc>
        <w:tc>
          <w:tcPr>
            <w:tcW w:w="4755" w:type="dxa"/>
            <w:noWrap w:val="0"/>
            <w:tcMar>
              <w:top w:w="57" w:type="dxa"/>
              <w:left w:w="28" w:type="dxa"/>
              <w:bottom w:w="57" w:type="dxa"/>
              <w:right w:w="28" w:type="dxa"/>
            </w:tcMar>
            <w:vAlign w:val="center"/>
          </w:tcPr>
          <w:p w14:paraId="20B2EAE1">
            <w:pPr>
              <w:jc w:val="center"/>
              <w:rPr>
                <w:rFonts w:ascii="宋体" w:hAnsi="宋体"/>
                <w:sz w:val="24"/>
              </w:rPr>
            </w:pPr>
            <w:r>
              <w:rPr>
                <w:rFonts w:hint="eastAsia" w:ascii="宋体" w:hAnsi="宋体"/>
                <w:sz w:val="24"/>
              </w:rPr>
              <w:t>磋商</w:t>
            </w:r>
            <w:r>
              <w:rPr>
                <w:rFonts w:ascii="宋体" w:hAnsi="宋体"/>
                <w:sz w:val="24"/>
              </w:rPr>
              <w:t>文件条款内容</w:t>
            </w:r>
          </w:p>
        </w:tc>
        <w:tc>
          <w:tcPr>
            <w:tcW w:w="3374" w:type="dxa"/>
            <w:noWrap w:val="0"/>
            <w:tcMar>
              <w:top w:w="57" w:type="dxa"/>
              <w:left w:w="28" w:type="dxa"/>
              <w:bottom w:w="57" w:type="dxa"/>
              <w:right w:w="28" w:type="dxa"/>
            </w:tcMar>
            <w:vAlign w:val="center"/>
          </w:tcPr>
          <w:p w14:paraId="2B9F6EE1">
            <w:pPr>
              <w:jc w:val="center"/>
              <w:rPr>
                <w:rFonts w:ascii="宋体" w:hAnsi="宋体"/>
                <w:sz w:val="24"/>
              </w:rPr>
            </w:pPr>
            <w:r>
              <w:rPr>
                <w:rFonts w:hint="eastAsia" w:ascii="宋体" w:hAnsi="宋体"/>
                <w:sz w:val="24"/>
              </w:rPr>
              <w:t>磋商响应</w:t>
            </w:r>
            <w:r>
              <w:rPr>
                <w:rFonts w:ascii="宋体" w:hAnsi="宋体"/>
                <w:sz w:val="24"/>
              </w:rPr>
              <w:t>文件</w:t>
            </w:r>
          </w:p>
          <w:p w14:paraId="294B5A10">
            <w:pPr>
              <w:jc w:val="center"/>
              <w:rPr>
                <w:rFonts w:ascii="宋体" w:hAnsi="宋体"/>
                <w:sz w:val="24"/>
              </w:rPr>
            </w:pPr>
            <w:r>
              <w:rPr>
                <w:rFonts w:ascii="宋体" w:hAnsi="宋体"/>
                <w:sz w:val="24"/>
              </w:rPr>
              <w:t>承诺内容</w:t>
            </w:r>
          </w:p>
        </w:tc>
        <w:tc>
          <w:tcPr>
            <w:tcW w:w="1111" w:type="dxa"/>
            <w:noWrap w:val="0"/>
            <w:tcMar>
              <w:top w:w="57" w:type="dxa"/>
              <w:left w:w="28" w:type="dxa"/>
              <w:bottom w:w="57" w:type="dxa"/>
              <w:right w:w="28" w:type="dxa"/>
            </w:tcMar>
            <w:vAlign w:val="center"/>
          </w:tcPr>
          <w:p w14:paraId="4676C448">
            <w:pPr>
              <w:jc w:val="center"/>
              <w:rPr>
                <w:rFonts w:hint="eastAsia" w:ascii="宋体" w:hAnsi="宋体"/>
                <w:sz w:val="24"/>
              </w:rPr>
            </w:pPr>
            <w:r>
              <w:rPr>
                <w:rFonts w:hint="eastAsia" w:ascii="宋体" w:hAnsi="宋体"/>
                <w:sz w:val="24"/>
              </w:rPr>
              <w:t>偏离情况</w:t>
            </w:r>
          </w:p>
        </w:tc>
        <w:tc>
          <w:tcPr>
            <w:tcW w:w="2409" w:type="dxa"/>
            <w:noWrap w:val="0"/>
            <w:tcMar>
              <w:top w:w="57" w:type="dxa"/>
              <w:left w:w="28" w:type="dxa"/>
              <w:bottom w:w="57" w:type="dxa"/>
              <w:right w:w="28" w:type="dxa"/>
            </w:tcMar>
            <w:vAlign w:val="center"/>
          </w:tcPr>
          <w:p w14:paraId="7EB6691C">
            <w:pPr>
              <w:jc w:val="center"/>
              <w:rPr>
                <w:rFonts w:ascii="宋体" w:hAnsi="宋体"/>
                <w:sz w:val="24"/>
              </w:rPr>
            </w:pPr>
            <w:r>
              <w:rPr>
                <w:rFonts w:ascii="宋体" w:hAnsi="宋体"/>
                <w:sz w:val="24"/>
              </w:rPr>
              <w:t>说明</w:t>
            </w:r>
          </w:p>
        </w:tc>
      </w:tr>
      <w:tr w14:paraId="4403BF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06C875AC">
            <w:pPr>
              <w:rPr>
                <w:rFonts w:ascii="宋体" w:hAnsi="宋体"/>
                <w:sz w:val="24"/>
              </w:rPr>
            </w:pPr>
          </w:p>
        </w:tc>
        <w:tc>
          <w:tcPr>
            <w:tcW w:w="1545" w:type="dxa"/>
            <w:noWrap w:val="0"/>
            <w:tcMar>
              <w:top w:w="57" w:type="dxa"/>
              <w:left w:w="28" w:type="dxa"/>
              <w:bottom w:w="57" w:type="dxa"/>
              <w:right w:w="28" w:type="dxa"/>
            </w:tcMar>
            <w:vAlign w:val="center"/>
          </w:tcPr>
          <w:p w14:paraId="10A92039">
            <w:pPr>
              <w:rPr>
                <w:rFonts w:ascii="宋体" w:hAnsi="宋体"/>
                <w:sz w:val="24"/>
              </w:rPr>
            </w:pPr>
          </w:p>
        </w:tc>
        <w:tc>
          <w:tcPr>
            <w:tcW w:w="4755" w:type="dxa"/>
            <w:noWrap w:val="0"/>
            <w:tcMar>
              <w:top w:w="57" w:type="dxa"/>
              <w:left w:w="28" w:type="dxa"/>
              <w:bottom w:w="57" w:type="dxa"/>
              <w:right w:w="28" w:type="dxa"/>
            </w:tcMar>
            <w:vAlign w:val="center"/>
          </w:tcPr>
          <w:p w14:paraId="245A41C5">
            <w:pPr>
              <w:rPr>
                <w:rFonts w:ascii="宋体" w:hAnsi="宋体"/>
                <w:sz w:val="24"/>
              </w:rPr>
            </w:pPr>
          </w:p>
        </w:tc>
        <w:tc>
          <w:tcPr>
            <w:tcW w:w="3374" w:type="dxa"/>
            <w:noWrap w:val="0"/>
            <w:tcMar>
              <w:top w:w="57" w:type="dxa"/>
              <w:left w:w="28" w:type="dxa"/>
              <w:bottom w:w="57" w:type="dxa"/>
              <w:right w:w="28" w:type="dxa"/>
            </w:tcMar>
            <w:vAlign w:val="center"/>
          </w:tcPr>
          <w:p w14:paraId="50A74D2D">
            <w:pPr>
              <w:rPr>
                <w:rFonts w:ascii="宋体" w:hAnsi="宋体"/>
                <w:sz w:val="24"/>
              </w:rPr>
            </w:pPr>
          </w:p>
        </w:tc>
        <w:tc>
          <w:tcPr>
            <w:tcW w:w="1111" w:type="dxa"/>
            <w:noWrap w:val="0"/>
            <w:tcMar>
              <w:top w:w="57" w:type="dxa"/>
              <w:left w:w="28" w:type="dxa"/>
              <w:bottom w:w="57" w:type="dxa"/>
              <w:right w:w="28" w:type="dxa"/>
            </w:tcMar>
            <w:vAlign w:val="center"/>
          </w:tcPr>
          <w:p w14:paraId="50DB8DEA">
            <w:pPr>
              <w:rPr>
                <w:rFonts w:ascii="宋体" w:hAnsi="宋体"/>
                <w:sz w:val="24"/>
              </w:rPr>
            </w:pPr>
          </w:p>
        </w:tc>
        <w:tc>
          <w:tcPr>
            <w:tcW w:w="2409" w:type="dxa"/>
            <w:noWrap w:val="0"/>
            <w:tcMar>
              <w:top w:w="57" w:type="dxa"/>
              <w:left w:w="28" w:type="dxa"/>
              <w:bottom w:w="57" w:type="dxa"/>
              <w:right w:w="28" w:type="dxa"/>
            </w:tcMar>
            <w:vAlign w:val="center"/>
          </w:tcPr>
          <w:p w14:paraId="00CE8D3E">
            <w:pPr>
              <w:rPr>
                <w:rFonts w:ascii="宋体" w:hAnsi="宋体"/>
                <w:sz w:val="24"/>
              </w:rPr>
            </w:pPr>
          </w:p>
        </w:tc>
      </w:tr>
      <w:tr w14:paraId="294E55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B839B1E">
            <w:pPr>
              <w:rPr>
                <w:rFonts w:ascii="宋体" w:hAnsi="宋体"/>
                <w:sz w:val="24"/>
              </w:rPr>
            </w:pPr>
          </w:p>
        </w:tc>
        <w:tc>
          <w:tcPr>
            <w:tcW w:w="1545" w:type="dxa"/>
            <w:noWrap w:val="0"/>
            <w:tcMar>
              <w:top w:w="57" w:type="dxa"/>
              <w:left w:w="28" w:type="dxa"/>
              <w:bottom w:w="57" w:type="dxa"/>
              <w:right w:w="28" w:type="dxa"/>
            </w:tcMar>
            <w:vAlign w:val="center"/>
          </w:tcPr>
          <w:p w14:paraId="0AFAEB90">
            <w:pPr>
              <w:rPr>
                <w:rFonts w:ascii="宋体" w:hAnsi="宋体"/>
                <w:sz w:val="24"/>
              </w:rPr>
            </w:pPr>
          </w:p>
        </w:tc>
        <w:tc>
          <w:tcPr>
            <w:tcW w:w="4755" w:type="dxa"/>
            <w:noWrap w:val="0"/>
            <w:tcMar>
              <w:top w:w="57" w:type="dxa"/>
              <w:left w:w="28" w:type="dxa"/>
              <w:bottom w:w="57" w:type="dxa"/>
              <w:right w:w="28" w:type="dxa"/>
            </w:tcMar>
            <w:vAlign w:val="center"/>
          </w:tcPr>
          <w:p w14:paraId="14DEF0CC">
            <w:pPr>
              <w:rPr>
                <w:rFonts w:ascii="宋体" w:hAnsi="宋体"/>
                <w:sz w:val="24"/>
              </w:rPr>
            </w:pPr>
          </w:p>
        </w:tc>
        <w:tc>
          <w:tcPr>
            <w:tcW w:w="3374" w:type="dxa"/>
            <w:noWrap w:val="0"/>
            <w:tcMar>
              <w:top w:w="57" w:type="dxa"/>
              <w:left w:w="28" w:type="dxa"/>
              <w:bottom w:w="57" w:type="dxa"/>
              <w:right w:w="28" w:type="dxa"/>
            </w:tcMar>
            <w:vAlign w:val="center"/>
          </w:tcPr>
          <w:p w14:paraId="1DD60AE3">
            <w:pPr>
              <w:rPr>
                <w:rFonts w:ascii="宋体" w:hAnsi="宋体"/>
                <w:sz w:val="24"/>
              </w:rPr>
            </w:pPr>
          </w:p>
        </w:tc>
        <w:tc>
          <w:tcPr>
            <w:tcW w:w="1111" w:type="dxa"/>
            <w:noWrap w:val="0"/>
            <w:tcMar>
              <w:top w:w="57" w:type="dxa"/>
              <w:left w:w="28" w:type="dxa"/>
              <w:bottom w:w="57" w:type="dxa"/>
              <w:right w:w="28" w:type="dxa"/>
            </w:tcMar>
            <w:vAlign w:val="center"/>
          </w:tcPr>
          <w:p w14:paraId="72616F23">
            <w:pPr>
              <w:rPr>
                <w:rFonts w:ascii="宋体" w:hAnsi="宋体"/>
                <w:sz w:val="24"/>
              </w:rPr>
            </w:pPr>
          </w:p>
        </w:tc>
        <w:tc>
          <w:tcPr>
            <w:tcW w:w="2409" w:type="dxa"/>
            <w:noWrap w:val="0"/>
            <w:tcMar>
              <w:top w:w="57" w:type="dxa"/>
              <w:left w:w="28" w:type="dxa"/>
              <w:bottom w:w="57" w:type="dxa"/>
              <w:right w:w="28" w:type="dxa"/>
            </w:tcMar>
            <w:vAlign w:val="center"/>
          </w:tcPr>
          <w:p w14:paraId="0C98BBA7">
            <w:pPr>
              <w:rPr>
                <w:rFonts w:ascii="宋体" w:hAnsi="宋体"/>
                <w:sz w:val="24"/>
              </w:rPr>
            </w:pPr>
          </w:p>
        </w:tc>
      </w:tr>
      <w:tr w14:paraId="4DE2C5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0411E0EC">
            <w:pPr>
              <w:rPr>
                <w:rFonts w:ascii="宋体" w:hAnsi="宋体"/>
                <w:sz w:val="24"/>
              </w:rPr>
            </w:pPr>
          </w:p>
        </w:tc>
        <w:tc>
          <w:tcPr>
            <w:tcW w:w="1545" w:type="dxa"/>
            <w:noWrap w:val="0"/>
            <w:tcMar>
              <w:top w:w="57" w:type="dxa"/>
              <w:left w:w="28" w:type="dxa"/>
              <w:bottom w:w="57" w:type="dxa"/>
              <w:right w:w="28" w:type="dxa"/>
            </w:tcMar>
            <w:vAlign w:val="center"/>
          </w:tcPr>
          <w:p w14:paraId="538E1E57">
            <w:pPr>
              <w:rPr>
                <w:rFonts w:ascii="宋体" w:hAnsi="宋体"/>
                <w:sz w:val="24"/>
              </w:rPr>
            </w:pPr>
          </w:p>
        </w:tc>
        <w:tc>
          <w:tcPr>
            <w:tcW w:w="4755" w:type="dxa"/>
            <w:noWrap w:val="0"/>
            <w:tcMar>
              <w:top w:w="57" w:type="dxa"/>
              <w:left w:w="28" w:type="dxa"/>
              <w:bottom w:w="57" w:type="dxa"/>
              <w:right w:w="28" w:type="dxa"/>
            </w:tcMar>
            <w:vAlign w:val="center"/>
          </w:tcPr>
          <w:p w14:paraId="594E17F6">
            <w:pPr>
              <w:rPr>
                <w:rFonts w:ascii="宋体" w:hAnsi="宋体"/>
                <w:sz w:val="24"/>
              </w:rPr>
            </w:pPr>
          </w:p>
        </w:tc>
        <w:tc>
          <w:tcPr>
            <w:tcW w:w="3374" w:type="dxa"/>
            <w:noWrap w:val="0"/>
            <w:tcMar>
              <w:top w:w="57" w:type="dxa"/>
              <w:left w:w="28" w:type="dxa"/>
              <w:bottom w:w="57" w:type="dxa"/>
              <w:right w:w="28" w:type="dxa"/>
            </w:tcMar>
            <w:vAlign w:val="center"/>
          </w:tcPr>
          <w:p w14:paraId="4FC490A0">
            <w:pPr>
              <w:rPr>
                <w:rFonts w:ascii="宋体" w:hAnsi="宋体"/>
                <w:sz w:val="24"/>
              </w:rPr>
            </w:pPr>
          </w:p>
        </w:tc>
        <w:tc>
          <w:tcPr>
            <w:tcW w:w="1111" w:type="dxa"/>
            <w:noWrap w:val="0"/>
            <w:tcMar>
              <w:top w:w="57" w:type="dxa"/>
              <w:left w:w="28" w:type="dxa"/>
              <w:bottom w:w="57" w:type="dxa"/>
              <w:right w:w="28" w:type="dxa"/>
            </w:tcMar>
            <w:vAlign w:val="center"/>
          </w:tcPr>
          <w:p w14:paraId="28A4BE5E">
            <w:pPr>
              <w:rPr>
                <w:rFonts w:ascii="宋体" w:hAnsi="宋体"/>
                <w:sz w:val="24"/>
              </w:rPr>
            </w:pPr>
          </w:p>
        </w:tc>
        <w:tc>
          <w:tcPr>
            <w:tcW w:w="2409" w:type="dxa"/>
            <w:noWrap w:val="0"/>
            <w:tcMar>
              <w:top w:w="57" w:type="dxa"/>
              <w:left w:w="28" w:type="dxa"/>
              <w:bottom w:w="57" w:type="dxa"/>
              <w:right w:w="28" w:type="dxa"/>
            </w:tcMar>
            <w:vAlign w:val="center"/>
          </w:tcPr>
          <w:p w14:paraId="39FEC17A">
            <w:pPr>
              <w:rPr>
                <w:rFonts w:ascii="宋体" w:hAnsi="宋体"/>
                <w:sz w:val="24"/>
              </w:rPr>
            </w:pPr>
          </w:p>
        </w:tc>
      </w:tr>
      <w:tr w14:paraId="6B66BA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F32708A">
            <w:pPr>
              <w:rPr>
                <w:rFonts w:ascii="宋体" w:hAnsi="宋体"/>
                <w:sz w:val="24"/>
              </w:rPr>
            </w:pPr>
          </w:p>
        </w:tc>
        <w:tc>
          <w:tcPr>
            <w:tcW w:w="1545" w:type="dxa"/>
            <w:noWrap w:val="0"/>
            <w:tcMar>
              <w:top w:w="57" w:type="dxa"/>
              <w:left w:w="28" w:type="dxa"/>
              <w:bottom w:w="57" w:type="dxa"/>
              <w:right w:w="28" w:type="dxa"/>
            </w:tcMar>
            <w:vAlign w:val="center"/>
          </w:tcPr>
          <w:p w14:paraId="29F75729">
            <w:pPr>
              <w:rPr>
                <w:rFonts w:ascii="宋体" w:hAnsi="宋体"/>
                <w:sz w:val="24"/>
              </w:rPr>
            </w:pPr>
          </w:p>
        </w:tc>
        <w:tc>
          <w:tcPr>
            <w:tcW w:w="4755" w:type="dxa"/>
            <w:noWrap w:val="0"/>
            <w:tcMar>
              <w:top w:w="57" w:type="dxa"/>
              <w:left w:w="28" w:type="dxa"/>
              <w:bottom w:w="57" w:type="dxa"/>
              <w:right w:w="28" w:type="dxa"/>
            </w:tcMar>
            <w:vAlign w:val="center"/>
          </w:tcPr>
          <w:p w14:paraId="26ACED7E">
            <w:pPr>
              <w:rPr>
                <w:rFonts w:ascii="宋体" w:hAnsi="宋体"/>
                <w:sz w:val="24"/>
              </w:rPr>
            </w:pPr>
          </w:p>
        </w:tc>
        <w:tc>
          <w:tcPr>
            <w:tcW w:w="3374" w:type="dxa"/>
            <w:noWrap w:val="0"/>
            <w:tcMar>
              <w:top w:w="57" w:type="dxa"/>
              <w:left w:w="28" w:type="dxa"/>
              <w:bottom w:w="57" w:type="dxa"/>
              <w:right w:w="28" w:type="dxa"/>
            </w:tcMar>
            <w:vAlign w:val="center"/>
          </w:tcPr>
          <w:p w14:paraId="141D537D">
            <w:pPr>
              <w:rPr>
                <w:rFonts w:ascii="宋体" w:hAnsi="宋体"/>
                <w:sz w:val="24"/>
              </w:rPr>
            </w:pPr>
          </w:p>
        </w:tc>
        <w:tc>
          <w:tcPr>
            <w:tcW w:w="1111" w:type="dxa"/>
            <w:noWrap w:val="0"/>
            <w:tcMar>
              <w:top w:w="57" w:type="dxa"/>
              <w:left w:w="28" w:type="dxa"/>
              <w:bottom w:w="57" w:type="dxa"/>
              <w:right w:w="28" w:type="dxa"/>
            </w:tcMar>
            <w:vAlign w:val="center"/>
          </w:tcPr>
          <w:p w14:paraId="01A34985">
            <w:pPr>
              <w:rPr>
                <w:rFonts w:ascii="宋体" w:hAnsi="宋体"/>
                <w:sz w:val="24"/>
              </w:rPr>
            </w:pPr>
          </w:p>
        </w:tc>
        <w:tc>
          <w:tcPr>
            <w:tcW w:w="2409" w:type="dxa"/>
            <w:noWrap w:val="0"/>
            <w:tcMar>
              <w:top w:w="57" w:type="dxa"/>
              <w:left w:w="28" w:type="dxa"/>
              <w:bottom w:w="57" w:type="dxa"/>
              <w:right w:w="28" w:type="dxa"/>
            </w:tcMar>
            <w:vAlign w:val="center"/>
          </w:tcPr>
          <w:p w14:paraId="217ED150">
            <w:pPr>
              <w:rPr>
                <w:rFonts w:ascii="宋体" w:hAnsi="宋体"/>
                <w:sz w:val="24"/>
              </w:rPr>
            </w:pPr>
          </w:p>
        </w:tc>
      </w:tr>
      <w:tr w14:paraId="536A45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5BB53BE2">
            <w:pPr>
              <w:rPr>
                <w:rFonts w:ascii="宋体" w:hAnsi="宋体"/>
                <w:sz w:val="24"/>
              </w:rPr>
            </w:pPr>
          </w:p>
        </w:tc>
        <w:tc>
          <w:tcPr>
            <w:tcW w:w="1545" w:type="dxa"/>
            <w:noWrap w:val="0"/>
            <w:tcMar>
              <w:top w:w="57" w:type="dxa"/>
              <w:left w:w="28" w:type="dxa"/>
              <w:bottom w:w="57" w:type="dxa"/>
              <w:right w:w="28" w:type="dxa"/>
            </w:tcMar>
            <w:vAlign w:val="center"/>
          </w:tcPr>
          <w:p w14:paraId="5EB2FE91">
            <w:pPr>
              <w:rPr>
                <w:rFonts w:ascii="宋体" w:hAnsi="宋体"/>
                <w:sz w:val="24"/>
              </w:rPr>
            </w:pPr>
          </w:p>
        </w:tc>
        <w:tc>
          <w:tcPr>
            <w:tcW w:w="4755" w:type="dxa"/>
            <w:noWrap w:val="0"/>
            <w:tcMar>
              <w:top w:w="57" w:type="dxa"/>
              <w:left w:w="28" w:type="dxa"/>
              <w:bottom w:w="57" w:type="dxa"/>
              <w:right w:w="28" w:type="dxa"/>
            </w:tcMar>
            <w:vAlign w:val="center"/>
          </w:tcPr>
          <w:p w14:paraId="1DA02C37">
            <w:pPr>
              <w:rPr>
                <w:rFonts w:ascii="宋体" w:hAnsi="宋体"/>
                <w:sz w:val="24"/>
              </w:rPr>
            </w:pPr>
          </w:p>
        </w:tc>
        <w:tc>
          <w:tcPr>
            <w:tcW w:w="3374" w:type="dxa"/>
            <w:noWrap w:val="0"/>
            <w:tcMar>
              <w:top w:w="57" w:type="dxa"/>
              <w:left w:w="28" w:type="dxa"/>
              <w:bottom w:w="57" w:type="dxa"/>
              <w:right w:w="28" w:type="dxa"/>
            </w:tcMar>
            <w:vAlign w:val="center"/>
          </w:tcPr>
          <w:p w14:paraId="29991380">
            <w:pPr>
              <w:rPr>
                <w:rFonts w:ascii="宋体" w:hAnsi="宋体"/>
                <w:sz w:val="24"/>
              </w:rPr>
            </w:pPr>
          </w:p>
        </w:tc>
        <w:tc>
          <w:tcPr>
            <w:tcW w:w="1111" w:type="dxa"/>
            <w:noWrap w:val="0"/>
            <w:tcMar>
              <w:top w:w="57" w:type="dxa"/>
              <w:left w:w="28" w:type="dxa"/>
              <w:bottom w:w="57" w:type="dxa"/>
              <w:right w:w="28" w:type="dxa"/>
            </w:tcMar>
            <w:vAlign w:val="center"/>
          </w:tcPr>
          <w:p w14:paraId="081B757B">
            <w:pPr>
              <w:rPr>
                <w:rFonts w:ascii="宋体" w:hAnsi="宋体"/>
                <w:sz w:val="24"/>
              </w:rPr>
            </w:pPr>
          </w:p>
        </w:tc>
        <w:tc>
          <w:tcPr>
            <w:tcW w:w="2409" w:type="dxa"/>
            <w:noWrap w:val="0"/>
            <w:tcMar>
              <w:top w:w="57" w:type="dxa"/>
              <w:left w:w="28" w:type="dxa"/>
              <w:bottom w:w="57" w:type="dxa"/>
              <w:right w:w="28" w:type="dxa"/>
            </w:tcMar>
            <w:vAlign w:val="center"/>
          </w:tcPr>
          <w:p w14:paraId="36965EDC">
            <w:pPr>
              <w:rPr>
                <w:rFonts w:ascii="宋体" w:hAnsi="宋体"/>
                <w:sz w:val="24"/>
              </w:rPr>
            </w:pPr>
          </w:p>
        </w:tc>
      </w:tr>
      <w:tr w14:paraId="6CED0F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4A8BD1A">
            <w:pPr>
              <w:rPr>
                <w:rFonts w:ascii="宋体" w:hAnsi="宋体"/>
                <w:sz w:val="24"/>
              </w:rPr>
            </w:pPr>
          </w:p>
        </w:tc>
        <w:tc>
          <w:tcPr>
            <w:tcW w:w="1545" w:type="dxa"/>
            <w:noWrap w:val="0"/>
            <w:tcMar>
              <w:top w:w="57" w:type="dxa"/>
              <w:left w:w="28" w:type="dxa"/>
              <w:bottom w:w="57" w:type="dxa"/>
              <w:right w:w="28" w:type="dxa"/>
            </w:tcMar>
            <w:vAlign w:val="center"/>
          </w:tcPr>
          <w:p w14:paraId="38C0004A">
            <w:pPr>
              <w:rPr>
                <w:rFonts w:ascii="宋体" w:hAnsi="宋体"/>
                <w:sz w:val="24"/>
              </w:rPr>
            </w:pPr>
          </w:p>
        </w:tc>
        <w:tc>
          <w:tcPr>
            <w:tcW w:w="4755" w:type="dxa"/>
            <w:noWrap w:val="0"/>
            <w:tcMar>
              <w:top w:w="57" w:type="dxa"/>
              <w:left w:w="28" w:type="dxa"/>
              <w:bottom w:w="57" w:type="dxa"/>
              <w:right w:w="28" w:type="dxa"/>
            </w:tcMar>
            <w:vAlign w:val="center"/>
          </w:tcPr>
          <w:p w14:paraId="65B0E285">
            <w:pPr>
              <w:rPr>
                <w:rFonts w:ascii="宋体" w:hAnsi="宋体"/>
                <w:sz w:val="24"/>
              </w:rPr>
            </w:pPr>
          </w:p>
        </w:tc>
        <w:tc>
          <w:tcPr>
            <w:tcW w:w="3374" w:type="dxa"/>
            <w:noWrap w:val="0"/>
            <w:tcMar>
              <w:top w:w="57" w:type="dxa"/>
              <w:left w:w="28" w:type="dxa"/>
              <w:bottom w:w="57" w:type="dxa"/>
              <w:right w:w="28" w:type="dxa"/>
            </w:tcMar>
            <w:vAlign w:val="center"/>
          </w:tcPr>
          <w:p w14:paraId="036AC8A5">
            <w:pPr>
              <w:rPr>
                <w:rFonts w:ascii="宋体" w:hAnsi="宋体"/>
                <w:sz w:val="24"/>
              </w:rPr>
            </w:pPr>
          </w:p>
        </w:tc>
        <w:tc>
          <w:tcPr>
            <w:tcW w:w="1111" w:type="dxa"/>
            <w:noWrap w:val="0"/>
            <w:tcMar>
              <w:top w:w="57" w:type="dxa"/>
              <w:left w:w="28" w:type="dxa"/>
              <w:bottom w:w="57" w:type="dxa"/>
              <w:right w:w="28" w:type="dxa"/>
            </w:tcMar>
            <w:vAlign w:val="center"/>
          </w:tcPr>
          <w:p w14:paraId="37F9ACDD">
            <w:pPr>
              <w:rPr>
                <w:rFonts w:ascii="宋体" w:hAnsi="宋体"/>
                <w:sz w:val="24"/>
              </w:rPr>
            </w:pPr>
          </w:p>
        </w:tc>
        <w:tc>
          <w:tcPr>
            <w:tcW w:w="2409" w:type="dxa"/>
            <w:noWrap w:val="0"/>
            <w:tcMar>
              <w:top w:w="57" w:type="dxa"/>
              <w:left w:w="28" w:type="dxa"/>
              <w:bottom w:w="57" w:type="dxa"/>
              <w:right w:w="28" w:type="dxa"/>
            </w:tcMar>
            <w:vAlign w:val="center"/>
          </w:tcPr>
          <w:p w14:paraId="5C7B58C4">
            <w:pPr>
              <w:rPr>
                <w:rFonts w:ascii="宋体" w:hAnsi="宋体"/>
                <w:sz w:val="24"/>
              </w:rPr>
            </w:pPr>
          </w:p>
        </w:tc>
      </w:tr>
      <w:tr w14:paraId="6A3019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0D192FCF">
            <w:pPr>
              <w:rPr>
                <w:rFonts w:ascii="宋体" w:hAnsi="宋体"/>
                <w:sz w:val="24"/>
              </w:rPr>
            </w:pPr>
          </w:p>
        </w:tc>
        <w:tc>
          <w:tcPr>
            <w:tcW w:w="1545" w:type="dxa"/>
            <w:noWrap w:val="0"/>
            <w:tcMar>
              <w:top w:w="57" w:type="dxa"/>
              <w:left w:w="28" w:type="dxa"/>
              <w:bottom w:w="57" w:type="dxa"/>
              <w:right w:w="28" w:type="dxa"/>
            </w:tcMar>
            <w:vAlign w:val="center"/>
          </w:tcPr>
          <w:p w14:paraId="71240FC6">
            <w:pPr>
              <w:rPr>
                <w:rFonts w:ascii="宋体" w:hAnsi="宋体"/>
                <w:sz w:val="24"/>
              </w:rPr>
            </w:pPr>
          </w:p>
        </w:tc>
        <w:tc>
          <w:tcPr>
            <w:tcW w:w="4755" w:type="dxa"/>
            <w:noWrap w:val="0"/>
            <w:tcMar>
              <w:top w:w="57" w:type="dxa"/>
              <w:left w:w="28" w:type="dxa"/>
              <w:bottom w:w="57" w:type="dxa"/>
              <w:right w:w="28" w:type="dxa"/>
            </w:tcMar>
            <w:vAlign w:val="center"/>
          </w:tcPr>
          <w:p w14:paraId="2AB384DC">
            <w:pPr>
              <w:rPr>
                <w:rFonts w:ascii="宋体" w:hAnsi="宋体"/>
                <w:sz w:val="24"/>
              </w:rPr>
            </w:pPr>
          </w:p>
        </w:tc>
        <w:tc>
          <w:tcPr>
            <w:tcW w:w="3374" w:type="dxa"/>
            <w:noWrap w:val="0"/>
            <w:tcMar>
              <w:top w:w="57" w:type="dxa"/>
              <w:left w:w="28" w:type="dxa"/>
              <w:bottom w:w="57" w:type="dxa"/>
              <w:right w:w="28" w:type="dxa"/>
            </w:tcMar>
            <w:vAlign w:val="center"/>
          </w:tcPr>
          <w:p w14:paraId="527F9F1A">
            <w:pPr>
              <w:rPr>
                <w:rFonts w:ascii="宋体" w:hAnsi="宋体"/>
                <w:sz w:val="24"/>
              </w:rPr>
            </w:pPr>
          </w:p>
        </w:tc>
        <w:tc>
          <w:tcPr>
            <w:tcW w:w="1111" w:type="dxa"/>
            <w:noWrap w:val="0"/>
            <w:tcMar>
              <w:top w:w="57" w:type="dxa"/>
              <w:left w:w="28" w:type="dxa"/>
              <w:bottom w:w="57" w:type="dxa"/>
              <w:right w:w="28" w:type="dxa"/>
            </w:tcMar>
            <w:vAlign w:val="center"/>
          </w:tcPr>
          <w:p w14:paraId="39D5E5F3">
            <w:pPr>
              <w:rPr>
                <w:rFonts w:ascii="宋体" w:hAnsi="宋体"/>
                <w:sz w:val="24"/>
              </w:rPr>
            </w:pPr>
          </w:p>
        </w:tc>
        <w:tc>
          <w:tcPr>
            <w:tcW w:w="2409" w:type="dxa"/>
            <w:noWrap w:val="0"/>
            <w:tcMar>
              <w:top w:w="57" w:type="dxa"/>
              <w:left w:w="28" w:type="dxa"/>
              <w:bottom w:w="57" w:type="dxa"/>
              <w:right w:w="28" w:type="dxa"/>
            </w:tcMar>
            <w:vAlign w:val="center"/>
          </w:tcPr>
          <w:p w14:paraId="69B8A0A3">
            <w:pPr>
              <w:rPr>
                <w:rFonts w:ascii="宋体" w:hAnsi="宋体"/>
                <w:sz w:val="24"/>
              </w:rPr>
            </w:pPr>
          </w:p>
        </w:tc>
      </w:tr>
      <w:tr w14:paraId="6E5ACC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45AD758">
            <w:pPr>
              <w:rPr>
                <w:rFonts w:ascii="宋体" w:hAnsi="宋体"/>
                <w:sz w:val="24"/>
              </w:rPr>
            </w:pPr>
          </w:p>
        </w:tc>
        <w:tc>
          <w:tcPr>
            <w:tcW w:w="1545" w:type="dxa"/>
            <w:noWrap w:val="0"/>
            <w:tcMar>
              <w:top w:w="57" w:type="dxa"/>
              <w:left w:w="28" w:type="dxa"/>
              <w:bottom w:w="57" w:type="dxa"/>
              <w:right w:w="28" w:type="dxa"/>
            </w:tcMar>
            <w:vAlign w:val="center"/>
          </w:tcPr>
          <w:p w14:paraId="75DF9ABF">
            <w:pPr>
              <w:rPr>
                <w:rFonts w:ascii="宋体" w:hAnsi="宋体"/>
                <w:sz w:val="24"/>
              </w:rPr>
            </w:pPr>
          </w:p>
        </w:tc>
        <w:tc>
          <w:tcPr>
            <w:tcW w:w="4755" w:type="dxa"/>
            <w:noWrap w:val="0"/>
            <w:tcMar>
              <w:top w:w="57" w:type="dxa"/>
              <w:left w:w="28" w:type="dxa"/>
              <w:bottom w:w="57" w:type="dxa"/>
              <w:right w:w="28" w:type="dxa"/>
            </w:tcMar>
            <w:vAlign w:val="center"/>
          </w:tcPr>
          <w:p w14:paraId="7B6A5F55">
            <w:pPr>
              <w:rPr>
                <w:rFonts w:ascii="宋体" w:hAnsi="宋体"/>
                <w:sz w:val="24"/>
              </w:rPr>
            </w:pPr>
          </w:p>
        </w:tc>
        <w:tc>
          <w:tcPr>
            <w:tcW w:w="3374" w:type="dxa"/>
            <w:noWrap w:val="0"/>
            <w:tcMar>
              <w:top w:w="57" w:type="dxa"/>
              <w:left w:w="28" w:type="dxa"/>
              <w:bottom w:w="57" w:type="dxa"/>
              <w:right w:w="28" w:type="dxa"/>
            </w:tcMar>
            <w:vAlign w:val="center"/>
          </w:tcPr>
          <w:p w14:paraId="2B4C2AF0">
            <w:pPr>
              <w:rPr>
                <w:rFonts w:ascii="宋体" w:hAnsi="宋体"/>
                <w:sz w:val="24"/>
              </w:rPr>
            </w:pPr>
          </w:p>
        </w:tc>
        <w:tc>
          <w:tcPr>
            <w:tcW w:w="1111" w:type="dxa"/>
            <w:noWrap w:val="0"/>
            <w:tcMar>
              <w:top w:w="57" w:type="dxa"/>
              <w:left w:w="28" w:type="dxa"/>
              <w:bottom w:w="57" w:type="dxa"/>
              <w:right w:w="28" w:type="dxa"/>
            </w:tcMar>
            <w:vAlign w:val="center"/>
          </w:tcPr>
          <w:p w14:paraId="4E0D4FB1">
            <w:pPr>
              <w:rPr>
                <w:rFonts w:ascii="宋体" w:hAnsi="宋体"/>
                <w:sz w:val="24"/>
              </w:rPr>
            </w:pPr>
          </w:p>
        </w:tc>
        <w:tc>
          <w:tcPr>
            <w:tcW w:w="2409" w:type="dxa"/>
            <w:noWrap w:val="0"/>
            <w:tcMar>
              <w:top w:w="57" w:type="dxa"/>
              <w:left w:w="28" w:type="dxa"/>
              <w:bottom w:w="57" w:type="dxa"/>
              <w:right w:w="28" w:type="dxa"/>
            </w:tcMar>
            <w:vAlign w:val="center"/>
          </w:tcPr>
          <w:p w14:paraId="01AA875B">
            <w:pPr>
              <w:rPr>
                <w:rFonts w:ascii="宋体" w:hAnsi="宋体"/>
                <w:sz w:val="24"/>
              </w:rPr>
            </w:pPr>
          </w:p>
        </w:tc>
      </w:tr>
      <w:tr w14:paraId="472553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185E1A42">
            <w:pPr>
              <w:rPr>
                <w:rFonts w:ascii="宋体" w:hAnsi="宋体"/>
                <w:sz w:val="24"/>
              </w:rPr>
            </w:pPr>
          </w:p>
        </w:tc>
        <w:tc>
          <w:tcPr>
            <w:tcW w:w="1545" w:type="dxa"/>
            <w:noWrap w:val="0"/>
            <w:tcMar>
              <w:top w:w="57" w:type="dxa"/>
              <w:left w:w="28" w:type="dxa"/>
              <w:bottom w:w="57" w:type="dxa"/>
              <w:right w:w="28" w:type="dxa"/>
            </w:tcMar>
            <w:vAlign w:val="center"/>
          </w:tcPr>
          <w:p w14:paraId="61D00166">
            <w:pPr>
              <w:rPr>
                <w:rFonts w:ascii="宋体" w:hAnsi="宋体"/>
                <w:sz w:val="24"/>
              </w:rPr>
            </w:pPr>
          </w:p>
        </w:tc>
        <w:tc>
          <w:tcPr>
            <w:tcW w:w="4755" w:type="dxa"/>
            <w:noWrap w:val="0"/>
            <w:tcMar>
              <w:top w:w="57" w:type="dxa"/>
              <w:left w:w="28" w:type="dxa"/>
              <w:bottom w:w="57" w:type="dxa"/>
              <w:right w:w="28" w:type="dxa"/>
            </w:tcMar>
            <w:vAlign w:val="center"/>
          </w:tcPr>
          <w:p w14:paraId="7924C244">
            <w:pPr>
              <w:rPr>
                <w:rFonts w:ascii="宋体" w:hAnsi="宋体"/>
                <w:sz w:val="24"/>
              </w:rPr>
            </w:pPr>
          </w:p>
        </w:tc>
        <w:tc>
          <w:tcPr>
            <w:tcW w:w="3374" w:type="dxa"/>
            <w:noWrap w:val="0"/>
            <w:tcMar>
              <w:top w:w="57" w:type="dxa"/>
              <w:left w:w="28" w:type="dxa"/>
              <w:bottom w:w="57" w:type="dxa"/>
              <w:right w:w="28" w:type="dxa"/>
            </w:tcMar>
            <w:vAlign w:val="center"/>
          </w:tcPr>
          <w:p w14:paraId="79E6FF32">
            <w:pPr>
              <w:rPr>
                <w:rFonts w:ascii="宋体" w:hAnsi="宋体"/>
                <w:sz w:val="24"/>
              </w:rPr>
            </w:pPr>
          </w:p>
        </w:tc>
        <w:tc>
          <w:tcPr>
            <w:tcW w:w="1111" w:type="dxa"/>
            <w:noWrap w:val="0"/>
            <w:tcMar>
              <w:top w:w="57" w:type="dxa"/>
              <w:left w:w="28" w:type="dxa"/>
              <w:bottom w:w="57" w:type="dxa"/>
              <w:right w:w="28" w:type="dxa"/>
            </w:tcMar>
            <w:vAlign w:val="center"/>
          </w:tcPr>
          <w:p w14:paraId="3B068EFD">
            <w:pPr>
              <w:rPr>
                <w:rFonts w:ascii="宋体" w:hAnsi="宋体"/>
                <w:sz w:val="24"/>
              </w:rPr>
            </w:pPr>
          </w:p>
        </w:tc>
        <w:tc>
          <w:tcPr>
            <w:tcW w:w="2409" w:type="dxa"/>
            <w:noWrap w:val="0"/>
            <w:tcMar>
              <w:top w:w="57" w:type="dxa"/>
              <w:left w:w="28" w:type="dxa"/>
              <w:bottom w:w="57" w:type="dxa"/>
              <w:right w:w="28" w:type="dxa"/>
            </w:tcMar>
            <w:vAlign w:val="center"/>
          </w:tcPr>
          <w:p w14:paraId="560E16A6">
            <w:pPr>
              <w:rPr>
                <w:rFonts w:ascii="宋体" w:hAnsi="宋体"/>
                <w:sz w:val="24"/>
              </w:rPr>
            </w:pPr>
          </w:p>
        </w:tc>
      </w:tr>
    </w:tbl>
    <w:p w14:paraId="2859EC90">
      <w:pPr>
        <w:tabs>
          <w:tab w:val="left" w:pos="6300"/>
        </w:tabs>
        <w:snapToGrid w:val="0"/>
        <w:spacing w:beforeLines="50"/>
        <w:jc w:val="left"/>
        <w:rPr>
          <w:rFonts w:hint="eastAsia" w:ascii="宋体" w:hAnsi="宋体" w:cs="宋体"/>
          <w:szCs w:val="21"/>
        </w:rPr>
      </w:pPr>
      <w:r>
        <w:rPr>
          <w:rFonts w:hint="eastAsia" w:ascii="宋体" w:hAnsi="宋体" w:cs="宋体"/>
          <w:szCs w:val="21"/>
        </w:rPr>
        <w:t>1、本表须按“第三章 商务及施工要求”中</w:t>
      </w:r>
      <w:r>
        <w:rPr>
          <w:rFonts w:hint="eastAsia" w:ascii="宋体" w:hAnsi="宋体" w:cs="宋体"/>
          <w:szCs w:val="21"/>
          <w:lang w:eastAsia="zh-CN"/>
        </w:rPr>
        <w:t>“</w:t>
      </w:r>
      <w:r>
        <w:rPr>
          <w:rFonts w:hint="eastAsia" w:ascii="宋体" w:hAnsi="宋体" w:cs="宋体"/>
          <w:szCs w:val="21"/>
          <w:lang w:val="en-US" w:eastAsia="zh-CN"/>
        </w:rPr>
        <w:t>一、商务及施工要求</w:t>
      </w:r>
      <w:r>
        <w:rPr>
          <w:rFonts w:hint="eastAsia" w:ascii="宋体" w:hAnsi="宋体" w:cs="宋体"/>
          <w:szCs w:val="21"/>
          <w:lang w:eastAsia="zh-CN"/>
        </w:rPr>
        <w:t>”</w:t>
      </w:r>
      <w:r>
        <w:rPr>
          <w:rFonts w:hint="eastAsia" w:ascii="宋体" w:hAnsi="宋体" w:cs="宋体"/>
          <w:szCs w:val="21"/>
        </w:rPr>
        <w:t>所列条款进行比较和响应；</w:t>
      </w:r>
    </w:p>
    <w:p w14:paraId="78A9A38C">
      <w:pPr>
        <w:tabs>
          <w:tab w:val="left" w:pos="6300"/>
        </w:tabs>
        <w:snapToGrid w:val="0"/>
        <w:jc w:val="left"/>
        <w:rPr>
          <w:rFonts w:hint="eastAsia" w:ascii="宋体" w:hAnsi="宋体" w:cs="宋体"/>
          <w:szCs w:val="21"/>
        </w:rPr>
      </w:pPr>
      <w:r>
        <w:rPr>
          <w:rFonts w:hint="eastAsia" w:ascii="宋体" w:hAnsi="宋体" w:cs="宋体"/>
          <w:szCs w:val="21"/>
        </w:rPr>
        <w:t>2、该表必须按照磋商文件要求逐条如实填写，根据磋商情况在“偏离情况”项填写正偏离或负偏离或无偏离，在“说明”项填写正偏离或负偏离原因。</w:t>
      </w:r>
    </w:p>
    <w:p w14:paraId="61A6795A">
      <w:pPr>
        <w:tabs>
          <w:tab w:val="left" w:pos="6300"/>
        </w:tabs>
        <w:snapToGrid w:val="0"/>
        <w:jc w:val="left"/>
        <w:rPr>
          <w:rFonts w:hint="eastAsia" w:ascii="宋体" w:hAnsi="宋体" w:cs="宋体"/>
          <w:szCs w:val="21"/>
        </w:rPr>
      </w:pPr>
      <w:r>
        <w:rPr>
          <w:rFonts w:hint="eastAsia" w:ascii="宋体" w:hAnsi="宋体" w:cs="宋体"/>
          <w:szCs w:val="21"/>
        </w:rPr>
        <w:t>3、该表可扩展。</w:t>
      </w:r>
    </w:p>
    <w:p w14:paraId="63C33252">
      <w:pPr>
        <w:spacing w:line="440" w:lineRule="exact"/>
        <w:rPr>
          <w:rFonts w:ascii="宋体" w:hAnsi="宋体"/>
          <w:i/>
          <w:szCs w:val="21"/>
        </w:rPr>
      </w:pPr>
    </w:p>
    <w:p w14:paraId="6C85467C">
      <w:pPr>
        <w:pStyle w:val="13"/>
        <w:rPr>
          <w:rFonts w:hint="eastAsia"/>
        </w:rPr>
        <w:sectPr>
          <w:pgSz w:w="16838" w:h="11900" w:orient="landscape"/>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r>
        <w:rPr>
          <w:rFonts w:hint="eastAsia" w:ascii="宋体" w:hAnsi="宋体"/>
          <w:color w:val="auto"/>
        </w:rPr>
        <w:t>供应商</w:t>
      </w:r>
      <w:r>
        <w:rPr>
          <w:rFonts w:ascii="宋体" w:hAnsi="宋体"/>
          <w:color w:val="auto"/>
        </w:rPr>
        <w:t>代表签字：</w:t>
      </w:r>
      <w:r>
        <w:rPr>
          <w:rFonts w:ascii="宋体" w:hAnsi="宋体"/>
          <w:color w:val="auto"/>
          <w:u w:val="single"/>
        </w:rPr>
        <w:t xml:space="preserve">                    </w:t>
      </w:r>
      <w:r>
        <w:rPr>
          <w:rFonts w:ascii="宋体" w:hAnsi="宋体"/>
          <w:color w:val="auto"/>
        </w:rPr>
        <w:t>(</w:t>
      </w:r>
      <w:r>
        <w:rPr>
          <w:rFonts w:hint="eastAsia" w:ascii="宋体" w:hAnsi="宋体"/>
          <w:color w:val="auto"/>
        </w:rPr>
        <w:t>供应商</w:t>
      </w:r>
      <w:r>
        <w:rPr>
          <w:rFonts w:ascii="宋体" w:hAnsi="宋体"/>
          <w:color w:val="auto"/>
        </w:rPr>
        <w:t>单位公章)</w:t>
      </w:r>
      <w:r>
        <w:rPr>
          <w:rFonts w:hint="eastAsia" w:ascii="宋体" w:hAnsi="宋体"/>
          <w:color w:val="auto"/>
        </w:rPr>
        <w:t xml:space="preserve">                      </w:t>
      </w:r>
      <w:r>
        <w:rPr>
          <w:rFonts w:ascii="宋体" w:hAnsi="宋体"/>
          <w:color w:val="auto"/>
        </w:rPr>
        <w:t>日期：</w:t>
      </w:r>
      <w:r>
        <w:rPr>
          <w:rFonts w:ascii="宋体" w:hAnsi="宋体"/>
          <w:color w:val="auto"/>
          <w:u w:val="single"/>
        </w:rPr>
        <w:t xml:space="preserve">             </w:t>
      </w:r>
    </w:p>
    <w:p w14:paraId="50DDF72D">
      <w:pPr>
        <w:autoSpaceDE w:val="0"/>
        <w:autoSpaceDN w:val="0"/>
        <w:adjustRightInd w:val="0"/>
        <w:spacing w:line="500" w:lineRule="exact"/>
        <w:jc w:val="left"/>
        <w:outlineLvl w:val="1"/>
        <w:rPr>
          <w:rFonts w:hint="eastAsia" w:ascii="宋体" w:hAnsi="宋体"/>
          <w:color w:val="000000"/>
          <w:sz w:val="28"/>
          <w:szCs w:val="28"/>
        </w:rPr>
      </w:pPr>
      <w:bookmarkStart w:id="497" w:name="_Toc287598512"/>
      <w:bookmarkStart w:id="498" w:name="_Toc292277241"/>
      <w:bookmarkStart w:id="499" w:name="_Toc26740"/>
      <w:bookmarkStart w:id="500" w:name="_Toc11320"/>
      <w:bookmarkStart w:id="501" w:name="_Toc286157306"/>
      <w:bookmarkStart w:id="502" w:name="_Toc286157423"/>
      <w:bookmarkStart w:id="503" w:name="_Toc22657"/>
      <w:bookmarkStart w:id="504" w:name="_Toc306880889"/>
      <w:bookmarkStart w:id="505" w:name="_Toc275876905"/>
      <w:bookmarkStart w:id="506" w:name="_Toc24535"/>
      <w:bookmarkStart w:id="507" w:name="_Toc251071090"/>
      <w:bookmarkStart w:id="508" w:name="_Toc286157546"/>
      <w:bookmarkStart w:id="509" w:name="_Toc275876787"/>
      <w:bookmarkStart w:id="510" w:name="_Toc286304288"/>
      <w:bookmarkStart w:id="511" w:name="_Toc286304315"/>
      <w:bookmarkStart w:id="512" w:name="_Toc286157602"/>
      <w:bookmarkStart w:id="513" w:name="_Toc286303852"/>
      <w:bookmarkStart w:id="514" w:name="_Toc217267386"/>
      <w:bookmarkStart w:id="515" w:name="_Toc194663923"/>
      <w:bookmarkStart w:id="516" w:name="_Toc257306956"/>
      <w:bookmarkStart w:id="517" w:name="_Toc277167813"/>
      <w:bookmarkStart w:id="518" w:name="_Toc235131182"/>
      <w:bookmarkStart w:id="519" w:name="_Toc276603231"/>
      <w:bookmarkStart w:id="520" w:name="_Toc237869932"/>
      <w:bookmarkStart w:id="521" w:name="_Toc472"/>
      <w:bookmarkStart w:id="522" w:name="_Toc236380004"/>
      <w:bookmarkStart w:id="523" w:name="_Toc409523909"/>
      <w:bookmarkStart w:id="524" w:name="_Toc277168027"/>
      <w:bookmarkStart w:id="525" w:name="_Toc29523"/>
      <w:bookmarkStart w:id="526" w:name="_Toc235130983"/>
      <w:bookmarkStart w:id="527" w:name="_Toc193191464"/>
      <w:bookmarkStart w:id="528" w:name="_Toc16018"/>
      <w:bookmarkStart w:id="529" w:name="_Toc227517395"/>
      <w:bookmarkStart w:id="530" w:name="_Toc277168488"/>
      <w:bookmarkStart w:id="531" w:name="_Toc237869293"/>
      <w:bookmarkStart w:id="532" w:name="_Toc238030584"/>
      <w:bookmarkStart w:id="533" w:name="_Toc517346787"/>
      <w:bookmarkStart w:id="534" w:name="_Toc235161780"/>
      <w:bookmarkStart w:id="535" w:name="_Toc237869717"/>
      <w:bookmarkStart w:id="536" w:name="_Toc235131078"/>
      <w:bookmarkStart w:id="537" w:name="_Toc235130408"/>
      <w:bookmarkStart w:id="538" w:name="_Toc238029669"/>
      <w:bookmarkStart w:id="539" w:name="_Toc235829116"/>
      <w:bookmarkStart w:id="540" w:name="_Toc193187102"/>
      <w:bookmarkStart w:id="541" w:name="_Toc217559358"/>
      <w:bookmarkStart w:id="542" w:name="_Toc234127759"/>
      <w:bookmarkStart w:id="543" w:name="_Toc277167062"/>
      <w:bookmarkStart w:id="544" w:name="_Toc277167539"/>
      <w:bookmarkStart w:id="545" w:name="_Toc6945"/>
      <w:bookmarkStart w:id="546" w:name="_Toc193126886"/>
      <w:bookmarkStart w:id="547" w:name="_Toc188808838"/>
      <w:bookmarkStart w:id="548" w:name="_Toc237242419"/>
      <w:bookmarkStart w:id="549" w:name="_Toc29486"/>
      <w:bookmarkStart w:id="550" w:name="_Toc440624300"/>
      <w:bookmarkStart w:id="551" w:name="_Toc238029924"/>
      <w:bookmarkStart w:id="552" w:name="_Toc440273555"/>
      <w:bookmarkStart w:id="553" w:name="_Toc277167891"/>
      <w:r>
        <w:rPr>
          <w:rFonts w:hint="eastAsia" w:ascii="宋体" w:hAnsi="宋体"/>
          <w:b/>
          <w:color w:val="000000"/>
          <w:sz w:val="28"/>
          <w:szCs w:val="28"/>
          <w:lang w:val="en-US" w:eastAsia="zh-CN"/>
        </w:rPr>
        <w:t>6</w:t>
      </w:r>
      <w:r>
        <w:rPr>
          <w:rFonts w:hint="eastAsia" w:ascii="宋体" w:hAnsi="宋体"/>
          <w:b/>
          <w:color w:val="000000"/>
          <w:sz w:val="28"/>
          <w:szCs w:val="28"/>
        </w:rPr>
        <w:t>.</w:t>
      </w:r>
      <w:r>
        <w:rPr>
          <w:rFonts w:hint="eastAsia" w:ascii="宋体" w:hAnsi="宋体"/>
          <w:b/>
          <w:bCs/>
          <w:color w:val="000000"/>
          <w:sz w:val="28"/>
          <w:szCs w:val="28"/>
        </w:rPr>
        <w:t>资格证明文件</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7EB8D2C5">
      <w:pPr>
        <w:spacing w:line="440" w:lineRule="exact"/>
        <w:ind w:firstLine="480" w:firstLineChars="200"/>
        <w:rPr>
          <w:rFonts w:hint="eastAsia" w:ascii="宋体" w:hAnsi="宋体"/>
          <w:color w:val="000000"/>
          <w:sz w:val="24"/>
        </w:rPr>
      </w:pPr>
    </w:p>
    <w:p w14:paraId="37B9FF6D">
      <w:pPr>
        <w:spacing w:line="440" w:lineRule="exact"/>
        <w:ind w:firstLine="482" w:firstLineChars="200"/>
        <w:rPr>
          <w:rFonts w:hint="eastAsia" w:ascii="宋体" w:hAnsi="宋体" w:cs="宋体"/>
          <w:sz w:val="24"/>
        </w:rPr>
      </w:pPr>
      <w:r>
        <w:rPr>
          <w:rFonts w:hint="eastAsia" w:ascii="宋体" w:hAnsi="宋体" w:cs="宋体"/>
          <w:b/>
          <w:bCs/>
          <w:sz w:val="24"/>
          <w:lang w:val="en-US" w:eastAsia="zh-CN"/>
        </w:rPr>
        <w:t>6</w:t>
      </w:r>
      <w:r>
        <w:rPr>
          <w:rFonts w:hint="eastAsia" w:ascii="宋体" w:hAnsi="宋体" w:cs="宋体"/>
          <w:b/>
          <w:bCs/>
          <w:sz w:val="24"/>
        </w:rPr>
        <w:t>-1具有独立承担民事责任能力的法人、其他组织或自然人，提供营业执照/事业单位法人证书/非企业专业服务机构执业许可证/自然人身份证。</w:t>
      </w:r>
      <w:r>
        <w:rPr>
          <w:rFonts w:hint="eastAsia" w:ascii="宋体" w:hAnsi="宋体" w:cs="宋体"/>
          <w:sz w:val="24"/>
        </w:rPr>
        <w:t>（复印或扫描件加盖公章）</w:t>
      </w:r>
    </w:p>
    <w:p w14:paraId="38F2EEB1">
      <w:pPr>
        <w:spacing w:line="440" w:lineRule="exact"/>
        <w:ind w:firstLine="482" w:firstLineChars="200"/>
        <w:rPr>
          <w:rFonts w:hint="eastAsia" w:ascii="宋体" w:hAnsi="宋体" w:cs="宋体"/>
          <w:bCs/>
          <w:sz w:val="24"/>
        </w:rPr>
      </w:pPr>
      <w:r>
        <w:rPr>
          <w:rFonts w:hint="eastAsia" w:ascii="宋体" w:hAnsi="宋体" w:cs="宋体"/>
          <w:b/>
          <w:sz w:val="24"/>
          <w:lang w:val="en-US" w:eastAsia="zh-CN"/>
        </w:rPr>
        <w:t>6</w:t>
      </w:r>
      <w:r>
        <w:rPr>
          <w:rFonts w:hint="eastAsia" w:ascii="宋体" w:hAnsi="宋体" w:cs="宋体"/>
          <w:b/>
          <w:sz w:val="24"/>
        </w:rPr>
        <w:t>-2法定代表人参加</w:t>
      </w:r>
      <w:r>
        <w:rPr>
          <w:rFonts w:hint="eastAsia" w:ascii="宋体" w:hAnsi="宋体" w:cs="宋体"/>
          <w:b/>
          <w:sz w:val="24"/>
          <w:lang w:val="en-US" w:eastAsia="zh-CN"/>
        </w:rPr>
        <w:t>磋商</w:t>
      </w:r>
      <w:r>
        <w:rPr>
          <w:rFonts w:hint="eastAsia" w:ascii="宋体" w:hAnsi="宋体" w:cs="宋体"/>
          <w:b/>
          <w:sz w:val="24"/>
        </w:rPr>
        <w:t>时，提供法定代表人证明书；授权代表参加</w:t>
      </w:r>
      <w:r>
        <w:rPr>
          <w:rFonts w:hint="eastAsia" w:ascii="宋体" w:hAnsi="宋体" w:cs="宋体"/>
          <w:b/>
          <w:sz w:val="24"/>
          <w:lang w:val="en-US" w:eastAsia="zh-CN"/>
        </w:rPr>
        <w:t>磋商</w:t>
      </w:r>
      <w:r>
        <w:rPr>
          <w:rFonts w:hint="eastAsia" w:ascii="宋体" w:hAnsi="宋体" w:cs="宋体"/>
          <w:b/>
          <w:sz w:val="24"/>
        </w:rPr>
        <w:t>时，提供法定代表人授权书；非法人单位参照执行。</w:t>
      </w:r>
      <w:r>
        <w:rPr>
          <w:rFonts w:hint="eastAsia" w:ascii="宋体" w:hAnsi="宋体" w:cs="宋体"/>
          <w:bCs/>
          <w:sz w:val="24"/>
        </w:rPr>
        <w:t>（原件编制在响应文件正本中）</w:t>
      </w:r>
    </w:p>
    <w:p w14:paraId="7E7CF66E">
      <w:pPr>
        <w:adjustRightInd w:val="0"/>
        <w:snapToGrid w:val="0"/>
        <w:spacing w:line="440" w:lineRule="exact"/>
        <w:ind w:firstLine="482" w:firstLineChars="200"/>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-3财务状况报告：</w:t>
      </w:r>
      <w:r>
        <w:rPr>
          <w:rFonts w:hint="eastAsia" w:ascii="宋体" w:hAnsi="宋体"/>
          <w:sz w:val="24"/>
        </w:rPr>
        <w:t>提供经审计的</w:t>
      </w:r>
      <w:r>
        <w:rPr>
          <w:rFonts w:hint="eastAsia" w:ascii="宋体" w:hAnsi="宋体"/>
          <w:sz w:val="24"/>
          <w:lang w:eastAsia="zh-CN"/>
        </w:rPr>
        <w:t>202</w:t>
      </w:r>
      <w:r>
        <w:rPr>
          <w:rFonts w:hint="eastAsia" w:ascii="宋体" w:hAnsi="宋体"/>
          <w:sz w:val="24"/>
          <w:lang w:val="en-US" w:eastAsia="zh-CN"/>
        </w:rPr>
        <w:t>4或2025</w:t>
      </w:r>
      <w:r>
        <w:rPr>
          <w:rFonts w:hint="eastAsia" w:ascii="宋体" w:hAnsi="宋体"/>
          <w:sz w:val="24"/>
          <w:lang w:eastAsia="zh-CN"/>
        </w:rPr>
        <w:t>年度</w:t>
      </w:r>
      <w:r>
        <w:rPr>
          <w:rFonts w:hint="eastAsia" w:ascii="宋体" w:hAnsi="宋体"/>
          <w:sz w:val="24"/>
        </w:rPr>
        <w:t>的财务报告或提交</w:t>
      </w:r>
      <w:r>
        <w:rPr>
          <w:rFonts w:hint="eastAsia" w:ascii="宋体" w:hAnsi="宋体"/>
          <w:sz w:val="24"/>
          <w:lang w:val="en-US" w:eastAsia="zh-CN"/>
        </w:rPr>
        <w:t>磋商</w:t>
      </w:r>
      <w:r>
        <w:rPr>
          <w:rFonts w:hint="eastAsia" w:ascii="宋体" w:hAnsi="宋体"/>
          <w:sz w:val="24"/>
        </w:rPr>
        <w:t>响应文件截止时间前</w:t>
      </w:r>
      <w:r>
        <w:rPr>
          <w:rFonts w:hint="eastAsia" w:ascii="宋体" w:hAnsi="宋体"/>
          <w:sz w:val="24"/>
          <w:lang w:eastAsia="zh-CN"/>
        </w:rPr>
        <w:t>十二个月内</w:t>
      </w:r>
      <w:r>
        <w:rPr>
          <w:rFonts w:hint="eastAsia" w:ascii="宋体" w:hAnsi="宋体"/>
          <w:sz w:val="24"/>
        </w:rPr>
        <w:t>银行资信证明；或政府采购信用担保机构出具的投标担保函</w:t>
      </w:r>
      <w:r>
        <w:rPr>
          <w:rFonts w:hint="eastAsia" w:ascii="宋体" w:hAnsi="宋体" w:cs="宋体"/>
          <w:bCs/>
          <w:sz w:val="24"/>
        </w:rPr>
        <w:t>。</w:t>
      </w:r>
      <w:r>
        <w:rPr>
          <w:rFonts w:hint="eastAsia" w:ascii="宋体" w:hAnsi="宋体" w:cs="宋体"/>
          <w:sz w:val="24"/>
        </w:rPr>
        <w:t>（复印或扫描件加盖公章）</w:t>
      </w:r>
    </w:p>
    <w:p w14:paraId="0E743436">
      <w:pPr>
        <w:adjustRightInd w:val="0"/>
        <w:snapToGrid w:val="0"/>
        <w:spacing w:line="440" w:lineRule="exact"/>
        <w:ind w:firstLine="482" w:firstLineChars="200"/>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-4税收缴纳证明：</w:t>
      </w:r>
      <w:r>
        <w:rPr>
          <w:rFonts w:hint="eastAsia" w:ascii="宋体" w:hAnsi="宋体" w:cs="宋体"/>
          <w:bCs/>
          <w:sz w:val="24"/>
        </w:rPr>
        <w:t>提供</w:t>
      </w:r>
      <w:r>
        <w:rPr>
          <w:rFonts w:hint="eastAsia" w:ascii="宋体" w:hAnsi="宋体" w:cs="宋体"/>
          <w:bCs/>
          <w:sz w:val="24"/>
          <w:lang w:val="en-US" w:eastAsia="zh-CN"/>
        </w:rPr>
        <w:t>磋商</w:t>
      </w:r>
      <w:r>
        <w:rPr>
          <w:rFonts w:hint="eastAsia" w:ascii="宋体" w:hAnsi="宋体" w:cs="宋体"/>
          <w:bCs/>
          <w:sz w:val="24"/>
        </w:rPr>
        <w:t>响应文件提交截止时间前</w:t>
      </w:r>
      <w:r>
        <w:rPr>
          <w:rFonts w:hint="eastAsia" w:ascii="宋体" w:hAnsi="宋体" w:cs="宋体"/>
          <w:bCs/>
          <w:sz w:val="24"/>
          <w:lang w:eastAsia="zh-CN"/>
        </w:rPr>
        <w:t>十二个月内</w:t>
      </w:r>
      <w:r>
        <w:rPr>
          <w:rFonts w:hint="eastAsia" w:ascii="宋体" w:hAnsi="宋体" w:cs="宋体"/>
          <w:bCs/>
          <w:sz w:val="24"/>
        </w:rPr>
        <w:t>至少一个月已缴纳的纳税凭据或完税证明；依法免税的供应商应提供相关文件证明。</w:t>
      </w:r>
      <w:r>
        <w:rPr>
          <w:rFonts w:hint="eastAsia" w:ascii="宋体" w:hAnsi="宋体" w:cs="宋体"/>
          <w:sz w:val="24"/>
        </w:rPr>
        <w:t>（复印或扫描件加盖公章）</w:t>
      </w:r>
    </w:p>
    <w:p w14:paraId="6315689B">
      <w:pPr>
        <w:spacing w:line="440" w:lineRule="exact"/>
        <w:ind w:firstLine="482" w:firstLineChars="200"/>
        <w:rPr>
          <w:rFonts w:hint="eastAsia" w:ascii="宋体" w:hAnsi="宋体" w:cs="宋体"/>
          <w:b/>
          <w:sz w:val="24"/>
        </w:rPr>
      </w:pPr>
      <w:r>
        <w:rPr>
          <w:rFonts w:hint="eastAsia" w:ascii="宋体" w:hAnsi="宋体" w:cs="宋体"/>
          <w:b/>
          <w:bCs/>
          <w:sz w:val="24"/>
          <w:lang w:val="en-US" w:eastAsia="zh-CN"/>
        </w:rPr>
        <w:t>6</w:t>
      </w:r>
      <w:r>
        <w:rPr>
          <w:rFonts w:hint="eastAsia" w:ascii="宋体" w:hAnsi="宋体" w:cs="宋体"/>
          <w:b/>
          <w:bCs/>
          <w:sz w:val="24"/>
        </w:rPr>
        <w:t>-5社会保障资金缴纳证明：</w:t>
      </w:r>
      <w:r>
        <w:rPr>
          <w:rFonts w:hint="eastAsia" w:ascii="宋体" w:hAnsi="宋体"/>
          <w:sz w:val="24"/>
        </w:rPr>
        <w:t>提供</w:t>
      </w:r>
      <w:r>
        <w:rPr>
          <w:rFonts w:hint="eastAsia" w:ascii="宋体" w:hAnsi="宋体"/>
          <w:sz w:val="24"/>
          <w:lang w:val="en-US" w:eastAsia="zh-CN"/>
        </w:rPr>
        <w:t>磋商</w:t>
      </w:r>
      <w:r>
        <w:rPr>
          <w:rFonts w:hint="eastAsia" w:ascii="宋体" w:hAnsi="宋体"/>
          <w:sz w:val="24"/>
        </w:rPr>
        <w:t>响应文件提交截止时间前</w:t>
      </w:r>
      <w:r>
        <w:rPr>
          <w:rFonts w:hint="eastAsia" w:ascii="宋体" w:hAnsi="宋体"/>
          <w:sz w:val="24"/>
          <w:lang w:eastAsia="zh-CN"/>
        </w:rPr>
        <w:t>十二个月内</w:t>
      </w:r>
      <w:r>
        <w:rPr>
          <w:rFonts w:hint="eastAsia" w:ascii="宋体" w:hAnsi="宋体"/>
          <w:sz w:val="24"/>
        </w:rPr>
        <w:t>已缴存的至少一个月的社会保障资金缴存单据或社保机构开具的社会保险参保缴费情况证明，依法不需要缴纳社会保障资金的单位应提供相关证明材料。</w:t>
      </w:r>
      <w:r>
        <w:rPr>
          <w:rFonts w:hint="eastAsia" w:ascii="宋体" w:hAnsi="宋体" w:cs="宋体"/>
          <w:sz w:val="24"/>
        </w:rPr>
        <w:t>（复印或扫描件加盖公章）</w:t>
      </w:r>
    </w:p>
    <w:p w14:paraId="16E2726B">
      <w:pPr>
        <w:spacing w:line="440" w:lineRule="exact"/>
        <w:ind w:firstLine="482" w:firstLineChars="200"/>
        <w:rPr>
          <w:rFonts w:hint="eastAsia" w:ascii="宋体" w:hAnsi="宋体" w:cs="宋体"/>
          <w:b/>
          <w:sz w:val="24"/>
        </w:rPr>
      </w:pPr>
      <w:r>
        <w:rPr>
          <w:rFonts w:hint="eastAsia" w:ascii="宋体" w:hAnsi="宋体" w:cs="宋体"/>
          <w:b/>
          <w:sz w:val="24"/>
          <w:lang w:val="en-US" w:eastAsia="zh-CN"/>
        </w:rPr>
        <w:t>6</w:t>
      </w:r>
      <w:r>
        <w:rPr>
          <w:rFonts w:hint="eastAsia" w:ascii="宋体" w:hAnsi="宋体" w:cs="宋体"/>
          <w:b/>
          <w:sz w:val="24"/>
        </w:rPr>
        <w:t>-6提供具有履行本合同所必需的设备和专业技术能力的承诺。</w:t>
      </w:r>
      <w:r>
        <w:rPr>
          <w:rFonts w:hint="eastAsia" w:ascii="宋体" w:hAnsi="宋体" w:cs="宋体"/>
          <w:sz w:val="24"/>
        </w:rPr>
        <w:t>（原件编制在响应文件正本中）</w:t>
      </w:r>
    </w:p>
    <w:p w14:paraId="06ED6F88">
      <w:pPr>
        <w:spacing w:line="440" w:lineRule="exact"/>
        <w:ind w:firstLine="482" w:firstLineChars="200"/>
        <w:rPr>
          <w:rFonts w:hint="eastAsia" w:ascii="宋体" w:hAnsi="宋体" w:cs="宋体"/>
          <w:sz w:val="24"/>
        </w:rPr>
      </w:pPr>
      <w:r>
        <w:rPr>
          <w:rFonts w:hint="eastAsia" w:ascii="宋体" w:hAnsi="宋体" w:cs="宋体"/>
          <w:b/>
          <w:sz w:val="24"/>
          <w:lang w:val="en-US" w:eastAsia="zh-CN"/>
        </w:rPr>
        <w:t>6</w:t>
      </w:r>
      <w:r>
        <w:rPr>
          <w:rFonts w:hint="eastAsia" w:ascii="宋体" w:hAnsi="宋体" w:cs="宋体"/>
          <w:b/>
          <w:sz w:val="24"/>
        </w:rPr>
        <w:t>-7提供参加政府采购活动前三年内在经营活动中没有重大违法记录的书面声明。</w:t>
      </w:r>
      <w:r>
        <w:rPr>
          <w:rFonts w:hint="eastAsia" w:ascii="宋体" w:hAnsi="宋体" w:cs="宋体"/>
          <w:sz w:val="24"/>
        </w:rPr>
        <w:t>（原件编制在响应文件正本中）</w:t>
      </w:r>
    </w:p>
    <w:p w14:paraId="57466304">
      <w:pPr>
        <w:spacing w:line="440" w:lineRule="exact"/>
        <w:ind w:firstLine="482" w:firstLineChars="200"/>
        <w:rPr>
          <w:rFonts w:hint="eastAsia" w:ascii="宋体" w:hAnsi="宋体" w:cs="宋体"/>
          <w:color w:val="auto"/>
          <w:sz w:val="24"/>
        </w:rPr>
      </w:pPr>
      <w:r>
        <w:rPr>
          <w:rFonts w:hint="eastAsia" w:ascii="宋体" w:hAnsi="宋体" w:cs="宋体"/>
          <w:b/>
          <w:color w:val="auto"/>
          <w:sz w:val="24"/>
          <w:lang w:val="en-US" w:eastAsia="zh-CN"/>
        </w:rPr>
        <w:t>6</w:t>
      </w:r>
      <w:r>
        <w:rPr>
          <w:rFonts w:hint="eastAsia" w:ascii="宋体" w:hAnsi="宋体" w:cs="宋体"/>
          <w:b/>
          <w:color w:val="auto"/>
          <w:sz w:val="24"/>
        </w:rPr>
        <w:t>-8单位负责人为同一人或者存在直接控股、管理关系的不同供应商，不得参加同一合同项下的政府采购活动；供应商未对本采购项目提供过整体设计、规范编制或者项目管理、监理、检测等服务，提供企业关系关联承诺书。</w:t>
      </w:r>
      <w:r>
        <w:rPr>
          <w:rFonts w:hint="eastAsia" w:ascii="宋体" w:hAnsi="宋体" w:cs="宋体"/>
          <w:color w:val="auto"/>
          <w:sz w:val="24"/>
        </w:rPr>
        <w:t>（原件编制在响应文件正本中）</w:t>
      </w:r>
    </w:p>
    <w:p w14:paraId="19CBCC47">
      <w:pPr>
        <w:spacing w:line="440" w:lineRule="exact"/>
        <w:ind w:firstLine="482" w:firstLineChars="200"/>
        <w:rPr>
          <w:rFonts w:hint="default" w:ascii="宋体" w:hAnsi="宋体" w:cs="宋体"/>
          <w:b/>
          <w:color w:val="auto"/>
          <w:sz w:val="24"/>
          <w:lang w:val="en-US" w:eastAsia="zh-CN"/>
        </w:rPr>
      </w:pPr>
      <w:r>
        <w:rPr>
          <w:rFonts w:hint="eastAsia" w:ascii="宋体" w:hAnsi="宋体" w:cs="宋体"/>
          <w:b/>
          <w:color w:val="auto"/>
          <w:sz w:val="24"/>
          <w:lang w:val="en-US" w:eastAsia="zh-CN"/>
        </w:rPr>
        <w:t xml:space="preserve">6-9 </w:t>
      </w:r>
      <w:r>
        <w:rPr>
          <w:rFonts w:hint="eastAsia" w:asciiTheme="minorEastAsia" w:hAnsiTheme="minorEastAsia" w:eastAsiaTheme="minorEastAsia" w:cstheme="minorEastAsia"/>
          <w:b/>
          <w:bCs/>
          <w:sz w:val="24"/>
          <w:szCs w:val="24"/>
        </w:rPr>
        <w:t>工程资质：供应商须具有①建筑工程施工总承包三级（含三级）以上或建筑装修装饰工程专业承包二级（含二级）以上及有效的安全生产许可证。②拟派项目经理具有二级（含二级）以上注册建造师资格及有效的安全生产考核合格证B证，并提供未担任其他在建项目承诺。</w:t>
      </w:r>
      <w:r>
        <w:rPr>
          <w:rFonts w:hint="eastAsia" w:ascii="宋体" w:hAnsi="宋体" w:cs="宋体"/>
          <w:color w:val="auto"/>
          <w:sz w:val="24"/>
        </w:rPr>
        <w:t>（复印或扫描件加盖公章）</w:t>
      </w:r>
    </w:p>
    <w:p w14:paraId="4B860249">
      <w:pPr>
        <w:spacing w:line="440" w:lineRule="exact"/>
        <w:ind w:firstLine="482" w:firstLineChars="200"/>
        <w:rPr>
          <w:rFonts w:hint="eastAsia" w:ascii="宋体" w:hAnsi="宋体" w:cs="宋体"/>
          <w:sz w:val="24"/>
        </w:rPr>
      </w:pPr>
      <w:r>
        <w:rPr>
          <w:rFonts w:hint="eastAsia" w:ascii="宋体" w:hAnsi="宋体" w:cs="宋体"/>
          <w:b/>
          <w:color w:val="auto"/>
          <w:sz w:val="24"/>
          <w:lang w:val="en-US" w:eastAsia="zh-CN"/>
        </w:rPr>
        <w:t>6</w:t>
      </w:r>
      <w:r>
        <w:rPr>
          <w:rFonts w:hint="eastAsia" w:ascii="宋体" w:hAnsi="宋体" w:cs="宋体"/>
          <w:b/>
          <w:color w:val="auto"/>
          <w:sz w:val="24"/>
        </w:rPr>
        <w:t>-</w:t>
      </w:r>
      <w:r>
        <w:rPr>
          <w:rFonts w:hint="eastAsia" w:ascii="宋体" w:hAnsi="宋体" w:cs="宋体"/>
          <w:b/>
          <w:color w:val="auto"/>
          <w:sz w:val="24"/>
          <w:lang w:val="en-US" w:eastAsia="zh-CN"/>
        </w:rPr>
        <w:t>10</w:t>
      </w:r>
      <w:r>
        <w:rPr>
          <w:rFonts w:hint="eastAsia" w:ascii="宋体" w:hAnsi="宋体" w:cs="宋体"/>
          <w:b/>
          <w:color w:val="auto"/>
          <w:sz w:val="24"/>
          <w:lang w:eastAsia="zh-CN"/>
        </w:rPr>
        <w:t>供应商</w:t>
      </w:r>
      <w:r>
        <w:rPr>
          <w:rFonts w:hint="eastAsia" w:ascii="宋体" w:hAnsi="宋体" w:cs="宋体"/>
          <w:b/>
          <w:color w:val="auto"/>
          <w:sz w:val="24"/>
        </w:rPr>
        <w:t>为中型企业、小型企业、微型企业的，应提供《中小企业声明函》（原件编制在响应文件正本中，格式按“《政府采购促</w:t>
      </w:r>
      <w:r>
        <w:rPr>
          <w:rFonts w:hint="eastAsia" w:ascii="宋体" w:hAnsi="宋体" w:cs="宋体"/>
          <w:b/>
          <w:sz w:val="24"/>
        </w:rPr>
        <w:t>进中小企业发展暂行办法》（财库〔2020〕46号）”执行）；</w:t>
      </w:r>
      <w:r>
        <w:rPr>
          <w:rFonts w:hint="eastAsia" w:ascii="宋体" w:hAnsi="宋体" w:cs="宋体"/>
          <w:b/>
          <w:sz w:val="24"/>
          <w:lang w:eastAsia="zh-CN"/>
        </w:rPr>
        <w:t>供应商</w:t>
      </w:r>
      <w:r>
        <w:rPr>
          <w:rFonts w:hint="eastAsia" w:ascii="宋体" w:hAnsi="宋体" w:cs="宋体"/>
          <w:b/>
          <w:sz w:val="24"/>
        </w:rPr>
        <w:t>为监狱企业的，应提供监狱企业的证明文件</w:t>
      </w:r>
      <w:r>
        <w:rPr>
          <w:rFonts w:hint="eastAsia" w:ascii="宋体" w:hAnsi="宋体" w:cs="宋体"/>
          <w:b w:val="0"/>
          <w:bCs/>
          <w:sz w:val="24"/>
        </w:rPr>
        <w:t>（复印或扫描件加盖公章）</w:t>
      </w:r>
      <w:r>
        <w:rPr>
          <w:rFonts w:hint="eastAsia" w:ascii="宋体" w:hAnsi="宋体" w:cs="宋体"/>
          <w:b/>
          <w:sz w:val="24"/>
        </w:rPr>
        <w:t>；</w:t>
      </w:r>
      <w:r>
        <w:rPr>
          <w:rFonts w:hint="eastAsia" w:ascii="宋体" w:hAnsi="宋体" w:cs="宋体"/>
          <w:b/>
          <w:sz w:val="24"/>
          <w:lang w:eastAsia="zh-CN"/>
        </w:rPr>
        <w:t>供应商</w:t>
      </w:r>
      <w:r>
        <w:rPr>
          <w:rFonts w:hint="eastAsia" w:ascii="宋体" w:hAnsi="宋体" w:cs="宋体"/>
          <w:b/>
          <w:sz w:val="24"/>
        </w:rPr>
        <w:t>为残疾人福利性单位的，应提供《残疾人福利性单位声明函》（原件编制在响应文件正本中，格式按“《关于促进残疾人就业政府采购政策的通知》（财库〔2017〕141号）”执行）。</w:t>
      </w:r>
    </w:p>
    <w:p w14:paraId="33C28C7A">
      <w:pPr>
        <w:spacing w:line="440" w:lineRule="exact"/>
        <w:ind w:firstLine="482" w:firstLineChars="200"/>
        <w:rPr>
          <w:rFonts w:hint="eastAsia" w:ascii="宋体" w:hAnsi="宋体" w:cs="宋体"/>
          <w:b/>
          <w:sz w:val="24"/>
        </w:rPr>
        <w:sectPr>
          <w:headerReference r:id="rId20" w:type="default"/>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312" w:charSpace="0"/>
        </w:sectPr>
      </w:pPr>
    </w:p>
    <w:p w14:paraId="0F422828">
      <w:pPr>
        <w:tabs>
          <w:tab w:val="left" w:pos="210"/>
        </w:tabs>
        <w:spacing w:line="440" w:lineRule="exact"/>
        <w:rPr>
          <w:rFonts w:ascii="宋体"/>
          <w:b/>
          <w:bCs/>
          <w:kern w:val="0"/>
          <w:sz w:val="24"/>
        </w:rPr>
      </w:pPr>
      <w:r>
        <w:rPr>
          <w:rFonts w:hint="eastAsia" w:ascii="宋体" w:hAnsi="宋体"/>
          <w:b/>
          <w:bCs/>
          <w:sz w:val="24"/>
          <w:lang w:val="en-US" w:eastAsia="zh-CN"/>
        </w:rPr>
        <w:t>6</w:t>
      </w:r>
      <w:r>
        <w:rPr>
          <w:rFonts w:hint="eastAsia" w:ascii="宋体" w:hAnsi="宋体"/>
          <w:b/>
          <w:bCs/>
          <w:sz w:val="24"/>
        </w:rPr>
        <w:t>-2-1</w:t>
      </w:r>
      <w:r>
        <w:rPr>
          <w:rFonts w:hint="eastAsia" w:ascii="宋体" w:hAnsi="宋体" w:cs="宋体"/>
          <w:b/>
          <w:bCs/>
          <w:kern w:val="0"/>
          <w:sz w:val="24"/>
        </w:rPr>
        <w:t>法定代表人证明书（格式，原件编制在响应文件正本中）</w:t>
      </w:r>
    </w:p>
    <w:p w14:paraId="1882C292">
      <w:pPr>
        <w:tabs>
          <w:tab w:val="left" w:pos="210"/>
        </w:tabs>
        <w:spacing w:before="240" w:beforeLines="100" w:after="240" w:afterLines="100" w:line="480" w:lineRule="exact"/>
        <w:jc w:val="center"/>
        <w:rPr>
          <w:rFonts w:hint="eastAsia"/>
        </w:rPr>
      </w:pPr>
      <w:r>
        <w:rPr>
          <w:rFonts w:hint="eastAsia" w:ascii="宋体" w:hAnsi="宋体" w:cs="宋体"/>
          <w:b/>
          <w:bCs/>
          <w:kern w:val="0"/>
          <w:sz w:val="32"/>
          <w:szCs w:val="32"/>
        </w:rPr>
        <w:t>法定代表人证明书</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890"/>
        <w:gridCol w:w="2048"/>
        <w:gridCol w:w="80"/>
        <w:gridCol w:w="1807"/>
        <w:gridCol w:w="1891"/>
      </w:tblGrid>
      <w:tr w14:paraId="5F3AB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8504" w:type="dxa"/>
            <w:gridSpan w:val="6"/>
            <w:noWrap w:val="0"/>
            <w:vAlign w:val="center"/>
          </w:tcPr>
          <w:p w14:paraId="416D2CD3">
            <w:pPr>
              <w:tabs>
                <w:tab w:val="left" w:pos="210"/>
              </w:tabs>
              <w:spacing w:line="320" w:lineRule="exact"/>
              <w:rPr>
                <w:rFonts w:hint="eastAsia" w:ascii="宋体" w:hAnsi="宋体" w:cs="宋体"/>
                <w:kern w:val="0"/>
                <w:sz w:val="24"/>
              </w:rPr>
            </w:pPr>
            <w:r>
              <w:rPr>
                <w:rFonts w:hint="eastAsia" w:ascii="宋体" w:hAnsi="宋体" w:cs="宋体"/>
                <w:kern w:val="0"/>
                <w:sz w:val="24"/>
              </w:rPr>
              <w:t>致：陕西教育招标有限责任公司</w:t>
            </w:r>
          </w:p>
        </w:tc>
      </w:tr>
      <w:tr w14:paraId="27EE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restart"/>
            <w:noWrap w:val="0"/>
            <w:vAlign w:val="center"/>
          </w:tcPr>
          <w:p w14:paraId="7754FE1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w:t>
            </w:r>
          </w:p>
          <w:p w14:paraId="3D5F8198">
            <w:pPr>
              <w:tabs>
                <w:tab w:val="left" w:pos="210"/>
              </w:tabs>
              <w:spacing w:line="320" w:lineRule="exact"/>
              <w:jc w:val="center"/>
              <w:rPr>
                <w:rFonts w:hint="eastAsia" w:ascii="宋体" w:hAnsi="宋体" w:cs="宋体"/>
                <w:kern w:val="0"/>
                <w:sz w:val="24"/>
              </w:rPr>
            </w:pPr>
          </w:p>
          <w:p w14:paraId="2837DD8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业</w:t>
            </w:r>
          </w:p>
          <w:p w14:paraId="0204E69E">
            <w:pPr>
              <w:tabs>
                <w:tab w:val="left" w:pos="210"/>
              </w:tabs>
              <w:spacing w:line="320" w:lineRule="exact"/>
              <w:jc w:val="center"/>
              <w:rPr>
                <w:rFonts w:hint="eastAsia" w:ascii="宋体" w:hAnsi="宋体" w:cs="宋体"/>
                <w:kern w:val="0"/>
                <w:sz w:val="24"/>
              </w:rPr>
            </w:pPr>
          </w:p>
          <w:p w14:paraId="3EBCB29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w:t>
            </w:r>
          </w:p>
          <w:p w14:paraId="2798F8EA">
            <w:pPr>
              <w:tabs>
                <w:tab w:val="left" w:pos="210"/>
              </w:tabs>
              <w:spacing w:line="320" w:lineRule="exact"/>
              <w:jc w:val="center"/>
              <w:rPr>
                <w:rFonts w:hint="eastAsia" w:ascii="宋体" w:hAnsi="宋体" w:cs="宋体"/>
                <w:kern w:val="0"/>
                <w:sz w:val="24"/>
              </w:rPr>
            </w:pPr>
          </w:p>
          <w:p w14:paraId="3DFB5344">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人</w:t>
            </w:r>
          </w:p>
        </w:tc>
        <w:tc>
          <w:tcPr>
            <w:tcW w:w="1890" w:type="dxa"/>
            <w:noWrap w:val="0"/>
            <w:vAlign w:val="center"/>
          </w:tcPr>
          <w:p w14:paraId="7B2D166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企业名称</w:t>
            </w:r>
          </w:p>
        </w:tc>
        <w:tc>
          <w:tcPr>
            <w:tcW w:w="5826" w:type="dxa"/>
            <w:gridSpan w:val="4"/>
            <w:noWrap w:val="0"/>
            <w:vAlign w:val="center"/>
          </w:tcPr>
          <w:p w14:paraId="2B57498D">
            <w:pPr>
              <w:tabs>
                <w:tab w:val="left" w:pos="210"/>
              </w:tabs>
              <w:spacing w:line="320" w:lineRule="exact"/>
              <w:jc w:val="center"/>
              <w:rPr>
                <w:rFonts w:hint="eastAsia" w:ascii="宋体" w:hAnsi="宋体" w:cs="宋体"/>
                <w:kern w:val="0"/>
                <w:sz w:val="24"/>
              </w:rPr>
            </w:pPr>
          </w:p>
        </w:tc>
      </w:tr>
      <w:tr w14:paraId="0D79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noWrap w:val="0"/>
            <w:vAlign w:val="center"/>
          </w:tcPr>
          <w:p w14:paraId="3D543345">
            <w:pPr>
              <w:tabs>
                <w:tab w:val="left" w:pos="210"/>
              </w:tabs>
              <w:spacing w:line="320" w:lineRule="exact"/>
              <w:jc w:val="center"/>
              <w:rPr>
                <w:rFonts w:hint="eastAsia" w:ascii="宋体" w:hAnsi="宋体" w:cs="宋体"/>
                <w:kern w:val="0"/>
                <w:sz w:val="24"/>
              </w:rPr>
            </w:pPr>
          </w:p>
        </w:tc>
        <w:tc>
          <w:tcPr>
            <w:tcW w:w="1890" w:type="dxa"/>
            <w:noWrap w:val="0"/>
            <w:vAlign w:val="center"/>
          </w:tcPr>
          <w:p w14:paraId="58EF324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地址</w:t>
            </w:r>
          </w:p>
        </w:tc>
        <w:tc>
          <w:tcPr>
            <w:tcW w:w="5826" w:type="dxa"/>
            <w:gridSpan w:val="4"/>
            <w:noWrap w:val="0"/>
            <w:vAlign w:val="center"/>
          </w:tcPr>
          <w:p w14:paraId="2F304C99">
            <w:pPr>
              <w:tabs>
                <w:tab w:val="left" w:pos="210"/>
              </w:tabs>
              <w:spacing w:line="320" w:lineRule="exact"/>
              <w:jc w:val="center"/>
              <w:rPr>
                <w:rFonts w:hint="eastAsia" w:ascii="宋体" w:hAnsi="宋体" w:cs="宋体"/>
                <w:kern w:val="0"/>
                <w:sz w:val="24"/>
              </w:rPr>
            </w:pPr>
          </w:p>
        </w:tc>
      </w:tr>
      <w:tr w14:paraId="407E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noWrap w:val="0"/>
            <w:vAlign w:val="center"/>
          </w:tcPr>
          <w:p w14:paraId="0E97EEB0">
            <w:pPr>
              <w:tabs>
                <w:tab w:val="left" w:pos="210"/>
              </w:tabs>
              <w:spacing w:line="320" w:lineRule="exact"/>
              <w:jc w:val="center"/>
              <w:rPr>
                <w:rFonts w:hint="eastAsia" w:ascii="宋体" w:hAnsi="宋体" w:cs="宋体"/>
                <w:kern w:val="0"/>
                <w:sz w:val="24"/>
              </w:rPr>
            </w:pPr>
          </w:p>
        </w:tc>
        <w:tc>
          <w:tcPr>
            <w:tcW w:w="1890" w:type="dxa"/>
            <w:noWrap w:val="0"/>
            <w:vAlign w:val="center"/>
          </w:tcPr>
          <w:p w14:paraId="7F4CFD1D">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邮政编码</w:t>
            </w:r>
          </w:p>
        </w:tc>
        <w:tc>
          <w:tcPr>
            <w:tcW w:w="5826" w:type="dxa"/>
            <w:gridSpan w:val="4"/>
            <w:noWrap w:val="0"/>
            <w:vAlign w:val="center"/>
          </w:tcPr>
          <w:p w14:paraId="0F739B47">
            <w:pPr>
              <w:tabs>
                <w:tab w:val="left" w:pos="210"/>
              </w:tabs>
              <w:spacing w:line="320" w:lineRule="exact"/>
              <w:jc w:val="center"/>
              <w:rPr>
                <w:rFonts w:hint="eastAsia" w:ascii="宋体" w:hAnsi="宋体" w:cs="宋体"/>
                <w:kern w:val="0"/>
                <w:sz w:val="24"/>
              </w:rPr>
            </w:pPr>
          </w:p>
        </w:tc>
      </w:tr>
      <w:tr w14:paraId="40BA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noWrap w:val="0"/>
            <w:vAlign w:val="center"/>
          </w:tcPr>
          <w:p w14:paraId="049C59B7">
            <w:pPr>
              <w:tabs>
                <w:tab w:val="left" w:pos="210"/>
              </w:tabs>
              <w:spacing w:line="320" w:lineRule="exact"/>
              <w:jc w:val="center"/>
              <w:rPr>
                <w:rFonts w:hint="eastAsia" w:ascii="宋体" w:hAnsi="宋体" w:cs="宋体"/>
                <w:kern w:val="0"/>
                <w:sz w:val="24"/>
              </w:rPr>
            </w:pPr>
          </w:p>
        </w:tc>
        <w:tc>
          <w:tcPr>
            <w:tcW w:w="1890" w:type="dxa"/>
            <w:noWrap w:val="0"/>
            <w:vAlign w:val="center"/>
          </w:tcPr>
          <w:p w14:paraId="494D330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工商登记机关</w:t>
            </w:r>
          </w:p>
        </w:tc>
        <w:tc>
          <w:tcPr>
            <w:tcW w:w="5826" w:type="dxa"/>
            <w:gridSpan w:val="4"/>
            <w:noWrap w:val="0"/>
            <w:vAlign w:val="center"/>
          </w:tcPr>
          <w:p w14:paraId="2B456592">
            <w:pPr>
              <w:tabs>
                <w:tab w:val="left" w:pos="210"/>
              </w:tabs>
              <w:spacing w:line="320" w:lineRule="exact"/>
              <w:jc w:val="center"/>
              <w:rPr>
                <w:rFonts w:hint="eastAsia" w:ascii="宋体" w:hAnsi="宋体" w:cs="宋体"/>
                <w:kern w:val="0"/>
                <w:sz w:val="24"/>
              </w:rPr>
            </w:pPr>
          </w:p>
        </w:tc>
      </w:tr>
      <w:tr w14:paraId="4EC7A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88" w:type="dxa"/>
            <w:vMerge w:val="continue"/>
            <w:noWrap w:val="0"/>
            <w:vAlign w:val="center"/>
          </w:tcPr>
          <w:p w14:paraId="32029BA2">
            <w:pPr>
              <w:tabs>
                <w:tab w:val="left" w:pos="210"/>
              </w:tabs>
              <w:spacing w:line="320" w:lineRule="exact"/>
              <w:jc w:val="center"/>
              <w:rPr>
                <w:rFonts w:hint="eastAsia" w:ascii="宋体" w:hAnsi="宋体" w:cs="宋体"/>
                <w:kern w:val="0"/>
                <w:sz w:val="24"/>
              </w:rPr>
            </w:pPr>
          </w:p>
        </w:tc>
        <w:tc>
          <w:tcPr>
            <w:tcW w:w="1890" w:type="dxa"/>
            <w:noWrap w:val="0"/>
            <w:vAlign w:val="center"/>
          </w:tcPr>
          <w:p w14:paraId="2D92561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税务登记机关</w:t>
            </w:r>
          </w:p>
        </w:tc>
        <w:tc>
          <w:tcPr>
            <w:tcW w:w="5826" w:type="dxa"/>
            <w:gridSpan w:val="4"/>
            <w:noWrap w:val="0"/>
            <w:vAlign w:val="center"/>
          </w:tcPr>
          <w:p w14:paraId="26AB53C9">
            <w:pPr>
              <w:tabs>
                <w:tab w:val="left" w:pos="210"/>
              </w:tabs>
              <w:spacing w:line="320" w:lineRule="exact"/>
              <w:rPr>
                <w:rFonts w:hint="eastAsia" w:ascii="宋体" w:hAnsi="宋体" w:cs="宋体"/>
                <w:kern w:val="0"/>
                <w:sz w:val="24"/>
              </w:rPr>
            </w:pPr>
          </w:p>
        </w:tc>
      </w:tr>
      <w:tr w14:paraId="79B7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noWrap w:val="0"/>
            <w:vAlign w:val="center"/>
          </w:tcPr>
          <w:p w14:paraId="44765810">
            <w:pPr>
              <w:tabs>
                <w:tab w:val="left" w:pos="210"/>
              </w:tabs>
              <w:spacing w:line="320" w:lineRule="exact"/>
              <w:jc w:val="center"/>
              <w:rPr>
                <w:rFonts w:hint="eastAsia" w:ascii="宋体" w:hAnsi="宋体" w:cs="宋体"/>
                <w:kern w:val="0"/>
                <w:sz w:val="24"/>
              </w:rPr>
            </w:pPr>
          </w:p>
        </w:tc>
        <w:tc>
          <w:tcPr>
            <w:tcW w:w="1890" w:type="dxa"/>
            <w:noWrap w:val="0"/>
            <w:vAlign w:val="center"/>
          </w:tcPr>
          <w:p w14:paraId="008B5A8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统一社会信用代码</w:t>
            </w:r>
          </w:p>
        </w:tc>
        <w:tc>
          <w:tcPr>
            <w:tcW w:w="5826" w:type="dxa"/>
            <w:gridSpan w:val="4"/>
            <w:noWrap w:val="0"/>
            <w:vAlign w:val="center"/>
          </w:tcPr>
          <w:p w14:paraId="566818D3">
            <w:pPr>
              <w:tabs>
                <w:tab w:val="left" w:pos="210"/>
              </w:tabs>
              <w:spacing w:line="320" w:lineRule="exact"/>
              <w:jc w:val="center"/>
              <w:rPr>
                <w:rFonts w:hint="eastAsia" w:ascii="宋体" w:hAnsi="宋体" w:cs="宋体"/>
                <w:kern w:val="0"/>
                <w:sz w:val="24"/>
              </w:rPr>
            </w:pPr>
          </w:p>
        </w:tc>
      </w:tr>
      <w:tr w14:paraId="610E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restart"/>
            <w:noWrap w:val="0"/>
            <w:vAlign w:val="center"/>
          </w:tcPr>
          <w:p w14:paraId="1D51AB3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w:t>
            </w:r>
          </w:p>
        </w:tc>
        <w:tc>
          <w:tcPr>
            <w:tcW w:w="1890" w:type="dxa"/>
            <w:noWrap w:val="0"/>
            <w:vAlign w:val="center"/>
          </w:tcPr>
          <w:p w14:paraId="4609CFD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2048" w:type="dxa"/>
            <w:noWrap w:val="0"/>
            <w:vAlign w:val="center"/>
          </w:tcPr>
          <w:p w14:paraId="4D67F53B">
            <w:pPr>
              <w:tabs>
                <w:tab w:val="left" w:pos="210"/>
              </w:tabs>
              <w:spacing w:line="320" w:lineRule="exact"/>
              <w:jc w:val="center"/>
              <w:rPr>
                <w:rFonts w:hint="eastAsia" w:ascii="宋体" w:hAnsi="宋体" w:cs="宋体"/>
                <w:kern w:val="0"/>
                <w:sz w:val="24"/>
              </w:rPr>
            </w:pPr>
          </w:p>
        </w:tc>
        <w:tc>
          <w:tcPr>
            <w:tcW w:w="1887" w:type="dxa"/>
            <w:gridSpan w:val="2"/>
            <w:noWrap w:val="0"/>
            <w:vAlign w:val="center"/>
          </w:tcPr>
          <w:p w14:paraId="2D5E990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性别</w:t>
            </w:r>
          </w:p>
        </w:tc>
        <w:tc>
          <w:tcPr>
            <w:tcW w:w="1891" w:type="dxa"/>
            <w:noWrap w:val="0"/>
            <w:vAlign w:val="center"/>
          </w:tcPr>
          <w:p w14:paraId="36635311">
            <w:pPr>
              <w:tabs>
                <w:tab w:val="left" w:pos="210"/>
              </w:tabs>
              <w:spacing w:line="320" w:lineRule="exact"/>
              <w:jc w:val="center"/>
              <w:rPr>
                <w:rFonts w:hint="eastAsia" w:ascii="宋体" w:hAnsi="宋体" w:cs="宋体"/>
                <w:kern w:val="0"/>
                <w:sz w:val="24"/>
              </w:rPr>
            </w:pPr>
          </w:p>
        </w:tc>
      </w:tr>
      <w:tr w14:paraId="16FC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noWrap w:val="0"/>
            <w:vAlign w:val="center"/>
          </w:tcPr>
          <w:p w14:paraId="42718F09">
            <w:pPr>
              <w:tabs>
                <w:tab w:val="left" w:pos="210"/>
              </w:tabs>
              <w:spacing w:line="320" w:lineRule="exact"/>
              <w:jc w:val="center"/>
              <w:rPr>
                <w:rFonts w:hint="eastAsia" w:ascii="宋体" w:hAnsi="宋体" w:cs="宋体"/>
                <w:kern w:val="0"/>
                <w:sz w:val="24"/>
              </w:rPr>
            </w:pPr>
          </w:p>
        </w:tc>
        <w:tc>
          <w:tcPr>
            <w:tcW w:w="1890" w:type="dxa"/>
            <w:noWrap w:val="0"/>
            <w:vAlign w:val="center"/>
          </w:tcPr>
          <w:p w14:paraId="4713340D">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职务</w:t>
            </w:r>
          </w:p>
        </w:tc>
        <w:tc>
          <w:tcPr>
            <w:tcW w:w="2048" w:type="dxa"/>
            <w:noWrap w:val="0"/>
            <w:vAlign w:val="center"/>
          </w:tcPr>
          <w:p w14:paraId="1AD07BDE">
            <w:pPr>
              <w:tabs>
                <w:tab w:val="left" w:pos="210"/>
              </w:tabs>
              <w:spacing w:line="320" w:lineRule="exact"/>
              <w:jc w:val="center"/>
              <w:rPr>
                <w:rFonts w:hint="eastAsia" w:ascii="宋体" w:hAnsi="宋体" w:cs="宋体"/>
                <w:kern w:val="0"/>
                <w:sz w:val="24"/>
              </w:rPr>
            </w:pPr>
          </w:p>
        </w:tc>
        <w:tc>
          <w:tcPr>
            <w:tcW w:w="1887" w:type="dxa"/>
            <w:gridSpan w:val="2"/>
            <w:noWrap w:val="0"/>
            <w:vAlign w:val="center"/>
          </w:tcPr>
          <w:p w14:paraId="0C85DB6C">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联系电话</w:t>
            </w:r>
          </w:p>
        </w:tc>
        <w:tc>
          <w:tcPr>
            <w:tcW w:w="1891" w:type="dxa"/>
            <w:noWrap w:val="0"/>
            <w:vAlign w:val="center"/>
          </w:tcPr>
          <w:p w14:paraId="7C8AC051">
            <w:pPr>
              <w:tabs>
                <w:tab w:val="left" w:pos="210"/>
              </w:tabs>
              <w:spacing w:line="320" w:lineRule="exact"/>
              <w:jc w:val="center"/>
              <w:rPr>
                <w:rFonts w:hint="eastAsia" w:ascii="宋体" w:hAnsi="宋体" w:cs="宋体"/>
                <w:kern w:val="0"/>
                <w:sz w:val="24"/>
              </w:rPr>
            </w:pPr>
          </w:p>
        </w:tc>
      </w:tr>
      <w:tr w14:paraId="61BA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noWrap w:val="0"/>
            <w:vAlign w:val="center"/>
          </w:tcPr>
          <w:p w14:paraId="28928900">
            <w:pPr>
              <w:tabs>
                <w:tab w:val="left" w:pos="210"/>
              </w:tabs>
              <w:spacing w:line="320" w:lineRule="exact"/>
              <w:jc w:val="center"/>
              <w:rPr>
                <w:rFonts w:hint="eastAsia" w:ascii="宋体" w:hAnsi="宋体" w:cs="宋体"/>
                <w:kern w:val="0"/>
                <w:sz w:val="24"/>
              </w:rPr>
            </w:pPr>
          </w:p>
        </w:tc>
        <w:tc>
          <w:tcPr>
            <w:tcW w:w="1890" w:type="dxa"/>
            <w:noWrap w:val="0"/>
            <w:vAlign w:val="center"/>
          </w:tcPr>
          <w:p w14:paraId="4926BA9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传真</w:t>
            </w:r>
          </w:p>
        </w:tc>
        <w:tc>
          <w:tcPr>
            <w:tcW w:w="5826" w:type="dxa"/>
            <w:gridSpan w:val="4"/>
            <w:noWrap w:val="0"/>
            <w:vAlign w:val="center"/>
          </w:tcPr>
          <w:p w14:paraId="75A86F03">
            <w:pPr>
              <w:tabs>
                <w:tab w:val="left" w:pos="210"/>
              </w:tabs>
              <w:spacing w:line="320" w:lineRule="exact"/>
              <w:jc w:val="center"/>
              <w:rPr>
                <w:rFonts w:hint="eastAsia" w:ascii="宋体" w:hAnsi="宋体" w:cs="宋体"/>
                <w:kern w:val="0"/>
                <w:sz w:val="24"/>
              </w:rPr>
            </w:pPr>
          </w:p>
        </w:tc>
      </w:tr>
      <w:tr w14:paraId="3E64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788" w:type="dxa"/>
            <w:vMerge w:val="restart"/>
            <w:noWrap w:val="0"/>
            <w:vAlign w:val="center"/>
          </w:tcPr>
          <w:p w14:paraId="008895E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法定代表人身份证复印件</w:t>
            </w:r>
          </w:p>
        </w:tc>
        <w:tc>
          <w:tcPr>
            <w:tcW w:w="4018" w:type="dxa"/>
            <w:gridSpan w:val="3"/>
            <w:vMerge w:val="restart"/>
            <w:noWrap w:val="0"/>
            <w:vAlign w:val="center"/>
          </w:tcPr>
          <w:p w14:paraId="1831FBA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（粘贴处）</w:t>
            </w:r>
          </w:p>
        </w:tc>
        <w:tc>
          <w:tcPr>
            <w:tcW w:w="3698" w:type="dxa"/>
            <w:gridSpan w:val="2"/>
            <w:noWrap w:val="0"/>
            <w:vAlign w:val="center"/>
          </w:tcPr>
          <w:p w14:paraId="06EFFF2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法定代表人（签字或盖章）</w:t>
            </w:r>
          </w:p>
        </w:tc>
      </w:tr>
      <w:tr w14:paraId="4BE6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vMerge w:val="continue"/>
            <w:noWrap w:val="0"/>
            <w:vAlign w:val="center"/>
          </w:tcPr>
          <w:p w14:paraId="45B6756E">
            <w:pPr>
              <w:tabs>
                <w:tab w:val="left" w:pos="210"/>
              </w:tabs>
              <w:spacing w:line="320" w:lineRule="exact"/>
              <w:jc w:val="center"/>
              <w:rPr>
                <w:rFonts w:hint="eastAsia" w:ascii="宋体" w:hAnsi="宋体" w:cs="宋体"/>
                <w:kern w:val="0"/>
                <w:sz w:val="24"/>
              </w:rPr>
            </w:pPr>
          </w:p>
        </w:tc>
        <w:tc>
          <w:tcPr>
            <w:tcW w:w="4018" w:type="dxa"/>
            <w:gridSpan w:val="3"/>
            <w:vMerge w:val="continue"/>
            <w:noWrap w:val="0"/>
            <w:vAlign w:val="center"/>
          </w:tcPr>
          <w:p w14:paraId="3417168D">
            <w:pPr>
              <w:tabs>
                <w:tab w:val="left" w:pos="210"/>
              </w:tabs>
              <w:spacing w:line="320" w:lineRule="exact"/>
              <w:jc w:val="center"/>
              <w:rPr>
                <w:rFonts w:hint="eastAsia" w:ascii="宋体" w:hAnsi="宋体" w:cs="宋体"/>
                <w:kern w:val="0"/>
                <w:sz w:val="24"/>
              </w:rPr>
            </w:pPr>
          </w:p>
        </w:tc>
        <w:tc>
          <w:tcPr>
            <w:tcW w:w="3698" w:type="dxa"/>
            <w:gridSpan w:val="2"/>
            <w:noWrap w:val="0"/>
            <w:vAlign w:val="bottom"/>
          </w:tcPr>
          <w:p w14:paraId="155A056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（供应商公章）</w:t>
            </w:r>
          </w:p>
          <w:p w14:paraId="3A4E2516">
            <w:pPr>
              <w:tabs>
                <w:tab w:val="left" w:pos="210"/>
              </w:tabs>
              <w:spacing w:line="320" w:lineRule="exact"/>
              <w:jc w:val="center"/>
              <w:rPr>
                <w:rFonts w:hint="eastAsia" w:ascii="宋体" w:hAnsi="宋体" w:cs="宋体"/>
                <w:kern w:val="0"/>
                <w:sz w:val="24"/>
              </w:rPr>
            </w:pPr>
          </w:p>
          <w:p w14:paraId="11E39834">
            <w:pPr>
              <w:tabs>
                <w:tab w:val="left" w:pos="210"/>
              </w:tabs>
              <w:spacing w:line="320" w:lineRule="exact"/>
              <w:jc w:val="center"/>
              <w:rPr>
                <w:rFonts w:hint="eastAsia" w:ascii="宋体" w:hAnsi="宋体" w:cs="宋体"/>
                <w:kern w:val="0"/>
                <w:sz w:val="24"/>
              </w:rPr>
            </w:pPr>
          </w:p>
          <w:p w14:paraId="21ADB6E3">
            <w:pPr>
              <w:tabs>
                <w:tab w:val="left" w:pos="210"/>
              </w:tabs>
              <w:spacing w:line="320" w:lineRule="exact"/>
              <w:jc w:val="center"/>
              <w:rPr>
                <w:rFonts w:hint="eastAsia" w:ascii="宋体" w:hAnsi="宋体" w:cs="宋体"/>
                <w:kern w:val="0"/>
                <w:sz w:val="24"/>
              </w:rPr>
            </w:pPr>
          </w:p>
          <w:p w14:paraId="2F375200">
            <w:pPr>
              <w:tabs>
                <w:tab w:val="left" w:pos="210"/>
              </w:tabs>
              <w:spacing w:line="320" w:lineRule="exact"/>
              <w:jc w:val="right"/>
              <w:rPr>
                <w:rFonts w:hint="eastAsia" w:ascii="宋体" w:hAnsi="宋体" w:cs="宋体"/>
                <w:kern w:val="0"/>
                <w:sz w:val="24"/>
              </w:rPr>
            </w:pPr>
            <w:r>
              <w:rPr>
                <w:rFonts w:hint="eastAsia" w:ascii="宋体" w:hAnsi="宋体" w:cs="宋体"/>
                <w:kern w:val="0"/>
                <w:sz w:val="24"/>
              </w:rPr>
              <w:t xml:space="preserve">年  月  日 </w:t>
            </w:r>
          </w:p>
        </w:tc>
      </w:tr>
    </w:tbl>
    <w:p w14:paraId="057449A0">
      <w:pPr>
        <w:spacing w:line="440" w:lineRule="exact"/>
        <w:jc w:val="left"/>
        <w:rPr>
          <w:rFonts w:hint="eastAsia" w:ascii="宋体" w:hAnsi="宋体" w:cs="宋体"/>
          <w:b/>
          <w:bCs/>
          <w:sz w:val="24"/>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cs="宋体"/>
          <w:b/>
          <w:bCs/>
          <w:sz w:val="24"/>
        </w:rPr>
        <w:t>注：</w:t>
      </w:r>
      <w:r>
        <w:rPr>
          <w:rFonts w:hint="eastAsia" w:ascii="宋体" w:hAnsi="宋体" w:cs="宋体"/>
          <w:bCs/>
          <w:sz w:val="24"/>
        </w:rPr>
        <w:t>法人投标时提供。</w:t>
      </w:r>
    </w:p>
    <w:p w14:paraId="7DEF841F">
      <w:pPr>
        <w:spacing w:line="440" w:lineRule="exact"/>
        <w:jc w:val="left"/>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-2-2 法定代表人授权书（格式，原件编制在响应文件正本中）</w:t>
      </w:r>
    </w:p>
    <w:p w14:paraId="5BF79FA6">
      <w:pPr>
        <w:spacing w:line="440" w:lineRule="exact"/>
        <w:jc w:val="left"/>
        <w:rPr>
          <w:rFonts w:hint="eastAsia" w:ascii="宋体" w:hAnsi="宋体" w:cs="宋体"/>
          <w:bCs/>
          <w:sz w:val="24"/>
        </w:rPr>
      </w:pPr>
    </w:p>
    <w:p w14:paraId="4E39694F">
      <w:pPr>
        <w:spacing w:line="440" w:lineRule="exact"/>
        <w:jc w:val="center"/>
        <w:rPr>
          <w:rFonts w:hint="eastAsia" w:ascii="宋体" w:hAnsi="宋体" w:cs="宋体"/>
          <w:b/>
          <w:bCs/>
          <w:sz w:val="36"/>
          <w:szCs w:val="21"/>
        </w:rPr>
      </w:pPr>
      <w:r>
        <w:rPr>
          <w:rFonts w:hint="eastAsia" w:ascii="宋体" w:hAnsi="宋体" w:cs="宋体"/>
          <w:b/>
          <w:bCs/>
          <w:sz w:val="36"/>
          <w:szCs w:val="21"/>
        </w:rPr>
        <w:t>法定代表人授权书</w:t>
      </w:r>
    </w:p>
    <w:p w14:paraId="7C9A6C00">
      <w:pPr>
        <w:spacing w:line="440" w:lineRule="exact"/>
        <w:rPr>
          <w:rFonts w:hint="eastAsia" w:ascii="宋体" w:hAnsi="宋体" w:cs="宋体"/>
          <w:sz w:val="24"/>
        </w:rPr>
      </w:pPr>
    </w:p>
    <w:p w14:paraId="1BBFF036">
      <w:pPr>
        <w:spacing w:after="120" w:afterLines="50" w:line="440" w:lineRule="exact"/>
        <w:ind w:firstLine="437"/>
        <w:rPr>
          <w:rFonts w:hint="eastAsia" w:ascii="宋体" w:hAnsi="宋体" w:cs="宋体"/>
          <w:sz w:val="24"/>
        </w:rPr>
      </w:pPr>
      <w:r>
        <w:rPr>
          <w:rFonts w:hint="eastAsia" w:ascii="宋体" w:hAnsi="宋体" w:cs="宋体"/>
          <w:sz w:val="24"/>
        </w:rPr>
        <w:t>本授权书声明：注册于中华人民共和国的</w:t>
      </w:r>
      <w:r>
        <w:rPr>
          <w:rFonts w:hint="eastAsia" w:ascii="宋体" w:hAnsi="宋体" w:cs="宋体"/>
          <w:sz w:val="24"/>
          <w:u w:val="single"/>
        </w:rPr>
        <w:t xml:space="preserve">      （供应商名称）      </w:t>
      </w:r>
      <w:r>
        <w:rPr>
          <w:rFonts w:hint="eastAsia" w:ascii="宋体" w:hAnsi="宋体" w:cs="宋体"/>
          <w:sz w:val="24"/>
        </w:rPr>
        <w:t>的在下面签字的</w:t>
      </w:r>
      <w:r>
        <w:rPr>
          <w:rFonts w:hint="eastAsia" w:ascii="宋体" w:hAnsi="宋体" w:cs="宋体"/>
          <w:sz w:val="24"/>
          <w:u w:val="single"/>
        </w:rPr>
        <w:t xml:space="preserve">      （法定代表人姓名、职务）      </w:t>
      </w:r>
      <w:r>
        <w:rPr>
          <w:rFonts w:hint="eastAsia" w:ascii="宋体" w:hAnsi="宋体" w:cs="宋体"/>
          <w:sz w:val="24"/>
        </w:rPr>
        <w:t>代表本公司授权的在下面签字的</w:t>
      </w:r>
      <w:r>
        <w:rPr>
          <w:rFonts w:hint="eastAsia" w:ascii="宋体" w:hAnsi="宋体" w:cs="宋体"/>
          <w:sz w:val="24"/>
          <w:u w:val="single"/>
        </w:rPr>
        <w:t xml:space="preserve">     （被授权人的姓名、职务）     </w:t>
      </w:r>
      <w:r>
        <w:rPr>
          <w:rFonts w:hint="eastAsia" w:ascii="宋体" w:hAnsi="宋体" w:cs="宋体"/>
          <w:sz w:val="24"/>
        </w:rPr>
        <w:t>为本公司的合法代理人，就项目编号为</w:t>
      </w:r>
      <w:r>
        <w:rPr>
          <w:rFonts w:hint="eastAsia" w:ascii="宋体" w:hAnsi="宋体" w:cs="宋体"/>
          <w:sz w:val="24"/>
          <w:u w:val="single"/>
        </w:rPr>
        <w:t xml:space="preserve"> （项目编号） </w:t>
      </w:r>
      <w:r>
        <w:rPr>
          <w:rFonts w:hint="eastAsia" w:ascii="宋体" w:hAnsi="宋体" w:cs="宋体"/>
          <w:sz w:val="24"/>
        </w:rPr>
        <w:t>的</w:t>
      </w:r>
      <w:r>
        <w:rPr>
          <w:rFonts w:hint="eastAsia" w:ascii="宋体" w:hAnsi="宋体" w:cs="宋体"/>
          <w:sz w:val="24"/>
          <w:u w:val="single"/>
        </w:rPr>
        <w:t xml:space="preserve">      (项目名称)      </w:t>
      </w:r>
      <w:r>
        <w:rPr>
          <w:rFonts w:hint="eastAsia" w:ascii="宋体" w:hAnsi="宋体" w:cs="宋体"/>
          <w:sz w:val="24"/>
        </w:rPr>
        <w:t>的</w:t>
      </w:r>
      <w:r>
        <w:rPr>
          <w:rFonts w:hint="eastAsia" w:ascii="宋体" w:hAnsi="宋体" w:cs="宋体"/>
          <w:sz w:val="24"/>
          <w:lang w:val="en-US" w:eastAsia="zh-CN"/>
        </w:rPr>
        <w:t>磋商</w:t>
      </w:r>
      <w:r>
        <w:rPr>
          <w:rFonts w:hint="eastAsia" w:ascii="宋体" w:hAnsi="宋体" w:cs="宋体"/>
          <w:sz w:val="24"/>
        </w:rPr>
        <w:t>，以本公司名义处理一切与之有关的事务。</w:t>
      </w:r>
    </w:p>
    <w:p w14:paraId="356264A3">
      <w:pPr>
        <w:autoSpaceDE w:val="0"/>
        <w:autoSpaceDN w:val="0"/>
        <w:spacing w:after="120" w:afterLines="50" w:line="440" w:lineRule="exact"/>
        <w:ind w:firstLine="437"/>
        <w:rPr>
          <w:rFonts w:hint="eastAsia" w:ascii="宋体" w:hAnsi="宋体" w:cs="宋体"/>
          <w:sz w:val="24"/>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日签字生效，特此声明。</w:t>
      </w:r>
    </w:p>
    <w:p w14:paraId="35A80549">
      <w:pPr>
        <w:spacing w:line="360" w:lineRule="auto"/>
        <w:ind w:firstLine="480" w:firstLineChars="200"/>
        <w:rPr>
          <w:rFonts w:hint="eastAsia" w:ascii="宋体" w:hAnsi="宋体" w:cs="宋体"/>
          <w:sz w:val="24"/>
        </w:rPr>
      </w:pPr>
    </w:p>
    <w:p w14:paraId="475A54C2">
      <w:pPr>
        <w:spacing w:line="360" w:lineRule="auto"/>
        <w:ind w:firstLine="480" w:firstLineChars="200"/>
        <w:rPr>
          <w:rFonts w:hint="eastAsia" w:ascii="宋体" w:hAnsi="宋体" w:cs="宋体"/>
          <w:sz w:val="24"/>
        </w:rPr>
      </w:pPr>
      <w:r>
        <w:rPr>
          <w:rFonts w:hint="eastAsia" w:ascii="宋体" w:hAnsi="宋体" w:cs="宋体"/>
          <w:sz w:val="24"/>
        </w:rPr>
        <w:t xml:space="preserve">法定代表人签字或签章：                 被授权人签字：  </w:t>
      </w:r>
    </w:p>
    <w:p w14:paraId="40E7C50C">
      <w:pPr>
        <w:spacing w:line="360" w:lineRule="auto"/>
        <w:ind w:firstLine="480" w:firstLineChars="200"/>
        <w:rPr>
          <w:rFonts w:hint="eastAsia" w:ascii="宋体" w:hAnsi="宋体" w:cs="宋体"/>
          <w:sz w:val="24"/>
        </w:rPr>
      </w:pPr>
      <w:r>
        <w:rPr>
          <w:rFonts w:hint="eastAsia" w:ascii="宋体" w:hAnsi="宋体" w:cs="宋体"/>
          <w:sz w:val="24"/>
        </w:rPr>
        <w:t>公        章：                         职        务：</w:t>
      </w:r>
    </w:p>
    <w:p w14:paraId="5604B191">
      <w:pPr>
        <w:rPr>
          <w:rFonts w:hint="eastAsia" w:ascii="宋体" w:hAnsi="宋体" w:cs="宋体"/>
          <w:sz w:val="24"/>
        </w:rPr>
      </w:pPr>
    </w:p>
    <w:p w14:paraId="3FA7AC97">
      <w:pPr>
        <w:rPr>
          <w:rFonts w:hint="eastAsia" w:ascii="宋体" w:hAnsi="宋体" w:cs="宋体"/>
          <w:sz w:val="24"/>
        </w:rPr>
      </w:pPr>
      <w:r>
        <w:rPr>
          <w:rFonts w:hint="eastAsia" w:ascii="宋体" w:hAnsi="宋体" w:cs="宋体"/>
          <w:sz w:val="24"/>
        </w:rPr>
        <w:t>附：法定代表人、被授权人身份证复印或扫描件。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4271"/>
      </w:tblGrid>
      <w:tr w14:paraId="00CA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0" w:hRule="atLeast"/>
          <w:jc w:val="center"/>
        </w:trPr>
        <w:tc>
          <w:tcPr>
            <w:tcW w:w="4271" w:type="dxa"/>
            <w:tcBorders>
              <w:top w:val="single" w:color="auto" w:sz="4" w:space="0"/>
              <w:left w:val="single" w:color="auto" w:sz="4" w:space="0"/>
              <w:right w:val="single" w:color="auto" w:sz="4" w:space="0"/>
            </w:tcBorders>
            <w:noWrap w:val="0"/>
            <w:vAlign w:val="center"/>
          </w:tcPr>
          <w:p w14:paraId="09BC3FC9">
            <w:pPr>
              <w:jc w:val="center"/>
              <w:rPr>
                <w:rFonts w:hint="eastAsia" w:ascii="宋体" w:hAnsi="宋体" w:cs="宋体"/>
                <w:sz w:val="24"/>
              </w:rPr>
            </w:pPr>
            <w:r>
              <w:rPr>
                <w:rFonts w:hint="eastAsia" w:ascii="宋体" w:hAnsi="宋体" w:cs="宋体"/>
                <w:sz w:val="24"/>
              </w:rPr>
              <w:t>法人代表身份证</w:t>
            </w:r>
          </w:p>
          <w:p w14:paraId="3323416A">
            <w:pPr>
              <w:jc w:val="center"/>
              <w:rPr>
                <w:rFonts w:hint="eastAsia" w:ascii="宋体" w:hAnsi="宋体" w:cs="宋体"/>
                <w:sz w:val="24"/>
              </w:rPr>
            </w:pPr>
          </w:p>
        </w:tc>
        <w:tc>
          <w:tcPr>
            <w:tcW w:w="4271" w:type="dxa"/>
            <w:tcBorders>
              <w:left w:val="single" w:color="auto" w:sz="4" w:space="0"/>
            </w:tcBorders>
            <w:noWrap w:val="0"/>
            <w:vAlign w:val="center"/>
          </w:tcPr>
          <w:p w14:paraId="513B7007">
            <w:pPr>
              <w:jc w:val="center"/>
              <w:rPr>
                <w:rFonts w:hint="eastAsia" w:ascii="宋体" w:hAnsi="宋体" w:cs="宋体"/>
                <w:sz w:val="24"/>
              </w:rPr>
            </w:pPr>
            <w:r>
              <w:rPr>
                <w:rFonts w:hint="eastAsia" w:ascii="宋体" w:hAnsi="宋体" w:cs="宋体"/>
                <w:sz w:val="24"/>
              </w:rPr>
              <w:t>被授权人身份证</w:t>
            </w:r>
          </w:p>
          <w:p w14:paraId="5FDC6EEC">
            <w:pPr>
              <w:jc w:val="center"/>
              <w:rPr>
                <w:rFonts w:hint="eastAsia" w:ascii="宋体" w:hAnsi="宋体" w:cs="宋体"/>
                <w:sz w:val="24"/>
              </w:rPr>
            </w:pPr>
          </w:p>
        </w:tc>
      </w:tr>
    </w:tbl>
    <w:p w14:paraId="23A32DC5">
      <w:pPr>
        <w:snapToGrid w:val="0"/>
        <w:ind w:firstLine="241" w:firstLineChars="100"/>
        <w:rPr>
          <w:rFonts w:ascii="宋体" w:hAnsi="宋体" w:cs="宋体"/>
          <w:b/>
          <w:kern w:val="0"/>
          <w:sz w:val="24"/>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1A8F0271">
      <w:pPr>
        <w:snapToGrid w:val="0"/>
        <w:spacing w:line="440" w:lineRule="exact"/>
        <w:rPr>
          <w:rFonts w:hint="eastAsia" w:ascii="宋体" w:hAnsi="宋体" w:cs="宋体"/>
          <w:b/>
          <w:sz w:val="24"/>
        </w:rPr>
      </w:pPr>
      <w:r>
        <w:rPr>
          <w:rFonts w:hint="eastAsia" w:ascii="宋体" w:hAnsi="宋体" w:cs="宋体"/>
          <w:b/>
          <w:sz w:val="24"/>
          <w:lang w:val="en-US" w:eastAsia="zh-CN"/>
        </w:rPr>
        <w:t>6</w:t>
      </w:r>
      <w:r>
        <w:rPr>
          <w:rFonts w:hint="eastAsia" w:ascii="宋体" w:hAnsi="宋体" w:cs="宋体"/>
          <w:b/>
          <w:sz w:val="24"/>
        </w:rPr>
        <w:t>-6提供具有履行本合同所必需的设备和专业技术能力的承诺。（原件编制在响应文件正本中）</w:t>
      </w:r>
    </w:p>
    <w:p w14:paraId="071278C7">
      <w:pPr>
        <w:widowControl/>
        <w:spacing w:line="460" w:lineRule="exact"/>
        <w:jc w:val="center"/>
        <w:rPr>
          <w:rFonts w:hint="eastAsia" w:ascii="宋体" w:hAnsi="宋体" w:cs="宋体"/>
          <w:b/>
          <w:kern w:val="0"/>
          <w:sz w:val="36"/>
          <w:szCs w:val="36"/>
        </w:rPr>
      </w:pPr>
      <w:r>
        <w:rPr>
          <w:rFonts w:hint="eastAsia" w:ascii="宋体" w:hAnsi="宋体" w:cs="宋体"/>
          <w:b/>
          <w:kern w:val="0"/>
          <w:sz w:val="36"/>
          <w:szCs w:val="36"/>
        </w:rPr>
        <w:t>承诺函</w:t>
      </w:r>
    </w:p>
    <w:p w14:paraId="27DC3212">
      <w:pPr>
        <w:widowControl/>
        <w:spacing w:line="460" w:lineRule="exact"/>
        <w:ind w:firstLine="480" w:firstLineChars="200"/>
        <w:jc w:val="left"/>
        <w:rPr>
          <w:rFonts w:hint="eastAsia" w:ascii="宋体" w:hAnsi="宋体" w:cs="宋体"/>
          <w:kern w:val="0"/>
          <w:sz w:val="24"/>
        </w:rPr>
      </w:pPr>
    </w:p>
    <w:p w14:paraId="4407D5B0">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项目名称：</w:t>
      </w:r>
      <w:r>
        <w:rPr>
          <w:rFonts w:hint="eastAsia" w:ascii="宋体" w:hAnsi="宋体" w:cs="宋体"/>
          <w:kern w:val="0"/>
          <w:sz w:val="24"/>
          <w:u w:val="single"/>
          <w:lang w:eastAsia="zh-CN"/>
        </w:rPr>
        <w:t>明德校区餐饮综合楼二楼隔断拆除及恢复项目</w:t>
      </w:r>
    </w:p>
    <w:p w14:paraId="4C0805C7">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项目编号：</w:t>
      </w:r>
      <w:r>
        <w:rPr>
          <w:rFonts w:hint="eastAsia" w:ascii="宋体" w:hAnsi="宋体" w:cs="宋体"/>
          <w:kern w:val="0"/>
          <w:sz w:val="24"/>
          <w:u w:val="single"/>
          <w:lang w:eastAsia="zh-CN"/>
        </w:rPr>
        <w:t>SNJZ-2026-Z006</w:t>
      </w:r>
    </w:p>
    <w:p w14:paraId="24BE4CB8">
      <w:pPr>
        <w:widowControl/>
        <w:spacing w:line="460" w:lineRule="exact"/>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72FB04E2">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u w:val="single"/>
        </w:rPr>
        <w:t xml:space="preserve">            （供应商名称）     </w:t>
      </w:r>
      <w:r>
        <w:rPr>
          <w:rFonts w:hint="eastAsia" w:ascii="宋体" w:hAnsi="宋体" w:cs="宋体"/>
          <w:kern w:val="0"/>
          <w:sz w:val="24"/>
        </w:rPr>
        <w:t>郑重声明，我公司具有履行合同所必需的设备和专业技术能力，在合同签订前后随时愿意提供相关证明材料，符合法律法规规定的资格条件。我方对以上声明负全部法律责任。</w:t>
      </w:r>
    </w:p>
    <w:p w14:paraId="49EDD0E4">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特此声明。</w:t>
      </w:r>
    </w:p>
    <w:p w14:paraId="1F26E84C">
      <w:pPr>
        <w:widowControl/>
        <w:spacing w:line="460" w:lineRule="exact"/>
        <w:ind w:firstLine="480" w:firstLineChars="200"/>
        <w:jc w:val="left"/>
        <w:rPr>
          <w:rFonts w:hint="eastAsia" w:ascii="宋体" w:hAnsi="宋体" w:cs="宋体"/>
          <w:kern w:val="0"/>
          <w:sz w:val="24"/>
        </w:rPr>
      </w:pPr>
    </w:p>
    <w:p w14:paraId="054AE2F4">
      <w:pPr>
        <w:widowControl/>
        <w:spacing w:line="460" w:lineRule="exact"/>
        <w:ind w:firstLine="480" w:firstLineChars="200"/>
        <w:jc w:val="left"/>
        <w:rPr>
          <w:rFonts w:hint="eastAsia" w:ascii="宋体" w:hAnsi="宋体" w:cs="宋体"/>
          <w:sz w:val="24"/>
        </w:rPr>
      </w:pPr>
      <w:r>
        <w:rPr>
          <w:rFonts w:hint="eastAsia" w:ascii="宋体" w:hAnsi="宋体" w:cs="宋体"/>
          <w:kern w:val="0"/>
          <w:sz w:val="24"/>
        </w:rPr>
        <w:t>    供应商名称：</w:t>
      </w:r>
      <w:r>
        <w:rPr>
          <w:rFonts w:hint="eastAsia" w:ascii="宋体" w:hAnsi="宋体" w:cs="宋体"/>
          <w:kern w:val="0"/>
          <w:sz w:val="24"/>
          <w:u w:val="single"/>
        </w:rPr>
        <w:t>　　                 　</w:t>
      </w:r>
      <w:r>
        <w:rPr>
          <w:rFonts w:hint="eastAsia" w:ascii="宋体" w:hAnsi="宋体" w:cs="宋体"/>
          <w:sz w:val="24"/>
        </w:rPr>
        <w:t>(供应商公章)</w:t>
      </w:r>
    </w:p>
    <w:p w14:paraId="46C5F33E">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sz w:val="24"/>
        </w:rPr>
        <w:t>供应商</w:t>
      </w:r>
      <w:r>
        <w:rPr>
          <w:rFonts w:hint="eastAsia" w:ascii="宋体" w:hAnsi="宋体" w:cs="宋体"/>
          <w:kern w:val="0"/>
          <w:sz w:val="24"/>
        </w:rPr>
        <w:t>代表：</w:t>
      </w:r>
      <w:r>
        <w:rPr>
          <w:rFonts w:hint="eastAsia" w:ascii="宋体" w:hAnsi="宋体" w:cs="宋体"/>
          <w:kern w:val="0"/>
          <w:sz w:val="24"/>
          <w:u w:val="single"/>
        </w:rPr>
        <w:t>　　　　　     　　　　</w:t>
      </w:r>
      <w:r>
        <w:rPr>
          <w:rFonts w:hint="eastAsia" w:ascii="宋体" w:hAnsi="宋体" w:cs="宋体"/>
          <w:kern w:val="0"/>
          <w:sz w:val="24"/>
        </w:rPr>
        <w:t xml:space="preserve">(签字) </w:t>
      </w:r>
    </w:p>
    <w:p w14:paraId="4F1C777C">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地　　址：</w:t>
      </w:r>
      <w:r>
        <w:rPr>
          <w:rFonts w:hint="eastAsia" w:ascii="宋体" w:hAnsi="宋体" w:cs="宋体"/>
          <w:kern w:val="0"/>
          <w:sz w:val="24"/>
          <w:u w:val="single"/>
        </w:rPr>
        <w:t xml:space="preserve">                              </w:t>
      </w:r>
    </w:p>
    <w:p w14:paraId="4A7D74D6">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xml:space="preserve">        邮    编：</w:t>
      </w:r>
      <w:r>
        <w:rPr>
          <w:rFonts w:hint="eastAsia" w:ascii="宋体" w:hAnsi="宋体" w:cs="宋体"/>
          <w:kern w:val="0"/>
          <w:sz w:val="24"/>
          <w:u w:val="single"/>
        </w:rPr>
        <w:t xml:space="preserve">　　                     　　 </w:t>
      </w:r>
    </w:p>
    <w:p w14:paraId="385DB19C">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电　　话：</w:t>
      </w:r>
      <w:r>
        <w:rPr>
          <w:rFonts w:hint="eastAsia" w:ascii="宋体" w:hAnsi="宋体" w:cs="宋体"/>
          <w:kern w:val="0"/>
          <w:sz w:val="24"/>
          <w:u w:val="single"/>
        </w:rPr>
        <w:t>　　　                　　　　</w:t>
      </w:r>
    </w:p>
    <w:p w14:paraId="6E4D51A1">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日    期：</w:t>
      </w:r>
      <w:r>
        <w:rPr>
          <w:rFonts w:hint="eastAsia" w:ascii="宋体" w:hAnsi="宋体" w:cs="宋体"/>
          <w:kern w:val="0"/>
          <w:sz w:val="24"/>
          <w:u w:val="single"/>
        </w:rPr>
        <w:t xml:space="preserve">                               </w:t>
      </w:r>
    </w:p>
    <w:p w14:paraId="0ECE5471">
      <w:pPr>
        <w:pStyle w:val="10"/>
        <w:spacing w:after="120"/>
        <w:rPr>
          <w:rFonts w:hint="eastAsia"/>
          <w:color w:val="auto"/>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5A04B913">
      <w:pPr>
        <w:snapToGrid w:val="0"/>
        <w:spacing w:line="440" w:lineRule="exact"/>
        <w:rPr>
          <w:rFonts w:hint="eastAsia" w:ascii="宋体" w:hAnsi="宋体" w:cs="宋体"/>
          <w:b/>
          <w:bCs/>
          <w:kern w:val="0"/>
          <w:sz w:val="24"/>
        </w:rPr>
      </w:pPr>
      <w:r>
        <w:rPr>
          <w:rFonts w:hint="eastAsia" w:ascii="宋体" w:hAnsi="宋体" w:cs="宋体"/>
          <w:b/>
          <w:bCs/>
          <w:kern w:val="0"/>
          <w:sz w:val="24"/>
          <w:lang w:val="en-US" w:eastAsia="zh-CN"/>
        </w:rPr>
        <w:t>6</w:t>
      </w:r>
      <w:r>
        <w:rPr>
          <w:rFonts w:hint="eastAsia" w:ascii="宋体" w:hAnsi="宋体" w:cs="宋体"/>
          <w:b/>
          <w:bCs/>
          <w:kern w:val="0"/>
          <w:sz w:val="24"/>
        </w:rPr>
        <w:t>-7提供参加政府采购活动前三年内在经营活动中没有重大违法记录的书面声明（格式，原件编制在响应文件正本中）</w:t>
      </w:r>
    </w:p>
    <w:p w14:paraId="6719580A">
      <w:pPr>
        <w:widowControl/>
        <w:jc w:val="left"/>
        <w:rPr>
          <w:rFonts w:hint="eastAsia" w:ascii="宋体" w:hAnsi="宋体" w:cs="宋体"/>
          <w:b/>
          <w:kern w:val="0"/>
          <w:sz w:val="24"/>
        </w:rPr>
      </w:pPr>
    </w:p>
    <w:p w14:paraId="6ADAA449">
      <w:pPr>
        <w:widowControl/>
        <w:spacing w:before="120" w:beforeLines="50"/>
        <w:jc w:val="center"/>
        <w:rPr>
          <w:rFonts w:hint="eastAsia" w:ascii="华文中宋" w:hAnsi="华文中宋" w:eastAsia="华文中宋" w:cs="宋体"/>
          <w:bCs/>
          <w:kern w:val="0"/>
          <w:sz w:val="36"/>
          <w:szCs w:val="36"/>
        </w:rPr>
      </w:pPr>
      <w:r>
        <w:rPr>
          <w:rFonts w:hint="eastAsia" w:ascii="华文中宋" w:hAnsi="华文中宋" w:eastAsia="华文中宋" w:cs="宋体"/>
          <w:bCs/>
          <w:kern w:val="0"/>
          <w:sz w:val="36"/>
          <w:szCs w:val="36"/>
        </w:rPr>
        <w:t>声  明</w:t>
      </w:r>
    </w:p>
    <w:p w14:paraId="2360A2AD">
      <w:pPr>
        <w:widowControl/>
        <w:spacing w:before="120" w:beforeLines="50"/>
        <w:jc w:val="center"/>
        <w:rPr>
          <w:rFonts w:hint="eastAsia" w:ascii="华文中宋" w:hAnsi="华文中宋" w:eastAsia="华文中宋" w:cs="宋体"/>
          <w:bCs/>
          <w:kern w:val="0"/>
          <w:sz w:val="36"/>
          <w:szCs w:val="36"/>
        </w:rPr>
      </w:pPr>
    </w:p>
    <w:p w14:paraId="4D8B9E24">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项目名称：</w:t>
      </w:r>
      <w:r>
        <w:rPr>
          <w:rFonts w:hint="eastAsia" w:ascii="宋体" w:hAnsi="宋体" w:cs="宋体"/>
          <w:kern w:val="0"/>
          <w:sz w:val="24"/>
          <w:lang w:eastAsia="zh-CN"/>
        </w:rPr>
        <w:t>明德校区餐饮综合楼二楼隔断拆除及恢复项目</w:t>
      </w:r>
    </w:p>
    <w:p w14:paraId="1EB128E7">
      <w:pPr>
        <w:widowControl/>
        <w:spacing w:line="460" w:lineRule="exact"/>
        <w:jc w:val="left"/>
        <w:rPr>
          <w:rFonts w:hint="eastAsia"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lang w:eastAsia="zh-CN"/>
        </w:rPr>
        <w:t>SNJZ-2026-Z006</w:t>
      </w:r>
      <w:r>
        <w:rPr>
          <w:rFonts w:hint="eastAsia" w:ascii="宋体" w:hAnsi="宋体" w:cs="宋体"/>
          <w:kern w:val="0"/>
          <w:sz w:val="24"/>
        </w:rPr>
        <w:t xml:space="preserve">     </w:t>
      </w:r>
    </w:p>
    <w:p w14:paraId="07BA0668">
      <w:pPr>
        <w:widowControl/>
        <w:spacing w:line="460" w:lineRule="exact"/>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01083636">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u w:val="single"/>
        </w:rPr>
        <w:t xml:space="preserve">            （供应商名称）     </w:t>
      </w:r>
      <w:r>
        <w:rPr>
          <w:rFonts w:hint="eastAsia" w:ascii="宋体" w:hAnsi="宋体" w:cs="宋体"/>
          <w:kern w:val="0"/>
          <w:sz w:val="24"/>
        </w:rPr>
        <w:t>郑重声明，我公司在参加本项目采购活动前三年内无重大违法活动记录，符合法律法规规定的资格条件。我方对以上声明负全部法律责任。</w:t>
      </w:r>
    </w:p>
    <w:p w14:paraId="4EE07321">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特此声明。</w:t>
      </w:r>
    </w:p>
    <w:p w14:paraId="48DBB44A">
      <w:pPr>
        <w:widowControl/>
        <w:spacing w:line="460" w:lineRule="exact"/>
        <w:ind w:firstLine="480" w:firstLineChars="200"/>
        <w:jc w:val="left"/>
        <w:rPr>
          <w:rFonts w:hint="eastAsia" w:ascii="宋体" w:hAnsi="宋体" w:cs="宋体"/>
          <w:kern w:val="0"/>
          <w:sz w:val="24"/>
        </w:rPr>
      </w:pPr>
    </w:p>
    <w:p w14:paraId="4BA5AE1A">
      <w:pPr>
        <w:widowControl/>
        <w:spacing w:line="460" w:lineRule="exact"/>
        <w:ind w:firstLine="480" w:firstLineChars="200"/>
        <w:jc w:val="left"/>
        <w:rPr>
          <w:rFonts w:hint="eastAsia" w:ascii="宋体" w:hAnsi="宋体" w:cs="宋体"/>
          <w:sz w:val="24"/>
        </w:rPr>
      </w:pPr>
      <w:r>
        <w:rPr>
          <w:rFonts w:hint="eastAsia" w:ascii="宋体" w:hAnsi="宋体" w:cs="宋体"/>
          <w:kern w:val="0"/>
          <w:sz w:val="24"/>
        </w:rPr>
        <w:t>    供应商名称：</w:t>
      </w:r>
      <w:r>
        <w:rPr>
          <w:rFonts w:hint="eastAsia" w:ascii="宋体" w:hAnsi="宋体" w:cs="宋体"/>
          <w:kern w:val="0"/>
          <w:sz w:val="24"/>
          <w:u w:val="single"/>
        </w:rPr>
        <w:t>　　                 　</w:t>
      </w:r>
      <w:r>
        <w:rPr>
          <w:rFonts w:hint="eastAsia" w:ascii="宋体" w:hAnsi="宋体" w:cs="宋体"/>
          <w:sz w:val="24"/>
        </w:rPr>
        <w:t>(供应商公章)</w:t>
      </w:r>
    </w:p>
    <w:p w14:paraId="230C3E89">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sz w:val="24"/>
        </w:rPr>
        <w:t>供应商</w:t>
      </w:r>
      <w:r>
        <w:rPr>
          <w:rFonts w:hint="eastAsia" w:ascii="宋体" w:hAnsi="宋体" w:cs="宋体"/>
          <w:kern w:val="0"/>
          <w:sz w:val="24"/>
        </w:rPr>
        <w:t>代表：</w:t>
      </w:r>
      <w:r>
        <w:rPr>
          <w:rFonts w:hint="eastAsia" w:ascii="宋体" w:hAnsi="宋体" w:cs="宋体"/>
          <w:kern w:val="0"/>
          <w:sz w:val="24"/>
          <w:u w:val="single"/>
        </w:rPr>
        <w:t>　　　　　     　　　　</w:t>
      </w:r>
      <w:r>
        <w:rPr>
          <w:rFonts w:hint="eastAsia" w:ascii="宋体" w:hAnsi="宋体" w:cs="宋体"/>
          <w:kern w:val="0"/>
          <w:sz w:val="24"/>
        </w:rPr>
        <w:t xml:space="preserve">(签字) </w:t>
      </w:r>
    </w:p>
    <w:p w14:paraId="3C76C721">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地　　址：</w:t>
      </w:r>
      <w:r>
        <w:rPr>
          <w:rFonts w:hint="eastAsia" w:ascii="宋体" w:hAnsi="宋体" w:cs="宋体"/>
          <w:kern w:val="0"/>
          <w:sz w:val="24"/>
          <w:u w:val="single"/>
        </w:rPr>
        <w:t xml:space="preserve">                              </w:t>
      </w:r>
    </w:p>
    <w:p w14:paraId="2DFC44F8">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xml:space="preserve">        邮    编：</w:t>
      </w:r>
      <w:r>
        <w:rPr>
          <w:rFonts w:hint="eastAsia" w:ascii="宋体" w:hAnsi="宋体" w:cs="宋体"/>
          <w:kern w:val="0"/>
          <w:sz w:val="24"/>
          <w:u w:val="single"/>
        </w:rPr>
        <w:t xml:space="preserve">　　                     　　 </w:t>
      </w:r>
    </w:p>
    <w:p w14:paraId="2F61B74B">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电　　话：</w:t>
      </w:r>
      <w:r>
        <w:rPr>
          <w:rFonts w:hint="eastAsia" w:ascii="宋体" w:hAnsi="宋体" w:cs="宋体"/>
          <w:kern w:val="0"/>
          <w:sz w:val="24"/>
          <w:u w:val="single"/>
        </w:rPr>
        <w:t>　　　                　　　　</w:t>
      </w:r>
    </w:p>
    <w:p w14:paraId="6853D347">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日    期：</w:t>
      </w:r>
      <w:r>
        <w:rPr>
          <w:rFonts w:hint="eastAsia" w:ascii="宋体" w:hAnsi="宋体" w:cs="宋体"/>
          <w:kern w:val="0"/>
          <w:sz w:val="24"/>
          <w:u w:val="single"/>
        </w:rPr>
        <w:t xml:space="preserve">                               </w:t>
      </w:r>
    </w:p>
    <w:p w14:paraId="3C290B6A">
      <w:pPr>
        <w:autoSpaceDE w:val="0"/>
        <w:autoSpaceDN w:val="0"/>
        <w:outlineLvl w:val="1"/>
        <w:rPr>
          <w:rFonts w:ascii="宋体" w:hAnsi="宋体"/>
          <w:b/>
          <w:sz w:val="28"/>
          <w:szCs w:val="28"/>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6628C951">
      <w:pPr>
        <w:spacing w:line="440" w:lineRule="exact"/>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-8单位负责人为同一人或者存在直接控股、管理关系的不同供应商，不得参加同一合同项下的政府采购活动；供应商未对本采购项目提供过整体设计、规范编制或者项目管理、监理、检测等服务，提供企业关系关联承诺书。(格式，原件编制在响应文件正本中)</w:t>
      </w:r>
    </w:p>
    <w:p w14:paraId="74690BE5">
      <w:pPr>
        <w:widowControl/>
        <w:spacing w:before="360" w:beforeLines="150" w:after="360" w:afterLines="150" w:line="460" w:lineRule="exact"/>
        <w:jc w:val="center"/>
        <w:rPr>
          <w:rFonts w:asciiTheme="minorEastAsia" w:hAnsiTheme="minorEastAsia" w:eastAsiaTheme="minorEastAsia" w:cstheme="minorEastAsia"/>
          <w:b/>
          <w:color w:val="auto"/>
          <w:kern w:val="0"/>
          <w:sz w:val="36"/>
          <w:szCs w:val="36"/>
          <w:highlight w:val="none"/>
        </w:rPr>
      </w:pPr>
      <w:r>
        <w:rPr>
          <w:rFonts w:hint="eastAsia" w:asciiTheme="minorEastAsia" w:hAnsiTheme="minorEastAsia" w:eastAsiaTheme="minorEastAsia" w:cstheme="minorEastAsia"/>
          <w:b/>
          <w:color w:val="auto"/>
          <w:kern w:val="0"/>
          <w:sz w:val="36"/>
          <w:szCs w:val="36"/>
          <w:highlight w:val="none"/>
        </w:rPr>
        <w:t>投标人企业关系关联承诺书</w:t>
      </w:r>
    </w:p>
    <w:p w14:paraId="0460ECEF">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项目名称：</w:t>
      </w:r>
      <w:r>
        <w:rPr>
          <w:rFonts w:hint="eastAsia" w:ascii="宋体" w:hAnsi="宋体"/>
          <w:lang w:eastAsia="zh-CN"/>
        </w:rPr>
        <w:t>明德校区餐饮综合楼二楼隔断拆除及恢复项目</w:t>
      </w:r>
    </w:p>
    <w:p w14:paraId="03167F21">
      <w:pPr>
        <w:widowControl/>
        <w:spacing w:line="460" w:lineRule="exact"/>
        <w:jc w:val="left"/>
        <w:rPr>
          <w:rFonts w:hint="eastAsia"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lang w:eastAsia="zh-CN"/>
        </w:rPr>
        <w:t>SNJZ-2026-Z006</w:t>
      </w:r>
      <w:r>
        <w:rPr>
          <w:rFonts w:hint="eastAsia" w:ascii="宋体" w:hAnsi="宋体" w:cs="宋体"/>
          <w:kern w:val="0"/>
          <w:sz w:val="24"/>
        </w:rPr>
        <w:t xml:space="preserve">     </w:t>
      </w:r>
    </w:p>
    <w:p w14:paraId="3CA8357C">
      <w:pPr>
        <w:widowControl/>
        <w:spacing w:line="460" w:lineRule="exact"/>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1952B5D1">
      <w:pPr>
        <w:autoSpaceDE w:val="0"/>
        <w:autoSpaceDN w:val="0"/>
        <w:adjustRightInd w:val="0"/>
        <w:spacing w:line="360" w:lineRule="auto"/>
        <w:ind w:firstLine="480" w:firstLineChars="200"/>
        <w:rPr>
          <w:rFonts w:hint="eastAsia" w:asciiTheme="minorEastAsia" w:hAnsiTheme="minorEastAsia" w:eastAsiaTheme="minorEastAsia" w:cstheme="minorEastAsia"/>
          <w:color w:val="auto"/>
          <w:sz w:val="24"/>
          <w:highlight w:val="none"/>
        </w:rPr>
      </w:pPr>
    </w:p>
    <w:p w14:paraId="22993BB6">
      <w:pPr>
        <w:autoSpaceDE w:val="0"/>
        <w:autoSpaceDN w:val="0"/>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我单位承诺在本项目</w:t>
      </w:r>
      <w:r>
        <w:rPr>
          <w:rFonts w:hint="eastAsia" w:asciiTheme="minorEastAsia" w:hAnsiTheme="minorEastAsia" w:eastAsiaTheme="minorEastAsia" w:cstheme="minorEastAsia"/>
          <w:color w:val="auto"/>
          <w:sz w:val="24"/>
          <w:highlight w:val="none"/>
          <w:lang w:eastAsia="zh-CN"/>
        </w:rPr>
        <w:t>磋商</w:t>
      </w:r>
      <w:r>
        <w:rPr>
          <w:rFonts w:hint="eastAsia" w:asciiTheme="minorEastAsia" w:hAnsiTheme="minorEastAsia" w:eastAsiaTheme="minorEastAsia" w:cstheme="minorEastAsia"/>
          <w:color w:val="auto"/>
          <w:sz w:val="24"/>
          <w:highlight w:val="none"/>
        </w:rPr>
        <w:t>中，不存在与其它</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负责人为同一人，有控股、管理等关联关系。</w:t>
      </w:r>
      <w:r>
        <w:rPr>
          <w:rFonts w:hint="eastAsia" w:asciiTheme="minorEastAsia" w:hAnsiTheme="minorEastAsia" w:eastAsiaTheme="minorEastAsia" w:cstheme="minorEastAsia"/>
          <w:color w:val="auto"/>
          <w:sz w:val="24"/>
          <w:highlight w:val="none"/>
          <w:lang w:eastAsia="zh-CN"/>
        </w:rPr>
        <w:t>未对本采购项目提供过整体设计、规范编制或者项目管理、监理、检测等服务。</w:t>
      </w:r>
    </w:p>
    <w:p w14:paraId="3E6A3B94">
      <w:pPr>
        <w:autoSpaceDE w:val="0"/>
        <w:autoSpaceDN w:val="0"/>
        <w:adjustRightIn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本项目有关的利害关系说明。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(没有填无)。</w:t>
      </w:r>
    </w:p>
    <w:p w14:paraId="5852C924">
      <w:pPr>
        <w:autoSpaceDE w:val="0"/>
        <w:autoSpaceDN w:val="0"/>
        <w:adjustRightInd w:val="0"/>
        <w:spacing w:line="360" w:lineRule="auto"/>
        <w:ind w:firstLine="480" w:firstLineChars="200"/>
        <w:rPr>
          <w:rFonts w:asciiTheme="minorEastAsia" w:hAnsiTheme="minorEastAsia" w:eastAsiaTheme="minorEastAsia" w:cstheme="minorEastAsia"/>
          <w:color w:val="auto"/>
          <w:sz w:val="24"/>
          <w:highlight w:val="none"/>
        </w:rPr>
      </w:pPr>
    </w:p>
    <w:p w14:paraId="0F7C6232">
      <w:pPr>
        <w:autoSpaceDE w:val="0"/>
        <w:autoSpaceDN w:val="0"/>
        <w:adjustRightInd w:val="0"/>
        <w:spacing w:line="360" w:lineRule="auto"/>
        <w:ind w:firstLine="480" w:firstLineChars="200"/>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highlight w:val="none"/>
        </w:rPr>
        <w:t>我单位承诺以上说明真实有效，无虚假内容或隐瞒。</w:t>
      </w:r>
    </w:p>
    <w:p w14:paraId="7A8F5E78">
      <w:pPr>
        <w:spacing w:line="360" w:lineRule="auto"/>
        <w:ind w:firstLine="1920" w:firstLineChars="800"/>
        <w:rPr>
          <w:rFonts w:asciiTheme="minorEastAsia" w:hAnsiTheme="minorEastAsia" w:eastAsiaTheme="minorEastAsia" w:cstheme="minorEastAsia"/>
          <w:color w:val="auto"/>
          <w:sz w:val="24"/>
          <w:highlight w:val="none"/>
        </w:rPr>
      </w:pPr>
    </w:p>
    <w:p w14:paraId="21D84547">
      <w:pPr>
        <w:spacing w:line="360" w:lineRule="auto"/>
        <w:ind w:firstLine="3120" w:firstLineChars="13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（公章）：</w:t>
      </w:r>
      <w:r>
        <w:rPr>
          <w:rFonts w:hint="eastAsia" w:asciiTheme="minorEastAsia" w:hAnsiTheme="minorEastAsia" w:eastAsiaTheme="minorEastAsia" w:cstheme="minorEastAsia"/>
          <w:color w:val="auto"/>
          <w:sz w:val="24"/>
          <w:highlight w:val="none"/>
          <w:u w:val="single"/>
        </w:rPr>
        <w:t xml:space="preserve">                        </w:t>
      </w:r>
    </w:p>
    <w:p w14:paraId="6872197E">
      <w:pPr>
        <w:spacing w:line="360" w:lineRule="auto"/>
        <w:ind w:firstLine="3120" w:firstLineChars="1300"/>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法定代表人或授权代表（签字或盖章）：</w:t>
      </w:r>
      <w:r>
        <w:rPr>
          <w:rFonts w:hint="eastAsia" w:asciiTheme="minorEastAsia" w:hAnsiTheme="minorEastAsia" w:eastAsiaTheme="minorEastAsia" w:cstheme="minorEastAsia"/>
          <w:color w:val="auto"/>
          <w:sz w:val="24"/>
          <w:highlight w:val="none"/>
          <w:u w:val="single"/>
        </w:rPr>
        <w:t xml:space="preserve">              </w:t>
      </w:r>
    </w:p>
    <w:p w14:paraId="55FBA129">
      <w:pPr>
        <w:spacing w:line="360" w:lineRule="auto"/>
        <w:ind w:firstLine="3120" w:firstLineChars="1300"/>
        <w:rPr>
          <w:rFonts w:hint="eastAsia" w:ascii="宋体" w:hAnsi="宋体" w:eastAsia="宋体" w:cs="宋体"/>
          <w:kern w:val="0"/>
          <w:sz w:val="24"/>
          <w:lang w:eastAsia="zh-CN"/>
        </w:rPr>
      </w:pPr>
      <w:r>
        <w:rPr>
          <w:rFonts w:hint="eastAsia" w:asciiTheme="minorEastAsia" w:hAnsiTheme="minorEastAsia" w:eastAsiaTheme="minorEastAsia" w:cstheme="minorEastAsia"/>
          <w:color w:val="auto"/>
          <w:sz w:val="24"/>
          <w:highlight w:val="none"/>
          <w:lang w:eastAsia="zh-CN"/>
        </w:rPr>
        <w:t>日    期：</w:t>
      </w:r>
    </w:p>
    <w:p w14:paraId="44020E8E">
      <w:pPr>
        <w:spacing w:line="440" w:lineRule="exact"/>
        <w:outlineLvl w:val="1"/>
        <w:rPr>
          <w:rFonts w:ascii="宋体" w:hAnsi="宋体"/>
          <w:b/>
          <w:sz w:val="24"/>
        </w:rPr>
        <w:sectPr>
          <w:headerReference r:id="rId21" w:type="first"/>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0B0A7833">
      <w:pPr>
        <w:rPr>
          <w:rFonts w:hint="default" w:eastAsia="宋体"/>
          <w:b/>
          <w:bCs/>
          <w:sz w:val="28"/>
          <w:szCs w:val="28"/>
          <w:lang w:val="en-US" w:eastAsia="zh-CN"/>
        </w:rPr>
      </w:pPr>
      <w:r>
        <w:rPr>
          <w:rFonts w:hint="eastAsia"/>
          <w:b/>
          <w:bCs/>
          <w:sz w:val="28"/>
          <w:szCs w:val="28"/>
          <w:lang w:val="en-US" w:eastAsia="zh-CN"/>
        </w:rPr>
        <w:t>6-9</w:t>
      </w:r>
    </w:p>
    <w:p w14:paraId="6F07EC11">
      <w:pPr>
        <w:spacing w:line="336" w:lineRule="auto"/>
        <w:jc w:val="center"/>
        <w:rPr>
          <w:rFonts w:ascii="宋体" w:hAnsi="Courier New" w:cs="Courier New"/>
          <w:b/>
          <w:sz w:val="20"/>
          <w:szCs w:val="21"/>
        </w:rPr>
      </w:pPr>
      <w:bookmarkStart w:id="554" w:name="_Toc29689"/>
      <w:bookmarkStart w:id="555" w:name="_Toc31392"/>
      <w:r>
        <w:rPr>
          <w:rFonts w:hint="eastAsia" w:ascii="仿宋" w:hAnsi="仿宋" w:cs="Courier New"/>
          <w:b/>
          <w:sz w:val="24"/>
          <w:szCs w:val="32"/>
        </w:rPr>
        <w:t>中小企业声明函（工程）</w:t>
      </w:r>
    </w:p>
    <w:p w14:paraId="40B0F0F3">
      <w:pPr>
        <w:spacing w:before="2" w:line="360" w:lineRule="auto"/>
        <w:rPr>
          <w:rFonts w:ascii="宋体" w:hAnsi="宋体"/>
          <w:b/>
          <w:sz w:val="24"/>
          <w:szCs w:val="20"/>
        </w:rPr>
      </w:pPr>
    </w:p>
    <w:p w14:paraId="41BCF6E0">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 的具体情况如下：</w:t>
      </w:r>
    </w:p>
    <w:p w14:paraId="4860087F">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 xml:space="preserve"> 1.</w:t>
      </w:r>
      <w:r>
        <w:rPr>
          <w:rFonts w:hint="eastAsia" w:ascii="仿宋" w:hAnsi="仿宋" w:cs="Courier New"/>
          <w:sz w:val="24"/>
          <w:szCs w:val="32"/>
          <w:u w:val="single"/>
        </w:rPr>
        <w:t xml:space="preserve">（ 标 的 名 称 ） </w:t>
      </w:r>
      <w:r>
        <w:rPr>
          <w:rFonts w:hint="eastAsia" w:ascii="仿宋" w:hAnsi="仿宋" w:cs="Courier New"/>
          <w:sz w:val="24"/>
          <w:szCs w:val="32"/>
        </w:rPr>
        <w:t xml:space="preserve">， 属 于 </w:t>
      </w:r>
      <w:r>
        <w:rPr>
          <w:rFonts w:hint="eastAsia" w:ascii="仿宋" w:hAnsi="仿宋" w:cs="Courier New"/>
          <w:sz w:val="24"/>
          <w:szCs w:val="32"/>
          <w:u w:val="single"/>
        </w:rPr>
        <w:t xml:space="preserve">（ 采 购 文 件 中 明 确 的 所 属 行 业 ） </w:t>
      </w:r>
      <w:r>
        <w:rPr>
          <w:rFonts w:hint="eastAsia" w:ascii="仿宋" w:hAnsi="仿宋" w:cs="Courier New"/>
          <w:sz w:val="24"/>
          <w:szCs w:val="32"/>
        </w:rPr>
        <w:t>行业；承建（承接）企业为</w:t>
      </w:r>
      <w:r>
        <w:rPr>
          <w:rFonts w:hint="eastAsia" w:ascii="仿宋" w:hAnsi="仿宋" w:cs="Courier New"/>
          <w:sz w:val="24"/>
          <w:szCs w:val="32"/>
          <w:u w:val="single"/>
        </w:rPr>
        <w:t>（企业名称）</w:t>
      </w:r>
      <w:r>
        <w:rPr>
          <w:rFonts w:hint="eastAsia" w:ascii="仿宋" w:hAnsi="仿宋" w:cs="Courier New"/>
          <w:sz w:val="24"/>
          <w:szCs w:val="32"/>
        </w:rPr>
        <w:t xml:space="preserve">，从业人员 </w:t>
      </w:r>
      <w:r>
        <w:rPr>
          <w:rFonts w:hint="eastAsia" w:ascii="仿宋" w:hAnsi="仿宋" w:cs="Courier New"/>
          <w:sz w:val="24"/>
          <w:szCs w:val="32"/>
        </w:rPr>
        <w:tab/>
      </w:r>
      <w:r>
        <w:rPr>
          <w:rFonts w:hint="eastAsia" w:ascii="仿宋" w:hAnsi="仿宋" w:cs="Courier New"/>
          <w:sz w:val="24"/>
          <w:szCs w:val="32"/>
        </w:rPr>
        <w:t>人，营业收入为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万元，资产总额为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万元，属于</w:t>
      </w:r>
      <w:r>
        <w:rPr>
          <w:rFonts w:hint="eastAsia" w:ascii="仿宋" w:hAnsi="仿宋" w:cs="Courier New"/>
          <w:sz w:val="24"/>
          <w:szCs w:val="32"/>
          <w:u w:val="single"/>
        </w:rPr>
        <w:t>（中型企业、小型企业、微型企业）</w:t>
      </w:r>
      <w:r>
        <w:rPr>
          <w:rFonts w:hint="eastAsia" w:ascii="仿宋" w:hAnsi="仿宋" w:cs="Courier New"/>
          <w:sz w:val="24"/>
          <w:szCs w:val="32"/>
        </w:rPr>
        <w:t>；</w:t>
      </w:r>
    </w:p>
    <w:p w14:paraId="72DFD2AF">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 xml:space="preserve"> 2.</w:t>
      </w:r>
      <w:r>
        <w:rPr>
          <w:rFonts w:hint="eastAsia" w:ascii="仿宋" w:hAnsi="仿宋" w:cs="Courier New"/>
          <w:sz w:val="24"/>
          <w:szCs w:val="32"/>
          <w:u w:val="single"/>
        </w:rPr>
        <w:t>（ 标 的 名 称 ）</w:t>
      </w:r>
      <w:r>
        <w:rPr>
          <w:rFonts w:hint="eastAsia" w:ascii="仿宋" w:hAnsi="仿宋" w:cs="Courier New"/>
          <w:sz w:val="24"/>
          <w:szCs w:val="32"/>
        </w:rPr>
        <w:t xml:space="preserve"> ， 属 于 </w:t>
      </w:r>
      <w:r>
        <w:rPr>
          <w:rFonts w:hint="eastAsia" w:ascii="仿宋" w:hAnsi="仿宋" w:cs="Courier New"/>
          <w:sz w:val="24"/>
          <w:szCs w:val="32"/>
          <w:u w:val="single"/>
        </w:rPr>
        <w:t>（ 采 购 文 件 中 明 确 的 所 属 行 业 ）</w:t>
      </w:r>
      <w:r>
        <w:rPr>
          <w:rFonts w:hint="eastAsia" w:ascii="仿宋" w:hAnsi="仿宋" w:cs="Courier New"/>
          <w:sz w:val="24"/>
          <w:szCs w:val="32"/>
        </w:rPr>
        <w:t xml:space="preserve"> 行业；承建（承接）企业为</w:t>
      </w:r>
      <w:r>
        <w:rPr>
          <w:rFonts w:hint="eastAsia" w:ascii="仿宋" w:hAnsi="仿宋" w:cs="Courier New"/>
          <w:sz w:val="24"/>
          <w:szCs w:val="32"/>
          <w:u w:val="single"/>
        </w:rPr>
        <w:t>（企业名称）</w:t>
      </w:r>
      <w:r>
        <w:rPr>
          <w:rFonts w:hint="eastAsia" w:ascii="仿宋" w:hAnsi="仿宋" w:cs="Courier New"/>
          <w:sz w:val="24"/>
          <w:szCs w:val="32"/>
        </w:rPr>
        <w:t xml:space="preserve">，从业人员 </w:t>
      </w:r>
      <w:r>
        <w:rPr>
          <w:rFonts w:hint="eastAsia" w:ascii="仿宋" w:hAnsi="仿宋" w:cs="Courier New"/>
          <w:sz w:val="24"/>
          <w:szCs w:val="32"/>
          <w:u w:val="single"/>
        </w:rPr>
        <w:tab/>
      </w:r>
      <w:r>
        <w:rPr>
          <w:rFonts w:hint="eastAsia" w:ascii="仿宋" w:hAnsi="仿宋" w:cs="Courier New"/>
          <w:sz w:val="24"/>
          <w:szCs w:val="32"/>
        </w:rPr>
        <w:t>人，营业收入为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万元，资产总额为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万元，属于</w:t>
      </w:r>
      <w:r>
        <w:rPr>
          <w:rFonts w:hint="eastAsia" w:ascii="仿宋" w:hAnsi="仿宋" w:cs="Courier New"/>
          <w:sz w:val="24"/>
          <w:szCs w:val="32"/>
          <w:u w:val="single"/>
        </w:rPr>
        <w:t>（中型企业、小型企业、微型企业）</w:t>
      </w:r>
      <w:r>
        <w:rPr>
          <w:rFonts w:hint="eastAsia" w:ascii="仿宋" w:hAnsi="仿宋" w:cs="Courier New"/>
          <w:sz w:val="24"/>
          <w:szCs w:val="32"/>
        </w:rPr>
        <w:t>；</w:t>
      </w:r>
    </w:p>
    <w:p w14:paraId="5E52E616">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w:t>
      </w:r>
    </w:p>
    <w:p w14:paraId="0BEEEC58">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以上企业，不属于大企业的分支机构，不存在控股股东为大企业的情形，也不存在与大企业的负责人为同一人的情形。</w:t>
      </w:r>
    </w:p>
    <w:p w14:paraId="64489CD2">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本企业对上述声明内容的真实性负责。如有虚假，将依法承担相应责任。</w:t>
      </w:r>
    </w:p>
    <w:p w14:paraId="5F2460FE">
      <w:pPr>
        <w:spacing w:line="360" w:lineRule="auto"/>
        <w:rPr>
          <w:rFonts w:hint="eastAsia" w:ascii="仿宋" w:hAnsi="仿宋" w:cs="Courier New"/>
          <w:sz w:val="24"/>
          <w:szCs w:val="32"/>
        </w:rPr>
      </w:pPr>
    </w:p>
    <w:p w14:paraId="6706DA21">
      <w:pPr>
        <w:spacing w:line="360" w:lineRule="auto"/>
        <w:rPr>
          <w:rFonts w:hint="eastAsia" w:ascii="仿宋" w:hAnsi="仿宋" w:cs="Courier New"/>
          <w:sz w:val="24"/>
          <w:szCs w:val="32"/>
        </w:rPr>
      </w:pPr>
    </w:p>
    <w:p w14:paraId="65884683">
      <w:pPr>
        <w:tabs>
          <w:tab w:val="left" w:pos="4860"/>
        </w:tabs>
        <w:spacing w:line="360" w:lineRule="auto"/>
        <w:ind w:firstLine="2772" w:firstLineChars="1100"/>
        <w:rPr>
          <w:rFonts w:ascii="宋体"/>
          <w:spacing w:val="6"/>
          <w:sz w:val="24"/>
        </w:rPr>
      </w:pPr>
      <w:r>
        <w:rPr>
          <w:rFonts w:hint="eastAsia" w:ascii="宋体" w:hAnsi="宋体"/>
          <w:spacing w:val="6"/>
          <w:sz w:val="24"/>
        </w:rPr>
        <w:t>供应商（名称及公章）：</w:t>
      </w:r>
      <w:r>
        <w:rPr>
          <w:rFonts w:ascii="宋体" w:hAnsi="宋体"/>
          <w:spacing w:val="6"/>
          <w:sz w:val="24"/>
        </w:rPr>
        <w:t xml:space="preserve"> </w:t>
      </w:r>
    </w:p>
    <w:p w14:paraId="7C3DFE5A">
      <w:pPr>
        <w:spacing w:line="360" w:lineRule="auto"/>
        <w:ind w:firstLine="2772" w:firstLineChars="1100"/>
        <w:rPr>
          <w:rFonts w:hint="eastAsia" w:ascii="宋体" w:hAnsi="宋体"/>
          <w:spacing w:val="6"/>
          <w:sz w:val="24"/>
        </w:rPr>
      </w:pPr>
      <w:r>
        <w:rPr>
          <w:rFonts w:hint="eastAsia" w:ascii="宋体" w:hAnsi="宋体"/>
          <w:spacing w:val="6"/>
          <w:sz w:val="24"/>
        </w:rPr>
        <w:t>日</w:t>
      </w:r>
      <w:r>
        <w:rPr>
          <w:rFonts w:ascii="宋体" w:hAnsi="宋体"/>
          <w:spacing w:val="6"/>
          <w:sz w:val="24"/>
        </w:rPr>
        <w:t xml:space="preserve">  </w:t>
      </w:r>
      <w:r>
        <w:rPr>
          <w:rFonts w:hint="eastAsia" w:ascii="宋体" w:hAnsi="宋体"/>
          <w:spacing w:val="6"/>
          <w:sz w:val="24"/>
        </w:rPr>
        <w:t>期：</w:t>
      </w:r>
    </w:p>
    <w:p w14:paraId="51B4D2AA">
      <w:pPr>
        <w:spacing w:line="360" w:lineRule="auto"/>
        <w:rPr>
          <w:rFonts w:hint="eastAsia" w:ascii="仿宋" w:hAnsi="仿宋" w:cs="Courier New"/>
          <w:sz w:val="24"/>
          <w:szCs w:val="32"/>
        </w:rPr>
      </w:pPr>
    </w:p>
    <w:p w14:paraId="4C9E9B78">
      <w:pPr>
        <w:ind w:firstLine="482" w:firstLineChars="200"/>
        <w:rPr>
          <w:rFonts w:hint="eastAsia" w:ascii="仿宋" w:hAnsi="仿宋" w:cs="Courier New"/>
          <w:b/>
          <w:bCs/>
          <w:sz w:val="24"/>
          <w:szCs w:val="32"/>
        </w:rPr>
      </w:pPr>
      <w:r>
        <w:rPr>
          <w:rFonts w:hint="eastAsia" w:ascii="仿宋" w:hAnsi="仿宋" w:cs="Courier New"/>
          <w:b/>
          <w:bCs/>
          <w:sz w:val="24"/>
          <w:szCs w:val="32"/>
        </w:rPr>
        <w:t>备注：</w:t>
      </w:r>
    </w:p>
    <w:p w14:paraId="24D68522">
      <w:pPr>
        <w:ind w:firstLine="480" w:firstLineChars="200"/>
        <w:rPr>
          <w:rFonts w:ascii="仿宋" w:hAnsi="仿宋" w:cs="Courier New"/>
          <w:sz w:val="24"/>
          <w:szCs w:val="32"/>
        </w:rPr>
      </w:pPr>
      <w:r>
        <w:rPr>
          <w:rFonts w:hint="eastAsia" w:ascii="宋体" w:hAnsi="宋体" w:cs="宋体"/>
          <w:sz w:val="24"/>
          <w:szCs w:val="32"/>
        </w:rPr>
        <w:t>1、</w:t>
      </w:r>
      <w:r>
        <w:rPr>
          <w:rFonts w:hint="eastAsia" w:ascii="仿宋" w:hAnsi="仿宋" w:cs="Courier New"/>
          <w:sz w:val="24"/>
          <w:szCs w:val="32"/>
        </w:rPr>
        <w:t>填写前请认真阅读《工业和信息化部　国家统计局　国家发展和改革委员会　财政部关于印发中小企业划型标准规定的通知》</w:t>
      </w:r>
      <w:r>
        <w:rPr>
          <w:rFonts w:ascii="仿宋" w:hAnsi="仿宋" w:cs="Courier New"/>
          <w:sz w:val="24"/>
          <w:szCs w:val="32"/>
        </w:rPr>
        <w:t>(</w:t>
      </w:r>
      <w:r>
        <w:rPr>
          <w:rFonts w:hint="eastAsia" w:ascii="仿宋" w:hAnsi="仿宋" w:cs="Courier New"/>
          <w:sz w:val="24"/>
          <w:szCs w:val="32"/>
        </w:rPr>
        <w:t>工信部联企业〔</w:t>
      </w:r>
      <w:r>
        <w:rPr>
          <w:rFonts w:ascii="仿宋" w:hAnsi="仿宋" w:cs="Courier New"/>
          <w:sz w:val="24"/>
          <w:szCs w:val="32"/>
        </w:rPr>
        <w:t>2011</w:t>
      </w:r>
      <w:r>
        <w:rPr>
          <w:rFonts w:hint="eastAsia" w:ascii="仿宋" w:hAnsi="仿宋" w:cs="Courier New"/>
          <w:sz w:val="24"/>
          <w:szCs w:val="32"/>
        </w:rPr>
        <w:t>〕</w:t>
      </w:r>
      <w:r>
        <w:rPr>
          <w:rFonts w:ascii="仿宋" w:hAnsi="仿宋" w:cs="Courier New"/>
          <w:sz w:val="24"/>
          <w:szCs w:val="32"/>
        </w:rPr>
        <w:t>300</w:t>
      </w:r>
      <w:r>
        <w:rPr>
          <w:rFonts w:hint="eastAsia" w:ascii="仿宋" w:hAnsi="仿宋" w:cs="Courier New"/>
          <w:sz w:val="24"/>
          <w:szCs w:val="32"/>
        </w:rPr>
        <w:t>号</w:t>
      </w:r>
      <w:r>
        <w:rPr>
          <w:rFonts w:ascii="仿宋" w:hAnsi="仿宋" w:cs="Courier New"/>
          <w:sz w:val="24"/>
          <w:szCs w:val="32"/>
        </w:rPr>
        <w:t>)</w:t>
      </w:r>
      <w:r>
        <w:rPr>
          <w:rFonts w:hint="eastAsia" w:ascii="仿宋" w:hAnsi="仿宋" w:cs="Courier New"/>
          <w:sz w:val="24"/>
          <w:szCs w:val="32"/>
        </w:rPr>
        <w:t>和《财政部、工业和信息化部关于印发〈政府采购促进中小企业发展管理办法〉的通知》</w:t>
      </w:r>
      <w:r>
        <w:rPr>
          <w:rFonts w:ascii="仿宋" w:hAnsi="仿宋" w:cs="Courier New"/>
          <w:sz w:val="24"/>
          <w:szCs w:val="32"/>
        </w:rPr>
        <w:t>(</w:t>
      </w:r>
      <w:r>
        <w:rPr>
          <w:rFonts w:hint="eastAsia" w:ascii="仿宋" w:hAnsi="仿宋" w:cs="Courier New"/>
          <w:sz w:val="24"/>
          <w:szCs w:val="32"/>
        </w:rPr>
        <w:t>财库〔</w:t>
      </w:r>
      <w:r>
        <w:rPr>
          <w:rFonts w:ascii="仿宋" w:hAnsi="仿宋" w:cs="Courier New"/>
          <w:sz w:val="24"/>
          <w:szCs w:val="32"/>
        </w:rPr>
        <w:t>20</w:t>
      </w:r>
      <w:r>
        <w:rPr>
          <w:rFonts w:hint="eastAsia" w:ascii="仿宋" w:hAnsi="仿宋" w:cs="Courier New"/>
          <w:sz w:val="24"/>
          <w:szCs w:val="32"/>
        </w:rPr>
        <w:t>20〕46号</w:t>
      </w:r>
      <w:r>
        <w:rPr>
          <w:rFonts w:ascii="仿宋" w:hAnsi="仿宋" w:cs="Courier New"/>
          <w:sz w:val="24"/>
          <w:szCs w:val="32"/>
        </w:rPr>
        <w:t>)</w:t>
      </w:r>
      <w:r>
        <w:rPr>
          <w:rFonts w:hint="eastAsia" w:ascii="仿宋" w:hAnsi="仿宋" w:cs="Courier New"/>
          <w:sz w:val="24"/>
          <w:szCs w:val="32"/>
        </w:rPr>
        <w:t>相关规定。</w:t>
      </w:r>
    </w:p>
    <w:p w14:paraId="5622A7A7">
      <w:pPr>
        <w:ind w:firstLine="480" w:firstLineChars="200"/>
        <w:rPr>
          <w:rFonts w:ascii="仿宋" w:hAnsi="仿宋" w:cs="Courier New"/>
          <w:sz w:val="24"/>
          <w:szCs w:val="32"/>
        </w:rPr>
      </w:pPr>
      <w:r>
        <w:rPr>
          <w:rFonts w:hint="eastAsia" w:ascii="宋体" w:hAnsi="宋体" w:cs="宋体"/>
          <w:sz w:val="24"/>
          <w:szCs w:val="32"/>
        </w:rPr>
        <w:t>2、</w:t>
      </w:r>
      <w:r>
        <w:rPr>
          <w:rFonts w:hint="eastAsia" w:ascii="仿宋" w:hAnsi="仿宋" w:cs="Courier New"/>
          <w:sz w:val="24"/>
          <w:szCs w:val="32"/>
        </w:rPr>
        <w:t>从业人员、营业收入、资产总额填报上一年度数据，无上一年度数据的新成立企业可不填报。</w:t>
      </w:r>
    </w:p>
    <w:p w14:paraId="4770D8A1">
      <w:pPr>
        <w:ind w:firstLine="480" w:firstLineChars="200"/>
        <w:rPr>
          <w:rFonts w:ascii="仿宋" w:hAnsi="仿宋" w:cs="Courier New"/>
          <w:sz w:val="24"/>
          <w:szCs w:val="32"/>
        </w:rPr>
      </w:pPr>
      <w:r>
        <w:rPr>
          <w:rFonts w:hint="eastAsia" w:ascii="仿宋" w:hAnsi="仿宋" w:cs="Courier New"/>
          <w:sz w:val="24"/>
          <w:szCs w:val="32"/>
        </w:rPr>
        <w:t>3、供应商提供声明函内容不实的，属于提供虚假材料谋取中标、成交，依照《中华人民共和国政府采购法》等国家有关规定追究相应责任。</w:t>
      </w:r>
    </w:p>
    <w:bookmarkEnd w:id="554"/>
    <w:bookmarkEnd w:id="555"/>
    <w:p w14:paraId="052F3B15">
      <w:pPr>
        <w:spacing w:line="480" w:lineRule="exact"/>
        <w:ind w:firstLine="506" w:firstLineChars="200"/>
        <w:rPr>
          <w:rFonts w:hint="eastAsia" w:ascii="仿宋" w:hAnsi="仿宋"/>
          <w:b/>
          <w:spacing w:val="6"/>
          <w:szCs w:val="32"/>
        </w:rPr>
        <w:sectPr>
          <w:headerReference r:id="rId22" w:type="default"/>
          <w:footerReference r:id="rId23" w:type="default"/>
          <w:pgSz w:w="11900" w:h="16838"/>
          <w:pgMar w:top="1417" w:right="1417" w:bottom="1417" w:left="1417" w:header="850" w:footer="992" w:gutter="0"/>
          <w:pgNumType w:fmt="decimal"/>
          <w:cols w:space="0" w:num="1"/>
          <w:rtlGutter w:val="0"/>
          <w:docGrid w:linePitch="319" w:charSpace="0"/>
        </w:sectPr>
      </w:pPr>
      <w:r>
        <w:rPr>
          <w:rFonts w:hint="eastAsia" w:ascii="宋体" w:hAnsi="宋体" w:cs="宋体"/>
          <w:b/>
          <w:spacing w:val="6"/>
          <w:sz w:val="24"/>
        </w:rPr>
        <w:t>4、本项目采购标的对应的中小企业划分标准所属行业为:建筑业。</w:t>
      </w:r>
    </w:p>
    <w:p w14:paraId="1880AA21">
      <w:pPr>
        <w:spacing w:line="588" w:lineRule="exact"/>
        <w:jc w:val="center"/>
        <w:rPr>
          <w:rFonts w:ascii="仿宋" w:hAnsi="仿宋"/>
          <w:b/>
          <w:spacing w:val="6"/>
          <w:szCs w:val="32"/>
        </w:rPr>
      </w:pPr>
      <w:r>
        <w:rPr>
          <w:rFonts w:hint="eastAsia" w:ascii="仿宋" w:hAnsi="仿宋"/>
          <w:b/>
          <w:spacing w:val="6"/>
          <w:szCs w:val="32"/>
        </w:rPr>
        <w:t>残疾人福利性单位声明函</w:t>
      </w:r>
    </w:p>
    <w:p w14:paraId="3B5FB5A8">
      <w:pPr>
        <w:spacing w:line="588" w:lineRule="exact"/>
        <w:ind w:firstLine="624" w:firstLineChars="200"/>
        <w:rPr>
          <w:rFonts w:ascii="仿宋" w:hAnsi="仿宋"/>
          <w:spacing w:val="6"/>
          <w:sz w:val="30"/>
          <w:szCs w:val="30"/>
        </w:rPr>
      </w:pPr>
    </w:p>
    <w:p w14:paraId="566B53B5">
      <w:pPr>
        <w:spacing w:line="588" w:lineRule="exact"/>
        <w:ind w:firstLine="504" w:firstLineChars="200"/>
        <w:rPr>
          <w:rFonts w:ascii="仿宋" w:hAnsi="仿宋"/>
          <w:spacing w:val="6"/>
          <w:sz w:val="24"/>
        </w:rPr>
      </w:pPr>
      <w:r>
        <w:rPr>
          <w:rFonts w:hint="eastAsia" w:ascii="仿宋" w:hAnsi="仿宋"/>
          <w:spacing w:val="6"/>
          <w:sz w:val="24"/>
        </w:rPr>
        <w:t>本单位郑重声明，根据《财政部 民政部 中国残疾人联合会关于促进残疾人就业政府采购政策的通知》（财库</w:t>
      </w:r>
      <w:r>
        <w:rPr>
          <w:rFonts w:hint="eastAsia" w:ascii="仿宋" w:hAnsi="仿宋"/>
          <w:sz w:val="24"/>
        </w:rPr>
        <w:t>〔2017〕 141</w:t>
      </w:r>
      <w:r>
        <w:rPr>
          <w:rFonts w:hint="eastAsia" w:ascii="仿宋" w:hAnsi="仿宋"/>
          <w:spacing w:val="6"/>
          <w:sz w:val="24"/>
        </w:rPr>
        <w:t>号）的规定，本单位为符合条件的残疾人福利性单位，且本单位参加</w:t>
      </w:r>
      <w:r>
        <w:rPr>
          <w:rFonts w:hint="eastAsia" w:ascii="仿宋" w:hAnsi="仿宋"/>
          <w:spacing w:val="6"/>
          <w:sz w:val="24"/>
          <w:u w:val="single"/>
        </w:rPr>
        <w:t>______</w:t>
      </w:r>
      <w:r>
        <w:rPr>
          <w:rFonts w:hint="eastAsia" w:ascii="仿宋" w:hAnsi="仿宋"/>
          <w:spacing w:val="6"/>
          <w:sz w:val="24"/>
        </w:rPr>
        <w:t>单位的</w:t>
      </w:r>
      <w:r>
        <w:rPr>
          <w:rFonts w:hint="eastAsia" w:ascii="仿宋" w:hAnsi="仿宋"/>
          <w:spacing w:val="6"/>
          <w:sz w:val="24"/>
          <w:u w:val="single"/>
        </w:rPr>
        <w:t>______</w:t>
      </w:r>
      <w:r>
        <w:rPr>
          <w:rFonts w:hint="eastAsia" w:ascii="仿宋" w:hAnsi="仿宋"/>
          <w:spacing w:val="6"/>
          <w:sz w:val="24"/>
        </w:rPr>
        <w:t>项目采购活动提供本单位制造的货物（由本单位承担工程/提供服务），或者提供其他残疾人福利性单位制造的货物（不包括使用非残疾人福利性单位注册商标的货物）。</w:t>
      </w:r>
    </w:p>
    <w:p w14:paraId="2E3B97CE">
      <w:pPr>
        <w:spacing w:line="588" w:lineRule="exact"/>
        <w:ind w:firstLine="504" w:firstLineChars="200"/>
        <w:rPr>
          <w:rFonts w:ascii="仿宋" w:hAnsi="仿宋"/>
          <w:spacing w:val="6"/>
          <w:sz w:val="24"/>
        </w:rPr>
      </w:pPr>
      <w:r>
        <w:rPr>
          <w:rFonts w:hint="eastAsia" w:ascii="仿宋" w:hAnsi="仿宋"/>
          <w:spacing w:val="6"/>
          <w:sz w:val="24"/>
        </w:rPr>
        <w:t>本单位对上述声明的真实性负责。如有虚假，将依法承担相应责任。</w:t>
      </w:r>
    </w:p>
    <w:p w14:paraId="5A37654F">
      <w:pPr>
        <w:pStyle w:val="12"/>
        <w:spacing w:line="336" w:lineRule="auto"/>
        <w:ind w:firstLine="624" w:firstLineChars="200"/>
        <w:rPr>
          <w:rFonts w:ascii="仿宋" w:hAnsi="仿宋"/>
          <w:spacing w:val="6"/>
          <w:sz w:val="30"/>
          <w:szCs w:val="30"/>
        </w:rPr>
      </w:pPr>
    </w:p>
    <w:p w14:paraId="0D0BA675">
      <w:pPr>
        <w:pStyle w:val="12"/>
        <w:spacing w:line="336" w:lineRule="auto"/>
        <w:ind w:firstLine="420" w:firstLineChars="200"/>
        <w:rPr>
          <w:rFonts w:ascii="仿宋" w:hAnsi="仿宋"/>
          <w:szCs w:val="32"/>
        </w:rPr>
      </w:pPr>
    </w:p>
    <w:p w14:paraId="385FC985">
      <w:pPr>
        <w:tabs>
          <w:tab w:val="left" w:pos="4860"/>
        </w:tabs>
        <w:spacing w:line="588" w:lineRule="exact"/>
        <w:ind w:right="1560" w:firstLine="2772" w:firstLineChars="1100"/>
        <w:rPr>
          <w:rFonts w:hint="eastAsia" w:ascii="宋体" w:hAnsi="宋体" w:cs="宋体"/>
          <w:spacing w:val="6"/>
          <w:sz w:val="24"/>
        </w:rPr>
      </w:pPr>
      <w:r>
        <w:rPr>
          <w:rFonts w:hint="eastAsia" w:ascii="宋体" w:hAnsi="宋体" w:cs="宋体"/>
          <w:spacing w:val="6"/>
          <w:sz w:val="24"/>
        </w:rPr>
        <w:t>供应商（名称及盖章）：</w:t>
      </w:r>
    </w:p>
    <w:p w14:paraId="189996A4">
      <w:pPr>
        <w:tabs>
          <w:tab w:val="left" w:pos="4860"/>
        </w:tabs>
        <w:spacing w:line="588" w:lineRule="exact"/>
        <w:ind w:right="1560" w:firstLine="2772" w:firstLineChars="1100"/>
        <w:rPr>
          <w:rFonts w:ascii="宋体" w:cs="宋体"/>
          <w:spacing w:val="6"/>
          <w:sz w:val="24"/>
        </w:rPr>
      </w:pPr>
      <w:r>
        <w:rPr>
          <w:rFonts w:hint="eastAsia" w:ascii="宋体" w:hAnsi="宋体" w:cs="宋体"/>
          <w:spacing w:val="6"/>
          <w:sz w:val="24"/>
        </w:rPr>
        <w:t>日</w:t>
      </w:r>
      <w:r>
        <w:rPr>
          <w:rFonts w:ascii="宋体" w:hAnsi="宋体" w:cs="宋体"/>
          <w:spacing w:val="6"/>
          <w:sz w:val="24"/>
        </w:rPr>
        <w:t xml:space="preserve"> </w:t>
      </w:r>
      <w:r>
        <w:rPr>
          <w:rFonts w:hint="eastAsia" w:ascii="宋体" w:hAnsi="宋体" w:cs="宋体"/>
          <w:spacing w:val="6"/>
          <w:sz w:val="24"/>
        </w:rPr>
        <w:t xml:space="preserve"> 期：</w:t>
      </w:r>
    </w:p>
    <w:p w14:paraId="170979C5">
      <w:pPr>
        <w:pStyle w:val="12"/>
        <w:spacing w:line="336" w:lineRule="auto"/>
        <w:ind w:firstLine="420" w:firstLineChars="200"/>
        <w:rPr>
          <w:rFonts w:hint="eastAsia" w:ascii="仿宋" w:hAnsi="仿宋"/>
          <w:szCs w:val="32"/>
        </w:rPr>
      </w:pPr>
    </w:p>
    <w:p w14:paraId="4A144427">
      <w:pPr>
        <w:pStyle w:val="12"/>
        <w:spacing w:line="336" w:lineRule="auto"/>
        <w:ind w:firstLine="420" w:firstLineChars="200"/>
        <w:rPr>
          <w:rFonts w:hint="eastAsia" w:ascii="仿宋" w:hAnsi="仿宋"/>
          <w:szCs w:val="32"/>
        </w:rPr>
      </w:pPr>
    </w:p>
    <w:p w14:paraId="21C4ACAC">
      <w:pPr>
        <w:pStyle w:val="12"/>
        <w:spacing w:line="480" w:lineRule="auto"/>
        <w:ind w:firstLine="420" w:firstLineChars="200"/>
        <w:rPr>
          <w:rFonts w:hint="eastAsia" w:ascii="仿宋" w:hAnsi="仿宋"/>
          <w:szCs w:val="32"/>
        </w:rPr>
      </w:pPr>
      <w:r>
        <w:rPr>
          <w:rFonts w:hint="eastAsia" w:ascii="仿宋" w:hAnsi="仿宋"/>
          <w:szCs w:val="32"/>
        </w:rPr>
        <w:t>备注：</w:t>
      </w:r>
    </w:p>
    <w:p w14:paraId="000D3B3E">
      <w:pPr>
        <w:pStyle w:val="12"/>
        <w:spacing w:line="480" w:lineRule="auto"/>
        <w:ind w:firstLine="420" w:firstLineChars="200"/>
        <w:rPr>
          <w:rFonts w:ascii="仿宋" w:hAnsi="仿宋"/>
          <w:szCs w:val="32"/>
        </w:rPr>
      </w:pPr>
      <w:r>
        <w:rPr>
          <w:rFonts w:ascii="仿宋" w:hAnsi="仿宋"/>
          <w:szCs w:val="32"/>
        </w:rPr>
        <w:t>1.</w:t>
      </w:r>
      <w:r>
        <w:rPr>
          <w:rFonts w:hint="eastAsia" w:ascii="仿宋" w:hAnsi="仿宋"/>
          <w:szCs w:val="32"/>
        </w:rPr>
        <w:t>填写前请认真阅读《财政部 民政部 中国残疾人联合会关于促进残疾人就业政府采购政采的通知》</w:t>
      </w:r>
      <w:r>
        <w:rPr>
          <w:rFonts w:ascii="仿宋" w:hAnsi="仿宋"/>
          <w:szCs w:val="32"/>
        </w:rPr>
        <w:t>(</w:t>
      </w:r>
      <w:r>
        <w:rPr>
          <w:rFonts w:hint="eastAsia" w:ascii="仿宋" w:hAnsi="仿宋"/>
          <w:szCs w:val="32"/>
        </w:rPr>
        <w:t>财库〔2017〕141号</w:t>
      </w:r>
      <w:r>
        <w:rPr>
          <w:rFonts w:ascii="仿宋" w:hAnsi="仿宋"/>
          <w:szCs w:val="32"/>
        </w:rPr>
        <w:t>)</w:t>
      </w:r>
      <w:r>
        <w:rPr>
          <w:rFonts w:hint="eastAsia" w:ascii="仿宋" w:hAnsi="仿宋"/>
          <w:szCs w:val="32"/>
        </w:rPr>
        <w:t>相关规定。</w:t>
      </w:r>
    </w:p>
    <w:p w14:paraId="216598DE">
      <w:pPr>
        <w:ind w:firstLine="420" w:firstLineChars="200"/>
        <w:sectPr>
          <w:pgSz w:w="11900" w:h="16838"/>
          <w:pgMar w:top="1417" w:right="1417" w:bottom="1417" w:left="1417" w:header="850" w:footer="992" w:gutter="0"/>
          <w:pgNumType w:fmt="decimal"/>
          <w:cols w:space="0" w:num="1"/>
          <w:rtlGutter w:val="0"/>
          <w:docGrid w:linePitch="319" w:charSpace="0"/>
        </w:sectPr>
      </w:pPr>
    </w:p>
    <w:p w14:paraId="17B9F823">
      <w:pPr>
        <w:spacing w:line="360" w:lineRule="auto"/>
        <w:ind w:firstLine="562" w:firstLineChars="200"/>
        <w:jc w:val="center"/>
        <w:rPr>
          <w:rFonts w:hint="eastAsia" w:ascii="宋体" w:hAnsi="宋体"/>
          <w:sz w:val="24"/>
        </w:rPr>
      </w:pPr>
      <w:r>
        <w:rPr>
          <w:rFonts w:hint="eastAsia" w:ascii="宋体" w:hAnsi="宋体" w:cs="宋体"/>
          <w:b/>
          <w:kern w:val="0"/>
          <w:sz w:val="28"/>
          <w:szCs w:val="28"/>
          <w:lang w:val="zh-CN"/>
        </w:rPr>
        <w:t>监狱、戒毒企业声明函</w:t>
      </w:r>
    </w:p>
    <w:p w14:paraId="50AC91CC">
      <w:pPr>
        <w:spacing w:line="360" w:lineRule="auto"/>
        <w:ind w:firstLine="480" w:firstLineChars="200"/>
        <w:rPr>
          <w:rFonts w:hint="eastAsia" w:ascii="宋体" w:hAnsi="宋体"/>
          <w:sz w:val="24"/>
        </w:rPr>
      </w:pPr>
    </w:p>
    <w:p w14:paraId="016AECC0">
      <w:pPr>
        <w:spacing w:line="480" w:lineRule="auto"/>
        <w:ind w:firstLine="480" w:firstLineChars="200"/>
        <w:rPr>
          <w:rFonts w:ascii="宋体" w:hAnsi="宋体"/>
          <w:sz w:val="24"/>
        </w:rPr>
      </w:pPr>
      <w:r>
        <w:rPr>
          <w:rFonts w:hint="eastAsia" w:ascii="宋体" w:hAnsi="宋体"/>
          <w:sz w:val="24"/>
        </w:rPr>
        <w:t>本单位郑重声明，根据《</w:t>
      </w:r>
      <w:r>
        <w:rPr>
          <w:rFonts w:hint="eastAsia" w:ascii="宋体" w:hAnsi="宋体" w:cs="宋体"/>
          <w:spacing w:val="-4"/>
          <w:kern w:val="0"/>
          <w:sz w:val="24"/>
        </w:rPr>
        <w:t>财政部 司法部 关于政府采购支持监狱企业发展有关问题的通知</w:t>
      </w:r>
      <w:r>
        <w:rPr>
          <w:rFonts w:hint="eastAsia" w:ascii="宋体" w:hAnsi="宋体"/>
          <w:sz w:val="24"/>
        </w:rPr>
        <w:t>》（财库〔201</w:t>
      </w:r>
      <w:r>
        <w:rPr>
          <w:rFonts w:ascii="宋体" w:hAnsi="宋体"/>
          <w:sz w:val="24"/>
        </w:rPr>
        <w:t>4</w:t>
      </w:r>
      <w:r>
        <w:rPr>
          <w:rFonts w:hint="eastAsia" w:ascii="宋体" w:hAnsi="宋体"/>
          <w:sz w:val="24"/>
        </w:rPr>
        <w:t xml:space="preserve">〕 </w:t>
      </w:r>
      <w:r>
        <w:rPr>
          <w:rFonts w:ascii="宋体" w:hAnsi="宋体"/>
          <w:sz w:val="24"/>
        </w:rPr>
        <w:t>68</w:t>
      </w:r>
      <w:r>
        <w:rPr>
          <w:rFonts w:hint="eastAsia" w:ascii="宋体" w:hAnsi="宋体"/>
          <w:sz w:val="24"/>
        </w:rPr>
        <w:t>号）的规定，本单位为符合条件的监狱、戒毒企业，且本单位参加的</w:t>
      </w:r>
      <w:r>
        <w:rPr>
          <w:rFonts w:hint="eastAsia" w:ascii="宋体" w:hAnsi="宋体"/>
          <w:sz w:val="24"/>
          <w:u w:val="single"/>
        </w:rPr>
        <w:t xml:space="preserve">      </w:t>
      </w:r>
      <w:r>
        <w:rPr>
          <w:rFonts w:hint="eastAsia" w:ascii="宋体" w:hAnsi="宋体"/>
          <w:sz w:val="24"/>
        </w:rPr>
        <w:t>项目采购活动提供本单位制造的货物（由本单位承担工程/提供服务），或者提供其他监狱、戒毒企业制造的货物（不包括使用非监狱、戒毒企业注册商标的货物）。</w:t>
      </w:r>
    </w:p>
    <w:p w14:paraId="1D70C136">
      <w:pPr>
        <w:spacing w:line="48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14:paraId="1D939D30">
      <w:pPr>
        <w:spacing w:line="360" w:lineRule="auto"/>
        <w:ind w:firstLine="480" w:firstLineChars="200"/>
        <w:rPr>
          <w:rFonts w:ascii="宋体" w:hAnsi="宋体"/>
          <w:sz w:val="24"/>
        </w:rPr>
      </w:pPr>
    </w:p>
    <w:p w14:paraId="44080B1C">
      <w:pPr>
        <w:spacing w:line="360" w:lineRule="auto"/>
        <w:ind w:firstLine="480" w:firstLineChars="200"/>
        <w:rPr>
          <w:rFonts w:ascii="宋体" w:hAnsi="宋体"/>
          <w:sz w:val="24"/>
        </w:rPr>
      </w:pPr>
    </w:p>
    <w:p w14:paraId="6D692AF4">
      <w:pPr>
        <w:tabs>
          <w:tab w:val="left" w:pos="4860"/>
        </w:tabs>
        <w:spacing w:line="360" w:lineRule="auto"/>
        <w:ind w:right="1560"/>
        <w:rPr>
          <w:rFonts w:ascii="宋体" w:hAnsi="宋体"/>
          <w:sz w:val="24"/>
        </w:rPr>
      </w:pPr>
    </w:p>
    <w:p w14:paraId="4B9B98E4">
      <w:pPr>
        <w:tabs>
          <w:tab w:val="left" w:pos="4860"/>
        </w:tabs>
        <w:spacing w:line="588" w:lineRule="exact"/>
        <w:ind w:right="1560" w:firstLine="504" w:firstLineChars="200"/>
        <w:rPr>
          <w:rFonts w:hint="eastAsia" w:ascii="宋体" w:hAnsi="宋体" w:cs="宋体"/>
          <w:spacing w:val="6"/>
          <w:sz w:val="24"/>
        </w:rPr>
      </w:pPr>
      <w:r>
        <w:rPr>
          <w:rFonts w:hint="eastAsia" w:ascii="宋体" w:hAnsi="宋体" w:cs="宋体"/>
          <w:spacing w:val="6"/>
          <w:sz w:val="24"/>
        </w:rPr>
        <w:t>供应商（名称及盖章）：</w:t>
      </w:r>
    </w:p>
    <w:p w14:paraId="55B1B887">
      <w:pPr>
        <w:tabs>
          <w:tab w:val="left" w:pos="4860"/>
        </w:tabs>
        <w:spacing w:line="588" w:lineRule="exact"/>
        <w:ind w:right="1560" w:firstLine="504" w:firstLineChars="200"/>
        <w:rPr>
          <w:rFonts w:ascii="宋体" w:cs="宋体"/>
          <w:spacing w:val="6"/>
          <w:sz w:val="24"/>
        </w:rPr>
      </w:pPr>
      <w:r>
        <w:rPr>
          <w:rFonts w:hint="eastAsia" w:ascii="宋体" w:hAnsi="宋体" w:cs="宋体"/>
          <w:spacing w:val="6"/>
          <w:sz w:val="24"/>
        </w:rPr>
        <w:t>日</w:t>
      </w:r>
      <w:r>
        <w:rPr>
          <w:rFonts w:ascii="宋体" w:hAnsi="宋体" w:cs="宋体"/>
          <w:spacing w:val="6"/>
          <w:sz w:val="24"/>
        </w:rPr>
        <w:t xml:space="preserve"> </w:t>
      </w:r>
      <w:r>
        <w:rPr>
          <w:rFonts w:hint="eastAsia" w:ascii="宋体" w:hAnsi="宋体" w:cs="宋体"/>
          <w:spacing w:val="6"/>
          <w:sz w:val="24"/>
        </w:rPr>
        <w:t xml:space="preserve"> 期：</w:t>
      </w:r>
    </w:p>
    <w:p w14:paraId="1DEE479D">
      <w:pPr>
        <w:pStyle w:val="10"/>
        <w:spacing w:after="120"/>
      </w:pPr>
    </w:p>
    <w:p w14:paraId="48311994">
      <w:pPr>
        <w:spacing w:line="360" w:lineRule="auto"/>
        <w:ind w:firstLine="506" w:firstLineChars="200"/>
        <w:rPr>
          <w:rFonts w:hint="eastAsia" w:ascii="宋体" w:hAnsi="宋体"/>
          <w:b/>
          <w:spacing w:val="6"/>
          <w:sz w:val="24"/>
          <w:shd w:val="pct10" w:color="auto" w:fill="FFFFFF"/>
        </w:rPr>
      </w:pPr>
    </w:p>
    <w:p w14:paraId="38BECC0B">
      <w:pPr>
        <w:spacing w:line="360" w:lineRule="auto"/>
        <w:ind w:firstLine="506" w:firstLineChars="200"/>
        <w:rPr>
          <w:rFonts w:hint="eastAsia" w:ascii="宋体" w:hAnsi="宋体"/>
          <w:b/>
          <w:spacing w:val="6"/>
          <w:sz w:val="24"/>
          <w:shd w:val="pct10" w:color="auto" w:fill="FFFFFF"/>
        </w:rPr>
      </w:pPr>
    </w:p>
    <w:p w14:paraId="709C0C21">
      <w:pPr>
        <w:pStyle w:val="12"/>
        <w:spacing w:line="480" w:lineRule="auto"/>
        <w:ind w:firstLine="480" w:firstLineChars="200"/>
        <w:rPr>
          <w:rFonts w:ascii="仿宋" w:hAnsi="仿宋"/>
          <w:szCs w:val="32"/>
        </w:rPr>
      </w:pPr>
      <w:r>
        <w:rPr>
          <w:rFonts w:hint="eastAsia" w:ascii="宋体" w:hAnsi="宋体" w:cs="宋体"/>
          <w:kern w:val="0"/>
          <w:sz w:val="24"/>
          <w:lang w:val="zh-CN"/>
        </w:rPr>
        <w:t>备注：供应商提供的《</w:t>
      </w:r>
      <w:r>
        <w:rPr>
          <w:rFonts w:hint="eastAsia" w:ascii="宋体" w:hAnsi="宋体"/>
          <w:sz w:val="24"/>
        </w:rPr>
        <w:t>监狱、戒毒企业</w:t>
      </w:r>
      <w:r>
        <w:rPr>
          <w:rFonts w:hint="eastAsia" w:ascii="宋体" w:hAnsi="宋体" w:cs="宋体"/>
          <w:kern w:val="0"/>
          <w:sz w:val="24"/>
          <w:lang w:val="zh-CN"/>
        </w:rPr>
        <w:t>声明函》必须真实有效，</w:t>
      </w:r>
      <w:r>
        <w:rPr>
          <w:rFonts w:hint="eastAsia" w:ascii="宋体" w:hAnsi="宋体"/>
          <w:sz w:val="24"/>
        </w:rPr>
        <w:t>供应商应当提供</w:t>
      </w:r>
      <w:r>
        <w:rPr>
          <w:rFonts w:ascii="宋体" w:hAnsi="宋体"/>
          <w:sz w:val="24"/>
        </w:rPr>
        <w:t>由省级以上监狱管理局、戒毒管理局(含新疆生产建设兵团)出具的属于监狱企业的证明文件</w:t>
      </w:r>
      <w:r>
        <w:rPr>
          <w:rFonts w:hint="eastAsia" w:ascii="宋体" w:hAnsi="宋体"/>
          <w:sz w:val="24"/>
        </w:rPr>
        <w:t>。</w:t>
      </w:r>
    </w:p>
    <w:p w14:paraId="2B5F757F">
      <w:pPr>
        <w:ind w:firstLine="420" w:firstLineChars="200"/>
        <w:sectPr>
          <w:headerReference r:id="rId24" w:type="default"/>
          <w:footerReference r:id="rId25"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9" w:charSpace="0"/>
        </w:sectPr>
      </w:pPr>
    </w:p>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14:paraId="26F2C2B3">
      <w:pPr>
        <w:spacing w:line="360" w:lineRule="exact"/>
        <w:outlineLvl w:val="1"/>
        <w:rPr>
          <w:rFonts w:hint="eastAsia" w:ascii="宋体" w:hAnsi="宋体" w:eastAsia="宋体"/>
          <w:b/>
          <w:bCs/>
          <w:sz w:val="28"/>
          <w:szCs w:val="28"/>
          <w:lang w:eastAsia="zh-CN"/>
        </w:rPr>
      </w:pPr>
      <w:bookmarkStart w:id="556" w:name="_Toc4972"/>
      <w:bookmarkStart w:id="557" w:name="_Toc233528927"/>
      <w:bookmarkStart w:id="558" w:name="_Toc233535390"/>
      <w:bookmarkStart w:id="559" w:name="_Toc409523912"/>
      <w:bookmarkStart w:id="560" w:name="_Toc303"/>
      <w:bookmarkStart w:id="561" w:name="_Toc233577391"/>
      <w:bookmarkStart w:id="562" w:name="_Toc233577874"/>
      <w:bookmarkStart w:id="563" w:name="_Toc217559371"/>
      <w:bookmarkStart w:id="564" w:name="_Toc233537073"/>
      <w:bookmarkStart w:id="565" w:name="_Toc233578494"/>
      <w:bookmarkStart w:id="566" w:name="_Toc233577303"/>
      <w:bookmarkStart w:id="567" w:name="_Toc234127764"/>
      <w:bookmarkStart w:id="568" w:name="_Toc12349"/>
      <w:bookmarkStart w:id="569" w:name="_Toc233578741"/>
      <w:bookmarkStart w:id="570" w:name="_Toc233536754"/>
      <w:bookmarkStart w:id="571" w:name="_Toc23294"/>
      <w:bookmarkStart w:id="572" w:name="_Toc233577442"/>
      <w:bookmarkStart w:id="573" w:name="_Toc233579109"/>
      <w:bookmarkStart w:id="574" w:name="_Toc233578983"/>
      <w:bookmarkStart w:id="575" w:name="_Toc233577981"/>
      <w:bookmarkStart w:id="576" w:name="_Toc233576634"/>
      <w:bookmarkStart w:id="577" w:name="_Toc188808846"/>
      <w:bookmarkStart w:id="578" w:name="_Toc233536676"/>
      <w:bookmarkStart w:id="579" w:name="_Toc3637"/>
      <w:bookmarkStart w:id="580" w:name="_Toc237242424"/>
      <w:bookmarkStart w:id="581" w:name="_Toc257306960"/>
      <w:bookmarkStart w:id="582" w:name="_Toc8123"/>
      <w:bookmarkStart w:id="583" w:name="_Toc445818419"/>
      <w:bookmarkStart w:id="584" w:name="_Toc16076"/>
      <w:bookmarkStart w:id="585" w:name="_Toc423079819"/>
      <w:bookmarkStart w:id="586" w:name="_Toc455669904"/>
      <w:bookmarkStart w:id="587" w:name="_Toc389060338"/>
      <w:bookmarkStart w:id="588" w:name="_Toc381183865"/>
      <w:bookmarkStart w:id="589" w:name="_Toc415747476"/>
      <w:bookmarkStart w:id="590" w:name="_Toc417375456"/>
      <w:r>
        <w:rPr>
          <w:rFonts w:hint="eastAsia" w:asciiTheme="minorEastAsia" w:hAnsiTheme="minorEastAsia" w:eastAsiaTheme="minorEastAsia" w:cstheme="minorEastAsia"/>
          <w:b/>
          <w:color w:val="auto"/>
          <w:sz w:val="28"/>
          <w:szCs w:val="28"/>
          <w:highlight w:val="none"/>
          <w:lang w:val="en-US" w:eastAsia="zh-CN"/>
        </w:rPr>
        <w:t>7</w:t>
      </w:r>
      <w:r>
        <w:rPr>
          <w:rFonts w:hint="eastAsia" w:asciiTheme="minorEastAsia" w:hAnsiTheme="minorEastAsia" w:eastAsiaTheme="minorEastAsia" w:cstheme="minorEastAsia"/>
          <w:b/>
          <w:color w:val="auto"/>
          <w:sz w:val="28"/>
          <w:szCs w:val="28"/>
          <w:highlight w:val="none"/>
        </w:rPr>
        <w:t>.</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Start w:id="591" w:name="_Toc257306961"/>
      <w:bookmarkStart w:id="592" w:name="_Toc8770"/>
      <w:bookmarkStart w:id="593" w:name="_Toc409523913"/>
      <w:r>
        <w:rPr>
          <w:rFonts w:hint="eastAsia" w:ascii="宋体" w:hAnsi="宋体"/>
          <w:b/>
          <w:bCs/>
          <w:sz w:val="28"/>
          <w:szCs w:val="28"/>
        </w:rPr>
        <w:t>技术</w:t>
      </w:r>
      <w:r>
        <w:rPr>
          <w:rFonts w:hint="eastAsia" w:ascii="宋体" w:hAnsi="宋体"/>
          <w:b/>
          <w:bCs/>
          <w:sz w:val="28"/>
          <w:szCs w:val="28"/>
          <w:lang w:val="en-US" w:eastAsia="zh-CN"/>
        </w:rPr>
        <w:t>方案</w:t>
      </w:r>
      <w:bookmarkEnd w:id="582"/>
    </w:p>
    <w:p w14:paraId="27F8F3AC">
      <w:pPr>
        <w:tabs>
          <w:tab w:val="left" w:pos="3517"/>
        </w:tabs>
        <w:spacing w:line="520" w:lineRule="exact"/>
        <w:ind w:firstLine="480"/>
        <w:jc w:val="left"/>
        <w:rPr>
          <w:rFonts w:hint="eastAsia" w:ascii="宋体" w:hAnsi="宋体" w:cs="宋体"/>
          <w:bCs/>
          <w:sz w:val="24"/>
        </w:rPr>
      </w:pPr>
      <w:r>
        <w:rPr>
          <w:rFonts w:hint="eastAsia" w:ascii="宋体" w:hAnsi="宋体" w:cs="宋体"/>
          <w:bCs/>
          <w:sz w:val="24"/>
        </w:rPr>
        <w:t>供应商根据项目特点按磋商文件要求自拟。包括但不限于以下材料：</w:t>
      </w:r>
    </w:p>
    <w:p w14:paraId="0C32F813">
      <w:pPr>
        <w:tabs>
          <w:tab w:val="left" w:pos="3517"/>
        </w:tabs>
        <w:spacing w:line="440" w:lineRule="exact"/>
        <w:ind w:firstLine="482"/>
        <w:jc w:val="left"/>
        <w:rPr>
          <w:rFonts w:hint="eastAsia" w:ascii="宋体" w:hAnsi="宋体" w:eastAsia="宋体" w:cs="宋体"/>
          <w:bCs/>
          <w:sz w:val="24"/>
          <w:lang w:eastAsia="zh-CN"/>
        </w:rPr>
      </w:pPr>
      <w:r>
        <w:rPr>
          <w:rFonts w:hint="eastAsia" w:ascii="宋体" w:hAnsi="宋体" w:cs="宋体"/>
          <w:bCs/>
          <w:sz w:val="24"/>
        </w:rPr>
        <w:t xml:space="preserve"> </w:t>
      </w:r>
      <w:r>
        <w:rPr>
          <w:rFonts w:hint="eastAsia" w:ascii="宋体" w:hAnsi="宋体" w:cs="宋体"/>
          <w:bCs/>
          <w:sz w:val="24"/>
          <w:lang w:val="en-US" w:eastAsia="zh-CN"/>
        </w:rPr>
        <w:t>施工</w:t>
      </w:r>
      <w:r>
        <w:rPr>
          <w:rFonts w:hint="eastAsia" w:ascii="宋体" w:hAnsi="宋体" w:cs="宋体"/>
          <w:bCs/>
          <w:sz w:val="24"/>
        </w:rPr>
        <w:t>方案</w:t>
      </w:r>
      <w:r>
        <w:rPr>
          <w:rFonts w:hint="eastAsia" w:ascii="宋体" w:hAnsi="宋体" w:cs="宋体"/>
          <w:bCs/>
          <w:sz w:val="24"/>
          <w:lang w:eastAsia="zh-CN"/>
        </w:rPr>
        <w:t>、</w:t>
      </w:r>
      <w:r>
        <w:rPr>
          <w:rFonts w:hint="eastAsia" w:ascii="宋体" w:hAnsi="宋体" w:cs="宋体"/>
          <w:bCs/>
          <w:sz w:val="24"/>
          <w:lang w:val="en-US" w:eastAsia="zh-CN"/>
        </w:rPr>
        <w:t>质量保证、</w:t>
      </w:r>
      <w:r>
        <w:rPr>
          <w:rFonts w:hint="eastAsia" w:asciiTheme="minorEastAsia" w:hAnsiTheme="minorEastAsia" w:eastAsiaTheme="minorEastAsia" w:cstheme="minorEastAsia"/>
          <w:spacing w:val="6"/>
          <w:sz w:val="21"/>
          <w:szCs w:val="21"/>
        </w:rPr>
        <w:t>安全生产</w:t>
      </w:r>
      <w:r>
        <w:rPr>
          <w:rFonts w:hint="eastAsia" w:asciiTheme="minorEastAsia" w:hAnsiTheme="minorEastAsia" w:eastAsiaTheme="minorEastAsia" w:cstheme="minorEastAsia"/>
          <w:spacing w:val="7"/>
          <w:sz w:val="21"/>
          <w:szCs w:val="21"/>
        </w:rPr>
        <w:t>措施</w:t>
      </w:r>
      <w:r>
        <w:rPr>
          <w:rFonts w:hint="eastAsia" w:asciiTheme="minorEastAsia" w:hAnsiTheme="minorEastAsia" w:eastAsiaTheme="minorEastAsia" w:cstheme="minorEastAsia"/>
          <w:spacing w:val="7"/>
          <w:sz w:val="21"/>
          <w:szCs w:val="21"/>
          <w:lang w:eastAsia="zh-CN"/>
        </w:rPr>
        <w:t>、</w:t>
      </w:r>
      <w:r>
        <w:rPr>
          <w:rFonts w:hint="eastAsia" w:ascii="宋体" w:hAnsi="宋体" w:cs="宋体"/>
          <w:bCs/>
          <w:sz w:val="24"/>
          <w:lang w:val="en-US" w:eastAsia="zh-CN"/>
        </w:rPr>
        <w:t>人员配备、环保认证等，以及供应商</w:t>
      </w:r>
      <w:r>
        <w:rPr>
          <w:rFonts w:hint="eastAsia" w:ascii="宋体" w:hAnsi="宋体" w:cs="宋体"/>
          <w:bCs/>
          <w:sz w:val="24"/>
        </w:rPr>
        <w:t>根据项目特点认为有必要提供的其他证明材料</w:t>
      </w:r>
      <w:r>
        <w:rPr>
          <w:rFonts w:hint="eastAsia" w:ascii="宋体" w:hAnsi="宋体" w:cs="宋体"/>
          <w:bCs/>
          <w:sz w:val="24"/>
          <w:lang w:eastAsia="zh-CN"/>
        </w:rPr>
        <w:t>。</w:t>
      </w:r>
    </w:p>
    <w:p w14:paraId="574BE1A8">
      <w:pPr>
        <w:pStyle w:val="7"/>
        <w:rPr>
          <w:rFonts w:asciiTheme="minorEastAsia" w:hAnsiTheme="minorEastAsia" w:eastAsiaTheme="minorEastAsia" w:cstheme="minorEastAsia"/>
          <w:color w:val="auto"/>
          <w:sz w:val="24"/>
          <w:highlight w:val="none"/>
        </w:rPr>
      </w:pPr>
    </w:p>
    <w:p w14:paraId="0A187C52">
      <w:pPr>
        <w:spacing w:line="240" w:lineRule="auto"/>
        <w:outlineLvl w:val="1"/>
        <w:rPr>
          <w:rFonts w:hint="eastAsia" w:ascii="宋体" w:hAnsi="宋体" w:eastAsia="宋体"/>
          <w:sz w:val="28"/>
          <w:szCs w:val="28"/>
          <w:lang w:eastAsia="zh-CN"/>
        </w:rPr>
      </w:pPr>
      <w:bookmarkStart w:id="594" w:name="_Toc24288"/>
      <w:bookmarkStart w:id="595" w:name="_Toc1246"/>
      <w:r>
        <w:rPr>
          <w:rFonts w:hint="eastAsia" w:asciiTheme="minorEastAsia" w:hAnsiTheme="minorEastAsia" w:eastAsiaTheme="minorEastAsia" w:cstheme="minorEastAsia"/>
          <w:b/>
          <w:bCs/>
          <w:color w:val="auto"/>
          <w:sz w:val="24"/>
          <w:highlight w:val="none"/>
        </w:rPr>
        <w:t>注：根据</w:t>
      </w:r>
      <w:r>
        <w:rPr>
          <w:rFonts w:hint="eastAsia" w:asciiTheme="minorEastAsia" w:hAnsiTheme="minorEastAsia" w:eastAsiaTheme="minorEastAsia" w:cstheme="minorEastAsia"/>
          <w:b/>
          <w:bCs/>
          <w:color w:val="auto"/>
          <w:sz w:val="24"/>
          <w:highlight w:val="none"/>
          <w:lang w:val="en-US" w:eastAsia="zh-CN"/>
        </w:rPr>
        <w:t>磋商</w:t>
      </w:r>
      <w:r>
        <w:rPr>
          <w:rFonts w:hint="eastAsia" w:asciiTheme="minorEastAsia" w:hAnsiTheme="minorEastAsia" w:eastAsiaTheme="minorEastAsia" w:cstheme="minorEastAsia"/>
          <w:b/>
          <w:bCs/>
          <w:color w:val="auto"/>
          <w:sz w:val="24"/>
          <w:highlight w:val="none"/>
        </w:rPr>
        <w:t>文件《第二章》评分细则相关要求自行提供所需证明材料。</w:t>
      </w:r>
      <w:r>
        <w:rPr>
          <w:rFonts w:hint="eastAsia" w:asciiTheme="minorEastAsia" w:hAnsiTheme="minorEastAsia" w:eastAsiaTheme="minorEastAsia" w:cstheme="minorEastAsia"/>
          <w:color w:val="auto"/>
          <w:szCs w:val="21"/>
          <w:highlight w:val="none"/>
        </w:rPr>
        <w:br w:type="page"/>
      </w:r>
      <w:bookmarkEnd w:id="591"/>
      <w:bookmarkEnd w:id="592"/>
      <w:bookmarkEnd w:id="593"/>
      <w:bookmarkStart w:id="596" w:name="_Toc25710"/>
      <w:r>
        <w:rPr>
          <w:rFonts w:hint="eastAsia" w:ascii="宋体" w:hAnsi="宋体"/>
          <w:b/>
          <w:sz w:val="28"/>
          <w:szCs w:val="28"/>
        </w:rPr>
        <w:t>8.商务</w:t>
      </w:r>
      <w:bookmarkEnd w:id="594"/>
      <w:bookmarkEnd w:id="596"/>
      <w:r>
        <w:rPr>
          <w:rFonts w:hint="eastAsia" w:ascii="宋体" w:hAnsi="宋体"/>
          <w:b/>
          <w:sz w:val="28"/>
          <w:szCs w:val="28"/>
          <w:lang w:val="en-US" w:eastAsia="zh-CN"/>
        </w:rPr>
        <w:t>方案</w:t>
      </w:r>
      <w:bookmarkEnd w:id="595"/>
    </w:p>
    <w:p w14:paraId="344F2238">
      <w:pPr>
        <w:spacing w:line="440" w:lineRule="exact"/>
        <w:ind w:firstLine="480" w:firstLineChars="200"/>
        <w:jc w:val="left"/>
        <w:rPr>
          <w:rFonts w:hint="eastAsia" w:ascii="宋体" w:hAnsi="宋体"/>
          <w:sz w:val="24"/>
        </w:rPr>
      </w:pPr>
      <w:r>
        <w:rPr>
          <w:rFonts w:hint="eastAsia" w:ascii="宋体" w:hAnsi="宋体" w:cs="宋体"/>
          <w:bCs/>
          <w:sz w:val="24"/>
        </w:rPr>
        <w:t>供应商根据项目特点按磋商文件要求自拟。</w:t>
      </w:r>
      <w:r>
        <w:rPr>
          <w:rFonts w:hint="eastAsia" w:ascii="宋体" w:hAnsi="宋体"/>
          <w:sz w:val="24"/>
        </w:rPr>
        <w:t>包括但不限于以下材料：</w:t>
      </w:r>
    </w:p>
    <w:p w14:paraId="5EDAA01D">
      <w:pPr>
        <w:spacing w:line="440" w:lineRule="exact"/>
        <w:ind w:firstLine="480" w:firstLineChars="200"/>
        <w:rPr>
          <w:rFonts w:hint="default" w:ascii="宋体" w:hAnsi="宋体" w:eastAsia="宋体"/>
          <w:sz w:val="24"/>
          <w:lang w:val="en-US" w:eastAsia="zh-CN"/>
        </w:rPr>
      </w:pPr>
      <w:r>
        <w:rPr>
          <w:rFonts w:hint="eastAsia" w:ascii="宋体" w:hAnsi="宋体"/>
          <w:sz w:val="24"/>
          <w:lang w:val="en-US" w:eastAsia="zh-CN"/>
        </w:rPr>
        <w:t>业绩、服务承诺、质保期等，</w:t>
      </w:r>
      <w:r>
        <w:rPr>
          <w:rFonts w:hint="eastAsia" w:ascii="宋体" w:hAnsi="宋体" w:cs="宋体"/>
          <w:bCs/>
          <w:sz w:val="24"/>
          <w:lang w:val="en-US" w:eastAsia="zh-CN"/>
        </w:rPr>
        <w:t>以及供应商</w:t>
      </w:r>
      <w:r>
        <w:rPr>
          <w:rFonts w:hint="eastAsia" w:ascii="宋体" w:hAnsi="宋体" w:cs="宋体"/>
          <w:bCs/>
          <w:sz w:val="24"/>
        </w:rPr>
        <w:t>根据项目特点认为有必要提供的其他证明材料</w:t>
      </w:r>
      <w:r>
        <w:rPr>
          <w:rFonts w:hint="eastAsia" w:ascii="宋体" w:hAnsi="宋体" w:cs="宋体"/>
          <w:bCs/>
          <w:sz w:val="24"/>
          <w:lang w:eastAsia="zh-CN"/>
        </w:rPr>
        <w:t>。</w:t>
      </w:r>
    </w:p>
    <w:p w14:paraId="1D9434CF">
      <w:pPr>
        <w:tabs>
          <w:tab w:val="left" w:pos="3517"/>
        </w:tabs>
        <w:spacing w:line="520" w:lineRule="exact"/>
        <w:ind w:firstLine="480"/>
        <w:jc w:val="left"/>
        <w:rPr>
          <w:rFonts w:hint="eastAsia" w:ascii="宋体" w:hAnsi="宋体" w:cs="宋体"/>
          <w:bCs/>
          <w:sz w:val="24"/>
        </w:rPr>
      </w:pPr>
      <w:r>
        <w:rPr>
          <w:rFonts w:hint="eastAsia" w:asciiTheme="minorEastAsia" w:hAnsiTheme="minorEastAsia" w:eastAsiaTheme="minorEastAsia" w:cstheme="minorEastAsia"/>
          <w:b/>
          <w:bCs/>
          <w:color w:val="auto"/>
          <w:sz w:val="24"/>
          <w:highlight w:val="none"/>
        </w:rPr>
        <w:t>注：根据</w:t>
      </w:r>
      <w:r>
        <w:rPr>
          <w:rFonts w:hint="eastAsia" w:asciiTheme="minorEastAsia" w:hAnsiTheme="minorEastAsia" w:eastAsiaTheme="minorEastAsia" w:cstheme="minorEastAsia"/>
          <w:b/>
          <w:bCs/>
          <w:color w:val="auto"/>
          <w:sz w:val="24"/>
          <w:highlight w:val="none"/>
          <w:lang w:val="en-US" w:eastAsia="zh-CN"/>
        </w:rPr>
        <w:t>磋商</w:t>
      </w:r>
      <w:r>
        <w:rPr>
          <w:rFonts w:hint="eastAsia" w:asciiTheme="minorEastAsia" w:hAnsiTheme="minorEastAsia" w:eastAsiaTheme="minorEastAsia" w:cstheme="minorEastAsia"/>
          <w:b/>
          <w:bCs/>
          <w:color w:val="auto"/>
          <w:sz w:val="24"/>
          <w:highlight w:val="none"/>
        </w:rPr>
        <w:t>文件《第二章》评分细则相关要求自行提供所需证明材料。</w:t>
      </w:r>
    </w:p>
    <w:p w14:paraId="4968BC51">
      <w:pPr>
        <w:rPr>
          <w:rFonts w:hint="eastAsia"/>
        </w:rPr>
        <w:sectPr>
          <w:headerReference r:id="rId27" w:type="first"/>
          <w:headerReference r:id="rId26" w:type="default"/>
          <w:footerReference r:id="rId28" w:type="default"/>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312" w:charSpace="0"/>
        </w:sectPr>
      </w:pPr>
    </w:p>
    <w:bookmarkEnd w:id="583"/>
    <w:bookmarkEnd w:id="584"/>
    <w:bookmarkEnd w:id="585"/>
    <w:bookmarkEnd w:id="586"/>
    <w:bookmarkEnd w:id="587"/>
    <w:bookmarkEnd w:id="588"/>
    <w:bookmarkEnd w:id="589"/>
    <w:bookmarkEnd w:id="590"/>
    <w:p w14:paraId="13F51A96">
      <w:pPr>
        <w:spacing w:line="440" w:lineRule="exact"/>
        <w:outlineLvl w:val="1"/>
        <w:rPr>
          <w:rFonts w:hint="eastAsia"/>
          <w:szCs w:val="21"/>
        </w:rPr>
      </w:pPr>
      <w:bookmarkStart w:id="597" w:name="_Toc11505"/>
      <w:bookmarkStart w:id="598" w:name="_Toc101358927"/>
      <w:bookmarkStart w:id="599" w:name="_Toc3123"/>
      <w:r>
        <w:rPr>
          <w:rFonts w:hint="eastAsia" w:ascii="宋体" w:hAnsi="宋体"/>
          <w:b/>
          <w:sz w:val="28"/>
          <w:szCs w:val="28"/>
          <w:lang w:val="en-US" w:eastAsia="zh-CN"/>
        </w:rPr>
        <w:t>9</w:t>
      </w:r>
      <w:r>
        <w:rPr>
          <w:rFonts w:hint="eastAsia" w:ascii="宋体" w:hAnsi="宋体"/>
          <w:b/>
          <w:sz w:val="28"/>
          <w:szCs w:val="28"/>
        </w:rPr>
        <w:t>.</w:t>
      </w:r>
      <w:r>
        <w:rPr>
          <w:rFonts w:hint="eastAsia" w:ascii="宋体" w:hAnsi="宋体" w:cs="宋体"/>
          <w:b/>
          <w:kern w:val="0"/>
          <w:sz w:val="28"/>
          <w:szCs w:val="28"/>
        </w:rPr>
        <w:t>供应商</w:t>
      </w:r>
      <w:r>
        <w:rPr>
          <w:rFonts w:ascii="宋体" w:hAnsi="宋体" w:cs="宋体"/>
          <w:b/>
          <w:bCs/>
          <w:kern w:val="0"/>
          <w:sz w:val="28"/>
          <w:szCs w:val="28"/>
        </w:rPr>
        <w:t>拒绝政府采购领域商业贿赂承诺书</w:t>
      </w:r>
      <w:r>
        <w:rPr>
          <w:rFonts w:hint="eastAsia" w:ascii="楷体_GB2312" w:hAnsi="宋体" w:eastAsia="楷体_GB2312"/>
          <w:sz w:val="28"/>
          <w:szCs w:val="28"/>
        </w:rPr>
        <w:t>（格式）</w:t>
      </w:r>
      <w:bookmarkEnd w:id="597"/>
      <w:bookmarkEnd w:id="598"/>
      <w:bookmarkEnd w:id="599"/>
    </w:p>
    <w:p w14:paraId="544A557F">
      <w:pPr>
        <w:widowControl/>
        <w:jc w:val="center"/>
        <w:rPr>
          <w:rFonts w:hint="eastAsia" w:ascii="宋体" w:hAnsi="宋体" w:cs="宋体"/>
          <w:b/>
          <w:bCs/>
          <w:kern w:val="0"/>
          <w:sz w:val="36"/>
          <w:szCs w:val="36"/>
        </w:rPr>
      </w:pPr>
    </w:p>
    <w:p w14:paraId="5B418DB6">
      <w:pPr>
        <w:widowControl/>
        <w:jc w:val="center"/>
        <w:rPr>
          <w:rFonts w:hint="eastAsia" w:ascii="宋体" w:hAnsi="宋体" w:cs="宋体"/>
          <w:b/>
          <w:bCs/>
          <w:kern w:val="0"/>
          <w:sz w:val="36"/>
          <w:szCs w:val="36"/>
        </w:rPr>
      </w:pPr>
      <w:r>
        <w:rPr>
          <w:rFonts w:ascii="宋体" w:hAnsi="宋体" w:cs="宋体"/>
          <w:b/>
          <w:bCs/>
          <w:kern w:val="0"/>
          <w:sz w:val="36"/>
          <w:szCs w:val="36"/>
        </w:rPr>
        <w:t>陕西省政府采购供应商</w:t>
      </w:r>
    </w:p>
    <w:p w14:paraId="76DD24AA">
      <w:pPr>
        <w:widowControl/>
        <w:jc w:val="center"/>
        <w:rPr>
          <w:rFonts w:hint="eastAsia" w:ascii="宋体" w:hAnsi="宋体" w:cs="宋体"/>
          <w:b/>
          <w:bCs/>
          <w:kern w:val="0"/>
          <w:sz w:val="36"/>
          <w:szCs w:val="36"/>
        </w:rPr>
      </w:pPr>
      <w:r>
        <w:rPr>
          <w:rFonts w:ascii="宋体" w:hAnsi="宋体" w:cs="宋体"/>
          <w:b/>
          <w:bCs/>
          <w:kern w:val="0"/>
          <w:sz w:val="36"/>
          <w:szCs w:val="36"/>
        </w:rPr>
        <w:t>拒绝政府采购领域商业贿赂承诺书</w:t>
      </w:r>
    </w:p>
    <w:p w14:paraId="7CBF7FE0">
      <w:pPr>
        <w:widowControl/>
        <w:spacing w:line="440" w:lineRule="exact"/>
        <w:jc w:val="left"/>
        <w:rPr>
          <w:rFonts w:hint="eastAsia" w:ascii="宋体" w:hAnsi="宋体" w:cs="宋体"/>
          <w:kern w:val="0"/>
          <w:sz w:val="24"/>
        </w:rPr>
      </w:pPr>
    </w:p>
    <w:p w14:paraId="7D88DB53">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为响应党中央、国务院关于治理政府采购领域商业贿赂行为的号召，我</w:t>
      </w:r>
      <w:r>
        <w:rPr>
          <w:rFonts w:hint="eastAsia" w:ascii="宋体" w:hAnsi="宋体" w:cs="宋体"/>
          <w:kern w:val="0"/>
          <w:sz w:val="24"/>
        </w:rPr>
        <w:t>单位</w:t>
      </w:r>
      <w:r>
        <w:rPr>
          <w:rFonts w:ascii="宋体" w:hAnsi="宋体" w:cs="宋体"/>
          <w:kern w:val="0"/>
          <w:sz w:val="24"/>
        </w:rPr>
        <w:t xml:space="preserve">在此庄严承诺： </w:t>
      </w:r>
    </w:p>
    <w:p w14:paraId="7F5AE564">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1、在参与政府采购活动中遵纪守法、诚信经营、公平竞标。 </w:t>
      </w:r>
    </w:p>
    <w:p w14:paraId="72AC0676">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2、不向政府采购人、采购代理机构和政府采购评审专家进行任何形式的商业贿赂以谋取交易机会。 </w:t>
      </w:r>
    </w:p>
    <w:p w14:paraId="73F87EA4">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3、不向政府采购代理机构和采购人提供虚假资质文件或采用虚假应标方式参与政府采购市场竞争并谋取中标、成交。 </w:t>
      </w:r>
    </w:p>
    <w:p w14:paraId="7C63FDCF">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4、不采取“围标、陪标”等商业欺诈手段获得政府采购定单。 </w:t>
      </w:r>
    </w:p>
    <w:p w14:paraId="329D81C5">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5、不采取不正当手段低毁、排挤其他供应商。 </w:t>
      </w:r>
    </w:p>
    <w:p w14:paraId="299B2B02">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6、不在提供商品和服务时“偷梁换柱、以次充好”损害采购人的合法权益。 </w:t>
      </w:r>
    </w:p>
    <w:p w14:paraId="4CAE6D63">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7、不与采购人、采购代理机构政府采购评审专家或其它供应商恶意串通，进行质疑和投诉，维护政府采购市场秩序。 </w:t>
      </w:r>
    </w:p>
    <w:p w14:paraId="22C5A4E4">
      <w:pPr>
        <w:widowControl/>
        <w:adjustRightInd w:val="0"/>
        <w:spacing w:line="440" w:lineRule="exact"/>
        <w:ind w:firstLine="480" w:firstLineChars="200"/>
        <w:jc w:val="left"/>
        <w:rPr>
          <w:rFonts w:hint="eastAsia"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8、尊重和接受政府采购监督管理部门的监督和政府采购代理机构招标采购要求，承担因违约行为给采购人造成的损失。 </w:t>
      </w:r>
    </w:p>
    <w:p w14:paraId="0D8770D1">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9、不发生其他有悖于政府采购公开、公平、公正和诚信原则的行为。 </w:t>
      </w:r>
    </w:p>
    <w:p w14:paraId="79FDA325">
      <w:pPr>
        <w:widowControl/>
        <w:spacing w:line="440" w:lineRule="exact"/>
        <w:ind w:left="479" w:leftChars="228"/>
        <w:jc w:val="left"/>
        <w:rPr>
          <w:rFonts w:hint="eastAsia" w:ascii="宋体" w:hAnsi="宋体" w:cs="宋体"/>
          <w:kern w:val="0"/>
          <w:sz w:val="24"/>
        </w:rPr>
      </w:pPr>
      <w:r>
        <w:rPr>
          <w:rFonts w:hint="eastAsia" w:ascii="宋体" w:hAnsi="宋体" w:cs="宋体"/>
          <w:kern w:val="0"/>
          <w:sz w:val="24"/>
        </w:rPr>
        <w:t>供应商名称</w:t>
      </w:r>
      <w:r>
        <w:rPr>
          <w:rFonts w:ascii="宋体" w:hAnsi="宋体" w:cs="宋体"/>
          <w:kern w:val="0"/>
          <w:sz w:val="24"/>
        </w:rPr>
        <w:t>：</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ascii="宋体" w:hAnsi="宋体" w:cs="宋体"/>
          <w:kern w:val="0"/>
          <w:sz w:val="24"/>
        </w:rPr>
        <w:t>（</w:t>
      </w:r>
      <w:r>
        <w:rPr>
          <w:rFonts w:hint="eastAsia" w:ascii="宋体" w:hAnsi="宋体" w:cs="宋体"/>
          <w:kern w:val="0"/>
          <w:sz w:val="24"/>
        </w:rPr>
        <w:t>公</w:t>
      </w:r>
      <w:r>
        <w:rPr>
          <w:rFonts w:ascii="宋体" w:hAnsi="宋体" w:cs="宋体"/>
          <w:kern w:val="0"/>
          <w:sz w:val="24"/>
        </w:rPr>
        <w:t xml:space="preserve">章） </w:t>
      </w:r>
    </w:p>
    <w:p w14:paraId="428DEB55">
      <w:pPr>
        <w:widowControl/>
        <w:spacing w:line="440" w:lineRule="exact"/>
        <w:ind w:left="479" w:leftChars="228"/>
        <w:jc w:val="left"/>
        <w:rPr>
          <w:rFonts w:hint="eastAsia" w:ascii="宋体" w:hAnsi="宋体" w:cs="宋体"/>
          <w:kern w:val="0"/>
          <w:sz w:val="24"/>
        </w:rPr>
      </w:pPr>
      <w:r>
        <w:rPr>
          <w:rFonts w:hint="eastAsia" w:ascii="宋体" w:hAnsi="宋体" w:cs="宋体"/>
          <w:kern w:val="0"/>
          <w:sz w:val="24"/>
        </w:rPr>
        <w:t>供应商</w:t>
      </w:r>
      <w:r>
        <w:rPr>
          <w:rFonts w:ascii="宋体" w:hAnsi="宋体" w:cs="宋体"/>
          <w:kern w:val="0"/>
          <w:sz w:val="24"/>
        </w:rPr>
        <w:t>代表：</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ascii="宋体" w:hAnsi="宋体" w:cs="宋体"/>
          <w:kern w:val="0"/>
          <w:sz w:val="24"/>
        </w:rPr>
        <w:t xml:space="preserve">（签字） </w:t>
      </w:r>
    </w:p>
    <w:p w14:paraId="3CDAB921">
      <w:pPr>
        <w:widowControl/>
        <w:spacing w:line="440" w:lineRule="exact"/>
        <w:ind w:left="479" w:leftChars="228"/>
        <w:jc w:val="left"/>
        <w:rPr>
          <w:rFonts w:hint="eastAsia" w:ascii="宋体" w:hAnsi="宋体" w:cs="宋体"/>
          <w:kern w:val="0"/>
          <w:sz w:val="24"/>
          <w:u w:val="single"/>
        </w:rPr>
      </w:pPr>
      <w:r>
        <w:rPr>
          <w:rFonts w:ascii="宋体" w:hAnsi="宋体" w:cs="宋体"/>
          <w:kern w:val="0"/>
          <w:sz w:val="24"/>
        </w:rPr>
        <w:t>地　　址：</w:t>
      </w:r>
      <w:r>
        <w:rPr>
          <w:rFonts w:hint="eastAsia" w:ascii="宋体" w:hAnsi="宋体" w:cs="宋体"/>
          <w:kern w:val="0"/>
          <w:sz w:val="24"/>
          <w:u w:val="single"/>
        </w:rPr>
        <w:t xml:space="preserve">                              </w:t>
      </w:r>
    </w:p>
    <w:p w14:paraId="47E2C2DF">
      <w:pPr>
        <w:widowControl/>
        <w:spacing w:line="440" w:lineRule="exact"/>
        <w:ind w:left="479" w:leftChars="228"/>
        <w:jc w:val="left"/>
        <w:rPr>
          <w:rFonts w:hint="eastAsia" w:ascii="宋体" w:hAnsi="宋体" w:cs="宋体"/>
          <w:kern w:val="0"/>
          <w:sz w:val="24"/>
          <w:u w:val="single"/>
        </w:rPr>
      </w:pPr>
      <w:r>
        <w:rPr>
          <w:rFonts w:ascii="宋体" w:hAnsi="宋体" w:cs="宋体"/>
          <w:kern w:val="0"/>
          <w:sz w:val="24"/>
        </w:rPr>
        <w:t>邮</w:t>
      </w:r>
      <w:r>
        <w:rPr>
          <w:rFonts w:hint="eastAsia" w:ascii="宋体" w:hAnsi="宋体" w:cs="宋体"/>
          <w:kern w:val="0"/>
          <w:sz w:val="24"/>
        </w:rPr>
        <w:t xml:space="preserve">    </w:t>
      </w:r>
      <w:r>
        <w:rPr>
          <w:rFonts w:ascii="宋体" w:hAnsi="宋体" w:cs="宋体"/>
          <w:kern w:val="0"/>
          <w:sz w:val="24"/>
        </w:rPr>
        <w:t>编：</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xml:space="preserve">　　 </w:t>
      </w:r>
    </w:p>
    <w:p w14:paraId="711C7E08">
      <w:pPr>
        <w:widowControl/>
        <w:spacing w:line="440" w:lineRule="exact"/>
        <w:ind w:left="479" w:leftChars="228"/>
        <w:jc w:val="left"/>
        <w:rPr>
          <w:rFonts w:hint="eastAsia" w:ascii="宋体" w:hAnsi="宋体" w:cs="宋体"/>
          <w:kern w:val="0"/>
          <w:sz w:val="24"/>
          <w:u w:val="single"/>
        </w:rPr>
      </w:pPr>
      <w:r>
        <w:rPr>
          <w:rFonts w:ascii="宋体" w:hAnsi="宋体" w:cs="宋体"/>
          <w:kern w:val="0"/>
          <w:sz w:val="24"/>
        </w:rPr>
        <w:t>电　　话：</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p>
    <w:p w14:paraId="122345E1">
      <w:pPr>
        <w:widowControl/>
        <w:spacing w:line="440" w:lineRule="exact"/>
        <w:ind w:left="479" w:leftChars="228"/>
        <w:jc w:val="left"/>
        <w:rPr>
          <w:rFonts w:hint="eastAsia" w:ascii="宋体" w:hAnsi="宋体" w:cs="宋体"/>
          <w:kern w:val="0"/>
          <w:sz w:val="24"/>
        </w:rPr>
      </w:pPr>
      <w:r>
        <w:rPr>
          <w:rFonts w:ascii="宋体" w:hAnsi="宋体" w:cs="宋体"/>
          <w:kern w:val="0"/>
          <w:sz w:val="24"/>
        </w:rPr>
        <w:t>　　　　　　　　　　　　　　</w:t>
      </w:r>
      <w:r>
        <w:rPr>
          <w:rFonts w:hint="eastAsia" w:ascii="宋体" w:hAnsi="宋体" w:cs="宋体"/>
          <w:kern w:val="0"/>
          <w:sz w:val="24"/>
        </w:rPr>
        <w:t xml:space="preserve">                                                                      </w:t>
      </w:r>
    </w:p>
    <w:p w14:paraId="2605083E">
      <w:pPr>
        <w:widowControl/>
        <w:spacing w:line="440" w:lineRule="exact"/>
        <w:ind w:left="479" w:leftChars="228"/>
        <w:jc w:val="left"/>
        <w:rPr>
          <w:rFonts w:hint="eastAsia" w:ascii="宋体" w:hAnsi="宋体" w:cs="宋体"/>
          <w:kern w:val="0"/>
          <w:sz w:val="24"/>
        </w:rPr>
      </w:pPr>
    </w:p>
    <w:p w14:paraId="17AB946B">
      <w:pPr>
        <w:ind w:firstLine="480" w:firstLineChars="200"/>
        <w:rPr>
          <w:color w:val="auto"/>
          <w:highlight w:val="none"/>
        </w:rPr>
      </w:pPr>
      <w:r>
        <w:rPr>
          <w:rFonts w:hint="eastAsia" w:ascii="宋体" w:hAnsi="宋体" w:cs="宋体"/>
          <w:kern w:val="0"/>
          <w:sz w:val="24"/>
        </w:rPr>
        <w:t xml:space="preserve">                                      </w:t>
      </w:r>
      <w:r>
        <w:rPr>
          <w:rFonts w:ascii="宋体" w:hAnsi="宋体" w:cs="宋体"/>
          <w:kern w:val="0"/>
          <w:sz w:val="24"/>
        </w:rPr>
        <w:t>年　　月　　日</w:t>
      </w:r>
    </w:p>
    <w:sectPr>
      <w:footerReference r:id="rId31" w:type="first"/>
      <w:headerReference r:id="rId29" w:type="default"/>
      <w:footerReference r:id="rId30"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CBCBE">
    <w:pPr>
      <w:pStyle w:val="15"/>
      <w:framePr w:wrap="around" w:vAnchor="text" w:hAnchor="margin" w:xAlign="center" w:yAlign="top"/>
      <w:rPr>
        <w:rStyle w:val="32"/>
      </w:rPr>
    </w:pPr>
    <w:r>
      <w:fldChar w:fldCharType="begin"/>
    </w:r>
    <w:r>
      <w:rPr>
        <w:rStyle w:val="32"/>
      </w:rPr>
      <w:instrText xml:space="preserve">PAGE  </w:instrText>
    </w:r>
    <w:r>
      <w:fldChar w:fldCharType="end"/>
    </w:r>
  </w:p>
  <w:p w14:paraId="3E39CE56">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24322">
    <w:pPr>
      <w:pStyle w:val="15"/>
      <w:framePr w:wrap="around" w:vAnchor="text" w:hAnchor="margin" w:xAlign="center" w:yAlign="top"/>
      <w:rPr>
        <w:rStyle w:val="32"/>
        <w:b/>
      </w:rPr>
    </w:pPr>
    <w:r>
      <w:rPr>
        <w:b/>
      </w:rPr>
      <w:fldChar w:fldCharType="begin"/>
    </w:r>
    <w:r>
      <w:rPr>
        <w:rStyle w:val="32"/>
        <w:b/>
      </w:rPr>
      <w:instrText xml:space="preserve">PAGE  </w:instrText>
    </w:r>
    <w:r>
      <w:rPr>
        <w:b/>
      </w:rPr>
      <w:fldChar w:fldCharType="separate"/>
    </w:r>
    <w:r>
      <w:rPr>
        <w:rStyle w:val="32"/>
        <w:b/>
      </w:rPr>
      <w:t>28</w:t>
    </w:r>
    <w:r>
      <w:rPr>
        <w:b/>
      </w:rPr>
      <w:fldChar w:fldCharType="end"/>
    </w:r>
  </w:p>
  <w:p w14:paraId="4EAE37D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DF5AB">
    <w:pPr>
      <w:pStyle w:val="1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711A5">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3D1B4">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A31F7">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62A31F7">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37EA7">
    <w:pPr>
      <w:pStyle w:val="1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0AF106">
                          <w:pPr>
                            <w:pStyle w:val="15"/>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30AF106">
                    <w:pPr>
                      <w:pStyle w:val="15"/>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D759B">
    <w:pPr>
      <w:pStyle w:val="1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177EC">
                          <w:pPr>
                            <w:pStyle w:val="1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9B177EC">
                    <w:pPr>
                      <w:pStyle w:val="1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7B826">
    <w:pPr>
      <w:pStyle w:val="1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3BA667">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93BA667">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39631">
    <w:pPr>
      <w:pStyle w:val="1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5B3A8">
                          <w:pPr>
                            <w:pStyle w:val="1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185B3A8">
                    <w:pPr>
                      <w:pStyle w:val="1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D7493">
    <w:pPr>
      <w:pStyle w:val="15"/>
      <w:tabs>
        <w:tab w:val="center" w:pos="4150"/>
        <w:tab w:val="right" w:pos="8420"/>
        <w:tab w:val="left" w:pos="9004"/>
        <w:tab w:val="clear" w:pos="4153"/>
        <w:tab w:val="clear" w:pos="8306"/>
      </w:tabs>
      <w:jc w:val="right"/>
      <w:rPr>
        <w:rFonts w:hint="eastAsia" w:ascii="宋体" w:eastAsia="宋体" w:cs="宋体"/>
        <w:lang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86429">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9286429">
                    <w:pPr>
                      <w:pStyle w:val="15"/>
                    </w:pPr>
                    <w:r>
                      <w:fldChar w:fldCharType="begin"/>
                    </w:r>
                    <w:r>
                      <w:instrText xml:space="preserve"> PAGE  \* MERGEFORMAT </w:instrText>
                    </w:r>
                    <w:r>
                      <w:fldChar w:fldCharType="separate"/>
                    </w:r>
                    <w:r>
                      <w:t>31</w:t>
                    </w:r>
                    <w:r>
                      <w:fldChar w:fldCharType="end"/>
                    </w:r>
                  </w:p>
                </w:txbxContent>
              </v:textbox>
            </v:shape>
          </w:pict>
        </mc:Fallback>
      </mc:AlternateContent>
    </w:r>
    <w:r>
      <w:rPr>
        <w:rFonts w:ascii="宋体" w:cs="宋体"/>
      </w:rPr>
      <w:tab/>
    </w:r>
    <w:r>
      <w:rPr>
        <w:rFonts w:hint="eastAsia" w:ascii="宋体" w:cs="宋体"/>
      </w:rPr>
      <w:t xml:space="preserve">               </w:t>
    </w:r>
    <w:r>
      <w:rPr>
        <w:rFonts w:hint="eastAsia" w:ascii="宋体" w:cs="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F3B9">
    <w:pPr>
      <w:pStyle w:val="15"/>
      <w:tabs>
        <w:tab w:val="center" w:pos="4150"/>
        <w:tab w:val="right" w:pos="8420"/>
        <w:tab w:val="left" w:pos="9004"/>
        <w:tab w:val="clear" w:pos="4153"/>
        <w:tab w:val="clear" w:pos="8306"/>
      </w:tabs>
      <w:jc w:val="right"/>
      <w:rPr>
        <w:rFonts w:hint="eastAsia" w:ascii="宋体" w:cs="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B2D69">
                          <w:pPr>
                            <w:pStyle w:val="1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C4B2D69">
                    <w:pPr>
                      <w:pStyle w:val="15"/>
                    </w:pPr>
                    <w:r>
                      <w:fldChar w:fldCharType="begin"/>
                    </w:r>
                    <w:r>
                      <w:instrText xml:space="preserve"> PAGE  \* MERGEFORMAT </w:instrText>
                    </w:r>
                    <w:r>
                      <w:fldChar w:fldCharType="separate"/>
                    </w:r>
                    <w:r>
                      <w:t>40</w:t>
                    </w:r>
                    <w:r>
                      <w:fldChar w:fldCharType="end"/>
                    </w:r>
                  </w:p>
                </w:txbxContent>
              </v:textbox>
            </v:shape>
          </w:pict>
        </mc:Fallback>
      </mc:AlternateContent>
    </w:r>
    <w:r>
      <w:rPr>
        <w:rFonts w:ascii="宋体" w:cs="宋体"/>
      </w:rPr>
      <w:tab/>
    </w:r>
    <w:r>
      <w:rPr>
        <w:rFonts w:hint="eastAsia" w:ascii="宋体" w:cs="宋体"/>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CD155">
    <w:pPr>
      <w:pStyle w:val="15"/>
      <w:tabs>
        <w:tab w:val="center" w:pos="4150"/>
        <w:tab w:val="right" w:pos="8420"/>
        <w:tab w:val="left" w:pos="9004"/>
        <w:tab w:val="clear" w:pos="4153"/>
        <w:tab w:val="clear" w:pos="8306"/>
      </w:tabs>
      <w:jc w:val="right"/>
      <w:rPr>
        <w:rFonts w:hint="eastAsia" w:ascii="宋体" w:eastAsia="宋体" w:cs="宋体"/>
        <w:lang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D5F9D">
                          <w:pPr>
                            <w:pStyle w:val="1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3D5F9D">
                    <w:pPr>
                      <w:pStyle w:val="15"/>
                    </w:pPr>
                    <w:r>
                      <w:fldChar w:fldCharType="begin"/>
                    </w:r>
                    <w:r>
                      <w:instrText xml:space="preserve"> PAGE  \* MERGEFORMAT </w:instrText>
                    </w:r>
                    <w:r>
                      <w:fldChar w:fldCharType="separate"/>
                    </w:r>
                    <w:r>
                      <w:t>42</w:t>
                    </w:r>
                    <w:r>
                      <w:fldChar w:fldCharType="end"/>
                    </w:r>
                  </w:p>
                </w:txbxContent>
              </v:textbox>
            </v:shape>
          </w:pict>
        </mc:Fallback>
      </mc:AlternateContent>
    </w:r>
    <w:r>
      <w:rPr>
        <w:rFonts w:ascii="宋体" w:cs="宋体"/>
      </w:rPr>
      <w:tab/>
    </w:r>
    <w:r>
      <w:rPr>
        <w:rFonts w:hint="eastAsia" w:ascii="宋体" w:cs="宋体"/>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BAFB5">
    <w:pPr>
      <w:pStyle w:val="15"/>
      <w:tabs>
        <w:tab w:val="center" w:pos="4150"/>
        <w:tab w:val="right" w:pos="8420"/>
        <w:tab w:val="left" w:pos="9004"/>
        <w:tab w:val="clear" w:pos="4153"/>
        <w:tab w:val="clear" w:pos="8306"/>
      </w:tabs>
      <w:jc w:val="right"/>
      <w:rPr>
        <w:rFonts w:hint="eastAsia" w:ascii="宋体" w:eastAsia="宋体" w:cs="宋体"/>
        <w:lang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0A454">
                          <w:pPr>
                            <w:pStyle w:val="1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BE0A454">
                    <w:pPr>
                      <w:pStyle w:val="15"/>
                    </w:pPr>
                    <w:r>
                      <w:fldChar w:fldCharType="begin"/>
                    </w:r>
                    <w:r>
                      <w:instrText xml:space="preserve"> PAGE  \* MERGEFORMAT </w:instrText>
                    </w:r>
                    <w:r>
                      <w:fldChar w:fldCharType="separate"/>
                    </w:r>
                    <w:r>
                      <w:t>43</w:t>
                    </w:r>
                    <w:r>
                      <w:fldChar w:fldCharType="end"/>
                    </w:r>
                  </w:p>
                </w:txbxContent>
              </v:textbox>
            </v:shape>
          </w:pict>
        </mc:Fallback>
      </mc:AlternateContent>
    </w:r>
    <w:r>
      <w:rPr>
        <w:rFonts w:ascii="宋体" w:cs="宋体"/>
      </w:rPr>
      <w:tab/>
    </w:r>
    <w:r>
      <w:rPr>
        <w:rFonts w:hint="eastAsia" w:ascii="宋体" w:cs="宋体"/>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55C8C">
    <w:pPr>
      <w:pStyle w:val="15"/>
      <w:tabs>
        <w:tab w:val="clear" w:pos="4153"/>
        <w:tab w:val="clear" w:pos="8306"/>
      </w:tabs>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53DB8">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C353DB8">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679B2">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align>top</wp:align>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3B1F12">
                          <w:pPr>
                            <w:pStyle w:val="15"/>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5F3B1F12">
                    <w:pPr>
                      <w:pStyle w:val="15"/>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B71EA">
    <w:pPr>
      <w:pStyle w:val="16"/>
      <w:rPr>
        <w:rFonts w:ascii="楷体_GB2312" w:hAnsi="楷体" w:eastAsia="楷体_GB2312"/>
      </w:rPr>
    </w:pPr>
    <w:r>
      <w:rPr>
        <w:rFonts w:hint="eastAsia" w:ascii="宋体" w:hAnsi="宋体"/>
        <w:lang w:eastAsia="zh-CN"/>
      </w:rPr>
      <w:t>明德校区餐饮综合楼二楼隔断拆除及恢复项目</w:t>
    </w:r>
    <w:r>
      <w:rPr>
        <w:rFonts w:hint="eastAsia" w:ascii="宋体" w:hAnsi="宋体"/>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CF500">
    <w:pPr>
      <w:pStyle w:val="16"/>
      <w:pBdr>
        <w:bottom w:val="single" w:color="auto" w:sz="4" w:space="1"/>
      </w:pBdr>
      <w:rPr>
        <w:rFonts w:hint="default"/>
        <w:sz w:val="18"/>
        <w:szCs w:val="18"/>
        <w:lang w:val="en-US" w:eastAsia="zh-CN"/>
      </w:rP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DD87C">
    <w:pPr>
      <w:pBdr>
        <w:bottom w:val="single" w:color="auto" w:sz="4" w:space="0"/>
      </w:pBdr>
      <w:tabs>
        <w:tab w:val="left" w:pos="5240"/>
      </w:tabs>
      <w:spacing w:line="174" w:lineRule="auto"/>
      <w:jc w:val="center"/>
      <w:rPr>
        <w:rFonts w:ascii="宋体" w:hAnsi="宋体" w:eastAsia="宋体" w:cs="宋体"/>
        <w:sz w:val="18"/>
        <w:szCs w:val="18"/>
      </w:rPr>
    </w:pPr>
    <w:r>
      <w:rPr>
        <w:rFonts w:hint="eastAsia" w:ascii="宋体" w:hAnsi="宋体" w:cs="宋体"/>
        <w:sz w:val="18"/>
        <w:szCs w:val="18"/>
        <w:lang w:eastAsia="zh-CN"/>
      </w:rPr>
      <w:t>明德校区餐饮综合楼二楼隔断拆除及恢复项目</w:t>
    </w:r>
    <w:r>
      <w:rPr>
        <w:rFonts w:hint="eastAsia" w:ascii="宋体" w:hAnsi="宋体" w:eastAsia="宋体" w:cs="宋体"/>
        <w:sz w:val="18"/>
        <w:szCs w:val="18"/>
      </w:rPr>
      <w:t>竞争性磋商文件</w:t>
    </w:r>
    <w:r>
      <w:rPr>
        <w:rFonts w:hint="eastAsia" w:ascii="宋体" w:hAnsi="宋体" w:eastAsia="宋体" w:cs="宋体"/>
        <w:sz w:val="18"/>
        <w:szCs w:val="18"/>
        <w:lang w:val="en-US" w:eastAsia="zh-CN"/>
      </w:rPr>
      <w:t xml:space="preserve">  项目编号： </w:t>
    </w:r>
    <w:r>
      <w:rPr>
        <w:rFonts w:hint="eastAsia" w:ascii="宋体" w:hAnsi="宋体" w:cs="宋体"/>
        <w:sz w:val="18"/>
        <w:szCs w:val="18"/>
        <w:lang w:val="en-US" w:eastAsia="zh-CN"/>
      </w:rPr>
      <w:t>SNJZ-2026-Z006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6A87C">
    <w:pPr>
      <w:pStyle w:val="16"/>
      <w:pBdr>
        <w:bottom w:val="single" w:color="auto" w:sz="6" w:space="0"/>
      </w:pBd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C470F">
    <w:pPr>
      <w:pStyle w:val="16"/>
      <w:pBdr>
        <w:bottom w:val="single" w:color="auto" w:sz="6" w:space="0"/>
      </w:pBd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B84AB">
    <w:pPr>
      <w:pStyle w:val="16"/>
      <w:pBdr>
        <w:bottom w:val="single" w:color="auto" w:sz="6" w:space="0"/>
      </w:pBdr>
      <w:rPr>
        <w:rFonts w:hint="default" w:eastAsia="宋体"/>
        <w:lang w:val="en-US" w:eastAsia="zh-CN"/>
      </w:rP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E274B">
    <w:pPr>
      <w:pStyle w:val="16"/>
      <w:rPr>
        <w:rFonts w:hint="eastAsia"/>
      </w:rP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C323D">
    <w:pPr>
      <w:pStyle w:val="16"/>
      <w:pBdr>
        <w:bottom w:val="single" w:color="auto" w:sz="6" w:space="0"/>
      </w:pBdr>
      <w:rPr>
        <w:rFonts w:hint="eastAsia" w:ascii="宋体" w:hAnsi="宋体"/>
      </w:rPr>
    </w:pPr>
    <w:r>
      <w:rPr>
        <w:rFonts w:hint="eastAsia" w:ascii="宋体" w:hAnsi="宋体"/>
        <w:lang w:eastAsia="zh-CN"/>
      </w:rPr>
      <w:t>明德校区餐饮综合楼二楼隔断拆除及恢复项目</w:t>
    </w:r>
    <w:r>
      <w:rPr>
        <w:rFonts w:hint="eastAsia" w:ascii="宋体" w:hAnsi="宋体"/>
      </w:rPr>
      <w:t>竞争性</w:t>
    </w:r>
    <w:r>
      <w:rPr>
        <w:rFonts w:hint="eastAsia" w:ascii="宋体" w:hAnsi="宋体"/>
        <w:lang w:val="en-US" w:eastAsia="zh-CN"/>
      </w:rPr>
      <w:t>磋商</w:t>
    </w:r>
    <w:r>
      <w:rPr>
        <w:rFonts w:hint="eastAsia" w:ascii="宋体" w:hAnsi="宋体"/>
      </w:rPr>
      <w:t>文件</w:t>
    </w:r>
    <w:r>
      <w:rPr>
        <w:rFonts w:hint="eastAsia" w:ascii="宋体" w:hAnsi="宋体"/>
        <w:lang w:val="en-US" w:eastAsia="zh-CN"/>
      </w:rPr>
      <w:t xml:space="preserve">  项目编号： SNJZ-2026-Z006</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1AC54">
    <w:pPr>
      <w:pStyle w:val="16"/>
      <w:rPr>
        <w:rFonts w:hint="eastAsia"/>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79250">
    <w:pPr>
      <w:pStyle w:val="16"/>
      <w:pBdr>
        <w:bottom w:val="single" w:color="auto" w:sz="6" w:space="0"/>
      </w:pBdr>
    </w:pPr>
    <w:r>
      <w:rPr>
        <w:rFonts w:hint="eastAsia" w:ascii="宋体" w:hAnsi="宋体"/>
      </w:rPr>
      <w:t>陕西开放大学2023年大数据与会计专业群知识图谱项目磋商文件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77850">
    <w:pPr>
      <w:pStyle w:val="16"/>
      <w:pBdr>
        <w:bottom w:val="single" w:color="auto" w:sz="6" w:space="0"/>
      </w:pBdr>
      <w:rPr>
        <w:rFonts w:hint="default" w:eastAsia="宋体"/>
        <w:lang w:val="en-US" w:eastAsia="zh-CN"/>
      </w:rPr>
    </w:pPr>
    <w:r>
      <w:rPr>
        <w:rFonts w:hint="eastAsia" w:ascii="宋体" w:hAnsi="宋体"/>
        <w:lang w:eastAsia="zh-CN"/>
      </w:rPr>
      <w:t>明德校区餐饮综合楼二楼隔断拆除及恢复项目</w:t>
    </w:r>
    <w:r>
      <w:rPr>
        <w:rFonts w:hint="eastAsia" w:ascii="宋体" w:hAnsi="宋体"/>
      </w:rPr>
      <w:t>竞争性</w:t>
    </w:r>
    <w:r>
      <w:rPr>
        <w:rFonts w:hint="eastAsia" w:ascii="宋体" w:hAnsi="宋体"/>
        <w:lang w:val="en-US" w:eastAsia="zh-CN"/>
      </w:rPr>
      <w:t>磋商</w:t>
    </w:r>
    <w:r>
      <w:rPr>
        <w:rFonts w:hint="eastAsia" w:ascii="宋体" w:hAnsi="宋体"/>
      </w:rPr>
      <w:t>文件</w:t>
    </w:r>
    <w:r>
      <w:rPr>
        <w:rFonts w:hint="eastAsia" w:ascii="宋体" w:hAnsi="宋体"/>
        <w:lang w:val="en-US" w:eastAsia="zh-CN"/>
      </w:rPr>
      <w:t xml:space="preserve">  项目编号： SNJZ-2026-Z006</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EEB1">
    <w:pPr>
      <w:pStyle w:val="16"/>
      <w:rPr>
        <w:rFonts w:hint="eastAsia" w:eastAsia="楷体_GB2312"/>
        <w:lang w:eastAsia="zh-CN"/>
      </w:rP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B603B">
    <w:pPr>
      <w:pStyle w:val="16"/>
      <w:pBdr>
        <w:bottom w:val="single" w:color="auto" w:sz="6" w:space="0"/>
      </w:pBdr>
      <w:rPr>
        <w:rFonts w:hint="eastAsia" w:ascii="宋体" w:hAnsi="宋体"/>
      </w:rP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B3F9A">
    <w:pPr>
      <w:pStyle w:val="16"/>
      <w:pBdr>
        <w:bottom w:val="single" w:color="auto" w:sz="6" w:space="0"/>
      </w:pBdr>
    </w:pPr>
    <w:r>
      <w:rPr>
        <w:rFonts w:hint="eastAsia" w:ascii="宋体" w:hAnsi="宋体"/>
        <w:lang w:eastAsia="zh-CN"/>
      </w:rPr>
      <w:t>明德校区餐饮综合楼二楼隔断拆除及恢复项目</w:t>
    </w:r>
    <w:r>
      <w:rPr>
        <w:rFonts w:hint="eastAsia" w:ascii="宋体" w:hAnsi="宋体"/>
      </w:rPr>
      <w:t>竞争性磋商文件</w:t>
    </w:r>
    <w:r>
      <w:rPr>
        <w:rFonts w:hint="eastAsia" w:ascii="宋体" w:hAnsi="宋体"/>
        <w:lang w:val="en-US" w:eastAsia="zh-CN"/>
      </w:rPr>
      <w:t xml:space="preserve">      项目编号： SNJZ-2026-Z006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doNotTrackMoves/>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hM2JiZjM4ODg3OTY3OTVkMjg4NmJiOGNlYjliNGEifQ=="/>
  </w:docVars>
  <w:rsids>
    <w:rsidRoot w:val="00172A27"/>
    <w:rsid w:val="00010E69"/>
    <w:rsid w:val="00043D4B"/>
    <w:rsid w:val="000F3115"/>
    <w:rsid w:val="001214DC"/>
    <w:rsid w:val="00131480"/>
    <w:rsid w:val="00172A27"/>
    <w:rsid w:val="00190C1E"/>
    <w:rsid w:val="001C0E68"/>
    <w:rsid w:val="00255E36"/>
    <w:rsid w:val="002E5EE9"/>
    <w:rsid w:val="00330497"/>
    <w:rsid w:val="003406E2"/>
    <w:rsid w:val="003438F0"/>
    <w:rsid w:val="00347ED9"/>
    <w:rsid w:val="003A7718"/>
    <w:rsid w:val="003C2A06"/>
    <w:rsid w:val="00462DE7"/>
    <w:rsid w:val="00542C27"/>
    <w:rsid w:val="005457A5"/>
    <w:rsid w:val="005704A4"/>
    <w:rsid w:val="005849B7"/>
    <w:rsid w:val="005A2D64"/>
    <w:rsid w:val="005D666A"/>
    <w:rsid w:val="005F2890"/>
    <w:rsid w:val="00614F20"/>
    <w:rsid w:val="00671541"/>
    <w:rsid w:val="0068082E"/>
    <w:rsid w:val="006B5F4B"/>
    <w:rsid w:val="00704863"/>
    <w:rsid w:val="00713244"/>
    <w:rsid w:val="007C2501"/>
    <w:rsid w:val="007C6136"/>
    <w:rsid w:val="007E0D23"/>
    <w:rsid w:val="007E4EE3"/>
    <w:rsid w:val="00823A63"/>
    <w:rsid w:val="0085322E"/>
    <w:rsid w:val="008B3993"/>
    <w:rsid w:val="008F1E3E"/>
    <w:rsid w:val="00942087"/>
    <w:rsid w:val="00943716"/>
    <w:rsid w:val="00953DC8"/>
    <w:rsid w:val="009840BF"/>
    <w:rsid w:val="009D53A1"/>
    <w:rsid w:val="00A226A1"/>
    <w:rsid w:val="00A641FB"/>
    <w:rsid w:val="00A80DB7"/>
    <w:rsid w:val="00AB7A64"/>
    <w:rsid w:val="00AD5FF6"/>
    <w:rsid w:val="00AF14A9"/>
    <w:rsid w:val="00AF4A59"/>
    <w:rsid w:val="00B07173"/>
    <w:rsid w:val="00B3373E"/>
    <w:rsid w:val="00B75518"/>
    <w:rsid w:val="00C548FB"/>
    <w:rsid w:val="00CB5A10"/>
    <w:rsid w:val="00CF1632"/>
    <w:rsid w:val="00D26CC2"/>
    <w:rsid w:val="00D350BC"/>
    <w:rsid w:val="00D424D4"/>
    <w:rsid w:val="00D81849"/>
    <w:rsid w:val="00DD79C8"/>
    <w:rsid w:val="00DF14BB"/>
    <w:rsid w:val="00E12134"/>
    <w:rsid w:val="00E33C5E"/>
    <w:rsid w:val="00E71097"/>
    <w:rsid w:val="00F44BED"/>
    <w:rsid w:val="00F601D1"/>
    <w:rsid w:val="00FD492F"/>
    <w:rsid w:val="010D6029"/>
    <w:rsid w:val="01101675"/>
    <w:rsid w:val="011E4C95"/>
    <w:rsid w:val="01314A41"/>
    <w:rsid w:val="0141338D"/>
    <w:rsid w:val="0165550D"/>
    <w:rsid w:val="01657C13"/>
    <w:rsid w:val="0181280D"/>
    <w:rsid w:val="018C3AEF"/>
    <w:rsid w:val="01BF6AF7"/>
    <w:rsid w:val="01C81D83"/>
    <w:rsid w:val="01EB45BC"/>
    <w:rsid w:val="020F3A7F"/>
    <w:rsid w:val="021138F7"/>
    <w:rsid w:val="021F4BCA"/>
    <w:rsid w:val="023356B3"/>
    <w:rsid w:val="024A0BB7"/>
    <w:rsid w:val="025F107E"/>
    <w:rsid w:val="0274102F"/>
    <w:rsid w:val="029B1F5D"/>
    <w:rsid w:val="02A824AD"/>
    <w:rsid w:val="02B64C24"/>
    <w:rsid w:val="02D86308"/>
    <w:rsid w:val="02E97534"/>
    <w:rsid w:val="030B499A"/>
    <w:rsid w:val="034D095E"/>
    <w:rsid w:val="0350044F"/>
    <w:rsid w:val="037E2BC9"/>
    <w:rsid w:val="038A33AB"/>
    <w:rsid w:val="039A4F31"/>
    <w:rsid w:val="03AF398C"/>
    <w:rsid w:val="03B801D0"/>
    <w:rsid w:val="03BF197B"/>
    <w:rsid w:val="03C84489"/>
    <w:rsid w:val="03CA312A"/>
    <w:rsid w:val="03D8291E"/>
    <w:rsid w:val="03E40BC7"/>
    <w:rsid w:val="03E906E7"/>
    <w:rsid w:val="03F4702C"/>
    <w:rsid w:val="040A4AA1"/>
    <w:rsid w:val="040C5ED1"/>
    <w:rsid w:val="042D53A3"/>
    <w:rsid w:val="046E6041"/>
    <w:rsid w:val="048E56D2"/>
    <w:rsid w:val="049F6724"/>
    <w:rsid w:val="04A15406"/>
    <w:rsid w:val="04EA060F"/>
    <w:rsid w:val="04EA6DAD"/>
    <w:rsid w:val="04F23105"/>
    <w:rsid w:val="052B2F21"/>
    <w:rsid w:val="054144F3"/>
    <w:rsid w:val="0559183C"/>
    <w:rsid w:val="055C132D"/>
    <w:rsid w:val="05943248"/>
    <w:rsid w:val="05BB0CD0"/>
    <w:rsid w:val="05C63706"/>
    <w:rsid w:val="060317A8"/>
    <w:rsid w:val="063A13A3"/>
    <w:rsid w:val="0648331C"/>
    <w:rsid w:val="065331DA"/>
    <w:rsid w:val="065B5A88"/>
    <w:rsid w:val="065C34DF"/>
    <w:rsid w:val="066A1827"/>
    <w:rsid w:val="066E1317"/>
    <w:rsid w:val="067601CC"/>
    <w:rsid w:val="067803E8"/>
    <w:rsid w:val="068A6145"/>
    <w:rsid w:val="06B360C6"/>
    <w:rsid w:val="06B86A37"/>
    <w:rsid w:val="06DF3FC3"/>
    <w:rsid w:val="071C61B4"/>
    <w:rsid w:val="0730481F"/>
    <w:rsid w:val="074F2B4C"/>
    <w:rsid w:val="075C73C2"/>
    <w:rsid w:val="07626FD9"/>
    <w:rsid w:val="0768045D"/>
    <w:rsid w:val="079052BE"/>
    <w:rsid w:val="07954F21"/>
    <w:rsid w:val="07BC2556"/>
    <w:rsid w:val="07BC60B3"/>
    <w:rsid w:val="07C531B9"/>
    <w:rsid w:val="07C659FB"/>
    <w:rsid w:val="07CC3956"/>
    <w:rsid w:val="07E01DA1"/>
    <w:rsid w:val="07F068D2"/>
    <w:rsid w:val="0803371E"/>
    <w:rsid w:val="08047F9F"/>
    <w:rsid w:val="080C0DE8"/>
    <w:rsid w:val="08122176"/>
    <w:rsid w:val="08206641"/>
    <w:rsid w:val="0854278F"/>
    <w:rsid w:val="087150EF"/>
    <w:rsid w:val="08716E9D"/>
    <w:rsid w:val="087435FB"/>
    <w:rsid w:val="0874483D"/>
    <w:rsid w:val="087A21A6"/>
    <w:rsid w:val="087B3179"/>
    <w:rsid w:val="088E5CA1"/>
    <w:rsid w:val="089F5C1B"/>
    <w:rsid w:val="08A41020"/>
    <w:rsid w:val="08E91129"/>
    <w:rsid w:val="08ED28AE"/>
    <w:rsid w:val="09120680"/>
    <w:rsid w:val="0920240D"/>
    <w:rsid w:val="093057F0"/>
    <w:rsid w:val="09376339"/>
    <w:rsid w:val="09386B7B"/>
    <w:rsid w:val="094D16B8"/>
    <w:rsid w:val="095E051C"/>
    <w:rsid w:val="09905A49"/>
    <w:rsid w:val="09AA4D5C"/>
    <w:rsid w:val="09B2776D"/>
    <w:rsid w:val="09C6146A"/>
    <w:rsid w:val="09FD55D0"/>
    <w:rsid w:val="0A0D0E47"/>
    <w:rsid w:val="0A116B8A"/>
    <w:rsid w:val="0A40250C"/>
    <w:rsid w:val="0A522CFE"/>
    <w:rsid w:val="0A542769"/>
    <w:rsid w:val="0A5571ED"/>
    <w:rsid w:val="0A7648BF"/>
    <w:rsid w:val="0A7964DD"/>
    <w:rsid w:val="0A982E07"/>
    <w:rsid w:val="0A9D21CB"/>
    <w:rsid w:val="0AA4300B"/>
    <w:rsid w:val="0AB37F6C"/>
    <w:rsid w:val="0AF7697F"/>
    <w:rsid w:val="0B00275A"/>
    <w:rsid w:val="0B09160F"/>
    <w:rsid w:val="0B1701D0"/>
    <w:rsid w:val="0B1B7594"/>
    <w:rsid w:val="0B252698"/>
    <w:rsid w:val="0B2E4932"/>
    <w:rsid w:val="0B330D82"/>
    <w:rsid w:val="0B48482D"/>
    <w:rsid w:val="0B501774"/>
    <w:rsid w:val="0B5300B1"/>
    <w:rsid w:val="0B5C7530"/>
    <w:rsid w:val="0B5E26D9"/>
    <w:rsid w:val="0B76496D"/>
    <w:rsid w:val="0B8B296C"/>
    <w:rsid w:val="0BAB6972"/>
    <w:rsid w:val="0BBC2B25"/>
    <w:rsid w:val="0BC22537"/>
    <w:rsid w:val="0BC67500"/>
    <w:rsid w:val="0BCC44EA"/>
    <w:rsid w:val="0BD22349"/>
    <w:rsid w:val="0BDF1E85"/>
    <w:rsid w:val="0BDF6A9D"/>
    <w:rsid w:val="0BF37F5D"/>
    <w:rsid w:val="0C0A7D34"/>
    <w:rsid w:val="0C3C77C2"/>
    <w:rsid w:val="0C430574"/>
    <w:rsid w:val="0C444B7E"/>
    <w:rsid w:val="0C4843B9"/>
    <w:rsid w:val="0C79371E"/>
    <w:rsid w:val="0C7A0191"/>
    <w:rsid w:val="0CA23C80"/>
    <w:rsid w:val="0CAF01DF"/>
    <w:rsid w:val="0CBD0903"/>
    <w:rsid w:val="0CCB7460"/>
    <w:rsid w:val="0CCC6D98"/>
    <w:rsid w:val="0CD824D1"/>
    <w:rsid w:val="0D021A31"/>
    <w:rsid w:val="0D221C9D"/>
    <w:rsid w:val="0D611BD6"/>
    <w:rsid w:val="0D7D62E4"/>
    <w:rsid w:val="0D7F1EBD"/>
    <w:rsid w:val="0DAB2E51"/>
    <w:rsid w:val="0DC161D1"/>
    <w:rsid w:val="0DC3607E"/>
    <w:rsid w:val="0E0C3628"/>
    <w:rsid w:val="0E0E522A"/>
    <w:rsid w:val="0E2350DD"/>
    <w:rsid w:val="0E2A3C19"/>
    <w:rsid w:val="0E307EEE"/>
    <w:rsid w:val="0E4126AB"/>
    <w:rsid w:val="0E4312DC"/>
    <w:rsid w:val="0E4868F2"/>
    <w:rsid w:val="0E5057A7"/>
    <w:rsid w:val="0E6E63D6"/>
    <w:rsid w:val="0E8E6875"/>
    <w:rsid w:val="0EA31D7A"/>
    <w:rsid w:val="0EB14EDF"/>
    <w:rsid w:val="0EBE4E06"/>
    <w:rsid w:val="0ECC12D1"/>
    <w:rsid w:val="0EFA3C2E"/>
    <w:rsid w:val="0F072309"/>
    <w:rsid w:val="0F0942D3"/>
    <w:rsid w:val="0F2804EA"/>
    <w:rsid w:val="0F32254F"/>
    <w:rsid w:val="0F360E40"/>
    <w:rsid w:val="0F6F63F9"/>
    <w:rsid w:val="0F742F5A"/>
    <w:rsid w:val="0F9718DF"/>
    <w:rsid w:val="0FBA55CD"/>
    <w:rsid w:val="0FBF6E21"/>
    <w:rsid w:val="0FC01377"/>
    <w:rsid w:val="0FF20274"/>
    <w:rsid w:val="0FF94348"/>
    <w:rsid w:val="0FFE297A"/>
    <w:rsid w:val="10183B0A"/>
    <w:rsid w:val="102A1525"/>
    <w:rsid w:val="103C4234"/>
    <w:rsid w:val="10422DEB"/>
    <w:rsid w:val="105E585E"/>
    <w:rsid w:val="10703A7C"/>
    <w:rsid w:val="10901F49"/>
    <w:rsid w:val="10953945"/>
    <w:rsid w:val="10D77E6A"/>
    <w:rsid w:val="10DC543E"/>
    <w:rsid w:val="10FB37AB"/>
    <w:rsid w:val="110258D4"/>
    <w:rsid w:val="110A4333"/>
    <w:rsid w:val="11145782"/>
    <w:rsid w:val="1122342A"/>
    <w:rsid w:val="11233B4B"/>
    <w:rsid w:val="11296E7D"/>
    <w:rsid w:val="11301FEB"/>
    <w:rsid w:val="117A6EA8"/>
    <w:rsid w:val="118F4C8D"/>
    <w:rsid w:val="11A83399"/>
    <w:rsid w:val="11D25437"/>
    <w:rsid w:val="11E15093"/>
    <w:rsid w:val="11E86A0B"/>
    <w:rsid w:val="11F54A18"/>
    <w:rsid w:val="121511E1"/>
    <w:rsid w:val="122B630F"/>
    <w:rsid w:val="122E56C9"/>
    <w:rsid w:val="12331667"/>
    <w:rsid w:val="12492C39"/>
    <w:rsid w:val="12635AA8"/>
    <w:rsid w:val="12676B40"/>
    <w:rsid w:val="126E269F"/>
    <w:rsid w:val="126F6B43"/>
    <w:rsid w:val="127C6B6A"/>
    <w:rsid w:val="128417EB"/>
    <w:rsid w:val="12AD31C8"/>
    <w:rsid w:val="12C70375"/>
    <w:rsid w:val="13121155"/>
    <w:rsid w:val="131E4123"/>
    <w:rsid w:val="13423C92"/>
    <w:rsid w:val="13451F37"/>
    <w:rsid w:val="13520775"/>
    <w:rsid w:val="13803EED"/>
    <w:rsid w:val="13A83AE0"/>
    <w:rsid w:val="13B32A60"/>
    <w:rsid w:val="13D11138"/>
    <w:rsid w:val="14264FE0"/>
    <w:rsid w:val="1470030E"/>
    <w:rsid w:val="1481346F"/>
    <w:rsid w:val="148812C4"/>
    <w:rsid w:val="14906F77"/>
    <w:rsid w:val="14C87B1E"/>
    <w:rsid w:val="14D64C58"/>
    <w:rsid w:val="14DB3F57"/>
    <w:rsid w:val="14E1227A"/>
    <w:rsid w:val="14E213CE"/>
    <w:rsid w:val="14F926F4"/>
    <w:rsid w:val="15024E10"/>
    <w:rsid w:val="1519357C"/>
    <w:rsid w:val="153C0833"/>
    <w:rsid w:val="154222ED"/>
    <w:rsid w:val="154D2A40"/>
    <w:rsid w:val="15517628"/>
    <w:rsid w:val="156C1118"/>
    <w:rsid w:val="15811995"/>
    <w:rsid w:val="15852F26"/>
    <w:rsid w:val="15855A9A"/>
    <w:rsid w:val="15A757D6"/>
    <w:rsid w:val="15BA4BD9"/>
    <w:rsid w:val="15CA5E3E"/>
    <w:rsid w:val="15F61BC3"/>
    <w:rsid w:val="15F95E22"/>
    <w:rsid w:val="16055D91"/>
    <w:rsid w:val="1614574D"/>
    <w:rsid w:val="1615355E"/>
    <w:rsid w:val="16452D62"/>
    <w:rsid w:val="164B6F7F"/>
    <w:rsid w:val="164C2F5C"/>
    <w:rsid w:val="165322D8"/>
    <w:rsid w:val="165879BE"/>
    <w:rsid w:val="169721C5"/>
    <w:rsid w:val="16AE2453"/>
    <w:rsid w:val="16B54D41"/>
    <w:rsid w:val="16EB207A"/>
    <w:rsid w:val="16F31B1F"/>
    <w:rsid w:val="16FC64CC"/>
    <w:rsid w:val="17005FBC"/>
    <w:rsid w:val="171C71C2"/>
    <w:rsid w:val="171C7831"/>
    <w:rsid w:val="172F0FEE"/>
    <w:rsid w:val="173A6FFE"/>
    <w:rsid w:val="17800B01"/>
    <w:rsid w:val="178C5AA1"/>
    <w:rsid w:val="17927865"/>
    <w:rsid w:val="17A34E0F"/>
    <w:rsid w:val="17B40B34"/>
    <w:rsid w:val="17CD41C6"/>
    <w:rsid w:val="17D3547E"/>
    <w:rsid w:val="17E53404"/>
    <w:rsid w:val="17EE050A"/>
    <w:rsid w:val="17EE4028"/>
    <w:rsid w:val="17EF6030"/>
    <w:rsid w:val="181A12FF"/>
    <w:rsid w:val="183D22E0"/>
    <w:rsid w:val="183D6D9C"/>
    <w:rsid w:val="184376D1"/>
    <w:rsid w:val="18495740"/>
    <w:rsid w:val="184E2D57"/>
    <w:rsid w:val="18675554"/>
    <w:rsid w:val="186F606F"/>
    <w:rsid w:val="18700F1F"/>
    <w:rsid w:val="188579DA"/>
    <w:rsid w:val="18972B56"/>
    <w:rsid w:val="189F35B2"/>
    <w:rsid w:val="18AB01A9"/>
    <w:rsid w:val="18D86AC4"/>
    <w:rsid w:val="18DA6CE0"/>
    <w:rsid w:val="18E86D07"/>
    <w:rsid w:val="18F55160"/>
    <w:rsid w:val="19193E63"/>
    <w:rsid w:val="192D300B"/>
    <w:rsid w:val="19391611"/>
    <w:rsid w:val="193F179F"/>
    <w:rsid w:val="195A686C"/>
    <w:rsid w:val="196F057F"/>
    <w:rsid w:val="19B2593E"/>
    <w:rsid w:val="19CF57ED"/>
    <w:rsid w:val="19E3788E"/>
    <w:rsid w:val="19ED5C2B"/>
    <w:rsid w:val="1A2753D8"/>
    <w:rsid w:val="1A3F150F"/>
    <w:rsid w:val="1A512FD2"/>
    <w:rsid w:val="1A6A7BF0"/>
    <w:rsid w:val="1A7A0F98"/>
    <w:rsid w:val="1A7A7E33"/>
    <w:rsid w:val="1A7C55D5"/>
    <w:rsid w:val="1A7F5513"/>
    <w:rsid w:val="1A8136E8"/>
    <w:rsid w:val="1AA64C89"/>
    <w:rsid w:val="1AAC5020"/>
    <w:rsid w:val="1AAF274E"/>
    <w:rsid w:val="1AB22513"/>
    <w:rsid w:val="1AEB18F1"/>
    <w:rsid w:val="1AF438F3"/>
    <w:rsid w:val="1AFC7022"/>
    <w:rsid w:val="1B097042"/>
    <w:rsid w:val="1B0A6EC1"/>
    <w:rsid w:val="1B3C333B"/>
    <w:rsid w:val="1B701236"/>
    <w:rsid w:val="1B7033F5"/>
    <w:rsid w:val="1B75356E"/>
    <w:rsid w:val="1B830F69"/>
    <w:rsid w:val="1BA20ACB"/>
    <w:rsid w:val="1BA57132"/>
    <w:rsid w:val="1BD712B5"/>
    <w:rsid w:val="1BDE283D"/>
    <w:rsid w:val="1BE37C5A"/>
    <w:rsid w:val="1BFB6717"/>
    <w:rsid w:val="1C142C0E"/>
    <w:rsid w:val="1C4701E9"/>
    <w:rsid w:val="1C4C4F36"/>
    <w:rsid w:val="1C4C79DD"/>
    <w:rsid w:val="1C7444A0"/>
    <w:rsid w:val="1CB03FE0"/>
    <w:rsid w:val="1CB54B73"/>
    <w:rsid w:val="1D3803C5"/>
    <w:rsid w:val="1D4330A6"/>
    <w:rsid w:val="1D510BDD"/>
    <w:rsid w:val="1D57445C"/>
    <w:rsid w:val="1D5E1C8E"/>
    <w:rsid w:val="1D7977D0"/>
    <w:rsid w:val="1D835251"/>
    <w:rsid w:val="1DAD44F6"/>
    <w:rsid w:val="1DB04195"/>
    <w:rsid w:val="1DF5564D"/>
    <w:rsid w:val="1DFE2663"/>
    <w:rsid w:val="1E0740D4"/>
    <w:rsid w:val="1E256308"/>
    <w:rsid w:val="1E372327"/>
    <w:rsid w:val="1E3C43FD"/>
    <w:rsid w:val="1E42510C"/>
    <w:rsid w:val="1E574350"/>
    <w:rsid w:val="1E644C5A"/>
    <w:rsid w:val="1E7620D5"/>
    <w:rsid w:val="1E786822"/>
    <w:rsid w:val="1E7A3473"/>
    <w:rsid w:val="1E7A7BA1"/>
    <w:rsid w:val="1E7D6E99"/>
    <w:rsid w:val="1EB06519"/>
    <w:rsid w:val="1EE212B4"/>
    <w:rsid w:val="1F071EB1"/>
    <w:rsid w:val="1F0B19A2"/>
    <w:rsid w:val="1F281C4C"/>
    <w:rsid w:val="1F3073CF"/>
    <w:rsid w:val="1F422EEA"/>
    <w:rsid w:val="1F52137F"/>
    <w:rsid w:val="1F525822"/>
    <w:rsid w:val="1F5540B2"/>
    <w:rsid w:val="1F5B64CB"/>
    <w:rsid w:val="1F615A66"/>
    <w:rsid w:val="1F9E214A"/>
    <w:rsid w:val="1FE941BB"/>
    <w:rsid w:val="1FFB7C68"/>
    <w:rsid w:val="20102DA3"/>
    <w:rsid w:val="20541126"/>
    <w:rsid w:val="205B0707"/>
    <w:rsid w:val="20623843"/>
    <w:rsid w:val="206C1C86"/>
    <w:rsid w:val="209A33D6"/>
    <w:rsid w:val="20DE6C42"/>
    <w:rsid w:val="20E50F52"/>
    <w:rsid w:val="20E961E9"/>
    <w:rsid w:val="20F34C8B"/>
    <w:rsid w:val="21042B4C"/>
    <w:rsid w:val="210F306F"/>
    <w:rsid w:val="21246595"/>
    <w:rsid w:val="212A026B"/>
    <w:rsid w:val="212B3850"/>
    <w:rsid w:val="21380EB9"/>
    <w:rsid w:val="214F5F10"/>
    <w:rsid w:val="217C0CE7"/>
    <w:rsid w:val="219263AA"/>
    <w:rsid w:val="21940426"/>
    <w:rsid w:val="21951B96"/>
    <w:rsid w:val="21E74FDB"/>
    <w:rsid w:val="220C0429"/>
    <w:rsid w:val="22131323"/>
    <w:rsid w:val="223809E0"/>
    <w:rsid w:val="224033D2"/>
    <w:rsid w:val="22715FC0"/>
    <w:rsid w:val="22743D02"/>
    <w:rsid w:val="227B299A"/>
    <w:rsid w:val="22910A9A"/>
    <w:rsid w:val="22B76661"/>
    <w:rsid w:val="22C2587A"/>
    <w:rsid w:val="22D64AD1"/>
    <w:rsid w:val="22DF73CD"/>
    <w:rsid w:val="22E62A11"/>
    <w:rsid w:val="230D0C43"/>
    <w:rsid w:val="23412BB7"/>
    <w:rsid w:val="235A2EF8"/>
    <w:rsid w:val="235A6A54"/>
    <w:rsid w:val="235C2741"/>
    <w:rsid w:val="23643FEA"/>
    <w:rsid w:val="237044C9"/>
    <w:rsid w:val="23865174"/>
    <w:rsid w:val="23A14683"/>
    <w:rsid w:val="23A55EF2"/>
    <w:rsid w:val="23AB3753"/>
    <w:rsid w:val="23F24EDE"/>
    <w:rsid w:val="240B2444"/>
    <w:rsid w:val="241A61E3"/>
    <w:rsid w:val="243454F7"/>
    <w:rsid w:val="24545711"/>
    <w:rsid w:val="245E07C6"/>
    <w:rsid w:val="24661428"/>
    <w:rsid w:val="2477131F"/>
    <w:rsid w:val="248317DC"/>
    <w:rsid w:val="24B67BAB"/>
    <w:rsid w:val="24CD378A"/>
    <w:rsid w:val="24F55CBE"/>
    <w:rsid w:val="24FB09C7"/>
    <w:rsid w:val="25090731"/>
    <w:rsid w:val="25205A7B"/>
    <w:rsid w:val="25212A02"/>
    <w:rsid w:val="25237319"/>
    <w:rsid w:val="252B4B4C"/>
    <w:rsid w:val="2540611D"/>
    <w:rsid w:val="254324AC"/>
    <w:rsid w:val="25565941"/>
    <w:rsid w:val="25592D3B"/>
    <w:rsid w:val="25630325"/>
    <w:rsid w:val="25782370"/>
    <w:rsid w:val="257919A5"/>
    <w:rsid w:val="25933729"/>
    <w:rsid w:val="25983863"/>
    <w:rsid w:val="259D0E7A"/>
    <w:rsid w:val="25A549F2"/>
    <w:rsid w:val="25A95A70"/>
    <w:rsid w:val="25B22E5D"/>
    <w:rsid w:val="25E00E55"/>
    <w:rsid w:val="25E940BF"/>
    <w:rsid w:val="25F54276"/>
    <w:rsid w:val="25FE400E"/>
    <w:rsid w:val="26025181"/>
    <w:rsid w:val="262477ED"/>
    <w:rsid w:val="2643312A"/>
    <w:rsid w:val="265A63BF"/>
    <w:rsid w:val="26D27249"/>
    <w:rsid w:val="26D91F66"/>
    <w:rsid w:val="26F45411"/>
    <w:rsid w:val="26F90F66"/>
    <w:rsid w:val="26FE3B9A"/>
    <w:rsid w:val="27075144"/>
    <w:rsid w:val="271F4D51"/>
    <w:rsid w:val="27221F7E"/>
    <w:rsid w:val="27606603"/>
    <w:rsid w:val="276E2ACE"/>
    <w:rsid w:val="277B168E"/>
    <w:rsid w:val="27BA6093"/>
    <w:rsid w:val="27C37237"/>
    <w:rsid w:val="27C73ADF"/>
    <w:rsid w:val="27E57AC7"/>
    <w:rsid w:val="27EC60E8"/>
    <w:rsid w:val="28167A8D"/>
    <w:rsid w:val="282C17B9"/>
    <w:rsid w:val="283D06F2"/>
    <w:rsid w:val="285048C9"/>
    <w:rsid w:val="285C6DCA"/>
    <w:rsid w:val="285F2D5E"/>
    <w:rsid w:val="287712E4"/>
    <w:rsid w:val="28A22385"/>
    <w:rsid w:val="28B44E58"/>
    <w:rsid w:val="28B766F6"/>
    <w:rsid w:val="28BF0C2D"/>
    <w:rsid w:val="28CC22FB"/>
    <w:rsid w:val="28EA2628"/>
    <w:rsid w:val="2902735E"/>
    <w:rsid w:val="290D6316"/>
    <w:rsid w:val="29310257"/>
    <w:rsid w:val="293D4E4D"/>
    <w:rsid w:val="293D77EE"/>
    <w:rsid w:val="29591D12"/>
    <w:rsid w:val="296D5007"/>
    <w:rsid w:val="29892889"/>
    <w:rsid w:val="298E736F"/>
    <w:rsid w:val="29954BF1"/>
    <w:rsid w:val="299945C9"/>
    <w:rsid w:val="29A547A1"/>
    <w:rsid w:val="29C873D8"/>
    <w:rsid w:val="29E03A2B"/>
    <w:rsid w:val="29E14238"/>
    <w:rsid w:val="29F37D72"/>
    <w:rsid w:val="29F574D6"/>
    <w:rsid w:val="2A091548"/>
    <w:rsid w:val="2A105571"/>
    <w:rsid w:val="2A4823D4"/>
    <w:rsid w:val="2A5C1303"/>
    <w:rsid w:val="2A64465C"/>
    <w:rsid w:val="2A72685C"/>
    <w:rsid w:val="2A7B2654"/>
    <w:rsid w:val="2A8E6062"/>
    <w:rsid w:val="2AB139E4"/>
    <w:rsid w:val="2AB53CA5"/>
    <w:rsid w:val="2ACE1AD5"/>
    <w:rsid w:val="2AD441C5"/>
    <w:rsid w:val="2B065713"/>
    <w:rsid w:val="2B1936BC"/>
    <w:rsid w:val="2B200583"/>
    <w:rsid w:val="2B207E79"/>
    <w:rsid w:val="2B2D2CA0"/>
    <w:rsid w:val="2B5E10AB"/>
    <w:rsid w:val="2B5E3945"/>
    <w:rsid w:val="2B6C5C39"/>
    <w:rsid w:val="2B7B0CE9"/>
    <w:rsid w:val="2B8A6344"/>
    <w:rsid w:val="2BC33DD5"/>
    <w:rsid w:val="2BCC0ED4"/>
    <w:rsid w:val="2BEC2B5B"/>
    <w:rsid w:val="2BFB2D9E"/>
    <w:rsid w:val="2C00500B"/>
    <w:rsid w:val="2C0B3548"/>
    <w:rsid w:val="2C140A36"/>
    <w:rsid w:val="2C351E0C"/>
    <w:rsid w:val="2C6B7F24"/>
    <w:rsid w:val="2C7548FE"/>
    <w:rsid w:val="2C8B2374"/>
    <w:rsid w:val="2C906196"/>
    <w:rsid w:val="2CAE14F2"/>
    <w:rsid w:val="2CD26F7E"/>
    <w:rsid w:val="2CD33B58"/>
    <w:rsid w:val="2CE447DC"/>
    <w:rsid w:val="2CF33A75"/>
    <w:rsid w:val="2D4B4E56"/>
    <w:rsid w:val="2D684463"/>
    <w:rsid w:val="2D6D3F2F"/>
    <w:rsid w:val="2D7B4A81"/>
    <w:rsid w:val="2D9C5EBB"/>
    <w:rsid w:val="2DF45EAB"/>
    <w:rsid w:val="2E0221C2"/>
    <w:rsid w:val="2E047AD4"/>
    <w:rsid w:val="2E56075F"/>
    <w:rsid w:val="2E605496"/>
    <w:rsid w:val="2E790B32"/>
    <w:rsid w:val="2EA65243"/>
    <w:rsid w:val="2EA66FF1"/>
    <w:rsid w:val="2EB55486"/>
    <w:rsid w:val="2EB61BD0"/>
    <w:rsid w:val="2EBC212B"/>
    <w:rsid w:val="2EBD3EB4"/>
    <w:rsid w:val="2EC67693"/>
    <w:rsid w:val="2EEA79FD"/>
    <w:rsid w:val="2EF34BA7"/>
    <w:rsid w:val="2F4F58DB"/>
    <w:rsid w:val="2F677CA2"/>
    <w:rsid w:val="2F883D16"/>
    <w:rsid w:val="2F943152"/>
    <w:rsid w:val="2FA01C92"/>
    <w:rsid w:val="2FAD2601"/>
    <w:rsid w:val="2FAF5689"/>
    <w:rsid w:val="2FB84093"/>
    <w:rsid w:val="2FD22068"/>
    <w:rsid w:val="2FDC7C83"/>
    <w:rsid w:val="2FDE310A"/>
    <w:rsid w:val="2FF0459C"/>
    <w:rsid w:val="2FFA3A98"/>
    <w:rsid w:val="30031637"/>
    <w:rsid w:val="3006424D"/>
    <w:rsid w:val="300A7A53"/>
    <w:rsid w:val="30241D40"/>
    <w:rsid w:val="30336FAA"/>
    <w:rsid w:val="304C1E1A"/>
    <w:rsid w:val="30555E1D"/>
    <w:rsid w:val="30801AC4"/>
    <w:rsid w:val="3096515E"/>
    <w:rsid w:val="309C68FD"/>
    <w:rsid w:val="30AB4D93"/>
    <w:rsid w:val="30AE5DA7"/>
    <w:rsid w:val="30B04157"/>
    <w:rsid w:val="30E06F3B"/>
    <w:rsid w:val="30E54727"/>
    <w:rsid w:val="310F54F7"/>
    <w:rsid w:val="3110061D"/>
    <w:rsid w:val="312B0236"/>
    <w:rsid w:val="312D4A00"/>
    <w:rsid w:val="314E6643"/>
    <w:rsid w:val="31A3514D"/>
    <w:rsid w:val="31A35AF4"/>
    <w:rsid w:val="31BA5C48"/>
    <w:rsid w:val="31CD2AE7"/>
    <w:rsid w:val="31F2079F"/>
    <w:rsid w:val="31F826C1"/>
    <w:rsid w:val="32100B57"/>
    <w:rsid w:val="32132BEF"/>
    <w:rsid w:val="3216245A"/>
    <w:rsid w:val="321B51FF"/>
    <w:rsid w:val="32344983"/>
    <w:rsid w:val="323B3EF4"/>
    <w:rsid w:val="323E5792"/>
    <w:rsid w:val="328E04C8"/>
    <w:rsid w:val="32947F69"/>
    <w:rsid w:val="329F0927"/>
    <w:rsid w:val="329F4483"/>
    <w:rsid w:val="32B33459"/>
    <w:rsid w:val="32D560F7"/>
    <w:rsid w:val="32D63C1D"/>
    <w:rsid w:val="32F10137"/>
    <w:rsid w:val="32FC3CC0"/>
    <w:rsid w:val="33460DA3"/>
    <w:rsid w:val="336606E7"/>
    <w:rsid w:val="33725918"/>
    <w:rsid w:val="33775400"/>
    <w:rsid w:val="338565CE"/>
    <w:rsid w:val="33B406ED"/>
    <w:rsid w:val="33C06DA7"/>
    <w:rsid w:val="33D55942"/>
    <w:rsid w:val="33D62126"/>
    <w:rsid w:val="33D973CB"/>
    <w:rsid w:val="33E42520"/>
    <w:rsid w:val="33E834F8"/>
    <w:rsid w:val="33EA3E24"/>
    <w:rsid w:val="34281FF2"/>
    <w:rsid w:val="344F63AB"/>
    <w:rsid w:val="346F4329"/>
    <w:rsid w:val="349920B7"/>
    <w:rsid w:val="34BB30CA"/>
    <w:rsid w:val="34BB5BED"/>
    <w:rsid w:val="34CD7C13"/>
    <w:rsid w:val="34CE54F3"/>
    <w:rsid w:val="34D348B8"/>
    <w:rsid w:val="34D675A0"/>
    <w:rsid w:val="34E95E89"/>
    <w:rsid w:val="34EB1C02"/>
    <w:rsid w:val="350A3954"/>
    <w:rsid w:val="351A6C3B"/>
    <w:rsid w:val="353A1F38"/>
    <w:rsid w:val="358C16EE"/>
    <w:rsid w:val="35B53FBD"/>
    <w:rsid w:val="35B73430"/>
    <w:rsid w:val="35BD6B78"/>
    <w:rsid w:val="35C12962"/>
    <w:rsid w:val="36046A9F"/>
    <w:rsid w:val="36070CBD"/>
    <w:rsid w:val="36174C78"/>
    <w:rsid w:val="36303204"/>
    <w:rsid w:val="36405F1E"/>
    <w:rsid w:val="36460DF3"/>
    <w:rsid w:val="36714388"/>
    <w:rsid w:val="367C093A"/>
    <w:rsid w:val="36877708"/>
    <w:rsid w:val="36926214"/>
    <w:rsid w:val="36AE2163"/>
    <w:rsid w:val="36B13E31"/>
    <w:rsid w:val="36BD137C"/>
    <w:rsid w:val="36C55724"/>
    <w:rsid w:val="370C5E5F"/>
    <w:rsid w:val="371357B7"/>
    <w:rsid w:val="37163DA6"/>
    <w:rsid w:val="373F6235"/>
    <w:rsid w:val="376B6B2A"/>
    <w:rsid w:val="37720A90"/>
    <w:rsid w:val="37927335"/>
    <w:rsid w:val="37A10C9D"/>
    <w:rsid w:val="37A15E2C"/>
    <w:rsid w:val="37B00EE0"/>
    <w:rsid w:val="37B207B5"/>
    <w:rsid w:val="37C70758"/>
    <w:rsid w:val="37F336B4"/>
    <w:rsid w:val="37FA3748"/>
    <w:rsid w:val="38026FEC"/>
    <w:rsid w:val="380A7A66"/>
    <w:rsid w:val="38673C95"/>
    <w:rsid w:val="386A6ECE"/>
    <w:rsid w:val="38837A89"/>
    <w:rsid w:val="3895301B"/>
    <w:rsid w:val="38A5656B"/>
    <w:rsid w:val="38BE40B7"/>
    <w:rsid w:val="38C52A81"/>
    <w:rsid w:val="38DC5243"/>
    <w:rsid w:val="391D4354"/>
    <w:rsid w:val="3925145A"/>
    <w:rsid w:val="394E096D"/>
    <w:rsid w:val="395361B1"/>
    <w:rsid w:val="396401D4"/>
    <w:rsid w:val="396C0E37"/>
    <w:rsid w:val="39810D86"/>
    <w:rsid w:val="398E34A3"/>
    <w:rsid w:val="39B12AF4"/>
    <w:rsid w:val="39B631B6"/>
    <w:rsid w:val="39C42A21"/>
    <w:rsid w:val="39C600D4"/>
    <w:rsid w:val="39E135D3"/>
    <w:rsid w:val="39EF1D0A"/>
    <w:rsid w:val="3A1F40FB"/>
    <w:rsid w:val="3A374703"/>
    <w:rsid w:val="3A6D30B9"/>
    <w:rsid w:val="3A9305A9"/>
    <w:rsid w:val="3AA840F1"/>
    <w:rsid w:val="3ABC05A1"/>
    <w:rsid w:val="3ABC5104"/>
    <w:rsid w:val="3AD60C5E"/>
    <w:rsid w:val="3ADB6274"/>
    <w:rsid w:val="3ADD4F67"/>
    <w:rsid w:val="3AE01ADD"/>
    <w:rsid w:val="3AEC70D1"/>
    <w:rsid w:val="3AED463D"/>
    <w:rsid w:val="3B14542D"/>
    <w:rsid w:val="3B4F2866"/>
    <w:rsid w:val="3B4F45B3"/>
    <w:rsid w:val="3B5B5607"/>
    <w:rsid w:val="3B7075DA"/>
    <w:rsid w:val="3B7F6CC2"/>
    <w:rsid w:val="3B8531F2"/>
    <w:rsid w:val="3B8A0B02"/>
    <w:rsid w:val="3B9C1EA7"/>
    <w:rsid w:val="3BB30F9F"/>
    <w:rsid w:val="3BE64ED1"/>
    <w:rsid w:val="3BF10314"/>
    <w:rsid w:val="3C0E1F39"/>
    <w:rsid w:val="3C170C34"/>
    <w:rsid w:val="3C233397"/>
    <w:rsid w:val="3C2F30FE"/>
    <w:rsid w:val="3C326368"/>
    <w:rsid w:val="3C3C0F95"/>
    <w:rsid w:val="3C463BC1"/>
    <w:rsid w:val="3C5F6A31"/>
    <w:rsid w:val="3C8E21F4"/>
    <w:rsid w:val="3CC64D02"/>
    <w:rsid w:val="3CCD6091"/>
    <w:rsid w:val="3CD10AB9"/>
    <w:rsid w:val="3CD34F03"/>
    <w:rsid w:val="3CFE4085"/>
    <w:rsid w:val="3D05582A"/>
    <w:rsid w:val="3D1D0DC6"/>
    <w:rsid w:val="3D3B1BEC"/>
    <w:rsid w:val="3D456496"/>
    <w:rsid w:val="3D510A70"/>
    <w:rsid w:val="3D7B02B0"/>
    <w:rsid w:val="3D931088"/>
    <w:rsid w:val="3D9C5107"/>
    <w:rsid w:val="3DCF45F7"/>
    <w:rsid w:val="3DD073CD"/>
    <w:rsid w:val="3DE3029B"/>
    <w:rsid w:val="3E0B50C2"/>
    <w:rsid w:val="3E1A5306"/>
    <w:rsid w:val="3E1C5698"/>
    <w:rsid w:val="3E481E73"/>
    <w:rsid w:val="3E5C591E"/>
    <w:rsid w:val="3E693ACF"/>
    <w:rsid w:val="3E7013C9"/>
    <w:rsid w:val="3E846C23"/>
    <w:rsid w:val="3E8C37E4"/>
    <w:rsid w:val="3E912611"/>
    <w:rsid w:val="3E941450"/>
    <w:rsid w:val="3E976956"/>
    <w:rsid w:val="3EB43826"/>
    <w:rsid w:val="3EB67DE4"/>
    <w:rsid w:val="3ED3777F"/>
    <w:rsid w:val="3EE776E7"/>
    <w:rsid w:val="3F102FF5"/>
    <w:rsid w:val="3F4E0208"/>
    <w:rsid w:val="3F6760F4"/>
    <w:rsid w:val="3F697EE6"/>
    <w:rsid w:val="3F732F1F"/>
    <w:rsid w:val="3F85110C"/>
    <w:rsid w:val="3FA847C8"/>
    <w:rsid w:val="3FA921DF"/>
    <w:rsid w:val="3FB05F21"/>
    <w:rsid w:val="3FB928FC"/>
    <w:rsid w:val="3FBB0576"/>
    <w:rsid w:val="3FCA4B09"/>
    <w:rsid w:val="40045E29"/>
    <w:rsid w:val="40210BCD"/>
    <w:rsid w:val="40273D0A"/>
    <w:rsid w:val="402D0C02"/>
    <w:rsid w:val="40381A73"/>
    <w:rsid w:val="40700B2B"/>
    <w:rsid w:val="407318C7"/>
    <w:rsid w:val="409A344A"/>
    <w:rsid w:val="40DC2D46"/>
    <w:rsid w:val="410D73A4"/>
    <w:rsid w:val="412C6529"/>
    <w:rsid w:val="412F10C8"/>
    <w:rsid w:val="413461C7"/>
    <w:rsid w:val="41534409"/>
    <w:rsid w:val="4177481D"/>
    <w:rsid w:val="417E3DFD"/>
    <w:rsid w:val="41B75542"/>
    <w:rsid w:val="41BB0BAE"/>
    <w:rsid w:val="41EC6FB9"/>
    <w:rsid w:val="421502BE"/>
    <w:rsid w:val="42154762"/>
    <w:rsid w:val="42274495"/>
    <w:rsid w:val="42407784"/>
    <w:rsid w:val="42601D1C"/>
    <w:rsid w:val="426A0AEE"/>
    <w:rsid w:val="4288284B"/>
    <w:rsid w:val="428F7CAE"/>
    <w:rsid w:val="42937435"/>
    <w:rsid w:val="42AB3D4E"/>
    <w:rsid w:val="42BC1E8E"/>
    <w:rsid w:val="42D32448"/>
    <w:rsid w:val="42D5047B"/>
    <w:rsid w:val="42D737C5"/>
    <w:rsid w:val="42EE04C4"/>
    <w:rsid w:val="42F87BBC"/>
    <w:rsid w:val="4347161B"/>
    <w:rsid w:val="438521E6"/>
    <w:rsid w:val="43982047"/>
    <w:rsid w:val="43A0183F"/>
    <w:rsid w:val="43B60522"/>
    <w:rsid w:val="43BE3CB6"/>
    <w:rsid w:val="43EA39CC"/>
    <w:rsid w:val="43FF6E82"/>
    <w:rsid w:val="440305EA"/>
    <w:rsid w:val="440914D5"/>
    <w:rsid w:val="44091E87"/>
    <w:rsid w:val="441E438F"/>
    <w:rsid w:val="443D3AFC"/>
    <w:rsid w:val="443D616C"/>
    <w:rsid w:val="445C3D64"/>
    <w:rsid w:val="44615A3C"/>
    <w:rsid w:val="44693C31"/>
    <w:rsid w:val="446B68BB"/>
    <w:rsid w:val="44782D86"/>
    <w:rsid w:val="449E6441"/>
    <w:rsid w:val="44BB7768"/>
    <w:rsid w:val="44EE4DF6"/>
    <w:rsid w:val="45246588"/>
    <w:rsid w:val="4528429D"/>
    <w:rsid w:val="452D1715"/>
    <w:rsid w:val="453018B3"/>
    <w:rsid w:val="4530540F"/>
    <w:rsid w:val="454C7A6D"/>
    <w:rsid w:val="4550738E"/>
    <w:rsid w:val="456B28EB"/>
    <w:rsid w:val="4575061B"/>
    <w:rsid w:val="4588349D"/>
    <w:rsid w:val="45935824"/>
    <w:rsid w:val="45944C2F"/>
    <w:rsid w:val="45981778"/>
    <w:rsid w:val="45AB5068"/>
    <w:rsid w:val="45C45AE5"/>
    <w:rsid w:val="45DB3EF9"/>
    <w:rsid w:val="45EF4393"/>
    <w:rsid w:val="45F12DF0"/>
    <w:rsid w:val="45F34DBA"/>
    <w:rsid w:val="45FC1B37"/>
    <w:rsid w:val="46124A6B"/>
    <w:rsid w:val="46893028"/>
    <w:rsid w:val="46AA745D"/>
    <w:rsid w:val="46B43140"/>
    <w:rsid w:val="46BD2CD2"/>
    <w:rsid w:val="46F72688"/>
    <w:rsid w:val="47154451"/>
    <w:rsid w:val="473E2065"/>
    <w:rsid w:val="47426DE7"/>
    <w:rsid w:val="4766336A"/>
    <w:rsid w:val="47721D0E"/>
    <w:rsid w:val="477C3936"/>
    <w:rsid w:val="477E6905"/>
    <w:rsid w:val="47854F06"/>
    <w:rsid w:val="478D4D9A"/>
    <w:rsid w:val="478F3D69"/>
    <w:rsid w:val="479C4FDD"/>
    <w:rsid w:val="47AE56B9"/>
    <w:rsid w:val="47C337F0"/>
    <w:rsid w:val="47E211C1"/>
    <w:rsid w:val="47F975FE"/>
    <w:rsid w:val="480212E4"/>
    <w:rsid w:val="48084421"/>
    <w:rsid w:val="482806F4"/>
    <w:rsid w:val="482F5E51"/>
    <w:rsid w:val="4845378F"/>
    <w:rsid w:val="48777A65"/>
    <w:rsid w:val="48831CF9"/>
    <w:rsid w:val="48B30830"/>
    <w:rsid w:val="48BD345D"/>
    <w:rsid w:val="48C66850"/>
    <w:rsid w:val="490D6193"/>
    <w:rsid w:val="491C0184"/>
    <w:rsid w:val="491D3EFC"/>
    <w:rsid w:val="49415E3C"/>
    <w:rsid w:val="49441EA0"/>
    <w:rsid w:val="49441FCD"/>
    <w:rsid w:val="494B2817"/>
    <w:rsid w:val="494E2307"/>
    <w:rsid w:val="496B25B5"/>
    <w:rsid w:val="497172CF"/>
    <w:rsid w:val="49847D44"/>
    <w:rsid w:val="49AE2DA6"/>
    <w:rsid w:val="49D942C7"/>
    <w:rsid w:val="49DC4942"/>
    <w:rsid w:val="49DC5B65"/>
    <w:rsid w:val="4A0A5FD2"/>
    <w:rsid w:val="4A547DF1"/>
    <w:rsid w:val="4A58168F"/>
    <w:rsid w:val="4A7B35D0"/>
    <w:rsid w:val="4AAB7D42"/>
    <w:rsid w:val="4AC55CAB"/>
    <w:rsid w:val="4AEA6060"/>
    <w:rsid w:val="4AF57CD3"/>
    <w:rsid w:val="4B086E4C"/>
    <w:rsid w:val="4B1B446B"/>
    <w:rsid w:val="4B35377F"/>
    <w:rsid w:val="4B414BEA"/>
    <w:rsid w:val="4B4E2A92"/>
    <w:rsid w:val="4B543985"/>
    <w:rsid w:val="4B663938"/>
    <w:rsid w:val="4B907E28"/>
    <w:rsid w:val="4B9D663D"/>
    <w:rsid w:val="4B9E16D5"/>
    <w:rsid w:val="4BA05DDC"/>
    <w:rsid w:val="4BA54615"/>
    <w:rsid w:val="4BA821A3"/>
    <w:rsid w:val="4BCD2911"/>
    <w:rsid w:val="4BD72A88"/>
    <w:rsid w:val="4BE0018F"/>
    <w:rsid w:val="4C324162"/>
    <w:rsid w:val="4C755A0A"/>
    <w:rsid w:val="4C7B78B7"/>
    <w:rsid w:val="4C87000A"/>
    <w:rsid w:val="4C8C4B93"/>
    <w:rsid w:val="4CAA3CF8"/>
    <w:rsid w:val="4CB6269D"/>
    <w:rsid w:val="4CCE3E8B"/>
    <w:rsid w:val="4D3B2BA3"/>
    <w:rsid w:val="4D6404C6"/>
    <w:rsid w:val="4D8149A2"/>
    <w:rsid w:val="4D9F660C"/>
    <w:rsid w:val="4DA86AD1"/>
    <w:rsid w:val="4DC62994"/>
    <w:rsid w:val="4DCE1C69"/>
    <w:rsid w:val="4DDF5C24"/>
    <w:rsid w:val="4DE61D30"/>
    <w:rsid w:val="4DF53699"/>
    <w:rsid w:val="4E0F02B7"/>
    <w:rsid w:val="4E1C4782"/>
    <w:rsid w:val="4E3715BC"/>
    <w:rsid w:val="4E434405"/>
    <w:rsid w:val="4E485577"/>
    <w:rsid w:val="4E611709"/>
    <w:rsid w:val="4E7A565C"/>
    <w:rsid w:val="4EB26E94"/>
    <w:rsid w:val="4EB85701"/>
    <w:rsid w:val="4EC866B8"/>
    <w:rsid w:val="4ED96754"/>
    <w:rsid w:val="4F0A09C7"/>
    <w:rsid w:val="4F1B0EDE"/>
    <w:rsid w:val="4F22226C"/>
    <w:rsid w:val="4F675ED1"/>
    <w:rsid w:val="4F9111A0"/>
    <w:rsid w:val="4F9667B6"/>
    <w:rsid w:val="4FAB2261"/>
    <w:rsid w:val="4FE7423D"/>
    <w:rsid w:val="4FEE65F2"/>
    <w:rsid w:val="4FFC4DBA"/>
    <w:rsid w:val="50146059"/>
    <w:rsid w:val="502838B2"/>
    <w:rsid w:val="50502E09"/>
    <w:rsid w:val="50575F45"/>
    <w:rsid w:val="505D6E1C"/>
    <w:rsid w:val="506B7C43"/>
    <w:rsid w:val="50764B0E"/>
    <w:rsid w:val="50970A38"/>
    <w:rsid w:val="50AB080A"/>
    <w:rsid w:val="50BF7989"/>
    <w:rsid w:val="50C94DEE"/>
    <w:rsid w:val="50D61560"/>
    <w:rsid w:val="50DC0454"/>
    <w:rsid w:val="50DE6667"/>
    <w:rsid w:val="50F149A8"/>
    <w:rsid w:val="50F778E8"/>
    <w:rsid w:val="50FB4B23"/>
    <w:rsid w:val="510D12CF"/>
    <w:rsid w:val="511D2CEB"/>
    <w:rsid w:val="51346287"/>
    <w:rsid w:val="515A51CB"/>
    <w:rsid w:val="516F2029"/>
    <w:rsid w:val="51965DB1"/>
    <w:rsid w:val="51C63383"/>
    <w:rsid w:val="51D47D26"/>
    <w:rsid w:val="51E918A9"/>
    <w:rsid w:val="52151C14"/>
    <w:rsid w:val="521E122F"/>
    <w:rsid w:val="522B7331"/>
    <w:rsid w:val="52462715"/>
    <w:rsid w:val="524F605E"/>
    <w:rsid w:val="526A6404"/>
    <w:rsid w:val="528462EE"/>
    <w:rsid w:val="52C5188C"/>
    <w:rsid w:val="52F42171"/>
    <w:rsid w:val="52FA531C"/>
    <w:rsid w:val="53095C1D"/>
    <w:rsid w:val="53332C9A"/>
    <w:rsid w:val="53395DD6"/>
    <w:rsid w:val="533E432B"/>
    <w:rsid w:val="53486FAE"/>
    <w:rsid w:val="53516F43"/>
    <w:rsid w:val="535E2ADD"/>
    <w:rsid w:val="53670B95"/>
    <w:rsid w:val="53673A64"/>
    <w:rsid w:val="536A5F90"/>
    <w:rsid w:val="53837970"/>
    <w:rsid w:val="53A918FA"/>
    <w:rsid w:val="53BA2C20"/>
    <w:rsid w:val="53C669A8"/>
    <w:rsid w:val="53CB0622"/>
    <w:rsid w:val="53CF4D5F"/>
    <w:rsid w:val="542A6735"/>
    <w:rsid w:val="542C6BE9"/>
    <w:rsid w:val="542E3B32"/>
    <w:rsid w:val="545A4256"/>
    <w:rsid w:val="5463060E"/>
    <w:rsid w:val="54700CFE"/>
    <w:rsid w:val="54843081"/>
    <w:rsid w:val="54A83213"/>
    <w:rsid w:val="54BF122A"/>
    <w:rsid w:val="54C6369A"/>
    <w:rsid w:val="54CA318A"/>
    <w:rsid w:val="54D626F0"/>
    <w:rsid w:val="54DC4C6B"/>
    <w:rsid w:val="54E83610"/>
    <w:rsid w:val="54EA55DA"/>
    <w:rsid w:val="54F86346"/>
    <w:rsid w:val="55015040"/>
    <w:rsid w:val="55100639"/>
    <w:rsid w:val="552179EF"/>
    <w:rsid w:val="5531145B"/>
    <w:rsid w:val="55504D6C"/>
    <w:rsid w:val="55670560"/>
    <w:rsid w:val="556D3890"/>
    <w:rsid w:val="557A53F5"/>
    <w:rsid w:val="55AE2293"/>
    <w:rsid w:val="55BA1450"/>
    <w:rsid w:val="55C83AC7"/>
    <w:rsid w:val="55CA4A35"/>
    <w:rsid w:val="55D6790C"/>
    <w:rsid w:val="55E95892"/>
    <w:rsid w:val="55EB6B99"/>
    <w:rsid w:val="55EE2754"/>
    <w:rsid w:val="55F951C9"/>
    <w:rsid w:val="55F97C24"/>
    <w:rsid w:val="55FA6781"/>
    <w:rsid w:val="56264DB7"/>
    <w:rsid w:val="56396F53"/>
    <w:rsid w:val="56537AC2"/>
    <w:rsid w:val="565C60E0"/>
    <w:rsid w:val="567C4958"/>
    <w:rsid w:val="568832FC"/>
    <w:rsid w:val="56CF0F2B"/>
    <w:rsid w:val="57193F55"/>
    <w:rsid w:val="57396991"/>
    <w:rsid w:val="574134AB"/>
    <w:rsid w:val="57607DD5"/>
    <w:rsid w:val="5778511F"/>
    <w:rsid w:val="577B69BD"/>
    <w:rsid w:val="57907B94"/>
    <w:rsid w:val="57C25303"/>
    <w:rsid w:val="57DA5C9F"/>
    <w:rsid w:val="57DB3900"/>
    <w:rsid w:val="587C5ADF"/>
    <w:rsid w:val="589349B9"/>
    <w:rsid w:val="58953D89"/>
    <w:rsid w:val="58B24661"/>
    <w:rsid w:val="58F46D9E"/>
    <w:rsid w:val="58F5454D"/>
    <w:rsid w:val="58FF53CC"/>
    <w:rsid w:val="590146BB"/>
    <w:rsid w:val="5903322E"/>
    <w:rsid w:val="590A624B"/>
    <w:rsid w:val="59322735"/>
    <w:rsid w:val="59540730"/>
    <w:rsid w:val="598C3104"/>
    <w:rsid w:val="59C26B25"/>
    <w:rsid w:val="59C97EB4"/>
    <w:rsid w:val="59CD6113"/>
    <w:rsid w:val="59D82D15"/>
    <w:rsid w:val="59E22D24"/>
    <w:rsid w:val="59F916C8"/>
    <w:rsid w:val="59F91E1B"/>
    <w:rsid w:val="59FF6BCE"/>
    <w:rsid w:val="5A007652"/>
    <w:rsid w:val="5A04713E"/>
    <w:rsid w:val="5A1B7FE4"/>
    <w:rsid w:val="5A2734CC"/>
    <w:rsid w:val="5A533C21"/>
    <w:rsid w:val="5A696D40"/>
    <w:rsid w:val="5A84202D"/>
    <w:rsid w:val="5A982AA9"/>
    <w:rsid w:val="5AA227E8"/>
    <w:rsid w:val="5AA77AC9"/>
    <w:rsid w:val="5AA93841"/>
    <w:rsid w:val="5AEE3DA1"/>
    <w:rsid w:val="5B0F5B9D"/>
    <w:rsid w:val="5B465534"/>
    <w:rsid w:val="5B58250C"/>
    <w:rsid w:val="5B880BF6"/>
    <w:rsid w:val="5B8878FB"/>
    <w:rsid w:val="5B9C6F02"/>
    <w:rsid w:val="5BB4374A"/>
    <w:rsid w:val="5BB73B97"/>
    <w:rsid w:val="5BBD57F6"/>
    <w:rsid w:val="5BC56459"/>
    <w:rsid w:val="5BC70423"/>
    <w:rsid w:val="5BC85F49"/>
    <w:rsid w:val="5BEF788C"/>
    <w:rsid w:val="5C334263"/>
    <w:rsid w:val="5C3830CF"/>
    <w:rsid w:val="5C425CFC"/>
    <w:rsid w:val="5C806824"/>
    <w:rsid w:val="5C961BA3"/>
    <w:rsid w:val="5CA93FCD"/>
    <w:rsid w:val="5CAF23B8"/>
    <w:rsid w:val="5CB169DD"/>
    <w:rsid w:val="5CB8787E"/>
    <w:rsid w:val="5CE21787"/>
    <w:rsid w:val="5CE64ED2"/>
    <w:rsid w:val="5CF80AB0"/>
    <w:rsid w:val="5D1F7DEB"/>
    <w:rsid w:val="5D423E51"/>
    <w:rsid w:val="5D6F0D72"/>
    <w:rsid w:val="5D832D40"/>
    <w:rsid w:val="5D973E25"/>
    <w:rsid w:val="5DAA3B58"/>
    <w:rsid w:val="5DCE1875"/>
    <w:rsid w:val="5DD07337"/>
    <w:rsid w:val="5DDA4491"/>
    <w:rsid w:val="5DDD65A9"/>
    <w:rsid w:val="5DF270A4"/>
    <w:rsid w:val="5DF32E0F"/>
    <w:rsid w:val="5DF63241"/>
    <w:rsid w:val="5E0F7E5F"/>
    <w:rsid w:val="5E175FEC"/>
    <w:rsid w:val="5E1A5CC4"/>
    <w:rsid w:val="5E5E4943"/>
    <w:rsid w:val="5E7423B8"/>
    <w:rsid w:val="5EA902B4"/>
    <w:rsid w:val="5ECE328C"/>
    <w:rsid w:val="5ED66BCF"/>
    <w:rsid w:val="5EDA20C9"/>
    <w:rsid w:val="5EDD1D0C"/>
    <w:rsid w:val="5EE72B8A"/>
    <w:rsid w:val="5EFA28BD"/>
    <w:rsid w:val="5F061140"/>
    <w:rsid w:val="5F0B6879"/>
    <w:rsid w:val="5F1102BF"/>
    <w:rsid w:val="5F1B1AC8"/>
    <w:rsid w:val="5F473629"/>
    <w:rsid w:val="5F5246E5"/>
    <w:rsid w:val="5F5A5C34"/>
    <w:rsid w:val="5F6932F3"/>
    <w:rsid w:val="5F7428B8"/>
    <w:rsid w:val="5F8C1A1B"/>
    <w:rsid w:val="5F9868FC"/>
    <w:rsid w:val="5F9C5B9A"/>
    <w:rsid w:val="5FAB405D"/>
    <w:rsid w:val="5FAE5E7F"/>
    <w:rsid w:val="5FB92F67"/>
    <w:rsid w:val="5FBE255F"/>
    <w:rsid w:val="5FC42758"/>
    <w:rsid w:val="5FD20928"/>
    <w:rsid w:val="5FE00612"/>
    <w:rsid w:val="60082DB8"/>
    <w:rsid w:val="600C2790"/>
    <w:rsid w:val="6012196E"/>
    <w:rsid w:val="6017689B"/>
    <w:rsid w:val="60234A74"/>
    <w:rsid w:val="604310A8"/>
    <w:rsid w:val="606049A2"/>
    <w:rsid w:val="60812D36"/>
    <w:rsid w:val="60F577E0"/>
    <w:rsid w:val="60F939D2"/>
    <w:rsid w:val="612260FC"/>
    <w:rsid w:val="614545F5"/>
    <w:rsid w:val="614B11AE"/>
    <w:rsid w:val="61573FF7"/>
    <w:rsid w:val="61674842"/>
    <w:rsid w:val="61A14CB0"/>
    <w:rsid w:val="61BF57E5"/>
    <w:rsid w:val="61C64CD9"/>
    <w:rsid w:val="61C73AA4"/>
    <w:rsid w:val="61D373F6"/>
    <w:rsid w:val="61F335F4"/>
    <w:rsid w:val="621243C2"/>
    <w:rsid w:val="622814F0"/>
    <w:rsid w:val="627C6C94"/>
    <w:rsid w:val="62832486"/>
    <w:rsid w:val="62BC0A11"/>
    <w:rsid w:val="62C63D90"/>
    <w:rsid w:val="62D11B87"/>
    <w:rsid w:val="62FD198C"/>
    <w:rsid w:val="63091321"/>
    <w:rsid w:val="63554566"/>
    <w:rsid w:val="63581D11"/>
    <w:rsid w:val="63696EF0"/>
    <w:rsid w:val="638C5AAE"/>
    <w:rsid w:val="639135ED"/>
    <w:rsid w:val="639F3A33"/>
    <w:rsid w:val="63B35731"/>
    <w:rsid w:val="64162A77"/>
    <w:rsid w:val="641978AA"/>
    <w:rsid w:val="641B1C16"/>
    <w:rsid w:val="64485E79"/>
    <w:rsid w:val="644B6318"/>
    <w:rsid w:val="64572560"/>
    <w:rsid w:val="64583F7D"/>
    <w:rsid w:val="646F78AA"/>
    <w:rsid w:val="64925346"/>
    <w:rsid w:val="64B61035"/>
    <w:rsid w:val="64D00FA4"/>
    <w:rsid w:val="64D1388F"/>
    <w:rsid w:val="64F63B27"/>
    <w:rsid w:val="651E1380"/>
    <w:rsid w:val="65207849"/>
    <w:rsid w:val="6523624A"/>
    <w:rsid w:val="654A27C5"/>
    <w:rsid w:val="654C1999"/>
    <w:rsid w:val="654D3744"/>
    <w:rsid w:val="6557243B"/>
    <w:rsid w:val="657333CA"/>
    <w:rsid w:val="657C4929"/>
    <w:rsid w:val="659A2704"/>
    <w:rsid w:val="65BB16A5"/>
    <w:rsid w:val="65C60DEB"/>
    <w:rsid w:val="65CF5D11"/>
    <w:rsid w:val="65EE4441"/>
    <w:rsid w:val="660F7371"/>
    <w:rsid w:val="662F4609"/>
    <w:rsid w:val="6655487D"/>
    <w:rsid w:val="66626B78"/>
    <w:rsid w:val="66671509"/>
    <w:rsid w:val="668A1C0E"/>
    <w:rsid w:val="66932D11"/>
    <w:rsid w:val="66A31A8D"/>
    <w:rsid w:val="66B9305E"/>
    <w:rsid w:val="66C51A03"/>
    <w:rsid w:val="66E413AA"/>
    <w:rsid w:val="66E54BDC"/>
    <w:rsid w:val="66FD73EF"/>
    <w:rsid w:val="66FF1B1C"/>
    <w:rsid w:val="670D5158"/>
    <w:rsid w:val="670E13C4"/>
    <w:rsid w:val="67193AFD"/>
    <w:rsid w:val="671F4074"/>
    <w:rsid w:val="676C61D9"/>
    <w:rsid w:val="677834CC"/>
    <w:rsid w:val="67797F52"/>
    <w:rsid w:val="67804D58"/>
    <w:rsid w:val="67900263"/>
    <w:rsid w:val="679A4C3E"/>
    <w:rsid w:val="67A878DD"/>
    <w:rsid w:val="67AF7FBD"/>
    <w:rsid w:val="67B101D9"/>
    <w:rsid w:val="67B15CBB"/>
    <w:rsid w:val="67B5213F"/>
    <w:rsid w:val="67C95523"/>
    <w:rsid w:val="67DD0FCE"/>
    <w:rsid w:val="67E15701"/>
    <w:rsid w:val="67EB5499"/>
    <w:rsid w:val="67FA4374"/>
    <w:rsid w:val="680B54ED"/>
    <w:rsid w:val="68586516"/>
    <w:rsid w:val="6861575B"/>
    <w:rsid w:val="68901713"/>
    <w:rsid w:val="68925915"/>
    <w:rsid w:val="689C2C37"/>
    <w:rsid w:val="68AF2326"/>
    <w:rsid w:val="68F55EA4"/>
    <w:rsid w:val="69136081"/>
    <w:rsid w:val="691C4044"/>
    <w:rsid w:val="69232F01"/>
    <w:rsid w:val="69401815"/>
    <w:rsid w:val="694E2E67"/>
    <w:rsid w:val="69531548"/>
    <w:rsid w:val="695B0033"/>
    <w:rsid w:val="697B0A9F"/>
    <w:rsid w:val="6985191D"/>
    <w:rsid w:val="698931BC"/>
    <w:rsid w:val="698A3A92"/>
    <w:rsid w:val="69A2427D"/>
    <w:rsid w:val="69A267ED"/>
    <w:rsid w:val="69BE1F6D"/>
    <w:rsid w:val="69D76646"/>
    <w:rsid w:val="69E77EE2"/>
    <w:rsid w:val="6A010FA4"/>
    <w:rsid w:val="6A024D1C"/>
    <w:rsid w:val="6A211646"/>
    <w:rsid w:val="6A254264"/>
    <w:rsid w:val="6A5030BB"/>
    <w:rsid w:val="6A5C60A8"/>
    <w:rsid w:val="6A5D3D37"/>
    <w:rsid w:val="6A5E6230"/>
    <w:rsid w:val="6A5F46D7"/>
    <w:rsid w:val="6A6652AB"/>
    <w:rsid w:val="6A892D47"/>
    <w:rsid w:val="6A8C669E"/>
    <w:rsid w:val="6AB029CA"/>
    <w:rsid w:val="6AF1726A"/>
    <w:rsid w:val="6B23780D"/>
    <w:rsid w:val="6B362ECF"/>
    <w:rsid w:val="6B3727A3"/>
    <w:rsid w:val="6B5275DD"/>
    <w:rsid w:val="6B574BF4"/>
    <w:rsid w:val="6B6A20FA"/>
    <w:rsid w:val="6B7A7C19"/>
    <w:rsid w:val="6B8579B3"/>
    <w:rsid w:val="6B9E36A5"/>
    <w:rsid w:val="6BB47FE9"/>
    <w:rsid w:val="6BB81B36"/>
    <w:rsid w:val="6BB92B21"/>
    <w:rsid w:val="6BBB33D4"/>
    <w:rsid w:val="6BDB3A77"/>
    <w:rsid w:val="6BE446D9"/>
    <w:rsid w:val="6C117498"/>
    <w:rsid w:val="6C1256EA"/>
    <w:rsid w:val="6C134FBF"/>
    <w:rsid w:val="6C3A69EF"/>
    <w:rsid w:val="6C46393E"/>
    <w:rsid w:val="6C4724F8"/>
    <w:rsid w:val="6C5F5B34"/>
    <w:rsid w:val="6C7E3E2B"/>
    <w:rsid w:val="6CA804F0"/>
    <w:rsid w:val="6CB70040"/>
    <w:rsid w:val="6CC05BD2"/>
    <w:rsid w:val="6CDE381E"/>
    <w:rsid w:val="6CE74794"/>
    <w:rsid w:val="6CF02273"/>
    <w:rsid w:val="6CF03552"/>
    <w:rsid w:val="6CF15813"/>
    <w:rsid w:val="6D284A9A"/>
    <w:rsid w:val="6D335ADB"/>
    <w:rsid w:val="6D4145C6"/>
    <w:rsid w:val="6D4573FA"/>
    <w:rsid w:val="6D4930A8"/>
    <w:rsid w:val="6D4F0ACA"/>
    <w:rsid w:val="6D6316BC"/>
    <w:rsid w:val="6D690A1C"/>
    <w:rsid w:val="6D6C2BD8"/>
    <w:rsid w:val="6D7050FB"/>
    <w:rsid w:val="6D745F31"/>
    <w:rsid w:val="6D7E43C8"/>
    <w:rsid w:val="6D874FCC"/>
    <w:rsid w:val="6DA64353"/>
    <w:rsid w:val="6DAE1443"/>
    <w:rsid w:val="6DBD711E"/>
    <w:rsid w:val="6DD16EDF"/>
    <w:rsid w:val="6DE31072"/>
    <w:rsid w:val="6DE673BD"/>
    <w:rsid w:val="6DFA4688"/>
    <w:rsid w:val="6E180A12"/>
    <w:rsid w:val="6E1868BC"/>
    <w:rsid w:val="6E2C2CD7"/>
    <w:rsid w:val="6E4347BC"/>
    <w:rsid w:val="6E545A10"/>
    <w:rsid w:val="6E5827C5"/>
    <w:rsid w:val="6E702016"/>
    <w:rsid w:val="6E8E3F38"/>
    <w:rsid w:val="6EA8673C"/>
    <w:rsid w:val="6EBA521A"/>
    <w:rsid w:val="6EC25149"/>
    <w:rsid w:val="6EEA6E01"/>
    <w:rsid w:val="6EFC4430"/>
    <w:rsid w:val="6EFC733D"/>
    <w:rsid w:val="6F05054D"/>
    <w:rsid w:val="6F364088"/>
    <w:rsid w:val="6F5056C7"/>
    <w:rsid w:val="6F561205"/>
    <w:rsid w:val="6F644D8C"/>
    <w:rsid w:val="6F8A37EA"/>
    <w:rsid w:val="6F8C57B4"/>
    <w:rsid w:val="6F9738AD"/>
    <w:rsid w:val="6F975F07"/>
    <w:rsid w:val="6FC07A2A"/>
    <w:rsid w:val="6FC310CC"/>
    <w:rsid w:val="6FCC2D1C"/>
    <w:rsid w:val="6FF1003D"/>
    <w:rsid w:val="7007058E"/>
    <w:rsid w:val="70100533"/>
    <w:rsid w:val="701632CF"/>
    <w:rsid w:val="701724AD"/>
    <w:rsid w:val="701A2DBF"/>
    <w:rsid w:val="701B08E6"/>
    <w:rsid w:val="704C1195"/>
    <w:rsid w:val="705A4F29"/>
    <w:rsid w:val="70657F69"/>
    <w:rsid w:val="70980188"/>
    <w:rsid w:val="70A502B0"/>
    <w:rsid w:val="70AA2456"/>
    <w:rsid w:val="70B9023A"/>
    <w:rsid w:val="70BB57E5"/>
    <w:rsid w:val="70C544BD"/>
    <w:rsid w:val="70D332C5"/>
    <w:rsid w:val="70EA7203"/>
    <w:rsid w:val="71123A97"/>
    <w:rsid w:val="713C264C"/>
    <w:rsid w:val="71566079"/>
    <w:rsid w:val="719264B5"/>
    <w:rsid w:val="71BB70F6"/>
    <w:rsid w:val="71EC1EE8"/>
    <w:rsid w:val="71EF7177"/>
    <w:rsid w:val="71FE0973"/>
    <w:rsid w:val="72016846"/>
    <w:rsid w:val="72090B93"/>
    <w:rsid w:val="721675B7"/>
    <w:rsid w:val="721F6691"/>
    <w:rsid w:val="72203F91"/>
    <w:rsid w:val="724310E1"/>
    <w:rsid w:val="724F4CA3"/>
    <w:rsid w:val="72677E12"/>
    <w:rsid w:val="72842E2A"/>
    <w:rsid w:val="729624A5"/>
    <w:rsid w:val="72A76F10"/>
    <w:rsid w:val="72E71792"/>
    <w:rsid w:val="72F21DD2"/>
    <w:rsid w:val="72FE123B"/>
    <w:rsid w:val="72FF44EF"/>
    <w:rsid w:val="73017D4B"/>
    <w:rsid w:val="730E46C6"/>
    <w:rsid w:val="73273C76"/>
    <w:rsid w:val="73357566"/>
    <w:rsid w:val="73503C89"/>
    <w:rsid w:val="736379D0"/>
    <w:rsid w:val="73661E78"/>
    <w:rsid w:val="7375030D"/>
    <w:rsid w:val="73755FED"/>
    <w:rsid w:val="73793565"/>
    <w:rsid w:val="738A1D3A"/>
    <w:rsid w:val="73972979"/>
    <w:rsid w:val="73B07597"/>
    <w:rsid w:val="73EA4857"/>
    <w:rsid w:val="7409142B"/>
    <w:rsid w:val="74103112"/>
    <w:rsid w:val="7427082C"/>
    <w:rsid w:val="743854A8"/>
    <w:rsid w:val="74462F94"/>
    <w:rsid w:val="745002DF"/>
    <w:rsid w:val="74592F8C"/>
    <w:rsid w:val="749A2651"/>
    <w:rsid w:val="74A94712"/>
    <w:rsid w:val="74AD2475"/>
    <w:rsid w:val="74BD1F6B"/>
    <w:rsid w:val="74C045DA"/>
    <w:rsid w:val="74C325D6"/>
    <w:rsid w:val="74DF6386"/>
    <w:rsid w:val="74E842CC"/>
    <w:rsid w:val="74FA4F6E"/>
    <w:rsid w:val="75047B9A"/>
    <w:rsid w:val="751D6D20"/>
    <w:rsid w:val="7521699E"/>
    <w:rsid w:val="75265D63"/>
    <w:rsid w:val="752A387D"/>
    <w:rsid w:val="75343302"/>
    <w:rsid w:val="753E013A"/>
    <w:rsid w:val="75423258"/>
    <w:rsid w:val="755B48BF"/>
    <w:rsid w:val="755B6F34"/>
    <w:rsid w:val="75D0079E"/>
    <w:rsid w:val="75E31EA6"/>
    <w:rsid w:val="75F96FD3"/>
    <w:rsid w:val="761107C1"/>
    <w:rsid w:val="76124539"/>
    <w:rsid w:val="763C3081"/>
    <w:rsid w:val="76487F5B"/>
    <w:rsid w:val="764F3097"/>
    <w:rsid w:val="76571F4C"/>
    <w:rsid w:val="76800EB8"/>
    <w:rsid w:val="76982A54"/>
    <w:rsid w:val="769E7B7B"/>
    <w:rsid w:val="76AF3B36"/>
    <w:rsid w:val="76B178AE"/>
    <w:rsid w:val="76C46D13"/>
    <w:rsid w:val="76E122CE"/>
    <w:rsid w:val="76EE28B0"/>
    <w:rsid w:val="771864B5"/>
    <w:rsid w:val="774C5829"/>
    <w:rsid w:val="77786A3D"/>
    <w:rsid w:val="77913DAB"/>
    <w:rsid w:val="77AF64E3"/>
    <w:rsid w:val="77B05DB7"/>
    <w:rsid w:val="77BC650A"/>
    <w:rsid w:val="77CE3CFB"/>
    <w:rsid w:val="781E1931"/>
    <w:rsid w:val="78452407"/>
    <w:rsid w:val="78454752"/>
    <w:rsid w:val="7875580A"/>
    <w:rsid w:val="7892370F"/>
    <w:rsid w:val="78AC2A23"/>
    <w:rsid w:val="78B14677"/>
    <w:rsid w:val="78CE68FB"/>
    <w:rsid w:val="78E33F6B"/>
    <w:rsid w:val="78E42E2F"/>
    <w:rsid w:val="78F06734"/>
    <w:rsid w:val="79071789"/>
    <w:rsid w:val="7928798C"/>
    <w:rsid w:val="79295E21"/>
    <w:rsid w:val="79305402"/>
    <w:rsid w:val="79330A4E"/>
    <w:rsid w:val="79B55907"/>
    <w:rsid w:val="79BF33E8"/>
    <w:rsid w:val="79C77364"/>
    <w:rsid w:val="79E12A28"/>
    <w:rsid w:val="79E14263"/>
    <w:rsid w:val="79F006ED"/>
    <w:rsid w:val="7A001C71"/>
    <w:rsid w:val="7A03340A"/>
    <w:rsid w:val="7A041F73"/>
    <w:rsid w:val="7A296689"/>
    <w:rsid w:val="7A3E0513"/>
    <w:rsid w:val="7A460C55"/>
    <w:rsid w:val="7A46335B"/>
    <w:rsid w:val="7A7E3F4B"/>
    <w:rsid w:val="7A8D3168"/>
    <w:rsid w:val="7A9869EE"/>
    <w:rsid w:val="7A993CB5"/>
    <w:rsid w:val="7A9E0040"/>
    <w:rsid w:val="7AB45BBF"/>
    <w:rsid w:val="7ABE2599"/>
    <w:rsid w:val="7AF86711"/>
    <w:rsid w:val="7B0F1047"/>
    <w:rsid w:val="7B38234C"/>
    <w:rsid w:val="7B385D41"/>
    <w:rsid w:val="7B593A32"/>
    <w:rsid w:val="7B5F1512"/>
    <w:rsid w:val="7B6C46EB"/>
    <w:rsid w:val="7B7A2964"/>
    <w:rsid w:val="7B933A26"/>
    <w:rsid w:val="7B95779E"/>
    <w:rsid w:val="7BA94FF8"/>
    <w:rsid w:val="7BAE260E"/>
    <w:rsid w:val="7BBD2B10"/>
    <w:rsid w:val="7BCF76DB"/>
    <w:rsid w:val="7BE81EEB"/>
    <w:rsid w:val="7BF00308"/>
    <w:rsid w:val="7C091F3A"/>
    <w:rsid w:val="7C0E5BCD"/>
    <w:rsid w:val="7C325EB6"/>
    <w:rsid w:val="7C373157"/>
    <w:rsid w:val="7C506A73"/>
    <w:rsid w:val="7C521773"/>
    <w:rsid w:val="7C5B6663"/>
    <w:rsid w:val="7C60616F"/>
    <w:rsid w:val="7C6E2AF2"/>
    <w:rsid w:val="7C73357D"/>
    <w:rsid w:val="7C79470D"/>
    <w:rsid w:val="7C7A6994"/>
    <w:rsid w:val="7C831CEC"/>
    <w:rsid w:val="7CB41EA6"/>
    <w:rsid w:val="7CC77E2B"/>
    <w:rsid w:val="7CCD11BA"/>
    <w:rsid w:val="7CD2103B"/>
    <w:rsid w:val="7CE33B35"/>
    <w:rsid w:val="7CF64086"/>
    <w:rsid w:val="7D0B583E"/>
    <w:rsid w:val="7D0C4C05"/>
    <w:rsid w:val="7D173E21"/>
    <w:rsid w:val="7D2C63F2"/>
    <w:rsid w:val="7D325948"/>
    <w:rsid w:val="7D4F6073"/>
    <w:rsid w:val="7D6D6DA4"/>
    <w:rsid w:val="7D99109C"/>
    <w:rsid w:val="7DA10339"/>
    <w:rsid w:val="7DBB3986"/>
    <w:rsid w:val="7DBF4FA6"/>
    <w:rsid w:val="7DDA593C"/>
    <w:rsid w:val="7E0E7217"/>
    <w:rsid w:val="7E1379CC"/>
    <w:rsid w:val="7E217BCA"/>
    <w:rsid w:val="7E4E00D8"/>
    <w:rsid w:val="7E5751DF"/>
    <w:rsid w:val="7E69680B"/>
    <w:rsid w:val="7EA83C8C"/>
    <w:rsid w:val="7EE12CFA"/>
    <w:rsid w:val="7EEA3A8F"/>
    <w:rsid w:val="7EF31742"/>
    <w:rsid w:val="7F0D5B25"/>
    <w:rsid w:val="7F392B36"/>
    <w:rsid w:val="7F3C07E9"/>
    <w:rsid w:val="7F460DAF"/>
    <w:rsid w:val="7F562D63"/>
    <w:rsid w:val="7F6A22B0"/>
    <w:rsid w:val="7F6F0306"/>
    <w:rsid w:val="7F7C1922"/>
    <w:rsid w:val="7F966C81"/>
    <w:rsid w:val="7F973C53"/>
    <w:rsid w:val="7FE32740"/>
    <w:rsid w:val="7FE900B8"/>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6"/>
    <w:autoRedefine/>
    <w:qFormat/>
    <w:uiPriority w:val="99"/>
    <w:pPr>
      <w:keepNext/>
      <w:keepLines/>
      <w:spacing w:before="260" w:after="260" w:line="416" w:lineRule="auto"/>
      <w:outlineLvl w:val="1"/>
    </w:pPr>
    <w:rPr>
      <w:rFonts w:ascii="Arial" w:hAnsi="Arial" w:eastAsia="黑体"/>
      <w:b/>
      <w:bCs/>
      <w:kern w:val="0"/>
      <w:sz w:val="32"/>
      <w:szCs w:val="32"/>
    </w:rPr>
  </w:style>
  <w:style w:type="paragraph" w:styleId="2">
    <w:name w:val="heading 3"/>
    <w:basedOn w:val="1"/>
    <w:next w:val="1"/>
    <w:autoRedefine/>
    <w:unhideWhenUsed/>
    <w:qFormat/>
    <w:uiPriority w:val="0"/>
    <w:pPr>
      <w:keepNext/>
      <w:keepLines/>
      <w:widowControl w:val="0"/>
      <w:spacing w:before="260" w:after="260" w:line="416" w:lineRule="auto"/>
      <w:jc w:val="both"/>
      <w:outlineLvl w:val="2"/>
    </w:pPr>
    <w:rPr>
      <w:rFonts w:ascii="Times New Roman" w:hAnsi="Times New Roman" w:eastAsia="宋体" w:cs="Times New Roman"/>
      <w:b/>
      <w:bCs/>
      <w:kern w:val="2"/>
      <w:sz w:val="32"/>
      <w:szCs w:val="32"/>
      <w:lang w:val="en-US" w:eastAsia="zh-CN" w:bidi="ar-SA"/>
    </w:rPr>
  </w:style>
  <w:style w:type="paragraph" w:styleId="5">
    <w:name w:val="heading 4"/>
    <w:basedOn w:val="1"/>
    <w:next w:val="1"/>
    <w:autoRedefine/>
    <w:unhideWhenUsed/>
    <w:qFormat/>
    <w:uiPriority w:val="0"/>
    <w:pPr>
      <w:spacing w:before="100" w:beforeAutospacing="1" w:after="100" w:afterAutospacing="1"/>
      <w:jc w:val="left"/>
      <w:outlineLvl w:val="3"/>
    </w:pPr>
    <w:rPr>
      <w:rFonts w:hint="eastAsia" w:ascii="宋体" w:hAnsi="宋体"/>
      <w:b/>
      <w:kern w:val="0"/>
      <w:sz w:val="24"/>
    </w:rPr>
  </w:style>
  <w:style w:type="paragraph" w:styleId="6">
    <w:name w:val="heading 6"/>
    <w:basedOn w:val="1"/>
    <w:next w:val="1"/>
    <w:autoRedefine/>
    <w:unhideWhenUsed/>
    <w:qFormat/>
    <w:uiPriority w:val="0"/>
    <w:pPr>
      <w:spacing w:before="100" w:beforeAutospacing="1" w:after="100" w:afterAutospacing="1"/>
      <w:jc w:val="left"/>
      <w:outlineLvl w:val="5"/>
    </w:pPr>
    <w:rPr>
      <w:rFonts w:hint="eastAsia" w:ascii="宋体" w:hAnsi="宋体"/>
      <w:b/>
      <w:kern w:val="0"/>
      <w:sz w:val="15"/>
      <w:szCs w:val="15"/>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1"/>
    <w:link w:val="45"/>
    <w:autoRedefine/>
    <w:qFormat/>
    <w:uiPriority w:val="0"/>
    <w:pPr>
      <w:spacing w:line="360" w:lineRule="auto"/>
      <w:ind w:firstLine="420"/>
    </w:pPr>
    <w:rPr>
      <w:rFonts w:ascii="Tahoma" w:hAnsi="Tahoma"/>
      <w:sz w:val="24"/>
      <w:szCs w:val="20"/>
    </w:rPr>
  </w:style>
  <w:style w:type="paragraph" w:styleId="8">
    <w:name w:val="Document Map"/>
    <w:basedOn w:val="1"/>
    <w:autoRedefine/>
    <w:semiHidden/>
    <w:qFormat/>
    <w:uiPriority w:val="0"/>
    <w:pPr>
      <w:shd w:val="clear" w:color="auto" w:fill="000080"/>
    </w:pPr>
  </w:style>
  <w:style w:type="paragraph" w:styleId="9">
    <w:name w:val="annotation text"/>
    <w:basedOn w:val="1"/>
    <w:autoRedefine/>
    <w:semiHidden/>
    <w:qFormat/>
    <w:uiPriority w:val="0"/>
    <w:pPr>
      <w:jc w:val="left"/>
    </w:pPr>
  </w:style>
  <w:style w:type="paragraph" w:styleId="10">
    <w:name w:val="Body Text"/>
    <w:basedOn w:val="1"/>
    <w:next w:val="1"/>
    <w:autoRedefine/>
    <w:qFormat/>
    <w:uiPriority w:val="0"/>
    <w:pPr>
      <w:spacing w:afterLines="50" w:line="360" w:lineRule="auto"/>
    </w:pPr>
    <w:rPr>
      <w:rFonts w:ascii="宋体" w:hAnsi="宋体"/>
      <w:color w:val="000000"/>
      <w:sz w:val="24"/>
    </w:rPr>
  </w:style>
  <w:style w:type="paragraph" w:styleId="11">
    <w:name w:val="Body Text Indent"/>
    <w:basedOn w:val="1"/>
    <w:autoRedefine/>
    <w:qFormat/>
    <w:uiPriority w:val="0"/>
    <w:pPr>
      <w:spacing w:after="120"/>
      <w:ind w:left="420" w:leftChars="200"/>
    </w:pPr>
  </w:style>
  <w:style w:type="paragraph" w:styleId="12">
    <w:name w:val="Plain Text"/>
    <w:basedOn w:val="1"/>
    <w:link w:val="47"/>
    <w:autoRedefine/>
    <w:qFormat/>
    <w:uiPriority w:val="0"/>
    <w:rPr>
      <w:rFonts w:ascii="宋体" w:hAnsi="Courier New"/>
      <w:szCs w:val="20"/>
    </w:rPr>
  </w:style>
  <w:style w:type="paragraph" w:styleId="13">
    <w:name w:val="Body Text Indent 2"/>
    <w:basedOn w:val="1"/>
    <w:autoRedefine/>
    <w:qFormat/>
    <w:uiPriority w:val="0"/>
    <w:pPr>
      <w:spacing w:afterLines="50" w:line="300" w:lineRule="exact"/>
      <w:ind w:firstLine="480" w:firstLineChars="200"/>
    </w:pPr>
    <w:rPr>
      <w:color w:val="FF0000"/>
      <w:sz w:val="24"/>
    </w:rPr>
  </w:style>
  <w:style w:type="paragraph" w:styleId="14">
    <w:name w:val="Balloon Text"/>
    <w:basedOn w:val="1"/>
    <w:autoRedefine/>
    <w:semiHidden/>
    <w:qFormat/>
    <w:uiPriority w:val="0"/>
    <w:rPr>
      <w:sz w:val="18"/>
      <w:szCs w:val="18"/>
    </w:rPr>
  </w:style>
  <w:style w:type="paragraph" w:styleId="15">
    <w:name w:val="footer"/>
    <w:basedOn w:val="1"/>
    <w:link w:val="48"/>
    <w:autoRedefine/>
    <w:qFormat/>
    <w:uiPriority w:val="0"/>
    <w:pPr>
      <w:tabs>
        <w:tab w:val="center" w:pos="4153"/>
        <w:tab w:val="right" w:pos="8306"/>
      </w:tabs>
      <w:snapToGrid w:val="0"/>
      <w:jc w:val="left"/>
    </w:pPr>
    <w:rPr>
      <w:rFonts w:ascii="Tahoma" w:hAnsi="Tahoma"/>
      <w:sz w:val="18"/>
      <w:szCs w:val="18"/>
    </w:rPr>
  </w:style>
  <w:style w:type="paragraph" w:styleId="16">
    <w:name w:val="header"/>
    <w:basedOn w:val="1"/>
    <w:link w:val="49"/>
    <w:autoRedefine/>
    <w:qFormat/>
    <w:uiPriority w:val="0"/>
    <w:pPr>
      <w:pBdr>
        <w:bottom w:val="single" w:color="auto" w:sz="6" w:space="1"/>
      </w:pBdr>
      <w:tabs>
        <w:tab w:val="center" w:pos="4153"/>
        <w:tab w:val="right" w:pos="8306"/>
      </w:tabs>
      <w:snapToGrid w:val="0"/>
      <w:jc w:val="center"/>
    </w:pPr>
    <w:rPr>
      <w:rFonts w:ascii="Tahoma" w:hAnsi="Tahoma"/>
      <w:sz w:val="18"/>
      <w:szCs w:val="18"/>
    </w:rPr>
  </w:style>
  <w:style w:type="paragraph" w:styleId="17">
    <w:name w:val="toc 1"/>
    <w:basedOn w:val="1"/>
    <w:next w:val="1"/>
    <w:autoRedefine/>
    <w:qFormat/>
    <w:uiPriority w:val="0"/>
    <w:pPr>
      <w:spacing w:before="120" w:after="120"/>
      <w:jc w:val="left"/>
    </w:pPr>
    <w:rPr>
      <w:b/>
      <w:bCs/>
      <w:caps/>
      <w:sz w:val="20"/>
      <w:szCs w:val="20"/>
    </w:rPr>
  </w:style>
  <w:style w:type="paragraph" w:styleId="18">
    <w:name w:val="footnote text"/>
    <w:basedOn w:val="1"/>
    <w:autoRedefine/>
    <w:qFormat/>
    <w:uiPriority w:val="0"/>
    <w:pPr>
      <w:snapToGrid w:val="0"/>
      <w:jc w:val="left"/>
    </w:pPr>
    <w:rPr>
      <w:sz w:val="18"/>
      <w:szCs w:val="18"/>
    </w:rPr>
  </w:style>
  <w:style w:type="paragraph" w:styleId="19">
    <w:name w:val="toc 2"/>
    <w:basedOn w:val="1"/>
    <w:next w:val="1"/>
    <w:autoRedefine/>
    <w:qFormat/>
    <w:uiPriority w:val="0"/>
    <w:pPr>
      <w:ind w:left="210"/>
      <w:jc w:val="left"/>
    </w:pPr>
    <w:rPr>
      <w:smallCaps/>
      <w:sz w:val="20"/>
      <w:szCs w:val="20"/>
    </w:rPr>
  </w:style>
  <w:style w:type="paragraph" w:styleId="20">
    <w:name w:val="toc 9"/>
    <w:basedOn w:val="1"/>
    <w:next w:val="1"/>
    <w:autoRedefine/>
    <w:semiHidden/>
    <w:qFormat/>
    <w:uiPriority w:val="99"/>
    <w:pPr>
      <w:ind w:left="3360" w:leftChars="1600"/>
    </w:pPr>
  </w:style>
  <w:style w:type="paragraph" w:styleId="21">
    <w:name w:val="Body Text 2"/>
    <w:basedOn w:val="1"/>
    <w:autoRedefine/>
    <w:qFormat/>
    <w:uiPriority w:val="0"/>
    <w:rPr>
      <w:rFonts w:ascii="楷体_GB2312" w:hAnsi="Copperplate Gothic Bold" w:eastAsia="楷体_GB2312"/>
      <w:sz w:val="28"/>
    </w:rPr>
  </w:style>
  <w:style w:type="paragraph" w:styleId="2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Normal (Web)"/>
    <w:basedOn w:val="1"/>
    <w:next w:val="1"/>
    <w:autoRedefine/>
    <w:qFormat/>
    <w:uiPriority w:val="0"/>
    <w:pPr>
      <w:widowControl/>
      <w:spacing w:before="100" w:beforeAutospacing="1" w:after="100" w:afterAutospacing="1"/>
      <w:jc w:val="left"/>
    </w:pPr>
    <w:rPr>
      <w:rFonts w:ascii="宋体" w:hAnsi="宋体" w:cs="宋体"/>
      <w:kern w:val="0"/>
      <w:sz w:val="24"/>
    </w:rPr>
  </w:style>
  <w:style w:type="paragraph" w:styleId="24">
    <w:name w:val="Title"/>
    <w:basedOn w:val="1"/>
    <w:next w:val="1"/>
    <w:autoRedefine/>
    <w:qFormat/>
    <w:uiPriority w:val="0"/>
    <w:pPr>
      <w:spacing w:before="240" w:after="60"/>
      <w:jc w:val="center"/>
      <w:outlineLvl w:val="0"/>
    </w:pPr>
    <w:rPr>
      <w:rFonts w:ascii="Arial" w:hAnsi="Arial" w:cs="Arial"/>
      <w:b/>
      <w:bCs/>
      <w:sz w:val="32"/>
      <w:szCs w:val="32"/>
    </w:rPr>
  </w:style>
  <w:style w:type="paragraph" w:styleId="25">
    <w:name w:val="annotation subject"/>
    <w:basedOn w:val="9"/>
    <w:next w:val="9"/>
    <w:autoRedefine/>
    <w:semiHidden/>
    <w:qFormat/>
    <w:uiPriority w:val="0"/>
    <w:rPr>
      <w:b/>
      <w:bCs/>
    </w:rPr>
  </w:style>
  <w:style w:type="paragraph" w:styleId="26">
    <w:name w:val="Body Text First Indent"/>
    <w:basedOn w:val="10"/>
    <w:autoRedefine/>
    <w:unhideWhenUsed/>
    <w:qFormat/>
    <w:uiPriority w:val="0"/>
    <w:pPr>
      <w:spacing w:after="120" w:line="240" w:lineRule="auto"/>
      <w:ind w:firstLine="420" w:firstLineChars="100"/>
    </w:pPr>
    <w:rPr>
      <w:rFonts w:ascii="Times New Roman" w:hAnsi="Times New Roman"/>
      <w:color w:val="auto"/>
      <w:sz w:val="18"/>
      <w:szCs w:val="18"/>
    </w:rPr>
  </w:style>
  <w:style w:type="paragraph" w:styleId="27">
    <w:name w:val="Body Text First Indent 2"/>
    <w:basedOn w:val="11"/>
    <w:autoRedefine/>
    <w:unhideWhenUsed/>
    <w:qFormat/>
    <w:uiPriority w:val="99"/>
    <w:pPr>
      <w:ind w:firstLine="420" w:firstLineChars="200"/>
    </w:pPr>
    <w:rPr>
      <w:kern w:val="0"/>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autoRedefine/>
    <w:qFormat/>
    <w:uiPriority w:val="0"/>
    <w:rPr>
      <w:rFonts w:ascii="Tahoma" w:hAnsi="Tahoma"/>
      <w:b/>
      <w:sz w:val="24"/>
      <w:szCs w:val="20"/>
    </w:rPr>
  </w:style>
  <w:style w:type="character" w:styleId="32">
    <w:name w:val="page number"/>
    <w:basedOn w:val="30"/>
    <w:autoRedefine/>
    <w:qFormat/>
    <w:uiPriority w:val="0"/>
  </w:style>
  <w:style w:type="character" w:styleId="33">
    <w:name w:val="FollowedHyperlink"/>
    <w:autoRedefine/>
    <w:qFormat/>
    <w:uiPriority w:val="0"/>
    <w:rPr>
      <w:rFonts w:ascii="Tahoma" w:hAnsi="Tahoma"/>
      <w:color w:val="800080"/>
      <w:sz w:val="24"/>
      <w:szCs w:val="20"/>
      <w:u w:val="none"/>
    </w:rPr>
  </w:style>
  <w:style w:type="character" w:styleId="34">
    <w:name w:val="Emphasis"/>
    <w:autoRedefine/>
    <w:qFormat/>
    <w:uiPriority w:val="0"/>
    <w:rPr>
      <w:rFonts w:ascii="Tahoma" w:hAnsi="Tahoma"/>
      <w:sz w:val="24"/>
      <w:szCs w:val="20"/>
    </w:rPr>
  </w:style>
  <w:style w:type="character" w:styleId="35">
    <w:name w:val="HTML Definition"/>
    <w:autoRedefine/>
    <w:qFormat/>
    <w:uiPriority w:val="0"/>
    <w:rPr>
      <w:rFonts w:ascii="Tahoma" w:hAnsi="Tahoma"/>
      <w:i/>
      <w:sz w:val="24"/>
      <w:szCs w:val="20"/>
    </w:rPr>
  </w:style>
  <w:style w:type="character" w:styleId="36">
    <w:name w:val="Hyperlink"/>
    <w:basedOn w:val="30"/>
    <w:autoRedefine/>
    <w:qFormat/>
    <w:uiPriority w:val="0"/>
    <w:rPr>
      <w:rFonts w:ascii="Tahoma" w:hAnsi="Tahoma"/>
      <w:color w:val="0000FF"/>
      <w:sz w:val="24"/>
      <w:szCs w:val="20"/>
      <w:u w:val="none"/>
    </w:rPr>
  </w:style>
  <w:style w:type="character" w:styleId="37">
    <w:name w:val="HTML Code"/>
    <w:autoRedefine/>
    <w:qFormat/>
    <w:uiPriority w:val="0"/>
    <w:rPr>
      <w:rFonts w:hint="default" w:ascii="Consolas" w:hAnsi="Consolas" w:eastAsia="Consolas" w:cs="Consolas"/>
      <w:color w:val="C7254E"/>
      <w:sz w:val="21"/>
      <w:szCs w:val="21"/>
      <w:shd w:val="clear" w:color="auto" w:fill="F9F2F4"/>
    </w:rPr>
  </w:style>
  <w:style w:type="character" w:styleId="38">
    <w:name w:val="annotation reference"/>
    <w:basedOn w:val="30"/>
    <w:autoRedefine/>
    <w:semiHidden/>
    <w:qFormat/>
    <w:uiPriority w:val="0"/>
    <w:rPr>
      <w:sz w:val="21"/>
      <w:szCs w:val="21"/>
    </w:rPr>
  </w:style>
  <w:style w:type="character" w:styleId="39">
    <w:name w:val="HTML Keyboard"/>
    <w:autoRedefine/>
    <w:qFormat/>
    <w:uiPriority w:val="0"/>
    <w:rPr>
      <w:rFonts w:ascii="Consolas" w:hAnsi="Consolas" w:eastAsia="Consolas" w:cs="Consolas"/>
      <w:color w:val="FFFFFF"/>
      <w:sz w:val="21"/>
      <w:szCs w:val="21"/>
      <w:shd w:val="clear" w:color="auto" w:fill="333333"/>
    </w:rPr>
  </w:style>
  <w:style w:type="character" w:styleId="40">
    <w:name w:val="HTML Sample"/>
    <w:autoRedefine/>
    <w:qFormat/>
    <w:uiPriority w:val="0"/>
    <w:rPr>
      <w:rFonts w:hint="default" w:ascii="Consolas" w:hAnsi="Consolas" w:eastAsia="Consolas" w:cs="Consolas"/>
      <w:sz w:val="21"/>
      <w:szCs w:val="21"/>
    </w:rPr>
  </w:style>
  <w:style w:type="paragraph" w:customStyle="1" w:styleId="41">
    <w:name w:val="toc 11"/>
    <w:next w:val="1"/>
    <w:autoRedefine/>
    <w:qFormat/>
    <w:uiPriority w:val="0"/>
    <w:pPr>
      <w:wordWrap w:val="0"/>
      <w:jc w:val="both"/>
    </w:pPr>
    <w:rPr>
      <w:rFonts w:ascii="宋体" w:hAnsi="宋体" w:eastAsia="宋体" w:cs="宋体"/>
      <w:sz w:val="21"/>
      <w:szCs w:val="22"/>
      <w:lang w:val="en-US" w:eastAsia="zh-CN" w:bidi="ar-SA"/>
    </w:rPr>
  </w:style>
  <w:style w:type="paragraph" w:customStyle="1" w:styleId="42">
    <w:name w:val="Default"/>
    <w:autoRedefine/>
    <w:qFormat/>
    <w:uiPriority w:val="0"/>
    <w:pPr>
      <w:autoSpaceDE w:val="0"/>
      <w:autoSpaceDN w:val="0"/>
      <w:adjustRightInd w:val="0"/>
    </w:pPr>
    <w:rPr>
      <w:rFonts w:ascii="黑体" w:hAnsi="Times New Roman" w:eastAsia="黑体" w:cs="Times New Roman"/>
      <w:lang w:val="en-US" w:eastAsia="en-US" w:bidi="ar-SA"/>
    </w:rPr>
  </w:style>
  <w:style w:type="paragraph" w:customStyle="1" w:styleId="43">
    <w:name w:val="Char2 Char Char Char"/>
    <w:basedOn w:val="1"/>
    <w:autoRedefine/>
    <w:qFormat/>
    <w:uiPriority w:val="0"/>
    <w:rPr>
      <w:rFonts w:ascii="Tahoma" w:hAnsi="Tahoma"/>
      <w:sz w:val="24"/>
      <w:szCs w:val="20"/>
    </w:rPr>
  </w:style>
  <w:style w:type="paragraph" w:customStyle="1" w:styleId="44">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45">
    <w:name w:val="正文缩进 Char"/>
    <w:link w:val="7"/>
    <w:autoRedefine/>
    <w:qFormat/>
    <w:uiPriority w:val="0"/>
    <w:rPr>
      <w:rFonts w:ascii="Tahoma" w:hAnsi="Tahoma" w:eastAsia="宋体"/>
      <w:kern w:val="2"/>
      <w:sz w:val="24"/>
      <w:szCs w:val="20"/>
      <w:lang w:val="en-US" w:eastAsia="zh-CN" w:bidi="ar-SA"/>
    </w:rPr>
  </w:style>
  <w:style w:type="character" w:customStyle="1" w:styleId="46">
    <w:name w:val="标题 2 Char"/>
    <w:link w:val="4"/>
    <w:autoRedefine/>
    <w:qFormat/>
    <w:locked/>
    <w:uiPriority w:val="99"/>
    <w:rPr>
      <w:rFonts w:ascii="Arial" w:hAnsi="Arial" w:eastAsia="黑体"/>
      <w:b/>
      <w:bCs/>
      <w:kern w:val="0"/>
      <w:sz w:val="32"/>
      <w:szCs w:val="32"/>
    </w:rPr>
  </w:style>
  <w:style w:type="character" w:customStyle="1" w:styleId="47">
    <w:name w:val="纯文本 Char"/>
    <w:link w:val="12"/>
    <w:autoRedefine/>
    <w:qFormat/>
    <w:uiPriority w:val="0"/>
    <w:rPr>
      <w:rFonts w:ascii="宋体" w:hAnsi="Courier New" w:eastAsia="宋体"/>
      <w:kern w:val="2"/>
      <w:sz w:val="21"/>
      <w:lang w:val="en-US" w:eastAsia="zh-CN" w:bidi="ar-SA"/>
    </w:rPr>
  </w:style>
  <w:style w:type="character" w:customStyle="1" w:styleId="48">
    <w:name w:val="页脚 Char"/>
    <w:link w:val="15"/>
    <w:autoRedefine/>
    <w:qFormat/>
    <w:uiPriority w:val="0"/>
    <w:rPr>
      <w:rFonts w:ascii="Tahoma" w:hAnsi="Tahoma" w:eastAsia="宋体"/>
      <w:kern w:val="2"/>
      <w:sz w:val="18"/>
      <w:szCs w:val="18"/>
      <w:lang w:val="en-US" w:eastAsia="zh-CN" w:bidi="ar-SA"/>
    </w:rPr>
  </w:style>
  <w:style w:type="character" w:customStyle="1" w:styleId="49">
    <w:name w:val="页眉 Char"/>
    <w:link w:val="16"/>
    <w:autoRedefine/>
    <w:qFormat/>
    <w:uiPriority w:val="0"/>
    <w:rPr>
      <w:rFonts w:ascii="Tahoma" w:hAnsi="Tahoma" w:eastAsia="宋体"/>
      <w:kern w:val="2"/>
      <w:sz w:val="18"/>
      <w:szCs w:val="18"/>
      <w:lang w:val="en-US" w:eastAsia="zh-CN" w:bidi="ar-SA"/>
    </w:rPr>
  </w:style>
  <w:style w:type="character" w:customStyle="1" w:styleId="50">
    <w:name w:val="hover"/>
    <w:autoRedefine/>
    <w:qFormat/>
    <w:uiPriority w:val="0"/>
    <w:rPr>
      <w:rFonts w:ascii="Tahoma" w:hAnsi="Tahoma"/>
      <w:sz w:val="24"/>
      <w:szCs w:val="20"/>
      <w:shd w:val="clear" w:color="auto" w:fill="EEEEEE"/>
    </w:rPr>
  </w:style>
  <w:style w:type="character" w:customStyle="1" w:styleId="51">
    <w:name w:val="stclosebtn"/>
    <w:basedOn w:val="30"/>
    <w:autoRedefine/>
    <w:qFormat/>
    <w:uiPriority w:val="0"/>
  </w:style>
  <w:style w:type="character" w:customStyle="1" w:styleId="52">
    <w:name w:val="apple-converted-space"/>
    <w:basedOn w:val="30"/>
    <w:autoRedefine/>
    <w:qFormat/>
    <w:uiPriority w:val="0"/>
  </w:style>
  <w:style w:type="character" w:customStyle="1" w:styleId="53">
    <w:name w:val="glyphicon"/>
    <w:basedOn w:val="30"/>
    <w:autoRedefine/>
    <w:qFormat/>
    <w:uiPriority w:val="0"/>
  </w:style>
  <w:style w:type="character" w:customStyle="1" w:styleId="54">
    <w:name w:val="old"/>
    <w:autoRedefine/>
    <w:qFormat/>
    <w:uiPriority w:val="0"/>
    <w:rPr>
      <w:rFonts w:ascii="Tahoma" w:hAnsi="Tahoma"/>
      <w:color w:val="999999"/>
      <w:sz w:val="24"/>
      <w:szCs w:val="20"/>
    </w:rPr>
  </w:style>
  <w:style w:type="character" w:customStyle="1" w:styleId="55">
    <w:name w:val="number"/>
    <w:autoRedefine/>
    <w:qFormat/>
    <w:uiPriority w:val="0"/>
    <w:rPr>
      <w:rFonts w:ascii="Tahoma" w:hAnsi="Tahoma"/>
      <w:color w:val="FF8833"/>
      <w:sz w:val="18"/>
      <w:szCs w:val="18"/>
    </w:rPr>
  </w:style>
  <w:style w:type="character" w:customStyle="1" w:styleId="56">
    <w:name w:val="font31"/>
    <w:autoRedefine/>
    <w:qFormat/>
    <w:uiPriority w:val="0"/>
    <w:rPr>
      <w:rFonts w:ascii="Calibri" w:hAnsi="Calibri" w:cs="Calibri"/>
      <w:b/>
      <w:bCs/>
      <w:color w:val="000000"/>
      <w:sz w:val="20"/>
      <w:szCs w:val="20"/>
      <w:u w:val="none"/>
    </w:rPr>
  </w:style>
  <w:style w:type="character" w:customStyle="1" w:styleId="57">
    <w:name w:val="font61"/>
    <w:basedOn w:val="30"/>
    <w:autoRedefine/>
    <w:qFormat/>
    <w:uiPriority w:val="0"/>
    <w:rPr>
      <w:rFonts w:hint="eastAsia" w:ascii="宋体" w:hAnsi="宋体" w:eastAsia="宋体" w:cs="宋体"/>
      <w:b/>
      <w:color w:val="FF0000"/>
      <w:sz w:val="20"/>
      <w:szCs w:val="20"/>
      <w:u w:val="none"/>
    </w:rPr>
  </w:style>
  <w:style w:type="character" w:customStyle="1" w:styleId="58">
    <w:name w:val="phone"/>
    <w:autoRedefine/>
    <w:qFormat/>
    <w:uiPriority w:val="0"/>
    <w:rPr>
      <w:rFonts w:ascii="Tahoma" w:hAnsi="Tahoma"/>
      <w:color w:val="FF8833"/>
      <w:sz w:val="18"/>
      <w:szCs w:val="18"/>
    </w:rPr>
  </w:style>
  <w:style w:type="character" w:customStyle="1" w:styleId="59">
    <w:name w:val="indent"/>
    <w:basedOn w:val="30"/>
    <w:autoRedefine/>
    <w:qFormat/>
    <w:uiPriority w:val="0"/>
  </w:style>
  <w:style w:type="character" w:customStyle="1" w:styleId="60">
    <w:name w:val="button"/>
    <w:basedOn w:val="30"/>
    <w:autoRedefine/>
    <w:qFormat/>
    <w:uiPriority w:val="0"/>
  </w:style>
  <w:style w:type="character" w:customStyle="1" w:styleId="61">
    <w:name w:val="tmpztreemove_arrow"/>
    <w:autoRedefine/>
    <w:qFormat/>
    <w:uiPriority w:val="0"/>
    <w:rPr>
      <w:rFonts w:ascii="Tahoma" w:hAnsi="Tahoma"/>
      <w:sz w:val="24"/>
      <w:szCs w:val="20"/>
      <w:shd w:val="clear" w:color="auto" w:fill="FFFFFF"/>
    </w:rPr>
  </w:style>
  <w:style w:type="character" w:customStyle="1" w:styleId="62">
    <w:name w:val="hover3"/>
    <w:autoRedefine/>
    <w:qFormat/>
    <w:uiPriority w:val="0"/>
    <w:rPr>
      <w:rFonts w:ascii="Tahoma" w:hAnsi="Tahoma"/>
      <w:sz w:val="24"/>
      <w:szCs w:val="20"/>
      <w:shd w:val="clear" w:color="auto" w:fill="EEEEEE"/>
    </w:rPr>
  </w:style>
  <w:style w:type="character" w:customStyle="1" w:styleId="63">
    <w:name w:val="beforeinfotext"/>
    <w:autoRedefine/>
    <w:qFormat/>
    <w:uiPriority w:val="0"/>
    <w:rPr>
      <w:rFonts w:ascii="Tahoma" w:hAnsi="Tahoma"/>
      <w:color w:val="666666"/>
      <w:sz w:val="24"/>
      <w:szCs w:val="20"/>
    </w:rPr>
  </w:style>
  <w:style w:type="character" w:customStyle="1" w:styleId="64">
    <w:name w:val="proollist"/>
    <w:basedOn w:val="30"/>
    <w:autoRedefine/>
    <w:qFormat/>
    <w:uiPriority w:val="0"/>
  </w:style>
  <w:style w:type="character" w:customStyle="1" w:styleId="65">
    <w:name w:val="hour_am"/>
    <w:basedOn w:val="30"/>
    <w:autoRedefine/>
    <w:qFormat/>
    <w:uiPriority w:val="0"/>
  </w:style>
  <w:style w:type="character" w:customStyle="1" w:styleId="66">
    <w:name w:val="glyphicon4"/>
    <w:basedOn w:val="30"/>
    <w:autoRedefine/>
    <w:qFormat/>
    <w:uiPriority w:val="0"/>
  </w:style>
  <w:style w:type="character" w:customStyle="1" w:styleId="67">
    <w:name w:val="Char Char2"/>
    <w:autoRedefine/>
    <w:qFormat/>
    <w:uiPriority w:val="0"/>
    <w:rPr>
      <w:rFonts w:eastAsia="宋体"/>
      <w:kern w:val="2"/>
      <w:sz w:val="18"/>
      <w:szCs w:val="18"/>
      <w:lang w:val="en-US" w:eastAsia="zh-CN" w:bidi="ar-SA"/>
    </w:rPr>
  </w:style>
  <w:style w:type="character" w:customStyle="1" w:styleId="68">
    <w:name w:val="hour_pm"/>
    <w:basedOn w:val="30"/>
    <w:autoRedefine/>
    <w:qFormat/>
    <w:uiPriority w:val="0"/>
  </w:style>
  <w:style w:type="paragraph" w:customStyle="1" w:styleId="69">
    <w:name w:val="Char Char5"/>
    <w:basedOn w:val="1"/>
    <w:autoRedefine/>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70">
    <w:name w:val="title13"/>
    <w:basedOn w:val="1"/>
    <w:autoRedefine/>
    <w:qFormat/>
    <w:uiPriority w:val="0"/>
    <w:pPr>
      <w:spacing w:before="150"/>
      <w:jc w:val="left"/>
    </w:pPr>
    <w:rPr>
      <w:b/>
      <w:kern w:val="0"/>
      <w:sz w:val="22"/>
      <w:szCs w:val="22"/>
    </w:rPr>
  </w:style>
  <w:style w:type="paragraph" w:customStyle="1" w:styleId="71">
    <w:name w:val="项目正文0"/>
    <w:basedOn w:val="1"/>
    <w:autoRedefine/>
    <w:qFormat/>
    <w:uiPriority w:val="0"/>
    <w:pPr>
      <w:adjustRightInd w:val="0"/>
      <w:snapToGrid w:val="0"/>
      <w:spacing w:line="440" w:lineRule="exact"/>
      <w:ind w:firstLine="480" w:firstLineChars="200"/>
    </w:pPr>
    <w:rPr>
      <w:rFonts w:ascii="宋体" w:hAnsi="宋体"/>
      <w:color w:val="000000"/>
      <w:sz w:val="24"/>
    </w:rPr>
  </w:style>
  <w:style w:type="paragraph" w:customStyle="1" w:styleId="72">
    <w:name w:val="Char1"/>
    <w:basedOn w:val="1"/>
    <w:autoRedefine/>
    <w:qFormat/>
    <w:uiPriority w:val="0"/>
    <w:pPr>
      <w:spacing w:line="440" w:lineRule="exact"/>
      <w:ind w:firstLine="551" w:firstLineChars="196"/>
    </w:pPr>
    <w:rPr>
      <w:rFonts w:ascii="宋体" w:hAnsi="宋体"/>
      <w:b/>
      <w:sz w:val="28"/>
      <w:szCs w:val="28"/>
    </w:rPr>
  </w:style>
  <w:style w:type="paragraph" w:customStyle="1" w:styleId="73">
    <w:name w:val="样式 首行缩进:  0.74 厘米"/>
    <w:basedOn w:val="1"/>
    <w:autoRedefine/>
    <w:qFormat/>
    <w:uiPriority w:val="0"/>
    <w:pPr>
      <w:ind w:firstLine="420"/>
    </w:pPr>
    <w:rPr>
      <w:rFonts w:ascii="Arial" w:hAnsi="Arial" w:eastAsia="仿宋_GB2312" w:cs="Arial"/>
      <w:bCs/>
      <w:sz w:val="28"/>
      <w:szCs w:val="28"/>
    </w:rPr>
  </w:style>
  <w:style w:type="paragraph" w:customStyle="1" w:styleId="74">
    <w:name w:val="列表段落1"/>
    <w:basedOn w:val="1"/>
    <w:autoRedefine/>
    <w:qFormat/>
    <w:uiPriority w:val="0"/>
    <w:pPr>
      <w:ind w:firstLine="420" w:firstLineChars="200"/>
    </w:pPr>
    <w:rPr>
      <w:rFonts w:ascii="Calibri" w:hAnsi="Calibri"/>
      <w:szCs w:val="20"/>
    </w:rPr>
  </w:style>
  <w:style w:type="paragraph" w:customStyle="1" w:styleId="75">
    <w:name w:val="title11"/>
    <w:basedOn w:val="1"/>
    <w:autoRedefine/>
    <w:qFormat/>
    <w:uiPriority w:val="0"/>
    <w:pPr>
      <w:spacing w:before="150"/>
      <w:jc w:val="left"/>
    </w:pPr>
    <w:rPr>
      <w:b/>
      <w:kern w:val="0"/>
      <w:sz w:val="22"/>
      <w:szCs w:val="22"/>
    </w:rPr>
  </w:style>
  <w:style w:type="paragraph" w:customStyle="1" w:styleId="76">
    <w:name w:val="列出段落1"/>
    <w:basedOn w:val="1"/>
    <w:autoRedefine/>
    <w:qFormat/>
    <w:uiPriority w:val="0"/>
    <w:pPr>
      <w:ind w:firstLine="420" w:firstLineChars="200"/>
    </w:pPr>
    <w:rPr>
      <w:rFonts w:ascii="Calibri" w:hAnsi="Calibri"/>
      <w:szCs w:val="20"/>
    </w:rPr>
  </w:style>
  <w:style w:type="paragraph" w:customStyle="1" w:styleId="77">
    <w:name w:val="title1"/>
    <w:basedOn w:val="1"/>
    <w:autoRedefine/>
    <w:qFormat/>
    <w:uiPriority w:val="0"/>
    <w:pPr>
      <w:spacing w:before="150"/>
      <w:jc w:val="left"/>
    </w:pPr>
    <w:rPr>
      <w:b/>
      <w:kern w:val="0"/>
      <w:sz w:val="22"/>
      <w:szCs w:val="22"/>
    </w:rPr>
  </w:style>
  <w:style w:type="paragraph" w:customStyle="1" w:styleId="78">
    <w:name w:val="正文1"/>
    <w:basedOn w:val="42"/>
    <w:next w:val="42"/>
    <w:autoRedefine/>
    <w:qFormat/>
    <w:uiPriority w:val="0"/>
    <w:rPr>
      <w:szCs w:val="24"/>
    </w:rPr>
  </w:style>
  <w:style w:type="paragraph" w:customStyle="1" w:styleId="79">
    <w:name w:val="Char Char4 Char Char Char Char"/>
    <w:basedOn w:val="1"/>
    <w:autoRedefine/>
    <w:qFormat/>
    <w:uiPriority w:val="0"/>
    <w:pPr>
      <w:spacing w:line="440" w:lineRule="atLeast"/>
      <w:ind w:firstLine="482" w:firstLineChars="200"/>
    </w:pPr>
    <w:rPr>
      <w:rFonts w:ascii="宋体" w:hAnsi="宋体"/>
      <w:b/>
      <w:color w:val="000000"/>
      <w:sz w:val="24"/>
    </w:rPr>
  </w:style>
  <w:style w:type="paragraph" w:customStyle="1" w:styleId="80">
    <w:name w:val="Char Char Char Char Char Char1 Char"/>
    <w:basedOn w:val="1"/>
    <w:autoRedefine/>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81">
    <w:name w:val="title12"/>
    <w:basedOn w:val="1"/>
    <w:autoRedefine/>
    <w:qFormat/>
    <w:uiPriority w:val="0"/>
    <w:pPr>
      <w:spacing w:before="150"/>
      <w:jc w:val="left"/>
    </w:pPr>
    <w:rPr>
      <w:b/>
      <w:kern w:val="0"/>
      <w:sz w:val="22"/>
      <w:szCs w:val="22"/>
    </w:rPr>
  </w:style>
  <w:style w:type="paragraph" w:customStyle="1" w:styleId="82">
    <w:name w:val="Char"/>
    <w:basedOn w:val="1"/>
    <w:autoRedefine/>
    <w:qFormat/>
    <w:uiPriority w:val="0"/>
    <w:pPr>
      <w:adjustRightInd w:val="0"/>
      <w:spacing w:line="360" w:lineRule="auto"/>
    </w:pPr>
    <w:rPr>
      <w:kern w:val="0"/>
      <w:sz w:val="24"/>
      <w:szCs w:val="20"/>
    </w:rPr>
  </w:style>
  <w:style w:type="table" w:customStyle="1" w:styleId="83">
    <w:name w:val="网格型4"/>
    <w:basedOn w:val="28"/>
    <w:autoRedefine/>
    <w:qFormat/>
    <w:uiPriority w:val="0"/>
    <w:rPr>
      <w:rFonts w:hint="eastAsia" w:ascii="等线" w:hAnsi="等线" w:eastAsia="等线"/>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4">
    <w:name w:val="列出段落11"/>
    <w:basedOn w:val="1"/>
    <w:autoRedefine/>
    <w:qFormat/>
    <w:uiPriority w:val="0"/>
    <w:pPr>
      <w:ind w:firstLine="420" w:firstLineChars="200"/>
    </w:pPr>
    <w:rPr>
      <w:rFonts w:ascii="Calibri" w:hAnsi="Calibri"/>
      <w:szCs w:val="20"/>
    </w:rPr>
  </w:style>
  <w:style w:type="paragraph" w:customStyle="1" w:styleId="85">
    <w:name w:val="表格文字"/>
    <w:autoRedefine/>
    <w:qFormat/>
    <w:uiPriority w:val="0"/>
    <w:pPr>
      <w:widowControl w:val="0"/>
      <w:jc w:val="center"/>
    </w:pPr>
    <w:rPr>
      <w:rFonts w:ascii="Times New Roman" w:hAnsi="Times New Roman" w:eastAsia="宋体" w:cs="宋体"/>
      <w:kern w:val="2"/>
      <w:sz w:val="21"/>
      <w:szCs w:val="21"/>
      <w:lang w:val="en-US" w:eastAsia="zh-CN" w:bidi="ar-SA"/>
    </w:rPr>
  </w:style>
  <w:style w:type="paragraph" w:styleId="86">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87">
    <w:name w:val="font51"/>
    <w:basedOn w:val="30"/>
    <w:autoRedefine/>
    <w:qFormat/>
    <w:uiPriority w:val="0"/>
    <w:rPr>
      <w:rFonts w:hint="eastAsia" w:ascii="宋体" w:hAnsi="宋体" w:eastAsia="宋体" w:cs="宋体"/>
      <w:color w:val="000000"/>
      <w:sz w:val="22"/>
      <w:szCs w:val="22"/>
      <w:u w:val="none"/>
    </w:rPr>
  </w:style>
  <w:style w:type="character" w:customStyle="1" w:styleId="88">
    <w:name w:val="font41"/>
    <w:basedOn w:val="30"/>
    <w:autoRedefine/>
    <w:qFormat/>
    <w:uiPriority w:val="0"/>
    <w:rPr>
      <w:rFonts w:ascii="仿宋" w:hAnsi="仿宋" w:eastAsia="仿宋" w:cs="仿宋"/>
      <w:color w:val="000000"/>
      <w:sz w:val="22"/>
      <w:szCs w:val="22"/>
      <w:u w:val="none"/>
    </w:rPr>
  </w:style>
  <w:style w:type="paragraph" w:customStyle="1" w:styleId="89">
    <w:name w:val="__正文"/>
    <w:autoRedefine/>
    <w:qFormat/>
    <w:uiPriority w:val="0"/>
    <w:pPr>
      <w:spacing w:line="360" w:lineRule="auto"/>
      <w:ind w:firstLine="200" w:firstLineChars="200"/>
    </w:pPr>
    <w:rPr>
      <w:rFonts w:eastAsia="仿宋" w:asciiTheme="minorHAnsi" w:hAnsiTheme="minorHAnsi" w:cstheme="minorBidi"/>
      <w:kern w:val="2"/>
      <w:sz w:val="24"/>
      <w:szCs w:val="21"/>
      <w:lang w:val="en-US" w:eastAsia="zh-CN" w:bidi="ar-SA"/>
    </w:rPr>
  </w:style>
  <w:style w:type="paragraph" w:customStyle="1" w:styleId="90">
    <w:name w:val="List Paragraph"/>
    <w:basedOn w:val="1"/>
    <w:autoRedefine/>
    <w:qFormat/>
    <w:uiPriority w:val="0"/>
    <w:pPr>
      <w:ind w:firstLine="420" w:firstLineChars="200"/>
    </w:pPr>
    <w:rPr>
      <w:rFonts w:ascii="Calibri" w:hAnsi="Calibri"/>
      <w:szCs w:val="20"/>
    </w:rPr>
  </w:style>
  <w:style w:type="paragraph" w:customStyle="1" w:styleId="91">
    <w:name w:val=" Char2 Char Char Char"/>
    <w:basedOn w:val="1"/>
    <w:autoRedefine/>
    <w:qFormat/>
    <w:uiPriority w:val="0"/>
  </w:style>
  <w:style w:type="paragraph" w:customStyle="1" w:styleId="92">
    <w:name w:val="Char3"/>
    <w:basedOn w:val="1"/>
    <w:autoRedefine/>
    <w:qFormat/>
    <w:uiPriority w:val="0"/>
    <w:pPr>
      <w:adjustRightInd w:val="0"/>
      <w:spacing w:line="360" w:lineRule="auto"/>
    </w:pPr>
    <w:rPr>
      <w:kern w:val="0"/>
      <w:sz w:val="24"/>
      <w:szCs w:val="20"/>
    </w:rPr>
  </w:style>
  <w:style w:type="paragraph" w:customStyle="1" w:styleId="93">
    <w:name w:val="正文 New"/>
    <w:autoRedefine/>
    <w:qFormat/>
    <w:uiPriority w:val="99"/>
    <w:pPr>
      <w:widowControl w:val="0"/>
      <w:jc w:val="both"/>
    </w:pPr>
    <w:rPr>
      <w:rFonts w:ascii="Calibri" w:hAnsi="Calibri" w:eastAsia="宋体" w:cs="Times New Roman"/>
      <w:lang w:val="en-US" w:eastAsia="zh-CN" w:bidi="ar-SA"/>
    </w:rPr>
  </w:style>
  <w:style w:type="paragraph" w:customStyle="1" w:styleId="94">
    <w:name w:val="Table Text"/>
    <w:basedOn w:val="1"/>
    <w:autoRedefine/>
    <w:semiHidden/>
    <w:qFormat/>
    <w:uiPriority w:val="0"/>
    <w:rPr>
      <w:rFonts w:ascii="宋体" w:hAnsi="宋体" w:eastAsia="宋体" w:cs="宋体"/>
      <w:sz w:val="31"/>
      <w:szCs w:val="31"/>
      <w:lang w:val="en-US" w:eastAsia="en-US" w:bidi="ar-SA"/>
    </w:rPr>
  </w:style>
  <w:style w:type="table" w:customStyle="1" w:styleId="95">
    <w:name w:val="Table Normal"/>
    <w:autoRedefine/>
    <w:semiHidden/>
    <w:unhideWhenUsed/>
    <w:qFormat/>
    <w:uiPriority w:val="0"/>
    <w:tblPr>
      <w:tblCellMar>
        <w:top w:w="0" w:type="dxa"/>
        <w:left w:w="0" w:type="dxa"/>
        <w:bottom w:w="0" w:type="dxa"/>
        <w:right w:w="0" w:type="dxa"/>
      </w:tblCellMar>
    </w:tblPr>
  </w:style>
  <w:style w:type="character" w:customStyle="1" w:styleId="96">
    <w:name w:val="font21"/>
    <w:basedOn w:val="30"/>
    <w:qFormat/>
    <w:uiPriority w:val="0"/>
    <w:rPr>
      <w:rFonts w:ascii="宋体" w:hAnsi="宋体" w:eastAsia="宋体" w:cs="宋体"/>
      <w:color w:val="000000"/>
      <w:sz w:val="18"/>
      <w:szCs w:val="18"/>
      <w:u w:val="none"/>
    </w:rPr>
  </w:style>
  <w:style w:type="character" w:customStyle="1" w:styleId="97">
    <w:name w:val="topicintro1"/>
    <w:basedOn w:val="30"/>
    <w:qFormat/>
    <w:uiPriority w:val="0"/>
    <w:rPr>
      <w:color w:val="000000"/>
      <w:sz w:val="18"/>
      <w:szCs w:val="18"/>
      <w:u w:val="none"/>
    </w:rPr>
  </w:style>
  <w:style w:type="character" w:customStyle="1" w:styleId="98">
    <w:name w:val="font01"/>
    <w:basedOn w:val="30"/>
    <w:qFormat/>
    <w:uiPriority w:val="0"/>
    <w:rPr>
      <w:rFonts w:hint="default" w:ascii="Times New Roman" w:hAnsi="Times New Roman" w:cs="Times New Roman"/>
      <w:color w:val="000000"/>
      <w:sz w:val="24"/>
      <w:szCs w:val="24"/>
      <w:u w:val="none"/>
    </w:rPr>
  </w:style>
  <w:style w:type="paragraph" w:customStyle="1" w:styleId="99">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5" Type="http://schemas.openxmlformats.org/officeDocument/2006/relationships/fontTable" Target="fontTable.xml"/><Relationship Id="rId34" Type="http://schemas.openxmlformats.org/officeDocument/2006/relationships/customXml" Target="../customXml/item1.xml"/><Relationship Id="rId33" Type="http://schemas.openxmlformats.org/officeDocument/2006/relationships/image" Target="media/image1.jpeg"/><Relationship Id="rId32" Type="http://schemas.openxmlformats.org/officeDocument/2006/relationships/theme" Target="theme/theme1.xml"/><Relationship Id="rId31" Type="http://schemas.openxmlformats.org/officeDocument/2006/relationships/footer" Target="footer15.xml"/><Relationship Id="rId30" Type="http://schemas.openxmlformats.org/officeDocument/2006/relationships/footer" Target="footer14.xml"/><Relationship Id="rId3" Type="http://schemas.openxmlformats.org/officeDocument/2006/relationships/header" Target="header1.xml"/><Relationship Id="rId29" Type="http://schemas.openxmlformats.org/officeDocument/2006/relationships/header" Target="head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19944</Words>
  <Characters>21205</Characters>
  <Lines>462</Lines>
  <Paragraphs>130</Paragraphs>
  <TotalTime>9</TotalTime>
  <ScaleCrop>false</ScaleCrop>
  <LinksUpToDate>false</LinksUpToDate>
  <CharactersWithSpaces>23656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2021-07-12T08:10:00Z</dcterms:created>
  <dc:creator>cuibin</dc:creator>
  <cp:lastModifiedBy>JYZB</cp:lastModifiedBy>
  <cp:lastPrinted>2024-07-04T07:42:00Z</cp:lastPrinted>
  <dcterms:modified xsi:type="dcterms:W3CDTF">2026-04-28T03:07:16Z</dcterms:modified>
  <dc:title>陕西省公路局路政治超宣传项目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BC1834A3097A48B89D5F0B63AC0A0928_13</vt:lpwstr>
  </property>
  <property fmtid="{D5CDD505-2E9C-101B-9397-08002B2CF9AE}" pid="4" name="KSOTemplateDocerSaveRecord">
    <vt:lpwstr>eyJoZGlkIjoiMWMzYWVmYWNmMWM3NzMxMWEyMWY4NjgwMDBiMWNhMWIiLCJ1c2VySWQiOiIyNDIxOTA0MzAifQ==</vt:lpwstr>
  </property>
</Properties>
</file>