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8DCA7">
      <w:pPr>
        <w:pStyle w:val="3"/>
      </w:pPr>
      <w:bookmarkStart w:id="0" w:name="_Toc17631"/>
      <w:r>
        <w:rPr>
          <w:rFonts w:hint="eastAsia"/>
        </w:rPr>
        <w:t>拟签订采购合同文本</w:t>
      </w:r>
      <w:bookmarkEnd w:id="0"/>
    </w:p>
    <w:p w14:paraId="383F5DA9">
      <w:pPr>
        <w:pStyle w:val="7"/>
        <w:widowControl/>
        <w:shd w:val="clear" w:color="auto" w:fill="FFFFFF"/>
        <w:spacing w:beforeAutospacing="0" w:afterAutospacing="0" w:line="360" w:lineRule="auto"/>
        <w:ind w:firstLine="420"/>
        <w:rPr>
          <w:rFonts w:hint="eastAsia" w:ascii="宋体" w:hAnsi="宋体" w:eastAsia="宋体" w:cs="宋体"/>
          <w:sz w:val="19"/>
          <w:szCs w:val="19"/>
          <w:shd w:val="clear" w:color="auto" w:fill="FFFFFF"/>
        </w:rPr>
      </w:pPr>
    </w:p>
    <w:p w14:paraId="6A7215C5">
      <w:pPr>
        <w:snapToGrid w:val="0"/>
        <w:spacing w:before="156" w:beforeLines="50" w:line="360" w:lineRule="auto"/>
        <w:rPr>
          <w:rFonts w:hint="eastAsia" w:ascii="仿宋" w:hAnsi="仿宋" w:eastAsia="仿宋" w:cs="仿宋"/>
          <w:color w:val="FF0000"/>
          <w:sz w:val="30"/>
          <w:szCs w:val="30"/>
        </w:rPr>
      </w:pPr>
    </w:p>
    <w:p w14:paraId="0EA2C132">
      <w:pPr>
        <w:spacing w:line="360" w:lineRule="auto"/>
        <w:rPr>
          <w:rFonts w:hint="eastAsia" w:ascii="宋体" w:hAnsi="宋体" w:cs="宋体"/>
          <w:b/>
          <w:bCs/>
          <w:sz w:val="24"/>
        </w:rPr>
      </w:pPr>
      <w:r>
        <w:rPr>
          <w:rFonts w:hint="eastAsia" w:ascii="仿宋" w:hAnsi="仿宋" w:eastAsia="仿宋" w:cs="仿宋"/>
          <w:sz w:val="24"/>
        </w:rPr>
        <mc:AlternateContent>
          <mc:Choice Requires="wps">
            <w:drawing>
              <wp:anchor distT="0" distB="0" distL="114300" distR="114300" simplePos="0" relativeHeight="251659264"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24E0F70C">
                            <w:pPr>
                              <w:rPr>
                                <w:rFonts w:hint="eastAsia" w:ascii="宋体" w:hAnsi="宋体" w:eastAsia="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59264;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&#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GmZmEEACAACIBAAADgAAAAAAAAABACAAAAAm&#10;AQAAZHJzL2Uyb0RvYy54bWxQSwUGAAAAAAYABgBZAQAA2AUAAAAA&#10;">
                <v:fill on="t" focussize="0,0"/>
                <v:stroke color="#000000" miterlimit="8" joinstyle="miter"/>
                <v:imagedata o:title=""/>
                <o:lock v:ext="edit" aspectratio="f"/>
                <v:textbox>
                  <w:txbxContent>
                    <w:p w14:paraId="24E0F70C">
                      <w:pPr>
                        <w:rPr>
                          <w:rFonts w:hint="eastAsia" w:ascii="宋体" w:hAnsi="宋体" w:eastAsia="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1BE5CD7C">
      <w:pPr>
        <w:spacing w:line="360" w:lineRule="auto"/>
        <w:rPr>
          <w:rFonts w:hint="eastAsia" w:ascii="宋体" w:hAnsi="宋体" w:cs="宋体"/>
          <w:b/>
          <w:bCs/>
          <w:sz w:val="72"/>
          <w:szCs w:val="72"/>
        </w:rPr>
      </w:pPr>
    </w:p>
    <w:p w14:paraId="5AA84D70">
      <w:pPr>
        <w:spacing w:line="360" w:lineRule="auto"/>
        <w:rPr>
          <w:rFonts w:hint="eastAsia" w:ascii="宋体" w:hAnsi="宋体" w:cs="宋体"/>
          <w:b/>
          <w:bCs/>
          <w:sz w:val="72"/>
          <w:szCs w:val="72"/>
        </w:rPr>
      </w:pPr>
    </w:p>
    <w:p w14:paraId="70055441">
      <w:pPr>
        <w:spacing w:line="360" w:lineRule="auto"/>
        <w:rPr>
          <w:rFonts w:hint="eastAsia" w:ascii="宋体" w:hAnsi="宋体" w:cs="宋体"/>
          <w:b/>
          <w:bCs/>
          <w:sz w:val="72"/>
          <w:szCs w:val="72"/>
        </w:rPr>
      </w:pPr>
    </w:p>
    <w:p w14:paraId="16F460DE">
      <w:pPr>
        <w:jc w:val="center"/>
        <w:rPr>
          <w:rFonts w:hint="eastAsia" w:ascii="宋体" w:hAnsi="宋体" w:eastAsia="宋体" w:cs="宋体"/>
          <w:b/>
          <w:bCs w:val="0"/>
          <w:sz w:val="72"/>
          <w:szCs w:val="72"/>
        </w:rPr>
      </w:pPr>
      <w:r>
        <w:rPr>
          <w:rFonts w:hint="eastAsia" w:ascii="宋体" w:hAnsi="宋体" w:eastAsia="宋体" w:cs="宋体"/>
          <w:b/>
          <w:bCs w:val="0"/>
          <w:sz w:val="72"/>
          <w:szCs w:val="72"/>
        </w:rPr>
        <w:t>供 货 合 同</w:t>
      </w:r>
    </w:p>
    <w:p w14:paraId="125D4CB4">
      <w:pPr>
        <w:jc w:val="center"/>
        <w:rPr>
          <w:rFonts w:hint="eastAsia" w:ascii="宋体" w:hAnsi="宋体" w:eastAsia="宋体" w:cs="宋体"/>
          <w:b/>
          <w:bCs w:val="0"/>
          <w:sz w:val="30"/>
          <w:szCs w:val="30"/>
        </w:rPr>
      </w:pPr>
    </w:p>
    <w:p w14:paraId="40208D48">
      <w:pPr>
        <w:jc w:val="both"/>
        <w:rPr>
          <w:rFonts w:hint="eastAsia" w:ascii="宋体" w:hAnsi="宋体" w:eastAsia="宋体" w:cs="宋体"/>
          <w:b/>
          <w:bCs w:val="0"/>
          <w:sz w:val="30"/>
          <w:szCs w:val="30"/>
        </w:rPr>
      </w:pPr>
    </w:p>
    <w:p w14:paraId="1EAAB01E">
      <w:pPr>
        <w:pStyle w:val="5"/>
        <w:rPr>
          <w:rFonts w:hint="eastAsia" w:ascii="宋体" w:hAnsi="宋体" w:eastAsia="宋体" w:cs="宋体"/>
          <w:b/>
          <w:bCs w:val="0"/>
          <w:sz w:val="30"/>
          <w:szCs w:val="30"/>
        </w:rPr>
      </w:pPr>
    </w:p>
    <w:p w14:paraId="7170E073">
      <w:pPr>
        <w:jc w:val="center"/>
        <w:rPr>
          <w:rFonts w:hint="eastAsia" w:ascii="宋体" w:hAnsi="宋体" w:eastAsia="宋体" w:cs="宋体"/>
          <w:b/>
          <w:bCs w:val="0"/>
          <w:sz w:val="30"/>
          <w:szCs w:val="30"/>
        </w:rPr>
      </w:pPr>
    </w:p>
    <w:p w14:paraId="1D5E8EB0">
      <w:pPr>
        <w:pStyle w:val="11"/>
        <w:rPr>
          <w:rFonts w:hint="eastAsia" w:ascii="宋体" w:hAnsi="宋体" w:eastAsia="宋体" w:cs="宋体"/>
          <w:b/>
          <w:bCs w:val="0"/>
        </w:rPr>
      </w:pPr>
    </w:p>
    <w:p w14:paraId="373862E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color w:val="000000"/>
          <w:kern w:val="0"/>
          <w:sz w:val="28"/>
          <w:szCs w:val="28"/>
          <w:u w:val="single"/>
        </w:rPr>
      </w:pPr>
      <w:r>
        <w:rPr>
          <w:rFonts w:hint="eastAsia" w:ascii="宋体" w:hAnsi="宋体" w:eastAsia="宋体" w:cs="宋体"/>
          <w:b/>
          <w:bCs/>
          <w:color w:val="000000"/>
          <w:kern w:val="0"/>
          <w:sz w:val="28"/>
          <w:szCs w:val="28"/>
        </w:rPr>
        <w:t>需方（以下简称“甲方”）:</w:t>
      </w:r>
      <w:r>
        <w:rPr>
          <w:rFonts w:hint="eastAsia" w:ascii="宋体" w:hAnsi="宋体" w:eastAsia="宋体" w:cs="宋体"/>
          <w:b/>
          <w:bCs/>
          <w:color w:val="000000"/>
          <w:kern w:val="0"/>
          <w:sz w:val="28"/>
          <w:szCs w:val="28"/>
          <w:u w:val="single"/>
          <w:lang w:val="en-US" w:eastAsia="zh-CN"/>
        </w:rPr>
        <w:t xml:space="preserve"> 西安市生态环境保护综合执法支队</w:t>
      </w:r>
      <w:r>
        <w:rPr>
          <w:rFonts w:hint="eastAsia" w:ascii="宋体" w:hAnsi="宋体" w:eastAsia="宋体" w:cs="宋体"/>
          <w:b/>
          <w:bCs/>
          <w:color w:val="000000"/>
          <w:kern w:val="0"/>
          <w:sz w:val="28"/>
          <w:szCs w:val="28"/>
        </w:rPr>
        <w:t xml:space="preserve">               </w:t>
      </w:r>
    </w:p>
    <w:p w14:paraId="05D7F34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0"/>
          <w:sz w:val="28"/>
          <w:szCs w:val="28"/>
          <w:u w:val="single"/>
        </w:rPr>
      </w:pPr>
      <w:r>
        <w:rPr>
          <w:rFonts w:hint="eastAsia" w:ascii="宋体" w:hAnsi="宋体" w:eastAsia="宋体" w:cs="宋体"/>
          <w:b/>
          <w:bCs/>
          <w:color w:val="000000"/>
          <w:kern w:val="0"/>
          <w:sz w:val="28"/>
          <w:szCs w:val="28"/>
        </w:rPr>
        <w:t>供方（以下简称“乙方”）:</w:t>
      </w:r>
      <w:r>
        <w:rPr>
          <w:rFonts w:hint="eastAsia" w:ascii="宋体" w:hAnsi="宋体" w:eastAsia="宋体" w:cs="宋体"/>
          <w:b/>
          <w:bCs/>
          <w:color w:val="000000"/>
          <w:kern w:val="0"/>
          <w:sz w:val="28"/>
          <w:szCs w:val="28"/>
          <w:u w:val="single"/>
        </w:rPr>
        <w:t xml:space="preserve">         </w:t>
      </w:r>
      <w:r>
        <w:rPr>
          <w:rFonts w:hint="eastAsia" w:ascii="宋体" w:hAnsi="宋体" w:eastAsia="宋体" w:cs="宋体"/>
          <w:b/>
          <w:bCs/>
          <w:color w:val="000000"/>
          <w:kern w:val="0"/>
          <w:sz w:val="28"/>
          <w:szCs w:val="28"/>
          <w:u w:val="single"/>
          <w:lang w:val="en-US" w:eastAsia="zh-CN"/>
        </w:rPr>
        <w:t xml:space="preserve">             </w:t>
      </w:r>
      <w:r>
        <w:rPr>
          <w:rFonts w:hint="eastAsia" w:ascii="宋体" w:hAnsi="宋体" w:eastAsia="宋体" w:cs="宋体"/>
          <w:b/>
          <w:bCs/>
          <w:color w:val="000000"/>
          <w:kern w:val="0"/>
          <w:sz w:val="28"/>
          <w:szCs w:val="28"/>
          <w:u w:val="single"/>
        </w:rPr>
        <w:t xml:space="preserve">     </w:t>
      </w:r>
      <w:r>
        <w:rPr>
          <w:rFonts w:hint="eastAsia" w:ascii="宋体" w:hAnsi="宋体" w:eastAsia="宋体" w:cs="宋体"/>
          <w:b/>
          <w:bCs/>
          <w:color w:val="000000"/>
          <w:kern w:val="0"/>
          <w:sz w:val="28"/>
          <w:szCs w:val="28"/>
          <w:u w:val="single"/>
          <w:lang w:val="en-US" w:eastAsia="zh-CN"/>
        </w:rPr>
        <w:t xml:space="preserve"> </w:t>
      </w:r>
      <w:r>
        <w:rPr>
          <w:rFonts w:hint="eastAsia" w:ascii="宋体" w:hAnsi="宋体" w:eastAsia="宋体" w:cs="宋体"/>
          <w:b/>
          <w:bCs/>
          <w:color w:val="000000"/>
          <w:kern w:val="0"/>
          <w:sz w:val="28"/>
          <w:szCs w:val="28"/>
          <w:u w:val="single"/>
        </w:rPr>
        <w:t xml:space="preserve">  </w:t>
      </w:r>
      <w:r>
        <w:rPr>
          <w:rFonts w:hint="eastAsia" w:ascii="宋体" w:hAnsi="宋体" w:eastAsia="宋体" w:cs="宋体"/>
          <w:b/>
          <w:bCs/>
          <w:color w:val="000000"/>
          <w:kern w:val="0"/>
          <w:sz w:val="28"/>
          <w:szCs w:val="28"/>
          <w:u w:val="single"/>
          <w:lang w:val="en-US" w:eastAsia="zh-CN"/>
        </w:rPr>
        <w:t xml:space="preserve"> </w:t>
      </w:r>
    </w:p>
    <w:p w14:paraId="2CD364EF">
      <w:pPr>
        <w:spacing w:line="480" w:lineRule="auto"/>
        <w:jc w:val="center"/>
        <w:rPr>
          <w:rFonts w:hint="default" w:ascii="宋体" w:hAnsi="宋体" w:eastAsia="宋体" w:cs="宋体"/>
          <w:b/>
          <w:bCs/>
          <w:color w:val="000000"/>
          <w:kern w:val="0"/>
          <w:sz w:val="28"/>
          <w:szCs w:val="28"/>
          <w:u w:val="single"/>
          <w:lang w:val="en-US" w:eastAsia="zh-CN"/>
        </w:rPr>
      </w:pPr>
      <w:r>
        <w:rPr>
          <w:rFonts w:hint="eastAsia" w:ascii="宋体" w:hAnsi="宋体" w:eastAsia="宋体" w:cs="宋体"/>
          <w:b/>
          <w:bCs/>
          <w:color w:val="000000"/>
          <w:kern w:val="0"/>
          <w:sz w:val="28"/>
          <w:szCs w:val="28"/>
        </w:rPr>
        <w:t>签约日期</w:t>
      </w:r>
      <w:r>
        <w:rPr>
          <w:rFonts w:hint="eastAsia" w:ascii="宋体" w:hAnsi="宋体" w:eastAsia="宋体" w:cs="宋体"/>
          <w:b/>
          <w:bCs/>
          <w:color w:val="000000"/>
          <w:kern w:val="0"/>
          <w:sz w:val="28"/>
          <w:szCs w:val="28"/>
          <w:lang w:eastAsia="zh-CN"/>
        </w:rPr>
        <w:t>：</w:t>
      </w:r>
      <w:r>
        <w:rPr>
          <w:rFonts w:hint="eastAsia" w:ascii="宋体" w:hAnsi="宋体" w:eastAsia="宋体" w:cs="宋体"/>
          <w:b/>
          <w:bCs/>
          <w:color w:val="000000"/>
          <w:kern w:val="0"/>
          <w:sz w:val="28"/>
          <w:szCs w:val="28"/>
          <w:lang w:val="en-US" w:eastAsia="zh-CN"/>
        </w:rPr>
        <w:t>二〇二六年</w:t>
      </w:r>
      <w:r>
        <w:rPr>
          <w:rFonts w:hint="eastAsia" w:ascii="宋体" w:hAnsi="宋体" w:eastAsia="宋体" w:cs="宋体"/>
          <w:b/>
          <w:bCs/>
          <w:color w:val="000000"/>
          <w:kern w:val="0"/>
          <w:sz w:val="28"/>
          <w:szCs w:val="28"/>
          <w:u w:val="single"/>
          <w:lang w:val="en-US" w:eastAsia="zh-CN"/>
        </w:rPr>
        <w:t xml:space="preserve">   </w:t>
      </w:r>
      <w:r>
        <w:rPr>
          <w:rFonts w:hint="eastAsia" w:ascii="宋体" w:hAnsi="宋体" w:eastAsia="宋体" w:cs="宋体"/>
          <w:b/>
          <w:bCs/>
          <w:color w:val="000000"/>
          <w:kern w:val="0"/>
          <w:sz w:val="28"/>
          <w:szCs w:val="28"/>
          <w:lang w:val="en-US" w:eastAsia="zh-CN"/>
        </w:rPr>
        <w:t>月</w:t>
      </w:r>
      <w:r>
        <w:rPr>
          <w:rFonts w:hint="eastAsia" w:ascii="宋体" w:hAnsi="宋体" w:eastAsia="宋体" w:cs="宋体"/>
          <w:b/>
          <w:bCs/>
          <w:color w:val="000000"/>
          <w:kern w:val="0"/>
          <w:sz w:val="28"/>
          <w:szCs w:val="28"/>
          <w:u w:val="single"/>
          <w:lang w:val="en-US" w:eastAsia="zh-CN"/>
        </w:rPr>
        <w:t xml:space="preserve">   </w:t>
      </w:r>
      <w:r>
        <w:rPr>
          <w:rFonts w:hint="eastAsia" w:ascii="宋体" w:hAnsi="宋体" w:eastAsia="宋体" w:cs="宋体"/>
          <w:b/>
          <w:bCs/>
          <w:color w:val="000000"/>
          <w:kern w:val="0"/>
          <w:sz w:val="28"/>
          <w:szCs w:val="28"/>
          <w:lang w:val="en-US" w:eastAsia="zh-CN"/>
        </w:rPr>
        <w:t>日</w:t>
      </w:r>
    </w:p>
    <w:p w14:paraId="770B0F35">
      <w:pPr>
        <w:pStyle w:val="5"/>
        <w:rPr>
          <w:rFonts w:hint="eastAsia" w:ascii="宋体" w:hAnsi="宋体" w:eastAsia="宋体" w:cs="宋体"/>
          <w:b/>
          <w:bCs/>
          <w:color w:val="000000"/>
          <w:kern w:val="0"/>
          <w:sz w:val="28"/>
          <w:szCs w:val="28"/>
          <w:u w:val="single"/>
          <w:lang w:val="en-US" w:eastAsia="zh-CN"/>
        </w:rPr>
      </w:pPr>
    </w:p>
    <w:p w14:paraId="330B3DBA">
      <w:pPr>
        <w:pStyle w:val="5"/>
        <w:rPr>
          <w:rFonts w:hint="eastAsia" w:ascii="宋体" w:hAnsi="宋体" w:eastAsia="宋体" w:cs="宋体"/>
          <w:b/>
          <w:bCs/>
          <w:color w:val="000000"/>
          <w:kern w:val="0"/>
          <w:sz w:val="28"/>
          <w:szCs w:val="28"/>
          <w:u w:val="single"/>
          <w:lang w:val="en-US" w:eastAsia="zh-CN"/>
        </w:rPr>
      </w:pPr>
    </w:p>
    <w:p w14:paraId="782BCECD">
      <w:pPr>
        <w:pStyle w:val="5"/>
        <w:rPr>
          <w:rFonts w:hint="eastAsia" w:ascii="宋体" w:hAnsi="宋体" w:eastAsia="宋体" w:cs="宋体"/>
          <w:b/>
          <w:bCs/>
          <w:color w:val="000000"/>
          <w:kern w:val="0"/>
          <w:sz w:val="28"/>
          <w:szCs w:val="28"/>
          <w:u w:val="single"/>
          <w:lang w:val="en-US" w:eastAsia="zh-CN"/>
        </w:rPr>
      </w:pPr>
    </w:p>
    <w:p w14:paraId="4C7DA5CA">
      <w:pPr>
        <w:spacing w:line="240" w:lineRule="auto"/>
        <w:jc w:val="left"/>
        <w:rPr>
          <w:rFonts w:hint="eastAsia" w:ascii="宋体" w:hAnsi="宋体" w:cs="宋体"/>
          <w:b/>
          <w:sz w:val="44"/>
          <w:szCs w:val="44"/>
        </w:rPr>
      </w:pPr>
      <w:r>
        <w:rPr>
          <w:rFonts w:hint="eastAsia" w:ascii="宋体" w:hAnsi="宋体" w:cs="宋体"/>
          <w:b/>
          <w:sz w:val="44"/>
          <w:szCs w:val="44"/>
        </w:rPr>
        <w:br w:type="page"/>
      </w:r>
    </w:p>
    <w:p w14:paraId="44544B55">
      <w:pPr>
        <w:spacing w:line="360" w:lineRule="auto"/>
        <w:jc w:val="center"/>
        <w:rPr>
          <w:rFonts w:hint="eastAsia" w:ascii="宋体" w:hAnsi="宋体" w:cs="宋体"/>
          <w:b/>
          <w:sz w:val="30"/>
          <w:szCs w:val="30"/>
        </w:rPr>
      </w:pPr>
      <w:r>
        <w:rPr>
          <w:rFonts w:hint="eastAsia" w:ascii="宋体" w:hAnsi="宋体" w:cs="宋体"/>
          <w:b/>
          <w:sz w:val="44"/>
          <w:szCs w:val="44"/>
        </w:rPr>
        <w:t>采购合同</w:t>
      </w:r>
    </w:p>
    <w:p w14:paraId="0EABFCD1">
      <w:pPr>
        <w:spacing w:line="480" w:lineRule="exact"/>
        <w:ind w:firstLine="480" w:firstLineChars="200"/>
        <w:rPr>
          <w:rFonts w:hint="eastAsia" w:ascii="宋体" w:hAnsi="宋体" w:cs="宋体"/>
          <w:sz w:val="24"/>
        </w:rPr>
      </w:pPr>
      <w:r>
        <w:rPr>
          <w:rFonts w:hint="eastAsia" w:ascii="宋体" w:hAnsi="宋体" w:cs="宋体"/>
          <w:sz w:val="24"/>
        </w:rPr>
        <w:t>甲方：</w:t>
      </w:r>
      <w:r>
        <w:rPr>
          <w:rFonts w:hint="eastAsia" w:ascii="宋体" w:hAnsi="宋体" w:cs="宋体"/>
          <w:sz w:val="24"/>
          <w:u w:val="single"/>
          <w:lang w:eastAsia="zh-CN"/>
        </w:rPr>
        <w:t>西安市生态环境保护综合执法支队</w:t>
      </w:r>
      <w:r>
        <w:rPr>
          <w:rFonts w:hint="eastAsia" w:ascii="宋体" w:hAnsi="宋体" w:cs="宋体"/>
          <w:sz w:val="24"/>
        </w:rPr>
        <w:t>，其注册登记地址为：</w:t>
      </w:r>
      <w:r>
        <w:rPr>
          <w:rFonts w:hint="eastAsia" w:ascii="宋体" w:hAnsi="宋体" w:cs="宋体"/>
          <w:sz w:val="24"/>
          <w:u w:val="single"/>
          <w:lang w:val="en-US" w:eastAsia="zh-CN"/>
        </w:rPr>
        <w:t xml:space="preserve">         </w:t>
      </w:r>
      <w:r>
        <w:rPr>
          <w:rFonts w:hint="eastAsia" w:ascii="宋体" w:hAnsi="宋体" w:cs="宋体"/>
          <w:sz w:val="24"/>
          <w:lang w:val="en-US" w:eastAsia="zh-CN"/>
        </w:rPr>
        <w:t xml:space="preserve"> </w:t>
      </w:r>
      <w:r>
        <w:rPr>
          <w:rFonts w:hint="eastAsia" w:ascii="宋体" w:hAnsi="宋体" w:cs="宋体"/>
          <w:sz w:val="24"/>
        </w:rPr>
        <w:t>，法定代表人为：</w:t>
      </w:r>
      <w:r>
        <w:rPr>
          <w:rFonts w:hint="eastAsia" w:ascii="宋体" w:hAnsi="宋体" w:cs="宋体"/>
          <w:sz w:val="24"/>
          <w:u w:val="single"/>
        </w:rPr>
        <w:t xml:space="preserve">     </w:t>
      </w:r>
      <w:r>
        <w:rPr>
          <w:rFonts w:hint="eastAsia" w:ascii="宋体" w:hAnsi="宋体" w:cs="宋体"/>
          <w:sz w:val="24"/>
        </w:rPr>
        <w:t>。</w:t>
      </w:r>
    </w:p>
    <w:p w14:paraId="6CEC3AED">
      <w:pPr>
        <w:spacing w:line="480" w:lineRule="exact"/>
        <w:ind w:firstLine="480" w:firstLineChars="200"/>
        <w:jc w:val="left"/>
        <w:rPr>
          <w:rFonts w:hint="eastAsia" w:ascii="宋体" w:hAnsi="宋体" w:cs="宋体"/>
          <w:sz w:val="24"/>
        </w:rPr>
      </w:pPr>
      <w:r>
        <w:rPr>
          <w:rFonts w:hint="eastAsia" w:ascii="宋体" w:hAnsi="宋体" w:cs="宋体"/>
          <w:sz w:val="24"/>
        </w:rPr>
        <w:t>乙方：</w:t>
      </w:r>
      <w:r>
        <w:rPr>
          <w:rFonts w:hint="eastAsia" w:ascii="宋体" w:hAnsi="宋体" w:cs="宋体"/>
          <w:sz w:val="24"/>
          <w:u w:val="single"/>
        </w:rPr>
        <w:t xml:space="preserve">                         </w:t>
      </w:r>
      <w:r>
        <w:rPr>
          <w:rFonts w:hint="eastAsia" w:ascii="宋体" w:hAnsi="宋体" w:cs="宋体"/>
          <w:sz w:val="24"/>
        </w:rPr>
        <w:t>，其注册登记地址为：</w:t>
      </w:r>
      <w:r>
        <w:rPr>
          <w:rFonts w:hint="eastAsia" w:ascii="宋体" w:hAnsi="宋体" w:cs="宋体"/>
          <w:sz w:val="24"/>
          <w:u w:val="single"/>
        </w:rPr>
        <w:t xml:space="preserve">              </w:t>
      </w:r>
      <w:r>
        <w:rPr>
          <w:rFonts w:hint="eastAsia" w:ascii="宋体" w:hAnsi="宋体" w:cs="宋体"/>
          <w:sz w:val="24"/>
        </w:rPr>
        <w:t>， 法定代表人为：</w:t>
      </w:r>
      <w:r>
        <w:rPr>
          <w:rFonts w:hint="eastAsia" w:ascii="宋体" w:hAnsi="宋体" w:cs="宋体"/>
          <w:sz w:val="24"/>
          <w:u w:val="single"/>
        </w:rPr>
        <w:t xml:space="preserve">         </w:t>
      </w:r>
      <w:r>
        <w:rPr>
          <w:rFonts w:hint="eastAsia" w:ascii="宋体" w:hAnsi="宋体" w:cs="宋体"/>
          <w:sz w:val="24"/>
        </w:rPr>
        <w:t xml:space="preserve">。 </w:t>
      </w:r>
    </w:p>
    <w:p w14:paraId="3DAB7EDD">
      <w:pPr>
        <w:spacing w:line="480" w:lineRule="exact"/>
        <w:ind w:firstLine="480" w:firstLineChars="200"/>
        <w:rPr>
          <w:rFonts w:hint="eastAsia" w:ascii="宋体" w:hAnsi="宋体" w:cs="宋体"/>
          <w:sz w:val="24"/>
          <w:u w:val="single"/>
        </w:rPr>
      </w:pPr>
      <w:r>
        <w:rPr>
          <w:rFonts w:hint="eastAsia" w:ascii="宋体" w:hAnsi="宋体" w:cs="宋体"/>
          <w:sz w:val="24"/>
        </w:rPr>
        <w:t>甲、乙双方基于公平、公正、平等的原则，依据《中华人民共和国民法典》相关规定，现经甲、乙双方友好协商，就甲方购买乙方产品</w:t>
      </w:r>
      <w:r>
        <w:rPr>
          <w:rFonts w:hint="eastAsia" w:ascii="宋体" w:hAnsi="宋体" w:cs="宋体"/>
          <w:sz w:val="24"/>
          <w:u w:val="single"/>
        </w:rPr>
        <w:t xml:space="preserve">            </w:t>
      </w:r>
      <w:r>
        <w:rPr>
          <w:rFonts w:hint="eastAsia" w:ascii="宋体" w:hAnsi="宋体" w:cs="宋体"/>
          <w:sz w:val="24"/>
        </w:rPr>
        <w:t>事宜，达成以下合同条款：</w:t>
      </w:r>
    </w:p>
    <w:p w14:paraId="7534E8BC">
      <w:pPr>
        <w:spacing w:line="480" w:lineRule="exact"/>
        <w:ind w:firstLine="482" w:firstLineChars="200"/>
        <w:rPr>
          <w:rFonts w:hint="eastAsia" w:ascii="宋体" w:hAnsi="宋体" w:cs="宋体"/>
          <w:b/>
          <w:sz w:val="24"/>
        </w:rPr>
      </w:pPr>
      <w:r>
        <w:rPr>
          <w:rFonts w:hint="eastAsia" w:ascii="宋体" w:hAnsi="宋体" w:cs="宋体"/>
          <w:b/>
          <w:sz w:val="24"/>
        </w:rPr>
        <w:t>第一条：</w:t>
      </w:r>
      <w:r>
        <w:rPr>
          <w:rFonts w:hint="eastAsia" w:ascii="宋体" w:hAnsi="宋体" w:cs="宋体"/>
          <w:b/>
          <w:sz w:val="24"/>
          <w:lang w:eastAsia="zh-CN"/>
        </w:rPr>
        <w:t>名称、数量及价格</w:t>
      </w:r>
      <w:r>
        <w:rPr>
          <w:rFonts w:hint="eastAsia" w:ascii="宋体" w:hAnsi="宋体" w:cs="宋体"/>
          <w:b/>
          <w:sz w:val="24"/>
        </w:rPr>
        <w:t>：</w:t>
      </w:r>
    </w:p>
    <w:p w14:paraId="5829F186">
      <w:pPr>
        <w:spacing w:line="360" w:lineRule="auto"/>
        <w:ind w:firstLine="480" w:firstLineChars="200"/>
        <w:rPr>
          <w:rFonts w:hint="eastAsia" w:ascii="宋体" w:hAnsi="宋体" w:cs="宋体"/>
          <w:sz w:val="24"/>
        </w:rPr>
      </w:pPr>
      <w:r>
        <w:rPr>
          <w:rFonts w:hint="eastAsia" w:ascii="宋体" w:hAnsi="宋体" w:cs="宋体"/>
          <w:bCs/>
          <w:sz w:val="24"/>
        </w:rPr>
        <w:t>1.甲方所</w:t>
      </w:r>
      <w:r>
        <w:rPr>
          <w:rFonts w:hint="eastAsia" w:ascii="宋体" w:hAnsi="宋体" w:cs="宋体"/>
          <w:sz w:val="24"/>
        </w:rPr>
        <w:t>需产品的名称、价格、规格</w:t>
      </w:r>
    </w:p>
    <w:tbl>
      <w:tblPr>
        <w:tblStyle w:val="9"/>
        <w:tblW w:w="92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8"/>
        <w:gridCol w:w="1986"/>
        <w:gridCol w:w="827"/>
        <w:gridCol w:w="881"/>
        <w:gridCol w:w="881"/>
        <w:gridCol w:w="704"/>
        <w:gridCol w:w="704"/>
        <w:gridCol w:w="1058"/>
        <w:gridCol w:w="1058"/>
        <w:gridCol w:w="707"/>
      </w:tblGrid>
      <w:tr w14:paraId="0E02AA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468" w:type="dxa"/>
            <w:tcBorders>
              <w:top w:val="single" w:color="auto" w:sz="4" w:space="0"/>
              <w:left w:val="single" w:color="auto" w:sz="4" w:space="0"/>
              <w:bottom w:val="single" w:color="auto" w:sz="4" w:space="0"/>
              <w:right w:val="single" w:color="auto" w:sz="4" w:space="0"/>
            </w:tcBorders>
            <w:noWrap w:val="0"/>
            <w:vAlign w:val="center"/>
          </w:tcPr>
          <w:p w14:paraId="034F434E">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30D6B93E">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产品名称</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2B548884">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规格型号</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36E566A4">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品牌</w:t>
            </w:r>
          </w:p>
          <w:p w14:paraId="3A312F81">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商标</w:t>
            </w:r>
          </w:p>
        </w:tc>
        <w:tc>
          <w:tcPr>
            <w:tcW w:w="881" w:type="dxa"/>
            <w:tcBorders>
              <w:top w:val="single" w:color="auto" w:sz="4" w:space="0"/>
              <w:left w:val="single" w:color="auto" w:sz="4" w:space="0"/>
              <w:bottom w:val="single" w:color="auto" w:sz="4" w:space="0"/>
              <w:right w:val="single" w:color="auto" w:sz="4" w:space="0"/>
            </w:tcBorders>
            <w:noWrap w:val="0"/>
            <w:vAlign w:val="center"/>
          </w:tcPr>
          <w:p w14:paraId="5DEE3126">
            <w:pPr>
              <w:keepNext w:val="0"/>
              <w:keepLines w:val="0"/>
              <w:pageBreakBefore w:val="0"/>
              <w:widowControl/>
              <w:kinsoku/>
              <w:wordWrap/>
              <w:overflowPunct/>
              <w:topLinePunct w:val="0"/>
              <w:autoSpaceDE/>
              <w:autoSpaceDN/>
              <w:bidi w:val="0"/>
              <w:adjustRightInd w:val="0"/>
              <w:snapToGrid w:val="0"/>
              <w:spacing w:line="312" w:lineRule="auto"/>
              <w:ind w:left="105" w:hanging="120" w:hangingChars="5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生产</w:t>
            </w:r>
          </w:p>
          <w:p w14:paraId="6A3900FE">
            <w:pPr>
              <w:keepNext w:val="0"/>
              <w:keepLines w:val="0"/>
              <w:pageBreakBefore w:val="0"/>
              <w:widowControl/>
              <w:kinsoku/>
              <w:wordWrap/>
              <w:overflowPunct/>
              <w:topLinePunct w:val="0"/>
              <w:autoSpaceDE/>
              <w:autoSpaceDN/>
              <w:bidi w:val="0"/>
              <w:adjustRightInd w:val="0"/>
              <w:snapToGrid w:val="0"/>
              <w:spacing w:line="312" w:lineRule="auto"/>
              <w:ind w:left="105" w:hanging="120" w:hangingChars="5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厂商</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18BF4B06">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单位</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28192C00">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数量</w:t>
            </w:r>
          </w:p>
        </w:tc>
        <w:tc>
          <w:tcPr>
            <w:tcW w:w="1058" w:type="dxa"/>
            <w:tcBorders>
              <w:top w:val="single" w:color="auto" w:sz="4" w:space="0"/>
              <w:left w:val="single" w:color="auto" w:sz="4" w:space="0"/>
              <w:bottom w:val="single" w:color="auto" w:sz="4" w:space="0"/>
              <w:right w:val="single" w:color="auto" w:sz="4" w:space="0"/>
            </w:tcBorders>
            <w:noWrap w:val="0"/>
            <w:vAlign w:val="center"/>
          </w:tcPr>
          <w:p w14:paraId="18F07595">
            <w:pPr>
              <w:keepNext w:val="0"/>
              <w:keepLines w:val="0"/>
              <w:pageBreakBefore w:val="0"/>
              <w:widowControl/>
              <w:kinsoku/>
              <w:wordWrap/>
              <w:overflowPunct/>
              <w:topLinePunct w:val="0"/>
              <w:autoSpaceDE/>
              <w:autoSpaceDN/>
              <w:bidi w:val="0"/>
              <w:adjustRightInd w:val="0"/>
              <w:snapToGrid w:val="0"/>
              <w:spacing w:line="312" w:lineRule="auto"/>
              <w:ind w:firstLine="120" w:firstLineChars="5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单价</w:t>
            </w:r>
          </w:p>
          <w:p w14:paraId="3C14B1F3">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(元）</w:t>
            </w:r>
          </w:p>
        </w:tc>
        <w:tc>
          <w:tcPr>
            <w:tcW w:w="1058" w:type="dxa"/>
            <w:tcBorders>
              <w:top w:val="single" w:color="auto" w:sz="4" w:space="0"/>
              <w:left w:val="single" w:color="auto" w:sz="4" w:space="0"/>
              <w:bottom w:val="single" w:color="auto" w:sz="4" w:space="0"/>
              <w:right w:val="single" w:color="auto" w:sz="4" w:space="0"/>
            </w:tcBorders>
            <w:noWrap w:val="0"/>
            <w:vAlign w:val="center"/>
          </w:tcPr>
          <w:p w14:paraId="5D6FA290">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总</w:t>
            </w:r>
            <w:r>
              <w:rPr>
                <w:rFonts w:hint="eastAsia" w:ascii="宋体" w:hAnsi="宋体" w:eastAsia="宋体" w:cs="宋体"/>
                <w:color w:val="000000"/>
                <w:kern w:val="0"/>
                <w:sz w:val="24"/>
                <w:szCs w:val="24"/>
                <w:lang w:eastAsia="zh-CN"/>
              </w:rPr>
              <w:t>价</w:t>
            </w:r>
          </w:p>
          <w:p w14:paraId="52E1B2BF">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(元）</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27C41C16">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备注</w:t>
            </w:r>
          </w:p>
        </w:tc>
      </w:tr>
      <w:tr w14:paraId="55006D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468" w:type="dxa"/>
            <w:tcBorders>
              <w:top w:val="single" w:color="auto" w:sz="4" w:space="0"/>
              <w:left w:val="single" w:color="auto" w:sz="4" w:space="0"/>
              <w:bottom w:val="single" w:color="auto" w:sz="4" w:space="0"/>
              <w:right w:val="single" w:color="auto" w:sz="4" w:space="0"/>
            </w:tcBorders>
            <w:noWrap w:val="0"/>
            <w:vAlign w:val="center"/>
          </w:tcPr>
          <w:p w14:paraId="6D8DE575">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1520EFF7">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65E5EE47">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7C39B7FE">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0AB8802D">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3E174C90">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7A27146D">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1463FEBF">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7F549862">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39537E43">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r>
      <w:tr w14:paraId="596859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468" w:type="dxa"/>
            <w:tcBorders>
              <w:top w:val="single" w:color="auto" w:sz="4" w:space="0"/>
              <w:left w:val="single" w:color="auto" w:sz="4" w:space="0"/>
              <w:bottom w:val="single" w:color="auto" w:sz="4" w:space="0"/>
              <w:right w:val="single" w:color="auto" w:sz="4" w:space="0"/>
            </w:tcBorders>
            <w:noWrap w:val="0"/>
            <w:vAlign w:val="center"/>
          </w:tcPr>
          <w:p w14:paraId="24F76028">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28846EA5">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101B6575">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7C541EFA">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501E8337">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74908847">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3B6F00A3">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1873F43F">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5A4D030B">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654290C7">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r>
      <w:tr w14:paraId="21C906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468" w:type="dxa"/>
            <w:tcBorders>
              <w:top w:val="single" w:color="auto" w:sz="4" w:space="0"/>
              <w:left w:val="single" w:color="auto" w:sz="4" w:space="0"/>
              <w:bottom w:val="single" w:color="auto" w:sz="4" w:space="0"/>
              <w:right w:val="single" w:color="auto" w:sz="4" w:space="0"/>
            </w:tcBorders>
            <w:noWrap w:val="0"/>
            <w:vAlign w:val="center"/>
          </w:tcPr>
          <w:p w14:paraId="502E5433">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5C8CD3E3">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0C16C2D3">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0A86001C">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bottom w:val="single" w:color="auto" w:sz="4" w:space="0"/>
              <w:right w:val="single" w:color="auto" w:sz="4" w:space="0"/>
            </w:tcBorders>
            <w:noWrap w:val="0"/>
            <w:vAlign w:val="center"/>
          </w:tcPr>
          <w:p w14:paraId="2992FEE3">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7C48143F">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09393C31">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0CF3B44F">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7504BF81">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21DBF4EB">
            <w:pPr>
              <w:keepNext w:val="0"/>
              <w:keepLines w:val="0"/>
              <w:pageBreakBefore w:val="0"/>
              <w:widowControl/>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kern w:val="0"/>
                <w:sz w:val="24"/>
                <w:szCs w:val="24"/>
              </w:rPr>
            </w:pPr>
          </w:p>
        </w:tc>
      </w:tr>
      <w:tr w14:paraId="3924CC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468" w:type="dxa"/>
            <w:tcBorders>
              <w:top w:val="single" w:color="auto" w:sz="4" w:space="0"/>
              <w:left w:val="single" w:color="auto" w:sz="4" w:space="0"/>
              <w:bottom w:val="single" w:color="auto" w:sz="4" w:space="0"/>
              <w:right w:val="single" w:color="auto" w:sz="4" w:space="0"/>
            </w:tcBorders>
            <w:noWrap w:val="0"/>
            <w:vAlign w:val="center"/>
          </w:tcPr>
          <w:p w14:paraId="7FA3A972">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4FE696C7">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30ADD1E7">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right w:val="single" w:color="auto" w:sz="4" w:space="0"/>
            </w:tcBorders>
            <w:noWrap w:val="0"/>
            <w:vAlign w:val="center"/>
          </w:tcPr>
          <w:p w14:paraId="1B4FBACE">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right w:val="single" w:color="auto" w:sz="4" w:space="0"/>
            </w:tcBorders>
            <w:noWrap w:val="0"/>
            <w:vAlign w:val="center"/>
          </w:tcPr>
          <w:p w14:paraId="21BC1B33">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56D8A0F8">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58EE0814">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020887FC">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60E42E59">
            <w:pPr>
              <w:keepNext w:val="0"/>
              <w:keepLines w:val="0"/>
              <w:pageBreakBefore w:val="0"/>
              <w:widowControl/>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3CA5FB1A">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p>
        </w:tc>
      </w:tr>
      <w:tr w14:paraId="6C9C40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468" w:type="dxa"/>
            <w:tcBorders>
              <w:top w:val="single" w:color="auto" w:sz="4" w:space="0"/>
              <w:left w:val="single" w:color="auto" w:sz="4" w:space="0"/>
              <w:bottom w:val="single" w:color="auto" w:sz="4" w:space="0"/>
              <w:right w:val="single" w:color="auto" w:sz="4" w:space="0"/>
            </w:tcBorders>
            <w:noWrap w:val="0"/>
            <w:vAlign w:val="center"/>
          </w:tcPr>
          <w:p w14:paraId="1A669322">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986" w:type="dxa"/>
            <w:tcBorders>
              <w:top w:val="single" w:color="auto" w:sz="4" w:space="0"/>
              <w:left w:val="single" w:color="auto" w:sz="4" w:space="0"/>
              <w:bottom w:val="single" w:color="auto" w:sz="4" w:space="0"/>
              <w:right w:val="single" w:color="auto" w:sz="4" w:space="0"/>
            </w:tcBorders>
            <w:noWrap w:val="0"/>
            <w:vAlign w:val="center"/>
          </w:tcPr>
          <w:p w14:paraId="5AFABCFE">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02B725FE">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881" w:type="dxa"/>
            <w:tcBorders>
              <w:top w:val="single" w:color="auto" w:sz="4" w:space="0"/>
              <w:left w:val="single" w:color="auto" w:sz="4" w:space="0"/>
              <w:right w:val="single" w:color="auto" w:sz="4" w:space="0"/>
            </w:tcBorders>
            <w:noWrap w:val="0"/>
            <w:vAlign w:val="center"/>
          </w:tcPr>
          <w:p w14:paraId="440FB393">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881" w:type="dxa"/>
            <w:tcBorders>
              <w:top w:val="single" w:color="auto" w:sz="4" w:space="0"/>
              <w:left w:val="single" w:color="auto" w:sz="4" w:space="0"/>
              <w:right w:val="single" w:color="auto" w:sz="4" w:space="0"/>
            </w:tcBorders>
            <w:noWrap w:val="0"/>
            <w:vAlign w:val="center"/>
          </w:tcPr>
          <w:p w14:paraId="166F7042">
            <w:pPr>
              <w:keepNext w:val="0"/>
              <w:keepLines w:val="0"/>
              <w:pageBreakBefore w:val="0"/>
              <w:widowControl/>
              <w:kinsoku/>
              <w:wordWrap/>
              <w:overflowPunct/>
              <w:topLinePunct w:val="0"/>
              <w:autoSpaceDE/>
              <w:autoSpaceDN/>
              <w:bidi w:val="0"/>
              <w:adjustRightInd w:val="0"/>
              <w:snapToGrid w:val="0"/>
              <w:spacing w:line="312" w:lineRule="auto"/>
              <w:ind w:firstLine="480" w:firstLineChars="200"/>
              <w:jc w:val="center"/>
              <w:textAlignment w:val="auto"/>
              <w:rPr>
                <w:rFonts w:hint="eastAsia" w:ascii="宋体" w:hAnsi="宋体" w:eastAsia="宋体" w:cs="宋体"/>
                <w:color w:val="000000"/>
                <w:kern w:val="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60F835CA">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704" w:type="dxa"/>
            <w:tcBorders>
              <w:top w:val="single" w:color="auto" w:sz="4" w:space="0"/>
              <w:left w:val="single" w:color="auto" w:sz="4" w:space="0"/>
              <w:bottom w:val="single" w:color="auto" w:sz="4" w:space="0"/>
              <w:right w:val="single" w:color="auto" w:sz="4" w:space="0"/>
            </w:tcBorders>
            <w:noWrap w:val="0"/>
            <w:vAlign w:val="center"/>
          </w:tcPr>
          <w:p w14:paraId="1A0F6921">
            <w:pPr>
              <w:keepNext w:val="0"/>
              <w:keepLines w:val="0"/>
              <w:pageBreakBefore w:val="0"/>
              <w:kinsoku/>
              <w:wordWrap/>
              <w:overflowPunct/>
              <w:topLinePunct w:val="0"/>
              <w:autoSpaceDE/>
              <w:autoSpaceDN/>
              <w:bidi w:val="0"/>
              <w:adjustRightInd w:val="0"/>
              <w:snapToGrid w:val="0"/>
              <w:spacing w:line="312" w:lineRule="auto"/>
              <w:ind w:firstLine="482" w:firstLineChars="200"/>
              <w:jc w:val="center"/>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133267B1">
            <w:pPr>
              <w:keepNext w:val="0"/>
              <w:keepLines w:val="0"/>
              <w:pageBreakBefore w:val="0"/>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sz w:val="24"/>
                <w:szCs w:val="24"/>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14:paraId="2500F5FD">
            <w:pPr>
              <w:keepNext w:val="0"/>
              <w:keepLines w:val="0"/>
              <w:pageBreakBefore w:val="0"/>
              <w:widowControl/>
              <w:kinsoku/>
              <w:wordWrap/>
              <w:overflowPunct/>
              <w:topLinePunct w:val="0"/>
              <w:autoSpaceDE/>
              <w:autoSpaceDN/>
              <w:bidi w:val="0"/>
              <w:adjustRightInd w:val="0"/>
              <w:snapToGrid w:val="0"/>
              <w:spacing w:line="312" w:lineRule="auto"/>
              <w:ind w:firstLine="482" w:firstLineChars="200"/>
              <w:textAlignment w:val="auto"/>
              <w:rPr>
                <w:rFonts w:hint="eastAsia" w:ascii="宋体" w:hAnsi="宋体" w:eastAsia="宋体" w:cs="宋体"/>
                <w:b/>
                <w:color w:val="000000"/>
                <w:kern w:val="0"/>
                <w:sz w:val="24"/>
                <w:szCs w:val="24"/>
              </w:rPr>
            </w:pPr>
          </w:p>
        </w:tc>
        <w:tc>
          <w:tcPr>
            <w:tcW w:w="707" w:type="dxa"/>
            <w:tcBorders>
              <w:top w:val="single" w:color="auto" w:sz="4" w:space="0"/>
              <w:left w:val="single" w:color="auto" w:sz="4" w:space="0"/>
              <w:bottom w:val="single" w:color="auto" w:sz="4" w:space="0"/>
              <w:right w:val="single" w:color="auto" w:sz="4" w:space="0"/>
            </w:tcBorders>
            <w:noWrap w:val="0"/>
            <w:vAlign w:val="center"/>
          </w:tcPr>
          <w:p w14:paraId="5157FF96">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p>
        </w:tc>
      </w:tr>
      <w:tr w14:paraId="6B7869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9" w:hRule="atLeast"/>
          <w:jc w:val="center"/>
        </w:trPr>
        <w:tc>
          <w:tcPr>
            <w:tcW w:w="5043" w:type="dxa"/>
            <w:gridSpan w:val="5"/>
            <w:tcBorders>
              <w:top w:val="single" w:color="auto" w:sz="4" w:space="0"/>
              <w:left w:val="single" w:color="auto" w:sz="4" w:space="0"/>
              <w:bottom w:val="single" w:color="auto" w:sz="4" w:space="0"/>
              <w:right w:val="single" w:color="auto" w:sz="4" w:space="0"/>
            </w:tcBorders>
            <w:noWrap w:val="0"/>
            <w:vAlign w:val="center"/>
          </w:tcPr>
          <w:p w14:paraId="1999A70C">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 xml:space="preserve">合计金额（大写）：               </w:t>
            </w:r>
          </w:p>
        </w:tc>
        <w:tc>
          <w:tcPr>
            <w:tcW w:w="4231" w:type="dxa"/>
            <w:gridSpan w:val="5"/>
            <w:tcBorders>
              <w:top w:val="single" w:color="auto" w:sz="4" w:space="0"/>
              <w:left w:val="single" w:color="auto" w:sz="4" w:space="0"/>
              <w:bottom w:val="single" w:color="auto" w:sz="4" w:space="0"/>
              <w:right w:val="single" w:color="auto" w:sz="4" w:space="0"/>
            </w:tcBorders>
            <w:noWrap w:val="0"/>
            <w:vAlign w:val="center"/>
          </w:tcPr>
          <w:p w14:paraId="47238BCA">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合计金额（小写）：</w:t>
            </w:r>
          </w:p>
        </w:tc>
      </w:tr>
    </w:tbl>
    <w:p w14:paraId="34EAD3ED">
      <w:pPr>
        <w:autoSpaceDE/>
        <w:autoSpaceDN/>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sz w:val="24"/>
          <w:highlight w:val="none"/>
        </w:rPr>
        <w:t>2.乙方应充分考虑市场变化，价格为送达甲方指定地点的落地价。</w:t>
      </w:r>
      <w:r>
        <w:rPr>
          <w:rFonts w:hint="eastAsia"/>
          <w:sz w:val="24"/>
          <w:highlight w:val="none"/>
        </w:rPr>
        <w:t>合同价格中包含税费、保险、运输、包装、装卸车、搬运等产生的一切费用。乙方负责完成</w:t>
      </w:r>
      <w:r>
        <w:rPr>
          <w:rFonts w:hint="eastAsia"/>
          <w:sz w:val="24"/>
          <w:highlight w:val="none"/>
          <w:lang w:eastAsia="zh-CN"/>
        </w:rPr>
        <w:t>货物</w:t>
      </w:r>
      <w:r>
        <w:rPr>
          <w:rFonts w:hint="eastAsia"/>
          <w:sz w:val="24"/>
          <w:highlight w:val="none"/>
        </w:rPr>
        <w:t>及相关</w:t>
      </w:r>
      <w:r>
        <w:rPr>
          <w:rFonts w:hint="eastAsia"/>
          <w:sz w:val="24"/>
          <w:highlight w:val="none"/>
          <w:lang w:eastAsia="zh-CN"/>
        </w:rPr>
        <w:t>货物</w:t>
      </w:r>
      <w:r>
        <w:rPr>
          <w:rFonts w:hint="eastAsia"/>
          <w:sz w:val="24"/>
          <w:highlight w:val="none"/>
        </w:rPr>
        <w:t>的运输、保管、直至其产品在甲方指定地点经甲方验收合格。</w:t>
      </w:r>
      <w:r>
        <w:rPr>
          <w:rFonts w:hint="eastAsia" w:ascii="宋体" w:hAnsi="宋体" w:eastAsia="宋体" w:cs="宋体"/>
          <w:bCs/>
          <w:sz w:val="24"/>
          <w:szCs w:val="24"/>
          <w:highlight w:val="none"/>
        </w:rPr>
        <w:t>对因此而产生的一切费用，全部由乙方承担。要求的其他相关费用以本</w:t>
      </w:r>
      <w:r>
        <w:rPr>
          <w:rFonts w:hint="eastAsia" w:ascii="宋体" w:hAnsi="宋体" w:eastAsia="宋体" w:cs="宋体"/>
          <w:bCs/>
          <w:sz w:val="24"/>
          <w:szCs w:val="24"/>
          <w:highlight w:val="none"/>
          <w:lang w:eastAsia="zh-CN"/>
        </w:rPr>
        <w:t>谈判</w:t>
      </w:r>
      <w:r>
        <w:rPr>
          <w:rFonts w:hint="eastAsia" w:ascii="宋体" w:hAnsi="宋体" w:eastAsia="宋体" w:cs="宋体"/>
          <w:bCs/>
          <w:sz w:val="24"/>
          <w:szCs w:val="24"/>
          <w:highlight w:val="none"/>
        </w:rPr>
        <w:t>文件的内容和要求作为</w:t>
      </w:r>
      <w:r>
        <w:rPr>
          <w:rFonts w:hint="eastAsia" w:ascii="宋体" w:hAnsi="宋体" w:eastAsia="宋体" w:cs="宋体"/>
          <w:bCs/>
          <w:sz w:val="24"/>
          <w:szCs w:val="24"/>
          <w:highlight w:val="none"/>
          <w:lang w:eastAsia="zh-CN"/>
        </w:rPr>
        <w:t>协商</w:t>
      </w:r>
      <w:r>
        <w:rPr>
          <w:rFonts w:hint="eastAsia" w:ascii="宋体" w:hAnsi="宋体" w:eastAsia="宋体" w:cs="宋体"/>
          <w:bCs/>
          <w:sz w:val="24"/>
          <w:szCs w:val="24"/>
          <w:highlight w:val="none"/>
        </w:rPr>
        <w:t>依据。</w:t>
      </w:r>
    </w:p>
    <w:p w14:paraId="6D869011">
      <w:pPr>
        <w:widowControl w:val="0"/>
        <w:autoSpaceDE/>
        <w:autoSpaceDN/>
        <w:adjustRightInd w:val="0"/>
        <w:snapToGrid w:val="0"/>
        <w:spacing w:line="360" w:lineRule="auto"/>
        <w:ind w:firstLine="482" w:firstLineChars="200"/>
        <w:rPr>
          <w:rFonts w:hint="eastAsia" w:ascii="宋体" w:hAnsi="宋体" w:eastAsia="宋体" w:cs="宋体"/>
          <w:b w:val="0"/>
          <w:bCs/>
          <w:sz w:val="24"/>
          <w:szCs w:val="24"/>
          <w:u w:val="none"/>
          <w:lang w:eastAsia="zh-CN"/>
        </w:rPr>
      </w:pPr>
      <w:r>
        <w:rPr>
          <w:rFonts w:hint="eastAsia" w:ascii="宋体" w:hAnsi="宋体" w:eastAsia="宋体" w:cs="宋体"/>
          <w:b/>
          <w:bCs w:val="0"/>
          <w:sz w:val="24"/>
          <w:szCs w:val="24"/>
        </w:rPr>
        <w:t>第二条：</w:t>
      </w:r>
      <w:r>
        <w:rPr>
          <w:rFonts w:hint="eastAsia" w:ascii="宋体" w:hAnsi="宋体" w:eastAsia="宋体" w:cs="宋体"/>
          <w:b w:val="0"/>
          <w:bCs/>
          <w:sz w:val="24"/>
          <w:szCs w:val="24"/>
          <w:lang w:eastAsia="zh-CN"/>
        </w:rPr>
        <w:t>交货期限</w:t>
      </w:r>
      <w:r>
        <w:rPr>
          <w:rFonts w:hint="eastAsia" w:ascii="宋体" w:hAnsi="宋体" w:eastAsia="宋体" w:cs="宋体"/>
          <w:b w:val="0"/>
          <w:bCs/>
          <w:sz w:val="24"/>
          <w:szCs w:val="24"/>
        </w:rPr>
        <w:t>：</w:t>
      </w:r>
      <w:r>
        <w:rPr>
          <w:rFonts w:hint="eastAsia" w:ascii="宋体" w:hAnsi="宋体" w:eastAsia="宋体" w:cs="宋体"/>
          <w:b w:val="0"/>
          <w:bCs/>
          <w:sz w:val="24"/>
          <w:szCs w:val="24"/>
          <w:shd w:val="clear"/>
        </w:rPr>
        <w:t>服装制作履约期限自合同签订之日起</w:t>
      </w:r>
      <w:r>
        <w:rPr>
          <w:rFonts w:hint="eastAsia" w:ascii="宋体" w:hAnsi="宋体" w:eastAsia="宋体" w:cs="宋体"/>
          <w:b w:val="0"/>
          <w:bCs/>
          <w:sz w:val="24"/>
          <w:szCs w:val="24"/>
          <w:u w:val="none"/>
          <w:shd w:val="clear"/>
          <w:lang w:val="en-US" w:eastAsia="zh-CN"/>
        </w:rPr>
        <w:t xml:space="preserve"> 80 </w:t>
      </w:r>
      <w:r>
        <w:rPr>
          <w:rFonts w:hint="eastAsia" w:ascii="宋体" w:hAnsi="宋体" w:eastAsia="宋体" w:cs="宋体"/>
          <w:b w:val="0"/>
          <w:bCs/>
          <w:sz w:val="24"/>
          <w:szCs w:val="24"/>
          <w:shd w:val="clear"/>
        </w:rPr>
        <w:t>个日历日内</w:t>
      </w:r>
      <w:r>
        <w:rPr>
          <w:rFonts w:hint="eastAsia" w:ascii="宋体" w:hAnsi="宋体" w:eastAsia="宋体" w:cs="宋体"/>
          <w:b w:val="0"/>
          <w:bCs/>
          <w:sz w:val="24"/>
          <w:szCs w:val="24"/>
          <w:shd w:val="clear"/>
          <w:lang w:eastAsia="zh-CN"/>
        </w:rPr>
        <w:t>，</w:t>
      </w:r>
      <w:r>
        <w:rPr>
          <w:rFonts w:hint="eastAsia" w:ascii="宋体" w:hAnsi="宋体" w:eastAsia="宋体" w:cs="宋体"/>
          <w:b w:val="0"/>
          <w:bCs/>
          <w:sz w:val="24"/>
          <w:szCs w:val="24"/>
          <w:shd w:val="clear"/>
          <w:lang w:val="en-US" w:eastAsia="zh-CN"/>
        </w:rPr>
        <w:t>其中应在</w:t>
      </w:r>
      <w:r>
        <w:rPr>
          <w:rFonts w:hint="eastAsia" w:ascii="宋体" w:hAnsi="宋体" w:eastAsia="宋体" w:cs="宋体"/>
          <w:b w:val="0"/>
          <w:bCs/>
          <w:sz w:val="24"/>
          <w:szCs w:val="24"/>
          <w:u w:val="none"/>
          <w:shd w:val="clear"/>
          <w:lang w:val="en-US" w:eastAsia="zh-CN"/>
        </w:rPr>
        <w:t xml:space="preserve"> 20 </w:t>
      </w:r>
      <w:r>
        <w:rPr>
          <w:rFonts w:hint="eastAsia" w:ascii="宋体" w:hAnsi="宋体" w:eastAsia="宋体" w:cs="宋体"/>
          <w:b w:val="0"/>
          <w:bCs/>
          <w:sz w:val="24"/>
          <w:szCs w:val="24"/>
          <w:shd w:val="clear"/>
          <w:lang w:val="en-US" w:eastAsia="zh-CN"/>
        </w:rPr>
        <w:t>个日历日内完成量体。</w:t>
      </w:r>
    </w:p>
    <w:p w14:paraId="586BF9A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Cs/>
          <w:sz w:val="24"/>
          <w:szCs w:val="24"/>
        </w:rPr>
      </w:pPr>
      <w:r>
        <w:rPr>
          <w:rFonts w:hint="eastAsia" w:ascii="宋体" w:hAnsi="宋体" w:eastAsia="宋体" w:cs="宋体"/>
          <w:b/>
          <w:bCs w:val="0"/>
          <w:sz w:val="24"/>
          <w:szCs w:val="24"/>
        </w:rPr>
        <w:t>第三条：</w:t>
      </w:r>
      <w:r>
        <w:rPr>
          <w:rFonts w:hint="eastAsia" w:ascii="宋体" w:hAnsi="宋体" w:eastAsia="宋体" w:cs="宋体"/>
          <w:b w:val="0"/>
          <w:bCs/>
          <w:sz w:val="24"/>
          <w:szCs w:val="24"/>
          <w:lang w:eastAsia="zh-CN"/>
        </w:rPr>
        <w:t>交货地点</w:t>
      </w:r>
      <w:r>
        <w:rPr>
          <w:rFonts w:hint="eastAsia" w:ascii="宋体" w:hAnsi="宋体" w:eastAsia="宋体" w:cs="宋体"/>
          <w:b w:val="0"/>
          <w:bCs/>
          <w:sz w:val="24"/>
          <w:szCs w:val="24"/>
        </w:rPr>
        <w:t>：</w:t>
      </w:r>
      <w:r>
        <w:rPr>
          <w:rFonts w:hint="eastAsia" w:ascii="宋体" w:hAnsi="宋体" w:eastAsia="宋体" w:cs="宋体"/>
          <w:bCs/>
          <w:sz w:val="24"/>
          <w:szCs w:val="24"/>
          <w:lang w:eastAsia="zh-CN"/>
        </w:rPr>
        <w:t>采购人指定地点</w:t>
      </w:r>
      <w:r>
        <w:rPr>
          <w:rFonts w:hint="eastAsia" w:ascii="宋体" w:hAnsi="宋体" w:eastAsia="宋体" w:cs="宋体"/>
          <w:bCs/>
          <w:sz w:val="24"/>
          <w:szCs w:val="24"/>
        </w:rPr>
        <w:t>。</w:t>
      </w:r>
    </w:p>
    <w:p w14:paraId="0F448B2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Cs/>
          <w:sz w:val="24"/>
          <w:szCs w:val="24"/>
        </w:rPr>
      </w:pPr>
      <w:r>
        <w:rPr>
          <w:rFonts w:hint="eastAsia" w:ascii="宋体" w:hAnsi="宋体" w:eastAsia="宋体" w:cs="宋体"/>
          <w:b/>
          <w:bCs w:val="0"/>
          <w:sz w:val="24"/>
          <w:szCs w:val="24"/>
        </w:rPr>
        <w:t>第四条：</w:t>
      </w:r>
      <w:r>
        <w:rPr>
          <w:rFonts w:hint="eastAsia" w:ascii="宋体" w:hAnsi="宋体" w:eastAsia="宋体" w:cs="宋体"/>
          <w:b w:val="0"/>
          <w:bCs/>
          <w:sz w:val="24"/>
          <w:szCs w:val="24"/>
        </w:rPr>
        <w:t>甲方指定收货人为：</w:t>
      </w:r>
      <w:r>
        <w:rPr>
          <w:rFonts w:hint="eastAsia" w:ascii="宋体" w:hAnsi="宋体" w:eastAsia="宋体" w:cs="宋体"/>
          <w:b w:val="0"/>
          <w:bCs/>
          <w:sz w:val="24"/>
          <w:szCs w:val="24"/>
          <w:u w:val="none"/>
        </w:rPr>
        <w:t xml:space="preserve">     </w:t>
      </w:r>
      <w:r>
        <w:rPr>
          <w:rFonts w:hint="eastAsia" w:ascii="宋体" w:hAnsi="宋体" w:eastAsia="宋体" w:cs="宋体"/>
          <w:b w:val="0"/>
          <w:bCs/>
          <w:sz w:val="24"/>
          <w:szCs w:val="24"/>
        </w:rPr>
        <w:t>，</w:t>
      </w:r>
      <w:r>
        <w:rPr>
          <w:rFonts w:hint="eastAsia" w:ascii="宋体" w:hAnsi="宋体" w:eastAsia="宋体" w:cs="宋体"/>
          <w:bCs/>
          <w:sz w:val="24"/>
          <w:szCs w:val="24"/>
        </w:rPr>
        <w:t>联系电话</w:t>
      </w:r>
      <w:r>
        <w:rPr>
          <w:rFonts w:hint="eastAsia" w:ascii="宋体" w:hAnsi="宋体" w:eastAsia="宋体" w:cs="宋体"/>
          <w:bCs/>
          <w:sz w:val="24"/>
          <w:szCs w:val="24"/>
          <w:u w:val="none"/>
        </w:rPr>
        <w:t xml:space="preserve">             </w:t>
      </w:r>
      <w:r>
        <w:rPr>
          <w:rFonts w:hint="eastAsia" w:ascii="宋体" w:hAnsi="宋体" w:eastAsia="宋体" w:cs="宋体"/>
          <w:bCs/>
          <w:sz w:val="24"/>
          <w:szCs w:val="24"/>
        </w:rPr>
        <w:t>。</w:t>
      </w:r>
    </w:p>
    <w:p w14:paraId="775FFFA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根据使用需要，甲方如需提前或推迟收货，甲方应当提前电话通知乙方，乙方应无条件配合，不得收取仓储费等任何费用。</w:t>
      </w:r>
    </w:p>
    <w:p w14:paraId="12481FE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第五条：货款定价及结算方式：</w:t>
      </w:r>
    </w:p>
    <w:p w14:paraId="58AF71B8">
      <w:pPr>
        <w:widowControl w:val="0"/>
        <w:autoSpaceDE/>
        <w:autoSpaceDN/>
        <w:adjustRightInd w:val="0"/>
        <w:snapToGrid w:val="0"/>
        <w:spacing w:line="360" w:lineRule="auto"/>
        <w:ind w:firstLine="480" w:firstLineChars="200"/>
        <w:rPr>
          <w:rFonts w:hint="eastAsia" w:ascii="宋体" w:hAnsi="宋体" w:eastAsia="宋体" w:cs="宋体"/>
          <w:b w:val="0"/>
          <w:bCs/>
          <w:sz w:val="24"/>
          <w:szCs w:val="24"/>
          <w:lang w:val="en-US" w:eastAsia="zh-CN" w:bidi="ar-SA"/>
        </w:rPr>
      </w:pPr>
      <w:r>
        <w:rPr>
          <w:rFonts w:hint="eastAsia" w:ascii="宋体" w:hAnsi="宋体" w:eastAsia="宋体" w:cs="宋体"/>
          <w:bCs/>
          <w:sz w:val="24"/>
          <w:szCs w:val="24"/>
        </w:rPr>
        <w:t>1.付款方式：</w:t>
      </w:r>
      <w:r>
        <w:rPr>
          <w:rFonts w:hint="eastAsia" w:ascii="宋体" w:hAnsi="宋体" w:eastAsia="宋体" w:cs="宋体"/>
          <w:b w:val="0"/>
          <w:bCs/>
          <w:sz w:val="24"/>
          <w:szCs w:val="24"/>
          <w:lang w:val="en-US" w:eastAsia="zh-CN" w:bidi="ar-SA"/>
        </w:rPr>
        <w:t xml:space="preserve"> 付款条件说明：合同生效后成交供应商向采购人提供预付款等额的保函，达到付款条件起30日内，支付合同总金额的40.00%。</w:t>
      </w:r>
    </w:p>
    <w:p w14:paraId="7D1E4D50">
      <w:pPr>
        <w:widowControl w:val="0"/>
        <w:autoSpaceDE/>
        <w:autoSpaceDN/>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 w:val="0"/>
          <w:bCs/>
          <w:sz w:val="24"/>
          <w:szCs w:val="24"/>
          <w:lang w:val="en-US" w:eastAsia="zh-CN" w:bidi="ar-SA"/>
        </w:rPr>
        <w:t>采购包1： 付款条件说明：全部供货到位，经采购人验收合格后，采购人收到成交供应商开具的全额发票后，达到付款条件起30日内，支付合同总金额的60.00%。</w:t>
      </w:r>
    </w:p>
    <w:p w14:paraId="02FEDAD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2.乙方账户：</w:t>
      </w:r>
      <w:r>
        <w:rPr>
          <w:rFonts w:hint="eastAsia" w:ascii="宋体" w:hAnsi="宋体" w:eastAsia="宋体" w:cs="宋体"/>
          <w:sz w:val="24"/>
          <w:szCs w:val="24"/>
          <w:u w:val="single"/>
        </w:rPr>
        <w:t xml:space="preserve">                              </w:t>
      </w:r>
      <w:r>
        <w:rPr>
          <w:rFonts w:hint="eastAsia" w:ascii="宋体" w:hAnsi="宋体" w:eastAsia="宋体" w:cs="宋体"/>
          <w:vanish/>
          <w:sz w:val="24"/>
          <w:szCs w:val="24"/>
        </w:rPr>
        <w:t>，</w:t>
      </w:r>
      <w:r>
        <w:rPr>
          <w:rFonts w:hint="eastAsia" w:ascii="宋体" w:hAnsi="宋体" w:eastAsia="宋体" w:cs="宋体"/>
          <w:sz w:val="24"/>
          <w:szCs w:val="24"/>
        </w:rPr>
        <w:t xml:space="preserve">                                         </w:t>
      </w:r>
    </w:p>
    <w:p w14:paraId="3709742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账    号: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EABFD0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 户 行：</w:t>
      </w:r>
      <w:r>
        <w:rPr>
          <w:rFonts w:hint="eastAsia" w:ascii="宋体" w:hAnsi="宋体" w:eastAsia="宋体" w:cs="宋体"/>
          <w:sz w:val="24"/>
          <w:szCs w:val="24"/>
          <w:u w:val="single"/>
        </w:rPr>
        <w:t xml:space="preserve">                              </w:t>
      </w:r>
    </w:p>
    <w:p w14:paraId="1B88603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第六条：运输</w:t>
      </w:r>
      <w:r>
        <w:rPr>
          <w:rFonts w:hint="eastAsia" w:ascii="宋体" w:hAnsi="宋体" w:eastAsia="宋体" w:cs="宋体"/>
          <w:b/>
          <w:sz w:val="24"/>
          <w:szCs w:val="24"/>
          <w:highlight w:val="none"/>
          <w:lang w:eastAsia="zh-CN"/>
        </w:rPr>
        <w:t>方式</w:t>
      </w:r>
      <w:r>
        <w:rPr>
          <w:rFonts w:hint="eastAsia" w:ascii="宋体" w:hAnsi="宋体" w:eastAsia="宋体" w:cs="宋体"/>
          <w:b/>
          <w:sz w:val="24"/>
          <w:szCs w:val="24"/>
          <w:highlight w:val="none"/>
        </w:rPr>
        <w:t>：</w:t>
      </w:r>
    </w:p>
    <w:p w14:paraId="44BB2E6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1.选择运输风险小、运费低、距离短的运输路线。</w:t>
      </w:r>
    </w:p>
    <w:p w14:paraId="460B1DD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2.乙方自行选择运送方式并负责将产品运输到甲方指定交货地点，并承担合同中约定的全部费用。</w:t>
      </w:r>
    </w:p>
    <w:p w14:paraId="43D9402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val="0"/>
          <w:bCs/>
          <w:sz w:val="24"/>
          <w:szCs w:val="24"/>
        </w:rPr>
      </w:pPr>
      <w:r>
        <w:rPr>
          <w:rFonts w:hint="eastAsia" w:ascii="宋体" w:hAnsi="宋体" w:eastAsia="宋体" w:cs="宋体"/>
          <w:b/>
          <w:sz w:val="24"/>
          <w:szCs w:val="24"/>
        </w:rPr>
        <w:t>第七条：质量保证：</w:t>
      </w:r>
      <w:r>
        <w:rPr>
          <w:rFonts w:hint="eastAsia" w:ascii="宋体" w:hAnsi="宋体" w:eastAsia="宋体" w:cs="宋体"/>
          <w:b w:val="0"/>
          <w:bCs/>
          <w:sz w:val="24"/>
          <w:szCs w:val="24"/>
        </w:rPr>
        <w:t>整个项目应符合国家有关行业规范和标准；</w:t>
      </w:r>
    </w:p>
    <w:p w14:paraId="74AEA15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按照《生态环境保护综合行政执法制式服装和标志技术规范（试行）（修订版I）》（执法函〔2021〕14号）及市财政局《关于印发&lt;西安市综合行政执法制式服装和标志管理实施办法&gt;》（市财函〔2021〕1604号）等文件相关规定执行。第八条：违约责任：</w:t>
      </w:r>
      <w:r>
        <w:rPr>
          <w:rFonts w:hint="eastAsia" w:ascii="宋体" w:hAnsi="宋体" w:eastAsia="宋体" w:cs="宋体"/>
          <w:b w:val="0"/>
          <w:bCs/>
          <w:sz w:val="24"/>
          <w:szCs w:val="24"/>
          <w:lang w:eastAsia="zh-CN"/>
        </w:rPr>
        <w:t>）</w:t>
      </w:r>
    </w:p>
    <w:p w14:paraId="7A6C69B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rPr>
        <w:t>质量违约：交付服装不符合合同及《生态环境保护综合行政执法制式服装和标志技术规范》要求的，甲方有权拒收，乙方应在15个工作日内无条件更换，费用自理。更换后仍不合格的，甲方可解除该部分合同，并要求乙方按该部分价款20%支付违约金。</w:t>
      </w:r>
    </w:p>
    <w:p w14:paraId="5877A21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rPr>
        <w:t>交付违约：逾期交付的，每逾期一日按迟延交付部分价款的3‰支付违约金；逾期超过15日的，甲方有权解除合同，并要求乙方按合同总价款10%支付违约金。数量短缺或量体数据错误导致返工的，参照逾期交付处理。</w:t>
      </w:r>
    </w:p>
    <w:p w14:paraId="6C50D63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rPr>
        <w:t>售后服务违约：未按约履行维修、更换义务的，经催告后7个工作日内仍未履行的，每日按合同总价款的1‰支付违约金。</w:t>
      </w:r>
    </w:p>
    <w:p w14:paraId="591BD92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rPr>
        <w:t>损失赔偿：违约金不足以弥补实际损失的，乙方应赔偿甲方全部直接损失及可得利益损失。甲方有权从未付价款中直接抵扣违约金及赔偿金。</w:t>
      </w:r>
    </w:p>
    <w:p w14:paraId="1ADA20F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cs="宋体"/>
          <w:b/>
          <w:sz w:val="24"/>
          <w:szCs w:val="24"/>
          <w:lang w:eastAsia="zh-CN"/>
        </w:rPr>
      </w:pPr>
      <w:r>
        <w:rPr>
          <w:rFonts w:hint="eastAsia" w:cs="宋体"/>
          <w:b w:val="0"/>
          <w:bCs/>
          <w:sz w:val="24"/>
          <w:szCs w:val="24"/>
          <w:lang w:val="en-US" w:eastAsia="zh-CN"/>
        </w:rPr>
        <w:t xml:space="preserve"> </w:t>
      </w:r>
      <w:r>
        <w:rPr>
          <w:rFonts w:hint="eastAsia" w:ascii="宋体" w:hAnsi="宋体" w:eastAsia="宋体" w:cs="宋体"/>
          <w:b/>
          <w:sz w:val="24"/>
          <w:szCs w:val="24"/>
        </w:rPr>
        <w:t>第</w:t>
      </w:r>
      <w:r>
        <w:rPr>
          <w:rFonts w:hint="eastAsia" w:cs="宋体"/>
          <w:b/>
          <w:sz w:val="24"/>
          <w:szCs w:val="24"/>
          <w:lang w:eastAsia="zh-CN"/>
        </w:rPr>
        <w:t>八</w:t>
      </w:r>
      <w:r>
        <w:rPr>
          <w:rFonts w:hint="eastAsia" w:ascii="宋体" w:hAnsi="宋体" w:eastAsia="宋体" w:cs="宋体"/>
          <w:b/>
          <w:sz w:val="24"/>
          <w:szCs w:val="24"/>
        </w:rPr>
        <w:t>条</w:t>
      </w:r>
      <w:r>
        <w:rPr>
          <w:rFonts w:hint="eastAsia" w:cs="宋体"/>
          <w:b/>
          <w:sz w:val="24"/>
          <w:szCs w:val="24"/>
          <w:lang w:eastAsia="zh-CN"/>
        </w:rPr>
        <w:t>：保修期</w:t>
      </w:r>
    </w:p>
    <w:p w14:paraId="4CFEB5C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1.质量保证期：一年，自甲方验收合格之日起计算。</w:t>
      </w:r>
    </w:p>
    <w:p w14:paraId="755C186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eastAsia="zh-CN"/>
        </w:rPr>
        <w:t>2.在质保期内，衣服在洗涤过程中出现严重缩水、脱色现象或质量不符合标准及合同要求等，或鞋类出现尺寸大小不一、顺脚、断帮、断底、皮面脱落、严重脱浆、开胶、开线、掉跟等情况下，乙方应全部按甲方要求在甲方指定期限内给予无偿重新修正或重新制作。</w:t>
      </w:r>
    </w:p>
    <w:p w14:paraId="44CA8E6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lang w:eastAsia="zh-CN"/>
        </w:rPr>
      </w:pPr>
      <w:r>
        <w:rPr>
          <w:rFonts w:hint="eastAsia" w:ascii="宋体" w:hAnsi="宋体" w:eastAsia="宋体" w:cs="宋体"/>
          <w:b/>
          <w:sz w:val="24"/>
          <w:szCs w:val="24"/>
          <w:u w:val="none"/>
        </w:rPr>
        <w:t>第九条</w:t>
      </w:r>
      <w:r>
        <w:rPr>
          <w:rFonts w:hint="eastAsia" w:ascii="宋体" w:hAnsi="宋体" w:eastAsia="宋体" w:cs="宋体"/>
          <w:b/>
          <w:sz w:val="24"/>
          <w:szCs w:val="24"/>
        </w:rPr>
        <w:t>：</w:t>
      </w:r>
      <w:r>
        <w:rPr>
          <w:rFonts w:hint="eastAsia" w:ascii="宋体" w:hAnsi="宋体" w:eastAsia="宋体" w:cs="宋体"/>
          <w:b/>
          <w:sz w:val="24"/>
          <w:szCs w:val="24"/>
          <w:lang w:eastAsia="zh-CN"/>
        </w:rPr>
        <w:t>知识产权</w:t>
      </w:r>
    </w:p>
    <w:p w14:paraId="6B20753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乙方保证所提供的服务或其任何一部分均不会侵犯任何第三方的专利权、商标权或著作权。</w:t>
      </w:r>
    </w:p>
    <w:p w14:paraId="07FE871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甲方：</w:t>
      </w:r>
      <w:r>
        <w:rPr>
          <w:rFonts w:hint="eastAsia" w:ascii="宋体" w:hAnsi="宋体" w:eastAsia="宋体" w:cs="宋体"/>
          <w:sz w:val="24"/>
          <w:szCs w:val="24"/>
          <w:lang w:eastAsia="zh-CN"/>
        </w:rPr>
        <w:t>西安市生态环境保护综合执法支队</w:t>
      </w:r>
    </w:p>
    <w:p w14:paraId="177F51CC">
      <w:pPr>
        <w:pStyle w:val="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地址：</w:t>
      </w:r>
    </w:p>
    <w:p w14:paraId="62C371C1">
      <w:pPr>
        <w:pStyle w:val="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联系人：                   联系电话：</w:t>
      </w:r>
    </w:p>
    <w:p w14:paraId="6C526F72">
      <w:pPr>
        <w:pStyle w:val="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bCs/>
          <w:sz w:val="24"/>
          <w:szCs w:val="24"/>
        </w:rPr>
      </w:pPr>
      <w:r>
        <w:rPr>
          <w:rFonts w:hint="eastAsia" w:ascii="宋体" w:hAnsi="宋体" w:eastAsia="宋体" w:cs="宋体"/>
          <w:kern w:val="2"/>
          <w:sz w:val="24"/>
          <w:szCs w:val="24"/>
        </w:rPr>
        <w:t>乙方：</w:t>
      </w:r>
    </w:p>
    <w:p w14:paraId="7E08BAF2">
      <w:pPr>
        <w:pStyle w:val="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地址：</w:t>
      </w:r>
    </w:p>
    <w:p w14:paraId="25046A96">
      <w:pPr>
        <w:pStyle w:val="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联系人：                    联系电话：</w:t>
      </w:r>
    </w:p>
    <w:p w14:paraId="01756F4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w:t>
      </w:r>
      <w:r>
        <w:rPr>
          <w:rFonts w:hint="eastAsia" w:ascii="宋体" w:hAnsi="宋体" w:eastAsia="宋体" w:cs="宋体"/>
          <w:b/>
          <w:sz w:val="24"/>
          <w:szCs w:val="24"/>
          <w:lang w:eastAsia="zh-CN"/>
        </w:rPr>
        <w:t>十</w:t>
      </w:r>
      <w:r>
        <w:rPr>
          <w:rFonts w:hint="eastAsia" w:ascii="宋体" w:hAnsi="宋体" w:eastAsia="宋体" w:cs="宋体"/>
          <w:b/>
          <w:sz w:val="24"/>
          <w:szCs w:val="24"/>
        </w:rPr>
        <w:t>条：纠纷的解决：</w:t>
      </w:r>
    </w:p>
    <w:p w14:paraId="7BD82F4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本合同在履行过程中发生的任何争议，应由甲、乙双方友好协商解决，协商不成的，甲乙双方任意一方有权向甲方所在地人民法院提起诉讼。</w:t>
      </w:r>
    </w:p>
    <w:p w14:paraId="3CDDF87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eastAsia="zh-CN"/>
        </w:rPr>
        <w:t>一</w:t>
      </w:r>
      <w:r>
        <w:rPr>
          <w:rFonts w:hint="eastAsia" w:ascii="宋体" w:hAnsi="宋体" w:eastAsia="宋体" w:cs="宋体"/>
          <w:b/>
          <w:sz w:val="24"/>
          <w:szCs w:val="24"/>
        </w:rPr>
        <w:t>条：以下资料为本合同不可分割部分，与本合同具有同等法律效力：</w:t>
      </w:r>
    </w:p>
    <w:p w14:paraId="100EB03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竞争性谈判</w:t>
      </w:r>
      <w:r>
        <w:rPr>
          <w:rFonts w:hint="eastAsia" w:ascii="宋体" w:hAnsi="宋体" w:eastAsia="宋体" w:cs="宋体"/>
          <w:sz w:val="24"/>
          <w:szCs w:val="24"/>
        </w:rPr>
        <w:t>文件；</w:t>
      </w:r>
    </w:p>
    <w:p w14:paraId="5207576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响应</w:t>
      </w:r>
      <w:r>
        <w:rPr>
          <w:rFonts w:hint="eastAsia" w:ascii="宋体" w:hAnsi="宋体" w:eastAsia="宋体" w:cs="宋体"/>
          <w:sz w:val="24"/>
          <w:szCs w:val="24"/>
        </w:rPr>
        <w:t>文件；</w:t>
      </w:r>
    </w:p>
    <w:p w14:paraId="56975E5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3.与本项目有关的其他资料。</w:t>
      </w:r>
    </w:p>
    <w:p w14:paraId="0A18B8F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第十</w:t>
      </w:r>
      <w:r>
        <w:rPr>
          <w:rFonts w:hint="eastAsia" w:ascii="宋体" w:hAnsi="宋体" w:eastAsia="宋体" w:cs="宋体"/>
          <w:b/>
          <w:sz w:val="24"/>
          <w:szCs w:val="24"/>
          <w:lang w:eastAsia="zh-CN"/>
        </w:rPr>
        <w:t>二</w:t>
      </w:r>
      <w:r>
        <w:rPr>
          <w:rFonts w:hint="eastAsia" w:ascii="宋体" w:hAnsi="宋体" w:eastAsia="宋体" w:cs="宋体"/>
          <w:b/>
          <w:sz w:val="24"/>
          <w:szCs w:val="24"/>
        </w:rPr>
        <w:t>条</w:t>
      </w:r>
      <w:r>
        <w:rPr>
          <w:rFonts w:hint="eastAsia" w:ascii="宋体" w:hAnsi="宋体" w:eastAsia="宋体" w:cs="宋体"/>
          <w:sz w:val="24"/>
          <w:szCs w:val="24"/>
        </w:rPr>
        <w:t>：本合同一式肆份，甲方执贰份，乙方执贰份，均具有同等法律效力。</w:t>
      </w:r>
    </w:p>
    <w:p w14:paraId="5A1FC7D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第十</w:t>
      </w:r>
      <w:r>
        <w:rPr>
          <w:rFonts w:hint="eastAsia" w:ascii="宋体" w:hAnsi="宋体" w:eastAsia="宋体" w:cs="宋体"/>
          <w:b/>
          <w:sz w:val="24"/>
          <w:szCs w:val="24"/>
          <w:lang w:eastAsia="zh-CN"/>
        </w:rPr>
        <w:t>三</w:t>
      </w:r>
      <w:r>
        <w:rPr>
          <w:rFonts w:hint="eastAsia" w:ascii="宋体" w:hAnsi="宋体" w:eastAsia="宋体" w:cs="宋体"/>
          <w:b/>
          <w:sz w:val="24"/>
          <w:szCs w:val="24"/>
        </w:rPr>
        <w:t>条</w:t>
      </w:r>
      <w:r>
        <w:rPr>
          <w:rFonts w:hint="eastAsia" w:ascii="宋体" w:hAnsi="宋体" w:eastAsia="宋体" w:cs="宋体"/>
          <w:sz w:val="24"/>
          <w:szCs w:val="24"/>
        </w:rPr>
        <w:t>：本合同未尽事宜，由甲、乙双方另行签订补充协议，补充协议作为本合同附件，与本合同具有同等法律效力。</w:t>
      </w:r>
    </w:p>
    <w:p w14:paraId="14D177E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第十</w:t>
      </w:r>
      <w:r>
        <w:rPr>
          <w:rFonts w:hint="eastAsia" w:ascii="宋体" w:hAnsi="宋体" w:eastAsia="宋体" w:cs="宋体"/>
          <w:b/>
          <w:sz w:val="24"/>
          <w:szCs w:val="24"/>
          <w:lang w:eastAsia="zh-CN"/>
        </w:rPr>
        <w:t>四</w:t>
      </w:r>
      <w:r>
        <w:rPr>
          <w:rFonts w:hint="eastAsia" w:ascii="宋体" w:hAnsi="宋体" w:eastAsia="宋体" w:cs="宋体"/>
          <w:b/>
          <w:sz w:val="24"/>
          <w:szCs w:val="24"/>
        </w:rPr>
        <w:t>条</w:t>
      </w:r>
      <w:r>
        <w:rPr>
          <w:rFonts w:hint="eastAsia" w:ascii="宋体" w:hAnsi="宋体" w:eastAsia="宋体" w:cs="宋体"/>
          <w:sz w:val="24"/>
          <w:szCs w:val="24"/>
        </w:rPr>
        <w:t>：本合同自甲、乙双方签字并加盖公章之日起生效。</w:t>
      </w:r>
    </w:p>
    <w:p w14:paraId="6541B9E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第十</w:t>
      </w:r>
      <w:r>
        <w:rPr>
          <w:rFonts w:hint="eastAsia" w:ascii="宋体" w:hAnsi="宋体" w:eastAsia="宋体" w:cs="宋体"/>
          <w:b/>
          <w:sz w:val="24"/>
          <w:szCs w:val="24"/>
          <w:lang w:eastAsia="zh-CN"/>
        </w:rPr>
        <w:t>五</w:t>
      </w:r>
      <w:r>
        <w:rPr>
          <w:rFonts w:hint="eastAsia" w:ascii="宋体" w:hAnsi="宋体" w:eastAsia="宋体" w:cs="宋体"/>
          <w:b/>
          <w:sz w:val="24"/>
          <w:szCs w:val="24"/>
        </w:rPr>
        <w:t>条</w:t>
      </w:r>
      <w:r>
        <w:rPr>
          <w:rFonts w:hint="eastAsia" w:ascii="宋体" w:hAnsi="宋体" w:eastAsia="宋体" w:cs="宋体"/>
          <w:sz w:val="24"/>
          <w:szCs w:val="24"/>
        </w:rPr>
        <w:t>：本合同有效期自合同生效之日起</w:t>
      </w:r>
      <w:r>
        <w:rPr>
          <w:rFonts w:hint="eastAsia" w:ascii="宋体" w:hAnsi="宋体" w:eastAsia="宋体" w:cs="宋体"/>
          <w:sz w:val="24"/>
          <w:szCs w:val="24"/>
          <w:u w:val="single"/>
        </w:rPr>
        <w:t xml:space="preserve">   </w:t>
      </w:r>
      <w:r>
        <w:rPr>
          <w:rFonts w:hint="eastAsia" w:ascii="宋体" w:hAnsi="宋体" w:eastAsia="宋体" w:cs="宋体"/>
          <w:sz w:val="24"/>
          <w:szCs w:val="24"/>
        </w:rPr>
        <w:t>年，即</w:t>
      </w:r>
      <w:r>
        <w:rPr>
          <w:rFonts w:hint="eastAsia" w:ascii="宋体" w:hAnsi="宋体" w:eastAsia="宋体" w:cs="宋体"/>
          <w:sz w:val="24"/>
          <w:szCs w:val="24"/>
          <w:u w:val="single"/>
        </w:rPr>
        <w:t xml:space="preserve">  202</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202</w:t>
      </w:r>
      <w:r>
        <w:rPr>
          <w:rFonts w:hint="eastAsia" w:ascii="宋体" w:hAnsi="宋体" w:eastAsia="宋体" w:cs="宋体"/>
          <w:sz w:val="24"/>
          <w:szCs w:val="24"/>
          <w:u w:val="single"/>
          <w:lang w:val="en-US" w:eastAsia="zh-CN"/>
        </w:rPr>
        <w:t>6</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日止。</w:t>
      </w:r>
    </w:p>
    <w:p w14:paraId="66B2FCF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eastAsia="zh-CN"/>
        </w:rPr>
        <w:t>六</w:t>
      </w:r>
      <w:r>
        <w:rPr>
          <w:rFonts w:hint="eastAsia" w:ascii="宋体" w:hAnsi="宋体" w:eastAsia="宋体" w:cs="宋体"/>
          <w:b/>
          <w:sz w:val="24"/>
          <w:szCs w:val="24"/>
        </w:rPr>
        <w:t>条：</w:t>
      </w:r>
      <w:r>
        <w:rPr>
          <w:rFonts w:hint="eastAsia" w:ascii="宋体" w:hAnsi="宋体" w:eastAsia="宋体" w:cs="宋体"/>
          <w:sz w:val="24"/>
          <w:szCs w:val="24"/>
        </w:rPr>
        <w:t>本合同应当按照中华人民共和国的现行法律、法规进行解释。</w:t>
      </w:r>
    </w:p>
    <w:p w14:paraId="78F12BC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jc w:val="center"/>
        <w:textAlignment w:val="auto"/>
        <w:rPr>
          <w:rFonts w:hint="eastAsia" w:ascii="宋体" w:hAnsi="宋体" w:cs="宋体"/>
          <w:b/>
          <w:sz w:val="24"/>
        </w:rPr>
      </w:pPr>
      <w:r>
        <w:rPr>
          <w:rFonts w:hint="eastAsia" w:ascii="宋体" w:hAnsi="宋体" w:eastAsia="宋体" w:cs="宋体"/>
          <w:b/>
          <w:sz w:val="24"/>
          <w:szCs w:val="24"/>
        </w:rPr>
        <w:t>（本页以下无正文）</w:t>
      </w:r>
    </w:p>
    <w:p w14:paraId="304D00F4">
      <w:pPr>
        <w:pStyle w:val="8"/>
        <w:spacing w:line="480" w:lineRule="exact"/>
        <w:ind w:left="0" w:leftChars="0" w:firstLine="0" w:firstLineChars="0"/>
        <w:rPr>
          <w:rFonts w:hint="eastAsia" w:ascii="宋体" w:hAnsi="宋体" w:cs="宋体"/>
          <w:sz w:val="24"/>
        </w:rPr>
        <w:sectPr>
          <w:footerReference r:id="rId3" w:type="default"/>
          <w:pgSz w:w="11906" w:h="16838"/>
          <w:pgMar w:top="1440" w:right="1800" w:bottom="1402" w:left="1620" w:header="851" w:footer="992" w:gutter="0"/>
          <w:pgNumType w:fmt="decimal"/>
          <w:cols w:space="720" w:num="1"/>
          <w:docGrid w:type="lines" w:linePitch="312" w:charSpace="0"/>
        </w:sectPr>
      </w:pPr>
      <w:bookmarkStart w:id="1" w:name="_GoBack"/>
      <w:bookmarkEnd w:id="1"/>
    </w:p>
    <w:p w14:paraId="7C6540AC">
      <w:pPr>
        <w:spacing w:line="480" w:lineRule="exact"/>
        <w:rPr>
          <w:rFonts w:hint="eastAsia" w:ascii="宋体" w:hAnsi="宋体" w:eastAsia="Droid Sans Fallback" w:cs="宋体"/>
          <w:sz w:val="24"/>
          <w:lang w:eastAsia="zh-CN"/>
        </w:rPr>
      </w:pPr>
      <w:r>
        <w:rPr>
          <w:rFonts w:hint="eastAsia" w:ascii="宋体" w:hAnsi="宋体" w:cs="宋体"/>
          <w:b/>
          <w:sz w:val="24"/>
        </w:rPr>
        <w:t>甲方（盖章）：</w:t>
      </w:r>
      <w:r>
        <w:rPr>
          <w:rFonts w:hint="eastAsia" w:ascii="宋体" w:hAnsi="宋体" w:cs="宋体"/>
          <w:sz w:val="24"/>
          <w:lang w:eastAsia="zh-CN"/>
        </w:rPr>
        <w:t>西安市生态环境保护综合执法支队</w:t>
      </w:r>
    </w:p>
    <w:p w14:paraId="2E6457BB">
      <w:pPr>
        <w:spacing w:line="480" w:lineRule="exact"/>
        <w:rPr>
          <w:rFonts w:hint="eastAsia" w:ascii="宋体" w:hAnsi="宋体" w:cs="宋体"/>
          <w:sz w:val="24"/>
        </w:rPr>
      </w:pPr>
    </w:p>
    <w:p w14:paraId="7DC8DC4F">
      <w:pPr>
        <w:spacing w:line="480" w:lineRule="exact"/>
        <w:rPr>
          <w:rFonts w:hint="eastAsia" w:ascii="宋体" w:hAnsi="宋体" w:cs="宋体"/>
          <w:sz w:val="24"/>
        </w:rPr>
      </w:pPr>
      <w:r>
        <w:rPr>
          <w:rFonts w:hint="eastAsia" w:ascii="宋体" w:hAnsi="宋体" w:cs="宋体"/>
          <w:sz w:val="24"/>
        </w:rPr>
        <w:t>法定代表人（签章）：</w:t>
      </w:r>
    </w:p>
    <w:p w14:paraId="42FCF397">
      <w:pPr>
        <w:spacing w:line="480" w:lineRule="exact"/>
        <w:rPr>
          <w:rFonts w:hint="eastAsia" w:ascii="宋体" w:hAnsi="宋体" w:cs="宋体"/>
          <w:sz w:val="24"/>
        </w:rPr>
      </w:pPr>
    </w:p>
    <w:p w14:paraId="3B94B740">
      <w:pPr>
        <w:spacing w:line="480" w:lineRule="exact"/>
        <w:rPr>
          <w:rFonts w:hint="eastAsia" w:ascii="宋体" w:hAnsi="宋体" w:cs="宋体"/>
          <w:sz w:val="24"/>
        </w:rPr>
      </w:pPr>
      <w:r>
        <w:rPr>
          <w:rFonts w:hint="eastAsia" w:ascii="宋体" w:hAnsi="宋体" w:cs="宋体"/>
          <w:sz w:val="24"/>
        </w:rPr>
        <w:t>授权委托人：</w:t>
      </w:r>
    </w:p>
    <w:p w14:paraId="7D766AB7">
      <w:pPr>
        <w:pStyle w:val="8"/>
        <w:spacing w:line="480" w:lineRule="exact"/>
        <w:ind w:left="0" w:leftChars="0" w:firstLine="0" w:firstLineChars="0"/>
        <w:rPr>
          <w:rFonts w:hint="eastAsia" w:ascii="宋体" w:hAnsi="宋体" w:cs="宋体"/>
          <w:sz w:val="24"/>
        </w:rPr>
      </w:pPr>
    </w:p>
    <w:p w14:paraId="2A330868">
      <w:pPr>
        <w:pStyle w:val="8"/>
        <w:spacing w:line="480" w:lineRule="exact"/>
        <w:ind w:left="0" w:leftChars="0" w:firstLine="0" w:firstLineChars="0"/>
        <w:rPr>
          <w:rFonts w:hint="eastAsia" w:ascii="宋体" w:hAnsi="宋体" w:cs="宋体"/>
          <w:sz w:val="24"/>
        </w:rPr>
      </w:pPr>
      <w:r>
        <w:rPr>
          <w:rFonts w:hint="eastAsia" w:ascii="宋体" w:hAnsi="宋体" w:cs="宋体"/>
          <w:sz w:val="24"/>
        </w:rPr>
        <w:t>经办人：</w:t>
      </w:r>
    </w:p>
    <w:p w14:paraId="31A46C16">
      <w:pPr>
        <w:rPr>
          <w:rFonts w:hint="eastAsia"/>
        </w:rPr>
      </w:pPr>
    </w:p>
    <w:p w14:paraId="2BED99AC">
      <w:pPr>
        <w:pStyle w:val="8"/>
        <w:spacing w:line="480" w:lineRule="exact"/>
        <w:ind w:left="0" w:leftChars="0" w:firstLine="0" w:firstLineChars="0"/>
        <w:rPr>
          <w:rFonts w:hint="eastAsia" w:ascii="宋体" w:hAnsi="宋体" w:cs="宋体"/>
          <w:b/>
          <w:sz w:val="24"/>
        </w:rPr>
      </w:pPr>
      <w:r>
        <w:rPr>
          <w:rFonts w:hint="eastAsia" w:ascii="宋体" w:hAnsi="宋体" w:cs="宋体"/>
          <w:sz w:val="24"/>
        </w:rPr>
        <w:t xml:space="preserve"> 年   月    日     </w:t>
      </w:r>
      <w:r>
        <w:rPr>
          <w:rFonts w:hint="eastAsia" w:ascii="宋体" w:hAnsi="宋体" w:cs="宋体"/>
          <w:b/>
          <w:sz w:val="24"/>
        </w:rPr>
        <w:t xml:space="preserve">          </w:t>
      </w:r>
    </w:p>
    <w:p w14:paraId="35EBC33C">
      <w:pPr>
        <w:pStyle w:val="8"/>
        <w:spacing w:line="480" w:lineRule="exact"/>
        <w:ind w:left="0" w:leftChars="0" w:firstLine="0" w:firstLineChars="0"/>
        <w:rPr>
          <w:rFonts w:hint="eastAsia" w:ascii="宋体" w:hAnsi="宋体" w:cs="宋体"/>
          <w:b/>
          <w:sz w:val="24"/>
        </w:rPr>
      </w:pPr>
    </w:p>
    <w:p w14:paraId="633420CA">
      <w:pPr>
        <w:pStyle w:val="8"/>
        <w:spacing w:line="480" w:lineRule="exact"/>
        <w:ind w:left="0" w:leftChars="0" w:firstLine="0" w:firstLineChars="0"/>
        <w:rPr>
          <w:rFonts w:hint="eastAsia" w:ascii="宋体" w:hAnsi="宋体" w:cs="宋体"/>
          <w:b/>
          <w:sz w:val="24"/>
        </w:rPr>
      </w:pPr>
      <w:r>
        <w:rPr>
          <w:rFonts w:hint="eastAsia" w:ascii="宋体" w:hAnsi="宋体" w:cs="宋体"/>
          <w:b/>
          <w:sz w:val="24"/>
        </w:rPr>
        <w:t>乙方（盖章）：</w:t>
      </w:r>
    </w:p>
    <w:p w14:paraId="5E8A895A">
      <w:pPr>
        <w:pStyle w:val="8"/>
        <w:spacing w:line="480" w:lineRule="exact"/>
        <w:ind w:left="0" w:leftChars="0" w:firstLine="0" w:firstLineChars="0"/>
        <w:rPr>
          <w:rFonts w:hint="eastAsia" w:ascii="宋体" w:hAnsi="宋体" w:cs="宋体"/>
          <w:b/>
          <w:sz w:val="24"/>
        </w:rPr>
      </w:pPr>
    </w:p>
    <w:p w14:paraId="53F6F8DA">
      <w:pPr>
        <w:pStyle w:val="8"/>
        <w:spacing w:line="480" w:lineRule="exact"/>
        <w:ind w:left="0" w:leftChars="0" w:firstLine="0" w:firstLineChars="0"/>
        <w:rPr>
          <w:rFonts w:hint="eastAsia" w:ascii="宋体" w:hAnsi="宋体" w:cs="宋体"/>
          <w:sz w:val="24"/>
        </w:rPr>
      </w:pPr>
      <w:r>
        <w:rPr>
          <w:rFonts w:hint="eastAsia" w:ascii="宋体" w:hAnsi="宋体" w:cs="宋体"/>
          <w:sz w:val="24"/>
        </w:rPr>
        <w:t>法定代表人（签章）：</w:t>
      </w:r>
    </w:p>
    <w:p w14:paraId="68632923">
      <w:pPr>
        <w:pStyle w:val="8"/>
        <w:spacing w:line="480" w:lineRule="exact"/>
        <w:ind w:left="0" w:leftChars="0" w:firstLine="0" w:firstLineChars="0"/>
        <w:rPr>
          <w:rFonts w:hint="eastAsia" w:ascii="宋体" w:hAnsi="宋体" w:cs="宋体"/>
          <w:sz w:val="24"/>
        </w:rPr>
      </w:pPr>
    </w:p>
    <w:p w14:paraId="5C2231CF">
      <w:pPr>
        <w:pStyle w:val="8"/>
        <w:spacing w:line="480" w:lineRule="exact"/>
        <w:ind w:left="0" w:leftChars="0" w:firstLine="0" w:firstLineChars="0"/>
        <w:rPr>
          <w:rFonts w:hint="eastAsia" w:ascii="宋体" w:hAnsi="宋体" w:cs="宋体"/>
          <w:sz w:val="24"/>
        </w:rPr>
      </w:pPr>
      <w:r>
        <w:rPr>
          <w:rFonts w:hint="eastAsia" w:ascii="宋体" w:hAnsi="宋体" w:cs="宋体"/>
          <w:sz w:val="24"/>
        </w:rPr>
        <w:t>授权委托人：</w:t>
      </w:r>
    </w:p>
    <w:p w14:paraId="73A6E9A2">
      <w:pPr>
        <w:pStyle w:val="8"/>
        <w:spacing w:line="480" w:lineRule="exact"/>
        <w:ind w:left="0" w:leftChars="0" w:firstLine="0" w:firstLineChars="0"/>
        <w:rPr>
          <w:rFonts w:hint="eastAsia" w:ascii="宋体" w:hAnsi="宋体" w:cs="宋体"/>
          <w:sz w:val="24"/>
        </w:rPr>
      </w:pPr>
    </w:p>
    <w:p w14:paraId="7B48DC13">
      <w:pPr>
        <w:spacing w:line="480" w:lineRule="auto"/>
        <w:jc w:val="center"/>
        <w:rPr>
          <w:rFonts w:hint="eastAsia" w:ascii="宋体" w:hAnsi="宋体" w:eastAsia="宋体" w:cs="宋体"/>
          <w:bCs/>
          <w:sz w:val="24"/>
          <w:szCs w:val="24"/>
          <w:highlight w:val="none"/>
        </w:rPr>
      </w:pPr>
      <w:r>
        <w:rPr>
          <w:rFonts w:hint="eastAsia" w:ascii="宋体" w:hAnsi="宋体" w:cs="宋体"/>
          <w:sz w:val="24"/>
        </w:rPr>
        <w:t>年   月    日</w:t>
      </w:r>
      <w:r>
        <w:rPr>
          <w:rFonts w:hint="eastAsia" w:ascii="宋体" w:hAnsi="宋体" w:eastAsia="宋体" w:cs="宋体"/>
          <w:bCs/>
          <w:sz w:val="24"/>
          <w:szCs w:val="24"/>
          <w:highlight w:val="none"/>
        </w:rPr>
        <w:tab/>
      </w:r>
      <w:r>
        <w:rPr>
          <w:rFonts w:hint="eastAsia" w:ascii="宋体" w:hAnsi="宋体" w:eastAsia="宋体" w:cs="宋体"/>
          <w:bCs/>
          <w:sz w:val="24"/>
          <w:szCs w:val="24"/>
          <w:highlight w:val="none"/>
        </w:rPr>
        <w:tab/>
      </w:r>
    </w:p>
    <w:p w14:paraId="4B00BB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Fallback">
    <w:altName w:val="宋体"/>
    <w:panose1 w:val="00000000000000000000"/>
    <w:charset w:val="86"/>
    <w:family w:val="swiss"/>
    <w:pitch w:val="default"/>
    <w:sig w:usb0="00000000" w:usb1="00000000" w:usb2="00000016" w:usb3="00000000" w:csb0="203F01FF" w:csb1="D7FF0000"/>
  </w:font>
  <w:font w:name="Noto Sans CJK HK">
    <w:altName w:val="Segoe Print"/>
    <w:panose1 w:val="00000000000000000000"/>
    <w:charset w:val="00"/>
    <w:family w:val="swiss"/>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E69BE">
    <w:pPr>
      <w:pStyle w:val="6"/>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412122">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20412122">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1F2CCD">
                          <w:pPr>
                            <w:pStyle w:val="6"/>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501F2CCD">
                    <w:pPr>
                      <w:pStyle w:val="6"/>
                      <w:rPr>
                        <w:rFonts w:hint="eastAsia"/>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676AD4"/>
    <w:rsid w:val="46676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paragraph" w:styleId="3">
    <w:name w:val="heading 1"/>
    <w:basedOn w:val="1"/>
    <w:next w:val="1"/>
    <w:qFormat/>
    <w:uiPriority w:val="1"/>
    <w:pPr>
      <w:spacing w:line="521" w:lineRule="exact"/>
      <w:ind w:left="27" w:right="56"/>
      <w:jc w:val="center"/>
      <w:outlineLvl w:val="0"/>
    </w:pPr>
    <w:rPr>
      <w:rFonts w:ascii="Noto Sans CJK HK" w:hAnsi="Noto Sans CJK HK" w:eastAsia="Noto Sans CJK HK" w:cs="Noto Sans CJK HK"/>
      <w:b/>
      <w:bCs/>
      <w:sz w:val="31"/>
      <w:szCs w:val="31"/>
    </w:rPr>
  </w:style>
  <w:style w:type="paragraph" w:styleId="2">
    <w:name w:val="heading 4"/>
    <w:basedOn w:val="1"/>
    <w:next w:val="1"/>
    <w:qFormat/>
    <w:uiPriority w:val="0"/>
    <w:pPr>
      <w:spacing w:beforeAutospacing="1" w:afterAutospacing="1"/>
      <w:outlineLvl w:val="3"/>
    </w:pPr>
    <w:rPr>
      <w:rFonts w:hint="eastAsia" w:ascii="宋体" w:hAnsi="宋体" w:eastAsia="宋体" w:cs="Times New Roman"/>
      <w:b/>
      <w:bCs/>
      <w:sz w:val="24"/>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0"/>
    <w:pPr>
      <w:ind w:firstLine="552"/>
    </w:pPr>
    <w:rPr>
      <w:rFonts w:ascii="宋体"/>
      <w:sz w:val="28"/>
    </w:rPr>
  </w:style>
  <w:style w:type="paragraph" w:styleId="5">
    <w:name w:val="Block Text"/>
    <w:basedOn w:val="1"/>
    <w:unhideWhenUsed/>
    <w:qFormat/>
    <w:uiPriority w:val="99"/>
    <w:pPr>
      <w:spacing w:after="120"/>
      <w:ind w:left="1440" w:leftChars="700" w:right="1440" w:rightChars="700"/>
    </w:pPr>
  </w:style>
  <w:style w:type="paragraph" w:styleId="6">
    <w:name w:val="footer"/>
    <w:basedOn w:val="1"/>
    <w:qFormat/>
    <w:uiPriority w:val="99"/>
    <w:pPr>
      <w:tabs>
        <w:tab w:val="center" w:pos="4153"/>
        <w:tab w:val="right" w:pos="8306"/>
      </w:tabs>
      <w:adjustRightInd w:val="0"/>
      <w:spacing w:line="240" w:lineRule="atLeast"/>
      <w:textAlignment w:val="baseline"/>
    </w:pPr>
    <w:rPr>
      <w:sz w:val="18"/>
    </w:rPr>
  </w:style>
  <w:style w:type="paragraph" w:styleId="7">
    <w:name w:val="Normal (Web)"/>
    <w:basedOn w:val="1"/>
    <w:qFormat/>
    <w:uiPriority w:val="0"/>
    <w:pPr>
      <w:spacing w:beforeAutospacing="1" w:afterAutospacing="1"/>
    </w:pPr>
    <w:rPr>
      <w:rFonts w:cs="Times New Roman"/>
      <w:sz w:val="24"/>
    </w:rPr>
  </w:style>
  <w:style w:type="paragraph" w:styleId="8">
    <w:name w:val="Body Text First Indent 2"/>
    <w:basedOn w:val="4"/>
    <w:next w:val="1"/>
    <w:qFormat/>
    <w:uiPriority w:val="0"/>
    <w:pPr>
      <w:ind w:firstLine="420" w:firstLineChars="200"/>
    </w:pPr>
    <w:rPr>
      <w:rFonts w:ascii="Times New Roman" w:hAnsi="Times New Roman" w:cs="Times New Roman"/>
      <w:szCs w:val="20"/>
    </w:rPr>
  </w:style>
  <w:style w:type="paragraph" w:customStyle="1" w:styleId="11">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2026-05-14T09:31:00Z</dcterms:created>
  <dc:creator>M</dc:creator>
  <cp:lastModifiedBy>M</cp:lastModifiedBy>
  <dcterms:modified xsi:type="dcterms:W3CDTF">2026-05-14T09:38:26Z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8F4479BA62D0438E9EAC7C3DC7703EE1_11</vt:lpwstr>
  </property>
  <property fmtid="{D5CDD505-2E9C-101B-9397-08002B2CF9AE}" pid="4" name="KSOTemplateDocerSaveRecord">
    <vt:lpwstr>eyJoZGlkIjoiNDc1ZmJkN2QwYjIxNWZlMmQzNTk2ZmQzYmRhZjQxZGYiLCJ1c2VySWQiOiI1NDkzMjg4OTQifQ==</vt:lpwstr>
  </property>
</Properties>
</file>