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版本号：HCZC-ZB-202601920260611001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极限越障21项装备建设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HCZC-ZB-2026019</w:t>
      </w:r>
      <w:r>
        <w:br/>
      </w:r>
      <w:r>
        <w:br/>
      </w:r>
      <w:r>
        <w:br/>
      </w:r>
    </w:p>
    <w:p>
      <w:pPr>
        <w:pStyle w:val="null3"/>
        <w:jc w:val="center"/>
        <w:outlineLvl w:val="2"/>
      </w:pPr>
      <w:r>
        <w:rPr>
          <w:rFonts w:ascii="仿宋_GB2312" w:hAnsi="仿宋_GB2312" w:cs="仿宋_GB2312" w:eastAsia="仿宋_GB2312"/>
          <w:sz w:val="28"/>
          <w:b/>
        </w:rPr>
        <w:t>西安市公安局人民警察训练支队</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西安市公安局人民警察训练支队</w:t>
      </w:r>
      <w:r>
        <w:rPr>
          <w:rFonts w:ascii="仿宋_GB2312" w:hAnsi="仿宋_GB2312" w:cs="仿宋_GB2312" w:eastAsia="仿宋_GB2312"/>
        </w:rPr>
        <w:t>委托，拟对</w:t>
      </w:r>
      <w:r>
        <w:rPr>
          <w:rFonts w:ascii="仿宋_GB2312" w:hAnsi="仿宋_GB2312" w:cs="仿宋_GB2312" w:eastAsia="仿宋_GB2312"/>
        </w:rPr>
        <w:t>极限越障21项装备建设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HCZC-ZB-2026019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极限越障21项装备建设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满足公安特警训练需求为导向，通过自动化设备采集，实现极限越障训练数据的全生命周期数字化管理，保障训练安全，全面提升极限越障训练的科学化、标准化水平。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事务所或审计机构出具完整的财务审计报告（至少包括资产负债表和利润表，成立时间至提交响应文件截止时间不足一年的可提供成立后任意时段的资产负债表），或其基本存款账户开户银行出具的资信证明。（以上两种形式的资料提供任何一种即可）；</w:t>
      </w:r>
    </w:p>
    <w:p>
      <w:pPr>
        <w:pStyle w:val="null3"/>
      </w:pPr>
      <w:r>
        <w:rPr>
          <w:rFonts w:ascii="仿宋_GB2312" w:hAnsi="仿宋_GB2312" w:cs="仿宋_GB2312" w:eastAsia="仿宋_GB2312"/>
        </w:rPr>
        <w:t>3、税收缴纳证明：提供投标截止之日起近六个月以来已缴纳的至少一个月的纳税证明或完税证明（任意税种），纳税证明或完税证明上应有代收机构或税务机关的公章或业务专用章；依法免税的投标人应提供相关文件证明（复印件加盖投标人公章）；</w:t>
      </w:r>
    </w:p>
    <w:p>
      <w:pPr>
        <w:pStyle w:val="null3"/>
      </w:pPr>
      <w:r>
        <w:rPr>
          <w:rFonts w:ascii="仿宋_GB2312" w:hAnsi="仿宋_GB2312" w:cs="仿宋_GB2312" w:eastAsia="仿宋_GB2312"/>
        </w:rPr>
        <w:t>4、社会保障资金缴纳证明：提供投标截止之日起近六个月以来已缴存的至少一个月的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5、书面声明：提供具有履行本合同所必需的设备和专业技术能力的声明；</w:t>
      </w:r>
    </w:p>
    <w:p>
      <w:pPr>
        <w:pStyle w:val="null3"/>
      </w:pPr>
      <w:r>
        <w:rPr>
          <w:rFonts w:ascii="仿宋_GB2312" w:hAnsi="仿宋_GB2312" w:cs="仿宋_GB2312" w:eastAsia="仿宋_GB2312"/>
        </w:rPr>
        <w:t>6、承诺函：提供参加本次政府采购活动前3年内，在经营活动中没有重大违法记录的书面声明；</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8、信用信息（供应商无须提供，由采购人或采购代理机构现场查询）：供应商未被“信用中国” 网站（www.creditchina.gov.cn）列入失信被执行人和重大税收违法失信主体，未被中国政府采购网（w ww.ccgp.gov.cn）列入政府采购严重违法失信行为记录名单</w:t>
      </w:r>
    </w:p>
    <w:p>
      <w:pPr>
        <w:pStyle w:val="null3"/>
      </w:pPr>
      <w:r>
        <w:rPr>
          <w:rFonts w:ascii="仿宋_GB2312" w:hAnsi="仿宋_GB2312" w:cs="仿宋_GB2312" w:eastAsia="仿宋_GB2312"/>
        </w:rPr>
        <w:t>9、控股管理关系：本项目不接受联合体磋商，单位负责人为同一人或者存在直接控股、管理关系的不同供应商，不得参加同一合同项下的政府采购活动。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西安市公安局人民警察训练支队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西安市长安区滦镇沣峪口甲字2号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029-85675117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18629578957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训练场入口和出口显示屏</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代理服务费收费标准：按照国家计委颁布的《招标代理服务收费管理暂行办法》（计价格[2002]1980号）和（发改办价格[2003]857号）收费标准下浮10%计取。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西安市公安局人民警察训练支队</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西安市公安局人民警察训练支队</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西安市公安局人民警察训练支队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联系电话：18629578957</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满足公安特警训练需求为导向，通过自动化设备采集，实现极限越障训练数据的全生命周期数字化管理，保障训练安全，全面提升极限越障训练的科学化、标准化水平。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极限越障21项装备建设项目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标的名称：极限越障21项装备建设项目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86"/>
              <w:gridCol w:w="186"/>
              <w:gridCol w:w="186"/>
              <w:gridCol w:w="129"/>
              <w:gridCol w:w="1866"/>
            </w:tblGrid>
            <w:tr>
              <w:tc>
                <w:tcPr>
                  <w:tcW w:type="dxa" w:w="1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30"/>
                    <w:jc w:val="center"/>
                  </w:pPr>
                  <w:r>
                    <w:rPr>
                      <w:rFonts w:ascii="仿宋_GB2312" w:hAnsi="仿宋_GB2312" w:cs="仿宋_GB2312" w:eastAsia="仿宋_GB2312"/>
                      <w:sz w:val="20"/>
                      <w:b/>
                    </w:rPr>
                    <w:t>序号</w:t>
                  </w:r>
                </w:p>
              </w:tc>
              <w:tc>
                <w:tcPr>
                  <w:tcW w:type="dxa" w:w="1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b/>
                    </w:rPr>
                    <w:t>名称</w:t>
                  </w:r>
                </w:p>
              </w:tc>
              <w:tc>
                <w:tcPr>
                  <w:tcW w:type="dxa" w:w="1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b/>
                    </w:rPr>
                    <w:t>数量</w:t>
                  </w:r>
                </w:p>
              </w:tc>
              <w:tc>
                <w:tcPr>
                  <w:tcW w:type="dxa" w:w="1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b/>
                    </w:rPr>
                    <w:t>单位</w:t>
                  </w:r>
                </w:p>
              </w:tc>
              <w:tc>
                <w:tcPr>
                  <w:tcW w:type="dxa" w:w="18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5100"/>
                    <w:jc w:val="center"/>
                  </w:pPr>
                  <w:r>
                    <w:rPr>
                      <w:rFonts w:ascii="仿宋_GB2312" w:hAnsi="仿宋_GB2312" w:cs="仿宋_GB2312" w:eastAsia="仿宋_GB2312"/>
                      <w:sz w:val="20"/>
                      <w:b/>
                    </w:rPr>
                    <w:t>技术</w:t>
                  </w:r>
                  <w:r>
                    <w:rPr>
                      <w:rFonts w:ascii="仿宋_GB2312" w:hAnsi="仿宋_GB2312" w:cs="仿宋_GB2312" w:eastAsia="仿宋_GB2312"/>
                      <w:sz w:val="20"/>
                      <w:b/>
                    </w:rPr>
                    <w:t>参数</w:t>
                  </w:r>
                </w:p>
              </w:tc>
            </w:tr>
            <w:tr>
              <w:tc>
                <w:tcPr>
                  <w:tcW w:type="dxa" w:w="2553"/>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5100"/>
                    <w:jc w:val="both"/>
                  </w:pPr>
                  <w:r>
                    <w:rPr>
                      <w:rFonts w:ascii="仿宋_GB2312" w:hAnsi="仿宋_GB2312" w:cs="仿宋_GB2312" w:eastAsia="仿宋_GB2312"/>
                      <w:sz w:val="20"/>
                      <w:b/>
                    </w:rPr>
                    <w:t>一、极限越障</w:t>
                  </w:r>
                  <w:r>
                    <w:rPr>
                      <w:rFonts w:ascii="仿宋_GB2312" w:hAnsi="仿宋_GB2312" w:cs="仿宋_GB2312" w:eastAsia="仿宋_GB2312"/>
                      <w:sz w:val="20"/>
                      <w:b/>
                    </w:rPr>
                    <w:t>21项训练器材</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w:t>
                  </w:r>
                </w:p>
              </w:tc>
              <w:tc>
                <w:tcPr>
                  <w:tcW w:type="dxa" w:w="1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高架梯</w:t>
                  </w:r>
                </w:p>
              </w:tc>
              <w:tc>
                <w:tcPr>
                  <w:tcW w:type="dxa" w:w="1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①由两侧立柱、多组承重横杆、固定式软梯组成悬挂攀爬结构，整体框架承重，单点≥200kg，材质：国标Q235钢材、国标尼龙绳</w:t>
                  </w:r>
                  <w:r>
                    <w:br/>
                  </w:r>
                  <w:r>
                    <w:rPr>
                      <w:rFonts w:ascii="仿宋_GB2312" w:hAnsi="仿宋_GB2312" w:cs="仿宋_GB2312" w:eastAsia="仿宋_GB2312"/>
                      <w:sz w:val="20"/>
                      <w:color w:val="000000"/>
                    </w:rPr>
                    <w:t>②尺寸：定制4950（长）×4000mm（高）</w:t>
                  </w:r>
                  <w:r>
                    <w:br/>
                  </w:r>
                  <w:r>
                    <w:rPr>
                      <w:rFonts w:ascii="仿宋_GB2312" w:hAnsi="仿宋_GB2312" w:cs="仿宋_GB2312" w:eastAsia="仿宋_GB2312"/>
                      <w:sz w:val="20"/>
                      <w:color w:val="000000"/>
                    </w:rPr>
                    <w:t>③软梯数量：1套（两组）；</w:t>
                  </w:r>
                  <w:r>
                    <w:br/>
                  </w:r>
                  <w:r>
                    <w:rPr>
                      <w:rFonts w:ascii="仿宋_GB2312" w:hAnsi="仿宋_GB2312" w:cs="仿宋_GB2312" w:eastAsia="仿宋_GB2312"/>
                      <w:sz w:val="20"/>
                      <w:color w:val="000000"/>
                    </w:rPr>
                    <w:t>④主立柱采用≥150x150mm方管壁厚≥3mm，承重横杆采用≥φ125壁厚≥3mm圆管</w:t>
                  </w:r>
                  <w:r>
                    <w:br/>
                  </w:r>
                  <w:r>
                    <w:rPr>
                      <w:rFonts w:ascii="仿宋_GB2312" w:hAnsi="仿宋_GB2312" w:cs="仿宋_GB2312" w:eastAsia="仿宋_GB2312"/>
                      <w:sz w:val="20"/>
                      <w:color w:val="000000"/>
                    </w:rPr>
                    <w:t>⑤加工工艺：主框架焊接、软梯下端螺栓锁固；</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w:t>
                  </w:r>
                  <w:r>
                    <w:rPr>
                      <w:rFonts w:ascii="仿宋_GB2312" w:hAnsi="仿宋_GB2312" w:cs="仿宋_GB2312" w:eastAsia="仿宋_GB2312"/>
                      <w:sz w:val="20"/>
                      <w:color w:val="000000"/>
                    </w:rPr>
                    <w:t>喷塑</w:t>
                  </w:r>
                  <w:r>
                    <w:br/>
                  </w:r>
                  <w:r>
                    <w:rPr>
                      <w:rFonts w:ascii="仿宋_GB2312" w:hAnsi="仿宋_GB2312" w:cs="仿宋_GB2312" w:eastAsia="仿宋_GB2312"/>
                      <w:sz w:val="20"/>
                      <w:color w:val="000000"/>
                    </w:rPr>
                    <w:t>⑥器材预埋深度：≥500mm</w:t>
                  </w:r>
                  <w:r>
                    <w:br/>
                  </w:r>
                  <w:r>
                    <w:rPr>
                      <w:rFonts w:ascii="仿宋_GB2312" w:hAnsi="仿宋_GB2312" w:cs="仿宋_GB2312" w:eastAsia="仿宋_GB2312"/>
                      <w:sz w:val="20"/>
                      <w:color w:val="000000"/>
                    </w:rPr>
                    <w:t>⑦预埋方式：混凝土预埋（钢筋焊接固定预埋件，预埋件尺寸≥260mm（长）×260mm（宽）×500mm（高）,立柱根部C30混凝土整浇加固）。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穿梭梯</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①由两侧梯架、7根分层承重横梁组成倾斜攀爬结构，前低后高梯架，单点承重≥200kg，材质：国标Q235钢材</w:t>
                  </w:r>
                  <w:r>
                    <w:br/>
                  </w:r>
                  <w:r>
                    <w:rPr>
                      <w:rFonts w:ascii="仿宋_GB2312" w:hAnsi="仿宋_GB2312" w:cs="仿宋_GB2312" w:eastAsia="仿宋_GB2312"/>
                      <w:sz w:val="20"/>
                      <w:color w:val="000000"/>
                    </w:rPr>
                    <w:t>②尺寸：定制3400（长）×2600（宽）×1000（前高）×1500（后高)mm</w:t>
                  </w:r>
                  <w:r>
                    <w:br/>
                  </w:r>
                  <w:r>
                    <w:rPr>
                      <w:rFonts w:ascii="仿宋_GB2312" w:hAnsi="仿宋_GB2312" w:cs="仿宋_GB2312" w:eastAsia="仿宋_GB2312"/>
                      <w:sz w:val="20"/>
                      <w:color w:val="000000"/>
                    </w:rPr>
                    <w:t>③配件数量:横梁7根</w:t>
                  </w:r>
                  <w:r>
                    <w:br/>
                  </w:r>
                  <w:r>
                    <w:rPr>
                      <w:rFonts w:ascii="仿宋_GB2312" w:hAnsi="仿宋_GB2312" w:cs="仿宋_GB2312" w:eastAsia="仿宋_GB2312"/>
                      <w:sz w:val="20"/>
                      <w:color w:val="000000"/>
                    </w:rPr>
                    <w:t>④主立柱采用≥150x150mm方管壁厚≥3mm，中间横梁为≥φ125mm圆管壁厚≥3mm，</w:t>
                  </w:r>
                  <w:r>
                    <w:br/>
                  </w:r>
                  <w:r>
                    <w:rPr>
                      <w:rFonts w:ascii="仿宋_GB2312" w:hAnsi="仿宋_GB2312" w:cs="仿宋_GB2312" w:eastAsia="仿宋_GB2312"/>
                      <w:sz w:val="20"/>
                      <w:color w:val="000000"/>
                    </w:rPr>
                    <w:t>⑤加工工艺:构件满焊拼接，横梁分段定位焊接；</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:底漆环氧富锌粉末+喷塑</w:t>
                  </w:r>
                  <w:r>
                    <w:br/>
                  </w:r>
                  <w:r>
                    <w:rPr>
                      <w:rFonts w:ascii="仿宋_GB2312" w:hAnsi="仿宋_GB2312" w:cs="仿宋_GB2312" w:eastAsia="仿宋_GB2312"/>
                      <w:sz w:val="20"/>
                      <w:color w:val="000000"/>
                    </w:rPr>
                    <w:t>⑥器材预埋深度：≥300mm。</w:t>
                  </w:r>
                  <w:r>
                    <w:br/>
                  </w:r>
                  <w:r>
                    <w:rPr>
                      <w:rFonts w:ascii="仿宋_GB2312" w:hAnsi="仿宋_GB2312" w:cs="仿宋_GB2312" w:eastAsia="仿宋_GB2312"/>
                      <w:sz w:val="20"/>
                      <w:color w:val="000000"/>
                    </w:rPr>
                    <w:t>⑦预埋方式：混凝土预埋（钢筋焊接固定预埋件，预埋件尺寸≥260mm（长）×260mm（宽）×500mm（高）,立柱根部C30混凝土整浇加固）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1.3</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攀爬绳</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①双立柱+顶横梁+悬挂抓绳组成垂吊攀绳结构，框架固定式，单点承重≥200kg，材质：国标Q235钢材、国标尼龙绳</w:t>
                  </w:r>
                  <w:r>
                    <w:br/>
                  </w:r>
                  <w:r>
                    <w:rPr>
                      <w:rFonts w:ascii="仿宋_GB2312" w:hAnsi="仿宋_GB2312" w:cs="仿宋_GB2312" w:eastAsia="仿宋_GB2312"/>
                      <w:sz w:val="20"/>
                      <w:color w:val="000000"/>
                    </w:rPr>
                    <w:t>②尺寸：定制2300（长）×4000（高）mm</w:t>
                  </w:r>
                  <w:r>
                    <w:br/>
                  </w:r>
                  <w:r>
                    <w:rPr>
                      <w:rFonts w:ascii="仿宋_GB2312" w:hAnsi="仿宋_GB2312" w:cs="仿宋_GB2312" w:eastAsia="仿宋_GB2312"/>
                      <w:sz w:val="20"/>
                      <w:color w:val="000000"/>
                    </w:rPr>
                    <w:t>③配件数量:φ40mm尼龙攀爬绳1根</w:t>
                  </w:r>
                  <w:r>
                    <w:br/>
                  </w:r>
                  <w:r>
                    <w:rPr>
                      <w:rFonts w:ascii="仿宋_GB2312" w:hAnsi="仿宋_GB2312" w:cs="仿宋_GB2312" w:eastAsia="仿宋_GB2312"/>
                      <w:sz w:val="20"/>
                      <w:color w:val="000000"/>
                    </w:rPr>
                    <w:t>④主立柱采用方管≥150*150mm壁厚≥3mm；横梁为方管≥150*150mm，壁厚≥3mm</w:t>
                  </w:r>
                  <w:r>
                    <w:br/>
                  </w:r>
                  <w:r>
                    <w:rPr>
                      <w:rFonts w:ascii="仿宋_GB2312" w:hAnsi="仿宋_GB2312" w:cs="仿宋_GB2312" w:eastAsia="仿宋_GB2312"/>
                      <w:sz w:val="20"/>
                      <w:color w:val="000000"/>
                    </w:rPr>
                    <w:t>⑤加工工艺:框架全焊，绳头金属卡箍螺栓固定；</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:底漆环氧富锌粉末+喷塑</w:t>
                  </w:r>
                  <w:r>
                    <w:br/>
                  </w:r>
                  <w:r>
                    <w:rPr>
                      <w:rFonts w:ascii="仿宋_GB2312" w:hAnsi="仿宋_GB2312" w:cs="仿宋_GB2312" w:eastAsia="仿宋_GB2312"/>
                      <w:sz w:val="20"/>
                      <w:color w:val="000000"/>
                    </w:rPr>
                    <w:t>⑥器材预埋深度：≥500mm。</w:t>
                  </w:r>
                  <w:r>
                    <w:br/>
                  </w:r>
                  <w:r>
                    <w:rPr>
                      <w:rFonts w:ascii="仿宋_GB2312" w:hAnsi="仿宋_GB2312" w:cs="仿宋_GB2312" w:eastAsia="仿宋_GB2312"/>
                      <w:sz w:val="20"/>
                      <w:color w:val="000000"/>
                    </w:rPr>
                    <w:t>⑦预埋方式:混凝土预埋（钢筋焊接固定预埋件，预埋件尺寸≥260mm（长）×260mm（宽）×500mm（高）,立柱根部C30混凝土整浇加固）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1.4</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横向墙</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①双侧立柱+扶手基座+踩脚基座+墙板+横向木横杆组成墙体穿越结构，整体框架承重，材质：国标Q235钢材</w:t>
                  </w:r>
                  <w:r>
                    <w:br/>
                  </w:r>
                  <w:r>
                    <w:rPr>
                      <w:rFonts w:ascii="仿宋_GB2312" w:hAnsi="仿宋_GB2312" w:cs="仿宋_GB2312" w:eastAsia="仿宋_GB2312"/>
                      <w:sz w:val="20"/>
                      <w:color w:val="000000"/>
                    </w:rPr>
                    <w:t>②外框尺寸：定制7000（长）×2650mm（高）</w:t>
                  </w:r>
                  <w:r>
                    <w:br/>
                  </w:r>
                  <w:r>
                    <w:rPr>
                      <w:rFonts w:ascii="仿宋_GB2312" w:hAnsi="仿宋_GB2312" w:cs="仿宋_GB2312" w:eastAsia="仿宋_GB2312"/>
                      <w:sz w:val="20"/>
                      <w:color w:val="000000"/>
                    </w:rPr>
                    <w:t>③配件：防腐木横杆、钢板墙板；</w:t>
                  </w:r>
                </w:p>
                <w:p>
                  <w:pPr>
                    <w:pStyle w:val="null3"/>
                    <w:jc w:val="left"/>
                  </w:pPr>
                  <w:r>
                    <w:rPr>
                      <w:rFonts w:ascii="仿宋_GB2312" w:hAnsi="仿宋_GB2312" w:cs="仿宋_GB2312" w:eastAsia="仿宋_GB2312"/>
                      <w:sz w:val="20"/>
                      <w:color w:val="000000"/>
                    </w:rPr>
                    <w:t>④主立柱采用方管≥150*150mm壁厚≥3mm；墙面横杆≥30*50矩形管，木板厚度</w:t>
                  </w:r>
                  <w:r>
                    <w:rPr>
                      <w:rFonts w:ascii="仿宋_GB2312" w:hAnsi="仿宋_GB2312" w:cs="仿宋_GB2312" w:eastAsia="仿宋_GB2312"/>
                      <w:sz w:val="21"/>
                      <w:color w:val="000000"/>
                    </w:rPr>
                    <w:t>≥</w:t>
                  </w:r>
                  <w:r>
                    <w:rPr>
                      <w:rFonts w:ascii="仿宋_GB2312" w:hAnsi="仿宋_GB2312" w:cs="仿宋_GB2312" w:eastAsia="仿宋_GB2312"/>
                      <w:sz w:val="20"/>
                      <w:color w:val="000000"/>
                    </w:rPr>
                    <w:t>25mm</w:t>
                  </w:r>
                  <w:r>
                    <w:br/>
                  </w:r>
                  <w:r>
                    <w:rPr>
                      <w:rFonts w:ascii="仿宋_GB2312" w:hAnsi="仿宋_GB2312" w:cs="仿宋_GB2312" w:eastAsia="仿宋_GB2312"/>
                      <w:sz w:val="20"/>
                      <w:color w:val="000000"/>
                    </w:rPr>
                    <w:t>⑤加工工艺:基座焊接固定，木板螺栓紧固；</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:底漆环氧富锌粉末+喷塑</w:t>
                  </w:r>
                </w:p>
                <w:p>
                  <w:pPr>
                    <w:pStyle w:val="null3"/>
                    <w:jc w:val="left"/>
                  </w:pPr>
                  <w:r>
                    <w:rPr>
                      <w:rFonts w:ascii="仿宋_GB2312" w:hAnsi="仿宋_GB2312" w:cs="仿宋_GB2312" w:eastAsia="仿宋_GB2312"/>
                      <w:sz w:val="20"/>
                      <w:color w:val="000000"/>
                    </w:rPr>
                    <w:t>⑥预埋深度:≥500mm</w:t>
                  </w:r>
                </w:p>
                <w:p>
                  <w:pPr>
                    <w:pStyle w:val="null3"/>
                    <w:jc w:val="left"/>
                  </w:pPr>
                  <w:r>
                    <w:rPr>
                      <w:rFonts w:ascii="仿宋_GB2312" w:hAnsi="仿宋_GB2312" w:cs="仿宋_GB2312" w:eastAsia="仿宋_GB2312"/>
                      <w:sz w:val="20"/>
                      <w:color w:val="000000"/>
                    </w:rPr>
                    <w:t>⑦预埋方式:混凝土预埋（钢筋焊接固定预埋件，预埋件尺寸≥260mm（长）×260mm（宽）×500mm（高）,立柱根部C30混凝土整浇加固）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1.5</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悬孔板</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①承重立柱+高低双层台面+护栏+下沉阶梯组成镂空阁楼穿越结构，分层平台承重，材质：国标Q235钢材</w:t>
                  </w:r>
                  <w:r>
                    <w:br/>
                  </w:r>
                  <w:r>
                    <w:rPr>
                      <w:rFonts w:ascii="仿宋_GB2312" w:hAnsi="仿宋_GB2312" w:cs="仿宋_GB2312" w:eastAsia="仿宋_GB2312"/>
                      <w:sz w:val="20"/>
                      <w:color w:val="000000"/>
                    </w:rPr>
                    <w:t>②尺寸：定制4400（长）×3500（高）mm；前平台长3000mm宽2500mm高2300mm后平台长2500mm宽1400mm高1130mm。</w:t>
                  </w:r>
                  <w:r>
                    <w:br/>
                  </w:r>
                  <w:r>
                    <w:rPr>
                      <w:rFonts w:ascii="仿宋_GB2312" w:hAnsi="仿宋_GB2312" w:cs="仿宋_GB2312" w:eastAsia="仿宋_GB2312"/>
                      <w:sz w:val="20"/>
                      <w:color w:val="000000"/>
                    </w:rPr>
                    <w:t>③配件数量:方孔板1组、护栏全套；</w:t>
                  </w:r>
                </w:p>
                <w:p>
                  <w:pPr>
                    <w:pStyle w:val="null3"/>
                    <w:jc w:val="left"/>
                  </w:pPr>
                  <w:r>
                    <w:rPr>
                      <w:rFonts w:ascii="仿宋_GB2312" w:hAnsi="仿宋_GB2312" w:cs="仿宋_GB2312" w:eastAsia="仿宋_GB2312"/>
                      <w:sz w:val="20"/>
                      <w:color w:val="000000"/>
                    </w:rPr>
                    <w:t>④主立柱采用≥150x150mm方管，壁厚≥3.0mm；护栏采用不小于30x50mm矩形管。</w:t>
                  </w:r>
                  <w:r>
                    <w:br/>
                  </w:r>
                  <w:r>
                    <w:rPr>
                      <w:rFonts w:ascii="仿宋_GB2312" w:hAnsi="仿宋_GB2312" w:cs="仿宋_GB2312" w:eastAsia="仿宋_GB2312"/>
                      <w:sz w:val="20"/>
                      <w:color w:val="000000"/>
                    </w:rPr>
                    <w:t>⑤加工工艺:平台框架焊接，木板螺栓铺装；</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:底漆环氧富锌粉末+喷塑</w:t>
                  </w:r>
                </w:p>
                <w:p>
                  <w:pPr>
                    <w:pStyle w:val="null3"/>
                    <w:jc w:val="left"/>
                  </w:pPr>
                  <w:r>
                    <w:rPr>
                      <w:rFonts w:ascii="仿宋_GB2312" w:hAnsi="仿宋_GB2312" w:cs="仿宋_GB2312" w:eastAsia="仿宋_GB2312"/>
                      <w:sz w:val="20"/>
                      <w:color w:val="000000"/>
                    </w:rPr>
                    <w:t>⑥预埋深度:≥500mm</w:t>
                  </w:r>
                </w:p>
                <w:p>
                  <w:pPr>
                    <w:pStyle w:val="null3"/>
                    <w:jc w:val="left"/>
                  </w:pPr>
                  <w:r>
                    <w:rPr>
                      <w:rFonts w:ascii="仿宋_GB2312" w:hAnsi="仿宋_GB2312" w:cs="仿宋_GB2312" w:eastAsia="仿宋_GB2312"/>
                      <w:sz w:val="20"/>
                      <w:color w:val="000000"/>
                    </w:rPr>
                    <w:t>⑦预埋方式:混凝土预埋（钢筋焊接固定预埋件，预埋件尺寸≥260mm（长）×260mm（宽）×500mm（高）,立柱根部C30混凝土整浇加固）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1.6</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高低栏</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①整体基座框架+前矮梁+后高梁组成高低跨越结构，框架一体式承重材质：国标Q235钢材</w:t>
                  </w:r>
                  <w:r>
                    <w:br/>
                  </w:r>
                  <w:r>
                    <w:rPr>
                      <w:rFonts w:ascii="仿宋_GB2312" w:hAnsi="仿宋_GB2312" w:cs="仿宋_GB2312" w:eastAsia="仿宋_GB2312"/>
                      <w:sz w:val="20"/>
                      <w:color w:val="000000"/>
                    </w:rPr>
                    <w:t>②前梁：定制2400（宽）×500mm（高）</w:t>
                  </w:r>
                  <w:r>
                    <w:br/>
                  </w:r>
                  <w:r>
                    <w:rPr>
                      <w:rFonts w:ascii="仿宋_GB2312" w:hAnsi="仿宋_GB2312" w:cs="仿宋_GB2312" w:eastAsia="仿宋_GB2312"/>
                      <w:sz w:val="20"/>
                      <w:color w:val="000000"/>
                    </w:rPr>
                    <w:t>③后梁：定制2400（宽）×1610mm（高）</w:t>
                  </w:r>
                  <w:r>
                    <w:br/>
                  </w:r>
                  <w:r>
                    <w:rPr>
                      <w:rFonts w:ascii="仿宋_GB2312" w:hAnsi="仿宋_GB2312" w:cs="仿宋_GB2312" w:eastAsia="仿宋_GB2312"/>
                      <w:sz w:val="20"/>
                      <w:color w:val="000000"/>
                    </w:rPr>
                    <w:t>④前后梁间距：1200mm</w:t>
                  </w:r>
                  <w:r>
                    <w:br/>
                  </w:r>
                  <w:r>
                    <w:rPr>
                      <w:rFonts w:ascii="仿宋_GB2312" w:hAnsi="仿宋_GB2312" w:cs="仿宋_GB2312" w:eastAsia="仿宋_GB2312"/>
                      <w:sz w:val="20"/>
                      <w:color w:val="000000"/>
                    </w:rPr>
                    <w:t>⑤基座框架材质≥150×150mm壁厚≥3mm方管，横杠采用≥φ220mm圆管，厚度≥3mm</w:t>
                  </w:r>
                  <w:r>
                    <w:br/>
                  </w:r>
                  <w:r>
                    <w:rPr>
                      <w:rFonts w:ascii="仿宋_GB2312" w:hAnsi="仿宋_GB2312" w:cs="仿宋_GB2312" w:eastAsia="仿宋_GB2312"/>
                      <w:sz w:val="20"/>
                      <w:color w:val="000000"/>
                    </w:rPr>
                    <w:t>⑥加工工艺:框架整体焊接成型；</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:底漆环氧富锌粉末+喷塑</w:t>
                  </w:r>
                  <w:r>
                    <w:br/>
                  </w:r>
                  <w:r>
                    <w:rPr>
                      <w:rFonts w:ascii="仿宋_GB2312" w:hAnsi="仿宋_GB2312" w:cs="仿宋_GB2312" w:eastAsia="仿宋_GB2312"/>
                      <w:sz w:val="20"/>
                      <w:color w:val="000000"/>
                    </w:rPr>
                    <w:t>⑦预埋深度:≥500mm</w:t>
                  </w:r>
                </w:p>
                <w:p>
                  <w:pPr>
                    <w:pStyle w:val="null3"/>
                    <w:jc w:val="left"/>
                  </w:pPr>
                  <w:r>
                    <w:rPr>
                      <w:rFonts w:ascii="仿宋_GB2312" w:hAnsi="仿宋_GB2312" w:cs="仿宋_GB2312" w:eastAsia="仿宋_GB2312"/>
                      <w:sz w:val="20"/>
                      <w:color w:val="000000"/>
                    </w:rPr>
                    <w:t>⑧预埋方式:混凝土预埋（钢筋焊接固定预埋件，预埋件尺寸≥260mm（长）×260mm（宽）×500mm（高）,立柱根部C30混凝土整浇加固）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1.7</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攀绳墙</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①主钢框架+多层脚踏板+顶部悬挂绳索组成墙面攀爬结构，墙板+悬绳复合承重，材质：国标Q235钢材</w:t>
                  </w:r>
                  <w:r>
                    <w:br/>
                  </w:r>
                  <w:r>
                    <w:rPr>
                      <w:rFonts w:ascii="仿宋_GB2312" w:hAnsi="仿宋_GB2312" w:cs="仿宋_GB2312" w:eastAsia="仿宋_GB2312"/>
                      <w:sz w:val="20"/>
                      <w:color w:val="000000"/>
                    </w:rPr>
                    <w:t>②整体尺寸：定制2400（宽）×4300mm（高）下端2900mm处向下铺设厚40mm防腐松木板，顶部横梁下侧悬挂40mm尼龙绳。</w:t>
                  </w:r>
                  <w:r>
                    <w:br/>
                  </w:r>
                  <w:r>
                    <w:rPr>
                      <w:rFonts w:ascii="仿宋_GB2312" w:hAnsi="仿宋_GB2312" w:cs="仿宋_GB2312" w:eastAsia="仿宋_GB2312"/>
                      <w:sz w:val="20"/>
                      <w:color w:val="000000"/>
                    </w:rPr>
                    <w:t>③框架材质≥150×150mm壁厚≥3mm方管。</w:t>
                  </w:r>
                  <w:r>
                    <w:br/>
                  </w:r>
                  <w:r>
                    <w:rPr>
                      <w:rFonts w:ascii="仿宋_GB2312" w:hAnsi="仿宋_GB2312" w:cs="仿宋_GB2312" w:eastAsia="仿宋_GB2312"/>
                      <w:sz w:val="20"/>
                      <w:color w:val="000000"/>
                    </w:rPr>
                    <w:t>④加工工艺:框架满焊，踏板螺栓固定、绳头卡扣锁紧；</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:底漆环氧富锌粉末+喷塑</w:t>
                  </w:r>
                </w:p>
                <w:p>
                  <w:pPr>
                    <w:pStyle w:val="null3"/>
                    <w:jc w:val="left"/>
                  </w:pPr>
                  <w:r>
                    <w:rPr>
                      <w:rFonts w:ascii="仿宋_GB2312" w:hAnsi="仿宋_GB2312" w:cs="仿宋_GB2312" w:eastAsia="仿宋_GB2312"/>
                      <w:sz w:val="20"/>
                      <w:color w:val="000000"/>
                    </w:rPr>
                    <w:t>⑤预埋深度:≥500mm</w:t>
                  </w:r>
                </w:p>
                <w:p>
                  <w:pPr>
                    <w:pStyle w:val="null3"/>
                    <w:jc w:val="left"/>
                  </w:pPr>
                  <w:r>
                    <w:rPr>
                      <w:rFonts w:ascii="仿宋_GB2312" w:hAnsi="仿宋_GB2312" w:cs="仿宋_GB2312" w:eastAsia="仿宋_GB2312"/>
                      <w:sz w:val="20"/>
                      <w:color w:val="000000"/>
                    </w:rPr>
                    <w:t>⑥预埋方式:混凝土预埋（钢筋焊接固定预埋件，预埋件尺寸≥260mm（长）×260mm（宽）×500mm（高）,立柱根部C30混凝土整浇加固）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1.8</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人梯</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①主承重立柱+高低平台+护栏+斜坡框架+滑降组件组成综合攀爬滑降结构，多平台复合承重，材质：国标Q235钢材</w:t>
                  </w:r>
                  <w:r>
                    <w:br/>
                  </w:r>
                  <w:r>
                    <w:rPr>
                      <w:rFonts w:ascii="仿宋_GB2312" w:hAnsi="仿宋_GB2312" w:cs="仿宋_GB2312" w:eastAsia="仿宋_GB2312"/>
                      <w:sz w:val="20"/>
                      <w:color w:val="000000"/>
                    </w:rPr>
                    <w:t>②整体（含栏）尺寸：定制7400（长）×5600（高）mm，斜坡封板长5600mm，平台2500*2500*4000mm</w:t>
                  </w:r>
                  <w:r>
                    <w:br/>
                  </w:r>
                  <w:r>
                    <w:rPr>
                      <w:rFonts w:ascii="仿宋_GB2312" w:hAnsi="仿宋_GB2312" w:cs="仿宋_GB2312" w:eastAsia="仿宋_GB2312"/>
                      <w:sz w:val="20"/>
                      <w:color w:val="000000"/>
                    </w:rPr>
                    <w:t>③固定架材质要求≥50mm×50mm，壁厚≥3mm钢材方管；滑降杆材质直径60mm±2mm，壁厚≥2.5mm的圆管。</w:t>
                  </w:r>
                  <w:r>
                    <w:br/>
                  </w:r>
                  <w:r>
                    <w:rPr>
                      <w:rFonts w:ascii="仿宋_GB2312" w:hAnsi="仿宋_GB2312" w:cs="仿宋_GB2312" w:eastAsia="仿宋_GB2312"/>
                      <w:sz w:val="20"/>
                      <w:color w:val="000000"/>
                    </w:rPr>
                    <w:t>④加工工艺:主体分段焊接，小件螺栓装配；金属表面工艺涂装:底漆环氧富锌粉末+喷塑</w:t>
                  </w:r>
                </w:p>
                <w:p>
                  <w:pPr>
                    <w:pStyle w:val="null3"/>
                    <w:jc w:val="left"/>
                  </w:pPr>
                  <w:r>
                    <w:rPr>
                      <w:rFonts w:ascii="仿宋_GB2312" w:hAnsi="仿宋_GB2312" w:cs="仿宋_GB2312" w:eastAsia="仿宋_GB2312"/>
                      <w:sz w:val="20"/>
                      <w:color w:val="000000"/>
                    </w:rPr>
                    <w:t>⑤预埋深度:≥500mm</w:t>
                  </w:r>
                </w:p>
                <w:p>
                  <w:pPr>
                    <w:pStyle w:val="null3"/>
                    <w:jc w:val="left"/>
                  </w:pPr>
                  <w:r>
                    <w:rPr>
                      <w:rFonts w:ascii="仿宋_GB2312" w:hAnsi="仿宋_GB2312" w:cs="仿宋_GB2312" w:eastAsia="仿宋_GB2312"/>
                      <w:sz w:val="20"/>
                      <w:color w:val="000000"/>
                    </w:rPr>
                    <w:t>⑥预埋方式:混凝土预埋（钢筋焊接固定预埋件，预埋件尺寸≥260mm（长）×260mm（宽）×500mm（高）,立柱根部C30混凝土整浇加固）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1.9</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平衡木</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①实木踏板+底部弹簧基座组成弹性独木平衡结构，弹簧缓冲承重，整体承重≥150kg</w:t>
                  </w:r>
                  <w:r>
                    <w:br/>
                  </w:r>
                  <w:r>
                    <w:rPr>
                      <w:rFonts w:ascii="仿宋_GB2312" w:hAnsi="仿宋_GB2312" w:cs="仿宋_GB2312" w:eastAsia="仿宋_GB2312"/>
                      <w:sz w:val="20"/>
                      <w:color w:val="000000"/>
                    </w:rPr>
                    <w:t>②整体尺寸：定制4000（长）×200（宽）×400mm（高）</w:t>
                  </w:r>
                  <w:r>
                    <w:br/>
                  </w:r>
                  <w:r>
                    <w:rPr>
                      <w:rFonts w:ascii="仿宋_GB2312" w:hAnsi="仿宋_GB2312" w:cs="仿宋_GB2312" w:eastAsia="仿宋_GB2312"/>
                      <w:sz w:val="20"/>
                      <w:color w:val="000000"/>
                    </w:rPr>
                    <w:t>③弹簧数量：承重弹簧1组。</w:t>
                  </w:r>
                </w:p>
                <w:p>
                  <w:pPr>
                    <w:pStyle w:val="null3"/>
                    <w:jc w:val="left"/>
                  </w:pPr>
                  <w:r>
                    <w:rPr>
                      <w:rFonts w:ascii="仿宋_GB2312" w:hAnsi="仿宋_GB2312" w:cs="仿宋_GB2312" w:eastAsia="仿宋_GB2312"/>
                      <w:sz w:val="20"/>
                      <w:color w:val="000000"/>
                    </w:rPr>
                    <w:t>④管材规格：基座框架≥50×50mm,壁厚≥3mm钢材方管</w:t>
                  </w:r>
                </w:p>
                <w:p>
                  <w:pPr>
                    <w:pStyle w:val="null3"/>
                    <w:jc w:val="left"/>
                  </w:pPr>
                  <w:r>
                    <w:rPr>
                      <w:rFonts w:ascii="仿宋_GB2312" w:hAnsi="仿宋_GB2312" w:cs="仿宋_GB2312" w:eastAsia="仿宋_GB2312"/>
                      <w:sz w:val="20"/>
                      <w:color w:val="000000"/>
                    </w:rPr>
                    <w:t>⑤加工工艺:基座焊接成型，弹簧压装、踏板螺栓铺装；</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:底漆环氧富锌粉末+喷塑</w:t>
                  </w:r>
                </w:p>
                <w:p>
                  <w:pPr>
                    <w:pStyle w:val="null3"/>
                    <w:jc w:val="left"/>
                  </w:pPr>
                  <w:r>
                    <w:rPr>
                      <w:rFonts w:ascii="仿宋_GB2312" w:hAnsi="仿宋_GB2312" w:cs="仿宋_GB2312" w:eastAsia="仿宋_GB2312"/>
                      <w:sz w:val="20"/>
                      <w:color w:val="000000"/>
                    </w:rPr>
                    <w:t>⑥预埋深度:≥300mm</w:t>
                  </w:r>
                </w:p>
                <w:p>
                  <w:pPr>
                    <w:pStyle w:val="null3"/>
                    <w:jc w:val="left"/>
                  </w:pPr>
                  <w:r>
                    <w:rPr>
                      <w:rFonts w:ascii="仿宋_GB2312" w:hAnsi="仿宋_GB2312" w:cs="仿宋_GB2312" w:eastAsia="仿宋_GB2312"/>
                      <w:sz w:val="20"/>
                      <w:color w:val="000000"/>
                    </w:rPr>
                    <w:t>⑦预埋方式:混凝土预埋（钢筋焊接固定预埋件，预埋件尺寸≥260mm（长）×260mm（宽）×500mm（高）,立柱根部C30混凝土整浇加固）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1.10</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云梯</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①双侧立柱+悬空桥体+多根横向撑杆组成悬空云梯结构，悬跨式承重，材质：国标Q235钢材</w:t>
                  </w:r>
                  <w:r>
                    <w:br/>
                  </w:r>
                  <w:r>
                    <w:rPr>
                      <w:rFonts w:ascii="仿宋_GB2312" w:hAnsi="仿宋_GB2312" w:cs="仿宋_GB2312" w:eastAsia="仿宋_GB2312"/>
                      <w:sz w:val="20"/>
                      <w:color w:val="000000"/>
                    </w:rPr>
                    <w:t>②整体尺寸：定制7000（长）×2000mm（宽）</w:t>
                  </w:r>
                  <w:r>
                    <w:br/>
                  </w:r>
                  <w:r>
                    <w:rPr>
                      <w:rFonts w:ascii="仿宋_GB2312" w:hAnsi="仿宋_GB2312" w:cs="仿宋_GB2312" w:eastAsia="仿宋_GB2312"/>
                      <w:sz w:val="20"/>
                      <w:color w:val="000000"/>
                    </w:rPr>
                    <w:t>③顶端离地高度：3000mm</w:t>
                  </w:r>
                  <w:r>
                    <w:br/>
                  </w:r>
                  <w:r>
                    <w:rPr>
                      <w:rFonts w:ascii="仿宋_GB2312" w:hAnsi="仿宋_GB2312" w:cs="仿宋_GB2312" w:eastAsia="仿宋_GB2312"/>
                      <w:sz w:val="20"/>
                      <w:color w:val="000000"/>
                    </w:rPr>
                    <w:t>④两端离地高度：2400mm</w:t>
                  </w:r>
                  <w:r>
                    <w:br/>
                  </w:r>
                  <w:r>
                    <w:rPr>
                      <w:rFonts w:ascii="仿宋_GB2312" w:hAnsi="仿宋_GB2312" w:cs="仿宋_GB2312" w:eastAsia="仿宋_GB2312"/>
                      <w:sz w:val="20"/>
                      <w:color w:val="000000"/>
                    </w:rPr>
                    <w:t>⑤管材规格：主立柱及横梁框架≥150x150mm方管，壁厚≥3mm方管，横撑采用≥φ32mm圆管，壁厚≥2.5mm。</w:t>
                  </w:r>
                  <w:r>
                    <w:br/>
                  </w:r>
                  <w:r>
                    <w:rPr>
                      <w:rFonts w:ascii="仿宋_GB2312" w:hAnsi="仿宋_GB2312" w:cs="仿宋_GB2312" w:eastAsia="仿宋_GB2312"/>
                      <w:sz w:val="20"/>
                      <w:color w:val="000000"/>
                    </w:rPr>
                    <w:t>⑥加工工艺:框架整体焊接，横撑等距满焊；</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:底漆环氧富锌粉末+喷塑</w:t>
                  </w:r>
                  <w:r>
                    <w:br/>
                  </w:r>
                  <w:r>
                    <w:rPr>
                      <w:rFonts w:ascii="仿宋_GB2312" w:hAnsi="仿宋_GB2312" w:cs="仿宋_GB2312" w:eastAsia="仿宋_GB2312"/>
                      <w:sz w:val="20"/>
                      <w:color w:val="000000"/>
                    </w:rPr>
                    <w:t>⑦器材预埋深度：≥500mm。</w:t>
                  </w:r>
                  <w:r>
                    <w:br/>
                  </w:r>
                  <w:r>
                    <w:rPr>
                      <w:rFonts w:ascii="仿宋_GB2312" w:hAnsi="仿宋_GB2312" w:cs="仿宋_GB2312" w:eastAsia="仿宋_GB2312"/>
                      <w:sz w:val="20"/>
                      <w:color w:val="000000"/>
                    </w:rPr>
                    <w:t>⑧预埋方式：混凝土预埋（钢筋焊接固定预埋件，预埋件尺寸≥260mm（长）×260mm（宽）×500mm（高）,立柱根部C30混凝土整浇加固）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1.11</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踏板</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①由5组独立踏板+配套立柱基座组成错落踏台结构，左3右2布局，单块承重≥200kg</w:t>
                  </w:r>
                  <w:r>
                    <w:br/>
                  </w:r>
                  <w:r>
                    <w:rPr>
                      <w:rFonts w:ascii="仿宋_GB2312" w:hAnsi="仿宋_GB2312" w:cs="仿宋_GB2312" w:eastAsia="仿宋_GB2312"/>
                      <w:sz w:val="20"/>
                      <w:color w:val="000000"/>
                    </w:rPr>
                    <w:t>②尺寸：单块600×720mm，总跨度4600mm，间距2000mm</w:t>
                  </w:r>
                </w:p>
                <w:p>
                  <w:pPr>
                    <w:pStyle w:val="null3"/>
                    <w:jc w:val="left"/>
                  </w:pPr>
                  <w:r>
                    <w:rPr>
                      <w:rFonts w:ascii="仿宋_GB2312" w:hAnsi="仿宋_GB2312" w:cs="仿宋_GB2312" w:eastAsia="仿宋_GB2312"/>
                      <w:sz w:val="20"/>
                      <w:color w:val="000000"/>
                    </w:rPr>
                    <w:t>③加工工艺:单组基座焊接成型，分点位预埋；</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:底漆环氧富锌粉末+喷塑</w:t>
                  </w:r>
                </w:p>
                <w:p>
                  <w:pPr>
                    <w:pStyle w:val="null3"/>
                    <w:jc w:val="left"/>
                  </w:pPr>
                  <w:r>
                    <w:rPr>
                      <w:rFonts w:ascii="仿宋_GB2312" w:hAnsi="仿宋_GB2312" w:cs="仿宋_GB2312" w:eastAsia="仿宋_GB2312"/>
                      <w:sz w:val="20"/>
                      <w:color w:val="000000"/>
                    </w:rPr>
                    <w:t>④预埋深度:≥300mm</w:t>
                  </w:r>
                </w:p>
                <w:p>
                  <w:pPr>
                    <w:pStyle w:val="null3"/>
                    <w:jc w:val="left"/>
                  </w:pPr>
                  <w:r>
                    <w:rPr>
                      <w:rFonts w:ascii="仿宋_GB2312" w:hAnsi="仿宋_GB2312" w:cs="仿宋_GB2312" w:eastAsia="仿宋_GB2312"/>
                      <w:sz w:val="20"/>
                      <w:color w:val="000000"/>
                    </w:rPr>
                    <w:t>⑤预埋方式:混凝土预埋（钢筋焊接固定预埋件，预埋件尺寸≥260mm（长）×260mm（宽）×500mm（高）,立柱根部C30混凝土整浇加固）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1.12</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地桩网</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①金属网框+基座+下层沙坑组成低位匍匐网障结构，框架承重、沙坑缓冲防护</w:t>
                  </w:r>
                  <w:r>
                    <w:br/>
                  </w:r>
                  <w:r>
                    <w:rPr>
                      <w:rFonts w:ascii="仿宋_GB2312" w:hAnsi="仿宋_GB2312" w:cs="仿宋_GB2312" w:eastAsia="仿宋_GB2312"/>
                      <w:sz w:val="20"/>
                      <w:color w:val="000000"/>
                    </w:rPr>
                    <w:t>②整体尺寸：定制6000（长）×2000（宽）×400mm（最中间高）</w:t>
                  </w:r>
                  <w:r>
                    <w:br/>
                  </w:r>
                  <w:r>
                    <w:rPr>
                      <w:rFonts w:ascii="仿宋_GB2312" w:hAnsi="仿宋_GB2312" w:cs="仿宋_GB2312" w:eastAsia="仿宋_GB2312"/>
                      <w:sz w:val="20"/>
                      <w:color w:val="000000"/>
                    </w:rPr>
                    <w:t>③配件数量:φ3mm障碍格网1套</w:t>
                  </w:r>
                  <w:r>
                    <w:br/>
                  </w:r>
                  <w:r>
                    <w:rPr>
                      <w:rFonts w:ascii="仿宋_GB2312" w:hAnsi="仿宋_GB2312" w:cs="仿宋_GB2312" w:eastAsia="仿宋_GB2312"/>
                      <w:sz w:val="20"/>
                      <w:color w:val="000000"/>
                    </w:rPr>
                    <w:t>④管材规格：网框≥φ89×3mm圆管</w:t>
                  </w:r>
                </w:p>
                <w:p>
                  <w:pPr>
                    <w:pStyle w:val="null3"/>
                    <w:jc w:val="left"/>
                  </w:pPr>
                  <w:r>
                    <w:rPr>
                      <w:rFonts w:ascii="仿宋_GB2312" w:hAnsi="仿宋_GB2312" w:cs="仿宋_GB2312" w:eastAsia="仿宋_GB2312"/>
                      <w:sz w:val="20"/>
                      <w:color w:val="000000"/>
                    </w:rPr>
                    <w:t>⑤加工工艺:网框满焊，格网卡扣固定；金属表面工艺涂装:底漆环氧富锌粉末+浸塑+喷塑</w:t>
                  </w:r>
                </w:p>
                <w:p>
                  <w:pPr>
                    <w:pStyle w:val="null3"/>
                    <w:jc w:val="left"/>
                  </w:pPr>
                  <w:r>
                    <w:rPr>
                      <w:rFonts w:ascii="仿宋_GB2312" w:hAnsi="仿宋_GB2312" w:cs="仿宋_GB2312" w:eastAsia="仿宋_GB2312"/>
                      <w:sz w:val="20"/>
                      <w:color w:val="000000"/>
                    </w:rPr>
                    <w:t>⑥预埋深度:≥300mm</w:t>
                  </w:r>
                </w:p>
                <w:p>
                  <w:pPr>
                    <w:pStyle w:val="null3"/>
                    <w:jc w:val="left"/>
                  </w:pPr>
                  <w:r>
                    <w:rPr>
                      <w:rFonts w:ascii="仿宋_GB2312" w:hAnsi="仿宋_GB2312" w:cs="仿宋_GB2312" w:eastAsia="仿宋_GB2312"/>
                      <w:sz w:val="20"/>
                      <w:color w:val="000000"/>
                    </w:rPr>
                    <w:t>⑦预埋方式:混凝土预埋（（钢筋焊接固定预埋件，预埋件尺寸≥260mm（长）×260mm（宽）×500mm（高）,立柱根部C30混凝土整浇加固，下方沙坑回填细砂≥200mm）</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1.13</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龙门墙</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①前后立柱框+踏板+不锈钢钢索+攀登尼龙网组成悬空横渡攀爬结构，钢索拉撑受力，材质：国标Q235钢材</w:t>
                  </w:r>
                  <w:r>
                    <w:br/>
                  </w:r>
                  <w:r>
                    <w:rPr>
                      <w:rFonts w:ascii="仿宋_GB2312" w:hAnsi="仿宋_GB2312" w:cs="仿宋_GB2312" w:eastAsia="仿宋_GB2312"/>
                      <w:sz w:val="20"/>
                      <w:color w:val="000000"/>
                    </w:rPr>
                    <w:t>②整体尺寸：定制11300（总长）×4000（宽）×4500mm（最高点），前架高：1360mm后架高：2850mm</w:t>
                  </w:r>
                  <w:r>
                    <w:br/>
                  </w:r>
                  <w:r>
                    <w:rPr>
                      <w:rFonts w:ascii="仿宋_GB2312" w:hAnsi="仿宋_GB2312" w:cs="仿宋_GB2312" w:eastAsia="仿宋_GB2312"/>
                      <w:sz w:val="20"/>
                      <w:color w:val="000000"/>
                    </w:rPr>
                    <w:t>③管材规格：主立柱≥150x150mm方管壁厚≥3.0mm方管；横梁材料≥φ140mm圆管，壁厚≥2.5mm；踏板基座50×50mm壁厚≥3.0mm方管</w:t>
                  </w:r>
                  <w:r>
                    <w:br/>
                  </w:r>
                  <w:r>
                    <w:rPr>
                      <w:rFonts w:ascii="仿宋_GB2312" w:hAnsi="仿宋_GB2312" w:cs="仿宋_GB2312" w:eastAsia="仿宋_GB2312"/>
                      <w:sz w:val="20"/>
                      <w:color w:val="000000"/>
                    </w:rPr>
                    <w:t>④加工工艺:框架焊接，钢索螺栓拉紧，网体卡扣固定；</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:底漆环氧富锌粉末+喷塑</w:t>
                  </w:r>
                </w:p>
                <w:p>
                  <w:pPr>
                    <w:pStyle w:val="null3"/>
                    <w:jc w:val="left"/>
                  </w:pPr>
                  <w:r>
                    <w:rPr>
                      <w:rFonts w:ascii="仿宋_GB2312" w:hAnsi="仿宋_GB2312" w:cs="仿宋_GB2312" w:eastAsia="仿宋_GB2312"/>
                      <w:sz w:val="20"/>
                      <w:color w:val="000000"/>
                    </w:rPr>
                    <w:t>⑤预埋深度:≥500mm</w:t>
                  </w:r>
                </w:p>
                <w:p>
                  <w:pPr>
                    <w:pStyle w:val="null3"/>
                    <w:jc w:val="left"/>
                  </w:pPr>
                  <w:r>
                    <w:rPr>
                      <w:rFonts w:ascii="仿宋_GB2312" w:hAnsi="仿宋_GB2312" w:cs="仿宋_GB2312" w:eastAsia="仿宋_GB2312"/>
                      <w:sz w:val="20"/>
                      <w:color w:val="000000"/>
                    </w:rPr>
                    <w:t>⑥预埋方式:混凝土预埋（钢筋焊接固定预埋件，预埋件尺寸≥260mm（长）×260mm（宽）×500mm（高）,立柱根部C30混凝土整浇加固）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1.14</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滚筒桥</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①双道滚筒设置，滚筒直径500mm，单滚筒承重≥200kg,材质：国标Q235钢材</w:t>
                  </w:r>
                  <w:r>
                    <w:br/>
                  </w:r>
                  <w:r>
                    <w:rPr>
                      <w:rFonts w:ascii="仿宋_GB2312" w:hAnsi="仿宋_GB2312" w:cs="仿宋_GB2312" w:eastAsia="仿宋_GB2312"/>
                      <w:sz w:val="20"/>
                      <w:color w:val="000000"/>
                    </w:rPr>
                    <w:t>②整体尺寸：定制5000（长）×2400（宽）×2400mm（高）</w:t>
                  </w:r>
                  <w:r>
                    <w:br/>
                  </w:r>
                  <w:r>
                    <w:rPr>
                      <w:rFonts w:ascii="仿宋_GB2312" w:hAnsi="仿宋_GB2312" w:cs="仿宋_GB2312" w:eastAsia="仿宋_GB2312"/>
                      <w:sz w:val="20"/>
                      <w:color w:val="000000"/>
                    </w:rPr>
                    <w:t>③配件数量：滚筒2套、握把8根；</w:t>
                  </w:r>
                  <w:r>
                    <w:br/>
                  </w:r>
                  <w:r>
                    <w:rPr>
                      <w:rFonts w:ascii="仿宋_GB2312" w:hAnsi="仿宋_GB2312" w:cs="仿宋_GB2312" w:eastAsia="仿宋_GB2312"/>
                      <w:sz w:val="20"/>
                      <w:color w:val="000000"/>
                    </w:rPr>
                    <w:t>④管材规格：主立柱150×150mm壁厚≥3mm钢材方管；轨道100×50mm壁厚≥3mm钢材方管；握把φ32×3mm圆管</w:t>
                  </w:r>
                  <w:r>
                    <w:br/>
                  </w:r>
                  <w:r>
                    <w:rPr>
                      <w:rFonts w:ascii="仿宋_GB2312" w:hAnsi="仿宋_GB2312" w:cs="仿宋_GB2312" w:eastAsia="仿宋_GB2312"/>
                      <w:sz w:val="20"/>
                      <w:color w:val="000000"/>
                    </w:rPr>
                    <w:t>⑤加工工艺:框架分段焊接，滚筒轴承装配；金属表面工艺涂装:底漆环氧富锌粉末+喷塑</w:t>
                  </w:r>
                </w:p>
                <w:p>
                  <w:pPr>
                    <w:pStyle w:val="null3"/>
                    <w:jc w:val="left"/>
                  </w:pPr>
                  <w:r>
                    <w:rPr>
                      <w:rFonts w:ascii="仿宋_GB2312" w:hAnsi="仿宋_GB2312" w:cs="仿宋_GB2312" w:eastAsia="仿宋_GB2312"/>
                      <w:sz w:val="20"/>
                      <w:color w:val="000000"/>
                    </w:rPr>
                    <w:t>⑥预埋深度:≥500mm</w:t>
                  </w:r>
                </w:p>
                <w:p>
                  <w:pPr>
                    <w:pStyle w:val="null3"/>
                    <w:jc w:val="left"/>
                  </w:pPr>
                  <w:r>
                    <w:rPr>
                      <w:rFonts w:ascii="仿宋_GB2312" w:hAnsi="仿宋_GB2312" w:cs="仿宋_GB2312" w:eastAsia="仿宋_GB2312"/>
                      <w:sz w:val="20"/>
                      <w:color w:val="000000"/>
                    </w:rPr>
                    <w:t>⑦预埋方式:混凝土预埋（钢筋焊接固定预埋件，预埋件尺寸≥260mm（长）×260mm（宽）×500mm（高）,立柱根部C30混凝土整浇加固）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1.15</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攀峰塔</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①多层塔楼平台+侧边攀岩墙+外置滑降杆综合高塔结构，分层平台分区承重,材质：国标Q235钢材</w:t>
                  </w:r>
                  <w:r>
                    <w:br/>
                  </w:r>
                  <w:r>
                    <w:rPr>
                      <w:rFonts w:ascii="仿宋_GB2312" w:hAnsi="仿宋_GB2312" w:cs="仿宋_GB2312" w:eastAsia="仿宋_GB2312"/>
                      <w:sz w:val="20"/>
                      <w:color w:val="000000"/>
                    </w:rPr>
                    <w:t>②整体尺寸：定制尺寸：5000（长）×2500（宽）×6300（高）mm，攀岩3500×2000mm，</w:t>
                  </w:r>
                </w:p>
                <w:p>
                  <w:pPr>
                    <w:pStyle w:val="null3"/>
                    <w:jc w:val="left"/>
                  </w:pPr>
                  <w:r>
                    <w:rPr>
                      <w:rFonts w:ascii="仿宋_GB2312" w:hAnsi="仿宋_GB2312" w:cs="仿宋_GB2312" w:eastAsia="仿宋_GB2312"/>
                      <w:sz w:val="20"/>
                      <w:color w:val="000000"/>
                    </w:rPr>
                    <w:t>第一平台：</w:t>
                  </w:r>
                  <w:r>
                    <w:rPr>
                      <w:rFonts w:ascii="仿宋_GB2312" w:hAnsi="仿宋_GB2312" w:cs="仿宋_GB2312" w:eastAsia="仿宋_GB2312"/>
                      <w:sz w:val="20"/>
                      <w:color w:val="000000"/>
                    </w:rPr>
                    <w:t>1450（长）*1860（宽）*1200（高）mm</w:t>
                  </w:r>
                </w:p>
                <w:p>
                  <w:pPr>
                    <w:pStyle w:val="null3"/>
                    <w:jc w:val="left"/>
                  </w:pPr>
                  <w:r>
                    <w:rPr>
                      <w:rFonts w:ascii="仿宋_GB2312" w:hAnsi="仿宋_GB2312" w:cs="仿宋_GB2312" w:eastAsia="仿宋_GB2312"/>
                      <w:sz w:val="20"/>
                      <w:color w:val="000000"/>
                    </w:rPr>
                    <w:t>第二平台：</w:t>
                  </w:r>
                  <w:r>
                    <w:rPr>
                      <w:rFonts w:ascii="仿宋_GB2312" w:hAnsi="仿宋_GB2312" w:cs="仿宋_GB2312" w:eastAsia="仿宋_GB2312"/>
                      <w:sz w:val="20"/>
                      <w:color w:val="000000"/>
                    </w:rPr>
                    <w:t>1700（长）*1860（长）*2750（高）mm</w:t>
                  </w:r>
                </w:p>
                <w:p>
                  <w:pPr>
                    <w:pStyle w:val="null3"/>
                    <w:jc w:val="left"/>
                  </w:pPr>
                  <w:r>
                    <w:rPr>
                      <w:rFonts w:ascii="仿宋_GB2312" w:hAnsi="仿宋_GB2312" w:cs="仿宋_GB2312" w:eastAsia="仿宋_GB2312"/>
                      <w:sz w:val="20"/>
                      <w:color w:val="000000"/>
                    </w:rPr>
                    <w:t>第三平台：</w:t>
                  </w:r>
                  <w:r>
                    <w:rPr>
                      <w:rFonts w:ascii="仿宋_GB2312" w:hAnsi="仿宋_GB2312" w:cs="仿宋_GB2312" w:eastAsia="仿宋_GB2312"/>
                      <w:sz w:val="20"/>
                      <w:color w:val="000000"/>
                    </w:rPr>
                    <w:t>1900（长）*1860（宽）*4250（高）mm</w:t>
                  </w:r>
                  <w:r>
                    <w:br/>
                  </w:r>
                  <w:r>
                    <w:rPr>
                      <w:rFonts w:ascii="仿宋_GB2312" w:hAnsi="仿宋_GB2312" w:cs="仿宋_GB2312" w:eastAsia="仿宋_GB2312"/>
                      <w:sz w:val="20"/>
                      <w:color w:val="000000"/>
                    </w:rPr>
                    <w:t>③配件数量:三层平台板、攀岩板、滑降杆1根、厚度25mm防腐木；</w:t>
                  </w:r>
                  <w:r>
                    <w:br/>
                  </w:r>
                  <w:r>
                    <w:rPr>
                      <w:rFonts w:ascii="仿宋_GB2312" w:hAnsi="仿宋_GB2312" w:cs="仿宋_GB2312" w:eastAsia="仿宋_GB2312"/>
                      <w:sz w:val="20"/>
                      <w:color w:val="000000"/>
                    </w:rPr>
                    <w:t>④主立柱≥150x150mm方管，壁厚≥3mm；下滑管采用≥φ76，壁厚≥2.5mm；滑降杆采用直径50mm，壁厚≥3mm钢圆管。</w:t>
                  </w:r>
                  <w:r>
                    <w:br/>
                  </w:r>
                  <w:r>
                    <w:rPr>
                      <w:rFonts w:ascii="仿宋_GB2312" w:hAnsi="仿宋_GB2312" w:cs="仿宋_GB2312" w:eastAsia="仿宋_GB2312"/>
                      <w:sz w:val="20"/>
                      <w:color w:val="000000"/>
                    </w:rPr>
                    <w:t>⑤加工工艺:主体框架焊接，木板螺栓铺装</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:底漆环氧富锌粉末+喷塑</w:t>
                  </w:r>
                </w:p>
                <w:p>
                  <w:pPr>
                    <w:pStyle w:val="null3"/>
                    <w:jc w:val="left"/>
                  </w:pPr>
                  <w:r>
                    <w:rPr>
                      <w:rFonts w:ascii="仿宋_GB2312" w:hAnsi="仿宋_GB2312" w:cs="仿宋_GB2312" w:eastAsia="仿宋_GB2312"/>
                      <w:sz w:val="20"/>
                      <w:color w:val="000000"/>
                    </w:rPr>
                    <w:t>⑥预埋深度:≥500mm</w:t>
                  </w:r>
                </w:p>
                <w:p>
                  <w:pPr>
                    <w:pStyle w:val="null3"/>
                    <w:jc w:val="left"/>
                  </w:pPr>
                  <w:r>
                    <w:rPr>
                      <w:rFonts w:ascii="仿宋_GB2312" w:hAnsi="仿宋_GB2312" w:cs="仿宋_GB2312" w:eastAsia="仿宋_GB2312"/>
                      <w:sz w:val="20"/>
                      <w:color w:val="000000"/>
                    </w:rPr>
                    <w:t>⑦预埋方式:混凝土预埋（钢筋焊接固定预埋件，预埋件尺寸≥260mm（长）×260mm（宽）×500mm（高）,立柱根部C30混凝土整浇加固）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1.16</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水坑</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①金属网框+基座+防水蓄水池组成涉水障碍结构，水池防水密闭，网框防护</w:t>
                  </w:r>
                  <w:r>
                    <w:br/>
                  </w:r>
                  <w:r>
                    <w:rPr>
                      <w:rFonts w:ascii="仿宋_GB2312" w:hAnsi="仿宋_GB2312" w:cs="仿宋_GB2312" w:eastAsia="仿宋_GB2312"/>
                      <w:sz w:val="20"/>
                      <w:color w:val="000000"/>
                    </w:rPr>
                    <w:t>②整体尺寸：定制12000（总长）×1500mm（宽）</w:t>
                  </w:r>
                  <w:r>
                    <w:br/>
                  </w:r>
                  <w:r>
                    <w:rPr>
                      <w:rFonts w:ascii="仿宋_GB2312" w:hAnsi="仿宋_GB2312" w:cs="仿宋_GB2312" w:eastAsia="仿宋_GB2312"/>
                      <w:sz w:val="20"/>
                      <w:color w:val="000000"/>
                    </w:rPr>
                    <w:t>③网框尺寸：定制6000（长）×1500mm（宽）</w:t>
                  </w:r>
                  <w:r>
                    <w:br/>
                  </w:r>
                  <w:r>
                    <w:rPr>
                      <w:rFonts w:ascii="仿宋_GB2312" w:hAnsi="仿宋_GB2312" w:cs="仿宋_GB2312" w:eastAsia="仿宋_GB2312"/>
                      <w:sz w:val="20"/>
                      <w:color w:val="000000"/>
                    </w:rPr>
                    <w:t>④配件数量:菱形浸塑格网1套；</w:t>
                  </w:r>
                  <w:r>
                    <w:br/>
                  </w:r>
                  <w:r>
                    <w:rPr>
                      <w:rFonts w:ascii="仿宋_GB2312" w:hAnsi="仿宋_GB2312" w:cs="仿宋_GB2312" w:eastAsia="仿宋_GB2312"/>
                      <w:sz w:val="20"/>
                      <w:color w:val="000000"/>
                    </w:rPr>
                    <w:t>⑤网片材质：防锈处理碳钢网。网框采用≥φ89mm圆管，壁厚≥3mm，</w:t>
                  </w:r>
                  <w:r>
                    <w:br/>
                  </w:r>
                  <w:r>
                    <w:rPr>
                      <w:rFonts w:ascii="仿宋_GB2312" w:hAnsi="仿宋_GB2312" w:cs="仿宋_GB2312" w:eastAsia="仿宋_GB2312"/>
                      <w:sz w:val="20"/>
                      <w:color w:val="000000"/>
                    </w:rPr>
                    <w:t>⑥加工工艺:框架焊接，水池内壁防水施工；</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:底漆环氧富锌粉末+浸塑防腐</w:t>
                  </w:r>
                  <w:r>
                    <w:br/>
                  </w:r>
                  <w:r>
                    <w:rPr>
                      <w:rFonts w:ascii="仿宋_GB2312" w:hAnsi="仿宋_GB2312" w:cs="仿宋_GB2312" w:eastAsia="仿宋_GB2312"/>
                      <w:sz w:val="20"/>
                      <w:color w:val="000000"/>
                    </w:rPr>
                    <w:t>⑦水池C30防水砼浇筑、预留进出水口</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1.17</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管道</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①两侧承重钢架+中间波纹管道组成钻洞障碍结构，钢架固定管道,材质：国标Q235钢材</w:t>
                  </w:r>
                  <w:r>
                    <w:br/>
                  </w:r>
                  <w:r>
                    <w:rPr>
                      <w:rFonts w:ascii="仿宋_GB2312" w:hAnsi="仿宋_GB2312" w:cs="仿宋_GB2312" w:eastAsia="仿宋_GB2312"/>
                      <w:sz w:val="20"/>
                      <w:color w:val="000000"/>
                    </w:rPr>
                    <w:t>②整体尺寸：架内宽900mm，管道直径900mm，前高900mm，后高1200mm</w:t>
                  </w:r>
                  <w:r>
                    <w:br/>
                  </w:r>
                  <w:r>
                    <w:rPr>
                      <w:rFonts w:ascii="仿宋_GB2312" w:hAnsi="仿宋_GB2312" w:cs="仿宋_GB2312" w:eastAsia="仿宋_GB2312"/>
                      <w:sz w:val="20"/>
                      <w:color w:val="000000"/>
                    </w:rPr>
                    <w:t>③配件数量:PE波纹管道1节</w:t>
                  </w:r>
                  <w:r>
                    <w:br/>
                  </w:r>
                  <w:r>
                    <w:rPr>
                      <w:rFonts w:ascii="仿宋_GB2312" w:hAnsi="仿宋_GB2312" w:cs="仿宋_GB2312" w:eastAsia="仿宋_GB2312"/>
                      <w:sz w:val="20"/>
                      <w:color w:val="000000"/>
                    </w:rPr>
                    <w:t>④管材规格：立柱≥150x150mm方管，壁厚≥3mm</w:t>
                  </w:r>
                  <w:r>
                    <w:br/>
                  </w:r>
                  <w:r>
                    <w:rPr>
                      <w:rFonts w:ascii="仿宋_GB2312" w:hAnsi="仿宋_GB2312" w:cs="仿宋_GB2312" w:eastAsia="仿宋_GB2312"/>
                      <w:sz w:val="20"/>
                      <w:color w:val="000000"/>
                    </w:rPr>
                    <w:t>⑤加工工艺:钢架整体焊接，管道卡槽固定；</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:底漆环氧富锌粉末+喷塑</w:t>
                  </w:r>
                </w:p>
                <w:p>
                  <w:pPr>
                    <w:pStyle w:val="null3"/>
                    <w:jc w:val="left"/>
                  </w:pPr>
                  <w:r>
                    <w:rPr>
                      <w:rFonts w:ascii="仿宋_GB2312" w:hAnsi="仿宋_GB2312" w:cs="仿宋_GB2312" w:eastAsia="仿宋_GB2312"/>
                      <w:sz w:val="20"/>
                      <w:color w:val="000000"/>
                    </w:rPr>
                    <w:t>⑥预埋深度:≥3500mm</w:t>
                  </w:r>
                </w:p>
                <w:p>
                  <w:pPr>
                    <w:pStyle w:val="null3"/>
                    <w:jc w:val="left"/>
                  </w:pPr>
                  <w:r>
                    <w:rPr>
                      <w:rFonts w:ascii="仿宋_GB2312" w:hAnsi="仿宋_GB2312" w:cs="仿宋_GB2312" w:eastAsia="仿宋_GB2312"/>
                      <w:sz w:val="20"/>
                      <w:color w:val="000000"/>
                    </w:rPr>
                    <w:t>⑦预埋方式:混凝土预埋（钢筋焊接固定预埋件，预埋件尺寸≥260mm（长）×260mm（宽）×500mm（高）,立柱根部C30混凝土整浇加固）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1.18</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横渡绳</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①两端桥墩钢架+多根攀爬尼龙绳组成悬空绳桥结构，斜拉绳辅助固定，材质：国标Q235钢材</w:t>
                  </w:r>
                  <w:r>
                    <w:br/>
                  </w:r>
                  <w:r>
                    <w:rPr>
                      <w:rFonts w:ascii="仿宋_GB2312" w:hAnsi="仿宋_GB2312" w:cs="仿宋_GB2312" w:eastAsia="仿宋_GB2312"/>
                      <w:sz w:val="20"/>
                      <w:color w:val="000000"/>
                    </w:rPr>
                    <w:t>②整体尺寸：定制9300（总长）×1200（架宽）×2500mm（架高）</w:t>
                  </w:r>
                  <w:r>
                    <w:br/>
                  </w:r>
                  <w:r>
                    <w:rPr>
                      <w:rFonts w:ascii="仿宋_GB2312" w:hAnsi="仿宋_GB2312" w:cs="仿宋_GB2312" w:eastAsia="仿宋_GB2312"/>
                      <w:sz w:val="20"/>
                      <w:color w:val="000000"/>
                    </w:rPr>
                    <w:t>③配件:φ50mm尼龙攀爬绳</w:t>
                  </w:r>
                  <w:r>
                    <w:br/>
                  </w:r>
                  <w:r>
                    <w:rPr>
                      <w:rFonts w:ascii="仿宋_GB2312" w:hAnsi="仿宋_GB2312" w:cs="仿宋_GB2312" w:eastAsia="仿宋_GB2312"/>
                      <w:sz w:val="20"/>
                      <w:color w:val="000000"/>
                    </w:rPr>
                    <w:t>④主立柱采用≥150x150mm方管，壁厚≥3mm，横梁≥φ114mm圆管，壁厚≥2.5mm。</w:t>
                  </w:r>
                  <w:r>
                    <w:br/>
                  </w:r>
                  <w:r>
                    <w:rPr>
                      <w:rFonts w:ascii="仿宋_GB2312" w:hAnsi="仿宋_GB2312" w:cs="仿宋_GB2312" w:eastAsia="仿宋_GB2312"/>
                      <w:sz w:val="20"/>
                      <w:color w:val="000000"/>
                    </w:rPr>
                    <w:t>⑤加工工艺:钢架焊接，绳卡扣+斜拉螺栓固定；</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:底漆环氧富锌粉末+喷塑</w:t>
                  </w:r>
                </w:p>
                <w:p>
                  <w:pPr>
                    <w:pStyle w:val="null3"/>
                    <w:jc w:val="left"/>
                  </w:pPr>
                  <w:r>
                    <w:rPr>
                      <w:rFonts w:ascii="仿宋_GB2312" w:hAnsi="仿宋_GB2312" w:cs="仿宋_GB2312" w:eastAsia="仿宋_GB2312"/>
                      <w:sz w:val="20"/>
                      <w:color w:val="000000"/>
                    </w:rPr>
                    <w:t>⑥预埋深度:≥500mm</w:t>
                  </w:r>
                </w:p>
                <w:p>
                  <w:pPr>
                    <w:pStyle w:val="null3"/>
                    <w:jc w:val="left"/>
                  </w:pPr>
                  <w:r>
                    <w:rPr>
                      <w:rFonts w:ascii="仿宋_GB2312" w:hAnsi="仿宋_GB2312" w:cs="仿宋_GB2312" w:eastAsia="仿宋_GB2312"/>
                      <w:sz w:val="20"/>
                      <w:color w:val="000000"/>
                    </w:rPr>
                    <w:t>⑦预埋方式:混凝土预埋（钢筋焊接固定预埋件，预埋件尺寸≥260mm（长）×260mm（宽）×500mm（高）,立柱根部C30混凝土整浇加固）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1.19</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荡绳</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①双立柱+顶横梁+2根悬挂荡绳+落地踏板组成摆荡攀爬结构，悬绳动态承重，材质：国标Q235钢材</w:t>
                  </w:r>
                  <w:r>
                    <w:br/>
                  </w:r>
                  <w:r>
                    <w:rPr>
                      <w:rFonts w:ascii="仿宋_GB2312" w:hAnsi="仿宋_GB2312" w:cs="仿宋_GB2312" w:eastAsia="仿宋_GB2312"/>
                      <w:sz w:val="20"/>
                      <w:color w:val="000000"/>
                    </w:rPr>
                    <w:t>②龙门架整体尺寸：定制3000（宽）×4150mm（高），踏板2900×200×100mm</w:t>
                  </w:r>
                  <w:r>
                    <w:br/>
                  </w:r>
                  <w:r>
                    <w:rPr>
                      <w:rFonts w:ascii="仿宋_GB2312" w:hAnsi="仿宋_GB2312" w:cs="仿宋_GB2312" w:eastAsia="仿宋_GB2312"/>
                      <w:sz w:val="20"/>
                      <w:color w:val="000000"/>
                    </w:rPr>
                    <w:t>③配件数量:φ40mm尼龙绳2根、踏板2块</w:t>
                  </w:r>
                  <w:r>
                    <w:br/>
                  </w:r>
                  <w:r>
                    <w:rPr>
                      <w:rFonts w:ascii="仿宋_GB2312" w:hAnsi="仿宋_GB2312" w:cs="仿宋_GB2312" w:eastAsia="仿宋_GB2312"/>
                      <w:sz w:val="20"/>
                      <w:color w:val="000000"/>
                    </w:rPr>
                    <w:t>④主框架≥150x150mm方管，壁厚≥3mm。</w:t>
                  </w:r>
                  <w:r>
                    <w:br/>
                  </w:r>
                  <w:r>
                    <w:rPr>
                      <w:rFonts w:ascii="仿宋_GB2312" w:hAnsi="仿宋_GB2312" w:cs="仿宋_GB2312" w:eastAsia="仿宋_GB2312"/>
                      <w:sz w:val="20"/>
                      <w:color w:val="000000"/>
                    </w:rPr>
                    <w:t>⑤加工工艺:框架满焊，绳索卡扣锁紧、踏板螺栓固定；</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:底漆环氧富锌粉末+喷塑</w:t>
                  </w:r>
                </w:p>
                <w:p>
                  <w:pPr>
                    <w:pStyle w:val="null3"/>
                    <w:jc w:val="left"/>
                  </w:pPr>
                  <w:r>
                    <w:rPr>
                      <w:rFonts w:ascii="仿宋_GB2312" w:hAnsi="仿宋_GB2312" w:cs="仿宋_GB2312" w:eastAsia="仿宋_GB2312"/>
                      <w:sz w:val="20"/>
                      <w:color w:val="000000"/>
                    </w:rPr>
                    <w:t>⑥预埋深度:≥500mm</w:t>
                  </w:r>
                </w:p>
                <w:p>
                  <w:pPr>
                    <w:pStyle w:val="null3"/>
                    <w:jc w:val="left"/>
                  </w:pPr>
                  <w:r>
                    <w:rPr>
                      <w:rFonts w:ascii="仿宋_GB2312" w:hAnsi="仿宋_GB2312" w:cs="仿宋_GB2312" w:eastAsia="仿宋_GB2312"/>
                      <w:sz w:val="20"/>
                      <w:color w:val="000000"/>
                    </w:rPr>
                    <w:t>⑦预埋方式:混凝土预埋（钢筋焊接固定预埋件，预埋件尺寸≥260mm（长）×260mm（宽）×500mm（高）,立柱根部C30混凝土整浇加固）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1.20</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横栏组</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①由6组独立立柱+横向连杆组成错落跨栏结构，单栏承重≥200kg，材质：国标Q235钢材</w:t>
                  </w:r>
                  <w:r>
                    <w:br/>
                  </w:r>
                  <w:r>
                    <w:rPr>
                      <w:rFonts w:ascii="仿宋_GB2312" w:hAnsi="仿宋_GB2312" w:cs="仿宋_GB2312" w:eastAsia="仿宋_GB2312"/>
                      <w:sz w:val="20"/>
                      <w:color w:val="000000"/>
                    </w:rPr>
                    <w:t>②尺寸：单根宽3000×高1500mm，间距分别1650mm、1910mm、1640mm、2160mm、2310mm</w:t>
                  </w:r>
                </w:p>
                <w:p>
                  <w:pPr>
                    <w:pStyle w:val="null3"/>
                    <w:jc w:val="left"/>
                  </w:pPr>
                  <w:r>
                    <w:rPr>
                      <w:rFonts w:ascii="仿宋_GB2312" w:hAnsi="仿宋_GB2312" w:cs="仿宋_GB2312" w:eastAsia="仿宋_GB2312"/>
                      <w:sz w:val="20"/>
                      <w:color w:val="000000"/>
                    </w:rPr>
                    <w:t>③配件数量:黄色横梁6根</w:t>
                  </w:r>
                </w:p>
                <w:p>
                  <w:pPr>
                    <w:pStyle w:val="null3"/>
                    <w:jc w:val="left"/>
                  </w:pPr>
                  <w:r>
                    <w:rPr>
                      <w:rFonts w:ascii="仿宋_GB2312" w:hAnsi="仿宋_GB2312" w:cs="仿宋_GB2312" w:eastAsia="仿宋_GB2312"/>
                      <w:sz w:val="20"/>
                      <w:color w:val="000000"/>
                    </w:rPr>
                    <w:t>④主立柱≥150x150mm方管，壁厚3.0m；横梁≥φ140mm壁厚≥3mm圆管</w:t>
                  </w:r>
                  <w:r>
                    <w:br/>
                  </w:r>
                  <w:r>
                    <w:rPr>
                      <w:rFonts w:ascii="仿宋_GB2312" w:hAnsi="仿宋_GB2312" w:cs="仿宋_GB2312" w:eastAsia="仿宋_GB2312"/>
                      <w:sz w:val="20"/>
                      <w:color w:val="000000"/>
                    </w:rPr>
                    <w:t>⑤加工工艺:单基座焊接，横梁端头满焊；</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:底漆环氧富锌粉末+黄色喷塑</w:t>
                  </w:r>
                </w:p>
                <w:p>
                  <w:pPr>
                    <w:pStyle w:val="null3"/>
                    <w:jc w:val="left"/>
                  </w:pPr>
                  <w:r>
                    <w:rPr>
                      <w:rFonts w:ascii="仿宋_GB2312" w:hAnsi="仿宋_GB2312" w:cs="仿宋_GB2312" w:eastAsia="仿宋_GB2312"/>
                      <w:sz w:val="20"/>
                      <w:color w:val="000000"/>
                    </w:rPr>
                    <w:t>⑥预埋深度:≥500mm</w:t>
                  </w:r>
                </w:p>
                <w:p>
                  <w:pPr>
                    <w:pStyle w:val="null3"/>
                    <w:jc w:val="left"/>
                  </w:pPr>
                  <w:r>
                    <w:rPr>
                      <w:rFonts w:ascii="仿宋_GB2312" w:hAnsi="仿宋_GB2312" w:cs="仿宋_GB2312" w:eastAsia="仿宋_GB2312"/>
                      <w:sz w:val="20"/>
                      <w:color w:val="000000"/>
                    </w:rPr>
                    <w:t>⑦预埋方式:混凝土预埋（钢筋焊接固定预埋件，预埋件尺寸≥260mm（长）×260mm（宽）×500mm（高）,立柱根部C30混凝土整浇加固）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1.21</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协作墙</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①角钢+方管金属框架+外立面防腐木板组成板式翻越墙体</w:t>
                  </w:r>
                  <w:r>
                    <w:br/>
                  </w:r>
                  <w:r>
                    <w:rPr>
                      <w:rFonts w:ascii="仿宋_GB2312" w:hAnsi="仿宋_GB2312" w:cs="仿宋_GB2312" w:eastAsia="仿宋_GB2312"/>
                      <w:sz w:val="20"/>
                      <w:color w:val="000000"/>
                    </w:rPr>
                    <w:t>②整体尺寸：定制2500（长）×1280（底宽）×2550mm（墙高）</w:t>
                  </w:r>
                  <w:r>
                    <w:br/>
                  </w:r>
                  <w:r>
                    <w:rPr>
                      <w:rFonts w:ascii="仿宋_GB2312" w:hAnsi="仿宋_GB2312" w:cs="仿宋_GB2312" w:eastAsia="仿宋_GB2312"/>
                      <w:sz w:val="20"/>
                      <w:color w:val="000000"/>
                    </w:rPr>
                    <w:t>③配件:防腐木围护板材；#5角钢、25mm防腐松木</w:t>
                  </w:r>
                </w:p>
                <w:p>
                  <w:pPr>
                    <w:pStyle w:val="null3"/>
                    <w:jc w:val="left"/>
                  </w:pPr>
                  <w:r>
                    <w:rPr>
                      <w:rFonts w:ascii="仿宋_GB2312" w:hAnsi="仿宋_GB2312" w:cs="仿宋_GB2312" w:eastAsia="仿宋_GB2312"/>
                      <w:sz w:val="20"/>
                      <w:color w:val="000000"/>
                    </w:rPr>
                    <w:t>④外立面材质：防腐木，厚度25mm，主立柱采用50×50mm壁厚≥3mm方管，框架采用#5角钢。</w:t>
                  </w:r>
                  <w:r>
                    <w:br/>
                  </w:r>
                  <w:r>
                    <w:rPr>
                      <w:rFonts w:ascii="仿宋_GB2312" w:hAnsi="仿宋_GB2312" w:cs="仿宋_GB2312" w:eastAsia="仿宋_GB2312"/>
                      <w:sz w:val="20"/>
                      <w:color w:val="000000"/>
                    </w:rPr>
                    <w:t>⑤加工工艺:框架焊接，木板螺栓铺装；</w:t>
                  </w:r>
                </w:p>
                <w:p>
                  <w:pPr>
                    <w:pStyle w:val="null3"/>
                    <w:jc w:val="left"/>
                  </w:pPr>
                  <w:r>
                    <w:rPr>
                      <w:rFonts w:ascii="仿宋_GB2312" w:hAnsi="仿宋_GB2312" w:cs="仿宋_GB2312" w:eastAsia="仿宋_GB2312"/>
                      <w:sz w:val="20"/>
                      <w:color w:val="000000"/>
                    </w:rPr>
                    <w:t>金属表面工艺涂装</w:t>
                  </w:r>
                  <w:r>
                    <w:rPr>
                      <w:rFonts w:ascii="仿宋_GB2312" w:hAnsi="仿宋_GB2312" w:cs="仿宋_GB2312" w:eastAsia="仿宋_GB2312"/>
                      <w:sz w:val="20"/>
                      <w:color w:val="000000"/>
                    </w:rPr>
                    <w:t>:底漆环氧富锌粉末+喷塑</w:t>
                  </w:r>
                </w:p>
                <w:p>
                  <w:pPr>
                    <w:pStyle w:val="null3"/>
                    <w:jc w:val="left"/>
                  </w:pPr>
                  <w:r>
                    <w:rPr>
                      <w:rFonts w:ascii="仿宋_GB2312" w:hAnsi="仿宋_GB2312" w:cs="仿宋_GB2312" w:eastAsia="仿宋_GB2312"/>
                      <w:sz w:val="20"/>
                      <w:color w:val="000000"/>
                    </w:rPr>
                    <w:t>预埋深度</w:t>
                  </w:r>
                  <w:r>
                    <w:rPr>
                      <w:rFonts w:ascii="仿宋_GB2312" w:hAnsi="仿宋_GB2312" w:cs="仿宋_GB2312" w:eastAsia="仿宋_GB2312"/>
                      <w:sz w:val="20"/>
                      <w:color w:val="000000"/>
                    </w:rPr>
                    <w:t>:≥300mm</w:t>
                  </w:r>
                </w:p>
                <w:p>
                  <w:pPr>
                    <w:pStyle w:val="null3"/>
                    <w:jc w:val="left"/>
                  </w:pPr>
                  <w:r>
                    <w:rPr>
                      <w:rFonts w:ascii="仿宋_GB2312" w:hAnsi="仿宋_GB2312" w:cs="仿宋_GB2312" w:eastAsia="仿宋_GB2312"/>
                      <w:sz w:val="20"/>
                      <w:color w:val="000000"/>
                    </w:rPr>
                    <w:t>⑦预埋方式:混凝土预埋（钢筋焊接固定预埋件，预埋件尺寸≥260mm（长）×260mm（宽）×500mm（高）,立柱根部C30混凝土整浇加固）</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1.22</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起终点</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①左右立柱+顶横梁门式框架结构，起点门、终点门构造相同，材质：国标Q235钢材</w:t>
                  </w:r>
                  <w:r>
                    <w:br/>
                  </w:r>
                  <w:r>
                    <w:rPr>
                      <w:rFonts w:ascii="仿宋_GB2312" w:hAnsi="仿宋_GB2312" w:cs="仿宋_GB2312" w:eastAsia="仿宋_GB2312"/>
                      <w:sz w:val="20"/>
                      <w:color w:val="000000"/>
                    </w:rPr>
                    <w:t>②整体尺寸：定制4000（长）×3150mm（高）。</w:t>
                  </w:r>
                  <w:r>
                    <w:br/>
                  </w:r>
                  <w:r>
                    <w:rPr>
                      <w:rFonts w:ascii="仿宋_GB2312" w:hAnsi="仿宋_GB2312" w:cs="仿宋_GB2312" w:eastAsia="仿宋_GB2312"/>
                      <w:sz w:val="20"/>
                      <w:color w:val="000000"/>
                    </w:rPr>
                    <w:t>③主框架≥150x150mm方管，壁厚≥3mm。</w:t>
                  </w:r>
                  <w:r>
                    <w:br/>
                  </w:r>
                  <w:r>
                    <w:rPr>
                      <w:rFonts w:ascii="仿宋_GB2312" w:hAnsi="仿宋_GB2312" w:cs="仿宋_GB2312" w:eastAsia="仿宋_GB2312"/>
                      <w:sz w:val="20"/>
                      <w:color w:val="000000"/>
                    </w:rPr>
                    <w:t>④加工工艺:全满焊成型，金属表面工艺涂装:底漆环氧富锌粉末</w:t>
                  </w:r>
                  <w:r>
                    <w:rPr>
                      <w:rFonts w:ascii="仿宋_GB2312" w:hAnsi="仿宋_GB2312" w:cs="仿宋_GB2312" w:eastAsia="仿宋_GB2312"/>
                      <w:sz w:val="20"/>
                      <w:color w:val="000000"/>
                    </w:rPr>
                    <w:t>+喷塑</w:t>
                  </w:r>
                </w:p>
                <w:p>
                  <w:pPr>
                    <w:pStyle w:val="null3"/>
                    <w:jc w:val="left"/>
                  </w:pPr>
                  <w:r>
                    <w:rPr>
                      <w:rFonts w:ascii="仿宋_GB2312" w:hAnsi="仿宋_GB2312" w:cs="仿宋_GB2312" w:eastAsia="仿宋_GB2312"/>
                      <w:sz w:val="20"/>
                      <w:color w:val="000000"/>
                    </w:rPr>
                    <w:t>⑤器材预埋深度：≥500mm。</w:t>
                  </w:r>
                  <w:r>
                    <w:br/>
                  </w:r>
                  <w:r>
                    <w:rPr>
                      <w:rFonts w:ascii="仿宋_GB2312" w:hAnsi="仿宋_GB2312" w:cs="仿宋_GB2312" w:eastAsia="仿宋_GB2312"/>
                      <w:sz w:val="20"/>
                      <w:color w:val="000000"/>
                    </w:rPr>
                    <w:t>⑥预埋方式:混凝土预埋（钢筋焊接固定预埋件，预埋件尺寸≥260mm（长）×260mm（宽）×500mm（高）,立柱根部C30混凝土整浇加固）</w:t>
                  </w:r>
                </w:p>
              </w:tc>
            </w:tr>
            <w:tr>
              <w:tc>
                <w:tcPr>
                  <w:tcW w:type="dxa" w:w="2553"/>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5100"/>
                    <w:jc w:val="left"/>
                  </w:pPr>
                  <w:r>
                    <w:rPr>
                      <w:rFonts w:ascii="仿宋_GB2312" w:hAnsi="仿宋_GB2312" w:cs="仿宋_GB2312" w:eastAsia="仿宋_GB2312"/>
                      <w:sz w:val="20"/>
                      <w:b/>
                    </w:rPr>
                    <w:t>二、智能判定系统</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w:t>
                  </w:r>
                </w:p>
              </w:tc>
              <w:tc>
                <w:tcPr>
                  <w:tcW w:type="dxa" w:w="1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极限越障训练管理平台</w:t>
                  </w:r>
                </w:p>
                <w:p>
                  <w:pPr>
                    <w:pStyle w:val="null3"/>
                    <w:jc w:val="center"/>
                  </w:pPr>
                  <w:r>
                    <w:rPr>
                      <w:rFonts w:ascii="仿宋_GB2312" w:hAnsi="仿宋_GB2312" w:cs="仿宋_GB2312" w:eastAsia="仿宋_GB2312"/>
                      <w:sz w:val="20"/>
                    </w:rPr>
                    <w:t>（核心产品）</w:t>
                  </w:r>
                </w:p>
              </w:tc>
              <w:tc>
                <w:tcPr>
                  <w:tcW w:type="dxa" w:w="1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18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left"/>
                  </w:pPr>
                  <w:r>
                    <w:rPr>
                      <w:rFonts w:ascii="仿宋_GB2312" w:hAnsi="仿宋_GB2312" w:cs="仿宋_GB2312" w:eastAsia="仿宋_GB2312"/>
                      <w:sz w:val="20"/>
                    </w:rPr>
                    <w:t>数据管理：</w:t>
                  </w:r>
                  <w:r>
                    <w:br/>
                  </w:r>
                  <w:r>
                    <w:rPr>
                      <w:rFonts w:ascii="仿宋_GB2312" w:hAnsi="仿宋_GB2312" w:cs="仿宋_GB2312" w:eastAsia="仿宋_GB2312"/>
                      <w:sz w:val="20"/>
                    </w:rPr>
                    <w:t xml:space="preserve">(1) 首页数据展示：三维场景展示训练场地及设备，支持缩放、平移、旋转。数据统计按周期和维度涵盖多类信息，可一键隐藏。  </w:t>
                  </w:r>
                </w:p>
                <w:p>
                  <w:pPr>
                    <w:pStyle w:val="null3"/>
                    <w:jc w:val="left"/>
                  </w:pPr>
                  <w:r>
                    <w:rPr>
                      <w:rFonts w:ascii="仿宋_GB2312" w:hAnsi="仿宋_GB2312" w:cs="仿宋_GB2312" w:eastAsia="仿宋_GB2312"/>
                      <w:sz w:val="20"/>
                    </w:rPr>
                    <w:t xml:space="preserve">(2) 人员管理：提供男女比例等统计图表，支持自定义配置。  </w:t>
                  </w:r>
                </w:p>
                <w:p>
                  <w:pPr>
                    <w:pStyle w:val="null3"/>
                    <w:jc w:val="left"/>
                  </w:pPr>
                  <w:r>
                    <w:rPr>
                      <w:rFonts w:ascii="仿宋_GB2312" w:hAnsi="仿宋_GB2312" w:cs="仿宋_GB2312" w:eastAsia="仿宋_GB2312"/>
                      <w:sz w:val="20"/>
                    </w:rPr>
                    <w:t>(3) 训练数据：包含完成率、排名等指标。支持TOP10展示、详情查看及视频播放；展示问题排名和违规项目，可查看详情；支持按子科目切换视频。</w:t>
                  </w:r>
                  <w:r>
                    <w:br/>
                  </w:r>
                  <w:r>
                    <w:rPr>
                      <w:rFonts w:ascii="仿宋_GB2312" w:hAnsi="仿宋_GB2312" w:cs="仿宋_GB2312" w:eastAsia="仿宋_GB2312"/>
                      <w:sz w:val="20"/>
                    </w:rPr>
                    <w:t>2.实战训练：集成界面实时监督，显示多源数据（视频、计时），可标记事件并切换个体/编组模式。</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▲战术复盘</w:t>
                  </w:r>
                  <w:r>
                    <w:rPr>
                      <w:rFonts w:ascii="仿宋_GB2312" w:hAnsi="仿宋_GB2312" w:cs="仿宋_GB2312" w:eastAsia="仿宋_GB2312"/>
                      <w:sz w:val="20"/>
                    </w:rPr>
                    <w:t>：系统回溯视频与事件标记，支持时间轴定位和片段调阅。复盘时可编辑标记、关联规则、记录专家意见。</w:t>
                  </w:r>
                  <w:r>
                    <w:br/>
                  </w:r>
                  <w:r>
                    <w:rPr>
                      <w:rFonts w:ascii="仿宋_GB2312" w:hAnsi="仿宋_GB2312" w:cs="仿宋_GB2312" w:eastAsia="仿宋_GB2312"/>
                      <w:sz w:val="20"/>
                    </w:rPr>
                    <w:t>4.训练管理：</w:t>
                  </w:r>
                </w:p>
                <w:p>
                  <w:pPr>
                    <w:pStyle w:val="null3"/>
                    <w:jc w:val="left"/>
                  </w:pPr>
                  <w:r>
                    <w:rPr>
                      <w:rFonts w:ascii="仿宋_GB2312" w:hAnsi="仿宋_GB2312" w:cs="仿宋_GB2312" w:eastAsia="仿宋_GB2312"/>
                      <w:sz w:val="20"/>
                    </w:rPr>
                    <w:t>(1)支持小组和单兵考核计划管理。</w:t>
                  </w:r>
                </w:p>
                <w:p>
                  <w:pPr>
                    <w:pStyle w:val="null3"/>
                    <w:jc w:val="left"/>
                  </w:pPr>
                  <w:r>
                    <w:rPr>
                      <w:rFonts w:ascii="仿宋_GB2312" w:hAnsi="仿宋_GB2312" w:cs="仿宋_GB2312" w:eastAsia="仿宋_GB2312"/>
                      <w:sz w:val="20"/>
                    </w:rPr>
                    <w:t>(2)支持实时调取画面与视频自动保存。</w:t>
                  </w:r>
                </w:p>
                <w:p>
                  <w:pPr>
                    <w:pStyle w:val="null3"/>
                    <w:jc w:val="left"/>
                  </w:pPr>
                  <w:r>
                    <w:rPr>
                      <w:rFonts w:ascii="仿宋_GB2312" w:hAnsi="仿宋_GB2312" w:cs="仿宋_GB2312" w:eastAsia="仿宋_GB2312"/>
                      <w:sz w:val="20"/>
                    </w:rPr>
                    <w:t>(3)支持违规视频标记及定位及全流程视频一键合成回放。</w:t>
                  </w:r>
                  <w:r>
                    <w:br/>
                  </w:r>
                  <w:r>
                    <w:rPr>
                      <w:rFonts w:ascii="仿宋_GB2312" w:hAnsi="仿宋_GB2312" w:cs="仿宋_GB2312" w:eastAsia="仿宋_GB2312"/>
                      <w:sz w:val="20"/>
                    </w:rPr>
                    <w:t xml:space="preserve">5.设备管理：提供硬件监测仪表板，实时显示设备状态、能耗及通信质量，支持设备管理、科目与人员绑定。  </w:t>
                  </w:r>
                </w:p>
                <w:p>
                  <w:pPr>
                    <w:pStyle w:val="null3"/>
                    <w:jc w:val="left"/>
                  </w:pPr>
                  <w:r>
                    <w:rPr>
                      <w:rFonts w:ascii="仿宋_GB2312" w:hAnsi="仿宋_GB2312" w:cs="仿宋_GB2312" w:eastAsia="仿宋_GB2312"/>
                      <w:sz w:val="20"/>
                    </w:rPr>
                    <w:t>6.考核自定义：可自定义考核与惩戒规则。</w:t>
                  </w:r>
                </w:p>
                <w:p>
                  <w:pPr>
                    <w:pStyle w:val="null3"/>
                    <w:jc w:val="left"/>
                  </w:pPr>
                  <w:r>
                    <w:rPr>
                      <w:rFonts w:ascii="仿宋_GB2312" w:hAnsi="仿宋_GB2312" w:cs="仿宋_GB2312" w:eastAsia="仿宋_GB2312"/>
                      <w:sz w:val="20"/>
                    </w:rPr>
                    <w:t>7.成绩查询：提供历史数据检索与追溯，支持个体或编组维度的结果查阅与分析。</w:t>
                  </w:r>
                </w:p>
                <w:p>
                  <w:pPr>
                    <w:pStyle w:val="null3"/>
                    <w:jc w:val="left"/>
                  </w:pPr>
                  <w:r>
                    <w:rPr>
                      <w:rFonts w:ascii="仿宋_GB2312" w:hAnsi="仿宋_GB2312" w:cs="仿宋_GB2312" w:eastAsia="仿宋_GB2312"/>
                      <w:sz w:val="20"/>
                    </w:rPr>
                    <w:t>8.多维数据采集与融合：接入并解析多类实时数据源，实时采集生理数据，实现动态可视化展示和多维度曲线分析。</w:t>
                  </w:r>
                  <w:r>
                    <w:br/>
                  </w:r>
                  <w:r>
                    <w:rPr>
                      <w:rFonts w:ascii="仿宋_GB2312" w:hAnsi="仿宋_GB2312" w:cs="仿宋_GB2312" w:eastAsia="仿宋_GB2312"/>
                      <w:sz w:val="20"/>
                    </w:rPr>
                    <w:t>9.多科目自由组合管理：内置21项以上标准子科目，支持增删改及属性配置，满足评测要求。可实现多子科目自由组合的保存与快速调用。</w:t>
                  </w:r>
                  <w:r>
                    <w:br/>
                  </w:r>
                  <w:r>
                    <w:rPr>
                      <w:rFonts w:ascii="仿宋_GB2312" w:hAnsi="仿宋_GB2312" w:cs="仿宋_GB2312" w:eastAsia="仿宋_GB2312"/>
                      <w:sz w:val="20"/>
                    </w:rPr>
                    <w:t>10.</w:t>
                  </w:r>
                  <w:r>
                    <w:rPr>
                      <w:rFonts w:ascii="仿宋_GB2312" w:hAnsi="仿宋_GB2312" w:cs="仿宋_GB2312" w:eastAsia="仿宋_GB2312"/>
                      <w:sz w:val="20"/>
                    </w:rPr>
                    <w:t>▲主数据平台</w:t>
                  </w:r>
                  <w:r>
                    <w:br/>
                  </w:r>
                  <w:r>
                    <w:rPr>
                      <w:rFonts w:ascii="仿宋_GB2312" w:hAnsi="仿宋_GB2312" w:cs="仿宋_GB2312" w:eastAsia="仿宋_GB2312"/>
                      <w:sz w:val="20"/>
                    </w:rPr>
                    <w:t>采用主数据平台架构集成核心数据系统，实现训练数据实时推送对接，保障后续科目扩展与数据一致性。</w:t>
                  </w:r>
                  <w:r>
                    <w:br/>
                  </w:r>
                  <w:r>
                    <w:rPr>
                      <w:rFonts w:ascii="仿宋_GB2312" w:hAnsi="仿宋_GB2312" w:cs="仿宋_GB2312" w:eastAsia="仿宋_GB2312"/>
                      <w:sz w:val="20"/>
                    </w:rPr>
                    <w:t>11.▲AI研判</w:t>
                  </w:r>
                  <w:r>
                    <w:br/>
                  </w:r>
                  <w:r>
                    <w:rPr>
                      <w:rFonts w:ascii="仿宋_GB2312" w:hAnsi="仿宋_GB2312" w:cs="仿宋_GB2312" w:eastAsia="仿宋_GB2312"/>
                      <w:sz w:val="20"/>
                    </w:rPr>
                    <w:t>系统具备基于视频的</w:t>
                  </w:r>
                  <w:r>
                    <w:rPr>
                      <w:rFonts w:ascii="仿宋_GB2312" w:hAnsi="仿宋_GB2312" w:cs="仿宋_GB2312" w:eastAsia="仿宋_GB2312"/>
                      <w:sz w:val="20"/>
                    </w:rPr>
                    <w:t>AI违规分析能力，可覆盖高架梯、攀爬绳、平衡木等全部21项标准子科目的规则配置与自动判定。AI分析结果将自动关联至对应的违规视频片段，并支持查询与回溯。</w:t>
                  </w:r>
                  <w:r>
                    <w:br/>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教官端数据统计</w:t>
                  </w:r>
                  <w:r>
                    <w:br/>
                  </w:r>
                  <w:r>
                    <w:rPr>
                      <w:rFonts w:ascii="仿宋_GB2312" w:hAnsi="仿宋_GB2312" w:cs="仿宋_GB2312" w:eastAsia="仿宋_GB2312"/>
                      <w:sz w:val="20"/>
                    </w:rPr>
                    <w:t>提供综合训练统计与多维度分析。综合训练支持小组</w:t>
                  </w:r>
                  <w:r>
                    <w:rPr>
                      <w:rFonts w:ascii="仿宋_GB2312" w:hAnsi="仿宋_GB2312" w:cs="仿宋_GB2312" w:eastAsia="仿宋_GB2312"/>
                      <w:sz w:val="20"/>
                    </w:rPr>
                    <w:t>/单兵及多周期汇总，涵盖平均耗时、完成率、违规分布等；多维度分析包括各科目成绩对比、违规排行及排名。。</w:t>
                  </w:r>
                </w:p>
                <w:p>
                  <w:pPr>
                    <w:pStyle w:val="null3"/>
                    <w:jc w:val="left"/>
                  </w:pPr>
                  <w:r>
                    <w:rPr>
                      <w:rFonts w:ascii="仿宋_GB2312" w:hAnsi="仿宋_GB2312" w:cs="仿宋_GB2312" w:eastAsia="仿宋_GB2312"/>
                      <w:sz w:val="20"/>
                      <w:b/>
                    </w:rPr>
                    <w:t>注：所有带</w:t>
                  </w:r>
                  <w:r>
                    <w:rPr>
                      <w:rFonts w:ascii="仿宋_GB2312" w:hAnsi="仿宋_GB2312" w:cs="仿宋_GB2312" w:eastAsia="仿宋_GB2312"/>
                      <w:sz w:val="20"/>
                      <w:b/>
                    </w:rPr>
                    <w:t>“▲”标记的参数项，均须提供相应的佐证材料。佐证材料可为检测报告、产品说明书、官网截图、产品手册、测试报告等，任一种能证明满足参数要求的材料即可。</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摄像头</w:t>
                  </w:r>
                </w:p>
                <w:p>
                  <w:pPr>
                    <w:pStyle w:val="null3"/>
                    <w:jc w:val="center"/>
                  </w:pPr>
                  <w:r>
                    <w:rPr>
                      <w:rFonts w:ascii="仿宋_GB2312" w:hAnsi="仿宋_GB2312" w:cs="仿宋_GB2312" w:eastAsia="仿宋_GB2312"/>
                      <w:sz w:val="20"/>
                    </w:rPr>
                    <w:t>（核心产品）</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1/2.8英寸CMOS，像素≥400万，最大分辨率≥2688×1520，逐行扫描；</w:t>
                  </w:r>
                </w:p>
                <w:p>
                  <w:pPr>
                    <w:pStyle w:val="null3"/>
                    <w:numPr>
                      <w:ilvl w:val="0"/>
                      <w:numId w:val="1"/>
                    </w:numPr>
                    <w:jc w:val="left"/>
                  </w:pPr>
                  <w:r>
                    <w:rPr>
                      <w:rFonts w:ascii="仿宋_GB2312" w:hAnsi="仿宋_GB2312" w:cs="仿宋_GB2312" w:eastAsia="仿宋_GB2312"/>
                      <w:sz w:val="20"/>
                      <w:color w:val="000000"/>
                    </w:rPr>
                    <w:t>最低照度：彩色模式</w:t>
                  </w:r>
                  <w:r>
                    <w:rPr>
                      <w:rFonts w:ascii="仿宋_GB2312" w:hAnsi="仿宋_GB2312" w:cs="仿宋_GB2312" w:eastAsia="仿宋_GB2312"/>
                      <w:sz w:val="20"/>
                      <w:color w:val="000000"/>
                    </w:rPr>
                    <w:t>≤0.002lux；黑白模式≤0.0002lux；红外补光开启0lux；红外有效检测距离≥60m</w:t>
                  </w:r>
                </w:p>
                <w:p>
                  <w:pPr>
                    <w:pStyle w:val="null3"/>
                    <w:numPr>
                      <w:ilvl w:val="0"/>
                      <w:numId w:val="1"/>
                    </w:numPr>
                    <w:jc w:val="left"/>
                  </w:pPr>
                  <w:r>
                    <w:rPr>
                      <w:rFonts w:ascii="仿宋_GB2312" w:hAnsi="仿宋_GB2312" w:cs="仿宋_GB2312" w:eastAsia="仿宋_GB2312"/>
                      <w:sz w:val="20"/>
                      <w:color w:val="000000"/>
                    </w:rPr>
                    <w:t>镜头：电动变焦镜头，焦距</w:t>
                  </w:r>
                  <w:r>
                    <w:rPr>
                      <w:rFonts w:ascii="仿宋_GB2312" w:hAnsi="仿宋_GB2312" w:cs="仿宋_GB2312" w:eastAsia="仿宋_GB2312"/>
                      <w:sz w:val="20"/>
                      <w:color w:val="000000"/>
                    </w:rPr>
                    <w:t>2.7mm～13.5mm，最大光圈</w:t>
                  </w:r>
                  <w:r>
                    <w:rPr>
                      <w:rFonts w:ascii="仿宋_GB2312" w:hAnsi="仿宋_GB2312" w:cs="仿宋_GB2312" w:eastAsia="仿宋_GB2312"/>
                      <w:sz w:val="20"/>
                      <w:color w:val="000000"/>
                    </w:rPr>
                    <w:t>不小于</w:t>
                  </w:r>
                  <w:r>
                    <w:rPr>
                      <w:rFonts w:ascii="仿宋_GB2312" w:hAnsi="仿宋_GB2312" w:cs="仿宋_GB2312" w:eastAsia="仿宋_GB2312"/>
                      <w:sz w:val="20"/>
                      <w:color w:val="000000"/>
                    </w:rPr>
                    <w:t>F1.6</w:t>
                  </w:r>
                </w:p>
                <w:p>
                  <w:pPr>
                    <w:pStyle w:val="null3"/>
                    <w:numPr>
                      <w:ilvl w:val="0"/>
                      <w:numId w:val="1"/>
                    </w:numPr>
                    <w:jc w:val="left"/>
                  </w:pPr>
                  <w:r>
                    <w:rPr>
                      <w:rFonts w:ascii="仿宋_GB2312" w:hAnsi="仿宋_GB2312" w:cs="仿宋_GB2312" w:eastAsia="仿宋_GB2312"/>
                      <w:sz w:val="20"/>
                      <w:color w:val="000000"/>
                    </w:rPr>
                    <w:t>图像性能：信噪比</w:t>
                  </w:r>
                  <w:r>
                    <w:rPr>
                      <w:rFonts w:ascii="仿宋_GB2312" w:hAnsi="仿宋_GB2312" w:cs="仿宋_GB2312" w:eastAsia="仿宋_GB2312"/>
                      <w:sz w:val="20"/>
                      <w:color w:val="000000"/>
                    </w:rPr>
                    <w:t>≥56dB，宽动态≥120dB；支持强光抑制、背光补偿、3D 降噪、透雾、走廊模式、图像翻转、隐私遮挡功能</w:t>
                  </w:r>
                </w:p>
                <w:p>
                  <w:pPr>
                    <w:pStyle w:val="null3"/>
                    <w:numPr>
                      <w:ilvl w:val="0"/>
                      <w:numId w:val="1"/>
                    </w:numPr>
                    <w:jc w:val="left"/>
                  </w:pPr>
                  <w:r>
                    <w:rPr>
                      <w:rFonts w:ascii="仿宋_GB2312" w:hAnsi="仿宋_GB2312" w:cs="仿宋_GB2312" w:eastAsia="仿宋_GB2312"/>
                      <w:sz w:val="20"/>
                      <w:color w:val="000000"/>
                    </w:rPr>
                    <w:t>智能分析：支持深度智能算法，具备绊线入侵、区域入侵、徘徊检测、人员聚集、物品遗留</w:t>
                  </w:r>
                  <w:r>
                    <w:rPr>
                      <w:rFonts w:ascii="仿宋_GB2312" w:hAnsi="仿宋_GB2312" w:cs="仿宋_GB2312" w:eastAsia="仿宋_GB2312"/>
                      <w:sz w:val="20"/>
                      <w:color w:val="000000"/>
                    </w:rPr>
                    <w:t xml:space="preserve"> / 搬移等周界防范及行为分析功能</w:t>
                  </w:r>
                </w:p>
                <w:p>
                  <w:pPr>
                    <w:pStyle w:val="null3"/>
                    <w:numPr>
                      <w:ilvl w:val="0"/>
                      <w:numId w:val="1"/>
                    </w:numPr>
                    <w:jc w:val="left"/>
                  </w:pPr>
                  <w:r>
                    <w:rPr>
                      <w:rFonts w:ascii="仿宋_GB2312" w:hAnsi="仿宋_GB2312" w:cs="仿宋_GB2312" w:eastAsia="仿宋_GB2312"/>
                      <w:sz w:val="20"/>
                      <w:color w:val="000000"/>
                    </w:rPr>
                    <w:t>编码格式：支持</w:t>
                  </w:r>
                  <w:r>
                    <w:rPr>
                      <w:rFonts w:ascii="仿宋_GB2312" w:hAnsi="仿宋_GB2312" w:cs="仿宋_GB2312" w:eastAsia="仿宋_GB2312"/>
                      <w:sz w:val="20"/>
                      <w:color w:val="000000"/>
                    </w:rPr>
                    <w:t>H.264、H.265编码，支持三码流输出</w:t>
                  </w:r>
                </w:p>
                <w:p>
                  <w:pPr>
                    <w:pStyle w:val="null3"/>
                    <w:numPr>
                      <w:ilvl w:val="0"/>
                      <w:numId w:val="1"/>
                    </w:numPr>
                    <w:jc w:val="left"/>
                  </w:pPr>
                  <w:r>
                    <w:rPr>
                      <w:rFonts w:ascii="仿宋_GB2312" w:hAnsi="仿宋_GB2312" w:cs="仿宋_GB2312" w:eastAsia="仿宋_GB2312"/>
                      <w:sz w:val="20"/>
                      <w:color w:val="000000"/>
                    </w:rPr>
                    <w:t>日夜转换：支持</w:t>
                  </w:r>
                  <w:r>
                    <w:rPr>
                      <w:rFonts w:ascii="仿宋_GB2312" w:hAnsi="仿宋_GB2312" w:cs="仿宋_GB2312" w:eastAsia="仿宋_GB2312"/>
                      <w:sz w:val="20"/>
                      <w:color w:val="000000"/>
                    </w:rPr>
                    <w:t xml:space="preserve"> ICR 红外滤光片自动切换</w:t>
                  </w:r>
                </w:p>
                <w:p>
                  <w:pPr>
                    <w:pStyle w:val="null3"/>
                    <w:numPr>
                      <w:ilvl w:val="0"/>
                      <w:numId w:val="1"/>
                    </w:numPr>
                    <w:jc w:val="left"/>
                  </w:pPr>
                  <w:r>
                    <w:rPr>
                      <w:rFonts w:ascii="仿宋_GB2312" w:hAnsi="仿宋_GB2312" w:cs="仿宋_GB2312" w:eastAsia="仿宋_GB2312"/>
                      <w:sz w:val="20"/>
                      <w:color w:val="000000"/>
                    </w:rPr>
                    <w:t>音频：内置麦克风，支持音频输入、音频输出</w:t>
                  </w:r>
                </w:p>
                <w:p>
                  <w:pPr>
                    <w:pStyle w:val="null3"/>
                    <w:numPr>
                      <w:ilvl w:val="0"/>
                      <w:numId w:val="1"/>
                    </w:numPr>
                    <w:jc w:val="left"/>
                  </w:pPr>
                  <w:r>
                    <w:rPr>
                      <w:rFonts w:ascii="仿宋_GB2312" w:hAnsi="仿宋_GB2312" w:cs="仿宋_GB2312" w:eastAsia="仿宋_GB2312"/>
                      <w:sz w:val="20"/>
                      <w:color w:val="000000"/>
                    </w:rPr>
                    <w:t>报警：具备多路报警输入、输出接口，支持异常报警联动</w:t>
                  </w:r>
                </w:p>
                <w:p>
                  <w:pPr>
                    <w:pStyle w:val="null3"/>
                    <w:numPr>
                      <w:ilvl w:val="0"/>
                      <w:numId w:val="1"/>
                    </w:numPr>
                    <w:jc w:val="left"/>
                  </w:pPr>
                  <w:r>
                    <w:rPr>
                      <w:rFonts w:ascii="仿宋_GB2312" w:hAnsi="仿宋_GB2312" w:cs="仿宋_GB2312" w:eastAsia="仿宋_GB2312"/>
                      <w:sz w:val="20"/>
                      <w:color w:val="000000"/>
                    </w:rPr>
                    <w:t>网络：</w:t>
                  </w:r>
                  <w:r>
                    <w:rPr>
                      <w:rFonts w:ascii="仿宋_GB2312" w:hAnsi="仿宋_GB2312" w:cs="仿宋_GB2312" w:eastAsia="仿宋_GB2312"/>
                      <w:sz w:val="20"/>
                      <w:color w:val="000000"/>
                    </w:rPr>
                    <w:t>10/100M 自适应网口；支持GB/T28181、ONVIF协议，兼容主流监控平台</w:t>
                  </w:r>
                </w:p>
                <w:p>
                  <w:pPr>
                    <w:pStyle w:val="null3"/>
                    <w:numPr>
                      <w:ilvl w:val="0"/>
                      <w:numId w:val="1"/>
                    </w:numPr>
                    <w:jc w:val="left"/>
                  </w:pPr>
                  <w:r>
                    <w:rPr>
                      <w:rFonts w:ascii="仿宋_GB2312" w:hAnsi="仿宋_GB2312" w:cs="仿宋_GB2312" w:eastAsia="仿宋_GB2312"/>
                      <w:sz w:val="20"/>
                      <w:color w:val="000000"/>
                    </w:rPr>
                    <w:t>·存储：支持 MicroSD 卡存储，最大支持≥256GB，兼容 NAS、FTP 存储</w:t>
                  </w:r>
                </w:p>
                <w:p>
                  <w:pPr>
                    <w:pStyle w:val="null3"/>
                    <w:numPr>
                      <w:ilvl w:val="0"/>
                      <w:numId w:val="1"/>
                    </w:numPr>
                    <w:jc w:val="left"/>
                  </w:pPr>
                  <w:r>
                    <w:rPr>
                      <w:rFonts w:ascii="仿宋_GB2312" w:hAnsi="仿宋_GB2312" w:cs="仿宋_GB2312" w:eastAsia="仿宋_GB2312"/>
                      <w:sz w:val="20"/>
                      <w:color w:val="000000"/>
                    </w:rPr>
                    <w:t>供电：支持</w:t>
                  </w:r>
                  <w:r>
                    <w:rPr>
                      <w:rFonts w:ascii="仿宋_GB2312" w:hAnsi="仿宋_GB2312" w:cs="仿宋_GB2312" w:eastAsia="仿宋_GB2312"/>
                      <w:sz w:val="20"/>
                      <w:color w:val="000000"/>
                    </w:rPr>
                    <w:t xml:space="preserve"> DC12V、PoE（802.3af）双供电</w:t>
                  </w:r>
                </w:p>
                <w:p>
                  <w:pPr>
                    <w:pStyle w:val="null3"/>
                    <w:numPr>
                      <w:ilvl w:val="0"/>
                      <w:numId w:val="1"/>
                    </w:numPr>
                    <w:jc w:val="left"/>
                  </w:pPr>
                  <w:r>
                    <w:rPr>
                      <w:rFonts w:ascii="仿宋_GB2312" w:hAnsi="仿宋_GB2312" w:cs="仿宋_GB2312" w:eastAsia="仿宋_GB2312"/>
                      <w:sz w:val="20"/>
                      <w:color w:val="000000"/>
                    </w:rPr>
                    <w:t>环境防护：工作温度</w:t>
                  </w:r>
                  <w:r>
                    <w:rPr>
                      <w:rFonts w:ascii="仿宋_GB2312" w:hAnsi="仿宋_GB2312" w:cs="仿宋_GB2312" w:eastAsia="仿宋_GB2312"/>
                      <w:sz w:val="20"/>
                      <w:color w:val="000000"/>
                    </w:rPr>
                    <w:t>-40℃～+60℃，防护等级≥IP67，抗冲击等级 ≥IK10，金属外壳</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2.3</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摄像头支架</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立杆高度：定制</w:t>
                  </w:r>
                  <w:r>
                    <w:rPr>
                      <w:rFonts w:ascii="仿宋_GB2312" w:hAnsi="仿宋_GB2312" w:cs="仿宋_GB2312" w:eastAsia="仿宋_GB2312"/>
                      <w:sz w:val="20"/>
                      <w:color w:val="000000"/>
                    </w:rPr>
                    <w:t>2800mm</w:t>
                  </w:r>
                  <w:r>
                    <w:br/>
                  </w:r>
                  <w:r>
                    <w:rPr>
                      <w:rFonts w:ascii="仿宋_GB2312" w:hAnsi="仿宋_GB2312" w:cs="仿宋_GB2312" w:eastAsia="仿宋_GB2312"/>
                      <w:sz w:val="20"/>
                      <w:color w:val="000000"/>
                    </w:rPr>
                    <w:t>材质：镀锌钢管</w:t>
                  </w:r>
                  <w:r>
                    <w:br/>
                  </w:r>
                  <w:r>
                    <w:rPr>
                      <w:rFonts w:ascii="仿宋_GB2312" w:hAnsi="仿宋_GB2312" w:cs="仿宋_GB2312" w:eastAsia="仿宋_GB2312"/>
                      <w:sz w:val="20"/>
                      <w:color w:val="000000"/>
                    </w:rPr>
                    <w:t>主杆管径</w:t>
                  </w:r>
                  <w:r>
                    <w:rPr>
                      <w:rFonts w:ascii="仿宋_GB2312" w:hAnsi="仿宋_GB2312" w:cs="仿宋_GB2312" w:eastAsia="仿宋_GB2312"/>
                      <w:sz w:val="20"/>
                      <w:color w:val="000000"/>
                    </w:rPr>
                    <w:t>≥φ114mm，支管管径≥φ76mm，</w:t>
                  </w:r>
                  <w:r>
                    <w:rPr>
                      <w:rFonts w:ascii="仿宋_GB2312" w:hAnsi="仿宋_GB2312" w:cs="仿宋_GB2312" w:eastAsia="仿宋_GB2312"/>
                      <w:sz w:val="20"/>
                      <w:color w:val="000000"/>
                    </w:rPr>
                    <w:t>钢管壁厚</w:t>
                  </w:r>
                  <w:r>
                    <w:rPr>
                      <w:rFonts w:ascii="仿宋_GB2312" w:hAnsi="仿宋_GB2312" w:cs="仿宋_GB2312" w:eastAsia="仿宋_GB2312"/>
                      <w:sz w:val="20"/>
                      <w:color w:val="000000"/>
                    </w:rPr>
                    <w:t>≥2mm</w:t>
                  </w:r>
                  <w:r>
                    <w:br/>
                  </w:r>
                  <w:r>
                    <w:rPr>
                      <w:rFonts w:ascii="仿宋_GB2312" w:hAnsi="仿宋_GB2312" w:cs="仿宋_GB2312" w:eastAsia="仿宋_GB2312"/>
                      <w:sz w:val="20"/>
                      <w:color w:val="000000"/>
                    </w:rPr>
                    <w:t>横臂长度</w:t>
                  </w:r>
                  <w:r>
                    <w:rPr>
                      <w:rFonts w:ascii="仿宋_GB2312" w:hAnsi="仿宋_GB2312" w:cs="仿宋_GB2312" w:eastAsia="仿宋_GB2312"/>
                      <w:sz w:val="20"/>
                      <w:color w:val="000000"/>
                    </w:rPr>
                    <w:t>≥300mm</w:t>
                  </w:r>
                  <w:r>
                    <w:br/>
                  </w:r>
                  <w:r>
                    <w:rPr>
                      <w:rFonts w:ascii="仿宋_GB2312" w:hAnsi="仿宋_GB2312" w:cs="仿宋_GB2312" w:eastAsia="仿宋_GB2312"/>
                      <w:sz w:val="20"/>
                      <w:color w:val="000000"/>
                    </w:rPr>
                    <w:t>底板规格</w:t>
                  </w:r>
                  <w:r>
                    <w:rPr>
                      <w:rFonts w:ascii="仿宋_GB2312" w:hAnsi="仿宋_GB2312" w:cs="仿宋_GB2312" w:eastAsia="仿宋_GB2312"/>
                      <w:sz w:val="20"/>
                      <w:color w:val="000000"/>
                    </w:rPr>
                    <w:t>≥240mm×8mm</w:t>
                  </w:r>
                  <w:r>
                    <w:br/>
                  </w:r>
                  <w:r>
                    <w:rPr>
                      <w:rFonts w:ascii="仿宋_GB2312" w:hAnsi="仿宋_GB2312" w:cs="仿宋_GB2312" w:eastAsia="仿宋_GB2312"/>
                      <w:sz w:val="20"/>
                      <w:color w:val="000000"/>
                    </w:rPr>
                    <w:t>配置防雷接地</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手拍计时器</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计时器参数</w:t>
                  </w:r>
                  <w:r>
                    <w:br/>
                  </w:r>
                  <w:r>
                    <w:rPr>
                      <w:rFonts w:ascii="仿宋_GB2312" w:hAnsi="仿宋_GB2312" w:cs="仿宋_GB2312" w:eastAsia="仿宋_GB2312"/>
                      <w:sz w:val="20"/>
                      <w:color w:val="000000"/>
                    </w:rPr>
                    <w:t>1.充电款≥12 英寸6 位 LED 灯珠数码显示屏</w:t>
                  </w:r>
                  <w:r>
                    <w:br/>
                  </w:r>
                  <w:r>
                    <w:rPr>
                      <w:rFonts w:ascii="仿宋_GB2312" w:hAnsi="仿宋_GB2312" w:cs="仿宋_GB2312" w:eastAsia="仿宋_GB2312"/>
                      <w:sz w:val="20"/>
                      <w:color w:val="000000"/>
                    </w:rPr>
                    <w:t>2.外框尺寸≥140*35*5cm</w:t>
                  </w:r>
                  <w:r>
                    <w:br/>
                  </w:r>
                  <w:r>
                    <w:rPr>
                      <w:rFonts w:ascii="仿宋_GB2312" w:hAnsi="仿宋_GB2312" w:cs="仿宋_GB2312" w:eastAsia="仿宋_GB2312"/>
                      <w:sz w:val="20"/>
                      <w:color w:val="000000"/>
                    </w:rPr>
                    <w:t>3.可充、插两用，充满电可使用≥8h</w:t>
                  </w:r>
                  <w:r>
                    <w:br/>
                  </w:r>
                  <w:r>
                    <w:rPr>
                      <w:rFonts w:ascii="仿宋_GB2312" w:hAnsi="仿宋_GB2312" w:cs="仿宋_GB2312" w:eastAsia="仿宋_GB2312"/>
                      <w:sz w:val="20"/>
                      <w:color w:val="000000"/>
                    </w:rPr>
                    <w:t>无线手拍（</w:t>
                  </w:r>
                  <w:r>
                    <w:rPr>
                      <w:rFonts w:ascii="仿宋_GB2312" w:hAnsi="仿宋_GB2312" w:cs="仿宋_GB2312" w:eastAsia="仿宋_GB2312"/>
                      <w:sz w:val="20"/>
                      <w:color w:val="000000"/>
                    </w:rPr>
                    <w:t>2个）参数</w:t>
                  </w:r>
                  <w:r>
                    <w:br/>
                  </w:r>
                  <w:r>
                    <w:rPr>
                      <w:rFonts w:ascii="仿宋_GB2312" w:hAnsi="仿宋_GB2312" w:cs="仿宋_GB2312" w:eastAsia="仿宋_GB2312"/>
                      <w:sz w:val="20"/>
                      <w:color w:val="000000"/>
                    </w:rPr>
                    <w:t>1.可控距离：≥300米</w:t>
                  </w:r>
                  <w:r>
                    <w:br/>
                  </w:r>
                  <w:r>
                    <w:rPr>
                      <w:rFonts w:ascii="仿宋_GB2312" w:hAnsi="仿宋_GB2312" w:cs="仿宋_GB2312" w:eastAsia="仿宋_GB2312"/>
                      <w:sz w:val="20"/>
                      <w:color w:val="000000"/>
                    </w:rPr>
                    <w:t>2.塑料外壳</w:t>
                  </w:r>
                  <w:r>
                    <w:br/>
                  </w:r>
                  <w:r>
                    <w:rPr>
                      <w:rFonts w:ascii="仿宋_GB2312" w:hAnsi="仿宋_GB2312" w:cs="仿宋_GB2312" w:eastAsia="仿宋_GB2312"/>
                      <w:sz w:val="20"/>
                      <w:color w:val="000000"/>
                    </w:rPr>
                    <w:t>3.无线信号传输，充满电约可至少使用15天</w:t>
                  </w:r>
                  <w:r>
                    <w:br/>
                  </w:r>
                  <w:r>
                    <w:rPr>
                      <w:rFonts w:ascii="仿宋_GB2312" w:hAnsi="仿宋_GB2312" w:cs="仿宋_GB2312" w:eastAsia="仿宋_GB2312"/>
                      <w:sz w:val="20"/>
                      <w:color w:val="000000"/>
                    </w:rPr>
                    <w:t>激光感应设备</w:t>
                  </w:r>
                  <w:r>
                    <w:br/>
                  </w:r>
                  <w:r>
                    <w:rPr>
                      <w:rFonts w:ascii="仿宋_GB2312" w:hAnsi="仿宋_GB2312" w:cs="仿宋_GB2312" w:eastAsia="仿宋_GB2312"/>
                      <w:sz w:val="20"/>
                      <w:color w:val="000000"/>
                    </w:rPr>
                    <w:t>1.红外激光自动感应</w:t>
                  </w:r>
                  <w:r>
                    <w:br/>
                  </w:r>
                  <w:r>
                    <w:rPr>
                      <w:rFonts w:ascii="仿宋_GB2312" w:hAnsi="仿宋_GB2312" w:cs="仿宋_GB2312" w:eastAsia="仿宋_GB2312"/>
                      <w:sz w:val="20"/>
                      <w:color w:val="000000"/>
                    </w:rPr>
                    <w:t>2.外框尺寸≥5*5*8cm</w:t>
                  </w:r>
                  <w:r>
                    <w:br/>
                  </w:r>
                  <w:r>
                    <w:rPr>
                      <w:rFonts w:ascii="仿宋_GB2312" w:hAnsi="仿宋_GB2312" w:cs="仿宋_GB2312" w:eastAsia="仿宋_GB2312"/>
                      <w:sz w:val="20"/>
                      <w:color w:val="000000"/>
                    </w:rPr>
                    <w:t>3.铝合金材质</w:t>
                  </w:r>
                  <w:r>
                    <w:br/>
                  </w:r>
                  <w:r>
                    <w:rPr>
                      <w:rFonts w:ascii="仿宋_GB2312" w:hAnsi="仿宋_GB2312" w:cs="仿宋_GB2312" w:eastAsia="仿宋_GB2312"/>
                      <w:sz w:val="20"/>
                      <w:color w:val="000000"/>
                    </w:rPr>
                    <w:t>4.红外激光信号传输，充满电可至少使用7天</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智能手环</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left"/>
                  </w:pPr>
                  <w:r>
                    <w:rPr>
                      <w:rFonts w:ascii="仿宋_GB2312" w:hAnsi="仿宋_GB2312" w:cs="仿宋_GB2312" w:eastAsia="仿宋_GB2312"/>
                      <w:sz w:val="20"/>
                      <w:color w:val="000000"/>
                    </w:rPr>
                    <w:t>通信方式：支持</w:t>
                  </w:r>
                  <w:r>
                    <w:rPr>
                      <w:rFonts w:ascii="仿宋_GB2312" w:hAnsi="仿宋_GB2312" w:cs="仿宋_GB2312" w:eastAsia="仿宋_GB2312"/>
                      <w:sz w:val="20"/>
                      <w:color w:val="000000"/>
                    </w:rPr>
                    <w:t>4G 全网通</w:t>
                  </w:r>
                </w:p>
                <w:p>
                  <w:pPr>
                    <w:pStyle w:val="null3"/>
                    <w:numPr>
                      <w:ilvl w:val="0"/>
                      <w:numId w:val="1"/>
                    </w:numPr>
                    <w:jc w:val="left"/>
                  </w:pPr>
                  <w:r>
                    <w:rPr>
                      <w:rFonts w:ascii="仿宋_GB2312" w:hAnsi="仿宋_GB2312" w:cs="仿宋_GB2312" w:eastAsia="仿宋_GB2312"/>
                      <w:sz w:val="20"/>
                      <w:color w:val="000000"/>
                    </w:rPr>
                    <w:t>核心功能：具备</w:t>
                  </w:r>
                  <w:r>
                    <w:rPr>
                      <w:rFonts w:ascii="仿宋_GB2312" w:hAnsi="仿宋_GB2312" w:cs="仿宋_GB2312" w:eastAsia="仿宋_GB2312"/>
                      <w:sz w:val="20"/>
                      <w:color w:val="000000"/>
                    </w:rPr>
                    <w:t>SOS一键求救、心率、体温、血压、血氧监测、计步等健康监测功能</w:t>
                  </w:r>
                </w:p>
                <w:p>
                  <w:pPr>
                    <w:pStyle w:val="null3"/>
                    <w:numPr>
                      <w:ilvl w:val="0"/>
                      <w:numId w:val="1"/>
                    </w:numPr>
                    <w:jc w:val="left"/>
                  </w:pPr>
                  <w:r>
                    <w:rPr>
                      <w:rFonts w:ascii="仿宋_GB2312" w:hAnsi="仿宋_GB2312" w:cs="仿宋_GB2312" w:eastAsia="仿宋_GB2312"/>
                      <w:sz w:val="20"/>
                      <w:color w:val="000000"/>
                    </w:rPr>
                    <w:t>屏幕规格：屏幕尺寸</w:t>
                  </w:r>
                  <w:r>
                    <w:rPr>
                      <w:rFonts w:ascii="仿宋_GB2312" w:hAnsi="仿宋_GB2312" w:cs="仿宋_GB2312" w:eastAsia="仿宋_GB2312"/>
                      <w:sz w:val="20"/>
                      <w:color w:val="000000"/>
                    </w:rPr>
                    <w:t>≥1.8英寸，屏幕分辨率≥240×280</w:t>
                  </w:r>
                </w:p>
                <w:p>
                  <w:pPr>
                    <w:pStyle w:val="null3"/>
                    <w:numPr>
                      <w:ilvl w:val="0"/>
                      <w:numId w:val="1"/>
                    </w:numPr>
                    <w:jc w:val="left"/>
                  </w:pPr>
                  <w:r>
                    <w:rPr>
                      <w:rFonts w:ascii="仿宋_GB2312" w:hAnsi="仿宋_GB2312" w:cs="仿宋_GB2312" w:eastAsia="仿宋_GB2312"/>
                      <w:sz w:val="20"/>
                      <w:color w:val="000000"/>
                    </w:rPr>
                    <w:t>按键配置：配备物理按键，带前置摄像头</w:t>
                  </w:r>
                </w:p>
                <w:p>
                  <w:pPr>
                    <w:pStyle w:val="null3"/>
                    <w:numPr>
                      <w:ilvl w:val="0"/>
                      <w:numId w:val="1"/>
                    </w:numPr>
                    <w:jc w:val="left"/>
                  </w:pPr>
                  <w:r>
                    <w:rPr>
                      <w:rFonts w:ascii="仿宋_GB2312" w:hAnsi="仿宋_GB2312" w:cs="仿宋_GB2312" w:eastAsia="仿宋_GB2312"/>
                      <w:sz w:val="20"/>
                      <w:color w:val="000000"/>
                    </w:rPr>
                    <w:t>电池容量：内置电池</w:t>
                  </w:r>
                  <w:r>
                    <w:rPr>
                      <w:rFonts w:ascii="仿宋_GB2312" w:hAnsi="仿宋_GB2312" w:cs="仿宋_GB2312" w:eastAsia="仿宋_GB2312"/>
                      <w:sz w:val="20"/>
                      <w:color w:val="000000"/>
                    </w:rPr>
                    <w:t>≥900mAh</w:t>
                  </w:r>
                </w:p>
                <w:p>
                  <w:pPr>
                    <w:pStyle w:val="null3"/>
                    <w:numPr>
                      <w:ilvl w:val="0"/>
                      <w:numId w:val="1"/>
                    </w:numPr>
                    <w:jc w:val="left"/>
                  </w:pPr>
                  <w:r>
                    <w:rPr>
                      <w:rFonts w:ascii="仿宋_GB2312" w:hAnsi="仿宋_GB2312" w:cs="仿宋_GB2312" w:eastAsia="仿宋_GB2312"/>
                      <w:sz w:val="20"/>
                      <w:color w:val="000000"/>
                    </w:rPr>
                    <w:t>整机重量：整机重量</w:t>
                  </w:r>
                  <w:r>
                    <w:rPr>
                      <w:rFonts w:ascii="仿宋_GB2312" w:hAnsi="仿宋_GB2312" w:cs="仿宋_GB2312" w:eastAsia="仿宋_GB2312"/>
                      <w:sz w:val="20"/>
                      <w:color w:val="000000"/>
                    </w:rPr>
                    <w:t>≤</w:t>
                  </w:r>
                  <w:r>
                    <w:rPr>
                      <w:rFonts w:ascii="仿宋_GB2312" w:hAnsi="仿宋_GB2312" w:cs="仿宋_GB2312" w:eastAsia="仿宋_GB2312"/>
                      <w:sz w:val="20"/>
                      <w:color w:val="000000"/>
                    </w:rPr>
                    <w:t>70</w:t>
                  </w:r>
                  <w:r>
                    <w:rPr>
                      <w:rFonts w:ascii="仿宋_GB2312" w:hAnsi="仿宋_GB2312" w:cs="仿宋_GB2312" w:eastAsia="仿宋_GB2312"/>
                      <w:sz w:val="20"/>
                      <w:color w:val="000000"/>
                    </w:rPr>
                    <w:t>g</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2.6</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RFID读写卡器（含POE供电模块）</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1.支持4G、WiFi等连接方式</w:t>
                  </w:r>
                  <w:r>
                    <w:br/>
                  </w:r>
                  <w:r>
                    <w:rPr>
                      <w:rFonts w:ascii="仿宋_GB2312" w:hAnsi="仿宋_GB2312" w:cs="仿宋_GB2312" w:eastAsia="仿宋_GB2312"/>
                      <w:sz w:val="20"/>
                      <w:color w:val="000000"/>
                    </w:rPr>
                    <w:t>2.温度自动检测、温度保护、功耗保护，频率特性：860-960MHz(可根据不同地区调频）</w:t>
                  </w:r>
                  <w:r>
                    <w:br/>
                  </w:r>
                  <w:r>
                    <w:rPr>
                      <w:rFonts w:ascii="仿宋_GB2312" w:hAnsi="仿宋_GB2312" w:cs="仿宋_GB2312" w:eastAsia="仿宋_GB2312"/>
                      <w:sz w:val="20"/>
                      <w:color w:val="000000"/>
                    </w:rPr>
                    <w:t>3.读取距离：≥18米</w:t>
                  </w:r>
                  <w:r>
                    <w:br/>
                  </w:r>
                  <w:r>
                    <w:rPr>
                      <w:rFonts w:ascii="仿宋_GB2312" w:hAnsi="仿宋_GB2312" w:cs="仿宋_GB2312" w:eastAsia="仿宋_GB2312"/>
                      <w:sz w:val="20"/>
                      <w:color w:val="000000"/>
                    </w:rPr>
                    <w:t>4.支持毫秒级别快速识别</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2.7</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配套定位手环</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读写性能：支持数据读写</w:t>
                  </w:r>
                  <w:r>
                    <w:br/>
                  </w:r>
                  <w:r>
                    <w:rPr>
                      <w:rFonts w:ascii="仿宋_GB2312" w:hAnsi="仿宋_GB2312" w:cs="仿宋_GB2312" w:eastAsia="仿宋_GB2312"/>
                      <w:sz w:val="20"/>
                      <w:color w:val="000000"/>
                    </w:rPr>
                    <w:t>存储容量：</w:t>
                  </w:r>
                  <w:r>
                    <w:rPr>
                      <w:rFonts w:ascii="仿宋_GB2312" w:hAnsi="仿宋_GB2312" w:cs="仿宋_GB2312" w:eastAsia="仿宋_GB2312"/>
                      <w:sz w:val="20"/>
                      <w:color w:val="000000"/>
                    </w:rPr>
                    <w:t>EPC:≥128bits</w:t>
                  </w:r>
                </w:p>
                <w:p>
                  <w:pPr>
                    <w:pStyle w:val="null3"/>
                    <w:jc w:val="left"/>
                  </w:pPr>
                  <w:r>
                    <w:rPr>
                      <w:rFonts w:ascii="仿宋_GB2312" w:hAnsi="仿宋_GB2312" w:cs="仿宋_GB2312" w:eastAsia="仿宋_GB2312"/>
                      <w:sz w:val="20"/>
                      <w:color w:val="000000"/>
                    </w:rPr>
                    <w:t>读取次数：</w:t>
                  </w:r>
                  <w:r>
                    <w:rPr>
                      <w:rFonts w:ascii="仿宋_GB2312" w:hAnsi="仿宋_GB2312" w:cs="仿宋_GB2312" w:eastAsia="仿宋_GB2312"/>
                      <w:sz w:val="20"/>
                      <w:color w:val="000000"/>
                    </w:rPr>
                    <w:t>10万次以上</w:t>
                  </w:r>
                  <w:r>
                    <w:br/>
                  </w:r>
                  <w:r>
                    <w:rPr>
                      <w:rFonts w:ascii="仿宋_GB2312" w:hAnsi="仿宋_GB2312" w:cs="仿宋_GB2312" w:eastAsia="仿宋_GB2312"/>
                      <w:sz w:val="20"/>
                      <w:color w:val="000000"/>
                    </w:rPr>
                    <w:t>数据保存：</w:t>
                  </w:r>
                  <w:r>
                    <w:rPr>
                      <w:rFonts w:ascii="仿宋_GB2312" w:hAnsi="仿宋_GB2312" w:cs="仿宋_GB2312" w:eastAsia="仿宋_GB2312"/>
                      <w:sz w:val="20"/>
                      <w:color w:val="000000"/>
                    </w:rPr>
                    <w:t>≥10年</w:t>
                  </w:r>
                  <w:r>
                    <w:br/>
                  </w:r>
                  <w:r>
                    <w:rPr>
                      <w:rFonts w:ascii="仿宋_GB2312" w:hAnsi="仿宋_GB2312" w:cs="仿宋_GB2312" w:eastAsia="仿宋_GB2312"/>
                      <w:sz w:val="20"/>
                      <w:color w:val="000000"/>
                    </w:rPr>
                    <w:t>读写距离：</w:t>
                  </w:r>
                  <w:r>
                    <w:rPr>
                      <w:rFonts w:ascii="仿宋_GB2312" w:hAnsi="仿宋_GB2312" w:cs="仿宋_GB2312" w:eastAsia="仿宋_GB2312"/>
                      <w:sz w:val="20"/>
                      <w:color w:val="000000"/>
                    </w:rPr>
                    <w:t>≥4米</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2.8</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三层核心交换机</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端口：千兆电口</w:t>
                  </w:r>
                  <w:r>
                    <w:rPr>
                      <w:rFonts w:ascii="仿宋_GB2312" w:hAnsi="仿宋_GB2312" w:cs="仿宋_GB2312" w:eastAsia="仿宋_GB2312"/>
                      <w:sz w:val="20"/>
                      <w:color w:val="000000"/>
                    </w:rPr>
                    <w:t>≥8 个，SFP 光口≥2 个（支持万兆上行），Console 管理接口≥1 个；</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性能：交换容量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80</w:t>
                  </w:r>
                  <w:r>
                    <w:rPr>
                      <w:rFonts w:ascii="仿宋_GB2312" w:hAnsi="仿宋_GB2312" w:cs="仿宋_GB2312" w:eastAsia="仿宋_GB2312"/>
                      <w:sz w:val="20"/>
                      <w:color w:val="000000"/>
                    </w:rPr>
                    <w:t>Gbps，整机包转发率≥</w:t>
                  </w:r>
                  <w:r>
                    <w:rPr>
                      <w:rFonts w:ascii="仿宋_GB2312" w:hAnsi="仿宋_GB2312" w:cs="仿宋_GB2312" w:eastAsia="仿宋_GB2312"/>
                      <w:sz w:val="20"/>
                      <w:color w:val="000000"/>
                    </w:rPr>
                    <w:t>60</w:t>
                  </w:r>
                  <w:r>
                    <w:rPr>
                      <w:rFonts w:ascii="仿宋_GB2312" w:hAnsi="仿宋_GB2312" w:cs="仿宋_GB2312" w:eastAsia="仿宋_GB2312"/>
                      <w:sz w:val="20"/>
                      <w:color w:val="000000"/>
                    </w:rPr>
                    <w:t>Mpps；</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功能：三层工业交换机，支持三层动态路由、</w:t>
                  </w:r>
                  <w:r>
                    <w:rPr>
                      <w:rFonts w:ascii="仿宋_GB2312" w:hAnsi="仿宋_GB2312" w:cs="仿宋_GB2312" w:eastAsia="仿宋_GB2312"/>
                      <w:sz w:val="20"/>
                      <w:color w:val="000000"/>
                    </w:rPr>
                    <w:t>ERPS 工业环网协议。</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2.9</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交换机</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端口：千兆</w:t>
                  </w:r>
                  <w:r>
                    <w:rPr>
                      <w:rFonts w:ascii="仿宋_GB2312" w:hAnsi="仿宋_GB2312" w:cs="仿宋_GB2312" w:eastAsia="仿宋_GB2312"/>
                      <w:sz w:val="20"/>
                      <w:color w:val="000000"/>
                    </w:rPr>
                    <w:t xml:space="preserve"> PoE + 电口≥8 个（兼容 IEEE802.3af/at），千兆 SFP 光口≥2 个，Console 接口≥1 个</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性能：交换容量</w:t>
                  </w:r>
                  <w:r>
                    <w:rPr>
                      <w:rFonts w:ascii="仿宋_GB2312" w:hAnsi="仿宋_GB2312" w:cs="仿宋_GB2312" w:eastAsia="仿宋_GB2312"/>
                      <w:sz w:val="20"/>
                      <w:color w:val="000000"/>
                    </w:rPr>
                    <w:t>≥18Gbps，整机包转发率≥13Mpps</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功能：二层工业网管，支持</w:t>
                  </w:r>
                  <w:r>
                    <w:rPr>
                      <w:rFonts w:ascii="仿宋_GB2312" w:hAnsi="仿宋_GB2312" w:cs="仿宋_GB2312" w:eastAsia="仿宋_GB2312"/>
                      <w:sz w:val="20"/>
                      <w:color w:val="000000"/>
                    </w:rPr>
                    <w:t xml:space="preserve"> ERPS 工业环网协议</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2.10</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光模块</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44</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模块类型：千兆单模双纤双向光模块</w:t>
                  </w:r>
                </w:p>
                <w:p>
                  <w:pPr>
                    <w:pStyle w:val="null3"/>
                    <w:jc w:val="left"/>
                  </w:pPr>
                  <w:r>
                    <w:rPr>
                      <w:rFonts w:ascii="仿宋_GB2312" w:hAnsi="仿宋_GB2312" w:cs="仿宋_GB2312" w:eastAsia="仿宋_GB2312"/>
                      <w:sz w:val="20"/>
                      <w:color w:val="000000"/>
                    </w:rPr>
                    <w:t>工作波长：</w:t>
                  </w:r>
                  <w:r>
                    <w:rPr>
                      <w:rFonts w:ascii="仿宋_GB2312" w:hAnsi="仿宋_GB2312" w:cs="仿宋_GB2312" w:eastAsia="仿宋_GB2312"/>
                      <w:sz w:val="20"/>
                      <w:color w:val="000000"/>
                    </w:rPr>
                    <w:t>1310/1550nm</w:t>
                  </w:r>
                </w:p>
                <w:p>
                  <w:pPr>
                    <w:pStyle w:val="null3"/>
                    <w:jc w:val="left"/>
                  </w:pPr>
                  <w:r>
                    <w:rPr>
                      <w:rFonts w:ascii="仿宋_GB2312" w:hAnsi="仿宋_GB2312" w:cs="仿宋_GB2312" w:eastAsia="仿宋_GB2312"/>
                      <w:sz w:val="20"/>
                      <w:color w:val="000000"/>
                    </w:rPr>
                    <w:t>传输距离：</w:t>
                  </w:r>
                  <w:r>
                    <w:rPr>
                      <w:rFonts w:ascii="仿宋_GB2312" w:hAnsi="仿宋_GB2312" w:cs="仿宋_GB2312" w:eastAsia="仿宋_GB2312"/>
                      <w:sz w:val="20"/>
                      <w:color w:val="000000"/>
                    </w:rPr>
                    <w:t>≥10km</w:t>
                  </w:r>
                </w:p>
                <w:p>
                  <w:pPr>
                    <w:pStyle w:val="null3"/>
                    <w:jc w:val="left"/>
                  </w:pPr>
                  <w:r>
                    <w:rPr>
                      <w:rFonts w:ascii="仿宋_GB2312" w:hAnsi="仿宋_GB2312" w:cs="仿宋_GB2312" w:eastAsia="仿宋_GB2312"/>
                      <w:sz w:val="20"/>
                      <w:color w:val="000000"/>
                    </w:rPr>
                    <w:t>接口类型：</w:t>
                  </w:r>
                  <w:r>
                    <w:rPr>
                      <w:rFonts w:ascii="仿宋_GB2312" w:hAnsi="仿宋_GB2312" w:cs="仿宋_GB2312" w:eastAsia="仿宋_GB2312"/>
                      <w:sz w:val="20"/>
                      <w:color w:val="000000"/>
                    </w:rPr>
                    <w:t>LC 接口</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2.11</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户外监控箱</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定制</w:t>
                  </w:r>
                  <w:r>
                    <w:rPr>
                      <w:rFonts w:ascii="仿宋_GB2312" w:hAnsi="仿宋_GB2312" w:cs="仿宋_GB2312" w:eastAsia="仿宋_GB2312"/>
                      <w:sz w:val="20"/>
                      <w:color w:val="000000"/>
                    </w:rPr>
                    <w:t>300*400*180mm</w:t>
                  </w:r>
                </w:p>
                <w:p>
                  <w:pPr>
                    <w:pStyle w:val="null3"/>
                    <w:jc w:val="left"/>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≥0.5mm铁皮</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2.12</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硬盘录像机（</w:t>
                  </w:r>
                  <w:r>
                    <w:rPr>
                      <w:rFonts w:ascii="仿宋_GB2312" w:hAnsi="仿宋_GB2312" w:cs="仿宋_GB2312" w:eastAsia="仿宋_GB2312"/>
                      <w:sz w:val="20"/>
                    </w:rPr>
                    <w:t>NVR)</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left"/>
                  </w:pPr>
                  <w:r>
                    <w:rPr>
                      <w:rFonts w:ascii="仿宋_GB2312" w:hAnsi="仿宋_GB2312" w:cs="仿宋_GB2312" w:eastAsia="仿宋_GB2312"/>
                      <w:sz w:val="20"/>
                      <w:color w:val="000000"/>
                    </w:rPr>
                    <w:t>硬件系统：采用工业级微控制器，搭载嵌入式操作系统</w:t>
                  </w:r>
                </w:p>
                <w:p>
                  <w:pPr>
                    <w:pStyle w:val="null3"/>
                    <w:numPr>
                      <w:ilvl w:val="0"/>
                      <w:numId w:val="1"/>
                    </w:numPr>
                    <w:jc w:val="left"/>
                  </w:pPr>
                  <w:r>
                    <w:rPr>
                      <w:rFonts w:ascii="仿宋_GB2312" w:hAnsi="仿宋_GB2312" w:cs="仿宋_GB2312" w:eastAsia="仿宋_GB2312"/>
                      <w:sz w:val="20"/>
                      <w:color w:val="000000"/>
                    </w:rPr>
                    <w:t>智能分析：支持前、后端智能分析功能，包含人脸检测、人脸识别、视频结构化、周界防范、智能动检、人数统计、车牌识别、高空抛物检测等；周界后智能支持</w:t>
                  </w:r>
                  <w:r>
                    <w:rPr>
                      <w:rFonts w:ascii="仿宋_GB2312" w:hAnsi="仿宋_GB2312" w:cs="仿宋_GB2312" w:eastAsia="仿宋_GB2312"/>
                      <w:sz w:val="20"/>
                      <w:color w:val="000000"/>
                    </w:rPr>
                    <w:t>≥4路，人脸后智能支持≥2路，前端智能支持全通道处理</w:t>
                  </w:r>
                </w:p>
                <w:p>
                  <w:pPr>
                    <w:pStyle w:val="null3"/>
                    <w:numPr>
                      <w:ilvl w:val="0"/>
                      <w:numId w:val="1"/>
                    </w:numPr>
                    <w:jc w:val="left"/>
                  </w:pPr>
                  <w:r>
                    <w:rPr>
                      <w:rFonts w:ascii="仿宋_GB2312" w:hAnsi="仿宋_GB2312" w:cs="仿宋_GB2312" w:eastAsia="仿宋_GB2312"/>
                      <w:sz w:val="20"/>
                      <w:color w:val="000000"/>
                    </w:rPr>
                    <w:t>视频接入：支持</w:t>
                  </w:r>
                  <w:r>
                    <w:rPr>
                      <w:rFonts w:ascii="仿宋_GB2312" w:hAnsi="仿宋_GB2312" w:cs="仿宋_GB2312" w:eastAsia="仿宋_GB2312"/>
                      <w:sz w:val="20"/>
                      <w:color w:val="000000"/>
                    </w:rPr>
                    <w:t>≥64路视频接入，兼容最高≥32MP及以下多分辨率视频信号</w:t>
                  </w:r>
                </w:p>
                <w:p>
                  <w:pPr>
                    <w:pStyle w:val="null3"/>
                    <w:numPr>
                      <w:ilvl w:val="0"/>
                      <w:numId w:val="1"/>
                    </w:numPr>
                    <w:jc w:val="left"/>
                  </w:pPr>
                  <w:r>
                    <w:rPr>
                      <w:rFonts w:ascii="仿宋_GB2312" w:hAnsi="仿宋_GB2312" w:cs="仿宋_GB2312" w:eastAsia="仿宋_GB2312"/>
                      <w:sz w:val="20"/>
                      <w:color w:val="000000"/>
                    </w:rPr>
                    <w:t>解码能力：不开智能模式下可支持</w:t>
                  </w:r>
                  <w:r>
                    <w:rPr>
                      <w:rFonts w:ascii="仿宋_GB2312" w:hAnsi="仿宋_GB2312" w:cs="仿宋_GB2312" w:eastAsia="仿宋_GB2312"/>
                      <w:sz w:val="20"/>
                      <w:color w:val="000000"/>
                    </w:rPr>
                    <w:t>≥2路32MP@25fps解码；开启智能模式下可支持≥1路32MP@25fps解码，兼容多规格高清解码输出</w:t>
                  </w:r>
                </w:p>
                <w:p>
                  <w:pPr>
                    <w:pStyle w:val="null3"/>
                    <w:numPr>
                      <w:ilvl w:val="0"/>
                      <w:numId w:val="1"/>
                    </w:numPr>
                    <w:jc w:val="left"/>
                  </w:pPr>
                  <w:r>
                    <w:rPr>
                      <w:rFonts w:ascii="仿宋_GB2312" w:hAnsi="仿宋_GB2312" w:cs="仿宋_GB2312" w:eastAsia="仿宋_GB2312"/>
                      <w:sz w:val="20"/>
                      <w:color w:val="000000"/>
                    </w:rPr>
                    <w:t>存储功能：支持</w:t>
                  </w:r>
                  <w:r>
                    <w:rPr>
                      <w:rFonts w:ascii="仿宋_GB2312" w:hAnsi="仿宋_GB2312" w:cs="仿宋_GB2312" w:eastAsia="仿宋_GB2312"/>
                      <w:sz w:val="20"/>
                      <w:color w:val="000000"/>
                    </w:rPr>
                    <w:t xml:space="preserve"> RAID0/1/5/6/10 阵列模式；配备≥9个SATA硬盘接口，单盘最大支持≥20TB</w:t>
                  </w:r>
                </w:p>
                <w:p>
                  <w:pPr>
                    <w:pStyle w:val="null3"/>
                    <w:numPr>
                      <w:ilvl w:val="0"/>
                      <w:numId w:val="1"/>
                    </w:numPr>
                    <w:jc w:val="left"/>
                  </w:pPr>
                  <w:r>
                    <w:rPr>
                      <w:rFonts w:ascii="仿宋_GB2312" w:hAnsi="仿宋_GB2312" w:cs="仿宋_GB2312" w:eastAsia="仿宋_GB2312"/>
                      <w:sz w:val="20"/>
                      <w:color w:val="000000"/>
                    </w:rPr>
                    <w:t>接口配置：报警输入</w:t>
                  </w:r>
                  <w:r>
                    <w:rPr>
                      <w:rFonts w:ascii="仿宋_GB2312" w:hAnsi="仿宋_GB2312" w:cs="仿宋_GB2312" w:eastAsia="仿宋_GB2312"/>
                      <w:sz w:val="20"/>
                      <w:color w:val="000000"/>
                    </w:rPr>
                    <w:t>≥16 路，报警输出≥9 路；RS?485接口≥2 个；千兆RJ?45以太网口≥2 个</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2.13</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监控专用硬盘</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硬盘类型：</w:t>
                  </w:r>
                  <w:r>
                    <w:rPr>
                      <w:rFonts w:ascii="仿宋_GB2312" w:hAnsi="仿宋_GB2312" w:cs="仿宋_GB2312" w:eastAsia="仿宋_GB2312"/>
                      <w:sz w:val="20"/>
                      <w:color w:val="000000"/>
                    </w:rPr>
                    <w:t>3.5英寸机械监控级硬盘，SATA接口，支持7×24小时不间断录像存储</w:t>
                  </w:r>
                </w:p>
                <w:p>
                  <w:pPr>
                    <w:pStyle w:val="null3"/>
                    <w:jc w:val="left"/>
                  </w:pPr>
                  <w:r>
                    <w:rPr>
                      <w:rFonts w:ascii="仿宋_GB2312" w:hAnsi="仿宋_GB2312" w:cs="仿宋_GB2312" w:eastAsia="仿宋_GB2312"/>
                      <w:sz w:val="20"/>
                      <w:color w:val="000000"/>
                    </w:rPr>
                    <w:t>单盘容量：</w:t>
                  </w:r>
                  <w:r>
                    <w:rPr>
                      <w:rFonts w:ascii="仿宋_GB2312" w:hAnsi="仿宋_GB2312" w:cs="仿宋_GB2312" w:eastAsia="仿宋_GB2312"/>
                      <w:sz w:val="20"/>
                      <w:color w:val="000000"/>
                    </w:rPr>
                    <w:t>≥8TB</w:t>
                  </w:r>
                </w:p>
                <w:p>
                  <w:pPr>
                    <w:pStyle w:val="null3"/>
                    <w:jc w:val="left"/>
                  </w:pPr>
                  <w:r>
                    <w:rPr>
                      <w:rFonts w:ascii="仿宋_GB2312" w:hAnsi="仿宋_GB2312" w:cs="仿宋_GB2312" w:eastAsia="仿宋_GB2312"/>
                      <w:sz w:val="20"/>
                      <w:color w:val="000000"/>
                    </w:rPr>
                    <w:t>缓存容量：</w:t>
                  </w:r>
                  <w:r>
                    <w:rPr>
                      <w:rFonts w:ascii="仿宋_GB2312" w:hAnsi="仿宋_GB2312" w:cs="仿宋_GB2312" w:eastAsia="仿宋_GB2312"/>
                      <w:sz w:val="20"/>
                      <w:color w:val="000000"/>
                    </w:rPr>
                    <w:t>≥256MB</w:t>
                  </w:r>
                </w:p>
                <w:p>
                  <w:pPr>
                    <w:pStyle w:val="null3"/>
                    <w:jc w:val="left"/>
                  </w:pPr>
                  <w:r>
                    <w:rPr>
                      <w:rFonts w:ascii="仿宋_GB2312" w:hAnsi="仿宋_GB2312" w:cs="仿宋_GB2312" w:eastAsia="仿宋_GB2312"/>
                      <w:sz w:val="20"/>
                      <w:color w:val="000000"/>
                    </w:rPr>
                    <w:t>硬盘转速：</w:t>
                  </w:r>
                  <w:r>
                    <w:rPr>
                      <w:rFonts w:ascii="仿宋_GB2312" w:hAnsi="仿宋_GB2312" w:cs="仿宋_GB2312" w:eastAsia="仿宋_GB2312"/>
                      <w:sz w:val="20"/>
                      <w:color w:val="000000"/>
                    </w:rPr>
                    <w:t>≥5400RPM</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2.14</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室内弱电机柜</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镀锌机柜</w:t>
                  </w:r>
                </w:p>
                <w:p>
                  <w:pPr>
                    <w:pStyle w:val="null3"/>
                    <w:jc w:val="left"/>
                  </w:pPr>
                  <w:r>
                    <w:rPr>
                      <w:rFonts w:ascii="仿宋_GB2312" w:hAnsi="仿宋_GB2312" w:cs="仿宋_GB2312" w:eastAsia="仿宋_GB2312"/>
                      <w:sz w:val="20"/>
                      <w:color w:val="000000"/>
                    </w:rPr>
                    <w:t>层拖</w:t>
                  </w:r>
                  <w:r>
                    <w:rPr>
                      <w:rFonts w:ascii="仿宋_GB2312" w:hAnsi="仿宋_GB2312" w:cs="仿宋_GB2312" w:eastAsia="仿宋_GB2312"/>
                      <w:sz w:val="20"/>
                      <w:color w:val="000000"/>
                    </w:rPr>
                    <w:t>≥3个，配备1台6位10A塑壳PDU电源模块</w:t>
                  </w:r>
                </w:p>
                <w:p>
                  <w:pPr>
                    <w:pStyle w:val="null3"/>
                    <w:jc w:val="left"/>
                  </w:pPr>
                  <w:r>
                    <w:rPr>
                      <w:rFonts w:ascii="仿宋_GB2312" w:hAnsi="仿宋_GB2312" w:cs="仿宋_GB2312" w:eastAsia="仿宋_GB2312"/>
                      <w:sz w:val="20"/>
                      <w:color w:val="000000"/>
                    </w:rPr>
                    <w:t>定制尺寸：高</w:t>
                  </w:r>
                  <w:r>
                    <w:rPr>
                      <w:rFonts w:ascii="仿宋_GB2312" w:hAnsi="仿宋_GB2312" w:cs="仿宋_GB2312" w:eastAsia="仿宋_GB2312"/>
                      <w:sz w:val="20"/>
                      <w:color w:val="000000"/>
                    </w:rPr>
                    <w:t>1300*宽600*深900mm</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2.15</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强电配电箱</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1.材质工艺：采用≥1.2mm加厚冷轧钢板，整体喷塑处理，防水、防尘、防锈。</w:t>
                  </w:r>
                </w:p>
                <w:p>
                  <w:pPr>
                    <w:pStyle w:val="null3"/>
                    <w:jc w:val="left"/>
                  </w:pPr>
                  <w:r>
                    <w:rPr>
                      <w:rFonts w:ascii="仿宋_GB2312" w:hAnsi="仿宋_GB2312" w:cs="仿宋_GB2312" w:eastAsia="仿宋_GB2312"/>
                      <w:sz w:val="20"/>
                      <w:color w:val="000000"/>
                    </w:rPr>
                    <w:t>2.外形尺寸：柜体外形尺寸≥800mm（高）×600mm（宽）×500mm（深），配套≥10cm加高防水底座。</w:t>
                  </w:r>
                </w:p>
                <w:p>
                  <w:pPr>
                    <w:pStyle w:val="null3"/>
                    <w:jc w:val="left"/>
                  </w:pPr>
                  <w:r>
                    <w:rPr>
                      <w:rFonts w:ascii="仿宋_GB2312" w:hAnsi="仿宋_GB2312" w:cs="仿宋_GB2312" w:eastAsia="仿宋_GB2312"/>
                      <w:sz w:val="20"/>
                      <w:color w:val="000000"/>
                    </w:rPr>
                    <w:t>3.结构配置：内置19英寸标准安装托盘。</w:t>
                  </w:r>
                </w:p>
                <w:p>
                  <w:pPr>
                    <w:pStyle w:val="null3"/>
                    <w:jc w:val="left"/>
                  </w:pPr>
                  <w:r>
                    <w:rPr>
                      <w:rFonts w:ascii="仿宋_GB2312" w:hAnsi="仿宋_GB2312" w:cs="仿宋_GB2312" w:eastAsia="仿宋_GB2312"/>
                      <w:sz w:val="20"/>
                      <w:color w:val="000000"/>
                    </w:rPr>
                    <w:t>4.配电配置：支持双路市电MCB输入，输入规格≥63A/3P；内置C级防雷保护模块，具备防雷抗干扰能力。</w:t>
                  </w:r>
                </w:p>
                <w:p>
                  <w:pPr>
                    <w:pStyle w:val="null3"/>
                    <w:jc w:val="left"/>
                  </w:pPr>
                  <w:r>
                    <w:rPr>
                      <w:rFonts w:ascii="仿宋_GB2312" w:hAnsi="仿宋_GB2312" w:cs="仿宋_GB2312" w:eastAsia="仿宋_GB2312"/>
                      <w:sz w:val="20"/>
                      <w:color w:val="000000"/>
                    </w:rPr>
                    <w:t>5.输出回路：市电输出≥3路32A/1P、≥6路C16A/1P；UPS输出≥3路32A/1P、≥6路C16A/1P。</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2.16</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机柜插座</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标准机柜专用</w:t>
                  </w:r>
                  <w:r>
                    <w:rPr>
                      <w:rFonts w:ascii="仿宋_GB2312" w:hAnsi="仿宋_GB2312" w:cs="仿宋_GB2312" w:eastAsia="仿宋_GB2312"/>
                      <w:sz w:val="20"/>
                      <w:color w:val="000000"/>
                    </w:rPr>
                    <w:t>PDU电源插座，配备≥8位插孔，自带总控开关功能，可集中管控设备电源通断</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2.17</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出入口显示屏</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75英寸</w:t>
                  </w:r>
                  <w:r>
                    <w:br/>
                  </w:r>
                  <w:r>
                    <w:rPr>
                      <w:rFonts w:ascii="仿宋_GB2312" w:hAnsi="仿宋_GB2312" w:cs="仿宋_GB2312" w:eastAsia="仿宋_GB2312"/>
                      <w:sz w:val="20"/>
                      <w:color w:val="000000"/>
                    </w:rPr>
                    <w:t>背光类型</w:t>
                  </w:r>
                  <w:r>
                    <w:rPr>
                      <w:rFonts w:ascii="仿宋_GB2312" w:hAnsi="仿宋_GB2312" w:cs="仿宋_GB2312" w:eastAsia="仿宋_GB2312"/>
                      <w:sz w:val="20"/>
                      <w:color w:val="000000"/>
                    </w:rPr>
                    <w:t>:TFT-LED</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≥3840×2160</w:t>
                  </w:r>
                  <w:r>
                    <w:br/>
                  </w:r>
                  <w:r>
                    <w:rPr>
                      <w:rFonts w:ascii="仿宋_GB2312" w:hAnsi="仿宋_GB2312" w:cs="仿宋_GB2312" w:eastAsia="仿宋_GB2312"/>
                      <w:sz w:val="20"/>
                      <w:color w:val="000000"/>
                    </w:rPr>
                    <w:t>刷新率</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60HZ</w:t>
                  </w:r>
                  <w:r>
                    <w:br/>
                  </w:r>
                  <w:r>
                    <w:rPr>
                      <w:rFonts w:ascii="仿宋_GB2312" w:hAnsi="仿宋_GB2312" w:cs="仿宋_GB2312" w:eastAsia="仿宋_GB2312"/>
                      <w:sz w:val="20"/>
                      <w:color w:val="000000"/>
                    </w:rPr>
                    <w:t>亮度</w:t>
                  </w:r>
                  <w:r>
                    <w:rPr>
                      <w:rFonts w:ascii="仿宋_GB2312" w:hAnsi="仿宋_GB2312" w:cs="仿宋_GB2312" w:eastAsia="仿宋_GB2312"/>
                      <w:sz w:val="20"/>
                      <w:color w:val="000000"/>
                    </w:rPr>
                    <w:t>:≥2500cd/㎡</w:t>
                  </w:r>
                  <w:r>
                    <w:br/>
                  </w:r>
                  <w:r>
                    <w:rPr>
                      <w:rFonts w:ascii="仿宋_GB2312" w:hAnsi="仿宋_GB2312" w:cs="仿宋_GB2312" w:eastAsia="仿宋_GB2312"/>
                      <w:sz w:val="20"/>
                      <w:color w:val="000000"/>
                    </w:rPr>
                    <w:t>对比度</w:t>
                  </w:r>
                  <w:r>
                    <w:rPr>
                      <w:rFonts w:ascii="仿宋_GB2312" w:hAnsi="仿宋_GB2312" w:cs="仿宋_GB2312" w:eastAsia="仿宋_GB2312"/>
                      <w:sz w:val="20"/>
                      <w:color w:val="000000"/>
                    </w:rPr>
                    <w:t>:≥1500:1</w:t>
                  </w:r>
                  <w:r>
                    <w:br/>
                  </w:r>
                  <w:r>
                    <w:rPr>
                      <w:rFonts w:ascii="仿宋_GB2312" w:hAnsi="仿宋_GB2312" w:cs="仿宋_GB2312" w:eastAsia="仿宋_GB2312"/>
                      <w:sz w:val="20"/>
                      <w:color w:val="000000"/>
                    </w:rPr>
                    <w:t>可视角度</w:t>
                  </w:r>
                  <w:r>
                    <w:rPr>
                      <w:rFonts w:ascii="仿宋_GB2312" w:hAnsi="仿宋_GB2312" w:cs="仿宋_GB2312" w:eastAsia="仿宋_GB2312"/>
                      <w:sz w:val="20"/>
                      <w:color w:val="000000"/>
                    </w:rPr>
                    <w:t>(水平/垂直):≥170°/170°</w:t>
                  </w:r>
                  <w:r>
                    <w:br/>
                  </w:r>
                  <w:r>
                    <w:rPr>
                      <w:rFonts w:ascii="仿宋_GB2312" w:hAnsi="仿宋_GB2312" w:cs="仿宋_GB2312" w:eastAsia="仿宋_GB2312"/>
                      <w:sz w:val="20"/>
                      <w:color w:val="000000"/>
                    </w:rPr>
                    <w:t>响应时间</w:t>
                  </w:r>
                  <w:r>
                    <w:rPr>
                      <w:rFonts w:ascii="仿宋_GB2312" w:hAnsi="仿宋_GB2312" w:cs="仿宋_GB2312" w:eastAsia="仿宋_GB2312"/>
                      <w:sz w:val="20"/>
                      <w:color w:val="000000"/>
                    </w:rPr>
                    <w:t>:≤6ms</w:t>
                  </w:r>
                  <w:r>
                    <w:br/>
                  </w:r>
                  <w:r>
                    <w:rPr>
                      <w:rFonts w:ascii="仿宋_GB2312" w:hAnsi="仿宋_GB2312" w:cs="仿宋_GB2312" w:eastAsia="仿宋_GB2312"/>
                      <w:sz w:val="20"/>
                      <w:color w:val="000000"/>
                    </w:rPr>
                    <w:t>显示色彩</w:t>
                  </w:r>
                  <w:r>
                    <w:rPr>
                      <w:rFonts w:ascii="仿宋_GB2312" w:hAnsi="仿宋_GB2312" w:cs="仿宋_GB2312" w:eastAsia="仿宋_GB2312"/>
                      <w:sz w:val="20"/>
                      <w:color w:val="000000"/>
                    </w:rPr>
                    <w:t>:8bit</w:t>
                  </w:r>
                  <w:r>
                    <w:br/>
                  </w:r>
                  <w:r>
                    <w:rPr>
                      <w:rFonts w:ascii="仿宋_GB2312" w:hAnsi="仿宋_GB2312" w:cs="仿宋_GB2312" w:eastAsia="仿宋_GB2312"/>
                      <w:sz w:val="20"/>
                      <w:color w:val="000000"/>
                    </w:rPr>
                    <w:t>触摸类型</w:t>
                  </w:r>
                  <w:r>
                    <w:rPr>
                      <w:rFonts w:ascii="仿宋_GB2312" w:hAnsi="仿宋_GB2312" w:cs="仿宋_GB2312" w:eastAsia="仿宋_GB2312"/>
                      <w:sz w:val="20"/>
                      <w:color w:val="000000"/>
                    </w:rPr>
                    <w:t>:防水触摸</w:t>
                  </w:r>
                  <w:r>
                    <w:br/>
                  </w:r>
                  <w:r>
                    <w:rPr>
                      <w:rFonts w:ascii="仿宋_GB2312" w:hAnsi="仿宋_GB2312" w:cs="仿宋_GB2312" w:eastAsia="仿宋_GB2312"/>
                      <w:sz w:val="20"/>
                      <w:color w:val="000000"/>
                    </w:rPr>
                    <w:t>触控点数</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w:t>
                  </w:r>
                  <w:r>
                    <w:rPr>
                      <w:rFonts w:ascii="仿宋_GB2312" w:hAnsi="仿宋_GB2312" w:cs="仿宋_GB2312" w:eastAsia="仿宋_GB2312"/>
                      <w:sz w:val="20"/>
                      <w:color w:val="000000"/>
                    </w:rPr>
                    <w:t>10点</w:t>
                  </w:r>
                  <w:r>
                    <w:br/>
                  </w:r>
                  <w:r>
                    <w:rPr>
                      <w:rFonts w:ascii="仿宋_GB2312" w:hAnsi="仿宋_GB2312" w:cs="仿宋_GB2312" w:eastAsia="仿宋_GB2312"/>
                      <w:sz w:val="20"/>
                      <w:color w:val="000000"/>
                    </w:rPr>
                    <w:t>触摸精度</w:t>
                  </w:r>
                  <w:r>
                    <w:rPr>
                      <w:rFonts w:ascii="仿宋_GB2312" w:hAnsi="仿宋_GB2312" w:cs="仿宋_GB2312" w:eastAsia="仿宋_GB2312"/>
                      <w:sz w:val="20"/>
                      <w:color w:val="000000"/>
                    </w:rPr>
                    <w:t>:≥99%</w:t>
                  </w:r>
                  <w:r>
                    <w:br/>
                  </w:r>
                  <w:r>
                    <w:rPr>
                      <w:rFonts w:ascii="仿宋_GB2312" w:hAnsi="仿宋_GB2312" w:cs="仿宋_GB2312" w:eastAsia="仿宋_GB2312"/>
                      <w:sz w:val="20"/>
                      <w:color w:val="000000"/>
                    </w:rPr>
                    <w:t>GPU主频≥1.5GHz</w:t>
                  </w:r>
                </w:p>
                <w:p>
                  <w:pPr>
                    <w:pStyle w:val="null3"/>
                    <w:jc w:val="left"/>
                  </w:pPr>
                  <w:r>
                    <w:rPr>
                      <w:rFonts w:ascii="仿宋_GB2312" w:hAnsi="仿宋_GB2312" w:cs="仿宋_GB2312" w:eastAsia="仿宋_GB2312"/>
                      <w:sz w:val="20"/>
                      <w:color w:val="000000"/>
                    </w:rPr>
                    <w:t>运行内存</w:t>
                  </w:r>
                  <w:r>
                    <w:rPr>
                      <w:rFonts w:ascii="仿宋_GB2312" w:hAnsi="仿宋_GB2312" w:cs="仿宋_GB2312" w:eastAsia="仿宋_GB2312"/>
                      <w:sz w:val="20"/>
                      <w:color w:val="000000"/>
                    </w:rPr>
                    <w:t>≥4GB RAM</w:t>
                  </w:r>
                </w:p>
                <w:p>
                  <w:pPr>
                    <w:pStyle w:val="null3"/>
                    <w:jc w:val="left"/>
                  </w:pPr>
                  <w:r>
                    <w:rPr>
                      <w:rFonts w:ascii="仿宋_GB2312" w:hAnsi="仿宋_GB2312" w:cs="仿宋_GB2312" w:eastAsia="仿宋_GB2312"/>
                      <w:sz w:val="20"/>
                      <w:color w:val="000000"/>
                    </w:rPr>
                    <w:t>机身存储</w:t>
                  </w:r>
                  <w:r>
                    <w:rPr>
                      <w:rFonts w:ascii="仿宋_GB2312" w:hAnsi="仿宋_GB2312" w:cs="仿宋_GB2312" w:eastAsia="仿宋_GB2312"/>
                      <w:sz w:val="20"/>
                      <w:color w:val="000000"/>
                    </w:rPr>
                    <w:t>≥32GB ROM</w:t>
                  </w:r>
                  <w:r>
                    <w:br/>
                  </w:r>
                  <w:r>
                    <w:rPr>
                      <w:rFonts w:ascii="仿宋_GB2312" w:hAnsi="仿宋_GB2312" w:cs="仿宋_GB2312" w:eastAsia="仿宋_GB2312"/>
                      <w:sz w:val="20"/>
                      <w:color w:val="000000"/>
                    </w:rPr>
                    <w:t>搭载</w:t>
                  </w:r>
                  <w:r>
                    <w:rPr>
                      <w:rFonts w:ascii="仿宋_GB2312" w:hAnsi="仿宋_GB2312" w:cs="仿宋_GB2312" w:eastAsia="仿宋_GB2312"/>
                      <w:sz w:val="20"/>
                      <w:color w:val="000000"/>
                    </w:rPr>
                    <w:t>Android 12及以上智能系统</w:t>
                  </w:r>
                </w:p>
                <w:p>
                  <w:pPr>
                    <w:pStyle w:val="null3"/>
                    <w:jc w:val="left"/>
                  </w:pPr>
                  <w:r>
                    <w:rPr>
                      <w:rFonts w:ascii="仿宋_GB2312" w:hAnsi="仿宋_GB2312" w:cs="仿宋_GB2312" w:eastAsia="仿宋_GB2312"/>
                      <w:sz w:val="20"/>
                      <w:color w:val="000000"/>
                    </w:rPr>
                    <w:t>配备</w:t>
                  </w:r>
                  <w:r>
                    <w:rPr>
                      <w:rFonts w:ascii="仿宋_GB2312" w:hAnsi="仿宋_GB2312" w:cs="仿宋_GB2312" w:eastAsia="仿宋_GB2312"/>
                      <w:sz w:val="20"/>
                      <w:color w:val="000000"/>
                    </w:rPr>
                    <w:t>10/100M自适应RJ45网口</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802.11b/g/n无线WiFi协议，有线无线双联网</w:t>
                  </w:r>
                  <w:r>
                    <w:br/>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:USB2.0≥1路、USB3.0≥1路、TF卡槽≥1路、RJ45百兆网口≥1路、HDMI2.0输入≥1路、3.5mm音频输出≥1路，满足外接设备、视频接入、音频输出等拓展需求</w:t>
                  </w:r>
                  <w:r>
                    <w:br/>
                  </w:r>
                  <w:r>
                    <w:rPr>
                      <w:rFonts w:ascii="仿宋_GB2312" w:hAnsi="仿宋_GB2312" w:cs="仿宋_GB2312" w:eastAsia="仿宋_GB2312"/>
                      <w:sz w:val="20"/>
                      <w:color w:val="000000"/>
                    </w:rPr>
                    <w:t>视频格式</w:t>
                  </w:r>
                  <w:r>
                    <w:rPr>
                      <w:rFonts w:ascii="仿宋_GB2312" w:hAnsi="仿宋_GB2312" w:cs="仿宋_GB2312" w:eastAsia="仿宋_GB2312"/>
                      <w:sz w:val="20"/>
                      <w:color w:val="000000"/>
                    </w:rPr>
                    <w:t>:兼容AVI、MP4、MKV、FLV、WMV、RM、RMVB等主流视频格式</w:t>
                  </w:r>
                  <w:r>
                    <w:br/>
                  </w:r>
                  <w:r>
                    <w:rPr>
                      <w:rFonts w:ascii="仿宋_GB2312" w:hAnsi="仿宋_GB2312" w:cs="仿宋_GB2312" w:eastAsia="仿宋_GB2312"/>
                      <w:sz w:val="20"/>
                      <w:color w:val="000000"/>
                    </w:rPr>
                    <w:t>音频格式</w:t>
                  </w:r>
                  <w:r>
                    <w:rPr>
                      <w:rFonts w:ascii="仿宋_GB2312" w:hAnsi="仿宋_GB2312" w:cs="仿宋_GB2312" w:eastAsia="仿宋_GB2312"/>
                      <w:sz w:val="20"/>
                      <w:color w:val="000000"/>
                    </w:rPr>
                    <w:t>:兼容MP3、WMA等主流音频格式</w:t>
                  </w:r>
                  <w:r>
                    <w:br/>
                  </w:r>
                  <w:r>
                    <w:rPr>
                      <w:rFonts w:ascii="仿宋_GB2312" w:hAnsi="仿宋_GB2312" w:cs="仿宋_GB2312" w:eastAsia="仿宋_GB2312"/>
                      <w:sz w:val="20"/>
                      <w:color w:val="000000"/>
                    </w:rPr>
                    <w:t>图片格式</w:t>
                  </w:r>
                  <w:r>
                    <w:rPr>
                      <w:rFonts w:ascii="仿宋_GB2312" w:hAnsi="仿宋_GB2312" w:cs="仿宋_GB2312" w:eastAsia="仿宋_GB2312"/>
                      <w:sz w:val="20"/>
                      <w:color w:val="000000"/>
                    </w:rPr>
                    <w:t>:兼容JPG、BMP、JPEG、PNG等主流图片格式</w:t>
                  </w:r>
                  <w:r>
                    <w:br/>
                  </w:r>
                  <w:r>
                    <w:rPr>
                      <w:rFonts w:ascii="仿宋_GB2312" w:hAnsi="仿宋_GB2312" w:cs="仿宋_GB2312" w:eastAsia="仿宋_GB2312"/>
                      <w:sz w:val="20"/>
                      <w:color w:val="000000"/>
                    </w:rPr>
                    <w:t>喇叭</w:t>
                  </w:r>
                  <w:r>
                    <w:rPr>
                      <w:rFonts w:ascii="仿宋_GB2312" w:hAnsi="仿宋_GB2312" w:cs="仿宋_GB2312" w:eastAsia="仿宋_GB2312"/>
                      <w:sz w:val="20"/>
                      <w:color w:val="000000"/>
                    </w:rPr>
                    <w:t>:内置双声道喇叭，单喇叭功率≥10W</w:t>
                  </w:r>
                  <w:r>
                    <w:br/>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:≥IP65</w:t>
                  </w:r>
                  <w:r>
                    <w:br/>
                  </w:r>
                  <w:r>
                    <w:rPr>
                      <w:rFonts w:ascii="仿宋_GB2312" w:hAnsi="仿宋_GB2312" w:cs="仿宋_GB2312" w:eastAsia="仿宋_GB2312"/>
                      <w:sz w:val="20"/>
                      <w:color w:val="000000"/>
                    </w:rPr>
                    <w:t>防雷</w:t>
                  </w:r>
                  <w:r>
                    <w:rPr>
                      <w:rFonts w:ascii="仿宋_GB2312" w:hAnsi="仿宋_GB2312" w:cs="仿宋_GB2312" w:eastAsia="仿宋_GB2312"/>
                      <w:sz w:val="20"/>
                      <w:color w:val="000000"/>
                    </w:rPr>
                    <w:t>:有避雷装置</w:t>
                  </w:r>
                  <w:r>
                    <w:br/>
                  </w:r>
                  <w:r>
                    <w:rPr>
                      <w:rFonts w:ascii="仿宋_GB2312" w:hAnsi="仿宋_GB2312" w:cs="仿宋_GB2312" w:eastAsia="仿宋_GB2312"/>
                      <w:sz w:val="20"/>
                      <w:color w:val="000000"/>
                    </w:rPr>
                    <w:t>电源输入电压</w:t>
                  </w:r>
                  <w:r>
                    <w:rPr>
                      <w:rFonts w:ascii="仿宋_GB2312" w:hAnsi="仿宋_GB2312" w:cs="仿宋_GB2312" w:eastAsia="仿宋_GB2312"/>
                      <w:sz w:val="20"/>
                      <w:color w:val="000000"/>
                    </w:rPr>
                    <w:t>:支持AC110V-220V宽电压输入</w:t>
                  </w:r>
                  <w:r>
                    <w:br/>
                  </w:r>
                  <w:r>
                    <w:rPr>
                      <w:rFonts w:ascii="仿宋_GB2312" w:hAnsi="仿宋_GB2312" w:cs="仿宋_GB2312" w:eastAsia="仿宋_GB2312"/>
                      <w:sz w:val="20"/>
                      <w:color w:val="000000"/>
                    </w:rPr>
                    <w:t>工作功耗</w:t>
                  </w:r>
                  <w:r>
                    <w:rPr>
                      <w:rFonts w:ascii="仿宋_GB2312" w:hAnsi="仿宋_GB2312" w:cs="仿宋_GB2312" w:eastAsia="仿宋_GB2312"/>
                      <w:sz w:val="20"/>
                      <w:color w:val="000000"/>
                    </w:rPr>
                    <w:t>:≤700W</w:t>
                  </w:r>
                  <w:r>
                    <w:br/>
                  </w:r>
                  <w:r>
                    <w:rPr>
                      <w:rFonts w:ascii="仿宋_GB2312" w:hAnsi="仿宋_GB2312" w:cs="仿宋_GB2312" w:eastAsia="仿宋_GB2312"/>
                      <w:sz w:val="20"/>
                      <w:color w:val="000000"/>
                    </w:rPr>
                    <w:t>待机功率</w:t>
                  </w:r>
                  <w:r>
                    <w:rPr>
                      <w:rFonts w:ascii="仿宋_GB2312" w:hAnsi="仿宋_GB2312" w:cs="仿宋_GB2312" w:eastAsia="仿宋_GB2312"/>
                      <w:sz w:val="20"/>
                      <w:color w:val="000000"/>
                    </w:rPr>
                    <w:t>:＜3W</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2.18</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中心显示大屏</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屏幕规格</w:t>
                  </w:r>
                  <w:r>
                    <w:rPr>
                      <w:rFonts w:ascii="仿宋_GB2312" w:hAnsi="仿宋_GB2312" w:cs="仿宋_GB2312" w:eastAsia="仿宋_GB2312"/>
                      <w:sz w:val="20"/>
                      <w:color w:val="000000"/>
                    </w:rPr>
                    <w:t>≥98英寸</w:t>
                  </w:r>
                </w:p>
                <w:p>
                  <w:pPr>
                    <w:pStyle w:val="null3"/>
                    <w:jc w:val="left"/>
                  </w:pP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≥3840×2160</w:t>
                  </w:r>
                  <w:r>
                    <w:br/>
                  </w:r>
                  <w:r>
                    <w:rPr>
                      <w:rFonts w:ascii="仿宋_GB2312" w:hAnsi="仿宋_GB2312" w:cs="仿宋_GB2312" w:eastAsia="仿宋_GB2312"/>
                      <w:sz w:val="20"/>
                      <w:color w:val="000000"/>
                    </w:rPr>
                    <w:t>搭载四核处理器</w:t>
                  </w:r>
                </w:p>
                <w:p>
                  <w:pPr>
                    <w:pStyle w:val="null3"/>
                    <w:jc w:val="left"/>
                  </w:pPr>
                  <w:r>
                    <w:rPr>
                      <w:rFonts w:ascii="仿宋_GB2312" w:hAnsi="仿宋_GB2312" w:cs="仿宋_GB2312" w:eastAsia="仿宋_GB2312"/>
                      <w:sz w:val="20"/>
                      <w:color w:val="000000"/>
                    </w:rPr>
                    <w:t>安卓系统配置：运行内存</w:t>
                  </w:r>
                  <w:r>
                    <w:rPr>
                      <w:rFonts w:ascii="仿宋_GB2312" w:hAnsi="仿宋_GB2312" w:cs="仿宋_GB2312" w:eastAsia="仿宋_GB2312"/>
                      <w:sz w:val="20"/>
                      <w:color w:val="000000"/>
                    </w:rPr>
                    <w:t>≥4GB，机身存储≥32GB，搭载Android 11.0及以上嵌入式操作系统，支持全功能触摸互动操作</w:t>
                  </w:r>
                </w:p>
                <w:p>
                  <w:pPr>
                    <w:pStyle w:val="null3"/>
                    <w:jc w:val="left"/>
                  </w:pPr>
                  <w:r>
                    <w:rPr>
                      <w:rFonts w:ascii="仿宋_GB2312" w:hAnsi="仿宋_GB2312" w:cs="仿宋_GB2312" w:eastAsia="仿宋_GB2312"/>
                      <w:sz w:val="20"/>
                      <w:color w:val="000000"/>
                    </w:rPr>
                    <w:t>Windows拓展配置：支持OPS电脑拓展，拓展运行内存≥8GB，拓展存储内存≥256GB，兼容Windows系统运行。</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≥20点电脑触摸操作</w:t>
                  </w:r>
                  <w:r>
                    <w:br/>
                  </w:r>
                  <w:r>
                    <w:rPr>
                      <w:rFonts w:ascii="仿宋_GB2312" w:hAnsi="仿宋_GB2312" w:cs="仿宋_GB2312" w:eastAsia="仿宋_GB2312"/>
                      <w:sz w:val="20"/>
                      <w:color w:val="000000"/>
                    </w:rPr>
                    <w:t>USB接口：配备多路USB接口，含≥3路USB2.0、≥2路USB3.0，前置预留USB2.0≥2路、USB3.0≥1路，满足外接设备拓展需求。</w:t>
                  </w:r>
                </w:p>
                <w:p>
                  <w:pPr>
                    <w:pStyle w:val="null3"/>
                    <w:jc w:val="left"/>
                  </w:pPr>
                  <w:r>
                    <w:rPr>
                      <w:rFonts w:ascii="仿宋_GB2312" w:hAnsi="仿宋_GB2312" w:cs="仿宋_GB2312" w:eastAsia="仿宋_GB2312"/>
                      <w:sz w:val="20"/>
                      <w:color w:val="000000"/>
                    </w:rPr>
                    <w:t>触控接口：</w:t>
                  </w:r>
                  <w:r>
                    <w:rPr>
                      <w:rFonts w:ascii="仿宋_GB2312" w:hAnsi="仿宋_GB2312" w:cs="仿宋_GB2312" w:eastAsia="仿宋_GB2312"/>
                      <w:sz w:val="20"/>
                      <w:color w:val="000000"/>
                    </w:rPr>
                    <w:t>TOUCH触控输入接口≥2路，前置预留≥1路触控接口。</w:t>
                  </w:r>
                  <w:r>
                    <w:br/>
                  </w:r>
                  <w:r>
                    <w:rPr>
                      <w:rFonts w:ascii="仿宋_GB2312" w:hAnsi="仿宋_GB2312" w:cs="仿宋_GB2312" w:eastAsia="仿宋_GB2312"/>
                      <w:sz w:val="20"/>
                      <w:color w:val="000000"/>
                    </w:rPr>
                    <w:t>音视频接口：配备音频输出接口</w:t>
                  </w:r>
                  <w:r>
                    <w:rPr>
                      <w:rFonts w:ascii="仿宋_GB2312" w:hAnsi="仿宋_GB2312" w:cs="仿宋_GB2312" w:eastAsia="仿宋_GB2312"/>
                      <w:sz w:val="20"/>
                      <w:color w:val="000000"/>
                    </w:rPr>
                    <w:t>≥1路；AV输出≥1路、SPDIF数字音频输出≥1路；AV IN三合一视频输入≥1组；HDMI输入≥3路，前置预留≥1路HDMI接口</w:t>
                  </w:r>
                </w:p>
                <w:p>
                  <w:pPr>
                    <w:pStyle w:val="null3"/>
                    <w:jc w:val="left"/>
                  </w:pPr>
                  <w:r>
                    <w:rPr>
                      <w:rFonts w:ascii="仿宋_GB2312" w:hAnsi="仿宋_GB2312" w:cs="仿宋_GB2312" w:eastAsia="仿宋_GB2312"/>
                      <w:sz w:val="20"/>
                      <w:color w:val="000000"/>
                    </w:rPr>
                    <w:t>网络与控制接口：标配</w:t>
                  </w:r>
                  <w:r>
                    <w:rPr>
                      <w:rFonts w:ascii="仿宋_GB2312" w:hAnsi="仿宋_GB2312" w:cs="仿宋_GB2312" w:eastAsia="仿宋_GB2312"/>
                      <w:sz w:val="20"/>
                      <w:color w:val="000000"/>
                    </w:rPr>
                    <w:t>RJ45千兆有线网口≥1路；支持2.4G WiFi无线连接；配备RS232中控串口≥1路，支持设备中控联动。</w:t>
                  </w:r>
                  <w:r>
                    <w:br/>
                  </w:r>
                  <w:r>
                    <w:rPr>
                      <w:rFonts w:ascii="仿宋_GB2312" w:hAnsi="仿宋_GB2312" w:cs="仿宋_GB2312" w:eastAsia="仿宋_GB2312"/>
                      <w:sz w:val="20"/>
                      <w:color w:val="000000"/>
                    </w:rPr>
                    <w:t>其他功能</w:t>
                  </w:r>
                  <w:r>
                    <w:br/>
                  </w:r>
                  <w:r>
                    <w:rPr>
                      <w:rFonts w:ascii="仿宋_GB2312" w:hAnsi="仿宋_GB2312" w:cs="仿宋_GB2312" w:eastAsia="仿宋_GB2312"/>
                      <w:sz w:val="20"/>
                      <w:color w:val="000000"/>
                    </w:rPr>
                    <w:t>1. 设备拓展：支持笔记本、台式电脑对接，可通过HDMI、USB接口实现音视频、数据文件高速通讯传输。</w:t>
                  </w:r>
                </w:p>
                <w:p>
                  <w:pPr>
                    <w:pStyle w:val="null3"/>
                    <w:jc w:val="left"/>
                  </w:pPr>
                  <w:r>
                    <w:rPr>
                      <w:rFonts w:ascii="仿宋_GB2312" w:hAnsi="仿宋_GB2312" w:cs="仿宋_GB2312" w:eastAsia="仿宋_GB2312"/>
                      <w:sz w:val="20"/>
                      <w:color w:val="000000"/>
                    </w:rPr>
                    <w:t>2.具有智能感知、高清显示功能</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2.19</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光纤转换器</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千兆光电转换器，兼容单模、多模光纤传输，支持千兆速率光电信号转换</w:t>
                  </w:r>
                </w:p>
                <w:p>
                  <w:pPr>
                    <w:pStyle w:val="null3"/>
                    <w:jc w:val="left"/>
                  </w:pPr>
                  <w:r>
                    <w:rPr>
                      <w:rFonts w:ascii="仿宋_GB2312" w:hAnsi="仿宋_GB2312" w:cs="仿宋_GB2312" w:eastAsia="仿宋_GB2312"/>
                      <w:sz w:val="20"/>
                      <w:color w:val="000000"/>
                    </w:rPr>
                    <w:t>配备标准千兆</w:t>
                  </w:r>
                  <w:r>
                    <w:rPr>
                      <w:rFonts w:ascii="仿宋_GB2312" w:hAnsi="仿宋_GB2312" w:cs="仿宋_GB2312" w:eastAsia="仿宋_GB2312"/>
                      <w:sz w:val="20"/>
                      <w:color w:val="000000"/>
                    </w:rPr>
                    <w:t>SC光口、千兆RJ45电口，支持10/100/1000M速率自适应</w:t>
                  </w:r>
                </w:p>
                <w:p>
                  <w:pPr>
                    <w:pStyle w:val="null3"/>
                    <w:jc w:val="left"/>
                  </w:pPr>
                  <w:r>
                    <w:rPr>
                      <w:rFonts w:ascii="仿宋_GB2312" w:hAnsi="仿宋_GB2312" w:cs="仿宋_GB2312" w:eastAsia="仿宋_GB2312"/>
                      <w:sz w:val="20"/>
                      <w:color w:val="000000"/>
                    </w:rPr>
                    <w:t>支持千兆全双工</w:t>
                  </w:r>
                  <w:r>
                    <w:rPr>
                      <w:rFonts w:ascii="仿宋_GB2312" w:hAnsi="仿宋_GB2312" w:cs="仿宋_GB2312" w:eastAsia="仿宋_GB2312"/>
                      <w:sz w:val="20"/>
                      <w:color w:val="000000"/>
                    </w:rPr>
                    <w:t>/半双工自适应传输</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2.20</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光纤分光器</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1×16 PLC平面光波导分光架构</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2.21</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无线路由</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商用企业级无线路由设备</w:t>
                  </w:r>
                </w:p>
                <w:p>
                  <w:pPr>
                    <w:pStyle w:val="null3"/>
                    <w:jc w:val="left"/>
                  </w:pPr>
                  <w:r>
                    <w:rPr>
                      <w:rFonts w:ascii="仿宋_GB2312" w:hAnsi="仿宋_GB2312" w:cs="仿宋_GB2312" w:eastAsia="仿宋_GB2312"/>
                      <w:sz w:val="20"/>
                      <w:color w:val="000000"/>
                    </w:rPr>
                    <w:t>支持常规宽带拨号、静态</w:t>
                  </w:r>
                  <w:r>
                    <w:rPr>
                      <w:rFonts w:ascii="仿宋_GB2312" w:hAnsi="仿宋_GB2312" w:cs="仿宋_GB2312" w:eastAsia="仿宋_GB2312"/>
                      <w:sz w:val="20"/>
                      <w:color w:val="000000"/>
                    </w:rPr>
                    <w:t>IP、DHCP等主流上网模式</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2.22</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路由器（企业级）</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个</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多</w:t>
                  </w:r>
                  <w:r>
                    <w:rPr>
                      <w:rFonts w:ascii="仿宋_GB2312" w:hAnsi="仿宋_GB2312" w:cs="仿宋_GB2312" w:eastAsia="仿宋_GB2312"/>
                      <w:sz w:val="20"/>
                      <w:color w:val="000000"/>
                    </w:rPr>
                    <w:t>WAN口全千兆企业级VPN有线路由器</w:t>
                  </w:r>
                </w:p>
                <w:p>
                  <w:pPr>
                    <w:pStyle w:val="null3"/>
                    <w:jc w:val="left"/>
                  </w:pPr>
                  <w:r>
                    <w:rPr>
                      <w:rFonts w:ascii="仿宋_GB2312" w:hAnsi="仿宋_GB2312" w:cs="仿宋_GB2312" w:eastAsia="仿宋_GB2312"/>
                      <w:sz w:val="20"/>
                      <w:color w:val="000000"/>
                    </w:rPr>
                    <w:t>支持多</w:t>
                  </w:r>
                  <w:r>
                    <w:rPr>
                      <w:rFonts w:ascii="仿宋_GB2312" w:hAnsi="仿宋_GB2312" w:cs="仿宋_GB2312" w:eastAsia="仿宋_GB2312"/>
                      <w:sz w:val="20"/>
                      <w:color w:val="000000"/>
                    </w:rPr>
                    <w:t>WAN口接入，配备≥4个千兆电口、≥2个万兆光口</w:t>
                  </w:r>
                </w:p>
                <w:p>
                  <w:pPr>
                    <w:pStyle w:val="null3"/>
                    <w:jc w:val="left"/>
                  </w:pPr>
                  <w:r>
                    <w:rPr>
                      <w:rFonts w:ascii="仿宋_GB2312" w:hAnsi="仿宋_GB2312" w:cs="仿宋_GB2312" w:eastAsia="仿宋_GB2312"/>
                      <w:sz w:val="20"/>
                      <w:color w:val="000000"/>
                    </w:rPr>
                    <w:t>整机带机量</w:t>
                  </w:r>
                  <w:r>
                    <w:rPr>
                      <w:rFonts w:ascii="仿宋_GB2312" w:hAnsi="仿宋_GB2312" w:cs="仿宋_GB2312" w:eastAsia="仿宋_GB2312"/>
                      <w:sz w:val="20"/>
                      <w:color w:val="000000"/>
                    </w:rPr>
                    <w:t>≥300台</w:t>
                  </w:r>
                </w:p>
                <w:p>
                  <w:pPr>
                    <w:pStyle w:val="null3"/>
                    <w:jc w:val="left"/>
                  </w:pPr>
                  <w:r>
                    <w:rPr>
                      <w:rFonts w:ascii="仿宋_GB2312" w:hAnsi="仿宋_GB2312" w:cs="仿宋_GB2312" w:eastAsia="仿宋_GB2312"/>
                      <w:sz w:val="20"/>
                      <w:color w:val="000000"/>
                    </w:rPr>
                    <w:t>内置防火墙防护功能，支持上网行为管理、流量管控、权限限制；集成</w:t>
                  </w:r>
                  <w:r>
                    <w:rPr>
                      <w:rFonts w:ascii="仿宋_GB2312" w:hAnsi="仿宋_GB2312" w:cs="仿宋_GB2312" w:eastAsia="仿宋_GB2312"/>
                      <w:sz w:val="20"/>
                      <w:color w:val="000000"/>
                    </w:rPr>
                    <w:t>AC控制功能，可统一管控适配范围内无线AP设备；</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VPN虚拟专用网络，满足内网安全远程访问需求</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2.23</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UPS不间断电源</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额定容量</w:t>
                  </w:r>
                  <w:r>
                    <w:rPr>
                      <w:rFonts w:ascii="仿宋_GB2312" w:hAnsi="仿宋_GB2312" w:cs="仿宋_GB2312" w:eastAsia="仿宋_GB2312"/>
                      <w:sz w:val="20"/>
                      <w:color w:val="000000"/>
                    </w:rPr>
                    <w:t>:≥3KVA</w:t>
                  </w:r>
                </w:p>
                <w:p>
                  <w:pPr>
                    <w:pStyle w:val="null3"/>
                    <w:jc w:val="left"/>
                  </w:pPr>
                  <w:r>
                    <w:rPr>
                      <w:rFonts w:ascii="仿宋_GB2312" w:hAnsi="仿宋_GB2312" w:cs="仿宋_GB2312" w:eastAsia="仿宋_GB2312"/>
                      <w:sz w:val="20"/>
                      <w:color w:val="000000"/>
                    </w:rPr>
                    <w:t>支</w:t>
                  </w:r>
                  <w:r>
                    <w:rPr>
                      <w:rFonts w:ascii="仿宋_GB2312" w:hAnsi="仿宋_GB2312" w:cs="仿宋_GB2312" w:eastAsia="仿宋_GB2312"/>
                      <w:sz w:val="20"/>
                      <w:color w:val="000000"/>
                    </w:rPr>
                    <w:t>持多档位额定电压适配，默认</w:t>
                  </w:r>
                  <w:r>
                    <w:rPr>
                      <w:rFonts w:ascii="仿宋_GB2312" w:hAnsi="仿宋_GB2312" w:cs="仿宋_GB2312" w:eastAsia="仿宋_GB2312"/>
                      <w:sz w:val="20"/>
                      <w:color w:val="000000"/>
                    </w:rPr>
                    <w:t>220Vac，兼容200Vac/208Vac/230Vac/240Vac可调</w:t>
                  </w:r>
                  <w:r>
                    <w:br/>
                  </w: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220Vac，输入频率50Hz；整机功率因数≥0.98，非线性满载工况下输入谐波失真＜6%</w:t>
                  </w:r>
                </w:p>
                <w:p>
                  <w:pPr>
                    <w:pStyle w:val="null3"/>
                    <w:jc w:val="left"/>
                  </w:pPr>
                  <w:r>
                    <w:rPr>
                      <w:rFonts w:ascii="仿宋_GB2312" w:hAnsi="仿宋_GB2312" w:cs="仿宋_GB2312" w:eastAsia="仿宋_GB2312"/>
                      <w:sz w:val="20"/>
                      <w:color w:val="000000"/>
                    </w:rPr>
                    <w:t>旁路模式电压适配范围</w:t>
                  </w:r>
                  <w:r>
                    <w:rPr>
                      <w:rFonts w:ascii="仿宋_GB2312" w:hAnsi="仿宋_GB2312" w:cs="仿宋_GB2312" w:eastAsia="仿宋_GB2312"/>
                      <w:sz w:val="20"/>
                      <w:color w:val="000000"/>
                    </w:rPr>
                    <w:t>187Vac~264Vac</w:t>
                  </w:r>
                  <w:r>
                    <w:br/>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L+N+PE输出制式，默认输出220Vac且支持多电压档位调节；输出功率因数≥0.99，电压精度误差≤±1.5%，线性满载工况下输出谐波失真＜2%</w:t>
                  </w:r>
                </w:p>
                <w:p>
                  <w:pPr>
                    <w:pStyle w:val="null3"/>
                    <w:jc w:val="left"/>
                  </w:pPr>
                  <w:r>
                    <w:rPr>
                      <w:rFonts w:ascii="仿宋_GB2312" w:hAnsi="仿宋_GB2312" w:cs="仿宋_GB2312" w:eastAsia="仿宋_GB2312"/>
                      <w:sz w:val="20"/>
                      <w:color w:val="000000"/>
                    </w:rPr>
                    <w:t>具备多级智能过载保护功能</w:t>
                  </w:r>
                </w:p>
                <w:p>
                  <w:pPr>
                    <w:pStyle w:val="null3"/>
                    <w:jc w:val="left"/>
                  </w:pPr>
                  <w:r>
                    <w:rPr>
                      <w:rFonts w:ascii="仿宋_GB2312" w:hAnsi="仿宋_GB2312" w:cs="仿宋_GB2312" w:eastAsia="仿宋_GB2312"/>
                      <w:sz w:val="20"/>
                      <w:color w:val="000000"/>
                    </w:rPr>
                    <w:t>电池配置：整机内置免维护铅酸蓄电池，断电可持续供电，支持外接电池扩展续航。</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2.24</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网线</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箱</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户外专用超六类屏蔽网线，标准</w:t>
                  </w:r>
                  <w:r>
                    <w:rPr>
                      <w:rFonts w:ascii="仿宋_GB2312" w:hAnsi="仿宋_GB2312" w:cs="仿宋_GB2312" w:eastAsia="仿宋_GB2312"/>
                      <w:sz w:val="20"/>
                      <w:color w:val="000000"/>
                    </w:rPr>
                    <w:t>305米/箱</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2.25</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水晶头</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盒</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超六类屏蔽网线配套使用，</w:t>
                  </w:r>
                  <w:r>
                    <w:rPr>
                      <w:rFonts w:ascii="仿宋_GB2312" w:hAnsi="仿宋_GB2312" w:cs="仿宋_GB2312" w:eastAsia="仿宋_GB2312"/>
                      <w:sz w:val="20"/>
                      <w:color w:val="000000"/>
                    </w:rPr>
                    <w:t>100个/盒</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2.26</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电线</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卷</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国标</w:t>
                  </w:r>
                  <w:r>
                    <w:rPr>
                      <w:rFonts w:ascii="仿宋_GB2312" w:hAnsi="仿宋_GB2312" w:cs="仿宋_GB2312" w:eastAsia="仿宋_GB2312"/>
                      <w:sz w:val="20"/>
                      <w:color w:val="000000"/>
                    </w:rPr>
                    <w:t>BV4平方单芯电线，100米/卷</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2.27</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光纤线材</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1000</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米</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8芯通用光纤线材</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2.28</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PVC管</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1000</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米</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Φ25规格电工PVC管，管壁厚度≥1.5mm</w:t>
                  </w:r>
                </w:p>
              </w:tc>
            </w:tr>
            <w:tr>
              <w:tc>
                <w:tcPr>
                  <w:tcW w:type="dxa" w:w="2553"/>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5100"/>
                    <w:jc w:val="left"/>
                  </w:pPr>
                  <w:r>
                    <w:rPr>
                      <w:rFonts w:ascii="仿宋_GB2312" w:hAnsi="仿宋_GB2312" w:cs="仿宋_GB2312" w:eastAsia="仿宋_GB2312"/>
                      <w:sz w:val="20"/>
                      <w:b/>
                    </w:rPr>
                    <w:t>三、土建及施工</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w:t>
                  </w:r>
                </w:p>
              </w:tc>
              <w:tc>
                <w:tcPr>
                  <w:tcW w:type="dxa" w:w="1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挖基坑土方</w:t>
                  </w:r>
                  <w:r>
                    <w:rPr>
                      <w:rFonts w:ascii="仿宋_GB2312" w:hAnsi="仿宋_GB2312" w:cs="仿宋_GB2312" w:eastAsia="仿宋_GB2312"/>
                      <w:sz w:val="20"/>
                    </w:rPr>
                    <w:t>-地面</w:t>
                  </w:r>
                </w:p>
              </w:tc>
              <w:tc>
                <w:tcPr>
                  <w:tcW w:type="dxa" w:w="1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2256.00</w:t>
                  </w:r>
                </w:p>
              </w:tc>
              <w:tc>
                <w:tcPr>
                  <w:tcW w:type="dxa" w:w="1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m²</w:t>
                  </w:r>
                </w:p>
              </w:tc>
              <w:tc>
                <w:tcPr>
                  <w:tcW w:type="dxa" w:w="18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施工场地为原绿化草地，按规划范围开展开挖作业，整体挖土深度</w:t>
                  </w:r>
                  <w:r>
                    <w:rPr>
                      <w:rFonts w:ascii="仿宋_GB2312" w:hAnsi="仿宋_GB2312" w:cs="仿宋_GB2312" w:eastAsia="仿宋_GB2312"/>
                      <w:sz w:val="20"/>
                      <w:color w:val="000000"/>
                    </w:rPr>
                    <w:t>≥55cm，局部二次下挖深度≥46cm，开挖渣土全部外运弃置；场地基底原土夯实，铺设200g/m²透水土工布一层，铺设≥15cm厚、粒径2.0~4.0cm碎石底部垫层，铺设≥20cm厚净砂上部垫层。</w:t>
                  </w:r>
                </w:p>
                <w:p>
                  <w:pPr>
                    <w:pStyle w:val="null3"/>
                    <w:jc w:val="left"/>
                  </w:pPr>
                  <w:r>
                    <w:rPr>
                      <w:rFonts w:ascii="仿宋_GB2312" w:hAnsi="仿宋_GB2312" w:cs="仿宋_GB2312" w:eastAsia="仿宋_GB2312"/>
                      <w:sz w:val="20"/>
                      <w:color w:val="000000"/>
                    </w:rPr>
                    <w:t>开挖面积约</w:t>
                  </w:r>
                  <w:r>
                    <w:rPr>
                      <w:rFonts w:ascii="仿宋_GB2312" w:hAnsi="仿宋_GB2312" w:cs="仿宋_GB2312" w:eastAsia="仿宋_GB2312"/>
                      <w:sz w:val="20"/>
                      <w:color w:val="000000"/>
                    </w:rPr>
                    <w:t>2256㎡。</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3.2</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地面</w:t>
                  </w:r>
                  <w:r>
                    <w:rPr>
                      <w:rFonts w:ascii="仿宋_GB2312" w:hAnsi="仿宋_GB2312" w:cs="仿宋_GB2312" w:eastAsia="仿宋_GB2312"/>
                      <w:sz w:val="20"/>
                    </w:rPr>
                    <w:t>-土方外运</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1037.76</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m³</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场地开挖产生渣土统一外运弃置。</w:t>
                  </w:r>
                </w:p>
                <w:p>
                  <w:pPr>
                    <w:pStyle w:val="null3"/>
                    <w:jc w:val="left"/>
                  </w:pPr>
                  <w:r>
                    <w:rPr>
                      <w:rFonts w:ascii="仿宋_GB2312" w:hAnsi="仿宋_GB2312" w:cs="仿宋_GB2312" w:eastAsia="仿宋_GB2312"/>
                      <w:sz w:val="20"/>
                      <w:color w:val="000000"/>
                    </w:rPr>
                    <w:t>弃运土方量约</w:t>
                  </w:r>
                  <w:r>
                    <w:rPr>
                      <w:rFonts w:ascii="仿宋_GB2312" w:hAnsi="仿宋_GB2312" w:cs="仿宋_GB2312" w:eastAsia="仿宋_GB2312"/>
                      <w:sz w:val="20"/>
                      <w:color w:val="000000"/>
                    </w:rPr>
                    <w:t>1037.76m³</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3.3</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挖基坑土方</w:t>
                  </w:r>
                  <w:r>
                    <w:rPr>
                      <w:rFonts w:ascii="仿宋_GB2312" w:hAnsi="仿宋_GB2312" w:cs="仿宋_GB2312" w:eastAsia="仿宋_GB2312"/>
                      <w:sz w:val="20"/>
                    </w:rPr>
                    <w:t>-沙坑</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12.90</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m³</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沙坑开挖深度</w:t>
                  </w:r>
                  <w:r>
                    <w:rPr>
                      <w:rFonts w:ascii="仿宋_GB2312" w:hAnsi="仿宋_GB2312" w:cs="仿宋_GB2312" w:eastAsia="仿宋_GB2312"/>
                      <w:sz w:val="20"/>
                      <w:color w:val="000000"/>
                    </w:rPr>
                    <w:t>≥1.5m、宽度≥2.2m、长度≥6.4m，开挖至设计标高后整平场地、原土夯实，开挖土方全部外运弃置。</w:t>
                  </w:r>
                </w:p>
                <w:p>
                  <w:pPr>
                    <w:pStyle w:val="null3"/>
                    <w:jc w:val="left"/>
                  </w:pPr>
                  <w:r>
                    <w:rPr>
                      <w:rFonts w:ascii="仿宋_GB2312" w:hAnsi="仿宋_GB2312" w:cs="仿宋_GB2312" w:eastAsia="仿宋_GB2312"/>
                      <w:sz w:val="20"/>
                      <w:color w:val="000000"/>
                    </w:rPr>
                    <w:t>开挖土方量约</w:t>
                  </w:r>
                  <w:r>
                    <w:rPr>
                      <w:rFonts w:ascii="仿宋_GB2312" w:hAnsi="仿宋_GB2312" w:cs="仿宋_GB2312" w:eastAsia="仿宋_GB2312"/>
                      <w:sz w:val="20"/>
                    </w:rPr>
                    <w:t>12.90</w:t>
                  </w:r>
                  <w:r>
                    <w:rPr>
                      <w:rFonts w:ascii="仿宋_GB2312" w:hAnsi="仿宋_GB2312" w:cs="仿宋_GB2312" w:eastAsia="仿宋_GB2312"/>
                      <w:sz w:val="20"/>
                      <w:color w:val="000000"/>
                    </w:rPr>
                    <w:t>m³</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3.4</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沙坑</w:t>
                  </w:r>
                  <w:r>
                    <w:rPr>
                      <w:rFonts w:ascii="仿宋_GB2312" w:hAnsi="仿宋_GB2312" w:cs="仿宋_GB2312" w:eastAsia="仿宋_GB2312"/>
                      <w:sz w:val="20"/>
                    </w:rPr>
                    <w:t>-土方外运</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18.06</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m³</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沙坑开挖产生渣土统一外运弃置。</w:t>
                  </w:r>
                </w:p>
                <w:p>
                  <w:pPr>
                    <w:pStyle w:val="null3"/>
                    <w:jc w:val="left"/>
                  </w:pPr>
                  <w:r>
                    <w:rPr>
                      <w:rFonts w:ascii="仿宋_GB2312" w:hAnsi="仿宋_GB2312" w:cs="仿宋_GB2312" w:eastAsia="仿宋_GB2312"/>
                      <w:sz w:val="20"/>
                      <w:color w:val="000000"/>
                    </w:rPr>
                    <w:t>弃运土方量约</w:t>
                  </w:r>
                  <w:r>
                    <w:rPr>
                      <w:rFonts w:ascii="仿宋_GB2312" w:hAnsi="仿宋_GB2312" w:cs="仿宋_GB2312" w:eastAsia="仿宋_GB2312"/>
                      <w:sz w:val="20"/>
                      <w:color w:val="000000"/>
                    </w:rPr>
                    <w:t>18.06m³</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3.5</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挖基坑土方</w:t>
                  </w:r>
                  <w:r>
                    <w:rPr>
                      <w:rFonts w:ascii="仿宋_GB2312" w:hAnsi="仿宋_GB2312" w:cs="仿宋_GB2312" w:eastAsia="仿宋_GB2312"/>
                      <w:sz w:val="20"/>
                    </w:rPr>
                    <w:t>-水坑</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6.46</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m³</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水坑开挖深度</w:t>
                  </w:r>
                  <w:r>
                    <w:rPr>
                      <w:rFonts w:ascii="仿宋_GB2312" w:hAnsi="仿宋_GB2312" w:cs="仿宋_GB2312" w:eastAsia="仿宋_GB2312"/>
                      <w:sz w:val="20"/>
                      <w:color w:val="000000"/>
                    </w:rPr>
                    <w:t>≥0.3m、宽度≥1.78m、长度≥12.1m，开挖至设计标高后整平场地、原土夯实，开挖土方全部外运弃置。</w:t>
                  </w:r>
                </w:p>
                <w:p>
                  <w:pPr>
                    <w:pStyle w:val="null3"/>
                    <w:jc w:val="left"/>
                  </w:pPr>
                  <w:r>
                    <w:rPr>
                      <w:rFonts w:ascii="仿宋_GB2312" w:hAnsi="仿宋_GB2312" w:cs="仿宋_GB2312" w:eastAsia="仿宋_GB2312"/>
                      <w:sz w:val="20"/>
                      <w:color w:val="000000"/>
                    </w:rPr>
                    <w:t>开挖土方量约</w:t>
                  </w:r>
                  <w:r>
                    <w:rPr>
                      <w:rFonts w:ascii="仿宋_GB2312" w:hAnsi="仿宋_GB2312" w:cs="仿宋_GB2312" w:eastAsia="仿宋_GB2312"/>
                      <w:sz w:val="20"/>
                    </w:rPr>
                    <w:t>6.46</w:t>
                  </w:r>
                  <w:r>
                    <w:rPr>
                      <w:rFonts w:ascii="仿宋_GB2312" w:hAnsi="仿宋_GB2312" w:cs="仿宋_GB2312" w:eastAsia="仿宋_GB2312"/>
                      <w:sz w:val="20"/>
                      <w:color w:val="000000"/>
                    </w:rPr>
                    <w:t>m³</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3.6</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水坑</w:t>
                  </w:r>
                  <w:r>
                    <w:rPr>
                      <w:rFonts w:ascii="仿宋_GB2312" w:hAnsi="仿宋_GB2312" w:cs="仿宋_GB2312" w:eastAsia="仿宋_GB2312"/>
                      <w:sz w:val="20"/>
                    </w:rPr>
                    <w:t>-土方外运</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9.04</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m³</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水坑开挖产生渣土统一外运弃置。</w:t>
                  </w:r>
                </w:p>
                <w:p>
                  <w:pPr>
                    <w:pStyle w:val="null3"/>
                    <w:jc w:val="left"/>
                  </w:pPr>
                  <w:r>
                    <w:rPr>
                      <w:rFonts w:ascii="仿宋_GB2312" w:hAnsi="仿宋_GB2312" w:cs="仿宋_GB2312" w:eastAsia="仿宋_GB2312"/>
                      <w:sz w:val="20"/>
                      <w:color w:val="000000"/>
                    </w:rPr>
                    <w:t>弃运土方量约</w:t>
                  </w:r>
                  <w:r>
                    <w:rPr>
                      <w:rFonts w:ascii="仿宋_GB2312" w:hAnsi="仿宋_GB2312" w:cs="仿宋_GB2312" w:eastAsia="仿宋_GB2312"/>
                      <w:sz w:val="20"/>
                    </w:rPr>
                    <w:t>9.04</w:t>
                  </w:r>
                  <w:r>
                    <w:rPr>
                      <w:rFonts w:ascii="仿宋_GB2312" w:hAnsi="仿宋_GB2312" w:cs="仿宋_GB2312" w:eastAsia="仿宋_GB2312"/>
                      <w:sz w:val="20"/>
                      <w:color w:val="000000"/>
                    </w:rPr>
                    <w:t>m³</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3.7</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挖基坑土方</w:t>
                  </w:r>
                  <w:r>
                    <w:rPr>
                      <w:rFonts w:ascii="仿宋_GB2312" w:hAnsi="仿宋_GB2312" w:cs="仿宋_GB2312" w:eastAsia="仿宋_GB2312"/>
                      <w:sz w:val="20"/>
                    </w:rPr>
                    <w:t>-器材基</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233.35</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m³</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依据平面布置图设计尺寸开挖，预留混凝土基础支模施工余量，共</w:t>
                  </w:r>
                  <w:r>
                    <w:rPr>
                      <w:rFonts w:ascii="仿宋_GB2312" w:hAnsi="仿宋_GB2312" w:cs="仿宋_GB2312" w:eastAsia="仿宋_GB2312"/>
                      <w:sz w:val="20"/>
                      <w:color w:val="000000"/>
                    </w:rPr>
                    <w:t>106处器材基础，开挖至设计标高后整平夯实，多余土方全部外运弃置。外运多余土方量约</w:t>
                  </w:r>
                  <w:r>
                    <w:rPr>
                      <w:rFonts w:ascii="仿宋_GB2312" w:hAnsi="仿宋_GB2312" w:cs="仿宋_GB2312" w:eastAsia="仿宋_GB2312"/>
                      <w:sz w:val="20"/>
                    </w:rPr>
                    <w:t>233.35</w:t>
                  </w:r>
                  <w:r>
                    <w:rPr>
                      <w:rFonts w:ascii="仿宋_GB2312" w:hAnsi="仿宋_GB2312" w:cs="仿宋_GB2312" w:eastAsia="仿宋_GB2312"/>
                      <w:sz w:val="20"/>
                      <w:color w:val="000000"/>
                    </w:rPr>
                    <w:t>m³</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3.8</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器材基础</w:t>
                  </w:r>
                  <w:r>
                    <w:rPr>
                      <w:rFonts w:ascii="仿宋_GB2312" w:hAnsi="仿宋_GB2312" w:cs="仿宋_GB2312" w:eastAsia="仿宋_GB2312"/>
                      <w:sz w:val="20"/>
                    </w:rPr>
                    <w:t>-土方外运</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33.40</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m³</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器材基础开挖产生多余土方统一外运弃置。</w:t>
                  </w:r>
                </w:p>
                <w:p>
                  <w:pPr>
                    <w:pStyle w:val="null3"/>
                    <w:jc w:val="left"/>
                  </w:pPr>
                  <w:r>
                    <w:rPr>
                      <w:rFonts w:ascii="仿宋_GB2312" w:hAnsi="仿宋_GB2312" w:cs="仿宋_GB2312" w:eastAsia="仿宋_GB2312"/>
                      <w:sz w:val="20"/>
                      <w:color w:val="000000"/>
                    </w:rPr>
                    <w:t>弃运土方量约</w:t>
                  </w:r>
                  <w:r>
                    <w:rPr>
                      <w:rFonts w:ascii="仿宋_GB2312" w:hAnsi="仿宋_GB2312" w:cs="仿宋_GB2312" w:eastAsia="仿宋_GB2312"/>
                      <w:sz w:val="20"/>
                      <w:color w:val="000000"/>
                    </w:rPr>
                    <w:t>33.4m³</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3.9</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训练器械基础砼</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38.00</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m³</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设备基础垫层采用</w:t>
                  </w:r>
                  <w:r>
                    <w:rPr>
                      <w:rFonts w:ascii="仿宋_GB2312" w:hAnsi="仿宋_GB2312" w:cs="仿宋_GB2312" w:eastAsia="仿宋_GB2312"/>
                      <w:sz w:val="20"/>
                      <w:color w:val="000000"/>
                    </w:rPr>
                    <w:t>≥C20现浇商品混凝土，设备主体基础采用≥C30现浇商品混凝土，全程支模现浇施工，浇筑密实、养护规范，满足设备安装承重要求</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3.10</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垫层</w:t>
                  </w:r>
                  <w:r>
                    <w:rPr>
                      <w:rFonts w:ascii="仿宋_GB2312" w:hAnsi="仿宋_GB2312" w:cs="仿宋_GB2312" w:eastAsia="仿宋_GB2312"/>
                      <w:sz w:val="20"/>
                    </w:rPr>
                    <w:t>--沙坑</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2.56</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m³</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沙坑设置</w:t>
                  </w:r>
                  <w:r>
                    <w:rPr>
                      <w:rFonts w:ascii="仿宋_GB2312" w:hAnsi="仿宋_GB2312" w:cs="仿宋_GB2312" w:eastAsia="仿宋_GB2312"/>
                      <w:sz w:val="20"/>
                      <w:color w:val="000000"/>
                    </w:rPr>
                    <w:t>≥20cm厚混凝土垫层，采用≥C20现浇商品混凝土。</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3.11</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沙坑内铺装净砂</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6.50</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m³</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沙坑内部铺装净砂，铺装厚度及方量满足施工规范及使用要求。</w:t>
                  </w:r>
                </w:p>
                <w:p>
                  <w:pPr>
                    <w:pStyle w:val="null3"/>
                    <w:jc w:val="left"/>
                  </w:pPr>
                  <w:r>
                    <w:rPr>
                      <w:rFonts w:ascii="仿宋_GB2312" w:hAnsi="仿宋_GB2312" w:cs="仿宋_GB2312" w:eastAsia="仿宋_GB2312"/>
                      <w:sz w:val="20"/>
                      <w:color w:val="000000"/>
                    </w:rPr>
                    <w:t>净砂铺装方量约</w:t>
                  </w:r>
                  <w:r>
                    <w:rPr>
                      <w:rFonts w:ascii="仿宋_GB2312" w:hAnsi="仿宋_GB2312" w:cs="仿宋_GB2312" w:eastAsia="仿宋_GB2312"/>
                      <w:sz w:val="20"/>
                      <w:color w:val="000000"/>
                    </w:rPr>
                    <w:t>6.5m³</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3.12</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沙坑里</w:t>
                  </w:r>
                  <w:r>
                    <w:rPr>
                      <w:rFonts w:ascii="仿宋_GB2312" w:hAnsi="仿宋_GB2312" w:cs="仿宋_GB2312" w:eastAsia="仿宋_GB2312"/>
                      <w:sz w:val="20"/>
                    </w:rPr>
                    <w:t>-砌砖及抹灰</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2.92</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m³</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240*115*53实心砖砌筑，M10水泥砂浆砌筑，墙面采用20mm厚水泥砂浆抹灰，要求砌筑牢固、抹灰平整、无空鼓开裂。</w:t>
                  </w:r>
                </w:p>
                <w:p>
                  <w:pPr>
                    <w:pStyle w:val="null3"/>
                    <w:jc w:val="left"/>
                  </w:pPr>
                  <w:r>
                    <w:rPr>
                      <w:rFonts w:ascii="仿宋_GB2312" w:hAnsi="仿宋_GB2312" w:cs="仿宋_GB2312" w:eastAsia="仿宋_GB2312"/>
                      <w:sz w:val="20"/>
                      <w:color w:val="000000"/>
                    </w:rPr>
                    <w:t>砖砌体方量约</w:t>
                  </w:r>
                  <w:r>
                    <w:rPr>
                      <w:rFonts w:ascii="仿宋_GB2312" w:hAnsi="仿宋_GB2312" w:cs="仿宋_GB2312" w:eastAsia="仿宋_GB2312"/>
                      <w:sz w:val="20"/>
                      <w:color w:val="000000"/>
                    </w:rPr>
                    <w:t>2.92m³，抹灰面积约12.16㎡</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3.13</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垫层</w:t>
                  </w:r>
                  <w:r>
                    <w:rPr>
                      <w:rFonts w:ascii="仿宋_GB2312" w:hAnsi="仿宋_GB2312" w:cs="仿宋_GB2312" w:eastAsia="仿宋_GB2312"/>
                      <w:sz w:val="20"/>
                    </w:rPr>
                    <w:t>--水坑</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2.27</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m³</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水坑设置</w:t>
                  </w:r>
                  <w:r>
                    <w:rPr>
                      <w:rFonts w:ascii="仿宋_GB2312" w:hAnsi="仿宋_GB2312" w:cs="仿宋_GB2312" w:eastAsia="仿宋_GB2312"/>
                      <w:sz w:val="20"/>
                      <w:color w:val="000000"/>
                    </w:rPr>
                    <w:t>≥20cm厚混凝土垫层，采用≥C20现浇商品混凝土。</w:t>
                  </w:r>
                </w:p>
                <w:p>
                  <w:pPr>
                    <w:pStyle w:val="null3"/>
                    <w:jc w:val="left"/>
                  </w:pPr>
                  <w:r>
                    <w:rPr>
                      <w:rFonts w:ascii="仿宋_GB2312" w:hAnsi="仿宋_GB2312" w:cs="仿宋_GB2312" w:eastAsia="仿宋_GB2312"/>
                      <w:sz w:val="20"/>
                      <w:color w:val="000000"/>
                    </w:rPr>
                    <w:t>混凝土方量约</w:t>
                  </w:r>
                  <w:r>
                    <w:rPr>
                      <w:rFonts w:ascii="仿宋_GB2312" w:hAnsi="仿宋_GB2312" w:cs="仿宋_GB2312" w:eastAsia="仿宋_GB2312"/>
                      <w:sz w:val="20"/>
                      <w:color w:val="000000"/>
                    </w:rPr>
                    <w:t>2.27m³</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3.14</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水坑砌砖、抹灰及贴瓷砖</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3.48</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m³</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240*115*53实心砖、M10水泥砂浆砌筑，墙面采用20mm厚1:2.5水泥防水砂浆抹灰，铺贴300*300规格防水瓷砖，整体防渗防水、平整牢固。</w:t>
                  </w:r>
                </w:p>
                <w:p>
                  <w:pPr>
                    <w:pStyle w:val="null3"/>
                    <w:jc w:val="left"/>
                  </w:pPr>
                  <w:r>
                    <w:rPr>
                      <w:rFonts w:ascii="仿宋_GB2312" w:hAnsi="仿宋_GB2312" w:cs="仿宋_GB2312" w:eastAsia="仿宋_GB2312"/>
                      <w:sz w:val="20"/>
                      <w:color w:val="000000"/>
                    </w:rPr>
                    <w:t>砖砌体方量约</w:t>
                  </w:r>
                  <w:r>
                    <w:rPr>
                      <w:rFonts w:ascii="仿宋_GB2312" w:hAnsi="仿宋_GB2312" w:cs="仿宋_GB2312" w:eastAsia="仿宋_GB2312"/>
                      <w:sz w:val="20"/>
                      <w:color w:val="000000"/>
                    </w:rPr>
                    <w:t>3.48m³，抹灰面积约14.52㎡，瓷砖铺贴面积约14.52㎡</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3.15</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极限越障地面铺装</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2256.00</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m²</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场地基底原土夯实，满铺</w:t>
                  </w:r>
                  <w:r>
                    <w:rPr>
                      <w:rFonts w:ascii="仿宋_GB2312" w:hAnsi="仿宋_GB2312" w:cs="仿宋_GB2312" w:eastAsia="仿宋_GB2312"/>
                      <w:sz w:val="20"/>
                      <w:color w:val="000000"/>
                    </w:rPr>
                    <w:t>200g/㎡透水土工布一层，铺设≥15cm厚、粒径2.0~4.0cm碎石垫层，铺设≥20cm厚净砂上部垫层。</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3.16</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安砌侧缘石</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390.00</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人工拆除原有场地侧边混凝土道牙，拆除前采用切割机切缝防护，保护原有沥青路面，拆除垃圾全部外运弃置；重新安装</w:t>
                  </w:r>
                  <w:r>
                    <w:rPr>
                      <w:rFonts w:ascii="仿宋_GB2312" w:hAnsi="仿宋_GB2312" w:cs="仿宋_GB2312" w:eastAsia="仿宋_GB2312"/>
                      <w:sz w:val="20"/>
                      <w:color w:val="000000"/>
                    </w:rPr>
                    <w:t>600*300*100灰白花岗岩石材路沿石。</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3.17</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排水沟</w:t>
                  </w:r>
                  <w:r>
                    <w:rPr>
                      <w:rFonts w:ascii="仿宋_GB2312" w:hAnsi="仿宋_GB2312" w:cs="仿宋_GB2312" w:eastAsia="仿宋_GB2312"/>
                      <w:sz w:val="20"/>
                    </w:rPr>
                    <w:t>(成品)</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390.00</w:t>
                  </w:r>
                </w:p>
              </w:tc>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w:t>
                  </w: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人工拆除原有</w:t>
                  </w:r>
                  <w:r>
                    <w:rPr>
                      <w:rFonts w:ascii="仿宋_GB2312" w:hAnsi="仿宋_GB2312" w:cs="仿宋_GB2312" w:eastAsia="仿宋_GB2312"/>
                      <w:sz w:val="20"/>
                      <w:color w:val="000000"/>
                    </w:rPr>
                    <w:t>350*200混凝土明沟，拆除垃圾全部外运弃置；基础地面夯实，分段开挖≥20cm基础沟槽，安装1000*150*100成品树脂U型排水槽。</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合同签订后60日历天内完成产品配送到位，并交付招标人最终验收合格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进度款，乙方完成安装调试后，达到付款条件起10个工作日内，支付合同总金额的40.0%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进度款，试运行半年后，达到付款条件起10个工作日内，支付合同总金额的10.0%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（1）验收依据磋商文件、响应文件及技术澄清文件（函））； （2）验收流程 ①到货初检（采购人、中标人共同参与）： 检查外包装完整性、防伪标识、运输损伤情况； 核对货物型号、数量、规格是否与合同一致； 检查随机文件（合格证、说明书、保修卡等）。 ②安装调试验收设备安装符合招标文件要求； 调试记录完整。 ③性能测试验收（关键指标实测） 关键参数与投标文件承诺值对比。 ④最终验收签署《验收报告》，产品保修期自验收合格之日起算，由中标人提供产品保修文件。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后不低于1年。免费质保期从货物供货、安装、调试正常且经采购人最终验收合格后开始计算。免费质保期内对所投产品进行免费维修，免费质保期满后，供应商负责终身维修，如产生维修费用的供应商仅收取维修成本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2、按合同要求的提供服务或质量不能满足技术要求，采购人有权终止合同，甚至对供方违约行为进行追究。如有纠纷，双方友好协商解决，协商不成时可诉讼到甲方所在地人民法院解决。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事务所或审计机构出具完整的财务审计报告（至少包括资产负债表和利润表，成立时间至提交响应文件截止时间不足一年的可提供成立后任意时段的资产负债表），或其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起近六个月以来已缴纳的至少一个月的纳税证明或完税证明（任意税种），纳税证明或完税证明上应有代收机构或税务机关的公章或业务专用章；依法免税的投标人应提供相关文件证明（复印件加盖投标人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提供投标截止之日起近六个月以来已缴存的至少一个月的社会保障资金缴存单据或社保机构开具的社会保险参保缴费情况证明；依法不需要缴纳社会保障资金的投标人应提供相关文件证明；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信用信息（供应商无须提供，由采购人或采购代理机构现场查询）</w:t>
            </w:r>
          </w:p>
        </w:tc>
        <w:tc>
          <w:tcPr>
            <w:tcW w:type="dxa" w:w="3322"/>
          </w:tcPr>
          <w:p>
            <w:pPr>
              <w:pStyle w:val="null3"/>
            </w:pPr>
            <w:r>
              <w:rPr>
                <w:rFonts w:ascii="仿宋_GB2312" w:hAnsi="仿宋_GB2312" w:cs="仿宋_GB2312" w:eastAsia="仿宋_GB2312"/>
              </w:rPr>
              <w:t>供应商未被“信用中国” 网站（www.creditchina.gov.cn）列入失信被执行人和重大税收违法失信主体，未被中国政府采购网（w 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供应商应提交的相关资格证明材料.docx 本国产品说明 标的清单 关于符合本国产品标准的声明函 商务应答表.docx 中国境内生产的组件成本核算基本规则 响应函 技术指标偏差表.docx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中小企业声明函 标的清单 商务应答表.docx 响应函 技术指标偏差表.docx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所投产品技术参数清楚、明确并能逐条响应磋商⽂件第四章“技术参数表”中所有参数要求，得35分，其中：▲项每项负偏离扣2分，需提供相关证明材料；未标项每项负偏离扣1分，扣完为止。 标注“▲”的参数须提供相关技术指标证明材料予以佐证，提供的佐证材料不限于：检测报告、官网截图、彩页、产品说明书等，未提供的和虽提供但无法佐证者，均视为负偏离。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实施⽅案</w:t>
            </w:r>
          </w:p>
        </w:tc>
        <w:tc>
          <w:tcPr>
            <w:tcW w:type="dxa" w:w="2492"/>
          </w:tcPr>
          <w:p>
            <w:pPr>
              <w:pStyle w:val="null3"/>
            </w:pPr>
            <w:r>
              <w:rPr>
                <w:rFonts w:ascii="仿宋_GB2312" w:hAnsi="仿宋_GB2312" w:cs="仿宋_GB2312" w:eastAsia="仿宋_GB2312"/>
              </w:rPr>
              <w:t>⼀、评审内容投标⼈需针对本项⽬提供完整的项⽬实施⽅案。内容包含：①供货组织及进度安排②对接及运输⽅案③调试⽅案④⼈员、物⼒调配安排。 ⼆、评审标准1、可实施性：切合本项⽬实际情况，提出步骤清晰、合理的⽅案；2、针对性：⽅案能够紧扣项⽬实际情况，内容科学合理。 三、赋分依据（满分8分） ①供货组织及进度安排。对供应商提供的“可实施性、针对性”进⾏评定，每个评审标准最⾼得1分，此项满分2分；②对接及运输⽅案:对供应商提供的“可实施性、针对性”进⾏评定，每个评审标准最⾼得1分，此项满分2分；③安装调试⽅案:对供应商提供的“可实施性、针对性”进⾏评定，每个评审标准最⾼得1分，此项满分2分；④⼈员、物⼒调配安排：对供应商提供的“可实施性、针对性”进⾏评定，每个评审标准最⾼得1分，此项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 根据项⽬实际需求，提供质量保证⽅案。内容包含：① 产品性能②使⽤寿命及效果③交货及安装时间。 ⼆、评审标准 1.可实施性：切合本项⽬实际情况，提出步骤清晰、合理的⽅案； 2.针对性：⽅案能够紧扣项⽬实际情况，内容科学合理。 三、赋分依据（满分6分） ①产品性能：对供应商提供的“可实施性、针对性”进⾏评定，每个评审标准最⾼得1分，满分2分；②使⽤寿命及效果:对供应商提的“可实施性、针对性”进⾏评定，每个评审标准最⾼得1分，满分2分；③交货及安装时间:对供应商提供的“可实施性、针对性”进⾏评定，每个评审标准最⾼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⼀、评审内容根据项⽬实际需求提供售后服务⽅案。内容包含：①售后服务范围②响应时间及⽅式③故障处理及补救措施④定期回访及维护。 ⼆、评审标准1.可实施性：切合本项⽬实际情况，提出步骤清晰、合理的⽅案；2.针对性：⽅案能够紧扣项⽬实际情况，内容科学合理。 三、赋分依据（满分8分） ①售后服务范围：对供应商提供的“可实施性、针对性”进⾏评定，每个评审标准最⾼得1分，满分2分；②响应时间及⽅式:对供应商提供的“可实施性、针对性”进⾏评定，每个评审标准最⾼得1分，满分2分；③故障处理及补救措施:对供应商提供的“可实施性、针对性”进⾏评定，每个评审标准最⾼得1分，满分2分；④定期回访及维护:对供应商提供的“可实施性、针对性”进⾏评定，每个评审标准最⾼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一、针对本项⽬的特点和需求等内容提供增值服务承诺（例如：硬件、软件更新、配件更换服务等增值服务）。 ⼆、评审标准1.可实施性：切合本项⽬实际情况，提出详细具体的落地执行细则；2.针对性：⽅案能够紧扣项⽬实际情况，提供实质性深度增值服务，内容科学合理。 三、赋分依据（满分6分） 对供应商提供每条承诺的“可实施性、针对性”进⾏评定，每个评审标准最⾼得1分，每⼀项承诺满分2分。⽆承诺不得分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承诺质保期在满⾜磋商⽂件要求的基础上，每增加⼀年得1 分，满分2分。⽆承诺不得分。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提供投标⼈2023年5⽉1⽇以来类似项⽬业绩（以合同签订⽇期为准），每份合格业绩合同计2分，满分4分。赋分依据：需提供完整业绩合同复印件，并加盖投标⼈公章。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 其他供应商的价格分统一按照下列公式计算： 价格分=(评标基准价／磋商报价)×报价分值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