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版本号：SCZD2026-ZB-1061-00120260429001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病房改造提升项目超长期国债项目代建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SCZD2026-ZB-1061-001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病房改造提升项目超长期国债项目代建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SCZD2026-ZB-1061-001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病房改造提升项目超长期国债项目代建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西安市中心医院病房改造提升项目超长期国债项目代建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采购包1（西安市中心医院病房改造提升项目超长期国债项目代建）：属于专门面向中小企业采购。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5、已向采购代理机构获取招标文件：需向采购代理机构获取招标文件，未向采购代理机构获取招标文件的供应商均无资格参加投标。</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西安市中心医院病房改造提升项目超长期国债项目代建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病房改造提升项目超长期国债项目代建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标的名称：病房改造提升项目超长期国债项目代建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我院拟采购病房改造提升项目超长期国债项目代建，代建服务范围：包含项目管理、可行性研究报告编制、造价咨询、招标代理。现对病房改造提升项目超长期国债项目代建单位采购实施立项招标。</w:t>
            </w:r>
          </w:p>
          <w:p>
            <w:pPr>
              <w:pStyle w:val="null3"/>
              <w:ind w:firstLine="480"/>
              <w:jc w:val="both"/>
            </w:pPr>
            <w:r>
              <w:rPr>
                <w:rFonts w:ascii="仿宋_GB2312" w:hAnsi="仿宋_GB2312" w:cs="仿宋_GB2312" w:eastAsia="仿宋_GB2312"/>
                <w:sz w:val="24"/>
              </w:rPr>
              <w:t>项目建设规模及内容：总改造面积约</w:t>
            </w:r>
            <w:r>
              <w:rPr>
                <w:rFonts w:ascii="仿宋_GB2312" w:hAnsi="仿宋_GB2312" w:cs="仿宋_GB2312" w:eastAsia="仿宋_GB2312"/>
                <w:sz w:val="24"/>
              </w:rPr>
              <w:t>34722㎡，主要改造建筑单体包括：①北院区：一号楼室内外提升改造，教学楼主体结构加固及室内外翻新恢复，室外场地道路提升改造；②南院区：外科楼、手术楼室内外提升改造，门诊大楼室外及五层、七层至十一层局部病房改造，影像楼、药剂楼室内外提升改造；③糖坊街院区：血液病院楼 、门诊楼(现健康管理中心)室内提升改造、室外道路提升改造。以及电梯更换、中央空调及附属设施更换改造、供水管网管道更换，信息化提升改造。</w:t>
            </w:r>
          </w:p>
          <w:p>
            <w:pPr>
              <w:pStyle w:val="null3"/>
              <w:spacing w:before="315"/>
              <w:ind w:left="420"/>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本项目的代建服务包含项目管理、可行性研究报告编制、造价咨询、招标代理。</w:t>
            </w:r>
          </w:p>
          <w:p>
            <w:pPr>
              <w:pStyle w:val="null3"/>
              <w:spacing w:before="120"/>
              <w:ind w:firstLine="480"/>
              <w:jc w:val="both"/>
            </w:pPr>
            <w:r>
              <w:rPr>
                <w:rFonts w:ascii="仿宋_GB2312" w:hAnsi="仿宋_GB2312" w:cs="仿宋_GB2312" w:eastAsia="仿宋_GB2312"/>
                <w:sz w:val="24"/>
              </w:rPr>
              <w:t>（</w:t>
            </w:r>
            <w:r>
              <w:rPr>
                <w:rFonts w:ascii="仿宋_GB2312" w:hAnsi="仿宋_GB2312" w:cs="仿宋_GB2312" w:eastAsia="仿宋_GB2312"/>
                <w:sz w:val="24"/>
              </w:rPr>
              <w:t>1）项目管理</w:t>
            </w:r>
          </w:p>
          <w:p>
            <w:pPr>
              <w:pStyle w:val="null3"/>
              <w:spacing w:before="120"/>
              <w:ind w:firstLine="480"/>
              <w:jc w:val="both"/>
            </w:pPr>
            <w:r>
              <w:rPr>
                <w:rFonts w:ascii="仿宋_GB2312" w:hAnsi="仿宋_GB2312" w:cs="仿宋_GB2312" w:eastAsia="仿宋_GB2312"/>
                <w:sz w:val="24"/>
              </w:rPr>
              <w:t>1）服务范围：从项目建议书批复后、代建合同生效开始至实体移交手续完成，工程结算完毕缺陷责任期届满之日为止，对项目的前期工作、建安工程、材料设备采购、室外工程及相关事项等进行全过程管理。</w:t>
            </w:r>
          </w:p>
          <w:p>
            <w:pPr>
              <w:pStyle w:val="null3"/>
              <w:spacing w:before="120"/>
              <w:ind w:firstLine="480"/>
              <w:jc w:val="both"/>
            </w:pPr>
            <w:r>
              <w:rPr>
                <w:rFonts w:ascii="仿宋_GB2312" w:hAnsi="仿宋_GB2312" w:cs="仿宋_GB2312" w:eastAsia="仿宋_GB2312"/>
                <w:sz w:val="24"/>
              </w:rPr>
              <w:t>2）工作内容：</w:t>
            </w:r>
          </w:p>
          <w:p>
            <w:pPr>
              <w:pStyle w:val="null3"/>
              <w:spacing w:before="120"/>
              <w:ind w:firstLine="480"/>
              <w:jc w:val="both"/>
            </w:pPr>
            <w:r>
              <w:rPr>
                <w:rFonts w:ascii="仿宋_GB2312" w:hAnsi="仿宋_GB2312" w:cs="仿宋_GB2312" w:eastAsia="仿宋_GB2312"/>
                <w:sz w:val="24"/>
              </w:rPr>
              <w:t>a 依据批准的项目建议书依次组织编制报批项目可行性研究报告、初步设计，组织编制报审项目施工图设计；</w:t>
            </w:r>
          </w:p>
          <w:p>
            <w:pPr>
              <w:pStyle w:val="null3"/>
              <w:spacing w:before="120"/>
              <w:ind w:firstLine="480"/>
              <w:jc w:val="both"/>
            </w:pPr>
            <w:r>
              <w:rPr>
                <w:rFonts w:ascii="仿宋_GB2312" w:hAnsi="仿宋_GB2312" w:cs="仿宋_GB2312" w:eastAsia="仿宋_GB2312"/>
                <w:sz w:val="24"/>
              </w:rPr>
              <w:t>b 以项目单位名义办理代建期所需的各项审批和前期手续，但办理前应将拟签署的文件或提交的申请材料报采购人书面批准；</w:t>
            </w:r>
          </w:p>
          <w:p>
            <w:pPr>
              <w:pStyle w:val="null3"/>
              <w:spacing w:before="120"/>
              <w:ind w:firstLine="480"/>
              <w:jc w:val="both"/>
            </w:pPr>
            <w:r>
              <w:rPr>
                <w:rFonts w:ascii="仿宋_GB2312" w:hAnsi="仿宋_GB2312" w:cs="仿宋_GB2312" w:eastAsia="仿宋_GB2312"/>
                <w:sz w:val="24"/>
              </w:rPr>
              <w:t>c 按照合同约定承担项目前期咨询、招标代理、全过程造价咨询等专业服务；并依法组织监理、施工、设备材料供应的招标，负责相关合同的洽谈与签订；</w:t>
            </w:r>
          </w:p>
          <w:p>
            <w:pPr>
              <w:pStyle w:val="null3"/>
              <w:spacing w:before="120"/>
              <w:ind w:firstLine="480"/>
              <w:jc w:val="both"/>
            </w:pPr>
            <w:r>
              <w:rPr>
                <w:rFonts w:ascii="仿宋_GB2312" w:hAnsi="仿宋_GB2312" w:cs="仿宋_GB2312" w:eastAsia="仿宋_GB2312"/>
                <w:sz w:val="24"/>
              </w:rPr>
              <w:t>d 对项目投资、质量、建设进度、安全、环保、档案等进行全过程管理；</w:t>
            </w:r>
          </w:p>
          <w:p>
            <w:pPr>
              <w:pStyle w:val="null3"/>
              <w:spacing w:before="120"/>
              <w:ind w:firstLine="480"/>
              <w:jc w:val="both"/>
            </w:pPr>
            <w:r>
              <w:rPr>
                <w:rFonts w:ascii="仿宋_GB2312" w:hAnsi="仿宋_GB2312" w:cs="仿宋_GB2312" w:eastAsia="仿宋_GB2312"/>
                <w:sz w:val="24"/>
              </w:rPr>
              <w:t>e 协助项目单位按项目进度提出年度投资计划和年度支出预算，按季度向省发展改革委、省财政厅和项目单位报告工程进度和资金使用情况；</w:t>
            </w:r>
          </w:p>
          <w:p>
            <w:pPr>
              <w:pStyle w:val="null3"/>
              <w:spacing w:before="120"/>
              <w:ind w:firstLine="480"/>
              <w:jc w:val="both"/>
            </w:pPr>
            <w:r>
              <w:rPr>
                <w:rFonts w:ascii="仿宋_GB2312" w:hAnsi="仿宋_GB2312" w:cs="仿宋_GB2312" w:eastAsia="仿宋_GB2312"/>
                <w:sz w:val="24"/>
              </w:rPr>
              <w:t>f 负责组织建设项目竣工验收工作中的初步验收和向相关行政主管部门申请专项验收，并向省发展改革委报送竣工验收申请、办理相关手续；</w:t>
            </w:r>
          </w:p>
          <w:p>
            <w:pPr>
              <w:pStyle w:val="null3"/>
              <w:spacing w:before="120"/>
              <w:ind w:firstLine="480"/>
              <w:jc w:val="both"/>
            </w:pPr>
            <w:r>
              <w:rPr>
                <w:rFonts w:ascii="仿宋_GB2312" w:hAnsi="仿宋_GB2312" w:cs="仿宋_GB2312" w:eastAsia="仿宋_GB2312"/>
                <w:sz w:val="24"/>
              </w:rPr>
              <w:t>g 编制项目竣工财务决算，通过项目单位报项目主管部门审批，按照批准的固定资产价值向项目单位移交固定资产，并据实移交其他资产；</w:t>
            </w:r>
          </w:p>
          <w:p>
            <w:pPr>
              <w:pStyle w:val="null3"/>
              <w:spacing w:before="120"/>
              <w:ind w:firstLine="480"/>
              <w:jc w:val="both"/>
            </w:pPr>
            <w:r>
              <w:rPr>
                <w:rFonts w:ascii="仿宋_GB2312" w:hAnsi="仿宋_GB2312" w:cs="仿宋_GB2312" w:eastAsia="仿宋_GB2312"/>
                <w:sz w:val="24"/>
              </w:rPr>
              <w:t>h 整理汇编移交项目资料。</w:t>
            </w:r>
          </w:p>
          <w:p>
            <w:pPr>
              <w:pStyle w:val="null3"/>
              <w:spacing w:before="120"/>
              <w:ind w:firstLine="480"/>
              <w:jc w:val="both"/>
            </w:pPr>
            <w:r>
              <w:rPr>
                <w:rFonts w:ascii="仿宋_GB2312" w:hAnsi="仿宋_GB2312" w:cs="仿宋_GB2312" w:eastAsia="仿宋_GB2312"/>
                <w:sz w:val="24"/>
              </w:rPr>
              <w:t>i 配合项目单位接受审计、巡视、中期评估以及其他涉及项目监管的有关工作。</w:t>
            </w:r>
          </w:p>
          <w:p>
            <w:pPr>
              <w:pStyle w:val="null3"/>
              <w:spacing w:before="120"/>
              <w:ind w:firstLine="480"/>
              <w:jc w:val="both"/>
            </w:pPr>
            <w:r>
              <w:rPr>
                <w:rFonts w:ascii="仿宋_GB2312" w:hAnsi="仿宋_GB2312" w:cs="仿宋_GB2312" w:eastAsia="仿宋_GB2312"/>
                <w:sz w:val="24"/>
              </w:rPr>
              <w:t>（</w:t>
            </w:r>
            <w:r>
              <w:rPr>
                <w:rFonts w:ascii="仿宋_GB2312" w:hAnsi="仿宋_GB2312" w:cs="仿宋_GB2312" w:eastAsia="仿宋_GB2312"/>
                <w:sz w:val="24"/>
              </w:rPr>
              <w:t>2）可行性研究报告编制</w:t>
            </w:r>
          </w:p>
          <w:p>
            <w:pPr>
              <w:pStyle w:val="null3"/>
              <w:spacing w:before="120"/>
              <w:ind w:firstLine="480"/>
              <w:jc w:val="both"/>
            </w:pPr>
            <w:r>
              <w:rPr>
                <w:rFonts w:ascii="仿宋_GB2312" w:hAnsi="仿宋_GB2312" w:cs="仿宋_GB2312" w:eastAsia="仿宋_GB2312"/>
                <w:sz w:val="24"/>
              </w:rPr>
              <w:t>1）服务范围：承担代建项目的可行性研究报告编制，完成可研审批。</w:t>
            </w:r>
          </w:p>
          <w:p>
            <w:pPr>
              <w:pStyle w:val="null3"/>
              <w:spacing w:before="120"/>
              <w:ind w:firstLine="480"/>
              <w:jc w:val="both"/>
            </w:pPr>
            <w:r>
              <w:rPr>
                <w:rFonts w:ascii="仿宋_GB2312" w:hAnsi="仿宋_GB2312" w:cs="仿宋_GB2312" w:eastAsia="仿宋_GB2312"/>
                <w:sz w:val="24"/>
              </w:rPr>
              <w:t>2）工作内容：提交可行性研究报告批复文件。确保报告内容真实、完整、合规，并负责组织专家评审、报批，直至取得政府主管部门的最终批复文件。</w:t>
            </w:r>
            <w:r>
              <w:rPr>
                <w:rFonts w:ascii="仿宋_GB2312" w:hAnsi="仿宋_GB2312" w:cs="仿宋_GB2312" w:eastAsia="仿宋_GB2312"/>
                <w:sz w:val="24"/>
              </w:rPr>
              <w:t>若因</w:t>
            </w:r>
            <w:r>
              <w:rPr>
                <w:rFonts w:ascii="仿宋_GB2312" w:hAnsi="仿宋_GB2312" w:cs="仿宋_GB2312" w:eastAsia="仿宋_GB2312"/>
                <w:sz w:val="24"/>
              </w:rPr>
              <w:t>投标单位</w:t>
            </w:r>
            <w:r>
              <w:rPr>
                <w:rFonts w:ascii="仿宋_GB2312" w:hAnsi="仿宋_GB2312" w:cs="仿宋_GB2312" w:eastAsia="仿宋_GB2312"/>
                <w:sz w:val="24"/>
              </w:rPr>
              <w:t>编制质量问题导致报告【</w:t>
            </w:r>
            <w:r>
              <w:rPr>
                <w:rFonts w:ascii="仿宋_GB2312" w:hAnsi="仿宋_GB2312" w:cs="仿宋_GB2312" w:eastAsia="仿宋_GB2312"/>
                <w:sz w:val="24"/>
              </w:rPr>
              <w:t>2</w:t>
            </w:r>
            <w:r>
              <w:rPr>
                <w:rFonts w:ascii="仿宋_GB2312" w:hAnsi="仿宋_GB2312" w:cs="仿宋_GB2312" w:eastAsia="仿宋_GB2312"/>
                <w:sz w:val="24"/>
              </w:rPr>
              <w:t>】次以上未获批复，</w:t>
            </w:r>
            <w:r>
              <w:rPr>
                <w:rFonts w:ascii="仿宋_GB2312" w:hAnsi="仿宋_GB2312" w:cs="仿宋_GB2312" w:eastAsia="仿宋_GB2312"/>
                <w:sz w:val="24"/>
              </w:rPr>
              <w:t>采购人</w:t>
            </w:r>
            <w:r>
              <w:rPr>
                <w:rFonts w:ascii="仿宋_GB2312" w:hAnsi="仿宋_GB2312" w:cs="仿宋_GB2312" w:eastAsia="仿宋_GB2312"/>
                <w:sz w:val="24"/>
              </w:rPr>
              <w:t>有权解除合同并要求</w:t>
            </w:r>
            <w:r>
              <w:rPr>
                <w:rFonts w:ascii="仿宋_GB2312" w:hAnsi="仿宋_GB2312" w:cs="仿宋_GB2312" w:eastAsia="仿宋_GB2312"/>
                <w:sz w:val="24"/>
              </w:rPr>
              <w:t>投标单位</w:t>
            </w:r>
            <w:r>
              <w:rPr>
                <w:rFonts w:ascii="仿宋_GB2312" w:hAnsi="仿宋_GB2312" w:cs="仿宋_GB2312" w:eastAsia="仿宋_GB2312"/>
                <w:sz w:val="24"/>
              </w:rPr>
              <w:t>承担违约责任。</w:t>
            </w:r>
          </w:p>
          <w:p>
            <w:pPr>
              <w:pStyle w:val="null3"/>
              <w:spacing w:before="120"/>
              <w:ind w:firstLine="480"/>
              <w:jc w:val="both"/>
            </w:pPr>
            <w:r>
              <w:rPr>
                <w:rFonts w:ascii="仿宋_GB2312" w:hAnsi="仿宋_GB2312" w:cs="仿宋_GB2312" w:eastAsia="仿宋_GB2312"/>
                <w:sz w:val="24"/>
              </w:rPr>
              <w:t>（</w:t>
            </w:r>
            <w:r>
              <w:rPr>
                <w:rFonts w:ascii="仿宋_GB2312" w:hAnsi="仿宋_GB2312" w:cs="仿宋_GB2312" w:eastAsia="仿宋_GB2312"/>
                <w:sz w:val="24"/>
              </w:rPr>
              <w:t>3）造价咨询</w:t>
            </w:r>
          </w:p>
          <w:p>
            <w:pPr>
              <w:pStyle w:val="null3"/>
              <w:spacing w:before="120"/>
              <w:ind w:firstLine="480"/>
              <w:jc w:val="both"/>
            </w:pPr>
            <w:r>
              <w:rPr>
                <w:rFonts w:ascii="仿宋_GB2312" w:hAnsi="仿宋_GB2312" w:cs="仿宋_GB2312" w:eastAsia="仿宋_GB2312"/>
                <w:sz w:val="24"/>
              </w:rPr>
              <w:t>1）服务范围：承担代建项目工程实施阶段全过程造价控制。</w:t>
            </w:r>
          </w:p>
          <w:p>
            <w:pPr>
              <w:pStyle w:val="null3"/>
              <w:spacing w:before="120"/>
              <w:ind w:firstLine="480"/>
              <w:jc w:val="both"/>
            </w:pPr>
            <w:r>
              <w:rPr>
                <w:rFonts w:ascii="仿宋_GB2312" w:hAnsi="仿宋_GB2312" w:cs="仿宋_GB2312" w:eastAsia="仿宋_GB2312"/>
                <w:sz w:val="24"/>
              </w:rPr>
              <w:t>2）工作内容：工程量清单编制、审核，招标最高限价编制、审核，制定项目合约规划，拟定合同文本，协助合同谈判，编制项目资金使用计划；</w:t>
            </w:r>
          </w:p>
          <w:p>
            <w:pPr>
              <w:pStyle w:val="null3"/>
              <w:spacing w:before="120"/>
              <w:ind w:firstLine="480"/>
              <w:jc w:val="both"/>
            </w:pPr>
            <w:r>
              <w:rPr>
                <w:rFonts w:ascii="仿宋_GB2312" w:hAnsi="仿宋_GB2312" w:cs="仿宋_GB2312" w:eastAsia="仿宋_GB2312"/>
                <w:sz w:val="24"/>
              </w:rPr>
              <w:t>合同价款咨询，造价风险分析及建议，审核工程预付款和进度款，变更、签证及索赔管理，材料设备的询价、核价，审核工程结算，项目动态造价分析；</w:t>
            </w:r>
          </w:p>
          <w:p>
            <w:pPr>
              <w:pStyle w:val="null3"/>
              <w:spacing w:before="120"/>
              <w:ind w:firstLine="480"/>
              <w:jc w:val="both"/>
            </w:pPr>
            <w:r>
              <w:rPr>
                <w:rFonts w:ascii="仿宋_GB2312" w:hAnsi="仿宋_GB2312" w:cs="仿宋_GB2312" w:eastAsia="仿宋_GB2312"/>
                <w:sz w:val="24"/>
              </w:rPr>
              <w:t>结算审核并出具结算审核报告，工程技术经济指标分析，竣工决算报告编制、审核，出具竣工结算审核报告；</w:t>
            </w:r>
          </w:p>
          <w:p>
            <w:pPr>
              <w:pStyle w:val="null3"/>
              <w:spacing w:before="120"/>
              <w:ind w:firstLine="480"/>
              <w:jc w:val="both"/>
            </w:pPr>
            <w:r>
              <w:rPr>
                <w:rFonts w:ascii="仿宋_GB2312" w:hAnsi="仿宋_GB2312" w:cs="仿宋_GB2312" w:eastAsia="仿宋_GB2312"/>
                <w:sz w:val="24"/>
              </w:rPr>
              <w:t>协助配合招标人完成设计概算的编制、审核，参与限额设计，参与造价测算，施工图预算编制、审核，参与、管控项目投资风险。</w:t>
            </w:r>
          </w:p>
          <w:p>
            <w:pPr>
              <w:pStyle w:val="null3"/>
              <w:spacing w:before="120"/>
              <w:ind w:firstLine="480"/>
              <w:jc w:val="both"/>
            </w:pPr>
            <w:r>
              <w:rPr>
                <w:rFonts w:ascii="仿宋_GB2312" w:hAnsi="仿宋_GB2312" w:cs="仿宋_GB2312" w:eastAsia="仿宋_GB2312"/>
                <w:sz w:val="24"/>
              </w:rPr>
              <w:t>（</w:t>
            </w:r>
            <w:r>
              <w:rPr>
                <w:rFonts w:ascii="仿宋_GB2312" w:hAnsi="仿宋_GB2312" w:cs="仿宋_GB2312" w:eastAsia="仿宋_GB2312"/>
                <w:sz w:val="24"/>
              </w:rPr>
              <w:t>4）招标代理</w:t>
            </w:r>
          </w:p>
          <w:p>
            <w:pPr>
              <w:pStyle w:val="null3"/>
              <w:spacing w:before="120"/>
              <w:ind w:firstLine="480"/>
              <w:jc w:val="both"/>
            </w:pPr>
            <w:r>
              <w:rPr>
                <w:rFonts w:ascii="仿宋_GB2312" w:hAnsi="仿宋_GB2312" w:cs="仿宋_GB2312" w:eastAsia="仿宋_GB2312"/>
                <w:sz w:val="24"/>
              </w:rPr>
              <w:t>1）服务范围：承担代建项目全部施工、服务及货物招标工作。</w:t>
            </w:r>
          </w:p>
          <w:p>
            <w:pPr>
              <w:pStyle w:val="null3"/>
              <w:spacing w:before="120"/>
              <w:ind w:firstLine="480"/>
              <w:jc w:val="both"/>
            </w:pPr>
            <w:r>
              <w:rPr>
                <w:rFonts w:ascii="仿宋_GB2312" w:hAnsi="仿宋_GB2312" w:cs="仿宋_GB2312" w:eastAsia="仿宋_GB2312"/>
                <w:sz w:val="24"/>
              </w:rPr>
              <w:t>2）工作内容：拟写招标公告；编制招标文件；组织答疑会并整理答疑会纪要；组织（或协助并主持）发标会、答疑会、开标评标会；协助招标人成立招标领导小组、组成评标委员会及发出中标通知书；协助招标人与中标人签订合同；拟写招标工作总结。</w:t>
            </w:r>
          </w:p>
          <w:p>
            <w:pPr>
              <w:pStyle w:val="null3"/>
              <w:spacing w:before="120"/>
              <w:ind w:firstLine="480"/>
              <w:jc w:val="both"/>
            </w:pPr>
            <w:r>
              <w:rPr>
                <w:rFonts w:ascii="仿宋_GB2312" w:hAnsi="仿宋_GB2312" w:cs="仿宋_GB2312" w:eastAsia="仿宋_GB2312"/>
                <w:sz w:val="24"/>
              </w:rPr>
              <w:t>3）投标单位应依法依规组织招标，确保招标过程合法、结果公正。若因投标单位组织的招标活动违反法律规定而导致招标无效、中标结果被撤销或采购人遭受损失的，投标单位应承担全部赔偿责任。</w:t>
            </w:r>
          </w:p>
          <w:p>
            <w:pPr>
              <w:pStyle w:val="null3"/>
              <w:spacing w:before="315"/>
              <w:ind w:left="420"/>
              <w:jc w:val="both"/>
            </w:pPr>
            <w:r>
              <w:rPr>
                <w:rFonts w:ascii="仿宋_GB2312" w:hAnsi="仿宋_GB2312" w:cs="仿宋_GB2312" w:eastAsia="仿宋_GB2312"/>
                <w:sz w:val="24"/>
                <w:b/>
              </w:rPr>
              <w:t>三、技术要求</w:t>
            </w:r>
          </w:p>
          <w:p>
            <w:pPr>
              <w:pStyle w:val="null3"/>
              <w:spacing w:before="120"/>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1、投标单位近两年无重大质量和安全事故发生，在同类项目建设中无违规违纪违法记录，若有隐瞒，取消投标单位投标资格。</w:t>
            </w:r>
          </w:p>
          <w:p>
            <w:pPr>
              <w:pStyle w:val="null3"/>
              <w:spacing w:before="120"/>
              <w:ind w:firstLine="480"/>
              <w:jc w:val="both"/>
            </w:pPr>
            <w:r>
              <w:rPr>
                <w:rFonts w:ascii="仿宋_GB2312" w:hAnsi="仿宋_GB2312" w:cs="仿宋_GB2312" w:eastAsia="仿宋_GB2312"/>
                <w:sz w:val="24"/>
              </w:rPr>
              <w:t>2、投标单位的相关服务须满足采购方的主要技术标准，不符合采购方采购标准及要求的，取消投标单位投标资格。</w:t>
            </w:r>
          </w:p>
          <w:p>
            <w:pPr>
              <w:pStyle w:val="null3"/>
              <w:spacing w:before="120"/>
              <w:ind w:firstLine="480"/>
              <w:jc w:val="both"/>
            </w:pPr>
            <w:r>
              <w:rPr>
                <w:rFonts w:ascii="仿宋_GB2312" w:hAnsi="仿宋_GB2312" w:cs="仿宋_GB2312" w:eastAsia="仿宋_GB2312"/>
                <w:sz w:val="24"/>
              </w:rPr>
              <w:t>3、根据建设单位的委托和国家相关规定，本项目的代建服务包含项目管理、可行性研究报告编制、造价咨询、招标代理。</w:t>
            </w:r>
          </w:p>
          <w:p>
            <w:pPr>
              <w:pStyle w:val="null3"/>
              <w:spacing w:before="120"/>
              <w:ind w:firstLine="480"/>
              <w:jc w:val="both"/>
            </w:pPr>
            <w:r>
              <w:rPr>
                <w:rFonts w:ascii="仿宋_GB2312" w:hAnsi="仿宋_GB2312" w:cs="仿宋_GB2312" w:eastAsia="仿宋_GB2312"/>
                <w:sz w:val="24"/>
              </w:rPr>
              <w:t>4</w:t>
            </w:r>
            <w:r>
              <w:rPr>
                <w:rFonts w:ascii="仿宋_GB2312" w:hAnsi="仿宋_GB2312" w:cs="仿宋_GB2312" w:eastAsia="仿宋_GB2312"/>
                <w:sz w:val="24"/>
              </w:rPr>
              <w:t>.成果文件的组成：可研报告批复、初步设计批复、造价咨询成果文件、招标全过程资料、项目管理过程资料等。</w:t>
            </w:r>
          </w:p>
          <w:p>
            <w:pPr>
              <w:pStyle w:val="null3"/>
              <w:spacing w:before="120"/>
              <w:ind w:firstLine="480"/>
              <w:jc w:val="both"/>
            </w:pPr>
            <w:r>
              <w:rPr>
                <w:rFonts w:ascii="仿宋_GB2312" w:hAnsi="仿宋_GB2312" w:cs="仿宋_GB2312" w:eastAsia="仿宋_GB2312"/>
                <w:sz w:val="24"/>
              </w:rPr>
              <w:t>5</w:t>
            </w:r>
            <w:r>
              <w:rPr>
                <w:rFonts w:ascii="仿宋_GB2312" w:hAnsi="仿宋_GB2312" w:cs="仿宋_GB2312" w:eastAsia="仿宋_GB2312"/>
                <w:sz w:val="24"/>
              </w:rPr>
              <w:t>、项目建设过程中严格执行《招标投标法》、《政府采购法》以及国家、省市的各项法律、法规及规章制度。</w:t>
            </w:r>
          </w:p>
          <w:p>
            <w:pPr>
              <w:pStyle w:val="null3"/>
              <w:spacing w:before="315"/>
              <w:ind w:left="420"/>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1.人员配置：根据采购需求配置相应的项目管理、可行性研究报告编制、造价咨询、招标代理人员。</w:t>
            </w:r>
          </w:p>
          <w:p>
            <w:pPr>
              <w:pStyle w:val="null3"/>
              <w:ind w:firstLine="480"/>
              <w:jc w:val="both"/>
            </w:pPr>
            <w:r>
              <w:rPr>
                <w:rFonts w:ascii="仿宋_GB2312" w:hAnsi="仿宋_GB2312" w:cs="仿宋_GB2312" w:eastAsia="仿宋_GB2312"/>
                <w:sz w:val="24"/>
              </w:rPr>
              <w:t>2.专业设备：根据采购需求配置相应的设施设备。</w:t>
            </w:r>
          </w:p>
          <w:p>
            <w:pPr>
              <w:pStyle w:val="null3"/>
              <w:ind w:firstLine="480"/>
              <w:jc w:val="both"/>
            </w:pPr>
            <w:r>
              <w:rPr>
                <w:rFonts w:ascii="仿宋_GB2312" w:hAnsi="仿宋_GB2312" w:cs="仿宋_GB2312" w:eastAsia="仿宋_GB2312"/>
                <w:sz w:val="24"/>
              </w:rPr>
              <w:t>3.服务标准：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1）工程质量标准：符合国家工程质量标准合格要求。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2）安全目标：负责管理项目全过程实施中无重大安全事故，并达到省级安全文明施工标准。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3）验收标准：代建项目建成后，投标单位按国家有关规定组织竣工验收。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4）档案及合同管理：投标单位根据具体项目需求建立健全的档案库，项目整体验收合格后向采购人办理移交手续时，一并将工程档案、财务档案、采购合同及相关资料向甲方和有关部门移交。</w:t>
            </w:r>
          </w:p>
          <w:p>
            <w:pPr>
              <w:pStyle w:val="null3"/>
              <w:spacing w:before="315"/>
              <w:ind w:left="420"/>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1、服务期限：自合同签之日起至项目验收合格交付使用方使用，工程结算完毕缺陷责任期届满之日结束。</w:t>
            </w:r>
          </w:p>
          <w:p>
            <w:pPr>
              <w:pStyle w:val="null3"/>
              <w:ind w:firstLine="480"/>
              <w:jc w:val="both"/>
            </w:pPr>
            <w:r>
              <w:rPr>
                <w:rFonts w:ascii="仿宋_GB2312" w:hAnsi="仿宋_GB2312" w:cs="仿宋_GB2312" w:eastAsia="仿宋_GB2312"/>
                <w:sz w:val="24"/>
              </w:rPr>
              <w:t>2、款项结算：</w:t>
            </w:r>
          </w:p>
          <w:p>
            <w:pPr>
              <w:pStyle w:val="null3"/>
              <w:ind w:firstLine="480"/>
              <w:jc w:val="both"/>
            </w:pPr>
            <w:r>
              <w:rPr>
                <w:rFonts w:ascii="仿宋_GB2312" w:hAnsi="仿宋_GB2312" w:cs="仿宋_GB2312" w:eastAsia="仿宋_GB2312"/>
                <w:sz w:val="24"/>
              </w:rPr>
              <w:t>2.1、可行研究报告及初步设计报告批复后支付总费用的30%。</w:t>
            </w:r>
          </w:p>
          <w:p>
            <w:pPr>
              <w:pStyle w:val="null3"/>
              <w:ind w:firstLine="480"/>
              <w:jc w:val="both"/>
            </w:pPr>
            <w:r>
              <w:rPr>
                <w:rFonts w:ascii="仿宋_GB2312" w:hAnsi="仿宋_GB2312" w:cs="仿宋_GB2312" w:eastAsia="仿宋_GB2312"/>
                <w:sz w:val="24"/>
              </w:rPr>
              <w:t>2.2、按照项目实施进度完工情况分批次付，每次付20%，累计支付总费用的60%；</w:t>
            </w:r>
          </w:p>
          <w:p>
            <w:pPr>
              <w:pStyle w:val="null3"/>
              <w:ind w:firstLine="480"/>
              <w:jc w:val="both"/>
            </w:pPr>
            <w:r>
              <w:rPr>
                <w:rFonts w:ascii="仿宋_GB2312" w:hAnsi="仿宋_GB2312" w:cs="仿宋_GB2312" w:eastAsia="仿宋_GB2312"/>
                <w:sz w:val="24"/>
              </w:rPr>
              <w:t>2.3、工程审计结算、财务决算完成后支付总费用的7%；</w:t>
            </w:r>
          </w:p>
          <w:p>
            <w:pPr>
              <w:pStyle w:val="null3"/>
              <w:ind w:firstLine="480"/>
              <w:jc w:val="both"/>
            </w:pPr>
            <w:r>
              <w:rPr>
                <w:rFonts w:ascii="仿宋_GB2312" w:hAnsi="仿宋_GB2312" w:cs="仿宋_GB2312" w:eastAsia="仿宋_GB2312"/>
                <w:sz w:val="24"/>
              </w:rPr>
              <w:t>2.4、缺陷责任期届满之后支付总费用的3%；</w:t>
            </w:r>
          </w:p>
          <w:p>
            <w:pPr>
              <w:pStyle w:val="null3"/>
              <w:jc w:val="both"/>
            </w:pPr>
            <w:r>
              <w:rPr>
                <w:rFonts w:ascii="仿宋_GB2312" w:hAnsi="仿宋_GB2312" w:cs="仿宋_GB2312" w:eastAsia="仿宋_GB2312"/>
                <w:sz w:val="24"/>
              </w:rPr>
              <w:t>备注：</w:t>
            </w:r>
            <w:r>
              <w:rPr>
                <w:rFonts w:ascii="仿宋_GB2312" w:hAnsi="仿宋_GB2312" w:cs="仿宋_GB2312" w:eastAsia="仿宋_GB2312"/>
                <w:sz w:val="24"/>
              </w:rPr>
              <w:t>以上款项支付前提为</w:t>
            </w:r>
            <w:r>
              <w:rPr>
                <w:rFonts w:ascii="仿宋_GB2312" w:hAnsi="仿宋_GB2312" w:cs="仿宋_GB2312" w:eastAsia="仿宋_GB2312"/>
                <w:sz w:val="24"/>
              </w:rPr>
              <w:t>采购人</w:t>
            </w:r>
            <w:r>
              <w:rPr>
                <w:rFonts w:ascii="仿宋_GB2312" w:hAnsi="仿宋_GB2312" w:cs="仿宋_GB2312" w:eastAsia="仿宋_GB2312"/>
                <w:sz w:val="24"/>
              </w:rPr>
              <w:t>该项目超长期国债资金拨付到账</w:t>
            </w:r>
            <w:r>
              <w:rPr>
                <w:rFonts w:ascii="仿宋_GB2312" w:hAnsi="仿宋_GB2312" w:cs="仿宋_GB2312" w:eastAsia="仿宋_GB2312"/>
                <w:sz w:val="24"/>
              </w:rPr>
              <w:t>，</w:t>
            </w:r>
            <w:r>
              <w:rPr>
                <w:rFonts w:ascii="仿宋_GB2312" w:hAnsi="仿宋_GB2312" w:cs="仿宋_GB2312" w:eastAsia="仿宋_GB2312"/>
                <w:sz w:val="24"/>
              </w:rPr>
              <w:t>投标单位</w:t>
            </w:r>
            <w:r>
              <w:rPr>
                <w:rFonts w:ascii="仿宋_GB2312" w:hAnsi="仿宋_GB2312" w:cs="仿宋_GB2312" w:eastAsia="仿宋_GB2312"/>
                <w:sz w:val="24"/>
              </w:rPr>
              <w:t>已清楚知晓本合同付款进度可能受</w:t>
            </w:r>
            <w:r>
              <w:rPr>
                <w:rFonts w:ascii="仿宋_GB2312" w:hAnsi="仿宋_GB2312" w:cs="仿宋_GB2312" w:eastAsia="仿宋_GB2312"/>
                <w:sz w:val="24"/>
              </w:rPr>
              <w:t>超长期国债</w:t>
            </w:r>
            <w:r>
              <w:rPr>
                <w:rFonts w:ascii="仿宋_GB2312" w:hAnsi="仿宋_GB2312" w:cs="仿宋_GB2312" w:eastAsia="仿宋_GB2312"/>
                <w:sz w:val="24"/>
              </w:rPr>
              <w:t>资金拨付情况影响，若因该项目</w:t>
            </w:r>
            <w:r>
              <w:rPr>
                <w:rFonts w:ascii="仿宋_GB2312" w:hAnsi="仿宋_GB2312" w:cs="仿宋_GB2312" w:eastAsia="仿宋_GB2312"/>
                <w:sz w:val="24"/>
              </w:rPr>
              <w:t>超长期国债资金</w:t>
            </w:r>
            <w:r>
              <w:rPr>
                <w:rFonts w:ascii="仿宋_GB2312" w:hAnsi="仿宋_GB2312" w:cs="仿宋_GB2312" w:eastAsia="仿宋_GB2312"/>
                <w:sz w:val="24"/>
              </w:rPr>
              <w:t>未能</w:t>
            </w:r>
            <w:r>
              <w:rPr>
                <w:rFonts w:ascii="仿宋_GB2312" w:hAnsi="仿宋_GB2312" w:cs="仿宋_GB2312" w:eastAsia="仿宋_GB2312"/>
                <w:sz w:val="24"/>
              </w:rPr>
              <w:t>拨付到账</w:t>
            </w:r>
            <w:r>
              <w:rPr>
                <w:rFonts w:ascii="仿宋_GB2312" w:hAnsi="仿宋_GB2312" w:cs="仿宋_GB2312" w:eastAsia="仿宋_GB2312"/>
                <w:sz w:val="24"/>
              </w:rPr>
              <w:t>，</w:t>
            </w:r>
            <w:r>
              <w:rPr>
                <w:rFonts w:ascii="仿宋_GB2312" w:hAnsi="仿宋_GB2312" w:cs="仿宋_GB2312" w:eastAsia="仿宋_GB2312"/>
                <w:sz w:val="24"/>
              </w:rPr>
              <w:t>采购人有权暂停支付本合同项下款项，待资金拨付到位后再行支付，采购人不因此承担任何违约责任，且</w:t>
            </w:r>
            <w:r>
              <w:rPr>
                <w:rFonts w:ascii="仿宋_GB2312" w:hAnsi="仿宋_GB2312" w:cs="仿宋_GB2312" w:eastAsia="仿宋_GB2312"/>
                <w:sz w:val="24"/>
              </w:rPr>
              <w:t>投标单位</w:t>
            </w:r>
            <w:r>
              <w:rPr>
                <w:rFonts w:ascii="仿宋_GB2312" w:hAnsi="仿宋_GB2312" w:cs="仿宋_GB2312" w:eastAsia="仿宋_GB2312"/>
                <w:sz w:val="24"/>
              </w:rPr>
              <w:t>不得因款项支付问题拒绝履行任何合同义务</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自合同签之日起至项目验收合格交付使用方使用，工程结算完毕缺陷责任期届满之日结束。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可行研究报告及初步设计报告批复后支付总费用的30%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按照项目实施进度完工情况分批次付，每次付20%，累计支付总费用的60%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工程审计结算、财务决算完成后支付总费用的7%</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缺陷责任期届满之后支付总费用的3%</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需向采购代理机构获取招标文件，未向采购代理机构获取招标文件的供应商均无资格参加投标。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本项目为专门面向中小企业的项目，供应商应提供中小企业声明函、残疾人福利性单位声明函或监狱企业证明函。参与的供应商服务全部由符合政策要求的中小企业承接。</w:t>
            </w:r>
          </w:p>
        </w:tc>
        <w:tc>
          <w:tcPr>
            <w:tcW w:type="dxa" w:w="1661"/>
          </w:tcPr>
          <w:p>
            <w:pPr>
              <w:pStyle w:val="null3"/>
            </w:pPr>
            <w:r>
              <w:rPr>
                <w:rFonts w:ascii="仿宋_GB2312" w:hAnsi="仿宋_GB2312" w:cs="仿宋_GB2312" w:eastAsia="仿宋_GB2312"/>
              </w:rPr>
              <w:t>投标分项报价表.docx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 相关法律法规对供应商报价有规定的，从其规定。 2.2评标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投标分项报价表.docx 投标方案.docx 投标函 中小企业声明函 残疾人福利性单位声明函 封面及目录.docx 标的清单 投标人参加政府采购活动承诺书.docx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投标分项报价表.docx 投标方案.docx 投标函 中小企业声明函 残疾人福利性单位声明函 封面及目录.docx 标的清单 投标人参加政府采购活动承诺书.docx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投标分项报价表.docx 投标方案.docx 投标函 中小企业声明函 残疾人福利性单位声明函 封面及目录.docx 标的清单 投标人参加政府采购活动承诺书.docx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代建实施方案</w:t>
            </w:r>
          </w:p>
        </w:tc>
        <w:tc>
          <w:tcPr>
            <w:tcW w:type="dxa" w:w="2492"/>
          </w:tcPr>
          <w:p>
            <w:pPr>
              <w:pStyle w:val="null3"/>
            </w:pPr>
            <w:r>
              <w:rPr>
                <w:rFonts w:ascii="仿宋_GB2312" w:hAnsi="仿宋_GB2312" w:cs="仿宋_GB2312" w:eastAsia="仿宋_GB2312"/>
              </w:rPr>
              <w:t>供应商针对本项目的代建实施方案（60分）：包括但不限于①代建管理目标范围；②项目质量管理；③安全、环保及职业健康管理；④进度管理；⑤代建前期管理；⑥投资与成本控制；⑦采购与合同管理方案；⑧全过程风险管理计划及风险管理实施程序；⑨信息管理与沟通协调；⑩验收配合及移交方案；⑪安全管理方案；⑫内部管理及档案管理制度；⑬可行性研究报告编制方案、⑭造价咨询方案、⑮招标代理方案。 供的上述15项内容完整可行得60分；每有一项未提供扣4分，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代建管理团队岗位人员配备要求必须满足以下内容 （20分）： （1）项目负责人：具备工程类相关专业高级工程师或注册工程师或一级造价工程师； （2）现场管理岗：配备3人，至少1人具备工程类相关专业高级工程师； （3）造价管理岗：配备3名一级造价工程师，包含建筑工程专业及安装工程专业，至少1人具备工程类或经济类高级职称； （4）招投标及合同管理岗：配备3人，提供相关证明资料； （5）项目咨询管理岗：配备3人，至少一人具备注册咨询工程师证，其余人员具备工程类相关专业工程师。 （6）报建及档案管理岗位：配备2人，具备工程类相关专业中级及以上职称； （7）团队其他人员配备不少于5人，应根据项目实际情况配备，至少包含土建及安装专业造价工程师、注册咨询工程师、招标采购人员等。 满足上述条件者得满分20分，每少1人扣1分，扣完为止，以上人员均需提供在本单位缴纳社保证明。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供应商提供自2020年1月1日起至投标截止时间止（以合同签订时间为准）类似项目业绩（代建或项目管理或全过程咨询类），提供一个有效业绩得2分，满分10分。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