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版本号：ZX2026-06-4720260623001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2026年度老年人公益性活动项目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ZX2026-06-47</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2026年度老年人公益性活动项目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2026年度老年人公益性活动项目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2026年度老年人公益性活动项目，1项，具体内容详见磋商文件第三章。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蔡丹 曹婷 马演 崔文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029-88110800-8031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按照磋商文件、成交供应商响应文件和合同文本执行。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联系电话：029-88110800-8031</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2026年度老年人公益性活动项目，1项，具体详见采购文件第三章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老年人公益性活动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标的名称：老年人公益性活动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为深入践行积极老龄观、健康老龄化理念，丰富我市老年人精神文化生活，营造尊老敬老爱老助老的社会氛围，</w:t>
            </w:r>
            <w:r>
              <w:rPr>
                <w:rFonts w:ascii="仿宋_GB2312" w:hAnsi="仿宋_GB2312" w:cs="仿宋_GB2312" w:eastAsia="仿宋_GB2312"/>
              </w:rPr>
              <w:t>计划</w:t>
            </w:r>
            <w:r>
              <w:rPr>
                <w:rFonts w:ascii="仿宋_GB2312" w:hAnsi="仿宋_GB2312" w:cs="仿宋_GB2312" w:eastAsia="仿宋_GB2312"/>
              </w:rPr>
              <w:t>面向全市老年人</w:t>
            </w:r>
            <w:r>
              <w:rPr>
                <w:rFonts w:ascii="仿宋_GB2312" w:hAnsi="仿宋_GB2312" w:cs="仿宋_GB2312" w:eastAsia="仿宋_GB2312"/>
              </w:rPr>
              <w:t>组织实施</w:t>
            </w:r>
            <w:r>
              <w:rPr>
                <w:rFonts w:ascii="仿宋_GB2312" w:hAnsi="仿宋_GB2312" w:cs="仿宋_GB2312" w:eastAsia="仿宋_GB2312"/>
              </w:rPr>
              <w:t>2026年度公益性活动</w:t>
            </w:r>
            <w:r>
              <w:rPr>
                <w:rFonts w:ascii="仿宋_GB2312" w:hAnsi="仿宋_GB2312" w:cs="仿宋_GB2312" w:eastAsia="仿宋_GB2312"/>
              </w:rPr>
              <w:t>。</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面向全市老年人</w:t>
            </w:r>
            <w:r>
              <w:rPr>
                <w:rFonts w:ascii="仿宋_GB2312" w:hAnsi="仿宋_GB2312" w:cs="仿宋_GB2312" w:eastAsia="仿宋_GB2312"/>
              </w:rPr>
              <w:t>组织实施</w:t>
            </w:r>
            <w:r>
              <w:rPr>
                <w:rFonts w:ascii="仿宋_GB2312" w:hAnsi="仿宋_GB2312" w:cs="仿宋_GB2312" w:eastAsia="仿宋_GB2312"/>
              </w:rPr>
              <w:t>2026年度公益性活动，包括播放公益电影、开展节日慰问、培训为老服务志愿者等内容</w:t>
            </w:r>
            <w:r>
              <w:rPr>
                <w:rFonts w:ascii="仿宋_GB2312" w:hAnsi="仿宋_GB2312" w:cs="仿宋_GB2312" w:eastAsia="仿宋_GB2312"/>
              </w:rPr>
              <w:t>。</w:t>
            </w:r>
          </w:p>
          <w:p>
            <w:pPr>
              <w:pStyle w:val="null3"/>
            </w:pPr>
            <w:r>
              <w:rPr>
                <w:rFonts w:ascii="仿宋_GB2312" w:hAnsi="仿宋_GB2312" w:cs="仿宋_GB2312" w:eastAsia="仿宋_GB2312"/>
              </w:rPr>
              <w:t>三、服务要求（如对人员配置、专业设备、服务标准等）</w:t>
            </w:r>
          </w:p>
          <w:p>
            <w:pPr>
              <w:pStyle w:val="null3"/>
            </w:pPr>
            <w:r>
              <w:rPr>
                <w:rFonts w:ascii="仿宋_GB2312" w:hAnsi="仿宋_GB2312" w:cs="仿宋_GB2312" w:eastAsia="仿宋_GB2312"/>
              </w:rPr>
              <w:t>（</w:t>
            </w:r>
            <w:r>
              <w:rPr>
                <w:rFonts w:ascii="仿宋_GB2312" w:hAnsi="仿宋_GB2312" w:cs="仿宋_GB2312" w:eastAsia="仿宋_GB2312"/>
              </w:rPr>
              <w:t>1）播放公益电影；</w:t>
            </w:r>
          </w:p>
          <w:p>
            <w:pPr>
              <w:pStyle w:val="null3"/>
            </w:pPr>
            <w:r>
              <w:rPr>
                <w:rFonts w:ascii="仿宋_GB2312" w:hAnsi="仿宋_GB2312" w:cs="仿宋_GB2312" w:eastAsia="仿宋_GB2312"/>
              </w:rPr>
              <w:t>（</w:t>
            </w:r>
            <w:r>
              <w:rPr>
                <w:rFonts w:ascii="仿宋_GB2312" w:hAnsi="仿宋_GB2312" w:cs="仿宋_GB2312" w:eastAsia="仿宋_GB2312"/>
              </w:rPr>
              <w:t>2）制作并发放对特殊老年群体的慰问品；</w:t>
            </w:r>
          </w:p>
          <w:p>
            <w:pPr>
              <w:pStyle w:val="null3"/>
            </w:pPr>
            <w:r>
              <w:rPr>
                <w:rFonts w:ascii="仿宋_GB2312" w:hAnsi="仿宋_GB2312" w:cs="仿宋_GB2312" w:eastAsia="仿宋_GB2312"/>
              </w:rPr>
              <w:t>（</w:t>
            </w:r>
            <w:r>
              <w:rPr>
                <w:rFonts w:ascii="仿宋_GB2312" w:hAnsi="仿宋_GB2312" w:cs="仿宋_GB2312" w:eastAsia="仿宋_GB2312"/>
              </w:rPr>
              <w:t>3）培训为老服务志愿者；</w:t>
            </w:r>
          </w:p>
          <w:p>
            <w:pPr>
              <w:pStyle w:val="null3"/>
            </w:pPr>
            <w:r>
              <w:rPr>
                <w:rFonts w:ascii="仿宋_GB2312" w:hAnsi="仿宋_GB2312" w:cs="仿宋_GB2312" w:eastAsia="仿宋_GB2312"/>
              </w:rPr>
              <w:t>（</w:t>
            </w:r>
            <w:r>
              <w:rPr>
                <w:rFonts w:ascii="仿宋_GB2312" w:hAnsi="仿宋_GB2312" w:cs="仿宋_GB2312" w:eastAsia="仿宋_GB2312"/>
              </w:rPr>
              <w:t>4）基层老年协会调研拟定于11月前进行。</w:t>
            </w:r>
          </w:p>
          <w:p>
            <w:pPr>
              <w:pStyle w:val="null3"/>
            </w:pPr>
            <w:r>
              <w:rPr>
                <w:rFonts w:ascii="仿宋_GB2312" w:hAnsi="仿宋_GB2312" w:cs="仿宋_GB2312" w:eastAsia="仿宋_GB2312"/>
              </w:rPr>
              <w:t>四、其他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1.公益电影播放拟定于</w:t>
            </w:r>
            <w:r>
              <w:rPr>
                <w:rFonts w:ascii="仿宋_GB2312" w:hAnsi="仿宋_GB2312" w:cs="仿宋_GB2312" w:eastAsia="仿宋_GB2312"/>
              </w:rPr>
              <w:t>11月前</w:t>
            </w:r>
            <w:r>
              <w:rPr>
                <w:rFonts w:ascii="仿宋_GB2312" w:hAnsi="仿宋_GB2312" w:cs="仿宋_GB2312" w:eastAsia="仿宋_GB2312"/>
              </w:rPr>
              <w:t>进行；</w:t>
            </w:r>
          </w:p>
          <w:p>
            <w:pPr>
              <w:pStyle w:val="null3"/>
            </w:pPr>
            <w:r>
              <w:rPr>
                <w:rFonts w:ascii="仿宋_GB2312" w:hAnsi="仿宋_GB2312" w:cs="仿宋_GB2312" w:eastAsia="仿宋_GB2312"/>
              </w:rPr>
              <w:t>2.</w:t>
            </w:r>
            <w:r>
              <w:rPr>
                <w:rFonts w:ascii="仿宋_GB2312" w:hAnsi="仿宋_GB2312" w:cs="仿宋_GB2312" w:eastAsia="仿宋_GB2312"/>
              </w:rPr>
              <w:t>制作并发放对特殊老年群体的慰问品</w:t>
            </w:r>
            <w:r>
              <w:rPr>
                <w:rFonts w:ascii="仿宋_GB2312" w:hAnsi="仿宋_GB2312" w:cs="仿宋_GB2312" w:eastAsia="仿宋_GB2312"/>
              </w:rPr>
              <w:t>拟定于</w:t>
            </w:r>
            <w:r>
              <w:rPr>
                <w:rFonts w:ascii="仿宋_GB2312" w:hAnsi="仿宋_GB2312" w:cs="仿宋_GB2312" w:eastAsia="仿宋_GB2312"/>
              </w:rPr>
              <w:t>年底前</w:t>
            </w:r>
            <w:r>
              <w:rPr>
                <w:rFonts w:ascii="仿宋_GB2312" w:hAnsi="仿宋_GB2312" w:cs="仿宋_GB2312" w:eastAsia="仿宋_GB2312"/>
              </w:rPr>
              <w:t>进行；</w:t>
            </w:r>
          </w:p>
          <w:p>
            <w:pPr>
              <w:pStyle w:val="null3"/>
            </w:pPr>
            <w:r>
              <w:rPr>
                <w:rFonts w:ascii="仿宋_GB2312" w:hAnsi="仿宋_GB2312" w:cs="仿宋_GB2312" w:eastAsia="仿宋_GB2312"/>
              </w:rPr>
              <w:t>3.培训为老服务志愿者</w:t>
            </w:r>
            <w:r>
              <w:rPr>
                <w:rFonts w:ascii="仿宋_GB2312" w:hAnsi="仿宋_GB2312" w:cs="仿宋_GB2312" w:eastAsia="仿宋_GB2312"/>
              </w:rPr>
              <w:t>活动拟定于</w:t>
            </w:r>
            <w:r>
              <w:rPr>
                <w:rFonts w:ascii="仿宋_GB2312" w:hAnsi="仿宋_GB2312" w:cs="仿宋_GB2312" w:eastAsia="仿宋_GB2312"/>
              </w:rPr>
              <w:t>10月—11月进行；</w:t>
            </w:r>
          </w:p>
          <w:p>
            <w:pPr>
              <w:pStyle w:val="null3"/>
            </w:pPr>
            <w:r>
              <w:rPr>
                <w:rFonts w:ascii="仿宋_GB2312" w:hAnsi="仿宋_GB2312" w:cs="仿宋_GB2312" w:eastAsia="仿宋_GB2312"/>
              </w:rPr>
              <w:t>4.基层老年协会调研拟定于11月前进行。</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活动结束后服务供应商向市民政局出具专业的总结报告，市民政局按照计划要求，逐一对照检查，做到不漏项目、不降低标准，确保项目执行的真实性、准确性。</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按照合同要求，在</w:t>
            </w:r>
            <w:r>
              <w:rPr>
                <w:rFonts w:ascii="仿宋_GB2312" w:hAnsi="仿宋_GB2312" w:cs="仿宋_GB2312" w:eastAsia="仿宋_GB2312"/>
              </w:rPr>
              <w:t>全市各</w:t>
            </w:r>
            <w:r>
              <w:rPr>
                <w:rFonts w:ascii="仿宋_GB2312" w:hAnsi="仿宋_GB2312" w:cs="仿宋_GB2312" w:eastAsia="仿宋_GB2312"/>
              </w:rPr>
              <w:t>区县、开发区播放公益电影；为百岁老人、离退休干部、老劳模</w:t>
            </w:r>
            <w:r>
              <w:rPr>
                <w:rFonts w:ascii="仿宋_GB2312" w:hAnsi="仿宋_GB2312" w:cs="仿宋_GB2312" w:eastAsia="仿宋_GB2312"/>
              </w:rPr>
              <w:t>、</w:t>
            </w:r>
            <w:r>
              <w:rPr>
                <w:rFonts w:ascii="仿宋_GB2312" w:hAnsi="仿宋_GB2312" w:cs="仿宋_GB2312" w:eastAsia="仿宋_GB2312"/>
              </w:rPr>
              <w:t>老三八红旗手</w:t>
            </w:r>
            <w:r>
              <w:rPr>
                <w:rFonts w:ascii="仿宋_GB2312" w:hAnsi="仿宋_GB2312" w:cs="仿宋_GB2312" w:eastAsia="仿宋_GB2312"/>
              </w:rPr>
              <w:t>、</w:t>
            </w:r>
            <w:r>
              <w:rPr>
                <w:rFonts w:ascii="仿宋_GB2312" w:hAnsi="仿宋_GB2312" w:cs="仿宋_GB2312" w:eastAsia="仿宋_GB2312"/>
              </w:rPr>
              <w:t>住西安两院院士、享受国务院特殊津贴的西安专家</w:t>
            </w:r>
            <w:r>
              <w:rPr>
                <w:rFonts w:ascii="仿宋_GB2312" w:hAnsi="仿宋_GB2312" w:cs="仿宋_GB2312" w:eastAsia="仿宋_GB2312"/>
              </w:rPr>
              <w:t>等对象制作并发放</w:t>
            </w:r>
            <w:r>
              <w:rPr>
                <w:rFonts w:ascii="仿宋_GB2312" w:hAnsi="仿宋_GB2312" w:cs="仿宋_GB2312" w:eastAsia="仿宋_GB2312"/>
              </w:rPr>
              <w:t>春联、周历记事本、贺新卷轴、手提袋等；</w:t>
            </w:r>
            <w:r>
              <w:rPr>
                <w:rFonts w:ascii="仿宋_GB2312" w:hAnsi="仿宋_GB2312" w:cs="仿宋_GB2312" w:eastAsia="仿宋_GB2312"/>
              </w:rPr>
              <w:t>培训</w:t>
            </w:r>
            <w:r>
              <w:rPr>
                <w:rFonts w:ascii="仿宋_GB2312" w:hAnsi="仿宋_GB2312" w:cs="仿宋_GB2312" w:eastAsia="仿宋_GB2312"/>
              </w:rPr>
              <w:t>为老服务</w:t>
            </w:r>
            <w:r>
              <w:rPr>
                <w:rFonts w:ascii="仿宋_GB2312" w:hAnsi="仿宋_GB2312" w:cs="仿宋_GB2312" w:eastAsia="仿宋_GB2312"/>
              </w:rPr>
              <w:t>志愿者，并组织开展</w:t>
            </w:r>
            <w:r>
              <w:rPr>
                <w:rFonts w:ascii="仿宋_GB2312" w:hAnsi="仿宋_GB2312" w:cs="仿宋_GB2312" w:eastAsia="仿宋_GB2312"/>
              </w:rPr>
              <w:t>宣传</w:t>
            </w:r>
            <w:r>
              <w:rPr>
                <w:rFonts w:ascii="仿宋_GB2312" w:hAnsi="仿宋_GB2312" w:cs="仿宋_GB2312" w:eastAsia="仿宋_GB2312"/>
              </w:rPr>
              <w:t>活动</w:t>
            </w:r>
            <w:r>
              <w:rPr>
                <w:rFonts w:ascii="仿宋_GB2312" w:hAnsi="仿宋_GB2312" w:cs="仿宋_GB2312" w:eastAsia="仿宋_GB2312"/>
              </w:rPr>
              <w:t>两场</w:t>
            </w:r>
            <w:r>
              <w:rPr>
                <w:rFonts w:ascii="仿宋_GB2312" w:hAnsi="仿宋_GB2312" w:cs="仿宋_GB2312" w:eastAsia="仿宋_GB2312"/>
              </w:rPr>
              <w:t>；营造养老孝老敬老社会氛围，获得良好的社会反响。</w:t>
            </w:r>
          </w:p>
          <w:p>
            <w:pPr>
              <w:pStyle w:val="null3"/>
            </w:pPr>
            <w:r>
              <w:rPr>
                <w:rFonts w:ascii="仿宋_GB2312" w:hAnsi="仿宋_GB2312" w:cs="仿宋_GB2312" w:eastAsia="仿宋_GB2312"/>
              </w:rPr>
              <w:t>（四）违约责任</w:t>
            </w:r>
          </w:p>
          <w:p>
            <w:pPr>
              <w:pStyle w:val="null3"/>
            </w:pPr>
            <w:r>
              <w:rPr>
                <w:rFonts w:ascii="仿宋_GB2312" w:hAnsi="仿宋_GB2312" w:cs="仿宋_GB2312" w:eastAsia="仿宋_GB2312"/>
                <w:sz w:val="21"/>
              </w:rPr>
              <w:t>服务供应商未按协议要求提供服务，且经市民政局书面要求整改仍无法满足服务需求，或给市民政局造成损失的，市民政局有权直接解除合同并追究服务供应商的违约责任，并且服务供应商承担由此造成的一切损失，包括直接损失和间接损失</w:t>
            </w:r>
            <w:r>
              <w:rPr>
                <w:rFonts w:ascii="仿宋_GB2312" w:hAnsi="仿宋_GB2312" w:cs="仿宋_GB2312" w:eastAsia="仿宋_GB2312"/>
                <w:sz w:val="21"/>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进度款，全部项目完成并通过验收后，达到付款条件起30个工作日内，支付合同总金额的30.0%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3.3商务要求中“服务期限、服务地点、支付约定”的实质性条款要求的；（3）响应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4承诺书.docx 标的清单 1分项价格表.docx 报价表 2商务部分偏离表.docx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针对本项目第三章技术参数与性能指标，完全满足服务要求内容的计8分，每负偏离1项扣2分。以服务偏离表为准。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6服务要求.docx</w:t>
            </w:r>
          </w:p>
        </w:tc>
      </w:tr>
      <w:tr>
        <w:tc>
          <w:tcPr>
            <w:tcW w:type="dxa" w:w="831"/>
            <w:vMerge/>
          </w:tcPr>
          <w:p/>
        </w:tc>
        <w:tc>
          <w:tcPr>
            <w:tcW w:type="dxa" w:w="1661"/>
          </w:tcPr>
          <w:p>
            <w:pPr>
              <w:pStyle w:val="null3"/>
            </w:pPr>
            <w:r>
              <w:rPr>
                <w:rFonts w:ascii="仿宋_GB2312" w:hAnsi="仿宋_GB2312" w:cs="仿宋_GB2312" w:eastAsia="仿宋_GB2312"/>
              </w:rPr>
              <w:t>项目需求理解及重、难点分析</w:t>
            </w:r>
          </w:p>
        </w:tc>
        <w:tc>
          <w:tcPr>
            <w:tcW w:type="dxa" w:w="2492"/>
          </w:tcPr>
          <w:p>
            <w:pPr>
              <w:pStyle w:val="null3"/>
            </w:pPr>
            <w:r>
              <w:rPr>
                <w:rFonts w:ascii="仿宋_GB2312" w:hAnsi="仿宋_GB2312" w:cs="仿宋_GB2312" w:eastAsia="仿宋_GB2312"/>
              </w:rPr>
              <w:t>供应商结合项目特点、服务内容及要求制定项目项目需求理解及重、难点分析，包括但不限于：①需求理解；②目标与原则分析③对本项目存在的难点、重点进行分析以及对应的措施等。 完全满足采购需求，无瑕疵，计4分；方案内容每存在1处瑕疵扣1分； 未提供或内容存在4处及以上瑕疵：0分。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 “同理”）。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7项目需求理解及重、难点分析.docx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完整的服务方案，包括不限于：①活动组织方案②场地布置方案③公益宣传活动方案④慰问品发放方案⑤设备清单（包括但不限于设备名称、数量、规格型号等内容）等。完全满足采购需求，无瑕疵，计10分；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5服务响应偏离表.docx</w:t>
            </w:r>
          </w:p>
          <w:p>
            <w:pPr>
              <w:pStyle w:val="null3"/>
            </w:pPr>
            <w:r>
              <w:rPr>
                <w:rFonts w:ascii="仿宋_GB2312" w:hAnsi="仿宋_GB2312" w:cs="仿宋_GB2312" w:eastAsia="仿宋_GB2312"/>
              </w:rPr>
              <w:t>8服务方案.docx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供应商针对本项目需求及特点，提供培训方案，包括但不限于：①培训人员及内容②培训方式及培训时长等。 完全满足采购需求，无瑕疵，计2分；方案内容每存在1处瑕疵扣1分； 未提供或内容存在2处及以上瑕疵：0分。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供应商针对本项目需求提供进度安排及计划，包括不限于：①进度规划的安排②工作流程安排③各个关键时间节点安排等。完全满足采购需求，无瑕疵，计4分； 方案内容每存在1处瑕疵扣1分；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10进度计划.docx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针对供应商拟派本项目的项目团队人员（除项目负责人）情况进行评审： 1、团队成员中每有1人具备公益活动类相关证书或1年及以上工作经验，计1分，满分3分。（提供证书或工作履历予以佐证） 2、团队成员中每有1人具备播放公益电影或针对特殊老年群体的慰问经验或具有组织公益宣传活动的能力等素材制作类相关经验计1分，满分5分。（提供工作履历予以佐证） 3、针对本项目配备至少1名具备2年及以上同类项目工作经验人员负责统筹协调，提供满足要求的计2分。（提供工作履历予以佐证，注为保证审核质量，审核人员与上述团队人员不能重复。）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11人员配备.docx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①供应商拟派本项目项目负责人具有四年及以上公益活动类项目的相关工作经验，计4分，3-4年（不含4年，含3年）计3分，1-2年（不含2年，含1年）得2分，不足1年不得分。 备注：提供工作履历表予以佐证。 ②提供项目负责人过往同类项目的业绩证明材料，提供合同扫描件，必须清晰体现签约主体和日期、项目名称及内容等核心要素，否则不计为有效业绩。提供计2分。 备注：合同内容须体现项目经理名字，无法体现的须再提供本合同甲方加盖公章的证明材料，证明该项目经理参与本项目实施。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12项目负责人.docx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供应商针对本项目实施过程中可能出现的突发情况提供预案，包括但不限于：①现场秩序调节；②停电、断网、所提供的设备及材料出现质量问题等。 完全满足采购需求，内容完善，应对措施全面、可行性强、考虑充分，无瑕疵，计4分； 方案内容每存在1处瑕疵扣1分；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vMerge/>
          </w:tcPr>
          <w:p/>
        </w:tc>
        <w:tc>
          <w:tcPr>
            <w:tcW w:type="dxa" w:w="1661"/>
          </w:tcPr>
          <w:p>
            <w:pPr>
              <w:pStyle w:val="null3"/>
            </w:pPr>
            <w:r>
              <w:rPr>
                <w:rFonts w:ascii="仿宋_GB2312" w:hAnsi="仿宋_GB2312" w:cs="仿宋_GB2312" w:eastAsia="仿宋_GB2312"/>
              </w:rPr>
              <w:t>安全保障措施方案</w:t>
            </w:r>
          </w:p>
        </w:tc>
        <w:tc>
          <w:tcPr>
            <w:tcW w:type="dxa" w:w="2492"/>
          </w:tcPr>
          <w:p>
            <w:pPr>
              <w:pStyle w:val="null3"/>
            </w:pPr>
            <w:r>
              <w:rPr>
                <w:rFonts w:ascii="仿宋_GB2312" w:hAnsi="仿宋_GB2312" w:cs="仿宋_GB2312" w:eastAsia="仿宋_GB2312"/>
              </w:rPr>
              <w:t>根据供应商针对本项目提供的安全保证措施方案，包括但不限于①内控制度、②活动安全管理措施、③安全防护措施方案等。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14安全保障措施方案.docx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根据供应商针对本项目提供的保密措施，至少包含：①管理措施②保密培训等。 完全满足采购需求，无瑕疵，计4分； 方案内容每存在1处瑕疵扣1分；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15保密措施.docx</w:t>
            </w:r>
          </w:p>
        </w:tc>
      </w:tr>
      <w:tr>
        <w:tc>
          <w:tcPr>
            <w:tcW w:type="dxa" w:w="831"/>
            <w:vMerge/>
          </w:tcPr>
          <w:p/>
        </w:tc>
        <w:tc>
          <w:tcPr>
            <w:tcW w:type="dxa" w:w="1661"/>
          </w:tcPr>
          <w:p>
            <w:pPr>
              <w:pStyle w:val="null3"/>
            </w:pPr>
            <w:r>
              <w:rPr>
                <w:rFonts w:ascii="仿宋_GB2312" w:hAnsi="仿宋_GB2312" w:cs="仿宋_GB2312" w:eastAsia="仿宋_GB2312"/>
              </w:rPr>
              <w:t>增值服务及承诺</w:t>
            </w:r>
          </w:p>
        </w:tc>
        <w:tc>
          <w:tcPr>
            <w:tcW w:type="dxa" w:w="2492"/>
          </w:tcPr>
          <w:p>
            <w:pPr>
              <w:pStyle w:val="null3"/>
            </w:pPr>
            <w:r>
              <w:rPr>
                <w:rFonts w:ascii="仿宋_GB2312" w:hAnsi="仿宋_GB2312" w:cs="仿宋_GB2312" w:eastAsia="仿宋_GB2312"/>
              </w:rPr>
              <w:t>1、成果交付资料：供应商针对本项目提供成果交付资料，在项目完成后出具专业的总结报告，成果资料必须保证资料真实有效。 供应商对以上内容进行承诺,提供承诺书并加盖供应商公章（格式自拟）。提供承诺计2分，未提不计分。 2.服务承诺：供应商应确保在项目服务履约的过程中使用的所有素材及内容等方面不涉及版权纠纷。否则，由供应商承担全部赔偿责任。提供承诺计2分，未提不计分。 3.增值服务：供应商提供针对有利于本项目实施的增值服务承诺，每提供1个经磋商小组一致认定的增值服务承诺计1分，最多得3分。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16增值服务及承诺.docx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提供供应商2023年1月1日至今同类项目合同扫描件（以合同签订日期为准），扫描件必须清晰体现签约主体和日期、项目名称及内容、合同金额等核心要素。每提供1个有效业绩得3分，最高得15分。 备注：响应文件中提供合同扫描件加盖供应商公章。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价格分值（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详见附件：6服务要求.docx</w:t>
      </w:r>
    </w:p>
    <w:p>
      <w:pPr>
        <w:pStyle w:val="null3"/>
        <w:ind w:firstLine="960"/>
      </w:pPr>
      <w:r>
        <w:rPr>
          <w:rFonts w:ascii="仿宋_GB2312" w:hAnsi="仿宋_GB2312" w:cs="仿宋_GB2312" w:eastAsia="仿宋_GB2312"/>
        </w:rPr>
        <w:t>详见附件：7项目需求理解及重、难点分析.docx</w:t>
      </w:r>
    </w:p>
    <w:p>
      <w:pPr>
        <w:pStyle w:val="null3"/>
        <w:ind w:firstLine="960"/>
      </w:pPr>
      <w:r>
        <w:rPr>
          <w:rFonts w:ascii="仿宋_GB2312" w:hAnsi="仿宋_GB2312" w:cs="仿宋_GB2312" w:eastAsia="仿宋_GB2312"/>
        </w:rPr>
        <w:t>详见附件：8服务方案.docx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详见附件：10进度计划.docx</w:t>
      </w:r>
    </w:p>
    <w:p>
      <w:pPr>
        <w:pStyle w:val="null3"/>
        <w:ind w:firstLine="960"/>
      </w:pPr>
      <w:r>
        <w:rPr>
          <w:rFonts w:ascii="仿宋_GB2312" w:hAnsi="仿宋_GB2312" w:cs="仿宋_GB2312" w:eastAsia="仿宋_GB2312"/>
        </w:rPr>
        <w:t>详见附件：11人员配备.docx</w:t>
      </w:r>
    </w:p>
    <w:p>
      <w:pPr>
        <w:pStyle w:val="null3"/>
        <w:ind w:firstLine="960"/>
      </w:pPr>
      <w:r>
        <w:rPr>
          <w:rFonts w:ascii="仿宋_GB2312" w:hAnsi="仿宋_GB2312" w:cs="仿宋_GB2312" w:eastAsia="仿宋_GB2312"/>
        </w:rPr>
        <w:t>详见附件：12项目负责人.docx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详见附件：14安全保障措施方案.docx</w:t>
      </w:r>
    </w:p>
    <w:p>
      <w:pPr>
        <w:pStyle w:val="null3"/>
        <w:ind w:firstLine="960"/>
      </w:pPr>
      <w:r>
        <w:rPr>
          <w:rFonts w:ascii="仿宋_GB2312" w:hAnsi="仿宋_GB2312" w:cs="仿宋_GB2312" w:eastAsia="仿宋_GB2312"/>
        </w:rPr>
        <w:t>详见附件：15保密措施.docx</w:t>
      </w:r>
    </w:p>
    <w:p>
      <w:pPr>
        <w:pStyle w:val="null3"/>
        <w:ind w:firstLine="960"/>
      </w:pPr>
      <w:r>
        <w:rPr>
          <w:rFonts w:ascii="仿宋_GB2312" w:hAnsi="仿宋_GB2312" w:cs="仿宋_GB2312" w:eastAsia="仿宋_GB2312"/>
        </w:rPr>
        <w:t>详见附件：16增值服务及承诺.docx</w:t>
      </w:r>
    </w:p>
    <w:p>
      <w:pPr>
        <w:pStyle w:val="null3"/>
        <w:ind w:firstLine="960"/>
      </w:pPr>
      <w:r>
        <w:rPr>
          <w:rFonts w:ascii="仿宋_GB2312" w:hAnsi="仿宋_GB2312" w:cs="仿宋_GB2312" w:eastAsia="仿宋_GB2312"/>
        </w:rPr>
        <w:t>详见附件：17业绩.docx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