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06BCC747">
      <w:pPr>
        <w:pStyle w:val="4"/>
        <w:spacing w:line="360" w:lineRule="auto"/>
        <w:jc w:val="both"/>
        <w:rPr>
          <w:rFonts w:hint="eastAsia" w:ascii="宋体" w:hAnsi="宋体" w:eastAsia="宋体" w:cs="宋体"/>
          <w:b/>
          <w:bCs/>
          <w:color w:val="auto"/>
          <w:sz w:val="24"/>
          <w:szCs w:val="24"/>
          <w:lang w:eastAsia="zh-CN"/>
        </w:rPr>
      </w:pPr>
      <w:r>
        <w:rPr>
          <w:rFonts w:hint="eastAsia" w:ascii="宋体" w:hAnsi="宋体" w:eastAsia="宋体" w:cs="宋体"/>
          <w:b/>
          <w:bCs/>
          <w:color w:val="auto"/>
          <w:sz w:val="24"/>
          <w:szCs w:val="24"/>
        </w:rPr>
        <w:t>一、</w:t>
      </w:r>
      <w:r>
        <w:rPr>
          <w:rFonts w:hint="eastAsia" w:ascii="宋体" w:hAnsi="宋体" w:eastAsia="宋体" w:cs="宋体"/>
          <w:b/>
          <w:bCs/>
          <w:color w:val="auto"/>
          <w:sz w:val="24"/>
          <w:szCs w:val="24"/>
          <w:lang w:eastAsia="zh-CN"/>
        </w:rPr>
        <w:t>服务内容</w:t>
      </w:r>
    </w:p>
    <w:p w14:paraId="6C03F1F4">
      <w:pPr>
        <w:pStyle w:val="4"/>
        <w:spacing w:line="360" w:lineRule="auto"/>
        <w:jc w:val="both"/>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2025年度机关食堂食材采购服务项目,满足局机关法定工作日内120名工作人员的早餐、午餐以及法定工作日内值班人员的晚餐保障所需食材供应，所配送食材需符合国家食品安全要求</w:t>
      </w:r>
      <w:r>
        <w:rPr>
          <w:rFonts w:hint="eastAsia" w:ascii="宋体" w:hAnsi="宋体" w:eastAsia="宋体" w:cs="宋体"/>
          <w:color w:val="auto"/>
          <w:sz w:val="24"/>
          <w:szCs w:val="24"/>
        </w:rPr>
        <w:t>。</w:t>
      </w:r>
    </w:p>
    <w:p w14:paraId="022248CB">
      <w:pPr>
        <w:pStyle w:val="4"/>
        <w:numPr>
          <w:ilvl w:val="0"/>
          <w:numId w:val="0"/>
        </w:numPr>
        <w:spacing w:line="360" w:lineRule="auto"/>
        <w:jc w:val="both"/>
        <w:rPr>
          <w:rFonts w:hint="eastAsia" w:ascii="宋体" w:hAnsi="宋体" w:eastAsia="宋体" w:cs="宋体"/>
          <w:b/>
          <w:bCs/>
          <w:color w:val="auto"/>
          <w:sz w:val="24"/>
          <w:szCs w:val="24"/>
          <w:lang w:val="en-US" w:eastAsia="zh-CN"/>
        </w:rPr>
      </w:pPr>
      <w:r>
        <w:rPr>
          <w:rFonts w:hint="eastAsia" w:ascii="宋体" w:hAnsi="宋体" w:eastAsia="宋体" w:cs="宋体"/>
          <w:b/>
          <w:bCs/>
          <w:color w:val="auto"/>
          <w:sz w:val="24"/>
          <w:szCs w:val="24"/>
          <w:lang w:val="en-US" w:eastAsia="zh-CN"/>
        </w:rPr>
        <w:t>二、技术要求</w:t>
      </w:r>
    </w:p>
    <w:p w14:paraId="01F2DFAC">
      <w:pPr>
        <w:pStyle w:val="4"/>
        <w:numPr>
          <w:ilvl w:val="0"/>
          <w:numId w:val="0"/>
        </w:numPr>
        <w:spacing w:line="360" w:lineRule="auto"/>
        <w:ind w:left="120" w:leftChars="0"/>
        <w:jc w:val="both"/>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1、配送食材质量要求</w:t>
      </w:r>
    </w:p>
    <w:p w14:paraId="5045AF0D">
      <w:pPr>
        <w:pStyle w:val="4"/>
        <w:numPr>
          <w:ilvl w:val="0"/>
          <w:numId w:val="0"/>
        </w:numPr>
        <w:spacing w:line="360" w:lineRule="auto"/>
        <w:ind w:left="120" w:leftChars="0"/>
        <w:jc w:val="both"/>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（1）所有食材均须符合《中华人民共和国食品安全法》，须具备所配送产品的检测报告或食品检验合格证。</w:t>
      </w:r>
    </w:p>
    <w:p w14:paraId="7FB55CBF">
      <w:pPr>
        <w:pStyle w:val="4"/>
        <w:numPr>
          <w:ilvl w:val="0"/>
          <w:numId w:val="0"/>
        </w:numPr>
        <w:spacing w:line="360" w:lineRule="auto"/>
        <w:ind w:left="120" w:leftChars="0"/>
        <w:jc w:val="both"/>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（2）大米应符合国家现行相关标准。且在保质期内，并列明可提供配送产品的品牌清单、每个产品详细的参数或指标。</w:t>
      </w:r>
    </w:p>
    <w:p w14:paraId="651B154E">
      <w:pPr>
        <w:pStyle w:val="4"/>
        <w:numPr>
          <w:ilvl w:val="0"/>
          <w:numId w:val="0"/>
        </w:numPr>
        <w:spacing w:line="360" w:lineRule="auto"/>
        <w:ind w:left="120" w:leftChars="0"/>
        <w:jc w:val="both"/>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（3）食用油应应符合国家现行相关标准，且在保质期内，并列明可提供配送产品的品牌清单、每个产品详细的参数或指标。</w:t>
      </w:r>
    </w:p>
    <w:p w14:paraId="36CC9275">
      <w:pPr>
        <w:pStyle w:val="4"/>
        <w:numPr>
          <w:ilvl w:val="0"/>
          <w:numId w:val="0"/>
        </w:numPr>
        <w:spacing w:line="360" w:lineRule="auto"/>
        <w:ind w:left="120" w:leftChars="0"/>
        <w:jc w:val="both"/>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（4）面粉（一级以上（含一级）小麦粉）应符合国家现行相关标准，且在保质期内，并列明可提供配送产品的品牌清单、每个产品详细的参数或指标。</w:t>
      </w:r>
    </w:p>
    <w:p w14:paraId="23963F1C">
      <w:pPr>
        <w:pStyle w:val="4"/>
        <w:numPr>
          <w:ilvl w:val="0"/>
          <w:numId w:val="0"/>
        </w:numPr>
        <w:spacing w:line="360" w:lineRule="auto"/>
        <w:ind w:left="120" w:leftChars="0"/>
        <w:jc w:val="both"/>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（5）干货、调料、调味品在保质期内。</w:t>
      </w:r>
    </w:p>
    <w:p w14:paraId="1C2CE112">
      <w:pPr>
        <w:pStyle w:val="4"/>
        <w:numPr>
          <w:ilvl w:val="0"/>
          <w:numId w:val="0"/>
        </w:numPr>
        <w:spacing w:line="360" w:lineRule="auto"/>
        <w:ind w:left="120" w:leftChars="0"/>
        <w:jc w:val="both"/>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（6）鸡蛋和乳制品必须符合国家现行相关标准；豆制品及其他半成品送货当日时间不得超过保质期的1/3时长；</w:t>
      </w:r>
    </w:p>
    <w:p w14:paraId="08652410">
      <w:pPr>
        <w:pStyle w:val="4"/>
        <w:numPr>
          <w:ilvl w:val="0"/>
          <w:numId w:val="0"/>
        </w:numPr>
        <w:spacing w:line="360" w:lineRule="auto"/>
        <w:ind w:left="120" w:leftChars="0"/>
        <w:jc w:val="both"/>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（7）配送的鲜肉类必须在定点屠宰场（或宰杀店）宰杀加工，并经动物卫生检疫机构检疫合格，加盖检疫合格印章和屠宰场印章，并附有《动物产品检疫合格证明》。</w:t>
      </w:r>
    </w:p>
    <w:p w14:paraId="56A91150">
      <w:pPr>
        <w:pStyle w:val="4"/>
        <w:numPr>
          <w:ilvl w:val="0"/>
          <w:numId w:val="0"/>
        </w:numPr>
        <w:spacing w:line="360" w:lineRule="auto"/>
        <w:ind w:left="120" w:leftChars="0"/>
        <w:jc w:val="both"/>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（8）蔬菜：</w:t>
      </w:r>
    </w:p>
    <w:p w14:paraId="70DE032A">
      <w:pPr>
        <w:pStyle w:val="4"/>
        <w:numPr>
          <w:ilvl w:val="0"/>
          <w:numId w:val="0"/>
        </w:numPr>
        <w:spacing w:line="360" w:lineRule="auto"/>
        <w:ind w:left="120" w:leftChars="0"/>
        <w:jc w:val="both"/>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①叶菜类：新鲜、色泽鲜亮、无腐烂、无干叶、捆把内部无杂乱夹塞，菜品粗细均匀，脆嫩不老，不抽苔。茎部不老化，个体均匀，未发芽、变色。</w:t>
      </w:r>
    </w:p>
    <w:p w14:paraId="7D0A4F21">
      <w:pPr>
        <w:pStyle w:val="4"/>
        <w:numPr>
          <w:ilvl w:val="0"/>
          <w:numId w:val="0"/>
        </w:numPr>
        <w:spacing w:line="360" w:lineRule="auto"/>
        <w:ind w:left="120" w:leftChars="0"/>
        <w:jc w:val="both"/>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②根茎类：茎部不老化，个体均匀，未发芽、变色。</w:t>
      </w:r>
    </w:p>
    <w:p w14:paraId="4E50D06D">
      <w:pPr>
        <w:pStyle w:val="4"/>
        <w:numPr>
          <w:ilvl w:val="0"/>
          <w:numId w:val="0"/>
        </w:numPr>
        <w:spacing w:line="360" w:lineRule="auto"/>
        <w:ind w:left="120" w:leftChars="0"/>
        <w:jc w:val="both"/>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③花果类：个体均匀，无腐烂、无变色，允许果型有轻微缺点，但不得变形、过熟。</w:t>
      </w:r>
    </w:p>
    <w:p w14:paraId="225A2F53">
      <w:pPr>
        <w:pStyle w:val="4"/>
        <w:numPr>
          <w:ilvl w:val="0"/>
          <w:numId w:val="0"/>
        </w:numPr>
        <w:spacing w:line="360" w:lineRule="auto"/>
        <w:ind w:left="120" w:leftChars="0"/>
        <w:jc w:val="both"/>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④菇菌类：外形饱满，不发霉、变黑。</w:t>
      </w:r>
    </w:p>
    <w:p w14:paraId="064374F2">
      <w:pPr>
        <w:pStyle w:val="4"/>
        <w:numPr>
          <w:ilvl w:val="0"/>
          <w:numId w:val="0"/>
        </w:numPr>
        <w:spacing w:line="360" w:lineRule="auto"/>
        <w:ind w:left="120" w:leftChars="0"/>
        <w:jc w:val="both"/>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⑤果蔬必须符合食品中农药最大残留限量最新标准并具有农药残留检验记录。</w:t>
      </w:r>
    </w:p>
    <w:p w14:paraId="1B957C4C">
      <w:pPr>
        <w:pStyle w:val="4"/>
        <w:numPr>
          <w:ilvl w:val="0"/>
          <w:numId w:val="0"/>
        </w:numPr>
        <w:spacing w:line="360" w:lineRule="auto"/>
        <w:ind w:left="120" w:leftChars="0"/>
        <w:jc w:val="both"/>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（8）其他要求：肉类、冷冻产品必须保证质量，肉类产品应具有相关动物检验检疫合格证明；</w:t>
      </w:r>
    </w:p>
    <w:p w14:paraId="6B6FA21E">
      <w:pPr>
        <w:pStyle w:val="4"/>
        <w:numPr>
          <w:ilvl w:val="0"/>
          <w:numId w:val="0"/>
        </w:numPr>
        <w:spacing w:line="360" w:lineRule="auto"/>
        <w:ind w:left="120" w:leftChars="0"/>
        <w:jc w:val="both"/>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2、配送要求</w:t>
      </w:r>
    </w:p>
    <w:p w14:paraId="56D2D813">
      <w:pPr>
        <w:pStyle w:val="4"/>
        <w:numPr>
          <w:ilvl w:val="0"/>
          <w:numId w:val="0"/>
        </w:numPr>
        <w:spacing w:line="360" w:lineRule="auto"/>
        <w:ind w:left="120" w:leftChars="0"/>
        <w:jc w:val="both"/>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（1）米、面、油主食类、干货调味品、杂粮等食材根据职工食堂需求用量及库存条件，原则上每周送货1次或2次；</w:t>
      </w:r>
    </w:p>
    <w:p w14:paraId="6205FE3A">
      <w:pPr>
        <w:pStyle w:val="4"/>
        <w:numPr>
          <w:ilvl w:val="0"/>
          <w:numId w:val="0"/>
        </w:numPr>
        <w:spacing w:line="360" w:lineRule="auto"/>
        <w:ind w:left="120" w:leftChars="0"/>
        <w:jc w:val="both"/>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（2）乳制品根据职工食堂需求每1—2天送货1次；</w:t>
      </w:r>
    </w:p>
    <w:p w14:paraId="0BBDED20">
      <w:pPr>
        <w:pStyle w:val="4"/>
        <w:numPr>
          <w:ilvl w:val="0"/>
          <w:numId w:val="0"/>
        </w:numPr>
        <w:spacing w:line="360" w:lineRule="auto"/>
        <w:ind w:left="120" w:leftChars="0"/>
        <w:jc w:val="both"/>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（3）蔬菜水果、肉类等原则上要求每天送货1次，确保蔬菜新鲜。</w:t>
      </w:r>
    </w:p>
    <w:p w14:paraId="13DC369A">
      <w:pPr>
        <w:pStyle w:val="4"/>
        <w:numPr>
          <w:ilvl w:val="0"/>
          <w:numId w:val="0"/>
        </w:numPr>
        <w:spacing w:line="360" w:lineRule="auto"/>
        <w:ind w:left="120" w:leftChars="0"/>
        <w:jc w:val="both"/>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（4）采购人每天下午20:00前向供应商下达第二天的订单，供应商次日6:30前送达。</w:t>
      </w:r>
    </w:p>
    <w:p w14:paraId="3E4B10BA">
      <w:pPr>
        <w:pStyle w:val="4"/>
        <w:numPr>
          <w:ilvl w:val="0"/>
          <w:numId w:val="0"/>
        </w:numPr>
        <w:spacing w:line="360" w:lineRule="auto"/>
        <w:ind w:left="120" w:leftChars="0"/>
        <w:jc w:val="both"/>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3、其它要求</w:t>
      </w:r>
    </w:p>
    <w:p w14:paraId="22FEC110">
      <w:pPr>
        <w:pStyle w:val="4"/>
        <w:numPr>
          <w:ilvl w:val="0"/>
          <w:numId w:val="0"/>
        </w:numPr>
        <w:spacing w:line="360" w:lineRule="auto"/>
        <w:ind w:left="120" w:leftChars="0"/>
        <w:jc w:val="both"/>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（1）供应商根据职工食堂要求提供的所有食材的品种、数量、质量准时向甲方提供配送服务；</w:t>
      </w:r>
    </w:p>
    <w:p w14:paraId="40BA5127">
      <w:pPr>
        <w:pStyle w:val="4"/>
        <w:numPr>
          <w:ilvl w:val="0"/>
          <w:numId w:val="0"/>
        </w:numPr>
        <w:spacing w:line="360" w:lineRule="auto"/>
        <w:ind w:left="120" w:leftChars="0"/>
        <w:jc w:val="both"/>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（2）供应商自备送货车（冷藏或恒温），安排专人及时供货，装卸费、送货费用及运输安全由供货方承担；</w:t>
      </w:r>
    </w:p>
    <w:p w14:paraId="208DBD3D">
      <w:pPr>
        <w:pStyle w:val="4"/>
        <w:numPr>
          <w:ilvl w:val="0"/>
          <w:numId w:val="0"/>
        </w:numPr>
        <w:spacing w:line="360" w:lineRule="auto"/>
        <w:ind w:left="120" w:leftChars="0"/>
        <w:jc w:val="both"/>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（3）特殊情况下，职工食堂需要的小批量的急用物资，供货方应予以满足解决；</w:t>
      </w:r>
    </w:p>
    <w:p w14:paraId="7A9BD6FE">
      <w:pPr>
        <w:pStyle w:val="4"/>
        <w:numPr>
          <w:ilvl w:val="0"/>
          <w:numId w:val="0"/>
        </w:numPr>
        <w:spacing w:line="360" w:lineRule="auto"/>
        <w:ind w:left="120" w:leftChars="0"/>
        <w:jc w:val="both"/>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（4）所有食材供应商必须按照采购方要求的种类、规格进行供货，满足采购方使用需求。所有食材采购均以采购方通知为准，采购方有权根据实际需求量随时调整采购计划及供货时间段。</w:t>
      </w:r>
    </w:p>
    <w:p w14:paraId="4DF22496">
      <w:pPr>
        <w:pStyle w:val="4"/>
        <w:numPr>
          <w:ilvl w:val="0"/>
          <w:numId w:val="0"/>
        </w:numPr>
        <w:spacing w:line="360" w:lineRule="auto"/>
        <w:ind w:left="120" w:leftChars="0"/>
        <w:jc w:val="both"/>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（5）供应商所报报价应含运费、运送人员工资、税费等费用。</w:t>
      </w:r>
    </w:p>
    <w:p w14:paraId="78EC8281">
      <w:pPr>
        <w:pStyle w:val="4"/>
        <w:numPr>
          <w:ilvl w:val="0"/>
          <w:numId w:val="0"/>
        </w:numPr>
        <w:spacing w:line="360" w:lineRule="auto"/>
        <w:ind w:left="120" w:leftChars="0"/>
        <w:jc w:val="both"/>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（6）供应商应按照采购人所需的货品数量，按时送至采购人指定地点。</w:t>
      </w:r>
    </w:p>
    <w:p w14:paraId="15A78D96">
      <w:pPr>
        <w:pStyle w:val="4"/>
        <w:numPr>
          <w:ilvl w:val="0"/>
          <w:numId w:val="0"/>
        </w:numPr>
        <w:spacing w:line="360" w:lineRule="auto"/>
        <w:ind w:left="120" w:leftChars="0"/>
        <w:jc w:val="both"/>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4、询价标准</w:t>
      </w:r>
    </w:p>
    <w:p w14:paraId="41E18252">
      <w:pPr>
        <w:pStyle w:val="4"/>
        <w:numPr>
          <w:ilvl w:val="0"/>
          <w:numId w:val="0"/>
        </w:numPr>
        <w:spacing w:line="360" w:lineRule="auto"/>
        <w:ind w:left="120" w:leftChars="0"/>
        <w:jc w:val="both"/>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1）询价周期：食品供应按季节随行就市，其中配送蔬菜、水果、肉蛋禽、水产的价格，供应商每周根据市场调研，得出一个市场价作为货物价款，报采购人审核确认后采购；配送饮品、干货、调料、杂粮等原材料每月根据市场调研，得出一个市场价作为货物价款，报采购人审核确认后采购。</w:t>
      </w:r>
    </w:p>
    <w:p w14:paraId="42098426">
      <w:pPr>
        <w:pStyle w:val="4"/>
        <w:numPr>
          <w:ilvl w:val="0"/>
          <w:numId w:val="0"/>
        </w:numPr>
        <w:spacing w:line="360" w:lineRule="auto"/>
        <w:ind w:left="120" w:leftChars="0"/>
        <w:jc w:val="both"/>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（2）询价依据：根据供应商询价的市场（一家或多家大型超市）询价价格与采购人询价的市场 （一家或多家大型超市）价格协商确定结算价格。（若双方对对方的价格有所质疑， 可委派人员重新对有异议的价格进行核实。）该价格为本询价周期的单价。</w:t>
      </w:r>
    </w:p>
    <w:p w14:paraId="523E1484">
      <w:pPr>
        <w:pStyle w:val="4"/>
        <w:numPr>
          <w:ilvl w:val="0"/>
          <w:numId w:val="0"/>
        </w:numPr>
        <w:spacing w:line="360" w:lineRule="auto"/>
        <w:ind w:left="120" w:leftChars="0"/>
        <w:jc w:val="both"/>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注：每次协商确定的询价结果作为本次询价周期内的结算依据</w:t>
      </w:r>
      <w:r>
        <w:rPr>
          <w:rFonts w:hint="eastAsia" w:ascii="宋体" w:hAnsi="宋体" w:eastAsia="宋体" w:cs="宋体"/>
          <w:color w:val="auto"/>
          <w:sz w:val="24"/>
          <w:szCs w:val="24"/>
        </w:rPr>
        <w:t>。</w:t>
      </w:r>
    </w:p>
    <w:p w14:paraId="6EEAD35E">
      <w:pPr>
        <w:pStyle w:val="4"/>
        <w:numPr>
          <w:ilvl w:val="0"/>
          <w:numId w:val="0"/>
        </w:numPr>
        <w:spacing w:line="360" w:lineRule="auto"/>
        <w:ind w:left="120" w:leftChars="0"/>
        <w:jc w:val="both"/>
        <w:rPr>
          <w:rFonts w:hint="eastAsia" w:ascii="宋体" w:hAnsi="宋体" w:eastAsia="宋体" w:cs="宋体"/>
          <w:b/>
          <w:bCs/>
          <w:color w:val="auto"/>
          <w:sz w:val="24"/>
          <w:szCs w:val="24"/>
          <w:lang w:val="en-US" w:eastAsia="zh-CN"/>
        </w:rPr>
      </w:pPr>
      <w:r>
        <w:rPr>
          <w:rFonts w:hint="eastAsia" w:ascii="宋体" w:hAnsi="宋体" w:eastAsia="宋体" w:cs="宋体"/>
          <w:b/>
          <w:bCs/>
          <w:color w:val="auto"/>
          <w:sz w:val="24"/>
          <w:szCs w:val="24"/>
          <w:lang w:val="en-US" w:eastAsia="zh-CN"/>
        </w:rPr>
        <w:t>三、商务要求</w:t>
      </w:r>
    </w:p>
    <w:p w14:paraId="41E6386F">
      <w:pPr>
        <w:pStyle w:val="4"/>
        <w:numPr>
          <w:ilvl w:val="0"/>
          <w:numId w:val="0"/>
        </w:numPr>
        <w:spacing w:line="360" w:lineRule="auto"/>
        <w:jc w:val="both"/>
        <w:rPr>
          <w:rFonts w:hint="default" w:ascii="宋体" w:hAnsi="宋体" w:eastAsia="宋体" w:cs="宋体"/>
          <w:color w:val="auto"/>
          <w:sz w:val="24"/>
          <w:szCs w:val="24"/>
          <w:lang w:val="en-US" w:eastAsia="zh-CN"/>
        </w:rPr>
      </w:pPr>
      <w:r>
        <w:rPr>
          <w:rFonts w:hint="default" w:ascii="宋体" w:hAnsi="宋体" w:eastAsia="宋体" w:cs="宋体"/>
          <w:color w:val="auto"/>
          <w:sz w:val="24"/>
          <w:szCs w:val="24"/>
          <w:lang w:val="en-US" w:eastAsia="zh-CN"/>
        </w:rPr>
        <w:t>(一)服务期限</w:t>
      </w:r>
    </w:p>
    <w:p w14:paraId="1292E330">
      <w:pPr>
        <w:pStyle w:val="4"/>
        <w:numPr>
          <w:ilvl w:val="0"/>
          <w:numId w:val="0"/>
        </w:numPr>
        <w:spacing w:line="360" w:lineRule="auto"/>
        <w:jc w:val="both"/>
        <w:rPr>
          <w:rFonts w:hint="default" w:ascii="宋体" w:hAnsi="宋体" w:eastAsia="宋体" w:cs="宋体"/>
          <w:color w:val="auto"/>
          <w:sz w:val="24"/>
          <w:szCs w:val="24"/>
          <w:lang w:val="en-US" w:eastAsia="zh-CN"/>
        </w:rPr>
      </w:pPr>
      <w:r>
        <w:rPr>
          <w:rFonts w:hint="default" w:ascii="宋体" w:hAnsi="宋体" w:eastAsia="宋体" w:cs="宋体"/>
          <w:color w:val="auto"/>
          <w:sz w:val="24"/>
          <w:szCs w:val="24"/>
          <w:lang w:val="en-US" w:eastAsia="zh-CN"/>
        </w:rPr>
        <w:t>本次采购服务期限：合同签订之日起1年。</w:t>
      </w:r>
    </w:p>
    <w:p w14:paraId="62884C4D">
      <w:pPr>
        <w:pStyle w:val="4"/>
        <w:numPr>
          <w:ilvl w:val="0"/>
          <w:numId w:val="0"/>
        </w:numPr>
        <w:spacing w:line="360" w:lineRule="auto"/>
        <w:jc w:val="both"/>
        <w:rPr>
          <w:rFonts w:hint="default" w:ascii="宋体" w:hAnsi="宋体" w:eastAsia="宋体" w:cs="宋体"/>
          <w:color w:val="auto"/>
          <w:sz w:val="24"/>
          <w:szCs w:val="24"/>
          <w:lang w:val="en-US" w:eastAsia="zh-CN"/>
        </w:rPr>
      </w:pPr>
      <w:r>
        <w:rPr>
          <w:rFonts w:hint="default" w:ascii="宋体" w:hAnsi="宋体" w:eastAsia="宋体" w:cs="宋体"/>
          <w:color w:val="auto"/>
          <w:sz w:val="24"/>
          <w:szCs w:val="24"/>
          <w:lang w:val="en-US" w:eastAsia="zh-CN"/>
        </w:rPr>
        <w:t>（二）款项结算：</w:t>
      </w:r>
    </w:p>
    <w:p w14:paraId="4FCFE63A">
      <w:pPr>
        <w:pStyle w:val="4"/>
        <w:numPr>
          <w:ilvl w:val="0"/>
          <w:numId w:val="0"/>
        </w:numPr>
        <w:spacing w:line="360" w:lineRule="auto"/>
        <w:jc w:val="both"/>
        <w:rPr>
          <w:rFonts w:hint="default" w:ascii="宋体" w:hAnsi="宋体" w:eastAsia="宋体" w:cs="宋体"/>
          <w:color w:val="auto"/>
          <w:sz w:val="24"/>
          <w:szCs w:val="24"/>
          <w:lang w:val="en-US" w:eastAsia="zh-CN"/>
        </w:rPr>
      </w:pPr>
      <w:r>
        <w:rPr>
          <w:rFonts w:hint="default" w:ascii="宋体" w:hAnsi="宋体" w:eastAsia="宋体" w:cs="宋体"/>
          <w:color w:val="auto"/>
          <w:sz w:val="24"/>
          <w:szCs w:val="24"/>
          <w:lang w:val="en-US" w:eastAsia="zh-CN"/>
        </w:rPr>
        <w:t>1.第一季度根据供货单按实结算，成交供应商在接受采购人的每一笔付款前，应向采购人开具相应金额的发票，达到付款条件起30日内，待财政资金下达，履约验收后，支付合同总金额的25%。</w:t>
      </w:r>
    </w:p>
    <w:p w14:paraId="2153291E">
      <w:pPr>
        <w:pStyle w:val="4"/>
        <w:numPr>
          <w:ilvl w:val="0"/>
          <w:numId w:val="0"/>
        </w:numPr>
        <w:spacing w:line="360" w:lineRule="auto"/>
        <w:jc w:val="both"/>
        <w:rPr>
          <w:rFonts w:hint="default" w:ascii="宋体" w:hAnsi="宋体" w:eastAsia="宋体" w:cs="宋体"/>
          <w:color w:val="auto"/>
          <w:sz w:val="24"/>
          <w:szCs w:val="24"/>
          <w:lang w:val="en-US" w:eastAsia="zh-CN"/>
        </w:rPr>
      </w:pPr>
      <w:r>
        <w:rPr>
          <w:rFonts w:hint="default" w:ascii="宋体" w:hAnsi="宋体" w:eastAsia="宋体" w:cs="宋体"/>
          <w:color w:val="auto"/>
          <w:sz w:val="24"/>
          <w:szCs w:val="24"/>
          <w:lang w:val="en-US" w:eastAsia="zh-CN"/>
        </w:rPr>
        <w:t>2.第二季度根据供货单按实结算，成交供应商在接受采购人的每一笔付款前，应向采购人开具相应金额的发票，达到付款条件起30日内，待财政资金下达，履约验收后，支付合同总金额的25%。</w:t>
      </w:r>
    </w:p>
    <w:p w14:paraId="29B4EB68">
      <w:pPr>
        <w:pStyle w:val="4"/>
        <w:numPr>
          <w:ilvl w:val="0"/>
          <w:numId w:val="0"/>
        </w:numPr>
        <w:spacing w:line="360" w:lineRule="auto"/>
        <w:jc w:val="both"/>
        <w:rPr>
          <w:rFonts w:hint="default" w:ascii="宋体" w:hAnsi="宋体" w:eastAsia="宋体" w:cs="宋体"/>
          <w:color w:val="auto"/>
          <w:sz w:val="24"/>
          <w:szCs w:val="24"/>
          <w:lang w:val="en-US" w:eastAsia="zh-CN"/>
        </w:rPr>
      </w:pPr>
      <w:r>
        <w:rPr>
          <w:rFonts w:hint="default" w:ascii="宋体" w:hAnsi="宋体" w:eastAsia="宋体" w:cs="宋体"/>
          <w:color w:val="auto"/>
          <w:sz w:val="24"/>
          <w:szCs w:val="24"/>
          <w:lang w:val="en-US" w:eastAsia="zh-CN"/>
        </w:rPr>
        <w:t>3.第三季度根据供货单按实结算，成交供应商在接受采购人的每一笔付款前，应向采购人开具相应金额的发票，达到付款条件起30日内，待财政资金下达，履约验收后，支付合同总金额的25%。</w:t>
      </w:r>
    </w:p>
    <w:p w14:paraId="6CFB9658">
      <w:r>
        <w:rPr>
          <w:rFonts w:hint="default" w:ascii="宋体" w:hAnsi="宋体" w:eastAsia="宋体" w:cs="宋体"/>
          <w:color w:val="auto"/>
          <w:sz w:val="24"/>
          <w:szCs w:val="24"/>
          <w:lang w:val="en-US" w:eastAsia="zh-CN"/>
        </w:rPr>
        <w:t>4.第四季度根据供货单按实结算，成交供应商在接受采购人的每一笔付款前，应向采购人开具相应金额的发票，达到付款条件起30日内，待财政资金下达，履约验收绩效评价后，支付合同总金额的25%。</w:t>
      </w:r>
      <w:bookmarkStart w:id="0" w:name="_GoBack"/>
      <w:bookmarkEnd w:id="0"/>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auto"/>
    <w:pitch w:val="default"/>
    <w:sig w:usb0="E0002AFF" w:usb1="C0007841" w:usb2="00000009" w:usb3="00000000" w:csb0="400001FF" w:csb1="FFFF0000"/>
  </w:font>
  <w:font w:name="宋体">
    <w:panose1 w:val="02010600030101010101"/>
    <w:charset w:val="7A"/>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85"/>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274C27F9"/>
    <w:rsid w:val="274C27F9"/>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3">
    <w:name w:val="Default Paragraph Font"/>
    <w:semiHidden/>
    <w:uiPriority w:val="0"/>
  </w:style>
  <w:style w:type="table" w:default="1" w:styleId="2">
    <w:name w:val="Normal Table"/>
    <w:semiHidden/>
    <w:qFormat/>
    <w:uiPriority w:val="0"/>
    <w:tblPr>
      <w:tblCellMar>
        <w:top w:w="0" w:type="dxa"/>
        <w:left w:w="108" w:type="dxa"/>
        <w:bottom w:w="0" w:type="dxa"/>
        <w:right w:w="108" w:type="dxa"/>
      </w:tblCellMar>
    </w:tblPr>
  </w:style>
  <w:style w:type="paragraph" w:customStyle="1" w:styleId="4">
    <w:name w:val="null3"/>
    <w:hidden/>
    <w:qFormat/>
    <w:uiPriority w:val="0"/>
    <w:rPr>
      <w:rFonts w:hint="eastAsia" w:asciiTheme="minorHAnsi" w:hAnsiTheme="minorHAnsi" w:eastAsiaTheme="minorEastAsia" w:cstheme="minorBidi"/>
      <w:lang w:val="en-US" w:eastAsia="zh-Hans"/>
    </w:r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游ゴシック Light"/>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3</Pages>
  <Words>0</Words>
  <Characters>0</Characters>
  <Lines>0</Lines>
  <Paragraphs>0</Paragraphs>
  <TotalTime>0</TotalTime>
  <ScaleCrop>false</ScaleCrop>
  <LinksUpToDate>false</LinksUpToDate>
  <CharactersWithSpaces>0</CharactersWithSpaces>
  <Application>WPS Office_12.1.0.25865_F1E327BC-269C-435d-A152-05C5408002CA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2026-05-20T10:25:00Z</dcterms:created>
  <dc:creator>默.</dc:creator>
  <cp:lastModifiedBy>默.</cp:lastModifiedBy>
  <dcterms:modified xsi:type="dcterms:W3CDTF">2026-05-20T10:25:58Z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2052-12.1.0.25865</vt:lpwstr>
  </property>
  <property fmtid="{D5CDD505-2E9C-101B-9397-08002B2CF9AE}" pid="3" name="ICV">
    <vt:lpwstr>1FF245CD0DCA472FAC99EFF1DE085945_11</vt:lpwstr>
  </property>
  <property fmtid="{D5CDD505-2E9C-101B-9397-08002B2CF9AE}" pid="4" name="KSOTemplateDocerSaveRecord">
    <vt:lpwstr>eyJoZGlkIjoiMDFhNGRjM2IyY2I1ZTdjZDQ1YjM3MWYxMGIwMWY2NjIiLCJ1c2VySWQiOiI0MjU4NjcyNzgifQ==</vt:lpwstr>
  </property>
</Properties>
</file>