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E37F81">
      <w:pPr>
        <w:spacing w:line="360" w:lineRule="auto"/>
        <w:jc w:val="left"/>
        <w:rPr>
          <w:rFonts w:hint="eastAsia" w:ascii="宋体" w:hAnsi="宋体" w:eastAsia="宋体" w:cs="宋体"/>
          <w:b/>
          <w:bCs/>
          <w:color w:val="auto"/>
          <w:sz w:val="32"/>
          <w:szCs w:val="32"/>
          <w:lang w:val="en-US" w:eastAsia="zh-CN"/>
        </w:rPr>
      </w:pPr>
      <w:bookmarkStart w:id="66" w:name="_GoBack"/>
      <w:bookmarkEnd w:id="66"/>
      <w:r>
        <w:rPr>
          <w:rFonts w:hint="eastAsia" w:ascii="宋体" w:hAnsi="宋体" w:cs="宋体"/>
          <w:b/>
          <w:bCs/>
          <w:color w:val="auto"/>
          <w:sz w:val="32"/>
          <w:szCs w:val="32"/>
        </w:rPr>
        <w:t>项目编号：</w:t>
      </w:r>
      <w:r>
        <w:rPr>
          <w:rFonts w:hint="eastAsia" w:ascii="宋体" w:hAnsi="宋体" w:cs="宋体"/>
          <w:b/>
          <w:bCs/>
          <w:color w:val="auto"/>
          <w:sz w:val="32"/>
          <w:szCs w:val="32"/>
          <w:lang w:eastAsia="zh-CN"/>
        </w:rPr>
        <w:t>YCZX-AK-2026（014）</w:t>
      </w:r>
    </w:p>
    <w:p w14:paraId="572CD714">
      <w:pPr>
        <w:pStyle w:val="24"/>
        <w:ind w:left="0" w:leftChars="0" w:firstLine="0" w:firstLineChars="0"/>
        <w:rPr>
          <w:color w:val="auto"/>
        </w:rPr>
      </w:pPr>
    </w:p>
    <w:p w14:paraId="45ED7045">
      <w:pPr>
        <w:pStyle w:val="24"/>
        <w:ind w:left="0" w:leftChars="0" w:firstLine="0" w:firstLineChars="0"/>
        <w:rPr>
          <w:rFonts w:ascii="宋体"/>
          <w:color w:val="auto"/>
          <w:sz w:val="32"/>
          <w:szCs w:val="32"/>
        </w:rPr>
      </w:pPr>
    </w:p>
    <w:p w14:paraId="185C1A71">
      <w:pPr>
        <w:tabs>
          <w:tab w:val="left" w:pos="2070"/>
          <w:tab w:val="center" w:pos="4365"/>
        </w:tabs>
        <w:snapToGrid w:val="0"/>
        <w:spacing w:line="360" w:lineRule="auto"/>
        <w:jc w:val="center"/>
        <w:rPr>
          <w:rFonts w:hint="eastAsia" w:ascii="宋体" w:hAnsi="宋体" w:cs="宋体"/>
          <w:b/>
          <w:bCs/>
          <w:color w:val="000000" w:themeColor="text1"/>
          <w:sz w:val="36"/>
          <w:szCs w:val="36"/>
          <w:lang w:eastAsia="zh-CN"/>
          <w14:textFill>
            <w14:solidFill>
              <w14:schemeClr w14:val="tx1"/>
            </w14:solidFill>
          </w14:textFill>
        </w:rPr>
      </w:pPr>
      <w:r>
        <w:rPr>
          <w:rFonts w:hint="eastAsia" w:ascii="宋体" w:hAnsi="宋体" w:cs="宋体"/>
          <w:b/>
          <w:bCs/>
          <w:color w:val="000000" w:themeColor="text1"/>
          <w:sz w:val="36"/>
          <w:szCs w:val="36"/>
          <w:lang w:eastAsia="zh-CN"/>
          <w14:textFill>
            <w14:solidFill>
              <w14:schemeClr w14:val="tx1"/>
            </w14:solidFill>
          </w14:textFill>
        </w:rPr>
        <w:t>白河县2026年环保执法监督性监测</w:t>
      </w:r>
    </w:p>
    <w:p w14:paraId="73BF5929">
      <w:pPr>
        <w:pStyle w:val="24"/>
      </w:pPr>
    </w:p>
    <w:p w14:paraId="1AC7B356">
      <w:pPr>
        <w:pStyle w:val="9"/>
        <w:rPr>
          <w:rFonts w:hint="eastAsia" w:ascii="宋体" w:hAnsi="宋体" w:cs="宋体"/>
          <w:b/>
          <w:bCs/>
          <w:color w:val="auto"/>
          <w:sz w:val="56"/>
          <w:szCs w:val="56"/>
        </w:rPr>
      </w:pPr>
      <w:bookmarkStart w:id="0" w:name="OLE_LINK2"/>
      <w:r>
        <w:rPr>
          <w:rFonts w:hint="eastAsia" w:ascii="宋体" w:hAnsi="宋体" w:cs="宋体"/>
          <w:b/>
          <w:bCs/>
          <w:color w:val="000000" w:themeColor="text1"/>
          <w:sz w:val="44"/>
          <w:szCs w:val="44"/>
          <w:lang w:val="en-US" w:eastAsia="zh-CN"/>
          <w14:textFill>
            <w14:solidFill>
              <w14:schemeClr w14:val="tx1"/>
            </w14:solidFill>
          </w14:textFill>
        </w:rPr>
        <w:t xml:space="preserve">               </w:t>
      </w:r>
    </w:p>
    <w:p w14:paraId="5FC11432">
      <w:pPr>
        <w:tabs>
          <w:tab w:val="left" w:pos="2070"/>
          <w:tab w:val="center" w:pos="4365"/>
        </w:tabs>
        <w:snapToGrid w:val="0"/>
        <w:spacing w:line="360" w:lineRule="auto"/>
        <w:jc w:val="center"/>
        <w:rPr>
          <w:rFonts w:hint="eastAsia" w:ascii="宋体" w:hAnsi="宋体" w:cs="宋体"/>
          <w:b/>
          <w:bCs/>
          <w:color w:val="auto"/>
          <w:sz w:val="56"/>
          <w:szCs w:val="56"/>
        </w:rPr>
      </w:pPr>
      <w:r>
        <w:rPr>
          <w:rStyle w:val="67"/>
          <w:rFonts w:ascii="宋体"/>
          <w:b/>
          <w:i w:val="0"/>
          <w:caps w:val="0"/>
          <w:color w:val="auto"/>
          <w:spacing w:val="0"/>
          <w:w w:val="100"/>
          <w:sz w:val="44"/>
          <w:szCs w:val="44"/>
          <w:lang w:val="en-US" w:eastAsia="zh-CN" w:bidi="ar-SA"/>
        </w:rPr>
        <w:drawing>
          <wp:inline distT="0" distB="0" distL="114300" distR="114300">
            <wp:extent cx="2174875" cy="1497965"/>
            <wp:effectExtent l="0" t="0" r="15875" b="6985"/>
            <wp:docPr id="5" name="图片 1" descr="31b8297d98b1cbd2285560b997518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31b8297d98b1cbd2285560b997518c0"/>
                    <pic:cNvPicPr>
                      <a:picLocks noChangeAspect="1"/>
                    </pic:cNvPicPr>
                  </pic:nvPicPr>
                  <pic:blipFill>
                    <a:blip r:embed="rId13"/>
                    <a:stretch>
                      <a:fillRect/>
                    </a:stretch>
                  </pic:blipFill>
                  <pic:spPr>
                    <a:xfrm>
                      <a:off x="0" y="0"/>
                      <a:ext cx="2174875" cy="1497965"/>
                    </a:xfrm>
                    <a:prstGeom prst="rect">
                      <a:avLst/>
                    </a:prstGeom>
                    <a:noFill/>
                    <a:ln>
                      <a:noFill/>
                    </a:ln>
                  </pic:spPr>
                </pic:pic>
              </a:graphicData>
            </a:graphic>
          </wp:inline>
        </w:drawing>
      </w:r>
    </w:p>
    <w:p w14:paraId="778375A2">
      <w:pPr>
        <w:tabs>
          <w:tab w:val="left" w:pos="2070"/>
          <w:tab w:val="center" w:pos="4365"/>
        </w:tabs>
        <w:snapToGrid w:val="0"/>
        <w:spacing w:line="360" w:lineRule="auto"/>
        <w:jc w:val="center"/>
        <w:rPr>
          <w:rFonts w:ascii="宋体"/>
          <w:b/>
          <w:bCs/>
          <w:color w:val="auto"/>
          <w:sz w:val="72"/>
          <w:szCs w:val="72"/>
        </w:rPr>
      </w:pPr>
      <w:r>
        <w:rPr>
          <w:rFonts w:hint="eastAsia" w:ascii="宋体" w:hAnsi="宋体" w:cs="宋体"/>
          <w:b/>
          <w:bCs/>
          <w:color w:val="auto"/>
          <w:sz w:val="56"/>
          <w:szCs w:val="56"/>
        </w:rPr>
        <w:t>竞争性磋商文件</w:t>
      </w:r>
      <w:bookmarkEnd w:id="0"/>
    </w:p>
    <w:p w14:paraId="0D1DFBE4">
      <w:pPr>
        <w:tabs>
          <w:tab w:val="left" w:pos="2070"/>
          <w:tab w:val="center" w:pos="4365"/>
        </w:tabs>
        <w:snapToGrid w:val="0"/>
        <w:spacing w:line="360" w:lineRule="auto"/>
        <w:jc w:val="center"/>
        <w:rPr>
          <w:rFonts w:ascii="宋体"/>
          <w:b/>
          <w:bCs/>
          <w:color w:val="auto"/>
          <w:sz w:val="36"/>
          <w:szCs w:val="36"/>
        </w:rPr>
      </w:pPr>
    </w:p>
    <w:p w14:paraId="4C718CB0">
      <w:pPr>
        <w:spacing w:line="360" w:lineRule="auto"/>
        <w:rPr>
          <w:rFonts w:ascii="宋体"/>
          <w:color w:val="auto"/>
          <w:sz w:val="32"/>
          <w:szCs w:val="32"/>
        </w:rPr>
      </w:pPr>
    </w:p>
    <w:p w14:paraId="7F6DDED3">
      <w:pPr>
        <w:tabs>
          <w:tab w:val="left" w:pos="2070"/>
          <w:tab w:val="center" w:pos="4365"/>
        </w:tabs>
        <w:snapToGrid w:val="0"/>
        <w:spacing w:line="360" w:lineRule="auto"/>
        <w:rPr>
          <w:rFonts w:ascii="宋体"/>
          <w:b/>
          <w:bCs/>
          <w:color w:val="auto"/>
          <w:sz w:val="36"/>
          <w:szCs w:val="36"/>
        </w:rPr>
      </w:pPr>
    </w:p>
    <w:p w14:paraId="48E2E4EA">
      <w:pPr>
        <w:tabs>
          <w:tab w:val="left" w:pos="2070"/>
          <w:tab w:val="center" w:pos="4365"/>
        </w:tabs>
        <w:snapToGrid w:val="0"/>
        <w:spacing w:line="360" w:lineRule="auto"/>
        <w:rPr>
          <w:rFonts w:ascii="宋体"/>
          <w:b/>
          <w:bCs/>
          <w:color w:val="auto"/>
          <w:sz w:val="36"/>
          <w:szCs w:val="36"/>
        </w:rPr>
      </w:pPr>
    </w:p>
    <w:p w14:paraId="4FBF1A55">
      <w:pPr>
        <w:tabs>
          <w:tab w:val="left" w:pos="2070"/>
          <w:tab w:val="center" w:pos="4365"/>
        </w:tabs>
        <w:snapToGrid w:val="0"/>
        <w:spacing w:line="360" w:lineRule="auto"/>
        <w:rPr>
          <w:rFonts w:ascii="宋体"/>
          <w:b/>
          <w:bCs/>
          <w:color w:val="auto"/>
          <w:sz w:val="36"/>
          <w:szCs w:val="36"/>
        </w:rPr>
      </w:pPr>
    </w:p>
    <w:p w14:paraId="49FBDFBC">
      <w:pPr>
        <w:pStyle w:val="24"/>
        <w:ind w:left="0" w:leftChars="0" w:firstLine="0" w:firstLineChars="0"/>
        <w:rPr>
          <w:rFonts w:ascii="宋体"/>
          <w:b/>
          <w:bCs/>
          <w:color w:val="auto"/>
          <w:sz w:val="36"/>
          <w:szCs w:val="36"/>
        </w:rPr>
      </w:pPr>
    </w:p>
    <w:p w14:paraId="5E98293E">
      <w:pPr>
        <w:spacing w:line="360" w:lineRule="auto"/>
        <w:ind w:firstLine="1285" w:firstLineChars="400"/>
        <w:jc w:val="both"/>
        <w:rPr>
          <w:rFonts w:hint="eastAsia" w:ascii="宋体" w:cs="宋体"/>
          <w:b/>
          <w:bCs/>
          <w:color w:val="000000" w:themeColor="text1"/>
          <w:sz w:val="32"/>
          <w:szCs w:val="32"/>
          <w:lang w:val="en-US" w:eastAsia="zh-CN"/>
          <w14:textFill>
            <w14:solidFill>
              <w14:schemeClr w14:val="tx1"/>
            </w14:solidFill>
          </w14:textFill>
        </w:rPr>
      </w:pPr>
      <w:r>
        <w:rPr>
          <w:rFonts w:hint="eastAsia" w:ascii="宋体" w:cs="宋体"/>
          <w:b/>
          <w:bCs/>
          <w:color w:val="auto"/>
          <w:sz w:val="32"/>
          <w:szCs w:val="32"/>
          <w:lang w:val="en-US" w:eastAsia="zh-CN"/>
        </w:rPr>
        <w:t>采 购 单 位 ：</w:t>
      </w:r>
      <w:r>
        <w:rPr>
          <w:rFonts w:hint="eastAsia" w:ascii="宋体" w:cs="宋体"/>
          <w:b/>
          <w:bCs/>
          <w:color w:val="000000" w:themeColor="text1"/>
          <w:sz w:val="32"/>
          <w:szCs w:val="32"/>
          <w:lang w:eastAsia="zh-CN"/>
          <w14:textFill>
            <w14:solidFill>
              <w14:schemeClr w14:val="tx1"/>
            </w14:solidFill>
          </w14:textFill>
        </w:rPr>
        <w:t>安康市生态环境局白河分局</w:t>
      </w:r>
    </w:p>
    <w:p w14:paraId="456019C9">
      <w:pPr>
        <w:spacing w:line="360" w:lineRule="auto"/>
        <w:ind w:firstLine="1285" w:firstLineChars="400"/>
        <w:jc w:val="both"/>
        <w:rPr>
          <w:rFonts w:hint="eastAsia" w:ascii="宋体" w:hAnsi="宋体" w:cs="宋体"/>
          <w:b/>
          <w:bCs/>
          <w:color w:val="auto"/>
          <w:sz w:val="32"/>
          <w:szCs w:val="32"/>
          <w:lang w:eastAsia="zh-CN"/>
        </w:rPr>
      </w:pPr>
      <w:r>
        <w:rPr>
          <w:rFonts w:hint="eastAsia" w:ascii="宋体" w:cs="宋体"/>
          <w:b/>
          <w:bCs/>
          <w:color w:val="auto"/>
          <w:sz w:val="32"/>
          <w:szCs w:val="32"/>
          <w:lang w:val="en-US" w:eastAsia="zh-CN"/>
        </w:rPr>
        <w:t>采购</w:t>
      </w:r>
      <w:r>
        <w:rPr>
          <w:rFonts w:hint="eastAsia" w:ascii="宋体" w:cs="宋体"/>
          <w:b/>
          <w:bCs/>
          <w:color w:val="auto"/>
          <w:sz w:val="32"/>
          <w:szCs w:val="32"/>
          <w:lang w:eastAsia="zh-CN"/>
        </w:rPr>
        <w:t>代理机构</w:t>
      </w:r>
      <w:r>
        <w:rPr>
          <w:rFonts w:hint="eastAsia" w:ascii="宋体" w:cs="宋体"/>
          <w:b/>
          <w:bCs/>
          <w:color w:val="auto"/>
          <w:sz w:val="32"/>
          <w:szCs w:val="32"/>
        </w:rPr>
        <w:t>：</w:t>
      </w:r>
      <w:r>
        <w:rPr>
          <w:rFonts w:hint="eastAsia" w:ascii="宋体" w:hAnsi="宋体" w:cs="宋体"/>
          <w:b/>
          <w:bCs/>
          <w:color w:val="auto"/>
          <w:sz w:val="32"/>
          <w:szCs w:val="32"/>
          <w:lang w:eastAsia="zh-CN"/>
        </w:rPr>
        <w:t>安康远程智信项目管理有限公司</w:t>
      </w:r>
    </w:p>
    <w:p w14:paraId="70AAAC66">
      <w:pPr>
        <w:spacing w:line="360" w:lineRule="auto"/>
        <w:ind w:firstLine="1285" w:firstLineChars="400"/>
        <w:jc w:val="both"/>
        <w:rPr>
          <w:rFonts w:ascii="宋体"/>
          <w:b/>
          <w:bCs/>
          <w:color w:val="auto"/>
          <w:sz w:val="32"/>
          <w:szCs w:val="32"/>
        </w:rPr>
      </w:pPr>
      <w:r>
        <w:rPr>
          <w:rFonts w:hint="eastAsia" w:ascii="宋体" w:cs="宋体"/>
          <w:b/>
          <w:bCs/>
          <w:color w:val="auto"/>
          <w:sz w:val="32"/>
          <w:szCs w:val="32"/>
        </w:rPr>
        <w:t>日</w:t>
      </w:r>
      <w:r>
        <w:rPr>
          <w:rFonts w:ascii="宋体" w:cs="宋体"/>
          <w:b/>
          <w:bCs/>
          <w:color w:val="auto"/>
          <w:sz w:val="32"/>
          <w:szCs w:val="32"/>
        </w:rPr>
        <w:t xml:space="preserve">  </w:t>
      </w:r>
      <w:r>
        <w:rPr>
          <w:rFonts w:hint="eastAsia" w:ascii="宋体" w:cs="宋体"/>
          <w:b/>
          <w:bCs/>
          <w:color w:val="auto"/>
          <w:sz w:val="32"/>
          <w:szCs w:val="32"/>
          <w:lang w:val="en-US" w:eastAsia="zh-CN"/>
        </w:rPr>
        <w:t xml:space="preserve">     </w:t>
      </w:r>
      <w:r>
        <w:rPr>
          <w:rFonts w:ascii="宋体" w:cs="宋体"/>
          <w:b/>
          <w:bCs/>
          <w:color w:val="auto"/>
          <w:sz w:val="32"/>
          <w:szCs w:val="32"/>
        </w:rPr>
        <w:t xml:space="preserve"> </w:t>
      </w:r>
      <w:r>
        <w:rPr>
          <w:rFonts w:hint="eastAsia" w:ascii="宋体" w:cs="宋体"/>
          <w:b/>
          <w:bCs/>
          <w:color w:val="auto"/>
          <w:sz w:val="32"/>
          <w:szCs w:val="32"/>
        </w:rPr>
        <w:t>期：二〇二</w:t>
      </w:r>
      <w:r>
        <w:rPr>
          <w:rFonts w:hint="eastAsia" w:ascii="宋体" w:cs="宋体"/>
          <w:b/>
          <w:bCs/>
          <w:color w:val="auto"/>
          <w:sz w:val="32"/>
          <w:szCs w:val="32"/>
          <w:lang w:val="en-US" w:eastAsia="zh-CN"/>
        </w:rPr>
        <w:t>六</w:t>
      </w:r>
      <w:r>
        <w:rPr>
          <w:rFonts w:hint="eastAsia" w:ascii="宋体" w:cs="宋体"/>
          <w:b/>
          <w:bCs/>
          <w:color w:val="auto"/>
          <w:sz w:val="32"/>
          <w:szCs w:val="32"/>
        </w:rPr>
        <w:t>年</w:t>
      </w:r>
      <w:r>
        <w:rPr>
          <w:rFonts w:hint="eastAsia" w:ascii="宋体" w:cs="宋体"/>
          <w:b/>
          <w:bCs/>
          <w:color w:val="auto"/>
          <w:sz w:val="32"/>
          <w:szCs w:val="32"/>
          <w:lang w:val="en-US" w:eastAsia="zh-CN"/>
        </w:rPr>
        <w:t>六</w:t>
      </w:r>
      <w:r>
        <w:rPr>
          <w:rFonts w:hint="eastAsia" w:ascii="宋体" w:cs="宋体"/>
          <w:b/>
          <w:bCs/>
          <w:color w:val="auto"/>
          <w:sz w:val="32"/>
          <w:szCs w:val="32"/>
        </w:rPr>
        <w:t>月</w:t>
      </w:r>
    </w:p>
    <w:p w14:paraId="6BE3518D">
      <w:pPr>
        <w:spacing w:line="360" w:lineRule="auto"/>
        <w:ind w:firstLine="1807" w:firstLineChars="500"/>
        <w:rPr>
          <w:rFonts w:ascii="宋体"/>
          <w:b/>
          <w:bCs/>
          <w:color w:val="auto"/>
          <w:sz w:val="36"/>
          <w:szCs w:val="36"/>
        </w:rPr>
        <w:sectPr>
          <w:headerReference r:id="rId4" w:type="first"/>
          <w:footerReference r:id="rId6" w:type="first"/>
          <w:headerReference r:id="rId3" w:type="default"/>
          <w:footerReference r:id="rId5" w:type="default"/>
          <w:pgSz w:w="11906" w:h="16838"/>
          <w:pgMar w:top="1134" w:right="1361" w:bottom="1021" w:left="1531" w:header="851" w:footer="992" w:gutter="0"/>
          <w:pgNumType w:fmt="decimal" w:start="1"/>
          <w:cols w:space="720" w:num="1"/>
          <w:titlePg/>
          <w:docGrid w:type="lines" w:linePitch="312" w:charSpace="0"/>
        </w:sectPr>
      </w:pPr>
    </w:p>
    <w:p w14:paraId="72FDBB7E">
      <w:pPr>
        <w:tabs>
          <w:tab w:val="left" w:pos="2070"/>
          <w:tab w:val="center" w:pos="4365"/>
        </w:tabs>
        <w:snapToGrid w:val="0"/>
        <w:spacing w:line="440" w:lineRule="exact"/>
        <w:jc w:val="both"/>
        <w:rPr>
          <w:rFonts w:hint="eastAsia" w:ascii="宋体" w:hAnsi="宋体" w:cs="宋体"/>
          <w:b/>
          <w:bCs/>
          <w:color w:val="auto"/>
          <w:sz w:val="36"/>
          <w:szCs w:val="36"/>
        </w:rPr>
      </w:pPr>
    </w:p>
    <w:p w14:paraId="58F3DD2C">
      <w:pPr>
        <w:tabs>
          <w:tab w:val="left" w:pos="2070"/>
          <w:tab w:val="center" w:pos="4365"/>
        </w:tabs>
        <w:snapToGrid w:val="0"/>
        <w:spacing w:line="440" w:lineRule="exact"/>
        <w:jc w:val="center"/>
        <w:rPr>
          <w:rFonts w:ascii="宋体"/>
          <w:b/>
          <w:bCs/>
          <w:color w:val="auto"/>
          <w:sz w:val="36"/>
          <w:szCs w:val="36"/>
        </w:rPr>
      </w:pPr>
      <w:r>
        <w:rPr>
          <w:rFonts w:hint="eastAsia" w:ascii="宋体" w:hAnsi="宋体" w:cs="宋体"/>
          <w:b/>
          <w:bCs/>
          <w:color w:val="auto"/>
          <w:sz w:val="36"/>
          <w:szCs w:val="36"/>
        </w:rPr>
        <w:t>目</w:t>
      </w:r>
      <w:r>
        <w:rPr>
          <w:rFonts w:ascii="宋体" w:hAnsi="宋体" w:cs="宋体"/>
          <w:b/>
          <w:bCs/>
          <w:color w:val="auto"/>
          <w:sz w:val="36"/>
          <w:szCs w:val="36"/>
        </w:rPr>
        <w:t xml:space="preserve">  </w:t>
      </w:r>
      <w:r>
        <w:rPr>
          <w:rFonts w:hint="eastAsia" w:ascii="宋体" w:hAnsi="宋体" w:cs="宋体"/>
          <w:b/>
          <w:bCs/>
          <w:color w:val="auto"/>
          <w:sz w:val="36"/>
          <w:szCs w:val="36"/>
        </w:rPr>
        <w:t>录</w:t>
      </w:r>
    </w:p>
    <w:p w14:paraId="3F051F67">
      <w:pPr>
        <w:tabs>
          <w:tab w:val="left" w:pos="2070"/>
          <w:tab w:val="center" w:pos="4365"/>
        </w:tabs>
        <w:snapToGrid w:val="0"/>
        <w:spacing w:line="440" w:lineRule="exact"/>
        <w:jc w:val="center"/>
        <w:rPr>
          <w:rFonts w:ascii="宋体"/>
          <w:color w:val="auto"/>
          <w:shd w:val="clear" w:color="auto" w:fill="FFFFFF"/>
        </w:rPr>
      </w:pPr>
    </w:p>
    <w:p w14:paraId="2509F0A3">
      <w:pPr>
        <w:pStyle w:val="19"/>
        <w:tabs>
          <w:tab w:val="right" w:leader="dot" w:pos="9004"/>
        </w:tabs>
        <w:spacing w:line="900" w:lineRule="exact"/>
        <w:rPr>
          <w:rFonts w:hint="eastAsia" w:ascii="宋体" w:hAnsi="宋体" w:cs="宋体"/>
          <w:b/>
          <w:bCs/>
          <w:color w:val="auto"/>
          <w:kern w:val="44"/>
          <w:sz w:val="30"/>
          <w:szCs w:val="30"/>
          <w:shd w:val="clear" w:color="auto" w:fill="FFFFFF"/>
          <w:lang w:val="en-US" w:eastAsia="zh-CN"/>
        </w:rPr>
      </w:pPr>
      <w:r>
        <w:rPr>
          <w:rFonts w:ascii="宋体" w:hAnsi="宋体" w:cs="宋体"/>
          <w:b/>
          <w:bCs/>
          <w:caps/>
          <w:color w:val="auto"/>
          <w:sz w:val="30"/>
          <w:szCs w:val="30"/>
          <w:shd w:val="clear" w:color="auto" w:fill="FFFFFF"/>
        </w:rPr>
        <w:fldChar w:fldCharType="begin"/>
      </w:r>
      <w:r>
        <w:rPr>
          <w:rFonts w:ascii="宋体" w:hAnsi="宋体" w:cs="宋体"/>
          <w:b/>
          <w:bCs/>
          <w:caps/>
          <w:color w:val="auto"/>
          <w:sz w:val="30"/>
          <w:szCs w:val="30"/>
          <w:shd w:val="clear" w:color="auto" w:fill="FFFFFF"/>
        </w:rPr>
        <w:instrText xml:space="preserve"> TOC \o "1-1" \u </w:instrText>
      </w:r>
      <w:r>
        <w:rPr>
          <w:rFonts w:ascii="宋体" w:hAnsi="宋体" w:cs="宋体"/>
          <w:b/>
          <w:bCs/>
          <w:caps/>
          <w:color w:val="auto"/>
          <w:sz w:val="30"/>
          <w:szCs w:val="30"/>
          <w:shd w:val="clear" w:color="auto" w:fill="FFFFFF"/>
        </w:rPr>
        <w:fldChar w:fldCharType="separate"/>
      </w:r>
      <w:r>
        <w:rPr>
          <w:rFonts w:hint="eastAsia" w:ascii="宋体" w:hAnsi="宋体" w:cs="宋体"/>
          <w:b/>
          <w:bCs/>
          <w:color w:val="auto"/>
          <w:spacing w:val="10"/>
          <w:kern w:val="44"/>
          <w:sz w:val="30"/>
          <w:szCs w:val="30"/>
          <w:shd w:val="clear" w:color="auto" w:fill="FFFFFF"/>
        </w:rPr>
        <w:t>第一部分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kern w:val="44"/>
          <w:sz w:val="30"/>
          <w:szCs w:val="30"/>
          <w:shd w:val="clear" w:color="auto" w:fill="FFFFFF"/>
          <w:lang w:val="en-US" w:eastAsia="zh-CN"/>
        </w:rPr>
        <w:t>磋商</w:t>
      </w:r>
      <w:r>
        <w:rPr>
          <w:rFonts w:hint="eastAsia" w:ascii="宋体" w:hAnsi="宋体" w:cs="宋体"/>
          <w:b/>
          <w:bCs/>
          <w:color w:val="auto"/>
          <w:kern w:val="44"/>
          <w:sz w:val="30"/>
          <w:szCs w:val="30"/>
          <w:shd w:val="clear" w:color="auto" w:fill="FFFFFF"/>
        </w:rPr>
        <w:t>邀请</w:t>
      </w:r>
      <w:r>
        <w:rPr>
          <w:rFonts w:hint="eastAsia" w:ascii="宋体" w:hAnsi="宋体" w:cs="宋体"/>
          <w:b/>
          <w:bCs/>
          <w:color w:val="auto"/>
          <w:kern w:val="44"/>
          <w:sz w:val="30"/>
          <w:szCs w:val="30"/>
          <w:shd w:val="clear" w:color="auto" w:fill="FFFFFF"/>
          <w:lang w:val="en-US" w:eastAsia="zh-CN"/>
        </w:rPr>
        <w:t>..............................</w:t>
      </w:r>
      <w:r>
        <w:rPr>
          <w:rFonts w:ascii="宋体" w:hAnsi="宋体" w:cs="宋体"/>
          <w:b/>
          <w:bCs/>
          <w:color w:val="auto"/>
          <w:kern w:val="44"/>
          <w:sz w:val="30"/>
          <w:szCs w:val="30"/>
          <w:shd w:val="clear" w:color="auto" w:fill="FFFFFF"/>
        </w:rPr>
        <w:t xml:space="preserve"> </w:t>
      </w:r>
      <w:r>
        <w:rPr>
          <w:rFonts w:hint="eastAsia" w:ascii="宋体" w:hAnsi="宋体" w:cs="宋体"/>
          <w:b/>
          <w:bCs/>
          <w:color w:val="auto"/>
          <w:kern w:val="44"/>
          <w:sz w:val="30"/>
          <w:szCs w:val="30"/>
          <w:shd w:val="clear" w:color="auto" w:fill="FFFFFF"/>
          <w:lang w:val="en-US" w:eastAsia="zh-CN"/>
        </w:rPr>
        <w:t>4</w:t>
      </w:r>
    </w:p>
    <w:p w14:paraId="02BAA8AC">
      <w:pPr>
        <w:pStyle w:val="19"/>
        <w:tabs>
          <w:tab w:val="right" w:leader="dot" w:pos="9004"/>
        </w:tabs>
        <w:spacing w:line="900" w:lineRule="exact"/>
        <w:rPr>
          <w:rFonts w:hint="eastAsia" w:ascii="宋体" w:eastAsia="宋体"/>
          <w:b/>
          <w:bCs/>
          <w:color w:val="auto"/>
          <w:spacing w:val="10"/>
          <w:kern w:val="44"/>
          <w:sz w:val="30"/>
          <w:szCs w:val="30"/>
          <w:shd w:val="clear" w:color="auto" w:fill="FFFFFF"/>
          <w:lang w:eastAsia="zh-CN"/>
        </w:rPr>
      </w:pPr>
      <w:r>
        <w:rPr>
          <w:rFonts w:hint="eastAsia" w:ascii="宋体" w:hAnsi="宋体" w:cs="宋体"/>
          <w:b/>
          <w:bCs/>
          <w:color w:val="auto"/>
          <w:spacing w:val="10"/>
          <w:kern w:val="44"/>
          <w:sz w:val="30"/>
          <w:szCs w:val="30"/>
          <w:shd w:val="clear" w:color="auto" w:fill="FFFFFF"/>
        </w:rPr>
        <w:t>第二部分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lang w:val="en-US" w:eastAsia="zh-CN"/>
        </w:rPr>
        <w:t xml:space="preserve"> </w:t>
      </w:r>
      <w:r>
        <w:rPr>
          <w:rFonts w:hint="eastAsia" w:ascii="宋体" w:hAnsi="宋体" w:cs="宋体"/>
          <w:b/>
          <w:bCs/>
          <w:color w:val="auto"/>
          <w:spacing w:val="10"/>
          <w:kern w:val="44"/>
          <w:sz w:val="30"/>
          <w:szCs w:val="30"/>
          <w:shd w:val="clear" w:color="auto" w:fill="FFFFFF"/>
          <w:lang w:eastAsia="zh-CN"/>
        </w:rPr>
        <w:t>供应商</w:t>
      </w:r>
      <w:r>
        <w:rPr>
          <w:rFonts w:hint="eastAsia" w:ascii="宋体" w:hAnsi="宋体" w:cs="宋体"/>
          <w:b/>
          <w:bCs/>
          <w:color w:val="auto"/>
          <w:spacing w:val="10"/>
          <w:kern w:val="44"/>
          <w:sz w:val="30"/>
          <w:szCs w:val="30"/>
          <w:shd w:val="clear" w:color="auto" w:fill="FFFFFF"/>
        </w:rPr>
        <w:t>须知前附表</w:t>
      </w:r>
      <w:r>
        <w:rPr>
          <w:rFonts w:hint="eastAsia" w:ascii="宋体" w:hAnsi="宋体" w:cs="宋体"/>
          <w:b/>
          <w:bCs/>
          <w:color w:val="auto"/>
          <w:spacing w:val="10"/>
          <w:kern w:val="44"/>
          <w:sz w:val="30"/>
          <w:szCs w:val="30"/>
          <w:shd w:val="clear" w:color="auto" w:fill="FFFFFF"/>
          <w:lang w:val="en-US" w:eastAsia="zh-CN"/>
        </w:rPr>
        <w:t>.....................7</w:t>
      </w:r>
    </w:p>
    <w:p w14:paraId="545166F7">
      <w:pPr>
        <w:pStyle w:val="19"/>
        <w:tabs>
          <w:tab w:val="right" w:leader="dot" w:pos="9004"/>
        </w:tabs>
        <w:spacing w:line="900" w:lineRule="exact"/>
        <w:rPr>
          <w:rFonts w:hint="default" w:ascii="宋体" w:cs="宋体"/>
          <w:b/>
          <w:bCs/>
          <w:color w:val="auto"/>
          <w:spacing w:val="10"/>
          <w:kern w:val="44"/>
          <w:sz w:val="30"/>
          <w:szCs w:val="30"/>
          <w:shd w:val="clear" w:color="auto" w:fill="FFFFFF"/>
          <w:lang w:val="en-US" w:eastAsia="zh-CN"/>
        </w:rPr>
      </w:pPr>
      <w:r>
        <w:rPr>
          <w:rFonts w:hint="eastAsia" w:ascii="宋体" w:hAnsi="宋体" w:cs="宋体"/>
          <w:b/>
          <w:bCs/>
          <w:color w:val="auto"/>
          <w:spacing w:val="10"/>
          <w:kern w:val="44"/>
          <w:sz w:val="30"/>
          <w:szCs w:val="30"/>
          <w:shd w:val="clear" w:color="auto" w:fill="FFFFFF"/>
        </w:rPr>
        <w:t>第三部分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lang w:val="en-US" w:eastAsia="zh-CN"/>
        </w:rPr>
        <w:t xml:space="preserve"> </w:t>
      </w:r>
      <w:r>
        <w:rPr>
          <w:rFonts w:hint="eastAsia" w:ascii="宋体" w:hAnsi="宋体" w:cs="宋体"/>
          <w:b/>
          <w:bCs/>
          <w:color w:val="auto"/>
          <w:spacing w:val="10"/>
          <w:kern w:val="44"/>
          <w:sz w:val="30"/>
          <w:szCs w:val="30"/>
          <w:shd w:val="clear" w:color="auto" w:fill="FFFFFF"/>
          <w:lang w:eastAsia="zh-CN"/>
        </w:rPr>
        <w:t>供应商</w:t>
      </w:r>
      <w:r>
        <w:rPr>
          <w:rFonts w:hint="eastAsia" w:ascii="宋体" w:hAnsi="宋体" w:cs="宋体"/>
          <w:b/>
          <w:bCs/>
          <w:color w:val="auto"/>
          <w:spacing w:val="10"/>
          <w:kern w:val="44"/>
          <w:sz w:val="30"/>
          <w:szCs w:val="30"/>
          <w:shd w:val="clear" w:color="auto" w:fill="FFFFFF"/>
        </w:rPr>
        <w:t>须知</w:t>
      </w:r>
      <w:r>
        <w:rPr>
          <w:rFonts w:hint="eastAsia" w:ascii="宋体" w:hAnsi="宋体" w:cs="宋体"/>
          <w:b/>
          <w:bCs/>
          <w:color w:val="auto"/>
          <w:spacing w:val="10"/>
          <w:kern w:val="44"/>
          <w:sz w:val="30"/>
          <w:szCs w:val="30"/>
          <w:shd w:val="clear" w:color="auto" w:fill="FFFFFF"/>
          <w:lang w:val="en-US" w:eastAsia="zh-CN"/>
        </w:rPr>
        <w:t>..........................</w:t>
      </w:r>
      <w:r>
        <w:rPr>
          <w:rFonts w:hint="eastAsia" w:ascii="宋体" w:cs="宋体"/>
          <w:b/>
          <w:bCs/>
          <w:color w:val="auto"/>
          <w:spacing w:val="10"/>
          <w:kern w:val="44"/>
          <w:sz w:val="30"/>
          <w:szCs w:val="30"/>
          <w:shd w:val="clear" w:color="auto" w:fill="FFFFFF"/>
          <w:lang w:val="en-US" w:eastAsia="zh-CN"/>
        </w:rPr>
        <w:t>11</w:t>
      </w:r>
    </w:p>
    <w:p w14:paraId="55718F83">
      <w:pPr>
        <w:pStyle w:val="19"/>
        <w:keepNext w:val="0"/>
        <w:keepLines w:val="0"/>
        <w:pageBreakBefore w:val="0"/>
        <w:widowControl w:val="0"/>
        <w:tabs>
          <w:tab w:val="right" w:leader="middleDot" w:pos="8400"/>
          <w:tab w:val="right" w:leader="dot" w:pos="9004"/>
        </w:tabs>
        <w:kinsoku/>
        <w:wordWrap/>
        <w:overflowPunct/>
        <w:topLinePunct w:val="0"/>
        <w:autoSpaceDE/>
        <w:autoSpaceDN/>
        <w:bidi w:val="0"/>
        <w:adjustRightInd/>
        <w:snapToGrid/>
        <w:spacing w:line="900" w:lineRule="exact"/>
        <w:textAlignment w:val="auto"/>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第四部分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000000" w:themeColor="text1"/>
          <w:spacing w:val="10"/>
          <w:kern w:val="44"/>
          <w:sz w:val="30"/>
          <w:szCs w:val="30"/>
          <w:shd w:val="clear" w:color="auto" w:fill="FFFFFF"/>
          <w:lang w:val="en-US" w:eastAsia="zh-CN"/>
          <w14:textFill>
            <w14:solidFill>
              <w14:schemeClr w14:val="tx1"/>
            </w14:solidFill>
          </w14:textFill>
        </w:rPr>
        <w:t>服务内容及要求......................</w:t>
      </w:r>
      <w:r>
        <w:rPr>
          <w:rFonts w:hint="eastAsia" w:ascii="宋体" w:cs="宋体"/>
          <w:b/>
          <w:bCs/>
          <w:color w:val="auto"/>
          <w:spacing w:val="10"/>
          <w:kern w:val="44"/>
          <w:sz w:val="30"/>
          <w:szCs w:val="30"/>
          <w:shd w:val="clear" w:color="auto" w:fill="FFFFFF"/>
          <w:lang w:val="en-US" w:eastAsia="zh-CN"/>
        </w:rPr>
        <w:t>34</w:t>
      </w:r>
    </w:p>
    <w:p w14:paraId="157D5D4B">
      <w:pPr>
        <w:keepNext w:val="0"/>
        <w:keepLines w:val="0"/>
        <w:pageBreakBefore w:val="0"/>
        <w:widowControl w:val="0"/>
        <w:tabs>
          <w:tab w:val="right" w:leader="middleDot" w:pos="8400"/>
        </w:tabs>
        <w:kinsoku/>
        <w:wordWrap/>
        <w:overflowPunct/>
        <w:topLinePunct w:val="0"/>
        <w:autoSpaceDE/>
        <w:autoSpaceDN/>
        <w:bidi w:val="0"/>
        <w:adjustRightInd/>
        <w:snapToGrid/>
        <w:spacing w:line="900" w:lineRule="exact"/>
        <w:textAlignment w:val="auto"/>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第五部分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rPr>
        <w:t>商务条款</w:t>
      </w:r>
      <w:r>
        <w:rPr>
          <w:rFonts w:hint="eastAsia" w:ascii="宋体" w:hAnsi="宋体" w:cs="宋体"/>
          <w:b/>
          <w:bCs/>
          <w:color w:val="auto"/>
          <w:spacing w:val="10"/>
          <w:kern w:val="44"/>
          <w:sz w:val="30"/>
          <w:szCs w:val="30"/>
          <w:shd w:val="clear" w:color="auto" w:fill="FFFFFF"/>
          <w:lang w:val="en-US" w:eastAsia="zh-CN"/>
        </w:rPr>
        <w:t>............................</w:t>
      </w:r>
      <w:r>
        <w:rPr>
          <w:rFonts w:hint="eastAsia" w:ascii="宋体" w:cs="宋体"/>
          <w:b/>
          <w:bCs/>
          <w:color w:val="auto"/>
          <w:spacing w:val="10"/>
          <w:kern w:val="44"/>
          <w:sz w:val="30"/>
          <w:szCs w:val="30"/>
          <w:shd w:val="clear" w:color="auto" w:fill="FFFFFF"/>
          <w:lang w:val="en-US" w:eastAsia="zh-CN"/>
        </w:rPr>
        <w:t>42</w:t>
      </w:r>
    </w:p>
    <w:p w14:paraId="02410B43">
      <w:pPr>
        <w:spacing w:line="900" w:lineRule="exact"/>
        <w:rPr>
          <w:rFonts w:hint="default"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第六部分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10"/>
          <w:kern w:val="44"/>
          <w:sz w:val="30"/>
          <w:szCs w:val="30"/>
          <w:shd w:val="clear" w:color="auto" w:fill="FFFFFF"/>
        </w:rPr>
        <w:t>合同条款</w:t>
      </w:r>
      <w:r>
        <w:rPr>
          <w:rFonts w:hint="eastAsia" w:ascii="宋体" w:hAnsi="宋体" w:cs="宋体"/>
          <w:b/>
          <w:bCs/>
          <w:color w:val="auto"/>
          <w:spacing w:val="10"/>
          <w:kern w:val="44"/>
          <w:sz w:val="30"/>
          <w:szCs w:val="30"/>
          <w:shd w:val="clear" w:color="auto" w:fill="FFFFFF"/>
          <w:lang w:val="en-US" w:eastAsia="zh-CN"/>
        </w:rPr>
        <w:t>............................</w:t>
      </w:r>
      <w:r>
        <w:rPr>
          <w:rFonts w:hint="eastAsia" w:ascii="宋体" w:cs="宋体"/>
          <w:b/>
          <w:bCs/>
          <w:color w:val="auto"/>
          <w:spacing w:val="10"/>
          <w:kern w:val="44"/>
          <w:sz w:val="30"/>
          <w:szCs w:val="30"/>
          <w:shd w:val="clear" w:color="auto" w:fill="FFFFFF"/>
          <w:lang w:val="en-US" w:eastAsia="zh-CN"/>
        </w:rPr>
        <w:t>44</w:t>
      </w:r>
    </w:p>
    <w:p w14:paraId="7C7B7968">
      <w:pPr>
        <w:pStyle w:val="19"/>
        <w:tabs>
          <w:tab w:val="right" w:leader="dot" w:pos="9004"/>
        </w:tabs>
        <w:spacing w:line="900" w:lineRule="exact"/>
        <w:rPr>
          <w:rFonts w:ascii="宋体"/>
          <w:b/>
          <w:bCs/>
          <w:color w:val="auto"/>
          <w:spacing w:val="10"/>
          <w:kern w:val="44"/>
          <w:sz w:val="30"/>
          <w:szCs w:val="30"/>
          <w:shd w:val="clear" w:color="auto" w:fill="FFFFFF"/>
          <w:lang w:val="en-US"/>
        </w:rPr>
      </w:pPr>
      <w:r>
        <w:rPr>
          <w:rFonts w:hint="eastAsia" w:ascii="宋体" w:hAnsi="宋体" w:cs="宋体"/>
          <w:b/>
          <w:bCs/>
          <w:color w:val="auto"/>
          <w:spacing w:val="10"/>
          <w:kern w:val="44"/>
          <w:sz w:val="30"/>
          <w:szCs w:val="30"/>
          <w:shd w:val="clear" w:color="auto" w:fill="FFFFFF"/>
        </w:rPr>
        <w:t>第七部分</w:t>
      </w:r>
      <w:r>
        <w:rPr>
          <w:rFonts w:ascii="宋体" w:hAnsi="宋体" w:cs="宋体"/>
          <w:b/>
          <w:bCs/>
          <w:color w:val="auto"/>
          <w:spacing w:val="10"/>
          <w:kern w:val="44"/>
          <w:sz w:val="30"/>
          <w:szCs w:val="30"/>
          <w:shd w:val="clear" w:color="auto" w:fill="FFFFFF"/>
        </w:rPr>
        <w:t xml:space="preserve">  </w:t>
      </w:r>
      <w:r>
        <w:rPr>
          <w:rFonts w:hint="eastAsia" w:ascii="宋体" w:hAnsi="宋体" w:cs="宋体"/>
          <w:b/>
          <w:bCs/>
          <w:color w:val="auto"/>
          <w:spacing w:val="20"/>
          <w:kern w:val="44"/>
          <w:sz w:val="32"/>
          <w:szCs w:val="32"/>
        </w:rPr>
        <w:t>竞争性磋商响应文件格式</w:t>
      </w:r>
      <w:r>
        <w:rPr>
          <w:rFonts w:hint="eastAsia" w:ascii="宋体" w:hAnsi="宋体" w:cs="宋体"/>
          <w:b/>
          <w:bCs/>
          <w:color w:val="auto"/>
          <w:spacing w:val="20"/>
          <w:kern w:val="44"/>
          <w:sz w:val="32"/>
          <w:szCs w:val="32"/>
          <w:lang w:val="en-US" w:eastAsia="zh-CN"/>
        </w:rPr>
        <w:t>..........</w:t>
      </w:r>
      <w:r>
        <w:rPr>
          <w:rFonts w:hint="eastAsia" w:ascii="宋体" w:cs="宋体"/>
          <w:b/>
          <w:bCs/>
          <w:color w:val="auto"/>
          <w:spacing w:val="10"/>
          <w:kern w:val="44"/>
          <w:sz w:val="30"/>
          <w:szCs w:val="30"/>
          <w:shd w:val="clear" w:color="auto" w:fill="FFFFFF"/>
          <w:lang w:val="en-US" w:eastAsia="zh-CN"/>
        </w:rPr>
        <w:t>50</w:t>
      </w:r>
    </w:p>
    <w:p w14:paraId="07C384DF">
      <w:pPr>
        <w:pStyle w:val="19"/>
        <w:tabs>
          <w:tab w:val="right" w:leader="dot" w:pos="9004"/>
        </w:tabs>
        <w:spacing w:line="900" w:lineRule="exact"/>
        <w:jc w:val="both"/>
        <w:rPr>
          <w:b/>
          <w:bCs/>
          <w:color w:val="FF0000"/>
          <w:kern w:val="44"/>
          <w:sz w:val="30"/>
          <w:szCs w:val="30"/>
          <w:lang w:val="en-US"/>
        </w:rPr>
      </w:pPr>
      <w:r>
        <w:rPr>
          <w:rFonts w:ascii="宋体" w:hAnsi="宋体" w:cs="宋体"/>
          <w:b/>
          <w:bCs/>
          <w:caps/>
          <w:color w:val="auto"/>
          <w:sz w:val="30"/>
          <w:szCs w:val="30"/>
          <w:shd w:val="clear" w:color="auto" w:fill="FFFFFF"/>
        </w:rPr>
        <w:fldChar w:fldCharType="end"/>
      </w:r>
      <w:bookmarkStart w:id="1" w:name="_Toc385234427"/>
    </w:p>
    <w:p w14:paraId="1A3C96C4">
      <w:pPr>
        <w:pStyle w:val="19"/>
        <w:tabs>
          <w:tab w:val="left" w:pos="5928"/>
        </w:tabs>
        <w:spacing w:line="440" w:lineRule="exact"/>
        <w:rPr>
          <w:rFonts w:hint="eastAsia" w:ascii="宋体" w:eastAsia="宋体"/>
          <w:b/>
          <w:bCs/>
          <w:color w:val="auto"/>
          <w:kern w:val="44"/>
          <w:sz w:val="24"/>
          <w:szCs w:val="24"/>
          <w:lang w:eastAsia="zh-CN"/>
        </w:rPr>
      </w:pPr>
      <w:bookmarkStart w:id="2" w:name="_Toc470876866"/>
      <w:r>
        <w:rPr>
          <w:rFonts w:hint="eastAsia" w:ascii="宋体"/>
          <w:b/>
          <w:bCs/>
          <w:color w:val="auto"/>
          <w:kern w:val="44"/>
          <w:sz w:val="24"/>
          <w:szCs w:val="24"/>
          <w:lang w:eastAsia="zh-CN"/>
        </w:rPr>
        <w:tab/>
      </w:r>
    </w:p>
    <w:p w14:paraId="47D12AD2">
      <w:pPr>
        <w:pStyle w:val="19"/>
        <w:tabs>
          <w:tab w:val="right" w:leader="dot" w:pos="9004"/>
        </w:tabs>
        <w:spacing w:line="440" w:lineRule="exact"/>
        <w:rPr>
          <w:rFonts w:ascii="宋体"/>
          <w:b/>
          <w:bCs/>
          <w:color w:val="auto"/>
          <w:kern w:val="44"/>
          <w:sz w:val="24"/>
          <w:szCs w:val="24"/>
        </w:rPr>
      </w:pPr>
    </w:p>
    <w:p w14:paraId="2A5AF3A3">
      <w:pPr>
        <w:pStyle w:val="19"/>
        <w:tabs>
          <w:tab w:val="right" w:leader="dot" w:pos="9004"/>
        </w:tabs>
        <w:spacing w:line="440" w:lineRule="exact"/>
        <w:rPr>
          <w:rFonts w:ascii="宋体"/>
          <w:b/>
          <w:bCs/>
          <w:color w:val="auto"/>
          <w:kern w:val="44"/>
          <w:sz w:val="24"/>
          <w:szCs w:val="24"/>
        </w:rPr>
      </w:pPr>
    </w:p>
    <w:p w14:paraId="4E642945">
      <w:pPr>
        <w:pStyle w:val="19"/>
        <w:tabs>
          <w:tab w:val="right" w:leader="dot" w:pos="9004"/>
        </w:tabs>
        <w:spacing w:line="440" w:lineRule="exact"/>
        <w:rPr>
          <w:rFonts w:ascii="宋体"/>
          <w:b/>
          <w:bCs/>
          <w:color w:val="auto"/>
          <w:kern w:val="44"/>
          <w:sz w:val="24"/>
          <w:szCs w:val="24"/>
        </w:rPr>
      </w:pPr>
    </w:p>
    <w:p w14:paraId="4E406C5E">
      <w:pPr>
        <w:pStyle w:val="19"/>
        <w:tabs>
          <w:tab w:val="right" w:leader="dot" w:pos="9004"/>
        </w:tabs>
        <w:spacing w:line="440" w:lineRule="exact"/>
        <w:rPr>
          <w:rFonts w:ascii="宋体"/>
          <w:b/>
          <w:bCs/>
          <w:color w:val="auto"/>
          <w:kern w:val="44"/>
          <w:sz w:val="24"/>
          <w:szCs w:val="24"/>
        </w:rPr>
      </w:pPr>
    </w:p>
    <w:p w14:paraId="68B79B35">
      <w:pPr>
        <w:pStyle w:val="19"/>
        <w:tabs>
          <w:tab w:val="right" w:leader="dot" w:pos="9004"/>
        </w:tabs>
        <w:spacing w:line="440" w:lineRule="exact"/>
        <w:rPr>
          <w:rFonts w:ascii="宋体"/>
          <w:b/>
          <w:bCs/>
          <w:color w:val="auto"/>
          <w:kern w:val="44"/>
          <w:sz w:val="24"/>
          <w:szCs w:val="24"/>
        </w:rPr>
      </w:pPr>
    </w:p>
    <w:p w14:paraId="28070BB7">
      <w:pPr>
        <w:pStyle w:val="19"/>
        <w:tabs>
          <w:tab w:val="right" w:leader="dot" w:pos="9004"/>
        </w:tabs>
        <w:spacing w:line="440" w:lineRule="exact"/>
        <w:rPr>
          <w:rFonts w:ascii="宋体"/>
          <w:b/>
          <w:bCs/>
          <w:color w:val="auto"/>
          <w:kern w:val="44"/>
          <w:sz w:val="24"/>
          <w:szCs w:val="24"/>
        </w:rPr>
      </w:pPr>
    </w:p>
    <w:p w14:paraId="1FDC9263">
      <w:pPr>
        <w:pStyle w:val="19"/>
        <w:tabs>
          <w:tab w:val="right" w:leader="dot" w:pos="9004"/>
        </w:tabs>
        <w:spacing w:line="440" w:lineRule="exact"/>
        <w:rPr>
          <w:rFonts w:ascii="宋体"/>
          <w:b/>
          <w:bCs/>
          <w:color w:val="auto"/>
          <w:kern w:val="44"/>
          <w:sz w:val="24"/>
          <w:szCs w:val="24"/>
        </w:rPr>
      </w:pPr>
    </w:p>
    <w:p w14:paraId="2F2FB5DE">
      <w:pPr>
        <w:pStyle w:val="19"/>
        <w:tabs>
          <w:tab w:val="right" w:leader="dot" w:pos="9004"/>
        </w:tabs>
        <w:spacing w:line="440" w:lineRule="exact"/>
        <w:rPr>
          <w:rFonts w:ascii="宋体"/>
          <w:b/>
          <w:bCs/>
          <w:color w:val="auto"/>
          <w:kern w:val="44"/>
          <w:sz w:val="24"/>
          <w:szCs w:val="24"/>
        </w:rPr>
      </w:pPr>
    </w:p>
    <w:p w14:paraId="7527A11D">
      <w:pPr>
        <w:rPr>
          <w:rFonts w:ascii="宋体"/>
          <w:b/>
          <w:bCs/>
          <w:color w:val="auto"/>
          <w:kern w:val="44"/>
          <w:sz w:val="24"/>
          <w:szCs w:val="24"/>
        </w:rPr>
      </w:pPr>
    </w:p>
    <w:p w14:paraId="4D472672">
      <w:pPr>
        <w:rPr>
          <w:rFonts w:ascii="宋体"/>
          <w:b/>
          <w:bCs/>
          <w:color w:val="auto"/>
          <w:kern w:val="44"/>
          <w:sz w:val="24"/>
          <w:szCs w:val="24"/>
        </w:rPr>
      </w:pPr>
    </w:p>
    <w:p w14:paraId="2827E270">
      <w:pPr>
        <w:pStyle w:val="6"/>
        <w:rPr>
          <w:rFonts w:ascii="宋体"/>
          <w:b/>
          <w:bCs/>
          <w:color w:val="auto"/>
          <w:kern w:val="44"/>
          <w:sz w:val="24"/>
          <w:szCs w:val="24"/>
        </w:rPr>
      </w:pPr>
    </w:p>
    <w:p w14:paraId="2451E29B">
      <w:pPr>
        <w:pStyle w:val="6"/>
        <w:rPr>
          <w:rFonts w:ascii="宋体"/>
          <w:b/>
          <w:bCs/>
          <w:color w:val="auto"/>
          <w:kern w:val="44"/>
          <w:sz w:val="24"/>
          <w:szCs w:val="24"/>
        </w:rPr>
      </w:pPr>
    </w:p>
    <w:p w14:paraId="7323A3F8">
      <w:pPr>
        <w:rPr>
          <w:rFonts w:ascii="宋体"/>
          <w:b/>
          <w:bCs/>
          <w:color w:val="auto"/>
          <w:kern w:val="44"/>
          <w:sz w:val="24"/>
          <w:szCs w:val="24"/>
        </w:rPr>
      </w:pPr>
    </w:p>
    <w:p w14:paraId="75D7C450">
      <w:pPr>
        <w:rPr>
          <w:color w:val="auto"/>
        </w:rPr>
      </w:pPr>
    </w:p>
    <w:p w14:paraId="160FFBFD">
      <w:pPr>
        <w:jc w:val="center"/>
        <w:outlineLvl w:val="0"/>
        <w:rPr>
          <w:rFonts w:hint="eastAsia" w:ascii="宋体" w:hAnsi="宋体" w:eastAsia="宋体" w:cs="宋体"/>
          <w:b/>
          <w:color w:val="auto"/>
          <w:sz w:val="36"/>
          <w:szCs w:val="36"/>
        </w:rPr>
      </w:pPr>
      <w:r>
        <w:rPr>
          <w:rFonts w:hint="eastAsia" w:ascii="宋体" w:hAnsi="宋体" w:eastAsia="宋体" w:cs="宋体"/>
          <w:b/>
          <w:color w:val="auto"/>
          <w:sz w:val="36"/>
          <w:szCs w:val="36"/>
        </w:rPr>
        <w:t>特别提醒</w:t>
      </w:r>
    </w:p>
    <w:p w14:paraId="183BCCDC">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eastAsia="宋体" w:cs="宋体"/>
          <w:b/>
          <w:bCs/>
          <w:snapToGrid w:val="0"/>
          <w:color w:val="000000"/>
          <w:sz w:val="24"/>
        </w:rPr>
        <w:t>1、本项目采用不见面开标</w:t>
      </w:r>
      <w:r>
        <w:rPr>
          <w:rFonts w:hint="eastAsia" w:ascii="宋体" w:hAnsi="宋体" w:cs="宋体"/>
          <w:b/>
          <w:bCs/>
          <w:snapToGrid w:val="0"/>
          <w:color w:val="000000"/>
          <w:sz w:val="24"/>
          <w:lang w:val="en-US" w:eastAsia="zh-CN"/>
        </w:rPr>
        <w:t>方式及</w:t>
      </w:r>
      <w:r>
        <w:rPr>
          <w:rFonts w:hint="eastAsia" w:ascii="宋体" w:hAnsi="宋体" w:eastAsia="宋体" w:cs="宋体"/>
          <w:b/>
          <w:bCs/>
          <w:snapToGrid w:val="0"/>
          <w:color w:val="000000"/>
          <w:sz w:val="24"/>
        </w:rPr>
        <w:t>电子化投标方式投标，</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须使用数字认证证书（CA锁）对</w:t>
      </w:r>
      <w:r>
        <w:rPr>
          <w:rFonts w:hint="eastAsia" w:ascii="宋体" w:hAnsi="宋体" w:eastAsia="宋体" w:cs="宋体"/>
          <w:b/>
          <w:bCs/>
          <w:snapToGrid w:val="0"/>
          <w:color w:val="000000"/>
          <w:sz w:val="24"/>
          <w:lang w:val="en-US" w:eastAsia="zh-CN"/>
        </w:rPr>
        <w:t>磋商响应文件</w:t>
      </w:r>
      <w:r>
        <w:rPr>
          <w:rFonts w:hint="eastAsia" w:ascii="宋体" w:hAnsi="宋体" w:eastAsia="宋体" w:cs="宋体"/>
          <w:b/>
          <w:bCs/>
          <w:snapToGrid w:val="0"/>
          <w:color w:val="000000"/>
          <w:sz w:val="24"/>
        </w:rPr>
        <w:t>进行签章、加密、递交及开标时签到、解密等相关招投标事宜。开标时</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须携带数字认证证书（CA锁），如因</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自身原因未正确使用数字认证证书（CA锁）造成无法解密</w:t>
      </w:r>
      <w:r>
        <w:rPr>
          <w:rFonts w:hint="eastAsia" w:ascii="宋体" w:hAnsi="宋体" w:eastAsia="宋体" w:cs="宋体"/>
          <w:b/>
          <w:bCs/>
          <w:snapToGrid w:val="0"/>
          <w:color w:val="000000"/>
          <w:sz w:val="24"/>
          <w:lang w:val="en-US" w:eastAsia="zh-CN"/>
        </w:rPr>
        <w:t>磋商响应文件</w:t>
      </w:r>
      <w:r>
        <w:rPr>
          <w:rFonts w:hint="eastAsia" w:ascii="宋体" w:hAnsi="宋体" w:eastAsia="宋体" w:cs="宋体"/>
          <w:b/>
          <w:bCs/>
          <w:snapToGrid w:val="0"/>
          <w:color w:val="000000"/>
          <w:sz w:val="24"/>
        </w:rPr>
        <w:t>，按无效投标对待。</w:t>
      </w:r>
    </w:p>
    <w:p w14:paraId="26A7B242">
      <w:pPr>
        <w:spacing w:line="360" w:lineRule="auto"/>
        <w:ind w:firstLine="482" w:firstLineChars="200"/>
        <w:rPr>
          <w:rFonts w:hint="eastAsia" w:ascii="宋体" w:hAnsi="宋体" w:eastAsia="宋体" w:cs="宋体"/>
          <w:b/>
          <w:bCs/>
          <w:snapToGrid w:val="0"/>
          <w:color w:val="000000"/>
          <w:sz w:val="24"/>
          <w:lang w:val="en-US" w:eastAsia="zh-CN"/>
        </w:rPr>
      </w:pPr>
      <w:r>
        <w:rPr>
          <w:rFonts w:hint="eastAsia" w:ascii="宋体" w:hAnsi="宋体" w:cs="宋体"/>
          <w:b/>
          <w:bCs/>
          <w:snapToGrid w:val="0"/>
          <w:color w:val="000000"/>
          <w:sz w:val="24"/>
          <w:lang w:val="en-US" w:eastAsia="zh-CN"/>
        </w:rPr>
        <w:t>2、</w:t>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"http://www.sxggzyjy.cn/xwzx/002002/20220621/532f9beb-301b-4f3d-9f91-6530cd24520d.html"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因CA已升级至最新版，请下载最新的驱动以登录系统</w:t>
      </w:r>
      <w:r>
        <w:rPr>
          <w:rFonts w:hint="eastAsia" w:ascii="宋体" w:hAnsi="宋体" w:eastAsia="宋体" w:cs="宋体"/>
          <w:b/>
          <w:bCs/>
          <w:sz w:val="24"/>
          <w:szCs w:val="24"/>
        </w:rPr>
        <w:fldChar w:fldCharType="end"/>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各</w:t>
      </w:r>
      <w:r>
        <w:rPr>
          <w:rFonts w:hint="eastAsia" w:ascii="宋体" w:hAnsi="宋体" w:cs="宋体"/>
          <w:b/>
          <w:bCs/>
          <w:sz w:val="24"/>
          <w:szCs w:val="24"/>
          <w:lang w:val="en-US" w:eastAsia="zh-CN"/>
        </w:rPr>
        <w:t>响应供应商</w:t>
      </w:r>
      <w:r>
        <w:rPr>
          <w:rFonts w:hint="eastAsia" w:ascii="宋体" w:hAnsi="宋体" w:eastAsia="宋体" w:cs="宋体"/>
          <w:b/>
          <w:bCs/>
          <w:sz w:val="24"/>
          <w:szCs w:val="24"/>
          <w:lang w:val="en-US" w:eastAsia="zh-CN"/>
        </w:rPr>
        <w:t>必须下载并使用新驱动和新工具制做</w:t>
      </w:r>
      <w:r>
        <w:rPr>
          <w:rFonts w:hint="eastAsia" w:ascii="宋体" w:hAnsi="宋体" w:cs="宋体"/>
          <w:b/>
          <w:bCs/>
          <w:sz w:val="24"/>
          <w:szCs w:val="24"/>
          <w:lang w:val="en-US" w:eastAsia="zh-CN"/>
        </w:rPr>
        <w:t>磋商文件</w:t>
      </w:r>
      <w:r>
        <w:rPr>
          <w:rFonts w:hint="eastAsia" w:ascii="宋体" w:hAnsi="宋体" w:eastAsia="宋体" w:cs="宋体"/>
          <w:b/>
          <w:bCs/>
          <w:sz w:val="24"/>
          <w:szCs w:val="24"/>
          <w:lang w:val="en-US" w:eastAsia="zh-CN"/>
        </w:rPr>
        <w:t>以及</w:t>
      </w:r>
      <w:r>
        <w:rPr>
          <w:rFonts w:hint="eastAsia" w:ascii="宋体" w:hAnsi="宋体" w:cs="宋体"/>
          <w:b/>
          <w:bCs/>
          <w:sz w:val="24"/>
          <w:szCs w:val="24"/>
          <w:lang w:val="en-US" w:eastAsia="zh-CN"/>
        </w:rPr>
        <w:t>磋商响应文件</w:t>
      </w:r>
      <w:r>
        <w:rPr>
          <w:rFonts w:hint="eastAsia" w:ascii="宋体" w:hAnsi="宋体" w:eastAsia="宋体" w:cs="宋体"/>
          <w:b/>
          <w:bCs/>
          <w:sz w:val="24"/>
          <w:szCs w:val="24"/>
          <w:lang w:val="en-US" w:eastAsia="zh-CN"/>
        </w:rPr>
        <w:t>（详见网址：http://www.sxggzyjy.cn/fwzn/004003/20220621/532f9beb-301b-4f3d-9f91-6530cd24520d.html），新的不见面开标访问网址为http://219.145.206.209/BidOpeningHall/bidopeninghallaction/hall/login</w:t>
      </w:r>
    </w:p>
    <w:p w14:paraId="2D1D5FAF">
      <w:pPr>
        <w:spacing w:line="360" w:lineRule="auto"/>
        <w:ind w:firstLine="482" w:firstLineChars="200"/>
        <w:rPr>
          <w:rFonts w:hint="eastAsia" w:ascii="宋体" w:hAnsi="宋体" w:eastAsia="宋体" w:cs="宋体"/>
          <w:b/>
          <w:bCs/>
          <w:snapToGrid w:val="0"/>
          <w:color w:val="000000"/>
          <w:sz w:val="24"/>
          <w:lang w:eastAsia="zh-CN"/>
        </w:rPr>
      </w:pPr>
      <w:r>
        <w:rPr>
          <w:rFonts w:hint="eastAsia" w:ascii="宋体" w:hAnsi="宋体" w:cs="宋体"/>
          <w:b/>
          <w:bCs/>
          <w:snapToGrid w:val="0"/>
          <w:color w:val="000000"/>
          <w:sz w:val="24"/>
          <w:lang w:val="en-US" w:eastAsia="zh-CN"/>
        </w:rPr>
        <w:t>3</w:t>
      </w:r>
      <w:r>
        <w:rPr>
          <w:rFonts w:hint="eastAsia" w:ascii="宋体" w:hAnsi="宋体" w:eastAsia="宋体" w:cs="宋体"/>
          <w:b/>
          <w:bCs/>
          <w:snapToGrid w:val="0"/>
          <w:color w:val="000000"/>
          <w:sz w:val="24"/>
        </w:rPr>
        <w:t>、制作电子</w:t>
      </w:r>
      <w:r>
        <w:rPr>
          <w:rFonts w:hint="eastAsia" w:ascii="宋体" w:hAnsi="宋体" w:eastAsia="宋体" w:cs="宋体"/>
          <w:b/>
          <w:bCs/>
          <w:snapToGrid w:val="0"/>
          <w:color w:val="000000"/>
          <w:sz w:val="24"/>
          <w:lang w:val="en-US" w:eastAsia="zh-CN"/>
        </w:rPr>
        <w:t>磋商响应</w:t>
      </w:r>
      <w:r>
        <w:rPr>
          <w:rFonts w:hint="eastAsia" w:ascii="宋体" w:hAnsi="宋体" w:eastAsia="宋体" w:cs="宋体"/>
          <w:b/>
          <w:bCs/>
          <w:snapToGrid w:val="0"/>
          <w:color w:val="000000"/>
          <w:sz w:val="24"/>
        </w:rPr>
        <w:t>文件：投标供应商须在“全国公共资源交易中心平台（陕西省）（http://www.sxggzyjy.cn/）”</w:t>
      </w:r>
      <w:r>
        <w:rPr>
          <w:rFonts w:hint="eastAsia" w:ascii="宋体" w:hAnsi="宋体" w:eastAsia="宋体" w:cs="宋体"/>
          <w:b/>
          <w:bCs/>
          <w:snapToGrid w:val="0"/>
          <w:color w:val="000000"/>
          <w:sz w:val="24"/>
          <w:lang w:eastAsia="zh-CN"/>
        </w:rPr>
        <w:t>，</w:t>
      </w:r>
      <w:r>
        <w:rPr>
          <w:rFonts w:hint="eastAsia" w:ascii="宋体" w:hAnsi="宋体" w:eastAsia="宋体" w:cs="宋体"/>
          <w:b/>
          <w:bCs/>
          <w:snapToGrid w:val="0"/>
          <w:color w:val="000000"/>
          <w:sz w:val="24"/>
        </w:rPr>
        <w:t>免费下载</w:t>
      </w:r>
      <w:r>
        <w:rPr>
          <w:rFonts w:hint="eastAsia" w:ascii="宋体" w:hAnsi="宋体" w:eastAsia="宋体" w:cs="宋体"/>
          <w:b/>
          <w:bCs/>
          <w:snapToGrid w:val="0"/>
          <w:color w:val="000000"/>
          <w:sz w:val="24"/>
          <w:lang w:val="en-US" w:eastAsia="zh-CN"/>
        </w:rPr>
        <w:t>新点</w:t>
      </w:r>
      <w:r>
        <w:rPr>
          <w:rFonts w:hint="eastAsia" w:ascii="宋体" w:hAnsi="宋体" w:cs="宋体"/>
          <w:b/>
          <w:bCs/>
          <w:snapToGrid w:val="0"/>
          <w:color w:val="000000"/>
          <w:sz w:val="24"/>
          <w:lang w:val="en-US" w:eastAsia="zh-CN"/>
        </w:rPr>
        <w:t>磋商响应文件</w:t>
      </w:r>
      <w:r>
        <w:rPr>
          <w:rFonts w:hint="eastAsia" w:ascii="宋体" w:hAnsi="宋体" w:eastAsia="宋体" w:cs="宋体"/>
          <w:b/>
          <w:bCs/>
          <w:snapToGrid w:val="0"/>
          <w:color w:val="000000"/>
          <w:sz w:val="24"/>
          <w:lang w:val="en-US" w:eastAsia="zh-CN"/>
        </w:rPr>
        <w:t>制作软件，网址（http://www.sxggzyjy.cn/fwzn/004003/20220621/532f9beb-301b-4f3d-9f91-6530cd24520d.html）</w:t>
      </w:r>
      <w:r>
        <w:rPr>
          <w:rFonts w:hint="eastAsia" w:ascii="宋体" w:hAnsi="宋体" w:eastAsia="宋体" w:cs="宋体"/>
          <w:b/>
          <w:bCs/>
          <w:snapToGrid w:val="0"/>
          <w:color w:val="000000"/>
          <w:sz w:val="24"/>
        </w:rPr>
        <w:t>。</w:t>
      </w:r>
    </w:p>
    <w:p w14:paraId="40C5F858">
      <w:pPr>
        <w:spacing w:line="360" w:lineRule="auto"/>
        <w:ind w:firstLine="482" w:firstLineChars="200"/>
        <w:rPr>
          <w:rFonts w:hint="eastAsia" w:ascii="宋体" w:hAnsi="宋体" w:eastAsia="宋体" w:cs="宋体"/>
          <w:b/>
          <w:bCs/>
          <w:snapToGrid w:val="0"/>
          <w:color w:val="000000"/>
          <w:sz w:val="24"/>
          <w:lang w:eastAsia="zh-CN"/>
        </w:rPr>
      </w:pPr>
      <w:r>
        <w:rPr>
          <w:rFonts w:hint="eastAsia" w:ascii="宋体" w:hAnsi="宋体" w:eastAsia="宋体" w:cs="宋体"/>
          <w:b/>
          <w:bCs/>
          <w:snapToGrid w:val="0"/>
          <w:color w:val="000000"/>
          <w:sz w:val="24"/>
          <w:lang w:eastAsia="zh-CN"/>
        </w:rPr>
        <w:t>电子</w:t>
      </w:r>
      <w:r>
        <w:rPr>
          <w:rFonts w:hint="eastAsia" w:ascii="宋体" w:hAnsi="宋体" w:eastAsia="宋体" w:cs="宋体"/>
          <w:b/>
          <w:bCs/>
          <w:snapToGrid w:val="0"/>
          <w:color w:val="000000"/>
          <w:sz w:val="24"/>
          <w:lang w:val="en-US" w:eastAsia="zh-CN"/>
        </w:rPr>
        <w:t>磋商响应</w:t>
      </w:r>
      <w:r>
        <w:rPr>
          <w:rFonts w:hint="eastAsia" w:ascii="宋体" w:hAnsi="宋体" w:eastAsia="宋体" w:cs="宋体"/>
          <w:b/>
          <w:bCs/>
          <w:snapToGrid w:val="0"/>
          <w:color w:val="000000"/>
          <w:sz w:val="24"/>
          <w:lang w:eastAsia="zh-CN"/>
        </w:rPr>
        <w:t>文件</w:t>
      </w:r>
      <w:r>
        <w:rPr>
          <w:rFonts w:hint="eastAsia" w:ascii="宋体" w:hAnsi="宋体" w:eastAsia="宋体" w:cs="宋体"/>
          <w:b/>
          <w:bCs/>
          <w:snapToGrid w:val="0"/>
          <w:color w:val="000000"/>
          <w:sz w:val="24"/>
        </w:rPr>
        <w:t>同样需要使用上述软件进行编制。在编制过程中，如有技术性问题，请先翻阅操作手册或致电软件开发商，技术支持热线：4009280095、4009980000。</w:t>
      </w:r>
    </w:p>
    <w:p w14:paraId="25DAB172">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cs="宋体"/>
          <w:b/>
          <w:bCs/>
          <w:snapToGrid w:val="0"/>
          <w:color w:val="000000"/>
          <w:sz w:val="24"/>
          <w:lang w:val="en-US" w:eastAsia="zh-CN"/>
        </w:rPr>
        <w:t>4</w:t>
      </w:r>
      <w:r>
        <w:rPr>
          <w:rFonts w:hint="eastAsia" w:ascii="宋体" w:hAnsi="宋体" w:eastAsia="宋体" w:cs="宋体"/>
          <w:b/>
          <w:bCs/>
          <w:snapToGrid w:val="0"/>
          <w:color w:val="000000"/>
          <w:sz w:val="24"/>
        </w:rPr>
        <w:t>、递交电子</w:t>
      </w:r>
      <w:r>
        <w:rPr>
          <w:rFonts w:hint="eastAsia" w:ascii="宋体" w:hAnsi="宋体" w:eastAsia="宋体" w:cs="宋体"/>
          <w:b/>
          <w:bCs/>
          <w:snapToGrid w:val="0"/>
          <w:color w:val="000000"/>
          <w:sz w:val="24"/>
          <w:lang w:val="en-US" w:eastAsia="zh-CN"/>
        </w:rPr>
        <w:t>磋商响应</w:t>
      </w:r>
      <w:r>
        <w:rPr>
          <w:rFonts w:hint="eastAsia" w:ascii="宋体" w:hAnsi="宋体" w:eastAsia="宋体" w:cs="宋体"/>
          <w:b/>
          <w:bCs/>
          <w:snapToGrid w:val="0"/>
          <w:color w:val="000000"/>
          <w:sz w:val="24"/>
        </w:rPr>
        <w:t>文件：登录全国公共资源交易中心平台（陕西省）（http://www.sxggzyjy.cn/），选择“电子交易平台—陕西政府采购交易系统—企业端”进行登录，登录后选择“交易乙方”身份进入，进入菜单“采购业务—我的项目——项目流程——上传响应文件”，上传加密的电子</w:t>
      </w:r>
      <w:r>
        <w:rPr>
          <w:rFonts w:hint="eastAsia" w:ascii="宋体" w:hAnsi="宋体" w:eastAsia="宋体" w:cs="宋体"/>
          <w:b/>
          <w:bCs/>
          <w:snapToGrid w:val="0"/>
          <w:color w:val="000000"/>
          <w:sz w:val="24"/>
          <w:lang w:val="en-US" w:eastAsia="zh-CN"/>
        </w:rPr>
        <w:t>磋商响应</w:t>
      </w:r>
      <w:r>
        <w:rPr>
          <w:rFonts w:hint="eastAsia" w:ascii="宋体" w:hAnsi="宋体" w:eastAsia="宋体" w:cs="宋体"/>
          <w:b/>
          <w:bCs/>
          <w:snapToGrid w:val="0"/>
          <w:color w:val="000000"/>
          <w:sz w:val="24"/>
        </w:rPr>
        <w:t>文件。上传成功后，电子化平台将予以记录。</w:t>
      </w:r>
    </w:p>
    <w:p w14:paraId="4EC58ACA">
      <w:pPr>
        <w:adjustRightInd w:val="0"/>
        <w:snapToGrid w:val="0"/>
        <w:spacing w:line="440" w:lineRule="exact"/>
        <w:ind w:firstLine="482" w:firstLineChars="200"/>
        <w:rPr>
          <w:rFonts w:hint="eastAsia" w:ascii="宋体" w:hAnsi="宋体" w:eastAsia="宋体" w:cs="宋体"/>
          <w:b/>
          <w:bCs/>
          <w:snapToGrid w:val="0"/>
          <w:color w:val="000000"/>
          <w:sz w:val="24"/>
        </w:rPr>
      </w:pPr>
      <w:r>
        <w:rPr>
          <w:rFonts w:hint="eastAsia" w:ascii="宋体" w:hAnsi="宋体" w:cs="宋体"/>
          <w:b/>
          <w:bCs/>
          <w:snapToGrid w:val="0"/>
          <w:color w:val="000000"/>
          <w:sz w:val="24"/>
          <w:lang w:val="en-US" w:eastAsia="zh-CN"/>
        </w:rPr>
        <w:t>5</w:t>
      </w:r>
      <w:r>
        <w:rPr>
          <w:rFonts w:hint="eastAsia" w:ascii="宋体" w:hAnsi="宋体" w:eastAsia="宋体" w:cs="宋体"/>
          <w:b/>
          <w:bCs/>
          <w:snapToGrid w:val="0"/>
          <w:color w:val="000000"/>
          <w:sz w:val="24"/>
        </w:rPr>
        <w:t>、不见面开标</w:t>
      </w:r>
      <w:r>
        <w:rPr>
          <w:rFonts w:hint="eastAsia" w:ascii="宋体" w:hAnsi="宋体" w:eastAsia="宋体" w:cs="宋体"/>
          <w:b/>
          <w:bCs/>
          <w:snapToGrid w:val="0"/>
          <w:color w:val="000000"/>
          <w:sz w:val="24"/>
          <w:lang w:eastAsia="zh-CN"/>
        </w:rPr>
        <w:t>系统</w:t>
      </w:r>
      <w:r>
        <w:rPr>
          <w:rFonts w:hint="eastAsia" w:ascii="宋体" w:hAnsi="宋体" w:eastAsia="宋体" w:cs="宋体"/>
          <w:b/>
          <w:bCs/>
          <w:snapToGrid w:val="0"/>
          <w:color w:val="000000"/>
          <w:sz w:val="24"/>
        </w:rPr>
        <w:t>：打开登录页面网址选择点击右上角“登录”，在左侧选择“</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”身份，登录地区选择“安康市不见面开标”插入CA锁登录，输入密码后，点击“登录”：</w:t>
      </w:r>
      <w:r>
        <w:rPr>
          <w:rFonts w:hint="eastAsia" w:ascii="宋体" w:hAnsi="宋体"/>
          <w:b/>
          <w:bCs/>
          <w:kern w:val="0"/>
          <w:sz w:val="24"/>
          <w:szCs w:val="24"/>
          <w:u w:val="single"/>
        </w:rPr>
        <w:t>供应商提前登陆新点不见面开标大厅进行签到。</w:t>
      </w:r>
      <w:r>
        <w:rPr>
          <w:rFonts w:hint="eastAsia" w:ascii="宋体" w:hAnsi="宋体"/>
          <w:b/>
          <w:bCs/>
          <w:color w:val="000000"/>
          <w:kern w:val="0"/>
          <w:sz w:val="24"/>
          <w:szCs w:val="24"/>
          <w:u w:val="single"/>
        </w:rPr>
        <w:t>http://219.145.206.209/BidOpeningHall/bidopeninghallaction/hall/login</w:t>
      </w:r>
    </w:p>
    <w:p w14:paraId="4D83BCBB">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cs="宋体"/>
          <w:b/>
          <w:bCs/>
          <w:snapToGrid w:val="0"/>
          <w:color w:val="000000"/>
          <w:sz w:val="24"/>
          <w:lang w:val="en-US" w:eastAsia="zh-CN"/>
        </w:rPr>
        <w:t>6</w:t>
      </w:r>
      <w:r>
        <w:rPr>
          <w:rFonts w:hint="eastAsia" w:ascii="宋体" w:hAnsi="宋体" w:eastAsia="宋体" w:cs="宋体"/>
          <w:b/>
          <w:bCs/>
          <w:snapToGrid w:val="0"/>
          <w:color w:val="000000"/>
          <w:sz w:val="24"/>
        </w:rPr>
        <w:t>、开标签到</w:t>
      </w:r>
    </w:p>
    <w:p w14:paraId="0CB90F6C">
      <w:pPr>
        <w:adjustRightInd w:val="0"/>
        <w:snapToGrid w:val="0"/>
        <w:spacing w:line="560" w:lineRule="exact"/>
        <w:ind w:firstLine="482" w:firstLineChars="200"/>
        <w:jc w:val="left"/>
        <w:rPr>
          <w:rFonts w:hint="eastAsia" w:ascii="宋体" w:hAnsi="宋体" w:eastAsia="宋体" w:cs="宋体"/>
          <w:b/>
          <w:bCs/>
          <w:snapToGrid w:val="0"/>
          <w:color w:val="000000"/>
          <w:sz w:val="24"/>
          <w:lang w:eastAsia="zh-CN"/>
        </w:rPr>
      </w:pP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等待开标时需要签到，等候开标。请在开标前完成签到，开标时间到了之后就不能签到；点击页面上“签到”按钮进行签到，开标前</w:t>
      </w:r>
      <w:r>
        <w:rPr>
          <w:rFonts w:hint="eastAsia" w:ascii="宋体" w:hAnsi="宋体" w:eastAsia="宋体" w:cs="宋体"/>
          <w:b/>
          <w:bCs/>
          <w:snapToGrid w:val="0"/>
          <w:color w:val="000000"/>
          <w:sz w:val="24"/>
          <w:lang w:val="en-US" w:eastAsia="zh-CN"/>
        </w:rPr>
        <w:t>60</w:t>
      </w:r>
      <w:r>
        <w:rPr>
          <w:rFonts w:hint="eastAsia" w:ascii="宋体" w:hAnsi="宋体" w:eastAsia="宋体" w:cs="宋体"/>
          <w:b/>
          <w:bCs/>
          <w:snapToGrid w:val="0"/>
          <w:color w:val="000000"/>
          <w:sz w:val="24"/>
        </w:rPr>
        <w:t>分钟可以签到。签到成功之后，按钮灰化，无需再次签到，同时第一个座位图右下角出现绿色√</w:t>
      </w:r>
      <w:r>
        <w:rPr>
          <w:rFonts w:hint="eastAsia" w:hAnsi="宋体" w:eastAsia="宋体" w:cs="宋体"/>
          <w:b/>
          <w:bCs/>
          <w:snapToGrid w:val="0"/>
          <w:color w:val="000000"/>
          <w:sz w:val="24"/>
          <w:lang w:eastAsia="zh-CN"/>
        </w:rPr>
        <w:t>。</w:t>
      </w:r>
    </w:p>
    <w:p w14:paraId="53039B5F">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cs="宋体"/>
          <w:b/>
          <w:bCs/>
          <w:snapToGrid w:val="0"/>
          <w:color w:val="000000"/>
          <w:sz w:val="24"/>
          <w:lang w:val="en-US" w:eastAsia="zh-CN"/>
        </w:rPr>
        <w:t>7</w:t>
      </w:r>
      <w:r>
        <w:rPr>
          <w:rFonts w:hint="eastAsia" w:ascii="宋体" w:hAnsi="宋体" w:eastAsia="宋体" w:cs="宋体"/>
          <w:b/>
          <w:bCs/>
          <w:snapToGrid w:val="0"/>
          <w:color w:val="000000"/>
          <w:sz w:val="24"/>
        </w:rPr>
        <w:t>、评审过程中，磋商小组要求</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提交多轮（最后）磋商报价时，</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 xml:space="preserve">须登录全国公共资源交易平台（陕西省）在交易系统中提交多轮（最后）报价，并用数字认证证书（CA 锁）签章。 </w:t>
      </w:r>
    </w:p>
    <w:p w14:paraId="4EBD27EA">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cs="宋体"/>
          <w:b/>
          <w:bCs/>
          <w:snapToGrid w:val="0"/>
          <w:color w:val="000000"/>
          <w:sz w:val="24"/>
          <w:lang w:val="en-US" w:eastAsia="zh-CN"/>
        </w:rPr>
        <w:t>8</w:t>
      </w:r>
      <w:r>
        <w:rPr>
          <w:rFonts w:hint="eastAsia" w:ascii="宋体" w:hAnsi="宋体" w:eastAsia="宋体" w:cs="宋体"/>
          <w:b/>
          <w:bCs/>
          <w:snapToGrid w:val="0"/>
          <w:color w:val="000000"/>
          <w:sz w:val="24"/>
        </w:rPr>
        <w:t>、注意事项</w:t>
      </w:r>
    </w:p>
    <w:p w14:paraId="4F640F6B">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eastAsia="宋体" w:cs="宋体"/>
          <w:b/>
          <w:bCs/>
          <w:snapToGrid w:val="0"/>
          <w:color w:val="000000"/>
          <w:sz w:val="24"/>
          <w:lang w:eastAsia="zh-CN"/>
        </w:rPr>
        <w:t>（</w:t>
      </w:r>
      <w:r>
        <w:rPr>
          <w:rFonts w:hint="eastAsia" w:ascii="宋体" w:hAnsi="宋体" w:eastAsia="宋体" w:cs="宋体"/>
          <w:b/>
          <w:bCs/>
          <w:snapToGrid w:val="0"/>
          <w:color w:val="000000"/>
          <w:sz w:val="24"/>
          <w:lang w:val="en-US" w:eastAsia="zh-CN"/>
        </w:rPr>
        <w:t>1</w:t>
      </w:r>
      <w:r>
        <w:rPr>
          <w:rFonts w:hint="eastAsia" w:ascii="宋体" w:hAnsi="宋体" w:eastAsia="宋体" w:cs="宋体"/>
          <w:b/>
          <w:bCs/>
          <w:snapToGrid w:val="0"/>
          <w:color w:val="000000"/>
          <w:sz w:val="24"/>
          <w:lang w:eastAsia="zh-CN"/>
        </w:rPr>
        <w:t>）</w:t>
      </w:r>
      <w:r>
        <w:rPr>
          <w:rFonts w:hint="eastAsia" w:ascii="宋体" w:hAnsi="宋体" w:eastAsia="宋体" w:cs="宋体"/>
          <w:b/>
          <w:bCs/>
          <w:snapToGrid w:val="0"/>
          <w:color w:val="000000"/>
          <w:sz w:val="24"/>
        </w:rPr>
        <w:t>、为顺利实现不见面开标系统的远程交互，建议</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配置的软硬件设施有：高配置电脑、高速稳定的网络、电源（不间断）、CA锁、音视频设备（话筒、耳麦、高清摄像头、音响），</w:t>
      </w:r>
      <w:r>
        <w:rPr>
          <w:rFonts w:hint="eastAsia" w:ascii="宋体" w:hAnsi="宋体" w:eastAsia="宋体" w:cs="宋体"/>
          <w:b/>
          <w:bCs/>
          <w:snapToGrid w:val="0"/>
          <w:color w:val="000000"/>
          <w:sz w:val="24"/>
          <w:u w:val="single"/>
        </w:rPr>
        <w:t>浏览器要求使用IE11浏览器</w:t>
      </w:r>
      <w:r>
        <w:rPr>
          <w:rFonts w:hint="eastAsia" w:ascii="宋体" w:hAnsi="宋体" w:eastAsia="宋体" w:cs="宋体"/>
          <w:b/>
          <w:bCs/>
          <w:snapToGrid w:val="0"/>
          <w:color w:val="000000"/>
          <w:sz w:val="24"/>
        </w:rPr>
        <w:t>，且电脑已经正确安装了陕西省公共资源CA驱动。投标</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需安装新点播放器，以便观看远程不见面开标直播画面（播放器下载链接为：https://download.bqpoint.com/download/downloaddetail.html?SourceFrom=Down&amp;SoftGuid=55aa4e06-c384-4005-bcb9-48932d410fd4）。</w:t>
      </w:r>
    </w:p>
    <w:p w14:paraId="13F7AB78">
      <w:pPr>
        <w:adjustRightInd w:val="0"/>
        <w:snapToGrid w:val="0"/>
        <w:spacing w:line="560" w:lineRule="exact"/>
        <w:ind w:firstLine="482" w:firstLineChars="200"/>
        <w:jc w:val="left"/>
        <w:rPr>
          <w:rFonts w:hint="eastAsia" w:ascii="宋体" w:hAnsi="宋体" w:eastAsia="宋体" w:cs="宋体"/>
          <w:b/>
          <w:bCs/>
          <w:snapToGrid w:val="0"/>
          <w:color w:val="000000"/>
          <w:sz w:val="24"/>
        </w:rPr>
      </w:pPr>
      <w:r>
        <w:rPr>
          <w:rFonts w:hint="eastAsia" w:ascii="宋体" w:hAnsi="宋体" w:eastAsia="宋体" w:cs="宋体"/>
          <w:b/>
          <w:bCs/>
          <w:snapToGrid w:val="0"/>
          <w:color w:val="000000"/>
          <w:sz w:val="24"/>
          <w:lang w:eastAsia="zh-CN"/>
        </w:rPr>
        <w:t>（</w:t>
      </w:r>
      <w:r>
        <w:rPr>
          <w:rFonts w:hint="eastAsia" w:ascii="宋体" w:hAnsi="宋体" w:eastAsia="宋体" w:cs="宋体"/>
          <w:b/>
          <w:bCs/>
          <w:snapToGrid w:val="0"/>
          <w:color w:val="000000"/>
          <w:sz w:val="24"/>
          <w:lang w:val="en-US" w:eastAsia="zh-CN"/>
        </w:rPr>
        <w:t>2</w:t>
      </w:r>
      <w:r>
        <w:rPr>
          <w:rFonts w:hint="eastAsia" w:ascii="宋体" w:hAnsi="宋体" w:eastAsia="宋体" w:cs="宋体"/>
          <w:b/>
          <w:bCs/>
          <w:snapToGrid w:val="0"/>
          <w:color w:val="000000"/>
          <w:sz w:val="24"/>
          <w:lang w:eastAsia="zh-CN"/>
        </w:rPr>
        <w:t>）</w:t>
      </w:r>
      <w:r>
        <w:rPr>
          <w:rFonts w:hint="eastAsia" w:ascii="宋体" w:hAnsi="宋体" w:eastAsia="宋体" w:cs="宋体"/>
          <w:b/>
          <w:bCs/>
          <w:snapToGrid w:val="0"/>
          <w:color w:val="000000"/>
          <w:sz w:val="24"/>
        </w:rPr>
        <w:t>、建议</w:t>
      </w:r>
      <w:r>
        <w:rPr>
          <w:rFonts w:hint="eastAsia" w:ascii="宋体" w:hAnsi="宋体" w:cs="宋体"/>
          <w:b/>
          <w:bCs/>
          <w:snapToGrid w:val="0"/>
          <w:color w:val="000000"/>
          <w:sz w:val="24"/>
          <w:lang w:eastAsia="zh-CN"/>
        </w:rPr>
        <w:t>供应商</w:t>
      </w:r>
      <w:r>
        <w:rPr>
          <w:rFonts w:hint="eastAsia" w:ascii="宋体" w:hAnsi="宋体" w:eastAsia="宋体" w:cs="宋体"/>
          <w:b/>
          <w:bCs/>
          <w:snapToGrid w:val="0"/>
          <w:color w:val="000000"/>
          <w:sz w:val="24"/>
        </w:rPr>
        <w:t>在开标前半小时登录不见面开标大厅，并及时签到（开标前60分钟即可签到），遇到问题及时联系客服4009280095。</w:t>
      </w:r>
    </w:p>
    <w:p w14:paraId="05C59982">
      <w:pPr>
        <w:adjustRightInd w:val="0"/>
        <w:snapToGrid w:val="0"/>
        <w:spacing w:line="560" w:lineRule="exact"/>
        <w:ind w:firstLine="482" w:firstLineChars="200"/>
        <w:jc w:val="left"/>
        <w:rPr>
          <w:rFonts w:hint="eastAsia" w:ascii="宋体" w:hAnsi="宋体" w:eastAsia="宋体" w:cs="宋体"/>
          <w:b/>
          <w:bCs/>
          <w:snapToGrid w:val="0"/>
          <w:color w:val="000000"/>
          <w:sz w:val="24"/>
          <w:szCs w:val="22"/>
        </w:rPr>
      </w:pPr>
      <w:r>
        <w:rPr>
          <w:rFonts w:hint="eastAsia" w:ascii="宋体" w:hAnsi="宋体" w:eastAsia="宋体" w:cs="宋体"/>
          <w:b/>
          <w:bCs/>
          <w:snapToGrid w:val="0"/>
          <w:color w:val="000000"/>
          <w:sz w:val="24"/>
          <w:szCs w:val="22"/>
          <w:lang w:eastAsia="zh-CN"/>
        </w:rPr>
        <w:t>（</w:t>
      </w:r>
      <w:r>
        <w:rPr>
          <w:rFonts w:hint="eastAsia" w:ascii="宋体" w:hAnsi="宋体" w:eastAsia="宋体" w:cs="宋体"/>
          <w:b/>
          <w:bCs/>
          <w:snapToGrid w:val="0"/>
          <w:color w:val="000000"/>
          <w:sz w:val="24"/>
          <w:szCs w:val="22"/>
          <w:lang w:val="en-US" w:eastAsia="zh-CN"/>
        </w:rPr>
        <w:t>3</w:t>
      </w:r>
      <w:r>
        <w:rPr>
          <w:rFonts w:hint="eastAsia" w:ascii="宋体" w:hAnsi="宋体" w:eastAsia="宋体" w:cs="宋体"/>
          <w:b/>
          <w:bCs/>
          <w:snapToGrid w:val="0"/>
          <w:color w:val="000000"/>
          <w:sz w:val="24"/>
          <w:szCs w:val="22"/>
          <w:lang w:eastAsia="zh-CN"/>
        </w:rPr>
        <w:t>）</w:t>
      </w:r>
      <w:r>
        <w:rPr>
          <w:rFonts w:hint="eastAsia" w:ascii="宋体" w:hAnsi="宋体" w:eastAsia="宋体" w:cs="宋体"/>
          <w:b/>
          <w:bCs/>
          <w:snapToGrid w:val="0"/>
          <w:color w:val="000000"/>
          <w:sz w:val="24"/>
          <w:szCs w:val="22"/>
        </w:rPr>
        <w:t>、</w:t>
      </w:r>
      <w:r>
        <w:rPr>
          <w:rFonts w:hint="eastAsia" w:ascii="宋体" w:hAnsi="宋体" w:cs="宋体"/>
          <w:b/>
          <w:bCs/>
          <w:snapToGrid w:val="0"/>
          <w:color w:val="000000"/>
          <w:sz w:val="24"/>
          <w:szCs w:val="22"/>
          <w:lang w:eastAsia="zh-CN"/>
        </w:rPr>
        <w:t>供应商</w:t>
      </w:r>
      <w:r>
        <w:rPr>
          <w:rFonts w:hint="eastAsia" w:ascii="宋体" w:hAnsi="宋体" w:eastAsia="宋体" w:cs="宋体"/>
          <w:b/>
          <w:bCs/>
          <w:snapToGrid w:val="0"/>
          <w:color w:val="000000"/>
          <w:sz w:val="24"/>
          <w:szCs w:val="22"/>
        </w:rPr>
        <w:t>需注意CA锁一定要提前准备好，并确保CA锁为制作</w:t>
      </w:r>
      <w:r>
        <w:rPr>
          <w:rFonts w:hint="eastAsia" w:ascii="宋体" w:hAnsi="宋体" w:cs="宋体"/>
          <w:b/>
          <w:bCs/>
          <w:snapToGrid w:val="0"/>
          <w:color w:val="000000"/>
          <w:sz w:val="24"/>
          <w:szCs w:val="22"/>
          <w:lang w:eastAsia="zh-CN"/>
        </w:rPr>
        <w:t>电子磋商响应文件</w:t>
      </w:r>
      <w:r>
        <w:rPr>
          <w:rFonts w:hint="eastAsia" w:ascii="宋体" w:hAnsi="宋体" w:eastAsia="宋体" w:cs="宋体"/>
          <w:b/>
          <w:bCs/>
          <w:snapToGrid w:val="0"/>
          <w:color w:val="000000"/>
          <w:sz w:val="24"/>
          <w:szCs w:val="22"/>
        </w:rPr>
        <w:t>的CA锁。</w:t>
      </w:r>
    </w:p>
    <w:p w14:paraId="2B4A570A">
      <w:pPr>
        <w:adjustRightInd w:val="0"/>
        <w:snapToGrid w:val="0"/>
        <w:spacing w:line="560" w:lineRule="exact"/>
        <w:ind w:firstLine="482" w:firstLineChars="200"/>
        <w:jc w:val="left"/>
        <w:rPr>
          <w:rFonts w:hint="eastAsia" w:ascii="宋体" w:hAnsi="宋体" w:eastAsia="宋体" w:cs="宋体"/>
          <w:b/>
          <w:bCs/>
          <w:snapToGrid w:val="0"/>
          <w:color w:val="000000"/>
          <w:sz w:val="24"/>
          <w:szCs w:val="22"/>
        </w:rPr>
      </w:pPr>
      <w:r>
        <w:rPr>
          <w:rFonts w:hint="eastAsia" w:ascii="宋体" w:hAnsi="宋体" w:eastAsia="宋体" w:cs="宋体"/>
          <w:b/>
          <w:bCs/>
          <w:snapToGrid w:val="0"/>
          <w:color w:val="000000"/>
          <w:sz w:val="24"/>
          <w:szCs w:val="22"/>
          <w:lang w:eastAsia="zh-CN"/>
        </w:rPr>
        <w:t>（</w:t>
      </w:r>
      <w:r>
        <w:rPr>
          <w:rFonts w:hint="eastAsia" w:ascii="宋体" w:hAnsi="宋体" w:eastAsia="宋体" w:cs="宋体"/>
          <w:b/>
          <w:bCs/>
          <w:snapToGrid w:val="0"/>
          <w:color w:val="000000"/>
          <w:sz w:val="24"/>
          <w:szCs w:val="22"/>
          <w:lang w:val="en-US" w:eastAsia="zh-CN"/>
        </w:rPr>
        <w:t>4</w:t>
      </w:r>
      <w:r>
        <w:rPr>
          <w:rFonts w:hint="eastAsia" w:ascii="宋体" w:hAnsi="宋体" w:eastAsia="宋体" w:cs="宋体"/>
          <w:b/>
          <w:bCs/>
          <w:snapToGrid w:val="0"/>
          <w:color w:val="000000"/>
          <w:sz w:val="24"/>
          <w:szCs w:val="22"/>
          <w:lang w:eastAsia="zh-CN"/>
        </w:rPr>
        <w:t>）</w:t>
      </w:r>
      <w:r>
        <w:rPr>
          <w:rFonts w:hint="eastAsia" w:ascii="宋体" w:hAnsi="宋体" w:eastAsia="宋体" w:cs="宋体"/>
          <w:b/>
          <w:bCs/>
          <w:snapToGrid w:val="0"/>
          <w:color w:val="000000"/>
          <w:sz w:val="24"/>
          <w:szCs w:val="22"/>
        </w:rPr>
        <w:t>、及时关注右侧公告及互动栏目信息。</w:t>
      </w:r>
    </w:p>
    <w:p w14:paraId="5926D740">
      <w:pPr>
        <w:pStyle w:val="19"/>
        <w:tabs>
          <w:tab w:val="right" w:leader="dot" w:pos="9004"/>
        </w:tabs>
        <w:spacing w:line="440" w:lineRule="exact"/>
        <w:jc w:val="center"/>
        <w:rPr>
          <w:rFonts w:hint="eastAsia" w:ascii="宋体" w:hAnsi="宋体" w:eastAsia="宋体" w:cs="宋体"/>
          <w:b/>
          <w:bCs/>
          <w:color w:val="auto"/>
          <w:kern w:val="44"/>
          <w:sz w:val="32"/>
          <w:szCs w:val="32"/>
        </w:rPr>
      </w:pPr>
    </w:p>
    <w:p w14:paraId="76C92D8E">
      <w:pPr>
        <w:pStyle w:val="6"/>
      </w:pPr>
    </w:p>
    <w:p w14:paraId="7DE7EA02">
      <w:pPr>
        <w:pStyle w:val="19"/>
        <w:tabs>
          <w:tab w:val="right" w:leader="dot" w:pos="9004"/>
        </w:tabs>
        <w:spacing w:line="440" w:lineRule="exact"/>
        <w:jc w:val="center"/>
        <w:rPr>
          <w:rFonts w:ascii="宋体"/>
          <w:b/>
          <w:bCs/>
          <w:color w:val="auto"/>
          <w:kern w:val="44"/>
          <w:sz w:val="32"/>
          <w:szCs w:val="32"/>
        </w:rPr>
        <w:sectPr>
          <w:footerReference r:id="rId7" w:type="default"/>
          <w:pgSz w:w="11906" w:h="16838"/>
          <w:pgMar w:top="1134" w:right="1361" w:bottom="1021" w:left="1531" w:header="851" w:footer="992" w:gutter="0"/>
          <w:pgNumType w:fmt="decimal" w:start="1"/>
          <w:cols w:space="720" w:num="1"/>
          <w:docGrid w:type="lines" w:linePitch="312" w:charSpace="0"/>
        </w:sectPr>
      </w:pPr>
    </w:p>
    <w:p w14:paraId="6EEEBDA9">
      <w:pPr>
        <w:pStyle w:val="19"/>
        <w:tabs>
          <w:tab w:val="right" w:leader="dot" w:pos="9004"/>
        </w:tabs>
        <w:spacing w:line="440" w:lineRule="exact"/>
        <w:jc w:val="center"/>
        <w:rPr>
          <w:rFonts w:ascii="宋体"/>
          <w:b/>
          <w:bCs/>
          <w:color w:val="auto"/>
          <w:kern w:val="44"/>
          <w:sz w:val="32"/>
          <w:szCs w:val="32"/>
        </w:rPr>
      </w:pPr>
      <w:r>
        <w:rPr>
          <w:rFonts w:hint="eastAsia" w:ascii="宋体" w:hAnsi="宋体" w:cs="宋体"/>
          <w:b/>
          <w:bCs/>
          <w:color w:val="auto"/>
          <w:kern w:val="44"/>
          <w:sz w:val="32"/>
          <w:szCs w:val="32"/>
        </w:rPr>
        <w:t>第一部分</w:t>
      </w:r>
      <w:bookmarkEnd w:id="1"/>
      <w:bookmarkEnd w:id="2"/>
      <w:bookmarkStart w:id="3" w:name="_Toc326251048"/>
      <w:bookmarkStart w:id="4" w:name="_Toc385234428"/>
      <w:r>
        <w:rPr>
          <w:rFonts w:ascii="宋体" w:hAnsi="宋体" w:cs="宋体"/>
          <w:b/>
          <w:bCs/>
          <w:color w:val="auto"/>
          <w:kern w:val="44"/>
          <w:sz w:val="32"/>
          <w:szCs w:val="32"/>
        </w:rPr>
        <w:t xml:space="preserve"> </w:t>
      </w:r>
      <w:r>
        <w:rPr>
          <w:rFonts w:hint="eastAsia" w:ascii="宋体" w:hAnsi="宋体" w:cs="宋体"/>
          <w:b/>
          <w:bCs/>
          <w:color w:val="auto"/>
          <w:kern w:val="44"/>
          <w:sz w:val="32"/>
          <w:szCs w:val="32"/>
          <w:lang w:val="en-US" w:eastAsia="zh-CN"/>
        </w:rPr>
        <w:t>磋商</w:t>
      </w:r>
      <w:r>
        <w:rPr>
          <w:rFonts w:hint="eastAsia" w:ascii="宋体" w:hAnsi="宋体" w:cs="宋体"/>
          <w:b/>
          <w:bCs/>
          <w:color w:val="auto"/>
          <w:kern w:val="44"/>
          <w:sz w:val="32"/>
          <w:szCs w:val="32"/>
        </w:rPr>
        <w:t>邀请</w:t>
      </w:r>
    </w:p>
    <w:p w14:paraId="6CFC198D">
      <w:pPr>
        <w:numPr>
          <w:ilvl w:val="0"/>
          <w:numId w:val="0"/>
        </w:numPr>
        <w:pBdr>
          <w:top w:val="single" w:color="auto" w:sz="4" w:space="1"/>
          <w:left w:val="single" w:color="auto" w:sz="4" w:space="4"/>
          <w:bottom w:val="single" w:color="auto" w:sz="4" w:space="1"/>
          <w:right w:val="single" w:color="auto" w:sz="4" w:space="4"/>
          <w:between w:val="none" w:color="auto" w:sz="0" w:space="0"/>
        </w:pBdr>
        <w:ind w:left="0" w:leftChars="0"/>
        <w:rPr>
          <w:rFonts w:hint="eastAsia" w:ascii="宋体" w:hAnsi="宋体" w:eastAsia="宋体" w:cs="宋体"/>
          <w:sz w:val="24"/>
          <w:szCs w:val="24"/>
          <w:lang w:val="en-US" w:eastAsia="zh-CN"/>
        </w:rPr>
      </w:pPr>
      <w:bookmarkStart w:id="5" w:name="_Toc453917520"/>
      <w:bookmarkStart w:id="6" w:name="_Toc453917613"/>
      <w:bookmarkStart w:id="7" w:name="_Toc470876867"/>
      <w:bookmarkStart w:id="8" w:name="_Toc453858057"/>
      <w:r>
        <w:rPr>
          <w:rFonts w:hint="eastAsia" w:ascii="宋体" w:hAnsi="宋体" w:eastAsia="宋体" w:cs="宋体"/>
          <w:sz w:val="24"/>
          <w:szCs w:val="24"/>
          <w:lang w:val="en-US" w:eastAsia="zh-CN"/>
        </w:rPr>
        <w:t>项目概况：</w:t>
      </w:r>
    </w:p>
    <w:p w14:paraId="7AC8CB72">
      <w:pPr>
        <w:widowControl/>
        <w:numPr>
          <w:ilvl w:val="0"/>
          <w:numId w:val="0"/>
        </w:numPr>
        <w:pBdr>
          <w:top w:val="single" w:color="auto" w:sz="4" w:space="1"/>
          <w:left w:val="single" w:color="auto" w:sz="4" w:space="4"/>
          <w:bottom w:val="single" w:color="auto" w:sz="4" w:space="1"/>
          <w:right w:val="single" w:color="auto" w:sz="4" w:space="4"/>
          <w:between w:val="none" w:color="auto" w:sz="0" w:space="0"/>
        </w:pBdr>
        <w:adjustRightInd w:val="0"/>
        <w:snapToGrid w:val="0"/>
        <w:spacing w:line="400" w:lineRule="exact"/>
        <w:ind w:left="0" w:leftChars="0" w:firstLine="480" w:firstLineChars="200"/>
        <w:jc w:val="left"/>
        <w:rPr>
          <w:rFonts w:hint="eastAsia" w:ascii="宋体" w:hAnsi="宋体" w:eastAsia="宋体" w:cs="宋体"/>
          <w:bCs/>
          <w:color w:val="000000"/>
          <w:sz w:val="24"/>
          <w:szCs w:val="24"/>
          <w:lang w:val="en-US" w:eastAsia="zh-CN"/>
        </w:rPr>
      </w:pPr>
      <w:r>
        <w:rPr>
          <w:rFonts w:hint="eastAsia" w:ascii="宋体" w:hAnsi="宋体" w:cs="宋体"/>
          <w:b w:val="0"/>
          <w:bCs/>
          <w:color w:val="000000"/>
          <w:kern w:val="2"/>
          <w:sz w:val="24"/>
          <w:szCs w:val="24"/>
          <w:lang w:val="en-US" w:eastAsia="zh-CN" w:bidi="ar-SA"/>
        </w:rPr>
        <w:t>白河县2026年环保执法监督性监测</w:t>
      </w:r>
      <w:r>
        <w:rPr>
          <w:rFonts w:hint="eastAsia" w:ascii="宋体" w:hAnsi="宋体" w:eastAsia="宋体" w:cs="宋体"/>
          <w:b w:val="0"/>
          <w:bCs/>
          <w:color w:val="000000"/>
          <w:kern w:val="2"/>
          <w:sz w:val="24"/>
          <w:szCs w:val="24"/>
          <w:lang w:val="en-US" w:eastAsia="zh-CN" w:bidi="ar-SA"/>
        </w:rPr>
        <w:t>潜在的供应商可在全国公共资源交易平台（陕西省 安康市）获取采购文件，并于202</w:t>
      </w:r>
      <w:r>
        <w:rPr>
          <w:rFonts w:hint="eastAsia" w:ascii="宋体" w:hAnsi="宋体" w:cs="宋体"/>
          <w:b w:val="0"/>
          <w:bCs/>
          <w:color w:val="000000"/>
          <w:kern w:val="2"/>
          <w:sz w:val="24"/>
          <w:szCs w:val="24"/>
          <w:lang w:val="en-US" w:eastAsia="zh-CN" w:bidi="ar-SA"/>
        </w:rPr>
        <w:t>6</w:t>
      </w:r>
      <w:r>
        <w:rPr>
          <w:rFonts w:hint="eastAsia" w:ascii="宋体" w:hAnsi="宋体" w:eastAsia="宋体" w:cs="宋体"/>
          <w:b w:val="0"/>
          <w:bCs/>
          <w:color w:val="000000"/>
          <w:kern w:val="2"/>
          <w:sz w:val="24"/>
          <w:szCs w:val="24"/>
          <w:lang w:val="en-US" w:eastAsia="zh-CN" w:bidi="ar-SA"/>
        </w:rPr>
        <w:t>年</w:t>
      </w:r>
      <w:r>
        <w:rPr>
          <w:rFonts w:hint="eastAsia" w:ascii="宋体" w:hAnsi="宋体" w:cs="宋体"/>
          <w:b w:val="0"/>
          <w:bCs/>
          <w:color w:val="000000"/>
          <w:kern w:val="2"/>
          <w:sz w:val="24"/>
          <w:szCs w:val="24"/>
          <w:lang w:val="en-US" w:eastAsia="zh-CN" w:bidi="ar-SA"/>
        </w:rPr>
        <w:t>07</w:t>
      </w:r>
      <w:r>
        <w:rPr>
          <w:rFonts w:hint="eastAsia" w:ascii="宋体" w:hAnsi="宋体" w:eastAsia="宋体" w:cs="宋体"/>
          <w:b w:val="0"/>
          <w:bCs/>
          <w:color w:val="000000"/>
          <w:kern w:val="2"/>
          <w:sz w:val="24"/>
          <w:szCs w:val="24"/>
          <w:lang w:val="en-US" w:eastAsia="zh-CN" w:bidi="ar-SA"/>
        </w:rPr>
        <w:t>月</w:t>
      </w:r>
      <w:r>
        <w:rPr>
          <w:rFonts w:hint="eastAsia" w:ascii="宋体" w:hAnsi="宋体" w:cs="宋体"/>
          <w:b w:val="0"/>
          <w:bCs/>
          <w:color w:val="000000"/>
          <w:kern w:val="2"/>
          <w:sz w:val="24"/>
          <w:szCs w:val="24"/>
          <w:lang w:val="en-US" w:eastAsia="zh-CN" w:bidi="ar-SA"/>
        </w:rPr>
        <w:t>02</w:t>
      </w:r>
      <w:r>
        <w:rPr>
          <w:rFonts w:hint="eastAsia" w:ascii="宋体" w:hAnsi="宋体" w:eastAsia="宋体" w:cs="宋体"/>
          <w:b w:val="0"/>
          <w:bCs/>
          <w:color w:val="000000"/>
          <w:kern w:val="2"/>
          <w:sz w:val="24"/>
          <w:szCs w:val="24"/>
          <w:u w:val="none"/>
          <w:lang w:val="en-US" w:eastAsia="zh-CN" w:bidi="ar-SA"/>
        </w:rPr>
        <w:t>日</w:t>
      </w:r>
      <w:r>
        <w:rPr>
          <w:rFonts w:hint="eastAsia" w:ascii="宋体" w:hAnsi="宋体" w:cs="宋体"/>
          <w:b w:val="0"/>
          <w:bCs/>
          <w:color w:val="000000" w:themeColor="text1"/>
          <w:kern w:val="2"/>
          <w:sz w:val="24"/>
          <w:szCs w:val="24"/>
          <w:u w:val="none"/>
          <w:lang w:val="en-US" w:eastAsia="zh-CN" w:bidi="ar-SA"/>
          <w14:textFill>
            <w14:solidFill>
              <w14:schemeClr w14:val="tx1"/>
            </w14:solidFill>
          </w14:textFill>
        </w:rPr>
        <w:t>16</w:t>
      </w:r>
      <w:r>
        <w:rPr>
          <w:rFonts w:hint="eastAsia" w:ascii="宋体" w:hAnsi="宋体" w:eastAsia="宋体" w:cs="宋体"/>
          <w:b w:val="0"/>
          <w:bCs/>
          <w:color w:val="000000" w:themeColor="text1"/>
          <w:kern w:val="2"/>
          <w:sz w:val="24"/>
          <w:szCs w:val="24"/>
          <w:u w:val="none"/>
          <w:lang w:val="en-US" w:eastAsia="zh-CN" w:bidi="ar-SA"/>
          <w14:textFill>
            <w14:solidFill>
              <w14:schemeClr w14:val="tx1"/>
            </w14:solidFill>
          </w14:textFill>
        </w:rPr>
        <w:t>时00分</w:t>
      </w:r>
      <w:r>
        <w:rPr>
          <w:rFonts w:hint="eastAsia" w:ascii="宋体" w:hAnsi="宋体" w:eastAsia="宋体" w:cs="宋体"/>
          <w:b w:val="0"/>
          <w:bCs/>
          <w:color w:val="000000"/>
          <w:kern w:val="2"/>
          <w:sz w:val="24"/>
          <w:szCs w:val="24"/>
          <w:u w:val="none"/>
          <w:lang w:val="en-US" w:eastAsia="zh-CN" w:bidi="ar-SA"/>
        </w:rPr>
        <w:t>（北京时间）</w:t>
      </w:r>
      <w:r>
        <w:rPr>
          <w:rFonts w:hint="eastAsia" w:ascii="宋体" w:hAnsi="宋体" w:eastAsia="宋体" w:cs="宋体"/>
          <w:b w:val="0"/>
          <w:bCs/>
          <w:color w:val="000000"/>
          <w:kern w:val="2"/>
          <w:sz w:val="24"/>
          <w:szCs w:val="24"/>
          <w:lang w:val="en-US" w:eastAsia="zh-CN" w:bidi="ar-SA"/>
        </w:rPr>
        <w:t>前提交响应文件。</w:t>
      </w:r>
    </w:p>
    <w:p w14:paraId="54FE6377">
      <w:pPr>
        <w:pStyle w:val="6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both"/>
        <w:textAlignment w:val="auto"/>
        <w:rPr>
          <w:rFonts w:hint="eastAsia" w:ascii="宋体" w:hAnsi="宋体" w:eastAsia="宋体" w:cs="宋体"/>
          <w:b/>
          <w:bCs w:val="0"/>
          <w:color w:val="333333"/>
          <w:kern w:val="0"/>
          <w:sz w:val="24"/>
          <w:szCs w:val="24"/>
          <w:lang w:val="en-US" w:eastAsia="zh-CN" w:bidi="ar"/>
        </w:rPr>
      </w:pPr>
      <w:r>
        <w:rPr>
          <w:rFonts w:hint="eastAsia" w:ascii="宋体" w:hAnsi="宋体" w:eastAsia="宋体" w:cs="宋体"/>
          <w:b/>
          <w:bCs w:val="0"/>
          <w:color w:val="333333"/>
          <w:kern w:val="0"/>
          <w:sz w:val="24"/>
          <w:szCs w:val="24"/>
          <w:lang w:val="en-US" w:eastAsia="zh-CN" w:bidi="ar"/>
        </w:rPr>
        <w:t>一、项目基本情况：</w:t>
      </w:r>
    </w:p>
    <w:p w14:paraId="25579CC7">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项目编号：</w:t>
      </w:r>
      <w:r>
        <w:rPr>
          <w:rFonts w:hint="eastAsia" w:cs="宋体"/>
          <w:b w:val="0"/>
          <w:bCs/>
          <w:color w:val="000000"/>
          <w:kern w:val="2"/>
          <w:sz w:val="24"/>
          <w:szCs w:val="24"/>
          <w:lang w:val="en-US" w:eastAsia="zh-CN" w:bidi="ar-SA"/>
        </w:rPr>
        <w:t>YCZX-AK-2026（014）</w:t>
      </w:r>
    </w:p>
    <w:p w14:paraId="3A2B1169">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项目名称：</w:t>
      </w:r>
      <w:r>
        <w:rPr>
          <w:rFonts w:hint="eastAsia" w:cs="宋体"/>
          <w:b w:val="0"/>
          <w:bCs/>
          <w:color w:val="000000"/>
          <w:kern w:val="2"/>
          <w:sz w:val="24"/>
          <w:szCs w:val="24"/>
          <w:lang w:val="en-US" w:eastAsia="zh-CN" w:bidi="ar-SA"/>
        </w:rPr>
        <w:t>白河县2026年环保执法监督性监测</w:t>
      </w:r>
    </w:p>
    <w:p w14:paraId="3DBE07D0">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采购方式：竞争性磋商</w:t>
      </w:r>
    </w:p>
    <w:p w14:paraId="6EB9520D">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kern w:val="2"/>
          <w:sz w:val="24"/>
          <w:szCs w:val="24"/>
          <w:lang w:val="en-US" w:eastAsia="zh-CN" w:bidi="ar-SA"/>
        </w:rPr>
        <w:t>预算金额</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w:t>
      </w:r>
      <w:r>
        <w:rPr>
          <w:rFonts w:hint="eastAsia" w:cs="宋体"/>
          <w:b w:val="0"/>
          <w:bCs/>
          <w:color w:val="000000" w:themeColor="text1"/>
          <w:kern w:val="2"/>
          <w:sz w:val="24"/>
          <w:szCs w:val="24"/>
          <w:lang w:val="en-US" w:eastAsia="zh-CN" w:bidi="ar-SA"/>
          <w14:textFill>
            <w14:solidFill>
              <w14:schemeClr w14:val="tx1"/>
            </w14:solidFill>
          </w14:textFill>
        </w:rPr>
        <w:t>320000.00</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元</w:t>
      </w:r>
    </w:p>
    <w:p w14:paraId="5CA9F576">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采购需求：</w:t>
      </w:r>
    </w:p>
    <w:p w14:paraId="2ED28B19">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960" w:firstLineChars="40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合同包1（</w:t>
      </w:r>
      <w:r>
        <w:rPr>
          <w:rFonts w:hint="eastAsia" w:cs="宋体"/>
          <w:b w:val="0"/>
          <w:bCs/>
          <w:color w:val="000000"/>
          <w:kern w:val="2"/>
          <w:sz w:val="24"/>
          <w:szCs w:val="24"/>
          <w:lang w:val="en-US" w:eastAsia="zh-CN" w:bidi="ar-SA"/>
        </w:rPr>
        <w:t>白河县2026年环保执法监督性监测</w:t>
      </w:r>
      <w:r>
        <w:rPr>
          <w:rFonts w:hint="eastAsia" w:ascii="宋体" w:hAnsi="宋体" w:eastAsia="宋体" w:cs="宋体"/>
          <w:b w:val="0"/>
          <w:bCs/>
          <w:color w:val="000000"/>
          <w:kern w:val="2"/>
          <w:sz w:val="24"/>
          <w:szCs w:val="24"/>
          <w:lang w:val="en-US" w:eastAsia="zh-CN" w:bidi="ar-SA"/>
        </w:rPr>
        <w:t>）；</w:t>
      </w:r>
    </w:p>
    <w:p w14:paraId="5DBA3A48">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960" w:firstLineChars="40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合同包预算金额：</w:t>
      </w:r>
      <w:r>
        <w:rPr>
          <w:rFonts w:hint="eastAsia" w:cs="宋体"/>
          <w:b w:val="0"/>
          <w:bCs/>
          <w:color w:val="000000"/>
          <w:kern w:val="2"/>
          <w:sz w:val="24"/>
          <w:szCs w:val="24"/>
          <w:lang w:val="en-US" w:eastAsia="zh-CN" w:bidi="ar-SA"/>
        </w:rPr>
        <w:t>320000.00</w:t>
      </w:r>
      <w:r>
        <w:rPr>
          <w:rFonts w:hint="eastAsia" w:ascii="宋体" w:hAnsi="宋体" w:eastAsia="宋体" w:cs="宋体"/>
          <w:b w:val="0"/>
          <w:bCs/>
          <w:color w:val="000000"/>
          <w:kern w:val="2"/>
          <w:sz w:val="24"/>
          <w:szCs w:val="24"/>
          <w:lang w:val="en-US" w:eastAsia="zh-CN" w:bidi="ar-SA"/>
        </w:rPr>
        <w:t>元</w:t>
      </w:r>
    </w:p>
    <w:p w14:paraId="54938F1F">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960" w:firstLineChars="40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合同包最高限价：</w:t>
      </w:r>
      <w:r>
        <w:rPr>
          <w:rFonts w:hint="eastAsia" w:cs="宋体"/>
          <w:b w:val="0"/>
          <w:bCs/>
          <w:color w:val="000000"/>
          <w:kern w:val="2"/>
          <w:sz w:val="24"/>
          <w:szCs w:val="24"/>
          <w:lang w:val="en-US" w:eastAsia="zh-CN" w:bidi="ar-SA"/>
        </w:rPr>
        <w:t>320000.00</w:t>
      </w:r>
      <w:r>
        <w:rPr>
          <w:rFonts w:hint="eastAsia" w:ascii="宋体" w:hAnsi="宋体" w:eastAsia="宋体" w:cs="宋体"/>
          <w:b w:val="0"/>
          <w:bCs/>
          <w:color w:val="000000"/>
          <w:kern w:val="2"/>
          <w:sz w:val="24"/>
          <w:szCs w:val="24"/>
          <w:lang w:val="en-US" w:eastAsia="zh-CN" w:bidi="ar-SA"/>
        </w:rPr>
        <w:t>元</w:t>
      </w:r>
    </w:p>
    <w:tbl>
      <w:tblPr>
        <w:tblStyle w:val="27"/>
        <w:tblW w:w="8807" w:type="dxa"/>
        <w:tblInd w:w="2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1615"/>
        <w:gridCol w:w="1500"/>
        <w:gridCol w:w="1535"/>
        <w:gridCol w:w="1973"/>
        <w:gridCol w:w="1462"/>
      </w:tblGrid>
      <w:tr w14:paraId="1DD2E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 w:type="dxa"/>
            <w:noWrap w:val="0"/>
            <w:vAlign w:val="center"/>
          </w:tcPr>
          <w:p w14:paraId="015A96F9">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kern w:val="2"/>
                <w:sz w:val="24"/>
                <w:szCs w:val="24"/>
                <w:vertAlign w:val="baseline"/>
                <w:lang w:val="en-US" w:eastAsia="zh-CN" w:bidi="ar-SA"/>
              </w:rPr>
            </w:pPr>
            <w:r>
              <w:rPr>
                <w:rFonts w:hint="eastAsia" w:ascii="宋体" w:hAnsi="宋体" w:eastAsia="宋体" w:cs="宋体"/>
                <w:b w:val="0"/>
                <w:bCs/>
                <w:color w:val="000000"/>
                <w:kern w:val="2"/>
                <w:sz w:val="24"/>
                <w:szCs w:val="24"/>
                <w:vertAlign w:val="baseline"/>
                <w:lang w:val="en-US" w:eastAsia="zh-CN" w:bidi="ar-SA"/>
              </w:rPr>
              <w:t>品目号</w:t>
            </w:r>
          </w:p>
        </w:tc>
        <w:tc>
          <w:tcPr>
            <w:tcW w:w="1615" w:type="dxa"/>
            <w:noWrap w:val="0"/>
            <w:vAlign w:val="center"/>
          </w:tcPr>
          <w:p w14:paraId="59AC9532">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kern w:val="2"/>
                <w:sz w:val="24"/>
                <w:szCs w:val="24"/>
                <w:vertAlign w:val="baseline"/>
                <w:lang w:val="en-US" w:eastAsia="zh-CN" w:bidi="ar-SA"/>
              </w:rPr>
            </w:pPr>
            <w:r>
              <w:rPr>
                <w:rFonts w:hint="eastAsia" w:ascii="宋体" w:hAnsi="宋体" w:eastAsia="宋体" w:cs="宋体"/>
                <w:b w:val="0"/>
                <w:bCs/>
                <w:color w:val="000000"/>
                <w:kern w:val="2"/>
                <w:sz w:val="24"/>
                <w:szCs w:val="24"/>
                <w:vertAlign w:val="baseline"/>
                <w:lang w:val="en-US" w:eastAsia="zh-CN" w:bidi="ar-SA"/>
              </w:rPr>
              <w:t>品目</w:t>
            </w:r>
          </w:p>
          <w:p w14:paraId="36BC70B6">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kern w:val="2"/>
                <w:sz w:val="24"/>
                <w:szCs w:val="24"/>
                <w:vertAlign w:val="baseline"/>
                <w:lang w:val="en-US" w:eastAsia="zh-CN" w:bidi="ar-SA"/>
              </w:rPr>
            </w:pPr>
            <w:r>
              <w:rPr>
                <w:rFonts w:hint="eastAsia" w:ascii="宋体" w:hAnsi="宋体" w:eastAsia="宋体" w:cs="宋体"/>
                <w:b w:val="0"/>
                <w:bCs/>
                <w:color w:val="000000"/>
                <w:kern w:val="2"/>
                <w:sz w:val="24"/>
                <w:szCs w:val="24"/>
                <w:vertAlign w:val="baseline"/>
                <w:lang w:val="en-US" w:eastAsia="zh-CN" w:bidi="ar-SA"/>
              </w:rPr>
              <w:t>名称</w:t>
            </w:r>
          </w:p>
        </w:tc>
        <w:tc>
          <w:tcPr>
            <w:tcW w:w="1500" w:type="dxa"/>
            <w:noWrap w:val="0"/>
            <w:vAlign w:val="center"/>
          </w:tcPr>
          <w:p w14:paraId="140FF6FE">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kern w:val="2"/>
                <w:sz w:val="24"/>
                <w:szCs w:val="24"/>
                <w:vertAlign w:val="baseline"/>
                <w:lang w:val="en-US" w:eastAsia="zh-CN" w:bidi="ar-SA"/>
              </w:rPr>
            </w:pPr>
            <w:r>
              <w:rPr>
                <w:rFonts w:hint="eastAsia" w:ascii="宋体" w:hAnsi="宋体" w:eastAsia="宋体" w:cs="宋体"/>
                <w:b w:val="0"/>
                <w:bCs/>
                <w:color w:val="000000"/>
                <w:kern w:val="2"/>
                <w:sz w:val="24"/>
                <w:szCs w:val="24"/>
                <w:vertAlign w:val="baseline"/>
                <w:lang w:val="en-US" w:eastAsia="zh-CN" w:bidi="ar-SA"/>
              </w:rPr>
              <w:t>采购标的</w:t>
            </w:r>
          </w:p>
        </w:tc>
        <w:tc>
          <w:tcPr>
            <w:tcW w:w="1535" w:type="dxa"/>
            <w:noWrap w:val="0"/>
            <w:vAlign w:val="center"/>
          </w:tcPr>
          <w:p w14:paraId="4546AB4C">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kern w:val="2"/>
                <w:sz w:val="24"/>
                <w:szCs w:val="24"/>
                <w:vertAlign w:val="baseline"/>
                <w:lang w:val="en-US" w:eastAsia="zh-CN" w:bidi="ar-SA"/>
              </w:rPr>
            </w:pPr>
            <w:r>
              <w:rPr>
                <w:rFonts w:hint="eastAsia" w:ascii="宋体" w:hAnsi="宋体" w:eastAsia="宋体" w:cs="宋体"/>
                <w:b w:val="0"/>
                <w:bCs/>
                <w:color w:val="000000"/>
                <w:kern w:val="2"/>
                <w:sz w:val="24"/>
                <w:szCs w:val="24"/>
                <w:vertAlign w:val="baseline"/>
                <w:lang w:val="en-US" w:eastAsia="zh-CN" w:bidi="ar-SA"/>
              </w:rPr>
              <w:t>数量</w:t>
            </w:r>
          </w:p>
          <w:p w14:paraId="6839ED4D">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kern w:val="2"/>
                <w:sz w:val="24"/>
                <w:szCs w:val="24"/>
                <w:vertAlign w:val="baseline"/>
                <w:lang w:val="en-US" w:eastAsia="zh-CN" w:bidi="ar-SA"/>
              </w:rPr>
            </w:pPr>
            <w:r>
              <w:rPr>
                <w:rFonts w:hint="eastAsia" w:ascii="宋体" w:hAnsi="宋体" w:eastAsia="宋体" w:cs="宋体"/>
                <w:b w:val="0"/>
                <w:bCs/>
                <w:color w:val="000000"/>
                <w:kern w:val="2"/>
                <w:sz w:val="24"/>
                <w:szCs w:val="24"/>
                <w:vertAlign w:val="baseline"/>
                <w:lang w:val="en-US" w:eastAsia="zh-CN" w:bidi="ar-SA"/>
              </w:rPr>
              <w:t>（单位）</w:t>
            </w:r>
          </w:p>
        </w:tc>
        <w:tc>
          <w:tcPr>
            <w:tcW w:w="1973" w:type="dxa"/>
            <w:noWrap w:val="0"/>
            <w:vAlign w:val="center"/>
          </w:tcPr>
          <w:p w14:paraId="3BCEE7D9">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kern w:val="2"/>
                <w:sz w:val="24"/>
                <w:szCs w:val="24"/>
                <w:vertAlign w:val="baseline"/>
                <w:lang w:val="en-US" w:eastAsia="zh-CN" w:bidi="ar-SA"/>
              </w:rPr>
            </w:pPr>
            <w:r>
              <w:rPr>
                <w:rFonts w:hint="eastAsia" w:ascii="宋体" w:hAnsi="宋体" w:eastAsia="宋体" w:cs="宋体"/>
                <w:b w:val="0"/>
                <w:bCs/>
                <w:color w:val="000000"/>
                <w:kern w:val="2"/>
                <w:sz w:val="24"/>
                <w:szCs w:val="24"/>
                <w:vertAlign w:val="baseline"/>
                <w:lang w:val="en-US" w:eastAsia="zh-CN" w:bidi="ar-SA"/>
              </w:rPr>
              <w:t>技术规格、参数</w:t>
            </w:r>
          </w:p>
          <w:p w14:paraId="733B3DE3">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kern w:val="2"/>
                <w:sz w:val="24"/>
                <w:szCs w:val="24"/>
                <w:vertAlign w:val="baseline"/>
                <w:lang w:val="en-US" w:eastAsia="zh-CN" w:bidi="ar-SA"/>
              </w:rPr>
            </w:pPr>
            <w:r>
              <w:rPr>
                <w:rFonts w:hint="eastAsia" w:ascii="宋体" w:hAnsi="宋体" w:eastAsia="宋体" w:cs="宋体"/>
                <w:b w:val="0"/>
                <w:bCs/>
                <w:color w:val="000000"/>
                <w:kern w:val="2"/>
                <w:sz w:val="24"/>
                <w:szCs w:val="24"/>
                <w:vertAlign w:val="baseline"/>
                <w:lang w:val="en-US" w:eastAsia="zh-CN" w:bidi="ar-SA"/>
              </w:rPr>
              <w:t>及要求</w:t>
            </w:r>
          </w:p>
        </w:tc>
        <w:tc>
          <w:tcPr>
            <w:tcW w:w="1462" w:type="dxa"/>
            <w:noWrap w:val="0"/>
            <w:vAlign w:val="center"/>
          </w:tcPr>
          <w:p w14:paraId="46390718">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kern w:val="2"/>
                <w:sz w:val="24"/>
                <w:szCs w:val="24"/>
                <w:vertAlign w:val="baseline"/>
                <w:lang w:val="en-US" w:eastAsia="zh-CN" w:bidi="ar-SA"/>
              </w:rPr>
            </w:pPr>
            <w:r>
              <w:rPr>
                <w:rFonts w:hint="eastAsia" w:ascii="宋体" w:hAnsi="宋体" w:eastAsia="宋体" w:cs="宋体"/>
                <w:b w:val="0"/>
                <w:bCs/>
                <w:color w:val="000000"/>
                <w:kern w:val="2"/>
                <w:sz w:val="24"/>
                <w:szCs w:val="24"/>
                <w:vertAlign w:val="baseline"/>
                <w:lang w:val="en-US" w:eastAsia="zh-CN" w:bidi="ar-SA"/>
              </w:rPr>
              <w:t>品目预算</w:t>
            </w:r>
          </w:p>
          <w:p w14:paraId="010CE88A">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kern w:val="2"/>
                <w:sz w:val="24"/>
                <w:szCs w:val="24"/>
                <w:vertAlign w:val="baseline"/>
                <w:lang w:val="en-US" w:eastAsia="zh-CN" w:bidi="ar-SA"/>
              </w:rPr>
            </w:pPr>
            <w:r>
              <w:rPr>
                <w:rFonts w:hint="eastAsia" w:ascii="宋体" w:hAnsi="宋体" w:eastAsia="宋体" w:cs="宋体"/>
                <w:b w:val="0"/>
                <w:bCs/>
                <w:color w:val="000000"/>
                <w:kern w:val="2"/>
                <w:sz w:val="24"/>
                <w:szCs w:val="24"/>
                <w:vertAlign w:val="baseline"/>
                <w:lang w:val="en-US" w:eastAsia="zh-CN" w:bidi="ar-SA"/>
              </w:rPr>
              <w:t>(元)</w:t>
            </w:r>
          </w:p>
        </w:tc>
      </w:tr>
      <w:tr w14:paraId="32A64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trPr>
        <w:tc>
          <w:tcPr>
            <w:tcW w:w="722" w:type="dxa"/>
            <w:noWrap w:val="0"/>
            <w:vAlign w:val="center"/>
          </w:tcPr>
          <w:p w14:paraId="0E6D4D1C">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ascii="宋体" w:hAnsi="宋体" w:eastAsia="宋体" w:cs="宋体"/>
                <w:b w:val="0"/>
                <w:bCs/>
                <w:color w:val="000000"/>
                <w:kern w:val="2"/>
                <w:sz w:val="24"/>
                <w:szCs w:val="24"/>
                <w:vertAlign w:val="baseline"/>
                <w:lang w:val="en-US" w:eastAsia="zh-CN" w:bidi="ar-SA"/>
              </w:rPr>
            </w:pPr>
            <w:r>
              <w:rPr>
                <w:rFonts w:hint="eastAsia" w:ascii="宋体" w:hAnsi="宋体" w:eastAsia="宋体" w:cs="宋体"/>
                <w:b w:val="0"/>
                <w:bCs/>
                <w:color w:val="000000"/>
                <w:kern w:val="2"/>
                <w:sz w:val="24"/>
                <w:szCs w:val="24"/>
                <w:vertAlign w:val="baseline"/>
                <w:lang w:val="en-US" w:eastAsia="zh-CN" w:bidi="ar-SA"/>
              </w:rPr>
              <w:t>1-1</w:t>
            </w:r>
          </w:p>
        </w:tc>
        <w:tc>
          <w:tcPr>
            <w:tcW w:w="1615" w:type="dxa"/>
            <w:noWrap w:val="0"/>
            <w:vAlign w:val="center"/>
          </w:tcPr>
          <w:p w14:paraId="7D28731A">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cs="宋体"/>
                <w:b w:val="0"/>
                <w:bCs/>
                <w:color w:val="000000"/>
                <w:kern w:val="2"/>
                <w:sz w:val="24"/>
                <w:szCs w:val="24"/>
                <w:lang w:val="en-US" w:eastAsia="zh-CN" w:bidi="ar-SA"/>
              </w:rPr>
            </w:pPr>
            <w:r>
              <w:rPr>
                <w:rFonts w:hint="eastAsia" w:cs="宋体"/>
                <w:b w:val="0"/>
                <w:bCs/>
                <w:color w:val="000000"/>
                <w:kern w:val="2"/>
                <w:sz w:val="24"/>
                <w:szCs w:val="24"/>
                <w:lang w:val="en-US" w:eastAsia="zh-CN" w:bidi="ar-SA"/>
              </w:rPr>
              <w:t>其他生态环境保护服务</w:t>
            </w:r>
          </w:p>
        </w:tc>
        <w:tc>
          <w:tcPr>
            <w:tcW w:w="1500" w:type="dxa"/>
            <w:noWrap w:val="0"/>
            <w:vAlign w:val="center"/>
          </w:tcPr>
          <w:p w14:paraId="589BD305">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default" w:cs="宋体"/>
                <w:b w:val="0"/>
                <w:bCs/>
                <w:color w:val="000000"/>
                <w:kern w:val="2"/>
                <w:sz w:val="24"/>
                <w:szCs w:val="24"/>
                <w:lang w:val="en-US" w:eastAsia="zh-CN" w:bidi="ar-SA"/>
              </w:rPr>
            </w:pPr>
            <w:r>
              <w:rPr>
                <w:rFonts w:hint="eastAsia" w:cs="宋体"/>
                <w:b w:val="0"/>
                <w:bCs/>
                <w:color w:val="000000"/>
                <w:kern w:val="2"/>
                <w:sz w:val="24"/>
                <w:szCs w:val="24"/>
                <w:lang w:val="en-US" w:eastAsia="zh-CN" w:bidi="ar-SA"/>
              </w:rPr>
              <w:t>服务</w:t>
            </w:r>
          </w:p>
        </w:tc>
        <w:tc>
          <w:tcPr>
            <w:tcW w:w="1535" w:type="dxa"/>
            <w:noWrap w:val="0"/>
            <w:vAlign w:val="center"/>
          </w:tcPr>
          <w:p w14:paraId="3B580A4A">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cs="宋体"/>
                <w:b w:val="0"/>
                <w:bCs/>
                <w:color w:val="000000"/>
                <w:kern w:val="2"/>
                <w:sz w:val="24"/>
                <w:szCs w:val="24"/>
                <w:lang w:val="en-US" w:eastAsia="zh-CN" w:bidi="ar-SA"/>
              </w:rPr>
            </w:pPr>
            <w:r>
              <w:rPr>
                <w:rFonts w:hint="eastAsia" w:cs="宋体"/>
                <w:b w:val="0"/>
                <w:bCs/>
                <w:color w:val="000000"/>
                <w:kern w:val="2"/>
                <w:sz w:val="24"/>
                <w:szCs w:val="24"/>
                <w:lang w:val="en-US" w:eastAsia="zh-CN" w:bidi="ar-SA"/>
              </w:rPr>
              <w:t>1（项）</w:t>
            </w:r>
          </w:p>
        </w:tc>
        <w:tc>
          <w:tcPr>
            <w:tcW w:w="1973" w:type="dxa"/>
            <w:noWrap w:val="0"/>
            <w:vAlign w:val="center"/>
          </w:tcPr>
          <w:p w14:paraId="498E13EE">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cs="宋体"/>
                <w:b w:val="0"/>
                <w:bCs/>
                <w:color w:val="000000"/>
                <w:kern w:val="2"/>
                <w:sz w:val="24"/>
                <w:szCs w:val="24"/>
                <w:lang w:val="en-US" w:eastAsia="zh-CN" w:bidi="ar-SA"/>
              </w:rPr>
            </w:pPr>
            <w:r>
              <w:rPr>
                <w:rFonts w:hint="eastAsia" w:cs="宋体"/>
                <w:b w:val="0"/>
                <w:bCs/>
                <w:color w:val="000000"/>
                <w:kern w:val="2"/>
                <w:sz w:val="24"/>
                <w:szCs w:val="24"/>
                <w:lang w:val="en-US" w:eastAsia="zh-CN" w:bidi="ar-SA"/>
              </w:rPr>
              <w:t>详见采购文件</w:t>
            </w:r>
          </w:p>
        </w:tc>
        <w:tc>
          <w:tcPr>
            <w:tcW w:w="1462" w:type="dxa"/>
            <w:noWrap w:val="0"/>
            <w:vAlign w:val="center"/>
          </w:tcPr>
          <w:p w14:paraId="2ED2AB13">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center"/>
              <w:textAlignment w:val="auto"/>
              <w:rPr>
                <w:rFonts w:hint="eastAsia" w:cs="宋体"/>
                <w:b w:val="0"/>
                <w:bCs/>
                <w:color w:val="000000"/>
                <w:kern w:val="2"/>
                <w:sz w:val="24"/>
                <w:szCs w:val="24"/>
                <w:lang w:val="en-US" w:eastAsia="zh-CN" w:bidi="ar-SA"/>
              </w:rPr>
            </w:pPr>
            <w:r>
              <w:rPr>
                <w:rFonts w:hint="eastAsia" w:cs="宋体"/>
                <w:b w:val="0"/>
                <w:bCs/>
                <w:color w:val="000000"/>
                <w:kern w:val="2"/>
                <w:sz w:val="24"/>
                <w:szCs w:val="24"/>
                <w:lang w:val="en-US" w:eastAsia="zh-CN" w:bidi="ar-SA"/>
              </w:rPr>
              <w:t>320000.00</w:t>
            </w:r>
          </w:p>
        </w:tc>
      </w:tr>
    </w:tbl>
    <w:p w14:paraId="42B0FDF9">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960" w:firstLineChars="40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本项目不接受联合体投标</w:t>
      </w:r>
    </w:p>
    <w:p w14:paraId="6DA8D72A">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firstLine="960" w:firstLineChars="400"/>
        <w:jc w:val="both"/>
        <w:textAlignment w:val="auto"/>
        <w:rPr>
          <w:rFonts w:hint="default"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合同履行期限：</w:t>
      </w:r>
      <w:r>
        <w:rPr>
          <w:rFonts w:hint="eastAsia" w:cs="宋体"/>
          <w:b w:val="0"/>
          <w:bCs/>
          <w:color w:val="000000" w:themeColor="text1"/>
          <w:kern w:val="2"/>
          <w:sz w:val="24"/>
          <w:szCs w:val="24"/>
          <w:highlight w:val="none"/>
          <w:lang w:val="en-US" w:eastAsia="zh-CN" w:bidi="ar-SA"/>
          <w14:textFill>
            <w14:solidFill>
              <w14:schemeClr w14:val="tx1"/>
            </w14:solidFill>
          </w14:textFill>
        </w:rPr>
        <w:t>合同签订生效起1年（共12个自然月），包含国家法定节假日。</w:t>
      </w:r>
    </w:p>
    <w:p w14:paraId="1F56C742">
      <w:pPr>
        <w:pStyle w:val="6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eastAsia="宋体" w:cs="宋体"/>
          <w:b/>
          <w:bCs w:val="0"/>
          <w:color w:val="000000"/>
          <w:kern w:val="0"/>
          <w:sz w:val="24"/>
          <w:szCs w:val="24"/>
          <w:lang w:val="en-US" w:eastAsia="zh-CN" w:bidi="ar"/>
        </w:rPr>
      </w:pPr>
      <w:r>
        <w:rPr>
          <w:rFonts w:hint="eastAsia" w:ascii="宋体" w:hAnsi="宋体" w:eastAsia="宋体" w:cs="宋体"/>
          <w:b/>
          <w:bCs w:val="0"/>
          <w:color w:val="000000"/>
          <w:kern w:val="0"/>
          <w:sz w:val="24"/>
          <w:szCs w:val="24"/>
          <w:lang w:val="en-US" w:eastAsia="zh-CN" w:bidi="ar"/>
        </w:rPr>
        <w:t>二、申请人资格要求 ：</w:t>
      </w:r>
    </w:p>
    <w:p w14:paraId="121819C4">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cs="宋体"/>
          <w:b w:val="0"/>
          <w:bCs/>
          <w:color w:val="000000"/>
          <w:kern w:val="2"/>
          <w:sz w:val="24"/>
          <w:szCs w:val="24"/>
          <w:highlight w:val="none"/>
          <w:lang w:val="en-US" w:eastAsia="zh-CN" w:bidi="ar-SA"/>
        </w:rPr>
      </w:pPr>
      <w:r>
        <w:rPr>
          <w:rFonts w:hint="eastAsia" w:ascii="宋体" w:hAnsi="宋体" w:eastAsia="宋体" w:cs="宋体"/>
          <w:b w:val="0"/>
          <w:bCs/>
          <w:color w:val="000000"/>
          <w:kern w:val="2"/>
          <w:sz w:val="24"/>
          <w:szCs w:val="24"/>
          <w:lang w:val="en-US" w:eastAsia="zh-CN" w:bidi="ar-SA"/>
        </w:rPr>
        <w:t>1.</w:t>
      </w:r>
      <w:r>
        <w:rPr>
          <w:rFonts w:hint="eastAsia" w:ascii="宋体" w:hAnsi="宋体" w:eastAsia="宋体" w:cs="宋体"/>
          <w:b w:val="0"/>
          <w:bCs/>
          <w:color w:val="000000"/>
          <w:kern w:val="2"/>
          <w:sz w:val="24"/>
          <w:szCs w:val="24"/>
          <w:highlight w:val="none"/>
          <w:lang w:val="en-US" w:eastAsia="zh-CN" w:bidi="ar-SA"/>
        </w:rPr>
        <w:t>满足《中华人民共和国政府</w:t>
      </w:r>
      <w:r>
        <w:rPr>
          <w:rFonts w:hint="eastAsia" w:cs="宋体"/>
          <w:b w:val="0"/>
          <w:bCs/>
          <w:color w:val="000000"/>
          <w:kern w:val="2"/>
          <w:sz w:val="24"/>
          <w:szCs w:val="24"/>
          <w:highlight w:val="none"/>
          <w:lang w:val="en-US" w:eastAsia="zh-CN" w:bidi="ar-SA"/>
        </w:rPr>
        <w:t>采</w:t>
      </w:r>
      <w:r>
        <w:rPr>
          <w:rFonts w:hint="eastAsia" w:ascii="宋体" w:hAnsi="宋体" w:eastAsia="宋体" w:cs="宋体"/>
          <w:b w:val="0"/>
          <w:bCs/>
          <w:color w:val="000000"/>
          <w:kern w:val="2"/>
          <w:sz w:val="24"/>
          <w:szCs w:val="24"/>
          <w:highlight w:val="none"/>
          <w:lang w:val="en-US" w:eastAsia="zh-CN" w:bidi="ar-SA"/>
        </w:rPr>
        <w:t>购法》第二十二条规定</w:t>
      </w:r>
      <w:r>
        <w:rPr>
          <w:rFonts w:hint="eastAsia" w:cs="宋体"/>
          <w:b w:val="0"/>
          <w:bCs/>
          <w:color w:val="000000"/>
          <w:kern w:val="2"/>
          <w:sz w:val="24"/>
          <w:szCs w:val="24"/>
          <w:highlight w:val="none"/>
          <w:lang w:val="en-US" w:eastAsia="zh-CN" w:bidi="ar-SA"/>
        </w:rPr>
        <w:t>；</w:t>
      </w:r>
    </w:p>
    <w:p w14:paraId="14068409">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highlight w:val="none"/>
          <w:lang w:val="en-US" w:eastAsia="zh-CN" w:bidi="ar-SA"/>
        </w:rPr>
        <w:t>2.</w:t>
      </w:r>
      <w:r>
        <w:rPr>
          <w:rFonts w:hint="eastAsia" w:ascii="宋体" w:hAnsi="宋体" w:eastAsia="宋体" w:cs="宋体"/>
          <w:b w:val="0"/>
          <w:bCs/>
          <w:color w:val="000000"/>
          <w:kern w:val="2"/>
          <w:sz w:val="24"/>
          <w:szCs w:val="24"/>
          <w:lang w:val="en-US" w:eastAsia="zh-CN" w:bidi="ar-SA"/>
        </w:rPr>
        <w:t>落实政府采购政策需满足的资格要求：</w:t>
      </w:r>
    </w:p>
    <w:p w14:paraId="5A3700A0">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合同包1(</w:t>
      </w:r>
      <w:r>
        <w:rPr>
          <w:rFonts w:hint="eastAsia" w:cs="宋体"/>
          <w:b w:val="0"/>
          <w:bCs/>
          <w:color w:val="000000"/>
          <w:kern w:val="2"/>
          <w:sz w:val="24"/>
          <w:szCs w:val="24"/>
          <w:lang w:val="en-US" w:eastAsia="zh-CN" w:bidi="ar-SA"/>
        </w:rPr>
        <w:t>白河县2026年环保执法监督性监测</w:t>
      </w:r>
      <w:r>
        <w:rPr>
          <w:rFonts w:hint="eastAsia" w:ascii="宋体" w:hAnsi="宋体" w:eastAsia="宋体" w:cs="宋体"/>
          <w:b w:val="0"/>
          <w:bCs/>
          <w:color w:val="000000"/>
          <w:kern w:val="2"/>
          <w:sz w:val="24"/>
          <w:szCs w:val="24"/>
          <w:lang w:val="en-US" w:eastAsia="zh-CN" w:bidi="ar-SA"/>
        </w:rPr>
        <w:t>)落实政府采购政策需满足的资格要求如下:</w:t>
      </w:r>
    </w:p>
    <w:p w14:paraId="3E56B80F">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cs="宋体"/>
          <w:b w:val="0"/>
          <w:bCs/>
          <w:color w:val="000000"/>
          <w:kern w:val="2"/>
          <w:sz w:val="24"/>
          <w:szCs w:val="24"/>
          <w:lang w:val="en-US" w:eastAsia="zh-CN" w:bidi="ar-SA"/>
        </w:rPr>
      </w:pPr>
      <w:r>
        <w:rPr>
          <w:rFonts w:hint="eastAsia" w:cs="宋体"/>
          <w:i w:val="0"/>
          <w:iCs w:val="0"/>
          <w:caps w:val="0"/>
          <w:color w:val="333333"/>
          <w:spacing w:val="0"/>
          <w:sz w:val="24"/>
          <w:szCs w:val="24"/>
          <w:shd w:val="clear" w:color="auto" w:fill="FFFFFF"/>
          <w:lang w:eastAsia="zh-CN"/>
        </w:rPr>
        <w:t>（</w:t>
      </w:r>
      <w:r>
        <w:rPr>
          <w:rFonts w:hint="eastAsia" w:cs="宋体"/>
          <w:i w:val="0"/>
          <w:iCs w:val="0"/>
          <w:caps w:val="0"/>
          <w:color w:val="333333"/>
          <w:spacing w:val="0"/>
          <w:sz w:val="24"/>
          <w:szCs w:val="24"/>
          <w:shd w:val="clear" w:color="auto" w:fill="FFFFFF"/>
          <w:lang w:val="en-US" w:eastAsia="zh-CN"/>
        </w:rPr>
        <w:t>1</w:t>
      </w:r>
      <w:r>
        <w:rPr>
          <w:rFonts w:hint="eastAsia" w:cs="宋体"/>
          <w:i w:val="0"/>
          <w:iCs w:val="0"/>
          <w:caps w:val="0"/>
          <w:color w:val="333333"/>
          <w:spacing w:val="0"/>
          <w:sz w:val="24"/>
          <w:szCs w:val="24"/>
          <w:shd w:val="clear" w:color="auto" w:fill="FFFFFF"/>
          <w:lang w:eastAsia="zh-CN"/>
        </w:rPr>
        <w:t>）</w:t>
      </w:r>
      <w:r>
        <w:rPr>
          <w:rFonts w:hint="eastAsia" w:ascii="宋体" w:hAnsi="宋体" w:eastAsia="宋体" w:cs="宋体"/>
          <w:b w:val="0"/>
          <w:bCs/>
          <w:color w:val="000000"/>
          <w:kern w:val="2"/>
          <w:sz w:val="24"/>
          <w:szCs w:val="24"/>
          <w:lang w:val="en-US" w:eastAsia="zh-CN" w:bidi="ar-SA"/>
        </w:rPr>
        <w:t>《财政部国家发展改革委关于印发〈节能产品政府采购实施意见〉的通知》（财库〔2004〕185号）；</w:t>
      </w:r>
      <w:r>
        <w:rPr>
          <w:rFonts w:hint="eastAsia" w:cs="宋体"/>
          <w:b w:val="0"/>
          <w:bCs/>
          <w:color w:val="000000"/>
          <w:kern w:val="2"/>
          <w:sz w:val="24"/>
          <w:szCs w:val="24"/>
          <w:lang w:val="en-US" w:eastAsia="zh-CN" w:bidi="ar-SA"/>
        </w:rPr>
        <w:t>（2）</w:t>
      </w:r>
      <w:r>
        <w:rPr>
          <w:rFonts w:hint="eastAsia" w:ascii="宋体" w:hAnsi="宋体" w:eastAsia="宋体" w:cs="宋体"/>
          <w:b w:val="0"/>
          <w:bCs/>
          <w:color w:val="000000"/>
          <w:kern w:val="2"/>
          <w:sz w:val="24"/>
          <w:szCs w:val="24"/>
          <w:lang w:val="en-US" w:eastAsia="zh-CN" w:bidi="ar-SA"/>
        </w:rPr>
        <w:t>《财政部环保总局关于环境标志产品政府采购实施的意见》（财库〔2006〕90号）；</w:t>
      </w:r>
      <w:r>
        <w:rPr>
          <w:rFonts w:hint="eastAsia" w:cs="宋体"/>
          <w:b w:val="0"/>
          <w:bCs/>
          <w:color w:val="000000"/>
          <w:kern w:val="2"/>
          <w:sz w:val="24"/>
          <w:szCs w:val="24"/>
          <w:lang w:val="en-US" w:eastAsia="zh-CN" w:bidi="ar-SA"/>
        </w:rPr>
        <w:t>（3）</w:t>
      </w:r>
      <w:r>
        <w:rPr>
          <w:rFonts w:hint="eastAsia" w:ascii="宋体" w:hAnsi="宋体" w:eastAsia="宋体" w:cs="宋体"/>
          <w:b w:val="0"/>
          <w:bCs/>
          <w:color w:val="000000"/>
          <w:kern w:val="2"/>
          <w:sz w:val="24"/>
          <w:szCs w:val="24"/>
          <w:lang w:val="en-US" w:eastAsia="zh-CN" w:bidi="ar-SA"/>
        </w:rPr>
        <w:t>《国务院办公厅关于建立政府强制采购节能产品制度的通知》（国办发〔2007〕51号）；</w:t>
      </w:r>
      <w:r>
        <w:rPr>
          <w:rFonts w:hint="eastAsia" w:cs="宋体"/>
          <w:b w:val="0"/>
          <w:bCs/>
          <w:color w:val="000000"/>
          <w:kern w:val="2"/>
          <w:sz w:val="24"/>
          <w:szCs w:val="24"/>
          <w:lang w:val="en-US" w:eastAsia="zh-CN" w:bidi="ar-SA"/>
        </w:rPr>
        <w:t>（4）</w:t>
      </w:r>
      <w:r>
        <w:rPr>
          <w:rFonts w:hint="eastAsia" w:ascii="宋体" w:hAnsi="宋体" w:eastAsia="宋体" w:cs="宋体"/>
          <w:b w:val="0"/>
          <w:bCs/>
          <w:color w:val="000000"/>
          <w:kern w:val="2"/>
          <w:sz w:val="24"/>
          <w:szCs w:val="24"/>
          <w:lang w:val="en-US" w:eastAsia="zh-CN" w:bidi="ar-SA"/>
        </w:rPr>
        <w:t>关于印发《政府采购促进中小企业发展管理办法》的通知（财库〔2020〕46号）；</w:t>
      </w:r>
      <w:r>
        <w:rPr>
          <w:rFonts w:hint="eastAsia" w:cs="宋体"/>
          <w:b w:val="0"/>
          <w:bCs/>
          <w:color w:val="000000"/>
          <w:kern w:val="2"/>
          <w:sz w:val="24"/>
          <w:szCs w:val="24"/>
          <w:lang w:val="en-US" w:eastAsia="zh-CN" w:bidi="ar-SA"/>
        </w:rPr>
        <w:t>（5）</w:t>
      </w:r>
      <w:r>
        <w:rPr>
          <w:rFonts w:hint="eastAsia" w:ascii="宋体" w:hAnsi="宋体" w:eastAsia="宋体" w:cs="宋体"/>
          <w:b w:val="0"/>
          <w:bCs/>
          <w:color w:val="000000"/>
          <w:kern w:val="2"/>
          <w:sz w:val="24"/>
          <w:szCs w:val="24"/>
          <w:lang w:val="en-US" w:eastAsia="zh-CN" w:bidi="ar-SA"/>
        </w:rPr>
        <w:t>《财政部司法部关于政府采购支持监狱企业发展有关问题的通知》（财库〔2014〕68号）；</w:t>
      </w:r>
      <w:r>
        <w:rPr>
          <w:rFonts w:hint="eastAsia" w:cs="宋体"/>
          <w:b w:val="0"/>
          <w:bCs/>
          <w:color w:val="000000"/>
          <w:kern w:val="2"/>
          <w:sz w:val="24"/>
          <w:szCs w:val="24"/>
          <w:lang w:val="en-US" w:eastAsia="zh-CN" w:bidi="ar-SA"/>
        </w:rPr>
        <w:t>（6）</w:t>
      </w:r>
      <w:r>
        <w:rPr>
          <w:rFonts w:hint="eastAsia" w:ascii="宋体" w:hAnsi="宋体" w:eastAsia="宋体" w:cs="宋体"/>
          <w:b w:val="0"/>
          <w:bCs/>
          <w:color w:val="000000"/>
          <w:kern w:val="2"/>
          <w:sz w:val="24"/>
          <w:szCs w:val="24"/>
          <w:lang w:val="en-US" w:eastAsia="zh-CN" w:bidi="ar-SA"/>
        </w:rPr>
        <w:t>《三部门联合发布关于促进残疾人就业政府采购政策的通知》（财库〔2017〕141号）；</w:t>
      </w:r>
      <w:r>
        <w:rPr>
          <w:rFonts w:hint="eastAsia" w:cs="宋体"/>
          <w:b w:val="0"/>
          <w:bCs/>
          <w:color w:val="000000"/>
          <w:kern w:val="2"/>
          <w:sz w:val="24"/>
          <w:szCs w:val="24"/>
          <w:lang w:val="en-US" w:eastAsia="zh-CN" w:bidi="ar-SA"/>
        </w:rPr>
        <w:t>（7）</w:t>
      </w:r>
      <w:r>
        <w:rPr>
          <w:rFonts w:hint="eastAsia" w:ascii="宋体" w:hAnsi="宋体" w:eastAsia="宋体" w:cs="宋体"/>
          <w:b w:val="0"/>
          <w:bCs/>
          <w:color w:val="000000"/>
          <w:kern w:val="2"/>
          <w:sz w:val="24"/>
          <w:szCs w:val="24"/>
          <w:lang w:val="en-US" w:eastAsia="zh-CN" w:bidi="ar-SA"/>
        </w:rPr>
        <w:t>《财政部发展改革委生态环境部市场监管总局关于调整优化节能产品、环境标志产品政府采购执行机制的通知》（财库〔2019〕9号）；</w:t>
      </w:r>
      <w:r>
        <w:rPr>
          <w:rFonts w:hint="eastAsia" w:cs="宋体"/>
          <w:b w:val="0"/>
          <w:bCs/>
          <w:color w:val="000000"/>
          <w:kern w:val="2"/>
          <w:sz w:val="24"/>
          <w:szCs w:val="24"/>
          <w:lang w:val="en-US" w:eastAsia="zh-CN" w:bidi="ar-SA"/>
        </w:rPr>
        <w:t>（8）</w:t>
      </w:r>
      <w:r>
        <w:rPr>
          <w:rFonts w:hint="eastAsia" w:ascii="宋体" w:hAnsi="宋体" w:eastAsia="宋体" w:cs="宋体"/>
          <w:b w:val="0"/>
          <w:bCs/>
          <w:color w:val="000000"/>
          <w:kern w:val="2"/>
          <w:sz w:val="24"/>
          <w:szCs w:val="24"/>
          <w:lang w:val="en-US" w:eastAsia="zh-CN" w:bidi="ar-SA"/>
        </w:rPr>
        <w:t>《关于运用政府采购政策支持脱贫攻坚的通知》（财库〔2019〕27号）；</w:t>
      </w:r>
      <w:r>
        <w:rPr>
          <w:rFonts w:hint="eastAsia" w:cs="宋体"/>
          <w:b w:val="0"/>
          <w:bCs/>
          <w:color w:val="000000"/>
          <w:kern w:val="2"/>
          <w:sz w:val="24"/>
          <w:szCs w:val="24"/>
          <w:lang w:val="en-US" w:eastAsia="zh-CN" w:bidi="ar-SA"/>
        </w:rPr>
        <w:t>（9）</w:t>
      </w:r>
      <w:r>
        <w:rPr>
          <w:rFonts w:hint="eastAsia" w:ascii="宋体" w:hAnsi="宋体" w:eastAsia="宋体" w:cs="宋体"/>
          <w:b w:val="0"/>
          <w:bCs/>
          <w:color w:val="000000"/>
          <w:kern w:val="2"/>
          <w:sz w:val="24"/>
          <w:szCs w:val="24"/>
          <w:lang w:val="en-US" w:eastAsia="zh-CN" w:bidi="ar-SA"/>
        </w:rPr>
        <w:t>《关于运用政府采购政策支持乡村产业振兴的通知》（财库〔2021〕19号）；</w:t>
      </w:r>
      <w:r>
        <w:rPr>
          <w:rFonts w:hint="eastAsia" w:cs="宋体"/>
          <w:b w:val="0"/>
          <w:bCs/>
          <w:color w:val="000000"/>
          <w:kern w:val="2"/>
          <w:sz w:val="24"/>
          <w:szCs w:val="24"/>
          <w:lang w:val="en-US" w:eastAsia="zh-CN" w:bidi="ar-SA"/>
        </w:rPr>
        <w:t>（10）</w:t>
      </w:r>
      <w:r>
        <w:rPr>
          <w:rFonts w:hint="eastAsia" w:ascii="宋体" w:hAnsi="宋体" w:eastAsia="宋体" w:cs="宋体"/>
          <w:b w:val="0"/>
          <w:bCs/>
          <w:color w:val="000000"/>
          <w:kern w:val="2"/>
          <w:sz w:val="24"/>
          <w:szCs w:val="24"/>
          <w:lang w:val="en-US" w:eastAsia="zh-CN" w:bidi="ar-SA"/>
        </w:rPr>
        <w:t>《陕西省中小企业政府采购信用融资办法》（陕财办采〔2018〕23号）</w:t>
      </w:r>
      <w:r>
        <w:rPr>
          <w:rFonts w:hint="eastAsia" w:cs="宋体"/>
          <w:b w:val="0"/>
          <w:bCs/>
          <w:color w:val="000000"/>
          <w:kern w:val="2"/>
          <w:sz w:val="24"/>
          <w:szCs w:val="24"/>
          <w:lang w:val="en-US" w:eastAsia="zh-CN" w:bidi="ar-SA"/>
        </w:rPr>
        <w:t>；（11）其他需要落实的政府采购政策，如有新政策，按新政策执行。</w:t>
      </w:r>
    </w:p>
    <w:p w14:paraId="12B0D119">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left="420" w:leftChars="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3.本项目的特定资格要求：</w:t>
      </w:r>
    </w:p>
    <w:p w14:paraId="1D034FC4">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合同包1(</w:t>
      </w:r>
      <w:r>
        <w:rPr>
          <w:rFonts w:hint="eastAsia" w:cs="宋体"/>
          <w:b w:val="0"/>
          <w:bCs/>
          <w:color w:val="000000"/>
          <w:kern w:val="2"/>
          <w:sz w:val="24"/>
          <w:szCs w:val="24"/>
          <w:lang w:val="en-US" w:eastAsia="zh-CN" w:bidi="ar-SA"/>
        </w:rPr>
        <w:t>白河县2026年环保执法监督性监测</w:t>
      </w:r>
      <w:r>
        <w:rPr>
          <w:rFonts w:hint="eastAsia" w:ascii="宋体" w:hAnsi="宋体" w:eastAsia="宋体" w:cs="宋体"/>
          <w:b w:val="0"/>
          <w:bCs/>
          <w:color w:val="000000"/>
          <w:kern w:val="2"/>
          <w:sz w:val="24"/>
          <w:szCs w:val="24"/>
          <w:lang w:val="en-US" w:eastAsia="zh-CN" w:bidi="ar-SA"/>
        </w:rPr>
        <w:t>)特定资格要求如下:</w:t>
      </w:r>
    </w:p>
    <w:p w14:paraId="1F730DF7">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（1）具有独立承担民事责任能力的法人、其他组织或自然人，并出具合法有效的营业执照或事业单位法人证书等国家规定的相关证明，自然人参与的提供其身份证明</w:t>
      </w:r>
      <w:r>
        <w:rPr>
          <w:rFonts w:hint="eastAsia" w:cs="宋体"/>
          <w:b w:val="0"/>
          <w:bCs/>
          <w:color w:val="000000" w:themeColor="text1"/>
          <w:kern w:val="2"/>
          <w:sz w:val="24"/>
          <w:szCs w:val="24"/>
          <w:lang w:val="en-US" w:eastAsia="zh-CN" w:bidi="ar-SA"/>
          <w14:textFill>
            <w14:solidFill>
              <w14:schemeClr w14:val="tx1"/>
            </w14:solidFill>
          </w14:textFill>
        </w:rPr>
        <w:t>；</w:t>
      </w:r>
    </w:p>
    <w:p w14:paraId="4294AEAC">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（2）法定代表人参加投标的，须提供本人身份证复印件（附到资格证明文件中）；法定代表人授权他人参加投标的，须提供法定代表人委托授权书并提供被授权代表的身份证； </w:t>
      </w:r>
    </w:p>
    <w:p w14:paraId="066E34AA">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3）财务审计报告：提供2024年或2025年度的财务审计报告（至少包括资产负债表、利润表和现金流量表，成立时间至提交磋商响应文件截止时间不足一年的可提供成立后任意时段的企业财务报表）；或投标截止时间前六个月内其基本存款账户开户银行出具的资信证明；</w:t>
      </w:r>
    </w:p>
    <w:p w14:paraId="611AC024">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4）缴纳税收和社会保障资金缴纳证明：提供2025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2025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p w14:paraId="626166A6">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（5）供应商须具备检验检测机构资质认定证书（CMA）；</w:t>
      </w:r>
    </w:p>
    <w:p w14:paraId="7A6FC76A">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（6）参加政府采购活动前3年内，在经营活动中没有重大违法记录的书面声明；</w:t>
      </w:r>
    </w:p>
    <w:p w14:paraId="2D421702">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（7）提供具有履行合同所必需的设备和专业技术能力的书面承诺；</w:t>
      </w:r>
    </w:p>
    <w:p w14:paraId="3DD8CF8E">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（8）本项目不接受联合体投标(提供承诺书)。</w:t>
      </w:r>
    </w:p>
    <w:p w14:paraId="5593D602">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（9）</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中小企业项目，供应商应为中型企业或小型、微型企业或监狱企业或残疾人福利性单位。供应商为中小企业的，提供《中小企业声明函》；本项目采购标的对应的中小企业划分标准所属行业为：其他未列明行业；供应商为监狱企业的，应提供监狱企业的证明文件；供应商为残疾人福利性单位的，应提供《残疾人福利性单位声明函》（监狱企业或残疾人福利性单位视同小型、微型企业）。</w:t>
      </w:r>
    </w:p>
    <w:p w14:paraId="663B97CF">
      <w:pPr>
        <w:pStyle w:val="6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eastAsia="宋体" w:cs="宋体"/>
          <w:b/>
          <w:color w:val="000000"/>
          <w:kern w:val="0"/>
          <w:sz w:val="24"/>
          <w:szCs w:val="24"/>
          <w:lang w:val="en-US" w:eastAsia="zh-CN" w:bidi="ar"/>
        </w:rPr>
      </w:pPr>
      <w:r>
        <w:rPr>
          <w:rFonts w:hint="eastAsia" w:ascii="宋体" w:hAnsi="宋体" w:eastAsia="宋体" w:cs="宋体"/>
          <w:b/>
          <w:color w:val="000000"/>
          <w:kern w:val="0"/>
          <w:sz w:val="24"/>
          <w:szCs w:val="24"/>
          <w:lang w:val="en-US" w:eastAsia="zh-CN" w:bidi="ar"/>
        </w:rPr>
        <w:t>三、获取采购文件</w:t>
      </w:r>
    </w:p>
    <w:p w14:paraId="23716DC8">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时间：</w:t>
      </w:r>
      <w:r>
        <w:rPr>
          <w:rFonts w:hint="eastAsia" w:ascii="宋体" w:hAnsi="宋体" w:eastAsia="宋体" w:cs="宋体"/>
          <w:color w:val="000000" w:themeColor="text1"/>
          <w:sz w:val="24"/>
          <w:szCs w:val="24"/>
          <w14:textFill>
            <w14:solidFill>
              <w14:schemeClr w14:val="tx1"/>
            </w14:solidFill>
          </w14:textFill>
        </w:rPr>
        <w:t>202</w:t>
      </w:r>
      <w:r>
        <w:rPr>
          <w:rFonts w:hint="eastAsia"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年</w:t>
      </w:r>
      <w:r>
        <w:rPr>
          <w:rFonts w:hint="eastAsia" w:cs="宋体"/>
          <w:color w:val="000000" w:themeColor="text1"/>
          <w:sz w:val="24"/>
          <w:szCs w:val="24"/>
          <w:lang w:val="en-US" w:eastAsia="zh-CN"/>
          <w14:textFill>
            <w14:solidFill>
              <w14:schemeClr w14:val="tx1"/>
            </w14:solidFill>
          </w14:textFill>
        </w:rPr>
        <w:t>06</w:t>
      </w:r>
      <w:r>
        <w:rPr>
          <w:rFonts w:hint="eastAsia" w:ascii="宋体" w:hAnsi="宋体" w:eastAsia="宋体" w:cs="宋体"/>
          <w:color w:val="000000" w:themeColor="text1"/>
          <w:sz w:val="24"/>
          <w:szCs w:val="24"/>
          <w14:textFill>
            <w14:solidFill>
              <w14:schemeClr w14:val="tx1"/>
            </w14:solidFill>
          </w14:textFill>
        </w:rPr>
        <w:t>月</w:t>
      </w:r>
      <w:r>
        <w:rPr>
          <w:rFonts w:hint="eastAsia" w:cs="宋体"/>
          <w:color w:val="000000" w:themeColor="text1"/>
          <w:sz w:val="24"/>
          <w:szCs w:val="24"/>
          <w:lang w:val="en-US" w:eastAsia="zh-CN"/>
          <w14:textFill>
            <w14:solidFill>
              <w14:schemeClr w14:val="tx1"/>
            </w14:solidFill>
          </w14:textFill>
        </w:rPr>
        <w:t>22</w:t>
      </w:r>
      <w:r>
        <w:rPr>
          <w:rFonts w:hint="eastAsia" w:ascii="宋体" w:hAnsi="宋体" w:eastAsia="宋体" w:cs="宋体"/>
          <w:color w:val="000000" w:themeColor="text1"/>
          <w:sz w:val="24"/>
          <w:szCs w:val="24"/>
          <w14:textFill>
            <w14:solidFill>
              <w14:schemeClr w14:val="tx1"/>
            </w14:solidFill>
          </w14:textFill>
        </w:rPr>
        <w:t>日至202</w:t>
      </w:r>
      <w:r>
        <w:rPr>
          <w:rFonts w:hint="eastAsia"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年</w:t>
      </w:r>
      <w:r>
        <w:rPr>
          <w:rFonts w:hint="eastAsia" w:cs="宋体"/>
          <w:color w:val="000000" w:themeColor="text1"/>
          <w:sz w:val="24"/>
          <w:szCs w:val="24"/>
          <w:lang w:val="en-US" w:eastAsia="zh-CN"/>
          <w14:textFill>
            <w14:solidFill>
              <w14:schemeClr w14:val="tx1"/>
            </w14:solidFill>
          </w14:textFill>
        </w:rPr>
        <w:t>06</w:t>
      </w:r>
      <w:r>
        <w:rPr>
          <w:rFonts w:hint="eastAsia" w:ascii="宋体" w:hAnsi="宋体" w:eastAsia="宋体" w:cs="宋体"/>
          <w:color w:val="000000" w:themeColor="text1"/>
          <w:sz w:val="24"/>
          <w:szCs w:val="24"/>
          <w14:textFill>
            <w14:solidFill>
              <w14:schemeClr w14:val="tx1"/>
            </w14:solidFill>
          </w14:textFill>
        </w:rPr>
        <w:t>月</w:t>
      </w:r>
      <w:r>
        <w:rPr>
          <w:rFonts w:hint="eastAsia" w:cs="宋体"/>
          <w:color w:val="000000" w:themeColor="text1"/>
          <w:sz w:val="24"/>
          <w:szCs w:val="24"/>
          <w:lang w:val="en-US" w:eastAsia="zh-CN"/>
          <w14:textFill>
            <w14:solidFill>
              <w14:schemeClr w14:val="tx1"/>
            </w14:solidFill>
          </w14:textFill>
        </w:rPr>
        <w:t>26</w:t>
      </w:r>
      <w:r>
        <w:rPr>
          <w:rFonts w:hint="eastAsia" w:ascii="宋体" w:hAnsi="宋体" w:eastAsia="宋体" w:cs="宋体"/>
          <w:color w:val="000000" w:themeColor="text1"/>
          <w:sz w:val="24"/>
          <w:szCs w:val="24"/>
          <w14:textFill>
            <w14:solidFill>
              <w14:schemeClr w14:val="tx1"/>
            </w14:solidFill>
          </w14:textFill>
        </w:rPr>
        <w:t>日，每天上午0</w:t>
      </w:r>
      <w:r>
        <w:rPr>
          <w:rFonts w:hint="eastAsia"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:00:00至12:00:00，下午1</w:t>
      </w:r>
      <w:r>
        <w:rPr>
          <w:rFonts w:hint="eastAsia"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:00:00至1</w:t>
      </w:r>
      <w:r>
        <w:rPr>
          <w:rFonts w:hint="eastAsia"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:00:00（</w:t>
      </w:r>
      <w:r>
        <w:rPr>
          <w:rFonts w:hint="eastAsia" w:ascii="宋体" w:hAnsi="宋体" w:eastAsia="宋体" w:cs="宋体"/>
          <w:b/>
          <w:bCs/>
          <w:color w:val="000000" w:themeColor="text1"/>
          <w:sz w:val="24"/>
          <w:szCs w:val="24"/>
          <w14:textFill>
            <w14:solidFill>
              <w14:schemeClr w14:val="tx1"/>
            </w14:solidFill>
          </w14:textFill>
        </w:rPr>
        <w:t>北京时间,法定节假日除外</w:t>
      </w:r>
      <w:r>
        <w:rPr>
          <w:rFonts w:hint="eastAsia" w:ascii="宋体" w:hAnsi="宋体" w:eastAsia="宋体" w:cs="宋体"/>
          <w:color w:val="000000" w:themeColor="text1"/>
          <w:sz w:val="24"/>
          <w:szCs w:val="24"/>
          <w14:textFill>
            <w14:solidFill>
              <w14:schemeClr w14:val="tx1"/>
            </w14:solidFill>
          </w14:textFill>
        </w:rPr>
        <w:t>）</w:t>
      </w:r>
    </w:p>
    <w:p w14:paraId="7272CDB2">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28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途径：</w:t>
      </w:r>
      <w:r>
        <w:rPr>
          <w:rFonts w:hint="eastAsia" w:ascii="宋体" w:hAnsi="宋体" w:eastAsia="宋体" w:cs="宋体"/>
          <w:color w:val="000000" w:themeColor="text1"/>
          <w:sz w:val="24"/>
          <w:szCs w:val="24"/>
          <w14:textFill>
            <w14:solidFill>
              <w14:schemeClr w14:val="tx1"/>
            </w14:solidFill>
          </w14:textFill>
        </w:rPr>
        <w:t>全国公共资源交易平台（陕西省安康市）</w:t>
      </w:r>
    </w:p>
    <w:p w14:paraId="36E4777A">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方式：在线获取</w:t>
      </w:r>
    </w:p>
    <w:p w14:paraId="28E11FD7">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firstLine="420"/>
        <w:textAlignment w:val="auto"/>
        <w:rPr>
          <w:rFonts w:hint="default"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售价：</w:t>
      </w:r>
      <w:r>
        <w:rPr>
          <w:rFonts w:hint="eastAsia" w:cs="宋体"/>
          <w:b w:val="0"/>
          <w:bCs/>
          <w:color w:val="000000" w:themeColor="text1"/>
          <w:kern w:val="2"/>
          <w:sz w:val="24"/>
          <w:szCs w:val="24"/>
          <w:lang w:val="en-US" w:eastAsia="zh-CN" w:bidi="ar-SA"/>
          <w14:textFill>
            <w14:solidFill>
              <w14:schemeClr w14:val="tx1"/>
            </w14:solidFill>
          </w14:textFill>
        </w:rPr>
        <w:t>0元</w:t>
      </w:r>
    </w:p>
    <w:p w14:paraId="02AC0844">
      <w:pPr>
        <w:pStyle w:val="6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eastAsia="宋体" w:cs="宋体"/>
          <w:b/>
          <w:color w:val="000000"/>
          <w:kern w:val="0"/>
          <w:sz w:val="24"/>
          <w:szCs w:val="24"/>
          <w:lang w:val="en-US" w:eastAsia="zh-CN" w:bidi="ar"/>
        </w:rPr>
      </w:pPr>
      <w:r>
        <w:rPr>
          <w:rFonts w:hint="eastAsia" w:ascii="宋体" w:hAnsi="宋体" w:eastAsia="宋体" w:cs="宋体"/>
          <w:b/>
          <w:color w:val="000000"/>
          <w:kern w:val="0"/>
          <w:sz w:val="24"/>
          <w:szCs w:val="24"/>
          <w:lang w:val="en-US" w:eastAsia="zh-CN" w:bidi="ar"/>
        </w:rPr>
        <w:t>四、响应文件提交</w:t>
      </w:r>
    </w:p>
    <w:p w14:paraId="29F84819">
      <w:pPr>
        <w:pStyle w:val="6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firstLine="480" w:firstLineChars="200"/>
        <w:textAlignment w:val="auto"/>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eastAsia="宋体" w:cs="宋体"/>
          <w:b w:val="0"/>
          <w:bCs w:val="0"/>
          <w:color w:val="000000"/>
          <w:kern w:val="0"/>
          <w:sz w:val="24"/>
          <w:szCs w:val="24"/>
          <w:lang w:val="en-US" w:eastAsia="zh-CN" w:bidi="ar"/>
        </w:rPr>
        <w:t>截止时间：</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202</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6</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年</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07</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月</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02</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日</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16</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时00分00秒（北京时间）</w:t>
      </w:r>
    </w:p>
    <w:p w14:paraId="41680581">
      <w:pPr>
        <w:pStyle w:val="6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firstLine="480" w:firstLineChars="200"/>
        <w:textAlignment w:val="auto"/>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地点：安康市公共资源交易中心（采用电子化投标及远程不见面开标方式）</w:t>
      </w:r>
    </w:p>
    <w:p w14:paraId="4103A291">
      <w:pPr>
        <w:pStyle w:val="60"/>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20" w:lineRule="exact"/>
        <w:ind w:right="0"/>
        <w:textAlignment w:val="auto"/>
        <w:rPr>
          <w:rFonts w:hint="eastAsia" w:ascii="宋体" w:hAnsi="宋体" w:eastAsia="宋体" w:cs="宋体"/>
          <w:b/>
          <w:color w:val="000000"/>
          <w:kern w:val="0"/>
          <w:sz w:val="24"/>
          <w:szCs w:val="24"/>
          <w:lang w:val="en-US" w:eastAsia="zh-CN" w:bidi="ar"/>
        </w:rPr>
      </w:pPr>
      <w:r>
        <w:rPr>
          <w:rFonts w:hint="eastAsia" w:ascii="宋体" w:hAnsi="宋体" w:eastAsia="宋体" w:cs="宋体"/>
          <w:b/>
          <w:color w:val="000000"/>
          <w:kern w:val="0"/>
          <w:sz w:val="24"/>
          <w:szCs w:val="24"/>
          <w:lang w:val="en-US" w:eastAsia="zh-CN" w:bidi="ar"/>
        </w:rPr>
        <w:t>开启</w:t>
      </w:r>
    </w:p>
    <w:p w14:paraId="4F76CADA">
      <w:pPr>
        <w:pStyle w:val="6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firstLine="480" w:firstLineChars="200"/>
        <w:textAlignment w:val="auto"/>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时间：202</w:t>
      </w:r>
      <w:r>
        <w:rPr>
          <w:rFonts w:hint="eastAsia" w:ascii="宋体" w:hAnsi="宋体" w:cs="宋体"/>
          <w:b w:val="0"/>
          <w:bCs w:val="0"/>
          <w:color w:val="000000"/>
          <w:kern w:val="0"/>
          <w:sz w:val="24"/>
          <w:szCs w:val="24"/>
          <w:lang w:val="en-US" w:eastAsia="zh-CN" w:bidi="ar"/>
        </w:rPr>
        <w:t>6</w:t>
      </w:r>
      <w:r>
        <w:rPr>
          <w:rFonts w:hint="eastAsia" w:ascii="宋体" w:hAnsi="宋体" w:eastAsia="宋体" w:cs="宋体"/>
          <w:b w:val="0"/>
          <w:bCs w:val="0"/>
          <w:color w:val="000000"/>
          <w:kern w:val="0"/>
          <w:sz w:val="24"/>
          <w:szCs w:val="24"/>
          <w:lang w:val="en-US" w:eastAsia="zh-CN" w:bidi="ar"/>
        </w:rPr>
        <w:t>年</w:t>
      </w:r>
      <w:r>
        <w:rPr>
          <w:rFonts w:hint="eastAsia" w:ascii="宋体" w:hAnsi="宋体" w:cs="宋体"/>
          <w:b w:val="0"/>
          <w:bCs w:val="0"/>
          <w:color w:val="000000"/>
          <w:kern w:val="0"/>
          <w:sz w:val="24"/>
          <w:szCs w:val="24"/>
          <w:lang w:val="en-US" w:eastAsia="zh-CN" w:bidi="ar"/>
        </w:rPr>
        <w:t>07</w:t>
      </w:r>
      <w:r>
        <w:rPr>
          <w:rFonts w:hint="eastAsia" w:ascii="宋体" w:hAnsi="宋体" w:eastAsia="宋体" w:cs="宋体"/>
          <w:b w:val="0"/>
          <w:bCs w:val="0"/>
          <w:color w:val="000000"/>
          <w:kern w:val="0"/>
          <w:sz w:val="24"/>
          <w:szCs w:val="24"/>
          <w:lang w:val="en-US" w:eastAsia="zh-CN" w:bidi="ar"/>
        </w:rPr>
        <w:t>月</w:t>
      </w:r>
      <w:r>
        <w:rPr>
          <w:rFonts w:hint="eastAsia" w:ascii="宋体" w:hAnsi="宋体" w:cs="宋体"/>
          <w:b w:val="0"/>
          <w:bCs w:val="0"/>
          <w:color w:val="000000"/>
          <w:kern w:val="0"/>
          <w:sz w:val="24"/>
          <w:szCs w:val="24"/>
          <w:lang w:val="en-US" w:eastAsia="zh-CN" w:bidi="ar"/>
        </w:rPr>
        <w:t>02</w:t>
      </w:r>
      <w:r>
        <w:rPr>
          <w:rFonts w:hint="eastAsia" w:ascii="宋体" w:hAnsi="宋体" w:eastAsia="宋体" w:cs="宋体"/>
          <w:b w:val="0"/>
          <w:bCs w:val="0"/>
          <w:color w:val="000000"/>
          <w:kern w:val="0"/>
          <w:sz w:val="24"/>
          <w:szCs w:val="24"/>
          <w:lang w:val="en-US" w:eastAsia="zh-CN" w:bidi="ar"/>
        </w:rPr>
        <w:t>日</w:t>
      </w:r>
      <w:r>
        <w:rPr>
          <w:rFonts w:hint="eastAsia" w:ascii="宋体" w:hAnsi="宋体" w:cs="宋体"/>
          <w:b w:val="0"/>
          <w:bCs w:val="0"/>
          <w:color w:val="000000"/>
          <w:kern w:val="0"/>
          <w:sz w:val="24"/>
          <w:szCs w:val="24"/>
          <w:lang w:val="en-US" w:eastAsia="zh-CN" w:bidi="ar"/>
        </w:rPr>
        <w:t>16</w:t>
      </w:r>
      <w:r>
        <w:rPr>
          <w:rFonts w:hint="eastAsia" w:ascii="宋体" w:hAnsi="宋体" w:eastAsia="宋体" w:cs="宋体"/>
          <w:b w:val="0"/>
          <w:bCs w:val="0"/>
          <w:color w:val="000000"/>
          <w:kern w:val="0"/>
          <w:sz w:val="24"/>
          <w:szCs w:val="24"/>
          <w:lang w:val="en-US" w:eastAsia="zh-CN" w:bidi="ar"/>
        </w:rPr>
        <w:t>时00分00秒（北京时间）</w:t>
      </w:r>
    </w:p>
    <w:p w14:paraId="131F23D6">
      <w:pPr>
        <w:pStyle w:val="6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firstLine="480" w:firstLineChars="200"/>
        <w:textAlignment w:val="auto"/>
        <w:rPr>
          <w:rFonts w:hint="eastAsia" w:ascii="宋体" w:hAnsi="宋体" w:eastAsia="宋体" w:cs="宋体"/>
          <w:b/>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地点：</w:t>
      </w:r>
      <w:r>
        <w:rPr>
          <w:rFonts w:hint="eastAsia" w:ascii="宋体" w:hAnsi="宋体" w:eastAsia="宋体" w:cs="宋体"/>
          <w:b w:val="0"/>
          <w:bCs w:val="0"/>
          <w:color w:val="000000" w:themeColor="text1"/>
          <w:kern w:val="0"/>
          <w:sz w:val="24"/>
          <w:szCs w:val="24"/>
          <w:lang w:val="en-US" w:eastAsia="zh-CN" w:bidi="ar"/>
          <w14:textFill>
            <w14:solidFill>
              <w14:schemeClr w14:val="tx1"/>
            </w14:solidFill>
          </w14:textFill>
        </w:rPr>
        <w:t>安康市公共资源交易中心不见面开标大厅</w:t>
      </w:r>
    </w:p>
    <w:p w14:paraId="67399FDD">
      <w:pPr>
        <w:pStyle w:val="6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right="0"/>
        <w:textAlignment w:val="auto"/>
        <w:rPr>
          <w:rFonts w:hint="eastAsia" w:ascii="宋体" w:hAnsi="宋体" w:eastAsia="宋体" w:cs="宋体"/>
          <w:b/>
          <w:color w:val="000000"/>
          <w:kern w:val="0"/>
          <w:sz w:val="24"/>
          <w:szCs w:val="24"/>
          <w:lang w:val="en-US" w:eastAsia="zh-CN" w:bidi="ar"/>
        </w:rPr>
      </w:pPr>
      <w:r>
        <w:rPr>
          <w:rFonts w:hint="eastAsia" w:ascii="宋体" w:hAnsi="宋体" w:eastAsia="宋体" w:cs="宋体"/>
          <w:b/>
          <w:color w:val="000000"/>
          <w:kern w:val="0"/>
          <w:sz w:val="24"/>
          <w:szCs w:val="24"/>
          <w:lang w:val="en-US" w:eastAsia="zh-CN" w:bidi="ar"/>
        </w:rPr>
        <w:t>六、公告期限</w:t>
      </w:r>
    </w:p>
    <w:p w14:paraId="2E9F7A15">
      <w:pPr>
        <w:pStyle w:val="6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firstLine="480" w:firstLineChars="200"/>
        <w:textAlignment w:val="auto"/>
        <w:rPr>
          <w:rFonts w:hint="eastAsia" w:ascii="宋体" w:hAnsi="宋体" w:eastAsia="宋体" w:cs="宋体"/>
          <w:b w:val="0"/>
          <w:bCs w:val="0"/>
          <w:color w:val="000000"/>
          <w:kern w:val="0"/>
          <w:sz w:val="24"/>
          <w:szCs w:val="24"/>
          <w:lang w:val="en-US" w:eastAsia="zh-CN" w:bidi="ar"/>
        </w:rPr>
      </w:pPr>
      <w:r>
        <w:rPr>
          <w:rFonts w:hint="eastAsia" w:ascii="宋体" w:hAnsi="宋体" w:eastAsia="宋体" w:cs="宋体"/>
          <w:b w:val="0"/>
          <w:bCs w:val="0"/>
          <w:color w:val="000000"/>
          <w:kern w:val="0"/>
          <w:sz w:val="24"/>
          <w:szCs w:val="24"/>
          <w:lang w:val="en-US" w:eastAsia="zh-CN" w:bidi="ar"/>
        </w:rPr>
        <w:t>自本公告发布之日起3个工作日。</w:t>
      </w:r>
    </w:p>
    <w:p w14:paraId="39B004E5">
      <w:pPr>
        <w:pStyle w:val="6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right="0"/>
        <w:textAlignment w:val="auto"/>
        <w:rPr>
          <w:rFonts w:hint="eastAsia" w:ascii="宋体" w:hAnsi="宋体" w:eastAsia="宋体" w:cs="宋体"/>
          <w:b/>
          <w:bCs/>
          <w:color w:val="000000"/>
          <w:sz w:val="24"/>
          <w:szCs w:val="24"/>
          <w:lang w:val="en-US" w:eastAsia="zh-CN"/>
        </w:rPr>
      </w:pPr>
      <w:r>
        <w:rPr>
          <w:rFonts w:hint="eastAsia" w:ascii="宋体" w:hAnsi="宋体" w:eastAsia="宋体" w:cs="宋体"/>
          <w:b/>
          <w:color w:val="000000"/>
          <w:kern w:val="0"/>
          <w:sz w:val="24"/>
          <w:szCs w:val="24"/>
          <w:lang w:val="en-US" w:eastAsia="zh-CN" w:bidi="ar"/>
        </w:rPr>
        <w:t>七、其他补充事宜</w:t>
      </w:r>
    </w:p>
    <w:p w14:paraId="2BAE2725">
      <w:pPr>
        <w:pStyle w:val="2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480" w:lineRule="atLeast"/>
        <w:ind w:left="0" w:right="0" w:firstLine="420"/>
        <w:jc w:val="both"/>
        <w:textAlignment w:val="baseline"/>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注：（1）投标供应商使用捆绑陕西省公共资源交易平台的CA锁登录电子交易平台，通过政府采购系统企业端进入，点击“我要投标”并完善相关投标信息；（2）投标供应商须在文件获取截止时间前登录电子交易平台下载磋商文件，否则责任自负；</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eastAsia="zh-CN"/>
          <w14:textFill>
            <w14:solidFill>
              <w14:schemeClr w14:val="tx1"/>
            </w14:solidFill>
          </w14:textFill>
        </w:rPr>
        <w:t>（</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3</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eastAsia="zh-CN"/>
          <w14:textFill>
            <w14:solidFill>
              <w14:schemeClr w14:val="tx1"/>
            </w14:solidFill>
          </w14:textFill>
        </w:rPr>
        <w:t>）</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电子</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磋商</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文件获取截止时间为202</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年</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06</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月</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26</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日</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18</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时00分，未在发售时间内下载电子</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磋商</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文件将导致投标被拒绝。（</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4</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）本项目采用不见面开标：电子化投标方式投标，相关操作流程详见全国公共资源交易平台（陕西省）网站[服务指南-下载专区]中的《陕西省公共资源交易中心政府采购项目投标指南》。（</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5</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）电子磋商文件技术支持：4009280095、4009980000；（</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）未及时下载文件的将会影响后续开评标活动；（</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val="en-US" w:eastAsia="zh-CN"/>
          <w14:textFill>
            <w14:solidFill>
              <w14:schemeClr w14:val="tx1"/>
            </w14:solidFill>
          </w14:textFill>
        </w:rPr>
        <w:t>7</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）请各</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eastAsia="zh-CN"/>
          <w14:textFill>
            <w14:solidFill>
              <w14:schemeClr w14:val="tx1"/>
            </w14:solidFill>
          </w14:textFill>
        </w:rPr>
        <w:t>响应供应商</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获取磋商文件后，按照陕西省财政厅《关于政府采购</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eastAsia="zh-CN"/>
          <w14:textFill>
            <w14:solidFill>
              <w14:schemeClr w14:val="tx1"/>
            </w14:solidFill>
          </w14:textFill>
        </w:rPr>
        <w:t>响应供应商</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注册登记有关事项的通知》要求，通过陕西省政府采购网注册登记加入陕西省政府采购</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lang w:eastAsia="zh-CN"/>
          <w14:textFill>
            <w14:solidFill>
              <w14:schemeClr w14:val="tx1"/>
            </w14:solidFill>
          </w14:textFill>
        </w:rPr>
        <w:t>响应供应商</w:t>
      </w:r>
      <w:r>
        <w:rPr>
          <w:rStyle w:val="29"/>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库。</w:t>
      </w:r>
    </w:p>
    <w:p w14:paraId="08154911">
      <w:pPr>
        <w:pStyle w:val="6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ind w:left="0" w:right="0"/>
        <w:textAlignment w:val="auto"/>
        <w:rPr>
          <w:rFonts w:hint="eastAsia" w:ascii="宋体" w:hAnsi="宋体" w:eastAsia="宋体" w:cs="宋体"/>
          <w:color w:val="000000"/>
          <w:sz w:val="24"/>
          <w:szCs w:val="24"/>
        </w:rPr>
      </w:pPr>
      <w:r>
        <w:rPr>
          <w:rFonts w:hint="eastAsia" w:ascii="宋体" w:hAnsi="宋体" w:eastAsia="宋体" w:cs="宋体"/>
          <w:b/>
          <w:bCs w:val="0"/>
          <w:color w:val="000000"/>
          <w:kern w:val="0"/>
          <w:sz w:val="24"/>
          <w:szCs w:val="24"/>
          <w:lang w:val="en-US" w:eastAsia="zh-CN" w:bidi="ar"/>
        </w:rPr>
        <w:t>八、凡对本次采购提出询问，请按以下方式联系。</w:t>
      </w:r>
      <w:r>
        <w:rPr>
          <w:rFonts w:hint="eastAsia" w:ascii="宋体" w:hAnsi="宋体" w:eastAsia="宋体" w:cs="宋体"/>
          <w:color w:val="000000"/>
          <w:sz w:val="24"/>
          <w:szCs w:val="24"/>
        </w:rPr>
        <w:t xml:space="preserve"> </w:t>
      </w:r>
    </w:p>
    <w:p w14:paraId="24861A2A">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exact"/>
        <w:ind w:left="0" w:firstLine="42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采购人</w:t>
      </w:r>
      <w:r>
        <w:rPr>
          <w:rFonts w:hint="eastAsia" w:ascii="宋体" w:hAnsi="宋体" w:eastAsia="宋体" w:cs="宋体"/>
          <w:color w:val="000000"/>
          <w:sz w:val="24"/>
          <w:szCs w:val="24"/>
        </w:rPr>
        <w:t>信息：</w:t>
      </w:r>
    </w:p>
    <w:p w14:paraId="39487D4D">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exact"/>
        <w:ind w:left="0" w:firstLine="42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名称：</w:t>
      </w:r>
      <w:r>
        <w:rPr>
          <w:rFonts w:hint="eastAsia" w:cs="宋体"/>
          <w:color w:val="000000" w:themeColor="text1"/>
          <w:sz w:val="24"/>
          <w:szCs w:val="24"/>
          <w:lang w:val="en-US" w:eastAsia="zh-CN"/>
          <w14:textFill>
            <w14:solidFill>
              <w14:schemeClr w14:val="tx1"/>
            </w14:solidFill>
          </w14:textFill>
        </w:rPr>
        <w:t>安康市生态环境局白河分局</w:t>
      </w:r>
    </w:p>
    <w:p w14:paraId="789C8E98">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exact"/>
        <w:ind w:left="0" w:firstLine="420"/>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地址：白河县城关镇旬白路137号</w:t>
      </w:r>
    </w:p>
    <w:p w14:paraId="1391E941">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exact"/>
        <w:ind w:left="0" w:firstLine="420"/>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联系方式：15829857523</w:t>
      </w:r>
    </w:p>
    <w:p w14:paraId="76EFD279">
      <w:pPr>
        <w:pStyle w:val="23"/>
        <w:keepNext w:val="0"/>
        <w:keepLines w:val="0"/>
        <w:pageBreakBefore w:val="0"/>
        <w:widowControl/>
        <w:numPr>
          <w:ilvl w:val="0"/>
          <w:numId w:val="3"/>
        </w:numPr>
        <w:suppressLineNumbers w:val="0"/>
        <w:kinsoku/>
        <w:wordWrap/>
        <w:overflowPunct/>
        <w:topLinePunct w:val="0"/>
        <w:autoSpaceDE/>
        <w:autoSpaceDN/>
        <w:bidi w:val="0"/>
        <w:adjustRightInd/>
        <w:snapToGrid/>
        <w:spacing w:beforeAutospacing="0" w:afterAutospacing="0" w:line="300" w:lineRule="exact"/>
        <w:ind w:left="0" w:firstLine="42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采购代理机构信息</w:t>
      </w:r>
    </w:p>
    <w:p w14:paraId="5271C2EE">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exact"/>
        <w:ind w:left="0" w:firstLine="42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名称：</w:t>
      </w:r>
      <w:r>
        <w:rPr>
          <w:rFonts w:hint="eastAsia" w:cs="宋体"/>
          <w:color w:val="000000"/>
          <w:sz w:val="24"/>
          <w:szCs w:val="24"/>
          <w:lang w:val="en-US" w:eastAsia="zh-CN"/>
        </w:rPr>
        <w:t>安康远程智信项目管理有限公司</w:t>
      </w:r>
    </w:p>
    <w:p w14:paraId="43AB82EC">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exact"/>
        <w:ind w:left="0" w:firstLine="42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地址：</w:t>
      </w:r>
      <w:r>
        <w:rPr>
          <w:rFonts w:hint="eastAsia" w:cs="宋体"/>
          <w:color w:val="000000" w:themeColor="text1"/>
          <w:kern w:val="0"/>
          <w:sz w:val="24"/>
          <w:szCs w:val="24"/>
          <w:lang w:val="en-US" w:eastAsia="zh-CN" w:bidi="ar"/>
          <w14:textFill>
            <w14:solidFill>
              <w14:schemeClr w14:val="tx1"/>
            </w14:solidFill>
          </w14:textFill>
        </w:rPr>
        <w:t>安康市汉滨区后张岭张家大院路口进来50米处</w:t>
      </w:r>
    </w:p>
    <w:p w14:paraId="6605485A">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exact"/>
        <w:ind w:left="0" w:firstLine="420"/>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联系方式：</w:t>
      </w:r>
      <w:r>
        <w:rPr>
          <w:rFonts w:hint="eastAsia" w:cs="宋体"/>
          <w:color w:val="000000"/>
          <w:sz w:val="24"/>
          <w:szCs w:val="24"/>
          <w:lang w:val="en-US" w:eastAsia="zh-CN"/>
        </w:rPr>
        <w:t>18590005321</w:t>
      </w:r>
    </w:p>
    <w:p w14:paraId="0879B6B5">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exact"/>
        <w:ind w:left="0" w:firstLine="42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3.项目联系方式</w:t>
      </w:r>
    </w:p>
    <w:p w14:paraId="6C4BB46F">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exact"/>
        <w:ind w:left="0" w:firstLine="420"/>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项目联系人：</w:t>
      </w:r>
      <w:r>
        <w:rPr>
          <w:rFonts w:hint="eastAsia" w:cs="宋体"/>
          <w:color w:val="000000"/>
          <w:sz w:val="24"/>
          <w:szCs w:val="24"/>
          <w:lang w:val="en-US" w:eastAsia="zh-CN"/>
        </w:rPr>
        <w:t>王靓靓</w:t>
      </w:r>
    </w:p>
    <w:p w14:paraId="33CE4FCD">
      <w:pPr>
        <w:pStyle w:val="23"/>
        <w:keepNext w:val="0"/>
        <w:keepLines w:val="0"/>
        <w:pageBreakBefore w:val="0"/>
        <w:widowControl/>
        <w:suppressLineNumbers w:val="0"/>
        <w:kinsoku/>
        <w:wordWrap/>
        <w:overflowPunct/>
        <w:topLinePunct w:val="0"/>
        <w:autoSpaceDE/>
        <w:autoSpaceDN/>
        <w:bidi w:val="0"/>
        <w:adjustRightInd/>
        <w:snapToGrid/>
        <w:spacing w:beforeAutospacing="0" w:afterAutospacing="0" w:line="300" w:lineRule="exact"/>
        <w:ind w:left="0" w:firstLine="42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电话：</w:t>
      </w:r>
      <w:r>
        <w:rPr>
          <w:rFonts w:hint="eastAsia" w:cs="宋体"/>
          <w:color w:val="000000"/>
          <w:sz w:val="24"/>
          <w:szCs w:val="24"/>
          <w:lang w:val="en-US" w:eastAsia="zh-CN"/>
        </w:rPr>
        <w:t>18590005321</w:t>
      </w:r>
    </w:p>
    <w:p w14:paraId="465E66BC">
      <w:pPr>
        <w:keepNext w:val="0"/>
        <w:keepLines w:val="0"/>
        <w:pageBreakBefore w:val="0"/>
        <w:widowControl/>
        <w:kinsoku/>
        <w:wordWrap/>
        <w:overflowPunct/>
        <w:topLinePunct w:val="0"/>
        <w:autoSpaceDE/>
        <w:autoSpaceDN/>
        <w:bidi w:val="0"/>
        <w:adjustRightInd w:val="0"/>
        <w:snapToGrid w:val="0"/>
        <w:spacing w:after="0" w:line="240" w:lineRule="exact"/>
        <w:ind w:left="0" w:leftChars="0" w:right="0" w:rightChars="0" w:firstLine="480" w:firstLineChars="200"/>
        <w:textAlignment w:val="auto"/>
        <w:outlineLvl w:val="9"/>
        <w:rPr>
          <w:rFonts w:hint="eastAsia" w:ascii="宋体" w:hAnsi="宋体" w:eastAsia="宋体" w:cs="宋体"/>
          <w:color w:val="000000"/>
          <w:kern w:val="0"/>
          <w:sz w:val="24"/>
          <w:szCs w:val="24"/>
          <w:lang w:val="en-US" w:eastAsia="zh-CN" w:bidi="ar-SA"/>
        </w:rPr>
      </w:pPr>
    </w:p>
    <w:p w14:paraId="36D50609">
      <w:pPr>
        <w:keepNext w:val="0"/>
        <w:keepLines w:val="0"/>
        <w:pageBreakBefore w:val="0"/>
        <w:widowControl/>
        <w:kinsoku/>
        <w:wordWrap/>
        <w:overflowPunct/>
        <w:topLinePunct w:val="0"/>
        <w:autoSpaceDE/>
        <w:autoSpaceDN/>
        <w:bidi w:val="0"/>
        <w:adjustRightInd w:val="0"/>
        <w:snapToGrid w:val="0"/>
        <w:spacing w:after="0" w:line="240" w:lineRule="exact"/>
        <w:ind w:left="0" w:leftChars="0"/>
        <w:jc w:val="center"/>
        <w:textAlignment w:val="auto"/>
        <w:outlineLvl w:val="9"/>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安康远程智信项目管理有限公司</w:t>
      </w:r>
    </w:p>
    <w:p w14:paraId="49402D29">
      <w:pPr>
        <w:ind w:firstLine="5760" w:firstLineChars="2400"/>
        <w:rPr>
          <w:rFonts w:hint="eastAsia" w:ascii="宋体" w:hAnsi="宋体" w:eastAsia="宋体" w:cs="宋体"/>
          <w:color w:val="000000"/>
          <w:sz w:val="24"/>
          <w:szCs w:val="24"/>
          <w:u w:val="none"/>
        </w:rPr>
      </w:pPr>
      <w:r>
        <w:rPr>
          <w:rFonts w:hint="eastAsia" w:ascii="宋体" w:hAnsi="宋体" w:eastAsia="宋体" w:cs="宋体"/>
          <w:i w:val="0"/>
          <w:iCs w:val="0"/>
          <w:color w:val="000000"/>
          <w:sz w:val="24"/>
          <w:szCs w:val="24"/>
          <w:u w:val="none"/>
          <w:lang w:val="en-US" w:eastAsia="zh-CN"/>
        </w:rPr>
        <w:t>202</w:t>
      </w:r>
      <w:r>
        <w:rPr>
          <w:rFonts w:hint="eastAsia" w:ascii="宋体" w:hAnsi="宋体" w:cs="宋体"/>
          <w:i w:val="0"/>
          <w:iCs w:val="0"/>
          <w:color w:val="000000"/>
          <w:sz w:val="24"/>
          <w:szCs w:val="24"/>
          <w:u w:val="none"/>
          <w:lang w:val="en-US" w:eastAsia="zh-CN"/>
        </w:rPr>
        <w:t>6</w:t>
      </w:r>
      <w:r>
        <w:rPr>
          <w:rFonts w:hint="eastAsia" w:ascii="宋体" w:hAnsi="宋体" w:eastAsia="宋体" w:cs="宋体"/>
          <w:color w:val="000000"/>
          <w:sz w:val="24"/>
          <w:szCs w:val="24"/>
          <w:u w:val="none"/>
        </w:rPr>
        <w:t>年</w:t>
      </w:r>
      <w:r>
        <w:rPr>
          <w:rFonts w:hint="eastAsia" w:ascii="宋体" w:hAnsi="宋体" w:cs="宋体"/>
          <w:color w:val="000000"/>
          <w:sz w:val="24"/>
          <w:szCs w:val="24"/>
          <w:u w:val="none"/>
          <w:lang w:val="en-US" w:eastAsia="zh-CN"/>
        </w:rPr>
        <w:t>06</w:t>
      </w:r>
      <w:r>
        <w:rPr>
          <w:rFonts w:hint="eastAsia" w:ascii="宋体" w:hAnsi="宋体" w:eastAsia="宋体" w:cs="宋体"/>
          <w:color w:val="000000"/>
          <w:sz w:val="24"/>
          <w:szCs w:val="24"/>
          <w:u w:val="none"/>
        </w:rPr>
        <w:t>月</w:t>
      </w:r>
      <w:r>
        <w:rPr>
          <w:rFonts w:hint="eastAsia" w:ascii="宋体" w:hAnsi="宋体" w:cs="宋体"/>
          <w:color w:val="000000"/>
          <w:sz w:val="24"/>
          <w:szCs w:val="24"/>
          <w:u w:val="none"/>
          <w:lang w:val="en-US" w:eastAsia="zh-CN"/>
        </w:rPr>
        <w:t>18</w:t>
      </w:r>
      <w:r>
        <w:rPr>
          <w:rFonts w:hint="eastAsia" w:ascii="宋体" w:hAnsi="宋体" w:eastAsia="宋体" w:cs="宋体"/>
          <w:color w:val="000000"/>
          <w:sz w:val="24"/>
          <w:szCs w:val="24"/>
          <w:u w:val="none"/>
        </w:rPr>
        <w:t>日</w:t>
      </w:r>
    </w:p>
    <w:p w14:paraId="31FBBDB3">
      <w:pPr>
        <w:pStyle w:val="16"/>
        <w:rPr>
          <w:rFonts w:hint="eastAsia" w:ascii="宋体" w:hAnsi="宋体" w:eastAsia="宋体" w:cs="宋体"/>
          <w:color w:val="000000"/>
          <w:sz w:val="24"/>
          <w:szCs w:val="24"/>
          <w:u w:val="none"/>
        </w:rPr>
      </w:pPr>
    </w:p>
    <w:p w14:paraId="5EFF2D3B">
      <w:pPr>
        <w:pStyle w:val="16"/>
        <w:rPr>
          <w:rFonts w:hint="eastAsia" w:ascii="宋体" w:hAnsi="宋体" w:eastAsia="宋体" w:cs="宋体"/>
          <w:color w:val="000000"/>
          <w:sz w:val="24"/>
          <w:szCs w:val="24"/>
          <w:u w:val="none"/>
        </w:rPr>
      </w:pPr>
    </w:p>
    <w:p w14:paraId="773AE2DC">
      <w:pPr>
        <w:pStyle w:val="16"/>
        <w:tabs>
          <w:tab w:val="clear" w:pos="4153"/>
        </w:tabs>
        <w:rPr>
          <w:rFonts w:hint="eastAsia" w:ascii="宋体" w:hAnsi="宋体" w:eastAsia="宋体" w:cs="宋体"/>
          <w:color w:val="000000"/>
          <w:sz w:val="24"/>
          <w:szCs w:val="24"/>
          <w:u w:val="none"/>
        </w:rPr>
      </w:pPr>
    </w:p>
    <w:p w14:paraId="67FF4DD6">
      <w:pPr>
        <w:pStyle w:val="16"/>
        <w:rPr>
          <w:rFonts w:hint="eastAsia" w:ascii="宋体" w:hAnsi="宋体" w:eastAsia="宋体" w:cs="宋体"/>
          <w:color w:val="000000"/>
          <w:sz w:val="24"/>
          <w:szCs w:val="24"/>
          <w:u w:val="none"/>
        </w:rPr>
      </w:pPr>
    </w:p>
    <w:p w14:paraId="4792E09D">
      <w:pPr>
        <w:pStyle w:val="16"/>
        <w:rPr>
          <w:rFonts w:hint="eastAsia" w:ascii="宋体" w:hAnsi="宋体" w:eastAsia="宋体" w:cs="宋体"/>
          <w:color w:val="000000"/>
          <w:sz w:val="24"/>
          <w:szCs w:val="24"/>
          <w:u w:val="none"/>
        </w:rPr>
      </w:pPr>
    </w:p>
    <w:p w14:paraId="073E83AF">
      <w:pPr>
        <w:pStyle w:val="16"/>
        <w:rPr>
          <w:rFonts w:hint="eastAsia" w:ascii="宋体" w:hAnsi="宋体" w:eastAsia="宋体" w:cs="宋体"/>
          <w:color w:val="000000"/>
          <w:sz w:val="24"/>
          <w:szCs w:val="24"/>
          <w:u w:val="none"/>
        </w:rPr>
      </w:pPr>
    </w:p>
    <w:p w14:paraId="513C32C0">
      <w:pPr>
        <w:pStyle w:val="16"/>
        <w:rPr>
          <w:rFonts w:hint="eastAsia" w:ascii="宋体" w:hAnsi="宋体" w:eastAsia="宋体" w:cs="宋体"/>
          <w:color w:val="000000"/>
          <w:sz w:val="24"/>
          <w:szCs w:val="24"/>
          <w:u w:val="none"/>
          <w:lang w:val="en-US" w:eastAsia="zh-CN"/>
        </w:rPr>
      </w:pPr>
    </w:p>
    <w:p w14:paraId="1D6EC1F1">
      <w:pPr>
        <w:keepNext w:val="0"/>
        <w:keepLines w:val="0"/>
        <w:pageBreakBefore w:val="0"/>
        <w:widowControl/>
        <w:kinsoku/>
        <w:wordWrap/>
        <w:overflowPunct/>
        <w:topLinePunct w:val="0"/>
        <w:autoSpaceDE/>
        <w:autoSpaceDN/>
        <w:bidi w:val="0"/>
        <w:adjustRightInd w:val="0"/>
        <w:snapToGrid w:val="0"/>
        <w:spacing w:after="0" w:line="440" w:lineRule="exact"/>
        <w:ind w:left="0" w:leftChars="0"/>
        <w:jc w:val="both"/>
        <w:textAlignment w:val="auto"/>
        <w:outlineLvl w:val="9"/>
        <w:rPr>
          <w:rFonts w:ascii="宋体" w:cs="宋体"/>
          <w:b/>
          <w:bCs/>
          <w:sz w:val="24"/>
          <w:szCs w:val="24"/>
        </w:rPr>
      </w:pPr>
      <w:r>
        <mc:AlternateContent>
          <mc:Choice Requires="wps">
            <w:drawing>
              <wp:anchor distT="0" distB="0" distL="114300" distR="114300" simplePos="0" relativeHeight="251659264" behindDoc="0" locked="0" layoutInCell="1" allowOverlap="1">
                <wp:simplePos x="0" y="0"/>
                <wp:positionH relativeFrom="column">
                  <wp:posOffset>-406400</wp:posOffset>
                </wp:positionH>
                <wp:positionV relativeFrom="paragraph">
                  <wp:posOffset>85725</wp:posOffset>
                </wp:positionV>
                <wp:extent cx="6468745" cy="0"/>
                <wp:effectExtent l="0" t="4445" r="0" b="0"/>
                <wp:wrapNone/>
                <wp:docPr id="1" name="直接连接符 1"/>
                <wp:cNvGraphicFramePr/>
                <a:graphic xmlns:a="http://schemas.openxmlformats.org/drawingml/2006/main">
                  <a:graphicData uri="http://schemas.microsoft.com/office/word/2010/wordprocessingShape">
                    <wps:wsp>
                      <wps:cNvCnPr/>
                      <wps:spPr>
                        <a:xfrm>
                          <a:off x="0" y="0"/>
                          <a:ext cx="6468745" cy="0"/>
                        </a:xfrm>
                        <a:prstGeom prst="line">
                          <a:avLst/>
                        </a:prstGeom>
                        <a:ln w="9525" cap="flat" cmpd="sng">
                          <a:solidFill>
                            <a:srgbClr val="000000"/>
                          </a:solidFill>
                          <a:prstDash val="dashDot"/>
                          <a:headEnd type="none" w="med" len="med"/>
                          <a:tailEnd type="none" w="med" len="med"/>
                        </a:ln>
                      </wps:spPr>
                      <wps:bodyPr upright="1"/>
                    </wps:wsp>
                  </a:graphicData>
                </a:graphic>
              </wp:anchor>
            </w:drawing>
          </mc:Choice>
          <mc:Fallback>
            <w:pict>
              <v:line id="_x0000_s1026" o:spid="_x0000_s1026" o:spt="20" style="position:absolute;left:0pt;margin-left:-32pt;margin-top:6.75pt;height:0pt;width:509.35pt;z-index:251659264;mso-width-relative:page;mso-height-relative:page;" filled="f" stroked="t" coordsize="21600,21600" o:gfxdata="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OPsJvvXAAAACQEAAA8AAAAAAAAAAQAgAAAAIgAAAGRycy9kb3ducmV2LnhtbFBL&#10;AQIUABQAAAAIAIdO4kCdHfva9wEAAOYDAAAOAAAAAAAAAAEAIAAAACYBAABkcnMvZTJvRG9jLnht&#10;bFBLBQYAAAAABgAGAFkBAACPBQAAAAA=&#10;">
                <v:fill on="f" focussize="0,0"/>
                <v:stroke color="#000000" joinstyle="round" dashstyle="dashDot"/>
                <v:imagedata o:title=""/>
                <o:lock v:ext="edit" aspectratio="f"/>
              </v:line>
            </w:pict>
          </mc:Fallback>
        </mc:AlternateContent>
      </w:r>
      <w:r>
        <w:rPr>
          <w:rFonts w:hint="eastAsia" w:ascii="宋体" w:hAnsi="宋体" w:cs="宋体"/>
          <w:b/>
          <w:bCs/>
          <w:sz w:val="24"/>
          <w:szCs w:val="24"/>
        </w:rPr>
        <w:t>本项目成交服务费：</w:t>
      </w:r>
    </w:p>
    <w:p w14:paraId="11940602">
      <w:pPr>
        <w:keepNext w:val="0"/>
        <w:keepLines w:val="0"/>
        <w:widowControl/>
        <w:suppressLineNumbers w:val="0"/>
        <w:ind w:firstLine="482" w:firstLineChars="200"/>
        <w:jc w:val="left"/>
        <w:rPr>
          <w:rFonts w:hint="eastAsia" w:ascii="宋体" w:hAnsi="宋体" w:eastAsia="宋体" w:cs="宋体"/>
          <w:b/>
          <w:bCs/>
          <w:color w:val="000000" w:themeColor="text1"/>
          <w:sz w:val="24"/>
          <w:szCs w:val="24"/>
          <w:highlight w:val="darkBlue"/>
          <w14:textFill>
            <w14:solidFill>
              <w14:schemeClr w14:val="tx1"/>
            </w14:solidFill>
          </w14:textFill>
        </w:rPr>
      </w:pPr>
      <w:r>
        <w:rPr>
          <w:rFonts w:hint="eastAsia" w:ascii="宋体" w:hAnsi="宋体" w:eastAsia="宋体" w:cs="宋体"/>
          <w:b/>
          <w:bCs/>
          <w:color w:val="000000"/>
          <w:kern w:val="0"/>
          <w:sz w:val="24"/>
          <w:szCs w:val="24"/>
          <w:lang w:val="en-US" w:eastAsia="zh-CN" w:bidi="ar"/>
        </w:rPr>
        <w:t>成交单位应在领取成交通知书时参照《关于降低部分建设项目收费标准规范收费行为等有关问题的通知》的规定，</w:t>
      </w:r>
      <w:r>
        <w:rPr>
          <w:rFonts w:hint="eastAsia" w:ascii="新宋体" w:hAnsi="新宋体" w:eastAsia="新宋体" w:cs="新宋体"/>
          <w:b/>
          <w:bCs/>
          <w:color w:val="000000" w:themeColor="text1"/>
          <w:sz w:val="24"/>
          <w:szCs w:val="24"/>
          <w:highlight w:val="none"/>
          <w14:textFill>
            <w14:solidFill>
              <w14:schemeClr w14:val="tx1"/>
            </w14:solidFill>
          </w14:textFill>
        </w:rPr>
        <w:t>向安康远程智信项目管理有限公司缴纳</w:t>
      </w:r>
      <w:r>
        <w:rPr>
          <w:rFonts w:hint="eastAsia" w:ascii="新宋体" w:hAnsi="新宋体" w:eastAsia="新宋体" w:cs="新宋体"/>
          <w:b/>
          <w:bCs/>
          <w:color w:val="000000" w:themeColor="text1"/>
          <w:sz w:val="24"/>
          <w:szCs w:val="24"/>
          <w:highlight w:val="none"/>
          <w:lang w:val="en-US" w:eastAsia="zh-CN"/>
          <w14:textFill>
            <w14:solidFill>
              <w14:schemeClr w14:val="tx1"/>
            </w14:solidFill>
          </w14:textFill>
        </w:rPr>
        <w:t>成交</w:t>
      </w:r>
      <w:r>
        <w:rPr>
          <w:rFonts w:hint="eastAsia" w:ascii="新宋体" w:hAnsi="新宋体" w:eastAsia="新宋体" w:cs="新宋体"/>
          <w:b/>
          <w:bCs/>
          <w:color w:val="000000" w:themeColor="text1"/>
          <w:sz w:val="24"/>
          <w:szCs w:val="24"/>
          <w:highlight w:val="none"/>
          <w14:textFill>
            <w14:solidFill>
              <w14:schemeClr w14:val="tx1"/>
            </w14:solidFill>
          </w14:textFill>
        </w:rPr>
        <w:t>服务费。</w:t>
      </w:r>
    </w:p>
    <w:p w14:paraId="5176F31D">
      <w:pPr>
        <w:keepNext w:val="0"/>
        <w:keepLines w:val="0"/>
        <w:pageBreakBefore w:val="0"/>
        <w:widowControl w:val="0"/>
        <w:kinsoku/>
        <w:wordWrap/>
        <w:overflowPunct/>
        <w:topLinePunct w:val="0"/>
        <w:autoSpaceDE/>
        <w:autoSpaceDN/>
        <w:bidi w:val="0"/>
        <w:adjustRightInd/>
        <w:snapToGrid/>
        <w:spacing w:line="300" w:lineRule="exact"/>
        <w:ind w:firstLine="482" w:firstLineChars="200"/>
        <w:jc w:val="left"/>
        <w:textAlignment w:val="auto"/>
        <w:rPr>
          <w:rFonts w:hint="eastAsia" w:ascii="宋体" w:hAnsi="宋体" w:cs="宋体"/>
          <w:b/>
          <w:bCs/>
          <w:sz w:val="24"/>
          <w:szCs w:val="24"/>
        </w:rPr>
      </w:pPr>
      <w:r>
        <w:rPr>
          <w:rFonts w:hint="eastAsia" w:ascii="宋体" w:hAnsi="宋体" w:cs="宋体"/>
          <w:b/>
          <w:bCs/>
          <w:sz w:val="24"/>
          <w:szCs w:val="24"/>
        </w:rPr>
        <w:t>开户名称：</w:t>
      </w:r>
      <w:r>
        <w:rPr>
          <w:rFonts w:hint="eastAsia" w:ascii="宋体" w:hAnsi="宋体" w:cs="宋体"/>
          <w:b/>
          <w:bCs/>
          <w:sz w:val="24"/>
          <w:szCs w:val="24"/>
          <w:lang w:eastAsia="zh-CN"/>
        </w:rPr>
        <w:t>安康远程智信项目管理有限公司</w:t>
      </w:r>
    </w:p>
    <w:p w14:paraId="6557A4B1">
      <w:pPr>
        <w:keepNext w:val="0"/>
        <w:keepLines w:val="0"/>
        <w:pageBreakBefore w:val="0"/>
        <w:widowControl w:val="0"/>
        <w:kinsoku/>
        <w:wordWrap/>
        <w:overflowPunct/>
        <w:topLinePunct w:val="0"/>
        <w:autoSpaceDE/>
        <w:autoSpaceDN/>
        <w:bidi w:val="0"/>
        <w:adjustRightInd/>
        <w:snapToGrid/>
        <w:spacing w:line="300" w:lineRule="exact"/>
        <w:ind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银行账号：2607060409200039188</w:t>
      </w:r>
    </w:p>
    <w:p w14:paraId="0052E7CA">
      <w:pPr>
        <w:keepNext w:val="0"/>
        <w:keepLines w:val="0"/>
        <w:pageBreakBefore w:val="0"/>
        <w:widowControl w:val="0"/>
        <w:kinsoku/>
        <w:wordWrap/>
        <w:overflowPunct/>
        <w:topLinePunct w:val="0"/>
        <w:autoSpaceDE/>
        <w:autoSpaceDN/>
        <w:bidi w:val="0"/>
        <w:adjustRightInd/>
        <w:snapToGrid/>
        <w:spacing w:line="300" w:lineRule="exact"/>
        <w:ind w:firstLine="482" w:firstLineChars="200"/>
        <w:jc w:val="left"/>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rPr>
        <w:t>开户行：</w:t>
      </w:r>
      <w:r>
        <w:rPr>
          <w:rFonts w:hint="eastAsia" w:ascii="宋体" w:hAnsi="宋体" w:cs="宋体"/>
          <w:b/>
          <w:bCs/>
          <w:sz w:val="24"/>
          <w:szCs w:val="24"/>
          <w:lang w:eastAsia="zh-CN"/>
        </w:rPr>
        <w:t>中国工商银行股份有限公司安康高新支行</w:t>
      </w:r>
    </w:p>
    <w:p w14:paraId="0D424A51">
      <w:pPr>
        <w:rPr>
          <w:rFonts w:hint="eastAsia"/>
          <w:lang w:eastAsia="zh-CN"/>
        </w:rPr>
      </w:pPr>
    </w:p>
    <w:p w14:paraId="425CFE30">
      <w:pPr>
        <w:pStyle w:val="16"/>
        <w:rPr>
          <w:rFonts w:hint="eastAsia"/>
          <w:lang w:eastAsia="zh-CN"/>
        </w:rPr>
      </w:pPr>
    </w:p>
    <w:p w14:paraId="1842A15A">
      <w:pPr>
        <w:widowControl/>
        <w:spacing w:line="440" w:lineRule="exact"/>
        <w:ind w:right="-197" w:rightChars="-94"/>
        <w:jc w:val="center"/>
        <w:rPr>
          <w:rFonts w:hint="eastAsia" w:ascii="宋体" w:hAnsi="宋体" w:cs="宋体"/>
          <w:b/>
          <w:bCs/>
          <w:color w:val="auto"/>
          <w:spacing w:val="10"/>
          <w:kern w:val="44"/>
          <w:sz w:val="32"/>
          <w:szCs w:val="32"/>
        </w:rPr>
      </w:pPr>
    </w:p>
    <w:p w14:paraId="1FEB9D8A">
      <w:pPr>
        <w:widowControl/>
        <w:spacing w:line="440" w:lineRule="exact"/>
        <w:ind w:right="-197" w:rightChars="-94"/>
        <w:jc w:val="center"/>
        <w:rPr>
          <w:rFonts w:ascii="宋体"/>
          <w:b/>
          <w:bCs/>
          <w:color w:val="auto"/>
          <w:kern w:val="44"/>
          <w:sz w:val="32"/>
          <w:szCs w:val="32"/>
        </w:rPr>
      </w:pPr>
      <w:r>
        <w:rPr>
          <w:rFonts w:hint="eastAsia" w:ascii="宋体" w:hAnsi="宋体" w:cs="宋体"/>
          <w:b/>
          <w:bCs/>
          <w:color w:val="auto"/>
          <w:spacing w:val="10"/>
          <w:kern w:val="44"/>
          <w:sz w:val="32"/>
          <w:szCs w:val="32"/>
        </w:rPr>
        <w:t>第二部分</w:t>
      </w:r>
      <w:r>
        <w:rPr>
          <w:rFonts w:hint="eastAsia" w:ascii="宋体" w:hAnsi="宋体" w:cs="宋体"/>
          <w:b/>
          <w:bCs/>
          <w:color w:val="auto"/>
          <w:spacing w:val="10"/>
          <w:kern w:val="44"/>
          <w:sz w:val="32"/>
          <w:szCs w:val="32"/>
          <w:lang w:val="en-US" w:eastAsia="zh-CN"/>
        </w:rPr>
        <w:t xml:space="preserve"> </w:t>
      </w:r>
      <w:r>
        <w:rPr>
          <w:rFonts w:hint="eastAsia" w:ascii="宋体" w:hAnsi="宋体" w:cs="宋体"/>
          <w:b/>
          <w:bCs/>
          <w:color w:val="auto"/>
          <w:spacing w:val="10"/>
          <w:kern w:val="44"/>
          <w:sz w:val="32"/>
          <w:szCs w:val="32"/>
          <w:lang w:eastAsia="zh-CN"/>
        </w:rPr>
        <w:t>供应商</w:t>
      </w:r>
      <w:r>
        <w:rPr>
          <w:rFonts w:hint="eastAsia" w:ascii="宋体" w:hAnsi="宋体" w:cs="宋体"/>
          <w:b/>
          <w:bCs/>
          <w:color w:val="auto"/>
          <w:kern w:val="44"/>
          <w:sz w:val="32"/>
          <w:szCs w:val="32"/>
        </w:rPr>
        <w:t>须知前附表</w:t>
      </w:r>
      <w:bookmarkEnd w:id="3"/>
      <w:bookmarkEnd w:id="4"/>
      <w:bookmarkEnd w:id="5"/>
      <w:bookmarkEnd w:id="6"/>
      <w:bookmarkEnd w:id="7"/>
      <w:bookmarkEnd w:id="8"/>
    </w:p>
    <w:tbl>
      <w:tblPr>
        <w:tblStyle w:val="26"/>
        <w:tblW w:w="9777"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949"/>
        <w:gridCol w:w="7119"/>
      </w:tblGrid>
      <w:tr w14:paraId="19669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09" w:type="dxa"/>
            <w:vAlign w:val="center"/>
          </w:tcPr>
          <w:p w14:paraId="0E07E521">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序号</w:t>
            </w:r>
          </w:p>
        </w:tc>
        <w:tc>
          <w:tcPr>
            <w:tcW w:w="1949" w:type="dxa"/>
            <w:vAlign w:val="center"/>
          </w:tcPr>
          <w:p w14:paraId="7E9A7EB7">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bCs/>
                <w:color w:val="auto"/>
                <w:kern w:val="0"/>
                <w:sz w:val="24"/>
                <w:szCs w:val="24"/>
              </w:rPr>
            </w:pPr>
            <w:r>
              <w:rPr>
                <w:rFonts w:hint="eastAsia" w:ascii="宋体" w:hAnsi="宋体" w:cs="宋体"/>
                <w:b/>
                <w:bCs/>
                <w:color w:val="auto"/>
                <w:kern w:val="0"/>
                <w:sz w:val="24"/>
                <w:szCs w:val="24"/>
              </w:rPr>
              <w:t>内</w:t>
            </w:r>
            <w:r>
              <w:rPr>
                <w:rFonts w:ascii="宋体" w:hAnsi="宋体" w:cs="宋体"/>
                <w:b/>
                <w:bCs/>
                <w:color w:val="auto"/>
                <w:kern w:val="0"/>
                <w:sz w:val="24"/>
                <w:szCs w:val="24"/>
              </w:rPr>
              <w:t xml:space="preserve"> </w:t>
            </w:r>
            <w:r>
              <w:rPr>
                <w:rFonts w:hint="eastAsia" w:ascii="宋体" w:hAnsi="宋体" w:cs="宋体"/>
                <w:b/>
                <w:bCs/>
                <w:color w:val="auto"/>
                <w:kern w:val="0"/>
                <w:sz w:val="24"/>
                <w:szCs w:val="24"/>
              </w:rPr>
              <w:t>容</w:t>
            </w:r>
          </w:p>
        </w:tc>
        <w:tc>
          <w:tcPr>
            <w:tcW w:w="7119" w:type="dxa"/>
            <w:vAlign w:val="center"/>
          </w:tcPr>
          <w:p w14:paraId="48C15B35">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说明与要求</w:t>
            </w:r>
          </w:p>
        </w:tc>
      </w:tr>
      <w:tr w14:paraId="5085A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709" w:type="dxa"/>
            <w:vAlign w:val="center"/>
          </w:tcPr>
          <w:p w14:paraId="1B99685A">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eastAsia="宋体"/>
                <w:b/>
                <w:bCs/>
                <w:color w:val="auto"/>
                <w:kern w:val="0"/>
                <w:sz w:val="24"/>
                <w:szCs w:val="24"/>
                <w:lang w:eastAsia="zh-CN"/>
              </w:rPr>
            </w:pPr>
            <w:r>
              <w:rPr>
                <w:rFonts w:hint="eastAsia" w:ascii="宋体" w:hAnsi="宋体" w:cs="宋体"/>
                <w:b/>
                <w:bCs/>
                <w:color w:val="auto"/>
                <w:kern w:val="0"/>
                <w:sz w:val="24"/>
                <w:szCs w:val="24"/>
                <w:lang w:val="en-US" w:eastAsia="zh-CN"/>
              </w:rPr>
              <w:t>1</w:t>
            </w:r>
          </w:p>
        </w:tc>
        <w:tc>
          <w:tcPr>
            <w:tcW w:w="1949" w:type="dxa"/>
            <w:vAlign w:val="center"/>
          </w:tcPr>
          <w:p w14:paraId="77F34098">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eastAsia="宋体"/>
                <w:b/>
                <w:bCs/>
                <w:color w:val="auto"/>
                <w:kern w:val="0"/>
                <w:sz w:val="24"/>
                <w:szCs w:val="24"/>
                <w:lang w:eastAsia="zh-CN"/>
              </w:rPr>
            </w:pPr>
            <w:r>
              <w:rPr>
                <w:rFonts w:hint="eastAsia" w:ascii="宋体" w:hAnsi="宋体" w:cs="宋体"/>
                <w:b/>
                <w:bCs/>
                <w:color w:val="auto"/>
                <w:kern w:val="0"/>
                <w:sz w:val="24"/>
                <w:szCs w:val="24"/>
                <w:lang w:eastAsia="zh-CN"/>
              </w:rPr>
              <w:t>采购人</w:t>
            </w:r>
          </w:p>
        </w:tc>
        <w:tc>
          <w:tcPr>
            <w:tcW w:w="7119" w:type="dxa"/>
            <w:vAlign w:val="center"/>
          </w:tcPr>
          <w:p w14:paraId="70A60108">
            <w:pPr>
              <w:keepNext w:val="0"/>
              <w:keepLines w:val="0"/>
              <w:pageBreakBefore w:val="0"/>
              <w:kinsoku/>
              <w:wordWrap/>
              <w:overflowPunct/>
              <w:topLinePunct w:val="0"/>
              <w:autoSpaceDE/>
              <w:autoSpaceDN/>
              <w:bidi w:val="0"/>
              <w:spacing w:line="400" w:lineRule="exact"/>
              <w:ind w:right="420"/>
              <w:jc w:val="left"/>
              <w:textAlignment w:val="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安康市生态环境局白河分局</w:t>
            </w:r>
          </w:p>
        </w:tc>
      </w:tr>
      <w:tr w14:paraId="01552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vAlign w:val="center"/>
          </w:tcPr>
          <w:p w14:paraId="674B87FB">
            <w:pPr>
              <w:keepNext w:val="0"/>
              <w:keepLines w:val="0"/>
              <w:pageBreakBefore w:val="0"/>
              <w:kinsoku/>
              <w:wordWrap/>
              <w:overflowPunct/>
              <w:topLinePunct w:val="0"/>
              <w:autoSpaceDE/>
              <w:autoSpaceDN/>
              <w:bidi w:val="0"/>
              <w:spacing w:line="400" w:lineRule="exact"/>
              <w:jc w:val="center"/>
              <w:textAlignment w:val="auto"/>
              <w:rPr>
                <w:rFonts w:hint="eastAsia" w:ascii="宋体" w:eastAsia="宋体"/>
                <w:b/>
                <w:bCs/>
                <w:color w:val="auto"/>
                <w:sz w:val="24"/>
                <w:szCs w:val="24"/>
                <w:lang w:eastAsia="zh-CN"/>
              </w:rPr>
            </w:pPr>
            <w:r>
              <w:rPr>
                <w:rFonts w:hint="eastAsia" w:ascii="宋体" w:hAnsi="宋体" w:cs="宋体"/>
                <w:b/>
                <w:bCs/>
                <w:color w:val="auto"/>
                <w:sz w:val="24"/>
                <w:szCs w:val="24"/>
                <w:lang w:val="en-US" w:eastAsia="zh-CN"/>
              </w:rPr>
              <w:t>2</w:t>
            </w:r>
          </w:p>
        </w:tc>
        <w:tc>
          <w:tcPr>
            <w:tcW w:w="1949" w:type="dxa"/>
            <w:vAlign w:val="center"/>
          </w:tcPr>
          <w:p w14:paraId="6872146E">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eastAsia="宋体"/>
                <w:b/>
                <w:bCs/>
                <w:color w:val="auto"/>
                <w:kern w:val="0"/>
                <w:sz w:val="24"/>
                <w:szCs w:val="24"/>
                <w:lang w:eastAsia="zh-CN"/>
              </w:rPr>
            </w:pPr>
            <w:r>
              <w:rPr>
                <w:rFonts w:hint="eastAsia" w:ascii="宋体" w:hAnsi="宋体" w:cs="宋体"/>
                <w:b/>
                <w:bCs/>
                <w:color w:val="auto"/>
                <w:kern w:val="0"/>
                <w:sz w:val="24"/>
                <w:szCs w:val="24"/>
                <w:lang w:val="en-US" w:eastAsia="zh-CN"/>
              </w:rPr>
              <w:t>采购</w:t>
            </w:r>
            <w:r>
              <w:rPr>
                <w:rFonts w:hint="eastAsia" w:ascii="宋体" w:hAnsi="宋体" w:cs="宋体"/>
                <w:b/>
                <w:bCs/>
                <w:color w:val="auto"/>
                <w:kern w:val="0"/>
                <w:sz w:val="24"/>
                <w:szCs w:val="24"/>
                <w:lang w:eastAsia="zh-CN"/>
              </w:rPr>
              <w:t>内容</w:t>
            </w:r>
          </w:p>
        </w:tc>
        <w:tc>
          <w:tcPr>
            <w:tcW w:w="7119" w:type="dxa"/>
            <w:vAlign w:val="center"/>
          </w:tcPr>
          <w:p w14:paraId="2B9A11B5">
            <w:pPr>
              <w:keepNext w:val="0"/>
              <w:keepLines w:val="0"/>
              <w:pageBreakBefore w:val="0"/>
              <w:kinsoku/>
              <w:wordWrap/>
              <w:overflowPunct/>
              <w:topLinePunct w:val="0"/>
              <w:autoSpaceDE/>
              <w:autoSpaceDN/>
              <w:bidi w:val="0"/>
              <w:spacing w:line="400" w:lineRule="exact"/>
              <w:ind w:right="420"/>
              <w:jc w:val="left"/>
              <w:textAlignment w:val="auto"/>
              <w:rPr>
                <w:rFonts w:hint="default" w:ascii="宋体" w:hAnsi="宋体" w:cs="宋体"/>
                <w:color w:val="000000" w:themeColor="text1"/>
                <w:sz w:val="24"/>
                <w:lang w:val="en-US" w:eastAsia="zh-CN"/>
                <w14:textFill>
                  <w14:solidFill>
                    <w14:schemeClr w14:val="tx1"/>
                  </w14:solidFill>
                </w14:textFill>
              </w:rPr>
            </w:pPr>
            <w:r>
              <w:rPr>
                <w:rFonts w:hint="eastAsia" w:cs="宋体"/>
                <w:b w:val="0"/>
                <w:bCs/>
                <w:color w:val="000000"/>
                <w:kern w:val="2"/>
                <w:sz w:val="24"/>
                <w:szCs w:val="24"/>
                <w:lang w:val="en-US" w:eastAsia="zh-CN" w:bidi="ar-SA"/>
              </w:rPr>
              <w:t>白河县2026年环保执法监督性监测</w:t>
            </w:r>
            <w:r>
              <w:rPr>
                <w:rFonts w:hint="eastAsia" w:ascii="宋体" w:hAnsi="宋体" w:cs="宋体"/>
                <w:color w:val="000000" w:themeColor="text1"/>
                <w:sz w:val="24"/>
                <w:lang w:val="en-US" w:eastAsia="zh-CN"/>
                <w14:textFill>
                  <w14:solidFill>
                    <w14:schemeClr w14:val="tx1"/>
                  </w14:solidFill>
                </w14:textFill>
              </w:rPr>
              <w:t>（具体内容详见磋商文件第四部分服务内容及要求）</w:t>
            </w:r>
          </w:p>
        </w:tc>
      </w:tr>
      <w:tr w14:paraId="0113F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09" w:type="dxa"/>
            <w:vAlign w:val="center"/>
          </w:tcPr>
          <w:p w14:paraId="7195DDF9">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eastAsia="宋体"/>
                <w:b/>
                <w:bCs/>
                <w:color w:val="000000" w:themeColor="text1"/>
                <w:kern w:val="0"/>
                <w:sz w:val="24"/>
                <w:szCs w:val="24"/>
                <w:lang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3</w:t>
            </w:r>
          </w:p>
        </w:tc>
        <w:tc>
          <w:tcPr>
            <w:tcW w:w="1949" w:type="dxa"/>
            <w:vAlign w:val="center"/>
          </w:tcPr>
          <w:p w14:paraId="4A2A1FAA">
            <w:pPr>
              <w:keepNext w:val="0"/>
              <w:keepLines w:val="0"/>
              <w:pageBreakBefore w:val="0"/>
              <w:kinsoku/>
              <w:wordWrap/>
              <w:overflowPunct/>
              <w:topLinePunct w:val="0"/>
              <w:autoSpaceDE/>
              <w:autoSpaceDN/>
              <w:bidi w:val="0"/>
              <w:spacing w:line="400" w:lineRule="exact"/>
              <w:ind w:right="420"/>
              <w:jc w:val="center"/>
              <w:textAlignment w:val="auto"/>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  最高限价</w:t>
            </w:r>
          </w:p>
        </w:tc>
        <w:tc>
          <w:tcPr>
            <w:tcW w:w="7119" w:type="dxa"/>
            <w:vAlign w:val="center"/>
          </w:tcPr>
          <w:p w14:paraId="7E096301">
            <w:pPr>
              <w:keepNext w:val="0"/>
              <w:keepLines w:val="0"/>
              <w:pageBreakBefore w:val="0"/>
              <w:kinsoku/>
              <w:wordWrap/>
              <w:overflowPunct/>
              <w:topLinePunct w:val="0"/>
              <w:autoSpaceDE/>
              <w:autoSpaceDN/>
              <w:bidi w:val="0"/>
              <w:spacing w:line="400" w:lineRule="exact"/>
              <w:ind w:right="420"/>
              <w:jc w:val="left"/>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320000.00元，响应供应商所投报价不得超出本项目最高限价，否则按无效文件处理。</w:t>
            </w:r>
          </w:p>
        </w:tc>
      </w:tr>
      <w:tr w14:paraId="15DD5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709" w:type="dxa"/>
            <w:vAlign w:val="center"/>
          </w:tcPr>
          <w:p w14:paraId="0A2919CE">
            <w:pPr>
              <w:keepNext w:val="0"/>
              <w:keepLines w:val="0"/>
              <w:pageBreakBefore w:val="0"/>
              <w:kinsoku/>
              <w:wordWrap/>
              <w:overflowPunct/>
              <w:topLinePunct w:val="0"/>
              <w:autoSpaceDE/>
              <w:autoSpaceDN/>
              <w:bidi w:val="0"/>
              <w:spacing w:line="400" w:lineRule="exact"/>
              <w:jc w:val="center"/>
              <w:textAlignment w:val="auto"/>
              <w:rPr>
                <w:rFonts w:hint="eastAsia" w:ascii="宋体" w:hAnsi="宋体" w:cs="宋体"/>
                <w:b/>
                <w:color w:val="000000" w:themeColor="text1"/>
                <w:kern w:val="0"/>
                <w:sz w:val="24"/>
                <w:szCs w:val="24"/>
                <w:lang w:val="en-US" w:eastAsia="zh-CN"/>
                <w14:textFill>
                  <w14:solidFill>
                    <w14:schemeClr w14:val="tx1"/>
                  </w14:solidFill>
                </w14:textFill>
              </w:rPr>
            </w:pPr>
            <w:r>
              <w:rPr>
                <w:rFonts w:hint="eastAsia" w:ascii="宋体" w:hAnsi="宋体" w:cs="宋体"/>
                <w:b/>
                <w:color w:val="000000" w:themeColor="text1"/>
                <w:kern w:val="0"/>
                <w:sz w:val="24"/>
                <w:szCs w:val="24"/>
                <w:lang w:val="en-US" w:eastAsia="zh-CN"/>
                <w14:textFill>
                  <w14:solidFill>
                    <w14:schemeClr w14:val="tx1"/>
                  </w14:solidFill>
                </w14:textFill>
              </w:rPr>
              <w:t>4</w:t>
            </w:r>
          </w:p>
        </w:tc>
        <w:tc>
          <w:tcPr>
            <w:tcW w:w="1949" w:type="dxa"/>
            <w:vAlign w:val="center"/>
          </w:tcPr>
          <w:p w14:paraId="7B5D9CE4">
            <w:pPr>
              <w:keepNext w:val="0"/>
              <w:keepLines w:val="0"/>
              <w:pageBreakBefore w:val="0"/>
              <w:kinsoku/>
              <w:wordWrap/>
              <w:overflowPunct/>
              <w:topLinePunct w:val="0"/>
              <w:autoSpaceDE/>
              <w:autoSpaceDN/>
              <w:bidi w:val="0"/>
              <w:spacing w:line="400" w:lineRule="exact"/>
              <w:jc w:val="center"/>
              <w:textAlignment w:val="auto"/>
              <w:rPr>
                <w:rFonts w:hint="default" w:ascii="宋体" w:hAnsi="宋体" w:cs="宋体"/>
                <w:b/>
                <w:color w:val="000000" w:themeColor="text1"/>
                <w:kern w:val="0"/>
                <w:sz w:val="24"/>
                <w:szCs w:val="24"/>
                <w:highlight w:val="none"/>
                <w:lang w:val="en-US" w:eastAsia="zh-CN"/>
                <w14:textFill>
                  <w14:solidFill>
                    <w14:schemeClr w14:val="tx1"/>
                  </w14:solidFill>
                </w14:textFill>
              </w:rPr>
            </w:pPr>
            <w:r>
              <w:rPr>
                <w:rFonts w:hint="eastAsia" w:ascii="宋体" w:hAnsi="宋体" w:cs="宋体"/>
                <w:b/>
                <w:color w:val="000000" w:themeColor="text1"/>
                <w:kern w:val="0"/>
                <w:sz w:val="24"/>
                <w:szCs w:val="24"/>
                <w:highlight w:val="none"/>
                <w:lang w:val="en-US" w:eastAsia="zh-CN"/>
                <w14:textFill>
                  <w14:solidFill>
                    <w14:schemeClr w14:val="tx1"/>
                  </w14:solidFill>
                </w14:textFill>
              </w:rPr>
              <w:t>服务期限</w:t>
            </w:r>
          </w:p>
        </w:tc>
        <w:tc>
          <w:tcPr>
            <w:tcW w:w="7119" w:type="dxa"/>
            <w:shd w:val="clear" w:color="auto" w:fill="auto"/>
            <w:vAlign w:val="center"/>
          </w:tcPr>
          <w:p w14:paraId="40836EC2">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Times New Roman" w:eastAsia="宋体" w:cs="宋体"/>
                <w:b/>
                <w:bCs/>
                <w:color w:val="000000" w:themeColor="text1"/>
                <w:kern w:val="2"/>
                <w:sz w:val="24"/>
                <w:szCs w:val="24"/>
                <w:lang w:val="en-US" w:eastAsia="zh-CN" w:bidi="ar-SA"/>
                <w14:textFill>
                  <w14:solidFill>
                    <w14:schemeClr w14:val="tx1"/>
                  </w14:solidFill>
                </w14:textFill>
              </w:rPr>
            </w:pPr>
            <w:r>
              <w:rPr>
                <w:rFonts w:hint="eastAsia" w:cs="宋体"/>
                <w:b w:val="0"/>
                <w:bCs/>
                <w:color w:val="000000" w:themeColor="text1"/>
                <w:kern w:val="2"/>
                <w:sz w:val="24"/>
                <w:szCs w:val="24"/>
                <w:highlight w:val="none"/>
                <w:lang w:val="en-US" w:eastAsia="zh-CN" w:bidi="ar-SA"/>
                <w14:textFill>
                  <w14:solidFill>
                    <w14:schemeClr w14:val="tx1"/>
                  </w14:solidFill>
                </w14:textFill>
              </w:rPr>
              <w:t>合同签订生效起1年（共12个自然月），包含国家法定节假日。</w:t>
            </w:r>
          </w:p>
        </w:tc>
      </w:tr>
      <w:tr w14:paraId="59890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trPr>
        <w:tc>
          <w:tcPr>
            <w:tcW w:w="709" w:type="dxa"/>
            <w:vAlign w:val="center"/>
          </w:tcPr>
          <w:p w14:paraId="299E0CD9">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5</w:t>
            </w:r>
          </w:p>
        </w:tc>
        <w:tc>
          <w:tcPr>
            <w:tcW w:w="1949" w:type="dxa"/>
            <w:vAlign w:val="center"/>
          </w:tcPr>
          <w:p w14:paraId="30179068">
            <w:pPr>
              <w:spacing w:line="460" w:lineRule="exact"/>
              <w:jc w:val="center"/>
              <w:rPr>
                <w:rFonts w:hint="eastAsia" w:ascii="宋体" w:hAnsi="Times New Roman" w:eastAsia="宋体" w:cs="宋体"/>
                <w:b/>
                <w:color w:val="000000" w:themeColor="text1"/>
                <w:kern w:val="0"/>
                <w:sz w:val="24"/>
                <w:szCs w:val="24"/>
                <w:highlight w:val="none"/>
                <w:lang w:val="en-US" w:eastAsia="zh-CN" w:bidi="ar-SA"/>
                <w14:textFill>
                  <w14:solidFill>
                    <w14:schemeClr w14:val="tx1"/>
                  </w14:solidFill>
                </w14:textFill>
              </w:rPr>
            </w:pPr>
            <w:r>
              <w:rPr>
                <w:rFonts w:ascii="宋体" w:hAnsi="宋体" w:eastAsia="宋体" w:cs="宋体"/>
                <w:b/>
                <w:bCs/>
                <w:color w:val="000000" w:themeColor="text1"/>
                <w:sz w:val="24"/>
                <w:szCs w:val="24"/>
                <w14:textFill>
                  <w14:solidFill>
                    <w14:schemeClr w14:val="tx1"/>
                  </w14:solidFill>
                </w14:textFill>
              </w:rPr>
              <w:t>质量要求</w:t>
            </w:r>
          </w:p>
        </w:tc>
        <w:tc>
          <w:tcPr>
            <w:tcW w:w="7119" w:type="dxa"/>
            <w:vAlign w:val="center"/>
          </w:tcPr>
          <w:p w14:paraId="387750BE">
            <w:pPr>
              <w:spacing w:line="600" w:lineRule="exac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cs="宋体"/>
                <w:b w:val="0"/>
                <w:bCs/>
                <w:color w:val="000000" w:themeColor="text1"/>
                <w:kern w:val="2"/>
                <w:sz w:val="24"/>
                <w:szCs w:val="24"/>
                <w:highlight w:val="none"/>
                <w:lang w:val="en-US" w:eastAsia="zh-CN" w:bidi="ar-SA"/>
                <w14:textFill>
                  <w14:solidFill>
                    <w14:schemeClr w14:val="tx1"/>
                  </w14:solidFill>
                </w14:textFill>
              </w:rPr>
              <w:t>符合现行国家法律法规及行业规范标准。</w:t>
            </w:r>
          </w:p>
        </w:tc>
      </w:tr>
      <w:tr w14:paraId="6DBFD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709" w:type="dxa"/>
            <w:vAlign w:val="center"/>
          </w:tcPr>
          <w:p w14:paraId="06065DEC">
            <w:pPr>
              <w:keepNext w:val="0"/>
              <w:keepLines w:val="0"/>
              <w:pageBreakBefore w:val="0"/>
              <w:kinsoku/>
              <w:wordWrap/>
              <w:overflowPunct/>
              <w:topLinePunct w:val="0"/>
              <w:autoSpaceDE/>
              <w:autoSpaceDN/>
              <w:bidi w:val="0"/>
              <w:spacing w:line="400" w:lineRule="exact"/>
              <w:jc w:val="center"/>
              <w:textAlignment w:val="auto"/>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6</w:t>
            </w:r>
          </w:p>
        </w:tc>
        <w:tc>
          <w:tcPr>
            <w:tcW w:w="1949" w:type="dxa"/>
            <w:vAlign w:val="center"/>
          </w:tcPr>
          <w:p w14:paraId="3094EA31">
            <w:pPr>
              <w:keepNext w:val="0"/>
              <w:keepLines w:val="0"/>
              <w:pageBreakBefore w:val="0"/>
              <w:kinsoku/>
              <w:wordWrap/>
              <w:overflowPunct/>
              <w:topLinePunct w:val="0"/>
              <w:autoSpaceDE/>
              <w:autoSpaceDN/>
              <w:bidi w:val="0"/>
              <w:spacing w:line="400" w:lineRule="exact"/>
              <w:jc w:val="center"/>
              <w:textAlignment w:val="auto"/>
              <w:rPr>
                <w:rFonts w:hint="eastAsia" w:ascii="宋体" w:hAnsi="Times New Roman" w:eastAsia="宋体" w:cs="Times New Roman"/>
                <w:b/>
                <w:bCs/>
                <w:color w:val="auto"/>
                <w:kern w:val="0"/>
                <w:sz w:val="24"/>
                <w:szCs w:val="24"/>
                <w:lang w:val="en-US" w:eastAsia="zh-CN" w:bidi="ar-SA"/>
              </w:rPr>
            </w:pPr>
            <w:r>
              <w:rPr>
                <w:rFonts w:hint="eastAsia" w:ascii="宋体" w:hAnsi="宋体" w:cs="宋体"/>
                <w:b/>
                <w:bCs/>
                <w:color w:val="auto"/>
                <w:kern w:val="0"/>
                <w:sz w:val="24"/>
                <w:szCs w:val="24"/>
              </w:rPr>
              <w:t>资格审查方式</w:t>
            </w:r>
          </w:p>
        </w:tc>
        <w:tc>
          <w:tcPr>
            <w:tcW w:w="7119" w:type="dxa"/>
            <w:vAlign w:val="center"/>
          </w:tcPr>
          <w:p w14:paraId="2C146962">
            <w:pPr>
              <w:keepNext w:val="0"/>
              <w:keepLines w:val="0"/>
              <w:pageBreakBefore w:val="0"/>
              <w:kinsoku/>
              <w:wordWrap/>
              <w:overflowPunct/>
              <w:topLinePunct w:val="0"/>
              <w:autoSpaceDE/>
              <w:autoSpaceDN/>
              <w:bidi w:val="0"/>
              <w:spacing w:line="400" w:lineRule="exact"/>
              <w:textAlignment w:val="auto"/>
              <w:rPr>
                <w:rFonts w:hint="eastAsia" w:ascii="宋体" w:hAnsi="Times New Roman" w:eastAsia="宋体" w:cs="宋体"/>
                <w:color w:val="auto"/>
                <w:kern w:val="0"/>
                <w:sz w:val="24"/>
                <w:szCs w:val="24"/>
                <w:lang w:val="en-US" w:eastAsia="zh-CN" w:bidi="ar-SA"/>
              </w:rPr>
            </w:pPr>
            <w:r>
              <w:rPr>
                <w:rFonts w:hint="eastAsia" w:ascii="宋体" w:hAnsi="宋体" w:cs="宋体"/>
                <w:color w:val="auto"/>
                <w:kern w:val="0"/>
                <w:sz w:val="24"/>
                <w:szCs w:val="24"/>
              </w:rPr>
              <w:t>资格后审</w:t>
            </w:r>
          </w:p>
        </w:tc>
      </w:tr>
      <w:tr w14:paraId="24DE0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09" w:type="dxa"/>
            <w:vAlign w:val="center"/>
          </w:tcPr>
          <w:p w14:paraId="126FB486">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auto"/>
                <w:sz w:val="24"/>
                <w:szCs w:val="24"/>
                <w:lang w:val="en-US" w:eastAsia="zh-CN"/>
              </w:rPr>
            </w:pPr>
            <w:r>
              <w:rPr>
                <w:rFonts w:hint="eastAsia" w:ascii="宋体" w:hAnsi="宋体" w:cs="宋体"/>
                <w:b/>
                <w:bCs/>
                <w:color w:val="auto"/>
                <w:kern w:val="0"/>
                <w:sz w:val="24"/>
                <w:szCs w:val="24"/>
                <w:lang w:val="en-US" w:eastAsia="zh-CN"/>
              </w:rPr>
              <w:t>7</w:t>
            </w:r>
          </w:p>
        </w:tc>
        <w:tc>
          <w:tcPr>
            <w:tcW w:w="1949" w:type="dxa"/>
            <w:vAlign w:val="center"/>
          </w:tcPr>
          <w:p w14:paraId="149DEDB1">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仿宋"/>
                <w:b/>
                <w:kern w:val="0"/>
                <w:sz w:val="24"/>
                <w:szCs w:val="24"/>
                <w:lang w:eastAsia="zh-CN"/>
              </w:rPr>
            </w:pPr>
            <w:r>
              <w:rPr>
                <w:rFonts w:hint="eastAsia" w:ascii="宋体" w:hAnsi="宋体" w:cs="仿宋"/>
                <w:b/>
                <w:kern w:val="0"/>
                <w:sz w:val="24"/>
                <w:szCs w:val="24"/>
                <w:lang w:eastAsia="zh-CN"/>
              </w:rPr>
              <w:t>供应商</w:t>
            </w:r>
          </w:p>
          <w:p w14:paraId="653A08AD">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auto"/>
                <w:kern w:val="0"/>
                <w:sz w:val="24"/>
                <w:szCs w:val="24"/>
              </w:rPr>
            </w:pPr>
            <w:r>
              <w:rPr>
                <w:rFonts w:hint="eastAsia" w:ascii="宋体" w:hAnsi="宋体" w:cs="仿宋"/>
                <w:b/>
                <w:kern w:val="0"/>
                <w:sz w:val="24"/>
                <w:szCs w:val="24"/>
                <w:lang w:val="en-US" w:eastAsia="zh-CN"/>
              </w:rPr>
              <w:t>资格</w:t>
            </w:r>
            <w:r>
              <w:rPr>
                <w:rFonts w:hint="eastAsia" w:ascii="宋体" w:hAnsi="宋体" w:cs="仿宋"/>
                <w:b/>
                <w:kern w:val="0"/>
                <w:sz w:val="24"/>
                <w:szCs w:val="24"/>
              </w:rPr>
              <w:t>要求</w:t>
            </w:r>
          </w:p>
        </w:tc>
        <w:tc>
          <w:tcPr>
            <w:tcW w:w="7119" w:type="dxa"/>
            <w:vAlign w:val="center"/>
          </w:tcPr>
          <w:p w14:paraId="0454F6C0">
            <w:pPr>
              <w:keepNext w:val="0"/>
              <w:keepLines w:val="0"/>
              <w:pageBreakBefore w:val="0"/>
              <w:kinsoku/>
              <w:wordWrap/>
              <w:overflowPunct/>
              <w:topLinePunct w:val="0"/>
              <w:autoSpaceDE/>
              <w:autoSpaceDN/>
              <w:bidi w:val="0"/>
              <w:spacing w:line="400" w:lineRule="exact"/>
              <w:textAlignment w:val="auto"/>
              <w:rPr>
                <w:rFonts w:hint="eastAsia" w:ascii="宋体" w:hAnsi="宋体" w:cs="宋体"/>
                <w:color w:val="auto"/>
                <w:sz w:val="24"/>
                <w:szCs w:val="24"/>
              </w:rPr>
            </w:pPr>
            <w:r>
              <w:rPr>
                <w:rFonts w:hint="eastAsia" w:ascii="宋体" w:hAnsi="宋体" w:cs="宋体"/>
                <w:color w:val="auto"/>
                <w:sz w:val="24"/>
                <w:szCs w:val="24"/>
                <w:lang w:eastAsia="zh-CN"/>
              </w:rPr>
              <w:t>供应商</w:t>
            </w:r>
            <w:r>
              <w:rPr>
                <w:rFonts w:hint="eastAsia" w:ascii="宋体" w:hAnsi="宋体" w:cs="宋体"/>
                <w:color w:val="auto"/>
                <w:sz w:val="24"/>
                <w:szCs w:val="24"/>
                <w:lang w:val="en-US" w:eastAsia="zh-CN"/>
              </w:rPr>
              <w:t>资格</w:t>
            </w:r>
            <w:r>
              <w:rPr>
                <w:rFonts w:hint="eastAsia" w:ascii="宋体" w:hAnsi="宋体" w:cs="宋体"/>
                <w:color w:val="auto"/>
                <w:sz w:val="24"/>
                <w:szCs w:val="24"/>
              </w:rPr>
              <w:t>要求：</w:t>
            </w:r>
            <w:bookmarkStart w:id="9" w:name="_Toc20612"/>
          </w:p>
          <w:p w14:paraId="49CA7088">
            <w:pPr>
              <w:keepNext w:val="0"/>
              <w:keepLines w:val="0"/>
              <w:pageBreakBefore w:val="0"/>
              <w:widowControl/>
              <w:kinsoku/>
              <w:wordWrap/>
              <w:overflowPunct/>
              <w:topLinePunct w:val="0"/>
              <w:autoSpaceDE/>
              <w:autoSpaceDN/>
              <w:bidi w:val="0"/>
              <w:adjustRightInd w:val="0"/>
              <w:snapToGrid w:val="0"/>
              <w:spacing w:after="0" w:line="400" w:lineRule="exact"/>
              <w:ind w:left="0" w:leftChars="0" w:right="0" w:rightChars="0" w:firstLine="480" w:firstLineChars="20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（1）基本资格条件：符合《中华人民共和国政府采购法》第二十二条的规定；</w:t>
            </w:r>
          </w:p>
          <w:p w14:paraId="582B2C84">
            <w:pPr>
              <w:keepNext w:val="0"/>
              <w:keepLines w:val="0"/>
              <w:pageBreakBefore w:val="0"/>
              <w:widowControl/>
              <w:kinsoku/>
              <w:wordWrap/>
              <w:overflowPunct/>
              <w:topLinePunct w:val="0"/>
              <w:autoSpaceDE/>
              <w:autoSpaceDN/>
              <w:bidi w:val="0"/>
              <w:spacing w:line="400" w:lineRule="exact"/>
              <w:ind w:firstLine="480" w:firstLineChars="200"/>
              <w:jc w:val="left"/>
              <w:textAlignment w:val="auto"/>
              <w:outlineLvl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（2）特定资格条件：</w:t>
            </w:r>
          </w:p>
          <w:bookmarkEnd w:id="9"/>
          <w:p w14:paraId="044F4055">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1、具有独立承担民事责任能力的法人、其他组织或自然人，并出具合法有效的营业执照或事业单位法人证书等国家规定的相关证明，自然人参与的提供其身份证明</w:t>
            </w:r>
            <w:r>
              <w:rPr>
                <w:rFonts w:hint="eastAsia" w:cs="宋体"/>
                <w:b w:val="0"/>
                <w:bCs/>
                <w:color w:val="000000" w:themeColor="text1"/>
                <w:kern w:val="2"/>
                <w:sz w:val="24"/>
                <w:szCs w:val="24"/>
                <w:lang w:val="en-US" w:eastAsia="zh-CN" w:bidi="ar-SA"/>
                <w14:textFill>
                  <w14:solidFill>
                    <w14:schemeClr w14:val="tx1"/>
                  </w14:solidFill>
                </w14:textFill>
              </w:rPr>
              <w:t>；</w:t>
            </w:r>
          </w:p>
          <w:p w14:paraId="5DCC5AB6">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2、法定代表人参加投标的，须提供本人身份证复印件（附到资格证明文件中）；法定代表人授权他人参加投标的，须提供法定代表人委托授权书并提供被授权代表的身份证； </w:t>
            </w:r>
          </w:p>
          <w:p w14:paraId="5310AA77">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3、财务审计报告：提供2024年或2025年度的财务审计报告（至少包括资产负债表、利润表和现金流量表，成立时间至提交磋商响应文件截止时间不足一年的可提供成立后任意时段的企业财务报表）；或投标截止时间前六个月内其基本存款账户开户银行出具的资信证明；</w:t>
            </w:r>
          </w:p>
          <w:p w14:paraId="00385F24">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4、缴纳税收和社会保障资金缴纳证明</w:t>
            </w:r>
            <w:r>
              <w:rPr>
                <w:rFonts w:hint="eastAsia" w:cs="宋体"/>
                <w:b w:val="0"/>
                <w:bCs/>
                <w:color w:val="000000"/>
                <w:kern w:val="2"/>
                <w:sz w:val="24"/>
                <w:szCs w:val="24"/>
                <w:lang w:val="en-US" w:eastAsia="zh-CN" w:bidi="ar-SA"/>
              </w:rPr>
              <w:t>：</w:t>
            </w:r>
            <w:r>
              <w:rPr>
                <w:rFonts w:hint="eastAsia" w:ascii="宋体" w:hAnsi="宋体" w:eastAsia="宋体" w:cs="宋体"/>
                <w:b w:val="0"/>
                <w:bCs/>
                <w:color w:val="000000"/>
                <w:kern w:val="2"/>
                <w:sz w:val="24"/>
                <w:szCs w:val="24"/>
                <w:lang w:val="en-US" w:eastAsia="zh-CN" w:bidi="ar-SA"/>
              </w:rPr>
              <w:t>提供2025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2025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p w14:paraId="722E1639">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5、</w:t>
            </w:r>
            <w:r>
              <w:rPr>
                <w:rFonts w:hint="eastAsia" w:cs="宋体"/>
                <w:b w:val="0"/>
                <w:bCs/>
                <w:color w:val="000000" w:themeColor="text1"/>
                <w:kern w:val="2"/>
                <w:sz w:val="24"/>
                <w:szCs w:val="24"/>
                <w:lang w:val="en-US" w:eastAsia="zh-CN" w:bidi="ar-SA"/>
                <w14:textFill>
                  <w14:solidFill>
                    <w14:schemeClr w14:val="tx1"/>
                  </w14:solidFill>
                </w14:textFill>
              </w:rPr>
              <w:t>供应商须具备检验检测机构资质认定证书（CMA）；</w:t>
            </w:r>
          </w:p>
          <w:p w14:paraId="3F873709">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6、参加政府采购活动前3年内，在经营活动中没有重大违法记录的书面声明；</w:t>
            </w:r>
          </w:p>
          <w:p w14:paraId="045C7780">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7、提供具有履行合同所必需的设备和专业技术能力的书面承诺；</w:t>
            </w:r>
          </w:p>
          <w:p w14:paraId="1CE08D29">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8、本项目不接受联合体投标(提供承诺书)。</w:t>
            </w:r>
          </w:p>
          <w:p w14:paraId="750DDCC5">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9、本项目为专门面向中小企业项目，供应商应为中型企业或小型、微型企业或监狱企业或残疾人福利性单位。供应商为中小企业的，提供《中小企业声明函》；本项目采购标的对应的中小企业划分标准所属行业为：其他未列明行业；供应商为监狱企业的，应提供监狱企业的证明文件；供应商为残疾人福利性单位的，应提供《残疾人福利性单位声明函》（监狱企业或残疾人福利性单位视同小型、微型企业）。</w:t>
            </w:r>
          </w:p>
        </w:tc>
      </w:tr>
      <w:tr w14:paraId="1DC5C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709" w:type="dxa"/>
            <w:vAlign w:val="center"/>
          </w:tcPr>
          <w:p w14:paraId="42BA4F62">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8</w:t>
            </w:r>
          </w:p>
        </w:tc>
        <w:tc>
          <w:tcPr>
            <w:tcW w:w="1949" w:type="dxa"/>
          </w:tcPr>
          <w:p w14:paraId="4A0432BE">
            <w:pPr>
              <w:keepNext w:val="0"/>
              <w:keepLines w:val="0"/>
              <w:pageBreakBefore w:val="0"/>
              <w:kinsoku/>
              <w:wordWrap/>
              <w:overflowPunct/>
              <w:topLinePunct w:val="0"/>
              <w:autoSpaceDE/>
              <w:autoSpaceDN/>
              <w:bidi w:val="0"/>
              <w:adjustRightInd w:val="0"/>
              <w:snapToGrid w:val="0"/>
              <w:spacing w:line="400" w:lineRule="exact"/>
              <w:jc w:val="center"/>
              <w:textAlignment w:val="auto"/>
              <w:rPr>
                <w:color w:val="auto"/>
              </w:rPr>
            </w:pPr>
            <w:r>
              <w:rPr>
                <w:rFonts w:hint="eastAsia" w:ascii="宋体" w:hAnsi="宋体" w:cs="宋体"/>
                <w:b/>
                <w:bCs/>
                <w:color w:val="auto"/>
                <w:kern w:val="0"/>
                <w:sz w:val="24"/>
                <w:szCs w:val="24"/>
              </w:rPr>
              <w:t>是否接受联合体投标</w:t>
            </w:r>
          </w:p>
        </w:tc>
        <w:tc>
          <w:tcPr>
            <w:tcW w:w="7119" w:type="dxa"/>
            <w:vAlign w:val="center"/>
          </w:tcPr>
          <w:p w14:paraId="76C3DC9F">
            <w:pPr>
              <w:keepNext w:val="0"/>
              <w:keepLines w:val="0"/>
              <w:pageBreakBefore w:val="0"/>
              <w:widowControl/>
              <w:kinsoku/>
              <w:wordWrap/>
              <w:overflowPunct/>
              <w:topLinePunct w:val="0"/>
              <w:autoSpaceDE/>
              <w:autoSpaceDN/>
              <w:bidi w:val="0"/>
              <w:spacing w:line="400" w:lineRule="exact"/>
              <w:jc w:val="left"/>
              <w:textAlignment w:val="auto"/>
              <w:rPr>
                <w:color w:val="auto"/>
              </w:rPr>
            </w:pPr>
            <w:r>
              <w:rPr>
                <w:rFonts w:hint="eastAsia" w:ascii="宋体" w:hAnsi="宋体" w:cs="宋体"/>
                <w:color w:val="auto"/>
                <w:kern w:val="0"/>
                <w:sz w:val="24"/>
                <w:szCs w:val="24"/>
              </w:rPr>
              <w:t>否</w:t>
            </w:r>
          </w:p>
        </w:tc>
      </w:tr>
      <w:tr w14:paraId="48487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709" w:type="dxa"/>
            <w:vAlign w:val="center"/>
          </w:tcPr>
          <w:p w14:paraId="29F9C161">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9</w:t>
            </w:r>
          </w:p>
        </w:tc>
        <w:tc>
          <w:tcPr>
            <w:tcW w:w="1949" w:type="dxa"/>
            <w:vAlign w:val="center"/>
          </w:tcPr>
          <w:p w14:paraId="37CE7794">
            <w:pPr>
              <w:keepNext w:val="0"/>
              <w:keepLines w:val="0"/>
              <w:pageBreakBefore w:val="0"/>
              <w:kinsoku/>
              <w:wordWrap/>
              <w:overflowPunct/>
              <w:topLinePunct w:val="0"/>
              <w:autoSpaceDE/>
              <w:autoSpaceDN/>
              <w:bidi w:val="0"/>
              <w:spacing w:line="40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磋商截止时间</w:t>
            </w:r>
          </w:p>
        </w:tc>
        <w:tc>
          <w:tcPr>
            <w:tcW w:w="7119" w:type="dxa"/>
            <w:vAlign w:val="center"/>
          </w:tcPr>
          <w:p w14:paraId="17E497C3">
            <w:pPr>
              <w:keepNext w:val="0"/>
              <w:keepLines w:val="0"/>
              <w:pageBreakBefore w:val="0"/>
              <w:kinsoku/>
              <w:wordWrap/>
              <w:overflowPunct/>
              <w:topLinePunct w:val="0"/>
              <w:autoSpaceDE/>
              <w:autoSpaceDN/>
              <w:bidi w:val="0"/>
              <w:adjustRightInd w:val="0"/>
              <w:snapToGrid w:val="0"/>
              <w:spacing w:line="400" w:lineRule="exact"/>
              <w:ind w:left="482" w:hanging="482" w:hangingChars="200"/>
              <w:textAlignment w:val="auto"/>
              <w:rPr>
                <w:rFonts w:ascii="宋体"/>
                <w:color w:val="auto"/>
                <w:sz w:val="24"/>
                <w:szCs w:val="24"/>
              </w:rPr>
            </w:pPr>
            <w:r>
              <w:rPr>
                <w:rFonts w:hint="eastAsia" w:ascii="宋体" w:hAnsi="宋体" w:eastAsia="宋体" w:cs="宋体"/>
                <w:b/>
                <w:bCs/>
                <w:color w:val="auto"/>
                <w:kern w:val="0"/>
                <w:sz w:val="24"/>
                <w:szCs w:val="24"/>
                <w:lang w:val="en-US" w:eastAsia="zh-CN"/>
              </w:rPr>
              <w:t>本项目采用电子投标，</w:t>
            </w:r>
            <w:r>
              <w:rPr>
                <w:rFonts w:hint="eastAsia" w:ascii="宋体" w:hAnsi="宋体" w:eastAsia="宋体" w:cs="宋体"/>
                <w:b/>
                <w:bCs/>
                <w:color w:val="auto"/>
                <w:kern w:val="0"/>
                <w:sz w:val="24"/>
                <w:szCs w:val="24"/>
                <w:lang w:eastAsia="zh-CN"/>
              </w:rPr>
              <w:t>电子磋商响应文件</w:t>
            </w:r>
            <w:r>
              <w:rPr>
                <w:rFonts w:hint="eastAsia" w:ascii="宋体" w:hAnsi="宋体" w:eastAsia="宋体" w:cs="宋体"/>
                <w:b/>
                <w:bCs/>
                <w:color w:val="auto"/>
                <w:kern w:val="0"/>
                <w:sz w:val="24"/>
                <w:szCs w:val="24"/>
              </w:rPr>
              <w:t>（*.SXSTF）可于</w:t>
            </w:r>
            <w:r>
              <w:rPr>
                <w:rFonts w:hint="eastAsia" w:ascii="宋体" w:hAnsi="宋体" w:eastAsia="宋体" w:cs="宋体"/>
                <w:b/>
                <w:bCs/>
                <w:color w:val="000000" w:themeColor="text1"/>
                <w:kern w:val="0"/>
                <w:sz w:val="24"/>
                <w:szCs w:val="24"/>
                <w:lang w:eastAsia="zh-CN"/>
                <w14:textFill>
                  <w14:solidFill>
                    <w14:schemeClr w14:val="tx1"/>
                  </w14:solidFill>
                </w14:textFill>
              </w:rPr>
              <w:t>20</w:t>
            </w:r>
            <w:r>
              <w:rPr>
                <w:rFonts w:hint="eastAsia" w:ascii="宋体" w:hAnsi="宋体" w:eastAsia="宋体" w:cs="宋体"/>
                <w:b/>
                <w:bCs/>
                <w:color w:val="000000" w:themeColor="text1"/>
                <w:kern w:val="0"/>
                <w:sz w:val="24"/>
                <w:szCs w:val="24"/>
                <w:lang w:val="en-US" w:eastAsia="zh-CN"/>
                <w14:textFill>
                  <w14:solidFill>
                    <w14:schemeClr w14:val="tx1"/>
                  </w14:solidFill>
                </w14:textFill>
              </w:rPr>
              <w:t>2</w:t>
            </w:r>
            <w:r>
              <w:rPr>
                <w:rFonts w:hint="eastAsia" w:ascii="宋体" w:hAnsi="宋体" w:cs="宋体"/>
                <w:b/>
                <w:bCs/>
                <w:color w:val="000000" w:themeColor="text1"/>
                <w:kern w:val="0"/>
                <w:sz w:val="24"/>
                <w:szCs w:val="24"/>
                <w:lang w:val="en-US" w:eastAsia="zh-CN"/>
                <w14:textFill>
                  <w14:solidFill>
                    <w14:schemeClr w14:val="tx1"/>
                  </w14:solidFill>
                </w14:textFill>
              </w:rPr>
              <w:t>6</w:t>
            </w:r>
            <w:r>
              <w:rPr>
                <w:rFonts w:hint="eastAsia" w:ascii="宋体" w:hAnsi="宋体" w:eastAsia="宋体" w:cs="宋体"/>
                <w:b/>
                <w:bCs/>
                <w:color w:val="000000" w:themeColor="text1"/>
                <w:kern w:val="0"/>
                <w:sz w:val="24"/>
                <w:szCs w:val="24"/>
                <w:lang w:eastAsia="zh-CN"/>
                <w14:textFill>
                  <w14:solidFill>
                    <w14:schemeClr w14:val="tx1"/>
                  </w14:solidFill>
                </w14:textFill>
              </w:rPr>
              <w:t>年</w:t>
            </w:r>
            <w:r>
              <w:rPr>
                <w:rFonts w:hint="eastAsia" w:ascii="宋体" w:hAnsi="宋体" w:eastAsia="宋体" w:cs="宋体"/>
                <w:b/>
                <w:bCs/>
                <w:color w:val="000000" w:themeColor="text1"/>
                <w:kern w:val="0"/>
                <w:sz w:val="24"/>
                <w:szCs w:val="24"/>
                <w:lang w:val="en-US" w:eastAsia="zh-CN"/>
                <w14:textFill>
                  <w14:solidFill>
                    <w14:schemeClr w14:val="tx1"/>
                  </w14:solidFill>
                </w14:textFill>
              </w:rPr>
              <w:t xml:space="preserve">  </w:t>
            </w:r>
            <w:r>
              <w:rPr>
                <w:rFonts w:hint="eastAsia" w:ascii="宋体" w:hAnsi="宋体" w:cs="宋体"/>
                <w:b/>
                <w:bCs/>
                <w:color w:val="000000" w:themeColor="text1"/>
                <w:kern w:val="0"/>
                <w:sz w:val="24"/>
                <w:szCs w:val="24"/>
                <w:lang w:val="en-US" w:eastAsia="zh-CN"/>
                <w14:textFill>
                  <w14:solidFill>
                    <w14:schemeClr w14:val="tx1"/>
                  </w14:solidFill>
                </w14:textFill>
              </w:rPr>
              <w:t>07</w:t>
            </w:r>
            <w:r>
              <w:rPr>
                <w:rFonts w:hint="eastAsia" w:ascii="宋体" w:hAnsi="宋体" w:eastAsia="宋体" w:cs="宋体"/>
                <w:b/>
                <w:bCs/>
                <w:color w:val="000000" w:themeColor="text1"/>
                <w:kern w:val="0"/>
                <w:sz w:val="24"/>
                <w:szCs w:val="24"/>
                <w:lang w:eastAsia="zh-CN"/>
                <w14:textFill>
                  <w14:solidFill>
                    <w14:schemeClr w14:val="tx1"/>
                  </w14:solidFill>
                </w14:textFill>
              </w:rPr>
              <w:t>月</w:t>
            </w:r>
            <w:r>
              <w:rPr>
                <w:rFonts w:hint="eastAsia" w:ascii="宋体" w:hAnsi="宋体" w:cs="宋体"/>
                <w:b/>
                <w:bCs/>
                <w:color w:val="000000" w:themeColor="text1"/>
                <w:kern w:val="0"/>
                <w:sz w:val="24"/>
                <w:szCs w:val="24"/>
                <w:lang w:val="en-US" w:eastAsia="zh-CN"/>
                <w14:textFill>
                  <w14:solidFill>
                    <w14:schemeClr w14:val="tx1"/>
                  </w14:solidFill>
                </w14:textFill>
              </w:rPr>
              <w:t>02</w:t>
            </w:r>
            <w:r>
              <w:rPr>
                <w:rFonts w:hint="eastAsia" w:ascii="宋体" w:hAnsi="宋体" w:eastAsia="宋体" w:cs="宋体"/>
                <w:b/>
                <w:bCs/>
                <w:color w:val="000000" w:themeColor="text1"/>
                <w:kern w:val="0"/>
                <w:sz w:val="24"/>
                <w:szCs w:val="24"/>
                <w:lang w:eastAsia="zh-CN"/>
                <w14:textFill>
                  <w14:solidFill>
                    <w14:schemeClr w14:val="tx1"/>
                  </w14:solidFill>
                </w14:textFill>
              </w:rPr>
              <w:t>日</w:t>
            </w:r>
            <w:r>
              <w:rPr>
                <w:rFonts w:hint="eastAsia" w:ascii="宋体" w:hAnsi="宋体" w:cs="宋体"/>
                <w:b/>
                <w:bCs/>
                <w:color w:val="000000" w:themeColor="text1"/>
                <w:kern w:val="0"/>
                <w:sz w:val="24"/>
                <w:szCs w:val="24"/>
                <w:lang w:val="en-US" w:eastAsia="zh-CN"/>
                <w14:textFill>
                  <w14:solidFill>
                    <w14:schemeClr w14:val="tx1"/>
                  </w14:solidFill>
                </w14:textFill>
              </w:rPr>
              <w:t>16</w:t>
            </w:r>
            <w:r>
              <w:rPr>
                <w:rFonts w:hint="eastAsia" w:ascii="宋体" w:hAnsi="宋体" w:eastAsia="宋体" w:cs="宋体"/>
                <w:b/>
                <w:bCs/>
                <w:color w:val="000000" w:themeColor="text1"/>
                <w:kern w:val="0"/>
                <w:sz w:val="24"/>
                <w:szCs w:val="24"/>
                <w:lang w:val="en-US" w:eastAsia="zh-CN"/>
                <w14:textFill>
                  <w14:solidFill>
                    <w14:schemeClr w14:val="tx1"/>
                  </w14:solidFill>
                </w14:textFill>
              </w:rPr>
              <w:t xml:space="preserve"> :00前</w:t>
            </w:r>
            <w:r>
              <w:rPr>
                <w:rFonts w:hint="eastAsia" w:ascii="宋体" w:hAnsi="宋体" w:eastAsia="宋体" w:cs="宋体"/>
                <w:b/>
                <w:bCs/>
                <w:color w:val="000000" w:themeColor="text1"/>
                <w:kern w:val="0"/>
                <w:sz w:val="24"/>
                <w:szCs w:val="24"/>
                <w14:textFill>
                  <w14:solidFill>
                    <w14:schemeClr w14:val="tx1"/>
                  </w14:solidFill>
                </w14:textFill>
              </w:rPr>
              <w:t>任意时间段登录全国公共资源交易平台（陕西省）网站进行</w:t>
            </w:r>
            <w:r>
              <w:rPr>
                <w:rFonts w:hint="eastAsia" w:ascii="宋体" w:hAnsi="宋体" w:eastAsia="宋体" w:cs="宋体"/>
                <w:b/>
                <w:bCs/>
                <w:color w:val="000000" w:themeColor="text1"/>
                <w:kern w:val="0"/>
                <w:sz w:val="24"/>
                <w:szCs w:val="24"/>
                <w:lang w:val="en-US" w:eastAsia="zh-CN"/>
                <w14:textFill>
                  <w14:solidFill>
                    <w14:schemeClr w14:val="tx1"/>
                  </w14:solidFill>
                </w14:textFill>
              </w:rPr>
              <w:t>递交</w:t>
            </w:r>
            <w:r>
              <w:rPr>
                <w:rFonts w:hint="eastAsia" w:ascii="宋体" w:hAnsi="宋体" w:eastAsia="宋体" w:cs="宋体"/>
                <w:b/>
                <w:bCs/>
                <w:color w:val="000000" w:themeColor="text1"/>
                <w:kern w:val="0"/>
                <w:sz w:val="24"/>
                <w:szCs w:val="24"/>
                <w14:textFill>
                  <w14:solidFill>
                    <w14:schemeClr w14:val="tx1"/>
                  </w14:solidFill>
                </w14:textFill>
              </w:rPr>
              <w:t>，逾期系统将拒绝接收。</w:t>
            </w:r>
          </w:p>
        </w:tc>
      </w:tr>
      <w:tr w14:paraId="450B4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09" w:type="dxa"/>
            <w:vAlign w:val="center"/>
          </w:tcPr>
          <w:p w14:paraId="61702A1B">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10</w:t>
            </w:r>
          </w:p>
        </w:tc>
        <w:tc>
          <w:tcPr>
            <w:tcW w:w="1949" w:type="dxa"/>
            <w:vAlign w:val="center"/>
          </w:tcPr>
          <w:p w14:paraId="0C0D1ABE">
            <w:pPr>
              <w:keepNext w:val="0"/>
              <w:keepLines w:val="0"/>
              <w:pageBreakBefore w:val="0"/>
              <w:kinsoku/>
              <w:wordWrap/>
              <w:overflowPunct/>
              <w:topLinePunct w:val="0"/>
              <w:autoSpaceDE/>
              <w:autoSpaceDN/>
              <w:bidi w:val="0"/>
              <w:adjustRightInd w:val="0"/>
              <w:snapToGrid w:val="0"/>
              <w:spacing w:line="400" w:lineRule="exact"/>
              <w:ind w:leftChars="-54" w:right="-105" w:rightChars="-50" w:hanging="113" w:hangingChars="47"/>
              <w:jc w:val="center"/>
              <w:textAlignment w:val="auto"/>
              <w:rPr>
                <w:rFonts w:ascii="宋体"/>
                <w:b/>
                <w:bCs/>
                <w:color w:val="auto"/>
                <w:kern w:val="0"/>
                <w:sz w:val="24"/>
                <w:szCs w:val="24"/>
              </w:rPr>
            </w:pPr>
            <w:r>
              <w:rPr>
                <w:rFonts w:hint="eastAsia" w:ascii="宋体" w:hAnsi="宋体" w:cs="宋体"/>
                <w:b/>
                <w:bCs/>
                <w:color w:val="auto"/>
                <w:kern w:val="0"/>
                <w:sz w:val="24"/>
                <w:szCs w:val="24"/>
              </w:rPr>
              <w:t>响应文件有效期</w:t>
            </w:r>
          </w:p>
        </w:tc>
        <w:tc>
          <w:tcPr>
            <w:tcW w:w="7119" w:type="dxa"/>
            <w:vAlign w:val="center"/>
          </w:tcPr>
          <w:p w14:paraId="557E119E">
            <w:pPr>
              <w:keepNext w:val="0"/>
              <w:keepLines w:val="0"/>
              <w:pageBreakBefore w:val="0"/>
              <w:kinsoku/>
              <w:wordWrap/>
              <w:overflowPunct/>
              <w:topLinePunct w:val="0"/>
              <w:autoSpaceDE/>
              <w:autoSpaceDN/>
              <w:bidi w:val="0"/>
              <w:adjustRightInd w:val="0"/>
              <w:snapToGrid w:val="0"/>
              <w:spacing w:line="400" w:lineRule="exact"/>
              <w:textAlignment w:val="auto"/>
              <w:rPr>
                <w:rFonts w:hint="default" w:ascii="宋体" w:eastAsia="宋体"/>
                <w:color w:val="auto"/>
                <w:kern w:val="0"/>
                <w:sz w:val="24"/>
                <w:szCs w:val="24"/>
                <w:lang w:val="en-US" w:eastAsia="zh-CN"/>
              </w:rPr>
            </w:pPr>
            <w:r>
              <w:rPr>
                <w:rFonts w:hint="eastAsia" w:ascii="宋体" w:hAnsi="宋体" w:cs="宋体"/>
                <w:color w:val="auto"/>
                <w:kern w:val="0"/>
                <w:sz w:val="24"/>
                <w:szCs w:val="24"/>
                <w:u w:val="none"/>
                <w:lang w:val="en-US" w:eastAsia="zh-CN"/>
              </w:rPr>
              <w:t>自响应文件递交截止之日起不少于90个日历天。</w:t>
            </w:r>
          </w:p>
        </w:tc>
      </w:tr>
      <w:tr w14:paraId="77471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709" w:type="dxa"/>
            <w:vAlign w:val="center"/>
          </w:tcPr>
          <w:p w14:paraId="23A41E88">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11</w:t>
            </w:r>
          </w:p>
        </w:tc>
        <w:tc>
          <w:tcPr>
            <w:tcW w:w="1949" w:type="dxa"/>
            <w:vAlign w:val="center"/>
          </w:tcPr>
          <w:p w14:paraId="3F3D4B1F">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响应文件份数</w:t>
            </w:r>
          </w:p>
        </w:tc>
        <w:tc>
          <w:tcPr>
            <w:tcW w:w="7119" w:type="dxa"/>
            <w:vAlign w:val="center"/>
          </w:tcPr>
          <w:p w14:paraId="1F24B6ED">
            <w:pPr>
              <w:keepNext w:val="0"/>
              <w:keepLines w:val="0"/>
              <w:pageBreakBefore w:val="0"/>
              <w:kinsoku/>
              <w:wordWrap/>
              <w:overflowPunct/>
              <w:topLinePunct w:val="0"/>
              <w:autoSpaceDE/>
              <w:autoSpaceDN/>
              <w:bidi w:val="0"/>
              <w:adjustRightInd w:val="0"/>
              <w:snapToGrid w:val="0"/>
              <w:spacing w:line="400" w:lineRule="exact"/>
              <w:textAlignment w:val="auto"/>
              <w:rPr>
                <w:rFonts w:ascii="宋体"/>
                <w:color w:val="auto"/>
                <w:kern w:val="0"/>
                <w:sz w:val="24"/>
                <w:szCs w:val="24"/>
              </w:rPr>
            </w:pPr>
            <w:r>
              <w:rPr>
                <w:rFonts w:hint="eastAsia" w:ascii="宋体" w:hAnsi="宋体"/>
                <w:b/>
                <w:bCs/>
                <w:kern w:val="0"/>
                <w:sz w:val="24"/>
                <w:szCs w:val="24"/>
              </w:rPr>
              <w:t>电子</w:t>
            </w:r>
            <w:r>
              <w:rPr>
                <w:rFonts w:hint="eastAsia" w:ascii="宋体" w:hAnsi="宋体" w:eastAsia="宋体" w:cs="宋体"/>
                <w:b/>
                <w:bCs/>
                <w:color w:val="auto"/>
                <w:sz w:val="24"/>
                <w:szCs w:val="24"/>
                <w:lang w:val="en-US" w:eastAsia="zh-CN"/>
              </w:rPr>
              <w:t>磋商</w:t>
            </w:r>
            <w:r>
              <w:rPr>
                <w:rFonts w:hint="eastAsia" w:ascii="宋体" w:hAnsi="宋体" w:eastAsia="宋体" w:cs="宋体"/>
                <w:b/>
                <w:bCs/>
                <w:color w:val="auto"/>
                <w:sz w:val="24"/>
                <w:szCs w:val="24"/>
                <w:lang w:eastAsia="zh-CN"/>
              </w:rPr>
              <w:t>响应文件</w:t>
            </w:r>
            <w:r>
              <w:rPr>
                <w:rFonts w:hint="eastAsia" w:ascii="宋体" w:hAnsi="宋体"/>
                <w:b/>
                <w:bCs/>
                <w:kern w:val="0"/>
                <w:sz w:val="24"/>
                <w:szCs w:val="24"/>
              </w:rPr>
              <w:t>壹份（*.SXSTF）</w:t>
            </w:r>
            <w:r>
              <w:rPr>
                <w:rFonts w:hint="eastAsia" w:ascii="宋体" w:hAnsi="宋体"/>
                <w:b/>
                <w:bCs/>
                <w:kern w:val="0"/>
                <w:sz w:val="24"/>
                <w:szCs w:val="24"/>
                <w:lang w:eastAsia="zh-CN"/>
              </w:rPr>
              <w:t>；</w:t>
            </w:r>
          </w:p>
        </w:tc>
      </w:tr>
      <w:tr w14:paraId="65BA7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72A62322">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auto"/>
                <w:kern w:val="0"/>
                <w:sz w:val="24"/>
                <w:szCs w:val="24"/>
                <w:lang w:val="en-US" w:eastAsia="zh-CN"/>
              </w:rPr>
            </w:pPr>
            <w:r>
              <w:rPr>
                <w:rFonts w:hint="eastAsia" w:ascii="宋体" w:hAnsi="宋体" w:cs="宋体"/>
                <w:b/>
                <w:bCs/>
                <w:color w:val="auto"/>
                <w:kern w:val="0"/>
                <w:sz w:val="24"/>
                <w:szCs w:val="24"/>
                <w:lang w:val="en-US" w:eastAsia="zh-CN"/>
              </w:rPr>
              <w:t>12</w:t>
            </w:r>
          </w:p>
        </w:tc>
        <w:tc>
          <w:tcPr>
            <w:tcW w:w="1949" w:type="dxa"/>
            <w:vAlign w:val="center"/>
          </w:tcPr>
          <w:p w14:paraId="253CFAD0">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评分办法</w:t>
            </w:r>
          </w:p>
        </w:tc>
        <w:tc>
          <w:tcPr>
            <w:tcW w:w="7119" w:type="dxa"/>
            <w:vAlign w:val="center"/>
          </w:tcPr>
          <w:p w14:paraId="117D1E59">
            <w:pPr>
              <w:keepNext w:val="0"/>
              <w:keepLines w:val="0"/>
              <w:pageBreakBefore w:val="0"/>
              <w:kinsoku/>
              <w:wordWrap/>
              <w:overflowPunct/>
              <w:topLinePunct w:val="0"/>
              <w:autoSpaceDE/>
              <w:autoSpaceDN/>
              <w:bidi w:val="0"/>
              <w:adjustRightInd w:val="0"/>
              <w:snapToGrid w:val="0"/>
              <w:spacing w:line="400" w:lineRule="exact"/>
              <w:textAlignment w:val="auto"/>
              <w:rPr>
                <w:rFonts w:ascii="宋体"/>
                <w:color w:val="auto"/>
                <w:kern w:val="0"/>
                <w:sz w:val="24"/>
                <w:szCs w:val="24"/>
              </w:rPr>
            </w:pPr>
            <w:r>
              <w:rPr>
                <w:rFonts w:hint="eastAsia" w:ascii="宋体" w:hAnsi="宋体" w:cs="宋体"/>
                <w:color w:val="auto"/>
                <w:kern w:val="0"/>
                <w:sz w:val="24"/>
                <w:szCs w:val="24"/>
              </w:rPr>
              <w:t>综合评分法，具体内容详见第三部分“</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须知”第五项磋商与评审第</w:t>
            </w:r>
            <w:r>
              <w:rPr>
                <w:rFonts w:ascii="宋体" w:hAnsi="宋体" w:cs="宋体"/>
                <w:color w:val="auto"/>
                <w:kern w:val="0"/>
                <w:sz w:val="24"/>
                <w:szCs w:val="24"/>
              </w:rPr>
              <w:t>6</w:t>
            </w:r>
            <w:r>
              <w:rPr>
                <w:rFonts w:hint="eastAsia" w:ascii="宋体" w:hAnsi="宋体" w:cs="宋体"/>
                <w:color w:val="auto"/>
                <w:kern w:val="0"/>
                <w:sz w:val="24"/>
                <w:szCs w:val="24"/>
              </w:rPr>
              <w:t>条。</w:t>
            </w:r>
          </w:p>
        </w:tc>
      </w:tr>
      <w:tr w14:paraId="3E218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59BBC7EC">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eastAsia="宋体"/>
                <w:b/>
                <w:bCs/>
                <w:color w:val="auto"/>
                <w:kern w:val="0"/>
                <w:sz w:val="24"/>
                <w:szCs w:val="24"/>
                <w:lang w:val="en-US" w:eastAsia="zh-CN"/>
              </w:rPr>
            </w:pPr>
            <w:r>
              <w:rPr>
                <w:rFonts w:hint="eastAsia" w:ascii="宋体"/>
                <w:b/>
                <w:bCs/>
                <w:color w:val="auto"/>
                <w:kern w:val="0"/>
                <w:sz w:val="24"/>
                <w:szCs w:val="24"/>
                <w:lang w:val="en-US" w:eastAsia="zh-CN"/>
              </w:rPr>
              <w:t>13</w:t>
            </w:r>
          </w:p>
        </w:tc>
        <w:tc>
          <w:tcPr>
            <w:tcW w:w="1949" w:type="dxa"/>
            <w:vAlign w:val="center"/>
          </w:tcPr>
          <w:p w14:paraId="00E824AC">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ascii="宋体"/>
                <w:b/>
                <w:bCs/>
                <w:color w:val="auto"/>
                <w:kern w:val="0"/>
                <w:sz w:val="24"/>
                <w:szCs w:val="24"/>
              </w:rPr>
            </w:pPr>
            <w:r>
              <w:rPr>
                <w:rFonts w:hint="eastAsia" w:ascii="宋体" w:hAnsi="宋体" w:cs="宋体"/>
                <w:b/>
                <w:bCs/>
                <w:color w:val="auto"/>
                <w:kern w:val="0"/>
                <w:sz w:val="24"/>
                <w:szCs w:val="24"/>
              </w:rPr>
              <w:t>磋商小组构成</w:t>
            </w:r>
          </w:p>
        </w:tc>
        <w:tc>
          <w:tcPr>
            <w:tcW w:w="7119" w:type="dxa"/>
            <w:vAlign w:val="center"/>
          </w:tcPr>
          <w:p w14:paraId="65C81EC0">
            <w:pPr>
              <w:keepNext w:val="0"/>
              <w:keepLines w:val="0"/>
              <w:widowControl/>
              <w:suppressLineNumbers w:val="0"/>
              <w:jc w:val="left"/>
            </w:pPr>
            <w:r>
              <w:rPr>
                <w:rFonts w:hint="eastAsia" w:ascii="宋体" w:hAnsi="宋体" w:cs="宋体"/>
                <w:color w:val="auto"/>
                <w:kern w:val="0"/>
                <w:sz w:val="24"/>
                <w:szCs w:val="24"/>
              </w:rPr>
              <w:t>根据《中华人民共和国政府采购法》、</w:t>
            </w:r>
            <w:r>
              <w:rPr>
                <w:rFonts w:hint="eastAsia" w:ascii="宋体" w:hAnsi="宋体" w:eastAsia="宋体" w:cs="宋体"/>
                <w:color w:val="000000"/>
                <w:kern w:val="0"/>
                <w:sz w:val="24"/>
                <w:szCs w:val="24"/>
                <w:lang w:val="en-US" w:eastAsia="zh-CN" w:bidi="ar"/>
              </w:rPr>
              <w:t>《中华人民共和国政府采购法实施条例》、</w:t>
            </w:r>
            <w:r>
              <w:rPr>
                <w:rFonts w:hint="eastAsia" w:ascii="宋体" w:hAnsi="宋体" w:cs="宋体"/>
                <w:color w:val="auto"/>
                <w:kern w:val="0"/>
                <w:sz w:val="24"/>
                <w:szCs w:val="24"/>
              </w:rPr>
              <w:t>《政府采购竞争性磋商采购方式管理暂行办法》等有关法律规定组建磋商小组。</w:t>
            </w:r>
          </w:p>
        </w:tc>
      </w:tr>
      <w:tr w14:paraId="42BA1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1DC51548">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14</w:t>
            </w:r>
          </w:p>
        </w:tc>
        <w:tc>
          <w:tcPr>
            <w:tcW w:w="1949" w:type="dxa"/>
            <w:vAlign w:val="center"/>
          </w:tcPr>
          <w:p w14:paraId="00A79972">
            <w:pPr>
              <w:adjustRightInd w:val="0"/>
              <w:snapToGrid w:val="0"/>
              <w:spacing w:line="480" w:lineRule="exact"/>
              <w:jc w:val="center"/>
              <w:rPr>
                <w:rFonts w:hint="eastAsia" w:ascii="宋体" w:hAnsi="宋体" w:eastAsia="宋体" w:cs="宋体"/>
                <w:b/>
                <w:bCs/>
                <w:kern w:val="0"/>
                <w:sz w:val="24"/>
                <w:szCs w:val="24"/>
                <w:lang w:val="en-US" w:eastAsia="zh-CN" w:bidi="ar-SA"/>
              </w:rPr>
            </w:pPr>
            <w:r>
              <w:rPr>
                <w:rFonts w:hint="eastAsia" w:ascii="宋体" w:hAnsi="宋体" w:cs="宋体"/>
                <w:b/>
                <w:bCs/>
                <w:kern w:val="0"/>
                <w:sz w:val="24"/>
                <w:szCs w:val="24"/>
              </w:rPr>
              <w:t>答疑</w:t>
            </w:r>
          </w:p>
        </w:tc>
        <w:tc>
          <w:tcPr>
            <w:tcW w:w="7119" w:type="dxa"/>
            <w:vAlign w:val="center"/>
          </w:tcPr>
          <w:p w14:paraId="2F0EB057">
            <w:pPr>
              <w:spacing w:line="480" w:lineRule="exact"/>
              <w:rPr>
                <w:rFonts w:hint="eastAsia" w:ascii="宋体" w:hAnsi="宋体" w:eastAsia="宋体" w:cs="宋体"/>
                <w:kern w:val="2"/>
                <w:sz w:val="24"/>
                <w:szCs w:val="21"/>
                <w:lang w:val="en-US" w:eastAsia="zh-CN" w:bidi="ar-SA"/>
              </w:rPr>
            </w:pPr>
            <w:r>
              <w:rPr>
                <w:rFonts w:hint="eastAsia" w:ascii="宋体" w:hAnsi="宋体" w:cs="宋体"/>
                <w:sz w:val="24"/>
                <w:szCs w:val="24"/>
              </w:rPr>
              <w:t>如有疑问，</w:t>
            </w:r>
            <w:r>
              <w:rPr>
                <w:rFonts w:hint="eastAsia" w:ascii="宋体" w:hAnsi="宋体" w:cs="宋体"/>
                <w:sz w:val="24"/>
                <w:szCs w:val="24"/>
                <w:lang w:eastAsia="zh-CN"/>
              </w:rPr>
              <w:t>响应供应商</w:t>
            </w:r>
            <w:r>
              <w:rPr>
                <w:rFonts w:hint="eastAsia" w:ascii="宋体" w:hAnsi="宋体" w:cs="宋体"/>
                <w:sz w:val="24"/>
                <w:szCs w:val="24"/>
              </w:rPr>
              <w:t>需书面提出，经采购人收集问题后，统一答疑。</w:t>
            </w:r>
          </w:p>
        </w:tc>
      </w:tr>
      <w:tr w14:paraId="128EC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18BBF3A1">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15</w:t>
            </w:r>
          </w:p>
        </w:tc>
        <w:tc>
          <w:tcPr>
            <w:tcW w:w="1949" w:type="dxa"/>
            <w:vAlign w:val="center"/>
          </w:tcPr>
          <w:p w14:paraId="3F7722F1">
            <w:pPr>
              <w:adjustRightInd w:val="0"/>
              <w:snapToGrid w:val="0"/>
              <w:spacing w:line="480" w:lineRule="exact"/>
              <w:jc w:val="center"/>
              <w:rPr>
                <w:rFonts w:hint="eastAsia" w:ascii="宋体" w:hAnsi="宋体" w:cs="宋体"/>
                <w:b/>
                <w:bCs/>
                <w:kern w:val="0"/>
                <w:sz w:val="24"/>
                <w:szCs w:val="24"/>
              </w:rPr>
            </w:pPr>
            <w:r>
              <w:rPr>
                <w:rFonts w:ascii="宋体" w:hAnsi="宋体" w:eastAsia="宋体" w:cs="宋体"/>
                <w:b/>
                <w:bCs/>
                <w:color w:val="000000"/>
                <w:sz w:val="24"/>
                <w:szCs w:val="24"/>
              </w:rPr>
              <w:t>现场踏勘</w:t>
            </w:r>
          </w:p>
        </w:tc>
        <w:tc>
          <w:tcPr>
            <w:tcW w:w="7119" w:type="dxa"/>
            <w:vAlign w:val="center"/>
          </w:tcPr>
          <w:p w14:paraId="2A9B774F">
            <w:pPr>
              <w:spacing w:line="480" w:lineRule="exact"/>
              <w:rPr>
                <w:rFonts w:hint="eastAsia" w:ascii="宋体" w:hAnsi="宋体" w:cs="宋体"/>
                <w:sz w:val="24"/>
                <w:szCs w:val="24"/>
              </w:rPr>
            </w:pPr>
            <w:r>
              <w:rPr>
                <w:rFonts w:ascii="宋体" w:hAnsi="宋体" w:eastAsia="宋体" w:cs="宋体"/>
                <w:b w:val="0"/>
                <w:bCs w:val="0"/>
                <w:color w:val="000000"/>
                <w:sz w:val="24"/>
                <w:szCs w:val="24"/>
              </w:rPr>
              <w:t>自行踏勘，未踏勘现场造成的一切后果由</w:t>
            </w:r>
            <w:r>
              <w:rPr>
                <w:rFonts w:hint="eastAsia" w:ascii="宋体" w:hAnsi="宋体" w:cs="宋体"/>
                <w:b w:val="0"/>
                <w:bCs w:val="0"/>
                <w:color w:val="000000"/>
                <w:sz w:val="24"/>
                <w:szCs w:val="24"/>
                <w:lang w:eastAsia="zh-CN"/>
              </w:rPr>
              <w:t>响应供应商</w:t>
            </w:r>
            <w:r>
              <w:rPr>
                <w:rFonts w:ascii="宋体" w:hAnsi="宋体" w:eastAsia="宋体" w:cs="宋体"/>
                <w:b w:val="0"/>
                <w:bCs w:val="0"/>
                <w:color w:val="000000"/>
                <w:sz w:val="24"/>
                <w:szCs w:val="24"/>
              </w:rPr>
              <w:t>自行 承担。（一切费用自理）。</w:t>
            </w:r>
          </w:p>
        </w:tc>
      </w:tr>
      <w:tr w14:paraId="44956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013F13CE">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16</w:t>
            </w:r>
          </w:p>
        </w:tc>
        <w:tc>
          <w:tcPr>
            <w:tcW w:w="1949" w:type="dxa"/>
            <w:vAlign w:val="center"/>
          </w:tcPr>
          <w:p w14:paraId="2249415E">
            <w:pPr>
              <w:adjustRightInd w:val="0"/>
              <w:snapToGrid w:val="0"/>
              <w:spacing w:line="480" w:lineRule="exact"/>
              <w:jc w:val="center"/>
              <w:rPr>
                <w:rFonts w:ascii="宋体" w:hAnsi="宋体" w:eastAsia="宋体" w:cs="宋体"/>
                <w:b/>
                <w:bCs/>
                <w:color w:val="000000"/>
                <w:sz w:val="24"/>
                <w:szCs w:val="24"/>
              </w:rPr>
            </w:pPr>
            <w:r>
              <w:rPr>
                <w:rFonts w:ascii="宋体" w:hAnsi="宋体" w:eastAsia="宋体" w:cs="宋体"/>
                <w:b/>
                <w:bCs/>
                <w:color w:val="000000"/>
                <w:sz w:val="24"/>
                <w:szCs w:val="24"/>
              </w:rPr>
              <w:t>知识产权</w:t>
            </w:r>
          </w:p>
        </w:tc>
        <w:tc>
          <w:tcPr>
            <w:tcW w:w="7119" w:type="dxa"/>
            <w:vAlign w:val="center"/>
          </w:tcPr>
          <w:p w14:paraId="46A99F1B">
            <w:pPr>
              <w:spacing w:line="480" w:lineRule="exact"/>
              <w:rPr>
                <w:rFonts w:ascii="宋体" w:hAnsi="宋体" w:eastAsia="宋体" w:cs="宋体"/>
                <w:b w:val="0"/>
                <w:bCs w:val="0"/>
                <w:color w:val="000000"/>
                <w:sz w:val="24"/>
                <w:szCs w:val="24"/>
              </w:rPr>
            </w:pPr>
            <w:r>
              <w:rPr>
                <w:rFonts w:ascii="宋体" w:hAnsi="宋体" w:eastAsia="宋体" w:cs="宋体"/>
                <w:b w:val="0"/>
                <w:bCs w:val="0"/>
                <w:color w:val="000000"/>
                <w:sz w:val="24"/>
                <w:szCs w:val="24"/>
              </w:rPr>
              <w:t>构成本竞争性磋商文件各个组成部分的文件，未经采购人书面同意，</w:t>
            </w:r>
            <w:r>
              <w:rPr>
                <w:rFonts w:hint="eastAsia" w:ascii="宋体" w:hAnsi="宋体" w:cs="宋体"/>
                <w:b w:val="0"/>
                <w:bCs w:val="0"/>
                <w:color w:val="000000"/>
                <w:sz w:val="24"/>
                <w:szCs w:val="24"/>
                <w:lang w:eastAsia="zh-CN"/>
              </w:rPr>
              <w:t>响应供应商</w:t>
            </w:r>
            <w:r>
              <w:rPr>
                <w:rFonts w:ascii="宋体" w:hAnsi="宋体" w:eastAsia="宋体" w:cs="宋体"/>
                <w:b w:val="0"/>
                <w:bCs w:val="0"/>
                <w:color w:val="000000"/>
                <w:sz w:val="24"/>
                <w:szCs w:val="24"/>
              </w:rPr>
              <w:t>不得擅自复印和用于非本招标 项目所需的其他目的。采购人全部或者部分使用未成 交单位响应文件中的技术成果或技术方案时，需征得其书面同意，并不得擅自复印或提供给第三人。 成交单位须保障采购人在使用文件或其任何一部分时不受到第三方关于侵犯专利权、商标权或工业设计权 等知识产权的指控。如果任何第三方提出侵权指控与采购人无关，成交单位须与第三方交涉并承担可能发生的责任与一切费用。如采购人因此而遭致损失的，成交单位应赔偿该损失</w:t>
            </w:r>
          </w:p>
        </w:tc>
      </w:tr>
      <w:tr w14:paraId="31507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2C4C994D">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17</w:t>
            </w:r>
          </w:p>
        </w:tc>
        <w:tc>
          <w:tcPr>
            <w:tcW w:w="1949" w:type="dxa"/>
            <w:vAlign w:val="center"/>
          </w:tcPr>
          <w:p w14:paraId="49DA1112">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b/>
                <w:kern w:val="0"/>
                <w:szCs w:val="24"/>
                <w:lang w:val="en-US" w:eastAsia="zh-CN"/>
              </w:rPr>
            </w:pPr>
            <w:r>
              <w:rPr>
                <w:rFonts w:hint="eastAsia" w:ascii="宋体" w:hAnsi="宋体" w:cs="宋体"/>
                <w:b/>
                <w:bCs/>
                <w:color w:val="auto"/>
                <w:kern w:val="0"/>
                <w:sz w:val="24"/>
                <w:szCs w:val="24"/>
                <w:lang w:val="en-US" w:eastAsia="zh-CN"/>
              </w:rPr>
              <w:t>特别提醒</w:t>
            </w:r>
          </w:p>
        </w:tc>
        <w:tc>
          <w:tcPr>
            <w:tcW w:w="7119" w:type="dxa"/>
            <w:vAlign w:val="center"/>
          </w:tcPr>
          <w:p w14:paraId="6D8B507D">
            <w:pPr>
              <w:keepNext w:val="0"/>
              <w:keepLines w:val="0"/>
              <w:widowControl/>
              <w:suppressLineNumbers w:val="0"/>
              <w:jc w:val="left"/>
              <w:rPr>
                <w:rFonts w:hint="eastAsia" w:ascii="宋体" w:hAnsi="宋体" w:eastAsia="宋体" w:cs="宋体"/>
                <w:b/>
                <w:bCs/>
                <w:snapToGrid w:val="0"/>
                <w:color w:val="000000"/>
                <w:sz w:val="24"/>
                <w:szCs w:val="24"/>
              </w:rPr>
            </w:pPr>
            <w:r>
              <w:rPr>
                <w:rFonts w:hint="eastAsia" w:ascii="宋体" w:hAnsi="宋体" w:eastAsia="宋体" w:cs="宋体"/>
                <w:b/>
                <w:bCs/>
                <w:snapToGrid w:val="0"/>
                <w:color w:val="000000"/>
                <w:sz w:val="24"/>
                <w:szCs w:val="24"/>
              </w:rPr>
              <w:t>1、</w:t>
            </w:r>
            <w:r>
              <w:rPr>
                <w:rFonts w:hint="eastAsia" w:ascii="宋体" w:hAnsi="宋体" w:eastAsia="宋体" w:cs="宋体"/>
                <w:b/>
                <w:bCs/>
                <w:color w:val="000000"/>
                <w:kern w:val="0"/>
                <w:sz w:val="24"/>
                <w:szCs w:val="24"/>
                <w:lang w:val="en-US" w:eastAsia="zh-CN" w:bidi="ar"/>
              </w:rPr>
              <w:t>本项目采用电子化投标及远程不见面开标方式。供应商须使用数字认证证书（CA 锁）对电子响应文件进行签章、加密、递交及开标 时解密等相关招投标事宜。开标前，供应商需登录网络开标大厅。开标时，按照工作人员要求进行远程解密，如因供应商自身原因造成无法在规定时间内解密响应文件的，按无效投标对待。</w:t>
            </w:r>
          </w:p>
          <w:p w14:paraId="3CC1240A">
            <w:pPr>
              <w:keepNext w:val="0"/>
              <w:keepLines w:val="0"/>
              <w:widowControl/>
              <w:suppressLineNumbers w:val="0"/>
              <w:jc w:val="left"/>
            </w:pPr>
            <w:r>
              <w:rPr>
                <w:rFonts w:hint="eastAsia" w:ascii="宋体" w:hAnsi="宋体" w:eastAsia="宋体" w:cs="宋体"/>
                <w:b/>
                <w:bCs/>
                <w:snapToGrid w:val="0"/>
                <w:color w:val="000000"/>
                <w:sz w:val="24"/>
                <w:szCs w:val="24"/>
              </w:rPr>
              <w:t>2、</w:t>
            </w:r>
            <w:r>
              <w:rPr>
                <w:rFonts w:hint="eastAsia" w:ascii="宋体" w:hAnsi="宋体" w:eastAsia="宋体" w:cs="宋体"/>
                <w:b/>
                <w:bCs/>
                <w:color w:val="000000"/>
                <w:kern w:val="0"/>
                <w:sz w:val="24"/>
                <w:szCs w:val="24"/>
                <w:lang w:val="en-US" w:eastAsia="zh-CN" w:bidi="ar"/>
              </w:rPr>
              <w:t>制作电子响应文件。供应商须在“全国公共资源交易中心平台（陕 西省）（http://www.sxggzyjy.cn/）”的“服务指南”栏目“下载 专区”中，免费下载“陕西省公共资源交易平台政府采购电子标书制 作工具”，并升级至最新版本，使用该客户端制作电子响应文件，制作扩展名为“.SXSTF”的电子响应文件。</w:t>
            </w:r>
          </w:p>
          <w:p w14:paraId="6A872F49">
            <w:pPr>
              <w:keepNext w:val="0"/>
              <w:keepLines w:val="0"/>
              <w:widowControl/>
              <w:suppressLineNumbers w:val="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snapToGrid w:val="0"/>
                <w:color w:val="000000"/>
                <w:sz w:val="24"/>
                <w:szCs w:val="24"/>
              </w:rPr>
              <w:t>3、</w:t>
            </w:r>
            <w:r>
              <w:rPr>
                <w:rFonts w:hint="eastAsia" w:ascii="宋体" w:hAnsi="宋体" w:eastAsia="宋体" w:cs="宋体"/>
                <w:b/>
                <w:bCs/>
                <w:color w:val="000000"/>
                <w:kern w:val="0"/>
                <w:sz w:val="24"/>
                <w:szCs w:val="24"/>
                <w:lang w:val="en-US" w:eastAsia="zh-CN" w:bidi="ar"/>
              </w:rPr>
              <w:t>递交电子响应文件。登录全国公共资源交易中心平台（陕西省安康市）（http://www.sxggzyjy.cn/），选择“电子交易平台—陕西 政府采购交易系统—企业端”进行登录，登录后选择“交易乙方”身份进入，进入菜单“采购业务—我的项目—项目流程—上传响应文件”，上传加密的电子响应文件。上传成功后，电子化平台将予以记录。</w:t>
            </w:r>
          </w:p>
          <w:p w14:paraId="0BA392C9">
            <w:pPr>
              <w:keepNext w:val="0"/>
              <w:keepLines w:val="0"/>
              <w:widowControl/>
              <w:suppressLineNumbers w:val="0"/>
              <w:jc w:val="left"/>
            </w:pPr>
            <w:r>
              <w:rPr>
                <w:rFonts w:hint="eastAsia" w:ascii="宋体" w:hAnsi="宋体" w:eastAsia="宋体" w:cs="宋体"/>
                <w:b/>
                <w:bCs/>
                <w:color w:val="000000"/>
                <w:kern w:val="0"/>
                <w:sz w:val="24"/>
                <w:szCs w:val="24"/>
                <w:lang w:val="en-US" w:eastAsia="zh-CN" w:bidi="ar"/>
              </w:rPr>
              <w:t xml:space="preserve">4、为了保证远程不见面开标顺利进行，供应商需使用配备音响和拾音设备的电脑提前一个小时登录网络开标大厅（陕西省安康市）自行调试（“不见面开标大厅”登录网址： </w:t>
            </w:r>
          </w:p>
          <w:p w14:paraId="28636CB4">
            <w:pPr>
              <w:keepNext w:val="0"/>
              <w:keepLines w:val="0"/>
              <w:widowControl/>
              <w:suppressLineNumbers w:val="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http://219.145.206.209/BidOpeningHall/bidopeninghallaction/ hall/login）。并按照工作人员要求进行响应文件解密，远程观看开标直播。及时加入网络开标大厅公布的腾讯QQ号，以便澄清等情况处理。如遇困难，请拨打系统平台技术支持电话：4009980000 </w:t>
            </w:r>
          </w:p>
          <w:p w14:paraId="7B1DD765">
            <w:pPr>
              <w:keepNext w:val="0"/>
              <w:keepLines w:val="0"/>
              <w:widowControl/>
              <w:suppressLineNumbers w:val="0"/>
              <w:jc w:val="left"/>
              <w:rPr>
                <w:rFonts w:hint="eastAsia" w:ascii="宋体" w:hAnsi="宋体" w:cs="宋体"/>
                <w:color w:val="auto"/>
                <w:kern w:val="0"/>
                <w:sz w:val="24"/>
                <w:szCs w:val="24"/>
              </w:rPr>
            </w:pPr>
            <w:r>
              <w:rPr>
                <w:rFonts w:hint="eastAsia" w:ascii="宋体" w:hAnsi="宋体" w:cs="宋体"/>
                <w:b/>
                <w:bCs/>
                <w:color w:val="000000"/>
                <w:kern w:val="0"/>
                <w:sz w:val="24"/>
                <w:szCs w:val="24"/>
                <w:lang w:val="en-US" w:eastAsia="zh-CN" w:bidi="ar"/>
              </w:rPr>
              <w:t>5、</w:t>
            </w:r>
            <w:r>
              <w:rPr>
                <w:rFonts w:hint="eastAsia" w:ascii="宋体" w:hAnsi="宋体" w:eastAsia="宋体" w:cs="宋体"/>
                <w:b/>
                <w:bCs/>
                <w:color w:val="000000"/>
                <w:kern w:val="0"/>
                <w:sz w:val="24"/>
                <w:szCs w:val="24"/>
                <w:lang w:val="en-US" w:eastAsia="zh-CN" w:bidi="ar"/>
              </w:rPr>
              <w:t>投标供应商需安装新点播放器，以便观看远程不见面开标直播画面（播放器下载链接为：</w:t>
            </w:r>
            <w:r>
              <w:rPr>
                <w:rFonts w:hint="eastAsia" w:ascii="宋体" w:hAnsi="宋体" w:eastAsia="宋体" w:cs="宋体"/>
                <w:b/>
                <w:bCs/>
                <w:color w:val="000000"/>
                <w:kern w:val="0"/>
                <w:sz w:val="24"/>
                <w:szCs w:val="24"/>
                <w:lang w:val="en-US" w:eastAsia="zh-CN" w:bidi="ar"/>
              </w:rPr>
              <w:fldChar w:fldCharType="begin"/>
            </w:r>
            <w:r>
              <w:rPr>
                <w:rFonts w:hint="eastAsia" w:ascii="宋体" w:hAnsi="宋体" w:eastAsia="宋体" w:cs="宋体"/>
                <w:b/>
                <w:bCs/>
                <w:color w:val="000000"/>
                <w:kern w:val="0"/>
                <w:sz w:val="24"/>
                <w:szCs w:val="24"/>
                <w:lang w:val="en-US" w:eastAsia="zh-CN" w:bidi="ar"/>
              </w:rPr>
              <w:instrText xml:space="preserve"> HYPERLINK "https://download.bqpoint.com/download/downloadprodetail.html?SourceFrom=Down&amp;SoftGuid=55aa4e06-c384-4005-bcb9-48932d410fd4" </w:instrText>
            </w:r>
            <w:r>
              <w:rPr>
                <w:rFonts w:hint="eastAsia" w:ascii="宋体" w:hAnsi="宋体" w:eastAsia="宋体" w:cs="宋体"/>
                <w:b/>
                <w:bCs/>
                <w:color w:val="000000"/>
                <w:kern w:val="0"/>
                <w:sz w:val="24"/>
                <w:szCs w:val="24"/>
                <w:lang w:val="en-US" w:eastAsia="zh-CN" w:bidi="ar"/>
              </w:rPr>
              <w:fldChar w:fldCharType="separate"/>
            </w:r>
            <w:r>
              <w:rPr>
                <w:rFonts w:hint="eastAsia" w:ascii="宋体" w:hAnsi="宋体" w:eastAsia="宋体" w:cs="宋体"/>
                <w:b/>
                <w:bCs/>
                <w:color w:val="000000"/>
                <w:kern w:val="0"/>
                <w:sz w:val="24"/>
                <w:szCs w:val="24"/>
                <w:lang w:val="en-US" w:eastAsia="zh-CN" w:bidi="ar"/>
              </w:rPr>
              <w:t>https://download.bqpoint.com/download/downloadprodetail.html?SourceFrom=Down&amp;SoftGuid=55aa4e06-c384-4005-bcb9-48932d410fd4</w:t>
            </w:r>
            <w:r>
              <w:rPr>
                <w:rFonts w:hint="eastAsia" w:ascii="宋体" w:hAnsi="宋体" w:eastAsia="宋体" w:cs="宋体"/>
                <w:b/>
                <w:bCs/>
                <w:color w:val="000000"/>
                <w:kern w:val="0"/>
                <w:sz w:val="24"/>
                <w:szCs w:val="24"/>
                <w:lang w:val="en-US" w:eastAsia="zh-CN" w:bidi="ar"/>
              </w:rPr>
              <w:fldChar w:fldCharType="end"/>
            </w:r>
            <w:r>
              <w:rPr>
                <w:rFonts w:hint="eastAsia" w:ascii="宋体" w:hAnsi="宋体" w:eastAsia="宋体" w:cs="宋体"/>
                <w:b/>
                <w:bCs/>
                <w:color w:val="000000"/>
                <w:kern w:val="0"/>
                <w:sz w:val="24"/>
                <w:szCs w:val="24"/>
                <w:lang w:val="en-US" w:eastAsia="zh-CN" w:bidi="ar"/>
              </w:rPr>
              <w:t>相关操作培训请关注（陕西省公共资源交易中心）通知公告栏目，相关操作流程详见全国公共资源交易平台（陕西省）网站【首页.服务指南.下载专区】中的《陕西省公共资源交易政府采购项目远程不见面开标操作手册（供应商版）》</w:t>
            </w:r>
            <w:r>
              <w:rPr>
                <w:rFonts w:hint="eastAsia" w:ascii="宋体" w:hAnsi="宋体" w:cs="宋体"/>
                <w:b/>
                <w:bCs/>
                <w:color w:val="000000"/>
                <w:kern w:val="0"/>
                <w:sz w:val="24"/>
                <w:szCs w:val="24"/>
                <w:lang w:val="en-US" w:eastAsia="zh-CN" w:bidi="ar"/>
              </w:rPr>
              <w:t>。</w:t>
            </w:r>
          </w:p>
        </w:tc>
      </w:tr>
      <w:tr w14:paraId="193C0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31643EFD">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18</w:t>
            </w:r>
          </w:p>
        </w:tc>
        <w:tc>
          <w:tcPr>
            <w:tcW w:w="1949" w:type="dxa"/>
            <w:vAlign w:val="center"/>
          </w:tcPr>
          <w:p w14:paraId="779E7D2A">
            <w:pPr>
              <w:kinsoku/>
              <w:wordWrap/>
              <w:overflowPunct/>
              <w:bidi w:val="0"/>
              <w:spacing w:line="440" w:lineRule="exact"/>
              <w:jc w:val="center"/>
              <w:textAlignment w:val="baseline"/>
              <w:rPr>
                <w:rFonts w:hint="eastAsia" w:ascii="宋体" w:hAnsi="宋体" w:eastAsia="宋体" w:cs="Times New Roman"/>
                <w:color w:val="auto"/>
                <w:kern w:val="2"/>
                <w:sz w:val="24"/>
                <w:szCs w:val="24"/>
                <w:lang w:val="en-US" w:eastAsia="zh-CN" w:bidi="ar-SA"/>
              </w:rPr>
            </w:pPr>
            <w:r>
              <w:rPr>
                <w:rStyle w:val="67"/>
                <w:rFonts w:hint="eastAsia" w:hAnsi="宋体"/>
                <w:b/>
                <w:bCs/>
                <w:color w:val="auto"/>
                <w:kern w:val="2"/>
                <w:sz w:val="24"/>
                <w:szCs w:val="24"/>
                <w:lang w:val="en-US" w:eastAsia="zh-CN" w:bidi="ar-SA"/>
              </w:rPr>
              <w:t>招标代理服务费</w:t>
            </w:r>
          </w:p>
        </w:tc>
        <w:tc>
          <w:tcPr>
            <w:tcW w:w="7119" w:type="dxa"/>
            <w:vAlign w:val="center"/>
          </w:tcPr>
          <w:p w14:paraId="7EBCA5FF">
            <w:pPr>
              <w:pStyle w:val="25"/>
              <w:keepNext w:val="0"/>
              <w:keepLines w:val="0"/>
              <w:pageBreakBefore w:val="0"/>
              <w:widowControl w:val="0"/>
              <w:kinsoku/>
              <w:wordWrap/>
              <w:overflowPunct/>
              <w:topLinePunct w:val="0"/>
              <w:autoSpaceDE/>
              <w:autoSpaceDN/>
              <w:bidi w:val="0"/>
              <w:spacing w:line="520" w:lineRule="exact"/>
              <w:ind w:left="0" w:leftChars="0" w:firstLine="0" w:firstLineChars="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1.招标代理服务费的计算方法：依据关于降低部分建设项目收费标准规范收费行为等有关问题的通知》的规定，向安康远程智信项目管理有限公司缴纳成交服务费。</w:t>
            </w:r>
          </w:p>
          <w:p w14:paraId="3815FE49">
            <w:pPr>
              <w:pStyle w:val="25"/>
              <w:keepNext w:val="0"/>
              <w:keepLines w:val="0"/>
              <w:pageBreakBefore w:val="0"/>
              <w:widowControl w:val="0"/>
              <w:kinsoku/>
              <w:wordWrap/>
              <w:overflowPunct/>
              <w:topLinePunct w:val="0"/>
              <w:autoSpaceDE/>
              <w:autoSpaceDN/>
              <w:bidi w:val="0"/>
              <w:spacing w:line="520" w:lineRule="exact"/>
              <w:ind w:left="0" w:leftChars="0" w:firstLine="0" w:firstLineChars="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2.招标代理服务费由成交单位支付，在领取《成交通知书》前，由成交单位一次性向</w:t>
            </w:r>
            <w:r>
              <w:rPr>
                <w:rFonts w:hint="eastAsia" w:hAnsi="宋体" w:cs="宋体"/>
                <w:sz w:val="24"/>
                <w:szCs w:val="24"/>
                <w:lang w:val="en-US" w:eastAsia="zh-CN" w:bidi="ar-SA"/>
              </w:rPr>
              <w:t>安康远程智信项目管理有限公司</w:t>
            </w:r>
            <w:r>
              <w:rPr>
                <w:rFonts w:hint="eastAsia" w:ascii="宋体" w:hAnsi="宋体" w:eastAsia="宋体" w:cs="宋体"/>
                <w:sz w:val="24"/>
                <w:szCs w:val="24"/>
                <w:lang w:val="en-US" w:eastAsia="zh-CN" w:bidi="ar-SA"/>
              </w:rPr>
              <w:t>递交装订成册并加盖公章的纸质版文件2套及电子版 U 盘 1 份（</w:t>
            </w:r>
            <w:r>
              <w:rPr>
                <w:rFonts w:hint="eastAsia" w:hAnsi="宋体" w:cs="宋体"/>
                <w:sz w:val="24"/>
                <w:szCs w:val="24"/>
                <w:lang w:val="en-US" w:eastAsia="zh-CN" w:bidi="ar-SA"/>
              </w:rPr>
              <w:t>响应供应商</w:t>
            </w:r>
            <w:r>
              <w:rPr>
                <w:rFonts w:hint="eastAsia" w:ascii="宋体" w:hAnsi="宋体" w:eastAsia="宋体" w:cs="宋体"/>
                <w:sz w:val="24"/>
                <w:szCs w:val="24"/>
                <w:lang w:val="en-US" w:eastAsia="zh-CN" w:bidi="ar-SA"/>
              </w:rPr>
              <w:t>对所提供资料的电子版 U 盘 与上传文件保持一致且对文件的真实性、合法性、准确性、完整性负责）。</w:t>
            </w:r>
          </w:p>
          <w:p w14:paraId="05FE4E7F">
            <w:pPr>
              <w:pStyle w:val="25"/>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3.采购代理服务费缴纳账户：</w:t>
            </w:r>
          </w:p>
          <w:p w14:paraId="2CAB3DAD">
            <w:pPr>
              <w:pStyle w:val="25"/>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开户名称：安康远程智信项目管理有限公司</w:t>
            </w:r>
          </w:p>
          <w:p w14:paraId="0F4221B8">
            <w:pPr>
              <w:pStyle w:val="25"/>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开户银行：</w:t>
            </w:r>
            <w:r>
              <w:rPr>
                <w:rFonts w:hint="eastAsia" w:hAnsi="宋体" w:cs="宋体"/>
                <w:sz w:val="24"/>
                <w:szCs w:val="24"/>
                <w:lang w:val="en-US" w:eastAsia="zh-CN" w:bidi="ar-SA"/>
              </w:rPr>
              <w:t>中国工商银行股份有限公司安康高新支行</w:t>
            </w:r>
          </w:p>
          <w:p w14:paraId="708D3121">
            <w:pPr>
              <w:kinsoku/>
              <w:wordWrap/>
              <w:overflowPunct/>
              <w:bidi w:val="0"/>
              <w:spacing w:line="440" w:lineRule="exact"/>
              <w:jc w:val="both"/>
              <w:textAlignment w:val="baseline"/>
              <w:rPr>
                <w:rFonts w:hint="eastAsia" w:ascii="宋体" w:hAnsi="宋体" w:eastAsia="宋体" w:cs="Times New Roman"/>
                <w:color w:val="auto"/>
                <w:kern w:val="2"/>
                <w:sz w:val="24"/>
                <w:szCs w:val="24"/>
                <w:lang w:val="en-US" w:eastAsia="zh-CN" w:bidi="ar-SA"/>
              </w:rPr>
            </w:pPr>
            <w:r>
              <w:rPr>
                <w:rFonts w:hint="eastAsia" w:ascii="宋体" w:hAnsi="宋体" w:eastAsia="宋体" w:cs="宋体"/>
                <w:sz w:val="24"/>
                <w:szCs w:val="24"/>
                <w:lang w:val="en-US" w:eastAsia="zh-CN" w:bidi="ar-SA"/>
              </w:rPr>
              <w:t>账   号：2607060409200039188</w:t>
            </w:r>
          </w:p>
        </w:tc>
      </w:tr>
      <w:tr w14:paraId="0DB52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14:paraId="667F2EC5">
            <w:pPr>
              <w:keepNext w:val="0"/>
              <w:keepLines w:val="0"/>
              <w:pageBreakBefore w:val="0"/>
              <w:kinsoku/>
              <w:wordWrap/>
              <w:overflowPunct/>
              <w:topLinePunct w:val="0"/>
              <w:autoSpaceDE/>
              <w:autoSpaceDN/>
              <w:bidi w:val="0"/>
              <w:adjustRightInd w:val="0"/>
              <w:snapToGrid w:val="0"/>
              <w:spacing w:line="400" w:lineRule="exact"/>
              <w:jc w:val="center"/>
              <w:textAlignment w:val="auto"/>
              <w:rPr>
                <w:rFonts w:hint="default" w:ascii="宋体"/>
                <w:b/>
                <w:bCs/>
                <w:color w:val="auto"/>
                <w:kern w:val="0"/>
                <w:sz w:val="24"/>
                <w:szCs w:val="24"/>
                <w:lang w:val="en-US" w:eastAsia="zh-CN"/>
              </w:rPr>
            </w:pPr>
            <w:r>
              <w:rPr>
                <w:rFonts w:hint="eastAsia" w:ascii="宋体"/>
                <w:b/>
                <w:bCs/>
                <w:color w:val="auto"/>
                <w:kern w:val="0"/>
                <w:sz w:val="24"/>
                <w:szCs w:val="24"/>
                <w:lang w:val="en-US" w:eastAsia="zh-CN"/>
              </w:rPr>
              <w:t>19</w:t>
            </w:r>
          </w:p>
        </w:tc>
        <w:tc>
          <w:tcPr>
            <w:tcW w:w="1949" w:type="dxa"/>
            <w:shd w:val="clear" w:color="auto" w:fill="auto"/>
            <w:vAlign w:val="center"/>
          </w:tcPr>
          <w:p w14:paraId="7ED92926">
            <w:pPr>
              <w:adjustRightInd w:val="0"/>
              <w:snapToGrid w:val="0"/>
              <w:spacing w:line="480" w:lineRule="exact"/>
              <w:jc w:val="center"/>
              <w:rPr>
                <w:rFonts w:hint="eastAsia" w:ascii="Times New Roman" w:hAnsi="宋体" w:eastAsia="宋体" w:cs="Times New Roman"/>
                <w:b/>
                <w:bCs/>
                <w:color w:val="auto"/>
                <w:kern w:val="2"/>
                <w:sz w:val="24"/>
                <w:szCs w:val="24"/>
                <w:lang w:val="en-US" w:eastAsia="zh-CN" w:bidi="ar-SA"/>
              </w:rPr>
            </w:pPr>
            <w:r>
              <w:rPr>
                <w:rStyle w:val="67"/>
                <w:rFonts w:hint="eastAsia" w:hAnsi="宋体"/>
                <w:b/>
                <w:bCs/>
                <w:color w:val="auto"/>
                <w:kern w:val="2"/>
                <w:sz w:val="24"/>
                <w:szCs w:val="24"/>
                <w:lang w:val="en-US" w:eastAsia="zh-CN" w:bidi="ar-SA"/>
              </w:rPr>
              <w:t>本项目所属行业划分</w:t>
            </w:r>
          </w:p>
        </w:tc>
        <w:tc>
          <w:tcPr>
            <w:tcW w:w="7119" w:type="dxa"/>
            <w:shd w:val="clear" w:color="auto" w:fill="auto"/>
            <w:vAlign w:val="center"/>
          </w:tcPr>
          <w:p w14:paraId="1D965757">
            <w:pPr>
              <w:pStyle w:val="2"/>
              <w:keepNext w:val="0"/>
              <w:keepLines w:val="0"/>
              <w:widowControl/>
              <w:shd w:val="clear" w:color="auto" w:fill="FFFFFF"/>
              <w:spacing w:before="0" w:after="0" w:line="480" w:lineRule="exact"/>
              <w:ind w:left="0" w:leftChars="0" w:firstLine="0" w:firstLineChars="0"/>
              <w:rPr>
                <w:rFonts w:hint="eastAsia" w:ascii="宋体" w:hAnsi="宋体" w:eastAsia="宋体" w:cs="宋体"/>
                <w:b w:val="0"/>
                <w:bCs w:val="0"/>
                <w:kern w:val="44"/>
                <w:sz w:val="24"/>
                <w:szCs w:val="24"/>
                <w:lang w:val="en-US" w:eastAsia="zh-CN" w:bidi="ar-SA"/>
              </w:rPr>
            </w:pPr>
            <w:r>
              <w:rPr>
                <w:rStyle w:val="67"/>
                <w:rFonts w:hint="eastAsia" w:hAnsi="宋体"/>
                <w:b w:val="0"/>
                <w:bCs w:val="0"/>
                <w:color w:val="000000" w:themeColor="text1"/>
                <w:kern w:val="2"/>
                <w:sz w:val="24"/>
                <w:szCs w:val="24"/>
                <w:lang w:val="en-US" w:eastAsia="zh-CN" w:bidi="ar-SA"/>
                <w14:textFill>
                  <w14:solidFill>
                    <w14:schemeClr w14:val="tx1"/>
                  </w14:solidFill>
                </w14:textFill>
              </w:rPr>
              <w:t>其他未列明行业。</w:t>
            </w:r>
          </w:p>
        </w:tc>
      </w:tr>
    </w:tbl>
    <w:p w14:paraId="697D8224">
      <w:pPr>
        <w:adjustRightInd w:val="0"/>
        <w:snapToGrid w:val="0"/>
        <w:spacing w:line="440" w:lineRule="exact"/>
        <w:ind w:firstLine="480" w:firstLineChars="200"/>
        <w:jc w:val="center"/>
        <w:rPr>
          <w:rFonts w:ascii="宋体"/>
          <w:color w:val="auto"/>
          <w:kern w:val="0"/>
          <w:sz w:val="24"/>
          <w:szCs w:val="24"/>
        </w:rPr>
      </w:pPr>
      <w:r>
        <w:rPr>
          <w:rFonts w:ascii="宋体"/>
          <w:color w:val="auto"/>
          <w:kern w:val="0"/>
          <w:sz w:val="24"/>
          <w:szCs w:val="24"/>
        </w:rPr>
        <w:br w:type="page"/>
      </w:r>
      <w:bookmarkStart w:id="10" w:name="_Toc385234429"/>
      <w:bookmarkStart w:id="11" w:name="_Toc453917614"/>
      <w:bookmarkStart w:id="12" w:name="_Toc453858058"/>
      <w:bookmarkStart w:id="13" w:name="_Toc453917521"/>
      <w:bookmarkStart w:id="14" w:name="_Toc470876868"/>
    </w:p>
    <w:p w14:paraId="16E81662">
      <w:pPr>
        <w:adjustRightInd w:val="0"/>
        <w:snapToGrid w:val="0"/>
        <w:spacing w:line="440" w:lineRule="exact"/>
        <w:ind w:firstLine="643" w:firstLineChars="200"/>
        <w:jc w:val="center"/>
        <w:rPr>
          <w:rFonts w:ascii="宋体"/>
          <w:b/>
          <w:bCs/>
          <w:color w:val="auto"/>
          <w:kern w:val="44"/>
          <w:sz w:val="24"/>
          <w:szCs w:val="24"/>
        </w:rPr>
      </w:pPr>
      <w:r>
        <w:rPr>
          <w:rFonts w:hint="eastAsia" w:ascii="宋体" w:hAnsi="宋体" w:cs="宋体"/>
          <w:b/>
          <w:bCs/>
          <w:color w:val="auto"/>
          <w:kern w:val="44"/>
          <w:sz w:val="32"/>
          <w:szCs w:val="32"/>
        </w:rPr>
        <w:t>第三部分</w:t>
      </w:r>
      <w:r>
        <w:rPr>
          <w:rFonts w:hint="eastAsia" w:ascii="宋体" w:hAnsi="宋体" w:cs="宋体"/>
          <w:b/>
          <w:bCs/>
          <w:color w:val="auto"/>
          <w:kern w:val="44"/>
          <w:sz w:val="32"/>
          <w:szCs w:val="32"/>
          <w:lang w:val="en-US" w:eastAsia="zh-CN"/>
        </w:rPr>
        <w:t xml:space="preserve"> </w:t>
      </w:r>
      <w:r>
        <w:rPr>
          <w:rFonts w:hint="eastAsia" w:ascii="宋体" w:hAnsi="宋体" w:cs="宋体"/>
          <w:b/>
          <w:bCs/>
          <w:color w:val="auto"/>
          <w:kern w:val="44"/>
          <w:sz w:val="32"/>
          <w:szCs w:val="32"/>
          <w:lang w:eastAsia="zh-CN"/>
        </w:rPr>
        <w:t>供应商</w:t>
      </w:r>
      <w:r>
        <w:rPr>
          <w:rFonts w:hint="eastAsia" w:ascii="宋体" w:hAnsi="宋体" w:cs="宋体"/>
          <w:b/>
          <w:bCs/>
          <w:color w:val="auto"/>
          <w:kern w:val="44"/>
          <w:sz w:val="32"/>
          <w:szCs w:val="32"/>
        </w:rPr>
        <w:t>须知</w:t>
      </w:r>
      <w:bookmarkEnd w:id="10"/>
      <w:bookmarkEnd w:id="11"/>
      <w:bookmarkEnd w:id="12"/>
      <w:bookmarkEnd w:id="13"/>
      <w:bookmarkEnd w:id="14"/>
      <w:bookmarkStart w:id="15" w:name="_Toc453917615"/>
      <w:bookmarkStart w:id="16" w:name="_Toc453858059"/>
      <w:bookmarkStart w:id="17" w:name="_Toc453917522"/>
      <w:bookmarkStart w:id="18" w:name="_Toc385234430"/>
    </w:p>
    <w:p w14:paraId="58022F8A">
      <w:pPr>
        <w:adjustRightInd w:val="0"/>
        <w:snapToGrid w:val="0"/>
        <w:spacing w:line="440" w:lineRule="exact"/>
        <w:ind w:firstLine="480" w:firstLineChars="200"/>
        <w:jc w:val="center"/>
        <w:rPr>
          <w:rFonts w:ascii="宋体"/>
          <w:color w:val="auto"/>
          <w:kern w:val="0"/>
          <w:sz w:val="24"/>
          <w:szCs w:val="24"/>
        </w:rPr>
      </w:pPr>
      <w:r>
        <w:rPr>
          <w:rFonts w:hint="eastAsia" w:ascii="宋体" w:hAnsi="宋体" w:cs="宋体"/>
          <w:color w:val="auto"/>
          <w:kern w:val="0"/>
          <w:sz w:val="24"/>
          <w:szCs w:val="24"/>
        </w:rPr>
        <w:t>一、</w:t>
      </w:r>
      <w:r>
        <w:rPr>
          <w:rFonts w:hint="eastAsia" w:ascii="宋体" w:hAnsi="宋体" w:cs="宋体"/>
          <w:b/>
          <w:bCs/>
          <w:color w:val="auto"/>
          <w:kern w:val="44"/>
          <w:sz w:val="24"/>
          <w:szCs w:val="24"/>
        </w:rPr>
        <w:t>总则</w:t>
      </w:r>
      <w:bookmarkEnd w:id="15"/>
      <w:bookmarkEnd w:id="16"/>
      <w:bookmarkEnd w:id="17"/>
      <w:bookmarkEnd w:id="18"/>
    </w:p>
    <w:p w14:paraId="7EE5154D">
      <w:pPr>
        <w:adjustRightInd w:val="0"/>
        <w:snapToGrid w:val="0"/>
        <w:spacing w:line="440" w:lineRule="exact"/>
        <w:ind w:firstLine="482" w:firstLineChars="200"/>
        <w:rPr>
          <w:rFonts w:ascii="宋体" w:hAnsi="宋体"/>
          <w:b/>
          <w:kern w:val="0"/>
          <w:sz w:val="24"/>
          <w:szCs w:val="24"/>
        </w:rPr>
      </w:pPr>
      <w:r>
        <w:rPr>
          <w:rFonts w:hint="eastAsia" w:ascii="宋体" w:hAnsi="宋体"/>
          <w:b/>
          <w:kern w:val="0"/>
          <w:sz w:val="24"/>
          <w:szCs w:val="24"/>
        </w:rPr>
        <w:t>1.</w:t>
      </w:r>
      <w:r>
        <w:rPr>
          <w:rFonts w:hint="eastAsia" w:ascii="宋体" w:hAnsi="宋体"/>
          <w:b/>
          <w:kern w:val="0"/>
          <w:sz w:val="24"/>
          <w:szCs w:val="24"/>
          <w:lang w:val="en-US" w:eastAsia="zh-CN"/>
        </w:rPr>
        <w:t>招标</w:t>
      </w:r>
      <w:r>
        <w:rPr>
          <w:rFonts w:hint="eastAsia" w:ascii="宋体" w:hAnsi="宋体"/>
          <w:b/>
          <w:kern w:val="0"/>
          <w:sz w:val="24"/>
          <w:szCs w:val="24"/>
        </w:rPr>
        <w:t>依据</w:t>
      </w:r>
    </w:p>
    <w:p w14:paraId="2F9D2BD8">
      <w:pPr>
        <w:adjustRightInd w:val="0"/>
        <w:snapToGrid w:val="0"/>
        <w:spacing w:line="440" w:lineRule="exact"/>
        <w:ind w:firstLine="480" w:firstLineChars="200"/>
        <w:rPr>
          <w:rFonts w:ascii="宋体"/>
          <w:color w:val="000000"/>
          <w:kern w:val="0"/>
          <w:sz w:val="24"/>
          <w:szCs w:val="24"/>
        </w:rPr>
      </w:pPr>
      <w:r>
        <w:rPr>
          <w:rFonts w:hint="eastAsia" w:ascii="宋体" w:hAnsi="宋体" w:cs="宋体"/>
          <w:color w:val="auto"/>
          <w:kern w:val="0"/>
          <w:sz w:val="24"/>
          <w:szCs w:val="24"/>
        </w:rPr>
        <w:t>本次采购依据《中华人民共和国政府采购法》、《中华人民共和国政府采购法实施条例》、《政府采购竞争性磋商采购方式管理暂行办法》（财库〔</w:t>
      </w:r>
      <w:r>
        <w:rPr>
          <w:rFonts w:ascii="宋体" w:hAnsi="宋体" w:cs="宋体"/>
          <w:color w:val="auto"/>
          <w:kern w:val="0"/>
          <w:sz w:val="24"/>
          <w:szCs w:val="24"/>
        </w:rPr>
        <w:t>2014</w:t>
      </w:r>
      <w:r>
        <w:rPr>
          <w:rFonts w:hint="eastAsia" w:ascii="宋体" w:hAnsi="宋体" w:cs="宋体"/>
          <w:color w:val="auto"/>
          <w:kern w:val="0"/>
          <w:sz w:val="24"/>
          <w:szCs w:val="24"/>
        </w:rPr>
        <w:t>〕</w:t>
      </w:r>
      <w:r>
        <w:rPr>
          <w:rFonts w:ascii="宋体" w:hAnsi="宋体" w:cs="宋体"/>
          <w:color w:val="auto"/>
          <w:kern w:val="0"/>
          <w:sz w:val="24"/>
          <w:szCs w:val="24"/>
        </w:rPr>
        <w:t>214</w:t>
      </w:r>
      <w:r>
        <w:rPr>
          <w:rFonts w:hint="eastAsia" w:ascii="宋体" w:hAnsi="宋体" w:cs="宋体"/>
          <w:color w:val="auto"/>
          <w:kern w:val="0"/>
          <w:sz w:val="24"/>
          <w:szCs w:val="24"/>
        </w:rPr>
        <w:t>号</w:t>
      </w:r>
      <w:r>
        <w:rPr>
          <w:rFonts w:ascii="宋体" w:hAnsi="宋体" w:cs="宋体"/>
          <w:color w:val="auto"/>
          <w:kern w:val="0"/>
          <w:sz w:val="24"/>
          <w:szCs w:val="24"/>
        </w:rPr>
        <w:t>)</w:t>
      </w:r>
      <w:r>
        <w:rPr>
          <w:rFonts w:hint="eastAsia" w:ascii="宋体" w:hAnsi="宋体" w:cs="宋体"/>
          <w:color w:val="auto"/>
          <w:kern w:val="0"/>
          <w:sz w:val="24"/>
          <w:szCs w:val="24"/>
        </w:rPr>
        <w:t>及国家现行有关法律法规执行。</w:t>
      </w:r>
    </w:p>
    <w:p w14:paraId="7F82FA4C">
      <w:pPr>
        <w:adjustRightInd w:val="0"/>
        <w:snapToGrid w:val="0"/>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2.</w:t>
      </w:r>
      <w:r>
        <w:rPr>
          <w:rFonts w:hint="eastAsia" w:ascii="宋体" w:hAnsi="宋体" w:cs="宋体"/>
          <w:b/>
          <w:bCs/>
          <w:color w:val="auto"/>
          <w:kern w:val="0"/>
          <w:sz w:val="24"/>
          <w:szCs w:val="24"/>
        </w:rPr>
        <w:t>适用范围</w:t>
      </w:r>
    </w:p>
    <w:p w14:paraId="3F1189B5">
      <w:pPr>
        <w:adjustRightInd w:val="0"/>
        <w:snapToGrid w:val="0"/>
        <w:spacing w:line="440" w:lineRule="exact"/>
        <w:ind w:firstLine="480" w:firstLineChars="200"/>
        <w:rPr>
          <w:rFonts w:ascii="宋体"/>
          <w:color w:val="auto"/>
          <w:kern w:val="0"/>
          <w:sz w:val="24"/>
          <w:szCs w:val="24"/>
        </w:rPr>
      </w:pPr>
      <w:r>
        <w:rPr>
          <w:rFonts w:hint="eastAsia" w:ascii="宋体" w:hAnsi="宋体" w:cs="宋体"/>
          <w:color w:val="auto"/>
          <w:kern w:val="0"/>
          <w:sz w:val="24"/>
          <w:szCs w:val="24"/>
        </w:rPr>
        <w:t>本竞争性磋商文件适用于本次磋商活动的全过程。</w:t>
      </w:r>
    </w:p>
    <w:p w14:paraId="4D60ED75">
      <w:pPr>
        <w:adjustRightInd w:val="0"/>
        <w:snapToGrid w:val="0"/>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3.</w:t>
      </w:r>
      <w:r>
        <w:rPr>
          <w:rFonts w:hint="eastAsia" w:ascii="宋体" w:hAnsi="宋体" w:cs="宋体"/>
          <w:b/>
          <w:bCs/>
          <w:color w:val="auto"/>
          <w:kern w:val="0"/>
          <w:sz w:val="24"/>
          <w:szCs w:val="24"/>
        </w:rPr>
        <w:t>合格</w:t>
      </w:r>
      <w:r>
        <w:rPr>
          <w:rFonts w:hint="eastAsia" w:ascii="宋体" w:hAnsi="宋体" w:cs="宋体"/>
          <w:b/>
          <w:bCs/>
          <w:color w:val="auto"/>
          <w:kern w:val="0"/>
          <w:sz w:val="24"/>
          <w:szCs w:val="24"/>
          <w:lang w:eastAsia="zh-CN"/>
        </w:rPr>
        <w:t>供应商</w:t>
      </w:r>
      <w:r>
        <w:rPr>
          <w:rFonts w:hint="eastAsia" w:ascii="宋体" w:hAnsi="宋体" w:cs="宋体"/>
          <w:b/>
          <w:bCs/>
          <w:color w:val="auto"/>
          <w:kern w:val="0"/>
          <w:sz w:val="24"/>
          <w:szCs w:val="24"/>
        </w:rPr>
        <w:t>的资格条件</w:t>
      </w:r>
    </w:p>
    <w:p w14:paraId="2BE510C1">
      <w:pPr>
        <w:spacing w:line="440" w:lineRule="exact"/>
        <w:ind w:firstLine="480" w:firstLineChars="200"/>
        <w:rPr>
          <w:rFonts w:ascii="宋体"/>
          <w:kern w:val="0"/>
          <w:sz w:val="24"/>
          <w:szCs w:val="24"/>
        </w:rPr>
      </w:pPr>
      <w:r>
        <w:rPr>
          <w:rFonts w:ascii="宋体" w:hAnsi="宋体"/>
          <w:kern w:val="0"/>
          <w:sz w:val="24"/>
          <w:szCs w:val="24"/>
        </w:rPr>
        <w:t>3.1</w:t>
      </w:r>
      <w:r>
        <w:rPr>
          <w:rFonts w:hint="eastAsia" w:ascii="宋体" w:hAnsi="宋体"/>
          <w:kern w:val="0"/>
          <w:sz w:val="24"/>
          <w:szCs w:val="20"/>
        </w:rPr>
        <w:t>依照《中华人民共和国公司法》注册、符合《中华人民共和国政府采购法》第二十二条规定并具备</w:t>
      </w:r>
      <w:r>
        <w:rPr>
          <w:rFonts w:hint="eastAsia" w:ascii="宋体" w:hAnsi="宋体"/>
          <w:bCs/>
          <w:kern w:val="0"/>
          <w:sz w:val="24"/>
          <w:szCs w:val="20"/>
        </w:rPr>
        <w:t>国家规定的相关该行业必备资质，</w:t>
      </w:r>
      <w:r>
        <w:rPr>
          <w:rFonts w:hint="eastAsia" w:ascii="宋体" w:hAnsi="宋体"/>
          <w:kern w:val="0"/>
          <w:sz w:val="24"/>
          <w:szCs w:val="24"/>
        </w:rPr>
        <w:t>具有本项目</w:t>
      </w:r>
      <w:r>
        <w:rPr>
          <w:rFonts w:hint="eastAsia" w:ascii="宋体" w:hAnsi="宋体"/>
          <w:kern w:val="0"/>
          <w:sz w:val="24"/>
          <w:szCs w:val="24"/>
          <w:lang w:val="en-US" w:eastAsia="zh-CN"/>
        </w:rPr>
        <w:t>技术</w:t>
      </w:r>
      <w:r>
        <w:rPr>
          <w:rFonts w:hint="eastAsia" w:ascii="宋体" w:hAnsi="宋体"/>
          <w:kern w:val="0"/>
          <w:sz w:val="24"/>
          <w:szCs w:val="24"/>
        </w:rPr>
        <w:t>及服务能力，符合、承认并承诺履行本磋商文件各项规定的国内</w:t>
      </w:r>
      <w:r>
        <w:rPr>
          <w:rFonts w:hint="eastAsia" w:ascii="宋体" w:hAnsi="宋体"/>
          <w:kern w:val="0"/>
          <w:sz w:val="24"/>
          <w:szCs w:val="24"/>
          <w:lang w:eastAsia="zh-CN"/>
        </w:rPr>
        <w:t>响应供应商</w:t>
      </w:r>
      <w:r>
        <w:rPr>
          <w:rFonts w:hint="eastAsia" w:ascii="宋体" w:hAnsi="宋体"/>
          <w:kern w:val="0"/>
          <w:sz w:val="24"/>
          <w:szCs w:val="24"/>
        </w:rPr>
        <w:t>均可参加报价。</w:t>
      </w:r>
    </w:p>
    <w:p w14:paraId="39AB583A">
      <w:pPr>
        <w:adjustRightInd w:val="0"/>
        <w:snapToGrid w:val="0"/>
        <w:spacing w:line="440" w:lineRule="exact"/>
        <w:ind w:firstLine="480" w:firstLineChars="200"/>
        <w:rPr>
          <w:rFonts w:ascii="宋体"/>
          <w:kern w:val="0"/>
          <w:sz w:val="24"/>
          <w:szCs w:val="24"/>
        </w:rPr>
      </w:pPr>
      <w:r>
        <w:rPr>
          <w:rFonts w:ascii="宋体" w:hAnsi="宋体"/>
          <w:kern w:val="0"/>
          <w:sz w:val="24"/>
          <w:szCs w:val="24"/>
        </w:rPr>
        <w:t xml:space="preserve">3.2 </w:t>
      </w:r>
      <w:r>
        <w:rPr>
          <w:rFonts w:hint="eastAsia" w:ascii="宋体" w:hAnsi="宋体"/>
          <w:kern w:val="0"/>
          <w:sz w:val="24"/>
          <w:szCs w:val="24"/>
          <w:lang w:eastAsia="zh-CN"/>
        </w:rPr>
        <w:t>响应供应商</w:t>
      </w:r>
      <w:r>
        <w:rPr>
          <w:rFonts w:hint="eastAsia" w:ascii="宋体" w:hAnsi="宋体"/>
          <w:kern w:val="0"/>
          <w:sz w:val="24"/>
          <w:szCs w:val="24"/>
        </w:rPr>
        <w:t>必须是已在中国境内依法登记注册并仍有效存续的</w:t>
      </w:r>
      <w:r>
        <w:rPr>
          <w:rFonts w:hint="eastAsia" w:ascii="宋体" w:hAnsi="宋体"/>
          <w:kern w:val="0"/>
          <w:sz w:val="24"/>
          <w:szCs w:val="24"/>
          <w:lang w:eastAsia="zh-CN"/>
        </w:rPr>
        <w:t>响应供应商</w:t>
      </w:r>
      <w:r>
        <w:rPr>
          <w:rFonts w:hint="eastAsia" w:ascii="宋体" w:hAnsi="宋体"/>
          <w:kern w:val="0"/>
          <w:sz w:val="24"/>
          <w:szCs w:val="24"/>
        </w:rPr>
        <w:t>，并且其所持有的由工商行政管理局所核发的有效的营业执照上所载明的营业期限余额应当不少于本次采购的相关合同基本义务履行所需期限。</w:t>
      </w:r>
    </w:p>
    <w:p w14:paraId="7A07D257">
      <w:pPr>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3.3</w:t>
      </w:r>
      <w:r>
        <w:rPr>
          <w:rFonts w:hint="eastAsia" w:ascii="宋体" w:hAnsi="宋体" w:cs="宋体"/>
          <w:b/>
          <w:bCs/>
          <w:color w:val="auto"/>
          <w:kern w:val="0"/>
          <w:sz w:val="24"/>
          <w:szCs w:val="24"/>
        </w:rPr>
        <w:t>资质要求</w:t>
      </w:r>
    </w:p>
    <w:p w14:paraId="2754D2CF">
      <w:pPr>
        <w:spacing w:line="440" w:lineRule="exact"/>
        <w:ind w:firstLine="480" w:firstLineChars="200"/>
        <w:rPr>
          <w:rFonts w:hint="eastAsia" w:ascii="仿宋" w:hAnsi="仿宋" w:eastAsia="仿宋" w:cs="仿宋"/>
          <w:b w:val="0"/>
          <w:bCs w:val="0"/>
          <w:color w:val="000000" w:themeColor="text1"/>
          <w:kern w:val="2"/>
          <w:sz w:val="24"/>
          <w:szCs w:val="24"/>
          <w:lang w:val="en-US" w:eastAsia="zh-CN" w:bidi="ar-SA"/>
          <w14:textFill>
            <w14:solidFill>
              <w14:schemeClr w14:val="tx1"/>
            </w14:solidFill>
          </w14:textFill>
        </w:rPr>
      </w:pPr>
      <w:r>
        <w:rPr>
          <w:rFonts w:hint="eastAsia" w:ascii="宋体" w:hAnsi="宋体" w:cs="宋体"/>
          <w:b w:val="0"/>
          <w:bCs w:val="0"/>
          <w:color w:val="auto"/>
          <w:kern w:val="0"/>
          <w:sz w:val="24"/>
          <w:szCs w:val="24"/>
          <w:lang w:val="en-US" w:eastAsia="zh-CN"/>
        </w:rPr>
        <w:t>必备资格要求：</w:t>
      </w:r>
    </w:p>
    <w:p w14:paraId="778C00AC">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① 具有独立承担民事责任能力的法人、其他组织或自然人，并出具合法有效的营业执照或事业单位法人证书等国家规定的相关证明，自然人参与的提供其身份证明；</w:t>
      </w:r>
    </w:p>
    <w:p w14:paraId="70014AE5">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②法定代表人参加投标的，须提供本人身份证复印件（附到资格证明文件中）；法定代表人授权他人参加投标的，须提供法定代表人委托授权书并提供被授权代表的身份证； </w:t>
      </w:r>
    </w:p>
    <w:p w14:paraId="0CCF3791">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③财务审计报告：提供2024年或2025年度的财务审计报告（至少包括资产负债表、利润表和现金流量表，成立时间至提交磋商响应文件截止时间不足一年的可提供成立后任意时段的企业财务报表）；或投标截止时间前六个月内其基本存款账户开户银行出具的资信证明；</w:t>
      </w:r>
    </w:p>
    <w:p w14:paraId="687C754A">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④</w:t>
      </w:r>
      <w:r>
        <w:rPr>
          <w:rFonts w:hint="eastAsia" w:ascii="宋体" w:hAnsi="宋体" w:eastAsia="宋体" w:cs="宋体"/>
          <w:b w:val="0"/>
          <w:bCs/>
          <w:color w:val="000000"/>
          <w:kern w:val="2"/>
          <w:sz w:val="24"/>
          <w:szCs w:val="24"/>
          <w:lang w:val="en-US" w:eastAsia="zh-CN" w:bidi="ar-SA"/>
        </w:rPr>
        <w:t>缴纳税收和社会保障资金缴纳证明</w:t>
      </w:r>
      <w:r>
        <w:rPr>
          <w:rFonts w:hint="eastAsia" w:ascii="宋体" w:hAnsi="宋体" w:cs="宋体"/>
          <w:b w:val="0"/>
          <w:bCs/>
          <w:color w:val="000000"/>
          <w:kern w:val="2"/>
          <w:sz w:val="24"/>
          <w:szCs w:val="24"/>
          <w:lang w:val="en-US" w:eastAsia="zh-CN" w:bidi="ar-SA"/>
        </w:rPr>
        <w:t>：</w:t>
      </w:r>
      <w:r>
        <w:rPr>
          <w:rFonts w:hint="eastAsia" w:ascii="宋体" w:hAnsi="宋体" w:cs="宋体"/>
          <w:color w:val="auto"/>
          <w:sz w:val="24"/>
          <w:szCs w:val="24"/>
          <w:lang w:val="en-US" w:eastAsia="zh-CN"/>
        </w:rPr>
        <w:t>提供2025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2025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p w14:paraId="318DDFCA">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⑤供应商须具备检验检测机构资质认定证书（CMA）；</w:t>
      </w:r>
    </w:p>
    <w:p w14:paraId="42CF9346">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⑥参加政府采购活动前3年内，在经营活动中没有重大违法记录的书面声明；</w:t>
      </w:r>
    </w:p>
    <w:p w14:paraId="2E4182E9">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⑦提供具有履行合同所必需的设备和专业技术能力的书面承诺；</w:t>
      </w:r>
    </w:p>
    <w:p w14:paraId="587ABC36">
      <w:pPr>
        <w:snapToGrid w:val="0"/>
        <w:spacing w:line="44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fldChar w:fldCharType="begin"/>
      </w:r>
      <w:r>
        <w:rPr>
          <w:rFonts w:hint="eastAsia" w:ascii="宋体" w:hAnsi="宋体" w:cs="宋体"/>
          <w:color w:val="auto"/>
          <w:sz w:val="24"/>
          <w:szCs w:val="24"/>
          <w:lang w:val="en-US" w:eastAsia="zh-CN"/>
        </w:rPr>
        <w:instrText xml:space="preserve"> EQ \o\ac(○,8)</w:instrText>
      </w:r>
      <w:r>
        <w:rPr>
          <w:rFonts w:hint="eastAsia" w:ascii="宋体" w:hAnsi="宋体" w:cs="宋体"/>
          <w:color w:val="auto"/>
          <w:sz w:val="24"/>
          <w:szCs w:val="24"/>
          <w:lang w:val="en-US" w:eastAsia="zh-CN"/>
        </w:rPr>
        <w:fldChar w:fldCharType="end"/>
      </w:r>
      <w:r>
        <w:rPr>
          <w:rFonts w:hint="eastAsia" w:ascii="宋体" w:hAnsi="宋体" w:cs="宋体"/>
          <w:color w:val="auto"/>
          <w:sz w:val="24"/>
          <w:szCs w:val="24"/>
          <w:lang w:val="en-US" w:eastAsia="zh-CN"/>
        </w:rPr>
        <w:t>本项目不接受联合体投标(提供承诺书)。</w:t>
      </w:r>
    </w:p>
    <w:p w14:paraId="25DA9C6F">
      <w:pPr>
        <w:snapToGrid w:val="0"/>
        <w:spacing w:line="440" w:lineRule="exact"/>
        <w:ind w:firstLine="480" w:firstLineChars="200"/>
        <w:rPr>
          <w:rFonts w:hint="eastAsia" w:ascii="宋体" w:hAnsi="宋体" w:cs="宋体"/>
          <w:color w:val="auto"/>
          <w:sz w:val="24"/>
          <w:szCs w:val="24"/>
          <w:lang w:eastAsia="zh-CN"/>
        </w:rPr>
      </w:pPr>
      <w:r>
        <w:rPr>
          <w:rFonts w:hint="eastAsia" w:ascii="宋体" w:hAnsi="宋体" w:cs="宋体"/>
          <w:color w:val="auto"/>
          <w:sz w:val="24"/>
          <w:szCs w:val="24"/>
          <w:lang w:val="en-US" w:eastAsia="zh-CN"/>
        </w:rPr>
        <w:fldChar w:fldCharType="begin"/>
      </w:r>
      <w:r>
        <w:rPr>
          <w:rFonts w:hint="eastAsia" w:ascii="宋体" w:hAnsi="宋体" w:cs="宋体"/>
          <w:color w:val="auto"/>
          <w:sz w:val="24"/>
          <w:szCs w:val="24"/>
          <w:lang w:val="en-US" w:eastAsia="zh-CN"/>
        </w:rPr>
        <w:instrText xml:space="preserve"> EQ \o\ac(○,9)</w:instrText>
      </w:r>
      <w:r>
        <w:rPr>
          <w:rFonts w:hint="eastAsia" w:ascii="宋体" w:hAnsi="宋体" w:cs="宋体"/>
          <w:color w:val="auto"/>
          <w:sz w:val="24"/>
          <w:szCs w:val="24"/>
          <w:lang w:val="en-US" w:eastAsia="zh-CN"/>
        </w:rPr>
        <w:fldChar w:fldCharType="end"/>
      </w:r>
      <w:r>
        <w:rPr>
          <w:rFonts w:hint="eastAsia" w:ascii="宋体" w:hAnsi="宋体" w:cs="宋体"/>
          <w:color w:val="auto"/>
          <w:sz w:val="24"/>
          <w:szCs w:val="24"/>
          <w:lang w:val="en-US" w:eastAsia="zh-CN"/>
        </w:rPr>
        <w:t>本项目为专门面向中小企业项目，供应商应为中型企业或小型、微型企业或监狱企业或残疾人福利性单位。供应商为中小企业的，提供《中小企业声明函》；本项目采购标的对应的中小企业划分标准所属行业为：其他未列明行业；供应商为监狱企业的，应提供监狱企业的证明文件；供应商为残疾人福利性单位的，应提供《残疾人福利性单位声明函》（监狱企业或残疾人福利性单位视同小型、微型企业）。</w:t>
      </w:r>
    </w:p>
    <w:p w14:paraId="7B0CE010">
      <w:pPr>
        <w:widowControl/>
        <w:spacing w:line="440" w:lineRule="exact"/>
        <w:ind w:firstLine="482" w:firstLineChars="200"/>
        <w:jc w:val="left"/>
        <w:outlineLvl w:val="0"/>
        <w:rPr>
          <w:rFonts w:ascii="宋体" w:hAnsi="宋体" w:cs="宋体"/>
          <w:b/>
          <w:bCs/>
          <w:color w:val="auto"/>
          <w:sz w:val="24"/>
          <w:szCs w:val="24"/>
        </w:rPr>
      </w:pPr>
      <w:r>
        <w:rPr>
          <w:rFonts w:hint="eastAsia" w:ascii="宋体" w:hAnsi="宋体" w:cs="宋体"/>
          <w:b/>
          <w:bCs/>
          <w:color w:val="auto"/>
          <w:sz w:val="24"/>
          <w:szCs w:val="24"/>
          <w:highlight w:val="none"/>
        </w:rPr>
        <w:t>竞争性磋商响应文件中须附上述资格证明文件的复印件并加盖</w:t>
      </w:r>
      <w:r>
        <w:rPr>
          <w:rFonts w:hint="eastAsia" w:ascii="宋体" w:hAnsi="宋体" w:cs="宋体"/>
          <w:b/>
          <w:bCs/>
          <w:color w:val="auto"/>
          <w:sz w:val="24"/>
          <w:szCs w:val="24"/>
          <w:highlight w:val="none"/>
          <w:lang w:eastAsia="zh-CN"/>
        </w:rPr>
        <w:t>响应供应商公章</w:t>
      </w:r>
      <w:r>
        <w:rPr>
          <w:rFonts w:hint="eastAsia" w:ascii="宋体" w:hAnsi="宋体" w:cs="宋体"/>
          <w:b/>
          <w:bCs/>
          <w:color w:val="auto"/>
          <w:sz w:val="24"/>
          <w:szCs w:val="24"/>
          <w:highlight w:val="none"/>
        </w:rPr>
        <w:t>（红章）。</w:t>
      </w:r>
    </w:p>
    <w:p w14:paraId="0E224408">
      <w:pPr>
        <w:spacing w:line="550" w:lineRule="exact"/>
        <w:ind w:firstLine="482" w:firstLineChars="200"/>
        <w:rPr>
          <w:rFonts w:hint="eastAsia" w:ascii="宋体" w:hAnsi="宋体" w:cs="宋体"/>
          <w:b/>
          <w:bCs/>
          <w:color w:val="auto"/>
          <w:sz w:val="24"/>
          <w:szCs w:val="24"/>
        </w:rPr>
      </w:pPr>
      <w:r>
        <w:rPr>
          <w:rFonts w:ascii="宋体" w:hAnsi="宋体" w:cs="宋体"/>
          <w:b/>
          <w:bCs/>
          <w:color w:val="auto"/>
          <w:sz w:val="24"/>
          <w:szCs w:val="24"/>
        </w:rPr>
        <w:t>3.</w:t>
      </w:r>
      <w:r>
        <w:rPr>
          <w:rFonts w:hint="eastAsia" w:ascii="宋体" w:hAnsi="宋体" w:cs="宋体"/>
          <w:b/>
          <w:bCs/>
          <w:color w:val="auto"/>
          <w:sz w:val="24"/>
          <w:szCs w:val="24"/>
          <w:lang w:val="en-US" w:eastAsia="zh-CN"/>
        </w:rPr>
        <w:t>4</w:t>
      </w:r>
      <w:r>
        <w:rPr>
          <w:rFonts w:hint="eastAsia" w:ascii="宋体" w:hAnsi="宋体" w:cs="宋体"/>
          <w:b/>
          <w:bCs/>
          <w:color w:val="auto"/>
          <w:sz w:val="24"/>
          <w:szCs w:val="24"/>
          <w:lang w:eastAsia="zh-CN"/>
        </w:rPr>
        <w:t>供应商</w:t>
      </w:r>
      <w:r>
        <w:rPr>
          <w:rFonts w:hint="eastAsia" w:ascii="宋体" w:hAnsi="宋体" w:cs="宋体"/>
          <w:b/>
          <w:bCs/>
          <w:color w:val="auto"/>
          <w:sz w:val="24"/>
          <w:szCs w:val="24"/>
        </w:rPr>
        <w:t>如有下列情形之一的按废标处理：</w:t>
      </w:r>
    </w:p>
    <w:p w14:paraId="3CCB9A16">
      <w:pPr>
        <w:numPr>
          <w:ilvl w:val="0"/>
          <w:numId w:val="4"/>
        </w:numPr>
        <w:spacing w:line="55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为</w:t>
      </w:r>
      <w:r>
        <w:rPr>
          <w:rFonts w:hint="eastAsia" w:ascii="宋体" w:hAnsi="宋体" w:cs="宋体"/>
          <w:color w:val="auto"/>
          <w:sz w:val="24"/>
          <w:szCs w:val="24"/>
          <w:lang w:eastAsia="zh-CN"/>
        </w:rPr>
        <w:t>采购人</w:t>
      </w:r>
      <w:r>
        <w:rPr>
          <w:rFonts w:hint="eastAsia" w:ascii="宋体" w:hAnsi="宋体" w:cs="宋体"/>
          <w:color w:val="auto"/>
          <w:sz w:val="24"/>
          <w:szCs w:val="24"/>
        </w:rPr>
        <w:t>不具有独立法人资格的附属机构（单位）；</w:t>
      </w:r>
    </w:p>
    <w:p w14:paraId="471962F6">
      <w:pPr>
        <w:numPr>
          <w:ilvl w:val="0"/>
          <w:numId w:val="4"/>
        </w:numPr>
        <w:spacing w:line="550" w:lineRule="exact"/>
        <w:ind w:firstLine="480" w:firstLineChars="200"/>
        <w:rPr>
          <w:rFonts w:ascii="宋体"/>
          <w:color w:val="auto"/>
          <w:sz w:val="24"/>
          <w:szCs w:val="24"/>
        </w:rPr>
      </w:pPr>
      <w:r>
        <w:rPr>
          <w:rFonts w:hint="eastAsia" w:ascii="宋体" w:hAnsi="宋体" w:cs="宋体"/>
          <w:color w:val="auto"/>
          <w:sz w:val="24"/>
          <w:szCs w:val="24"/>
        </w:rPr>
        <w:t>为本招标项目提供招标代理服务的；</w:t>
      </w:r>
    </w:p>
    <w:p w14:paraId="475EF9D8">
      <w:pPr>
        <w:numPr>
          <w:ilvl w:val="0"/>
          <w:numId w:val="4"/>
        </w:numPr>
        <w:spacing w:line="55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与本招标项目的</w:t>
      </w:r>
      <w:r>
        <w:rPr>
          <w:rFonts w:hint="eastAsia" w:ascii="宋体" w:hAnsi="宋体" w:cs="宋体"/>
          <w:color w:val="auto"/>
          <w:sz w:val="24"/>
          <w:szCs w:val="24"/>
          <w:lang w:eastAsia="zh-CN"/>
        </w:rPr>
        <w:t>招标代理机构</w:t>
      </w:r>
      <w:r>
        <w:rPr>
          <w:rFonts w:hint="eastAsia" w:ascii="宋体" w:hAnsi="宋体" w:cs="宋体"/>
          <w:color w:val="auto"/>
          <w:sz w:val="24"/>
          <w:szCs w:val="24"/>
        </w:rPr>
        <w:t>同为一个法定代表人的；</w:t>
      </w:r>
    </w:p>
    <w:p w14:paraId="68A5F12E">
      <w:pPr>
        <w:numPr>
          <w:ilvl w:val="0"/>
          <w:numId w:val="4"/>
        </w:numPr>
        <w:spacing w:line="55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与本招标项目</w:t>
      </w:r>
      <w:r>
        <w:rPr>
          <w:rFonts w:hint="eastAsia" w:ascii="宋体" w:hAnsi="宋体" w:cs="宋体"/>
          <w:color w:val="auto"/>
          <w:sz w:val="24"/>
          <w:szCs w:val="24"/>
          <w:lang w:eastAsia="zh-CN"/>
        </w:rPr>
        <w:t>招标代理机构</w:t>
      </w:r>
      <w:r>
        <w:rPr>
          <w:rFonts w:hint="eastAsia" w:ascii="宋体" w:hAnsi="宋体" w:cs="宋体"/>
          <w:color w:val="auto"/>
          <w:sz w:val="24"/>
          <w:szCs w:val="24"/>
        </w:rPr>
        <w:t>相互控股或参股的；</w:t>
      </w:r>
    </w:p>
    <w:p w14:paraId="20545FA0">
      <w:pPr>
        <w:numPr>
          <w:ilvl w:val="0"/>
          <w:numId w:val="4"/>
        </w:numPr>
        <w:spacing w:line="55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与本招标项目</w:t>
      </w:r>
      <w:r>
        <w:rPr>
          <w:rFonts w:hint="eastAsia" w:ascii="宋体" w:hAnsi="宋体" w:cs="宋体"/>
          <w:color w:val="auto"/>
          <w:sz w:val="24"/>
          <w:szCs w:val="24"/>
          <w:lang w:eastAsia="zh-CN"/>
        </w:rPr>
        <w:t>招标代理机构</w:t>
      </w:r>
      <w:r>
        <w:rPr>
          <w:rFonts w:hint="eastAsia" w:ascii="宋体" w:hAnsi="宋体" w:cs="宋体"/>
          <w:color w:val="auto"/>
          <w:sz w:val="24"/>
          <w:szCs w:val="24"/>
        </w:rPr>
        <w:t>相互任职或工作的；</w:t>
      </w:r>
    </w:p>
    <w:p w14:paraId="1322A464">
      <w:pPr>
        <w:numPr>
          <w:ilvl w:val="0"/>
          <w:numId w:val="4"/>
        </w:numPr>
        <w:spacing w:line="55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被责令停业的；</w:t>
      </w:r>
    </w:p>
    <w:p w14:paraId="21B1B119">
      <w:pPr>
        <w:numPr>
          <w:ilvl w:val="0"/>
          <w:numId w:val="4"/>
        </w:numPr>
        <w:spacing w:line="55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被暂停或取消投标资格的；</w:t>
      </w:r>
    </w:p>
    <w:p w14:paraId="1186EA21">
      <w:pPr>
        <w:numPr>
          <w:ilvl w:val="0"/>
          <w:numId w:val="4"/>
        </w:numPr>
        <w:spacing w:line="55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被省级或招标项目备案地司法部门或建设行政主管部门作行政处罚（或不良行为记录），但不在其行政处罚期（或不良行为记录期）内的除外。</w:t>
      </w:r>
    </w:p>
    <w:p w14:paraId="34F3E256">
      <w:pPr>
        <w:adjustRightInd w:val="0"/>
        <w:snapToGrid w:val="0"/>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4.</w:t>
      </w:r>
      <w:r>
        <w:rPr>
          <w:rFonts w:hint="eastAsia" w:ascii="宋体" w:hAnsi="宋体" w:cs="宋体"/>
          <w:b/>
          <w:bCs/>
          <w:color w:val="auto"/>
          <w:kern w:val="0"/>
          <w:sz w:val="24"/>
          <w:szCs w:val="24"/>
        </w:rPr>
        <w:t>报价费用</w:t>
      </w:r>
      <w:r>
        <w:rPr>
          <w:rFonts w:ascii="宋体" w:hAnsi="宋体" w:cs="宋体"/>
          <w:b/>
          <w:bCs/>
          <w:color w:val="auto"/>
          <w:kern w:val="0"/>
          <w:sz w:val="24"/>
          <w:szCs w:val="24"/>
        </w:rPr>
        <w:t xml:space="preserve"> </w:t>
      </w:r>
      <w:r>
        <w:rPr>
          <w:rFonts w:hint="eastAsia" w:ascii="宋体" w:hAnsi="宋体" w:cs="宋体"/>
          <w:b w:val="0"/>
          <w:bCs w:val="0"/>
          <w:color w:val="auto"/>
          <w:kern w:val="0"/>
          <w:sz w:val="24"/>
          <w:szCs w:val="24"/>
          <w:lang w:eastAsia="zh-CN"/>
        </w:rPr>
        <w:t>供应商</w:t>
      </w:r>
      <w:r>
        <w:rPr>
          <w:rFonts w:hint="eastAsia" w:ascii="宋体" w:hAnsi="宋体" w:cs="宋体"/>
          <w:b w:val="0"/>
          <w:bCs w:val="0"/>
          <w:color w:val="auto"/>
          <w:kern w:val="0"/>
          <w:sz w:val="24"/>
          <w:szCs w:val="24"/>
        </w:rPr>
        <w:t>应当承</w:t>
      </w:r>
      <w:r>
        <w:rPr>
          <w:rFonts w:hint="eastAsia" w:ascii="宋体" w:hAnsi="宋体" w:cs="宋体"/>
          <w:color w:val="auto"/>
          <w:kern w:val="0"/>
          <w:sz w:val="24"/>
          <w:szCs w:val="24"/>
        </w:rPr>
        <w:t>担参与本次磋商活动发生的相关费用，代理机构和</w:t>
      </w:r>
      <w:r>
        <w:rPr>
          <w:rFonts w:hint="eastAsia" w:ascii="宋体" w:hAnsi="宋体" w:cs="宋体"/>
          <w:color w:val="auto"/>
          <w:kern w:val="0"/>
          <w:sz w:val="24"/>
          <w:szCs w:val="24"/>
          <w:lang w:eastAsia="zh-CN"/>
        </w:rPr>
        <w:t>采购人</w:t>
      </w:r>
      <w:r>
        <w:rPr>
          <w:rFonts w:hint="eastAsia" w:ascii="宋体" w:hAnsi="宋体" w:cs="宋体"/>
          <w:color w:val="auto"/>
          <w:kern w:val="0"/>
          <w:sz w:val="24"/>
          <w:szCs w:val="24"/>
        </w:rPr>
        <w:t>在任何情况下均无义务和责任承担这些费用。</w:t>
      </w:r>
    </w:p>
    <w:p w14:paraId="62CDB5F3">
      <w:pPr>
        <w:adjustRightInd w:val="0"/>
        <w:snapToGrid w:val="0"/>
        <w:spacing w:line="440" w:lineRule="exact"/>
        <w:ind w:firstLine="482" w:firstLineChars="200"/>
        <w:rPr>
          <w:rFonts w:ascii="宋体"/>
          <w:b/>
          <w:bCs/>
          <w:color w:val="auto"/>
          <w:kern w:val="0"/>
          <w:sz w:val="24"/>
          <w:szCs w:val="24"/>
        </w:rPr>
      </w:pPr>
      <w:r>
        <w:rPr>
          <w:rFonts w:ascii="宋体" w:hAnsi="宋体" w:cs="宋体"/>
          <w:b/>
          <w:bCs/>
          <w:color w:val="auto"/>
          <w:kern w:val="0"/>
          <w:sz w:val="24"/>
          <w:szCs w:val="24"/>
        </w:rPr>
        <w:t>5.</w:t>
      </w:r>
      <w:r>
        <w:rPr>
          <w:rFonts w:hint="eastAsia" w:ascii="宋体" w:hAnsi="宋体" w:cs="宋体"/>
          <w:b/>
          <w:bCs/>
          <w:color w:val="auto"/>
          <w:kern w:val="0"/>
          <w:sz w:val="24"/>
          <w:szCs w:val="24"/>
        </w:rPr>
        <w:t>通知</w:t>
      </w:r>
      <w:r>
        <w:rPr>
          <w:rFonts w:ascii="宋体" w:hAnsi="宋体" w:cs="宋体"/>
          <w:b/>
          <w:bCs/>
          <w:color w:val="auto"/>
          <w:kern w:val="0"/>
          <w:sz w:val="24"/>
          <w:szCs w:val="24"/>
        </w:rPr>
        <w:t xml:space="preserve">  </w:t>
      </w:r>
      <w:r>
        <w:rPr>
          <w:rFonts w:hint="eastAsia" w:ascii="宋体" w:hAnsi="宋体" w:cs="宋体"/>
          <w:color w:val="auto"/>
          <w:kern w:val="0"/>
          <w:sz w:val="24"/>
          <w:szCs w:val="24"/>
        </w:rPr>
        <w:t>对与本项目有关的通知，代理机构将以书面</w:t>
      </w:r>
      <w:r>
        <w:rPr>
          <w:rFonts w:ascii="宋体" w:hAnsi="宋体" w:cs="宋体"/>
          <w:color w:val="auto"/>
          <w:kern w:val="0"/>
          <w:sz w:val="24"/>
          <w:szCs w:val="24"/>
        </w:rPr>
        <w:t>(</w:t>
      </w:r>
      <w:r>
        <w:rPr>
          <w:rFonts w:hint="eastAsia" w:ascii="宋体" w:hAnsi="宋体" w:cs="宋体"/>
          <w:color w:val="auto"/>
          <w:kern w:val="0"/>
          <w:sz w:val="24"/>
          <w:szCs w:val="24"/>
        </w:rPr>
        <w:t>包括书面材料、信函、传真、电子邮件等，下同</w:t>
      </w:r>
      <w:r>
        <w:rPr>
          <w:rFonts w:ascii="宋体" w:hAnsi="宋体" w:cs="宋体"/>
          <w:color w:val="auto"/>
          <w:kern w:val="0"/>
          <w:sz w:val="24"/>
          <w:szCs w:val="24"/>
        </w:rPr>
        <w:t>)</w:t>
      </w:r>
      <w:r>
        <w:rPr>
          <w:rFonts w:hint="eastAsia" w:ascii="宋体" w:hAnsi="宋体" w:cs="宋体"/>
          <w:color w:val="000000" w:themeColor="text1"/>
          <w:kern w:val="0"/>
          <w:sz w:val="24"/>
          <w:szCs w:val="24"/>
          <w14:textFill>
            <w14:solidFill>
              <w14:schemeClr w14:val="tx1"/>
            </w14:solidFill>
          </w14:textFill>
        </w:rPr>
        <w:t>或以在</w:t>
      </w:r>
      <w:r>
        <w:rPr>
          <w:rFonts w:hint="eastAsia" w:ascii="宋体" w:hAnsi="宋体" w:cs="宋体"/>
          <w:color w:val="auto"/>
          <w:kern w:val="0"/>
          <w:sz w:val="24"/>
          <w:szCs w:val="24"/>
        </w:rPr>
        <w:t>本次磋商公告刊登的媒体上发布公告的形式送达所有已登记备案并领取了竞争性磋商文件的</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，联系方式以</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的登记为准。收到通知的</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应书面方式立即予以回复确认。因登记有误或传真线路故障导致通知延迟送达或无法送达，</w:t>
      </w:r>
      <w:bookmarkStart w:id="19" w:name="_Toc453917616"/>
      <w:bookmarkStart w:id="20" w:name="_Toc326251051"/>
      <w:bookmarkStart w:id="21" w:name="_Toc453858060"/>
      <w:bookmarkStart w:id="22" w:name="_Toc385234431"/>
      <w:bookmarkStart w:id="23" w:name="_Toc453917523"/>
      <w:r>
        <w:rPr>
          <w:rFonts w:hint="eastAsia" w:ascii="宋体" w:hAnsi="宋体" w:cs="宋体"/>
          <w:color w:val="auto"/>
          <w:kern w:val="0"/>
          <w:sz w:val="24"/>
          <w:szCs w:val="24"/>
        </w:rPr>
        <w:t>代理机构不承担责任。</w:t>
      </w:r>
    </w:p>
    <w:p w14:paraId="30FAE652">
      <w:pPr>
        <w:adjustRightInd w:val="0"/>
        <w:snapToGrid w:val="0"/>
        <w:spacing w:line="440" w:lineRule="exact"/>
        <w:ind w:firstLine="482" w:firstLineChars="200"/>
        <w:rPr>
          <w:rFonts w:ascii="宋体"/>
          <w:color w:val="auto"/>
          <w:kern w:val="0"/>
          <w:sz w:val="24"/>
          <w:szCs w:val="24"/>
        </w:rPr>
      </w:pPr>
      <w:r>
        <w:rPr>
          <w:rFonts w:ascii="宋体" w:hAnsi="宋体" w:cs="宋体"/>
          <w:b/>
          <w:bCs/>
          <w:color w:val="auto"/>
          <w:kern w:val="0"/>
          <w:sz w:val="24"/>
          <w:szCs w:val="24"/>
        </w:rPr>
        <w:t>6.</w:t>
      </w:r>
      <w:r>
        <w:rPr>
          <w:rFonts w:hint="eastAsia" w:ascii="宋体" w:hAnsi="宋体" w:cs="宋体"/>
          <w:b/>
          <w:bCs/>
          <w:color w:val="auto"/>
          <w:kern w:val="0"/>
          <w:sz w:val="24"/>
          <w:szCs w:val="24"/>
        </w:rPr>
        <w:t>其他</w:t>
      </w:r>
      <w:r>
        <w:rPr>
          <w:rFonts w:ascii="宋体" w:hAnsi="宋体" w:cs="宋体"/>
          <w:b/>
          <w:bCs/>
          <w:color w:val="auto"/>
          <w:kern w:val="0"/>
          <w:sz w:val="24"/>
          <w:szCs w:val="24"/>
        </w:rPr>
        <w:t xml:space="preserve">  </w:t>
      </w:r>
      <w:r>
        <w:rPr>
          <w:rFonts w:hint="eastAsia" w:ascii="宋体" w:hAnsi="宋体" w:cs="宋体"/>
          <w:color w:val="auto"/>
          <w:kern w:val="0"/>
          <w:sz w:val="24"/>
          <w:szCs w:val="24"/>
        </w:rPr>
        <w:t>竞争性磋商文件的解释权归</w:t>
      </w:r>
      <w:r>
        <w:rPr>
          <w:rFonts w:hint="eastAsia" w:ascii="宋体" w:hAnsi="宋体" w:cs="宋体"/>
          <w:color w:val="auto"/>
          <w:kern w:val="0"/>
          <w:sz w:val="24"/>
          <w:szCs w:val="24"/>
          <w:lang w:eastAsia="zh-CN"/>
        </w:rPr>
        <w:t>招标代理机构</w:t>
      </w:r>
      <w:r>
        <w:rPr>
          <w:rFonts w:hint="eastAsia" w:ascii="宋体" w:hAnsi="宋体" w:cs="宋体"/>
          <w:color w:val="auto"/>
          <w:kern w:val="0"/>
          <w:sz w:val="24"/>
          <w:szCs w:val="24"/>
        </w:rPr>
        <w:t>。如发现竞争性磋商文件</w:t>
      </w:r>
      <w:r>
        <w:rPr>
          <w:rFonts w:hint="eastAsia" w:ascii="宋体" w:hAnsi="宋体" w:cs="宋体"/>
          <w:color w:val="000000" w:themeColor="text1"/>
          <w:kern w:val="0"/>
          <w:sz w:val="24"/>
          <w:szCs w:val="24"/>
          <w14:textFill>
            <w14:solidFill>
              <w14:schemeClr w14:val="tx1"/>
            </w14:solidFill>
          </w14:textFill>
        </w:rPr>
        <w:t>内容中</w:t>
      </w:r>
      <w:r>
        <w:rPr>
          <w:rFonts w:hint="eastAsia" w:ascii="宋体" w:hAnsi="宋体" w:cs="宋体"/>
          <w:color w:val="auto"/>
          <w:kern w:val="0"/>
          <w:sz w:val="24"/>
          <w:szCs w:val="24"/>
        </w:rPr>
        <w:t>与现行的法律法规不相符合的情况，以现行的法律法规为准。</w:t>
      </w:r>
    </w:p>
    <w:p w14:paraId="69D788D9">
      <w:pPr>
        <w:adjustRightInd w:val="0"/>
        <w:snapToGrid w:val="0"/>
        <w:spacing w:line="440" w:lineRule="exact"/>
        <w:ind w:firstLine="3132" w:firstLineChars="1300"/>
        <w:rPr>
          <w:rFonts w:ascii="宋体"/>
          <w:color w:val="auto"/>
          <w:kern w:val="0"/>
          <w:sz w:val="24"/>
          <w:szCs w:val="24"/>
        </w:rPr>
      </w:pPr>
      <w:r>
        <w:rPr>
          <w:rFonts w:hint="eastAsia" w:ascii="宋体" w:hAnsi="宋体" w:cs="宋体"/>
          <w:b/>
          <w:bCs/>
          <w:color w:val="auto"/>
          <w:kern w:val="44"/>
          <w:sz w:val="24"/>
          <w:szCs w:val="24"/>
        </w:rPr>
        <w:t>二、竞争性磋商文件</w:t>
      </w:r>
      <w:bookmarkEnd w:id="19"/>
      <w:bookmarkEnd w:id="20"/>
      <w:bookmarkEnd w:id="21"/>
      <w:bookmarkEnd w:id="22"/>
      <w:bookmarkEnd w:id="23"/>
    </w:p>
    <w:p w14:paraId="30385AEE">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7</w:t>
      </w:r>
      <w:r>
        <w:rPr>
          <w:rFonts w:ascii="宋体" w:hAnsi="宋体" w:cs="宋体"/>
          <w:b/>
          <w:bCs/>
          <w:color w:val="auto"/>
          <w:kern w:val="0"/>
          <w:sz w:val="24"/>
          <w:szCs w:val="24"/>
        </w:rPr>
        <w:t>.</w:t>
      </w:r>
      <w:r>
        <w:rPr>
          <w:rFonts w:hint="eastAsia" w:ascii="宋体" w:hAnsi="宋体" w:cs="宋体"/>
          <w:b/>
          <w:bCs/>
          <w:color w:val="auto"/>
          <w:kern w:val="0"/>
          <w:sz w:val="24"/>
          <w:szCs w:val="24"/>
        </w:rPr>
        <w:t>竞争性磋商文件的内容</w:t>
      </w:r>
    </w:p>
    <w:p w14:paraId="5E446C1D">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7</w:t>
      </w:r>
      <w:r>
        <w:rPr>
          <w:rFonts w:ascii="宋体" w:hAnsi="宋体" w:cs="宋体"/>
          <w:b/>
          <w:bCs/>
          <w:color w:val="auto"/>
          <w:kern w:val="0"/>
          <w:sz w:val="24"/>
          <w:szCs w:val="24"/>
        </w:rPr>
        <w:t>.1</w:t>
      </w:r>
      <w:r>
        <w:rPr>
          <w:rFonts w:hint="eastAsia" w:ascii="宋体" w:hAnsi="宋体" w:cs="宋体"/>
          <w:b/>
          <w:bCs/>
          <w:color w:val="auto"/>
          <w:kern w:val="0"/>
          <w:sz w:val="24"/>
          <w:szCs w:val="24"/>
        </w:rPr>
        <w:t>竞争性磋商文件由下列七部分内容组成：</w:t>
      </w:r>
    </w:p>
    <w:p w14:paraId="441A3A56">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第一部分</w:t>
      </w:r>
      <w:r>
        <w:rPr>
          <w:rFonts w:ascii="宋体" w:hAnsi="宋体" w:cs="宋体"/>
          <w:color w:val="auto"/>
          <w:sz w:val="24"/>
          <w:szCs w:val="24"/>
        </w:rPr>
        <w:t xml:space="preserve"> </w:t>
      </w:r>
      <w:r>
        <w:rPr>
          <w:rFonts w:hint="eastAsia" w:ascii="宋体" w:hAnsi="宋体" w:cs="宋体"/>
          <w:color w:val="auto"/>
          <w:sz w:val="24"/>
          <w:szCs w:val="24"/>
          <w:lang w:val="en-US" w:eastAsia="zh-CN"/>
        </w:rPr>
        <w:t>磋商</w:t>
      </w:r>
      <w:r>
        <w:rPr>
          <w:rFonts w:hint="eastAsia" w:ascii="宋体" w:hAnsi="宋体" w:cs="宋体"/>
          <w:color w:val="auto"/>
          <w:sz w:val="24"/>
          <w:szCs w:val="24"/>
        </w:rPr>
        <w:t>邀请</w:t>
      </w:r>
    </w:p>
    <w:p w14:paraId="7F7DFDAF">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第二部分</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供应商</w:t>
      </w:r>
      <w:r>
        <w:rPr>
          <w:rFonts w:hint="eastAsia" w:ascii="宋体" w:hAnsi="宋体" w:cs="宋体"/>
          <w:color w:val="auto"/>
          <w:sz w:val="24"/>
          <w:szCs w:val="24"/>
        </w:rPr>
        <w:t>须知前附表</w:t>
      </w:r>
    </w:p>
    <w:p w14:paraId="12D6D3F1">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第三部分</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供应商</w:t>
      </w:r>
      <w:r>
        <w:rPr>
          <w:rFonts w:hint="eastAsia" w:ascii="宋体" w:hAnsi="宋体" w:cs="宋体"/>
          <w:color w:val="auto"/>
          <w:sz w:val="24"/>
          <w:szCs w:val="24"/>
        </w:rPr>
        <w:t>须知</w:t>
      </w:r>
    </w:p>
    <w:p w14:paraId="12C2256E">
      <w:pPr>
        <w:snapToGrid w:val="0"/>
        <w:spacing w:line="440" w:lineRule="exact"/>
        <w:ind w:firstLine="480" w:firstLineChars="200"/>
        <w:rPr>
          <w:rFonts w:hint="default" w:ascii="宋体"/>
          <w:color w:val="auto"/>
          <w:sz w:val="24"/>
          <w:szCs w:val="24"/>
          <w:highlight w:val="none"/>
          <w:lang w:val="en-US"/>
        </w:rPr>
      </w:pPr>
      <w:r>
        <w:rPr>
          <w:rFonts w:hint="eastAsia" w:ascii="宋体" w:hAnsi="宋体" w:cs="宋体"/>
          <w:color w:val="auto"/>
          <w:sz w:val="24"/>
          <w:szCs w:val="24"/>
        </w:rPr>
        <w:t>第四部分</w:t>
      </w:r>
      <w:r>
        <w:rPr>
          <w:rFonts w:ascii="宋体" w:hAnsi="宋体" w:cs="宋体"/>
          <w:color w:val="auto"/>
          <w:sz w:val="24"/>
          <w:szCs w:val="24"/>
        </w:rPr>
        <w:t xml:space="preserve"> </w:t>
      </w:r>
      <w:r>
        <w:rPr>
          <w:rFonts w:hint="eastAsia" w:ascii="宋体" w:hAnsi="宋体" w:cs="宋体"/>
          <w:color w:val="auto"/>
          <w:sz w:val="24"/>
          <w:szCs w:val="24"/>
          <w:highlight w:val="none"/>
          <w:lang w:val="en-US" w:eastAsia="zh-CN"/>
        </w:rPr>
        <w:t>服务内容及要求</w:t>
      </w:r>
    </w:p>
    <w:p w14:paraId="63D3F70E">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第五部分</w:t>
      </w:r>
      <w:r>
        <w:rPr>
          <w:rFonts w:ascii="宋体" w:hAnsi="宋体" w:cs="宋体"/>
          <w:color w:val="auto"/>
          <w:sz w:val="24"/>
          <w:szCs w:val="24"/>
        </w:rPr>
        <w:t xml:space="preserve"> </w:t>
      </w:r>
      <w:r>
        <w:rPr>
          <w:rFonts w:hint="eastAsia" w:ascii="宋体" w:hAnsi="宋体" w:cs="宋体"/>
          <w:color w:val="auto"/>
          <w:sz w:val="24"/>
          <w:szCs w:val="24"/>
        </w:rPr>
        <w:t>商务条款</w:t>
      </w:r>
    </w:p>
    <w:p w14:paraId="597D0402">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第六部分</w:t>
      </w:r>
      <w:r>
        <w:rPr>
          <w:rFonts w:ascii="宋体" w:hAnsi="宋体" w:cs="宋体"/>
          <w:color w:val="auto"/>
          <w:sz w:val="24"/>
          <w:szCs w:val="24"/>
        </w:rPr>
        <w:t xml:space="preserve"> </w:t>
      </w:r>
      <w:r>
        <w:rPr>
          <w:rFonts w:hint="eastAsia" w:ascii="宋体" w:hAnsi="宋体" w:cs="宋体"/>
          <w:color w:val="auto"/>
          <w:sz w:val="24"/>
          <w:szCs w:val="24"/>
        </w:rPr>
        <w:t>合同条款</w:t>
      </w:r>
    </w:p>
    <w:p w14:paraId="114D5727">
      <w:pPr>
        <w:snapToGrid w:val="0"/>
        <w:spacing w:line="440" w:lineRule="exact"/>
        <w:ind w:firstLine="480" w:firstLineChars="200"/>
        <w:rPr>
          <w:rFonts w:ascii="宋体"/>
          <w:color w:val="auto"/>
          <w:sz w:val="24"/>
          <w:szCs w:val="24"/>
        </w:rPr>
      </w:pPr>
      <w:r>
        <w:rPr>
          <w:rFonts w:hint="eastAsia" w:ascii="宋体" w:hAnsi="宋体" w:cs="宋体"/>
          <w:color w:val="auto"/>
          <w:sz w:val="24"/>
          <w:szCs w:val="24"/>
        </w:rPr>
        <w:t>第七部分</w:t>
      </w:r>
      <w:r>
        <w:rPr>
          <w:rFonts w:ascii="宋体" w:hAnsi="宋体" w:cs="宋体"/>
          <w:color w:val="auto"/>
          <w:sz w:val="24"/>
          <w:szCs w:val="24"/>
        </w:rPr>
        <w:t xml:space="preserve"> </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响应文件格式</w:t>
      </w:r>
    </w:p>
    <w:p w14:paraId="7631C6B5">
      <w:pPr>
        <w:snapToGrid w:val="0"/>
        <w:spacing w:line="440" w:lineRule="exact"/>
        <w:ind w:firstLine="482" w:firstLineChars="200"/>
        <w:rPr>
          <w:rFonts w:ascii="宋体"/>
          <w:color w:val="auto"/>
          <w:sz w:val="24"/>
          <w:szCs w:val="24"/>
        </w:rPr>
      </w:pPr>
      <w:r>
        <w:rPr>
          <w:rFonts w:hint="eastAsia" w:ascii="宋体" w:hAnsi="宋体" w:cs="宋体"/>
          <w:b/>
          <w:bCs/>
          <w:color w:val="auto"/>
          <w:sz w:val="24"/>
          <w:szCs w:val="24"/>
          <w:lang w:val="en-US" w:eastAsia="zh-CN"/>
        </w:rPr>
        <w:t>7.</w:t>
      </w:r>
      <w:r>
        <w:rPr>
          <w:rFonts w:ascii="宋体" w:hAnsi="宋体" w:cs="宋体"/>
          <w:b/>
          <w:bCs/>
          <w:color w:val="auto"/>
          <w:sz w:val="24"/>
          <w:szCs w:val="24"/>
        </w:rPr>
        <w:t>2</w:t>
      </w:r>
      <w:r>
        <w:rPr>
          <w:rFonts w:hint="eastAsia" w:ascii="宋体" w:hAnsi="宋体" w:cs="宋体"/>
          <w:color w:val="auto"/>
          <w:sz w:val="24"/>
          <w:szCs w:val="24"/>
          <w:lang w:eastAsia="zh-CN"/>
        </w:rPr>
        <w:t>供应商</w:t>
      </w:r>
      <w:r>
        <w:rPr>
          <w:rFonts w:hint="eastAsia" w:ascii="宋体" w:hAnsi="宋体" w:cs="宋体"/>
          <w:color w:val="auto"/>
          <w:sz w:val="24"/>
          <w:szCs w:val="24"/>
        </w:rPr>
        <w:t>应详细阅读竞争性磋商文件的全部内容。如果不能按照竞争性磋商文件要求提交全部资料或者不能对竞争性磋商文件在各方面的要求都做出实质性响应，可能导致报价被拒绝或无效报价处理。</w:t>
      </w:r>
    </w:p>
    <w:p w14:paraId="018EA608">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7.3</w:t>
      </w:r>
      <w:r>
        <w:rPr>
          <w:rFonts w:ascii="宋体" w:cs="宋体"/>
          <w:b/>
          <w:bCs/>
          <w:color w:val="auto"/>
          <w:kern w:val="0"/>
          <w:sz w:val="24"/>
          <w:szCs w:val="24"/>
        </w:rPr>
        <w:t>.</w:t>
      </w:r>
      <w:r>
        <w:rPr>
          <w:rFonts w:hint="eastAsia" w:ascii="宋体" w:hAnsi="宋体" w:cs="宋体"/>
          <w:b/>
          <w:bCs/>
          <w:color w:val="auto"/>
          <w:kern w:val="0"/>
          <w:sz w:val="24"/>
          <w:szCs w:val="24"/>
        </w:rPr>
        <w:t>竞争性磋商文件的澄清和修改</w:t>
      </w:r>
    </w:p>
    <w:p w14:paraId="6CF6E992">
      <w:pPr>
        <w:snapToGrid w:val="0"/>
        <w:spacing w:line="440" w:lineRule="exact"/>
        <w:ind w:firstLine="482" w:firstLineChars="200"/>
        <w:rPr>
          <w:rFonts w:ascii="宋体" w:hAnsi="宋体" w:cs="宋体"/>
          <w:b/>
          <w:bCs/>
          <w:color w:val="auto"/>
          <w:sz w:val="24"/>
          <w:szCs w:val="24"/>
        </w:rPr>
      </w:pPr>
      <w:r>
        <w:rPr>
          <w:rFonts w:hint="eastAsia" w:ascii="宋体" w:hAnsi="宋体" w:cs="宋体"/>
          <w:b/>
          <w:bCs/>
          <w:color w:val="auto"/>
          <w:sz w:val="24"/>
          <w:szCs w:val="24"/>
          <w:lang w:val="en-US" w:eastAsia="zh-CN"/>
        </w:rPr>
        <w:t>7.3</w:t>
      </w:r>
      <w:r>
        <w:rPr>
          <w:rFonts w:ascii="宋体" w:hAnsi="宋体" w:cs="宋体"/>
          <w:b/>
          <w:bCs/>
          <w:color w:val="auto"/>
          <w:sz w:val="24"/>
          <w:szCs w:val="24"/>
        </w:rPr>
        <w:t>.1</w:t>
      </w:r>
      <w:r>
        <w:rPr>
          <w:rFonts w:hint="eastAsia" w:ascii="宋体" w:hAnsi="宋体"/>
          <w:sz w:val="24"/>
          <w:szCs w:val="24"/>
        </w:rPr>
        <w:t>提交首次响应文件截止之日前，</w:t>
      </w:r>
      <w:r>
        <w:rPr>
          <w:rFonts w:hint="eastAsia" w:ascii="宋体" w:hAnsi="宋体"/>
          <w:sz w:val="24"/>
          <w:szCs w:val="24"/>
          <w:lang w:val="en-US" w:eastAsia="zh-CN"/>
        </w:rPr>
        <w:t>采购</w:t>
      </w:r>
      <w:r>
        <w:rPr>
          <w:rFonts w:hint="eastAsia" w:ascii="宋体" w:hAnsi="宋体"/>
          <w:sz w:val="24"/>
          <w:szCs w:val="24"/>
          <w:lang w:eastAsia="zh-CN"/>
        </w:rPr>
        <w:t>代理机构</w:t>
      </w:r>
      <w:r>
        <w:rPr>
          <w:rFonts w:hint="eastAsia" w:ascii="宋体" w:hAnsi="宋体"/>
          <w:sz w:val="24"/>
          <w:szCs w:val="24"/>
        </w:rPr>
        <w:t>可以用更正公告（或变更公告）的方式对已发出的磋商文件进行必要的澄清或者修改，并将在指定的信息发布媒体上发布。</w:t>
      </w:r>
    </w:p>
    <w:p w14:paraId="4425C5BF">
      <w:pPr>
        <w:snapToGrid w:val="0"/>
        <w:spacing w:line="440" w:lineRule="exact"/>
        <w:ind w:firstLine="482" w:firstLineChars="200"/>
        <w:rPr>
          <w:rFonts w:ascii="宋体"/>
          <w:color w:val="auto"/>
          <w:sz w:val="24"/>
          <w:szCs w:val="24"/>
        </w:rPr>
      </w:pPr>
      <w:r>
        <w:rPr>
          <w:rFonts w:hint="eastAsia" w:ascii="宋体" w:hAnsi="宋体" w:cs="宋体"/>
          <w:b/>
          <w:bCs/>
          <w:color w:val="000000" w:themeColor="text1"/>
          <w:sz w:val="24"/>
          <w:szCs w:val="24"/>
          <w:lang w:val="en-US" w:eastAsia="zh-CN"/>
          <w14:textFill>
            <w14:solidFill>
              <w14:schemeClr w14:val="tx1"/>
            </w14:solidFill>
          </w14:textFill>
        </w:rPr>
        <w:t>7.3</w:t>
      </w:r>
      <w:r>
        <w:rPr>
          <w:rFonts w:ascii="宋体" w:hAnsi="宋体" w:cs="宋体"/>
          <w:b/>
          <w:bCs/>
          <w:color w:val="000000" w:themeColor="text1"/>
          <w:sz w:val="24"/>
          <w:szCs w:val="24"/>
          <w14:textFill>
            <w14:solidFill>
              <w14:schemeClr w14:val="tx1"/>
            </w14:solidFill>
          </w14:textFill>
        </w:rPr>
        <w:t>.2</w:t>
      </w:r>
      <w:r>
        <w:rPr>
          <w:rFonts w:hint="eastAsia" w:ascii="宋体" w:hAnsi="宋体"/>
          <w:color w:val="auto"/>
          <w:sz w:val="24"/>
          <w:szCs w:val="24"/>
        </w:rPr>
        <w:t>更正公告（或变更公告）的内容可能影响响应文件编制的，采购代理机构将在提交首次响应文件截止之日</w:t>
      </w:r>
      <w:r>
        <w:rPr>
          <w:rFonts w:ascii="宋体" w:hAnsi="宋体"/>
          <w:color w:val="auto"/>
          <w:sz w:val="24"/>
          <w:szCs w:val="24"/>
        </w:rPr>
        <w:t>5</w:t>
      </w:r>
      <w:r>
        <w:rPr>
          <w:rFonts w:hint="eastAsia" w:ascii="宋体" w:hAnsi="宋体"/>
          <w:color w:val="auto"/>
          <w:sz w:val="24"/>
          <w:szCs w:val="24"/>
        </w:rPr>
        <w:t>日前发布更正公告（或变更公告）或补充通知，并以书面形式通知所有接收磋商文件的</w:t>
      </w:r>
      <w:r>
        <w:rPr>
          <w:rFonts w:hint="eastAsia" w:ascii="宋体" w:hAnsi="宋体"/>
          <w:color w:val="auto"/>
          <w:sz w:val="24"/>
          <w:szCs w:val="24"/>
          <w:lang w:eastAsia="zh-CN"/>
        </w:rPr>
        <w:t>供应商</w:t>
      </w:r>
      <w:r>
        <w:rPr>
          <w:rFonts w:hint="eastAsia" w:ascii="宋体" w:hAnsi="宋体"/>
          <w:color w:val="auto"/>
          <w:sz w:val="24"/>
          <w:szCs w:val="24"/>
        </w:rPr>
        <w:t>，不足</w:t>
      </w:r>
      <w:r>
        <w:rPr>
          <w:rFonts w:ascii="宋体" w:hAnsi="宋体"/>
          <w:color w:val="auto"/>
          <w:sz w:val="24"/>
          <w:szCs w:val="24"/>
        </w:rPr>
        <w:t>5</w:t>
      </w:r>
      <w:r>
        <w:rPr>
          <w:rFonts w:hint="eastAsia" w:ascii="宋体" w:hAnsi="宋体"/>
          <w:color w:val="auto"/>
          <w:sz w:val="24"/>
          <w:szCs w:val="24"/>
        </w:rPr>
        <w:t>日的，将顺延提交首次响应文件截止之日。</w:t>
      </w:r>
    </w:p>
    <w:p w14:paraId="20087735">
      <w:pPr>
        <w:snapToGrid w:val="0"/>
        <w:spacing w:line="440" w:lineRule="exact"/>
        <w:ind w:firstLine="482" w:firstLineChars="200"/>
        <w:rPr>
          <w:color w:val="000000" w:themeColor="text1"/>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7.3</w:t>
      </w:r>
      <w:r>
        <w:rPr>
          <w:rFonts w:ascii="宋体" w:hAnsi="宋体" w:cs="宋体"/>
          <w:b/>
          <w:bCs/>
          <w:color w:val="000000" w:themeColor="text1"/>
          <w:sz w:val="24"/>
          <w:szCs w:val="24"/>
          <w14:textFill>
            <w14:solidFill>
              <w14:schemeClr w14:val="tx1"/>
            </w14:solidFill>
          </w14:textFill>
        </w:rPr>
        <w:t>.</w:t>
      </w:r>
      <w:r>
        <w:rPr>
          <w:rFonts w:hint="eastAsia" w:ascii="宋体" w:hAnsi="宋体" w:cs="宋体"/>
          <w:b/>
          <w:bCs/>
          <w:color w:val="000000" w:themeColor="text1"/>
          <w:sz w:val="24"/>
          <w:szCs w:val="24"/>
          <w:lang w:val="en-US" w:eastAsia="zh-CN"/>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更正公告（或变更公告）作为竞争性磋商文件的组成部分，对所有</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均具有约束力。</w:t>
      </w:r>
      <w:bookmarkStart w:id="24" w:name="_Toc453858061"/>
      <w:bookmarkStart w:id="25" w:name="_Toc453917524"/>
      <w:bookmarkStart w:id="26" w:name="_Toc385234432"/>
      <w:bookmarkStart w:id="27" w:name="_Toc453917617"/>
    </w:p>
    <w:p w14:paraId="78860B7D">
      <w:pPr>
        <w:snapToGrid w:val="0"/>
        <w:spacing w:line="440" w:lineRule="exact"/>
        <w:ind w:firstLine="482" w:firstLineChars="200"/>
        <w:jc w:val="center"/>
        <w:rPr>
          <w:rFonts w:ascii="宋体"/>
          <w:color w:val="auto"/>
          <w:sz w:val="24"/>
          <w:szCs w:val="24"/>
        </w:rPr>
      </w:pPr>
      <w:r>
        <w:rPr>
          <w:rFonts w:hint="eastAsia" w:ascii="宋体" w:hAnsi="宋体" w:cs="宋体"/>
          <w:b/>
          <w:bCs/>
          <w:color w:val="auto"/>
          <w:kern w:val="44"/>
          <w:sz w:val="24"/>
          <w:szCs w:val="24"/>
        </w:rPr>
        <w:t>三、竞争性磋商响应文件及编制要求</w:t>
      </w:r>
      <w:bookmarkEnd w:id="24"/>
      <w:bookmarkEnd w:id="25"/>
      <w:bookmarkEnd w:id="26"/>
      <w:bookmarkEnd w:id="27"/>
    </w:p>
    <w:p w14:paraId="7B60A0E2">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8.</w:t>
      </w:r>
      <w:r>
        <w:rPr>
          <w:rFonts w:hint="eastAsia" w:ascii="宋体" w:hAnsi="宋体" w:cs="宋体"/>
          <w:b/>
          <w:bCs/>
          <w:color w:val="auto"/>
          <w:kern w:val="0"/>
          <w:sz w:val="24"/>
          <w:szCs w:val="24"/>
        </w:rPr>
        <w:t>竞争性磋商响应文件的语言和计量单位</w:t>
      </w:r>
    </w:p>
    <w:p w14:paraId="06471D99">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8.</w:t>
      </w:r>
      <w:r>
        <w:rPr>
          <w:rFonts w:ascii="宋体" w:hAnsi="宋体" w:cs="宋体"/>
          <w:b/>
          <w:bCs/>
          <w:color w:val="auto"/>
          <w:kern w:val="0"/>
          <w:sz w:val="24"/>
          <w:szCs w:val="24"/>
        </w:rPr>
        <w:t>1</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提交的资格证明文件、商务技术文件，包括技术资料等中的说明以及</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与代理机构就有关报价的所有来往函件，均应使用中文简体字。</w:t>
      </w:r>
    </w:p>
    <w:p w14:paraId="12172797">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8.</w:t>
      </w:r>
      <w:r>
        <w:rPr>
          <w:rFonts w:ascii="宋体" w:hAnsi="宋体" w:cs="宋体"/>
          <w:b/>
          <w:bCs/>
          <w:color w:val="auto"/>
          <w:kern w:val="0"/>
          <w:sz w:val="24"/>
          <w:szCs w:val="24"/>
        </w:rPr>
        <w:t>2</w:t>
      </w:r>
      <w:r>
        <w:rPr>
          <w:rFonts w:hint="eastAsia" w:ascii="宋体" w:hAnsi="宋体" w:cs="宋体"/>
          <w:color w:val="auto"/>
          <w:kern w:val="0"/>
          <w:sz w:val="24"/>
          <w:szCs w:val="24"/>
        </w:rPr>
        <w:t>竞争性磋商响应文件所使用的计量单位，必须使用国家法定计量单位。</w:t>
      </w:r>
    </w:p>
    <w:p w14:paraId="5692A02E">
      <w:pPr>
        <w:adjustRightInd w:val="0"/>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9</w:t>
      </w:r>
      <w:r>
        <w:rPr>
          <w:rFonts w:ascii="宋体" w:hAnsi="宋体" w:cs="宋体"/>
          <w:b/>
          <w:bCs/>
          <w:color w:val="auto"/>
          <w:kern w:val="0"/>
          <w:sz w:val="24"/>
          <w:szCs w:val="24"/>
        </w:rPr>
        <w:t>.</w:t>
      </w:r>
      <w:r>
        <w:rPr>
          <w:rFonts w:hint="eastAsia" w:ascii="宋体" w:hAnsi="宋体" w:cs="宋体"/>
          <w:b/>
          <w:bCs/>
          <w:color w:val="auto"/>
          <w:kern w:val="0"/>
          <w:sz w:val="24"/>
          <w:szCs w:val="24"/>
        </w:rPr>
        <w:t>编制要求</w:t>
      </w:r>
    </w:p>
    <w:p w14:paraId="5467933F">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9</w:t>
      </w:r>
      <w:r>
        <w:rPr>
          <w:rFonts w:ascii="宋体" w:hAnsi="宋体" w:cs="宋体"/>
          <w:b/>
          <w:bCs/>
          <w:color w:val="auto"/>
          <w:kern w:val="0"/>
          <w:sz w:val="24"/>
          <w:szCs w:val="24"/>
        </w:rPr>
        <w:t>.1</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应认真阅读竞争性磋商文件的所有内容，严格按照竞争性磋商文件的要求编制和提供竞争性磋商响应文件，并保证所提供的全部资料的真实性，使竞争性磋商响应文件对竞争性磋商文件作出实质性响应。如果</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在竞争性磋商响应文件中没有按照竞争性磋商文件要求提交全部资料或者竞争性磋商响应文件没有对竞争性磋商文件在各方面都做出实质性响应，其磋商将被拒绝。</w:t>
      </w:r>
    </w:p>
    <w:p w14:paraId="14EEA671">
      <w:pPr>
        <w:adjustRightInd w:val="0"/>
        <w:snapToGrid w:val="0"/>
        <w:spacing w:line="440" w:lineRule="exact"/>
        <w:ind w:firstLine="482" w:firstLineChars="200"/>
        <w:rPr>
          <w:rFonts w:ascii="宋体"/>
          <w:color w:val="auto"/>
          <w:kern w:val="0"/>
          <w:sz w:val="24"/>
          <w:szCs w:val="24"/>
        </w:rPr>
      </w:pPr>
      <w:r>
        <w:rPr>
          <w:rFonts w:hint="eastAsia" w:ascii="宋体" w:hAnsi="宋体" w:cs="宋体"/>
          <w:b/>
          <w:bCs/>
          <w:color w:val="auto"/>
          <w:kern w:val="0"/>
          <w:sz w:val="24"/>
          <w:szCs w:val="24"/>
          <w:lang w:val="en-US" w:eastAsia="zh-CN"/>
        </w:rPr>
        <w:t>9</w:t>
      </w:r>
      <w:r>
        <w:rPr>
          <w:rFonts w:ascii="宋体" w:hAnsi="宋体" w:cs="宋体"/>
          <w:b/>
          <w:bCs/>
          <w:color w:val="auto"/>
          <w:kern w:val="0"/>
          <w:sz w:val="24"/>
          <w:szCs w:val="24"/>
        </w:rPr>
        <w:t>.2</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提交的竞争性磋商响应文件（包括</w:t>
      </w:r>
      <w:r>
        <w:rPr>
          <w:rFonts w:hint="eastAsia" w:ascii="宋体" w:hAnsi="宋体" w:cs="宋体"/>
          <w:color w:val="auto"/>
          <w:kern w:val="0"/>
          <w:sz w:val="24"/>
          <w:szCs w:val="24"/>
          <w:lang w:val="en-US" w:eastAsia="zh-CN"/>
        </w:rPr>
        <w:t>服务方案</w:t>
      </w:r>
      <w:r>
        <w:rPr>
          <w:rFonts w:hint="eastAsia" w:ascii="宋体" w:hAnsi="宋体" w:cs="宋体"/>
          <w:color w:val="auto"/>
          <w:kern w:val="0"/>
          <w:sz w:val="24"/>
          <w:szCs w:val="24"/>
        </w:rPr>
        <w:t>）以及</w:t>
      </w: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与</w:t>
      </w:r>
      <w:r>
        <w:rPr>
          <w:rFonts w:hint="eastAsia" w:ascii="宋体" w:hAnsi="宋体" w:cs="宋体"/>
          <w:color w:val="auto"/>
          <w:kern w:val="0"/>
          <w:sz w:val="24"/>
          <w:szCs w:val="24"/>
          <w:lang w:eastAsia="zh-CN"/>
        </w:rPr>
        <w:t>招标代理机构</w:t>
      </w:r>
      <w:r>
        <w:rPr>
          <w:rFonts w:hint="eastAsia" w:ascii="宋体" w:hAnsi="宋体" w:cs="宋体"/>
          <w:color w:val="auto"/>
          <w:kern w:val="0"/>
          <w:sz w:val="24"/>
          <w:szCs w:val="24"/>
        </w:rPr>
        <w:t>就有关磋商的所有来往函电均应以中文书写。</w:t>
      </w:r>
    </w:p>
    <w:p w14:paraId="1ABF19CA">
      <w:pPr>
        <w:adjustRightInd w:val="0"/>
        <w:snapToGrid w:val="0"/>
        <w:spacing w:line="480" w:lineRule="exact"/>
        <w:ind w:firstLine="482" w:firstLineChars="200"/>
        <w:rPr>
          <w:rFonts w:hint="eastAsia" w:ascii="宋体" w:hAnsi="宋体" w:cs="宋体"/>
          <w:b/>
          <w:bCs/>
          <w:color w:val="auto"/>
          <w:kern w:val="0"/>
          <w:sz w:val="24"/>
          <w:szCs w:val="24"/>
          <w:lang w:val="en-US" w:eastAsia="zh-CN"/>
        </w:rPr>
      </w:pPr>
      <w:r>
        <w:rPr>
          <w:rFonts w:hint="eastAsia" w:ascii="宋体" w:hAnsi="宋体" w:cs="宋体"/>
          <w:b/>
          <w:bCs/>
          <w:color w:val="auto"/>
          <w:kern w:val="0"/>
          <w:sz w:val="24"/>
          <w:szCs w:val="24"/>
          <w:lang w:val="en-US" w:eastAsia="zh-CN"/>
        </w:rPr>
        <w:t>9.3文件的制作和签名</w:t>
      </w:r>
    </w:p>
    <w:p w14:paraId="477A9AFC">
      <w:pPr>
        <w:adjustRightInd w:val="0"/>
        <w:snapToGrid w:val="0"/>
        <w:spacing w:line="440" w:lineRule="exact"/>
        <w:ind w:firstLine="482" w:firstLineChars="200"/>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9.3.1本项目采用电子化投标及远程不见面开标方式。</w:t>
      </w:r>
    </w:p>
    <w:p w14:paraId="53534F1E">
      <w:pPr>
        <w:adjustRightInd w:val="0"/>
        <w:snapToGrid w:val="0"/>
        <w:spacing w:line="440" w:lineRule="exact"/>
        <w:ind w:firstLine="480" w:firstLineChars="200"/>
        <w:rPr>
          <w:rFonts w:hint="eastAsia"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9.3.2制作电子磋商响应文件时，应使用最新发布的电子磋商文件及专用制作工具进行编制。并使用数字认证证书（CA）对电子磋商响应文件进行签署、加密、递交及开标时解密等相关操作。磋商响应文件中需要加盖法定代表人私章的地方，请使用“法人CA”进行签章；需要加盖供应商公章的地方，请使用“企业 CA”进行盖章。加密和解密应当使用同一 CA，否则将会导致解密失败。</w:t>
      </w:r>
    </w:p>
    <w:p w14:paraId="3053A42C">
      <w:pPr>
        <w:pStyle w:val="25"/>
        <w:numPr>
          <w:ilvl w:val="0"/>
          <w:numId w:val="0"/>
        </w:numPr>
        <w:ind w:leftChars="0" w:firstLine="480" w:firstLineChars="200"/>
        <w:rPr>
          <w:rFonts w:hint="eastAsia" w:hAnsi="宋体" w:cs="宋体"/>
          <w:color w:val="000000" w:themeColor="text1"/>
          <w:kern w:val="0"/>
          <w:sz w:val="24"/>
          <w:szCs w:val="24"/>
          <w:lang w:val="en-US" w:eastAsia="zh-CN"/>
          <w14:textFill>
            <w14:solidFill>
              <w14:schemeClr w14:val="tx1"/>
            </w14:solidFill>
          </w14:textFill>
        </w:rPr>
      </w:pPr>
      <w:r>
        <w:rPr>
          <w:rFonts w:hint="eastAsia" w:hAnsi="宋体" w:cs="宋体"/>
          <w:color w:val="000000" w:themeColor="text1"/>
          <w:kern w:val="0"/>
          <w:sz w:val="24"/>
          <w:szCs w:val="24"/>
          <w:lang w:val="en-US" w:eastAsia="zh-CN"/>
          <w14:textFill>
            <w14:solidFill>
              <w14:schemeClr w14:val="tx1"/>
            </w14:solidFill>
          </w14:textFill>
        </w:rPr>
        <w:t>（1）电子磋商文件的下载</w:t>
      </w:r>
    </w:p>
    <w:p w14:paraId="3CB3674D">
      <w:pPr>
        <w:spacing w:line="360" w:lineRule="auto"/>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eastAsia="zh-CN"/>
          <w14:textFill>
            <w14:solidFill>
              <w14:schemeClr w14:val="tx1"/>
            </w14:solidFill>
          </w14:textFill>
        </w:rPr>
        <w:t>响应供应商</w:t>
      </w:r>
      <w:r>
        <w:rPr>
          <w:rFonts w:hint="eastAsia" w:ascii="宋体" w:hAnsi="宋体" w:cs="宋体"/>
          <w:color w:val="000000" w:themeColor="text1"/>
          <w:kern w:val="0"/>
          <w:sz w:val="24"/>
          <w:szCs w:val="24"/>
          <w:highlight w:val="none"/>
          <w14:textFill>
            <w14:solidFill>
              <w14:schemeClr w14:val="tx1"/>
            </w14:solidFill>
          </w14:textFill>
        </w:rPr>
        <w:t>登录全国公共资源交易平台（陕西省）网站[电子交易平台-企业端]后，在[我的项目]中点击“项目流程-交易文件下载”下载电子磋商文件（*.SXSZF）；</w:t>
      </w:r>
    </w:p>
    <w:p w14:paraId="6CDCE9E2">
      <w:pPr>
        <w:spacing w:line="360" w:lineRule="auto"/>
        <w:rPr>
          <w:rFonts w:hint="eastAsia" w:eastAsia="宋体"/>
          <w:color w:val="000000" w:themeColor="text1"/>
          <w:lang w:val="en-US" w:eastAsia="zh-CN"/>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注意：该项目如有变更文件，则应点击“项目流程&gt;答疑文件下载”下载更新后的电子磋商文件（*.SXSCF），使用旧版电子磋商文件制作的电子磋商响应文件，系统将拒绝接收</w:t>
      </w:r>
      <w:r>
        <w:rPr>
          <w:rFonts w:hint="eastAsia" w:ascii="宋体" w:hAnsi="宋体" w:cs="宋体"/>
          <w:color w:val="000000" w:themeColor="text1"/>
          <w:kern w:val="0"/>
          <w:sz w:val="24"/>
          <w:szCs w:val="24"/>
          <w:highlight w:val="none"/>
          <w:lang w:eastAsia="zh-CN"/>
          <w14:textFill>
            <w14:solidFill>
              <w14:schemeClr w14:val="tx1"/>
            </w14:solidFill>
          </w14:textFill>
        </w:rPr>
        <w:t>。</w:t>
      </w:r>
    </w:p>
    <w:p w14:paraId="76926B87">
      <w:pPr>
        <w:pStyle w:val="25"/>
        <w:numPr>
          <w:ilvl w:val="0"/>
          <w:numId w:val="0"/>
        </w:numPr>
        <w:ind w:leftChars="0" w:firstLine="480" w:firstLineChars="200"/>
        <w:rPr>
          <w:rFonts w:hint="default" w:hAnsi="宋体" w:cs="宋体"/>
          <w:color w:val="000000" w:themeColor="text1"/>
          <w:kern w:val="0"/>
          <w:sz w:val="24"/>
          <w:szCs w:val="24"/>
          <w:lang w:val="en-US" w:eastAsia="zh-CN"/>
          <w14:textFill>
            <w14:solidFill>
              <w14:schemeClr w14:val="tx1"/>
            </w14:solidFill>
          </w14:textFill>
        </w:rPr>
      </w:pPr>
      <w:r>
        <w:rPr>
          <w:rFonts w:hint="eastAsia" w:hAnsi="宋体" w:cs="宋体"/>
          <w:color w:val="000000" w:themeColor="text1"/>
          <w:kern w:val="0"/>
          <w:sz w:val="24"/>
          <w:szCs w:val="24"/>
          <w:lang w:val="en-US" w:eastAsia="zh-CN"/>
          <w14:textFill>
            <w14:solidFill>
              <w14:schemeClr w14:val="tx1"/>
            </w14:solidFill>
          </w14:textFill>
        </w:rPr>
        <w:t>（2）电子磋商文件需要使用专用软件打开、浏览</w:t>
      </w:r>
    </w:p>
    <w:p w14:paraId="5109CF1C">
      <w:pPr>
        <w:spacing w:line="360" w:lineRule="auto"/>
        <w:rPr>
          <w:rFonts w:hint="eastAsia" w:ascii="宋体" w:hAnsi="宋体" w:cs="宋体"/>
          <w:color w:val="000000" w:themeColor="text1"/>
          <w:spacing w:val="-11"/>
          <w:kern w:val="0"/>
          <w:sz w:val="24"/>
          <w:szCs w:val="24"/>
          <w:highlight w:val="none"/>
          <w14:textFill>
            <w14:solidFill>
              <w14:schemeClr w14:val="tx1"/>
            </w14:solidFill>
          </w14:textFill>
        </w:rPr>
      </w:pPr>
      <w:r>
        <w:rPr>
          <w:rFonts w:hint="eastAsia" w:ascii="宋体" w:hAnsi="宋体" w:eastAsia="宋体" w:cs="宋体"/>
          <w:color w:val="000000" w:themeColor="text1"/>
          <w:spacing w:val="-11"/>
          <w:kern w:val="0"/>
          <w:sz w:val="24"/>
          <w:szCs w:val="24"/>
          <w:highlight w:val="none"/>
          <w14:textFill>
            <w14:solidFill>
              <w14:schemeClr w14:val="tx1"/>
            </w14:solidFill>
          </w14:textFill>
        </w:rPr>
        <w:t>供应商登录全国公共资源交易平台（陕西省）网站[</w:t>
      </w: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新闻资讯</w:t>
      </w:r>
      <w:r>
        <w:rPr>
          <w:rFonts w:hint="eastAsia" w:ascii="宋体" w:hAnsi="宋体" w:eastAsia="宋体" w:cs="宋体"/>
          <w:color w:val="000000" w:themeColor="text1"/>
          <w:spacing w:val="-11"/>
          <w:kern w:val="0"/>
          <w:sz w:val="24"/>
          <w:szCs w:val="24"/>
          <w:highlight w:val="none"/>
          <w14:textFill>
            <w14:solidFill>
              <w14:schemeClr w14:val="tx1"/>
            </w14:solidFill>
          </w14:textFill>
        </w:rPr>
        <w:t>-</w:t>
      </w: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通知公告</w:t>
      </w:r>
      <w:r>
        <w:rPr>
          <w:rFonts w:hint="eastAsia" w:ascii="宋体" w:hAnsi="宋体" w:eastAsia="宋体" w:cs="宋体"/>
          <w:color w:val="000000" w:themeColor="text1"/>
          <w:spacing w:val="-11"/>
          <w:kern w:val="0"/>
          <w:sz w:val="24"/>
          <w:szCs w:val="24"/>
          <w:highlight w:val="none"/>
          <w14:textFill>
            <w14:solidFill>
              <w14:schemeClr w14:val="tx1"/>
            </w14:solidFill>
          </w14:textFill>
        </w:rPr>
        <w:t>]免费下载《</w:t>
      </w: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新点</w:t>
      </w:r>
      <w:r>
        <w:rPr>
          <w:rFonts w:hint="eastAsia" w:ascii="宋体" w:hAnsi="宋体" w:cs="宋体"/>
          <w:color w:val="000000" w:themeColor="text1"/>
          <w:spacing w:val="-11"/>
          <w:kern w:val="0"/>
          <w:sz w:val="24"/>
          <w:szCs w:val="24"/>
          <w:highlight w:val="none"/>
          <w:lang w:val="en-US" w:eastAsia="zh-CN"/>
          <w14:textFill>
            <w14:solidFill>
              <w14:schemeClr w14:val="tx1"/>
            </w14:solidFill>
          </w14:textFill>
        </w:rPr>
        <w:t>磋商响应文件</w:t>
      </w: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制作软件（陕西省公共资源）</w:t>
      </w:r>
      <w:r>
        <w:rPr>
          <w:rFonts w:hint="eastAsia" w:ascii="宋体" w:hAnsi="宋体" w:eastAsia="宋体" w:cs="宋体"/>
          <w:color w:val="000000" w:themeColor="text1"/>
          <w:spacing w:val="-11"/>
          <w:kern w:val="0"/>
          <w:sz w:val="24"/>
          <w:szCs w:val="24"/>
          <w:highlight w:val="none"/>
          <w14:textFill>
            <w14:solidFill>
              <w14:schemeClr w14:val="tx1"/>
            </w14:solidFill>
          </w14:textFill>
        </w:rPr>
        <w:t>》，下载网址：http://www.sxggzyjy.cn/fwzn/004003/20220621/532f9beb-301b-4f3d-9f91-6530cd24520d.html，并升级至最新版本，使用该客户端可以打开电子</w:t>
      </w: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pacing w:val="-11"/>
          <w:kern w:val="0"/>
          <w:sz w:val="24"/>
          <w:szCs w:val="24"/>
          <w:highlight w:val="none"/>
          <w14:textFill>
            <w14:solidFill>
              <w14:schemeClr w14:val="tx1"/>
            </w14:solidFill>
          </w14:textFill>
        </w:rPr>
        <w:t>文件。</w:t>
      </w:r>
    </w:p>
    <w:p w14:paraId="3DFE6613">
      <w:pPr>
        <w:pStyle w:val="25"/>
        <w:numPr>
          <w:ilvl w:val="0"/>
          <w:numId w:val="0"/>
        </w:numPr>
        <w:ind w:leftChars="0" w:firstLine="480" w:firstLineChars="200"/>
        <w:rPr>
          <w:rFonts w:hint="default" w:hAnsi="宋体" w:cs="宋体"/>
          <w:color w:val="000000" w:themeColor="text1"/>
          <w:kern w:val="0"/>
          <w:sz w:val="24"/>
          <w:szCs w:val="24"/>
          <w:lang w:val="en-US" w:eastAsia="zh-CN"/>
          <w14:textFill>
            <w14:solidFill>
              <w14:schemeClr w14:val="tx1"/>
            </w14:solidFill>
          </w14:textFill>
        </w:rPr>
      </w:pPr>
      <w:r>
        <w:rPr>
          <w:rFonts w:hint="eastAsia" w:hAnsi="宋体" w:cs="宋体"/>
          <w:color w:val="000000" w:themeColor="text1"/>
          <w:kern w:val="0"/>
          <w:sz w:val="24"/>
          <w:szCs w:val="24"/>
          <w:lang w:val="en-US" w:eastAsia="zh-CN"/>
          <w14:textFill>
            <w14:solidFill>
              <w14:schemeClr w14:val="tx1"/>
            </w14:solidFill>
          </w14:textFill>
        </w:rPr>
        <w:t>（3）制作电子磋商响应文件：</w:t>
      </w:r>
    </w:p>
    <w:p w14:paraId="542C1FD0">
      <w:pPr>
        <w:spacing w:line="360" w:lineRule="auto"/>
        <w:ind w:firstLine="436" w:firstLineChars="200"/>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11"/>
          <w:kern w:val="0"/>
          <w:sz w:val="24"/>
          <w:szCs w:val="24"/>
          <w:highlight w:val="none"/>
          <w:lang w:val="en-US" w:eastAsia="zh-CN"/>
          <w14:textFill>
            <w14:solidFill>
              <w14:schemeClr w14:val="tx1"/>
            </w14:solidFill>
          </w14:textFill>
        </w:rPr>
        <w:t>电子磋商响应文件同样需要使用上述专用软件进行编制。若磋商响应文件签章后，导出的 PDF 文件里看不到签章，请尝试使用查看磋商响应文件工具打开未加密的磋商响应文件重新导出。在编制过程中，如有技术性问题，请先翻阅操作手册或致电软件开发商，技术支持热线：4009280095、400998000。</w:t>
      </w:r>
    </w:p>
    <w:p w14:paraId="5DABDCAE">
      <w:pPr>
        <w:snapToGrid w:val="0"/>
        <w:spacing w:line="440" w:lineRule="exact"/>
        <w:ind w:firstLine="482" w:firstLineChars="200"/>
        <w:rPr>
          <w:rFonts w:ascii="宋体"/>
          <w:b/>
          <w:bCs/>
          <w:color w:val="auto"/>
          <w:kern w:val="0"/>
          <w:sz w:val="24"/>
          <w:szCs w:val="24"/>
        </w:rPr>
      </w:pPr>
      <w:r>
        <w:rPr>
          <w:rFonts w:hint="eastAsia" w:ascii="宋体" w:hAnsi="宋体" w:cs="宋体"/>
          <w:b/>
          <w:bCs/>
          <w:color w:val="auto"/>
          <w:kern w:val="0"/>
          <w:sz w:val="24"/>
          <w:szCs w:val="24"/>
          <w:lang w:val="en-US" w:eastAsia="zh-CN"/>
        </w:rPr>
        <w:t>10</w:t>
      </w:r>
      <w:r>
        <w:rPr>
          <w:rFonts w:ascii="宋体" w:cs="宋体"/>
          <w:b/>
          <w:bCs/>
          <w:color w:val="auto"/>
          <w:kern w:val="0"/>
          <w:sz w:val="24"/>
          <w:szCs w:val="24"/>
        </w:rPr>
        <w:t>.</w:t>
      </w:r>
      <w:r>
        <w:rPr>
          <w:rFonts w:hint="eastAsia" w:ascii="宋体" w:hAnsi="宋体" w:cs="宋体"/>
          <w:b/>
          <w:bCs/>
          <w:color w:val="auto"/>
          <w:kern w:val="0"/>
          <w:sz w:val="24"/>
          <w:szCs w:val="24"/>
        </w:rPr>
        <w:t>竞争性磋商响应文件构成和格式</w:t>
      </w:r>
    </w:p>
    <w:p w14:paraId="11797421">
      <w:pPr>
        <w:snapToGrid w:val="0"/>
        <w:spacing w:line="440" w:lineRule="exact"/>
        <w:ind w:firstLine="482" w:firstLineChars="200"/>
        <w:rPr>
          <w:rFonts w:hint="eastAsia" w:ascii="宋体" w:hAnsi="宋体" w:eastAsia="宋体" w:cs="宋体"/>
          <w:b/>
          <w:bCs/>
          <w:color w:val="000000"/>
          <w:kern w:val="0"/>
          <w:sz w:val="24"/>
          <w:szCs w:val="24"/>
          <w:highlight w:val="none"/>
        </w:rPr>
      </w:pPr>
      <w:r>
        <w:rPr>
          <w:rFonts w:hint="eastAsia" w:ascii="宋体" w:hAnsi="宋体" w:cs="宋体"/>
          <w:b/>
          <w:bCs/>
          <w:color w:val="auto"/>
          <w:kern w:val="0"/>
          <w:sz w:val="24"/>
          <w:szCs w:val="24"/>
          <w:lang w:val="en-US" w:eastAsia="zh-CN"/>
        </w:rPr>
        <w:t>10</w:t>
      </w:r>
      <w:r>
        <w:rPr>
          <w:rFonts w:ascii="宋体" w:hAnsi="宋体" w:cs="宋体"/>
          <w:b/>
          <w:bCs/>
          <w:color w:val="auto"/>
          <w:kern w:val="0"/>
          <w:sz w:val="24"/>
          <w:szCs w:val="24"/>
        </w:rPr>
        <w:t>.1</w:t>
      </w:r>
      <w:r>
        <w:rPr>
          <w:rFonts w:hint="eastAsia" w:ascii="宋体" w:hAnsi="宋体" w:eastAsia="宋体" w:cs="宋体"/>
          <w:b/>
          <w:bCs/>
          <w:color w:val="000000"/>
          <w:kern w:val="0"/>
          <w:sz w:val="24"/>
          <w:szCs w:val="24"/>
          <w:highlight w:val="none"/>
        </w:rPr>
        <w:t>本项目采用电子化评审系统。</w:t>
      </w:r>
    </w:p>
    <w:p w14:paraId="4AC6762B">
      <w:pPr>
        <w:adjustRightInd w:val="0"/>
        <w:snapToGrid w:val="0"/>
        <w:spacing w:line="560" w:lineRule="exact"/>
        <w:ind w:firstLine="480" w:firstLineChars="200"/>
        <w:jc w:val="left"/>
        <w:rPr>
          <w:rFonts w:hint="default" w:ascii="宋体" w:hAnsi="宋体" w:cs="宋体"/>
          <w:b w:val="0"/>
          <w:bCs w:val="0"/>
          <w:color w:val="000000" w:themeColor="text1"/>
          <w:kern w:val="0"/>
          <w:sz w:val="24"/>
          <w:szCs w:val="24"/>
          <w:lang w:val="en-US"/>
          <w14:textFill>
            <w14:solidFill>
              <w14:schemeClr w14:val="tx1"/>
            </w14:solidFill>
          </w14:textFill>
        </w:rPr>
      </w:pPr>
      <w:r>
        <w:rPr>
          <w:rFonts w:hint="eastAsia" w:ascii="宋体" w:hAnsi="宋体" w:cs="宋体"/>
          <w:b w:val="0"/>
          <w:bCs w:val="0"/>
          <w:color w:val="auto"/>
          <w:kern w:val="0"/>
          <w:sz w:val="24"/>
          <w:szCs w:val="24"/>
          <w:lang w:val="en-US" w:eastAsia="zh-CN"/>
        </w:rPr>
        <w:t>10.2响应供应商应按照第七部分提供的格式编写竞争性磋商响应文件，不得缺少磋商文件要求填写的表格或提交的资料。</w:t>
      </w:r>
    </w:p>
    <w:p w14:paraId="7DFA3232">
      <w:pPr>
        <w:snapToGrid w:val="0"/>
        <w:spacing w:line="440" w:lineRule="exact"/>
        <w:ind w:firstLine="482" w:firstLineChars="200"/>
        <w:rPr>
          <w:rFonts w:ascii="宋体"/>
          <w:b/>
          <w:sz w:val="24"/>
          <w:szCs w:val="24"/>
        </w:rPr>
      </w:pPr>
      <w:r>
        <w:rPr>
          <w:rFonts w:ascii="宋体" w:hAnsi="宋体"/>
          <w:b/>
          <w:sz w:val="24"/>
          <w:szCs w:val="24"/>
        </w:rPr>
        <w:t>11</w:t>
      </w:r>
      <w:r>
        <w:rPr>
          <w:rFonts w:ascii="宋体"/>
          <w:b/>
          <w:sz w:val="24"/>
          <w:szCs w:val="24"/>
        </w:rPr>
        <w:t>.</w:t>
      </w:r>
      <w:r>
        <w:rPr>
          <w:rFonts w:hint="eastAsia" w:ascii="宋体" w:hAnsi="宋体"/>
          <w:b/>
          <w:sz w:val="24"/>
          <w:szCs w:val="24"/>
        </w:rPr>
        <w:t>磋商报价</w:t>
      </w:r>
    </w:p>
    <w:p w14:paraId="1CDCD9CB">
      <w:pPr>
        <w:adjustRightInd w:val="0"/>
        <w:snapToGrid w:val="0"/>
        <w:spacing w:line="560" w:lineRule="exact"/>
        <w:ind w:firstLine="480" w:firstLineChars="200"/>
        <w:jc w:val="left"/>
        <w:rPr>
          <w:rFonts w:hint="eastAsia"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14:textFill>
            <w14:solidFill>
              <w14:schemeClr w14:val="tx1"/>
            </w14:solidFill>
          </w14:textFill>
        </w:rPr>
        <w:t>11.1</w:t>
      </w:r>
      <w:r>
        <w:rPr>
          <w:rFonts w:hint="eastAsia" w:ascii="宋体" w:hAnsi="宋体" w:eastAsia="宋体" w:cs="宋体"/>
          <w:b/>
          <w:bCs/>
          <w:color w:val="000000" w:themeColor="text1"/>
          <w:kern w:val="0"/>
          <w:sz w:val="24"/>
          <w:szCs w:val="24"/>
          <w:lang w:val="en-US" w:eastAsia="zh-CN"/>
          <w14:textFill>
            <w14:solidFill>
              <w14:schemeClr w14:val="tx1"/>
            </w14:solidFill>
          </w14:textFill>
        </w:rPr>
        <w:t xml:space="preserve">本项目采用综合单价形式进行报价。 </w:t>
      </w:r>
      <w:r>
        <w:rPr>
          <w:rFonts w:hint="eastAsia" w:ascii="宋体" w:hAnsi="宋体" w:cs="宋体"/>
          <w:b/>
          <w:bCs/>
          <w:color w:val="000000" w:themeColor="text1"/>
          <w:kern w:val="0"/>
          <w:sz w:val="24"/>
          <w:szCs w:val="24"/>
          <w:lang w:val="en-US" w:eastAsia="zh-CN"/>
          <w14:textFill>
            <w14:solidFill>
              <w14:schemeClr w14:val="tx1"/>
            </w14:solidFill>
          </w14:textFill>
        </w:rPr>
        <w:t>投标供应商</w:t>
      </w:r>
      <w:r>
        <w:rPr>
          <w:rFonts w:hint="eastAsia" w:ascii="宋体" w:hAnsi="宋体" w:eastAsia="宋体" w:cs="宋体"/>
          <w:b/>
          <w:bCs/>
          <w:color w:val="000000" w:themeColor="text1"/>
          <w:kern w:val="0"/>
          <w:sz w:val="24"/>
          <w:szCs w:val="24"/>
          <w:lang w:val="en-US" w:eastAsia="zh-CN"/>
          <w14:textFill>
            <w14:solidFill>
              <w14:schemeClr w14:val="tx1"/>
            </w14:solidFill>
          </w14:textFill>
        </w:rPr>
        <w:t>根据</w:t>
      </w:r>
      <w:r>
        <w:rPr>
          <w:rFonts w:hint="eastAsia" w:ascii="宋体" w:hAnsi="宋体" w:cs="宋体"/>
          <w:b/>
          <w:bCs/>
          <w:color w:val="000000" w:themeColor="text1"/>
          <w:kern w:val="0"/>
          <w:sz w:val="24"/>
          <w:szCs w:val="24"/>
          <w:lang w:val="en-US" w:eastAsia="zh-CN"/>
          <w14:textFill>
            <w14:solidFill>
              <w14:schemeClr w14:val="tx1"/>
            </w14:solidFill>
          </w14:textFill>
        </w:rPr>
        <w:t>磋商</w:t>
      </w:r>
      <w:r>
        <w:rPr>
          <w:rFonts w:hint="eastAsia" w:ascii="宋体" w:hAnsi="宋体" w:eastAsia="宋体" w:cs="宋体"/>
          <w:b/>
          <w:bCs/>
          <w:color w:val="000000" w:themeColor="text1"/>
          <w:kern w:val="0"/>
          <w:sz w:val="24"/>
          <w:szCs w:val="24"/>
          <w:lang w:val="en-US" w:eastAsia="zh-CN"/>
          <w14:textFill>
            <w14:solidFill>
              <w14:schemeClr w14:val="tx1"/>
            </w14:solidFill>
          </w14:textFill>
        </w:rPr>
        <w:t>文件中公布的监测项目清单及自身实力自报各监测项目的各项综合单价及合价。</w:t>
      </w:r>
    </w:p>
    <w:p w14:paraId="31DB8EAF">
      <w:pPr>
        <w:adjustRightInd w:val="0"/>
        <w:snapToGrid w:val="0"/>
        <w:spacing w:line="560" w:lineRule="exact"/>
        <w:ind w:firstLine="482" w:firstLineChars="200"/>
        <w:jc w:val="left"/>
        <w:rPr>
          <w:rFonts w:hint="eastAsia" w:ascii="宋体" w:hAnsi="宋体" w:eastAsia="宋体" w:cs="宋体"/>
          <w:b/>
          <w:bCs/>
          <w:color w:val="000000" w:themeColor="text1"/>
          <w:kern w:val="0"/>
          <w:sz w:val="24"/>
          <w:szCs w:val="24"/>
          <w:lang w:val="en-US" w:eastAsia="zh-CN"/>
          <w14:textFill>
            <w14:solidFill>
              <w14:schemeClr w14:val="tx1"/>
            </w14:solidFill>
          </w14:textFill>
        </w:rPr>
      </w:pPr>
      <w:r>
        <w:rPr>
          <w:rFonts w:ascii="宋体" w:hAnsi="宋体" w:eastAsia="宋体" w:cs="宋体"/>
          <w:b/>
          <w:bCs/>
          <w:color w:val="000000" w:themeColor="text1"/>
          <w:sz w:val="24"/>
          <w:szCs w:val="24"/>
          <w14:textFill>
            <w14:solidFill>
              <w14:schemeClr w14:val="tx1"/>
            </w14:solidFill>
          </w14:textFill>
        </w:rPr>
        <w:t>注：（1）监测工作完成后按实际工作量乘以相应中标单价进行结算，最终结算价不超过</w:t>
      </w:r>
      <w:r>
        <w:rPr>
          <w:rFonts w:hint="eastAsia" w:ascii="宋体" w:hAnsi="宋体" w:eastAsia="宋体" w:cs="宋体"/>
          <w:b/>
          <w:bCs/>
          <w:color w:val="000000" w:themeColor="text1"/>
          <w:sz w:val="24"/>
          <w:szCs w:val="24"/>
          <w:lang w:val="en-US" w:eastAsia="zh-CN"/>
          <w14:textFill>
            <w14:solidFill>
              <w14:schemeClr w14:val="tx1"/>
            </w14:solidFill>
          </w14:textFill>
        </w:rPr>
        <w:t>320000.00</w:t>
      </w:r>
      <w:r>
        <w:rPr>
          <w:rFonts w:ascii="宋体" w:hAnsi="宋体" w:eastAsia="宋体" w:cs="宋体"/>
          <w:b/>
          <w:bCs/>
          <w:color w:val="000000" w:themeColor="text1"/>
          <w:sz w:val="24"/>
          <w:szCs w:val="24"/>
          <w14:textFill>
            <w14:solidFill>
              <w14:schemeClr w14:val="tx1"/>
            </w14:solidFill>
          </w14:textFill>
        </w:rPr>
        <w:t>元/年（采购预算）。</w:t>
      </w:r>
    </w:p>
    <w:p w14:paraId="11959146">
      <w:pPr>
        <w:adjustRightInd w:val="0"/>
        <w:snapToGrid w:val="0"/>
        <w:spacing w:line="560" w:lineRule="exact"/>
        <w:ind w:firstLine="480" w:firstLineChars="200"/>
        <w:jc w:val="left"/>
        <w:rPr>
          <w:rFonts w:hint="eastAsia" w:ascii="宋体" w:hAnsi="宋体" w:eastAsia="宋体" w:cs="宋体"/>
          <w:b w:val="0"/>
          <w:bCs w:val="0"/>
          <w:color w:val="auto"/>
          <w:kern w:val="0"/>
          <w:sz w:val="24"/>
          <w:szCs w:val="24"/>
          <w:lang w:val="en-US" w:eastAsia="zh-CN"/>
        </w:rPr>
      </w:pPr>
      <w:r>
        <w:rPr>
          <w:rFonts w:hint="eastAsia" w:ascii="宋体" w:hAnsi="宋体" w:eastAsia="宋体" w:cs="宋体"/>
          <w:b w:val="0"/>
          <w:bCs w:val="0"/>
          <w:color w:val="auto"/>
          <w:kern w:val="0"/>
          <w:sz w:val="24"/>
          <w:szCs w:val="24"/>
          <w:lang w:val="en-US" w:eastAsia="zh-CN"/>
        </w:rPr>
        <w:t>11.2</w:t>
      </w:r>
      <w:r>
        <w:rPr>
          <w:rFonts w:hint="eastAsia" w:ascii="宋体" w:hAnsi="宋体" w:eastAsia="宋体" w:cs="宋体"/>
          <w:b w:val="0"/>
          <w:bCs w:val="0"/>
          <w:color w:val="000000"/>
          <w:sz w:val="24"/>
          <w:szCs w:val="24"/>
          <w:lang w:eastAsia="zh-CN"/>
        </w:rPr>
        <w:t>投标供应商</w:t>
      </w:r>
      <w:r>
        <w:rPr>
          <w:rFonts w:ascii="宋体" w:hAnsi="宋体" w:eastAsia="宋体" w:cs="宋体"/>
          <w:b w:val="0"/>
          <w:bCs w:val="0"/>
          <w:color w:val="000000"/>
          <w:sz w:val="24"/>
          <w:szCs w:val="24"/>
        </w:rPr>
        <w:t>应依据</w:t>
      </w:r>
      <w:r>
        <w:rPr>
          <w:rFonts w:hint="eastAsia" w:ascii="宋体" w:hAnsi="宋体" w:eastAsia="宋体" w:cs="宋体"/>
          <w:b w:val="0"/>
          <w:bCs w:val="0"/>
          <w:color w:val="000000"/>
          <w:sz w:val="24"/>
          <w:szCs w:val="24"/>
          <w:lang w:val="en-US" w:eastAsia="zh-CN"/>
        </w:rPr>
        <w:t>磋商</w:t>
      </w:r>
      <w:r>
        <w:rPr>
          <w:rFonts w:ascii="宋体" w:hAnsi="宋体" w:eastAsia="宋体" w:cs="宋体"/>
          <w:b w:val="0"/>
          <w:bCs w:val="0"/>
          <w:color w:val="000000"/>
          <w:sz w:val="24"/>
          <w:szCs w:val="24"/>
        </w:rPr>
        <w:t>文件的要求，结合企业自身实力，自行测算出满足本项目服务要求的投标报价，投标报价不得低于其企业成本价。每项综合单价投标报价应包括实施和完成该监测项目所需的人工费、材料费、机械费、管理费、利润、措施费、规费、税金、风险、报告出具等的全部费用。</w:t>
      </w:r>
    </w:p>
    <w:p w14:paraId="4DD270AF">
      <w:pPr>
        <w:adjustRightInd w:val="0"/>
        <w:snapToGrid w:val="0"/>
        <w:spacing w:line="560" w:lineRule="exact"/>
        <w:ind w:firstLine="480" w:firstLineChars="200"/>
        <w:jc w:val="left"/>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auto"/>
          <w:kern w:val="0"/>
          <w:sz w:val="24"/>
          <w:szCs w:val="24"/>
          <w:lang w:val="en-US" w:eastAsia="zh-CN"/>
        </w:rPr>
        <w:t>11.3</w:t>
      </w:r>
      <w:r>
        <w:rPr>
          <w:rFonts w:ascii="宋体" w:hAnsi="宋体" w:eastAsia="宋体" w:cs="宋体"/>
          <w:b w:val="0"/>
          <w:bCs w:val="0"/>
          <w:color w:val="000000"/>
          <w:sz w:val="24"/>
          <w:szCs w:val="24"/>
        </w:rPr>
        <w:t>本项目的</w:t>
      </w:r>
      <w:r>
        <w:rPr>
          <w:rFonts w:hint="eastAsia" w:ascii="宋体" w:hAnsi="宋体" w:eastAsia="宋体" w:cs="宋体"/>
          <w:b w:val="0"/>
          <w:bCs w:val="0"/>
          <w:color w:val="000000"/>
          <w:sz w:val="24"/>
          <w:szCs w:val="24"/>
          <w:lang w:eastAsia="zh-CN"/>
        </w:rPr>
        <w:t>投标供应商</w:t>
      </w:r>
      <w:r>
        <w:rPr>
          <w:rFonts w:ascii="宋体" w:hAnsi="宋体" w:eastAsia="宋体" w:cs="宋体"/>
          <w:b w:val="0"/>
          <w:bCs w:val="0"/>
          <w:color w:val="000000"/>
          <w:sz w:val="24"/>
          <w:szCs w:val="24"/>
        </w:rPr>
        <w:t>一旦中标，中标人所报各综合单价在整个合同履行期间固定不变，中标人不得以任何理由更改该中标价，</w:t>
      </w:r>
      <w:r>
        <w:rPr>
          <w:rFonts w:hint="eastAsia" w:ascii="宋体" w:hAnsi="宋体" w:eastAsia="宋体" w:cs="宋体"/>
          <w:b w:val="0"/>
          <w:bCs w:val="0"/>
          <w:color w:val="000000"/>
          <w:sz w:val="24"/>
          <w:szCs w:val="24"/>
          <w:lang w:eastAsia="zh-CN"/>
        </w:rPr>
        <w:t>投标供应商</w:t>
      </w:r>
      <w:r>
        <w:rPr>
          <w:rFonts w:ascii="宋体" w:hAnsi="宋体" w:eastAsia="宋体" w:cs="宋体"/>
          <w:b w:val="0"/>
          <w:bCs w:val="0"/>
          <w:color w:val="000000"/>
          <w:sz w:val="24"/>
          <w:szCs w:val="24"/>
        </w:rPr>
        <w:t>在磋商时应充分考虑市场情况、政策因素及材料价格变化等因素，自行报价。中标人必须在采购人要求的时限内如期完成每项监测任务，中标人所报综合单价不作调整。</w:t>
      </w:r>
      <w:r>
        <w:rPr>
          <w:rFonts w:hint="eastAsia" w:ascii="宋体" w:hAnsi="宋体" w:eastAsia="宋体" w:cs="宋体"/>
          <w:b w:val="0"/>
          <w:bCs w:val="0"/>
          <w:color w:val="000000"/>
          <w:sz w:val="24"/>
          <w:szCs w:val="24"/>
          <w:lang w:eastAsia="zh-CN"/>
        </w:rPr>
        <w:t>投标供应商</w:t>
      </w:r>
      <w:r>
        <w:rPr>
          <w:rFonts w:ascii="宋体" w:hAnsi="宋体" w:eastAsia="宋体" w:cs="宋体"/>
          <w:b w:val="0"/>
          <w:bCs w:val="0"/>
          <w:color w:val="000000"/>
          <w:sz w:val="24"/>
          <w:szCs w:val="24"/>
        </w:rPr>
        <w:t>应充分考虑不同监测条件和监测复杂程度的变化所带来的风险，以及在进行监测任务的过程中与相关单位的协调工作所产生的费用，在投标报价中一并考虑，采购人不再支付其他任何费用</w:t>
      </w:r>
      <w:r>
        <w:rPr>
          <w:rFonts w:hint="eastAsia" w:ascii="宋体" w:hAnsi="宋体" w:eastAsia="宋体" w:cs="宋体"/>
          <w:b w:val="0"/>
          <w:bCs w:val="0"/>
          <w:color w:val="000000"/>
          <w:sz w:val="24"/>
          <w:szCs w:val="24"/>
          <w:lang w:eastAsia="zh-CN"/>
        </w:rPr>
        <w:t>。</w:t>
      </w:r>
    </w:p>
    <w:p w14:paraId="439112F2">
      <w:pPr>
        <w:adjustRightInd w:val="0"/>
        <w:snapToGrid w:val="0"/>
        <w:spacing w:line="560" w:lineRule="exact"/>
        <w:ind w:firstLine="480" w:firstLineChars="200"/>
        <w:jc w:val="left"/>
        <w:rPr>
          <w:rFonts w:hint="eastAsia" w:ascii="宋体" w:hAnsi="宋体" w:eastAsia="宋体" w:cs="宋体"/>
          <w:b/>
          <w:bCs/>
          <w:color w:val="auto"/>
          <w:kern w:val="0"/>
          <w:sz w:val="24"/>
          <w:szCs w:val="24"/>
          <w:lang w:val="en-US" w:eastAsia="zh-CN"/>
        </w:rPr>
      </w:pPr>
      <w:r>
        <w:rPr>
          <w:rFonts w:hint="eastAsia" w:ascii="宋体" w:hAnsi="宋体" w:eastAsia="宋体" w:cs="宋体"/>
          <w:b w:val="0"/>
          <w:bCs w:val="0"/>
          <w:color w:val="auto"/>
          <w:kern w:val="0"/>
          <w:sz w:val="24"/>
          <w:szCs w:val="24"/>
          <w:lang w:val="en-US" w:eastAsia="zh-CN"/>
        </w:rPr>
        <w:t>11.4</w:t>
      </w:r>
      <w:r>
        <w:rPr>
          <w:rFonts w:hint="eastAsia" w:ascii="宋体" w:hAnsi="宋体" w:eastAsia="宋体" w:cs="宋体"/>
          <w:b/>
          <w:bCs/>
          <w:color w:val="auto"/>
          <w:kern w:val="0"/>
          <w:sz w:val="24"/>
          <w:szCs w:val="24"/>
          <w:lang w:val="en-US" w:eastAsia="zh-CN"/>
        </w:rPr>
        <w:t>最低报价不是成交的唯一依据。</w:t>
      </w:r>
    </w:p>
    <w:p w14:paraId="2DB9EBDD">
      <w:pPr>
        <w:adjustRightInd w:val="0"/>
        <w:snapToGrid w:val="0"/>
        <w:spacing w:line="560" w:lineRule="exact"/>
        <w:ind w:firstLine="480" w:firstLineChars="200"/>
        <w:jc w:val="left"/>
        <w:rPr>
          <w:rFonts w:hint="eastAsia" w:ascii="宋体" w:hAnsi="宋体" w:eastAsia="宋体" w:cs="宋体"/>
          <w:b w:val="0"/>
          <w:bCs w:val="0"/>
          <w:color w:val="auto"/>
          <w:kern w:val="0"/>
          <w:sz w:val="24"/>
          <w:szCs w:val="24"/>
          <w:lang w:val="en-US" w:eastAsia="zh-CN"/>
        </w:rPr>
      </w:pPr>
      <w:r>
        <w:rPr>
          <w:rFonts w:hint="eastAsia" w:ascii="宋体" w:hAnsi="宋体" w:eastAsia="宋体" w:cs="宋体"/>
          <w:b w:val="0"/>
          <w:bCs w:val="0"/>
          <w:color w:val="auto"/>
          <w:kern w:val="0"/>
          <w:sz w:val="24"/>
          <w:szCs w:val="24"/>
          <w:lang w:val="en-US" w:eastAsia="zh-CN"/>
        </w:rPr>
        <w:t>11.</w:t>
      </w:r>
      <w:r>
        <w:rPr>
          <w:rFonts w:hint="eastAsia" w:ascii="宋体" w:hAnsi="宋体" w:cs="宋体"/>
          <w:b w:val="0"/>
          <w:bCs w:val="0"/>
          <w:color w:val="auto"/>
          <w:kern w:val="0"/>
          <w:sz w:val="24"/>
          <w:szCs w:val="24"/>
          <w:lang w:val="en-US" w:eastAsia="zh-CN"/>
        </w:rPr>
        <w:t>5</w:t>
      </w:r>
      <w:r>
        <w:rPr>
          <w:rFonts w:hint="eastAsia" w:ascii="宋体" w:hAnsi="宋体" w:eastAsia="宋体" w:cs="宋体"/>
          <w:b w:val="0"/>
          <w:bCs w:val="0"/>
          <w:color w:val="auto"/>
          <w:kern w:val="0"/>
          <w:sz w:val="24"/>
          <w:szCs w:val="24"/>
          <w:lang w:val="en-US" w:eastAsia="zh-CN"/>
        </w:rPr>
        <w:t>响应文件中大写金额与小写金额不一致的，以大写金额为准；总价金额与单价金额不一致的，以单价金额为准，但单价金额小数点有明显错误的除外；对不同文字文本响应文件的解释发生异议的，以中文文本为准。</w:t>
      </w:r>
    </w:p>
    <w:p w14:paraId="6C2872D2">
      <w:pPr>
        <w:adjustRightInd w:val="0"/>
        <w:snapToGrid w:val="0"/>
        <w:spacing w:line="440" w:lineRule="exact"/>
        <w:ind w:firstLine="480" w:firstLineChars="200"/>
        <w:rPr>
          <w:rFonts w:hint="eastAsia" w:ascii="宋体" w:hAnsi="宋体" w:eastAsia="宋体" w:cs="宋体"/>
          <w:color w:val="auto"/>
          <w:kern w:val="0"/>
          <w:sz w:val="24"/>
          <w:szCs w:val="24"/>
          <w:lang w:val="en-US" w:eastAsia="zh-CN"/>
        </w:rPr>
      </w:pPr>
      <w:r>
        <w:rPr>
          <w:rFonts w:hint="eastAsia" w:ascii="宋体" w:hAnsi="宋体" w:eastAsia="宋体" w:cs="Times New Roman"/>
          <w:color w:val="auto"/>
          <w:sz w:val="24"/>
          <w:szCs w:val="24"/>
          <w:lang w:val="en-US" w:eastAsia="zh-CN"/>
        </w:rPr>
        <w:t>11.</w:t>
      </w:r>
      <w:r>
        <w:rPr>
          <w:rFonts w:hint="eastAsia" w:ascii="宋体" w:hAnsi="宋体" w:cs="Times New Roman"/>
          <w:color w:val="auto"/>
          <w:sz w:val="24"/>
          <w:szCs w:val="24"/>
          <w:lang w:val="en-US" w:eastAsia="zh-CN"/>
        </w:rPr>
        <w:t>6</w:t>
      </w:r>
      <w:r>
        <w:rPr>
          <w:rFonts w:hint="eastAsia" w:ascii="宋体" w:hAnsi="宋体" w:cs="宋体"/>
          <w:b w:val="0"/>
          <w:bCs w:val="0"/>
          <w:color w:val="000000"/>
          <w:sz w:val="24"/>
          <w:szCs w:val="24"/>
          <w:lang w:eastAsia="zh-CN"/>
        </w:rPr>
        <w:t>响应供应商</w:t>
      </w:r>
      <w:r>
        <w:rPr>
          <w:rFonts w:ascii="宋体" w:hAnsi="宋体" w:eastAsia="宋体" w:cs="宋体"/>
          <w:b w:val="0"/>
          <w:bCs w:val="0"/>
          <w:color w:val="000000"/>
          <w:sz w:val="24"/>
          <w:szCs w:val="24"/>
        </w:rPr>
        <w:t>所填写的报价在合同实施期间不因市场变化因素和政府性变化因素而变动，</w:t>
      </w:r>
      <w:r>
        <w:rPr>
          <w:rFonts w:hint="eastAsia" w:ascii="宋体" w:hAnsi="宋体" w:cs="宋体"/>
          <w:b w:val="0"/>
          <w:bCs w:val="0"/>
          <w:color w:val="000000"/>
          <w:sz w:val="24"/>
          <w:szCs w:val="24"/>
          <w:lang w:eastAsia="zh-CN"/>
        </w:rPr>
        <w:t>响应供应商</w:t>
      </w:r>
      <w:r>
        <w:rPr>
          <w:rFonts w:ascii="宋体" w:hAnsi="宋体" w:eastAsia="宋体" w:cs="宋体"/>
          <w:b w:val="0"/>
          <w:bCs w:val="0"/>
          <w:color w:val="000000"/>
          <w:sz w:val="24"/>
          <w:szCs w:val="24"/>
        </w:rPr>
        <w:t>在计算报价时自行考虑风险系数，报价过程中不允许任一</w:t>
      </w:r>
      <w:r>
        <w:rPr>
          <w:rFonts w:hint="eastAsia" w:ascii="宋体" w:hAnsi="宋体" w:cs="宋体"/>
          <w:b w:val="0"/>
          <w:bCs w:val="0"/>
          <w:color w:val="000000"/>
          <w:sz w:val="24"/>
          <w:szCs w:val="24"/>
          <w:lang w:eastAsia="zh-CN"/>
        </w:rPr>
        <w:t>响应供应商</w:t>
      </w:r>
      <w:r>
        <w:rPr>
          <w:rFonts w:ascii="宋体" w:hAnsi="宋体" w:eastAsia="宋体" w:cs="宋体"/>
          <w:b w:val="0"/>
          <w:bCs w:val="0"/>
          <w:color w:val="000000"/>
          <w:sz w:val="24"/>
          <w:szCs w:val="24"/>
        </w:rPr>
        <w:t>对同一招标项目提出两个或两个以上不同的投标报价。</w:t>
      </w:r>
      <w:r>
        <w:rPr>
          <w:rFonts w:hint="eastAsia" w:ascii="宋体" w:hAnsi="宋体" w:cs="宋体"/>
          <w:b w:val="0"/>
          <w:bCs w:val="0"/>
          <w:color w:val="000000"/>
          <w:sz w:val="24"/>
          <w:szCs w:val="24"/>
          <w:lang w:eastAsia="zh-CN"/>
        </w:rPr>
        <w:t>响应供应商</w:t>
      </w:r>
      <w:r>
        <w:rPr>
          <w:rFonts w:ascii="宋体" w:hAnsi="宋体" w:eastAsia="宋体" w:cs="宋体"/>
          <w:b w:val="0"/>
          <w:bCs w:val="0"/>
          <w:color w:val="000000"/>
          <w:sz w:val="24"/>
          <w:szCs w:val="24"/>
        </w:rPr>
        <w:t>所报的投标报价在合同执行过程中 是固定不变的，不得以任何理由予以变更。任何包含价格调整要求的投标，将被认为是 非响应性投标而予以拒绝。</w:t>
      </w:r>
    </w:p>
    <w:p w14:paraId="73ACA7A5">
      <w:pPr>
        <w:spacing w:line="360" w:lineRule="auto"/>
        <w:ind w:firstLine="482" w:firstLineChars="200"/>
        <w:rPr>
          <w:rFonts w:hint="eastAsia" w:ascii="宋体" w:hAnsi="宋体"/>
          <w:b/>
          <w:bCs/>
          <w:color w:val="auto"/>
          <w:sz w:val="24"/>
          <w:szCs w:val="24"/>
          <w:lang w:val="en-US" w:eastAsia="zh-CN"/>
        </w:rPr>
      </w:pPr>
      <w:r>
        <w:rPr>
          <w:rFonts w:hint="eastAsia" w:ascii="宋体" w:hAnsi="宋体" w:cs="Times New Roman"/>
          <w:b/>
          <w:bCs/>
          <w:color w:val="auto"/>
          <w:sz w:val="24"/>
          <w:szCs w:val="24"/>
          <w:lang w:val="en-US" w:eastAsia="zh-CN"/>
        </w:rPr>
        <w:t>11.7</w:t>
      </w:r>
      <w:r>
        <w:rPr>
          <w:rFonts w:hint="eastAsia" w:ascii="宋体" w:hAnsi="宋体"/>
          <w:b/>
          <w:bCs/>
          <w:color w:val="auto"/>
          <w:sz w:val="24"/>
          <w:szCs w:val="24"/>
          <w:lang w:val="en-US" w:eastAsia="zh-CN"/>
        </w:rPr>
        <w:t>异常低价审查</w:t>
      </w:r>
    </w:p>
    <w:p w14:paraId="68BFAFF9">
      <w:pPr>
        <w:adjustRightInd w:val="0"/>
        <w:snapToGrid w:val="0"/>
        <w:spacing w:line="440" w:lineRule="exact"/>
        <w:ind w:firstLine="482" w:firstLineChars="200"/>
        <w:rPr>
          <w:rFonts w:hint="eastAsia" w:ascii="宋体" w:hAnsi="宋体"/>
          <w:b/>
          <w:bCs/>
          <w:color w:val="000000" w:themeColor="text1"/>
          <w:sz w:val="24"/>
          <w:szCs w:val="24"/>
          <w:lang w:val="en-US" w:eastAsia="zh-CN"/>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响应供应商不得以低于成本的报价参与本项目磋商。评审过程中出现下列任一情形的，磋商小组立即启动异常低价审查程序：磋商小组当场给予该供应商不少于 30 分钟举证时限，供应商须完整提供项目成本测算明细、人员费用、耗材采购、交通转运、仪器运维、各项税费、企业管理费、合理利润等全套佐证材料；供应商未能作出合理解释或提交佐证材料不足以证明报价具备合理履约成本支撑的，其响应文件按无效响应处理。</w:t>
      </w:r>
    </w:p>
    <w:p w14:paraId="5F9B66AF">
      <w:pPr>
        <w:adjustRightInd w:val="0"/>
        <w:snapToGrid w:val="0"/>
        <w:spacing w:line="440" w:lineRule="exact"/>
        <w:ind w:firstLine="482" w:firstLineChars="200"/>
        <w:rPr>
          <w:rFonts w:hint="eastAsia" w:ascii="宋体" w:hAnsi="宋体"/>
          <w:b/>
          <w:bCs/>
          <w:color w:val="000000" w:themeColor="text1"/>
          <w:sz w:val="24"/>
          <w:szCs w:val="24"/>
          <w:lang w:val="en-US" w:eastAsia="zh-CN"/>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（1）响应报价低于全部通过符合性审查供应商报价平均值的 50%，即：响应报价＜全部合格供应商报价平均值 ×50%；</w:t>
      </w:r>
    </w:p>
    <w:p w14:paraId="502CEE92">
      <w:pPr>
        <w:adjustRightInd w:val="0"/>
        <w:snapToGrid w:val="0"/>
        <w:spacing w:line="440" w:lineRule="exact"/>
        <w:ind w:firstLine="482" w:firstLineChars="200"/>
        <w:rPr>
          <w:rFonts w:hint="eastAsia" w:ascii="宋体" w:hAnsi="宋体"/>
          <w:b/>
          <w:bCs/>
          <w:color w:val="000000" w:themeColor="text1"/>
          <w:sz w:val="24"/>
          <w:szCs w:val="24"/>
          <w:lang w:val="en-US" w:eastAsia="zh-CN"/>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w:t>
      </w:r>
      <w:r>
        <w:rPr>
          <w:rFonts w:hint="default" w:ascii="宋体" w:hAnsi="宋体"/>
          <w:b/>
          <w:bCs/>
          <w:color w:val="000000" w:themeColor="text1"/>
          <w:sz w:val="24"/>
          <w:szCs w:val="24"/>
          <w:lang w:val="en-US" w:eastAsia="zh-CN"/>
          <w14:textFill>
            <w14:solidFill>
              <w14:schemeClr w14:val="tx1"/>
            </w14:solidFill>
          </w14:textFill>
        </w:rPr>
        <w:t>2</w:t>
      </w:r>
      <w:r>
        <w:rPr>
          <w:rFonts w:hint="eastAsia" w:ascii="宋体" w:hAnsi="宋体"/>
          <w:b/>
          <w:bCs/>
          <w:color w:val="000000" w:themeColor="text1"/>
          <w:sz w:val="24"/>
          <w:szCs w:val="24"/>
          <w:lang w:val="en-US" w:eastAsia="zh-CN"/>
          <w14:textFill>
            <w14:solidFill>
              <w14:schemeClr w14:val="tx1"/>
            </w14:solidFill>
          </w14:textFill>
        </w:rPr>
        <w:t>）响应报价低于通过符合性审查的次低报价的 50%，即：响应报价＜合格供应商次低报价 ×50%；</w:t>
      </w:r>
    </w:p>
    <w:p w14:paraId="4218C94C">
      <w:pPr>
        <w:adjustRightInd w:val="0"/>
        <w:snapToGrid w:val="0"/>
        <w:spacing w:line="440" w:lineRule="exact"/>
        <w:ind w:firstLine="482" w:firstLineChars="200"/>
        <w:rPr>
          <w:rFonts w:hint="eastAsia" w:ascii="宋体" w:hAnsi="宋体"/>
          <w:b/>
          <w:bCs/>
          <w:color w:val="000000" w:themeColor="text1"/>
          <w:sz w:val="24"/>
          <w:szCs w:val="24"/>
          <w:lang w:val="en-US" w:eastAsia="zh-CN"/>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w:t>
      </w:r>
      <w:r>
        <w:rPr>
          <w:rFonts w:hint="default" w:ascii="宋体" w:hAnsi="宋体"/>
          <w:b/>
          <w:bCs/>
          <w:color w:val="000000" w:themeColor="text1"/>
          <w:sz w:val="24"/>
          <w:szCs w:val="24"/>
          <w:lang w:val="en-US" w:eastAsia="zh-CN"/>
          <w14:textFill>
            <w14:solidFill>
              <w14:schemeClr w14:val="tx1"/>
            </w14:solidFill>
          </w14:textFill>
        </w:rPr>
        <w:t>3</w:t>
      </w:r>
      <w:r>
        <w:rPr>
          <w:rFonts w:hint="eastAsia" w:ascii="宋体" w:hAnsi="宋体"/>
          <w:b/>
          <w:bCs/>
          <w:color w:val="000000" w:themeColor="text1"/>
          <w:sz w:val="24"/>
          <w:szCs w:val="24"/>
          <w:lang w:val="en-US" w:eastAsia="zh-CN"/>
          <w14:textFill>
            <w14:solidFill>
              <w14:schemeClr w14:val="tx1"/>
            </w14:solidFill>
          </w14:textFill>
        </w:rPr>
        <w:t>）响应报价低于本项目最高限价的 45%，即：响应报价＜项目最高限价 ×45%；</w:t>
      </w:r>
    </w:p>
    <w:p w14:paraId="2A6DA91D">
      <w:pPr>
        <w:adjustRightInd w:val="0"/>
        <w:snapToGrid w:val="0"/>
        <w:spacing w:line="440" w:lineRule="exact"/>
        <w:ind w:firstLine="482" w:firstLineChars="200"/>
        <w:rPr>
          <w:rFonts w:hint="eastAsia" w:ascii="宋体" w:hAnsi="宋体" w:eastAsia="宋体" w:cs="宋体"/>
          <w:sz w:val="24"/>
          <w:szCs w:val="24"/>
          <w:lang w:val="en-US" w:eastAsia="zh-CN"/>
        </w:rPr>
      </w:pPr>
      <w:r>
        <w:rPr>
          <w:rFonts w:hint="eastAsia" w:ascii="宋体" w:hAnsi="宋体"/>
          <w:b/>
          <w:bCs/>
          <w:color w:val="auto"/>
          <w:sz w:val="24"/>
          <w:szCs w:val="24"/>
          <w:lang w:val="en-US" w:eastAsia="zh-CN"/>
        </w:rPr>
        <w:t>（4）</w:t>
      </w:r>
      <w:r>
        <w:rPr>
          <w:rFonts w:hint="eastAsia" w:ascii="宋体" w:hAnsi="宋体"/>
          <w:b/>
          <w:bCs/>
          <w:color w:val="000000" w:themeColor="text1"/>
          <w:sz w:val="24"/>
          <w:szCs w:val="24"/>
          <w:lang w:val="en-US" w:eastAsia="zh-CN"/>
          <w14:textFill>
            <w14:solidFill>
              <w14:schemeClr w14:val="tx1"/>
            </w14:solidFill>
          </w14:textFill>
        </w:rPr>
        <w:t>磋商小组结合行业市场行情、本项目监测服务内容、全流程履约成本综合专业判断，认定报价明显偏低、存在无法保障服务质量、难以正常履约风险的其他情形。</w:t>
      </w:r>
    </w:p>
    <w:p w14:paraId="36919834">
      <w:pPr>
        <w:adjustRightInd w:val="0"/>
        <w:snapToGrid w:val="0"/>
        <w:spacing w:line="440" w:lineRule="exact"/>
        <w:ind w:firstLine="482" w:firstLineChars="200"/>
        <w:rPr>
          <w:rFonts w:hint="eastAsia" w:ascii="宋体" w:hAnsi="宋体"/>
          <w:b/>
          <w:bCs/>
          <w:color w:val="auto"/>
          <w:sz w:val="24"/>
          <w:szCs w:val="24"/>
          <w:lang w:val="en-US" w:eastAsia="zh-CN"/>
        </w:rPr>
      </w:pPr>
      <w:r>
        <w:rPr>
          <w:rFonts w:hint="eastAsia" w:ascii="宋体" w:hAnsi="宋体"/>
          <w:b/>
          <w:bCs/>
          <w:color w:val="000000" w:themeColor="text1"/>
          <w:sz w:val="24"/>
          <w:szCs w:val="24"/>
          <w:lang w:val="en-US" w:eastAsia="zh-CN"/>
          <w14:textFill>
            <w14:solidFill>
              <w14:schemeClr w14:val="tx1"/>
            </w14:solidFill>
          </w14:textFill>
        </w:rPr>
        <w:t>备注：本项目严禁恶意低价竞标，报价须合理覆盖全部服务成本与合规履约要求。</w:t>
      </w:r>
    </w:p>
    <w:p w14:paraId="0AE1E317">
      <w:pPr>
        <w:adjustRightInd w:val="0"/>
        <w:snapToGrid w:val="0"/>
        <w:spacing w:line="440" w:lineRule="exact"/>
        <w:ind w:firstLine="482" w:firstLineChars="200"/>
        <w:rPr>
          <w:rFonts w:ascii="宋体"/>
          <w:b/>
          <w:kern w:val="0"/>
          <w:sz w:val="24"/>
          <w:szCs w:val="24"/>
        </w:rPr>
      </w:pPr>
      <w:r>
        <w:rPr>
          <w:rFonts w:ascii="宋体" w:hAnsi="宋体"/>
          <w:b/>
          <w:kern w:val="0"/>
          <w:sz w:val="24"/>
          <w:szCs w:val="24"/>
        </w:rPr>
        <w:t>12.</w:t>
      </w:r>
      <w:r>
        <w:rPr>
          <w:rFonts w:hint="eastAsia" w:ascii="宋体" w:hAnsi="宋体"/>
          <w:b/>
          <w:kern w:val="0"/>
          <w:sz w:val="24"/>
          <w:szCs w:val="24"/>
        </w:rPr>
        <w:t>磋商货币</w:t>
      </w:r>
    </w:p>
    <w:p w14:paraId="25776117">
      <w:pPr>
        <w:adjustRightInd w:val="0"/>
        <w:snapToGrid w:val="0"/>
        <w:spacing w:line="440" w:lineRule="exact"/>
        <w:ind w:firstLine="480" w:firstLineChars="200"/>
        <w:rPr>
          <w:rFonts w:ascii="宋体"/>
          <w:kern w:val="0"/>
          <w:sz w:val="24"/>
          <w:szCs w:val="24"/>
        </w:rPr>
      </w:pPr>
      <w:r>
        <w:rPr>
          <w:rFonts w:ascii="宋体" w:hAnsi="宋体"/>
          <w:kern w:val="0"/>
          <w:sz w:val="24"/>
          <w:szCs w:val="24"/>
        </w:rPr>
        <w:t>12.1</w:t>
      </w:r>
      <w:r>
        <w:rPr>
          <w:rFonts w:hint="eastAsia" w:ascii="宋体" w:hAnsi="宋体"/>
          <w:kern w:val="0"/>
          <w:sz w:val="24"/>
          <w:szCs w:val="24"/>
          <w:lang w:eastAsia="zh-CN"/>
        </w:rPr>
        <w:t>供应商</w:t>
      </w:r>
      <w:r>
        <w:rPr>
          <w:rFonts w:hint="eastAsia" w:ascii="宋体" w:hAnsi="宋体"/>
          <w:kern w:val="0"/>
          <w:sz w:val="24"/>
          <w:szCs w:val="24"/>
        </w:rPr>
        <w:t>提供报价以人民币为货币单位。</w:t>
      </w:r>
    </w:p>
    <w:p w14:paraId="7C010019">
      <w:pPr>
        <w:adjustRightInd w:val="0"/>
        <w:snapToGrid w:val="0"/>
        <w:spacing w:line="440" w:lineRule="exact"/>
        <w:ind w:firstLine="482" w:firstLineChars="200"/>
        <w:rPr>
          <w:rFonts w:ascii="宋体"/>
          <w:b/>
          <w:kern w:val="0"/>
          <w:sz w:val="24"/>
          <w:szCs w:val="24"/>
        </w:rPr>
      </w:pPr>
      <w:r>
        <w:rPr>
          <w:rFonts w:ascii="宋体" w:hAnsi="宋体"/>
          <w:b/>
          <w:kern w:val="0"/>
          <w:sz w:val="24"/>
          <w:szCs w:val="24"/>
        </w:rPr>
        <w:t>13.</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填写说明</w:t>
      </w:r>
    </w:p>
    <w:p w14:paraId="424E9437">
      <w:pPr>
        <w:adjustRightInd w:val="0"/>
        <w:snapToGrid w:val="0"/>
        <w:spacing w:line="440" w:lineRule="exact"/>
        <w:ind w:firstLine="480" w:firstLineChars="200"/>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.1</w:t>
      </w:r>
      <w:r>
        <w:rPr>
          <w:rFonts w:hint="eastAsia" w:ascii="宋体" w:hAnsi="宋体"/>
          <w:kern w:val="0"/>
          <w:sz w:val="24"/>
          <w:szCs w:val="24"/>
          <w:lang w:eastAsia="zh-CN"/>
        </w:rPr>
        <w:t>供应商</w:t>
      </w:r>
      <w:r>
        <w:rPr>
          <w:rFonts w:hint="eastAsia" w:ascii="宋体" w:hAnsi="宋体"/>
          <w:kern w:val="0"/>
          <w:sz w:val="24"/>
          <w:szCs w:val="24"/>
        </w:rPr>
        <w:t>应详细阅读磋商文件的全部内容。响应文件应对磋商文件中的内容做出实质性和完整性的响应</w:t>
      </w:r>
      <w:r>
        <w:rPr>
          <w:rFonts w:hint="eastAsia" w:ascii="宋体" w:hAnsi="宋体"/>
          <w:bCs/>
          <w:kern w:val="0"/>
          <w:sz w:val="24"/>
          <w:szCs w:val="24"/>
        </w:rPr>
        <w:t>。</w:t>
      </w:r>
    </w:p>
    <w:p w14:paraId="3EF7254C">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.2</w:t>
      </w:r>
      <w:r>
        <w:rPr>
          <w:rFonts w:hint="eastAsia" w:ascii="宋体" w:hAnsi="宋体"/>
          <w:kern w:val="0"/>
          <w:sz w:val="24"/>
          <w:szCs w:val="24"/>
          <w:lang w:eastAsia="zh-CN"/>
        </w:rPr>
        <w:t>供应商</w:t>
      </w:r>
      <w:r>
        <w:rPr>
          <w:rFonts w:hint="eastAsia" w:ascii="宋体" w:hAnsi="宋体"/>
          <w:kern w:val="0"/>
          <w:sz w:val="24"/>
          <w:szCs w:val="24"/>
        </w:rPr>
        <w:t>未提供技术资料或提供资料不详的，磋商小组有权决定是否通知</w:t>
      </w:r>
      <w:r>
        <w:rPr>
          <w:rFonts w:hint="eastAsia" w:ascii="宋体" w:hAnsi="宋体"/>
          <w:kern w:val="0"/>
          <w:sz w:val="24"/>
          <w:szCs w:val="24"/>
          <w:lang w:eastAsia="zh-CN"/>
        </w:rPr>
        <w:t>供应商</w:t>
      </w:r>
      <w:r>
        <w:rPr>
          <w:rFonts w:hint="eastAsia" w:ascii="宋体" w:hAnsi="宋体"/>
          <w:kern w:val="0"/>
          <w:sz w:val="24"/>
          <w:szCs w:val="24"/>
        </w:rPr>
        <w:t>限期进行书面解释或提供相关证明材料。该</w:t>
      </w:r>
      <w:r>
        <w:rPr>
          <w:rFonts w:hint="eastAsia" w:ascii="宋体" w:hAnsi="宋体"/>
          <w:kern w:val="0"/>
          <w:sz w:val="24"/>
          <w:szCs w:val="24"/>
          <w:lang w:eastAsia="zh-CN"/>
        </w:rPr>
        <w:t>供应商</w:t>
      </w:r>
      <w:r>
        <w:rPr>
          <w:rFonts w:hint="eastAsia" w:ascii="宋体" w:hAnsi="宋体"/>
          <w:kern w:val="0"/>
          <w:sz w:val="24"/>
          <w:szCs w:val="24"/>
        </w:rPr>
        <w:t>在规定时间内未做出解释、作出的解释不合理或不能提供证明材料的，磋商小组有权作无效报价处理。</w:t>
      </w:r>
    </w:p>
    <w:p w14:paraId="0130FD75">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.3</w:t>
      </w:r>
      <w:r>
        <w:rPr>
          <w:rFonts w:hint="eastAsia" w:ascii="宋体" w:hAnsi="宋体"/>
          <w:kern w:val="0"/>
          <w:sz w:val="24"/>
          <w:szCs w:val="24"/>
          <w:lang w:eastAsia="zh-CN"/>
        </w:rPr>
        <w:t>供应商</w:t>
      </w:r>
      <w:r>
        <w:rPr>
          <w:rFonts w:hint="eastAsia" w:ascii="宋体" w:hAnsi="宋体"/>
          <w:kern w:val="0"/>
          <w:sz w:val="24"/>
          <w:szCs w:val="24"/>
        </w:rPr>
        <w:t>必须保证响应文件所提供的全部资料真实可靠，并接受磋商小组对其中任何资料进一步审查的要求。</w:t>
      </w:r>
    </w:p>
    <w:p w14:paraId="594B89B5">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ascii="宋体" w:hAnsi="宋体"/>
          <w:kern w:val="0"/>
          <w:sz w:val="24"/>
          <w:szCs w:val="24"/>
        </w:rPr>
        <w:t>1</w:t>
      </w:r>
      <w:r>
        <w:rPr>
          <w:rFonts w:hint="eastAsia" w:ascii="宋体" w:hAnsi="宋体"/>
          <w:kern w:val="0"/>
          <w:sz w:val="24"/>
          <w:szCs w:val="24"/>
          <w:lang w:val="en-US" w:eastAsia="zh-CN"/>
        </w:rPr>
        <w:t>3</w:t>
      </w:r>
      <w:r>
        <w:rPr>
          <w:rFonts w:ascii="宋体" w:hAnsi="宋体"/>
          <w:kern w:val="0"/>
          <w:sz w:val="24"/>
          <w:szCs w:val="24"/>
        </w:rPr>
        <w:t>.4</w:t>
      </w:r>
      <w:r>
        <w:rPr>
          <w:rFonts w:hint="eastAsia" w:ascii="宋体" w:hAnsi="宋体" w:cs="宋体"/>
          <w:color w:val="000000" w:themeColor="text1"/>
          <w:kern w:val="0"/>
          <w:sz w:val="24"/>
          <w:szCs w:val="24"/>
          <w14:textFill>
            <w14:solidFill>
              <w14:schemeClr w14:val="tx1"/>
            </w14:solidFill>
          </w14:textFill>
        </w:rPr>
        <w:t>竞争性磋商响应文件应字迹清楚、内容齐全、不得涂改或增删。如有修改和增删，必须加盖</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公章及法定代表人或其授权代表签字。因竞争性磋商响应文件字迹模糊或表达不清所引起的不利后果由</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自行承担。</w:t>
      </w:r>
    </w:p>
    <w:p w14:paraId="028218CB">
      <w:pPr>
        <w:adjustRightInd w:val="0"/>
        <w:snapToGrid w:val="0"/>
        <w:spacing w:line="440" w:lineRule="exact"/>
        <w:ind w:firstLine="480" w:firstLineChars="200"/>
        <w:rPr>
          <w:rFonts w:ascii="宋体"/>
          <w:kern w:val="0"/>
          <w:sz w:val="24"/>
          <w:szCs w:val="24"/>
        </w:rPr>
      </w:pPr>
      <w:r>
        <w:rPr>
          <w:rFonts w:ascii="宋体" w:hAnsi="宋体"/>
          <w:sz w:val="24"/>
          <w:szCs w:val="24"/>
        </w:rPr>
        <w:t>1</w:t>
      </w:r>
      <w:r>
        <w:rPr>
          <w:rFonts w:hint="eastAsia" w:ascii="宋体" w:hAnsi="宋体"/>
          <w:sz w:val="24"/>
          <w:szCs w:val="24"/>
          <w:lang w:val="en-US" w:eastAsia="zh-CN"/>
        </w:rPr>
        <w:t>3</w:t>
      </w:r>
      <w:r>
        <w:rPr>
          <w:rFonts w:ascii="宋体" w:hAnsi="宋体"/>
          <w:sz w:val="24"/>
          <w:szCs w:val="24"/>
        </w:rPr>
        <w:t>.5</w:t>
      </w:r>
      <w:r>
        <w:rPr>
          <w:rFonts w:hint="eastAsia" w:ascii="宋体" w:hAnsi="宋体"/>
          <w:kern w:val="0"/>
          <w:sz w:val="24"/>
          <w:szCs w:val="24"/>
          <w:lang w:eastAsia="zh-CN"/>
        </w:rPr>
        <w:t>供应商</w:t>
      </w:r>
      <w:r>
        <w:rPr>
          <w:rFonts w:hint="eastAsia" w:ascii="宋体" w:hAnsi="宋体"/>
          <w:kern w:val="0"/>
          <w:sz w:val="24"/>
          <w:szCs w:val="24"/>
        </w:rPr>
        <w:t>之间不得相互串通报价，不得妨碍其他</w:t>
      </w:r>
      <w:r>
        <w:rPr>
          <w:rFonts w:hint="eastAsia" w:ascii="宋体" w:hAnsi="宋体"/>
          <w:kern w:val="0"/>
          <w:sz w:val="24"/>
          <w:szCs w:val="24"/>
          <w:lang w:eastAsia="zh-CN"/>
        </w:rPr>
        <w:t>供应商</w:t>
      </w:r>
      <w:r>
        <w:rPr>
          <w:rFonts w:hint="eastAsia" w:ascii="宋体" w:hAnsi="宋体"/>
          <w:kern w:val="0"/>
          <w:sz w:val="24"/>
          <w:szCs w:val="24"/>
        </w:rPr>
        <w:t>的公平竞争，不得损害采购单位或者其他</w:t>
      </w:r>
      <w:r>
        <w:rPr>
          <w:rFonts w:hint="eastAsia" w:ascii="宋体" w:hAnsi="宋体"/>
          <w:kern w:val="0"/>
          <w:sz w:val="24"/>
          <w:szCs w:val="24"/>
          <w:lang w:eastAsia="zh-CN"/>
        </w:rPr>
        <w:t>供应商</w:t>
      </w:r>
      <w:r>
        <w:rPr>
          <w:rFonts w:hint="eastAsia" w:ascii="宋体" w:hAnsi="宋体"/>
          <w:kern w:val="0"/>
          <w:sz w:val="24"/>
          <w:szCs w:val="24"/>
        </w:rPr>
        <w:t>的合法权益。</w:t>
      </w:r>
    </w:p>
    <w:p w14:paraId="4EDBAA4D">
      <w:pPr>
        <w:adjustRightInd w:val="0"/>
        <w:snapToGrid w:val="0"/>
        <w:spacing w:line="440" w:lineRule="exact"/>
        <w:ind w:firstLine="482" w:firstLineChars="200"/>
        <w:rPr>
          <w:rFonts w:ascii="宋体"/>
          <w:b/>
          <w:kern w:val="0"/>
          <w:sz w:val="24"/>
          <w:szCs w:val="24"/>
        </w:rPr>
      </w:pPr>
      <w:r>
        <w:rPr>
          <w:rFonts w:ascii="宋体" w:hAnsi="宋体"/>
          <w:b/>
          <w:kern w:val="0"/>
          <w:sz w:val="24"/>
          <w:szCs w:val="24"/>
        </w:rPr>
        <w:t>1</w:t>
      </w:r>
      <w:r>
        <w:rPr>
          <w:rFonts w:hint="eastAsia" w:ascii="宋体" w:hAnsi="宋体"/>
          <w:b/>
          <w:kern w:val="0"/>
          <w:sz w:val="24"/>
          <w:szCs w:val="24"/>
          <w:lang w:val="en-US" w:eastAsia="zh-CN"/>
        </w:rPr>
        <w:t>4</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的有效期</w:t>
      </w:r>
    </w:p>
    <w:p w14:paraId="6E08B207">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4</w:t>
      </w:r>
      <w:r>
        <w:rPr>
          <w:rFonts w:ascii="宋体" w:hAnsi="宋体"/>
          <w:kern w:val="0"/>
          <w:sz w:val="24"/>
          <w:szCs w:val="24"/>
        </w:rPr>
        <w:t>.1</w:t>
      </w:r>
      <w:r>
        <w:rPr>
          <w:rFonts w:hint="eastAsia" w:ascii="宋体" w:hAnsi="宋体"/>
          <w:b/>
          <w:bCs/>
          <w:kern w:val="0"/>
          <w:sz w:val="24"/>
          <w:szCs w:val="24"/>
        </w:rPr>
        <w:t>磋商响应文件有效期为</w:t>
      </w:r>
      <w:r>
        <w:rPr>
          <w:rFonts w:hint="eastAsia" w:ascii="宋体" w:hAnsi="宋体"/>
          <w:b/>
          <w:bCs/>
          <w:kern w:val="0"/>
          <w:sz w:val="24"/>
          <w:szCs w:val="24"/>
          <w:lang w:val="en-US" w:eastAsia="zh-CN"/>
        </w:rPr>
        <w:t>自响应文件提交截止之日起不少于</w:t>
      </w:r>
      <w:r>
        <w:rPr>
          <w:rFonts w:hint="eastAsia" w:ascii="宋体" w:hAnsi="宋体"/>
          <w:b/>
          <w:bCs/>
          <w:kern w:val="0"/>
          <w:sz w:val="24"/>
          <w:szCs w:val="24"/>
        </w:rPr>
        <w:t>九十（</w:t>
      </w:r>
      <w:r>
        <w:rPr>
          <w:rFonts w:ascii="宋体" w:hAnsi="宋体"/>
          <w:b/>
          <w:bCs/>
          <w:kern w:val="0"/>
          <w:sz w:val="24"/>
          <w:szCs w:val="24"/>
        </w:rPr>
        <w:t>90</w:t>
      </w:r>
      <w:r>
        <w:rPr>
          <w:rFonts w:hint="eastAsia" w:ascii="宋体" w:hAnsi="宋体"/>
          <w:b/>
          <w:bCs/>
          <w:kern w:val="0"/>
          <w:sz w:val="24"/>
          <w:szCs w:val="24"/>
        </w:rPr>
        <w:t>）个日历</w:t>
      </w:r>
      <w:r>
        <w:rPr>
          <w:rFonts w:hint="eastAsia" w:ascii="宋体" w:hAnsi="宋体"/>
          <w:b/>
          <w:bCs/>
          <w:kern w:val="0"/>
          <w:sz w:val="24"/>
          <w:szCs w:val="24"/>
          <w:lang w:val="en-US" w:eastAsia="zh-CN"/>
        </w:rPr>
        <w:t>天</w:t>
      </w:r>
      <w:r>
        <w:rPr>
          <w:rFonts w:hint="eastAsia" w:ascii="宋体" w:hAnsi="宋体"/>
          <w:kern w:val="0"/>
          <w:sz w:val="24"/>
          <w:szCs w:val="24"/>
        </w:rPr>
        <w:t>。</w:t>
      </w:r>
      <w:r>
        <w:rPr>
          <w:rFonts w:hint="eastAsia" w:ascii="宋体" w:hAnsi="宋体"/>
          <w:kern w:val="0"/>
          <w:sz w:val="24"/>
          <w:szCs w:val="24"/>
          <w:lang w:eastAsia="zh-CN"/>
        </w:rPr>
        <w:t>供应商</w:t>
      </w:r>
      <w:r>
        <w:rPr>
          <w:rFonts w:hint="eastAsia" w:ascii="宋体" w:hAnsi="宋体"/>
          <w:kern w:val="0"/>
          <w:sz w:val="24"/>
          <w:szCs w:val="24"/>
        </w:rPr>
        <w:t>的磋商响应文件有效期比磋商文件规定短的将被视为非响应性而予以拒绝。</w:t>
      </w:r>
    </w:p>
    <w:p w14:paraId="70D5DCCA">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4</w:t>
      </w:r>
      <w:r>
        <w:rPr>
          <w:rFonts w:ascii="宋体" w:hAnsi="宋体"/>
          <w:kern w:val="0"/>
          <w:sz w:val="24"/>
          <w:szCs w:val="24"/>
        </w:rPr>
        <w:t>.2</w:t>
      </w:r>
      <w:r>
        <w:rPr>
          <w:rFonts w:hint="eastAsia" w:ascii="宋体" w:hAnsi="宋体"/>
          <w:kern w:val="0"/>
          <w:sz w:val="24"/>
          <w:szCs w:val="24"/>
        </w:rPr>
        <w:t>在特殊情况下，在原磋商响应文件有效期期满之前，</w:t>
      </w:r>
      <w:r>
        <w:rPr>
          <w:rFonts w:hint="eastAsia" w:ascii="宋体" w:hAnsi="宋体"/>
          <w:kern w:val="0"/>
          <w:sz w:val="24"/>
          <w:szCs w:val="24"/>
          <w:lang w:eastAsia="zh-CN"/>
        </w:rPr>
        <w:t>采购单位</w:t>
      </w:r>
      <w:r>
        <w:rPr>
          <w:rFonts w:hint="eastAsia" w:ascii="宋体" w:hAnsi="宋体"/>
          <w:kern w:val="0"/>
          <w:sz w:val="24"/>
          <w:szCs w:val="24"/>
        </w:rPr>
        <w:t>可征得</w:t>
      </w:r>
      <w:r>
        <w:rPr>
          <w:rFonts w:hint="eastAsia" w:ascii="宋体" w:hAnsi="宋体"/>
          <w:kern w:val="0"/>
          <w:sz w:val="24"/>
          <w:szCs w:val="24"/>
          <w:lang w:eastAsia="zh-CN"/>
        </w:rPr>
        <w:t>供应商</w:t>
      </w:r>
      <w:r>
        <w:rPr>
          <w:rFonts w:hint="eastAsia" w:ascii="宋体" w:hAnsi="宋体"/>
          <w:kern w:val="0"/>
          <w:sz w:val="24"/>
          <w:szCs w:val="24"/>
        </w:rPr>
        <w:t>同意延长磋商响应文件有效期。这种要求与答复均应为书面形式提交。</w:t>
      </w:r>
    </w:p>
    <w:p w14:paraId="632A2630">
      <w:pPr>
        <w:adjustRightInd w:val="0"/>
        <w:snapToGrid w:val="0"/>
        <w:spacing w:line="440" w:lineRule="exact"/>
        <w:ind w:firstLine="482" w:firstLineChars="200"/>
        <w:rPr>
          <w:rFonts w:ascii="宋体"/>
          <w:b/>
          <w:kern w:val="0"/>
          <w:sz w:val="24"/>
          <w:szCs w:val="24"/>
        </w:rPr>
      </w:pPr>
      <w:r>
        <w:rPr>
          <w:rFonts w:ascii="宋体" w:hAnsi="宋体"/>
          <w:b/>
          <w:kern w:val="0"/>
          <w:sz w:val="24"/>
          <w:szCs w:val="24"/>
        </w:rPr>
        <w:t>1</w:t>
      </w:r>
      <w:r>
        <w:rPr>
          <w:rFonts w:hint="eastAsia" w:ascii="宋体" w:hAnsi="宋体"/>
          <w:b/>
          <w:kern w:val="0"/>
          <w:sz w:val="24"/>
          <w:szCs w:val="24"/>
          <w:lang w:val="en-US" w:eastAsia="zh-CN"/>
        </w:rPr>
        <w:t>5</w:t>
      </w:r>
      <w:r>
        <w:rPr>
          <w:rFonts w:ascii="宋体" w:hAnsi="宋体"/>
          <w:b/>
          <w:kern w:val="0"/>
          <w:sz w:val="24"/>
          <w:szCs w:val="24"/>
        </w:rPr>
        <w:t>.</w:t>
      </w:r>
      <w:r>
        <w:rPr>
          <w:rFonts w:hint="eastAsia" w:ascii="宋体" w:hAnsi="宋体" w:cs="宋体"/>
          <w:b/>
          <w:kern w:val="0"/>
          <w:sz w:val="24"/>
          <w:szCs w:val="24"/>
        </w:rPr>
        <w:t>响应</w:t>
      </w:r>
      <w:r>
        <w:rPr>
          <w:rFonts w:hint="eastAsia" w:ascii="宋体" w:hAnsi="宋体" w:cs="Dotum"/>
          <w:b/>
          <w:kern w:val="0"/>
          <w:sz w:val="24"/>
          <w:szCs w:val="24"/>
        </w:rPr>
        <w:t>文件</w:t>
      </w:r>
      <w:r>
        <w:rPr>
          <w:rFonts w:hint="eastAsia" w:ascii="宋体" w:hAnsi="宋体"/>
          <w:b/>
          <w:kern w:val="0"/>
          <w:sz w:val="24"/>
          <w:szCs w:val="24"/>
        </w:rPr>
        <w:t>的签署及其他规定</w:t>
      </w:r>
      <w:bookmarkStart w:id="28" w:name="_Toc453917618"/>
      <w:bookmarkStart w:id="29" w:name="_Toc453917525"/>
      <w:bookmarkStart w:id="30" w:name="_Toc453858062"/>
      <w:bookmarkStart w:id="31" w:name="_Toc385234433"/>
    </w:p>
    <w:p w14:paraId="5E0F7AC2">
      <w:pPr>
        <w:adjustRightInd w:val="0"/>
        <w:snapToGrid w:val="0"/>
        <w:spacing w:line="440" w:lineRule="exact"/>
        <w:ind w:firstLine="480" w:firstLineChars="200"/>
        <w:rPr>
          <w:rFonts w:ascii="宋体"/>
          <w:b/>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.1</w:t>
      </w:r>
      <w:r>
        <w:rPr>
          <w:rFonts w:hint="eastAsia" w:ascii="宋体" w:hAnsi="宋体"/>
          <w:kern w:val="0"/>
          <w:sz w:val="24"/>
          <w:szCs w:val="24"/>
          <w:lang w:eastAsia="zh-CN"/>
        </w:rPr>
        <w:t>供应商</w:t>
      </w:r>
      <w:r>
        <w:rPr>
          <w:rFonts w:hint="eastAsia" w:ascii="宋体" w:hAnsi="宋体"/>
          <w:kern w:val="0"/>
          <w:sz w:val="24"/>
          <w:szCs w:val="24"/>
        </w:rPr>
        <w:t>应提交磋商响应文件</w:t>
      </w:r>
      <w:r>
        <w:rPr>
          <w:rFonts w:hint="eastAsia" w:ascii="宋体" w:hAnsi="宋体"/>
          <w:b/>
          <w:bCs/>
          <w:kern w:val="0"/>
          <w:sz w:val="24"/>
          <w:szCs w:val="24"/>
          <w:lang w:eastAsia="zh-CN"/>
        </w:rPr>
        <w:t>电子磋商响应文件</w:t>
      </w:r>
      <w:r>
        <w:rPr>
          <w:rFonts w:hint="eastAsia" w:ascii="宋体" w:hAnsi="宋体"/>
          <w:b/>
          <w:bCs/>
          <w:kern w:val="0"/>
          <w:sz w:val="24"/>
          <w:szCs w:val="24"/>
        </w:rPr>
        <w:t>壹份（*.SXSTF）</w:t>
      </w:r>
      <w:r>
        <w:rPr>
          <w:rFonts w:hint="eastAsia" w:ascii="宋体" w:hAnsi="宋体"/>
          <w:kern w:val="0"/>
          <w:sz w:val="24"/>
          <w:szCs w:val="24"/>
        </w:rPr>
        <w:t>。</w:t>
      </w:r>
    </w:p>
    <w:p w14:paraId="26467F10">
      <w:pPr>
        <w:adjustRightInd w:val="0"/>
        <w:snapToGrid w:val="0"/>
        <w:spacing w:line="440" w:lineRule="exact"/>
        <w:ind w:firstLine="480" w:firstLineChars="200"/>
        <w:rPr>
          <w:rFonts w:hint="eastAsia" w:ascii="宋体" w:hAnsi="宋体" w:eastAsia="宋体" w:cs="Times New Roman"/>
          <w:kern w:val="0"/>
          <w:sz w:val="24"/>
          <w:szCs w:val="24"/>
        </w:rPr>
      </w:pPr>
      <w:r>
        <w:rPr>
          <w:rFonts w:ascii="宋体" w:hAnsi="宋体"/>
          <w:kern w:val="0"/>
          <w:sz w:val="24"/>
          <w:szCs w:val="24"/>
          <w:highlight w:val="none"/>
        </w:rPr>
        <w:t>1</w:t>
      </w:r>
      <w:r>
        <w:rPr>
          <w:rFonts w:hint="eastAsia" w:ascii="宋体" w:hAnsi="宋体"/>
          <w:kern w:val="0"/>
          <w:sz w:val="24"/>
          <w:szCs w:val="24"/>
          <w:highlight w:val="none"/>
          <w:lang w:val="en-US" w:eastAsia="zh-CN"/>
        </w:rPr>
        <w:t>5</w:t>
      </w:r>
      <w:r>
        <w:rPr>
          <w:rFonts w:ascii="宋体" w:hAnsi="宋体"/>
          <w:kern w:val="0"/>
          <w:sz w:val="24"/>
          <w:szCs w:val="24"/>
          <w:highlight w:val="none"/>
        </w:rPr>
        <w:t>.2</w:t>
      </w:r>
      <w:r>
        <w:rPr>
          <w:rFonts w:hint="eastAsia" w:ascii="宋体" w:hAnsi="宋体" w:eastAsia="宋体" w:cs="Times New Roman"/>
          <w:kern w:val="0"/>
          <w:sz w:val="24"/>
          <w:szCs w:val="24"/>
        </w:rPr>
        <w:t>磋商响应文件按要求加盖</w:t>
      </w:r>
      <w:r>
        <w:rPr>
          <w:rFonts w:hint="eastAsia" w:ascii="宋体" w:hAnsi="宋体" w:cs="Times New Roman"/>
          <w:kern w:val="0"/>
          <w:sz w:val="24"/>
          <w:szCs w:val="24"/>
          <w:lang w:eastAsia="zh-CN"/>
        </w:rPr>
        <w:t>供应商</w:t>
      </w:r>
      <w:r>
        <w:rPr>
          <w:rFonts w:hint="eastAsia" w:ascii="宋体" w:hAnsi="宋体" w:eastAsia="宋体" w:cs="Times New Roman"/>
          <w:kern w:val="0"/>
          <w:sz w:val="24"/>
          <w:szCs w:val="24"/>
          <w:lang w:val="en-US" w:eastAsia="zh-CN"/>
        </w:rPr>
        <w:t>公</w:t>
      </w:r>
      <w:r>
        <w:rPr>
          <w:rFonts w:hint="eastAsia" w:ascii="宋体" w:hAnsi="宋体" w:eastAsia="宋体" w:cs="Times New Roman"/>
          <w:kern w:val="0"/>
          <w:sz w:val="24"/>
          <w:szCs w:val="24"/>
        </w:rPr>
        <w:t>章，并由法定代表人或委托代理人签字或盖章。由委托代理人签字或盖章的，在磋商响应文件中须同时提交法定代表人授权委托书。</w:t>
      </w:r>
    </w:p>
    <w:p w14:paraId="66211BDF">
      <w:pPr>
        <w:adjustRightInd w:val="0"/>
        <w:snapToGrid w:val="0"/>
        <w:spacing w:line="440" w:lineRule="exact"/>
        <w:ind w:firstLine="480" w:firstLineChars="200"/>
        <w:rPr>
          <w:rFonts w:hint="eastAsia" w:ascii="宋体" w:hAnsi="宋体" w:eastAsia="宋体" w:cs="Times New Roman"/>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.3</w:t>
      </w:r>
      <w:r>
        <w:rPr>
          <w:rFonts w:hint="eastAsia" w:ascii="宋体" w:hAnsi="宋体" w:eastAsia="宋体" w:cs="Times New Roman"/>
          <w:kern w:val="0"/>
          <w:sz w:val="24"/>
          <w:szCs w:val="24"/>
        </w:rPr>
        <w:t>磋商响应文件按要求加盖</w:t>
      </w:r>
      <w:r>
        <w:rPr>
          <w:rFonts w:hint="eastAsia" w:ascii="宋体" w:hAnsi="宋体" w:cs="Times New Roman"/>
          <w:kern w:val="0"/>
          <w:sz w:val="24"/>
          <w:szCs w:val="24"/>
          <w:lang w:eastAsia="zh-CN"/>
        </w:rPr>
        <w:t>供应商</w:t>
      </w:r>
      <w:r>
        <w:rPr>
          <w:rFonts w:hint="eastAsia" w:ascii="宋体" w:hAnsi="宋体" w:eastAsia="宋体" w:cs="Times New Roman"/>
          <w:kern w:val="0"/>
          <w:sz w:val="24"/>
          <w:szCs w:val="24"/>
          <w:lang w:val="en-US" w:eastAsia="zh-CN"/>
        </w:rPr>
        <w:t>公</w:t>
      </w:r>
      <w:r>
        <w:rPr>
          <w:rFonts w:hint="eastAsia" w:ascii="宋体" w:hAnsi="宋体" w:eastAsia="宋体" w:cs="Times New Roman"/>
          <w:kern w:val="0"/>
          <w:sz w:val="24"/>
          <w:szCs w:val="24"/>
        </w:rPr>
        <w:t>章，并由法定代表人或委托代理人签字或盖章。由委托代理人签字或盖章的，在磋商响应文件中须同时提交法定代表人授权委托书。</w:t>
      </w:r>
    </w:p>
    <w:p w14:paraId="11BAF6C5">
      <w:pPr>
        <w:adjustRightInd w:val="0"/>
        <w:snapToGrid w:val="0"/>
        <w:spacing w:line="440" w:lineRule="exact"/>
        <w:ind w:firstLine="480" w:firstLineChars="200"/>
        <w:rPr>
          <w:rFonts w:hint="eastAsia" w:ascii="宋体" w:hAnsi="宋体" w:cs="宋体"/>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.4</w:t>
      </w:r>
      <w:r>
        <w:rPr>
          <w:rFonts w:hint="eastAsia" w:ascii="宋体" w:hAnsi="宋体" w:cs="宋体"/>
          <w:kern w:val="0"/>
          <w:sz w:val="24"/>
          <w:szCs w:val="24"/>
        </w:rPr>
        <w:t>竞争性磋商响应文件字迹应清晰易于辨认。</w:t>
      </w:r>
    </w:p>
    <w:p w14:paraId="51A6AB40">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5</w:t>
      </w:r>
      <w:r>
        <w:rPr>
          <w:rFonts w:ascii="宋体" w:hAnsi="宋体"/>
          <w:kern w:val="0"/>
          <w:sz w:val="24"/>
          <w:szCs w:val="24"/>
        </w:rPr>
        <w:t>.5</w:t>
      </w:r>
      <w:r>
        <w:rPr>
          <w:rFonts w:hint="eastAsia" w:ascii="宋体" w:hAnsi="宋体"/>
          <w:kern w:val="0"/>
          <w:sz w:val="24"/>
          <w:szCs w:val="24"/>
        </w:rPr>
        <w:t>磋商响应文件因表述不清所引起的后果由</w:t>
      </w:r>
      <w:r>
        <w:rPr>
          <w:rFonts w:hint="eastAsia" w:ascii="宋体" w:hAnsi="宋体"/>
          <w:kern w:val="0"/>
          <w:sz w:val="24"/>
          <w:szCs w:val="24"/>
          <w:lang w:eastAsia="zh-CN"/>
        </w:rPr>
        <w:t>供应商</w:t>
      </w:r>
      <w:r>
        <w:rPr>
          <w:rFonts w:hint="eastAsia" w:ascii="宋体" w:hAnsi="宋体"/>
          <w:kern w:val="0"/>
          <w:sz w:val="24"/>
          <w:szCs w:val="24"/>
        </w:rPr>
        <w:t>负责。</w:t>
      </w:r>
    </w:p>
    <w:p w14:paraId="70E9FF9D">
      <w:pPr>
        <w:adjustRightInd w:val="0"/>
        <w:snapToGrid w:val="0"/>
        <w:spacing w:line="440" w:lineRule="exact"/>
        <w:ind w:firstLine="477" w:firstLineChars="198"/>
        <w:jc w:val="center"/>
        <w:outlineLvl w:val="1"/>
        <w:rPr>
          <w:rFonts w:ascii="宋体"/>
          <w:b/>
          <w:kern w:val="0"/>
          <w:sz w:val="24"/>
          <w:szCs w:val="24"/>
        </w:rPr>
      </w:pPr>
      <w:r>
        <w:rPr>
          <w:rFonts w:hint="eastAsia" w:ascii="宋体" w:hAnsi="宋体" w:cs="宋体"/>
          <w:b/>
          <w:bCs/>
          <w:kern w:val="44"/>
          <w:sz w:val="24"/>
          <w:szCs w:val="24"/>
        </w:rPr>
        <w:t>四、响应</w:t>
      </w:r>
      <w:r>
        <w:rPr>
          <w:rFonts w:hint="eastAsia" w:ascii="宋体" w:hAnsi="宋体" w:cs="Dotum"/>
          <w:b/>
          <w:bCs/>
          <w:kern w:val="44"/>
          <w:sz w:val="24"/>
          <w:szCs w:val="24"/>
        </w:rPr>
        <w:t>文件</w:t>
      </w:r>
      <w:r>
        <w:rPr>
          <w:rFonts w:hint="eastAsia" w:ascii="宋体" w:hAnsi="宋体" w:cs="宋体"/>
          <w:b/>
          <w:bCs/>
          <w:kern w:val="44"/>
          <w:sz w:val="24"/>
          <w:szCs w:val="24"/>
        </w:rPr>
        <w:t>的提交</w:t>
      </w:r>
      <w:bookmarkEnd w:id="28"/>
      <w:bookmarkEnd w:id="29"/>
      <w:bookmarkEnd w:id="30"/>
      <w:bookmarkEnd w:id="31"/>
    </w:p>
    <w:p w14:paraId="41B37833">
      <w:pPr>
        <w:adjustRightInd w:val="0"/>
        <w:snapToGrid w:val="0"/>
        <w:spacing w:line="440" w:lineRule="exact"/>
        <w:ind w:firstLine="482" w:firstLineChars="200"/>
        <w:rPr>
          <w:rFonts w:hint="eastAsia" w:ascii="宋体" w:hAnsi="宋体" w:cs="宋体"/>
          <w:b w:val="0"/>
          <w:bCs/>
          <w:color w:val="auto"/>
          <w:kern w:val="0"/>
          <w:sz w:val="24"/>
          <w:szCs w:val="24"/>
          <w:lang w:val="en-US" w:eastAsia="zh-CN"/>
        </w:rPr>
      </w:pPr>
      <w:r>
        <w:rPr>
          <w:rFonts w:ascii="宋体" w:hAnsi="宋体"/>
          <w:b/>
          <w:kern w:val="0"/>
          <w:sz w:val="24"/>
          <w:szCs w:val="24"/>
        </w:rPr>
        <w:t>1</w:t>
      </w:r>
      <w:r>
        <w:rPr>
          <w:rFonts w:hint="eastAsia" w:ascii="宋体" w:hAnsi="宋体"/>
          <w:b/>
          <w:kern w:val="0"/>
          <w:sz w:val="24"/>
          <w:szCs w:val="24"/>
          <w:lang w:val="en-US" w:eastAsia="zh-CN"/>
        </w:rPr>
        <w:t>6</w:t>
      </w:r>
      <w:r>
        <w:rPr>
          <w:rFonts w:ascii="宋体" w:hAnsi="宋体"/>
          <w:b/>
          <w:kern w:val="0"/>
          <w:sz w:val="24"/>
          <w:szCs w:val="24"/>
        </w:rPr>
        <w:t>.</w:t>
      </w:r>
      <w:r>
        <w:rPr>
          <w:rFonts w:hint="eastAsia" w:ascii="宋体" w:hAnsi="宋体" w:cs="Dotum"/>
          <w:b/>
          <w:kern w:val="0"/>
          <w:sz w:val="24"/>
          <w:szCs w:val="24"/>
          <w:lang w:val="en-US" w:eastAsia="zh-CN"/>
        </w:rPr>
        <w:t>响应文件提交要求</w:t>
      </w:r>
    </w:p>
    <w:p w14:paraId="7FA6C77F">
      <w:pPr>
        <w:snapToGrid w:val="0"/>
        <w:spacing w:line="440" w:lineRule="exact"/>
        <w:ind w:firstLine="482" w:firstLineChars="200"/>
        <w:rPr>
          <w:rFonts w:hint="eastAsia" w:ascii="宋体" w:hAnsi="宋体" w:eastAsia="宋体" w:cs="宋体"/>
          <w:b/>
          <w:bCs/>
          <w:color w:val="auto"/>
          <w:kern w:val="0"/>
          <w:sz w:val="24"/>
          <w:szCs w:val="24"/>
          <w:lang w:eastAsia="zh-CN"/>
        </w:rPr>
      </w:pPr>
      <w:r>
        <w:rPr>
          <w:rFonts w:hint="eastAsia" w:ascii="宋体" w:hAnsi="宋体" w:eastAsia="宋体" w:cs="宋体"/>
          <w:b/>
          <w:bCs/>
          <w:color w:val="auto"/>
          <w:kern w:val="0"/>
          <w:sz w:val="24"/>
          <w:szCs w:val="24"/>
          <w:lang w:val="en-US" w:eastAsia="zh-CN"/>
        </w:rPr>
        <w:t>1</w:t>
      </w:r>
      <w:r>
        <w:rPr>
          <w:rFonts w:hint="eastAsia" w:ascii="宋体" w:hAnsi="宋体" w:cs="宋体"/>
          <w:b/>
          <w:bCs/>
          <w:color w:val="auto"/>
          <w:kern w:val="0"/>
          <w:sz w:val="24"/>
          <w:szCs w:val="24"/>
          <w:lang w:val="en-US" w:eastAsia="zh-CN"/>
        </w:rPr>
        <w:t>6</w:t>
      </w:r>
      <w:r>
        <w:rPr>
          <w:rFonts w:hint="eastAsia" w:ascii="宋体" w:hAnsi="宋体" w:eastAsia="宋体" w:cs="宋体"/>
          <w:b/>
          <w:bCs/>
          <w:color w:val="auto"/>
          <w:kern w:val="0"/>
          <w:sz w:val="24"/>
          <w:szCs w:val="24"/>
          <w:lang w:val="en-US" w:eastAsia="zh-CN"/>
        </w:rPr>
        <w:t xml:space="preserve">.1供应商必须在磋商文件规定的响应文件递交截止时间之前，将响应文件上传至全国公共资源交易平台（陕西省安康市）； </w:t>
      </w:r>
    </w:p>
    <w:p w14:paraId="78967D7D">
      <w:pPr>
        <w:snapToGrid w:val="0"/>
        <w:spacing w:line="440" w:lineRule="exact"/>
        <w:ind w:firstLine="482" w:firstLineChars="200"/>
        <w:rPr>
          <w:rFonts w:hint="eastAsia" w:ascii="宋体" w:hAnsi="宋体" w:eastAsia="宋体" w:cs="宋体"/>
          <w:b/>
          <w:bCs/>
          <w:color w:val="auto"/>
          <w:kern w:val="0"/>
          <w:sz w:val="24"/>
          <w:szCs w:val="24"/>
          <w:lang w:eastAsia="zh-CN"/>
        </w:rPr>
      </w:pPr>
      <w:r>
        <w:rPr>
          <w:rFonts w:hint="eastAsia" w:ascii="宋体" w:hAnsi="宋体" w:cs="宋体"/>
          <w:b/>
          <w:bCs/>
          <w:color w:val="auto"/>
          <w:kern w:val="0"/>
          <w:sz w:val="24"/>
          <w:szCs w:val="24"/>
          <w:lang w:val="en-US" w:eastAsia="zh-CN"/>
        </w:rPr>
        <w:t>16.2</w:t>
      </w:r>
      <w:r>
        <w:rPr>
          <w:rFonts w:hint="eastAsia" w:ascii="宋体" w:hAnsi="宋体" w:eastAsia="宋体" w:cs="宋体"/>
          <w:b/>
          <w:bCs/>
          <w:color w:val="auto"/>
          <w:kern w:val="0"/>
          <w:sz w:val="24"/>
          <w:szCs w:val="24"/>
          <w:lang w:val="en-US" w:eastAsia="zh-CN"/>
        </w:rPr>
        <w:t xml:space="preserve">响应文件递交截止时间系统将自动关闭上传通道； </w:t>
      </w:r>
    </w:p>
    <w:p w14:paraId="03AFE5CA">
      <w:pPr>
        <w:snapToGrid w:val="0"/>
        <w:spacing w:line="440" w:lineRule="exact"/>
        <w:ind w:firstLine="482" w:firstLineChars="200"/>
        <w:rPr>
          <w:rFonts w:hint="eastAsia" w:ascii="宋体" w:hAnsi="宋体" w:eastAsia="宋体" w:cs="宋体"/>
          <w:b/>
          <w:bCs/>
          <w:color w:val="auto"/>
          <w:kern w:val="0"/>
          <w:sz w:val="24"/>
          <w:szCs w:val="24"/>
          <w:lang w:eastAsia="zh-CN"/>
        </w:rPr>
      </w:pPr>
      <w:r>
        <w:rPr>
          <w:rFonts w:hint="eastAsia" w:ascii="宋体" w:hAnsi="宋体" w:cs="宋体"/>
          <w:b/>
          <w:bCs/>
          <w:color w:val="auto"/>
          <w:kern w:val="0"/>
          <w:sz w:val="24"/>
          <w:szCs w:val="24"/>
          <w:lang w:val="en-US" w:eastAsia="zh-CN"/>
        </w:rPr>
        <w:t>16.</w:t>
      </w:r>
      <w:r>
        <w:rPr>
          <w:rFonts w:hint="eastAsia" w:ascii="宋体" w:hAnsi="宋体" w:eastAsia="宋体" w:cs="宋体"/>
          <w:b/>
          <w:bCs/>
          <w:color w:val="auto"/>
          <w:kern w:val="0"/>
          <w:sz w:val="24"/>
          <w:szCs w:val="24"/>
          <w:lang w:val="en-US" w:eastAsia="zh-CN"/>
        </w:rPr>
        <w:t xml:space="preserve">3本项目不接受邮寄或现场递交的纸质响应文件； </w:t>
      </w:r>
    </w:p>
    <w:p w14:paraId="4290B0E5">
      <w:pPr>
        <w:snapToGrid w:val="0"/>
        <w:spacing w:line="440" w:lineRule="exact"/>
        <w:ind w:firstLine="482" w:firstLineChars="200"/>
        <w:rPr>
          <w:rFonts w:hint="eastAsia" w:ascii="宋体" w:hAnsi="宋体" w:cs="宋体"/>
          <w:b w:val="0"/>
          <w:bCs/>
          <w:color w:val="auto"/>
          <w:kern w:val="0"/>
          <w:sz w:val="24"/>
          <w:szCs w:val="24"/>
          <w:lang w:val="en-US" w:eastAsia="zh-CN"/>
        </w:rPr>
      </w:pPr>
      <w:r>
        <w:rPr>
          <w:rFonts w:hint="eastAsia" w:ascii="宋体" w:hAnsi="宋体" w:cs="宋体"/>
          <w:b/>
          <w:bCs/>
          <w:color w:val="auto"/>
          <w:kern w:val="0"/>
          <w:sz w:val="24"/>
          <w:szCs w:val="24"/>
          <w:lang w:val="en-US" w:eastAsia="zh-CN"/>
        </w:rPr>
        <w:t>16.4</w:t>
      </w:r>
      <w:r>
        <w:rPr>
          <w:rFonts w:hint="eastAsia" w:ascii="宋体" w:hAnsi="宋体" w:eastAsia="宋体" w:cs="宋体"/>
          <w:b/>
          <w:bCs/>
          <w:color w:val="auto"/>
          <w:kern w:val="0"/>
          <w:sz w:val="24"/>
          <w:szCs w:val="24"/>
          <w:lang w:val="en-US" w:eastAsia="zh-CN"/>
        </w:rPr>
        <w:t>电子磋商响应文件递交与解密</w:t>
      </w:r>
    </w:p>
    <w:p w14:paraId="3FC5DE72">
      <w:pPr>
        <w:adjustRightInd w:val="0"/>
        <w:snapToGrid w:val="0"/>
        <w:spacing w:line="440" w:lineRule="exact"/>
        <w:ind w:firstLine="482" w:firstLineChars="200"/>
        <w:rPr>
          <w:rFonts w:hint="eastAsia" w:ascii="宋体" w:hAnsi="宋体" w:eastAsia="宋体" w:cs="宋体"/>
          <w:b/>
          <w:bCs w:val="0"/>
          <w:color w:val="auto"/>
          <w:kern w:val="0"/>
          <w:sz w:val="24"/>
          <w:szCs w:val="24"/>
          <w:lang w:val="en-US" w:eastAsia="zh-CN"/>
        </w:rPr>
      </w:pPr>
      <w:r>
        <w:rPr>
          <w:rFonts w:hint="eastAsia" w:ascii="宋体" w:hAnsi="宋体" w:cs="宋体"/>
          <w:b/>
          <w:bCs w:val="0"/>
          <w:color w:val="auto"/>
          <w:kern w:val="0"/>
          <w:sz w:val="24"/>
          <w:szCs w:val="24"/>
          <w:lang w:val="en-US" w:eastAsia="zh-CN"/>
        </w:rPr>
        <w:t>16.4.1</w:t>
      </w:r>
      <w:r>
        <w:rPr>
          <w:rFonts w:hint="eastAsia" w:ascii="宋体" w:hAnsi="宋体" w:eastAsia="宋体" w:cs="宋体"/>
          <w:b/>
          <w:bCs w:val="0"/>
          <w:color w:val="auto"/>
          <w:kern w:val="0"/>
          <w:sz w:val="24"/>
          <w:szCs w:val="24"/>
          <w:lang w:val="en-US" w:eastAsia="zh-CN"/>
        </w:rPr>
        <w:t>电子</w:t>
      </w:r>
      <w:r>
        <w:rPr>
          <w:rFonts w:hint="eastAsia" w:ascii="宋体" w:hAnsi="宋体" w:cs="宋体"/>
          <w:b/>
          <w:bCs w:val="0"/>
          <w:color w:val="auto"/>
          <w:kern w:val="0"/>
          <w:sz w:val="24"/>
          <w:szCs w:val="24"/>
          <w:lang w:val="en-US" w:eastAsia="zh-CN"/>
        </w:rPr>
        <w:t>磋商响应</w:t>
      </w:r>
      <w:r>
        <w:rPr>
          <w:rFonts w:hint="eastAsia" w:ascii="宋体" w:hAnsi="宋体" w:eastAsia="宋体" w:cs="宋体"/>
          <w:b/>
          <w:bCs w:val="0"/>
          <w:color w:val="auto"/>
          <w:kern w:val="0"/>
          <w:sz w:val="24"/>
          <w:szCs w:val="24"/>
          <w:lang w:val="en-US" w:eastAsia="zh-CN"/>
        </w:rPr>
        <w:t>文件递交</w:t>
      </w:r>
    </w:p>
    <w:p w14:paraId="165AE946">
      <w:pPr>
        <w:snapToGrid w:val="0"/>
        <w:spacing w:line="440" w:lineRule="exact"/>
        <w:ind w:firstLine="480" w:firstLineChars="20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电子磋商响应文件可于提交磋商响应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磋商响应文件（*.SXSTF），上传成功后，电子化平台将予以记录。</w:t>
      </w:r>
    </w:p>
    <w:p w14:paraId="1D268D41">
      <w:pPr>
        <w:snapToGrid w:val="0"/>
        <w:spacing w:line="440" w:lineRule="exact"/>
        <w:ind w:firstLine="482" w:firstLineChars="200"/>
        <w:rPr>
          <w:rFonts w:hint="default" w:ascii="宋体" w:hAnsi="宋体" w:eastAsia="宋体" w:cs="宋体"/>
          <w:b/>
          <w:bCs/>
          <w:color w:val="auto"/>
          <w:kern w:val="0"/>
          <w:sz w:val="24"/>
          <w:szCs w:val="24"/>
          <w:lang w:val="en-US" w:eastAsia="zh-CN"/>
        </w:rPr>
      </w:pPr>
      <w:r>
        <w:rPr>
          <w:rFonts w:hint="eastAsia" w:ascii="宋体" w:hAnsi="宋体" w:cs="宋体"/>
          <w:b/>
          <w:bCs/>
          <w:color w:val="auto"/>
          <w:kern w:val="0"/>
          <w:sz w:val="24"/>
          <w:szCs w:val="24"/>
          <w:lang w:val="en-US" w:eastAsia="zh-CN"/>
        </w:rPr>
        <w:t>16.4.2</w:t>
      </w:r>
      <w:r>
        <w:rPr>
          <w:rFonts w:hint="eastAsia" w:ascii="宋体" w:hAnsi="宋体" w:eastAsia="宋体" w:cs="宋体"/>
          <w:b/>
          <w:bCs/>
          <w:color w:val="auto"/>
          <w:kern w:val="0"/>
          <w:sz w:val="24"/>
          <w:szCs w:val="24"/>
          <w:lang w:val="en-US" w:eastAsia="zh-CN"/>
        </w:rPr>
        <w:t>电子磋商响应文件的开启和解密</w:t>
      </w:r>
    </w:p>
    <w:p w14:paraId="253073EF">
      <w:pPr>
        <w:snapToGrid w:val="0"/>
        <w:spacing w:line="440" w:lineRule="exact"/>
        <w:ind w:firstLine="480" w:firstLineChars="200"/>
        <w:rPr>
          <w:rFonts w:hint="eastAsia" w:ascii="宋体" w:hAnsi="宋体"/>
          <w:kern w:val="0"/>
          <w:sz w:val="24"/>
          <w:szCs w:val="24"/>
          <w:lang w:val="en-US" w:eastAsia="zh-CN"/>
        </w:rPr>
      </w:pPr>
      <w:r>
        <w:rPr>
          <w:rFonts w:hint="eastAsia" w:ascii="宋体" w:hAnsi="宋体" w:eastAsia="宋体" w:cs="宋体"/>
          <w:color w:val="auto"/>
          <w:kern w:val="0"/>
          <w:sz w:val="24"/>
          <w:szCs w:val="24"/>
          <w:lang w:val="en-US" w:eastAsia="zh-CN"/>
        </w:rPr>
        <w:t>开标时，按照工作人员要求进行远程解密，使用电子磋商响应文件加密时所用的数字认证证书（CA 锁）自行解密电子磋商响应文件（超过系统默认解密时间未解密成功的视为解密失败，其磋商响应文件按无效文件处理），投标单位需在解密时间规定内完成标书解密。所有投标单位解密完成后由开标人员将响应文件导入开评标系统。如因供应商自身原因造成无法在规定时间内解密响应文件的，按无效响应对待。</w:t>
      </w:r>
    </w:p>
    <w:p w14:paraId="332D2235">
      <w:pPr>
        <w:spacing w:line="360" w:lineRule="auto"/>
        <w:ind w:firstLine="482" w:firstLineChars="200"/>
        <w:rPr>
          <w:rFonts w:ascii="宋体"/>
          <w:b/>
          <w:kern w:val="0"/>
          <w:sz w:val="24"/>
          <w:szCs w:val="24"/>
        </w:rPr>
      </w:pPr>
      <w:r>
        <w:rPr>
          <w:rFonts w:ascii="宋体" w:hAnsi="宋体"/>
          <w:b/>
          <w:kern w:val="0"/>
          <w:sz w:val="24"/>
          <w:szCs w:val="24"/>
        </w:rPr>
        <w:t>1</w:t>
      </w:r>
      <w:r>
        <w:rPr>
          <w:rFonts w:hint="eastAsia" w:ascii="宋体" w:hAnsi="宋体"/>
          <w:b/>
          <w:kern w:val="0"/>
          <w:sz w:val="24"/>
          <w:szCs w:val="24"/>
          <w:lang w:val="en-US" w:eastAsia="zh-CN"/>
        </w:rPr>
        <w:t>7</w:t>
      </w:r>
      <w:r>
        <w:rPr>
          <w:rFonts w:ascii="宋体" w:hAnsi="宋体"/>
          <w:b/>
          <w:kern w:val="0"/>
          <w:sz w:val="24"/>
          <w:szCs w:val="24"/>
        </w:rPr>
        <w:t>.</w:t>
      </w:r>
      <w:r>
        <w:rPr>
          <w:rFonts w:hint="eastAsia" w:ascii="宋体" w:hAnsi="宋体" w:cs="宋体"/>
          <w:b/>
          <w:bCs/>
          <w:color w:val="000000" w:themeColor="text1"/>
          <w:kern w:val="0"/>
          <w:sz w:val="24"/>
          <w:szCs w:val="24"/>
          <w14:textFill>
            <w14:solidFill>
              <w14:schemeClr w14:val="tx1"/>
            </w14:solidFill>
          </w14:textFill>
        </w:rPr>
        <w:t>提交竞争性磋商响应文件截止时间</w:t>
      </w:r>
    </w:p>
    <w:p w14:paraId="0A140084">
      <w:pPr>
        <w:adjustRightInd w:val="0"/>
        <w:snapToGrid w:val="0"/>
        <w:spacing w:line="440" w:lineRule="exact"/>
        <w:ind w:firstLine="480" w:firstLineChars="200"/>
        <w:rPr>
          <w:rFonts w:ascii="宋体"/>
          <w:kern w:val="0"/>
          <w:sz w:val="24"/>
          <w:szCs w:val="24"/>
        </w:rPr>
      </w:pPr>
      <w:r>
        <w:rPr>
          <w:rFonts w:ascii="宋体" w:hAnsi="宋体"/>
          <w:kern w:val="0"/>
          <w:sz w:val="24"/>
          <w:szCs w:val="24"/>
        </w:rPr>
        <w:t>1</w:t>
      </w:r>
      <w:r>
        <w:rPr>
          <w:rFonts w:hint="eastAsia" w:ascii="宋体" w:hAnsi="宋体"/>
          <w:kern w:val="0"/>
          <w:sz w:val="24"/>
          <w:szCs w:val="24"/>
          <w:lang w:val="en-US" w:eastAsia="zh-CN"/>
        </w:rPr>
        <w:t>7</w:t>
      </w:r>
      <w:r>
        <w:rPr>
          <w:rFonts w:ascii="宋体" w:hAnsi="宋体"/>
          <w:kern w:val="0"/>
          <w:sz w:val="24"/>
          <w:szCs w:val="24"/>
        </w:rPr>
        <w:t>.1</w:t>
      </w:r>
      <w:r>
        <w:rPr>
          <w:rFonts w:hint="eastAsia" w:ascii="宋体" w:hAnsi="宋体"/>
          <w:kern w:val="0"/>
          <w:sz w:val="24"/>
          <w:szCs w:val="24"/>
          <w:lang w:eastAsia="zh-CN"/>
        </w:rPr>
        <w:t>电子磋商响应文件</w:t>
      </w:r>
      <w:r>
        <w:rPr>
          <w:rFonts w:hint="eastAsia" w:ascii="宋体" w:hAnsi="宋体"/>
          <w:kern w:val="0"/>
          <w:sz w:val="24"/>
          <w:szCs w:val="24"/>
        </w:rPr>
        <w:t>可于提交</w:t>
      </w:r>
      <w:r>
        <w:rPr>
          <w:rFonts w:hint="eastAsia" w:ascii="宋体" w:hAnsi="宋体"/>
          <w:kern w:val="0"/>
          <w:sz w:val="24"/>
          <w:szCs w:val="24"/>
          <w:lang w:eastAsia="zh-CN"/>
        </w:rPr>
        <w:t>电子磋商响应文件</w:t>
      </w:r>
      <w:r>
        <w:rPr>
          <w:rFonts w:hint="eastAsia" w:ascii="宋体" w:hAnsi="宋体"/>
          <w:kern w:val="0"/>
          <w:sz w:val="24"/>
          <w:szCs w:val="24"/>
        </w:rPr>
        <w:t>截止时间前任意时段登录全国公共资源交易平台（陕西省） 网站进行提交，提交</w:t>
      </w:r>
      <w:r>
        <w:rPr>
          <w:rFonts w:hint="eastAsia" w:ascii="宋体" w:hAnsi="宋体"/>
          <w:kern w:val="0"/>
          <w:sz w:val="24"/>
          <w:szCs w:val="24"/>
          <w:lang w:eastAsia="zh-CN"/>
        </w:rPr>
        <w:t>电子磋商响应文件</w:t>
      </w:r>
      <w:r>
        <w:rPr>
          <w:rFonts w:hint="eastAsia" w:ascii="宋体" w:hAnsi="宋体"/>
          <w:kern w:val="0"/>
          <w:sz w:val="24"/>
          <w:szCs w:val="24"/>
        </w:rPr>
        <w:t>截止时间后系统将拒绝接收。</w:t>
      </w:r>
    </w:p>
    <w:p w14:paraId="02A1C27A">
      <w:pPr>
        <w:adjustRightInd w:val="0"/>
        <w:snapToGrid w:val="0"/>
        <w:spacing w:line="440" w:lineRule="exact"/>
        <w:ind w:firstLine="480" w:firstLineChars="200"/>
        <w:rPr>
          <w:rFonts w:hint="default" w:ascii="宋体" w:hAnsi="宋体"/>
          <w:kern w:val="0"/>
          <w:sz w:val="24"/>
          <w:szCs w:val="24"/>
          <w:lang w:val="en-US" w:eastAsia="zh-CN"/>
        </w:rPr>
      </w:pPr>
      <w:r>
        <w:rPr>
          <w:rFonts w:hint="eastAsia" w:ascii="宋体" w:hAnsi="宋体"/>
          <w:kern w:val="0"/>
          <w:sz w:val="24"/>
          <w:szCs w:val="24"/>
          <w:lang w:eastAsia="zh-CN"/>
        </w:rPr>
        <w:t>1</w:t>
      </w:r>
      <w:r>
        <w:rPr>
          <w:rFonts w:hint="eastAsia" w:ascii="宋体" w:hAnsi="宋体"/>
          <w:kern w:val="0"/>
          <w:sz w:val="24"/>
          <w:szCs w:val="24"/>
          <w:lang w:val="en-US" w:eastAsia="zh-CN"/>
        </w:rPr>
        <w:t>7</w:t>
      </w:r>
      <w:r>
        <w:rPr>
          <w:rFonts w:hint="eastAsia" w:ascii="宋体" w:hAnsi="宋体"/>
          <w:kern w:val="0"/>
          <w:sz w:val="24"/>
          <w:szCs w:val="24"/>
          <w:lang w:eastAsia="zh-CN"/>
        </w:rPr>
        <w:t>.2</w:t>
      </w:r>
      <w:r>
        <w:rPr>
          <w:rFonts w:hint="eastAsia" w:ascii="宋体" w:hAnsi="宋体"/>
          <w:kern w:val="0"/>
          <w:sz w:val="24"/>
          <w:szCs w:val="24"/>
          <w:lang w:val="en-US" w:eastAsia="zh-CN"/>
        </w:rPr>
        <w:t xml:space="preserve"> 参加报价的响应供应商代表须在不见面开标系统中签到，相关操作流程详见全国公共资源交易平台（陕西省）网站【首页.服务指南.下载专区】中的《陕西省公共资源交易政府采购项目远程不见面开标操作手册（供应商版）》。</w:t>
      </w:r>
    </w:p>
    <w:p w14:paraId="633D78DE">
      <w:pPr>
        <w:adjustRightInd w:val="0"/>
        <w:snapToGrid w:val="0"/>
        <w:spacing w:line="480" w:lineRule="exact"/>
        <w:ind w:firstLine="480" w:firstLineChars="200"/>
        <w:rPr>
          <w:rFonts w:ascii="宋体"/>
          <w:kern w:val="0"/>
          <w:sz w:val="24"/>
          <w:szCs w:val="24"/>
        </w:rPr>
      </w:pPr>
      <w:r>
        <w:rPr>
          <w:rFonts w:hint="eastAsia" w:ascii="宋体" w:hAnsi="宋体" w:cs="宋体"/>
          <w:color w:val="000000" w:themeColor="text1"/>
          <w:kern w:val="0"/>
          <w:sz w:val="24"/>
          <w:szCs w:val="24"/>
          <w:lang w:val="en-US" w:eastAsia="zh-CN"/>
          <w14:textFill>
            <w14:solidFill>
              <w14:schemeClr w14:val="tx1"/>
            </w14:solidFill>
          </w14:textFill>
        </w:rPr>
        <w:t>17.3</w:t>
      </w:r>
      <w:r>
        <w:rPr>
          <w:rFonts w:hint="eastAsia" w:ascii="宋体" w:hAnsi="宋体" w:cs="宋体"/>
          <w:color w:val="000000" w:themeColor="text1"/>
          <w:kern w:val="0"/>
          <w:sz w:val="24"/>
          <w:szCs w:val="24"/>
          <w:lang w:eastAsia="zh-CN"/>
          <w14:textFill>
            <w14:solidFill>
              <w14:schemeClr w14:val="tx1"/>
            </w14:solidFill>
          </w14:textFill>
        </w:rPr>
        <w:t>采购代理机构</w:t>
      </w:r>
      <w:r>
        <w:rPr>
          <w:rFonts w:hint="eastAsia" w:ascii="宋体" w:hAnsi="宋体" w:cs="宋体"/>
          <w:color w:val="000000" w:themeColor="text1"/>
          <w:kern w:val="0"/>
          <w:sz w:val="24"/>
          <w:szCs w:val="24"/>
          <w14:textFill>
            <w14:solidFill>
              <w14:schemeClr w14:val="tx1"/>
            </w14:solidFill>
          </w14:textFill>
        </w:rPr>
        <w:t>可以按本须知第</w:t>
      </w:r>
      <w:r>
        <w:rPr>
          <w:rFonts w:hint="eastAsia" w:ascii="宋体" w:hAnsi="宋体" w:cs="宋体"/>
          <w:color w:val="000000" w:themeColor="text1"/>
          <w:kern w:val="0"/>
          <w:sz w:val="24"/>
          <w:szCs w:val="24"/>
          <w:lang w:val="en-US" w:eastAsia="zh-CN"/>
          <w14:textFill>
            <w14:solidFill>
              <w14:schemeClr w14:val="tx1"/>
            </w14:solidFill>
          </w14:textFill>
        </w:rPr>
        <w:t>二</w:t>
      </w:r>
      <w:r>
        <w:rPr>
          <w:rFonts w:hint="eastAsia" w:ascii="宋体" w:hAnsi="宋体" w:cs="宋体"/>
          <w:color w:val="000000" w:themeColor="text1"/>
          <w:kern w:val="0"/>
          <w:sz w:val="24"/>
          <w:szCs w:val="24"/>
          <w14:textFill>
            <w14:solidFill>
              <w14:schemeClr w14:val="tx1"/>
            </w14:solidFill>
          </w14:textFill>
        </w:rPr>
        <w:t>项“竞争性磋商”第</w:t>
      </w:r>
      <w:r>
        <w:rPr>
          <w:rFonts w:hint="eastAsia" w:ascii="宋体" w:hAnsi="宋体" w:cs="宋体"/>
          <w:color w:val="000000" w:themeColor="text1"/>
          <w:kern w:val="0"/>
          <w:sz w:val="24"/>
          <w:szCs w:val="24"/>
          <w:lang w:val="en-US" w:eastAsia="zh-CN"/>
          <w14:textFill>
            <w14:solidFill>
              <w14:schemeClr w14:val="tx1"/>
            </w14:solidFill>
          </w14:textFill>
        </w:rPr>
        <w:t>7.3</w:t>
      </w:r>
      <w:r>
        <w:rPr>
          <w:rFonts w:hint="eastAsia" w:ascii="宋体" w:hAnsi="宋体" w:cs="宋体"/>
          <w:color w:val="000000" w:themeColor="text1"/>
          <w:kern w:val="0"/>
          <w:sz w:val="24"/>
          <w:szCs w:val="24"/>
          <w14:textFill>
            <w14:solidFill>
              <w14:schemeClr w14:val="tx1"/>
            </w14:solidFill>
          </w14:textFill>
        </w:rPr>
        <w:t>条规定，通知因修改竞争性磋商文件而适当延长磋商截止期。在此情况下，</w:t>
      </w:r>
      <w:r>
        <w:rPr>
          <w:rFonts w:hint="eastAsia" w:ascii="宋体" w:hAnsi="宋体" w:cs="宋体"/>
          <w:color w:val="000000" w:themeColor="text1"/>
          <w:kern w:val="0"/>
          <w:sz w:val="24"/>
          <w:szCs w:val="24"/>
          <w:lang w:eastAsia="zh-CN"/>
          <w14:textFill>
            <w14:solidFill>
              <w14:schemeClr w14:val="tx1"/>
            </w14:solidFill>
          </w14:textFill>
        </w:rPr>
        <w:t>采购人</w:t>
      </w:r>
      <w:r>
        <w:rPr>
          <w:rFonts w:hint="eastAsia" w:ascii="宋体" w:hAnsi="宋体" w:cs="宋体"/>
          <w:color w:val="000000" w:themeColor="text1"/>
          <w:kern w:val="0"/>
          <w:sz w:val="24"/>
          <w:szCs w:val="24"/>
          <w14:textFill>
            <w14:solidFill>
              <w14:schemeClr w14:val="tx1"/>
            </w14:solidFill>
          </w14:textFill>
        </w:rPr>
        <w:t>和</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受磋商截止期制约的所有权利和义务均应延长至新的截止期。</w:t>
      </w:r>
    </w:p>
    <w:p w14:paraId="00B0CD47">
      <w:pPr>
        <w:adjustRightInd w:val="0"/>
        <w:snapToGrid w:val="0"/>
        <w:spacing w:line="440" w:lineRule="exact"/>
        <w:ind w:firstLine="482" w:firstLineChars="200"/>
        <w:rPr>
          <w:rFonts w:hint="eastAsia" w:ascii="宋体" w:hAnsi="宋体" w:eastAsia="宋体"/>
          <w:b/>
          <w:kern w:val="0"/>
          <w:sz w:val="24"/>
          <w:szCs w:val="24"/>
          <w:lang w:val="en-US" w:eastAsia="zh-CN"/>
        </w:rPr>
      </w:pPr>
      <w:r>
        <w:rPr>
          <w:rFonts w:ascii="宋体" w:hAnsi="宋体"/>
          <w:b/>
          <w:kern w:val="0"/>
          <w:sz w:val="24"/>
          <w:szCs w:val="24"/>
        </w:rPr>
        <w:t>1</w:t>
      </w:r>
      <w:r>
        <w:rPr>
          <w:rFonts w:hint="eastAsia" w:ascii="宋体" w:hAnsi="宋体"/>
          <w:b/>
          <w:kern w:val="0"/>
          <w:sz w:val="24"/>
          <w:szCs w:val="24"/>
          <w:lang w:val="en-US" w:eastAsia="zh-CN"/>
        </w:rPr>
        <w:t>8</w:t>
      </w:r>
      <w:r>
        <w:rPr>
          <w:rFonts w:hint="eastAsia" w:ascii="宋体" w:hAnsi="宋体"/>
          <w:b/>
          <w:kern w:val="0"/>
          <w:sz w:val="24"/>
          <w:szCs w:val="24"/>
        </w:rPr>
        <w:t>．</w:t>
      </w:r>
      <w:r>
        <w:rPr>
          <w:rFonts w:hint="eastAsia" w:ascii="宋体" w:hAnsi="宋体"/>
          <w:b/>
          <w:kern w:val="0"/>
          <w:sz w:val="24"/>
          <w:szCs w:val="24"/>
          <w:lang w:val="en-US" w:eastAsia="zh-CN"/>
        </w:rPr>
        <w:t>竞争性磋商响应文件的有效性</w:t>
      </w:r>
    </w:p>
    <w:p w14:paraId="5CA504A5">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18.1</w:t>
      </w:r>
      <w:r>
        <w:rPr>
          <w:rFonts w:hint="eastAsia" w:ascii="宋体" w:hAnsi="宋体"/>
          <w:b/>
          <w:kern w:val="0"/>
          <w:sz w:val="24"/>
          <w:szCs w:val="24"/>
        </w:rPr>
        <w:t>响应文件有下列情况之一者将视为无效：</w:t>
      </w:r>
    </w:p>
    <w:p w14:paraId="5B82F751">
      <w:pPr>
        <w:spacing w:line="360" w:lineRule="auto"/>
        <w:ind w:firstLine="480" w:firstLineChars="200"/>
        <w:rPr>
          <w:rFonts w:ascii="宋体" w:hAnsi="宋体" w:cs="宋体"/>
          <w:kern w:val="0"/>
          <w:sz w:val="24"/>
          <w:szCs w:val="24"/>
          <w:highlight w:val="none"/>
        </w:rPr>
      </w:pPr>
      <w:bookmarkStart w:id="32" w:name="_Toc385234434"/>
      <w:bookmarkStart w:id="33" w:name="_Toc453917619"/>
      <w:bookmarkStart w:id="34" w:name="_Toc453858063"/>
      <w:bookmarkStart w:id="35" w:name="_Toc453917526"/>
      <w:r>
        <w:rPr>
          <w:rFonts w:hint="eastAsia" w:ascii="宋体" w:hAnsi="宋体" w:cs="宋体"/>
          <w:kern w:val="0"/>
          <w:sz w:val="24"/>
          <w:szCs w:val="24"/>
          <w:highlight w:val="none"/>
        </w:rPr>
        <w:t>（1）未加盖</w:t>
      </w:r>
      <w:r>
        <w:rPr>
          <w:rFonts w:hint="eastAsia" w:ascii="宋体" w:hAnsi="宋体" w:cs="宋体"/>
          <w:kern w:val="0"/>
          <w:sz w:val="24"/>
          <w:szCs w:val="24"/>
          <w:highlight w:val="none"/>
          <w:lang w:eastAsia="zh-CN"/>
        </w:rPr>
        <w:t>响应供应商</w:t>
      </w:r>
      <w:r>
        <w:rPr>
          <w:rFonts w:hint="eastAsia" w:ascii="宋体" w:hAnsi="宋体" w:cs="宋体"/>
          <w:kern w:val="0"/>
          <w:sz w:val="24"/>
          <w:szCs w:val="24"/>
          <w:highlight w:val="none"/>
        </w:rPr>
        <w:t>公章和法定代表人或其授权代表签字或盖章的；</w:t>
      </w:r>
    </w:p>
    <w:p w14:paraId="0B1199C7">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（2）未按竞争性磋商文件要求提交资格证明文件或未通过竞争性磋商响应文件有效性审查的；</w:t>
      </w:r>
    </w:p>
    <w:p w14:paraId="0007D22D">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（3）提交的竞争性磋商响应文件有效期短于竞争性磋商文件规定有效期的；</w:t>
      </w:r>
    </w:p>
    <w:p w14:paraId="329DEEAA">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（4）未按磋商小组要求对竞争性磋商响应文件进行澄清（说明或者更正）的；</w:t>
      </w:r>
    </w:p>
    <w:p w14:paraId="35CED0B6">
      <w:pPr>
        <w:spacing w:line="360" w:lineRule="auto"/>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（5）磋商小组对竞争性磋商响应文件评审后，认为在有效性、完整性和响应程度方面没有实质性响应竞争性磋商文件的</w:t>
      </w:r>
      <w:r>
        <w:rPr>
          <w:rFonts w:hint="eastAsia" w:ascii="宋体" w:hAnsi="宋体" w:cs="宋体"/>
          <w:sz w:val="24"/>
          <w:highlight w:val="none"/>
        </w:rPr>
        <w:t>或有重大缺项漏项,明显不符合技术规格、技术标准的要求的；</w:t>
      </w:r>
    </w:p>
    <w:p w14:paraId="1498A571">
      <w:pPr>
        <w:spacing w:line="360" w:lineRule="auto"/>
        <w:ind w:firstLine="480" w:firstLineChars="200"/>
        <w:rPr>
          <w:rFonts w:ascii="宋体" w:hAnsi="宋体" w:cs="宋体"/>
          <w:sz w:val="24"/>
          <w:highlight w:val="none"/>
        </w:rPr>
      </w:pPr>
      <w:r>
        <w:rPr>
          <w:rFonts w:hint="eastAsia" w:ascii="宋体" w:hAnsi="宋体" w:cs="宋体"/>
          <w:kern w:val="0"/>
          <w:sz w:val="24"/>
          <w:szCs w:val="24"/>
          <w:highlight w:val="none"/>
        </w:rPr>
        <w:t>（6）重新提交的竞争性磋商响应文件没有实质性响应竞争性磋商文件的。</w:t>
      </w:r>
    </w:p>
    <w:p w14:paraId="594C65F7">
      <w:pPr>
        <w:spacing w:line="360" w:lineRule="auto"/>
        <w:ind w:firstLine="480" w:firstLineChars="200"/>
        <w:rPr>
          <w:rFonts w:ascii="宋体" w:hAnsi="宋体" w:cs="宋体"/>
          <w:sz w:val="24"/>
          <w:highlight w:val="none"/>
        </w:rPr>
      </w:pPr>
      <w:r>
        <w:rPr>
          <w:rFonts w:hint="eastAsia" w:ascii="宋体" w:hAnsi="宋体" w:cs="宋体"/>
          <w:sz w:val="24"/>
          <w:highlight w:val="none"/>
        </w:rPr>
        <w:t>（7）投标单位针对同一项目递交两份或多份内容不同的竞争性磋商响应文件，未书面声明哪一份是有效的或出现选择性报价的；</w:t>
      </w:r>
    </w:p>
    <w:p w14:paraId="03C4E112">
      <w:pPr>
        <w:spacing w:line="360" w:lineRule="auto"/>
        <w:ind w:firstLine="480" w:firstLineChars="200"/>
        <w:rPr>
          <w:rFonts w:ascii="宋体" w:hAnsi="宋体" w:cs="宋体"/>
          <w:sz w:val="24"/>
          <w:highlight w:val="none"/>
        </w:rPr>
      </w:pPr>
      <w:r>
        <w:rPr>
          <w:rFonts w:hint="eastAsia" w:ascii="宋体" w:hAnsi="宋体" w:cs="宋体"/>
          <w:sz w:val="24"/>
          <w:highlight w:val="none"/>
        </w:rPr>
        <w:t>（8）磋商报价大于项目预算（或大于等于最高限价），或者磋商报价与市场价偏离较大，低于成本，形成不正当竞争的；</w:t>
      </w:r>
    </w:p>
    <w:p w14:paraId="4E4E5E8F">
      <w:pPr>
        <w:spacing w:line="360" w:lineRule="auto"/>
        <w:ind w:firstLine="480" w:firstLineChars="200"/>
        <w:rPr>
          <w:rFonts w:ascii="宋体" w:hAnsi="宋体" w:cs="宋体"/>
          <w:kern w:val="0"/>
          <w:sz w:val="24"/>
          <w:szCs w:val="24"/>
          <w:highlight w:val="none"/>
        </w:rPr>
      </w:pPr>
      <w:r>
        <w:rPr>
          <w:rFonts w:hint="eastAsia" w:ascii="宋体" w:hAnsi="宋体" w:cs="宋体"/>
          <w:sz w:val="24"/>
          <w:highlight w:val="none"/>
        </w:rPr>
        <w:t>（9）</w:t>
      </w:r>
      <w:r>
        <w:rPr>
          <w:rFonts w:hint="eastAsia" w:ascii="宋体" w:hAnsi="宋体" w:cs="宋体"/>
          <w:kern w:val="0"/>
          <w:sz w:val="24"/>
          <w:szCs w:val="24"/>
          <w:highlight w:val="none"/>
        </w:rPr>
        <w:t>在</w:t>
      </w:r>
      <w:r>
        <w:rPr>
          <w:rFonts w:hint="eastAsia" w:ascii="宋体" w:hAnsi="宋体" w:cs="宋体"/>
          <w:sz w:val="24"/>
          <w:szCs w:val="24"/>
          <w:highlight w:val="none"/>
        </w:rPr>
        <w:t>“信用中国”网站(www.creditchina.gov.cn)、中国政府采购网(www.ccgp.gov.cn )查询到相关主体失信记录的（截止时间点为磋商文件发出至磋商截止时间止，对列入失信被执行人、重大税收违法案件当事人名单、政府采购严重违法失信行为记录名单及其他不符合《中华人民共和国政府采购法》第二十二条规定条件的</w:t>
      </w:r>
      <w:r>
        <w:rPr>
          <w:rFonts w:hint="eastAsia" w:ascii="宋体" w:hAnsi="宋体" w:cs="宋体"/>
          <w:sz w:val="24"/>
          <w:szCs w:val="24"/>
          <w:highlight w:val="none"/>
          <w:lang w:eastAsia="zh-CN"/>
        </w:rPr>
        <w:t>响应供应商</w:t>
      </w:r>
      <w:r>
        <w:rPr>
          <w:rFonts w:hint="eastAsia" w:ascii="宋体" w:hAnsi="宋体" w:cs="宋体"/>
          <w:sz w:val="24"/>
          <w:szCs w:val="24"/>
          <w:highlight w:val="none"/>
        </w:rPr>
        <w:t>，采购代理机构将拒绝其参与政府采购活动。）；</w:t>
      </w:r>
    </w:p>
    <w:p w14:paraId="3743A6B9">
      <w:pPr>
        <w:spacing w:line="360" w:lineRule="auto"/>
        <w:ind w:firstLine="480" w:firstLineChars="200"/>
        <w:rPr>
          <w:rFonts w:ascii="宋体" w:hAnsi="宋体" w:cs="宋体"/>
          <w:sz w:val="24"/>
          <w:highlight w:val="none"/>
        </w:rPr>
      </w:pPr>
      <w:r>
        <w:rPr>
          <w:rFonts w:hint="eastAsia" w:ascii="宋体" w:hAnsi="宋体" w:cs="宋体"/>
          <w:sz w:val="24"/>
          <w:highlight w:val="none"/>
        </w:rPr>
        <w:t>（10）不符合现行法律法规和竞争性磋商文件规定的其他实质性要求的。</w:t>
      </w:r>
    </w:p>
    <w:p w14:paraId="56742D55">
      <w:pPr>
        <w:adjustRightInd w:val="0"/>
        <w:snapToGrid w:val="0"/>
        <w:spacing w:line="440" w:lineRule="exact"/>
        <w:ind w:firstLine="482" w:firstLineChars="200"/>
        <w:rPr>
          <w:rFonts w:hint="eastAsia" w:ascii="宋体" w:hAnsi="宋体"/>
          <w:b/>
          <w:kern w:val="0"/>
          <w:sz w:val="24"/>
          <w:szCs w:val="24"/>
          <w:lang w:val="en-US" w:eastAsia="zh-CN"/>
        </w:rPr>
      </w:pPr>
      <w:r>
        <w:rPr>
          <w:rFonts w:hint="eastAsia" w:ascii="宋体" w:hAnsi="宋体"/>
          <w:b/>
          <w:kern w:val="0"/>
          <w:sz w:val="24"/>
          <w:szCs w:val="24"/>
          <w:lang w:val="en-US" w:eastAsia="zh-CN"/>
        </w:rPr>
        <w:t>18.2有下列情形之一的，视为供应商串通投标，其投标无效：</w:t>
      </w:r>
    </w:p>
    <w:p w14:paraId="61F1E22B">
      <w:pPr>
        <w:spacing w:line="360" w:lineRule="auto"/>
        <w:ind w:firstLine="480" w:firstLineChars="200"/>
        <w:rPr>
          <w:rFonts w:ascii="宋体" w:hAnsi="宋体" w:cs="宋体"/>
          <w:sz w:val="24"/>
          <w:highlight w:val="none"/>
        </w:rPr>
      </w:pPr>
      <w:r>
        <w:rPr>
          <w:rFonts w:hint="eastAsia" w:ascii="宋体" w:hAnsi="宋体" w:cs="宋体"/>
          <w:sz w:val="24"/>
          <w:highlight w:val="none"/>
        </w:rPr>
        <w:t>（1）不同</w:t>
      </w:r>
      <w:r>
        <w:rPr>
          <w:rFonts w:hint="eastAsia" w:ascii="宋体" w:hAnsi="宋体" w:cs="宋体"/>
          <w:sz w:val="24"/>
          <w:highlight w:val="none"/>
          <w:lang w:eastAsia="zh-CN"/>
        </w:rPr>
        <w:t>响应供应商</w:t>
      </w:r>
      <w:r>
        <w:rPr>
          <w:rFonts w:hint="eastAsia" w:ascii="宋体" w:hAnsi="宋体" w:cs="宋体"/>
          <w:sz w:val="24"/>
          <w:highlight w:val="none"/>
        </w:rPr>
        <w:t>的竞争性磋商响应文件由同一单位或者个人编制；</w:t>
      </w:r>
    </w:p>
    <w:p w14:paraId="73A4E20F">
      <w:pPr>
        <w:spacing w:line="360" w:lineRule="auto"/>
        <w:ind w:firstLine="480" w:firstLineChars="200"/>
        <w:rPr>
          <w:rFonts w:ascii="宋体" w:hAnsi="宋体" w:cs="宋体"/>
          <w:sz w:val="24"/>
          <w:highlight w:val="none"/>
        </w:rPr>
      </w:pPr>
      <w:r>
        <w:rPr>
          <w:rFonts w:hint="eastAsia" w:ascii="宋体" w:hAnsi="宋体" w:cs="宋体"/>
          <w:sz w:val="24"/>
          <w:highlight w:val="none"/>
        </w:rPr>
        <w:t>（2）不同</w:t>
      </w:r>
      <w:r>
        <w:rPr>
          <w:rFonts w:hint="eastAsia" w:ascii="宋体" w:hAnsi="宋体" w:cs="宋体"/>
          <w:sz w:val="24"/>
          <w:highlight w:val="none"/>
          <w:lang w:eastAsia="zh-CN"/>
        </w:rPr>
        <w:t>响应供应商</w:t>
      </w:r>
      <w:r>
        <w:rPr>
          <w:rFonts w:hint="eastAsia" w:ascii="宋体" w:hAnsi="宋体" w:cs="宋体"/>
          <w:sz w:val="24"/>
          <w:highlight w:val="none"/>
        </w:rPr>
        <w:t>委托同一单位或个人办理磋商事宜；</w:t>
      </w:r>
    </w:p>
    <w:p w14:paraId="6EB8DC24">
      <w:pPr>
        <w:spacing w:line="360" w:lineRule="auto"/>
        <w:ind w:firstLine="480" w:firstLineChars="200"/>
        <w:rPr>
          <w:rFonts w:ascii="宋体" w:hAnsi="宋体" w:cs="宋体"/>
          <w:sz w:val="24"/>
          <w:highlight w:val="none"/>
        </w:rPr>
      </w:pPr>
      <w:r>
        <w:rPr>
          <w:rFonts w:hint="eastAsia" w:ascii="宋体" w:hAnsi="宋体" w:cs="宋体"/>
          <w:sz w:val="24"/>
          <w:highlight w:val="none"/>
        </w:rPr>
        <w:t>（3）不同</w:t>
      </w:r>
      <w:r>
        <w:rPr>
          <w:rFonts w:hint="eastAsia" w:ascii="宋体" w:hAnsi="宋体" w:cs="宋体"/>
          <w:sz w:val="24"/>
          <w:highlight w:val="none"/>
          <w:lang w:eastAsia="zh-CN"/>
        </w:rPr>
        <w:t>响应供应商</w:t>
      </w:r>
      <w:r>
        <w:rPr>
          <w:rFonts w:hint="eastAsia" w:ascii="宋体" w:hAnsi="宋体" w:cs="宋体"/>
          <w:sz w:val="24"/>
          <w:highlight w:val="none"/>
        </w:rPr>
        <w:t>的竞争性磋商响应文件载明的项目管理成员或者联系人员为同一人；</w:t>
      </w:r>
    </w:p>
    <w:p w14:paraId="4D675D24">
      <w:pPr>
        <w:spacing w:line="360" w:lineRule="auto"/>
        <w:ind w:firstLine="480" w:firstLineChars="200"/>
        <w:rPr>
          <w:rFonts w:ascii="宋体" w:hAnsi="宋体" w:cs="宋体"/>
          <w:sz w:val="24"/>
          <w:highlight w:val="none"/>
        </w:rPr>
      </w:pPr>
      <w:r>
        <w:rPr>
          <w:rFonts w:hint="eastAsia" w:ascii="宋体" w:hAnsi="宋体" w:cs="宋体"/>
          <w:sz w:val="24"/>
          <w:highlight w:val="none"/>
        </w:rPr>
        <w:t>（4）不同</w:t>
      </w:r>
      <w:r>
        <w:rPr>
          <w:rFonts w:hint="eastAsia" w:ascii="宋体" w:hAnsi="宋体" w:cs="宋体"/>
          <w:sz w:val="24"/>
          <w:highlight w:val="none"/>
          <w:lang w:eastAsia="zh-CN"/>
        </w:rPr>
        <w:t>响应供应商</w:t>
      </w:r>
      <w:r>
        <w:rPr>
          <w:rFonts w:hint="eastAsia" w:ascii="宋体" w:hAnsi="宋体" w:cs="宋体"/>
          <w:sz w:val="24"/>
          <w:highlight w:val="none"/>
        </w:rPr>
        <w:t>的竞争性磋商响应文件异常一致或者磋商报价呈规律性差异；</w:t>
      </w:r>
    </w:p>
    <w:p w14:paraId="5988E755">
      <w:pPr>
        <w:spacing w:line="360" w:lineRule="auto"/>
        <w:ind w:firstLine="480" w:firstLineChars="200"/>
        <w:rPr>
          <w:rFonts w:ascii="宋体" w:hAnsi="宋体" w:cs="宋体"/>
          <w:sz w:val="24"/>
          <w:highlight w:val="none"/>
        </w:rPr>
      </w:pPr>
      <w:r>
        <w:rPr>
          <w:rFonts w:hint="eastAsia" w:ascii="宋体" w:hAnsi="宋体" w:cs="宋体"/>
          <w:sz w:val="24"/>
          <w:highlight w:val="none"/>
        </w:rPr>
        <w:t>（5）不同</w:t>
      </w:r>
      <w:r>
        <w:rPr>
          <w:rFonts w:hint="eastAsia" w:ascii="宋体" w:hAnsi="宋体" w:cs="宋体"/>
          <w:sz w:val="24"/>
          <w:highlight w:val="none"/>
          <w:lang w:eastAsia="zh-CN"/>
        </w:rPr>
        <w:t>响应供应商</w:t>
      </w:r>
      <w:r>
        <w:rPr>
          <w:rFonts w:hint="eastAsia" w:ascii="宋体" w:hAnsi="宋体" w:cs="宋体"/>
          <w:sz w:val="24"/>
          <w:highlight w:val="none"/>
        </w:rPr>
        <w:t>的竞争性磋商响应文件互相混装；</w:t>
      </w:r>
    </w:p>
    <w:p w14:paraId="623D4CD1">
      <w:pPr>
        <w:spacing w:line="360" w:lineRule="auto"/>
        <w:ind w:firstLine="480" w:firstLineChars="200"/>
        <w:rPr>
          <w:rFonts w:ascii="宋体" w:hAnsi="宋体" w:cs="宋体"/>
          <w:sz w:val="24"/>
          <w:highlight w:val="none"/>
        </w:rPr>
      </w:pPr>
      <w:r>
        <w:rPr>
          <w:rFonts w:hint="eastAsia" w:ascii="宋体" w:hAnsi="宋体" w:cs="宋体"/>
          <w:sz w:val="24"/>
          <w:highlight w:val="none"/>
        </w:rPr>
        <w:t>（6）在电子评标过程中，对各</w:t>
      </w:r>
      <w:r>
        <w:rPr>
          <w:rFonts w:hint="eastAsia" w:ascii="宋体" w:hAnsi="宋体" w:cs="宋体"/>
          <w:sz w:val="24"/>
          <w:highlight w:val="none"/>
          <w:lang w:eastAsia="zh-CN"/>
        </w:rPr>
        <w:t>响应供应商</w:t>
      </w:r>
      <w:r>
        <w:rPr>
          <w:rFonts w:hint="eastAsia" w:ascii="宋体" w:hAnsi="宋体" w:cs="宋体"/>
          <w:sz w:val="24"/>
          <w:highlight w:val="none"/>
        </w:rPr>
        <w:t>电子响应文件进行雷同性分析中，不同</w:t>
      </w:r>
      <w:r>
        <w:rPr>
          <w:rFonts w:hint="eastAsia" w:ascii="宋体" w:hAnsi="宋体" w:cs="宋体"/>
          <w:sz w:val="24"/>
          <w:highlight w:val="none"/>
          <w:lang w:eastAsia="zh-CN"/>
        </w:rPr>
        <w:t>响应供应商</w:t>
      </w:r>
      <w:r>
        <w:rPr>
          <w:rFonts w:hint="eastAsia" w:ascii="宋体" w:hAnsi="宋体" w:cs="宋体"/>
          <w:sz w:val="24"/>
          <w:highlight w:val="none"/>
        </w:rPr>
        <w:t>的文件制作机器码或文件创建标识码为同一编码。</w:t>
      </w:r>
    </w:p>
    <w:p w14:paraId="0E9C5747">
      <w:pPr>
        <w:adjustRightInd w:val="0"/>
        <w:snapToGrid w:val="0"/>
        <w:spacing w:line="440" w:lineRule="exact"/>
        <w:ind w:firstLine="482" w:firstLineChars="200"/>
        <w:rPr>
          <w:rFonts w:ascii="宋体"/>
          <w:b/>
          <w:kern w:val="0"/>
          <w:sz w:val="24"/>
          <w:szCs w:val="24"/>
        </w:rPr>
      </w:pPr>
      <w:r>
        <w:rPr>
          <w:rFonts w:hint="eastAsia" w:ascii="宋体" w:hAnsi="宋体"/>
          <w:b/>
          <w:kern w:val="0"/>
          <w:sz w:val="24"/>
          <w:szCs w:val="24"/>
          <w:lang w:val="en-US" w:eastAsia="zh-CN"/>
        </w:rPr>
        <w:t>19</w:t>
      </w:r>
      <w:r>
        <w:rPr>
          <w:rFonts w:hint="eastAsia" w:ascii="宋体" w:hAnsi="宋体"/>
          <w:b/>
          <w:kern w:val="0"/>
          <w:sz w:val="24"/>
          <w:szCs w:val="24"/>
        </w:rPr>
        <w:t>．磋商响应文件的修改和撤回</w:t>
      </w:r>
    </w:p>
    <w:p w14:paraId="33D49792">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kern w:val="0"/>
          <w:sz w:val="24"/>
          <w:szCs w:val="24"/>
          <w:lang w:val="en-US" w:eastAsia="zh-CN"/>
        </w:rPr>
        <w:t>19</w:t>
      </w:r>
      <w:r>
        <w:rPr>
          <w:rFonts w:ascii="宋体" w:hAnsi="宋体"/>
          <w:kern w:val="0"/>
          <w:sz w:val="24"/>
          <w:szCs w:val="24"/>
        </w:rPr>
        <w:t>.1</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在递交竞争性磋商响应文件后，磋商截止时间前，可以修改或撤回其竞争性磋商响应文件。但</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必须在规定的磋商截止期之前将修改或撤回的书面通知递交到</w:t>
      </w:r>
      <w:r>
        <w:rPr>
          <w:rFonts w:hint="eastAsia" w:ascii="宋体" w:hAnsi="宋体" w:cs="宋体"/>
          <w:color w:val="000000" w:themeColor="text1"/>
          <w:kern w:val="0"/>
          <w:sz w:val="24"/>
          <w:szCs w:val="24"/>
          <w:lang w:eastAsia="zh-CN"/>
          <w14:textFill>
            <w14:solidFill>
              <w14:schemeClr w14:val="tx1"/>
            </w14:solidFill>
          </w14:textFill>
        </w:rPr>
        <w:t>采购代理机构</w:t>
      </w:r>
      <w:r>
        <w:rPr>
          <w:rFonts w:hint="eastAsia" w:ascii="宋体" w:hAnsi="宋体" w:cs="宋体"/>
          <w:color w:val="000000" w:themeColor="text1"/>
          <w:kern w:val="0"/>
          <w:sz w:val="24"/>
          <w:szCs w:val="24"/>
          <w14:textFill>
            <w14:solidFill>
              <w14:schemeClr w14:val="tx1"/>
            </w14:solidFill>
          </w14:textFill>
        </w:rPr>
        <w:t>。</w:t>
      </w:r>
    </w:p>
    <w:p w14:paraId="2BBD893D">
      <w:pPr>
        <w:adjustRightInd w:val="0"/>
        <w:snapToGrid w:val="0"/>
        <w:spacing w:line="480" w:lineRule="exact"/>
        <w:ind w:firstLine="480" w:firstLineChars="200"/>
        <w:rPr>
          <w:rFonts w:ascii="宋体" w:hAnsi="宋体" w:cs="宋体"/>
          <w:sz w:val="24"/>
          <w:szCs w:val="24"/>
        </w:rPr>
      </w:pPr>
      <w:r>
        <w:rPr>
          <w:rFonts w:hint="eastAsia" w:ascii="宋体" w:hAnsi="宋体"/>
          <w:kern w:val="0"/>
          <w:sz w:val="24"/>
          <w:szCs w:val="24"/>
          <w:lang w:val="en-US" w:eastAsia="zh-CN"/>
        </w:rPr>
        <w:t>19</w:t>
      </w:r>
      <w:r>
        <w:rPr>
          <w:rFonts w:ascii="宋体" w:hAnsi="宋体"/>
          <w:kern w:val="0"/>
          <w:sz w:val="24"/>
          <w:szCs w:val="24"/>
        </w:rPr>
        <w:t>.2</w:t>
      </w:r>
      <w:r>
        <w:rPr>
          <w:rFonts w:hint="eastAsia" w:ascii="宋体" w:hAnsi="宋体" w:cs="宋体"/>
          <w:kern w:val="0"/>
          <w:sz w:val="24"/>
          <w:szCs w:val="24"/>
        </w:rPr>
        <w:t>在磋商截止日期之后，</w:t>
      </w:r>
      <w:r>
        <w:rPr>
          <w:rFonts w:hint="eastAsia" w:ascii="宋体" w:hAnsi="宋体" w:cs="宋体"/>
          <w:kern w:val="0"/>
          <w:sz w:val="24"/>
          <w:szCs w:val="24"/>
          <w:lang w:eastAsia="zh-CN"/>
        </w:rPr>
        <w:t>供应商</w:t>
      </w:r>
      <w:r>
        <w:rPr>
          <w:rFonts w:hint="eastAsia" w:ascii="宋体" w:hAnsi="宋体" w:cs="宋体"/>
          <w:kern w:val="0"/>
          <w:sz w:val="24"/>
          <w:szCs w:val="24"/>
        </w:rPr>
        <w:t>不得对其磋商响应文件做任何修改。从磋商截止期始至磋商文件确定的磋商响应文件有效期期满这段时间内，</w:t>
      </w:r>
      <w:r>
        <w:rPr>
          <w:rFonts w:hint="eastAsia" w:ascii="宋体" w:hAnsi="宋体" w:cs="宋体"/>
          <w:kern w:val="0"/>
          <w:sz w:val="24"/>
          <w:szCs w:val="24"/>
          <w:lang w:eastAsia="zh-CN"/>
        </w:rPr>
        <w:t>供应商</w:t>
      </w:r>
      <w:r>
        <w:rPr>
          <w:rFonts w:hint="eastAsia" w:ascii="宋体" w:hAnsi="宋体" w:cs="宋体"/>
          <w:kern w:val="0"/>
          <w:sz w:val="24"/>
          <w:szCs w:val="24"/>
        </w:rPr>
        <w:t>不得撤回其磋商响应文件，</w:t>
      </w:r>
      <w:r>
        <w:rPr>
          <w:rFonts w:ascii="宋体" w:hAnsi="宋体" w:cs="宋体"/>
          <w:sz w:val="24"/>
          <w:szCs w:val="24"/>
        </w:rPr>
        <w:t>否则</w:t>
      </w:r>
      <w:r>
        <w:rPr>
          <w:rFonts w:hint="eastAsia" w:ascii="宋体" w:hAnsi="宋体" w:cs="宋体"/>
          <w:kern w:val="0"/>
          <w:sz w:val="24"/>
          <w:szCs w:val="24"/>
          <w:lang w:eastAsia="zh-CN"/>
        </w:rPr>
        <w:t>供应商</w:t>
      </w:r>
      <w:r>
        <w:rPr>
          <w:rFonts w:ascii="宋体" w:hAnsi="宋体" w:cs="宋体"/>
          <w:sz w:val="24"/>
          <w:szCs w:val="24"/>
        </w:rPr>
        <w:t>的失信行为将被纳入诚信记录。</w:t>
      </w:r>
    </w:p>
    <w:p w14:paraId="07490278">
      <w:pPr>
        <w:adjustRightInd w:val="0"/>
        <w:snapToGrid w:val="0"/>
        <w:spacing w:line="440" w:lineRule="exact"/>
        <w:ind w:firstLine="482" w:firstLineChars="200"/>
        <w:jc w:val="center"/>
        <w:outlineLvl w:val="1"/>
        <w:rPr>
          <w:rFonts w:ascii="宋体"/>
          <w:b/>
          <w:kern w:val="0"/>
          <w:sz w:val="24"/>
          <w:szCs w:val="24"/>
        </w:rPr>
      </w:pPr>
      <w:r>
        <w:rPr>
          <w:rFonts w:hint="eastAsia" w:ascii="宋体" w:hAnsi="宋体"/>
          <w:b/>
          <w:kern w:val="0"/>
          <w:sz w:val="24"/>
          <w:szCs w:val="24"/>
        </w:rPr>
        <w:t>五、磋商与评审</w:t>
      </w:r>
    </w:p>
    <w:p w14:paraId="0D9EB57B">
      <w:pPr>
        <w:adjustRightInd w:val="0"/>
        <w:snapToGrid w:val="0"/>
        <w:spacing w:line="440" w:lineRule="exact"/>
        <w:ind w:firstLine="482" w:firstLineChars="200"/>
        <w:rPr>
          <w:rFonts w:hint="default" w:ascii="宋体" w:eastAsia="宋体"/>
          <w:b/>
          <w:kern w:val="0"/>
          <w:sz w:val="24"/>
          <w:szCs w:val="24"/>
          <w:lang w:val="en-US" w:eastAsia="zh-CN"/>
        </w:rPr>
      </w:pPr>
      <w:r>
        <w:rPr>
          <w:rFonts w:hint="eastAsia" w:ascii="宋体" w:hAnsi="宋体"/>
          <w:b/>
          <w:kern w:val="0"/>
          <w:sz w:val="24"/>
          <w:szCs w:val="24"/>
          <w:lang w:val="en-US" w:eastAsia="zh-CN"/>
        </w:rPr>
        <w:t>20</w:t>
      </w:r>
      <w:r>
        <w:rPr>
          <w:rFonts w:hint="eastAsia" w:ascii="宋体" w:hAnsi="宋体"/>
          <w:b/>
          <w:kern w:val="0"/>
          <w:sz w:val="24"/>
          <w:szCs w:val="24"/>
        </w:rPr>
        <w:t>．</w:t>
      </w:r>
      <w:r>
        <w:rPr>
          <w:rFonts w:hint="eastAsia" w:ascii="宋体" w:hAnsi="宋体"/>
          <w:b/>
          <w:kern w:val="0"/>
          <w:sz w:val="24"/>
          <w:szCs w:val="24"/>
          <w:lang w:val="en-US" w:eastAsia="zh-CN"/>
        </w:rPr>
        <w:t>磋商响应文件开启和评审</w:t>
      </w:r>
    </w:p>
    <w:p w14:paraId="0199A1BA">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ascii="宋体" w:hAnsi="宋体"/>
          <w:kern w:val="0"/>
          <w:sz w:val="24"/>
          <w:szCs w:val="24"/>
        </w:rPr>
        <w:t>2</w:t>
      </w:r>
      <w:r>
        <w:rPr>
          <w:rFonts w:hint="eastAsia" w:ascii="宋体" w:hAnsi="宋体"/>
          <w:kern w:val="0"/>
          <w:sz w:val="24"/>
          <w:szCs w:val="24"/>
          <w:lang w:val="en-US" w:eastAsia="zh-CN"/>
        </w:rPr>
        <w:t>0</w:t>
      </w:r>
      <w:r>
        <w:rPr>
          <w:rFonts w:ascii="宋体" w:hAnsi="宋体"/>
          <w:kern w:val="0"/>
          <w:sz w:val="24"/>
          <w:szCs w:val="24"/>
        </w:rPr>
        <w:t>.1</w:t>
      </w:r>
      <w:r>
        <w:rPr>
          <w:rFonts w:hint="eastAsia" w:ascii="宋体" w:hAnsi="宋体" w:cs="宋体"/>
          <w:color w:val="000000" w:themeColor="text1"/>
          <w:kern w:val="0"/>
          <w:sz w:val="24"/>
          <w:szCs w:val="24"/>
          <w:lang w:eastAsia="zh-CN"/>
          <w14:textFill>
            <w14:solidFill>
              <w14:schemeClr w14:val="tx1"/>
            </w14:solidFill>
          </w14:textFill>
        </w:rPr>
        <w:t>采购代理机构</w:t>
      </w:r>
      <w:r>
        <w:rPr>
          <w:rFonts w:hint="eastAsia" w:ascii="宋体" w:hAnsi="宋体" w:cs="宋体"/>
          <w:color w:val="000000" w:themeColor="text1"/>
          <w:kern w:val="0"/>
          <w:sz w:val="24"/>
          <w:szCs w:val="24"/>
          <w14:textFill>
            <w14:solidFill>
              <w14:schemeClr w14:val="tx1"/>
            </w14:solidFill>
          </w14:textFill>
        </w:rPr>
        <w:t>组织磋商、评审工作，磋商整个过程接受监督部门的监督。</w:t>
      </w:r>
    </w:p>
    <w:p w14:paraId="29F789C4">
      <w:pPr>
        <w:adjustRightInd w:val="0"/>
        <w:snapToGrid w:val="0"/>
        <w:spacing w:line="480" w:lineRule="exact"/>
        <w:ind w:firstLine="480" w:firstLineChars="200"/>
        <w:rPr>
          <w:rFonts w:hint="eastAsia" w:ascii="宋体" w:hAnsi="宋体" w:cs="宋体"/>
          <w:b/>
          <w:bCs/>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2</w:t>
      </w:r>
      <w:r>
        <w:rPr>
          <w:rFonts w:hint="eastAsia" w:ascii="宋体" w:hAnsi="宋体" w:cs="宋体"/>
          <w:color w:val="000000" w:themeColor="text1"/>
          <w:kern w:val="0"/>
          <w:sz w:val="24"/>
          <w:szCs w:val="24"/>
          <w:lang w:val="en-US" w:eastAsia="zh-CN"/>
          <w14:textFill>
            <w14:solidFill>
              <w14:schemeClr w14:val="tx1"/>
            </w14:solidFill>
          </w14:textFill>
        </w:rPr>
        <w:t>0</w:t>
      </w:r>
      <w:r>
        <w:rPr>
          <w:rFonts w:hint="eastAsia" w:ascii="宋体" w:hAnsi="宋体" w:cs="宋体"/>
          <w:color w:val="000000" w:themeColor="text1"/>
          <w:kern w:val="0"/>
          <w:sz w:val="24"/>
          <w:szCs w:val="24"/>
          <w:lang w:eastAsia="zh-CN"/>
          <w14:textFill>
            <w14:solidFill>
              <w14:schemeClr w14:val="tx1"/>
            </w14:solidFill>
          </w14:textFill>
        </w:rPr>
        <w:t>.2</w:t>
      </w:r>
      <w:r>
        <w:rPr>
          <w:rFonts w:hint="eastAsia" w:ascii="宋体" w:hAnsi="宋体" w:cs="宋体"/>
          <w:b/>
          <w:bCs/>
          <w:color w:val="000000" w:themeColor="text1"/>
          <w:kern w:val="0"/>
          <w:sz w:val="24"/>
          <w:szCs w:val="24"/>
          <w:lang w:val="en-US" w:eastAsia="zh-CN"/>
          <w14:textFill>
            <w14:solidFill>
              <w14:schemeClr w14:val="tx1"/>
            </w14:solidFill>
          </w14:textFill>
        </w:rPr>
        <w:t>首先由各响应供应商提前至少 1 小时登录远程开标大厅，并调试设备至正常状态。开标时， 按照工作人员要求进行远程解密，使用电子磋商响应文件加密时所用的数字认证证书（CA 锁） 自行解密电子磋商响应文件，投标单位需在解密时间规定内完成标书解密。</w:t>
      </w:r>
    </w:p>
    <w:p w14:paraId="55EB8BFD">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20.3采购代理机构将对在整个磋商会议现场、评审过程进行摄像及文字记录，并存档备查。</w:t>
      </w:r>
    </w:p>
    <w:p w14:paraId="2E074C4A">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20.4评审时，由采购人或采购代理机构对递交磋商响应文件的各供应商在“信用中国”网站( www.creditchina.gov.cn)、中国政府采购网( www.ccgp.gov.cn )等信用主体网站进行信用查询（查询时间点为竞争性磋商文件发出至投标截止时间止），并将查询结果进行截图或拍照，作为证据留存。查询到相关主体失信记录的（对列入失信被执行人、重大税收违法案件当事人名单、政府采购严重违法失信行为记录名单及其他不符合《中华人民共和国政府采购法》第二十二条规定条件的）供应商，采购人将拒绝其参与政府采购活动。</w:t>
      </w:r>
    </w:p>
    <w:p w14:paraId="7AC81333">
      <w:pPr>
        <w:adjustRightInd w:val="0"/>
        <w:snapToGrid w:val="0"/>
        <w:spacing w:line="480" w:lineRule="exact"/>
        <w:ind w:firstLine="482" w:firstLineChars="200"/>
        <w:rPr>
          <w:rFonts w:hint="eastAsia"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kern w:val="0"/>
          <w:sz w:val="24"/>
          <w:szCs w:val="24"/>
          <w:lang w:val="en-US" w:eastAsia="zh-CN"/>
          <w14:textFill>
            <w14:solidFill>
              <w14:schemeClr w14:val="tx1"/>
            </w14:solidFill>
          </w14:textFill>
        </w:rPr>
        <w:t>20.5在开标环节出现下列情况之一的，其电子磋商响应文件视为无效文件：</w:t>
      </w:r>
    </w:p>
    <w:p w14:paraId="61F6BF4F">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 xml:space="preserve">（1）供应商拒绝对电子磋商响应文件进行解密的； </w:t>
      </w:r>
    </w:p>
    <w:p w14:paraId="04C583AB">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 xml:space="preserve">（2）因供应商自身原因（如未带 CA 锁、或所带 CA 锁与制作电子磋商响应文件使用的 CA 锁不一致、或沿用旧版磋商文件编制磋商响应文件等情形），导致在规定时间内无法解密磋商响应文件的； </w:t>
      </w:r>
    </w:p>
    <w:p w14:paraId="2FFC42BA">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 xml:space="preserve">（3）上传的电子磋商响应文件无法打开的； </w:t>
      </w:r>
    </w:p>
    <w:p w14:paraId="2331E660">
      <w:pPr>
        <w:adjustRightInd w:val="0"/>
        <w:snapToGrid w:val="0"/>
        <w:spacing w:line="480" w:lineRule="exact"/>
        <w:ind w:firstLine="480" w:firstLineChars="200"/>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（4）政府采购法律法规规定的其他无效情形。</w:t>
      </w:r>
    </w:p>
    <w:p w14:paraId="2820CB7F">
      <w:pPr>
        <w:spacing w:line="360" w:lineRule="auto"/>
        <w:ind w:firstLine="482" w:firstLineChars="200"/>
        <w:rPr>
          <w:rFonts w:hint="eastAsia" w:ascii="宋体" w:hAnsi="宋体" w:cs="宋体"/>
          <w:b/>
          <w:bCs/>
          <w:sz w:val="24"/>
          <w:highlight w:val="none"/>
        </w:rPr>
      </w:pPr>
      <w:r>
        <w:rPr>
          <w:rFonts w:hint="eastAsia" w:ascii="宋体" w:hAnsi="宋体" w:cs="宋体"/>
          <w:b/>
          <w:bCs/>
          <w:sz w:val="24"/>
          <w:highlight w:val="none"/>
          <w:lang w:val="en-US" w:eastAsia="zh-CN"/>
        </w:rPr>
        <w:t>20.6特殊情形下的应急处置</w:t>
      </w:r>
    </w:p>
    <w:p w14:paraId="15BC3643">
      <w:pPr>
        <w:spacing w:line="360" w:lineRule="auto"/>
        <w:ind w:firstLine="480" w:firstLineChars="200"/>
        <w:rPr>
          <w:rFonts w:hint="eastAsia" w:ascii="宋体" w:hAnsi="宋体" w:cs="宋体"/>
          <w:sz w:val="24"/>
          <w:highlight w:val="none"/>
        </w:rPr>
      </w:pPr>
      <w:r>
        <w:rPr>
          <w:rFonts w:hint="eastAsia" w:ascii="宋体" w:hAnsi="宋体" w:cs="宋体"/>
          <w:sz w:val="24"/>
          <w:highlight w:val="none"/>
          <w:lang w:val="en-US" w:eastAsia="zh-CN"/>
        </w:rPr>
        <w:t xml:space="preserve">（1）在开标、评审过程中，如因停电、断网、电子化系统故障等特殊原因导致电子化开、 评标无法正常进行时，将按照《安康市公共资源交易平台电子化交易应急处置管理办法（试行）》 执行。《安康市公共资源交易平台电子化交易应急处置管理办法（试行）》链接： http://ak.sxggzyjy.cn/xwzx/002002/20210730/71d9e716-cb77-45ad-b689-f7d151fb8a 85.html </w:t>
      </w:r>
    </w:p>
    <w:p w14:paraId="5E10A665">
      <w:pPr>
        <w:spacing w:line="360" w:lineRule="auto"/>
        <w:ind w:firstLine="480" w:firstLineChars="200"/>
        <w:rPr>
          <w:rFonts w:hint="default"/>
          <w:lang w:val="en-US" w:eastAsia="zh-CN"/>
        </w:rPr>
      </w:pPr>
      <w:r>
        <w:rPr>
          <w:rFonts w:hint="eastAsia" w:ascii="宋体" w:hAnsi="宋体" w:cs="宋体"/>
          <w:sz w:val="24"/>
          <w:highlight w:val="none"/>
          <w:lang w:val="en-US" w:eastAsia="zh-CN"/>
        </w:rPr>
        <w:t>（2）因响应供应商（含供应商、响应供应商、竞买人等）自身问题，电脑遭遇网络堵塞、病毒入侵、硬件故障或者数字证书遗失、遗忘等原因导致不能正常参与电子交易活动的，后果由响应供应商承担。</w:t>
      </w:r>
    </w:p>
    <w:p w14:paraId="670CE457">
      <w:pPr>
        <w:adjustRightInd w:val="0"/>
        <w:snapToGrid w:val="0"/>
        <w:spacing w:line="440" w:lineRule="exact"/>
        <w:ind w:firstLine="482" w:firstLineChars="200"/>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1</w:t>
      </w:r>
      <w:r>
        <w:rPr>
          <w:rFonts w:hint="eastAsia" w:ascii="宋体" w:hAnsi="宋体"/>
          <w:b/>
          <w:kern w:val="0"/>
          <w:sz w:val="24"/>
          <w:szCs w:val="24"/>
        </w:rPr>
        <w:t>．磋商小组</w:t>
      </w:r>
    </w:p>
    <w:p w14:paraId="6C9448CD">
      <w:pPr>
        <w:spacing w:line="360" w:lineRule="auto"/>
        <w:ind w:firstLine="480" w:firstLineChars="200"/>
        <w:rPr>
          <w:rFonts w:hint="eastAsia" w:ascii="宋体" w:hAnsi="宋体" w:cs="宋体"/>
          <w:sz w:val="24"/>
          <w:highlight w:val="none"/>
          <w:lang w:val="en-US" w:eastAsia="zh-CN"/>
        </w:rPr>
      </w:pPr>
      <w:r>
        <w:rPr>
          <w:rFonts w:hint="eastAsia" w:ascii="宋体" w:hAnsi="宋体" w:cs="宋体"/>
          <w:sz w:val="24"/>
          <w:highlight w:val="none"/>
          <w:lang w:val="en-US" w:eastAsia="zh-CN"/>
        </w:rPr>
        <w:t>21.1采购单位将按照《中华人民共和国政府采购法》、《政府采购竞争性磋商招标方式管理暂行办法》等有关规定组建磋商小组。</w:t>
      </w:r>
    </w:p>
    <w:p w14:paraId="083141B7">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1</w:t>
      </w:r>
      <w:r>
        <w:rPr>
          <w:rFonts w:ascii="宋体" w:hAnsi="宋体"/>
          <w:kern w:val="0"/>
          <w:sz w:val="24"/>
          <w:szCs w:val="24"/>
        </w:rPr>
        <w:t>.2</w:t>
      </w:r>
      <w:r>
        <w:rPr>
          <w:rFonts w:hint="eastAsia" w:ascii="宋体" w:hAnsi="宋体"/>
          <w:kern w:val="0"/>
          <w:sz w:val="24"/>
          <w:szCs w:val="24"/>
        </w:rPr>
        <w:t>磋商小组由</w:t>
      </w:r>
      <w:r>
        <w:rPr>
          <w:rFonts w:hint="eastAsia" w:ascii="宋体" w:hAnsi="宋体"/>
          <w:kern w:val="0"/>
          <w:sz w:val="24"/>
          <w:szCs w:val="24"/>
          <w:lang w:eastAsia="zh-CN"/>
        </w:rPr>
        <w:t>采购人</w:t>
      </w:r>
      <w:r>
        <w:rPr>
          <w:rFonts w:hint="eastAsia" w:ascii="宋体" w:hAnsi="宋体"/>
          <w:kern w:val="0"/>
          <w:sz w:val="24"/>
          <w:szCs w:val="24"/>
        </w:rPr>
        <w:t>代表及评审专家组成，评审专家从政府采购专家库中随机抽取产生。</w:t>
      </w:r>
    </w:p>
    <w:p w14:paraId="6FC33989">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1</w:t>
      </w:r>
      <w:r>
        <w:rPr>
          <w:rFonts w:ascii="宋体" w:hAnsi="宋体"/>
          <w:kern w:val="0"/>
          <w:sz w:val="24"/>
          <w:szCs w:val="24"/>
        </w:rPr>
        <w:t>.3</w:t>
      </w:r>
      <w:r>
        <w:rPr>
          <w:rFonts w:hint="eastAsia" w:ascii="宋体" w:hAnsi="宋体"/>
          <w:kern w:val="0"/>
          <w:sz w:val="24"/>
          <w:szCs w:val="24"/>
        </w:rPr>
        <w:t>磋商小组负责磋商工作，对磋商响应文件进行审查和评估，并向</w:t>
      </w:r>
      <w:r>
        <w:rPr>
          <w:rFonts w:hint="eastAsia" w:ascii="宋体" w:hAnsi="宋体"/>
          <w:kern w:val="0"/>
          <w:sz w:val="24"/>
          <w:szCs w:val="24"/>
          <w:lang w:eastAsia="zh-CN"/>
        </w:rPr>
        <w:t>采购单位</w:t>
      </w:r>
      <w:r>
        <w:rPr>
          <w:rFonts w:hint="eastAsia" w:ascii="宋体" w:hAnsi="宋体"/>
          <w:kern w:val="0"/>
          <w:sz w:val="24"/>
          <w:szCs w:val="24"/>
        </w:rPr>
        <w:t>提交书面提交评审报告，推荐成交候选人。</w:t>
      </w:r>
    </w:p>
    <w:p w14:paraId="4C1F87E1">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1</w:t>
      </w:r>
      <w:r>
        <w:rPr>
          <w:rFonts w:ascii="宋体" w:hAnsi="宋体"/>
          <w:kern w:val="0"/>
          <w:sz w:val="24"/>
          <w:szCs w:val="24"/>
        </w:rPr>
        <w:t>.4</w:t>
      </w:r>
      <w:r>
        <w:rPr>
          <w:rFonts w:hint="eastAsia" w:ascii="宋体" w:hAnsi="宋体"/>
          <w:kern w:val="0"/>
          <w:sz w:val="24"/>
          <w:szCs w:val="24"/>
        </w:rPr>
        <w:t>文件开启后，直到向成交的</w:t>
      </w:r>
      <w:r>
        <w:rPr>
          <w:rFonts w:hint="eastAsia" w:ascii="宋体" w:hAnsi="宋体"/>
          <w:kern w:val="0"/>
          <w:sz w:val="24"/>
          <w:szCs w:val="24"/>
          <w:lang w:eastAsia="zh-CN"/>
        </w:rPr>
        <w:t>供应商</w:t>
      </w:r>
      <w:r>
        <w:rPr>
          <w:rFonts w:hint="eastAsia" w:ascii="宋体" w:hAnsi="宋体"/>
          <w:kern w:val="0"/>
          <w:sz w:val="24"/>
          <w:szCs w:val="24"/>
        </w:rPr>
        <w:t>授予承包合同为止，凡与审查、澄清、评价和比较磋商的有关资料及授标意见等内容，磋商小组均不得向其他</w:t>
      </w:r>
      <w:r>
        <w:rPr>
          <w:rFonts w:hint="eastAsia" w:ascii="宋体" w:hAnsi="宋体"/>
          <w:kern w:val="0"/>
          <w:sz w:val="24"/>
          <w:szCs w:val="24"/>
          <w:lang w:eastAsia="zh-CN"/>
        </w:rPr>
        <w:t>供应商</w:t>
      </w:r>
      <w:r>
        <w:rPr>
          <w:rFonts w:hint="eastAsia" w:ascii="宋体" w:hAnsi="宋体"/>
          <w:kern w:val="0"/>
          <w:sz w:val="24"/>
          <w:szCs w:val="24"/>
        </w:rPr>
        <w:t>及与磋商无关的其他人透露。</w:t>
      </w:r>
    </w:p>
    <w:p w14:paraId="5F2C28E2">
      <w:pPr>
        <w:adjustRightInd w:val="0"/>
        <w:snapToGrid w:val="0"/>
        <w:spacing w:line="440" w:lineRule="exact"/>
        <w:ind w:firstLine="482" w:firstLineChars="200"/>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2</w:t>
      </w:r>
      <w:r>
        <w:rPr>
          <w:rFonts w:ascii="宋体"/>
          <w:b/>
          <w:kern w:val="0"/>
          <w:sz w:val="24"/>
          <w:szCs w:val="24"/>
        </w:rPr>
        <w:t>.</w:t>
      </w:r>
      <w:r>
        <w:rPr>
          <w:rFonts w:hint="eastAsia" w:ascii="宋体" w:hAnsi="宋体"/>
          <w:b/>
          <w:kern w:val="0"/>
          <w:sz w:val="24"/>
          <w:szCs w:val="24"/>
        </w:rPr>
        <w:t>磋商办法及内容</w:t>
      </w:r>
    </w:p>
    <w:p w14:paraId="1C4C2BE9">
      <w:pPr>
        <w:adjustRightInd w:val="0"/>
        <w:snapToGrid w:val="0"/>
        <w:spacing w:line="44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.1</w:t>
      </w:r>
      <w:r>
        <w:rPr>
          <w:rFonts w:hint="eastAsia" w:ascii="宋体" w:hAnsi="宋体"/>
          <w:kern w:val="0"/>
          <w:sz w:val="24"/>
          <w:szCs w:val="24"/>
        </w:rPr>
        <w:t>磋商原则：</w:t>
      </w:r>
    </w:p>
    <w:p w14:paraId="3E3A0DE6">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）坚持磋商机会均等，信息公开，公平竞争的原则。</w:t>
      </w:r>
      <w:r>
        <w:rPr>
          <w:rFonts w:ascii="宋体" w:hAnsi="宋体"/>
          <w:kern w:val="0"/>
          <w:sz w:val="24"/>
          <w:szCs w:val="24"/>
        </w:rPr>
        <w:t xml:space="preserve">  </w:t>
      </w:r>
    </w:p>
    <w:p w14:paraId="6980C08A">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）坚持竞争性、经济实效性和公平性原则。</w:t>
      </w:r>
    </w:p>
    <w:p w14:paraId="52A24B25">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）综合评估，择优选择技术方案优、业绩好、服务有保证的成交单位。</w:t>
      </w:r>
    </w:p>
    <w:p w14:paraId="5883925C">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lang w:val="en-US" w:eastAsia="zh-CN"/>
        </w:rPr>
        <w:t>22</w:t>
      </w:r>
      <w:r>
        <w:rPr>
          <w:rFonts w:ascii="宋体" w:hAnsi="宋体"/>
          <w:kern w:val="0"/>
          <w:sz w:val="24"/>
          <w:szCs w:val="24"/>
        </w:rPr>
        <w:t>.2</w:t>
      </w:r>
      <w:r>
        <w:rPr>
          <w:rFonts w:hint="eastAsia" w:ascii="宋体" w:hAnsi="宋体"/>
          <w:kern w:val="0"/>
          <w:sz w:val="24"/>
          <w:szCs w:val="24"/>
        </w:rPr>
        <w:t>磋商程序：</w:t>
      </w:r>
      <w:r>
        <w:rPr>
          <w:rFonts w:ascii="宋体" w:hAnsi="宋体"/>
          <w:kern w:val="0"/>
          <w:sz w:val="24"/>
          <w:szCs w:val="24"/>
        </w:rPr>
        <w:t xml:space="preserve"> </w:t>
      </w:r>
    </w:p>
    <w:p w14:paraId="32F5BF05">
      <w:pPr>
        <w:adjustRightInd w:val="0"/>
        <w:snapToGrid w:val="0"/>
        <w:spacing w:line="440" w:lineRule="exact"/>
        <w:ind w:firstLine="480" w:firstLineChars="200"/>
        <w:rPr>
          <w:rFonts w:ascii="宋体"/>
          <w:kern w:val="0"/>
          <w:sz w:val="24"/>
          <w:szCs w:val="24"/>
        </w:rPr>
      </w:pPr>
      <w:r>
        <w:rPr>
          <w:rFonts w:hint="eastAsia" w:ascii="宋体" w:hAnsi="宋体"/>
          <w:kern w:val="0"/>
          <w:sz w:val="24"/>
          <w:szCs w:val="24"/>
        </w:rPr>
        <w:t>磋商的全过程分为第一次报价、</w:t>
      </w:r>
      <w:r>
        <w:rPr>
          <w:rFonts w:hint="eastAsia" w:ascii="宋体" w:hAnsi="宋体"/>
          <w:kern w:val="0"/>
          <w:sz w:val="24"/>
          <w:szCs w:val="24"/>
          <w:lang w:val="en-US" w:eastAsia="zh-CN"/>
        </w:rPr>
        <w:t>资格审查、</w:t>
      </w:r>
      <w:r>
        <w:rPr>
          <w:rFonts w:hint="eastAsia" w:ascii="宋体" w:hAnsi="宋体"/>
          <w:kern w:val="0"/>
          <w:sz w:val="24"/>
          <w:szCs w:val="24"/>
        </w:rPr>
        <w:t>符合性审查、磋商过程、最后报价、最终评审</w:t>
      </w:r>
      <w:r>
        <w:rPr>
          <w:rFonts w:hint="eastAsia" w:ascii="宋体" w:hAnsi="宋体"/>
          <w:kern w:val="0"/>
          <w:sz w:val="24"/>
          <w:szCs w:val="24"/>
          <w:lang w:val="en-US" w:eastAsia="zh-CN"/>
        </w:rPr>
        <w:t>六</w:t>
      </w:r>
      <w:r>
        <w:rPr>
          <w:rFonts w:hint="eastAsia" w:ascii="宋体" w:hAnsi="宋体"/>
          <w:kern w:val="0"/>
          <w:sz w:val="24"/>
          <w:szCs w:val="24"/>
        </w:rPr>
        <w:t>个阶段。第一次报价与最后报价均采取集中报价形式。</w:t>
      </w:r>
    </w:p>
    <w:p w14:paraId="665B5105">
      <w:pPr>
        <w:adjustRightInd w:val="0"/>
        <w:snapToGrid w:val="0"/>
        <w:spacing w:line="440" w:lineRule="exact"/>
        <w:ind w:firstLine="480" w:firstLineChars="200"/>
        <w:rPr>
          <w:rFonts w:hint="eastAsia" w:ascii="宋体" w:hAnsi="宋体" w:cs="Times New Roman"/>
          <w:b/>
          <w:bCs/>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.2.1</w:t>
      </w:r>
      <w:r>
        <w:rPr>
          <w:rFonts w:hint="eastAsia" w:ascii="宋体" w:hAnsi="宋体"/>
          <w:kern w:val="0"/>
          <w:sz w:val="24"/>
          <w:szCs w:val="24"/>
        </w:rPr>
        <w:t>磋商报价依据规定均不予以公布。</w:t>
      </w:r>
      <w:r>
        <w:rPr>
          <w:rFonts w:hint="eastAsia" w:ascii="宋体" w:hAnsi="宋体" w:cs="Times New Roman"/>
          <w:b/>
          <w:bCs/>
          <w:kern w:val="0"/>
          <w:sz w:val="24"/>
          <w:szCs w:val="24"/>
          <w:lang w:val="en-US" w:eastAsia="zh-CN"/>
        </w:rPr>
        <w:t>根据陕财办采资[2016]53号文件“不得在每轮磋商结束时公开供应商的报价”的规定。</w:t>
      </w:r>
    </w:p>
    <w:p w14:paraId="1095EB8A">
      <w:pPr>
        <w:adjustRightInd w:val="0"/>
        <w:snapToGrid w:val="0"/>
        <w:spacing w:line="440" w:lineRule="exact"/>
        <w:ind w:firstLine="480" w:firstLineChars="200"/>
        <w:rPr>
          <w:rFonts w:hint="eastAsia" w:ascii="宋体" w:hAnsi="宋体" w:eastAsia="宋体" w:cs="宋体"/>
          <w:color w:val="000000"/>
          <w:kern w:val="0"/>
          <w:sz w:val="24"/>
          <w:szCs w:val="24"/>
          <w:lang w:val="en-US" w:eastAsia="zh-CN" w:bidi="ar"/>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.2.2</w:t>
      </w:r>
      <w:r>
        <w:rPr>
          <w:rFonts w:hint="eastAsia" w:ascii="宋体" w:hAnsi="宋体" w:eastAsia="宋体" w:cs="宋体"/>
          <w:color w:val="000000"/>
          <w:kern w:val="0"/>
          <w:sz w:val="24"/>
          <w:szCs w:val="24"/>
          <w:lang w:val="en-US" w:eastAsia="zh-CN" w:bidi="ar"/>
        </w:rPr>
        <w:t>资格审查</w:t>
      </w:r>
    </w:p>
    <w:p w14:paraId="20A39250">
      <w:pPr>
        <w:adjustRightInd w:val="0"/>
        <w:snapToGrid w:val="0"/>
        <w:spacing w:line="44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本次磋商所要求的必备资质证明文件，缺其中任意一项达不到磋商文件要求，均按无效文件处理。</w:t>
      </w:r>
    </w:p>
    <w:p w14:paraId="367CCE08">
      <w:pPr>
        <w:adjustRightInd w:val="0"/>
        <w:snapToGrid w:val="0"/>
        <w:spacing w:line="440" w:lineRule="exact"/>
        <w:ind w:firstLine="480" w:firstLineChars="200"/>
        <w:rPr>
          <w:rFonts w:hint="eastAsia" w:ascii="宋体" w:hAnsi="宋体"/>
          <w:kern w:val="0"/>
          <w:sz w:val="24"/>
          <w:szCs w:val="24"/>
          <w:lang w:val="en-US" w:eastAsia="zh-CN"/>
        </w:rPr>
      </w:pPr>
      <w:r>
        <w:rPr>
          <w:rFonts w:hint="eastAsia" w:ascii="宋体" w:hAnsi="宋体"/>
          <w:kern w:val="0"/>
          <w:sz w:val="24"/>
          <w:szCs w:val="24"/>
          <w:lang w:val="en-US" w:eastAsia="zh-CN"/>
        </w:rPr>
        <w:t>附：资格审查标准</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0"/>
        <w:gridCol w:w="3070"/>
        <w:gridCol w:w="5559"/>
      </w:tblGrid>
      <w:tr w14:paraId="4FBD4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11E937A6">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序号</w:t>
            </w:r>
          </w:p>
        </w:tc>
        <w:tc>
          <w:tcPr>
            <w:tcW w:w="3070" w:type="dxa"/>
            <w:vAlign w:val="center"/>
          </w:tcPr>
          <w:p w14:paraId="01A4CA03">
            <w:pPr>
              <w:keepNext w:val="0"/>
              <w:keepLines w:val="0"/>
              <w:widowControl/>
              <w:suppressLineNumbers w:val="0"/>
              <w:jc w:val="center"/>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必备资质证明文件</w:t>
            </w:r>
          </w:p>
        </w:tc>
        <w:tc>
          <w:tcPr>
            <w:tcW w:w="5559" w:type="dxa"/>
            <w:vAlign w:val="center"/>
          </w:tcPr>
          <w:p w14:paraId="39F3E7A5">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评审标准</w:t>
            </w:r>
          </w:p>
        </w:tc>
      </w:tr>
      <w:tr w14:paraId="64BC0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2B43D23E">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1</w:t>
            </w:r>
          </w:p>
        </w:tc>
        <w:tc>
          <w:tcPr>
            <w:tcW w:w="3070" w:type="dxa"/>
            <w:vAlign w:val="center"/>
          </w:tcPr>
          <w:p w14:paraId="3E64FCA9">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color w:val="000000"/>
                <w:kern w:val="0"/>
                <w:sz w:val="24"/>
                <w:szCs w:val="24"/>
                <w:lang w:val="en-US" w:eastAsia="zh-CN" w:bidi="ar"/>
              </w:rPr>
              <w:t>具有独立承担民事责任的能力</w:t>
            </w:r>
          </w:p>
        </w:tc>
        <w:tc>
          <w:tcPr>
            <w:tcW w:w="5559" w:type="dxa"/>
            <w:vAlign w:val="center"/>
          </w:tcPr>
          <w:p w14:paraId="54B2797F">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具有独立承担民事责任能力的法人、其他组织或自然人，并出具合法有效的营业执照或事业单位法人证书等国家规定的相关证明，自然人参与的提供其身份证明</w:t>
            </w:r>
            <w:r>
              <w:rPr>
                <w:rFonts w:hint="eastAsia" w:cs="宋体"/>
                <w:b w:val="0"/>
                <w:bCs/>
                <w:color w:val="000000" w:themeColor="text1"/>
                <w:kern w:val="2"/>
                <w:sz w:val="24"/>
                <w:szCs w:val="24"/>
                <w:lang w:val="en-US" w:eastAsia="zh-CN" w:bidi="ar-SA"/>
                <w14:textFill>
                  <w14:solidFill>
                    <w14:schemeClr w14:val="tx1"/>
                  </w14:solidFill>
                </w14:textFill>
              </w:rPr>
              <w:t>；</w:t>
            </w:r>
          </w:p>
        </w:tc>
      </w:tr>
      <w:tr w14:paraId="20029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0" w:type="dxa"/>
            <w:vAlign w:val="center"/>
          </w:tcPr>
          <w:p w14:paraId="7E895FE3">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2</w:t>
            </w:r>
          </w:p>
        </w:tc>
        <w:tc>
          <w:tcPr>
            <w:tcW w:w="3070" w:type="dxa"/>
            <w:vAlign w:val="center"/>
          </w:tcPr>
          <w:p w14:paraId="01D4B5B0">
            <w:pPr>
              <w:adjustRightInd w:val="0"/>
              <w:snapToGrid w:val="0"/>
              <w:spacing w:line="440" w:lineRule="exact"/>
              <w:jc w:val="both"/>
              <w:rPr>
                <w:rFonts w:hint="eastAsia" w:ascii="宋体" w:hAnsi="宋体" w:eastAsia="宋体" w:cs="宋体"/>
                <w:kern w:val="0"/>
                <w:sz w:val="24"/>
                <w:szCs w:val="24"/>
                <w:vertAlign w:val="baseline"/>
                <w:lang w:val="en-US" w:eastAsia="zh-CN"/>
              </w:rPr>
            </w:pPr>
            <w:r>
              <w:rPr>
                <w:rFonts w:hint="eastAsia" w:ascii="宋体" w:hAnsi="宋体" w:eastAsia="宋体" w:cs="宋体"/>
                <w:sz w:val="24"/>
                <w:szCs w:val="24"/>
              </w:rPr>
              <w:t>法定代表人授权委托书</w:t>
            </w:r>
          </w:p>
        </w:tc>
        <w:tc>
          <w:tcPr>
            <w:tcW w:w="5559" w:type="dxa"/>
            <w:vAlign w:val="center"/>
          </w:tcPr>
          <w:p w14:paraId="695B18DE">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法定代表人参加投标的，须提供本人身份证复印件（附到资格证明文件中）；法定代表人授权他人参加投标的，须提供法定代表人委托授权书并提供被授权代表的身份证； </w:t>
            </w:r>
          </w:p>
        </w:tc>
      </w:tr>
      <w:tr w14:paraId="6487F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trPr>
        <w:tc>
          <w:tcPr>
            <w:tcW w:w="600" w:type="dxa"/>
            <w:vAlign w:val="center"/>
          </w:tcPr>
          <w:p w14:paraId="29489147">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3</w:t>
            </w:r>
          </w:p>
        </w:tc>
        <w:tc>
          <w:tcPr>
            <w:tcW w:w="3070" w:type="dxa"/>
            <w:vAlign w:val="center"/>
          </w:tcPr>
          <w:p w14:paraId="30AC1BFF">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财务审计报告</w:t>
            </w:r>
          </w:p>
        </w:tc>
        <w:tc>
          <w:tcPr>
            <w:tcW w:w="5559" w:type="dxa"/>
            <w:vAlign w:val="center"/>
          </w:tcPr>
          <w:p w14:paraId="6ED8A428">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提供2024年或2025年度的财务审计报告（至少包括资产负债表、利润表和现金流量表，成立时间至提交磋商响应文件截止时间不足一年的可提供成立后任意时段的企业财务报表）；或投标截止时间前六个月内其基本存款账户开户银行出具的资信证明；</w:t>
            </w:r>
          </w:p>
        </w:tc>
      </w:tr>
      <w:tr w14:paraId="6C815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00" w:type="dxa"/>
            <w:vAlign w:val="center"/>
          </w:tcPr>
          <w:p w14:paraId="03AF4E5A">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eastAsia="宋体" w:cs="宋体"/>
                <w:kern w:val="0"/>
                <w:sz w:val="24"/>
                <w:szCs w:val="24"/>
                <w:vertAlign w:val="baseline"/>
                <w:lang w:val="en-US" w:eastAsia="zh-CN"/>
              </w:rPr>
              <w:t>4</w:t>
            </w:r>
          </w:p>
        </w:tc>
        <w:tc>
          <w:tcPr>
            <w:tcW w:w="3070" w:type="dxa"/>
            <w:vAlign w:val="center"/>
          </w:tcPr>
          <w:p w14:paraId="640306D1">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缴纳税收和社会保障资金缴纳证明</w:t>
            </w:r>
          </w:p>
        </w:tc>
        <w:tc>
          <w:tcPr>
            <w:tcW w:w="5559" w:type="dxa"/>
            <w:vAlign w:val="center"/>
          </w:tcPr>
          <w:p w14:paraId="4680EC41">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提供2025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2025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tc>
      </w:tr>
      <w:tr w14:paraId="6C916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600" w:type="dxa"/>
            <w:vAlign w:val="center"/>
          </w:tcPr>
          <w:p w14:paraId="08CFD7F4">
            <w:pPr>
              <w:adjustRightInd w:val="0"/>
              <w:snapToGrid w:val="0"/>
              <w:spacing w:line="440" w:lineRule="exact"/>
              <w:jc w:val="center"/>
              <w:rPr>
                <w:rFonts w:hint="default"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5</w:t>
            </w:r>
          </w:p>
        </w:tc>
        <w:tc>
          <w:tcPr>
            <w:tcW w:w="3070" w:type="dxa"/>
            <w:vAlign w:val="center"/>
          </w:tcPr>
          <w:p w14:paraId="1808634E">
            <w:pPr>
              <w:keepNext w:val="0"/>
              <w:keepLines w:val="0"/>
              <w:widowControl/>
              <w:suppressLineNumbers w:val="0"/>
              <w:jc w:val="left"/>
              <w:rPr>
                <w:rFonts w:hint="default"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企业资质要求</w:t>
            </w:r>
          </w:p>
        </w:tc>
        <w:tc>
          <w:tcPr>
            <w:tcW w:w="5559" w:type="dxa"/>
            <w:vAlign w:val="center"/>
          </w:tcPr>
          <w:p w14:paraId="72355FB1">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eastAsia="宋体" w:cs="宋体"/>
                <w:b w:val="0"/>
                <w:bCs/>
                <w:color w:val="000000"/>
                <w:kern w:val="2"/>
                <w:sz w:val="24"/>
                <w:szCs w:val="24"/>
                <w:lang w:val="en-US" w:eastAsia="zh-CN" w:bidi="ar-SA"/>
              </w:rPr>
            </w:pPr>
            <w:r>
              <w:rPr>
                <w:rFonts w:hint="eastAsia" w:cs="宋体"/>
                <w:b w:val="0"/>
                <w:bCs/>
                <w:color w:val="000000" w:themeColor="text1"/>
                <w:kern w:val="2"/>
                <w:sz w:val="24"/>
                <w:szCs w:val="24"/>
                <w:lang w:val="en-US" w:eastAsia="zh-CN" w:bidi="ar-SA"/>
                <w14:textFill>
                  <w14:solidFill>
                    <w14:schemeClr w14:val="tx1"/>
                  </w14:solidFill>
                </w14:textFill>
              </w:rPr>
              <w:t>供应商须具备检验检测机构资质认定证书（CMA）；</w:t>
            </w:r>
          </w:p>
        </w:tc>
      </w:tr>
      <w:tr w14:paraId="4BC8B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600" w:type="dxa"/>
            <w:vAlign w:val="center"/>
          </w:tcPr>
          <w:p w14:paraId="1D4F1C96">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6</w:t>
            </w:r>
          </w:p>
        </w:tc>
        <w:tc>
          <w:tcPr>
            <w:tcW w:w="3070" w:type="dxa"/>
            <w:vAlign w:val="center"/>
          </w:tcPr>
          <w:p w14:paraId="7B312055">
            <w:pPr>
              <w:keepNext w:val="0"/>
              <w:keepLines w:val="0"/>
              <w:widowControl/>
              <w:suppressLineNumbers w:val="0"/>
              <w:jc w:val="left"/>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参加政府采购活动前3年内，在经营活动中没有重大违法记录的书面声明；</w:t>
            </w:r>
          </w:p>
        </w:tc>
        <w:tc>
          <w:tcPr>
            <w:tcW w:w="5559" w:type="dxa"/>
            <w:vAlign w:val="center"/>
          </w:tcPr>
          <w:p w14:paraId="337F8646">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tLeas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参加政府采购活动前3年内，在经营活动中没有重大违法记录的书面声明；</w:t>
            </w:r>
          </w:p>
        </w:tc>
      </w:tr>
      <w:tr w14:paraId="7AE8B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trPr>
        <w:tc>
          <w:tcPr>
            <w:tcW w:w="600" w:type="dxa"/>
            <w:vAlign w:val="center"/>
          </w:tcPr>
          <w:p w14:paraId="64AE9A88">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7</w:t>
            </w:r>
          </w:p>
        </w:tc>
        <w:tc>
          <w:tcPr>
            <w:tcW w:w="3070" w:type="dxa"/>
            <w:vAlign w:val="center"/>
          </w:tcPr>
          <w:p w14:paraId="098CEEC9">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提供具有履行合同所必需的设备和专业技术能力的书面承诺；</w:t>
            </w:r>
          </w:p>
        </w:tc>
        <w:tc>
          <w:tcPr>
            <w:tcW w:w="5559" w:type="dxa"/>
            <w:vAlign w:val="center"/>
          </w:tcPr>
          <w:p w14:paraId="08598705">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提供具有履行合同所必需的设备和专业技术能力的书面承诺；</w:t>
            </w:r>
          </w:p>
        </w:tc>
      </w:tr>
      <w:tr w14:paraId="16309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00" w:type="dxa"/>
            <w:vAlign w:val="center"/>
          </w:tcPr>
          <w:p w14:paraId="016B06FC">
            <w:pPr>
              <w:adjustRightInd w:val="0"/>
              <w:snapToGrid w:val="0"/>
              <w:spacing w:line="440" w:lineRule="exact"/>
              <w:jc w:val="center"/>
              <w:rPr>
                <w:rFonts w:hint="eastAsia" w:ascii="宋体" w:hAnsi="宋体" w:eastAsia="宋体" w:cs="宋体"/>
                <w:kern w:val="0"/>
                <w:sz w:val="24"/>
                <w:szCs w:val="24"/>
                <w:vertAlign w:val="baseline"/>
                <w:lang w:val="en-US" w:eastAsia="zh-CN"/>
              </w:rPr>
            </w:pPr>
            <w:r>
              <w:rPr>
                <w:rFonts w:hint="eastAsia" w:ascii="宋体" w:hAnsi="宋体" w:cs="宋体"/>
                <w:kern w:val="0"/>
                <w:sz w:val="24"/>
                <w:szCs w:val="24"/>
                <w:vertAlign w:val="baseline"/>
                <w:lang w:val="en-US" w:eastAsia="zh-CN"/>
              </w:rPr>
              <w:t>8</w:t>
            </w:r>
          </w:p>
        </w:tc>
        <w:tc>
          <w:tcPr>
            <w:tcW w:w="3070" w:type="dxa"/>
            <w:vAlign w:val="center"/>
          </w:tcPr>
          <w:p w14:paraId="208E2A83">
            <w:pPr>
              <w:adjustRightInd w:val="0"/>
              <w:snapToGrid w:val="0"/>
              <w:spacing w:line="440" w:lineRule="exact"/>
              <w:jc w:val="both"/>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本项目不接受联合体</w:t>
            </w:r>
          </w:p>
        </w:tc>
        <w:tc>
          <w:tcPr>
            <w:tcW w:w="5559" w:type="dxa"/>
            <w:vAlign w:val="center"/>
          </w:tcPr>
          <w:p w14:paraId="1EF1EC0C">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eastAsia="宋体" w:cs="宋体"/>
                <w:kern w:val="0"/>
                <w:sz w:val="24"/>
                <w:szCs w:val="24"/>
                <w:vertAlign w:val="baseline"/>
                <w:lang w:val="en-US" w:eastAsia="zh-CN"/>
              </w:rPr>
            </w:pPr>
            <w:r>
              <w:rPr>
                <w:rFonts w:hint="eastAsia" w:ascii="宋体" w:hAnsi="宋体" w:eastAsia="宋体" w:cs="宋体"/>
                <w:b w:val="0"/>
                <w:bCs/>
                <w:color w:val="000000"/>
                <w:kern w:val="2"/>
                <w:sz w:val="24"/>
                <w:szCs w:val="24"/>
                <w:lang w:val="en-US" w:eastAsia="zh-CN" w:bidi="ar-SA"/>
              </w:rPr>
              <w:t>本项目不接受联合体投标(提供承诺书)</w:t>
            </w:r>
          </w:p>
        </w:tc>
      </w:tr>
      <w:tr w14:paraId="09BA5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00" w:type="dxa"/>
            <w:vAlign w:val="center"/>
          </w:tcPr>
          <w:p w14:paraId="60B3D19A">
            <w:pPr>
              <w:adjustRightInd w:val="0"/>
              <w:snapToGrid w:val="0"/>
              <w:spacing w:line="440" w:lineRule="exact"/>
              <w:jc w:val="center"/>
              <w:rPr>
                <w:rFonts w:hint="default" w:ascii="宋体" w:hAnsi="宋体" w:cs="宋体"/>
                <w:kern w:val="0"/>
                <w:sz w:val="24"/>
                <w:szCs w:val="24"/>
                <w:vertAlign w:val="baseline"/>
                <w:lang w:val="en-US" w:eastAsia="zh-CN"/>
              </w:rPr>
            </w:pPr>
            <w:r>
              <w:rPr>
                <w:rFonts w:hint="eastAsia" w:ascii="宋体" w:hAnsi="宋体" w:cs="宋体"/>
                <w:kern w:val="0"/>
                <w:sz w:val="24"/>
                <w:szCs w:val="24"/>
                <w:vertAlign w:val="baseline"/>
                <w:lang w:val="en-US" w:eastAsia="zh-CN"/>
              </w:rPr>
              <w:t>9</w:t>
            </w:r>
          </w:p>
        </w:tc>
        <w:tc>
          <w:tcPr>
            <w:tcW w:w="3070" w:type="dxa"/>
            <w:vAlign w:val="center"/>
          </w:tcPr>
          <w:p w14:paraId="55084115">
            <w:pPr>
              <w:adjustRightInd w:val="0"/>
              <w:snapToGrid w:val="0"/>
              <w:spacing w:line="440" w:lineRule="exact"/>
              <w:jc w:val="both"/>
              <w:rPr>
                <w:rFonts w:hint="default" w:ascii="宋体" w:hAnsi="宋体" w:eastAsia="宋体" w:cs="宋体"/>
                <w:b w:val="0"/>
                <w:bCs/>
                <w:color w:val="000000"/>
                <w:kern w:val="2"/>
                <w:sz w:val="24"/>
                <w:szCs w:val="24"/>
                <w:lang w:val="en-US" w:eastAsia="zh-CN" w:bidi="ar-SA"/>
              </w:rPr>
            </w:pPr>
            <w:r>
              <w:rPr>
                <w:rFonts w:hint="eastAsia" w:ascii="宋体" w:hAnsi="宋体" w:cs="宋体"/>
                <w:b w:val="0"/>
                <w:bCs/>
                <w:color w:val="000000"/>
                <w:kern w:val="2"/>
                <w:sz w:val="24"/>
                <w:szCs w:val="24"/>
                <w:lang w:val="en-US" w:eastAsia="zh-CN" w:bidi="ar-SA"/>
              </w:rPr>
              <w:t>中小企业声明函</w:t>
            </w:r>
          </w:p>
        </w:tc>
        <w:tc>
          <w:tcPr>
            <w:tcW w:w="5559" w:type="dxa"/>
            <w:vAlign w:val="center"/>
          </w:tcPr>
          <w:p w14:paraId="4E919BD3">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中小企业项目，供应商应为中型企业或小型、微型企业或监狱企业或残疾人福利性单位。供应商为中小企业的，提供《中小企业声明函》；本项目采购标的对应的中小企业划分标准所属行业为：其他未列明行业；供应商为监狱企业的，应提供监狱企业的证明文件；供应商为残疾人福利性单位的，应提供《残疾人福利性单位声明函》（监狱企业或残疾人福利性单位视同小型、微型企业）。</w:t>
            </w:r>
          </w:p>
        </w:tc>
      </w:tr>
    </w:tbl>
    <w:p w14:paraId="1C27CE97">
      <w:pPr>
        <w:adjustRightInd w:val="0"/>
        <w:snapToGrid w:val="0"/>
        <w:spacing w:line="440" w:lineRule="exact"/>
        <w:ind w:firstLine="480" w:firstLineChars="200"/>
        <w:rPr>
          <w:rFonts w:ascii="宋体"/>
          <w:kern w:val="0"/>
          <w:sz w:val="24"/>
          <w:szCs w:val="24"/>
        </w:rPr>
      </w:pPr>
      <w:r>
        <w:rPr>
          <w:rFonts w:hint="eastAsia" w:ascii="宋体" w:hAnsi="宋体" w:eastAsia="宋体" w:cs="Times New Roman"/>
          <w:kern w:val="0"/>
          <w:sz w:val="24"/>
          <w:szCs w:val="24"/>
          <w:lang w:val="en-US" w:eastAsia="zh-CN"/>
        </w:rPr>
        <w:t>22.2.3</w:t>
      </w:r>
      <w:r>
        <w:rPr>
          <w:rFonts w:hint="eastAsia" w:ascii="宋体" w:hAnsi="宋体" w:eastAsia="宋体" w:cs="Times New Roman"/>
          <w:kern w:val="0"/>
          <w:sz w:val="24"/>
          <w:szCs w:val="24"/>
        </w:rPr>
        <w:t>符合性评审：磋商小组对磋商响应文件的有效性、完整性和响应程度进行审查，</w:t>
      </w:r>
      <w:r>
        <w:rPr>
          <w:rFonts w:hint="eastAsia" w:ascii="宋体" w:hAnsi="宋体"/>
          <w:kern w:val="0"/>
          <w:sz w:val="24"/>
          <w:szCs w:val="24"/>
        </w:rPr>
        <w:t>出现下列情况的按无效文件处理。</w:t>
      </w:r>
    </w:p>
    <w:p w14:paraId="4B09A1B5">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1</w:t>
      </w:r>
      <w:r>
        <w:rPr>
          <w:rFonts w:hint="eastAsia" w:ascii="宋体" w:hAnsi="宋体" w:cs="宋体"/>
          <w:color w:val="000000" w:themeColor="text1"/>
          <w:kern w:val="0"/>
          <w:sz w:val="24"/>
          <w:szCs w:val="24"/>
          <w14:textFill>
            <w14:solidFill>
              <w14:schemeClr w14:val="tx1"/>
            </w14:solidFill>
          </w14:textFill>
        </w:rPr>
        <w:t>）各</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未经过正常渠道</w:t>
      </w:r>
      <w:r>
        <w:rPr>
          <w:rFonts w:hint="eastAsia" w:ascii="宋体" w:hAnsi="宋体" w:cs="宋体"/>
          <w:color w:val="000000" w:themeColor="text1"/>
          <w:kern w:val="0"/>
          <w:sz w:val="24"/>
          <w:szCs w:val="24"/>
          <w:lang w:val="en-US" w:eastAsia="zh-CN"/>
          <w14:textFill>
            <w14:solidFill>
              <w14:schemeClr w14:val="tx1"/>
            </w14:solidFill>
          </w14:textFill>
        </w:rPr>
        <w:t>获取</w:t>
      </w:r>
      <w:r>
        <w:rPr>
          <w:rFonts w:hint="eastAsia" w:ascii="宋体" w:hAnsi="宋体" w:cs="宋体"/>
          <w:color w:val="000000" w:themeColor="text1"/>
          <w:kern w:val="0"/>
          <w:sz w:val="24"/>
          <w:szCs w:val="24"/>
          <w14:textFill>
            <w14:solidFill>
              <w14:schemeClr w14:val="tx1"/>
            </w14:solidFill>
          </w14:textFill>
        </w:rPr>
        <w:t>竞争性磋商文件，或参加磋商的各</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名称与</w:t>
      </w:r>
      <w:r>
        <w:rPr>
          <w:rFonts w:hint="eastAsia" w:ascii="宋体" w:hAnsi="宋体" w:cs="宋体"/>
          <w:color w:val="000000" w:themeColor="text1"/>
          <w:kern w:val="0"/>
          <w:sz w:val="24"/>
          <w:szCs w:val="24"/>
          <w:lang w:val="en-US" w:eastAsia="zh-CN"/>
          <w14:textFill>
            <w14:solidFill>
              <w14:schemeClr w14:val="tx1"/>
            </w14:solidFill>
          </w14:textFill>
        </w:rPr>
        <w:t>获取</w:t>
      </w:r>
      <w:r>
        <w:rPr>
          <w:rFonts w:hint="eastAsia" w:ascii="宋体" w:hAnsi="宋体" w:cs="宋体"/>
          <w:color w:val="000000" w:themeColor="text1"/>
          <w:kern w:val="0"/>
          <w:sz w:val="24"/>
          <w:szCs w:val="24"/>
          <w14:textFill>
            <w14:solidFill>
              <w14:schemeClr w14:val="tx1"/>
            </w14:solidFill>
          </w14:textFill>
        </w:rPr>
        <w:t>竞争性磋商文件时登记的单位名称不符。</w:t>
      </w:r>
    </w:p>
    <w:p w14:paraId="0623D452">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2</w:t>
      </w: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未提供法定代表人授权书（法定代表人直接参加磋商的除外）或授权书不符合竞争性磋商文件要求的。</w:t>
      </w:r>
    </w:p>
    <w:p w14:paraId="021B7231">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）竞争性磋商响应文件要求加盖</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公章或签字处未执行文件规定、竞争性磋商响应文件有效期或有效期未能达到竞争性磋商文件的要求的。</w:t>
      </w:r>
    </w:p>
    <w:p w14:paraId="668D2061">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）提供虚假证明（包括第三方提供的虚假证明、证件），开具虚假业绩，除按无效文件处理外，按有关规定进行相应的处罚。</w:t>
      </w:r>
    </w:p>
    <w:p w14:paraId="76114D6D">
      <w:pPr>
        <w:adjustRightInd w:val="0"/>
        <w:snapToGrid w:val="0"/>
        <w:spacing w:line="480" w:lineRule="exact"/>
        <w:ind w:firstLine="480" w:firstLineChars="200"/>
        <w:rPr>
          <w:rFonts w:ascii="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ascii="宋体" w:hAnsi="宋体" w:cs="宋体"/>
          <w:color w:val="000000" w:themeColor="text1"/>
          <w:kern w:val="0"/>
          <w:sz w:val="24"/>
          <w:szCs w:val="24"/>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）磋商方案出现严重漏项，造成系统缺陷，已影响到该项目的实施。</w:t>
      </w:r>
    </w:p>
    <w:p w14:paraId="3C34A123">
      <w:pPr>
        <w:adjustRightInd w:val="0"/>
        <w:snapToGrid w:val="0"/>
        <w:spacing w:line="480" w:lineRule="exact"/>
        <w:ind w:firstLine="480" w:firstLineChars="200"/>
        <w:rPr>
          <w:rFonts w:ascii="宋体" w:hAnsi="宋体"/>
          <w:kern w:val="0"/>
          <w:sz w:val="24"/>
          <w:szCs w:val="24"/>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14:textFill>
            <w14:solidFill>
              <w14:schemeClr w14:val="tx1"/>
            </w14:solidFill>
          </w14:textFill>
        </w:rPr>
        <w:t>）</w:t>
      </w:r>
      <w:r>
        <w:rPr>
          <w:rFonts w:ascii="宋体" w:hAnsi="宋体" w:eastAsia="宋体" w:cs="宋体"/>
          <w:b w:val="0"/>
          <w:bCs w:val="0"/>
          <w:color w:val="000000"/>
          <w:sz w:val="24"/>
          <w:szCs w:val="24"/>
        </w:rPr>
        <w:t>在重大项目履约过程中有不良记录，不能按期履约的或在“信用中国” 网站(www.creditchina.gov.cn)、中国政府采购网(www.ccgp.gov.cn )被列入失信被执行人、重大税收违法案件当事人名单、政府采购严重违法失信行为记录名单的。</w:t>
      </w:r>
    </w:p>
    <w:p w14:paraId="6ADC0CD5">
      <w:pPr>
        <w:adjustRightInd w:val="0"/>
        <w:snapToGrid w:val="0"/>
        <w:spacing w:line="460" w:lineRule="exact"/>
        <w:ind w:firstLine="482" w:firstLineChars="200"/>
        <w:rPr>
          <w:rFonts w:ascii="宋体"/>
          <w:b/>
          <w:bCs/>
          <w:kern w:val="0"/>
          <w:sz w:val="24"/>
          <w:szCs w:val="24"/>
        </w:rPr>
      </w:pPr>
      <w:r>
        <w:rPr>
          <w:rFonts w:hint="eastAsia" w:ascii="宋体" w:hAnsi="宋体"/>
          <w:b/>
          <w:bCs/>
          <w:kern w:val="0"/>
          <w:sz w:val="24"/>
          <w:szCs w:val="24"/>
        </w:rPr>
        <w:t>附：符合性审查标准</w:t>
      </w:r>
    </w:p>
    <w:tbl>
      <w:tblPr>
        <w:tblStyle w:val="26"/>
        <w:tblW w:w="93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65"/>
        <w:gridCol w:w="2250"/>
        <w:gridCol w:w="6579"/>
      </w:tblGrid>
      <w:tr w14:paraId="15B61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1" w:hRule="atLeast"/>
          <w:jc w:val="center"/>
        </w:trPr>
        <w:tc>
          <w:tcPr>
            <w:tcW w:w="565" w:type="dxa"/>
            <w:tcBorders>
              <w:top w:val="single" w:color="auto" w:sz="4" w:space="0"/>
              <w:left w:val="single" w:color="auto" w:sz="4" w:space="0"/>
              <w:bottom w:val="single" w:color="auto" w:sz="4" w:space="0"/>
              <w:right w:val="single" w:color="auto" w:sz="4" w:space="0"/>
            </w:tcBorders>
            <w:noWrap w:val="0"/>
            <w:vAlign w:val="center"/>
          </w:tcPr>
          <w:p w14:paraId="009BE1E5">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序号</w:t>
            </w:r>
          </w:p>
        </w:tc>
        <w:tc>
          <w:tcPr>
            <w:tcW w:w="2250" w:type="dxa"/>
            <w:tcBorders>
              <w:top w:val="single" w:color="auto" w:sz="4" w:space="0"/>
              <w:left w:val="single" w:color="auto" w:sz="4" w:space="0"/>
              <w:bottom w:val="single" w:color="auto" w:sz="4" w:space="0"/>
              <w:right w:val="single" w:color="auto" w:sz="4" w:space="0"/>
            </w:tcBorders>
            <w:noWrap w:val="0"/>
            <w:vAlign w:val="center"/>
          </w:tcPr>
          <w:p w14:paraId="1974AC2D">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kern w:val="0"/>
                <w:sz w:val="24"/>
                <w:szCs w:val="24"/>
              </w:rPr>
            </w:pPr>
            <w:r>
              <w:rPr>
                <w:rFonts w:hint="eastAsia" w:ascii="宋体" w:hAnsi="宋体"/>
                <w:kern w:val="0"/>
                <w:sz w:val="24"/>
                <w:szCs w:val="24"/>
              </w:rPr>
              <w:t>审查因素</w:t>
            </w:r>
          </w:p>
        </w:tc>
        <w:tc>
          <w:tcPr>
            <w:tcW w:w="6579" w:type="dxa"/>
            <w:tcBorders>
              <w:top w:val="single" w:color="auto" w:sz="4" w:space="0"/>
              <w:left w:val="single" w:color="auto" w:sz="4" w:space="0"/>
              <w:bottom w:val="single" w:color="auto" w:sz="4" w:space="0"/>
              <w:right w:val="single" w:color="auto" w:sz="4" w:space="0"/>
            </w:tcBorders>
            <w:noWrap w:val="0"/>
            <w:vAlign w:val="center"/>
          </w:tcPr>
          <w:p w14:paraId="18C73445">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center"/>
              <w:textAlignment w:val="auto"/>
              <w:rPr>
                <w:rFonts w:hint="eastAsia" w:ascii="宋体" w:hAnsi="宋体"/>
                <w:kern w:val="0"/>
                <w:sz w:val="24"/>
                <w:szCs w:val="24"/>
              </w:rPr>
            </w:pPr>
            <w:r>
              <w:rPr>
                <w:rFonts w:hint="eastAsia" w:ascii="宋体" w:hAnsi="宋体"/>
                <w:kern w:val="0"/>
                <w:sz w:val="24"/>
                <w:szCs w:val="24"/>
              </w:rPr>
              <w:t>审查标准</w:t>
            </w:r>
          </w:p>
        </w:tc>
      </w:tr>
      <w:tr w14:paraId="4E4D9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48" w:hRule="atLeast"/>
          <w:jc w:val="center"/>
        </w:trPr>
        <w:tc>
          <w:tcPr>
            <w:tcW w:w="565" w:type="dxa"/>
            <w:tcBorders>
              <w:top w:val="single" w:color="auto" w:sz="4" w:space="0"/>
              <w:left w:val="single" w:color="auto" w:sz="4" w:space="0"/>
              <w:right w:val="single" w:color="auto" w:sz="4" w:space="0"/>
            </w:tcBorders>
            <w:noWrap w:val="0"/>
            <w:vAlign w:val="center"/>
          </w:tcPr>
          <w:p w14:paraId="4F1F738A">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eastAsia="zh-CN"/>
              </w:rPr>
            </w:pPr>
            <w:r>
              <w:rPr>
                <w:rFonts w:hint="eastAsia" w:ascii="宋体" w:hAnsi="宋体"/>
                <w:kern w:val="0"/>
                <w:sz w:val="24"/>
                <w:szCs w:val="24"/>
                <w:lang w:val="en-US" w:eastAsia="zh-CN"/>
              </w:rPr>
              <w:t>1</w:t>
            </w:r>
          </w:p>
        </w:tc>
        <w:tc>
          <w:tcPr>
            <w:tcW w:w="2250" w:type="dxa"/>
            <w:tcBorders>
              <w:top w:val="single" w:color="auto" w:sz="4" w:space="0"/>
              <w:left w:val="single" w:color="auto" w:sz="4" w:space="0"/>
              <w:bottom w:val="single" w:color="auto" w:sz="4" w:space="0"/>
              <w:right w:val="single" w:color="auto" w:sz="4" w:space="0"/>
            </w:tcBorders>
            <w:noWrap w:val="0"/>
            <w:vAlign w:val="center"/>
          </w:tcPr>
          <w:p w14:paraId="7803FBE8">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lang w:eastAsia="zh-CN"/>
              </w:rPr>
              <w:t>供应商</w:t>
            </w:r>
            <w:r>
              <w:rPr>
                <w:rFonts w:hint="eastAsia" w:ascii="宋体" w:hAnsi="宋体" w:eastAsia="宋体" w:cs="宋体"/>
                <w:kern w:val="0"/>
                <w:sz w:val="24"/>
                <w:szCs w:val="24"/>
              </w:rPr>
              <w:t>名称</w:t>
            </w:r>
          </w:p>
        </w:tc>
        <w:tc>
          <w:tcPr>
            <w:tcW w:w="6579" w:type="dxa"/>
            <w:tcBorders>
              <w:top w:val="single" w:color="auto" w:sz="4" w:space="0"/>
              <w:left w:val="single" w:color="auto" w:sz="4" w:space="0"/>
              <w:bottom w:val="single" w:color="auto" w:sz="4" w:space="0"/>
              <w:right w:val="single" w:color="auto" w:sz="4" w:space="0"/>
            </w:tcBorders>
            <w:noWrap w:val="0"/>
            <w:vAlign w:val="center"/>
          </w:tcPr>
          <w:p w14:paraId="2977C7CE">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与营业执照</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资质证件</w:t>
            </w:r>
            <w:r>
              <w:rPr>
                <w:rFonts w:hint="eastAsia" w:ascii="宋体" w:hAnsi="宋体" w:eastAsia="宋体" w:cs="宋体"/>
                <w:kern w:val="0"/>
                <w:sz w:val="24"/>
                <w:szCs w:val="24"/>
              </w:rPr>
              <w:t>一致</w:t>
            </w:r>
            <w:r>
              <w:rPr>
                <w:rFonts w:hint="eastAsia" w:ascii="宋体" w:hAnsi="宋体" w:eastAsia="宋体" w:cs="宋体"/>
                <w:kern w:val="0"/>
                <w:sz w:val="24"/>
                <w:szCs w:val="24"/>
                <w:lang w:eastAsia="zh-CN"/>
              </w:rPr>
              <w:t>。</w:t>
            </w:r>
          </w:p>
        </w:tc>
      </w:tr>
      <w:tr w14:paraId="7A991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18" w:hRule="exact"/>
          <w:jc w:val="center"/>
        </w:trPr>
        <w:tc>
          <w:tcPr>
            <w:tcW w:w="565" w:type="dxa"/>
            <w:tcBorders>
              <w:left w:val="single" w:color="auto" w:sz="4" w:space="0"/>
              <w:right w:val="single" w:color="auto" w:sz="4" w:space="0"/>
            </w:tcBorders>
            <w:noWrap w:val="0"/>
            <w:vAlign w:val="center"/>
          </w:tcPr>
          <w:p w14:paraId="500AFADD">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2</w:t>
            </w:r>
          </w:p>
        </w:tc>
        <w:tc>
          <w:tcPr>
            <w:tcW w:w="2250" w:type="dxa"/>
            <w:tcBorders>
              <w:top w:val="single" w:color="auto" w:sz="4" w:space="0"/>
              <w:left w:val="single" w:color="auto" w:sz="4" w:space="0"/>
              <w:bottom w:val="single" w:color="auto" w:sz="4" w:space="0"/>
              <w:right w:val="single" w:color="auto" w:sz="4" w:space="0"/>
            </w:tcBorders>
            <w:noWrap w:val="0"/>
            <w:vAlign w:val="center"/>
          </w:tcPr>
          <w:p w14:paraId="2EAF3569">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磋商响应文件</w:t>
            </w:r>
            <w:r>
              <w:rPr>
                <w:rFonts w:hint="eastAsia" w:ascii="宋体" w:hAnsi="宋体" w:eastAsia="宋体" w:cs="宋体"/>
                <w:kern w:val="0"/>
                <w:sz w:val="24"/>
                <w:szCs w:val="24"/>
              </w:rPr>
              <w:t>签章</w:t>
            </w:r>
          </w:p>
        </w:tc>
        <w:tc>
          <w:tcPr>
            <w:tcW w:w="6579" w:type="dxa"/>
            <w:tcBorders>
              <w:top w:val="single" w:color="auto" w:sz="4" w:space="0"/>
              <w:left w:val="single" w:color="auto" w:sz="4" w:space="0"/>
              <w:bottom w:val="single" w:color="auto" w:sz="4" w:space="0"/>
              <w:right w:val="single" w:color="auto" w:sz="4" w:space="0"/>
            </w:tcBorders>
            <w:noWrap w:val="0"/>
            <w:vAlign w:val="center"/>
          </w:tcPr>
          <w:p w14:paraId="55CC3D6D">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符合第三部分“供应商须知”规定</w:t>
            </w:r>
            <w:r>
              <w:rPr>
                <w:rFonts w:hint="eastAsia" w:ascii="宋体" w:hAnsi="宋体" w:cs="宋体"/>
                <w:kern w:val="0"/>
                <w:sz w:val="24"/>
                <w:szCs w:val="24"/>
                <w:lang w:eastAsia="zh-CN"/>
              </w:rPr>
              <w:t>。</w:t>
            </w:r>
          </w:p>
        </w:tc>
      </w:tr>
      <w:tr w14:paraId="0EF2C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65" w:hRule="exact"/>
          <w:jc w:val="center"/>
        </w:trPr>
        <w:tc>
          <w:tcPr>
            <w:tcW w:w="565" w:type="dxa"/>
            <w:tcBorders>
              <w:left w:val="single" w:color="auto" w:sz="4" w:space="0"/>
              <w:right w:val="single" w:color="auto" w:sz="4" w:space="0"/>
            </w:tcBorders>
            <w:noWrap w:val="0"/>
            <w:vAlign w:val="center"/>
          </w:tcPr>
          <w:p w14:paraId="7645956A">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3</w:t>
            </w:r>
          </w:p>
        </w:tc>
        <w:tc>
          <w:tcPr>
            <w:tcW w:w="2250" w:type="dxa"/>
            <w:tcBorders>
              <w:top w:val="single" w:color="auto" w:sz="4" w:space="0"/>
              <w:left w:val="single" w:color="auto" w:sz="4" w:space="0"/>
              <w:bottom w:val="single" w:color="auto" w:sz="4" w:space="0"/>
              <w:right w:val="single" w:color="auto" w:sz="4" w:space="0"/>
            </w:tcBorders>
            <w:noWrap w:val="0"/>
            <w:vAlign w:val="center"/>
          </w:tcPr>
          <w:p w14:paraId="117F6C4E">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竞争性磋商响应文件格式</w:t>
            </w:r>
          </w:p>
        </w:tc>
        <w:tc>
          <w:tcPr>
            <w:tcW w:w="6579" w:type="dxa"/>
            <w:tcBorders>
              <w:top w:val="single" w:color="auto" w:sz="4" w:space="0"/>
              <w:left w:val="single" w:color="auto" w:sz="4" w:space="0"/>
              <w:right w:val="single" w:color="auto" w:sz="4" w:space="0"/>
            </w:tcBorders>
            <w:noWrap w:val="0"/>
            <w:vAlign w:val="center"/>
          </w:tcPr>
          <w:p w14:paraId="5048AFD8">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rPr>
              <w:t>符合第七部分“响应文件格式”的要求</w:t>
            </w:r>
            <w:r>
              <w:rPr>
                <w:rFonts w:hint="eastAsia" w:ascii="宋体" w:hAnsi="宋体" w:eastAsia="宋体" w:cs="宋体"/>
                <w:kern w:val="0"/>
                <w:sz w:val="24"/>
                <w:szCs w:val="24"/>
                <w:lang w:eastAsia="zh-CN"/>
              </w:rPr>
              <w:t>。</w:t>
            </w:r>
          </w:p>
        </w:tc>
      </w:tr>
      <w:tr w14:paraId="6675B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954" w:hRule="exact"/>
          <w:jc w:val="center"/>
        </w:trPr>
        <w:tc>
          <w:tcPr>
            <w:tcW w:w="565" w:type="dxa"/>
            <w:tcBorders>
              <w:left w:val="single" w:color="auto" w:sz="4" w:space="0"/>
              <w:right w:val="single" w:color="auto" w:sz="4" w:space="0"/>
            </w:tcBorders>
            <w:noWrap w:val="0"/>
            <w:vAlign w:val="center"/>
          </w:tcPr>
          <w:p w14:paraId="79775AE6">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kern w:val="0"/>
                <w:sz w:val="24"/>
                <w:szCs w:val="24"/>
                <w:lang w:val="en-US" w:eastAsia="zh-CN"/>
              </w:rPr>
            </w:pPr>
            <w:r>
              <w:rPr>
                <w:rFonts w:hint="eastAsia" w:ascii="宋体" w:hAnsi="宋体"/>
                <w:kern w:val="0"/>
                <w:sz w:val="24"/>
                <w:szCs w:val="24"/>
                <w:lang w:val="en-US" w:eastAsia="zh-CN"/>
              </w:rPr>
              <w:t>4</w:t>
            </w:r>
          </w:p>
        </w:tc>
        <w:tc>
          <w:tcPr>
            <w:tcW w:w="2250" w:type="dxa"/>
            <w:tcBorders>
              <w:top w:val="single" w:color="auto" w:sz="4" w:space="0"/>
              <w:left w:val="single" w:color="auto" w:sz="4" w:space="0"/>
              <w:right w:val="single" w:color="auto" w:sz="4" w:space="0"/>
            </w:tcBorders>
            <w:noWrap w:val="0"/>
            <w:vAlign w:val="center"/>
          </w:tcPr>
          <w:p w14:paraId="168A61EC">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cs="宋体"/>
                <w:kern w:val="0"/>
                <w:sz w:val="24"/>
                <w:szCs w:val="24"/>
                <w:lang w:val="en-US" w:eastAsia="zh-CN"/>
              </w:rPr>
              <w:t>投标</w:t>
            </w:r>
            <w:r>
              <w:rPr>
                <w:rFonts w:hint="eastAsia" w:ascii="宋体" w:hAnsi="宋体" w:eastAsia="宋体" w:cs="宋体"/>
                <w:kern w:val="0"/>
                <w:sz w:val="24"/>
                <w:szCs w:val="24"/>
              </w:rPr>
              <w:t>报价</w:t>
            </w:r>
          </w:p>
        </w:tc>
        <w:tc>
          <w:tcPr>
            <w:tcW w:w="6579" w:type="dxa"/>
            <w:vAlign w:val="center"/>
          </w:tcPr>
          <w:p w14:paraId="6F1C03D2">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同时满足以下条款：</w:t>
            </w:r>
          </w:p>
          <w:p w14:paraId="6DC79EA0">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（1）投标报价符合唯一性要求；</w:t>
            </w:r>
          </w:p>
          <w:p w14:paraId="4302B70D">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（2）未超出采购预算或</w:t>
            </w:r>
            <w:r>
              <w:rPr>
                <w:rFonts w:hint="eastAsia" w:ascii="宋体" w:hAnsi="宋体" w:cs="宋体"/>
                <w:kern w:val="0"/>
                <w:sz w:val="24"/>
                <w:szCs w:val="24"/>
                <w:lang w:eastAsia="zh-CN"/>
              </w:rPr>
              <w:t>磋商文件</w:t>
            </w:r>
            <w:r>
              <w:rPr>
                <w:rFonts w:hint="eastAsia" w:ascii="宋体" w:hAnsi="宋体" w:eastAsia="宋体" w:cs="宋体"/>
                <w:kern w:val="0"/>
                <w:sz w:val="24"/>
                <w:szCs w:val="24"/>
              </w:rPr>
              <w:t>规定的最高限价；</w:t>
            </w:r>
          </w:p>
          <w:p w14:paraId="13EDC723">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rPr>
            </w:pPr>
            <w:r>
              <w:rPr>
                <w:rFonts w:hint="eastAsia" w:ascii="宋体" w:hAnsi="宋体" w:eastAsia="宋体" w:cs="宋体"/>
                <w:kern w:val="0"/>
                <w:sz w:val="24"/>
                <w:szCs w:val="24"/>
              </w:rPr>
              <w:t>（3）投标价和分项报价合理、不低于成本，能保证服务</w:t>
            </w:r>
            <w:r>
              <w:rPr>
                <w:rFonts w:hint="eastAsia" w:ascii="宋体" w:hAnsi="宋体" w:cs="宋体"/>
                <w:kern w:val="0"/>
                <w:sz w:val="24"/>
                <w:szCs w:val="24"/>
                <w:lang w:eastAsia="zh-CN"/>
              </w:rPr>
              <w:t>、</w:t>
            </w:r>
            <w:r>
              <w:rPr>
                <w:rFonts w:hint="eastAsia" w:ascii="宋体" w:hAnsi="宋体" w:cs="宋体"/>
                <w:kern w:val="0"/>
                <w:sz w:val="24"/>
                <w:szCs w:val="24"/>
                <w:lang w:val="en-US" w:eastAsia="zh-CN"/>
              </w:rPr>
              <w:t>工程</w:t>
            </w:r>
            <w:r>
              <w:rPr>
                <w:rFonts w:hint="eastAsia" w:ascii="宋体" w:hAnsi="宋体" w:eastAsia="宋体" w:cs="宋体"/>
                <w:kern w:val="0"/>
                <w:sz w:val="24"/>
                <w:szCs w:val="24"/>
              </w:rPr>
              <w:t>质量和诚信履约。</w:t>
            </w:r>
          </w:p>
        </w:tc>
      </w:tr>
      <w:tr w14:paraId="652BD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38" w:hRule="exact"/>
          <w:jc w:val="center"/>
        </w:trPr>
        <w:tc>
          <w:tcPr>
            <w:tcW w:w="565" w:type="dxa"/>
            <w:tcBorders>
              <w:left w:val="single" w:color="auto" w:sz="4" w:space="0"/>
              <w:right w:val="single" w:color="auto" w:sz="4" w:space="0"/>
            </w:tcBorders>
            <w:noWrap w:val="0"/>
            <w:vAlign w:val="center"/>
          </w:tcPr>
          <w:p w14:paraId="49EF9CA8">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cs="Times New Roman"/>
                <w:kern w:val="0"/>
                <w:sz w:val="24"/>
                <w:szCs w:val="24"/>
                <w:lang w:val="en-US" w:eastAsia="zh-CN"/>
              </w:rPr>
            </w:pPr>
            <w:r>
              <w:rPr>
                <w:rFonts w:hint="eastAsia" w:ascii="宋体" w:hAnsi="宋体" w:cs="Times New Roman"/>
                <w:kern w:val="0"/>
                <w:sz w:val="24"/>
                <w:szCs w:val="24"/>
                <w:lang w:val="en-US" w:eastAsia="zh-CN"/>
              </w:rPr>
              <w:t>5</w:t>
            </w:r>
          </w:p>
        </w:tc>
        <w:tc>
          <w:tcPr>
            <w:tcW w:w="2250" w:type="dxa"/>
            <w:tcBorders>
              <w:top w:val="single" w:color="auto" w:sz="4" w:space="0"/>
              <w:left w:val="single" w:color="auto" w:sz="4" w:space="0"/>
              <w:bottom w:val="single" w:color="auto" w:sz="4" w:space="0"/>
              <w:right w:val="single" w:color="auto" w:sz="4" w:space="0"/>
            </w:tcBorders>
            <w:noWrap w:val="0"/>
            <w:vAlign w:val="center"/>
          </w:tcPr>
          <w:p w14:paraId="264C3E4A">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投标有效期</w:t>
            </w:r>
          </w:p>
        </w:tc>
        <w:tc>
          <w:tcPr>
            <w:tcW w:w="6579" w:type="dxa"/>
            <w:tcBorders>
              <w:top w:val="single" w:color="auto" w:sz="4" w:space="0"/>
              <w:left w:val="single" w:color="auto" w:sz="4" w:space="0"/>
              <w:right w:val="single" w:color="auto" w:sz="4" w:space="0"/>
            </w:tcBorders>
            <w:noWrap w:val="0"/>
            <w:vAlign w:val="center"/>
          </w:tcPr>
          <w:p w14:paraId="5A851E6B">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cs="宋体"/>
                <w:kern w:val="0"/>
                <w:sz w:val="24"/>
                <w:szCs w:val="24"/>
                <w:lang w:val="en-US" w:eastAsia="zh-CN"/>
              </w:rPr>
              <w:t>自响应文件递交截止之日起不少于90个日历天</w:t>
            </w:r>
            <w:r>
              <w:rPr>
                <w:rFonts w:hint="eastAsia" w:ascii="宋体" w:hAnsi="宋体" w:eastAsia="宋体" w:cs="宋体"/>
                <w:kern w:val="0"/>
                <w:sz w:val="24"/>
                <w:szCs w:val="24"/>
                <w:lang w:val="en-US" w:eastAsia="zh-CN"/>
              </w:rPr>
              <w:t>。</w:t>
            </w:r>
          </w:p>
        </w:tc>
      </w:tr>
      <w:tr w14:paraId="460B8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21" w:hRule="exact"/>
          <w:jc w:val="center"/>
        </w:trPr>
        <w:tc>
          <w:tcPr>
            <w:tcW w:w="565" w:type="dxa"/>
            <w:tcBorders>
              <w:left w:val="single" w:color="auto" w:sz="4" w:space="0"/>
              <w:right w:val="single" w:color="auto" w:sz="4" w:space="0"/>
            </w:tcBorders>
            <w:noWrap w:val="0"/>
            <w:vAlign w:val="center"/>
          </w:tcPr>
          <w:p w14:paraId="3658472B">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cs="Times New Roman"/>
                <w:kern w:val="0"/>
                <w:sz w:val="24"/>
                <w:szCs w:val="24"/>
                <w:lang w:val="en-US" w:eastAsia="zh-CN"/>
              </w:rPr>
            </w:pPr>
            <w:r>
              <w:rPr>
                <w:rFonts w:hint="eastAsia" w:ascii="宋体" w:hAnsi="宋体" w:cs="Times New Roman"/>
                <w:kern w:val="0"/>
                <w:sz w:val="24"/>
                <w:szCs w:val="24"/>
                <w:lang w:val="en-US" w:eastAsia="zh-CN"/>
              </w:rPr>
              <w:t>6</w:t>
            </w:r>
          </w:p>
        </w:tc>
        <w:tc>
          <w:tcPr>
            <w:tcW w:w="2250" w:type="dxa"/>
            <w:tcBorders>
              <w:top w:val="single" w:color="auto" w:sz="4" w:space="0"/>
              <w:left w:val="single" w:color="auto" w:sz="4" w:space="0"/>
              <w:bottom w:val="single" w:color="auto" w:sz="4" w:space="0"/>
              <w:right w:val="single" w:color="auto" w:sz="4" w:space="0"/>
            </w:tcBorders>
            <w:noWrap w:val="0"/>
            <w:vAlign w:val="center"/>
          </w:tcPr>
          <w:p w14:paraId="3373B30C">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投标内容</w:t>
            </w:r>
          </w:p>
        </w:tc>
        <w:tc>
          <w:tcPr>
            <w:tcW w:w="6579" w:type="dxa"/>
            <w:tcBorders>
              <w:top w:val="single" w:color="auto" w:sz="4" w:space="0"/>
              <w:left w:val="single" w:color="auto" w:sz="4" w:space="0"/>
              <w:bottom w:val="single" w:color="auto" w:sz="4" w:space="0"/>
              <w:right w:val="single" w:color="auto" w:sz="4" w:space="0"/>
            </w:tcBorders>
            <w:noWrap w:val="0"/>
            <w:vAlign w:val="center"/>
          </w:tcPr>
          <w:p w14:paraId="14E41006">
            <w:pPr>
              <w:keepNext w:val="0"/>
              <w:keepLines w:val="0"/>
              <w:pageBreakBefore w:val="0"/>
              <w:widowControl w:val="0"/>
              <w:kinsoku/>
              <w:wordWrap/>
              <w:overflowPunct/>
              <w:topLinePunct w:val="0"/>
              <w:autoSpaceDE/>
              <w:autoSpaceDN/>
              <w:bidi w:val="0"/>
              <w:adjustRightInd w:val="0"/>
              <w:snapToGrid w:val="0"/>
              <w:spacing w:line="340" w:lineRule="exact"/>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符合第四部分“</w:t>
            </w:r>
            <w:r>
              <w:rPr>
                <w:rFonts w:hint="eastAsia" w:ascii="宋体" w:hAnsi="宋体" w:cs="宋体"/>
                <w:kern w:val="0"/>
                <w:sz w:val="24"/>
                <w:szCs w:val="24"/>
                <w:lang w:val="en-US" w:eastAsia="zh-CN"/>
              </w:rPr>
              <w:t>服务内容及要求</w:t>
            </w:r>
            <w:r>
              <w:rPr>
                <w:rFonts w:hint="eastAsia" w:ascii="宋体" w:hAnsi="宋体" w:eastAsia="宋体" w:cs="宋体"/>
                <w:kern w:val="0"/>
                <w:sz w:val="24"/>
                <w:szCs w:val="24"/>
                <w:lang w:val="en-US" w:eastAsia="zh-CN"/>
              </w:rPr>
              <w:t>”。</w:t>
            </w:r>
          </w:p>
        </w:tc>
      </w:tr>
      <w:tr w14:paraId="07652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49" w:hRule="exact"/>
          <w:jc w:val="center"/>
        </w:trPr>
        <w:tc>
          <w:tcPr>
            <w:tcW w:w="565" w:type="dxa"/>
            <w:tcBorders>
              <w:left w:val="single" w:color="auto" w:sz="4" w:space="0"/>
              <w:right w:val="single" w:color="auto" w:sz="4" w:space="0"/>
            </w:tcBorders>
            <w:noWrap w:val="0"/>
            <w:vAlign w:val="center"/>
          </w:tcPr>
          <w:p w14:paraId="6951B4C4">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eastAsia" w:ascii="宋体" w:hAnsi="宋体" w:eastAsia="宋体" w:cs="Times New Roman"/>
                <w:kern w:val="0"/>
                <w:sz w:val="24"/>
                <w:szCs w:val="24"/>
                <w:lang w:val="en-US" w:eastAsia="zh-CN" w:bidi="ar-SA"/>
              </w:rPr>
            </w:pPr>
            <w:r>
              <w:rPr>
                <w:rFonts w:hint="eastAsia" w:ascii="宋体" w:hAnsi="宋体" w:cs="Times New Roman"/>
                <w:kern w:val="0"/>
                <w:sz w:val="24"/>
                <w:szCs w:val="24"/>
                <w:lang w:val="en-US" w:eastAsia="zh-CN"/>
              </w:rPr>
              <w:t>7</w:t>
            </w:r>
          </w:p>
        </w:tc>
        <w:tc>
          <w:tcPr>
            <w:tcW w:w="2250" w:type="dxa"/>
            <w:tcBorders>
              <w:top w:val="single" w:color="auto" w:sz="4" w:space="0"/>
              <w:left w:val="single" w:color="auto" w:sz="4" w:space="0"/>
              <w:bottom w:val="single" w:color="auto" w:sz="4" w:space="0"/>
              <w:right w:val="single" w:color="auto" w:sz="4" w:space="0"/>
            </w:tcBorders>
            <w:noWrap w:val="0"/>
            <w:vAlign w:val="center"/>
          </w:tcPr>
          <w:p w14:paraId="449FDD53">
            <w:pPr>
              <w:keepNext w:val="0"/>
              <w:keepLines w:val="0"/>
              <w:widowControl/>
              <w:suppressLineNumbers w:val="0"/>
              <w:jc w:val="left"/>
            </w:pPr>
            <w:r>
              <w:rPr>
                <w:rFonts w:hint="eastAsia" w:ascii="宋体" w:hAnsi="宋体" w:eastAsia="宋体" w:cs="宋体"/>
                <w:color w:val="000000"/>
                <w:kern w:val="0"/>
                <w:sz w:val="24"/>
                <w:szCs w:val="24"/>
                <w:lang w:val="en-US" w:eastAsia="zh-CN" w:bidi="ar"/>
              </w:rPr>
              <w:t>合同条款</w:t>
            </w:r>
          </w:p>
          <w:p w14:paraId="00A2FEA3">
            <w:pPr>
              <w:adjustRightInd w:val="0"/>
              <w:snapToGrid w:val="0"/>
              <w:spacing w:line="360" w:lineRule="exact"/>
              <w:jc w:val="both"/>
              <w:rPr>
                <w:rFonts w:hint="eastAsia" w:ascii="宋体" w:hAnsi="宋体" w:eastAsia="宋体" w:cs="宋体"/>
                <w:kern w:val="0"/>
                <w:sz w:val="24"/>
                <w:szCs w:val="24"/>
                <w:lang w:val="en-US" w:eastAsia="zh-CN" w:bidi="ar-SA"/>
              </w:rPr>
            </w:pPr>
          </w:p>
        </w:tc>
        <w:tc>
          <w:tcPr>
            <w:tcW w:w="6579" w:type="dxa"/>
            <w:tcBorders>
              <w:top w:val="single" w:color="auto" w:sz="4" w:space="0"/>
              <w:left w:val="single" w:color="auto" w:sz="4" w:space="0"/>
              <w:bottom w:val="single" w:color="auto" w:sz="4" w:space="0"/>
              <w:right w:val="single" w:color="auto" w:sz="4" w:space="0"/>
            </w:tcBorders>
            <w:noWrap w:val="0"/>
            <w:vAlign w:val="center"/>
          </w:tcPr>
          <w:p w14:paraId="55173639">
            <w:pPr>
              <w:keepNext w:val="0"/>
              <w:keepLines w:val="0"/>
              <w:widowControl/>
              <w:suppressLineNumbers w:val="0"/>
              <w:jc w:val="left"/>
            </w:pPr>
            <w:r>
              <w:rPr>
                <w:rFonts w:hint="eastAsia" w:ascii="宋体" w:hAnsi="宋体" w:eastAsia="宋体" w:cs="宋体"/>
                <w:color w:val="000000"/>
                <w:kern w:val="0"/>
                <w:sz w:val="24"/>
                <w:szCs w:val="24"/>
                <w:lang w:val="en-US" w:eastAsia="zh-CN" w:bidi="ar"/>
              </w:rPr>
              <w:t>完全理解并接受磋商文件合同基本条款的要求</w:t>
            </w:r>
            <w:r>
              <w:rPr>
                <w:rFonts w:hint="eastAsia" w:ascii="宋体" w:hAnsi="宋体" w:cs="宋体"/>
                <w:color w:val="000000"/>
                <w:kern w:val="0"/>
                <w:sz w:val="24"/>
                <w:szCs w:val="24"/>
                <w:lang w:val="en-US" w:eastAsia="zh-CN" w:bidi="ar"/>
              </w:rPr>
              <w:t>。</w:t>
            </w:r>
          </w:p>
          <w:p w14:paraId="460D775F">
            <w:pPr>
              <w:adjustRightInd w:val="0"/>
              <w:snapToGrid w:val="0"/>
              <w:spacing w:line="360" w:lineRule="exact"/>
              <w:jc w:val="left"/>
              <w:rPr>
                <w:rFonts w:hint="eastAsia" w:ascii="宋体" w:hAnsi="宋体" w:eastAsia="宋体" w:cs="宋体"/>
                <w:kern w:val="0"/>
                <w:sz w:val="24"/>
                <w:szCs w:val="24"/>
                <w:lang w:val="en-US" w:eastAsia="zh-CN" w:bidi="ar-SA"/>
              </w:rPr>
            </w:pPr>
          </w:p>
        </w:tc>
      </w:tr>
      <w:tr w14:paraId="35907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8" w:hRule="exact"/>
          <w:jc w:val="center"/>
        </w:trPr>
        <w:tc>
          <w:tcPr>
            <w:tcW w:w="565" w:type="dxa"/>
            <w:tcBorders>
              <w:left w:val="single" w:color="auto" w:sz="4" w:space="0"/>
              <w:right w:val="single" w:color="auto" w:sz="4" w:space="0"/>
            </w:tcBorders>
            <w:noWrap w:val="0"/>
            <w:vAlign w:val="center"/>
          </w:tcPr>
          <w:p w14:paraId="7CA94919">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eastAsia="宋体" w:cs="Times New Roman"/>
                <w:kern w:val="0"/>
                <w:sz w:val="24"/>
                <w:szCs w:val="24"/>
                <w:lang w:val="en-US" w:eastAsia="zh-CN" w:bidi="ar-SA"/>
              </w:rPr>
            </w:pPr>
            <w:r>
              <w:rPr>
                <w:rFonts w:hint="eastAsia" w:ascii="宋体" w:hAnsi="宋体" w:cs="Times New Roman"/>
                <w:kern w:val="0"/>
                <w:sz w:val="24"/>
                <w:szCs w:val="24"/>
                <w:lang w:val="en-US" w:eastAsia="zh-CN"/>
              </w:rPr>
              <w:t>8</w:t>
            </w:r>
          </w:p>
        </w:tc>
        <w:tc>
          <w:tcPr>
            <w:tcW w:w="2250" w:type="dxa"/>
            <w:tcBorders>
              <w:top w:val="single" w:color="auto" w:sz="4" w:space="0"/>
              <w:left w:val="single" w:color="auto" w:sz="4" w:space="0"/>
              <w:bottom w:val="single" w:color="auto" w:sz="4" w:space="0"/>
              <w:right w:val="single" w:color="auto" w:sz="4" w:space="0"/>
            </w:tcBorders>
            <w:noWrap w:val="0"/>
            <w:vAlign w:val="center"/>
          </w:tcPr>
          <w:p w14:paraId="29FFB041">
            <w:pPr>
              <w:adjustRightInd w:val="0"/>
              <w:snapToGrid w:val="0"/>
              <w:spacing w:line="360" w:lineRule="exact"/>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商务响应</w:t>
            </w:r>
          </w:p>
        </w:tc>
        <w:tc>
          <w:tcPr>
            <w:tcW w:w="6579" w:type="dxa"/>
            <w:tcBorders>
              <w:top w:val="single" w:color="auto" w:sz="4" w:space="0"/>
              <w:left w:val="single" w:color="auto" w:sz="4" w:space="0"/>
              <w:bottom w:val="single" w:color="auto" w:sz="4" w:space="0"/>
              <w:right w:val="single" w:color="auto" w:sz="4" w:space="0"/>
            </w:tcBorders>
            <w:noWrap w:val="0"/>
            <w:vAlign w:val="center"/>
          </w:tcPr>
          <w:p w14:paraId="40162051">
            <w:pPr>
              <w:adjustRightInd w:val="0"/>
              <w:snapToGrid w:val="0"/>
              <w:spacing w:line="360" w:lineRule="exact"/>
              <w:jc w:val="lef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符合第五部分“商务要求”规定</w:t>
            </w:r>
            <w:r>
              <w:rPr>
                <w:rFonts w:hint="eastAsia" w:ascii="宋体" w:hAnsi="宋体" w:cs="宋体"/>
                <w:kern w:val="0"/>
                <w:sz w:val="24"/>
                <w:szCs w:val="24"/>
                <w:lang w:eastAsia="zh-CN"/>
              </w:rPr>
              <w:t>。</w:t>
            </w:r>
          </w:p>
        </w:tc>
      </w:tr>
      <w:tr w14:paraId="16D73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61" w:hRule="exact"/>
          <w:jc w:val="center"/>
        </w:trPr>
        <w:tc>
          <w:tcPr>
            <w:tcW w:w="565" w:type="dxa"/>
            <w:tcBorders>
              <w:left w:val="single" w:color="auto" w:sz="4" w:space="0"/>
              <w:right w:val="single" w:color="auto" w:sz="4" w:space="0"/>
            </w:tcBorders>
            <w:noWrap w:val="0"/>
            <w:vAlign w:val="center"/>
          </w:tcPr>
          <w:p w14:paraId="2C150F54">
            <w:pPr>
              <w:keepNext w:val="0"/>
              <w:keepLines w:val="0"/>
              <w:pageBreakBefore w:val="0"/>
              <w:widowControl w:val="0"/>
              <w:kinsoku/>
              <w:wordWrap/>
              <w:overflowPunct/>
              <w:topLinePunct w:val="0"/>
              <w:autoSpaceDE/>
              <w:autoSpaceDN/>
              <w:bidi w:val="0"/>
              <w:adjustRightInd w:val="0"/>
              <w:snapToGrid w:val="0"/>
              <w:spacing w:line="340" w:lineRule="exact"/>
              <w:jc w:val="center"/>
              <w:textAlignment w:val="auto"/>
              <w:rPr>
                <w:rFonts w:hint="default" w:ascii="宋体" w:hAnsi="宋体" w:cs="Times New Roman"/>
                <w:kern w:val="0"/>
                <w:sz w:val="24"/>
                <w:szCs w:val="24"/>
                <w:lang w:val="en-US" w:eastAsia="zh-CN"/>
              </w:rPr>
            </w:pPr>
            <w:r>
              <w:rPr>
                <w:rFonts w:hint="eastAsia" w:ascii="宋体" w:hAnsi="宋体" w:cs="Times New Roman"/>
                <w:kern w:val="0"/>
                <w:sz w:val="24"/>
                <w:szCs w:val="24"/>
                <w:lang w:val="en-US" w:eastAsia="zh-CN"/>
              </w:rPr>
              <w:t>9</w:t>
            </w:r>
          </w:p>
        </w:tc>
        <w:tc>
          <w:tcPr>
            <w:tcW w:w="2250" w:type="dxa"/>
            <w:tcBorders>
              <w:top w:val="single" w:color="auto" w:sz="4" w:space="0"/>
              <w:left w:val="single" w:color="auto" w:sz="4" w:space="0"/>
              <w:bottom w:val="single" w:color="auto" w:sz="4" w:space="0"/>
              <w:right w:val="single" w:color="auto" w:sz="4" w:space="0"/>
            </w:tcBorders>
            <w:noWrap w:val="0"/>
            <w:vAlign w:val="center"/>
          </w:tcPr>
          <w:p w14:paraId="37CFA181">
            <w:pPr>
              <w:adjustRightInd w:val="0"/>
              <w:snapToGrid w:val="0"/>
              <w:spacing w:line="360" w:lineRule="exact"/>
              <w:jc w:val="both"/>
              <w:rPr>
                <w:rFonts w:hint="eastAsia" w:ascii="宋体" w:hAnsi="宋体" w:eastAsia="宋体" w:cs="宋体"/>
                <w:kern w:val="0"/>
                <w:sz w:val="24"/>
                <w:szCs w:val="24"/>
              </w:rPr>
            </w:pPr>
            <w:r>
              <w:rPr>
                <w:rFonts w:ascii="宋体" w:hAnsi="宋体" w:eastAsia="宋体" w:cs="宋体"/>
                <w:b w:val="0"/>
                <w:bCs w:val="0"/>
                <w:color w:val="000000"/>
                <w:sz w:val="24"/>
                <w:szCs w:val="24"/>
              </w:rPr>
              <w:t>信用记录</w:t>
            </w:r>
          </w:p>
        </w:tc>
        <w:tc>
          <w:tcPr>
            <w:tcW w:w="6579" w:type="dxa"/>
            <w:tcBorders>
              <w:top w:val="single" w:color="auto" w:sz="4" w:space="0"/>
              <w:left w:val="single" w:color="auto" w:sz="4" w:space="0"/>
              <w:bottom w:val="single" w:color="auto" w:sz="4" w:space="0"/>
              <w:right w:val="single" w:color="auto" w:sz="4" w:space="0"/>
            </w:tcBorders>
            <w:noWrap w:val="0"/>
            <w:vAlign w:val="center"/>
          </w:tcPr>
          <w:p w14:paraId="57828D4D">
            <w:pPr>
              <w:adjustRightInd w:val="0"/>
              <w:snapToGrid w:val="0"/>
              <w:spacing w:line="360" w:lineRule="exact"/>
              <w:jc w:val="left"/>
              <w:rPr>
                <w:rFonts w:hint="eastAsia" w:ascii="宋体" w:hAnsi="宋体" w:eastAsia="宋体" w:cs="宋体"/>
                <w:kern w:val="0"/>
                <w:sz w:val="24"/>
                <w:szCs w:val="24"/>
              </w:rPr>
            </w:pPr>
            <w:r>
              <w:rPr>
                <w:rFonts w:ascii="宋体" w:hAnsi="宋体" w:eastAsia="宋体" w:cs="宋体"/>
                <w:b w:val="0"/>
                <w:bCs w:val="0"/>
                <w:color w:val="000000"/>
                <w:sz w:val="24"/>
                <w:szCs w:val="24"/>
              </w:rPr>
              <w:t>在“信用中国”网站(www.creditchina.gov.cn)、中国政府采购网(www.ccgp.gov.cn )查询主体失信记录（截止时间点为投标截止时间止），</w:t>
            </w:r>
            <w:r>
              <w:rPr>
                <w:rFonts w:hint="eastAsia" w:ascii="宋体" w:hAnsi="宋体" w:cs="宋体"/>
                <w:b w:val="0"/>
                <w:bCs w:val="0"/>
                <w:color w:val="000000"/>
                <w:sz w:val="24"/>
                <w:szCs w:val="24"/>
                <w:lang w:eastAsia="zh-CN"/>
              </w:rPr>
              <w:t>响应供应商</w:t>
            </w:r>
            <w:r>
              <w:rPr>
                <w:rFonts w:ascii="宋体" w:hAnsi="宋体" w:eastAsia="宋体" w:cs="宋体"/>
                <w:b w:val="0"/>
                <w:bCs w:val="0"/>
                <w:color w:val="000000"/>
                <w:sz w:val="24"/>
                <w:szCs w:val="24"/>
              </w:rPr>
              <w:t>未被列入失信被执行人、重大税收违法案件当事人名单、政 府采购严重违法失信行为记录名单【以评审现场查询结果为准】。</w:t>
            </w:r>
          </w:p>
        </w:tc>
      </w:tr>
    </w:tbl>
    <w:p w14:paraId="4B16C34E">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.2.</w:t>
      </w:r>
      <w:r>
        <w:rPr>
          <w:rFonts w:hint="eastAsia" w:ascii="宋体" w:hAnsi="宋体"/>
          <w:kern w:val="0"/>
          <w:sz w:val="24"/>
          <w:szCs w:val="24"/>
          <w:lang w:val="en-US" w:eastAsia="zh-CN"/>
        </w:rPr>
        <w:t>4</w:t>
      </w:r>
      <w:r>
        <w:rPr>
          <w:rFonts w:hint="eastAsia" w:ascii="宋体" w:hAnsi="宋体"/>
          <w:kern w:val="0"/>
          <w:sz w:val="24"/>
          <w:szCs w:val="24"/>
        </w:rPr>
        <w:t>磋商小组在对磋商响应文件的有效性、完整性和响应程度进行审查时，可以要求</w:t>
      </w:r>
      <w:r>
        <w:rPr>
          <w:rFonts w:hint="eastAsia" w:ascii="宋体" w:hAnsi="宋体"/>
          <w:kern w:val="0"/>
          <w:sz w:val="24"/>
          <w:szCs w:val="24"/>
          <w:lang w:eastAsia="zh-CN"/>
        </w:rPr>
        <w:t>供应商</w:t>
      </w:r>
      <w:r>
        <w:rPr>
          <w:rFonts w:hint="eastAsia" w:ascii="宋体" w:hAnsi="宋体"/>
          <w:kern w:val="0"/>
          <w:sz w:val="24"/>
          <w:szCs w:val="24"/>
        </w:rPr>
        <w:t>对磋商响应文件中含义不明确、同类问题表述不一致或者有明显文字和计算错误的内容等作出必要的澄清、说明或者更正。</w:t>
      </w:r>
      <w:r>
        <w:rPr>
          <w:rFonts w:hint="eastAsia" w:ascii="宋体" w:hAnsi="宋体"/>
          <w:kern w:val="0"/>
          <w:sz w:val="24"/>
          <w:szCs w:val="24"/>
          <w:lang w:eastAsia="zh-CN"/>
        </w:rPr>
        <w:t>供应商</w:t>
      </w:r>
      <w:r>
        <w:rPr>
          <w:rFonts w:hint="eastAsia" w:ascii="宋体" w:hAnsi="宋体"/>
          <w:kern w:val="0"/>
          <w:sz w:val="24"/>
          <w:szCs w:val="24"/>
        </w:rPr>
        <w:t>的澄清、说明或者更正不得超出磋商响应文件的范围或者改变磋商响应文件的实质性内容。</w:t>
      </w:r>
      <w:r>
        <w:rPr>
          <w:rFonts w:ascii="宋体" w:hAnsi="宋体"/>
          <w:kern w:val="0"/>
          <w:sz w:val="24"/>
          <w:szCs w:val="24"/>
        </w:rPr>
        <w:t xml:space="preserve"> </w:t>
      </w:r>
    </w:p>
    <w:p w14:paraId="2331A24B">
      <w:pPr>
        <w:keepNext w:val="0"/>
        <w:keepLines w:val="0"/>
        <w:pageBreakBefore w:val="0"/>
        <w:widowControl w:val="0"/>
        <w:kinsoku/>
        <w:wordWrap/>
        <w:overflowPunct/>
        <w:topLinePunct w:val="0"/>
        <w:autoSpaceDE/>
        <w:autoSpaceDN/>
        <w:bidi w:val="0"/>
        <w:adjustRightInd w:val="0"/>
        <w:snapToGrid w:val="0"/>
        <w:spacing w:line="400" w:lineRule="exact"/>
        <w:textAlignment w:val="auto"/>
        <w:rPr>
          <w:rFonts w:ascii="宋体"/>
          <w:kern w:val="0"/>
          <w:sz w:val="24"/>
          <w:szCs w:val="24"/>
        </w:rPr>
      </w:pPr>
      <w:r>
        <w:rPr>
          <w:rFonts w:hint="eastAsia" w:ascii="宋体" w:hAnsi="宋体"/>
          <w:kern w:val="0"/>
          <w:sz w:val="24"/>
          <w:szCs w:val="24"/>
        </w:rPr>
        <w:t>磋商小组要求</w:t>
      </w:r>
      <w:r>
        <w:rPr>
          <w:rFonts w:hint="eastAsia" w:ascii="宋体" w:hAnsi="宋体"/>
          <w:kern w:val="0"/>
          <w:sz w:val="24"/>
          <w:szCs w:val="24"/>
          <w:lang w:eastAsia="zh-CN"/>
        </w:rPr>
        <w:t>供应商</w:t>
      </w:r>
      <w:r>
        <w:rPr>
          <w:rFonts w:hint="eastAsia" w:ascii="宋体" w:hAnsi="宋体"/>
          <w:kern w:val="0"/>
          <w:sz w:val="24"/>
          <w:szCs w:val="24"/>
        </w:rPr>
        <w:t>澄清、说明或者更正磋商响应文件应当以书面形式作出。</w:t>
      </w:r>
      <w:r>
        <w:rPr>
          <w:rFonts w:hint="eastAsia" w:ascii="宋体" w:hAnsi="宋体"/>
          <w:kern w:val="0"/>
          <w:sz w:val="24"/>
          <w:szCs w:val="24"/>
          <w:lang w:eastAsia="zh-CN"/>
        </w:rPr>
        <w:t>供应商</w:t>
      </w:r>
      <w:r>
        <w:rPr>
          <w:rFonts w:hint="eastAsia" w:ascii="宋体" w:hAnsi="宋体"/>
          <w:kern w:val="0"/>
          <w:sz w:val="24"/>
          <w:szCs w:val="24"/>
        </w:rPr>
        <w:t>的澄清、说明或者更正应当由法定代表人或其授权代表签字或者加盖公章。由授权代表签字的，应当附法定代表人授权书。</w:t>
      </w:r>
    </w:p>
    <w:p w14:paraId="4F1A5DCE">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2</w:t>
      </w:r>
      <w:r>
        <w:rPr>
          <w:rFonts w:ascii="宋体" w:hAnsi="宋体"/>
          <w:kern w:val="0"/>
          <w:sz w:val="24"/>
          <w:szCs w:val="24"/>
        </w:rPr>
        <w:t>.3</w:t>
      </w:r>
      <w:r>
        <w:rPr>
          <w:rFonts w:hint="eastAsia" w:ascii="宋体" w:hAnsi="宋体"/>
          <w:kern w:val="0"/>
          <w:sz w:val="24"/>
          <w:szCs w:val="24"/>
        </w:rPr>
        <w:t>磋商过程</w:t>
      </w:r>
    </w:p>
    <w:p w14:paraId="03927000">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）磋商小组所有成员应当集中与单一</w:t>
      </w:r>
      <w:r>
        <w:rPr>
          <w:rFonts w:hint="eastAsia" w:ascii="宋体" w:hAnsi="宋体"/>
          <w:kern w:val="0"/>
          <w:sz w:val="24"/>
          <w:szCs w:val="24"/>
          <w:lang w:eastAsia="zh-CN"/>
        </w:rPr>
        <w:t>供应商</w:t>
      </w:r>
      <w:r>
        <w:rPr>
          <w:rFonts w:hint="eastAsia" w:ascii="宋体" w:hAnsi="宋体"/>
          <w:kern w:val="0"/>
          <w:sz w:val="24"/>
          <w:szCs w:val="24"/>
        </w:rPr>
        <w:t>分别进行磋商，并给予所有参加磋商的</w:t>
      </w:r>
      <w:r>
        <w:rPr>
          <w:rFonts w:hint="eastAsia" w:ascii="宋体" w:hAnsi="宋体"/>
          <w:kern w:val="0"/>
          <w:sz w:val="24"/>
          <w:szCs w:val="24"/>
          <w:lang w:eastAsia="zh-CN"/>
        </w:rPr>
        <w:t>供应商</w:t>
      </w:r>
      <w:r>
        <w:rPr>
          <w:rFonts w:hint="eastAsia" w:ascii="宋体" w:hAnsi="宋体"/>
          <w:kern w:val="0"/>
          <w:sz w:val="24"/>
          <w:szCs w:val="24"/>
        </w:rPr>
        <w:t>平等的磋商机会。</w:t>
      </w:r>
      <w:r>
        <w:rPr>
          <w:rFonts w:ascii="宋体" w:hAnsi="宋体"/>
          <w:kern w:val="0"/>
          <w:sz w:val="24"/>
          <w:szCs w:val="24"/>
        </w:rPr>
        <w:t xml:space="preserve"> </w:t>
      </w:r>
    </w:p>
    <w:p w14:paraId="4EFBB94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2</w:t>
      </w:r>
      <w:r>
        <w:rPr>
          <w:rFonts w:hint="eastAsia" w:ascii="宋体" w:hAnsi="宋体"/>
          <w:kern w:val="0"/>
          <w:sz w:val="24"/>
          <w:szCs w:val="24"/>
        </w:rPr>
        <w:t>）在磋商过程中，磋商小组可以根据磋商文件和磋商情况实质性变动采购需求中的技术、</w:t>
      </w:r>
      <w:r>
        <w:rPr>
          <w:rFonts w:hint="eastAsia" w:ascii="宋体" w:hAnsi="宋体"/>
          <w:kern w:val="0"/>
          <w:sz w:val="24"/>
          <w:szCs w:val="24"/>
          <w:lang w:val="en-US" w:eastAsia="zh-CN"/>
        </w:rPr>
        <w:t>项目</w:t>
      </w:r>
      <w:r>
        <w:rPr>
          <w:rFonts w:hint="eastAsia" w:ascii="宋体" w:hAnsi="宋体"/>
          <w:kern w:val="0"/>
          <w:sz w:val="24"/>
          <w:szCs w:val="24"/>
        </w:rPr>
        <w:t>要求以及合同草案条款，但不得变动磋商文件中的其他内容。实质性变动的内容，须经</w:t>
      </w:r>
      <w:r>
        <w:rPr>
          <w:rFonts w:hint="eastAsia" w:ascii="宋体" w:hAnsi="宋体"/>
          <w:kern w:val="0"/>
          <w:sz w:val="24"/>
          <w:szCs w:val="24"/>
          <w:lang w:eastAsia="zh-CN"/>
        </w:rPr>
        <w:t>采购人</w:t>
      </w:r>
      <w:r>
        <w:rPr>
          <w:rFonts w:hint="eastAsia" w:ascii="宋体" w:hAnsi="宋体"/>
          <w:kern w:val="0"/>
          <w:sz w:val="24"/>
          <w:szCs w:val="24"/>
        </w:rPr>
        <w:t>代表确认。</w:t>
      </w:r>
    </w:p>
    <w:p w14:paraId="7CE539A4">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3</w:t>
      </w:r>
      <w:r>
        <w:rPr>
          <w:rFonts w:hint="eastAsia" w:ascii="宋体" w:hAnsi="宋体"/>
          <w:kern w:val="0"/>
          <w:sz w:val="24"/>
          <w:szCs w:val="24"/>
        </w:rPr>
        <w:t>）对磋商文件作出的实质性变动是磋商文件的有效组成部分，磋商小组应当及时以书面形式同时通知所有参加磋商的</w:t>
      </w:r>
      <w:r>
        <w:rPr>
          <w:rFonts w:hint="eastAsia" w:ascii="宋体" w:hAnsi="宋体"/>
          <w:kern w:val="0"/>
          <w:sz w:val="24"/>
          <w:szCs w:val="24"/>
          <w:lang w:eastAsia="zh-CN"/>
        </w:rPr>
        <w:t>供应商</w:t>
      </w:r>
      <w:r>
        <w:rPr>
          <w:rFonts w:hint="eastAsia" w:ascii="宋体" w:hAnsi="宋体"/>
          <w:kern w:val="0"/>
          <w:sz w:val="24"/>
          <w:szCs w:val="24"/>
        </w:rPr>
        <w:t>。</w:t>
      </w:r>
      <w:r>
        <w:rPr>
          <w:rFonts w:ascii="宋体" w:hAnsi="宋体"/>
          <w:kern w:val="0"/>
          <w:sz w:val="24"/>
          <w:szCs w:val="24"/>
        </w:rPr>
        <w:t xml:space="preserve"> </w:t>
      </w:r>
    </w:p>
    <w:p w14:paraId="013C030F">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hint="eastAsia" w:ascii="宋体" w:hAnsi="宋体"/>
          <w:kern w:val="0"/>
          <w:sz w:val="24"/>
          <w:szCs w:val="24"/>
        </w:rPr>
        <w:t>（</w:t>
      </w:r>
      <w:r>
        <w:rPr>
          <w:rFonts w:ascii="宋体" w:hAnsi="宋体"/>
          <w:kern w:val="0"/>
          <w:sz w:val="24"/>
          <w:szCs w:val="24"/>
        </w:rPr>
        <w:t>4</w:t>
      </w:r>
      <w:r>
        <w:rPr>
          <w:rFonts w:hint="eastAsia" w:ascii="宋体" w:hAnsi="宋体"/>
          <w:kern w:val="0"/>
          <w:sz w:val="24"/>
          <w:szCs w:val="24"/>
        </w:rPr>
        <w:t>）</w:t>
      </w:r>
      <w:r>
        <w:rPr>
          <w:rFonts w:hint="eastAsia" w:ascii="宋体" w:hAnsi="宋体"/>
          <w:kern w:val="0"/>
          <w:sz w:val="24"/>
          <w:szCs w:val="24"/>
          <w:lang w:eastAsia="zh-CN"/>
        </w:rPr>
        <w:t>供应商</w:t>
      </w:r>
      <w:r>
        <w:rPr>
          <w:rFonts w:hint="eastAsia" w:ascii="宋体" w:hAnsi="宋体"/>
          <w:kern w:val="0"/>
          <w:sz w:val="24"/>
          <w:szCs w:val="24"/>
        </w:rPr>
        <w:t>应当按照磋商文件的变动情况和磋商小组的要求重新提交磋商响应文件，并由其法定代表人或授权代表签字或者加盖公章。由授权代表签字的，应当附法定代表人授权书。</w:t>
      </w:r>
      <w:bookmarkEnd w:id="32"/>
      <w:bookmarkEnd w:id="33"/>
      <w:bookmarkEnd w:id="34"/>
      <w:bookmarkEnd w:id="35"/>
    </w:p>
    <w:p w14:paraId="529FEAA4">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3</w:t>
      </w:r>
      <w:r>
        <w:rPr>
          <w:rFonts w:ascii="宋体" w:hAnsi="宋体"/>
          <w:b/>
          <w:kern w:val="0"/>
          <w:sz w:val="24"/>
          <w:szCs w:val="24"/>
        </w:rPr>
        <w:t>.</w:t>
      </w:r>
      <w:r>
        <w:rPr>
          <w:rFonts w:hint="eastAsia" w:ascii="宋体" w:hAnsi="宋体"/>
          <w:b/>
          <w:kern w:val="0"/>
          <w:sz w:val="24"/>
          <w:szCs w:val="24"/>
        </w:rPr>
        <w:t>最后报价</w:t>
      </w:r>
    </w:p>
    <w:p w14:paraId="666E0E63">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hint="eastAsia" w:ascii="宋体" w:hAnsi="宋体"/>
          <w:b/>
          <w:bCs/>
          <w:kern w:val="0"/>
          <w:sz w:val="24"/>
          <w:szCs w:val="24"/>
        </w:rPr>
      </w:pPr>
      <w:r>
        <w:rPr>
          <w:rFonts w:hint="eastAsia" w:ascii="宋体" w:hAnsi="宋体"/>
          <w:b/>
          <w:bCs/>
          <w:kern w:val="0"/>
          <w:sz w:val="24"/>
          <w:szCs w:val="24"/>
        </w:rPr>
        <w:t>2</w:t>
      </w:r>
      <w:r>
        <w:rPr>
          <w:rFonts w:hint="eastAsia" w:ascii="宋体" w:hAnsi="宋体"/>
          <w:b/>
          <w:bCs/>
          <w:kern w:val="0"/>
          <w:sz w:val="24"/>
          <w:szCs w:val="24"/>
          <w:lang w:val="en-US" w:eastAsia="zh-CN"/>
        </w:rPr>
        <w:t>3</w:t>
      </w:r>
      <w:r>
        <w:rPr>
          <w:rFonts w:hint="eastAsia" w:ascii="宋体" w:hAnsi="宋体"/>
          <w:b/>
          <w:bCs/>
          <w:kern w:val="0"/>
          <w:sz w:val="24"/>
          <w:szCs w:val="24"/>
        </w:rPr>
        <w:t>.1</w:t>
      </w:r>
      <w:r>
        <w:rPr>
          <w:rFonts w:hint="eastAsia" w:ascii="宋体" w:hAnsi="宋体"/>
          <w:b/>
          <w:bCs/>
          <w:kern w:val="0"/>
          <w:sz w:val="24"/>
          <w:szCs w:val="24"/>
          <w:lang w:val="en-US" w:eastAsia="zh-CN"/>
        </w:rPr>
        <w:t>竞争性磋商文件能够详细列明采购标的技术、服务要求的，磋商结束后，所有实质性响应的响应供应商应使用企业 CA（主锁，否则无法完成网络报价）登录全国公共资源交易中心平 台（陕西省）( http://xxxq.sxggzyiy.cn/)上选择“电子交易平台一陕西政府采购交易系统一企业端”进行登录，登录后选择“交易乙方”身份进入，进入菜单“采购业务-我的项目-项目流程-网络报价，在规定时间（系统默认二次报价时间为 10 分钟）内提交最后报价。</w:t>
      </w:r>
    </w:p>
    <w:p w14:paraId="2D58E6B6">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b w:val="0"/>
          <w:bCs w:val="0"/>
          <w:kern w:val="0"/>
          <w:sz w:val="24"/>
          <w:szCs w:val="24"/>
        </w:rPr>
      </w:pPr>
      <w:r>
        <w:rPr>
          <w:rFonts w:hint="eastAsia" w:ascii="宋体" w:hAnsi="宋体"/>
          <w:b w:val="0"/>
          <w:bCs w:val="0"/>
          <w:kern w:val="0"/>
          <w:sz w:val="24"/>
          <w:szCs w:val="24"/>
          <w:lang w:val="en-US" w:eastAsia="zh-CN"/>
        </w:rPr>
        <w:t>23.2</w:t>
      </w:r>
      <w:r>
        <w:rPr>
          <w:rFonts w:hint="eastAsia" w:ascii="宋体" w:hAnsi="宋体"/>
          <w:b w:val="0"/>
          <w:bCs w:val="0"/>
          <w:kern w:val="0"/>
          <w:sz w:val="24"/>
          <w:szCs w:val="24"/>
        </w:rPr>
        <w:t>磋商文件不能详细列明采购标的的</w:t>
      </w:r>
      <w:r>
        <w:rPr>
          <w:rFonts w:hint="eastAsia" w:ascii="宋体" w:hAnsi="宋体"/>
          <w:b w:val="0"/>
          <w:bCs w:val="0"/>
          <w:kern w:val="0"/>
          <w:sz w:val="24"/>
          <w:szCs w:val="24"/>
          <w:lang w:val="en-US" w:eastAsia="zh-CN"/>
        </w:rPr>
        <w:t>技术</w:t>
      </w:r>
      <w:r>
        <w:rPr>
          <w:rFonts w:hint="eastAsia" w:ascii="宋体" w:hAnsi="宋体"/>
          <w:b w:val="0"/>
          <w:bCs w:val="0"/>
          <w:kern w:val="0"/>
          <w:sz w:val="24"/>
          <w:szCs w:val="24"/>
        </w:rPr>
        <w:t>、</w:t>
      </w:r>
      <w:r>
        <w:rPr>
          <w:rFonts w:hint="eastAsia" w:ascii="宋体" w:hAnsi="宋体"/>
          <w:b w:val="0"/>
          <w:bCs w:val="0"/>
          <w:kern w:val="0"/>
          <w:sz w:val="24"/>
          <w:szCs w:val="24"/>
          <w:lang w:val="en-US" w:eastAsia="zh-CN"/>
        </w:rPr>
        <w:t>服务</w:t>
      </w:r>
      <w:r>
        <w:rPr>
          <w:rFonts w:hint="eastAsia" w:ascii="宋体" w:hAnsi="宋体"/>
          <w:b w:val="0"/>
          <w:bCs w:val="0"/>
          <w:kern w:val="0"/>
          <w:sz w:val="24"/>
          <w:szCs w:val="24"/>
        </w:rPr>
        <w:t>要求</w:t>
      </w:r>
      <w:r>
        <w:rPr>
          <w:rFonts w:hint="eastAsia" w:ascii="宋体" w:hAnsi="宋体"/>
          <w:b w:val="0"/>
          <w:bCs w:val="0"/>
          <w:kern w:val="0"/>
          <w:sz w:val="24"/>
          <w:szCs w:val="24"/>
          <w:lang w:val="en-US" w:eastAsia="zh-CN"/>
        </w:rPr>
        <w:t>的</w:t>
      </w:r>
      <w:r>
        <w:rPr>
          <w:rFonts w:hint="eastAsia" w:ascii="宋体" w:hAnsi="宋体"/>
          <w:b w:val="0"/>
          <w:bCs w:val="0"/>
          <w:kern w:val="0"/>
          <w:sz w:val="24"/>
          <w:szCs w:val="24"/>
        </w:rPr>
        <w:t>，需经磋商由</w:t>
      </w:r>
      <w:r>
        <w:rPr>
          <w:rFonts w:hint="eastAsia" w:ascii="宋体" w:hAnsi="宋体"/>
          <w:b w:val="0"/>
          <w:bCs w:val="0"/>
          <w:kern w:val="0"/>
          <w:sz w:val="24"/>
          <w:szCs w:val="24"/>
          <w:lang w:eastAsia="zh-CN"/>
        </w:rPr>
        <w:t>供应商</w:t>
      </w:r>
      <w:r>
        <w:rPr>
          <w:rFonts w:hint="eastAsia" w:ascii="宋体" w:hAnsi="宋体"/>
          <w:b w:val="0"/>
          <w:bCs w:val="0"/>
          <w:kern w:val="0"/>
          <w:sz w:val="24"/>
          <w:szCs w:val="24"/>
        </w:rPr>
        <w:t>提供最终</w:t>
      </w:r>
      <w:r>
        <w:rPr>
          <w:rFonts w:hint="eastAsia" w:ascii="宋体" w:hAnsi="宋体"/>
          <w:b w:val="0"/>
          <w:bCs w:val="0"/>
          <w:kern w:val="0"/>
          <w:sz w:val="24"/>
          <w:szCs w:val="24"/>
          <w:lang w:val="en-US" w:eastAsia="zh-CN"/>
        </w:rPr>
        <w:t>服务方案</w:t>
      </w:r>
      <w:r>
        <w:rPr>
          <w:rFonts w:hint="eastAsia" w:ascii="宋体" w:hAnsi="宋体"/>
          <w:b w:val="0"/>
          <w:bCs w:val="0"/>
          <w:kern w:val="0"/>
          <w:sz w:val="24"/>
          <w:szCs w:val="24"/>
        </w:rPr>
        <w:t>或解决方案的，磋商结束后，磋商小组应当按照少数服从多数的原则投票推荐3家以上</w:t>
      </w:r>
      <w:r>
        <w:rPr>
          <w:rFonts w:hint="eastAsia" w:ascii="宋体" w:hAnsi="宋体"/>
          <w:b w:val="0"/>
          <w:bCs w:val="0"/>
          <w:kern w:val="0"/>
          <w:sz w:val="24"/>
          <w:szCs w:val="24"/>
          <w:lang w:eastAsia="zh-CN"/>
        </w:rPr>
        <w:t>供应商</w:t>
      </w:r>
      <w:r>
        <w:rPr>
          <w:rFonts w:hint="eastAsia" w:ascii="宋体" w:hAnsi="宋体"/>
          <w:b w:val="0"/>
          <w:bCs w:val="0"/>
          <w:kern w:val="0"/>
          <w:sz w:val="24"/>
          <w:szCs w:val="24"/>
        </w:rPr>
        <w:t>的</w:t>
      </w:r>
      <w:r>
        <w:rPr>
          <w:rFonts w:hint="eastAsia" w:ascii="宋体" w:hAnsi="宋体"/>
          <w:b w:val="0"/>
          <w:bCs w:val="0"/>
          <w:kern w:val="0"/>
          <w:sz w:val="24"/>
          <w:szCs w:val="24"/>
          <w:lang w:val="en-US" w:eastAsia="zh-CN"/>
        </w:rPr>
        <w:t>服务方案</w:t>
      </w:r>
      <w:r>
        <w:rPr>
          <w:rFonts w:hint="eastAsia" w:ascii="宋体" w:hAnsi="宋体"/>
          <w:b w:val="0"/>
          <w:bCs w:val="0"/>
          <w:kern w:val="0"/>
          <w:sz w:val="24"/>
          <w:szCs w:val="24"/>
        </w:rPr>
        <w:t>或者</w:t>
      </w:r>
      <w:r>
        <w:rPr>
          <w:rFonts w:hint="eastAsia" w:ascii="宋体" w:hAnsi="宋体"/>
          <w:b w:val="0"/>
          <w:bCs w:val="0"/>
          <w:kern w:val="0"/>
          <w:sz w:val="24"/>
          <w:szCs w:val="24"/>
          <w:lang w:val="en-US" w:eastAsia="zh-CN"/>
        </w:rPr>
        <w:t>技术</w:t>
      </w:r>
      <w:r>
        <w:rPr>
          <w:rFonts w:hint="eastAsia" w:ascii="宋体" w:hAnsi="宋体"/>
          <w:b w:val="0"/>
          <w:bCs w:val="0"/>
          <w:kern w:val="0"/>
          <w:sz w:val="24"/>
          <w:szCs w:val="24"/>
        </w:rPr>
        <w:t xml:space="preserve">方案，并要求其在规定时间内提交最后报价。 </w:t>
      </w:r>
    </w:p>
    <w:p w14:paraId="38A35594">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kern w:val="0"/>
          <w:sz w:val="24"/>
          <w:szCs w:val="24"/>
        </w:rPr>
      </w:pPr>
      <w:r>
        <w:rPr>
          <w:rFonts w:ascii="宋体" w:hAnsi="宋体"/>
          <w:kern w:val="0"/>
          <w:sz w:val="24"/>
          <w:szCs w:val="24"/>
        </w:rPr>
        <w:t>2</w:t>
      </w:r>
      <w:r>
        <w:rPr>
          <w:rFonts w:hint="eastAsia" w:ascii="宋体" w:hAnsi="宋体"/>
          <w:kern w:val="0"/>
          <w:sz w:val="24"/>
          <w:szCs w:val="24"/>
          <w:lang w:val="en-US" w:eastAsia="zh-CN"/>
        </w:rPr>
        <w:t>3</w:t>
      </w:r>
      <w:r>
        <w:rPr>
          <w:rFonts w:ascii="宋体" w:hAnsi="宋体"/>
          <w:kern w:val="0"/>
          <w:sz w:val="24"/>
          <w:szCs w:val="24"/>
        </w:rPr>
        <w:t>.</w:t>
      </w:r>
      <w:r>
        <w:rPr>
          <w:rFonts w:hint="eastAsia" w:ascii="宋体" w:hAnsi="宋体"/>
          <w:kern w:val="0"/>
          <w:sz w:val="24"/>
          <w:szCs w:val="24"/>
          <w:lang w:val="en-US" w:eastAsia="zh-CN"/>
        </w:rPr>
        <w:t>4</w:t>
      </w:r>
      <w:r>
        <w:rPr>
          <w:rFonts w:hint="eastAsia" w:ascii="宋体" w:hAnsi="宋体"/>
          <w:kern w:val="0"/>
          <w:sz w:val="24"/>
          <w:szCs w:val="24"/>
        </w:rPr>
        <w:t>最后报价是</w:t>
      </w:r>
      <w:r>
        <w:rPr>
          <w:rFonts w:hint="eastAsia" w:ascii="宋体" w:hAnsi="宋体"/>
          <w:kern w:val="0"/>
          <w:sz w:val="24"/>
          <w:szCs w:val="24"/>
          <w:lang w:eastAsia="zh-CN"/>
        </w:rPr>
        <w:t>供应商</w:t>
      </w:r>
      <w:r>
        <w:rPr>
          <w:rFonts w:hint="eastAsia" w:ascii="宋体" w:hAnsi="宋体"/>
          <w:kern w:val="0"/>
          <w:sz w:val="24"/>
          <w:szCs w:val="24"/>
        </w:rPr>
        <w:t>磋商响应文件的有效组成部分。</w:t>
      </w:r>
    </w:p>
    <w:p w14:paraId="48A3A758">
      <w:pPr>
        <w:adjustRightInd w:val="0"/>
        <w:snapToGrid w:val="0"/>
        <w:spacing w:line="440" w:lineRule="exact"/>
        <w:ind w:firstLine="482" w:firstLineChars="200"/>
        <w:rPr>
          <w:rFonts w:hint="eastAsia"/>
        </w:rPr>
      </w:pPr>
      <w:r>
        <w:rPr>
          <w:rFonts w:hint="eastAsia" w:ascii="宋体" w:hAnsi="宋体"/>
          <w:b/>
          <w:bCs/>
          <w:color w:val="auto"/>
          <w:kern w:val="0"/>
          <w:sz w:val="24"/>
          <w:szCs w:val="24"/>
          <w:lang w:val="en-US" w:eastAsia="zh-CN"/>
        </w:rPr>
        <w:t>23</w:t>
      </w:r>
      <w:r>
        <w:rPr>
          <w:rFonts w:hint="eastAsia" w:ascii="宋体" w:hAnsi="宋体"/>
          <w:b/>
          <w:bCs/>
          <w:color w:val="auto"/>
          <w:kern w:val="0"/>
          <w:sz w:val="24"/>
          <w:szCs w:val="24"/>
        </w:rPr>
        <w:t>.4通过符合性评审的</w:t>
      </w:r>
      <w:r>
        <w:rPr>
          <w:rFonts w:hint="eastAsia" w:ascii="宋体" w:hAnsi="宋体"/>
          <w:b/>
          <w:bCs/>
          <w:color w:val="auto"/>
          <w:kern w:val="0"/>
          <w:sz w:val="24"/>
          <w:szCs w:val="24"/>
          <w:lang w:eastAsia="zh-CN"/>
        </w:rPr>
        <w:t>供应商</w:t>
      </w:r>
      <w:r>
        <w:rPr>
          <w:rFonts w:hint="eastAsia" w:ascii="宋体" w:hAnsi="宋体"/>
          <w:b/>
          <w:bCs/>
          <w:color w:val="auto"/>
          <w:kern w:val="0"/>
          <w:sz w:val="24"/>
          <w:szCs w:val="24"/>
        </w:rPr>
        <w:t>，方可进入最后报价。</w:t>
      </w:r>
    </w:p>
    <w:p w14:paraId="224CFF16">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kern w:val="0"/>
          <w:sz w:val="24"/>
          <w:szCs w:val="24"/>
        </w:rPr>
      </w:pPr>
      <w:r>
        <w:rPr>
          <w:rFonts w:ascii="宋体" w:hAnsi="宋体"/>
          <w:b/>
          <w:kern w:val="0"/>
          <w:sz w:val="24"/>
          <w:szCs w:val="24"/>
        </w:rPr>
        <w:t>2</w:t>
      </w:r>
      <w:r>
        <w:rPr>
          <w:rFonts w:hint="eastAsia" w:ascii="宋体" w:hAnsi="宋体"/>
          <w:b/>
          <w:kern w:val="0"/>
          <w:sz w:val="24"/>
          <w:szCs w:val="24"/>
          <w:lang w:val="en-US" w:eastAsia="zh-CN"/>
        </w:rPr>
        <w:t>4</w:t>
      </w:r>
      <w:r>
        <w:rPr>
          <w:rFonts w:ascii="宋体"/>
          <w:b/>
          <w:kern w:val="0"/>
          <w:sz w:val="24"/>
          <w:szCs w:val="24"/>
        </w:rPr>
        <w:t>.</w:t>
      </w:r>
      <w:r>
        <w:rPr>
          <w:rFonts w:hint="eastAsia" w:ascii="宋体" w:hAnsi="宋体"/>
          <w:b/>
          <w:kern w:val="0"/>
          <w:sz w:val="24"/>
          <w:szCs w:val="24"/>
        </w:rPr>
        <w:t>磋商响应文件的详细评审</w:t>
      </w:r>
    </w:p>
    <w:p w14:paraId="22D90524">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4</w:t>
      </w:r>
      <w:r>
        <w:rPr>
          <w:rFonts w:ascii="宋体" w:hAnsi="宋体"/>
          <w:kern w:val="0"/>
          <w:sz w:val="24"/>
          <w:szCs w:val="24"/>
        </w:rPr>
        <w:t>.1</w:t>
      </w:r>
      <w:r>
        <w:rPr>
          <w:rFonts w:hint="eastAsia" w:ascii="宋体" w:hAnsi="宋体"/>
          <w:kern w:val="0"/>
          <w:sz w:val="24"/>
          <w:szCs w:val="24"/>
        </w:rPr>
        <w:t>经磋商确定最终采购需求和提交最后报价的</w:t>
      </w:r>
      <w:r>
        <w:rPr>
          <w:rFonts w:hint="eastAsia" w:ascii="宋体" w:hAnsi="宋体"/>
          <w:kern w:val="0"/>
          <w:sz w:val="24"/>
          <w:szCs w:val="24"/>
          <w:lang w:eastAsia="zh-CN"/>
        </w:rPr>
        <w:t>供应商</w:t>
      </w:r>
      <w:r>
        <w:rPr>
          <w:rFonts w:hint="eastAsia" w:ascii="宋体" w:hAnsi="宋体"/>
          <w:kern w:val="0"/>
          <w:sz w:val="24"/>
          <w:szCs w:val="24"/>
        </w:rPr>
        <w:t>后，由磋商小组采用综合评分法对提交最后报价的</w:t>
      </w:r>
      <w:r>
        <w:rPr>
          <w:rFonts w:hint="eastAsia" w:ascii="宋体" w:hAnsi="宋体"/>
          <w:kern w:val="0"/>
          <w:sz w:val="24"/>
          <w:szCs w:val="24"/>
          <w:lang w:eastAsia="zh-CN"/>
        </w:rPr>
        <w:t>供应商</w:t>
      </w:r>
      <w:r>
        <w:rPr>
          <w:rFonts w:hint="eastAsia" w:ascii="宋体" w:hAnsi="宋体"/>
          <w:kern w:val="0"/>
          <w:sz w:val="24"/>
          <w:szCs w:val="24"/>
        </w:rPr>
        <w:t>的响应文件进行评分。</w:t>
      </w:r>
    </w:p>
    <w:p w14:paraId="5D40E478">
      <w:pPr>
        <w:keepNext w:val="0"/>
        <w:keepLines w:val="0"/>
        <w:pageBreakBefore w:val="0"/>
        <w:kinsoku/>
        <w:wordWrap/>
        <w:overflowPunct/>
        <w:topLinePunct w:val="0"/>
        <w:autoSpaceDE/>
        <w:autoSpaceDN/>
        <w:bidi w:val="0"/>
        <w:adjustRightInd w:val="0"/>
        <w:snapToGrid w:val="0"/>
        <w:spacing w:line="400" w:lineRule="exact"/>
        <w:ind w:firstLine="482" w:firstLineChars="200"/>
        <w:textAlignment w:val="auto"/>
        <w:rPr>
          <w:rFonts w:ascii="宋体"/>
          <w:b/>
          <w:bCs/>
          <w:color w:val="auto"/>
          <w:kern w:val="0"/>
          <w:sz w:val="24"/>
          <w:szCs w:val="24"/>
        </w:rPr>
      </w:pPr>
      <w:r>
        <w:rPr>
          <w:rFonts w:hint="eastAsia" w:ascii="宋体" w:hAnsi="宋体" w:cs="宋体"/>
          <w:b/>
          <w:bCs/>
          <w:color w:val="auto"/>
          <w:kern w:val="0"/>
          <w:sz w:val="24"/>
          <w:szCs w:val="24"/>
          <w:lang w:val="en-US" w:eastAsia="zh-CN"/>
        </w:rPr>
        <w:t>25</w:t>
      </w:r>
      <w:r>
        <w:rPr>
          <w:rFonts w:ascii="宋体" w:cs="宋体"/>
          <w:b/>
          <w:bCs/>
          <w:color w:val="auto"/>
          <w:kern w:val="0"/>
          <w:sz w:val="24"/>
          <w:szCs w:val="24"/>
        </w:rPr>
        <w:t>.</w:t>
      </w:r>
      <w:r>
        <w:rPr>
          <w:rFonts w:hint="eastAsia" w:ascii="宋体" w:hAnsi="宋体" w:cs="宋体"/>
          <w:b/>
          <w:bCs/>
          <w:color w:val="auto"/>
          <w:kern w:val="0"/>
          <w:sz w:val="24"/>
          <w:szCs w:val="24"/>
        </w:rPr>
        <w:t>评标办法：综合评分法。</w:t>
      </w:r>
    </w:p>
    <w:p w14:paraId="46C922C8">
      <w:pPr>
        <w:pStyle w:val="10"/>
        <w:keepNext w:val="0"/>
        <w:keepLines w:val="0"/>
        <w:pageBreakBefore w:val="0"/>
        <w:kinsoku/>
        <w:wordWrap/>
        <w:overflowPunct/>
        <w:topLinePunct w:val="0"/>
        <w:autoSpaceDE/>
        <w:autoSpaceDN/>
        <w:bidi w:val="0"/>
        <w:adjustRightInd w:val="0"/>
        <w:snapToGrid w:val="0"/>
        <w:spacing w:line="400" w:lineRule="exact"/>
        <w:ind w:left="0" w:leftChars="0" w:firstLine="480" w:firstLineChars="200"/>
        <w:textAlignment w:val="auto"/>
        <w:rPr>
          <w:rFonts w:hint="eastAsia" w:hAnsi="宋体"/>
          <w:color w:val="000000" w:themeColor="text1"/>
          <w:sz w:val="24"/>
          <w:szCs w:val="24"/>
          <w14:textFill>
            <w14:solidFill>
              <w14:schemeClr w14:val="tx1"/>
            </w14:solidFill>
          </w14:textFill>
        </w:rPr>
      </w:pPr>
      <w:r>
        <w:rPr>
          <w:rFonts w:hint="eastAsia" w:hAnsi="宋体" w:cs="宋体"/>
          <w:color w:val="auto"/>
          <w:kern w:val="0"/>
          <w:sz w:val="24"/>
          <w:szCs w:val="24"/>
          <w:lang w:val="en-US" w:eastAsia="zh-CN"/>
        </w:rPr>
        <w:t>25</w:t>
      </w:r>
      <w:r>
        <w:rPr>
          <w:rFonts w:ascii="宋体" w:hAnsi="宋体" w:cs="宋体"/>
          <w:color w:val="auto"/>
          <w:kern w:val="0"/>
          <w:sz w:val="24"/>
          <w:szCs w:val="24"/>
        </w:rPr>
        <w:t>.1</w:t>
      </w:r>
      <w:r>
        <w:rPr>
          <w:rFonts w:hint="eastAsia" w:hAnsi="宋体"/>
          <w:sz w:val="24"/>
          <w:szCs w:val="24"/>
        </w:rPr>
        <w:t>评价和比较以磋商响应文件为依据，对所有实质上响应的投标分别从“</w:t>
      </w:r>
      <w:r>
        <w:rPr>
          <w:rFonts w:hint="eastAsia" w:hAnsi="宋体"/>
          <w:sz w:val="24"/>
          <w:szCs w:val="24"/>
          <w:lang w:val="en-US" w:eastAsia="zh-CN"/>
        </w:rPr>
        <w:t>最后</w:t>
      </w:r>
      <w:r>
        <w:rPr>
          <w:rFonts w:hint="eastAsia" w:hAnsi="宋体"/>
          <w:sz w:val="24"/>
          <w:szCs w:val="24"/>
        </w:rPr>
        <w:t>报价”、</w:t>
      </w:r>
      <w:r>
        <w:rPr>
          <w:rFonts w:hint="eastAsia" w:hAnsi="宋体"/>
          <w:sz w:val="24"/>
          <w:szCs w:val="24"/>
          <w:lang w:eastAsia="zh-CN"/>
        </w:rPr>
        <w:t>“</w:t>
      </w:r>
      <w:r>
        <w:rPr>
          <w:rFonts w:hint="eastAsia" w:hAnsi="宋体" w:cs="宋体"/>
          <w:sz w:val="24"/>
          <w:szCs w:val="24"/>
          <w:lang w:val="en-US" w:eastAsia="zh-CN"/>
        </w:rPr>
        <w:t>商务响应</w:t>
      </w:r>
      <w:r>
        <w:rPr>
          <w:rFonts w:hint="eastAsia" w:hAnsi="宋体"/>
          <w:sz w:val="24"/>
          <w:szCs w:val="24"/>
          <w:lang w:eastAsia="zh-CN"/>
        </w:rPr>
        <w:t>”</w:t>
      </w:r>
      <w:r>
        <w:rPr>
          <w:rFonts w:hint="eastAsia" w:hAnsi="宋体"/>
          <w:color w:val="000000" w:themeColor="text1"/>
          <w:sz w:val="24"/>
          <w:szCs w:val="24"/>
          <w:lang w:eastAsia="zh-CN"/>
          <w14:textFill>
            <w14:solidFill>
              <w14:schemeClr w14:val="tx1"/>
            </w14:solidFill>
          </w14:textFill>
        </w:rPr>
        <w:t>、</w:t>
      </w:r>
      <w:r>
        <w:rPr>
          <w:rFonts w:hint="eastAsia" w:hAnsi="宋体" w:cs="宋体"/>
          <w:color w:val="000000" w:themeColor="text1"/>
          <w:sz w:val="24"/>
          <w:szCs w:val="24"/>
          <w:lang w:eastAsia="zh-CN"/>
          <w14:textFill>
            <w14:solidFill>
              <w14:schemeClr w14:val="tx1"/>
            </w14:solidFill>
          </w14:textFill>
        </w:rPr>
        <w:t>“</w:t>
      </w:r>
      <w:r>
        <w:rPr>
          <w:rFonts w:hint="eastAsia" w:hAnsi="宋体" w:cs="宋体"/>
          <w:color w:val="000000" w:themeColor="text1"/>
          <w:sz w:val="24"/>
          <w:szCs w:val="24"/>
          <w:lang w:val="en-US" w:eastAsia="zh-CN"/>
          <w14:textFill>
            <w14:solidFill>
              <w14:schemeClr w14:val="tx1"/>
            </w14:solidFill>
          </w14:textFill>
        </w:rPr>
        <w:t>实施方案</w:t>
      </w:r>
      <w:r>
        <w:rPr>
          <w:rFonts w:hint="eastAsia" w:hAnsi="宋体" w:cs="宋体"/>
          <w:color w:val="000000" w:themeColor="text1"/>
          <w:sz w:val="24"/>
          <w:szCs w:val="24"/>
          <w:lang w:eastAsia="zh-CN"/>
          <w14:textFill>
            <w14:solidFill>
              <w14:schemeClr w14:val="tx1"/>
            </w14:solidFill>
          </w14:textFill>
        </w:rPr>
        <w:t>”、</w:t>
      </w:r>
      <w:r>
        <w:rPr>
          <w:rFonts w:hint="eastAsia" w:hAnsi="宋体"/>
          <w:color w:val="000000" w:themeColor="text1"/>
          <w:sz w:val="24"/>
          <w:szCs w:val="24"/>
          <w14:textFill>
            <w14:solidFill>
              <w14:schemeClr w14:val="tx1"/>
            </w14:solidFill>
          </w14:textFill>
        </w:rPr>
        <w:t>“</w:t>
      </w:r>
      <w:r>
        <w:rPr>
          <w:rFonts w:hint="eastAsia" w:hAnsi="宋体" w:cs="宋体"/>
          <w:color w:val="000000" w:themeColor="text1"/>
          <w:kern w:val="0"/>
          <w:sz w:val="24"/>
          <w:szCs w:val="24"/>
          <w:lang w:val="en-US" w:eastAsia="zh-CN" w:bidi="ar"/>
          <w14:textFill>
            <w14:solidFill>
              <w14:schemeClr w14:val="tx1"/>
            </w14:solidFill>
          </w14:textFill>
        </w:rPr>
        <w:t>人员配备</w:t>
      </w:r>
      <w:r>
        <w:rPr>
          <w:rFonts w:hint="eastAsia" w:hAnsi="宋体"/>
          <w:color w:val="000000" w:themeColor="text1"/>
          <w:sz w:val="24"/>
          <w:szCs w:val="24"/>
          <w14:textFill>
            <w14:solidFill>
              <w14:schemeClr w14:val="tx1"/>
            </w14:solidFill>
          </w14:textFill>
        </w:rPr>
        <w:t>”</w:t>
      </w:r>
      <w:r>
        <w:rPr>
          <w:rFonts w:hint="eastAsia" w:hAnsi="宋体"/>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14:textFill>
            <w14:solidFill>
              <w14:schemeClr w14:val="tx1"/>
            </w14:solidFill>
          </w14:textFill>
        </w:rPr>
        <w:t>仪器设备配置</w:t>
      </w:r>
      <w:r>
        <w:rPr>
          <w:rFonts w:hint="eastAsia" w:hAnsi="宋体"/>
          <w:color w:val="000000" w:themeColor="text1"/>
          <w:sz w:val="24"/>
          <w:szCs w:val="24"/>
          <w:lang w:eastAsia="zh-CN"/>
          <w14:textFill>
            <w14:solidFill>
              <w14:schemeClr w14:val="tx1"/>
            </w14:solidFill>
          </w14:textFill>
        </w:rPr>
        <w:t>”</w:t>
      </w:r>
      <w:r>
        <w:rPr>
          <w:rFonts w:hint="eastAsia" w:hAnsi="宋体"/>
          <w:color w:val="000000" w:themeColor="text1"/>
          <w:sz w:val="24"/>
          <w:szCs w:val="24"/>
          <w14:textFill>
            <w14:solidFill>
              <w14:schemeClr w14:val="tx1"/>
            </w14:solidFill>
          </w14:textFill>
        </w:rPr>
        <w:t>等方面进行评审赋分，计算各供应商综合得分，得分保留两位小数。推荐综合得分最高的前三名为预</w:t>
      </w:r>
      <w:r>
        <w:rPr>
          <w:rFonts w:hint="eastAsia" w:hAnsi="宋体"/>
          <w:color w:val="000000" w:themeColor="text1"/>
          <w:sz w:val="24"/>
          <w:szCs w:val="24"/>
          <w:lang w:eastAsia="zh-CN"/>
          <w14:textFill>
            <w14:solidFill>
              <w14:schemeClr w14:val="tx1"/>
            </w14:solidFill>
          </w14:textFill>
        </w:rPr>
        <w:t>成交单位</w:t>
      </w:r>
      <w:r>
        <w:rPr>
          <w:rFonts w:hint="eastAsia" w:hAnsi="宋体"/>
          <w:color w:val="000000" w:themeColor="text1"/>
          <w:sz w:val="24"/>
          <w:szCs w:val="24"/>
          <w14:textFill>
            <w14:solidFill>
              <w14:schemeClr w14:val="tx1"/>
            </w14:solidFill>
          </w14:textFill>
        </w:rPr>
        <w:t>。</w:t>
      </w:r>
    </w:p>
    <w:p w14:paraId="677AB57D">
      <w:pPr>
        <w:keepNext w:val="0"/>
        <w:keepLines w:val="0"/>
        <w:pageBreakBefore w:val="0"/>
        <w:kinsoku/>
        <w:wordWrap/>
        <w:overflowPunct/>
        <w:topLinePunct w:val="0"/>
        <w:autoSpaceDE/>
        <w:autoSpaceDN/>
        <w:bidi w:val="0"/>
        <w:spacing w:line="400" w:lineRule="exact"/>
        <w:ind w:firstLine="482" w:firstLineChars="200"/>
        <w:textAlignment w:val="auto"/>
        <w:rPr>
          <w:rFonts w:hAnsi="宋体"/>
          <w:b/>
          <w:bCs/>
          <w:color w:val="auto"/>
          <w:sz w:val="24"/>
          <w:szCs w:val="24"/>
        </w:rPr>
      </w:pPr>
      <w:r>
        <w:rPr>
          <w:rFonts w:hint="eastAsia" w:hAnsi="宋体"/>
          <w:b/>
          <w:bCs/>
          <w:color w:val="auto"/>
          <w:sz w:val="24"/>
          <w:szCs w:val="24"/>
          <w:lang w:val="en-US" w:eastAsia="zh-CN"/>
        </w:rPr>
        <w:t>25.</w:t>
      </w:r>
      <w:r>
        <w:rPr>
          <w:rFonts w:hAnsi="宋体"/>
          <w:b/>
          <w:bCs/>
          <w:color w:val="auto"/>
          <w:sz w:val="24"/>
          <w:szCs w:val="24"/>
        </w:rPr>
        <w:t>2</w:t>
      </w:r>
      <w:r>
        <w:rPr>
          <w:rFonts w:hint="eastAsia" w:hAnsi="宋体" w:cs="宋体"/>
          <w:b/>
          <w:bCs/>
          <w:color w:val="auto"/>
          <w:sz w:val="24"/>
          <w:szCs w:val="24"/>
        </w:rPr>
        <w:t>附：评分标准</w:t>
      </w:r>
    </w:p>
    <w:p w14:paraId="650A1AFF">
      <w:pPr>
        <w:keepNext w:val="0"/>
        <w:keepLines w:val="0"/>
        <w:pageBreakBefore w:val="0"/>
        <w:kinsoku/>
        <w:wordWrap/>
        <w:overflowPunct/>
        <w:topLinePunct w:val="0"/>
        <w:autoSpaceDE/>
        <w:autoSpaceDN/>
        <w:bidi w:val="0"/>
        <w:spacing w:line="400" w:lineRule="exact"/>
        <w:ind w:firstLine="480" w:firstLineChars="200"/>
        <w:textAlignment w:val="auto"/>
        <w:rPr>
          <w:rFonts w:hint="eastAsia" w:ascii="宋体" w:hAnsi="宋体" w:cs="宋体"/>
          <w:color w:val="auto"/>
          <w:sz w:val="24"/>
          <w:szCs w:val="24"/>
          <w:lang w:val="zh-CN"/>
        </w:rPr>
      </w:pPr>
      <w:r>
        <w:rPr>
          <w:rFonts w:hint="eastAsia" w:hAnsi="宋体" w:cs="宋体"/>
          <w:color w:val="auto"/>
          <w:sz w:val="24"/>
          <w:szCs w:val="24"/>
        </w:rPr>
        <w:t>评</w:t>
      </w:r>
      <w:r>
        <w:rPr>
          <w:rFonts w:hint="eastAsia" w:ascii="宋体" w:hAnsi="宋体" w:cs="宋体"/>
          <w:color w:val="auto"/>
          <w:sz w:val="24"/>
          <w:szCs w:val="24"/>
        </w:rPr>
        <w:t>审总分值为</w:t>
      </w:r>
      <w:r>
        <w:rPr>
          <w:rFonts w:ascii="宋体" w:hAnsi="宋体" w:cs="宋体"/>
          <w:color w:val="auto"/>
          <w:sz w:val="24"/>
          <w:szCs w:val="24"/>
        </w:rPr>
        <w:t>100</w:t>
      </w:r>
      <w:r>
        <w:rPr>
          <w:rFonts w:hint="eastAsia" w:ascii="宋体" w:hAnsi="宋体" w:cs="宋体"/>
          <w:color w:val="auto"/>
          <w:sz w:val="24"/>
          <w:szCs w:val="24"/>
        </w:rPr>
        <w:t>分，</w:t>
      </w:r>
      <w:r>
        <w:rPr>
          <w:rFonts w:hint="eastAsia" w:ascii="宋体" w:hAnsi="宋体" w:cs="宋体"/>
          <w:color w:val="auto"/>
          <w:sz w:val="24"/>
          <w:szCs w:val="24"/>
          <w:lang w:val="zh-CN"/>
        </w:rPr>
        <w:t>以评标总得分最高的供应商作为拟成交供应商。</w:t>
      </w:r>
    </w:p>
    <w:p w14:paraId="6799A6E6">
      <w:pPr>
        <w:keepNext w:val="0"/>
        <w:keepLines w:val="0"/>
        <w:pageBreakBefore w:val="0"/>
        <w:kinsoku/>
        <w:wordWrap/>
        <w:overflowPunct/>
        <w:topLinePunct w:val="0"/>
        <w:autoSpaceDE/>
        <w:autoSpaceDN/>
        <w:bidi w:val="0"/>
        <w:spacing w:line="400" w:lineRule="exact"/>
        <w:ind w:firstLine="480" w:firstLineChars="200"/>
        <w:textAlignment w:val="auto"/>
        <w:rPr>
          <w:rFonts w:hAnsi="宋体"/>
          <w:color w:val="auto"/>
          <w:sz w:val="24"/>
          <w:szCs w:val="24"/>
        </w:rPr>
      </w:pPr>
      <w:r>
        <w:rPr>
          <w:rFonts w:hint="eastAsia" w:ascii="宋体" w:hAnsi="宋体" w:cs="宋体"/>
          <w:color w:val="auto"/>
          <w:sz w:val="24"/>
          <w:szCs w:val="24"/>
        </w:rPr>
        <w:t>具体</w:t>
      </w:r>
      <w:r>
        <w:rPr>
          <w:rFonts w:hint="eastAsia" w:hAnsi="宋体" w:cs="宋体"/>
          <w:color w:val="auto"/>
          <w:sz w:val="24"/>
          <w:szCs w:val="24"/>
        </w:rPr>
        <w:t>分值如下：</w:t>
      </w:r>
      <w:r>
        <w:rPr>
          <w:rFonts w:hAnsi="宋体"/>
          <w:color w:val="auto"/>
          <w:sz w:val="24"/>
          <w:szCs w:val="24"/>
        </w:rPr>
        <w:t xml:space="preserve"> </w:t>
      </w:r>
    </w:p>
    <w:tbl>
      <w:tblPr>
        <w:tblStyle w:val="26"/>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3"/>
        <w:gridCol w:w="1234"/>
        <w:gridCol w:w="6264"/>
      </w:tblGrid>
      <w:tr w14:paraId="72772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193" w:type="dxa"/>
            <w:vAlign w:val="center"/>
          </w:tcPr>
          <w:p w14:paraId="7FAF67DE">
            <w:pPr>
              <w:spacing w:line="440" w:lineRule="exact"/>
              <w:jc w:val="center"/>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评审内容</w:t>
            </w:r>
          </w:p>
        </w:tc>
        <w:tc>
          <w:tcPr>
            <w:tcW w:w="1234" w:type="dxa"/>
            <w:vAlign w:val="center"/>
          </w:tcPr>
          <w:p w14:paraId="31FAD179">
            <w:pPr>
              <w:spacing w:line="440" w:lineRule="exact"/>
              <w:jc w:val="center"/>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分 数</w:t>
            </w:r>
          </w:p>
        </w:tc>
        <w:tc>
          <w:tcPr>
            <w:tcW w:w="6264" w:type="dxa"/>
            <w:vAlign w:val="center"/>
          </w:tcPr>
          <w:p w14:paraId="3CAA3C23">
            <w:pPr>
              <w:spacing w:line="440" w:lineRule="exact"/>
              <w:jc w:val="center"/>
              <w:rPr>
                <w:rFonts w:hint="eastAsia" w:asciiTheme="minorEastAsia" w:hAnsiTheme="minorEastAsia" w:eastAsiaTheme="minorEastAsia" w:cstheme="minorEastAsia"/>
                <w:b/>
                <w:color w:val="000000" w:themeColor="text1"/>
                <w:sz w:val="24"/>
                <w:szCs w:val="24"/>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评审原则与标准</w:t>
            </w:r>
          </w:p>
        </w:tc>
      </w:tr>
      <w:tr w14:paraId="1912D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3" w:type="dxa"/>
            <w:vAlign w:val="center"/>
          </w:tcPr>
          <w:p w14:paraId="43E64A09">
            <w:pPr>
              <w:spacing w:line="44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投标报价</w:t>
            </w:r>
          </w:p>
        </w:tc>
        <w:tc>
          <w:tcPr>
            <w:tcW w:w="1234" w:type="dxa"/>
            <w:vAlign w:val="center"/>
          </w:tcPr>
          <w:p w14:paraId="34244785">
            <w:pPr>
              <w:spacing w:line="400" w:lineRule="exact"/>
              <w:jc w:val="center"/>
              <w:rPr>
                <w:rFonts w:hint="eastAsia" w:asciiTheme="minorEastAsia" w:hAnsiTheme="minorEastAsia" w:eastAsiaTheme="minorEastAsia" w:cstheme="minorEastAsia"/>
                <w:bCs/>
                <w:color w:val="000000" w:themeColor="text1"/>
                <w:sz w:val="24"/>
                <w:szCs w:val="24"/>
                <w:u w:val="singl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14:textFill>
                  <w14:solidFill>
                    <w14:schemeClr w14:val="tx1"/>
                  </w14:solidFill>
                </w14:textFill>
              </w:rPr>
              <w:t>1</w:t>
            </w:r>
            <w:r>
              <w:rPr>
                <w:rFonts w:hint="eastAsia" w:asciiTheme="minorEastAsia" w:hAnsiTheme="minorEastAsia" w:eastAsiaTheme="minorEastAsia" w:cstheme="minorEastAsia"/>
                <w:bCs/>
                <w:color w:val="000000" w:themeColor="text1"/>
                <w:sz w:val="24"/>
                <w:szCs w:val="24"/>
                <w:lang w:val="en-US" w:eastAsia="zh-CN"/>
                <w14:textFill>
                  <w14:solidFill>
                    <w14:schemeClr w14:val="tx1"/>
                  </w14:solidFill>
                </w14:textFill>
              </w:rPr>
              <w:t>5</w:t>
            </w:r>
            <w:r>
              <w:rPr>
                <w:rFonts w:hint="eastAsia" w:asciiTheme="minorEastAsia" w:hAnsiTheme="minorEastAsia" w:eastAsiaTheme="minorEastAsia" w:cstheme="minorEastAsia"/>
                <w:bCs/>
                <w:color w:val="000000" w:themeColor="text1"/>
                <w:sz w:val="24"/>
                <w:szCs w:val="24"/>
                <w14:textFill>
                  <w14:solidFill>
                    <w14:schemeClr w14:val="tx1"/>
                  </w14:solidFill>
                </w14:textFill>
              </w:rPr>
              <w:t>分</w:t>
            </w:r>
          </w:p>
        </w:tc>
        <w:tc>
          <w:tcPr>
            <w:tcW w:w="6264" w:type="dxa"/>
            <w:vAlign w:val="center"/>
          </w:tcPr>
          <w:p w14:paraId="6B665A9E">
            <w:pPr>
              <w:spacing w:line="440" w:lineRule="exact"/>
              <w:rPr>
                <w:rFonts w:hint="default" w:asciiTheme="minorEastAsia" w:hAnsiTheme="minorEastAsia" w:eastAsiaTheme="minorEastAsia" w:cstheme="minorEastAsia"/>
                <w:b/>
                <w:bCs/>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4"/>
                <w:szCs w:val="24"/>
                <w14:textFill>
                  <w14:solidFill>
                    <w14:schemeClr w14:val="tx1"/>
                  </w14:solidFill>
                </w14:textFill>
              </w:rPr>
              <w:t>价格分采用</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低价优先</w:t>
            </w:r>
            <w:r>
              <w:rPr>
                <w:rFonts w:hint="eastAsia" w:asciiTheme="minorEastAsia" w:hAnsiTheme="minorEastAsia" w:eastAsiaTheme="minorEastAsia" w:cstheme="minorEastAsia"/>
                <w:color w:val="000000" w:themeColor="text1"/>
                <w:sz w:val="24"/>
                <w:szCs w:val="24"/>
                <w14:textFill>
                  <w14:solidFill>
                    <w14:schemeClr w14:val="tx1"/>
                  </w14:solidFill>
                </w14:textFill>
              </w:rPr>
              <w:t>法计算，满足磋商文件</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全部实质性</w:t>
            </w:r>
            <w:r>
              <w:rPr>
                <w:rFonts w:hint="eastAsia" w:asciiTheme="minorEastAsia" w:hAnsiTheme="minorEastAsia" w:eastAsiaTheme="minorEastAsia" w:cstheme="minorEastAsia"/>
                <w:color w:val="000000" w:themeColor="text1"/>
                <w:sz w:val="24"/>
                <w:szCs w:val="24"/>
                <w14:textFill>
                  <w14:solidFill>
                    <w14:schemeClr w14:val="tx1"/>
                  </w14:solidFill>
                </w14:textFill>
              </w:rPr>
              <w:t>要求且投标报价最低的</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4"/>
                <w:szCs w:val="24"/>
                <w14:textFill>
                  <w14:solidFill>
                    <w14:schemeClr w14:val="tx1"/>
                  </w14:solidFill>
                </w14:textFill>
              </w:rPr>
              <w:t>报价为评标基准价，公式计算：</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价格分</w:t>
            </w:r>
            <w:r>
              <w:rPr>
                <w:rFonts w:hint="eastAsia" w:asciiTheme="minorEastAsia" w:hAnsiTheme="minorEastAsia" w:eastAsiaTheme="minorEastAsia" w:cstheme="minorEastAsia"/>
                <w:color w:val="000000" w:themeColor="text1"/>
                <w:sz w:val="24"/>
                <w:szCs w:val="24"/>
                <w14:textFill>
                  <w14:solidFill>
                    <w14:schemeClr w14:val="tx1"/>
                  </w14:solidFill>
                </w14:textFill>
              </w:rPr>
              <w:t>=（评标基准价/</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供应商磋商</w:t>
            </w:r>
            <w:r>
              <w:rPr>
                <w:rFonts w:hint="eastAsia" w:asciiTheme="minorEastAsia" w:hAnsiTheme="minorEastAsia" w:eastAsiaTheme="minorEastAsia" w:cstheme="minorEastAsia"/>
                <w:color w:val="000000" w:themeColor="text1"/>
                <w:sz w:val="24"/>
                <w:szCs w:val="24"/>
                <w14:textFill>
                  <w14:solidFill>
                    <w14:schemeClr w14:val="tx1"/>
                  </w14:solidFill>
                </w14:textFill>
              </w:rPr>
              <w:t>报价）×1</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5，计算结</w:t>
            </w:r>
            <w:r>
              <w:rPr>
                <w:rFonts w:hint="eastAsia" w:asciiTheme="minorEastAsia" w:hAnsiTheme="minorEastAsia" w:eastAsiaTheme="minorEastAsia" w:cstheme="minorEastAsia"/>
                <w:b w:val="0"/>
                <w:bCs w:val="0"/>
                <w:color w:val="000000" w:themeColor="text1"/>
                <w:sz w:val="24"/>
                <w:szCs w:val="24"/>
                <w:lang w:val="en-US" w:eastAsia="zh-CN"/>
                <w14:textFill>
                  <w14:solidFill>
                    <w14:schemeClr w14:val="tx1"/>
                  </w14:solidFill>
                </w14:textFill>
              </w:rPr>
              <w:t>果保留两位小数</w:t>
            </w:r>
          </w:p>
          <w:p w14:paraId="549BB42F">
            <w:pPr>
              <w:spacing w:line="44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2.</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报价不得超过本项目最高限价，</w:t>
            </w: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否则按无效响应处理。</w:t>
            </w:r>
          </w:p>
        </w:tc>
      </w:tr>
      <w:tr w14:paraId="796A6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1193" w:type="dxa"/>
            <w:vAlign w:val="center"/>
          </w:tcPr>
          <w:p w14:paraId="10B28748">
            <w:pPr>
              <w:spacing w:line="44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商务响应</w:t>
            </w:r>
          </w:p>
        </w:tc>
        <w:tc>
          <w:tcPr>
            <w:tcW w:w="1234" w:type="dxa"/>
            <w:vAlign w:val="center"/>
          </w:tcPr>
          <w:p w14:paraId="28889C6F">
            <w:pPr>
              <w:spacing w:line="400" w:lineRule="exact"/>
              <w:jc w:val="center"/>
              <w:rPr>
                <w:rFonts w:hint="eastAsia" w:asciiTheme="minorEastAsia" w:hAnsiTheme="minorEastAsia" w:eastAsiaTheme="minorEastAsia" w:cstheme="minorEastAsia"/>
                <w:bCs/>
                <w:color w:val="000000" w:themeColor="text1"/>
                <w:sz w:val="24"/>
                <w:szCs w:val="24"/>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5分</w:t>
            </w:r>
          </w:p>
        </w:tc>
        <w:tc>
          <w:tcPr>
            <w:tcW w:w="6264" w:type="dxa"/>
            <w:vAlign w:val="center"/>
          </w:tcPr>
          <w:p w14:paraId="144D1EFC">
            <w:pPr>
              <w:widowControl/>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lang w:val="en-US" w:eastAsia="zh-CN" w:bidi="ar"/>
                <w14:textFill>
                  <w14:solidFill>
                    <w14:schemeClr w14:val="tx1"/>
                  </w14:solidFill>
                </w14:textFill>
              </w:rPr>
              <w:t>经过有效性和符合性审核合格的响应供应商，对商务要求完全响应磋商文件要求的计3分。商务偏离表中有优于情况的计5分。无响应或部分响应的不计分。</w:t>
            </w:r>
          </w:p>
        </w:tc>
      </w:tr>
      <w:tr w14:paraId="29E26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1193" w:type="dxa"/>
            <w:vMerge w:val="restart"/>
            <w:vAlign w:val="center"/>
          </w:tcPr>
          <w:p w14:paraId="4F05C752">
            <w:pPr>
              <w:spacing w:line="44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实施方案（</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44</w:t>
            </w:r>
            <w:r>
              <w:rPr>
                <w:rFonts w:hint="eastAsia" w:asciiTheme="minorEastAsia" w:hAnsiTheme="minorEastAsia" w:eastAsiaTheme="minorEastAsia" w:cstheme="minorEastAsia"/>
                <w:color w:val="000000" w:themeColor="text1"/>
                <w:sz w:val="24"/>
                <w:szCs w:val="24"/>
                <w14:textFill>
                  <w14:solidFill>
                    <w14:schemeClr w14:val="tx1"/>
                  </w14:solidFill>
                </w14:textFill>
              </w:rPr>
              <w:t>分）</w:t>
            </w:r>
          </w:p>
        </w:tc>
        <w:tc>
          <w:tcPr>
            <w:tcW w:w="1234" w:type="dxa"/>
            <w:vMerge w:val="restart"/>
            <w:vAlign w:val="center"/>
          </w:tcPr>
          <w:p w14:paraId="3C6B6647">
            <w:pPr>
              <w:spacing w:line="400" w:lineRule="exact"/>
              <w:jc w:val="cente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整体服务实施方案18分</w:t>
            </w:r>
          </w:p>
        </w:tc>
        <w:tc>
          <w:tcPr>
            <w:tcW w:w="6264" w:type="dxa"/>
            <w:vAlign w:val="center"/>
          </w:tcPr>
          <w:p w14:paraId="47638E60">
            <w:pPr>
              <w:pStyle w:val="48"/>
              <w:numPr>
                <w:ilvl w:val="0"/>
                <w:numId w:val="0"/>
              </w:numPr>
              <w:spacing w:before="1" w:line="242" w:lineRule="auto"/>
              <w:ind w:right="97" w:rightChars="0"/>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1.</w:t>
            </w:r>
            <w:r>
              <w:rPr>
                <w:rFonts w:ascii="宋体" w:hAnsi="宋体" w:eastAsia="宋体" w:cs="宋体"/>
                <w:sz w:val="24"/>
                <w:szCs w:val="24"/>
              </w:rPr>
              <w:t>全流程</w:t>
            </w:r>
            <w:r>
              <w:rPr>
                <w:rFonts w:hint="eastAsia" w:cs="宋体"/>
                <w:sz w:val="24"/>
                <w:szCs w:val="24"/>
                <w:lang w:val="en-US" w:eastAsia="zh-CN"/>
              </w:rPr>
              <w:t>完整性（12分）</w:t>
            </w:r>
            <w:r>
              <w:rPr>
                <w:rFonts w:hint="eastAsia" w:ascii="宋体" w:hAnsi="宋体" w:eastAsia="宋体" w:cs="宋体"/>
                <w:sz w:val="24"/>
                <w:szCs w:val="24"/>
                <w:lang w:eastAsia="zh-CN"/>
              </w:rPr>
              <w:t>：</w:t>
            </w:r>
            <w:r>
              <w:rPr>
                <w:rFonts w:hint="eastAsia" w:asciiTheme="minorEastAsia" w:hAnsiTheme="minorEastAsia" w:eastAsiaTheme="minorEastAsia" w:cstheme="minorEastAsia"/>
                <w:color w:val="000000" w:themeColor="text1"/>
                <w:sz w:val="24"/>
                <w:szCs w:val="24"/>
                <w14:textFill>
                  <w14:solidFill>
                    <w14:schemeClr w14:val="tx1"/>
                  </w14:solidFill>
                </w14:textFill>
              </w:rPr>
              <w:t>包含现场采样、样品流转、样品保存/运输、实验室检测、质量控制、数据分析、报告编制、成果提交、归档全</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部9个环节的，得</w:t>
            </w:r>
            <w:r>
              <w:rPr>
                <w:rFonts w:hint="eastAsia" w:asciiTheme="minorEastAsia" w:hAnsiTheme="minorEastAsia" w:eastAsiaTheme="minorEastAsia" w:cstheme="minorEastAsia"/>
                <w:color w:val="000000" w:themeColor="text1"/>
                <w:sz w:val="24"/>
                <w:szCs w:val="24"/>
                <w14:textFill>
                  <w14:solidFill>
                    <w14:schemeClr w14:val="tx1"/>
                  </w14:solidFill>
                </w14:textFill>
              </w:rPr>
              <w:t>12分</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14:textFill>
                  <w14:solidFill>
                    <w14:schemeClr w14:val="tx1"/>
                  </w14:solidFill>
                </w14:textFill>
              </w:rPr>
              <w:t>缺1个核心环节扣3分，扣完为止；</w:t>
            </w:r>
          </w:p>
        </w:tc>
      </w:tr>
      <w:tr w14:paraId="0AA67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4" w:hRule="atLeast"/>
          <w:jc w:val="center"/>
        </w:trPr>
        <w:tc>
          <w:tcPr>
            <w:tcW w:w="1193" w:type="dxa"/>
            <w:vMerge w:val="continue"/>
            <w:vAlign w:val="center"/>
          </w:tcPr>
          <w:p w14:paraId="274411A8">
            <w:pPr>
              <w:spacing w:line="44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p>
        </w:tc>
        <w:tc>
          <w:tcPr>
            <w:tcW w:w="1234" w:type="dxa"/>
            <w:vMerge w:val="continue"/>
            <w:vAlign w:val="center"/>
          </w:tcPr>
          <w:p w14:paraId="6B1BC8C4">
            <w:pPr>
              <w:spacing w:line="400" w:lineRule="exact"/>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p>
        </w:tc>
        <w:tc>
          <w:tcPr>
            <w:tcW w:w="6264" w:type="dxa"/>
            <w:vAlign w:val="center"/>
          </w:tcPr>
          <w:p w14:paraId="00A13530">
            <w:pPr>
              <w:pStyle w:val="48"/>
              <w:numPr>
                <w:ilvl w:val="0"/>
                <w:numId w:val="0"/>
              </w:numPr>
              <w:spacing w:before="1" w:line="242" w:lineRule="auto"/>
              <w:ind w:right="97" w:rightChars="0"/>
              <w:rPr>
                <w:rFonts w:hint="eastAsia" w:eastAsia="宋体"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2.</w:t>
            </w:r>
            <w:r>
              <w:rPr>
                <w:rFonts w:ascii="宋体" w:hAnsi="宋体" w:eastAsia="宋体" w:cs="宋体"/>
                <w:sz w:val="24"/>
                <w:szCs w:val="24"/>
              </w:rPr>
              <w:t>针对性实施细则</w:t>
            </w:r>
            <w:r>
              <w:rPr>
                <w:rFonts w:hint="eastAsia" w:cs="宋体"/>
                <w:sz w:val="24"/>
                <w:szCs w:val="24"/>
                <w:lang w:eastAsia="zh-CN"/>
              </w:rPr>
              <w:t>（</w:t>
            </w:r>
            <w:r>
              <w:rPr>
                <w:rFonts w:hint="eastAsia" w:cs="宋体"/>
                <w:sz w:val="24"/>
                <w:szCs w:val="24"/>
                <w:lang w:val="en-US" w:eastAsia="zh-CN"/>
              </w:rPr>
              <w:t>6分</w:t>
            </w:r>
            <w:r>
              <w:rPr>
                <w:rFonts w:hint="eastAsia" w:cs="宋体"/>
                <w:sz w:val="24"/>
                <w:szCs w:val="24"/>
                <w:lang w:eastAsia="zh-CN"/>
              </w:rPr>
              <w:t>）</w:t>
            </w:r>
            <w:r>
              <w:rPr>
                <w:rFonts w:hint="eastAsia" w:ascii="宋体" w:hAnsi="宋体" w:eastAsia="宋体" w:cs="宋体"/>
                <w:sz w:val="24"/>
                <w:szCs w:val="24"/>
                <w:lang w:eastAsia="zh-CN"/>
              </w:rPr>
              <w:t>：</w:t>
            </w:r>
          </w:p>
          <w:p w14:paraId="5935DC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sz w:val="24"/>
                <w:szCs w:val="24"/>
              </w:rPr>
            </w:pPr>
            <w:r>
              <w:rPr>
                <w:rFonts w:ascii="宋体" w:hAnsi="宋体" w:eastAsia="宋体" w:cs="宋体"/>
                <w:sz w:val="24"/>
                <w:szCs w:val="24"/>
              </w:rPr>
              <w:t>① 5-6 分：完全对应本项目</w:t>
            </w:r>
            <w:r>
              <w:rPr>
                <w:rFonts w:hint="eastAsia" w:ascii="宋体" w:hAnsi="宋体" w:cs="宋体"/>
                <w:sz w:val="24"/>
                <w:szCs w:val="24"/>
                <w:lang w:val="en-US" w:eastAsia="zh-CN"/>
              </w:rPr>
              <w:t>26</w:t>
            </w:r>
            <w:r>
              <w:rPr>
                <w:rFonts w:ascii="宋体" w:hAnsi="宋体" w:eastAsia="宋体" w:cs="宋体"/>
                <w:sz w:val="24"/>
                <w:szCs w:val="24"/>
              </w:rPr>
              <w:t xml:space="preserve"> 家监测对象清单，针对每个点位的监测频次、监测指标制定实施要求，内容匹配项目实际； </w:t>
            </w:r>
          </w:p>
          <w:p w14:paraId="0A4DDC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sz w:val="24"/>
                <w:szCs w:val="24"/>
              </w:rPr>
            </w:pPr>
            <w:r>
              <w:rPr>
                <w:rFonts w:ascii="宋体" w:hAnsi="宋体" w:eastAsia="宋体" w:cs="宋体"/>
                <w:sz w:val="24"/>
                <w:szCs w:val="24"/>
              </w:rPr>
              <w:t xml:space="preserve">② 3-4 分：明确提及 </w:t>
            </w:r>
            <w:r>
              <w:rPr>
                <w:rFonts w:hint="eastAsia" w:ascii="宋体" w:hAnsi="宋体" w:cs="宋体"/>
                <w:sz w:val="24"/>
                <w:szCs w:val="24"/>
                <w:lang w:val="en-US" w:eastAsia="zh-CN"/>
              </w:rPr>
              <w:t>26</w:t>
            </w:r>
            <w:r>
              <w:rPr>
                <w:rFonts w:ascii="宋体" w:hAnsi="宋体" w:eastAsia="宋体" w:cs="宋体"/>
                <w:sz w:val="24"/>
                <w:szCs w:val="24"/>
              </w:rPr>
              <w:t xml:space="preserve"> 家监测对象、点位、监测频次等基础信息，内容匹配项目场景； </w:t>
            </w:r>
          </w:p>
          <w:p w14:paraId="4745ED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sz w:val="24"/>
                <w:szCs w:val="24"/>
              </w:rPr>
            </w:pPr>
            <w:r>
              <w:rPr>
                <w:rFonts w:ascii="宋体" w:hAnsi="宋体" w:eastAsia="宋体" w:cs="宋体"/>
                <w:sz w:val="24"/>
                <w:szCs w:val="24"/>
              </w:rPr>
              <w:t xml:space="preserve">③ 1-2 分：仅提及项目名称或少量基础信息，未完整覆盖 22 家监测对象核心信息； </w:t>
            </w:r>
          </w:p>
          <w:p w14:paraId="5598CE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eastAsia="宋体" w:cs="宋体"/>
                <w:sz w:val="24"/>
                <w:szCs w:val="24"/>
                <w:lang w:val="en-US" w:eastAsia="zh-CN"/>
              </w:rPr>
            </w:pPr>
            <w:r>
              <w:rPr>
                <w:rFonts w:ascii="宋体" w:hAnsi="宋体" w:eastAsia="宋体" w:cs="宋体"/>
                <w:sz w:val="24"/>
                <w:szCs w:val="24"/>
              </w:rPr>
              <w:t>④ 0 分：未提及项目专属信息，完全为通用模板内容。</w:t>
            </w:r>
          </w:p>
        </w:tc>
      </w:tr>
      <w:tr w14:paraId="4843F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1193" w:type="dxa"/>
            <w:vMerge w:val="continue"/>
            <w:vAlign w:val="center"/>
          </w:tcPr>
          <w:p w14:paraId="5A834FF4">
            <w:pPr>
              <w:spacing w:line="44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p>
        </w:tc>
        <w:tc>
          <w:tcPr>
            <w:tcW w:w="1234" w:type="dxa"/>
            <w:vMerge w:val="restart"/>
            <w:vAlign w:val="center"/>
          </w:tcPr>
          <w:p w14:paraId="4A1A7D14">
            <w:pPr>
              <w:spacing w:line="400" w:lineRule="exact"/>
              <w:jc w:val="cente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进度与工作计划</w:t>
            </w:r>
          </w:p>
          <w:p w14:paraId="34C6BB10">
            <w:pPr>
              <w:spacing w:line="400" w:lineRule="exact"/>
              <w:jc w:val="cente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10分</w:t>
            </w:r>
          </w:p>
        </w:tc>
        <w:tc>
          <w:tcPr>
            <w:tcW w:w="6264" w:type="dxa"/>
            <w:vAlign w:val="center"/>
          </w:tcPr>
          <w:p w14:paraId="53AA378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eastAsia" w:ascii="宋体" w:hAnsi="宋体" w:eastAsia="宋体" w:cs="宋体"/>
                <w:sz w:val="24"/>
              </w:rPr>
            </w:pPr>
            <w:r>
              <w:rPr>
                <w:rFonts w:hint="eastAsia" w:ascii="宋体" w:hAnsi="宋体" w:eastAsia="宋体" w:cs="宋体"/>
                <w:sz w:val="24"/>
                <w:szCs w:val="24"/>
                <w:lang w:val="en-US" w:eastAsia="zh-CN"/>
              </w:rPr>
              <w:t>1.</w:t>
            </w:r>
            <w:r>
              <w:rPr>
                <w:rFonts w:ascii="宋体" w:hAnsi="宋体" w:eastAsia="宋体" w:cs="宋体"/>
                <w:sz w:val="24"/>
                <w:szCs w:val="24"/>
              </w:rPr>
              <w:t>年度时序、任务分工、岗位职责表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（5 分）；</w:t>
            </w:r>
          </w:p>
          <w:p w14:paraId="54A2C2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sz w:val="24"/>
                <w:szCs w:val="24"/>
              </w:rPr>
            </w:pPr>
            <w:r>
              <w:rPr>
                <w:rFonts w:ascii="宋体" w:hAnsi="宋体" w:eastAsia="宋体" w:cs="宋体"/>
                <w:sz w:val="24"/>
                <w:szCs w:val="24"/>
              </w:rPr>
              <w:t>① 4-5 分：完整覆盖全年监测周期、频次要求，任务分工明确到岗位及人员，时序节点无缺失、无逻辑矛盾；</w:t>
            </w:r>
          </w:p>
          <w:p w14:paraId="0A2781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sz w:val="24"/>
                <w:szCs w:val="24"/>
              </w:rPr>
            </w:pPr>
            <w:r>
              <w:rPr>
                <w:rFonts w:ascii="宋体" w:hAnsi="宋体" w:eastAsia="宋体" w:cs="宋体"/>
                <w:sz w:val="24"/>
                <w:szCs w:val="24"/>
              </w:rPr>
              <w:t xml:space="preserve">② 2-3 分：覆盖≥70% 监测周期及频次，少量时段分工 / 节点不明确； </w:t>
            </w:r>
          </w:p>
          <w:p w14:paraId="3C4C77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sz w:val="24"/>
                <w:szCs w:val="24"/>
                <w:lang w:val="en-US" w:eastAsia="zh-CN"/>
              </w:rPr>
            </w:pPr>
            <w:r>
              <w:rPr>
                <w:rFonts w:ascii="宋体" w:hAnsi="宋体" w:eastAsia="宋体" w:cs="宋体"/>
                <w:sz w:val="24"/>
                <w:szCs w:val="24"/>
              </w:rPr>
              <w:t>③ 0-1 分：覆盖 50%-70% 监测周期，较多时段分工 / 节点缺失。</w:t>
            </w:r>
          </w:p>
        </w:tc>
      </w:tr>
      <w:tr w14:paraId="29164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1193" w:type="dxa"/>
            <w:vMerge w:val="continue"/>
            <w:vAlign w:val="center"/>
          </w:tcPr>
          <w:p w14:paraId="60B08287">
            <w:pPr>
              <w:spacing w:line="44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p>
        </w:tc>
        <w:tc>
          <w:tcPr>
            <w:tcW w:w="1234" w:type="dxa"/>
            <w:vMerge w:val="continue"/>
            <w:vAlign w:val="center"/>
          </w:tcPr>
          <w:p w14:paraId="7DDEDB09">
            <w:pPr>
              <w:spacing w:line="400" w:lineRule="exact"/>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p>
        </w:tc>
        <w:tc>
          <w:tcPr>
            <w:tcW w:w="6264" w:type="dxa"/>
            <w:vAlign w:val="center"/>
          </w:tcPr>
          <w:p w14:paraId="438D7222">
            <w:pPr>
              <w:keepNext w:val="0"/>
              <w:keepLines w:val="0"/>
              <w:widowControl/>
              <w:suppressLineNumbers w:val="0"/>
              <w:jc w:val="left"/>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2.</w:t>
            </w:r>
            <w:r>
              <w:rPr>
                <w:rFonts w:ascii="宋体" w:hAnsi="宋体" w:eastAsia="宋体" w:cs="宋体"/>
                <w:kern w:val="0"/>
                <w:sz w:val="24"/>
                <w:szCs w:val="24"/>
                <w:lang w:val="en-US" w:eastAsia="zh-CN" w:bidi="ar"/>
              </w:rPr>
              <w:t xml:space="preserve">进度保障、人员轮岗、驻场调配机制（5分） </w:t>
            </w:r>
          </w:p>
          <w:p w14:paraId="6E9FE70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ascii="宋体" w:hAnsi="宋体" w:eastAsia="宋体" w:cs="宋体"/>
                <w:sz w:val="24"/>
                <w:szCs w:val="24"/>
              </w:rPr>
            </w:pPr>
            <w:r>
              <w:rPr>
                <w:rFonts w:ascii="宋体" w:hAnsi="宋体" w:eastAsia="宋体" w:cs="宋体"/>
                <w:sz w:val="24"/>
                <w:szCs w:val="24"/>
              </w:rPr>
              <w:t xml:space="preserve">① </w:t>
            </w:r>
            <w:r>
              <w:rPr>
                <w:rFonts w:hint="eastAsia" w:ascii="宋体" w:hAnsi="宋体" w:eastAsia="宋体" w:cs="宋体"/>
                <w:sz w:val="24"/>
                <w:szCs w:val="24"/>
                <w:lang w:val="en-US" w:eastAsia="zh-CN"/>
              </w:rPr>
              <w:t>4</w:t>
            </w:r>
            <w:r>
              <w:rPr>
                <w:rFonts w:ascii="宋体" w:hAnsi="宋体" w:eastAsia="宋体" w:cs="宋体"/>
                <w:sz w:val="24"/>
                <w:szCs w:val="24"/>
              </w:rPr>
              <w:t>-</w:t>
            </w:r>
            <w:r>
              <w:rPr>
                <w:rFonts w:hint="eastAsia" w:ascii="宋体" w:hAnsi="宋体" w:eastAsia="宋体" w:cs="宋体"/>
                <w:sz w:val="24"/>
                <w:szCs w:val="24"/>
                <w:lang w:val="en-US" w:eastAsia="zh-CN"/>
              </w:rPr>
              <w:t>5</w:t>
            </w:r>
            <w:r>
              <w:rPr>
                <w:rFonts w:ascii="宋体" w:hAnsi="宋体" w:eastAsia="宋体" w:cs="宋体"/>
                <w:sz w:val="24"/>
                <w:szCs w:val="24"/>
              </w:rPr>
              <w:t>分：覆盖人员备勤、轮岗、应急调配、延期补救措施，明确执行流程、责任人、时效；</w:t>
            </w:r>
          </w:p>
          <w:p w14:paraId="2529495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ascii="宋体" w:hAnsi="宋体" w:eastAsia="宋体" w:cs="宋体"/>
                <w:sz w:val="24"/>
                <w:szCs w:val="24"/>
              </w:rPr>
            </w:pPr>
            <w:r>
              <w:rPr>
                <w:rFonts w:ascii="宋体" w:hAnsi="宋体" w:eastAsia="宋体" w:cs="宋体"/>
                <w:sz w:val="24"/>
                <w:szCs w:val="24"/>
              </w:rPr>
              <w:t xml:space="preserve">② </w:t>
            </w:r>
            <w:r>
              <w:rPr>
                <w:rFonts w:hint="eastAsia" w:ascii="宋体" w:hAnsi="宋体" w:eastAsia="宋体" w:cs="宋体"/>
                <w:sz w:val="24"/>
                <w:szCs w:val="24"/>
                <w:lang w:val="en-US" w:eastAsia="zh-CN"/>
              </w:rPr>
              <w:t>2</w:t>
            </w:r>
            <w:r>
              <w:rPr>
                <w:rFonts w:ascii="宋体" w:hAnsi="宋体" w:eastAsia="宋体" w:cs="宋体"/>
                <w:sz w:val="24"/>
                <w:szCs w:val="24"/>
              </w:rPr>
              <w:t>-</w:t>
            </w:r>
            <w:r>
              <w:rPr>
                <w:rFonts w:hint="eastAsia" w:ascii="宋体" w:hAnsi="宋体" w:eastAsia="宋体" w:cs="宋体"/>
                <w:sz w:val="24"/>
                <w:szCs w:val="24"/>
                <w:lang w:val="en-US" w:eastAsia="zh-CN"/>
              </w:rPr>
              <w:t>3</w:t>
            </w:r>
            <w:r>
              <w:rPr>
                <w:rFonts w:ascii="宋体" w:hAnsi="宋体" w:eastAsia="宋体" w:cs="宋体"/>
                <w:sz w:val="24"/>
                <w:szCs w:val="24"/>
              </w:rPr>
              <w:t xml:space="preserve"> 分：包含 2-3 类保障措施，无具体执行细节；</w:t>
            </w:r>
          </w:p>
          <w:p w14:paraId="34F88B2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default" w:ascii="宋体" w:hAnsi="宋体" w:eastAsia="宋体" w:cs="宋体"/>
                <w:sz w:val="24"/>
                <w:szCs w:val="24"/>
                <w:lang w:val="en-US" w:eastAsia="zh-CN"/>
              </w:rPr>
            </w:pPr>
            <w:r>
              <w:rPr>
                <w:rFonts w:ascii="宋体" w:hAnsi="宋体" w:eastAsia="宋体" w:cs="宋体"/>
                <w:sz w:val="24"/>
                <w:szCs w:val="24"/>
              </w:rPr>
              <w:t>③ 0</w:t>
            </w:r>
            <w:r>
              <w:rPr>
                <w:rFonts w:hint="eastAsia" w:ascii="宋体" w:hAnsi="宋体" w:eastAsia="宋体" w:cs="宋体"/>
                <w:sz w:val="24"/>
                <w:szCs w:val="24"/>
                <w:lang w:val="en-US" w:eastAsia="zh-CN"/>
              </w:rPr>
              <w:t>-1</w:t>
            </w:r>
            <w:r>
              <w:rPr>
                <w:rFonts w:ascii="宋体" w:hAnsi="宋体" w:eastAsia="宋体" w:cs="宋体"/>
                <w:sz w:val="24"/>
                <w:szCs w:val="24"/>
              </w:rPr>
              <w:t>分：仅笼统表述或无相关内容。</w:t>
            </w:r>
          </w:p>
        </w:tc>
      </w:tr>
      <w:tr w14:paraId="6A3C7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193" w:type="dxa"/>
            <w:vMerge w:val="continue"/>
            <w:vAlign w:val="center"/>
          </w:tcPr>
          <w:p w14:paraId="7100B311">
            <w:pPr>
              <w:spacing w:line="44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p>
        </w:tc>
        <w:tc>
          <w:tcPr>
            <w:tcW w:w="1234" w:type="dxa"/>
            <w:vMerge w:val="restart"/>
            <w:vAlign w:val="center"/>
          </w:tcPr>
          <w:p w14:paraId="66B7A4C0">
            <w:pPr>
              <w:spacing w:line="400" w:lineRule="exact"/>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ascii="宋体" w:hAnsi="宋体" w:eastAsia="宋体" w:cs="宋体"/>
                <w:sz w:val="24"/>
                <w:szCs w:val="24"/>
              </w:rPr>
              <w:t>质量控制体系</w:t>
            </w:r>
          </w:p>
          <w:p w14:paraId="5FB620EA">
            <w:pPr>
              <w:spacing w:line="400" w:lineRule="exact"/>
              <w:jc w:val="cente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10分</w:t>
            </w:r>
          </w:p>
        </w:tc>
        <w:tc>
          <w:tcPr>
            <w:tcW w:w="6264" w:type="dxa"/>
            <w:vAlign w:val="center"/>
          </w:tcPr>
          <w:p w14:paraId="4BAAC677">
            <w:pPr>
              <w:pStyle w:val="48"/>
              <w:numPr>
                <w:ilvl w:val="0"/>
                <w:numId w:val="5"/>
              </w:numPr>
              <w:spacing w:before="1" w:line="242" w:lineRule="auto"/>
              <w:ind w:right="97" w:rightChars="0"/>
              <w:rPr>
                <w:rFonts w:hint="eastAsia" w:ascii="宋体" w:hAnsi="宋体" w:eastAsia="宋体" w:cs="宋体"/>
                <w:sz w:val="24"/>
                <w:szCs w:val="24"/>
                <w:lang w:val="en-US" w:eastAsia="zh-CN"/>
              </w:rPr>
            </w:pPr>
            <w:r>
              <w:rPr>
                <w:rFonts w:ascii="宋体" w:hAnsi="宋体" w:eastAsia="宋体" w:cs="宋体"/>
                <w:sz w:val="24"/>
                <w:szCs w:val="24"/>
              </w:rPr>
              <w:t>CMA合规质控制度、检测质控流程（5分）：</w:t>
            </w:r>
          </w:p>
          <w:p w14:paraId="7B1D309F">
            <w:pPr>
              <w:pStyle w:val="48"/>
              <w:numPr>
                <w:ilvl w:val="0"/>
                <w:numId w:val="6"/>
              </w:numPr>
              <w:spacing w:before="1" w:line="242" w:lineRule="auto"/>
              <w:ind w:right="97" w:rightChars="0"/>
              <w:rPr>
                <w:rFonts w:ascii="宋体" w:hAnsi="宋体" w:eastAsia="宋体" w:cs="宋体"/>
                <w:sz w:val="24"/>
                <w:szCs w:val="24"/>
              </w:rPr>
            </w:pPr>
            <w:r>
              <w:rPr>
                <w:rFonts w:ascii="宋体" w:hAnsi="宋体" w:eastAsia="宋体" w:cs="宋体"/>
                <w:sz w:val="24"/>
                <w:szCs w:val="24"/>
              </w:rPr>
              <w:t xml:space="preserve">4-5 分：符合生态环境监测规范及 CMA 质控要求，形成独立质控制度、标准化流程，明确质控节点、责任人； ② 2-3 分：提及相关规范及质控内容，未形成标准化文件； </w:t>
            </w:r>
          </w:p>
          <w:p w14:paraId="1DAA1526">
            <w:pPr>
              <w:pStyle w:val="48"/>
              <w:numPr>
                <w:ilvl w:val="0"/>
                <w:numId w:val="0"/>
              </w:numPr>
              <w:spacing w:before="1" w:line="242" w:lineRule="auto"/>
              <w:ind w:right="97" w:rightChars="0"/>
              <w:rPr>
                <w:rFonts w:hint="default" w:ascii="宋体" w:hAnsi="宋体" w:eastAsia="宋体" w:cs="宋体"/>
                <w:sz w:val="24"/>
                <w:szCs w:val="24"/>
                <w:lang w:val="en-US" w:eastAsia="zh-CN"/>
              </w:rPr>
            </w:pPr>
            <w:r>
              <w:rPr>
                <w:rFonts w:ascii="宋体" w:hAnsi="宋体" w:eastAsia="宋体" w:cs="宋体"/>
                <w:sz w:val="24"/>
                <w:szCs w:val="24"/>
              </w:rPr>
              <w:t>③ 0-1 分：仅罗列规范名称，无具体质控内容。</w:t>
            </w:r>
          </w:p>
        </w:tc>
      </w:tr>
      <w:tr w14:paraId="59447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193" w:type="dxa"/>
            <w:vMerge w:val="continue"/>
            <w:vAlign w:val="center"/>
          </w:tcPr>
          <w:p w14:paraId="670B906D">
            <w:pPr>
              <w:spacing w:line="44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p>
        </w:tc>
        <w:tc>
          <w:tcPr>
            <w:tcW w:w="1234" w:type="dxa"/>
            <w:vMerge w:val="continue"/>
            <w:vAlign w:val="center"/>
          </w:tcPr>
          <w:p w14:paraId="7032D915">
            <w:pPr>
              <w:spacing w:line="40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p>
        </w:tc>
        <w:tc>
          <w:tcPr>
            <w:tcW w:w="6264" w:type="dxa"/>
            <w:vAlign w:val="center"/>
          </w:tcPr>
          <w:p w14:paraId="6F196FCA">
            <w:pPr>
              <w:pStyle w:val="48"/>
              <w:numPr>
                <w:ilvl w:val="0"/>
                <w:numId w:val="5"/>
              </w:numPr>
              <w:spacing w:before="1" w:line="242" w:lineRule="auto"/>
              <w:ind w:left="0" w:leftChars="0" w:right="97" w:rightChars="0" w:firstLine="0" w:firstLineChars="0"/>
              <w:rPr>
                <w:rFonts w:ascii="宋体" w:hAnsi="宋体" w:eastAsia="宋体" w:cs="宋体"/>
                <w:sz w:val="24"/>
                <w:szCs w:val="24"/>
              </w:rPr>
            </w:pPr>
            <w:r>
              <w:rPr>
                <w:rFonts w:ascii="宋体" w:hAnsi="宋体" w:eastAsia="宋体" w:cs="宋体"/>
                <w:sz w:val="24"/>
                <w:szCs w:val="24"/>
              </w:rPr>
              <w:t>异常数据、超标复核处置方案（5分）：</w:t>
            </w:r>
          </w:p>
          <w:p w14:paraId="4818CF4D">
            <w:pPr>
              <w:pStyle w:val="48"/>
              <w:numPr>
                <w:ilvl w:val="0"/>
                <w:numId w:val="7"/>
              </w:numPr>
              <w:spacing w:before="1" w:line="242" w:lineRule="auto"/>
              <w:ind w:leftChars="0" w:right="97" w:rightChars="0"/>
              <w:rPr>
                <w:rFonts w:ascii="宋体" w:hAnsi="宋体" w:eastAsia="宋体" w:cs="宋体"/>
                <w:sz w:val="24"/>
                <w:szCs w:val="24"/>
              </w:rPr>
            </w:pPr>
            <w:r>
              <w:rPr>
                <w:rFonts w:hint="eastAsia" w:ascii="宋体" w:hAnsi="宋体" w:eastAsia="宋体" w:cs="宋体"/>
                <w:sz w:val="24"/>
                <w:szCs w:val="24"/>
                <w:lang w:val="en-US" w:eastAsia="zh-CN"/>
              </w:rPr>
              <w:t>4</w:t>
            </w:r>
            <w:r>
              <w:rPr>
                <w:rFonts w:ascii="宋体" w:hAnsi="宋体" w:eastAsia="宋体" w:cs="宋体"/>
                <w:sz w:val="24"/>
                <w:szCs w:val="24"/>
              </w:rPr>
              <w:t>-</w:t>
            </w:r>
            <w:r>
              <w:rPr>
                <w:rFonts w:hint="eastAsia" w:ascii="宋体" w:hAnsi="宋体" w:eastAsia="宋体" w:cs="宋体"/>
                <w:sz w:val="24"/>
                <w:szCs w:val="24"/>
                <w:lang w:val="en-US" w:eastAsia="zh-CN"/>
              </w:rPr>
              <w:t>5</w:t>
            </w:r>
            <w:r>
              <w:rPr>
                <w:rFonts w:ascii="宋体" w:hAnsi="宋体" w:eastAsia="宋体" w:cs="宋体"/>
                <w:sz w:val="24"/>
                <w:szCs w:val="24"/>
              </w:rPr>
              <w:t xml:space="preserve"> 分：覆盖数据复检、双人复核、超标上报、留样复测，形成完整处置闭环，明确流程、责任人、时效；</w:t>
            </w:r>
          </w:p>
          <w:p w14:paraId="22FF29E2">
            <w:pPr>
              <w:pStyle w:val="48"/>
              <w:numPr>
                <w:ilvl w:val="0"/>
                <w:numId w:val="7"/>
              </w:numPr>
              <w:spacing w:before="1" w:line="242" w:lineRule="auto"/>
              <w:ind w:leftChars="0" w:right="97" w:righ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ascii="宋体" w:hAnsi="宋体" w:eastAsia="宋体" w:cs="宋体"/>
                <w:sz w:val="24"/>
                <w:szCs w:val="24"/>
              </w:rPr>
              <w:t>-</w:t>
            </w:r>
            <w:r>
              <w:rPr>
                <w:rFonts w:hint="eastAsia" w:ascii="宋体" w:hAnsi="宋体" w:eastAsia="宋体" w:cs="宋体"/>
                <w:sz w:val="24"/>
                <w:szCs w:val="24"/>
                <w:lang w:val="en-US" w:eastAsia="zh-CN"/>
              </w:rPr>
              <w:t>3</w:t>
            </w:r>
            <w:r>
              <w:rPr>
                <w:rFonts w:ascii="宋体" w:hAnsi="宋体" w:eastAsia="宋体" w:cs="宋体"/>
                <w:sz w:val="24"/>
                <w:szCs w:val="24"/>
              </w:rPr>
              <w:t xml:space="preserve"> 分：包含 2-3 个处置环节，无具体细节； </w:t>
            </w:r>
          </w:p>
          <w:p w14:paraId="478F6F6A">
            <w:pPr>
              <w:pStyle w:val="48"/>
              <w:numPr>
                <w:ilvl w:val="0"/>
                <w:numId w:val="7"/>
              </w:numPr>
              <w:spacing w:before="1" w:line="242" w:lineRule="auto"/>
              <w:ind w:leftChars="0" w:right="97" w:righ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0-1</w:t>
            </w:r>
            <w:r>
              <w:rPr>
                <w:rFonts w:ascii="宋体" w:hAnsi="宋体" w:eastAsia="宋体" w:cs="宋体"/>
                <w:sz w:val="24"/>
                <w:szCs w:val="24"/>
              </w:rPr>
              <w:t>分：仅笼统表述或无相关内容。</w:t>
            </w:r>
          </w:p>
        </w:tc>
      </w:tr>
      <w:tr w14:paraId="3EAD8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193" w:type="dxa"/>
            <w:vMerge w:val="continue"/>
            <w:vAlign w:val="center"/>
          </w:tcPr>
          <w:p w14:paraId="2212398F">
            <w:pPr>
              <w:spacing w:line="44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p>
        </w:tc>
        <w:tc>
          <w:tcPr>
            <w:tcW w:w="1234" w:type="dxa"/>
            <w:vAlign w:val="center"/>
          </w:tcPr>
          <w:p w14:paraId="32BA70BA">
            <w:pPr>
              <w:spacing w:line="400" w:lineRule="exact"/>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应急保障方案</w:t>
            </w:r>
          </w:p>
          <w:p w14:paraId="5877BC05">
            <w:pPr>
              <w:spacing w:line="400" w:lineRule="exact"/>
              <w:jc w:val="cente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6分</w:t>
            </w:r>
          </w:p>
        </w:tc>
        <w:tc>
          <w:tcPr>
            <w:tcW w:w="6264" w:type="dxa"/>
            <w:vAlign w:val="center"/>
          </w:tcPr>
          <w:p w14:paraId="66DDE323">
            <w:pPr>
              <w:pStyle w:val="48"/>
              <w:numPr>
                <w:ilvl w:val="0"/>
                <w:numId w:val="0"/>
              </w:numPr>
              <w:spacing w:before="1" w:line="242" w:lineRule="auto"/>
              <w:ind w:right="97" w:rightChars="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针对采样受阻、设备故障、突发加测、恶劣天气、道路管制、样品失效等场景制定应急处置措施：</w:t>
            </w:r>
          </w:p>
          <w:p w14:paraId="37E44DDA">
            <w:pPr>
              <w:pStyle w:val="48"/>
              <w:numPr>
                <w:ilvl w:val="0"/>
                <w:numId w:val="8"/>
              </w:numPr>
              <w:spacing w:before="1" w:line="242" w:lineRule="auto"/>
              <w:ind w:right="97" w:rightChars="0"/>
              <w:rPr>
                <w:rFonts w:ascii="宋体" w:hAnsi="宋体" w:eastAsia="宋体" w:cs="宋体"/>
                <w:sz w:val="24"/>
                <w:szCs w:val="24"/>
              </w:rPr>
            </w:pPr>
            <w:r>
              <w:rPr>
                <w:rFonts w:hint="eastAsia" w:ascii="宋体" w:hAnsi="宋体" w:eastAsia="宋体" w:cs="宋体"/>
                <w:sz w:val="24"/>
                <w:szCs w:val="24"/>
                <w:lang w:val="en-US" w:eastAsia="zh-CN"/>
              </w:rPr>
              <w:t>5</w:t>
            </w:r>
            <w:r>
              <w:rPr>
                <w:rFonts w:ascii="宋体" w:hAnsi="宋体" w:eastAsia="宋体" w:cs="宋体"/>
                <w:sz w:val="24"/>
                <w:szCs w:val="24"/>
              </w:rPr>
              <w:t>-</w:t>
            </w:r>
            <w:r>
              <w:rPr>
                <w:rFonts w:hint="eastAsia" w:ascii="宋体" w:hAnsi="宋体" w:eastAsia="宋体" w:cs="宋体"/>
                <w:sz w:val="24"/>
                <w:szCs w:val="24"/>
                <w:lang w:val="en-US" w:eastAsia="zh-CN"/>
              </w:rPr>
              <w:t>6</w:t>
            </w:r>
            <w:r>
              <w:rPr>
                <w:rFonts w:ascii="宋体" w:hAnsi="宋体" w:eastAsia="宋体" w:cs="宋体"/>
                <w:sz w:val="24"/>
                <w:szCs w:val="24"/>
              </w:rPr>
              <w:t xml:space="preserve">分：覆盖全部 6 类场景，明确处置流程、责任人、时效，可落地执行； </w:t>
            </w:r>
          </w:p>
          <w:p w14:paraId="4081059D">
            <w:pPr>
              <w:pStyle w:val="48"/>
              <w:numPr>
                <w:ilvl w:val="0"/>
                <w:numId w:val="8"/>
              </w:numPr>
              <w:spacing w:before="1" w:line="242" w:lineRule="auto"/>
              <w:ind w:right="97" w:rightChars="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sz w:val="24"/>
                <w:szCs w:val="24"/>
                <w:lang w:val="en-US" w:eastAsia="zh-CN"/>
              </w:rPr>
              <w:t>3</w:t>
            </w:r>
            <w:r>
              <w:rPr>
                <w:rFonts w:ascii="宋体" w:hAnsi="宋体" w:eastAsia="宋体" w:cs="宋体"/>
                <w:sz w:val="24"/>
                <w:szCs w:val="24"/>
              </w:rPr>
              <w:t>-</w:t>
            </w:r>
            <w:r>
              <w:rPr>
                <w:rFonts w:hint="eastAsia" w:ascii="宋体" w:hAnsi="宋体" w:eastAsia="宋体" w:cs="宋体"/>
                <w:sz w:val="24"/>
                <w:szCs w:val="24"/>
                <w:lang w:val="en-US" w:eastAsia="zh-CN"/>
              </w:rPr>
              <w:t>4</w:t>
            </w:r>
            <w:r>
              <w:rPr>
                <w:rFonts w:ascii="宋体" w:hAnsi="宋体" w:eastAsia="宋体" w:cs="宋体"/>
                <w:sz w:val="24"/>
                <w:szCs w:val="24"/>
              </w:rPr>
              <w:t xml:space="preserve">分：覆盖 </w:t>
            </w:r>
            <w:r>
              <w:rPr>
                <w:rFonts w:hint="eastAsia" w:ascii="宋体" w:hAnsi="宋体" w:eastAsia="宋体" w:cs="宋体"/>
                <w:sz w:val="24"/>
                <w:szCs w:val="24"/>
                <w:lang w:val="en-US" w:eastAsia="zh-CN"/>
              </w:rPr>
              <w:t>3</w:t>
            </w:r>
            <w:r>
              <w:rPr>
                <w:rFonts w:ascii="宋体" w:hAnsi="宋体" w:eastAsia="宋体" w:cs="宋体"/>
                <w:sz w:val="24"/>
                <w:szCs w:val="24"/>
              </w:rPr>
              <w:t xml:space="preserve">-4 类场景，无具体执行细节； </w:t>
            </w:r>
          </w:p>
          <w:p w14:paraId="2FD9743C">
            <w:pPr>
              <w:pStyle w:val="48"/>
              <w:numPr>
                <w:ilvl w:val="0"/>
                <w:numId w:val="8"/>
              </w:numPr>
              <w:spacing w:before="1" w:line="242" w:lineRule="auto"/>
              <w:ind w:right="97" w:rightChars="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ascii="宋体" w:hAnsi="宋体" w:eastAsia="宋体" w:cs="宋体"/>
                <w:sz w:val="24"/>
                <w:szCs w:val="24"/>
              </w:rPr>
              <w:t>1</w:t>
            </w:r>
            <w:r>
              <w:rPr>
                <w:rFonts w:hint="eastAsia" w:ascii="宋体" w:hAnsi="宋体" w:eastAsia="宋体" w:cs="宋体"/>
                <w:sz w:val="24"/>
                <w:szCs w:val="24"/>
                <w:lang w:val="en-US" w:eastAsia="zh-CN"/>
              </w:rPr>
              <w:t>-2</w:t>
            </w:r>
            <w:r>
              <w:rPr>
                <w:rFonts w:ascii="宋体" w:hAnsi="宋体" w:eastAsia="宋体" w:cs="宋体"/>
                <w:sz w:val="24"/>
                <w:szCs w:val="24"/>
              </w:rPr>
              <w:t xml:space="preserve"> 分：仅覆盖1</w:t>
            </w:r>
            <w:r>
              <w:rPr>
                <w:rFonts w:hint="eastAsia" w:ascii="宋体" w:hAnsi="宋体" w:eastAsia="宋体" w:cs="宋体"/>
                <w:sz w:val="24"/>
                <w:szCs w:val="24"/>
                <w:lang w:val="en-US" w:eastAsia="zh-CN"/>
              </w:rPr>
              <w:t>-2</w:t>
            </w:r>
            <w:r>
              <w:rPr>
                <w:rFonts w:ascii="宋体" w:hAnsi="宋体" w:eastAsia="宋体" w:cs="宋体"/>
                <w:sz w:val="24"/>
                <w:szCs w:val="24"/>
              </w:rPr>
              <w:t>类场景或笼统表述；</w:t>
            </w:r>
          </w:p>
          <w:p w14:paraId="0F651CDB">
            <w:pPr>
              <w:pStyle w:val="48"/>
              <w:numPr>
                <w:ilvl w:val="0"/>
                <w:numId w:val="8"/>
              </w:numPr>
              <w:spacing w:before="1" w:line="242" w:lineRule="auto"/>
              <w:ind w:right="97" w:rightChars="0"/>
              <w:rPr>
                <w:rFonts w:hint="eastAsia" w:ascii="宋体" w:hAnsi="宋体" w:eastAsia="宋体" w:cs="宋体"/>
                <w:sz w:val="24"/>
                <w:szCs w:val="24"/>
                <w:lang w:val="en-US" w:eastAsia="zh-CN"/>
              </w:rPr>
            </w:pPr>
            <w:r>
              <w:rPr>
                <w:rFonts w:ascii="宋体" w:hAnsi="宋体" w:eastAsia="宋体" w:cs="宋体"/>
                <w:sz w:val="24"/>
                <w:szCs w:val="24"/>
              </w:rPr>
              <w:t>0 分：未提供应急方案。</w:t>
            </w:r>
          </w:p>
        </w:tc>
      </w:tr>
      <w:tr w14:paraId="3CAC1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7" w:hRule="atLeast"/>
          <w:jc w:val="center"/>
        </w:trPr>
        <w:tc>
          <w:tcPr>
            <w:tcW w:w="1193" w:type="dxa"/>
            <w:vMerge w:val="restart"/>
            <w:vAlign w:val="center"/>
          </w:tcPr>
          <w:p w14:paraId="2BA08781">
            <w:pPr>
              <w:spacing w:line="44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人员配备</w:t>
            </w:r>
          </w:p>
        </w:tc>
        <w:tc>
          <w:tcPr>
            <w:tcW w:w="1234" w:type="dxa"/>
            <w:vMerge w:val="restart"/>
            <w:vAlign w:val="center"/>
          </w:tcPr>
          <w:p w14:paraId="722855EB">
            <w:pPr>
              <w:spacing w:line="40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16</w:t>
            </w:r>
            <w:r>
              <w:rPr>
                <w:rFonts w:hint="eastAsia" w:asciiTheme="minorEastAsia" w:hAnsiTheme="minorEastAsia" w:eastAsiaTheme="minorEastAsia" w:cstheme="minorEastAsia"/>
                <w:color w:val="000000" w:themeColor="text1"/>
                <w:sz w:val="24"/>
                <w:szCs w:val="24"/>
                <w14:textFill>
                  <w14:solidFill>
                    <w14:schemeClr w14:val="tx1"/>
                  </w14:solidFill>
                </w14:textFill>
              </w:rPr>
              <w:t>分</w:t>
            </w:r>
          </w:p>
        </w:tc>
        <w:tc>
          <w:tcPr>
            <w:tcW w:w="6264" w:type="dxa"/>
            <w:vAlign w:val="center"/>
          </w:tcPr>
          <w:p w14:paraId="6F814EE9">
            <w:pPr>
              <w:pStyle w:val="48"/>
              <w:numPr>
                <w:ilvl w:val="0"/>
                <w:numId w:val="0"/>
              </w:numPr>
              <w:spacing w:before="1" w:line="242" w:lineRule="auto"/>
              <w:ind w:right="97" w:rightChars="0"/>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1.项目负责人</w:t>
            </w:r>
          </w:p>
          <w:p w14:paraId="7ECD530F">
            <w:pPr>
              <w:pStyle w:val="48"/>
              <w:numPr>
                <w:ilvl w:val="0"/>
                <w:numId w:val="0"/>
              </w:numPr>
              <w:spacing w:before="1" w:line="242" w:lineRule="auto"/>
              <w:ind w:right="97" w:rightChars="0"/>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w:t>
            </w:r>
            <w:r>
              <w:rPr>
                <w:rFonts w:ascii="宋体" w:hAnsi="宋体" w:eastAsia="宋体" w:cs="宋体"/>
                <w:sz w:val="24"/>
                <w:szCs w:val="24"/>
              </w:rPr>
              <w:t>职称3分：</w:t>
            </w:r>
            <w:r>
              <w:rPr>
                <w:rFonts w:hint="eastAsia" w:asciiTheme="minorEastAsia" w:hAnsiTheme="minorEastAsia" w:eastAsiaTheme="minorEastAsia" w:cstheme="minorEastAsia"/>
                <w:color w:val="000000" w:themeColor="text1"/>
                <w:sz w:val="24"/>
                <w:szCs w:val="24"/>
                <w14:textFill>
                  <w14:solidFill>
                    <w14:schemeClr w14:val="tx1"/>
                  </w14:solidFill>
                </w14:textFill>
              </w:rPr>
              <w:t>具备环境类/检测类相关专业中级及以上职称：3分；无或不符合不得分；</w:t>
            </w:r>
          </w:p>
          <w:p w14:paraId="2341C78F">
            <w:pPr>
              <w:pStyle w:val="48"/>
              <w:spacing w:before="1" w:line="242" w:lineRule="auto"/>
              <w:ind w:right="97"/>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（2）业绩：</w:t>
            </w:r>
            <w:r>
              <w:rPr>
                <w:rFonts w:ascii="宋体" w:hAnsi="宋体" w:eastAsia="宋体" w:cs="宋体"/>
                <w:sz w:val="24"/>
                <w:szCs w:val="24"/>
              </w:rPr>
              <w:t>近 3 年内至少 1 项完整环境执法 / 污染源监督性监测同类业绩（提供合同 + 验收材料），得 3 分；仅框架合同无验收不得分。</w:t>
            </w:r>
          </w:p>
        </w:tc>
      </w:tr>
      <w:tr w14:paraId="01457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93" w:type="dxa"/>
            <w:vMerge w:val="continue"/>
            <w:vAlign w:val="center"/>
          </w:tcPr>
          <w:p w14:paraId="75C6E57A">
            <w:pPr>
              <w:spacing w:line="440" w:lineRule="exact"/>
              <w:jc w:val="center"/>
              <w:rPr>
                <w:rFonts w:hint="eastAsia" w:asciiTheme="minorEastAsia" w:hAnsiTheme="minorEastAsia" w:eastAsiaTheme="minorEastAsia" w:cstheme="minorEastAsia"/>
                <w:color w:val="000000" w:themeColor="text1"/>
                <w:kern w:val="0"/>
                <w:sz w:val="24"/>
                <w:szCs w:val="24"/>
                <w:lang w:bidi="ar"/>
                <w14:textFill>
                  <w14:solidFill>
                    <w14:schemeClr w14:val="tx1"/>
                  </w14:solidFill>
                </w14:textFill>
              </w:rPr>
            </w:pPr>
          </w:p>
        </w:tc>
        <w:tc>
          <w:tcPr>
            <w:tcW w:w="1234" w:type="dxa"/>
            <w:vMerge w:val="continue"/>
            <w:vAlign w:val="center"/>
          </w:tcPr>
          <w:p w14:paraId="2A0FDA11">
            <w:pPr>
              <w:spacing w:line="40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p>
        </w:tc>
        <w:tc>
          <w:tcPr>
            <w:tcW w:w="6264" w:type="dxa"/>
            <w:vAlign w:val="center"/>
          </w:tcPr>
          <w:p w14:paraId="75FB6D56">
            <w:pPr>
              <w:pStyle w:val="48"/>
              <w:spacing w:before="1" w:line="242" w:lineRule="auto"/>
              <w:ind w:right="97"/>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4"/>
                <w:szCs w:val="24"/>
                <w14:textFill>
                  <w14:solidFill>
                    <w14:schemeClr w14:val="tx1"/>
                  </w14:solidFill>
                </w14:textFill>
              </w:rPr>
              <w:t>技术负责人</w:t>
            </w:r>
          </w:p>
          <w:p w14:paraId="12460356">
            <w:pPr>
              <w:pStyle w:val="48"/>
              <w:numPr>
                <w:ilvl w:val="0"/>
                <w:numId w:val="0"/>
              </w:numPr>
              <w:spacing w:before="1" w:line="242" w:lineRule="auto"/>
              <w:ind w:right="97" w:rightChars="0"/>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ascii="宋体" w:hAnsi="宋体" w:eastAsia="宋体" w:cs="宋体"/>
                <w:sz w:val="24"/>
                <w:szCs w:val="24"/>
              </w:rPr>
              <w:t>具备环境、检测类相关专业中级及以上职称，且具有 3 年以上监测质控相关工作经验（提供职称证书 + 质控工作证明/ 质控相关项目任命文件），得 3 分；不满足不得分。</w:t>
            </w:r>
          </w:p>
        </w:tc>
      </w:tr>
      <w:tr w14:paraId="70BE0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atLeast"/>
          <w:jc w:val="center"/>
        </w:trPr>
        <w:tc>
          <w:tcPr>
            <w:tcW w:w="1193" w:type="dxa"/>
            <w:vMerge w:val="continue"/>
            <w:vAlign w:val="center"/>
          </w:tcPr>
          <w:p w14:paraId="1BA0423E">
            <w:pPr>
              <w:spacing w:line="440" w:lineRule="exact"/>
              <w:jc w:val="center"/>
              <w:rPr>
                <w:rFonts w:hint="eastAsia" w:asciiTheme="minorEastAsia" w:hAnsiTheme="minorEastAsia" w:eastAsiaTheme="minorEastAsia" w:cstheme="minorEastAsia"/>
                <w:color w:val="000000" w:themeColor="text1"/>
                <w:kern w:val="0"/>
                <w:sz w:val="24"/>
                <w:szCs w:val="24"/>
                <w:lang w:bidi="ar"/>
                <w14:textFill>
                  <w14:solidFill>
                    <w14:schemeClr w14:val="tx1"/>
                  </w14:solidFill>
                </w14:textFill>
              </w:rPr>
            </w:pPr>
          </w:p>
        </w:tc>
        <w:tc>
          <w:tcPr>
            <w:tcW w:w="1234" w:type="dxa"/>
            <w:vMerge w:val="continue"/>
            <w:vAlign w:val="center"/>
          </w:tcPr>
          <w:p w14:paraId="2FE3028E">
            <w:pPr>
              <w:spacing w:line="40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p>
        </w:tc>
        <w:tc>
          <w:tcPr>
            <w:tcW w:w="6264" w:type="dxa"/>
            <w:vAlign w:val="center"/>
          </w:tcPr>
          <w:p w14:paraId="132412EF">
            <w:pPr>
              <w:pStyle w:val="48"/>
              <w:spacing w:before="1" w:line="242" w:lineRule="auto"/>
              <w:ind w:right="97"/>
              <w:rPr>
                <w:rFonts w:hint="default"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szCs w:val="24"/>
                <w14:textFill>
                  <w14:solidFill>
                    <w14:schemeClr w14:val="tx1"/>
                  </w14:solidFill>
                </w14:textFill>
              </w:rPr>
              <w:t>项目团队整体专业配置</w:t>
            </w:r>
            <w:r>
              <w:rPr>
                <w:rFonts w:hint="default" w:asciiTheme="minorEastAsia" w:hAnsiTheme="minorEastAsia" w:eastAsiaTheme="minorEastAsia" w:cstheme="minorEastAsia"/>
                <w:color w:val="000000" w:themeColor="text1"/>
                <w:sz w:val="24"/>
                <w:szCs w:val="24"/>
                <w14:textFill>
                  <w14:solidFill>
                    <w14:schemeClr w14:val="tx1"/>
                  </w14:solidFill>
                </w14:textFill>
              </w:rPr>
              <w:t>(7</w:t>
            </w:r>
            <w:r>
              <w:rPr>
                <w:rFonts w:hint="eastAsia" w:asciiTheme="minorEastAsia" w:hAnsiTheme="minorEastAsia" w:eastAsiaTheme="minorEastAsia" w:cstheme="minorEastAsia"/>
                <w:color w:val="000000" w:themeColor="text1"/>
                <w:sz w:val="24"/>
                <w:szCs w:val="24"/>
                <w14:textFill>
                  <w14:solidFill>
                    <w14:schemeClr w14:val="tx1"/>
                  </w14:solidFill>
                </w14:textFill>
              </w:rPr>
              <w:t>分</w:t>
            </w:r>
            <w:r>
              <w:rPr>
                <w:rFonts w:hint="default" w:asciiTheme="minorEastAsia" w:hAnsiTheme="minorEastAsia" w:eastAsiaTheme="minorEastAsia" w:cstheme="minorEastAsia"/>
                <w:color w:val="000000" w:themeColor="text1"/>
                <w:sz w:val="24"/>
                <w:szCs w:val="24"/>
                <w14:textFill>
                  <w14:solidFill>
                    <w14:schemeClr w14:val="tx1"/>
                  </w14:solidFill>
                </w14:textFill>
              </w:rPr>
              <w:t>)</w:t>
            </w:r>
          </w:p>
          <w:p w14:paraId="5F8BD3C4">
            <w:pPr>
              <w:pStyle w:val="48"/>
              <w:numPr>
                <w:ilvl w:val="0"/>
                <w:numId w:val="0"/>
              </w:numPr>
              <w:spacing w:before="1" w:line="242" w:lineRule="auto"/>
              <w:ind w:right="97" w:rightChars="0"/>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团队专业覆盖废气、废水、土壤、地下水、噪声、辐射全部监测类别，专业搭配合理、人员满足工作量，得7分； 每缺1类扣2分，扣完为止。</w:t>
            </w:r>
          </w:p>
          <w:p w14:paraId="0F3E7072">
            <w:pPr>
              <w:pStyle w:val="48"/>
              <w:numPr>
                <w:ilvl w:val="0"/>
                <w:numId w:val="0"/>
              </w:numPr>
              <w:spacing w:before="1" w:line="242" w:lineRule="auto"/>
              <w:ind w:right="97" w:rightChars="0"/>
              <w:rPr>
                <w:rFonts w:hint="eastAsia" w:ascii="DejaVuSans" w:hAnsi="DejaVuSans" w:eastAsia="DejaVuSans" w:cs="DejaVuSans"/>
                <w:b w:val="0"/>
                <w:bCs w:val="0"/>
                <w:color w:val="000000"/>
                <w:sz w:val="19"/>
                <w:szCs w:val="19"/>
              </w:rPr>
            </w:pPr>
            <w:r>
              <w:rPr>
                <w:rFonts w:ascii="宋体" w:hAnsi="宋体" w:eastAsia="宋体" w:cs="宋体"/>
                <w:sz w:val="24"/>
                <w:szCs w:val="24"/>
              </w:rPr>
              <w:t>（注：人员简历需标注擅长监测类别，未标注视为缺失；履约阶段实地核查，挂靠、不到岗、擅自更换按违约处理。）</w:t>
            </w:r>
          </w:p>
        </w:tc>
      </w:tr>
      <w:tr w14:paraId="339CE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1193" w:type="dxa"/>
            <w:vAlign w:val="center"/>
          </w:tcPr>
          <w:p w14:paraId="74EDA371">
            <w:pPr>
              <w:adjustRightInd w:val="0"/>
              <w:snapToGrid w:val="0"/>
              <w:spacing w:line="40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仪器设备配置</w:t>
            </w:r>
          </w:p>
        </w:tc>
        <w:tc>
          <w:tcPr>
            <w:tcW w:w="1234" w:type="dxa"/>
            <w:vAlign w:val="center"/>
          </w:tcPr>
          <w:p w14:paraId="597C8D3A">
            <w:pPr>
              <w:adjustRightInd w:val="0"/>
              <w:snapToGrid w:val="0"/>
              <w:spacing w:line="400" w:lineRule="exact"/>
              <w:jc w:val="cente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8分</w:t>
            </w:r>
          </w:p>
        </w:tc>
        <w:tc>
          <w:tcPr>
            <w:tcW w:w="6264" w:type="dxa"/>
            <w:vAlign w:val="center"/>
          </w:tcPr>
          <w:p w14:paraId="4797B593">
            <w:pPr>
              <w:pStyle w:val="48"/>
              <w:spacing w:before="1" w:line="242" w:lineRule="auto"/>
              <w:ind w:right="97"/>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供应商承诺服务期内稳定具备以下 8 类检测仪器（自有 / 租赁均可）： </w:t>
            </w:r>
          </w:p>
          <w:p w14:paraId="35BD8B32">
            <w:pPr>
              <w:pStyle w:val="48"/>
              <w:spacing w:before="1" w:line="242" w:lineRule="auto"/>
              <w:ind w:right="97"/>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电感耦合等离子体质谱仪、气相色谱仪、离子色谱仪、气相色谱质谱联用仪、原子吸收分光光度计、红外分光测油仪、原子荧光光度计、紫外可见分光光度计。</w:t>
            </w:r>
          </w:p>
          <w:p w14:paraId="2B765EB1">
            <w:pPr>
              <w:pStyle w:val="48"/>
              <w:spacing w:before="1" w:line="242" w:lineRule="auto"/>
              <w:ind w:right="97"/>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sz w:val="24"/>
                <w:szCs w:val="24"/>
                <w14:textFill>
                  <w14:solidFill>
                    <w14:schemeClr w14:val="tx1"/>
                  </w14:solidFill>
                </w14:textFill>
              </w:rPr>
              <w:t>8 类仪器全部提供完整有效佐证材料，得 8 分；</w:t>
            </w:r>
          </w:p>
          <w:p w14:paraId="1EA1D97E">
            <w:pPr>
              <w:pStyle w:val="48"/>
              <w:spacing w:before="1" w:line="242" w:lineRule="auto"/>
              <w:ind w:right="97"/>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2.</w:t>
            </w:r>
            <w:r>
              <w:rPr>
                <w:rFonts w:hint="eastAsia" w:asciiTheme="minorEastAsia" w:hAnsiTheme="minorEastAsia" w:eastAsiaTheme="minorEastAsia" w:cstheme="minorEastAsia"/>
                <w:color w:val="000000" w:themeColor="text1"/>
                <w:sz w:val="24"/>
                <w:szCs w:val="24"/>
                <w14:textFill>
                  <w14:solidFill>
                    <w14:schemeClr w14:val="tx1"/>
                  </w14:solidFill>
                </w14:textFill>
              </w:rPr>
              <w:t>每缺失 1 类有效佐证材料扣 1 分，扣完为止。</w:t>
            </w:r>
          </w:p>
          <w:p w14:paraId="242DB9C8">
            <w:pPr>
              <w:pStyle w:val="48"/>
              <w:spacing w:before="1" w:line="242" w:lineRule="auto"/>
              <w:ind w:right="97"/>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佐证要求（加盖公章、证书有效期内、信息一一对应）</w:t>
            </w:r>
          </w:p>
          <w:p w14:paraId="0B5DDA95">
            <w:pPr>
              <w:pStyle w:val="48"/>
              <w:spacing w:before="1" w:line="242" w:lineRule="auto"/>
              <w:ind w:right="97"/>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自有设备：购置发票 + 有效期内检定 / 校准证书；</w:t>
            </w:r>
          </w:p>
          <w:p w14:paraId="7BE8E4A7">
            <w:pPr>
              <w:pStyle w:val="48"/>
              <w:spacing w:before="1" w:line="242" w:lineRule="auto"/>
              <w:ind w:right="97"/>
              <w:rPr>
                <w:rFonts w:hint="eastAsia" w:asciiTheme="minorEastAsia" w:hAnsiTheme="minorEastAsia" w:eastAsiaTheme="minorEastAsia" w:cstheme="minorEastAsia"/>
                <w:color w:val="FF0000"/>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租赁设备：覆盖服务周期的租赁合同 + 有效期内检定 / 校准证书； 材料缺失、过期、信息不匹配、模糊不清的，对应仪器不得分。</w:t>
            </w:r>
          </w:p>
        </w:tc>
      </w:tr>
      <w:tr w14:paraId="769A2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9" w:hRule="atLeast"/>
          <w:jc w:val="center"/>
        </w:trPr>
        <w:tc>
          <w:tcPr>
            <w:tcW w:w="1193" w:type="dxa"/>
            <w:vAlign w:val="center"/>
          </w:tcPr>
          <w:p w14:paraId="4F330CAF">
            <w:pPr>
              <w:adjustRightInd w:val="0"/>
              <w:snapToGrid w:val="0"/>
              <w:spacing w:line="40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交通保障情况</w:t>
            </w:r>
          </w:p>
        </w:tc>
        <w:tc>
          <w:tcPr>
            <w:tcW w:w="1234" w:type="dxa"/>
            <w:vAlign w:val="center"/>
          </w:tcPr>
          <w:p w14:paraId="423353A7">
            <w:pPr>
              <w:adjustRightInd w:val="0"/>
              <w:snapToGrid w:val="0"/>
              <w:spacing w:line="400" w:lineRule="exact"/>
              <w:jc w:val="cente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3分</w:t>
            </w:r>
          </w:p>
        </w:tc>
        <w:tc>
          <w:tcPr>
            <w:tcW w:w="6264" w:type="dxa"/>
            <w:vAlign w:val="center"/>
          </w:tcPr>
          <w:p w14:paraId="1E78BA73">
            <w:pPr>
              <w:pStyle w:val="48"/>
              <w:spacing w:before="1" w:line="242" w:lineRule="auto"/>
              <w:ind w:right="97"/>
              <w:rPr>
                <w:rFonts w:ascii="宋体" w:hAnsi="宋体" w:eastAsia="宋体" w:cs="宋体"/>
                <w:sz w:val="24"/>
                <w:szCs w:val="24"/>
              </w:rPr>
            </w:pPr>
            <w:r>
              <w:rPr>
                <w:rFonts w:ascii="宋体" w:hAnsi="宋体" w:eastAsia="宋体" w:cs="宋体"/>
                <w:sz w:val="24"/>
                <w:szCs w:val="24"/>
              </w:rPr>
              <w:t>针对本项目多点位、分散式采样特点，制定车辆调配、样品转运、样品防护、保鲜措施、时效保障措施：</w:t>
            </w:r>
          </w:p>
          <w:p w14:paraId="480EFF2D">
            <w:pPr>
              <w:pStyle w:val="48"/>
              <w:spacing w:before="1" w:line="242" w:lineRule="auto"/>
              <w:ind w:right="97"/>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ascii="宋体" w:hAnsi="宋体" w:eastAsia="宋体" w:cs="宋体"/>
                <w:sz w:val="24"/>
                <w:szCs w:val="24"/>
              </w:rPr>
              <w:t>2-3分：覆盖车辆调配、样品转运、样品防护、保鲜措施、时效保障全部 5 类内容；每类均明确具体执行措施，样品转运时效满足检测样品保存要求，可直接落地；</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ascii="宋体" w:hAnsi="宋体" w:eastAsia="宋体" w:cs="宋体"/>
                <w:sz w:val="24"/>
                <w:szCs w:val="24"/>
              </w:rPr>
              <w:t>1分：覆盖 2-4 类相关内容；仅提及保障方向，未明确具体执行措施；</w:t>
            </w:r>
          </w:p>
          <w:p w14:paraId="7EA341C8">
            <w:pPr>
              <w:pStyle w:val="48"/>
              <w:spacing w:before="1" w:line="242" w:lineRule="auto"/>
              <w:ind w:right="97"/>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ascii="宋体" w:hAnsi="宋体" w:eastAsia="宋体" w:cs="宋体"/>
                <w:sz w:val="24"/>
                <w:szCs w:val="24"/>
              </w:rPr>
              <w:t>0 分：未提供交通保障相关内容，或仅覆盖1类及以下内容。</w:t>
            </w:r>
          </w:p>
        </w:tc>
      </w:tr>
      <w:tr w14:paraId="4A631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193" w:type="dxa"/>
            <w:vAlign w:val="center"/>
          </w:tcPr>
          <w:p w14:paraId="5092A3D5">
            <w:pPr>
              <w:adjustRightInd w:val="0"/>
              <w:snapToGrid w:val="0"/>
              <w:spacing w:line="400" w:lineRule="exact"/>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服务响应时间</w:t>
            </w:r>
          </w:p>
        </w:tc>
        <w:tc>
          <w:tcPr>
            <w:tcW w:w="1234" w:type="dxa"/>
            <w:vAlign w:val="center"/>
          </w:tcPr>
          <w:p w14:paraId="57FE5509">
            <w:pPr>
              <w:adjustRightInd w:val="0"/>
              <w:snapToGrid w:val="0"/>
              <w:spacing w:line="400" w:lineRule="exact"/>
              <w:jc w:val="center"/>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3分</w:t>
            </w:r>
          </w:p>
        </w:tc>
        <w:tc>
          <w:tcPr>
            <w:tcW w:w="6264" w:type="dxa"/>
            <w:vAlign w:val="center"/>
          </w:tcPr>
          <w:p w14:paraId="337CA4CB">
            <w:pPr>
              <w:keepNext w:val="0"/>
              <w:keepLines w:val="0"/>
              <w:widowControl/>
              <w:suppressLineNumbers w:val="0"/>
              <w:jc w:val="left"/>
              <w:rPr>
                <w:rFonts w:ascii="宋体" w:hAnsi="宋体" w:eastAsia="宋体" w:cs="宋体"/>
                <w:sz w:val="24"/>
                <w:szCs w:val="24"/>
              </w:rPr>
            </w:pPr>
            <w:r>
              <w:rPr>
                <w:rFonts w:ascii="宋体" w:hAnsi="宋体" w:eastAsia="宋体" w:cs="宋体"/>
                <w:sz w:val="24"/>
                <w:szCs w:val="24"/>
              </w:rPr>
              <w:t>响应时间定义：采购人正式下达工作指令后，供应商完成电话应答并启动人员、设备进场准备的时长。</w:t>
            </w:r>
          </w:p>
          <w:p w14:paraId="4B79BC22">
            <w:pPr>
              <w:keepNext w:val="0"/>
              <w:keepLines w:val="0"/>
              <w:widowControl/>
              <w:numPr>
                <w:ilvl w:val="0"/>
                <w:numId w:val="9"/>
              </w:numPr>
              <w:suppressLineNumbers w:val="0"/>
              <w:jc w:val="left"/>
              <w:rPr>
                <w:rFonts w:ascii="宋体" w:hAnsi="宋体" w:eastAsia="宋体" w:cs="宋体"/>
                <w:sz w:val="24"/>
                <w:szCs w:val="24"/>
              </w:rPr>
            </w:pPr>
            <w:r>
              <w:rPr>
                <w:rFonts w:ascii="宋体" w:hAnsi="宋体" w:eastAsia="宋体" w:cs="宋体"/>
                <w:sz w:val="24"/>
                <w:szCs w:val="24"/>
              </w:rPr>
              <w:t>1 小时内完成响应并启动准备，得 3 分；</w:t>
            </w:r>
          </w:p>
          <w:p w14:paraId="1FCDDBA1">
            <w:pPr>
              <w:keepNext w:val="0"/>
              <w:keepLines w:val="0"/>
              <w:widowControl/>
              <w:numPr>
                <w:ilvl w:val="0"/>
                <w:numId w:val="9"/>
              </w:numPr>
              <w:suppressLineNumbers w:val="0"/>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ascii="宋体" w:hAnsi="宋体" w:eastAsia="宋体" w:cs="宋体"/>
                <w:sz w:val="24"/>
                <w:szCs w:val="24"/>
              </w:rPr>
              <w:t>1.5 小时内完成响应并启动准备，得 2 分；</w:t>
            </w:r>
          </w:p>
          <w:p w14:paraId="525599C8">
            <w:pPr>
              <w:keepNext w:val="0"/>
              <w:keepLines w:val="0"/>
              <w:widowControl/>
              <w:numPr>
                <w:ilvl w:val="0"/>
                <w:numId w:val="9"/>
              </w:numPr>
              <w:suppressLineNumbers w:val="0"/>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ascii="宋体" w:hAnsi="宋体" w:eastAsia="宋体" w:cs="宋体"/>
                <w:sz w:val="24"/>
                <w:szCs w:val="24"/>
              </w:rPr>
              <w:t>2 小时内完成响应并启动准备，得 1 分；</w:t>
            </w:r>
          </w:p>
          <w:p w14:paraId="0ED759C0">
            <w:pPr>
              <w:keepNext w:val="0"/>
              <w:keepLines w:val="0"/>
              <w:widowControl/>
              <w:numPr>
                <w:ilvl w:val="0"/>
                <w:numId w:val="9"/>
              </w:numPr>
              <w:suppressLineNumbers w:val="0"/>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ascii="宋体" w:hAnsi="宋体" w:eastAsia="宋体" w:cs="宋体"/>
                <w:sz w:val="24"/>
                <w:szCs w:val="24"/>
              </w:rPr>
              <w:t>超过 2 小时，得 0 分。</w:t>
            </w:r>
          </w:p>
          <w:p w14:paraId="0FCD7C87">
            <w:pPr>
              <w:keepNext w:val="0"/>
              <w:keepLines w:val="0"/>
              <w:widowControl/>
              <w:numPr>
                <w:ilvl w:val="0"/>
                <w:numId w:val="0"/>
              </w:numPr>
              <w:suppressLineNumbers w:val="0"/>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ascii="宋体" w:hAnsi="宋体" w:eastAsia="宋体" w:cs="宋体"/>
                <w:sz w:val="24"/>
                <w:szCs w:val="24"/>
              </w:rPr>
              <w:t>（不可抗力延迟，经双方确认不予扣分。）</w:t>
            </w:r>
          </w:p>
        </w:tc>
      </w:tr>
      <w:tr w14:paraId="4D81D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jc w:val="center"/>
        </w:trPr>
        <w:tc>
          <w:tcPr>
            <w:tcW w:w="1193" w:type="dxa"/>
            <w:vAlign w:val="center"/>
          </w:tcPr>
          <w:p w14:paraId="1FAE779E">
            <w:pPr>
              <w:adjustRightInd w:val="0"/>
              <w:snapToGrid w:val="0"/>
              <w:spacing w:line="400" w:lineRule="exact"/>
              <w:jc w:val="center"/>
              <w:rPr>
                <w:rFonts w:hint="eastAsia" w:asciiTheme="minorEastAsia" w:hAnsiTheme="minorEastAsia" w:eastAsiaTheme="minorEastAsia" w:cstheme="minorEastAsia"/>
                <w:bCs/>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业绩</w:t>
            </w:r>
          </w:p>
        </w:tc>
        <w:tc>
          <w:tcPr>
            <w:tcW w:w="1234" w:type="dxa"/>
            <w:vAlign w:val="center"/>
          </w:tcPr>
          <w:p w14:paraId="5825BEA3">
            <w:pPr>
              <w:adjustRightInd w:val="0"/>
              <w:snapToGrid w:val="0"/>
              <w:spacing w:line="400" w:lineRule="exact"/>
              <w:jc w:val="center"/>
              <w:rPr>
                <w:rFonts w:hint="eastAsia" w:asciiTheme="minorEastAsia" w:hAnsiTheme="minorEastAsia" w:eastAsiaTheme="minorEastAsia" w:cstheme="minorEastAsia"/>
                <w:bCs/>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分</w:t>
            </w:r>
          </w:p>
        </w:tc>
        <w:tc>
          <w:tcPr>
            <w:tcW w:w="6264" w:type="dxa"/>
          </w:tcPr>
          <w:p w14:paraId="7FAE6E3B">
            <w:pPr>
              <w:keepNext w:val="0"/>
              <w:keepLines w:val="0"/>
              <w:widowControl/>
              <w:suppressLineNumbers w:val="0"/>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2023年1月1日至今已完成的环境执法监测、污染源监督性监测、第三方环境检测</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同</w:t>
            </w:r>
            <w:r>
              <w:rPr>
                <w:rFonts w:hint="eastAsia" w:asciiTheme="minorEastAsia" w:hAnsiTheme="minorEastAsia" w:eastAsiaTheme="minorEastAsia" w:cstheme="minorEastAsia"/>
                <w:color w:val="000000" w:themeColor="text1"/>
                <w:sz w:val="24"/>
                <w:szCs w:val="24"/>
                <w14:textFill>
                  <w14:solidFill>
                    <w14:schemeClr w14:val="tx1"/>
                  </w14:solidFill>
                </w14:textFill>
              </w:rPr>
              <w:t>类服务项目；</w:t>
            </w:r>
          </w:p>
          <w:p w14:paraId="5D139AA5">
            <w:pPr>
              <w:keepNext w:val="0"/>
              <w:keepLines w:val="0"/>
              <w:widowControl/>
              <w:suppressLineNumbers w:val="0"/>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计分：每提供1项有效同类业绩得2分，最高6分；同一项目不重复计分；</w:t>
            </w:r>
          </w:p>
          <w:p w14:paraId="64C120EE">
            <w:pPr>
              <w:keepNext w:val="0"/>
              <w:keepLines w:val="0"/>
              <w:widowControl/>
              <w:suppressLineNumbers w:val="0"/>
              <w:jc w:val="left"/>
              <w:rPr>
                <w:rFonts w:hint="eastAsia" w:asciiTheme="minorEastAsia" w:hAnsiTheme="minorEastAsia" w:eastAsiaTheme="minorEastAsia" w:cstheme="minorEastAsia"/>
                <w:bCs/>
                <w:color w:val="000000" w:themeColor="text1"/>
                <w:kern w:val="0"/>
                <w:sz w:val="24"/>
                <w:szCs w:val="24"/>
                <w:highlight w:val="none"/>
                <w:lang w:val="zh-CN"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证明材料：</w:t>
            </w:r>
            <w:r>
              <w:rPr>
                <w:rFonts w:ascii="宋体" w:hAnsi="宋体" w:eastAsia="宋体" w:cs="宋体"/>
                <w:sz w:val="24"/>
                <w:szCs w:val="24"/>
              </w:rPr>
              <w:t>业绩需同时提供①合同关键页复印件（含项目名称、服务内容、服务周期、盖章页）；②验收材料（或业主出具的履约完成证明），材料不全不予计分。</w:t>
            </w:r>
          </w:p>
        </w:tc>
      </w:tr>
    </w:tbl>
    <w:p w14:paraId="6460C054">
      <w:pPr>
        <w:autoSpaceDE w:val="0"/>
        <w:autoSpaceDN w:val="0"/>
        <w:adjustRightInd w:val="0"/>
        <w:snapToGrid w:val="0"/>
        <w:spacing w:line="440" w:lineRule="exact"/>
        <w:ind w:firstLine="480" w:firstLineChars="200"/>
        <w:rPr>
          <w:rFonts w:hAnsi="宋体"/>
          <w:color w:val="auto"/>
          <w:sz w:val="24"/>
          <w:szCs w:val="24"/>
        </w:rPr>
      </w:pPr>
      <w:r>
        <w:rPr>
          <w:rFonts w:hint="eastAsia" w:hAnsi="宋体"/>
          <w:color w:val="auto"/>
          <w:sz w:val="24"/>
          <w:szCs w:val="24"/>
          <w:lang w:val="en-US" w:eastAsia="zh-CN"/>
        </w:rPr>
        <w:t>25</w:t>
      </w:r>
      <w:r>
        <w:rPr>
          <w:rFonts w:hAnsi="宋体"/>
          <w:color w:val="auto"/>
          <w:sz w:val="24"/>
          <w:szCs w:val="24"/>
        </w:rPr>
        <w:t>.3</w:t>
      </w:r>
      <w:r>
        <w:rPr>
          <w:rFonts w:hint="eastAsia" w:hAnsi="宋体" w:cs="宋体"/>
          <w:color w:val="auto"/>
          <w:sz w:val="24"/>
          <w:szCs w:val="24"/>
          <w:lang w:eastAsia="zh-CN"/>
        </w:rPr>
        <w:t>供应商</w:t>
      </w:r>
      <w:r>
        <w:rPr>
          <w:rFonts w:hint="eastAsia" w:hAnsi="宋体" w:cs="宋体"/>
          <w:color w:val="auto"/>
          <w:sz w:val="24"/>
          <w:szCs w:val="24"/>
        </w:rPr>
        <w:t>的竞争性磋商响应文件中须提供与以上评分因素相关的证明材料。如果发现有弄虚作假的，磋商小组将取消其投标资格。</w:t>
      </w:r>
    </w:p>
    <w:p w14:paraId="41DDBA12">
      <w:pPr>
        <w:adjustRightInd w:val="0"/>
        <w:snapToGrid w:val="0"/>
        <w:spacing w:line="440" w:lineRule="exact"/>
        <w:ind w:firstLine="482" w:firstLineChars="200"/>
        <w:rPr>
          <w:rFonts w:ascii="宋体"/>
          <w:b/>
          <w:kern w:val="0"/>
          <w:sz w:val="24"/>
          <w:szCs w:val="24"/>
        </w:rPr>
      </w:pPr>
      <w:bookmarkStart w:id="36" w:name="_Toc175644061"/>
      <w:bookmarkStart w:id="37" w:name="_Toc385234441"/>
      <w:bookmarkStart w:id="38" w:name="_Toc326251061"/>
      <w:r>
        <w:rPr>
          <w:rFonts w:ascii="宋体" w:hAnsi="宋体"/>
          <w:b/>
          <w:kern w:val="0"/>
          <w:sz w:val="24"/>
          <w:szCs w:val="24"/>
        </w:rPr>
        <w:t>2</w:t>
      </w:r>
      <w:r>
        <w:rPr>
          <w:rFonts w:hint="eastAsia" w:ascii="宋体" w:hAnsi="宋体"/>
          <w:b/>
          <w:kern w:val="0"/>
          <w:sz w:val="24"/>
          <w:szCs w:val="24"/>
          <w:lang w:val="en-US" w:eastAsia="zh-CN"/>
        </w:rPr>
        <w:t>6</w:t>
      </w:r>
      <w:r>
        <w:rPr>
          <w:rFonts w:ascii="宋体" w:hAnsi="宋体"/>
          <w:b/>
          <w:kern w:val="0"/>
          <w:sz w:val="24"/>
          <w:szCs w:val="24"/>
        </w:rPr>
        <w:t>.</w:t>
      </w:r>
      <w:r>
        <w:rPr>
          <w:rFonts w:hint="eastAsia" w:ascii="宋体" w:hAnsi="宋体"/>
          <w:b/>
          <w:kern w:val="0"/>
          <w:sz w:val="24"/>
          <w:szCs w:val="24"/>
        </w:rPr>
        <w:t>本项目需要落实的政府采购政策</w:t>
      </w:r>
    </w:p>
    <w:p w14:paraId="3436B3EB">
      <w:pPr>
        <w:adjustRightInd w:val="0"/>
        <w:snapToGrid w:val="0"/>
        <w:spacing w:line="480" w:lineRule="exact"/>
        <w:ind w:firstLine="480" w:firstLineChars="200"/>
        <w:rPr>
          <w:rFonts w:ascii="宋体"/>
          <w:kern w:val="0"/>
          <w:sz w:val="24"/>
          <w:szCs w:val="24"/>
        </w:rPr>
      </w:pPr>
      <w:r>
        <w:rPr>
          <w:rFonts w:ascii="宋体" w:hAnsi="宋体"/>
          <w:kern w:val="0"/>
          <w:sz w:val="24"/>
          <w:szCs w:val="24"/>
        </w:rPr>
        <w:t>2</w:t>
      </w:r>
      <w:r>
        <w:rPr>
          <w:rFonts w:hint="eastAsia" w:ascii="宋体" w:hAnsi="宋体"/>
          <w:kern w:val="0"/>
          <w:sz w:val="24"/>
          <w:szCs w:val="24"/>
          <w:lang w:val="en-US" w:eastAsia="zh-CN"/>
        </w:rPr>
        <w:t>6</w:t>
      </w:r>
      <w:r>
        <w:rPr>
          <w:rFonts w:ascii="宋体" w:hAnsi="宋体"/>
          <w:kern w:val="0"/>
          <w:sz w:val="24"/>
          <w:szCs w:val="24"/>
        </w:rPr>
        <w:t>.1</w:t>
      </w:r>
      <w:r>
        <w:rPr>
          <w:rFonts w:hint="eastAsia" w:ascii="宋体" w:hAnsi="宋体"/>
          <w:kern w:val="0"/>
          <w:sz w:val="24"/>
          <w:szCs w:val="24"/>
        </w:rPr>
        <w:t>投标企业政府采购政策</w:t>
      </w:r>
    </w:p>
    <w:p w14:paraId="3CCE7869">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rPr>
        <w:t>（</w:t>
      </w:r>
      <w:r>
        <w:rPr>
          <w:rFonts w:ascii="宋体" w:hAnsi="宋体"/>
          <w:kern w:val="0"/>
          <w:sz w:val="24"/>
          <w:szCs w:val="24"/>
        </w:rPr>
        <w:t>1</w:t>
      </w:r>
      <w:r>
        <w:rPr>
          <w:rFonts w:hint="eastAsia" w:ascii="宋体" w:hAnsi="宋体"/>
          <w:kern w:val="0"/>
          <w:sz w:val="24"/>
          <w:szCs w:val="24"/>
        </w:rPr>
        <w:t>）中小企业落实政府采购政策</w:t>
      </w:r>
    </w:p>
    <w:p w14:paraId="2AE7C142">
      <w:pPr>
        <w:adjustRightInd w:val="0"/>
        <w:snapToGrid w:val="0"/>
        <w:spacing w:line="48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①</w:t>
      </w:r>
      <w:r>
        <w:rPr>
          <w:rFonts w:ascii="宋体" w:hAnsi="宋体" w:eastAsia="宋体" w:cs="宋体"/>
          <w:color w:val="000000" w:themeColor="text1"/>
          <w:sz w:val="24"/>
          <w:szCs w:val="24"/>
          <w14:textFill>
            <w14:solidFill>
              <w14:schemeClr w14:val="tx1"/>
            </w14:solidFill>
          </w14:textFill>
        </w:rPr>
        <w:t>中小企业划分标准参照《中小企业划型标准规定》（工信部联企业〔2011〕300号）执行。采购活动执行《政府采购促进中小企业发展管理办法》（财库〔2020〕46 号）的有关规</w:t>
      </w:r>
      <w:r>
        <w:rPr>
          <w:rFonts w:hint="eastAsia" w:ascii="宋体" w:hAnsi="宋体" w:eastAsia="宋体" w:cs="宋体"/>
          <w:color w:val="000000" w:themeColor="text1"/>
          <w:kern w:val="0"/>
          <w:sz w:val="24"/>
          <w:szCs w:val="24"/>
          <w14:textFill>
            <w14:solidFill>
              <w14:schemeClr w14:val="tx1"/>
            </w14:solidFill>
          </w14:textFill>
        </w:rPr>
        <w:t>定。</w:t>
      </w:r>
    </w:p>
    <w:p w14:paraId="53BFB7AD">
      <w:pPr>
        <w:adjustRightInd w:val="0"/>
        <w:snapToGrid w:val="0"/>
        <w:spacing w:line="480" w:lineRule="exact"/>
        <w:ind w:firstLine="480" w:firstLineChars="200"/>
        <w:rPr>
          <w:rFonts w:hint="eastAsia" w:ascii="宋体" w:hAnsi="宋体" w:eastAsia="宋体" w:cs="宋体"/>
          <w:sz w:val="24"/>
          <w:szCs w:val="24"/>
        </w:rPr>
      </w:pPr>
      <w:r>
        <w:rPr>
          <w:rFonts w:hint="eastAsia" w:ascii="宋体" w:hAnsi="宋体" w:eastAsia="宋体" w:cs="宋体"/>
          <w:kern w:val="0"/>
          <w:sz w:val="24"/>
          <w:szCs w:val="24"/>
        </w:rPr>
        <w:t>②</w:t>
      </w:r>
      <w:r>
        <w:rPr>
          <w:rFonts w:ascii="宋体" w:hAnsi="宋体" w:eastAsia="宋体" w:cs="宋体"/>
          <w:sz w:val="24"/>
          <w:szCs w:val="24"/>
        </w:rPr>
        <w:t>在政府采购活动中，供应商提供的货物、工程或者服务符合下列情形的（符合中小企业划分标准的个体工商户，在政府采购活动中视同中小企业），享受中小企业扶持政策：</w:t>
      </w:r>
    </w:p>
    <w:p w14:paraId="0C04CF5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A.在货物采购项目中，货物由中小企业制造，即货物由中小企业生产且使用该中小企业商号或者注册商标；</w:t>
      </w:r>
    </w:p>
    <w:p w14:paraId="3023B0D2">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B.在工程采购项目中，工程由中小企业承建，即工程施工单位为中小企业；</w:t>
      </w:r>
    </w:p>
    <w:p w14:paraId="2971B624">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C.在服务采购项目中，服务由中小企业承接，即提供服务的人员为中小企业依照《中华人民共和国劳动合同法》订立劳动合同的从业人员。</w:t>
      </w:r>
    </w:p>
    <w:p w14:paraId="4ED112F6">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其中在货物采购项目中，供应商提供的货物既有中小企业制造货物，也有大型企业制造货物的，不享受中小企业扶持政策。</w:t>
      </w:r>
    </w:p>
    <w:p w14:paraId="2632B198">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以联合体形式参加政府采购活动，联合体各方均为中小企业的，联合体视同中小企业。其中，联合体各方均为小微企业的，联合体视同小微企业。</w:t>
      </w:r>
    </w:p>
    <w:p w14:paraId="36009A61">
      <w:pPr>
        <w:adjustRightInd w:val="0"/>
        <w:snapToGrid w:val="0"/>
        <w:spacing w:line="48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③</w:t>
      </w:r>
      <w:r>
        <w:rPr>
          <w:rFonts w:hint="eastAsia" w:ascii="宋体" w:hAnsi="宋体" w:cs="宋体"/>
          <w:sz w:val="24"/>
          <w:szCs w:val="24"/>
          <w:lang w:eastAsia="zh-CN"/>
        </w:rPr>
        <w:t>响应供应商</w:t>
      </w:r>
      <w:r>
        <w:rPr>
          <w:rFonts w:hint="eastAsia" w:ascii="宋体" w:hAnsi="宋体" w:eastAsia="宋体" w:cs="宋体"/>
          <w:sz w:val="24"/>
          <w:szCs w:val="24"/>
        </w:rPr>
        <w:t>应同时出具财库【2020】46号文件规定的《中小企业声明函》，由</w:t>
      </w:r>
      <w:r>
        <w:rPr>
          <w:rFonts w:hint="eastAsia" w:ascii="宋体" w:hAnsi="宋体" w:cs="宋体"/>
          <w:sz w:val="24"/>
          <w:szCs w:val="24"/>
          <w:lang w:val="en-US" w:eastAsia="zh-CN"/>
        </w:rPr>
        <w:t>磋商小组</w:t>
      </w:r>
      <w:r>
        <w:rPr>
          <w:rFonts w:hint="eastAsia" w:ascii="宋体" w:hAnsi="宋体" w:eastAsia="宋体" w:cs="宋体"/>
          <w:sz w:val="24"/>
          <w:szCs w:val="24"/>
        </w:rPr>
        <w:t>审定，符合条件的企业享受政府采购政策。</w:t>
      </w:r>
    </w:p>
    <w:p w14:paraId="5FAA83D6">
      <w:pPr>
        <w:numPr>
          <w:ilvl w:val="0"/>
          <w:numId w:val="10"/>
        </w:numPr>
        <w:spacing w:line="440" w:lineRule="exact"/>
        <w:ind w:firstLine="480" w:firstLineChars="200"/>
        <w:rPr>
          <w:rFonts w:hint="eastAsia" w:ascii="宋体" w:hAnsi="宋体" w:eastAsia="宋体" w:cs="宋体"/>
          <w:sz w:val="24"/>
          <w:szCs w:val="24"/>
        </w:rPr>
      </w:pPr>
      <w:r>
        <w:rPr>
          <w:rFonts w:ascii="宋体" w:hAnsi="宋体" w:eastAsia="宋体" w:cs="宋体"/>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号）文件规定，并提供由省级以上监狱管理局、戒毒管理局(含新疆生产建设兵团)出具的属于监狱企业的证明文件，监狱和戒毒企业视同小型、微型企业。</w:t>
      </w:r>
    </w:p>
    <w:p w14:paraId="5FCCB3F4">
      <w:pPr>
        <w:numPr>
          <w:ilvl w:val="0"/>
          <w:numId w:val="10"/>
        </w:numPr>
        <w:spacing w:line="440" w:lineRule="exact"/>
        <w:ind w:firstLine="480" w:firstLineChars="200"/>
        <w:rPr>
          <w:rFonts w:hint="eastAsia" w:ascii="宋体" w:hAnsi="宋体" w:eastAsia="宋体" w:cs="宋体"/>
          <w:sz w:val="24"/>
          <w:szCs w:val="24"/>
        </w:rPr>
      </w:pPr>
      <w:r>
        <w:rPr>
          <w:rFonts w:ascii="宋体" w:hAnsi="宋体" w:eastAsia="宋体" w:cs="宋体"/>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r>
        <w:rPr>
          <w:rFonts w:hint="eastAsia" w:ascii="宋体" w:hAnsi="宋体" w:cs="宋体"/>
          <w:sz w:val="24"/>
          <w:szCs w:val="24"/>
          <w:lang w:eastAsia="zh-CN"/>
        </w:rPr>
        <w:t>响应供应商</w:t>
      </w:r>
      <w:r>
        <w:rPr>
          <w:rFonts w:ascii="宋体" w:hAnsi="宋体" w:eastAsia="宋体" w:cs="宋体"/>
          <w:sz w:val="24"/>
          <w:szCs w:val="24"/>
        </w:rPr>
        <w:t>应如实提供以上证明文件，如存在虚假应标，将取消其投标</w:t>
      </w:r>
      <w:r>
        <w:rPr>
          <w:rFonts w:hint="eastAsia" w:ascii="宋体" w:hAnsi="宋体" w:eastAsia="宋体" w:cs="宋体"/>
          <w:sz w:val="24"/>
          <w:szCs w:val="24"/>
          <w:lang w:val="en-US" w:eastAsia="zh-CN"/>
        </w:rPr>
        <w:t>资格。</w:t>
      </w:r>
    </w:p>
    <w:p w14:paraId="4EBE69D6">
      <w:pPr>
        <w:adjustRightInd w:val="0"/>
        <w:snapToGrid w:val="0"/>
        <w:spacing w:line="480" w:lineRule="exact"/>
        <w:ind w:firstLine="480" w:firstLineChars="200"/>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2</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eastAsia="宋体" w:cs="宋体"/>
          <w:color w:val="000000" w:themeColor="text1"/>
          <w:kern w:val="0"/>
          <w:sz w:val="24"/>
          <w:szCs w:val="24"/>
          <w14:textFill>
            <w14:solidFill>
              <w14:schemeClr w14:val="tx1"/>
            </w14:solidFill>
          </w14:textFill>
        </w:rPr>
        <w:t>.2投标产品政府采购政策</w:t>
      </w:r>
    </w:p>
    <w:p w14:paraId="3A5D86A4">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1）节能产品依据《关于印发节能产品政府采购品目清单的通知》（财库【2019】19号）的规定为准。</w:t>
      </w:r>
    </w:p>
    <w:p w14:paraId="67918C79">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2）环境标志产品依据《关于印发环境标志产品政府采购品目清单的通知》（财库【2019】18号）的规定为准。</w:t>
      </w:r>
    </w:p>
    <w:p w14:paraId="24F3EB48">
      <w:pPr>
        <w:spacing w:line="440" w:lineRule="exact"/>
        <w:ind w:firstLine="480" w:firstLineChars="200"/>
        <w:rPr>
          <w:rFonts w:ascii="宋体" w:hAnsi="宋体" w:eastAsia="宋体" w:cs="宋体"/>
          <w:sz w:val="24"/>
          <w:szCs w:val="24"/>
        </w:rPr>
      </w:pPr>
      <w:r>
        <w:rPr>
          <w:rFonts w:hint="eastAsia" w:ascii="宋体" w:hAnsi="宋体" w:eastAsia="宋体" w:cs="宋体"/>
          <w:sz w:val="24"/>
          <w:szCs w:val="24"/>
        </w:rPr>
        <w:t>3）</w:t>
      </w:r>
      <w:r>
        <w:rPr>
          <w:rFonts w:hint="eastAsia" w:ascii="宋体" w:hAnsi="宋体" w:cs="宋体"/>
          <w:sz w:val="24"/>
          <w:szCs w:val="24"/>
          <w:lang w:eastAsia="zh-CN"/>
        </w:rPr>
        <w:t>响应供应商</w:t>
      </w:r>
      <w:r>
        <w:rPr>
          <w:rFonts w:ascii="宋体" w:hAnsi="宋体" w:eastAsia="宋体" w:cs="宋体"/>
          <w:sz w:val="24"/>
          <w:szCs w:val="24"/>
        </w:rPr>
        <w:t xml:space="preserve">在竞争性磋商响应文件中对所投标产品列入节能、环保、环境标志品目清单中的产品，在投标报价时必须对此类产品单独分项报价，计算出小计及占投标报价总金额的百分比，并提供属于品目清单内产品的证明资料（提供节能环保环境标志产品认证机构出具的证明文件，节能环保环境标志产品认证机构参照国家市场监督管理总局发布的《市场监管总局关于发布参与实施政府采购节能产品、环境标志产品认证机构名录的公告》），未在投标报价时对此类产品单独分项报价，计算出小计及占投标报价总金额的百分比的或未提供节能、环保、环境标志产品的证明资料的不给予优惠。 </w:t>
      </w:r>
    </w:p>
    <w:p w14:paraId="026B44D8">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4）若节能、环保、环境标志品目清单内的产品仅是构成投标产品的部件、组件或零件的，则该投标产品不享受鼓励优惠政策。</w:t>
      </w:r>
    </w:p>
    <w:p w14:paraId="0BEEB997">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5）同一地段的节能、环保、环境标志产品部分优惠只对属于品目清单内的非强制类产品进行优惠，强制类产品不给予优惠。</w:t>
      </w:r>
    </w:p>
    <w:p w14:paraId="3A8B8ACF">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6）节能、环保、环境标志产品不重复优惠；同时列入国家级清单和省级清单的产品不重复优惠。</w:t>
      </w:r>
    </w:p>
    <w:p w14:paraId="273E0511">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7）获得上述认证的产品在投标时应提供有效证明材料。以上所有证明文件复印件须加盖</w:t>
      </w:r>
      <w:r>
        <w:rPr>
          <w:rFonts w:hint="eastAsia" w:ascii="宋体" w:hAnsi="宋体" w:cs="宋体"/>
          <w:sz w:val="24"/>
          <w:szCs w:val="24"/>
          <w:lang w:eastAsia="zh-CN"/>
        </w:rPr>
        <w:t>响应供应商</w:t>
      </w:r>
      <w:r>
        <w:rPr>
          <w:rFonts w:hint="eastAsia" w:ascii="宋体" w:hAnsi="宋体" w:eastAsia="宋体" w:cs="宋体"/>
          <w:sz w:val="24"/>
          <w:szCs w:val="24"/>
        </w:rPr>
        <w:t>公章并注明“与原件一致”，否则不予优惠。</w:t>
      </w:r>
    </w:p>
    <w:p w14:paraId="5D2C6D0D">
      <w:pPr>
        <w:adjustRightInd w:val="0"/>
        <w:snapToGrid w:val="0"/>
        <w:spacing w:line="48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w:t>
      </w:r>
      <w:r>
        <w:rPr>
          <w:rFonts w:hint="eastAsia" w:ascii="宋体" w:hAnsi="宋体" w:cs="宋体"/>
          <w:kern w:val="0"/>
          <w:sz w:val="24"/>
          <w:szCs w:val="24"/>
          <w:lang w:val="en-US" w:eastAsia="zh-CN"/>
        </w:rPr>
        <w:t>6</w:t>
      </w:r>
      <w:r>
        <w:rPr>
          <w:rFonts w:hint="eastAsia" w:ascii="宋体" w:hAnsi="宋体" w:eastAsia="宋体" w:cs="宋体"/>
          <w:kern w:val="0"/>
          <w:sz w:val="24"/>
          <w:szCs w:val="24"/>
        </w:rPr>
        <w:t>.3 价格优惠比例</w:t>
      </w:r>
    </w:p>
    <w:p w14:paraId="24044C8C">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1）投标企业优惠比例</w:t>
      </w:r>
    </w:p>
    <w:p w14:paraId="4CE54173">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①未预留份额专门面向中小企业的货物、服务采购项目：符合竞争性磋商文件规定的小微企业优惠条件的</w:t>
      </w:r>
      <w:r>
        <w:rPr>
          <w:rFonts w:hint="eastAsia" w:ascii="宋体" w:hAnsi="宋体" w:cs="宋体"/>
          <w:color w:val="000000" w:themeColor="text1"/>
          <w:sz w:val="24"/>
          <w:szCs w:val="24"/>
          <w:lang w:val="en-US" w:eastAsia="zh-CN"/>
          <w14:textFill>
            <w14:solidFill>
              <w14:schemeClr w14:val="tx1"/>
            </w14:solidFill>
          </w14:textFill>
        </w:rPr>
        <w:t>响应供应商</w:t>
      </w:r>
      <w:r>
        <w:rPr>
          <w:rFonts w:hint="eastAsia" w:ascii="宋体" w:hAnsi="宋体" w:eastAsia="宋体" w:cs="宋体"/>
          <w:color w:val="000000" w:themeColor="text1"/>
          <w:sz w:val="24"/>
          <w:szCs w:val="24"/>
          <w:lang w:val="en-US" w:eastAsia="zh-CN"/>
          <w14:textFill>
            <w14:solidFill>
              <w14:schemeClr w14:val="tx1"/>
            </w14:solidFill>
          </w14:textFill>
        </w:rPr>
        <w:t xml:space="preserve">，价格给予 10%的扣除（不重复优惠，最高为 10%），用扣除后的价格参与评审。 </w:t>
      </w:r>
    </w:p>
    <w:p w14:paraId="3B401579">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②未预留份额专门面向中小企业的工程采购项目：符合竞争性磋商文件规定的小微企业优惠条件的</w:t>
      </w:r>
      <w:r>
        <w:rPr>
          <w:rFonts w:hint="eastAsia" w:ascii="宋体" w:hAnsi="宋体" w:cs="宋体"/>
          <w:color w:val="000000" w:themeColor="text1"/>
          <w:sz w:val="24"/>
          <w:szCs w:val="24"/>
          <w:lang w:val="en-US" w:eastAsia="zh-CN"/>
          <w14:textFill>
            <w14:solidFill>
              <w14:schemeClr w14:val="tx1"/>
            </w14:solidFill>
          </w14:textFill>
        </w:rPr>
        <w:t>响应供应商</w:t>
      </w:r>
      <w:r>
        <w:rPr>
          <w:rFonts w:hint="eastAsia" w:ascii="宋体" w:hAnsi="宋体" w:eastAsia="宋体" w:cs="宋体"/>
          <w:color w:val="000000" w:themeColor="text1"/>
          <w:sz w:val="24"/>
          <w:szCs w:val="24"/>
          <w:lang w:val="en-US" w:eastAsia="zh-CN"/>
          <w14:textFill>
            <w14:solidFill>
              <w14:schemeClr w14:val="tx1"/>
            </w14:solidFill>
          </w14:textFill>
        </w:rPr>
        <w:t xml:space="preserve">，价格给予 3%的扣除（不重复优惠，最高为 3%），用扣除后的价格参与评审。 </w:t>
      </w:r>
    </w:p>
    <w:p w14:paraId="63D980F8">
      <w:pPr>
        <w:spacing w:line="44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③接受大中型企业与小微企业组成联合体或者允许大中型企业向一家或者多家小微企业分包的采购项目，对于联合协议或者分包意向协议约定小微企业的合同份额占到合同总金额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4%（工程项目为 1%）的扣除（不重复优惠，货物和服务最高为 4%，工程项目为 1%），用扣除后的价格参加评审。联合体各方均为小型、微型企业的，联合体视同为小型、微型企业。组成联合体或者接受分包的小微企业与联合体内其他企业、分包企业之间存在直接控股、管理关系的，不享受价格扣除优惠政策。 </w:t>
      </w:r>
    </w:p>
    <w:p w14:paraId="4DCACF6D">
      <w:pPr>
        <w:spacing w:line="440" w:lineRule="exact"/>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④适用招标投标法的政府采购工程建设项目，采用综合评估法但未采用低价优先法计算价格分的，评标时在采用原报价进行评分的基础上增加其价格得分的 1%作为其价格分。组成联合体或者接受分包的小微企业与联合体内其他企业、分包企业之间存在直接控股、管理关系的，不享受价格扣除优惠政策。</w:t>
      </w:r>
    </w:p>
    <w:p w14:paraId="242204DF">
      <w:pPr>
        <w:spacing w:line="560" w:lineRule="exact"/>
        <w:ind w:firstLine="422" w:firstLineChars="200"/>
        <w:rPr>
          <w:rFonts w:hint="eastAsia" w:ascii="宋体" w:hAnsi="宋体" w:cs="宋体"/>
          <w:b/>
          <w:bCs/>
          <w:szCs w:val="24"/>
        </w:rPr>
      </w:pPr>
      <w:r>
        <w:rPr>
          <w:rFonts w:hint="eastAsia" w:ascii="宋体" w:hAnsi="宋体" w:cs="宋体"/>
          <w:b/>
          <w:bCs/>
          <w:szCs w:val="24"/>
        </w:rPr>
        <w:t>注：1.对专门面向中小企业采购项目，不在执行价格扣除政策。</w:t>
      </w:r>
    </w:p>
    <w:p w14:paraId="604D40CE">
      <w:pPr>
        <w:spacing w:line="560" w:lineRule="exact"/>
        <w:ind w:firstLine="422" w:firstLineChars="200"/>
        <w:rPr>
          <w:rFonts w:hint="eastAsia" w:ascii="宋体" w:hAnsi="宋体" w:cs="宋体"/>
          <w:b/>
          <w:bCs/>
          <w:szCs w:val="24"/>
        </w:rPr>
      </w:pPr>
      <w:r>
        <w:rPr>
          <w:rFonts w:hint="eastAsia" w:ascii="宋体" w:hAnsi="宋体" w:cs="宋体"/>
          <w:b/>
          <w:bCs/>
          <w:szCs w:val="24"/>
        </w:rPr>
        <w:t>2.对非专门面向中小企业采购项目，执行以上价格扣除政策。</w:t>
      </w:r>
    </w:p>
    <w:p w14:paraId="53DA36C4">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2）投标产品优惠比例</w:t>
      </w:r>
    </w:p>
    <w:p w14:paraId="319D03B5">
      <w:pPr>
        <w:pStyle w:val="10"/>
        <w:numPr>
          <w:ilvl w:val="0"/>
          <w:numId w:val="0"/>
        </w:numPr>
        <w:spacing w:afterLines="0" w:line="400" w:lineRule="exact"/>
        <w:ind w:firstLine="480" w:firstLineChars="200"/>
        <w:rPr>
          <w:rFonts w:hint="eastAsia"/>
          <w:sz w:val="24"/>
          <w:szCs w:val="24"/>
          <w:lang w:val="en-US" w:eastAsia="zh-CN"/>
        </w:rPr>
      </w:pPr>
      <w:r>
        <w:rPr>
          <w:rFonts w:hint="eastAsia"/>
          <w:sz w:val="24"/>
          <w:szCs w:val="24"/>
          <w:lang w:val="en-US" w:eastAsia="zh-CN"/>
        </w:rPr>
        <w:t>投标产品为节能、环保、环境标志品目清单中的产品，符合竞争性磋商文件要求的，价格给予 3%的扣除（不重复优惠，最高为 3%），用扣除后的价格参与评审。</w:t>
      </w:r>
    </w:p>
    <w:p w14:paraId="18977643">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3）同时为节能产品、环境标志产品和两型产品的，由供应商选择其一享受评审优惠；只有同时又符合国家促进中小企业发展政策的，可以重复享受评审优惠。同一项目中只有部分产品属于评审优惠政策范围的，评审时指对该部分产品实行优惠</w:t>
      </w:r>
    </w:p>
    <w:p w14:paraId="4DD51C51">
      <w:pPr>
        <w:pStyle w:val="10"/>
        <w:numPr>
          <w:ilvl w:val="0"/>
          <w:numId w:val="0"/>
        </w:numPr>
        <w:spacing w:afterLines="0" w:line="400" w:lineRule="exact"/>
        <w:ind w:firstLine="480" w:firstLineChars="200"/>
      </w:pPr>
      <w:r>
        <w:rPr>
          <w:rFonts w:hint="eastAsia"/>
          <w:sz w:val="24"/>
          <w:szCs w:val="24"/>
          <w:lang w:val="en-US" w:eastAsia="zh-CN"/>
        </w:rPr>
        <w:t>26.4为支持和促进中小企业发展，进一步发挥政府采购政策功能作用，有效缓解中小企业融资难等问题，根据财政部财库【2011】124 号文件的精神，陕西省财政厅制订了《陕西省政府采购信用担保试点工作实施方案（试行）》，为参与陕西省政府采购项目的响应供应商提供政府采购信用担保，并按照程序确定了合作的担保机构。中标（成交）响应供应商缴纳履约保证金时可自愿选择通过担保机构保函的形式缴纳；响应供应商如果需要融资贷款服务的，可凭中标（成交）通知书、政府采购合同等相关资料，按照文件规定的程序申请办理，具体规定可登陆陕西省政</w:t>
      </w:r>
      <w:r>
        <w:rPr>
          <w:rFonts w:hint="eastAsia" w:ascii="宋体" w:hAnsi="宋体" w:eastAsia="宋体" w:cs="宋体"/>
          <w:color w:val="000000"/>
          <w:kern w:val="0"/>
          <w:sz w:val="24"/>
          <w:szCs w:val="24"/>
          <w:lang w:val="en-US" w:eastAsia="zh-CN" w:bidi="ar"/>
        </w:rPr>
        <w:t>府采购网( www.ccgp-shaanxi.gov.cn/)重要通知专栏中查询了解。</w:t>
      </w:r>
    </w:p>
    <w:p w14:paraId="312A65BD">
      <w:pPr>
        <w:pStyle w:val="10"/>
        <w:numPr>
          <w:ilvl w:val="0"/>
          <w:numId w:val="0"/>
        </w:numPr>
        <w:spacing w:afterLines="0" w:line="400" w:lineRule="exact"/>
        <w:ind w:firstLine="480" w:firstLineChars="200"/>
        <w:rPr>
          <w:rFonts w:hint="default" w:ascii="宋体" w:hAnsi="宋体" w:cs="宋体" w:eastAsiaTheme="minorEastAsia"/>
          <w:sz w:val="24"/>
          <w:szCs w:val="24"/>
          <w:lang w:val="en-US" w:eastAsia="zh-CN"/>
        </w:rPr>
      </w:pPr>
      <w:r>
        <w:rPr>
          <w:rFonts w:hint="eastAsia"/>
          <w:sz w:val="24"/>
          <w:szCs w:val="24"/>
          <w:lang w:val="en-US" w:eastAsia="zh-CN"/>
        </w:rPr>
        <w:t xml:space="preserve">26.5供应商为中小企业的，可依据《陕西省中小企业政府采购信用融资办法》（陕财办采〔2018〕23 号）申请信用融资，供应商获得政府采购合同后，凭政府采购合同向银行提出融 资申请。并根据各银行提供的方案，自行选择符合自身情况的金融产品，银行根据供应商的申 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具体可登陆http://www.ccgp-shaanxi.gov.cn/zcdservice/zcd/shananxi（陕西省政府采购信用融资平台）查看办理。 </w:t>
      </w:r>
    </w:p>
    <w:p w14:paraId="2F7E7939">
      <w:pPr>
        <w:spacing w:line="500" w:lineRule="exact"/>
        <w:ind w:firstLine="482" w:firstLineChars="200"/>
        <w:rPr>
          <w:rFonts w:hint="eastAsia" w:ascii="宋体" w:eastAsia="宋体"/>
          <w:b/>
          <w:kern w:val="0"/>
          <w:sz w:val="24"/>
          <w:szCs w:val="24"/>
          <w:lang w:eastAsia="zh-CN"/>
        </w:rPr>
      </w:pPr>
      <w:r>
        <w:rPr>
          <w:rFonts w:hint="eastAsia" w:ascii="宋体"/>
          <w:b/>
          <w:kern w:val="0"/>
          <w:sz w:val="24"/>
          <w:szCs w:val="24"/>
          <w:lang w:val="en-US" w:eastAsia="zh-CN"/>
        </w:rPr>
        <w:t>27.</w:t>
      </w:r>
      <w:r>
        <w:rPr>
          <w:rFonts w:hint="eastAsia" w:ascii="宋体" w:hAnsi="宋体"/>
          <w:b/>
          <w:kern w:val="0"/>
          <w:sz w:val="24"/>
          <w:szCs w:val="24"/>
        </w:rPr>
        <w:t>确定成交候选</w:t>
      </w:r>
      <w:r>
        <w:rPr>
          <w:rFonts w:hint="eastAsia" w:ascii="宋体" w:hAnsi="宋体"/>
          <w:b/>
          <w:kern w:val="0"/>
          <w:sz w:val="24"/>
          <w:szCs w:val="24"/>
          <w:lang w:eastAsia="zh-CN"/>
        </w:rPr>
        <w:t>供应商</w:t>
      </w:r>
    </w:p>
    <w:p w14:paraId="753BD120">
      <w:pPr>
        <w:adjustRightInd w:val="0"/>
        <w:snapToGrid w:val="0"/>
        <w:spacing w:line="480" w:lineRule="exact"/>
        <w:ind w:firstLine="480" w:firstLineChars="200"/>
        <w:jc w:val="both"/>
        <w:rPr>
          <w:rFonts w:hint="eastAsia" w:ascii="宋体" w:hAnsi="宋体"/>
          <w:kern w:val="0"/>
          <w:sz w:val="24"/>
          <w:szCs w:val="24"/>
        </w:rPr>
      </w:pPr>
      <w:r>
        <w:rPr>
          <w:rFonts w:hint="eastAsia" w:ascii="宋体" w:hAnsi="宋体"/>
          <w:kern w:val="0"/>
          <w:sz w:val="24"/>
          <w:szCs w:val="24"/>
          <w:lang w:val="en-US" w:eastAsia="zh-CN"/>
        </w:rPr>
        <w:t>27</w:t>
      </w:r>
      <w:r>
        <w:rPr>
          <w:rFonts w:hint="eastAsia" w:ascii="宋体" w:hAnsi="宋体"/>
          <w:kern w:val="0"/>
          <w:sz w:val="24"/>
          <w:szCs w:val="24"/>
        </w:rPr>
        <w:t>.1</w:t>
      </w:r>
      <w:r>
        <w:rPr>
          <w:rFonts w:hint="eastAsia" w:ascii="宋体" w:hAnsi="宋体"/>
          <w:kern w:val="0"/>
          <w:sz w:val="24"/>
          <w:szCs w:val="24"/>
          <w:lang w:val="en-US" w:eastAsia="zh-CN"/>
        </w:rPr>
        <w:t>本次采用综合评分法，磋商小组按照公开、公平、公正、诚信的原则对待每位响应供应商，在全部满足磋商文件实质性要求前提下，按评审得分结果由高至低排序推荐 3 名成交候选响应供应商，并编写评审报告。</w:t>
      </w:r>
    </w:p>
    <w:p w14:paraId="30886A29">
      <w:pPr>
        <w:adjustRightInd w:val="0"/>
        <w:snapToGrid w:val="0"/>
        <w:spacing w:line="480" w:lineRule="exact"/>
        <w:ind w:firstLine="480" w:firstLineChars="200"/>
        <w:jc w:val="both"/>
        <w:rPr>
          <w:rFonts w:hint="eastAsia" w:ascii="宋体" w:hAnsi="宋体"/>
          <w:kern w:val="0"/>
          <w:sz w:val="24"/>
          <w:szCs w:val="24"/>
        </w:rPr>
      </w:pPr>
      <w:r>
        <w:rPr>
          <w:rFonts w:hint="eastAsia" w:ascii="宋体" w:hAnsi="宋体"/>
          <w:kern w:val="0"/>
          <w:sz w:val="24"/>
          <w:szCs w:val="24"/>
          <w:lang w:val="en-US" w:eastAsia="zh-CN"/>
        </w:rPr>
        <w:t>27</w:t>
      </w:r>
      <w:r>
        <w:rPr>
          <w:rFonts w:hint="eastAsia" w:ascii="宋体" w:hAnsi="宋体"/>
          <w:kern w:val="0"/>
          <w:sz w:val="24"/>
          <w:szCs w:val="24"/>
        </w:rPr>
        <w:t>.2</w:t>
      </w:r>
      <w:r>
        <w:rPr>
          <w:rFonts w:hint="eastAsia" w:ascii="宋体" w:hAnsi="宋体"/>
          <w:kern w:val="0"/>
          <w:sz w:val="24"/>
          <w:szCs w:val="24"/>
          <w:lang w:val="en-US" w:eastAsia="zh-CN"/>
        </w:rPr>
        <w:t xml:space="preserve">采购人根据磋商小组评审报告和采购代理机构的《报送评审结果的函》推荐的候选响应供应商，确定成交单位，并出具《定标复函》。 </w:t>
      </w:r>
    </w:p>
    <w:p w14:paraId="43C3A6E9">
      <w:pPr>
        <w:adjustRightInd w:val="0"/>
        <w:snapToGrid w:val="0"/>
        <w:spacing w:line="480" w:lineRule="exact"/>
        <w:ind w:firstLine="482" w:firstLineChars="200"/>
        <w:rPr>
          <w:rFonts w:ascii="宋体"/>
          <w:b/>
          <w:kern w:val="0"/>
          <w:sz w:val="24"/>
          <w:szCs w:val="24"/>
        </w:rPr>
      </w:pPr>
      <w:r>
        <w:rPr>
          <w:rFonts w:hint="eastAsia" w:ascii="宋体" w:hAnsi="宋体"/>
          <w:b/>
          <w:kern w:val="0"/>
          <w:sz w:val="24"/>
          <w:szCs w:val="24"/>
          <w:lang w:val="en-US" w:eastAsia="zh-CN"/>
        </w:rPr>
        <w:t>28</w:t>
      </w:r>
      <w:r>
        <w:rPr>
          <w:rFonts w:ascii="宋体" w:hAnsi="宋体"/>
          <w:b/>
          <w:kern w:val="0"/>
          <w:sz w:val="24"/>
          <w:szCs w:val="24"/>
        </w:rPr>
        <w:t>.</w:t>
      </w:r>
      <w:r>
        <w:rPr>
          <w:rFonts w:hint="eastAsia" w:ascii="宋体" w:hAnsi="宋体"/>
          <w:b/>
          <w:kern w:val="0"/>
          <w:sz w:val="24"/>
          <w:szCs w:val="24"/>
        </w:rPr>
        <w:t>磋商保密</w:t>
      </w:r>
    </w:p>
    <w:p w14:paraId="114C0EBE">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28</w:t>
      </w:r>
      <w:r>
        <w:rPr>
          <w:rFonts w:ascii="宋体" w:hAnsi="宋体"/>
          <w:kern w:val="0"/>
          <w:sz w:val="24"/>
          <w:szCs w:val="24"/>
        </w:rPr>
        <w:t>.1</w:t>
      </w:r>
      <w:r>
        <w:rPr>
          <w:rFonts w:hint="eastAsia" w:ascii="宋体" w:hAnsi="宋体"/>
          <w:kern w:val="0"/>
          <w:sz w:val="24"/>
          <w:szCs w:val="24"/>
        </w:rPr>
        <w:t>在磋商期间，任何人不得透露与磋商有关的其他</w:t>
      </w:r>
      <w:r>
        <w:rPr>
          <w:rFonts w:hint="eastAsia" w:ascii="宋体" w:hAnsi="宋体"/>
          <w:kern w:val="0"/>
          <w:sz w:val="24"/>
          <w:szCs w:val="24"/>
          <w:lang w:eastAsia="zh-CN"/>
        </w:rPr>
        <w:t>供应商</w:t>
      </w:r>
      <w:r>
        <w:rPr>
          <w:rFonts w:hint="eastAsia" w:ascii="宋体" w:hAnsi="宋体"/>
          <w:kern w:val="0"/>
          <w:sz w:val="24"/>
          <w:szCs w:val="24"/>
        </w:rPr>
        <w:t>的技术资料、价格和其他信息。</w:t>
      </w:r>
    </w:p>
    <w:p w14:paraId="45B021CE">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28</w:t>
      </w:r>
      <w:r>
        <w:rPr>
          <w:rFonts w:ascii="宋体" w:hAnsi="宋体"/>
          <w:kern w:val="0"/>
          <w:sz w:val="24"/>
          <w:szCs w:val="24"/>
        </w:rPr>
        <w:t>.2</w:t>
      </w:r>
      <w:r>
        <w:rPr>
          <w:rFonts w:hint="eastAsia" w:ascii="宋体" w:hAnsi="宋体"/>
          <w:kern w:val="0"/>
          <w:sz w:val="24"/>
          <w:szCs w:val="24"/>
        </w:rPr>
        <w:t>在磋商期间，</w:t>
      </w:r>
      <w:r>
        <w:rPr>
          <w:rFonts w:hint="eastAsia" w:ascii="宋体" w:hAnsi="宋体"/>
          <w:kern w:val="0"/>
          <w:sz w:val="24"/>
          <w:szCs w:val="24"/>
          <w:lang w:eastAsia="zh-CN"/>
        </w:rPr>
        <w:t>供应商</w:t>
      </w:r>
      <w:r>
        <w:rPr>
          <w:rFonts w:hint="eastAsia" w:ascii="宋体" w:hAnsi="宋体"/>
          <w:kern w:val="0"/>
          <w:sz w:val="24"/>
          <w:szCs w:val="24"/>
        </w:rPr>
        <w:t>企图影响代理机构或磋商小组的任何活动，将导致报价被拒绝，并承担相应的法律责任。</w:t>
      </w:r>
    </w:p>
    <w:p w14:paraId="0A64ABDB">
      <w:pPr>
        <w:adjustRightInd w:val="0"/>
        <w:snapToGrid w:val="0"/>
        <w:spacing w:line="480" w:lineRule="exact"/>
        <w:ind w:firstLine="480" w:firstLineChars="200"/>
        <w:rPr>
          <w:rFonts w:ascii="宋体"/>
          <w:kern w:val="0"/>
          <w:sz w:val="24"/>
          <w:szCs w:val="24"/>
        </w:rPr>
      </w:pPr>
      <w:r>
        <w:rPr>
          <w:rFonts w:hint="eastAsia" w:ascii="宋体" w:hAnsi="宋体"/>
          <w:kern w:val="0"/>
          <w:sz w:val="24"/>
          <w:szCs w:val="24"/>
          <w:lang w:val="en-US" w:eastAsia="zh-CN"/>
        </w:rPr>
        <w:t>28</w:t>
      </w:r>
      <w:r>
        <w:rPr>
          <w:rFonts w:ascii="宋体" w:hAnsi="宋体"/>
          <w:kern w:val="0"/>
          <w:sz w:val="24"/>
          <w:szCs w:val="24"/>
        </w:rPr>
        <w:t>.3</w:t>
      </w:r>
      <w:r>
        <w:rPr>
          <w:rFonts w:hint="eastAsia" w:ascii="宋体" w:hAnsi="宋体"/>
          <w:kern w:val="0"/>
          <w:sz w:val="24"/>
          <w:szCs w:val="24"/>
        </w:rPr>
        <w:t>磋商结束后，参与评审的所有人员不得带走与法律法规要求违背的任何资料。</w:t>
      </w:r>
    </w:p>
    <w:p w14:paraId="45094DB1">
      <w:pPr>
        <w:adjustRightInd w:val="0"/>
        <w:snapToGrid w:val="0"/>
        <w:spacing w:line="480" w:lineRule="exact"/>
        <w:ind w:firstLine="482" w:firstLineChars="200"/>
        <w:jc w:val="center"/>
        <w:outlineLvl w:val="1"/>
        <w:rPr>
          <w:rFonts w:ascii="宋体"/>
          <w:kern w:val="0"/>
          <w:sz w:val="24"/>
          <w:szCs w:val="24"/>
        </w:rPr>
      </w:pPr>
      <w:bookmarkStart w:id="39" w:name="_Toc453917527"/>
      <w:bookmarkStart w:id="40" w:name="_Toc453858064"/>
      <w:bookmarkStart w:id="41" w:name="_Toc385234435"/>
      <w:bookmarkStart w:id="42" w:name="_Toc453917620"/>
      <w:r>
        <w:rPr>
          <w:rFonts w:hint="eastAsia" w:ascii="宋体" w:hAnsi="宋体" w:cs="宋体"/>
          <w:b/>
          <w:bCs/>
          <w:kern w:val="44"/>
          <w:sz w:val="24"/>
          <w:szCs w:val="24"/>
        </w:rPr>
        <w:t>六、签订合同</w:t>
      </w:r>
      <w:bookmarkEnd w:id="39"/>
      <w:bookmarkEnd w:id="40"/>
      <w:bookmarkEnd w:id="41"/>
      <w:bookmarkEnd w:id="42"/>
    </w:p>
    <w:p w14:paraId="0FDB6A7A">
      <w:pPr>
        <w:adjustRightInd w:val="0"/>
        <w:snapToGrid w:val="0"/>
        <w:spacing w:line="480" w:lineRule="exact"/>
        <w:ind w:firstLine="482" w:firstLineChars="200"/>
        <w:rPr>
          <w:rFonts w:ascii="宋体"/>
          <w:b/>
          <w:kern w:val="0"/>
          <w:sz w:val="24"/>
          <w:szCs w:val="24"/>
        </w:rPr>
      </w:pPr>
      <w:r>
        <w:rPr>
          <w:rFonts w:hint="eastAsia" w:ascii="宋体" w:hAnsi="宋体"/>
          <w:b/>
          <w:kern w:val="0"/>
          <w:sz w:val="24"/>
          <w:szCs w:val="24"/>
          <w:lang w:val="en-US" w:eastAsia="zh-CN"/>
        </w:rPr>
        <w:t>29</w:t>
      </w:r>
      <w:r>
        <w:rPr>
          <w:rFonts w:ascii="宋体" w:hAnsi="宋体"/>
          <w:b/>
          <w:kern w:val="0"/>
          <w:sz w:val="24"/>
          <w:szCs w:val="24"/>
        </w:rPr>
        <w:t>.</w:t>
      </w:r>
      <w:r>
        <w:rPr>
          <w:rFonts w:hint="eastAsia" w:ascii="宋体" w:hAnsi="宋体"/>
          <w:b/>
          <w:kern w:val="0"/>
          <w:sz w:val="24"/>
          <w:szCs w:val="24"/>
        </w:rPr>
        <w:t>成交通知</w:t>
      </w:r>
    </w:p>
    <w:p w14:paraId="0DCF2EBE">
      <w:pPr>
        <w:adjustRightInd w:val="0"/>
        <w:snapToGrid w:val="0"/>
        <w:spacing w:line="480" w:lineRule="exact"/>
        <w:ind w:firstLine="480" w:firstLineChars="200"/>
        <w:rPr>
          <w:rFonts w:hint="eastAsia" w:ascii="宋体" w:hAnsi="宋体"/>
          <w:kern w:val="0"/>
          <w:sz w:val="24"/>
          <w:szCs w:val="24"/>
        </w:rPr>
      </w:pPr>
      <w:r>
        <w:rPr>
          <w:rFonts w:hint="eastAsia" w:ascii="宋体" w:hAnsi="宋体"/>
          <w:kern w:val="0"/>
          <w:sz w:val="24"/>
          <w:szCs w:val="24"/>
          <w:lang w:val="en-US" w:eastAsia="zh-CN"/>
        </w:rPr>
        <w:t>29.1</w:t>
      </w:r>
      <w:r>
        <w:rPr>
          <w:rFonts w:hint="eastAsia" w:ascii="宋体" w:hAnsi="宋体" w:cs="宋体"/>
          <w:color w:val="000000" w:themeColor="text1"/>
          <w:kern w:val="0"/>
          <w:sz w:val="24"/>
          <w:szCs w:val="24"/>
          <w14:textFill>
            <w14:solidFill>
              <w14:schemeClr w14:val="tx1"/>
            </w14:solidFill>
          </w14:textFill>
        </w:rPr>
        <w:t>成交单位确定</w:t>
      </w:r>
      <w:r>
        <w:rPr>
          <w:rFonts w:hint="eastAsia" w:ascii="宋体" w:hAnsi="宋体" w:cs="宋体"/>
          <w:color w:val="000000" w:themeColor="text1"/>
          <w:kern w:val="0"/>
          <w:sz w:val="24"/>
          <w:szCs w:val="24"/>
          <w:lang w:val="en-US" w:eastAsia="zh-CN"/>
          <w14:textFill>
            <w14:solidFill>
              <w14:schemeClr w14:val="tx1"/>
            </w14:solidFill>
          </w14:textFill>
        </w:rPr>
        <w:t>之日起2个工作日内</w:t>
      </w: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采购代理机构</w:t>
      </w:r>
      <w:r>
        <w:rPr>
          <w:rFonts w:hint="eastAsia" w:ascii="宋体" w:hAnsi="宋体" w:cs="宋体"/>
          <w:color w:val="000000" w:themeColor="text1"/>
          <w:kern w:val="0"/>
          <w:sz w:val="24"/>
          <w:szCs w:val="24"/>
          <w14:textFill>
            <w14:solidFill>
              <w14:schemeClr w14:val="tx1"/>
            </w14:solidFill>
          </w14:textFill>
        </w:rPr>
        <w:t>将在刊登本次磋商公告的媒体上发布成交公告，并</w:t>
      </w:r>
      <w:r>
        <w:rPr>
          <w:rFonts w:hint="eastAsia" w:ascii="宋体" w:hAnsi="宋体" w:cs="宋体"/>
          <w:color w:val="000000" w:themeColor="text1"/>
          <w:kern w:val="0"/>
          <w:sz w:val="24"/>
          <w:szCs w:val="24"/>
          <w:lang w:val="en-US" w:eastAsia="zh-CN"/>
          <w14:textFill>
            <w14:solidFill>
              <w14:schemeClr w14:val="tx1"/>
            </w14:solidFill>
          </w14:textFill>
        </w:rPr>
        <w:t>同时</w:t>
      </w:r>
      <w:r>
        <w:rPr>
          <w:rFonts w:hint="eastAsia" w:ascii="宋体" w:hAnsi="宋体" w:cs="宋体"/>
          <w:color w:val="000000" w:themeColor="text1"/>
          <w:kern w:val="0"/>
          <w:sz w:val="24"/>
          <w:szCs w:val="24"/>
          <w14:textFill>
            <w14:solidFill>
              <w14:schemeClr w14:val="tx1"/>
            </w14:solidFill>
          </w14:textFill>
        </w:rPr>
        <w:t>以书面形式向成交单位发出成交通知书。成交通知书对</w:t>
      </w:r>
      <w:r>
        <w:rPr>
          <w:rFonts w:hint="eastAsia" w:ascii="宋体" w:hAnsi="宋体" w:cs="宋体"/>
          <w:color w:val="000000" w:themeColor="text1"/>
          <w:kern w:val="0"/>
          <w:sz w:val="24"/>
          <w:szCs w:val="24"/>
          <w:lang w:eastAsia="zh-CN"/>
          <w14:textFill>
            <w14:solidFill>
              <w14:schemeClr w14:val="tx1"/>
            </w14:solidFill>
          </w14:textFill>
        </w:rPr>
        <w:t>采购人</w:t>
      </w:r>
      <w:r>
        <w:rPr>
          <w:rFonts w:hint="eastAsia" w:ascii="宋体" w:hAnsi="宋体" w:cs="宋体"/>
          <w:color w:val="000000" w:themeColor="text1"/>
          <w:kern w:val="0"/>
          <w:sz w:val="24"/>
          <w:szCs w:val="24"/>
          <w14:textFill>
            <w14:solidFill>
              <w14:schemeClr w14:val="tx1"/>
            </w14:solidFill>
          </w14:textFill>
        </w:rPr>
        <w:t>和成交单位具有同等法律效力。成交通知书发出以后，</w:t>
      </w:r>
      <w:r>
        <w:rPr>
          <w:rFonts w:hint="eastAsia" w:ascii="宋体" w:hAnsi="宋体" w:cs="宋体"/>
          <w:color w:val="000000" w:themeColor="text1"/>
          <w:kern w:val="0"/>
          <w:sz w:val="24"/>
          <w:szCs w:val="24"/>
          <w:lang w:eastAsia="zh-CN"/>
          <w14:textFill>
            <w14:solidFill>
              <w14:schemeClr w14:val="tx1"/>
            </w14:solidFill>
          </w14:textFill>
        </w:rPr>
        <w:t>采购人</w:t>
      </w:r>
      <w:r>
        <w:rPr>
          <w:rFonts w:hint="eastAsia" w:ascii="宋体" w:hAnsi="宋体" w:cs="宋体"/>
          <w:color w:val="000000" w:themeColor="text1"/>
          <w:kern w:val="0"/>
          <w:sz w:val="24"/>
          <w:szCs w:val="24"/>
          <w14:textFill>
            <w14:solidFill>
              <w14:schemeClr w14:val="tx1"/>
            </w14:solidFill>
          </w14:textFill>
        </w:rPr>
        <w:t>改变成交结果或者成交单位放弃成交，应当承担相应的法律责任。</w:t>
      </w:r>
    </w:p>
    <w:p w14:paraId="7C4182B6">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kern w:val="0"/>
          <w:sz w:val="24"/>
          <w:szCs w:val="24"/>
          <w:lang w:val="en-US" w:eastAsia="zh-CN"/>
        </w:rPr>
        <w:t>29</w:t>
      </w:r>
      <w:r>
        <w:rPr>
          <w:rFonts w:hint="eastAsia" w:ascii="宋体" w:hAnsi="宋体"/>
          <w:kern w:val="0"/>
          <w:sz w:val="24"/>
          <w:szCs w:val="24"/>
        </w:rPr>
        <w:t xml:space="preserve">.2 </w:t>
      </w:r>
      <w:r>
        <w:rPr>
          <w:rFonts w:hint="eastAsia" w:ascii="宋体" w:hAnsi="宋体" w:cs="宋体"/>
          <w:color w:val="000000" w:themeColor="text1"/>
          <w:kern w:val="0"/>
          <w:sz w:val="24"/>
          <w:szCs w:val="24"/>
          <w14:textFill>
            <w14:solidFill>
              <w14:schemeClr w14:val="tx1"/>
            </w14:solidFill>
          </w14:textFill>
        </w:rPr>
        <w:t>代理机构对未成交的</w:t>
      </w:r>
      <w:r>
        <w:rPr>
          <w:rFonts w:hint="eastAsia" w:ascii="宋体" w:hAnsi="宋体" w:cs="宋体"/>
          <w:color w:val="000000" w:themeColor="text1"/>
          <w:kern w:val="0"/>
          <w:sz w:val="24"/>
          <w:szCs w:val="24"/>
          <w:lang w:eastAsia="zh-CN"/>
          <w14:textFill>
            <w14:solidFill>
              <w14:schemeClr w14:val="tx1"/>
            </w14:solidFill>
          </w14:textFill>
        </w:rPr>
        <w:t>供应商</w:t>
      </w:r>
      <w:r>
        <w:rPr>
          <w:rFonts w:hint="eastAsia" w:ascii="宋体" w:hAnsi="宋体" w:cs="宋体"/>
          <w:color w:val="000000" w:themeColor="text1"/>
          <w:kern w:val="0"/>
          <w:sz w:val="24"/>
          <w:szCs w:val="24"/>
          <w14:textFill>
            <w14:solidFill>
              <w14:schemeClr w14:val="tx1"/>
            </w14:solidFill>
          </w14:textFill>
        </w:rPr>
        <w:t>不作未成交原因的解释。</w:t>
      </w:r>
    </w:p>
    <w:p w14:paraId="4C36F6DD">
      <w:pPr>
        <w:adjustRightInd w:val="0"/>
        <w:snapToGrid w:val="0"/>
        <w:spacing w:line="480" w:lineRule="exact"/>
        <w:ind w:firstLine="480" w:firstLineChars="200"/>
        <w:rPr>
          <w:rFonts w:hint="eastAsia" w:ascii="宋体" w:hAnsi="宋体" w:cs="宋体"/>
          <w:color w:val="000000" w:themeColor="text1"/>
          <w:kern w:val="0"/>
          <w:sz w:val="24"/>
          <w:szCs w:val="24"/>
          <w14:textFill>
            <w14:solidFill>
              <w14:schemeClr w14:val="tx1"/>
            </w14:solidFill>
          </w14:textFill>
        </w:rPr>
      </w:pPr>
      <w:r>
        <w:rPr>
          <w:rFonts w:hint="eastAsia" w:ascii="宋体" w:hAnsi="宋体"/>
          <w:kern w:val="0"/>
          <w:sz w:val="24"/>
          <w:szCs w:val="24"/>
          <w:lang w:val="en-US" w:eastAsia="zh-CN"/>
        </w:rPr>
        <w:t>29</w:t>
      </w:r>
      <w:r>
        <w:rPr>
          <w:rFonts w:hint="eastAsia" w:ascii="宋体" w:hAnsi="宋体"/>
          <w:kern w:val="0"/>
          <w:sz w:val="24"/>
          <w:szCs w:val="24"/>
        </w:rPr>
        <w:t xml:space="preserve">.3 </w:t>
      </w:r>
      <w:r>
        <w:rPr>
          <w:rFonts w:hint="eastAsia" w:ascii="宋体" w:hAnsi="宋体" w:cs="宋体"/>
          <w:color w:val="000000" w:themeColor="text1"/>
          <w:kern w:val="0"/>
          <w:sz w:val="24"/>
          <w:szCs w:val="24"/>
          <w14:textFill>
            <w14:solidFill>
              <w14:schemeClr w14:val="tx1"/>
            </w14:solidFill>
          </w14:textFill>
        </w:rPr>
        <w:t>成交通知书是合同的组成部分。</w:t>
      </w:r>
    </w:p>
    <w:p w14:paraId="2B76804A">
      <w:pPr>
        <w:adjustRightInd w:val="0"/>
        <w:snapToGrid w:val="0"/>
        <w:spacing w:line="480" w:lineRule="exact"/>
        <w:ind w:firstLine="482" w:firstLineChars="200"/>
        <w:rPr>
          <w:rFonts w:ascii="宋体"/>
          <w:b/>
          <w:kern w:val="0"/>
          <w:sz w:val="24"/>
          <w:szCs w:val="24"/>
        </w:rPr>
      </w:pPr>
      <w:r>
        <w:rPr>
          <w:rFonts w:ascii="宋体" w:hAnsi="宋体"/>
          <w:b/>
          <w:kern w:val="0"/>
          <w:sz w:val="24"/>
          <w:szCs w:val="24"/>
        </w:rPr>
        <w:t>3</w:t>
      </w:r>
      <w:r>
        <w:rPr>
          <w:rFonts w:hint="eastAsia" w:ascii="宋体" w:hAnsi="宋体"/>
          <w:b/>
          <w:kern w:val="0"/>
          <w:sz w:val="24"/>
          <w:szCs w:val="24"/>
          <w:lang w:val="en-US" w:eastAsia="zh-CN"/>
        </w:rPr>
        <w:t>0</w:t>
      </w:r>
      <w:r>
        <w:rPr>
          <w:rFonts w:ascii="宋体" w:hAnsi="宋体"/>
          <w:b/>
          <w:kern w:val="0"/>
          <w:sz w:val="24"/>
          <w:szCs w:val="24"/>
        </w:rPr>
        <w:t xml:space="preserve">. </w:t>
      </w:r>
      <w:r>
        <w:rPr>
          <w:rFonts w:hint="eastAsia" w:ascii="宋体" w:hAnsi="宋体"/>
          <w:b/>
          <w:kern w:val="0"/>
          <w:sz w:val="24"/>
          <w:szCs w:val="24"/>
        </w:rPr>
        <w:t>成交服务费</w:t>
      </w:r>
    </w:p>
    <w:p w14:paraId="64D5A9A6">
      <w:pPr>
        <w:adjustRightInd w:val="0"/>
        <w:snapToGrid w:val="0"/>
        <w:spacing w:line="480" w:lineRule="exact"/>
        <w:ind w:firstLine="477" w:firstLineChars="198"/>
        <w:rPr>
          <w:rFonts w:hint="eastAsia" w:ascii="宋体" w:hAnsi="宋体"/>
          <w:b/>
          <w:bCs/>
          <w:color w:val="000000" w:themeColor="text1"/>
          <w:kern w:val="0"/>
          <w:sz w:val="24"/>
          <w:szCs w:val="24"/>
          <w14:textFill>
            <w14:solidFill>
              <w14:schemeClr w14:val="tx1"/>
            </w14:solidFill>
          </w14:textFill>
        </w:rPr>
      </w:pPr>
      <w:r>
        <w:rPr>
          <w:rFonts w:hint="eastAsia" w:ascii="宋体" w:hAnsi="宋体"/>
          <w:b/>
          <w:bCs/>
          <w:color w:val="000000" w:themeColor="text1"/>
          <w:kern w:val="0"/>
          <w:sz w:val="24"/>
          <w:szCs w:val="24"/>
          <w14:textFill>
            <w14:solidFill>
              <w14:schemeClr w14:val="tx1"/>
            </w14:solidFill>
          </w14:textFill>
        </w:rPr>
        <w:t>成交单位应在领取成交通知书时须按照国家计委</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《关于降低部分建设项目收费标准规范收费行为等有关问题的通知》</w:t>
      </w:r>
      <w:r>
        <w:rPr>
          <w:rFonts w:hint="eastAsia" w:ascii="宋体" w:hAnsi="宋体"/>
          <w:b/>
          <w:bCs/>
          <w:color w:val="000000" w:themeColor="text1"/>
          <w:kern w:val="0"/>
          <w:sz w:val="24"/>
          <w:szCs w:val="24"/>
          <w14:textFill>
            <w14:solidFill>
              <w14:schemeClr w14:val="tx1"/>
            </w14:solidFill>
          </w14:textFill>
        </w:rPr>
        <w:t>的规定，向</w:t>
      </w:r>
      <w:r>
        <w:rPr>
          <w:rFonts w:hint="eastAsia" w:ascii="宋体" w:hAnsi="宋体"/>
          <w:b/>
          <w:bCs/>
          <w:color w:val="000000" w:themeColor="text1"/>
          <w:kern w:val="0"/>
          <w:sz w:val="24"/>
          <w:szCs w:val="24"/>
          <w:lang w:eastAsia="zh-CN"/>
          <w14:textFill>
            <w14:solidFill>
              <w14:schemeClr w14:val="tx1"/>
            </w14:solidFill>
          </w14:textFill>
        </w:rPr>
        <w:t>安康远程智信项目管理有限公司</w:t>
      </w:r>
      <w:r>
        <w:rPr>
          <w:rFonts w:hint="eastAsia" w:ascii="宋体" w:hAnsi="宋体"/>
          <w:b/>
          <w:bCs/>
          <w:color w:val="000000" w:themeColor="text1"/>
          <w:kern w:val="0"/>
          <w:sz w:val="24"/>
          <w:szCs w:val="24"/>
          <w14:textFill>
            <w14:solidFill>
              <w14:schemeClr w14:val="tx1"/>
            </w14:solidFill>
          </w14:textFill>
        </w:rPr>
        <w:t>缴纳成交服务费。</w:t>
      </w:r>
    </w:p>
    <w:p w14:paraId="002ADE7F">
      <w:pPr>
        <w:adjustRightInd w:val="0"/>
        <w:snapToGrid w:val="0"/>
        <w:spacing w:line="480" w:lineRule="exact"/>
        <w:ind w:firstLine="482" w:firstLineChars="200"/>
        <w:rPr>
          <w:rFonts w:ascii="宋体"/>
          <w:b/>
          <w:kern w:val="0"/>
          <w:sz w:val="24"/>
          <w:szCs w:val="24"/>
        </w:rPr>
      </w:pPr>
      <w:r>
        <w:rPr>
          <w:rFonts w:ascii="宋体" w:hAnsi="宋体"/>
          <w:b/>
          <w:kern w:val="0"/>
          <w:sz w:val="24"/>
          <w:szCs w:val="24"/>
        </w:rPr>
        <w:t>3</w:t>
      </w:r>
      <w:r>
        <w:rPr>
          <w:rFonts w:hint="eastAsia" w:ascii="宋体" w:hAnsi="宋体"/>
          <w:b/>
          <w:kern w:val="0"/>
          <w:sz w:val="24"/>
          <w:szCs w:val="24"/>
          <w:lang w:val="en-US" w:eastAsia="zh-CN"/>
        </w:rPr>
        <w:t>1</w:t>
      </w:r>
      <w:r>
        <w:rPr>
          <w:rFonts w:ascii="宋体"/>
          <w:b/>
          <w:kern w:val="0"/>
          <w:sz w:val="24"/>
          <w:szCs w:val="24"/>
        </w:rPr>
        <w:t>.</w:t>
      </w:r>
      <w:r>
        <w:rPr>
          <w:rFonts w:hint="eastAsia" w:ascii="宋体" w:hAnsi="宋体"/>
          <w:b/>
          <w:kern w:val="0"/>
          <w:sz w:val="24"/>
          <w:szCs w:val="24"/>
        </w:rPr>
        <w:t>签订合同</w:t>
      </w:r>
    </w:p>
    <w:p w14:paraId="3CAAFC63">
      <w:pPr>
        <w:adjustRightInd w:val="0"/>
        <w:snapToGrid w:val="0"/>
        <w:spacing w:line="480" w:lineRule="exact"/>
        <w:ind w:firstLine="480" w:firstLineChars="200"/>
        <w:rPr>
          <w:rFonts w:hint="eastAsia" w:ascii="宋体" w:hAnsi="宋体"/>
          <w:b w:val="0"/>
          <w:bCs w:val="0"/>
          <w:kern w:val="0"/>
          <w:sz w:val="24"/>
          <w:szCs w:val="24"/>
        </w:rPr>
      </w:pPr>
      <w:r>
        <w:rPr>
          <w:rFonts w:hint="eastAsia" w:ascii="宋体" w:hAnsi="宋体"/>
          <w:b w:val="0"/>
          <w:bCs w:val="0"/>
          <w:kern w:val="0"/>
          <w:sz w:val="24"/>
          <w:szCs w:val="24"/>
          <w:lang w:val="en-US" w:eastAsia="zh-CN"/>
        </w:rPr>
        <w:t>31.1成交单位应在接到成交通知书之日起 25日历日内按照竞争性磋商文件、响应文件及评审过程中的有关澄清、说明或者补正文件的内容与采购人签订合同。成交单位不得再与采购人签订背离合同实质性内容的其它协议或声明</w:t>
      </w:r>
    </w:p>
    <w:p w14:paraId="78751483">
      <w:pPr>
        <w:adjustRightInd w:val="0"/>
        <w:snapToGrid w:val="0"/>
        <w:spacing w:line="480" w:lineRule="exact"/>
        <w:ind w:firstLine="480" w:firstLineChars="200"/>
        <w:rPr>
          <w:rFonts w:hint="eastAsia" w:ascii="宋体" w:hAnsi="宋体"/>
          <w:b w:val="0"/>
          <w:bCs w:val="0"/>
          <w:kern w:val="0"/>
          <w:sz w:val="24"/>
          <w:szCs w:val="24"/>
        </w:rPr>
      </w:pPr>
      <w:r>
        <w:rPr>
          <w:rFonts w:hint="eastAsia" w:ascii="宋体" w:hAnsi="宋体"/>
          <w:b w:val="0"/>
          <w:bCs w:val="0"/>
          <w:kern w:val="0"/>
          <w:sz w:val="24"/>
          <w:szCs w:val="24"/>
          <w:lang w:val="en-US" w:eastAsia="zh-CN"/>
        </w:rPr>
        <w:t>31</w:t>
      </w:r>
      <w:r>
        <w:rPr>
          <w:rFonts w:hint="eastAsia" w:ascii="宋体" w:hAnsi="宋体"/>
          <w:b w:val="0"/>
          <w:bCs w:val="0"/>
          <w:kern w:val="0"/>
          <w:sz w:val="24"/>
          <w:szCs w:val="24"/>
        </w:rPr>
        <w:t xml:space="preserve">.2 </w:t>
      </w:r>
      <w:r>
        <w:rPr>
          <w:rFonts w:hint="eastAsia" w:ascii="宋体" w:hAnsi="宋体"/>
          <w:b w:val="0"/>
          <w:bCs w:val="0"/>
          <w:kern w:val="0"/>
          <w:sz w:val="24"/>
          <w:szCs w:val="24"/>
          <w:lang w:val="en-US" w:eastAsia="zh-CN"/>
        </w:rPr>
        <w:t>采购单位在授予合同时有权在10%的幅度内对磋商文件规定的工程数量和服务予以增加或减少，但不得对单价或其它的实质性条款和条件做任何改变。</w:t>
      </w:r>
    </w:p>
    <w:p w14:paraId="78E83CD1">
      <w:pPr>
        <w:adjustRightInd w:val="0"/>
        <w:snapToGrid w:val="0"/>
        <w:spacing w:line="480" w:lineRule="exact"/>
        <w:ind w:firstLine="480" w:firstLineChars="200"/>
        <w:rPr>
          <w:rFonts w:hint="eastAsia" w:ascii="宋体" w:hAnsi="宋体"/>
          <w:b w:val="0"/>
          <w:bCs w:val="0"/>
          <w:kern w:val="0"/>
          <w:sz w:val="24"/>
          <w:szCs w:val="24"/>
        </w:rPr>
      </w:pPr>
      <w:bookmarkStart w:id="43" w:name="_Toc453917528"/>
      <w:bookmarkStart w:id="44" w:name="_Toc453917621"/>
      <w:bookmarkStart w:id="45" w:name="_Toc453858065"/>
      <w:bookmarkStart w:id="46" w:name="_Toc385234436"/>
      <w:r>
        <w:rPr>
          <w:rFonts w:hint="eastAsia" w:ascii="宋体" w:hAnsi="宋体"/>
          <w:b w:val="0"/>
          <w:bCs w:val="0"/>
          <w:kern w:val="0"/>
          <w:sz w:val="24"/>
          <w:szCs w:val="24"/>
          <w:lang w:val="en-US" w:eastAsia="zh-CN"/>
        </w:rPr>
        <w:t>31.3如果成交人没有按照上述第六项“签订合同”第 31.1 条规定执行，采购单位将有充分理由取消该成交决定，将依法向成交单位提出赔偿，并将成交单位的失信行为纳入诚信记录。在此情况下，采购单位可将合同授予综合得分排序名列下一个的响应供应商，或重新招标。</w:t>
      </w:r>
    </w:p>
    <w:p w14:paraId="5DD8E6C8">
      <w:pPr>
        <w:adjustRightInd w:val="0"/>
        <w:snapToGrid w:val="0"/>
        <w:spacing w:line="480" w:lineRule="exact"/>
        <w:ind w:firstLine="482" w:firstLineChars="200"/>
        <w:jc w:val="center"/>
        <w:outlineLvl w:val="1"/>
        <w:rPr>
          <w:rFonts w:ascii="宋体"/>
          <w:kern w:val="0"/>
          <w:sz w:val="24"/>
          <w:szCs w:val="24"/>
        </w:rPr>
      </w:pPr>
      <w:r>
        <w:rPr>
          <w:rFonts w:hint="eastAsia" w:ascii="宋体" w:hAnsi="宋体" w:cs="宋体"/>
          <w:b/>
          <w:bCs/>
          <w:kern w:val="44"/>
          <w:sz w:val="24"/>
          <w:szCs w:val="24"/>
        </w:rPr>
        <w:t>七、保密和披露</w:t>
      </w:r>
      <w:bookmarkEnd w:id="43"/>
      <w:bookmarkEnd w:id="44"/>
      <w:bookmarkEnd w:id="45"/>
      <w:bookmarkEnd w:id="46"/>
    </w:p>
    <w:p w14:paraId="6FF26834">
      <w:pPr>
        <w:spacing w:line="480" w:lineRule="exact"/>
        <w:ind w:firstLine="482" w:firstLineChars="200"/>
        <w:rPr>
          <w:rFonts w:ascii="宋体"/>
          <w:b/>
          <w:kern w:val="0"/>
          <w:sz w:val="24"/>
          <w:szCs w:val="24"/>
        </w:rPr>
      </w:pPr>
      <w:r>
        <w:rPr>
          <w:rFonts w:ascii="宋体" w:hAnsi="宋体"/>
          <w:b/>
          <w:bCs/>
          <w:kern w:val="0"/>
          <w:sz w:val="24"/>
          <w:szCs w:val="24"/>
        </w:rPr>
        <w:t>3</w:t>
      </w:r>
      <w:r>
        <w:rPr>
          <w:rFonts w:hint="eastAsia" w:ascii="宋体" w:hAnsi="宋体"/>
          <w:b/>
          <w:bCs/>
          <w:kern w:val="0"/>
          <w:sz w:val="24"/>
          <w:szCs w:val="24"/>
          <w:lang w:val="en-US" w:eastAsia="zh-CN"/>
        </w:rPr>
        <w:t>2</w:t>
      </w:r>
      <w:r>
        <w:rPr>
          <w:rFonts w:ascii="宋体"/>
          <w:b/>
          <w:kern w:val="0"/>
          <w:sz w:val="24"/>
          <w:szCs w:val="24"/>
        </w:rPr>
        <w:t>.</w:t>
      </w:r>
      <w:r>
        <w:rPr>
          <w:rFonts w:hint="eastAsia" w:ascii="宋体" w:hAnsi="宋体"/>
          <w:b/>
          <w:kern w:val="0"/>
          <w:sz w:val="24"/>
          <w:szCs w:val="24"/>
        </w:rPr>
        <w:t>保密</w:t>
      </w:r>
    </w:p>
    <w:p w14:paraId="05F00651">
      <w:pPr>
        <w:spacing w:line="480" w:lineRule="exact"/>
        <w:ind w:firstLine="480" w:firstLineChars="200"/>
        <w:rPr>
          <w:rFonts w:ascii="宋体"/>
          <w:kern w:val="0"/>
          <w:sz w:val="24"/>
          <w:szCs w:val="24"/>
        </w:rPr>
      </w:pPr>
      <w:r>
        <w:rPr>
          <w:rFonts w:hint="eastAsia" w:ascii="宋体" w:hAnsi="宋体"/>
          <w:kern w:val="0"/>
          <w:sz w:val="24"/>
          <w:szCs w:val="24"/>
          <w:lang w:eastAsia="zh-CN"/>
        </w:rPr>
        <w:t>供应商</w:t>
      </w:r>
      <w:r>
        <w:rPr>
          <w:rFonts w:hint="eastAsia" w:ascii="宋体" w:hAnsi="宋体"/>
          <w:kern w:val="0"/>
          <w:sz w:val="24"/>
          <w:szCs w:val="24"/>
        </w:rPr>
        <w:t>自领取磋商文件之日起，须承诺承担对本采购项目的保密义务，不得将因本次磋商获得的信息向第三人外传。</w:t>
      </w:r>
    </w:p>
    <w:p w14:paraId="7448BB4A">
      <w:pPr>
        <w:spacing w:line="480" w:lineRule="exact"/>
        <w:ind w:firstLine="482" w:firstLineChars="200"/>
        <w:rPr>
          <w:rFonts w:ascii="宋体"/>
          <w:b/>
          <w:kern w:val="0"/>
          <w:sz w:val="24"/>
          <w:szCs w:val="24"/>
        </w:rPr>
      </w:pPr>
      <w:r>
        <w:rPr>
          <w:rFonts w:ascii="宋体" w:hAnsi="宋体"/>
          <w:b/>
          <w:bCs/>
          <w:kern w:val="0"/>
          <w:sz w:val="24"/>
          <w:szCs w:val="24"/>
        </w:rPr>
        <w:t>3</w:t>
      </w:r>
      <w:r>
        <w:rPr>
          <w:rFonts w:hint="eastAsia" w:ascii="宋体" w:hAnsi="宋体"/>
          <w:b/>
          <w:bCs/>
          <w:kern w:val="0"/>
          <w:sz w:val="24"/>
          <w:szCs w:val="24"/>
          <w:lang w:val="en-US" w:eastAsia="zh-CN"/>
        </w:rPr>
        <w:t>3</w:t>
      </w:r>
      <w:r>
        <w:rPr>
          <w:rFonts w:ascii="宋体"/>
          <w:b/>
          <w:kern w:val="0"/>
          <w:sz w:val="24"/>
          <w:szCs w:val="24"/>
        </w:rPr>
        <w:t>.</w:t>
      </w:r>
      <w:r>
        <w:rPr>
          <w:rFonts w:hint="eastAsia" w:ascii="宋体" w:hAnsi="宋体"/>
          <w:b/>
          <w:kern w:val="0"/>
          <w:sz w:val="24"/>
          <w:szCs w:val="24"/>
        </w:rPr>
        <w:t>披露</w:t>
      </w:r>
    </w:p>
    <w:p w14:paraId="7657B901">
      <w:pPr>
        <w:spacing w:line="480" w:lineRule="exact"/>
        <w:ind w:firstLine="480" w:firstLineChars="200"/>
        <w:rPr>
          <w:rFonts w:ascii="宋体"/>
          <w:kern w:val="0"/>
          <w:sz w:val="24"/>
          <w:szCs w:val="24"/>
        </w:rPr>
      </w:pPr>
      <w:r>
        <w:rPr>
          <w:rFonts w:ascii="宋体" w:hAnsi="宋体"/>
          <w:kern w:val="0"/>
          <w:sz w:val="24"/>
          <w:szCs w:val="24"/>
        </w:rPr>
        <w:t>3</w:t>
      </w:r>
      <w:r>
        <w:rPr>
          <w:rFonts w:hint="eastAsia" w:ascii="宋体" w:hAnsi="宋体"/>
          <w:kern w:val="0"/>
          <w:sz w:val="24"/>
          <w:szCs w:val="24"/>
          <w:lang w:val="en-US" w:eastAsia="zh-CN"/>
        </w:rPr>
        <w:t>3</w:t>
      </w:r>
      <w:r>
        <w:rPr>
          <w:rFonts w:ascii="宋体" w:hAnsi="宋体"/>
          <w:kern w:val="0"/>
          <w:sz w:val="24"/>
          <w:szCs w:val="24"/>
        </w:rPr>
        <w:t>.1</w:t>
      </w:r>
      <w:r>
        <w:rPr>
          <w:rFonts w:hint="eastAsia" w:ascii="宋体" w:hAnsi="宋体"/>
          <w:kern w:val="0"/>
          <w:sz w:val="24"/>
          <w:szCs w:val="24"/>
        </w:rPr>
        <w:t>代理机构有权将</w:t>
      </w:r>
      <w:r>
        <w:rPr>
          <w:rFonts w:hint="eastAsia" w:ascii="宋体" w:hAnsi="宋体"/>
          <w:kern w:val="0"/>
          <w:sz w:val="24"/>
          <w:szCs w:val="24"/>
          <w:lang w:eastAsia="zh-CN"/>
        </w:rPr>
        <w:t>供应商</w:t>
      </w:r>
      <w:r>
        <w:rPr>
          <w:rFonts w:hint="eastAsia" w:ascii="宋体" w:hAnsi="宋体"/>
          <w:kern w:val="0"/>
          <w:sz w:val="24"/>
          <w:szCs w:val="24"/>
        </w:rPr>
        <w:t>提供的所有资料向有关政府部门或评审标书的有关人员披露。</w:t>
      </w:r>
    </w:p>
    <w:p w14:paraId="2427BC6B">
      <w:pPr>
        <w:spacing w:line="480" w:lineRule="exact"/>
        <w:ind w:firstLine="480" w:firstLineChars="200"/>
        <w:rPr>
          <w:rFonts w:ascii="宋体"/>
          <w:kern w:val="0"/>
          <w:sz w:val="24"/>
          <w:szCs w:val="24"/>
        </w:rPr>
      </w:pPr>
      <w:r>
        <w:rPr>
          <w:rFonts w:ascii="宋体" w:hAnsi="宋体"/>
          <w:kern w:val="0"/>
          <w:sz w:val="24"/>
          <w:szCs w:val="24"/>
        </w:rPr>
        <w:t>3</w:t>
      </w:r>
      <w:r>
        <w:rPr>
          <w:rFonts w:hint="eastAsia" w:ascii="宋体" w:hAnsi="宋体"/>
          <w:kern w:val="0"/>
          <w:sz w:val="24"/>
          <w:szCs w:val="24"/>
          <w:lang w:val="en-US" w:eastAsia="zh-CN"/>
        </w:rPr>
        <w:t>3</w:t>
      </w:r>
      <w:r>
        <w:rPr>
          <w:rFonts w:ascii="宋体" w:hAnsi="宋体"/>
          <w:kern w:val="0"/>
          <w:sz w:val="24"/>
          <w:szCs w:val="24"/>
        </w:rPr>
        <w:t>.2</w:t>
      </w:r>
      <w:r>
        <w:rPr>
          <w:rFonts w:hint="eastAsia" w:ascii="宋体" w:hAnsi="宋体"/>
          <w:kern w:val="0"/>
          <w:sz w:val="24"/>
          <w:szCs w:val="24"/>
        </w:rPr>
        <w:t>在代理机构认为适当时、国家机关调查、审查、审计时以及其他符合法律规定的情形下，代理机构无须事先征求</w:t>
      </w:r>
      <w:r>
        <w:rPr>
          <w:rFonts w:hint="eastAsia" w:ascii="宋体" w:hAnsi="宋体"/>
          <w:kern w:val="0"/>
          <w:sz w:val="24"/>
          <w:szCs w:val="24"/>
          <w:lang w:eastAsia="zh-CN"/>
        </w:rPr>
        <w:t>供应商</w:t>
      </w:r>
      <w:r>
        <w:rPr>
          <w:rFonts w:ascii="宋体" w:hAnsi="宋体"/>
          <w:kern w:val="0"/>
          <w:sz w:val="24"/>
          <w:szCs w:val="24"/>
        </w:rPr>
        <w:t>/</w:t>
      </w:r>
      <w:r>
        <w:rPr>
          <w:rFonts w:hint="eastAsia" w:ascii="宋体" w:hAnsi="宋体"/>
          <w:kern w:val="0"/>
          <w:sz w:val="24"/>
          <w:szCs w:val="24"/>
        </w:rPr>
        <w:t>成交人同意而可以披露关于采购过程、合同文本、签署情况的资料、</w:t>
      </w:r>
      <w:r>
        <w:rPr>
          <w:rFonts w:hint="eastAsia" w:ascii="宋体" w:hAnsi="宋体"/>
          <w:kern w:val="0"/>
          <w:sz w:val="24"/>
          <w:szCs w:val="24"/>
          <w:lang w:eastAsia="zh-CN"/>
        </w:rPr>
        <w:t>供应商</w:t>
      </w:r>
      <w:r>
        <w:rPr>
          <w:rFonts w:ascii="宋体" w:hAnsi="宋体"/>
          <w:kern w:val="0"/>
          <w:sz w:val="24"/>
          <w:szCs w:val="24"/>
        </w:rPr>
        <w:t>/</w:t>
      </w:r>
      <w:r>
        <w:rPr>
          <w:rFonts w:hint="eastAsia" w:ascii="宋体" w:hAnsi="宋体"/>
          <w:kern w:val="0"/>
          <w:sz w:val="24"/>
          <w:szCs w:val="24"/>
        </w:rPr>
        <w:t>成交人的名称及地址、响应文件的有关信息以及补充条款等，但应当在合理的必要范围内。对任何已经公布过的内容或与之内容相同的资料，以及</w:t>
      </w:r>
      <w:r>
        <w:rPr>
          <w:rFonts w:hint="eastAsia" w:ascii="宋体" w:hAnsi="宋体"/>
          <w:kern w:val="0"/>
          <w:sz w:val="24"/>
          <w:szCs w:val="24"/>
          <w:lang w:eastAsia="zh-CN"/>
        </w:rPr>
        <w:t>供应商</w:t>
      </w:r>
      <w:r>
        <w:rPr>
          <w:rFonts w:ascii="宋体" w:hAnsi="宋体"/>
          <w:kern w:val="0"/>
          <w:sz w:val="24"/>
          <w:szCs w:val="24"/>
        </w:rPr>
        <w:t>/</w:t>
      </w:r>
      <w:r>
        <w:rPr>
          <w:rFonts w:hint="eastAsia" w:ascii="宋体" w:hAnsi="宋体"/>
          <w:kern w:val="0"/>
          <w:sz w:val="24"/>
          <w:szCs w:val="24"/>
        </w:rPr>
        <w:t>成交人已经泄露或公开的，无须再承担保密责任。</w:t>
      </w:r>
      <w:bookmarkStart w:id="47" w:name="_Toc453858066"/>
      <w:bookmarkStart w:id="48" w:name="_Toc453917529"/>
      <w:bookmarkStart w:id="49" w:name="_Toc385234437"/>
      <w:bookmarkStart w:id="50" w:name="_Toc453917622"/>
    </w:p>
    <w:p w14:paraId="5EBC646B">
      <w:pPr>
        <w:spacing w:line="480" w:lineRule="exact"/>
        <w:ind w:firstLine="482" w:firstLineChars="200"/>
        <w:jc w:val="center"/>
        <w:outlineLvl w:val="1"/>
        <w:rPr>
          <w:rFonts w:ascii="宋体"/>
          <w:kern w:val="0"/>
          <w:sz w:val="24"/>
          <w:szCs w:val="24"/>
        </w:rPr>
      </w:pPr>
      <w:r>
        <w:rPr>
          <w:rFonts w:hint="eastAsia" w:ascii="宋体" w:hAnsi="宋体" w:cs="宋体"/>
          <w:b/>
          <w:bCs/>
          <w:kern w:val="44"/>
          <w:sz w:val="24"/>
          <w:szCs w:val="24"/>
        </w:rPr>
        <w:t>八、</w:t>
      </w:r>
      <w:bookmarkEnd w:id="47"/>
      <w:bookmarkEnd w:id="48"/>
      <w:bookmarkEnd w:id="49"/>
      <w:bookmarkEnd w:id="50"/>
      <w:r>
        <w:rPr>
          <w:rFonts w:hint="eastAsia" w:ascii="宋体" w:hAnsi="宋体" w:cs="宋体"/>
          <w:b/>
          <w:bCs/>
          <w:kern w:val="44"/>
          <w:sz w:val="24"/>
          <w:szCs w:val="24"/>
        </w:rPr>
        <w:t>质疑与投诉</w:t>
      </w:r>
    </w:p>
    <w:p w14:paraId="0BB1F3FA">
      <w:pPr>
        <w:spacing w:line="480" w:lineRule="exact"/>
        <w:ind w:firstLine="480" w:firstLineChars="200"/>
        <w:rPr>
          <w:rFonts w:hint="eastAsia" w:ascii="宋体" w:hAnsi="宋体" w:eastAsia="宋体" w:cs="Times New Roman"/>
          <w:kern w:val="0"/>
          <w:sz w:val="24"/>
          <w:szCs w:val="24"/>
        </w:rPr>
      </w:pPr>
      <w:bookmarkStart w:id="51" w:name="_Toc453917623"/>
      <w:bookmarkStart w:id="52" w:name="_Toc385234438"/>
      <w:bookmarkStart w:id="53" w:name="_Toc453858067"/>
      <w:bookmarkStart w:id="54" w:name="_Toc453917530"/>
      <w:r>
        <w:rPr>
          <w:rFonts w:hint="eastAsia" w:ascii="宋体" w:hAnsi="宋体" w:eastAsia="宋体" w:cs="Times New Roman"/>
          <w:kern w:val="0"/>
          <w:sz w:val="24"/>
          <w:szCs w:val="24"/>
          <w:lang w:val="en-US" w:eastAsia="zh-CN"/>
        </w:rPr>
        <w:t>34.</w:t>
      </w:r>
      <w:r>
        <w:rPr>
          <w:rFonts w:hint="eastAsia" w:ascii="宋体" w:hAnsi="宋体" w:eastAsia="宋体" w:cs="Times New Roman"/>
          <w:kern w:val="0"/>
          <w:sz w:val="24"/>
          <w:szCs w:val="24"/>
        </w:rPr>
        <w:t>1</w:t>
      </w:r>
      <w:r>
        <w:rPr>
          <w:rFonts w:hint="eastAsia" w:ascii="宋体" w:hAnsi="宋体" w:eastAsia="宋体" w:cs="Times New Roman"/>
          <w:kern w:val="0"/>
          <w:sz w:val="24"/>
          <w:szCs w:val="24"/>
          <w:lang w:val="en-US" w:eastAsia="zh-CN"/>
        </w:rPr>
        <w:t>质疑。</w:t>
      </w:r>
      <w:r>
        <w:rPr>
          <w:rFonts w:hint="eastAsia" w:ascii="宋体" w:hAnsi="宋体" w:cs="Times New Roman"/>
          <w:kern w:val="0"/>
          <w:sz w:val="24"/>
          <w:szCs w:val="24"/>
          <w:lang w:val="en-US" w:eastAsia="zh-CN"/>
        </w:rPr>
        <w:t>响应供应商</w:t>
      </w:r>
      <w:r>
        <w:rPr>
          <w:rFonts w:hint="eastAsia" w:ascii="宋体" w:hAnsi="宋体" w:eastAsia="宋体" w:cs="Times New Roman"/>
          <w:kern w:val="0"/>
          <w:sz w:val="24"/>
          <w:szCs w:val="24"/>
          <w:lang w:val="en-US" w:eastAsia="zh-CN"/>
        </w:rPr>
        <w:t>对本次招标采购活动有疑问的，应在法定质疑期内一次性提出针对同一采购程序环节的质疑。</w:t>
      </w:r>
      <w:r>
        <w:rPr>
          <w:rFonts w:hint="eastAsia" w:ascii="宋体" w:hAnsi="宋体" w:cs="Times New Roman"/>
          <w:kern w:val="0"/>
          <w:sz w:val="24"/>
          <w:szCs w:val="24"/>
          <w:lang w:val="en-US" w:eastAsia="zh-CN"/>
        </w:rPr>
        <w:t>响应供应商</w:t>
      </w:r>
      <w:r>
        <w:rPr>
          <w:rFonts w:hint="eastAsia" w:ascii="宋体" w:hAnsi="宋体" w:eastAsia="宋体" w:cs="Times New Roman"/>
          <w:kern w:val="0"/>
          <w:sz w:val="24"/>
          <w:szCs w:val="24"/>
          <w:lang w:val="en-US" w:eastAsia="zh-CN"/>
        </w:rPr>
        <w:t xml:space="preserve">提出的质疑应按照《政府采购质疑和投诉办法》（财 政部令第 94 号）的规定处理提供书面质疑材料，否则采购人或采购代理机构有权不予 受理。《政府采购供应商质疑函范本》链接地址：http://gks.mof.gov.cn/ztztz/zhengfucaigouguanli/201802/t20180201_2804589.ht </w:t>
      </w:r>
    </w:p>
    <w:p w14:paraId="265693EE">
      <w:pPr>
        <w:spacing w:line="480" w:lineRule="exact"/>
        <w:rPr>
          <w:rFonts w:hint="eastAsia"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M</w:t>
      </w:r>
    </w:p>
    <w:p w14:paraId="25AF31D9">
      <w:pPr>
        <w:keepNext w:val="0"/>
        <w:keepLines w:val="0"/>
        <w:widowControl/>
        <w:suppressLineNumbers w:val="0"/>
        <w:ind w:firstLine="482" w:firstLineChars="200"/>
        <w:jc w:val="left"/>
      </w:pPr>
      <w:r>
        <w:rPr>
          <w:rFonts w:hint="eastAsia" w:ascii="宋体" w:hAnsi="宋体" w:eastAsia="宋体" w:cs="宋体"/>
          <w:b/>
          <w:bCs/>
          <w:color w:val="000000"/>
          <w:kern w:val="0"/>
          <w:sz w:val="24"/>
          <w:szCs w:val="24"/>
          <w:lang w:val="en-US" w:eastAsia="zh-CN" w:bidi="ar"/>
        </w:rPr>
        <w:t xml:space="preserve">质疑函接收方式： </w:t>
      </w:r>
    </w:p>
    <w:p w14:paraId="317DC7CA">
      <w:pPr>
        <w:spacing w:line="480" w:lineRule="exact"/>
        <w:ind w:firstLine="480" w:firstLineChars="200"/>
        <w:rPr>
          <w:rFonts w:hint="eastAsia"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 xml:space="preserve">联系人：王女士 </w:t>
      </w:r>
    </w:p>
    <w:p w14:paraId="49F292AD">
      <w:pPr>
        <w:spacing w:line="480" w:lineRule="exact"/>
        <w:ind w:firstLine="480" w:firstLineChars="200"/>
        <w:rPr>
          <w:rFonts w:hint="default"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联系电话：18590005321</w:t>
      </w:r>
    </w:p>
    <w:p w14:paraId="4C54C895">
      <w:pPr>
        <w:spacing w:line="480" w:lineRule="exact"/>
        <w:ind w:firstLine="480" w:firstLineChars="200"/>
        <w:rPr>
          <w:rFonts w:hint="eastAsia"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 xml:space="preserve">联系邮箱：919269328@qq.com </w:t>
      </w:r>
    </w:p>
    <w:p w14:paraId="1E31CF7A">
      <w:pPr>
        <w:spacing w:line="480" w:lineRule="exact"/>
        <w:ind w:firstLine="480" w:firstLineChars="200"/>
        <w:rPr>
          <w:rFonts w:hint="eastAsia"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联系地址：安康市江北办事处张岭村张家大院内</w:t>
      </w:r>
    </w:p>
    <w:p w14:paraId="02731CF0">
      <w:pPr>
        <w:spacing w:line="480" w:lineRule="exact"/>
        <w:rPr>
          <w:rFonts w:hint="eastAsia" w:ascii="宋体" w:hAnsi="宋体" w:cs="宋体"/>
          <w:b/>
          <w:bCs/>
          <w:kern w:val="44"/>
          <w:sz w:val="24"/>
          <w:szCs w:val="24"/>
        </w:rPr>
      </w:pPr>
      <w:r>
        <w:rPr>
          <w:rFonts w:hint="eastAsia" w:ascii="宋体" w:hAnsi="宋体" w:eastAsia="宋体" w:cs="Times New Roman"/>
          <w:kern w:val="0"/>
          <w:sz w:val="24"/>
          <w:szCs w:val="24"/>
          <w:lang w:val="en-US" w:eastAsia="zh-CN"/>
        </w:rPr>
        <w:t xml:space="preserve">  </w:t>
      </w:r>
      <w:r>
        <w:rPr>
          <w:rFonts w:hint="eastAsia" w:ascii="宋体" w:hAnsi="宋体" w:cs="Times New Roman"/>
          <w:kern w:val="0"/>
          <w:sz w:val="24"/>
          <w:szCs w:val="24"/>
          <w:lang w:val="en-US" w:eastAsia="zh-CN"/>
        </w:rPr>
        <w:t xml:space="preserve">  </w:t>
      </w:r>
      <w:r>
        <w:rPr>
          <w:rFonts w:hint="eastAsia" w:ascii="宋体" w:hAnsi="宋体" w:eastAsia="宋体" w:cs="Times New Roman"/>
          <w:kern w:val="0"/>
          <w:sz w:val="24"/>
          <w:szCs w:val="24"/>
          <w:lang w:val="en-US" w:eastAsia="zh-CN"/>
        </w:rPr>
        <w:t>34.2投诉。投诉。</w:t>
      </w:r>
      <w:r>
        <w:rPr>
          <w:rFonts w:hint="eastAsia" w:ascii="宋体" w:hAnsi="宋体" w:cs="Times New Roman"/>
          <w:kern w:val="0"/>
          <w:sz w:val="24"/>
          <w:szCs w:val="24"/>
          <w:lang w:val="en-US" w:eastAsia="zh-CN"/>
        </w:rPr>
        <w:t>响应供应商</w:t>
      </w:r>
      <w:r>
        <w:rPr>
          <w:rFonts w:hint="eastAsia" w:ascii="宋体" w:hAnsi="宋体" w:eastAsia="宋体" w:cs="Times New Roman"/>
          <w:kern w:val="0"/>
          <w:sz w:val="24"/>
          <w:szCs w:val="24"/>
          <w:lang w:val="en-US" w:eastAsia="zh-CN"/>
        </w:rPr>
        <w:t>和其他厉害关系人认为本次招标采购活动违反法律、法规和规章规定的，有权向有关行政监督机构投诉。</w:t>
      </w:r>
    </w:p>
    <w:p w14:paraId="4775C275">
      <w:pPr>
        <w:spacing w:line="480" w:lineRule="exact"/>
        <w:ind w:firstLine="482" w:firstLineChars="200"/>
        <w:jc w:val="center"/>
        <w:rPr>
          <w:rFonts w:ascii="宋体"/>
          <w:sz w:val="24"/>
          <w:szCs w:val="24"/>
        </w:rPr>
      </w:pPr>
      <w:r>
        <w:rPr>
          <w:rFonts w:hint="eastAsia" w:ascii="宋体" w:hAnsi="宋体" w:cs="宋体"/>
          <w:b/>
          <w:bCs/>
          <w:kern w:val="44"/>
          <w:sz w:val="24"/>
          <w:szCs w:val="24"/>
        </w:rPr>
        <w:t>九、</w:t>
      </w:r>
      <w:r>
        <w:rPr>
          <w:rFonts w:hint="eastAsia" w:ascii="宋体" w:hAnsi="宋体" w:cs="宋体"/>
          <w:b/>
          <w:bCs/>
          <w:kern w:val="44"/>
          <w:sz w:val="24"/>
          <w:szCs w:val="24"/>
          <w:lang w:eastAsia="zh-CN"/>
        </w:rPr>
        <w:t>供应商</w:t>
      </w:r>
      <w:r>
        <w:rPr>
          <w:rFonts w:hint="eastAsia" w:ascii="宋体" w:hAnsi="宋体" w:cs="宋体"/>
          <w:b/>
          <w:bCs/>
          <w:kern w:val="44"/>
          <w:sz w:val="24"/>
          <w:szCs w:val="24"/>
        </w:rPr>
        <w:t>违规处罚</w:t>
      </w:r>
      <w:bookmarkEnd w:id="51"/>
      <w:bookmarkEnd w:id="52"/>
      <w:bookmarkEnd w:id="53"/>
      <w:bookmarkEnd w:id="54"/>
    </w:p>
    <w:p w14:paraId="78697403">
      <w:pPr>
        <w:spacing w:line="480" w:lineRule="exact"/>
        <w:ind w:firstLine="480" w:firstLineChars="200"/>
        <w:rPr>
          <w:rFonts w:ascii="宋体"/>
          <w:sz w:val="24"/>
          <w:szCs w:val="24"/>
        </w:rPr>
      </w:pPr>
      <w:r>
        <w:rPr>
          <w:rFonts w:ascii="宋体" w:hAnsi="宋体"/>
          <w:sz w:val="24"/>
          <w:szCs w:val="24"/>
        </w:rPr>
        <w:t>3</w:t>
      </w:r>
      <w:r>
        <w:rPr>
          <w:rFonts w:hint="eastAsia" w:ascii="宋体" w:hAnsi="宋体"/>
          <w:sz w:val="24"/>
          <w:szCs w:val="24"/>
          <w:lang w:val="en-US" w:eastAsia="zh-CN"/>
        </w:rPr>
        <w:t>5</w:t>
      </w:r>
      <w:r>
        <w:rPr>
          <w:rFonts w:ascii="宋体" w:hAnsi="宋体"/>
          <w:sz w:val="24"/>
          <w:szCs w:val="24"/>
        </w:rPr>
        <w:t>.</w:t>
      </w:r>
      <w:r>
        <w:rPr>
          <w:rFonts w:hint="eastAsia" w:ascii="宋体" w:hAnsi="宋体"/>
          <w:sz w:val="24"/>
          <w:szCs w:val="24"/>
          <w:lang w:eastAsia="zh-CN"/>
        </w:rPr>
        <w:t>供应商</w:t>
      </w:r>
      <w:r>
        <w:rPr>
          <w:rFonts w:hint="eastAsia" w:ascii="宋体" w:hAnsi="宋体"/>
          <w:sz w:val="24"/>
          <w:szCs w:val="24"/>
        </w:rPr>
        <w:t>有下列情形之一的，成交无效，同时代理机构将提请政府采购监管部门，依据政府采购法律法规的规定作出处理。</w:t>
      </w:r>
    </w:p>
    <w:p w14:paraId="766984C6">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）有效</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不足三家；</w:t>
      </w:r>
    </w:p>
    <w:p w14:paraId="1736D98B">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）磋商小组三分之二以上的评委认定所有投标报价存在价格不实的现象；</w:t>
      </w:r>
    </w:p>
    <w:p w14:paraId="48AEEA60">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）有证据证明有围标现象的发生。</w:t>
      </w:r>
    </w:p>
    <w:p w14:paraId="33EFED7B">
      <w:pPr>
        <w:spacing w:line="480" w:lineRule="exact"/>
        <w:ind w:firstLine="480" w:firstLineChars="200"/>
        <w:rPr>
          <w:rFonts w:ascii="宋体"/>
          <w:sz w:val="24"/>
          <w:szCs w:val="24"/>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）因重大变故，招标任务取消的。</w:t>
      </w:r>
    </w:p>
    <w:p w14:paraId="2883C3CB">
      <w:pPr>
        <w:spacing w:line="400" w:lineRule="exact"/>
        <w:ind w:firstLine="480" w:firstLineChars="200"/>
        <w:rPr>
          <w:rFonts w:ascii="宋体"/>
          <w:kern w:val="0"/>
          <w:sz w:val="24"/>
          <w:szCs w:val="24"/>
        </w:rPr>
      </w:pPr>
      <w:bookmarkStart w:id="55" w:name="_Toc470876869"/>
      <w:bookmarkStart w:id="56" w:name="_Toc326251060"/>
      <w:bookmarkStart w:id="57" w:name="_Toc453858068"/>
      <w:bookmarkStart w:id="58" w:name="_Toc385234440"/>
      <w:bookmarkStart w:id="59" w:name="_Toc453917624"/>
      <w:bookmarkStart w:id="60" w:name="_Toc453917531"/>
      <w:r>
        <w:rPr>
          <w:rFonts w:ascii="宋体" w:hAnsi="宋体"/>
          <w:kern w:val="0"/>
          <w:sz w:val="24"/>
          <w:szCs w:val="24"/>
        </w:rPr>
        <w:t>3</w:t>
      </w:r>
      <w:r>
        <w:rPr>
          <w:rFonts w:hint="eastAsia" w:ascii="宋体" w:hAnsi="宋体"/>
          <w:kern w:val="0"/>
          <w:sz w:val="24"/>
          <w:szCs w:val="24"/>
          <w:lang w:val="en-US" w:eastAsia="zh-CN"/>
        </w:rPr>
        <w:t>6.</w:t>
      </w:r>
      <w:r>
        <w:rPr>
          <w:rFonts w:hint="eastAsia" w:ascii="宋体" w:hAnsi="宋体"/>
          <w:kern w:val="0"/>
          <w:sz w:val="24"/>
          <w:szCs w:val="24"/>
          <w:lang w:eastAsia="zh-CN"/>
        </w:rPr>
        <w:t>供应商</w:t>
      </w:r>
      <w:r>
        <w:rPr>
          <w:rFonts w:hint="eastAsia" w:ascii="宋体" w:hAnsi="宋体"/>
          <w:kern w:val="0"/>
          <w:sz w:val="24"/>
          <w:szCs w:val="24"/>
        </w:rPr>
        <w:t>有下列情况之一的，其</w:t>
      </w:r>
      <w:r>
        <w:rPr>
          <w:rFonts w:hint="eastAsia" w:ascii="宋体" w:hAnsi="宋体"/>
          <w:kern w:val="0"/>
          <w:sz w:val="24"/>
          <w:szCs w:val="24"/>
          <w:lang w:eastAsia="zh-CN"/>
        </w:rPr>
        <w:t>竞争性磋商响应文件</w:t>
      </w:r>
      <w:r>
        <w:rPr>
          <w:rFonts w:hint="eastAsia" w:ascii="宋体" w:hAnsi="宋体"/>
          <w:kern w:val="0"/>
          <w:sz w:val="24"/>
          <w:szCs w:val="24"/>
        </w:rPr>
        <w:t>按废标处理。</w:t>
      </w:r>
    </w:p>
    <w:bookmarkEnd w:id="55"/>
    <w:bookmarkEnd w:id="56"/>
    <w:bookmarkEnd w:id="57"/>
    <w:bookmarkEnd w:id="58"/>
    <w:bookmarkEnd w:id="59"/>
    <w:bookmarkEnd w:id="60"/>
    <w:p w14:paraId="6554798C">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）提供虚假材料谋取成交的；</w:t>
      </w:r>
    </w:p>
    <w:p w14:paraId="10FB7CF5">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）采取不正当手段诋毁、排挤其他</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的；</w:t>
      </w:r>
    </w:p>
    <w:p w14:paraId="0EC2770C">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）与</w:t>
      </w:r>
      <w:r>
        <w:rPr>
          <w:rFonts w:hint="eastAsia" w:ascii="宋体" w:hAnsi="宋体" w:cs="宋体"/>
          <w:color w:val="000000" w:themeColor="text1"/>
          <w:sz w:val="24"/>
          <w:szCs w:val="24"/>
          <w:lang w:eastAsia="zh-CN"/>
          <w14:textFill>
            <w14:solidFill>
              <w14:schemeClr w14:val="tx1"/>
            </w14:solidFill>
          </w14:textFill>
        </w:rPr>
        <w:t>采购人</w:t>
      </w:r>
      <w:r>
        <w:rPr>
          <w:rFonts w:hint="eastAsia" w:ascii="宋体" w:hAnsi="宋体" w:cs="宋体"/>
          <w:color w:val="000000" w:themeColor="text1"/>
          <w:sz w:val="24"/>
          <w:szCs w:val="24"/>
          <w14:textFill>
            <w14:solidFill>
              <w14:schemeClr w14:val="tx1"/>
            </w14:solidFill>
          </w14:textFill>
        </w:rPr>
        <w:t>、其他</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恶意串通的；</w:t>
      </w:r>
    </w:p>
    <w:p w14:paraId="586B154F">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auto"/>
          <w:sz w:val="24"/>
          <w:szCs w:val="24"/>
          <w:lang w:val="en-US" w:eastAsia="zh-CN"/>
        </w:rPr>
        <w:t>投标截止时间后</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撤回其报价的；</w:t>
      </w:r>
    </w:p>
    <w:p w14:paraId="63BDDD8A">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）在磋商期间，影响代理机构或磋商小组正常磋商的；</w:t>
      </w:r>
    </w:p>
    <w:p w14:paraId="7C239AE4">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6</w:t>
      </w:r>
      <w:r>
        <w:rPr>
          <w:rFonts w:hint="eastAsia" w:ascii="宋体" w:hAnsi="宋体" w:cs="宋体"/>
          <w:color w:val="000000" w:themeColor="text1"/>
          <w:sz w:val="24"/>
          <w:szCs w:val="24"/>
          <w14:textFill>
            <w14:solidFill>
              <w14:schemeClr w14:val="tx1"/>
            </w14:solidFill>
          </w14:textFill>
        </w:rPr>
        <w:t>）成交后未按本竞争性磋商文件要求签约或与</w:t>
      </w:r>
      <w:r>
        <w:rPr>
          <w:rFonts w:hint="eastAsia" w:ascii="宋体" w:hAnsi="宋体" w:cs="宋体"/>
          <w:color w:val="000000" w:themeColor="text1"/>
          <w:sz w:val="24"/>
          <w:szCs w:val="24"/>
          <w:lang w:eastAsia="zh-CN"/>
          <w14:textFill>
            <w14:solidFill>
              <w14:schemeClr w14:val="tx1"/>
            </w14:solidFill>
          </w14:textFill>
        </w:rPr>
        <w:t>采购人</w:t>
      </w:r>
      <w:r>
        <w:rPr>
          <w:rFonts w:hint="eastAsia" w:ascii="宋体" w:hAnsi="宋体" w:cs="宋体"/>
          <w:color w:val="000000" w:themeColor="text1"/>
          <w:sz w:val="24"/>
          <w:szCs w:val="24"/>
          <w14:textFill>
            <w14:solidFill>
              <w14:schemeClr w14:val="tx1"/>
            </w14:solidFill>
          </w14:textFill>
        </w:rPr>
        <w:t>订立背离合同实质性内容的其它协议的；</w:t>
      </w:r>
    </w:p>
    <w:p w14:paraId="3A2A2DBC">
      <w:pPr>
        <w:spacing w:line="480" w:lineRule="exact"/>
        <w:ind w:firstLine="480" w:firstLineChars="200"/>
        <w:rPr>
          <w:rFonts w:asci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7</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未按竞争性磋商文件规定和合同约定履行义务的。</w:t>
      </w:r>
    </w:p>
    <w:p w14:paraId="30E3C184">
      <w:pPr>
        <w:spacing w:line="480" w:lineRule="exact"/>
        <w:ind w:firstLine="480" w:firstLineChars="20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ascii="宋体" w:hAnsi="宋体" w:cs="宋体"/>
          <w:color w:val="000000" w:themeColor="text1"/>
          <w:sz w:val="24"/>
          <w:szCs w:val="24"/>
          <w14:textFill>
            <w14:solidFill>
              <w14:schemeClr w14:val="tx1"/>
            </w14:solidFill>
          </w14:textFill>
        </w:rPr>
        <w:t>8</w:t>
      </w:r>
      <w:r>
        <w:rPr>
          <w:rFonts w:hint="eastAsia" w:ascii="宋体" w:hAnsi="宋体" w:cs="宋体"/>
          <w:color w:val="000000" w:themeColor="text1"/>
          <w:sz w:val="24"/>
          <w:szCs w:val="24"/>
          <w14:textFill>
            <w14:solidFill>
              <w14:schemeClr w14:val="tx1"/>
            </w14:solidFill>
          </w14:textFill>
        </w:rPr>
        <w:t>）法律法规规定的其它事项。</w:t>
      </w:r>
    </w:p>
    <w:p w14:paraId="50D6962D">
      <w:pPr>
        <w:pStyle w:val="42"/>
        <w:rPr>
          <w:rFonts w:hint="eastAsia" w:ascii="宋体" w:hAnsi="宋体" w:cs="宋体"/>
          <w:color w:val="000000" w:themeColor="text1"/>
          <w:sz w:val="24"/>
          <w:szCs w:val="24"/>
          <w14:textFill>
            <w14:solidFill>
              <w14:schemeClr w14:val="tx1"/>
            </w14:solidFill>
          </w14:textFill>
        </w:rPr>
        <w:sectPr>
          <w:footerReference r:id="rId8" w:type="default"/>
          <w:pgSz w:w="11905" w:h="16838"/>
          <w:pgMar w:top="1134" w:right="1361" w:bottom="1020" w:left="1531" w:header="850" w:footer="992" w:gutter="0"/>
          <w:pgBorders>
            <w:top w:val="none" w:sz="0" w:space="0"/>
            <w:left w:val="none" w:sz="0" w:space="0"/>
            <w:bottom w:val="none" w:sz="0" w:space="0"/>
            <w:right w:val="none" w:sz="0" w:space="0"/>
          </w:pgBorders>
          <w:pgNumType w:fmt="decimal"/>
          <w:cols w:space="0" w:num="1"/>
          <w:rtlGutter w:val="0"/>
          <w:docGrid w:type="lines" w:linePitch="326" w:charSpace="0"/>
        </w:sectPr>
      </w:pPr>
    </w:p>
    <w:p w14:paraId="736F688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ascii="宋体"/>
          <w:b/>
          <w:bCs/>
          <w:color w:val="FF0000"/>
          <w:sz w:val="24"/>
          <w:szCs w:val="24"/>
        </w:rPr>
      </w:pPr>
      <w:r>
        <w:rPr>
          <w:rFonts w:hint="eastAsia" w:ascii="宋体" w:hAnsi="宋体" w:cs="宋体"/>
          <w:b/>
          <w:bCs/>
          <w:color w:val="000000" w:themeColor="text1"/>
          <w:spacing w:val="20"/>
          <w:kern w:val="44"/>
          <w:sz w:val="32"/>
          <w:szCs w:val="32"/>
          <w14:textFill>
            <w14:solidFill>
              <w14:schemeClr w14:val="tx1"/>
            </w14:solidFill>
          </w14:textFill>
        </w:rPr>
        <w:t>第四部分</w:t>
      </w:r>
      <w:r>
        <w:rPr>
          <w:rFonts w:ascii="宋体" w:hAnsi="宋体" w:cs="宋体"/>
          <w:b/>
          <w:bCs/>
          <w:color w:val="000000" w:themeColor="text1"/>
          <w:spacing w:val="20"/>
          <w:kern w:val="44"/>
          <w:sz w:val="32"/>
          <w:szCs w:val="32"/>
          <w14:textFill>
            <w14:solidFill>
              <w14:schemeClr w14:val="tx1"/>
            </w14:solidFill>
          </w14:textFill>
        </w:rPr>
        <w:t xml:space="preserve">  </w:t>
      </w:r>
      <w:r>
        <w:rPr>
          <w:rFonts w:hint="eastAsia" w:ascii="宋体" w:hAnsi="宋体" w:cs="宋体"/>
          <w:b/>
          <w:bCs/>
          <w:color w:val="000000" w:themeColor="text1"/>
          <w:spacing w:val="20"/>
          <w:kern w:val="44"/>
          <w:sz w:val="32"/>
          <w:szCs w:val="32"/>
          <w:lang w:val="en-US" w:eastAsia="zh-CN"/>
          <w14:textFill>
            <w14:solidFill>
              <w14:schemeClr w14:val="tx1"/>
            </w14:solidFill>
          </w14:textFill>
        </w:rPr>
        <w:t>服务</w:t>
      </w:r>
      <w:r>
        <w:rPr>
          <w:rFonts w:hint="eastAsia" w:ascii="宋体" w:hAnsi="宋体" w:cs="宋体"/>
          <w:b/>
          <w:bCs/>
          <w:color w:val="000000" w:themeColor="text1"/>
          <w:spacing w:val="20"/>
          <w:kern w:val="44"/>
          <w:sz w:val="32"/>
          <w:szCs w:val="32"/>
          <w:lang w:eastAsia="zh-CN"/>
          <w14:textFill>
            <w14:solidFill>
              <w14:schemeClr w14:val="tx1"/>
            </w14:solidFill>
          </w14:textFill>
        </w:rPr>
        <w:t>内容</w:t>
      </w:r>
      <w:r>
        <w:rPr>
          <w:rFonts w:hint="eastAsia" w:ascii="宋体" w:hAnsi="宋体" w:cs="宋体"/>
          <w:b/>
          <w:bCs/>
          <w:color w:val="000000" w:themeColor="text1"/>
          <w:spacing w:val="20"/>
          <w:kern w:val="44"/>
          <w:sz w:val="32"/>
          <w:szCs w:val="32"/>
          <w14:textFill>
            <w14:solidFill>
              <w14:schemeClr w14:val="tx1"/>
            </w14:solidFill>
          </w14:textFill>
        </w:rPr>
        <w:t>及要求</w:t>
      </w:r>
    </w:p>
    <w:bookmarkEnd w:id="36"/>
    <w:bookmarkEnd w:id="37"/>
    <w:bookmarkEnd w:id="38"/>
    <w:p w14:paraId="5D58F045">
      <w:pPr>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宋体" w:hAnsi="宋体" w:cs="宋体"/>
          <w:color w:val="000000" w:themeColor="text1"/>
          <w:sz w:val="24"/>
          <w:szCs w:val="24"/>
          <w:lang w:val="en-US" w:eastAsia="zh-CN"/>
          <w14:textFill>
            <w14:solidFill>
              <w14:schemeClr w14:val="tx1"/>
            </w14:solidFill>
          </w14:textFill>
        </w:rPr>
      </w:pPr>
      <w:bookmarkStart w:id="61" w:name="_Toc86202633"/>
      <w:bookmarkStart w:id="62" w:name="_Toc175644062"/>
      <w:bookmarkStart w:id="63" w:name="_Toc326251062"/>
      <w:r>
        <w:rPr>
          <w:rFonts w:hint="eastAsia" w:ascii="宋体" w:hAnsi="宋体" w:cs="宋体"/>
          <w:b/>
          <w:bCs w:val="0"/>
          <w:color w:val="000000" w:themeColor="text1"/>
          <w:sz w:val="24"/>
          <w:szCs w:val="24"/>
          <w:lang w:val="en-US" w:eastAsia="zh-CN"/>
          <w14:textFill>
            <w14:solidFill>
              <w14:schemeClr w14:val="tx1"/>
            </w14:solidFill>
          </w14:textFill>
        </w:rPr>
        <w:t>一</w:t>
      </w:r>
      <w:r>
        <w:rPr>
          <w:rFonts w:hint="eastAsia" w:ascii="宋体" w:hAnsi="宋体" w:cs="宋体"/>
          <w:b/>
          <w:bCs w:val="0"/>
          <w:color w:val="000000" w:themeColor="text1"/>
          <w:sz w:val="24"/>
          <w:szCs w:val="24"/>
          <w14:textFill>
            <w14:solidFill>
              <w14:schemeClr w14:val="tx1"/>
            </w14:solidFill>
          </w14:textFill>
        </w:rPr>
        <w:t xml:space="preserve">、 </w:t>
      </w:r>
      <w:r>
        <w:rPr>
          <w:rFonts w:hint="eastAsia" w:ascii="宋体" w:hAnsi="宋体" w:cs="宋体"/>
          <w:b/>
          <w:bCs w:val="0"/>
          <w:color w:val="000000" w:themeColor="text1"/>
          <w:sz w:val="24"/>
          <w:szCs w:val="24"/>
          <w:lang w:val="en-US" w:eastAsia="zh-CN"/>
          <w14:textFill>
            <w14:solidFill>
              <w14:schemeClr w14:val="tx1"/>
            </w14:solidFill>
          </w14:textFill>
        </w:rPr>
        <w:t>项目名称：</w:t>
      </w:r>
      <w:r>
        <w:rPr>
          <w:rFonts w:hint="eastAsia" w:ascii="宋体" w:hAnsi="宋体" w:cs="宋体"/>
          <w:color w:val="000000" w:themeColor="text1"/>
          <w:sz w:val="24"/>
          <w:szCs w:val="24"/>
          <w:lang w:val="en-US" w:eastAsia="zh-CN"/>
          <w14:textFill>
            <w14:solidFill>
              <w14:schemeClr w14:val="tx1"/>
            </w14:solidFill>
          </w14:textFill>
        </w:rPr>
        <w:t xml:space="preserve">  </w:t>
      </w:r>
    </w:p>
    <w:p w14:paraId="5D6F978F">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b w:val="0"/>
          <w:bCs w:val="0"/>
          <w:color w:val="000000" w:themeColor="text1"/>
          <w:sz w:val="24"/>
          <w:szCs w:val="24"/>
          <w:lang w:val="en-US" w:eastAsia="zh-CN"/>
          <w14:textFill>
            <w14:solidFill>
              <w14:schemeClr w14:val="tx1"/>
            </w14:solidFill>
          </w14:textFill>
        </w:rPr>
        <w:t>白河县2026年环保执法监督性监测</w:t>
      </w:r>
      <w:r>
        <w:rPr>
          <w:rFonts w:hint="eastAsia" w:ascii="宋体" w:hAnsi="宋体" w:eastAsia="宋体" w:cs="宋体"/>
          <w:b w:val="0"/>
          <w:bCs w:val="0"/>
          <w:color w:val="000000" w:themeColor="text1"/>
          <w:sz w:val="24"/>
          <w:szCs w:val="24"/>
          <w:lang w:val="en-US" w:eastAsia="zh-CN"/>
          <w14:textFill>
            <w14:solidFill>
              <w14:schemeClr w14:val="tx1"/>
            </w14:solidFill>
          </w14:textFill>
        </w:rPr>
        <w:t>。</w:t>
      </w:r>
    </w:p>
    <w:p w14:paraId="1DC2F449">
      <w:pPr>
        <w:pStyle w:val="61"/>
        <w:keepNext w:val="0"/>
        <w:keepLines w:val="0"/>
        <w:pageBreakBefore w:val="0"/>
        <w:widowControl w:val="0"/>
        <w:numPr>
          <w:ilvl w:val="0"/>
          <w:numId w:val="11"/>
        </w:numPr>
        <w:kinsoku/>
        <w:wordWrap/>
        <w:overflowPunct/>
        <w:topLinePunct w:val="0"/>
        <w:autoSpaceDE/>
        <w:autoSpaceDN/>
        <w:bidi w:val="0"/>
        <w:adjustRightInd/>
        <w:snapToGrid/>
        <w:spacing w:line="500" w:lineRule="atLeast"/>
        <w:ind w:left="0" w:leftChars="0" w:firstLine="0" w:firstLineChars="0"/>
        <w:textAlignment w:val="auto"/>
        <w:rPr>
          <w:rFonts w:hint="eastAsia" w:ascii="宋体" w:hAnsi="宋体" w:cs="宋体"/>
          <w:b/>
          <w:bCs w:val="0"/>
          <w:color w:val="000000" w:themeColor="text1"/>
          <w:sz w:val="24"/>
          <w:szCs w:val="24"/>
          <w:lang w:val="en-US" w:eastAsia="zh-CN"/>
          <w14:textFill>
            <w14:solidFill>
              <w14:schemeClr w14:val="tx1"/>
            </w14:solidFill>
          </w14:textFill>
        </w:rPr>
      </w:pPr>
      <w:r>
        <w:rPr>
          <w:rFonts w:hint="eastAsia" w:ascii="宋体" w:hAnsi="宋体" w:cs="宋体"/>
          <w:b/>
          <w:bCs w:val="0"/>
          <w:color w:val="000000" w:themeColor="text1"/>
          <w:sz w:val="24"/>
          <w:szCs w:val="24"/>
          <w:lang w:val="en-US" w:eastAsia="zh-CN"/>
          <w14:textFill>
            <w14:solidFill>
              <w14:schemeClr w14:val="tx1"/>
            </w14:solidFill>
          </w14:textFill>
        </w:rPr>
        <w:t>项目概况</w:t>
      </w:r>
    </w:p>
    <w:p w14:paraId="5DA488F1">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对县内陕西永宏生物科技有限公司等 22 个重点单位各项环境指标进行监测， 按照要求出具监测报告。</w:t>
      </w:r>
    </w:p>
    <w:p w14:paraId="1926B957">
      <w:pPr>
        <w:pStyle w:val="61"/>
        <w:keepNext w:val="0"/>
        <w:keepLines w:val="0"/>
        <w:pageBreakBefore w:val="0"/>
        <w:widowControl w:val="0"/>
        <w:numPr>
          <w:ilvl w:val="0"/>
          <w:numId w:val="11"/>
        </w:numPr>
        <w:kinsoku/>
        <w:wordWrap/>
        <w:overflowPunct/>
        <w:topLinePunct w:val="0"/>
        <w:autoSpaceDE/>
        <w:autoSpaceDN/>
        <w:bidi w:val="0"/>
        <w:adjustRightInd/>
        <w:snapToGrid/>
        <w:spacing w:line="500" w:lineRule="atLeast"/>
        <w:ind w:left="0" w:leftChars="0" w:firstLine="0" w:firstLineChars="0"/>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cs="宋体"/>
          <w:b/>
          <w:bCs w:val="0"/>
          <w:color w:val="000000" w:themeColor="text1"/>
          <w:sz w:val="24"/>
          <w:szCs w:val="24"/>
          <w:lang w:val="en-US" w:eastAsia="zh-CN"/>
          <w14:textFill>
            <w14:solidFill>
              <w14:schemeClr w14:val="tx1"/>
            </w14:solidFill>
          </w14:textFill>
        </w:rPr>
        <w:t>服务范围：</w:t>
      </w:r>
      <w:r>
        <w:rPr>
          <w:rFonts w:hint="eastAsia" w:ascii="宋体" w:hAnsi="宋体" w:eastAsia="宋体" w:cs="宋体"/>
          <w:b w:val="0"/>
          <w:bCs w:val="0"/>
          <w:color w:val="000000" w:themeColor="text1"/>
          <w:sz w:val="24"/>
          <w:szCs w:val="24"/>
          <w:lang w:val="en-US" w:eastAsia="zh-CN"/>
          <w14:textFill>
            <w14:solidFill>
              <w14:schemeClr w14:val="tx1"/>
            </w14:solidFill>
          </w14:textFill>
        </w:rPr>
        <w:t>监督性检测服务。</w:t>
      </w:r>
    </w:p>
    <w:p w14:paraId="314F2E8D">
      <w:pPr>
        <w:pStyle w:val="61"/>
        <w:keepNext w:val="0"/>
        <w:keepLines w:val="0"/>
        <w:pageBreakBefore w:val="0"/>
        <w:widowControl w:val="0"/>
        <w:numPr>
          <w:ilvl w:val="0"/>
          <w:numId w:val="11"/>
        </w:numPr>
        <w:kinsoku/>
        <w:wordWrap/>
        <w:overflowPunct/>
        <w:topLinePunct w:val="0"/>
        <w:autoSpaceDE/>
        <w:autoSpaceDN/>
        <w:bidi w:val="0"/>
        <w:adjustRightInd/>
        <w:snapToGrid/>
        <w:spacing w:line="500" w:lineRule="atLeast"/>
        <w:ind w:left="0" w:leftChars="0" w:firstLine="0" w:firstLineChars="0"/>
        <w:textAlignment w:val="auto"/>
        <w:rPr>
          <w:rFonts w:hint="eastAsia" w:ascii="宋体" w:hAnsi="宋体" w:eastAsia="宋体" w:cs="宋体"/>
          <w:b/>
          <w:bCs w:val="0"/>
          <w:color w:val="000000" w:themeColor="text1"/>
          <w:sz w:val="24"/>
          <w:szCs w:val="24"/>
          <w:lang w:val="en-US" w:eastAsia="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服务</w:t>
      </w:r>
      <w:r>
        <w:rPr>
          <w:rFonts w:hint="eastAsia" w:ascii="宋体" w:hAnsi="宋体" w:cs="宋体"/>
          <w:b/>
          <w:bCs w:val="0"/>
          <w:color w:val="000000" w:themeColor="text1"/>
          <w:sz w:val="24"/>
          <w:szCs w:val="24"/>
          <w:lang w:val="en-US" w:eastAsia="zh-CN"/>
          <w14:textFill>
            <w14:solidFill>
              <w14:schemeClr w14:val="tx1"/>
            </w14:solidFill>
          </w14:textFill>
        </w:rPr>
        <w:t>要求</w:t>
      </w:r>
    </w:p>
    <w:p w14:paraId="2118D328">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提供的服务须满足采购需求的要求、磋商响应文件中的相关承诺及合同约定要求。符合国家标准、行业规范、地方标准或者其他标准、规范。</w:t>
      </w:r>
    </w:p>
    <w:p w14:paraId="7AE4F3C3">
      <w:pPr>
        <w:pStyle w:val="61"/>
        <w:keepNext w:val="0"/>
        <w:keepLines w:val="0"/>
        <w:pageBreakBefore w:val="0"/>
        <w:widowControl w:val="0"/>
        <w:numPr>
          <w:ilvl w:val="0"/>
          <w:numId w:val="11"/>
        </w:numPr>
        <w:kinsoku/>
        <w:wordWrap/>
        <w:overflowPunct/>
        <w:topLinePunct w:val="0"/>
        <w:autoSpaceDE/>
        <w:autoSpaceDN/>
        <w:bidi w:val="0"/>
        <w:adjustRightInd/>
        <w:snapToGrid/>
        <w:spacing w:line="500" w:lineRule="atLeast"/>
        <w:ind w:left="0" w:leftChars="0" w:firstLine="0" w:firstLineChars="0"/>
        <w:textAlignment w:val="auto"/>
        <w:rPr>
          <w:rFonts w:hint="default"/>
          <w:b/>
          <w:bCs w:val="0"/>
          <w:sz w:val="24"/>
          <w:szCs w:val="24"/>
          <w:lang w:val="en-US" w:eastAsia="zh-CN"/>
        </w:rPr>
      </w:pPr>
      <w:r>
        <w:rPr>
          <w:rFonts w:hint="eastAsia" w:ascii="宋体" w:hAnsi="宋体" w:cs="宋体"/>
          <w:b/>
          <w:bCs w:val="0"/>
          <w:color w:val="000000" w:themeColor="text1"/>
          <w:sz w:val="24"/>
          <w:szCs w:val="24"/>
          <w:lang w:val="en-US" w:eastAsia="zh-CN"/>
          <w14:textFill>
            <w14:solidFill>
              <w14:schemeClr w14:val="tx1"/>
            </w14:solidFill>
          </w14:textFill>
        </w:rPr>
        <w:t>实施地点及内容</w:t>
      </w:r>
    </w:p>
    <w:tbl>
      <w:tblPr>
        <w:tblStyle w:val="26"/>
        <w:tblW w:w="89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57"/>
        <w:gridCol w:w="742"/>
        <w:gridCol w:w="6438"/>
        <w:gridCol w:w="625"/>
        <w:gridCol w:w="698"/>
      </w:tblGrid>
      <w:tr w14:paraId="7A793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777" w:hRule="atLeast"/>
        </w:trPr>
        <w:tc>
          <w:tcPr>
            <w:tcW w:w="8960" w:type="dxa"/>
            <w:gridSpan w:val="5"/>
            <w:tcBorders>
              <w:top w:val="nil"/>
              <w:left w:val="nil"/>
              <w:bottom w:val="nil"/>
              <w:right w:val="nil"/>
            </w:tcBorders>
            <w:shd w:val="clear" w:color="auto" w:fill="auto"/>
            <w:vAlign w:val="center"/>
          </w:tcPr>
          <w:p w14:paraId="58EB207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2026年监督性监测清单</w:t>
            </w:r>
          </w:p>
        </w:tc>
      </w:tr>
      <w:tr w14:paraId="71BD4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6" w:hRule="atLeast"/>
        </w:trPr>
        <w:tc>
          <w:tcPr>
            <w:tcW w:w="4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E78CF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7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111AB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单位名称</w:t>
            </w: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68ACF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监测项目</w:t>
            </w:r>
          </w:p>
        </w:tc>
        <w:tc>
          <w:tcPr>
            <w:tcW w:w="6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09B87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监测频次</w:t>
            </w:r>
          </w:p>
        </w:tc>
        <w:tc>
          <w:tcPr>
            <w:tcW w:w="6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A3F4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r>
      <w:tr w14:paraId="143F0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45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358A0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4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5759D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陕西永宏生物科技有限公司</w:t>
            </w: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0EE50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1、生物质锅炉废气排气筒：林格曼黑度、氮氧化物、二氧化硫、颗粒物；</w:t>
            </w:r>
          </w:p>
        </w:tc>
        <w:tc>
          <w:tcPr>
            <w:tcW w:w="62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25064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1次/年</w:t>
            </w:r>
          </w:p>
        </w:tc>
        <w:tc>
          <w:tcPr>
            <w:tcW w:w="69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D4CA4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73B61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4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74A80B2">
            <w:pPr>
              <w:jc w:val="center"/>
              <w:rPr>
                <w:rFonts w:hint="eastAsia" w:ascii="宋体" w:hAnsi="宋体" w:eastAsia="宋体" w:cs="宋体"/>
                <w:i w:val="0"/>
                <w:iCs w:val="0"/>
                <w:color w:val="000000"/>
                <w:sz w:val="24"/>
                <w:szCs w:val="24"/>
                <w:u w:val="none"/>
              </w:rPr>
            </w:pPr>
          </w:p>
        </w:tc>
        <w:tc>
          <w:tcPr>
            <w:tcW w:w="74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759B2B3">
            <w:pPr>
              <w:jc w:val="center"/>
              <w:rPr>
                <w:rFonts w:hint="eastAsia" w:ascii="宋体" w:hAnsi="宋体" w:eastAsia="宋体" w:cs="宋体"/>
                <w:i w:val="0"/>
                <w:iCs w:val="0"/>
                <w:color w:val="000000"/>
                <w:sz w:val="24"/>
                <w:szCs w:val="24"/>
                <w:u w:val="none"/>
              </w:rPr>
            </w:pP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8E861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2、沼气锅炉废气排气筒：林格曼黑度、氮氧化物、二氧化硫、颗粒物；</w:t>
            </w:r>
          </w:p>
        </w:tc>
        <w:tc>
          <w:tcPr>
            <w:tcW w:w="62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141465C">
            <w:pPr>
              <w:jc w:val="center"/>
              <w:rPr>
                <w:rFonts w:hint="eastAsia" w:ascii="宋体" w:hAnsi="宋体" w:eastAsia="宋体" w:cs="宋体"/>
                <w:i w:val="0"/>
                <w:iCs w:val="0"/>
                <w:color w:val="000000"/>
                <w:sz w:val="24"/>
                <w:szCs w:val="24"/>
                <w:u w:val="none"/>
              </w:rPr>
            </w:pP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656A5EF">
            <w:pPr>
              <w:jc w:val="center"/>
              <w:rPr>
                <w:rFonts w:hint="eastAsia" w:ascii="宋体" w:hAnsi="宋体" w:eastAsia="宋体" w:cs="宋体"/>
                <w:i w:val="0"/>
                <w:iCs w:val="0"/>
                <w:color w:val="000000"/>
                <w:sz w:val="24"/>
                <w:szCs w:val="24"/>
                <w:u w:val="none"/>
              </w:rPr>
            </w:pPr>
          </w:p>
        </w:tc>
      </w:tr>
      <w:tr w14:paraId="48F74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4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A2FE26C">
            <w:pPr>
              <w:jc w:val="center"/>
              <w:rPr>
                <w:rFonts w:hint="eastAsia" w:ascii="宋体" w:hAnsi="宋体" w:eastAsia="宋体" w:cs="宋体"/>
                <w:i w:val="0"/>
                <w:iCs w:val="0"/>
                <w:color w:val="000000"/>
                <w:sz w:val="24"/>
                <w:szCs w:val="24"/>
                <w:u w:val="none"/>
              </w:rPr>
            </w:pPr>
          </w:p>
        </w:tc>
        <w:tc>
          <w:tcPr>
            <w:tcW w:w="74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9A0E1A6">
            <w:pPr>
              <w:jc w:val="center"/>
              <w:rPr>
                <w:rFonts w:hint="eastAsia" w:ascii="宋体" w:hAnsi="宋体" w:eastAsia="宋体" w:cs="宋体"/>
                <w:i w:val="0"/>
                <w:iCs w:val="0"/>
                <w:color w:val="000000"/>
                <w:sz w:val="24"/>
                <w:szCs w:val="24"/>
                <w:u w:val="none"/>
              </w:rPr>
            </w:pP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BDE7A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3、水解废气排气筒：臭气浓度、氨（氨气）、硫化氢、硫酸雾、颗粒物；</w:t>
            </w:r>
          </w:p>
        </w:tc>
        <w:tc>
          <w:tcPr>
            <w:tcW w:w="62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4E22DE3">
            <w:pPr>
              <w:jc w:val="center"/>
              <w:rPr>
                <w:rFonts w:hint="eastAsia" w:ascii="宋体" w:hAnsi="宋体" w:eastAsia="宋体" w:cs="宋体"/>
                <w:i w:val="0"/>
                <w:iCs w:val="0"/>
                <w:color w:val="000000"/>
                <w:sz w:val="24"/>
                <w:szCs w:val="24"/>
                <w:u w:val="none"/>
              </w:rPr>
            </w:pP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2668E78">
            <w:pPr>
              <w:jc w:val="center"/>
              <w:rPr>
                <w:rFonts w:hint="eastAsia" w:ascii="宋体" w:hAnsi="宋体" w:eastAsia="宋体" w:cs="宋体"/>
                <w:i w:val="0"/>
                <w:iCs w:val="0"/>
                <w:color w:val="000000"/>
                <w:sz w:val="24"/>
                <w:szCs w:val="24"/>
                <w:u w:val="none"/>
              </w:rPr>
            </w:pPr>
          </w:p>
        </w:tc>
      </w:tr>
      <w:tr w14:paraId="776B31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8" w:hRule="atLeast"/>
        </w:trPr>
        <w:tc>
          <w:tcPr>
            <w:tcW w:w="4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B4D6AC1">
            <w:pPr>
              <w:jc w:val="center"/>
              <w:rPr>
                <w:rFonts w:hint="eastAsia" w:ascii="宋体" w:hAnsi="宋体" w:eastAsia="宋体" w:cs="宋体"/>
                <w:i w:val="0"/>
                <w:iCs w:val="0"/>
                <w:color w:val="000000"/>
                <w:sz w:val="24"/>
                <w:szCs w:val="24"/>
                <w:u w:val="none"/>
              </w:rPr>
            </w:pPr>
          </w:p>
        </w:tc>
        <w:tc>
          <w:tcPr>
            <w:tcW w:w="74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4542929">
            <w:pPr>
              <w:jc w:val="center"/>
              <w:rPr>
                <w:rFonts w:hint="eastAsia" w:ascii="宋体" w:hAnsi="宋体" w:eastAsia="宋体" w:cs="宋体"/>
                <w:i w:val="0"/>
                <w:iCs w:val="0"/>
                <w:color w:val="000000"/>
                <w:sz w:val="24"/>
                <w:szCs w:val="24"/>
                <w:u w:val="none"/>
              </w:rPr>
            </w:pP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0C090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4、工艺废气排气筒：颗粒物；</w:t>
            </w:r>
          </w:p>
        </w:tc>
        <w:tc>
          <w:tcPr>
            <w:tcW w:w="62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688628C">
            <w:pPr>
              <w:jc w:val="center"/>
              <w:rPr>
                <w:rFonts w:hint="eastAsia" w:ascii="宋体" w:hAnsi="宋体" w:eastAsia="宋体" w:cs="宋体"/>
                <w:i w:val="0"/>
                <w:iCs w:val="0"/>
                <w:color w:val="000000"/>
                <w:sz w:val="24"/>
                <w:szCs w:val="24"/>
                <w:u w:val="none"/>
              </w:rPr>
            </w:pP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B5397B3">
            <w:pPr>
              <w:jc w:val="center"/>
              <w:rPr>
                <w:rFonts w:hint="eastAsia" w:ascii="宋体" w:hAnsi="宋体" w:eastAsia="宋体" w:cs="宋体"/>
                <w:i w:val="0"/>
                <w:iCs w:val="0"/>
                <w:color w:val="000000"/>
                <w:sz w:val="24"/>
                <w:szCs w:val="24"/>
                <w:u w:val="none"/>
              </w:rPr>
            </w:pPr>
          </w:p>
        </w:tc>
      </w:tr>
      <w:tr w14:paraId="523C9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4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7B19ECE">
            <w:pPr>
              <w:jc w:val="center"/>
              <w:rPr>
                <w:rFonts w:hint="eastAsia" w:ascii="宋体" w:hAnsi="宋体" w:eastAsia="宋体" w:cs="宋体"/>
                <w:i w:val="0"/>
                <w:iCs w:val="0"/>
                <w:color w:val="000000"/>
                <w:sz w:val="24"/>
                <w:szCs w:val="24"/>
                <w:u w:val="none"/>
              </w:rPr>
            </w:pPr>
          </w:p>
        </w:tc>
        <w:tc>
          <w:tcPr>
            <w:tcW w:w="74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F7589D6">
            <w:pPr>
              <w:jc w:val="center"/>
              <w:rPr>
                <w:rFonts w:hint="eastAsia" w:ascii="宋体" w:hAnsi="宋体" w:eastAsia="宋体" w:cs="宋体"/>
                <w:i w:val="0"/>
                <w:iCs w:val="0"/>
                <w:color w:val="000000"/>
                <w:sz w:val="24"/>
                <w:szCs w:val="24"/>
                <w:u w:val="none"/>
              </w:rPr>
            </w:pP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EC7F6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5、厂界：臭气浓度、氨（氨气）、硫化氢、硫酸雾、颗粒物、非甲烷总烃；</w:t>
            </w:r>
          </w:p>
        </w:tc>
        <w:tc>
          <w:tcPr>
            <w:tcW w:w="62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C299170">
            <w:pPr>
              <w:jc w:val="center"/>
              <w:rPr>
                <w:rFonts w:hint="eastAsia" w:ascii="宋体" w:hAnsi="宋体" w:eastAsia="宋体" w:cs="宋体"/>
                <w:i w:val="0"/>
                <w:iCs w:val="0"/>
                <w:color w:val="000000"/>
                <w:sz w:val="24"/>
                <w:szCs w:val="24"/>
                <w:u w:val="none"/>
              </w:rPr>
            </w:pP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91EFB44">
            <w:pPr>
              <w:jc w:val="center"/>
              <w:rPr>
                <w:rFonts w:hint="eastAsia" w:ascii="宋体" w:hAnsi="宋体" w:eastAsia="宋体" w:cs="宋体"/>
                <w:i w:val="0"/>
                <w:iCs w:val="0"/>
                <w:color w:val="000000"/>
                <w:sz w:val="24"/>
                <w:szCs w:val="24"/>
                <w:u w:val="none"/>
              </w:rPr>
            </w:pPr>
          </w:p>
        </w:tc>
      </w:tr>
      <w:tr w14:paraId="12261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4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DFA7241">
            <w:pPr>
              <w:jc w:val="center"/>
              <w:rPr>
                <w:rFonts w:hint="eastAsia" w:ascii="宋体" w:hAnsi="宋体" w:eastAsia="宋体" w:cs="宋体"/>
                <w:i w:val="0"/>
                <w:iCs w:val="0"/>
                <w:color w:val="000000"/>
                <w:sz w:val="24"/>
                <w:szCs w:val="24"/>
                <w:u w:val="none"/>
              </w:rPr>
            </w:pPr>
          </w:p>
        </w:tc>
        <w:tc>
          <w:tcPr>
            <w:tcW w:w="74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8F37677">
            <w:pPr>
              <w:jc w:val="center"/>
              <w:rPr>
                <w:rFonts w:hint="eastAsia" w:ascii="宋体" w:hAnsi="宋体" w:eastAsia="宋体" w:cs="宋体"/>
                <w:i w:val="0"/>
                <w:iCs w:val="0"/>
                <w:color w:val="000000"/>
                <w:sz w:val="24"/>
                <w:szCs w:val="24"/>
                <w:u w:val="none"/>
              </w:rPr>
            </w:pP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B1CC5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6、废水：pH值、化学需氧量、氨氮、色度、悬浮物、急性毒性、五日生化需氧量、总有机碳、总氮、总磷、动植物油；</w:t>
            </w:r>
          </w:p>
        </w:tc>
        <w:tc>
          <w:tcPr>
            <w:tcW w:w="62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9A99D05">
            <w:pPr>
              <w:jc w:val="center"/>
              <w:rPr>
                <w:rFonts w:hint="eastAsia" w:ascii="宋体" w:hAnsi="宋体" w:eastAsia="宋体" w:cs="宋体"/>
                <w:i w:val="0"/>
                <w:iCs w:val="0"/>
                <w:color w:val="000000"/>
                <w:sz w:val="24"/>
                <w:szCs w:val="24"/>
                <w:u w:val="none"/>
              </w:rPr>
            </w:pP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6B7128C">
            <w:pPr>
              <w:jc w:val="center"/>
              <w:rPr>
                <w:rFonts w:hint="eastAsia" w:ascii="宋体" w:hAnsi="宋体" w:eastAsia="宋体" w:cs="宋体"/>
                <w:i w:val="0"/>
                <w:iCs w:val="0"/>
                <w:color w:val="000000"/>
                <w:sz w:val="24"/>
                <w:szCs w:val="24"/>
                <w:u w:val="none"/>
              </w:rPr>
            </w:pPr>
          </w:p>
        </w:tc>
      </w:tr>
      <w:tr w14:paraId="28C7C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6" w:hRule="atLeast"/>
        </w:trPr>
        <w:tc>
          <w:tcPr>
            <w:tcW w:w="4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48EF6DE">
            <w:pPr>
              <w:jc w:val="center"/>
              <w:rPr>
                <w:rFonts w:hint="eastAsia" w:ascii="宋体" w:hAnsi="宋体" w:eastAsia="宋体" w:cs="宋体"/>
                <w:i w:val="0"/>
                <w:iCs w:val="0"/>
                <w:color w:val="000000"/>
                <w:sz w:val="24"/>
                <w:szCs w:val="24"/>
                <w:u w:val="none"/>
              </w:rPr>
            </w:pPr>
          </w:p>
        </w:tc>
        <w:tc>
          <w:tcPr>
            <w:tcW w:w="74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FFF4D18">
            <w:pPr>
              <w:jc w:val="center"/>
              <w:rPr>
                <w:rFonts w:hint="eastAsia" w:ascii="宋体" w:hAnsi="宋体" w:eastAsia="宋体" w:cs="宋体"/>
                <w:i w:val="0"/>
                <w:iCs w:val="0"/>
                <w:color w:val="000000"/>
                <w:sz w:val="24"/>
                <w:szCs w:val="24"/>
                <w:u w:val="none"/>
              </w:rPr>
            </w:pP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FE442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7、土壤： 西北南边界外100m-500m，西北南边界外500m-1000m共布设2个点位： pH、有机质、砷、镉、铬、铜、铅、汞、镍、锌、锰、钴、硒、钒、锑、铊、铍、钼、氟化物、石油烃C10~C40。</w:t>
            </w:r>
          </w:p>
        </w:tc>
        <w:tc>
          <w:tcPr>
            <w:tcW w:w="6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8017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1次/年</w:t>
            </w: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B0CEC95">
            <w:pPr>
              <w:jc w:val="center"/>
              <w:rPr>
                <w:rFonts w:hint="eastAsia" w:ascii="宋体" w:hAnsi="宋体" w:eastAsia="宋体" w:cs="宋体"/>
                <w:i w:val="0"/>
                <w:iCs w:val="0"/>
                <w:color w:val="000000"/>
                <w:sz w:val="24"/>
                <w:szCs w:val="24"/>
                <w:u w:val="none"/>
              </w:rPr>
            </w:pPr>
          </w:p>
        </w:tc>
      </w:tr>
      <w:tr w14:paraId="6EEBD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4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3705D48">
            <w:pPr>
              <w:jc w:val="center"/>
              <w:rPr>
                <w:rFonts w:hint="eastAsia" w:ascii="宋体" w:hAnsi="宋体" w:eastAsia="宋体" w:cs="宋体"/>
                <w:i w:val="0"/>
                <w:iCs w:val="0"/>
                <w:color w:val="000000"/>
                <w:sz w:val="24"/>
                <w:szCs w:val="24"/>
                <w:u w:val="none"/>
              </w:rPr>
            </w:pPr>
          </w:p>
        </w:tc>
        <w:tc>
          <w:tcPr>
            <w:tcW w:w="74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902EEF3">
            <w:pPr>
              <w:jc w:val="center"/>
              <w:rPr>
                <w:rFonts w:hint="eastAsia" w:ascii="宋体" w:hAnsi="宋体" w:eastAsia="宋体" w:cs="宋体"/>
                <w:i w:val="0"/>
                <w:iCs w:val="0"/>
                <w:color w:val="000000"/>
                <w:sz w:val="24"/>
                <w:szCs w:val="24"/>
                <w:u w:val="none"/>
              </w:rPr>
            </w:pP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71FC8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8、厂区噪声。</w:t>
            </w:r>
          </w:p>
        </w:tc>
        <w:tc>
          <w:tcPr>
            <w:tcW w:w="6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8984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1次/年</w:t>
            </w: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1CED1B1">
            <w:pPr>
              <w:jc w:val="center"/>
              <w:rPr>
                <w:rFonts w:hint="eastAsia" w:ascii="宋体" w:hAnsi="宋体" w:eastAsia="宋体" w:cs="宋体"/>
                <w:i w:val="0"/>
                <w:iCs w:val="0"/>
                <w:color w:val="000000"/>
                <w:sz w:val="24"/>
                <w:szCs w:val="24"/>
                <w:u w:val="none"/>
              </w:rPr>
            </w:pPr>
          </w:p>
        </w:tc>
      </w:tr>
      <w:tr w14:paraId="6CC33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45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71859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4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BB208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陕西方宇医药科技有限公司</w:t>
            </w: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356DA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1、废气（排气筒）：颗粒物、二氧化硫、氮氧化物；</w:t>
            </w:r>
          </w:p>
        </w:tc>
        <w:tc>
          <w:tcPr>
            <w:tcW w:w="62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0A2E8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1次/年</w:t>
            </w:r>
          </w:p>
        </w:tc>
        <w:tc>
          <w:tcPr>
            <w:tcW w:w="69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452F8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209C6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4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1E4F112">
            <w:pPr>
              <w:jc w:val="center"/>
              <w:rPr>
                <w:rFonts w:hint="eastAsia" w:ascii="宋体" w:hAnsi="宋体" w:eastAsia="宋体" w:cs="宋体"/>
                <w:i w:val="0"/>
                <w:iCs w:val="0"/>
                <w:color w:val="000000"/>
                <w:sz w:val="24"/>
                <w:szCs w:val="24"/>
                <w:u w:val="none"/>
              </w:rPr>
            </w:pPr>
          </w:p>
        </w:tc>
        <w:tc>
          <w:tcPr>
            <w:tcW w:w="74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DAC9600">
            <w:pPr>
              <w:jc w:val="center"/>
              <w:rPr>
                <w:rFonts w:hint="eastAsia" w:ascii="宋体" w:hAnsi="宋体" w:eastAsia="宋体" w:cs="宋体"/>
                <w:i w:val="0"/>
                <w:iCs w:val="0"/>
                <w:color w:val="000000"/>
                <w:sz w:val="24"/>
                <w:szCs w:val="24"/>
                <w:u w:val="none"/>
              </w:rPr>
            </w:pP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1CDC2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2、厂界：非甲烷总烃、恶臭；</w:t>
            </w:r>
          </w:p>
        </w:tc>
        <w:tc>
          <w:tcPr>
            <w:tcW w:w="62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7BF724B">
            <w:pPr>
              <w:jc w:val="center"/>
              <w:rPr>
                <w:rFonts w:hint="eastAsia" w:ascii="宋体" w:hAnsi="宋体" w:eastAsia="宋体" w:cs="宋体"/>
                <w:i w:val="0"/>
                <w:iCs w:val="0"/>
                <w:color w:val="000000"/>
                <w:sz w:val="24"/>
                <w:szCs w:val="24"/>
                <w:u w:val="none"/>
              </w:rPr>
            </w:pP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1ED0036">
            <w:pPr>
              <w:jc w:val="center"/>
              <w:rPr>
                <w:rFonts w:hint="eastAsia" w:ascii="宋体" w:hAnsi="宋体" w:eastAsia="宋体" w:cs="宋体"/>
                <w:i w:val="0"/>
                <w:iCs w:val="0"/>
                <w:color w:val="000000"/>
                <w:sz w:val="24"/>
                <w:szCs w:val="24"/>
                <w:u w:val="none"/>
              </w:rPr>
            </w:pPr>
          </w:p>
        </w:tc>
      </w:tr>
      <w:tr w14:paraId="6F311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4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0137CF7">
            <w:pPr>
              <w:jc w:val="center"/>
              <w:rPr>
                <w:rFonts w:hint="eastAsia" w:ascii="宋体" w:hAnsi="宋体" w:eastAsia="宋体" w:cs="宋体"/>
                <w:i w:val="0"/>
                <w:iCs w:val="0"/>
                <w:color w:val="000000"/>
                <w:sz w:val="24"/>
                <w:szCs w:val="24"/>
                <w:u w:val="none"/>
              </w:rPr>
            </w:pPr>
          </w:p>
        </w:tc>
        <w:tc>
          <w:tcPr>
            <w:tcW w:w="74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CD0CC3D">
            <w:pPr>
              <w:jc w:val="center"/>
              <w:rPr>
                <w:rFonts w:hint="eastAsia" w:ascii="宋体" w:hAnsi="宋体" w:eastAsia="宋体" w:cs="宋体"/>
                <w:i w:val="0"/>
                <w:iCs w:val="0"/>
                <w:color w:val="000000"/>
                <w:sz w:val="24"/>
                <w:szCs w:val="24"/>
                <w:u w:val="none"/>
              </w:rPr>
            </w:pP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E5BF0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3、厂区噪声。</w:t>
            </w:r>
          </w:p>
        </w:tc>
        <w:tc>
          <w:tcPr>
            <w:tcW w:w="62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A687C73">
            <w:pPr>
              <w:jc w:val="center"/>
              <w:rPr>
                <w:rFonts w:hint="eastAsia" w:ascii="宋体" w:hAnsi="宋体" w:eastAsia="宋体" w:cs="宋体"/>
                <w:i w:val="0"/>
                <w:iCs w:val="0"/>
                <w:color w:val="000000"/>
                <w:sz w:val="24"/>
                <w:szCs w:val="24"/>
                <w:u w:val="none"/>
              </w:rPr>
            </w:pP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C74999E">
            <w:pPr>
              <w:jc w:val="center"/>
              <w:rPr>
                <w:rFonts w:hint="eastAsia" w:ascii="宋体" w:hAnsi="宋体" w:eastAsia="宋体" w:cs="宋体"/>
                <w:i w:val="0"/>
                <w:iCs w:val="0"/>
                <w:color w:val="000000"/>
                <w:sz w:val="24"/>
                <w:szCs w:val="24"/>
                <w:u w:val="none"/>
              </w:rPr>
            </w:pPr>
          </w:p>
        </w:tc>
      </w:tr>
      <w:tr w14:paraId="3C576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4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00F7A29">
            <w:pPr>
              <w:jc w:val="center"/>
              <w:rPr>
                <w:rFonts w:hint="eastAsia" w:ascii="宋体" w:hAnsi="宋体" w:eastAsia="宋体" w:cs="宋体"/>
                <w:i w:val="0"/>
                <w:iCs w:val="0"/>
                <w:color w:val="000000"/>
                <w:sz w:val="24"/>
                <w:szCs w:val="24"/>
                <w:u w:val="none"/>
              </w:rPr>
            </w:pPr>
          </w:p>
        </w:tc>
        <w:tc>
          <w:tcPr>
            <w:tcW w:w="74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A87113B">
            <w:pPr>
              <w:jc w:val="center"/>
              <w:rPr>
                <w:rFonts w:hint="eastAsia" w:ascii="宋体" w:hAnsi="宋体" w:eastAsia="宋体" w:cs="宋体"/>
                <w:i w:val="0"/>
                <w:iCs w:val="0"/>
                <w:color w:val="000000"/>
                <w:sz w:val="24"/>
                <w:szCs w:val="24"/>
                <w:u w:val="none"/>
              </w:rPr>
            </w:pP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31164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4、土壤：西北南边界外100m-500m，西北南边界外500m-1000m布设2个点位： pH、有机质、砷、镉、铬、铜、铅、汞、镍、锌、锰、钴、硒、钒、锑、铊、铍、钼、氟化物、石油烃C10~C40。</w:t>
            </w:r>
          </w:p>
        </w:tc>
        <w:tc>
          <w:tcPr>
            <w:tcW w:w="62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2EA1C47">
            <w:pPr>
              <w:jc w:val="center"/>
              <w:rPr>
                <w:rFonts w:hint="eastAsia" w:ascii="宋体" w:hAnsi="宋体" w:eastAsia="宋体" w:cs="宋体"/>
                <w:i w:val="0"/>
                <w:iCs w:val="0"/>
                <w:color w:val="000000"/>
                <w:sz w:val="24"/>
                <w:szCs w:val="24"/>
                <w:u w:val="none"/>
              </w:rPr>
            </w:pP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8B560B1">
            <w:pPr>
              <w:jc w:val="center"/>
              <w:rPr>
                <w:rFonts w:hint="eastAsia" w:ascii="宋体" w:hAnsi="宋体" w:eastAsia="宋体" w:cs="宋体"/>
                <w:i w:val="0"/>
                <w:iCs w:val="0"/>
                <w:color w:val="000000"/>
                <w:sz w:val="24"/>
                <w:szCs w:val="24"/>
                <w:u w:val="none"/>
              </w:rPr>
            </w:pPr>
          </w:p>
        </w:tc>
      </w:tr>
      <w:tr w14:paraId="7EE61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6" w:hRule="atLeast"/>
        </w:trPr>
        <w:tc>
          <w:tcPr>
            <w:tcW w:w="4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7885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ADE1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陕西苏秦佳宏药业有限公司</w:t>
            </w: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7976D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1、土壤： 西北南边界外100m-500m，西北南边界外500m-1000m布设2个点位： pH、有机质、砷、镉、铬、铜、铅、汞、镍、锌、锰、钴、硒、钒、锑、铊、铍、钼、氟化物、石油烃C10~C40。</w:t>
            </w:r>
          </w:p>
        </w:tc>
        <w:tc>
          <w:tcPr>
            <w:tcW w:w="6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C738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1次/年</w:t>
            </w:r>
          </w:p>
        </w:tc>
        <w:tc>
          <w:tcPr>
            <w:tcW w:w="6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A431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4E653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45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419CC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4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3624D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白河县大湾银矿有限责任公司</w:t>
            </w: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6C902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1、地表水：pH、悬浮物、银、 镉、铜、铅、砷；</w:t>
            </w:r>
          </w:p>
        </w:tc>
        <w:tc>
          <w:tcPr>
            <w:tcW w:w="62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57147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2次/年</w:t>
            </w:r>
          </w:p>
        </w:tc>
        <w:tc>
          <w:tcPr>
            <w:tcW w:w="69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FAB25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1BCC7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6" w:hRule="atLeast"/>
        </w:trPr>
        <w:tc>
          <w:tcPr>
            <w:tcW w:w="4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6F0DAD6">
            <w:pPr>
              <w:jc w:val="center"/>
              <w:rPr>
                <w:rFonts w:hint="eastAsia" w:ascii="宋体" w:hAnsi="宋体" w:eastAsia="宋体" w:cs="宋体"/>
                <w:i w:val="0"/>
                <w:iCs w:val="0"/>
                <w:color w:val="000000"/>
                <w:sz w:val="24"/>
                <w:szCs w:val="24"/>
                <w:u w:val="none"/>
              </w:rPr>
            </w:pPr>
          </w:p>
        </w:tc>
        <w:tc>
          <w:tcPr>
            <w:tcW w:w="74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03096E9">
            <w:pPr>
              <w:jc w:val="center"/>
              <w:rPr>
                <w:rFonts w:hint="eastAsia" w:ascii="宋体" w:hAnsi="宋体" w:eastAsia="宋体" w:cs="宋体"/>
                <w:i w:val="0"/>
                <w:iCs w:val="0"/>
                <w:color w:val="000000"/>
                <w:sz w:val="24"/>
                <w:szCs w:val="24"/>
                <w:u w:val="none"/>
              </w:rPr>
            </w:pP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5E7D8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2、地下水: pH、浊度、色度、溶解性总固体、总硬度、阴离子表面活性剂、高锰酸盐指数、铁、锰、砷、汞、铅、镉、铜、锌、六价格、氨氮、硝酸盐、亚硝酸盐、硫酸盐、挥发酚、氟化物、氯化物、硫化物、氧化物、总大肠菌群、菌落总数；</w:t>
            </w:r>
          </w:p>
        </w:tc>
        <w:tc>
          <w:tcPr>
            <w:tcW w:w="62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2E87424">
            <w:pPr>
              <w:jc w:val="center"/>
              <w:rPr>
                <w:rFonts w:hint="eastAsia" w:ascii="宋体" w:hAnsi="宋体" w:eastAsia="宋体" w:cs="宋体"/>
                <w:i w:val="0"/>
                <w:iCs w:val="0"/>
                <w:color w:val="000000"/>
                <w:sz w:val="24"/>
                <w:szCs w:val="24"/>
                <w:u w:val="none"/>
              </w:rPr>
            </w:pP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476D614">
            <w:pPr>
              <w:jc w:val="center"/>
              <w:rPr>
                <w:rFonts w:hint="eastAsia" w:ascii="宋体" w:hAnsi="宋体" w:eastAsia="宋体" w:cs="宋体"/>
                <w:i w:val="0"/>
                <w:iCs w:val="0"/>
                <w:color w:val="000000"/>
                <w:sz w:val="24"/>
                <w:szCs w:val="24"/>
                <w:u w:val="none"/>
              </w:rPr>
            </w:pPr>
          </w:p>
        </w:tc>
      </w:tr>
      <w:tr w14:paraId="14C7D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5" w:hRule="atLeast"/>
        </w:trPr>
        <w:tc>
          <w:tcPr>
            <w:tcW w:w="4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2729E11">
            <w:pPr>
              <w:jc w:val="center"/>
              <w:rPr>
                <w:rFonts w:hint="eastAsia" w:ascii="宋体" w:hAnsi="宋体" w:eastAsia="宋体" w:cs="宋体"/>
                <w:i w:val="0"/>
                <w:iCs w:val="0"/>
                <w:color w:val="000000"/>
                <w:sz w:val="24"/>
                <w:szCs w:val="24"/>
                <w:u w:val="none"/>
              </w:rPr>
            </w:pPr>
          </w:p>
        </w:tc>
        <w:tc>
          <w:tcPr>
            <w:tcW w:w="74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55A84CB">
            <w:pPr>
              <w:jc w:val="center"/>
              <w:rPr>
                <w:rFonts w:hint="eastAsia" w:ascii="宋体" w:hAnsi="宋体" w:eastAsia="宋体" w:cs="宋体"/>
                <w:i w:val="0"/>
                <w:iCs w:val="0"/>
                <w:color w:val="000000"/>
                <w:sz w:val="24"/>
                <w:szCs w:val="24"/>
                <w:u w:val="none"/>
              </w:rPr>
            </w:pP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1E042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3、土壤：以选矿区和小南沟尾矿库为起点，在排水下游方向500m布设地表径流土壤点S01、S02、S03三个点位；以大南沟尾矿库为起点，布设地表径流土壤点S04、S05两个点位，共计5个点位： pH、有机质、砷、镉、铬、铜、铅、汞、镍、锌、锰、钴、硒、钒、锑、铊、铍、钼、氟化物、石油烃C10~C40。</w:t>
            </w:r>
          </w:p>
        </w:tc>
        <w:tc>
          <w:tcPr>
            <w:tcW w:w="6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8A4D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1次/年</w:t>
            </w: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64E9ED3">
            <w:pPr>
              <w:jc w:val="center"/>
              <w:rPr>
                <w:rFonts w:hint="eastAsia" w:ascii="宋体" w:hAnsi="宋体" w:eastAsia="宋体" w:cs="宋体"/>
                <w:i w:val="0"/>
                <w:iCs w:val="0"/>
                <w:color w:val="000000"/>
                <w:sz w:val="24"/>
                <w:szCs w:val="24"/>
                <w:u w:val="none"/>
              </w:rPr>
            </w:pPr>
          </w:p>
        </w:tc>
      </w:tr>
      <w:tr w14:paraId="3C6BA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7" w:hRule="atLeast"/>
        </w:trPr>
        <w:tc>
          <w:tcPr>
            <w:tcW w:w="45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F7852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74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DE176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白河县汇丰矿业有限责任公司</w:t>
            </w: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C57BB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1、地表水：pH、氯化物、氨氮、氟化物、铜、锌、铁、锰、铅、阴离子表面活性剂、硫酸盐、高锰酸盐指数、挥发酚、钠等14项；</w:t>
            </w:r>
          </w:p>
        </w:tc>
        <w:tc>
          <w:tcPr>
            <w:tcW w:w="62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B3611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2次/年</w:t>
            </w:r>
          </w:p>
        </w:tc>
        <w:tc>
          <w:tcPr>
            <w:tcW w:w="69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65CAC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36D7F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6" w:hRule="atLeast"/>
        </w:trPr>
        <w:tc>
          <w:tcPr>
            <w:tcW w:w="4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205A9C0">
            <w:pPr>
              <w:jc w:val="center"/>
              <w:rPr>
                <w:rFonts w:hint="eastAsia" w:ascii="宋体" w:hAnsi="宋体" w:eastAsia="宋体" w:cs="宋体"/>
                <w:i w:val="0"/>
                <w:iCs w:val="0"/>
                <w:color w:val="000000"/>
                <w:sz w:val="24"/>
                <w:szCs w:val="24"/>
                <w:u w:val="none"/>
              </w:rPr>
            </w:pPr>
          </w:p>
        </w:tc>
        <w:tc>
          <w:tcPr>
            <w:tcW w:w="74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D18D787">
            <w:pPr>
              <w:jc w:val="center"/>
              <w:rPr>
                <w:rFonts w:hint="eastAsia" w:ascii="宋体" w:hAnsi="宋体" w:eastAsia="宋体" w:cs="宋体"/>
                <w:i w:val="0"/>
                <w:iCs w:val="0"/>
                <w:color w:val="000000"/>
                <w:sz w:val="24"/>
                <w:szCs w:val="24"/>
                <w:u w:val="none"/>
              </w:rPr>
            </w:pP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95E7F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2、地下水: pH、浊度、色度、溶解性总固体、总硬度、阴离子表面活性剂、高锰酸盐指数、铁、锰、砷、汞、铅、镉、铜、锌、六价铬、氨氮、硝酸盐、亚硝酸盐、硫酸盐、挥发酚、氟化物、氯化物、硫化物、氰化物、总大肠菌群、菌落总数。</w:t>
            </w:r>
          </w:p>
        </w:tc>
        <w:tc>
          <w:tcPr>
            <w:tcW w:w="62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EB81C2B">
            <w:pPr>
              <w:jc w:val="center"/>
              <w:rPr>
                <w:rFonts w:hint="eastAsia" w:ascii="宋体" w:hAnsi="宋体" w:eastAsia="宋体" w:cs="宋体"/>
                <w:i w:val="0"/>
                <w:iCs w:val="0"/>
                <w:color w:val="000000"/>
                <w:sz w:val="24"/>
                <w:szCs w:val="24"/>
                <w:u w:val="none"/>
              </w:rPr>
            </w:pP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79316AB">
            <w:pPr>
              <w:jc w:val="center"/>
              <w:rPr>
                <w:rFonts w:hint="eastAsia" w:ascii="宋体" w:hAnsi="宋体" w:eastAsia="宋体" w:cs="宋体"/>
                <w:i w:val="0"/>
                <w:iCs w:val="0"/>
                <w:color w:val="000000"/>
                <w:sz w:val="24"/>
                <w:szCs w:val="24"/>
                <w:u w:val="none"/>
              </w:rPr>
            </w:pPr>
          </w:p>
        </w:tc>
      </w:tr>
      <w:tr w14:paraId="3539D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6" w:hRule="atLeast"/>
        </w:trPr>
        <w:tc>
          <w:tcPr>
            <w:tcW w:w="45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6B9F2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74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6A7C2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白河县钰宏旺矿业有限责任公司</w:t>
            </w: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A3A59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1、地表水: pH、 溶解氧、石油类、化学需氧量、碳化物、氨氮、总氮、氟化物、铜、锌、铁、锰、铅、汞、砷、硒、六价铬、阴离子表面活性剂、硫酸盐、氯化物、总磷，氰化物、高锰酸盐指数；</w:t>
            </w:r>
          </w:p>
        </w:tc>
        <w:tc>
          <w:tcPr>
            <w:tcW w:w="62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2ED1B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2次/年</w:t>
            </w:r>
          </w:p>
        </w:tc>
        <w:tc>
          <w:tcPr>
            <w:tcW w:w="69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6E9A0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3C1CA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4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B10AF83">
            <w:pPr>
              <w:jc w:val="center"/>
              <w:rPr>
                <w:rFonts w:hint="eastAsia" w:ascii="宋体" w:hAnsi="宋体" w:eastAsia="宋体" w:cs="宋体"/>
                <w:i w:val="0"/>
                <w:iCs w:val="0"/>
                <w:color w:val="000000"/>
                <w:sz w:val="24"/>
                <w:szCs w:val="24"/>
                <w:u w:val="none"/>
              </w:rPr>
            </w:pPr>
          </w:p>
        </w:tc>
        <w:tc>
          <w:tcPr>
            <w:tcW w:w="74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9B7EC0F">
            <w:pPr>
              <w:jc w:val="center"/>
              <w:rPr>
                <w:rFonts w:hint="eastAsia" w:ascii="宋体" w:hAnsi="宋体" w:eastAsia="宋体" w:cs="宋体"/>
                <w:i w:val="0"/>
                <w:iCs w:val="0"/>
                <w:color w:val="000000"/>
                <w:sz w:val="24"/>
                <w:szCs w:val="24"/>
                <w:u w:val="none"/>
              </w:rPr>
            </w:pP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F5800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2、无组织废气：砷及其化合物、六价铬、铅；</w:t>
            </w:r>
          </w:p>
        </w:tc>
        <w:tc>
          <w:tcPr>
            <w:tcW w:w="62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4BE6BF8">
            <w:pPr>
              <w:jc w:val="center"/>
              <w:rPr>
                <w:rFonts w:hint="eastAsia" w:ascii="宋体" w:hAnsi="宋体" w:eastAsia="宋体" w:cs="宋体"/>
                <w:i w:val="0"/>
                <w:iCs w:val="0"/>
                <w:color w:val="000000"/>
                <w:sz w:val="24"/>
                <w:szCs w:val="24"/>
                <w:u w:val="none"/>
              </w:rPr>
            </w:pP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64E6DE6">
            <w:pPr>
              <w:jc w:val="center"/>
              <w:rPr>
                <w:rFonts w:hint="eastAsia" w:ascii="宋体" w:hAnsi="宋体" w:eastAsia="宋体" w:cs="宋体"/>
                <w:i w:val="0"/>
                <w:iCs w:val="0"/>
                <w:color w:val="000000"/>
                <w:sz w:val="24"/>
                <w:szCs w:val="24"/>
                <w:u w:val="none"/>
              </w:rPr>
            </w:pPr>
          </w:p>
        </w:tc>
      </w:tr>
      <w:tr w14:paraId="5BF25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6" w:hRule="atLeast"/>
        </w:trPr>
        <w:tc>
          <w:tcPr>
            <w:tcW w:w="4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A62D15C">
            <w:pPr>
              <w:jc w:val="center"/>
              <w:rPr>
                <w:rFonts w:hint="eastAsia" w:ascii="宋体" w:hAnsi="宋体" w:eastAsia="宋体" w:cs="宋体"/>
                <w:i w:val="0"/>
                <w:iCs w:val="0"/>
                <w:color w:val="000000"/>
                <w:sz w:val="24"/>
                <w:szCs w:val="24"/>
                <w:u w:val="none"/>
              </w:rPr>
            </w:pPr>
          </w:p>
        </w:tc>
        <w:tc>
          <w:tcPr>
            <w:tcW w:w="74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340F7B3">
            <w:pPr>
              <w:jc w:val="center"/>
              <w:rPr>
                <w:rFonts w:hint="eastAsia" w:ascii="宋体" w:hAnsi="宋体" w:eastAsia="宋体" w:cs="宋体"/>
                <w:i w:val="0"/>
                <w:iCs w:val="0"/>
                <w:color w:val="000000"/>
                <w:sz w:val="24"/>
                <w:szCs w:val="24"/>
                <w:u w:val="none"/>
              </w:rPr>
            </w:pP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D5555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3、土壤：距厂界100m、100m~500 m和500m~1000m布设3个点位： pH、有机质、砷、镉、铬、铜、铅、汞、镍、锌、锰、钴、硒、钒、锑、铊、铍、钼、氟化物、石油烃C10~C40。</w:t>
            </w:r>
          </w:p>
        </w:tc>
        <w:tc>
          <w:tcPr>
            <w:tcW w:w="6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D162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1次/年</w:t>
            </w: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CE3E362">
            <w:pPr>
              <w:jc w:val="center"/>
              <w:rPr>
                <w:rFonts w:hint="eastAsia" w:ascii="宋体" w:hAnsi="宋体" w:eastAsia="宋体" w:cs="宋体"/>
                <w:i w:val="0"/>
                <w:iCs w:val="0"/>
                <w:color w:val="000000"/>
                <w:sz w:val="24"/>
                <w:szCs w:val="24"/>
                <w:u w:val="none"/>
              </w:rPr>
            </w:pPr>
          </w:p>
        </w:tc>
      </w:tr>
      <w:tr w14:paraId="35DA1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8" w:hRule="atLeast"/>
        </w:trPr>
        <w:tc>
          <w:tcPr>
            <w:tcW w:w="45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BED2B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74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5D75E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白河县冷水镇生活垃圾填埋场</w:t>
            </w: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30ACC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1、无组织废气:硫化氢、氨、臭气浓度、甲烷；</w:t>
            </w:r>
          </w:p>
        </w:tc>
        <w:tc>
          <w:tcPr>
            <w:tcW w:w="62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B5841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2次/年</w:t>
            </w:r>
          </w:p>
        </w:tc>
        <w:tc>
          <w:tcPr>
            <w:tcW w:w="69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68D9C0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p>
        </w:tc>
      </w:tr>
      <w:tr w14:paraId="298C1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2" w:hRule="atLeast"/>
        </w:trPr>
        <w:tc>
          <w:tcPr>
            <w:tcW w:w="4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DA6221B">
            <w:pPr>
              <w:jc w:val="center"/>
              <w:rPr>
                <w:rFonts w:hint="eastAsia" w:ascii="宋体" w:hAnsi="宋体" w:eastAsia="宋体" w:cs="宋体"/>
                <w:i w:val="0"/>
                <w:iCs w:val="0"/>
                <w:color w:val="000000"/>
                <w:sz w:val="24"/>
                <w:szCs w:val="24"/>
                <w:u w:val="none"/>
              </w:rPr>
            </w:pPr>
          </w:p>
        </w:tc>
        <w:tc>
          <w:tcPr>
            <w:tcW w:w="74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D406634">
            <w:pPr>
              <w:jc w:val="center"/>
              <w:rPr>
                <w:rFonts w:hint="eastAsia" w:ascii="宋体" w:hAnsi="宋体" w:eastAsia="宋体" w:cs="宋体"/>
                <w:i w:val="0"/>
                <w:iCs w:val="0"/>
                <w:color w:val="000000"/>
                <w:sz w:val="24"/>
                <w:szCs w:val="24"/>
                <w:u w:val="none"/>
              </w:rPr>
            </w:pP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749AC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2、地下水4个井: pH、溶解性总固体、总硬度、高锰酸盐指数、粪大肠菌群、铁、锰、砷、汞、铅、镉、铜、锌、六价铬、硝酸盐、亚硝酸盐、硫酸盐、挥发酚、氟化物、氯化物、氨氮、氯化物。</w:t>
            </w:r>
          </w:p>
        </w:tc>
        <w:tc>
          <w:tcPr>
            <w:tcW w:w="62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50DCD71">
            <w:pPr>
              <w:jc w:val="center"/>
              <w:rPr>
                <w:rFonts w:hint="eastAsia" w:ascii="宋体" w:hAnsi="宋体" w:eastAsia="宋体" w:cs="宋体"/>
                <w:i w:val="0"/>
                <w:iCs w:val="0"/>
                <w:color w:val="000000"/>
                <w:sz w:val="24"/>
                <w:szCs w:val="24"/>
                <w:u w:val="none"/>
              </w:rPr>
            </w:pP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8A3AD00">
            <w:pPr>
              <w:jc w:val="center"/>
              <w:rPr>
                <w:rFonts w:hint="eastAsia" w:ascii="宋体" w:hAnsi="宋体" w:eastAsia="宋体" w:cs="宋体"/>
                <w:b/>
                <w:bCs/>
                <w:i w:val="0"/>
                <w:iCs w:val="0"/>
                <w:color w:val="000000"/>
                <w:sz w:val="24"/>
                <w:szCs w:val="24"/>
                <w:u w:val="none"/>
              </w:rPr>
            </w:pPr>
          </w:p>
        </w:tc>
      </w:tr>
      <w:tr w14:paraId="3810A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45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6A223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74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7F183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白河县西营镇生活垃圾填埋场</w:t>
            </w: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227D3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1、无组织废气:硫化氢、氨、臭气浓度、甲烷；</w:t>
            </w:r>
          </w:p>
        </w:tc>
        <w:tc>
          <w:tcPr>
            <w:tcW w:w="62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7C2B1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2次/年</w:t>
            </w: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0A3F726">
            <w:pPr>
              <w:jc w:val="center"/>
              <w:rPr>
                <w:rFonts w:hint="eastAsia" w:ascii="宋体" w:hAnsi="宋体" w:eastAsia="宋体" w:cs="宋体"/>
                <w:b/>
                <w:bCs/>
                <w:i w:val="0"/>
                <w:iCs w:val="0"/>
                <w:color w:val="000000"/>
                <w:sz w:val="24"/>
                <w:szCs w:val="24"/>
                <w:u w:val="none"/>
              </w:rPr>
            </w:pPr>
          </w:p>
        </w:tc>
      </w:tr>
      <w:tr w14:paraId="0A3A7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6" w:hRule="atLeast"/>
        </w:trPr>
        <w:tc>
          <w:tcPr>
            <w:tcW w:w="4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F1CF972">
            <w:pPr>
              <w:jc w:val="center"/>
              <w:rPr>
                <w:rFonts w:hint="eastAsia" w:ascii="宋体" w:hAnsi="宋体" w:eastAsia="宋体" w:cs="宋体"/>
                <w:i w:val="0"/>
                <w:iCs w:val="0"/>
                <w:color w:val="000000"/>
                <w:sz w:val="24"/>
                <w:szCs w:val="24"/>
                <w:u w:val="none"/>
              </w:rPr>
            </w:pPr>
          </w:p>
        </w:tc>
        <w:tc>
          <w:tcPr>
            <w:tcW w:w="74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5797ABD">
            <w:pPr>
              <w:jc w:val="center"/>
              <w:rPr>
                <w:rFonts w:hint="eastAsia" w:ascii="宋体" w:hAnsi="宋体" w:eastAsia="宋体" w:cs="宋体"/>
                <w:i w:val="0"/>
                <w:iCs w:val="0"/>
                <w:color w:val="000000"/>
                <w:sz w:val="24"/>
                <w:szCs w:val="24"/>
                <w:u w:val="none"/>
              </w:rPr>
            </w:pP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784AC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2、地下水3个井: pH、溶解性总固体、总硬度、高锰酸盐指数、粪大肠菌群、铁、锰、砷、汞、铅、镉、铜、锌、六价铬、硝酸盐、亚硝酸盐、硫酸盐、挥发酚、氟化物、氯化物、氨氮、氯化物。</w:t>
            </w:r>
          </w:p>
        </w:tc>
        <w:tc>
          <w:tcPr>
            <w:tcW w:w="62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96C44C9">
            <w:pPr>
              <w:jc w:val="center"/>
              <w:rPr>
                <w:rFonts w:hint="eastAsia" w:ascii="宋体" w:hAnsi="宋体" w:eastAsia="宋体" w:cs="宋体"/>
                <w:i w:val="0"/>
                <w:iCs w:val="0"/>
                <w:color w:val="000000"/>
                <w:sz w:val="24"/>
                <w:szCs w:val="24"/>
                <w:u w:val="none"/>
              </w:rPr>
            </w:pP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2B9E9A1">
            <w:pPr>
              <w:jc w:val="center"/>
              <w:rPr>
                <w:rFonts w:hint="eastAsia" w:ascii="宋体" w:hAnsi="宋体" w:eastAsia="宋体" w:cs="宋体"/>
                <w:b/>
                <w:bCs/>
                <w:i w:val="0"/>
                <w:iCs w:val="0"/>
                <w:color w:val="000000"/>
                <w:sz w:val="24"/>
                <w:szCs w:val="24"/>
                <w:u w:val="none"/>
              </w:rPr>
            </w:pPr>
          </w:p>
        </w:tc>
      </w:tr>
      <w:tr w14:paraId="3DB36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8" w:hRule="atLeast"/>
        </w:trPr>
        <w:tc>
          <w:tcPr>
            <w:tcW w:w="45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5D39D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74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BE034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白河县茅坪镇生活垃圾处理工程</w:t>
            </w: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32945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1、无组织废气:硫化氢、氨、臭气浓度、甲烷；</w:t>
            </w:r>
          </w:p>
        </w:tc>
        <w:tc>
          <w:tcPr>
            <w:tcW w:w="62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A1B64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2次/年</w:t>
            </w: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F2C08D8">
            <w:pPr>
              <w:jc w:val="center"/>
              <w:rPr>
                <w:rFonts w:hint="eastAsia" w:ascii="宋体" w:hAnsi="宋体" w:eastAsia="宋体" w:cs="宋体"/>
                <w:b/>
                <w:bCs/>
                <w:i w:val="0"/>
                <w:iCs w:val="0"/>
                <w:color w:val="000000"/>
                <w:sz w:val="24"/>
                <w:szCs w:val="24"/>
                <w:u w:val="none"/>
              </w:rPr>
            </w:pPr>
          </w:p>
        </w:tc>
      </w:tr>
      <w:tr w14:paraId="7163B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6" w:hRule="atLeast"/>
        </w:trPr>
        <w:tc>
          <w:tcPr>
            <w:tcW w:w="4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2E63CA4">
            <w:pPr>
              <w:jc w:val="center"/>
              <w:rPr>
                <w:rFonts w:hint="eastAsia" w:ascii="宋体" w:hAnsi="宋体" w:eastAsia="宋体" w:cs="宋体"/>
                <w:i w:val="0"/>
                <w:iCs w:val="0"/>
                <w:color w:val="000000"/>
                <w:sz w:val="24"/>
                <w:szCs w:val="24"/>
                <w:u w:val="none"/>
              </w:rPr>
            </w:pPr>
          </w:p>
        </w:tc>
        <w:tc>
          <w:tcPr>
            <w:tcW w:w="74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CA130C8">
            <w:pPr>
              <w:jc w:val="center"/>
              <w:rPr>
                <w:rFonts w:hint="eastAsia" w:ascii="宋体" w:hAnsi="宋体" w:eastAsia="宋体" w:cs="宋体"/>
                <w:i w:val="0"/>
                <w:iCs w:val="0"/>
                <w:color w:val="000000"/>
                <w:sz w:val="24"/>
                <w:szCs w:val="24"/>
                <w:u w:val="none"/>
              </w:rPr>
            </w:pP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8D634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2、地下水4个井：PH、溶解性总固体、总硬度、高锰酸盐指数、粪大肠菌群、铁、锰、砷、汞、铅、镉、铜、锌、六价铬、硝酸盐、亚硝酸盐、硫酸盐、挥发酚、氟化物、氯化物、氨氮、氯化物。</w:t>
            </w:r>
          </w:p>
        </w:tc>
        <w:tc>
          <w:tcPr>
            <w:tcW w:w="62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03F97A7">
            <w:pPr>
              <w:jc w:val="center"/>
              <w:rPr>
                <w:rFonts w:hint="eastAsia" w:ascii="宋体" w:hAnsi="宋体" w:eastAsia="宋体" w:cs="宋体"/>
                <w:i w:val="0"/>
                <w:iCs w:val="0"/>
                <w:color w:val="000000"/>
                <w:sz w:val="24"/>
                <w:szCs w:val="24"/>
                <w:u w:val="none"/>
              </w:rPr>
            </w:pP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12196AA">
            <w:pPr>
              <w:jc w:val="center"/>
              <w:rPr>
                <w:rFonts w:hint="eastAsia" w:ascii="宋体" w:hAnsi="宋体" w:eastAsia="宋体" w:cs="宋体"/>
                <w:b/>
                <w:bCs/>
                <w:i w:val="0"/>
                <w:iCs w:val="0"/>
                <w:color w:val="000000"/>
                <w:sz w:val="24"/>
                <w:szCs w:val="24"/>
                <w:u w:val="none"/>
              </w:rPr>
            </w:pPr>
          </w:p>
        </w:tc>
      </w:tr>
      <w:tr w14:paraId="67FE5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45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F3A94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74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2C841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白河县垃圾污水处理中心（垃圾填埋场）</w:t>
            </w: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CD737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1、无组织废气：硫化氢、氨、臭气浓度、甲烷；</w:t>
            </w:r>
          </w:p>
        </w:tc>
        <w:tc>
          <w:tcPr>
            <w:tcW w:w="62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E4B0B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2次/年</w:t>
            </w: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6BEDB59">
            <w:pPr>
              <w:jc w:val="center"/>
              <w:rPr>
                <w:rFonts w:hint="eastAsia" w:ascii="宋体" w:hAnsi="宋体" w:eastAsia="宋体" w:cs="宋体"/>
                <w:b/>
                <w:bCs/>
                <w:i w:val="0"/>
                <w:iCs w:val="0"/>
                <w:color w:val="000000"/>
                <w:sz w:val="24"/>
                <w:szCs w:val="24"/>
                <w:u w:val="none"/>
              </w:rPr>
            </w:pPr>
          </w:p>
        </w:tc>
      </w:tr>
      <w:tr w14:paraId="3F381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7" w:hRule="atLeast"/>
        </w:trPr>
        <w:tc>
          <w:tcPr>
            <w:tcW w:w="4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1759F7B">
            <w:pPr>
              <w:jc w:val="center"/>
              <w:rPr>
                <w:rFonts w:hint="eastAsia" w:ascii="宋体" w:hAnsi="宋体" w:eastAsia="宋体" w:cs="宋体"/>
                <w:i w:val="0"/>
                <w:iCs w:val="0"/>
                <w:color w:val="000000"/>
                <w:sz w:val="24"/>
                <w:szCs w:val="24"/>
                <w:u w:val="none"/>
              </w:rPr>
            </w:pPr>
          </w:p>
        </w:tc>
        <w:tc>
          <w:tcPr>
            <w:tcW w:w="74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FD43DAE">
            <w:pPr>
              <w:jc w:val="center"/>
              <w:rPr>
                <w:rFonts w:hint="eastAsia" w:ascii="宋体" w:hAnsi="宋体" w:eastAsia="宋体" w:cs="宋体"/>
                <w:i w:val="0"/>
                <w:iCs w:val="0"/>
                <w:color w:val="000000"/>
                <w:sz w:val="24"/>
                <w:szCs w:val="24"/>
                <w:u w:val="none"/>
              </w:rPr>
            </w:pP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5E08F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2、地下水4个井: PH、溶解性总固体、总硬度、高锰酸盐指数、粪大肠菌群、铁、锰、砷、汞、铅、镉、铜、锌、六价铬、硝酸盐、亚硝酸盐、硫酸盐、挥发酚、氟化物、氯化物、氨氮、氯化物。</w:t>
            </w:r>
          </w:p>
        </w:tc>
        <w:tc>
          <w:tcPr>
            <w:tcW w:w="62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6FD41EE">
            <w:pPr>
              <w:jc w:val="center"/>
              <w:rPr>
                <w:rFonts w:hint="eastAsia" w:ascii="宋体" w:hAnsi="宋体" w:eastAsia="宋体" w:cs="宋体"/>
                <w:i w:val="0"/>
                <w:iCs w:val="0"/>
                <w:color w:val="000000"/>
                <w:sz w:val="24"/>
                <w:szCs w:val="24"/>
                <w:u w:val="none"/>
              </w:rPr>
            </w:pP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6E2C44B">
            <w:pPr>
              <w:jc w:val="center"/>
              <w:rPr>
                <w:rFonts w:hint="eastAsia" w:ascii="宋体" w:hAnsi="宋体" w:eastAsia="宋体" w:cs="宋体"/>
                <w:b/>
                <w:bCs/>
                <w:i w:val="0"/>
                <w:iCs w:val="0"/>
                <w:color w:val="000000"/>
                <w:sz w:val="24"/>
                <w:szCs w:val="24"/>
                <w:u w:val="none"/>
              </w:rPr>
            </w:pPr>
          </w:p>
        </w:tc>
      </w:tr>
      <w:tr w14:paraId="3FA67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4" w:hRule="atLeast"/>
        </w:trPr>
        <w:tc>
          <w:tcPr>
            <w:tcW w:w="4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D59BB9">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7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B91A5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白河县垃圾污水处理中心（污水处理厂）</w:t>
            </w: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326D1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废水：pH、色度、悬浮物、化学需氧量、氨氮、五日生化需氧量、粪大肠杆菌、阴离子表面活性剂、石油类、动植物油、总汞、烷基汞、总镉、总铬、六价铬、总砷、总铅、总氮、总磷。</w:t>
            </w:r>
          </w:p>
        </w:tc>
        <w:tc>
          <w:tcPr>
            <w:tcW w:w="6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8E95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1次/季度</w:t>
            </w:r>
          </w:p>
        </w:tc>
        <w:tc>
          <w:tcPr>
            <w:tcW w:w="698" w:type="dxa"/>
            <w:vMerge w:val="restart"/>
            <w:tcBorders>
              <w:top w:val="nil"/>
              <w:left w:val="single" w:color="000000" w:sz="4" w:space="0"/>
              <w:bottom w:val="single" w:color="000000" w:sz="4" w:space="0"/>
              <w:right w:val="single" w:color="000000" w:sz="4" w:space="0"/>
            </w:tcBorders>
            <w:shd w:val="clear" w:color="auto" w:fill="FFFFFF"/>
            <w:vAlign w:val="center"/>
          </w:tcPr>
          <w:p w14:paraId="3C8E9C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0DDE4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6" w:hRule="atLeast"/>
        </w:trPr>
        <w:tc>
          <w:tcPr>
            <w:tcW w:w="4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C0AFF2">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7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924B1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白河县茅坪镇污水处理厂</w:t>
            </w: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D4949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废水：pH、色度、悬浮物、化学需氧量、氨氮、五日生化需氧量、粪大肠杆菌、阴离子表面活性剂、石油类、动植物油、总汞、烷基汞、总镉、总铬、六价铬、总砷、总铅、总氮、总磷。</w:t>
            </w:r>
          </w:p>
        </w:tc>
        <w:tc>
          <w:tcPr>
            <w:tcW w:w="6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17B2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1次/季度</w:t>
            </w:r>
          </w:p>
        </w:tc>
        <w:tc>
          <w:tcPr>
            <w:tcW w:w="698" w:type="dxa"/>
            <w:vMerge w:val="continue"/>
            <w:tcBorders>
              <w:top w:val="nil"/>
              <w:left w:val="single" w:color="000000" w:sz="4" w:space="0"/>
              <w:bottom w:val="single" w:color="000000" w:sz="4" w:space="0"/>
              <w:right w:val="single" w:color="000000" w:sz="4" w:space="0"/>
            </w:tcBorders>
            <w:shd w:val="clear" w:color="auto" w:fill="FFFFFF"/>
            <w:vAlign w:val="center"/>
          </w:tcPr>
          <w:p w14:paraId="32300885">
            <w:pPr>
              <w:jc w:val="center"/>
              <w:rPr>
                <w:rFonts w:hint="eastAsia" w:ascii="宋体" w:hAnsi="宋体" w:eastAsia="宋体" w:cs="宋体"/>
                <w:i w:val="0"/>
                <w:iCs w:val="0"/>
                <w:color w:val="000000"/>
                <w:sz w:val="24"/>
                <w:szCs w:val="24"/>
                <w:u w:val="none"/>
              </w:rPr>
            </w:pPr>
          </w:p>
        </w:tc>
      </w:tr>
      <w:tr w14:paraId="50849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6" w:hRule="atLeast"/>
        </w:trPr>
        <w:tc>
          <w:tcPr>
            <w:tcW w:w="4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DF613B">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7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D114D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白河县冷水镇污水处理厂</w:t>
            </w: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53CDB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废水：pH、色度、悬浮物、化学需氧量、氨氮、五日生化需氧量、粪大肠杆菌、阴离子表面活性剂、石油类、动植物油、总汞、烷基汞、总镉、总铬、六价铬、总砷、总铅、总氮、总磷。</w:t>
            </w:r>
          </w:p>
        </w:tc>
        <w:tc>
          <w:tcPr>
            <w:tcW w:w="6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82CC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1次/季度</w:t>
            </w:r>
          </w:p>
        </w:tc>
        <w:tc>
          <w:tcPr>
            <w:tcW w:w="698" w:type="dxa"/>
            <w:vMerge w:val="continue"/>
            <w:tcBorders>
              <w:top w:val="nil"/>
              <w:left w:val="single" w:color="000000" w:sz="4" w:space="0"/>
              <w:bottom w:val="single" w:color="000000" w:sz="4" w:space="0"/>
              <w:right w:val="single" w:color="000000" w:sz="4" w:space="0"/>
            </w:tcBorders>
            <w:shd w:val="clear" w:color="auto" w:fill="FFFFFF"/>
            <w:vAlign w:val="center"/>
          </w:tcPr>
          <w:p w14:paraId="71CAC27D">
            <w:pPr>
              <w:jc w:val="center"/>
              <w:rPr>
                <w:rFonts w:hint="eastAsia" w:ascii="宋体" w:hAnsi="宋体" w:eastAsia="宋体" w:cs="宋体"/>
                <w:i w:val="0"/>
                <w:iCs w:val="0"/>
                <w:color w:val="000000"/>
                <w:sz w:val="24"/>
                <w:szCs w:val="24"/>
                <w:u w:val="none"/>
              </w:rPr>
            </w:pPr>
          </w:p>
        </w:tc>
      </w:tr>
      <w:tr w14:paraId="68F20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6" w:hRule="atLeast"/>
        </w:trPr>
        <w:tc>
          <w:tcPr>
            <w:tcW w:w="4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4D7C29">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7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046B1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白河县卡子镇污水处理厂</w:t>
            </w: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F22BC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废水：pH、色度、悬浮物、化学需氧量、氨氮、五日生化需氧量、粪大肠杆菌、阴离子表面活性剂、石油类、动植物油、总汞、烷基汞、总镉、总铬、六价铬、总砷、总铅、总氮、总磷。</w:t>
            </w:r>
          </w:p>
        </w:tc>
        <w:tc>
          <w:tcPr>
            <w:tcW w:w="6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863F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1次/季度</w:t>
            </w:r>
          </w:p>
        </w:tc>
        <w:tc>
          <w:tcPr>
            <w:tcW w:w="698" w:type="dxa"/>
            <w:vMerge w:val="continue"/>
            <w:tcBorders>
              <w:top w:val="nil"/>
              <w:left w:val="single" w:color="000000" w:sz="4" w:space="0"/>
              <w:bottom w:val="single" w:color="000000" w:sz="4" w:space="0"/>
              <w:right w:val="single" w:color="000000" w:sz="4" w:space="0"/>
            </w:tcBorders>
            <w:shd w:val="clear" w:color="auto" w:fill="FFFFFF"/>
            <w:vAlign w:val="center"/>
          </w:tcPr>
          <w:p w14:paraId="10F7B37C">
            <w:pPr>
              <w:jc w:val="center"/>
              <w:rPr>
                <w:rFonts w:hint="eastAsia" w:ascii="宋体" w:hAnsi="宋体" w:eastAsia="宋体" w:cs="宋体"/>
                <w:i w:val="0"/>
                <w:iCs w:val="0"/>
                <w:color w:val="000000"/>
                <w:sz w:val="24"/>
                <w:szCs w:val="24"/>
                <w:u w:val="none"/>
              </w:rPr>
            </w:pPr>
          </w:p>
        </w:tc>
      </w:tr>
      <w:tr w14:paraId="7BF2C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6" w:hRule="atLeast"/>
        </w:trPr>
        <w:tc>
          <w:tcPr>
            <w:tcW w:w="4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8D2B0F">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7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49C19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白河县麻虎镇污水处理厂</w:t>
            </w: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F0259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废水：pH、色度、悬浮物、化学需氧量、氨氮、五日生化需氧量、粪大肠杆菌、阴离子表面活性剂、石油类、动植物油、总汞、烷基汞、总镉、总铬、六价铬、总砷、总铅、总氮、总磷。</w:t>
            </w:r>
          </w:p>
        </w:tc>
        <w:tc>
          <w:tcPr>
            <w:tcW w:w="6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06DE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1次/季度</w:t>
            </w:r>
          </w:p>
        </w:tc>
        <w:tc>
          <w:tcPr>
            <w:tcW w:w="698" w:type="dxa"/>
            <w:vMerge w:val="continue"/>
            <w:tcBorders>
              <w:top w:val="nil"/>
              <w:left w:val="single" w:color="000000" w:sz="4" w:space="0"/>
              <w:bottom w:val="single" w:color="000000" w:sz="4" w:space="0"/>
              <w:right w:val="single" w:color="000000" w:sz="4" w:space="0"/>
            </w:tcBorders>
            <w:shd w:val="clear" w:color="auto" w:fill="FFFFFF"/>
            <w:vAlign w:val="center"/>
          </w:tcPr>
          <w:p w14:paraId="2B8D2ED9">
            <w:pPr>
              <w:jc w:val="center"/>
              <w:rPr>
                <w:rFonts w:hint="eastAsia" w:ascii="宋体" w:hAnsi="宋体" w:eastAsia="宋体" w:cs="宋体"/>
                <w:i w:val="0"/>
                <w:iCs w:val="0"/>
                <w:color w:val="000000"/>
                <w:sz w:val="24"/>
                <w:szCs w:val="24"/>
                <w:u w:val="none"/>
              </w:rPr>
            </w:pPr>
          </w:p>
        </w:tc>
      </w:tr>
      <w:tr w14:paraId="42630D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6" w:hRule="atLeast"/>
        </w:trPr>
        <w:tc>
          <w:tcPr>
            <w:tcW w:w="4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AA43A5">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7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9251A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白河县西营镇污水处理厂</w:t>
            </w: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A1FB7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废水：pH、色度、悬浮物、化学需氧量、氨氮、五日生化需氧量、粪大肠杆菌、阴离子表面活性剂、石油类、动植物油、总汞、烷基汞、总镉、总铬、六价铬、总砷、总铅、总氮、总磷。</w:t>
            </w:r>
          </w:p>
        </w:tc>
        <w:tc>
          <w:tcPr>
            <w:tcW w:w="6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6CD9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1次/季度</w:t>
            </w:r>
          </w:p>
        </w:tc>
        <w:tc>
          <w:tcPr>
            <w:tcW w:w="698" w:type="dxa"/>
            <w:vMerge w:val="continue"/>
            <w:tcBorders>
              <w:top w:val="nil"/>
              <w:left w:val="single" w:color="000000" w:sz="4" w:space="0"/>
              <w:bottom w:val="single" w:color="000000" w:sz="4" w:space="0"/>
              <w:right w:val="single" w:color="000000" w:sz="4" w:space="0"/>
            </w:tcBorders>
            <w:shd w:val="clear" w:color="auto" w:fill="FFFFFF"/>
            <w:vAlign w:val="center"/>
          </w:tcPr>
          <w:p w14:paraId="0D725B18">
            <w:pPr>
              <w:jc w:val="center"/>
              <w:rPr>
                <w:rFonts w:hint="eastAsia" w:ascii="宋体" w:hAnsi="宋体" w:eastAsia="宋体" w:cs="宋体"/>
                <w:i w:val="0"/>
                <w:iCs w:val="0"/>
                <w:color w:val="000000"/>
                <w:sz w:val="24"/>
                <w:szCs w:val="24"/>
                <w:u w:val="none"/>
              </w:rPr>
            </w:pPr>
          </w:p>
        </w:tc>
      </w:tr>
      <w:tr w14:paraId="3B8F2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6" w:hRule="atLeast"/>
        </w:trPr>
        <w:tc>
          <w:tcPr>
            <w:tcW w:w="4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3AFD7B">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7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7C172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白河县宋家镇污水处理厂</w:t>
            </w: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2D366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废水：pH、色度、悬浮物、化学需氧量、氨氮、五日生化需氧量、粪大肠杆菌、阴离子表面活性剂、石油类、动植物油、总汞、烷基汞、总镉、总铬、六价铬、总砷、总铅、总氮、总磷。</w:t>
            </w:r>
          </w:p>
        </w:tc>
        <w:tc>
          <w:tcPr>
            <w:tcW w:w="6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9A1A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1次/季度</w:t>
            </w:r>
          </w:p>
        </w:tc>
        <w:tc>
          <w:tcPr>
            <w:tcW w:w="698" w:type="dxa"/>
            <w:vMerge w:val="continue"/>
            <w:tcBorders>
              <w:top w:val="nil"/>
              <w:left w:val="single" w:color="000000" w:sz="4" w:space="0"/>
              <w:bottom w:val="single" w:color="000000" w:sz="4" w:space="0"/>
              <w:right w:val="single" w:color="000000" w:sz="4" w:space="0"/>
            </w:tcBorders>
            <w:shd w:val="clear" w:color="auto" w:fill="FFFFFF"/>
            <w:vAlign w:val="center"/>
          </w:tcPr>
          <w:p w14:paraId="49499335">
            <w:pPr>
              <w:jc w:val="center"/>
              <w:rPr>
                <w:rFonts w:hint="eastAsia" w:ascii="宋体" w:hAnsi="宋体" w:eastAsia="宋体" w:cs="宋体"/>
                <w:i w:val="0"/>
                <w:iCs w:val="0"/>
                <w:color w:val="000000"/>
                <w:sz w:val="24"/>
                <w:szCs w:val="24"/>
                <w:u w:val="none"/>
              </w:rPr>
            </w:pPr>
          </w:p>
        </w:tc>
      </w:tr>
      <w:tr w14:paraId="0002A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6" w:hRule="atLeast"/>
        </w:trPr>
        <w:tc>
          <w:tcPr>
            <w:tcW w:w="4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8015AD">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7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423DA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白河县双丰镇污水处理厂</w:t>
            </w: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8B897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废水：pH、色度、悬浮物、化学需氧量、氨氮、五日生化需氧量、粪大肠杆菌、阴离子表面活性剂、石油类、动植物油、总汞、烷基汞、总镉、总铬、六价铬、总砷、总铅、总氮、总磷。</w:t>
            </w:r>
          </w:p>
        </w:tc>
        <w:tc>
          <w:tcPr>
            <w:tcW w:w="6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3698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1次/季度</w:t>
            </w:r>
          </w:p>
        </w:tc>
        <w:tc>
          <w:tcPr>
            <w:tcW w:w="698" w:type="dxa"/>
            <w:vMerge w:val="continue"/>
            <w:tcBorders>
              <w:top w:val="nil"/>
              <w:left w:val="single" w:color="000000" w:sz="4" w:space="0"/>
              <w:bottom w:val="single" w:color="000000" w:sz="4" w:space="0"/>
              <w:right w:val="single" w:color="000000" w:sz="4" w:space="0"/>
            </w:tcBorders>
            <w:shd w:val="clear" w:color="auto" w:fill="FFFFFF"/>
            <w:vAlign w:val="center"/>
          </w:tcPr>
          <w:p w14:paraId="24898F10">
            <w:pPr>
              <w:jc w:val="center"/>
              <w:rPr>
                <w:rFonts w:hint="eastAsia" w:ascii="宋体" w:hAnsi="宋体" w:eastAsia="宋体" w:cs="宋体"/>
                <w:i w:val="0"/>
                <w:iCs w:val="0"/>
                <w:color w:val="000000"/>
                <w:sz w:val="24"/>
                <w:szCs w:val="24"/>
                <w:u w:val="none"/>
              </w:rPr>
            </w:pPr>
          </w:p>
        </w:tc>
      </w:tr>
      <w:tr w14:paraId="520C0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8" w:hRule="atLeast"/>
        </w:trPr>
        <w:tc>
          <w:tcPr>
            <w:tcW w:w="45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85515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74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73FC2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陕西安康永兴再生能源有限公司</w:t>
            </w: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1A661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1、低温裂解炉排气筒：氮氧化物、二氧化硫、颗粒物、非甲烷总烃；</w:t>
            </w:r>
          </w:p>
        </w:tc>
        <w:tc>
          <w:tcPr>
            <w:tcW w:w="62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08381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1次/年</w:t>
            </w:r>
          </w:p>
        </w:tc>
        <w:tc>
          <w:tcPr>
            <w:tcW w:w="69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68A15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53BD0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2" w:hRule="atLeast"/>
        </w:trPr>
        <w:tc>
          <w:tcPr>
            <w:tcW w:w="4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1E4E9BE">
            <w:pPr>
              <w:jc w:val="center"/>
              <w:rPr>
                <w:rFonts w:hint="eastAsia" w:ascii="宋体" w:hAnsi="宋体" w:eastAsia="宋体" w:cs="宋体"/>
                <w:i w:val="0"/>
                <w:iCs w:val="0"/>
                <w:color w:val="000000"/>
                <w:sz w:val="24"/>
                <w:szCs w:val="24"/>
                <w:u w:val="none"/>
              </w:rPr>
            </w:pPr>
          </w:p>
        </w:tc>
        <w:tc>
          <w:tcPr>
            <w:tcW w:w="74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CB4F23C">
            <w:pPr>
              <w:jc w:val="center"/>
              <w:rPr>
                <w:rFonts w:hint="eastAsia" w:ascii="宋体" w:hAnsi="宋体" w:eastAsia="宋体" w:cs="宋体"/>
                <w:i w:val="0"/>
                <w:iCs w:val="0"/>
                <w:color w:val="000000"/>
                <w:sz w:val="24"/>
                <w:szCs w:val="24"/>
                <w:u w:val="none"/>
              </w:rPr>
            </w:pP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9FBEE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2、废气（厂界）：颗粒物、非甲烷总烃。</w:t>
            </w:r>
          </w:p>
        </w:tc>
        <w:tc>
          <w:tcPr>
            <w:tcW w:w="62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1844F98">
            <w:pPr>
              <w:jc w:val="center"/>
              <w:rPr>
                <w:rFonts w:hint="eastAsia" w:ascii="宋体" w:hAnsi="宋体" w:eastAsia="宋体" w:cs="宋体"/>
                <w:i w:val="0"/>
                <w:iCs w:val="0"/>
                <w:color w:val="000000"/>
                <w:sz w:val="24"/>
                <w:szCs w:val="24"/>
                <w:u w:val="none"/>
              </w:rPr>
            </w:pP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838B336">
            <w:pPr>
              <w:jc w:val="center"/>
              <w:rPr>
                <w:rFonts w:hint="eastAsia" w:ascii="宋体" w:hAnsi="宋体" w:eastAsia="宋体" w:cs="宋体"/>
                <w:i w:val="0"/>
                <w:iCs w:val="0"/>
                <w:color w:val="000000"/>
                <w:sz w:val="24"/>
                <w:szCs w:val="24"/>
                <w:u w:val="none"/>
              </w:rPr>
            </w:pPr>
          </w:p>
        </w:tc>
      </w:tr>
      <w:tr w14:paraId="4F7B1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2" w:hRule="atLeast"/>
        </w:trPr>
        <w:tc>
          <w:tcPr>
            <w:tcW w:w="45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4698F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74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AB63E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白河县瑞泰矿业有限责任公司</w:t>
            </w: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A81B8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1、地表水: pH、溶解氧、化学需氧量、 高锰酸盐指数、总磷、氨氮、总氮、氟化物、硫化物、石油类、铜、铅、锌、镉、锰、铁、氯化物、氰化物、汞、砷、硒、六价铬、阴离子表面活性剂、硫酸盐；</w:t>
            </w:r>
          </w:p>
        </w:tc>
        <w:tc>
          <w:tcPr>
            <w:tcW w:w="62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DCB25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1次/年</w:t>
            </w:r>
          </w:p>
        </w:tc>
        <w:tc>
          <w:tcPr>
            <w:tcW w:w="69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54ED3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21B07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4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09B4AE7">
            <w:pPr>
              <w:jc w:val="center"/>
              <w:rPr>
                <w:rFonts w:hint="eastAsia" w:ascii="宋体" w:hAnsi="宋体" w:eastAsia="宋体" w:cs="宋体"/>
                <w:i w:val="0"/>
                <w:iCs w:val="0"/>
                <w:color w:val="000000"/>
                <w:sz w:val="24"/>
                <w:szCs w:val="24"/>
                <w:u w:val="none"/>
              </w:rPr>
            </w:pPr>
          </w:p>
        </w:tc>
        <w:tc>
          <w:tcPr>
            <w:tcW w:w="74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83529E7">
            <w:pPr>
              <w:jc w:val="center"/>
              <w:rPr>
                <w:rFonts w:hint="eastAsia" w:ascii="宋体" w:hAnsi="宋体" w:eastAsia="宋体" w:cs="宋体"/>
                <w:i w:val="0"/>
                <w:iCs w:val="0"/>
                <w:color w:val="000000"/>
                <w:sz w:val="24"/>
                <w:szCs w:val="24"/>
                <w:u w:val="none"/>
              </w:rPr>
            </w:pP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41D93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2、无组织废气（厂界）：颗粒物；</w:t>
            </w:r>
          </w:p>
        </w:tc>
        <w:tc>
          <w:tcPr>
            <w:tcW w:w="62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F5316DD">
            <w:pPr>
              <w:jc w:val="center"/>
              <w:rPr>
                <w:rFonts w:hint="eastAsia" w:ascii="宋体" w:hAnsi="宋体" w:eastAsia="宋体" w:cs="宋体"/>
                <w:i w:val="0"/>
                <w:iCs w:val="0"/>
                <w:color w:val="000000"/>
                <w:sz w:val="24"/>
                <w:szCs w:val="24"/>
                <w:u w:val="none"/>
              </w:rPr>
            </w:pP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94FF6CD">
            <w:pPr>
              <w:jc w:val="center"/>
              <w:rPr>
                <w:rFonts w:hint="eastAsia" w:ascii="宋体" w:hAnsi="宋体" w:eastAsia="宋体" w:cs="宋体"/>
                <w:i w:val="0"/>
                <w:iCs w:val="0"/>
                <w:color w:val="000000"/>
                <w:sz w:val="24"/>
                <w:szCs w:val="24"/>
                <w:u w:val="none"/>
              </w:rPr>
            </w:pPr>
          </w:p>
        </w:tc>
      </w:tr>
      <w:tr w14:paraId="412645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8" w:hRule="atLeast"/>
        </w:trPr>
        <w:tc>
          <w:tcPr>
            <w:tcW w:w="45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D2BFEDB">
            <w:pPr>
              <w:jc w:val="center"/>
              <w:rPr>
                <w:rFonts w:hint="eastAsia" w:ascii="宋体" w:hAnsi="宋体" w:eastAsia="宋体" w:cs="宋体"/>
                <w:i w:val="0"/>
                <w:iCs w:val="0"/>
                <w:color w:val="000000"/>
                <w:sz w:val="24"/>
                <w:szCs w:val="24"/>
                <w:u w:val="none"/>
              </w:rPr>
            </w:pPr>
          </w:p>
        </w:tc>
        <w:tc>
          <w:tcPr>
            <w:tcW w:w="74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581487C">
            <w:pPr>
              <w:jc w:val="center"/>
              <w:rPr>
                <w:rFonts w:hint="eastAsia" w:ascii="宋体" w:hAnsi="宋体" w:eastAsia="宋体" w:cs="宋体"/>
                <w:i w:val="0"/>
                <w:iCs w:val="0"/>
                <w:color w:val="000000"/>
                <w:sz w:val="24"/>
                <w:szCs w:val="24"/>
                <w:u w:val="none"/>
              </w:rPr>
            </w:pP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26FAA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3、厂界噪声。</w:t>
            </w:r>
          </w:p>
        </w:tc>
        <w:tc>
          <w:tcPr>
            <w:tcW w:w="62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05791C8">
            <w:pPr>
              <w:jc w:val="center"/>
              <w:rPr>
                <w:rFonts w:hint="eastAsia" w:ascii="宋体" w:hAnsi="宋体" w:eastAsia="宋体" w:cs="宋体"/>
                <w:i w:val="0"/>
                <w:iCs w:val="0"/>
                <w:color w:val="000000"/>
                <w:sz w:val="24"/>
                <w:szCs w:val="24"/>
                <w:u w:val="none"/>
              </w:rPr>
            </w:pPr>
          </w:p>
        </w:tc>
        <w:tc>
          <w:tcPr>
            <w:tcW w:w="6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554434D">
            <w:pPr>
              <w:jc w:val="center"/>
              <w:rPr>
                <w:rFonts w:hint="eastAsia" w:ascii="宋体" w:hAnsi="宋体" w:eastAsia="宋体" w:cs="宋体"/>
                <w:i w:val="0"/>
                <w:iCs w:val="0"/>
                <w:color w:val="000000"/>
                <w:sz w:val="24"/>
                <w:szCs w:val="24"/>
                <w:u w:val="none"/>
              </w:rPr>
            </w:pPr>
          </w:p>
        </w:tc>
      </w:tr>
      <w:tr w14:paraId="41EA2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6" w:hRule="atLeast"/>
        </w:trPr>
        <w:tc>
          <w:tcPr>
            <w:tcW w:w="4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6BE0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7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4AA0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白河县宝源矿业有限公司</w:t>
            </w: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22145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地表水：pH、氨氮、化学需氧量、氨氦、石油类、硫化物、高锰酸盐指数、悬浮物、总磷。</w:t>
            </w:r>
          </w:p>
        </w:tc>
        <w:tc>
          <w:tcPr>
            <w:tcW w:w="6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3465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1次/年</w:t>
            </w:r>
          </w:p>
        </w:tc>
        <w:tc>
          <w:tcPr>
            <w:tcW w:w="6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6E09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1A6FE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6" w:hRule="atLeast"/>
        </w:trPr>
        <w:tc>
          <w:tcPr>
            <w:tcW w:w="4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5068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7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0209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白河县德隆石业有限公司</w:t>
            </w: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2E6B2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地表水：pH、悬浮物、溶解氧、石油类、化学需氧量、高锰酸盐指数铜、锌、铅、锅、铁、锰、总磷、硫化物、氨氮、总氮、氰化物、六价铬、汞、砷、硒、氟化物、氯化物、硫酸盐、阴离子表面活性剂。</w:t>
            </w:r>
          </w:p>
        </w:tc>
        <w:tc>
          <w:tcPr>
            <w:tcW w:w="6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0C37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1次/年</w:t>
            </w:r>
          </w:p>
        </w:tc>
        <w:tc>
          <w:tcPr>
            <w:tcW w:w="6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F534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4C846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6" w:hRule="atLeast"/>
        </w:trPr>
        <w:tc>
          <w:tcPr>
            <w:tcW w:w="4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012E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7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8E9C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白河县安泰顺石英石矿</w:t>
            </w: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B7CC0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地表水（小东沟）：pH、石油类、悬浮物、溶解氧、铜、锌、铁、锰、铅、镉、氨氮、总氮、六价格、氰化物、砷、汞、晒、氟化物、氯离子、硝酸根、硫酸根、钠、钾、镁、钙、碳酸根、重碳酸根、阴离子表面活性剂、CODcr、总磷、硫化物、高锰酸盐指数。</w:t>
            </w:r>
          </w:p>
        </w:tc>
        <w:tc>
          <w:tcPr>
            <w:tcW w:w="6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8FEC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1次/年</w:t>
            </w:r>
          </w:p>
        </w:tc>
        <w:tc>
          <w:tcPr>
            <w:tcW w:w="6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8589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70BE1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146" w:hRule="atLeast"/>
        </w:trPr>
        <w:tc>
          <w:tcPr>
            <w:tcW w:w="4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2E99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7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1804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汽修行业喷漆房（抽检5家）</w:t>
            </w: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99B2A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废气：苯、甲苯、二甲苯、非甲烷总烃。</w:t>
            </w:r>
          </w:p>
        </w:tc>
        <w:tc>
          <w:tcPr>
            <w:tcW w:w="6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3DD5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1次/年</w:t>
            </w:r>
          </w:p>
        </w:tc>
        <w:tc>
          <w:tcPr>
            <w:tcW w:w="6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377C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0E34A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0" w:hRule="atLeast"/>
        </w:trPr>
        <w:tc>
          <w:tcPr>
            <w:tcW w:w="4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C11C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7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0C10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医疗机构核技术利用单位（抽检2家）</w:t>
            </w: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1B207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辐射监测。</w:t>
            </w:r>
          </w:p>
        </w:tc>
        <w:tc>
          <w:tcPr>
            <w:tcW w:w="6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5D49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1次/年</w:t>
            </w:r>
          </w:p>
        </w:tc>
        <w:tc>
          <w:tcPr>
            <w:tcW w:w="6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9DA7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14:paraId="1F927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2" w:hRule="atLeast"/>
        </w:trPr>
        <w:tc>
          <w:tcPr>
            <w:tcW w:w="45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00BF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7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7E7D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餐饮行业（抽检2家）</w:t>
            </w:r>
          </w:p>
        </w:tc>
        <w:tc>
          <w:tcPr>
            <w:tcW w:w="64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8E2DB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餐饮油烟。</w:t>
            </w:r>
          </w:p>
        </w:tc>
        <w:tc>
          <w:tcPr>
            <w:tcW w:w="6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104F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1次/年</w:t>
            </w:r>
          </w:p>
        </w:tc>
        <w:tc>
          <w:tcPr>
            <w:tcW w:w="6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9D77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bl>
    <w:p w14:paraId="1B2FF95E">
      <w:pPr>
        <w:pStyle w:val="22"/>
        <w:keepNext w:val="0"/>
        <w:keepLines w:val="0"/>
        <w:pageBreakBefore w:val="0"/>
        <w:widowControl w:val="0"/>
        <w:numPr>
          <w:ilvl w:val="0"/>
          <w:numId w:val="11"/>
        </w:numPr>
        <w:kinsoku/>
        <w:wordWrap/>
        <w:overflowPunct/>
        <w:topLinePunct w:val="0"/>
        <w:autoSpaceDE/>
        <w:autoSpaceDN/>
        <w:bidi w:val="0"/>
        <w:adjustRightInd/>
        <w:snapToGrid/>
        <w:spacing w:line="500" w:lineRule="atLeast"/>
        <w:ind w:left="0" w:leftChars="0" w:firstLine="0" w:firstLineChars="0"/>
        <w:textAlignment w:val="auto"/>
        <w:rPr>
          <w:rFonts w:hint="default" w:ascii="宋体" w:hAnsi="宋体" w:cs="宋体"/>
          <w:sz w:val="24"/>
          <w:szCs w:val="24"/>
          <w:lang w:val="en-US" w:eastAsia="zh-CN"/>
        </w:rPr>
      </w:pPr>
      <w:r>
        <w:rPr>
          <w:rFonts w:hint="eastAsia" w:ascii="宋体" w:hAnsi="宋体" w:cs="宋体"/>
          <w:sz w:val="24"/>
          <w:szCs w:val="24"/>
          <w:lang w:val="en-US" w:eastAsia="zh-CN"/>
        </w:rPr>
        <w:t>总体要求：</w:t>
      </w:r>
    </w:p>
    <w:p w14:paraId="5451184B">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1、中标人必须对其所出具的检测报告的真实性、准确性、合法性等负责，否则，由此导致的一切后果由中标人承担。</w:t>
      </w:r>
    </w:p>
    <w:p w14:paraId="07A1F48D">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default"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2、中标人必须按照采购人的检测项目和检测时点的要求按规范采样、填写采样记录单及拍照，采样记录单须分别提供给采购人及被检测单位存档备查，并按照有关检测的标准方法进行分析工作，按照中国计量认证的有关规定出具检测报告。</w:t>
      </w:r>
    </w:p>
    <w:p w14:paraId="63539DE4">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default"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3、中标人须保证履行本项目义务所采用的及提交的技术资料没有侵犯其他方的知识产权，否则，由此产生的法律责任由中标人承担。</w:t>
      </w:r>
    </w:p>
    <w:p w14:paraId="60FE2F62">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default"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4、中标人出具的检测报告应对所有检测项目负责。</w:t>
      </w:r>
    </w:p>
    <w:p w14:paraId="6DD255AB">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default"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5、中标人应按照计划完成工作并按进度及时向采购人提交检测结果，如遇特殊情况，无法完成当期任务的，必须及时与采购人进行协商。</w:t>
      </w:r>
    </w:p>
    <w:p w14:paraId="76C5DB9A">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default"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6、中标人须严格按照磋商响应文件所承诺，根据本项目的实际情况建立项目组织机构并提供相应技术人员名单（含项目负责人），提供符合要求的、足够的技术服务设备，由熟悉本项目技术细节的人员提供技术服务；服务期内，技术人员名单原则上不予调整。</w:t>
      </w:r>
    </w:p>
    <w:p w14:paraId="09B5EDA0">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default"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7、在合同执行期内，中标人选定一名工作人员作为指定联络人，联络人需定期协助采购人进行资料汇报、数据交接、 报告提交等工作。若更替联络人需提前通知采购人，且事先安排后备人员负责交接工作。中标人如因特殊原因中途需要更换项 目负责人，必须事先向采购人提交书面申请，经采购人同意之后，方可更换。参与了商务评分的服务人员（含项目负责人）， 如服务期间服务人员需要调整的，则调整后其能力水平不低于原拟投入人员的能力水平。此外，在项目进行期间，需安排1人常驻采购人单位协助开展监督监测相关工作。</w:t>
      </w:r>
    </w:p>
    <w:p w14:paraId="5A76A104">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default"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8、在项目进行期间，采购人将随机派遣相关人员跟随中标人外出采样，并对其各项操作（包括样品采集、现场测定、现场情况记录、现场数据登记、安全意识等）进行抽检及旁站监督，以观察其操作是否符合相关规范以及采购人所提出的工作要求。</w:t>
      </w:r>
    </w:p>
    <w:p w14:paraId="5DD55D88">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default"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9、任何时候一切检测数据和表单的所有权仅归采购人所有，未经采购人同意，中标人不得利用本项目的所有资料对外开展技术交流、业务联系、数据交换等。不论何时，中标人都应承担并承诺检测数据的保密责任。中标人除按照采购人的要求进行报告和传输有关的检测数据外，不得向外界传递其他任何检测数据。</w:t>
      </w:r>
    </w:p>
    <w:p w14:paraId="1CEAABCC">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default"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10、中标人承担本项目的安全生产责任。在合同期内，中标人因各种原因，在工作过程中，造成第三方的人身和财产损失，由中标人独自承担相应的法律和经济责任，与采购人无关；造成采购人经济损失的，由中标人承担，采购人保留追究其法律责任的权利。</w:t>
      </w:r>
    </w:p>
    <w:p w14:paraId="6AAA7EE8">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default"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11、中标人在实施项目的过程中必须制定质量控制计划并服从采购人质量控制管理和本项目实施的监督检查。中标人必须配合采购人对本项目实施的监督检查，即采购人不定期监督检查中标人的采样和检测工作。</w:t>
      </w:r>
    </w:p>
    <w:p w14:paraId="2D334D2C">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default"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12、采购人可根据项目实际情况，对中标人提交的检测报告随机进行核查验收。中标人在收到采购人的验收通知时，须无条件配合采购人要求，向采购人提供相应的工作记录（如：工作总结、图片、录像等资料；图片、录像等需有时间、地点标示等），经采购人查验（含现场勘探、查看数据）后，现场环境与检测内容、数据相符，并与中标人提交的工作记录一致的，视为合格。若某项工作的验收结论为不合格的，采购人有权扣除单项检测费用，并要求中标人进行返工或者采取其他补救措施。中标人应在收到采购人返工或补救措施之日起2天内完成，由此产生的费用均包含在本项目报价中，完工后，中标人应按规定向采购人重新报请验收。若一年之内，中标人三次抽检不合格，采购人有权终止本项目采购合同，中标人必须承担由此引发的所有法律和经济责任。</w:t>
      </w:r>
    </w:p>
    <w:p w14:paraId="4060BD6B">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13、本项目服务实施期间，中标人应在接到采购人通知后2小时内响应需求并提供服务。</w:t>
      </w:r>
    </w:p>
    <w:p w14:paraId="5245FA28">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14、</w:t>
      </w:r>
      <w:r>
        <w:rPr>
          <w:rFonts w:hint="eastAsia" w:ascii="宋体" w:hAnsi="宋体" w:cs="宋体"/>
          <w:b w:val="0"/>
          <w:bCs/>
          <w:color w:val="000000" w:themeColor="text1"/>
          <w:sz w:val="24"/>
          <w:szCs w:val="24"/>
          <w:lang w:val="en-US" w:eastAsia="zh-CN"/>
          <w14:textFill>
            <w14:solidFill>
              <w14:schemeClr w14:val="tx1"/>
            </w14:solidFill>
          </w14:textFill>
        </w:rPr>
        <w:t>响应供应商</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应投入本项目的设备及人员要求： </w:t>
      </w:r>
    </w:p>
    <w:p w14:paraId="51C959D5">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w:t>
      </w:r>
      <w:r>
        <w:rPr>
          <w:rFonts w:ascii="宋体" w:hAnsi="宋体" w:eastAsia="宋体" w:cs="宋体"/>
          <w:sz w:val="24"/>
          <w:szCs w:val="24"/>
        </w:rPr>
        <w:t>服务期内稳定配备 8 类核心检测仪器：电感耦合等离子体质谱仪、气相色谱仪、离子色谱仪、气相色谱质谱联用仪、原子吸收分光光度计、红外分光测油仪、原子荧光光度计、紫外可见分光光度计（自有 / 租赁均可，需提供有效佐证材料）。</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p>
    <w:p w14:paraId="5BD4C2AB">
      <w:pPr>
        <w:keepNext w:val="0"/>
        <w:keepLines w:val="0"/>
        <w:pageBreakBefore w:val="0"/>
        <w:widowControl w:val="0"/>
        <w:kinsoku/>
        <w:wordWrap/>
        <w:overflowPunct/>
        <w:topLinePunct w:val="0"/>
        <w:autoSpaceDE/>
        <w:autoSpaceDN/>
        <w:bidi w:val="0"/>
        <w:spacing w:line="400" w:lineRule="atLeast"/>
        <w:ind w:firstLine="480" w:firstLineChars="200"/>
        <w:outlineLvl w:val="9"/>
        <w:rPr>
          <w:rFonts w:ascii="宋体" w:hAnsi="宋体" w:eastAsia="宋体" w:cs="宋体"/>
          <w:sz w:val="24"/>
          <w:szCs w:val="24"/>
        </w:rPr>
      </w:pPr>
      <w:r>
        <w:rPr>
          <w:rFonts w:hint="default" w:ascii="宋体" w:hAnsi="宋体" w:eastAsia="宋体" w:cs="宋体"/>
          <w:b w:val="0"/>
          <w:bCs/>
          <w:color w:val="000000" w:themeColor="text1"/>
          <w:sz w:val="24"/>
          <w:szCs w:val="24"/>
          <w:lang w:val="en-US" w:eastAsia="zh-CN"/>
          <w14:textFill>
            <w14:solidFill>
              <w14:schemeClr w14:val="tx1"/>
            </w14:solidFill>
          </w14:textFill>
        </w:rPr>
        <w:t>2</w:t>
      </w:r>
      <w:r>
        <w:rPr>
          <w:rFonts w:hint="eastAsia" w:ascii="宋体" w:hAnsi="宋体" w:eastAsia="宋体" w:cs="宋体"/>
          <w:b w:val="0"/>
          <w:bCs/>
          <w:color w:val="000000" w:themeColor="text1"/>
          <w:sz w:val="24"/>
          <w:szCs w:val="24"/>
          <w:lang w:val="en-US" w:eastAsia="zh-CN"/>
          <w14:textFill>
            <w14:solidFill>
              <w14:schemeClr w14:val="tx1"/>
            </w14:solidFill>
          </w14:textFill>
        </w:rPr>
        <w:t>．交通工具：</w:t>
      </w:r>
      <w:r>
        <w:rPr>
          <w:rFonts w:ascii="宋体" w:hAnsi="宋体" w:eastAsia="宋体" w:cs="宋体"/>
          <w:sz w:val="24"/>
          <w:szCs w:val="24"/>
        </w:rPr>
        <w:t>针对多点位、分散式采样特点，配备专用采样车辆，制定车辆调配、样品转运、防护保鲜、时效保障措施，满足样品保存时限及采样效率要求。</w:t>
      </w:r>
    </w:p>
    <w:p w14:paraId="0EA757E2">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default" w:ascii="宋体" w:hAnsi="宋体" w:eastAsia="宋体" w:cs="宋体"/>
          <w:b w:val="0"/>
          <w:bCs/>
          <w:color w:val="000000" w:themeColor="text1"/>
          <w:sz w:val="24"/>
          <w:szCs w:val="24"/>
          <w:lang w:val="en-US" w:eastAsia="zh-CN"/>
          <w14:textFill>
            <w14:solidFill>
              <w14:schemeClr w14:val="tx1"/>
            </w14:solidFill>
          </w14:textFill>
        </w:rPr>
        <w:t>3</w:t>
      </w:r>
      <w:r>
        <w:rPr>
          <w:rFonts w:hint="eastAsia" w:ascii="宋体" w:hAnsi="宋体" w:eastAsia="宋体" w:cs="宋体"/>
          <w:b w:val="0"/>
          <w:bCs/>
          <w:color w:val="000000" w:themeColor="text1"/>
          <w:sz w:val="24"/>
          <w:szCs w:val="24"/>
          <w:lang w:val="en-US" w:eastAsia="zh-CN"/>
          <w14:textFill>
            <w14:solidFill>
              <w14:schemeClr w14:val="tx1"/>
            </w14:solidFill>
          </w14:textFill>
        </w:rPr>
        <w:t>．</w:t>
      </w:r>
      <w:r>
        <w:rPr>
          <w:rFonts w:hint="eastAsia" w:ascii="宋体" w:hAnsi="宋体" w:cs="宋体"/>
          <w:b w:val="0"/>
          <w:bCs/>
          <w:color w:val="000000" w:themeColor="text1"/>
          <w:sz w:val="24"/>
          <w:szCs w:val="24"/>
          <w:lang w:val="en-US" w:eastAsia="zh-CN"/>
          <w14:textFill>
            <w14:solidFill>
              <w14:schemeClr w14:val="tx1"/>
            </w14:solidFill>
          </w14:textFill>
        </w:rPr>
        <w:t>进度与</w:t>
      </w:r>
      <w:r>
        <w:rPr>
          <w:rFonts w:hint="eastAsia" w:ascii="宋体" w:hAnsi="宋体" w:eastAsia="宋体" w:cs="宋体"/>
          <w:b w:val="0"/>
          <w:bCs/>
          <w:color w:val="000000" w:themeColor="text1"/>
          <w:sz w:val="24"/>
          <w:szCs w:val="24"/>
          <w:lang w:val="en-US" w:eastAsia="zh-CN"/>
          <w14:textFill>
            <w14:solidFill>
              <w14:schemeClr w14:val="tx1"/>
            </w14:solidFill>
          </w14:textFill>
        </w:rPr>
        <w:t>人员</w:t>
      </w:r>
      <w:r>
        <w:rPr>
          <w:rFonts w:hint="eastAsia" w:ascii="宋体" w:hAnsi="宋体" w:cs="宋体"/>
          <w:b w:val="0"/>
          <w:bCs/>
          <w:color w:val="000000" w:themeColor="text1"/>
          <w:sz w:val="24"/>
          <w:szCs w:val="24"/>
          <w:lang w:val="en-US" w:eastAsia="zh-CN"/>
          <w14:textFill>
            <w14:solidFill>
              <w14:schemeClr w14:val="tx1"/>
            </w14:solidFill>
          </w14:textFill>
        </w:rPr>
        <w:t>要求</w:t>
      </w:r>
      <w:r>
        <w:rPr>
          <w:rFonts w:hint="eastAsia" w:ascii="宋体" w:hAnsi="宋体" w:eastAsia="宋体" w:cs="宋体"/>
          <w:b w:val="0"/>
          <w:bCs/>
          <w:color w:val="000000" w:themeColor="text1"/>
          <w:sz w:val="24"/>
          <w:szCs w:val="24"/>
          <w:lang w:val="en-US" w:eastAsia="zh-CN"/>
          <w14:textFill>
            <w14:solidFill>
              <w14:schemeClr w14:val="tx1"/>
            </w14:solidFill>
          </w14:textFill>
        </w:rPr>
        <w:t>：</w:t>
      </w:r>
    </w:p>
    <w:p w14:paraId="674645C0">
      <w:pPr>
        <w:keepNext w:val="0"/>
        <w:keepLines w:val="0"/>
        <w:pageBreakBefore w:val="0"/>
        <w:widowControl w:val="0"/>
        <w:kinsoku/>
        <w:wordWrap/>
        <w:overflowPunct/>
        <w:topLinePunct w:val="0"/>
        <w:autoSpaceDE/>
        <w:autoSpaceDN/>
        <w:bidi w:val="0"/>
        <w:spacing w:line="400" w:lineRule="atLeast"/>
        <w:ind w:firstLine="480" w:firstLineChars="200"/>
        <w:outlineLvl w:val="9"/>
        <w:rPr>
          <w:rFonts w:ascii="宋体" w:hAnsi="宋体" w:eastAsia="宋体" w:cs="宋体"/>
          <w:sz w:val="24"/>
          <w:szCs w:val="24"/>
        </w:rPr>
      </w:pPr>
      <w:r>
        <w:rPr>
          <w:rFonts w:ascii="宋体" w:hAnsi="宋体" w:eastAsia="宋体" w:cs="宋体"/>
          <w:sz w:val="24"/>
          <w:szCs w:val="24"/>
        </w:rPr>
        <w:t>·</w:t>
      </w:r>
      <w:r>
        <w:rPr>
          <w:rFonts w:hint="eastAsia" w:ascii="宋体" w:hAnsi="宋体" w:eastAsia="宋体" w:cs="宋体"/>
          <w:sz w:val="24"/>
          <w:szCs w:val="24"/>
        </w:rPr>
        <w:t xml:space="preserve">  </w:t>
      </w:r>
      <w:r>
        <w:rPr>
          <w:rFonts w:ascii="宋体" w:hAnsi="宋体" w:eastAsia="宋体" w:cs="宋体"/>
          <w:sz w:val="24"/>
          <w:szCs w:val="24"/>
        </w:rPr>
        <w:t>制定年度监测工作计划，明确时序安排、任务分工、岗位职责，确保全年监测任务按时完成；</w:t>
      </w:r>
    </w:p>
    <w:p w14:paraId="2494C3FE">
      <w:pPr>
        <w:keepNext w:val="0"/>
        <w:keepLines w:val="0"/>
        <w:pageBreakBefore w:val="0"/>
        <w:widowControl w:val="0"/>
        <w:kinsoku/>
        <w:wordWrap/>
        <w:overflowPunct/>
        <w:topLinePunct w:val="0"/>
        <w:autoSpaceDE/>
        <w:autoSpaceDN/>
        <w:bidi w:val="0"/>
        <w:spacing w:line="400" w:lineRule="atLeast"/>
        <w:ind w:firstLine="480" w:firstLineChars="200"/>
        <w:outlineLvl w:val="9"/>
        <w:rPr>
          <w:rFonts w:ascii="宋体" w:hAnsi="宋体" w:eastAsia="宋体" w:cs="宋体"/>
          <w:sz w:val="24"/>
          <w:szCs w:val="24"/>
        </w:rPr>
      </w:pPr>
      <w:r>
        <w:rPr>
          <w:rFonts w:hint="default" w:ascii="宋体" w:hAnsi="宋体" w:eastAsia="宋体" w:cs="宋体"/>
          <w:sz w:val="24"/>
          <w:szCs w:val="24"/>
        </w:rPr>
        <w:t>·</w:t>
      </w:r>
      <w:r>
        <w:rPr>
          <w:rFonts w:hint="eastAsia" w:ascii="宋体" w:hAnsi="宋体" w:eastAsia="宋体" w:cs="宋体"/>
          <w:sz w:val="24"/>
          <w:szCs w:val="24"/>
        </w:rPr>
        <w:t xml:space="preserve">  </w:t>
      </w:r>
      <w:r>
        <w:rPr>
          <w:rFonts w:ascii="宋体" w:hAnsi="宋体" w:eastAsia="宋体" w:cs="宋体"/>
          <w:sz w:val="24"/>
          <w:szCs w:val="24"/>
        </w:rPr>
        <w:t>建立人员备勤、轮岗、驻场调配、应急补救机制，保障项目连续、稳定开展；</w:t>
      </w:r>
    </w:p>
    <w:p w14:paraId="4A8B5B4B">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default" w:ascii="宋体" w:hAnsi="宋体" w:eastAsia="宋体" w:cs="宋体"/>
          <w:sz w:val="24"/>
          <w:szCs w:val="24"/>
        </w:rPr>
        <w:t>·</w:t>
      </w:r>
      <w:r>
        <w:rPr>
          <w:rFonts w:hint="eastAsia" w:ascii="宋体" w:hAnsi="宋体" w:eastAsia="宋体" w:cs="宋体"/>
          <w:sz w:val="24"/>
          <w:szCs w:val="24"/>
        </w:rPr>
        <w:t xml:space="preserve">  </w:t>
      </w:r>
      <w:r>
        <w:rPr>
          <w:rFonts w:ascii="宋体" w:hAnsi="宋体" w:eastAsia="宋体" w:cs="宋体"/>
          <w:sz w:val="24"/>
          <w:szCs w:val="24"/>
        </w:rPr>
        <w:t>项目团队需覆盖废气、废水、土壤、地下水、噪声、辐射全部监测专业，人员到岗履职，严禁挂靠、擅自更换。</w:t>
      </w:r>
    </w:p>
    <w:p w14:paraId="28A5CE62">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cs="宋体"/>
          <w:b w:val="0"/>
          <w:bCs/>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15、质量与应急要求</w:t>
      </w:r>
    </w:p>
    <w:p w14:paraId="7F089646">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cs="宋体"/>
          <w:b w:val="0"/>
          <w:bCs/>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1.严格执行生态环境监测规范及 CMA 质控要求，建立异常数据、超标数据闭环处置流程；</w:t>
      </w:r>
    </w:p>
    <w:p w14:paraId="51903932">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cs="宋体"/>
          <w:b w:val="0"/>
          <w:bCs/>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2.针对采样受阻、设备故障、突发加测、恶劣天气、道路管制、样品失效等 6 类场景，制定可落地应急处置方案，保障项目不受突发情况影响。</w:t>
      </w:r>
    </w:p>
    <w:p w14:paraId="5E9075C9">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p>
    <w:p w14:paraId="44313454">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16、</w:t>
      </w:r>
      <w:r>
        <w:rPr>
          <w:rFonts w:hint="eastAsia" w:ascii="宋体" w:hAnsi="宋体" w:cs="宋体"/>
          <w:b w:val="0"/>
          <w:bCs/>
          <w:color w:val="000000" w:themeColor="text1"/>
          <w:sz w:val="24"/>
          <w:szCs w:val="24"/>
          <w:lang w:val="en-US" w:eastAsia="zh-CN"/>
          <w14:textFill>
            <w14:solidFill>
              <w14:schemeClr w14:val="tx1"/>
            </w14:solidFill>
          </w14:textFill>
        </w:rPr>
        <w:t>响应供应商</w:t>
      </w:r>
      <w:r>
        <w:rPr>
          <w:rFonts w:hint="eastAsia" w:ascii="宋体" w:hAnsi="宋体" w:eastAsia="宋体" w:cs="宋体"/>
          <w:b w:val="0"/>
          <w:bCs/>
          <w:color w:val="000000" w:themeColor="text1"/>
          <w:sz w:val="24"/>
          <w:szCs w:val="24"/>
          <w:lang w:val="en-US" w:eastAsia="zh-CN"/>
          <w14:textFill>
            <w14:solidFill>
              <w14:schemeClr w14:val="tx1"/>
            </w14:solidFill>
          </w14:textFill>
        </w:rPr>
        <w:t>应积极参与环境监测相关能力验证，强化自身技术能力和服务水平。检验检测机构落实主体责任，保证其技术能力持续符合资质认定条件和要求，保障检验检测数据和结果的准确性、可靠性。</w:t>
      </w:r>
    </w:p>
    <w:p w14:paraId="7C99EB09">
      <w:pPr>
        <w:spacing w:line="440" w:lineRule="exact"/>
        <w:jc w:val="both"/>
        <w:rPr>
          <w:rFonts w:hint="default" w:ascii="宋体" w:hAnsi="宋体" w:cs="宋体"/>
          <w:b w:val="0"/>
          <w:bCs/>
          <w:color w:val="000000" w:themeColor="text1"/>
          <w:sz w:val="24"/>
          <w:szCs w:val="24"/>
          <w:lang w:val="en-US" w:eastAsia="zh-CN"/>
          <w14:textFill>
            <w14:solidFill>
              <w14:schemeClr w14:val="tx1"/>
            </w14:solidFill>
          </w14:textFill>
        </w:rPr>
      </w:pPr>
      <w:r>
        <w:rPr>
          <w:rFonts w:hint="eastAsia" w:ascii="宋体" w:hAnsi="宋体" w:cs="宋体"/>
          <w:b/>
          <w:bCs/>
          <w:color w:val="auto"/>
          <w:spacing w:val="20"/>
          <w:kern w:val="44"/>
          <w:sz w:val="32"/>
          <w:szCs w:val="32"/>
          <w:lang w:val="en-US" w:eastAsia="zh-CN"/>
        </w:rPr>
        <w:t xml:space="preserve">  </w:t>
      </w:r>
      <w:r>
        <w:rPr>
          <w:rFonts w:hint="eastAsia" w:ascii="宋体" w:hAnsi="宋体" w:cs="宋体"/>
          <w:b w:val="0"/>
          <w:bCs/>
          <w:color w:val="000000" w:themeColor="text1"/>
          <w:sz w:val="24"/>
          <w:szCs w:val="24"/>
          <w:lang w:val="en-US" w:eastAsia="zh-CN"/>
          <w14:textFill>
            <w14:solidFill>
              <w14:schemeClr w14:val="tx1"/>
            </w14:solidFill>
          </w14:textFill>
        </w:rPr>
        <w:t>17、成果交付要求</w:t>
      </w:r>
    </w:p>
    <w:p w14:paraId="2F6DA197">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cs="宋体"/>
          <w:b w:val="0"/>
          <w:bCs/>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1.按季度 / 约定频次提交正式监测报告（纸质版 + 电子版）；</w:t>
      </w:r>
    </w:p>
    <w:p w14:paraId="32096710">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cs="宋体"/>
          <w:b w:val="0"/>
          <w:bCs/>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2.提交全套原始记录、质控记录、采样影像资料、归档材料；</w:t>
      </w:r>
    </w:p>
    <w:p w14:paraId="24B01352">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cs="宋体"/>
          <w:b w:val="0"/>
          <w:bCs/>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3.配合采购人完成数据核查、验收、审计及相关检查工作。</w:t>
      </w:r>
    </w:p>
    <w:p w14:paraId="21BEB13D">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cs="宋体"/>
          <w:b w:val="0"/>
          <w:bCs/>
          <w:color w:val="000000" w:themeColor="text1"/>
          <w:sz w:val="24"/>
          <w:szCs w:val="24"/>
          <w:lang w:val="en-US" w:eastAsia="zh-CN"/>
          <w14:textFill>
            <w14:solidFill>
              <w14:schemeClr w14:val="tx1"/>
            </w14:solidFill>
          </w14:textFill>
        </w:rPr>
      </w:pPr>
    </w:p>
    <w:p w14:paraId="345328F2">
      <w:pPr>
        <w:spacing w:line="440" w:lineRule="exact"/>
        <w:jc w:val="center"/>
        <w:rPr>
          <w:rFonts w:hint="eastAsia" w:ascii="宋体" w:hAnsi="宋体" w:cs="宋体"/>
          <w:b/>
          <w:bCs/>
          <w:color w:val="auto"/>
          <w:spacing w:val="20"/>
          <w:kern w:val="44"/>
          <w:sz w:val="32"/>
          <w:szCs w:val="32"/>
        </w:rPr>
      </w:pPr>
    </w:p>
    <w:p w14:paraId="724B3D3C">
      <w:pPr>
        <w:spacing w:line="440" w:lineRule="exact"/>
        <w:jc w:val="center"/>
        <w:rPr>
          <w:rFonts w:hint="eastAsia" w:ascii="宋体" w:hAnsi="宋体" w:cs="宋体"/>
          <w:b/>
          <w:bCs/>
          <w:color w:val="auto"/>
          <w:spacing w:val="20"/>
          <w:kern w:val="44"/>
          <w:sz w:val="32"/>
          <w:szCs w:val="32"/>
        </w:rPr>
      </w:pPr>
    </w:p>
    <w:p w14:paraId="7EA1E84F">
      <w:pPr>
        <w:spacing w:line="440" w:lineRule="exact"/>
        <w:jc w:val="center"/>
        <w:rPr>
          <w:rFonts w:hint="eastAsia" w:ascii="宋体" w:hAnsi="宋体" w:cs="宋体"/>
          <w:b/>
          <w:bCs/>
          <w:color w:val="auto"/>
          <w:spacing w:val="20"/>
          <w:kern w:val="44"/>
          <w:sz w:val="32"/>
          <w:szCs w:val="32"/>
        </w:rPr>
      </w:pPr>
    </w:p>
    <w:p w14:paraId="166E844F">
      <w:pPr>
        <w:spacing w:line="440" w:lineRule="exact"/>
        <w:jc w:val="center"/>
        <w:rPr>
          <w:rFonts w:hint="eastAsia" w:ascii="宋体" w:hAnsi="宋体" w:cs="宋体"/>
          <w:b/>
          <w:bCs/>
          <w:color w:val="auto"/>
          <w:spacing w:val="20"/>
          <w:kern w:val="44"/>
          <w:sz w:val="32"/>
          <w:szCs w:val="32"/>
        </w:rPr>
      </w:pPr>
    </w:p>
    <w:p w14:paraId="769205A2">
      <w:pPr>
        <w:spacing w:line="440" w:lineRule="exact"/>
        <w:jc w:val="center"/>
        <w:rPr>
          <w:rFonts w:hint="eastAsia" w:ascii="宋体" w:hAnsi="宋体" w:cs="宋体"/>
          <w:b/>
          <w:bCs/>
          <w:color w:val="auto"/>
          <w:spacing w:val="20"/>
          <w:kern w:val="44"/>
          <w:sz w:val="32"/>
          <w:szCs w:val="32"/>
        </w:rPr>
      </w:pPr>
    </w:p>
    <w:p w14:paraId="539896DC">
      <w:pPr>
        <w:spacing w:line="440" w:lineRule="exact"/>
        <w:jc w:val="center"/>
        <w:rPr>
          <w:rFonts w:hint="eastAsia" w:ascii="宋体" w:hAnsi="宋体" w:cs="宋体"/>
          <w:b/>
          <w:bCs/>
          <w:color w:val="auto"/>
          <w:spacing w:val="20"/>
          <w:kern w:val="44"/>
          <w:sz w:val="32"/>
          <w:szCs w:val="32"/>
        </w:rPr>
      </w:pPr>
    </w:p>
    <w:p w14:paraId="7E361E67">
      <w:pPr>
        <w:spacing w:line="440" w:lineRule="exact"/>
        <w:jc w:val="center"/>
        <w:rPr>
          <w:rFonts w:hint="eastAsia" w:ascii="宋体" w:hAnsi="宋体" w:cs="宋体"/>
          <w:b/>
          <w:bCs/>
          <w:color w:val="auto"/>
          <w:spacing w:val="20"/>
          <w:kern w:val="44"/>
          <w:sz w:val="32"/>
          <w:szCs w:val="32"/>
        </w:rPr>
      </w:pPr>
    </w:p>
    <w:p w14:paraId="52660585">
      <w:pPr>
        <w:spacing w:line="440" w:lineRule="exact"/>
        <w:jc w:val="center"/>
        <w:rPr>
          <w:rFonts w:hint="eastAsia" w:ascii="宋体" w:hAnsi="宋体" w:cs="宋体"/>
          <w:b/>
          <w:bCs/>
          <w:color w:val="auto"/>
          <w:spacing w:val="20"/>
          <w:kern w:val="44"/>
          <w:sz w:val="32"/>
          <w:szCs w:val="32"/>
        </w:rPr>
      </w:pPr>
    </w:p>
    <w:p w14:paraId="3E974913">
      <w:pPr>
        <w:spacing w:line="440" w:lineRule="exact"/>
        <w:jc w:val="center"/>
        <w:rPr>
          <w:rFonts w:hint="eastAsia" w:ascii="宋体" w:hAnsi="宋体" w:cs="宋体"/>
          <w:b/>
          <w:bCs/>
          <w:color w:val="auto"/>
          <w:spacing w:val="20"/>
          <w:kern w:val="44"/>
          <w:sz w:val="32"/>
          <w:szCs w:val="32"/>
        </w:rPr>
      </w:pPr>
    </w:p>
    <w:p w14:paraId="3E2C3C07">
      <w:pPr>
        <w:spacing w:line="440" w:lineRule="exact"/>
        <w:jc w:val="center"/>
        <w:rPr>
          <w:rFonts w:hint="eastAsia" w:ascii="宋体" w:hAnsi="宋体" w:cs="宋体"/>
          <w:b/>
          <w:bCs/>
          <w:color w:val="auto"/>
          <w:spacing w:val="20"/>
          <w:kern w:val="44"/>
          <w:sz w:val="32"/>
          <w:szCs w:val="32"/>
        </w:rPr>
      </w:pPr>
    </w:p>
    <w:p w14:paraId="34EAC4A9">
      <w:pPr>
        <w:spacing w:line="440" w:lineRule="exact"/>
        <w:jc w:val="center"/>
        <w:rPr>
          <w:rFonts w:hint="eastAsia" w:ascii="宋体" w:hAnsi="宋体" w:cs="宋体"/>
          <w:b/>
          <w:bCs/>
          <w:color w:val="auto"/>
          <w:spacing w:val="20"/>
          <w:kern w:val="44"/>
          <w:sz w:val="32"/>
          <w:szCs w:val="32"/>
        </w:rPr>
      </w:pPr>
    </w:p>
    <w:p w14:paraId="2D3C8054">
      <w:pPr>
        <w:spacing w:line="440" w:lineRule="exact"/>
        <w:jc w:val="center"/>
        <w:rPr>
          <w:rFonts w:hint="eastAsia" w:ascii="宋体" w:hAnsi="宋体" w:cs="宋体"/>
          <w:b/>
          <w:bCs/>
          <w:color w:val="auto"/>
          <w:spacing w:val="20"/>
          <w:kern w:val="44"/>
          <w:sz w:val="32"/>
          <w:szCs w:val="32"/>
        </w:rPr>
      </w:pPr>
    </w:p>
    <w:p w14:paraId="15068E11">
      <w:pPr>
        <w:spacing w:line="440" w:lineRule="exact"/>
        <w:jc w:val="center"/>
        <w:rPr>
          <w:rFonts w:hint="eastAsia" w:ascii="宋体" w:hAnsi="宋体" w:cs="宋体"/>
          <w:b/>
          <w:bCs/>
          <w:color w:val="auto"/>
          <w:spacing w:val="20"/>
          <w:kern w:val="44"/>
          <w:sz w:val="32"/>
          <w:szCs w:val="32"/>
        </w:rPr>
      </w:pPr>
    </w:p>
    <w:p w14:paraId="0533989D">
      <w:pPr>
        <w:spacing w:line="440" w:lineRule="exact"/>
        <w:jc w:val="center"/>
        <w:rPr>
          <w:rFonts w:hint="eastAsia" w:ascii="宋体" w:hAnsi="宋体" w:cs="宋体"/>
          <w:b/>
          <w:bCs/>
          <w:color w:val="auto"/>
          <w:spacing w:val="20"/>
          <w:kern w:val="44"/>
          <w:sz w:val="32"/>
          <w:szCs w:val="32"/>
        </w:rPr>
      </w:pPr>
    </w:p>
    <w:p w14:paraId="28A3D18D">
      <w:pPr>
        <w:spacing w:line="440" w:lineRule="exact"/>
        <w:jc w:val="center"/>
        <w:rPr>
          <w:rFonts w:hint="eastAsia" w:ascii="宋体" w:hAnsi="宋体" w:cs="宋体"/>
          <w:b/>
          <w:bCs/>
          <w:color w:val="auto"/>
          <w:spacing w:val="20"/>
          <w:kern w:val="44"/>
          <w:sz w:val="32"/>
          <w:szCs w:val="32"/>
        </w:rPr>
      </w:pPr>
    </w:p>
    <w:p w14:paraId="45E23B1C">
      <w:pPr>
        <w:spacing w:line="440" w:lineRule="exact"/>
        <w:jc w:val="center"/>
        <w:rPr>
          <w:rFonts w:hint="eastAsia" w:ascii="宋体" w:hAnsi="宋体" w:cs="宋体"/>
          <w:b/>
          <w:bCs/>
          <w:color w:val="auto"/>
          <w:spacing w:val="20"/>
          <w:kern w:val="44"/>
          <w:sz w:val="32"/>
          <w:szCs w:val="32"/>
        </w:rPr>
      </w:pPr>
    </w:p>
    <w:p w14:paraId="57C074A1">
      <w:pPr>
        <w:spacing w:line="440" w:lineRule="exact"/>
        <w:jc w:val="center"/>
        <w:rPr>
          <w:rFonts w:hint="eastAsia" w:ascii="宋体" w:hAnsi="宋体" w:cs="宋体"/>
          <w:b/>
          <w:bCs/>
          <w:color w:val="auto"/>
          <w:spacing w:val="20"/>
          <w:kern w:val="44"/>
          <w:sz w:val="32"/>
          <w:szCs w:val="32"/>
        </w:rPr>
      </w:pPr>
    </w:p>
    <w:p w14:paraId="16CE5E79">
      <w:pPr>
        <w:spacing w:line="440" w:lineRule="exact"/>
        <w:jc w:val="center"/>
        <w:rPr>
          <w:rFonts w:hint="eastAsia" w:ascii="宋体" w:hAnsi="宋体" w:cs="宋体"/>
          <w:b/>
          <w:bCs/>
          <w:color w:val="auto"/>
          <w:spacing w:val="20"/>
          <w:kern w:val="44"/>
          <w:sz w:val="32"/>
          <w:szCs w:val="32"/>
        </w:rPr>
      </w:pPr>
    </w:p>
    <w:p w14:paraId="741DF856">
      <w:pPr>
        <w:spacing w:line="440" w:lineRule="exact"/>
        <w:jc w:val="center"/>
        <w:rPr>
          <w:rFonts w:hint="eastAsia" w:ascii="宋体" w:hAnsi="宋体" w:cs="宋体"/>
          <w:b/>
          <w:bCs/>
          <w:color w:val="auto"/>
          <w:spacing w:val="20"/>
          <w:kern w:val="44"/>
          <w:sz w:val="32"/>
          <w:szCs w:val="32"/>
        </w:rPr>
      </w:pPr>
    </w:p>
    <w:p w14:paraId="014D0059">
      <w:pPr>
        <w:spacing w:line="440" w:lineRule="exact"/>
        <w:jc w:val="center"/>
        <w:rPr>
          <w:rFonts w:hint="eastAsia" w:ascii="宋体" w:hAnsi="宋体" w:cs="宋体"/>
          <w:b/>
          <w:bCs/>
          <w:color w:val="auto"/>
          <w:spacing w:val="20"/>
          <w:kern w:val="44"/>
          <w:sz w:val="32"/>
          <w:szCs w:val="32"/>
        </w:rPr>
      </w:pPr>
    </w:p>
    <w:p w14:paraId="6DFE3CD8">
      <w:pPr>
        <w:spacing w:line="440" w:lineRule="exact"/>
        <w:jc w:val="center"/>
        <w:rPr>
          <w:rFonts w:hint="eastAsia" w:ascii="宋体" w:hAnsi="宋体" w:cs="宋体"/>
          <w:b/>
          <w:bCs/>
          <w:color w:val="auto"/>
          <w:spacing w:val="20"/>
          <w:kern w:val="44"/>
          <w:sz w:val="32"/>
          <w:szCs w:val="32"/>
        </w:rPr>
      </w:pPr>
    </w:p>
    <w:p w14:paraId="5E429D5D">
      <w:pPr>
        <w:spacing w:line="440" w:lineRule="exact"/>
        <w:jc w:val="center"/>
        <w:rPr>
          <w:rFonts w:hint="eastAsia" w:ascii="宋体" w:hAnsi="宋体" w:cs="宋体"/>
          <w:b/>
          <w:bCs/>
          <w:color w:val="auto"/>
          <w:spacing w:val="20"/>
          <w:kern w:val="44"/>
          <w:sz w:val="32"/>
          <w:szCs w:val="32"/>
        </w:rPr>
      </w:pPr>
    </w:p>
    <w:p w14:paraId="19BDA4DA">
      <w:pPr>
        <w:spacing w:line="440" w:lineRule="exact"/>
        <w:jc w:val="center"/>
        <w:rPr>
          <w:rFonts w:hint="eastAsia" w:ascii="宋体" w:hAnsi="宋体" w:cs="宋体"/>
          <w:b/>
          <w:bCs/>
          <w:color w:val="auto"/>
          <w:spacing w:val="20"/>
          <w:kern w:val="44"/>
          <w:sz w:val="32"/>
          <w:szCs w:val="32"/>
        </w:rPr>
      </w:pPr>
    </w:p>
    <w:p w14:paraId="39D7E9F0">
      <w:pPr>
        <w:spacing w:line="440" w:lineRule="exact"/>
        <w:jc w:val="center"/>
        <w:rPr>
          <w:rFonts w:hint="eastAsia" w:ascii="宋体" w:hAnsi="宋体" w:cs="宋体"/>
          <w:b/>
          <w:bCs/>
          <w:color w:val="auto"/>
          <w:spacing w:val="20"/>
          <w:kern w:val="44"/>
          <w:sz w:val="32"/>
          <w:szCs w:val="32"/>
        </w:rPr>
      </w:pPr>
    </w:p>
    <w:p w14:paraId="4C83A59C">
      <w:pPr>
        <w:spacing w:line="440" w:lineRule="exact"/>
        <w:jc w:val="center"/>
        <w:rPr>
          <w:rFonts w:ascii="宋体"/>
          <w:b/>
          <w:bCs/>
          <w:color w:val="auto"/>
          <w:spacing w:val="20"/>
          <w:kern w:val="44"/>
          <w:sz w:val="32"/>
          <w:szCs w:val="32"/>
        </w:rPr>
      </w:pPr>
      <w:r>
        <w:rPr>
          <w:rFonts w:hint="eastAsia" w:ascii="宋体" w:hAnsi="宋体" w:cs="宋体"/>
          <w:b/>
          <w:bCs/>
          <w:color w:val="auto"/>
          <w:spacing w:val="20"/>
          <w:kern w:val="44"/>
          <w:sz w:val="32"/>
          <w:szCs w:val="32"/>
        </w:rPr>
        <w:t>第五部分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rPr>
        <w:t>商务条款</w:t>
      </w:r>
    </w:p>
    <w:p w14:paraId="3BF28C71">
      <w:pPr>
        <w:pStyle w:val="2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atLeast"/>
        <w:jc w:val="both"/>
        <w:textAlignment w:val="auto"/>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一、</w:t>
      </w:r>
      <w:r>
        <w:rPr>
          <w:rFonts w:ascii="宋体" w:hAnsi="宋体" w:eastAsia="宋体" w:cs="宋体"/>
          <w:b/>
          <w:bCs/>
          <w:color w:val="000000" w:themeColor="text1"/>
          <w:sz w:val="24"/>
          <w:szCs w:val="24"/>
          <w14:textFill>
            <w14:solidFill>
              <w14:schemeClr w14:val="tx1"/>
            </w14:solidFill>
          </w14:textFill>
        </w:rPr>
        <w:t>服务期限：</w:t>
      </w:r>
      <w:r>
        <w:rPr>
          <w:rFonts w:hint="eastAsia" w:cs="宋体"/>
          <w:b w:val="0"/>
          <w:bCs/>
          <w:color w:val="000000" w:themeColor="text1"/>
          <w:kern w:val="2"/>
          <w:sz w:val="24"/>
          <w:szCs w:val="24"/>
          <w:highlight w:val="none"/>
          <w:lang w:val="en-US" w:eastAsia="zh-CN" w:bidi="ar-SA"/>
          <w14:textFill>
            <w14:solidFill>
              <w14:schemeClr w14:val="tx1"/>
            </w14:solidFill>
          </w14:textFill>
        </w:rPr>
        <w:t>合同签订生效起1年（共12个自然月），包含国家法定节假日</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w:t>
      </w:r>
    </w:p>
    <w:p w14:paraId="78CD5DB5">
      <w:pPr>
        <w:spacing w:line="600" w:lineRule="exact"/>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二、质量要求：</w:t>
      </w:r>
      <w:r>
        <w:rPr>
          <w:rFonts w:hint="eastAsia" w:ascii="宋体" w:hAnsi="宋体" w:cs="宋体"/>
          <w:b w:val="0"/>
          <w:bCs/>
          <w:color w:val="000000" w:themeColor="text1"/>
          <w:kern w:val="2"/>
          <w:sz w:val="24"/>
          <w:szCs w:val="24"/>
          <w:highlight w:val="none"/>
          <w:lang w:val="en-US" w:eastAsia="zh-CN" w:bidi="ar-SA"/>
          <w14:textFill>
            <w14:solidFill>
              <w14:schemeClr w14:val="tx1"/>
            </w14:solidFill>
          </w14:textFill>
        </w:rPr>
        <w:t>符合现行国家法律法规及行业规范标准。</w:t>
      </w:r>
    </w:p>
    <w:p w14:paraId="753BB124">
      <w:pPr>
        <w:keepNext w:val="0"/>
        <w:keepLines w:val="0"/>
        <w:pageBreakBefore w:val="0"/>
        <w:widowControl w:val="0"/>
        <w:kinsoku/>
        <w:wordWrap/>
        <w:overflowPunct/>
        <w:topLinePunct w:val="0"/>
        <w:autoSpaceDE/>
        <w:autoSpaceDN/>
        <w:bidi w:val="0"/>
        <w:spacing w:line="400" w:lineRule="atLeast"/>
        <w:outlineLvl w:val="9"/>
        <w:rPr>
          <w:rFonts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三、</w:t>
      </w:r>
      <w:r>
        <w:rPr>
          <w:rFonts w:ascii="宋体" w:hAnsi="宋体" w:eastAsia="宋体" w:cs="宋体"/>
          <w:b/>
          <w:bCs/>
          <w:color w:val="000000" w:themeColor="text1"/>
          <w:sz w:val="24"/>
          <w:szCs w:val="24"/>
          <w:lang w:val="en-US" w:eastAsia="zh-CN"/>
          <w14:textFill>
            <w14:solidFill>
              <w14:schemeClr w14:val="tx1"/>
            </w14:solidFill>
          </w14:textFill>
        </w:rPr>
        <w:t xml:space="preserve">服务质量要求 </w:t>
      </w:r>
    </w:p>
    <w:p w14:paraId="7C12EBE0">
      <w:pPr>
        <w:keepNext w:val="0"/>
        <w:keepLines w:val="0"/>
        <w:pageBreakBefore w:val="0"/>
        <w:widowControl/>
        <w:suppressLineNumbers w:val="0"/>
        <w:kinsoku/>
        <w:wordWrap/>
        <w:overflowPunct/>
        <w:topLinePunct w:val="0"/>
        <w:autoSpaceDE/>
        <w:autoSpaceDN/>
        <w:bidi w:val="0"/>
        <w:spacing w:line="400" w:lineRule="atLeast"/>
        <w:ind w:firstLine="480" w:firstLineChars="200"/>
        <w:jc w:val="left"/>
        <w:rPr>
          <w:color w:val="000000" w:themeColor="text1"/>
          <w14:textFill>
            <w14:solidFill>
              <w14:schemeClr w14:val="tx1"/>
            </w14:solidFill>
          </w14:textFill>
        </w:rPr>
      </w:pPr>
      <w:r>
        <w:rPr>
          <w:rFonts w:hint="eastAsia" w:ascii="宋体" w:hAnsi="宋体" w:eastAsia="宋体" w:cs="宋体"/>
          <w:color w:val="000000" w:themeColor="text1"/>
          <w:kern w:val="0"/>
          <w:sz w:val="24"/>
          <w:szCs w:val="24"/>
          <w:lang w:val="en-US" w:eastAsia="zh-CN" w:bidi="ar"/>
          <w14:textFill>
            <w14:solidFill>
              <w14:schemeClr w14:val="tx1"/>
            </w14:solidFill>
          </w14:textFill>
        </w:rPr>
        <w:t>成果应满足该行业相关技术规范、质量要求执行国家或行业标准。</w:t>
      </w:r>
    </w:p>
    <w:p w14:paraId="4611C526">
      <w:pPr>
        <w:keepNext w:val="0"/>
        <w:keepLines w:val="0"/>
        <w:pageBreakBefore w:val="0"/>
        <w:numPr>
          <w:ilvl w:val="0"/>
          <w:numId w:val="12"/>
        </w:numPr>
        <w:kinsoku/>
        <w:wordWrap/>
        <w:overflowPunct/>
        <w:topLinePunct w:val="0"/>
        <w:autoSpaceDE/>
        <w:autoSpaceDN/>
        <w:bidi w:val="0"/>
        <w:adjustRightInd w:val="0"/>
        <w:snapToGrid w:val="0"/>
        <w:spacing w:line="400" w:lineRule="atLeast"/>
        <w:rPr>
          <w:rFonts w:hint="eastAsia" w:ascii="宋体" w:hAnsi="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合同价款</w:t>
      </w:r>
    </w:p>
    <w:p w14:paraId="1A57C931">
      <w:pPr>
        <w:keepNext w:val="0"/>
        <w:keepLines w:val="0"/>
        <w:pageBreakBefore w:val="0"/>
        <w:widowControl w:val="0"/>
        <w:kinsoku/>
        <w:wordWrap/>
        <w:overflowPunct/>
        <w:topLinePunct w:val="0"/>
        <w:autoSpaceDE/>
        <w:autoSpaceDN/>
        <w:bidi w:val="0"/>
        <w:spacing w:line="400" w:lineRule="atLeast"/>
        <w:ind w:firstLine="482" w:firstLineChars="200"/>
        <w:outlineLvl w:val="9"/>
        <w:rPr>
          <w:rFonts w:hint="eastAsia" w:ascii="宋体" w:hAnsi="宋体" w:eastAsia="宋体" w:cs="宋体"/>
          <w:b/>
          <w:bCs w:val="0"/>
          <w:color w:val="000000" w:themeColor="text1"/>
          <w:sz w:val="24"/>
          <w:szCs w:val="24"/>
          <w:lang w:val="en-US" w:eastAsia="zh-CN"/>
          <w14:textFill>
            <w14:solidFill>
              <w14:schemeClr w14:val="tx1"/>
            </w14:solidFill>
          </w14:textFill>
        </w:rPr>
      </w:pPr>
      <w:r>
        <w:rPr>
          <w:rFonts w:hint="eastAsia" w:ascii="宋体" w:hAnsi="宋体" w:cs="宋体"/>
          <w:b/>
          <w:bCs w:val="0"/>
          <w:color w:val="000000" w:themeColor="text1"/>
          <w:sz w:val="24"/>
          <w:szCs w:val="24"/>
          <w:lang w:val="en-US" w:eastAsia="zh-CN"/>
          <w14:textFill>
            <w14:solidFill>
              <w14:schemeClr w14:val="tx1"/>
            </w14:solidFill>
          </w14:textFill>
        </w:rPr>
        <w:t>1、</w:t>
      </w:r>
      <w:r>
        <w:rPr>
          <w:rFonts w:hint="eastAsia" w:ascii="宋体" w:hAnsi="宋体" w:eastAsia="宋体" w:cs="宋体"/>
          <w:b/>
          <w:bCs w:val="0"/>
          <w:color w:val="000000" w:themeColor="text1"/>
          <w:sz w:val="24"/>
          <w:szCs w:val="24"/>
          <w:lang w:val="en-US" w:eastAsia="zh-CN"/>
          <w14:textFill>
            <w14:solidFill>
              <w14:schemeClr w14:val="tx1"/>
            </w14:solidFill>
          </w14:textFill>
        </w:rPr>
        <w:t>本监测项目合同价款按综合单价的方式确定，合同中的单价在整个合同履行期间不作调整，监测工作完成后按实际工作量乘以相应中标单价进行结算。</w:t>
      </w:r>
    </w:p>
    <w:p w14:paraId="1B1A99CD">
      <w:pPr>
        <w:keepNext w:val="0"/>
        <w:keepLines w:val="0"/>
        <w:pageBreakBefore w:val="0"/>
        <w:widowControl w:val="0"/>
        <w:kinsoku/>
        <w:wordWrap/>
        <w:overflowPunct/>
        <w:topLinePunct w:val="0"/>
        <w:autoSpaceDE/>
        <w:autoSpaceDN/>
        <w:bidi w:val="0"/>
        <w:spacing w:line="400" w:lineRule="atLeast"/>
        <w:ind w:firstLine="482" w:firstLineChars="200"/>
        <w:outlineLvl w:val="9"/>
        <w:rPr>
          <w:rFonts w:hint="eastAsia" w:ascii="宋体" w:hAnsi="宋体" w:eastAsia="宋体" w:cs="宋体"/>
          <w:b/>
          <w:bCs w:val="0"/>
          <w:color w:val="000000" w:themeColor="text1"/>
          <w:sz w:val="24"/>
          <w:szCs w:val="24"/>
          <w:lang w:val="en-US" w:eastAsia="zh-CN"/>
          <w14:textFill>
            <w14:solidFill>
              <w14:schemeClr w14:val="tx1"/>
            </w14:solidFill>
          </w14:textFill>
        </w:rPr>
      </w:pPr>
      <w:r>
        <w:rPr>
          <w:rFonts w:hint="eastAsia" w:ascii="宋体" w:hAnsi="宋体" w:cs="宋体"/>
          <w:b/>
          <w:bCs w:val="0"/>
          <w:color w:val="000000" w:themeColor="text1"/>
          <w:sz w:val="24"/>
          <w:szCs w:val="24"/>
          <w:lang w:val="en-US" w:eastAsia="zh-CN"/>
          <w14:textFill>
            <w14:solidFill>
              <w14:schemeClr w14:val="tx1"/>
            </w14:solidFill>
          </w14:textFill>
        </w:rPr>
        <w:t>2、</w:t>
      </w:r>
      <w:r>
        <w:rPr>
          <w:rFonts w:hint="eastAsia" w:ascii="宋体" w:hAnsi="宋体" w:eastAsia="宋体" w:cs="宋体"/>
          <w:b/>
          <w:bCs w:val="0"/>
          <w:color w:val="000000" w:themeColor="text1"/>
          <w:sz w:val="24"/>
          <w:szCs w:val="24"/>
          <w:lang w:val="en-US" w:eastAsia="zh-CN"/>
          <w14:textFill>
            <w14:solidFill>
              <w14:schemeClr w14:val="tx1"/>
            </w14:solidFill>
          </w14:textFill>
        </w:rPr>
        <w:t>具体监测清单见附件。</w:t>
      </w:r>
    </w:p>
    <w:p w14:paraId="685E2507">
      <w:pPr>
        <w:keepNext w:val="0"/>
        <w:keepLines w:val="0"/>
        <w:pageBreakBefore w:val="0"/>
        <w:numPr>
          <w:ilvl w:val="0"/>
          <w:numId w:val="0"/>
        </w:numPr>
        <w:kinsoku/>
        <w:wordWrap/>
        <w:overflowPunct/>
        <w:topLinePunct w:val="0"/>
        <w:autoSpaceDE/>
        <w:autoSpaceDN/>
        <w:bidi w:val="0"/>
        <w:adjustRightInd w:val="0"/>
        <w:snapToGrid w:val="0"/>
        <w:spacing w:line="400" w:lineRule="atLeas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五、款项结算</w:t>
      </w:r>
      <w:r>
        <w:rPr>
          <w:rFonts w:hint="eastAsia" w:ascii="宋体" w:hAnsi="宋体" w:eastAsia="宋体" w:cs="宋体"/>
          <w:b/>
          <w:color w:val="000000" w:themeColor="text1"/>
          <w:sz w:val="24"/>
          <w:szCs w:val="24"/>
          <w:highlight w:val="none"/>
          <w14:textFill>
            <w14:solidFill>
              <w14:schemeClr w14:val="tx1"/>
            </w14:solidFill>
          </w14:textFill>
        </w:rPr>
        <w:t>：</w:t>
      </w:r>
    </w:p>
    <w:p w14:paraId="6E6317AE">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w:t>
      </w:r>
      <w:r>
        <w:rPr>
          <w:rFonts w:hint="eastAsia" w:ascii="宋体" w:hAnsi="宋体" w:cs="宋体"/>
          <w:b w:val="0"/>
          <w:bCs/>
          <w:color w:val="000000" w:themeColor="text1"/>
          <w:sz w:val="24"/>
          <w:szCs w:val="24"/>
          <w:lang w:val="en-US" w:eastAsia="zh-CN"/>
          <w14:textFill>
            <w14:solidFill>
              <w14:schemeClr w14:val="tx1"/>
            </w14:solidFill>
          </w14:textFill>
        </w:rPr>
        <w:t>、</w:t>
      </w:r>
      <w:r>
        <w:rPr>
          <w:rFonts w:hint="eastAsia" w:ascii="宋体" w:hAnsi="宋体" w:eastAsia="宋体" w:cs="宋体"/>
          <w:b w:val="0"/>
          <w:bCs/>
          <w:color w:val="000000" w:themeColor="text1"/>
          <w:sz w:val="24"/>
          <w:szCs w:val="24"/>
          <w:lang w:val="en-US" w:eastAsia="zh-CN"/>
          <w14:textFill>
            <w14:solidFill>
              <w14:schemeClr w14:val="tx1"/>
            </w14:solidFill>
          </w14:textFill>
        </w:rPr>
        <w:t>付款方式：合同价款为一次性支付（具体付款方式由甲乙双方签订合同时详细约定） 。</w:t>
      </w:r>
    </w:p>
    <w:p w14:paraId="6E208A77">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2</w:t>
      </w:r>
      <w:r>
        <w:rPr>
          <w:rFonts w:hint="eastAsia" w:ascii="宋体" w:hAnsi="宋体" w:cs="宋体"/>
          <w:b w:val="0"/>
          <w:bCs/>
          <w:color w:val="000000" w:themeColor="text1"/>
          <w:sz w:val="24"/>
          <w:szCs w:val="24"/>
          <w:lang w:val="en-US" w:eastAsia="zh-CN"/>
          <w14:textFill>
            <w14:solidFill>
              <w14:schemeClr w14:val="tx1"/>
            </w14:solidFill>
          </w14:textFill>
        </w:rPr>
        <w:t>、</w:t>
      </w:r>
      <w:r>
        <w:rPr>
          <w:rFonts w:hint="eastAsia" w:ascii="宋体" w:hAnsi="宋体" w:eastAsia="宋体" w:cs="宋体"/>
          <w:b w:val="0"/>
          <w:bCs/>
          <w:color w:val="000000" w:themeColor="text1"/>
          <w:sz w:val="24"/>
          <w:szCs w:val="24"/>
          <w:lang w:val="en-US" w:eastAsia="zh-CN"/>
          <w14:textFill>
            <w14:solidFill>
              <w14:schemeClr w14:val="tx1"/>
            </w14:solidFill>
          </w14:textFill>
        </w:rPr>
        <w:t>结算方式：</w:t>
      </w:r>
      <w:r>
        <w:rPr>
          <w:rFonts w:hint="eastAsia" w:ascii="宋体" w:hAnsi="宋体" w:cs="宋体"/>
          <w:b w:val="0"/>
          <w:bCs/>
          <w:color w:val="000000" w:themeColor="text1"/>
          <w:sz w:val="24"/>
          <w:szCs w:val="24"/>
          <w:lang w:val="en-US" w:eastAsia="zh-CN"/>
          <w14:textFill>
            <w14:solidFill>
              <w14:schemeClr w14:val="tx1"/>
            </w14:solidFill>
          </w14:textFill>
        </w:rPr>
        <w:t>安康市生态环境局白河分局</w:t>
      </w:r>
      <w:r>
        <w:rPr>
          <w:rFonts w:hint="eastAsia" w:ascii="宋体" w:hAnsi="宋体" w:eastAsia="宋体" w:cs="宋体"/>
          <w:b w:val="0"/>
          <w:bCs/>
          <w:color w:val="000000" w:themeColor="text1"/>
          <w:sz w:val="24"/>
          <w:szCs w:val="24"/>
          <w:lang w:val="en-US" w:eastAsia="zh-CN"/>
          <w14:textFill>
            <w14:solidFill>
              <w14:schemeClr w14:val="tx1"/>
            </w14:solidFill>
          </w14:textFill>
        </w:rPr>
        <w:t>负责结算，发票开至</w:t>
      </w:r>
      <w:r>
        <w:rPr>
          <w:rFonts w:hint="eastAsia" w:ascii="宋体" w:hAnsi="宋体" w:cs="宋体"/>
          <w:b w:val="0"/>
          <w:bCs/>
          <w:color w:val="000000" w:themeColor="text1"/>
          <w:sz w:val="24"/>
          <w:szCs w:val="24"/>
          <w:lang w:val="en-US" w:eastAsia="zh-CN"/>
          <w14:textFill>
            <w14:solidFill>
              <w14:schemeClr w14:val="tx1"/>
            </w14:solidFill>
          </w14:textFill>
        </w:rPr>
        <w:t>安康市生态环境局白河分局</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（乙方必须在税务部门开具真实有效的正式发票）。 </w:t>
      </w:r>
    </w:p>
    <w:p w14:paraId="3AA3E3FE">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3</w:t>
      </w:r>
      <w:r>
        <w:rPr>
          <w:rFonts w:hint="eastAsia" w:ascii="宋体" w:hAnsi="宋体" w:cs="宋体"/>
          <w:b w:val="0"/>
          <w:bCs/>
          <w:color w:val="000000" w:themeColor="text1"/>
          <w:sz w:val="24"/>
          <w:szCs w:val="24"/>
          <w:lang w:val="en-US" w:eastAsia="zh-CN"/>
          <w14:textFill>
            <w14:solidFill>
              <w14:schemeClr w14:val="tx1"/>
            </w14:solidFill>
          </w14:textFill>
        </w:rPr>
        <w:t>、</w:t>
      </w:r>
      <w:r>
        <w:rPr>
          <w:rFonts w:hint="eastAsia" w:ascii="宋体" w:hAnsi="宋体" w:eastAsia="宋体" w:cs="宋体"/>
          <w:b w:val="0"/>
          <w:bCs/>
          <w:color w:val="000000" w:themeColor="text1"/>
          <w:sz w:val="24"/>
          <w:szCs w:val="24"/>
          <w:lang w:val="en-US" w:eastAsia="zh-CN"/>
          <w14:textFill>
            <w14:solidFill>
              <w14:schemeClr w14:val="tx1"/>
            </w14:solidFill>
          </w14:textFill>
        </w:rPr>
        <w:t>采购人不承担因财政资金不能及时到位给成交人造成的任何损失。</w:t>
      </w:r>
    </w:p>
    <w:p w14:paraId="6F2CC508">
      <w:pPr>
        <w:keepNext w:val="0"/>
        <w:keepLines w:val="0"/>
        <w:pageBreakBefore w:val="0"/>
        <w:widowControl w:val="0"/>
        <w:kinsoku/>
        <w:wordWrap/>
        <w:overflowPunct/>
        <w:topLinePunct w:val="0"/>
        <w:autoSpaceDE/>
        <w:autoSpaceDN/>
        <w:bidi w:val="0"/>
        <w:spacing w:line="400" w:lineRule="atLeast"/>
        <w:outlineLvl w:val="9"/>
      </w:pPr>
      <w:r>
        <w:rPr>
          <w:rFonts w:hint="eastAsia" w:ascii="宋体" w:hAnsi="宋体"/>
          <w:b/>
          <w:color w:val="auto"/>
          <w:sz w:val="24"/>
          <w:szCs w:val="24"/>
          <w:lang w:val="en-US" w:eastAsia="zh-CN"/>
        </w:rPr>
        <w:t>六、</w:t>
      </w:r>
      <w:r>
        <w:rPr>
          <w:rFonts w:hint="eastAsia" w:ascii="宋体" w:hAnsi="宋体" w:eastAsia="宋体" w:cs="宋体"/>
          <w:b/>
          <w:bCs/>
          <w:color w:val="000000"/>
          <w:kern w:val="0"/>
          <w:sz w:val="24"/>
          <w:szCs w:val="24"/>
          <w:lang w:val="en-US" w:eastAsia="zh-CN" w:bidi="ar"/>
        </w:rPr>
        <w:t>保密要求</w:t>
      </w:r>
    </w:p>
    <w:p w14:paraId="5C233420">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1、采购人向</w:t>
      </w:r>
      <w:r>
        <w:rPr>
          <w:rFonts w:hint="eastAsia" w:ascii="宋体" w:hAnsi="宋体" w:cs="宋体"/>
          <w:b w:val="0"/>
          <w:bCs/>
          <w:color w:val="000000" w:themeColor="text1"/>
          <w:sz w:val="24"/>
          <w:szCs w:val="24"/>
          <w:lang w:val="en-US" w:eastAsia="zh-CN"/>
          <w14:textFill>
            <w14:solidFill>
              <w14:schemeClr w14:val="tx1"/>
            </w14:solidFill>
          </w14:textFill>
        </w:rPr>
        <w:t>成交</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单位提供的全部资料，被视为保密资料，仅被用于它所规定的用途。除非得到采购人的同意，否则不能向任何第三方透露。 </w:t>
      </w:r>
    </w:p>
    <w:p w14:paraId="0CD57D97">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2、按照国家保密规定，对采购人提供的有关资料与成果严格保密，成果未经采购人同意不得使用，不得外传。 </w:t>
      </w:r>
    </w:p>
    <w:p w14:paraId="19226D60">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cs="宋体"/>
          <w:b/>
          <w:bCs/>
          <w:color w:val="000000"/>
          <w:sz w:val="24"/>
          <w:szCs w:val="24"/>
          <w:lang w:val="en-US" w:eastAsia="zh-CN"/>
        </w:rPr>
      </w:pPr>
      <w:r>
        <w:rPr>
          <w:rFonts w:hint="eastAsia" w:ascii="宋体" w:hAnsi="宋体" w:eastAsia="宋体" w:cs="宋体"/>
          <w:b w:val="0"/>
          <w:bCs/>
          <w:color w:val="000000" w:themeColor="text1"/>
          <w:sz w:val="24"/>
          <w:szCs w:val="24"/>
          <w:lang w:val="en-US" w:eastAsia="zh-CN"/>
          <w14:textFill>
            <w14:solidFill>
              <w14:schemeClr w14:val="tx1"/>
            </w14:solidFill>
          </w14:textFill>
        </w:rPr>
        <w:t>3、</w:t>
      </w:r>
      <w:r>
        <w:rPr>
          <w:rFonts w:hint="eastAsia" w:ascii="宋体" w:hAnsi="宋体" w:cs="宋体"/>
          <w:b w:val="0"/>
          <w:bCs/>
          <w:color w:val="000000" w:themeColor="text1"/>
          <w:sz w:val="24"/>
          <w:szCs w:val="24"/>
          <w:lang w:val="en-US" w:eastAsia="zh-CN"/>
          <w14:textFill>
            <w14:solidFill>
              <w14:schemeClr w14:val="tx1"/>
            </w14:solidFill>
          </w14:textFill>
        </w:rPr>
        <w:t>成交</w:t>
      </w:r>
      <w:r>
        <w:rPr>
          <w:rFonts w:hint="eastAsia" w:ascii="宋体" w:hAnsi="宋体" w:eastAsia="宋体" w:cs="宋体"/>
          <w:b w:val="0"/>
          <w:bCs/>
          <w:color w:val="000000" w:themeColor="text1"/>
          <w:sz w:val="24"/>
          <w:szCs w:val="24"/>
          <w:lang w:val="en-US" w:eastAsia="zh-CN"/>
          <w14:textFill>
            <w14:solidFill>
              <w14:schemeClr w14:val="tx1"/>
            </w14:solidFill>
          </w14:textFill>
        </w:rPr>
        <w:t>单位在本项目实施过程中，涉及属于涉密资料的，由</w:t>
      </w:r>
      <w:r>
        <w:rPr>
          <w:rFonts w:hint="eastAsia" w:ascii="宋体" w:hAnsi="宋体" w:cs="宋体"/>
          <w:b w:val="0"/>
          <w:bCs/>
          <w:color w:val="000000" w:themeColor="text1"/>
          <w:sz w:val="24"/>
          <w:szCs w:val="24"/>
          <w:lang w:val="en-US" w:eastAsia="zh-CN"/>
          <w14:textFill>
            <w14:solidFill>
              <w14:schemeClr w14:val="tx1"/>
            </w14:solidFill>
          </w14:textFill>
        </w:rPr>
        <w:t>成交</w:t>
      </w:r>
      <w:r>
        <w:rPr>
          <w:rFonts w:hint="eastAsia" w:ascii="宋体" w:hAnsi="宋体" w:eastAsia="宋体" w:cs="宋体"/>
          <w:b w:val="0"/>
          <w:bCs/>
          <w:color w:val="000000" w:themeColor="text1"/>
          <w:sz w:val="24"/>
          <w:szCs w:val="24"/>
          <w:lang w:val="en-US" w:eastAsia="zh-CN"/>
          <w14:textFill>
            <w14:solidFill>
              <w14:schemeClr w14:val="tx1"/>
            </w14:solidFill>
          </w14:textFill>
        </w:rPr>
        <w:t>单位按照国家涉密要求执行，实施前应签定数据成果使用保密协议书，保密协议书作为合同文件的组成部分。</w:t>
      </w:r>
    </w:p>
    <w:p w14:paraId="0CE3B7E5">
      <w:pPr>
        <w:keepNext w:val="0"/>
        <w:keepLines w:val="0"/>
        <w:widowControl/>
        <w:suppressLineNumbers w:val="0"/>
        <w:jc w:val="left"/>
      </w:pPr>
      <w:r>
        <w:rPr>
          <w:rFonts w:hint="eastAsia" w:ascii="宋体" w:hAnsi="宋体" w:cs="宋体"/>
          <w:b/>
          <w:bCs/>
          <w:color w:val="000000"/>
          <w:sz w:val="24"/>
          <w:szCs w:val="24"/>
          <w:lang w:val="en-US" w:eastAsia="zh-CN"/>
        </w:rPr>
        <w:t>七、</w:t>
      </w:r>
      <w:r>
        <w:rPr>
          <w:rFonts w:hint="eastAsia" w:ascii="宋体" w:hAnsi="宋体" w:eastAsia="宋体" w:cs="宋体"/>
          <w:b/>
          <w:bCs/>
          <w:color w:val="000000"/>
          <w:kern w:val="0"/>
          <w:sz w:val="24"/>
          <w:szCs w:val="24"/>
          <w:lang w:val="en-US" w:eastAsia="zh-CN" w:bidi="ar"/>
        </w:rPr>
        <w:t>合同实施：</w:t>
      </w:r>
    </w:p>
    <w:p w14:paraId="2255FF0D">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1、中标单位应在合同签订后 2 个日历日内安排人员（项目组成人员简历表所列）与采购人就本项目相关工作进行安排、部署。 </w:t>
      </w:r>
    </w:p>
    <w:p w14:paraId="12D923BE">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cs="宋体"/>
          <w:b/>
          <w:bCs/>
          <w:color w:val="000000"/>
          <w:sz w:val="24"/>
          <w:szCs w:val="24"/>
          <w:lang w:val="en-US" w:eastAsia="zh-CN"/>
        </w:rPr>
      </w:pPr>
      <w:r>
        <w:rPr>
          <w:rFonts w:hint="eastAsia" w:ascii="宋体" w:hAnsi="宋体" w:eastAsia="宋体" w:cs="宋体"/>
          <w:b w:val="0"/>
          <w:bCs/>
          <w:color w:val="000000" w:themeColor="text1"/>
          <w:sz w:val="24"/>
          <w:szCs w:val="24"/>
          <w:lang w:val="en-US" w:eastAsia="zh-CN"/>
          <w14:textFill>
            <w14:solidFill>
              <w14:schemeClr w14:val="tx1"/>
            </w14:solidFill>
          </w14:textFill>
        </w:rPr>
        <w:t>2、若未能在服务期限内完成合同规定的义务，由此对采购人造成的延误和一切损失，由中标单位承担和赔偿。</w:t>
      </w:r>
    </w:p>
    <w:p w14:paraId="3F67AF54">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400" w:lineRule="atLeast"/>
        <w:ind w:right="0" w:rightChars="0"/>
        <w:rPr>
          <w:rFonts w:hint="default" w:ascii="宋体" w:hAnsi="宋体" w:cs="宋体"/>
          <w:b/>
          <w:bCs/>
          <w:color w:val="000000"/>
          <w:sz w:val="24"/>
          <w:szCs w:val="24"/>
          <w:lang w:val="en-US" w:eastAsia="zh-CN"/>
        </w:rPr>
      </w:pPr>
      <w:r>
        <w:rPr>
          <w:rFonts w:hint="eastAsia" w:ascii="宋体" w:hAnsi="宋体" w:cs="宋体"/>
          <w:b/>
          <w:bCs/>
          <w:color w:val="000000"/>
          <w:sz w:val="24"/>
          <w:szCs w:val="24"/>
          <w:lang w:val="en-US" w:eastAsia="zh-CN"/>
        </w:rPr>
        <w:t>八、成果属权</w:t>
      </w:r>
    </w:p>
    <w:p w14:paraId="7670F4FD">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本项目所指的全部原始资料、中间过渡及最终成果所有权属于采购人。未经采购人书面许可，</w:t>
      </w:r>
      <w:r>
        <w:rPr>
          <w:rFonts w:hint="eastAsia" w:ascii="宋体" w:hAnsi="宋体" w:cs="宋体"/>
          <w:b w:val="0"/>
          <w:bCs/>
          <w:color w:val="000000" w:themeColor="text1"/>
          <w:sz w:val="24"/>
          <w:szCs w:val="24"/>
          <w:lang w:val="en-US" w:eastAsia="zh-CN"/>
          <w14:textFill>
            <w14:solidFill>
              <w14:schemeClr w14:val="tx1"/>
            </w14:solidFill>
          </w14:textFill>
        </w:rPr>
        <w:t>成交</w:t>
      </w:r>
      <w:r>
        <w:rPr>
          <w:rFonts w:hint="eastAsia" w:ascii="宋体" w:hAnsi="宋体" w:eastAsia="宋体" w:cs="宋体"/>
          <w:b w:val="0"/>
          <w:bCs/>
          <w:color w:val="000000" w:themeColor="text1"/>
          <w:sz w:val="24"/>
          <w:szCs w:val="24"/>
          <w:lang w:val="en-US" w:eastAsia="zh-CN"/>
          <w14:textFill>
            <w14:solidFill>
              <w14:schemeClr w14:val="tx1"/>
            </w14:solidFill>
          </w14:textFill>
        </w:rPr>
        <w:t>单位不得擅自将原始资料、中间过渡或最终成果复制自留或提供给其他任何单位和个人，为自己或其他任何单位和个人谋取利益。</w:t>
      </w:r>
    </w:p>
    <w:p w14:paraId="6235D1EB">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400" w:lineRule="atLeast"/>
        <w:ind w:right="0" w:rightChars="0"/>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九、踏勘现场：</w:t>
      </w:r>
    </w:p>
    <w:p w14:paraId="78C077AD">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cs="宋体"/>
          <w:b/>
          <w:bCs/>
          <w:color w:val="000000"/>
          <w:sz w:val="24"/>
          <w:szCs w:val="24"/>
          <w:lang w:val="en-US" w:eastAsia="zh-CN"/>
        </w:rPr>
      </w:pPr>
      <w:r>
        <w:rPr>
          <w:rFonts w:hint="eastAsia" w:ascii="宋体" w:hAnsi="宋体" w:eastAsia="宋体" w:cs="宋体"/>
          <w:b w:val="0"/>
          <w:bCs/>
          <w:color w:val="000000" w:themeColor="text1"/>
          <w:sz w:val="24"/>
          <w:szCs w:val="24"/>
          <w:lang w:val="en-US" w:eastAsia="zh-CN"/>
          <w14:textFill>
            <w14:solidFill>
              <w14:schemeClr w14:val="tx1"/>
            </w14:solidFill>
          </w14:textFill>
        </w:rPr>
        <w:t>该项目采购人不组织踏勘现场，供应商若需要踏勘现场的，采取自行踏勘方式，费用自理，安全责任自负。</w:t>
      </w:r>
    </w:p>
    <w:p w14:paraId="0D926061">
      <w:pPr>
        <w:keepNext w:val="0"/>
        <w:keepLines w:val="0"/>
        <w:pageBreakBefore w:val="0"/>
        <w:tabs>
          <w:tab w:val="left" w:pos="0"/>
          <w:tab w:val="left" w:pos="397"/>
          <w:tab w:val="left" w:pos="567"/>
          <w:tab w:val="left" w:pos="993"/>
          <w:tab w:val="left" w:pos="1134"/>
        </w:tabs>
        <w:kinsoku/>
        <w:wordWrap/>
        <w:overflowPunct/>
        <w:topLinePunct w:val="0"/>
        <w:autoSpaceDE/>
        <w:autoSpaceDN/>
        <w:bidi w:val="0"/>
        <w:snapToGrid w:val="0"/>
        <w:spacing w:line="400" w:lineRule="atLeast"/>
        <w:ind w:right="0" w:rightChars="0"/>
        <w:rPr>
          <w:rFonts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十、</w:t>
      </w:r>
      <w:r>
        <w:rPr>
          <w:rFonts w:ascii="宋体" w:hAnsi="宋体" w:eastAsia="宋体" w:cs="宋体"/>
          <w:b/>
          <w:bCs/>
          <w:color w:val="000000"/>
          <w:sz w:val="24"/>
          <w:szCs w:val="24"/>
          <w:lang w:val="en-US" w:eastAsia="zh-CN"/>
        </w:rPr>
        <w:t xml:space="preserve">违约责任 </w:t>
      </w:r>
    </w:p>
    <w:p w14:paraId="241376AA">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1、按《中华人民共和国民法典》中的相关条款执行。 </w:t>
      </w:r>
    </w:p>
    <w:p w14:paraId="7CAF57A9">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2、未经采购人同意，出现随意变动实施人员或后期提供服务跟进不到位等问题的， 采购人有权终止合同。 </w:t>
      </w:r>
    </w:p>
    <w:p w14:paraId="70714A5F">
      <w:pPr>
        <w:keepNext w:val="0"/>
        <w:keepLines w:val="0"/>
        <w:pageBreakBefore w:val="0"/>
        <w:widowControl w:val="0"/>
        <w:kinsoku/>
        <w:wordWrap/>
        <w:overflowPunct/>
        <w:topLinePunct w:val="0"/>
        <w:autoSpaceDE/>
        <w:autoSpaceDN/>
        <w:bidi w:val="0"/>
        <w:spacing w:line="400" w:lineRule="atLeast"/>
        <w:ind w:firstLine="480" w:firstLineChars="200"/>
        <w:outlineLvl w:val="9"/>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3、未按合同要求提供服务或服务质量不能满足采购人要求，采购人有权终止合同， 同时报请政府采购管理部门对其违约行为进行追究。</w:t>
      </w:r>
    </w:p>
    <w:p w14:paraId="6A287BF3">
      <w:pPr>
        <w:pStyle w:val="42"/>
        <w:rPr>
          <w:rFonts w:hint="eastAsia" w:ascii="宋体" w:hAnsi="宋体"/>
          <w:b/>
          <w:color w:val="auto"/>
          <w:sz w:val="24"/>
          <w:szCs w:val="24"/>
          <w:lang w:val="en-US" w:eastAsia="zh-CN"/>
        </w:rPr>
      </w:pPr>
    </w:p>
    <w:p w14:paraId="10822D16">
      <w:pPr>
        <w:keepNext w:val="0"/>
        <w:keepLines w:val="0"/>
        <w:pageBreakBefore w:val="0"/>
        <w:widowControl w:val="0"/>
        <w:kinsoku/>
        <w:wordWrap/>
        <w:overflowPunct/>
        <w:topLinePunct w:val="0"/>
        <w:autoSpaceDE/>
        <w:autoSpaceDN/>
        <w:bidi w:val="0"/>
        <w:spacing w:line="500" w:lineRule="exact"/>
        <w:ind w:right="0" w:rightChars="0"/>
        <w:jc w:val="center"/>
        <w:rPr>
          <w:rFonts w:hint="eastAsia" w:ascii="宋体" w:hAnsi="宋体" w:cs="宋体"/>
          <w:b/>
          <w:bCs/>
          <w:spacing w:val="20"/>
          <w:kern w:val="44"/>
          <w:sz w:val="32"/>
          <w:szCs w:val="32"/>
        </w:rPr>
      </w:pPr>
    </w:p>
    <w:p w14:paraId="7800EF58">
      <w:pPr>
        <w:keepNext w:val="0"/>
        <w:keepLines w:val="0"/>
        <w:pageBreakBefore w:val="0"/>
        <w:widowControl w:val="0"/>
        <w:kinsoku/>
        <w:wordWrap/>
        <w:overflowPunct/>
        <w:topLinePunct w:val="0"/>
        <w:autoSpaceDE/>
        <w:autoSpaceDN/>
        <w:bidi w:val="0"/>
        <w:spacing w:line="500" w:lineRule="exact"/>
        <w:ind w:right="0" w:rightChars="0"/>
        <w:jc w:val="center"/>
        <w:rPr>
          <w:rFonts w:hint="eastAsia" w:ascii="宋体" w:hAnsi="宋体" w:cs="宋体"/>
          <w:b/>
          <w:bCs/>
          <w:spacing w:val="20"/>
          <w:kern w:val="44"/>
          <w:sz w:val="32"/>
          <w:szCs w:val="32"/>
        </w:rPr>
      </w:pPr>
    </w:p>
    <w:p w14:paraId="38AC166E">
      <w:pPr>
        <w:keepNext w:val="0"/>
        <w:keepLines w:val="0"/>
        <w:pageBreakBefore w:val="0"/>
        <w:widowControl w:val="0"/>
        <w:kinsoku/>
        <w:wordWrap/>
        <w:overflowPunct/>
        <w:topLinePunct w:val="0"/>
        <w:autoSpaceDE/>
        <w:autoSpaceDN/>
        <w:bidi w:val="0"/>
        <w:spacing w:line="500" w:lineRule="exact"/>
        <w:ind w:right="0" w:rightChars="0"/>
        <w:jc w:val="center"/>
        <w:rPr>
          <w:rFonts w:hint="eastAsia" w:ascii="宋体" w:hAnsi="宋体" w:cs="宋体"/>
          <w:b/>
          <w:bCs/>
          <w:spacing w:val="20"/>
          <w:kern w:val="44"/>
          <w:sz w:val="32"/>
          <w:szCs w:val="32"/>
        </w:rPr>
      </w:pPr>
    </w:p>
    <w:p w14:paraId="6178D79D">
      <w:pPr>
        <w:keepNext w:val="0"/>
        <w:keepLines w:val="0"/>
        <w:pageBreakBefore w:val="0"/>
        <w:widowControl w:val="0"/>
        <w:kinsoku/>
        <w:wordWrap/>
        <w:overflowPunct/>
        <w:topLinePunct w:val="0"/>
        <w:autoSpaceDE/>
        <w:autoSpaceDN/>
        <w:bidi w:val="0"/>
        <w:spacing w:line="500" w:lineRule="exact"/>
        <w:ind w:right="0" w:rightChars="0"/>
        <w:jc w:val="center"/>
        <w:rPr>
          <w:rFonts w:hint="eastAsia" w:ascii="宋体" w:hAnsi="宋体" w:cs="宋体"/>
          <w:b/>
          <w:bCs/>
          <w:spacing w:val="20"/>
          <w:kern w:val="44"/>
          <w:sz w:val="32"/>
          <w:szCs w:val="32"/>
        </w:rPr>
      </w:pPr>
    </w:p>
    <w:p w14:paraId="70FCDD34">
      <w:pPr>
        <w:keepNext w:val="0"/>
        <w:keepLines w:val="0"/>
        <w:pageBreakBefore w:val="0"/>
        <w:widowControl w:val="0"/>
        <w:kinsoku/>
        <w:wordWrap/>
        <w:overflowPunct/>
        <w:topLinePunct w:val="0"/>
        <w:autoSpaceDE/>
        <w:autoSpaceDN/>
        <w:bidi w:val="0"/>
        <w:spacing w:line="500" w:lineRule="exact"/>
        <w:ind w:right="0" w:rightChars="0"/>
        <w:jc w:val="center"/>
        <w:rPr>
          <w:rFonts w:hint="eastAsia" w:ascii="宋体" w:hAnsi="宋体" w:cs="宋体"/>
          <w:b/>
          <w:bCs/>
          <w:spacing w:val="20"/>
          <w:kern w:val="44"/>
          <w:sz w:val="32"/>
          <w:szCs w:val="32"/>
        </w:rPr>
      </w:pPr>
    </w:p>
    <w:p w14:paraId="427A5549">
      <w:pPr>
        <w:keepNext w:val="0"/>
        <w:keepLines w:val="0"/>
        <w:pageBreakBefore w:val="0"/>
        <w:widowControl w:val="0"/>
        <w:kinsoku/>
        <w:wordWrap/>
        <w:overflowPunct/>
        <w:topLinePunct w:val="0"/>
        <w:autoSpaceDE/>
        <w:autoSpaceDN/>
        <w:bidi w:val="0"/>
        <w:spacing w:line="500" w:lineRule="exact"/>
        <w:ind w:right="0" w:rightChars="0"/>
        <w:jc w:val="center"/>
        <w:rPr>
          <w:rFonts w:hint="eastAsia" w:ascii="宋体" w:hAnsi="宋体" w:cs="宋体"/>
          <w:b/>
          <w:bCs/>
          <w:spacing w:val="20"/>
          <w:kern w:val="44"/>
          <w:sz w:val="32"/>
          <w:szCs w:val="32"/>
        </w:rPr>
      </w:pPr>
    </w:p>
    <w:p w14:paraId="1F459E2E">
      <w:pPr>
        <w:keepNext w:val="0"/>
        <w:keepLines w:val="0"/>
        <w:pageBreakBefore w:val="0"/>
        <w:widowControl w:val="0"/>
        <w:kinsoku/>
        <w:wordWrap/>
        <w:overflowPunct/>
        <w:topLinePunct w:val="0"/>
        <w:autoSpaceDE/>
        <w:autoSpaceDN/>
        <w:bidi w:val="0"/>
        <w:spacing w:line="500" w:lineRule="exact"/>
        <w:ind w:right="0" w:rightChars="0"/>
        <w:jc w:val="center"/>
        <w:rPr>
          <w:rFonts w:hint="eastAsia" w:ascii="宋体" w:hAnsi="宋体" w:cs="宋体"/>
          <w:b/>
          <w:bCs/>
          <w:spacing w:val="20"/>
          <w:kern w:val="44"/>
          <w:sz w:val="32"/>
          <w:szCs w:val="32"/>
        </w:rPr>
      </w:pPr>
    </w:p>
    <w:p w14:paraId="377C035C">
      <w:pPr>
        <w:keepNext w:val="0"/>
        <w:keepLines w:val="0"/>
        <w:pageBreakBefore w:val="0"/>
        <w:widowControl w:val="0"/>
        <w:kinsoku/>
        <w:wordWrap/>
        <w:overflowPunct/>
        <w:topLinePunct w:val="0"/>
        <w:autoSpaceDE/>
        <w:autoSpaceDN/>
        <w:bidi w:val="0"/>
        <w:spacing w:line="500" w:lineRule="exact"/>
        <w:ind w:right="0" w:rightChars="0"/>
        <w:jc w:val="center"/>
        <w:rPr>
          <w:rFonts w:hint="eastAsia" w:ascii="宋体" w:hAnsi="宋体" w:cs="宋体"/>
          <w:b/>
          <w:bCs/>
          <w:spacing w:val="20"/>
          <w:kern w:val="44"/>
          <w:sz w:val="32"/>
          <w:szCs w:val="32"/>
        </w:rPr>
      </w:pPr>
    </w:p>
    <w:p w14:paraId="29ACB0A7">
      <w:pPr>
        <w:keepNext w:val="0"/>
        <w:keepLines w:val="0"/>
        <w:pageBreakBefore w:val="0"/>
        <w:widowControl w:val="0"/>
        <w:kinsoku/>
        <w:wordWrap/>
        <w:overflowPunct/>
        <w:topLinePunct w:val="0"/>
        <w:autoSpaceDE/>
        <w:autoSpaceDN/>
        <w:bidi w:val="0"/>
        <w:spacing w:line="500" w:lineRule="exact"/>
        <w:ind w:right="0" w:rightChars="0"/>
        <w:jc w:val="center"/>
        <w:rPr>
          <w:rFonts w:hint="eastAsia" w:ascii="宋体" w:hAnsi="宋体" w:cs="宋体"/>
          <w:b/>
          <w:bCs/>
          <w:spacing w:val="20"/>
          <w:kern w:val="44"/>
          <w:sz w:val="32"/>
          <w:szCs w:val="32"/>
        </w:rPr>
      </w:pPr>
    </w:p>
    <w:p w14:paraId="153F6B94">
      <w:pPr>
        <w:keepNext w:val="0"/>
        <w:keepLines w:val="0"/>
        <w:pageBreakBefore w:val="0"/>
        <w:widowControl w:val="0"/>
        <w:kinsoku/>
        <w:wordWrap/>
        <w:overflowPunct/>
        <w:topLinePunct w:val="0"/>
        <w:autoSpaceDE/>
        <w:autoSpaceDN/>
        <w:bidi w:val="0"/>
        <w:spacing w:line="500" w:lineRule="exact"/>
        <w:ind w:right="0" w:rightChars="0"/>
        <w:jc w:val="center"/>
        <w:rPr>
          <w:rFonts w:hint="eastAsia" w:ascii="宋体" w:hAnsi="宋体" w:cs="宋体"/>
          <w:b/>
          <w:bCs/>
          <w:spacing w:val="20"/>
          <w:kern w:val="44"/>
          <w:sz w:val="32"/>
          <w:szCs w:val="32"/>
        </w:rPr>
      </w:pPr>
    </w:p>
    <w:p w14:paraId="5D1958E9">
      <w:pPr>
        <w:keepNext w:val="0"/>
        <w:keepLines w:val="0"/>
        <w:pageBreakBefore w:val="0"/>
        <w:widowControl w:val="0"/>
        <w:kinsoku/>
        <w:wordWrap/>
        <w:overflowPunct/>
        <w:topLinePunct w:val="0"/>
        <w:autoSpaceDE/>
        <w:autoSpaceDN/>
        <w:bidi w:val="0"/>
        <w:spacing w:line="500" w:lineRule="exact"/>
        <w:ind w:right="0" w:rightChars="0"/>
        <w:jc w:val="center"/>
        <w:rPr>
          <w:rFonts w:hint="eastAsia" w:ascii="宋体" w:hAnsi="宋体" w:cs="宋体"/>
          <w:b/>
          <w:bCs/>
          <w:spacing w:val="20"/>
          <w:kern w:val="44"/>
          <w:sz w:val="32"/>
          <w:szCs w:val="32"/>
        </w:rPr>
      </w:pPr>
    </w:p>
    <w:p w14:paraId="445B205C">
      <w:pPr>
        <w:keepNext w:val="0"/>
        <w:keepLines w:val="0"/>
        <w:pageBreakBefore w:val="0"/>
        <w:widowControl w:val="0"/>
        <w:kinsoku/>
        <w:wordWrap/>
        <w:overflowPunct/>
        <w:topLinePunct w:val="0"/>
        <w:autoSpaceDE/>
        <w:autoSpaceDN/>
        <w:bidi w:val="0"/>
        <w:spacing w:line="500" w:lineRule="exact"/>
        <w:ind w:right="0" w:rightChars="0"/>
        <w:jc w:val="center"/>
        <w:rPr>
          <w:rFonts w:hint="eastAsia" w:ascii="宋体" w:hAnsi="宋体" w:cs="宋体"/>
          <w:b/>
          <w:bCs/>
          <w:spacing w:val="20"/>
          <w:kern w:val="44"/>
          <w:sz w:val="32"/>
          <w:szCs w:val="32"/>
        </w:rPr>
      </w:pPr>
    </w:p>
    <w:p w14:paraId="0AFDD9CE">
      <w:pPr>
        <w:keepNext w:val="0"/>
        <w:keepLines w:val="0"/>
        <w:pageBreakBefore w:val="0"/>
        <w:widowControl w:val="0"/>
        <w:kinsoku/>
        <w:wordWrap/>
        <w:overflowPunct/>
        <w:topLinePunct w:val="0"/>
        <w:autoSpaceDE/>
        <w:autoSpaceDN/>
        <w:bidi w:val="0"/>
        <w:spacing w:line="500" w:lineRule="exact"/>
        <w:ind w:right="0" w:rightChars="0"/>
        <w:jc w:val="center"/>
        <w:rPr>
          <w:rFonts w:hint="eastAsia" w:ascii="宋体" w:hAnsi="宋体" w:cs="宋体"/>
          <w:b/>
          <w:bCs/>
          <w:spacing w:val="20"/>
          <w:kern w:val="44"/>
          <w:sz w:val="32"/>
          <w:szCs w:val="32"/>
        </w:rPr>
      </w:pPr>
    </w:p>
    <w:p w14:paraId="2F6A6408">
      <w:pPr>
        <w:keepNext w:val="0"/>
        <w:keepLines w:val="0"/>
        <w:pageBreakBefore w:val="0"/>
        <w:widowControl w:val="0"/>
        <w:kinsoku/>
        <w:wordWrap/>
        <w:overflowPunct/>
        <w:topLinePunct w:val="0"/>
        <w:autoSpaceDE/>
        <w:autoSpaceDN/>
        <w:bidi w:val="0"/>
        <w:spacing w:line="500" w:lineRule="exact"/>
        <w:ind w:right="0" w:rightChars="0"/>
        <w:jc w:val="center"/>
        <w:rPr>
          <w:rFonts w:hint="eastAsia" w:ascii="宋体" w:hAnsi="宋体" w:cs="宋体"/>
          <w:b/>
          <w:bCs/>
          <w:spacing w:val="20"/>
          <w:kern w:val="44"/>
          <w:sz w:val="32"/>
          <w:szCs w:val="32"/>
        </w:rPr>
      </w:pPr>
    </w:p>
    <w:p w14:paraId="5C20D765">
      <w:pPr>
        <w:keepNext w:val="0"/>
        <w:keepLines w:val="0"/>
        <w:pageBreakBefore w:val="0"/>
        <w:widowControl w:val="0"/>
        <w:kinsoku/>
        <w:wordWrap/>
        <w:overflowPunct/>
        <w:topLinePunct w:val="0"/>
        <w:autoSpaceDE/>
        <w:autoSpaceDN/>
        <w:bidi w:val="0"/>
        <w:spacing w:line="500" w:lineRule="exact"/>
        <w:ind w:right="0" w:rightChars="0"/>
        <w:jc w:val="center"/>
        <w:rPr>
          <w:rFonts w:hint="eastAsia" w:ascii="宋体" w:hAnsi="宋体" w:cs="宋体"/>
          <w:b/>
          <w:bCs/>
          <w:spacing w:val="20"/>
          <w:kern w:val="44"/>
          <w:sz w:val="32"/>
          <w:szCs w:val="32"/>
        </w:rPr>
      </w:pPr>
    </w:p>
    <w:p w14:paraId="79375F44">
      <w:pPr>
        <w:keepNext w:val="0"/>
        <w:keepLines w:val="0"/>
        <w:pageBreakBefore w:val="0"/>
        <w:widowControl w:val="0"/>
        <w:kinsoku/>
        <w:wordWrap/>
        <w:overflowPunct/>
        <w:topLinePunct w:val="0"/>
        <w:autoSpaceDE/>
        <w:autoSpaceDN/>
        <w:bidi w:val="0"/>
        <w:spacing w:line="500" w:lineRule="exact"/>
        <w:ind w:right="0" w:rightChars="0"/>
        <w:jc w:val="center"/>
        <w:rPr>
          <w:rFonts w:hint="eastAsia" w:ascii="宋体" w:hAnsi="宋体" w:cs="宋体"/>
          <w:b/>
          <w:bCs/>
          <w:spacing w:val="20"/>
          <w:kern w:val="44"/>
          <w:sz w:val="32"/>
          <w:szCs w:val="32"/>
        </w:rPr>
      </w:pPr>
    </w:p>
    <w:p w14:paraId="1B27B686">
      <w:pPr>
        <w:keepNext w:val="0"/>
        <w:keepLines w:val="0"/>
        <w:pageBreakBefore w:val="0"/>
        <w:widowControl w:val="0"/>
        <w:kinsoku/>
        <w:wordWrap/>
        <w:overflowPunct/>
        <w:topLinePunct w:val="0"/>
        <w:autoSpaceDE/>
        <w:autoSpaceDN/>
        <w:bidi w:val="0"/>
        <w:spacing w:line="500" w:lineRule="exact"/>
        <w:ind w:right="0" w:rightChars="0"/>
        <w:jc w:val="center"/>
        <w:rPr>
          <w:rFonts w:hint="eastAsia" w:ascii="宋体" w:hAnsi="宋体" w:cs="宋体"/>
          <w:b/>
          <w:bCs/>
          <w:spacing w:val="20"/>
          <w:kern w:val="44"/>
          <w:sz w:val="32"/>
          <w:szCs w:val="32"/>
        </w:rPr>
      </w:pPr>
    </w:p>
    <w:p w14:paraId="36E0EBA6">
      <w:pPr>
        <w:keepNext w:val="0"/>
        <w:keepLines w:val="0"/>
        <w:pageBreakBefore w:val="0"/>
        <w:widowControl w:val="0"/>
        <w:kinsoku/>
        <w:wordWrap/>
        <w:overflowPunct/>
        <w:topLinePunct w:val="0"/>
        <w:autoSpaceDE/>
        <w:autoSpaceDN/>
        <w:bidi w:val="0"/>
        <w:spacing w:line="500" w:lineRule="exact"/>
        <w:ind w:right="0" w:rightChars="0"/>
        <w:jc w:val="center"/>
        <w:rPr>
          <w:rFonts w:hint="eastAsia" w:ascii="宋体" w:hAnsi="宋体" w:cs="宋体"/>
          <w:b/>
          <w:bCs/>
          <w:spacing w:val="20"/>
          <w:kern w:val="44"/>
          <w:sz w:val="32"/>
          <w:szCs w:val="32"/>
        </w:rPr>
      </w:pPr>
    </w:p>
    <w:p w14:paraId="23E0721D">
      <w:pPr>
        <w:keepNext w:val="0"/>
        <w:keepLines w:val="0"/>
        <w:pageBreakBefore w:val="0"/>
        <w:widowControl w:val="0"/>
        <w:kinsoku/>
        <w:wordWrap/>
        <w:overflowPunct/>
        <w:topLinePunct w:val="0"/>
        <w:autoSpaceDE/>
        <w:autoSpaceDN/>
        <w:bidi w:val="0"/>
        <w:spacing w:line="500" w:lineRule="exact"/>
        <w:ind w:right="0" w:rightChars="0"/>
        <w:jc w:val="center"/>
        <w:rPr>
          <w:rFonts w:hint="eastAsia" w:ascii="宋体" w:hAnsi="宋体" w:cs="宋体"/>
          <w:b/>
          <w:bCs/>
          <w:spacing w:val="20"/>
          <w:kern w:val="44"/>
          <w:sz w:val="32"/>
          <w:szCs w:val="32"/>
        </w:rPr>
      </w:pPr>
    </w:p>
    <w:p w14:paraId="0290A8FE">
      <w:pPr>
        <w:keepNext w:val="0"/>
        <w:keepLines w:val="0"/>
        <w:pageBreakBefore w:val="0"/>
        <w:widowControl w:val="0"/>
        <w:kinsoku/>
        <w:wordWrap/>
        <w:overflowPunct/>
        <w:topLinePunct w:val="0"/>
        <w:autoSpaceDE/>
        <w:autoSpaceDN/>
        <w:bidi w:val="0"/>
        <w:spacing w:line="500" w:lineRule="exact"/>
        <w:ind w:right="0" w:rightChars="0"/>
        <w:jc w:val="center"/>
        <w:rPr>
          <w:rFonts w:hint="eastAsia" w:ascii="宋体" w:hAnsi="宋体" w:cs="宋体"/>
          <w:b/>
          <w:bCs/>
          <w:spacing w:val="20"/>
          <w:kern w:val="44"/>
          <w:sz w:val="32"/>
          <w:szCs w:val="32"/>
        </w:rPr>
      </w:pPr>
    </w:p>
    <w:p w14:paraId="44532066">
      <w:pPr>
        <w:keepNext w:val="0"/>
        <w:keepLines w:val="0"/>
        <w:pageBreakBefore w:val="0"/>
        <w:widowControl w:val="0"/>
        <w:kinsoku/>
        <w:wordWrap/>
        <w:overflowPunct/>
        <w:topLinePunct w:val="0"/>
        <w:autoSpaceDE/>
        <w:autoSpaceDN/>
        <w:bidi w:val="0"/>
        <w:spacing w:line="500" w:lineRule="exact"/>
        <w:ind w:right="0" w:rightChars="0"/>
        <w:jc w:val="both"/>
        <w:rPr>
          <w:rFonts w:hint="eastAsia" w:ascii="宋体" w:hAnsi="宋体" w:cs="宋体"/>
          <w:b/>
          <w:bCs/>
          <w:spacing w:val="20"/>
          <w:kern w:val="44"/>
          <w:sz w:val="32"/>
          <w:szCs w:val="32"/>
        </w:rPr>
      </w:pPr>
    </w:p>
    <w:p w14:paraId="6C7FFFCB">
      <w:pPr>
        <w:keepNext w:val="0"/>
        <w:keepLines w:val="0"/>
        <w:pageBreakBefore w:val="0"/>
        <w:widowControl w:val="0"/>
        <w:kinsoku/>
        <w:wordWrap/>
        <w:overflowPunct/>
        <w:topLinePunct w:val="0"/>
        <w:autoSpaceDE/>
        <w:autoSpaceDN/>
        <w:bidi w:val="0"/>
        <w:spacing w:line="500" w:lineRule="exact"/>
        <w:ind w:right="0" w:rightChars="0"/>
        <w:jc w:val="center"/>
        <w:rPr>
          <w:rFonts w:hint="eastAsia" w:ascii="宋体" w:hAnsi="宋体" w:cs="宋体"/>
          <w:b/>
          <w:bCs/>
          <w:spacing w:val="20"/>
          <w:kern w:val="44"/>
          <w:sz w:val="32"/>
          <w:szCs w:val="32"/>
        </w:rPr>
      </w:pPr>
      <w:r>
        <w:rPr>
          <w:rFonts w:hint="eastAsia" w:ascii="宋体" w:hAnsi="宋体" w:cs="宋体"/>
          <w:b/>
          <w:bCs/>
          <w:spacing w:val="20"/>
          <w:kern w:val="44"/>
          <w:sz w:val="32"/>
          <w:szCs w:val="32"/>
        </w:rPr>
        <w:t>第六部分  合同条款（格式）</w:t>
      </w:r>
    </w:p>
    <w:p w14:paraId="3E3D5238">
      <w:pPr>
        <w:snapToGrid w:val="0"/>
        <w:spacing w:line="240" w:lineRule="atLeast"/>
        <w:ind w:right="480"/>
        <w:rPr>
          <w:rFonts w:hint="eastAsia" w:ascii="宋体" w:hAnsi="宋体" w:cs="宋体"/>
          <w:bCs/>
          <w:color w:val="auto"/>
          <w:sz w:val="24"/>
          <w:szCs w:val="24"/>
        </w:rPr>
      </w:pPr>
    </w:p>
    <w:p w14:paraId="180C23F3">
      <w:pPr>
        <w:keepNext w:val="0"/>
        <w:keepLines w:val="0"/>
        <w:widowControl w:val="0"/>
        <w:suppressLineNumbers w:val="0"/>
        <w:autoSpaceDE w:val="0"/>
        <w:autoSpaceDN/>
        <w:spacing w:before="0" w:beforeAutospacing="0" w:after="0" w:afterAutospacing="0" w:line="560" w:lineRule="exact"/>
        <w:ind w:left="0" w:right="0" w:firstLine="480" w:firstLineChars="200"/>
        <w:jc w:val="both"/>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依据《中华人民共和国民法典》、《中华人民共和国政府采购法》、《中华人民共和国环境监测管理办法》、《检验检测机构资质认定评审准则》等法律法规，甲方</w:t>
      </w:r>
      <w:r>
        <w:rPr>
          <w:rFonts w:hint="eastAsia" w:asciiTheme="majorEastAsia" w:hAnsiTheme="majorEastAsia" w:eastAsiaTheme="majorEastAsia" w:cstheme="majorEastAsia"/>
          <w:color w:val="000000" w:themeColor="text1"/>
          <w:kern w:val="2"/>
          <w:sz w:val="24"/>
          <w:szCs w:val="24"/>
          <w:u w:val="single"/>
          <w:lang w:val="en-US" w:eastAsia="zh-CN" w:bidi="ar"/>
          <w14:textFill>
            <w14:solidFill>
              <w14:schemeClr w14:val="tx1"/>
            </w14:solidFill>
          </w14:textFill>
        </w:rPr>
        <w:t>（ / 采购人</w:t>
      </w: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）通过竞争性磋商采购，确定乙方</w:t>
      </w:r>
      <w:r>
        <w:rPr>
          <w:rFonts w:hint="eastAsia" w:asciiTheme="majorEastAsia" w:hAnsiTheme="majorEastAsia" w:eastAsiaTheme="majorEastAsia" w:cstheme="majorEastAsia"/>
          <w:color w:val="000000" w:themeColor="text1"/>
          <w:kern w:val="2"/>
          <w:sz w:val="24"/>
          <w:szCs w:val="24"/>
          <w:u w:val="single"/>
          <w:lang w:val="en-US" w:eastAsia="zh-CN" w:bidi="ar"/>
          <w14:textFill>
            <w14:solidFill>
              <w14:schemeClr w14:val="tx1"/>
            </w14:solidFill>
          </w14:textFill>
        </w:rPr>
        <w:t>（中标监测机构）</w:t>
      </w: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为本项目服务单位，双方本着平等自愿、诚实信用原则，签订本合同，共同恪守履行。</w:t>
      </w:r>
    </w:p>
    <w:p w14:paraId="09763158">
      <w:pPr>
        <w:keepNext w:val="0"/>
        <w:keepLines w:val="0"/>
        <w:widowControl w:val="0"/>
        <w:suppressLineNumbers w:val="0"/>
        <w:autoSpaceDE w:val="0"/>
        <w:autoSpaceDN/>
        <w:spacing w:before="0" w:beforeAutospacing="0" w:after="0" w:afterAutospacing="0" w:line="560" w:lineRule="exact"/>
        <w:ind w:left="0" w:right="0" w:firstLine="482" w:firstLineChars="200"/>
        <w:jc w:val="both"/>
        <w:rPr>
          <w:rFonts w:hint="eastAsia" w:asciiTheme="majorEastAsia" w:hAnsiTheme="majorEastAsia" w:eastAsiaTheme="majorEastAsia" w:cstheme="majorEastAsia"/>
          <w:b/>
          <w:bCs/>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b/>
          <w:bCs/>
          <w:color w:val="000000" w:themeColor="text1"/>
          <w:kern w:val="2"/>
          <w:sz w:val="24"/>
          <w:szCs w:val="24"/>
          <w:lang w:val="en-US" w:eastAsia="zh-CN" w:bidi="ar"/>
          <w14:textFill>
            <w14:solidFill>
              <w14:schemeClr w14:val="tx1"/>
            </w14:solidFill>
          </w14:textFill>
        </w:rPr>
        <w:t>第一部分 合同协议书</w:t>
      </w:r>
    </w:p>
    <w:p w14:paraId="3D9A9E51">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一、甲乙双方信息</w:t>
      </w:r>
    </w:p>
    <w:p w14:paraId="35F83110">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 xml:space="preserve">甲方（采购人）： </w:t>
      </w:r>
    </w:p>
    <w:p w14:paraId="49D52D42">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 xml:space="preserve">单位名称：________________________ </w:t>
      </w:r>
    </w:p>
    <w:p w14:paraId="69AD6CF1">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 xml:space="preserve">统一社会信用代码：________________ </w:t>
      </w:r>
    </w:p>
    <w:p w14:paraId="41160F23">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 xml:space="preserve">地址：____________________________ </w:t>
      </w:r>
    </w:p>
    <w:p w14:paraId="4BC7114A">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 xml:space="preserve">联系人：__________ </w:t>
      </w:r>
    </w:p>
    <w:p w14:paraId="43D97163">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 xml:space="preserve">联系电话：__________ </w:t>
      </w:r>
    </w:p>
    <w:p w14:paraId="13A4316E">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资金来源：财政预算资金</w:t>
      </w:r>
    </w:p>
    <w:p w14:paraId="41BB00A6">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 xml:space="preserve">乙方（服务供应商 / 监测机构）： </w:t>
      </w:r>
    </w:p>
    <w:p w14:paraId="7BBD8EB4">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 xml:space="preserve">单位名称：________________________ </w:t>
      </w:r>
    </w:p>
    <w:p w14:paraId="65F141E0">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 xml:space="preserve">统一社会信用代码：________________ </w:t>
      </w:r>
    </w:p>
    <w:p w14:paraId="719BDC19">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 xml:space="preserve">CMA 资质证书编号：________________ </w:t>
      </w:r>
    </w:p>
    <w:p w14:paraId="44CC5BA3">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 xml:space="preserve">资质范围：________________ </w:t>
      </w:r>
    </w:p>
    <w:p w14:paraId="2A5EA0E5">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 xml:space="preserve">地址：____________________________ </w:t>
      </w:r>
    </w:p>
    <w:p w14:paraId="4519D605">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 xml:space="preserve">项目负责人：__________ </w:t>
      </w:r>
    </w:p>
    <w:p w14:paraId="698161C2">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 xml:space="preserve">联系电话：__________ </w:t>
      </w:r>
    </w:p>
    <w:p w14:paraId="413CBBD7">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 xml:space="preserve">应急联系人：__________ </w:t>
      </w:r>
    </w:p>
    <w:p w14:paraId="49A53C7A">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24 小时电话：__________</w:t>
      </w:r>
    </w:p>
    <w:p w14:paraId="4C112640">
      <w:pPr>
        <w:keepNext w:val="0"/>
        <w:keepLines w:val="0"/>
        <w:widowControl w:val="0"/>
        <w:suppressLineNumbers w:val="0"/>
        <w:autoSpaceDE w:val="0"/>
        <w:autoSpaceDN/>
        <w:spacing w:before="0" w:beforeAutospacing="0" w:after="0" w:afterAutospacing="0" w:line="560" w:lineRule="exact"/>
        <w:ind w:left="0" w:right="0" w:firstLine="562" w:firstLineChars="200"/>
        <w:jc w:val="both"/>
        <w:rPr>
          <w:rFonts w:hint="eastAsia" w:asciiTheme="majorEastAsia" w:hAnsiTheme="majorEastAsia" w:eastAsiaTheme="majorEastAsia" w:cstheme="majorEastAsia"/>
          <w:b/>
          <w:bCs/>
          <w:color w:val="000000" w:themeColor="text1"/>
          <w:kern w:val="2"/>
          <w:sz w:val="28"/>
          <w:szCs w:val="28"/>
          <w:lang w:val="en-US" w:eastAsia="zh-CN" w:bidi="ar"/>
          <w14:textFill>
            <w14:solidFill>
              <w14:schemeClr w14:val="tx1"/>
            </w14:solidFill>
          </w14:textFill>
        </w:rPr>
      </w:pPr>
      <w:r>
        <w:rPr>
          <w:rFonts w:hint="eastAsia" w:asciiTheme="majorEastAsia" w:hAnsiTheme="majorEastAsia" w:eastAsiaTheme="majorEastAsia" w:cstheme="majorEastAsia"/>
          <w:b/>
          <w:bCs/>
          <w:color w:val="000000" w:themeColor="text1"/>
          <w:kern w:val="2"/>
          <w:sz w:val="28"/>
          <w:szCs w:val="28"/>
          <w:lang w:val="en-US" w:eastAsia="zh-CN" w:bidi="ar"/>
          <w14:textFill>
            <w14:solidFill>
              <w14:schemeClr w14:val="tx1"/>
            </w14:solidFill>
          </w14:textFill>
        </w:rPr>
        <w:t>二、项目概况</w:t>
      </w:r>
    </w:p>
    <w:p w14:paraId="321BEDCC">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1.项目名称：______</w:t>
      </w:r>
    </w:p>
    <w:p w14:paraId="59F0B481">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2.采购文件编号：________________</w:t>
      </w:r>
    </w:p>
    <w:p w14:paraId="6ABF6208">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3.中标通知书编号：________________</w:t>
      </w:r>
    </w:p>
    <w:p w14:paraId="30B09B24">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4.服务地点：______</w:t>
      </w:r>
    </w:p>
    <w:p w14:paraId="72FC23AE">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5.服务期限：自____年__月__日起至____年__月__日止，共计__个月；如需延期，双方签订补充协议。</w:t>
      </w:r>
    </w:p>
    <w:p w14:paraId="02A97C96">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6.采购方式：□公开招标 ☑竞争性磋商 □竞争性谈判 □单一来源采购</w:t>
      </w:r>
    </w:p>
    <w:p w14:paraId="7FF90106">
      <w:pPr>
        <w:keepNext w:val="0"/>
        <w:keepLines w:val="0"/>
        <w:widowControl w:val="0"/>
        <w:suppressLineNumbers w:val="0"/>
        <w:autoSpaceDE w:val="0"/>
        <w:autoSpaceDN/>
        <w:spacing w:before="0" w:beforeAutospacing="0" w:after="0" w:afterAutospacing="0" w:line="560" w:lineRule="exact"/>
        <w:ind w:left="0" w:right="0" w:firstLine="562" w:firstLineChars="200"/>
        <w:jc w:val="both"/>
        <w:rPr>
          <w:rFonts w:hint="eastAsia" w:asciiTheme="majorEastAsia" w:hAnsiTheme="majorEastAsia" w:eastAsiaTheme="majorEastAsia" w:cstheme="majorEastAsia"/>
          <w:b/>
          <w:bCs/>
          <w:color w:val="000000" w:themeColor="text1"/>
          <w:kern w:val="2"/>
          <w:sz w:val="28"/>
          <w:szCs w:val="28"/>
          <w:lang w:val="en-US" w:eastAsia="zh-CN" w:bidi="ar"/>
          <w14:textFill>
            <w14:solidFill>
              <w14:schemeClr w14:val="tx1"/>
            </w14:solidFill>
          </w14:textFill>
        </w:rPr>
      </w:pPr>
      <w:r>
        <w:rPr>
          <w:rFonts w:hint="eastAsia" w:asciiTheme="majorEastAsia" w:hAnsiTheme="majorEastAsia" w:eastAsiaTheme="majorEastAsia" w:cstheme="majorEastAsia"/>
          <w:b/>
          <w:bCs/>
          <w:color w:val="000000" w:themeColor="text1"/>
          <w:kern w:val="2"/>
          <w:sz w:val="28"/>
          <w:szCs w:val="28"/>
          <w:lang w:val="en-US" w:eastAsia="zh-CN" w:bidi="ar"/>
          <w14:textFill>
            <w14:solidFill>
              <w14:schemeClr w14:val="tx1"/>
            </w14:solidFill>
          </w14:textFill>
        </w:rPr>
        <w:t>三、服务内容与范围（执法监督性监测专用）</w:t>
      </w:r>
    </w:p>
    <w:p w14:paraId="77062D11">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乙方承接甲方生态环境执法配套全部监督性监测工作，包含：</w:t>
      </w:r>
    </w:p>
    <w:p w14:paraId="7F4932EC">
      <w:pPr>
        <w:pStyle w:val="61"/>
        <w:keepNext w:val="0"/>
        <w:keepLines w:val="0"/>
        <w:pageBreakBefore w:val="0"/>
        <w:widowControl w:val="0"/>
        <w:kinsoku/>
        <w:wordWrap/>
        <w:overflowPunct/>
        <w:topLinePunct w:val="0"/>
        <w:autoSpaceDE/>
        <w:autoSpaceDN/>
        <w:bidi w:val="0"/>
        <w:adjustRightInd/>
        <w:snapToGrid/>
        <w:spacing w:line="500" w:lineRule="atLeast"/>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宋体" w:hAnsi="宋体" w:eastAsia="宋体" w:cs="宋体"/>
          <w:b w:val="0"/>
          <w:bCs w:val="0"/>
          <w:color w:val="000000" w:themeColor="text1"/>
          <w:sz w:val="24"/>
          <w:szCs w:val="24"/>
          <w:u w:val="single"/>
          <w:lang w:val="en-US" w:eastAsia="zh-CN"/>
          <w14:textFill>
            <w14:solidFill>
              <w14:schemeClr w14:val="tx1"/>
            </w14:solidFill>
          </w14:textFill>
        </w:rPr>
        <w:t>对县内陕西永宏生物科技有限公司等 22 个重点单位各项环境指标进行监测， 按照要求出具监测报告。</w:t>
      </w:r>
      <w:r>
        <w:rPr>
          <w:rFonts w:hint="eastAsia" w:asciiTheme="majorEastAsia" w:hAnsiTheme="majorEastAsia" w:eastAsiaTheme="majorEastAsia" w:cstheme="majorEastAsia"/>
          <w:color w:val="000000" w:themeColor="text1"/>
          <w:kern w:val="2"/>
          <w:sz w:val="24"/>
          <w:szCs w:val="24"/>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 xml:space="preserve"> 。</w:t>
      </w:r>
    </w:p>
    <w:p w14:paraId="1BD0035A">
      <w:pPr>
        <w:keepNext w:val="0"/>
        <w:keepLines w:val="0"/>
        <w:widowControl w:val="0"/>
        <w:suppressLineNumbers w:val="0"/>
        <w:autoSpaceDE w:val="0"/>
        <w:autoSpaceDN/>
        <w:spacing w:before="0" w:beforeAutospacing="0" w:after="0" w:afterAutospacing="0" w:line="560" w:lineRule="exact"/>
        <w:ind w:left="0" w:right="0" w:firstLine="562" w:firstLineChars="200"/>
        <w:jc w:val="both"/>
        <w:rPr>
          <w:rFonts w:hint="eastAsia" w:asciiTheme="majorEastAsia" w:hAnsiTheme="majorEastAsia" w:eastAsiaTheme="majorEastAsia" w:cstheme="majorEastAsia"/>
          <w:b/>
          <w:bCs/>
          <w:color w:val="000000" w:themeColor="text1"/>
          <w:kern w:val="2"/>
          <w:sz w:val="28"/>
          <w:szCs w:val="28"/>
          <w:lang w:val="en-US" w:eastAsia="zh-CN" w:bidi="ar"/>
          <w14:textFill>
            <w14:solidFill>
              <w14:schemeClr w14:val="tx1"/>
            </w14:solidFill>
          </w14:textFill>
        </w:rPr>
      </w:pPr>
      <w:r>
        <w:rPr>
          <w:rFonts w:hint="eastAsia" w:asciiTheme="majorEastAsia" w:hAnsiTheme="majorEastAsia" w:eastAsiaTheme="majorEastAsia" w:cstheme="majorEastAsia"/>
          <w:b/>
          <w:bCs/>
          <w:color w:val="000000" w:themeColor="text1"/>
          <w:kern w:val="2"/>
          <w:sz w:val="28"/>
          <w:szCs w:val="28"/>
          <w:lang w:val="en-US" w:eastAsia="zh-CN" w:bidi="ar"/>
          <w14:textFill>
            <w14:solidFill>
              <w14:schemeClr w14:val="tx1"/>
            </w14:solidFill>
          </w14:textFill>
        </w:rPr>
        <w:t>四、合同价款与支付</w:t>
      </w:r>
    </w:p>
    <w:p w14:paraId="1D99CA81">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1.合同总价款：本监测项目合同价款按综合单价的方式确定，合同中的单价在整个合同履行期间不作调整，监测工作完成后按实际工作量乘以相应中标单价进行结算。</w:t>
      </w:r>
    </w:p>
    <w:p w14:paraId="4E9A3A3E">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2.计价方式：□固定总价包干 ☑按实际监测点位 / 样品据实结算（单价详见附件报价清单）</w:t>
      </w:r>
    </w:p>
    <w:p w14:paraId="7FDFCBA3">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3.</w:t>
      </w:r>
      <w:r>
        <w:rPr>
          <w:rFonts w:ascii="宋体" w:hAnsi="宋体" w:eastAsia="宋体" w:cs="宋体"/>
          <w:b w:val="0"/>
          <w:bCs w:val="0"/>
          <w:color w:val="000000"/>
          <w:sz w:val="24"/>
          <w:szCs w:val="24"/>
        </w:rPr>
        <w:t>具体监测清单见附件。</w:t>
      </w:r>
    </w:p>
    <w:p w14:paraId="593554A8">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4.支付方式：______________________；</w:t>
      </w:r>
    </w:p>
    <w:p w14:paraId="7978B111">
      <w:pPr>
        <w:keepNext w:val="0"/>
        <w:keepLines w:val="0"/>
        <w:widowControl w:val="0"/>
        <w:suppressLineNumbers w:val="0"/>
        <w:autoSpaceDE w:val="0"/>
        <w:autoSpaceDN/>
        <w:spacing w:before="0" w:beforeAutospacing="0" w:after="0" w:afterAutospacing="0" w:line="560" w:lineRule="exact"/>
        <w:ind w:left="0" w:right="0" w:firstLine="562" w:firstLineChars="200"/>
        <w:jc w:val="both"/>
        <w:rPr>
          <w:rFonts w:hint="eastAsia" w:asciiTheme="majorEastAsia" w:hAnsiTheme="majorEastAsia" w:eastAsiaTheme="majorEastAsia" w:cstheme="majorEastAsia"/>
          <w:b/>
          <w:bCs/>
          <w:color w:val="000000" w:themeColor="text1"/>
          <w:kern w:val="2"/>
          <w:sz w:val="28"/>
          <w:szCs w:val="28"/>
          <w:lang w:val="en-US" w:eastAsia="zh-CN" w:bidi="ar"/>
          <w14:textFill>
            <w14:solidFill>
              <w14:schemeClr w14:val="tx1"/>
            </w14:solidFill>
          </w14:textFill>
        </w:rPr>
      </w:pPr>
      <w:r>
        <w:rPr>
          <w:rFonts w:hint="eastAsia" w:asciiTheme="majorEastAsia" w:hAnsiTheme="majorEastAsia" w:eastAsiaTheme="majorEastAsia" w:cstheme="majorEastAsia"/>
          <w:b/>
          <w:bCs/>
          <w:color w:val="000000" w:themeColor="text1"/>
          <w:kern w:val="2"/>
          <w:sz w:val="28"/>
          <w:szCs w:val="28"/>
          <w:lang w:val="en-US" w:eastAsia="zh-CN" w:bidi="ar"/>
          <w14:textFill>
            <w14:solidFill>
              <w14:schemeClr w14:val="tx1"/>
            </w14:solidFill>
          </w14:textFill>
        </w:rPr>
        <w:t>五、合同文件组成（解释优先级从高至低）</w:t>
      </w:r>
    </w:p>
    <w:p w14:paraId="35BBCE83">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1.本合同及补充协议、变更协议；</w:t>
      </w:r>
    </w:p>
    <w:p w14:paraId="07E454E2">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2.中标 / 成交通知书；</w:t>
      </w:r>
    </w:p>
    <w:p w14:paraId="6BFC702C">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3.采购磋商文件、采购需求、技术要求；</w:t>
      </w:r>
    </w:p>
    <w:p w14:paraId="5B3FD464">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4.乙方磋商响应文件、技术方案、商务承诺、服务承诺；</w:t>
      </w:r>
    </w:p>
    <w:p w14:paraId="1F3E5066">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5.附件（监测点位清单、报价明细、监测方法标准、乙方 CMA 资质附表、保密协议、履约考核细则）；</w:t>
      </w:r>
    </w:p>
    <w:p w14:paraId="0D78EAE2">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 xml:space="preserve">6.双方往来正式书面函件。 </w:t>
      </w:r>
    </w:p>
    <w:p w14:paraId="7B09C1CE">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文件内容冲突时，按靠前文件优先解释。</w:t>
      </w:r>
    </w:p>
    <w:p w14:paraId="5C747C7F">
      <w:pPr>
        <w:keepNext w:val="0"/>
        <w:keepLines w:val="0"/>
        <w:widowControl w:val="0"/>
        <w:suppressLineNumbers w:val="0"/>
        <w:autoSpaceDE w:val="0"/>
        <w:autoSpaceDN/>
        <w:spacing w:before="0" w:beforeAutospacing="0" w:after="0" w:afterAutospacing="0" w:line="560" w:lineRule="exact"/>
        <w:ind w:left="0" w:right="0" w:firstLine="480" w:firstLineChars="200"/>
        <w:jc w:val="both"/>
        <w:rPr>
          <w:rFonts w:hint="eastAsia" w:asciiTheme="majorEastAsia" w:hAnsiTheme="majorEastAsia" w:eastAsiaTheme="majorEastAsia" w:cstheme="majorEastAsia"/>
          <w:b/>
          <w:bCs/>
          <w:color w:val="000000" w:themeColor="text1"/>
          <w:kern w:val="2"/>
          <w:sz w:val="28"/>
          <w:szCs w:val="28"/>
          <w:lang w:val="en-US" w:eastAsia="zh-CN" w:bidi="ar"/>
          <w14:textFill>
            <w14:solidFill>
              <w14:schemeClr w14:val="tx1"/>
            </w14:solidFill>
          </w14:textFill>
        </w:rPr>
      </w:pPr>
      <w:r>
        <w:rPr>
          <w:color w:val="000000"/>
          <w:sz w:val="24"/>
          <w:szCs w:val="24"/>
        </w:rPr>
        <w:t>六、生效与签署</w:t>
      </w:r>
    </w:p>
    <w:p w14:paraId="2A678F42">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 xml:space="preserve">本合同一式肆份，甲方贰份、乙方壹份、政府采购监管备案壹份，加盖公章 / 合同专用章、骑缝章后生效。 </w:t>
      </w:r>
    </w:p>
    <w:p w14:paraId="52789BCC">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 xml:space="preserve">甲方（盖章）：______________           乙方（盖章）：______________ </w:t>
      </w:r>
    </w:p>
    <w:p w14:paraId="3F90F733">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法定代表人 / 授权代表签字：______       法定代表人 / 授权代表签字：______</w:t>
      </w:r>
    </w:p>
    <w:p w14:paraId="357D4449">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ascii="宋体" w:hAnsi="宋体" w:eastAsia="宋体" w:cs="宋体"/>
          <w:sz w:val="24"/>
          <w:szCs w:val="24"/>
        </w:rPr>
        <w:t>签订日期：____年__月__日</w:t>
      </w:r>
    </w:p>
    <w:p w14:paraId="1A84A3B5">
      <w:pPr>
        <w:keepNext w:val="0"/>
        <w:keepLines w:val="0"/>
        <w:widowControl w:val="0"/>
        <w:suppressLineNumbers w:val="0"/>
        <w:autoSpaceDE w:val="0"/>
        <w:autoSpaceDN/>
        <w:spacing w:before="0" w:beforeAutospacing="0" w:after="0" w:afterAutospacing="0" w:line="560" w:lineRule="exact"/>
        <w:ind w:left="0" w:right="0" w:firstLine="562" w:firstLineChars="200"/>
        <w:jc w:val="both"/>
        <w:rPr>
          <w:rFonts w:hint="eastAsia" w:asciiTheme="majorEastAsia" w:hAnsiTheme="majorEastAsia" w:eastAsiaTheme="majorEastAsia" w:cstheme="majorEastAsia"/>
          <w:b/>
          <w:bCs/>
          <w:color w:val="000000" w:themeColor="text1"/>
          <w:kern w:val="2"/>
          <w:sz w:val="28"/>
          <w:szCs w:val="28"/>
          <w:lang w:val="en-US" w:eastAsia="zh-CN" w:bidi="ar"/>
          <w14:textFill>
            <w14:solidFill>
              <w14:schemeClr w14:val="tx1"/>
            </w14:solidFill>
          </w14:textFill>
        </w:rPr>
      </w:pPr>
      <w:r>
        <w:rPr>
          <w:rFonts w:hint="eastAsia" w:asciiTheme="majorEastAsia" w:hAnsiTheme="majorEastAsia" w:eastAsiaTheme="majorEastAsia" w:cstheme="majorEastAsia"/>
          <w:b/>
          <w:bCs/>
          <w:color w:val="000000" w:themeColor="text1"/>
          <w:kern w:val="2"/>
          <w:sz w:val="28"/>
          <w:szCs w:val="28"/>
          <w:lang w:val="en-US" w:eastAsia="zh-CN" w:bidi="ar"/>
          <w14:textFill>
            <w14:solidFill>
              <w14:schemeClr w14:val="tx1"/>
            </w14:solidFill>
          </w14:textFill>
        </w:rPr>
        <w:t>第二部分 通用合同条款</w:t>
      </w:r>
    </w:p>
    <w:p w14:paraId="16C649FB">
      <w:pPr>
        <w:keepNext w:val="0"/>
        <w:keepLines w:val="0"/>
        <w:widowControl w:val="0"/>
        <w:suppressLineNumbers w:val="0"/>
        <w:autoSpaceDE w:val="0"/>
        <w:autoSpaceDN/>
        <w:spacing w:before="0" w:beforeAutospacing="0" w:after="0" w:afterAutospacing="0" w:line="560" w:lineRule="exact"/>
        <w:ind w:left="0" w:right="0" w:firstLine="562" w:firstLineChars="200"/>
        <w:jc w:val="both"/>
        <w:rPr>
          <w:rFonts w:hint="eastAsia" w:asciiTheme="majorEastAsia" w:hAnsiTheme="majorEastAsia" w:eastAsiaTheme="majorEastAsia" w:cstheme="majorEastAsia"/>
          <w:b/>
          <w:bCs/>
          <w:color w:val="000000" w:themeColor="text1"/>
          <w:kern w:val="2"/>
          <w:sz w:val="28"/>
          <w:szCs w:val="28"/>
          <w:lang w:val="en-US" w:eastAsia="zh-CN" w:bidi="ar"/>
          <w14:textFill>
            <w14:solidFill>
              <w14:schemeClr w14:val="tx1"/>
            </w14:solidFill>
          </w14:textFill>
        </w:rPr>
      </w:pPr>
      <w:r>
        <w:rPr>
          <w:rFonts w:hint="eastAsia" w:asciiTheme="majorEastAsia" w:hAnsiTheme="majorEastAsia" w:eastAsiaTheme="majorEastAsia" w:cstheme="majorEastAsia"/>
          <w:b/>
          <w:bCs/>
          <w:color w:val="000000" w:themeColor="text1"/>
          <w:kern w:val="2"/>
          <w:sz w:val="28"/>
          <w:szCs w:val="28"/>
          <w:lang w:val="en-US" w:eastAsia="zh-CN" w:bidi="ar"/>
          <w14:textFill>
            <w14:solidFill>
              <w14:schemeClr w14:val="tx1"/>
            </w14:solidFill>
          </w14:textFill>
        </w:rPr>
        <w:t>第一条 双方权利与义务</w:t>
      </w:r>
    </w:p>
    <w:p w14:paraId="03C89307">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（一）甲方权利义务</w:t>
      </w:r>
    </w:p>
    <w:p w14:paraId="2AED1B7E">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1.向乙方下达监测任务单，明确监测点位、监测项目、执行标准、完成时限、执法取证要求；</w:t>
      </w:r>
    </w:p>
    <w:p w14:paraId="23AA2D9E">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2.提供企业基础信息、排污许可、执法线索等必要资料，配合乙方现场出入；</w:t>
      </w:r>
    </w:p>
    <w:p w14:paraId="11F6803B">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3.对乙方采样、实验、报告全过程开展质控抽查、现场核查；</w:t>
      </w:r>
    </w:p>
    <w:p w14:paraId="59EBEEC9">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4.按时完成费用审核与财政支付；</w:t>
      </w:r>
    </w:p>
    <w:p w14:paraId="2F330996">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5.监督乙方严守数据真实性，对虚假监测、违规操作有权拒付费用、终止合同、追责索赔；</w:t>
      </w:r>
    </w:p>
    <w:p w14:paraId="177AABB2">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6.有权调取全部原始记录、仪器数据、样品留存、实验室台账、视频记录。</w:t>
      </w:r>
    </w:p>
    <w:p w14:paraId="6C9608FD">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（二）乙方权利义务（执法监测核心约束）</w:t>
      </w:r>
    </w:p>
    <w:p w14:paraId="63C422B0">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1.资质合规义务：全程保持有效 CMA 检验检测资质，监测项目均在资质附表范围内；资质到期、扩项、注销须提前 30 日书面告知甲方；无资质项目不得承接，不得分包、转包监测核心业务。</w:t>
      </w:r>
    </w:p>
    <w:p w14:paraId="7D5B00F2">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2.人员与设备：配备持证采样人员、持证分析人员，固定项目负责人；采样车辆、仪器、冷藏设备、防护设备满足 24 小时应急出动；仪器定期检定校准，留存校准证书备查。</w:t>
      </w:r>
    </w:p>
    <w:p w14:paraId="7AF51321">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 xml:space="preserve">3.采样与现场规范（执法取证强制要求） </w:t>
      </w:r>
    </w:p>
    <w:p w14:paraId="6D489E76">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 xml:space="preserve">（1）严格按照国家环境监测技术规范、排放标准、质控规范执行，双人采样、全程拍照录像（点位、排污口、样品、封样、标识全过程）； </w:t>
      </w:r>
    </w:p>
    <w:p w14:paraId="2BFBBDDD">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 xml:space="preserve">（2）执法取证样品必须规范封样、标注唯一编号、采样时间、点位、工况，企业陪同人签字确认；拒签现场备注并录像留存； </w:t>
      </w:r>
    </w:p>
    <w:p w14:paraId="355D2068">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（3）不得提前通知企业、通风放水、人为稀释、选择性采样，严禁与排污单位私下接触串通。</w:t>
      </w:r>
    </w:p>
    <w:p w14:paraId="524E24E7">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1.实验室与数据真实性 原始记录实时填写、不得事后补改；数据自动采集仪器不得人为篡改；同步执行平行样、空白样、加标回收、质控样；不合格质控数据不得出具正式报告；样品按规范留存至少 7 天（执法取证样品延长至 30 天）。</w:t>
      </w:r>
    </w:p>
    <w:p w14:paraId="2E8DF749">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2.报告交付时限 常规监督监测：采样完成5 个工作日出具带 CMA 章正式监测报告（含原始记录复印件、现场影像）； 信访 / 处罚取证监测：3 个工作日出报告； 应急监测：现场初步快报 2 小时内，正式报告 3 日内提交。</w:t>
      </w:r>
    </w:p>
    <w:p w14:paraId="39C35B55">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3.保密义务 对企业排污数据、执法线索、行政处罚证据、信访信息、监测原始数据永久保密；不得向第三方、排污单位泄露任何监测结果；不得擅自对外发布数据。</w:t>
      </w:r>
    </w:p>
    <w:p w14:paraId="0A49BEF9">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4.档案归档 全部任务单、采样记录、影像、原始台账、质控记录、报告一式两份，乙方留存≥6 年，同步向甲方移交电子 + 纸质完整档案。</w:t>
      </w:r>
    </w:p>
    <w:p w14:paraId="739AFE2A">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5.应急响应：甲方调度应急监测，乙方2 小时内人员设备抵达现场，夜间、节假日无间断值守。</w:t>
      </w:r>
    </w:p>
    <w:p w14:paraId="79C9AC25">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6.出庭配合：因监测报告引发行政处罚复议、行政诉讼，乙方须免费安排技术人员出庭作证、提供技术说明。</w:t>
      </w:r>
    </w:p>
    <w:p w14:paraId="5B28186E">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2" w:firstLineChars="200"/>
        <w:textAlignment w:val="auto"/>
        <w:rPr>
          <w:rFonts w:hint="eastAsia" w:asciiTheme="majorEastAsia" w:hAnsiTheme="majorEastAsia" w:eastAsiaTheme="majorEastAsia" w:cstheme="majorEastAsia"/>
          <w:b/>
          <w:bCs/>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b/>
          <w:bCs/>
          <w:color w:val="000000" w:themeColor="text1"/>
          <w:kern w:val="2"/>
          <w:sz w:val="24"/>
          <w:szCs w:val="24"/>
          <w:lang w:val="en-US" w:eastAsia="zh-CN" w:bidi="ar"/>
          <w14:textFill>
            <w14:solidFill>
              <w14:schemeClr w14:val="tx1"/>
            </w14:solidFill>
          </w14:textFill>
        </w:rPr>
        <w:t>第二条 监测标准与质量考核</w:t>
      </w:r>
    </w:p>
    <w:p w14:paraId="14454CC9">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1.监测执行现行国家、行业、地方有效环境标准，新标准实施自动按最新版本执行；</w:t>
      </w:r>
    </w:p>
    <w:p w14:paraId="4C8F02D7">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2.甲方按月开展履约考核，考核指标包含：采样规范性、质控合格率、报告时效、数据差错、保密执行、应急响应、档案完整性；考核细则见附件。</w:t>
      </w:r>
    </w:p>
    <w:p w14:paraId="4E349C45">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 xml:space="preserve">3.月度考核不合格，甲方出具整改通知书，乙方 3 日内完成整改；连续两月不合格，甲方有权扣减当月 </w:t>
      </w:r>
      <w:r>
        <w:rPr>
          <w:rFonts w:hint="eastAsia" w:asciiTheme="majorEastAsia" w:hAnsiTheme="majorEastAsia" w:eastAsiaTheme="majorEastAsia" w:cstheme="majorEastAsia"/>
          <w:color w:val="000000" w:themeColor="text1"/>
          <w:kern w:val="2"/>
          <w:sz w:val="24"/>
          <w:szCs w:val="24"/>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 xml:space="preserve">%- </w:t>
      </w:r>
      <w:r>
        <w:rPr>
          <w:rFonts w:hint="eastAsia" w:asciiTheme="majorEastAsia" w:hAnsiTheme="majorEastAsia" w:eastAsiaTheme="majorEastAsia" w:cstheme="majorEastAsia"/>
          <w:color w:val="000000" w:themeColor="text1"/>
          <w:kern w:val="2"/>
          <w:sz w:val="24"/>
          <w:szCs w:val="24"/>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 服务费。</w:t>
      </w:r>
    </w:p>
    <w:p w14:paraId="53ACA2C5">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2" w:firstLineChars="200"/>
        <w:textAlignment w:val="auto"/>
        <w:rPr>
          <w:rFonts w:hint="eastAsia" w:asciiTheme="majorEastAsia" w:hAnsiTheme="majorEastAsia" w:eastAsiaTheme="majorEastAsia" w:cstheme="majorEastAsia"/>
          <w:b/>
          <w:bCs/>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b/>
          <w:bCs/>
          <w:color w:val="000000" w:themeColor="text1"/>
          <w:kern w:val="2"/>
          <w:sz w:val="24"/>
          <w:szCs w:val="24"/>
          <w:lang w:val="en-US" w:eastAsia="zh-CN" w:bidi="ar"/>
          <w14:textFill>
            <w14:solidFill>
              <w14:schemeClr w14:val="tx1"/>
            </w14:solidFill>
          </w14:textFill>
        </w:rPr>
        <w:t>第三条 分包、转包禁止条款</w:t>
      </w:r>
    </w:p>
    <w:p w14:paraId="3D2BA6E9">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1.本项目严禁整体转包、违法分包；采样、实验室分析、报告编制等核心工作必须乙方自有人员、自有实验室完成；</w:t>
      </w:r>
    </w:p>
    <w:p w14:paraId="51AA39CB">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2.确需外协检测项目，须提前书面报甲方审核，外协机构须具备对应 CMA 资质，未经同意外协视为严重违约，甲方有权单方解除合同并扣除全部履约保证金。</w:t>
      </w:r>
    </w:p>
    <w:p w14:paraId="396732E7">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2" w:firstLineChars="200"/>
        <w:textAlignment w:val="auto"/>
        <w:rPr>
          <w:rFonts w:hint="eastAsia" w:asciiTheme="majorEastAsia" w:hAnsiTheme="majorEastAsia" w:eastAsiaTheme="majorEastAsia" w:cstheme="majorEastAsia"/>
          <w:b/>
          <w:bCs/>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b/>
          <w:bCs/>
          <w:color w:val="000000" w:themeColor="text1"/>
          <w:kern w:val="2"/>
          <w:sz w:val="24"/>
          <w:szCs w:val="24"/>
          <w:lang w:val="en-US" w:eastAsia="zh-CN" w:bidi="ar"/>
          <w14:textFill>
            <w14:solidFill>
              <w14:schemeClr w14:val="tx1"/>
            </w14:solidFill>
          </w14:textFill>
        </w:rPr>
        <w:t>第四条 费用支付与结算约束</w:t>
      </w:r>
    </w:p>
    <w:p w14:paraId="1C8D597A">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1.乙方提交结算资料不全、报告存在数据瑕疵、考核不合格，甲方有权暂缓支付直至整改完成；</w:t>
      </w:r>
    </w:p>
    <w:p w14:paraId="25C0F6CE">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2.乙方提供虚假发票、虚假台账，甲方拒付当期款项，追究违约责任并上报财政监管部门。</w:t>
      </w:r>
    </w:p>
    <w:p w14:paraId="5F1CFC3B">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2" w:firstLineChars="200"/>
        <w:textAlignment w:val="auto"/>
        <w:rPr>
          <w:rFonts w:hint="eastAsia" w:asciiTheme="majorEastAsia" w:hAnsiTheme="majorEastAsia" w:eastAsiaTheme="majorEastAsia" w:cstheme="majorEastAsia"/>
          <w:b/>
          <w:bCs/>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b/>
          <w:bCs/>
          <w:color w:val="000000" w:themeColor="text1"/>
          <w:kern w:val="2"/>
          <w:sz w:val="24"/>
          <w:szCs w:val="24"/>
          <w:lang w:val="en-US" w:eastAsia="zh-CN" w:bidi="ar"/>
          <w14:textFill>
            <w14:solidFill>
              <w14:schemeClr w14:val="tx1"/>
            </w14:solidFill>
          </w14:textFill>
        </w:rPr>
        <w:t>第五条 保密条款</w:t>
      </w:r>
    </w:p>
    <w:p w14:paraId="2397C19C">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1.本合同涉密信息包含：执法线索、监测原始数据、企业超标信息、处罚证据、信访材料、项目内部方案；保密义务合同终止后永久有效；</w:t>
      </w:r>
    </w:p>
    <w:p w14:paraId="3E77B8B7">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2.乙方员工签订个人保密承诺书，人员离职做好保密交接；</w:t>
      </w:r>
    </w:p>
    <w:p w14:paraId="7C592D14">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3.擅自泄露监测数据、向企业通风报信，视为重大违约，甲方解除合同，乙方赔偿全部经济损失并承担相应行政、刑事责任。</w:t>
      </w:r>
    </w:p>
    <w:p w14:paraId="22F2EE2F">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2" w:firstLineChars="200"/>
        <w:textAlignment w:val="auto"/>
        <w:rPr>
          <w:rFonts w:hint="eastAsia" w:asciiTheme="majorEastAsia" w:hAnsiTheme="majorEastAsia" w:eastAsiaTheme="majorEastAsia" w:cstheme="majorEastAsia"/>
          <w:b/>
          <w:bCs/>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b/>
          <w:bCs/>
          <w:color w:val="000000" w:themeColor="text1"/>
          <w:kern w:val="2"/>
          <w:sz w:val="24"/>
          <w:szCs w:val="24"/>
          <w:lang w:val="en-US" w:eastAsia="zh-CN" w:bidi="ar"/>
          <w14:textFill>
            <w14:solidFill>
              <w14:schemeClr w14:val="tx1"/>
            </w14:solidFill>
          </w14:textFill>
        </w:rPr>
        <w:t>第六条 违约责任</w:t>
      </w:r>
    </w:p>
    <w:p w14:paraId="05F63C7C">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2" w:firstLineChars="200"/>
        <w:textAlignment w:val="auto"/>
        <w:rPr>
          <w:rFonts w:hint="eastAsia" w:asciiTheme="majorEastAsia" w:hAnsiTheme="majorEastAsia" w:eastAsiaTheme="majorEastAsia" w:cstheme="majorEastAsia"/>
          <w:b/>
          <w:bCs/>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b/>
          <w:bCs/>
          <w:color w:val="000000" w:themeColor="text1"/>
          <w:kern w:val="2"/>
          <w:sz w:val="24"/>
          <w:szCs w:val="24"/>
          <w:lang w:val="en-US" w:eastAsia="zh-CN" w:bidi="ar"/>
          <w14:textFill>
            <w14:solidFill>
              <w14:schemeClr w14:val="tx1"/>
            </w14:solidFill>
          </w14:textFill>
        </w:rPr>
        <w:t>6.1 乙方一般违约（单次）</w:t>
      </w:r>
    </w:p>
    <w:p w14:paraId="6FE9510D">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 xml:space="preserve">1.报告逾期交付：每逾期 1 天扣除该批次监测费用 </w:t>
      </w:r>
      <w:r>
        <w:rPr>
          <w:rFonts w:hint="eastAsia" w:asciiTheme="majorEastAsia" w:hAnsiTheme="majorEastAsia" w:eastAsiaTheme="majorEastAsia" w:cstheme="majorEastAsia"/>
          <w:color w:val="000000" w:themeColor="text1"/>
          <w:kern w:val="2"/>
          <w:sz w:val="24"/>
          <w:szCs w:val="24"/>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w:t>
      </w:r>
    </w:p>
    <w:p w14:paraId="5F2F93C6">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 xml:space="preserve">2.现场采样不规范、影像缺失、无封样记录：扣除该批次 </w:t>
      </w:r>
      <w:r>
        <w:rPr>
          <w:rFonts w:hint="eastAsia" w:asciiTheme="majorEastAsia" w:hAnsiTheme="majorEastAsia" w:eastAsiaTheme="majorEastAsia" w:cstheme="majorEastAsia"/>
          <w:color w:val="000000" w:themeColor="text1"/>
          <w:kern w:val="2"/>
          <w:sz w:val="24"/>
          <w:szCs w:val="24"/>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 费用，限期重测，重测费用乙方自行承担；</w:t>
      </w:r>
    </w:p>
    <w:p w14:paraId="166ABB8D">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 xml:space="preserve">3.质控不达标、数据存在明显逻辑错误：无偿重新监测并承担全部成本，扣除对应批次 </w:t>
      </w:r>
      <w:r>
        <w:rPr>
          <w:rFonts w:hint="eastAsia" w:asciiTheme="majorEastAsia" w:hAnsiTheme="majorEastAsia" w:eastAsiaTheme="majorEastAsia" w:cstheme="majorEastAsia"/>
          <w:color w:val="000000" w:themeColor="text1"/>
          <w:kern w:val="2"/>
          <w:sz w:val="24"/>
          <w:szCs w:val="24"/>
          <w:u w:val="single"/>
          <w:lang w:val="en-US" w:eastAsia="zh-CN" w:bidi="ar"/>
          <w14:textFill>
            <w14:solidFill>
              <w14:schemeClr w14:val="tx1"/>
            </w14:solidFill>
          </w14:textFill>
        </w:rPr>
        <w:t xml:space="preserve">   </w:t>
      </w: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 服务费。</w:t>
      </w:r>
    </w:p>
    <w:p w14:paraId="568C3CBE">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2" w:firstLineChars="200"/>
        <w:textAlignment w:val="auto"/>
        <w:rPr>
          <w:rFonts w:hint="eastAsia" w:asciiTheme="majorEastAsia" w:hAnsiTheme="majorEastAsia" w:eastAsiaTheme="majorEastAsia" w:cstheme="majorEastAsia"/>
          <w:b/>
          <w:bCs/>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b/>
          <w:bCs/>
          <w:color w:val="000000" w:themeColor="text1"/>
          <w:kern w:val="2"/>
          <w:sz w:val="24"/>
          <w:szCs w:val="24"/>
          <w:lang w:val="en-US" w:eastAsia="zh-CN" w:bidi="ar"/>
          <w14:textFill>
            <w14:solidFill>
              <w14:schemeClr w14:val="tx1"/>
            </w14:solidFill>
          </w14:textFill>
        </w:rPr>
        <w:t>6.2 乙方重大违约（甲方可单方解除合同，没收全部履约保证金，追偿损失）</w:t>
      </w:r>
    </w:p>
    <w:p w14:paraId="1E190591">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出现下列任一情形，甲方有权立即终止合同，停止付款，上报政府采购失信名单，乙方赔偿甲方全部损失（含执法整改、第三方复测、行政诉讼损失等）：</w:t>
      </w:r>
    </w:p>
    <w:p w14:paraId="298C5E49">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1.篡改、伪造监测原始数据、采样记录、仪器曲线，出具虚假 CMA 监测报告；</w:t>
      </w:r>
    </w:p>
    <w:p w14:paraId="2B000342">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2.采样前向排污企业通风报信、协助企业稀释废水、降低负荷干扰监测；</w:t>
      </w:r>
    </w:p>
    <w:p w14:paraId="5F739483">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3.将执法监测数据、超标结果私自告知被监测企业；</w:t>
      </w:r>
    </w:p>
    <w:p w14:paraId="406989F1">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4.无 CMA 资质开展监测、超资质范围检测、擅自转包核心业务；</w:t>
      </w:r>
    </w:p>
    <w:p w14:paraId="5C385E35">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5.应急调度拒不响应、多次拖延，造成环境事故处置延误；</w:t>
      </w:r>
    </w:p>
    <w:p w14:paraId="171E18D7">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6.月度考核连续两次不合格且拒不整改；</w:t>
      </w:r>
    </w:p>
    <w:p w14:paraId="0242B0BD">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7.乙方 CMA 资质被吊销、暂停，无法继续提供合规监测服务。</w:t>
      </w:r>
    </w:p>
    <w:p w14:paraId="47191F15">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2" w:firstLineChars="200"/>
        <w:textAlignment w:val="auto"/>
        <w:rPr>
          <w:rFonts w:hint="eastAsia" w:asciiTheme="majorEastAsia" w:hAnsiTheme="majorEastAsia" w:eastAsiaTheme="majorEastAsia" w:cstheme="majorEastAsia"/>
          <w:b/>
          <w:bCs/>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b/>
          <w:bCs/>
          <w:color w:val="000000" w:themeColor="text1"/>
          <w:kern w:val="2"/>
          <w:sz w:val="24"/>
          <w:szCs w:val="24"/>
          <w:lang w:val="en-US" w:eastAsia="zh-CN" w:bidi="ar"/>
          <w14:textFill>
            <w14:solidFill>
              <w14:schemeClr w14:val="tx1"/>
            </w14:solidFill>
          </w14:textFill>
        </w:rPr>
        <w:t>6.3 甲方违约</w:t>
      </w:r>
    </w:p>
    <w:p w14:paraId="6A5AA687">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甲方无正当理由逾期支付服务费用，按当期应付未付金额每日万分之零点五支付违约金；因甲方未及时下达任务、不配合现场工作导致监测延误，乙方不承担违约责任。</w:t>
      </w:r>
    </w:p>
    <w:p w14:paraId="7185C8B8">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2" w:firstLineChars="200"/>
        <w:textAlignment w:val="auto"/>
        <w:rPr>
          <w:rFonts w:hint="eastAsia" w:asciiTheme="majorEastAsia" w:hAnsiTheme="majorEastAsia" w:eastAsiaTheme="majorEastAsia" w:cstheme="majorEastAsia"/>
          <w:b/>
          <w:bCs/>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b/>
          <w:bCs/>
          <w:color w:val="000000" w:themeColor="text1"/>
          <w:kern w:val="2"/>
          <w:sz w:val="24"/>
          <w:szCs w:val="24"/>
          <w:lang w:val="en-US" w:eastAsia="zh-CN" w:bidi="ar"/>
          <w14:textFill>
            <w14:solidFill>
              <w14:schemeClr w14:val="tx1"/>
            </w14:solidFill>
          </w14:textFill>
        </w:rPr>
        <w:t>第七条 合同变更、解除与终止</w:t>
      </w:r>
    </w:p>
    <w:p w14:paraId="36A2FBD7">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1.任何合同变更、增减服务点位、调整服务期限，必须签订书面补充协议；口头变更无效；</w:t>
      </w:r>
    </w:p>
    <w:p w14:paraId="160A01B9">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2.乙方发生重大违约，甲方书面通知 3 日后单方解除合同，乙方须 3 日内移交全部监测档案、未结任务资料；</w:t>
      </w:r>
    </w:p>
    <w:p w14:paraId="5C9D2541">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3.服务期满合同自动终止；终止前 10 日内完成全部档案汇总移交，办理保证金退还手续；</w:t>
      </w:r>
    </w:p>
    <w:p w14:paraId="55235BC1">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4.因国家政策、财政预算取消，甲方可提前解除合同，据实结算已完成服务费用，不承担额外违约金。</w:t>
      </w:r>
    </w:p>
    <w:p w14:paraId="67369833">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2" w:firstLineChars="200"/>
        <w:textAlignment w:val="auto"/>
        <w:rPr>
          <w:rFonts w:hint="eastAsia" w:asciiTheme="majorEastAsia" w:hAnsiTheme="majorEastAsia" w:eastAsiaTheme="majorEastAsia" w:cstheme="majorEastAsia"/>
          <w:b/>
          <w:bCs/>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b/>
          <w:bCs/>
          <w:color w:val="000000" w:themeColor="text1"/>
          <w:kern w:val="2"/>
          <w:sz w:val="24"/>
          <w:szCs w:val="24"/>
          <w:lang w:val="en-US" w:eastAsia="zh-CN" w:bidi="ar"/>
          <w14:textFill>
            <w14:solidFill>
              <w14:schemeClr w14:val="tx1"/>
            </w14:solidFill>
          </w14:textFill>
        </w:rPr>
        <w:t>第八条 样品、档案所有权</w:t>
      </w:r>
    </w:p>
    <w:p w14:paraId="1A8B871A">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所有监测样品、原始记录、现场影像、监测报告、电子数据所有权归甲方；乙方仅拥有履约期间使用权，合同终止全部移交，不得私自留存、复制、外传。</w:t>
      </w:r>
    </w:p>
    <w:p w14:paraId="4ACA79F7">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2" w:firstLineChars="200"/>
        <w:textAlignment w:val="auto"/>
        <w:rPr>
          <w:rFonts w:hint="eastAsia" w:asciiTheme="majorEastAsia" w:hAnsiTheme="majorEastAsia" w:eastAsiaTheme="majorEastAsia" w:cstheme="majorEastAsia"/>
          <w:b/>
          <w:bCs/>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b/>
          <w:bCs/>
          <w:color w:val="000000" w:themeColor="text1"/>
          <w:kern w:val="2"/>
          <w:sz w:val="24"/>
          <w:szCs w:val="24"/>
          <w:lang w:val="en-US" w:eastAsia="zh-CN" w:bidi="ar"/>
          <w14:textFill>
            <w14:solidFill>
              <w14:schemeClr w14:val="tx1"/>
            </w14:solidFill>
          </w14:textFill>
        </w:rPr>
        <w:t>第九条 争议解决</w:t>
      </w:r>
    </w:p>
    <w:p w14:paraId="1E492B9C">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本合同履行发生争议，双方优先协商；协商不成，向甲方所在地人民法院提起诉讼。</w:t>
      </w:r>
    </w:p>
    <w:p w14:paraId="69D3713A">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2" w:firstLineChars="200"/>
        <w:textAlignment w:val="auto"/>
        <w:rPr>
          <w:rFonts w:hint="eastAsia" w:asciiTheme="majorEastAsia" w:hAnsiTheme="majorEastAsia" w:eastAsiaTheme="majorEastAsia" w:cstheme="majorEastAsia"/>
          <w:b/>
          <w:bCs/>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b/>
          <w:bCs/>
          <w:color w:val="000000" w:themeColor="text1"/>
          <w:kern w:val="2"/>
          <w:sz w:val="24"/>
          <w:szCs w:val="24"/>
          <w:lang w:val="en-US" w:eastAsia="zh-CN" w:bidi="ar"/>
          <w14:textFill>
            <w14:solidFill>
              <w14:schemeClr w14:val="tx1"/>
            </w14:solidFill>
          </w14:textFill>
        </w:rPr>
        <w:t>第十条 其他约定</w:t>
      </w:r>
    </w:p>
    <w:p w14:paraId="04E72619">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1.本合同所有附件与正文具备同等法律效力；</w:t>
      </w:r>
    </w:p>
    <w:p w14:paraId="2AB90A46">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2.乙方在服务期内发生安全生产、人员伤害、交通事故，全部责任、赔偿由乙方自行承担，与甲方无关；</w:t>
      </w:r>
    </w:p>
    <w:p w14:paraId="75FF6BD4">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3.乙方必须遵守政府采购廉洁规定，不得向甲方工作人员行贿、馈赠礼品，一经发现立即终止合同并移交纪检监察机关；</w:t>
      </w:r>
    </w:p>
    <w:p w14:paraId="45E23BD9">
      <w:pPr>
        <w:pStyle w:val="61"/>
        <w:keepNext w:val="0"/>
        <w:keepLines w:val="0"/>
        <w:pageBreakBefore w:val="0"/>
        <w:widowControl w:val="0"/>
        <w:kinsoku/>
        <w:wordWrap/>
        <w:overflowPunct/>
        <w:topLinePunct w:val="0"/>
        <w:autoSpaceDE/>
        <w:autoSpaceDN/>
        <w:bidi w:val="0"/>
        <w:adjustRightInd/>
        <w:snapToGrid/>
        <w:spacing w:line="500" w:lineRule="atLeast"/>
        <w:ind w:left="0" w:leftChars="0" w:firstLine="480" w:firstLineChars="200"/>
        <w:textAlignment w:val="auto"/>
        <w:rPr>
          <w:rFonts w:hint="eastAsia" w:asciiTheme="majorEastAsia" w:hAnsiTheme="majorEastAsia" w:eastAsiaTheme="majorEastAsia" w:cstheme="majorEastAsia"/>
          <w:b w:val="0"/>
          <w:bCs w:val="0"/>
          <w:color w:val="000000" w:themeColor="text1"/>
          <w:kern w:val="2"/>
          <w:sz w:val="24"/>
          <w:szCs w:val="24"/>
          <w:lang w:val="en-US" w:eastAsia="zh-CN" w:bidi="ar"/>
          <w14:textFill>
            <w14:solidFill>
              <w14:schemeClr w14:val="tx1"/>
            </w14:solidFill>
          </w14:textFill>
        </w:rPr>
      </w:pPr>
      <w:r>
        <w:rPr>
          <w:rFonts w:hint="eastAsia" w:asciiTheme="majorEastAsia" w:hAnsiTheme="majorEastAsia" w:eastAsiaTheme="majorEastAsia" w:cstheme="majorEastAsia"/>
          <w:color w:val="000000" w:themeColor="text1"/>
          <w:kern w:val="2"/>
          <w:sz w:val="24"/>
          <w:szCs w:val="24"/>
          <w:lang w:val="en-US" w:eastAsia="zh-CN" w:bidi="ar"/>
          <w14:textFill>
            <w14:solidFill>
              <w14:schemeClr w14:val="tx1"/>
            </w14:solidFill>
          </w14:textFill>
        </w:rPr>
        <w:t>4.未尽事宜双方另行书面协商。</w:t>
      </w:r>
    </w:p>
    <w:p w14:paraId="6C70CC79">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jc w:val="left"/>
        <w:textAlignment w:val="auto"/>
        <w:rPr>
          <w:rFonts w:hint="default" w:asciiTheme="majorEastAsia" w:hAnsiTheme="majorEastAsia" w:eastAsiaTheme="majorEastAsia" w:cstheme="majorEastAsia"/>
          <w:b w:val="0"/>
          <w:bCs w:val="0"/>
          <w:color w:val="000000" w:themeColor="text1"/>
          <w:kern w:val="2"/>
          <w:sz w:val="24"/>
          <w:szCs w:val="24"/>
          <w:lang w:val="en-US" w:eastAsia="zh-CN" w:bidi="ar"/>
          <w14:textFill>
            <w14:solidFill>
              <w14:schemeClr w14:val="tx1"/>
            </w14:solidFill>
          </w14:textFill>
        </w:rPr>
        <w:sectPr>
          <w:pgSz w:w="11906" w:h="16838"/>
          <w:pgMar w:top="1418" w:right="1418" w:bottom="1418" w:left="1418" w:header="964" w:footer="964" w:gutter="0"/>
          <w:cols w:space="720" w:num="1"/>
          <w:docGrid w:linePitch="312" w:charSpace="0"/>
        </w:sectPr>
      </w:pPr>
      <w:r>
        <w:rPr>
          <w:rFonts w:hint="eastAsia" w:ascii="宋体" w:hAnsi="宋体" w:eastAsia="宋体" w:cs="宋体"/>
          <w:b/>
          <w:bCs/>
          <w:sz w:val="24"/>
          <w:szCs w:val="24"/>
          <w:lang w:val="en-US" w:eastAsia="zh-CN"/>
        </w:rPr>
        <w:t>注：成交供应商需根据实际情况和采购人签订相应的合同，但不得与竞争性磋商文件、 成交供应商的竞争性磋商响应文件及采购相关法律法规相违背。</w:t>
      </w:r>
    </w:p>
    <w:p w14:paraId="37F560CF">
      <w:pPr>
        <w:spacing w:line="440" w:lineRule="exact"/>
        <w:jc w:val="center"/>
        <w:rPr>
          <w:rFonts w:ascii="宋体"/>
          <w:b/>
          <w:bCs/>
          <w:color w:val="auto"/>
          <w:spacing w:val="20"/>
          <w:kern w:val="44"/>
          <w:sz w:val="24"/>
          <w:szCs w:val="24"/>
        </w:rPr>
      </w:pPr>
      <w:r>
        <w:rPr>
          <w:rFonts w:hint="eastAsia" w:ascii="宋体" w:hAnsi="宋体" w:cs="宋体"/>
          <w:b/>
          <w:bCs/>
          <w:color w:val="auto"/>
          <w:spacing w:val="20"/>
          <w:kern w:val="44"/>
          <w:sz w:val="32"/>
          <w:szCs w:val="32"/>
        </w:rPr>
        <w:t>第七部分</w:t>
      </w:r>
      <w:r>
        <w:rPr>
          <w:rFonts w:ascii="宋体" w:hAnsi="宋体" w:cs="宋体"/>
          <w:b/>
          <w:bCs/>
          <w:color w:val="auto"/>
          <w:spacing w:val="20"/>
          <w:kern w:val="44"/>
          <w:sz w:val="32"/>
          <w:szCs w:val="32"/>
        </w:rPr>
        <w:t xml:space="preserve">  </w:t>
      </w:r>
      <w:r>
        <w:rPr>
          <w:rFonts w:hint="eastAsia" w:ascii="宋体" w:hAnsi="宋体" w:cs="宋体"/>
          <w:b/>
          <w:bCs/>
          <w:color w:val="auto"/>
          <w:spacing w:val="20"/>
          <w:kern w:val="44"/>
          <w:sz w:val="32"/>
          <w:szCs w:val="32"/>
        </w:rPr>
        <w:t>竞争性磋商响应文件格式</w:t>
      </w:r>
    </w:p>
    <w:p w14:paraId="55C26677">
      <w:pPr>
        <w:spacing w:line="440" w:lineRule="exact"/>
        <w:rPr>
          <w:rFonts w:ascii="宋体"/>
          <w:b/>
          <w:bCs/>
          <w:color w:val="auto"/>
          <w:spacing w:val="20"/>
          <w:kern w:val="44"/>
          <w:sz w:val="24"/>
          <w:szCs w:val="24"/>
        </w:rPr>
      </w:pPr>
    </w:p>
    <w:p w14:paraId="5FF55F25">
      <w:pPr>
        <w:spacing w:line="440" w:lineRule="exact"/>
        <w:ind w:firstLine="482" w:firstLineChars="200"/>
        <w:rPr>
          <w:rFonts w:ascii="宋体"/>
          <w:b/>
          <w:bCs/>
          <w:color w:val="auto"/>
          <w:sz w:val="24"/>
          <w:szCs w:val="24"/>
        </w:rPr>
      </w:pPr>
      <w:r>
        <w:rPr>
          <w:rFonts w:hint="eastAsia" w:ascii="宋体" w:hAnsi="宋体" w:cs="宋体"/>
          <w:b/>
          <w:bCs/>
          <w:color w:val="auto"/>
          <w:sz w:val="24"/>
          <w:szCs w:val="24"/>
        </w:rPr>
        <w:t>一、</w:t>
      </w:r>
      <w:r>
        <w:rPr>
          <w:rFonts w:hint="eastAsia" w:ascii="宋体" w:hAnsi="宋体" w:cs="宋体"/>
          <w:b/>
          <w:bCs/>
          <w:color w:val="auto"/>
          <w:sz w:val="24"/>
          <w:szCs w:val="24"/>
          <w:lang w:eastAsia="zh-CN"/>
        </w:rPr>
        <w:t>供应商</w:t>
      </w:r>
      <w:r>
        <w:rPr>
          <w:rFonts w:hint="eastAsia" w:ascii="宋体" w:hAnsi="宋体" w:cs="宋体"/>
          <w:b/>
          <w:bCs/>
          <w:color w:val="auto"/>
          <w:sz w:val="24"/>
          <w:szCs w:val="24"/>
        </w:rPr>
        <w:t>提交响应文件须知</w:t>
      </w:r>
      <w:bookmarkEnd w:id="61"/>
      <w:bookmarkEnd w:id="62"/>
      <w:bookmarkEnd w:id="63"/>
    </w:p>
    <w:p w14:paraId="7908C47E">
      <w:pPr>
        <w:numPr>
          <w:ilvl w:val="0"/>
          <w:numId w:val="0"/>
        </w:numPr>
        <w:spacing w:line="600" w:lineRule="exact"/>
        <w:ind w:firstLine="480" w:firstLineChars="200"/>
        <w:jc w:val="left"/>
        <w:rPr>
          <w:rFonts w:hint="eastAsia" w:asciiTheme="minorEastAsia" w:hAnsiTheme="minorEastAsia" w:cstheme="minorEastAsia"/>
          <w:sz w:val="24"/>
          <w:szCs w:val="24"/>
        </w:rPr>
      </w:pPr>
      <w:r>
        <w:rPr>
          <w:rFonts w:hint="eastAsia" w:asciiTheme="minorEastAsia" w:hAnsiTheme="minorEastAsia" w:cstheme="minorEastAsia"/>
          <w:sz w:val="24"/>
          <w:szCs w:val="24"/>
          <w:lang w:val="en-US" w:eastAsia="zh-CN"/>
        </w:rPr>
        <w:t>1、</w:t>
      </w:r>
      <w:r>
        <w:rPr>
          <w:rFonts w:hint="eastAsia" w:asciiTheme="minorEastAsia" w:hAnsiTheme="minorEastAsia" w:cstheme="minorEastAsia"/>
          <w:sz w:val="24"/>
          <w:szCs w:val="24"/>
          <w:lang w:eastAsia="zh-CN"/>
        </w:rPr>
        <w:t>供应商</w:t>
      </w:r>
      <w:r>
        <w:rPr>
          <w:rFonts w:hint="eastAsia" w:asciiTheme="minorEastAsia" w:hAnsiTheme="minorEastAsia" w:cstheme="minorEastAsia"/>
          <w:sz w:val="24"/>
          <w:szCs w:val="24"/>
        </w:rPr>
        <w:t>编制</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文件前，请详细阅读</w:t>
      </w:r>
      <w:r>
        <w:rPr>
          <w:rFonts w:hint="eastAsia" w:asciiTheme="minorEastAsia" w:hAnsiTheme="minorEastAsia" w:cstheme="minorEastAsia"/>
          <w:sz w:val="24"/>
          <w:szCs w:val="24"/>
          <w:lang w:eastAsia="zh-CN"/>
        </w:rPr>
        <w:t>磋商文件</w:t>
      </w:r>
      <w:r>
        <w:rPr>
          <w:rFonts w:hint="eastAsia" w:asciiTheme="minorEastAsia" w:hAnsiTheme="minorEastAsia" w:cstheme="minorEastAsia"/>
          <w:sz w:val="24"/>
          <w:szCs w:val="24"/>
        </w:rPr>
        <w:t>，根据</w:t>
      </w:r>
      <w:r>
        <w:rPr>
          <w:rFonts w:hint="eastAsia" w:ascii="宋体" w:hAnsi="宋体" w:cs="宋体"/>
          <w:sz w:val="24"/>
          <w:lang w:eastAsia="zh-CN"/>
        </w:rPr>
        <w:t>安康远程智信项目管理有限公司</w:t>
      </w:r>
      <w:r>
        <w:rPr>
          <w:rFonts w:hint="eastAsia" w:asciiTheme="minorEastAsia" w:hAnsiTheme="minorEastAsia" w:cstheme="minorEastAsia"/>
          <w:sz w:val="24"/>
          <w:szCs w:val="24"/>
        </w:rPr>
        <w:t>提供的</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 xml:space="preserve">文件格式，理解文件中的每一项要求。    </w:t>
      </w:r>
    </w:p>
    <w:p w14:paraId="7993AA29">
      <w:pPr>
        <w:numPr>
          <w:ilvl w:val="0"/>
          <w:numId w:val="0"/>
        </w:numPr>
        <w:spacing w:line="600" w:lineRule="exact"/>
        <w:ind w:firstLine="480" w:firstLineChars="200"/>
        <w:jc w:val="left"/>
        <w:rPr>
          <w:rFonts w:asciiTheme="minorEastAsia" w:hAnsiTheme="minorEastAsia" w:cstheme="minorEastAsia"/>
          <w:sz w:val="24"/>
          <w:szCs w:val="24"/>
        </w:rPr>
      </w:pPr>
      <w:r>
        <w:rPr>
          <w:rFonts w:hint="eastAsia" w:asciiTheme="minorEastAsia" w:hAnsiTheme="minorEastAsia" w:cstheme="minorEastAsia"/>
          <w:sz w:val="24"/>
          <w:szCs w:val="24"/>
          <w:lang w:val="en-US" w:eastAsia="zh-CN"/>
        </w:rPr>
        <w:t>2、</w:t>
      </w:r>
      <w:r>
        <w:rPr>
          <w:rFonts w:hint="eastAsia" w:asciiTheme="minorEastAsia" w:hAnsiTheme="minorEastAsia" w:cstheme="minorEastAsia"/>
          <w:sz w:val="24"/>
          <w:szCs w:val="24"/>
          <w:lang w:eastAsia="zh-CN"/>
        </w:rPr>
        <w:t>磋商响应</w:t>
      </w:r>
      <w:r>
        <w:rPr>
          <w:rFonts w:hint="eastAsia" w:asciiTheme="minorEastAsia" w:hAnsiTheme="minorEastAsia" w:cstheme="minorEastAsia"/>
          <w:sz w:val="24"/>
          <w:szCs w:val="24"/>
        </w:rPr>
        <w:t>文件的编制应按照样本格式提供的内容，做出逐一明确的答复；</w:t>
      </w:r>
      <w:r>
        <w:rPr>
          <w:rFonts w:hint="eastAsia" w:asciiTheme="minorEastAsia" w:hAnsiTheme="minorEastAsia" w:cstheme="minorEastAsia"/>
          <w:sz w:val="24"/>
          <w:szCs w:val="24"/>
          <w:lang w:eastAsia="zh-CN"/>
        </w:rPr>
        <w:t>供应商</w:t>
      </w:r>
      <w:r>
        <w:rPr>
          <w:rFonts w:hint="eastAsia" w:asciiTheme="minorEastAsia" w:hAnsiTheme="minorEastAsia" w:cstheme="minorEastAsia"/>
          <w:sz w:val="24"/>
          <w:szCs w:val="24"/>
        </w:rPr>
        <w:t>认为有必要，还可以做其它补充说明。</w:t>
      </w:r>
    </w:p>
    <w:p w14:paraId="7D601ADD">
      <w:pPr>
        <w:numPr>
          <w:ilvl w:val="0"/>
          <w:numId w:val="0"/>
        </w:numPr>
        <w:spacing w:line="600" w:lineRule="exact"/>
        <w:ind w:firstLine="480" w:firstLineChars="200"/>
        <w:jc w:val="left"/>
        <w:rPr>
          <w:rFonts w:hint="eastAsia" w:eastAsia="宋体"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3、</w:t>
      </w:r>
      <w:r>
        <w:rPr>
          <w:rFonts w:hint="eastAsia" w:eastAsia="宋体" w:asciiTheme="minorEastAsia" w:hAnsiTheme="minorEastAsia" w:cstheme="minorEastAsia"/>
          <w:sz w:val="24"/>
          <w:szCs w:val="24"/>
          <w:lang w:val="en-US" w:eastAsia="zh-CN"/>
        </w:rPr>
        <w:t>全部编制后，按磋商文件要求加盖印章并及时将电子响应文件（*.SXSTF）于投标截止时间前任意时间段登录全国公共资源交易平台（陕西省·安康市）网站进行提交，逾期系统将拒绝接收。</w:t>
      </w:r>
    </w:p>
    <w:p w14:paraId="1262906E">
      <w:pPr>
        <w:numPr>
          <w:ilvl w:val="0"/>
          <w:numId w:val="0"/>
        </w:numPr>
        <w:spacing w:line="600" w:lineRule="exact"/>
        <w:ind w:firstLine="480" w:firstLineChars="200"/>
        <w:jc w:val="left"/>
        <w:rPr>
          <w:rFonts w:hint="eastAsia" w:eastAsia="宋体"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4、</w:t>
      </w:r>
      <w:r>
        <w:rPr>
          <w:rFonts w:hint="eastAsia" w:eastAsia="宋体" w:asciiTheme="minorEastAsia" w:hAnsiTheme="minorEastAsia" w:cstheme="minorEastAsia"/>
          <w:sz w:val="24"/>
          <w:szCs w:val="24"/>
          <w:lang w:val="en-US" w:eastAsia="zh-CN"/>
        </w:rPr>
        <w:t>未按磋商文件提供的磋商响应文件格式制作的磋商响应文件或磋商响应文件中没有按照磋商文件要求提交全部资料或者磋商响应文件没有对磋商文件在各方面都做出实质性响应的，磋商小组将按最不利于</w:t>
      </w:r>
      <w:r>
        <w:rPr>
          <w:rFonts w:hint="eastAsia" w:asciiTheme="minorEastAsia" w:hAnsiTheme="minorEastAsia" w:cstheme="minorEastAsia"/>
          <w:sz w:val="24"/>
          <w:szCs w:val="24"/>
          <w:lang w:val="en-US" w:eastAsia="zh-CN"/>
        </w:rPr>
        <w:t>响应供应商</w:t>
      </w:r>
      <w:r>
        <w:rPr>
          <w:rFonts w:hint="eastAsia" w:eastAsia="宋体" w:asciiTheme="minorEastAsia" w:hAnsiTheme="minorEastAsia" w:cstheme="minorEastAsia"/>
          <w:sz w:val="24"/>
          <w:szCs w:val="24"/>
          <w:lang w:val="en-US" w:eastAsia="zh-CN"/>
        </w:rPr>
        <w:t>的原则对磋商响应文件做出评判，因此导致废标或未中标，</w:t>
      </w:r>
      <w:r>
        <w:rPr>
          <w:rFonts w:hint="eastAsia" w:asciiTheme="minorEastAsia" w:hAnsiTheme="minorEastAsia" w:cstheme="minorEastAsia"/>
          <w:sz w:val="24"/>
          <w:szCs w:val="24"/>
          <w:lang w:val="en-US" w:eastAsia="zh-CN"/>
        </w:rPr>
        <w:t>响应供应商</w:t>
      </w:r>
      <w:r>
        <w:rPr>
          <w:rFonts w:hint="eastAsia" w:eastAsia="宋体" w:asciiTheme="minorEastAsia" w:hAnsiTheme="minorEastAsia" w:cstheme="minorEastAsia"/>
          <w:sz w:val="24"/>
          <w:szCs w:val="24"/>
          <w:lang w:val="en-US" w:eastAsia="zh-CN"/>
        </w:rPr>
        <w:t>自行承担责任。</w:t>
      </w:r>
    </w:p>
    <w:p w14:paraId="1398A66A">
      <w:pPr>
        <w:spacing w:line="440" w:lineRule="exact"/>
        <w:ind w:firstLine="482" w:firstLineChars="200"/>
        <w:rPr>
          <w:rFonts w:ascii="宋体"/>
          <w:b/>
          <w:bCs/>
          <w:color w:val="auto"/>
          <w:sz w:val="24"/>
          <w:szCs w:val="24"/>
        </w:rPr>
      </w:pPr>
      <w:bookmarkStart w:id="64" w:name="_Toc326251063"/>
      <w:r>
        <w:rPr>
          <w:rFonts w:hint="eastAsia" w:ascii="宋体" w:hAnsi="宋体" w:cs="宋体"/>
          <w:b/>
          <w:bCs/>
          <w:color w:val="auto"/>
          <w:sz w:val="24"/>
          <w:szCs w:val="24"/>
        </w:rPr>
        <w:t>二、响应文件格式及编排顺序</w:t>
      </w:r>
      <w:bookmarkEnd w:id="64"/>
    </w:p>
    <w:p w14:paraId="5EB9F5B8">
      <w:pPr>
        <w:spacing w:line="440" w:lineRule="exact"/>
        <w:rPr>
          <w:rFonts w:ascii="宋体"/>
          <w:b/>
          <w:bCs/>
          <w:color w:val="auto"/>
          <w:spacing w:val="20"/>
          <w:sz w:val="24"/>
          <w:szCs w:val="24"/>
        </w:rPr>
      </w:pPr>
      <w:r>
        <w:rPr>
          <w:rFonts w:ascii="宋体"/>
          <w:b/>
          <w:bCs/>
          <w:color w:val="auto"/>
          <w:spacing w:val="20"/>
          <w:sz w:val="24"/>
          <w:szCs w:val="24"/>
        </w:rPr>
        <w:br w:type="page"/>
      </w:r>
    </w:p>
    <w:p w14:paraId="6083B46D">
      <w:pPr>
        <w:spacing w:line="440" w:lineRule="exact"/>
        <w:rPr>
          <w:rFonts w:ascii="宋体"/>
          <w:b/>
          <w:bCs/>
          <w:color w:val="auto"/>
          <w:sz w:val="24"/>
          <w:szCs w:val="24"/>
        </w:rPr>
      </w:pPr>
      <w:r>
        <w:rPr>
          <w:rFonts w:hint="eastAsia" w:ascii="宋体" w:hAnsi="宋体" w:cs="宋体"/>
          <w:b/>
          <w:bCs/>
          <w:color w:val="auto"/>
          <w:sz w:val="24"/>
          <w:szCs w:val="24"/>
        </w:rPr>
        <w:t>封面格式</w:t>
      </w:r>
    </w:p>
    <w:p w14:paraId="2423CA36">
      <w:pPr>
        <w:spacing w:line="440" w:lineRule="exact"/>
        <w:rPr>
          <w:rFonts w:ascii="宋体"/>
          <w:b/>
          <w:bCs/>
          <w:color w:val="auto"/>
          <w:sz w:val="24"/>
          <w:szCs w:val="24"/>
        </w:rPr>
      </w:pPr>
    </w:p>
    <w:p w14:paraId="182C53AF">
      <w:pPr>
        <w:spacing w:line="440" w:lineRule="exact"/>
        <w:rPr>
          <w:rFonts w:ascii="宋体"/>
          <w:b/>
          <w:bCs/>
          <w:color w:val="auto"/>
          <w:sz w:val="24"/>
          <w:szCs w:val="24"/>
        </w:rPr>
      </w:pPr>
    </w:p>
    <w:p w14:paraId="7ED75D88">
      <w:pPr>
        <w:spacing w:line="360" w:lineRule="auto"/>
        <w:jc w:val="left"/>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rPr>
        <w:t>项目编号：</w:t>
      </w:r>
      <w:r>
        <w:rPr>
          <w:rFonts w:hint="eastAsia" w:ascii="宋体" w:hAnsi="宋体" w:cs="宋体"/>
          <w:b/>
          <w:bCs/>
          <w:color w:val="auto"/>
          <w:sz w:val="24"/>
          <w:szCs w:val="24"/>
          <w:lang w:eastAsia="zh-CN"/>
        </w:rPr>
        <w:t>YCZX-AK-2026（014）</w:t>
      </w:r>
    </w:p>
    <w:p w14:paraId="02C602B7">
      <w:pPr>
        <w:spacing w:line="440" w:lineRule="exact"/>
        <w:ind w:right="1124"/>
        <w:rPr>
          <w:rFonts w:ascii="宋体"/>
          <w:b/>
          <w:bCs/>
          <w:color w:val="000000" w:themeColor="text1"/>
          <w:sz w:val="24"/>
          <w:szCs w:val="24"/>
          <w14:textFill>
            <w14:solidFill>
              <w14:schemeClr w14:val="tx1"/>
            </w14:solidFill>
          </w14:textFill>
        </w:rPr>
      </w:pPr>
    </w:p>
    <w:p w14:paraId="7D2805A0">
      <w:pPr>
        <w:spacing w:line="360" w:lineRule="auto"/>
        <w:jc w:val="center"/>
        <w:rPr>
          <w:rFonts w:ascii="宋体"/>
          <w:color w:val="auto"/>
          <w:sz w:val="24"/>
          <w:szCs w:val="24"/>
        </w:rPr>
      </w:pPr>
    </w:p>
    <w:p w14:paraId="23B02E69">
      <w:pPr>
        <w:spacing w:line="360" w:lineRule="auto"/>
        <w:rPr>
          <w:rFonts w:ascii="宋体"/>
          <w:b/>
          <w:bCs/>
          <w:color w:val="auto"/>
          <w:sz w:val="28"/>
          <w:szCs w:val="28"/>
        </w:rPr>
      </w:pPr>
    </w:p>
    <w:p w14:paraId="259EF2EB">
      <w:pPr>
        <w:pStyle w:val="46"/>
      </w:pPr>
    </w:p>
    <w:p w14:paraId="68199F84">
      <w:pPr>
        <w:spacing w:line="360" w:lineRule="auto"/>
        <w:jc w:val="center"/>
        <w:rPr>
          <w:rFonts w:hint="eastAsia" w:ascii="宋体" w:hAnsi="宋体" w:cs="宋体"/>
          <w:b/>
          <w:bCs/>
          <w:color w:val="000000" w:themeColor="text1"/>
          <w:sz w:val="44"/>
          <w:szCs w:val="44"/>
          <w:lang w:eastAsia="zh-CN"/>
          <w14:textFill>
            <w14:solidFill>
              <w14:schemeClr w14:val="tx1"/>
            </w14:solidFill>
          </w14:textFill>
        </w:rPr>
      </w:pPr>
      <w:r>
        <w:rPr>
          <w:rFonts w:hint="eastAsia" w:ascii="宋体" w:hAnsi="宋体" w:cs="宋体"/>
          <w:b/>
          <w:bCs/>
          <w:color w:val="000000" w:themeColor="text1"/>
          <w:sz w:val="44"/>
          <w:szCs w:val="44"/>
          <w:lang w:eastAsia="zh-CN"/>
          <w14:textFill>
            <w14:solidFill>
              <w14:schemeClr w14:val="tx1"/>
            </w14:solidFill>
          </w14:textFill>
        </w:rPr>
        <w:t>白河县2026年环保执法监督性监测</w:t>
      </w:r>
    </w:p>
    <w:p w14:paraId="0C3C9976">
      <w:pPr>
        <w:spacing w:line="360" w:lineRule="auto"/>
        <w:jc w:val="center"/>
        <w:rPr>
          <w:rFonts w:ascii="宋体"/>
          <w:b/>
          <w:bCs/>
          <w:color w:val="auto"/>
          <w:sz w:val="44"/>
          <w:szCs w:val="44"/>
        </w:rPr>
      </w:pPr>
      <w:r>
        <w:rPr>
          <w:rFonts w:hint="eastAsia" w:ascii="宋体" w:hAnsi="宋体" w:cs="宋体"/>
          <w:b/>
          <w:bCs/>
          <w:color w:val="auto"/>
          <w:sz w:val="44"/>
          <w:szCs w:val="44"/>
        </w:rPr>
        <w:t>竞争性磋商响应文件</w:t>
      </w:r>
    </w:p>
    <w:p w14:paraId="2592E59D">
      <w:pPr>
        <w:spacing w:line="440" w:lineRule="exact"/>
        <w:rPr>
          <w:rFonts w:ascii="宋体"/>
          <w:color w:val="auto"/>
          <w:sz w:val="24"/>
          <w:szCs w:val="24"/>
        </w:rPr>
      </w:pPr>
    </w:p>
    <w:p w14:paraId="6E3F7E32">
      <w:pPr>
        <w:spacing w:line="440" w:lineRule="exact"/>
        <w:rPr>
          <w:rFonts w:ascii="宋体"/>
          <w:color w:val="auto"/>
          <w:sz w:val="24"/>
          <w:szCs w:val="24"/>
        </w:rPr>
      </w:pPr>
    </w:p>
    <w:p w14:paraId="574F1D11">
      <w:pPr>
        <w:spacing w:line="440" w:lineRule="exact"/>
        <w:rPr>
          <w:rFonts w:ascii="宋体"/>
          <w:color w:val="auto"/>
          <w:sz w:val="24"/>
          <w:szCs w:val="24"/>
        </w:rPr>
      </w:pPr>
    </w:p>
    <w:p w14:paraId="354CAA7A">
      <w:pPr>
        <w:spacing w:line="440" w:lineRule="exact"/>
        <w:rPr>
          <w:rFonts w:hint="eastAsia" w:ascii="宋体" w:eastAsia="宋体"/>
          <w:color w:val="auto"/>
          <w:sz w:val="24"/>
          <w:szCs w:val="24"/>
          <w:lang w:eastAsia="zh-CN"/>
        </w:rPr>
      </w:pPr>
    </w:p>
    <w:p w14:paraId="7FBE1127">
      <w:pPr>
        <w:spacing w:line="440" w:lineRule="exact"/>
        <w:rPr>
          <w:rFonts w:ascii="宋体"/>
          <w:color w:val="auto"/>
          <w:sz w:val="24"/>
          <w:szCs w:val="24"/>
        </w:rPr>
      </w:pPr>
    </w:p>
    <w:p w14:paraId="0CD0C4EE">
      <w:pPr>
        <w:spacing w:line="440" w:lineRule="exact"/>
        <w:rPr>
          <w:rFonts w:ascii="宋体"/>
          <w:color w:val="auto"/>
          <w:sz w:val="24"/>
          <w:szCs w:val="24"/>
        </w:rPr>
      </w:pPr>
    </w:p>
    <w:p w14:paraId="0129FE82">
      <w:pPr>
        <w:spacing w:line="440" w:lineRule="exact"/>
        <w:rPr>
          <w:rFonts w:ascii="宋体"/>
          <w:color w:val="auto"/>
          <w:sz w:val="24"/>
          <w:szCs w:val="24"/>
        </w:rPr>
      </w:pPr>
    </w:p>
    <w:p w14:paraId="17E4548C">
      <w:pPr>
        <w:spacing w:line="440" w:lineRule="exact"/>
        <w:rPr>
          <w:rFonts w:ascii="宋体"/>
          <w:color w:val="auto"/>
          <w:sz w:val="24"/>
          <w:szCs w:val="24"/>
        </w:rPr>
      </w:pPr>
    </w:p>
    <w:p w14:paraId="1307811C">
      <w:pPr>
        <w:adjustRightInd w:val="0"/>
        <w:snapToGrid w:val="0"/>
        <w:spacing w:line="440" w:lineRule="exact"/>
        <w:ind w:firstLine="1576"/>
        <w:rPr>
          <w:rFonts w:ascii="宋体"/>
          <w:b/>
          <w:bCs/>
          <w:color w:val="auto"/>
          <w:sz w:val="24"/>
          <w:szCs w:val="24"/>
          <w:u w:val="single"/>
        </w:rPr>
      </w:pPr>
      <w:r>
        <w:rPr>
          <w:rFonts w:hint="eastAsia" w:ascii="宋体" w:hAnsi="宋体" w:cs="宋体"/>
          <w:b/>
          <w:bCs/>
          <w:color w:val="auto"/>
          <w:sz w:val="24"/>
          <w:szCs w:val="24"/>
          <w:lang w:eastAsia="zh-CN"/>
        </w:rPr>
        <w:t>供应商</w:t>
      </w:r>
      <w:r>
        <w:rPr>
          <w:rFonts w:hint="eastAsia" w:ascii="宋体" w:hAnsi="宋体" w:cs="宋体"/>
          <w:b/>
          <w:bCs/>
          <w:color w:val="auto"/>
          <w:sz w:val="24"/>
          <w:szCs w:val="24"/>
        </w:rPr>
        <w:t>（</w:t>
      </w:r>
      <w:r>
        <w:rPr>
          <w:rFonts w:hint="eastAsia" w:ascii="宋体" w:hAnsi="宋体" w:cs="宋体"/>
          <w:b/>
          <w:bCs/>
          <w:color w:val="auto"/>
          <w:sz w:val="24"/>
          <w:szCs w:val="24"/>
          <w:lang w:val="en-US" w:eastAsia="zh-CN"/>
        </w:rPr>
        <w:t>公</w:t>
      </w:r>
      <w:r>
        <w:rPr>
          <w:rFonts w:hint="eastAsia" w:ascii="宋体" w:hAnsi="宋体" w:cs="宋体"/>
          <w:b/>
          <w:bCs/>
          <w:color w:val="auto"/>
          <w:sz w:val="24"/>
          <w:szCs w:val="24"/>
        </w:rPr>
        <w:t>章）：</w:t>
      </w:r>
    </w:p>
    <w:p w14:paraId="5C7514C6">
      <w:pPr>
        <w:adjustRightInd w:val="0"/>
        <w:snapToGrid w:val="0"/>
        <w:spacing w:line="440" w:lineRule="exact"/>
        <w:ind w:firstLine="1576"/>
        <w:rPr>
          <w:rFonts w:ascii="宋体"/>
          <w:color w:val="auto"/>
          <w:sz w:val="24"/>
          <w:szCs w:val="24"/>
          <w:u w:val="single"/>
        </w:rPr>
      </w:pPr>
      <w:r>
        <w:rPr>
          <w:rFonts w:hint="eastAsia" w:ascii="宋体" w:hAnsi="宋体" w:cs="宋体"/>
          <w:b/>
          <w:bCs/>
          <w:color w:val="auto"/>
          <w:sz w:val="24"/>
          <w:szCs w:val="24"/>
        </w:rPr>
        <w:t>法人或委托人（</w:t>
      </w:r>
      <w:r>
        <w:rPr>
          <w:rFonts w:hint="eastAsia" w:ascii="宋体" w:hAnsi="宋体" w:cs="宋体"/>
          <w:b/>
          <w:bCs/>
          <w:color w:val="auto"/>
          <w:sz w:val="24"/>
          <w:szCs w:val="24"/>
          <w:lang w:val="en-US" w:eastAsia="zh-CN"/>
        </w:rPr>
        <w:t>签字或盖章</w:t>
      </w:r>
      <w:r>
        <w:rPr>
          <w:rFonts w:hint="eastAsia" w:ascii="宋体" w:hAnsi="宋体" w:cs="宋体"/>
          <w:b/>
          <w:bCs/>
          <w:color w:val="auto"/>
          <w:sz w:val="24"/>
          <w:szCs w:val="24"/>
        </w:rPr>
        <w:t>）：</w:t>
      </w:r>
    </w:p>
    <w:p w14:paraId="2519D6A7">
      <w:pPr>
        <w:adjustRightInd w:val="0"/>
        <w:snapToGrid w:val="0"/>
        <w:spacing w:line="440" w:lineRule="exact"/>
        <w:ind w:firstLine="1576"/>
        <w:rPr>
          <w:rFonts w:ascii="宋体"/>
          <w:b/>
          <w:bCs/>
          <w:color w:val="auto"/>
          <w:sz w:val="24"/>
          <w:szCs w:val="24"/>
          <w:u w:val="single"/>
        </w:rPr>
      </w:pPr>
      <w:r>
        <w:rPr>
          <w:rFonts w:hint="eastAsia" w:ascii="宋体" w:hAnsi="宋体" w:cs="宋体"/>
          <w:b/>
          <w:bCs/>
          <w:color w:val="auto"/>
          <w:sz w:val="24"/>
          <w:szCs w:val="24"/>
        </w:rPr>
        <w:t>地</w:t>
      </w:r>
      <w:r>
        <w:rPr>
          <w:rFonts w:ascii="宋体" w:hAnsi="宋体" w:cs="宋体"/>
          <w:b/>
          <w:bCs/>
          <w:color w:val="auto"/>
          <w:sz w:val="24"/>
          <w:szCs w:val="24"/>
        </w:rPr>
        <w:t xml:space="preserve">    </w:t>
      </w:r>
      <w:r>
        <w:rPr>
          <w:rFonts w:hint="eastAsia" w:ascii="宋体" w:hAnsi="宋体" w:cs="宋体"/>
          <w:b/>
          <w:bCs/>
          <w:color w:val="auto"/>
          <w:sz w:val="24"/>
          <w:szCs w:val="24"/>
        </w:rPr>
        <w:t>址：</w:t>
      </w:r>
    </w:p>
    <w:p w14:paraId="1E7D07CC">
      <w:pPr>
        <w:adjustRightInd w:val="0"/>
        <w:snapToGrid w:val="0"/>
        <w:spacing w:line="440" w:lineRule="exact"/>
        <w:ind w:firstLine="1576"/>
        <w:rPr>
          <w:rFonts w:ascii="宋体"/>
          <w:color w:val="auto"/>
          <w:sz w:val="24"/>
          <w:szCs w:val="24"/>
          <w:u w:val="single"/>
        </w:rPr>
      </w:pPr>
      <w:r>
        <w:rPr>
          <w:rFonts w:hint="eastAsia" w:ascii="宋体" w:hAnsi="宋体" w:cs="宋体"/>
          <w:b/>
          <w:bCs/>
          <w:color w:val="auto"/>
          <w:sz w:val="24"/>
          <w:szCs w:val="24"/>
        </w:rPr>
        <w:t>时</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间</w:t>
      </w:r>
      <w:r>
        <w:rPr>
          <w:rFonts w:hint="eastAsia" w:ascii="宋体" w:hAnsi="宋体" w:cs="宋体"/>
          <w:color w:val="auto"/>
          <w:sz w:val="24"/>
          <w:szCs w:val="24"/>
        </w:rPr>
        <w:t>：</w:t>
      </w:r>
    </w:p>
    <w:p w14:paraId="65335933">
      <w:pPr>
        <w:spacing w:line="440" w:lineRule="exact"/>
        <w:rPr>
          <w:rFonts w:ascii="宋体"/>
          <w:color w:val="auto"/>
          <w:spacing w:val="20"/>
          <w:sz w:val="24"/>
          <w:szCs w:val="24"/>
        </w:rPr>
      </w:pPr>
    </w:p>
    <w:p w14:paraId="7FBA5B1D">
      <w:pPr>
        <w:pStyle w:val="9"/>
      </w:pPr>
    </w:p>
    <w:p w14:paraId="3E4CFC94">
      <w:pPr>
        <w:spacing w:line="440" w:lineRule="exact"/>
        <w:rPr>
          <w:rFonts w:ascii="宋体"/>
          <w:b/>
          <w:bCs/>
          <w:color w:val="auto"/>
          <w:spacing w:val="20"/>
          <w:sz w:val="24"/>
          <w:szCs w:val="24"/>
        </w:rPr>
      </w:pPr>
    </w:p>
    <w:p w14:paraId="1DE1EFC0">
      <w:pPr>
        <w:pStyle w:val="24"/>
        <w:rPr>
          <w:rFonts w:ascii="宋体"/>
          <w:b/>
          <w:bCs/>
          <w:color w:val="auto"/>
          <w:spacing w:val="20"/>
          <w:sz w:val="24"/>
          <w:szCs w:val="24"/>
        </w:rPr>
      </w:pPr>
    </w:p>
    <w:p w14:paraId="3D4C14F3">
      <w:pPr>
        <w:pStyle w:val="24"/>
        <w:rPr>
          <w:rFonts w:ascii="宋体"/>
          <w:b/>
          <w:bCs/>
          <w:color w:val="auto"/>
          <w:spacing w:val="20"/>
          <w:sz w:val="24"/>
          <w:szCs w:val="24"/>
        </w:rPr>
      </w:pPr>
    </w:p>
    <w:p w14:paraId="228EA0DD">
      <w:pPr>
        <w:pStyle w:val="24"/>
        <w:rPr>
          <w:rFonts w:ascii="宋体"/>
          <w:b/>
          <w:bCs/>
          <w:color w:val="auto"/>
          <w:spacing w:val="20"/>
          <w:sz w:val="24"/>
          <w:szCs w:val="24"/>
        </w:rPr>
      </w:pPr>
    </w:p>
    <w:p w14:paraId="79D1DAC5"/>
    <w:p w14:paraId="28941148">
      <w:pPr>
        <w:spacing w:line="440" w:lineRule="exact"/>
        <w:rPr>
          <w:rFonts w:ascii="宋体" w:hAnsi="宋体"/>
          <w:b/>
          <w:sz w:val="24"/>
          <w:szCs w:val="24"/>
        </w:rPr>
      </w:pPr>
      <w:r>
        <w:rPr>
          <w:rFonts w:hint="eastAsia" w:ascii="宋体" w:hAnsi="宋体"/>
          <w:b/>
          <w:sz w:val="24"/>
          <w:szCs w:val="24"/>
        </w:rPr>
        <w:t>目录格式</w:t>
      </w:r>
    </w:p>
    <w:p w14:paraId="141D624F">
      <w:pPr>
        <w:spacing w:line="440" w:lineRule="exact"/>
        <w:ind w:firstLine="482" w:firstLineChars="200"/>
        <w:jc w:val="center"/>
        <w:rPr>
          <w:rFonts w:ascii="宋体" w:hAnsi="宋体"/>
          <w:b/>
          <w:sz w:val="24"/>
          <w:szCs w:val="24"/>
        </w:rPr>
      </w:pPr>
    </w:p>
    <w:p w14:paraId="56DBC8E3">
      <w:pPr>
        <w:spacing w:line="440" w:lineRule="exact"/>
        <w:ind w:firstLine="482" w:firstLineChars="200"/>
        <w:jc w:val="center"/>
        <w:rPr>
          <w:rFonts w:hint="eastAsia" w:ascii="宋体" w:hAnsi="宋体"/>
          <w:b/>
          <w:sz w:val="24"/>
          <w:szCs w:val="24"/>
        </w:rPr>
      </w:pPr>
      <w:r>
        <w:rPr>
          <w:rFonts w:hint="eastAsia" w:ascii="宋体" w:hAnsi="宋体"/>
          <w:b/>
          <w:sz w:val="24"/>
          <w:szCs w:val="24"/>
        </w:rPr>
        <w:t>目录</w:t>
      </w:r>
    </w:p>
    <w:p w14:paraId="3D82DEF8">
      <w:pPr>
        <w:pStyle w:val="24"/>
      </w:pPr>
    </w:p>
    <w:p w14:paraId="1D28B7FB">
      <w:pPr>
        <w:keepNext w:val="0"/>
        <w:keepLines w:val="0"/>
        <w:pageBreakBefore w:val="0"/>
        <w:kinsoku/>
        <w:wordWrap/>
        <w:overflowPunct/>
        <w:topLinePunct w:val="0"/>
        <w:autoSpaceDE/>
        <w:autoSpaceDN/>
        <w:bidi w:val="0"/>
        <w:adjustRightInd/>
        <w:snapToGrid/>
        <w:spacing w:line="500" w:lineRule="atLeast"/>
        <w:jc w:val="left"/>
        <w:textAlignment w:val="auto"/>
        <w:rPr>
          <w:rFonts w:hint="eastAsia" w:ascii="宋体" w:hAnsi="宋体" w:cs="Times New Roman"/>
          <w:b/>
          <w:sz w:val="24"/>
          <w:szCs w:val="24"/>
        </w:rPr>
      </w:pPr>
      <w:r>
        <w:rPr>
          <w:rFonts w:hint="eastAsia" w:ascii="宋体" w:hAnsi="宋体" w:cs="Times New Roman"/>
          <w:b/>
          <w:sz w:val="24"/>
          <w:szCs w:val="24"/>
        </w:rPr>
        <w:t>一、磋商响应函</w:t>
      </w:r>
    </w:p>
    <w:p w14:paraId="5F399885">
      <w:pPr>
        <w:keepNext w:val="0"/>
        <w:keepLines w:val="0"/>
        <w:pageBreakBefore w:val="0"/>
        <w:kinsoku/>
        <w:wordWrap/>
        <w:overflowPunct/>
        <w:topLinePunct w:val="0"/>
        <w:autoSpaceDE/>
        <w:autoSpaceDN/>
        <w:bidi w:val="0"/>
        <w:adjustRightInd/>
        <w:snapToGrid/>
        <w:spacing w:line="500" w:lineRule="atLeast"/>
        <w:jc w:val="left"/>
        <w:textAlignment w:val="auto"/>
        <w:rPr>
          <w:rFonts w:hint="eastAsia" w:ascii="宋体" w:hAnsi="宋体" w:cs="Times New Roman"/>
          <w:b/>
          <w:sz w:val="24"/>
          <w:szCs w:val="24"/>
        </w:rPr>
      </w:pPr>
      <w:r>
        <w:rPr>
          <w:rFonts w:hint="eastAsia" w:ascii="宋体" w:hAnsi="宋体" w:cs="Times New Roman"/>
          <w:b/>
          <w:sz w:val="24"/>
          <w:szCs w:val="24"/>
        </w:rPr>
        <w:t>二、第一次磋商报价表</w:t>
      </w:r>
    </w:p>
    <w:p w14:paraId="76C5ABF6">
      <w:pPr>
        <w:keepNext w:val="0"/>
        <w:keepLines w:val="0"/>
        <w:pageBreakBefore w:val="0"/>
        <w:kinsoku/>
        <w:wordWrap/>
        <w:overflowPunct/>
        <w:topLinePunct w:val="0"/>
        <w:autoSpaceDE/>
        <w:autoSpaceDN/>
        <w:bidi w:val="0"/>
        <w:adjustRightInd/>
        <w:snapToGrid/>
        <w:spacing w:line="500" w:lineRule="atLeast"/>
        <w:jc w:val="left"/>
        <w:textAlignment w:val="auto"/>
        <w:rPr>
          <w:rFonts w:hint="eastAsia" w:ascii="宋体" w:hAnsi="宋体" w:cs="Times New Roman"/>
          <w:b/>
          <w:sz w:val="24"/>
          <w:szCs w:val="24"/>
        </w:rPr>
      </w:pPr>
      <w:r>
        <w:rPr>
          <w:rFonts w:hint="eastAsia" w:ascii="宋体" w:hAnsi="宋体" w:cs="Times New Roman"/>
          <w:b/>
          <w:sz w:val="24"/>
          <w:szCs w:val="24"/>
        </w:rPr>
        <w:t>三、资格证明文件</w:t>
      </w:r>
    </w:p>
    <w:p w14:paraId="2D603660">
      <w:pPr>
        <w:keepNext w:val="0"/>
        <w:keepLines w:val="0"/>
        <w:pageBreakBefore w:val="0"/>
        <w:kinsoku/>
        <w:wordWrap/>
        <w:overflowPunct/>
        <w:topLinePunct w:val="0"/>
        <w:autoSpaceDE/>
        <w:autoSpaceDN/>
        <w:bidi w:val="0"/>
        <w:adjustRightInd/>
        <w:snapToGrid/>
        <w:spacing w:line="500" w:lineRule="atLeast"/>
        <w:jc w:val="left"/>
        <w:textAlignment w:val="auto"/>
        <w:rPr>
          <w:rFonts w:hint="default" w:ascii="宋体" w:hAnsi="宋体" w:cs="Times New Roman"/>
          <w:b/>
          <w:sz w:val="24"/>
          <w:szCs w:val="24"/>
          <w:lang w:val="en-US" w:eastAsia="zh-CN"/>
        </w:rPr>
      </w:pPr>
      <w:r>
        <w:rPr>
          <w:rFonts w:hint="eastAsia" w:ascii="宋体" w:hAnsi="宋体" w:cs="Times New Roman"/>
          <w:b/>
          <w:sz w:val="24"/>
          <w:szCs w:val="24"/>
          <w:lang w:val="en-US" w:eastAsia="zh-CN"/>
        </w:rPr>
        <w:t>四、</w:t>
      </w:r>
      <w:r>
        <w:rPr>
          <w:rFonts w:hint="eastAsia" w:ascii="宋体" w:hAnsi="宋体" w:cs="Times New Roman"/>
          <w:b/>
          <w:sz w:val="24"/>
          <w:szCs w:val="24"/>
        </w:rPr>
        <w:t>供应商的概况</w:t>
      </w:r>
    </w:p>
    <w:p w14:paraId="14600D9A">
      <w:pPr>
        <w:keepNext w:val="0"/>
        <w:keepLines w:val="0"/>
        <w:pageBreakBefore w:val="0"/>
        <w:kinsoku/>
        <w:wordWrap/>
        <w:overflowPunct/>
        <w:topLinePunct w:val="0"/>
        <w:autoSpaceDE/>
        <w:autoSpaceDN/>
        <w:bidi w:val="0"/>
        <w:adjustRightInd/>
        <w:snapToGrid/>
        <w:spacing w:line="500" w:lineRule="atLeast"/>
        <w:jc w:val="left"/>
        <w:textAlignment w:val="auto"/>
        <w:rPr>
          <w:rFonts w:hint="default" w:ascii="宋体" w:hAnsi="宋体" w:eastAsia="宋体" w:cs="Times New Roman"/>
          <w:b/>
          <w:sz w:val="24"/>
          <w:szCs w:val="24"/>
          <w:lang w:val="en-US" w:eastAsia="zh-CN"/>
        </w:rPr>
      </w:pPr>
      <w:r>
        <w:rPr>
          <w:rFonts w:hint="eastAsia" w:ascii="宋体" w:hAnsi="宋体" w:cs="Times New Roman"/>
          <w:b/>
          <w:sz w:val="24"/>
          <w:szCs w:val="24"/>
          <w:lang w:val="en-US" w:eastAsia="zh-CN"/>
        </w:rPr>
        <w:t>五、</w:t>
      </w:r>
      <w:r>
        <w:rPr>
          <w:rFonts w:hint="eastAsia" w:hAnsi="宋体" w:cs="Times New Roman"/>
          <w:b/>
          <w:bCs/>
          <w:color w:val="auto"/>
          <w:sz w:val="24"/>
          <w:szCs w:val="24"/>
          <w:lang w:val="en-US" w:eastAsia="zh-CN"/>
        </w:rPr>
        <w:t>实施方案</w:t>
      </w:r>
    </w:p>
    <w:p w14:paraId="3AD2A640">
      <w:pPr>
        <w:pStyle w:val="14"/>
        <w:keepNext w:val="0"/>
        <w:keepLines w:val="0"/>
        <w:pageBreakBefore w:val="0"/>
        <w:numPr>
          <w:ilvl w:val="0"/>
          <w:numId w:val="0"/>
        </w:numPr>
        <w:kinsoku/>
        <w:wordWrap/>
        <w:overflowPunct/>
        <w:topLinePunct w:val="0"/>
        <w:autoSpaceDE/>
        <w:autoSpaceDN/>
        <w:bidi w:val="0"/>
        <w:adjustRightInd/>
        <w:snapToGrid/>
        <w:spacing w:line="500" w:lineRule="atLeast"/>
        <w:jc w:val="left"/>
        <w:textAlignment w:val="auto"/>
        <w:rPr>
          <w:rFonts w:hint="default" w:ascii="宋体" w:hAnsi="宋体" w:cs="Times New Roman"/>
          <w:b/>
          <w:sz w:val="24"/>
          <w:szCs w:val="24"/>
          <w:lang w:val="en-US" w:eastAsia="zh-CN"/>
        </w:rPr>
      </w:pPr>
      <w:r>
        <w:rPr>
          <w:rFonts w:hint="eastAsia" w:ascii="宋体" w:hAnsi="宋体" w:cs="Times New Roman"/>
          <w:b/>
          <w:sz w:val="24"/>
          <w:szCs w:val="24"/>
          <w:lang w:val="en-US" w:eastAsia="zh-CN"/>
        </w:rPr>
        <w:t>六、</w:t>
      </w:r>
      <w:r>
        <w:rPr>
          <w:rFonts w:hint="eastAsia" w:ascii="宋体" w:hAnsi="宋体" w:cs="Times New Roman"/>
          <w:b/>
          <w:bCs/>
          <w:color w:val="auto"/>
          <w:kern w:val="0"/>
          <w:sz w:val="24"/>
          <w:szCs w:val="24"/>
          <w:lang w:val="en-US" w:eastAsia="zh-CN" w:bidi="ar-SA"/>
        </w:rPr>
        <w:t>人员配备</w:t>
      </w:r>
    </w:p>
    <w:p w14:paraId="2E3C24B8">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default" w:ascii="宋体" w:hAnsi="宋体" w:cs="Times New Roman"/>
          <w:b/>
          <w:sz w:val="24"/>
          <w:szCs w:val="24"/>
          <w:lang w:val="en-US" w:eastAsia="zh-CN"/>
        </w:rPr>
      </w:pPr>
      <w:r>
        <w:rPr>
          <w:rFonts w:hint="eastAsia" w:ascii="宋体" w:hAnsi="宋体" w:cs="Times New Roman"/>
          <w:b/>
          <w:sz w:val="24"/>
          <w:szCs w:val="24"/>
          <w:lang w:val="en-US" w:eastAsia="zh-CN"/>
        </w:rPr>
        <w:t>七、仪器设备配置</w:t>
      </w:r>
    </w:p>
    <w:p w14:paraId="7BA3B514">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default" w:ascii="宋体" w:hAnsi="宋体" w:eastAsia="宋体" w:cs="Times New Roman"/>
          <w:b/>
          <w:bCs/>
          <w:color w:val="auto"/>
          <w:kern w:val="0"/>
          <w:sz w:val="24"/>
          <w:szCs w:val="24"/>
          <w:lang w:val="en-US" w:eastAsia="zh-CN" w:bidi="ar-SA"/>
        </w:rPr>
      </w:pPr>
      <w:r>
        <w:rPr>
          <w:rFonts w:hint="eastAsia" w:ascii="宋体" w:hAnsi="宋体" w:cs="Times New Roman"/>
          <w:b/>
          <w:bCs/>
          <w:color w:val="auto"/>
          <w:kern w:val="0"/>
          <w:sz w:val="24"/>
          <w:szCs w:val="24"/>
          <w:lang w:val="en-US" w:eastAsia="zh-CN" w:bidi="ar-SA"/>
        </w:rPr>
        <w:t>八、交通保障情况</w:t>
      </w:r>
    </w:p>
    <w:p w14:paraId="36C1F67B">
      <w:pPr>
        <w:keepNext w:val="0"/>
        <w:keepLines w:val="0"/>
        <w:pageBreakBefore w:val="0"/>
        <w:widowControl/>
        <w:suppressLineNumbers w:val="0"/>
        <w:kinsoku/>
        <w:wordWrap/>
        <w:overflowPunct/>
        <w:topLinePunct w:val="0"/>
        <w:autoSpaceDE/>
        <w:autoSpaceDN/>
        <w:bidi w:val="0"/>
        <w:adjustRightInd/>
        <w:snapToGrid/>
        <w:spacing w:line="500" w:lineRule="atLeast"/>
        <w:jc w:val="left"/>
        <w:textAlignment w:val="auto"/>
        <w:rPr>
          <w:rFonts w:hint="eastAsia" w:ascii="宋体" w:hAnsi="宋体" w:cs="Times New Roman"/>
          <w:b/>
          <w:bCs/>
          <w:color w:val="auto"/>
          <w:kern w:val="0"/>
          <w:sz w:val="24"/>
          <w:szCs w:val="24"/>
          <w:lang w:val="en-US" w:eastAsia="zh-CN" w:bidi="ar-SA"/>
        </w:rPr>
      </w:pPr>
      <w:r>
        <w:rPr>
          <w:rFonts w:hint="eastAsia" w:ascii="宋体" w:hAnsi="宋体" w:cs="Times New Roman"/>
          <w:b/>
          <w:bCs/>
          <w:color w:val="auto"/>
          <w:kern w:val="0"/>
          <w:sz w:val="24"/>
          <w:szCs w:val="24"/>
          <w:lang w:val="en-US" w:eastAsia="zh-CN" w:bidi="ar-SA"/>
        </w:rPr>
        <w:t>九、服务响应时间</w:t>
      </w:r>
    </w:p>
    <w:p w14:paraId="6F4A0BB3">
      <w:pPr>
        <w:pStyle w:val="14"/>
        <w:keepNext w:val="0"/>
        <w:keepLines w:val="0"/>
        <w:pageBreakBefore w:val="0"/>
        <w:numPr>
          <w:ilvl w:val="0"/>
          <w:numId w:val="0"/>
        </w:numPr>
        <w:kinsoku/>
        <w:wordWrap/>
        <w:overflowPunct/>
        <w:topLinePunct w:val="0"/>
        <w:autoSpaceDE/>
        <w:autoSpaceDN/>
        <w:bidi w:val="0"/>
        <w:adjustRightInd/>
        <w:snapToGrid/>
        <w:spacing w:line="500" w:lineRule="atLeast"/>
        <w:jc w:val="left"/>
        <w:textAlignment w:val="auto"/>
        <w:rPr>
          <w:rFonts w:hint="eastAsia" w:ascii="宋体" w:hAnsi="宋体" w:eastAsia="宋体" w:cs="Times New Roman"/>
          <w:b/>
          <w:bCs/>
          <w:color w:val="auto"/>
          <w:kern w:val="0"/>
          <w:sz w:val="24"/>
          <w:szCs w:val="24"/>
          <w:lang w:val="en-US" w:eastAsia="zh-CN" w:bidi="ar-SA"/>
        </w:rPr>
      </w:pPr>
      <w:r>
        <w:rPr>
          <w:rFonts w:hint="eastAsia" w:hAnsi="宋体" w:cs="Times New Roman"/>
          <w:b/>
          <w:sz w:val="24"/>
          <w:szCs w:val="24"/>
          <w:lang w:val="en-US" w:eastAsia="zh-CN"/>
        </w:rPr>
        <w:t>十</w:t>
      </w:r>
      <w:r>
        <w:rPr>
          <w:rFonts w:hint="eastAsia" w:ascii="宋体" w:hAnsi="宋体" w:cs="Times New Roman"/>
          <w:b/>
          <w:sz w:val="24"/>
          <w:szCs w:val="24"/>
          <w:lang w:val="en-US" w:eastAsia="zh-CN"/>
        </w:rPr>
        <w:t>、商务偏离表</w:t>
      </w:r>
    </w:p>
    <w:p w14:paraId="7C513713">
      <w:pPr>
        <w:pStyle w:val="14"/>
        <w:keepNext w:val="0"/>
        <w:keepLines w:val="0"/>
        <w:pageBreakBefore w:val="0"/>
        <w:numPr>
          <w:ilvl w:val="0"/>
          <w:numId w:val="0"/>
        </w:numPr>
        <w:kinsoku/>
        <w:wordWrap/>
        <w:overflowPunct/>
        <w:topLinePunct w:val="0"/>
        <w:autoSpaceDE/>
        <w:autoSpaceDN/>
        <w:bidi w:val="0"/>
        <w:adjustRightInd/>
        <w:snapToGrid/>
        <w:spacing w:line="500" w:lineRule="atLeast"/>
        <w:jc w:val="left"/>
        <w:textAlignment w:val="auto"/>
        <w:rPr>
          <w:rFonts w:hint="eastAsia" w:ascii="宋体" w:hAnsi="宋体" w:cs="Times New Roman"/>
          <w:b/>
          <w:sz w:val="24"/>
          <w:szCs w:val="24"/>
        </w:rPr>
      </w:pPr>
      <w:r>
        <w:rPr>
          <w:rFonts w:hint="eastAsia" w:hAnsi="宋体" w:cs="Times New Roman"/>
          <w:b/>
          <w:sz w:val="24"/>
          <w:szCs w:val="24"/>
          <w:lang w:val="en-US" w:eastAsia="zh-CN"/>
        </w:rPr>
        <w:t>十一、业绩</w:t>
      </w:r>
    </w:p>
    <w:p w14:paraId="1178FD6F">
      <w:pPr>
        <w:pStyle w:val="14"/>
        <w:keepNext w:val="0"/>
        <w:keepLines w:val="0"/>
        <w:pageBreakBefore w:val="0"/>
        <w:numPr>
          <w:ilvl w:val="0"/>
          <w:numId w:val="0"/>
        </w:numPr>
        <w:kinsoku/>
        <w:wordWrap/>
        <w:overflowPunct/>
        <w:topLinePunct w:val="0"/>
        <w:autoSpaceDE/>
        <w:autoSpaceDN/>
        <w:bidi w:val="0"/>
        <w:adjustRightInd/>
        <w:snapToGrid/>
        <w:spacing w:line="500" w:lineRule="atLeast"/>
        <w:ind w:leftChars="0"/>
        <w:jc w:val="left"/>
        <w:textAlignment w:val="auto"/>
        <w:rPr>
          <w:rFonts w:hint="default" w:ascii="宋体" w:hAnsi="宋体" w:cs="Times New Roman"/>
          <w:b/>
          <w:sz w:val="24"/>
          <w:szCs w:val="24"/>
          <w:lang w:val="en-US"/>
        </w:rPr>
      </w:pPr>
      <w:r>
        <w:rPr>
          <w:rFonts w:hint="eastAsia" w:hAnsi="宋体" w:cs="Times New Roman"/>
          <w:b/>
          <w:sz w:val="24"/>
          <w:szCs w:val="24"/>
          <w:lang w:val="en-US" w:eastAsia="zh-CN"/>
        </w:rPr>
        <w:t>十二</w:t>
      </w:r>
      <w:r>
        <w:rPr>
          <w:rFonts w:hint="eastAsia" w:ascii="宋体" w:hAnsi="宋体" w:cs="Times New Roman"/>
          <w:b/>
          <w:sz w:val="24"/>
          <w:szCs w:val="24"/>
          <w:lang w:val="en-US" w:eastAsia="zh-CN"/>
        </w:rPr>
        <w:t>、拒绝政府采购领域商业贿赂承诺书</w:t>
      </w:r>
    </w:p>
    <w:p w14:paraId="27F68246">
      <w:pPr>
        <w:pStyle w:val="14"/>
        <w:keepNext w:val="0"/>
        <w:keepLines w:val="0"/>
        <w:pageBreakBefore w:val="0"/>
        <w:numPr>
          <w:ilvl w:val="0"/>
          <w:numId w:val="0"/>
        </w:numPr>
        <w:kinsoku/>
        <w:wordWrap/>
        <w:overflowPunct/>
        <w:topLinePunct w:val="0"/>
        <w:autoSpaceDE/>
        <w:autoSpaceDN/>
        <w:bidi w:val="0"/>
        <w:adjustRightInd/>
        <w:snapToGrid/>
        <w:spacing w:line="500" w:lineRule="atLeast"/>
        <w:ind w:leftChars="0"/>
        <w:jc w:val="left"/>
        <w:textAlignment w:val="auto"/>
        <w:rPr>
          <w:rFonts w:hint="eastAsia" w:ascii="宋体" w:hAnsi="宋体" w:cs="Times New Roman"/>
          <w:b/>
          <w:sz w:val="24"/>
          <w:szCs w:val="24"/>
          <w:lang w:val="en-US" w:eastAsia="zh-CN"/>
        </w:rPr>
      </w:pPr>
      <w:r>
        <w:rPr>
          <w:rFonts w:hint="eastAsia" w:ascii="宋体" w:hAnsi="宋体" w:cs="Times New Roman"/>
          <w:b/>
          <w:sz w:val="24"/>
          <w:szCs w:val="24"/>
          <w:lang w:val="en-US" w:eastAsia="zh-CN"/>
        </w:rPr>
        <w:t>十</w:t>
      </w:r>
      <w:r>
        <w:rPr>
          <w:rFonts w:hint="eastAsia" w:hAnsi="宋体" w:cs="Times New Roman"/>
          <w:b/>
          <w:sz w:val="24"/>
          <w:szCs w:val="24"/>
          <w:lang w:val="en-US" w:eastAsia="zh-CN"/>
        </w:rPr>
        <w:t>三</w:t>
      </w:r>
      <w:r>
        <w:rPr>
          <w:rFonts w:hint="eastAsia" w:ascii="宋体" w:hAnsi="宋体" w:cs="Times New Roman"/>
          <w:b/>
          <w:sz w:val="24"/>
          <w:szCs w:val="24"/>
          <w:lang w:val="en-US" w:eastAsia="zh-CN"/>
        </w:rPr>
        <w:t>、供应商认为有必要补充说明的事宜</w:t>
      </w:r>
    </w:p>
    <w:p w14:paraId="57EE2207">
      <w:pPr>
        <w:spacing w:line="360" w:lineRule="auto"/>
        <w:jc w:val="left"/>
        <w:rPr>
          <w:rFonts w:hint="eastAsia" w:ascii="宋体" w:hAnsi="宋体" w:cs="Times New Roman"/>
          <w:b/>
          <w:sz w:val="24"/>
          <w:szCs w:val="24"/>
          <w:lang w:val="en-US" w:eastAsia="zh-CN"/>
        </w:rPr>
      </w:pPr>
    </w:p>
    <w:p w14:paraId="54047F0D">
      <w:pPr>
        <w:spacing w:line="360" w:lineRule="auto"/>
        <w:jc w:val="left"/>
        <w:rPr>
          <w:rFonts w:hint="eastAsia" w:ascii="宋体" w:hAnsi="宋体" w:cs="Times New Roman"/>
          <w:b/>
          <w:sz w:val="24"/>
          <w:szCs w:val="24"/>
          <w:lang w:val="en-US" w:eastAsia="zh-CN"/>
        </w:rPr>
      </w:pPr>
    </w:p>
    <w:p w14:paraId="2C517C4D">
      <w:pPr>
        <w:spacing w:line="360" w:lineRule="auto"/>
        <w:jc w:val="left"/>
        <w:rPr>
          <w:rFonts w:hint="eastAsia" w:ascii="宋体" w:hAnsi="宋体" w:cs="Times New Roman"/>
          <w:b/>
          <w:sz w:val="24"/>
          <w:szCs w:val="24"/>
          <w:lang w:val="en-US" w:eastAsia="zh-CN"/>
        </w:rPr>
      </w:pPr>
    </w:p>
    <w:p w14:paraId="52ECA2FE">
      <w:pPr>
        <w:spacing w:line="360" w:lineRule="auto"/>
        <w:jc w:val="left"/>
        <w:rPr>
          <w:rFonts w:hint="eastAsia" w:ascii="宋体" w:hAnsi="宋体" w:cs="Times New Roman"/>
          <w:b/>
          <w:sz w:val="24"/>
          <w:szCs w:val="24"/>
          <w:lang w:val="en-US" w:eastAsia="zh-CN"/>
        </w:rPr>
      </w:pPr>
    </w:p>
    <w:p w14:paraId="59A514B5">
      <w:pPr>
        <w:numPr>
          <w:ilvl w:val="0"/>
          <w:numId w:val="0"/>
        </w:numPr>
        <w:snapToGrid w:val="0"/>
        <w:spacing w:line="440" w:lineRule="exact"/>
        <w:jc w:val="both"/>
        <w:rPr>
          <w:rFonts w:hint="eastAsia" w:ascii="宋体" w:hAnsi="宋体" w:eastAsia="宋体" w:cs="Times New Roman"/>
          <w:b/>
          <w:sz w:val="24"/>
          <w:szCs w:val="24"/>
          <w:lang w:val="en-US" w:eastAsia="zh-CN"/>
        </w:rPr>
      </w:pPr>
    </w:p>
    <w:p w14:paraId="16858FED">
      <w:pPr>
        <w:spacing w:line="440" w:lineRule="exact"/>
        <w:ind w:firstLine="482" w:firstLineChars="200"/>
        <w:jc w:val="center"/>
        <w:rPr>
          <w:rFonts w:ascii="宋体" w:hAnsi="宋体"/>
          <w:b/>
          <w:sz w:val="24"/>
          <w:szCs w:val="24"/>
        </w:rPr>
      </w:pPr>
    </w:p>
    <w:p w14:paraId="18C536CD">
      <w:pPr>
        <w:spacing w:line="440" w:lineRule="exact"/>
        <w:ind w:firstLine="482" w:firstLineChars="200"/>
        <w:jc w:val="center"/>
        <w:rPr>
          <w:rFonts w:ascii="宋体" w:hAnsi="宋体"/>
          <w:b/>
          <w:sz w:val="24"/>
          <w:szCs w:val="24"/>
        </w:rPr>
      </w:pPr>
    </w:p>
    <w:p w14:paraId="6AC91881">
      <w:pPr>
        <w:spacing w:line="440" w:lineRule="exact"/>
        <w:ind w:firstLine="482" w:firstLineChars="200"/>
        <w:jc w:val="center"/>
        <w:rPr>
          <w:rFonts w:ascii="宋体" w:hAnsi="宋体"/>
          <w:b/>
          <w:sz w:val="24"/>
          <w:szCs w:val="24"/>
        </w:rPr>
      </w:pPr>
    </w:p>
    <w:p w14:paraId="3B5AE162">
      <w:pPr>
        <w:pStyle w:val="13"/>
        <w:rPr>
          <w:rFonts w:ascii="宋体" w:hAnsi="宋体"/>
          <w:b/>
          <w:sz w:val="24"/>
          <w:szCs w:val="24"/>
        </w:rPr>
      </w:pPr>
    </w:p>
    <w:p w14:paraId="51B3F552"/>
    <w:p w14:paraId="705551F5">
      <w:pPr>
        <w:spacing w:line="440" w:lineRule="exact"/>
        <w:ind w:firstLine="482" w:firstLineChars="200"/>
        <w:jc w:val="center"/>
        <w:rPr>
          <w:rFonts w:ascii="宋体" w:hAnsi="宋体"/>
          <w:b/>
          <w:sz w:val="24"/>
          <w:szCs w:val="24"/>
        </w:rPr>
      </w:pPr>
    </w:p>
    <w:p w14:paraId="5C4FBABA">
      <w:pPr>
        <w:pStyle w:val="24"/>
        <w:rPr>
          <w:rFonts w:ascii="宋体" w:hAnsi="宋体"/>
          <w:b/>
          <w:sz w:val="24"/>
          <w:szCs w:val="24"/>
        </w:rPr>
      </w:pPr>
    </w:p>
    <w:p w14:paraId="1A4490A2">
      <w:pPr>
        <w:pStyle w:val="24"/>
        <w:ind w:left="0" w:leftChars="0" w:firstLine="0" w:firstLineChars="0"/>
        <w:rPr>
          <w:rFonts w:ascii="宋体" w:hAnsi="宋体"/>
          <w:b/>
          <w:sz w:val="24"/>
          <w:szCs w:val="24"/>
        </w:rPr>
      </w:pPr>
    </w:p>
    <w:p w14:paraId="0C590425">
      <w:pPr>
        <w:spacing w:line="440" w:lineRule="exact"/>
        <w:jc w:val="center"/>
        <w:rPr>
          <w:rFonts w:hint="eastAsia" w:ascii="宋体" w:hAnsi="宋体"/>
          <w:b/>
          <w:sz w:val="24"/>
          <w:szCs w:val="24"/>
        </w:rPr>
      </w:pPr>
      <w:r>
        <w:rPr>
          <w:rFonts w:hint="eastAsia" w:ascii="宋体" w:hAnsi="宋体"/>
          <w:b/>
          <w:sz w:val="24"/>
          <w:szCs w:val="24"/>
        </w:rPr>
        <w:t>一、磋商响应函</w:t>
      </w:r>
    </w:p>
    <w:p w14:paraId="6616B4B6">
      <w:pPr>
        <w:spacing w:line="440" w:lineRule="exact"/>
        <w:jc w:val="left"/>
        <w:rPr>
          <w:rFonts w:hint="eastAsia" w:ascii="宋体" w:hAnsi="宋体"/>
          <w:sz w:val="24"/>
          <w:szCs w:val="24"/>
        </w:rPr>
      </w:pPr>
      <w:r>
        <w:rPr>
          <w:rFonts w:hint="eastAsia" w:ascii="宋体" w:hAnsi="宋体"/>
          <w:sz w:val="24"/>
          <w:szCs w:val="24"/>
          <w:lang w:eastAsia="zh-CN"/>
        </w:rPr>
        <w:t>安康远程智信项目管理有限公司</w:t>
      </w:r>
      <w:r>
        <w:rPr>
          <w:rFonts w:hint="eastAsia" w:ascii="宋体" w:hAnsi="宋体"/>
          <w:sz w:val="24"/>
          <w:szCs w:val="24"/>
        </w:rPr>
        <w:t>：</w:t>
      </w:r>
    </w:p>
    <w:p w14:paraId="490B86D6">
      <w:pPr>
        <w:spacing w:line="440" w:lineRule="exact"/>
        <w:ind w:firstLine="480" w:firstLineChars="200"/>
        <w:jc w:val="left"/>
        <w:rPr>
          <w:rFonts w:hint="eastAsia" w:ascii="宋体" w:hAnsi="宋体"/>
          <w:sz w:val="24"/>
          <w:szCs w:val="24"/>
        </w:rPr>
      </w:pPr>
      <w:r>
        <w:rPr>
          <w:rFonts w:hint="eastAsia" w:ascii="宋体" w:hAnsi="宋体"/>
          <w:sz w:val="24"/>
          <w:szCs w:val="24"/>
        </w:rPr>
        <w:t>根据贵方为</w:t>
      </w:r>
      <w:r>
        <w:rPr>
          <w:rFonts w:hint="eastAsia" w:ascii="宋体" w:hAnsi="宋体"/>
          <w:sz w:val="24"/>
          <w:szCs w:val="24"/>
          <w:u w:val="single"/>
        </w:rPr>
        <w:t xml:space="preserve">       （项目名称）</w:t>
      </w:r>
      <w:r>
        <w:rPr>
          <w:rFonts w:ascii="宋体" w:hAnsi="宋体"/>
          <w:sz w:val="24"/>
          <w:szCs w:val="24"/>
          <w:u w:val="single"/>
        </w:rPr>
        <w:t xml:space="preserve"> </w:t>
      </w:r>
      <w:r>
        <w:rPr>
          <w:rFonts w:hint="eastAsia" w:ascii="宋体" w:hAnsi="宋体"/>
          <w:sz w:val="24"/>
          <w:szCs w:val="24"/>
          <w:u w:val="single"/>
        </w:rPr>
        <w:t>（项目编号）</w:t>
      </w:r>
      <w:r>
        <w:rPr>
          <w:rFonts w:hint="eastAsia" w:ascii="宋体" w:hAnsi="宋体"/>
          <w:sz w:val="24"/>
          <w:szCs w:val="24"/>
          <w:u w:val="single"/>
          <w:lang w:val="en-US" w:eastAsia="zh-CN"/>
        </w:rPr>
        <w:t xml:space="preserve"> </w:t>
      </w:r>
      <w:r>
        <w:rPr>
          <w:rFonts w:hint="eastAsia" w:ascii="宋体" w:hAnsi="宋体"/>
          <w:sz w:val="24"/>
          <w:szCs w:val="24"/>
        </w:rPr>
        <w:t>招标的竞争性磋商公告，签字代表</w:t>
      </w:r>
      <w:r>
        <w:rPr>
          <w:rFonts w:hint="eastAsia" w:ascii="宋体" w:hAnsi="宋体"/>
          <w:sz w:val="24"/>
          <w:szCs w:val="24"/>
          <w:u w:val="single"/>
        </w:rPr>
        <w:t xml:space="preserve">        （姓名、职务）</w:t>
      </w:r>
      <w:r>
        <w:rPr>
          <w:rFonts w:hint="eastAsia" w:ascii="宋体" w:hAnsi="宋体"/>
          <w:sz w:val="24"/>
          <w:szCs w:val="24"/>
        </w:rPr>
        <w:t>经正式授权并代表</w:t>
      </w:r>
      <w:r>
        <w:rPr>
          <w:rFonts w:hint="eastAsia" w:ascii="宋体" w:hAnsi="宋体"/>
          <w:sz w:val="24"/>
          <w:szCs w:val="24"/>
          <w:lang w:eastAsia="zh-CN"/>
        </w:rPr>
        <w:t>供应商</w:t>
      </w:r>
      <w:r>
        <w:rPr>
          <w:rFonts w:hint="eastAsia" w:ascii="宋体" w:hAnsi="宋体"/>
          <w:sz w:val="24"/>
          <w:szCs w:val="24"/>
          <w:u w:val="single"/>
        </w:rPr>
        <w:t xml:space="preserve">              （</w:t>
      </w:r>
      <w:r>
        <w:rPr>
          <w:rFonts w:hint="eastAsia" w:ascii="宋体" w:hAnsi="宋体"/>
          <w:sz w:val="24"/>
          <w:szCs w:val="24"/>
          <w:u w:val="single"/>
          <w:lang w:eastAsia="zh-CN"/>
        </w:rPr>
        <w:t>供应商</w:t>
      </w:r>
      <w:r>
        <w:rPr>
          <w:rFonts w:hint="eastAsia" w:ascii="宋体" w:hAnsi="宋体"/>
          <w:sz w:val="24"/>
          <w:szCs w:val="24"/>
          <w:u w:val="single"/>
        </w:rPr>
        <w:t>名称、地址）</w:t>
      </w:r>
      <w:r>
        <w:rPr>
          <w:rFonts w:hint="eastAsia" w:ascii="宋体" w:hAnsi="宋体"/>
          <w:sz w:val="24"/>
          <w:szCs w:val="24"/>
        </w:rPr>
        <w:t>，提交响应文件</w:t>
      </w:r>
      <w:r>
        <w:rPr>
          <w:rFonts w:hint="eastAsia" w:ascii="宋体" w:hAnsi="宋体"/>
          <w:b/>
          <w:bCs/>
          <w:sz w:val="24"/>
          <w:szCs w:val="24"/>
        </w:rPr>
        <w:t>电子</w:t>
      </w:r>
      <w:r>
        <w:rPr>
          <w:rFonts w:hint="eastAsia" w:ascii="宋体" w:hAnsi="宋体"/>
          <w:b/>
          <w:bCs/>
          <w:sz w:val="24"/>
          <w:szCs w:val="24"/>
          <w:lang w:eastAsia="zh-CN"/>
        </w:rPr>
        <w:t>磋商响应文件</w:t>
      </w:r>
      <w:r>
        <w:rPr>
          <w:rFonts w:hint="eastAsia" w:ascii="宋体" w:hAnsi="宋体"/>
          <w:b/>
          <w:bCs/>
          <w:sz w:val="24"/>
          <w:szCs w:val="24"/>
        </w:rPr>
        <w:t>壹份（*.SXSTF）</w:t>
      </w:r>
      <w:r>
        <w:rPr>
          <w:rFonts w:hint="eastAsia" w:ascii="宋体" w:hAnsi="宋体"/>
          <w:sz w:val="24"/>
          <w:szCs w:val="24"/>
        </w:rPr>
        <w:t>。</w:t>
      </w:r>
    </w:p>
    <w:p w14:paraId="7B778067">
      <w:pPr>
        <w:spacing w:line="440" w:lineRule="exact"/>
        <w:ind w:firstLine="480" w:firstLineChars="200"/>
        <w:jc w:val="left"/>
        <w:rPr>
          <w:rFonts w:hint="eastAsia" w:ascii="宋体" w:hAnsi="宋体"/>
          <w:sz w:val="24"/>
          <w:szCs w:val="24"/>
        </w:rPr>
      </w:pPr>
      <w:r>
        <w:rPr>
          <w:rFonts w:hint="eastAsia" w:ascii="宋体" w:hAnsi="宋体"/>
          <w:sz w:val="24"/>
          <w:szCs w:val="24"/>
        </w:rPr>
        <w:t>在此，签字代表宣布同意如下：</w:t>
      </w:r>
    </w:p>
    <w:p w14:paraId="34C2C41E">
      <w:pPr>
        <w:numPr>
          <w:ilvl w:val="0"/>
          <w:numId w:val="13"/>
        </w:numPr>
        <w:spacing w:line="440" w:lineRule="exact"/>
        <w:ind w:firstLine="480" w:firstLineChars="200"/>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所附报价表中规定的应提交和交付的总报价为</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val="en-US" w:eastAsia="zh-CN"/>
          <w14:textFill>
            <w14:solidFill>
              <w14:schemeClr w14:val="tx1"/>
            </w14:solidFill>
          </w14:textFill>
        </w:rPr>
        <w:t>元</w:t>
      </w:r>
      <w:r>
        <w:rPr>
          <w:rFonts w:hint="eastAsia" w:ascii="宋体" w:hAnsi="宋体"/>
          <w:color w:val="000000" w:themeColor="text1"/>
          <w:sz w:val="24"/>
          <w:szCs w:val="24"/>
          <w14:textFill>
            <w14:solidFill>
              <w14:schemeClr w14:val="tx1"/>
            </w14:solidFill>
          </w14:textFill>
        </w:rPr>
        <w:t>，大写：</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eastAsia="zh-CN"/>
          <w14:textFill>
            <w14:solidFill>
              <w14:schemeClr w14:val="tx1"/>
            </w14:solidFill>
          </w14:textFill>
        </w:rPr>
        <w:t>。</w:t>
      </w:r>
    </w:p>
    <w:p w14:paraId="40D01CD2">
      <w:pPr>
        <w:numPr>
          <w:ilvl w:val="0"/>
          <w:numId w:val="13"/>
        </w:numPr>
        <w:spacing w:line="440" w:lineRule="exact"/>
        <w:ind w:firstLine="480" w:firstLineChars="200"/>
        <w:jc w:val="left"/>
        <w:rPr>
          <w:rFonts w:hint="eastAsia" w:ascii="宋体" w:hAnsi="宋体"/>
          <w:sz w:val="24"/>
          <w:szCs w:val="24"/>
        </w:rPr>
      </w:pPr>
      <w:r>
        <w:rPr>
          <w:rFonts w:hint="eastAsia" w:ascii="宋体" w:hAnsi="宋体"/>
          <w:color w:val="000000" w:themeColor="text1"/>
          <w:sz w:val="24"/>
          <w:szCs w:val="24"/>
          <w14:textFill>
            <w14:solidFill>
              <w14:schemeClr w14:val="tx1"/>
            </w14:solidFill>
          </w14:textFill>
        </w:rPr>
        <w:t>我们将按竞争性磋商文件的规定履行合同责任和义务</w:t>
      </w:r>
      <w:r>
        <w:rPr>
          <w:rFonts w:hint="eastAsia" w:ascii="宋体" w:hAnsi="宋体"/>
          <w:sz w:val="24"/>
          <w:szCs w:val="24"/>
        </w:rPr>
        <w:t>。</w:t>
      </w:r>
    </w:p>
    <w:p w14:paraId="584BFBA4">
      <w:pPr>
        <w:spacing w:line="440" w:lineRule="exact"/>
        <w:ind w:firstLine="480" w:firstLineChars="200"/>
        <w:jc w:val="left"/>
        <w:rPr>
          <w:rFonts w:hint="eastAsia" w:ascii="宋体" w:hAnsi="宋体"/>
          <w:sz w:val="24"/>
          <w:szCs w:val="24"/>
        </w:rPr>
      </w:pPr>
      <w:r>
        <w:rPr>
          <w:rFonts w:hint="eastAsia" w:ascii="宋体" w:hAnsi="宋体"/>
          <w:sz w:val="24"/>
          <w:szCs w:val="24"/>
        </w:rPr>
        <w:t>3、我们已详细审查全部竞争性磋商文件。我们完全理解并同意放弃对这方面有不明及误解的权力。</w:t>
      </w:r>
    </w:p>
    <w:p w14:paraId="368060DD">
      <w:pPr>
        <w:spacing w:line="440" w:lineRule="exact"/>
        <w:ind w:firstLine="480" w:firstLineChars="200"/>
        <w:jc w:val="left"/>
        <w:rPr>
          <w:rFonts w:hint="eastAsia" w:ascii="宋体" w:hAnsi="宋体"/>
          <w:sz w:val="24"/>
          <w:szCs w:val="24"/>
        </w:rPr>
      </w:pPr>
      <w:r>
        <w:rPr>
          <w:rFonts w:hint="eastAsia" w:ascii="宋体" w:hAnsi="宋体"/>
          <w:sz w:val="24"/>
          <w:szCs w:val="24"/>
        </w:rPr>
        <w:t>4、本磋商有效期为自</w:t>
      </w:r>
      <w:r>
        <w:rPr>
          <w:rFonts w:hint="eastAsia" w:ascii="宋体" w:hAnsi="宋体"/>
          <w:sz w:val="24"/>
          <w:szCs w:val="24"/>
          <w:lang w:val="en-US" w:eastAsia="zh-CN"/>
        </w:rPr>
        <w:t>磋商响应文件递交截止</w:t>
      </w:r>
      <w:r>
        <w:rPr>
          <w:rFonts w:hint="eastAsia" w:ascii="宋体" w:hAnsi="宋体"/>
          <w:sz w:val="24"/>
          <w:szCs w:val="24"/>
        </w:rPr>
        <w:t>之日起</w:t>
      </w:r>
      <w:r>
        <w:rPr>
          <w:rFonts w:hint="eastAsia" w:ascii="宋体" w:hAnsi="宋体"/>
          <w:sz w:val="24"/>
          <w:szCs w:val="24"/>
          <w:lang w:val="en-US" w:eastAsia="zh-CN"/>
        </w:rPr>
        <w:t>不少于</w:t>
      </w:r>
      <w:r>
        <w:rPr>
          <w:rFonts w:ascii="宋体" w:hAnsi="宋体"/>
          <w:sz w:val="24"/>
          <w:szCs w:val="24"/>
          <w:u w:val="single"/>
        </w:rPr>
        <w:t xml:space="preserve">     </w:t>
      </w:r>
      <w:r>
        <w:rPr>
          <w:rFonts w:hint="eastAsia" w:ascii="宋体" w:hAnsi="宋体"/>
          <w:sz w:val="24"/>
          <w:szCs w:val="24"/>
        </w:rPr>
        <w:t>个日历</w:t>
      </w:r>
      <w:r>
        <w:rPr>
          <w:rFonts w:hint="eastAsia" w:ascii="宋体" w:hAnsi="宋体"/>
          <w:sz w:val="24"/>
          <w:szCs w:val="24"/>
          <w:lang w:val="en-US" w:eastAsia="zh-CN"/>
        </w:rPr>
        <w:t>天</w:t>
      </w:r>
      <w:r>
        <w:rPr>
          <w:rFonts w:hint="eastAsia" w:ascii="宋体" w:hAnsi="宋体"/>
          <w:sz w:val="24"/>
          <w:szCs w:val="24"/>
        </w:rPr>
        <w:t>（成交</w:t>
      </w:r>
      <w:r>
        <w:rPr>
          <w:rFonts w:hint="eastAsia" w:ascii="宋体" w:hAnsi="宋体"/>
          <w:sz w:val="24"/>
          <w:szCs w:val="24"/>
          <w:lang w:eastAsia="zh-CN"/>
        </w:rPr>
        <w:t>供应商</w:t>
      </w:r>
      <w:r>
        <w:rPr>
          <w:rFonts w:hint="eastAsia" w:ascii="宋体" w:hAnsi="宋体"/>
          <w:sz w:val="24"/>
          <w:szCs w:val="24"/>
        </w:rPr>
        <w:t>的响应文件有效期延长为与合同有效期一致）。</w:t>
      </w:r>
    </w:p>
    <w:p w14:paraId="76343AEA">
      <w:pPr>
        <w:spacing w:line="440" w:lineRule="exact"/>
        <w:ind w:firstLine="480" w:firstLineChars="200"/>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5、我们完全理解并同意贵方在竞争性磋商文件中的有关拒绝磋商的条款。</w:t>
      </w:r>
    </w:p>
    <w:p w14:paraId="0274E4A9">
      <w:pPr>
        <w:spacing w:line="440" w:lineRule="exact"/>
        <w:ind w:firstLine="480" w:firstLineChars="200"/>
        <w:jc w:val="left"/>
        <w:rPr>
          <w:rFonts w:hint="eastAsia" w:ascii="宋体" w:hAnsi="宋体"/>
          <w:sz w:val="24"/>
          <w:szCs w:val="24"/>
        </w:rPr>
      </w:pPr>
      <w:r>
        <w:rPr>
          <w:rFonts w:hint="eastAsia" w:ascii="宋体" w:hAnsi="宋体"/>
          <w:sz w:val="24"/>
          <w:szCs w:val="24"/>
        </w:rPr>
        <w:t>6、我们同意按照贵方可能要求的提供与其磋商有关的一切数据或资料，完全理解贵方不一定接受最低磋商报价的响应文件或收到的任何响应文件。</w:t>
      </w:r>
    </w:p>
    <w:p w14:paraId="61DD00DC">
      <w:pPr>
        <w:spacing w:line="440" w:lineRule="exact"/>
        <w:ind w:firstLine="480" w:firstLineChars="200"/>
        <w:jc w:val="left"/>
        <w:rPr>
          <w:rFonts w:hint="eastAsia" w:ascii="宋体" w:hAnsi="宋体"/>
          <w:sz w:val="24"/>
          <w:szCs w:val="24"/>
        </w:rPr>
      </w:pPr>
      <w:r>
        <w:rPr>
          <w:rFonts w:hint="eastAsia" w:ascii="宋体" w:hAnsi="宋体"/>
          <w:sz w:val="24"/>
          <w:szCs w:val="24"/>
        </w:rPr>
        <w:t>7、若我方获得成交，我方保证按有关规定向贵方支付成交服务费。</w:t>
      </w:r>
    </w:p>
    <w:p w14:paraId="13762530">
      <w:pPr>
        <w:spacing w:line="440" w:lineRule="exact"/>
        <w:ind w:firstLine="480" w:firstLineChars="200"/>
        <w:jc w:val="left"/>
        <w:rPr>
          <w:rFonts w:hint="eastAsia" w:ascii="宋体" w:hAnsi="宋体"/>
          <w:sz w:val="24"/>
          <w:szCs w:val="24"/>
        </w:rPr>
      </w:pPr>
      <w:r>
        <w:rPr>
          <w:rFonts w:hint="eastAsia" w:ascii="宋体" w:hAnsi="宋体"/>
          <w:sz w:val="24"/>
          <w:szCs w:val="24"/>
        </w:rPr>
        <w:t>8、</w:t>
      </w:r>
      <w:r>
        <w:rPr>
          <w:rFonts w:hint="eastAsia" w:ascii="宋体" w:hAnsi="宋体" w:eastAsia="宋体" w:cs="Times New Roman"/>
          <w:sz w:val="24"/>
          <w:szCs w:val="24"/>
        </w:rPr>
        <w:t>我们完全理解并完全响应贵方在</w:t>
      </w:r>
      <w:r>
        <w:rPr>
          <w:rFonts w:hint="eastAsia" w:ascii="宋体" w:hAnsi="宋体" w:eastAsia="宋体" w:cs="Times New Roman"/>
          <w:sz w:val="24"/>
          <w:szCs w:val="24"/>
          <w:lang w:val="en-US" w:eastAsia="zh-CN"/>
        </w:rPr>
        <w:t>磋商</w:t>
      </w:r>
      <w:r>
        <w:rPr>
          <w:rFonts w:hint="eastAsia" w:ascii="宋体" w:hAnsi="宋体" w:eastAsia="宋体" w:cs="Times New Roman"/>
          <w:sz w:val="24"/>
          <w:szCs w:val="24"/>
        </w:rPr>
        <w:t>文件中的有关合同条款的内容及要求。</w:t>
      </w:r>
    </w:p>
    <w:p w14:paraId="71200832">
      <w:pPr>
        <w:spacing w:line="440" w:lineRule="exact"/>
        <w:ind w:firstLine="480" w:firstLineChars="200"/>
        <w:jc w:val="left"/>
        <w:rPr>
          <w:rFonts w:hint="eastAsia" w:ascii="宋体" w:hAnsi="宋体"/>
          <w:sz w:val="24"/>
          <w:szCs w:val="24"/>
        </w:rPr>
      </w:pPr>
      <w:r>
        <w:rPr>
          <w:rFonts w:hint="eastAsia" w:ascii="宋体" w:hAnsi="宋体"/>
          <w:sz w:val="24"/>
          <w:szCs w:val="24"/>
          <w:lang w:val="en-US" w:eastAsia="zh-CN"/>
        </w:rPr>
        <w:t>9、</w:t>
      </w:r>
      <w:r>
        <w:rPr>
          <w:rFonts w:hint="eastAsia" w:ascii="宋体" w:hAnsi="宋体"/>
          <w:sz w:val="24"/>
          <w:szCs w:val="24"/>
        </w:rPr>
        <w:t>与本磋商有关的一切正式往来信函请寄：</w:t>
      </w:r>
    </w:p>
    <w:p w14:paraId="6A711724">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37710258">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73654064">
      <w:pPr>
        <w:spacing w:line="440" w:lineRule="exact"/>
        <w:ind w:firstLine="480" w:firstLineChars="200"/>
        <w:jc w:val="left"/>
        <w:rPr>
          <w:rFonts w:hint="eastAsia" w:ascii="宋体" w:hAnsi="宋体"/>
          <w:sz w:val="24"/>
          <w:szCs w:val="24"/>
          <w:u w:val="single"/>
        </w:rPr>
      </w:pPr>
      <w:r>
        <w:rPr>
          <w:rFonts w:hint="eastAsia" w:ascii="宋体" w:hAnsi="宋体"/>
          <w:sz w:val="24"/>
          <w:szCs w:val="24"/>
        </w:rPr>
        <w:t>详   细   地   址：</w:t>
      </w:r>
      <w:r>
        <w:rPr>
          <w:rFonts w:ascii="宋体" w:hAnsi="宋体"/>
          <w:sz w:val="24"/>
          <w:szCs w:val="24"/>
          <w:u w:val="single"/>
        </w:rPr>
        <w:t xml:space="preserve">                                 </w:t>
      </w:r>
    </w:p>
    <w:p w14:paraId="5FBB83AD">
      <w:pPr>
        <w:spacing w:line="440" w:lineRule="exact"/>
        <w:ind w:firstLine="480" w:firstLineChars="200"/>
        <w:jc w:val="left"/>
        <w:rPr>
          <w:rFonts w:hint="eastAsia" w:ascii="宋体" w:hAnsi="宋体"/>
          <w:sz w:val="24"/>
          <w:szCs w:val="24"/>
          <w:u w:val="single"/>
        </w:rPr>
      </w:pPr>
      <w:r>
        <w:rPr>
          <w:rFonts w:hint="eastAsia" w:ascii="宋体" w:hAnsi="宋体"/>
          <w:sz w:val="24"/>
          <w:szCs w:val="24"/>
        </w:rPr>
        <w:t>邮   政   编   码：</w:t>
      </w:r>
      <w:r>
        <w:rPr>
          <w:rFonts w:hint="eastAsia" w:ascii="宋体" w:hAnsi="宋体"/>
          <w:sz w:val="24"/>
          <w:szCs w:val="24"/>
          <w:u w:val="single"/>
        </w:rPr>
        <w:t xml:space="preserve">                                </w:t>
      </w:r>
    </w:p>
    <w:p w14:paraId="4DFF092A">
      <w:pPr>
        <w:spacing w:line="440" w:lineRule="exact"/>
        <w:ind w:firstLine="480" w:firstLineChars="200"/>
        <w:jc w:val="left"/>
        <w:rPr>
          <w:rFonts w:hint="eastAsia" w:ascii="宋体" w:hAnsi="宋体"/>
          <w:sz w:val="24"/>
          <w:szCs w:val="24"/>
          <w:u w:val="single"/>
        </w:rPr>
      </w:pPr>
      <w:r>
        <w:rPr>
          <w:rFonts w:hint="eastAsia" w:ascii="宋体" w:hAnsi="宋体"/>
          <w:sz w:val="24"/>
          <w:szCs w:val="24"/>
        </w:rPr>
        <w:t>电             话：</w:t>
      </w:r>
      <w:r>
        <w:rPr>
          <w:rFonts w:hint="eastAsia" w:ascii="宋体" w:hAnsi="宋体"/>
          <w:sz w:val="24"/>
          <w:szCs w:val="24"/>
          <w:u w:val="single"/>
        </w:rPr>
        <w:t xml:space="preserve">                                </w:t>
      </w:r>
    </w:p>
    <w:p w14:paraId="14CCD3E8">
      <w:pPr>
        <w:spacing w:line="440" w:lineRule="exact"/>
        <w:ind w:firstLine="480" w:firstLineChars="200"/>
        <w:jc w:val="left"/>
        <w:rPr>
          <w:rFonts w:hint="eastAsia" w:ascii="宋体" w:hAnsi="宋体"/>
          <w:sz w:val="24"/>
          <w:szCs w:val="24"/>
        </w:rPr>
      </w:pPr>
      <w:r>
        <w:rPr>
          <w:rFonts w:hint="eastAsia" w:ascii="宋体" w:hAnsi="宋体"/>
          <w:sz w:val="24"/>
          <w:szCs w:val="24"/>
        </w:rPr>
        <w:t>传             真：</w:t>
      </w:r>
      <w:r>
        <w:rPr>
          <w:rFonts w:hint="eastAsia" w:ascii="宋体" w:hAnsi="宋体"/>
          <w:sz w:val="24"/>
          <w:szCs w:val="24"/>
          <w:u w:val="single"/>
        </w:rPr>
        <w:t xml:space="preserve">                                </w:t>
      </w:r>
    </w:p>
    <w:p w14:paraId="1CC66FF1">
      <w:pPr>
        <w:spacing w:line="440" w:lineRule="exact"/>
        <w:ind w:firstLine="480" w:firstLineChars="200"/>
        <w:jc w:val="left"/>
        <w:rPr>
          <w:rFonts w:hint="eastAsia" w:ascii="宋体" w:hAnsi="宋体"/>
          <w:sz w:val="24"/>
          <w:szCs w:val="24"/>
        </w:rPr>
      </w:pPr>
      <w:r>
        <w:rPr>
          <w:rFonts w:hint="eastAsia" w:ascii="宋体" w:hAnsi="宋体"/>
          <w:sz w:val="24"/>
          <w:szCs w:val="24"/>
        </w:rPr>
        <w:t>电 子 邮 件 地 址：</w:t>
      </w:r>
      <w:r>
        <w:rPr>
          <w:rFonts w:hint="eastAsia" w:ascii="宋体" w:hAnsi="宋体"/>
          <w:sz w:val="24"/>
          <w:szCs w:val="24"/>
          <w:u w:val="single"/>
        </w:rPr>
        <w:t xml:space="preserve">                                </w:t>
      </w:r>
    </w:p>
    <w:p w14:paraId="584F546F">
      <w:pPr>
        <w:spacing w:line="440" w:lineRule="exact"/>
        <w:ind w:firstLine="480" w:firstLineChars="200"/>
        <w:jc w:val="left"/>
        <w:rPr>
          <w:rFonts w:hint="eastAsia" w:ascii="宋体" w:hAnsi="宋体"/>
          <w:sz w:val="24"/>
          <w:szCs w:val="24"/>
        </w:rPr>
      </w:pPr>
      <w:r>
        <w:rPr>
          <w:rFonts w:hint="eastAsia" w:ascii="宋体" w:hAnsi="宋体"/>
          <w:sz w:val="24"/>
          <w:szCs w:val="24"/>
        </w:rPr>
        <w:t>开   户   银   行：</w:t>
      </w:r>
      <w:r>
        <w:rPr>
          <w:rFonts w:hint="eastAsia" w:ascii="宋体" w:hAnsi="宋体"/>
          <w:sz w:val="24"/>
          <w:szCs w:val="24"/>
          <w:u w:val="single"/>
        </w:rPr>
        <w:t xml:space="preserve">                                </w:t>
      </w:r>
    </w:p>
    <w:p w14:paraId="46E85A96">
      <w:pPr>
        <w:spacing w:line="440" w:lineRule="exact"/>
        <w:ind w:firstLine="480" w:firstLineChars="200"/>
        <w:jc w:val="left"/>
        <w:rPr>
          <w:rFonts w:hint="eastAsia" w:ascii="宋体" w:hAnsi="宋体"/>
          <w:sz w:val="24"/>
          <w:szCs w:val="24"/>
        </w:rPr>
      </w:pPr>
      <w:r>
        <w:rPr>
          <w:rFonts w:hint="eastAsia" w:ascii="宋体" w:hAnsi="宋体"/>
          <w:sz w:val="24"/>
          <w:szCs w:val="24"/>
        </w:rPr>
        <w:t>帐             号：</w:t>
      </w:r>
      <w:r>
        <w:rPr>
          <w:rFonts w:hint="eastAsia" w:ascii="宋体" w:hAnsi="宋体"/>
          <w:sz w:val="24"/>
          <w:szCs w:val="24"/>
          <w:u w:val="single"/>
        </w:rPr>
        <w:t xml:space="preserve">                                </w:t>
      </w:r>
    </w:p>
    <w:p w14:paraId="261593F8">
      <w:pPr>
        <w:spacing w:line="440" w:lineRule="exact"/>
        <w:ind w:firstLine="480" w:firstLineChars="200"/>
        <w:jc w:val="left"/>
        <w:rPr>
          <w:rFonts w:ascii="宋体" w:hAnsi="宋体"/>
          <w:sz w:val="24"/>
          <w:szCs w:val="24"/>
        </w:rPr>
      </w:pPr>
      <w:r>
        <w:rPr>
          <w:rFonts w:hint="eastAsia" w:ascii="宋体" w:hAnsi="宋体"/>
          <w:sz w:val="24"/>
          <w:szCs w:val="24"/>
        </w:rPr>
        <w:t xml:space="preserve"> </w:t>
      </w:r>
    </w:p>
    <w:p w14:paraId="455BAF4B">
      <w:pPr>
        <w:spacing w:line="440" w:lineRule="exact"/>
        <w:ind w:firstLine="4480"/>
        <w:jc w:val="right"/>
        <w:rPr>
          <w:rFonts w:ascii="宋体" w:hAnsi="宋体"/>
          <w:sz w:val="24"/>
          <w:szCs w:val="24"/>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3CEBD816">
      <w:pPr>
        <w:autoSpaceDE w:val="0"/>
        <w:autoSpaceDN w:val="0"/>
        <w:adjustRightInd w:val="0"/>
        <w:snapToGrid w:val="0"/>
        <w:spacing w:line="440" w:lineRule="exact"/>
        <w:jc w:val="both"/>
        <w:rPr>
          <w:rFonts w:hint="eastAsia" w:ascii="宋体" w:hAnsi="宋体"/>
          <w:b/>
          <w:sz w:val="24"/>
          <w:szCs w:val="24"/>
        </w:rPr>
      </w:pPr>
    </w:p>
    <w:p w14:paraId="54DA95E5">
      <w:pPr>
        <w:autoSpaceDE w:val="0"/>
        <w:autoSpaceDN w:val="0"/>
        <w:adjustRightInd w:val="0"/>
        <w:snapToGrid w:val="0"/>
        <w:spacing w:line="440" w:lineRule="exact"/>
        <w:jc w:val="center"/>
        <w:rPr>
          <w:rFonts w:hint="eastAsia" w:ascii="宋体" w:hAnsi="宋体"/>
          <w:b/>
          <w:sz w:val="24"/>
          <w:szCs w:val="24"/>
        </w:rPr>
      </w:pPr>
    </w:p>
    <w:p w14:paraId="19301C34">
      <w:pPr>
        <w:autoSpaceDE w:val="0"/>
        <w:autoSpaceDN w:val="0"/>
        <w:adjustRightInd w:val="0"/>
        <w:snapToGrid w:val="0"/>
        <w:spacing w:line="440" w:lineRule="exact"/>
        <w:jc w:val="center"/>
        <w:rPr>
          <w:rFonts w:ascii="宋体" w:hAnsi="宋体"/>
          <w:b/>
          <w:sz w:val="24"/>
          <w:szCs w:val="24"/>
        </w:rPr>
      </w:pPr>
      <w:r>
        <w:rPr>
          <w:rFonts w:hint="eastAsia" w:ascii="宋体" w:hAnsi="宋体"/>
          <w:b/>
          <w:sz w:val="24"/>
          <w:szCs w:val="24"/>
        </w:rPr>
        <w:t>二、第一次磋商报价表</w:t>
      </w:r>
    </w:p>
    <w:p w14:paraId="1B24F4F9">
      <w:pPr>
        <w:autoSpaceDE w:val="0"/>
        <w:autoSpaceDN w:val="0"/>
        <w:adjustRightInd w:val="0"/>
        <w:snapToGrid w:val="0"/>
        <w:spacing w:line="440" w:lineRule="exact"/>
        <w:rPr>
          <w:rFonts w:hint="eastAsia" w:ascii="宋体" w:hAnsi="宋体"/>
          <w:b/>
          <w:sz w:val="24"/>
          <w:szCs w:val="24"/>
        </w:rPr>
      </w:pPr>
      <w:r>
        <w:rPr>
          <w:rFonts w:hint="eastAsia" w:ascii="宋体" w:hAnsi="宋体"/>
          <w:b/>
          <w:sz w:val="24"/>
          <w:szCs w:val="24"/>
        </w:rPr>
        <w:t>（一）磋商总报价表</w:t>
      </w:r>
    </w:p>
    <w:p w14:paraId="7B1F1EBA">
      <w:pPr>
        <w:spacing w:line="360" w:lineRule="auto"/>
        <w:jc w:val="lef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cs="宋体"/>
          <w:bCs/>
          <w:sz w:val="24"/>
          <w:szCs w:val="24"/>
        </w:rPr>
        <w:t xml:space="preserve">                                            项目编号：</w:t>
      </w:r>
      <w:r>
        <w:rPr>
          <w:rFonts w:hint="eastAsia" w:ascii="宋体" w:hAnsi="宋体" w:cs="宋体"/>
          <w:bCs/>
          <w:sz w:val="24"/>
          <w:szCs w:val="24"/>
          <w:lang w:eastAsia="zh-CN"/>
        </w:rPr>
        <w:t>YCZX-AK-2026（014）</w:t>
      </w:r>
    </w:p>
    <w:tbl>
      <w:tblPr>
        <w:tblStyle w:val="26"/>
        <w:tblW w:w="9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9"/>
        <w:gridCol w:w="2419"/>
        <w:gridCol w:w="2419"/>
        <w:gridCol w:w="2419"/>
      </w:tblGrid>
      <w:tr w14:paraId="3AE2B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419" w:type="dxa"/>
            <w:vAlign w:val="center"/>
          </w:tcPr>
          <w:p w14:paraId="3330FE39">
            <w:pPr>
              <w:spacing w:line="440" w:lineRule="exact"/>
              <w:jc w:val="center"/>
              <w:rPr>
                <w:rFonts w:hint="eastAsia" w:ascii="宋体" w:hAnsi="宋体" w:eastAsia="宋体"/>
                <w:bCs/>
                <w:sz w:val="24"/>
                <w:szCs w:val="24"/>
                <w:lang w:eastAsia="zh-CN"/>
              </w:rPr>
            </w:pPr>
            <w:r>
              <w:rPr>
                <w:rFonts w:hint="eastAsia" w:ascii="宋体" w:hAnsi="宋体"/>
                <w:bCs/>
                <w:sz w:val="24"/>
                <w:szCs w:val="24"/>
              </w:rPr>
              <w:t>项目</w:t>
            </w:r>
            <w:r>
              <w:rPr>
                <w:rFonts w:hint="eastAsia" w:ascii="宋体" w:hAnsi="宋体"/>
                <w:bCs/>
                <w:sz w:val="24"/>
                <w:szCs w:val="24"/>
                <w:lang w:val="en-US" w:eastAsia="zh-CN"/>
              </w:rPr>
              <w:t>名称</w:t>
            </w:r>
          </w:p>
        </w:tc>
        <w:tc>
          <w:tcPr>
            <w:tcW w:w="2419" w:type="dxa"/>
            <w:shd w:val="clear" w:color="auto" w:fill="auto"/>
            <w:vAlign w:val="center"/>
          </w:tcPr>
          <w:p w14:paraId="1405783E">
            <w:pPr>
              <w:spacing w:line="440" w:lineRule="exact"/>
              <w:jc w:val="center"/>
              <w:rPr>
                <w:rFonts w:hint="eastAsia" w:ascii="宋体" w:hAnsi="宋体" w:eastAsia="宋体" w:cs="Times New Roman"/>
                <w:bCs/>
                <w:kern w:val="2"/>
                <w:sz w:val="24"/>
                <w:szCs w:val="24"/>
                <w:lang w:val="en-US" w:eastAsia="zh-CN" w:bidi="ar-SA"/>
              </w:rPr>
            </w:pPr>
            <w:r>
              <w:rPr>
                <w:rFonts w:hint="eastAsia" w:ascii="宋体" w:hAnsi="宋体"/>
                <w:bCs/>
                <w:sz w:val="24"/>
                <w:szCs w:val="24"/>
              </w:rPr>
              <w:t>磋商首次报价（元）</w:t>
            </w:r>
          </w:p>
        </w:tc>
        <w:tc>
          <w:tcPr>
            <w:tcW w:w="2419" w:type="dxa"/>
            <w:shd w:val="clear" w:color="auto" w:fill="auto"/>
            <w:vAlign w:val="center"/>
          </w:tcPr>
          <w:p w14:paraId="7E14D705">
            <w:pPr>
              <w:spacing w:line="440" w:lineRule="exact"/>
              <w:jc w:val="center"/>
              <w:rPr>
                <w:rFonts w:hint="default" w:ascii="宋体" w:hAnsi="宋体" w:eastAsia="宋体" w:cs="Times New Roman"/>
                <w:bCs/>
                <w:kern w:val="2"/>
                <w:sz w:val="24"/>
                <w:szCs w:val="24"/>
                <w:lang w:val="en-US" w:eastAsia="zh-CN" w:bidi="ar-SA"/>
              </w:rPr>
            </w:pPr>
            <w:r>
              <w:rPr>
                <w:rFonts w:hint="eastAsia" w:ascii="宋体" w:hAnsi="宋体"/>
                <w:bCs/>
                <w:sz w:val="24"/>
                <w:szCs w:val="24"/>
                <w:lang w:val="en-US" w:eastAsia="zh-CN"/>
              </w:rPr>
              <w:t>服务期限（年）</w:t>
            </w:r>
          </w:p>
        </w:tc>
        <w:tc>
          <w:tcPr>
            <w:tcW w:w="2419" w:type="dxa"/>
            <w:shd w:val="clear" w:color="auto" w:fill="auto"/>
            <w:vAlign w:val="center"/>
          </w:tcPr>
          <w:p w14:paraId="495EF4DC">
            <w:pPr>
              <w:spacing w:line="440" w:lineRule="exact"/>
              <w:jc w:val="center"/>
              <w:rPr>
                <w:rFonts w:hint="eastAsia" w:ascii="宋体" w:hAnsi="宋体" w:eastAsia="宋体" w:cs="Times New Roman"/>
                <w:bCs/>
                <w:kern w:val="2"/>
                <w:sz w:val="24"/>
                <w:szCs w:val="24"/>
                <w:lang w:val="en-US" w:eastAsia="zh-CN" w:bidi="ar-SA"/>
              </w:rPr>
            </w:pPr>
            <w:r>
              <w:rPr>
                <w:rFonts w:ascii="新宋体" w:hAnsi="新宋体" w:eastAsia="新宋体" w:cs="新宋体"/>
                <w:b w:val="0"/>
                <w:bCs w:val="0"/>
                <w:color w:val="000000"/>
                <w:sz w:val="24"/>
                <w:szCs w:val="24"/>
              </w:rPr>
              <w:t>质量要求</w:t>
            </w:r>
          </w:p>
        </w:tc>
      </w:tr>
      <w:tr w14:paraId="3AB21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5" w:hRule="atLeast"/>
          <w:jc w:val="center"/>
        </w:trPr>
        <w:tc>
          <w:tcPr>
            <w:tcW w:w="2419" w:type="dxa"/>
            <w:vAlign w:val="center"/>
          </w:tcPr>
          <w:p w14:paraId="4E6F3694">
            <w:pPr>
              <w:spacing w:line="440" w:lineRule="exact"/>
              <w:jc w:val="left"/>
              <w:rPr>
                <w:rFonts w:hint="eastAsia" w:ascii="宋体" w:hAnsi="宋体"/>
                <w:bCs/>
                <w:sz w:val="24"/>
                <w:szCs w:val="24"/>
                <w:lang w:eastAsia="zh-CN"/>
              </w:rPr>
            </w:pPr>
            <w:r>
              <w:rPr>
                <w:rFonts w:hint="eastAsia" w:ascii="宋体" w:hAnsi="宋体" w:cs="Times New Roman"/>
                <w:bCs/>
                <w:sz w:val="24"/>
                <w:szCs w:val="24"/>
                <w:lang w:eastAsia="zh-CN"/>
              </w:rPr>
              <w:t>白河县2026年环保执法监督性监测</w:t>
            </w:r>
          </w:p>
        </w:tc>
        <w:tc>
          <w:tcPr>
            <w:tcW w:w="2419" w:type="dxa"/>
            <w:vAlign w:val="center"/>
          </w:tcPr>
          <w:p w14:paraId="3751417A">
            <w:pPr>
              <w:spacing w:line="440" w:lineRule="exact"/>
              <w:jc w:val="left"/>
              <w:rPr>
                <w:rFonts w:hint="eastAsia" w:ascii="宋体" w:hAnsi="宋体" w:cs="Times New Roman"/>
                <w:bCs/>
                <w:sz w:val="24"/>
                <w:szCs w:val="24"/>
                <w:lang w:eastAsia="zh-CN"/>
              </w:rPr>
            </w:pPr>
          </w:p>
        </w:tc>
        <w:tc>
          <w:tcPr>
            <w:tcW w:w="2419" w:type="dxa"/>
            <w:vAlign w:val="center"/>
          </w:tcPr>
          <w:p w14:paraId="4EECC4A7">
            <w:pPr>
              <w:spacing w:line="440" w:lineRule="exact"/>
              <w:jc w:val="left"/>
              <w:rPr>
                <w:rFonts w:hint="eastAsia" w:ascii="宋体" w:hAnsi="宋体" w:cs="Times New Roman"/>
                <w:bCs/>
                <w:sz w:val="24"/>
                <w:szCs w:val="24"/>
                <w:lang w:eastAsia="zh-CN"/>
              </w:rPr>
            </w:pPr>
          </w:p>
        </w:tc>
        <w:tc>
          <w:tcPr>
            <w:tcW w:w="2419" w:type="dxa"/>
            <w:vAlign w:val="center"/>
          </w:tcPr>
          <w:p w14:paraId="26DEB930">
            <w:pPr>
              <w:spacing w:line="440" w:lineRule="exact"/>
              <w:jc w:val="left"/>
              <w:rPr>
                <w:rFonts w:hint="eastAsia" w:ascii="宋体" w:hAnsi="宋体" w:cs="Times New Roman"/>
                <w:bCs/>
                <w:sz w:val="24"/>
                <w:szCs w:val="24"/>
                <w:lang w:eastAsia="zh-CN"/>
              </w:rPr>
            </w:pPr>
          </w:p>
        </w:tc>
      </w:tr>
      <w:tr w14:paraId="7CBCB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9" w:hRule="atLeast"/>
          <w:jc w:val="center"/>
        </w:trPr>
        <w:tc>
          <w:tcPr>
            <w:tcW w:w="2419" w:type="dxa"/>
            <w:vAlign w:val="center"/>
          </w:tcPr>
          <w:p w14:paraId="05F73947">
            <w:pPr>
              <w:spacing w:line="440" w:lineRule="exact"/>
              <w:jc w:val="center"/>
              <w:rPr>
                <w:rFonts w:ascii="宋体" w:hAnsi="宋体"/>
                <w:bCs/>
                <w:sz w:val="24"/>
                <w:szCs w:val="24"/>
              </w:rPr>
            </w:pPr>
            <w:r>
              <w:rPr>
                <w:rFonts w:hint="eastAsia" w:ascii="宋体" w:hAnsi="宋体"/>
                <w:bCs/>
                <w:sz w:val="24"/>
                <w:szCs w:val="24"/>
              </w:rPr>
              <w:t>投标报价（大写）</w:t>
            </w:r>
          </w:p>
        </w:tc>
        <w:tc>
          <w:tcPr>
            <w:tcW w:w="7257" w:type="dxa"/>
            <w:gridSpan w:val="3"/>
            <w:vAlign w:val="center"/>
          </w:tcPr>
          <w:p w14:paraId="212BC213">
            <w:pPr>
              <w:spacing w:line="440" w:lineRule="exact"/>
              <w:jc w:val="center"/>
              <w:rPr>
                <w:rFonts w:hint="eastAsia" w:ascii="宋体" w:hAnsi="宋体"/>
                <w:bCs/>
                <w:sz w:val="24"/>
                <w:szCs w:val="24"/>
              </w:rPr>
            </w:pPr>
          </w:p>
        </w:tc>
      </w:tr>
    </w:tbl>
    <w:p w14:paraId="5D7B4A88">
      <w:pPr>
        <w:pStyle w:val="13"/>
        <w:rPr>
          <w:rFonts w:hint="eastAsia" w:ascii="宋体" w:hAnsi="宋体" w:cs="宋体"/>
          <w:bCs/>
          <w:color w:val="000000" w:themeColor="text1"/>
          <w:sz w:val="24"/>
          <w:szCs w:val="24"/>
          <w:lang w:eastAsia="zh-CN"/>
          <w14:textFill>
            <w14:solidFill>
              <w14:schemeClr w14:val="tx1"/>
            </w14:solidFill>
          </w14:textFill>
        </w:rPr>
      </w:pPr>
    </w:p>
    <w:p w14:paraId="7AF90AA3">
      <w:pPr>
        <w:spacing w:line="440" w:lineRule="exact"/>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t>注：1.磋商报价以人民币为结算货币，包含完成此项工作所涉及的技术资料、人员工资、交通差旅费等一切有关的含税总费用。</w:t>
      </w:r>
    </w:p>
    <w:p w14:paraId="76EC75DE">
      <w:pPr>
        <w:numPr>
          <w:ilvl w:val="0"/>
          <w:numId w:val="14"/>
        </w:numPr>
        <w:spacing w:line="440" w:lineRule="exact"/>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t>小写保留到小数点后两位。</w:t>
      </w:r>
    </w:p>
    <w:p w14:paraId="7FC9CABC">
      <w:pPr>
        <w:numPr>
          <w:ilvl w:val="0"/>
          <w:numId w:val="0"/>
        </w:numPr>
        <w:spacing w:line="440" w:lineRule="exact"/>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t>3.磋商报价超出本项目最高限价时按无效投标处理。</w:t>
      </w:r>
    </w:p>
    <w:p w14:paraId="536D9B42">
      <w:pPr>
        <w:ind w:firstLine="480" w:firstLineChars="200"/>
        <w:rPr>
          <w:rFonts w:hint="eastAsia" w:ascii="宋体" w:hAnsi="宋体" w:eastAsia="宋体" w:cs="宋体"/>
          <w:color w:val="auto"/>
          <w:sz w:val="24"/>
          <w:szCs w:val="24"/>
        </w:rPr>
      </w:pPr>
    </w:p>
    <w:p w14:paraId="636F5434">
      <w:pPr>
        <w:rPr>
          <w:rFonts w:hint="eastAsia" w:ascii="宋体" w:hAnsi="宋体" w:cs="宋体"/>
          <w:bCs/>
          <w:color w:val="000000" w:themeColor="text1"/>
          <w:sz w:val="24"/>
          <w:szCs w:val="24"/>
          <w:lang w:eastAsia="zh-CN"/>
          <w14:textFill>
            <w14:solidFill>
              <w14:schemeClr w14:val="tx1"/>
            </w14:solidFill>
          </w14:textFill>
        </w:rPr>
      </w:pPr>
    </w:p>
    <w:p w14:paraId="07D8741E">
      <w:pPr>
        <w:pStyle w:val="6"/>
        <w:ind w:left="0" w:leftChars="0" w:firstLine="0" w:firstLineChars="0"/>
        <w:rPr>
          <w:rFonts w:hint="default" w:eastAsia="宋体"/>
          <w:lang w:val="en-US" w:eastAsia="zh-CN"/>
        </w:rPr>
      </w:pPr>
    </w:p>
    <w:p w14:paraId="43A37E13">
      <w:pPr>
        <w:spacing w:line="440" w:lineRule="exact"/>
        <w:rPr>
          <w:rFonts w:ascii="宋体" w:hAnsi="宋体"/>
          <w:sz w:val="24"/>
          <w:szCs w:val="24"/>
        </w:rPr>
      </w:pPr>
    </w:p>
    <w:p w14:paraId="026A3CDC">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0EA6F402">
      <w:pPr>
        <w:spacing w:line="440" w:lineRule="exact"/>
        <w:ind w:firstLine="480" w:firstLineChars="200"/>
        <w:jc w:val="left"/>
        <w:rPr>
          <w:rFonts w:hint="eastAsia" w:ascii="宋体" w:hAnsi="宋体"/>
          <w:sz w:val="24"/>
          <w:szCs w:val="24"/>
        </w:rPr>
      </w:pPr>
    </w:p>
    <w:p w14:paraId="037C4F15">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5919E7EA">
      <w:pPr>
        <w:spacing w:line="440" w:lineRule="exact"/>
        <w:rPr>
          <w:rFonts w:ascii="宋体" w:hAnsi="宋体"/>
          <w:sz w:val="24"/>
          <w:szCs w:val="24"/>
        </w:rPr>
      </w:pPr>
    </w:p>
    <w:p w14:paraId="09963783">
      <w:pPr>
        <w:spacing w:line="440" w:lineRule="exact"/>
        <w:rPr>
          <w:rFonts w:ascii="宋体" w:hAnsi="宋体"/>
          <w:sz w:val="24"/>
          <w:szCs w:val="24"/>
        </w:rPr>
      </w:pPr>
    </w:p>
    <w:p w14:paraId="04D5C311">
      <w:pPr>
        <w:spacing w:line="440" w:lineRule="exact"/>
        <w:ind w:firstLine="4480"/>
        <w:rPr>
          <w:rFonts w:ascii="宋体" w:hAnsi="宋体"/>
          <w:sz w:val="24"/>
          <w:szCs w:val="24"/>
        </w:rPr>
      </w:pPr>
      <w:r>
        <w:rPr>
          <w:rFonts w:hint="eastAsia" w:ascii="宋体" w:hAnsi="宋体"/>
          <w:sz w:val="24"/>
          <w:szCs w:val="24"/>
        </w:rPr>
        <w:t>　</w:t>
      </w:r>
    </w:p>
    <w:p w14:paraId="0567E90F">
      <w:pPr>
        <w:spacing w:line="440" w:lineRule="exact"/>
        <w:ind w:firstLine="4480"/>
        <w:jc w:val="right"/>
        <w:rPr>
          <w:rFonts w:ascii="宋体" w:hAnsi="宋体"/>
          <w:sz w:val="24"/>
          <w:szCs w:val="24"/>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22E3E50C">
      <w:pPr>
        <w:pStyle w:val="6"/>
        <w:ind w:left="0" w:leftChars="0" w:firstLine="0" w:firstLineChars="0"/>
        <w:rPr>
          <w:rFonts w:hint="eastAsia" w:ascii="宋体" w:hAnsi="宋体"/>
          <w:b/>
          <w:sz w:val="24"/>
          <w:szCs w:val="24"/>
        </w:rPr>
      </w:pPr>
    </w:p>
    <w:p w14:paraId="761E9831">
      <w:pPr>
        <w:rPr>
          <w:rFonts w:hint="eastAsia" w:ascii="宋体" w:hAnsi="宋体"/>
          <w:b/>
          <w:sz w:val="24"/>
          <w:szCs w:val="24"/>
        </w:rPr>
      </w:pPr>
    </w:p>
    <w:p w14:paraId="3CCA8394">
      <w:pPr>
        <w:pStyle w:val="13"/>
        <w:rPr>
          <w:rFonts w:hint="eastAsia" w:ascii="宋体" w:hAnsi="宋体"/>
          <w:b/>
          <w:sz w:val="24"/>
          <w:szCs w:val="24"/>
        </w:rPr>
        <w:sectPr>
          <w:footerReference r:id="rId9" w:type="default"/>
          <w:pgSz w:w="11905" w:h="16838"/>
          <w:pgMar w:top="1134" w:right="1361" w:bottom="1020" w:left="1531" w:header="850" w:footer="992" w:gutter="0"/>
          <w:pgNumType w:fmt="decimal"/>
          <w:cols w:space="0" w:num="1"/>
          <w:rtlGutter w:val="0"/>
          <w:docGrid w:type="lines" w:linePitch="326" w:charSpace="0"/>
        </w:sectPr>
      </w:pPr>
    </w:p>
    <w:p w14:paraId="693FFB32">
      <w:pPr>
        <w:pStyle w:val="6"/>
        <w:ind w:left="0" w:leftChars="0" w:firstLine="0" w:firstLineChars="0"/>
        <w:rPr>
          <w:rFonts w:hint="eastAsia" w:ascii="宋体" w:hAnsi="宋体" w:eastAsia="宋体"/>
          <w:b/>
          <w:sz w:val="24"/>
          <w:szCs w:val="24"/>
          <w:lang w:eastAsia="zh-CN"/>
        </w:rPr>
      </w:pPr>
      <w:r>
        <w:rPr>
          <w:rFonts w:hint="eastAsia" w:ascii="宋体" w:hAnsi="宋体"/>
          <w:b/>
          <w:sz w:val="24"/>
          <w:szCs w:val="24"/>
          <w:lang w:eastAsia="zh-CN"/>
        </w:rPr>
        <w:t>（</w:t>
      </w:r>
      <w:r>
        <w:rPr>
          <w:rFonts w:hint="eastAsia" w:ascii="宋体" w:hAnsi="宋体"/>
          <w:b/>
          <w:sz w:val="24"/>
          <w:szCs w:val="24"/>
          <w:lang w:val="en-US" w:eastAsia="zh-CN"/>
        </w:rPr>
        <w:t>二</w:t>
      </w:r>
      <w:r>
        <w:rPr>
          <w:rFonts w:hint="eastAsia" w:ascii="宋体" w:hAnsi="宋体"/>
          <w:b/>
          <w:sz w:val="24"/>
          <w:szCs w:val="24"/>
          <w:lang w:eastAsia="zh-CN"/>
        </w:rPr>
        <w:t>）</w:t>
      </w:r>
      <w:r>
        <w:rPr>
          <w:rFonts w:hint="eastAsia" w:ascii="宋体" w:hAnsi="宋体"/>
          <w:b/>
          <w:sz w:val="24"/>
          <w:szCs w:val="24"/>
          <w:lang w:val="en-US" w:eastAsia="zh-CN"/>
        </w:rPr>
        <w:t>磋商报价明细表</w:t>
      </w:r>
    </w:p>
    <w:p w14:paraId="2A896788">
      <w:pPr>
        <w:autoSpaceDE w:val="0"/>
        <w:autoSpaceDN w:val="0"/>
        <w:adjustRightInd w:val="0"/>
        <w:snapToGrid w:val="0"/>
        <w:spacing w:line="440" w:lineRule="exact"/>
        <w:jc w:val="center"/>
        <w:rPr>
          <w:rFonts w:hint="eastAsia" w:ascii="宋体" w:hAnsi="宋体" w:eastAsia="宋体" w:cs="Times New Roman"/>
          <w:b/>
          <w:sz w:val="24"/>
          <w:szCs w:val="24"/>
        </w:rPr>
      </w:pPr>
      <w:r>
        <w:rPr>
          <w:rFonts w:hint="eastAsia" w:ascii="宋体" w:hAnsi="宋体" w:eastAsia="宋体" w:cs="Times New Roman"/>
          <w:b/>
          <w:sz w:val="24"/>
          <w:szCs w:val="24"/>
        </w:rPr>
        <w:t>磋商报价</w:t>
      </w:r>
      <w:r>
        <w:rPr>
          <w:rFonts w:hint="eastAsia" w:ascii="宋体" w:hAnsi="宋体" w:eastAsia="宋体" w:cs="Times New Roman"/>
          <w:b/>
          <w:sz w:val="24"/>
          <w:szCs w:val="24"/>
          <w:lang w:eastAsia="zh-CN"/>
        </w:rPr>
        <w:t>明细</w:t>
      </w:r>
      <w:r>
        <w:rPr>
          <w:rFonts w:hint="eastAsia" w:ascii="宋体" w:hAnsi="宋体" w:eastAsia="宋体" w:cs="Times New Roman"/>
          <w:b/>
          <w:sz w:val="24"/>
          <w:szCs w:val="24"/>
        </w:rPr>
        <w:t>表</w:t>
      </w:r>
    </w:p>
    <w:p w14:paraId="68B308A0">
      <w:pPr>
        <w:autoSpaceDE w:val="0"/>
        <w:autoSpaceDN w:val="0"/>
        <w:adjustRightInd w:val="0"/>
        <w:snapToGrid w:val="0"/>
        <w:spacing w:line="440" w:lineRule="exact"/>
        <w:jc w:val="left"/>
        <w:rPr>
          <w:rFonts w:hint="eastAsia" w:ascii="宋体" w:hAnsi="宋体" w:cs="宋体"/>
          <w:szCs w:val="24"/>
          <w:lang w:val="en-US" w:eastAsia="zh-CN"/>
        </w:rPr>
      </w:pPr>
      <w:r>
        <w:rPr>
          <w:rFonts w:hint="eastAsia" w:ascii="宋体" w:hAnsi="宋体" w:eastAsia="宋体" w:cs="宋体"/>
          <w:bCs/>
          <w:sz w:val="24"/>
          <w:szCs w:val="24"/>
          <w:lang w:val="en-US" w:eastAsia="zh-CN"/>
        </w:rPr>
        <w:t>项目名称：</w:t>
      </w:r>
      <w:r>
        <w:rPr>
          <w:rFonts w:hint="eastAsia" w:ascii="宋体" w:hAnsi="宋体" w:cs="宋体"/>
          <w:szCs w:val="24"/>
          <w:lang w:val="en-US" w:eastAsia="zh-CN"/>
        </w:rPr>
        <w:t xml:space="preserve">                                         </w:t>
      </w:r>
      <w:r>
        <w:rPr>
          <w:rFonts w:hint="eastAsia" w:ascii="宋体" w:hAnsi="宋体" w:cs="宋体"/>
          <w:bCs/>
          <w:sz w:val="24"/>
          <w:szCs w:val="24"/>
        </w:rPr>
        <w:t>项目编号：</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4"/>
        <w:gridCol w:w="1661"/>
        <w:gridCol w:w="1471"/>
        <w:gridCol w:w="1989"/>
        <w:gridCol w:w="1730"/>
        <w:gridCol w:w="1730"/>
      </w:tblGrid>
      <w:tr w14:paraId="18D56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644" w:type="dxa"/>
            <w:vAlign w:val="center"/>
          </w:tcPr>
          <w:p w14:paraId="6FEEC22B">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r>
              <w:rPr>
                <w:rFonts w:hint="eastAsia" w:ascii="宋体" w:hAnsi="宋体" w:eastAsia="宋体" w:cs="宋体"/>
                <w:color w:val="000000"/>
                <w:kern w:val="0"/>
                <w:sz w:val="24"/>
                <w:szCs w:val="24"/>
                <w:lang w:val="en-US" w:eastAsia="zh-CN" w:bidi="ar"/>
              </w:rPr>
              <w:t>序号</w:t>
            </w:r>
          </w:p>
        </w:tc>
        <w:tc>
          <w:tcPr>
            <w:tcW w:w="1661" w:type="dxa"/>
            <w:vAlign w:val="center"/>
          </w:tcPr>
          <w:p w14:paraId="45EB18B7">
            <w:pPr>
              <w:keepNext w:val="0"/>
              <w:keepLines w:val="0"/>
              <w:widowControl/>
              <w:suppressLineNumbers w:val="0"/>
              <w:jc w:val="center"/>
              <w:rPr>
                <w:rFonts w:hint="default" w:ascii="宋体" w:hAnsi="宋体" w:eastAsia="宋体" w:cs="宋体"/>
                <w:b/>
                <w:bCs/>
                <w:color w:val="000000"/>
                <w:kern w:val="0"/>
                <w:sz w:val="24"/>
                <w:szCs w:val="24"/>
                <w:vertAlign w:val="baseline"/>
                <w:lang w:val="en-US" w:eastAsia="zh-CN" w:bidi="ar"/>
              </w:rPr>
            </w:pPr>
            <w:r>
              <w:rPr>
                <w:rFonts w:hint="eastAsia" w:ascii="宋体" w:hAnsi="宋体" w:cs="宋体"/>
                <w:color w:val="000000"/>
                <w:kern w:val="0"/>
                <w:sz w:val="24"/>
                <w:szCs w:val="24"/>
                <w:lang w:val="en-US" w:eastAsia="zh-CN" w:bidi="ar"/>
              </w:rPr>
              <w:t>分项名称</w:t>
            </w:r>
          </w:p>
        </w:tc>
        <w:tc>
          <w:tcPr>
            <w:tcW w:w="1471" w:type="dxa"/>
            <w:vAlign w:val="center"/>
          </w:tcPr>
          <w:p w14:paraId="50A6BDFE">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r>
              <w:rPr>
                <w:rFonts w:hint="eastAsia" w:ascii="宋体" w:hAnsi="宋体" w:eastAsia="宋体" w:cs="宋体"/>
                <w:color w:val="000000"/>
                <w:kern w:val="0"/>
                <w:sz w:val="24"/>
                <w:szCs w:val="24"/>
                <w:lang w:val="en-US" w:eastAsia="zh-CN" w:bidi="ar"/>
              </w:rPr>
              <w:t>单位</w:t>
            </w:r>
          </w:p>
        </w:tc>
        <w:tc>
          <w:tcPr>
            <w:tcW w:w="1989" w:type="dxa"/>
            <w:vAlign w:val="center"/>
          </w:tcPr>
          <w:p w14:paraId="58D940AD">
            <w:pPr>
              <w:keepNext w:val="0"/>
              <w:keepLines w:val="0"/>
              <w:widowControl/>
              <w:suppressLineNumbers w:val="0"/>
              <w:jc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数量</w:t>
            </w:r>
          </w:p>
        </w:tc>
        <w:tc>
          <w:tcPr>
            <w:tcW w:w="1730" w:type="dxa"/>
            <w:vAlign w:val="center"/>
          </w:tcPr>
          <w:p w14:paraId="2770B730">
            <w:pPr>
              <w:keepNext w:val="0"/>
              <w:keepLines w:val="0"/>
              <w:widowControl/>
              <w:suppressLineNumbers w:val="0"/>
              <w:jc w:val="center"/>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综合</w:t>
            </w:r>
            <w:r>
              <w:rPr>
                <w:rFonts w:hint="eastAsia" w:ascii="宋体" w:hAnsi="宋体" w:eastAsia="宋体" w:cs="宋体"/>
                <w:color w:val="000000"/>
                <w:kern w:val="0"/>
                <w:sz w:val="24"/>
                <w:szCs w:val="24"/>
                <w:lang w:val="en-US" w:eastAsia="zh-CN" w:bidi="ar"/>
              </w:rPr>
              <w:t>单价（元）</w:t>
            </w:r>
          </w:p>
        </w:tc>
        <w:tc>
          <w:tcPr>
            <w:tcW w:w="1730" w:type="dxa"/>
            <w:vAlign w:val="center"/>
          </w:tcPr>
          <w:p w14:paraId="556E61B8">
            <w:pPr>
              <w:keepNext w:val="0"/>
              <w:keepLines w:val="0"/>
              <w:widowControl/>
              <w:suppressLineNumbers w:val="0"/>
              <w:jc w:val="center"/>
              <w:rPr>
                <w:rFonts w:hint="default" w:ascii="宋体" w:hAnsi="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备注</w:t>
            </w:r>
          </w:p>
        </w:tc>
      </w:tr>
      <w:tr w14:paraId="5DECA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644" w:type="dxa"/>
            <w:vAlign w:val="center"/>
          </w:tcPr>
          <w:p w14:paraId="1E294CB2">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661" w:type="dxa"/>
            <w:vAlign w:val="center"/>
          </w:tcPr>
          <w:p w14:paraId="29B38ADF">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471" w:type="dxa"/>
            <w:vAlign w:val="center"/>
          </w:tcPr>
          <w:p w14:paraId="271C265B">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989" w:type="dxa"/>
            <w:vAlign w:val="center"/>
          </w:tcPr>
          <w:p w14:paraId="6B4FB1DA">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730" w:type="dxa"/>
            <w:vAlign w:val="center"/>
          </w:tcPr>
          <w:p w14:paraId="7D065EFB">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730" w:type="dxa"/>
            <w:vAlign w:val="center"/>
          </w:tcPr>
          <w:p w14:paraId="43DBCA0C">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r>
      <w:tr w14:paraId="580FD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644" w:type="dxa"/>
            <w:vAlign w:val="center"/>
          </w:tcPr>
          <w:p w14:paraId="51CF7C5D">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661" w:type="dxa"/>
            <w:vAlign w:val="center"/>
          </w:tcPr>
          <w:p w14:paraId="1BF62040">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471" w:type="dxa"/>
            <w:vAlign w:val="center"/>
          </w:tcPr>
          <w:p w14:paraId="362FF1D1">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989" w:type="dxa"/>
            <w:vAlign w:val="center"/>
          </w:tcPr>
          <w:p w14:paraId="65F6434A">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730" w:type="dxa"/>
            <w:vAlign w:val="center"/>
          </w:tcPr>
          <w:p w14:paraId="45E53A99">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730" w:type="dxa"/>
            <w:vAlign w:val="center"/>
          </w:tcPr>
          <w:p w14:paraId="4EAA9086">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r>
      <w:tr w14:paraId="0D4B8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644" w:type="dxa"/>
            <w:vAlign w:val="center"/>
          </w:tcPr>
          <w:p w14:paraId="392C082B">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661" w:type="dxa"/>
            <w:vAlign w:val="center"/>
          </w:tcPr>
          <w:p w14:paraId="292B604C">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471" w:type="dxa"/>
            <w:vAlign w:val="center"/>
          </w:tcPr>
          <w:p w14:paraId="56F4EDC2">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989" w:type="dxa"/>
            <w:vAlign w:val="center"/>
          </w:tcPr>
          <w:p w14:paraId="31F5E1BC">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730" w:type="dxa"/>
            <w:vAlign w:val="center"/>
          </w:tcPr>
          <w:p w14:paraId="02027EC0">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730" w:type="dxa"/>
            <w:vAlign w:val="center"/>
          </w:tcPr>
          <w:p w14:paraId="3FA49F34">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r>
      <w:tr w14:paraId="0B6CD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644" w:type="dxa"/>
            <w:vAlign w:val="center"/>
          </w:tcPr>
          <w:p w14:paraId="311CBE79">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661" w:type="dxa"/>
            <w:vAlign w:val="center"/>
          </w:tcPr>
          <w:p w14:paraId="451A5D2D">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471" w:type="dxa"/>
            <w:vAlign w:val="center"/>
          </w:tcPr>
          <w:p w14:paraId="57672F4F">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989" w:type="dxa"/>
            <w:vAlign w:val="center"/>
          </w:tcPr>
          <w:p w14:paraId="4BE7DC22">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730" w:type="dxa"/>
            <w:vAlign w:val="center"/>
          </w:tcPr>
          <w:p w14:paraId="5A24E70E">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730" w:type="dxa"/>
            <w:vAlign w:val="center"/>
          </w:tcPr>
          <w:p w14:paraId="5678DCB6">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r>
      <w:tr w14:paraId="34269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644" w:type="dxa"/>
            <w:vAlign w:val="center"/>
          </w:tcPr>
          <w:p w14:paraId="1CC3EDAF">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661" w:type="dxa"/>
            <w:vAlign w:val="center"/>
          </w:tcPr>
          <w:p w14:paraId="353145AC">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471" w:type="dxa"/>
            <w:vAlign w:val="center"/>
          </w:tcPr>
          <w:p w14:paraId="57D2944F">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989" w:type="dxa"/>
            <w:vAlign w:val="center"/>
          </w:tcPr>
          <w:p w14:paraId="32A1E23B">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730" w:type="dxa"/>
            <w:vAlign w:val="center"/>
          </w:tcPr>
          <w:p w14:paraId="262FB77D">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730" w:type="dxa"/>
            <w:vAlign w:val="center"/>
          </w:tcPr>
          <w:p w14:paraId="616FEA49">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r>
      <w:tr w14:paraId="65B69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644" w:type="dxa"/>
            <w:vAlign w:val="center"/>
          </w:tcPr>
          <w:p w14:paraId="26CCB866">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661" w:type="dxa"/>
            <w:vAlign w:val="center"/>
          </w:tcPr>
          <w:p w14:paraId="11DBB6AC">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471" w:type="dxa"/>
            <w:vAlign w:val="center"/>
          </w:tcPr>
          <w:p w14:paraId="54B96604">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989" w:type="dxa"/>
            <w:vAlign w:val="center"/>
          </w:tcPr>
          <w:p w14:paraId="42988133">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730" w:type="dxa"/>
            <w:vAlign w:val="center"/>
          </w:tcPr>
          <w:p w14:paraId="08C013DD">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730" w:type="dxa"/>
            <w:vAlign w:val="center"/>
          </w:tcPr>
          <w:p w14:paraId="65945157">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r>
      <w:tr w14:paraId="09BBD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644" w:type="dxa"/>
            <w:vAlign w:val="center"/>
          </w:tcPr>
          <w:p w14:paraId="33AE630A">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661" w:type="dxa"/>
            <w:vAlign w:val="center"/>
          </w:tcPr>
          <w:p w14:paraId="2B7B6B68">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471" w:type="dxa"/>
            <w:vAlign w:val="center"/>
          </w:tcPr>
          <w:p w14:paraId="79E3EE7C">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989" w:type="dxa"/>
            <w:vAlign w:val="center"/>
          </w:tcPr>
          <w:p w14:paraId="1226315A">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730" w:type="dxa"/>
            <w:vAlign w:val="center"/>
          </w:tcPr>
          <w:p w14:paraId="546C7B22">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730" w:type="dxa"/>
            <w:vAlign w:val="center"/>
          </w:tcPr>
          <w:p w14:paraId="346EF75B">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r>
      <w:tr w14:paraId="5058E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644" w:type="dxa"/>
            <w:vAlign w:val="center"/>
          </w:tcPr>
          <w:p w14:paraId="6ECAC785">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661" w:type="dxa"/>
            <w:vAlign w:val="center"/>
          </w:tcPr>
          <w:p w14:paraId="47549447">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471" w:type="dxa"/>
            <w:vAlign w:val="center"/>
          </w:tcPr>
          <w:p w14:paraId="108CA0C7">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989" w:type="dxa"/>
            <w:vAlign w:val="center"/>
          </w:tcPr>
          <w:p w14:paraId="2E7EC18F">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730" w:type="dxa"/>
            <w:vAlign w:val="center"/>
          </w:tcPr>
          <w:p w14:paraId="09873032">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730" w:type="dxa"/>
            <w:vAlign w:val="center"/>
          </w:tcPr>
          <w:p w14:paraId="0E921E22">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r>
      <w:tr w14:paraId="5D43E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644" w:type="dxa"/>
            <w:vAlign w:val="center"/>
          </w:tcPr>
          <w:p w14:paraId="71D3833C">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661" w:type="dxa"/>
            <w:vAlign w:val="center"/>
          </w:tcPr>
          <w:p w14:paraId="5587E0E2">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471" w:type="dxa"/>
            <w:vAlign w:val="center"/>
          </w:tcPr>
          <w:p w14:paraId="382770E9">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989" w:type="dxa"/>
            <w:vAlign w:val="center"/>
          </w:tcPr>
          <w:p w14:paraId="1BDD1DE0">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730" w:type="dxa"/>
            <w:vAlign w:val="center"/>
          </w:tcPr>
          <w:p w14:paraId="3F7BF8FC">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730" w:type="dxa"/>
            <w:vAlign w:val="center"/>
          </w:tcPr>
          <w:p w14:paraId="14DAF810">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r>
      <w:tr w14:paraId="3F58B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7" w:hRule="atLeast"/>
        </w:trPr>
        <w:tc>
          <w:tcPr>
            <w:tcW w:w="644" w:type="dxa"/>
            <w:vAlign w:val="center"/>
          </w:tcPr>
          <w:p w14:paraId="33A6BE79">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661" w:type="dxa"/>
            <w:vAlign w:val="center"/>
          </w:tcPr>
          <w:p w14:paraId="6A6ED8B5">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471" w:type="dxa"/>
            <w:vAlign w:val="center"/>
          </w:tcPr>
          <w:p w14:paraId="6F06339E">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989" w:type="dxa"/>
            <w:vAlign w:val="center"/>
          </w:tcPr>
          <w:p w14:paraId="1A6821C3">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730" w:type="dxa"/>
            <w:vAlign w:val="center"/>
          </w:tcPr>
          <w:p w14:paraId="752BC65D">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730" w:type="dxa"/>
            <w:vAlign w:val="center"/>
          </w:tcPr>
          <w:p w14:paraId="380C31E6">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r>
      <w:tr w14:paraId="3FCAD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644" w:type="dxa"/>
            <w:vAlign w:val="center"/>
          </w:tcPr>
          <w:p w14:paraId="08EF7176">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661" w:type="dxa"/>
            <w:vAlign w:val="center"/>
          </w:tcPr>
          <w:p w14:paraId="1CA24BED">
            <w:pPr>
              <w:keepNext w:val="0"/>
              <w:keepLines w:val="0"/>
              <w:widowControl/>
              <w:suppressLineNumbers w:val="0"/>
              <w:jc w:val="center"/>
              <w:rPr>
                <w:rFonts w:hint="eastAsia" w:ascii="宋体" w:hAnsi="宋体" w:eastAsia="宋体" w:cs="宋体"/>
                <w:b/>
                <w:bCs/>
                <w:color w:val="000000"/>
                <w:kern w:val="0"/>
                <w:sz w:val="24"/>
                <w:szCs w:val="24"/>
                <w:vertAlign w:val="baseline"/>
                <w:lang w:val="en-US" w:eastAsia="zh-CN" w:bidi="ar"/>
              </w:rPr>
            </w:pPr>
          </w:p>
        </w:tc>
        <w:tc>
          <w:tcPr>
            <w:tcW w:w="1471" w:type="dxa"/>
            <w:vAlign w:val="center"/>
          </w:tcPr>
          <w:p w14:paraId="3ABDE25F">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989" w:type="dxa"/>
            <w:vAlign w:val="center"/>
          </w:tcPr>
          <w:p w14:paraId="3ABB32AD">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730" w:type="dxa"/>
            <w:vAlign w:val="center"/>
          </w:tcPr>
          <w:p w14:paraId="0B693F6C">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c>
          <w:tcPr>
            <w:tcW w:w="1730" w:type="dxa"/>
            <w:vAlign w:val="center"/>
          </w:tcPr>
          <w:p w14:paraId="7735DEFD">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r>
      <w:tr w14:paraId="5EEE1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3776" w:type="dxa"/>
            <w:gridSpan w:val="3"/>
            <w:vAlign w:val="center"/>
          </w:tcPr>
          <w:p w14:paraId="7186706C">
            <w:pPr>
              <w:keepNext w:val="0"/>
              <w:keepLines w:val="0"/>
              <w:widowControl/>
              <w:suppressLineNumbers w:val="0"/>
              <w:jc w:val="center"/>
              <w:rPr>
                <w:rFonts w:hint="default"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合计（元）</w:t>
            </w:r>
          </w:p>
        </w:tc>
        <w:tc>
          <w:tcPr>
            <w:tcW w:w="5449" w:type="dxa"/>
            <w:gridSpan w:val="3"/>
            <w:vAlign w:val="center"/>
          </w:tcPr>
          <w:p w14:paraId="329A170C">
            <w:pPr>
              <w:keepNext w:val="0"/>
              <w:keepLines w:val="0"/>
              <w:widowControl/>
              <w:suppressLineNumbers w:val="0"/>
              <w:jc w:val="center"/>
              <w:rPr>
                <w:rFonts w:hint="eastAsia" w:ascii="宋体" w:hAnsi="宋体" w:eastAsia="宋体" w:cs="宋体"/>
                <w:color w:val="000000"/>
                <w:kern w:val="0"/>
                <w:sz w:val="24"/>
                <w:szCs w:val="24"/>
                <w:lang w:val="en-US" w:eastAsia="zh-CN" w:bidi="ar"/>
              </w:rPr>
            </w:pPr>
          </w:p>
        </w:tc>
      </w:tr>
    </w:tbl>
    <w:p w14:paraId="5B55AA5C">
      <w:pPr>
        <w:autoSpaceDE w:val="0"/>
        <w:autoSpaceDN w:val="0"/>
        <w:adjustRightInd w:val="0"/>
        <w:snapToGrid w:val="0"/>
        <w:spacing w:line="440" w:lineRule="exact"/>
        <w:jc w:val="center"/>
        <w:rPr>
          <w:rFonts w:hint="eastAsia" w:ascii="宋体" w:hAnsi="宋体" w:cs="宋体"/>
          <w:szCs w:val="24"/>
          <w:u w:val="single"/>
        </w:rPr>
      </w:pPr>
      <w:r>
        <w:rPr>
          <w:rFonts w:hint="eastAsia" w:ascii="宋体" w:hAnsi="宋体" w:cs="宋体"/>
          <w:szCs w:val="24"/>
          <w:lang w:val="en-US" w:eastAsia="zh-CN"/>
        </w:rPr>
        <w:t xml:space="preserve">                                         </w:t>
      </w:r>
    </w:p>
    <w:p w14:paraId="27055EAE">
      <w:pPr>
        <w:spacing w:line="300" w:lineRule="exact"/>
        <w:rPr>
          <w:rFonts w:hint="eastAsia" w:ascii="宋体" w:hAnsi="宋体" w:cs="宋体"/>
          <w:i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注：1.</w:t>
      </w:r>
      <w:r>
        <w:rPr>
          <w:rFonts w:hint="eastAsia" w:ascii="宋体" w:hAnsi="宋体" w:cs="宋体"/>
          <w:iCs/>
          <w:color w:val="000000" w:themeColor="text1"/>
          <w:sz w:val="24"/>
          <w:szCs w:val="24"/>
          <w14:textFill>
            <w14:solidFill>
              <w14:schemeClr w14:val="tx1"/>
            </w14:solidFill>
          </w14:textFill>
        </w:rPr>
        <w:t>本表应按“</w:t>
      </w:r>
      <w:r>
        <w:rPr>
          <w:rFonts w:hint="eastAsia" w:ascii="宋体" w:hAnsi="宋体" w:cs="宋体"/>
          <w:iCs/>
          <w:color w:val="000000" w:themeColor="text1"/>
          <w:sz w:val="24"/>
          <w:szCs w:val="24"/>
          <w:lang w:eastAsia="zh-CN"/>
          <w14:textFill>
            <w14:solidFill>
              <w14:schemeClr w14:val="tx1"/>
            </w14:solidFill>
          </w14:textFill>
        </w:rPr>
        <w:t>响应供应商</w:t>
      </w:r>
      <w:r>
        <w:rPr>
          <w:rFonts w:hint="eastAsia" w:ascii="宋体" w:hAnsi="宋体" w:cs="宋体"/>
          <w:iCs/>
          <w:color w:val="000000" w:themeColor="text1"/>
          <w:sz w:val="24"/>
          <w:szCs w:val="24"/>
          <w14:textFill>
            <w14:solidFill>
              <w14:schemeClr w14:val="tx1"/>
            </w14:solidFill>
          </w14:textFill>
        </w:rPr>
        <w:t>须知”规定的要求填写。</w:t>
      </w:r>
    </w:p>
    <w:p w14:paraId="751EEB78">
      <w:pPr>
        <w:spacing w:line="300" w:lineRule="exact"/>
        <w:ind w:firstLine="480" w:firstLineChars="200"/>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2.如果按单价计算的结果与总价不一致，以单价为准修正总价。</w:t>
      </w:r>
    </w:p>
    <w:p w14:paraId="659CD8AA">
      <w:pPr>
        <w:spacing w:line="300" w:lineRule="exact"/>
        <w:ind w:firstLine="480" w:firstLineChars="20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3.如果不提供详细分项报价将视为没有实质性响应</w:t>
      </w:r>
      <w:r>
        <w:rPr>
          <w:rFonts w:hint="eastAsia" w:ascii="宋体" w:hAnsi="宋体" w:cs="宋体"/>
          <w:color w:val="000000" w:themeColor="text1"/>
          <w:sz w:val="24"/>
          <w:szCs w:val="24"/>
          <w:lang w:val="en-US" w:eastAsia="zh-CN"/>
          <w14:textFill>
            <w14:solidFill>
              <w14:schemeClr w14:val="tx1"/>
            </w14:solidFill>
          </w14:textFill>
        </w:rPr>
        <w:t>竞争性磋商</w:t>
      </w:r>
      <w:r>
        <w:rPr>
          <w:rFonts w:hint="eastAsia" w:ascii="宋体" w:hAnsi="宋体" w:cs="宋体"/>
          <w:color w:val="000000" w:themeColor="text1"/>
          <w:sz w:val="24"/>
          <w:szCs w:val="24"/>
          <w14:textFill>
            <w14:solidFill>
              <w14:schemeClr w14:val="tx1"/>
            </w14:solidFill>
          </w14:textFill>
        </w:rPr>
        <w:t>文件。</w:t>
      </w:r>
    </w:p>
    <w:p w14:paraId="1B4BAC66">
      <w:pPr>
        <w:spacing w:line="300" w:lineRule="exact"/>
        <w:ind w:firstLine="480" w:firstLineChars="20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4.报价精确到小数点后两位。</w:t>
      </w:r>
    </w:p>
    <w:p w14:paraId="441B9C26">
      <w:pPr>
        <w:spacing w:line="300" w:lineRule="exact"/>
        <w:ind w:firstLine="480" w:firstLineChars="200"/>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根据实际情况对具体附属服务项目进行说明。</w:t>
      </w:r>
    </w:p>
    <w:p w14:paraId="7BBAE207">
      <w:pPr>
        <w:spacing w:line="440" w:lineRule="exact"/>
        <w:ind w:firstLine="480" w:firstLineChars="200"/>
        <w:jc w:val="left"/>
        <w:rPr>
          <w:rFonts w:hint="eastAsia" w:ascii="宋体" w:hAnsi="宋体"/>
          <w:sz w:val="24"/>
          <w:szCs w:val="24"/>
          <w:lang w:eastAsia="zh-CN"/>
        </w:rPr>
      </w:pPr>
    </w:p>
    <w:p w14:paraId="082BCBEF">
      <w:pPr>
        <w:spacing w:line="440" w:lineRule="exact"/>
        <w:ind w:firstLine="480" w:firstLineChars="200"/>
        <w:jc w:val="left"/>
        <w:rPr>
          <w:rFonts w:hint="eastAsia" w:ascii="宋体" w:hAnsi="宋体"/>
          <w:sz w:val="24"/>
          <w:szCs w:val="24"/>
          <w:lang w:eastAsia="zh-CN"/>
        </w:rPr>
      </w:pPr>
    </w:p>
    <w:p w14:paraId="513AB936">
      <w:pPr>
        <w:spacing w:line="440" w:lineRule="exact"/>
        <w:ind w:firstLine="480" w:firstLineChars="200"/>
        <w:jc w:val="left"/>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308840D1">
      <w:pPr>
        <w:spacing w:line="440" w:lineRule="exact"/>
        <w:ind w:firstLine="480" w:firstLineChars="200"/>
        <w:jc w:val="left"/>
        <w:rPr>
          <w:rFonts w:hint="eastAsia" w:ascii="宋体" w:hAnsi="宋体"/>
          <w:b/>
          <w:sz w:val="24"/>
          <w:szCs w:val="24"/>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r>
        <w:rPr>
          <w:rFonts w:hint="eastAsia" w:ascii="宋体" w:hAnsi="宋体" w:cs="宋体"/>
          <w:szCs w:val="24"/>
        </w:rPr>
        <w:t xml:space="preserve"> </w:t>
      </w:r>
    </w:p>
    <w:p w14:paraId="11137D5C">
      <w:pPr>
        <w:spacing w:line="440" w:lineRule="exact"/>
        <w:ind w:firstLine="4480"/>
        <w:jc w:val="right"/>
        <w:rPr>
          <w:rFonts w:hint="eastAsia" w:ascii="宋体" w:hAnsi="宋体"/>
          <w:sz w:val="24"/>
          <w:szCs w:val="24"/>
        </w:rPr>
      </w:pPr>
    </w:p>
    <w:p w14:paraId="42105E95">
      <w:pPr>
        <w:spacing w:line="440" w:lineRule="exact"/>
        <w:ind w:firstLine="4480"/>
        <w:jc w:val="right"/>
        <w:rPr>
          <w:rFonts w:hint="eastAsia" w:ascii="宋体" w:hAnsi="宋体"/>
          <w:sz w:val="24"/>
          <w:szCs w:val="24"/>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3573DD71">
      <w:pPr>
        <w:spacing w:line="440" w:lineRule="exact"/>
        <w:ind w:firstLine="4480"/>
        <w:jc w:val="right"/>
        <w:rPr>
          <w:rFonts w:hint="eastAsia" w:ascii="宋体" w:hAnsi="宋体"/>
          <w:sz w:val="24"/>
          <w:szCs w:val="24"/>
        </w:rPr>
      </w:pPr>
    </w:p>
    <w:p w14:paraId="7A326A31">
      <w:pPr>
        <w:spacing w:line="440" w:lineRule="exact"/>
        <w:ind w:firstLine="4480"/>
        <w:jc w:val="right"/>
        <w:rPr>
          <w:rFonts w:hint="eastAsia" w:ascii="宋体" w:hAnsi="宋体"/>
          <w:sz w:val="24"/>
          <w:szCs w:val="24"/>
        </w:rPr>
        <w:sectPr>
          <w:pgSz w:w="11905" w:h="16838"/>
          <w:pgMar w:top="1134" w:right="1361" w:bottom="1020" w:left="1531" w:header="850" w:footer="992" w:gutter="0"/>
          <w:pgNumType w:fmt="decimal"/>
          <w:cols w:space="0" w:num="1"/>
          <w:rtlGutter w:val="0"/>
          <w:docGrid w:type="lines" w:linePitch="326" w:charSpace="0"/>
        </w:sectPr>
      </w:pPr>
    </w:p>
    <w:p w14:paraId="1C3AD8EE">
      <w:pPr>
        <w:spacing w:line="440" w:lineRule="exact"/>
        <w:jc w:val="center"/>
        <w:rPr>
          <w:rFonts w:hint="eastAsia" w:ascii="宋体" w:hAnsi="宋体"/>
          <w:kern w:val="0"/>
          <w:sz w:val="24"/>
          <w:szCs w:val="24"/>
          <w:lang w:val="en-US" w:eastAsia="zh-CN"/>
        </w:rPr>
      </w:pPr>
      <w:r>
        <w:rPr>
          <w:rFonts w:hint="eastAsia" w:ascii="宋体" w:hAnsi="宋体"/>
          <w:b/>
          <w:sz w:val="24"/>
          <w:szCs w:val="24"/>
          <w:lang w:val="en-US" w:eastAsia="zh-CN"/>
        </w:rPr>
        <w:t>三、</w:t>
      </w:r>
      <w:r>
        <w:rPr>
          <w:rFonts w:hint="eastAsia" w:ascii="宋体" w:hAnsi="宋体"/>
          <w:b/>
          <w:sz w:val="24"/>
          <w:szCs w:val="24"/>
        </w:rPr>
        <w:t>资格证明文件</w:t>
      </w:r>
    </w:p>
    <w:p w14:paraId="7CAEAE7B">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（1）具有独立承担民事责任能力的法人、其他组织或自然人，并出具合法有效的营业执照或事业单位法人证书等国家规定的相关证明，自然人参与的提供其身份证明</w:t>
      </w:r>
      <w:r>
        <w:rPr>
          <w:rFonts w:hint="eastAsia" w:cs="宋体"/>
          <w:b w:val="0"/>
          <w:bCs/>
          <w:color w:val="000000" w:themeColor="text1"/>
          <w:kern w:val="2"/>
          <w:sz w:val="24"/>
          <w:szCs w:val="24"/>
          <w:lang w:val="en-US" w:eastAsia="zh-CN" w:bidi="ar-SA"/>
          <w14:textFill>
            <w14:solidFill>
              <w14:schemeClr w14:val="tx1"/>
            </w14:solidFill>
          </w14:textFill>
        </w:rPr>
        <w:t xml:space="preserve">；   </w:t>
      </w:r>
      <w:r>
        <w:rPr>
          <w:rFonts w:hint="eastAsia" w:ascii="宋体" w:hAnsi="宋体" w:eastAsia="宋体" w:cs="宋体"/>
          <w:b w:val="0"/>
          <w:bCs/>
          <w:color w:val="000000"/>
          <w:kern w:val="2"/>
          <w:sz w:val="24"/>
          <w:szCs w:val="24"/>
          <w:lang w:val="en-US" w:eastAsia="zh-CN" w:bidi="ar-SA"/>
        </w:rPr>
        <w:t>（2）法定代表人参加投标的，须提供本人身份证复印件（附到资格证明文件中）；法定代表人授权他人参加投标的，须提供法定代表人委托授权书并提供被授权代表的身份证； </w:t>
      </w:r>
    </w:p>
    <w:p w14:paraId="7C3FE7C1">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3）财务审计报告：提供2024年或2025年度的财务审计报告（至少包括资产负债表、利润表和现金流量表，成立时间至提交磋商响应文件截止时间不足一年的可提供成立后任意时段的企业财务报表）；或投标截止时间前六个月内其基本存款账户开户银行出具的资信证明；</w:t>
      </w:r>
    </w:p>
    <w:p w14:paraId="46B17A33">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（4）缴纳税收和社会保障资金缴纳证明</w:t>
      </w:r>
      <w:r>
        <w:rPr>
          <w:rFonts w:hint="eastAsia" w:cs="宋体"/>
          <w:b w:val="0"/>
          <w:bCs/>
          <w:color w:val="000000"/>
          <w:kern w:val="2"/>
          <w:sz w:val="24"/>
          <w:szCs w:val="24"/>
          <w:lang w:val="en-US" w:eastAsia="zh-CN" w:bidi="ar-SA"/>
        </w:rPr>
        <w:t>：</w:t>
      </w:r>
      <w:r>
        <w:rPr>
          <w:rFonts w:hint="eastAsia" w:ascii="宋体" w:hAnsi="宋体" w:eastAsia="宋体" w:cs="宋体"/>
          <w:b w:val="0"/>
          <w:bCs/>
          <w:color w:val="000000"/>
          <w:kern w:val="2"/>
          <w:sz w:val="24"/>
          <w:szCs w:val="24"/>
          <w:lang w:val="en-US" w:eastAsia="zh-CN" w:bidi="ar-SA"/>
        </w:rPr>
        <w:t>提供2025年1月1日至今任意一个月的纳税证明或完税证明（依法免税的单位应提供相关证明材料，纳税证明或完税证明上应有代收机构或税务机关的公章或业务专用章（成立时间至提交响应文件截止时间不足三个月的可不提供）），投标单位提供2025年1月1日至今任意一个月的社会保障资金缴存单据或社保机构开具的社会保险参保缴费情况证明（依法不需要缴纳社会保障资金的单位应提供相关证明材料，单据或证明上应有社保机构或代收机构的印章（成立时间至提交响应文件截止时间不足三个月的可不提供）；</w:t>
      </w:r>
    </w:p>
    <w:p w14:paraId="3A011E62">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（5）</w:t>
      </w:r>
      <w:r>
        <w:rPr>
          <w:rFonts w:hint="eastAsia" w:cs="宋体"/>
          <w:b w:val="0"/>
          <w:bCs/>
          <w:color w:val="000000" w:themeColor="text1"/>
          <w:kern w:val="2"/>
          <w:sz w:val="24"/>
          <w:szCs w:val="24"/>
          <w:lang w:val="en-US" w:eastAsia="zh-CN" w:bidi="ar-SA"/>
          <w14:textFill>
            <w14:solidFill>
              <w14:schemeClr w14:val="tx1"/>
            </w14:solidFill>
          </w14:textFill>
        </w:rPr>
        <w:t>供应商须具备检验检测机构资质认定证书（CMA）；</w:t>
      </w:r>
    </w:p>
    <w:p w14:paraId="572EE169">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（6）参加政府采购活动前3年内，在经营活动中没有重大违法记录的书面声明；</w:t>
      </w:r>
    </w:p>
    <w:p w14:paraId="30AEDAEB">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（7）提供具有履行合同所必需的设备和专业技术能力的书面承诺；</w:t>
      </w:r>
    </w:p>
    <w:p w14:paraId="4F5759BB">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（8）本项目不接受联合体投标(提供承诺书)。</w:t>
      </w:r>
    </w:p>
    <w:p w14:paraId="57BF056F">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（9）</w:t>
      </w:r>
      <w:r>
        <w:rPr>
          <w:rFonts w:hint="eastAsia" w:ascii="宋体" w:hAnsi="宋体" w:eastAsia="宋体" w:cs="宋体"/>
          <w:b w:val="0"/>
          <w:bCs/>
          <w:color w:val="000000" w:themeColor="text1"/>
          <w:kern w:val="2"/>
          <w:sz w:val="24"/>
          <w:szCs w:val="24"/>
          <w:highlight w:val="none"/>
          <w:lang w:val="en-US" w:eastAsia="zh-CN" w:bidi="ar-SA"/>
          <w14:textFill>
            <w14:solidFill>
              <w14:schemeClr w14:val="tx1"/>
            </w14:solidFill>
          </w14:textFill>
        </w:rPr>
        <w:t>本项目为专门面向中小企业项目，供应商应为中型企业或小型、微型企业或监狱企业或残疾人福利性单位。供应商为中小企业的，提供《中小企业声明函》；本项目采购标的对应的中小企业划分标准所属行业为：其他未列明行业；供应商为监狱企业的，应提供监狱企业的证明文件；供应商为残疾人福利性单位的，应提供《残疾人福利性单位声明函》（监狱企业或残疾人福利性单位视同小型、微型企业）。</w:t>
      </w:r>
    </w:p>
    <w:p w14:paraId="361D5FFA">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kern w:val="2"/>
          <w:sz w:val="24"/>
          <w:szCs w:val="24"/>
          <w:lang w:val="en-US" w:eastAsia="zh-CN" w:bidi="ar-SA"/>
        </w:rPr>
      </w:pPr>
    </w:p>
    <w:p w14:paraId="3F5D74A4">
      <w:pPr>
        <w:pStyle w:val="23"/>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20" w:lineRule="exact"/>
        <w:ind w:firstLine="480" w:firstLineChars="200"/>
        <w:jc w:val="both"/>
        <w:textAlignment w:val="auto"/>
        <w:rPr>
          <w:rFonts w:hint="eastAsia" w:ascii="宋体" w:hAnsi="宋体" w:eastAsia="宋体" w:cs="宋体"/>
          <w:b w:val="0"/>
          <w:bCs/>
          <w:color w:val="000000"/>
          <w:kern w:val="2"/>
          <w:sz w:val="24"/>
          <w:szCs w:val="24"/>
          <w:lang w:val="en-US" w:eastAsia="zh-CN" w:bidi="ar-SA"/>
        </w:rPr>
      </w:pPr>
    </w:p>
    <w:p w14:paraId="71D9CDAB">
      <w:pPr>
        <w:spacing w:line="440" w:lineRule="exact"/>
        <w:ind w:firstLine="480" w:firstLineChars="200"/>
        <w:jc w:val="left"/>
        <w:rPr>
          <w:rFonts w:hint="eastAsia" w:ascii="宋体" w:hAnsi="宋体"/>
          <w:sz w:val="24"/>
          <w:szCs w:val="24"/>
          <w:lang w:eastAsia="zh-CN"/>
        </w:rPr>
      </w:pPr>
    </w:p>
    <w:p w14:paraId="61CA2A79">
      <w:pPr>
        <w:spacing w:line="440" w:lineRule="exact"/>
        <w:ind w:firstLine="480" w:firstLineChars="200"/>
        <w:jc w:val="left"/>
        <w:rPr>
          <w:rFonts w:hint="eastAsia" w:ascii="宋体" w:hAnsi="宋体"/>
          <w:sz w:val="24"/>
          <w:szCs w:val="24"/>
          <w:lang w:eastAsia="zh-CN"/>
        </w:rPr>
      </w:pPr>
    </w:p>
    <w:p w14:paraId="15812357">
      <w:pPr>
        <w:spacing w:line="440" w:lineRule="exact"/>
        <w:ind w:firstLine="480" w:firstLineChars="200"/>
        <w:jc w:val="left"/>
        <w:rPr>
          <w:rFonts w:hint="eastAsia" w:ascii="宋体" w:hAnsi="宋体"/>
          <w:sz w:val="24"/>
          <w:szCs w:val="24"/>
          <w:u w:val="single"/>
        </w:rPr>
      </w:pPr>
      <w:r>
        <w:rPr>
          <w:rFonts w:hint="eastAsia" w:ascii="宋体" w:hAnsi="宋体"/>
          <w:sz w:val="24"/>
          <w:szCs w:val="24"/>
          <w:lang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0D21472A">
      <w:pPr>
        <w:spacing w:line="440" w:lineRule="exact"/>
        <w:ind w:firstLine="480" w:firstLineChars="200"/>
        <w:jc w:val="left"/>
        <w:rPr>
          <w:rFonts w:hint="eastAsia" w:ascii="宋体" w:hAnsi="宋体"/>
          <w:sz w:val="24"/>
          <w:szCs w:val="24"/>
        </w:rPr>
      </w:pPr>
    </w:p>
    <w:p w14:paraId="7B86F860">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31E5A5F3">
      <w:pPr>
        <w:spacing w:line="440" w:lineRule="exact"/>
        <w:rPr>
          <w:rFonts w:ascii="宋体" w:hAnsi="宋体"/>
          <w:sz w:val="24"/>
          <w:szCs w:val="24"/>
        </w:rPr>
      </w:pPr>
    </w:p>
    <w:p w14:paraId="269651BC">
      <w:pPr>
        <w:spacing w:line="440" w:lineRule="exact"/>
        <w:ind w:firstLine="4480"/>
        <w:jc w:val="right"/>
        <w:rPr>
          <w:rFonts w:hint="eastAsia" w:ascii="宋体" w:hAnsi="宋体"/>
          <w:sz w:val="24"/>
          <w:szCs w:val="24"/>
        </w:rPr>
        <w:sectPr>
          <w:pgSz w:w="11905" w:h="16838"/>
          <w:pgMar w:top="1134" w:right="1361" w:bottom="1020" w:left="1531" w:header="850" w:footer="992" w:gutter="0"/>
          <w:pgNumType w:fmt="decimal"/>
          <w:cols w:space="0" w:num="1"/>
          <w:rtlGutter w:val="0"/>
          <w:docGrid w:type="lines" w:linePitch="326" w:charSpace="0"/>
        </w:sect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08501B9E">
      <w:pPr>
        <w:rPr>
          <w:rFonts w:ascii="宋体" w:hAnsi="宋体" w:cs="宋体"/>
          <w:b/>
          <w:szCs w:val="24"/>
        </w:rPr>
      </w:pPr>
      <w:r>
        <w:rPr>
          <w:rFonts w:hint="eastAsia" w:ascii="宋体" w:hAnsi="宋体"/>
          <w:b/>
          <w:bCs/>
          <w:sz w:val="32"/>
          <w:szCs w:val="32"/>
          <w:lang w:val="en-US" w:eastAsia="zh-CN"/>
        </w:rPr>
        <w:t>附</w:t>
      </w:r>
      <w:r>
        <w:rPr>
          <w:rFonts w:hint="eastAsia" w:ascii="宋体" w:hAnsi="宋体"/>
          <w:sz w:val="24"/>
          <w:szCs w:val="24"/>
          <w:lang w:val="en-US" w:eastAsia="zh-CN"/>
        </w:rPr>
        <w:t>：1、</w:t>
      </w:r>
      <w:r>
        <w:rPr>
          <w:rFonts w:hint="eastAsia" w:ascii="宋体" w:hAnsi="宋体" w:cs="宋体"/>
          <w:b/>
          <w:szCs w:val="24"/>
        </w:rPr>
        <w:t>法定代表人身份证明</w:t>
      </w:r>
    </w:p>
    <w:p w14:paraId="422B92C3">
      <w:pPr>
        <w:spacing w:after="120" w:afterLines="50" w:line="440" w:lineRule="exact"/>
        <w:ind w:firstLine="437"/>
        <w:rPr>
          <w:rFonts w:ascii="宋体" w:hAnsi="宋体"/>
          <w:szCs w:val="24"/>
        </w:rPr>
      </w:pPr>
    </w:p>
    <w:p w14:paraId="09D0B57C">
      <w:pPr>
        <w:spacing w:after="120" w:afterLines="50" w:line="440" w:lineRule="exact"/>
        <w:ind w:firstLine="437"/>
        <w:rPr>
          <w:rFonts w:ascii="宋体" w:hAnsi="宋体"/>
          <w:szCs w:val="24"/>
        </w:rPr>
      </w:pPr>
    </w:p>
    <w:p w14:paraId="69576C64">
      <w:pPr>
        <w:spacing w:after="120" w:afterLines="50" w:line="440" w:lineRule="exact"/>
        <w:ind w:firstLine="437"/>
        <w:rPr>
          <w:rFonts w:ascii="宋体" w:hAnsi="宋体"/>
          <w:szCs w:val="24"/>
        </w:rPr>
      </w:pPr>
    </w:p>
    <w:p w14:paraId="661C28AE">
      <w:pPr>
        <w:spacing w:after="120" w:afterLines="50" w:line="440" w:lineRule="exact"/>
        <w:ind w:firstLine="437"/>
        <w:rPr>
          <w:rFonts w:ascii="宋体" w:hAnsi="宋体"/>
          <w:szCs w:val="24"/>
        </w:rPr>
      </w:pPr>
    </w:p>
    <w:p w14:paraId="54600DAE">
      <w:pPr>
        <w:spacing w:after="120" w:afterLines="50" w:line="440" w:lineRule="exact"/>
        <w:ind w:firstLine="437"/>
        <w:rPr>
          <w:rFonts w:ascii="宋体" w:hAnsi="宋体"/>
          <w:szCs w:val="24"/>
        </w:rPr>
      </w:pPr>
      <w:r>
        <w:rPr>
          <w:rFonts w:hint="eastAsia" w:ascii="宋体" w:hAnsi="宋体"/>
          <w:szCs w:val="24"/>
        </w:rPr>
        <w:t xml:space="preserve">单位名称：                          </w:t>
      </w:r>
    </w:p>
    <w:p w14:paraId="260C596C">
      <w:pPr>
        <w:spacing w:after="120" w:afterLines="50" w:line="440" w:lineRule="exact"/>
        <w:ind w:firstLine="437"/>
        <w:rPr>
          <w:rFonts w:ascii="宋体" w:hAnsi="宋体"/>
          <w:szCs w:val="24"/>
        </w:rPr>
      </w:pPr>
      <w:r>
        <w:rPr>
          <w:rFonts w:hint="eastAsia" w:ascii="宋体" w:hAnsi="宋体"/>
          <w:szCs w:val="24"/>
        </w:rPr>
        <w:t xml:space="preserve">单位性质：                            </w:t>
      </w:r>
    </w:p>
    <w:p w14:paraId="5E7AC987">
      <w:pPr>
        <w:spacing w:after="120" w:afterLines="50" w:line="440" w:lineRule="exact"/>
        <w:ind w:firstLine="437"/>
        <w:rPr>
          <w:rFonts w:ascii="宋体" w:hAnsi="宋体"/>
          <w:szCs w:val="24"/>
        </w:rPr>
      </w:pPr>
      <w:r>
        <w:rPr>
          <w:rFonts w:hint="eastAsia" w:ascii="宋体" w:hAnsi="宋体"/>
          <w:szCs w:val="24"/>
        </w:rPr>
        <w:t>成立时间：年月日</w:t>
      </w:r>
    </w:p>
    <w:p w14:paraId="36A9AF35">
      <w:pPr>
        <w:spacing w:after="120" w:afterLines="50" w:line="440" w:lineRule="exact"/>
        <w:ind w:firstLine="437"/>
        <w:rPr>
          <w:rFonts w:ascii="宋体" w:hAnsi="宋体"/>
          <w:szCs w:val="24"/>
        </w:rPr>
      </w:pPr>
      <w:r>
        <w:rPr>
          <w:rFonts w:hint="eastAsia" w:ascii="宋体" w:hAnsi="宋体"/>
          <w:szCs w:val="24"/>
        </w:rPr>
        <w:t xml:space="preserve">经营期限：                                </w:t>
      </w:r>
    </w:p>
    <w:p w14:paraId="0AAAA033">
      <w:pPr>
        <w:spacing w:after="120" w:afterLines="50" w:line="440" w:lineRule="exact"/>
        <w:ind w:firstLine="437"/>
        <w:rPr>
          <w:rFonts w:ascii="宋体" w:hAnsi="宋体"/>
          <w:szCs w:val="24"/>
          <w:u w:val="single"/>
        </w:rPr>
      </w:pPr>
      <w:r>
        <w:rPr>
          <w:rFonts w:hint="eastAsia" w:ascii="宋体" w:hAnsi="宋体"/>
          <w:szCs w:val="24"/>
        </w:rPr>
        <w:t>姓名：性别：  年龄：职务：</w:t>
      </w:r>
    </w:p>
    <w:p w14:paraId="565F3C11">
      <w:pPr>
        <w:spacing w:after="120" w:afterLines="50" w:line="440" w:lineRule="exact"/>
        <w:ind w:firstLine="437"/>
        <w:rPr>
          <w:rFonts w:ascii="宋体" w:hAnsi="宋体"/>
          <w:szCs w:val="24"/>
        </w:rPr>
      </w:pPr>
      <w:r>
        <w:rPr>
          <w:rFonts w:hint="eastAsia" w:ascii="宋体" w:hAnsi="宋体"/>
          <w:szCs w:val="24"/>
        </w:rPr>
        <w:t>系 （</w:t>
      </w:r>
      <w:r>
        <w:rPr>
          <w:rFonts w:hint="eastAsia" w:ascii="宋体" w:hAnsi="宋体"/>
          <w:szCs w:val="24"/>
          <w:lang w:eastAsia="zh-CN"/>
        </w:rPr>
        <w:t>响应供应商</w:t>
      </w:r>
      <w:r>
        <w:rPr>
          <w:rFonts w:hint="eastAsia" w:ascii="宋体" w:hAnsi="宋体"/>
          <w:szCs w:val="24"/>
        </w:rPr>
        <w:t>名称）的法定代表人。</w:t>
      </w:r>
    </w:p>
    <w:p w14:paraId="6D0BAF9A">
      <w:pPr>
        <w:spacing w:after="120" w:afterLines="50" w:line="440" w:lineRule="exact"/>
        <w:ind w:firstLine="437"/>
        <w:rPr>
          <w:rFonts w:ascii="宋体" w:hAnsi="宋体"/>
          <w:szCs w:val="24"/>
        </w:rPr>
      </w:pPr>
      <w:r>
        <w:rPr>
          <w:rFonts w:hint="eastAsia" w:ascii="宋体" w:hAnsi="宋体"/>
          <w:szCs w:val="24"/>
        </w:rPr>
        <w:t>特此证明。</w:t>
      </w:r>
    </w:p>
    <w:p w14:paraId="4BF5CC4B">
      <w:pPr>
        <w:spacing w:after="120" w:afterLines="50" w:line="440" w:lineRule="exact"/>
        <w:ind w:firstLine="437"/>
        <w:rPr>
          <w:rFonts w:ascii="宋体" w:hAnsi="宋体"/>
          <w:szCs w:val="24"/>
        </w:rPr>
      </w:pPr>
    </w:p>
    <w:p w14:paraId="73F8A9ED">
      <w:pPr>
        <w:spacing w:after="120" w:afterLines="50" w:line="440" w:lineRule="exact"/>
        <w:ind w:firstLine="437"/>
        <w:rPr>
          <w:rFonts w:ascii="宋体" w:hAnsi="宋体"/>
          <w:szCs w:val="24"/>
        </w:rPr>
      </w:pPr>
    </w:p>
    <w:p w14:paraId="44258C52">
      <w:pPr>
        <w:spacing w:after="120" w:afterLines="50" w:line="440" w:lineRule="exact"/>
        <w:ind w:firstLine="437"/>
        <w:rPr>
          <w:rFonts w:ascii="宋体" w:hAnsi="宋体"/>
          <w:szCs w:val="24"/>
        </w:rPr>
      </w:pPr>
      <w:r>
        <w:rPr>
          <w:rFonts w:hint="eastAsia" w:ascii="宋体" w:hAnsi="宋体"/>
          <w:szCs w:val="24"/>
        </w:rPr>
        <w:t xml:space="preserve">                          </w:t>
      </w:r>
      <w:r>
        <w:rPr>
          <w:rFonts w:hint="eastAsia" w:ascii="宋体" w:hAnsi="宋体"/>
          <w:szCs w:val="24"/>
          <w:lang w:eastAsia="zh-CN"/>
        </w:rPr>
        <w:t>响应供应商</w:t>
      </w:r>
      <w:r>
        <w:rPr>
          <w:rFonts w:hint="eastAsia" w:ascii="宋体" w:hAnsi="宋体"/>
          <w:szCs w:val="24"/>
        </w:rPr>
        <w:t>：           （盖单位章）</w:t>
      </w:r>
    </w:p>
    <w:p w14:paraId="50813975">
      <w:pPr>
        <w:spacing w:after="120" w:afterLines="50" w:line="440" w:lineRule="exact"/>
        <w:ind w:firstLine="3318" w:firstLineChars="1580"/>
        <w:rPr>
          <w:rFonts w:ascii="宋体" w:hAnsi="宋体"/>
          <w:szCs w:val="24"/>
        </w:rPr>
      </w:pPr>
      <w:r>
        <w:rPr>
          <w:rFonts w:hint="eastAsia" w:ascii="宋体" w:hAnsi="宋体"/>
          <w:szCs w:val="24"/>
        </w:rPr>
        <w:t>年  月  日</w:t>
      </w:r>
    </w:p>
    <w:p w14:paraId="0048CA38">
      <w:pPr>
        <w:spacing w:after="120" w:afterLines="50" w:line="440" w:lineRule="exact"/>
        <w:rPr>
          <w:rFonts w:ascii="宋体" w:hAnsi="宋体"/>
          <w:b/>
          <w:kern w:val="0"/>
          <w:sz w:val="28"/>
          <w:szCs w:val="28"/>
        </w:rPr>
      </w:pPr>
    </w:p>
    <w:p w14:paraId="27B5EB3E">
      <w:pPr>
        <w:spacing w:after="120" w:afterLines="50" w:line="440" w:lineRule="exact"/>
        <w:rPr>
          <w:rFonts w:ascii="宋体" w:hAnsi="宋体"/>
          <w:b/>
          <w:kern w:val="0"/>
          <w:sz w:val="28"/>
          <w:szCs w:val="28"/>
        </w:rPr>
      </w:pPr>
      <w:bookmarkStart w:id="65" w:name="_Toc9683"/>
      <w:r>
        <w:rPr>
          <w:rFonts w:hint="eastAsia" w:ascii="宋体" w:hAnsi="宋体"/>
          <w:b/>
          <w:kern w:val="0"/>
          <w:sz w:val="28"/>
          <w:szCs w:val="28"/>
        </w:rPr>
        <w:t>（附法定代表人身份证复印件）</w:t>
      </w:r>
      <w:bookmarkEnd w:id="65"/>
    </w:p>
    <w:p w14:paraId="4DC02640">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sz w:val="24"/>
          <w:szCs w:val="24"/>
          <w:lang w:val="en-US" w:eastAsia="zh-CN"/>
        </w:rPr>
      </w:pPr>
    </w:p>
    <w:p w14:paraId="6D249ACF">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sz w:val="24"/>
          <w:szCs w:val="24"/>
          <w:lang w:val="en-US" w:eastAsia="zh-CN"/>
        </w:rPr>
      </w:pPr>
    </w:p>
    <w:p w14:paraId="24B064C0">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sz w:val="24"/>
          <w:szCs w:val="24"/>
          <w:lang w:val="en-US" w:eastAsia="zh-CN"/>
        </w:rPr>
      </w:pPr>
    </w:p>
    <w:p w14:paraId="4097FD72">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sz w:val="24"/>
          <w:szCs w:val="24"/>
          <w:lang w:val="en-US" w:eastAsia="zh-CN"/>
        </w:rPr>
      </w:pPr>
    </w:p>
    <w:p w14:paraId="58739501">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sz w:val="24"/>
          <w:szCs w:val="24"/>
          <w:lang w:val="en-US" w:eastAsia="zh-CN"/>
        </w:rPr>
      </w:pPr>
    </w:p>
    <w:p w14:paraId="3B89535F">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sz w:val="24"/>
          <w:szCs w:val="24"/>
          <w:lang w:val="en-US" w:eastAsia="zh-CN"/>
        </w:rPr>
      </w:pPr>
    </w:p>
    <w:p w14:paraId="4243C963">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sz w:val="24"/>
          <w:szCs w:val="24"/>
          <w:lang w:val="en-US" w:eastAsia="zh-CN"/>
        </w:rPr>
      </w:pPr>
    </w:p>
    <w:p w14:paraId="5085A59F">
      <w:pPr>
        <w:keepNext w:val="0"/>
        <w:keepLines w:val="0"/>
        <w:pageBreakBefore w:val="0"/>
        <w:widowControl/>
        <w:kinsoku/>
        <w:wordWrap/>
        <w:overflowPunct/>
        <w:topLinePunct w:val="0"/>
        <w:autoSpaceDE/>
        <w:autoSpaceDN/>
        <w:bidi w:val="0"/>
        <w:adjustRightInd w:val="0"/>
        <w:snapToGrid w:val="0"/>
        <w:spacing w:after="0" w:line="440" w:lineRule="exact"/>
        <w:ind w:right="0" w:rightChars="0"/>
        <w:jc w:val="left"/>
        <w:textAlignment w:val="auto"/>
        <w:outlineLvl w:val="9"/>
        <w:rPr>
          <w:rFonts w:hint="eastAsia" w:ascii="宋体" w:hAnsi="宋体"/>
          <w:b/>
          <w:sz w:val="24"/>
          <w:szCs w:val="24"/>
        </w:rPr>
      </w:pPr>
      <w:r>
        <w:rPr>
          <w:rFonts w:hint="eastAsia" w:ascii="宋体" w:hAnsi="宋体"/>
          <w:b/>
          <w:sz w:val="24"/>
          <w:szCs w:val="24"/>
          <w:lang w:val="en-US" w:eastAsia="zh-CN"/>
        </w:rPr>
        <w:t>2、</w:t>
      </w:r>
      <w:r>
        <w:rPr>
          <w:rFonts w:hint="eastAsia" w:ascii="宋体" w:hAnsi="宋体"/>
          <w:b/>
          <w:sz w:val="24"/>
          <w:szCs w:val="24"/>
        </w:rPr>
        <w:t>法人授权书</w:t>
      </w:r>
      <w:r>
        <w:rPr>
          <w:rFonts w:hint="eastAsia" w:ascii="宋体" w:hAnsi="宋体"/>
          <w:b/>
          <w:sz w:val="24"/>
          <w:szCs w:val="24"/>
          <w:lang w:val="en-US" w:eastAsia="zh-CN"/>
        </w:rPr>
        <w:t>(</w:t>
      </w:r>
      <w:r>
        <w:rPr>
          <w:rFonts w:hint="eastAsia" w:ascii="宋体" w:hAnsi="宋体"/>
          <w:b/>
          <w:sz w:val="24"/>
          <w:szCs w:val="24"/>
        </w:rPr>
        <w:t>法定代表人授权书及被授权人身份证明</w:t>
      </w:r>
      <w:r>
        <w:rPr>
          <w:rFonts w:hint="eastAsia" w:ascii="宋体" w:hAnsi="宋体"/>
          <w:b/>
          <w:sz w:val="24"/>
          <w:szCs w:val="24"/>
          <w:lang w:val="en-US" w:eastAsia="zh-CN"/>
        </w:rPr>
        <w:t>或</w:t>
      </w:r>
      <w:r>
        <w:rPr>
          <w:rFonts w:hint="eastAsia" w:ascii="宋体" w:hAnsi="宋体"/>
          <w:b/>
          <w:sz w:val="24"/>
          <w:szCs w:val="24"/>
        </w:rPr>
        <w:t>法定代表人参加的只须提交法定代表人身份证明</w:t>
      </w:r>
      <w:r>
        <w:rPr>
          <w:rFonts w:hint="eastAsia" w:ascii="宋体" w:hAnsi="宋体"/>
          <w:b/>
          <w:sz w:val="24"/>
          <w:szCs w:val="24"/>
          <w:lang w:val="en-US" w:eastAsia="zh-CN"/>
        </w:rPr>
        <w:t>)</w:t>
      </w:r>
    </w:p>
    <w:p w14:paraId="5764EBFF">
      <w:pPr>
        <w:spacing w:line="440" w:lineRule="exact"/>
        <w:jc w:val="center"/>
        <w:rPr>
          <w:rFonts w:hint="eastAsia" w:ascii="宋体" w:hAnsi="宋体"/>
          <w:b/>
          <w:sz w:val="24"/>
          <w:szCs w:val="24"/>
        </w:rPr>
      </w:pPr>
      <w:r>
        <w:rPr>
          <w:rFonts w:hint="eastAsia" w:ascii="宋体" w:hAnsi="宋体"/>
          <w:b/>
          <w:sz w:val="24"/>
          <w:szCs w:val="24"/>
        </w:rPr>
        <w:t>法人授权书</w:t>
      </w:r>
    </w:p>
    <w:p w14:paraId="7C881814">
      <w:pPr>
        <w:spacing w:line="440" w:lineRule="exact"/>
        <w:jc w:val="left"/>
        <w:rPr>
          <w:rFonts w:hint="eastAsia" w:ascii="宋体" w:hAnsi="宋体"/>
          <w:b/>
          <w:sz w:val="24"/>
          <w:szCs w:val="24"/>
        </w:rPr>
      </w:pPr>
    </w:p>
    <w:p w14:paraId="59DCC1E9">
      <w:pPr>
        <w:spacing w:after="156" w:afterLines="50" w:line="440" w:lineRule="exact"/>
        <w:ind w:firstLine="437"/>
        <w:rPr>
          <w:rFonts w:ascii="宋体" w:hAnsi="宋体"/>
          <w:sz w:val="24"/>
          <w:szCs w:val="24"/>
        </w:rPr>
      </w:pPr>
      <w:r>
        <w:rPr>
          <w:rFonts w:hint="eastAsia" w:ascii="宋体" w:hAnsi="宋体"/>
          <w:sz w:val="24"/>
          <w:szCs w:val="24"/>
        </w:rPr>
        <w:t>本授权书声明：注册于中华人民共和国的</w:t>
      </w:r>
      <w:r>
        <w:rPr>
          <w:rFonts w:hint="eastAsia" w:ascii="宋体" w:hAnsi="宋体"/>
          <w:sz w:val="24"/>
          <w:szCs w:val="24"/>
          <w:u w:val="single"/>
        </w:rPr>
        <w:t xml:space="preserve">      （</w:t>
      </w:r>
      <w:r>
        <w:rPr>
          <w:rFonts w:hint="eastAsia" w:ascii="宋体" w:hAnsi="宋体"/>
          <w:sz w:val="24"/>
          <w:szCs w:val="24"/>
          <w:u w:val="single"/>
          <w:lang w:eastAsia="zh-CN"/>
        </w:rPr>
        <w:t>供应商</w:t>
      </w:r>
      <w:r>
        <w:rPr>
          <w:rFonts w:hint="eastAsia" w:ascii="宋体" w:hAnsi="宋体"/>
          <w:sz w:val="24"/>
          <w:szCs w:val="24"/>
          <w:u w:val="single"/>
        </w:rPr>
        <w:t xml:space="preserve">名称）      </w:t>
      </w:r>
      <w:r>
        <w:rPr>
          <w:rFonts w:hint="eastAsia" w:ascii="宋体" w:hAnsi="宋体"/>
          <w:sz w:val="24"/>
          <w:szCs w:val="24"/>
        </w:rPr>
        <w:t>的在下面签字的</w:t>
      </w:r>
      <w:r>
        <w:rPr>
          <w:rFonts w:hint="eastAsia" w:ascii="宋体" w:hAnsi="宋体"/>
          <w:sz w:val="24"/>
          <w:szCs w:val="24"/>
          <w:u w:val="single"/>
        </w:rPr>
        <w:t xml:space="preserve">     （法定代表人姓名、职务）     </w:t>
      </w:r>
      <w:r>
        <w:rPr>
          <w:rFonts w:hint="eastAsia" w:ascii="宋体" w:hAnsi="宋体"/>
          <w:sz w:val="24"/>
          <w:szCs w:val="24"/>
        </w:rPr>
        <w:t>代表本公司授权的在下面签字的</w:t>
      </w:r>
      <w:r>
        <w:rPr>
          <w:rFonts w:hint="eastAsia" w:ascii="宋体" w:hAnsi="宋体"/>
          <w:sz w:val="24"/>
          <w:szCs w:val="24"/>
          <w:u w:val="single"/>
        </w:rPr>
        <w:t xml:space="preserve">    （被授权人的姓名、职务）    </w:t>
      </w:r>
      <w:r>
        <w:rPr>
          <w:rFonts w:hint="eastAsia" w:ascii="宋体" w:hAnsi="宋体"/>
          <w:sz w:val="24"/>
          <w:szCs w:val="24"/>
        </w:rPr>
        <w:t>为本公司的合法代理人，就项目编号为</w:t>
      </w:r>
      <w:r>
        <w:rPr>
          <w:rFonts w:hint="eastAsia" w:ascii="宋体" w:hAnsi="宋体"/>
          <w:sz w:val="24"/>
          <w:szCs w:val="24"/>
          <w:u w:val="single"/>
        </w:rPr>
        <w:t xml:space="preserve"> （项目编号） </w:t>
      </w:r>
      <w:r>
        <w:rPr>
          <w:rFonts w:hint="eastAsia" w:ascii="宋体" w:hAnsi="宋体"/>
          <w:sz w:val="24"/>
          <w:szCs w:val="24"/>
        </w:rPr>
        <w:t>的</w:t>
      </w:r>
      <w:r>
        <w:rPr>
          <w:rFonts w:hint="eastAsia" w:ascii="宋体" w:hAnsi="宋体"/>
          <w:sz w:val="24"/>
          <w:szCs w:val="24"/>
          <w:u w:val="single"/>
        </w:rPr>
        <w:t xml:space="preserve">      (项目名称)      </w:t>
      </w:r>
      <w:r>
        <w:rPr>
          <w:rFonts w:hint="eastAsia" w:ascii="宋体" w:hAnsi="宋体"/>
          <w:sz w:val="24"/>
          <w:szCs w:val="24"/>
        </w:rPr>
        <w:t>的磋商，以本公司名义处理一切与之有关的事务。</w:t>
      </w:r>
    </w:p>
    <w:p w14:paraId="10548C21">
      <w:pPr>
        <w:spacing w:after="156" w:afterLines="50" w:line="440" w:lineRule="exact"/>
        <w:ind w:firstLine="437"/>
        <w:rPr>
          <w:rFonts w:ascii="宋体" w:hAnsi="宋体"/>
          <w:sz w:val="24"/>
          <w:szCs w:val="24"/>
        </w:rPr>
      </w:pPr>
      <w:r>
        <w:rPr>
          <w:rFonts w:hint="eastAsia" w:ascii="宋体" w:hAnsi="宋体"/>
          <w:sz w:val="24"/>
          <w:szCs w:val="24"/>
        </w:rPr>
        <w:t>本授权书于</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日签字生效，</w:t>
      </w:r>
      <w:r>
        <w:rPr>
          <w:rFonts w:hint="eastAsia" w:ascii="宋体" w:hAnsi="宋体"/>
          <w:sz w:val="24"/>
          <w:szCs w:val="24"/>
          <w:lang w:val="en-US" w:eastAsia="zh-CN"/>
        </w:rPr>
        <w:t>有效期为自磋商之日起</w:t>
      </w:r>
      <w:r>
        <w:rPr>
          <w:rFonts w:hint="eastAsia" w:ascii="宋体" w:hAnsi="宋体"/>
          <w:sz w:val="24"/>
          <w:szCs w:val="24"/>
          <w:u w:val="single"/>
          <w:lang w:val="en-US" w:eastAsia="zh-CN"/>
        </w:rPr>
        <w:t xml:space="preserve"> 90</w:t>
      </w:r>
      <w:r>
        <w:rPr>
          <w:rFonts w:hint="eastAsia" w:ascii="宋体" w:hAnsi="宋体"/>
          <w:sz w:val="24"/>
          <w:szCs w:val="24"/>
          <w:u w:val="none"/>
          <w:lang w:val="en-US" w:eastAsia="zh-CN"/>
        </w:rPr>
        <w:t>个日历日。代理人无权委托，</w:t>
      </w:r>
      <w:r>
        <w:rPr>
          <w:rFonts w:hint="eastAsia" w:ascii="宋体" w:hAnsi="宋体"/>
          <w:sz w:val="24"/>
          <w:szCs w:val="24"/>
        </w:rPr>
        <w:t>特此声明。</w:t>
      </w:r>
    </w:p>
    <w:p w14:paraId="0C2DF7F5">
      <w:pPr>
        <w:autoSpaceDE w:val="0"/>
        <w:autoSpaceDN w:val="0"/>
        <w:adjustRightInd w:val="0"/>
        <w:spacing w:line="440" w:lineRule="exact"/>
        <w:rPr>
          <w:rFonts w:ascii="宋体" w:hAnsi="宋体" w:cs="仿宋_GB2312"/>
          <w:sz w:val="24"/>
          <w:szCs w:val="24"/>
          <w:lang w:val="zh-CN"/>
        </w:rPr>
      </w:pPr>
    </w:p>
    <w:tbl>
      <w:tblPr>
        <w:tblStyle w:val="26"/>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373DA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vAlign w:val="top"/>
          </w:tcPr>
          <w:p w14:paraId="517B0DDE">
            <w:pPr>
              <w:spacing w:line="440" w:lineRule="exact"/>
              <w:rPr>
                <w:rFonts w:ascii="宋体" w:hAnsi="宋体"/>
                <w:sz w:val="24"/>
                <w:szCs w:val="24"/>
              </w:rPr>
            </w:pPr>
          </w:p>
          <w:p w14:paraId="7CE26172">
            <w:pPr>
              <w:spacing w:line="440" w:lineRule="exact"/>
              <w:rPr>
                <w:rFonts w:ascii="宋体" w:hAnsi="宋体"/>
                <w:sz w:val="24"/>
                <w:szCs w:val="24"/>
                <w:u w:val="single"/>
              </w:rPr>
            </w:pPr>
            <w:r>
              <w:rPr>
                <w:rFonts w:hint="eastAsia" w:ascii="宋体" w:hAnsi="宋体"/>
                <w:sz w:val="24"/>
                <w:szCs w:val="24"/>
              </w:rPr>
              <w:t>法人代表签名：</w:t>
            </w:r>
            <w:r>
              <w:rPr>
                <w:rFonts w:hint="eastAsia" w:ascii="宋体" w:hAnsi="宋体"/>
                <w:sz w:val="24"/>
                <w:szCs w:val="24"/>
                <w:u w:val="single"/>
              </w:rPr>
              <w:t xml:space="preserve">                      </w:t>
            </w:r>
          </w:p>
          <w:p w14:paraId="12014F5D">
            <w:pPr>
              <w:spacing w:line="440" w:lineRule="exact"/>
              <w:rPr>
                <w:rFonts w:ascii="宋体" w:hAnsi="宋体"/>
                <w:sz w:val="24"/>
                <w:szCs w:val="24"/>
              </w:rPr>
            </w:pPr>
          </w:p>
          <w:p w14:paraId="71384D7D">
            <w:pPr>
              <w:spacing w:line="440" w:lineRule="exact"/>
              <w:rPr>
                <w:rFonts w:ascii="宋体" w:hAnsi="宋体"/>
                <w:sz w:val="24"/>
                <w:szCs w:val="24"/>
              </w:rPr>
            </w:pPr>
            <w:r>
              <w:rPr>
                <w:rFonts w:hint="eastAsia" w:ascii="宋体" w:hAnsi="宋体"/>
                <w:sz w:val="24"/>
                <w:szCs w:val="24"/>
              </w:rPr>
              <w:t>（公章）：</w:t>
            </w:r>
          </w:p>
          <w:p w14:paraId="389B4021">
            <w:pPr>
              <w:spacing w:line="440" w:lineRule="exact"/>
              <w:rPr>
                <w:rFonts w:ascii="宋体" w:hAnsi="宋体"/>
                <w:sz w:val="24"/>
                <w:szCs w:val="24"/>
              </w:rPr>
            </w:pPr>
          </w:p>
          <w:p w14:paraId="63B14197">
            <w:pPr>
              <w:spacing w:line="440" w:lineRule="exact"/>
              <w:ind w:firstLine="2280" w:firstLineChars="950"/>
              <w:rPr>
                <w:rFonts w:ascii="宋体" w:hAnsi="宋体"/>
                <w:sz w:val="24"/>
                <w:szCs w:val="24"/>
              </w:rPr>
            </w:pPr>
            <w:r>
              <w:rPr>
                <w:rFonts w:hint="eastAsia" w:ascii="宋体" w:hAnsi="宋体"/>
                <w:sz w:val="24"/>
                <w:szCs w:val="24"/>
              </w:rPr>
              <w:t>年   月   日</w:t>
            </w:r>
          </w:p>
        </w:tc>
        <w:tc>
          <w:tcPr>
            <w:tcW w:w="4371" w:type="dxa"/>
            <w:vAlign w:val="center"/>
          </w:tcPr>
          <w:p w14:paraId="2D087CB9">
            <w:pPr>
              <w:spacing w:line="440" w:lineRule="exact"/>
              <w:jc w:val="center"/>
              <w:rPr>
                <w:rFonts w:ascii="宋体" w:hAnsi="宋体"/>
                <w:sz w:val="24"/>
                <w:szCs w:val="24"/>
                <w:u w:val="single"/>
              </w:rPr>
            </w:pPr>
            <w:r>
              <w:rPr>
                <w:rFonts w:hint="eastAsia" w:ascii="宋体" w:hAnsi="宋体"/>
                <w:sz w:val="24"/>
                <w:szCs w:val="24"/>
              </w:rPr>
              <w:t>（法人代表身份证复印件）</w:t>
            </w:r>
          </w:p>
        </w:tc>
      </w:tr>
    </w:tbl>
    <w:p w14:paraId="2928D313">
      <w:pPr>
        <w:autoSpaceDE w:val="0"/>
        <w:autoSpaceDN w:val="0"/>
        <w:adjustRightInd w:val="0"/>
        <w:spacing w:line="440" w:lineRule="exact"/>
        <w:rPr>
          <w:rFonts w:ascii="宋体" w:hAnsi="宋体" w:cs="仿宋_GB2312"/>
          <w:sz w:val="24"/>
          <w:szCs w:val="24"/>
        </w:rPr>
      </w:pPr>
    </w:p>
    <w:tbl>
      <w:tblPr>
        <w:tblStyle w:val="26"/>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1178D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vAlign w:val="top"/>
          </w:tcPr>
          <w:p w14:paraId="13466C8C">
            <w:pPr>
              <w:spacing w:line="440" w:lineRule="exact"/>
              <w:rPr>
                <w:rFonts w:ascii="宋体" w:hAnsi="宋体"/>
                <w:sz w:val="24"/>
                <w:szCs w:val="24"/>
              </w:rPr>
            </w:pPr>
          </w:p>
          <w:p w14:paraId="15C4FD84">
            <w:pPr>
              <w:spacing w:line="440" w:lineRule="exact"/>
              <w:rPr>
                <w:rFonts w:ascii="宋体" w:hAnsi="宋体"/>
                <w:sz w:val="24"/>
                <w:szCs w:val="24"/>
              </w:rPr>
            </w:pPr>
            <w:r>
              <w:rPr>
                <w:rFonts w:hint="eastAsia" w:ascii="宋体" w:hAnsi="宋体"/>
                <w:sz w:val="24"/>
                <w:szCs w:val="24"/>
              </w:rPr>
              <w:t>代理人（被授权人）签字：</w:t>
            </w:r>
            <w:r>
              <w:rPr>
                <w:rFonts w:hint="eastAsia" w:ascii="宋体" w:hAnsi="宋体"/>
                <w:sz w:val="24"/>
                <w:szCs w:val="24"/>
                <w:u w:val="single"/>
              </w:rPr>
              <w:t xml:space="preserve">                       </w:t>
            </w:r>
          </w:p>
          <w:p w14:paraId="18848F90">
            <w:pPr>
              <w:spacing w:line="440" w:lineRule="exact"/>
              <w:rPr>
                <w:rFonts w:ascii="宋体" w:hAnsi="宋体"/>
                <w:sz w:val="24"/>
                <w:szCs w:val="24"/>
              </w:rPr>
            </w:pPr>
          </w:p>
          <w:p w14:paraId="77841C6A">
            <w:pPr>
              <w:spacing w:line="440" w:lineRule="exact"/>
              <w:rPr>
                <w:rFonts w:ascii="宋体" w:hAnsi="宋体"/>
                <w:sz w:val="24"/>
                <w:szCs w:val="24"/>
                <w:u w:val="single"/>
              </w:rPr>
            </w:pPr>
            <w:r>
              <w:rPr>
                <w:rFonts w:hint="eastAsia" w:ascii="宋体" w:hAnsi="宋体"/>
                <w:sz w:val="24"/>
                <w:szCs w:val="24"/>
              </w:rPr>
              <w:t>职务：</w:t>
            </w:r>
            <w:r>
              <w:rPr>
                <w:rFonts w:hint="eastAsia" w:ascii="宋体" w:hAnsi="宋体"/>
                <w:sz w:val="24"/>
                <w:szCs w:val="24"/>
                <w:u w:val="single"/>
              </w:rPr>
              <w:t xml:space="preserve">                              </w:t>
            </w:r>
          </w:p>
          <w:p w14:paraId="4CECE64B">
            <w:pPr>
              <w:spacing w:line="440" w:lineRule="exact"/>
              <w:rPr>
                <w:rFonts w:ascii="宋体" w:hAnsi="宋体"/>
                <w:sz w:val="24"/>
                <w:szCs w:val="24"/>
                <w:u w:val="single"/>
              </w:rPr>
            </w:pPr>
          </w:p>
          <w:p w14:paraId="0E025858">
            <w:pPr>
              <w:spacing w:line="440" w:lineRule="exact"/>
              <w:ind w:firstLine="2280" w:firstLineChars="950"/>
              <w:rPr>
                <w:rFonts w:ascii="宋体" w:hAnsi="宋体"/>
                <w:sz w:val="24"/>
                <w:szCs w:val="24"/>
              </w:rPr>
            </w:pPr>
            <w:r>
              <w:rPr>
                <w:rFonts w:hint="eastAsia" w:ascii="宋体" w:hAnsi="宋体"/>
                <w:sz w:val="24"/>
                <w:szCs w:val="24"/>
              </w:rPr>
              <w:t>年   月   日</w:t>
            </w:r>
          </w:p>
        </w:tc>
        <w:tc>
          <w:tcPr>
            <w:tcW w:w="4371" w:type="dxa"/>
            <w:vAlign w:val="center"/>
          </w:tcPr>
          <w:p w14:paraId="3F1CAB79">
            <w:pPr>
              <w:spacing w:line="440" w:lineRule="exact"/>
              <w:jc w:val="center"/>
              <w:rPr>
                <w:rFonts w:ascii="宋体" w:hAnsi="宋体"/>
                <w:sz w:val="24"/>
                <w:szCs w:val="24"/>
                <w:u w:val="single"/>
              </w:rPr>
            </w:pPr>
            <w:r>
              <w:rPr>
                <w:rFonts w:hint="eastAsia" w:ascii="宋体" w:hAnsi="宋体"/>
                <w:sz w:val="24"/>
                <w:szCs w:val="24"/>
              </w:rPr>
              <w:t>（被授权人身份证复印件）</w:t>
            </w:r>
          </w:p>
        </w:tc>
      </w:tr>
    </w:tbl>
    <w:p w14:paraId="72F3C8E3">
      <w:pPr>
        <w:spacing w:line="440" w:lineRule="exact"/>
        <w:rPr>
          <w:rFonts w:hint="eastAsia" w:ascii="宋体" w:hAnsi="宋体"/>
          <w:sz w:val="24"/>
          <w:szCs w:val="24"/>
          <w:lang w:eastAsia="zh-CN"/>
        </w:rPr>
      </w:pPr>
    </w:p>
    <w:p w14:paraId="68F2C8BF">
      <w:pPr>
        <w:spacing w:line="440" w:lineRule="exact"/>
        <w:ind w:firstLine="480" w:firstLineChars="200"/>
        <w:jc w:val="left"/>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lang w:val="en-US" w:eastAsia="zh-CN"/>
        </w:rPr>
        <w:t>公章</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u w:val="single"/>
        </w:rPr>
        <w:t xml:space="preserve">                                </w:t>
      </w:r>
    </w:p>
    <w:p w14:paraId="6B6DF180">
      <w:pPr>
        <w:spacing w:line="440" w:lineRule="exact"/>
        <w:ind w:firstLine="480" w:firstLineChars="200"/>
        <w:jc w:val="left"/>
        <w:rPr>
          <w:rFonts w:hint="eastAsia" w:ascii="宋体" w:hAnsi="宋体"/>
          <w:sz w:val="24"/>
          <w:szCs w:val="24"/>
          <w:u w:val="single"/>
        </w:rPr>
      </w:pPr>
      <w:r>
        <w:rPr>
          <w:rFonts w:hint="eastAsia" w:ascii="宋体" w:hAnsi="宋体"/>
          <w:sz w:val="24"/>
          <w:szCs w:val="24"/>
        </w:rPr>
        <w:t>法定代表人</w:t>
      </w:r>
      <w:r>
        <w:rPr>
          <w:rFonts w:hint="eastAsia" w:ascii="宋体" w:hAnsi="宋体"/>
          <w:sz w:val="24"/>
          <w:szCs w:val="24"/>
          <w:lang w:eastAsia="zh-CN"/>
        </w:rPr>
        <w:t>（</w:t>
      </w:r>
      <w:r>
        <w:rPr>
          <w:rFonts w:hint="eastAsia" w:ascii="宋体" w:hAnsi="宋体"/>
          <w:sz w:val="24"/>
          <w:szCs w:val="24"/>
          <w:lang w:val="en-US" w:eastAsia="zh-CN"/>
        </w:rPr>
        <w:t>签字或盖章</w:t>
      </w:r>
      <w:r>
        <w:rPr>
          <w:rFonts w:hint="eastAsia" w:ascii="宋体" w:hAnsi="宋体"/>
          <w:sz w:val="24"/>
          <w:szCs w:val="24"/>
          <w:lang w:eastAsia="zh-CN"/>
        </w:rPr>
        <w:t>）</w:t>
      </w:r>
      <w:r>
        <w:rPr>
          <w:rFonts w:hint="eastAsia" w:ascii="宋体" w:hAnsi="宋体"/>
          <w:sz w:val="24"/>
          <w:szCs w:val="24"/>
        </w:rPr>
        <w:t>：</w:t>
      </w:r>
      <w:r>
        <w:rPr>
          <w:rFonts w:ascii="宋体" w:hAnsi="宋体"/>
          <w:sz w:val="24"/>
          <w:szCs w:val="24"/>
          <w:u w:val="single"/>
        </w:rPr>
        <w:t xml:space="preserve">                        </w:t>
      </w:r>
    </w:p>
    <w:p w14:paraId="03750572">
      <w:pPr>
        <w:spacing w:line="440" w:lineRule="exact"/>
        <w:rPr>
          <w:rFonts w:ascii="宋体" w:hAnsi="宋体"/>
          <w:sz w:val="24"/>
          <w:szCs w:val="24"/>
        </w:rPr>
      </w:pPr>
      <w:r>
        <w:rPr>
          <w:rFonts w:hint="eastAsia" w:ascii="宋体" w:hAnsi="宋体"/>
          <w:sz w:val="24"/>
          <w:szCs w:val="24"/>
        </w:rPr>
        <w:t>　</w:t>
      </w:r>
    </w:p>
    <w:p w14:paraId="6FCF51FA">
      <w:pPr>
        <w:spacing w:line="440" w:lineRule="exact"/>
        <w:ind w:firstLine="4480"/>
        <w:jc w:val="right"/>
        <w:rPr>
          <w:rFonts w:hint="eastAsia" w:ascii="宋体" w:hAnsi="宋体"/>
          <w:b/>
          <w:bCs/>
          <w:sz w:val="24"/>
          <w:szCs w:val="24"/>
          <w:lang w:val="en-US" w:eastAsia="zh-CN"/>
        </w:rPr>
      </w:pPr>
      <w:r>
        <w:rPr>
          <w:rFonts w:hint="eastAsia" w:ascii="宋体" w:hAnsi="宋体"/>
          <w:sz w:val="24"/>
          <w:szCs w:val="24"/>
        </w:rPr>
        <w:t>日期：</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年</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月</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日</w:t>
      </w:r>
    </w:p>
    <w:p w14:paraId="4E6F7B14">
      <w:pPr>
        <w:spacing w:line="440" w:lineRule="exact"/>
        <w:jc w:val="center"/>
        <w:rPr>
          <w:rFonts w:hint="eastAsia" w:ascii="宋体" w:hAnsi="宋体"/>
          <w:b/>
          <w:bCs/>
          <w:sz w:val="24"/>
          <w:szCs w:val="24"/>
          <w:lang w:val="en-US" w:eastAsia="zh-CN"/>
        </w:rPr>
      </w:pPr>
    </w:p>
    <w:p w14:paraId="61855CF1">
      <w:pPr>
        <w:spacing w:line="440" w:lineRule="exact"/>
        <w:jc w:val="center"/>
        <w:rPr>
          <w:rFonts w:hint="eastAsia" w:ascii="宋体" w:hAnsi="宋体"/>
          <w:b/>
          <w:bCs/>
          <w:sz w:val="24"/>
          <w:szCs w:val="24"/>
          <w:lang w:val="en-US" w:eastAsia="zh-CN"/>
        </w:rPr>
      </w:pPr>
    </w:p>
    <w:p w14:paraId="7088FCB5">
      <w:pPr>
        <w:spacing w:line="440" w:lineRule="exact"/>
        <w:jc w:val="center"/>
        <w:rPr>
          <w:rFonts w:ascii="宋体" w:hAnsi="宋体"/>
          <w:b/>
          <w:sz w:val="24"/>
          <w:szCs w:val="24"/>
        </w:rPr>
      </w:pPr>
      <w:r>
        <w:rPr>
          <w:rFonts w:hint="eastAsia" w:ascii="宋体" w:hAnsi="宋体"/>
          <w:b/>
          <w:bCs/>
          <w:sz w:val="24"/>
          <w:szCs w:val="24"/>
          <w:lang w:val="en-US" w:eastAsia="zh-CN"/>
        </w:rPr>
        <w:t>3、</w:t>
      </w:r>
      <w:r>
        <w:rPr>
          <w:rFonts w:hint="eastAsia" w:ascii="宋体" w:hAnsi="宋体"/>
          <w:b/>
          <w:sz w:val="24"/>
          <w:szCs w:val="24"/>
        </w:rPr>
        <w:t>参加本次招标活动</w:t>
      </w:r>
      <w:r>
        <w:rPr>
          <w:rFonts w:hint="eastAsia" w:ascii="宋体" w:hAnsi="宋体"/>
          <w:b/>
          <w:sz w:val="24"/>
          <w:szCs w:val="24"/>
          <w:lang w:val="en-US" w:eastAsia="zh-CN"/>
        </w:rPr>
        <w:t>前三年</w:t>
      </w:r>
      <w:r>
        <w:rPr>
          <w:rFonts w:hint="eastAsia" w:ascii="宋体" w:hAnsi="宋体"/>
          <w:b/>
          <w:sz w:val="24"/>
          <w:szCs w:val="24"/>
        </w:rPr>
        <w:t>内，在经营活动中</w:t>
      </w:r>
    </w:p>
    <w:p w14:paraId="5DC31BC2">
      <w:pPr>
        <w:spacing w:line="440" w:lineRule="exact"/>
        <w:ind w:left="3132" w:hanging="3132" w:hangingChars="1300"/>
        <w:jc w:val="center"/>
        <w:rPr>
          <w:rFonts w:hint="eastAsia" w:ascii="宋体" w:hAnsi="宋体"/>
          <w:b/>
          <w:sz w:val="24"/>
          <w:szCs w:val="24"/>
        </w:rPr>
      </w:pPr>
      <w:r>
        <w:rPr>
          <w:rFonts w:hint="eastAsia" w:ascii="宋体" w:hAnsi="宋体"/>
          <w:b/>
          <w:sz w:val="24"/>
          <w:szCs w:val="24"/>
        </w:rPr>
        <w:t>没有重大违法记录声明</w:t>
      </w:r>
    </w:p>
    <w:p w14:paraId="520D51DD">
      <w:pPr>
        <w:pStyle w:val="24"/>
        <w:rPr>
          <w:rFonts w:hint="eastAsia" w:ascii="宋体" w:hAnsi="宋体"/>
          <w:b/>
          <w:sz w:val="24"/>
          <w:szCs w:val="24"/>
        </w:rPr>
      </w:pPr>
    </w:p>
    <w:p w14:paraId="337E595E">
      <w:pPr>
        <w:pStyle w:val="24"/>
        <w:rPr>
          <w:rFonts w:hint="eastAsia" w:ascii="宋体" w:hAnsi="宋体"/>
          <w:b/>
          <w:sz w:val="24"/>
          <w:szCs w:val="24"/>
        </w:rPr>
      </w:pPr>
    </w:p>
    <w:p w14:paraId="2343D97D">
      <w:pPr>
        <w:spacing w:line="440" w:lineRule="exact"/>
        <w:rPr>
          <w:rFonts w:ascii="宋体" w:hAnsi="宋体"/>
          <w:b/>
          <w:bCs/>
          <w:spacing w:val="20"/>
          <w:sz w:val="21"/>
          <w:szCs w:val="21"/>
        </w:rPr>
      </w:pPr>
      <w:r>
        <w:rPr>
          <w:rFonts w:hint="eastAsia" w:ascii="宋体" w:hAnsi="宋体"/>
          <w:b/>
          <w:bCs/>
          <w:sz w:val="24"/>
          <w:szCs w:val="24"/>
          <w:lang w:val="en-US" w:eastAsia="zh-CN"/>
        </w:rPr>
        <w:t>致：</w:t>
      </w:r>
      <w:r>
        <w:rPr>
          <w:rFonts w:hint="eastAsia" w:ascii="宋体" w:hAnsi="宋体"/>
          <w:b/>
          <w:bCs/>
          <w:color w:val="000000" w:themeColor="text1"/>
          <w:sz w:val="24"/>
          <w:szCs w:val="24"/>
          <w:lang w:eastAsia="zh-CN"/>
          <w14:textFill>
            <w14:solidFill>
              <w14:schemeClr w14:val="tx1"/>
            </w14:solidFill>
          </w14:textFill>
        </w:rPr>
        <w:t>安康市生态环境局白河分局</w:t>
      </w:r>
      <w:r>
        <w:rPr>
          <w:rFonts w:hint="eastAsia" w:ascii="宋体" w:hAnsi="宋体"/>
          <w:b/>
          <w:bCs/>
          <w:sz w:val="24"/>
          <w:szCs w:val="24"/>
          <w:lang w:eastAsia="zh-CN"/>
        </w:rPr>
        <w:t>、安康远程智信项目管理有限公司</w:t>
      </w:r>
      <w:r>
        <w:rPr>
          <w:rFonts w:hint="eastAsia" w:ascii="宋体" w:hAnsi="宋体"/>
          <w:b/>
          <w:bCs/>
          <w:spacing w:val="20"/>
          <w:sz w:val="24"/>
          <w:szCs w:val="24"/>
        </w:rPr>
        <w:t>：</w:t>
      </w:r>
    </w:p>
    <w:p w14:paraId="29031427">
      <w:pPr>
        <w:spacing w:line="440" w:lineRule="exact"/>
        <w:ind w:firstLine="500" w:firstLineChars="200"/>
        <w:rPr>
          <w:rFonts w:hint="eastAsia" w:ascii="宋体" w:hAnsi="宋体"/>
          <w:spacing w:val="20"/>
          <w:sz w:val="21"/>
          <w:szCs w:val="21"/>
        </w:rPr>
      </w:pPr>
    </w:p>
    <w:p w14:paraId="1531F561">
      <w:pPr>
        <w:spacing w:line="400" w:lineRule="atLeast"/>
        <w:ind w:firstLine="480" w:firstLineChars="200"/>
        <w:rPr>
          <w:rFonts w:hint="eastAsia" w:ascii="宋体" w:hAnsi="宋体" w:cs="宋体"/>
          <w:sz w:val="24"/>
          <w:szCs w:val="24"/>
        </w:rPr>
      </w:pPr>
      <w:r>
        <w:rPr>
          <w:rFonts w:hint="eastAsia" w:ascii="宋体" w:hAnsi="宋体" w:cs="宋体"/>
          <w:sz w:val="24"/>
          <w:szCs w:val="24"/>
        </w:rPr>
        <w:t>我公司</w:t>
      </w:r>
      <w:r>
        <w:rPr>
          <w:rFonts w:hint="eastAsia" w:ascii="宋体" w:hAnsi="宋体" w:cs="宋体"/>
          <w:sz w:val="24"/>
          <w:szCs w:val="24"/>
          <w:u w:val="single"/>
        </w:rPr>
        <w:t>（</w:t>
      </w:r>
      <w:r>
        <w:rPr>
          <w:rFonts w:hint="eastAsia" w:ascii="宋体" w:hAnsi="宋体" w:cs="宋体"/>
          <w:sz w:val="24"/>
          <w:szCs w:val="24"/>
          <w:u w:val="single"/>
          <w:lang w:eastAsia="zh-CN"/>
        </w:rPr>
        <w:t>响应供应商</w:t>
      </w:r>
      <w:r>
        <w:rPr>
          <w:rFonts w:hint="eastAsia" w:ascii="宋体" w:hAnsi="宋体" w:cs="宋体"/>
          <w:sz w:val="24"/>
          <w:szCs w:val="24"/>
          <w:u w:val="single"/>
        </w:rPr>
        <w:t>名称）</w:t>
      </w:r>
      <w:r>
        <w:rPr>
          <w:rFonts w:hint="eastAsia" w:ascii="宋体" w:hAnsi="宋体" w:cs="宋体"/>
          <w:sz w:val="24"/>
          <w:szCs w:val="24"/>
        </w:rPr>
        <w:t>，就参加</w:t>
      </w:r>
      <w:r>
        <w:rPr>
          <w:rFonts w:hint="eastAsia" w:ascii="宋体" w:hAnsi="宋体" w:cs="宋体"/>
          <w:sz w:val="24"/>
          <w:szCs w:val="24"/>
          <w:u w:val="single"/>
        </w:rPr>
        <w:t xml:space="preserve">         </w:t>
      </w:r>
      <w:r>
        <w:rPr>
          <w:rFonts w:hint="eastAsia" w:ascii="宋体" w:hAnsi="宋体" w:cs="宋体"/>
          <w:sz w:val="24"/>
          <w:szCs w:val="24"/>
        </w:rPr>
        <w:t>项目（采购项目编号：</w:t>
      </w:r>
      <w:r>
        <w:rPr>
          <w:rFonts w:hint="eastAsia" w:ascii="宋体" w:hAnsi="宋体" w:cs="宋体"/>
          <w:sz w:val="24"/>
          <w:szCs w:val="24"/>
          <w:u w:val="single"/>
        </w:rPr>
        <w:t xml:space="preserve">         </w:t>
      </w:r>
      <w:r>
        <w:rPr>
          <w:rFonts w:hint="eastAsia" w:ascii="宋体" w:hAnsi="宋体" w:cs="宋体"/>
          <w:sz w:val="24"/>
          <w:szCs w:val="24"/>
        </w:rPr>
        <w:t>）投标事宜，在此郑重声明：</w:t>
      </w:r>
    </w:p>
    <w:p w14:paraId="09070EB7">
      <w:pPr>
        <w:spacing w:line="400" w:lineRule="atLeast"/>
        <w:ind w:firstLine="480" w:firstLineChars="200"/>
        <w:rPr>
          <w:rFonts w:hint="eastAsia" w:ascii="宋体" w:hAnsi="宋体" w:cs="宋体"/>
          <w:sz w:val="24"/>
          <w:szCs w:val="24"/>
        </w:rPr>
      </w:pPr>
      <w:r>
        <w:rPr>
          <w:rFonts w:hint="eastAsia" w:ascii="宋体" w:hAnsi="宋体" w:cs="宋体"/>
          <w:sz w:val="24"/>
          <w:szCs w:val="24"/>
        </w:rPr>
        <w:t>1、我公司所提交的</w:t>
      </w:r>
      <w:r>
        <w:rPr>
          <w:rFonts w:hint="eastAsia" w:ascii="宋体" w:hAnsi="宋体" w:cs="宋体"/>
          <w:sz w:val="24"/>
          <w:szCs w:val="24"/>
          <w:lang w:eastAsia="zh-CN"/>
        </w:rPr>
        <w:t>磋商响应文件</w:t>
      </w:r>
      <w:r>
        <w:rPr>
          <w:rFonts w:hint="eastAsia" w:ascii="宋体" w:hAnsi="宋体" w:cs="宋体"/>
          <w:sz w:val="24"/>
          <w:szCs w:val="24"/>
        </w:rPr>
        <w:t>全部真实有效；</w:t>
      </w:r>
    </w:p>
    <w:p w14:paraId="343E9B2E">
      <w:pPr>
        <w:spacing w:line="400" w:lineRule="atLeast"/>
        <w:ind w:firstLine="480" w:firstLineChars="200"/>
        <w:rPr>
          <w:rFonts w:hint="eastAsia" w:ascii="宋体" w:hAnsi="宋体" w:cs="宋体"/>
          <w:sz w:val="24"/>
          <w:szCs w:val="24"/>
        </w:rPr>
      </w:pPr>
      <w:r>
        <w:rPr>
          <w:rFonts w:hint="eastAsia" w:ascii="宋体" w:hAnsi="宋体" w:cs="宋体"/>
          <w:sz w:val="24"/>
          <w:szCs w:val="24"/>
        </w:rPr>
        <w:t>2、我公司</w:t>
      </w:r>
      <w:r>
        <w:rPr>
          <w:rFonts w:hint="eastAsia" w:ascii="宋体" w:hAnsi="宋体" w:cs="宋体"/>
          <w:sz w:val="24"/>
          <w:szCs w:val="24"/>
          <w:lang w:val="en-US" w:eastAsia="zh-CN"/>
        </w:rPr>
        <w:t>前</w:t>
      </w:r>
      <w:r>
        <w:rPr>
          <w:rFonts w:hint="eastAsia" w:ascii="宋体" w:hAnsi="宋体" w:cs="宋体"/>
          <w:sz w:val="24"/>
          <w:szCs w:val="24"/>
          <w:lang w:eastAsia="zh-CN"/>
        </w:rPr>
        <w:t>3年内</w:t>
      </w:r>
      <w:r>
        <w:rPr>
          <w:rFonts w:hint="eastAsia" w:ascii="宋体" w:hAnsi="宋体" w:cs="宋体"/>
          <w:sz w:val="24"/>
          <w:szCs w:val="24"/>
        </w:rPr>
        <w:t>无因安全事故、质量事故、投标违规等不良记录被政府有关部门处罚或仍在处罚期限内的情形存在；</w:t>
      </w:r>
    </w:p>
    <w:p w14:paraId="423B3F7B">
      <w:pPr>
        <w:spacing w:line="400" w:lineRule="atLeast"/>
        <w:ind w:firstLine="480" w:firstLineChars="200"/>
        <w:rPr>
          <w:rFonts w:hint="eastAsia" w:ascii="宋体" w:hAnsi="宋体" w:cs="宋体"/>
          <w:sz w:val="24"/>
          <w:szCs w:val="24"/>
        </w:rPr>
      </w:pPr>
      <w:r>
        <w:rPr>
          <w:rFonts w:hint="eastAsia" w:ascii="宋体" w:hAnsi="宋体" w:cs="宋体"/>
          <w:sz w:val="24"/>
          <w:szCs w:val="24"/>
        </w:rPr>
        <w:t>3、我公司</w:t>
      </w:r>
      <w:r>
        <w:rPr>
          <w:rFonts w:hint="eastAsia" w:ascii="宋体" w:hAnsi="宋体" w:cs="宋体"/>
          <w:sz w:val="24"/>
          <w:szCs w:val="24"/>
          <w:lang w:val="en-US" w:eastAsia="zh-CN"/>
        </w:rPr>
        <w:t>前</w:t>
      </w:r>
      <w:r>
        <w:rPr>
          <w:rFonts w:hint="eastAsia" w:ascii="宋体" w:hAnsi="宋体" w:cs="宋体"/>
          <w:sz w:val="24"/>
          <w:szCs w:val="24"/>
          <w:lang w:eastAsia="zh-CN"/>
        </w:rPr>
        <w:t>3年内</w:t>
      </w:r>
      <w:r>
        <w:rPr>
          <w:rFonts w:hint="eastAsia" w:ascii="宋体" w:hAnsi="宋体" w:cs="宋体"/>
          <w:sz w:val="24"/>
          <w:szCs w:val="24"/>
        </w:rPr>
        <w:t>无违规违法经营受到责令停产(或停止经营)、 吊销生产许可证（或经营许可证）、较大数额罚款等行政处罚的情形存在；</w:t>
      </w:r>
    </w:p>
    <w:p w14:paraId="0372A1B8">
      <w:pPr>
        <w:spacing w:line="400" w:lineRule="atLeast"/>
        <w:ind w:firstLine="480" w:firstLineChars="200"/>
        <w:rPr>
          <w:rFonts w:hint="eastAsia" w:ascii="宋体" w:hAnsi="宋体" w:cs="宋体"/>
          <w:sz w:val="24"/>
          <w:szCs w:val="24"/>
        </w:rPr>
      </w:pPr>
      <w:r>
        <w:rPr>
          <w:rFonts w:hint="eastAsia" w:ascii="宋体" w:hAnsi="宋体" w:cs="宋体"/>
          <w:sz w:val="24"/>
          <w:szCs w:val="24"/>
        </w:rPr>
        <w:t>4、我公司无企业财产被查封、冻结或处于破产状态或严重亏损状态等情形存在；</w:t>
      </w:r>
    </w:p>
    <w:p w14:paraId="671C1418">
      <w:pPr>
        <w:spacing w:line="400" w:lineRule="atLeast"/>
        <w:ind w:firstLine="480" w:firstLineChars="200"/>
        <w:rPr>
          <w:rFonts w:hint="eastAsia" w:ascii="宋体" w:hAnsi="宋体" w:cs="宋体"/>
          <w:sz w:val="24"/>
          <w:szCs w:val="24"/>
        </w:rPr>
      </w:pPr>
      <w:r>
        <w:rPr>
          <w:rFonts w:hint="eastAsia" w:ascii="宋体" w:hAnsi="宋体" w:cs="宋体"/>
          <w:sz w:val="24"/>
          <w:szCs w:val="24"/>
        </w:rPr>
        <w:t>5、我公司承诺在投标过程中，保证不与其他单位围标、串标，不出让投标资格，不采取不正当手段诋毁、排挤其他</w:t>
      </w:r>
      <w:r>
        <w:rPr>
          <w:rFonts w:hint="eastAsia" w:ascii="宋体" w:hAnsi="宋体" w:cs="宋体"/>
          <w:sz w:val="24"/>
          <w:szCs w:val="24"/>
          <w:lang w:eastAsia="zh-CN"/>
        </w:rPr>
        <w:t>响应供应商</w:t>
      </w:r>
      <w:r>
        <w:rPr>
          <w:rFonts w:hint="eastAsia" w:ascii="宋体" w:hAnsi="宋体" w:cs="宋体"/>
          <w:sz w:val="24"/>
          <w:szCs w:val="24"/>
        </w:rPr>
        <w:t>，不向采购人、评标委员会成员行贿。</w:t>
      </w:r>
    </w:p>
    <w:p w14:paraId="7522C05B">
      <w:pPr>
        <w:spacing w:line="400" w:lineRule="atLeast"/>
        <w:ind w:firstLine="480" w:firstLineChars="200"/>
        <w:rPr>
          <w:rFonts w:hint="eastAsia" w:ascii="宋体" w:hAnsi="宋体" w:cs="宋体"/>
          <w:sz w:val="24"/>
          <w:szCs w:val="24"/>
        </w:rPr>
      </w:pPr>
      <w:r>
        <w:rPr>
          <w:rFonts w:hint="eastAsia" w:ascii="宋体" w:hAnsi="宋体" w:cs="宋体"/>
          <w:sz w:val="24"/>
          <w:szCs w:val="24"/>
        </w:rPr>
        <w:t>以上声明若有违反，一经查实，本公司愿意接受政府有关部门的相应处罚，并愿意承担由此带来的法律后果。</w:t>
      </w:r>
    </w:p>
    <w:p w14:paraId="6DE51A07">
      <w:pPr>
        <w:ind w:firstLine="480" w:firstLineChars="200"/>
        <w:rPr>
          <w:rFonts w:hint="eastAsia" w:ascii="宋体" w:hAnsi="宋体" w:cs="宋体"/>
          <w:sz w:val="24"/>
          <w:szCs w:val="24"/>
        </w:rPr>
      </w:pPr>
    </w:p>
    <w:p w14:paraId="20E23FC0">
      <w:pPr>
        <w:ind w:firstLine="480" w:firstLineChars="200"/>
        <w:rPr>
          <w:rFonts w:hint="eastAsia" w:ascii="宋体" w:hAnsi="宋体" w:cs="宋体"/>
          <w:sz w:val="24"/>
          <w:szCs w:val="24"/>
        </w:rPr>
      </w:pPr>
      <w:r>
        <w:rPr>
          <w:rFonts w:hint="eastAsia" w:ascii="宋体" w:hAnsi="宋体" w:cs="宋体"/>
          <w:sz w:val="24"/>
          <w:szCs w:val="24"/>
        </w:rPr>
        <w:t>特此声明！</w:t>
      </w:r>
    </w:p>
    <w:p w14:paraId="4D6E88CC">
      <w:pPr>
        <w:ind w:firstLine="480" w:firstLineChars="200"/>
        <w:rPr>
          <w:rFonts w:hint="eastAsia" w:ascii="宋体" w:hAnsi="宋体" w:cs="宋体"/>
          <w:sz w:val="24"/>
          <w:szCs w:val="24"/>
        </w:rPr>
      </w:pPr>
    </w:p>
    <w:p w14:paraId="2D2AC86F">
      <w:pPr>
        <w:ind w:firstLine="480" w:firstLineChars="200"/>
        <w:rPr>
          <w:rFonts w:hint="eastAsia" w:ascii="宋体" w:hAnsi="宋体" w:cs="宋体"/>
          <w:sz w:val="24"/>
          <w:szCs w:val="24"/>
        </w:rPr>
      </w:pPr>
      <w:r>
        <w:rPr>
          <w:rFonts w:hint="eastAsia" w:ascii="宋体" w:hAnsi="宋体" w:cs="宋体"/>
          <w:sz w:val="24"/>
          <w:szCs w:val="24"/>
        </w:rPr>
        <w:t>声  明  人：(</w:t>
      </w:r>
      <w:r>
        <w:rPr>
          <w:rFonts w:hint="eastAsia" w:ascii="宋体" w:hAnsi="宋体" w:cs="宋体"/>
          <w:sz w:val="24"/>
          <w:szCs w:val="24"/>
          <w:lang w:eastAsia="zh-CN"/>
        </w:rPr>
        <w:t>响应供应商</w:t>
      </w:r>
      <w:r>
        <w:rPr>
          <w:rFonts w:hint="eastAsia" w:ascii="宋体" w:hAnsi="宋体" w:cs="宋体"/>
          <w:sz w:val="24"/>
          <w:szCs w:val="24"/>
        </w:rPr>
        <w:t>名称、公章)</w:t>
      </w:r>
    </w:p>
    <w:p w14:paraId="59F7E48C">
      <w:pPr>
        <w:ind w:firstLine="420" w:firstLineChars="200"/>
        <w:rPr>
          <w:rFonts w:hint="eastAsia" w:ascii="宋体" w:hAnsi="宋体" w:cs="宋体"/>
          <w:szCs w:val="24"/>
        </w:rPr>
      </w:pPr>
    </w:p>
    <w:p w14:paraId="52E9CF05">
      <w:pPr>
        <w:ind w:firstLine="480" w:firstLineChars="200"/>
        <w:rPr>
          <w:rFonts w:hint="eastAsia"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lang w:val="en-US" w:eastAsia="zh-CN"/>
        </w:rPr>
        <w:t>签字或盖章</w:t>
      </w:r>
      <w:r>
        <w:rPr>
          <w:rFonts w:hint="eastAsia" w:ascii="宋体" w:hAnsi="宋体" w:cs="宋体"/>
          <w:sz w:val="24"/>
          <w:szCs w:val="24"/>
        </w:rPr>
        <w:t>）：</w:t>
      </w:r>
    </w:p>
    <w:p w14:paraId="23C8D25B">
      <w:pPr>
        <w:ind w:firstLine="480" w:firstLineChars="200"/>
        <w:rPr>
          <w:rFonts w:hint="eastAsia" w:ascii="宋体" w:hAnsi="宋体" w:cs="宋体"/>
          <w:sz w:val="24"/>
          <w:szCs w:val="24"/>
        </w:rPr>
      </w:pPr>
    </w:p>
    <w:p w14:paraId="18CA5323">
      <w:pPr>
        <w:ind w:firstLine="480" w:firstLineChars="200"/>
        <w:rPr>
          <w:rFonts w:hint="eastAsia" w:ascii="宋体" w:hAnsi="宋体" w:cs="宋体"/>
          <w:sz w:val="24"/>
          <w:szCs w:val="24"/>
        </w:rPr>
      </w:pPr>
      <w:r>
        <w:rPr>
          <w:rFonts w:hint="eastAsia" w:ascii="宋体" w:hAnsi="宋体" w:cs="宋体"/>
          <w:sz w:val="24"/>
          <w:szCs w:val="24"/>
        </w:rPr>
        <w:t>日      期：</w:t>
      </w:r>
    </w:p>
    <w:p w14:paraId="444335EF">
      <w:pPr>
        <w:spacing w:line="440" w:lineRule="exact"/>
        <w:ind w:firstLine="2880" w:firstLineChars="1200"/>
        <w:rPr>
          <w:rFonts w:ascii="宋体" w:hAnsi="宋体"/>
          <w:sz w:val="24"/>
          <w:szCs w:val="24"/>
        </w:rPr>
      </w:pPr>
    </w:p>
    <w:p w14:paraId="088EE440">
      <w:pPr>
        <w:pStyle w:val="46"/>
      </w:pPr>
    </w:p>
    <w:p w14:paraId="34FD0BB8">
      <w:pPr>
        <w:spacing w:line="440" w:lineRule="exact"/>
        <w:ind w:firstLine="2880" w:firstLineChars="1200"/>
        <w:rPr>
          <w:rFonts w:ascii="宋体" w:hAnsi="宋体"/>
          <w:sz w:val="24"/>
          <w:szCs w:val="24"/>
        </w:rPr>
      </w:pPr>
    </w:p>
    <w:p w14:paraId="280E10E7">
      <w:pPr>
        <w:spacing w:line="440" w:lineRule="exact"/>
        <w:ind w:firstLine="4480"/>
        <w:rPr>
          <w:rFonts w:ascii="宋体" w:hAnsi="宋体"/>
          <w:sz w:val="24"/>
          <w:szCs w:val="24"/>
        </w:rPr>
      </w:pPr>
      <w:r>
        <w:rPr>
          <w:rFonts w:hint="eastAsia" w:ascii="宋体" w:hAnsi="宋体"/>
          <w:sz w:val="24"/>
          <w:szCs w:val="24"/>
        </w:rPr>
        <w:t>　</w:t>
      </w:r>
    </w:p>
    <w:p w14:paraId="1C2033D5">
      <w:pPr>
        <w:pStyle w:val="24"/>
        <w:rPr>
          <w:rFonts w:hint="eastAsia" w:ascii="宋体" w:hAnsi="宋体"/>
          <w:sz w:val="24"/>
          <w:szCs w:val="24"/>
        </w:rPr>
      </w:pPr>
    </w:p>
    <w:p w14:paraId="0160CE04">
      <w:pPr>
        <w:pStyle w:val="24"/>
        <w:ind w:left="0" w:leftChars="0" w:firstLine="0" w:firstLineChars="0"/>
        <w:rPr>
          <w:rFonts w:hint="eastAsia" w:ascii="宋体" w:hAnsi="宋体"/>
          <w:sz w:val="24"/>
          <w:szCs w:val="24"/>
        </w:rPr>
      </w:pPr>
    </w:p>
    <w:p w14:paraId="0A50E66E">
      <w:pPr>
        <w:pStyle w:val="24"/>
        <w:ind w:left="0" w:leftChars="0" w:firstLine="0" w:firstLineChars="0"/>
        <w:rPr>
          <w:rFonts w:hint="eastAsia" w:ascii="宋体" w:hAnsi="宋体"/>
          <w:sz w:val="24"/>
          <w:szCs w:val="24"/>
        </w:rPr>
      </w:pPr>
    </w:p>
    <w:p w14:paraId="6A822FA9">
      <w:pPr>
        <w:pStyle w:val="24"/>
        <w:ind w:left="0" w:leftChars="0" w:firstLine="0" w:firstLineChars="0"/>
        <w:rPr>
          <w:rFonts w:hint="eastAsia" w:ascii="宋体" w:hAnsi="宋体"/>
          <w:sz w:val="24"/>
          <w:szCs w:val="24"/>
        </w:rPr>
      </w:pPr>
    </w:p>
    <w:p w14:paraId="39015096">
      <w:pPr>
        <w:widowControl/>
        <w:spacing w:line="600" w:lineRule="exact"/>
        <w:ind w:firstLine="482" w:firstLineChars="200"/>
        <w:jc w:val="center"/>
        <w:rPr>
          <w:rFonts w:ascii="宋体" w:hAnsi="宋体"/>
          <w:b/>
          <w:bCs/>
          <w:sz w:val="24"/>
          <w:szCs w:val="24"/>
        </w:rPr>
      </w:pPr>
      <w:r>
        <w:rPr>
          <w:rFonts w:hint="eastAsia" w:ascii="宋体" w:hAnsi="宋体"/>
          <w:b/>
          <w:sz w:val="24"/>
          <w:szCs w:val="24"/>
          <w:lang w:val="en-US" w:eastAsia="zh-CN"/>
        </w:rPr>
        <w:t>4、</w:t>
      </w:r>
      <w:r>
        <w:rPr>
          <w:rFonts w:hint="eastAsia" w:ascii="宋体" w:hAnsi="宋体"/>
          <w:b/>
          <w:bCs/>
          <w:sz w:val="24"/>
          <w:szCs w:val="24"/>
        </w:rPr>
        <w:t>非联合体声明</w:t>
      </w:r>
      <w:r>
        <w:rPr>
          <w:rFonts w:ascii="宋体" w:hAnsi="宋体"/>
          <w:b/>
          <w:bCs/>
          <w:sz w:val="24"/>
          <w:szCs w:val="24"/>
        </w:rPr>
        <w:t> </w:t>
      </w:r>
      <w:r>
        <w:rPr>
          <w:rFonts w:hint="eastAsia" w:ascii="宋体" w:hAnsi="宋体"/>
          <w:b/>
          <w:bCs/>
          <w:sz w:val="24"/>
          <w:szCs w:val="24"/>
        </w:rPr>
        <w:t>（格式）</w:t>
      </w:r>
    </w:p>
    <w:p w14:paraId="59F5F6CB">
      <w:pPr>
        <w:widowControl/>
        <w:spacing w:line="600" w:lineRule="exact"/>
        <w:jc w:val="left"/>
        <w:rPr>
          <w:rFonts w:hint="eastAsia" w:ascii="宋体" w:hAnsi="宋体" w:eastAsia="宋体" w:cs="宋体"/>
          <w:sz w:val="24"/>
          <w:szCs w:val="24"/>
          <w:lang w:val="en-US" w:eastAsia="zh-CN"/>
        </w:rPr>
      </w:pPr>
      <w:r>
        <w:rPr>
          <w:rFonts w:hint="eastAsia" w:ascii="宋体" w:hAnsi="宋体" w:eastAsia="宋体" w:cs="宋体"/>
          <w:sz w:val="24"/>
          <w:szCs w:val="24"/>
        </w:rPr>
        <w:t>致：</w:t>
      </w:r>
      <w:r>
        <w:rPr>
          <w:rFonts w:hint="eastAsia" w:ascii="宋体" w:hAnsi="宋体" w:cs="宋体"/>
          <w:sz w:val="24"/>
          <w:szCs w:val="24"/>
          <w:lang w:val="en-US" w:eastAsia="zh-CN"/>
        </w:rPr>
        <w:t>安康远程智信项目管理有限公司</w:t>
      </w:r>
    </w:p>
    <w:p w14:paraId="235142D5">
      <w:pPr>
        <w:widowControl/>
        <w:spacing w:line="600" w:lineRule="exact"/>
        <w:jc w:val="left"/>
        <w:rPr>
          <w:rFonts w:hint="eastAsia" w:ascii="宋体" w:hAnsi="宋体" w:eastAsia="宋体" w:cs="宋体"/>
          <w:sz w:val="24"/>
          <w:szCs w:val="24"/>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我公司作为本次磋商项目的供应商，根据磋商文件要求，现郑重声明如下：  </w:t>
      </w:r>
    </w:p>
    <w:p w14:paraId="06FCFFE1">
      <w:pPr>
        <w:widowControl/>
        <w:spacing w:line="600" w:lineRule="exact"/>
        <w:ind w:firstLine="720" w:firstLineChars="3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我公司参加本次磋商项目为非联合体。  </w:t>
      </w:r>
    </w:p>
    <w:p w14:paraId="721786ED">
      <w:pPr>
        <w:widowControl/>
        <w:spacing w:line="600" w:lineRule="exact"/>
        <w:ind w:firstLine="720" w:firstLineChars="3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本公司对上述承诺的内容事项真实性负责。如经查实上述承诺的内容事项存在虚假，我公司愿意接受以提供虚假材料谋取成交的法律责任。</w:t>
      </w:r>
    </w:p>
    <w:p w14:paraId="6AE3DC32">
      <w:pPr>
        <w:widowControl/>
        <w:spacing w:line="600" w:lineRule="exact"/>
        <w:jc w:val="left"/>
        <w:rPr>
          <w:rFonts w:hint="eastAsia" w:ascii="宋体" w:hAnsi="宋体" w:eastAsia="宋体" w:cs="宋体"/>
          <w:sz w:val="24"/>
          <w:szCs w:val="24"/>
          <w:lang w:eastAsia="zh-CN"/>
        </w:rPr>
      </w:pPr>
    </w:p>
    <w:p w14:paraId="0F455DAB">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特此声明！</w:t>
      </w:r>
    </w:p>
    <w:p w14:paraId="7E0AE5F8">
      <w:pPr>
        <w:pStyle w:val="24"/>
        <w:rPr>
          <w:rFonts w:hint="eastAsia"/>
          <w:lang w:eastAsia="zh-CN"/>
        </w:rPr>
      </w:pPr>
    </w:p>
    <w:p w14:paraId="560AB6AD">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sz w:val="24"/>
          <w:szCs w:val="24"/>
        </w:rPr>
        <w:t>声明人：   (</w:t>
      </w:r>
      <w:r>
        <w:rPr>
          <w:rFonts w:hint="eastAsia" w:ascii="宋体" w:hAnsi="宋体" w:cs="宋体"/>
          <w:sz w:val="24"/>
          <w:szCs w:val="24"/>
          <w:lang w:eastAsia="zh-CN"/>
        </w:rPr>
        <w:t>响应供应商</w:t>
      </w:r>
      <w:r>
        <w:rPr>
          <w:rFonts w:hint="eastAsia" w:ascii="宋体" w:hAnsi="宋体" w:eastAsia="宋体" w:cs="宋体"/>
          <w:sz w:val="24"/>
          <w:szCs w:val="24"/>
        </w:rPr>
        <w:t>名称、公章)</w:t>
      </w:r>
    </w:p>
    <w:p w14:paraId="682EB964">
      <w:pPr>
        <w:pStyle w:val="24"/>
        <w:rPr>
          <w:rFonts w:hint="eastAsia"/>
          <w:lang w:eastAsia="zh-CN"/>
        </w:rPr>
      </w:pPr>
    </w:p>
    <w:p w14:paraId="71FA841B">
      <w:pPr>
        <w:widowControl/>
        <w:spacing w:line="600" w:lineRule="exact"/>
        <w:jc w:val="left"/>
        <w:rPr>
          <w:rFonts w:hint="eastAsia" w:ascii="宋体" w:hAnsi="宋体" w:eastAsia="宋体" w:cs="宋体"/>
          <w:sz w:val="24"/>
          <w:szCs w:val="24"/>
          <w:lang w:eastAsia="zh-CN"/>
        </w:rPr>
      </w:pPr>
      <w:r>
        <w:rPr>
          <w:rFonts w:hint="eastAsia" w:ascii="宋体" w:hAnsi="宋体" w:eastAsia="宋体" w:cs="宋体"/>
          <w:kern w:val="0"/>
          <w:sz w:val="24"/>
          <w:szCs w:val="24"/>
        </w:rPr>
        <w:t>法定代表人</w:t>
      </w:r>
      <w:r>
        <w:rPr>
          <w:rFonts w:hint="eastAsia" w:ascii="宋体" w:hAnsi="宋体" w:eastAsia="宋体" w:cs="宋体"/>
          <w:sz w:val="24"/>
          <w:szCs w:val="24"/>
        </w:rPr>
        <w:t>：  (</w:t>
      </w:r>
      <w:r>
        <w:rPr>
          <w:rFonts w:hint="eastAsia" w:ascii="宋体" w:hAnsi="宋体" w:cs="宋体"/>
          <w:kern w:val="0"/>
          <w:sz w:val="24"/>
          <w:szCs w:val="24"/>
          <w:lang w:val="en-US" w:eastAsia="zh-CN"/>
        </w:rPr>
        <w:t>签字或盖章</w:t>
      </w:r>
      <w:r>
        <w:rPr>
          <w:rFonts w:hint="eastAsia" w:ascii="宋体" w:hAnsi="宋体" w:eastAsia="宋体" w:cs="宋体"/>
          <w:sz w:val="24"/>
          <w:szCs w:val="24"/>
        </w:rPr>
        <w:t>)  </w:t>
      </w:r>
    </w:p>
    <w:p w14:paraId="4F424BB2">
      <w:pPr>
        <w:pStyle w:val="24"/>
        <w:rPr>
          <w:rFonts w:hint="eastAsia"/>
          <w:lang w:eastAsia="zh-CN"/>
        </w:rPr>
      </w:pPr>
    </w:p>
    <w:p w14:paraId="41A7EDED">
      <w:pPr>
        <w:widowControl/>
        <w:spacing w:line="600" w:lineRule="exact"/>
        <w:jc w:val="left"/>
        <w:rPr>
          <w:rFonts w:hint="eastAsia"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rPr>
        <w:tab/>
      </w:r>
      <w:r>
        <w:rPr>
          <w:rFonts w:hint="eastAsia" w:ascii="宋体" w:hAnsi="宋体" w:eastAsia="宋体" w:cs="宋体"/>
          <w:sz w:val="24"/>
          <w:szCs w:val="24"/>
        </w:rPr>
        <w:t xml:space="preserve"> 年  月</w:t>
      </w:r>
      <w:r>
        <w:rPr>
          <w:rFonts w:hint="eastAsia" w:ascii="宋体" w:hAnsi="宋体" w:eastAsia="宋体" w:cs="宋体"/>
          <w:sz w:val="24"/>
          <w:szCs w:val="24"/>
        </w:rPr>
        <w:tab/>
      </w:r>
      <w:r>
        <w:rPr>
          <w:rFonts w:hint="eastAsia" w:ascii="宋体" w:hAnsi="宋体" w:eastAsia="宋体" w:cs="宋体"/>
          <w:sz w:val="24"/>
          <w:szCs w:val="24"/>
        </w:rPr>
        <w:t>日</w:t>
      </w:r>
    </w:p>
    <w:p w14:paraId="09609EA9">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3A2A1042">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6AF6E50A">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1BA3F269">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2835EE46">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45E670A5">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2628704E">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711121BB">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02AD8E97">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1E722E5B">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61AA9964">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141D5BF8">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2B3E48A9">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433D5ACE">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480B4A73">
      <w:pPr>
        <w:widowControl/>
        <w:adjustRightInd w:val="0"/>
        <w:snapToGrid w:val="0"/>
        <w:spacing w:line="440" w:lineRule="exact"/>
        <w:ind w:left="3780"/>
        <w:rPr>
          <w:rFonts w:ascii="宋体" w:hAnsi="宋体"/>
          <w:b/>
          <w:sz w:val="24"/>
          <w:szCs w:val="24"/>
        </w:rPr>
      </w:pPr>
      <w:r>
        <w:rPr>
          <w:rFonts w:hint="eastAsia" w:ascii="宋体" w:hAnsi="宋体"/>
          <w:b/>
          <w:sz w:val="24"/>
          <w:szCs w:val="24"/>
        </w:rPr>
        <w:t>5、中小企业声明函</w:t>
      </w:r>
    </w:p>
    <w:p w14:paraId="0C178116">
      <w:pPr>
        <w:spacing w:line="360" w:lineRule="auto"/>
        <w:ind w:firstLine="482" w:firstLineChars="200"/>
        <w:jc w:val="center"/>
        <w:rPr>
          <w:rFonts w:ascii="宋体" w:hAnsi="宋体" w:cs="宋体"/>
          <w:b/>
          <w:sz w:val="24"/>
          <w:szCs w:val="24"/>
        </w:rPr>
      </w:pPr>
      <w:r>
        <w:rPr>
          <w:rFonts w:hint="eastAsia" w:ascii="宋体" w:hAnsi="宋体" w:cs="宋体"/>
          <w:b/>
          <w:sz w:val="24"/>
          <w:szCs w:val="24"/>
        </w:rPr>
        <w:t>（1）中小企业声明函</w:t>
      </w:r>
    </w:p>
    <w:p w14:paraId="3DA0472E">
      <w:pPr>
        <w:spacing w:line="360" w:lineRule="auto"/>
        <w:ind w:firstLine="480" w:firstLineChars="200"/>
        <w:rPr>
          <w:rFonts w:ascii="宋体" w:hAnsi="宋体" w:cs="宋体"/>
          <w:sz w:val="24"/>
          <w:szCs w:val="24"/>
        </w:rPr>
      </w:pPr>
      <w:r>
        <w:rPr>
          <w:rFonts w:hint="eastAsia" w:ascii="宋体" w:hAnsi="宋体" w:cs="宋体"/>
          <w:sz w:val="24"/>
          <w:szCs w:val="24"/>
        </w:rPr>
        <w:t>本公司（联合体）郑重声明，根据《政府采购促进中小企业发展管理办法》（财库〔2020 ）46号）的规定，本公司（联合体）参加</w:t>
      </w:r>
      <w:r>
        <w:rPr>
          <w:rFonts w:hint="eastAsia" w:ascii="宋体" w:hAnsi="宋体" w:cs="宋体"/>
          <w:sz w:val="24"/>
          <w:szCs w:val="24"/>
          <w:u w:val="single"/>
        </w:rPr>
        <w:t>（单位名称）</w:t>
      </w:r>
      <w:r>
        <w:rPr>
          <w:rFonts w:hint="eastAsia" w:ascii="宋体" w:hAnsi="宋体" w:cs="宋体"/>
          <w:sz w:val="24"/>
          <w:szCs w:val="24"/>
        </w:rPr>
        <w:t>的</w:t>
      </w:r>
      <w:r>
        <w:rPr>
          <w:rFonts w:hint="eastAsia" w:ascii="宋体" w:hAnsi="宋体" w:cs="宋体"/>
          <w:sz w:val="24"/>
          <w:szCs w:val="24"/>
          <w:u w:val="single"/>
        </w:rPr>
        <w:t>（项目名称）</w:t>
      </w:r>
      <w:r>
        <w:rPr>
          <w:rFonts w:hint="eastAsia" w:ascii="宋体" w:hAnsi="宋体" w:cs="宋体"/>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75F8AD8E">
      <w:pPr>
        <w:spacing w:line="360" w:lineRule="auto"/>
        <w:ind w:firstLine="480" w:firstLineChars="200"/>
        <w:rPr>
          <w:rFonts w:ascii="宋体" w:hAnsi="宋体" w:cs="宋体"/>
          <w:sz w:val="24"/>
          <w:szCs w:val="24"/>
        </w:rPr>
      </w:pPr>
      <w:r>
        <w:rPr>
          <w:rFonts w:hint="eastAsia" w:ascii="宋体" w:hAnsi="宋体" w:cs="宋体"/>
          <w:sz w:val="24"/>
          <w:szCs w:val="24"/>
        </w:rPr>
        <w:t>1.</w:t>
      </w:r>
      <w:r>
        <w:rPr>
          <w:rFonts w:hint="eastAsia" w:ascii="宋体" w:hAnsi="宋体" w:cs="宋体"/>
          <w:sz w:val="24"/>
          <w:szCs w:val="24"/>
          <w:u w:val="single"/>
        </w:rPr>
        <w:t>（标的名称）</w:t>
      </w:r>
      <w:r>
        <w:rPr>
          <w:rFonts w:hint="eastAsia" w:ascii="宋体" w:hAnsi="宋体" w:cs="宋体"/>
          <w:sz w:val="24"/>
          <w:szCs w:val="24"/>
        </w:rPr>
        <w:t>,属于</w:t>
      </w:r>
      <w:r>
        <w:rPr>
          <w:rFonts w:hint="eastAsia" w:ascii="宋体" w:hAnsi="宋体" w:cs="宋体"/>
          <w:sz w:val="24"/>
          <w:szCs w:val="24"/>
          <w:u w:val="single"/>
        </w:rPr>
        <w:t>（采购文件中明确的所属行业）</w:t>
      </w:r>
      <w:r>
        <w:rPr>
          <w:rFonts w:hint="eastAsia" w:ascii="宋体" w:hAnsi="宋体" w:cs="宋体"/>
          <w:sz w:val="24"/>
          <w:szCs w:val="24"/>
        </w:rPr>
        <w:t>, 承建（承接）企业为</w:t>
      </w:r>
      <w:r>
        <w:rPr>
          <w:rFonts w:hint="eastAsia" w:ascii="宋体" w:hAnsi="宋体" w:cs="宋体"/>
          <w:sz w:val="24"/>
          <w:szCs w:val="24"/>
          <w:u w:val="single"/>
        </w:rPr>
        <w:t>（企业名称）</w:t>
      </w:r>
      <w:r>
        <w:rPr>
          <w:rFonts w:hint="eastAsia" w:ascii="宋体" w:hAnsi="宋体" w:cs="宋体"/>
          <w:sz w:val="24"/>
          <w:szCs w:val="24"/>
        </w:rPr>
        <w:t>,从业人员人，营业收入为 万元，资产总额为 万元，属于</w:t>
      </w:r>
      <w:r>
        <w:rPr>
          <w:rFonts w:hint="eastAsia" w:ascii="宋体" w:hAnsi="宋体" w:cs="宋体"/>
          <w:sz w:val="24"/>
          <w:szCs w:val="24"/>
          <w:u w:val="single"/>
        </w:rPr>
        <w:t>（中型企业、 小型企业、微型企业）</w:t>
      </w:r>
      <w:r>
        <w:rPr>
          <w:rFonts w:hint="eastAsia" w:ascii="宋体" w:hAnsi="宋体" w:cs="宋体"/>
          <w:sz w:val="24"/>
          <w:szCs w:val="24"/>
        </w:rPr>
        <w:t>；</w:t>
      </w:r>
    </w:p>
    <w:p w14:paraId="1D1CE81C">
      <w:pPr>
        <w:spacing w:line="360" w:lineRule="auto"/>
        <w:ind w:firstLine="480" w:firstLineChars="200"/>
        <w:rPr>
          <w:rFonts w:ascii="宋体" w:hAnsi="宋体" w:cs="宋体"/>
          <w:sz w:val="24"/>
          <w:szCs w:val="24"/>
        </w:rPr>
      </w:pPr>
      <w:r>
        <w:rPr>
          <w:rFonts w:hint="eastAsia" w:ascii="宋体" w:hAnsi="宋体" w:cs="宋体"/>
          <w:sz w:val="24"/>
          <w:szCs w:val="24"/>
        </w:rPr>
        <w:t>2.</w:t>
      </w:r>
      <w:r>
        <w:rPr>
          <w:rFonts w:hint="eastAsia" w:ascii="宋体" w:hAnsi="宋体" w:cs="宋体"/>
          <w:sz w:val="24"/>
          <w:szCs w:val="24"/>
          <w:u w:val="single"/>
        </w:rPr>
        <w:t>（标的名称）</w:t>
      </w:r>
      <w:r>
        <w:rPr>
          <w:rFonts w:hint="eastAsia" w:ascii="宋体" w:hAnsi="宋体" w:cs="宋体"/>
          <w:sz w:val="24"/>
          <w:szCs w:val="24"/>
        </w:rPr>
        <w:t>,属于</w:t>
      </w:r>
      <w:r>
        <w:rPr>
          <w:rFonts w:hint="eastAsia" w:ascii="宋体" w:hAnsi="宋体" w:cs="宋体"/>
          <w:sz w:val="24"/>
          <w:szCs w:val="24"/>
          <w:u w:val="single"/>
        </w:rPr>
        <w:t>（采购文件中明确的所属行业）</w:t>
      </w:r>
      <w:r>
        <w:rPr>
          <w:rFonts w:hint="eastAsia" w:ascii="宋体" w:hAnsi="宋体" w:cs="宋体"/>
          <w:sz w:val="24"/>
          <w:szCs w:val="24"/>
        </w:rPr>
        <w:t>, 承建（承接）企业为</w:t>
      </w:r>
      <w:r>
        <w:rPr>
          <w:rFonts w:hint="eastAsia" w:ascii="宋体" w:hAnsi="宋体" w:cs="宋体"/>
          <w:sz w:val="24"/>
          <w:szCs w:val="24"/>
          <w:u w:val="single"/>
        </w:rPr>
        <w:t>（企业名称）</w:t>
      </w:r>
      <w:r>
        <w:rPr>
          <w:rFonts w:hint="eastAsia" w:ascii="宋体" w:hAnsi="宋体" w:cs="宋体"/>
          <w:sz w:val="24"/>
          <w:szCs w:val="24"/>
        </w:rPr>
        <w:t>,从业人员</w:t>
      </w:r>
      <w:r>
        <w:rPr>
          <w:rFonts w:hint="eastAsia" w:ascii="宋体" w:hAnsi="宋体" w:cs="宋体"/>
          <w:sz w:val="24"/>
          <w:szCs w:val="24"/>
          <w:u w:val="single"/>
        </w:rPr>
        <w:tab/>
      </w:r>
      <w:r>
        <w:rPr>
          <w:rFonts w:hint="eastAsia" w:ascii="宋体" w:hAnsi="宋体" w:cs="宋体"/>
          <w:sz w:val="24"/>
          <w:szCs w:val="24"/>
        </w:rPr>
        <w:t>人，营业收入为万元，资产总额为万元，属于</w:t>
      </w:r>
      <w:r>
        <w:rPr>
          <w:rFonts w:hint="eastAsia" w:ascii="宋体" w:hAnsi="宋体" w:cs="宋体"/>
          <w:sz w:val="24"/>
          <w:szCs w:val="24"/>
          <w:u w:val="single"/>
        </w:rPr>
        <w:t>（中型企业、 小型企业、微型企业）</w:t>
      </w:r>
      <w:r>
        <w:rPr>
          <w:rFonts w:hint="eastAsia" w:ascii="宋体" w:hAnsi="宋体" w:cs="宋体"/>
          <w:sz w:val="24"/>
          <w:szCs w:val="24"/>
        </w:rPr>
        <w:t>；</w:t>
      </w:r>
    </w:p>
    <w:p w14:paraId="00A0A798">
      <w:pPr>
        <w:spacing w:line="360" w:lineRule="auto"/>
        <w:ind w:firstLine="480" w:firstLineChars="200"/>
        <w:rPr>
          <w:rFonts w:ascii="宋体" w:hAnsi="宋体" w:cs="宋体"/>
          <w:sz w:val="24"/>
          <w:szCs w:val="24"/>
        </w:rPr>
      </w:pPr>
      <w:r>
        <w:rPr>
          <w:rFonts w:hint="eastAsia" w:ascii="宋体" w:hAnsi="宋体" w:cs="宋体"/>
          <w:sz w:val="24"/>
          <w:szCs w:val="24"/>
        </w:rPr>
        <w:t>......</w:t>
      </w:r>
    </w:p>
    <w:p w14:paraId="307E04AB">
      <w:pPr>
        <w:spacing w:line="360" w:lineRule="auto"/>
        <w:ind w:firstLine="480" w:firstLineChars="200"/>
        <w:rPr>
          <w:rFonts w:ascii="宋体" w:hAnsi="宋体" w:cs="宋体"/>
          <w:sz w:val="24"/>
          <w:szCs w:val="24"/>
        </w:rPr>
      </w:pPr>
      <w:r>
        <w:rPr>
          <w:rFonts w:hint="eastAsia" w:ascii="宋体" w:hAnsi="宋体" w:cs="宋体"/>
          <w:sz w:val="24"/>
          <w:szCs w:val="24"/>
        </w:rPr>
        <w:t>以上企业，不属于大企业的分支机构，不存在控股股东为大企业的情形，也不存在与大企业的负责人为同一人的情形。</w:t>
      </w:r>
    </w:p>
    <w:p w14:paraId="6B85E13F">
      <w:pPr>
        <w:spacing w:line="360" w:lineRule="auto"/>
        <w:ind w:firstLine="480" w:firstLineChars="200"/>
        <w:rPr>
          <w:rFonts w:ascii="宋体" w:hAnsi="宋体" w:cs="宋体"/>
          <w:sz w:val="24"/>
          <w:szCs w:val="24"/>
        </w:rPr>
      </w:pPr>
      <w:r>
        <w:rPr>
          <w:rFonts w:hint="eastAsia" w:ascii="宋体" w:hAnsi="宋体" w:cs="宋体"/>
          <w:sz w:val="24"/>
          <w:szCs w:val="24"/>
        </w:rPr>
        <w:t>本企业对上述声明内容的真实性负责。如有虚假，将依法承担相应责任。</w:t>
      </w:r>
    </w:p>
    <w:p w14:paraId="57B9ECEC">
      <w:pPr>
        <w:spacing w:line="360" w:lineRule="auto"/>
        <w:ind w:firstLine="480" w:firstLineChars="200"/>
        <w:rPr>
          <w:rFonts w:ascii="宋体" w:hAnsi="宋体" w:cs="宋体"/>
          <w:sz w:val="24"/>
          <w:szCs w:val="24"/>
        </w:rPr>
      </w:pPr>
    </w:p>
    <w:p w14:paraId="5FE75B6B">
      <w:pPr>
        <w:spacing w:line="360" w:lineRule="auto"/>
        <w:ind w:firstLine="480" w:firstLineChars="200"/>
        <w:rPr>
          <w:rFonts w:ascii="宋体" w:hAnsi="宋体" w:cs="宋体"/>
          <w:sz w:val="24"/>
          <w:szCs w:val="24"/>
        </w:rPr>
      </w:pPr>
    </w:p>
    <w:p w14:paraId="45964853">
      <w:pPr>
        <w:spacing w:line="360" w:lineRule="auto"/>
        <w:ind w:firstLine="480" w:firstLineChars="200"/>
        <w:rPr>
          <w:rFonts w:ascii="宋体" w:hAnsi="宋体" w:cs="宋体"/>
          <w:sz w:val="24"/>
          <w:szCs w:val="24"/>
        </w:rPr>
      </w:pPr>
      <w:r>
        <w:rPr>
          <w:rFonts w:hint="eastAsia" w:ascii="宋体" w:hAnsi="宋体" w:cs="宋体"/>
          <w:sz w:val="24"/>
          <w:szCs w:val="24"/>
        </w:rPr>
        <w:t xml:space="preserve">企业名称（盖章）： </w:t>
      </w:r>
    </w:p>
    <w:p w14:paraId="2369388E">
      <w:pPr>
        <w:spacing w:line="360" w:lineRule="auto"/>
        <w:ind w:firstLine="480" w:firstLineChars="200"/>
        <w:rPr>
          <w:rFonts w:ascii="宋体" w:hAnsi="宋体" w:cs="宋体"/>
          <w:sz w:val="24"/>
          <w:szCs w:val="24"/>
        </w:rPr>
      </w:pPr>
      <w:r>
        <w:rPr>
          <w:rFonts w:hint="eastAsia" w:ascii="宋体" w:hAnsi="宋体" w:cs="宋体"/>
          <w:sz w:val="24"/>
          <w:szCs w:val="24"/>
        </w:rPr>
        <w:t>日期：</w:t>
      </w:r>
    </w:p>
    <w:p w14:paraId="58D79CAD">
      <w:pPr>
        <w:spacing w:line="360" w:lineRule="auto"/>
        <w:rPr>
          <w:rFonts w:ascii="宋体" w:hAnsi="宋体" w:cs="宋体"/>
          <w:sz w:val="24"/>
          <w:szCs w:val="24"/>
        </w:rPr>
      </w:pPr>
    </w:p>
    <w:p w14:paraId="208EE97B">
      <w:pPr>
        <w:spacing w:line="440" w:lineRule="exact"/>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（从业人员、营业收入、资产总额填报上一年度数据，无上一</w:t>
      </w:r>
      <w:r>
        <w:rPr>
          <w:rFonts w:hint="eastAsia" w:ascii="宋体" w:hAnsi="宋体"/>
          <w:color w:val="000000" w:themeColor="text1"/>
          <w:sz w:val="24"/>
          <w:szCs w:val="24"/>
          <w14:textFill>
            <w14:solidFill>
              <w14:schemeClr w14:val="tx1"/>
            </w14:solidFill>
          </w14:textFill>
        </w:rPr>
        <w:t>年度数据的新成立企业可不填报。</w:t>
      </w:r>
      <w:r>
        <w:rPr>
          <w:rFonts w:hint="eastAsia" w:ascii="宋体" w:hAnsi="宋体" w:cs="宋体"/>
          <w:color w:val="000000" w:themeColor="text1"/>
          <w:sz w:val="24"/>
          <w:szCs w:val="24"/>
          <w14:textFill>
            <w14:solidFill>
              <w14:schemeClr w14:val="tx1"/>
            </w14:solidFill>
          </w14:textFill>
        </w:rPr>
        <w:t>）</w:t>
      </w:r>
    </w:p>
    <w:p w14:paraId="3DEF1AF8">
      <w:pPr>
        <w:widowControl/>
        <w:jc w:val="left"/>
        <w:rPr>
          <w:rFonts w:ascii="宋体" w:hAnsi="宋体"/>
          <w:b/>
          <w:bCs/>
          <w:sz w:val="24"/>
          <w:szCs w:val="24"/>
        </w:rPr>
      </w:pPr>
    </w:p>
    <w:p w14:paraId="21E908AF">
      <w:pPr>
        <w:widowControl/>
        <w:jc w:val="left"/>
        <w:rPr>
          <w:rFonts w:ascii="宋体" w:hAnsi="宋体"/>
          <w:b/>
          <w:bCs/>
          <w:szCs w:val="24"/>
        </w:rPr>
      </w:pPr>
    </w:p>
    <w:p w14:paraId="2B429703">
      <w:pPr>
        <w:spacing w:line="440" w:lineRule="exact"/>
        <w:jc w:val="center"/>
        <w:rPr>
          <w:rFonts w:ascii="宋体" w:hAnsi="宋体"/>
          <w:b/>
          <w:sz w:val="24"/>
          <w:szCs w:val="24"/>
        </w:rPr>
      </w:pPr>
      <w:r>
        <w:rPr>
          <w:rFonts w:hint="eastAsia" w:ascii="宋体" w:hAnsi="宋体"/>
          <w:b/>
          <w:bCs/>
          <w:szCs w:val="24"/>
        </w:rPr>
        <w:br w:type="page"/>
      </w:r>
    </w:p>
    <w:p w14:paraId="77B5E3CD">
      <w:pPr>
        <w:spacing w:line="360" w:lineRule="auto"/>
        <w:ind w:firstLine="482" w:firstLineChars="200"/>
        <w:jc w:val="center"/>
        <w:rPr>
          <w:rFonts w:ascii="宋体" w:hAnsi="宋体" w:cs="宋体"/>
          <w:b/>
          <w:sz w:val="24"/>
          <w:szCs w:val="24"/>
        </w:rPr>
      </w:pPr>
      <w:r>
        <w:rPr>
          <w:rFonts w:hint="eastAsia" w:ascii="宋体" w:hAnsi="宋体" w:cs="宋体"/>
          <w:b/>
          <w:bCs/>
          <w:sz w:val="24"/>
          <w:szCs w:val="24"/>
        </w:rPr>
        <w:t>（2）</w:t>
      </w:r>
      <w:r>
        <w:rPr>
          <w:rFonts w:hint="eastAsia" w:ascii="宋体" w:hAnsi="宋体" w:cs="宋体"/>
          <w:b/>
          <w:sz w:val="24"/>
          <w:szCs w:val="24"/>
        </w:rPr>
        <w:t>残疾人福利性单位声明函（格式）</w:t>
      </w:r>
    </w:p>
    <w:p w14:paraId="2651F3B6">
      <w:pPr>
        <w:spacing w:afterLines="50" w:line="480" w:lineRule="exact"/>
        <w:ind w:firstLine="480" w:firstLineChars="200"/>
        <w:rPr>
          <w:rFonts w:ascii="宋体" w:hAnsi="宋体" w:cs="宋体"/>
          <w:sz w:val="24"/>
          <w:szCs w:val="24"/>
        </w:rPr>
      </w:pPr>
      <w:r>
        <w:rPr>
          <w:rFonts w:hint="eastAsia" w:ascii="宋体" w:hAnsi="宋体" w:cs="宋体"/>
          <w:sz w:val="24"/>
          <w:szCs w:val="24"/>
        </w:rPr>
        <w:t>本单位郑重声明，根据《财政部 民政部 中国残疾人联合会关于促进残疾人就业政府采购政策的通知》（财库〔2017〕141号）的规定，本单位为符合条件的残疾人福利性单位，且本单位参加（项目编号：）采购活动提供本单位制造的货物（由本单位承担工程/提供服务），或者提供其他残疾人福利性单位制造的货物（不包括使用非残疾人福利性单位注册商标的货物）。</w:t>
      </w:r>
    </w:p>
    <w:p w14:paraId="6875AB16">
      <w:pPr>
        <w:spacing w:afterLines="50" w:line="480" w:lineRule="exact"/>
        <w:ind w:firstLine="480" w:firstLineChars="200"/>
        <w:rPr>
          <w:rFonts w:ascii="宋体" w:hAnsi="宋体" w:cs="宋体"/>
          <w:sz w:val="24"/>
          <w:szCs w:val="24"/>
        </w:rPr>
      </w:pPr>
      <w:r>
        <w:rPr>
          <w:rFonts w:hint="eastAsia" w:ascii="宋体" w:hAnsi="宋体" w:cs="宋体"/>
          <w:sz w:val="24"/>
          <w:szCs w:val="24"/>
        </w:rPr>
        <w:t>本单位对上述声明的真实性负责。如有虚假，将依法承担相应责任。</w:t>
      </w:r>
    </w:p>
    <w:p w14:paraId="7090F745">
      <w:pPr>
        <w:spacing w:line="360" w:lineRule="auto"/>
        <w:ind w:firstLine="5040" w:firstLineChars="2100"/>
        <w:rPr>
          <w:rFonts w:ascii="宋体" w:hAnsi="宋体" w:cs="宋体"/>
          <w:sz w:val="24"/>
          <w:szCs w:val="24"/>
        </w:rPr>
      </w:pPr>
    </w:p>
    <w:p w14:paraId="32D9366F">
      <w:pPr>
        <w:spacing w:line="360" w:lineRule="auto"/>
        <w:ind w:firstLine="5040" w:firstLineChars="2100"/>
        <w:rPr>
          <w:rFonts w:ascii="宋体" w:hAnsi="宋体" w:cs="宋体"/>
          <w:sz w:val="24"/>
          <w:szCs w:val="24"/>
        </w:rPr>
      </w:pPr>
    </w:p>
    <w:p w14:paraId="67E29A75">
      <w:pPr>
        <w:spacing w:line="360" w:lineRule="auto"/>
        <w:ind w:firstLine="5040" w:firstLineChars="2100"/>
        <w:rPr>
          <w:rFonts w:ascii="宋体" w:hAnsi="宋体" w:cs="宋体"/>
          <w:sz w:val="24"/>
          <w:szCs w:val="24"/>
        </w:rPr>
      </w:pPr>
      <w:r>
        <w:rPr>
          <w:rFonts w:hint="eastAsia" w:ascii="宋体" w:hAnsi="宋体" w:cs="宋体"/>
          <w:sz w:val="24"/>
          <w:szCs w:val="24"/>
        </w:rPr>
        <w:t xml:space="preserve">企业名称（盖章）： </w:t>
      </w:r>
    </w:p>
    <w:p w14:paraId="5E53309B">
      <w:pPr>
        <w:spacing w:line="360" w:lineRule="auto"/>
        <w:ind w:firstLine="5040" w:firstLineChars="2100"/>
        <w:rPr>
          <w:rFonts w:ascii="宋体" w:hAnsi="宋体" w:cs="宋体"/>
          <w:sz w:val="24"/>
          <w:szCs w:val="24"/>
        </w:rPr>
      </w:pPr>
      <w:r>
        <w:rPr>
          <w:rFonts w:hint="eastAsia" w:ascii="宋体" w:hAnsi="宋体" w:cs="宋体"/>
          <w:sz w:val="24"/>
          <w:szCs w:val="24"/>
        </w:rPr>
        <w:t>日期：</w:t>
      </w:r>
    </w:p>
    <w:p w14:paraId="32B12432">
      <w:pPr>
        <w:spacing w:afterLines="50" w:line="480" w:lineRule="exact"/>
        <w:ind w:firstLine="2400" w:firstLineChars="1000"/>
        <w:rPr>
          <w:rFonts w:ascii="宋体" w:hAnsi="宋体" w:cs="宋体"/>
          <w:sz w:val="24"/>
          <w:szCs w:val="24"/>
        </w:rPr>
      </w:pPr>
    </w:p>
    <w:p w14:paraId="1D7BA755">
      <w:pPr>
        <w:widowControl/>
        <w:spacing w:line="600" w:lineRule="exact"/>
        <w:ind w:firstLine="422" w:firstLineChars="200"/>
        <w:jc w:val="center"/>
        <w:rPr>
          <w:rFonts w:ascii="宋体" w:hAnsi="宋体"/>
          <w:b/>
          <w:bCs/>
          <w:szCs w:val="24"/>
        </w:rPr>
      </w:pPr>
    </w:p>
    <w:p w14:paraId="01A9D586">
      <w:pPr>
        <w:pStyle w:val="9"/>
        <w:rPr>
          <w:rFonts w:ascii="宋体" w:hAnsi="宋体"/>
          <w:b/>
          <w:bCs/>
          <w:szCs w:val="24"/>
        </w:rPr>
      </w:pPr>
    </w:p>
    <w:p w14:paraId="08DCFDC0">
      <w:pPr>
        <w:rPr>
          <w:rFonts w:ascii="宋体" w:hAnsi="宋体"/>
          <w:b/>
          <w:bCs/>
          <w:szCs w:val="24"/>
        </w:rPr>
      </w:pPr>
    </w:p>
    <w:p w14:paraId="374B313F">
      <w:pPr>
        <w:pStyle w:val="9"/>
        <w:rPr>
          <w:rFonts w:ascii="宋体" w:hAnsi="宋体"/>
          <w:b/>
          <w:bCs/>
          <w:szCs w:val="24"/>
        </w:rPr>
      </w:pPr>
    </w:p>
    <w:p w14:paraId="1A153F7D">
      <w:pPr>
        <w:rPr>
          <w:rFonts w:ascii="宋体" w:hAnsi="宋体"/>
          <w:b/>
          <w:bCs/>
          <w:szCs w:val="24"/>
        </w:rPr>
      </w:pPr>
    </w:p>
    <w:p w14:paraId="1AAC2B7B">
      <w:pPr>
        <w:pStyle w:val="9"/>
        <w:rPr>
          <w:rFonts w:ascii="宋体" w:hAnsi="宋体"/>
          <w:b/>
          <w:bCs/>
          <w:szCs w:val="24"/>
        </w:rPr>
      </w:pPr>
    </w:p>
    <w:p w14:paraId="6E0718FE">
      <w:pPr>
        <w:rPr>
          <w:rFonts w:ascii="宋体" w:hAnsi="宋体"/>
          <w:b/>
          <w:bCs/>
          <w:szCs w:val="24"/>
        </w:rPr>
      </w:pPr>
    </w:p>
    <w:p w14:paraId="7BCC4138">
      <w:pPr>
        <w:pStyle w:val="9"/>
        <w:rPr>
          <w:rFonts w:ascii="宋体" w:hAnsi="宋体"/>
          <w:b/>
          <w:bCs/>
          <w:szCs w:val="24"/>
        </w:rPr>
      </w:pPr>
    </w:p>
    <w:p w14:paraId="01BA0C75">
      <w:pPr>
        <w:rPr>
          <w:rFonts w:ascii="宋体" w:hAnsi="宋体"/>
          <w:b/>
          <w:bCs/>
          <w:szCs w:val="24"/>
        </w:rPr>
      </w:pPr>
      <w:r>
        <w:rPr>
          <w:rFonts w:hint="eastAsia" w:ascii="宋体" w:hAnsi="宋体"/>
          <w:b/>
          <w:bCs/>
          <w:szCs w:val="24"/>
        </w:rPr>
        <w:t>注：非残疾人福利性单位无需提供证明材料。</w:t>
      </w:r>
    </w:p>
    <w:p w14:paraId="0FD5DDA9">
      <w:pPr>
        <w:pStyle w:val="9"/>
        <w:rPr>
          <w:rFonts w:ascii="宋体" w:hAnsi="宋体"/>
          <w:b/>
          <w:bCs/>
          <w:szCs w:val="24"/>
        </w:rPr>
      </w:pPr>
    </w:p>
    <w:p w14:paraId="758EF8BF">
      <w:pPr>
        <w:rPr>
          <w:rFonts w:ascii="宋体" w:hAnsi="宋体"/>
          <w:b/>
          <w:bCs/>
          <w:szCs w:val="24"/>
        </w:rPr>
      </w:pPr>
    </w:p>
    <w:p w14:paraId="76A85976">
      <w:pPr>
        <w:pStyle w:val="9"/>
        <w:rPr>
          <w:rFonts w:ascii="宋体" w:hAnsi="宋体"/>
          <w:b/>
          <w:bCs/>
          <w:szCs w:val="24"/>
        </w:rPr>
      </w:pPr>
    </w:p>
    <w:p w14:paraId="2E3CCC93">
      <w:pPr>
        <w:rPr>
          <w:rFonts w:ascii="宋体" w:hAnsi="宋体"/>
          <w:b/>
          <w:bCs/>
          <w:szCs w:val="24"/>
        </w:rPr>
      </w:pPr>
    </w:p>
    <w:p w14:paraId="3EC523F7">
      <w:pPr>
        <w:pStyle w:val="9"/>
        <w:rPr>
          <w:rFonts w:ascii="宋体" w:hAnsi="宋体"/>
          <w:b/>
          <w:bCs/>
          <w:szCs w:val="24"/>
        </w:rPr>
      </w:pPr>
    </w:p>
    <w:p w14:paraId="23D1C79D">
      <w:pPr>
        <w:rPr>
          <w:rFonts w:ascii="宋体" w:hAnsi="宋体"/>
          <w:b/>
          <w:bCs/>
          <w:szCs w:val="24"/>
        </w:rPr>
      </w:pPr>
    </w:p>
    <w:p w14:paraId="2882114E">
      <w:pPr>
        <w:pStyle w:val="9"/>
        <w:rPr>
          <w:rFonts w:ascii="宋体" w:hAnsi="宋体"/>
          <w:b/>
          <w:bCs/>
          <w:szCs w:val="24"/>
        </w:rPr>
      </w:pPr>
    </w:p>
    <w:p w14:paraId="64DD830B">
      <w:pPr>
        <w:rPr>
          <w:rFonts w:ascii="宋体" w:hAnsi="宋体"/>
          <w:b/>
          <w:bCs/>
          <w:szCs w:val="24"/>
        </w:rPr>
      </w:pPr>
    </w:p>
    <w:p w14:paraId="0B120F1B">
      <w:pPr>
        <w:pStyle w:val="9"/>
        <w:rPr>
          <w:rFonts w:ascii="宋体" w:hAnsi="宋体"/>
          <w:b/>
          <w:bCs/>
          <w:szCs w:val="24"/>
        </w:rPr>
      </w:pPr>
    </w:p>
    <w:p w14:paraId="5272F84F">
      <w:pPr>
        <w:rPr>
          <w:rFonts w:ascii="宋体" w:hAnsi="宋体"/>
          <w:b/>
          <w:bCs/>
          <w:szCs w:val="24"/>
        </w:rPr>
      </w:pPr>
    </w:p>
    <w:p w14:paraId="7701F3AE">
      <w:pPr>
        <w:pStyle w:val="9"/>
      </w:pPr>
    </w:p>
    <w:p w14:paraId="5CD9AA80">
      <w:pPr>
        <w:spacing w:line="360" w:lineRule="auto"/>
        <w:ind w:firstLine="482" w:firstLineChars="200"/>
        <w:jc w:val="center"/>
        <w:rPr>
          <w:rFonts w:ascii="宋体" w:hAnsi="宋体"/>
          <w:b/>
          <w:sz w:val="24"/>
          <w:szCs w:val="24"/>
        </w:rPr>
      </w:pPr>
      <w:r>
        <w:rPr>
          <w:rFonts w:hint="eastAsia" w:ascii="宋体" w:hAnsi="宋体"/>
          <w:b/>
          <w:sz w:val="24"/>
          <w:szCs w:val="24"/>
        </w:rPr>
        <w:t>（3）监狱企业证明函</w:t>
      </w:r>
    </w:p>
    <w:p w14:paraId="118E178F">
      <w:pPr>
        <w:spacing w:afterLines="50" w:line="480" w:lineRule="exact"/>
        <w:ind w:firstLine="480" w:firstLineChars="200"/>
        <w:rPr>
          <w:rFonts w:ascii="宋体" w:hAnsi="宋体" w:cs="宋体"/>
          <w:sz w:val="24"/>
          <w:szCs w:val="24"/>
        </w:rPr>
      </w:pPr>
      <w:r>
        <w:rPr>
          <w:rFonts w:hint="eastAsia" w:ascii="宋体" w:hAnsi="宋体" w:cs="宋体"/>
          <w:sz w:val="24"/>
          <w:szCs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67FCA9D">
      <w:pPr>
        <w:spacing w:afterLines="50" w:line="480" w:lineRule="exact"/>
        <w:ind w:firstLine="480" w:firstLineChars="200"/>
        <w:rPr>
          <w:rFonts w:ascii="宋体" w:hAnsi="宋体" w:cs="宋体"/>
          <w:sz w:val="24"/>
          <w:szCs w:val="24"/>
        </w:rPr>
      </w:pPr>
      <w:r>
        <w:rPr>
          <w:rFonts w:hint="eastAsia" w:ascii="宋体" w:hAnsi="宋体" w:cs="宋体"/>
          <w:sz w:val="24"/>
          <w:szCs w:val="24"/>
        </w:rPr>
        <w:t>监狱企业参加政府采购活动时，应当提供由省级以上监狱管理局、戒毒管理局（含新疆生产建设兵团）出具的属于监狱企业的证明文件。</w:t>
      </w:r>
    </w:p>
    <w:p w14:paraId="30A18C52">
      <w:pPr>
        <w:spacing w:line="360" w:lineRule="auto"/>
        <w:ind w:firstLine="5040" w:firstLineChars="2100"/>
        <w:rPr>
          <w:rFonts w:ascii="宋体" w:hAnsi="宋体" w:cs="宋体"/>
          <w:sz w:val="24"/>
          <w:szCs w:val="24"/>
        </w:rPr>
      </w:pPr>
    </w:p>
    <w:p w14:paraId="0E2D4294">
      <w:pPr>
        <w:spacing w:line="360" w:lineRule="auto"/>
        <w:ind w:firstLine="5040" w:firstLineChars="2100"/>
        <w:rPr>
          <w:rFonts w:ascii="宋体" w:hAnsi="宋体" w:cs="宋体"/>
          <w:sz w:val="24"/>
          <w:szCs w:val="24"/>
        </w:rPr>
      </w:pPr>
    </w:p>
    <w:p w14:paraId="1481FE61">
      <w:pPr>
        <w:spacing w:line="360" w:lineRule="auto"/>
        <w:ind w:firstLine="5040" w:firstLineChars="2100"/>
        <w:rPr>
          <w:rFonts w:ascii="宋体" w:hAnsi="宋体" w:cs="宋体"/>
          <w:sz w:val="24"/>
          <w:szCs w:val="24"/>
        </w:rPr>
      </w:pPr>
    </w:p>
    <w:p w14:paraId="19E61B25">
      <w:pPr>
        <w:spacing w:line="360" w:lineRule="auto"/>
        <w:ind w:firstLine="5040" w:firstLineChars="2100"/>
        <w:rPr>
          <w:rFonts w:ascii="宋体" w:hAnsi="宋体"/>
          <w:sz w:val="24"/>
          <w:szCs w:val="24"/>
        </w:rPr>
      </w:pPr>
      <w:r>
        <w:rPr>
          <w:rFonts w:hint="eastAsia" w:ascii="宋体" w:hAnsi="宋体" w:cs="宋体"/>
          <w:sz w:val="24"/>
          <w:szCs w:val="24"/>
        </w:rPr>
        <w:t>企业名称（盖章）：</w:t>
      </w:r>
    </w:p>
    <w:p w14:paraId="46325FAA">
      <w:pPr>
        <w:spacing w:line="360" w:lineRule="auto"/>
        <w:ind w:firstLine="5040" w:firstLineChars="2100"/>
        <w:rPr>
          <w:rFonts w:ascii="宋体" w:hAnsi="宋体"/>
          <w:sz w:val="24"/>
          <w:szCs w:val="24"/>
        </w:rPr>
      </w:pPr>
      <w:r>
        <w:rPr>
          <w:rFonts w:hint="eastAsia" w:ascii="宋体" w:hAnsi="宋体" w:cs="宋体"/>
          <w:sz w:val="24"/>
          <w:szCs w:val="24"/>
        </w:rPr>
        <w:t>日期：</w:t>
      </w:r>
    </w:p>
    <w:p w14:paraId="66B405F3">
      <w:pPr>
        <w:widowControl/>
        <w:spacing w:line="600" w:lineRule="exact"/>
        <w:ind w:firstLine="422" w:firstLineChars="200"/>
        <w:jc w:val="center"/>
        <w:rPr>
          <w:rFonts w:ascii="宋体" w:hAnsi="宋体"/>
          <w:b/>
          <w:bCs/>
          <w:szCs w:val="24"/>
        </w:rPr>
      </w:pPr>
    </w:p>
    <w:p w14:paraId="22E02504">
      <w:pPr>
        <w:widowControl/>
        <w:spacing w:line="600" w:lineRule="exact"/>
        <w:ind w:firstLine="422" w:firstLineChars="200"/>
        <w:jc w:val="center"/>
        <w:rPr>
          <w:rFonts w:ascii="宋体" w:hAnsi="宋体"/>
          <w:b/>
          <w:bCs/>
          <w:szCs w:val="24"/>
        </w:rPr>
      </w:pPr>
    </w:p>
    <w:p w14:paraId="7EFF6A6A">
      <w:pPr>
        <w:widowControl/>
        <w:spacing w:line="600" w:lineRule="exact"/>
        <w:rPr>
          <w:rFonts w:ascii="宋体" w:hAnsi="宋体"/>
          <w:b/>
          <w:bCs/>
          <w:szCs w:val="24"/>
        </w:rPr>
      </w:pPr>
      <w:r>
        <w:rPr>
          <w:rFonts w:hint="eastAsia" w:ascii="宋体" w:hAnsi="宋体"/>
          <w:b/>
          <w:bCs/>
          <w:szCs w:val="24"/>
        </w:rPr>
        <w:t>注：非监狱企业无需提供证明材料。</w:t>
      </w:r>
    </w:p>
    <w:p w14:paraId="304A1DFA">
      <w:pPr>
        <w:widowControl/>
        <w:spacing w:line="600" w:lineRule="exact"/>
        <w:ind w:firstLine="422" w:firstLineChars="200"/>
        <w:jc w:val="center"/>
        <w:rPr>
          <w:rFonts w:ascii="宋体" w:hAnsi="宋体"/>
          <w:b/>
          <w:bCs/>
          <w:szCs w:val="24"/>
        </w:rPr>
      </w:pPr>
    </w:p>
    <w:p w14:paraId="6A6D7918">
      <w:pPr>
        <w:widowControl/>
        <w:spacing w:line="600" w:lineRule="exact"/>
        <w:ind w:firstLine="422" w:firstLineChars="200"/>
        <w:jc w:val="center"/>
        <w:rPr>
          <w:rFonts w:ascii="宋体" w:hAnsi="宋体"/>
          <w:b/>
          <w:bCs/>
          <w:szCs w:val="24"/>
        </w:rPr>
      </w:pPr>
    </w:p>
    <w:p w14:paraId="2A35E625">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6C2A41E8">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1C456CE6">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1AE8C03C">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330F19F4">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6003F546">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58FC3774">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6D79B7FD">
      <w:pPr>
        <w:keepNext w:val="0"/>
        <w:keepLines w:val="0"/>
        <w:pageBreakBefore w:val="0"/>
        <w:widowControl/>
        <w:numPr>
          <w:ilvl w:val="0"/>
          <w:numId w:val="0"/>
        </w:numPr>
        <w:kinsoku/>
        <w:wordWrap/>
        <w:overflowPunct/>
        <w:topLinePunct w:val="0"/>
        <w:autoSpaceDE/>
        <w:autoSpaceDN/>
        <w:bidi w:val="0"/>
        <w:adjustRightInd w:val="0"/>
        <w:snapToGrid w:val="0"/>
        <w:spacing w:after="0" w:line="440" w:lineRule="exact"/>
        <w:ind w:left="3780" w:leftChars="0" w:right="0" w:rightChars="0"/>
        <w:jc w:val="both"/>
        <w:textAlignment w:val="auto"/>
        <w:outlineLvl w:val="9"/>
        <w:rPr>
          <w:rFonts w:hint="eastAsia" w:ascii="宋体" w:hAnsi="宋体"/>
          <w:b/>
          <w:sz w:val="24"/>
          <w:szCs w:val="24"/>
          <w:lang w:val="en-US" w:eastAsia="zh-CN"/>
        </w:rPr>
      </w:pPr>
    </w:p>
    <w:p w14:paraId="19BDF27A">
      <w:pPr>
        <w:pStyle w:val="42"/>
        <w:rPr>
          <w:rFonts w:hint="eastAsia" w:ascii="宋体" w:hAnsi="宋体"/>
          <w:b/>
          <w:sz w:val="24"/>
          <w:szCs w:val="24"/>
          <w:lang w:val="en-US" w:eastAsia="zh-CN"/>
        </w:rPr>
      </w:pPr>
    </w:p>
    <w:p w14:paraId="42E9507C">
      <w:pPr>
        <w:pStyle w:val="42"/>
        <w:rPr>
          <w:rFonts w:hint="eastAsia" w:ascii="宋体" w:hAnsi="宋体"/>
          <w:b/>
          <w:sz w:val="24"/>
          <w:szCs w:val="24"/>
          <w:lang w:val="en-US" w:eastAsia="zh-CN"/>
        </w:rPr>
      </w:pPr>
    </w:p>
    <w:p w14:paraId="487C1069">
      <w:pPr>
        <w:pStyle w:val="42"/>
        <w:rPr>
          <w:rFonts w:hint="eastAsia" w:ascii="宋体" w:hAnsi="宋体"/>
          <w:b/>
          <w:sz w:val="24"/>
          <w:szCs w:val="24"/>
          <w:lang w:val="en-US" w:eastAsia="zh-CN"/>
        </w:rPr>
      </w:pPr>
    </w:p>
    <w:p w14:paraId="2B6085B2">
      <w:pPr>
        <w:snapToGrid w:val="0"/>
        <w:spacing w:line="440" w:lineRule="exact"/>
        <w:jc w:val="center"/>
        <w:rPr>
          <w:rFonts w:hint="default" w:ascii="宋体"/>
          <w:b/>
          <w:sz w:val="24"/>
          <w:szCs w:val="24"/>
          <w:lang w:val="en-US"/>
        </w:rPr>
      </w:pPr>
      <w:r>
        <w:rPr>
          <w:rFonts w:hint="eastAsia" w:ascii="宋体" w:hAnsi="宋体"/>
          <w:b/>
          <w:sz w:val="24"/>
          <w:szCs w:val="24"/>
          <w:lang w:val="en-US" w:eastAsia="zh-CN"/>
        </w:rPr>
        <w:t>四、</w:t>
      </w:r>
      <w:r>
        <w:rPr>
          <w:rFonts w:hint="eastAsia" w:ascii="宋体" w:hAnsi="宋体" w:eastAsia="宋体" w:cs="宋体"/>
          <w:b/>
          <w:bCs/>
          <w:color w:val="000000"/>
          <w:kern w:val="0"/>
          <w:sz w:val="24"/>
          <w:szCs w:val="24"/>
          <w:lang w:val="en-US" w:eastAsia="zh-CN" w:bidi="ar"/>
        </w:rPr>
        <w:t>供应商的概况</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4"/>
        <w:gridCol w:w="1850"/>
        <w:gridCol w:w="2547"/>
        <w:gridCol w:w="2472"/>
      </w:tblGrid>
      <w:tr w14:paraId="5CF37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074" w:type="dxa"/>
            <w:vAlign w:val="center"/>
          </w:tcPr>
          <w:p w14:paraId="2558C297">
            <w:pPr>
              <w:keepNext w:val="0"/>
              <w:keepLines w:val="0"/>
              <w:widowControl/>
              <w:suppressLineNumbers w:val="0"/>
              <w:jc w:val="center"/>
              <w:rPr>
                <w:rFonts w:hint="eastAsia" w:hAnsi="宋体" w:cs="宋体"/>
                <w:b/>
                <w:color w:val="auto"/>
                <w:sz w:val="28"/>
                <w:szCs w:val="28"/>
                <w:vertAlign w:val="baseline"/>
                <w:lang w:val="en-US" w:eastAsia="zh-CN"/>
              </w:rPr>
            </w:pPr>
            <w:r>
              <w:rPr>
                <w:rFonts w:hint="eastAsia" w:ascii="宋体" w:hAnsi="宋体" w:eastAsia="宋体" w:cs="宋体"/>
                <w:color w:val="000000"/>
                <w:kern w:val="0"/>
                <w:sz w:val="24"/>
                <w:szCs w:val="24"/>
                <w:lang w:val="en-US" w:eastAsia="zh-CN" w:bidi="ar"/>
              </w:rPr>
              <w:t>企业名称</w:t>
            </w:r>
          </w:p>
        </w:tc>
        <w:tc>
          <w:tcPr>
            <w:tcW w:w="6869" w:type="dxa"/>
            <w:gridSpan w:val="3"/>
            <w:vAlign w:val="center"/>
          </w:tcPr>
          <w:p w14:paraId="7AA0941D">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r>
      <w:tr w14:paraId="1FBF2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074" w:type="dxa"/>
            <w:vAlign w:val="center"/>
          </w:tcPr>
          <w:p w14:paraId="006ED8DF">
            <w:pPr>
              <w:keepNext w:val="0"/>
              <w:keepLines w:val="0"/>
              <w:widowControl/>
              <w:suppressLineNumbers w:val="0"/>
              <w:jc w:val="center"/>
              <w:rPr>
                <w:rFonts w:hint="eastAsia" w:hAnsi="宋体" w:cs="宋体"/>
                <w:b/>
                <w:color w:val="auto"/>
                <w:sz w:val="28"/>
                <w:szCs w:val="28"/>
                <w:vertAlign w:val="baseline"/>
                <w:lang w:val="en-US" w:eastAsia="zh-CN"/>
              </w:rPr>
            </w:pPr>
            <w:r>
              <w:rPr>
                <w:rFonts w:hint="eastAsia" w:ascii="宋体" w:hAnsi="宋体" w:eastAsia="宋体" w:cs="宋体"/>
                <w:color w:val="000000"/>
                <w:kern w:val="0"/>
                <w:sz w:val="24"/>
                <w:szCs w:val="24"/>
                <w:lang w:val="en-US" w:eastAsia="zh-CN" w:bidi="ar"/>
              </w:rPr>
              <w:t>主要业务范围</w:t>
            </w:r>
          </w:p>
        </w:tc>
        <w:tc>
          <w:tcPr>
            <w:tcW w:w="6869" w:type="dxa"/>
            <w:gridSpan w:val="3"/>
            <w:vAlign w:val="center"/>
          </w:tcPr>
          <w:p w14:paraId="4A29BA79">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r>
      <w:tr w14:paraId="505B7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2074" w:type="dxa"/>
            <w:vAlign w:val="center"/>
          </w:tcPr>
          <w:p w14:paraId="2C92CCCC">
            <w:pPr>
              <w:keepNext w:val="0"/>
              <w:keepLines w:val="0"/>
              <w:widowControl/>
              <w:suppressLineNumbers w:val="0"/>
              <w:jc w:val="left"/>
              <w:rPr>
                <w:rFonts w:hint="eastAsia" w:hAnsi="宋体" w:cs="宋体"/>
                <w:b/>
                <w:color w:val="auto"/>
                <w:sz w:val="28"/>
                <w:szCs w:val="28"/>
                <w:vertAlign w:val="baseline"/>
                <w:lang w:val="en-US" w:eastAsia="zh-CN"/>
              </w:rPr>
            </w:pPr>
            <w:r>
              <w:rPr>
                <w:rFonts w:hint="eastAsia" w:ascii="宋体" w:hAnsi="宋体" w:eastAsia="宋体" w:cs="宋体"/>
                <w:color w:val="000000"/>
                <w:kern w:val="0"/>
                <w:sz w:val="24"/>
                <w:szCs w:val="24"/>
                <w:lang w:val="en-US" w:eastAsia="zh-CN" w:bidi="ar"/>
              </w:rPr>
              <w:t>法定代表人名称</w:t>
            </w:r>
          </w:p>
        </w:tc>
        <w:tc>
          <w:tcPr>
            <w:tcW w:w="1850" w:type="dxa"/>
            <w:vAlign w:val="center"/>
          </w:tcPr>
          <w:p w14:paraId="21388DD6">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c>
          <w:tcPr>
            <w:tcW w:w="2547" w:type="dxa"/>
            <w:vAlign w:val="center"/>
          </w:tcPr>
          <w:p w14:paraId="528B50DD">
            <w:pPr>
              <w:keepNext w:val="0"/>
              <w:keepLines w:val="0"/>
              <w:widowControl/>
              <w:suppressLineNumbers w:val="0"/>
              <w:jc w:val="center"/>
              <w:rPr>
                <w:rFonts w:hint="eastAsia" w:hAnsi="宋体" w:cs="宋体"/>
                <w:b/>
                <w:color w:val="auto"/>
                <w:sz w:val="28"/>
                <w:szCs w:val="28"/>
                <w:vertAlign w:val="baseline"/>
                <w:lang w:val="en-US" w:eastAsia="zh-CN"/>
              </w:rPr>
            </w:pPr>
            <w:r>
              <w:rPr>
                <w:rFonts w:hint="eastAsia" w:ascii="宋体" w:hAnsi="宋体" w:eastAsia="宋体" w:cs="宋体"/>
                <w:color w:val="000000"/>
                <w:kern w:val="0"/>
                <w:sz w:val="24"/>
                <w:szCs w:val="24"/>
                <w:lang w:val="en-US" w:eastAsia="zh-CN" w:bidi="ar"/>
              </w:rPr>
              <w:t>职 务</w:t>
            </w:r>
          </w:p>
        </w:tc>
        <w:tc>
          <w:tcPr>
            <w:tcW w:w="2472" w:type="dxa"/>
            <w:vAlign w:val="center"/>
          </w:tcPr>
          <w:p w14:paraId="650D588B">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r>
      <w:tr w14:paraId="75214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074" w:type="dxa"/>
            <w:vAlign w:val="center"/>
          </w:tcPr>
          <w:p w14:paraId="5124B45D">
            <w:pPr>
              <w:keepNext w:val="0"/>
              <w:keepLines w:val="0"/>
              <w:widowControl/>
              <w:suppressLineNumbers w:val="0"/>
              <w:jc w:val="center"/>
              <w:rPr>
                <w:rFonts w:hint="eastAsia" w:hAnsi="宋体" w:cs="宋体"/>
                <w:b/>
                <w:color w:val="auto"/>
                <w:sz w:val="28"/>
                <w:szCs w:val="28"/>
                <w:vertAlign w:val="baseline"/>
                <w:lang w:val="en-US" w:eastAsia="zh-CN"/>
              </w:rPr>
            </w:pPr>
            <w:r>
              <w:rPr>
                <w:rFonts w:hint="eastAsia" w:ascii="宋体" w:hAnsi="宋体" w:cs="宋体"/>
                <w:color w:val="000000"/>
                <w:kern w:val="0"/>
                <w:sz w:val="24"/>
                <w:szCs w:val="24"/>
                <w:lang w:val="en-US" w:eastAsia="zh-CN" w:bidi="ar"/>
              </w:rPr>
              <w:t>响应供应商</w:t>
            </w:r>
            <w:r>
              <w:rPr>
                <w:rFonts w:hint="eastAsia" w:ascii="宋体" w:hAnsi="宋体" w:eastAsia="宋体" w:cs="宋体"/>
                <w:color w:val="000000"/>
                <w:kern w:val="0"/>
                <w:sz w:val="24"/>
                <w:szCs w:val="24"/>
                <w:lang w:val="en-US" w:eastAsia="zh-CN" w:bidi="ar"/>
              </w:rPr>
              <w:t>地址</w:t>
            </w:r>
          </w:p>
        </w:tc>
        <w:tc>
          <w:tcPr>
            <w:tcW w:w="1850" w:type="dxa"/>
            <w:vAlign w:val="center"/>
          </w:tcPr>
          <w:p w14:paraId="1A7EB713">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c>
          <w:tcPr>
            <w:tcW w:w="2547" w:type="dxa"/>
            <w:vAlign w:val="center"/>
          </w:tcPr>
          <w:p w14:paraId="625C360E">
            <w:pPr>
              <w:keepNext w:val="0"/>
              <w:keepLines w:val="0"/>
              <w:widowControl/>
              <w:suppressLineNumbers w:val="0"/>
              <w:jc w:val="center"/>
              <w:rPr>
                <w:rFonts w:hint="eastAsia" w:hAnsi="宋体" w:cs="宋体"/>
                <w:b/>
                <w:color w:val="auto"/>
                <w:sz w:val="28"/>
                <w:szCs w:val="28"/>
                <w:vertAlign w:val="baseline"/>
                <w:lang w:val="en-US" w:eastAsia="zh-CN"/>
              </w:rPr>
            </w:pPr>
            <w:r>
              <w:rPr>
                <w:rFonts w:hint="eastAsia" w:ascii="宋体" w:hAnsi="宋体" w:eastAsia="宋体" w:cs="宋体"/>
                <w:color w:val="000000"/>
                <w:kern w:val="0"/>
                <w:sz w:val="24"/>
                <w:szCs w:val="24"/>
                <w:lang w:val="en-US" w:eastAsia="zh-CN" w:bidi="ar"/>
              </w:rPr>
              <w:t>企业邮编</w:t>
            </w:r>
          </w:p>
        </w:tc>
        <w:tc>
          <w:tcPr>
            <w:tcW w:w="2472" w:type="dxa"/>
            <w:vAlign w:val="center"/>
          </w:tcPr>
          <w:p w14:paraId="7ADB4A21">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r>
      <w:tr w14:paraId="554AE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074" w:type="dxa"/>
            <w:vAlign w:val="center"/>
          </w:tcPr>
          <w:p w14:paraId="41710A30">
            <w:pPr>
              <w:keepNext w:val="0"/>
              <w:keepLines w:val="0"/>
              <w:widowControl/>
              <w:suppressLineNumbers w:val="0"/>
              <w:jc w:val="center"/>
              <w:rPr>
                <w:rFonts w:hint="eastAsia" w:hAnsi="宋体" w:cs="宋体"/>
                <w:b/>
                <w:color w:val="auto"/>
                <w:sz w:val="28"/>
                <w:szCs w:val="28"/>
                <w:vertAlign w:val="baseline"/>
                <w:lang w:val="en-US" w:eastAsia="zh-CN"/>
              </w:rPr>
            </w:pPr>
            <w:r>
              <w:rPr>
                <w:rFonts w:hint="eastAsia" w:ascii="宋体" w:hAnsi="宋体" w:cs="宋体"/>
                <w:color w:val="000000"/>
                <w:kern w:val="0"/>
                <w:sz w:val="24"/>
                <w:szCs w:val="24"/>
                <w:lang w:val="en-US" w:eastAsia="zh-CN" w:bidi="ar"/>
              </w:rPr>
              <w:t>电  话</w:t>
            </w:r>
          </w:p>
        </w:tc>
        <w:tc>
          <w:tcPr>
            <w:tcW w:w="1850" w:type="dxa"/>
            <w:vAlign w:val="center"/>
          </w:tcPr>
          <w:p w14:paraId="4B9E4E05">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c>
          <w:tcPr>
            <w:tcW w:w="2547" w:type="dxa"/>
            <w:vAlign w:val="center"/>
          </w:tcPr>
          <w:p w14:paraId="4B694933">
            <w:pPr>
              <w:keepNext w:val="0"/>
              <w:keepLines w:val="0"/>
              <w:widowControl/>
              <w:suppressLineNumbers w:val="0"/>
              <w:jc w:val="center"/>
              <w:rPr>
                <w:rFonts w:hint="eastAsia" w:hAnsi="宋体" w:cs="宋体"/>
                <w:b/>
                <w:color w:val="auto"/>
                <w:sz w:val="28"/>
                <w:szCs w:val="28"/>
                <w:vertAlign w:val="baseline"/>
                <w:lang w:val="en-US" w:eastAsia="zh-CN"/>
              </w:rPr>
            </w:pPr>
            <w:r>
              <w:rPr>
                <w:rFonts w:hint="eastAsia" w:ascii="宋体" w:hAnsi="宋体" w:cs="宋体"/>
                <w:color w:val="000000"/>
                <w:kern w:val="0"/>
                <w:sz w:val="24"/>
                <w:szCs w:val="24"/>
                <w:lang w:val="en-US" w:eastAsia="zh-CN" w:bidi="ar"/>
              </w:rPr>
              <w:t>传  真</w:t>
            </w:r>
          </w:p>
        </w:tc>
        <w:tc>
          <w:tcPr>
            <w:tcW w:w="2472" w:type="dxa"/>
            <w:vAlign w:val="center"/>
          </w:tcPr>
          <w:p w14:paraId="636C06FF">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r>
      <w:tr w14:paraId="1DE91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2074" w:type="dxa"/>
            <w:vAlign w:val="center"/>
          </w:tcPr>
          <w:p w14:paraId="56CB77FF">
            <w:pPr>
              <w:keepNext w:val="0"/>
              <w:keepLines w:val="0"/>
              <w:widowControl/>
              <w:suppressLineNumbers w:val="0"/>
              <w:jc w:val="center"/>
              <w:rPr>
                <w:rFonts w:hint="eastAsia" w:ascii="宋体" w:hAnsi="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成立日期</w:t>
            </w:r>
          </w:p>
        </w:tc>
        <w:tc>
          <w:tcPr>
            <w:tcW w:w="1850" w:type="dxa"/>
            <w:vAlign w:val="center"/>
          </w:tcPr>
          <w:p w14:paraId="03F678B9">
            <w:pPr>
              <w:keepNext w:val="0"/>
              <w:keepLines w:val="0"/>
              <w:widowControl/>
              <w:suppressLineNumbers w:val="0"/>
              <w:jc w:val="center"/>
              <w:rPr>
                <w:rFonts w:hint="eastAsia" w:ascii="宋体" w:hAnsi="宋体" w:cs="宋体"/>
                <w:color w:val="000000"/>
                <w:kern w:val="0"/>
                <w:sz w:val="24"/>
                <w:szCs w:val="24"/>
                <w:lang w:val="en-US" w:eastAsia="zh-CN" w:bidi="ar"/>
              </w:rPr>
            </w:pPr>
          </w:p>
        </w:tc>
        <w:tc>
          <w:tcPr>
            <w:tcW w:w="2547" w:type="dxa"/>
            <w:vAlign w:val="center"/>
          </w:tcPr>
          <w:p w14:paraId="5E747FC8">
            <w:pPr>
              <w:keepNext w:val="0"/>
              <w:keepLines w:val="0"/>
              <w:widowControl/>
              <w:suppressLineNumbers w:val="0"/>
              <w:jc w:val="center"/>
              <w:rPr>
                <w:rFonts w:hint="eastAsia" w:ascii="宋体" w:hAnsi="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 xml:space="preserve">现有职 </w:t>
            </w:r>
          </w:p>
          <w:p w14:paraId="48A83CA1">
            <w:pPr>
              <w:keepNext w:val="0"/>
              <w:keepLines w:val="0"/>
              <w:widowControl/>
              <w:suppressLineNumbers w:val="0"/>
              <w:jc w:val="center"/>
              <w:rPr>
                <w:rFonts w:hint="eastAsia" w:ascii="宋体" w:hAnsi="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工人数</w:t>
            </w:r>
          </w:p>
        </w:tc>
        <w:tc>
          <w:tcPr>
            <w:tcW w:w="2472" w:type="dxa"/>
            <w:vAlign w:val="center"/>
          </w:tcPr>
          <w:p w14:paraId="51652852">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r>
      <w:tr w14:paraId="7DE0E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2" w:hRule="atLeast"/>
        </w:trPr>
        <w:tc>
          <w:tcPr>
            <w:tcW w:w="8943" w:type="dxa"/>
            <w:gridSpan w:val="4"/>
            <w:vAlign w:val="center"/>
          </w:tcPr>
          <w:p w14:paraId="4AD8B5BB">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投标单位组织机构简介： </w:t>
            </w:r>
          </w:p>
          <w:p w14:paraId="75B2FEFB">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部室划分、各部室人数： </w:t>
            </w:r>
          </w:p>
          <w:p w14:paraId="7546C914">
            <w:pPr>
              <w:keepNext w:val="0"/>
              <w:keepLines w:val="0"/>
              <w:widowControl/>
              <w:suppressLineNumbers w:val="0"/>
              <w:jc w:val="left"/>
              <w:rPr>
                <w:rFonts w:hint="default"/>
                <w:lang w:val="en-US"/>
              </w:rPr>
            </w:pPr>
            <w:r>
              <w:rPr>
                <w:rFonts w:hint="eastAsia" w:ascii="宋体" w:hAnsi="宋体" w:eastAsia="宋体" w:cs="宋体"/>
                <w:color w:val="000000"/>
                <w:kern w:val="0"/>
                <w:sz w:val="24"/>
                <w:szCs w:val="24"/>
                <w:lang w:val="en-US" w:eastAsia="zh-CN" w:bidi="ar"/>
              </w:rPr>
              <w:t>技术人员总数：    人</w:t>
            </w:r>
          </w:p>
          <w:p w14:paraId="035CAB2B">
            <w:pPr>
              <w:keepNext w:val="0"/>
              <w:keepLines w:val="0"/>
              <w:pageBreakBefore w:val="0"/>
              <w:numPr>
                <w:ilvl w:val="0"/>
                <w:numId w:val="0"/>
              </w:numPr>
              <w:kinsoku w:val="0"/>
              <w:overflowPunct/>
              <w:topLinePunct w:val="0"/>
              <w:bidi w:val="0"/>
              <w:spacing w:line="440" w:lineRule="exact"/>
              <w:jc w:val="center"/>
              <w:rPr>
                <w:rFonts w:hint="eastAsia" w:hAnsi="宋体" w:cs="宋体"/>
                <w:b/>
                <w:color w:val="auto"/>
                <w:sz w:val="28"/>
                <w:szCs w:val="28"/>
                <w:vertAlign w:val="baseline"/>
                <w:lang w:val="en-US" w:eastAsia="zh-CN"/>
              </w:rPr>
            </w:pPr>
          </w:p>
        </w:tc>
      </w:tr>
    </w:tbl>
    <w:p w14:paraId="318B3746">
      <w:pPr>
        <w:keepNext w:val="0"/>
        <w:keepLines w:val="0"/>
        <w:widowControl/>
        <w:suppressLineNumbers w:val="0"/>
        <w:jc w:val="left"/>
      </w:pPr>
      <w:r>
        <w:rPr>
          <w:rFonts w:hint="eastAsia" w:ascii="宋体" w:hAnsi="宋体" w:eastAsia="宋体" w:cs="宋体"/>
          <w:color w:val="000000"/>
          <w:kern w:val="0"/>
          <w:sz w:val="24"/>
          <w:szCs w:val="24"/>
          <w:lang w:val="en-US" w:eastAsia="zh-CN" w:bidi="ar"/>
        </w:rPr>
        <w:t>供应商：</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（盖章） </w:t>
      </w:r>
    </w:p>
    <w:p w14:paraId="0C435143">
      <w:pPr>
        <w:keepNext w:val="0"/>
        <w:keepLines w:val="0"/>
        <w:widowControl/>
        <w:suppressLineNumbers w:val="0"/>
        <w:jc w:val="left"/>
      </w:pPr>
      <w:r>
        <w:rPr>
          <w:rFonts w:hint="eastAsia" w:ascii="宋体" w:hAnsi="宋体" w:eastAsia="宋体" w:cs="宋体"/>
          <w:color w:val="000000"/>
          <w:kern w:val="0"/>
          <w:sz w:val="24"/>
          <w:szCs w:val="24"/>
          <w:lang w:val="en-US" w:eastAsia="zh-CN" w:bidi="ar"/>
        </w:rPr>
        <w:t>法定代表人或被授权委托人签字：</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w:t>
      </w:r>
    </w:p>
    <w:p w14:paraId="1A800BF9">
      <w:pPr>
        <w:keepNext w:val="0"/>
        <w:keepLines w:val="0"/>
        <w:widowControl/>
        <w:suppressLineNumbers w:val="0"/>
        <w:jc w:val="left"/>
      </w:pPr>
      <w:r>
        <w:rPr>
          <w:rFonts w:hint="eastAsia" w:ascii="宋体" w:hAnsi="宋体" w:eastAsia="宋体" w:cs="宋体"/>
          <w:color w:val="000000"/>
          <w:kern w:val="0"/>
          <w:sz w:val="24"/>
          <w:szCs w:val="24"/>
          <w:lang w:val="en-US" w:eastAsia="zh-CN" w:bidi="ar"/>
        </w:rPr>
        <w:t>日期：</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月</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日</w:t>
      </w:r>
    </w:p>
    <w:p w14:paraId="724C7877">
      <w:pPr>
        <w:spacing w:line="440" w:lineRule="exact"/>
        <w:rPr>
          <w:rFonts w:ascii="宋体" w:hAnsi="宋体"/>
          <w:sz w:val="24"/>
          <w:szCs w:val="24"/>
        </w:rPr>
      </w:pPr>
    </w:p>
    <w:p w14:paraId="0ED38A6C">
      <w:pPr>
        <w:pStyle w:val="42"/>
        <w:rPr>
          <w:rFonts w:ascii="宋体" w:hAnsi="宋体"/>
          <w:sz w:val="24"/>
          <w:szCs w:val="24"/>
        </w:rPr>
      </w:pPr>
    </w:p>
    <w:p w14:paraId="1ECEE858">
      <w:pPr>
        <w:pStyle w:val="42"/>
        <w:rPr>
          <w:rFonts w:ascii="宋体" w:hAnsi="宋体"/>
          <w:sz w:val="24"/>
          <w:szCs w:val="24"/>
        </w:rPr>
      </w:pPr>
    </w:p>
    <w:p w14:paraId="59C5C3C9">
      <w:pPr>
        <w:pStyle w:val="24"/>
        <w:ind w:left="0" w:leftChars="0" w:firstLine="0" w:firstLineChars="0"/>
        <w:rPr>
          <w:rFonts w:hint="eastAsia"/>
          <w:lang w:val="en-US" w:eastAsia="zh-CN"/>
        </w:rPr>
      </w:pPr>
    </w:p>
    <w:p w14:paraId="58AB4EC6">
      <w:pPr>
        <w:snapToGrid w:val="0"/>
        <w:spacing w:line="440" w:lineRule="exact"/>
        <w:jc w:val="center"/>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五、</w:t>
      </w:r>
      <w:r>
        <w:rPr>
          <w:rFonts w:hint="eastAsia" w:ascii="宋体" w:hAnsi="宋体" w:cs="宋体"/>
          <w:b/>
          <w:bCs/>
          <w:color w:val="000000"/>
          <w:kern w:val="0"/>
          <w:sz w:val="24"/>
          <w:szCs w:val="24"/>
          <w:lang w:val="en-US" w:eastAsia="zh-CN" w:bidi="ar"/>
        </w:rPr>
        <w:t>实施方案</w:t>
      </w:r>
    </w:p>
    <w:p w14:paraId="4734E07E">
      <w:pPr>
        <w:widowControl/>
        <w:spacing w:line="440" w:lineRule="exact"/>
        <w:ind w:firstLine="3494" w:firstLineChars="1450"/>
        <w:jc w:val="both"/>
        <w:rPr>
          <w:rFonts w:hint="default" w:ascii="宋体" w:hAnsi="宋体"/>
          <w:b/>
          <w:sz w:val="24"/>
          <w:szCs w:val="24"/>
          <w:lang w:val="en-US" w:eastAsia="zh-CN"/>
        </w:rPr>
      </w:pPr>
    </w:p>
    <w:p w14:paraId="585E15A3">
      <w:pPr>
        <w:spacing w:line="440" w:lineRule="exact"/>
        <w:rPr>
          <w:rFonts w:hint="eastAsia" w:ascii="宋体" w:hAnsi="宋体" w:eastAsia="宋体" w:cs="Times New Roman"/>
          <w:color w:val="auto"/>
          <w:sz w:val="24"/>
          <w:szCs w:val="24"/>
          <w:lang w:val="en-US" w:eastAsia="zh-CN"/>
        </w:rPr>
      </w:pPr>
    </w:p>
    <w:p w14:paraId="061D02B7">
      <w:pPr>
        <w:spacing w:line="440" w:lineRule="exact"/>
        <w:rPr>
          <w:rFonts w:hint="eastAsia" w:ascii="宋体" w:hAnsi="宋体" w:eastAsia="宋体" w:cs="Times New Roman"/>
          <w:color w:val="auto"/>
          <w:sz w:val="24"/>
          <w:szCs w:val="24"/>
          <w:lang w:val="en-US" w:eastAsia="zh-CN"/>
        </w:rPr>
      </w:pPr>
    </w:p>
    <w:p w14:paraId="36A808E5">
      <w:pPr>
        <w:spacing w:line="440" w:lineRule="exact"/>
        <w:rPr>
          <w:rFonts w:hint="eastAsia" w:ascii="宋体" w:hAnsi="宋体" w:eastAsia="宋体" w:cs="Times New Roman"/>
          <w:color w:val="auto"/>
          <w:sz w:val="24"/>
          <w:szCs w:val="24"/>
          <w:lang w:val="en-US" w:eastAsia="zh-CN"/>
        </w:rPr>
      </w:pPr>
    </w:p>
    <w:p w14:paraId="218F01A8">
      <w:pPr>
        <w:pStyle w:val="9"/>
        <w:rPr>
          <w:rFonts w:hint="eastAsia" w:ascii="宋体" w:hAnsi="宋体" w:eastAsia="宋体" w:cs="Times New Roman"/>
          <w:color w:val="auto"/>
          <w:sz w:val="24"/>
          <w:szCs w:val="24"/>
          <w:lang w:val="en-US" w:eastAsia="zh-CN"/>
        </w:rPr>
      </w:pPr>
    </w:p>
    <w:p w14:paraId="75A17D09">
      <w:pPr>
        <w:pStyle w:val="9"/>
        <w:rPr>
          <w:rFonts w:hint="eastAsia" w:ascii="宋体" w:hAnsi="宋体" w:eastAsia="宋体" w:cs="Times New Roman"/>
          <w:color w:val="auto"/>
          <w:sz w:val="24"/>
          <w:szCs w:val="24"/>
          <w:lang w:val="en-US" w:eastAsia="zh-CN"/>
        </w:rPr>
      </w:pPr>
    </w:p>
    <w:p w14:paraId="2403392C">
      <w:pPr>
        <w:pStyle w:val="9"/>
        <w:rPr>
          <w:rFonts w:hint="eastAsia" w:ascii="宋体" w:hAnsi="宋体" w:eastAsia="宋体" w:cs="Times New Roman"/>
          <w:color w:val="auto"/>
          <w:sz w:val="24"/>
          <w:szCs w:val="24"/>
          <w:lang w:val="en-US" w:eastAsia="zh-CN"/>
        </w:rPr>
      </w:pPr>
    </w:p>
    <w:p w14:paraId="624436EC">
      <w:pPr>
        <w:pStyle w:val="9"/>
        <w:rPr>
          <w:rFonts w:hint="eastAsia" w:ascii="宋体" w:hAnsi="宋体" w:eastAsia="宋体" w:cs="Times New Roman"/>
          <w:color w:val="auto"/>
          <w:sz w:val="24"/>
          <w:szCs w:val="24"/>
          <w:lang w:val="en-US" w:eastAsia="zh-CN"/>
        </w:rPr>
      </w:pPr>
    </w:p>
    <w:p w14:paraId="58DA5325">
      <w:pPr>
        <w:pStyle w:val="9"/>
        <w:rPr>
          <w:rFonts w:hint="eastAsia" w:ascii="宋体" w:hAnsi="宋体" w:eastAsia="宋体" w:cs="Times New Roman"/>
          <w:color w:val="auto"/>
          <w:sz w:val="24"/>
          <w:szCs w:val="24"/>
          <w:lang w:val="en-US" w:eastAsia="zh-CN"/>
        </w:rPr>
      </w:pPr>
    </w:p>
    <w:p w14:paraId="253B90A9">
      <w:pPr>
        <w:pStyle w:val="9"/>
        <w:rPr>
          <w:rFonts w:hint="eastAsia" w:ascii="宋体" w:hAnsi="宋体" w:eastAsia="宋体" w:cs="Times New Roman"/>
          <w:color w:val="auto"/>
          <w:sz w:val="24"/>
          <w:szCs w:val="24"/>
          <w:lang w:val="en-US" w:eastAsia="zh-CN"/>
        </w:rPr>
      </w:pPr>
    </w:p>
    <w:p w14:paraId="032A7BC5">
      <w:pPr>
        <w:pStyle w:val="9"/>
        <w:rPr>
          <w:rFonts w:hint="eastAsia" w:ascii="宋体" w:hAnsi="宋体" w:eastAsia="宋体" w:cs="Times New Roman"/>
          <w:color w:val="auto"/>
          <w:sz w:val="24"/>
          <w:szCs w:val="24"/>
          <w:lang w:val="en-US" w:eastAsia="zh-CN"/>
        </w:rPr>
      </w:pPr>
    </w:p>
    <w:p w14:paraId="6A136D59">
      <w:pPr>
        <w:pStyle w:val="9"/>
        <w:rPr>
          <w:rFonts w:hint="eastAsia" w:ascii="宋体" w:hAnsi="宋体" w:eastAsia="宋体" w:cs="Times New Roman"/>
          <w:color w:val="auto"/>
          <w:sz w:val="24"/>
          <w:szCs w:val="24"/>
          <w:lang w:val="en-US" w:eastAsia="zh-CN"/>
        </w:rPr>
      </w:pPr>
    </w:p>
    <w:p w14:paraId="017A85CC">
      <w:pPr>
        <w:pStyle w:val="9"/>
        <w:rPr>
          <w:rFonts w:hint="eastAsia" w:ascii="宋体" w:hAnsi="宋体" w:eastAsia="宋体" w:cs="Times New Roman"/>
          <w:color w:val="auto"/>
          <w:sz w:val="24"/>
          <w:szCs w:val="24"/>
          <w:lang w:val="en-US" w:eastAsia="zh-CN"/>
        </w:rPr>
      </w:pPr>
    </w:p>
    <w:p w14:paraId="2EAA6BA6">
      <w:pPr>
        <w:pStyle w:val="9"/>
        <w:rPr>
          <w:rFonts w:hint="eastAsia" w:ascii="宋体" w:hAnsi="宋体" w:eastAsia="宋体" w:cs="Times New Roman"/>
          <w:color w:val="auto"/>
          <w:sz w:val="24"/>
          <w:szCs w:val="24"/>
          <w:lang w:val="en-US" w:eastAsia="zh-CN"/>
        </w:rPr>
      </w:pPr>
    </w:p>
    <w:p w14:paraId="79E6C9AA">
      <w:pPr>
        <w:pStyle w:val="9"/>
        <w:rPr>
          <w:rFonts w:hint="eastAsia" w:ascii="宋体" w:hAnsi="宋体" w:eastAsia="宋体" w:cs="Times New Roman"/>
          <w:color w:val="auto"/>
          <w:sz w:val="24"/>
          <w:szCs w:val="24"/>
          <w:lang w:val="en-US" w:eastAsia="zh-CN"/>
        </w:rPr>
      </w:pPr>
    </w:p>
    <w:p w14:paraId="22611422">
      <w:pPr>
        <w:pStyle w:val="9"/>
        <w:rPr>
          <w:rFonts w:hint="eastAsia" w:ascii="宋体" w:hAnsi="宋体" w:eastAsia="宋体" w:cs="Times New Roman"/>
          <w:color w:val="auto"/>
          <w:sz w:val="24"/>
          <w:szCs w:val="24"/>
          <w:lang w:val="en-US" w:eastAsia="zh-CN"/>
        </w:rPr>
      </w:pPr>
    </w:p>
    <w:p w14:paraId="5B9DCB74">
      <w:pPr>
        <w:pStyle w:val="9"/>
        <w:rPr>
          <w:rFonts w:hint="eastAsia" w:ascii="宋体" w:hAnsi="宋体" w:eastAsia="宋体" w:cs="Times New Roman"/>
          <w:color w:val="auto"/>
          <w:sz w:val="24"/>
          <w:szCs w:val="24"/>
          <w:lang w:val="en-US" w:eastAsia="zh-CN"/>
        </w:rPr>
      </w:pPr>
    </w:p>
    <w:p w14:paraId="322427BA">
      <w:pPr>
        <w:pStyle w:val="9"/>
        <w:rPr>
          <w:rFonts w:hint="eastAsia" w:ascii="宋体" w:hAnsi="宋体" w:eastAsia="宋体" w:cs="Times New Roman"/>
          <w:color w:val="auto"/>
          <w:sz w:val="24"/>
          <w:szCs w:val="24"/>
          <w:lang w:val="en-US" w:eastAsia="zh-CN"/>
        </w:rPr>
      </w:pPr>
    </w:p>
    <w:p w14:paraId="5DAE9E3A">
      <w:pPr>
        <w:pStyle w:val="9"/>
        <w:rPr>
          <w:rFonts w:hint="eastAsia" w:ascii="宋体" w:hAnsi="宋体" w:eastAsia="宋体" w:cs="Times New Roman"/>
          <w:color w:val="auto"/>
          <w:sz w:val="24"/>
          <w:szCs w:val="24"/>
          <w:lang w:val="en-US" w:eastAsia="zh-CN"/>
        </w:rPr>
      </w:pPr>
    </w:p>
    <w:p w14:paraId="6D834F21">
      <w:pPr>
        <w:pStyle w:val="9"/>
        <w:rPr>
          <w:rFonts w:hint="eastAsia" w:ascii="宋体" w:hAnsi="宋体" w:eastAsia="宋体" w:cs="Times New Roman"/>
          <w:color w:val="auto"/>
          <w:sz w:val="24"/>
          <w:szCs w:val="24"/>
          <w:lang w:val="en-US" w:eastAsia="zh-CN"/>
        </w:rPr>
      </w:pPr>
    </w:p>
    <w:p w14:paraId="5E49D015">
      <w:pPr>
        <w:pStyle w:val="9"/>
        <w:rPr>
          <w:rFonts w:hint="eastAsia" w:ascii="宋体" w:hAnsi="宋体" w:eastAsia="宋体" w:cs="Times New Roman"/>
          <w:color w:val="auto"/>
          <w:sz w:val="24"/>
          <w:szCs w:val="24"/>
          <w:lang w:val="en-US" w:eastAsia="zh-CN"/>
        </w:rPr>
      </w:pPr>
    </w:p>
    <w:p w14:paraId="4C6A6505">
      <w:pPr>
        <w:pStyle w:val="9"/>
        <w:rPr>
          <w:rFonts w:hint="eastAsia" w:ascii="宋体" w:hAnsi="宋体" w:eastAsia="宋体" w:cs="Times New Roman"/>
          <w:color w:val="auto"/>
          <w:sz w:val="24"/>
          <w:szCs w:val="24"/>
          <w:lang w:val="en-US" w:eastAsia="zh-CN"/>
        </w:rPr>
      </w:pPr>
    </w:p>
    <w:p w14:paraId="52837D46">
      <w:pPr>
        <w:pStyle w:val="9"/>
        <w:rPr>
          <w:rFonts w:hint="eastAsia" w:ascii="宋体" w:hAnsi="宋体" w:eastAsia="宋体" w:cs="Times New Roman"/>
          <w:color w:val="auto"/>
          <w:sz w:val="24"/>
          <w:szCs w:val="24"/>
          <w:lang w:val="en-US" w:eastAsia="zh-CN"/>
        </w:rPr>
      </w:pPr>
    </w:p>
    <w:p w14:paraId="36243818">
      <w:pPr>
        <w:pStyle w:val="9"/>
        <w:rPr>
          <w:rFonts w:hint="eastAsia" w:ascii="宋体" w:hAnsi="宋体" w:eastAsia="宋体" w:cs="Times New Roman"/>
          <w:color w:val="auto"/>
          <w:sz w:val="24"/>
          <w:szCs w:val="24"/>
          <w:lang w:val="en-US" w:eastAsia="zh-CN"/>
        </w:rPr>
      </w:pPr>
    </w:p>
    <w:p w14:paraId="68608BC4">
      <w:pPr>
        <w:pStyle w:val="9"/>
        <w:rPr>
          <w:rFonts w:hint="eastAsia" w:ascii="宋体" w:hAnsi="宋体" w:eastAsia="宋体" w:cs="Times New Roman"/>
          <w:color w:val="auto"/>
          <w:sz w:val="24"/>
          <w:szCs w:val="24"/>
          <w:lang w:val="en-US" w:eastAsia="zh-CN"/>
        </w:rPr>
      </w:pPr>
    </w:p>
    <w:p w14:paraId="20D7230A">
      <w:pPr>
        <w:pStyle w:val="9"/>
        <w:rPr>
          <w:rFonts w:hint="eastAsia" w:ascii="宋体" w:hAnsi="宋体" w:eastAsia="宋体" w:cs="Times New Roman"/>
          <w:color w:val="auto"/>
          <w:sz w:val="24"/>
          <w:szCs w:val="24"/>
          <w:lang w:val="en-US" w:eastAsia="zh-CN"/>
        </w:rPr>
      </w:pPr>
    </w:p>
    <w:p w14:paraId="3129EB10">
      <w:pPr>
        <w:pStyle w:val="9"/>
        <w:rPr>
          <w:rFonts w:hint="eastAsia" w:ascii="宋体" w:hAnsi="宋体" w:eastAsia="宋体" w:cs="Times New Roman"/>
          <w:color w:val="auto"/>
          <w:sz w:val="24"/>
          <w:szCs w:val="24"/>
          <w:lang w:val="en-US" w:eastAsia="zh-CN"/>
        </w:rPr>
      </w:pPr>
    </w:p>
    <w:p w14:paraId="4DB59EB2">
      <w:pPr>
        <w:pStyle w:val="9"/>
        <w:rPr>
          <w:rFonts w:hint="eastAsia" w:ascii="宋体" w:hAnsi="宋体" w:eastAsia="宋体" w:cs="Times New Roman"/>
          <w:color w:val="auto"/>
          <w:sz w:val="24"/>
          <w:szCs w:val="24"/>
          <w:lang w:val="en-US" w:eastAsia="zh-CN"/>
        </w:rPr>
      </w:pPr>
    </w:p>
    <w:p w14:paraId="37F1E793">
      <w:pPr>
        <w:spacing w:line="440" w:lineRule="exact"/>
        <w:rPr>
          <w:rFonts w:hint="eastAsia" w:ascii="宋体" w:hAnsi="宋体" w:eastAsia="宋体" w:cs="Times New Roman"/>
          <w:color w:val="auto"/>
          <w:sz w:val="24"/>
          <w:szCs w:val="24"/>
          <w:lang w:val="en-US" w:eastAsia="zh-CN"/>
        </w:rPr>
      </w:pPr>
    </w:p>
    <w:p w14:paraId="506B282F">
      <w:pPr>
        <w:spacing w:line="440" w:lineRule="exact"/>
        <w:rPr>
          <w:rFonts w:hint="eastAsia" w:ascii="宋体" w:hAnsi="宋体" w:eastAsia="宋体" w:cs="Times New Roman"/>
          <w:color w:val="auto"/>
          <w:sz w:val="24"/>
          <w:szCs w:val="24"/>
          <w:lang w:val="en-US" w:eastAsia="zh-CN"/>
        </w:rPr>
      </w:pPr>
    </w:p>
    <w:p w14:paraId="62CB6897">
      <w:pPr>
        <w:keepNext w:val="0"/>
        <w:keepLines w:val="0"/>
        <w:widowControl/>
        <w:suppressLineNumbers w:val="0"/>
        <w:jc w:val="both"/>
        <w:rPr>
          <w:rFonts w:hint="eastAsia" w:ascii="宋体" w:hAnsi="宋体" w:cs="Times New Roman"/>
          <w:b/>
          <w:bCs/>
          <w:color w:val="auto"/>
          <w:sz w:val="24"/>
          <w:szCs w:val="24"/>
          <w:lang w:val="en-US" w:eastAsia="zh-CN"/>
        </w:rPr>
      </w:pPr>
    </w:p>
    <w:p w14:paraId="1EE0D4BC">
      <w:pPr>
        <w:pStyle w:val="42"/>
        <w:rPr>
          <w:rFonts w:hint="eastAsia"/>
          <w:lang w:val="en-US" w:eastAsia="zh-CN"/>
        </w:rPr>
      </w:pPr>
    </w:p>
    <w:p w14:paraId="1A698EE3">
      <w:pPr>
        <w:keepNext w:val="0"/>
        <w:keepLines w:val="0"/>
        <w:widowControl/>
        <w:suppressLineNumbers w:val="0"/>
        <w:jc w:val="both"/>
        <w:rPr>
          <w:rFonts w:hint="eastAsia" w:ascii="宋体" w:hAnsi="宋体" w:cs="Times New Roman"/>
          <w:b/>
          <w:bCs/>
          <w:color w:val="auto"/>
          <w:sz w:val="24"/>
          <w:szCs w:val="24"/>
          <w:lang w:val="en-US" w:eastAsia="zh-CN"/>
        </w:rPr>
      </w:pPr>
    </w:p>
    <w:p w14:paraId="30732DD1">
      <w:pPr>
        <w:keepNext w:val="0"/>
        <w:keepLines w:val="0"/>
        <w:widowControl/>
        <w:suppressLineNumbers w:val="0"/>
        <w:jc w:val="center"/>
        <w:rPr>
          <w:rFonts w:hint="default" w:ascii="宋体" w:hAnsi="宋体" w:cs="宋体"/>
          <w:b/>
          <w:bCs/>
          <w:color w:val="000000"/>
          <w:kern w:val="0"/>
          <w:sz w:val="24"/>
          <w:szCs w:val="24"/>
          <w:lang w:val="en-US" w:eastAsia="zh-CN" w:bidi="ar"/>
        </w:rPr>
      </w:pPr>
      <w:r>
        <w:rPr>
          <w:rFonts w:hint="eastAsia" w:ascii="宋体" w:hAnsi="宋体" w:cs="Times New Roman"/>
          <w:b/>
          <w:bCs/>
          <w:color w:val="auto"/>
          <w:sz w:val="24"/>
          <w:szCs w:val="24"/>
          <w:lang w:val="en-US" w:eastAsia="zh-CN"/>
        </w:rPr>
        <w:t>六、人员配备</w:t>
      </w:r>
    </w:p>
    <w:p w14:paraId="0EB8AF7C">
      <w:pPr>
        <w:spacing w:line="340" w:lineRule="exact"/>
        <w:jc w:val="center"/>
        <w:rPr>
          <w:rFonts w:ascii="宋体" w:hAnsi="宋体" w:cs="宋体"/>
          <w:b/>
          <w:bCs/>
          <w:color w:val="000000"/>
          <w:kern w:val="0"/>
          <w:szCs w:val="24"/>
          <w:lang w:bidi="ar"/>
        </w:rPr>
      </w:pPr>
    </w:p>
    <w:p w14:paraId="7E55F237">
      <w:pPr>
        <w:spacing w:line="480" w:lineRule="exact"/>
        <w:jc w:val="center"/>
        <w:rPr>
          <w:rFonts w:hint="eastAsia" w:ascii="宋体" w:hAnsi="宋体" w:cs="宋体"/>
          <w:b/>
          <w:bCs/>
        </w:rPr>
      </w:pPr>
    </w:p>
    <w:p w14:paraId="726FA3AB">
      <w:pPr>
        <w:kinsoku w:val="0"/>
        <w:spacing w:line="580" w:lineRule="exact"/>
        <w:ind w:firstLine="420" w:firstLineChars="200"/>
        <w:rPr>
          <w:rFonts w:hint="eastAsia" w:ascii="宋体" w:hAnsi="宋体" w:cs="宋体"/>
          <w:color w:val="000000"/>
        </w:rPr>
      </w:pPr>
    </w:p>
    <w:p w14:paraId="4D5C36F0">
      <w:pPr>
        <w:spacing w:line="480" w:lineRule="exact"/>
        <w:jc w:val="center"/>
        <w:rPr>
          <w:rFonts w:hint="eastAsia" w:ascii="宋体" w:hAnsi="宋体"/>
          <w:b/>
          <w:szCs w:val="24"/>
        </w:rPr>
      </w:pPr>
    </w:p>
    <w:p w14:paraId="266E5B8C">
      <w:pPr>
        <w:spacing w:line="480" w:lineRule="exact"/>
        <w:jc w:val="both"/>
        <w:rPr>
          <w:rFonts w:hint="eastAsia" w:ascii="宋体" w:hAnsi="宋体"/>
          <w:b/>
          <w:szCs w:val="24"/>
        </w:rPr>
      </w:pPr>
    </w:p>
    <w:p w14:paraId="3556E307">
      <w:pPr>
        <w:spacing w:line="480" w:lineRule="exact"/>
        <w:jc w:val="both"/>
        <w:rPr>
          <w:rFonts w:hint="eastAsia" w:ascii="宋体" w:hAnsi="宋体"/>
          <w:b/>
          <w:szCs w:val="24"/>
        </w:rPr>
      </w:pPr>
    </w:p>
    <w:p w14:paraId="25909FBB">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595AF1D4">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7A8A6ECD">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09DE4072">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4CB41AFC">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524A6F1E">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0AFCCF72">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57204B9E">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3E92FE94">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107D8818">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470F02D0">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6B613DD4">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6DD19795">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33A713D6">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79AB490C">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5888EC53">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4C919918">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209CDFFB">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0FCB227D">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23D92A02">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1FCE1F17">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1A85C327">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65358B2E">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2E7523B0">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1C883E95">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42B7A800">
      <w:pPr>
        <w:numPr>
          <w:ilvl w:val="0"/>
          <w:numId w:val="0"/>
        </w:numPr>
        <w:snapToGrid w:val="0"/>
        <w:spacing w:line="440" w:lineRule="exact"/>
        <w:jc w:val="both"/>
        <w:rPr>
          <w:rFonts w:hint="eastAsia" w:ascii="宋体" w:hAnsi="宋体" w:cs="Times New Roman"/>
          <w:b/>
          <w:color w:val="auto"/>
          <w:sz w:val="24"/>
          <w:szCs w:val="24"/>
          <w:lang w:val="en-US" w:eastAsia="zh-CN"/>
        </w:rPr>
      </w:pPr>
      <w:r>
        <w:rPr>
          <w:rFonts w:hint="eastAsia" w:ascii="宋体" w:hAnsi="宋体" w:cs="Times New Roman"/>
          <w:b/>
          <w:color w:val="auto"/>
          <w:sz w:val="24"/>
          <w:szCs w:val="24"/>
          <w:lang w:val="en-US" w:eastAsia="zh-CN"/>
        </w:rPr>
        <w:t>附件一：</w:t>
      </w:r>
    </w:p>
    <w:p w14:paraId="457E6EFF">
      <w:pPr>
        <w:numPr>
          <w:ilvl w:val="0"/>
          <w:numId w:val="0"/>
        </w:numPr>
        <w:snapToGrid w:val="0"/>
        <w:spacing w:line="440" w:lineRule="exact"/>
        <w:jc w:val="center"/>
        <w:rPr>
          <w:rFonts w:hint="eastAsia" w:ascii="宋体" w:hAnsi="宋体" w:eastAsia="宋体" w:cs="宋体"/>
          <w:b/>
          <w:color w:val="auto"/>
          <w:sz w:val="24"/>
          <w:szCs w:val="24"/>
          <w:lang w:val="en-US" w:eastAsia="zh-CN"/>
        </w:rPr>
      </w:pPr>
      <w:r>
        <w:rPr>
          <w:rFonts w:hint="eastAsia" w:ascii="宋体" w:hAnsi="宋体" w:eastAsia="宋体" w:cs="宋体"/>
          <w:b/>
          <w:bCs/>
          <w:color w:val="000000"/>
          <w:sz w:val="24"/>
          <w:szCs w:val="24"/>
        </w:rPr>
        <w:t>本项目拟投入人员汇总表</w:t>
      </w:r>
    </w:p>
    <w:p w14:paraId="58392669">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1BA7ACB3">
      <w:pPr>
        <w:numPr>
          <w:ilvl w:val="0"/>
          <w:numId w:val="0"/>
        </w:numPr>
        <w:snapToGrid w:val="0"/>
        <w:spacing w:line="440" w:lineRule="exact"/>
        <w:jc w:val="center"/>
        <w:rPr>
          <w:rFonts w:hint="eastAsia" w:ascii="宋体" w:hAnsi="宋体" w:cs="Times New Roman"/>
          <w:b/>
          <w:color w:val="auto"/>
          <w:sz w:val="24"/>
          <w:szCs w:val="24"/>
          <w:lang w:val="en-US" w:eastAsia="zh-CN"/>
        </w:rPr>
      </w:pP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1132"/>
        <w:gridCol w:w="1064"/>
        <w:gridCol w:w="1022"/>
        <w:gridCol w:w="1298"/>
        <w:gridCol w:w="1026"/>
        <w:gridCol w:w="1026"/>
        <w:gridCol w:w="1026"/>
        <w:gridCol w:w="1026"/>
      </w:tblGrid>
      <w:tr w14:paraId="2BAE3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vAlign w:val="center"/>
          </w:tcPr>
          <w:p w14:paraId="3F862826">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r>
              <w:rPr>
                <w:rFonts w:hint="eastAsia" w:ascii="宋体" w:hAnsi="宋体" w:eastAsia="宋体" w:cs="宋体"/>
                <w:b/>
                <w:bCs/>
                <w:color w:val="000000"/>
                <w:sz w:val="24"/>
                <w:szCs w:val="24"/>
                <w:lang w:val="en-US" w:eastAsia="zh-CN"/>
              </w:rPr>
              <w:t>序</w:t>
            </w:r>
            <w:r>
              <w:rPr>
                <w:rFonts w:hint="eastAsia" w:ascii="宋体" w:hAnsi="宋体" w:eastAsia="宋体" w:cs="宋体"/>
                <w:b/>
                <w:bCs/>
                <w:color w:val="000000"/>
                <w:sz w:val="24"/>
                <w:szCs w:val="24"/>
              </w:rPr>
              <w:t>号</w:t>
            </w:r>
          </w:p>
        </w:tc>
        <w:tc>
          <w:tcPr>
            <w:tcW w:w="1132" w:type="dxa"/>
            <w:vAlign w:val="center"/>
          </w:tcPr>
          <w:p w14:paraId="0EA5F1DD">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r>
              <w:rPr>
                <w:rFonts w:hint="eastAsia" w:ascii="宋体" w:hAnsi="宋体" w:eastAsia="宋体" w:cs="宋体"/>
                <w:b/>
                <w:bCs/>
                <w:color w:val="000000"/>
                <w:sz w:val="24"/>
                <w:szCs w:val="24"/>
              </w:rPr>
              <w:t>姓 名</w:t>
            </w:r>
          </w:p>
        </w:tc>
        <w:tc>
          <w:tcPr>
            <w:tcW w:w="1064" w:type="dxa"/>
            <w:vAlign w:val="center"/>
          </w:tcPr>
          <w:p w14:paraId="687BA014">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r>
              <w:rPr>
                <w:rFonts w:hint="eastAsia" w:ascii="宋体" w:hAnsi="宋体" w:eastAsia="宋体" w:cs="宋体"/>
                <w:b/>
                <w:bCs/>
                <w:color w:val="000000"/>
                <w:sz w:val="24"/>
                <w:szCs w:val="24"/>
              </w:rPr>
              <w:t>性别</w:t>
            </w:r>
          </w:p>
        </w:tc>
        <w:tc>
          <w:tcPr>
            <w:tcW w:w="1022" w:type="dxa"/>
            <w:vAlign w:val="center"/>
          </w:tcPr>
          <w:p w14:paraId="33122DF2">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r>
              <w:rPr>
                <w:rFonts w:hint="eastAsia" w:ascii="宋体" w:hAnsi="宋体" w:eastAsia="宋体" w:cs="宋体"/>
                <w:b/>
                <w:bCs/>
                <w:color w:val="000000"/>
                <w:sz w:val="24"/>
                <w:szCs w:val="24"/>
              </w:rPr>
              <w:t>年龄</w:t>
            </w:r>
          </w:p>
        </w:tc>
        <w:tc>
          <w:tcPr>
            <w:tcW w:w="1298" w:type="dxa"/>
            <w:vAlign w:val="center"/>
          </w:tcPr>
          <w:p w14:paraId="72988ADC">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r>
              <w:rPr>
                <w:rFonts w:hint="eastAsia" w:ascii="宋体" w:hAnsi="宋体" w:eastAsia="宋体" w:cs="宋体"/>
                <w:b/>
                <w:bCs/>
                <w:color w:val="000000"/>
                <w:sz w:val="24"/>
                <w:szCs w:val="24"/>
              </w:rPr>
              <w:t>学历</w:t>
            </w:r>
          </w:p>
        </w:tc>
        <w:tc>
          <w:tcPr>
            <w:tcW w:w="1026" w:type="dxa"/>
            <w:vAlign w:val="center"/>
          </w:tcPr>
          <w:p w14:paraId="2B83CE97">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r>
              <w:rPr>
                <w:rFonts w:hint="eastAsia" w:ascii="宋体" w:hAnsi="宋体" w:eastAsia="宋体" w:cs="宋体"/>
                <w:b/>
                <w:bCs/>
                <w:color w:val="000000"/>
                <w:sz w:val="24"/>
                <w:szCs w:val="24"/>
              </w:rPr>
              <w:t>技术 职称</w:t>
            </w:r>
          </w:p>
        </w:tc>
        <w:tc>
          <w:tcPr>
            <w:tcW w:w="1026" w:type="dxa"/>
            <w:vAlign w:val="center"/>
          </w:tcPr>
          <w:p w14:paraId="2B660761">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r>
              <w:rPr>
                <w:rFonts w:hint="eastAsia" w:ascii="宋体" w:hAnsi="宋体" w:eastAsia="宋体" w:cs="宋体"/>
                <w:b/>
                <w:bCs/>
                <w:color w:val="000000"/>
                <w:sz w:val="24"/>
                <w:szCs w:val="24"/>
              </w:rPr>
              <w:t>资格证 书种类</w:t>
            </w:r>
          </w:p>
        </w:tc>
        <w:tc>
          <w:tcPr>
            <w:tcW w:w="1026" w:type="dxa"/>
            <w:vAlign w:val="center"/>
          </w:tcPr>
          <w:p w14:paraId="06A598B9">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r>
              <w:rPr>
                <w:rFonts w:hint="eastAsia" w:ascii="宋体" w:hAnsi="宋体" w:eastAsia="宋体" w:cs="宋体"/>
                <w:b/>
                <w:bCs/>
                <w:color w:val="000000"/>
                <w:sz w:val="24"/>
                <w:szCs w:val="24"/>
              </w:rPr>
              <w:t>工作 年限</w:t>
            </w:r>
          </w:p>
        </w:tc>
        <w:tc>
          <w:tcPr>
            <w:tcW w:w="1026" w:type="dxa"/>
            <w:vAlign w:val="center"/>
          </w:tcPr>
          <w:p w14:paraId="00E20480">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r>
              <w:rPr>
                <w:rFonts w:hint="eastAsia" w:ascii="宋体" w:hAnsi="宋体" w:eastAsia="宋体" w:cs="宋体"/>
                <w:b/>
                <w:bCs/>
                <w:color w:val="000000"/>
                <w:sz w:val="24"/>
                <w:szCs w:val="24"/>
              </w:rPr>
              <w:t>拟担任的职务</w:t>
            </w:r>
          </w:p>
        </w:tc>
      </w:tr>
      <w:tr w14:paraId="29FD0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A3618EE">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132" w:type="dxa"/>
          </w:tcPr>
          <w:p w14:paraId="5E2CEF26">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064" w:type="dxa"/>
          </w:tcPr>
          <w:p w14:paraId="4FF68B0D">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022" w:type="dxa"/>
          </w:tcPr>
          <w:p w14:paraId="12FC1E0B">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298" w:type="dxa"/>
          </w:tcPr>
          <w:p w14:paraId="1F4E99BF">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026" w:type="dxa"/>
          </w:tcPr>
          <w:p w14:paraId="49188C0F">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026" w:type="dxa"/>
          </w:tcPr>
          <w:p w14:paraId="41D528A8">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026" w:type="dxa"/>
          </w:tcPr>
          <w:p w14:paraId="19583C72">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026" w:type="dxa"/>
          </w:tcPr>
          <w:p w14:paraId="2F9326F1">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r>
      <w:tr w14:paraId="2E5B5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781612B3">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132" w:type="dxa"/>
          </w:tcPr>
          <w:p w14:paraId="6468041B">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064" w:type="dxa"/>
          </w:tcPr>
          <w:p w14:paraId="17B5D418">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022" w:type="dxa"/>
          </w:tcPr>
          <w:p w14:paraId="4CB822D1">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298" w:type="dxa"/>
          </w:tcPr>
          <w:p w14:paraId="1CA8E6D9">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026" w:type="dxa"/>
          </w:tcPr>
          <w:p w14:paraId="0C7823BF">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026" w:type="dxa"/>
          </w:tcPr>
          <w:p w14:paraId="30098E2F">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026" w:type="dxa"/>
          </w:tcPr>
          <w:p w14:paraId="63071477">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026" w:type="dxa"/>
          </w:tcPr>
          <w:p w14:paraId="3E4FEECC">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r>
      <w:tr w14:paraId="63DA0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31DA32A4">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132" w:type="dxa"/>
          </w:tcPr>
          <w:p w14:paraId="2DABAB09">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064" w:type="dxa"/>
          </w:tcPr>
          <w:p w14:paraId="2269DAB1">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022" w:type="dxa"/>
          </w:tcPr>
          <w:p w14:paraId="74E5A8AA">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298" w:type="dxa"/>
          </w:tcPr>
          <w:p w14:paraId="49D78248">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026" w:type="dxa"/>
          </w:tcPr>
          <w:p w14:paraId="6FC2942A">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026" w:type="dxa"/>
          </w:tcPr>
          <w:p w14:paraId="2BCDC0A3">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026" w:type="dxa"/>
          </w:tcPr>
          <w:p w14:paraId="6ADCB58D">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026" w:type="dxa"/>
          </w:tcPr>
          <w:p w14:paraId="5837CB80">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r>
      <w:tr w14:paraId="4873B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6C4C89A3">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132" w:type="dxa"/>
          </w:tcPr>
          <w:p w14:paraId="21B94AB9">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064" w:type="dxa"/>
          </w:tcPr>
          <w:p w14:paraId="06D8D04C">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022" w:type="dxa"/>
          </w:tcPr>
          <w:p w14:paraId="72C682E8">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298" w:type="dxa"/>
          </w:tcPr>
          <w:p w14:paraId="74372C60">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026" w:type="dxa"/>
          </w:tcPr>
          <w:p w14:paraId="14870ED7">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026" w:type="dxa"/>
          </w:tcPr>
          <w:p w14:paraId="125A2BA1">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026" w:type="dxa"/>
          </w:tcPr>
          <w:p w14:paraId="20CB6870">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026" w:type="dxa"/>
          </w:tcPr>
          <w:p w14:paraId="7A8C7C12">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r>
      <w:tr w14:paraId="418C1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871BC6D">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132" w:type="dxa"/>
          </w:tcPr>
          <w:p w14:paraId="2A6F02A6">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064" w:type="dxa"/>
          </w:tcPr>
          <w:p w14:paraId="7EA0662F">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022" w:type="dxa"/>
          </w:tcPr>
          <w:p w14:paraId="4F4A0CD5">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298" w:type="dxa"/>
          </w:tcPr>
          <w:p w14:paraId="6A95C0DA">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026" w:type="dxa"/>
          </w:tcPr>
          <w:p w14:paraId="2D67AB49">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026" w:type="dxa"/>
          </w:tcPr>
          <w:p w14:paraId="4D6A4DBD">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026" w:type="dxa"/>
          </w:tcPr>
          <w:p w14:paraId="2BD2D07C">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c>
          <w:tcPr>
            <w:tcW w:w="1026" w:type="dxa"/>
          </w:tcPr>
          <w:p w14:paraId="38C5B577">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p>
        </w:tc>
      </w:tr>
    </w:tbl>
    <w:p w14:paraId="5F1AF70F">
      <w:pPr>
        <w:numPr>
          <w:ilvl w:val="0"/>
          <w:numId w:val="0"/>
        </w:numPr>
        <w:snapToGrid w:val="0"/>
        <w:spacing w:line="440" w:lineRule="exact"/>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注：1.在填写时，如本表不适合供应商实际情况，可根据本表格式自行划表填写。 </w:t>
      </w:r>
    </w:p>
    <w:p w14:paraId="6672AD4B">
      <w:pPr>
        <w:numPr>
          <w:ilvl w:val="0"/>
          <w:numId w:val="0"/>
        </w:numPr>
        <w:snapToGrid w:val="0"/>
        <w:spacing w:line="440" w:lineRule="exact"/>
        <w:jc w:val="center"/>
        <w:rPr>
          <w:rFonts w:hint="eastAsia" w:ascii="宋体" w:hAnsi="宋体" w:eastAsia="宋体" w:cs="宋体"/>
          <w:b/>
          <w:color w:val="auto"/>
          <w:sz w:val="24"/>
          <w:szCs w:val="24"/>
          <w:lang w:val="en-US" w:eastAsia="zh-CN"/>
        </w:rPr>
      </w:pPr>
      <w:r>
        <w:rPr>
          <w:rFonts w:hint="eastAsia" w:ascii="宋体" w:hAnsi="宋体" w:eastAsia="宋体" w:cs="宋体"/>
          <w:b/>
          <w:bCs/>
          <w:color w:val="000000"/>
          <w:sz w:val="24"/>
          <w:szCs w:val="24"/>
        </w:rPr>
        <w:t>2.供应商应当在磋商文件中提供以上人员证明材料复印件（加盖单位公章）。</w:t>
      </w:r>
    </w:p>
    <w:p w14:paraId="7987E13F">
      <w:pPr>
        <w:spacing w:line="440" w:lineRule="exact"/>
        <w:ind w:firstLine="720" w:firstLineChars="300"/>
        <w:rPr>
          <w:rFonts w:hint="eastAsia" w:ascii="宋体" w:hAnsi="宋体" w:cs="宋体"/>
          <w:color w:val="auto"/>
          <w:sz w:val="24"/>
          <w:szCs w:val="24"/>
        </w:rPr>
      </w:pPr>
      <w:r>
        <w:rPr>
          <w:rFonts w:hint="eastAsia" w:ascii="宋体" w:hAnsi="宋体" w:cs="宋体"/>
          <w:color w:val="auto"/>
          <w:sz w:val="24"/>
          <w:szCs w:val="24"/>
        </w:rPr>
        <w:t>法定代表人（</w:t>
      </w:r>
      <w:r>
        <w:rPr>
          <w:rFonts w:hint="eastAsia" w:ascii="宋体" w:hAnsi="宋体" w:cs="宋体"/>
          <w:color w:val="auto"/>
          <w:sz w:val="24"/>
          <w:szCs w:val="24"/>
          <w:lang w:val="en-US" w:eastAsia="zh-CN"/>
        </w:rPr>
        <w:t>签字或盖章</w:t>
      </w:r>
      <w:r>
        <w:rPr>
          <w:rFonts w:hint="eastAsia" w:ascii="宋体" w:hAnsi="宋体" w:cs="宋体"/>
          <w:color w:val="auto"/>
          <w:sz w:val="24"/>
          <w:szCs w:val="24"/>
        </w:rPr>
        <w:t xml:space="preserve">）：                       </w:t>
      </w:r>
    </w:p>
    <w:p w14:paraId="2F0830F1">
      <w:pPr>
        <w:spacing w:line="440" w:lineRule="exact"/>
        <w:ind w:firstLine="720" w:firstLineChars="300"/>
        <w:rPr>
          <w:rFonts w:hint="eastAsia" w:ascii="宋体" w:hAnsi="宋体" w:cs="宋体"/>
          <w:color w:val="auto"/>
          <w:sz w:val="24"/>
          <w:szCs w:val="24"/>
        </w:rPr>
      </w:pPr>
      <w:r>
        <w:rPr>
          <w:rFonts w:hint="eastAsia" w:ascii="宋体" w:hAnsi="宋体" w:cs="宋体"/>
          <w:color w:val="auto"/>
          <w:sz w:val="24"/>
          <w:szCs w:val="24"/>
          <w:lang w:val="en-US" w:eastAsia="zh-CN"/>
        </w:rPr>
        <w:t>供应商名称</w:t>
      </w:r>
      <w:r>
        <w:rPr>
          <w:rFonts w:hint="eastAsia" w:ascii="宋体" w:hAnsi="宋体" w:cs="宋体"/>
          <w:color w:val="auto"/>
          <w:sz w:val="24"/>
          <w:szCs w:val="24"/>
        </w:rPr>
        <w:t>：（公章）</w:t>
      </w:r>
    </w:p>
    <w:p w14:paraId="193B2058">
      <w:pPr>
        <w:spacing w:line="440" w:lineRule="exact"/>
        <w:ind w:firstLine="720" w:firstLineChars="300"/>
        <w:rPr>
          <w:rFonts w:hint="eastAsia"/>
        </w:rPr>
      </w:pPr>
      <w:r>
        <w:rPr>
          <w:rFonts w:hint="eastAsia" w:ascii="宋体" w:hAnsi="宋体" w:cs="宋体"/>
          <w:color w:val="auto"/>
          <w:sz w:val="24"/>
          <w:szCs w:val="24"/>
        </w:rPr>
        <w:t>日 期：</w:t>
      </w:r>
    </w:p>
    <w:p w14:paraId="688B5241">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31C5AEF8">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6728DB77">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1C2E16B6">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3579552B">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438BDA4F">
      <w:pPr>
        <w:numPr>
          <w:ilvl w:val="0"/>
          <w:numId w:val="0"/>
        </w:numPr>
        <w:snapToGrid w:val="0"/>
        <w:spacing w:line="440" w:lineRule="exact"/>
        <w:jc w:val="center"/>
        <w:rPr>
          <w:rFonts w:hint="eastAsia" w:ascii="宋体" w:hAnsi="宋体" w:cs="Times New Roman"/>
          <w:b/>
          <w:color w:val="auto"/>
          <w:sz w:val="24"/>
          <w:szCs w:val="24"/>
          <w:lang w:val="en-US" w:eastAsia="zh-CN"/>
        </w:rPr>
      </w:pPr>
    </w:p>
    <w:p w14:paraId="591C4630">
      <w:pPr>
        <w:numPr>
          <w:ilvl w:val="0"/>
          <w:numId w:val="0"/>
        </w:numPr>
        <w:snapToGrid w:val="0"/>
        <w:spacing w:line="440" w:lineRule="exact"/>
        <w:jc w:val="both"/>
        <w:rPr>
          <w:rFonts w:hint="eastAsia" w:ascii="宋体" w:hAnsi="宋体" w:cs="Times New Roman"/>
          <w:b/>
          <w:color w:val="auto"/>
          <w:sz w:val="24"/>
          <w:szCs w:val="24"/>
          <w:lang w:val="en-US" w:eastAsia="zh-CN"/>
        </w:rPr>
      </w:pPr>
    </w:p>
    <w:p w14:paraId="6880EB44">
      <w:pPr>
        <w:numPr>
          <w:ilvl w:val="0"/>
          <w:numId w:val="0"/>
        </w:numPr>
        <w:snapToGrid w:val="0"/>
        <w:spacing w:line="440" w:lineRule="exact"/>
        <w:jc w:val="both"/>
        <w:rPr>
          <w:rFonts w:hint="eastAsia" w:ascii="宋体" w:hAnsi="宋体" w:cs="Times New Roman"/>
          <w:b/>
          <w:color w:val="auto"/>
          <w:sz w:val="24"/>
          <w:szCs w:val="24"/>
          <w:lang w:val="en-US" w:eastAsia="zh-CN"/>
        </w:rPr>
      </w:pPr>
    </w:p>
    <w:p w14:paraId="1ED2DC4E">
      <w:pPr>
        <w:numPr>
          <w:ilvl w:val="0"/>
          <w:numId w:val="0"/>
        </w:numPr>
        <w:snapToGrid w:val="0"/>
        <w:spacing w:line="440" w:lineRule="exact"/>
        <w:jc w:val="both"/>
        <w:rPr>
          <w:rFonts w:hint="eastAsia" w:ascii="宋体" w:hAnsi="宋体" w:cs="Times New Roman"/>
          <w:b/>
          <w:color w:val="auto"/>
          <w:sz w:val="24"/>
          <w:szCs w:val="24"/>
          <w:lang w:val="en-US" w:eastAsia="zh-CN"/>
        </w:rPr>
      </w:pPr>
    </w:p>
    <w:p w14:paraId="65E5D4A2">
      <w:pPr>
        <w:numPr>
          <w:ilvl w:val="0"/>
          <w:numId w:val="0"/>
        </w:numPr>
        <w:snapToGrid w:val="0"/>
        <w:spacing w:line="440" w:lineRule="exact"/>
        <w:jc w:val="both"/>
        <w:rPr>
          <w:rFonts w:hint="eastAsia" w:ascii="宋体" w:hAnsi="宋体" w:cs="Times New Roman"/>
          <w:b/>
          <w:color w:val="auto"/>
          <w:sz w:val="24"/>
          <w:szCs w:val="24"/>
          <w:lang w:val="en-US" w:eastAsia="zh-CN"/>
        </w:rPr>
      </w:pPr>
    </w:p>
    <w:p w14:paraId="31F3FAE6">
      <w:pPr>
        <w:numPr>
          <w:ilvl w:val="0"/>
          <w:numId w:val="0"/>
        </w:numPr>
        <w:snapToGrid w:val="0"/>
        <w:spacing w:line="440" w:lineRule="exact"/>
        <w:jc w:val="both"/>
        <w:rPr>
          <w:rFonts w:hint="eastAsia" w:ascii="宋体" w:hAnsi="宋体" w:cs="Times New Roman"/>
          <w:b/>
          <w:color w:val="auto"/>
          <w:sz w:val="24"/>
          <w:szCs w:val="24"/>
          <w:lang w:val="en-US" w:eastAsia="zh-CN"/>
        </w:rPr>
      </w:pPr>
    </w:p>
    <w:p w14:paraId="42F30DBA">
      <w:pPr>
        <w:numPr>
          <w:ilvl w:val="0"/>
          <w:numId w:val="0"/>
        </w:numPr>
        <w:snapToGrid w:val="0"/>
        <w:spacing w:line="440" w:lineRule="exact"/>
        <w:jc w:val="both"/>
        <w:rPr>
          <w:rFonts w:hint="eastAsia" w:ascii="宋体" w:hAnsi="宋体" w:cs="Times New Roman"/>
          <w:b/>
          <w:color w:val="auto"/>
          <w:sz w:val="24"/>
          <w:szCs w:val="24"/>
          <w:lang w:val="en-US" w:eastAsia="zh-CN"/>
        </w:rPr>
      </w:pPr>
    </w:p>
    <w:p w14:paraId="0BCE3090">
      <w:pPr>
        <w:numPr>
          <w:ilvl w:val="0"/>
          <w:numId w:val="0"/>
        </w:numPr>
        <w:snapToGrid w:val="0"/>
        <w:spacing w:line="440" w:lineRule="exact"/>
        <w:jc w:val="both"/>
        <w:rPr>
          <w:rFonts w:hint="eastAsia" w:ascii="宋体" w:hAnsi="宋体" w:cs="Times New Roman"/>
          <w:b/>
          <w:color w:val="auto"/>
          <w:sz w:val="24"/>
          <w:szCs w:val="24"/>
          <w:lang w:val="en-US" w:eastAsia="zh-CN"/>
        </w:rPr>
      </w:pPr>
    </w:p>
    <w:p w14:paraId="0C7E9721">
      <w:pPr>
        <w:numPr>
          <w:ilvl w:val="0"/>
          <w:numId w:val="0"/>
        </w:numPr>
        <w:snapToGrid w:val="0"/>
        <w:spacing w:line="440" w:lineRule="exact"/>
        <w:jc w:val="both"/>
        <w:rPr>
          <w:rFonts w:hint="eastAsia" w:ascii="宋体" w:hAnsi="宋体" w:cs="Times New Roman"/>
          <w:b/>
          <w:color w:val="auto"/>
          <w:sz w:val="24"/>
          <w:szCs w:val="24"/>
          <w:lang w:val="en-US" w:eastAsia="zh-CN"/>
        </w:rPr>
      </w:pPr>
    </w:p>
    <w:p w14:paraId="29C447EB">
      <w:pPr>
        <w:numPr>
          <w:ilvl w:val="0"/>
          <w:numId w:val="0"/>
        </w:numPr>
        <w:snapToGrid w:val="0"/>
        <w:spacing w:line="440" w:lineRule="exact"/>
        <w:jc w:val="both"/>
        <w:rPr>
          <w:rFonts w:hint="eastAsia" w:ascii="宋体" w:hAnsi="宋体" w:cs="Times New Roman"/>
          <w:b/>
          <w:color w:val="auto"/>
          <w:sz w:val="24"/>
          <w:szCs w:val="24"/>
          <w:lang w:val="en-US" w:eastAsia="zh-CN"/>
        </w:rPr>
      </w:pPr>
    </w:p>
    <w:p w14:paraId="72273782">
      <w:pPr>
        <w:numPr>
          <w:ilvl w:val="0"/>
          <w:numId w:val="0"/>
        </w:numPr>
        <w:snapToGrid w:val="0"/>
        <w:spacing w:line="440" w:lineRule="exact"/>
        <w:jc w:val="both"/>
        <w:rPr>
          <w:rFonts w:hint="eastAsia" w:ascii="宋体" w:hAnsi="宋体" w:cs="Times New Roman"/>
          <w:b/>
          <w:color w:val="auto"/>
          <w:sz w:val="24"/>
          <w:szCs w:val="24"/>
          <w:lang w:val="en-US" w:eastAsia="zh-CN"/>
        </w:rPr>
      </w:pPr>
    </w:p>
    <w:p w14:paraId="2A0CD10D">
      <w:pPr>
        <w:numPr>
          <w:ilvl w:val="0"/>
          <w:numId w:val="0"/>
        </w:numPr>
        <w:snapToGrid w:val="0"/>
        <w:spacing w:line="440" w:lineRule="exact"/>
        <w:jc w:val="both"/>
        <w:rPr>
          <w:rFonts w:hint="eastAsia" w:ascii="宋体" w:hAnsi="宋体" w:cs="Times New Roman"/>
          <w:b/>
          <w:color w:val="auto"/>
          <w:sz w:val="24"/>
          <w:szCs w:val="24"/>
          <w:lang w:val="en-US" w:eastAsia="zh-CN"/>
        </w:rPr>
      </w:pPr>
      <w:r>
        <w:rPr>
          <w:rFonts w:hint="eastAsia" w:ascii="宋体" w:hAnsi="宋体" w:cs="Times New Roman"/>
          <w:b/>
          <w:color w:val="auto"/>
          <w:sz w:val="24"/>
          <w:szCs w:val="24"/>
          <w:lang w:val="en-US" w:eastAsia="zh-CN"/>
        </w:rPr>
        <w:t>附件二：</w:t>
      </w:r>
    </w:p>
    <w:p w14:paraId="4A0B3F1A">
      <w:pPr>
        <w:numPr>
          <w:ilvl w:val="0"/>
          <w:numId w:val="0"/>
        </w:numPr>
        <w:snapToGrid w:val="0"/>
        <w:spacing w:line="440" w:lineRule="exact"/>
        <w:jc w:val="center"/>
        <w:rPr>
          <w:rFonts w:hint="eastAsia" w:ascii="宋体" w:hAnsi="宋体" w:eastAsia="宋体" w:cs="宋体"/>
          <w:b/>
          <w:color w:val="auto"/>
          <w:sz w:val="24"/>
          <w:szCs w:val="24"/>
          <w:lang w:val="en-US" w:eastAsia="zh-CN"/>
        </w:rPr>
      </w:pPr>
      <w:r>
        <w:rPr>
          <w:rFonts w:hint="eastAsia" w:ascii="宋体" w:hAnsi="宋体" w:eastAsia="宋体" w:cs="宋体"/>
          <w:b/>
          <w:bCs/>
          <w:color w:val="000000"/>
          <w:sz w:val="24"/>
          <w:szCs w:val="24"/>
        </w:rPr>
        <w:t>本项目拟投入主要负责人简历表</w:t>
      </w:r>
    </w:p>
    <w:p w14:paraId="0AC7109C">
      <w:pPr>
        <w:numPr>
          <w:ilvl w:val="0"/>
          <w:numId w:val="0"/>
        </w:numPr>
        <w:snapToGrid w:val="0"/>
        <w:spacing w:line="440" w:lineRule="exact"/>
        <w:jc w:val="both"/>
        <w:rPr>
          <w:rFonts w:hint="eastAsia" w:ascii="宋体" w:hAnsi="宋体" w:cs="Times New Roman"/>
          <w:b/>
          <w:color w:val="auto"/>
          <w:sz w:val="24"/>
          <w:szCs w:val="24"/>
          <w:lang w:val="en-US" w:eastAsia="zh-CN"/>
        </w:rPr>
      </w:pPr>
    </w:p>
    <w:tbl>
      <w:tblPr>
        <w:tblStyle w:val="27"/>
        <w:tblW w:w="9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8"/>
        <w:gridCol w:w="1318"/>
        <w:gridCol w:w="1318"/>
        <w:gridCol w:w="1688"/>
        <w:gridCol w:w="1309"/>
        <w:gridCol w:w="1131"/>
        <w:gridCol w:w="1147"/>
      </w:tblGrid>
      <w:tr w14:paraId="3A411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8" w:type="dxa"/>
          </w:tcPr>
          <w:p w14:paraId="4BA89A66">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r>
              <w:rPr>
                <w:rFonts w:hint="eastAsia" w:ascii="宋体" w:hAnsi="宋体" w:eastAsia="宋体" w:cs="宋体"/>
                <w:b w:val="0"/>
                <w:bCs w:val="0"/>
                <w:color w:val="000000"/>
                <w:sz w:val="24"/>
                <w:szCs w:val="24"/>
              </w:rPr>
              <w:t>姓 名</w:t>
            </w:r>
          </w:p>
        </w:tc>
        <w:tc>
          <w:tcPr>
            <w:tcW w:w="1318" w:type="dxa"/>
          </w:tcPr>
          <w:p w14:paraId="33046D97">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c>
          <w:tcPr>
            <w:tcW w:w="1318" w:type="dxa"/>
          </w:tcPr>
          <w:p w14:paraId="57CA5D9C">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r>
              <w:rPr>
                <w:rFonts w:hint="eastAsia" w:ascii="宋体" w:hAnsi="宋体" w:eastAsia="宋体" w:cs="宋体"/>
                <w:b w:val="0"/>
                <w:bCs w:val="0"/>
                <w:color w:val="000000"/>
                <w:sz w:val="24"/>
                <w:szCs w:val="24"/>
              </w:rPr>
              <w:t>性 别</w:t>
            </w:r>
          </w:p>
        </w:tc>
        <w:tc>
          <w:tcPr>
            <w:tcW w:w="1688" w:type="dxa"/>
          </w:tcPr>
          <w:p w14:paraId="77BCF6E8">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c>
          <w:tcPr>
            <w:tcW w:w="1309" w:type="dxa"/>
          </w:tcPr>
          <w:p w14:paraId="7590FD98">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r>
              <w:rPr>
                <w:rFonts w:hint="eastAsia" w:ascii="宋体" w:hAnsi="宋体" w:eastAsia="宋体" w:cs="宋体"/>
                <w:b w:val="0"/>
                <w:bCs w:val="0"/>
                <w:color w:val="000000"/>
                <w:sz w:val="24"/>
                <w:szCs w:val="24"/>
              </w:rPr>
              <w:t>年 龄</w:t>
            </w:r>
          </w:p>
        </w:tc>
        <w:tc>
          <w:tcPr>
            <w:tcW w:w="2278" w:type="dxa"/>
            <w:gridSpan w:val="2"/>
          </w:tcPr>
          <w:p w14:paraId="2F1A41C7">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r>
      <w:tr w14:paraId="06A30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8" w:type="dxa"/>
          </w:tcPr>
          <w:p w14:paraId="690F60A0">
            <w:pPr>
              <w:numPr>
                <w:ilvl w:val="0"/>
                <w:numId w:val="0"/>
              </w:numPr>
              <w:snapToGrid w:val="0"/>
              <w:spacing w:line="440" w:lineRule="exact"/>
              <w:jc w:val="both"/>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职 称 </w:t>
            </w:r>
          </w:p>
        </w:tc>
        <w:tc>
          <w:tcPr>
            <w:tcW w:w="1318" w:type="dxa"/>
          </w:tcPr>
          <w:p w14:paraId="03F382D8">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c>
          <w:tcPr>
            <w:tcW w:w="1318" w:type="dxa"/>
          </w:tcPr>
          <w:p w14:paraId="2A979B19">
            <w:pPr>
              <w:numPr>
                <w:ilvl w:val="0"/>
                <w:numId w:val="0"/>
              </w:numPr>
              <w:snapToGrid w:val="0"/>
              <w:spacing w:line="440" w:lineRule="exact"/>
              <w:jc w:val="both"/>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身份证号</w:t>
            </w:r>
          </w:p>
        </w:tc>
        <w:tc>
          <w:tcPr>
            <w:tcW w:w="1688" w:type="dxa"/>
          </w:tcPr>
          <w:p w14:paraId="6C726C19">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c>
          <w:tcPr>
            <w:tcW w:w="1309" w:type="dxa"/>
          </w:tcPr>
          <w:p w14:paraId="2F91405C">
            <w:pPr>
              <w:numPr>
                <w:ilvl w:val="0"/>
                <w:numId w:val="0"/>
              </w:numPr>
              <w:snapToGrid w:val="0"/>
              <w:spacing w:line="440" w:lineRule="exact"/>
              <w:jc w:val="both"/>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专业/年限</w:t>
            </w:r>
          </w:p>
        </w:tc>
        <w:tc>
          <w:tcPr>
            <w:tcW w:w="2278" w:type="dxa"/>
            <w:gridSpan w:val="2"/>
          </w:tcPr>
          <w:p w14:paraId="27B3E489">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r>
      <w:tr w14:paraId="54F53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8" w:type="dxa"/>
          </w:tcPr>
          <w:p w14:paraId="3D337F74">
            <w:pPr>
              <w:numPr>
                <w:ilvl w:val="0"/>
                <w:numId w:val="0"/>
              </w:numPr>
              <w:snapToGrid w:val="0"/>
              <w:spacing w:line="440" w:lineRule="exact"/>
              <w:jc w:val="both"/>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毕业时间   </w:t>
            </w:r>
          </w:p>
        </w:tc>
        <w:tc>
          <w:tcPr>
            <w:tcW w:w="1318" w:type="dxa"/>
          </w:tcPr>
          <w:p w14:paraId="4869EF81">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c>
          <w:tcPr>
            <w:tcW w:w="1318" w:type="dxa"/>
          </w:tcPr>
          <w:p w14:paraId="78358C50">
            <w:pPr>
              <w:numPr>
                <w:ilvl w:val="0"/>
                <w:numId w:val="0"/>
              </w:numPr>
              <w:snapToGrid w:val="0"/>
              <w:spacing w:line="440" w:lineRule="exact"/>
              <w:jc w:val="both"/>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毕业学校</w:t>
            </w:r>
          </w:p>
        </w:tc>
        <w:tc>
          <w:tcPr>
            <w:tcW w:w="1688" w:type="dxa"/>
          </w:tcPr>
          <w:p w14:paraId="5AB92015">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c>
          <w:tcPr>
            <w:tcW w:w="1309" w:type="dxa"/>
          </w:tcPr>
          <w:p w14:paraId="1B63E8E6">
            <w:pPr>
              <w:numPr>
                <w:ilvl w:val="0"/>
                <w:numId w:val="0"/>
              </w:numPr>
              <w:snapToGrid w:val="0"/>
              <w:spacing w:line="440" w:lineRule="exact"/>
              <w:jc w:val="both"/>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学历/专业</w:t>
            </w:r>
          </w:p>
        </w:tc>
        <w:tc>
          <w:tcPr>
            <w:tcW w:w="2278" w:type="dxa"/>
            <w:gridSpan w:val="2"/>
          </w:tcPr>
          <w:p w14:paraId="22D3CCCF">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r>
      <w:tr w14:paraId="50936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8" w:type="dxa"/>
          </w:tcPr>
          <w:p w14:paraId="33D87E02">
            <w:pPr>
              <w:numPr>
                <w:ilvl w:val="0"/>
                <w:numId w:val="0"/>
              </w:numPr>
              <w:snapToGrid w:val="0"/>
              <w:spacing w:line="440" w:lineRule="exact"/>
              <w:jc w:val="both"/>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资格证书</w:t>
            </w:r>
          </w:p>
        </w:tc>
        <w:tc>
          <w:tcPr>
            <w:tcW w:w="1318" w:type="dxa"/>
          </w:tcPr>
          <w:p w14:paraId="13604E4B">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c>
          <w:tcPr>
            <w:tcW w:w="1318" w:type="dxa"/>
          </w:tcPr>
          <w:p w14:paraId="3274BEE0">
            <w:pPr>
              <w:numPr>
                <w:ilvl w:val="0"/>
                <w:numId w:val="0"/>
              </w:numPr>
              <w:snapToGrid w:val="0"/>
              <w:spacing w:line="440" w:lineRule="exact"/>
              <w:jc w:val="both"/>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注册时间</w:t>
            </w:r>
          </w:p>
        </w:tc>
        <w:tc>
          <w:tcPr>
            <w:tcW w:w="1688" w:type="dxa"/>
          </w:tcPr>
          <w:p w14:paraId="427D54FE">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c>
          <w:tcPr>
            <w:tcW w:w="1309" w:type="dxa"/>
          </w:tcPr>
          <w:p w14:paraId="1ED940CD">
            <w:pPr>
              <w:numPr>
                <w:ilvl w:val="0"/>
                <w:numId w:val="0"/>
              </w:numPr>
              <w:snapToGrid w:val="0"/>
              <w:spacing w:line="440" w:lineRule="exact"/>
              <w:jc w:val="both"/>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从业时间</w:t>
            </w:r>
          </w:p>
        </w:tc>
        <w:tc>
          <w:tcPr>
            <w:tcW w:w="2278" w:type="dxa"/>
            <w:gridSpan w:val="2"/>
          </w:tcPr>
          <w:p w14:paraId="3ACD9373">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r>
      <w:tr w14:paraId="48141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36" w:type="dxa"/>
            <w:gridSpan w:val="2"/>
          </w:tcPr>
          <w:p w14:paraId="0B069672">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r>
              <w:rPr>
                <w:rFonts w:hint="eastAsia" w:ascii="宋体" w:hAnsi="宋体" w:eastAsia="宋体" w:cs="宋体"/>
                <w:b w:val="0"/>
                <w:bCs w:val="0"/>
                <w:color w:val="000000"/>
                <w:sz w:val="24"/>
                <w:szCs w:val="24"/>
              </w:rPr>
              <w:t>是否属投标供应商固定雇员</w:t>
            </w:r>
          </w:p>
        </w:tc>
        <w:tc>
          <w:tcPr>
            <w:tcW w:w="1318" w:type="dxa"/>
          </w:tcPr>
          <w:p w14:paraId="6BB23C2D">
            <w:pPr>
              <w:numPr>
                <w:ilvl w:val="0"/>
                <w:numId w:val="0"/>
              </w:numPr>
              <w:snapToGrid w:val="0"/>
              <w:spacing w:line="440" w:lineRule="exact"/>
              <w:jc w:val="both"/>
              <w:rPr>
                <w:rFonts w:hint="eastAsia" w:ascii="宋体" w:hAnsi="宋体" w:eastAsia="宋体" w:cs="宋体"/>
                <w:b w:val="0"/>
                <w:bCs w:val="0"/>
                <w:color w:val="000000"/>
                <w:sz w:val="24"/>
                <w:szCs w:val="24"/>
              </w:rPr>
            </w:pPr>
          </w:p>
        </w:tc>
        <w:tc>
          <w:tcPr>
            <w:tcW w:w="2997" w:type="dxa"/>
            <w:gridSpan w:val="2"/>
            <w:vAlign w:val="center"/>
          </w:tcPr>
          <w:p w14:paraId="2739E78F">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r>
              <w:rPr>
                <w:rFonts w:hint="eastAsia" w:ascii="宋体" w:hAnsi="宋体" w:eastAsia="宋体" w:cs="宋体"/>
                <w:b w:val="0"/>
                <w:bCs w:val="0"/>
                <w:color w:val="000000"/>
                <w:sz w:val="24"/>
                <w:szCs w:val="24"/>
              </w:rPr>
              <w:t>为投标供应商服务时间</w:t>
            </w:r>
          </w:p>
        </w:tc>
        <w:tc>
          <w:tcPr>
            <w:tcW w:w="2278" w:type="dxa"/>
            <w:gridSpan w:val="2"/>
          </w:tcPr>
          <w:p w14:paraId="2C975046">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r>
      <w:tr w14:paraId="0AEE6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36" w:type="dxa"/>
            <w:gridSpan w:val="2"/>
          </w:tcPr>
          <w:p w14:paraId="041B6482">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r>
              <w:rPr>
                <w:rFonts w:hint="eastAsia" w:ascii="宋体" w:hAnsi="宋体" w:eastAsia="宋体" w:cs="宋体"/>
                <w:b w:val="0"/>
                <w:bCs w:val="0"/>
                <w:color w:val="000000"/>
                <w:sz w:val="24"/>
                <w:szCs w:val="24"/>
              </w:rPr>
              <w:t>拟在本项目担任职务</w:t>
            </w:r>
          </w:p>
        </w:tc>
        <w:tc>
          <w:tcPr>
            <w:tcW w:w="6593" w:type="dxa"/>
            <w:gridSpan w:val="5"/>
          </w:tcPr>
          <w:p w14:paraId="06B51EEE">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r>
      <w:tr w14:paraId="228BA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29" w:type="dxa"/>
            <w:gridSpan w:val="7"/>
          </w:tcPr>
          <w:p w14:paraId="6B974287">
            <w:pPr>
              <w:numPr>
                <w:ilvl w:val="0"/>
                <w:numId w:val="0"/>
              </w:numPr>
              <w:snapToGrid w:val="0"/>
              <w:spacing w:line="440" w:lineRule="exact"/>
              <w:jc w:val="center"/>
              <w:rPr>
                <w:rFonts w:hint="eastAsia" w:ascii="宋体" w:hAnsi="宋体" w:eastAsia="宋体" w:cs="宋体"/>
                <w:b/>
                <w:color w:val="auto"/>
                <w:sz w:val="24"/>
                <w:szCs w:val="24"/>
                <w:vertAlign w:val="baseline"/>
                <w:lang w:val="en-US" w:eastAsia="zh-CN"/>
              </w:rPr>
            </w:pPr>
            <w:r>
              <w:rPr>
                <w:rFonts w:hint="eastAsia" w:ascii="宋体" w:hAnsi="宋体" w:eastAsia="宋体" w:cs="宋体"/>
                <w:b w:val="0"/>
                <w:bCs w:val="0"/>
                <w:color w:val="000000"/>
                <w:sz w:val="24"/>
                <w:szCs w:val="24"/>
              </w:rPr>
              <w:t>工作经历</w:t>
            </w:r>
          </w:p>
        </w:tc>
      </w:tr>
      <w:tr w14:paraId="2DF60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8" w:type="dxa"/>
          </w:tcPr>
          <w:p w14:paraId="315830CF">
            <w:pPr>
              <w:numPr>
                <w:ilvl w:val="0"/>
                <w:numId w:val="0"/>
              </w:numPr>
              <w:snapToGrid w:val="0"/>
              <w:spacing w:line="440" w:lineRule="exact"/>
              <w:jc w:val="both"/>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时 间</w:t>
            </w:r>
          </w:p>
        </w:tc>
        <w:tc>
          <w:tcPr>
            <w:tcW w:w="2636" w:type="dxa"/>
            <w:gridSpan w:val="2"/>
          </w:tcPr>
          <w:p w14:paraId="0A505723">
            <w:pPr>
              <w:numPr>
                <w:ilvl w:val="0"/>
                <w:numId w:val="0"/>
              </w:numPr>
              <w:snapToGrid w:val="0"/>
              <w:spacing w:line="440" w:lineRule="exact"/>
              <w:jc w:val="both"/>
              <w:rPr>
                <w:rFonts w:hint="eastAsia" w:ascii="宋体" w:hAnsi="宋体" w:eastAsia="宋体" w:cs="宋体"/>
                <w:b w:val="0"/>
                <w:bCs w:val="0"/>
                <w:color w:val="000000"/>
                <w:sz w:val="24"/>
                <w:szCs w:val="24"/>
              </w:rPr>
            </w:pPr>
            <w:r>
              <w:rPr>
                <w:rFonts w:hint="eastAsia" w:ascii="宋体" w:hAnsi="宋体" w:eastAsia="宋体" w:cs="宋体"/>
                <w:b w:val="0"/>
                <w:bCs/>
                <w:color w:val="auto"/>
                <w:sz w:val="24"/>
                <w:szCs w:val="24"/>
                <w:vertAlign w:val="baseline"/>
                <w:lang w:val="en-US" w:eastAsia="zh-CN"/>
              </w:rPr>
              <w:t>参加过的项目及当时所在单位</w:t>
            </w:r>
          </w:p>
        </w:tc>
        <w:tc>
          <w:tcPr>
            <w:tcW w:w="1688" w:type="dxa"/>
          </w:tcPr>
          <w:p w14:paraId="30924112">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r>
              <w:rPr>
                <w:rFonts w:hint="eastAsia" w:ascii="宋体" w:hAnsi="宋体" w:eastAsia="宋体" w:cs="宋体"/>
                <w:b w:val="0"/>
                <w:bCs w:val="0"/>
                <w:color w:val="000000"/>
                <w:sz w:val="24"/>
                <w:szCs w:val="24"/>
              </w:rPr>
              <w:t>担任何职</w:t>
            </w:r>
          </w:p>
        </w:tc>
        <w:tc>
          <w:tcPr>
            <w:tcW w:w="2440" w:type="dxa"/>
            <w:gridSpan w:val="2"/>
          </w:tcPr>
          <w:p w14:paraId="5059DEC9">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r>
              <w:rPr>
                <w:rFonts w:hint="eastAsia" w:ascii="宋体" w:hAnsi="宋体" w:eastAsia="宋体" w:cs="宋体"/>
                <w:b w:val="0"/>
                <w:bCs w:val="0"/>
                <w:color w:val="000000"/>
                <w:sz w:val="24"/>
                <w:szCs w:val="24"/>
              </w:rPr>
              <w:t>主要工作内容</w:t>
            </w:r>
          </w:p>
        </w:tc>
        <w:tc>
          <w:tcPr>
            <w:tcW w:w="1147" w:type="dxa"/>
          </w:tcPr>
          <w:p w14:paraId="4294945D">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r>
              <w:rPr>
                <w:rFonts w:hint="eastAsia" w:ascii="宋体" w:hAnsi="宋体" w:eastAsia="宋体" w:cs="宋体"/>
                <w:b w:val="0"/>
                <w:bCs w:val="0"/>
                <w:color w:val="000000"/>
                <w:sz w:val="24"/>
                <w:szCs w:val="24"/>
              </w:rPr>
              <w:t>备 注</w:t>
            </w:r>
          </w:p>
        </w:tc>
      </w:tr>
      <w:tr w14:paraId="3C78D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8" w:type="dxa"/>
          </w:tcPr>
          <w:p w14:paraId="6DAD5C6C">
            <w:pPr>
              <w:numPr>
                <w:ilvl w:val="0"/>
                <w:numId w:val="0"/>
              </w:numPr>
              <w:snapToGrid w:val="0"/>
              <w:spacing w:line="440" w:lineRule="exact"/>
              <w:jc w:val="both"/>
              <w:rPr>
                <w:rFonts w:hint="eastAsia" w:ascii="宋体" w:hAnsi="宋体" w:eastAsia="宋体" w:cs="宋体"/>
                <w:b w:val="0"/>
                <w:bCs w:val="0"/>
                <w:color w:val="000000"/>
                <w:sz w:val="24"/>
                <w:szCs w:val="24"/>
              </w:rPr>
            </w:pPr>
          </w:p>
        </w:tc>
        <w:tc>
          <w:tcPr>
            <w:tcW w:w="2636" w:type="dxa"/>
            <w:gridSpan w:val="2"/>
          </w:tcPr>
          <w:p w14:paraId="1B6E469A">
            <w:pPr>
              <w:numPr>
                <w:ilvl w:val="0"/>
                <w:numId w:val="0"/>
              </w:numPr>
              <w:snapToGrid w:val="0"/>
              <w:spacing w:line="440" w:lineRule="exact"/>
              <w:jc w:val="both"/>
              <w:rPr>
                <w:rFonts w:hint="eastAsia" w:ascii="宋体" w:hAnsi="宋体" w:eastAsia="宋体" w:cs="宋体"/>
                <w:b w:val="0"/>
                <w:bCs w:val="0"/>
                <w:color w:val="000000"/>
                <w:sz w:val="24"/>
                <w:szCs w:val="24"/>
              </w:rPr>
            </w:pPr>
          </w:p>
        </w:tc>
        <w:tc>
          <w:tcPr>
            <w:tcW w:w="1688" w:type="dxa"/>
          </w:tcPr>
          <w:p w14:paraId="52139667">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c>
          <w:tcPr>
            <w:tcW w:w="2440" w:type="dxa"/>
            <w:gridSpan w:val="2"/>
          </w:tcPr>
          <w:p w14:paraId="5E32C7C2">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c>
          <w:tcPr>
            <w:tcW w:w="1147" w:type="dxa"/>
          </w:tcPr>
          <w:p w14:paraId="58943CCA">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r>
      <w:tr w14:paraId="43977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8" w:type="dxa"/>
          </w:tcPr>
          <w:p w14:paraId="3E18FA5E">
            <w:pPr>
              <w:numPr>
                <w:ilvl w:val="0"/>
                <w:numId w:val="0"/>
              </w:numPr>
              <w:snapToGrid w:val="0"/>
              <w:spacing w:line="440" w:lineRule="exact"/>
              <w:jc w:val="both"/>
              <w:rPr>
                <w:rFonts w:hint="eastAsia" w:ascii="宋体" w:hAnsi="宋体" w:eastAsia="宋体" w:cs="宋体"/>
                <w:b w:val="0"/>
                <w:bCs w:val="0"/>
                <w:color w:val="000000"/>
                <w:sz w:val="24"/>
                <w:szCs w:val="24"/>
              </w:rPr>
            </w:pPr>
          </w:p>
        </w:tc>
        <w:tc>
          <w:tcPr>
            <w:tcW w:w="2636" w:type="dxa"/>
            <w:gridSpan w:val="2"/>
          </w:tcPr>
          <w:p w14:paraId="289C4C1D">
            <w:pPr>
              <w:numPr>
                <w:ilvl w:val="0"/>
                <w:numId w:val="0"/>
              </w:numPr>
              <w:snapToGrid w:val="0"/>
              <w:spacing w:line="440" w:lineRule="exact"/>
              <w:jc w:val="both"/>
              <w:rPr>
                <w:rFonts w:hint="eastAsia" w:ascii="宋体" w:hAnsi="宋体" w:eastAsia="宋体" w:cs="宋体"/>
                <w:b w:val="0"/>
                <w:bCs w:val="0"/>
                <w:color w:val="000000"/>
                <w:sz w:val="24"/>
                <w:szCs w:val="24"/>
              </w:rPr>
            </w:pPr>
          </w:p>
        </w:tc>
        <w:tc>
          <w:tcPr>
            <w:tcW w:w="1688" w:type="dxa"/>
          </w:tcPr>
          <w:p w14:paraId="27F320AD">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c>
          <w:tcPr>
            <w:tcW w:w="2440" w:type="dxa"/>
            <w:gridSpan w:val="2"/>
          </w:tcPr>
          <w:p w14:paraId="21B3C3E0">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c>
          <w:tcPr>
            <w:tcW w:w="1147" w:type="dxa"/>
          </w:tcPr>
          <w:p w14:paraId="018D7E8B">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r>
      <w:tr w14:paraId="59D46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8" w:type="dxa"/>
          </w:tcPr>
          <w:p w14:paraId="347275B2">
            <w:pPr>
              <w:numPr>
                <w:ilvl w:val="0"/>
                <w:numId w:val="0"/>
              </w:numPr>
              <w:snapToGrid w:val="0"/>
              <w:spacing w:line="440" w:lineRule="exact"/>
              <w:jc w:val="both"/>
              <w:rPr>
                <w:rFonts w:hint="eastAsia" w:ascii="宋体" w:hAnsi="宋体" w:eastAsia="宋体" w:cs="宋体"/>
                <w:b w:val="0"/>
                <w:bCs w:val="0"/>
                <w:color w:val="000000"/>
                <w:sz w:val="24"/>
                <w:szCs w:val="24"/>
              </w:rPr>
            </w:pPr>
          </w:p>
        </w:tc>
        <w:tc>
          <w:tcPr>
            <w:tcW w:w="2636" w:type="dxa"/>
            <w:gridSpan w:val="2"/>
          </w:tcPr>
          <w:p w14:paraId="4DAB37C3">
            <w:pPr>
              <w:numPr>
                <w:ilvl w:val="0"/>
                <w:numId w:val="0"/>
              </w:numPr>
              <w:snapToGrid w:val="0"/>
              <w:spacing w:line="440" w:lineRule="exact"/>
              <w:jc w:val="both"/>
              <w:rPr>
                <w:rFonts w:hint="eastAsia" w:ascii="宋体" w:hAnsi="宋体" w:eastAsia="宋体" w:cs="宋体"/>
                <w:b w:val="0"/>
                <w:bCs w:val="0"/>
                <w:color w:val="000000"/>
                <w:sz w:val="24"/>
                <w:szCs w:val="24"/>
              </w:rPr>
            </w:pPr>
          </w:p>
        </w:tc>
        <w:tc>
          <w:tcPr>
            <w:tcW w:w="1688" w:type="dxa"/>
          </w:tcPr>
          <w:p w14:paraId="751F66B6">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c>
          <w:tcPr>
            <w:tcW w:w="2440" w:type="dxa"/>
            <w:gridSpan w:val="2"/>
          </w:tcPr>
          <w:p w14:paraId="268C751D">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c>
          <w:tcPr>
            <w:tcW w:w="1147" w:type="dxa"/>
          </w:tcPr>
          <w:p w14:paraId="3CE42488">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r>
      <w:tr w14:paraId="529D7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8" w:type="dxa"/>
          </w:tcPr>
          <w:p w14:paraId="63260EFD">
            <w:pPr>
              <w:numPr>
                <w:ilvl w:val="0"/>
                <w:numId w:val="0"/>
              </w:numPr>
              <w:snapToGrid w:val="0"/>
              <w:spacing w:line="440" w:lineRule="exact"/>
              <w:jc w:val="both"/>
              <w:rPr>
                <w:rFonts w:hint="eastAsia" w:ascii="宋体" w:hAnsi="宋体" w:eastAsia="宋体" w:cs="宋体"/>
                <w:b w:val="0"/>
                <w:bCs w:val="0"/>
                <w:color w:val="000000"/>
                <w:sz w:val="24"/>
                <w:szCs w:val="24"/>
              </w:rPr>
            </w:pPr>
          </w:p>
        </w:tc>
        <w:tc>
          <w:tcPr>
            <w:tcW w:w="2636" w:type="dxa"/>
            <w:gridSpan w:val="2"/>
          </w:tcPr>
          <w:p w14:paraId="7C36664D">
            <w:pPr>
              <w:numPr>
                <w:ilvl w:val="0"/>
                <w:numId w:val="0"/>
              </w:numPr>
              <w:snapToGrid w:val="0"/>
              <w:spacing w:line="440" w:lineRule="exact"/>
              <w:jc w:val="both"/>
              <w:rPr>
                <w:rFonts w:hint="eastAsia" w:ascii="宋体" w:hAnsi="宋体" w:eastAsia="宋体" w:cs="宋体"/>
                <w:b w:val="0"/>
                <w:bCs w:val="0"/>
                <w:color w:val="000000"/>
                <w:sz w:val="24"/>
                <w:szCs w:val="24"/>
              </w:rPr>
            </w:pPr>
          </w:p>
        </w:tc>
        <w:tc>
          <w:tcPr>
            <w:tcW w:w="1688" w:type="dxa"/>
          </w:tcPr>
          <w:p w14:paraId="141778C1">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c>
          <w:tcPr>
            <w:tcW w:w="2440" w:type="dxa"/>
            <w:gridSpan w:val="2"/>
          </w:tcPr>
          <w:p w14:paraId="4974B781">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c>
          <w:tcPr>
            <w:tcW w:w="1147" w:type="dxa"/>
          </w:tcPr>
          <w:p w14:paraId="2BD1330B">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r>
      <w:tr w14:paraId="2DF29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8" w:type="dxa"/>
          </w:tcPr>
          <w:p w14:paraId="2A818C70">
            <w:pPr>
              <w:numPr>
                <w:ilvl w:val="0"/>
                <w:numId w:val="0"/>
              </w:numPr>
              <w:snapToGrid w:val="0"/>
              <w:spacing w:line="440" w:lineRule="exact"/>
              <w:jc w:val="both"/>
              <w:rPr>
                <w:rFonts w:hint="eastAsia" w:ascii="宋体" w:hAnsi="宋体" w:eastAsia="宋体" w:cs="宋体"/>
                <w:b w:val="0"/>
                <w:bCs w:val="0"/>
                <w:color w:val="000000"/>
                <w:sz w:val="24"/>
                <w:szCs w:val="24"/>
              </w:rPr>
            </w:pPr>
          </w:p>
        </w:tc>
        <w:tc>
          <w:tcPr>
            <w:tcW w:w="2636" w:type="dxa"/>
            <w:gridSpan w:val="2"/>
          </w:tcPr>
          <w:p w14:paraId="728B7E30">
            <w:pPr>
              <w:numPr>
                <w:ilvl w:val="0"/>
                <w:numId w:val="0"/>
              </w:numPr>
              <w:snapToGrid w:val="0"/>
              <w:spacing w:line="440" w:lineRule="exact"/>
              <w:jc w:val="both"/>
              <w:rPr>
                <w:rFonts w:hint="eastAsia" w:ascii="宋体" w:hAnsi="宋体" w:eastAsia="宋体" w:cs="宋体"/>
                <w:b w:val="0"/>
                <w:bCs w:val="0"/>
                <w:color w:val="000000"/>
                <w:sz w:val="24"/>
                <w:szCs w:val="24"/>
              </w:rPr>
            </w:pPr>
          </w:p>
        </w:tc>
        <w:tc>
          <w:tcPr>
            <w:tcW w:w="1688" w:type="dxa"/>
          </w:tcPr>
          <w:p w14:paraId="1819E587">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c>
          <w:tcPr>
            <w:tcW w:w="2440" w:type="dxa"/>
            <w:gridSpan w:val="2"/>
          </w:tcPr>
          <w:p w14:paraId="4BED8C04">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c>
          <w:tcPr>
            <w:tcW w:w="1147" w:type="dxa"/>
          </w:tcPr>
          <w:p w14:paraId="21C5FBAD">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r>
      <w:tr w14:paraId="3A8E2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8" w:type="dxa"/>
          </w:tcPr>
          <w:p w14:paraId="6F147B73">
            <w:pPr>
              <w:numPr>
                <w:ilvl w:val="0"/>
                <w:numId w:val="0"/>
              </w:numPr>
              <w:snapToGrid w:val="0"/>
              <w:spacing w:line="440" w:lineRule="exact"/>
              <w:jc w:val="both"/>
              <w:rPr>
                <w:rFonts w:hint="eastAsia" w:ascii="宋体" w:hAnsi="宋体" w:eastAsia="宋体" w:cs="宋体"/>
                <w:b w:val="0"/>
                <w:bCs w:val="0"/>
                <w:color w:val="000000"/>
                <w:sz w:val="24"/>
                <w:szCs w:val="24"/>
              </w:rPr>
            </w:pPr>
          </w:p>
        </w:tc>
        <w:tc>
          <w:tcPr>
            <w:tcW w:w="2636" w:type="dxa"/>
            <w:gridSpan w:val="2"/>
          </w:tcPr>
          <w:p w14:paraId="76C603D6">
            <w:pPr>
              <w:numPr>
                <w:ilvl w:val="0"/>
                <w:numId w:val="0"/>
              </w:numPr>
              <w:snapToGrid w:val="0"/>
              <w:spacing w:line="440" w:lineRule="exact"/>
              <w:jc w:val="both"/>
              <w:rPr>
                <w:rFonts w:hint="eastAsia" w:ascii="宋体" w:hAnsi="宋体" w:eastAsia="宋体" w:cs="宋体"/>
                <w:b w:val="0"/>
                <w:bCs w:val="0"/>
                <w:color w:val="000000"/>
                <w:sz w:val="24"/>
                <w:szCs w:val="24"/>
              </w:rPr>
            </w:pPr>
          </w:p>
        </w:tc>
        <w:tc>
          <w:tcPr>
            <w:tcW w:w="1688" w:type="dxa"/>
          </w:tcPr>
          <w:p w14:paraId="47C58824">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c>
          <w:tcPr>
            <w:tcW w:w="2440" w:type="dxa"/>
            <w:gridSpan w:val="2"/>
          </w:tcPr>
          <w:p w14:paraId="5352CAF3">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c>
          <w:tcPr>
            <w:tcW w:w="1147" w:type="dxa"/>
          </w:tcPr>
          <w:p w14:paraId="71A359EE">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r>
      <w:tr w14:paraId="791D4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8" w:type="dxa"/>
          </w:tcPr>
          <w:p w14:paraId="387FAA8B">
            <w:pPr>
              <w:numPr>
                <w:ilvl w:val="0"/>
                <w:numId w:val="0"/>
              </w:numPr>
              <w:snapToGrid w:val="0"/>
              <w:spacing w:line="440" w:lineRule="exact"/>
              <w:jc w:val="both"/>
              <w:rPr>
                <w:rFonts w:hint="eastAsia" w:ascii="宋体" w:hAnsi="宋体" w:eastAsia="宋体" w:cs="宋体"/>
                <w:b w:val="0"/>
                <w:bCs w:val="0"/>
                <w:color w:val="000000"/>
                <w:sz w:val="24"/>
                <w:szCs w:val="24"/>
              </w:rPr>
            </w:pPr>
          </w:p>
        </w:tc>
        <w:tc>
          <w:tcPr>
            <w:tcW w:w="2636" w:type="dxa"/>
            <w:gridSpan w:val="2"/>
          </w:tcPr>
          <w:p w14:paraId="663397E3">
            <w:pPr>
              <w:numPr>
                <w:ilvl w:val="0"/>
                <w:numId w:val="0"/>
              </w:numPr>
              <w:snapToGrid w:val="0"/>
              <w:spacing w:line="440" w:lineRule="exact"/>
              <w:jc w:val="both"/>
              <w:rPr>
                <w:rFonts w:hint="eastAsia" w:ascii="宋体" w:hAnsi="宋体" w:eastAsia="宋体" w:cs="宋体"/>
                <w:b w:val="0"/>
                <w:bCs w:val="0"/>
                <w:color w:val="000000"/>
                <w:sz w:val="24"/>
                <w:szCs w:val="24"/>
              </w:rPr>
            </w:pPr>
          </w:p>
        </w:tc>
        <w:tc>
          <w:tcPr>
            <w:tcW w:w="1688" w:type="dxa"/>
          </w:tcPr>
          <w:p w14:paraId="05BF1B41">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c>
          <w:tcPr>
            <w:tcW w:w="2440" w:type="dxa"/>
            <w:gridSpan w:val="2"/>
          </w:tcPr>
          <w:p w14:paraId="252F8773">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c>
          <w:tcPr>
            <w:tcW w:w="1147" w:type="dxa"/>
          </w:tcPr>
          <w:p w14:paraId="0577ECDB">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r>
      <w:tr w14:paraId="2F9EE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8" w:type="dxa"/>
          </w:tcPr>
          <w:p w14:paraId="1ED34998">
            <w:pPr>
              <w:numPr>
                <w:ilvl w:val="0"/>
                <w:numId w:val="0"/>
              </w:numPr>
              <w:snapToGrid w:val="0"/>
              <w:spacing w:line="440" w:lineRule="exact"/>
              <w:jc w:val="both"/>
              <w:rPr>
                <w:rFonts w:hint="eastAsia" w:ascii="宋体" w:hAnsi="宋体" w:eastAsia="宋体" w:cs="宋体"/>
                <w:b w:val="0"/>
                <w:bCs w:val="0"/>
                <w:color w:val="000000"/>
                <w:sz w:val="24"/>
                <w:szCs w:val="24"/>
              </w:rPr>
            </w:pPr>
          </w:p>
        </w:tc>
        <w:tc>
          <w:tcPr>
            <w:tcW w:w="2636" w:type="dxa"/>
            <w:gridSpan w:val="2"/>
          </w:tcPr>
          <w:p w14:paraId="6CA69110">
            <w:pPr>
              <w:numPr>
                <w:ilvl w:val="0"/>
                <w:numId w:val="0"/>
              </w:numPr>
              <w:snapToGrid w:val="0"/>
              <w:spacing w:line="440" w:lineRule="exact"/>
              <w:jc w:val="both"/>
              <w:rPr>
                <w:rFonts w:hint="eastAsia" w:ascii="宋体" w:hAnsi="宋体" w:eastAsia="宋体" w:cs="宋体"/>
                <w:b w:val="0"/>
                <w:bCs w:val="0"/>
                <w:color w:val="000000"/>
                <w:sz w:val="24"/>
                <w:szCs w:val="24"/>
              </w:rPr>
            </w:pPr>
          </w:p>
        </w:tc>
        <w:tc>
          <w:tcPr>
            <w:tcW w:w="1688" w:type="dxa"/>
          </w:tcPr>
          <w:p w14:paraId="63CD42E8">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c>
          <w:tcPr>
            <w:tcW w:w="2440" w:type="dxa"/>
            <w:gridSpan w:val="2"/>
          </w:tcPr>
          <w:p w14:paraId="3A50ECFA">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c>
          <w:tcPr>
            <w:tcW w:w="1147" w:type="dxa"/>
          </w:tcPr>
          <w:p w14:paraId="5DD5D146">
            <w:pPr>
              <w:numPr>
                <w:ilvl w:val="0"/>
                <w:numId w:val="0"/>
              </w:numPr>
              <w:snapToGrid w:val="0"/>
              <w:spacing w:line="440" w:lineRule="exact"/>
              <w:jc w:val="both"/>
              <w:rPr>
                <w:rFonts w:hint="eastAsia" w:ascii="宋体" w:hAnsi="宋体" w:eastAsia="宋体" w:cs="宋体"/>
                <w:b/>
                <w:color w:val="auto"/>
                <w:sz w:val="24"/>
                <w:szCs w:val="24"/>
                <w:vertAlign w:val="baseline"/>
                <w:lang w:val="en-US" w:eastAsia="zh-CN"/>
              </w:rPr>
            </w:pPr>
          </w:p>
        </w:tc>
      </w:tr>
    </w:tbl>
    <w:p w14:paraId="66DC995A">
      <w:pPr>
        <w:numPr>
          <w:ilvl w:val="0"/>
          <w:numId w:val="0"/>
        </w:numPr>
        <w:snapToGrid w:val="0"/>
        <w:spacing w:line="440" w:lineRule="exact"/>
        <w:jc w:val="both"/>
        <w:rPr>
          <w:rFonts w:hint="eastAsia" w:ascii="宋体" w:hAnsi="宋体" w:eastAsia="宋体" w:cs="宋体"/>
          <w:b/>
          <w:color w:val="auto"/>
          <w:sz w:val="24"/>
          <w:szCs w:val="24"/>
          <w:lang w:val="en-US" w:eastAsia="zh-CN"/>
        </w:rPr>
      </w:pPr>
    </w:p>
    <w:p w14:paraId="361542C4">
      <w:pPr>
        <w:numPr>
          <w:ilvl w:val="0"/>
          <w:numId w:val="0"/>
        </w:numPr>
        <w:snapToGrid w:val="0"/>
        <w:spacing w:line="440" w:lineRule="exact"/>
        <w:jc w:val="both"/>
        <w:rPr>
          <w:rFonts w:hint="eastAsia" w:ascii="宋体" w:hAnsi="宋体" w:eastAsia="宋体" w:cs="宋体"/>
          <w:b/>
          <w:color w:val="auto"/>
          <w:sz w:val="24"/>
          <w:szCs w:val="24"/>
          <w:lang w:val="en-US" w:eastAsia="zh-CN"/>
        </w:rPr>
      </w:pPr>
      <w:r>
        <w:rPr>
          <w:rFonts w:hint="eastAsia" w:ascii="宋体" w:hAnsi="宋体" w:eastAsia="宋体" w:cs="宋体"/>
          <w:b/>
          <w:bCs/>
          <w:color w:val="000000"/>
          <w:sz w:val="24"/>
          <w:szCs w:val="24"/>
        </w:rPr>
        <w:t>注：后附相关证明材料并加盖公章。</w:t>
      </w:r>
    </w:p>
    <w:p w14:paraId="0119E36C">
      <w:pPr>
        <w:numPr>
          <w:ilvl w:val="0"/>
          <w:numId w:val="0"/>
        </w:numPr>
        <w:snapToGrid w:val="0"/>
        <w:spacing w:line="440" w:lineRule="exact"/>
        <w:jc w:val="both"/>
        <w:rPr>
          <w:rFonts w:hint="eastAsia" w:ascii="宋体" w:hAnsi="宋体" w:cs="Times New Roman"/>
          <w:b/>
          <w:color w:val="auto"/>
          <w:sz w:val="24"/>
          <w:szCs w:val="24"/>
          <w:lang w:val="en-US" w:eastAsia="zh-CN"/>
        </w:rPr>
      </w:pPr>
    </w:p>
    <w:p w14:paraId="3453C732">
      <w:pPr>
        <w:numPr>
          <w:ilvl w:val="0"/>
          <w:numId w:val="0"/>
        </w:numPr>
        <w:snapToGrid w:val="0"/>
        <w:spacing w:line="440" w:lineRule="exact"/>
        <w:jc w:val="both"/>
        <w:rPr>
          <w:rFonts w:hint="eastAsia" w:ascii="宋体" w:hAnsi="宋体" w:cs="Times New Roman"/>
          <w:b/>
          <w:color w:val="auto"/>
          <w:sz w:val="24"/>
          <w:szCs w:val="24"/>
          <w:lang w:val="en-US" w:eastAsia="zh-CN"/>
        </w:rPr>
      </w:pPr>
    </w:p>
    <w:p w14:paraId="0BF820FB">
      <w:pPr>
        <w:numPr>
          <w:ilvl w:val="0"/>
          <w:numId w:val="0"/>
        </w:numPr>
        <w:snapToGrid w:val="0"/>
        <w:spacing w:line="440" w:lineRule="exact"/>
        <w:jc w:val="both"/>
        <w:rPr>
          <w:rFonts w:hint="eastAsia" w:ascii="宋体" w:hAnsi="宋体" w:cs="Times New Roman"/>
          <w:b/>
          <w:color w:val="auto"/>
          <w:sz w:val="24"/>
          <w:szCs w:val="24"/>
          <w:lang w:val="en-US" w:eastAsia="zh-CN"/>
        </w:rPr>
      </w:pPr>
    </w:p>
    <w:p w14:paraId="4EE02136">
      <w:pPr>
        <w:numPr>
          <w:ilvl w:val="0"/>
          <w:numId w:val="0"/>
        </w:numPr>
        <w:snapToGrid w:val="0"/>
        <w:spacing w:line="440" w:lineRule="exact"/>
        <w:jc w:val="both"/>
        <w:rPr>
          <w:rFonts w:hint="eastAsia" w:ascii="宋体" w:hAnsi="宋体" w:cs="Times New Roman"/>
          <w:b/>
          <w:color w:val="auto"/>
          <w:sz w:val="24"/>
          <w:szCs w:val="24"/>
          <w:lang w:val="en-US" w:eastAsia="zh-CN"/>
        </w:rPr>
      </w:pPr>
    </w:p>
    <w:p w14:paraId="3232DC3E">
      <w:pPr>
        <w:numPr>
          <w:ilvl w:val="0"/>
          <w:numId w:val="0"/>
        </w:numPr>
        <w:snapToGrid w:val="0"/>
        <w:spacing w:line="440" w:lineRule="exact"/>
        <w:jc w:val="both"/>
        <w:rPr>
          <w:rFonts w:hint="eastAsia" w:ascii="宋体" w:hAnsi="宋体" w:cs="Times New Roman"/>
          <w:b/>
          <w:color w:val="auto"/>
          <w:sz w:val="24"/>
          <w:szCs w:val="24"/>
          <w:lang w:val="en-US" w:eastAsia="zh-CN"/>
        </w:rPr>
      </w:pPr>
    </w:p>
    <w:p w14:paraId="0B6EC698">
      <w:pPr>
        <w:numPr>
          <w:ilvl w:val="0"/>
          <w:numId w:val="0"/>
        </w:numPr>
        <w:snapToGrid w:val="0"/>
        <w:spacing w:line="440" w:lineRule="exact"/>
        <w:jc w:val="both"/>
        <w:rPr>
          <w:rFonts w:hint="eastAsia" w:ascii="宋体" w:hAnsi="宋体" w:cs="Times New Roman"/>
          <w:b/>
          <w:color w:val="auto"/>
          <w:sz w:val="24"/>
          <w:szCs w:val="24"/>
          <w:lang w:val="en-US" w:eastAsia="zh-CN"/>
        </w:rPr>
      </w:pPr>
    </w:p>
    <w:p w14:paraId="4E159C7E">
      <w:pPr>
        <w:numPr>
          <w:ilvl w:val="0"/>
          <w:numId w:val="0"/>
        </w:numPr>
        <w:snapToGrid w:val="0"/>
        <w:spacing w:line="440" w:lineRule="exact"/>
        <w:jc w:val="both"/>
        <w:rPr>
          <w:rFonts w:hint="eastAsia" w:ascii="宋体" w:hAnsi="宋体" w:cs="Times New Roman"/>
          <w:b/>
          <w:color w:val="auto"/>
          <w:sz w:val="24"/>
          <w:szCs w:val="24"/>
          <w:lang w:val="en-US" w:eastAsia="zh-CN"/>
        </w:rPr>
      </w:pPr>
    </w:p>
    <w:p w14:paraId="65FC3522">
      <w:pPr>
        <w:numPr>
          <w:ilvl w:val="0"/>
          <w:numId w:val="0"/>
        </w:numPr>
        <w:snapToGrid w:val="0"/>
        <w:spacing w:line="440" w:lineRule="exact"/>
        <w:jc w:val="both"/>
        <w:rPr>
          <w:rFonts w:hint="eastAsia" w:ascii="宋体" w:hAnsi="宋体" w:cs="Times New Roman"/>
          <w:b/>
          <w:color w:val="auto"/>
          <w:sz w:val="24"/>
          <w:szCs w:val="24"/>
          <w:lang w:val="en-US" w:eastAsia="zh-CN"/>
        </w:rPr>
      </w:pPr>
    </w:p>
    <w:p w14:paraId="718A3FEF">
      <w:pPr>
        <w:numPr>
          <w:ilvl w:val="0"/>
          <w:numId w:val="0"/>
        </w:numPr>
        <w:snapToGrid w:val="0"/>
        <w:spacing w:line="440" w:lineRule="exact"/>
        <w:jc w:val="both"/>
        <w:rPr>
          <w:rFonts w:hint="eastAsia" w:ascii="宋体" w:hAnsi="宋体" w:cs="Times New Roman"/>
          <w:b/>
          <w:color w:val="auto"/>
          <w:sz w:val="24"/>
          <w:szCs w:val="24"/>
          <w:lang w:val="en-US" w:eastAsia="zh-CN"/>
        </w:rPr>
      </w:pPr>
    </w:p>
    <w:p w14:paraId="53DFAE98">
      <w:pPr>
        <w:keepNext w:val="0"/>
        <w:keepLines w:val="0"/>
        <w:widowControl/>
        <w:suppressLineNumbers w:val="0"/>
        <w:jc w:val="center"/>
        <w:rPr>
          <w:rFonts w:hint="default" w:ascii="宋体" w:hAnsi="宋体" w:cs="宋体"/>
          <w:b/>
          <w:bCs/>
          <w:color w:val="000000"/>
          <w:kern w:val="0"/>
          <w:sz w:val="24"/>
          <w:szCs w:val="24"/>
          <w:lang w:val="en-US" w:eastAsia="zh-CN" w:bidi="ar"/>
        </w:rPr>
      </w:pPr>
      <w:r>
        <w:rPr>
          <w:rFonts w:hint="eastAsia" w:ascii="宋体" w:hAnsi="宋体" w:cs="宋体"/>
          <w:b/>
          <w:bCs/>
          <w:color w:val="000000"/>
          <w:kern w:val="0"/>
          <w:sz w:val="24"/>
          <w:szCs w:val="24"/>
          <w:lang w:val="en-US" w:eastAsia="zh-CN" w:bidi="ar"/>
        </w:rPr>
        <w:t>七、仪器设备配置</w:t>
      </w:r>
    </w:p>
    <w:p w14:paraId="0319A337">
      <w:pPr>
        <w:keepNext w:val="0"/>
        <w:keepLines w:val="0"/>
        <w:widowControl/>
        <w:suppressLineNumbers w:val="0"/>
        <w:jc w:val="center"/>
        <w:rPr>
          <w:rFonts w:hint="eastAsia" w:ascii="宋体" w:hAnsi="宋体" w:eastAsia="宋体" w:cs="宋体"/>
          <w:b/>
          <w:color w:val="auto"/>
          <w:sz w:val="24"/>
          <w:szCs w:val="24"/>
          <w:lang w:val="en-US" w:eastAsia="zh-CN"/>
        </w:rPr>
      </w:pPr>
    </w:p>
    <w:p w14:paraId="6FEB43B3">
      <w:pPr>
        <w:keepNext w:val="0"/>
        <w:keepLines w:val="0"/>
        <w:widowControl/>
        <w:suppressLineNumbers w:val="0"/>
        <w:jc w:val="center"/>
        <w:rPr>
          <w:rFonts w:hint="eastAsia" w:ascii="宋体" w:hAnsi="宋体" w:eastAsia="宋体" w:cs="宋体"/>
          <w:b/>
          <w:color w:val="auto"/>
          <w:sz w:val="24"/>
          <w:szCs w:val="24"/>
          <w:lang w:val="en-US" w:eastAsia="zh-CN"/>
        </w:rPr>
      </w:pPr>
    </w:p>
    <w:p w14:paraId="47CCB69B">
      <w:pPr>
        <w:keepNext w:val="0"/>
        <w:keepLines w:val="0"/>
        <w:widowControl/>
        <w:suppressLineNumbers w:val="0"/>
        <w:jc w:val="center"/>
        <w:rPr>
          <w:rFonts w:hint="eastAsia" w:ascii="宋体" w:hAnsi="宋体" w:eastAsia="宋体" w:cs="宋体"/>
          <w:b/>
          <w:color w:val="auto"/>
          <w:sz w:val="24"/>
          <w:szCs w:val="24"/>
          <w:lang w:val="en-US" w:eastAsia="zh-CN"/>
        </w:rPr>
      </w:pPr>
    </w:p>
    <w:p w14:paraId="2D655306">
      <w:pPr>
        <w:keepNext w:val="0"/>
        <w:keepLines w:val="0"/>
        <w:widowControl/>
        <w:suppressLineNumbers w:val="0"/>
        <w:jc w:val="center"/>
        <w:rPr>
          <w:rFonts w:hint="eastAsia" w:ascii="宋体" w:hAnsi="宋体" w:eastAsia="宋体" w:cs="宋体"/>
          <w:b/>
          <w:color w:val="auto"/>
          <w:sz w:val="24"/>
          <w:szCs w:val="24"/>
          <w:lang w:val="en-US" w:eastAsia="zh-CN"/>
        </w:rPr>
      </w:pPr>
    </w:p>
    <w:p w14:paraId="45EBD1DD">
      <w:pPr>
        <w:keepNext w:val="0"/>
        <w:keepLines w:val="0"/>
        <w:widowControl/>
        <w:suppressLineNumbers w:val="0"/>
        <w:jc w:val="center"/>
        <w:rPr>
          <w:rFonts w:hint="eastAsia" w:ascii="宋体" w:hAnsi="宋体" w:eastAsia="宋体" w:cs="宋体"/>
          <w:b/>
          <w:color w:val="auto"/>
          <w:sz w:val="24"/>
          <w:szCs w:val="24"/>
          <w:lang w:val="en-US" w:eastAsia="zh-CN"/>
        </w:rPr>
      </w:pPr>
    </w:p>
    <w:p w14:paraId="5F7090F4">
      <w:pPr>
        <w:keepNext w:val="0"/>
        <w:keepLines w:val="0"/>
        <w:widowControl/>
        <w:suppressLineNumbers w:val="0"/>
        <w:jc w:val="center"/>
        <w:rPr>
          <w:rFonts w:hint="eastAsia" w:ascii="宋体" w:hAnsi="宋体" w:eastAsia="宋体" w:cs="宋体"/>
          <w:b/>
          <w:color w:val="auto"/>
          <w:sz w:val="24"/>
          <w:szCs w:val="24"/>
          <w:lang w:val="en-US" w:eastAsia="zh-CN"/>
        </w:rPr>
      </w:pPr>
    </w:p>
    <w:p w14:paraId="2E318495">
      <w:pPr>
        <w:keepNext w:val="0"/>
        <w:keepLines w:val="0"/>
        <w:widowControl/>
        <w:suppressLineNumbers w:val="0"/>
        <w:jc w:val="center"/>
        <w:rPr>
          <w:rFonts w:hint="eastAsia" w:ascii="宋体" w:hAnsi="宋体" w:eastAsia="宋体" w:cs="宋体"/>
          <w:b/>
          <w:color w:val="auto"/>
          <w:sz w:val="24"/>
          <w:szCs w:val="24"/>
          <w:lang w:val="en-US" w:eastAsia="zh-CN"/>
        </w:rPr>
      </w:pPr>
    </w:p>
    <w:p w14:paraId="34FB103D">
      <w:pPr>
        <w:keepNext w:val="0"/>
        <w:keepLines w:val="0"/>
        <w:widowControl/>
        <w:suppressLineNumbers w:val="0"/>
        <w:jc w:val="center"/>
        <w:rPr>
          <w:rFonts w:hint="eastAsia" w:ascii="宋体" w:hAnsi="宋体" w:eastAsia="宋体" w:cs="宋体"/>
          <w:b/>
          <w:color w:val="auto"/>
          <w:sz w:val="24"/>
          <w:szCs w:val="24"/>
          <w:lang w:val="en-US" w:eastAsia="zh-CN"/>
        </w:rPr>
      </w:pPr>
    </w:p>
    <w:p w14:paraId="3D76E441">
      <w:pPr>
        <w:keepNext w:val="0"/>
        <w:keepLines w:val="0"/>
        <w:widowControl/>
        <w:suppressLineNumbers w:val="0"/>
        <w:jc w:val="center"/>
        <w:rPr>
          <w:rFonts w:hint="eastAsia" w:ascii="宋体" w:hAnsi="宋体" w:eastAsia="宋体" w:cs="宋体"/>
          <w:b/>
          <w:color w:val="auto"/>
          <w:sz w:val="24"/>
          <w:szCs w:val="24"/>
          <w:lang w:val="en-US" w:eastAsia="zh-CN"/>
        </w:rPr>
      </w:pPr>
    </w:p>
    <w:p w14:paraId="30413A74">
      <w:pPr>
        <w:keepNext w:val="0"/>
        <w:keepLines w:val="0"/>
        <w:widowControl/>
        <w:suppressLineNumbers w:val="0"/>
        <w:jc w:val="center"/>
        <w:rPr>
          <w:rFonts w:hint="eastAsia" w:ascii="宋体" w:hAnsi="宋体" w:eastAsia="宋体" w:cs="宋体"/>
          <w:b/>
          <w:color w:val="auto"/>
          <w:sz w:val="24"/>
          <w:szCs w:val="24"/>
          <w:lang w:val="en-US" w:eastAsia="zh-CN"/>
        </w:rPr>
      </w:pPr>
    </w:p>
    <w:p w14:paraId="64E97B03">
      <w:pPr>
        <w:keepNext w:val="0"/>
        <w:keepLines w:val="0"/>
        <w:widowControl/>
        <w:suppressLineNumbers w:val="0"/>
        <w:jc w:val="center"/>
        <w:rPr>
          <w:rFonts w:hint="eastAsia" w:ascii="宋体" w:hAnsi="宋体" w:eastAsia="宋体" w:cs="宋体"/>
          <w:b/>
          <w:color w:val="auto"/>
          <w:sz w:val="24"/>
          <w:szCs w:val="24"/>
          <w:lang w:val="en-US" w:eastAsia="zh-CN"/>
        </w:rPr>
      </w:pPr>
    </w:p>
    <w:p w14:paraId="5DD3C8F5">
      <w:pPr>
        <w:keepNext w:val="0"/>
        <w:keepLines w:val="0"/>
        <w:widowControl/>
        <w:suppressLineNumbers w:val="0"/>
        <w:jc w:val="center"/>
        <w:rPr>
          <w:rFonts w:hint="eastAsia" w:ascii="宋体" w:hAnsi="宋体" w:eastAsia="宋体" w:cs="宋体"/>
          <w:b/>
          <w:color w:val="auto"/>
          <w:sz w:val="24"/>
          <w:szCs w:val="24"/>
          <w:lang w:val="en-US" w:eastAsia="zh-CN"/>
        </w:rPr>
      </w:pPr>
    </w:p>
    <w:p w14:paraId="117B6A97">
      <w:pPr>
        <w:keepNext w:val="0"/>
        <w:keepLines w:val="0"/>
        <w:widowControl/>
        <w:suppressLineNumbers w:val="0"/>
        <w:jc w:val="center"/>
        <w:rPr>
          <w:rFonts w:hint="eastAsia" w:ascii="宋体" w:hAnsi="宋体" w:eastAsia="宋体" w:cs="宋体"/>
          <w:b/>
          <w:color w:val="auto"/>
          <w:sz w:val="24"/>
          <w:szCs w:val="24"/>
          <w:lang w:val="en-US" w:eastAsia="zh-CN"/>
        </w:rPr>
      </w:pPr>
    </w:p>
    <w:p w14:paraId="7F9A70A8">
      <w:pPr>
        <w:keepNext w:val="0"/>
        <w:keepLines w:val="0"/>
        <w:widowControl/>
        <w:suppressLineNumbers w:val="0"/>
        <w:jc w:val="center"/>
        <w:rPr>
          <w:rFonts w:hint="eastAsia" w:ascii="宋体" w:hAnsi="宋体" w:eastAsia="宋体" w:cs="宋体"/>
          <w:b/>
          <w:color w:val="auto"/>
          <w:sz w:val="24"/>
          <w:szCs w:val="24"/>
          <w:lang w:val="en-US" w:eastAsia="zh-CN"/>
        </w:rPr>
      </w:pPr>
    </w:p>
    <w:p w14:paraId="17A373FA">
      <w:pPr>
        <w:keepNext w:val="0"/>
        <w:keepLines w:val="0"/>
        <w:widowControl/>
        <w:suppressLineNumbers w:val="0"/>
        <w:jc w:val="center"/>
        <w:rPr>
          <w:rFonts w:hint="eastAsia" w:ascii="宋体" w:hAnsi="宋体" w:eastAsia="宋体" w:cs="宋体"/>
          <w:b/>
          <w:color w:val="auto"/>
          <w:sz w:val="24"/>
          <w:szCs w:val="24"/>
          <w:lang w:val="en-US" w:eastAsia="zh-CN"/>
        </w:rPr>
      </w:pPr>
    </w:p>
    <w:p w14:paraId="536CEA98">
      <w:pPr>
        <w:keepNext w:val="0"/>
        <w:keepLines w:val="0"/>
        <w:widowControl/>
        <w:suppressLineNumbers w:val="0"/>
        <w:jc w:val="center"/>
        <w:rPr>
          <w:rFonts w:hint="eastAsia" w:ascii="宋体" w:hAnsi="宋体" w:eastAsia="宋体" w:cs="宋体"/>
          <w:b/>
          <w:color w:val="auto"/>
          <w:sz w:val="24"/>
          <w:szCs w:val="24"/>
          <w:lang w:val="en-US" w:eastAsia="zh-CN"/>
        </w:rPr>
      </w:pPr>
    </w:p>
    <w:p w14:paraId="4CBDE833">
      <w:pPr>
        <w:keepNext w:val="0"/>
        <w:keepLines w:val="0"/>
        <w:widowControl/>
        <w:suppressLineNumbers w:val="0"/>
        <w:jc w:val="center"/>
        <w:rPr>
          <w:rFonts w:hint="eastAsia" w:ascii="宋体" w:hAnsi="宋体" w:eastAsia="宋体" w:cs="宋体"/>
          <w:b/>
          <w:color w:val="auto"/>
          <w:sz w:val="24"/>
          <w:szCs w:val="24"/>
          <w:lang w:val="en-US" w:eastAsia="zh-CN"/>
        </w:rPr>
      </w:pPr>
    </w:p>
    <w:p w14:paraId="4050395B">
      <w:pPr>
        <w:keepNext w:val="0"/>
        <w:keepLines w:val="0"/>
        <w:widowControl/>
        <w:suppressLineNumbers w:val="0"/>
        <w:jc w:val="center"/>
        <w:rPr>
          <w:rFonts w:hint="eastAsia" w:ascii="宋体" w:hAnsi="宋体" w:eastAsia="宋体" w:cs="宋体"/>
          <w:b/>
          <w:color w:val="auto"/>
          <w:sz w:val="24"/>
          <w:szCs w:val="24"/>
          <w:lang w:val="en-US" w:eastAsia="zh-CN"/>
        </w:rPr>
      </w:pPr>
    </w:p>
    <w:p w14:paraId="3AAD61AE">
      <w:pPr>
        <w:keepNext w:val="0"/>
        <w:keepLines w:val="0"/>
        <w:widowControl/>
        <w:suppressLineNumbers w:val="0"/>
        <w:jc w:val="center"/>
        <w:rPr>
          <w:rFonts w:hint="eastAsia" w:ascii="宋体" w:hAnsi="宋体" w:eastAsia="宋体" w:cs="宋体"/>
          <w:b/>
          <w:color w:val="auto"/>
          <w:sz w:val="24"/>
          <w:szCs w:val="24"/>
          <w:lang w:val="en-US" w:eastAsia="zh-CN"/>
        </w:rPr>
      </w:pPr>
    </w:p>
    <w:p w14:paraId="3AF953C6">
      <w:pPr>
        <w:keepNext w:val="0"/>
        <w:keepLines w:val="0"/>
        <w:widowControl/>
        <w:suppressLineNumbers w:val="0"/>
        <w:jc w:val="center"/>
        <w:rPr>
          <w:rFonts w:hint="eastAsia" w:ascii="宋体" w:hAnsi="宋体" w:eastAsia="宋体" w:cs="宋体"/>
          <w:b/>
          <w:color w:val="auto"/>
          <w:sz w:val="24"/>
          <w:szCs w:val="24"/>
          <w:lang w:val="en-US" w:eastAsia="zh-CN"/>
        </w:rPr>
      </w:pPr>
    </w:p>
    <w:p w14:paraId="16742EAE">
      <w:pPr>
        <w:keepNext w:val="0"/>
        <w:keepLines w:val="0"/>
        <w:widowControl/>
        <w:suppressLineNumbers w:val="0"/>
        <w:jc w:val="center"/>
        <w:rPr>
          <w:rFonts w:hint="eastAsia" w:ascii="宋体" w:hAnsi="宋体" w:eastAsia="宋体" w:cs="宋体"/>
          <w:b/>
          <w:color w:val="auto"/>
          <w:sz w:val="24"/>
          <w:szCs w:val="24"/>
          <w:lang w:val="en-US" w:eastAsia="zh-CN"/>
        </w:rPr>
      </w:pPr>
    </w:p>
    <w:p w14:paraId="6D24AC63">
      <w:pPr>
        <w:keepNext w:val="0"/>
        <w:keepLines w:val="0"/>
        <w:widowControl/>
        <w:suppressLineNumbers w:val="0"/>
        <w:jc w:val="center"/>
        <w:rPr>
          <w:rFonts w:hint="eastAsia" w:ascii="宋体" w:hAnsi="宋体" w:eastAsia="宋体" w:cs="宋体"/>
          <w:b/>
          <w:color w:val="auto"/>
          <w:sz w:val="24"/>
          <w:szCs w:val="24"/>
          <w:lang w:val="en-US" w:eastAsia="zh-CN"/>
        </w:rPr>
      </w:pPr>
    </w:p>
    <w:p w14:paraId="675EA385">
      <w:pPr>
        <w:keepNext w:val="0"/>
        <w:keepLines w:val="0"/>
        <w:widowControl/>
        <w:suppressLineNumbers w:val="0"/>
        <w:jc w:val="center"/>
        <w:rPr>
          <w:rFonts w:hint="eastAsia" w:ascii="宋体" w:hAnsi="宋体" w:eastAsia="宋体" w:cs="宋体"/>
          <w:b/>
          <w:color w:val="auto"/>
          <w:sz w:val="24"/>
          <w:szCs w:val="24"/>
          <w:lang w:val="en-US" w:eastAsia="zh-CN"/>
        </w:rPr>
      </w:pPr>
    </w:p>
    <w:p w14:paraId="149270BE">
      <w:pPr>
        <w:keepNext w:val="0"/>
        <w:keepLines w:val="0"/>
        <w:widowControl/>
        <w:suppressLineNumbers w:val="0"/>
        <w:jc w:val="center"/>
        <w:rPr>
          <w:rFonts w:hint="eastAsia" w:ascii="宋体" w:hAnsi="宋体" w:eastAsia="宋体" w:cs="宋体"/>
          <w:b/>
          <w:color w:val="auto"/>
          <w:sz w:val="24"/>
          <w:szCs w:val="24"/>
          <w:lang w:val="en-US" w:eastAsia="zh-CN"/>
        </w:rPr>
      </w:pPr>
    </w:p>
    <w:p w14:paraId="6744C8E5">
      <w:pPr>
        <w:keepNext w:val="0"/>
        <w:keepLines w:val="0"/>
        <w:widowControl/>
        <w:suppressLineNumbers w:val="0"/>
        <w:jc w:val="center"/>
        <w:rPr>
          <w:rFonts w:hint="eastAsia" w:ascii="宋体" w:hAnsi="宋体" w:eastAsia="宋体" w:cs="宋体"/>
          <w:b/>
          <w:color w:val="auto"/>
          <w:sz w:val="24"/>
          <w:szCs w:val="24"/>
          <w:lang w:val="en-US" w:eastAsia="zh-CN"/>
        </w:rPr>
      </w:pPr>
    </w:p>
    <w:p w14:paraId="77A96871">
      <w:pPr>
        <w:keepNext w:val="0"/>
        <w:keepLines w:val="0"/>
        <w:widowControl/>
        <w:suppressLineNumbers w:val="0"/>
        <w:jc w:val="center"/>
        <w:rPr>
          <w:rFonts w:hint="eastAsia" w:ascii="宋体" w:hAnsi="宋体" w:eastAsia="宋体" w:cs="宋体"/>
          <w:b/>
          <w:color w:val="auto"/>
          <w:sz w:val="24"/>
          <w:szCs w:val="24"/>
          <w:lang w:val="en-US" w:eastAsia="zh-CN"/>
        </w:rPr>
      </w:pPr>
    </w:p>
    <w:p w14:paraId="6657A190">
      <w:pPr>
        <w:keepNext w:val="0"/>
        <w:keepLines w:val="0"/>
        <w:widowControl/>
        <w:suppressLineNumbers w:val="0"/>
        <w:jc w:val="center"/>
        <w:rPr>
          <w:rFonts w:hint="eastAsia" w:ascii="宋体" w:hAnsi="宋体" w:eastAsia="宋体" w:cs="宋体"/>
          <w:b/>
          <w:color w:val="auto"/>
          <w:sz w:val="24"/>
          <w:szCs w:val="24"/>
          <w:lang w:val="en-US" w:eastAsia="zh-CN"/>
        </w:rPr>
      </w:pPr>
    </w:p>
    <w:p w14:paraId="64FE9372">
      <w:pPr>
        <w:keepNext w:val="0"/>
        <w:keepLines w:val="0"/>
        <w:widowControl/>
        <w:suppressLineNumbers w:val="0"/>
        <w:jc w:val="center"/>
        <w:rPr>
          <w:rFonts w:hint="eastAsia" w:ascii="宋体" w:hAnsi="宋体" w:eastAsia="宋体" w:cs="宋体"/>
          <w:b/>
          <w:color w:val="auto"/>
          <w:sz w:val="24"/>
          <w:szCs w:val="24"/>
          <w:lang w:val="en-US" w:eastAsia="zh-CN"/>
        </w:rPr>
      </w:pPr>
    </w:p>
    <w:p w14:paraId="7503DEDF">
      <w:pPr>
        <w:keepNext w:val="0"/>
        <w:keepLines w:val="0"/>
        <w:widowControl/>
        <w:suppressLineNumbers w:val="0"/>
        <w:jc w:val="center"/>
        <w:rPr>
          <w:rFonts w:hint="eastAsia" w:ascii="宋体" w:hAnsi="宋体" w:eastAsia="宋体" w:cs="宋体"/>
          <w:b/>
          <w:color w:val="auto"/>
          <w:sz w:val="24"/>
          <w:szCs w:val="24"/>
          <w:lang w:val="en-US" w:eastAsia="zh-CN"/>
        </w:rPr>
      </w:pPr>
    </w:p>
    <w:p w14:paraId="11D46CCB">
      <w:pPr>
        <w:keepNext w:val="0"/>
        <w:keepLines w:val="0"/>
        <w:widowControl/>
        <w:suppressLineNumbers w:val="0"/>
        <w:jc w:val="center"/>
        <w:rPr>
          <w:rFonts w:hint="eastAsia" w:ascii="宋体" w:hAnsi="宋体" w:eastAsia="宋体" w:cs="宋体"/>
          <w:b/>
          <w:color w:val="auto"/>
          <w:sz w:val="24"/>
          <w:szCs w:val="24"/>
          <w:lang w:val="en-US" w:eastAsia="zh-CN"/>
        </w:rPr>
      </w:pPr>
    </w:p>
    <w:p w14:paraId="0252436D">
      <w:pPr>
        <w:keepNext w:val="0"/>
        <w:keepLines w:val="0"/>
        <w:widowControl/>
        <w:suppressLineNumbers w:val="0"/>
        <w:jc w:val="center"/>
        <w:rPr>
          <w:rFonts w:hint="eastAsia" w:ascii="宋体" w:hAnsi="宋体" w:eastAsia="宋体" w:cs="宋体"/>
          <w:b/>
          <w:color w:val="auto"/>
          <w:sz w:val="24"/>
          <w:szCs w:val="24"/>
          <w:lang w:val="en-US" w:eastAsia="zh-CN"/>
        </w:rPr>
      </w:pPr>
    </w:p>
    <w:p w14:paraId="3F13C174">
      <w:pPr>
        <w:keepNext w:val="0"/>
        <w:keepLines w:val="0"/>
        <w:widowControl/>
        <w:suppressLineNumbers w:val="0"/>
        <w:jc w:val="center"/>
        <w:rPr>
          <w:rFonts w:hint="eastAsia" w:ascii="宋体" w:hAnsi="宋体" w:eastAsia="宋体" w:cs="宋体"/>
          <w:b/>
          <w:color w:val="auto"/>
          <w:sz w:val="24"/>
          <w:szCs w:val="24"/>
          <w:lang w:val="en-US" w:eastAsia="zh-CN"/>
        </w:rPr>
      </w:pPr>
    </w:p>
    <w:p w14:paraId="7111F1D4">
      <w:pPr>
        <w:keepNext w:val="0"/>
        <w:keepLines w:val="0"/>
        <w:widowControl/>
        <w:suppressLineNumbers w:val="0"/>
        <w:jc w:val="center"/>
        <w:rPr>
          <w:rFonts w:hint="eastAsia" w:ascii="宋体" w:hAnsi="宋体" w:eastAsia="宋体" w:cs="宋体"/>
          <w:b/>
          <w:color w:val="auto"/>
          <w:sz w:val="24"/>
          <w:szCs w:val="24"/>
          <w:lang w:val="en-US" w:eastAsia="zh-CN"/>
        </w:rPr>
      </w:pPr>
    </w:p>
    <w:p w14:paraId="69785D8A">
      <w:pPr>
        <w:keepNext w:val="0"/>
        <w:keepLines w:val="0"/>
        <w:widowControl/>
        <w:suppressLineNumbers w:val="0"/>
        <w:jc w:val="center"/>
        <w:rPr>
          <w:rFonts w:hint="eastAsia" w:ascii="宋体" w:hAnsi="宋体" w:eastAsia="宋体" w:cs="宋体"/>
          <w:b/>
          <w:color w:val="auto"/>
          <w:sz w:val="24"/>
          <w:szCs w:val="24"/>
          <w:lang w:val="en-US" w:eastAsia="zh-CN"/>
        </w:rPr>
      </w:pPr>
    </w:p>
    <w:p w14:paraId="1F98022F">
      <w:pPr>
        <w:keepNext w:val="0"/>
        <w:keepLines w:val="0"/>
        <w:widowControl/>
        <w:suppressLineNumbers w:val="0"/>
        <w:jc w:val="center"/>
        <w:rPr>
          <w:rFonts w:hint="eastAsia" w:ascii="宋体" w:hAnsi="宋体" w:eastAsia="宋体" w:cs="宋体"/>
          <w:b/>
          <w:color w:val="auto"/>
          <w:sz w:val="24"/>
          <w:szCs w:val="24"/>
          <w:lang w:val="en-US" w:eastAsia="zh-CN"/>
        </w:rPr>
      </w:pPr>
    </w:p>
    <w:p w14:paraId="67D76BBE">
      <w:pPr>
        <w:keepNext w:val="0"/>
        <w:keepLines w:val="0"/>
        <w:widowControl/>
        <w:suppressLineNumbers w:val="0"/>
        <w:jc w:val="center"/>
        <w:rPr>
          <w:rFonts w:hint="eastAsia" w:ascii="宋体" w:hAnsi="宋体" w:eastAsia="宋体" w:cs="宋体"/>
          <w:b/>
          <w:color w:val="auto"/>
          <w:sz w:val="24"/>
          <w:szCs w:val="24"/>
          <w:lang w:val="en-US" w:eastAsia="zh-CN"/>
        </w:rPr>
      </w:pPr>
    </w:p>
    <w:p w14:paraId="53EEB2C9">
      <w:pPr>
        <w:keepNext w:val="0"/>
        <w:keepLines w:val="0"/>
        <w:widowControl/>
        <w:suppressLineNumbers w:val="0"/>
        <w:jc w:val="center"/>
        <w:rPr>
          <w:rFonts w:hint="eastAsia" w:ascii="宋体" w:hAnsi="宋体" w:eastAsia="宋体" w:cs="宋体"/>
          <w:b/>
          <w:color w:val="auto"/>
          <w:sz w:val="24"/>
          <w:szCs w:val="24"/>
          <w:lang w:val="en-US" w:eastAsia="zh-CN"/>
        </w:rPr>
      </w:pPr>
    </w:p>
    <w:p w14:paraId="150136D6">
      <w:pPr>
        <w:keepNext w:val="0"/>
        <w:keepLines w:val="0"/>
        <w:widowControl/>
        <w:suppressLineNumbers w:val="0"/>
        <w:jc w:val="center"/>
        <w:rPr>
          <w:rFonts w:hint="eastAsia" w:ascii="宋体" w:hAnsi="宋体" w:eastAsia="宋体" w:cs="宋体"/>
          <w:b/>
          <w:color w:val="auto"/>
          <w:sz w:val="24"/>
          <w:szCs w:val="24"/>
          <w:lang w:val="en-US" w:eastAsia="zh-CN"/>
        </w:rPr>
      </w:pPr>
    </w:p>
    <w:p w14:paraId="3B6A5FC6">
      <w:pPr>
        <w:keepNext w:val="0"/>
        <w:keepLines w:val="0"/>
        <w:widowControl/>
        <w:suppressLineNumbers w:val="0"/>
        <w:jc w:val="center"/>
        <w:rPr>
          <w:rFonts w:hint="eastAsia" w:ascii="宋体" w:hAnsi="宋体" w:eastAsia="宋体" w:cs="宋体"/>
          <w:b/>
          <w:color w:val="auto"/>
          <w:sz w:val="24"/>
          <w:szCs w:val="24"/>
          <w:lang w:val="en-US" w:eastAsia="zh-CN"/>
        </w:rPr>
      </w:pPr>
    </w:p>
    <w:p w14:paraId="47A6F85B">
      <w:pPr>
        <w:keepNext w:val="0"/>
        <w:keepLines w:val="0"/>
        <w:widowControl/>
        <w:suppressLineNumbers w:val="0"/>
        <w:jc w:val="center"/>
        <w:rPr>
          <w:rFonts w:hint="eastAsia" w:ascii="宋体" w:hAnsi="宋体" w:eastAsia="宋体" w:cs="宋体"/>
          <w:b/>
          <w:color w:val="auto"/>
          <w:sz w:val="24"/>
          <w:szCs w:val="24"/>
          <w:lang w:val="en-US" w:eastAsia="zh-CN"/>
        </w:rPr>
      </w:pPr>
    </w:p>
    <w:p w14:paraId="372E61C0">
      <w:pPr>
        <w:keepNext w:val="0"/>
        <w:keepLines w:val="0"/>
        <w:widowControl/>
        <w:suppressLineNumbers w:val="0"/>
        <w:jc w:val="center"/>
        <w:rPr>
          <w:rFonts w:hint="eastAsia" w:ascii="宋体" w:hAnsi="宋体" w:eastAsia="宋体" w:cs="宋体"/>
          <w:b/>
          <w:color w:val="auto"/>
          <w:sz w:val="24"/>
          <w:szCs w:val="24"/>
          <w:lang w:val="en-US" w:eastAsia="zh-CN"/>
        </w:rPr>
      </w:pPr>
    </w:p>
    <w:p w14:paraId="1CBB4B79">
      <w:pPr>
        <w:keepNext w:val="0"/>
        <w:keepLines w:val="0"/>
        <w:widowControl/>
        <w:suppressLineNumbers w:val="0"/>
        <w:jc w:val="center"/>
        <w:rPr>
          <w:rFonts w:hint="eastAsia" w:ascii="宋体" w:hAnsi="宋体" w:eastAsia="宋体" w:cs="宋体"/>
          <w:b/>
          <w:color w:val="auto"/>
          <w:sz w:val="24"/>
          <w:szCs w:val="24"/>
          <w:lang w:val="en-US" w:eastAsia="zh-CN"/>
        </w:rPr>
      </w:pPr>
    </w:p>
    <w:p w14:paraId="5C7ACAFA">
      <w:pPr>
        <w:keepNext w:val="0"/>
        <w:keepLines w:val="0"/>
        <w:widowControl/>
        <w:suppressLineNumbers w:val="0"/>
        <w:jc w:val="center"/>
        <w:rPr>
          <w:rFonts w:hint="eastAsia" w:ascii="宋体" w:hAnsi="宋体" w:eastAsia="宋体" w:cs="宋体"/>
          <w:b/>
          <w:color w:val="auto"/>
          <w:sz w:val="24"/>
          <w:szCs w:val="24"/>
          <w:lang w:val="en-US" w:eastAsia="zh-CN"/>
        </w:rPr>
      </w:pPr>
    </w:p>
    <w:p w14:paraId="2D3D60E8">
      <w:pPr>
        <w:keepNext w:val="0"/>
        <w:keepLines w:val="0"/>
        <w:widowControl/>
        <w:suppressLineNumbers w:val="0"/>
        <w:jc w:val="center"/>
        <w:rPr>
          <w:rFonts w:hint="default" w:ascii="宋体" w:hAnsi="宋体" w:cs="宋体"/>
          <w:b/>
          <w:color w:val="auto"/>
          <w:sz w:val="24"/>
          <w:szCs w:val="24"/>
          <w:lang w:val="en-US" w:eastAsia="zh-CN"/>
        </w:rPr>
      </w:pPr>
      <w:r>
        <w:rPr>
          <w:rFonts w:hint="eastAsia" w:ascii="宋体" w:hAnsi="宋体" w:cs="宋体"/>
          <w:b/>
          <w:color w:val="auto"/>
          <w:sz w:val="24"/>
          <w:szCs w:val="24"/>
          <w:lang w:val="en-US" w:eastAsia="zh-CN"/>
        </w:rPr>
        <w:t>八、交通保障情况</w:t>
      </w:r>
    </w:p>
    <w:p w14:paraId="25D77E3F">
      <w:pPr>
        <w:keepNext w:val="0"/>
        <w:keepLines w:val="0"/>
        <w:widowControl/>
        <w:suppressLineNumbers w:val="0"/>
        <w:jc w:val="center"/>
        <w:rPr>
          <w:rFonts w:hint="eastAsia" w:ascii="宋体" w:hAnsi="宋体" w:eastAsia="宋体" w:cs="宋体"/>
          <w:b/>
          <w:color w:val="auto"/>
          <w:sz w:val="24"/>
          <w:szCs w:val="24"/>
          <w:lang w:val="en-US" w:eastAsia="zh-CN"/>
        </w:rPr>
      </w:pPr>
    </w:p>
    <w:p w14:paraId="3A45A05C">
      <w:pPr>
        <w:keepNext w:val="0"/>
        <w:keepLines w:val="0"/>
        <w:widowControl/>
        <w:suppressLineNumbers w:val="0"/>
        <w:jc w:val="center"/>
        <w:rPr>
          <w:rFonts w:hint="eastAsia" w:ascii="宋体" w:hAnsi="宋体" w:eastAsia="宋体" w:cs="宋体"/>
          <w:b/>
          <w:color w:val="auto"/>
          <w:sz w:val="24"/>
          <w:szCs w:val="24"/>
          <w:lang w:val="en-US" w:eastAsia="zh-CN"/>
        </w:rPr>
      </w:pPr>
    </w:p>
    <w:p w14:paraId="7E40F8CF">
      <w:pPr>
        <w:keepNext w:val="0"/>
        <w:keepLines w:val="0"/>
        <w:widowControl/>
        <w:suppressLineNumbers w:val="0"/>
        <w:jc w:val="center"/>
        <w:rPr>
          <w:rFonts w:hint="eastAsia" w:ascii="宋体" w:hAnsi="宋体" w:eastAsia="宋体" w:cs="宋体"/>
          <w:b/>
          <w:color w:val="auto"/>
          <w:sz w:val="24"/>
          <w:szCs w:val="24"/>
          <w:lang w:val="en-US" w:eastAsia="zh-CN"/>
        </w:rPr>
      </w:pPr>
    </w:p>
    <w:p w14:paraId="41B4400F">
      <w:pPr>
        <w:keepNext w:val="0"/>
        <w:keepLines w:val="0"/>
        <w:widowControl/>
        <w:suppressLineNumbers w:val="0"/>
        <w:jc w:val="center"/>
        <w:rPr>
          <w:rFonts w:hint="eastAsia" w:ascii="宋体" w:hAnsi="宋体" w:eastAsia="宋体" w:cs="宋体"/>
          <w:b/>
          <w:color w:val="auto"/>
          <w:sz w:val="24"/>
          <w:szCs w:val="24"/>
          <w:lang w:val="en-US" w:eastAsia="zh-CN"/>
        </w:rPr>
      </w:pPr>
    </w:p>
    <w:p w14:paraId="7424107B">
      <w:pPr>
        <w:keepNext w:val="0"/>
        <w:keepLines w:val="0"/>
        <w:widowControl/>
        <w:suppressLineNumbers w:val="0"/>
        <w:jc w:val="center"/>
        <w:rPr>
          <w:rFonts w:hint="eastAsia" w:ascii="宋体" w:hAnsi="宋体" w:eastAsia="宋体" w:cs="宋体"/>
          <w:b/>
          <w:color w:val="auto"/>
          <w:sz w:val="24"/>
          <w:szCs w:val="24"/>
          <w:lang w:val="en-US" w:eastAsia="zh-CN"/>
        </w:rPr>
      </w:pPr>
    </w:p>
    <w:p w14:paraId="1D930677">
      <w:pPr>
        <w:keepNext w:val="0"/>
        <w:keepLines w:val="0"/>
        <w:widowControl/>
        <w:suppressLineNumbers w:val="0"/>
        <w:jc w:val="center"/>
        <w:rPr>
          <w:rFonts w:hint="eastAsia" w:ascii="宋体" w:hAnsi="宋体" w:eastAsia="宋体" w:cs="宋体"/>
          <w:b/>
          <w:color w:val="auto"/>
          <w:sz w:val="24"/>
          <w:szCs w:val="24"/>
          <w:lang w:val="en-US" w:eastAsia="zh-CN"/>
        </w:rPr>
      </w:pPr>
    </w:p>
    <w:p w14:paraId="1DF2E4DF">
      <w:pPr>
        <w:keepNext w:val="0"/>
        <w:keepLines w:val="0"/>
        <w:widowControl/>
        <w:suppressLineNumbers w:val="0"/>
        <w:jc w:val="center"/>
        <w:rPr>
          <w:rFonts w:hint="eastAsia" w:ascii="宋体" w:hAnsi="宋体" w:eastAsia="宋体" w:cs="宋体"/>
          <w:b/>
          <w:color w:val="auto"/>
          <w:sz w:val="24"/>
          <w:szCs w:val="24"/>
          <w:lang w:val="en-US" w:eastAsia="zh-CN"/>
        </w:rPr>
      </w:pPr>
    </w:p>
    <w:p w14:paraId="1E48BE53">
      <w:pPr>
        <w:keepNext w:val="0"/>
        <w:keepLines w:val="0"/>
        <w:widowControl/>
        <w:suppressLineNumbers w:val="0"/>
        <w:jc w:val="center"/>
        <w:rPr>
          <w:rFonts w:hint="eastAsia" w:ascii="宋体" w:hAnsi="宋体" w:eastAsia="宋体" w:cs="宋体"/>
          <w:b/>
          <w:color w:val="auto"/>
          <w:sz w:val="24"/>
          <w:szCs w:val="24"/>
          <w:lang w:val="en-US" w:eastAsia="zh-CN"/>
        </w:rPr>
      </w:pPr>
    </w:p>
    <w:p w14:paraId="1EE81A55">
      <w:pPr>
        <w:keepNext w:val="0"/>
        <w:keepLines w:val="0"/>
        <w:widowControl/>
        <w:suppressLineNumbers w:val="0"/>
        <w:jc w:val="center"/>
        <w:rPr>
          <w:rFonts w:hint="eastAsia" w:ascii="宋体" w:hAnsi="宋体" w:eastAsia="宋体" w:cs="宋体"/>
          <w:b/>
          <w:color w:val="auto"/>
          <w:sz w:val="24"/>
          <w:szCs w:val="24"/>
          <w:lang w:val="en-US" w:eastAsia="zh-CN"/>
        </w:rPr>
      </w:pPr>
    </w:p>
    <w:p w14:paraId="7D84EB1F">
      <w:pPr>
        <w:keepNext w:val="0"/>
        <w:keepLines w:val="0"/>
        <w:widowControl/>
        <w:suppressLineNumbers w:val="0"/>
        <w:jc w:val="center"/>
        <w:rPr>
          <w:rFonts w:hint="eastAsia" w:ascii="宋体" w:hAnsi="宋体" w:eastAsia="宋体" w:cs="宋体"/>
          <w:b/>
          <w:color w:val="auto"/>
          <w:sz w:val="24"/>
          <w:szCs w:val="24"/>
          <w:lang w:val="en-US" w:eastAsia="zh-CN"/>
        </w:rPr>
      </w:pPr>
    </w:p>
    <w:p w14:paraId="612EA192">
      <w:pPr>
        <w:keepNext w:val="0"/>
        <w:keepLines w:val="0"/>
        <w:widowControl/>
        <w:suppressLineNumbers w:val="0"/>
        <w:jc w:val="center"/>
        <w:rPr>
          <w:rFonts w:hint="eastAsia" w:ascii="宋体" w:hAnsi="宋体" w:eastAsia="宋体" w:cs="宋体"/>
          <w:b/>
          <w:color w:val="auto"/>
          <w:sz w:val="24"/>
          <w:szCs w:val="24"/>
          <w:lang w:val="en-US" w:eastAsia="zh-CN"/>
        </w:rPr>
      </w:pPr>
    </w:p>
    <w:p w14:paraId="5EB0C00E">
      <w:pPr>
        <w:keepNext w:val="0"/>
        <w:keepLines w:val="0"/>
        <w:widowControl/>
        <w:suppressLineNumbers w:val="0"/>
        <w:jc w:val="center"/>
        <w:rPr>
          <w:rFonts w:hint="eastAsia" w:ascii="宋体" w:hAnsi="宋体" w:eastAsia="宋体" w:cs="宋体"/>
          <w:b/>
          <w:color w:val="auto"/>
          <w:sz w:val="24"/>
          <w:szCs w:val="24"/>
          <w:lang w:val="en-US" w:eastAsia="zh-CN"/>
        </w:rPr>
      </w:pPr>
    </w:p>
    <w:p w14:paraId="46AFC3EC">
      <w:pPr>
        <w:keepNext w:val="0"/>
        <w:keepLines w:val="0"/>
        <w:widowControl/>
        <w:suppressLineNumbers w:val="0"/>
        <w:jc w:val="center"/>
        <w:rPr>
          <w:rFonts w:hint="eastAsia" w:ascii="宋体" w:hAnsi="宋体" w:eastAsia="宋体" w:cs="宋体"/>
          <w:b/>
          <w:color w:val="auto"/>
          <w:sz w:val="24"/>
          <w:szCs w:val="24"/>
          <w:lang w:val="en-US" w:eastAsia="zh-CN"/>
        </w:rPr>
      </w:pPr>
    </w:p>
    <w:p w14:paraId="15353FE7">
      <w:pPr>
        <w:keepNext w:val="0"/>
        <w:keepLines w:val="0"/>
        <w:widowControl/>
        <w:suppressLineNumbers w:val="0"/>
        <w:jc w:val="center"/>
        <w:rPr>
          <w:rFonts w:hint="eastAsia" w:ascii="宋体" w:hAnsi="宋体" w:eastAsia="宋体" w:cs="宋体"/>
          <w:b/>
          <w:color w:val="auto"/>
          <w:sz w:val="24"/>
          <w:szCs w:val="24"/>
          <w:lang w:val="en-US" w:eastAsia="zh-CN"/>
        </w:rPr>
      </w:pPr>
    </w:p>
    <w:p w14:paraId="7AC33799">
      <w:pPr>
        <w:keepNext w:val="0"/>
        <w:keepLines w:val="0"/>
        <w:widowControl/>
        <w:suppressLineNumbers w:val="0"/>
        <w:jc w:val="center"/>
        <w:rPr>
          <w:rFonts w:hint="eastAsia" w:ascii="宋体" w:hAnsi="宋体" w:eastAsia="宋体" w:cs="宋体"/>
          <w:b/>
          <w:color w:val="auto"/>
          <w:sz w:val="24"/>
          <w:szCs w:val="24"/>
          <w:lang w:val="en-US" w:eastAsia="zh-CN"/>
        </w:rPr>
      </w:pPr>
    </w:p>
    <w:p w14:paraId="3F6E4271">
      <w:pPr>
        <w:keepNext w:val="0"/>
        <w:keepLines w:val="0"/>
        <w:widowControl/>
        <w:suppressLineNumbers w:val="0"/>
        <w:jc w:val="center"/>
        <w:rPr>
          <w:rFonts w:hint="eastAsia" w:ascii="宋体" w:hAnsi="宋体" w:eastAsia="宋体" w:cs="宋体"/>
          <w:b/>
          <w:color w:val="auto"/>
          <w:sz w:val="24"/>
          <w:szCs w:val="24"/>
          <w:lang w:val="en-US" w:eastAsia="zh-CN"/>
        </w:rPr>
      </w:pPr>
    </w:p>
    <w:p w14:paraId="3746A610">
      <w:pPr>
        <w:keepNext w:val="0"/>
        <w:keepLines w:val="0"/>
        <w:widowControl/>
        <w:suppressLineNumbers w:val="0"/>
        <w:jc w:val="center"/>
        <w:rPr>
          <w:rFonts w:hint="eastAsia" w:ascii="宋体" w:hAnsi="宋体" w:eastAsia="宋体" w:cs="宋体"/>
          <w:b/>
          <w:color w:val="auto"/>
          <w:sz w:val="24"/>
          <w:szCs w:val="24"/>
          <w:lang w:val="en-US" w:eastAsia="zh-CN"/>
        </w:rPr>
      </w:pPr>
    </w:p>
    <w:p w14:paraId="472EAEB1">
      <w:pPr>
        <w:keepNext w:val="0"/>
        <w:keepLines w:val="0"/>
        <w:widowControl/>
        <w:suppressLineNumbers w:val="0"/>
        <w:jc w:val="center"/>
        <w:rPr>
          <w:rFonts w:hint="eastAsia" w:ascii="宋体" w:hAnsi="宋体" w:eastAsia="宋体" w:cs="宋体"/>
          <w:b/>
          <w:color w:val="auto"/>
          <w:sz w:val="24"/>
          <w:szCs w:val="24"/>
          <w:lang w:val="en-US" w:eastAsia="zh-CN"/>
        </w:rPr>
      </w:pPr>
    </w:p>
    <w:p w14:paraId="2141598D">
      <w:pPr>
        <w:keepNext w:val="0"/>
        <w:keepLines w:val="0"/>
        <w:widowControl/>
        <w:suppressLineNumbers w:val="0"/>
        <w:jc w:val="center"/>
        <w:rPr>
          <w:rFonts w:hint="eastAsia" w:ascii="宋体" w:hAnsi="宋体" w:eastAsia="宋体" w:cs="宋体"/>
          <w:b/>
          <w:color w:val="auto"/>
          <w:sz w:val="24"/>
          <w:szCs w:val="24"/>
          <w:lang w:val="en-US" w:eastAsia="zh-CN"/>
        </w:rPr>
      </w:pPr>
    </w:p>
    <w:p w14:paraId="198B8ACE">
      <w:pPr>
        <w:keepNext w:val="0"/>
        <w:keepLines w:val="0"/>
        <w:widowControl/>
        <w:suppressLineNumbers w:val="0"/>
        <w:jc w:val="center"/>
        <w:rPr>
          <w:rFonts w:hint="eastAsia" w:ascii="宋体" w:hAnsi="宋体" w:eastAsia="宋体" w:cs="宋体"/>
          <w:b/>
          <w:color w:val="auto"/>
          <w:sz w:val="24"/>
          <w:szCs w:val="24"/>
          <w:lang w:val="en-US" w:eastAsia="zh-CN"/>
        </w:rPr>
      </w:pPr>
    </w:p>
    <w:p w14:paraId="11649EA0">
      <w:pPr>
        <w:keepNext w:val="0"/>
        <w:keepLines w:val="0"/>
        <w:widowControl/>
        <w:suppressLineNumbers w:val="0"/>
        <w:jc w:val="center"/>
        <w:rPr>
          <w:rFonts w:hint="eastAsia" w:ascii="宋体" w:hAnsi="宋体" w:eastAsia="宋体" w:cs="宋体"/>
          <w:b/>
          <w:color w:val="auto"/>
          <w:sz w:val="24"/>
          <w:szCs w:val="24"/>
          <w:lang w:val="en-US" w:eastAsia="zh-CN"/>
        </w:rPr>
      </w:pPr>
    </w:p>
    <w:p w14:paraId="45B3C424">
      <w:pPr>
        <w:keepNext w:val="0"/>
        <w:keepLines w:val="0"/>
        <w:widowControl/>
        <w:suppressLineNumbers w:val="0"/>
        <w:jc w:val="center"/>
        <w:rPr>
          <w:rFonts w:hint="eastAsia" w:ascii="宋体" w:hAnsi="宋体" w:eastAsia="宋体" w:cs="宋体"/>
          <w:b/>
          <w:color w:val="auto"/>
          <w:sz w:val="24"/>
          <w:szCs w:val="24"/>
          <w:lang w:val="en-US" w:eastAsia="zh-CN"/>
        </w:rPr>
      </w:pPr>
    </w:p>
    <w:p w14:paraId="25BD2C8A">
      <w:pPr>
        <w:keepNext w:val="0"/>
        <w:keepLines w:val="0"/>
        <w:widowControl/>
        <w:suppressLineNumbers w:val="0"/>
        <w:jc w:val="center"/>
        <w:rPr>
          <w:rFonts w:hint="eastAsia" w:ascii="宋体" w:hAnsi="宋体" w:eastAsia="宋体" w:cs="宋体"/>
          <w:b/>
          <w:color w:val="auto"/>
          <w:sz w:val="24"/>
          <w:szCs w:val="24"/>
          <w:lang w:val="en-US" w:eastAsia="zh-CN"/>
        </w:rPr>
      </w:pPr>
    </w:p>
    <w:p w14:paraId="18503B9D">
      <w:pPr>
        <w:keepNext w:val="0"/>
        <w:keepLines w:val="0"/>
        <w:widowControl/>
        <w:suppressLineNumbers w:val="0"/>
        <w:jc w:val="center"/>
        <w:rPr>
          <w:rFonts w:hint="eastAsia" w:ascii="宋体" w:hAnsi="宋体" w:eastAsia="宋体" w:cs="宋体"/>
          <w:b/>
          <w:color w:val="auto"/>
          <w:sz w:val="24"/>
          <w:szCs w:val="24"/>
          <w:lang w:val="en-US" w:eastAsia="zh-CN"/>
        </w:rPr>
      </w:pPr>
    </w:p>
    <w:p w14:paraId="36832611">
      <w:pPr>
        <w:keepNext w:val="0"/>
        <w:keepLines w:val="0"/>
        <w:widowControl/>
        <w:suppressLineNumbers w:val="0"/>
        <w:jc w:val="center"/>
        <w:rPr>
          <w:rFonts w:hint="eastAsia" w:ascii="宋体" w:hAnsi="宋体" w:eastAsia="宋体" w:cs="宋体"/>
          <w:b/>
          <w:color w:val="auto"/>
          <w:sz w:val="24"/>
          <w:szCs w:val="24"/>
          <w:lang w:val="en-US" w:eastAsia="zh-CN"/>
        </w:rPr>
      </w:pPr>
    </w:p>
    <w:p w14:paraId="44AF2B76">
      <w:pPr>
        <w:keepNext w:val="0"/>
        <w:keepLines w:val="0"/>
        <w:widowControl/>
        <w:suppressLineNumbers w:val="0"/>
        <w:jc w:val="center"/>
        <w:rPr>
          <w:rFonts w:hint="eastAsia" w:ascii="宋体" w:hAnsi="宋体" w:eastAsia="宋体" w:cs="宋体"/>
          <w:b/>
          <w:color w:val="auto"/>
          <w:sz w:val="24"/>
          <w:szCs w:val="24"/>
          <w:lang w:val="en-US" w:eastAsia="zh-CN"/>
        </w:rPr>
      </w:pPr>
    </w:p>
    <w:p w14:paraId="3535C019">
      <w:pPr>
        <w:keepNext w:val="0"/>
        <w:keepLines w:val="0"/>
        <w:widowControl/>
        <w:suppressLineNumbers w:val="0"/>
        <w:jc w:val="center"/>
        <w:rPr>
          <w:rFonts w:hint="eastAsia" w:ascii="宋体" w:hAnsi="宋体" w:eastAsia="宋体" w:cs="宋体"/>
          <w:b/>
          <w:color w:val="auto"/>
          <w:sz w:val="24"/>
          <w:szCs w:val="24"/>
          <w:lang w:val="en-US" w:eastAsia="zh-CN"/>
        </w:rPr>
      </w:pPr>
    </w:p>
    <w:p w14:paraId="36904FC7">
      <w:pPr>
        <w:keepNext w:val="0"/>
        <w:keepLines w:val="0"/>
        <w:widowControl/>
        <w:suppressLineNumbers w:val="0"/>
        <w:jc w:val="center"/>
        <w:rPr>
          <w:rFonts w:hint="eastAsia" w:ascii="宋体" w:hAnsi="宋体" w:eastAsia="宋体" w:cs="宋体"/>
          <w:b/>
          <w:color w:val="auto"/>
          <w:sz w:val="24"/>
          <w:szCs w:val="24"/>
          <w:lang w:val="en-US" w:eastAsia="zh-CN"/>
        </w:rPr>
      </w:pPr>
    </w:p>
    <w:p w14:paraId="553B390A">
      <w:pPr>
        <w:keepNext w:val="0"/>
        <w:keepLines w:val="0"/>
        <w:widowControl/>
        <w:suppressLineNumbers w:val="0"/>
        <w:jc w:val="center"/>
        <w:rPr>
          <w:rFonts w:hint="eastAsia" w:ascii="宋体" w:hAnsi="宋体" w:eastAsia="宋体" w:cs="宋体"/>
          <w:b/>
          <w:color w:val="auto"/>
          <w:sz w:val="24"/>
          <w:szCs w:val="24"/>
          <w:lang w:val="en-US" w:eastAsia="zh-CN"/>
        </w:rPr>
      </w:pPr>
    </w:p>
    <w:p w14:paraId="2C9F2BB9">
      <w:pPr>
        <w:keepNext w:val="0"/>
        <w:keepLines w:val="0"/>
        <w:widowControl/>
        <w:suppressLineNumbers w:val="0"/>
        <w:jc w:val="center"/>
        <w:rPr>
          <w:rFonts w:hint="eastAsia" w:ascii="宋体" w:hAnsi="宋体" w:eastAsia="宋体" w:cs="宋体"/>
          <w:b/>
          <w:color w:val="auto"/>
          <w:sz w:val="24"/>
          <w:szCs w:val="24"/>
          <w:lang w:val="en-US" w:eastAsia="zh-CN"/>
        </w:rPr>
      </w:pPr>
    </w:p>
    <w:p w14:paraId="355697FC">
      <w:pPr>
        <w:keepNext w:val="0"/>
        <w:keepLines w:val="0"/>
        <w:widowControl/>
        <w:suppressLineNumbers w:val="0"/>
        <w:jc w:val="center"/>
        <w:rPr>
          <w:rFonts w:hint="eastAsia" w:ascii="宋体" w:hAnsi="宋体" w:eastAsia="宋体" w:cs="宋体"/>
          <w:b/>
          <w:color w:val="auto"/>
          <w:sz w:val="24"/>
          <w:szCs w:val="24"/>
          <w:lang w:val="en-US" w:eastAsia="zh-CN"/>
        </w:rPr>
      </w:pPr>
    </w:p>
    <w:p w14:paraId="094B2D5B">
      <w:pPr>
        <w:keepNext w:val="0"/>
        <w:keepLines w:val="0"/>
        <w:widowControl/>
        <w:suppressLineNumbers w:val="0"/>
        <w:jc w:val="center"/>
        <w:rPr>
          <w:rFonts w:hint="eastAsia" w:ascii="宋体" w:hAnsi="宋体" w:eastAsia="宋体" w:cs="宋体"/>
          <w:b/>
          <w:color w:val="auto"/>
          <w:sz w:val="24"/>
          <w:szCs w:val="24"/>
          <w:lang w:val="en-US" w:eastAsia="zh-CN"/>
        </w:rPr>
      </w:pPr>
    </w:p>
    <w:p w14:paraId="50791CAB">
      <w:pPr>
        <w:keepNext w:val="0"/>
        <w:keepLines w:val="0"/>
        <w:widowControl/>
        <w:suppressLineNumbers w:val="0"/>
        <w:jc w:val="center"/>
        <w:rPr>
          <w:rFonts w:hint="eastAsia" w:ascii="宋体" w:hAnsi="宋体" w:eastAsia="宋体" w:cs="宋体"/>
          <w:b/>
          <w:color w:val="auto"/>
          <w:sz w:val="24"/>
          <w:szCs w:val="24"/>
          <w:lang w:val="en-US" w:eastAsia="zh-CN"/>
        </w:rPr>
      </w:pPr>
    </w:p>
    <w:p w14:paraId="32060359">
      <w:pPr>
        <w:keepNext w:val="0"/>
        <w:keepLines w:val="0"/>
        <w:widowControl/>
        <w:suppressLineNumbers w:val="0"/>
        <w:jc w:val="center"/>
        <w:rPr>
          <w:rFonts w:hint="eastAsia" w:ascii="宋体" w:hAnsi="宋体" w:eastAsia="宋体" w:cs="宋体"/>
          <w:b/>
          <w:color w:val="auto"/>
          <w:sz w:val="24"/>
          <w:szCs w:val="24"/>
          <w:lang w:val="en-US" w:eastAsia="zh-CN"/>
        </w:rPr>
      </w:pPr>
    </w:p>
    <w:p w14:paraId="33B29F3F">
      <w:pPr>
        <w:keepNext w:val="0"/>
        <w:keepLines w:val="0"/>
        <w:widowControl/>
        <w:suppressLineNumbers w:val="0"/>
        <w:jc w:val="center"/>
        <w:rPr>
          <w:rFonts w:hint="eastAsia" w:ascii="宋体" w:hAnsi="宋体" w:eastAsia="宋体" w:cs="宋体"/>
          <w:b/>
          <w:color w:val="auto"/>
          <w:sz w:val="24"/>
          <w:szCs w:val="24"/>
          <w:lang w:val="en-US" w:eastAsia="zh-CN"/>
        </w:rPr>
      </w:pPr>
    </w:p>
    <w:p w14:paraId="6E84B99C">
      <w:pPr>
        <w:keepNext w:val="0"/>
        <w:keepLines w:val="0"/>
        <w:widowControl/>
        <w:suppressLineNumbers w:val="0"/>
        <w:jc w:val="center"/>
        <w:rPr>
          <w:rFonts w:hint="eastAsia" w:ascii="宋体" w:hAnsi="宋体" w:eastAsia="宋体" w:cs="宋体"/>
          <w:b/>
          <w:color w:val="auto"/>
          <w:sz w:val="24"/>
          <w:szCs w:val="24"/>
          <w:lang w:val="en-US" w:eastAsia="zh-CN"/>
        </w:rPr>
      </w:pPr>
    </w:p>
    <w:p w14:paraId="7F79FC6C">
      <w:pPr>
        <w:keepNext w:val="0"/>
        <w:keepLines w:val="0"/>
        <w:widowControl/>
        <w:suppressLineNumbers w:val="0"/>
        <w:jc w:val="center"/>
        <w:rPr>
          <w:rFonts w:hint="eastAsia" w:ascii="宋体" w:hAnsi="宋体" w:eastAsia="宋体" w:cs="宋体"/>
          <w:b/>
          <w:color w:val="auto"/>
          <w:sz w:val="24"/>
          <w:szCs w:val="24"/>
          <w:lang w:val="en-US" w:eastAsia="zh-CN"/>
        </w:rPr>
      </w:pPr>
    </w:p>
    <w:p w14:paraId="0854FA26">
      <w:pPr>
        <w:keepNext w:val="0"/>
        <w:keepLines w:val="0"/>
        <w:widowControl/>
        <w:suppressLineNumbers w:val="0"/>
        <w:jc w:val="center"/>
        <w:rPr>
          <w:rFonts w:hint="eastAsia" w:ascii="宋体" w:hAnsi="宋体" w:eastAsia="宋体" w:cs="宋体"/>
          <w:b/>
          <w:color w:val="auto"/>
          <w:sz w:val="24"/>
          <w:szCs w:val="24"/>
          <w:lang w:val="en-US" w:eastAsia="zh-CN"/>
        </w:rPr>
      </w:pPr>
    </w:p>
    <w:p w14:paraId="0366C6F7">
      <w:pPr>
        <w:keepNext w:val="0"/>
        <w:keepLines w:val="0"/>
        <w:widowControl/>
        <w:suppressLineNumbers w:val="0"/>
        <w:jc w:val="center"/>
        <w:rPr>
          <w:rFonts w:hint="eastAsia" w:ascii="宋体" w:hAnsi="宋体" w:eastAsia="宋体" w:cs="宋体"/>
          <w:b/>
          <w:color w:val="auto"/>
          <w:sz w:val="24"/>
          <w:szCs w:val="24"/>
          <w:lang w:val="en-US" w:eastAsia="zh-CN"/>
        </w:rPr>
      </w:pPr>
    </w:p>
    <w:p w14:paraId="7C7CF570">
      <w:pPr>
        <w:keepNext w:val="0"/>
        <w:keepLines w:val="0"/>
        <w:widowControl/>
        <w:suppressLineNumbers w:val="0"/>
        <w:jc w:val="center"/>
        <w:rPr>
          <w:rFonts w:hint="eastAsia" w:ascii="宋体" w:hAnsi="宋体" w:eastAsia="宋体" w:cs="宋体"/>
          <w:b/>
          <w:color w:val="auto"/>
          <w:sz w:val="24"/>
          <w:szCs w:val="24"/>
          <w:lang w:val="en-US" w:eastAsia="zh-CN"/>
        </w:rPr>
      </w:pPr>
    </w:p>
    <w:p w14:paraId="17244F7E">
      <w:pPr>
        <w:keepNext w:val="0"/>
        <w:keepLines w:val="0"/>
        <w:widowControl/>
        <w:suppressLineNumbers w:val="0"/>
        <w:jc w:val="center"/>
        <w:rPr>
          <w:rFonts w:hint="eastAsia" w:ascii="宋体" w:hAnsi="宋体" w:eastAsia="宋体" w:cs="宋体"/>
          <w:b/>
          <w:color w:val="auto"/>
          <w:sz w:val="24"/>
          <w:szCs w:val="24"/>
          <w:lang w:val="en-US" w:eastAsia="zh-CN"/>
        </w:rPr>
      </w:pPr>
    </w:p>
    <w:p w14:paraId="740D78AA">
      <w:pPr>
        <w:keepNext w:val="0"/>
        <w:keepLines w:val="0"/>
        <w:widowControl/>
        <w:suppressLineNumbers w:val="0"/>
        <w:jc w:val="center"/>
        <w:rPr>
          <w:rFonts w:hint="eastAsia" w:ascii="宋体" w:hAnsi="宋体" w:eastAsia="宋体" w:cs="宋体"/>
          <w:b/>
          <w:color w:val="auto"/>
          <w:sz w:val="24"/>
          <w:szCs w:val="24"/>
          <w:lang w:val="en-US" w:eastAsia="zh-CN"/>
        </w:rPr>
      </w:pPr>
    </w:p>
    <w:p w14:paraId="256AD8FC">
      <w:pPr>
        <w:keepNext w:val="0"/>
        <w:keepLines w:val="0"/>
        <w:widowControl/>
        <w:suppressLineNumbers w:val="0"/>
        <w:jc w:val="center"/>
        <w:rPr>
          <w:rFonts w:hint="eastAsia" w:ascii="宋体" w:hAnsi="宋体" w:eastAsia="宋体" w:cs="宋体"/>
          <w:b/>
          <w:color w:val="auto"/>
          <w:sz w:val="24"/>
          <w:szCs w:val="24"/>
          <w:lang w:val="en-US" w:eastAsia="zh-CN"/>
        </w:rPr>
      </w:pPr>
    </w:p>
    <w:p w14:paraId="1A8FF957">
      <w:pPr>
        <w:keepNext w:val="0"/>
        <w:keepLines w:val="0"/>
        <w:widowControl/>
        <w:suppressLineNumbers w:val="0"/>
        <w:jc w:val="center"/>
        <w:rPr>
          <w:rFonts w:hint="default"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九、服务响应时间</w:t>
      </w:r>
    </w:p>
    <w:p w14:paraId="5C27E566">
      <w:pPr>
        <w:keepNext w:val="0"/>
        <w:keepLines w:val="0"/>
        <w:widowControl/>
        <w:suppressLineNumbers w:val="0"/>
        <w:jc w:val="center"/>
        <w:rPr>
          <w:rFonts w:hint="eastAsia" w:ascii="宋体" w:hAnsi="宋体" w:eastAsia="宋体" w:cs="宋体"/>
          <w:b/>
          <w:color w:val="auto"/>
          <w:sz w:val="24"/>
          <w:szCs w:val="24"/>
          <w:lang w:val="en-US" w:eastAsia="zh-CN"/>
        </w:rPr>
      </w:pPr>
    </w:p>
    <w:p w14:paraId="40D49097">
      <w:pPr>
        <w:keepNext w:val="0"/>
        <w:keepLines w:val="0"/>
        <w:widowControl/>
        <w:suppressLineNumbers w:val="0"/>
        <w:jc w:val="center"/>
        <w:rPr>
          <w:rFonts w:hint="eastAsia" w:ascii="宋体" w:hAnsi="宋体" w:eastAsia="宋体" w:cs="宋体"/>
          <w:b/>
          <w:color w:val="auto"/>
          <w:sz w:val="24"/>
          <w:szCs w:val="24"/>
          <w:lang w:val="en-US" w:eastAsia="zh-CN"/>
        </w:rPr>
      </w:pPr>
    </w:p>
    <w:p w14:paraId="22078693">
      <w:pPr>
        <w:keepNext w:val="0"/>
        <w:keepLines w:val="0"/>
        <w:widowControl/>
        <w:suppressLineNumbers w:val="0"/>
        <w:jc w:val="center"/>
        <w:rPr>
          <w:rFonts w:hint="eastAsia" w:ascii="宋体" w:hAnsi="宋体" w:eastAsia="宋体" w:cs="宋体"/>
          <w:b/>
          <w:color w:val="auto"/>
          <w:sz w:val="24"/>
          <w:szCs w:val="24"/>
          <w:lang w:val="en-US" w:eastAsia="zh-CN"/>
        </w:rPr>
      </w:pPr>
    </w:p>
    <w:p w14:paraId="1D292E0F">
      <w:pPr>
        <w:keepNext w:val="0"/>
        <w:keepLines w:val="0"/>
        <w:widowControl/>
        <w:suppressLineNumbers w:val="0"/>
        <w:jc w:val="center"/>
        <w:rPr>
          <w:rFonts w:hint="eastAsia" w:ascii="宋体" w:hAnsi="宋体" w:eastAsia="宋体" w:cs="宋体"/>
          <w:b/>
          <w:color w:val="auto"/>
          <w:sz w:val="24"/>
          <w:szCs w:val="24"/>
          <w:lang w:val="en-US" w:eastAsia="zh-CN"/>
        </w:rPr>
      </w:pPr>
    </w:p>
    <w:p w14:paraId="23C3EB65">
      <w:pPr>
        <w:keepNext w:val="0"/>
        <w:keepLines w:val="0"/>
        <w:widowControl/>
        <w:suppressLineNumbers w:val="0"/>
        <w:jc w:val="center"/>
        <w:rPr>
          <w:rFonts w:hint="eastAsia" w:ascii="宋体" w:hAnsi="宋体" w:eastAsia="宋体" w:cs="宋体"/>
          <w:b/>
          <w:color w:val="auto"/>
          <w:sz w:val="24"/>
          <w:szCs w:val="24"/>
          <w:lang w:val="en-US" w:eastAsia="zh-CN"/>
        </w:rPr>
      </w:pPr>
    </w:p>
    <w:p w14:paraId="4888193A">
      <w:pPr>
        <w:keepNext w:val="0"/>
        <w:keepLines w:val="0"/>
        <w:widowControl/>
        <w:suppressLineNumbers w:val="0"/>
        <w:jc w:val="center"/>
        <w:rPr>
          <w:rFonts w:hint="eastAsia" w:ascii="宋体" w:hAnsi="宋体" w:eastAsia="宋体" w:cs="宋体"/>
          <w:b/>
          <w:color w:val="auto"/>
          <w:sz w:val="24"/>
          <w:szCs w:val="24"/>
          <w:lang w:val="en-US" w:eastAsia="zh-CN"/>
        </w:rPr>
      </w:pPr>
    </w:p>
    <w:p w14:paraId="5E0CB8E4">
      <w:pPr>
        <w:keepNext w:val="0"/>
        <w:keepLines w:val="0"/>
        <w:widowControl/>
        <w:suppressLineNumbers w:val="0"/>
        <w:jc w:val="center"/>
        <w:rPr>
          <w:rFonts w:hint="eastAsia" w:ascii="宋体" w:hAnsi="宋体" w:eastAsia="宋体" w:cs="宋体"/>
          <w:b/>
          <w:color w:val="auto"/>
          <w:sz w:val="24"/>
          <w:szCs w:val="24"/>
          <w:lang w:val="en-US" w:eastAsia="zh-CN"/>
        </w:rPr>
      </w:pPr>
    </w:p>
    <w:p w14:paraId="0CBB14F0">
      <w:pPr>
        <w:keepNext w:val="0"/>
        <w:keepLines w:val="0"/>
        <w:widowControl/>
        <w:suppressLineNumbers w:val="0"/>
        <w:jc w:val="center"/>
        <w:rPr>
          <w:rFonts w:hint="eastAsia" w:ascii="宋体" w:hAnsi="宋体" w:eastAsia="宋体" w:cs="宋体"/>
          <w:b/>
          <w:color w:val="auto"/>
          <w:sz w:val="24"/>
          <w:szCs w:val="24"/>
          <w:lang w:val="en-US" w:eastAsia="zh-CN"/>
        </w:rPr>
      </w:pPr>
    </w:p>
    <w:p w14:paraId="195703B8">
      <w:pPr>
        <w:keepNext w:val="0"/>
        <w:keepLines w:val="0"/>
        <w:widowControl/>
        <w:suppressLineNumbers w:val="0"/>
        <w:jc w:val="center"/>
        <w:rPr>
          <w:rFonts w:hint="eastAsia" w:ascii="宋体" w:hAnsi="宋体" w:eastAsia="宋体" w:cs="宋体"/>
          <w:b/>
          <w:color w:val="auto"/>
          <w:sz w:val="24"/>
          <w:szCs w:val="24"/>
          <w:lang w:val="en-US" w:eastAsia="zh-CN"/>
        </w:rPr>
      </w:pPr>
    </w:p>
    <w:p w14:paraId="5474355C">
      <w:pPr>
        <w:keepNext w:val="0"/>
        <w:keepLines w:val="0"/>
        <w:widowControl/>
        <w:suppressLineNumbers w:val="0"/>
        <w:jc w:val="center"/>
        <w:rPr>
          <w:rFonts w:hint="eastAsia" w:ascii="宋体" w:hAnsi="宋体" w:eastAsia="宋体" w:cs="宋体"/>
          <w:b/>
          <w:color w:val="auto"/>
          <w:sz w:val="24"/>
          <w:szCs w:val="24"/>
          <w:lang w:val="en-US" w:eastAsia="zh-CN"/>
        </w:rPr>
      </w:pPr>
    </w:p>
    <w:p w14:paraId="600C6A9F">
      <w:pPr>
        <w:keepNext w:val="0"/>
        <w:keepLines w:val="0"/>
        <w:widowControl/>
        <w:suppressLineNumbers w:val="0"/>
        <w:jc w:val="center"/>
        <w:rPr>
          <w:rFonts w:hint="eastAsia" w:ascii="宋体" w:hAnsi="宋体" w:eastAsia="宋体" w:cs="宋体"/>
          <w:b/>
          <w:color w:val="auto"/>
          <w:sz w:val="24"/>
          <w:szCs w:val="24"/>
          <w:lang w:val="en-US" w:eastAsia="zh-CN"/>
        </w:rPr>
      </w:pPr>
    </w:p>
    <w:p w14:paraId="173AEAB0">
      <w:pPr>
        <w:keepNext w:val="0"/>
        <w:keepLines w:val="0"/>
        <w:widowControl/>
        <w:suppressLineNumbers w:val="0"/>
        <w:jc w:val="center"/>
        <w:rPr>
          <w:rFonts w:hint="eastAsia" w:ascii="宋体" w:hAnsi="宋体" w:eastAsia="宋体" w:cs="宋体"/>
          <w:b/>
          <w:color w:val="auto"/>
          <w:sz w:val="24"/>
          <w:szCs w:val="24"/>
          <w:lang w:val="en-US" w:eastAsia="zh-CN"/>
        </w:rPr>
      </w:pPr>
    </w:p>
    <w:p w14:paraId="0E3C55CD">
      <w:pPr>
        <w:keepNext w:val="0"/>
        <w:keepLines w:val="0"/>
        <w:widowControl/>
        <w:suppressLineNumbers w:val="0"/>
        <w:jc w:val="center"/>
        <w:rPr>
          <w:rFonts w:hint="eastAsia" w:ascii="宋体" w:hAnsi="宋体" w:eastAsia="宋体" w:cs="宋体"/>
          <w:b/>
          <w:color w:val="auto"/>
          <w:sz w:val="24"/>
          <w:szCs w:val="24"/>
          <w:lang w:val="en-US" w:eastAsia="zh-CN"/>
        </w:rPr>
      </w:pPr>
    </w:p>
    <w:p w14:paraId="1AED16A9">
      <w:pPr>
        <w:keepNext w:val="0"/>
        <w:keepLines w:val="0"/>
        <w:widowControl/>
        <w:suppressLineNumbers w:val="0"/>
        <w:jc w:val="center"/>
        <w:rPr>
          <w:rFonts w:hint="eastAsia" w:ascii="宋体" w:hAnsi="宋体" w:eastAsia="宋体" w:cs="宋体"/>
          <w:b/>
          <w:color w:val="auto"/>
          <w:sz w:val="24"/>
          <w:szCs w:val="24"/>
          <w:lang w:val="en-US" w:eastAsia="zh-CN"/>
        </w:rPr>
      </w:pPr>
    </w:p>
    <w:p w14:paraId="19634168">
      <w:pPr>
        <w:keepNext w:val="0"/>
        <w:keepLines w:val="0"/>
        <w:widowControl/>
        <w:suppressLineNumbers w:val="0"/>
        <w:jc w:val="center"/>
        <w:rPr>
          <w:rFonts w:hint="eastAsia" w:ascii="宋体" w:hAnsi="宋体" w:eastAsia="宋体" w:cs="宋体"/>
          <w:b/>
          <w:color w:val="auto"/>
          <w:sz w:val="24"/>
          <w:szCs w:val="24"/>
          <w:lang w:val="en-US" w:eastAsia="zh-CN"/>
        </w:rPr>
      </w:pPr>
    </w:p>
    <w:p w14:paraId="437BD28F">
      <w:pPr>
        <w:keepNext w:val="0"/>
        <w:keepLines w:val="0"/>
        <w:widowControl/>
        <w:suppressLineNumbers w:val="0"/>
        <w:jc w:val="center"/>
        <w:rPr>
          <w:rFonts w:hint="eastAsia" w:ascii="宋体" w:hAnsi="宋体" w:eastAsia="宋体" w:cs="宋体"/>
          <w:b/>
          <w:color w:val="auto"/>
          <w:sz w:val="24"/>
          <w:szCs w:val="24"/>
          <w:lang w:val="en-US" w:eastAsia="zh-CN"/>
        </w:rPr>
      </w:pPr>
    </w:p>
    <w:p w14:paraId="358A30D8">
      <w:pPr>
        <w:keepNext w:val="0"/>
        <w:keepLines w:val="0"/>
        <w:widowControl/>
        <w:suppressLineNumbers w:val="0"/>
        <w:jc w:val="center"/>
        <w:rPr>
          <w:rFonts w:hint="eastAsia" w:ascii="宋体" w:hAnsi="宋体" w:eastAsia="宋体" w:cs="宋体"/>
          <w:b/>
          <w:color w:val="auto"/>
          <w:sz w:val="24"/>
          <w:szCs w:val="24"/>
          <w:lang w:val="en-US" w:eastAsia="zh-CN"/>
        </w:rPr>
      </w:pPr>
    </w:p>
    <w:p w14:paraId="56AA65B4">
      <w:pPr>
        <w:keepNext w:val="0"/>
        <w:keepLines w:val="0"/>
        <w:widowControl/>
        <w:suppressLineNumbers w:val="0"/>
        <w:jc w:val="center"/>
        <w:rPr>
          <w:rFonts w:hint="eastAsia" w:ascii="宋体" w:hAnsi="宋体" w:eastAsia="宋体" w:cs="宋体"/>
          <w:b/>
          <w:color w:val="auto"/>
          <w:sz w:val="24"/>
          <w:szCs w:val="24"/>
          <w:lang w:val="en-US" w:eastAsia="zh-CN"/>
        </w:rPr>
      </w:pPr>
    </w:p>
    <w:p w14:paraId="10E98243">
      <w:pPr>
        <w:keepNext w:val="0"/>
        <w:keepLines w:val="0"/>
        <w:widowControl/>
        <w:suppressLineNumbers w:val="0"/>
        <w:jc w:val="center"/>
        <w:rPr>
          <w:rFonts w:hint="eastAsia" w:ascii="宋体" w:hAnsi="宋体" w:eastAsia="宋体" w:cs="宋体"/>
          <w:b/>
          <w:color w:val="auto"/>
          <w:sz w:val="24"/>
          <w:szCs w:val="24"/>
          <w:lang w:val="en-US" w:eastAsia="zh-CN"/>
        </w:rPr>
      </w:pPr>
    </w:p>
    <w:p w14:paraId="6EA3D47E">
      <w:pPr>
        <w:keepNext w:val="0"/>
        <w:keepLines w:val="0"/>
        <w:widowControl/>
        <w:suppressLineNumbers w:val="0"/>
        <w:jc w:val="center"/>
        <w:rPr>
          <w:rFonts w:hint="eastAsia" w:ascii="宋体" w:hAnsi="宋体" w:eastAsia="宋体" w:cs="宋体"/>
          <w:b/>
          <w:color w:val="auto"/>
          <w:sz w:val="24"/>
          <w:szCs w:val="24"/>
          <w:lang w:val="en-US" w:eastAsia="zh-CN"/>
        </w:rPr>
      </w:pPr>
    </w:p>
    <w:p w14:paraId="6FEE958F">
      <w:pPr>
        <w:keepNext w:val="0"/>
        <w:keepLines w:val="0"/>
        <w:widowControl/>
        <w:suppressLineNumbers w:val="0"/>
        <w:jc w:val="center"/>
        <w:rPr>
          <w:rFonts w:hint="eastAsia" w:ascii="宋体" w:hAnsi="宋体" w:eastAsia="宋体" w:cs="宋体"/>
          <w:b/>
          <w:color w:val="auto"/>
          <w:sz w:val="24"/>
          <w:szCs w:val="24"/>
          <w:lang w:val="en-US" w:eastAsia="zh-CN"/>
        </w:rPr>
      </w:pPr>
    </w:p>
    <w:p w14:paraId="484328BC">
      <w:pPr>
        <w:keepNext w:val="0"/>
        <w:keepLines w:val="0"/>
        <w:widowControl/>
        <w:suppressLineNumbers w:val="0"/>
        <w:jc w:val="center"/>
        <w:rPr>
          <w:rFonts w:hint="eastAsia" w:ascii="宋体" w:hAnsi="宋体" w:eastAsia="宋体" w:cs="宋体"/>
          <w:b/>
          <w:color w:val="auto"/>
          <w:sz w:val="24"/>
          <w:szCs w:val="24"/>
          <w:lang w:val="en-US" w:eastAsia="zh-CN"/>
        </w:rPr>
      </w:pPr>
    </w:p>
    <w:p w14:paraId="62DADA5A">
      <w:pPr>
        <w:keepNext w:val="0"/>
        <w:keepLines w:val="0"/>
        <w:widowControl/>
        <w:suppressLineNumbers w:val="0"/>
        <w:jc w:val="center"/>
        <w:rPr>
          <w:rFonts w:hint="eastAsia" w:ascii="宋体" w:hAnsi="宋体" w:eastAsia="宋体" w:cs="宋体"/>
          <w:b/>
          <w:color w:val="auto"/>
          <w:sz w:val="24"/>
          <w:szCs w:val="24"/>
          <w:lang w:val="en-US" w:eastAsia="zh-CN"/>
        </w:rPr>
      </w:pPr>
    </w:p>
    <w:p w14:paraId="09E7B2F0">
      <w:pPr>
        <w:keepNext w:val="0"/>
        <w:keepLines w:val="0"/>
        <w:widowControl/>
        <w:suppressLineNumbers w:val="0"/>
        <w:jc w:val="center"/>
        <w:rPr>
          <w:rFonts w:hint="eastAsia" w:ascii="宋体" w:hAnsi="宋体" w:eastAsia="宋体" w:cs="宋体"/>
          <w:b/>
          <w:color w:val="auto"/>
          <w:sz w:val="24"/>
          <w:szCs w:val="24"/>
          <w:lang w:val="en-US" w:eastAsia="zh-CN"/>
        </w:rPr>
      </w:pPr>
    </w:p>
    <w:p w14:paraId="76D86CBB">
      <w:pPr>
        <w:keepNext w:val="0"/>
        <w:keepLines w:val="0"/>
        <w:widowControl/>
        <w:suppressLineNumbers w:val="0"/>
        <w:jc w:val="center"/>
        <w:rPr>
          <w:rFonts w:hint="eastAsia" w:ascii="宋体" w:hAnsi="宋体" w:eastAsia="宋体" w:cs="宋体"/>
          <w:b/>
          <w:color w:val="auto"/>
          <w:sz w:val="24"/>
          <w:szCs w:val="24"/>
          <w:lang w:val="en-US" w:eastAsia="zh-CN"/>
        </w:rPr>
      </w:pPr>
    </w:p>
    <w:p w14:paraId="3CE1167A">
      <w:pPr>
        <w:keepNext w:val="0"/>
        <w:keepLines w:val="0"/>
        <w:widowControl/>
        <w:suppressLineNumbers w:val="0"/>
        <w:jc w:val="center"/>
        <w:rPr>
          <w:rFonts w:hint="eastAsia" w:ascii="宋体" w:hAnsi="宋体" w:eastAsia="宋体" w:cs="宋体"/>
          <w:b/>
          <w:color w:val="auto"/>
          <w:sz w:val="24"/>
          <w:szCs w:val="24"/>
          <w:lang w:val="en-US" w:eastAsia="zh-CN"/>
        </w:rPr>
      </w:pPr>
    </w:p>
    <w:p w14:paraId="7C1A619B">
      <w:pPr>
        <w:keepNext w:val="0"/>
        <w:keepLines w:val="0"/>
        <w:widowControl/>
        <w:suppressLineNumbers w:val="0"/>
        <w:jc w:val="center"/>
        <w:rPr>
          <w:rFonts w:hint="eastAsia" w:ascii="宋体" w:hAnsi="宋体" w:eastAsia="宋体" w:cs="宋体"/>
          <w:b/>
          <w:color w:val="auto"/>
          <w:sz w:val="24"/>
          <w:szCs w:val="24"/>
          <w:lang w:val="en-US" w:eastAsia="zh-CN"/>
        </w:rPr>
      </w:pPr>
    </w:p>
    <w:p w14:paraId="20BA5F7A">
      <w:pPr>
        <w:keepNext w:val="0"/>
        <w:keepLines w:val="0"/>
        <w:widowControl/>
        <w:suppressLineNumbers w:val="0"/>
        <w:jc w:val="center"/>
        <w:rPr>
          <w:rFonts w:hint="eastAsia" w:ascii="宋体" w:hAnsi="宋体" w:eastAsia="宋体" w:cs="宋体"/>
          <w:b/>
          <w:color w:val="auto"/>
          <w:sz w:val="24"/>
          <w:szCs w:val="24"/>
          <w:lang w:val="en-US" w:eastAsia="zh-CN"/>
        </w:rPr>
      </w:pPr>
    </w:p>
    <w:p w14:paraId="05DBFDBD">
      <w:pPr>
        <w:keepNext w:val="0"/>
        <w:keepLines w:val="0"/>
        <w:widowControl/>
        <w:suppressLineNumbers w:val="0"/>
        <w:jc w:val="center"/>
        <w:rPr>
          <w:rFonts w:hint="eastAsia" w:ascii="宋体" w:hAnsi="宋体" w:eastAsia="宋体" w:cs="宋体"/>
          <w:b/>
          <w:color w:val="auto"/>
          <w:sz w:val="24"/>
          <w:szCs w:val="24"/>
          <w:lang w:val="en-US" w:eastAsia="zh-CN"/>
        </w:rPr>
      </w:pPr>
    </w:p>
    <w:p w14:paraId="7FE6B649">
      <w:pPr>
        <w:keepNext w:val="0"/>
        <w:keepLines w:val="0"/>
        <w:widowControl/>
        <w:suppressLineNumbers w:val="0"/>
        <w:jc w:val="center"/>
        <w:rPr>
          <w:rFonts w:hint="eastAsia" w:ascii="宋体" w:hAnsi="宋体" w:eastAsia="宋体" w:cs="宋体"/>
          <w:b/>
          <w:color w:val="auto"/>
          <w:sz w:val="24"/>
          <w:szCs w:val="24"/>
          <w:lang w:val="en-US" w:eastAsia="zh-CN"/>
        </w:rPr>
      </w:pPr>
    </w:p>
    <w:p w14:paraId="529E6907">
      <w:pPr>
        <w:keepNext w:val="0"/>
        <w:keepLines w:val="0"/>
        <w:widowControl/>
        <w:suppressLineNumbers w:val="0"/>
        <w:jc w:val="center"/>
        <w:rPr>
          <w:rFonts w:hint="eastAsia" w:ascii="宋体" w:hAnsi="宋体" w:eastAsia="宋体" w:cs="宋体"/>
          <w:b/>
          <w:color w:val="auto"/>
          <w:sz w:val="24"/>
          <w:szCs w:val="24"/>
          <w:lang w:val="en-US" w:eastAsia="zh-CN"/>
        </w:rPr>
      </w:pPr>
    </w:p>
    <w:p w14:paraId="4D09DBFB">
      <w:pPr>
        <w:keepNext w:val="0"/>
        <w:keepLines w:val="0"/>
        <w:widowControl/>
        <w:suppressLineNumbers w:val="0"/>
        <w:jc w:val="center"/>
        <w:rPr>
          <w:rFonts w:hint="eastAsia" w:ascii="宋体" w:hAnsi="宋体" w:eastAsia="宋体" w:cs="宋体"/>
          <w:b/>
          <w:color w:val="auto"/>
          <w:sz w:val="24"/>
          <w:szCs w:val="24"/>
          <w:lang w:val="en-US" w:eastAsia="zh-CN"/>
        </w:rPr>
      </w:pPr>
    </w:p>
    <w:p w14:paraId="5F17E321">
      <w:pPr>
        <w:keepNext w:val="0"/>
        <w:keepLines w:val="0"/>
        <w:widowControl/>
        <w:suppressLineNumbers w:val="0"/>
        <w:jc w:val="center"/>
        <w:rPr>
          <w:rFonts w:hint="eastAsia" w:ascii="宋体" w:hAnsi="宋体" w:eastAsia="宋体" w:cs="宋体"/>
          <w:b/>
          <w:color w:val="auto"/>
          <w:sz w:val="24"/>
          <w:szCs w:val="24"/>
          <w:lang w:val="en-US" w:eastAsia="zh-CN"/>
        </w:rPr>
      </w:pPr>
    </w:p>
    <w:p w14:paraId="4F229B88">
      <w:pPr>
        <w:keepNext w:val="0"/>
        <w:keepLines w:val="0"/>
        <w:widowControl/>
        <w:suppressLineNumbers w:val="0"/>
        <w:jc w:val="center"/>
        <w:rPr>
          <w:rFonts w:hint="eastAsia" w:ascii="宋体" w:hAnsi="宋体" w:eastAsia="宋体" w:cs="宋体"/>
          <w:b/>
          <w:color w:val="auto"/>
          <w:sz w:val="24"/>
          <w:szCs w:val="24"/>
          <w:lang w:val="en-US" w:eastAsia="zh-CN"/>
        </w:rPr>
      </w:pPr>
    </w:p>
    <w:p w14:paraId="04AE008E">
      <w:pPr>
        <w:keepNext w:val="0"/>
        <w:keepLines w:val="0"/>
        <w:widowControl/>
        <w:suppressLineNumbers w:val="0"/>
        <w:jc w:val="center"/>
        <w:rPr>
          <w:rFonts w:hint="eastAsia" w:ascii="宋体" w:hAnsi="宋体" w:eastAsia="宋体" w:cs="宋体"/>
          <w:b/>
          <w:color w:val="auto"/>
          <w:sz w:val="24"/>
          <w:szCs w:val="24"/>
          <w:lang w:val="en-US" w:eastAsia="zh-CN"/>
        </w:rPr>
      </w:pPr>
    </w:p>
    <w:p w14:paraId="690F5A4F">
      <w:pPr>
        <w:keepNext w:val="0"/>
        <w:keepLines w:val="0"/>
        <w:widowControl/>
        <w:suppressLineNumbers w:val="0"/>
        <w:jc w:val="center"/>
        <w:rPr>
          <w:rFonts w:hint="eastAsia" w:ascii="宋体" w:hAnsi="宋体" w:eastAsia="宋体" w:cs="宋体"/>
          <w:b/>
          <w:color w:val="auto"/>
          <w:sz w:val="24"/>
          <w:szCs w:val="24"/>
          <w:lang w:val="en-US" w:eastAsia="zh-CN"/>
        </w:rPr>
      </w:pPr>
    </w:p>
    <w:p w14:paraId="048E21FC">
      <w:pPr>
        <w:keepNext w:val="0"/>
        <w:keepLines w:val="0"/>
        <w:widowControl/>
        <w:suppressLineNumbers w:val="0"/>
        <w:jc w:val="center"/>
        <w:rPr>
          <w:rFonts w:hint="eastAsia" w:ascii="宋体" w:hAnsi="宋体" w:eastAsia="宋体" w:cs="宋体"/>
          <w:b/>
          <w:color w:val="auto"/>
          <w:sz w:val="24"/>
          <w:szCs w:val="24"/>
          <w:lang w:val="en-US" w:eastAsia="zh-CN"/>
        </w:rPr>
      </w:pPr>
    </w:p>
    <w:p w14:paraId="6DB710C0">
      <w:pPr>
        <w:keepNext w:val="0"/>
        <w:keepLines w:val="0"/>
        <w:widowControl/>
        <w:suppressLineNumbers w:val="0"/>
        <w:jc w:val="center"/>
        <w:rPr>
          <w:rFonts w:hint="eastAsia" w:ascii="宋体" w:hAnsi="宋体" w:eastAsia="宋体" w:cs="宋体"/>
          <w:b/>
          <w:color w:val="auto"/>
          <w:sz w:val="24"/>
          <w:szCs w:val="24"/>
          <w:lang w:val="en-US" w:eastAsia="zh-CN"/>
        </w:rPr>
      </w:pPr>
    </w:p>
    <w:p w14:paraId="6858CD77">
      <w:pPr>
        <w:keepNext w:val="0"/>
        <w:keepLines w:val="0"/>
        <w:widowControl/>
        <w:suppressLineNumbers w:val="0"/>
        <w:jc w:val="center"/>
        <w:rPr>
          <w:rFonts w:hint="eastAsia" w:ascii="宋体" w:hAnsi="宋体" w:eastAsia="宋体" w:cs="宋体"/>
          <w:b/>
          <w:color w:val="auto"/>
          <w:sz w:val="24"/>
          <w:szCs w:val="24"/>
          <w:lang w:val="en-US" w:eastAsia="zh-CN"/>
        </w:rPr>
      </w:pPr>
    </w:p>
    <w:p w14:paraId="663F8EDD">
      <w:pPr>
        <w:keepNext w:val="0"/>
        <w:keepLines w:val="0"/>
        <w:widowControl/>
        <w:suppressLineNumbers w:val="0"/>
        <w:jc w:val="center"/>
        <w:rPr>
          <w:rFonts w:hint="eastAsia" w:ascii="宋体" w:hAnsi="宋体" w:eastAsia="宋体" w:cs="宋体"/>
          <w:b/>
          <w:color w:val="auto"/>
          <w:sz w:val="24"/>
          <w:szCs w:val="24"/>
          <w:lang w:val="en-US" w:eastAsia="zh-CN"/>
        </w:rPr>
      </w:pPr>
    </w:p>
    <w:p w14:paraId="2203D3BF">
      <w:pPr>
        <w:keepNext w:val="0"/>
        <w:keepLines w:val="0"/>
        <w:widowControl/>
        <w:suppressLineNumbers w:val="0"/>
        <w:jc w:val="center"/>
        <w:rPr>
          <w:rFonts w:hint="eastAsia" w:ascii="宋体" w:hAnsi="宋体" w:eastAsia="宋体" w:cs="宋体"/>
          <w:b/>
          <w:color w:val="auto"/>
          <w:sz w:val="24"/>
          <w:szCs w:val="24"/>
          <w:lang w:val="en-US" w:eastAsia="zh-CN"/>
        </w:rPr>
      </w:pPr>
    </w:p>
    <w:p w14:paraId="33F2616F">
      <w:pPr>
        <w:keepNext w:val="0"/>
        <w:keepLines w:val="0"/>
        <w:widowControl/>
        <w:suppressLineNumbers w:val="0"/>
        <w:jc w:val="center"/>
        <w:rPr>
          <w:rFonts w:hint="eastAsia" w:ascii="宋体" w:hAnsi="宋体" w:eastAsia="宋体" w:cs="宋体"/>
          <w:b/>
          <w:color w:val="auto"/>
          <w:sz w:val="24"/>
          <w:szCs w:val="24"/>
          <w:lang w:val="en-US" w:eastAsia="zh-CN"/>
        </w:rPr>
      </w:pPr>
    </w:p>
    <w:p w14:paraId="4E9D3058">
      <w:pPr>
        <w:keepNext w:val="0"/>
        <w:keepLines w:val="0"/>
        <w:widowControl/>
        <w:suppressLineNumbers w:val="0"/>
        <w:jc w:val="center"/>
        <w:rPr>
          <w:rFonts w:hint="eastAsia" w:ascii="宋体" w:hAnsi="宋体" w:eastAsia="宋体" w:cs="宋体"/>
          <w:b/>
          <w:color w:val="auto"/>
          <w:sz w:val="24"/>
          <w:szCs w:val="24"/>
          <w:lang w:val="en-US" w:eastAsia="zh-CN"/>
        </w:rPr>
      </w:pPr>
    </w:p>
    <w:p w14:paraId="192F402F">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cs="宋体"/>
          <w:b/>
          <w:color w:val="auto"/>
          <w:sz w:val="24"/>
          <w:szCs w:val="24"/>
          <w:lang w:val="en-US" w:eastAsia="zh-CN"/>
        </w:rPr>
        <w:t>十、</w:t>
      </w:r>
      <w:r>
        <w:rPr>
          <w:rFonts w:hint="eastAsia" w:ascii="宋体" w:hAnsi="宋体" w:eastAsia="宋体" w:cs="宋体"/>
          <w:b/>
          <w:color w:val="auto"/>
          <w:sz w:val="24"/>
          <w:szCs w:val="24"/>
          <w:lang w:val="en-US" w:eastAsia="zh-CN"/>
        </w:rPr>
        <w:t>商务偏离表</w:t>
      </w:r>
    </w:p>
    <w:p w14:paraId="1B7E1388">
      <w:pPr>
        <w:spacing w:line="480" w:lineRule="exact"/>
        <w:jc w:val="center"/>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rPr>
        <w:t>商务偏离表</w:t>
      </w: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格式</w:t>
      </w:r>
      <w:r>
        <w:rPr>
          <w:rFonts w:hint="eastAsia" w:ascii="宋体" w:hAnsi="宋体" w:cs="宋体"/>
          <w:b/>
          <w:bCs/>
          <w:color w:val="auto"/>
          <w:sz w:val="24"/>
          <w:szCs w:val="24"/>
          <w:lang w:eastAsia="zh-CN"/>
        </w:rPr>
        <w:t>）</w:t>
      </w:r>
    </w:p>
    <w:p w14:paraId="5C305152">
      <w:pPr>
        <w:spacing w:line="480" w:lineRule="exact"/>
        <w:ind w:firstLine="240" w:firstLineChars="100"/>
        <w:rPr>
          <w:rFonts w:ascii="宋体" w:hAnsi="宋体" w:cs="宋体"/>
          <w:color w:val="auto"/>
          <w:sz w:val="24"/>
          <w:szCs w:val="24"/>
        </w:rPr>
      </w:pPr>
      <w:r>
        <w:rPr>
          <w:rFonts w:hint="eastAsia" w:ascii="宋体" w:hAnsi="宋体" w:cs="宋体"/>
          <w:color w:val="auto"/>
          <w:sz w:val="24"/>
          <w:szCs w:val="24"/>
          <w:lang w:val="en-US" w:eastAsia="zh-CN"/>
        </w:rPr>
        <w:t>供应商</w:t>
      </w:r>
      <w:r>
        <w:rPr>
          <w:rFonts w:hint="eastAsia" w:ascii="宋体" w:hAnsi="宋体" w:cs="宋体"/>
          <w:color w:val="auto"/>
          <w:sz w:val="24"/>
          <w:szCs w:val="24"/>
        </w:rPr>
        <w:t>名称：                                       项目编号：</w:t>
      </w:r>
    </w:p>
    <w:tbl>
      <w:tblPr>
        <w:tblStyle w:val="26"/>
        <w:tblW w:w="924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950"/>
        <w:gridCol w:w="2635"/>
        <w:gridCol w:w="1701"/>
        <w:gridCol w:w="1131"/>
      </w:tblGrid>
      <w:tr w14:paraId="68CB8D9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B00CCCC">
            <w:pPr>
              <w:spacing w:line="320" w:lineRule="exact"/>
              <w:ind w:left="-97" w:leftChars="-46"/>
              <w:jc w:val="center"/>
              <w:rPr>
                <w:rFonts w:ascii="宋体" w:hAnsi="宋体" w:cs="宋体"/>
                <w:b/>
                <w:color w:val="auto"/>
                <w:sz w:val="24"/>
                <w:szCs w:val="24"/>
              </w:rPr>
            </w:pPr>
            <w:r>
              <w:rPr>
                <w:rFonts w:hint="eastAsia" w:ascii="宋体" w:hAnsi="宋体" w:cs="宋体"/>
                <w:b/>
                <w:color w:val="auto"/>
                <w:sz w:val="24"/>
                <w:szCs w:val="24"/>
              </w:rPr>
              <w:t xml:space="preserve"> 序号</w:t>
            </w:r>
          </w:p>
        </w:tc>
        <w:tc>
          <w:tcPr>
            <w:tcW w:w="2950" w:type="dxa"/>
            <w:tcMar>
              <w:top w:w="57" w:type="dxa"/>
              <w:left w:w="28" w:type="dxa"/>
              <w:bottom w:w="57" w:type="dxa"/>
              <w:right w:w="28" w:type="dxa"/>
            </w:tcMar>
            <w:vAlign w:val="center"/>
          </w:tcPr>
          <w:p w14:paraId="295FB7B8">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竞争性磋商文件商务要求</w:t>
            </w:r>
          </w:p>
        </w:tc>
        <w:tc>
          <w:tcPr>
            <w:tcW w:w="2635" w:type="dxa"/>
            <w:tcMar>
              <w:top w:w="57" w:type="dxa"/>
              <w:left w:w="28" w:type="dxa"/>
              <w:bottom w:w="57" w:type="dxa"/>
              <w:right w:w="28" w:type="dxa"/>
            </w:tcMar>
            <w:vAlign w:val="center"/>
          </w:tcPr>
          <w:p w14:paraId="5332F6A5">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竞争性磋商响应文件商务响应</w:t>
            </w:r>
          </w:p>
        </w:tc>
        <w:tc>
          <w:tcPr>
            <w:tcW w:w="1701" w:type="dxa"/>
            <w:tcMar>
              <w:top w:w="57" w:type="dxa"/>
              <w:left w:w="28" w:type="dxa"/>
              <w:bottom w:w="57" w:type="dxa"/>
              <w:right w:w="28" w:type="dxa"/>
            </w:tcMar>
            <w:vAlign w:val="center"/>
          </w:tcPr>
          <w:p w14:paraId="73F9B15E">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偏离情况</w:t>
            </w:r>
          </w:p>
        </w:tc>
        <w:tc>
          <w:tcPr>
            <w:tcW w:w="1131" w:type="dxa"/>
            <w:vAlign w:val="center"/>
          </w:tcPr>
          <w:p w14:paraId="609371E6">
            <w:pPr>
              <w:spacing w:line="320" w:lineRule="exact"/>
              <w:ind w:left="210" w:leftChars="100"/>
              <w:jc w:val="center"/>
              <w:rPr>
                <w:rFonts w:ascii="宋体" w:hAnsi="宋体" w:cs="宋体"/>
                <w:b/>
                <w:color w:val="auto"/>
                <w:sz w:val="24"/>
                <w:szCs w:val="24"/>
              </w:rPr>
            </w:pPr>
            <w:r>
              <w:rPr>
                <w:rFonts w:hint="eastAsia" w:ascii="宋体" w:hAnsi="宋体" w:cs="宋体"/>
                <w:b/>
                <w:color w:val="auto"/>
                <w:sz w:val="24"/>
                <w:szCs w:val="24"/>
              </w:rPr>
              <w:t>说明</w:t>
            </w:r>
          </w:p>
        </w:tc>
      </w:tr>
      <w:tr w14:paraId="5FA8DCD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Borders>
              <w:bottom w:val="single" w:color="auto" w:sz="4" w:space="0"/>
            </w:tcBorders>
            <w:tcMar>
              <w:top w:w="57" w:type="dxa"/>
              <w:left w:w="28" w:type="dxa"/>
              <w:bottom w:w="57" w:type="dxa"/>
              <w:right w:w="28" w:type="dxa"/>
            </w:tcMar>
            <w:vAlign w:val="center"/>
          </w:tcPr>
          <w:p w14:paraId="19B38D2B">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0388407D">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6094F64B">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06BFA816">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6059DE84">
            <w:pPr>
              <w:spacing w:line="480" w:lineRule="exact"/>
              <w:ind w:left="210" w:leftChars="100"/>
              <w:rPr>
                <w:rFonts w:ascii="宋体" w:hAnsi="宋体" w:cs="宋体"/>
                <w:color w:val="auto"/>
                <w:sz w:val="24"/>
                <w:szCs w:val="24"/>
              </w:rPr>
            </w:pPr>
          </w:p>
        </w:tc>
      </w:tr>
      <w:tr w14:paraId="18F68A6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Borders>
              <w:bottom w:val="single" w:color="auto" w:sz="4" w:space="0"/>
            </w:tcBorders>
            <w:tcMar>
              <w:top w:w="57" w:type="dxa"/>
              <w:left w:w="28" w:type="dxa"/>
              <w:bottom w:w="57" w:type="dxa"/>
              <w:right w:w="28" w:type="dxa"/>
            </w:tcMar>
            <w:vAlign w:val="center"/>
          </w:tcPr>
          <w:p w14:paraId="687E7260">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2FB66890">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1AF71B43">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2153D87C">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229270D8">
            <w:pPr>
              <w:spacing w:line="480" w:lineRule="exact"/>
              <w:ind w:left="210" w:leftChars="100"/>
              <w:rPr>
                <w:rFonts w:ascii="宋体" w:hAnsi="宋体" w:cs="宋体"/>
                <w:color w:val="auto"/>
                <w:sz w:val="24"/>
                <w:szCs w:val="24"/>
              </w:rPr>
            </w:pPr>
          </w:p>
        </w:tc>
      </w:tr>
      <w:tr w14:paraId="2867A2D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F39CA0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4C133D0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15B08D6A">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9C0765E">
            <w:pPr>
              <w:spacing w:line="480" w:lineRule="exact"/>
              <w:ind w:left="210" w:leftChars="100"/>
              <w:rPr>
                <w:rFonts w:ascii="宋体" w:hAnsi="宋体" w:cs="宋体"/>
                <w:color w:val="auto"/>
                <w:sz w:val="24"/>
                <w:szCs w:val="24"/>
              </w:rPr>
            </w:pPr>
          </w:p>
        </w:tc>
        <w:tc>
          <w:tcPr>
            <w:tcW w:w="1131" w:type="dxa"/>
            <w:vAlign w:val="center"/>
          </w:tcPr>
          <w:p w14:paraId="04AD314B">
            <w:pPr>
              <w:spacing w:line="480" w:lineRule="exact"/>
              <w:ind w:left="210" w:leftChars="100"/>
              <w:rPr>
                <w:rFonts w:ascii="宋体" w:hAnsi="宋体" w:cs="宋体"/>
                <w:color w:val="auto"/>
                <w:sz w:val="24"/>
                <w:szCs w:val="24"/>
              </w:rPr>
            </w:pPr>
          </w:p>
        </w:tc>
      </w:tr>
      <w:tr w14:paraId="4B24023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4EFD2E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7E6580EA">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4344C7FC">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31125BD2">
            <w:pPr>
              <w:spacing w:line="480" w:lineRule="exact"/>
              <w:ind w:left="210" w:leftChars="100"/>
              <w:rPr>
                <w:rFonts w:ascii="宋体" w:hAnsi="宋体" w:cs="宋体"/>
                <w:color w:val="auto"/>
                <w:sz w:val="24"/>
                <w:szCs w:val="24"/>
              </w:rPr>
            </w:pPr>
          </w:p>
        </w:tc>
        <w:tc>
          <w:tcPr>
            <w:tcW w:w="1131" w:type="dxa"/>
            <w:vAlign w:val="center"/>
          </w:tcPr>
          <w:p w14:paraId="5ABEC83D">
            <w:pPr>
              <w:spacing w:line="480" w:lineRule="exact"/>
              <w:ind w:left="210" w:leftChars="100"/>
              <w:rPr>
                <w:rFonts w:ascii="宋体" w:hAnsi="宋体" w:cs="宋体"/>
                <w:color w:val="auto"/>
                <w:sz w:val="24"/>
                <w:szCs w:val="24"/>
              </w:rPr>
            </w:pPr>
          </w:p>
        </w:tc>
      </w:tr>
      <w:tr w14:paraId="0E85176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0144C2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0B1FDE8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5F7DB502">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4CB9097D">
            <w:pPr>
              <w:spacing w:line="480" w:lineRule="exact"/>
              <w:ind w:left="210" w:leftChars="100"/>
              <w:rPr>
                <w:rFonts w:ascii="宋体" w:hAnsi="宋体" w:cs="宋体"/>
                <w:color w:val="auto"/>
                <w:sz w:val="24"/>
                <w:szCs w:val="24"/>
              </w:rPr>
            </w:pPr>
          </w:p>
        </w:tc>
        <w:tc>
          <w:tcPr>
            <w:tcW w:w="1131" w:type="dxa"/>
            <w:vAlign w:val="center"/>
          </w:tcPr>
          <w:p w14:paraId="64E88E28">
            <w:pPr>
              <w:spacing w:line="480" w:lineRule="exact"/>
              <w:ind w:left="210" w:leftChars="100"/>
              <w:rPr>
                <w:rFonts w:ascii="宋体" w:hAnsi="宋体" w:cs="宋体"/>
                <w:color w:val="auto"/>
                <w:sz w:val="24"/>
                <w:szCs w:val="24"/>
              </w:rPr>
            </w:pPr>
          </w:p>
        </w:tc>
      </w:tr>
      <w:tr w14:paraId="3EE2D0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075DFF7">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19A02220">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19C7411B">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AC13B99">
            <w:pPr>
              <w:spacing w:line="480" w:lineRule="exact"/>
              <w:ind w:left="210" w:leftChars="100"/>
              <w:rPr>
                <w:rFonts w:ascii="宋体" w:hAnsi="宋体" w:cs="宋体"/>
                <w:color w:val="auto"/>
                <w:sz w:val="24"/>
                <w:szCs w:val="24"/>
              </w:rPr>
            </w:pPr>
          </w:p>
        </w:tc>
        <w:tc>
          <w:tcPr>
            <w:tcW w:w="1131" w:type="dxa"/>
            <w:vAlign w:val="center"/>
          </w:tcPr>
          <w:p w14:paraId="41D9A96A">
            <w:pPr>
              <w:spacing w:line="480" w:lineRule="exact"/>
              <w:ind w:left="210" w:leftChars="100"/>
              <w:rPr>
                <w:rFonts w:ascii="宋体" w:hAnsi="宋体" w:cs="宋体"/>
                <w:color w:val="auto"/>
                <w:sz w:val="24"/>
                <w:szCs w:val="24"/>
              </w:rPr>
            </w:pPr>
          </w:p>
        </w:tc>
      </w:tr>
      <w:tr w14:paraId="069B71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92270CD">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6F2E37B1">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64E16E07">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196D8224">
            <w:pPr>
              <w:spacing w:line="480" w:lineRule="exact"/>
              <w:ind w:left="210" w:leftChars="100"/>
              <w:rPr>
                <w:rFonts w:ascii="宋体" w:hAnsi="宋体" w:cs="宋体"/>
                <w:color w:val="auto"/>
                <w:sz w:val="24"/>
                <w:szCs w:val="24"/>
              </w:rPr>
            </w:pPr>
          </w:p>
        </w:tc>
        <w:tc>
          <w:tcPr>
            <w:tcW w:w="1131" w:type="dxa"/>
            <w:vAlign w:val="center"/>
          </w:tcPr>
          <w:p w14:paraId="1716D549">
            <w:pPr>
              <w:spacing w:line="480" w:lineRule="exact"/>
              <w:ind w:left="210" w:leftChars="100"/>
              <w:rPr>
                <w:rFonts w:ascii="宋体" w:hAnsi="宋体" w:cs="宋体"/>
                <w:color w:val="auto"/>
                <w:sz w:val="24"/>
                <w:szCs w:val="24"/>
              </w:rPr>
            </w:pPr>
          </w:p>
        </w:tc>
      </w:tr>
      <w:tr w14:paraId="6F4CF8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DC69B88">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71B10825">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476CC17F">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770ABAC4">
            <w:pPr>
              <w:spacing w:line="480" w:lineRule="exact"/>
              <w:ind w:left="210" w:leftChars="100"/>
              <w:rPr>
                <w:rFonts w:ascii="宋体" w:hAnsi="宋体" w:cs="宋体"/>
                <w:color w:val="auto"/>
                <w:sz w:val="24"/>
                <w:szCs w:val="24"/>
              </w:rPr>
            </w:pPr>
          </w:p>
        </w:tc>
        <w:tc>
          <w:tcPr>
            <w:tcW w:w="1131" w:type="dxa"/>
            <w:vAlign w:val="center"/>
          </w:tcPr>
          <w:p w14:paraId="64C85847">
            <w:pPr>
              <w:spacing w:line="480" w:lineRule="exact"/>
              <w:ind w:left="210" w:leftChars="100"/>
              <w:rPr>
                <w:rFonts w:ascii="宋体" w:hAnsi="宋体" w:cs="宋体"/>
                <w:color w:val="auto"/>
                <w:sz w:val="24"/>
                <w:szCs w:val="24"/>
              </w:rPr>
            </w:pPr>
          </w:p>
        </w:tc>
      </w:tr>
      <w:tr w14:paraId="21ACF3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83D470D">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43892041">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269075AB">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765D8D15">
            <w:pPr>
              <w:spacing w:line="480" w:lineRule="exact"/>
              <w:ind w:left="210" w:leftChars="100"/>
              <w:rPr>
                <w:rFonts w:ascii="宋体" w:hAnsi="宋体" w:cs="宋体"/>
                <w:color w:val="auto"/>
                <w:sz w:val="24"/>
                <w:szCs w:val="24"/>
              </w:rPr>
            </w:pPr>
          </w:p>
        </w:tc>
        <w:tc>
          <w:tcPr>
            <w:tcW w:w="1131" w:type="dxa"/>
            <w:vAlign w:val="center"/>
          </w:tcPr>
          <w:p w14:paraId="124C1973">
            <w:pPr>
              <w:spacing w:line="480" w:lineRule="exact"/>
              <w:ind w:left="210" w:leftChars="100"/>
              <w:rPr>
                <w:rFonts w:ascii="宋体" w:hAnsi="宋体" w:cs="宋体"/>
                <w:color w:val="auto"/>
                <w:sz w:val="24"/>
                <w:szCs w:val="24"/>
              </w:rPr>
            </w:pPr>
          </w:p>
        </w:tc>
      </w:tr>
      <w:tr w14:paraId="383CEA4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DD87A7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5CE3E7BF">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776995DA">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6F1609C2">
            <w:pPr>
              <w:spacing w:line="480" w:lineRule="exact"/>
              <w:ind w:left="210" w:leftChars="100"/>
              <w:rPr>
                <w:rFonts w:ascii="宋体" w:hAnsi="宋体" w:cs="宋体"/>
                <w:color w:val="auto"/>
                <w:sz w:val="24"/>
                <w:szCs w:val="24"/>
              </w:rPr>
            </w:pPr>
          </w:p>
        </w:tc>
        <w:tc>
          <w:tcPr>
            <w:tcW w:w="1131" w:type="dxa"/>
            <w:vAlign w:val="center"/>
          </w:tcPr>
          <w:p w14:paraId="0CDF1D21">
            <w:pPr>
              <w:spacing w:line="480" w:lineRule="exact"/>
              <w:ind w:left="210" w:leftChars="100"/>
              <w:rPr>
                <w:rFonts w:ascii="宋体" w:hAnsi="宋体" w:cs="宋体"/>
                <w:color w:val="auto"/>
                <w:sz w:val="24"/>
                <w:szCs w:val="24"/>
              </w:rPr>
            </w:pPr>
          </w:p>
        </w:tc>
      </w:tr>
      <w:tr w14:paraId="50E74BD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8216667">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07689FCC">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30AC7D9D">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016AAAA6">
            <w:pPr>
              <w:spacing w:line="480" w:lineRule="exact"/>
              <w:ind w:left="210" w:leftChars="100"/>
              <w:rPr>
                <w:rFonts w:ascii="宋体" w:hAnsi="宋体" w:cs="宋体"/>
                <w:color w:val="auto"/>
                <w:sz w:val="24"/>
                <w:szCs w:val="24"/>
              </w:rPr>
            </w:pPr>
          </w:p>
        </w:tc>
        <w:tc>
          <w:tcPr>
            <w:tcW w:w="1131" w:type="dxa"/>
            <w:vAlign w:val="center"/>
          </w:tcPr>
          <w:p w14:paraId="3317349C">
            <w:pPr>
              <w:spacing w:line="480" w:lineRule="exact"/>
              <w:ind w:left="210" w:leftChars="100"/>
              <w:rPr>
                <w:rFonts w:ascii="宋体" w:hAnsi="宋体" w:cs="宋体"/>
                <w:color w:val="auto"/>
                <w:sz w:val="24"/>
                <w:szCs w:val="24"/>
              </w:rPr>
            </w:pPr>
          </w:p>
        </w:tc>
      </w:tr>
      <w:tr w14:paraId="386B2BB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tcBorders>
              <w:bottom w:val="single" w:color="auto" w:sz="4" w:space="0"/>
            </w:tcBorders>
            <w:tcMar>
              <w:top w:w="57" w:type="dxa"/>
              <w:left w:w="28" w:type="dxa"/>
              <w:bottom w:w="57" w:type="dxa"/>
              <w:right w:w="28" w:type="dxa"/>
            </w:tcMar>
            <w:vAlign w:val="center"/>
          </w:tcPr>
          <w:p w14:paraId="2FAEBD99">
            <w:pPr>
              <w:spacing w:line="480" w:lineRule="exact"/>
              <w:ind w:left="210" w:leftChars="100"/>
              <w:rPr>
                <w:rFonts w:ascii="宋体" w:hAnsi="宋体" w:cs="宋体"/>
                <w:color w:val="auto"/>
                <w:sz w:val="24"/>
                <w:szCs w:val="24"/>
              </w:rPr>
            </w:pPr>
          </w:p>
        </w:tc>
        <w:tc>
          <w:tcPr>
            <w:tcW w:w="2950" w:type="dxa"/>
            <w:tcBorders>
              <w:bottom w:val="single" w:color="auto" w:sz="4" w:space="0"/>
            </w:tcBorders>
            <w:tcMar>
              <w:top w:w="57" w:type="dxa"/>
              <w:left w:w="28" w:type="dxa"/>
              <w:bottom w:w="57" w:type="dxa"/>
              <w:right w:w="28" w:type="dxa"/>
            </w:tcMar>
            <w:vAlign w:val="center"/>
          </w:tcPr>
          <w:p w14:paraId="0FB6070A">
            <w:pPr>
              <w:spacing w:line="480" w:lineRule="exact"/>
              <w:ind w:left="210" w:leftChars="100"/>
              <w:rPr>
                <w:rFonts w:ascii="宋体" w:hAnsi="宋体" w:cs="宋体"/>
                <w:color w:val="auto"/>
                <w:sz w:val="24"/>
                <w:szCs w:val="24"/>
              </w:rPr>
            </w:pPr>
          </w:p>
        </w:tc>
        <w:tc>
          <w:tcPr>
            <w:tcW w:w="2635" w:type="dxa"/>
            <w:tcBorders>
              <w:bottom w:val="single" w:color="auto" w:sz="4" w:space="0"/>
            </w:tcBorders>
            <w:tcMar>
              <w:top w:w="57" w:type="dxa"/>
              <w:left w:w="28" w:type="dxa"/>
              <w:bottom w:w="57" w:type="dxa"/>
              <w:right w:w="28" w:type="dxa"/>
            </w:tcMar>
            <w:vAlign w:val="center"/>
          </w:tcPr>
          <w:p w14:paraId="6AFEEE4E">
            <w:pPr>
              <w:spacing w:line="480" w:lineRule="exact"/>
              <w:ind w:left="210" w:leftChars="100"/>
              <w:rPr>
                <w:rFonts w:ascii="宋体" w:hAnsi="宋体" w:cs="宋体"/>
                <w:color w:val="auto"/>
                <w:sz w:val="24"/>
                <w:szCs w:val="24"/>
              </w:rPr>
            </w:pPr>
          </w:p>
        </w:tc>
        <w:tc>
          <w:tcPr>
            <w:tcW w:w="1701" w:type="dxa"/>
            <w:tcBorders>
              <w:bottom w:val="single" w:color="auto" w:sz="4" w:space="0"/>
            </w:tcBorders>
            <w:tcMar>
              <w:top w:w="57" w:type="dxa"/>
              <w:left w:w="28" w:type="dxa"/>
              <w:bottom w:w="57" w:type="dxa"/>
              <w:right w:w="28" w:type="dxa"/>
            </w:tcMar>
            <w:vAlign w:val="center"/>
          </w:tcPr>
          <w:p w14:paraId="024D49A2">
            <w:pPr>
              <w:spacing w:line="480" w:lineRule="exact"/>
              <w:ind w:left="210" w:leftChars="100"/>
              <w:rPr>
                <w:rFonts w:ascii="宋体" w:hAnsi="宋体" w:cs="宋体"/>
                <w:color w:val="auto"/>
                <w:sz w:val="24"/>
                <w:szCs w:val="24"/>
              </w:rPr>
            </w:pPr>
          </w:p>
        </w:tc>
        <w:tc>
          <w:tcPr>
            <w:tcW w:w="1131" w:type="dxa"/>
            <w:tcBorders>
              <w:bottom w:val="single" w:color="auto" w:sz="4" w:space="0"/>
            </w:tcBorders>
            <w:vAlign w:val="center"/>
          </w:tcPr>
          <w:p w14:paraId="114CBDF9">
            <w:pPr>
              <w:spacing w:line="480" w:lineRule="exact"/>
              <w:ind w:left="210" w:leftChars="100"/>
              <w:rPr>
                <w:rFonts w:ascii="宋体" w:hAnsi="宋体" w:cs="宋体"/>
                <w:color w:val="auto"/>
                <w:sz w:val="24"/>
                <w:szCs w:val="24"/>
              </w:rPr>
            </w:pPr>
          </w:p>
        </w:tc>
      </w:tr>
      <w:tr w14:paraId="16FC7CE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8DE4C22">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67894802">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0A3B80A6">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4C3E1D63">
            <w:pPr>
              <w:spacing w:line="480" w:lineRule="exact"/>
              <w:ind w:left="210" w:leftChars="100"/>
              <w:rPr>
                <w:rFonts w:ascii="宋体" w:hAnsi="宋体" w:cs="宋体"/>
                <w:color w:val="auto"/>
                <w:sz w:val="24"/>
                <w:szCs w:val="24"/>
              </w:rPr>
            </w:pPr>
          </w:p>
        </w:tc>
        <w:tc>
          <w:tcPr>
            <w:tcW w:w="1131" w:type="dxa"/>
            <w:vAlign w:val="center"/>
          </w:tcPr>
          <w:p w14:paraId="02376ED7">
            <w:pPr>
              <w:spacing w:line="480" w:lineRule="exact"/>
              <w:ind w:left="210" w:leftChars="100"/>
              <w:rPr>
                <w:rFonts w:ascii="宋体" w:hAnsi="宋体" w:cs="宋体"/>
                <w:color w:val="auto"/>
                <w:sz w:val="24"/>
                <w:szCs w:val="24"/>
              </w:rPr>
            </w:pPr>
          </w:p>
        </w:tc>
      </w:tr>
      <w:tr w14:paraId="387770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964D31E">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1BFA09B3">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2244AC12">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68A73588">
            <w:pPr>
              <w:spacing w:line="480" w:lineRule="exact"/>
              <w:ind w:left="210" w:leftChars="100"/>
              <w:rPr>
                <w:rFonts w:ascii="宋体" w:hAnsi="宋体" w:cs="宋体"/>
                <w:color w:val="auto"/>
                <w:sz w:val="24"/>
                <w:szCs w:val="24"/>
              </w:rPr>
            </w:pPr>
          </w:p>
        </w:tc>
        <w:tc>
          <w:tcPr>
            <w:tcW w:w="1131" w:type="dxa"/>
            <w:vAlign w:val="center"/>
          </w:tcPr>
          <w:p w14:paraId="3EA5FDB9">
            <w:pPr>
              <w:spacing w:line="480" w:lineRule="exact"/>
              <w:ind w:left="210" w:leftChars="100"/>
              <w:rPr>
                <w:rFonts w:ascii="宋体" w:hAnsi="宋体" w:cs="宋体"/>
                <w:color w:val="auto"/>
                <w:sz w:val="24"/>
                <w:szCs w:val="24"/>
              </w:rPr>
            </w:pPr>
          </w:p>
        </w:tc>
      </w:tr>
      <w:tr w14:paraId="67E28D5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D703A8F">
            <w:pPr>
              <w:spacing w:line="480" w:lineRule="exact"/>
              <w:ind w:left="210" w:leftChars="100"/>
              <w:rPr>
                <w:rFonts w:ascii="宋体" w:hAnsi="宋体" w:cs="宋体"/>
                <w:color w:val="auto"/>
                <w:sz w:val="24"/>
                <w:szCs w:val="24"/>
              </w:rPr>
            </w:pPr>
          </w:p>
        </w:tc>
        <w:tc>
          <w:tcPr>
            <w:tcW w:w="2950" w:type="dxa"/>
            <w:tcMar>
              <w:top w:w="57" w:type="dxa"/>
              <w:left w:w="28" w:type="dxa"/>
              <w:bottom w:w="57" w:type="dxa"/>
              <w:right w:w="28" w:type="dxa"/>
            </w:tcMar>
            <w:vAlign w:val="center"/>
          </w:tcPr>
          <w:p w14:paraId="5AB36410">
            <w:pPr>
              <w:spacing w:line="480" w:lineRule="exact"/>
              <w:ind w:left="210" w:leftChars="100"/>
              <w:rPr>
                <w:rFonts w:ascii="宋体" w:hAnsi="宋体" w:cs="宋体"/>
                <w:color w:val="auto"/>
                <w:sz w:val="24"/>
                <w:szCs w:val="24"/>
              </w:rPr>
            </w:pPr>
          </w:p>
        </w:tc>
        <w:tc>
          <w:tcPr>
            <w:tcW w:w="2635" w:type="dxa"/>
            <w:tcMar>
              <w:top w:w="57" w:type="dxa"/>
              <w:left w:w="28" w:type="dxa"/>
              <w:bottom w:w="57" w:type="dxa"/>
              <w:right w:w="28" w:type="dxa"/>
            </w:tcMar>
            <w:vAlign w:val="center"/>
          </w:tcPr>
          <w:p w14:paraId="522F979C">
            <w:pPr>
              <w:spacing w:line="480" w:lineRule="exact"/>
              <w:ind w:left="210" w:leftChars="100"/>
              <w:rPr>
                <w:rFonts w:ascii="宋体" w:hAnsi="宋体" w:cs="宋体"/>
                <w:color w:val="auto"/>
                <w:sz w:val="24"/>
                <w:szCs w:val="24"/>
              </w:rPr>
            </w:pPr>
          </w:p>
        </w:tc>
        <w:tc>
          <w:tcPr>
            <w:tcW w:w="1701" w:type="dxa"/>
            <w:tcMar>
              <w:top w:w="57" w:type="dxa"/>
              <w:left w:w="28" w:type="dxa"/>
              <w:bottom w:w="57" w:type="dxa"/>
              <w:right w:w="28" w:type="dxa"/>
            </w:tcMar>
            <w:vAlign w:val="center"/>
          </w:tcPr>
          <w:p w14:paraId="28AB9AD7">
            <w:pPr>
              <w:spacing w:line="480" w:lineRule="exact"/>
              <w:ind w:left="210" w:leftChars="100"/>
              <w:rPr>
                <w:rFonts w:ascii="宋体" w:hAnsi="宋体" w:cs="宋体"/>
                <w:color w:val="auto"/>
                <w:sz w:val="24"/>
                <w:szCs w:val="24"/>
              </w:rPr>
            </w:pPr>
          </w:p>
        </w:tc>
        <w:tc>
          <w:tcPr>
            <w:tcW w:w="1131" w:type="dxa"/>
            <w:vAlign w:val="center"/>
          </w:tcPr>
          <w:p w14:paraId="6498FF11">
            <w:pPr>
              <w:spacing w:line="480" w:lineRule="exact"/>
              <w:ind w:left="210" w:leftChars="100"/>
              <w:rPr>
                <w:rFonts w:ascii="宋体" w:hAnsi="宋体" w:cs="宋体"/>
                <w:color w:val="auto"/>
                <w:sz w:val="24"/>
                <w:szCs w:val="24"/>
              </w:rPr>
            </w:pPr>
          </w:p>
        </w:tc>
      </w:tr>
    </w:tbl>
    <w:p w14:paraId="2B840767">
      <w:pPr>
        <w:spacing w:line="480" w:lineRule="exact"/>
        <w:rPr>
          <w:rFonts w:hint="eastAsia" w:ascii="宋体" w:hAnsi="宋体" w:cs="宋体"/>
          <w:szCs w:val="24"/>
        </w:rPr>
      </w:pPr>
      <w:r>
        <w:rPr>
          <w:rFonts w:hint="eastAsia" w:ascii="宋体" w:hAnsi="宋体" w:cs="宋体"/>
          <w:b/>
          <w:szCs w:val="24"/>
        </w:rPr>
        <w:t>注：商务偏离表应按照</w:t>
      </w:r>
      <w:r>
        <w:rPr>
          <w:rFonts w:hint="eastAsia" w:ascii="宋体" w:hAnsi="宋体" w:cs="宋体"/>
          <w:b/>
          <w:szCs w:val="24"/>
          <w:lang w:val="en-US" w:eastAsia="zh-CN"/>
        </w:rPr>
        <w:t>竞争性磋商</w:t>
      </w:r>
      <w:r>
        <w:rPr>
          <w:rFonts w:hint="eastAsia" w:ascii="宋体" w:hAnsi="宋体" w:cs="宋体"/>
          <w:b/>
          <w:szCs w:val="24"/>
        </w:rPr>
        <w:t>文件“第五部分 商务要求”中逐条响应，“偏离情况”应根据实际响应情况注明：正偏离或无偏离。商务偏离不得出现负偏离，否则按无效文件处理。</w:t>
      </w:r>
    </w:p>
    <w:p w14:paraId="220FF462">
      <w:pPr>
        <w:spacing w:line="440" w:lineRule="exact"/>
        <w:ind w:firstLine="720" w:firstLineChars="300"/>
        <w:rPr>
          <w:rFonts w:hint="eastAsia" w:ascii="宋体" w:hAnsi="宋体" w:cs="宋体"/>
          <w:color w:val="auto"/>
          <w:sz w:val="24"/>
          <w:szCs w:val="24"/>
        </w:rPr>
      </w:pPr>
      <w:r>
        <w:rPr>
          <w:rFonts w:hint="eastAsia" w:ascii="宋体" w:hAnsi="宋体" w:cs="宋体"/>
          <w:color w:val="auto"/>
          <w:sz w:val="24"/>
          <w:szCs w:val="24"/>
        </w:rPr>
        <w:t>法定代表人（</w:t>
      </w:r>
      <w:r>
        <w:rPr>
          <w:rFonts w:hint="eastAsia" w:ascii="宋体" w:hAnsi="宋体" w:cs="宋体"/>
          <w:color w:val="auto"/>
          <w:sz w:val="24"/>
          <w:szCs w:val="24"/>
          <w:lang w:val="en-US" w:eastAsia="zh-CN"/>
        </w:rPr>
        <w:t>签字或盖章</w:t>
      </w:r>
      <w:r>
        <w:rPr>
          <w:rFonts w:hint="eastAsia" w:ascii="宋体" w:hAnsi="宋体" w:cs="宋体"/>
          <w:color w:val="auto"/>
          <w:sz w:val="24"/>
          <w:szCs w:val="24"/>
        </w:rPr>
        <w:t xml:space="preserve">）：                       </w:t>
      </w:r>
    </w:p>
    <w:p w14:paraId="6D106177">
      <w:pPr>
        <w:spacing w:line="440" w:lineRule="exact"/>
        <w:ind w:firstLine="720" w:firstLineChars="300"/>
        <w:rPr>
          <w:rFonts w:hint="eastAsia" w:ascii="宋体" w:hAnsi="宋体" w:cs="宋体"/>
          <w:color w:val="auto"/>
          <w:sz w:val="24"/>
          <w:szCs w:val="24"/>
        </w:rPr>
      </w:pPr>
      <w:r>
        <w:rPr>
          <w:rFonts w:hint="eastAsia" w:ascii="宋体" w:hAnsi="宋体" w:cs="宋体"/>
          <w:color w:val="auto"/>
          <w:sz w:val="24"/>
          <w:szCs w:val="24"/>
          <w:lang w:val="en-US" w:eastAsia="zh-CN"/>
        </w:rPr>
        <w:t>供应商名称</w:t>
      </w:r>
      <w:r>
        <w:rPr>
          <w:rFonts w:hint="eastAsia" w:ascii="宋体" w:hAnsi="宋体" w:cs="宋体"/>
          <w:color w:val="auto"/>
          <w:sz w:val="24"/>
          <w:szCs w:val="24"/>
        </w:rPr>
        <w:t>：（公章）</w:t>
      </w:r>
    </w:p>
    <w:p w14:paraId="5ACE2D22">
      <w:pPr>
        <w:spacing w:line="440" w:lineRule="exact"/>
        <w:ind w:firstLine="720" w:firstLineChars="300"/>
        <w:rPr>
          <w:rFonts w:hint="eastAsia"/>
        </w:rPr>
      </w:pPr>
      <w:r>
        <w:rPr>
          <w:rFonts w:hint="eastAsia" w:ascii="宋体" w:hAnsi="宋体" w:cs="宋体"/>
          <w:color w:val="auto"/>
          <w:sz w:val="24"/>
          <w:szCs w:val="24"/>
        </w:rPr>
        <w:t>日 期：</w:t>
      </w:r>
    </w:p>
    <w:p w14:paraId="7F4E920E">
      <w:pPr>
        <w:numPr>
          <w:ilvl w:val="0"/>
          <w:numId w:val="0"/>
        </w:numPr>
        <w:snapToGrid w:val="0"/>
        <w:spacing w:line="440" w:lineRule="exact"/>
        <w:jc w:val="both"/>
        <w:rPr>
          <w:rFonts w:hint="eastAsia" w:ascii="宋体" w:hAnsi="宋体"/>
          <w:b/>
          <w:color w:val="auto"/>
          <w:sz w:val="24"/>
          <w:szCs w:val="24"/>
        </w:rPr>
      </w:pPr>
    </w:p>
    <w:p w14:paraId="79C8F90C">
      <w:pPr>
        <w:numPr>
          <w:ilvl w:val="0"/>
          <w:numId w:val="0"/>
        </w:numPr>
        <w:snapToGrid w:val="0"/>
        <w:spacing w:line="440" w:lineRule="exact"/>
        <w:jc w:val="both"/>
        <w:rPr>
          <w:rFonts w:hint="eastAsia" w:ascii="宋体" w:hAnsi="宋体"/>
          <w:b/>
          <w:color w:val="auto"/>
          <w:sz w:val="24"/>
          <w:szCs w:val="24"/>
        </w:rPr>
      </w:pPr>
    </w:p>
    <w:p w14:paraId="4CE22C97">
      <w:pPr>
        <w:spacing w:line="440" w:lineRule="exact"/>
        <w:jc w:val="center"/>
        <w:rPr>
          <w:rFonts w:hint="default" w:ascii="宋体" w:hAnsi="宋体" w:cs="宋体"/>
          <w:b/>
          <w:color w:val="auto"/>
          <w:sz w:val="24"/>
          <w:szCs w:val="24"/>
          <w:lang w:val="en-US" w:eastAsia="zh-CN"/>
        </w:rPr>
      </w:pPr>
      <w:r>
        <w:rPr>
          <w:rFonts w:hint="eastAsia" w:ascii="宋体" w:hAnsi="宋体"/>
          <w:b/>
          <w:color w:val="auto"/>
          <w:sz w:val="24"/>
          <w:szCs w:val="24"/>
          <w:lang w:val="en-US" w:eastAsia="zh-CN"/>
        </w:rPr>
        <w:t>十一、业绩</w:t>
      </w:r>
    </w:p>
    <w:p w14:paraId="0DDB7014">
      <w:pPr>
        <w:spacing w:line="440" w:lineRule="exact"/>
        <w:jc w:val="center"/>
        <w:rPr>
          <w:rFonts w:hint="eastAsia" w:ascii="宋体" w:hAnsi="宋体" w:cs="宋体"/>
          <w:b/>
          <w:color w:val="auto"/>
          <w:sz w:val="24"/>
          <w:szCs w:val="24"/>
          <w:lang w:val="en-US" w:eastAsia="zh-CN"/>
        </w:rPr>
      </w:pPr>
    </w:p>
    <w:p w14:paraId="2976FD45">
      <w:pPr>
        <w:spacing w:line="440" w:lineRule="exact"/>
        <w:jc w:val="center"/>
        <w:rPr>
          <w:rFonts w:hint="eastAsia" w:ascii="宋体" w:hAnsi="宋体" w:cs="宋体"/>
          <w:b/>
          <w:color w:val="auto"/>
          <w:sz w:val="24"/>
          <w:szCs w:val="24"/>
          <w:lang w:val="en-US" w:eastAsia="zh-CN"/>
        </w:rPr>
      </w:pPr>
    </w:p>
    <w:p w14:paraId="305523E9">
      <w:pPr>
        <w:spacing w:line="440" w:lineRule="exact"/>
        <w:jc w:val="center"/>
        <w:rPr>
          <w:rFonts w:hint="eastAsia" w:ascii="宋体" w:hAnsi="宋体" w:cs="宋体"/>
          <w:b/>
          <w:color w:val="auto"/>
          <w:sz w:val="24"/>
          <w:szCs w:val="24"/>
          <w:lang w:val="en-US" w:eastAsia="zh-CN"/>
        </w:rPr>
      </w:pPr>
    </w:p>
    <w:p w14:paraId="7D52A777">
      <w:pPr>
        <w:spacing w:line="440" w:lineRule="exact"/>
        <w:jc w:val="center"/>
        <w:rPr>
          <w:rFonts w:hint="eastAsia" w:ascii="宋体" w:hAnsi="宋体" w:cs="宋体"/>
          <w:b/>
          <w:color w:val="auto"/>
          <w:sz w:val="24"/>
          <w:szCs w:val="24"/>
          <w:lang w:val="en-US" w:eastAsia="zh-CN"/>
        </w:rPr>
      </w:pPr>
    </w:p>
    <w:p w14:paraId="2280A0BE">
      <w:pPr>
        <w:spacing w:line="440" w:lineRule="exact"/>
        <w:jc w:val="center"/>
        <w:rPr>
          <w:rFonts w:hint="eastAsia" w:ascii="宋体" w:hAnsi="宋体" w:cs="宋体"/>
          <w:b/>
          <w:color w:val="auto"/>
          <w:sz w:val="24"/>
          <w:szCs w:val="24"/>
          <w:lang w:val="en-US" w:eastAsia="zh-CN"/>
        </w:rPr>
      </w:pPr>
    </w:p>
    <w:p w14:paraId="02D98917">
      <w:pPr>
        <w:spacing w:line="440" w:lineRule="exact"/>
        <w:jc w:val="center"/>
        <w:rPr>
          <w:rFonts w:hint="eastAsia" w:ascii="宋体" w:hAnsi="宋体" w:cs="宋体"/>
          <w:b/>
          <w:color w:val="auto"/>
          <w:sz w:val="24"/>
          <w:szCs w:val="24"/>
          <w:lang w:val="en-US" w:eastAsia="zh-CN"/>
        </w:rPr>
      </w:pPr>
    </w:p>
    <w:p w14:paraId="5CED7F1D">
      <w:pPr>
        <w:spacing w:line="440" w:lineRule="exact"/>
        <w:jc w:val="center"/>
        <w:rPr>
          <w:rFonts w:hint="eastAsia" w:ascii="宋体" w:hAnsi="宋体" w:cs="宋体"/>
          <w:b/>
          <w:color w:val="auto"/>
          <w:sz w:val="24"/>
          <w:szCs w:val="24"/>
          <w:lang w:val="en-US" w:eastAsia="zh-CN"/>
        </w:rPr>
      </w:pPr>
    </w:p>
    <w:p w14:paraId="5BECC7BA">
      <w:pPr>
        <w:spacing w:line="440" w:lineRule="exact"/>
        <w:jc w:val="center"/>
        <w:rPr>
          <w:rFonts w:hint="eastAsia" w:ascii="宋体" w:hAnsi="宋体" w:cs="宋体"/>
          <w:b/>
          <w:color w:val="auto"/>
          <w:sz w:val="24"/>
          <w:szCs w:val="24"/>
          <w:lang w:val="en-US" w:eastAsia="zh-CN"/>
        </w:rPr>
      </w:pPr>
    </w:p>
    <w:p w14:paraId="0EA9F39B">
      <w:pPr>
        <w:spacing w:line="440" w:lineRule="exact"/>
        <w:jc w:val="center"/>
        <w:rPr>
          <w:rFonts w:hint="eastAsia" w:ascii="宋体" w:hAnsi="宋体" w:cs="宋体"/>
          <w:b/>
          <w:color w:val="auto"/>
          <w:sz w:val="24"/>
          <w:szCs w:val="24"/>
          <w:lang w:val="en-US" w:eastAsia="zh-CN"/>
        </w:rPr>
      </w:pPr>
    </w:p>
    <w:p w14:paraId="3CA93F44">
      <w:pPr>
        <w:spacing w:line="440" w:lineRule="exact"/>
        <w:jc w:val="center"/>
        <w:rPr>
          <w:rFonts w:hint="eastAsia" w:ascii="宋体" w:hAnsi="宋体" w:cs="宋体"/>
          <w:b/>
          <w:color w:val="auto"/>
          <w:sz w:val="24"/>
          <w:szCs w:val="24"/>
          <w:lang w:val="en-US" w:eastAsia="zh-CN"/>
        </w:rPr>
      </w:pPr>
    </w:p>
    <w:p w14:paraId="0E381B91">
      <w:pPr>
        <w:spacing w:line="440" w:lineRule="exact"/>
        <w:jc w:val="center"/>
        <w:rPr>
          <w:rFonts w:hint="eastAsia" w:ascii="宋体" w:hAnsi="宋体" w:cs="宋体"/>
          <w:b/>
          <w:color w:val="auto"/>
          <w:sz w:val="24"/>
          <w:szCs w:val="24"/>
          <w:lang w:val="en-US" w:eastAsia="zh-CN"/>
        </w:rPr>
      </w:pPr>
    </w:p>
    <w:p w14:paraId="201E23FD">
      <w:pPr>
        <w:spacing w:line="440" w:lineRule="exact"/>
        <w:jc w:val="center"/>
        <w:rPr>
          <w:rFonts w:hint="eastAsia" w:ascii="宋体" w:hAnsi="宋体" w:cs="宋体"/>
          <w:b/>
          <w:color w:val="auto"/>
          <w:sz w:val="24"/>
          <w:szCs w:val="24"/>
          <w:lang w:val="en-US" w:eastAsia="zh-CN"/>
        </w:rPr>
      </w:pPr>
    </w:p>
    <w:p w14:paraId="1EFEE208">
      <w:pPr>
        <w:spacing w:line="440" w:lineRule="exact"/>
        <w:jc w:val="center"/>
        <w:rPr>
          <w:rFonts w:hint="eastAsia" w:ascii="宋体" w:hAnsi="宋体" w:cs="宋体"/>
          <w:b/>
          <w:color w:val="auto"/>
          <w:sz w:val="24"/>
          <w:szCs w:val="24"/>
          <w:lang w:val="en-US" w:eastAsia="zh-CN"/>
        </w:rPr>
      </w:pPr>
    </w:p>
    <w:p w14:paraId="1141B6A4">
      <w:pPr>
        <w:spacing w:line="440" w:lineRule="exact"/>
        <w:jc w:val="center"/>
        <w:rPr>
          <w:rFonts w:hint="eastAsia" w:ascii="宋体" w:hAnsi="宋体" w:cs="宋体"/>
          <w:b/>
          <w:color w:val="auto"/>
          <w:sz w:val="24"/>
          <w:szCs w:val="24"/>
          <w:lang w:val="en-US" w:eastAsia="zh-CN"/>
        </w:rPr>
      </w:pPr>
    </w:p>
    <w:p w14:paraId="4CFA6757">
      <w:pPr>
        <w:spacing w:line="440" w:lineRule="exact"/>
        <w:jc w:val="center"/>
        <w:rPr>
          <w:rFonts w:hint="eastAsia" w:ascii="宋体" w:hAnsi="宋体" w:cs="宋体"/>
          <w:b/>
          <w:color w:val="auto"/>
          <w:sz w:val="24"/>
          <w:szCs w:val="24"/>
          <w:lang w:val="en-US" w:eastAsia="zh-CN"/>
        </w:rPr>
      </w:pPr>
    </w:p>
    <w:p w14:paraId="6533F707">
      <w:pPr>
        <w:spacing w:line="440" w:lineRule="exact"/>
        <w:jc w:val="center"/>
        <w:rPr>
          <w:rFonts w:hint="eastAsia" w:ascii="宋体" w:hAnsi="宋体" w:cs="宋体"/>
          <w:b/>
          <w:color w:val="auto"/>
          <w:sz w:val="24"/>
          <w:szCs w:val="24"/>
          <w:lang w:val="en-US" w:eastAsia="zh-CN"/>
        </w:rPr>
      </w:pPr>
    </w:p>
    <w:p w14:paraId="1FFD70E2">
      <w:pPr>
        <w:spacing w:line="440" w:lineRule="exact"/>
        <w:jc w:val="center"/>
        <w:rPr>
          <w:rFonts w:hint="eastAsia" w:ascii="宋体" w:hAnsi="宋体" w:cs="宋体"/>
          <w:b/>
          <w:color w:val="auto"/>
          <w:sz w:val="24"/>
          <w:szCs w:val="24"/>
          <w:lang w:val="en-US" w:eastAsia="zh-CN"/>
        </w:rPr>
      </w:pPr>
    </w:p>
    <w:p w14:paraId="2E6D95EA">
      <w:pPr>
        <w:spacing w:line="440" w:lineRule="exact"/>
        <w:jc w:val="center"/>
        <w:rPr>
          <w:rFonts w:hint="eastAsia" w:ascii="宋体" w:hAnsi="宋体" w:cs="宋体"/>
          <w:b/>
          <w:color w:val="auto"/>
          <w:sz w:val="24"/>
          <w:szCs w:val="24"/>
          <w:lang w:val="en-US" w:eastAsia="zh-CN"/>
        </w:rPr>
      </w:pPr>
    </w:p>
    <w:p w14:paraId="13A789B4">
      <w:pPr>
        <w:spacing w:line="440" w:lineRule="exact"/>
        <w:jc w:val="center"/>
        <w:rPr>
          <w:rFonts w:hint="eastAsia" w:ascii="宋体" w:hAnsi="宋体" w:cs="宋体"/>
          <w:b/>
          <w:color w:val="auto"/>
          <w:sz w:val="24"/>
          <w:szCs w:val="24"/>
          <w:lang w:val="en-US" w:eastAsia="zh-CN"/>
        </w:rPr>
      </w:pPr>
    </w:p>
    <w:p w14:paraId="19460C70">
      <w:pPr>
        <w:spacing w:line="440" w:lineRule="exact"/>
        <w:jc w:val="center"/>
        <w:rPr>
          <w:rFonts w:hint="eastAsia" w:ascii="宋体" w:hAnsi="宋体" w:cs="宋体"/>
          <w:b/>
          <w:color w:val="auto"/>
          <w:sz w:val="24"/>
          <w:szCs w:val="24"/>
          <w:lang w:val="en-US" w:eastAsia="zh-CN"/>
        </w:rPr>
      </w:pPr>
    </w:p>
    <w:p w14:paraId="05AC475F">
      <w:pPr>
        <w:spacing w:line="440" w:lineRule="exact"/>
        <w:jc w:val="center"/>
        <w:rPr>
          <w:rFonts w:hint="eastAsia" w:ascii="宋体" w:hAnsi="宋体" w:cs="宋体"/>
          <w:b/>
          <w:color w:val="auto"/>
          <w:sz w:val="24"/>
          <w:szCs w:val="24"/>
          <w:lang w:val="en-US" w:eastAsia="zh-CN"/>
        </w:rPr>
      </w:pPr>
    </w:p>
    <w:p w14:paraId="3BCF70A2">
      <w:pPr>
        <w:spacing w:line="440" w:lineRule="exact"/>
        <w:jc w:val="center"/>
        <w:rPr>
          <w:rFonts w:hint="eastAsia" w:ascii="宋体" w:hAnsi="宋体" w:cs="宋体"/>
          <w:b/>
          <w:color w:val="auto"/>
          <w:sz w:val="24"/>
          <w:szCs w:val="24"/>
          <w:lang w:val="en-US" w:eastAsia="zh-CN"/>
        </w:rPr>
      </w:pPr>
    </w:p>
    <w:p w14:paraId="14827524">
      <w:pPr>
        <w:spacing w:line="440" w:lineRule="exact"/>
        <w:jc w:val="center"/>
        <w:rPr>
          <w:rFonts w:hint="eastAsia" w:ascii="宋体" w:hAnsi="宋体" w:cs="宋体"/>
          <w:b/>
          <w:color w:val="auto"/>
          <w:sz w:val="24"/>
          <w:szCs w:val="24"/>
          <w:lang w:val="en-US" w:eastAsia="zh-CN"/>
        </w:rPr>
      </w:pPr>
    </w:p>
    <w:p w14:paraId="498CF495">
      <w:pPr>
        <w:spacing w:line="440" w:lineRule="exact"/>
        <w:jc w:val="center"/>
        <w:rPr>
          <w:rFonts w:hint="eastAsia" w:ascii="宋体" w:hAnsi="宋体" w:cs="宋体"/>
          <w:b/>
          <w:color w:val="auto"/>
          <w:sz w:val="24"/>
          <w:szCs w:val="24"/>
          <w:lang w:val="en-US" w:eastAsia="zh-CN"/>
        </w:rPr>
      </w:pPr>
    </w:p>
    <w:p w14:paraId="47DB1439">
      <w:pPr>
        <w:spacing w:line="440" w:lineRule="exact"/>
        <w:jc w:val="center"/>
        <w:rPr>
          <w:rFonts w:hint="eastAsia" w:ascii="宋体" w:hAnsi="宋体" w:cs="宋体"/>
          <w:b/>
          <w:color w:val="auto"/>
          <w:sz w:val="24"/>
          <w:szCs w:val="24"/>
          <w:lang w:val="en-US" w:eastAsia="zh-CN"/>
        </w:rPr>
      </w:pPr>
    </w:p>
    <w:p w14:paraId="226CE451">
      <w:pPr>
        <w:spacing w:line="440" w:lineRule="exact"/>
        <w:jc w:val="center"/>
        <w:rPr>
          <w:rFonts w:hint="eastAsia" w:ascii="宋体" w:hAnsi="宋体" w:cs="宋体"/>
          <w:b/>
          <w:color w:val="auto"/>
          <w:sz w:val="24"/>
          <w:szCs w:val="24"/>
          <w:lang w:val="en-US" w:eastAsia="zh-CN"/>
        </w:rPr>
      </w:pPr>
    </w:p>
    <w:p w14:paraId="2228783E">
      <w:pPr>
        <w:spacing w:line="440" w:lineRule="exact"/>
        <w:jc w:val="center"/>
        <w:rPr>
          <w:rFonts w:hint="eastAsia" w:ascii="宋体" w:hAnsi="宋体" w:cs="宋体"/>
          <w:b/>
          <w:color w:val="auto"/>
          <w:sz w:val="24"/>
          <w:szCs w:val="24"/>
          <w:lang w:val="en-US" w:eastAsia="zh-CN"/>
        </w:rPr>
      </w:pPr>
    </w:p>
    <w:p w14:paraId="3E02FF3B">
      <w:pPr>
        <w:spacing w:line="440" w:lineRule="exact"/>
        <w:jc w:val="center"/>
        <w:rPr>
          <w:rFonts w:hint="eastAsia" w:ascii="宋体" w:hAnsi="宋体" w:cs="宋体"/>
          <w:b/>
          <w:color w:val="auto"/>
          <w:sz w:val="24"/>
          <w:szCs w:val="24"/>
          <w:lang w:val="en-US" w:eastAsia="zh-CN"/>
        </w:rPr>
      </w:pPr>
    </w:p>
    <w:p w14:paraId="70FAC0D4">
      <w:pPr>
        <w:spacing w:line="440" w:lineRule="exact"/>
        <w:jc w:val="center"/>
        <w:rPr>
          <w:rFonts w:hint="eastAsia" w:ascii="宋体" w:hAnsi="宋体" w:cs="宋体"/>
          <w:b/>
          <w:color w:val="auto"/>
          <w:sz w:val="24"/>
          <w:szCs w:val="24"/>
          <w:lang w:val="en-US" w:eastAsia="zh-CN"/>
        </w:rPr>
      </w:pPr>
    </w:p>
    <w:p w14:paraId="50997CF3">
      <w:pPr>
        <w:spacing w:line="440" w:lineRule="exact"/>
        <w:jc w:val="center"/>
        <w:rPr>
          <w:rFonts w:hint="eastAsia" w:ascii="宋体" w:hAnsi="宋体" w:cs="宋体"/>
          <w:b/>
          <w:color w:val="auto"/>
          <w:sz w:val="24"/>
          <w:szCs w:val="24"/>
          <w:lang w:val="en-US" w:eastAsia="zh-CN"/>
        </w:rPr>
      </w:pPr>
    </w:p>
    <w:p w14:paraId="0976E8FF">
      <w:pPr>
        <w:spacing w:line="440" w:lineRule="exact"/>
        <w:jc w:val="center"/>
        <w:rPr>
          <w:rFonts w:hint="eastAsia" w:ascii="宋体" w:hAnsi="宋体" w:cs="宋体"/>
          <w:b/>
          <w:color w:val="auto"/>
          <w:sz w:val="24"/>
          <w:szCs w:val="24"/>
          <w:lang w:val="en-US" w:eastAsia="zh-CN"/>
        </w:rPr>
      </w:pPr>
    </w:p>
    <w:p w14:paraId="78A9BEB3">
      <w:pPr>
        <w:spacing w:line="440" w:lineRule="exact"/>
        <w:jc w:val="center"/>
        <w:rPr>
          <w:rFonts w:hint="eastAsia" w:ascii="宋体" w:hAnsi="宋体" w:eastAsia="宋体" w:cs="宋体"/>
          <w:b/>
          <w:color w:val="auto"/>
          <w:sz w:val="24"/>
          <w:szCs w:val="24"/>
        </w:rPr>
      </w:pPr>
      <w:r>
        <w:rPr>
          <w:rFonts w:hint="eastAsia" w:ascii="宋体" w:hAnsi="宋体" w:cs="宋体"/>
          <w:b/>
          <w:color w:val="auto"/>
          <w:sz w:val="24"/>
          <w:szCs w:val="24"/>
          <w:lang w:val="en-US" w:eastAsia="zh-CN"/>
        </w:rPr>
        <w:t>十二、</w:t>
      </w:r>
      <w:r>
        <w:rPr>
          <w:rFonts w:hint="eastAsia" w:ascii="宋体" w:hAnsi="宋体" w:eastAsia="宋体" w:cs="宋体"/>
          <w:b/>
          <w:color w:val="auto"/>
          <w:sz w:val="24"/>
          <w:szCs w:val="24"/>
        </w:rPr>
        <w:t>拒绝政府采购领域商业贿赂承诺</w:t>
      </w:r>
    </w:p>
    <w:p w14:paraId="1A9BE0B5">
      <w:pPr>
        <w:spacing w:line="440" w:lineRule="exact"/>
        <w:ind w:firstLine="0" w:firstLineChars="0"/>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陕西省政府采购</w:t>
      </w:r>
      <w:r>
        <w:rPr>
          <w:rFonts w:hint="eastAsia" w:ascii="宋体" w:hAnsi="宋体" w:cs="宋体"/>
          <w:b/>
          <w:color w:val="auto"/>
          <w:sz w:val="24"/>
          <w:szCs w:val="24"/>
          <w:lang w:eastAsia="zh-CN"/>
        </w:rPr>
        <w:t>供应商</w:t>
      </w:r>
    </w:p>
    <w:p w14:paraId="1EE50DCE">
      <w:pPr>
        <w:spacing w:line="440" w:lineRule="exact"/>
        <w:ind w:firstLine="0" w:firstLineChars="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拒绝政府采购领域商业贿赂承诺书</w:t>
      </w:r>
    </w:p>
    <w:p w14:paraId="66AF8AB5">
      <w:pPr>
        <w:widowControl/>
        <w:spacing w:line="4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为响应党中央、国务院关于治理政府采购领域商业贿赂行为的号召，我单位在此庄严承诺： </w:t>
      </w:r>
    </w:p>
    <w:p w14:paraId="69FC1CFA">
      <w:pPr>
        <w:widowControl/>
        <w:spacing w:line="4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1、在参与政府采购活动中遵纪守法、诚信经营、公平竞标。 </w:t>
      </w:r>
    </w:p>
    <w:p w14:paraId="01F5D3D4">
      <w:pPr>
        <w:widowControl/>
        <w:spacing w:line="4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2、不向政府采购人、采购代理机构和政府采购评审专家进行任何形式的商业贿赂以谋取交易机会。 </w:t>
      </w:r>
    </w:p>
    <w:p w14:paraId="213239E2">
      <w:pPr>
        <w:widowControl/>
        <w:spacing w:line="4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3、不向政府采购代理机构和采购人提供虚假资质文件或采用虚假应标方式参与政府采购市场竞争并谋取中标、成交。 </w:t>
      </w:r>
    </w:p>
    <w:p w14:paraId="1CC06CBB">
      <w:pPr>
        <w:widowControl/>
        <w:spacing w:line="4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4、不采取“围标、陪标”等商业欺诈手段获得政府采购定单。 </w:t>
      </w:r>
    </w:p>
    <w:p w14:paraId="75990B13">
      <w:pPr>
        <w:widowControl/>
        <w:spacing w:line="4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5、不采取不正当手段诋毁、排挤其他</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 xml:space="preserve">。 </w:t>
      </w:r>
    </w:p>
    <w:p w14:paraId="535F1783">
      <w:pPr>
        <w:widowControl/>
        <w:spacing w:line="4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6、不在提供商品和服务时“偷梁换柱、以次充好”损害采购人的合法权益。 </w:t>
      </w:r>
    </w:p>
    <w:p w14:paraId="6DBA6422">
      <w:pPr>
        <w:widowControl/>
        <w:spacing w:line="4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7、不与采购人、采购代理机构政府采购评审专家或其它</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 xml:space="preserve">恶意串通，进行质疑和投诉，维护政府采购市场秩序。 </w:t>
      </w:r>
    </w:p>
    <w:p w14:paraId="4F782F5A">
      <w:pPr>
        <w:widowControl/>
        <w:spacing w:line="440" w:lineRule="exact"/>
        <w:ind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8、尊重和接受政府采购监督管理部门的监督和政府采购代理机构采购采购要求，承担因违约行为给采购人造成的损失。 </w:t>
      </w:r>
    </w:p>
    <w:p w14:paraId="1FBF0B6F">
      <w:pPr>
        <w:widowControl/>
        <w:spacing w:line="4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9、不发生其他有悖于政府采购公开、公平、公正和诚信原则的行为。 </w:t>
      </w:r>
    </w:p>
    <w:p w14:paraId="6244AB5F">
      <w:pPr>
        <w:widowControl/>
        <w:spacing w:line="440" w:lineRule="exact"/>
        <w:ind w:firstLine="480" w:firstLineChars="200"/>
        <w:jc w:val="left"/>
        <w:rPr>
          <w:rFonts w:hint="eastAsia" w:ascii="宋体" w:hAnsi="宋体" w:eastAsia="宋体" w:cs="宋体"/>
          <w:color w:val="auto"/>
          <w:sz w:val="24"/>
          <w:szCs w:val="24"/>
        </w:rPr>
      </w:pPr>
    </w:p>
    <w:p w14:paraId="5B921C27">
      <w:pPr>
        <w:widowControl/>
        <w:spacing w:line="4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承诺单位：</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公</w:t>
      </w:r>
      <w:r>
        <w:rPr>
          <w:rFonts w:hint="eastAsia" w:ascii="宋体" w:hAnsi="宋体" w:eastAsia="宋体" w:cs="宋体"/>
          <w:color w:val="auto"/>
          <w:sz w:val="24"/>
          <w:szCs w:val="24"/>
        </w:rPr>
        <w:t xml:space="preserve">章） </w:t>
      </w:r>
    </w:p>
    <w:p w14:paraId="5287FFE0">
      <w:pPr>
        <w:widowControl/>
        <w:spacing w:line="4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bCs/>
          <w:sz w:val="24"/>
          <w:szCs w:val="24"/>
        </w:rPr>
        <w:t>法定代表人：</w:t>
      </w:r>
      <w:r>
        <w:rPr>
          <w:rFonts w:hint="eastAsia" w:ascii="宋体" w:hAnsi="宋体" w:cs="宋体"/>
          <w:color w:val="auto"/>
          <w:sz w:val="24"/>
          <w:szCs w:val="24"/>
          <w:u w:val="single"/>
          <w:lang w:val="en-US" w:eastAsia="zh-CN"/>
        </w:rPr>
        <w:t xml:space="preserve">             </w:t>
      </w:r>
      <w:r>
        <w:rPr>
          <w:rFonts w:hint="eastAsia" w:ascii="宋体" w:hAnsi="宋体" w:eastAsia="宋体" w:cs="宋体"/>
          <w:bCs/>
          <w:sz w:val="24"/>
          <w:szCs w:val="24"/>
        </w:rPr>
        <w:t xml:space="preserve">     (</w:t>
      </w:r>
      <w:r>
        <w:rPr>
          <w:rFonts w:hint="eastAsia" w:ascii="宋体" w:hAnsi="宋体" w:cs="宋体"/>
          <w:bCs/>
          <w:sz w:val="24"/>
          <w:szCs w:val="24"/>
          <w:lang w:val="en-US" w:eastAsia="zh-CN"/>
        </w:rPr>
        <w:t>签字或盖章</w:t>
      </w:r>
      <w:r>
        <w:rPr>
          <w:rFonts w:hint="eastAsia" w:ascii="宋体" w:hAnsi="宋体" w:eastAsia="宋体" w:cs="宋体"/>
          <w:bCs/>
          <w:sz w:val="24"/>
          <w:szCs w:val="24"/>
        </w:rPr>
        <w:t>)</w:t>
      </w:r>
      <w:r>
        <w:rPr>
          <w:rFonts w:hint="eastAsia" w:ascii="宋体" w:hAnsi="宋体" w:eastAsia="宋体" w:cs="宋体"/>
          <w:color w:val="auto"/>
          <w:sz w:val="24"/>
          <w:szCs w:val="24"/>
        </w:rPr>
        <w:t xml:space="preserve"> </w:t>
      </w:r>
    </w:p>
    <w:p w14:paraId="5A6A1BB0">
      <w:pPr>
        <w:widowControl/>
        <w:spacing w:line="440" w:lineRule="exact"/>
        <w:ind w:firstLine="480" w:firstLineChars="20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地址：</w:t>
      </w:r>
      <w:r>
        <w:rPr>
          <w:rFonts w:hint="eastAsia" w:ascii="宋体" w:hAnsi="宋体" w:cs="宋体"/>
          <w:color w:val="auto"/>
          <w:sz w:val="24"/>
          <w:szCs w:val="24"/>
          <w:u w:val="single"/>
          <w:lang w:val="en-US" w:eastAsia="zh-CN"/>
        </w:rPr>
        <w:t xml:space="preserve">             </w:t>
      </w:r>
    </w:p>
    <w:p w14:paraId="5AD2038F">
      <w:pPr>
        <w:widowControl/>
        <w:spacing w:line="4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邮编：</w:t>
      </w:r>
      <w:r>
        <w:rPr>
          <w:rFonts w:hint="eastAsia" w:ascii="宋体" w:hAnsi="宋体" w:cs="宋体"/>
          <w:color w:val="auto"/>
          <w:sz w:val="24"/>
          <w:szCs w:val="24"/>
          <w:u w:val="single"/>
          <w:lang w:val="en-US" w:eastAsia="zh-CN"/>
        </w:rPr>
        <w:t xml:space="preserve">             </w:t>
      </w:r>
    </w:p>
    <w:p w14:paraId="627386F4">
      <w:pPr>
        <w:widowControl/>
        <w:spacing w:line="440" w:lineRule="exact"/>
        <w:ind w:firstLine="480" w:firstLineChars="20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电话：</w:t>
      </w:r>
      <w:r>
        <w:rPr>
          <w:rFonts w:hint="eastAsia" w:ascii="宋体" w:hAnsi="宋体" w:cs="宋体"/>
          <w:color w:val="auto"/>
          <w:sz w:val="24"/>
          <w:szCs w:val="24"/>
          <w:u w:val="single"/>
          <w:lang w:val="en-US" w:eastAsia="zh-CN"/>
        </w:rPr>
        <w:t xml:space="preserve">             </w:t>
      </w:r>
    </w:p>
    <w:p w14:paraId="1D7A4F16">
      <w:pPr>
        <w:widowControl/>
        <w:spacing w:line="440" w:lineRule="exact"/>
        <w:ind w:firstLine="480" w:firstLineChars="200"/>
        <w:jc w:val="lef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日期：</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lang w:val="en-US" w:eastAsia="zh-CN"/>
        </w:rPr>
        <w:t>年</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lang w:val="en-US" w:eastAsia="zh-CN"/>
        </w:rPr>
        <w:t>月</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lang w:val="en-US" w:eastAsia="zh-CN"/>
        </w:rPr>
        <w:t>日</w:t>
      </w:r>
    </w:p>
    <w:p w14:paraId="29C21A05">
      <w:pPr>
        <w:widowControl/>
        <w:spacing w:line="440" w:lineRule="exact"/>
        <w:jc w:val="left"/>
        <w:rPr>
          <w:rFonts w:hint="eastAsia" w:ascii="宋体" w:hAnsi="宋体" w:eastAsia="宋体" w:cs="宋体"/>
          <w:color w:val="auto"/>
          <w:sz w:val="24"/>
          <w:szCs w:val="24"/>
        </w:rPr>
      </w:pPr>
    </w:p>
    <w:p w14:paraId="09742F3E">
      <w:pPr>
        <w:spacing w:line="440" w:lineRule="exact"/>
        <w:ind w:firstLine="4480"/>
        <w:jc w:val="right"/>
        <w:rPr>
          <w:rFonts w:ascii="宋体" w:hAnsi="宋体"/>
          <w:sz w:val="24"/>
          <w:szCs w:val="24"/>
        </w:rPr>
      </w:pPr>
      <w:r>
        <w:rPr>
          <w:rFonts w:hint="eastAsia" w:ascii="宋体" w:hAnsi="宋体" w:eastAsia="宋体" w:cs="宋体"/>
          <w:color w:val="auto"/>
          <w:sz w:val="24"/>
          <w:szCs w:val="24"/>
        </w:rPr>
        <w:t xml:space="preserve">                           </w:t>
      </w:r>
    </w:p>
    <w:p w14:paraId="21007447">
      <w:pPr>
        <w:spacing w:line="440" w:lineRule="exact"/>
        <w:ind w:left="3120" w:hanging="3132" w:hangingChars="1300"/>
        <w:jc w:val="center"/>
        <w:rPr>
          <w:rFonts w:hint="eastAsia" w:ascii="宋体" w:hAnsi="宋体" w:eastAsia="宋体" w:cs="宋体"/>
          <w:b/>
          <w:color w:val="auto"/>
          <w:sz w:val="24"/>
          <w:szCs w:val="24"/>
        </w:rPr>
      </w:pPr>
    </w:p>
    <w:p w14:paraId="7065416C">
      <w:pPr>
        <w:jc w:val="center"/>
        <w:rPr>
          <w:rFonts w:hint="eastAsia" w:asciiTheme="minorEastAsia" w:hAnsiTheme="minorEastAsia" w:eastAsiaTheme="minorEastAsia" w:cstheme="minorEastAsia"/>
          <w:b/>
          <w:sz w:val="24"/>
          <w:szCs w:val="24"/>
        </w:rPr>
      </w:pPr>
    </w:p>
    <w:p w14:paraId="1B8D1F61">
      <w:pPr>
        <w:jc w:val="center"/>
        <w:rPr>
          <w:rFonts w:hint="eastAsia" w:asciiTheme="minorEastAsia" w:hAnsiTheme="minorEastAsia" w:eastAsiaTheme="minorEastAsia" w:cstheme="minorEastAsia"/>
          <w:b/>
          <w:sz w:val="24"/>
          <w:szCs w:val="24"/>
        </w:rPr>
      </w:pPr>
    </w:p>
    <w:p w14:paraId="54ECA519">
      <w:pPr>
        <w:pStyle w:val="42"/>
        <w:rPr>
          <w:rFonts w:hint="eastAsia"/>
        </w:rPr>
      </w:pPr>
    </w:p>
    <w:p w14:paraId="6A04BA15">
      <w:pPr>
        <w:pStyle w:val="6"/>
        <w:rPr>
          <w:rFonts w:hint="eastAsia" w:asciiTheme="minorEastAsia" w:hAnsiTheme="minorEastAsia" w:eastAsiaTheme="minorEastAsia" w:cstheme="minorEastAsia"/>
          <w:b/>
          <w:sz w:val="24"/>
          <w:szCs w:val="24"/>
        </w:rPr>
      </w:pPr>
    </w:p>
    <w:p w14:paraId="3B47008E">
      <w:pPr>
        <w:pStyle w:val="20"/>
        <w:rPr>
          <w:rFonts w:hint="eastAsia"/>
        </w:rPr>
      </w:pPr>
    </w:p>
    <w:p w14:paraId="06288EBF">
      <w:pPr>
        <w:pStyle w:val="6"/>
        <w:ind w:left="0" w:leftChars="0" w:firstLine="0" w:firstLineChars="0"/>
        <w:rPr>
          <w:rFonts w:hint="eastAsia" w:asciiTheme="minorEastAsia" w:hAnsiTheme="minorEastAsia" w:eastAsiaTheme="minorEastAsia" w:cstheme="minorEastAsia"/>
          <w:b/>
          <w:sz w:val="24"/>
          <w:szCs w:val="24"/>
        </w:rPr>
      </w:pPr>
    </w:p>
    <w:p w14:paraId="656319B6">
      <w:pPr>
        <w:jc w:val="center"/>
        <w:rPr>
          <w:rFonts w:hint="eastAsia"/>
        </w:rPr>
      </w:pPr>
      <w:r>
        <w:rPr>
          <w:rFonts w:hint="eastAsia" w:asciiTheme="minorEastAsia" w:hAnsiTheme="minorEastAsia" w:eastAsiaTheme="minorEastAsia" w:cstheme="minorEastAsia"/>
          <w:b/>
          <w:color w:val="auto"/>
          <w:sz w:val="24"/>
          <w:szCs w:val="24"/>
          <w:lang w:val="en-US" w:eastAsia="zh-CN"/>
        </w:rPr>
        <w:t>十三</w:t>
      </w:r>
      <w:r>
        <w:rPr>
          <w:rFonts w:hint="eastAsia" w:ascii="宋体" w:hAnsi="宋体" w:eastAsia="宋体" w:cs="宋体"/>
          <w:b/>
          <w:color w:val="auto"/>
          <w:sz w:val="24"/>
          <w:szCs w:val="24"/>
          <w:lang w:val="en-US" w:eastAsia="zh-CN"/>
        </w:rPr>
        <w:t>、</w:t>
      </w:r>
      <w:r>
        <w:rPr>
          <w:rFonts w:hint="eastAsia" w:ascii="宋体" w:hAnsi="宋体" w:cs="宋体"/>
          <w:b/>
          <w:color w:val="auto"/>
          <w:sz w:val="24"/>
          <w:szCs w:val="24"/>
          <w:lang w:val="en-US" w:eastAsia="zh-CN"/>
        </w:rPr>
        <w:t>供应商</w:t>
      </w:r>
      <w:r>
        <w:rPr>
          <w:rFonts w:hint="eastAsia" w:ascii="宋体" w:hAnsi="宋体" w:eastAsia="宋体" w:cs="宋体"/>
          <w:b/>
          <w:color w:val="auto"/>
          <w:sz w:val="24"/>
          <w:szCs w:val="24"/>
        </w:rPr>
        <w:t>认为有必要补充说明的事宜</w:t>
      </w:r>
    </w:p>
    <w:p w14:paraId="0DBA6017"/>
    <w:p w14:paraId="08678020"/>
    <w:p w14:paraId="7836C27D"/>
    <w:p w14:paraId="72D74040"/>
    <w:p w14:paraId="6AC4F58D"/>
    <w:p w14:paraId="57FD05F7"/>
    <w:p w14:paraId="6484D3A8"/>
    <w:p w14:paraId="5DE78871"/>
    <w:p w14:paraId="4B7F1D23"/>
    <w:p w14:paraId="60E9DDC2">
      <w:pPr>
        <w:snapToGrid w:val="0"/>
        <w:spacing w:line="440" w:lineRule="exact"/>
        <w:jc w:val="both"/>
        <w:rPr>
          <w:rFonts w:hint="eastAsia" w:ascii="宋体" w:hAnsi="宋体"/>
          <w:b/>
          <w:sz w:val="24"/>
          <w:szCs w:val="24"/>
          <w:lang w:val="en-US" w:eastAsia="zh-CN"/>
        </w:rPr>
      </w:pPr>
    </w:p>
    <w:p w14:paraId="6853A57A">
      <w:pPr>
        <w:jc w:val="center"/>
        <w:rPr>
          <w:rFonts w:hint="eastAsia" w:eastAsia="宋体"/>
          <w:lang w:val="en-US" w:eastAsia="zh-CN"/>
        </w:rPr>
      </w:pPr>
    </w:p>
    <w:sectPr>
      <w:footerReference r:id="rId11" w:type="first"/>
      <w:footerReference r:id="rId10" w:type="default"/>
      <w:pgSz w:w="11905" w:h="16838"/>
      <w:pgMar w:top="1134" w:right="1361" w:bottom="1020" w:left="1531" w:header="850" w:footer="992" w:gutter="0"/>
      <w:pgNumType w:fmt="decimal"/>
      <w:cols w:space="0" w:num="1"/>
      <w:rtlGutter w:val="0"/>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新宋体">
    <w:panose1 w:val="02010609030101010101"/>
    <w:charset w:val="86"/>
    <w:family w:val="auto"/>
    <w:pitch w:val="default"/>
    <w:sig w:usb0="00000283" w:usb1="288F0000" w:usb2="00000006" w:usb3="00000000" w:csb0="00040001" w:csb1="00000000"/>
  </w:font>
  <w:font w:name="Dotum">
    <w:altName w:val="Malgun Gothic"/>
    <w:panose1 w:val="020B0600000101010101"/>
    <w:charset w:val="81"/>
    <w:family w:val="swiss"/>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DejaVuSans">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CFF88">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BBFC7">
    <w:pPr>
      <w:pStyle w:val="16"/>
      <w:tabs>
        <w:tab w:val="center" w:pos="4567"/>
        <w:tab w:val="left" w:pos="5379"/>
      </w:tabs>
    </w:pPr>
    <w:r>
      <w:tab/>
    </w:r>
    <w:r>
      <w:tab/>
    </w:r>
    <w:r>
      <w:tab/>
    </w: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9EC69">
    <w:pPr>
      <w:pStyle w:val="16"/>
    </w:pPr>
  </w:p>
  <w:p w14:paraId="531A8FAC">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7A4EEA">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E7A4EEA">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66</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7DAA2">
    <w:pPr>
      <w:pStyle w:val="16"/>
    </w:pPr>
  </w:p>
  <w:p w14:paraId="6A8CA009">
    <w:pPr>
      <w:pStyle w:val="1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FA4158">
                          <w:pPr>
                            <w:pStyle w:val="16"/>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66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9FA4158">
                    <w:pPr>
                      <w:pStyle w:val="16"/>
                    </w:pPr>
                    <w:r>
                      <w:t xml:space="preserve">第 </w:t>
                    </w:r>
                    <w:r>
                      <w:fldChar w:fldCharType="begin"/>
                    </w:r>
                    <w:r>
                      <w:instrText xml:space="preserve"> PAGE  \* MERGEFORMAT </w:instrText>
                    </w:r>
                    <w:r>
                      <w:fldChar w:fldCharType="separate"/>
                    </w:r>
                    <w:r>
                      <w:t>4</w:t>
                    </w:r>
                    <w:r>
                      <w:fldChar w:fldCharType="end"/>
                    </w:r>
                    <w:r>
                      <w:t xml:space="preserve"> 页 共 </w:t>
                    </w:r>
                    <w:r>
                      <w:fldChar w:fldCharType="begin"/>
                    </w:r>
                    <w:r>
                      <w:instrText xml:space="preserve"> NUMPAGES  \* MERGEFORMAT </w:instrText>
                    </w:r>
                    <w:r>
                      <w:fldChar w:fldCharType="separate"/>
                    </w:r>
                    <w:r>
                      <w:t>66</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DA8751">
    <w:pPr>
      <w:spacing w:line="14" w:lineRule="auto"/>
      <w:rPr>
        <w:sz w:val="20"/>
        <w:szCs w:val="20"/>
      </w:rPr>
    </w:pPr>
  </w:p>
  <w:p w14:paraId="7F12C4F4">
    <w:pPr>
      <w:pStyle w:val="16"/>
      <w:jc w:val="center"/>
    </w:pPr>
  </w:p>
  <w:p w14:paraId="1F5363B8">
    <w:pPr>
      <w:pStyle w:val="16"/>
      <w:jc w:val="center"/>
      <w:rPr>
        <w:sz w:val="20"/>
        <w:szCs w:val="20"/>
      </w:rPr>
    </w:pPr>
    <w:r>
      <w:t xml:space="preserve">第 </w:t>
    </w:r>
    <w:r>
      <w:fldChar w:fldCharType="begin"/>
    </w:r>
    <w:r>
      <w:instrText xml:space="preserve"> PAGE  \* MERGEFORMAT </w:instrText>
    </w:r>
    <w:r>
      <w:fldChar w:fldCharType="separate"/>
    </w:r>
    <w:r>
      <w:t>38</w:t>
    </w:r>
    <w:r>
      <w:fldChar w:fldCharType="end"/>
    </w:r>
    <w:r>
      <w:t xml:space="preserve"> 页 共 </w:t>
    </w:r>
    <w:r>
      <w:fldChar w:fldCharType="begin"/>
    </w:r>
    <w:r>
      <w:instrText xml:space="preserve"> NUMPAGES  \* MERGEFORMAT </w:instrText>
    </w:r>
    <w:r>
      <w:fldChar w:fldCharType="separate"/>
    </w:r>
    <w:r>
      <w:t>66</w:t>
    </w:r>
    <w:r>
      <w:fldChar w:fldCharType="end"/>
    </w:r>
    <w:r>
      <w:t xml:space="preserve"> 页</w:t>
    </w:r>
  </w:p>
  <w:p w14:paraId="1F978E6F">
    <w:pPr>
      <w:spacing w:line="14" w:lineRule="auto"/>
      <w:rPr>
        <w:sz w:val="20"/>
        <w:szCs w:val="20"/>
      </w:rPr>
    </w:pPr>
  </w:p>
  <w:p w14:paraId="00E05753">
    <w:pPr>
      <w:spacing w:line="14" w:lineRule="auto"/>
      <w:rPr>
        <w:sz w:val="20"/>
        <w:szCs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D7E2E5"/>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FD7E2E5"/>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198B8">
    <w:pPr>
      <w:pStyle w:val="16"/>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79C5C0">
                          <w:pPr>
                            <w:pStyle w:val="16"/>
                          </w:pPr>
                          <w:r>
                            <w:t xml:space="preserve">第 </w:t>
                          </w:r>
                          <w:r>
                            <w:fldChar w:fldCharType="begin"/>
                          </w:r>
                          <w:r>
                            <w:instrText xml:space="preserve"> PAGE  \* MERGEFORMAT </w:instrText>
                          </w:r>
                          <w:r>
                            <w:fldChar w:fldCharType="separate"/>
                          </w:r>
                          <w:r>
                            <w:t>58</w:t>
                          </w:r>
                          <w:r>
                            <w:fldChar w:fldCharType="end"/>
                          </w:r>
                          <w:r>
                            <w:t xml:space="preserve"> 页 共 </w:t>
                          </w:r>
                          <w:r>
                            <w:fldChar w:fldCharType="begin"/>
                          </w:r>
                          <w:r>
                            <w:instrText xml:space="preserve"> NUMPAGES  \* MERGEFORMAT </w:instrText>
                          </w:r>
                          <w:r>
                            <w:fldChar w:fldCharType="separate"/>
                          </w:r>
                          <w:r>
                            <w:t>66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4279C5C0">
                    <w:pPr>
                      <w:pStyle w:val="16"/>
                    </w:pPr>
                    <w:r>
                      <w:t xml:space="preserve">第 </w:t>
                    </w:r>
                    <w:r>
                      <w:fldChar w:fldCharType="begin"/>
                    </w:r>
                    <w:r>
                      <w:instrText xml:space="preserve"> PAGE  \* MERGEFORMAT </w:instrText>
                    </w:r>
                    <w:r>
                      <w:fldChar w:fldCharType="separate"/>
                    </w:r>
                    <w:r>
                      <w:t>58</w:t>
                    </w:r>
                    <w:r>
                      <w:fldChar w:fldCharType="end"/>
                    </w:r>
                    <w:r>
                      <w:t xml:space="preserve"> 页 共 </w:t>
                    </w:r>
                    <w:r>
                      <w:fldChar w:fldCharType="begin"/>
                    </w:r>
                    <w:r>
                      <w:instrText xml:space="preserve"> NUMPAGES  \* MERGEFORMAT </w:instrText>
                    </w:r>
                    <w:r>
                      <w:fldChar w:fldCharType="separate"/>
                    </w:r>
                    <w:r>
                      <w:t>66</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24AEE6">
    <w:pPr>
      <w:pStyle w:val="1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DCD08E">
                          <w:pPr>
                            <w:pStyle w:val="16"/>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55</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6DCD08E">
                    <w:pPr>
                      <w:pStyle w:val="16"/>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55</w:t>
                    </w:r>
                    <w:r>
                      <w:rPr>
                        <w:rFonts w:hint="eastAsia"/>
                        <w:lang w:eastAsia="zh-CN"/>
                      </w:rPr>
                      <w:fldChar w:fldCharType="end"/>
                    </w:r>
                    <w:r>
                      <w:rPr>
                        <w:rFonts w:hint="eastAsia"/>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6998C">
    <w:pPr>
      <w:pStyle w:val="18"/>
      <w:pBdr>
        <w:bottom w:val="none" w:color="auto" w:sz="0" w:space="1"/>
      </w:pBdr>
      <w:rPr>
        <w:rFonts w:hint="eastAsia" w:eastAsia="宋体"/>
        <w:lang w:eastAsia="zh-CN"/>
      </w:rPr>
    </w:pPr>
    <w:r>
      <w:rPr>
        <w:rFonts w:ascii="宋体" w:hAnsi="宋体" w:cs="宋体"/>
        <w:b/>
        <w:bCs/>
        <w:sz w:val="20"/>
        <w:szCs w:val="20"/>
      </w:rPr>
      <w:t xml:space="preserve">                                             </w:t>
    </w:r>
    <w:r>
      <w:rPr>
        <w:rFonts w:hint="eastAsia" w:ascii="宋体" w:hAnsi="宋体" w:cs="宋体"/>
        <w:b/>
        <w:bCs/>
        <w:sz w:val="20"/>
        <w:szCs w:val="20"/>
        <w:lang w:val="en-US" w:eastAsia="zh-CN"/>
      </w:rPr>
      <w:t xml:space="preserve">  </w:t>
    </w:r>
    <w:r>
      <w:rPr>
        <w:rFonts w:ascii="宋体" w:hAnsi="宋体" w:cs="宋体"/>
        <w:b/>
        <w:bCs/>
        <w:sz w:val="20"/>
        <w:szCs w:val="2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BFF3C">
    <w:pPr>
      <w:pStyle w:val="18"/>
      <w:pBdr>
        <w:bottom w:val="none" w:color="auto" w:sz="0" w:space="0"/>
      </w:pBdr>
      <w:wordWrap w:val="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5693A1"/>
    <w:multiLevelType w:val="singleLevel"/>
    <w:tmpl w:val="9B5693A1"/>
    <w:lvl w:ilvl="0" w:tentative="0">
      <w:start w:val="1"/>
      <w:numFmt w:val="decimalEnclosedCircleChinese"/>
      <w:suff w:val="space"/>
      <w:lvlText w:val="%1"/>
      <w:lvlJc w:val="left"/>
      <w:rPr>
        <w:rFonts w:hint="eastAsia"/>
      </w:rPr>
    </w:lvl>
  </w:abstractNum>
  <w:abstractNum w:abstractNumId="1">
    <w:nsid w:val="A7997EBC"/>
    <w:multiLevelType w:val="singleLevel"/>
    <w:tmpl w:val="A7997EBC"/>
    <w:lvl w:ilvl="0" w:tentative="0">
      <w:start w:val="1"/>
      <w:numFmt w:val="decimalEnclosedCircleChinese"/>
      <w:suff w:val="space"/>
      <w:lvlText w:val="%1"/>
      <w:lvlJc w:val="left"/>
      <w:rPr>
        <w:rFonts w:hint="eastAsia"/>
      </w:rPr>
    </w:lvl>
  </w:abstractNum>
  <w:abstractNum w:abstractNumId="2">
    <w:nsid w:val="ACE90B8F"/>
    <w:multiLevelType w:val="singleLevel"/>
    <w:tmpl w:val="ACE90B8F"/>
    <w:lvl w:ilvl="0" w:tentative="0">
      <w:start w:val="2"/>
      <w:numFmt w:val="decimal"/>
      <w:suff w:val="nothing"/>
      <w:lvlText w:val="%1）"/>
      <w:lvlJc w:val="left"/>
    </w:lvl>
  </w:abstractNum>
  <w:abstractNum w:abstractNumId="3">
    <w:nsid w:val="F9C61D4C"/>
    <w:multiLevelType w:val="singleLevel"/>
    <w:tmpl w:val="F9C61D4C"/>
    <w:lvl w:ilvl="0" w:tentative="0">
      <w:start w:val="1"/>
      <w:numFmt w:val="decimalEnclosedCircleChinese"/>
      <w:suff w:val="space"/>
      <w:lvlText w:val="%1"/>
      <w:lvlJc w:val="left"/>
      <w:rPr>
        <w:rFonts w:hint="eastAsia"/>
      </w:rPr>
    </w:lvl>
  </w:abstractNum>
  <w:abstractNum w:abstractNumId="4">
    <w:nsid w:val="FC825D1B"/>
    <w:multiLevelType w:val="singleLevel"/>
    <w:tmpl w:val="FC825D1B"/>
    <w:lvl w:ilvl="0" w:tentative="0">
      <w:start w:val="2"/>
      <w:numFmt w:val="chineseCounting"/>
      <w:suff w:val="nothing"/>
      <w:lvlText w:val="%1、"/>
      <w:lvlJc w:val="left"/>
      <w:rPr>
        <w:rFonts w:hint="eastAsia"/>
      </w:rPr>
    </w:lvl>
  </w:abstractNum>
  <w:abstractNum w:abstractNumId="5">
    <w:nsid w:val="FD69AE99"/>
    <w:multiLevelType w:val="singleLevel"/>
    <w:tmpl w:val="FD69AE99"/>
    <w:lvl w:ilvl="0" w:tentative="0">
      <w:start w:val="1"/>
      <w:numFmt w:val="decimal"/>
      <w:suff w:val="nothing"/>
      <w:lvlText w:val="%1、"/>
      <w:lvlJc w:val="left"/>
    </w:lvl>
  </w:abstractNum>
  <w:abstractNum w:abstractNumId="6">
    <w:nsid w:val="021CE2BF"/>
    <w:multiLevelType w:val="singleLevel"/>
    <w:tmpl w:val="021CE2BF"/>
    <w:lvl w:ilvl="0" w:tentative="0">
      <w:start w:val="1"/>
      <w:numFmt w:val="decimal"/>
      <w:lvlText w:val="%1."/>
      <w:lvlJc w:val="left"/>
      <w:pPr>
        <w:tabs>
          <w:tab w:val="left" w:pos="312"/>
        </w:tabs>
      </w:pPr>
    </w:lvl>
  </w:abstractNum>
  <w:abstractNum w:abstractNumId="7">
    <w:nsid w:val="03C92B1B"/>
    <w:multiLevelType w:val="singleLevel"/>
    <w:tmpl w:val="03C92B1B"/>
    <w:lvl w:ilvl="0" w:tentative="0">
      <w:start w:val="2"/>
      <w:numFmt w:val="decimal"/>
      <w:lvlText w:val="%1."/>
      <w:lvlJc w:val="left"/>
      <w:pPr>
        <w:tabs>
          <w:tab w:val="left" w:pos="312"/>
        </w:tabs>
      </w:pPr>
    </w:lvl>
  </w:abstractNum>
  <w:abstractNum w:abstractNumId="8">
    <w:nsid w:val="0B42494A"/>
    <w:multiLevelType w:val="singleLevel"/>
    <w:tmpl w:val="0B42494A"/>
    <w:lvl w:ilvl="0" w:tentative="0">
      <w:start w:val="1"/>
      <w:numFmt w:val="decimal"/>
      <w:suff w:val="space"/>
      <w:lvlText w:val="%1."/>
      <w:lvlJc w:val="left"/>
    </w:lvl>
  </w:abstractNum>
  <w:abstractNum w:abstractNumId="9">
    <w:nsid w:val="1FC91163"/>
    <w:multiLevelType w:val="multilevel"/>
    <w:tmpl w:val="1FC91163"/>
    <w:lvl w:ilvl="0" w:tentative="0">
      <w:start w:val="1"/>
      <w:numFmt w:val="decimal"/>
      <w:suff w:val="nothing"/>
      <w:lvlText w:val="%1　"/>
      <w:lvlJc w:val="left"/>
      <w:pPr>
        <w:ind w:left="142"/>
      </w:pPr>
      <w:rPr>
        <w:rFonts w:hint="eastAsia" w:ascii="黑体" w:hAnsi="Times New Roman" w:eastAsia="黑体" w:cs="Times New Roman"/>
        <w:b w:val="0"/>
        <w:i w:val="0"/>
        <w:sz w:val="28"/>
        <w:szCs w:val="28"/>
      </w:rPr>
    </w:lvl>
    <w:lvl w:ilvl="1" w:tentative="0">
      <w:start w:val="1"/>
      <w:numFmt w:val="decimal"/>
      <w:pStyle w:val="43"/>
      <w:suff w:val="nothing"/>
      <w:lvlText w:val="%1.%2　"/>
      <w:lvlJc w:val="left"/>
      <w:rPr>
        <w:rFonts w:hint="eastAsia" w:ascii="黑体" w:hAnsi="Times New Roman" w:eastAsia="黑体" w:cs="Times New Roman"/>
        <w:b w:val="0"/>
        <w:bCs w:val="0"/>
        <w:i w:val="0"/>
        <w:iCs w:val="0"/>
        <w:caps w:val="0"/>
        <w:strike w:val="0"/>
        <w:dstrike w:val="0"/>
        <w:vanish w:val="0"/>
        <w:spacing w:val="0"/>
        <w:kern w:val="0"/>
        <w:position w:val="0"/>
        <w:sz w:val="24"/>
        <w:szCs w:val="24"/>
        <w:u w:val="none"/>
        <w:vertAlign w:val="baseline"/>
      </w:rPr>
    </w:lvl>
    <w:lvl w:ilvl="2" w:tentative="0">
      <w:start w:val="1"/>
      <w:numFmt w:val="decimal"/>
      <w:suff w:val="nothing"/>
      <w:lvlText w:val="%1.%2.%3　"/>
      <w:lvlJc w:val="left"/>
      <w:pPr>
        <w:ind w:left="426"/>
      </w:pPr>
      <w:rPr>
        <w:rFonts w:hint="eastAsia" w:ascii="黑体" w:hAnsi="Times New Roman" w:eastAsia="黑体" w:cs="Times New Roman"/>
        <w:b w:val="0"/>
        <w:i w:val="0"/>
        <w:sz w:val="24"/>
        <w:szCs w:val="24"/>
      </w:rPr>
    </w:lvl>
    <w:lvl w:ilvl="3" w:tentative="0">
      <w:start w:val="1"/>
      <w:numFmt w:val="decimal"/>
      <w:suff w:val="nothing"/>
      <w:lvlText w:val="%1.%2.%3.%4　"/>
      <w:lvlJc w:val="left"/>
      <w:pPr>
        <w:ind w:left="710"/>
      </w:pPr>
      <w:rPr>
        <w:rFonts w:hint="eastAsia" w:ascii="黑体" w:hAnsi="Times New Roman" w:eastAsia="黑体" w:cs="Times New Roman"/>
        <w:b w:val="0"/>
        <w:i w:val="0"/>
        <w:sz w:val="21"/>
      </w:rPr>
    </w:lvl>
    <w:lvl w:ilvl="4" w:tentative="0">
      <w:start w:val="1"/>
      <w:numFmt w:val="decimal"/>
      <w:suff w:val="nothing"/>
      <w:lvlText w:val="%1.%2.%3.%4.%5　"/>
      <w:lvlJc w:val="left"/>
      <w:rPr>
        <w:rFonts w:hint="eastAsia" w:ascii="黑体" w:hAnsi="Times New Roman" w:eastAsia="黑体" w:cs="Times New Roman"/>
        <w:b w:val="0"/>
        <w:i w:val="0"/>
        <w:sz w:val="21"/>
      </w:rPr>
    </w:lvl>
    <w:lvl w:ilvl="5" w:tentative="0">
      <w:start w:val="1"/>
      <w:numFmt w:val="decimal"/>
      <w:suff w:val="nothing"/>
      <w:lvlText w:val="%1.%2.%3.%4.%5.%6　"/>
      <w:lvlJc w:val="left"/>
      <w:rPr>
        <w:rFonts w:hint="eastAsia" w:ascii="黑体" w:hAnsi="Times New Roman" w:eastAsia="黑体" w:cs="Times New Roman"/>
        <w:b w:val="0"/>
        <w:i w:val="0"/>
        <w:sz w:val="21"/>
      </w:rPr>
    </w:lvl>
    <w:lvl w:ilvl="6" w:tentative="0">
      <w:start w:val="1"/>
      <w:numFmt w:val="decimal"/>
      <w:suff w:val="nothing"/>
      <w:lvlText w:val="%1%2.%3.%4.%5.%6.%7　"/>
      <w:lvlJc w:val="left"/>
      <w:rPr>
        <w:rFonts w:hint="eastAsia" w:ascii="黑体" w:hAnsi="Times New Roman" w:eastAsia="黑体" w:cs="Times New Roman"/>
        <w:b w:val="0"/>
        <w:i w:val="0"/>
        <w:sz w:val="21"/>
      </w:rPr>
    </w:lvl>
    <w:lvl w:ilvl="7" w:tentative="0">
      <w:start w:val="1"/>
      <w:numFmt w:val="decimal"/>
      <w:lvlText w:val="%1.%2.%3.%4.%5.%6.%7.%8"/>
      <w:lvlJc w:val="left"/>
      <w:pPr>
        <w:tabs>
          <w:tab w:val="left" w:pos="4351"/>
        </w:tabs>
        <w:ind w:left="3969" w:hanging="1418"/>
      </w:pPr>
      <w:rPr>
        <w:rFonts w:hint="eastAsia" w:cs="Times New Roman"/>
      </w:rPr>
    </w:lvl>
    <w:lvl w:ilvl="8" w:tentative="0">
      <w:start w:val="1"/>
      <w:numFmt w:val="decimal"/>
      <w:lvlText w:val="%1.%2.%3.%4.%5.%6.%7.%8.%9"/>
      <w:lvlJc w:val="left"/>
      <w:pPr>
        <w:tabs>
          <w:tab w:val="left" w:pos="4777"/>
        </w:tabs>
        <w:ind w:left="4677" w:hanging="1700"/>
      </w:pPr>
      <w:rPr>
        <w:rFonts w:hint="eastAsia" w:cs="Times New Roman"/>
      </w:rPr>
    </w:lvl>
  </w:abstractNum>
  <w:abstractNum w:abstractNumId="10">
    <w:nsid w:val="3B8683E5"/>
    <w:multiLevelType w:val="singleLevel"/>
    <w:tmpl w:val="3B8683E5"/>
    <w:lvl w:ilvl="0" w:tentative="0">
      <w:start w:val="1"/>
      <w:numFmt w:val="decimal"/>
      <w:suff w:val="nothing"/>
      <w:lvlText w:val="（%1）"/>
      <w:lvlJc w:val="left"/>
    </w:lvl>
  </w:abstractNum>
  <w:abstractNum w:abstractNumId="11">
    <w:nsid w:val="62F49350"/>
    <w:multiLevelType w:val="singleLevel"/>
    <w:tmpl w:val="62F49350"/>
    <w:lvl w:ilvl="0" w:tentative="0">
      <w:start w:val="4"/>
      <w:numFmt w:val="chineseCounting"/>
      <w:suff w:val="nothing"/>
      <w:lvlText w:val="%1、"/>
      <w:lvlJc w:val="left"/>
      <w:rPr>
        <w:rFonts w:hint="eastAsia"/>
      </w:rPr>
    </w:lvl>
  </w:abstractNum>
  <w:abstractNum w:abstractNumId="12">
    <w:nsid w:val="6A9846FB"/>
    <w:multiLevelType w:val="singleLevel"/>
    <w:tmpl w:val="6A9846FB"/>
    <w:lvl w:ilvl="0" w:tentative="0">
      <w:start w:val="5"/>
      <w:numFmt w:val="chineseCounting"/>
      <w:suff w:val="nothing"/>
      <w:lvlText w:val="%1、"/>
      <w:lvlJc w:val="left"/>
      <w:rPr>
        <w:rFonts w:hint="eastAsia"/>
      </w:rPr>
    </w:lvl>
  </w:abstractNum>
  <w:abstractNum w:abstractNumId="13">
    <w:nsid w:val="77A8FF72"/>
    <w:multiLevelType w:val="singleLevel"/>
    <w:tmpl w:val="77A8FF72"/>
    <w:lvl w:ilvl="0" w:tentative="0">
      <w:start w:val="2"/>
      <w:numFmt w:val="decimal"/>
      <w:suff w:val="nothing"/>
      <w:lvlText w:val="%1、"/>
      <w:lvlJc w:val="left"/>
    </w:lvl>
  </w:abstractNum>
  <w:num w:numId="1">
    <w:abstractNumId w:val="9"/>
  </w:num>
  <w:num w:numId="2">
    <w:abstractNumId w:val="12"/>
  </w:num>
  <w:num w:numId="3">
    <w:abstractNumId w:val="13"/>
  </w:num>
  <w:num w:numId="4">
    <w:abstractNumId w:val="10"/>
  </w:num>
  <w:num w:numId="5">
    <w:abstractNumId w:val="6"/>
  </w:num>
  <w:num w:numId="6">
    <w:abstractNumId w:val="3"/>
  </w:num>
  <w:num w:numId="7">
    <w:abstractNumId w:val="0"/>
  </w:num>
  <w:num w:numId="8">
    <w:abstractNumId w:val="1"/>
  </w:num>
  <w:num w:numId="9">
    <w:abstractNumId w:val="8"/>
  </w:num>
  <w:num w:numId="10">
    <w:abstractNumId w:val="2"/>
  </w:num>
  <w:num w:numId="11">
    <w:abstractNumId w:val="4"/>
  </w:num>
  <w:num w:numId="12">
    <w:abstractNumId w:val="11"/>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dit="readOnly" w:enforcement="1" w:cryptProviderType="rsaFull" w:cryptAlgorithmClass="hash" w:cryptAlgorithmType="typeAny" w:cryptAlgorithmSid="4" w:cryptSpinCount="0" w:hash="B4JTBeNdoZEarua4bHA5BJYo+3Y=" w:salt="Yvjy5PT5HnxU5lwXk5UAaA=="/>
  <w:defaultTabStop w:val="478"/>
  <w:drawingGridHorizontalSpacing w:val="210"/>
  <w:drawingGridVerticalSpacing w:val="163"/>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0NDJlODc2NGE2OTUyYzg3ZmFiMWI2N2JjY2JkODIifQ=="/>
  </w:docVars>
  <w:rsids>
    <w:rsidRoot w:val="63CD61C0"/>
    <w:rsid w:val="00011781"/>
    <w:rsid w:val="000273CC"/>
    <w:rsid w:val="00046CA0"/>
    <w:rsid w:val="00060C6A"/>
    <w:rsid w:val="000750AD"/>
    <w:rsid w:val="00092509"/>
    <w:rsid w:val="000A002F"/>
    <w:rsid w:val="0018099E"/>
    <w:rsid w:val="001A4716"/>
    <w:rsid w:val="001A64C4"/>
    <w:rsid w:val="001F73DC"/>
    <w:rsid w:val="0022514C"/>
    <w:rsid w:val="00225378"/>
    <w:rsid w:val="00237A6E"/>
    <w:rsid w:val="0025130A"/>
    <w:rsid w:val="00270BE1"/>
    <w:rsid w:val="0027616A"/>
    <w:rsid w:val="00296707"/>
    <w:rsid w:val="002A1E1D"/>
    <w:rsid w:val="002E6413"/>
    <w:rsid w:val="00307A95"/>
    <w:rsid w:val="00351550"/>
    <w:rsid w:val="003A4C19"/>
    <w:rsid w:val="00432C75"/>
    <w:rsid w:val="00441793"/>
    <w:rsid w:val="00464B7D"/>
    <w:rsid w:val="0046550B"/>
    <w:rsid w:val="00486AE7"/>
    <w:rsid w:val="004E457B"/>
    <w:rsid w:val="00500138"/>
    <w:rsid w:val="00503A98"/>
    <w:rsid w:val="00515C5E"/>
    <w:rsid w:val="005714C6"/>
    <w:rsid w:val="005A2D64"/>
    <w:rsid w:val="005F65CD"/>
    <w:rsid w:val="006140F3"/>
    <w:rsid w:val="00645991"/>
    <w:rsid w:val="006836D3"/>
    <w:rsid w:val="00692FA7"/>
    <w:rsid w:val="006B0F1A"/>
    <w:rsid w:val="007007DA"/>
    <w:rsid w:val="00702588"/>
    <w:rsid w:val="00703122"/>
    <w:rsid w:val="007103EC"/>
    <w:rsid w:val="007402CA"/>
    <w:rsid w:val="0075194C"/>
    <w:rsid w:val="0078143C"/>
    <w:rsid w:val="007958E0"/>
    <w:rsid w:val="007C717F"/>
    <w:rsid w:val="007E1E59"/>
    <w:rsid w:val="007F0A1D"/>
    <w:rsid w:val="00814795"/>
    <w:rsid w:val="008169B1"/>
    <w:rsid w:val="008322BB"/>
    <w:rsid w:val="008604D0"/>
    <w:rsid w:val="008B73C2"/>
    <w:rsid w:val="008C6C96"/>
    <w:rsid w:val="008D4A14"/>
    <w:rsid w:val="008E2A0E"/>
    <w:rsid w:val="009224FE"/>
    <w:rsid w:val="0093403C"/>
    <w:rsid w:val="00936276"/>
    <w:rsid w:val="00973FB8"/>
    <w:rsid w:val="0098388D"/>
    <w:rsid w:val="009E70F5"/>
    <w:rsid w:val="00A12741"/>
    <w:rsid w:val="00A3470B"/>
    <w:rsid w:val="00A42231"/>
    <w:rsid w:val="00A6244D"/>
    <w:rsid w:val="00A87F74"/>
    <w:rsid w:val="00AB1812"/>
    <w:rsid w:val="00AB4743"/>
    <w:rsid w:val="00B2494E"/>
    <w:rsid w:val="00B406C6"/>
    <w:rsid w:val="00B52690"/>
    <w:rsid w:val="00B701B7"/>
    <w:rsid w:val="00B71E49"/>
    <w:rsid w:val="00B87A8B"/>
    <w:rsid w:val="00BE7797"/>
    <w:rsid w:val="00BF0E19"/>
    <w:rsid w:val="00C105D8"/>
    <w:rsid w:val="00C12DE3"/>
    <w:rsid w:val="00C27676"/>
    <w:rsid w:val="00C44682"/>
    <w:rsid w:val="00C50B26"/>
    <w:rsid w:val="00C80754"/>
    <w:rsid w:val="00C94EFA"/>
    <w:rsid w:val="00CA613C"/>
    <w:rsid w:val="00CB77BE"/>
    <w:rsid w:val="00CD3536"/>
    <w:rsid w:val="00CF3752"/>
    <w:rsid w:val="00D0708B"/>
    <w:rsid w:val="00D22B6D"/>
    <w:rsid w:val="00D56B5D"/>
    <w:rsid w:val="00DE3995"/>
    <w:rsid w:val="00DE5743"/>
    <w:rsid w:val="00E46AD2"/>
    <w:rsid w:val="00E60A9C"/>
    <w:rsid w:val="00EA058C"/>
    <w:rsid w:val="00EB417B"/>
    <w:rsid w:val="00ED3BD8"/>
    <w:rsid w:val="00ED6ABF"/>
    <w:rsid w:val="00EF16FF"/>
    <w:rsid w:val="00F211EF"/>
    <w:rsid w:val="00F3569F"/>
    <w:rsid w:val="00F431B9"/>
    <w:rsid w:val="00F5487A"/>
    <w:rsid w:val="00F74A57"/>
    <w:rsid w:val="00F96DAA"/>
    <w:rsid w:val="00FB4547"/>
    <w:rsid w:val="00FC3E1B"/>
    <w:rsid w:val="00FE5DE6"/>
    <w:rsid w:val="01013C5B"/>
    <w:rsid w:val="010351AA"/>
    <w:rsid w:val="01056B15"/>
    <w:rsid w:val="010B67FF"/>
    <w:rsid w:val="010D7DD7"/>
    <w:rsid w:val="01113726"/>
    <w:rsid w:val="01115B19"/>
    <w:rsid w:val="0112363F"/>
    <w:rsid w:val="011253ED"/>
    <w:rsid w:val="01126BCE"/>
    <w:rsid w:val="0118690F"/>
    <w:rsid w:val="011C44BE"/>
    <w:rsid w:val="01207B0A"/>
    <w:rsid w:val="012A0989"/>
    <w:rsid w:val="012A2737"/>
    <w:rsid w:val="012A4E2C"/>
    <w:rsid w:val="012B2944"/>
    <w:rsid w:val="012C2953"/>
    <w:rsid w:val="012E3497"/>
    <w:rsid w:val="0132298C"/>
    <w:rsid w:val="0134040A"/>
    <w:rsid w:val="0137240C"/>
    <w:rsid w:val="01373FA2"/>
    <w:rsid w:val="01395070"/>
    <w:rsid w:val="013B7D7B"/>
    <w:rsid w:val="013C4428"/>
    <w:rsid w:val="013C690E"/>
    <w:rsid w:val="013D378C"/>
    <w:rsid w:val="013E0E51"/>
    <w:rsid w:val="01422176"/>
    <w:rsid w:val="014337F8"/>
    <w:rsid w:val="01457570"/>
    <w:rsid w:val="014632E9"/>
    <w:rsid w:val="01483505"/>
    <w:rsid w:val="014A102B"/>
    <w:rsid w:val="014A2BAA"/>
    <w:rsid w:val="014C34CF"/>
    <w:rsid w:val="014C4DA3"/>
    <w:rsid w:val="014D0B1B"/>
    <w:rsid w:val="014D28C9"/>
    <w:rsid w:val="01512596"/>
    <w:rsid w:val="01526B81"/>
    <w:rsid w:val="015D0D5E"/>
    <w:rsid w:val="015F066C"/>
    <w:rsid w:val="01650688"/>
    <w:rsid w:val="016519C1"/>
    <w:rsid w:val="016A347B"/>
    <w:rsid w:val="016A6FD7"/>
    <w:rsid w:val="016E5F15"/>
    <w:rsid w:val="016F45ED"/>
    <w:rsid w:val="01761E20"/>
    <w:rsid w:val="017716F4"/>
    <w:rsid w:val="01797A3F"/>
    <w:rsid w:val="017A7263"/>
    <w:rsid w:val="017B11E4"/>
    <w:rsid w:val="017B3FF0"/>
    <w:rsid w:val="017D14E1"/>
    <w:rsid w:val="017D4F5C"/>
    <w:rsid w:val="017E6F26"/>
    <w:rsid w:val="0181717F"/>
    <w:rsid w:val="018223DF"/>
    <w:rsid w:val="01822573"/>
    <w:rsid w:val="01830099"/>
    <w:rsid w:val="018362EB"/>
    <w:rsid w:val="018502B5"/>
    <w:rsid w:val="018618BB"/>
    <w:rsid w:val="01877B89"/>
    <w:rsid w:val="018856AF"/>
    <w:rsid w:val="01891B53"/>
    <w:rsid w:val="018A58CB"/>
    <w:rsid w:val="018C519F"/>
    <w:rsid w:val="019329D2"/>
    <w:rsid w:val="0194674A"/>
    <w:rsid w:val="01946972"/>
    <w:rsid w:val="019527C1"/>
    <w:rsid w:val="01967DCC"/>
    <w:rsid w:val="019B3A38"/>
    <w:rsid w:val="019D0A2B"/>
    <w:rsid w:val="019E3125"/>
    <w:rsid w:val="01A22C15"/>
    <w:rsid w:val="01A54226"/>
    <w:rsid w:val="01A71FD9"/>
    <w:rsid w:val="01A8449D"/>
    <w:rsid w:val="01AA04FE"/>
    <w:rsid w:val="01B119A6"/>
    <w:rsid w:val="01B15E78"/>
    <w:rsid w:val="01B624A3"/>
    <w:rsid w:val="01B666C0"/>
    <w:rsid w:val="01B712B4"/>
    <w:rsid w:val="01BB4C02"/>
    <w:rsid w:val="01BB689F"/>
    <w:rsid w:val="01BD17FD"/>
    <w:rsid w:val="01BF5575"/>
    <w:rsid w:val="01C25065"/>
    <w:rsid w:val="01C40DDD"/>
    <w:rsid w:val="01C506B1"/>
    <w:rsid w:val="01C55106"/>
    <w:rsid w:val="01C81F50"/>
    <w:rsid w:val="01C963F3"/>
    <w:rsid w:val="01CC7C92"/>
    <w:rsid w:val="01CF7782"/>
    <w:rsid w:val="01D3616F"/>
    <w:rsid w:val="01D84888"/>
    <w:rsid w:val="01DB2F74"/>
    <w:rsid w:val="01E0373D"/>
    <w:rsid w:val="01E13F86"/>
    <w:rsid w:val="01E90844"/>
    <w:rsid w:val="01F10EF3"/>
    <w:rsid w:val="01F30184"/>
    <w:rsid w:val="01F82835"/>
    <w:rsid w:val="01FA47FF"/>
    <w:rsid w:val="01FA65AD"/>
    <w:rsid w:val="01FC75F2"/>
    <w:rsid w:val="01FF526A"/>
    <w:rsid w:val="020111C5"/>
    <w:rsid w:val="02021905"/>
    <w:rsid w:val="020236B3"/>
    <w:rsid w:val="0204110C"/>
    <w:rsid w:val="02054F52"/>
    <w:rsid w:val="02095448"/>
    <w:rsid w:val="020F7B7E"/>
    <w:rsid w:val="02113336"/>
    <w:rsid w:val="021138F7"/>
    <w:rsid w:val="0213645C"/>
    <w:rsid w:val="02150963"/>
    <w:rsid w:val="02156243"/>
    <w:rsid w:val="02160F0D"/>
    <w:rsid w:val="02182ED7"/>
    <w:rsid w:val="02184C85"/>
    <w:rsid w:val="021A6C4F"/>
    <w:rsid w:val="021B1909"/>
    <w:rsid w:val="021D04ED"/>
    <w:rsid w:val="021F4265"/>
    <w:rsid w:val="02251150"/>
    <w:rsid w:val="02281134"/>
    <w:rsid w:val="022A4609"/>
    <w:rsid w:val="022B2C0A"/>
    <w:rsid w:val="02300221"/>
    <w:rsid w:val="02301FCF"/>
    <w:rsid w:val="02304D01"/>
    <w:rsid w:val="02307E7D"/>
    <w:rsid w:val="02315D47"/>
    <w:rsid w:val="023255B0"/>
    <w:rsid w:val="02337D11"/>
    <w:rsid w:val="02343E4F"/>
    <w:rsid w:val="02377801"/>
    <w:rsid w:val="02381557"/>
    <w:rsid w:val="02384332"/>
    <w:rsid w:val="023D46EC"/>
    <w:rsid w:val="0241242E"/>
    <w:rsid w:val="02445A7A"/>
    <w:rsid w:val="02457A2C"/>
    <w:rsid w:val="02460EBC"/>
    <w:rsid w:val="0247556A"/>
    <w:rsid w:val="02477318"/>
    <w:rsid w:val="024A0BB7"/>
    <w:rsid w:val="024B505A"/>
    <w:rsid w:val="024B6E08"/>
    <w:rsid w:val="024B7DF1"/>
    <w:rsid w:val="024C492F"/>
    <w:rsid w:val="024C6774"/>
    <w:rsid w:val="024F748B"/>
    <w:rsid w:val="025008C3"/>
    <w:rsid w:val="02502B66"/>
    <w:rsid w:val="0250441F"/>
    <w:rsid w:val="02510197"/>
    <w:rsid w:val="025263E9"/>
    <w:rsid w:val="02551A35"/>
    <w:rsid w:val="0255247A"/>
    <w:rsid w:val="02581525"/>
    <w:rsid w:val="02587777"/>
    <w:rsid w:val="025F4662"/>
    <w:rsid w:val="0261662C"/>
    <w:rsid w:val="026223A4"/>
    <w:rsid w:val="026262F5"/>
    <w:rsid w:val="02654FC5"/>
    <w:rsid w:val="02663C42"/>
    <w:rsid w:val="02750329"/>
    <w:rsid w:val="02757069"/>
    <w:rsid w:val="02764CE6"/>
    <w:rsid w:val="027A4B01"/>
    <w:rsid w:val="027C26CB"/>
    <w:rsid w:val="027C5214"/>
    <w:rsid w:val="027E2E67"/>
    <w:rsid w:val="027F2F56"/>
    <w:rsid w:val="0281282A"/>
    <w:rsid w:val="02820350"/>
    <w:rsid w:val="028440C8"/>
    <w:rsid w:val="02846EC7"/>
    <w:rsid w:val="02867E41"/>
    <w:rsid w:val="028969D5"/>
    <w:rsid w:val="028D7421"/>
    <w:rsid w:val="028F7400"/>
    <w:rsid w:val="02946717"/>
    <w:rsid w:val="029667AE"/>
    <w:rsid w:val="02994018"/>
    <w:rsid w:val="029A62F3"/>
    <w:rsid w:val="029B358B"/>
    <w:rsid w:val="029D33DC"/>
    <w:rsid w:val="029D706B"/>
    <w:rsid w:val="029F53A6"/>
    <w:rsid w:val="02A22A2A"/>
    <w:rsid w:val="02A63630"/>
    <w:rsid w:val="02A76009"/>
    <w:rsid w:val="02A816E8"/>
    <w:rsid w:val="02A97FD3"/>
    <w:rsid w:val="02AD361F"/>
    <w:rsid w:val="02B04EBD"/>
    <w:rsid w:val="02B32C00"/>
    <w:rsid w:val="02B45EB8"/>
    <w:rsid w:val="02B62B05"/>
    <w:rsid w:val="02B63B48"/>
    <w:rsid w:val="02B7624C"/>
    <w:rsid w:val="02B96468"/>
    <w:rsid w:val="02BC1AB4"/>
    <w:rsid w:val="02BC3862"/>
    <w:rsid w:val="02C1531D"/>
    <w:rsid w:val="02C941D1"/>
    <w:rsid w:val="02CF7A3A"/>
    <w:rsid w:val="02D00637"/>
    <w:rsid w:val="02D50DC8"/>
    <w:rsid w:val="02DA018C"/>
    <w:rsid w:val="02DA4630"/>
    <w:rsid w:val="02DA63DE"/>
    <w:rsid w:val="02DD1A2B"/>
    <w:rsid w:val="02DE7C7D"/>
    <w:rsid w:val="02E01C47"/>
    <w:rsid w:val="02E04FEC"/>
    <w:rsid w:val="02E132C9"/>
    <w:rsid w:val="02E27CAE"/>
    <w:rsid w:val="02EB239A"/>
    <w:rsid w:val="02ED2EC4"/>
    <w:rsid w:val="02EE4F52"/>
    <w:rsid w:val="02EF1E8A"/>
    <w:rsid w:val="02EF360D"/>
    <w:rsid w:val="02F051BC"/>
    <w:rsid w:val="02F21359"/>
    <w:rsid w:val="02F2197A"/>
    <w:rsid w:val="02F23728"/>
    <w:rsid w:val="02F33C8E"/>
    <w:rsid w:val="02F92D08"/>
    <w:rsid w:val="02FA25DD"/>
    <w:rsid w:val="02FC0103"/>
    <w:rsid w:val="02FC4B16"/>
    <w:rsid w:val="02FE031F"/>
    <w:rsid w:val="0300300D"/>
    <w:rsid w:val="030671D3"/>
    <w:rsid w:val="030752FD"/>
    <w:rsid w:val="03091430"/>
    <w:rsid w:val="030A6CC4"/>
    <w:rsid w:val="030B2A3C"/>
    <w:rsid w:val="030D2310"/>
    <w:rsid w:val="030F31DC"/>
    <w:rsid w:val="030F6088"/>
    <w:rsid w:val="03174F3D"/>
    <w:rsid w:val="031B0EB9"/>
    <w:rsid w:val="031E5F60"/>
    <w:rsid w:val="03200295"/>
    <w:rsid w:val="032255CB"/>
    <w:rsid w:val="03251881"/>
    <w:rsid w:val="032633D2"/>
    <w:rsid w:val="03265180"/>
    <w:rsid w:val="032B023F"/>
    <w:rsid w:val="032D4760"/>
    <w:rsid w:val="032D650E"/>
    <w:rsid w:val="033124A2"/>
    <w:rsid w:val="03313177"/>
    <w:rsid w:val="03316D0C"/>
    <w:rsid w:val="0333345C"/>
    <w:rsid w:val="0334789D"/>
    <w:rsid w:val="03352366"/>
    <w:rsid w:val="033738C7"/>
    <w:rsid w:val="033C2073"/>
    <w:rsid w:val="0341020B"/>
    <w:rsid w:val="0341476A"/>
    <w:rsid w:val="034251F7"/>
    <w:rsid w:val="0348159A"/>
    <w:rsid w:val="034A1631"/>
    <w:rsid w:val="034A5F18"/>
    <w:rsid w:val="034D095E"/>
    <w:rsid w:val="034E5954"/>
    <w:rsid w:val="03504706"/>
    <w:rsid w:val="035555D2"/>
    <w:rsid w:val="03564D56"/>
    <w:rsid w:val="03595555"/>
    <w:rsid w:val="035A307B"/>
    <w:rsid w:val="035D422C"/>
    <w:rsid w:val="035E0DBD"/>
    <w:rsid w:val="03604B36"/>
    <w:rsid w:val="0362419F"/>
    <w:rsid w:val="03626296"/>
    <w:rsid w:val="036276F1"/>
    <w:rsid w:val="0365214C"/>
    <w:rsid w:val="03655CA8"/>
    <w:rsid w:val="03681C3C"/>
    <w:rsid w:val="03684505"/>
    <w:rsid w:val="036D0CA5"/>
    <w:rsid w:val="036D7252"/>
    <w:rsid w:val="036F2FCB"/>
    <w:rsid w:val="03702B78"/>
    <w:rsid w:val="03710AF1"/>
    <w:rsid w:val="03726617"/>
    <w:rsid w:val="0374238F"/>
    <w:rsid w:val="037979A5"/>
    <w:rsid w:val="037D2AB3"/>
    <w:rsid w:val="03822CFE"/>
    <w:rsid w:val="03836A76"/>
    <w:rsid w:val="03870314"/>
    <w:rsid w:val="03875E8B"/>
    <w:rsid w:val="03887981"/>
    <w:rsid w:val="038A0015"/>
    <w:rsid w:val="038A1BB2"/>
    <w:rsid w:val="038D4016"/>
    <w:rsid w:val="03912F41"/>
    <w:rsid w:val="03920A67"/>
    <w:rsid w:val="03922815"/>
    <w:rsid w:val="03952D01"/>
    <w:rsid w:val="03980D68"/>
    <w:rsid w:val="039A0576"/>
    <w:rsid w:val="039E740C"/>
    <w:rsid w:val="03AA7B5F"/>
    <w:rsid w:val="03AA7C3C"/>
    <w:rsid w:val="03AC38D7"/>
    <w:rsid w:val="03AF786B"/>
    <w:rsid w:val="03B02997"/>
    <w:rsid w:val="03B15113"/>
    <w:rsid w:val="03B24C65"/>
    <w:rsid w:val="03B60BF9"/>
    <w:rsid w:val="03B723C8"/>
    <w:rsid w:val="03B775F5"/>
    <w:rsid w:val="03B84C51"/>
    <w:rsid w:val="03BA3534"/>
    <w:rsid w:val="03C6471B"/>
    <w:rsid w:val="03C74BB5"/>
    <w:rsid w:val="03C76963"/>
    <w:rsid w:val="03CA0201"/>
    <w:rsid w:val="03CC21CB"/>
    <w:rsid w:val="03CC5D27"/>
    <w:rsid w:val="03CF5817"/>
    <w:rsid w:val="03D1333D"/>
    <w:rsid w:val="03D177E1"/>
    <w:rsid w:val="03D33559"/>
    <w:rsid w:val="03D472D2"/>
    <w:rsid w:val="03D60954"/>
    <w:rsid w:val="03D66BA6"/>
    <w:rsid w:val="03D8291E"/>
    <w:rsid w:val="03D90444"/>
    <w:rsid w:val="03DA15BB"/>
    <w:rsid w:val="03DC3CA4"/>
    <w:rsid w:val="03DD1CE2"/>
    <w:rsid w:val="03DD7F34"/>
    <w:rsid w:val="03DF1EFE"/>
    <w:rsid w:val="03E05656"/>
    <w:rsid w:val="03E05C76"/>
    <w:rsid w:val="03E178B4"/>
    <w:rsid w:val="03E33071"/>
    <w:rsid w:val="03E72B61"/>
    <w:rsid w:val="03E94B2B"/>
    <w:rsid w:val="03EC63C9"/>
    <w:rsid w:val="03EE3EEF"/>
    <w:rsid w:val="03F31506"/>
    <w:rsid w:val="03F37758"/>
    <w:rsid w:val="03F434D0"/>
    <w:rsid w:val="03F4527E"/>
    <w:rsid w:val="03F84D6E"/>
    <w:rsid w:val="03F86B1C"/>
    <w:rsid w:val="03F92894"/>
    <w:rsid w:val="03FB03BA"/>
    <w:rsid w:val="03FB485E"/>
    <w:rsid w:val="03FD2384"/>
    <w:rsid w:val="03FE4564"/>
    <w:rsid w:val="03FF434E"/>
    <w:rsid w:val="04025811"/>
    <w:rsid w:val="0402799B"/>
    <w:rsid w:val="04074FB1"/>
    <w:rsid w:val="040C6A6B"/>
    <w:rsid w:val="040E6340"/>
    <w:rsid w:val="040F20B8"/>
    <w:rsid w:val="04137DFA"/>
    <w:rsid w:val="041651F4"/>
    <w:rsid w:val="041A4704"/>
    <w:rsid w:val="041B280B"/>
    <w:rsid w:val="041C660E"/>
    <w:rsid w:val="041D2A27"/>
    <w:rsid w:val="041E273C"/>
    <w:rsid w:val="041F3E95"/>
    <w:rsid w:val="04243DB5"/>
    <w:rsid w:val="042518DB"/>
    <w:rsid w:val="04267B2D"/>
    <w:rsid w:val="04294F27"/>
    <w:rsid w:val="042B5143"/>
    <w:rsid w:val="042C0EBC"/>
    <w:rsid w:val="0431202E"/>
    <w:rsid w:val="04333FF8"/>
    <w:rsid w:val="04355484"/>
    <w:rsid w:val="043F0BEF"/>
    <w:rsid w:val="04441D61"/>
    <w:rsid w:val="04445E6D"/>
    <w:rsid w:val="04455BB0"/>
    <w:rsid w:val="04461020"/>
    <w:rsid w:val="04461F7D"/>
    <w:rsid w:val="044730A1"/>
    <w:rsid w:val="0449381C"/>
    <w:rsid w:val="04506958"/>
    <w:rsid w:val="04510922"/>
    <w:rsid w:val="045126D0"/>
    <w:rsid w:val="0451447E"/>
    <w:rsid w:val="045A1585"/>
    <w:rsid w:val="045B52FD"/>
    <w:rsid w:val="045D72C7"/>
    <w:rsid w:val="04642403"/>
    <w:rsid w:val="046441B2"/>
    <w:rsid w:val="04657AA3"/>
    <w:rsid w:val="04671EF4"/>
    <w:rsid w:val="046C3066"/>
    <w:rsid w:val="046D082E"/>
    <w:rsid w:val="046E0849"/>
    <w:rsid w:val="046E3282"/>
    <w:rsid w:val="04700DA8"/>
    <w:rsid w:val="047168CE"/>
    <w:rsid w:val="04730898"/>
    <w:rsid w:val="047563BF"/>
    <w:rsid w:val="047A39D5"/>
    <w:rsid w:val="047C2F54"/>
    <w:rsid w:val="047C599F"/>
    <w:rsid w:val="047F0FEB"/>
    <w:rsid w:val="04812FB5"/>
    <w:rsid w:val="04844854"/>
    <w:rsid w:val="04854128"/>
    <w:rsid w:val="048900BC"/>
    <w:rsid w:val="04893C18"/>
    <w:rsid w:val="048E2C65"/>
    <w:rsid w:val="048E56D2"/>
    <w:rsid w:val="049031F8"/>
    <w:rsid w:val="0494440E"/>
    <w:rsid w:val="049525BD"/>
    <w:rsid w:val="04961E5F"/>
    <w:rsid w:val="049740F6"/>
    <w:rsid w:val="04976B0F"/>
    <w:rsid w:val="049B66F4"/>
    <w:rsid w:val="049C1B9D"/>
    <w:rsid w:val="04A014E7"/>
    <w:rsid w:val="04A10F62"/>
    <w:rsid w:val="04A63B25"/>
    <w:rsid w:val="04A827E7"/>
    <w:rsid w:val="04AE73E4"/>
    <w:rsid w:val="04B05649"/>
    <w:rsid w:val="04B35139"/>
    <w:rsid w:val="04B50EB1"/>
    <w:rsid w:val="04B769D7"/>
    <w:rsid w:val="04BE5FB8"/>
    <w:rsid w:val="04C05825"/>
    <w:rsid w:val="04C17856"/>
    <w:rsid w:val="04C26AE1"/>
    <w:rsid w:val="04C410F4"/>
    <w:rsid w:val="04C84286"/>
    <w:rsid w:val="04C9670A"/>
    <w:rsid w:val="04CD61FB"/>
    <w:rsid w:val="04D035F5"/>
    <w:rsid w:val="04D31337"/>
    <w:rsid w:val="04D34EA4"/>
    <w:rsid w:val="04D806FC"/>
    <w:rsid w:val="04DA26C6"/>
    <w:rsid w:val="04DC01EC"/>
    <w:rsid w:val="04E17457"/>
    <w:rsid w:val="04E2157A"/>
    <w:rsid w:val="04E452F2"/>
    <w:rsid w:val="04E6106A"/>
    <w:rsid w:val="04E62E18"/>
    <w:rsid w:val="04ED23F9"/>
    <w:rsid w:val="04F33787"/>
    <w:rsid w:val="04F512AE"/>
    <w:rsid w:val="04F52E70"/>
    <w:rsid w:val="04F5705D"/>
    <w:rsid w:val="04F6087F"/>
    <w:rsid w:val="04F95C85"/>
    <w:rsid w:val="04FC43EA"/>
    <w:rsid w:val="04FF037E"/>
    <w:rsid w:val="04FF212C"/>
    <w:rsid w:val="05025778"/>
    <w:rsid w:val="050A3E22"/>
    <w:rsid w:val="050B6D23"/>
    <w:rsid w:val="050D2A9B"/>
    <w:rsid w:val="050D65F7"/>
    <w:rsid w:val="050F1C5D"/>
    <w:rsid w:val="050F2C93"/>
    <w:rsid w:val="050F70B9"/>
    <w:rsid w:val="05104339"/>
    <w:rsid w:val="0511784E"/>
    <w:rsid w:val="05157BA2"/>
    <w:rsid w:val="05183DDF"/>
    <w:rsid w:val="05193719"/>
    <w:rsid w:val="051F727E"/>
    <w:rsid w:val="05224E91"/>
    <w:rsid w:val="05243941"/>
    <w:rsid w:val="05253812"/>
    <w:rsid w:val="05280D03"/>
    <w:rsid w:val="052E47BF"/>
    <w:rsid w:val="05302F75"/>
    <w:rsid w:val="053242B0"/>
    <w:rsid w:val="05324986"/>
    <w:rsid w:val="05330EC1"/>
    <w:rsid w:val="05331380"/>
    <w:rsid w:val="053321B8"/>
    <w:rsid w:val="05334343"/>
    <w:rsid w:val="053D7386"/>
    <w:rsid w:val="053F4EE0"/>
    <w:rsid w:val="05410997"/>
    <w:rsid w:val="05410BF2"/>
    <w:rsid w:val="054160C5"/>
    <w:rsid w:val="0543026B"/>
    <w:rsid w:val="05500BDA"/>
    <w:rsid w:val="0553688F"/>
    <w:rsid w:val="05545FD4"/>
    <w:rsid w:val="05551D4C"/>
    <w:rsid w:val="05557F9E"/>
    <w:rsid w:val="055A7363"/>
    <w:rsid w:val="055C7BF2"/>
    <w:rsid w:val="055D23BA"/>
    <w:rsid w:val="055F7550"/>
    <w:rsid w:val="05600E1D"/>
    <w:rsid w:val="05612280"/>
    <w:rsid w:val="0563090D"/>
    <w:rsid w:val="05642629"/>
    <w:rsid w:val="05685F23"/>
    <w:rsid w:val="056A1C9B"/>
    <w:rsid w:val="056D7096"/>
    <w:rsid w:val="05726DA2"/>
    <w:rsid w:val="057523EE"/>
    <w:rsid w:val="05776166"/>
    <w:rsid w:val="05795B12"/>
    <w:rsid w:val="0580326D"/>
    <w:rsid w:val="0580501B"/>
    <w:rsid w:val="05832D5D"/>
    <w:rsid w:val="058368B9"/>
    <w:rsid w:val="05844AF9"/>
    <w:rsid w:val="05863F97"/>
    <w:rsid w:val="058A7C48"/>
    <w:rsid w:val="058C1C12"/>
    <w:rsid w:val="058C2089"/>
    <w:rsid w:val="0590404B"/>
    <w:rsid w:val="059960DD"/>
    <w:rsid w:val="059A2557"/>
    <w:rsid w:val="059B00A7"/>
    <w:rsid w:val="059D3E1F"/>
    <w:rsid w:val="05A056BD"/>
    <w:rsid w:val="05A21435"/>
    <w:rsid w:val="05A351AD"/>
    <w:rsid w:val="05A3782F"/>
    <w:rsid w:val="05A54A82"/>
    <w:rsid w:val="05A84572"/>
    <w:rsid w:val="05AC22B4"/>
    <w:rsid w:val="05AE6D8E"/>
    <w:rsid w:val="05B178CA"/>
    <w:rsid w:val="05B20F4D"/>
    <w:rsid w:val="05B253F0"/>
    <w:rsid w:val="05B31348"/>
    <w:rsid w:val="05B335D2"/>
    <w:rsid w:val="05B3417B"/>
    <w:rsid w:val="05B63349"/>
    <w:rsid w:val="05B72B39"/>
    <w:rsid w:val="05BA6ECD"/>
    <w:rsid w:val="05BB189F"/>
    <w:rsid w:val="05BD1851"/>
    <w:rsid w:val="05C173E2"/>
    <w:rsid w:val="05C75B8C"/>
    <w:rsid w:val="05CF1AFF"/>
    <w:rsid w:val="05D45367"/>
    <w:rsid w:val="05D610DF"/>
    <w:rsid w:val="05D709B3"/>
    <w:rsid w:val="05DD27EF"/>
    <w:rsid w:val="05DF62C8"/>
    <w:rsid w:val="05E355AA"/>
    <w:rsid w:val="05E4181E"/>
    <w:rsid w:val="05E419FB"/>
    <w:rsid w:val="05E57574"/>
    <w:rsid w:val="05E80E12"/>
    <w:rsid w:val="05E97064"/>
    <w:rsid w:val="05EC445F"/>
    <w:rsid w:val="05F31C91"/>
    <w:rsid w:val="05F6352F"/>
    <w:rsid w:val="05F9774F"/>
    <w:rsid w:val="05FB28F4"/>
    <w:rsid w:val="05FB33F4"/>
    <w:rsid w:val="05FD48BE"/>
    <w:rsid w:val="060043AE"/>
    <w:rsid w:val="06066DC4"/>
    <w:rsid w:val="06071298"/>
    <w:rsid w:val="06090532"/>
    <w:rsid w:val="060A6FDB"/>
    <w:rsid w:val="060F3379"/>
    <w:rsid w:val="060F639F"/>
    <w:rsid w:val="061834A6"/>
    <w:rsid w:val="061B2F96"/>
    <w:rsid w:val="061D286A"/>
    <w:rsid w:val="06221CF3"/>
    <w:rsid w:val="06222576"/>
    <w:rsid w:val="062260D2"/>
    <w:rsid w:val="06230B53"/>
    <w:rsid w:val="06265752"/>
    <w:rsid w:val="0627193B"/>
    <w:rsid w:val="06277B8D"/>
    <w:rsid w:val="062C51A3"/>
    <w:rsid w:val="062C6F51"/>
    <w:rsid w:val="062E4A77"/>
    <w:rsid w:val="062F259D"/>
    <w:rsid w:val="06304C93"/>
    <w:rsid w:val="06316315"/>
    <w:rsid w:val="063302DF"/>
    <w:rsid w:val="063522A9"/>
    <w:rsid w:val="0639069A"/>
    <w:rsid w:val="0639341C"/>
    <w:rsid w:val="063A0363"/>
    <w:rsid w:val="063A0CBE"/>
    <w:rsid w:val="063A7025"/>
    <w:rsid w:val="063B5E5D"/>
    <w:rsid w:val="063B7194"/>
    <w:rsid w:val="063E0A32"/>
    <w:rsid w:val="06427EF3"/>
    <w:rsid w:val="06450013"/>
    <w:rsid w:val="06465B08"/>
    <w:rsid w:val="0648365F"/>
    <w:rsid w:val="06497B03"/>
    <w:rsid w:val="064A5629"/>
    <w:rsid w:val="064A7E58"/>
    <w:rsid w:val="06530982"/>
    <w:rsid w:val="065344DE"/>
    <w:rsid w:val="06540256"/>
    <w:rsid w:val="0657245C"/>
    <w:rsid w:val="06585F98"/>
    <w:rsid w:val="065B1F66"/>
    <w:rsid w:val="065B226D"/>
    <w:rsid w:val="065D35AE"/>
    <w:rsid w:val="06606BFB"/>
    <w:rsid w:val="066133D5"/>
    <w:rsid w:val="06624721"/>
    <w:rsid w:val="06640499"/>
    <w:rsid w:val="06640B7B"/>
    <w:rsid w:val="06667F78"/>
    <w:rsid w:val="066761DB"/>
    <w:rsid w:val="0668601C"/>
    <w:rsid w:val="066E1317"/>
    <w:rsid w:val="066F5090"/>
    <w:rsid w:val="066F6E3E"/>
    <w:rsid w:val="067263C4"/>
    <w:rsid w:val="0673692E"/>
    <w:rsid w:val="06764670"/>
    <w:rsid w:val="06797252"/>
    <w:rsid w:val="067B1C86"/>
    <w:rsid w:val="0680104B"/>
    <w:rsid w:val="068154EF"/>
    <w:rsid w:val="06823015"/>
    <w:rsid w:val="06824DC3"/>
    <w:rsid w:val="06826B71"/>
    <w:rsid w:val="068406A7"/>
    <w:rsid w:val="06847D38"/>
    <w:rsid w:val="0685563A"/>
    <w:rsid w:val="068748C9"/>
    <w:rsid w:val="0687687D"/>
    <w:rsid w:val="068A3C77"/>
    <w:rsid w:val="068C2943"/>
    <w:rsid w:val="069074E0"/>
    <w:rsid w:val="06913258"/>
    <w:rsid w:val="06954AF6"/>
    <w:rsid w:val="06995E68"/>
    <w:rsid w:val="069B1336"/>
    <w:rsid w:val="069E285E"/>
    <w:rsid w:val="069E7C0B"/>
    <w:rsid w:val="069F7723"/>
    <w:rsid w:val="06A44D39"/>
    <w:rsid w:val="06A72A7B"/>
    <w:rsid w:val="06A905A2"/>
    <w:rsid w:val="06B84C89"/>
    <w:rsid w:val="06BA44CF"/>
    <w:rsid w:val="06BA6731"/>
    <w:rsid w:val="06C23729"/>
    <w:rsid w:val="06C54CB0"/>
    <w:rsid w:val="06C65A94"/>
    <w:rsid w:val="06C74ECC"/>
    <w:rsid w:val="06C9422E"/>
    <w:rsid w:val="06CA7539"/>
    <w:rsid w:val="06CC4290"/>
    <w:rsid w:val="06CC603E"/>
    <w:rsid w:val="06D071C5"/>
    <w:rsid w:val="06D118A6"/>
    <w:rsid w:val="06D51483"/>
    <w:rsid w:val="06D66EBD"/>
    <w:rsid w:val="06D71A46"/>
    <w:rsid w:val="06D7510F"/>
    <w:rsid w:val="06D82C35"/>
    <w:rsid w:val="06DC6F54"/>
    <w:rsid w:val="06DD48E1"/>
    <w:rsid w:val="06DD649D"/>
    <w:rsid w:val="06E23AB3"/>
    <w:rsid w:val="06E5236E"/>
    <w:rsid w:val="06E635A4"/>
    <w:rsid w:val="06EC048E"/>
    <w:rsid w:val="06EC5DE4"/>
    <w:rsid w:val="06EE06AA"/>
    <w:rsid w:val="06F009DB"/>
    <w:rsid w:val="06F03E9F"/>
    <w:rsid w:val="06F04422"/>
    <w:rsid w:val="06F15AA5"/>
    <w:rsid w:val="06F37A6F"/>
    <w:rsid w:val="06F7130D"/>
    <w:rsid w:val="06F7755F"/>
    <w:rsid w:val="06FA2BAB"/>
    <w:rsid w:val="06FD269B"/>
    <w:rsid w:val="06FF4665"/>
    <w:rsid w:val="07004E7A"/>
    <w:rsid w:val="07005D08"/>
    <w:rsid w:val="07034156"/>
    <w:rsid w:val="070D6D82"/>
    <w:rsid w:val="07124399"/>
    <w:rsid w:val="07130CC2"/>
    <w:rsid w:val="07166AAC"/>
    <w:rsid w:val="071719AF"/>
    <w:rsid w:val="07196E82"/>
    <w:rsid w:val="072064EB"/>
    <w:rsid w:val="0721638A"/>
    <w:rsid w:val="072821E8"/>
    <w:rsid w:val="072B7208"/>
    <w:rsid w:val="072E66BA"/>
    <w:rsid w:val="0730481F"/>
    <w:rsid w:val="07340B01"/>
    <w:rsid w:val="0734173C"/>
    <w:rsid w:val="0735266F"/>
    <w:rsid w:val="07361768"/>
    <w:rsid w:val="07375BAD"/>
    <w:rsid w:val="073929DD"/>
    <w:rsid w:val="07397B77"/>
    <w:rsid w:val="073A59C9"/>
    <w:rsid w:val="073A663B"/>
    <w:rsid w:val="073C1416"/>
    <w:rsid w:val="073C31C4"/>
    <w:rsid w:val="07464042"/>
    <w:rsid w:val="074B3407"/>
    <w:rsid w:val="074F739B"/>
    <w:rsid w:val="07500A1D"/>
    <w:rsid w:val="0752070E"/>
    <w:rsid w:val="0753050D"/>
    <w:rsid w:val="07536155"/>
    <w:rsid w:val="0754675F"/>
    <w:rsid w:val="075710B9"/>
    <w:rsid w:val="07580CC6"/>
    <w:rsid w:val="075A0249"/>
    <w:rsid w:val="075F283F"/>
    <w:rsid w:val="07610E7C"/>
    <w:rsid w:val="07612C2A"/>
    <w:rsid w:val="07632E46"/>
    <w:rsid w:val="07634BF4"/>
    <w:rsid w:val="07635C4A"/>
    <w:rsid w:val="076512BF"/>
    <w:rsid w:val="07677268"/>
    <w:rsid w:val="076827EA"/>
    <w:rsid w:val="076B1CFB"/>
    <w:rsid w:val="076D56E1"/>
    <w:rsid w:val="07723089"/>
    <w:rsid w:val="0773730A"/>
    <w:rsid w:val="0774295E"/>
    <w:rsid w:val="07746BCF"/>
    <w:rsid w:val="0777244E"/>
    <w:rsid w:val="07797F74"/>
    <w:rsid w:val="077A1F3E"/>
    <w:rsid w:val="077B0190"/>
    <w:rsid w:val="077C1812"/>
    <w:rsid w:val="077C5CB6"/>
    <w:rsid w:val="077E4756"/>
    <w:rsid w:val="07814C84"/>
    <w:rsid w:val="07830DF3"/>
    <w:rsid w:val="07873B16"/>
    <w:rsid w:val="078833FF"/>
    <w:rsid w:val="07900526"/>
    <w:rsid w:val="0790350F"/>
    <w:rsid w:val="079046D7"/>
    <w:rsid w:val="07911761"/>
    <w:rsid w:val="079254DA"/>
    <w:rsid w:val="07931D3A"/>
    <w:rsid w:val="07943000"/>
    <w:rsid w:val="079528A9"/>
    <w:rsid w:val="0797489E"/>
    <w:rsid w:val="07990616"/>
    <w:rsid w:val="079923C4"/>
    <w:rsid w:val="079C36A5"/>
    <w:rsid w:val="079D6C60"/>
    <w:rsid w:val="079E3E7E"/>
    <w:rsid w:val="07A34FF1"/>
    <w:rsid w:val="07A56FBB"/>
    <w:rsid w:val="07AA2823"/>
    <w:rsid w:val="07AE48F9"/>
    <w:rsid w:val="07AF01EF"/>
    <w:rsid w:val="07B30D41"/>
    <w:rsid w:val="07B62F76"/>
    <w:rsid w:val="07B83E73"/>
    <w:rsid w:val="07B90CB8"/>
    <w:rsid w:val="07B92A66"/>
    <w:rsid w:val="07BE1E2B"/>
    <w:rsid w:val="07C21547"/>
    <w:rsid w:val="07C37C3C"/>
    <w:rsid w:val="07C531B9"/>
    <w:rsid w:val="07C66F31"/>
    <w:rsid w:val="07C71E98"/>
    <w:rsid w:val="07C82CA9"/>
    <w:rsid w:val="07CB2C73"/>
    <w:rsid w:val="07CB4548"/>
    <w:rsid w:val="07CB79BA"/>
    <w:rsid w:val="07CD4764"/>
    <w:rsid w:val="07CE2FCD"/>
    <w:rsid w:val="07D01B5E"/>
    <w:rsid w:val="07D06F7F"/>
    <w:rsid w:val="07D4164E"/>
    <w:rsid w:val="07D653C6"/>
    <w:rsid w:val="07D71CEE"/>
    <w:rsid w:val="07D72EEC"/>
    <w:rsid w:val="07D77390"/>
    <w:rsid w:val="07D7794E"/>
    <w:rsid w:val="07DB29DD"/>
    <w:rsid w:val="07DC6755"/>
    <w:rsid w:val="07DE071F"/>
    <w:rsid w:val="07E028D5"/>
    <w:rsid w:val="07E06245"/>
    <w:rsid w:val="07E07FF3"/>
    <w:rsid w:val="07EA2C20"/>
    <w:rsid w:val="07EC6998"/>
    <w:rsid w:val="07ED2710"/>
    <w:rsid w:val="07F12200"/>
    <w:rsid w:val="07F278C3"/>
    <w:rsid w:val="07F341CA"/>
    <w:rsid w:val="07F36218"/>
    <w:rsid w:val="07F37713"/>
    <w:rsid w:val="07F46924"/>
    <w:rsid w:val="07F61E25"/>
    <w:rsid w:val="07F63E15"/>
    <w:rsid w:val="07F7358F"/>
    <w:rsid w:val="08017F69"/>
    <w:rsid w:val="08031F33"/>
    <w:rsid w:val="08033CE1"/>
    <w:rsid w:val="080419FA"/>
    <w:rsid w:val="080812F8"/>
    <w:rsid w:val="08087351"/>
    <w:rsid w:val="080B2B96"/>
    <w:rsid w:val="080C55D2"/>
    <w:rsid w:val="080D2DB2"/>
    <w:rsid w:val="08123F24"/>
    <w:rsid w:val="0812427F"/>
    <w:rsid w:val="081303C8"/>
    <w:rsid w:val="08144141"/>
    <w:rsid w:val="08167EB9"/>
    <w:rsid w:val="081B54CF"/>
    <w:rsid w:val="081E0B1B"/>
    <w:rsid w:val="081E4FBF"/>
    <w:rsid w:val="081E7B36"/>
    <w:rsid w:val="08204893"/>
    <w:rsid w:val="0822060B"/>
    <w:rsid w:val="082425D6"/>
    <w:rsid w:val="08251EAA"/>
    <w:rsid w:val="082539F8"/>
    <w:rsid w:val="082C3238"/>
    <w:rsid w:val="082E71E2"/>
    <w:rsid w:val="0831084F"/>
    <w:rsid w:val="083129C9"/>
    <w:rsid w:val="08314CF2"/>
    <w:rsid w:val="083210FA"/>
    <w:rsid w:val="08332819"/>
    <w:rsid w:val="0834033F"/>
    <w:rsid w:val="08360051"/>
    <w:rsid w:val="08362309"/>
    <w:rsid w:val="08372738"/>
    <w:rsid w:val="08397703"/>
    <w:rsid w:val="08397C29"/>
    <w:rsid w:val="083B347B"/>
    <w:rsid w:val="083F3DCE"/>
    <w:rsid w:val="08412609"/>
    <w:rsid w:val="08434A6F"/>
    <w:rsid w:val="084367D4"/>
    <w:rsid w:val="08444A26"/>
    <w:rsid w:val="084542FA"/>
    <w:rsid w:val="084560A8"/>
    <w:rsid w:val="08470072"/>
    <w:rsid w:val="084836BC"/>
    <w:rsid w:val="0849771D"/>
    <w:rsid w:val="084C194A"/>
    <w:rsid w:val="084D31AF"/>
    <w:rsid w:val="084D42FA"/>
    <w:rsid w:val="084E1401"/>
    <w:rsid w:val="08573074"/>
    <w:rsid w:val="08585DDB"/>
    <w:rsid w:val="08591B53"/>
    <w:rsid w:val="08594641"/>
    <w:rsid w:val="085D01BB"/>
    <w:rsid w:val="08607386"/>
    <w:rsid w:val="086230FE"/>
    <w:rsid w:val="086329D2"/>
    <w:rsid w:val="08642DB1"/>
    <w:rsid w:val="086C0D73"/>
    <w:rsid w:val="086C5D2B"/>
    <w:rsid w:val="0870581B"/>
    <w:rsid w:val="08713341"/>
    <w:rsid w:val="08716E9D"/>
    <w:rsid w:val="0878647D"/>
    <w:rsid w:val="088030A6"/>
    <w:rsid w:val="08844E22"/>
    <w:rsid w:val="08850B9A"/>
    <w:rsid w:val="08872B64"/>
    <w:rsid w:val="088A7F5F"/>
    <w:rsid w:val="088C0B52"/>
    <w:rsid w:val="088D4EEC"/>
    <w:rsid w:val="088E3EF3"/>
    <w:rsid w:val="088E7A4F"/>
    <w:rsid w:val="08901A19"/>
    <w:rsid w:val="089B216C"/>
    <w:rsid w:val="089D7C92"/>
    <w:rsid w:val="089E70B0"/>
    <w:rsid w:val="089F4205"/>
    <w:rsid w:val="089F7EAE"/>
    <w:rsid w:val="08A07782"/>
    <w:rsid w:val="08A12A54"/>
    <w:rsid w:val="08A17B36"/>
    <w:rsid w:val="08A26605"/>
    <w:rsid w:val="08A43172"/>
    <w:rsid w:val="08A6123D"/>
    <w:rsid w:val="08A70B11"/>
    <w:rsid w:val="08A95BA3"/>
    <w:rsid w:val="08AC4379"/>
    <w:rsid w:val="08AE00F1"/>
    <w:rsid w:val="08AF5C17"/>
    <w:rsid w:val="08B37405"/>
    <w:rsid w:val="08B55C66"/>
    <w:rsid w:val="08B576D2"/>
    <w:rsid w:val="08B82D1E"/>
    <w:rsid w:val="08C23B9D"/>
    <w:rsid w:val="08C44A90"/>
    <w:rsid w:val="08C51AE8"/>
    <w:rsid w:val="08C568EA"/>
    <w:rsid w:val="08C711B3"/>
    <w:rsid w:val="08C96CD9"/>
    <w:rsid w:val="08CC0577"/>
    <w:rsid w:val="08CE0793"/>
    <w:rsid w:val="08D00067"/>
    <w:rsid w:val="08D538D0"/>
    <w:rsid w:val="08D833C0"/>
    <w:rsid w:val="08DA34C6"/>
    <w:rsid w:val="08DC4C5E"/>
    <w:rsid w:val="08DD2784"/>
    <w:rsid w:val="08DD4532"/>
    <w:rsid w:val="08E25FED"/>
    <w:rsid w:val="08E404A3"/>
    <w:rsid w:val="08E753B1"/>
    <w:rsid w:val="08EB4EA1"/>
    <w:rsid w:val="08EB6C4F"/>
    <w:rsid w:val="08F06081"/>
    <w:rsid w:val="08F3438E"/>
    <w:rsid w:val="08F43D9D"/>
    <w:rsid w:val="08F70DAF"/>
    <w:rsid w:val="08F77125"/>
    <w:rsid w:val="08FA1588"/>
    <w:rsid w:val="08FA3336"/>
    <w:rsid w:val="08FA6E92"/>
    <w:rsid w:val="08FB2C0B"/>
    <w:rsid w:val="08FD1976"/>
    <w:rsid w:val="08FD4BD5"/>
    <w:rsid w:val="090146C5"/>
    <w:rsid w:val="0902043D"/>
    <w:rsid w:val="090A1103"/>
    <w:rsid w:val="091268D2"/>
    <w:rsid w:val="091361A6"/>
    <w:rsid w:val="09137F54"/>
    <w:rsid w:val="091A5787"/>
    <w:rsid w:val="091A6CF5"/>
    <w:rsid w:val="091C0803"/>
    <w:rsid w:val="092263E9"/>
    <w:rsid w:val="09240D57"/>
    <w:rsid w:val="09265ED9"/>
    <w:rsid w:val="092927AE"/>
    <w:rsid w:val="092E1232"/>
    <w:rsid w:val="09300B06"/>
    <w:rsid w:val="09315728"/>
    <w:rsid w:val="093869B7"/>
    <w:rsid w:val="093B707A"/>
    <w:rsid w:val="093C6053"/>
    <w:rsid w:val="093F343F"/>
    <w:rsid w:val="09420839"/>
    <w:rsid w:val="09432EDF"/>
    <w:rsid w:val="094620D8"/>
    <w:rsid w:val="09475E50"/>
    <w:rsid w:val="09491BC8"/>
    <w:rsid w:val="094F11DC"/>
    <w:rsid w:val="095011A8"/>
    <w:rsid w:val="09532A47"/>
    <w:rsid w:val="095A2027"/>
    <w:rsid w:val="095D5673"/>
    <w:rsid w:val="0961188D"/>
    <w:rsid w:val="096322D5"/>
    <w:rsid w:val="0963712E"/>
    <w:rsid w:val="09644C54"/>
    <w:rsid w:val="09646A02"/>
    <w:rsid w:val="0966277A"/>
    <w:rsid w:val="09684744"/>
    <w:rsid w:val="096864F2"/>
    <w:rsid w:val="096D1D5A"/>
    <w:rsid w:val="096D3B08"/>
    <w:rsid w:val="096D7B2B"/>
    <w:rsid w:val="096F2EB1"/>
    <w:rsid w:val="097143DB"/>
    <w:rsid w:val="0972111F"/>
    <w:rsid w:val="09750C0F"/>
    <w:rsid w:val="09772BD9"/>
    <w:rsid w:val="0977754C"/>
    <w:rsid w:val="097A5C19"/>
    <w:rsid w:val="097C01EF"/>
    <w:rsid w:val="097E3F67"/>
    <w:rsid w:val="097E5D15"/>
    <w:rsid w:val="09811362"/>
    <w:rsid w:val="09842C00"/>
    <w:rsid w:val="098675A8"/>
    <w:rsid w:val="098733EF"/>
    <w:rsid w:val="09876FC4"/>
    <w:rsid w:val="098862E4"/>
    <w:rsid w:val="098A5851"/>
    <w:rsid w:val="098F7F23"/>
    <w:rsid w:val="09905A49"/>
    <w:rsid w:val="099153F6"/>
    <w:rsid w:val="09916CB6"/>
    <w:rsid w:val="099217C1"/>
    <w:rsid w:val="09931095"/>
    <w:rsid w:val="09945539"/>
    <w:rsid w:val="099866AB"/>
    <w:rsid w:val="099C43EE"/>
    <w:rsid w:val="09A03EDE"/>
    <w:rsid w:val="09A339CE"/>
    <w:rsid w:val="09A514F4"/>
    <w:rsid w:val="09A60DC8"/>
    <w:rsid w:val="09AB2883"/>
    <w:rsid w:val="09AB79F4"/>
    <w:rsid w:val="09AC7773"/>
    <w:rsid w:val="09AD65FB"/>
    <w:rsid w:val="09B259BF"/>
    <w:rsid w:val="09B35A9C"/>
    <w:rsid w:val="09BB0D18"/>
    <w:rsid w:val="09BC4A90"/>
    <w:rsid w:val="09BD49D9"/>
    <w:rsid w:val="09BE4364"/>
    <w:rsid w:val="09BE48ED"/>
    <w:rsid w:val="09BE6112"/>
    <w:rsid w:val="09BF1E8A"/>
    <w:rsid w:val="09C3197A"/>
    <w:rsid w:val="09C6146A"/>
    <w:rsid w:val="09C63218"/>
    <w:rsid w:val="09C82F9F"/>
    <w:rsid w:val="09CF0D1A"/>
    <w:rsid w:val="09CF47C3"/>
    <w:rsid w:val="09D41DD9"/>
    <w:rsid w:val="09D43B87"/>
    <w:rsid w:val="09D771D4"/>
    <w:rsid w:val="09DC2A3C"/>
    <w:rsid w:val="09DD0B8C"/>
    <w:rsid w:val="09DE4A06"/>
    <w:rsid w:val="09DE6C6C"/>
    <w:rsid w:val="09E3201C"/>
    <w:rsid w:val="09E35B78"/>
    <w:rsid w:val="09E80336"/>
    <w:rsid w:val="09E87633"/>
    <w:rsid w:val="09EA33AB"/>
    <w:rsid w:val="09ED2E9B"/>
    <w:rsid w:val="09ED69F7"/>
    <w:rsid w:val="09F064E7"/>
    <w:rsid w:val="09F20618"/>
    <w:rsid w:val="09F56AF5"/>
    <w:rsid w:val="09F77876"/>
    <w:rsid w:val="09F90BED"/>
    <w:rsid w:val="09F91840"/>
    <w:rsid w:val="09FB55B8"/>
    <w:rsid w:val="09FC7EBF"/>
    <w:rsid w:val="0A0124A3"/>
    <w:rsid w:val="0A014251"/>
    <w:rsid w:val="0A06248F"/>
    <w:rsid w:val="0A0A75A9"/>
    <w:rsid w:val="0A0B72D9"/>
    <w:rsid w:val="0A0C73A3"/>
    <w:rsid w:val="0A1026E6"/>
    <w:rsid w:val="0A120AAE"/>
    <w:rsid w:val="0A12645E"/>
    <w:rsid w:val="0A14667A"/>
    <w:rsid w:val="0A157CFC"/>
    <w:rsid w:val="0A1641A0"/>
    <w:rsid w:val="0A1977EC"/>
    <w:rsid w:val="0A1D0508"/>
    <w:rsid w:val="0A20501F"/>
    <w:rsid w:val="0A2156CD"/>
    <w:rsid w:val="0A232419"/>
    <w:rsid w:val="0A283ED3"/>
    <w:rsid w:val="0A287A2F"/>
    <w:rsid w:val="0A2A19F9"/>
    <w:rsid w:val="0A2A37A7"/>
    <w:rsid w:val="0A2A7C4B"/>
    <w:rsid w:val="0A2C39C3"/>
    <w:rsid w:val="0A2C48E5"/>
    <w:rsid w:val="0A2F7010"/>
    <w:rsid w:val="0A305D6B"/>
    <w:rsid w:val="0A307B13"/>
    <w:rsid w:val="0A312D88"/>
    <w:rsid w:val="0A391C3C"/>
    <w:rsid w:val="0A3D172D"/>
    <w:rsid w:val="0A3D797F"/>
    <w:rsid w:val="0A3E7253"/>
    <w:rsid w:val="0A4305A0"/>
    <w:rsid w:val="0A435503"/>
    <w:rsid w:val="0A440564"/>
    <w:rsid w:val="0A4A5BF8"/>
    <w:rsid w:val="0A4F320E"/>
    <w:rsid w:val="0A4F76B2"/>
    <w:rsid w:val="0A586566"/>
    <w:rsid w:val="0A5D3B7D"/>
    <w:rsid w:val="0A613B29"/>
    <w:rsid w:val="0A622F41"/>
    <w:rsid w:val="0A62421E"/>
    <w:rsid w:val="0A62446D"/>
    <w:rsid w:val="0A6456BD"/>
    <w:rsid w:val="0A6749FB"/>
    <w:rsid w:val="0A682522"/>
    <w:rsid w:val="0A694E8C"/>
    <w:rsid w:val="0A6A7735"/>
    <w:rsid w:val="0A6C2012"/>
    <w:rsid w:val="0A6D18E6"/>
    <w:rsid w:val="0A6E5D8A"/>
    <w:rsid w:val="0A6F052F"/>
    <w:rsid w:val="0A6F1B02"/>
    <w:rsid w:val="0A7333A0"/>
    <w:rsid w:val="0A762E91"/>
    <w:rsid w:val="0A7669ED"/>
    <w:rsid w:val="0A7A46D0"/>
    <w:rsid w:val="0A7C6595"/>
    <w:rsid w:val="0A7D421F"/>
    <w:rsid w:val="0A8235E3"/>
    <w:rsid w:val="0A876E4C"/>
    <w:rsid w:val="0A894972"/>
    <w:rsid w:val="0A926D29"/>
    <w:rsid w:val="0A960E3D"/>
    <w:rsid w:val="0A982E07"/>
    <w:rsid w:val="0A984BB5"/>
    <w:rsid w:val="0A984D00"/>
    <w:rsid w:val="0A9A6B7F"/>
    <w:rsid w:val="0A9E5F43"/>
    <w:rsid w:val="0A9F4195"/>
    <w:rsid w:val="0AA03A6A"/>
    <w:rsid w:val="0AA25A34"/>
    <w:rsid w:val="0AA572D2"/>
    <w:rsid w:val="0AA6134E"/>
    <w:rsid w:val="0AAB5067"/>
    <w:rsid w:val="0AAE1B80"/>
    <w:rsid w:val="0AAE262A"/>
    <w:rsid w:val="0AB07621"/>
    <w:rsid w:val="0AB319EF"/>
    <w:rsid w:val="0AB508C2"/>
    <w:rsid w:val="0AB67AAA"/>
    <w:rsid w:val="0AC05EBA"/>
    <w:rsid w:val="0AC27E84"/>
    <w:rsid w:val="0AC32EC6"/>
    <w:rsid w:val="0AC36026"/>
    <w:rsid w:val="0AC61DDC"/>
    <w:rsid w:val="0ACA7D43"/>
    <w:rsid w:val="0ACE2BAA"/>
    <w:rsid w:val="0ACE4A7B"/>
    <w:rsid w:val="0AD028F9"/>
    <w:rsid w:val="0AD11E75"/>
    <w:rsid w:val="0AD34657"/>
    <w:rsid w:val="0AD41965"/>
    <w:rsid w:val="0AD42E69"/>
    <w:rsid w:val="0AD6392F"/>
    <w:rsid w:val="0AD84EB6"/>
    <w:rsid w:val="0ADA1324"/>
    <w:rsid w:val="0ADD2F10"/>
    <w:rsid w:val="0ADD31D6"/>
    <w:rsid w:val="0ADD487B"/>
    <w:rsid w:val="0AE0030A"/>
    <w:rsid w:val="0AE010A9"/>
    <w:rsid w:val="0AE1644F"/>
    <w:rsid w:val="0AE17A09"/>
    <w:rsid w:val="0AE47875"/>
    <w:rsid w:val="0AE53B72"/>
    <w:rsid w:val="0AE778EA"/>
    <w:rsid w:val="0AEA40DE"/>
    <w:rsid w:val="0AF50259"/>
    <w:rsid w:val="0AFB3396"/>
    <w:rsid w:val="0AFC25EF"/>
    <w:rsid w:val="0AFC3057"/>
    <w:rsid w:val="0AFD710E"/>
    <w:rsid w:val="0AFF7F93"/>
    <w:rsid w:val="0B0009AC"/>
    <w:rsid w:val="0B07096B"/>
    <w:rsid w:val="0B073AE9"/>
    <w:rsid w:val="0B086E35"/>
    <w:rsid w:val="0B094C47"/>
    <w:rsid w:val="0B0A5387"/>
    <w:rsid w:val="0B0C55A3"/>
    <w:rsid w:val="0B0E4E77"/>
    <w:rsid w:val="0B136931"/>
    <w:rsid w:val="0B137E4E"/>
    <w:rsid w:val="0B1412DE"/>
    <w:rsid w:val="0B145C9A"/>
    <w:rsid w:val="0B1817AB"/>
    <w:rsid w:val="0B1C3A38"/>
    <w:rsid w:val="0B1C57E6"/>
    <w:rsid w:val="0B1F0E32"/>
    <w:rsid w:val="0B212DFC"/>
    <w:rsid w:val="0B2428ED"/>
    <w:rsid w:val="0B263C10"/>
    <w:rsid w:val="0B27418B"/>
    <w:rsid w:val="0B297F03"/>
    <w:rsid w:val="0B2E3315"/>
    <w:rsid w:val="0B2E376B"/>
    <w:rsid w:val="0B3101B0"/>
    <w:rsid w:val="0B310B66"/>
    <w:rsid w:val="0B330D82"/>
    <w:rsid w:val="0B3614AA"/>
    <w:rsid w:val="0B3644D5"/>
    <w:rsid w:val="0B3A428A"/>
    <w:rsid w:val="0B3B6EED"/>
    <w:rsid w:val="0B3D39AE"/>
    <w:rsid w:val="0B401CC1"/>
    <w:rsid w:val="0B4048A7"/>
    <w:rsid w:val="0B41524D"/>
    <w:rsid w:val="0B446AEB"/>
    <w:rsid w:val="0B45415B"/>
    <w:rsid w:val="0B49165D"/>
    <w:rsid w:val="0B491B01"/>
    <w:rsid w:val="0B494101"/>
    <w:rsid w:val="0B495EAF"/>
    <w:rsid w:val="0B4B7A75"/>
    <w:rsid w:val="0B4F185D"/>
    <w:rsid w:val="0B5125A3"/>
    <w:rsid w:val="0B530DAA"/>
    <w:rsid w:val="0B550058"/>
    <w:rsid w:val="0B5C3B06"/>
    <w:rsid w:val="0B5C3E34"/>
    <w:rsid w:val="0B5D1CFF"/>
    <w:rsid w:val="0B5F1B77"/>
    <w:rsid w:val="0B6034A0"/>
    <w:rsid w:val="0B614105"/>
    <w:rsid w:val="0B617B32"/>
    <w:rsid w:val="0B644B24"/>
    <w:rsid w:val="0B696551"/>
    <w:rsid w:val="0B6B5893"/>
    <w:rsid w:val="0B7078E0"/>
    <w:rsid w:val="0B723658"/>
    <w:rsid w:val="0B725406"/>
    <w:rsid w:val="0B73117E"/>
    <w:rsid w:val="0B733189"/>
    <w:rsid w:val="0B75307C"/>
    <w:rsid w:val="0B756CA4"/>
    <w:rsid w:val="0B770C6E"/>
    <w:rsid w:val="0B7849E6"/>
    <w:rsid w:val="0B7A075E"/>
    <w:rsid w:val="0B7A250D"/>
    <w:rsid w:val="0B7C44D7"/>
    <w:rsid w:val="0B7F5D75"/>
    <w:rsid w:val="0B800F7E"/>
    <w:rsid w:val="0B81389B"/>
    <w:rsid w:val="0B8200AD"/>
    <w:rsid w:val="0B87382B"/>
    <w:rsid w:val="0B875F8A"/>
    <w:rsid w:val="0B892750"/>
    <w:rsid w:val="0B896BF3"/>
    <w:rsid w:val="0B8B296C"/>
    <w:rsid w:val="0B8B471A"/>
    <w:rsid w:val="0B9369BE"/>
    <w:rsid w:val="0B971310"/>
    <w:rsid w:val="0B974E6D"/>
    <w:rsid w:val="0B980BE5"/>
    <w:rsid w:val="0B9A0F05"/>
    <w:rsid w:val="0B9C06D5"/>
    <w:rsid w:val="0B9C6927"/>
    <w:rsid w:val="0B9D09F9"/>
    <w:rsid w:val="0BA23811"/>
    <w:rsid w:val="0BA31A63"/>
    <w:rsid w:val="0BA37CB5"/>
    <w:rsid w:val="0BA63302"/>
    <w:rsid w:val="0BA7531E"/>
    <w:rsid w:val="0BA86779"/>
    <w:rsid w:val="0BAB0918"/>
    <w:rsid w:val="0BAE0408"/>
    <w:rsid w:val="0BB010AC"/>
    <w:rsid w:val="0BB034E4"/>
    <w:rsid w:val="0BB05F2E"/>
    <w:rsid w:val="0BB21CA6"/>
    <w:rsid w:val="0BB24C21"/>
    <w:rsid w:val="0BB91287"/>
    <w:rsid w:val="0BB93035"/>
    <w:rsid w:val="0BBA4FFF"/>
    <w:rsid w:val="0BBA6DAD"/>
    <w:rsid w:val="0BBE459C"/>
    <w:rsid w:val="0BBE4AEF"/>
    <w:rsid w:val="0BC1638D"/>
    <w:rsid w:val="0BC419DA"/>
    <w:rsid w:val="0BC65752"/>
    <w:rsid w:val="0BC67500"/>
    <w:rsid w:val="0BC67F78"/>
    <w:rsid w:val="0BC814CA"/>
    <w:rsid w:val="0BCC6C26"/>
    <w:rsid w:val="0BCF2858"/>
    <w:rsid w:val="0BD065D0"/>
    <w:rsid w:val="0BD240F7"/>
    <w:rsid w:val="0BD55315"/>
    <w:rsid w:val="0BD64717"/>
    <w:rsid w:val="0BD775B0"/>
    <w:rsid w:val="0BDA2FAB"/>
    <w:rsid w:val="0BE04A65"/>
    <w:rsid w:val="0BE107DE"/>
    <w:rsid w:val="0BE5201B"/>
    <w:rsid w:val="0BE5207C"/>
    <w:rsid w:val="0BE82909"/>
    <w:rsid w:val="0BE856C8"/>
    <w:rsid w:val="0BEB51B8"/>
    <w:rsid w:val="0BEF2EFA"/>
    <w:rsid w:val="0BEF47FF"/>
    <w:rsid w:val="0BF0299C"/>
    <w:rsid w:val="0BF24799"/>
    <w:rsid w:val="0BF64430"/>
    <w:rsid w:val="0BF73B5D"/>
    <w:rsid w:val="0BFC5617"/>
    <w:rsid w:val="0BFC6C81"/>
    <w:rsid w:val="0C001D59"/>
    <w:rsid w:val="0C012C2E"/>
    <w:rsid w:val="0C05627A"/>
    <w:rsid w:val="0C0D512F"/>
    <w:rsid w:val="0C0E42CE"/>
    <w:rsid w:val="0C0F0EA7"/>
    <w:rsid w:val="0C1021D2"/>
    <w:rsid w:val="0C104FD7"/>
    <w:rsid w:val="0C1110C3"/>
    <w:rsid w:val="0C1A7E06"/>
    <w:rsid w:val="0C1B5A9E"/>
    <w:rsid w:val="0C1D1342"/>
    <w:rsid w:val="0C1F4E62"/>
    <w:rsid w:val="0C201306"/>
    <w:rsid w:val="0C207385"/>
    <w:rsid w:val="0C223ECB"/>
    <w:rsid w:val="0C234952"/>
    <w:rsid w:val="0C236700"/>
    <w:rsid w:val="0C282417"/>
    <w:rsid w:val="0C2C24FB"/>
    <w:rsid w:val="0C2C2DB9"/>
    <w:rsid w:val="0C2D3A23"/>
    <w:rsid w:val="0C2D57D1"/>
    <w:rsid w:val="0C2F32F7"/>
    <w:rsid w:val="0C3628D7"/>
    <w:rsid w:val="0C395F24"/>
    <w:rsid w:val="0C3E178C"/>
    <w:rsid w:val="0C424DA2"/>
    <w:rsid w:val="0C452B1A"/>
    <w:rsid w:val="0C4722E3"/>
    <w:rsid w:val="0C474AE5"/>
    <w:rsid w:val="0C48085D"/>
    <w:rsid w:val="0C4843B9"/>
    <w:rsid w:val="0C48792B"/>
    <w:rsid w:val="0C4A1EDF"/>
    <w:rsid w:val="0C4D19CF"/>
    <w:rsid w:val="0C4E69DC"/>
    <w:rsid w:val="0C50326D"/>
    <w:rsid w:val="0C517711"/>
    <w:rsid w:val="0C5453B2"/>
    <w:rsid w:val="0C5C7E64"/>
    <w:rsid w:val="0C5D60B6"/>
    <w:rsid w:val="0C6531BD"/>
    <w:rsid w:val="0C654F6B"/>
    <w:rsid w:val="0C676F35"/>
    <w:rsid w:val="0C684A5B"/>
    <w:rsid w:val="0C6A2581"/>
    <w:rsid w:val="0C6A432F"/>
    <w:rsid w:val="0C6C454B"/>
    <w:rsid w:val="0C6D4563"/>
    <w:rsid w:val="0C6E02C3"/>
    <w:rsid w:val="0C6F1945"/>
    <w:rsid w:val="0C711B61"/>
    <w:rsid w:val="0C7451AE"/>
    <w:rsid w:val="0C767178"/>
    <w:rsid w:val="0C790A16"/>
    <w:rsid w:val="0C7A2F15"/>
    <w:rsid w:val="0C7D0675"/>
    <w:rsid w:val="0C7E427E"/>
    <w:rsid w:val="0C816016"/>
    <w:rsid w:val="0C874EE1"/>
    <w:rsid w:val="0C8A3647"/>
    <w:rsid w:val="0C8C2590"/>
    <w:rsid w:val="0C8F3D96"/>
    <w:rsid w:val="0C8F45CB"/>
    <w:rsid w:val="0C913FB2"/>
    <w:rsid w:val="0C945850"/>
    <w:rsid w:val="0C985340"/>
    <w:rsid w:val="0C9910B8"/>
    <w:rsid w:val="0C9924F3"/>
    <w:rsid w:val="0C9B6BDE"/>
    <w:rsid w:val="0C9D4705"/>
    <w:rsid w:val="0CA05FA3"/>
    <w:rsid w:val="0CA27F6D"/>
    <w:rsid w:val="0CA57A5D"/>
    <w:rsid w:val="0CAA05B8"/>
    <w:rsid w:val="0CAA6E21"/>
    <w:rsid w:val="0CAC52A0"/>
    <w:rsid w:val="0CAD06C0"/>
    <w:rsid w:val="0CAD298B"/>
    <w:rsid w:val="0CB201F7"/>
    <w:rsid w:val="0CB3217A"/>
    <w:rsid w:val="0CB33F28"/>
    <w:rsid w:val="0CB455B6"/>
    <w:rsid w:val="0CBB102F"/>
    <w:rsid w:val="0CBC3D48"/>
    <w:rsid w:val="0CBD4DA7"/>
    <w:rsid w:val="0CC003F3"/>
    <w:rsid w:val="0CC1672A"/>
    <w:rsid w:val="0CC223BD"/>
    <w:rsid w:val="0CC27BBA"/>
    <w:rsid w:val="0CC53C5B"/>
    <w:rsid w:val="0CC6110C"/>
    <w:rsid w:val="0CC865FD"/>
    <w:rsid w:val="0CC9374C"/>
    <w:rsid w:val="0CCA1D8C"/>
    <w:rsid w:val="0CCD48BE"/>
    <w:rsid w:val="0CD10852"/>
    <w:rsid w:val="0CD33824"/>
    <w:rsid w:val="0CD45C4C"/>
    <w:rsid w:val="0CD60C39"/>
    <w:rsid w:val="0CD619C5"/>
    <w:rsid w:val="0CD65E68"/>
    <w:rsid w:val="0CD8398F"/>
    <w:rsid w:val="0CDB347F"/>
    <w:rsid w:val="0CDB667B"/>
    <w:rsid w:val="0CDC2F4B"/>
    <w:rsid w:val="0CDD0FA5"/>
    <w:rsid w:val="0CDF2F6F"/>
    <w:rsid w:val="0CDF4D1D"/>
    <w:rsid w:val="0CE40585"/>
    <w:rsid w:val="0CE41AC4"/>
    <w:rsid w:val="0CE42333"/>
    <w:rsid w:val="0CE57E5A"/>
    <w:rsid w:val="0CE73BD2"/>
    <w:rsid w:val="0CE75980"/>
    <w:rsid w:val="0CEB63D3"/>
    <w:rsid w:val="0CEC11E8"/>
    <w:rsid w:val="0CEE6D0E"/>
    <w:rsid w:val="0CEF2A86"/>
    <w:rsid w:val="0CF0095C"/>
    <w:rsid w:val="0CF06F2A"/>
    <w:rsid w:val="0CF53398"/>
    <w:rsid w:val="0CF57DC0"/>
    <w:rsid w:val="0CF602B9"/>
    <w:rsid w:val="0CFA068A"/>
    <w:rsid w:val="0CFA7159"/>
    <w:rsid w:val="0CFB58CF"/>
    <w:rsid w:val="0CFE2CC9"/>
    <w:rsid w:val="0CFF716D"/>
    <w:rsid w:val="0D044784"/>
    <w:rsid w:val="0D054058"/>
    <w:rsid w:val="0D0709F8"/>
    <w:rsid w:val="0D091D9A"/>
    <w:rsid w:val="0D0B5B12"/>
    <w:rsid w:val="0D0F7651"/>
    <w:rsid w:val="0D1349C7"/>
    <w:rsid w:val="0D147D0C"/>
    <w:rsid w:val="0D1920EC"/>
    <w:rsid w:val="0D197B03"/>
    <w:rsid w:val="0D1B1ACD"/>
    <w:rsid w:val="0D1C07C5"/>
    <w:rsid w:val="0D1E08CE"/>
    <w:rsid w:val="0D222E5C"/>
    <w:rsid w:val="0D270472"/>
    <w:rsid w:val="0D291939"/>
    <w:rsid w:val="0D2941EA"/>
    <w:rsid w:val="0D2B61B4"/>
    <w:rsid w:val="0D3027B5"/>
    <w:rsid w:val="0D343E0C"/>
    <w:rsid w:val="0D350DE1"/>
    <w:rsid w:val="0D3606B5"/>
    <w:rsid w:val="0D361216"/>
    <w:rsid w:val="0D366907"/>
    <w:rsid w:val="0D394AB8"/>
    <w:rsid w:val="0D3951D6"/>
    <w:rsid w:val="0D3A01A5"/>
    <w:rsid w:val="0D3C216F"/>
    <w:rsid w:val="0D3F756A"/>
    <w:rsid w:val="0D4032E2"/>
    <w:rsid w:val="0D436541"/>
    <w:rsid w:val="0D450893"/>
    <w:rsid w:val="0D464D9C"/>
    <w:rsid w:val="0D470B14"/>
    <w:rsid w:val="0D4B23B2"/>
    <w:rsid w:val="0D50574B"/>
    <w:rsid w:val="0D523741"/>
    <w:rsid w:val="0D556D8D"/>
    <w:rsid w:val="0D562B05"/>
    <w:rsid w:val="0D58062B"/>
    <w:rsid w:val="0D58688E"/>
    <w:rsid w:val="0D593FCE"/>
    <w:rsid w:val="0D5E1CB9"/>
    <w:rsid w:val="0D61063A"/>
    <w:rsid w:val="0D613984"/>
    <w:rsid w:val="0D636000"/>
    <w:rsid w:val="0D643474"/>
    <w:rsid w:val="0D68593C"/>
    <w:rsid w:val="0D690A8B"/>
    <w:rsid w:val="0D6945E7"/>
    <w:rsid w:val="0D6A7C33"/>
    <w:rsid w:val="0D6C2329"/>
    <w:rsid w:val="0D6C4109"/>
    <w:rsid w:val="0D6E42F3"/>
    <w:rsid w:val="0D731909"/>
    <w:rsid w:val="0D735465"/>
    <w:rsid w:val="0D766D04"/>
    <w:rsid w:val="0D780CCE"/>
    <w:rsid w:val="0D786F20"/>
    <w:rsid w:val="0D7F3E0A"/>
    <w:rsid w:val="0D841421"/>
    <w:rsid w:val="0D847672"/>
    <w:rsid w:val="0D870F11"/>
    <w:rsid w:val="0D904269"/>
    <w:rsid w:val="0D922C48"/>
    <w:rsid w:val="0D927FE1"/>
    <w:rsid w:val="0D950B00"/>
    <w:rsid w:val="0D95362E"/>
    <w:rsid w:val="0D966B61"/>
    <w:rsid w:val="0D9773A6"/>
    <w:rsid w:val="0D98311E"/>
    <w:rsid w:val="0D984ECC"/>
    <w:rsid w:val="0D9A0C44"/>
    <w:rsid w:val="0D9A6E96"/>
    <w:rsid w:val="0D9C3B26"/>
    <w:rsid w:val="0D9C49BC"/>
    <w:rsid w:val="0D9C676A"/>
    <w:rsid w:val="0D9D24E2"/>
    <w:rsid w:val="0D9F26FE"/>
    <w:rsid w:val="0DA12D86"/>
    <w:rsid w:val="0DA16476"/>
    <w:rsid w:val="0DA16809"/>
    <w:rsid w:val="0DA63A8D"/>
    <w:rsid w:val="0DA6419D"/>
    <w:rsid w:val="0DA6583B"/>
    <w:rsid w:val="0DA741CB"/>
    <w:rsid w:val="0DAF0B93"/>
    <w:rsid w:val="0DB02216"/>
    <w:rsid w:val="0DB306C0"/>
    <w:rsid w:val="0DB83426"/>
    <w:rsid w:val="0DB937C0"/>
    <w:rsid w:val="0DBA7538"/>
    <w:rsid w:val="0DBC0BBA"/>
    <w:rsid w:val="0DBE0DD6"/>
    <w:rsid w:val="0DBF06AB"/>
    <w:rsid w:val="0DC932D7"/>
    <w:rsid w:val="0DCB34F3"/>
    <w:rsid w:val="0DCB704F"/>
    <w:rsid w:val="0DCE08EE"/>
    <w:rsid w:val="0DD00B0A"/>
    <w:rsid w:val="0DD34156"/>
    <w:rsid w:val="0DD4599E"/>
    <w:rsid w:val="0DD95C10"/>
    <w:rsid w:val="0DDA54E4"/>
    <w:rsid w:val="0DDD6D83"/>
    <w:rsid w:val="0DDE4FD5"/>
    <w:rsid w:val="0DE10DE2"/>
    <w:rsid w:val="0DE14AC5"/>
    <w:rsid w:val="0DE17D54"/>
    <w:rsid w:val="0DE3083D"/>
    <w:rsid w:val="0DE47010"/>
    <w:rsid w:val="0DE5679A"/>
    <w:rsid w:val="0DE819AF"/>
    <w:rsid w:val="0DE85E53"/>
    <w:rsid w:val="0DE87C01"/>
    <w:rsid w:val="0DEB54A2"/>
    <w:rsid w:val="0DED5218"/>
    <w:rsid w:val="0DEF71E2"/>
    <w:rsid w:val="0DF11314"/>
    <w:rsid w:val="0DF2282E"/>
    <w:rsid w:val="0DF465A6"/>
    <w:rsid w:val="0DF5231E"/>
    <w:rsid w:val="0DF76096"/>
    <w:rsid w:val="0DF77E44"/>
    <w:rsid w:val="0DF93F30"/>
    <w:rsid w:val="0DF97AA6"/>
    <w:rsid w:val="0DFE53E4"/>
    <w:rsid w:val="0DFE5677"/>
    <w:rsid w:val="0DFF4F4B"/>
    <w:rsid w:val="0E0013EF"/>
    <w:rsid w:val="0E016F15"/>
    <w:rsid w:val="0E02261C"/>
    <w:rsid w:val="0E034A3B"/>
    <w:rsid w:val="0E083E00"/>
    <w:rsid w:val="0E0B1B42"/>
    <w:rsid w:val="0E0E518E"/>
    <w:rsid w:val="0E124C7E"/>
    <w:rsid w:val="0E1409F6"/>
    <w:rsid w:val="0E16227B"/>
    <w:rsid w:val="0E1A28BF"/>
    <w:rsid w:val="0E1A3B33"/>
    <w:rsid w:val="0E1C3D4F"/>
    <w:rsid w:val="0E1C4F60"/>
    <w:rsid w:val="0E2055ED"/>
    <w:rsid w:val="0E223CBB"/>
    <w:rsid w:val="0E274C11"/>
    <w:rsid w:val="0E2A1FC8"/>
    <w:rsid w:val="0E2F3A82"/>
    <w:rsid w:val="0E325320"/>
    <w:rsid w:val="0E373A75"/>
    <w:rsid w:val="0E392E78"/>
    <w:rsid w:val="0E394F38"/>
    <w:rsid w:val="0E3A5F83"/>
    <w:rsid w:val="0E3E1F17"/>
    <w:rsid w:val="0E4124F9"/>
    <w:rsid w:val="0E415563"/>
    <w:rsid w:val="0E4A266A"/>
    <w:rsid w:val="0E4B1F3E"/>
    <w:rsid w:val="0E4D215A"/>
    <w:rsid w:val="0E4E6DC8"/>
    <w:rsid w:val="0E52222D"/>
    <w:rsid w:val="0E536B37"/>
    <w:rsid w:val="0E5434E9"/>
    <w:rsid w:val="0E545297"/>
    <w:rsid w:val="0E576B35"/>
    <w:rsid w:val="0E586619"/>
    <w:rsid w:val="0E59465B"/>
    <w:rsid w:val="0E5A03D3"/>
    <w:rsid w:val="0E5E1C72"/>
    <w:rsid w:val="0E601E8E"/>
    <w:rsid w:val="0E686F94"/>
    <w:rsid w:val="0E6D45AA"/>
    <w:rsid w:val="0E6E4E56"/>
    <w:rsid w:val="0E721BC1"/>
    <w:rsid w:val="0E72571D"/>
    <w:rsid w:val="0E741495"/>
    <w:rsid w:val="0E755ACB"/>
    <w:rsid w:val="0E76345F"/>
    <w:rsid w:val="0E796AAB"/>
    <w:rsid w:val="0E7B0A75"/>
    <w:rsid w:val="0E7E71D5"/>
    <w:rsid w:val="0E7E752C"/>
    <w:rsid w:val="0E807E3A"/>
    <w:rsid w:val="0E811E04"/>
    <w:rsid w:val="0E835B7C"/>
    <w:rsid w:val="0E83792A"/>
    <w:rsid w:val="0E846C47"/>
    <w:rsid w:val="0E863656"/>
    <w:rsid w:val="0E89555E"/>
    <w:rsid w:val="0E8A6F0A"/>
    <w:rsid w:val="0E8C2C83"/>
    <w:rsid w:val="0E8D6AC1"/>
    <w:rsid w:val="0E8F4521"/>
    <w:rsid w:val="0E910299"/>
    <w:rsid w:val="0E947D89"/>
    <w:rsid w:val="0E9733D5"/>
    <w:rsid w:val="0E9953A0"/>
    <w:rsid w:val="0E99714E"/>
    <w:rsid w:val="0E9B1118"/>
    <w:rsid w:val="0E9C09EC"/>
    <w:rsid w:val="0E9C279A"/>
    <w:rsid w:val="0E9C7593"/>
    <w:rsid w:val="0EA0228A"/>
    <w:rsid w:val="0EA24254"/>
    <w:rsid w:val="0EA30E2D"/>
    <w:rsid w:val="0EA30E54"/>
    <w:rsid w:val="0EA37FCC"/>
    <w:rsid w:val="0EAC1011"/>
    <w:rsid w:val="0EAF6971"/>
    <w:rsid w:val="0EB61AAE"/>
    <w:rsid w:val="0EB6385C"/>
    <w:rsid w:val="0EB67D00"/>
    <w:rsid w:val="0EB9334C"/>
    <w:rsid w:val="0EBB2A4D"/>
    <w:rsid w:val="0EBB3568"/>
    <w:rsid w:val="0EBE6BB4"/>
    <w:rsid w:val="0EC31549"/>
    <w:rsid w:val="0EC341CA"/>
    <w:rsid w:val="0EC55E01"/>
    <w:rsid w:val="0ECB13DE"/>
    <w:rsid w:val="0ECC5CD4"/>
    <w:rsid w:val="0ECF2B6F"/>
    <w:rsid w:val="0ED07062"/>
    <w:rsid w:val="0ED14B39"/>
    <w:rsid w:val="0ED40186"/>
    <w:rsid w:val="0ED9579C"/>
    <w:rsid w:val="0EDA49E8"/>
    <w:rsid w:val="0EDD528C"/>
    <w:rsid w:val="0EDE1004"/>
    <w:rsid w:val="0EDE2DB2"/>
    <w:rsid w:val="0EDF7256"/>
    <w:rsid w:val="0EE17BF8"/>
    <w:rsid w:val="0EE43F5B"/>
    <w:rsid w:val="0EE6687B"/>
    <w:rsid w:val="0EE859DF"/>
    <w:rsid w:val="0EE91E83"/>
    <w:rsid w:val="0EE952EE"/>
    <w:rsid w:val="0EF243DD"/>
    <w:rsid w:val="0EF3026C"/>
    <w:rsid w:val="0EF40828"/>
    <w:rsid w:val="0EF45ACE"/>
    <w:rsid w:val="0EF645A0"/>
    <w:rsid w:val="0EFD148A"/>
    <w:rsid w:val="0F006F15"/>
    <w:rsid w:val="0F087E2F"/>
    <w:rsid w:val="0F093DBC"/>
    <w:rsid w:val="0F0E19B1"/>
    <w:rsid w:val="0F0E76E3"/>
    <w:rsid w:val="0F136F00"/>
    <w:rsid w:val="0F144A26"/>
    <w:rsid w:val="0F163DA5"/>
    <w:rsid w:val="0F163FA8"/>
    <w:rsid w:val="0F182C37"/>
    <w:rsid w:val="0F190B35"/>
    <w:rsid w:val="0F1A028E"/>
    <w:rsid w:val="0F1B4006"/>
    <w:rsid w:val="0F1D38DB"/>
    <w:rsid w:val="0F1E29AB"/>
    <w:rsid w:val="0F21361D"/>
    <w:rsid w:val="0F233EF3"/>
    <w:rsid w:val="0F234C69"/>
    <w:rsid w:val="0F274759"/>
    <w:rsid w:val="0F2A424A"/>
    <w:rsid w:val="0F2E5AE8"/>
    <w:rsid w:val="0F2F360E"/>
    <w:rsid w:val="0F300CCB"/>
    <w:rsid w:val="0F3375A2"/>
    <w:rsid w:val="0F340C24"/>
    <w:rsid w:val="0F385876"/>
    <w:rsid w:val="0F3B0205"/>
    <w:rsid w:val="0F403A6D"/>
    <w:rsid w:val="0F4277E5"/>
    <w:rsid w:val="0F435FD8"/>
    <w:rsid w:val="0F4A6ABA"/>
    <w:rsid w:val="0F4E2FBE"/>
    <w:rsid w:val="0F4F5B51"/>
    <w:rsid w:val="0F503CB0"/>
    <w:rsid w:val="0F546D2E"/>
    <w:rsid w:val="0F59068B"/>
    <w:rsid w:val="0F5B75C1"/>
    <w:rsid w:val="0F5D461F"/>
    <w:rsid w:val="0F5D69AE"/>
    <w:rsid w:val="0F5F0397"/>
    <w:rsid w:val="0F64150A"/>
    <w:rsid w:val="0F642218"/>
    <w:rsid w:val="0F64775C"/>
    <w:rsid w:val="0F672631"/>
    <w:rsid w:val="0F67724C"/>
    <w:rsid w:val="0F6919CD"/>
    <w:rsid w:val="0F692666"/>
    <w:rsid w:val="0F6C4862"/>
    <w:rsid w:val="0F7200CA"/>
    <w:rsid w:val="0F7337A5"/>
    <w:rsid w:val="0F746E04"/>
    <w:rsid w:val="0F7554C5"/>
    <w:rsid w:val="0F761893"/>
    <w:rsid w:val="0F781459"/>
    <w:rsid w:val="0F7A2ADB"/>
    <w:rsid w:val="0F803E6A"/>
    <w:rsid w:val="0F824086"/>
    <w:rsid w:val="0F84395A"/>
    <w:rsid w:val="0F851480"/>
    <w:rsid w:val="0F8704DA"/>
    <w:rsid w:val="0F87169C"/>
    <w:rsid w:val="0F8971C2"/>
    <w:rsid w:val="0F8C280E"/>
    <w:rsid w:val="0F8E4E02"/>
    <w:rsid w:val="0F90117F"/>
    <w:rsid w:val="0F9067A2"/>
    <w:rsid w:val="0F916077"/>
    <w:rsid w:val="0F9A5D28"/>
    <w:rsid w:val="0FA06DA0"/>
    <w:rsid w:val="0FA25CB6"/>
    <w:rsid w:val="0FA57D69"/>
    <w:rsid w:val="0FA97864"/>
    <w:rsid w:val="0FAD799C"/>
    <w:rsid w:val="0FAE4E7B"/>
    <w:rsid w:val="0FB6788B"/>
    <w:rsid w:val="0FB71F81"/>
    <w:rsid w:val="0FB75ADD"/>
    <w:rsid w:val="0FB82C00"/>
    <w:rsid w:val="0FBA3368"/>
    <w:rsid w:val="0FBA47F8"/>
    <w:rsid w:val="0FBC1346"/>
    <w:rsid w:val="0FBF2BE4"/>
    <w:rsid w:val="0FC03992"/>
    <w:rsid w:val="0FC14BAE"/>
    <w:rsid w:val="0FC24482"/>
    <w:rsid w:val="0FC71A98"/>
    <w:rsid w:val="0FCD3553"/>
    <w:rsid w:val="0FCE1079"/>
    <w:rsid w:val="0FCE11FD"/>
    <w:rsid w:val="0FD0094D"/>
    <w:rsid w:val="0FD146C5"/>
    <w:rsid w:val="0FD22917"/>
    <w:rsid w:val="0FD50701"/>
    <w:rsid w:val="0FD83CA6"/>
    <w:rsid w:val="0FD84356"/>
    <w:rsid w:val="0FDC19E8"/>
    <w:rsid w:val="0FE443F8"/>
    <w:rsid w:val="0FE471FD"/>
    <w:rsid w:val="0FE50EF5"/>
    <w:rsid w:val="0FE8213B"/>
    <w:rsid w:val="0FEB1C2B"/>
    <w:rsid w:val="0FEB516F"/>
    <w:rsid w:val="0FED14FF"/>
    <w:rsid w:val="0FED59A3"/>
    <w:rsid w:val="0FEF36E8"/>
    <w:rsid w:val="0FF22FB9"/>
    <w:rsid w:val="0FF26B15"/>
    <w:rsid w:val="0FF3288D"/>
    <w:rsid w:val="0FF94B86"/>
    <w:rsid w:val="0FFC5BE6"/>
    <w:rsid w:val="0FFE370C"/>
    <w:rsid w:val="0FFE5E0A"/>
    <w:rsid w:val="0FFF1A9C"/>
    <w:rsid w:val="0FFF7484"/>
    <w:rsid w:val="10014FAA"/>
    <w:rsid w:val="10046849"/>
    <w:rsid w:val="100625C1"/>
    <w:rsid w:val="10086339"/>
    <w:rsid w:val="100E76C7"/>
    <w:rsid w:val="100F5919"/>
    <w:rsid w:val="10126EB0"/>
    <w:rsid w:val="101271B8"/>
    <w:rsid w:val="10150A56"/>
    <w:rsid w:val="101822F4"/>
    <w:rsid w:val="101C52D6"/>
    <w:rsid w:val="101D790A"/>
    <w:rsid w:val="101E5B5C"/>
    <w:rsid w:val="10233173"/>
    <w:rsid w:val="1023414E"/>
    <w:rsid w:val="1025513D"/>
    <w:rsid w:val="10280789"/>
    <w:rsid w:val="102962AF"/>
    <w:rsid w:val="102A2753"/>
    <w:rsid w:val="102B64CB"/>
    <w:rsid w:val="1030349B"/>
    <w:rsid w:val="10305890"/>
    <w:rsid w:val="1031494E"/>
    <w:rsid w:val="10352EA6"/>
    <w:rsid w:val="10374E70"/>
    <w:rsid w:val="10394744"/>
    <w:rsid w:val="103A69AD"/>
    <w:rsid w:val="103D35AA"/>
    <w:rsid w:val="103D7FDE"/>
    <w:rsid w:val="103F0670"/>
    <w:rsid w:val="103F3D25"/>
    <w:rsid w:val="10417A9D"/>
    <w:rsid w:val="10451473"/>
    <w:rsid w:val="104650B3"/>
    <w:rsid w:val="10480E2B"/>
    <w:rsid w:val="10484987"/>
    <w:rsid w:val="104A4BA3"/>
    <w:rsid w:val="104B57B2"/>
    <w:rsid w:val="104D01F0"/>
    <w:rsid w:val="104D6442"/>
    <w:rsid w:val="104F3F68"/>
    <w:rsid w:val="10525806"/>
    <w:rsid w:val="1057106E"/>
    <w:rsid w:val="10611EED"/>
    <w:rsid w:val="10617C60"/>
    <w:rsid w:val="106317C1"/>
    <w:rsid w:val="10654AC5"/>
    <w:rsid w:val="10655FA9"/>
    <w:rsid w:val="106612B1"/>
    <w:rsid w:val="10684300"/>
    <w:rsid w:val="106A6FF4"/>
    <w:rsid w:val="106D0892"/>
    <w:rsid w:val="1070092E"/>
    <w:rsid w:val="107456EF"/>
    <w:rsid w:val="1077526D"/>
    <w:rsid w:val="10795489"/>
    <w:rsid w:val="107A6A69"/>
    <w:rsid w:val="107C0AD5"/>
    <w:rsid w:val="107C2883"/>
    <w:rsid w:val="107C3325"/>
    <w:rsid w:val="107E3637"/>
    <w:rsid w:val="10831E63"/>
    <w:rsid w:val="10861954"/>
    <w:rsid w:val="108B0D18"/>
    <w:rsid w:val="108B4A16"/>
    <w:rsid w:val="108D683E"/>
    <w:rsid w:val="108F0808"/>
    <w:rsid w:val="108F3FC5"/>
    <w:rsid w:val="108F4C1D"/>
    <w:rsid w:val="108F6A88"/>
    <w:rsid w:val="10914580"/>
    <w:rsid w:val="10923E54"/>
    <w:rsid w:val="109456D7"/>
    <w:rsid w:val="10967DE9"/>
    <w:rsid w:val="10A47F60"/>
    <w:rsid w:val="10A5002C"/>
    <w:rsid w:val="10A818CA"/>
    <w:rsid w:val="10A83678"/>
    <w:rsid w:val="10AB172A"/>
    <w:rsid w:val="10AD5132"/>
    <w:rsid w:val="10AD6EE0"/>
    <w:rsid w:val="10AF4337"/>
    <w:rsid w:val="10B31561"/>
    <w:rsid w:val="10B4198F"/>
    <w:rsid w:val="10B464C1"/>
    <w:rsid w:val="10B67062"/>
    <w:rsid w:val="10BC5375"/>
    <w:rsid w:val="10BC62A6"/>
    <w:rsid w:val="10BC7123"/>
    <w:rsid w:val="10BD35C7"/>
    <w:rsid w:val="10BE19FD"/>
    <w:rsid w:val="10C304B2"/>
    <w:rsid w:val="10C5247C"/>
    <w:rsid w:val="10C7659F"/>
    <w:rsid w:val="10C81CE6"/>
    <w:rsid w:val="10C85AC8"/>
    <w:rsid w:val="10CA36C3"/>
    <w:rsid w:val="10CD1330"/>
    <w:rsid w:val="10CF20CE"/>
    <w:rsid w:val="10CF6E57"/>
    <w:rsid w:val="10D0497D"/>
    <w:rsid w:val="10D17073"/>
    <w:rsid w:val="10D20D6A"/>
    <w:rsid w:val="10D75D0B"/>
    <w:rsid w:val="10D80401"/>
    <w:rsid w:val="10D920A3"/>
    <w:rsid w:val="10D95F27"/>
    <w:rsid w:val="10DC1574"/>
    <w:rsid w:val="10DE52EC"/>
    <w:rsid w:val="10E01064"/>
    <w:rsid w:val="10E02E12"/>
    <w:rsid w:val="10E06C85"/>
    <w:rsid w:val="10E24831"/>
    <w:rsid w:val="10E33A54"/>
    <w:rsid w:val="10E36DA6"/>
    <w:rsid w:val="10E548CC"/>
    <w:rsid w:val="10E623C8"/>
    <w:rsid w:val="10E70644"/>
    <w:rsid w:val="10EC5C5A"/>
    <w:rsid w:val="10ED3781"/>
    <w:rsid w:val="10EE19D3"/>
    <w:rsid w:val="10F13271"/>
    <w:rsid w:val="10F1501F"/>
    <w:rsid w:val="10F468BD"/>
    <w:rsid w:val="10F845FF"/>
    <w:rsid w:val="10FC5772"/>
    <w:rsid w:val="10FD39C4"/>
    <w:rsid w:val="10FE598E"/>
    <w:rsid w:val="1102722C"/>
    <w:rsid w:val="11066BBB"/>
    <w:rsid w:val="110805BA"/>
    <w:rsid w:val="1109680C"/>
    <w:rsid w:val="110D797F"/>
    <w:rsid w:val="110E5BD1"/>
    <w:rsid w:val="110F22A1"/>
    <w:rsid w:val="11186A50"/>
    <w:rsid w:val="11191B73"/>
    <w:rsid w:val="111A4A58"/>
    <w:rsid w:val="111A6E9C"/>
    <w:rsid w:val="111B4B48"/>
    <w:rsid w:val="112278CE"/>
    <w:rsid w:val="11276C93"/>
    <w:rsid w:val="112C24FB"/>
    <w:rsid w:val="112C42A9"/>
    <w:rsid w:val="112D6151"/>
    <w:rsid w:val="112D6E26"/>
    <w:rsid w:val="112E1686"/>
    <w:rsid w:val="112F3D99"/>
    <w:rsid w:val="11301FEB"/>
    <w:rsid w:val="11302F71"/>
    <w:rsid w:val="11380EA0"/>
    <w:rsid w:val="113F043D"/>
    <w:rsid w:val="11404570"/>
    <w:rsid w:val="11427629"/>
    <w:rsid w:val="114333A1"/>
    <w:rsid w:val="11446B5C"/>
    <w:rsid w:val="1145536B"/>
    <w:rsid w:val="11496C09"/>
    <w:rsid w:val="114B10DA"/>
    <w:rsid w:val="114C04A7"/>
    <w:rsid w:val="114C494B"/>
    <w:rsid w:val="11513D10"/>
    <w:rsid w:val="1152676B"/>
    <w:rsid w:val="11531836"/>
    <w:rsid w:val="11535CDA"/>
    <w:rsid w:val="11537A88"/>
    <w:rsid w:val="1154735C"/>
    <w:rsid w:val="11592BC4"/>
    <w:rsid w:val="1161299F"/>
    <w:rsid w:val="11673533"/>
    <w:rsid w:val="1169068C"/>
    <w:rsid w:val="116972AB"/>
    <w:rsid w:val="116C28F7"/>
    <w:rsid w:val="116D5B02"/>
    <w:rsid w:val="116E2B13"/>
    <w:rsid w:val="116F6F42"/>
    <w:rsid w:val="11731ED8"/>
    <w:rsid w:val="11734152"/>
    <w:rsid w:val="11765524"/>
    <w:rsid w:val="117A5014"/>
    <w:rsid w:val="117A55FD"/>
    <w:rsid w:val="117B3C42"/>
    <w:rsid w:val="117B6FDE"/>
    <w:rsid w:val="117C6424"/>
    <w:rsid w:val="117D2D56"/>
    <w:rsid w:val="117D6011"/>
    <w:rsid w:val="117D68B3"/>
    <w:rsid w:val="1182211B"/>
    <w:rsid w:val="118440E5"/>
    <w:rsid w:val="11877927"/>
    <w:rsid w:val="11883732"/>
    <w:rsid w:val="118972FC"/>
    <w:rsid w:val="118A70F8"/>
    <w:rsid w:val="118E286E"/>
    <w:rsid w:val="1191235E"/>
    <w:rsid w:val="11930AE1"/>
    <w:rsid w:val="11963E18"/>
    <w:rsid w:val="11965BC6"/>
    <w:rsid w:val="119836EC"/>
    <w:rsid w:val="119838F5"/>
    <w:rsid w:val="119A7465"/>
    <w:rsid w:val="119F2CCD"/>
    <w:rsid w:val="11A007F3"/>
    <w:rsid w:val="11A021EF"/>
    <w:rsid w:val="11A26319"/>
    <w:rsid w:val="11A41EA7"/>
    <w:rsid w:val="11A958FA"/>
    <w:rsid w:val="11AC7805"/>
    <w:rsid w:val="11AE2F10"/>
    <w:rsid w:val="11B12885"/>
    <w:rsid w:val="11B2729F"/>
    <w:rsid w:val="11B36778"/>
    <w:rsid w:val="11B524F0"/>
    <w:rsid w:val="11B5429E"/>
    <w:rsid w:val="11B83D8F"/>
    <w:rsid w:val="11B86E1B"/>
    <w:rsid w:val="11BA18B5"/>
    <w:rsid w:val="11BA7B07"/>
    <w:rsid w:val="11BF6ECB"/>
    <w:rsid w:val="11C027FC"/>
    <w:rsid w:val="11C6390A"/>
    <w:rsid w:val="11C823C8"/>
    <w:rsid w:val="11CA1FF5"/>
    <w:rsid w:val="11CA3BB3"/>
    <w:rsid w:val="11CB3AC2"/>
    <w:rsid w:val="11CC15E8"/>
    <w:rsid w:val="11CC783A"/>
    <w:rsid w:val="11D010D8"/>
    <w:rsid w:val="11D0163A"/>
    <w:rsid w:val="11D25C41"/>
    <w:rsid w:val="11D36195"/>
    <w:rsid w:val="11D54941"/>
    <w:rsid w:val="11D84431"/>
    <w:rsid w:val="11DC5CCF"/>
    <w:rsid w:val="11DE3493"/>
    <w:rsid w:val="11E132E5"/>
    <w:rsid w:val="11E21E3A"/>
    <w:rsid w:val="11E45922"/>
    <w:rsid w:val="11E64458"/>
    <w:rsid w:val="11E701D0"/>
    <w:rsid w:val="11E70D13"/>
    <w:rsid w:val="11E81ABA"/>
    <w:rsid w:val="11E84674"/>
    <w:rsid w:val="11EB7CC0"/>
    <w:rsid w:val="11EC57E6"/>
    <w:rsid w:val="11EE5A02"/>
    <w:rsid w:val="11EF443E"/>
    <w:rsid w:val="11F03528"/>
    <w:rsid w:val="11F1049F"/>
    <w:rsid w:val="11F75D06"/>
    <w:rsid w:val="11F76665"/>
    <w:rsid w:val="12037882"/>
    <w:rsid w:val="1208017F"/>
    <w:rsid w:val="120945EA"/>
    <w:rsid w:val="12096398"/>
    <w:rsid w:val="120D5734"/>
    <w:rsid w:val="120E1C01"/>
    <w:rsid w:val="120E7E53"/>
    <w:rsid w:val="12105979"/>
    <w:rsid w:val="1211524D"/>
    <w:rsid w:val="1212349F"/>
    <w:rsid w:val="12135469"/>
    <w:rsid w:val="12137217"/>
    <w:rsid w:val="12154D3D"/>
    <w:rsid w:val="12170AB5"/>
    <w:rsid w:val="121A05A5"/>
    <w:rsid w:val="121A67F7"/>
    <w:rsid w:val="121D3BF2"/>
    <w:rsid w:val="12207B47"/>
    <w:rsid w:val="12222201"/>
    <w:rsid w:val="1222745A"/>
    <w:rsid w:val="12236D5C"/>
    <w:rsid w:val="12273DF6"/>
    <w:rsid w:val="12274A70"/>
    <w:rsid w:val="12282CC2"/>
    <w:rsid w:val="122B630F"/>
    <w:rsid w:val="122D652B"/>
    <w:rsid w:val="12320CAD"/>
    <w:rsid w:val="1232769D"/>
    <w:rsid w:val="12330421"/>
    <w:rsid w:val="12331667"/>
    <w:rsid w:val="123478B9"/>
    <w:rsid w:val="12380A2C"/>
    <w:rsid w:val="12386C7D"/>
    <w:rsid w:val="123B7AF5"/>
    <w:rsid w:val="1246139A"/>
    <w:rsid w:val="124778E5"/>
    <w:rsid w:val="124B4C03"/>
    <w:rsid w:val="124C55B5"/>
    <w:rsid w:val="124D2729"/>
    <w:rsid w:val="124F64A1"/>
    <w:rsid w:val="12597320"/>
    <w:rsid w:val="125A3098"/>
    <w:rsid w:val="125A4E46"/>
    <w:rsid w:val="125C0BBE"/>
    <w:rsid w:val="125D29B3"/>
    <w:rsid w:val="125F245C"/>
    <w:rsid w:val="126006AE"/>
    <w:rsid w:val="12655CC4"/>
    <w:rsid w:val="126637EB"/>
    <w:rsid w:val="12665599"/>
    <w:rsid w:val="12682E4B"/>
    <w:rsid w:val="12687563"/>
    <w:rsid w:val="12696E37"/>
    <w:rsid w:val="126B4025"/>
    <w:rsid w:val="126C060C"/>
    <w:rsid w:val="126D2DCB"/>
    <w:rsid w:val="126D6927"/>
    <w:rsid w:val="126F6B43"/>
    <w:rsid w:val="127557DC"/>
    <w:rsid w:val="127B123D"/>
    <w:rsid w:val="127D7C27"/>
    <w:rsid w:val="127F2B0F"/>
    <w:rsid w:val="12810624"/>
    <w:rsid w:val="12827936"/>
    <w:rsid w:val="1289790B"/>
    <w:rsid w:val="128B14A3"/>
    <w:rsid w:val="128F0586"/>
    <w:rsid w:val="1295611B"/>
    <w:rsid w:val="1299596E"/>
    <w:rsid w:val="1299771C"/>
    <w:rsid w:val="129E1DE1"/>
    <w:rsid w:val="129E2F84"/>
    <w:rsid w:val="129E4D32"/>
    <w:rsid w:val="12A04F4F"/>
    <w:rsid w:val="12A14823"/>
    <w:rsid w:val="12A221E9"/>
    <w:rsid w:val="12A460C1"/>
    <w:rsid w:val="12A52565"/>
    <w:rsid w:val="12A60CD4"/>
    <w:rsid w:val="12A85BB1"/>
    <w:rsid w:val="12AA1929"/>
    <w:rsid w:val="12B02CB8"/>
    <w:rsid w:val="12B04A66"/>
    <w:rsid w:val="12B10F0A"/>
    <w:rsid w:val="12B74046"/>
    <w:rsid w:val="12BA0B9E"/>
    <w:rsid w:val="12C0739F"/>
    <w:rsid w:val="12C0758E"/>
    <w:rsid w:val="12C16C73"/>
    <w:rsid w:val="12C25B49"/>
    <w:rsid w:val="12C30C3D"/>
    <w:rsid w:val="12C81DAF"/>
    <w:rsid w:val="12CA3D79"/>
    <w:rsid w:val="12CC5D44"/>
    <w:rsid w:val="12D06EB6"/>
    <w:rsid w:val="12D70244"/>
    <w:rsid w:val="12D76496"/>
    <w:rsid w:val="12E0534B"/>
    <w:rsid w:val="12E3257F"/>
    <w:rsid w:val="12E43A7C"/>
    <w:rsid w:val="12E7492B"/>
    <w:rsid w:val="12E762C4"/>
    <w:rsid w:val="12EB1E25"/>
    <w:rsid w:val="12EC0194"/>
    <w:rsid w:val="12ED1816"/>
    <w:rsid w:val="12ED1BFE"/>
    <w:rsid w:val="12ED25D8"/>
    <w:rsid w:val="12EE1472"/>
    <w:rsid w:val="12EF6598"/>
    <w:rsid w:val="12F10A6A"/>
    <w:rsid w:val="12F23EDA"/>
    <w:rsid w:val="12F62DC0"/>
    <w:rsid w:val="12F64B6E"/>
    <w:rsid w:val="12FB2185"/>
    <w:rsid w:val="12FB7764"/>
    <w:rsid w:val="12FC5EFD"/>
    <w:rsid w:val="1300779B"/>
    <w:rsid w:val="13042599"/>
    <w:rsid w:val="13053004"/>
    <w:rsid w:val="13074FAD"/>
    <w:rsid w:val="130A1AF3"/>
    <w:rsid w:val="130F79DE"/>
    <w:rsid w:val="13113593"/>
    <w:rsid w:val="1311706D"/>
    <w:rsid w:val="131274CE"/>
    <w:rsid w:val="1314286F"/>
    <w:rsid w:val="1315611C"/>
    <w:rsid w:val="13160A9B"/>
    <w:rsid w:val="13166FBF"/>
    <w:rsid w:val="131D659F"/>
    <w:rsid w:val="131E09CC"/>
    <w:rsid w:val="131E40C5"/>
    <w:rsid w:val="131E5E73"/>
    <w:rsid w:val="131F6DE2"/>
    <w:rsid w:val="13223BB5"/>
    <w:rsid w:val="132541F7"/>
    <w:rsid w:val="13257202"/>
    <w:rsid w:val="133438E9"/>
    <w:rsid w:val="133451EC"/>
    <w:rsid w:val="13347445"/>
    <w:rsid w:val="13354F09"/>
    <w:rsid w:val="133B4CD1"/>
    <w:rsid w:val="133B6A25"/>
    <w:rsid w:val="133D3191"/>
    <w:rsid w:val="1340228E"/>
    <w:rsid w:val="134258EB"/>
    <w:rsid w:val="134371D5"/>
    <w:rsid w:val="134578A4"/>
    <w:rsid w:val="134614A3"/>
    <w:rsid w:val="13463548"/>
    <w:rsid w:val="134753CA"/>
    <w:rsid w:val="13482EF0"/>
    <w:rsid w:val="134A310C"/>
    <w:rsid w:val="134C29E0"/>
    <w:rsid w:val="134F0723"/>
    <w:rsid w:val="134F427F"/>
    <w:rsid w:val="135B0E75"/>
    <w:rsid w:val="135B1AD8"/>
    <w:rsid w:val="135B2C24"/>
    <w:rsid w:val="135E1B38"/>
    <w:rsid w:val="136044BA"/>
    <w:rsid w:val="13651CF4"/>
    <w:rsid w:val="13674B31"/>
    <w:rsid w:val="1367781A"/>
    <w:rsid w:val="136C1CE5"/>
    <w:rsid w:val="136C4E31"/>
    <w:rsid w:val="136C62E0"/>
    <w:rsid w:val="136C7084"/>
    <w:rsid w:val="13702B73"/>
    <w:rsid w:val="137141F5"/>
    <w:rsid w:val="13744A99"/>
    <w:rsid w:val="13754CF8"/>
    <w:rsid w:val="13767A5D"/>
    <w:rsid w:val="1379604D"/>
    <w:rsid w:val="1379754E"/>
    <w:rsid w:val="137D703E"/>
    <w:rsid w:val="137E6912"/>
    <w:rsid w:val="1382230C"/>
    <w:rsid w:val="138228A6"/>
    <w:rsid w:val="1384217A"/>
    <w:rsid w:val="13894EBE"/>
    <w:rsid w:val="138A175B"/>
    <w:rsid w:val="138A3509"/>
    <w:rsid w:val="138C7281"/>
    <w:rsid w:val="138F28CD"/>
    <w:rsid w:val="13925C08"/>
    <w:rsid w:val="139323BD"/>
    <w:rsid w:val="139672B6"/>
    <w:rsid w:val="13981284"/>
    <w:rsid w:val="139851E3"/>
    <w:rsid w:val="13A46379"/>
    <w:rsid w:val="13A91BE1"/>
    <w:rsid w:val="13AC7923"/>
    <w:rsid w:val="13B011C1"/>
    <w:rsid w:val="13B3480E"/>
    <w:rsid w:val="13B81064"/>
    <w:rsid w:val="13C0300B"/>
    <w:rsid w:val="13C46A1B"/>
    <w:rsid w:val="13C54541"/>
    <w:rsid w:val="13C609E5"/>
    <w:rsid w:val="13CA5182"/>
    <w:rsid w:val="13CE5AEB"/>
    <w:rsid w:val="13D03611"/>
    <w:rsid w:val="13D1738A"/>
    <w:rsid w:val="13D41083"/>
    <w:rsid w:val="13D8300F"/>
    <w:rsid w:val="13DD2E64"/>
    <w:rsid w:val="13DF1AA7"/>
    <w:rsid w:val="13E02F94"/>
    <w:rsid w:val="13E1581F"/>
    <w:rsid w:val="13E43812"/>
    <w:rsid w:val="13E656C9"/>
    <w:rsid w:val="13E729A1"/>
    <w:rsid w:val="13E879B2"/>
    <w:rsid w:val="13EB21F9"/>
    <w:rsid w:val="13EE1CEA"/>
    <w:rsid w:val="13F13588"/>
    <w:rsid w:val="13F36B0C"/>
    <w:rsid w:val="13F56BD4"/>
    <w:rsid w:val="13FD3CDB"/>
    <w:rsid w:val="13FF5CA5"/>
    <w:rsid w:val="14012D0B"/>
    <w:rsid w:val="14025795"/>
    <w:rsid w:val="140275A9"/>
    <w:rsid w:val="14060DE1"/>
    <w:rsid w:val="14067033"/>
    <w:rsid w:val="140B1CB0"/>
    <w:rsid w:val="140B1D9B"/>
    <w:rsid w:val="140D46BB"/>
    <w:rsid w:val="14117786"/>
    <w:rsid w:val="141379A2"/>
    <w:rsid w:val="14151024"/>
    <w:rsid w:val="14180B15"/>
    <w:rsid w:val="141A153D"/>
    <w:rsid w:val="141F00F5"/>
    <w:rsid w:val="14223741"/>
    <w:rsid w:val="1424395D"/>
    <w:rsid w:val="14327E28"/>
    <w:rsid w:val="1433594E"/>
    <w:rsid w:val="1436311E"/>
    <w:rsid w:val="14373691"/>
    <w:rsid w:val="1437543F"/>
    <w:rsid w:val="143C6BF4"/>
    <w:rsid w:val="143E1F71"/>
    <w:rsid w:val="143E2923"/>
    <w:rsid w:val="143F2545"/>
    <w:rsid w:val="14411E19"/>
    <w:rsid w:val="14445DAD"/>
    <w:rsid w:val="14465682"/>
    <w:rsid w:val="14467430"/>
    <w:rsid w:val="144E1D1F"/>
    <w:rsid w:val="14522278"/>
    <w:rsid w:val="14526798"/>
    <w:rsid w:val="145359C0"/>
    <w:rsid w:val="145853B5"/>
    <w:rsid w:val="1459437C"/>
    <w:rsid w:val="145C6C53"/>
    <w:rsid w:val="14644A46"/>
    <w:rsid w:val="14691905"/>
    <w:rsid w:val="14691AC1"/>
    <w:rsid w:val="14693C36"/>
    <w:rsid w:val="146975C2"/>
    <w:rsid w:val="146B158C"/>
    <w:rsid w:val="146C2093"/>
    <w:rsid w:val="146D70B2"/>
    <w:rsid w:val="146E3278"/>
    <w:rsid w:val="146E4BD8"/>
    <w:rsid w:val="146F05BA"/>
    <w:rsid w:val="14733F9D"/>
    <w:rsid w:val="147C6C64"/>
    <w:rsid w:val="147F6DE6"/>
    <w:rsid w:val="14812B5E"/>
    <w:rsid w:val="14830684"/>
    <w:rsid w:val="14834D35"/>
    <w:rsid w:val="148368D6"/>
    <w:rsid w:val="14837D41"/>
    <w:rsid w:val="148428FE"/>
    <w:rsid w:val="14860174"/>
    <w:rsid w:val="14863CD0"/>
    <w:rsid w:val="148B5625"/>
    <w:rsid w:val="148B7538"/>
    <w:rsid w:val="148D32B1"/>
    <w:rsid w:val="148D505F"/>
    <w:rsid w:val="148E0DD7"/>
    <w:rsid w:val="148F13FB"/>
    <w:rsid w:val="14950344"/>
    <w:rsid w:val="14985759"/>
    <w:rsid w:val="14997EA7"/>
    <w:rsid w:val="149A3C1F"/>
    <w:rsid w:val="149A777C"/>
    <w:rsid w:val="149C2BAE"/>
    <w:rsid w:val="149D101A"/>
    <w:rsid w:val="14A5684C"/>
    <w:rsid w:val="14A6073C"/>
    <w:rsid w:val="14A64372"/>
    <w:rsid w:val="14A95AFA"/>
    <w:rsid w:val="14A95C11"/>
    <w:rsid w:val="14AA3E63"/>
    <w:rsid w:val="14AE3227"/>
    <w:rsid w:val="14B20F69"/>
    <w:rsid w:val="14B22D17"/>
    <w:rsid w:val="14B347DE"/>
    <w:rsid w:val="14B52807"/>
    <w:rsid w:val="14B8518F"/>
    <w:rsid w:val="14BE16BC"/>
    <w:rsid w:val="14BF71E2"/>
    <w:rsid w:val="14C03686"/>
    <w:rsid w:val="14C03949"/>
    <w:rsid w:val="14C12F5A"/>
    <w:rsid w:val="14C30A80"/>
    <w:rsid w:val="14C52A4A"/>
    <w:rsid w:val="14C908EF"/>
    <w:rsid w:val="14CB644E"/>
    <w:rsid w:val="14CE64B1"/>
    <w:rsid w:val="14D7452C"/>
    <w:rsid w:val="14DD37F2"/>
    <w:rsid w:val="14DF0729"/>
    <w:rsid w:val="14E07884"/>
    <w:rsid w:val="14E135FC"/>
    <w:rsid w:val="14E530ED"/>
    <w:rsid w:val="14E84E35"/>
    <w:rsid w:val="14EC11E4"/>
    <w:rsid w:val="14EC447B"/>
    <w:rsid w:val="14ED01F3"/>
    <w:rsid w:val="14F25809"/>
    <w:rsid w:val="14FB47B2"/>
    <w:rsid w:val="14FC3B13"/>
    <w:rsid w:val="14FE5F5C"/>
    <w:rsid w:val="15001CD4"/>
    <w:rsid w:val="15023C9F"/>
    <w:rsid w:val="15032D04"/>
    <w:rsid w:val="15063063"/>
    <w:rsid w:val="150712B5"/>
    <w:rsid w:val="15086DDB"/>
    <w:rsid w:val="150A66AF"/>
    <w:rsid w:val="150B7789"/>
    <w:rsid w:val="150D619F"/>
    <w:rsid w:val="15115C90"/>
    <w:rsid w:val="15116E57"/>
    <w:rsid w:val="151170E3"/>
    <w:rsid w:val="151237B6"/>
    <w:rsid w:val="151439D2"/>
    <w:rsid w:val="15155054"/>
    <w:rsid w:val="15162B7D"/>
    <w:rsid w:val="15175270"/>
    <w:rsid w:val="15194B44"/>
    <w:rsid w:val="151B735A"/>
    <w:rsid w:val="151E03AD"/>
    <w:rsid w:val="152359C3"/>
    <w:rsid w:val="1525173B"/>
    <w:rsid w:val="1525573B"/>
    <w:rsid w:val="15296EA6"/>
    <w:rsid w:val="152F6116"/>
    <w:rsid w:val="153320AA"/>
    <w:rsid w:val="153656F6"/>
    <w:rsid w:val="15375012"/>
    <w:rsid w:val="153951E6"/>
    <w:rsid w:val="153B4ABB"/>
    <w:rsid w:val="153B73D4"/>
    <w:rsid w:val="153D4CD7"/>
    <w:rsid w:val="15415E49"/>
    <w:rsid w:val="154222ED"/>
    <w:rsid w:val="1546345F"/>
    <w:rsid w:val="15497053"/>
    <w:rsid w:val="154A73F4"/>
    <w:rsid w:val="154C316C"/>
    <w:rsid w:val="154D0C92"/>
    <w:rsid w:val="15536503"/>
    <w:rsid w:val="15543DCE"/>
    <w:rsid w:val="15567B46"/>
    <w:rsid w:val="15587345"/>
    <w:rsid w:val="15593193"/>
    <w:rsid w:val="155B6F0B"/>
    <w:rsid w:val="155D0ED5"/>
    <w:rsid w:val="155E69FB"/>
    <w:rsid w:val="156009C5"/>
    <w:rsid w:val="15604521"/>
    <w:rsid w:val="156758B0"/>
    <w:rsid w:val="156839A2"/>
    <w:rsid w:val="1568787A"/>
    <w:rsid w:val="156A107F"/>
    <w:rsid w:val="156C1118"/>
    <w:rsid w:val="156F60E7"/>
    <w:rsid w:val="15712BD2"/>
    <w:rsid w:val="15730AB5"/>
    <w:rsid w:val="15740584"/>
    <w:rsid w:val="157474F1"/>
    <w:rsid w:val="15772C4A"/>
    <w:rsid w:val="15787ABD"/>
    <w:rsid w:val="157B56C9"/>
    <w:rsid w:val="15822245"/>
    <w:rsid w:val="158346B4"/>
    <w:rsid w:val="15853F88"/>
    <w:rsid w:val="158A77F0"/>
    <w:rsid w:val="158D108E"/>
    <w:rsid w:val="15916DD0"/>
    <w:rsid w:val="159348F7"/>
    <w:rsid w:val="15945CB1"/>
    <w:rsid w:val="159C33E4"/>
    <w:rsid w:val="159E20DC"/>
    <w:rsid w:val="159E5049"/>
    <w:rsid w:val="15A13B32"/>
    <w:rsid w:val="15A20FDE"/>
    <w:rsid w:val="15A22D8C"/>
    <w:rsid w:val="15A308B2"/>
    <w:rsid w:val="15A44D56"/>
    <w:rsid w:val="15A712E0"/>
    <w:rsid w:val="15A72150"/>
    <w:rsid w:val="15AB60E4"/>
    <w:rsid w:val="15AC3C0A"/>
    <w:rsid w:val="15AC59B8"/>
    <w:rsid w:val="15AC6E6C"/>
    <w:rsid w:val="15AF3CAB"/>
    <w:rsid w:val="15B13177"/>
    <w:rsid w:val="15B14D7D"/>
    <w:rsid w:val="15B34F99"/>
    <w:rsid w:val="15BB3E4D"/>
    <w:rsid w:val="15BD1974"/>
    <w:rsid w:val="15C0054B"/>
    <w:rsid w:val="15C01464"/>
    <w:rsid w:val="15C26F8A"/>
    <w:rsid w:val="15C47E49"/>
    <w:rsid w:val="15C50828"/>
    <w:rsid w:val="15C56A7A"/>
    <w:rsid w:val="15C727F2"/>
    <w:rsid w:val="15C80709"/>
    <w:rsid w:val="15D078F9"/>
    <w:rsid w:val="15D1541F"/>
    <w:rsid w:val="15D171CD"/>
    <w:rsid w:val="15D31197"/>
    <w:rsid w:val="15D942D4"/>
    <w:rsid w:val="15DA2525"/>
    <w:rsid w:val="15E564A7"/>
    <w:rsid w:val="15E92769"/>
    <w:rsid w:val="15EA64E1"/>
    <w:rsid w:val="15F15AC1"/>
    <w:rsid w:val="15F228BD"/>
    <w:rsid w:val="15F31839"/>
    <w:rsid w:val="15F35B35"/>
    <w:rsid w:val="15F5735F"/>
    <w:rsid w:val="15F5743B"/>
    <w:rsid w:val="15F630D7"/>
    <w:rsid w:val="15FA0484"/>
    <w:rsid w:val="15FA6724"/>
    <w:rsid w:val="15FD4466"/>
    <w:rsid w:val="16002E0D"/>
    <w:rsid w:val="16005D04"/>
    <w:rsid w:val="160104F2"/>
    <w:rsid w:val="16013404"/>
    <w:rsid w:val="16027CCE"/>
    <w:rsid w:val="16035F38"/>
    <w:rsid w:val="1606156C"/>
    <w:rsid w:val="16065AD4"/>
    <w:rsid w:val="16086E8E"/>
    <w:rsid w:val="160F4043"/>
    <w:rsid w:val="16105F47"/>
    <w:rsid w:val="16133001"/>
    <w:rsid w:val="16133C89"/>
    <w:rsid w:val="161377E5"/>
    <w:rsid w:val="161B669A"/>
    <w:rsid w:val="161D0664"/>
    <w:rsid w:val="161E4FB4"/>
    <w:rsid w:val="16294DB4"/>
    <w:rsid w:val="16353C00"/>
    <w:rsid w:val="163A2FC4"/>
    <w:rsid w:val="16414353"/>
    <w:rsid w:val="16414FFF"/>
    <w:rsid w:val="16422191"/>
    <w:rsid w:val="16467BBB"/>
    <w:rsid w:val="16470173"/>
    <w:rsid w:val="16473933"/>
    <w:rsid w:val="16493207"/>
    <w:rsid w:val="164B6F7F"/>
    <w:rsid w:val="164E4CC1"/>
    <w:rsid w:val="16524F7C"/>
    <w:rsid w:val="1653052A"/>
    <w:rsid w:val="16581E4A"/>
    <w:rsid w:val="16592331"/>
    <w:rsid w:val="165A2945"/>
    <w:rsid w:val="165B2F3A"/>
    <w:rsid w:val="165E3157"/>
    <w:rsid w:val="1665785E"/>
    <w:rsid w:val="166950ED"/>
    <w:rsid w:val="166E2C6E"/>
    <w:rsid w:val="166E7112"/>
    <w:rsid w:val="167069E6"/>
    <w:rsid w:val="16726C02"/>
    <w:rsid w:val="16735BCC"/>
    <w:rsid w:val="1674297A"/>
    <w:rsid w:val="16774218"/>
    <w:rsid w:val="167A5AB7"/>
    <w:rsid w:val="167B5453"/>
    <w:rsid w:val="167D4E00"/>
    <w:rsid w:val="167D7355"/>
    <w:rsid w:val="167F30CD"/>
    <w:rsid w:val="168242D0"/>
    <w:rsid w:val="1683496B"/>
    <w:rsid w:val="1685003B"/>
    <w:rsid w:val="168B3820"/>
    <w:rsid w:val="168D57EA"/>
    <w:rsid w:val="169052DA"/>
    <w:rsid w:val="169054FB"/>
    <w:rsid w:val="1695644C"/>
    <w:rsid w:val="16985F3D"/>
    <w:rsid w:val="169A3A63"/>
    <w:rsid w:val="169C77DB"/>
    <w:rsid w:val="169D3553"/>
    <w:rsid w:val="169F551D"/>
    <w:rsid w:val="16A3397A"/>
    <w:rsid w:val="16A3500D"/>
    <w:rsid w:val="16A36AB3"/>
    <w:rsid w:val="16A50D85"/>
    <w:rsid w:val="16A63E2C"/>
    <w:rsid w:val="16AF1C41"/>
    <w:rsid w:val="16B07F1A"/>
    <w:rsid w:val="16B32D77"/>
    <w:rsid w:val="16B54D41"/>
    <w:rsid w:val="16B87713"/>
    <w:rsid w:val="16B923BD"/>
    <w:rsid w:val="16BE26F7"/>
    <w:rsid w:val="16BF152F"/>
    <w:rsid w:val="16C17241"/>
    <w:rsid w:val="16C23390"/>
    <w:rsid w:val="16C61D53"/>
    <w:rsid w:val="16C64858"/>
    <w:rsid w:val="16D2144F"/>
    <w:rsid w:val="16D5395C"/>
    <w:rsid w:val="16D74CB7"/>
    <w:rsid w:val="16D8458B"/>
    <w:rsid w:val="16D922DD"/>
    <w:rsid w:val="16DC051F"/>
    <w:rsid w:val="16E52A05"/>
    <w:rsid w:val="16E57E8D"/>
    <w:rsid w:val="16E82FEB"/>
    <w:rsid w:val="16E864CC"/>
    <w:rsid w:val="16E86EC4"/>
    <w:rsid w:val="16EB42BE"/>
    <w:rsid w:val="16F05D79"/>
    <w:rsid w:val="16F07B27"/>
    <w:rsid w:val="16F2564D"/>
    <w:rsid w:val="16F5338F"/>
    <w:rsid w:val="16F70EB5"/>
    <w:rsid w:val="16F75359"/>
    <w:rsid w:val="16F969DB"/>
    <w:rsid w:val="16FC64CC"/>
    <w:rsid w:val="17005FBC"/>
    <w:rsid w:val="17011D34"/>
    <w:rsid w:val="170D692B"/>
    <w:rsid w:val="170F12BA"/>
    <w:rsid w:val="17104C29"/>
    <w:rsid w:val="17143815"/>
    <w:rsid w:val="171A0BFF"/>
    <w:rsid w:val="171A4BA4"/>
    <w:rsid w:val="171B1048"/>
    <w:rsid w:val="171B2DF6"/>
    <w:rsid w:val="171B7172"/>
    <w:rsid w:val="171E4694"/>
    <w:rsid w:val="1726179A"/>
    <w:rsid w:val="17263548"/>
    <w:rsid w:val="17281B9E"/>
    <w:rsid w:val="17283764"/>
    <w:rsid w:val="17285DD4"/>
    <w:rsid w:val="17306CB6"/>
    <w:rsid w:val="17321EED"/>
    <w:rsid w:val="173338A2"/>
    <w:rsid w:val="173358D8"/>
    <w:rsid w:val="17344D36"/>
    <w:rsid w:val="17361868"/>
    <w:rsid w:val="173619DD"/>
    <w:rsid w:val="1739327C"/>
    <w:rsid w:val="173B3498"/>
    <w:rsid w:val="173C0FBE"/>
    <w:rsid w:val="173E6AE4"/>
    <w:rsid w:val="1740285C"/>
    <w:rsid w:val="17410382"/>
    <w:rsid w:val="17435EA8"/>
    <w:rsid w:val="17485BB5"/>
    <w:rsid w:val="174B2FAF"/>
    <w:rsid w:val="174F0CF1"/>
    <w:rsid w:val="1750389F"/>
    <w:rsid w:val="175400B6"/>
    <w:rsid w:val="17563E2E"/>
    <w:rsid w:val="1757686F"/>
    <w:rsid w:val="17577BA6"/>
    <w:rsid w:val="175B1444"/>
    <w:rsid w:val="175E0F34"/>
    <w:rsid w:val="176127D3"/>
    <w:rsid w:val="17671DD7"/>
    <w:rsid w:val="1767603B"/>
    <w:rsid w:val="17680005"/>
    <w:rsid w:val="17683B61"/>
    <w:rsid w:val="176C53FF"/>
    <w:rsid w:val="176F6C9D"/>
    <w:rsid w:val="1776002C"/>
    <w:rsid w:val="17773DA4"/>
    <w:rsid w:val="1779409F"/>
    <w:rsid w:val="17797B1C"/>
    <w:rsid w:val="17800EAB"/>
    <w:rsid w:val="178070FD"/>
    <w:rsid w:val="17810E9A"/>
    <w:rsid w:val="17824C23"/>
    <w:rsid w:val="178937FF"/>
    <w:rsid w:val="178A2F73"/>
    <w:rsid w:val="178C5AA1"/>
    <w:rsid w:val="178D35C8"/>
    <w:rsid w:val="178E7A6B"/>
    <w:rsid w:val="178F5592"/>
    <w:rsid w:val="179124B1"/>
    <w:rsid w:val="1793664F"/>
    <w:rsid w:val="17976BD3"/>
    <w:rsid w:val="17984446"/>
    <w:rsid w:val="17A032FB"/>
    <w:rsid w:val="17A133F8"/>
    <w:rsid w:val="17A4103D"/>
    <w:rsid w:val="17A728DB"/>
    <w:rsid w:val="17AA23CB"/>
    <w:rsid w:val="17AD199B"/>
    <w:rsid w:val="17AF353E"/>
    <w:rsid w:val="17B13EFC"/>
    <w:rsid w:val="17B444A5"/>
    <w:rsid w:val="17B62B1E"/>
    <w:rsid w:val="17BA3F9F"/>
    <w:rsid w:val="17BB6387"/>
    <w:rsid w:val="17C4309A"/>
    <w:rsid w:val="17C76AD9"/>
    <w:rsid w:val="17C92852"/>
    <w:rsid w:val="17D42FA4"/>
    <w:rsid w:val="17D53FB0"/>
    <w:rsid w:val="17D82A95"/>
    <w:rsid w:val="17D875B5"/>
    <w:rsid w:val="17D905BB"/>
    <w:rsid w:val="17DD57DC"/>
    <w:rsid w:val="17DE3E23"/>
    <w:rsid w:val="17E01949"/>
    <w:rsid w:val="17E416FE"/>
    <w:rsid w:val="17E458DD"/>
    <w:rsid w:val="17E551B2"/>
    <w:rsid w:val="17EB6C6C"/>
    <w:rsid w:val="17EC6540"/>
    <w:rsid w:val="17ED17DF"/>
    <w:rsid w:val="17EE22B8"/>
    <w:rsid w:val="17F0039A"/>
    <w:rsid w:val="17F57698"/>
    <w:rsid w:val="17F673BF"/>
    <w:rsid w:val="17F83137"/>
    <w:rsid w:val="17F84EE5"/>
    <w:rsid w:val="17F92A0B"/>
    <w:rsid w:val="17FB6783"/>
    <w:rsid w:val="17FB6A64"/>
    <w:rsid w:val="17FD65D0"/>
    <w:rsid w:val="17FF564B"/>
    <w:rsid w:val="18013CDF"/>
    <w:rsid w:val="180A0F04"/>
    <w:rsid w:val="180C0917"/>
    <w:rsid w:val="180C6BE2"/>
    <w:rsid w:val="180E295A"/>
    <w:rsid w:val="18100480"/>
    <w:rsid w:val="18131CA3"/>
    <w:rsid w:val="18147845"/>
    <w:rsid w:val="18172602"/>
    <w:rsid w:val="181C61D7"/>
    <w:rsid w:val="181D3326"/>
    <w:rsid w:val="181F6915"/>
    <w:rsid w:val="18226406"/>
    <w:rsid w:val="182269B6"/>
    <w:rsid w:val="18251A52"/>
    <w:rsid w:val="182757CA"/>
    <w:rsid w:val="182B52BA"/>
    <w:rsid w:val="182F467F"/>
    <w:rsid w:val="183471B0"/>
    <w:rsid w:val="18363C5F"/>
    <w:rsid w:val="18383533"/>
    <w:rsid w:val="1840688C"/>
    <w:rsid w:val="18414ADE"/>
    <w:rsid w:val="18422604"/>
    <w:rsid w:val="184B154E"/>
    <w:rsid w:val="184B5451"/>
    <w:rsid w:val="184D1FD2"/>
    <w:rsid w:val="18502F73"/>
    <w:rsid w:val="18510A99"/>
    <w:rsid w:val="18544C72"/>
    <w:rsid w:val="18553EC6"/>
    <w:rsid w:val="18561C0B"/>
    <w:rsid w:val="18581E27"/>
    <w:rsid w:val="185A0968"/>
    <w:rsid w:val="185C36C6"/>
    <w:rsid w:val="185E24B3"/>
    <w:rsid w:val="185F0510"/>
    <w:rsid w:val="185F31B6"/>
    <w:rsid w:val="185F3B6B"/>
    <w:rsid w:val="18607150"/>
    <w:rsid w:val="18627A4A"/>
    <w:rsid w:val="1867206B"/>
    <w:rsid w:val="186B3EF5"/>
    <w:rsid w:val="186B56B7"/>
    <w:rsid w:val="18762B42"/>
    <w:rsid w:val="187666D8"/>
    <w:rsid w:val="18784278"/>
    <w:rsid w:val="18787DD4"/>
    <w:rsid w:val="187A1186"/>
    <w:rsid w:val="187A1D9E"/>
    <w:rsid w:val="187B34FC"/>
    <w:rsid w:val="1881312C"/>
    <w:rsid w:val="18820C52"/>
    <w:rsid w:val="188505C3"/>
    <w:rsid w:val="188C387F"/>
    <w:rsid w:val="188D1AD1"/>
    <w:rsid w:val="188E4A99"/>
    <w:rsid w:val="189015C1"/>
    <w:rsid w:val="18910E95"/>
    <w:rsid w:val="18925339"/>
    <w:rsid w:val="189664AC"/>
    <w:rsid w:val="189746FE"/>
    <w:rsid w:val="189866C8"/>
    <w:rsid w:val="189A3A29"/>
    <w:rsid w:val="189C0EA3"/>
    <w:rsid w:val="189F2EF9"/>
    <w:rsid w:val="18A1732B"/>
    <w:rsid w:val="18A46E1B"/>
    <w:rsid w:val="18A64941"/>
    <w:rsid w:val="18A8690B"/>
    <w:rsid w:val="18AB2DF4"/>
    <w:rsid w:val="18AC1E92"/>
    <w:rsid w:val="18AE1A47"/>
    <w:rsid w:val="18AE7C99"/>
    <w:rsid w:val="18B31317"/>
    <w:rsid w:val="18B74DA0"/>
    <w:rsid w:val="18BA03EC"/>
    <w:rsid w:val="18BB3521"/>
    <w:rsid w:val="18BC5F12"/>
    <w:rsid w:val="18BC6B24"/>
    <w:rsid w:val="18C4126B"/>
    <w:rsid w:val="18CD0120"/>
    <w:rsid w:val="18CD6371"/>
    <w:rsid w:val="18D21A70"/>
    <w:rsid w:val="18D47700"/>
    <w:rsid w:val="18D74463"/>
    <w:rsid w:val="18D92F68"/>
    <w:rsid w:val="18DE232D"/>
    <w:rsid w:val="18DF42F7"/>
    <w:rsid w:val="18DF798A"/>
    <w:rsid w:val="18E14395"/>
    <w:rsid w:val="18E26645"/>
    <w:rsid w:val="18E37DCD"/>
    <w:rsid w:val="18E41886"/>
    <w:rsid w:val="18E66D77"/>
    <w:rsid w:val="18E86D07"/>
    <w:rsid w:val="18ED431E"/>
    <w:rsid w:val="18EF453A"/>
    <w:rsid w:val="18F002B2"/>
    <w:rsid w:val="18F33362"/>
    <w:rsid w:val="18F73B28"/>
    <w:rsid w:val="18FE477D"/>
    <w:rsid w:val="19030322"/>
    <w:rsid w:val="190478B9"/>
    <w:rsid w:val="190A5088"/>
    <w:rsid w:val="190B0C48"/>
    <w:rsid w:val="190C3527"/>
    <w:rsid w:val="190D2C12"/>
    <w:rsid w:val="190F0738"/>
    <w:rsid w:val="190F698A"/>
    <w:rsid w:val="19102702"/>
    <w:rsid w:val="19120C8E"/>
    <w:rsid w:val="191C4C03"/>
    <w:rsid w:val="191F64A1"/>
    <w:rsid w:val="1921046B"/>
    <w:rsid w:val="19265A82"/>
    <w:rsid w:val="192835A8"/>
    <w:rsid w:val="19297320"/>
    <w:rsid w:val="192C3D71"/>
    <w:rsid w:val="192C753C"/>
    <w:rsid w:val="19324427"/>
    <w:rsid w:val="193363BF"/>
    <w:rsid w:val="19341F4D"/>
    <w:rsid w:val="193C385F"/>
    <w:rsid w:val="193E101D"/>
    <w:rsid w:val="193E2DCB"/>
    <w:rsid w:val="193F2451"/>
    <w:rsid w:val="19403D49"/>
    <w:rsid w:val="19410B0E"/>
    <w:rsid w:val="1941466A"/>
    <w:rsid w:val="19434185"/>
    <w:rsid w:val="19436634"/>
    <w:rsid w:val="194505FE"/>
    <w:rsid w:val="194859F8"/>
    <w:rsid w:val="194B68D1"/>
    <w:rsid w:val="194D1260"/>
    <w:rsid w:val="194F4FD8"/>
    <w:rsid w:val="19520625"/>
    <w:rsid w:val="19526877"/>
    <w:rsid w:val="19536B35"/>
    <w:rsid w:val="19540841"/>
    <w:rsid w:val="19570331"/>
    <w:rsid w:val="195720DF"/>
    <w:rsid w:val="195919B3"/>
    <w:rsid w:val="195C14A3"/>
    <w:rsid w:val="195E346D"/>
    <w:rsid w:val="196333D9"/>
    <w:rsid w:val="196842EC"/>
    <w:rsid w:val="196B16E7"/>
    <w:rsid w:val="196B7938"/>
    <w:rsid w:val="196C1B1A"/>
    <w:rsid w:val="196F7429"/>
    <w:rsid w:val="19706CFD"/>
    <w:rsid w:val="1971064D"/>
    <w:rsid w:val="1977008B"/>
    <w:rsid w:val="19792055"/>
    <w:rsid w:val="197E58BE"/>
    <w:rsid w:val="19832ED4"/>
    <w:rsid w:val="19866520"/>
    <w:rsid w:val="198A4263"/>
    <w:rsid w:val="198B06A2"/>
    <w:rsid w:val="198F1879"/>
    <w:rsid w:val="198F3627"/>
    <w:rsid w:val="19906ABC"/>
    <w:rsid w:val="19913178"/>
    <w:rsid w:val="19962C07"/>
    <w:rsid w:val="1996700C"/>
    <w:rsid w:val="19A277FE"/>
    <w:rsid w:val="19A50196"/>
    <w:rsid w:val="19A52E4A"/>
    <w:rsid w:val="19A55436"/>
    <w:rsid w:val="19AA66B3"/>
    <w:rsid w:val="19AD524B"/>
    <w:rsid w:val="19AD7F51"/>
    <w:rsid w:val="19AE61A3"/>
    <w:rsid w:val="19AF0C44"/>
    <w:rsid w:val="19B117EF"/>
    <w:rsid w:val="19B14345"/>
    <w:rsid w:val="19B25567"/>
    <w:rsid w:val="19B412DF"/>
    <w:rsid w:val="19B47531"/>
    <w:rsid w:val="19B55555"/>
    <w:rsid w:val="19B65058"/>
    <w:rsid w:val="19B66E06"/>
    <w:rsid w:val="19B968F6"/>
    <w:rsid w:val="19BA0F66"/>
    <w:rsid w:val="19BB4CF5"/>
    <w:rsid w:val="19BC6185"/>
    <w:rsid w:val="19C239FC"/>
    <w:rsid w:val="19C72137"/>
    <w:rsid w:val="19C84D8B"/>
    <w:rsid w:val="19CD2315"/>
    <w:rsid w:val="19CD5F9B"/>
    <w:rsid w:val="19D43730"/>
    <w:rsid w:val="19D4440C"/>
    <w:rsid w:val="19D96F98"/>
    <w:rsid w:val="19DB061A"/>
    <w:rsid w:val="19DB2D10"/>
    <w:rsid w:val="19DE1A34"/>
    <w:rsid w:val="19DE22C0"/>
    <w:rsid w:val="19DE2C60"/>
    <w:rsid w:val="19DE635C"/>
    <w:rsid w:val="19DF6FE4"/>
    <w:rsid w:val="19E82D37"/>
    <w:rsid w:val="19E96C61"/>
    <w:rsid w:val="19EE2A43"/>
    <w:rsid w:val="19EE47F1"/>
    <w:rsid w:val="19F20E44"/>
    <w:rsid w:val="19F22924"/>
    <w:rsid w:val="19F94F44"/>
    <w:rsid w:val="19FA13E8"/>
    <w:rsid w:val="19FB6F0E"/>
    <w:rsid w:val="1A0062D3"/>
    <w:rsid w:val="1A0538E9"/>
    <w:rsid w:val="1A1104E0"/>
    <w:rsid w:val="1A163D48"/>
    <w:rsid w:val="1A182DF0"/>
    <w:rsid w:val="1A18361C"/>
    <w:rsid w:val="1A1A40F4"/>
    <w:rsid w:val="1A1C02F6"/>
    <w:rsid w:val="1A206975"/>
    <w:rsid w:val="1A207E41"/>
    <w:rsid w:val="1A24165B"/>
    <w:rsid w:val="1A2B77F4"/>
    <w:rsid w:val="1A2C531A"/>
    <w:rsid w:val="1A312E6E"/>
    <w:rsid w:val="1A330456"/>
    <w:rsid w:val="1A3348FA"/>
    <w:rsid w:val="1A336A26"/>
    <w:rsid w:val="1A351DF2"/>
    <w:rsid w:val="1A361CF4"/>
    <w:rsid w:val="1A367F46"/>
    <w:rsid w:val="1A387A77"/>
    <w:rsid w:val="1A3D12D5"/>
    <w:rsid w:val="1A3F504D"/>
    <w:rsid w:val="1A436BCC"/>
    <w:rsid w:val="1A4477CB"/>
    <w:rsid w:val="1A473F02"/>
    <w:rsid w:val="1A475CB0"/>
    <w:rsid w:val="1A4A1F59"/>
    <w:rsid w:val="1A4B1C44"/>
    <w:rsid w:val="1A4C1518"/>
    <w:rsid w:val="1A4C32C6"/>
    <w:rsid w:val="1A4E703E"/>
    <w:rsid w:val="1A4F7085"/>
    <w:rsid w:val="1A5036CA"/>
    <w:rsid w:val="1A530AF8"/>
    <w:rsid w:val="1A554870"/>
    <w:rsid w:val="1A58610F"/>
    <w:rsid w:val="1A5A3C35"/>
    <w:rsid w:val="1A5D54D3"/>
    <w:rsid w:val="1A5F3E44"/>
    <w:rsid w:val="1A613215"/>
    <w:rsid w:val="1A620D3B"/>
    <w:rsid w:val="1A626F8D"/>
    <w:rsid w:val="1A64120F"/>
    <w:rsid w:val="1A642D06"/>
    <w:rsid w:val="1A703458"/>
    <w:rsid w:val="1A705206"/>
    <w:rsid w:val="1A713DFE"/>
    <w:rsid w:val="1A7234B5"/>
    <w:rsid w:val="1A736AA5"/>
    <w:rsid w:val="1A760AC0"/>
    <w:rsid w:val="1A781261"/>
    <w:rsid w:val="1A7C004F"/>
    <w:rsid w:val="1A815666"/>
    <w:rsid w:val="1A82318C"/>
    <w:rsid w:val="1A840CB2"/>
    <w:rsid w:val="1A846F04"/>
    <w:rsid w:val="1A866FEF"/>
    <w:rsid w:val="1A8707A2"/>
    <w:rsid w:val="1A8E52F0"/>
    <w:rsid w:val="1A9058A9"/>
    <w:rsid w:val="1A911621"/>
    <w:rsid w:val="1A9365ED"/>
    <w:rsid w:val="1A9436CD"/>
    <w:rsid w:val="1A951111"/>
    <w:rsid w:val="1A952EBF"/>
    <w:rsid w:val="1A954C6D"/>
    <w:rsid w:val="1A976C37"/>
    <w:rsid w:val="1A9F789A"/>
    <w:rsid w:val="1AA03612"/>
    <w:rsid w:val="1AA2382E"/>
    <w:rsid w:val="1AA255DC"/>
    <w:rsid w:val="1AA41354"/>
    <w:rsid w:val="1AA564E5"/>
    <w:rsid w:val="1AA85145"/>
    <w:rsid w:val="1AAB26E2"/>
    <w:rsid w:val="1AAC1FB7"/>
    <w:rsid w:val="1AAE21D3"/>
    <w:rsid w:val="1AB175CD"/>
    <w:rsid w:val="1AB31597"/>
    <w:rsid w:val="1AB377E9"/>
    <w:rsid w:val="1AB53561"/>
    <w:rsid w:val="1AB71087"/>
    <w:rsid w:val="1AB772D9"/>
    <w:rsid w:val="1AB81E7E"/>
    <w:rsid w:val="1AB84DFF"/>
    <w:rsid w:val="1ABA46D4"/>
    <w:rsid w:val="1ABB774E"/>
    <w:rsid w:val="1ABC044C"/>
    <w:rsid w:val="1ABF10DB"/>
    <w:rsid w:val="1ABF618E"/>
    <w:rsid w:val="1AC30FF7"/>
    <w:rsid w:val="1AC55BC3"/>
    <w:rsid w:val="1AC925F0"/>
    <w:rsid w:val="1AC9700C"/>
    <w:rsid w:val="1ACE62F9"/>
    <w:rsid w:val="1ACF03B6"/>
    <w:rsid w:val="1ACF4BE9"/>
    <w:rsid w:val="1AD05CA5"/>
    <w:rsid w:val="1AD11709"/>
    <w:rsid w:val="1AD23694"/>
    <w:rsid w:val="1AD34216"/>
    <w:rsid w:val="1AD75285"/>
    <w:rsid w:val="1AD835E5"/>
    <w:rsid w:val="1ADA2FC8"/>
    <w:rsid w:val="1ADD03C2"/>
    <w:rsid w:val="1ADD6614"/>
    <w:rsid w:val="1ADF05DE"/>
    <w:rsid w:val="1AE1489F"/>
    <w:rsid w:val="1AE1568B"/>
    <w:rsid w:val="1AE94FB9"/>
    <w:rsid w:val="1AED2CFB"/>
    <w:rsid w:val="1AF04599"/>
    <w:rsid w:val="1AF20311"/>
    <w:rsid w:val="1AF5395E"/>
    <w:rsid w:val="1AF57E02"/>
    <w:rsid w:val="1AF776D6"/>
    <w:rsid w:val="1AF840AF"/>
    <w:rsid w:val="1AFB6555"/>
    <w:rsid w:val="1AFC4CEC"/>
    <w:rsid w:val="1AFD2F24"/>
    <w:rsid w:val="1B012302"/>
    <w:rsid w:val="1B035B65"/>
    <w:rsid w:val="1B043BA1"/>
    <w:rsid w:val="1B063DBD"/>
    <w:rsid w:val="1B065B6B"/>
    <w:rsid w:val="1B087B35"/>
    <w:rsid w:val="1B0B3181"/>
    <w:rsid w:val="1B0D51F7"/>
    <w:rsid w:val="1B0F0EC3"/>
    <w:rsid w:val="1B1151AB"/>
    <w:rsid w:val="1B1262BE"/>
    <w:rsid w:val="1B154000"/>
    <w:rsid w:val="1B170DDD"/>
    <w:rsid w:val="1B171B26"/>
    <w:rsid w:val="1B1F09DB"/>
    <w:rsid w:val="1B1F4E7E"/>
    <w:rsid w:val="1B245FF1"/>
    <w:rsid w:val="1B290E9E"/>
    <w:rsid w:val="1B2B1392"/>
    <w:rsid w:val="1B2B21A0"/>
    <w:rsid w:val="1B2B55D1"/>
    <w:rsid w:val="1B2D1349"/>
    <w:rsid w:val="1B2D759B"/>
    <w:rsid w:val="1B302BE8"/>
    <w:rsid w:val="1B323580"/>
    <w:rsid w:val="1B334486"/>
    <w:rsid w:val="1B351FAC"/>
    <w:rsid w:val="1B3721C8"/>
    <w:rsid w:val="1B391A9C"/>
    <w:rsid w:val="1B395F40"/>
    <w:rsid w:val="1B3A7B84"/>
    <w:rsid w:val="1B3C158C"/>
    <w:rsid w:val="1B3E0616"/>
    <w:rsid w:val="1B4249E8"/>
    <w:rsid w:val="1B430B6D"/>
    <w:rsid w:val="1B43291B"/>
    <w:rsid w:val="1B440441"/>
    <w:rsid w:val="1B46065D"/>
    <w:rsid w:val="1B4A2A90"/>
    <w:rsid w:val="1B4B7A22"/>
    <w:rsid w:val="1B4E6233"/>
    <w:rsid w:val="1B505038"/>
    <w:rsid w:val="1B5055FC"/>
    <w:rsid w:val="1B527002"/>
    <w:rsid w:val="1B542D7A"/>
    <w:rsid w:val="1B5468D6"/>
    <w:rsid w:val="1B574618"/>
    <w:rsid w:val="1B5E7755"/>
    <w:rsid w:val="1B6A60FA"/>
    <w:rsid w:val="1B6F3710"/>
    <w:rsid w:val="1B702D60"/>
    <w:rsid w:val="1B735767"/>
    <w:rsid w:val="1B741EE1"/>
    <w:rsid w:val="1B742AD4"/>
    <w:rsid w:val="1B762CF0"/>
    <w:rsid w:val="1B7B0307"/>
    <w:rsid w:val="1B7C5E2D"/>
    <w:rsid w:val="1B7C7BDB"/>
    <w:rsid w:val="1B7E1BA5"/>
    <w:rsid w:val="1B801B09"/>
    <w:rsid w:val="1B80591D"/>
    <w:rsid w:val="1B882A24"/>
    <w:rsid w:val="1B886580"/>
    <w:rsid w:val="1B8B54DB"/>
    <w:rsid w:val="1B8B6070"/>
    <w:rsid w:val="1B8F4AFA"/>
    <w:rsid w:val="1B8F790E"/>
    <w:rsid w:val="1B916E81"/>
    <w:rsid w:val="1B936848"/>
    <w:rsid w:val="1B970EB9"/>
    <w:rsid w:val="1B99078D"/>
    <w:rsid w:val="1B9B4505"/>
    <w:rsid w:val="1B9C51FF"/>
    <w:rsid w:val="1BA079B2"/>
    <w:rsid w:val="1BA15893"/>
    <w:rsid w:val="1BA41F43"/>
    <w:rsid w:val="1BA84E74"/>
    <w:rsid w:val="1BA86C22"/>
    <w:rsid w:val="1BAD248A"/>
    <w:rsid w:val="1BB235FD"/>
    <w:rsid w:val="1BB50748"/>
    <w:rsid w:val="1BB6133F"/>
    <w:rsid w:val="1BBB0703"/>
    <w:rsid w:val="1BBC26CD"/>
    <w:rsid w:val="1BBE6F12"/>
    <w:rsid w:val="1BC05D1A"/>
    <w:rsid w:val="1BC51582"/>
    <w:rsid w:val="1BC616CD"/>
    <w:rsid w:val="1BC82E20"/>
    <w:rsid w:val="1BCA6B98"/>
    <w:rsid w:val="1BCB719F"/>
    <w:rsid w:val="1BCC2910"/>
    <w:rsid w:val="1BCD6688"/>
    <w:rsid w:val="1BCE2B69"/>
    <w:rsid w:val="1BD25A4D"/>
    <w:rsid w:val="1BD45C69"/>
    <w:rsid w:val="1BD619E1"/>
    <w:rsid w:val="1BD6553D"/>
    <w:rsid w:val="1BD823C7"/>
    <w:rsid w:val="1BD9327F"/>
    <w:rsid w:val="1BD9502D"/>
    <w:rsid w:val="1BDB2463"/>
    <w:rsid w:val="1BDB6FF7"/>
    <w:rsid w:val="1BDE2644"/>
    <w:rsid w:val="1BE7774A"/>
    <w:rsid w:val="1BE95ADB"/>
    <w:rsid w:val="1BED0AD9"/>
    <w:rsid w:val="1BEE1488"/>
    <w:rsid w:val="1BF34341"/>
    <w:rsid w:val="1BF400B9"/>
    <w:rsid w:val="1BF46F59"/>
    <w:rsid w:val="1BF82CE1"/>
    <w:rsid w:val="1BF9122C"/>
    <w:rsid w:val="1BF956CF"/>
    <w:rsid w:val="1BFA1A53"/>
    <w:rsid w:val="1BFB31F6"/>
    <w:rsid w:val="1BFE2CE6"/>
    <w:rsid w:val="1BFE4A94"/>
    <w:rsid w:val="1C024584"/>
    <w:rsid w:val="1C063664"/>
    <w:rsid w:val="1C0F0A4F"/>
    <w:rsid w:val="1C0F6CA1"/>
    <w:rsid w:val="1C13053F"/>
    <w:rsid w:val="1C143D35"/>
    <w:rsid w:val="1C14576A"/>
    <w:rsid w:val="1C146065"/>
    <w:rsid w:val="1C177904"/>
    <w:rsid w:val="1C197B20"/>
    <w:rsid w:val="1C1B3898"/>
    <w:rsid w:val="1C1E046F"/>
    <w:rsid w:val="1C204A0A"/>
    <w:rsid w:val="1C220782"/>
    <w:rsid w:val="1C250273"/>
    <w:rsid w:val="1C29338A"/>
    <w:rsid w:val="1C2A4734"/>
    <w:rsid w:val="1C2C1601"/>
    <w:rsid w:val="1C2E5379"/>
    <w:rsid w:val="1C2F1084"/>
    <w:rsid w:val="1C2F10F1"/>
    <w:rsid w:val="1C312C37"/>
    <w:rsid w:val="1C321978"/>
    <w:rsid w:val="1C33298F"/>
    <w:rsid w:val="1C3B1844"/>
    <w:rsid w:val="1C3B7A96"/>
    <w:rsid w:val="1C3D55BC"/>
    <w:rsid w:val="1C3D736A"/>
    <w:rsid w:val="1C406E5A"/>
    <w:rsid w:val="1C422BD3"/>
    <w:rsid w:val="1C427076"/>
    <w:rsid w:val="1C444B9D"/>
    <w:rsid w:val="1C44694B"/>
    <w:rsid w:val="1C47468D"/>
    <w:rsid w:val="1C4A1ECF"/>
    <w:rsid w:val="1C4A3493"/>
    <w:rsid w:val="1C4A6047"/>
    <w:rsid w:val="1C4C3A51"/>
    <w:rsid w:val="1C4E18C5"/>
    <w:rsid w:val="1C534DE0"/>
    <w:rsid w:val="1C534F2C"/>
    <w:rsid w:val="1C552E42"/>
    <w:rsid w:val="1C5A43C0"/>
    <w:rsid w:val="1C5D17BA"/>
    <w:rsid w:val="1C5E5533"/>
    <w:rsid w:val="1C616631"/>
    <w:rsid w:val="1C640D9B"/>
    <w:rsid w:val="1C650A0C"/>
    <w:rsid w:val="1C654B13"/>
    <w:rsid w:val="1C6A2129"/>
    <w:rsid w:val="1C6B037B"/>
    <w:rsid w:val="1C6B2EE9"/>
    <w:rsid w:val="1C6C40F3"/>
    <w:rsid w:val="1C6C5EA1"/>
    <w:rsid w:val="1C6C7C4F"/>
    <w:rsid w:val="1C6F7740"/>
    <w:rsid w:val="1C7A627F"/>
    <w:rsid w:val="1C7B3890"/>
    <w:rsid w:val="1C7B7386"/>
    <w:rsid w:val="1C7E49C0"/>
    <w:rsid w:val="1C7F49FF"/>
    <w:rsid w:val="1C8431EB"/>
    <w:rsid w:val="1C8651B5"/>
    <w:rsid w:val="1C872925"/>
    <w:rsid w:val="1C872CDB"/>
    <w:rsid w:val="1C874A89"/>
    <w:rsid w:val="1C8B457A"/>
    <w:rsid w:val="1C8C02F2"/>
    <w:rsid w:val="1C8E406A"/>
    <w:rsid w:val="1C8F393E"/>
    <w:rsid w:val="1C9571A6"/>
    <w:rsid w:val="1C970CCA"/>
    <w:rsid w:val="1C9B22E3"/>
    <w:rsid w:val="1C9D605B"/>
    <w:rsid w:val="1C9F7EEB"/>
    <w:rsid w:val="1CA05B4B"/>
    <w:rsid w:val="1CA27B15"/>
    <w:rsid w:val="1CA72CCD"/>
    <w:rsid w:val="1CAC2742"/>
    <w:rsid w:val="1CB0190F"/>
    <w:rsid w:val="1CB05D8E"/>
    <w:rsid w:val="1CB17D58"/>
    <w:rsid w:val="1CB262BE"/>
    <w:rsid w:val="1CB6536F"/>
    <w:rsid w:val="1CBA6C35"/>
    <w:rsid w:val="1CBD04AB"/>
    <w:rsid w:val="1CBF06C7"/>
    <w:rsid w:val="1CBF5BA8"/>
    <w:rsid w:val="1CBF5FD1"/>
    <w:rsid w:val="1CC7757C"/>
    <w:rsid w:val="1CC926C9"/>
    <w:rsid w:val="1CCB7E6D"/>
    <w:rsid w:val="1CCE61F9"/>
    <w:rsid w:val="1CCF1691"/>
    <w:rsid w:val="1CD13F56"/>
    <w:rsid w:val="1CD31A7D"/>
    <w:rsid w:val="1CD35F20"/>
    <w:rsid w:val="1CD83537"/>
    <w:rsid w:val="1CD868EE"/>
    <w:rsid w:val="1CE617B0"/>
    <w:rsid w:val="1CEE68B6"/>
    <w:rsid w:val="1CF00444"/>
    <w:rsid w:val="1CF023F8"/>
    <w:rsid w:val="1CF540E9"/>
    <w:rsid w:val="1CF71C0F"/>
    <w:rsid w:val="1CF76F1E"/>
    <w:rsid w:val="1CF87735"/>
    <w:rsid w:val="1CFA16FF"/>
    <w:rsid w:val="1CFD2F9D"/>
    <w:rsid w:val="1CFF0AC4"/>
    <w:rsid w:val="1D0205B4"/>
    <w:rsid w:val="1D022362"/>
    <w:rsid w:val="1D033CE9"/>
    <w:rsid w:val="1D076C6C"/>
    <w:rsid w:val="1D083E1C"/>
    <w:rsid w:val="1D085BCA"/>
    <w:rsid w:val="1D1125A5"/>
    <w:rsid w:val="1D126A49"/>
    <w:rsid w:val="1D1327C1"/>
    <w:rsid w:val="1D13631D"/>
    <w:rsid w:val="1D152095"/>
    <w:rsid w:val="1D175E0D"/>
    <w:rsid w:val="1D183933"/>
    <w:rsid w:val="1D1A58FD"/>
    <w:rsid w:val="1D1E3640"/>
    <w:rsid w:val="1D230C56"/>
    <w:rsid w:val="1D24052A"/>
    <w:rsid w:val="1D257AB8"/>
    <w:rsid w:val="1D266050"/>
    <w:rsid w:val="1D271DC8"/>
    <w:rsid w:val="1D2B18B9"/>
    <w:rsid w:val="1D2D3883"/>
    <w:rsid w:val="1D320E99"/>
    <w:rsid w:val="1D385D84"/>
    <w:rsid w:val="1D3E15EC"/>
    <w:rsid w:val="1D402700"/>
    <w:rsid w:val="1D436C02"/>
    <w:rsid w:val="1D440BCC"/>
    <w:rsid w:val="1D464944"/>
    <w:rsid w:val="1D4666F2"/>
    <w:rsid w:val="1D474DEC"/>
    <w:rsid w:val="1D4806BC"/>
    <w:rsid w:val="1D497F91"/>
    <w:rsid w:val="1D4D182F"/>
    <w:rsid w:val="1D4E55A7"/>
    <w:rsid w:val="1D5675F2"/>
    <w:rsid w:val="1D5726AE"/>
    <w:rsid w:val="1D594678"/>
    <w:rsid w:val="1D61177E"/>
    <w:rsid w:val="1D6272D6"/>
    <w:rsid w:val="1D6372A4"/>
    <w:rsid w:val="1D686669"/>
    <w:rsid w:val="1D6F4110"/>
    <w:rsid w:val="1D740B18"/>
    <w:rsid w:val="1D752B34"/>
    <w:rsid w:val="1D75450B"/>
    <w:rsid w:val="1D76522A"/>
    <w:rsid w:val="1D790876"/>
    <w:rsid w:val="1D7A45EE"/>
    <w:rsid w:val="1D7A639C"/>
    <w:rsid w:val="1D7F1C04"/>
    <w:rsid w:val="1D835251"/>
    <w:rsid w:val="1D880AB9"/>
    <w:rsid w:val="1D8929DE"/>
    <w:rsid w:val="1D8D280F"/>
    <w:rsid w:val="1D8E3BF5"/>
    <w:rsid w:val="1D9220A3"/>
    <w:rsid w:val="1D925B43"/>
    <w:rsid w:val="1D990F18"/>
    <w:rsid w:val="1D992CC6"/>
    <w:rsid w:val="1D993A36"/>
    <w:rsid w:val="1D9A07EC"/>
    <w:rsid w:val="1D9B6A3E"/>
    <w:rsid w:val="1D9C27B6"/>
    <w:rsid w:val="1D9C5D26"/>
    <w:rsid w:val="1D9E4487"/>
    <w:rsid w:val="1D9F3F18"/>
    <w:rsid w:val="1DAC0C4B"/>
    <w:rsid w:val="1DAD0520"/>
    <w:rsid w:val="1DAE0617"/>
    <w:rsid w:val="1DAF58DD"/>
    <w:rsid w:val="1DB16B71"/>
    <w:rsid w:val="1DB45D52"/>
    <w:rsid w:val="1DB47B00"/>
    <w:rsid w:val="1DB92501"/>
    <w:rsid w:val="1DBC69B5"/>
    <w:rsid w:val="1DBE272D"/>
    <w:rsid w:val="1DBE44DB"/>
    <w:rsid w:val="1DC35F95"/>
    <w:rsid w:val="1DC85359"/>
    <w:rsid w:val="1DCF66E8"/>
    <w:rsid w:val="1DD03EAF"/>
    <w:rsid w:val="1DD15853"/>
    <w:rsid w:val="1DD46BE9"/>
    <w:rsid w:val="1DD737EE"/>
    <w:rsid w:val="1DDA6E3B"/>
    <w:rsid w:val="1DDA7D58"/>
    <w:rsid w:val="1DDE692B"/>
    <w:rsid w:val="1DE06B47"/>
    <w:rsid w:val="1DE101C9"/>
    <w:rsid w:val="1DE1641B"/>
    <w:rsid w:val="1DE332FF"/>
    <w:rsid w:val="1DE72E9D"/>
    <w:rsid w:val="1DE81558"/>
    <w:rsid w:val="1DEA1774"/>
    <w:rsid w:val="1DED6B6E"/>
    <w:rsid w:val="1DF223D6"/>
    <w:rsid w:val="1DF428D0"/>
    <w:rsid w:val="1DF75C3F"/>
    <w:rsid w:val="1DF93765"/>
    <w:rsid w:val="1DF95513"/>
    <w:rsid w:val="1E0068A1"/>
    <w:rsid w:val="1E0579FF"/>
    <w:rsid w:val="1E073FC3"/>
    <w:rsid w:val="1E075E82"/>
    <w:rsid w:val="1E0839A8"/>
    <w:rsid w:val="1E0A5972"/>
    <w:rsid w:val="1E0C0B6E"/>
    <w:rsid w:val="1E1237FF"/>
    <w:rsid w:val="1E14059F"/>
    <w:rsid w:val="1E140C14"/>
    <w:rsid w:val="1E15334A"/>
    <w:rsid w:val="1E162569"/>
    <w:rsid w:val="1E193E07"/>
    <w:rsid w:val="1E1B192D"/>
    <w:rsid w:val="1E1C7453"/>
    <w:rsid w:val="1E1E4F79"/>
    <w:rsid w:val="1E222CBC"/>
    <w:rsid w:val="1E236208"/>
    <w:rsid w:val="1E270AAC"/>
    <w:rsid w:val="1E282F92"/>
    <w:rsid w:val="1E2A1B70"/>
    <w:rsid w:val="1E340C41"/>
    <w:rsid w:val="1E344E6A"/>
    <w:rsid w:val="1E392745"/>
    <w:rsid w:val="1E3B1FCF"/>
    <w:rsid w:val="1E3D6282"/>
    <w:rsid w:val="1E3E386E"/>
    <w:rsid w:val="1E3E73CA"/>
    <w:rsid w:val="1E3F5D38"/>
    <w:rsid w:val="1E3F65B7"/>
    <w:rsid w:val="1E403142"/>
    <w:rsid w:val="1E485497"/>
    <w:rsid w:val="1E4946EC"/>
    <w:rsid w:val="1E522E75"/>
    <w:rsid w:val="1E524130"/>
    <w:rsid w:val="1E566E09"/>
    <w:rsid w:val="1E6037E4"/>
    <w:rsid w:val="1E62755C"/>
    <w:rsid w:val="1E650D70"/>
    <w:rsid w:val="1E6518E9"/>
    <w:rsid w:val="1E676920"/>
    <w:rsid w:val="1E6908EA"/>
    <w:rsid w:val="1E6A4663"/>
    <w:rsid w:val="1E6A6411"/>
    <w:rsid w:val="1E6E4153"/>
    <w:rsid w:val="1E73201D"/>
    <w:rsid w:val="1E7554E1"/>
    <w:rsid w:val="1E773B70"/>
    <w:rsid w:val="1E7828DC"/>
    <w:rsid w:val="1E786D7F"/>
    <w:rsid w:val="1E7E1EBC"/>
    <w:rsid w:val="1E816080"/>
    <w:rsid w:val="1E845724"/>
    <w:rsid w:val="1E847375"/>
    <w:rsid w:val="1E8474D2"/>
    <w:rsid w:val="1E85530A"/>
    <w:rsid w:val="1E876FC3"/>
    <w:rsid w:val="1E8817DD"/>
    <w:rsid w:val="1E8A6AB3"/>
    <w:rsid w:val="1E8E0351"/>
    <w:rsid w:val="1E8F5E77"/>
    <w:rsid w:val="1E933BB9"/>
    <w:rsid w:val="1E9447DF"/>
    <w:rsid w:val="1E954C68"/>
    <w:rsid w:val="1E960FB4"/>
    <w:rsid w:val="1E9A5D6F"/>
    <w:rsid w:val="1E9C5A92"/>
    <w:rsid w:val="1E9F5123"/>
    <w:rsid w:val="1EA1346B"/>
    <w:rsid w:val="1EA14F74"/>
    <w:rsid w:val="1EA25BAA"/>
    <w:rsid w:val="1EA4459B"/>
    <w:rsid w:val="1EA731C1"/>
    <w:rsid w:val="1EA9518B"/>
    <w:rsid w:val="1EAC07D7"/>
    <w:rsid w:val="1EAE7F57"/>
    <w:rsid w:val="1EB12291"/>
    <w:rsid w:val="1EB31B66"/>
    <w:rsid w:val="1EB5783C"/>
    <w:rsid w:val="1EB65F93"/>
    <w:rsid w:val="1EB678A8"/>
    <w:rsid w:val="1EC165E5"/>
    <w:rsid w:val="1EC45B21"/>
    <w:rsid w:val="1EC51145"/>
    <w:rsid w:val="1EC57AEB"/>
    <w:rsid w:val="1ECC2C27"/>
    <w:rsid w:val="1ECD38F5"/>
    <w:rsid w:val="1ECE5937"/>
    <w:rsid w:val="1ED54C77"/>
    <w:rsid w:val="1ED61CF8"/>
    <w:rsid w:val="1ED93829"/>
    <w:rsid w:val="1ED956F4"/>
    <w:rsid w:val="1EDD4E34"/>
    <w:rsid w:val="1EE03C05"/>
    <w:rsid w:val="1EE44415"/>
    <w:rsid w:val="1EE6018D"/>
    <w:rsid w:val="1EE61F3B"/>
    <w:rsid w:val="1EE91A2B"/>
    <w:rsid w:val="1EEC0BE2"/>
    <w:rsid w:val="1EEC4255"/>
    <w:rsid w:val="1EEE2B9E"/>
    <w:rsid w:val="1EEE53EA"/>
    <w:rsid w:val="1EEE7042"/>
    <w:rsid w:val="1EF02DBA"/>
    <w:rsid w:val="1EF04B68"/>
    <w:rsid w:val="1EF1268E"/>
    <w:rsid w:val="1EF26B32"/>
    <w:rsid w:val="1EF74148"/>
    <w:rsid w:val="1EFF4DAB"/>
    <w:rsid w:val="1F02489B"/>
    <w:rsid w:val="1F026649"/>
    <w:rsid w:val="1F046865"/>
    <w:rsid w:val="1F093E7B"/>
    <w:rsid w:val="1F095C2A"/>
    <w:rsid w:val="1F0C571A"/>
    <w:rsid w:val="1F0E2448"/>
    <w:rsid w:val="1F106FB8"/>
    <w:rsid w:val="1F134CFA"/>
    <w:rsid w:val="1F136AA8"/>
    <w:rsid w:val="1F161A25"/>
    <w:rsid w:val="1F1A3993"/>
    <w:rsid w:val="1F1C3BAF"/>
    <w:rsid w:val="1F1D79FC"/>
    <w:rsid w:val="1F220A99"/>
    <w:rsid w:val="1F244811"/>
    <w:rsid w:val="1F2667DB"/>
    <w:rsid w:val="1F30519D"/>
    <w:rsid w:val="1F3233D2"/>
    <w:rsid w:val="1F3802BD"/>
    <w:rsid w:val="1F38206B"/>
    <w:rsid w:val="1F39742D"/>
    <w:rsid w:val="1F3C7DAD"/>
    <w:rsid w:val="1F3D3B25"/>
    <w:rsid w:val="1F3F0BEE"/>
    <w:rsid w:val="1F3F789D"/>
    <w:rsid w:val="1F4153C3"/>
    <w:rsid w:val="1F446C62"/>
    <w:rsid w:val="1F456179"/>
    <w:rsid w:val="1F464788"/>
    <w:rsid w:val="1F4924CA"/>
    <w:rsid w:val="1F4A4EF3"/>
    <w:rsid w:val="1F4B4494"/>
    <w:rsid w:val="1F4C5B16"/>
    <w:rsid w:val="1F4E7AE0"/>
    <w:rsid w:val="1F503858"/>
    <w:rsid w:val="1F52138B"/>
    <w:rsid w:val="1F530AFF"/>
    <w:rsid w:val="1F531AAE"/>
    <w:rsid w:val="1F5419C7"/>
    <w:rsid w:val="1F550E6F"/>
    <w:rsid w:val="1F572E39"/>
    <w:rsid w:val="1F573206"/>
    <w:rsid w:val="1F596413"/>
    <w:rsid w:val="1F5A1750"/>
    <w:rsid w:val="1F5F584A"/>
    <w:rsid w:val="1F6045C5"/>
    <w:rsid w:val="1F63002C"/>
    <w:rsid w:val="1F634FF9"/>
    <w:rsid w:val="1F642E60"/>
    <w:rsid w:val="1F666BD8"/>
    <w:rsid w:val="1F6966C8"/>
    <w:rsid w:val="1F6A140B"/>
    <w:rsid w:val="1F6B0529"/>
    <w:rsid w:val="1F6B68E4"/>
    <w:rsid w:val="1F721A21"/>
    <w:rsid w:val="1F72557D"/>
    <w:rsid w:val="1F737B21"/>
    <w:rsid w:val="1F7532BF"/>
    <w:rsid w:val="1F7C0BD3"/>
    <w:rsid w:val="1F817EB6"/>
    <w:rsid w:val="1F833C2E"/>
    <w:rsid w:val="1F8359DC"/>
    <w:rsid w:val="1F8452B0"/>
    <w:rsid w:val="1F8E612F"/>
    <w:rsid w:val="1F9000F9"/>
    <w:rsid w:val="1F974FE3"/>
    <w:rsid w:val="1F982676"/>
    <w:rsid w:val="1F9A2D26"/>
    <w:rsid w:val="1FA3726D"/>
    <w:rsid w:val="1FA63478"/>
    <w:rsid w:val="1FA9165F"/>
    <w:rsid w:val="1FAB0A8F"/>
    <w:rsid w:val="1FAF4A23"/>
    <w:rsid w:val="1FB17FB2"/>
    <w:rsid w:val="1FB43DE7"/>
    <w:rsid w:val="1FB76CEE"/>
    <w:rsid w:val="1FB77434"/>
    <w:rsid w:val="1FC442E8"/>
    <w:rsid w:val="1FC63B1B"/>
    <w:rsid w:val="1FC73179"/>
    <w:rsid w:val="1FD20711"/>
    <w:rsid w:val="1FD46237"/>
    <w:rsid w:val="1FD55B0C"/>
    <w:rsid w:val="1FD71884"/>
    <w:rsid w:val="1FD77033"/>
    <w:rsid w:val="1FD94119"/>
    <w:rsid w:val="1FD955FC"/>
    <w:rsid w:val="1FDA368B"/>
    <w:rsid w:val="1FDB75E8"/>
    <w:rsid w:val="1FDE0E64"/>
    <w:rsid w:val="1FDE2C12"/>
    <w:rsid w:val="1FE04BDC"/>
    <w:rsid w:val="1FE16B01"/>
    <w:rsid w:val="1FE43FA1"/>
    <w:rsid w:val="1FE50445"/>
    <w:rsid w:val="1FE5125D"/>
    <w:rsid w:val="1FE83A91"/>
    <w:rsid w:val="1FEA5A5B"/>
    <w:rsid w:val="1FEA7809"/>
    <w:rsid w:val="1FEB2573"/>
    <w:rsid w:val="1FED72F9"/>
    <w:rsid w:val="1FF01441"/>
    <w:rsid w:val="1FF241CF"/>
    <w:rsid w:val="1FF95C9E"/>
    <w:rsid w:val="1FFB6845"/>
    <w:rsid w:val="1FFE1506"/>
    <w:rsid w:val="1FFE5062"/>
    <w:rsid w:val="2000702C"/>
    <w:rsid w:val="20012DA5"/>
    <w:rsid w:val="20024252"/>
    <w:rsid w:val="20024461"/>
    <w:rsid w:val="200603BB"/>
    <w:rsid w:val="20062169"/>
    <w:rsid w:val="20075F2B"/>
    <w:rsid w:val="200A0343"/>
    <w:rsid w:val="200B777F"/>
    <w:rsid w:val="200C3C23"/>
    <w:rsid w:val="200C513C"/>
    <w:rsid w:val="200F370E"/>
    <w:rsid w:val="200F7270"/>
    <w:rsid w:val="2010022D"/>
    <w:rsid w:val="20104D96"/>
    <w:rsid w:val="20124FB2"/>
    <w:rsid w:val="20126D60"/>
    <w:rsid w:val="201628A8"/>
    <w:rsid w:val="201743BA"/>
    <w:rsid w:val="201E4818"/>
    <w:rsid w:val="2020147D"/>
    <w:rsid w:val="20210D51"/>
    <w:rsid w:val="202240F9"/>
    <w:rsid w:val="202251F5"/>
    <w:rsid w:val="202645B9"/>
    <w:rsid w:val="20270A5D"/>
    <w:rsid w:val="2029677A"/>
    <w:rsid w:val="202C6073"/>
    <w:rsid w:val="202D5948"/>
    <w:rsid w:val="2031368A"/>
    <w:rsid w:val="20322F5E"/>
    <w:rsid w:val="20362A4E"/>
    <w:rsid w:val="203767C6"/>
    <w:rsid w:val="20384A18"/>
    <w:rsid w:val="203942EC"/>
    <w:rsid w:val="203A51A7"/>
    <w:rsid w:val="203C098B"/>
    <w:rsid w:val="204213F3"/>
    <w:rsid w:val="20427645"/>
    <w:rsid w:val="204809D3"/>
    <w:rsid w:val="20484530"/>
    <w:rsid w:val="204A474C"/>
    <w:rsid w:val="20511636"/>
    <w:rsid w:val="20523600"/>
    <w:rsid w:val="20531852"/>
    <w:rsid w:val="20573117"/>
    <w:rsid w:val="20586E69"/>
    <w:rsid w:val="205B0508"/>
    <w:rsid w:val="206468C1"/>
    <w:rsid w:val="206770AC"/>
    <w:rsid w:val="20684BD2"/>
    <w:rsid w:val="206A219C"/>
    <w:rsid w:val="206A26F8"/>
    <w:rsid w:val="206E043A"/>
    <w:rsid w:val="206E3FE5"/>
    <w:rsid w:val="20731DA4"/>
    <w:rsid w:val="207476A8"/>
    <w:rsid w:val="207B3630"/>
    <w:rsid w:val="20833120"/>
    <w:rsid w:val="20895E46"/>
    <w:rsid w:val="208A0FEC"/>
    <w:rsid w:val="208B02C7"/>
    <w:rsid w:val="208C08C0"/>
    <w:rsid w:val="208E4638"/>
    <w:rsid w:val="208F6602"/>
    <w:rsid w:val="208F675A"/>
    <w:rsid w:val="20911E55"/>
    <w:rsid w:val="20943C19"/>
    <w:rsid w:val="20947775"/>
    <w:rsid w:val="2096173F"/>
    <w:rsid w:val="209854B7"/>
    <w:rsid w:val="209D0D1F"/>
    <w:rsid w:val="20A211EA"/>
    <w:rsid w:val="20A21E92"/>
    <w:rsid w:val="20A7251B"/>
    <w:rsid w:val="20A774A8"/>
    <w:rsid w:val="20B10327"/>
    <w:rsid w:val="20B135CD"/>
    <w:rsid w:val="20B8707D"/>
    <w:rsid w:val="20BA367F"/>
    <w:rsid w:val="20C242E2"/>
    <w:rsid w:val="20C571FE"/>
    <w:rsid w:val="20C91B14"/>
    <w:rsid w:val="20CB487D"/>
    <w:rsid w:val="20CE2C87"/>
    <w:rsid w:val="20D109C9"/>
    <w:rsid w:val="20D12777"/>
    <w:rsid w:val="20D44015"/>
    <w:rsid w:val="20D52267"/>
    <w:rsid w:val="20D858B3"/>
    <w:rsid w:val="20DB53A4"/>
    <w:rsid w:val="20E029BA"/>
    <w:rsid w:val="20E3434E"/>
    <w:rsid w:val="20E76E2A"/>
    <w:rsid w:val="20E852EC"/>
    <w:rsid w:val="20E93F65"/>
    <w:rsid w:val="20EB1A8B"/>
    <w:rsid w:val="20EC5CAB"/>
    <w:rsid w:val="20EC75B1"/>
    <w:rsid w:val="20F10A60"/>
    <w:rsid w:val="20F14BC7"/>
    <w:rsid w:val="20FA1CCE"/>
    <w:rsid w:val="20FA3A7C"/>
    <w:rsid w:val="20FB5A46"/>
    <w:rsid w:val="20FD531A"/>
    <w:rsid w:val="210112AE"/>
    <w:rsid w:val="21022930"/>
    <w:rsid w:val="21026DD4"/>
    <w:rsid w:val="210448FA"/>
    <w:rsid w:val="21076843"/>
    <w:rsid w:val="210963B5"/>
    <w:rsid w:val="21126117"/>
    <w:rsid w:val="211663DC"/>
    <w:rsid w:val="211865F8"/>
    <w:rsid w:val="211A6D38"/>
    <w:rsid w:val="211C60E8"/>
    <w:rsid w:val="21210FCF"/>
    <w:rsid w:val="21246D4B"/>
    <w:rsid w:val="21260DE0"/>
    <w:rsid w:val="212B632B"/>
    <w:rsid w:val="212C2883"/>
    <w:rsid w:val="2130749E"/>
    <w:rsid w:val="21312132"/>
    <w:rsid w:val="213435D0"/>
    <w:rsid w:val="21372BD2"/>
    <w:rsid w:val="2139161B"/>
    <w:rsid w:val="21395714"/>
    <w:rsid w:val="21404558"/>
    <w:rsid w:val="2146525D"/>
    <w:rsid w:val="214663FD"/>
    <w:rsid w:val="21470C8B"/>
    <w:rsid w:val="21495609"/>
    <w:rsid w:val="214C004F"/>
    <w:rsid w:val="21564C8B"/>
    <w:rsid w:val="21584C46"/>
    <w:rsid w:val="215D730B"/>
    <w:rsid w:val="215F0A31"/>
    <w:rsid w:val="21604EBA"/>
    <w:rsid w:val="21645399"/>
    <w:rsid w:val="21667363"/>
    <w:rsid w:val="21681A4A"/>
    <w:rsid w:val="21696E53"/>
    <w:rsid w:val="216E6218"/>
    <w:rsid w:val="2173382E"/>
    <w:rsid w:val="21780E44"/>
    <w:rsid w:val="217952E8"/>
    <w:rsid w:val="217E28FF"/>
    <w:rsid w:val="217F3D03"/>
    <w:rsid w:val="21806E18"/>
    <w:rsid w:val="2183273C"/>
    <w:rsid w:val="218617B3"/>
    <w:rsid w:val="21893052"/>
    <w:rsid w:val="218C1E1C"/>
    <w:rsid w:val="218D48F0"/>
    <w:rsid w:val="218E28AD"/>
    <w:rsid w:val="218E68BA"/>
    <w:rsid w:val="21920158"/>
    <w:rsid w:val="21921F06"/>
    <w:rsid w:val="21933B4E"/>
    <w:rsid w:val="219537A4"/>
    <w:rsid w:val="21997739"/>
    <w:rsid w:val="219A525F"/>
    <w:rsid w:val="219A6D4B"/>
    <w:rsid w:val="21A460DD"/>
    <w:rsid w:val="21A67760"/>
    <w:rsid w:val="21B04A82"/>
    <w:rsid w:val="21B074D9"/>
    <w:rsid w:val="21B21CA8"/>
    <w:rsid w:val="21B55BF5"/>
    <w:rsid w:val="21B856E5"/>
    <w:rsid w:val="21C10A3D"/>
    <w:rsid w:val="21C127EB"/>
    <w:rsid w:val="21C5052E"/>
    <w:rsid w:val="21C67E02"/>
    <w:rsid w:val="21C81DCC"/>
    <w:rsid w:val="21CE6CB6"/>
    <w:rsid w:val="21CF4F08"/>
    <w:rsid w:val="21D02A2F"/>
    <w:rsid w:val="21D249F9"/>
    <w:rsid w:val="21D92007"/>
    <w:rsid w:val="21DB2644"/>
    <w:rsid w:val="21DC13D3"/>
    <w:rsid w:val="21DC5877"/>
    <w:rsid w:val="21DE15EF"/>
    <w:rsid w:val="21E111C9"/>
    <w:rsid w:val="21E12E8E"/>
    <w:rsid w:val="21E14C3C"/>
    <w:rsid w:val="21E36C06"/>
    <w:rsid w:val="21E40288"/>
    <w:rsid w:val="21E50CBD"/>
    <w:rsid w:val="21E5472C"/>
    <w:rsid w:val="21E85FCA"/>
    <w:rsid w:val="21EB7868"/>
    <w:rsid w:val="21EE1107"/>
    <w:rsid w:val="21EF7359"/>
    <w:rsid w:val="21F030DA"/>
    <w:rsid w:val="21F04E7F"/>
    <w:rsid w:val="21F93D33"/>
    <w:rsid w:val="21FE57EE"/>
    <w:rsid w:val="2201708C"/>
    <w:rsid w:val="22026CE4"/>
    <w:rsid w:val="22031056"/>
    <w:rsid w:val="2203190F"/>
    <w:rsid w:val="220927F1"/>
    <w:rsid w:val="220A5F40"/>
    <w:rsid w:val="220D3C83"/>
    <w:rsid w:val="22105521"/>
    <w:rsid w:val="221072CF"/>
    <w:rsid w:val="22121299"/>
    <w:rsid w:val="22124FE4"/>
    <w:rsid w:val="22125CB9"/>
    <w:rsid w:val="22146DBF"/>
    <w:rsid w:val="221768AF"/>
    <w:rsid w:val="22187064"/>
    <w:rsid w:val="221C2118"/>
    <w:rsid w:val="221F7512"/>
    <w:rsid w:val="222114DC"/>
    <w:rsid w:val="2221772E"/>
    <w:rsid w:val="22235254"/>
    <w:rsid w:val="22252D7A"/>
    <w:rsid w:val="222832EE"/>
    <w:rsid w:val="222A0391"/>
    <w:rsid w:val="222A213F"/>
    <w:rsid w:val="222C235B"/>
    <w:rsid w:val="223236E9"/>
    <w:rsid w:val="223315EC"/>
    <w:rsid w:val="22342A2B"/>
    <w:rsid w:val="22370D00"/>
    <w:rsid w:val="22386CFF"/>
    <w:rsid w:val="223942B3"/>
    <w:rsid w:val="223B07F0"/>
    <w:rsid w:val="223C1E72"/>
    <w:rsid w:val="223E3E3C"/>
    <w:rsid w:val="22401962"/>
    <w:rsid w:val="2241392C"/>
    <w:rsid w:val="224240C3"/>
    <w:rsid w:val="22457E73"/>
    <w:rsid w:val="22460008"/>
    <w:rsid w:val="22460F43"/>
    <w:rsid w:val="22482F0D"/>
    <w:rsid w:val="22484C62"/>
    <w:rsid w:val="22486A69"/>
    <w:rsid w:val="224A0A33"/>
    <w:rsid w:val="224B131B"/>
    <w:rsid w:val="224C47AB"/>
    <w:rsid w:val="224C6559"/>
    <w:rsid w:val="224F1BA5"/>
    <w:rsid w:val="22513B6F"/>
    <w:rsid w:val="225928C2"/>
    <w:rsid w:val="22602004"/>
    <w:rsid w:val="22625D7D"/>
    <w:rsid w:val="226513C9"/>
    <w:rsid w:val="22674D72"/>
    <w:rsid w:val="22696423"/>
    <w:rsid w:val="226B1251"/>
    <w:rsid w:val="226C6BFB"/>
    <w:rsid w:val="226F3FF6"/>
    <w:rsid w:val="22721D38"/>
    <w:rsid w:val="22737F8A"/>
    <w:rsid w:val="2274785E"/>
    <w:rsid w:val="227C2B8C"/>
    <w:rsid w:val="227C4DC1"/>
    <w:rsid w:val="22806203"/>
    <w:rsid w:val="22821F7B"/>
    <w:rsid w:val="22873A35"/>
    <w:rsid w:val="22895629"/>
    <w:rsid w:val="228A7081"/>
    <w:rsid w:val="228D1C64"/>
    <w:rsid w:val="229879F0"/>
    <w:rsid w:val="229A4E77"/>
    <w:rsid w:val="229B4DEB"/>
    <w:rsid w:val="229C0C74"/>
    <w:rsid w:val="229F03AB"/>
    <w:rsid w:val="22A15F6F"/>
    <w:rsid w:val="22A16179"/>
    <w:rsid w:val="22A243CB"/>
    <w:rsid w:val="22A57468"/>
    <w:rsid w:val="22AB6D9E"/>
    <w:rsid w:val="22AC524A"/>
    <w:rsid w:val="22AC6FF8"/>
    <w:rsid w:val="22AF0896"/>
    <w:rsid w:val="22AF6AE8"/>
    <w:rsid w:val="22B12860"/>
    <w:rsid w:val="22B440FE"/>
    <w:rsid w:val="22B52CA4"/>
    <w:rsid w:val="22B660C8"/>
    <w:rsid w:val="22B953CB"/>
    <w:rsid w:val="22BA6061"/>
    <w:rsid w:val="22BB36DF"/>
    <w:rsid w:val="22BE6D2B"/>
    <w:rsid w:val="22BF31CF"/>
    <w:rsid w:val="22C2681B"/>
    <w:rsid w:val="22C407E5"/>
    <w:rsid w:val="22C70203"/>
    <w:rsid w:val="22C72083"/>
    <w:rsid w:val="22C841CC"/>
    <w:rsid w:val="22CC31F6"/>
    <w:rsid w:val="22CC769A"/>
    <w:rsid w:val="22CE51C0"/>
    <w:rsid w:val="22CF1D97"/>
    <w:rsid w:val="22D24584"/>
    <w:rsid w:val="22D6371D"/>
    <w:rsid w:val="22D6753F"/>
    <w:rsid w:val="22DD18A7"/>
    <w:rsid w:val="22DD3655"/>
    <w:rsid w:val="22DD5403"/>
    <w:rsid w:val="22E06CA1"/>
    <w:rsid w:val="22E22A19"/>
    <w:rsid w:val="22E91B93"/>
    <w:rsid w:val="22EA0DFF"/>
    <w:rsid w:val="22EC1AEA"/>
    <w:rsid w:val="22EE0645"/>
    <w:rsid w:val="22F015DA"/>
    <w:rsid w:val="22F10EAE"/>
    <w:rsid w:val="22F369D5"/>
    <w:rsid w:val="22F62969"/>
    <w:rsid w:val="22F83FEB"/>
    <w:rsid w:val="22F9015F"/>
    <w:rsid w:val="22F97D63"/>
    <w:rsid w:val="22FA342B"/>
    <w:rsid w:val="22FB7F7F"/>
    <w:rsid w:val="230112AA"/>
    <w:rsid w:val="23024E6A"/>
    <w:rsid w:val="23052BAC"/>
    <w:rsid w:val="2305495A"/>
    <w:rsid w:val="230711A0"/>
    <w:rsid w:val="2309444A"/>
    <w:rsid w:val="230F7587"/>
    <w:rsid w:val="23111551"/>
    <w:rsid w:val="23125559"/>
    <w:rsid w:val="23152DEF"/>
    <w:rsid w:val="23166244"/>
    <w:rsid w:val="2318643B"/>
    <w:rsid w:val="231B23CF"/>
    <w:rsid w:val="231D7EF5"/>
    <w:rsid w:val="232008FA"/>
    <w:rsid w:val="23201794"/>
    <w:rsid w:val="232101D1"/>
    <w:rsid w:val="23221D31"/>
    <w:rsid w:val="232272BA"/>
    <w:rsid w:val="232C1EE7"/>
    <w:rsid w:val="23387465"/>
    <w:rsid w:val="233B6F8E"/>
    <w:rsid w:val="233F60BE"/>
    <w:rsid w:val="23416A65"/>
    <w:rsid w:val="23427BCD"/>
    <w:rsid w:val="234C01C3"/>
    <w:rsid w:val="234C07DB"/>
    <w:rsid w:val="234C2589"/>
    <w:rsid w:val="234E3E91"/>
    <w:rsid w:val="234F7600"/>
    <w:rsid w:val="235002CB"/>
    <w:rsid w:val="235042D2"/>
    <w:rsid w:val="23513311"/>
    <w:rsid w:val="235176F4"/>
    <w:rsid w:val="2358717F"/>
    <w:rsid w:val="235C0A1E"/>
    <w:rsid w:val="235D4796"/>
    <w:rsid w:val="23616034"/>
    <w:rsid w:val="236310DB"/>
    <w:rsid w:val="2363458B"/>
    <w:rsid w:val="236965A7"/>
    <w:rsid w:val="236B2A0F"/>
    <w:rsid w:val="236C5BC2"/>
    <w:rsid w:val="236C6787"/>
    <w:rsid w:val="236D42CA"/>
    <w:rsid w:val="23700025"/>
    <w:rsid w:val="23706277"/>
    <w:rsid w:val="2375388E"/>
    <w:rsid w:val="237C10C0"/>
    <w:rsid w:val="237D0994"/>
    <w:rsid w:val="237D6BE6"/>
    <w:rsid w:val="238052B4"/>
    <w:rsid w:val="23810484"/>
    <w:rsid w:val="23812232"/>
    <w:rsid w:val="23825060"/>
    <w:rsid w:val="23825FAA"/>
    <w:rsid w:val="2383244E"/>
    <w:rsid w:val="238362B9"/>
    <w:rsid w:val="238A1B3F"/>
    <w:rsid w:val="239006C7"/>
    <w:rsid w:val="23952182"/>
    <w:rsid w:val="23983A20"/>
    <w:rsid w:val="239A5886"/>
    <w:rsid w:val="239C5315"/>
    <w:rsid w:val="239D4B92"/>
    <w:rsid w:val="239D5EEC"/>
    <w:rsid w:val="239D7097"/>
    <w:rsid w:val="239F090A"/>
    <w:rsid w:val="23A14683"/>
    <w:rsid w:val="23A45F21"/>
    <w:rsid w:val="23A46E10"/>
    <w:rsid w:val="23A573A4"/>
    <w:rsid w:val="23A726AF"/>
    <w:rsid w:val="23A75A11"/>
    <w:rsid w:val="23A91789"/>
    <w:rsid w:val="23A97ADB"/>
    <w:rsid w:val="23AB72AF"/>
    <w:rsid w:val="23AC05BB"/>
    <w:rsid w:val="23AE4FF1"/>
    <w:rsid w:val="23B54C1D"/>
    <w:rsid w:val="23B56380"/>
    <w:rsid w:val="23B95E70"/>
    <w:rsid w:val="23BF2D5C"/>
    <w:rsid w:val="23C10881"/>
    <w:rsid w:val="23C14D25"/>
    <w:rsid w:val="23C640E9"/>
    <w:rsid w:val="23C87E61"/>
    <w:rsid w:val="23C91E2B"/>
    <w:rsid w:val="23CE2F9E"/>
    <w:rsid w:val="23CE7442"/>
    <w:rsid w:val="23D36806"/>
    <w:rsid w:val="23D82229"/>
    <w:rsid w:val="23D83289"/>
    <w:rsid w:val="23D85337"/>
    <w:rsid w:val="23DA5DE6"/>
    <w:rsid w:val="23DC663C"/>
    <w:rsid w:val="23DF4417"/>
    <w:rsid w:val="23E10F23"/>
    <w:rsid w:val="23E427C1"/>
    <w:rsid w:val="23E46C65"/>
    <w:rsid w:val="23E629DD"/>
    <w:rsid w:val="23EA427B"/>
    <w:rsid w:val="23ED3D6C"/>
    <w:rsid w:val="23F12702"/>
    <w:rsid w:val="23F23130"/>
    <w:rsid w:val="23F4066A"/>
    <w:rsid w:val="23F70746"/>
    <w:rsid w:val="23F724F4"/>
    <w:rsid w:val="23F92711"/>
    <w:rsid w:val="23F97DA6"/>
    <w:rsid w:val="23FB5649"/>
    <w:rsid w:val="23FB7FA4"/>
    <w:rsid w:val="23FC5D5D"/>
    <w:rsid w:val="2406098A"/>
    <w:rsid w:val="24062738"/>
    <w:rsid w:val="240778D4"/>
    <w:rsid w:val="240843C9"/>
    <w:rsid w:val="24084702"/>
    <w:rsid w:val="2409730B"/>
    <w:rsid w:val="240D1D18"/>
    <w:rsid w:val="241064FB"/>
    <w:rsid w:val="24111976"/>
    <w:rsid w:val="24130B2F"/>
    <w:rsid w:val="241412F8"/>
    <w:rsid w:val="241430A6"/>
    <w:rsid w:val="24187752"/>
    <w:rsid w:val="2419690F"/>
    <w:rsid w:val="241A4291"/>
    <w:rsid w:val="241B709D"/>
    <w:rsid w:val="241E2177"/>
    <w:rsid w:val="241F37F9"/>
    <w:rsid w:val="242332EA"/>
    <w:rsid w:val="24247062"/>
    <w:rsid w:val="24262D97"/>
    <w:rsid w:val="24262DDA"/>
    <w:rsid w:val="24264B88"/>
    <w:rsid w:val="24284DA4"/>
    <w:rsid w:val="24286B52"/>
    <w:rsid w:val="24294AD6"/>
    <w:rsid w:val="242D475A"/>
    <w:rsid w:val="242E1C8E"/>
    <w:rsid w:val="2432352D"/>
    <w:rsid w:val="243279D1"/>
    <w:rsid w:val="24376D95"/>
    <w:rsid w:val="24390D5F"/>
    <w:rsid w:val="24394FF9"/>
    <w:rsid w:val="243E0123"/>
    <w:rsid w:val="243F3E9B"/>
    <w:rsid w:val="244119C2"/>
    <w:rsid w:val="2446522A"/>
    <w:rsid w:val="24497480"/>
    <w:rsid w:val="244A6AC8"/>
    <w:rsid w:val="24501AAF"/>
    <w:rsid w:val="24507E57"/>
    <w:rsid w:val="24540556"/>
    <w:rsid w:val="24545B99"/>
    <w:rsid w:val="245636BF"/>
    <w:rsid w:val="24596D0B"/>
    <w:rsid w:val="245A2A83"/>
    <w:rsid w:val="245C67FB"/>
    <w:rsid w:val="245D6D9B"/>
    <w:rsid w:val="245F009A"/>
    <w:rsid w:val="2460453E"/>
    <w:rsid w:val="246456B0"/>
    <w:rsid w:val="24661428"/>
    <w:rsid w:val="2466486A"/>
    <w:rsid w:val="24681644"/>
    <w:rsid w:val="246A0F18"/>
    <w:rsid w:val="246A53BC"/>
    <w:rsid w:val="246A716A"/>
    <w:rsid w:val="246D27B7"/>
    <w:rsid w:val="24747FE9"/>
    <w:rsid w:val="247B1EC5"/>
    <w:rsid w:val="247B3126"/>
    <w:rsid w:val="247C45F9"/>
    <w:rsid w:val="247D50F0"/>
    <w:rsid w:val="24815BA6"/>
    <w:rsid w:val="24830B6A"/>
    <w:rsid w:val="24830E97"/>
    <w:rsid w:val="2483373B"/>
    <w:rsid w:val="2483647E"/>
    <w:rsid w:val="248534FA"/>
    <w:rsid w:val="24877D1C"/>
    <w:rsid w:val="248C0580"/>
    <w:rsid w:val="248C70E1"/>
    <w:rsid w:val="248D2E59"/>
    <w:rsid w:val="248D64E1"/>
    <w:rsid w:val="248F097F"/>
    <w:rsid w:val="249064A5"/>
    <w:rsid w:val="249146F7"/>
    <w:rsid w:val="24945F95"/>
    <w:rsid w:val="249720B1"/>
    <w:rsid w:val="249C309C"/>
    <w:rsid w:val="249D3CA8"/>
    <w:rsid w:val="24A26904"/>
    <w:rsid w:val="24A501A2"/>
    <w:rsid w:val="24A73F1B"/>
    <w:rsid w:val="24AA188D"/>
    <w:rsid w:val="24AA3A0B"/>
    <w:rsid w:val="24AA57B9"/>
    <w:rsid w:val="24AD78F3"/>
    <w:rsid w:val="24B44889"/>
    <w:rsid w:val="24B91EA0"/>
    <w:rsid w:val="24BB5C18"/>
    <w:rsid w:val="24BB6259"/>
    <w:rsid w:val="24BB79C6"/>
    <w:rsid w:val="24BD373E"/>
    <w:rsid w:val="24C26FA6"/>
    <w:rsid w:val="24C30629"/>
    <w:rsid w:val="24C525F3"/>
    <w:rsid w:val="24C7636B"/>
    <w:rsid w:val="24C85C3F"/>
    <w:rsid w:val="24CF521F"/>
    <w:rsid w:val="24CF6FCD"/>
    <w:rsid w:val="24D109BC"/>
    <w:rsid w:val="24D274F3"/>
    <w:rsid w:val="24D46CDA"/>
    <w:rsid w:val="24D75903"/>
    <w:rsid w:val="24D80578"/>
    <w:rsid w:val="24D942F0"/>
    <w:rsid w:val="24DB1E16"/>
    <w:rsid w:val="24DB3BC4"/>
    <w:rsid w:val="24DE510D"/>
    <w:rsid w:val="24DE5462"/>
    <w:rsid w:val="24E16D01"/>
    <w:rsid w:val="24E707BB"/>
    <w:rsid w:val="24EB6440"/>
    <w:rsid w:val="24EC4023"/>
    <w:rsid w:val="24EC7B7F"/>
    <w:rsid w:val="24EE7D9B"/>
    <w:rsid w:val="24EF58C2"/>
    <w:rsid w:val="24F21825"/>
    <w:rsid w:val="24F6231C"/>
    <w:rsid w:val="24F66C50"/>
    <w:rsid w:val="24F86524"/>
    <w:rsid w:val="24FB4266"/>
    <w:rsid w:val="24FD3B3B"/>
    <w:rsid w:val="24FD7FDE"/>
    <w:rsid w:val="2503311B"/>
    <w:rsid w:val="25040F1F"/>
    <w:rsid w:val="250A7DDF"/>
    <w:rsid w:val="250D7AF6"/>
    <w:rsid w:val="250E5D48"/>
    <w:rsid w:val="250F1AC0"/>
    <w:rsid w:val="25100F71"/>
    <w:rsid w:val="25145652"/>
    <w:rsid w:val="25180A16"/>
    <w:rsid w:val="25184E18"/>
    <w:rsid w:val="25186BC6"/>
    <w:rsid w:val="251D41DD"/>
    <w:rsid w:val="251E1D03"/>
    <w:rsid w:val="25203CCD"/>
    <w:rsid w:val="25204415"/>
    <w:rsid w:val="25207829"/>
    <w:rsid w:val="25212177"/>
    <w:rsid w:val="25237319"/>
    <w:rsid w:val="252437BD"/>
    <w:rsid w:val="25275E5F"/>
    <w:rsid w:val="252C2672"/>
    <w:rsid w:val="252E1F46"/>
    <w:rsid w:val="253164E9"/>
    <w:rsid w:val="25333A00"/>
    <w:rsid w:val="253357AE"/>
    <w:rsid w:val="253634F0"/>
    <w:rsid w:val="2536704D"/>
    <w:rsid w:val="25382DC5"/>
    <w:rsid w:val="253908EB"/>
    <w:rsid w:val="253D487F"/>
    <w:rsid w:val="253D5D99"/>
    <w:rsid w:val="253F76A7"/>
    <w:rsid w:val="2540611D"/>
    <w:rsid w:val="25413432"/>
    <w:rsid w:val="25424A29"/>
    <w:rsid w:val="25441DB3"/>
    <w:rsid w:val="254479BB"/>
    <w:rsid w:val="25453733"/>
    <w:rsid w:val="254554E2"/>
    <w:rsid w:val="25457290"/>
    <w:rsid w:val="25494FD2"/>
    <w:rsid w:val="254D4A94"/>
    <w:rsid w:val="25525847"/>
    <w:rsid w:val="255347D4"/>
    <w:rsid w:val="25561143"/>
    <w:rsid w:val="255676EF"/>
    <w:rsid w:val="25592D3B"/>
    <w:rsid w:val="255B2F57"/>
    <w:rsid w:val="255C21DB"/>
    <w:rsid w:val="255E1892"/>
    <w:rsid w:val="25616FE5"/>
    <w:rsid w:val="25626093"/>
    <w:rsid w:val="25627E42"/>
    <w:rsid w:val="25636F2D"/>
    <w:rsid w:val="2565282D"/>
    <w:rsid w:val="25695674"/>
    <w:rsid w:val="256E4A38"/>
    <w:rsid w:val="25700D64"/>
    <w:rsid w:val="25710085"/>
    <w:rsid w:val="257506D0"/>
    <w:rsid w:val="25752322"/>
    <w:rsid w:val="25761B3F"/>
    <w:rsid w:val="257D2ECD"/>
    <w:rsid w:val="257D488D"/>
    <w:rsid w:val="258129BE"/>
    <w:rsid w:val="258204E4"/>
    <w:rsid w:val="25867FD4"/>
    <w:rsid w:val="258778A8"/>
    <w:rsid w:val="25893620"/>
    <w:rsid w:val="258959A5"/>
    <w:rsid w:val="258A2275"/>
    <w:rsid w:val="258C300E"/>
    <w:rsid w:val="258C3110"/>
    <w:rsid w:val="258D4A8F"/>
    <w:rsid w:val="25916979"/>
    <w:rsid w:val="25922362"/>
    <w:rsid w:val="2593416A"/>
    <w:rsid w:val="25951FC5"/>
    <w:rsid w:val="25981AB5"/>
    <w:rsid w:val="25987D07"/>
    <w:rsid w:val="259A658A"/>
    <w:rsid w:val="259C560D"/>
    <w:rsid w:val="259C5D6E"/>
    <w:rsid w:val="259E5A69"/>
    <w:rsid w:val="25A14E0E"/>
    <w:rsid w:val="25A55F80"/>
    <w:rsid w:val="25A641D2"/>
    <w:rsid w:val="25A9058B"/>
    <w:rsid w:val="25AB25F0"/>
    <w:rsid w:val="25AD37B3"/>
    <w:rsid w:val="25AE3087"/>
    <w:rsid w:val="25B14925"/>
    <w:rsid w:val="25B1585D"/>
    <w:rsid w:val="25B34B41"/>
    <w:rsid w:val="25B82157"/>
    <w:rsid w:val="25BA7C7E"/>
    <w:rsid w:val="25BB1EE5"/>
    <w:rsid w:val="25BC57A4"/>
    <w:rsid w:val="25BF34E6"/>
    <w:rsid w:val="25BF6457"/>
    <w:rsid w:val="25C1725E"/>
    <w:rsid w:val="25C31B07"/>
    <w:rsid w:val="25C32FD6"/>
    <w:rsid w:val="25C428AA"/>
    <w:rsid w:val="25C44658"/>
    <w:rsid w:val="25C55B68"/>
    <w:rsid w:val="25C64874"/>
    <w:rsid w:val="25C95F19"/>
    <w:rsid w:val="25CA74CD"/>
    <w:rsid w:val="25CB1E8B"/>
    <w:rsid w:val="25CB331D"/>
    <w:rsid w:val="25CC1E99"/>
    <w:rsid w:val="25CD5C03"/>
    <w:rsid w:val="25D16D75"/>
    <w:rsid w:val="25D52D09"/>
    <w:rsid w:val="25D67F8B"/>
    <w:rsid w:val="25D9766F"/>
    <w:rsid w:val="25DD527F"/>
    <w:rsid w:val="25DE4F9A"/>
    <w:rsid w:val="25E04A8B"/>
    <w:rsid w:val="25E36CFD"/>
    <w:rsid w:val="25E46D6D"/>
    <w:rsid w:val="25E70CC0"/>
    <w:rsid w:val="25E92311"/>
    <w:rsid w:val="25E92761"/>
    <w:rsid w:val="25EB7E37"/>
    <w:rsid w:val="25EC3BAF"/>
    <w:rsid w:val="25F225B0"/>
    <w:rsid w:val="25F25669"/>
    <w:rsid w:val="25F34F3E"/>
    <w:rsid w:val="25F56F08"/>
    <w:rsid w:val="25F62181"/>
    <w:rsid w:val="25F74A2E"/>
    <w:rsid w:val="25FB14EB"/>
    <w:rsid w:val="25FD11C7"/>
    <w:rsid w:val="25FD5DBC"/>
    <w:rsid w:val="26025181"/>
    <w:rsid w:val="26031625"/>
    <w:rsid w:val="26051ACC"/>
    <w:rsid w:val="2605484F"/>
    <w:rsid w:val="26061115"/>
    <w:rsid w:val="260809E9"/>
    <w:rsid w:val="26086C3B"/>
    <w:rsid w:val="260B04D9"/>
    <w:rsid w:val="260B6381"/>
    <w:rsid w:val="2610789E"/>
    <w:rsid w:val="26151358"/>
    <w:rsid w:val="26190E48"/>
    <w:rsid w:val="261F3F85"/>
    <w:rsid w:val="26217CFD"/>
    <w:rsid w:val="262833B5"/>
    <w:rsid w:val="2629095F"/>
    <w:rsid w:val="26296BB1"/>
    <w:rsid w:val="262B0B7B"/>
    <w:rsid w:val="262C2D77"/>
    <w:rsid w:val="26301CEE"/>
    <w:rsid w:val="263537A8"/>
    <w:rsid w:val="26372AE7"/>
    <w:rsid w:val="263B7010"/>
    <w:rsid w:val="263D3A30"/>
    <w:rsid w:val="263E440B"/>
    <w:rsid w:val="264372DB"/>
    <w:rsid w:val="26437C73"/>
    <w:rsid w:val="2648423E"/>
    <w:rsid w:val="264A7253"/>
    <w:rsid w:val="264B4D7A"/>
    <w:rsid w:val="264D743F"/>
    <w:rsid w:val="265055A1"/>
    <w:rsid w:val="265072C1"/>
    <w:rsid w:val="2653066B"/>
    <w:rsid w:val="26555171"/>
    <w:rsid w:val="26557078"/>
    <w:rsid w:val="265C0D35"/>
    <w:rsid w:val="265C1789"/>
    <w:rsid w:val="265E2B4D"/>
    <w:rsid w:val="265F493B"/>
    <w:rsid w:val="26603B53"/>
    <w:rsid w:val="26630315"/>
    <w:rsid w:val="26630A71"/>
    <w:rsid w:val="266475FE"/>
    <w:rsid w:val="2666570F"/>
    <w:rsid w:val="266B71CA"/>
    <w:rsid w:val="266F4A63"/>
    <w:rsid w:val="26753BA5"/>
    <w:rsid w:val="26760048"/>
    <w:rsid w:val="267814A8"/>
    <w:rsid w:val="267C3185"/>
    <w:rsid w:val="267D0AB7"/>
    <w:rsid w:val="267E0CAB"/>
    <w:rsid w:val="267E7AED"/>
    <w:rsid w:val="267F58BB"/>
    <w:rsid w:val="268D7140"/>
    <w:rsid w:val="268F110A"/>
    <w:rsid w:val="26926A95"/>
    <w:rsid w:val="26935EEA"/>
    <w:rsid w:val="26937F25"/>
    <w:rsid w:val="26943D87"/>
    <w:rsid w:val="26976211"/>
    <w:rsid w:val="269840CD"/>
    <w:rsid w:val="26993D37"/>
    <w:rsid w:val="269E16CE"/>
    <w:rsid w:val="269E30FB"/>
    <w:rsid w:val="269F7958"/>
    <w:rsid w:val="26A06E73"/>
    <w:rsid w:val="26A10E3D"/>
    <w:rsid w:val="26A30712"/>
    <w:rsid w:val="26A36964"/>
    <w:rsid w:val="26A5448A"/>
    <w:rsid w:val="26A83F7A"/>
    <w:rsid w:val="26A92F11"/>
    <w:rsid w:val="26AA7CF2"/>
    <w:rsid w:val="26AD333E"/>
    <w:rsid w:val="26AF1BEB"/>
    <w:rsid w:val="26B02E2F"/>
    <w:rsid w:val="26B11081"/>
    <w:rsid w:val="26B80661"/>
    <w:rsid w:val="26BB1EFF"/>
    <w:rsid w:val="26BB59F0"/>
    <w:rsid w:val="26BC17D3"/>
    <w:rsid w:val="26BD5C77"/>
    <w:rsid w:val="26C30B27"/>
    <w:rsid w:val="26CA0394"/>
    <w:rsid w:val="26CA3EF0"/>
    <w:rsid w:val="26CB18DC"/>
    <w:rsid w:val="26CF4C83"/>
    <w:rsid w:val="26D1527F"/>
    <w:rsid w:val="26D353B8"/>
    <w:rsid w:val="26D45657"/>
    <w:rsid w:val="26D60AE7"/>
    <w:rsid w:val="26D66D39"/>
    <w:rsid w:val="26D8393A"/>
    <w:rsid w:val="26D954BB"/>
    <w:rsid w:val="26DB60FD"/>
    <w:rsid w:val="26DE5BEE"/>
    <w:rsid w:val="26DE799C"/>
    <w:rsid w:val="26EA00EF"/>
    <w:rsid w:val="26EA27E4"/>
    <w:rsid w:val="26EE0582"/>
    <w:rsid w:val="26EE4083"/>
    <w:rsid w:val="26EF3957"/>
    <w:rsid w:val="26F1147D"/>
    <w:rsid w:val="26F471BF"/>
    <w:rsid w:val="26F62F37"/>
    <w:rsid w:val="26F92A28"/>
    <w:rsid w:val="26F96584"/>
    <w:rsid w:val="26FB054E"/>
    <w:rsid w:val="26FF1804"/>
    <w:rsid w:val="26FF6BCF"/>
    <w:rsid w:val="27027B2E"/>
    <w:rsid w:val="27076EF2"/>
    <w:rsid w:val="270C4509"/>
    <w:rsid w:val="270D0281"/>
    <w:rsid w:val="270E7C35"/>
    <w:rsid w:val="27106F98"/>
    <w:rsid w:val="27117D71"/>
    <w:rsid w:val="27127645"/>
    <w:rsid w:val="2713048A"/>
    <w:rsid w:val="27133AE9"/>
    <w:rsid w:val="2714160F"/>
    <w:rsid w:val="271635D9"/>
    <w:rsid w:val="27165388"/>
    <w:rsid w:val="27181100"/>
    <w:rsid w:val="27197B4D"/>
    <w:rsid w:val="271A460C"/>
    <w:rsid w:val="271B3D6E"/>
    <w:rsid w:val="271C38FD"/>
    <w:rsid w:val="271D64CE"/>
    <w:rsid w:val="272555CB"/>
    <w:rsid w:val="27257379"/>
    <w:rsid w:val="27296C42"/>
    <w:rsid w:val="272E786F"/>
    <w:rsid w:val="272F01F7"/>
    <w:rsid w:val="27321A96"/>
    <w:rsid w:val="27351CB2"/>
    <w:rsid w:val="27363334"/>
    <w:rsid w:val="2738099E"/>
    <w:rsid w:val="273A72C8"/>
    <w:rsid w:val="273D46C2"/>
    <w:rsid w:val="273F48DE"/>
    <w:rsid w:val="27414187"/>
    <w:rsid w:val="27421CD9"/>
    <w:rsid w:val="27441EF5"/>
    <w:rsid w:val="27475541"/>
    <w:rsid w:val="27483067"/>
    <w:rsid w:val="274A3DA9"/>
    <w:rsid w:val="274B10DE"/>
    <w:rsid w:val="274C331B"/>
    <w:rsid w:val="274E2D73"/>
    <w:rsid w:val="274E4B21"/>
    <w:rsid w:val="274E5503"/>
    <w:rsid w:val="274E68CF"/>
    <w:rsid w:val="2751016E"/>
    <w:rsid w:val="27514612"/>
    <w:rsid w:val="2753038A"/>
    <w:rsid w:val="27547C5E"/>
    <w:rsid w:val="27595274"/>
    <w:rsid w:val="275D2FB6"/>
    <w:rsid w:val="275D3E3F"/>
    <w:rsid w:val="275D4D64"/>
    <w:rsid w:val="275F6D2E"/>
    <w:rsid w:val="27604855"/>
    <w:rsid w:val="27606603"/>
    <w:rsid w:val="27653C19"/>
    <w:rsid w:val="276A7481"/>
    <w:rsid w:val="276C4964"/>
    <w:rsid w:val="276E2ACE"/>
    <w:rsid w:val="277125BE"/>
    <w:rsid w:val="277233AC"/>
    <w:rsid w:val="277327DA"/>
    <w:rsid w:val="277420AE"/>
    <w:rsid w:val="27764CB4"/>
    <w:rsid w:val="27767BD4"/>
    <w:rsid w:val="27777F00"/>
    <w:rsid w:val="2778394C"/>
    <w:rsid w:val="277E2C99"/>
    <w:rsid w:val="277E5AC0"/>
    <w:rsid w:val="27822A1D"/>
    <w:rsid w:val="27836AEE"/>
    <w:rsid w:val="27871DE1"/>
    <w:rsid w:val="278D12FE"/>
    <w:rsid w:val="278E3170"/>
    <w:rsid w:val="278E3320"/>
    <w:rsid w:val="27910EB2"/>
    <w:rsid w:val="27952750"/>
    <w:rsid w:val="27961C6A"/>
    <w:rsid w:val="279658DD"/>
    <w:rsid w:val="27982240"/>
    <w:rsid w:val="27983FEE"/>
    <w:rsid w:val="27985D9D"/>
    <w:rsid w:val="279902E1"/>
    <w:rsid w:val="279A7D67"/>
    <w:rsid w:val="279B090A"/>
    <w:rsid w:val="279B763B"/>
    <w:rsid w:val="279D7857"/>
    <w:rsid w:val="27A26C1B"/>
    <w:rsid w:val="27A6670B"/>
    <w:rsid w:val="27A66DB2"/>
    <w:rsid w:val="27A961FC"/>
    <w:rsid w:val="27AB1F74"/>
    <w:rsid w:val="27AC35F6"/>
    <w:rsid w:val="27AE0917"/>
    <w:rsid w:val="27AE3812"/>
    <w:rsid w:val="27AE55C0"/>
    <w:rsid w:val="27B0558E"/>
    <w:rsid w:val="27BA1EC0"/>
    <w:rsid w:val="27BA3F65"/>
    <w:rsid w:val="27BA5D13"/>
    <w:rsid w:val="27BB1EDC"/>
    <w:rsid w:val="27BB38A3"/>
    <w:rsid w:val="27BC5F2F"/>
    <w:rsid w:val="27BD3A55"/>
    <w:rsid w:val="27BD5803"/>
    <w:rsid w:val="27BF3329"/>
    <w:rsid w:val="27C76682"/>
    <w:rsid w:val="27C923FA"/>
    <w:rsid w:val="27CB6172"/>
    <w:rsid w:val="27CE7C21"/>
    <w:rsid w:val="27D05314"/>
    <w:rsid w:val="27D05536"/>
    <w:rsid w:val="27D16615"/>
    <w:rsid w:val="27D34EA0"/>
    <w:rsid w:val="27D43A93"/>
    <w:rsid w:val="27D535C4"/>
    <w:rsid w:val="27E11152"/>
    <w:rsid w:val="27E126B6"/>
    <w:rsid w:val="27E234BC"/>
    <w:rsid w:val="27E42141"/>
    <w:rsid w:val="27E9484A"/>
    <w:rsid w:val="27EB6814"/>
    <w:rsid w:val="27ED433A"/>
    <w:rsid w:val="27F07987"/>
    <w:rsid w:val="27F154AD"/>
    <w:rsid w:val="27F51A4F"/>
    <w:rsid w:val="27F537F7"/>
    <w:rsid w:val="27F76F67"/>
    <w:rsid w:val="27F82CDF"/>
    <w:rsid w:val="27FC457D"/>
    <w:rsid w:val="27FD657D"/>
    <w:rsid w:val="28033B5E"/>
    <w:rsid w:val="2804038B"/>
    <w:rsid w:val="2806028D"/>
    <w:rsid w:val="280671AA"/>
    <w:rsid w:val="280709A4"/>
    <w:rsid w:val="280A0EE5"/>
    <w:rsid w:val="280B2A12"/>
    <w:rsid w:val="280C4E96"/>
    <w:rsid w:val="280D678A"/>
    <w:rsid w:val="280E605F"/>
    <w:rsid w:val="281127FC"/>
    <w:rsid w:val="28153891"/>
    <w:rsid w:val="28164F13"/>
    <w:rsid w:val="281713B7"/>
    <w:rsid w:val="28176166"/>
    <w:rsid w:val="281B5299"/>
    <w:rsid w:val="28221B0A"/>
    <w:rsid w:val="28235FAE"/>
    <w:rsid w:val="282633A8"/>
    <w:rsid w:val="282862E8"/>
    <w:rsid w:val="2829733C"/>
    <w:rsid w:val="282D0BDB"/>
    <w:rsid w:val="282D2989"/>
    <w:rsid w:val="282D73B2"/>
    <w:rsid w:val="282E1694"/>
    <w:rsid w:val="283006CB"/>
    <w:rsid w:val="28305FD5"/>
    <w:rsid w:val="28343EAA"/>
    <w:rsid w:val="2838132E"/>
    <w:rsid w:val="283931F7"/>
    <w:rsid w:val="283A50A6"/>
    <w:rsid w:val="283D06F2"/>
    <w:rsid w:val="284303FE"/>
    <w:rsid w:val="28463A4A"/>
    <w:rsid w:val="28485A15"/>
    <w:rsid w:val="284952E9"/>
    <w:rsid w:val="28497097"/>
    <w:rsid w:val="284C4FEC"/>
    <w:rsid w:val="284E0B51"/>
    <w:rsid w:val="284F33C9"/>
    <w:rsid w:val="28500425"/>
    <w:rsid w:val="285048C9"/>
    <w:rsid w:val="28537F15"/>
    <w:rsid w:val="285A12A4"/>
    <w:rsid w:val="285A614A"/>
    <w:rsid w:val="285B4B4B"/>
    <w:rsid w:val="285C5082"/>
    <w:rsid w:val="285C7B75"/>
    <w:rsid w:val="285D2B42"/>
    <w:rsid w:val="285E6FE6"/>
    <w:rsid w:val="28616AD6"/>
    <w:rsid w:val="28620159"/>
    <w:rsid w:val="286839C1"/>
    <w:rsid w:val="28687E65"/>
    <w:rsid w:val="286921B5"/>
    <w:rsid w:val="286F2FA1"/>
    <w:rsid w:val="28722A91"/>
    <w:rsid w:val="28732366"/>
    <w:rsid w:val="287405B8"/>
    <w:rsid w:val="28754240"/>
    <w:rsid w:val="287560DE"/>
    <w:rsid w:val="287700A8"/>
    <w:rsid w:val="287843B7"/>
    <w:rsid w:val="28812CD5"/>
    <w:rsid w:val="28824DA3"/>
    <w:rsid w:val="288560DB"/>
    <w:rsid w:val="288650C7"/>
    <w:rsid w:val="288B5901"/>
    <w:rsid w:val="288D1679"/>
    <w:rsid w:val="288F719F"/>
    <w:rsid w:val="2890116A"/>
    <w:rsid w:val="28902F18"/>
    <w:rsid w:val="28920A3E"/>
    <w:rsid w:val="28935801"/>
    <w:rsid w:val="28942A08"/>
    <w:rsid w:val="289915C8"/>
    <w:rsid w:val="28996270"/>
    <w:rsid w:val="289A78F2"/>
    <w:rsid w:val="289C18BC"/>
    <w:rsid w:val="289E5635"/>
    <w:rsid w:val="28A23637"/>
    <w:rsid w:val="28A528F4"/>
    <w:rsid w:val="28A5308F"/>
    <w:rsid w:val="28A6273B"/>
    <w:rsid w:val="28AA3FD9"/>
    <w:rsid w:val="28AC47B0"/>
    <w:rsid w:val="28AD1D1C"/>
    <w:rsid w:val="28AD43F2"/>
    <w:rsid w:val="28B27332"/>
    <w:rsid w:val="28B36A3F"/>
    <w:rsid w:val="28B41110"/>
    <w:rsid w:val="28B44E58"/>
    <w:rsid w:val="28BB61E6"/>
    <w:rsid w:val="28BC1F5F"/>
    <w:rsid w:val="28BE5CD7"/>
    <w:rsid w:val="28C11323"/>
    <w:rsid w:val="28C17575"/>
    <w:rsid w:val="28C25188"/>
    <w:rsid w:val="28C4406E"/>
    <w:rsid w:val="28C606E7"/>
    <w:rsid w:val="28C66939"/>
    <w:rsid w:val="28C8445F"/>
    <w:rsid w:val="28C877BC"/>
    <w:rsid w:val="28CA467C"/>
    <w:rsid w:val="28CB64B3"/>
    <w:rsid w:val="28CC2A70"/>
    <w:rsid w:val="28CD6290"/>
    <w:rsid w:val="28D01566"/>
    <w:rsid w:val="28D63020"/>
    <w:rsid w:val="28D871C5"/>
    <w:rsid w:val="28DB0637"/>
    <w:rsid w:val="28DB23E5"/>
    <w:rsid w:val="28DD1D90"/>
    <w:rsid w:val="28DD49D6"/>
    <w:rsid w:val="28E079FB"/>
    <w:rsid w:val="28E15521"/>
    <w:rsid w:val="28E219C5"/>
    <w:rsid w:val="28E73813"/>
    <w:rsid w:val="28E7767C"/>
    <w:rsid w:val="28EE15C9"/>
    <w:rsid w:val="28F039B6"/>
    <w:rsid w:val="28F57C44"/>
    <w:rsid w:val="28F60FCD"/>
    <w:rsid w:val="28F74D45"/>
    <w:rsid w:val="28F96D0F"/>
    <w:rsid w:val="28FE60D3"/>
    <w:rsid w:val="28FF7DAE"/>
    <w:rsid w:val="29002956"/>
    <w:rsid w:val="29003BF9"/>
    <w:rsid w:val="2902118B"/>
    <w:rsid w:val="29023E15"/>
    <w:rsid w:val="290755A8"/>
    <w:rsid w:val="290851A4"/>
    <w:rsid w:val="29091B84"/>
    <w:rsid w:val="2909791D"/>
    <w:rsid w:val="290D27BA"/>
    <w:rsid w:val="290D4568"/>
    <w:rsid w:val="29141571"/>
    <w:rsid w:val="291476A5"/>
    <w:rsid w:val="29177195"/>
    <w:rsid w:val="291E0523"/>
    <w:rsid w:val="292024ED"/>
    <w:rsid w:val="2920604A"/>
    <w:rsid w:val="292108F4"/>
    <w:rsid w:val="29231FDE"/>
    <w:rsid w:val="292673D8"/>
    <w:rsid w:val="2927562A"/>
    <w:rsid w:val="292B3FD8"/>
    <w:rsid w:val="292C45BF"/>
    <w:rsid w:val="29312005"/>
    <w:rsid w:val="293146FB"/>
    <w:rsid w:val="29355407"/>
    <w:rsid w:val="2936586D"/>
    <w:rsid w:val="29373393"/>
    <w:rsid w:val="29392138"/>
    <w:rsid w:val="2939535D"/>
    <w:rsid w:val="293E0AB3"/>
    <w:rsid w:val="293E2974"/>
    <w:rsid w:val="293F5C3A"/>
    <w:rsid w:val="294066EC"/>
    <w:rsid w:val="29437AAE"/>
    <w:rsid w:val="2944156A"/>
    <w:rsid w:val="294855A0"/>
    <w:rsid w:val="294A1318"/>
    <w:rsid w:val="294E705B"/>
    <w:rsid w:val="295201CD"/>
    <w:rsid w:val="29530A33"/>
    <w:rsid w:val="29564161"/>
    <w:rsid w:val="295647E3"/>
    <w:rsid w:val="295B1778"/>
    <w:rsid w:val="295B3526"/>
    <w:rsid w:val="295D729E"/>
    <w:rsid w:val="295E6B72"/>
    <w:rsid w:val="296028EA"/>
    <w:rsid w:val="296879F1"/>
    <w:rsid w:val="29693E94"/>
    <w:rsid w:val="296A3769"/>
    <w:rsid w:val="296C5733"/>
    <w:rsid w:val="296E3259"/>
    <w:rsid w:val="297665B1"/>
    <w:rsid w:val="29787C34"/>
    <w:rsid w:val="2979112F"/>
    <w:rsid w:val="297939AC"/>
    <w:rsid w:val="29794E62"/>
    <w:rsid w:val="29802F8C"/>
    <w:rsid w:val="29824F56"/>
    <w:rsid w:val="29883BEF"/>
    <w:rsid w:val="29891E41"/>
    <w:rsid w:val="298E56A9"/>
    <w:rsid w:val="298E7457"/>
    <w:rsid w:val="298F31CF"/>
    <w:rsid w:val="29911983"/>
    <w:rsid w:val="29932CBF"/>
    <w:rsid w:val="29982084"/>
    <w:rsid w:val="2998285E"/>
    <w:rsid w:val="299B1E7C"/>
    <w:rsid w:val="299D769A"/>
    <w:rsid w:val="299E5D40"/>
    <w:rsid w:val="29A076EC"/>
    <w:rsid w:val="29A22F02"/>
    <w:rsid w:val="29A54BF3"/>
    <w:rsid w:val="29A7676B"/>
    <w:rsid w:val="29A94291"/>
    <w:rsid w:val="29AA1DB7"/>
    <w:rsid w:val="29AC5B2F"/>
    <w:rsid w:val="29AE2ACE"/>
    <w:rsid w:val="29AF561F"/>
    <w:rsid w:val="29B03871"/>
    <w:rsid w:val="29B13146"/>
    <w:rsid w:val="29B34659"/>
    <w:rsid w:val="29B44734"/>
    <w:rsid w:val="29B50E88"/>
    <w:rsid w:val="29B570DA"/>
    <w:rsid w:val="29B64C00"/>
    <w:rsid w:val="29B669AE"/>
    <w:rsid w:val="29B844D4"/>
    <w:rsid w:val="29BE5485"/>
    <w:rsid w:val="29BE736C"/>
    <w:rsid w:val="29C15A7E"/>
    <w:rsid w:val="29C260B1"/>
    <w:rsid w:val="29C27132"/>
    <w:rsid w:val="29C53C8F"/>
    <w:rsid w:val="29C55F3E"/>
    <w:rsid w:val="29C560F4"/>
    <w:rsid w:val="29C76E0D"/>
    <w:rsid w:val="29C77E3F"/>
    <w:rsid w:val="29CB28B7"/>
    <w:rsid w:val="29D15596"/>
    <w:rsid w:val="29D3130E"/>
    <w:rsid w:val="29D46E34"/>
    <w:rsid w:val="29D63D88"/>
    <w:rsid w:val="29E36870"/>
    <w:rsid w:val="29E4351B"/>
    <w:rsid w:val="29E76B67"/>
    <w:rsid w:val="29EB26EF"/>
    <w:rsid w:val="29EB2AFB"/>
    <w:rsid w:val="29EC23D0"/>
    <w:rsid w:val="29ED580A"/>
    <w:rsid w:val="29F319B0"/>
    <w:rsid w:val="29F6324E"/>
    <w:rsid w:val="29F64FFC"/>
    <w:rsid w:val="29F714A0"/>
    <w:rsid w:val="29FA689B"/>
    <w:rsid w:val="29FB5DB9"/>
    <w:rsid w:val="2A0029F6"/>
    <w:rsid w:val="2A0140CD"/>
    <w:rsid w:val="2A0153F7"/>
    <w:rsid w:val="2A040684"/>
    <w:rsid w:val="2A043BBD"/>
    <w:rsid w:val="2A0616E3"/>
    <w:rsid w:val="2A0753AC"/>
    <w:rsid w:val="2A0D1C4E"/>
    <w:rsid w:val="2A0E5190"/>
    <w:rsid w:val="2A135BAE"/>
    <w:rsid w:val="2A135C1B"/>
    <w:rsid w:val="2A1619CB"/>
    <w:rsid w:val="2A16744D"/>
    <w:rsid w:val="2A1D6A2D"/>
    <w:rsid w:val="2A1F4553"/>
    <w:rsid w:val="2A202079"/>
    <w:rsid w:val="2A21651D"/>
    <w:rsid w:val="2A225DF1"/>
    <w:rsid w:val="2A257690"/>
    <w:rsid w:val="2A2C2D85"/>
    <w:rsid w:val="2A2C6C70"/>
    <w:rsid w:val="2A2E29E8"/>
    <w:rsid w:val="2A32072A"/>
    <w:rsid w:val="2A353B5D"/>
    <w:rsid w:val="2A360468"/>
    <w:rsid w:val="2A377AEF"/>
    <w:rsid w:val="2A397935"/>
    <w:rsid w:val="2A3D2C2B"/>
    <w:rsid w:val="2A41096D"/>
    <w:rsid w:val="2A410C98"/>
    <w:rsid w:val="2A44045E"/>
    <w:rsid w:val="2A461AE0"/>
    <w:rsid w:val="2A467D32"/>
    <w:rsid w:val="2A475858"/>
    <w:rsid w:val="2A481CFC"/>
    <w:rsid w:val="2A4A18CB"/>
    <w:rsid w:val="2A4B17EC"/>
    <w:rsid w:val="2A4C68E4"/>
    <w:rsid w:val="2A50295E"/>
    <w:rsid w:val="2A517A32"/>
    <w:rsid w:val="2A524929"/>
    <w:rsid w:val="2A573CED"/>
    <w:rsid w:val="2A581813"/>
    <w:rsid w:val="2A587A65"/>
    <w:rsid w:val="2A5F7045"/>
    <w:rsid w:val="2A625D0D"/>
    <w:rsid w:val="2A63336A"/>
    <w:rsid w:val="2A64465C"/>
    <w:rsid w:val="2A646151"/>
    <w:rsid w:val="2A666797"/>
    <w:rsid w:val="2A677CA8"/>
    <w:rsid w:val="2A6C52BE"/>
    <w:rsid w:val="2A715076"/>
    <w:rsid w:val="2A7228D5"/>
    <w:rsid w:val="2A7441EA"/>
    <w:rsid w:val="2A754104"/>
    <w:rsid w:val="2A76793C"/>
    <w:rsid w:val="2A783C63"/>
    <w:rsid w:val="2A7A5C2D"/>
    <w:rsid w:val="2A7C19A5"/>
    <w:rsid w:val="2A7C3754"/>
    <w:rsid w:val="2A8011A6"/>
    <w:rsid w:val="2A810D6A"/>
    <w:rsid w:val="2A815B1F"/>
    <w:rsid w:val="2A837EEE"/>
    <w:rsid w:val="2A862824"/>
    <w:rsid w:val="2A8A2314"/>
    <w:rsid w:val="2A8E3487"/>
    <w:rsid w:val="2A900FAD"/>
    <w:rsid w:val="2A923AAD"/>
    <w:rsid w:val="2A930A9D"/>
    <w:rsid w:val="2A930DCD"/>
    <w:rsid w:val="2A971C8D"/>
    <w:rsid w:val="2A994305"/>
    <w:rsid w:val="2A9C2048"/>
    <w:rsid w:val="2A9C5BA4"/>
    <w:rsid w:val="2AA2455E"/>
    <w:rsid w:val="2AAF3B29"/>
    <w:rsid w:val="2AB22388"/>
    <w:rsid w:val="2AB253C7"/>
    <w:rsid w:val="2AB36911"/>
    <w:rsid w:val="2ABA4B57"/>
    <w:rsid w:val="2ABC6246"/>
    <w:rsid w:val="2ABE1B7B"/>
    <w:rsid w:val="2ABE59AA"/>
    <w:rsid w:val="2ABF1892"/>
    <w:rsid w:val="2AC05D36"/>
    <w:rsid w:val="2AC450FA"/>
    <w:rsid w:val="2AC63F23"/>
    <w:rsid w:val="2AC66A19"/>
    <w:rsid w:val="2AC944BF"/>
    <w:rsid w:val="2AC9533B"/>
    <w:rsid w:val="2ACD0453"/>
    <w:rsid w:val="2ACD2201"/>
    <w:rsid w:val="2ACD3FAF"/>
    <w:rsid w:val="2ACD471A"/>
    <w:rsid w:val="2AD15771"/>
    <w:rsid w:val="2AD215C5"/>
    <w:rsid w:val="2AD6555A"/>
    <w:rsid w:val="2AD73080"/>
    <w:rsid w:val="2AE01F34"/>
    <w:rsid w:val="2AE31A25"/>
    <w:rsid w:val="2AE35581"/>
    <w:rsid w:val="2AE412F9"/>
    <w:rsid w:val="2AE432D5"/>
    <w:rsid w:val="2AE8300B"/>
    <w:rsid w:val="2AED4651"/>
    <w:rsid w:val="2AF459E0"/>
    <w:rsid w:val="2AF7727E"/>
    <w:rsid w:val="2AF9465D"/>
    <w:rsid w:val="2AFA28CA"/>
    <w:rsid w:val="2AFE060C"/>
    <w:rsid w:val="2AFE4C12"/>
    <w:rsid w:val="2B02634F"/>
    <w:rsid w:val="2B05635F"/>
    <w:rsid w:val="2B073965"/>
    <w:rsid w:val="2B0B2D29"/>
    <w:rsid w:val="2B0B368E"/>
    <w:rsid w:val="2B0E4783"/>
    <w:rsid w:val="2B110340"/>
    <w:rsid w:val="2B193698"/>
    <w:rsid w:val="2B1B11BE"/>
    <w:rsid w:val="2B1B15F8"/>
    <w:rsid w:val="2B1C243E"/>
    <w:rsid w:val="2B1D3739"/>
    <w:rsid w:val="2B200583"/>
    <w:rsid w:val="2B2160A9"/>
    <w:rsid w:val="2B232619"/>
    <w:rsid w:val="2B25527B"/>
    <w:rsid w:val="2B2838DB"/>
    <w:rsid w:val="2B287437"/>
    <w:rsid w:val="2B2D2CA0"/>
    <w:rsid w:val="2B2D4A4E"/>
    <w:rsid w:val="2B2F6A18"/>
    <w:rsid w:val="2B381D70"/>
    <w:rsid w:val="2B3B360F"/>
    <w:rsid w:val="2B3D3EA2"/>
    <w:rsid w:val="2B3E4EAD"/>
    <w:rsid w:val="2B4324C3"/>
    <w:rsid w:val="2B454946"/>
    <w:rsid w:val="2B465B0F"/>
    <w:rsid w:val="2B473D61"/>
    <w:rsid w:val="2B480708"/>
    <w:rsid w:val="2B4C1378"/>
    <w:rsid w:val="2B4D50F0"/>
    <w:rsid w:val="2B4E080A"/>
    <w:rsid w:val="2B4F70BA"/>
    <w:rsid w:val="2B514BE0"/>
    <w:rsid w:val="2B51698E"/>
    <w:rsid w:val="2B53417A"/>
    <w:rsid w:val="2B54150D"/>
    <w:rsid w:val="2B560448"/>
    <w:rsid w:val="2B563FA5"/>
    <w:rsid w:val="2B670202"/>
    <w:rsid w:val="2B6D12EE"/>
    <w:rsid w:val="2B6F32B8"/>
    <w:rsid w:val="2B701C43"/>
    <w:rsid w:val="2B794137"/>
    <w:rsid w:val="2B797C93"/>
    <w:rsid w:val="2B7F4304"/>
    <w:rsid w:val="2B7F799F"/>
    <w:rsid w:val="2B807273"/>
    <w:rsid w:val="2B830A9A"/>
    <w:rsid w:val="2B836D64"/>
    <w:rsid w:val="2B856638"/>
    <w:rsid w:val="2B88437A"/>
    <w:rsid w:val="2B8F5708"/>
    <w:rsid w:val="2B920D55"/>
    <w:rsid w:val="2B9454DA"/>
    <w:rsid w:val="2B960845"/>
    <w:rsid w:val="2B966A97"/>
    <w:rsid w:val="2B977810"/>
    <w:rsid w:val="2B980A61"/>
    <w:rsid w:val="2B983E5B"/>
    <w:rsid w:val="2B9B2E16"/>
    <w:rsid w:val="2B9B5E5B"/>
    <w:rsid w:val="2B9E289E"/>
    <w:rsid w:val="2B9F3B9D"/>
    <w:rsid w:val="2BA07916"/>
    <w:rsid w:val="2BA2368E"/>
    <w:rsid w:val="2BA27AE7"/>
    <w:rsid w:val="2BA54F2C"/>
    <w:rsid w:val="2BA94DE0"/>
    <w:rsid w:val="2BAA2542"/>
    <w:rsid w:val="2BAC3E41"/>
    <w:rsid w:val="2BAE3DE1"/>
    <w:rsid w:val="2BB05D02"/>
    <w:rsid w:val="2BB05DAB"/>
    <w:rsid w:val="2BB1742D"/>
    <w:rsid w:val="2BB42622"/>
    <w:rsid w:val="2BB84C5F"/>
    <w:rsid w:val="2BBA09D7"/>
    <w:rsid w:val="2BBE1B4A"/>
    <w:rsid w:val="2BC021CD"/>
    <w:rsid w:val="2BC177E0"/>
    <w:rsid w:val="2BC36512"/>
    <w:rsid w:val="2BC43604"/>
    <w:rsid w:val="2BC65C4F"/>
    <w:rsid w:val="2BC7377E"/>
    <w:rsid w:val="2BC82054"/>
    <w:rsid w:val="2BCB2C3D"/>
    <w:rsid w:val="2BCF6BC5"/>
    <w:rsid w:val="2BD33847"/>
    <w:rsid w:val="2BD575BF"/>
    <w:rsid w:val="2BD864B0"/>
    <w:rsid w:val="2BDB26FC"/>
    <w:rsid w:val="2BDD6474"/>
    <w:rsid w:val="2BE041B6"/>
    <w:rsid w:val="2BE05F64"/>
    <w:rsid w:val="2BE11F49"/>
    <w:rsid w:val="2BE315B0"/>
    <w:rsid w:val="2BE83DC2"/>
    <w:rsid w:val="2BE912BD"/>
    <w:rsid w:val="2BE94E19"/>
    <w:rsid w:val="2BEA0B91"/>
    <w:rsid w:val="2BEB4B93"/>
    <w:rsid w:val="2BEC5DC4"/>
    <w:rsid w:val="2BEC66B7"/>
    <w:rsid w:val="2BEE242F"/>
    <w:rsid w:val="2BEF65A3"/>
    <w:rsid w:val="2BF043F9"/>
    <w:rsid w:val="2BF21662"/>
    <w:rsid w:val="2BF612E4"/>
    <w:rsid w:val="2BFB60A5"/>
    <w:rsid w:val="2BFC6FEA"/>
    <w:rsid w:val="2BFD6B16"/>
    <w:rsid w:val="2C02237E"/>
    <w:rsid w:val="2C02412C"/>
    <w:rsid w:val="2C041C52"/>
    <w:rsid w:val="2C057779"/>
    <w:rsid w:val="2C0954BB"/>
    <w:rsid w:val="2C097269"/>
    <w:rsid w:val="2C0C4FAB"/>
    <w:rsid w:val="2C0D0D9F"/>
    <w:rsid w:val="2C0E487F"/>
    <w:rsid w:val="2C10437B"/>
    <w:rsid w:val="2C106849"/>
    <w:rsid w:val="2C1A76C8"/>
    <w:rsid w:val="2C1C51EE"/>
    <w:rsid w:val="2C1D1651"/>
    <w:rsid w:val="2C1D4AC2"/>
    <w:rsid w:val="2C22032B"/>
    <w:rsid w:val="2C2422F5"/>
    <w:rsid w:val="2C245E51"/>
    <w:rsid w:val="2C2A5B92"/>
    <w:rsid w:val="2C2C2F57"/>
    <w:rsid w:val="2C2C6E4C"/>
    <w:rsid w:val="2C2E0A7D"/>
    <w:rsid w:val="2C302A48"/>
    <w:rsid w:val="2C31056E"/>
    <w:rsid w:val="2C332538"/>
    <w:rsid w:val="2C3B319A"/>
    <w:rsid w:val="2C3D5164"/>
    <w:rsid w:val="2C3F0EDD"/>
    <w:rsid w:val="2C412EA7"/>
    <w:rsid w:val="2C4446B7"/>
    <w:rsid w:val="2C46226B"/>
    <w:rsid w:val="2C464019"/>
    <w:rsid w:val="2C484235"/>
    <w:rsid w:val="2C4B162F"/>
    <w:rsid w:val="2C4C35F9"/>
    <w:rsid w:val="2C5041ED"/>
    <w:rsid w:val="2C504E98"/>
    <w:rsid w:val="2C506C46"/>
    <w:rsid w:val="2C510C88"/>
    <w:rsid w:val="2C58109B"/>
    <w:rsid w:val="2C59391E"/>
    <w:rsid w:val="2C593CBF"/>
    <w:rsid w:val="2C5A3F68"/>
    <w:rsid w:val="2C5C383D"/>
    <w:rsid w:val="2C5E1B7B"/>
    <w:rsid w:val="2C6047D9"/>
    <w:rsid w:val="2C610F17"/>
    <w:rsid w:val="2C622E1D"/>
    <w:rsid w:val="2C626979"/>
    <w:rsid w:val="2C6432E6"/>
    <w:rsid w:val="2C6721E1"/>
    <w:rsid w:val="2C6941AB"/>
    <w:rsid w:val="2C6B1CD2"/>
    <w:rsid w:val="2C6C77F8"/>
    <w:rsid w:val="2C703D95"/>
    <w:rsid w:val="2C70553A"/>
    <w:rsid w:val="2C736DD8"/>
    <w:rsid w:val="2C78619D"/>
    <w:rsid w:val="2C7A714B"/>
    <w:rsid w:val="2C7D37B3"/>
    <w:rsid w:val="2C7E4F04"/>
    <w:rsid w:val="2C7F1990"/>
    <w:rsid w:val="2C8132A3"/>
    <w:rsid w:val="2C82701B"/>
    <w:rsid w:val="2C83526D"/>
    <w:rsid w:val="2C846A0A"/>
    <w:rsid w:val="2C8903AA"/>
    <w:rsid w:val="2C8B208A"/>
    <w:rsid w:val="2C8B2374"/>
    <w:rsid w:val="2C8B59DE"/>
    <w:rsid w:val="2C8D37A6"/>
    <w:rsid w:val="2C8E59C0"/>
    <w:rsid w:val="2C8E776E"/>
    <w:rsid w:val="2C8F0281"/>
    <w:rsid w:val="2C931228"/>
    <w:rsid w:val="2C934D84"/>
    <w:rsid w:val="2C956D4E"/>
    <w:rsid w:val="2C9A4365"/>
    <w:rsid w:val="2C9C1E8B"/>
    <w:rsid w:val="2C9C632F"/>
    <w:rsid w:val="2C9F197B"/>
    <w:rsid w:val="2C9F5E1F"/>
    <w:rsid w:val="2CA174A1"/>
    <w:rsid w:val="2CA46F92"/>
    <w:rsid w:val="2CA536AB"/>
    <w:rsid w:val="2CA545E0"/>
    <w:rsid w:val="2CB27900"/>
    <w:rsid w:val="2CBA4A07"/>
    <w:rsid w:val="2CBA67B5"/>
    <w:rsid w:val="2CBC077F"/>
    <w:rsid w:val="2CBD5001"/>
    <w:rsid w:val="2CBE62A5"/>
    <w:rsid w:val="2CBF3DCB"/>
    <w:rsid w:val="2CBF6E23"/>
    <w:rsid w:val="2CC118F2"/>
    <w:rsid w:val="2CC74954"/>
    <w:rsid w:val="2CC82C80"/>
    <w:rsid w:val="2CC875CF"/>
    <w:rsid w:val="2CCC106A"/>
    <w:rsid w:val="2CCF04B2"/>
    <w:rsid w:val="2CD23AFF"/>
    <w:rsid w:val="2CD45AC9"/>
    <w:rsid w:val="2CD71115"/>
    <w:rsid w:val="2CDA0C05"/>
    <w:rsid w:val="2CDA6E57"/>
    <w:rsid w:val="2CDB496E"/>
    <w:rsid w:val="2CDE06F5"/>
    <w:rsid w:val="2CDE24A4"/>
    <w:rsid w:val="2CDF7FCA"/>
    <w:rsid w:val="2CE13D42"/>
    <w:rsid w:val="2CE51A84"/>
    <w:rsid w:val="2CED0939"/>
    <w:rsid w:val="2CED26E7"/>
    <w:rsid w:val="2CED6B8B"/>
    <w:rsid w:val="2CEE645F"/>
    <w:rsid w:val="2CEF2903"/>
    <w:rsid w:val="2CF075AC"/>
    <w:rsid w:val="2CF241A1"/>
    <w:rsid w:val="2CF577ED"/>
    <w:rsid w:val="2CF871C7"/>
    <w:rsid w:val="2CFA3055"/>
    <w:rsid w:val="2CFE2B46"/>
    <w:rsid w:val="2D0016DF"/>
    <w:rsid w:val="2D002B75"/>
    <w:rsid w:val="2D020897"/>
    <w:rsid w:val="2D0317F4"/>
    <w:rsid w:val="2D031F0A"/>
    <w:rsid w:val="2D070427"/>
    <w:rsid w:val="2D085772"/>
    <w:rsid w:val="2D095047"/>
    <w:rsid w:val="2D097103"/>
    <w:rsid w:val="2D0D0FDB"/>
    <w:rsid w:val="2D0D4B14"/>
    <w:rsid w:val="2D0D4B37"/>
    <w:rsid w:val="2D0F4D53"/>
    <w:rsid w:val="2D16567A"/>
    <w:rsid w:val="2D1B54A6"/>
    <w:rsid w:val="2D1D1949"/>
    <w:rsid w:val="2D2105E2"/>
    <w:rsid w:val="2D265BF9"/>
    <w:rsid w:val="2D281971"/>
    <w:rsid w:val="2D291501"/>
    <w:rsid w:val="2D2A56E9"/>
    <w:rsid w:val="2D2C013C"/>
    <w:rsid w:val="2D2C6148"/>
    <w:rsid w:val="2D2C76B3"/>
    <w:rsid w:val="2D2D51D9"/>
    <w:rsid w:val="2D306A77"/>
    <w:rsid w:val="2D323890"/>
    <w:rsid w:val="2D343218"/>
    <w:rsid w:val="2D346D25"/>
    <w:rsid w:val="2D360531"/>
    <w:rsid w:val="2D372553"/>
    <w:rsid w:val="2D376058"/>
    <w:rsid w:val="2D391DD0"/>
    <w:rsid w:val="2D3A16A4"/>
    <w:rsid w:val="2D42636F"/>
    <w:rsid w:val="2D4367AA"/>
    <w:rsid w:val="2D450775"/>
    <w:rsid w:val="2D452523"/>
    <w:rsid w:val="2D4744ED"/>
    <w:rsid w:val="2D482013"/>
    <w:rsid w:val="2D4A47B0"/>
    <w:rsid w:val="2D4C02C9"/>
    <w:rsid w:val="2D4E7B69"/>
    <w:rsid w:val="2D504A56"/>
    <w:rsid w:val="2D546C0A"/>
    <w:rsid w:val="2D594220"/>
    <w:rsid w:val="2D597D7C"/>
    <w:rsid w:val="2D5B7F98"/>
    <w:rsid w:val="2D5E5392"/>
    <w:rsid w:val="2D60735C"/>
    <w:rsid w:val="2D607604"/>
    <w:rsid w:val="2D6230D5"/>
    <w:rsid w:val="2D651E68"/>
    <w:rsid w:val="2D6706EB"/>
    <w:rsid w:val="2D683307"/>
    <w:rsid w:val="2D6A3D37"/>
    <w:rsid w:val="2D6F4362"/>
    <w:rsid w:val="2D71156A"/>
    <w:rsid w:val="2D7746A6"/>
    <w:rsid w:val="2D7828F8"/>
    <w:rsid w:val="2D79041E"/>
    <w:rsid w:val="2D7B4196"/>
    <w:rsid w:val="2D7C3A6A"/>
    <w:rsid w:val="2D7C665F"/>
    <w:rsid w:val="2D7D7F0E"/>
    <w:rsid w:val="2D811081"/>
    <w:rsid w:val="2D855015"/>
    <w:rsid w:val="2D872B3B"/>
    <w:rsid w:val="2D8868B3"/>
    <w:rsid w:val="2D8A262B"/>
    <w:rsid w:val="2D8A43D9"/>
    <w:rsid w:val="2D8A6187"/>
    <w:rsid w:val="2D8D7A26"/>
    <w:rsid w:val="2D8E288D"/>
    <w:rsid w:val="2D8E3CA5"/>
    <w:rsid w:val="2D9214E0"/>
    <w:rsid w:val="2D947006"/>
    <w:rsid w:val="2D962D7E"/>
    <w:rsid w:val="2D99461C"/>
    <w:rsid w:val="2D9B2143"/>
    <w:rsid w:val="2D9B65E7"/>
    <w:rsid w:val="2D9C5EBB"/>
    <w:rsid w:val="2D9E1C33"/>
    <w:rsid w:val="2DA03BFD"/>
    <w:rsid w:val="2DA27975"/>
    <w:rsid w:val="2DA45132"/>
    <w:rsid w:val="2DA47F57"/>
    <w:rsid w:val="2DA76D39"/>
    <w:rsid w:val="2DA90D03"/>
    <w:rsid w:val="2DAD68F3"/>
    <w:rsid w:val="2DB23489"/>
    <w:rsid w:val="2DB41861"/>
    <w:rsid w:val="2DB46970"/>
    <w:rsid w:val="2DB476A8"/>
    <w:rsid w:val="2DB75639"/>
    <w:rsid w:val="2DBE22D5"/>
    <w:rsid w:val="2DC0604D"/>
    <w:rsid w:val="2DC21DC5"/>
    <w:rsid w:val="2DC5220F"/>
    <w:rsid w:val="2DC84F02"/>
    <w:rsid w:val="2DCA0C7A"/>
    <w:rsid w:val="2DCC054E"/>
    <w:rsid w:val="2DCC2C44"/>
    <w:rsid w:val="2DCD42C6"/>
    <w:rsid w:val="2DD16483"/>
    <w:rsid w:val="2DD374A1"/>
    <w:rsid w:val="2DD41AF8"/>
    <w:rsid w:val="2DD43B21"/>
    <w:rsid w:val="2DD65871"/>
    <w:rsid w:val="2DD820D2"/>
    <w:rsid w:val="2DDD275B"/>
    <w:rsid w:val="2DDE64D3"/>
    <w:rsid w:val="2DE03FF9"/>
    <w:rsid w:val="2DE55AB4"/>
    <w:rsid w:val="2DEC299E"/>
    <w:rsid w:val="2DEC2E91"/>
    <w:rsid w:val="2DED6716"/>
    <w:rsid w:val="2DF357BC"/>
    <w:rsid w:val="2DF43EA0"/>
    <w:rsid w:val="2DF47AA5"/>
    <w:rsid w:val="2DF53E26"/>
    <w:rsid w:val="2DF6381D"/>
    <w:rsid w:val="2DF67CC1"/>
    <w:rsid w:val="2DF90A9C"/>
    <w:rsid w:val="2DF9330D"/>
    <w:rsid w:val="2DFA155F"/>
    <w:rsid w:val="2DFA3918"/>
    <w:rsid w:val="2E007C7F"/>
    <w:rsid w:val="2E045F3A"/>
    <w:rsid w:val="2E053A60"/>
    <w:rsid w:val="2E0771DF"/>
    <w:rsid w:val="2E081C4F"/>
    <w:rsid w:val="2E093550"/>
    <w:rsid w:val="2E0A4937"/>
    <w:rsid w:val="2E0C75CB"/>
    <w:rsid w:val="2E1343CF"/>
    <w:rsid w:val="2E141EF5"/>
    <w:rsid w:val="2E150147"/>
    <w:rsid w:val="2E166B2C"/>
    <w:rsid w:val="2E19750B"/>
    <w:rsid w:val="2E1A39AF"/>
    <w:rsid w:val="2E1F0FC6"/>
    <w:rsid w:val="2E2438C9"/>
    <w:rsid w:val="2E245FA3"/>
    <w:rsid w:val="2E2465DC"/>
    <w:rsid w:val="2E2E2FB7"/>
    <w:rsid w:val="2E2E745B"/>
    <w:rsid w:val="2E3031D3"/>
    <w:rsid w:val="2E304F81"/>
    <w:rsid w:val="2E305BBA"/>
    <w:rsid w:val="2E33681F"/>
    <w:rsid w:val="2E3439FD"/>
    <w:rsid w:val="2E3440DF"/>
    <w:rsid w:val="2E36630F"/>
    <w:rsid w:val="2E3D58F0"/>
    <w:rsid w:val="2E3F6F72"/>
    <w:rsid w:val="2E402CEA"/>
    <w:rsid w:val="2E4647A4"/>
    <w:rsid w:val="2E494294"/>
    <w:rsid w:val="2E4B1DBB"/>
    <w:rsid w:val="2E4C78E1"/>
    <w:rsid w:val="2E513AB3"/>
    <w:rsid w:val="2E52262E"/>
    <w:rsid w:val="2E56250D"/>
    <w:rsid w:val="2E5726D1"/>
    <w:rsid w:val="2E5A1FFE"/>
    <w:rsid w:val="2E5A7E30"/>
    <w:rsid w:val="2E5C012E"/>
    <w:rsid w:val="2E5C3113"/>
    <w:rsid w:val="2E5F7614"/>
    <w:rsid w:val="2E60513A"/>
    <w:rsid w:val="2E642E7C"/>
    <w:rsid w:val="2E644C2A"/>
    <w:rsid w:val="2E652751"/>
    <w:rsid w:val="2E6530AB"/>
    <w:rsid w:val="2E6609A2"/>
    <w:rsid w:val="2E6B1315"/>
    <w:rsid w:val="2E731311"/>
    <w:rsid w:val="2E734E6D"/>
    <w:rsid w:val="2E772D21"/>
    <w:rsid w:val="2E7C7217"/>
    <w:rsid w:val="2E7F3812"/>
    <w:rsid w:val="2E8157DC"/>
    <w:rsid w:val="2E81758A"/>
    <w:rsid w:val="2E894691"/>
    <w:rsid w:val="2E8A2642"/>
    <w:rsid w:val="2E8B21B7"/>
    <w:rsid w:val="2E8E1CA7"/>
    <w:rsid w:val="2E921798"/>
    <w:rsid w:val="2E951288"/>
    <w:rsid w:val="2E976DAE"/>
    <w:rsid w:val="2E9A4AF0"/>
    <w:rsid w:val="2EA17C2D"/>
    <w:rsid w:val="2EA27501"/>
    <w:rsid w:val="2EA339A5"/>
    <w:rsid w:val="2EA3668F"/>
    <w:rsid w:val="2EAE2349"/>
    <w:rsid w:val="2EAE5EA6"/>
    <w:rsid w:val="2EB60132"/>
    <w:rsid w:val="2EBA0CEE"/>
    <w:rsid w:val="2EBA6D20"/>
    <w:rsid w:val="2EBC4A66"/>
    <w:rsid w:val="2EBD433B"/>
    <w:rsid w:val="2EC07B78"/>
    <w:rsid w:val="2EC33928"/>
    <w:rsid w:val="2EC34918"/>
    <w:rsid w:val="2EC967DF"/>
    <w:rsid w:val="2ECB2EFB"/>
    <w:rsid w:val="2ECD0A22"/>
    <w:rsid w:val="2ED00512"/>
    <w:rsid w:val="2ED022C0"/>
    <w:rsid w:val="2ED05F2C"/>
    <w:rsid w:val="2ED2611B"/>
    <w:rsid w:val="2ED31DB0"/>
    <w:rsid w:val="2ED34BCB"/>
    <w:rsid w:val="2ED753FC"/>
    <w:rsid w:val="2ED81174"/>
    <w:rsid w:val="2ED973C6"/>
    <w:rsid w:val="2EDA6C9B"/>
    <w:rsid w:val="2EDB0528"/>
    <w:rsid w:val="2EDB1D9C"/>
    <w:rsid w:val="2EDB3909"/>
    <w:rsid w:val="2EDC2891"/>
    <w:rsid w:val="2EDE2C2F"/>
    <w:rsid w:val="2EE10029"/>
    <w:rsid w:val="2EE21A82"/>
    <w:rsid w:val="2EE30245"/>
    <w:rsid w:val="2EE31FF3"/>
    <w:rsid w:val="2EE341F5"/>
    <w:rsid w:val="2EE4515F"/>
    <w:rsid w:val="2EE63891"/>
    <w:rsid w:val="2EE95130"/>
    <w:rsid w:val="2EEA15D4"/>
    <w:rsid w:val="2EEB0EA8"/>
    <w:rsid w:val="2EEE2BF6"/>
    <w:rsid w:val="2EEE3183"/>
    <w:rsid w:val="2EF04710"/>
    <w:rsid w:val="2EF20488"/>
    <w:rsid w:val="2EF35FAE"/>
    <w:rsid w:val="2EF91817"/>
    <w:rsid w:val="2EFC4E63"/>
    <w:rsid w:val="2F01649B"/>
    <w:rsid w:val="2F02082B"/>
    <w:rsid w:val="2F0361F1"/>
    <w:rsid w:val="2F08082A"/>
    <w:rsid w:val="2F0A5D02"/>
    <w:rsid w:val="2F0E2D39"/>
    <w:rsid w:val="2F0E4E31"/>
    <w:rsid w:val="2F0F103A"/>
    <w:rsid w:val="2F125CDF"/>
    <w:rsid w:val="2F176141"/>
    <w:rsid w:val="2F210D6D"/>
    <w:rsid w:val="2F211D09"/>
    <w:rsid w:val="2F212B1B"/>
    <w:rsid w:val="2F224672"/>
    <w:rsid w:val="2F226E3C"/>
    <w:rsid w:val="2F2A5E74"/>
    <w:rsid w:val="2F2C4D4D"/>
    <w:rsid w:val="2F2E51C6"/>
    <w:rsid w:val="2F304879"/>
    <w:rsid w:val="2F326AD7"/>
    <w:rsid w:val="2F3740ED"/>
    <w:rsid w:val="2F3A3D3C"/>
    <w:rsid w:val="2F416D1A"/>
    <w:rsid w:val="2F4607D4"/>
    <w:rsid w:val="2F4B5DEA"/>
    <w:rsid w:val="2F4C6F09"/>
    <w:rsid w:val="2F4D045F"/>
    <w:rsid w:val="2F560A17"/>
    <w:rsid w:val="2F5A5A3F"/>
    <w:rsid w:val="2F601896"/>
    <w:rsid w:val="2F6173BC"/>
    <w:rsid w:val="2F620D54"/>
    <w:rsid w:val="2F6243A8"/>
    <w:rsid w:val="2F631386"/>
    <w:rsid w:val="2F634EE2"/>
    <w:rsid w:val="2F6A0524"/>
    <w:rsid w:val="2F6C023B"/>
    <w:rsid w:val="2F703C2A"/>
    <w:rsid w:val="2F715851"/>
    <w:rsid w:val="2F723377"/>
    <w:rsid w:val="2F7470EF"/>
    <w:rsid w:val="2F7610B9"/>
    <w:rsid w:val="2F762E67"/>
    <w:rsid w:val="2F7B222C"/>
    <w:rsid w:val="2F7B66D0"/>
    <w:rsid w:val="2F7C41F6"/>
    <w:rsid w:val="2F7C50E0"/>
    <w:rsid w:val="2F7E7F6E"/>
    <w:rsid w:val="2F8127EE"/>
    <w:rsid w:val="2F83470E"/>
    <w:rsid w:val="2F8538E7"/>
    <w:rsid w:val="2F872A45"/>
    <w:rsid w:val="2F882B9B"/>
    <w:rsid w:val="2F896B9A"/>
    <w:rsid w:val="2F8F3FFD"/>
    <w:rsid w:val="2F8F5CD7"/>
    <w:rsid w:val="2F9037FD"/>
    <w:rsid w:val="2F927575"/>
    <w:rsid w:val="2F950E14"/>
    <w:rsid w:val="2F955AF6"/>
    <w:rsid w:val="2F974B8C"/>
    <w:rsid w:val="2F9A64BB"/>
    <w:rsid w:val="2FA06136"/>
    <w:rsid w:val="2FA23C5C"/>
    <w:rsid w:val="2FA31782"/>
    <w:rsid w:val="2FAA0F8C"/>
    <w:rsid w:val="2FAA4C35"/>
    <w:rsid w:val="2FAE7DDE"/>
    <w:rsid w:val="2FAF18EC"/>
    <w:rsid w:val="2FAF6379"/>
    <w:rsid w:val="2FB15E01"/>
    <w:rsid w:val="2FB27C17"/>
    <w:rsid w:val="2FB56F92"/>
    <w:rsid w:val="2FB74348"/>
    <w:rsid w:val="2FB7522E"/>
    <w:rsid w:val="2FBB6170"/>
    <w:rsid w:val="2FC21E4B"/>
    <w:rsid w:val="2FC568E1"/>
    <w:rsid w:val="2FC70F09"/>
    <w:rsid w:val="2FC811E9"/>
    <w:rsid w:val="2FCA31B3"/>
    <w:rsid w:val="2FCA5E76"/>
    <w:rsid w:val="2FCA7144"/>
    <w:rsid w:val="2FCC0CD9"/>
    <w:rsid w:val="2FCC2A87"/>
    <w:rsid w:val="2FCF4325"/>
    <w:rsid w:val="2FD14541"/>
    <w:rsid w:val="2FD162F0"/>
    <w:rsid w:val="2FD45DE0"/>
    <w:rsid w:val="2FD47B8E"/>
    <w:rsid w:val="2FD8767E"/>
    <w:rsid w:val="2FDB0F1C"/>
    <w:rsid w:val="2FDB2CCA"/>
    <w:rsid w:val="2FDD2BAB"/>
    <w:rsid w:val="2FDE0A0C"/>
    <w:rsid w:val="2FE14059"/>
    <w:rsid w:val="2FE40457"/>
    <w:rsid w:val="2FE86D98"/>
    <w:rsid w:val="2FEB7353"/>
    <w:rsid w:val="2FEC137B"/>
    <w:rsid w:val="2FEC3129"/>
    <w:rsid w:val="2FEF6776"/>
    <w:rsid w:val="2FF07B91"/>
    <w:rsid w:val="2FF173F7"/>
    <w:rsid w:val="2FF36512"/>
    <w:rsid w:val="2FF67B04"/>
    <w:rsid w:val="2FFC6886"/>
    <w:rsid w:val="2FFE259D"/>
    <w:rsid w:val="2FFE2E5D"/>
    <w:rsid w:val="2FFF7D4F"/>
    <w:rsid w:val="300264A9"/>
    <w:rsid w:val="30030473"/>
    <w:rsid w:val="30055F99"/>
    <w:rsid w:val="30087837"/>
    <w:rsid w:val="300A1E47"/>
    <w:rsid w:val="300C1874"/>
    <w:rsid w:val="300C7328"/>
    <w:rsid w:val="300D4E4E"/>
    <w:rsid w:val="300E12F2"/>
    <w:rsid w:val="300E30A0"/>
    <w:rsid w:val="300F6E18"/>
    <w:rsid w:val="301053FC"/>
    <w:rsid w:val="30112B90"/>
    <w:rsid w:val="30183F1E"/>
    <w:rsid w:val="30185CCC"/>
    <w:rsid w:val="30191A45"/>
    <w:rsid w:val="301C242E"/>
    <w:rsid w:val="30226B4B"/>
    <w:rsid w:val="30234671"/>
    <w:rsid w:val="302702A0"/>
    <w:rsid w:val="3029612C"/>
    <w:rsid w:val="302A1EA4"/>
    <w:rsid w:val="302C0294"/>
    <w:rsid w:val="302C5C1C"/>
    <w:rsid w:val="30316D8E"/>
    <w:rsid w:val="303606E1"/>
    <w:rsid w:val="30393E95"/>
    <w:rsid w:val="303D3985"/>
    <w:rsid w:val="303F594F"/>
    <w:rsid w:val="30405F11"/>
    <w:rsid w:val="30406FD1"/>
    <w:rsid w:val="30466CDD"/>
    <w:rsid w:val="304B480C"/>
    <w:rsid w:val="304E6033"/>
    <w:rsid w:val="304E7940"/>
    <w:rsid w:val="304F2F84"/>
    <w:rsid w:val="30562C99"/>
    <w:rsid w:val="30564A47"/>
    <w:rsid w:val="3057125D"/>
    <w:rsid w:val="305A4537"/>
    <w:rsid w:val="305A62E5"/>
    <w:rsid w:val="305C5E1D"/>
    <w:rsid w:val="305D5DD5"/>
    <w:rsid w:val="305E2987"/>
    <w:rsid w:val="306058C5"/>
    <w:rsid w:val="306113A4"/>
    <w:rsid w:val="30656A38"/>
    <w:rsid w:val="306939D7"/>
    <w:rsid w:val="306A7496"/>
    <w:rsid w:val="306B04F2"/>
    <w:rsid w:val="306C0DF3"/>
    <w:rsid w:val="306C35E2"/>
    <w:rsid w:val="306E7FE2"/>
    <w:rsid w:val="3072158B"/>
    <w:rsid w:val="30722B71"/>
    <w:rsid w:val="307355F9"/>
    <w:rsid w:val="307678E0"/>
    <w:rsid w:val="30783AD0"/>
    <w:rsid w:val="307A24E3"/>
    <w:rsid w:val="307D6477"/>
    <w:rsid w:val="308061FD"/>
    <w:rsid w:val="308275EA"/>
    <w:rsid w:val="30853026"/>
    <w:rsid w:val="3086532C"/>
    <w:rsid w:val="30872E52"/>
    <w:rsid w:val="308908D7"/>
    <w:rsid w:val="308A44ED"/>
    <w:rsid w:val="30915A7F"/>
    <w:rsid w:val="30921829"/>
    <w:rsid w:val="309317F7"/>
    <w:rsid w:val="3095556F"/>
    <w:rsid w:val="3095731D"/>
    <w:rsid w:val="30963095"/>
    <w:rsid w:val="309A4933"/>
    <w:rsid w:val="309D2676"/>
    <w:rsid w:val="309D4424"/>
    <w:rsid w:val="309F1F4A"/>
    <w:rsid w:val="30A05CC2"/>
    <w:rsid w:val="30A12166"/>
    <w:rsid w:val="30A21A3A"/>
    <w:rsid w:val="30A42195"/>
    <w:rsid w:val="30A752A2"/>
    <w:rsid w:val="30AA030B"/>
    <w:rsid w:val="30AC5E72"/>
    <w:rsid w:val="30AD5FE6"/>
    <w:rsid w:val="30AE03DF"/>
    <w:rsid w:val="30B023A9"/>
    <w:rsid w:val="30B05F05"/>
    <w:rsid w:val="30B17ECF"/>
    <w:rsid w:val="30B24BAF"/>
    <w:rsid w:val="30B24E3A"/>
    <w:rsid w:val="30B359F5"/>
    <w:rsid w:val="30B57438"/>
    <w:rsid w:val="30B57CC4"/>
    <w:rsid w:val="30B654E5"/>
    <w:rsid w:val="30B7132A"/>
    <w:rsid w:val="30B8300C"/>
    <w:rsid w:val="30BB2AFC"/>
    <w:rsid w:val="30BC17A5"/>
    <w:rsid w:val="30BD6874"/>
    <w:rsid w:val="30C0210D"/>
    <w:rsid w:val="30C310ED"/>
    <w:rsid w:val="30C50922"/>
    <w:rsid w:val="30C62A66"/>
    <w:rsid w:val="30C6397A"/>
    <w:rsid w:val="30C65728"/>
    <w:rsid w:val="30C714A1"/>
    <w:rsid w:val="30C74740"/>
    <w:rsid w:val="30CA7DFF"/>
    <w:rsid w:val="30CF1AB1"/>
    <w:rsid w:val="30D16C82"/>
    <w:rsid w:val="30D20571"/>
    <w:rsid w:val="30D35AB8"/>
    <w:rsid w:val="30D36097"/>
    <w:rsid w:val="30D81900"/>
    <w:rsid w:val="30D836AE"/>
    <w:rsid w:val="30D8545C"/>
    <w:rsid w:val="30DA03F6"/>
    <w:rsid w:val="30DA5678"/>
    <w:rsid w:val="30DC1FAE"/>
    <w:rsid w:val="30DD0C9E"/>
    <w:rsid w:val="30DF4A3C"/>
    <w:rsid w:val="30E52C0D"/>
    <w:rsid w:val="30E8072D"/>
    <w:rsid w:val="30E958BB"/>
    <w:rsid w:val="30E96EA4"/>
    <w:rsid w:val="30EC0F07"/>
    <w:rsid w:val="30ED2D50"/>
    <w:rsid w:val="30ED53AB"/>
    <w:rsid w:val="30ED7159"/>
    <w:rsid w:val="30EF65AA"/>
    <w:rsid w:val="30F06C49"/>
    <w:rsid w:val="30F12122"/>
    <w:rsid w:val="30F44BED"/>
    <w:rsid w:val="30FA3624"/>
    <w:rsid w:val="30FC114A"/>
    <w:rsid w:val="30FD1B1F"/>
    <w:rsid w:val="30FD3114"/>
    <w:rsid w:val="30FD4EC2"/>
    <w:rsid w:val="30FE1366"/>
    <w:rsid w:val="310B3A83"/>
    <w:rsid w:val="310E0E7D"/>
    <w:rsid w:val="310F3573"/>
    <w:rsid w:val="310F6C24"/>
    <w:rsid w:val="310F7EF8"/>
    <w:rsid w:val="31113046"/>
    <w:rsid w:val="311204F9"/>
    <w:rsid w:val="31124E12"/>
    <w:rsid w:val="31126CE6"/>
    <w:rsid w:val="311428EF"/>
    <w:rsid w:val="311722C2"/>
    <w:rsid w:val="311A5A74"/>
    <w:rsid w:val="311B1BB9"/>
    <w:rsid w:val="311D7312"/>
    <w:rsid w:val="3120277A"/>
    <w:rsid w:val="31216E03"/>
    <w:rsid w:val="31230DCD"/>
    <w:rsid w:val="31232B7B"/>
    <w:rsid w:val="312A28E8"/>
    <w:rsid w:val="312B14FE"/>
    <w:rsid w:val="312D39F9"/>
    <w:rsid w:val="312E32CE"/>
    <w:rsid w:val="31300B2E"/>
    <w:rsid w:val="31322DBE"/>
    <w:rsid w:val="31344D88"/>
    <w:rsid w:val="313A1C72"/>
    <w:rsid w:val="313E1763"/>
    <w:rsid w:val="314174A5"/>
    <w:rsid w:val="314625F0"/>
    <w:rsid w:val="31464ABB"/>
    <w:rsid w:val="314A45AB"/>
    <w:rsid w:val="314B0324"/>
    <w:rsid w:val="314C6BC6"/>
    <w:rsid w:val="314E571E"/>
    <w:rsid w:val="31535609"/>
    <w:rsid w:val="31540F86"/>
    <w:rsid w:val="315506A4"/>
    <w:rsid w:val="31592A40"/>
    <w:rsid w:val="315A3D55"/>
    <w:rsid w:val="315C42DF"/>
    <w:rsid w:val="316118F5"/>
    <w:rsid w:val="31644F41"/>
    <w:rsid w:val="316C5FB2"/>
    <w:rsid w:val="31707C28"/>
    <w:rsid w:val="31772165"/>
    <w:rsid w:val="31772EC7"/>
    <w:rsid w:val="31774C75"/>
    <w:rsid w:val="31784322"/>
    <w:rsid w:val="3179279B"/>
    <w:rsid w:val="317C04DD"/>
    <w:rsid w:val="317C228B"/>
    <w:rsid w:val="317C672F"/>
    <w:rsid w:val="318178A1"/>
    <w:rsid w:val="31827C6B"/>
    <w:rsid w:val="318A2BFA"/>
    <w:rsid w:val="318A49A8"/>
    <w:rsid w:val="318B6972"/>
    <w:rsid w:val="318E5404"/>
    <w:rsid w:val="319475D5"/>
    <w:rsid w:val="31984075"/>
    <w:rsid w:val="319935D6"/>
    <w:rsid w:val="31A041CB"/>
    <w:rsid w:val="31A11CF2"/>
    <w:rsid w:val="31A812D2"/>
    <w:rsid w:val="31A81BD2"/>
    <w:rsid w:val="31AA3A4C"/>
    <w:rsid w:val="31B25CAD"/>
    <w:rsid w:val="31B47C77"/>
    <w:rsid w:val="31B61C41"/>
    <w:rsid w:val="31BD2FCF"/>
    <w:rsid w:val="31BE0AF5"/>
    <w:rsid w:val="31BE4652"/>
    <w:rsid w:val="31C3435E"/>
    <w:rsid w:val="31C75BFC"/>
    <w:rsid w:val="31C854D0"/>
    <w:rsid w:val="31CA60F1"/>
    <w:rsid w:val="31CB6D6E"/>
    <w:rsid w:val="31CD304C"/>
    <w:rsid w:val="31CD6F8B"/>
    <w:rsid w:val="31D125D7"/>
    <w:rsid w:val="31D413BE"/>
    <w:rsid w:val="31D9592F"/>
    <w:rsid w:val="31DB3455"/>
    <w:rsid w:val="31DD71CE"/>
    <w:rsid w:val="31E247E4"/>
    <w:rsid w:val="31E4003B"/>
    <w:rsid w:val="31EA5447"/>
    <w:rsid w:val="31EC7411"/>
    <w:rsid w:val="31F12C79"/>
    <w:rsid w:val="31F369F1"/>
    <w:rsid w:val="31F84007"/>
    <w:rsid w:val="31FE0EF2"/>
    <w:rsid w:val="31FF5F44"/>
    <w:rsid w:val="32006FB8"/>
    <w:rsid w:val="32026A50"/>
    <w:rsid w:val="3203475A"/>
    <w:rsid w:val="32075FF9"/>
    <w:rsid w:val="32081D71"/>
    <w:rsid w:val="320A31B2"/>
    <w:rsid w:val="320A5AE9"/>
    <w:rsid w:val="320E382B"/>
    <w:rsid w:val="320F1351"/>
    <w:rsid w:val="32130E41"/>
    <w:rsid w:val="32171FB4"/>
    <w:rsid w:val="321B2412"/>
    <w:rsid w:val="321B5F48"/>
    <w:rsid w:val="321D581C"/>
    <w:rsid w:val="321E1594"/>
    <w:rsid w:val="321E3342"/>
    <w:rsid w:val="321F2C5E"/>
    <w:rsid w:val="3220355E"/>
    <w:rsid w:val="322070BA"/>
    <w:rsid w:val="322272D6"/>
    <w:rsid w:val="32270449"/>
    <w:rsid w:val="32273586"/>
    <w:rsid w:val="3227669B"/>
    <w:rsid w:val="32292413"/>
    <w:rsid w:val="322A7F39"/>
    <w:rsid w:val="322C1F03"/>
    <w:rsid w:val="322E5C7B"/>
    <w:rsid w:val="322F554F"/>
    <w:rsid w:val="322F72FD"/>
    <w:rsid w:val="323073D5"/>
    <w:rsid w:val="32307BD8"/>
    <w:rsid w:val="32315D79"/>
    <w:rsid w:val="3235134B"/>
    <w:rsid w:val="32353BBC"/>
    <w:rsid w:val="3236068C"/>
    <w:rsid w:val="32386095"/>
    <w:rsid w:val="323963CE"/>
    <w:rsid w:val="323970DC"/>
    <w:rsid w:val="323E39E4"/>
    <w:rsid w:val="323E5792"/>
    <w:rsid w:val="3242018E"/>
    <w:rsid w:val="32424EBA"/>
    <w:rsid w:val="32443793"/>
    <w:rsid w:val="32454D73"/>
    <w:rsid w:val="324C7EAF"/>
    <w:rsid w:val="324D513A"/>
    <w:rsid w:val="324E1E79"/>
    <w:rsid w:val="324E3C27"/>
    <w:rsid w:val="32527886"/>
    <w:rsid w:val="325356E2"/>
    <w:rsid w:val="32537490"/>
    <w:rsid w:val="32543CE4"/>
    <w:rsid w:val="325F5E35"/>
    <w:rsid w:val="326351F9"/>
    <w:rsid w:val="3267118D"/>
    <w:rsid w:val="32690A61"/>
    <w:rsid w:val="326C0551"/>
    <w:rsid w:val="326C2300"/>
    <w:rsid w:val="326C67A7"/>
    <w:rsid w:val="326E42CA"/>
    <w:rsid w:val="326E6078"/>
    <w:rsid w:val="3270063B"/>
    <w:rsid w:val="32713DBA"/>
    <w:rsid w:val="32714256"/>
    <w:rsid w:val="32717916"/>
    <w:rsid w:val="3276317E"/>
    <w:rsid w:val="32780CA4"/>
    <w:rsid w:val="32785148"/>
    <w:rsid w:val="32795BA3"/>
    <w:rsid w:val="327B2543"/>
    <w:rsid w:val="327E2C3F"/>
    <w:rsid w:val="327E5781"/>
    <w:rsid w:val="327E6F5F"/>
    <w:rsid w:val="32807B59"/>
    <w:rsid w:val="32852787"/>
    <w:rsid w:val="328610E6"/>
    <w:rsid w:val="328626B9"/>
    <w:rsid w:val="32870003"/>
    <w:rsid w:val="32883C32"/>
    <w:rsid w:val="328A6C2A"/>
    <w:rsid w:val="328C29A2"/>
    <w:rsid w:val="32902492"/>
    <w:rsid w:val="32902EA9"/>
    <w:rsid w:val="32935ADE"/>
    <w:rsid w:val="329377CE"/>
    <w:rsid w:val="32943604"/>
    <w:rsid w:val="32981347"/>
    <w:rsid w:val="329830F5"/>
    <w:rsid w:val="3299549E"/>
    <w:rsid w:val="329B26A0"/>
    <w:rsid w:val="329B6479"/>
    <w:rsid w:val="329F26D5"/>
    <w:rsid w:val="329F4483"/>
    <w:rsid w:val="32A0644D"/>
    <w:rsid w:val="32A1627D"/>
    <w:rsid w:val="32A4561D"/>
    <w:rsid w:val="32A65D5F"/>
    <w:rsid w:val="32A73338"/>
    <w:rsid w:val="32A777DC"/>
    <w:rsid w:val="32A95302"/>
    <w:rsid w:val="32AA2E28"/>
    <w:rsid w:val="32AB107A"/>
    <w:rsid w:val="32AC4DF2"/>
    <w:rsid w:val="32B0236D"/>
    <w:rsid w:val="32B31CDC"/>
    <w:rsid w:val="32B6615F"/>
    <w:rsid w:val="32B819E9"/>
    <w:rsid w:val="32BC50C5"/>
    <w:rsid w:val="32C043F9"/>
    <w:rsid w:val="32C20171"/>
    <w:rsid w:val="32C541A4"/>
    <w:rsid w:val="32C83F21"/>
    <w:rsid w:val="32C91500"/>
    <w:rsid w:val="32C959A4"/>
    <w:rsid w:val="32C97752"/>
    <w:rsid w:val="32CC0FF0"/>
    <w:rsid w:val="32D02369"/>
    <w:rsid w:val="32D0288E"/>
    <w:rsid w:val="32D3237F"/>
    <w:rsid w:val="32D560F7"/>
    <w:rsid w:val="32D81743"/>
    <w:rsid w:val="32D9509E"/>
    <w:rsid w:val="32DA370D"/>
    <w:rsid w:val="32DC56D7"/>
    <w:rsid w:val="32DC7485"/>
    <w:rsid w:val="32DD7BF3"/>
    <w:rsid w:val="32E20814"/>
    <w:rsid w:val="32E26A66"/>
    <w:rsid w:val="32E97DF4"/>
    <w:rsid w:val="32ED1692"/>
    <w:rsid w:val="32EE540A"/>
    <w:rsid w:val="32F3657D"/>
    <w:rsid w:val="32F472BF"/>
    <w:rsid w:val="32F50547"/>
    <w:rsid w:val="32F742BF"/>
    <w:rsid w:val="32F86BE3"/>
    <w:rsid w:val="32F96CE6"/>
    <w:rsid w:val="32FA790B"/>
    <w:rsid w:val="32FB3683"/>
    <w:rsid w:val="32FB5F17"/>
    <w:rsid w:val="32FD564D"/>
    <w:rsid w:val="33024A12"/>
    <w:rsid w:val="33092244"/>
    <w:rsid w:val="330B1B18"/>
    <w:rsid w:val="330B1D44"/>
    <w:rsid w:val="330E785B"/>
    <w:rsid w:val="33111F25"/>
    <w:rsid w:val="331203D7"/>
    <w:rsid w:val="33122EA7"/>
    <w:rsid w:val="33155659"/>
    <w:rsid w:val="3317670F"/>
    <w:rsid w:val="3317784C"/>
    <w:rsid w:val="331838AD"/>
    <w:rsid w:val="331F0BAF"/>
    <w:rsid w:val="331F3816"/>
    <w:rsid w:val="332130EA"/>
    <w:rsid w:val="332134CF"/>
    <w:rsid w:val="33282AD3"/>
    <w:rsid w:val="332901F1"/>
    <w:rsid w:val="33296443"/>
    <w:rsid w:val="332B527B"/>
    <w:rsid w:val="332B749A"/>
    <w:rsid w:val="332D5F33"/>
    <w:rsid w:val="332E5807"/>
    <w:rsid w:val="332F6737"/>
    <w:rsid w:val="333252F7"/>
    <w:rsid w:val="333472C1"/>
    <w:rsid w:val="33370B5F"/>
    <w:rsid w:val="333948D8"/>
    <w:rsid w:val="333A0650"/>
    <w:rsid w:val="333D3C9C"/>
    <w:rsid w:val="333E1EEE"/>
    <w:rsid w:val="333F7A14"/>
    <w:rsid w:val="334119DE"/>
    <w:rsid w:val="33412100"/>
    <w:rsid w:val="33421B7C"/>
    <w:rsid w:val="3343201D"/>
    <w:rsid w:val="33435756"/>
    <w:rsid w:val="334528CA"/>
    <w:rsid w:val="33490893"/>
    <w:rsid w:val="33492641"/>
    <w:rsid w:val="334C7BCC"/>
    <w:rsid w:val="334E1AAF"/>
    <w:rsid w:val="334E65BD"/>
    <w:rsid w:val="33576B0C"/>
    <w:rsid w:val="33590AD6"/>
    <w:rsid w:val="335A2AA0"/>
    <w:rsid w:val="335A6B93"/>
    <w:rsid w:val="335F1E64"/>
    <w:rsid w:val="33613E2E"/>
    <w:rsid w:val="33707BCD"/>
    <w:rsid w:val="33721B98"/>
    <w:rsid w:val="33753436"/>
    <w:rsid w:val="337A0A4C"/>
    <w:rsid w:val="337D5F2D"/>
    <w:rsid w:val="337D7B35"/>
    <w:rsid w:val="337F6063"/>
    <w:rsid w:val="33814D19"/>
    <w:rsid w:val="33884F17"/>
    <w:rsid w:val="338B0A4C"/>
    <w:rsid w:val="338B4A07"/>
    <w:rsid w:val="338E6259"/>
    <w:rsid w:val="3390201E"/>
    <w:rsid w:val="33957634"/>
    <w:rsid w:val="33960DF7"/>
    <w:rsid w:val="339E0BDF"/>
    <w:rsid w:val="339E473B"/>
    <w:rsid w:val="33A04957"/>
    <w:rsid w:val="33A53D1B"/>
    <w:rsid w:val="33A67A93"/>
    <w:rsid w:val="33AB6E58"/>
    <w:rsid w:val="33AC0EBC"/>
    <w:rsid w:val="33AD0F32"/>
    <w:rsid w:val="33AD1987"/>
    <w:rsid w:val="33AF4B9A"/>
    <w:rsid w:val="33B51A84"/>
    <w:rsid w:val="33B977C6"/>
    <w:rsid w:val="33BB7E2C"/>
    <w:rsid w:val="33BC58BC"/>
    <w:rsid w:val="33BE4DDD"/>
    <w:rsid w:val="33BE6B8B"/>
    <w:rsid w:val="33BF137E"/>
    <w:rsid w:val="33C10429"/>
    <w:rsid w:val="33C1667B"/>
    <w:rsid w:val="33C30645"/>
    <w:rsid w:val="33CB61A7"/>
    <w:rsid w:val="33CC574C"/>
    <w:rsid w:val="33D404D4"/>
    <w:rsid w:val="33D44600"/>
    <w:rsid w:val="33D62126"/>
    <w:rsid w:val="33D77F33"/>
    <w:rsid w:val="33DA14EB"/>
    <w:rsid w:val="33DB54A3"/>
    <w:rsid w:val="33DB6E92"/>
    <w:rsid w:val="33DC34B5"/>
    <w:rsid w:val="33DF362D"/>
    <w:rsid w:val="33E228AE"/>
    <w:rsid w:val="33E331FC"/>
    <w:rsid w:val="33E505BB"/>
    <w:rsid w:val="33E5680D"/>
    <w:rsid w:val="33E64529"/>
    <w:rsid w:val="33E660E2"/>
    <w:rsid w:val="33E662BE"/>
    <w:rsid w:val="33E9637F"/>
    <w:rsid w:val="33ED7470"/>
    <w:rsid w:val="33EE7DE5"/>
    <w:rsid w:val="33EF006A"/>
    <w:rsid w:val="33F14011"/>
    <w:rsid w:val="33F4348F"/>
    <w:rsid w:val="33F64577"/>
    <w:rsid w:val="33F70EC4"/>
    <w:rsid w:val="33F91D49"/>
    <w:rsid w:val="33FB3766"/>
    <w:rsid w:val="33FE27B0"/>
    <w:rsid w:val="33FE39E0"/>
    <w:rsid w:val="33FE4F4E"/>
    <w:rsid w:val="34000F51"/>
    <w:rsid w:val="340053F5"/>
    <w:rsid w:val="3402116D"/>
    <w:rsid w:val="34034EE6"/>
    <w:rsid w:val="3404395E"/>
    <w:rsid w:val="340439AB"/>
    <w:rsid w:val="340978C3"/>
    <w:rsid w:val="340F388A"/>
    <w:rsid w:val="340F5638"/>
    <w:rsid w:val="341113B0"/>
    <w:rsid w:val="341744ED"/>
    <w:rsid w:val="341A316C"/>
    <w:rsid w:val="341A4D0F"/>
    <w:rsid w:val="341E3ACD"/>
    <w:rsid w:val="3421711A"/>
    <w:rsid w:val="34254E5C"/>
    <w:rsid w:val="34256C0A"/>
    <w:rsid w:val="34270BD4"/>
    <w:rsid w:val="342B06AB"/>
    <w:rsid w:val="342D3D10"/>
    <w:rsid w:val="34302038"/>
    <w:rsid w:val="34313B45"/>
    <w:rsid w:val="3431735D"/>
    <w:rsid w:val="343313EF"/>
    <w:rsid w:val="3434509F"/>
    <w:rsid w:val="34346E4D"/>
    <w:rsid w:val="34355450"/>
    <w:rsid w:val="34367069"/>
    <w:rsid w:val="343706EB"/>
    <w:rsid w:val="343B01DB"/>
    <w:rsid w:val="344277BC"/>
    <w:rsid w:val="3445105A"/>
    <w:rsid w:val="344642D4"/>
    <w:rsid w:val="34473024"/>
    <w:rsid w:val="344E43B3"/>
    <w:rsid w:val="34512251"/>
    <w:rsid w:val="34525525"/>
    <w:rsid w:val="34533777"/>
    <w:rsid w:val="34543E9E"/>
    <w:rsid w:val="34572B3B"/>
    <w:rsid w:val="345833BB"/>
    <w:rsid w:val="345920CE"/>
    <w:rsid w:val="345A728C"/>
    <w:rsid w:val="345B6AD0"/>
    <w:rsid w:val="34607C42"/>
    <w:rsid w:val="34610250"/>
    <w:rsid w:val="34627E5E"/>
    <w:rsid w:val="346314E0"/>
    <w:rsid w:val="346419C5"/>
    <w:rsid w:val="3465287C"/>
    <w:rsid w:val="346911EC"/>
    <w:rsid w:val="346D235F"/>
    <w:rsid w:val="34711E4F"/>
    <w:rsid w:val="347831DE"/>
    <w:rsid w:val="347A3804"/>
    <w:rsid w:val="347A52C4"/>
    <w:rsid w:val="347B2CCE"/>
    <w:rsid w:val="347C5601"/>
    <w:rsid w:val="347D25A2"/>
    <w:rsid w:val="348222AE"/>
    <w:rsid w:val="3482405C"/>
    <w:rsid w:val="34825E0A"/>
    <w:rsid w:val="348304E8"/>
    <w:rsid w:val="34833930"/>
    <w:rsid w:val="34843DA7"/>
    <w:rsid w:val="348558FB"/>
    <w:rsid w:val="348820A4"/>
    <w:rsid w:val="34887617"/>
    <w:rsid w:val="348A144B"/>
    <w:rsid w:val="348C4EDB"/>
    <w:rsid w:val="348F0C57"/>
    <w:rsid w:val="348F6779"/>
    <w:rsid w:val="34930017"/>
    <w:rsid w:val="34943D90"/>
    <w:rsid w:val="349601D3"/>
    <w:rsid w:val="349C4BE5"/>
    <w:rsid w:val="349D0E96"/>
    <w:rsid w:val="34A366B0"/>
    <w:rsid w:val="34A642E1"/>
    <w:rsid w:val="34A75871"/>
    <w:rsid w:val="34AB40F2"/>
    <w:rsid w:val="34AE4E51"/>
    <w:rsid w:val="34B14942"/>
    <w:rsid w:val="34B65AB4"/>
    <w:rsid w:val="34B8182C"/>
    <w:rsid w:val="34B87A7E"/>
    <w:rsid w:val="34BA1A48"/>
    <w:rsid w:val="34BB1FF4"/>
    <w:rsid w:val="34BC6025"/>
    <w:rsid w:val="34BD32E6"/>
    <w:rsid w:val="34BD5094"/>
    <w:rsid w:val="34C04B85"/>
    <w:rsid w:val="34C22379"/>
    <w:rsid w:val="34C24459"/>
    <w:rsid w:val="34C44675"/>
    <w:rsid w:val="34C603ED"/>
    <w:rsid w:val="34C74165"/>
    <w:rsid w:val="34C93A39"/>
    <w:rsid w:val="34CB5A03"/>
    <w:rsid w:val="34CC177B"/>
    <w:rsid w:val="34CC2AE8"/>
    <w:rsid w:val="34CC52D7"/>
    <w:rsid w:val="34CE1050"/>
    <w:rsid w:val="34CF3E68"/>
    <w:rsid w:val="34D0301A"/>
    <w:rsid w:val="34D126EC"/>
    <w:rsid w:val="34D128EE"/>
    <w:rsid w:val="34D66F9F"/>
    <w:rsid w:val="34D67F04"/>
    <w:rsid w:val="34D83835"/>
    <w:rsid w:val="34D85CE0"/>
    <w:rsid w:val="34D9730A"/>
    <w:rsid w:val="34DB19BE"/>
    <w:rsid w:val="34E24AFB"/>
    <w:rsid w:val="34E268A9"/>
    <w:rsid w:val="34E5411E"/>
    <w:rsid w:val="34E55CBD"/>
    <w:rsid w:val="34E622D6"/>
    <w:rsid w:val="34E84A10"/>
    <w:rsid w:val="34E97C37"/>
    <w:rsid w:val="34EC7728"/>
    <w:rsid w:val="34EE524E"/>
    <w:rsid w:val="34F02826"/>
    <w:rsid w:val="34F07218"/>
    <w:rsid w:val="34F30AB6"/>
    <w:rsid w:val="34F527A6"/>
    <w:rsid w:val="34F62354"/>
    <w:rsid w:val="34F8431E"/>
    <w:rsid w:val="34FA0BAE"/>
    <w:rsid w:val="34FD36E3"/>
    <w:rsid w:val="34FF38FF"/>
    <w:rsid w:val="350169B8"/>
    <w:rsid w:val="350360CB"/>
    <w:rsid w:val="35064C8D"/>
    <w:rsid w:val="350723E2"/>
    <w:rsid w:val="35073F50"/>
    <w:rsid w:val="35091BEE"/>
    <w:rsid w:val="350A48DC"/>
    <w:rsid w:val="350B5E00"/>
    <w:rsid w:val="350E769E"/>
    <w:rsid w:val="3511718E"/>
    <w:rsid w:val="35150A2C"/>
    <w:rsid w:val="35156C7E"/>
    <w:rsid w:val="35176AD6"/>
    <w:rsid w:val="351C625F"/>
    <w:rsid w:val="352073D1"/>
    <w:rsid w:val="35213694"/>
    <w:rsid w:val="352148BC"/>
    <w:rsid w:val="35262C3A"/>
    <w:rsid w:val="352C357C"/>
    <w:rsid w:val="352E7D40"/>
    <w:rsid w:val="35362665"/>
    <w:rsid w:val="35373099"/>
    <w:rsid w:val="353A4945"/>
    <w:rsid w:val="35411821"/>
    <w:rsid w:val="35414D4C"/>
    <w:rsid w:val="354237EC"/>
    <w:rsid w:val="3546508A"/>
    <w:rsid w:val="354C01C6"/>
    <w:rsid w:val="354C59A9"/>
    <w:rsid w:val="354D6418"/>
    <w:rsid w:val="354E03E2"/>
    <w:rsid w:val="354E2190"/>
    <w:rsid w:val="3550415A"/>
    <w:rsid w:val="35544F7E"/>
    <w:rsid w:val="355754E9"/>
    <w:rsid w:val="3558300F"/>
    <w:rsid w:val="355A28E3"/>
    <w:rsid w:val="355C2AFF"/>
    <w:rsid w:val="355C665B"/>
    <w:rsid w:val="355F41C7"/>
    <w:rsid w:val="356236AB"/>
    <w:rsid w:val="35624D04"/>
    <w:rsid w:val="356335DF"/>
    <w:rsid w:val="35645510"/>
    <w:rsid w:val="3568546D"/>
    <w:rsid w:val="3569521C"/>
    <w:rsid w:val="356B252F"/>
    <w:rsid w:val="356E580D"/>
    <w:rsid w:val="356E638F"/>
    <w:rsid w:val="356E7C5B"/>
    <w:rsid w:val="35731BF7"/>
    <w:rsid w:val="3575771D"/>
    <w:rsid w:val="357A0DCF"/>
    <w:rsid w:val="357F059C"/>
    <w:rsid w:val="358362DE"/>
    <w:rsid w:val="35843E04"/>
    <w:rsid w:val="35856427"/>
    <w:rsid w:val="358636D8"/>
    <w:rsid w:val="3586713C"/>
    <w:rsid w:val="35886536"/>
    <w:rsid w:val="358931C8"/>
    <w:rsid w:val="35897E51"/>
    <w:rsid w:val="358D0F0B"/>
    <w:rsid w:val="359027A9"/>
    <w:rsid w:val="35926521"/>
    <w:rsid w:val="35935DF5"/>
    <w:rsid w:val="35944047"/>
    <w:rsid w:val="35956011"/>
    <w:rsid w:val="359A7184"/>
    <w:rsid w:val="359E01CA"/>
    <w:rsid w:val="359F479A"/>
    <w:rsid w:val="35A35B04"/>
    <w:rsid w:val="35A753F9"/>
    <w:rsid w:val="35AA123E"/>
    <w:rsid w:val="35AE7C88"/>
    <w:rsid w:val="35B30245"/>
    <w:rsid w:val="35B60E81"/>
    <w:rsid w:val="35B64D9D"/>
    <w:rsid w:val="35B77D36"/>
    <w:rsid w:val="35B9585C"/>
    <w:rsid w:val="35BA175F"/>
    <w:rsid w:val="35BA4BDD"/>
    <w:rsid w:val="35BA7826"/>
    <w:rsid w:val="35BC0625"/>
    <w:rsid w:val="35BC3837"/>
    <w:rsid w:val="35C10BB4"/>
    <w:rsid w:val="35C661CB"/>
    <w:rsid w:val="35C83CF1"/>
    <w:rsid w:val="35C909C8"/>
    <w:rsid w:val="35CB37E1"/>
    <w:rsid w:val="35D54660"/>
    <w:rsid w:val="35D71437"/>
    <w:rsid w:val="35D71D27"/>
    <w:rsid w:val="35D83CC9"/>
    <w:rsid w:val="35DA3DCF"/>
    <w:rsid w:val="35DE50FA"/>
    <w:rsid w:val="35E054DE"/>
    <w:rsid w:val="35E10D2D"/>
    <w:rsid w:val="35E1140C"/>
    <w:rsid w:val="35E14BB8"/>
    <w:rsid w:val="35E22DCF"/>
    <w:rsid w:val="35E247FE"/>
    <w:rsid w:val="35E30B2B"/>
    <w:rsid w:val="35E3546D"/>
    <w:rsid w:val="35E368FD"/>
    <w:rsid w:val="35E36D7D"/>
    <w:rsid w:val="35E453E0"/>
    <w:rsid w:val="35E548A3"/>
    <w:rsid w:val="35E6061B"/>
    <w:rsid w:val="35E82508"/>
    <w:rsid w:val="35EA010B"/>
    <w:rsid w:val="35EA1EB9"/>
    <w:rsid w:val="35EB5C31"/>
    <w:rsid w:val="35F3406B"/>
    <w:rsid w:val="35F40F8A"/>
    <w:rsid w:val="35F44AE6"/>
    <w:rsid w:val="35F52453"/>
    <w:rsid w:val="35F5260C"/>
    <w:rsid w:val="35F665EB"/>
    <w:rsid w:val="35F74D73"/>
    <w:rsid w:val="35F76384"/>
    <w:rsid w:val="35FA5E74"/>
    <w:rsid w:val="36014A89"/>
    <w:rsid w:val="3603588D"/>
    <w:rsid w:val="36052D1D"/>
    <w:rsid w:val="360603A0"/>
    <w:rsid w:val="36064819"/>
    <w:rsid w:val="360867E3"/>
    <w:rsid w:val="360C62D3"/>
    <w:rsid w:val="360D5BA8"/>
    <w:rsid w:val="36114458"/>
    <w:rsid w:val="36164E2E"/>
    <w:rsid w:val="3616634E"/>
    <w:rsid w:val="36176A26"/>
    <w:rsid w:val="361B6516"/>
    <w:rsid w:val="361C403D"/>
    <w:rsid w:val="361C5DEB"/>
    <w:rsid w:val="36210A65"/>
    <w:rsid w:val="362178A5"/>
    <w:rsid w:val="36251143"/>
    <w:rsid w:val="36252EF1"/>
    <w:rsid w:val="36272FC6"/>
    <w:rsid w:val="36274EBB"/>
    <w:rsid w:val="362829E1"/>
    <w:rsid w:val="36296FAA"/>
    <w:rsid w:val="363B44C3"/>
    <w:rsid w:val="364014BD"/>
    <w:rsid w:val="364041CF"/>
    <w:rsid w:val="36410AAB"/>
    <w:rsid w:val="36415BB7"/>
    <w:rsid w:val="36453593"/>
    <w:rsid w:val="3647376A"/>
    <w:rsid w:val="3647730B"/>
    <w:rsid w:val="364A0BAA"/>
    <w:rsid w:val="364D069A"/>
    <w:rsid w:val="364D2448"/>
    <w:rsid w:val="364F4412"/>
    <w:rsid w:val="36511F38"/>
    <w:rsid w:val="365437D6"/>
    <w:rsid w:val="36545584"/>
    <w:rsid w:val="365569F9"/>
    <w:rsid w:val="3656754F"/>
    <w:rsid w:val="365732C7"/>
    <w:rsid w:val="36581519"/>
    <w:rsid w:val="365929CF"/>
    <w:rsid w:val="36592B9B"/>
    <w:rsid w:val="365A50F5"/>
    <w:rsid w:val="365F1412"/>
    <w:rsid w:val="36603F29"/>
    <w:rsid w:val="3667350A"/>
    <w:rsid w:val="366A4BE9"/>
    <w:rsid w:val="366B1019"/>
    <w:rsid w:val="366C0B20"/>
    <w:rsid w:val="366C1885"/>
    <w:rsid w:val="366C42A3"/>
    <w:rsid w:val="36716136"/>
    <w:rsid w:val="3676374D"/>
    <w:rsid w:val="36767BF1"/>
    <w:rsid w:val="36794719"/>
    <w:rsid w:val="36801E8C"/>
    <w:rsid w:val="36806379"/>
    <w:rsid w:val="368213DC"/>
    <w:rsid w:val="36851BE2"/>
    <w:rsid w:val="368949CD"/>
    <w:rsid w:val="368D4F2E"/>
    <w:rsid w:val="368D6CE8"/>
    <w:rsid w:val="368F0CB2"/>
    <w:rsid w:val="368F480F"/>
    <w:rsid w:val="369408FE"/>
    <w:rsid w:val="36941E25"/>
    <w:rsid w:val="36963DEF"/>
    <w:rsid w:val="36987B67"/>
    <w:rsid w:val="369938DF"/>
    <w:rsid w:val="3699568D"/>
    <w:rsid w:val="369B1405"/>
    <w:rsid w:val="369E2CA4"/>
    <w:rsid w:val="36A007CA"/>
    <w:rsid w:val="36A2092F"/>
    <w:rsid w:val="36A209E6"/>
    <w:rsid w:val="36A24542"/>
    <w:rsid w:val="36A302BA"/>
    <w:rsid w:val="36A47DCD"/>
    <w:rsid w:val="36A55DE0"/>
    <w:rsid w:val="36A858D0"/>
    <w:rsid w:val="36AA5455"/>
    <w:rsid w:val="36AA789A"/>
    <w:rsid w:val="36AC53C0"/>
    <w:rsid w:val="36B129D7"/>
    <w:rsid w:val="36B204FD"/>
    <w:rsid w:val="36B424C7"/>
    <w:rsid w:val="36B44275"/>
    <w:rsid w:val="36B50719"/>
    <w:rsid w:val="36B65EBC"/>
    <w:rsid w:val="36BA56CA"/>
    <w:rsid w:val="36BC7FD0"/>
    <w:rsid w:val="36BE0348"/>
    <w:rsid w:val="36BE54AF"/>
    <w:rsid w:val="36C22E36"/>
    <w:rsid w:val="36C62A73"/>
    <w:rsid w:val="36C763EE"/>
    <w:rsid w:val="36CA0E37"/>
    <w:rsid w:val="36CA5847"/>
    <w:rsid w:val="36CE3589"/>
    <w:rsid w:val="36D14E27"/>
    <w:rsid w:val="36D3294D"/>
    <w:rsid w:val="36D36DF1"/>
    <w:rsid w:val="36D6243D"/>
    <w:rsid w:val="36D8085D"/>
    <w:rsid w:val="36DA1F2E"/>
    <w:rsid w:val="36DB3EF8"/>
    <w:rsid w:val="36DB5CA6"/>
    <w:rsid w:val="36DD4D29"/>
    <w:rsid w:val="36E1765B"/>
    <w:rsid w:val="36E36908"/>
    <w:rsid w:val="36E91AB8"/>
    <w:rsid w:val="36EE59D9"/>
    <w:rsid w:val="36EF011F"/>
    <w:rsid w:val="36EF52AD"/>
    <w:rsid w:val="36F31241"/>
    <w:rsid w:val="36F54FB9"/>
    <w:rsid w:val="36F56D67"/>
    <w:rsid w:val="36F81A18"/>
    <w:rsid w:val="36F8344F"/>
    <w:rsid w:val="36F86858"/>
    <w:rsid w:val="36FA25D0"/>
    <w:rsid w:val="36FB1EA4"/>
    <w:rsid w:val="37021484"/>
    <w:rsid w:val="37024614"/>
    <w:rsid w:val="3704472F"/>
    <w:rsid w:val="370A068D"/>
    <w:rsid w:val="370C5E5F"/>
    <w:rsid w:val="370C6772"/>
    <w:rsid w:val="370D5420"/>
    <w:rsid w:val="37103F6F"/>
    <w:rsid w:val="371371EE"/>
    <w:rsid w:val="37141055"/>
    <w:rsid w:val="37144D14"/>
    <w:rsid w:val="37164F30"/>
    <w:rsid w:val="371C0798"/>
    <w:rsid w:val="371C1051"/>
    <w:rsid w:val="371D006C"/>
    <w:rsid w:val="371E0070"/>
    <w:rsid w:val="372633C5"/>
    <w:rsid w:val="3729714D"/>
    <w:rsid w:val="372E04CB"/>
    <w:rsid w:val="372E2279"/>
    <w:rsid w:val="372F26EB"/>
    <w:rsid w:val="373158C6"/>
    <w:rsid w:val="37353608"/>
    <w:rsid w:val="37357164"/>
    <w:rsid w:val="37362EDC"/>
    <w:rsid w:val="373C4996"/>
    <w:rsid w:val="37412D85"/>
    <w:rsid w:val="37421881"/>
    <w:rsid w:val="374B7CC4"/>
    <w:rsid w:val="374C3D18"/>
    <w:rsid w:val="374D345F"/>
    <w:rsid w:val="374D7F37"/>
    <w:rsid w:val="374E0226"/>
    <w:rsid w:val="37511489"/>
    <w:rsid w:val="375241BA"/>
    <w:rsid w:val="37531CE0"/>
    <w:rsid w:val="37537F32"/>
    <w:rsid w:val="375A4E1C"/>
    <w:rsid w:val="375F3A1B"/>
    <w:rsid w:val="37635B0B"/>
    <w:rsid w:val="376471EB"/>
    <w:rsid w:val="3768578B"/>
    <w:rsid w:val="37691503"/>
    <w:rsid w:val="376A2759"/>
    <w:rsid w:val="376D2DA2"/>
    <w:rsid w:val="37712166"/>
    <w:rsid w:val="377203B8"/>
    <w:rsid w:val="37734130"/>
    <w:rsid w:val="3776777C"/>
    <w:rsid w:val="37773C20"/>
    <w:rsid w:val="377A54BF"/>
    <w:rsid w:val="378123A9"/>
    <w:rsid w:val="37863E63"/>
    <w:rsid w:val="37865C12"/>
    <w:rsid w:val="378E2D18"/>
    <w:rsid w:val="378F5518"/>
    <w:rsid w:val="379245B6"/>
    <w:rsid w:val="37930054"/>
    <w:rsid w:val="3793032E"/>
    <w:rsid w:val="37931D11"/>
    <w:rsid w:val="37953B5B"/>
    <w:rsid w:val="379A16BD"/>
    <w:rsid w:val="379C3687"/>
    <w:rsid w:val="379E11AD"/>
    <w:rsid w:val="37A4253C"/>
    <w:rsid w:val="37A7557F"/>
    <w:rsid w:val="37A83DDA"/>
    <w:rsid w:val="37A91900"/>
    <w:rsid w:val="37AB5678"/>
    <w:rsid w:val="37AC319E"/>
    <w:rsid w:val="37AE5E43"/>
    <w:rsid w:val="37AF33BA"/>
    <w:rsid w:val="37B26A07"/>
    <w:rsid w:val="37B3112A"/>
    <w:rsid w:val="37B3277F"/>
    <w:rsid w:val="37B81B43"/>
    <w:rsid w:val="37BB5536"/>
    <w:rsid w:val="37BC5AD7"/>
    <w:rsid w:val="37BD5358"/>
    <w:rsid w:val="37C14B11"/>
    <w:rsid w:val="37C4498C"/>
    <w:rsid w:val="37C52BDE"/>
    <w:rsid w:val="37C8447C"/>
    <w:rsid w:val="37CB1876"/>
    <w:rsid w:val="37CB7AC8"/>
    <w:rsid w:val="37CE1367"/>
    <w:rsid w:val="37D16209"/>
    <w:rsid w:val="37D22C05"/>
    <w:rsid w:val="37D50947"/>
    <w:rsid w:val="37DC0EC1"/>
    <w:rsid w:val="37DC1CD5"/>
    <w:rsid w:val="37DE5A4E"/>
    <w:rsid w:val="37DF5322"/>
    <w:rsid w:val="37E1109A"/>
    <w:rsid w:val="37E172EC"/>
    <w:rsid w:val="37E34E12"/>
    <w:rsid w:val="37E96DC4"/>
    <w:rsid w:val="37EB3CC7"/>
    <w:rsid w:val="37ED3EE3"/>
    <w:rsid w:val="37F30C75"/>
    <w:rsid w:val="37F30DCD"/>
    <w:rsid w:val="37F45271"/>
    <w:rsid w:val="37F4701F"/>
    <w:rsid w:val="37F52D97"/>
    <w:rsid w:val="380317F5"/>
    <w:rsid w:val="38064FA4"/>
    <w:rsid w:val="38082ACA"/>
    <w:rsid w:val="380B25BB"/>
    <w:rsid w:val="380B4369"/>
    <w:rsid w:val="380D00E1"/>
    <w:rsid w:val="380D2892"/>
    <w:rsid w:val="380E117F"/>
    <w:rsid w:val="38166895"/>
    <w:rsid w:val="38170F5F"/>
    <w:rsid w:val="38190834"/>
    <w:rsid w:val="38196A86"/>
    <w:rsid w:val="381A6292"/>
    <w:rsid w:val="381B57E1"/>
    <w:rsid w:val="381C14F9"/>
    <w:rsid w:val="381E5E4A"/>
    <w:rsid w:val="381F59F4"/>
    <w:rsid w:val="382471D8"/>
    <w:rsid w:val="382947EF"/>
    <w:rsid w:val="38367638"/>
    <w:rsid w:val="38397128"/>
    <w:rsid w:val="383A7E21"/>
    <w:rsid w:val="384004B6"/>
    <w:rsid w:val="38455ACD"/>
    <w:rsid w:val="384653A1"/>
    <w:rsid w:val="3846715C"/>
    <w:rsid w:val="384A30E3"/>
    <w:rsid w:val="384D2BD3"/>
    <w:rsid w:val="385007D9"/>
    <w:rsid w:val="38517682"/>
    <w:rsid w:val="385201EA"/>
    <w:rsid w:val="385266D4"/>
    <w:rsid w:val="38533197"/>
    <w:rsid w:val="38540302"/>
    <w:rsid w:val="38561A88"/>
    <w:rsid w:val="385B709E"/>
    <w:rsid w:val="385B7786"/>
    <w:rsid w:val="385E093C"/>
    <w:rsid w:val="386003DB"/>
    <w:rsid w:val="38602906"/>
    <w:rsid w:val="38651CCB"/>
    <w:rsid w:val="38653A79"/>
    <w:rsid w:val="386677F1"/>
    <w:rsid w:val="38685317"/>
    <w:rsid w:val="386B3EF6"/>
    <w:rsid w:val="386E7864"/>
    <w:rsid w:val="386F66A6"/>
    <w:rsid w:val="387168C2"/>
    <w:rsid w:val="38726196"/>
    <w:rsid w:val="3873781E"/>
    <w:rsid w:val="38743CBC"/>
    <w:rsid w:val="387C1E4B"/>
    <w:rsid w:val="387E0FDF"/>
    <w:rsid w:val="38844FB4"/>
    <w:rsid w:val="388E7474"/>
    <w:rsid w:val="38907284"/>
    <w:rsid w:val="38912AC0"/>
    <w:rsid w:val="38922B55"/>
    <w:rsid w:val="38934A8A"/>
    <w:rsid w:val="38941B27"/>
    <w:rsid w:val="38966328"/>
    <w:rsid w:val="38991974"/>
    <w:rsid w:val="38995E18"/>
    <w:rsid w:val="389B56ED"/>
    <w:rsid w:val="38A04151"/>
    <w:rsid w:val="38A3042D"/>
    <w:rsid w:val="38A547BD"/>
    <w:rsid w:val="38A65E3F"/>
    <w:rsid w:val="38A80B06"/>
    <w:rsid w:val="38AA06AD"/>
    <w:rsid w:val="38AA5930"/>
    <w:rsid w:val="38AD5420"/>
    <w:rsid w:val="38AE3672"/>
    <w:rsid w:val="38AF1198"/>
    <w:rsid w:val="38B14F10"/>
    <w:rsid w:val="38B17242"/>
    <w:rsid w:val="38B202CF"/>
    <w:rsid w:val="38B22A36"/>
    <w:rsid w:val="38B467AE"/>
    <w:rsid w:val="38B65BFB"/>
    <w:rsid w:val="38B7004D"/>
    <w:rsid w:val="38BE4AD3"/>
    <w:rsid w:val="38C042F0"/>
    <w:rsid w:val="38C2711D"/>
    <w:rsid w:val="38C764E2"/>
    <w:rsid w:val="38C84008"/>
    <w:rsid w:val="38C96BED"/>
    <w:rsid w:val="38CA4224"/>
    <w:rsid w:val="38CA569B"/>
    <w:rsid w:val="38CA5FD2"/>
    <w:rsid w:val="38CA7D80"/>
    <w:rsid w:val="38CE7755"/>
    <w:rsid w:val="38CE7AA8"/>
    <w:rsid w:val="38D002C8"/>
    <w:rsid w:val="38D64977"/>
    <w:rsid w:val="38D806EF"/>
    <w:rsid w:val="38DB1F8D"/>
    <w:rsid w:val="38E01351"/>
    <w:rsid w:val="38E250CA"/>
    <w:rsid w:val="38E70932"/>
    <w:rsid w:val="38E877F6"/>
    <w:rsid w:val="38E928FC"/>
    <w:rsid w:val="38F00F58"/>
    <w:rsid w:val="38F1355F"/>
    <w:rsid w:val="38F372D7"/>
    <w:rsid w:val="38F4304F"/>
    <w:rsid w:val="38F66DC7"/>
    <w:rsid w:val="38F70143"/>
    <w:rsid w:val="38F82B3F"/>
    <w:rsid w:val="38FE5C7B"/>
    <w:rsid w:val="390200C3"/>
    <w:rsid w:val="3902576C"/>
    <w:rsid w:val="39041AF1"/>
    <w:rsid w:val="3904295D"/>
    <w:rsid w:val="39047736"/>
    <w:rsid w:val="390E2362"/>
    <w:rsid w:val="39102331"/>
    <w:rsid w:val="39107AB9"/>
    <w:rsid w:val="391536F1"/>
    <w:rsid w:val="39167469"/>
    <w:rsid w:val="391D4354"/>
    <w:rsid w:val="39202096"/>
    <w:rsid w:val="3922196A"/>
    <w:rsid w:val="392751D2"/>
    <w:rsid w:val="392B2AB6"/>
    <w:rsid w:val="392B4CC2"/>
    <w:rsid w:val="392D25E3"/>
    <w:rsid w:val="392D7775"/>
    <w:rsid w:val="393022D9"/>
    <w:rsid w:val="39311BAD"/>
    <w:rsid w:val="39317DFF"/>
    <w:rsid w:val="393671C3"/>
    <w:rsid w:val="39396CB4"/>
    <w:rsid w:val="393A610D"/>
    <w:rsid w:val="393D67A4"/>
    <w:rsid w:val="394044AE"/>
    <w:rsid w:val="39423DBA"/>
    <w:rsid w:val="39435501"/>
    <w:rsid w:val="39445D84"/>
    <w:rsid w:val="39475874"/>
    <w:rsid w:val="39495149"/>
    <w:rsid w:val="394960CA"/>
    <w:rsid w:val="394A0955"/>
    <w:rsid w:val="394C2E8B"/>
    <w:rsid w:val="394D75EE"/>
    <w:rsid w:val="394F567C"/>
    <w:rsid w:val="39551D3F"/>
    <w:rsid w:val="39553AED"/>
    <w:rsid w:val="39592AC9"/>
    <w:rsid w:val="395C3634"/>
    <w:rsid w:val="396106E4"/>
    <w:rsid w:val="39616936"/>
    <w:rsid w:val="39627FB8"/>
    <w:rsid w:val="396343C9"/>
    <w:rsid w:val="39641F82"/>
    <w:rsid w:val="39671A73"/>
    <w:rsid w:val="396A50BF"/>
    <w:rsid w:val="396B3311"/>
    <w:rsid w:val="396D78D8"/>
    <w:rsid w:val="396F26D5"/>
    <w:rsid w:val="39706B79"/>
    <w:rsid w:val="397440E8"/>
    <w:rsid w:val="39745972"/>
    <w:rsid w:val="39754190"/>
    <w:rsid w:val="39761CB6"/>
    <w:rsid w:val="39763A64"/>
    <w:rsid w:val="3978678E"/>
    <w:rsid w:val="397A3554"/>
    <w:rsid w:val="397A71F1"/>
    <w:rsid w:val="397C551E"/>
    <w:rsid w:val="397D4DF2"/>
    <w:rsid w:val="398268AC"/>
    <w:rsid w:val="398443D3"/>
    <w:rsid w:val="39873EC3"/>
    <w:rsid w:val="39897C3B"/>
    <w:rsid w:val="398B39B3"/>
    <w:rsid w:val="398B6911"/>
    <w:rsid w:val="398C14D9"/>
    <w:rsid w:val="398D772B"/>
    <w:rsid w:val="3991363B"/>
    <w:rsid w:val="39927A39"/>
    <w:rsid w:val="39932868"/>
    <w:rsid w:val="39934061"/>
    <w:rsid w:val="39961E8F"/>
    <w:rsid w:val="399A59A4"/>
    <w:rsid w:val="399B1E64"/>
    <w:rsid w:val="399B34CA"/>
    <w:rsid w:val="399C796E"/>
    <w:rsid w:val="399D7242"/>
    <w:rsid w:val="39A14F85"/>
    <w:rsid w:val="39A83C44"/>
    <w:rsid w:val="39A95BE7"/>
    <w:rsid w:val="39AC158B"/>
    <w:rsid w:val="39B822CE"/>
    <w:rsid w:val="39BA46DC"/>
    <w:rsid w:val="39BD1693"/>
    <w:rsid w:val="39C13789"/>
    <w:rsid w:val="39C2468F"/>
    <w:rsid w:val="39C24EFB"/>
    <w:rsid w:val="39C3314D"/>
    <w:rsid w:val="39C708D6"/>
    <w:rsid w:val="39C72511"/>
    <w:rsid w:val="39C742BF"/>
    <w:rsid w:val="39C944DB"/>
    <w:rsid w:val="39CD3FCC"/>
    <w:rsid w:val="39D24B04"/>
    <w:rsid w:val="39D32C64"/>
    <w:rsid w:val="39D54C2E"/>
    <w:rsid w:val="39D72754"/>
    <w:rsid w:val="39D92970"/>
    <w:rsid w:val="39DA3FF3"/>
    <w:rsid w:val="39DC5EB2"/>
    <w:rsid w:val="39DD493E"/>
    <w:rsid w:val="39E06089"/>
    <w:rsid w:val="39E15381"/>
    <w:rsid w:val="39E210F9"/>
    <w:rsid w:val="39E4106B"/>
    <w:rsid w:val="39E515EA"/>
    <w:rsid w:val="39E84962"/>
    <w:rsid w:val="39E92488"/>
    <w:rsid w:val="39EB4452"/>
    <w:rsid w:val="39F2626C"/>
    <w:rsid w:val="39F350B4"/>
    <w:rsid w:val="39F50C4E"/>
    <w:rsid w:val="39F552D0"/>
    <w:rsid w:val="39F55C09"/>
    <w:rsid w:val="39FE4185"/>
    <w:rsid w:val="3A013C75"/>
    <w:rsid w:val="3A033549"/>
    <w:rsid w:val="3A086DB2"/>
    <w:rsid w:val="3A092B2A"/>
    <w:rsid w:val="3A0A0D7C"/>
    <w:rsid w:val="3A0A227C"/>
    <w:rsid w:val="3A103EB8"/>
    <w:rsid w:val="3A1439A9"/>
    <w:rsid w:val="3A15327D"/>
    <w:rsid w:val="3A157721"/>
    <w:rsid w:val="3A173499"/>
    <w:rsid w:val="3A176FF5"/>
    <w:rsid w:val="3A192352"/>
    <w:rsid w:val="3A1C3E97"/>
    <w:rsid w:val="3A1E0383"/>
    <w:rsid w:val="3A1F26CB"/>
    <w:rsid w:val="3A2134BE"/>
    <w:rsid w:val="3A21484D"/>
    <w:rsid w:val="3A23599A"/>
    <w:rsid w:val="3A255109"/>
    <w:rsid w:val="3A281202"/>
    <w:rsid w:val="3A301E38"/>
    <w:rsid w:val="3A327A7E"/>
    <w:rsid w:val="3A347BA7"/>
    <w:rsid w:val="3A377697"/>
    <w:rsid w:val="3A397FBA"/>
    <w:rsid w:val="3A3C6A5B"/>
    <w:rsid w:val="3A40479E"/>
    <w:rsid w:val="3A412936"/>
    <w:rsid w:val="3A414072"/>
    <w:rsid w:val="3A456209"/>
    <w:rsid w:val="3A4B3142"/>
    <w:rsid w:val="3A4B49A7"/>
    <w:rsid w:val="3A4C6E4A"/>
    <w:rsid w:val="3A4D67FE"/>
    <w:rsid w:val="3A4E02F0"/>
    <w:rsid w:val="3A4F0EF8"/>
    <w:rsid w:val="3A4F678F"/>
    <w:rsid w:val="3A52002D"/>
    <w:rsid w:val="3A54164D"/>
    <w:rsid w:val="3A587CFD"/>
    <w:rsid w:val="3A59585F"/>
    <w:rsid w:val="3A614714"/>
    <w:rsid w:val="3A62434D"/>
    <w:rsid w:val="3A647D60"/>
    <w:rsid w:val="3A6506C7"/>
    <w:rsid w:val="3A661D2A"/>
    <w:rsid w:val="3A695377"/>
    <w:rsid w:val="3A6B10EF"/>
    <w:rsid w:val="3A6B53FF"/>
    <w:rsid w:val="3A6D19D7"/>
    <w:rsid w:val="3A6D30B9"/>
    <w:rsid w:val="3A6D4E67"/>
    <w:rsid w:val="3A6F1572"/>
    <w:rsid w:val="3A6F6E31"/>
    <w:rsid w:val="3A704957"/>
    <w:rsid w:val="3A706705"/>
    <w:rsid w:val="3A712BA9"/>
    <w:rsid w:val="3A72331E"/>
    <w:rsid w:val="3A786EEF"/>
    <w:rsid w:val="3A80103E"/>
    <w:rsid w:val="3A817B52"/>
    <w:rsid w:val="3A853686"/>
    <w:rsid w:val="3A8615D9"/>
    <w:rsid w:val="3A865F28"/>
    <w:rsid w:val="3A881CA1"/>
    <w:rsid w:val="3A886068"/>
    <w:rsid w:val="3A8B1791"/>
    <w:rsid w:val="3A8B353F"/>
    <w:rsid w:val="3A8E13C5"/>
    <w:rsid w:val="3A947080"/>
    <w:rsid w:val="3A95616C"/>
    <w:rsid w:val="3A976388"/>
    <w:rsid w:val="3A993EAE"/>
    <w:rsid w:val="3AA34100"/>
    <w:rsid w:val="3AA60379"/>
    <w:rsid w:val="3AAD1707"/>
    <w:rsid w:val="3AAD5BAB"/>
    <w:rsid w:val="3AAD7959"/>
    <w:rsid w:val="3AB17449"/>
    <w:rsid w:val="3AB212D5"/>
    <w:rsid w:val="3AB31586"/>
    <w:rsid w:val="3AB810E4"/>
    <w:rsid w:val="3AB81797"/>
    <w:rsid w:val="3AB900AC"/>
    <w:rsid w:val="3AB94550"/>
    <w:rsid w:val="3AB962FE"/>
    <w:rsid w:val="3ABB02C8"/>
    <w:rsid w:val="3ABB3AC8"/>
    <w:rsid w:val="3ABE3914"/>
    <w:rsid w:val="3AC0143A"/>
    <w:rsid w:val="3AC322DD"/>
    <w:rsid w:val="3AC52EF5"/>
    <w:rsid w:val="3AC86541"/>
    <w:rsid w:val="3AC9397B"/>
    <w:rsid w:val="3ACA050B"/>
    <w:rsid w:val="3ACD736D"/>
    <w:rsid w:val="3ACE7FFB"/>
    <w:rsid w:val="3ACF1270"/>
    <w:rsid w:val="3ACF78CF"/>
    <w:rsid w:val="3AD13648"/>
    <w:rsid w:val="3AD2116E"/>
    <w:rsid w:val="3AD35612"/>
    <w:rsid w:val="3AD44EE6"/>
    <w:rsid w:val="3AD849D6"/>
    <w:rsid w:val="3ADE3FB6"/>
    <w:rsid w:val="3AE0388B"/>
    <w:rsid w:val="3AE07D2F"/>
    <w:rsid w:val="3AE16CA3"/>
    <w:rsid w:val="3AE30103"/>
    <w:rsid w:val="3AE570F3"/>
    <w:rsid w:val="3AE8273F"/>
    <w:rsid w:val="3AEA295B"/>
    <w:rsid w:val="3AED319B"/>
    <w:rsid w:val="3AEE244B"/>
    <w:rsid w:val="3AEF12CB"/>
    <w:rsid w:val="3AF15A98"/>
    <w:rsid w:val="3AF360E4"/>
    <w:rsid w:val="3AF630AE"/>
    <w:rsid w:val="3AFB6D47"/>
    <w:rsid w:val="3AFD268F"/>
    <w:rsid w:val="3B005CDB"/>
    <w:rsid w:val="3B023801"/>
    <w:rsid w:val="3B037579"/>
    <w:rsid w:val="3B057795"/>
    <w:rsid w:val="3B07350D"/>
    <w:rsid w:val="3B0D21A6"/>
    <w:rsid w:val="3B0F4170"/>
    <w:rsid w:val="3B141B02"/>
    <w:rsid w:val="3B143534"/>
    <w:rsid w:val="3B1479D8"/>
    <w:rsid w:val="3B1503C1"/>
    <w:rsid w:val="3B163750"/>
    <w:rsid w:val="3B181276"/>
    <w:rsid w:val="3B2208D8"/>
    <w:rsid w:val="3B2220F5"/>
    <w:rsid w:val="3B223EA3"/>
    <w:rsid w:val="3B251346"/>
    <w:rsid w:val="3B273268"/>
    <w:rsid w:val="3B274A2D"/>
    <w:rsid w:val="3B27770B"/>
    <w:rsid w:val="3B285A6A"/>
    <w:rsid w:val="3B286837"/>
    <w:rsid w:val="3B295232"/>
    <w:rsid w:val="3B297CC7"/>
    <w:rsid w:val="3B2A0FAA"/>
    <w:rsid w:val="3B2A2D58"/>
    <w:rsid w:val="3B2C4D22"/>
    <w:rsid w:val="3B2F688A"/>
    <w:rsid w:val="3B337E5E"/>
    <w:rsid w:val="3B343A73"/>
    <w:rsid w:val="3B343BD6"/>
    <w:rsid w:val="3B363A0C"/>
    <w:rsid w:val="3B3A743F"/>
    <w:rsid w:val="3B4007CD"/>
    <w:rsid w:val="3B4262F3"/>
    <w:rsid w:val="3B442095"/>
    <w:rsid w:val="3B455DE4"/>
    <w:rsid w:val="3B47390A"/>
    <w:rsid w:val="3B4756B8"/>
    <w:rsid w:val="3B4F27BE"/>
    <w:rsid w:val="3B5322AF"/>
    <w:rsid w:val="3B540362"/>
    <w:rsid w:val="3B546400"/>
    <w:rsid w:val="3B5750FC"/>
    <w:rsid w:val="3B5B62C5"/>
    <w:rsid w:val="3B5F6EA5"/>
    <w:rsid w:val="3B60677A"/>
    <w:rsid w:val="3B6224F2"/>
    <w:rsid w:val="3B66524D"/>
    <w:rsid w:val="3B693880"/>
    <w:rsid w:val="3B6B1EE8"/>
    <w:rsid w:val="3B6F0903"/>
    <w:rsid w:val="3B7010B2"/>
    <w:rsid w:val="3B716BD9"/>
    <w:rsid w:val="3B722C97"/>
    <w:rsid w:val="3B7641EF"/>
    <w:rsid w:val="3B776031"/>
    <w:rsid w:val="3B781D15"/>
    <w:rsid w:val="3B787F67"/>
    <w:rsid w:val="3B7A783B"/>
    <w:rsid w:val="3B7D557D"/>
    <w:rsid w:val="3B7E0727"/>
    <w:rsid w:val="3B7E3D60"/>
    <w:rsid w:val="3B7F3FB6"/>
    <w:rsid w:val="3B801576"/>
    <w:rsid w:val="3B8406BA"/>
    <w:rsid w:val="3B842468"/>
    <w:rsid w:val="3B844B5E"/>
    <w:rsid w:val="3B850B95"/>
    <w:rsid w:val="3B853066"/>
    <w:rsid w:val="3B853F89"/>
    <w:rsid w:val="3B8701AA"/>
    <w:rsid w:val="3B892174"/>
    <w:rsid w:val="3B8C62D6"/>
    <w:rsid w:val="3B8E6089"/>
    <w:rsid w:val="3B912DD7"/>
    <w:rsid w:val="3B913095"/>
    <w:rsid w:val="3B915AA7"/>
    <w:rsid w:val="3B9603ED"/>
    <w:rsid w:val="3B975321"/>
    <w:rsid w:val="3B9A612F"/>
    <w:rsid w:val="3B9B4470"/>
    <w:rsid w:val="3B9E18BF"/>
    <w:rsid w:val="3BA1126C"/>
    <w:rsid w:val="3BA24FE4"/>
    <w:rsid w:val="3BA743A8"/>
    <w:rsid w:val="3BAB20EB"/>
    <w:rsid w:val="3BAC7C11"/>
    <w:rsid w:val="3BAE1BDB"/>
    <w:rsid w:val="3BAE5737"/>
    <w:rsid w:val="3BB0325D"/>
    <w:rsid w:val="3BB05953"/>
    <w:rsid w:val="3BB12B6C"/>
    <w:rsid w:val="3BB2544F"/>
    <w:rsid w:val="3BB30F9F"/>
    <w:rsid w:val="3BB86527"/>
    <w:rsid w:val="3BBC4F40"/>
    <w:rsid w:val="3BBF5B96"/>
    <w:rsid w:val="3BC04BAB"/>
    <w:rsid w:val="3BC10768"/>
    <w:rsid w:val="3BC136BC"/>
    <w:rsid w:val="3BC1546A"/>
    <w:rsid w:val="3BC46D08"/>
    <w:rsid w:val="3BC60CD2"/>
    <w:rsid w:val="3BC907C3"/>
    <w:rsid w:val="3BC91BD6"/>
    <w:rsid w:val="3BCF6ED8"/>
    <w:rsid w:val="3BD00368"/>
    <w:rsid w:val="3BD17677"/>
    <w:rsid w:val="3BD86C58"/>
    <w:rsid w:val="3BD97F8A"/>
    <w:rsid w:val="3BDD426E"/>
    <w:rsid w:val="3BDD7DCA"/>
    <w:rsid w:val="3BDF69CD"/>
    <w:rsid w:val="3BDF7FE6"/>
    <w:rsid w:val="3BE473AB"/>
    <w:rsid w:val="3BE64ED1"/>
    <w:rsid w:val="3BE71B18"/>
    <w:rsid w:val="3BEB0739"/>
    <w:rsid w:val="3BEB5F5A"/>
    <w:rsid w:val="3BEC3039"/>
    <w:rsid w:val="3BED4AD3"/>
    <w:rsid w:val="3BF27D19"/>
    <w:rsid w:val="3BF515B8"/>
    <w:rsid w:val="3BF55114"/>
    <w:rsid w:val="3BF5780A"/>
    <w:rsid w:val="3BF85CB6"/>
    <w:rsid w:val="3BF910A8"/>
    <w:rsid w:val="3BFA0A93"/>
    <w:rsid w:val="3BFF5F92"/>
    <w:rsid w:val="3C0161AE"/>
    <w:rsid w:val="3C025A83"/>
    <w:rsid w:val="3C041983"/>
    <w:rsid w:val="3C047A4D"/>
    <w:rsid w:val="3C0812EB"/>
    <w:rsid w:val="3C085BD9"/>
    <w:rsid w:val="3C08753D"/>
    <w:rsid w:val="3C095063"/>
    <w:rsid w:val="3C0A215F"/>
    <w:rsid w:val="3C0E4427"/>
    <w:rsid w:val="3C1001A0"/>
    <w:rsid w:val="3C101F4E"/>
    <w:rsid w:val="3C136B1F"/>
    <w:rsid w:val="3C1557B6"/>
    <w:rsid w:val="3C1852A6"/>
    <w:rsid w:val="3C193C53"/>
    <w:rsid w:val="3C1D466B"/>
    <w:rsid w:val="3C257B92"/>
    <w:rsid w:val="3C2854E9"/>
    <w:rsid w:val="3C28571D"/>
    <w:rsid w:val="3C2A2644"/>
    <w:rsid w:val="3C3519B4"/>
    <w:rsid w:val="3C3976F6"/>
    <w:rsid w:val="3C3A521C"/>
    <w:rsid w:val="3C3C71E7"/>
    <w:rsid w:val="3C3F150D"/>
    <w:rsid w:val="3C406CD7"/>
    <w:rsid w:val="3C4271FA"/>
    <w:rsid w:val="3C430575"/>
    <w:rsid w:val="3C447E49"/>
    <w:rsid w:val="3C461E13"/>
    <w:rsid w:val="3C487939"/>
    <w:rsid w:val="3C4A2868"/>
    <w:rsid w:val="3C4C7799"/>
    <w:rsid w:val="3C4E0CC8"/>
    <w:rsid w:val="3C4F6F1A"/>
    <w:rsid w:val="3C515365"/>
    <w:rsid w:val="3C650E53"/>
    <w:rsid w:val="3C656945"/>
    <w:rsid w:val="3C667DC0"/>
    <w:rsid w:val="3C677A85"/>
    <w:rsid w:val="3C687A16"/>
    <w:rsid w:val="3C6B3628"/>
    <w:rsid w:val="3C6F136A"/>
    <w:rsid w:val="3C6F6DF4"/>
    <w:rsid w:val="3C706E90"/>
    <w:rsid w:val="3C756255"/>
    <w:rsid w:val="3C793CB3"/>
    <w:rsid w:val="3C7F45CB"/>
    <w:rsid w:val="3C805A5B"/>
    <w:rsid w:val="3C814BF9"/>
    <w:rsid w:val="3C885F88"/>
    <w:rsid w:val="3C8A0201"/>
    <w:rsid w:val="3C8A7F52"/>
    <w:rsid w:val="3C8D1935"/>
    <w:rsid w:val="3C8F4C33"/>
    <w:rsid w:val="3C940DD1"/>
    <w:rsid w:val="3C952120"/>
    <w:rsid w:val="3C9568F7"/>
    <w:rsid w:val="3C964B49"/>
    <w:rsid w:val="3C980D40"/>
    <w:rsid w:val="3C990195"/>
    <w:rsid w:val="3C9C1A33"/>
    <w:rsid w:val="3C9C5ED7"/>
    <w:rsid w:val="3C9E39FD"/>
    <w:rsid w:val="3CA27965"/>
    <w:rsid w:val="3CA458F1"/>
    <w:rsid w:val="3CA60B04"/>
    <w:rsid w:val="3CAA05F4"/>
    <w:rsid w:val="3CAA23A2"/>
    <w:rsid w:val="3CAA4150"/>
    <w:rsid w:val="3CAC611A"/>
    <w:rsid w:val="3CAF1F69"/>
    <w:rsid w:val="3CB23005"/>
    <w:rsid w:val="3CB31218"/>
    <w:rsid w:val="3CB42A07"/>
    <w:rsid w:val="3CB43221"/>
    <w:rsid w:val="3CB663F2"/>
    <w:rsid w:val="3CB74ABF"/>
    <w:rsid w:val="3CB90837"/>
    <w:rsid w:val="3CBC2529"/>
    <w:rsid w:val="3CBC5CAE"/>
    <w:rsid w:val="3CBD0327"/>
    <w:rsid w:val="3CC23ACA"/>
    <w:rsid w:val="3CC66AB0"/>
    <w:rsid w:val="3CC765FC"/>
    <w:rsid w:val="3CC86CCC"/>
    <w:rsid w:val="3CCC5076"/>
    <w:rsid w:val="3CCF005B"/>
    <w:rsid w:val="3CD155B4"/>
    <w:rsid w:val="3CD4741F"/>
    <w:rsid w:val="3CD613E9"/>
    <w:rsid w:val="3CD63197"/>
    <w:rsid w:val="3CD710A5"/>
    <w:rsid w:val="3CD76F0F"/>
    <w:rsid w:val="3CD83D46"/>
    <w:rsid w:val="3CD92C87"/>
    <w:rsid w:val="3CD967E3"/>
    <w:rsid w:val="3CDC62D4"/>
    <w:rsid w:val="3CDD0DD0"/>
    <w:rsid w:val="3CDE204C"/>
    <w:rsid w:val="3CDE3DFA"/>
    <w:rsid w:val="3CE04016"/>
    <w:rsid w:val="3CE24DF8"/>
    <w:rsid w:val="3CE358B4"/>
    <w:rsid w:val="3CE55188"/>
    <w:rsid w:val="3CE93B0F"/>
    <w:rsid w:val="3CEB09D4"/>
    <w:rsid w:val="3CEB3919"/>
    <w:rsid w:val="3CEC2D22"/>
    <w:rsid w:val="3CED04E1"/>
    <w:rsid w:val="3CF47AC1"/>
    <w:rsid w:val="3CF63839"/>
    <w:rsid w:val="3CF646FE"/>
    <w:rsid w:val="3CF8135F"/>
    <w:rsid w:val="3CF95FF8"/>
    <w:rsid w:val="3CFC0724"/>
    <w:rsid w:val="3CFC24D2"/>
    <w:rsid w:val="3CFD6976"/>
    <w:rsid w:val="3CFE55C0"/>
    <w:rsid w:val="3D015D3A"/>
    <w:rsid w:val="3D06416F"/>
    <w:rsid w:val="3D07231F"/>
    <w:rsid w:val="3D086DE0"/>
    <w:rsid w:val="3D0D2931"/>
    <w:rsid w:val="3D0F2205"/>
    <w:rsid w:val="3D0F66A9"/>
    <w:rsid w:val="3D140FA3"/>
    <w:rsid w:val="3D17730C"/>
    <w:rsid w:val="3D193084"/>
    <w:rsid w:val="3D1B504E"/>
    <w:rsid w:val="3D1B6DFC"/>
    <w:rsid w:val="3D1D2B74"/>
    <w:rsid w:val="3D1E4221"/>
    <w:rsid w:val="3D2008B6"/>
    <w:rsid w:val="3D217302"/>
    <w:rsid w:val="3D2263DC"/>
    <w:rsid w:val="3D233F03"/>
    <w:rsid w:val="3D244EC3"/>
    <w:rsid w:val="3D255522"/>
    <w:rsid w:val="3D281519"/>
    <w:rsid w:val="3D292B2B"/>
    <w:rsid w:val="3D2A5291"/>
    <w:rsid w:val="3D2C2DB7"/>
    <w:rsid w:val="3D2D6B2F"/>
    <w:rsid w:val="3D3103CE"/>
    <w:rsid w:val="3D332398"/>
    <w:rsid w:val="3D347EBE"/>
    <w:rsid w:val="3D393726"/>
    <w:rsid w:val="3D3A1978"/>
    <w:rsid w:val="3D3D3216"/>
    <w:rsid w:val="3D3E40C5"/>
    <w:rsid w:val="3D42082D"/>
    <w:rsid w:val="3D436353"/>
    <w:rsid w:val="3D473647"/>
    <w:rsid w:val="3D4E4398"/>
    <w:rsid w:val="3D536596"/>
    <w:rsid w:val="3D557CEA"/>
    <w:rsid w:val="3D566086"/>
    <w:rsid w:val="3D567A39"/>
    <w:rsid w:val="3D580050"/>
    <w:rsid w:val="3D5958EA"/>
    <w:rsid w:val="3D5A2402"/>
    <w:rsid w:val="3D5A3DC8"/>
    <w:rsid w:val="3D5A4FAA"/>
    <w:rsid w:val="3D5D5666"/>
    <w:rsid w:val="3D6267D9"/>
    <w:rsid w:val="3D6469F5"/>
    <w:rsid w:val="3D65451B"/>
    <w:rsid w:val="3D673DEF"/>
    <w:rsid w:val="3D69400B"/>
    <w:rsid w:val="3D6A0A80"/>
    <w:rsid w:val="3D6A1B31"/>
    <w:rsid w:val="3D6A788F"/>
    <w:rsid w:val="3D6D0448"/>
    <w:rsid w:val="3D6E1622"/>
    <w:rsid w:val="3D762284"/>
    <w:rsid w:val="3D766728"/>
    <w:rsid w:val="3D783084"/>
    <w:rsid w:val="3D7A6218"/>
    <w:rsid w:val="3D7B789B"/>
    <w:rsid w:val="3D820C29"/>
    <w:rsid w:val="3D8748A6"/>
    <w:rsid w:val="3D9077EA"/>
    <w:rsid w:val="3D915310"/>
    <w:rsid w:val="3D924BED"/>
    <w:rsid w:val="3D9A2417"/>
    <w:rsid w:val="3D9B5C26"/>
    <w:rsid w:val="3D9D1E18"/>
    <w:rsid w:val="3D9D1F07"/>
    <w:rsid w:val="3D9F5C7F"/>
    <w:rsid w:val="3DA037A5"/>
    <w:rsid w:val="3DA113ED"/>
    <w:rsid w:val="3DA212CB"/>
    <w:rsid w:val="3DA339C5"/>
    <w:rsid w:val="3DA45A8A"/>
    <w:rsid w:val="3DAE370A"/>
    <w:rsid w:val="3DAE6CEE"/>
    <w:rsid w:val="3DB01C3A"/>
    <w:rsid w:val="3DB334D8"/>
    <w:rsid w:val="3DB72FC9"/>
    <w:rsid w:val="3DBA4867"/>
    <w:rsid w:val="3DBB413B"/>
    <w:rsid w:val="3DC01751"/>
    <w:rsid w:val="3DC17A1B"/>
    <w:rsid w:val="3DC254CA"/>
    <w:rsid w:val="3DC41242"/>
    <w:rsid w:val="3DC6320C"/>
    <w:rsid w:val="3DC7000C"/>
    <w:rsid w:val="3DCE0312"/>
    <w:rsid w:val="3DD1570D"/>
    <w:rsid w:val="3DD35929"/>
    <w:rsid w:val="3DD5344F"/>
    <w:rsid w:val="3DD671C7"/>
    <w:rsid w:val="3DD82F3F"/>
    <w:rsid w:val="3DDB142A"/>
    <w:rsid w:val="3DDD5AEE"/>
    <w:rsid w:val="3DDF652E"/>
    <w:rsid w:val="3DE05FE2"/>
    <w:rsid w:val="3DE275F6"/>
    <w:rsid w:val="3DE511B8"/>
    <w:rsid w:val="3DE74A25"/>
    <w:rsid w:val="3DE74F30"/>
    <w:rsid w:val="3DEE2762"/>
    <w:rsid w:val="3DEE7764"/>
    <w:rsid w:val="3DEF2039"/>
    <w:rsid w:val="3DF17B5D"/>
    <w:rsid w:val="3DF24001"/>
    <w:rsid w:val="3DF62488"/>
    <w:rsid w:val="3DFA4C63"/>
    <w:rsid w:val="3DFD4E4E"/>
    <w:rsid w:val="3DFF227A"/>
    <w:rsid w:val="3E043D34"/>
    <w:rsid w:val="3E050CBD"/>
    <w:rsid w:val="3E053ADC"/>
    <w:rsid w:val="3E063E41"/>
    <w:rsid w:val="3E09759C"/>
    <w:rsid w:val="3E0B50C2"/>
    <w:rsid w:val="3E0D08A8"/>
    <w:rsid w:val="3E0D0E3B"/>
    <w:rsid w:val="3E0E4BB3"/>
    <w:rsid w:val="3E1321C9"/>
    <w:rsid w:val="3E141771"/>
    <w:rsid w:val="3E186008"/>
    <w:rsid w:val="3E1A3557"/>
    <w:rsid w:val="3E1C3664"/>
    <w:rsid w:val="3E1D6BA4"/>
    <w:rsid w:val="3E246184"/>
    <w:rsid w:val="3E261EFC"/>
    <w:rsid w:val="3E2B306F"/>
    <w:rsid w:val="3E32264F"/>
    <w:rsid w:val="3E33382D"/>
    <w:rsid w:val="3E391FCF"/>
    <w:rsid w:val="3E395AD5"/>
    <w:rsid w:val="3E3975A9"/>
    <w:rsid w:val="3E3D717E"/>
    <w:rsid w:val="3E3F6B1A"/>
    <w:rsid w:val="3E410AE4"/>
    <w:rsid w:val="3E442382"/>
    <w:rsid w:val="3E455836"/>
    <w:rsid w:val="3E467EA9"/>
    <w:rsid w:val="3E4800C5"/>
    <w:rsid w:val="3E4D56DB"/>
    <w:rsid w:val="3E4E4FAF"/>
    <w:rsid w:val="3E4E5942"/>
    <w:rsid w:val="3E502AD5"/>
    <w:rsid w:val="3E524A9F"/>
    <w:rsid w:val="3E5500EC"/>
    <w:rsid w:val="3E5527E2"/>
    <w:rsid w:val="3E560811"/>
    <w:rsid w:val="3E593EAF"/>
    <w:rsid w:val="3E594080"/>
    <w:rsid w:val="3E5B5B11"/>
    <w:rsid w:val="3E5C591E"/>
    <w:rsid w:val="3E607478"/>
    <w:rsid w:val="3E630A5B"/>
    <w:rsid w:val="3E675B3A"/>
    <w:rsid w:val="3E682515"/>
    <w:rsid w:val="3E6D7B2B"/>
    <w:rsid w:val="3E6F5651"/>
    <w:rsid w:val="3E726EF0"/>
    <w:rsid w:val="3E742C68"/>
    <w:rsid w:val="3E75253C"/>
    <w:rsid w:val="3E79027E"/>
    <w:rsid w:val="3E7D1D80"/>
    <w:rsid w:val="3E7E5894"/>
    <w:rsid w:val="3E7F33BB"/>
    <w:rsid w:val="3E810EE1"/>
    <w:rsid w:val="3E8135D7"/>
    <w:rsid w:val="3E815385"/>
    <w:rsid w:val="3E8409D1"/>
    <w:rsid w:val="3E86299B"/>
    <w:rsid w:val="3E894239"/>
    <w:rsid w:val="3E8D1F7B"/>
    <w:rsid w:val="3E8F00D4"/>
    <w:rsid w:val="3E8F1850"/>
    <w:rsid w:val="3E90381A"/>
    <w:rsid w:val="3E9450B8"/>
    <w:rsid w:val="3E946E66"/>
    <w:rsid w:val="3E9A4170"/>
    <w:rsid w:val="3E9D5E92"/>
    <w:rsid w:val="3E9F580B"/>
    <w:rsid w:val="3E9F7243"/>
    <w:rsid w:val="3EA11583"/>
    <w:rsid w:val="3EA13331"/>
    <w:rsid w:val="3EA42E21"/>
    <w:rsid w:val="3EA459C6"/>
    <w:rsid w:val="3EA77B23"/>
    <w:rsid w:val="3EA846BF"/>
    <w:rsid w:val="3EA959BD"/>
    <w:rsid w:val="3EAD7F28"/>
    <w:rsid w:val="3EAE5A4E"/>
    <w:rsid w:val="3EAF5499"/>
    <w:rsid w:val="3EB017C6"/>
    <w:rsid w:val="3EB412B6"/>
    <w:rsid w:val="3EB56DDC"/>
    <w:rsid w:val="3EB80870"/>
    <w:rsid w:val="3EBA43F3"/>
    <w:rsid w:val="3EBC63BD"/>
    <w:rsid w:val="3EBF1A09"/>
    <w:rsid w:val="3EBF3EF4"/>
    <w:rsid w:val="3EBF7C5B"/>
    <w:rsid w:val="3EC05EAD"/>
    <w:rsid w:val="3EC353BA"/>
    <w:rsid w:val="3EC60FE9"/>
    <w:rsid w:val="3ECA0ADA"/>
    <w:rsid w:val="3ECD2378"/>
    <w:rsid w:val="3ECF0CA1"/>
    <w:rsid w:val="3ED41239"/>
    <w:rsid w:val="3ED731F7"/>
    <w:rsid w:val="3ED951C1"/>
    <w:rsid w:val="3EDC080D"/>
    <w:rsid w:val="3EDE3C02"/>
    <w:rsid w:val="3EE06187"/>
    <w:rsid w:val="3EEC4EF4"/>
    <w:rsid w:val="3EEF1401"/>
    <w:rsid w:val="3EF01478"/>
    <w:rsid w:val="3EF06066"/>
    <w:rsid w:val="3EF20030"/>
    <w:rsid w:val="3EF21DDE"/>
    <w:rsid w:val="3EF45B57"/>
    <w:rsid w:val="3EF91964"/>
    <w:rsid w:val="3EF9316D"/>
    <w:rsid w:val="3EFB69A5"/>
    <w:rsid w:val="3F00274D"/>
    <w:rsid w:val="3F011666"/>
    <w:rsid w:val="3F022566"/>
    <w:rsid w:val="3F057D64"/>
    <w:rsid w:val="3F0A35CC"/>
    <w:rsid w:val="3F0D09C6"/>
    <w:rsid w:val="3F0D2979"/>
    <w:rsid w:val="3F1104B7"/>
    <w:rsid w:val="3F147FA7"/>
    <w:rsid w:val="3F171845"/>
    <w:rsid w:val="3F1B1335"/>
    <w:rsid w:val="3F1B7587"/>
    <w:rsid w:val="3F1E2BD3"/>
    <w:rsid w:val="3F2006FA"/>
    <w:rsid w:val="3F21161E"/>
    <w:rsid w:val="3F214472"/>
    <w:rsid w:val="3F253F62"/>
    <w:rsid w:val="3F261A88"/>
    <w:rsid w:val="3F275F2C"/>
    <w:rsid w:val="3F2B0107"/>
    <w:rsid w:val="3F2B709E"/>
    <w:rsid w:val="3F2C4B11"/>
    <w:rsid w:val="3F2D2E17"/>
    <w:rsid w:val="3F2F5247"/>
    <w:rsid w:val="3F3146B5"/>
    <w:rsid w:val="3F32042D"/>
    <w:rsid w:val="3F381307"/>
    <w:rsid w:val="3F397A0D"/>
    <w:rsid w:val="3F3E1E72"/>
    <w:rsid w:val="3F41451A"/>
    <w:rsid w:val="3F422D66"/>
    <w:rsid w:val="3F4343E8"/>
    <w:rsid w:val="3F4411DB"/>
    <w:rsid w:val="3F476B9F"/>
    <w:rsid w:val="3F485EA2"/>
    <w:rsid w:val="3F486144"/>
    <w:rsid w:val="3F487C50"/>
    <w:rsid w:val="3F4D5267"/>
    <w:rsid w:val="3F4E22AE"/>
    <w:rsid w:val="3F4F7231"/>
    <w:rsid w:val="3F584337"/>
    <w:rsid w:val="3F5F3574"/>
    <w:rsid w:val="3F5F7EC2"/>
    <w:rsid w:val="3F6409EC"/>
    <w:rsid w:val="3F6550F5"/>
    <w:rsid w:val="3F6853D5"/>
    <w:rsid w:val="3F6A5E19"/>
    <w:rsid w:val="3F6C393F"/>
    <w:rsid w:val="3F6F15E7"/>
    <w:rsid w:val="3F732F1F"/>
    <w:rsid w:val="3F740A45"/>
    <w:rsid w:val="3F786788"/>
    <w:rsid w:val="3F793CDA"/>
    <w:rsid w:val="3F7B62DF"/>
    <w:rsid w:val="3F812D62"/>
    <w:rsid w:val="3F8161DD"/>
    <w:rsid w:val="3F8165CD"/>
    <w:rsid w:val="3F817A20"/>
    <w:rsid w:val="3F874C1D"/>
    <w:rsid w:val="3F88629F"/>
    <w:rsid w:val="3F8A0269"/>
    <w:rsid w:val="3F8F03CD"/>
    <w:rsid w:val="3F9904AC"/>
    <w:rsid w:val="3F9D73DC"/>
    <w:rsid w:val="3FA1443E"/>
    <w:rsid w:val="3FA550A3"/>
    <w:rsid w:val="3FA70E1B"/>
    <w:rsid w:val="3FA72BC9"/>
    <w:rsid w:val="3FA814E4"/>
    <w:rsid w:val="3FA94B93"/>
    <w:rsid w:val="3FAE21A9"/>
    <w:rsid w:val="3FB0123C"/>
    <w:rsid w:val="3FB11C9A"/>
    <w:rsid w:val="3FB13A48"/>
    <w:rsid w:val="3FB3156E"/>
    <w:rsid w:val="3FB35A12"/>
    <w:rsid w:val="3FBA5A1E"/>
    <w:rsid w:val="3FBE5CC3"/>
    <w:rsid w:val="3FC03C8B"/>
    <w:rsid w:val="3FC419CD"/>
    <w:rsid w:val="3FC65745"/>
    <w:rsid w:val="3FCE1C90"/>
    <w:rsid w:val="3FCE2739"/>
    <w:rsid w:val="3FCE50BF"/>
    <w:rsid w:val="3FCF2B90"/>
    <w:rsid w:val="3FD00372"/>
    <w:rsid w:val="3FD12FC9"/>
    <w:rsid w:val="3FD37E62"/>
    <w:rsid w:val="3FD55988"/>
    <w:rsid w:val="3FD634AE"/>
    <w:rsid w:val="3FD83FBF"/>
    <w:rsid w:val="3FDA2F9E"/>
    <w:rsid w:val="3FDA4D4C"/>
    <w:rsid w:val="3FDB0AC5"/>
    <w:rsid w:val="3FDD2A8F"/>
    <w:rsid w:val="3FE06FE9"/>
    <w:rsid w:val="3FE1257F"/>
    <w:rsid w:val="3FE456B9"/>
    <w:rsid w:val="3FE739C5"/>
    <w:rsid w:val="3FE8403A"/>
    <w:rsid w:val="3FE94F8F"/>
    <w:rsid w:val="3FEB7944"/>
    <w:rsid w:val="3FEC2CD2"/>
    <w:rsid w:val="3FEC4DEE"/>
    <w:rsid w:val="3FEE25A6"/>
    <w:rsid w:val="3FEF631E"/>
    <w:rsid w:val="3FF102E8"/>
    <w:rsid w:val="3FF12096"/>
    <w:rsid w:val="3FF34060"/>
    <w:rsid w:val="3FF57DD8"/>
    <w:rsid w:val="3FFA0F4B"/>
    <w:rsid w:val="3FFD4EDF"/>
    <w:rsid w:val="3FFF2A05"/>
    <w:rsid w:val="400021C4"/>
    <w:rsid w:val="40004E92"/>
    <w:rsid w:val="40041DC9"/>
    <w:rsid w:val="40044CA3"/>
    <w:rsid w:val="40093884"/>
    <w:rsid w:val="40095632"/>
    <w:rsid w:val="400B75FC"/>
    <w:rsid w:val="400C0031"/>
    <w:rsid w:val="400C76BB"/>
    <w:rsid w:val="401364B0"/>
    <w:rsid w:val="40140117"/>
    <w:rsid w:val="40153FD6"/>
    <w:rsid w:val="40176EF9"/>
    <w:rsid w:val="401851F8"/>
    <w:rsid w:val="40185875"/>
    <w:rsid w:val="401B4ABA"/>
    <w:rsid w:val="401B6AC7"/>
    <w:rsid w:val="401C5365"/>
    <w:rsid w:val="401D7F99"/>
    <w:rsid w:val="401F4E55"/>
    <w:rsid w:val="402129A1"/>
    <w:rsid w:val="40233F31"/>
    <w:rsid w:val="4024421A"/>
    <w:rsid w:val="40251D40"/>
    <w:rsid w:val="40271248"/>
    <w:rsid w:val="40273D0A"/>
    <w:rsid w:val="402C30CE"/>
    <w:rsid w:val="402E5098"/>
    <w:rsid w:val="402E6E46"/>
    <w:rsid w:val="40302BBE"/>
    <w:rsid w:val="40322DDA"/>
    <w:rsid w:val="40324391"/>
    <w:rsid w:val="403501D5"/>
    <w:rsid w:val="40377B31"/>
    <w:rsid w:val="403C77B5"/>
    <w:rsid w:val="403E205E"/>
    <w:rsid w:val="404162D1"/>
    <w:rsid w:val="404279BA"/>
    <w:rsid w:val="404448BC"/>
    <w:rsid w:val="40464190"/>
    <w:rsid w:val="404B5C4A"/>
    <w:rsid w:val="404D2330"/>
    <w:rsid w:val="404E1CD5"/>
    <w:rsid w:val="40506476"/>
    <w:rsid w:val="40526FD9"/>
    <w:rsid w:val="40532D51"/>
    <w:rsid w:val="40534AFF"/>
    <w:rsid w:val="40552625"/>
    <w:rsid w:val="405745EF"/>
    <w:rsid w:val="405E3BCF"/>
    <w:rsid w:val="406012A8"/>
    <w:rsid w:val="406106C5"/>
    <w:rsid w:val="40615C71"/>
    <w:rsid w:val="406229AA"/>
    <w:rsid w:val="40644F5E"/>
    <w:rsid w:val="40646D0C"/>
    <w:rsid w:val="4066403F"/>
    <w:rsid w:val="406665E0"/>
    <w:rsid w:val="406800A0"/>
    <w:rsid w:val="406805AA"/>
    <w:rsid w:val="4068695F"/>
    <w:rsid w:val="40692574"/>
    <w:rsid w:val="406E1939"/>
    <w:rsid w:val="406E36E7"/>
    <w:rsid w:val="40703AAD"/>
    <w:rsid w:val="40714007"/>
    <w:rsid w:val="40730CFD"/>
    <w:rsid w:val="40754A75"/>
    <w:rsid w:val="4078486F"/>
    <w:rsid w:val="407C3D40"/>
    <w:rsid w:val="407D1B7C"/>
    <w:rsid w:val="407D392A"/>
    <w:rsid w:val="407F4BE6"/>
    <w:rsid w:val="40844133"/>
    <w:rsid w:val="40880C4C"/>
    <w:rsid w:val="409018AF"/>
    <w:rsid w:val="40916FFB"/>
    <w:rsid w:val="40931AA6"/>
    <w:rsid w:val="40955117"/>
    <w:rsid w:val="4095597C"/>
    <w:rsid w:val="40980764"/>
    <w:rsid w:val="409A035E"/>
    <w:rsid w:val="409C7961"/>
    <w:rsid w:val="409F1AF2"/>
    <w:rsid w:val="40A15804"/>
    <w:rsid w:val="40A23390"/>
    <w:rsid w:val="40A66473"/>
    <w:rsid w:val="40A84E4B"/>
    <w:rsid w:val="40AB2622"/>
    <w:rsid w:val="40AB493B"/>
    <w:rsid w:val="40AC1AD0"/>
    <w:rsid w:val="40AD3E6B"/>
    <w:rsid w:val="40AD420F"/>
    <w:rsid w:val="40B462FF"/>
    <w:rsid w:val="40B530C4"/>
    <w:rsid w:val="40B5541B"/>
    <w:rsid w:val="40B563F6"/>
    <w:rsid w:val="40B97058"/>
    <w:rsid w:val="40B97948"/>
    <w:rsid w:val="40BA324F"/>
    <w:rsid w:val="40BA692C"/>
    <w:rsid w:val="40BD7DFF"/>
    <w:rsid w:val="40BE01CA"/>
    <w:rsid w:val="40BE641C"/>
    <w:rsid w:val="40C003E6"/>
    <w:rsid w:val="40C1415E"/>
    <w:rsid w:val="40C15F0C"/>
    <w:rsid w:val="40C322F7"/>
    <w:rsid w:val="40C41559"/>
    <w:rsid w:val="40C477AB"/>
    <w:rsid w:val="40CB0B39"/>
    <w:rsid w:val="40CF0629"/>
    <w:rsid w:val="40D1430E"/>
    <w:rsid w:val="40DE6ABE"/>
    <w:rsid w:val="40E57E4D"/>
    <w:rsid w:val="40E8793D"/>
    <w:rsid w:val="40EA7211"/>
    <w:rsid w:val="40EB11DB"/>
    <w:rsid w:val="40EB2F89"/>
    <w:rsid w:val="40EC27D7"/>
    <w:rsid w:val="40F11E58"/>
    <w:rsid w:val="40FA31CC"/>
    <w:rsid w:val="40FC0CF2"/>
    <w:rsid w:val="4101455B"/>
    <w:rsid w:val="4105229D"/>
    <w:rsid w:val="41085814"/>
    <w:rsid w:val="410B7187"/>
    <w:rsid w:val="410F0A26"/>
    <w:rsid w:val="410F4ECA"/>
    <w:rsid w:val="410F5F9B"/>
    <w:rsid w:val="410F6C78"/>
    <w:rsid w:val="410F7001"/>
    <w:rsid w:val="411029F0"/>
    <w:rsid w:val="411249BA"/>
    <w:rsid w:val="4114428E"/>
    <w:rsid w:val="411B386E"/>
    <w:rsid w:val="412169AB"/>
    <w:rsid w:val="41230975"/>
    <w:rsid w:val="41263FC1"/>
    <w:rsid w:val="4128001F"/>
    <w:rsid w:val="41285F8B"/>
    <w:rsid w:val="41286718"/>
    <w:rsid w:val="412F731A"/>
    <w:rsid w:val="41306558"/>
    <w:rsid w:val="41326E0A"/>
    <w:rsid w:val="4134685C"/>
    <w:rsid w:val="41393CF5"/>
    <w:rsid w:val="413A5B8B"/>
    <w:rsid w:val="413B5CBF"/>
    <w:rsid w:val="413C5988"/>
    <w:rsid w:val="413E57AF"/>
    <w:rsid w:val="4142704D"/>
    <w:rsid w:val="41470577"/>
    <w:rsid w:val="414879D6"/>
    <w:rsid w:val="41497C56"/>
    <w:rsid w:val="414A7CB0"/>
    <w:rsid w:val="414D6FA3"/>
    <w:rsid w:val="414F176A"/>
    <w:rsid w:val="414F52C6"/>
    <w:rsid w:val="41517290"/>
    <w:rsid w:val="415723CD"/>
    <w:rsid w:val="41590C35"/>
    <w:rsid w:val="41594185"/>
    <w:rsid w:val="415B56A6"/>
    <w:rsid w:val="415D5357"/>
    <w:rsid w:val="415D5C35"/>
    <w:rsid w:val="416209C5"/>
    <w:rsid w:val="416403E3"/>
    <w:rsid w:val="41652D3C"/>
    <w:rsid w:val="4168282C"/>
    <w:rsid w:val="41686388"/>
    <w:rsid w:val="416B2212"/>
    <w:rsid w:val="41711FEA"/>
    <w:rsid w:val="41717932"/>
    <w:rsid w:val="41720FB5"/>
    <w:rsid w:val="41744D2D"/>
    <w:rsid w:val="417A24F0"/>
    <w:rsid w:val="417E3DFD"/>
    <w:rsid w:val="4181067C"/>
    <w:rsid w:val="41831414"/>
    <w:rsid w:val="418343D1"/>
    <w:rsid w:val="4185518C"/>
    <w:rsid w:val="418705C4"/>
    <w:rsid w:val="418B6CA6"/>
    <w:rsid w:val="41902DB7"/>
    <w:rsid w:val="41943621"/>
    <w:rsid w:val="4194717D"/>
    <w:rsid w:val="41966C29"/>
    <w:rsid w:val="41986C6D"/>
    <w:rsid w:val="419929D9"/>
    <w:rsid w:val="419A54FE"/>
    <w:rsid w:val="419D0907"/>
    <w:rsid w:val="419F0BA0"/>
    <w:rsid w:val="41A3665C"/>
    <w:rsid w:val="41A43864"/>
    <w:rsid w:val="41A74B7F"/>
    <w:rsid w:val="41A75102"/>
    <w:rsid w:val="41A76EB0"/>
    <w:rsid w:val="41AC617A"/>
    <w:rsid w:val="41AE09C5"/>
    <w:rsid w:val="41AF045B"/>
    <w:rsid w:val="41B15F81"/>
    <w:rsid w:val="41B25820"/>
    <w:rsid w:val="41B415CD"/>
    <w:rsid w:val="41B80B32"/>
    <w:rsid w:val="41B94E35"/>
    <w:rsid w:val="41BA3087"/>
    <w:rsid w:val="41BD4926"/>
    <w:rsid w:val="41BF069E"/>
    <w:rsid w:val="41C07F72"/>
    <w:rsid w:val="41C15F27"/>
    <w:rsid w:val="41C31810"/>
    <w:rsid w:val="41C37A62"/>
    <w:rsid w:val="41C47AD3"/>
    <w:rsid w:val="41C54901"/>
    <w:rsid w:val="41C54EDB"/>
    <w:rsid w:val="41C619F5"/>
    <w:rsid w:val="41C620B1"/>
    <w:rsid w:val="41CA7043"/>
    <w:rsid w:val="41CE6198"/>
    <w:rsid w:val="41D22B69"/>
    <w:rsid w:val="41D34149"/>
    <w:rsid w:val="41D47F8E"/>
    <w:rsid w:val="41D61C56"/>
    <w:rsid w:val="41DB10C5"/>
    <w:rsid w:val="41DD0B24"/>
    <w:rsid w:val="41DF3CDD"/>
    <w:rsid w:val="41E33C60"/>
    <w:rsid w:val="41E41EB2"/>
    <w:rsid w:val="41E7055F"/>
    <w:rsid w:val="41E81277"/>
    <w:rsid w:val="41EC2ABF"/>
    <w:rsid w:val="41ED5DB0"/>
    <w:rsid w:val="41EF2605"/>
    <w:rsid w:val="41F011E5"/>
    <w:rsid w:val="41F1637D"/>
    <w:rsid w:val="41F63994"/>
    <w:rsid w:val="41F83BB0"/>
    <w:rsid w:val="41F8595E"/>
    <w:rsid w:val="41FE5C38"/>
    <w:rsid w:val="42002A64"/>
    <w:rsid w:val="42004812"/>
    <w:rsid w:val="420662CD"/>
    <w:rsid w:val="42095809"/>
    <w:rsid w:val="42097B6B"/>
    <w:rsid w:val="42097EF8"/>
    <w:rsid w:val="420E5181"/>
    <w:rsid w:val="4213148C"/>
    <w:rsid w:val="42132798"/>
    <w:rsid w:val="42162288"/>
    <w:rsid w:val="421952FE"/>
    <w:rsid w:val="421A1D78"/>
    <w:rsid w:val="421B164C"/>
    <w:rsid w:val="421F2002"/>
    <w:rsid w:val="421F3DA5"/>
    <w:rsid w:val="42246753"/>
    <w:rsid w:val="42252A15"/>
    <w:rsid w:val="42276243"/>
    <w:rsid w:val="422A517E"/>
    <w:rsid w:val="422E137F"/>
    <w:rsid w:val="422E312E"/>
    <w:rsid w:val="422E5823"/>
    <w:rsid w:val="4230130C"/>
    <w:rsid w:val="423050F8"/>
    <w:rsid w:val="42310E70"/>
    <w:rsid w:val="42320077"/>
    <w:rsid w:val="42336996"/>
    <w:rsid w:val="423476A2"/>
    <w:rsid w:val="423522EA"/>
    <w:rsid w:val="4235270E"/>
    <w:rsid w:val="42366486"/>
    <w:rsid w:val="42367D96"/>
    <w:rsid w:val="423A41C8"/>
    <w:rsid w:val="423A7D24"/>
    <w:rsid w:val="423B3A9C"/>
    <w:rsid w:val="423C29F6"/>
    <w:rsid w:val="423D7815"/>
    <w:rsid w:val="424B3AB0"/>
    <w:rsid w:val="424B3CDF"/>
    <w:rsid w:val="424D3D8A"/>
    <w:rsid w:val="424D3EFC"/>
    <w:rsid w:val="4250579A"/>
    <w:rsid w:val="42536C28"/>
    <w:rsid w:val="42576B28"/>
    <w:rsid w:val="42580E90"/>
    <w:rsid w:val="425A3F23"/>
    <w:rsid w:val="425A6618"/>
    <w:rsid w:val="425B0CB6"/>
    <w:rsid w:val="425E35DB"/>
    <w:rsid w:val="425F560B"/>
    <w:rsid w:val="42641522"/>
    <w:rsid w:val="426503DD"/>
    <w:rsid w:val="42660B19"/>
    <w:rsid w:val="42662B2E"/>
    <w:rsid w:val="426C1EA8"/>
    <w:rsid w:val="426D00FA"/>
    <w:rsid w:val="426D3D7C"/>
    <w:rsid w:val="426E79CE"/>
    <w:rsid w:val="426F425E"/>
    <w:rsid w:val="42701998"/>
    <w:rsid w:val="427174BE"/>
    <w:rsid w:val="42731488"/>
    <w:rsid w:val="42734FE4"/>
    <w:rsid w:val="42744A58"/>
    <w:rsid w:val="42762D1C"/>
    <w:rsid w:val="427720B6"/>
    <w:rsid w:val="42785D1A"/>
    <w:rsid w:val="427B20EB"/>
    <w:rsid w:val="427C1245"/>
    <w:rsid w:val="427E262D"/>
    <w:rsid w:val="42845443"/>
    <w:rsid w:val="42854DA8"/>
    <w:rsid w:val="428C0CF8"/>
    <w:rsid w:val="428C379F"/>
    <w:rsid w:val="428E62C2"/>
    <w:rsid w:val="42925DB2"/>
    <w:rsid w:val="42937435"/>
    <w:rsid w:val="42944D62"/>
    <w:rsid w:val="429733C9"/>
    <w:rsid w:val="42975177"/>
    <w:rsid w:val="429906A7"/>
    <w:rsid w:val="42997C24"/>
    <w:rsid w:val="429A07C3"/>
    <w:rsid w:val="429A4C67"/>
    <w:rsid w:val="429F402B"/>
    <w:rsid w:val="429F5DD9"/>
    <w:rsid w:val="42A17DA3"/>
    <w:rsid w:val="42A6360C"/>
    <w:rsid w:val="42A653BA"/>
    <w:rsid w:val="42A807AB"/>
    <w:rsid w:val="42A81132"/>
    <w:rsid w:val="42A87384"/>
    <w:rsid w:val="42A96C58"/>
    <w:rsid w:val="42AC04F6"/>
    <w:rsid w:val="42AD499A"/>
    <w:rsid w:val="42AE0712"/>
    <w:rsid w:val="42B307CB"/>
    <w:rsid w:val="42B31885"/>
    <w:rsid w:val="42B73D4C"/>
    <w:rsid w:val="42BC4BDD"/>
    <w:rsid w:val="42BF46CD"/>
    <w:rsid w:val="42C27D1A"/>
    <w:rsid w:val="42C57F36"/>
    <w:rsid w:val="42C95A59"/>
    <w:rsid w:val="42CD6DEA"/>
    <w:rsid w:val="42CE288A"/>
    <w:rsid w:val="42CE2FAA"/>
    <w:rsid w:val="42D261AF"/>
    <w:rsid w:val="42D33CD5"/>
    <w:rsid w:val="42D37DB5"/>
    <w:rsid w:val="42D57A4D"/>
    <w:rsid w:val="42D61A5A"/>
    <w:rsid w:val="42DC0DDB"/>
    <w:rsid w:val="42DD6902"/>
    <w:rsid w:val="42DF6B1E"/>
    <w:rsid w:val="42E12896"/>
    <w:rsid w:val="42E13A0E"/>
    <w:rsid w:val="42E5441F"/>
    <w:rsid w:val="42E751B3"/>
    <w:rsid w:val="42EA5181"/>
    <w:rsid w:val="42EA799C"/>
    <w:rsid w:val="42ED123B"/>
    <w:rsid w:val="42EE6317"/>
    <w:rsid w:val="42EF1829"/>
    <w:rsid w:val="42F02403"/>
    <w:rsid w:val="42F21390"/>
    <w:rsid w:val="42F223AD"/>
    <w:rsid w:val="42F247CE"/>
    <w:rsid w:val="42F51E9D"/>
    <w:rsid w:val="42FF378A"/>
    <w:rsid w:val="42FF4ACA"/>
    <w:rsid w:val="430272AC"/>
    <w:rsid w:val="43030A5E"/>
    <w:rsid w:val="430345BA"/>
    <w:rsid w:val="430842D4"/>
    <w:rsid w:val="430A3B9B"/>
    <w:rsid w:val="430B346F"/>
    <w:rsid w:val="430D71E7"/>
    <w:rsid w:val="43100A85"/>
    <w:rsid w:val="43104F29"/>
    <w:rsid w:val="43175059"/>
    <w:rsid w:val="431C567C"/>
    <w:rsid w:val="431F4C7A"/>
    <w:rsid w:val="43201CFA"/>
    <w:rsid w:val="4325499A"/>
    <w:rsid w:val="432804C5"/>
    <w:rsid w:val="432A7D99"/>
    <w:rsid w:val="432B35CB"/>
    <w:rsid w:val="432C0BAC"/>
    <w:rsid w:val="432D1637"/>
    <w:rsid w:val="432D7889"/>
    <w:rsid w:val="432F1853"/>
    <w:rsid w:val="432F3601"/>
    <w:rsid w:val="43370DB1"/>
    <w:rsid w:val="433848E7"/>
    <w:rsid w:val="43396D60"/>
    <w:rsid w:val="43397863"/>
    <w:rsid w:val="433A51B1"/>
    <w:rsid w:val="433E7197"/>
    <w:rsid w:val="43421586"/>
    <w:rsid w:val="43422AD6"/>
    <w:rsid w:val="434B5F61"/>
    <w:rsid w:val="434F15AD"/>
    <w:rsid w:val="434F476D"/>
    <w:rsid w:val="434F4931"/>
    <w:rsid w:val="43515F3C"/>
    <w:rsid w:val="435412BA"/>
    <w:rsid w:val="43566DE0"/>
    <w:rsid w:val="43574906"/>
    <w:rsid w:val="435C1F1C"/>
    <w:rsid w:val="435E0C92"/>
    <w:rsid w:val="4368266F"/>
    <w:rsid w:val="436D4129"/>
    <w:rsid w:val="436D5ED7"/>
    <w:rsid w:val="436E434F"/>
    <w:rsid w:val="43707276"/>
    <w:rsid w:val="43713C1A"/>
    <w:rsid w:val="4374370A"/>
    <w:rsid w:val="4374601D"/>
    <w:rsid w:val="43747266"/>
    <w:rsid w:val="43754D8C"/>
    <w:rsid w:val="43761230"/>
    <w:rsid w:val="43761EE0"/>
    <w:rsid w:val="43792ACE"/>
    <w:rsid w:val="437B23A2"/>
    <w:rsid w:val="437E6337"/>
    <w:rsid w:val="43811983"/>
    <w:rsid w:val="43865AB7"/>
    <w:rsid w:val="438751EB"/>
    <w:rsid w:val="43880F63"/>
    <w:rsid w:val="43882D11"/>
    <w:rsid w:val="438A6555"/>
    <w:rsid w:val="438B411C"/>
    <w:rsid w:val="438D657A"/>
    <w:rsid w:val="439B0C97"/>
    <w:rsid w:val="439B47F3"/>
    <w:rsid w:val="439C0C1F"/>
    <w:rsid w:val="439D4C63"/>
    <w:rsid w:val="43A564E5"/>
    <w:rsid w:val="43A713E9"/>
    <w:rsid w:val="43AA0EDA"/>
    <w:rsid w:val="43AD22FB"/>
    <w:rsid w:val="43AF6AFE"/>
    <w:rsid w:val="43B04064"/>
    <w:rsid w:val="43B43B06"/>
    <w:rsid w:val="43B65AD0"/>
    <w:rsid w:val="43B753A5"/>
    <w:rsid w:val="43B95295"/>
    <w:rsid w:val="43BB4E95"/>
    <w:rsid w:val="43BD6E5F"/>
    <w:rsid w:val="43BE4985"/>
    <w:rsid w:val="43C006FD"/>
    <w:rsid w:val="43C04259"/>
    <w:rsid w:val="43C40375"/>
    <w:rsid w:val="43C7383A"/>
    <w:rsid w:val="43C81360"/>
    <w:rsid w:val="43C867AC"/>
    <w:rsid w:val="43CA332A"/>
    <w:rsid w:val="43CC70A2"/>
    <w:rsid w:val="43D44460"/>
    <w:rsid w:val="43D67F21"/>
    <w:rsid w:val="43D83C99"/>
    <w:rsid w:val="43D917BF"/>
    <w:rsid w:val="43DB1093"/>
    <w:rsid w:val="43DB5C5A"/>
    <w:rsid w:val="43DC64B9"/>
    <w:rsid w:val="43E2477D"/>
    <w:rsid w:val="43E51F12"/>
    <w:rsid w:val="43E60D3A"/>
    <w:rsid w:val="43EC14F2"/>
    <w:rsid w:val="43F1456D"/>
    <w:rsid w:val="43F16B09"/>
    <w:rsid w:val="43F16E48"/>
    <w:rsid w:val="43F3462F"/>
    <w:rsid w:val="43F403A7"/>
    <w:rsid w:val="43F54A3E"/>
    <w:rsid w:val="43F6411F"/>
    <w:rsid w:val="43F9776B"/>
    <w:rsid w:val="43FD36FF"/>
    <w:rsid w:val="43FF1225"/>
    <w:rsid w:val="44026498"/>
    <w:rsid w:val="4405646E"/>
    <w:rsid w:val="440828C7"/>
    <w:rsid w:val="440C749E"/>
    <w:rsid w:val="440E3217"/>
    <w:rsid w:val="440F51E1"/>
    <w:rsid w:val="441421E2"/>
    <w:rsid w:val="441647C1"/>
    <w:rsid w:val="441A5476"/>
    <w:rsid w:val="441A7E0D"/>
    <w:rsid w:val="442347E8"/>
    <w:rsid w:val="44264B31"/>
    <w:rsid w:val="4427252A"/>
    <w:rsid w:val="442962A2"/>
    <w:rsid w:val="442A5B77"/>
    <w:rsid w:val="442C5D93"/>
    <w:rsid w:val="442C7B41"/>
    <w:rsid w:val="442D18F9"/>
    <w:rsid w:val="442E1940"/>
    <w:rsid w:val="442E38B9"/>
    <w:rsid w:val="44305883"/>
    <w:rsid w:val="443142DB"/>
    <w:rsid w:val="44323820"/>
    <w:rsid w:val="44372D5A"/>
    <w:rsid w:val="44384737"/>
    <w:rsid w:val="443A04B0"/>
    <w:rsid w:val="443A563E"/>
    <w:rsid w:val="443A5B2D"/>
    <w:rsid w:val="443D1D4E"/>
    <w:rsid w:val="443D3FBF"/>
    <w:rsid w:val="44444E8A"/>
    <w:rsid w:val="444B446B"/>
    <w:rsid w:val="444C01E3"/>
    <w:rsid w:val="444C1F91"/>
    <w:rsid w:val="444C5328"/>
    <w:rsid w:val="444D7B2B"/>
    <w:rsid w:val="44532CE3"/>
    <w:rsid w:val="4453331F"/>
    <w:rsid w:val="44545279"/>
    <w:rsid w:val="44550E45"/>
    <w:rsid w:val="44562E10"/>
    <w:rsid w:val="4456696C"/>
    <w:rsid w:val="445A46AE"/>
    <w:rsid w:val="445B4977"/>
    <w:rsid w:val="445C12EB"/>
    <w:rsid w:val="445C6678"/>
    <w:rsid w:val="445D5F4C"/>
    <w:rsid w:val="445D7CFA"/>
    <w:rsid w:val="445F1CC4"/>
    <w:rsid w:val="44623562"/>
    <w:rsid w:val="44641089"/>
    <w:rsid w:val="446A7577"/>
    <w:rsid w:val="446C104C"/>
    <w:rsid w:val="446D17B5"/>
    <w:rsid w:val="446E2DED"/>
    <w:rsid w:val="447207D5"/>
    <w:rsid w:val="447255E6"/>
    <w:rsid w:val="44727C49"/>
    <w:rsid w:val="4475773A"/>
    <w:rsid w:val="44784B34"/>
    <w:rsid w:val="447A4D50"/>
    <w:rsid w:val="447A6AFE"/>
    <w:rsid w:val="447F4114"/>
    <w:rsid w:val="44890AEF"/>
    <w:rsid w:val="448C05DF"/>
    <w:rsid w:val="448C3C62"/>
    <w:rsid w:val="4492209A"/>
    <w:rsid w:val="449425A5"/>
    <w:rsid w:val="4496377C"/>
    <w:rsid w:val="449A0F4E"/>
    <w:rsid w:val="449A71A0"/>
    <w:rsid w:val="449C6A74"/>
    <w:rsid w:val="449D0A3E"/>
    <w:rsid w:val="449F47B6"/>
    <w:rsid w:val="44A14C7E"/>
    <w:rsid w:val="44A21BB1"/>
    <w:rsid w:val="44A30C26"/>
    <w:rsid w:val="44A30EB8"/>
    <w:rsid w:val="44AB6CB7"/>
    <w:rsid w:val="44AD0C81"/>
    <w:rsid w:val="44B064D4"/>
    <w:rsid w:val="44B34205"/>
    <w:rsid w:val="44B813D4"/>
    <w:rsid w:val="44B85878"/>
    <w:rsid w:val="44B87626"/>
    <w:rsid w:val="44B95392"/>
    <w:rsid w:val="44BD69EB"/>
    <w:rsid w:val="44BF2763"/>
    <w:rsid w:val="44C11F93"/>
    <w:rsid w:val="44C839F7"/>
    <w:rsid w:val="44C85ABB"/>
    <w:rsid w:val="44D02BC2"/>
    <w:rsid w:val="44D34460"/>
    <w:rsid w:val="44D37FBC"/>
    <w:rsid w:val="44DA56CB"/>
    <w:rsid w:val="44DF1057"/>
    <w:rsid w:val="44DF6C25"/>
    <w:rsid w:val="44E65F41"/>
    <w:rsid w:val="44E93C84"/>
    <w:rsid w:val="44EC4727"/>
    <w:rsid w:val="44EE129A"/>
    <w:rsid w:val="44EE5FAA"/>
    <w:rsid w:val="44EF4B92"/>
    <w:rsid w:val="44F3240C"/>
    <w:rsid w:val="44F71EFD"/>
    <w:rsid w:val="44FE772F"/>
    <w:rsid w:val="45010FB7"/>
    <w:rsid w:val="4504286C"/>
    <w:rsid w:val="450A60D4"/>
    <w:rsid w:val="450B4C3A"/>
    <w:rsid w:val="450B59A8"/>
    <w:rsid w:val="450C6D9A"/>
    <w:rsid w:val="450D34CE"/>
    <w:rsid w:val="450D7972"/>
    <w:rsid w:val="450E7246"/>
    <w:rsid w:val="45102FBE"/>
    <w:rsid w:val="45132AAF"/>
    <w:rsid w:val="4513485D"/>
    <w:rsid w:val="451602B5"/>
    <w:rsid w:val="45163F52"/>
    <w:rsid w:val="45196317"/>
    <w:rsid w:val="451E1B7F"/>
    <w:rsid w:val="451E392D"/>
    <w:rsid w:val="45222911"/>
    <w:rsid w:val="45244CBC"/>
    <w:rsid w:val="45294080"/>
    <w:rsid w:val="452B56CE"/>
    <w:rsid w:val="453273D9"/>
    <w:rsid w:val="45352362"/>
    <w:rsid w:val="45354B31"/>
    <w:rsid w:val="4537679D"/>
    <w:rsid w:val="453770D4"/>
    <w:rsid w:val="453A0041"/>
    <w:rsid w:val="453B44DF"/>
    <w:rsid w:val="453F5652"/>
    <w:rsid w:val="45462E84"/>
    <w:rsid w:val="45475868"/>
    <w:rsid w:val="45475D37"/>
    <w:rsid w:val="45486BFC"/>
    <w:rsid w:val="454964D0"/>
    <w:rsid w:val="454F743C"/>
    <w:rsid w:val="454F7694"/>
    <w:rsid w:val="454F7F8B"/>
    <w:rsid w:val="455235D7"/>
    <w:rsid w:val="455410FD"/>
    <w:rsid w:val="455455A1"/>
    <w:rsid w:val="45560921"/>
    <w:rsid w:val="45592BB7"/>
    <w:rsid w:val="455E3D2A"/>
    <w:rsid w:val="4561381A"/>
    <w:rsid w:val="456261E9"/>
    <w:rsid w:val="45633A36"/>
    <w:rsid w:val="4565050F"/>
    <w:rsid w:val="4565707D"/>
    <w:rsid w:val="45682DFA"/>
    <w:rsid w:val="456A4DC4"/>
    <w:rsid w:val="456D0411"/>
    <w:rsid w:val="456D21BF"/>
    <w:rsid w:val="456F5F37"/>
    <w:rsid w:val="45701CAF"/>
    <w:rsid w:val="45707AC7"/>
    <w:rsid w:val="45723C79"/>
    <w:rsid w:val="45777347"/>
    <w:rsid w:val="45782714"/>
    <w:rsid w:val="457C68A6"/>
    <w:rsid w:val="457E261E"/>
    <w:rsid w:val="457F1EF2"/>
    <w:rsid w:val="458319E2"/>
    <w:rsid w:val="458323DE"/>
    <w:rsid w:val="45837C34"/>
    <w:rsid w:val="458539AC"/>
    <w:rsid w:val="4588524B"/>
    <w:rsid w:val="458A0FC3"/>
    <w:rsid w:val="458A7AEA"/>
    <w:rsid w:val="458B6AE9"/>
    <w:rsid w:val="458C21A1"/>
    <w:rsid w:val="458C4D3B"/>
    <w:rsid w:val="458D7681"/>
    <w:rsid w:val="458E2F8D"/>
    <w:rsid w:val="458F0387"/>
    <w:rsid w:val="458F3751"/>
    <w:rsid w:val="45924862"/>
    <w:rsid w:val="459260C9"/>
    <w:rsid w:val="45967968"/>
    <w:rsid w:val="4597548E"/>
    <w:rsid w:val="45975D02"/>
    <w:rsid w:val="459C615A"/>
    <w:rsid w:val="459D37A6"/>
    <w:rsid w:val="459E681C"/>
    <w:rsid w:val="45A04342"/>
    <w:rsid w:val="45A100BA"/>
    <w:rsid w:val="45A2455E"/>
    <w:rsid w:val="45A55DFD"/>
    <w:rsid w:val="45AB0163"/>
    <w:rsid w:val="45AB5409"/>
    <w:rsid w:val="45AB6B4A"/>
    <w:rsid w:val="45AC718B"/>
    <w:rsid w:val="45AE28FA"/>
    <w:rsid w:val="45AF4585"/>
    <w:rsid w:val="45B10339"/>
    <w:rsid w:val="45B264B8"/>
    <w:rsid w:val="45B46040"/>
    <w:rsid w:val="45BB73CE"/>
    <w:rsid w:val="45BC710F"/>
    <w:rsid w:val="45C025FB"/>
    <w:rsid w:val="45C06792"/>
    <w:rsid w:val="45C4222B"/>
    <w:rsid w:val="45C4436E"/>
    <w:rsid w:val="45C85647"/>
    <w:rsid w:val="45CF2E79"/>
    <w:rsid w:val="45D03D28"/>
    <w:rsid w:val="45D0764B"/>
    <w:rsid w:val="45D16BF2"/>
    <w:rsid w:val="45D913DE"/>
    <w:rsid w:val="45DA5A5B"/>
    <w:rsid w:val="45E05087"/>
    <w:rsid w:val="45E072E5"/>
    <w:rsid w:val="45E22BAD"/>
    <w:rsid w:val="45E2495B"/>
    <w:rsid w:val="45E5444B"/>
    <w:rsid w:val="45E76415"/>
    <w:rsid w:val="45EB0B15"/>
    <w:rsid w:val="45EE77A4"/>
    <w:rsid w:val="45EF1B58"/>
    <w:rsid w:val="45EF52CA"/>
    <w:rsid w:val="45F12DF0"/>
    <w:rsid w:val="45F14B9E"/>
    <w:rsid w:val="45F34DBA"/>
    <w:rsid w:val="45F4643C"/>
    <w:rsid w:val="45F823D0"/>
    <w:rsid w:val="45F91CA4"/>
    <w:rsid w:val="45FB43B0"/>
    <w:rsid w:val="45FC3543"/>
    <w:rsid w:val="45FD63F2"/>
    <w:rsid w:val="45FE550D"/>
    <w:rsid w:val="45FF375F"/>
    <w:rsid w:val="46026DAB"/>
    <w:rsid w:val="46050649"/>
    <w:rsid w:val="460743C1"/>
    <w:rsid w:val="46080741"/>
    <w:rsid w:val="460916E7"/>
    <w:rsid w:val="460A2104"/>
    <w:rsid w:val="460C7C2A"/>
    <w:rsid w:val="460F3276"/>
    <w:rsid w:val="46116FEE"/>
    <w:rsid w:val="46123622"/>
    <w:rsid w:val="46132D66"/>
    <w:rsid w:val="46144D30"/>
    <w:rsid w:val="4615114C"/>
    <w:rsid w:val="46164604"/>
    <w:rsid w:val="46184820"/>
    <w:rsid w:val="461A0599"/>
    <w:rsid w:val="461C7302"/>
    <w:rsid w:val="461D5993"/>
    <w:rsid w:val="462420CB"/>
    <w:rsid w:val="462705C0"/>
    <w:rsid w:val="4628705B"/>
    <w:rsid w:val="462907DC"/>
    <w:rsid w:val="4629283D"/>
    <w:rsid w:val="462A00B0"/>
    <w:rsid w:val="462A4554"/>
    <w:rsid w:val="462C3E28"/>
    <w:rsid w:val="462C5BD6"/>
    <w:rsid w:val="462F3918"/>
    <w:rsid w:val="463315C7"/>
    <w:rsid w:val="463351B6"/>
    <w:rsid w:val="463637EC"/>
    <w:rsid w:val="463D4287"/>
    <w:rsid w:val="46425A1D"/>
    <w:rsid w:val="46440568"/>
    <w:rsid w:val="46445615"/>
    <w:rsid w:val="464508D5"/>
    <w:rsid w:val="46470C62"/>
    <w:rsid w:val="46475DC6"/>
    <w:rsid w:val="464A5D5A"/>
    <w:rsid w:val="464B4D27"/>
    <w:rsid w:val="464C6278"/>
    <w:rsid w:val="464E0242"/>
    <w:rsid w:val="46581940"/>
    <w:rsid w:val="46597E25"/>
    <w:rsid w:val="465B470D"/>
    <w:rsid w:val="465D2B85"/>
    <w:rsid w:val="466059A4"/>
    <w:rsid w:val="46607F75"/>
    <w:rsid w:val="46623CEE"/>
    <w:rsid w:val="46646A2F"/>
    <w:rsid w:val="46647A66"/>
    <w:rsid w:val="46690BD8"/>
    <w:rsid w:val="466B2BA2"/>
    <w:rsid w:val="466C06C8"/>
    <w:rsid w:val="466C2476"/>
    <w:rsid w:val="466C691A"/>
    <w:rsid w:val="46712740"/>
    <w:rsid w:val="46713095"/>
    <w:rsid w:val="46715CDF"/>
    <w:rsid w:val="46733805"/>
    <w:rsid w:val="4674278B"/>
    <w:rsid w:val="467B6B5D"/>
    <w:rsid w:val="467E4938"/>
    <w:rsid w:val="467F03FC"/>
    <w:rsid w:val="467F664E"/>
    <w:rsid w:val="46821CEA"/>
    <w:rsid w:val="46827EEC"/>
    <w:rsid w:val="46856DE3"/>
    <w:rsid w:val="468679DC"/>
    <w:rsid w:val="46877540"/>
    <w:rsid w:val="46893028"/>
    <w:rsid w:val="468B4FF2"/>
    <w:rsid w:val="468B5F99"/>
    <w:rsid w:val="468E063F"/>
    <w:rsid w:val="46911740"/>
    <w:rsid w:val="469A6FE4"/>
    <w:rsid w:val="469B0FAE"/>
    <w:rsid w:val="469B2D5C"/>
    <w:rsid w:val="46A165C4"/>
    <w:rsid w:val="46A240EA"/>
    <w:rsid w:val="46A75BA4"/>
    <w:rsid w:val="46A77952"/>
    <w:rsid w:val="46AB3B83"/>
    <w:rsid w:val="46AC4F69"/>
    <w:rsid w:val="46AE0CE1"/>
    <w:rsid w:val="46AF05B5"/>
    <w:rsid w:val="46B207D1"/>
    <w:rsid w:val="46B35435"/>
    <w:rsid w:val="46B362F7"/>
    <w:rsid w:val="46B61944"/>
    <w:rsid w:val="46B75DE7"/>
    <w:rsid w:val="46BD6DB0"/>
    <w:rsid w:val="46BF6A4A"/>
    <w:rsid w:val="46C07277"/>
    <w:rsid w:val="46C25D08"/>
    <w:rsid w:val="46C2653A"/>
    <w:rsid w:val="46C329DE"/>
    <w:rsid w:val="46C40504"/>
    <w:rsid w:val="46C6602A"/>
    <w:rsid w:val="46C75117"/>
    <w:rsid w:val="46C93D6D"/>
    <w:rsid w:val="46D52711"/>
    <w:rsid w:val="46D544C0"/>
    <w:rsid w:val="46D602F1"/>
    <w:rsid w:val="46D701E1"/>
    <w:rsid w:val="46DB13AA"/>
    <w:rsid w:val="46DC584E"/>
    <w:rsid w:val="46DE54E3"/>
    <w:rsid w:val="46E14BB8"/>
    <w:rsid w:val="46E2098A"/>
    <w:rsid w:val="46E464B1"/>
    <w:rsid w:val="46E82445"/>
    <w:rsid w:val="46E91D19"/>
    <w:rsid w:val="46EA58B1"/>
    <w:rsid w:val="46ED1809"/>
    <w:rsid w:val="46EE732F"/>
    <w:rsid w:val="46EF2F99"/>
    <w:rsid w:val="46EF4761"/>
    <w:rsid w:val="46F30DEA"/>
    <w:rsid w:val="46F32B98"/>
    <w:rsid w:val="46F34946"/>
    <w:rsid w:val="46F5246C"/>
    <w:rsid w:val="46F74436"/>
    <w:rsid w:val="46F74D02"/>
    <w:rsid w:val="46FA4A8D"/>
    <w:rsid w:val="46FD57C4"/>
    <w:rsid w:val="46FF32EA"/>
    <w:rsid w:val="47015184"/>
    <w:rsid w:val="470152B5"/>
    <w:rsid w:val="47046B53"/>
    <w:rsid w:val="470628CB"/>
    <w:rsid w:val="47094169"/>
    <w:rsid w:val="470B1C8F"/>
    <w:rsid w:val="470E1780"/>
    <w:rsid w:val="47150D60"/>
    <w:rsid w:val="47170634"/>
    <w:rsid w:val="47176886"/>
    <w:rsid w:val="471A568A"/>
    <w:rsid w:val="4725044A"/>
    <w:rsid w:val="4726763D"/>
    <w:rsid w:val="47280A93"/>
    <w:rsid w:val="472965B9"/>
    <w:rsid w:val="472B2331"/>
    <w:rsid w:val="47332F94"/>
    <w:rsid w:val="47372A84"/>
    <w:rsid w:val="47394A4E"/>
    <w:rsid w:val="474450AE"/>
    <w:rsid w:val="47462CC7"/>
    <w:rsid w:val="47482EE3"/>
    <w:rsid w:val="47484C91"/>
    <w:rsid w:val="474927B8"/>
    <w:rsid w:val="474A6C5C"/>
    <w:rsid w:val="474B29D4"/>
    <w:rsid w:val="474B4782"/>
    <w:rsid w:val="475207B5"/>
    <w:rsid w:val="47574ED5"/>
    <w:rsid w:val="475C698F"/>
    <w:rsid w:val="475E44B5"/>
    <w:rsid w:val="475F022D"/>
    <w:rsid w:val="475F756A"/>
    <w:rsid w:val="476A10AC"/>
    <w:rsid w:val="476B4E24"/>
    <w:rsid w:val="476D19DC"/>
    <w:rsid w:val="476D241D"/>
    <w:rsid w:val="476D3116"/>
    <w:rsid w:val="476E221E"/>
    <w:rsid w:val="477261B2"/>
    <w:rsid w:val="47727F60"/>
    <w:rsid w:val="47775577"/>
    <w:rsid w:val="47795EE3"/>
    <w:rsid w:val="47797541"/>
    <w:rsid w:val="477B5067"/>
    <w:rsid w:val="477D2CED"/>
    <w:rsid w:val="477E6905"/>
    <w:rsid w:val="47833F1C"/>
    <w:rsid w:val="478353D6"/>
    <w:rsid w:val="4787779E"/>
    <w:rsid w:val="478A34FC"/>
    <w:rsid w:val="478A52AA"/>
    <w:rsid w:val="478D4471"/>
    <w:rsid w:val="478D4D9A"/>
    <w:rsid w:val="478F2D81"/>
    <w:rsid w:val="47946129"/>
    <w:rsid w:val="47991025"/>
    <w:rsid w:val="4799729B"/>
    <w:rsid w:val="479B4556"/>
    <w:rsid w:val="479B51D9"/>
    <w:rsid w:val="47A0687C"/>
    <w:rsid w:val="47A3011A"/>
    <w:rsid w:val="47A520E4"/>
    <w:rsid w:val="47A53E92"/>
    <w:rsid w:val="47A913B5"/>
    <w:rsid w:val="47AA594C"/>
    <w:rsid w:val="47AC3472"/>
    <w:rsid w:val="47AD2D46"/>
    <w:rsid w:val="47AD71EA"/>
    <w:rsid w:val="47B10A89"/>
    <w:rsid w:val="47B17C28"/>
    <w:rsid w:val="47B40579"/>
    <w:rsid w:val="47B440D5"/>
    <w:rsid w:val="47B6609F"/>
    <w:rsid w:val="47B75973"/>
    <w:rsid w:val="47B9793D"/>
    <w:rsid w:val="47BA1BF2"/>
    <w:rsid w:val="47BA6510"/>
    <w:rsid w:val="47BB1907"/>
    <w:rsid w:val="47BC11DC"/>
    <w:rsid w:val="47BE0573"/>
    <w:rsid w:val="47BE4754"/>
    <w:rsid w:val="47C00CCC"/>
    <w:rsid w:val="47C06F1E"/>
    <w:rsid w:val="47C6205A"/>
    <w:rsid w:val="47C66890"/>
    <w:rsid w:val="47C702AC"/>
    <w:rsid w:val="47C7730F"/>
    <w:rsid w:val="47C84024"/>
    <w:rsid w:val="47CA56A6"/>
    <w:rsid w:val="47CD163B"/>
    <w:rsid w:val="47CD33E9"/>
    <w:rsid w:val="47CF7161"/>
    <w:rsid w:val="47D05559"/>
    <w:rsid w:val="47D62416"/>
    <w:rsid w:val="47D74267"/>
    <w:rsid w:val="47D97FDF"/>
    <w:rsid w:val="47DE1152"/>
    <w:rsid w:val="47E0136E"/>
    <w:rsid w:val="47E36768"/>
    <w:rsid w:val="47E37D62"/>
    <w:rsid w:val="47E524E0"/>
    <w:rsid w:val="47EC1AC1"/>
    <w:rsid w:val="47EF15B1"/>
    <w:rsid w:val="47EF335F"/>
    <w:rsid w:val="47F31901"/>
    <w:rsid w:val="47F5689C"/>
    <w:rsid w:val="47F70806"/>
    <w:rsid w:val="47FB1D04"/>
    <w:rsid w:val="47FC2C37"/>
    <w:rsid w:val="47FD2D6A"/>
    <w:rsid w:val="480706A9"/>
    <w:rsid w:val="48074B4D"/>
    <w:rsid w:val="480908C5"/>
    <w:rsid w:val="48092F8E"/>
    <w:rsid w:val="48141018"/>
    <w:rsid w:val="481608EC"/>
    <w:rsid w:val="48174664"/>
    <w:rsid w:val="4818093C"/>
    <w:rsid w:val="48196046"/>
    <w:rsid w:val="481B4154"/>
    <w:rsid w:val="481C1C7A"/>
    <w:rsid w:val="481D03D2"/>
    <w:rsid w:val="481D611E"/>
    <w:rsid w:val="481E1E96"/>
    <w:rsid w:val="481F44B1"/>
    <w:rsid w:val="481F6480"/>
    <w:rsid w:val="48205C0E"/>
    <w:rsid w:val="482254E2"/>
    <w:rsid w:val="48245CA0"/>
    <w:rsid w:val="482A25E9"/>
    <w:rsid w:val="482C6361"/>
    <w:rsid w:val="482E032B"/>
    <w:rsid w:val="482F7BFF"/>
    <w:rsid w:val="48311BC9"/>
    <w:rsid w:val="4832149E"/>
    <w:rsid w:val="483416BA"/>
    <w:rsid w:val="48362D3C"/>
    <w:rsid w:val="4839607B"/>
    <w:rsid w:val="483E6094"/>
    <w:rsid w:val="4841758D"/>
    <w:rsid w:val="4845191E"/>
    <w:rsid w:val="48455675"/>
    <w:rsid w:val="48474BEB"/>
    <w:rsid w:val="484A2C8B"/>
    <w:rsid w:val="484C07B1"/>
    <w:rsid w:val="484E555F"/>
    <w:rsid w:val="48531B40"/>
    <w:rsid w:val="48537C1B"/>
    <w:rsid w:val="48552861"/>
    <w:rsid w:val="48561630"/>
    <w:rsid w:val="48561B7F"/>
    <w:rsid w:val="486362F5"/>
    <w:rsid w:val="48684EBF"/>
    <w:rsid w:val="4869443B"/>
    <w:rsid w:val="48710218"/>
    <w:rsid w:val="48717399"/>
    <w:rsid w:val="48735D3E"/>
    <w:rsid w:val="48767864"/>
    <w:rsid w:val="487B457C"/>
    <w:rsid w:val="487D3353"/>
    <w:rsid w:val="487D4E0F"/>
    <w:rsid w:val="487E7820"/>
    <w:rsid w:val="487F598A"/>
    <w:rsid w:val="488066AD"/>
    <w:rsid w:val="4881139B"/>
    <w:rsid w:val="48832D0E"/>
    <w:rsid w:val="488717E9"/>
    <w:rsid w:val="488B2930"/>
    <w:rsid w:val="488C5052"/>
    <w:rsid w:val="489108BA"/>
    <w:rsid w:val="48934632"/>
    <w:rsid w:val="48945CB4"/>
    <w:rsid w:val="48952158"/>
    <w:rsid w:val="48953663"/>
    <w:rsid w:val="48976B8B"/>
    <w:rsid w:val="48983AA4"/>
    <w:rsid w:val="489A776F"/>
    <w:rsid w:val="489B1DE1"/>
    <w:rsid w:val="489B4233"/>
    <w:rsid w:val="489C13AF"/>
    <w:rsid w:val="489D2DBB"/>
    <w:rsid w:val="489E284A"/>
    <w:rsid w:val="489F2FD7"/>
    <w:rsid w:val="48A24875"/>
    <w:rsid w:val="48A4239B"/>
    <w:rsid w:val="48A43B40"/>
    <w:rsid w:val="48A51C70"/>
    <w:rsid w:val="48A659FE"/>
    <w:rsid w:val="48A66DC8"/>
    <w:rsid w:val="48AE321A"/>
    <w:rsid w:val="48AE4FC8"/>
    <w:rsid w:val="48B16866"/>
    <w:rsid w:val="48B53A73"/>
    <w:rsid w:val="48B56357"/>
    <w:rsid w:val="48B87BF5"/>
    <w:rsid w:val="48BB438D"/>
    <w:rsid w:val="48BB76E5"/>
    <w:rsid w:val="48BC0E59"/>
    <w:rsid w:val="48BD5CAC"/>
    <w:rsid w:val="48C20A74"/>
    <w:rsid w:val="48C742DC"/>
    <w:rsid w:val="48CC18F2"/>
    <w:rsid w:val="48CC544E"/>
    <w:rsid w:val="48CF5D48"/>
    <w:rsid w:val="48D24826"/>
    <w:rsid w:val="48D32C81"/>
    <w:rsid w:val="48D40BBB"/>
    <w:rsid w:val="48D43A0A"/>
    <w:rsid w:val="48D662CD"/>
    <w:rsid w:val="48D66617"/>
    <w:rsid w:val="48DC5259"/>
    <w:rsid w:val="48DD58AD"/>
    <w:rsid w:val="48DF1625"/>
    <w:rsid w:val="48E00EFA"/>
    <w:rsid w:val="48E22EC4"/>
    <w:rsid w:val="48E7672C"/>
    <w:rsid w:val="48E83753"/>
    <w:rsid w:val="48EB621C"/>
    <w:rsid w:val="48EE3617"/>
    <w:rsid w:val="48F0798E"/>
    <w:rsid w:val="48F30C2D"/>
    <w:rsid w:val="48F549A5"/>
    <w:rsid w:val="48F646F4"/>
    <w:rsid w:val="48F83B5F"/>
    <w:rsid w:val="48F84495"/>
    <w:rsid w:val="48F977DA"/>
    <w:rsid w:val="48FA1A7D"/>
    <w:rsid w:val="48FE3341"/>
    <w:rsid w:val="4900257B"/>
    <w:rsid w:val="49014440"/>
    <w:rsid w:val="49025314"/>
    <w:rsid w:val="49042E3A"/>
    <w:rsid w:val="49044BE8"/>
    <w:rsid w:val="490630FC"/>
    <w:rsid w:val="490746D8"/>
    <w:rsid w:val="49155047"/>
    <w:rsid w:val="491568B8"/>
    <w:rsid w:val="49170DBF"/>
    <w:rsid w:val="491A265E"/>
    <w:rsid w:val="491B2E10"/>
    <w:rsid w:val="491F7C74"/>
    <w:rsid w:val="49216DE5"/>
    <w:rsid w:val="492434DC"/>
    <w:rsid w:val="49265C38"/>
    <w:rsid w:val="49290AF3"/>
    <w:rsid w:val="492E6109"/>
    <w:rsid w:val="49327F9A"/>
    <w:rsid w:val="49351245"/>
    <w:rsid w:val="49357497"/>
    <w:rsid w:val="49361952"/>
    <w:rsid w:val="49366D6C"/>
    <w:rsid w:val="493A2D00"/>
    <w:rsid w:val="493A4AAE"/>
    <w:rsid w:val="493B1763"/>
    <w:rsid w:val="493C25D4"/>
    <w:rsid w:val="493C4382"/>
    <w:rsid w:val="493E00E4"/>
    <w:rsid w:val="493F0316"/>
    <w:rsid w:val="49415E3C"/>
    <w:rsid w:val="49417BEA"/>
    <w:rsid w:val="49463453"/>
    <w:rsid w:val="49476AF4"/>
    <w:rsid w:val="494F1069"/>
    <w:rsid w:val="495008F5"/>
    <w:rsid w:val="495068FB"/>
    <w:rsid w:val="4951517F"/>
    <w:rsid w:val="49523BA5"/>
    <w:rsid w:val="495543DF"/>
    <w:rsid w:val="49566CE0"/>
    <w:rsid w:val="49593FE0"/>
    <w:rsid w:val="495A5150"/>
    <w:rsid w:val="495E76CE"/>
    <w:rsid w:val="495F2766"/>
    <w:rsid w:val="495F2991"/>
    <w:rsid w:val="495F4514"/>
    <w:rsid w:val="4961028C"/>
    <w:rsid w:val="49627B61"/>
    <w:rsid w:val="49731A42"/>
    <w:rsid w:val="497A134E"/>
    <w:rsid w:val="497A30FC"/>
    <w:rsid w:val="498126DD"/>
    <w:rsid w:val="49830203"/>
    <w:rsid w:val="498A06A3"/>
    <w:rsid w:val="498B70B7"/>
    <w:rsid w:val="498B7D91"/>
    <w:rsid w:val="498E259B"/>
    <w:rsid w:val="4993630D"/>
    <w:rsid w:val="49950C2D"/>
    <w:rsid w:val="4995359D"/>
    <w:rsid w:val="49957F36"/>
    <w:rsid w:val="499A097C"/>
    <w:rsid w:val="499A379E"/>
    <w:rsid w:val="49A07481"/>
    <w:rsid w:val="49A10689"/>
    <w:rsid w:val="49AB00A6"/>
    <w:rsid w:val="49AC05F5"/>
    <w:rsid w:val="49AD5280"/>
    <w:rsid w:val="49AE2F15"/>
    <w:rsid w:val="49AF0FF8"/>
    <w:rsid w:val="49AF1C5D"/>
    <w:rsid w:val="49B22D26"/>
    <w:rsid w:val="49B303BC"/>
    <w:rsid w:val="49B50217"/>
    <w:rsid w:val="49BA174B"/>
    <w:rsid w:val="49BA2BF9"/>
    <w:rsid w:val="49BE56DF"/>
    <w:rsid w:val="49C10EDE"/>
    <w:rsid w:val="49C12AD9"/>
    <w:rsid w:val="49C34AA3"/>
    <w:rsid w:val="49C36851"/>
    <w:rsid w:val="49C425C9"/>
    <w:rsid w:val="49C820BA"/>
    <w:rsid w:val="49CB3958"/>
    <w:rsid w:val="49CD5922"/>
    <w:rsid w:val="49CD76D0"/>
    <w:rsid w:val="49D730CD"/>
    <w:rsid w:val="49DB1DED"/>
    <w:rsid w:val="49DC7913"/>
    <w:rsid w:val="49E60792"/>
    <w:rsid w:val="49E656E9"/>
    <w:rsid w:val="49E668B9"/>
    <w:rsid w:val="49E87801"/>
    <w:rsid w:val="49EA64D4"/>
    <w:rsid w:val="49ED38CE"/>
    <w:rsid w:val="49ED7D72"/>
    <w:rsid w:val="49F33322"/>
    <w:rsid w:val="49F41101"/>
    <w:rsid w:val="49F42EAF"/>
    <w:rsid w:val="49F44C5D"/>
    <w:rsid w:val="49F509D5"/>
    <w:rsid w:val="49F96DC8"/>
    <w:rsid w:val="49FB248F"/>
    <w:rsid w:val="49FB423D"/>
    <w:rsid w:val="49FC7FB5"/>
    <w:rsid w:val="49FE1F7F"/>
    <w:rsid w:val="49FE3D2D"/>
    <w:rsid w:val="4A024D9B"/>
    <w:rsid w:val="4A043D0F"/>
    <w:rsid w:val="4A0550BC"/>
    <w:rsid w:val="4A0600C1"/>
    <w:rsid w:val="4A070E34"/>
    <w:rsid w:val="4A0D21C2"/>
    <w:rsid w:val="4A111031"/>
    <w:rsid w:val="4A14508C"/>
    <w:rsid w:val="4A15049B"/>
    <w:rsid w:val="4A1B043B"/>
    <w:rsid w:val="4A1B668D"/>
    <w:rsid w:val="4A1C41B3"/>
    <w:rsid w:val="4A1D0D61"/>
    <w:rsid w:val="4A1D5B1B"/>
    <w:rsid w:val="4A1E617D"/>
    <w:rsid w:val="4A2117CA"/>
    <w:rsid w:val="4A2315B8"/>
    <w:rsid w:val="4A282B58"/>
    <w:rsid w:val="4A295CDF"/>
    <w:rsid w:val="4A2D016F"/>
    <w:rsid w:val="4A3634C7"/>
    <w:rsid w:val="4A3C6604"/>
    <w:rsid w:val="4A3D4856"/>
    <w:rsid w:val="4A3E237C"/>
    <w:rsid w:val="4A4060F4"/>
    <w:rsid w:val="4A407EA2"/>
    <w:rsid w:val="4A4200BE"/>
    <w:rsid w:val="4A477482"/>
    <w:rsid w:val="4A49144C"/>
    <w:rsid w:val="4A4A4ED5"/>
    <w:rsid w:val="4A4C6847"/>
    <w:rsid w:val="4A4D0811"/>
    <w:rsid w:val="4A4E6A63"/>
    <w:rsid w:val="4A525E27"/>
    <w:rsid w:val="4A5825EA"/>
    <w:rsid w:val="4A5E1B6D"/>
    <w:rsid w:val="4A62250E"/>
    <w:rsid w:val="4A677B24"/>
    <w:rsid w:val="4A69389D"/>
    <w:rsid w:val="4A6A4F1F"/>
    <w:rsid w:val="4A6D4A0F"/>
    <w:rsid w:val="4A6E0EB3"/>
    <w:rsid w:val="4A6F69D9"/>
    <w:rsid w:val="4A7638C4"/>
    <w:rsid w:val="4A7A4E42"/>
    <w:rsid w:val="4A7C7DFE"/>
    <w:rsid w:val="4A800BE6"/>
    <w:rsid w:val="4A827618"/>
    <w:rsid w:val="4A844EF3"/>
    <w:rsid w:val="4A871F75"/>
    <w:rsid w:val="4A875AD1"/>
    <w:rsid w:val="4A8835F7"/>
    <w:rsid w:val="4A883874"/>
    <w:rsid w:val="4A8E50B1"/>
    <w:rsid w:val="4A8E6E5F"/>
    <w:rsid w:val="4A8F2D39"/>
    <w:rsid w:val="4A930919"/>
    <w:rsid w:val="4A967353"/>
    <w:rsid w:val="4A9A1CA8"/>
    <w:rsid w:val="4A9B544C"/>
    <w:rsid w:val="4A9D3546"/>
    <w:rsid w:val="4A9D6292"/>
    <w:rsid w:val="4AA26E06"/>
    <w:rsid w:val="4AA30431"/>
    <w:rsid w:val="4AA311DF"/>
    <w:rsid w:val="4AA5064D"/>
    <w:rsid w:val="4AA541A9"/>
    <w:rsid w:val="4AA85A47"/>
    <w:rsid w:val="4AA91EEB"/>
    <w:rsid w:val="4AAA5C63"/>
    <w:rsid w:val="4AAC469A"/>
    <w:rsid w:val="4AAF01E5"/>
    <w:rsid w:val="4AB37F71"/>
    <w:rsid w:val="4AB54392"/>
    <w:rsid w:val="4AB67801"/>
    <w:rsid w:val="4AB8212E"/>
    <w:rsid w:val="4AB82B61"/>
    <w:rsid w:val="4ABB0E9E"/>
    <w:rsid w:val="4ABB5210"/>
    <w:rsid w:val="4ABD7744"/>
    <w:rsid w:val="4ABE540C"/>
    <w:rsid w:val="4AC07235"/>
    <w:rsid w:val="4AC22A6F"/>
    <w:rsid w:val="4AC30EF6"/>
    <w:rsid w:val="4AC61D63"/>
    <w:rsid w:val="4ACC3E2B"/>
    <w:rsid w:val="4AD309EB"/>
    <w:rsid w:val="4AD30D16"/>
    <w:rsid w:val="4AD351BA"/>
    <w:rsid w:val="4AD60806"/>
    <w:rsid w:val="4AE051E1"/>
    <w:rsid w:val="4AE253FD"/>
    <w:rsid w:val="4AE46D9F"/>
    <w:rsid w:val="4AE72A13"/>
    <w:rsid w:val="4AE747C1"/>
    <w:rsid w:val="4AEC627C"/>
    <w:rsid w:val="4AEE5B50"/>
    <w:rsid w:val="4AF15640"/>
    <w:rsid w:val="4AF2278F"/>
    <w:rsid w:val="4AF22FD6"/>
    <w:rsid w:val="4AF56EDE"/>
    <w:rsid w:val="4AF60EA8"/>
    <w:rsid w:val="4AF62C56"/>
    <w:rsid w:val="4AF67731"/>
    <w:rsid w:val="4AFA0FC5"/>
    <w:rsid w:val="4AFA2747"/>
    <w:rsid w:val="4AFD2237"/>
    <w:rsid w:val="4AFD3FE5"/>
    <w:rsid w:val="4AFF1B0B"/>
    <w:rsid w:val="4AFF5FAF"/>
    <w:rsid w:val="4B0215FB"/>
    <w:rsid w:val="4B0435C5"/>
    <w:rsid w:val="4B043CDB"/>
    <w:rsid w:val="4B054C48"/>
    <w:rsid w:val="4B076C12"/>
    <w:rsid w:val="4B0C5287"/>
    <w:rsid w:val="4B0E7FA0"/>
    <w:rsid w:val="4B105F5B"/>
    <w:rsid w:val="4B1318C9"/>
    <w:rsid w:val="4B137364"/>
    <w:rsid w:val="4B1524B3"/>
    <w:rsid w:val="4B1530DD"/>
    <w:rsid w:val="4B157580"/>
    <w:rsid w:val="4B180E1F"/>
    <w:rsid w:val="4B1F21AD"/>
    <w:rsid w:val="4B221C9D"/>
    <w:rsid w:val="4B2257F9"/>
    <w:rsid w:val="4B271062"/>
    <w:rsid w:val="4B295873"/>
    <w:rsid w:val="4B2A0EAB"/>
    <w:rsid w:val="4B2B2900"/>
    <w:rsid w:val="4B2C6678"/>
    <w:rsid w:val="4B2D37A1"/>
    <w:rsid w:val="4B2E23F0"/>
    <w:rsid w:val="4B36530B"/>
    <w:rsid w:val="4B3C5CAE"/>
    <w:rsid w:val="4B3D0885"/>
    <w:rsid w:val="4B3F0159"/>
    <w:rsid w:val="4B3F21BF"/>
    <w:rsid w:val="4B466E62"/>
    <w:rsid w:val="4B4B2FA2"/>
    <w:rsid w:val="4B4B7DBF"/>
    <w:rsid w:val="4B531E57"/>
    <w:rsid w:val="4B58121B"/>
    <w:rsid w:val="4B5856BF"/>
    <w:rsid w:val="4B5E0F27"/>
    <w:rsid w:val="4B5F25AA"/>
    <w:rsid w:val="4B602D44"/>
    <w:rsid w:val="4B645E12"/>
    <w:rsid w:val="4B65714A"/>
    <w:rsid w:val="4B661B8A"/>
    <w:rsid w:val="4B667DDC"/>
    <w:rsid w:val="4B690D14"/>
    <w:rsid w:val="4B6B6AFE"/>
    <w:rsid w:val="4B6B71A0"/>
    <w:rsid w:val="4B7122DD"/>
    <w:rsid w:val="4B721445"/>
    <w:rsid w:val="4B7342A7"/>
    <w:rsid w:val="4B75001F"/>
    <w:rsid w:val="4B754377"/>
    <w:rsid w:val="4B7C13AE"/>
    <w:rsid w:val="4B7C18F1"/>
    <w:rsid w:val="4B7F49FA"/>
    <w:rsid w:val="4B7F735B"/>
    <w:rsid w:val="4B8245DA"/>
    <w:rsid w:val="4B83273C"/>
    <w:rsid w:val="4B8509C1"/>
    <w:rsid w:val="4B862226"/>
    <w:rsid w:val="4B876B97"/>
    <w:rsid w:val="4B891F50"/>
    <w:rsid w:val="4B895879"/>
    <w:rsid w:val="4B8B7204"/>
    <w:rsid w:val="4B8D35BB"/>
    <w:rsid w:val="4B8F7333"/>
    <w:rsid w:val="4B906C07"/>
    <w:rsid w:val="4B912604"/>
    <w:rsid w:val="4B9131AD"/>
    <w:rsid w:val="4B920D53"/>
    <w:rsid w:val="4B923256"/>
    <w:rsid w:val="4B923CFF"/>
    <w:rsid w:val="4B9F509C"/>
    <w:rsid w:val="4B9F6E4A"/>
    <w:rsid w:val="4BA6467C"/>
    <w:rsid w:val="4BAB3A41"/>
    <w:rsid w:val="4BB27656"/>
    <w:rsid w:val="4BB3106D"/>
    <w:rsid w:val="4BB4664D"/>
    <w:rsid w:val="4BBB58FC"/>
    <w:rsid w:val="4BBC17AA"/>
    <w:rsid w:val="4BBE2505"/>
    <w:rsid w:val="4BBE2E56"/>
    <w:rsid w:val="4BBE70D8"/>
    <w:rsid w:val="4BBE71DC"/>
    <w:rsid w:val="4BC30D8B"/>
    <w:rsid w:val="4BC36B4D"/>
    <w:rsid w:val="4BC61D5C"/>
    <w:rsid w:val="4BC863A1"/>
    <w:rsid w:val="4BCB182E"/>
    <w:rsid w:val="4BCD7E5B"/>
    <w:rsid w:val="4BCE7582"/>
    <w:rsid w:val="4BCE772F"/>
    <w:rsid w:val="4BCF2343"/>
    <w:rsid w:val="4BD411EA"/>
    <w:rsid w:val="4BD4797C"/>
    <w:rsid w:val="4BD50ABE"/>
    <w:rsid w:val="4BD905AE"/>
    <w:rsid w:val="4BDA4326"/>
    <w:rsid w:val="4BDE0ACA"/>
    <w:rsid w:val="4BDE61E8"/>
    <w:rsid w:val="4BE3142D"/>
    <w:rsid w:val="4BE34F89"/>
    <w:rsid w:val="4BE64A79"/>
    <w:rsid w:val="4BEA27BB"/>
    <w:rsid w:val="4BEC66E6"/>
    <w:rsid w:val="4BEC7CE7"/>
    <w:rsid w:val="4BED4059"/>
    <w:rsid w:val="4BED5E07"/>
    <w:rsid w:val="4BEF4A2D"/>
    <w:rsid w:val="4BEF5869"/>
    <w:rsid w:val="4BF21670"/>
    <w:rsid w:val="4BF409AC"/>
    <w:rsid w:val="4BF449DF"/>
    <w:rsid w:val="4BF54CBC"/>
    <w:rsid w:val="4BF61160"/>
    <w:rsid w:val="4BF7788F"/>
    <w:rsid w:val="4BFE1DC3"/>
    <w:rsid w:val="4C0118B3"/>
    <w:rsid w:val="4C014BF0"/>
    <w:rsid w:val="4C017B05"/>
    <w:rsid w:val="4C0A69B9"/>
    <w:rsid w:val="4C0B2731"/>
    <w:rsid w:val="4C0C0983"/>
    <w:rsid w:val="4C112746"/>
    <w:rsid w:val="4C121D12"/>
    <w:rsid w:val="4C15535E"/>
    <w:rsid w:val="4C15710C"/>
    <w:rsid w:val="4C1A0FFB"/>
    <w:rsid w:val="4C1C493F"/>
    <w:rsid w:val="4C1C66ED"/>
    <w:rsid w:val="4C1D417B"/>
    <w:rsid w:val="4C1E4213"/>
    <w:rsid w:val="4C1F6A9B"/>
    <w:rsid w:val="4C206926"/>
    <w:rsid w:val="4C211F55"/>
    <w:rsid w:val="4C237A7B"/>
    <w:rsid w:val="4C261319"/>
    <w:rsid w:val="4C276E82"/>
    <w:rsid w:val="4C2C4B82"/>
    <w:rsid w:val="4C2F4672"/>
    <w:rsid w:val="4C314784"/>
    <w:rsid w:val="4C341C88"/>
    <w:rsid w:val="4C3434D6"/>
    <w:rsid w:val="4C35334E"/>
    <w:rsid w:val="4C3677AE"/>
    <w:rsid w:val="4C371778"/>
    <w:rsid w:val="4C373527"/>
    <w:rsid w:val="4C3752D5"/>
    <w:rsid w:val="4C3C28EB"/>
    <w:rsid w:val="4C3C35CD"/>
    <w:rsid w:val="4C3F7C92"/>
    <w:rsid w:val="4C4F6AC2"/>
    <w:rsid w:val="4C506A31"/>
    <w:rsid w:val="4C523EBC"/>
    <w:rsid w:val="4C546E1B"/>
    <w:rsid w:val="4C563ACB"/>
    <w:rsid w:val="4C565C34"/>
    <w:rsid w:val="4C5703A1"/>
    <w:rsid w:val="4C577725"/>
    <w:rsid w:val="4C583AB8"/>
    <w:rsid w:val="4C5D11DF"/>
    <w:rsid w:val="4C602A7D"/>
    <w:rsid w:val="4C63256E"/>
    <w:rsid w:val="4C63431C"/>
    <w:rsid w:val="4C640B7F"/>
    <w:rsid w:val="4C645054"/>
    <w:rsid w:val="4C653BF0"/>
    <w:rsid w:val="4C667968"/>
    <w:rsid w:val="4C695AF5"/>
    <w:rsid w:val="4C6A7458"/>
    <w:rsid w:val="4C6B4F7E"/>
    <w:rsid w:val="4C6C1422"/>
    <w:rsid w:val="4C6D6F48"/>
    <w:rsid w:val="4C7107E7"/>
    <w:rsid w:val="4C76404F"/>
    <w:rsid w:val="4C793B3F"/>
    <w:rsid w:val="4C79769B"/>
    <w:rsid w:val="4C7B1665"/>
    <w:rsid w:val="4C7B499F"/>
    <w:rsid w:val="4C7B5316"/>
    <w:rsid w:val="4C7D53DD"/>
    <w:rsid w:val="4C8449BE"/>
    <w:rsid w:val="4C854292"/>
    <w:rsid w:val="4C854CDB"/>
    <w:rsid w:val="4C866467"/>
    <w:rsid w:val="4C870900"/>
    <w:rsid w:val="4C8B2099"/>
    <w:rsid w:val="4C8C73CE"/>
    <w:rsid w:val="4C9149E5"/>
    <w:rsid w:val="4C92075D"/>
    <w:rsid w:val="4C9269AF"/>
    <w:rsid w:val="4C9316E7"/>
    <w:rsid w:val="4C932A7E"/>
    <w:rsid w:val="4C96451A"/>
    <w:rsid w:val="4C972C8F"/>
    <w:rsid w:val="4C997D3D"/>
    <w:rsid w:val="4C9A3914"/>
    <w:rsid w:val="4C9D5A7F"/>
    <w:rsid w:val="4C9F46E7"/>
    <w:rsid w:val="4CA010CC"/>
    <w:rsid w:val="4CA64643"/>
    <w:rsid w:val="4CA773BE"/>
    <w:rsid w:val="4CA961D2"/>
    <w:rsid w:val="4CAA3CF8"/>
    <w:rsid w:val="4CAB4B75"/>
    <w:rsid w:val="4CAD46FD"/>
    <w:rsid w:val="4CAE1A3B"/>
    <w:rsid w:val="4CB15087"/>
    <w:rsid w:val="4CB37051"/>
    <w:rsid w:val="4CB645AE"/>
    <w:rsid w:val="4CBF59F6"/>
    <w:rsid w:val="4CC254E6"/>
    <w:rsid w:val="4CC76658"/>
    <w:rsid w:val="4CC96874"/>
    <w:rsid w:val="4CCA5ABE"/>
    <w:rsid w:val="4CCE79E7"/>
    <w:rsid w:val="4CD1070F"/>
    <w:rsid w:val="4CD80866"/>
    <w:rsid w:val="4CD9638C"/>
    <w:rsid w:val="4CDB2BC4"/>
    <w:rsid w:val="4CDF7E46"/>
    <w:rsid w:val="4CE74F4D"/>
    <w:rsid w:val="4CE76CFB"/>
    <w:rsid w:val="4CEA2347"/>
    <w:rsid w:val="4CF65190"/>
    <w:rsid w:val="4CF90F82"/>
    <w:rsid w:val="4CFA4C80"/>
    <w:rsid w:val="4CFA6A2E"/>
    <w:rsid w:val="4D0255FC"/>
    <w:rsid w:val="4D043409"/>
    <w:rsid w:val="4D07114B"/>
    <w:rsid w:val="4D096C71"/>
    <w:rsid w:val="4D0A29E9"/>
    <w:rsid w:val="4D0A4797"/>
    <w:rsid w:val="4D142F39"/>
    <w:rsid w:val="4D153868"/>
    <w:rsid w:val="4D16138E"/>
    <w:rsid w:val="4D183358"/>
    <w:rsid w:val="4D1B2A8C"/>
    <w:rsid w:val="4D1F0243"/>
    <w:rsid w:val="4D1F6494"/>
    <w:rsid w:val="4D20220D"/>
    <w:rsid w:val="4D2158B2"/>
    <w:rsid w:val="4D227D33"/>
    <w:rsid w:val="4D241579"/>
    <w:rsid w:val="4D2515D1"/>
    <w:rsid w:val="4D2717ED"/>
    <w:rsid w:val="4D2C03E2"/>
    <w:rsid w:val="4D2E0486"/>
    <w:rsid w:val="4D337AE6"/>
    <w:rsid w:val="4D341814"/>
    <w:rsid w:val="4D342BFB"/>
    <w:rsid w:val="4D355F0D"/>
    <w:rsid w:val="4D357CF8"/>
    <w:rsid w:val="4D360ADE"/>
    <w:rsid w:val="4D375E99"/>
    <w:rsid w:val="4D384E95"/>
    <w:rsid w:val="4D3968BD"/>
    <w:rsid w:val="4D3E7059"/>
    <w:rsid w:val="4D3F08E5"/>
    <w:rsid w:val="4D422183"/>
    <w:rsid w:val="4D444572"/>
    <w:rsid w:val="4D447CA9"/>
    <w:rsid w:val="4D455202"/>
    <w:rsid w:val="4D467EC5"/>
    <w:rsid w:val="4D4818C2"/>
    <w:rsid w:val="4D4D1254"/>
    <w:rsid w:val="4D502AF2"/>
    <w:rsid w:val="4D525435"/>
    <w:rsid w:val="4D537EEC"/>
    <w:rsid w:val="4D557ED5"/>
    <w:rsid w:val="4D573248"/>
    <w:rsid w:val="4D5A3970"/>
    <w:rsid w:val="4D5E553C"/>
    <w:rsid w:val="4D5F117A"/>
    <w:rsid w:val="4D6245D3"/>
    <w:rsid w:val="4D662315"/>
    <w:rsid w:val="4D663E25"/>
    <w:rsid w:val="4D6959A5"/>
    <w:rsid w:val="4D6C7200"/>
    <w:rsid w:val="4D6E2F78"/>
    <w:rsid w:val="4D6E34CC"/>
    <w:rsid w:val="4D706CF0"/>
    <w:rsid w:val="4D73233C"/>
    <w:rsid w:val="4D7328C0"/>
    <w:rsid w:val="4D737FA6"/>
    <w:rsid w:val="4D750FA0"/>
    <w:rsid w:val="4D7560B4"/>
    <w:rsid w:val="4D760EFF"/>
    <w:rsid w:val="4D7F6F33"/>
    <w:rsid w:val="4D8409ED"/>
    <w:rsid w:val="4D845C0C"/>
    <w:rsid w:val="4D864324"/>
    <w:rsid w:val="4D924EB8"/>
    <w:rsid w:val="4D926C66"/>
    <w:rsid w:val="4D937316"/>
    <w:rsid w:val="4D9549A9"/>
    <w:rsid w:val="4D97427D"/>
    <w:rsid w:val="4D987FF5"/>
    <w:rsid w:val="4D994499"/>
    <w:rsid w:val="4D9A3D6D"/>
    <w:rsid w:val="4D9C1893"/>
    <w:rsid w:val="4D9C7AE5"/>
    <w:rsid w:val="4DA370C6"/>
    <w:rsid w:val="4DA4699A"/>
    <w:rsid w:val="4DA6021F"/>
    <w:rsid w:val="4DA644C0"/>
    <w:rsid w:val="4DA846DC"/>
    <w:rsid w:val="4DAB5F7A"/>
    <w:rsid w:val="4DB0337A"/>
    <w:rsid w:val="4DB05E50"/>
    <w:rsid w:val="4DB12E65"/>
    <w:rsid w:val="4DB34E2F"/>
    <w:rsid w:val="4DB50BA7"/>
    <w:rsid w:val="4DBA440F"/>
    <w:rsid w:val="4DBC3CE3"/>
    <w:rsid w:val="4DBC3D19"/>
    <w:rsid w:val="4DBD1FA6"/>
    <w:rsid w:val="4DBE7868"/>
    <w:rsid w:val="4DBF37D4"/>
    <w:rsid w:val="4DC112FA"/>
    <w:rsid w:val="4DC1579E"/>
    <w:rsid w:val="4DC24B43"/>
    <w:rsid w:val="4DC332C4"/>
    <w:rsid w:val="4DC45236"/>
    <w:rsid w:val="4DC4528E"/>
    <w:rsid w:val="4DC50327"/>
    <w:rsid w:val="4DC62DB4"/>
    <w:rsid w:val="4DC66910"/>
    <w:rsid w:val="4DC808DA"/>
    <w:rsid w:val="4DCA0138"/>
    <w:rsid w:val="4DCB3187"/>
    <w:rsid w:val="4DCE3A17"/>
    <w:rsid w:val="4DD52FF7"/>
    <w:rsid w:val="4DD54DA5"/>
    <w:rsid w:val="4DD63967"/>
    <w:rsid w:val="4DD74E9F"/>
    <w:rsid w:val="4DDF5C24"/>
    <w:rsid w:val="4DE1374A"/>
    <w:rsid w:val="4DE60D60"/>
    <w:rsid w:val="4DE90850"/>
    <w:rsid w:val="4DEB4A22"/>
    <w:rsid w:val="4DED20EF"/>
    <w:rsid w:val="4DEF230B"/>
    <w:rsid w:val="4DF01BDF"/>
    <w:rsid w:val="4DF21835"/>
    <w:rsid w:val="4DF44835"/>
    <w:rsid w:val="4DF84BC0"/>
    <w:rsid w:val="4DFB1B37"/>
    <w:rsid w:val="4DFB6CAE"/>
    <w:rsid w:val="4DFC03F6"/>
    <w:rsid w:val="4DFE60AA"/>
    <w:rsid w:val="4DFF0074"/>
    <w:rsid w:val="4E0008A3"/>
    <w:rsid w:val="4E0062C6"/>
    <w:rsid w:val="4E0538DC"/>
    <w:rsid w:val="4E0566FA"/>
    <w:rsid w:val="4E067654"/>
    <w:rsid w:val="4E0833CC"/>
    <w:rsid w:val="4E08517B"/>
    <w:rsid w:val="4E0A0EF3"/>
    <w:rsid w:val="4E0B6A19"/>
    <w:rsid w:val="4E125FF9"/>
    <w:rsid w:val="4E127DA7"/>
    <w:rsid w:val="4E14124E"/>
    <w:rsid w:val="4E143B1F"/>
    <w:rsid w:val="4E191136"/>
    <w:rsid w:val="4E192EE4"/>
    <w:rsid w:val="4E1C0C26"/>
    <w:rsid w:val="4E1C4782"/>
    <w:rsid w:val="4E1E499E"/>
    <w:rsid w:val="4E261AA5"/>
    <w:rsid w:val="4E281379"/>
    <w:rsid w:val="4E2A50F1"/>
    <w:rsid w:val="4E2F0959"/>
    <w:rsid w:val="4E2F2707"/>
    <w:rsid w:val="4E310776"/>
    <w:rsid w:val="4E311C06"/>
    <w:rsid w:val="4E3441C2"/>
    <w:rsid w:val="4E364433"/>
    <w:rsid w:val="4E3B5550"/>
    <w:rsid w:val="4E3C6BD2"/>
    <w:rsid w:val="4E3D3D5F"/>
    <w:rsid w:val="4E3E6DEE"/>
    <w:rsid w:val="4E4168DE"/>
    <w:rsid w:val="4E434405"/>
    <w:rsid w:val="4E4373E2"/>
    <w:rsid w:val="4E442152"/>
    <w:rsid w:val="4E453CD9"/>
    <w:rsid w:val="4E464112"/>
    <w:rsid w:val="4E485577"/>
    <w:rsid w:val="4E4C3EEF"/>
    <w:rsid w:val="4E4D7031"/>
    <w:rsid w:val="4E526AF4"/>
    <w:rsid w:val="4E536B34"/>
    <w:rsid w:val="4E564138"/>
    <w:rsid w:val="4E573921"/>
    <w:rsid w:val="4E5959D6"/>
    <w:rsid w:val="4E5B10E7"/>
    <w:rsid w:val="4E5B174E"/>
    <w:rsid w:val="4E606D65"/>
    <w:rsid w:val="4E61488B"/>
    <w:rsid w:val="4E6600F3"/>
    <w:rsid w:val="4E683E6B"/>
    <w:rsid w:val="4E685C19"/>
    <w:rsid w:val="4E6B74B7"/>
    <w:rsid w:val="4E703038"/>
    <w:rsid w:val="4E704779"/>
    <w:rsid w:val="4E710F72"/>
    <w:rsid w:val="4E760336"/>
    <w:rsid w:val="4E7C3473"/>
    <w:rsid w:val="4E8011B5"/>
    <w:rsid w:val="4E832A53"/>
    <w:rsid w:val="4E834801"/>
    <w:rsid w:val="4E8B5ABD"/>
    <w:rsid w:val="4E8F1A99"/>
    <w:rsid w:val="4E93713A"/>
    <w:rsid w:val="4E9609D8"/>
    <w:rsid w:val="4E964534"/>
    <w:rsid w:val="4E984750"/>
    <w:rsid w:val="4E9B1B4B"/>
    <w:rsid w:val="4E9D1D67"/>
    <w:rsid w:val="4E9E5ADF"/>
    <w:rsid w:val="4EA048C0"/>
    <w:rsid w:val="4EA07161"/>
    <w:rsid w:val="4EA50C1B"/>
    <w:rsid w:val="4EA56E6D"/>
    <w:rsid w:val="4EA64F53"/>
    <w:rsid w:val="4EA76741"/>
    <w:rsid w:val="4EA81D39"/>
    <w:rsid w:val="4EA955D4"/>
    <w:rsid w:val="4EAA3395"/>
    <w:rsid w:val="4EAF1A9A"/>
    <w:rsid w:val="4EB250E6"/>
    <w:rsid w:val="4EB66985"/>
    <w:rsid w:val="4EB7039E"/>
    <w:rsid w:val="4EB90223"/>
    <w:rsid w:val="4EBE3A8B"/>
    <w:rsid w:val="4EC05A55"/>
    <w:rsid w:val="4EC310A1"/>
    <w:rsid w:val="4EC50570"/>
    <w:rsid w:val="4EC72940"/>
    <w:rsid w:val="4EC77E93"/>
    <w:rsid w:val="4ECF5C98"/>
    <w:rsid w:val="4ED4505D"/>
    <w:rsid w:val="4ED621E6"/>
    <w:rsid w:val="4EDB288F"/>
    <w:rsid w:val="4EDD2163"/>
    <w:rsid w:val="4EDD6607"/>
    <w:rsid w:val="4EE26BCE"/>
    <w:rsid w:val="4EE334F2"/>
    <w:rsid w:val="4EE5726A"/>
    <w:rsid w:val="4EE62BE0"/>
    <w:rsid w:val="4EE72FE2"/>
    <w:rsid w:val="4EEB6FFB"/>
    <w:rsid w:val="4EEF27B9"/>
    <w:rsid w:val="4EF0709E"/>
    <w:rsid w:val="4EF348BC"/>
    <w:rsid w:val="4EF47204"/>
    <w:rsid w:val="4EF61477"/>
    <w:rsid w:val="4EF851EF"/>
    <w:rsid w:val="4EF86134"/>
    <w:rsid w:val="4EFA0CEB"/>
    <w:rsid w:val="4EFC5E7F"/>
    <w:rsid w:val="4EFF5C84"/>
    <w:rsid w:val="4F0170F3"/>
    <w:rsid w:val="4F0A0A7E"/>
    <w:rsid w:val="4F0A4F22"/>
    <w:rsid w:val="4F0B7849"/>
    <w:rsid w:val="4F165675"/>
    <w:rsid w:val="4F18319B"/>
    <w:rsid w:val="4F190CD3"/>
    <w:rsid w:val="4F1D4C56"/>
    <w:rsid w:val="4F1D6A04"/>
    <w:rsid w:val="4F2064F4"/>
    <w:rsid w:val="4F2204BE"/>
    <w:rsid w:val="4F22226C"/>
    <w:rsid w:val="4F227D12"/>
    <w:rsid w:val="4F2526DE"/>
    <w:rsid w:val="4F271630"/>
    <w:rsid w:val="4F275461"/>
    <w:rsid w:val="4F275AD4"/>
    <w:rsid w:val="4F2E6E63"/>
    <w:rsid w:val="4F2F6737"/>
    <w:rsid w:val="4F302BDB"/>
    <w:rsid w:val="4F304989"/>
    <w:rsid w:val="4F322603"/>
    <w:rsid w:val="4F3A75B6"/>
    <w:rsid w:val="4F3D0E54"/>
    <w:rsid w:val="4F3D2C02"/>
    <w:rsid w:val="4F3E697A"/>
    <w:rsid w:val="4F42290E"/>
    <w:rsid w:val="4F440B1C"/>
    <w:rsid w:val="4F455F5A"/>
    <w:rsid w:val="4F471CD3"/>
    <w:rsid w:val="4F515C3B"/>
    <w:rsid w:val="4F582AB2"/>
    <w:rsid w:val="4F583EE0"/>
    <w:rsid w:val="4F5A3D11"/>
    <w:rsid w:val="4F5D14F6"/>
    <w:rsid w:val="4F6262BD"/>
    <w:rsid w:val="4F626B0C"/>
    <w:rsid w:val="4F6911AA"/>
    <w:rsid w:val="4F697E9B"/>
    <w:rsid w:val="4F6B2DEE"/>
    <w:rsid w:val="4F6E3703"/>
    <w:rsid w:val="4F766114"/>
    <w:rsid w:val="4F7800DE"/>
    <w:rsid w:val="4F7A1771"/>
    <w:rsid w:val="4F7A1E4D"/>
    <w:rsid w:val="4F7A3E56"/>
    <w:rsid w:val="4F7A5C04"/>
    <w:rsid w:val="4F7B372A"/>
    <w:rsid w:val="4F7F76BE"/>
    <w:rsid w:val="4F806F93"/>
    <w:rsid w:val="4F822408"/>
    <w:rsid w:val="4F824AB9"/>
    <w:rsid w:val="4F8847C5"/>
    <w:rsid w:val="4F8922EB"/>
    <w:rsid w:val="4F8B0210"/>
    <w:rsid w:val="4F8B1BBF"/>
    <w:rsid w:val="4F8B7E11"/>
    <w:rsid w:val="4F8C5937"/>
    <w:rsid w:val="4F934F18"/>
    <w:rsid w:val="4F952A3E"/>
    <w:rsid w:val="4F9A62A6"/>
    <w:rsid w:val="4FA218D0"/>
    <w:rsid w:val="4FA40ED3"/>
    <w:rsid w:val="4FA709C3"/>
    <w:rsid w:val="4FA9473B"/>
    <w:rsid w:val="4FA964E9"/>
    <w:rsid w:val="4FAC6416"/>
    <w:rsid w:val="4FAD5FDA"/>
    <w:rsid w:val="4FAE0225"/>
    <w:rsid w:val="4FAE3B00"/>
    <w:rsid w:val="4FAE58AE"/>
    <w:rsid w:val="4FB21777"/>
    <w:rsid w:val="4FB235F0"/>
    <w:rsid w:val="4FB24DA1"/>
    <w:rsid w:val="4FBA4253"/>
    <w:rsid w:val="4FBA6948"/>
    <w:rsid w:val="4FBE01E7"/>
    <w:rsid w:val="4FBE0849"/>
    <w:rsid w:val="4FC04138"/>
    <w:rsid w:val="4FC43323"/>
    <w:rsid w:val="4FC60E49"/>
    <w:rsid w:val="4FC7696F"/>
    <w:rsid w:val="4FCB2904"/>
    <w:rsid w:val="4FCE5FEA"/>
    <w:rsid w:val="4FD0663E"/>
    <w:rsid w:val="4FD613F9"/>
    <w:rsid w:val="4FDA48F5"/>
    <w:rsid w:val="4FDA5DB2"/>
    <w:rsid w:val="4FDB6D0D"/>
    <w:rsid w:val="4FE13ED5"/>
    <w:rsid w:val="4FE237A9"/>
    <w:rsid w:val="4FE37C4D"/>
    <w:rsid w:val="4FE47521"/>
    <w:rsid w:val="4FE5321F"/>
    <w:rsid w:val="4FEA373B"/>
    <w:rsid w:val="4FED4628"/>
    <w:rsid w:val="4FEE03A0"/>
    <w:rsid w:val="4FEE65F2"/>
    <w:rsid w:val="4FF0236A"/>
    <w:rsid w:val="4FF35E92"/>
    <w:rsid w:val="4FF736F9"/>
    <w:rsid w:val="4FF9121F"/>
    <w:rsid w:val="4FFA4F97"/>
    <w:rsid w:val="4FFA6DD9"/>
    <w:rsid w:val="4FFB7CBC"/>
    <w:rsid w:val="50025BF9"/>
    <w:rsid w:val="50047BC4"/>
    <w:rsid w:val="50055E16"/>
    <w:rsid w:val="50081462"/>
    <w:rsid w:val="500C46EA"/>
    <w:rsid w:val="500D4CCA"/>
    <w:rsid w:val="50120532"/>
    <w:rsid w:val="501778F7"/>
    <w:rsid w:val="50180DCC"/>
    <w:rsid w:val="50212524"/>
    <w:rsid w:val="502142D2"/>
    <w:rsid w:val="50251E36"/>
    <w:rsid w:val="50267B3A"/>
    <w:rsid w:val="502913D8"/>
    <w:rsid w:val="502B5AFF"/>
    <w:rsid w:val="502F69F3"/>
    <w:rsid w:val="50306C0B"/>
    <w:rsid w:val="5032028D"/>
    <w:rsid w:val="50342257"/>
    <w:rsid w:val="5035178A"/>
    <w:rsid w:val="50355FCF"/>
    <w:rsid w:val="5038161B"/>
    <w:rsid w:val="503A7DFD"/>
    <w:rsid w:val="503B25E4"/>
    <w:rsid w:val="503B4935"/>
    <w:rsid w:val="503C55AF"/>
    <w:rsid w:val="503E1327"/>
    <w:rsid w:val="503E30D6"/>
    <w:rsid w:val="503E4E84"/>
    <w:rsid w:val="503F5066"/>
    <w:rsid w:val="50406E4E"/>
    <w:rsid w:val="504143E0"/>
    <w:rsid w:val="504346B5"/>
    <w:rsid w:val="50461F8A"/>
    <w:rsid w:val="50485D02"/>
    <w:rsid w:val="50493828"/>
    <w:rsid w:val="504D156B"/>
    <w:rsid w:val="50502E09"/>
    <w:rsid w:val="50575F45"/>
    <w:rsid w:val="5060304C"/>
    <w:rsid w:val="50615016"/>
    <w:rsid w:val="50650662"/>
    <w:rsid w:val="506638BF"/>
    <w:rsid w:val="50696D3C"/>
    <w:rsid w:val="506B379F"/>
    <w:rsid w:val="506C245E"/>
    <w:rsid w:val="506D7517"/>
    <w:rsid w:val="506F57E1"/>
    <w:rsid w:val="50722D7F"/>
    <w:rsid w:val="50797CC1"/>
    <w:rsid w:val="507B7E86"/>
    <w:rsid w:val="507C1E50"/>
    <w:rsid w:val="507E1724"/>
    <w:rsid w:val="50827466"/>
    <w:rsid w:val="50852AB2"/>
    <w:rsid w:val="508729C8"/>
    <w:rsid w:val="50884CD3"/>
    <w:rsid w:val="508927D5"/>
    <w:rsid w:val="508A00C9"/>
    <w:rsid w:val="508B3E41"/>
    <w:rsid w:val="508C2093"/>
    <w:rsid w:val="508F1B83"/>
    <w:rsid w:val="508F56DF"/>
    <w:rsid w:val="5090186C"/>
    <w:rsid w:val="50903205"/>
    <w:rsid w:val="509251CF"/>
    <w:rsid w:val="50926F7D"/>
    <w:rsid w:val="50942CF5"/>
    <w:rsid w:val="50964618"/>
    <w:rsid w:val="50964CC0"/>
    <w:rsid w:val="50996BAA"/>
    <w:rsid w:val="509C1BAA"/>
    <w:rsid w:val="509E3B74"/>
    <w:rsid w:val="50A30487"/>
    <w:rsid w:val="50A53155"/>
    <w:rsid w:val="50A70C7B"/>
    <w:rsid w:val="50A778E5"/>
    <w:rsid w:val="50AA42C7"/>
    <w:rsid w:val="50AC6291"/>
    <w:rsid w:val="50AF5D81"/>
    <w:rsid w:val="50B138A7"/>
    <w:rsid w:val="50B415EA"/>
    <w:rsid w:val="50B7119B"/>
    <w:rsid w:val="50B746A3"/>
    <w:rsid w:val="50B75B07"/>
    <w:rsid w:val="50B82E88"/>
    <w:rsid w:val="50BB0282"/>
    <w:rsid w:val="50BB64D4"/>
    <w:rsid w:val="50C22D81"/>
    <w:rsid w:val="50C335DB"/>
    <w:rsid w:val="50C555A5"/>
    <w:rsid w:val="50C61E5B"/>
    <w:rsid w:val="50C7131D"/>
    <w:rsid w:val="50CC06E1"/>
    <w:rsid w:val="50CE53BD"/>
    <w:rsid w:val="50CE7D1F"/>
    <w:rsid w:val="50D37CC2"/>
    <w:rsid w:val="50D41344"/>
    <w:rsid w:val="50D51D5C"/>
    <w:rsid w:val="50D75B0C"/>
    <w:rsid w:val="50DB55BF"/>
    <w:rsid w:val="50DD469C"/>
    <w:rsid w:val="50DE2E0E"/>
    <w:rsid w:val="50DE6667"/>
    <w:rsid w:val="50E340AF"/>
    <w:rsid w:val="50E53551"/>
    <w:rsid w:val="50E71D19"/>
    <w:rsid w:val="50E84DEF"/>
    <w:rsid w:val="50EA500B"/>
    <w:rsid w:val="50ED42B9"/>
    <w:rsid w:val="50EE68AA"/>
    <w:rsid w:val="50EF2622"/>
    <w:rsid w:val="50EF43D0"/>
    <w:rsid w:val="50F12E6B"/>
    <w:rsid w:val="50F1639A"/>
    <w:rsid w:val="50F16C75"/>
    <w:rsid w:val="50F352E5"/>
    <w:rsid w:val="50F5296D"/>
    <w:rsid w:val="50F9524E"/>
    <w:rsid w:val="50FB2D75"/>
    <w:rsid w:val="50FD4D3F"/>
    <w:rsid w:val="50FD59A5"/>
    <w:rsid w:val="50FE0AB7"/>
    <w:rsid w:val="51020EC4"/>
    <w:rsid w:val="5103062F"/>
    <w:rsid w:val="51080F9B"/>
    <w:rsid w:val="510936E3"/>
    <w:rsid w:val="51095C3F"/>
    <w:rsid w:val="510D474B"/>
    <w:rsid w:val="510F4A72"/>
    <w:rsid w:val="511107EA"/>
    <w:rsid w:val="51114346"/>
    <w:rsid w:val="5116195C"/>
    <w:rsid w:val="511928EC"/>
    <w:rsid w:val="511A58F1"/>
    <w:rsid w:val="511F0A23"/>
    <w:rsid w:val="511F4338"/>
    <w:rsid w:val="51200A2D"/>
    <w:rsid w:val="512131D4"/>
    <w:rsid w:val="512247A5"/>
    <w:rsid w:val="51257DF2"/>
    <w:rsid w:val="51270A41"/>
    <w:rsid w:val="51273B6A"/>
    <w:rsid w:val="512750D0"/>
    <w:rsid w:val="51295B34"/>
    <w:rsid w:val="512C73D2"/>
    <w:rsid w:val="512F0C70"/>
    <w:rsid w:val="51312C3A"/>
    <w:rsid w:val="51330760"/>
    <w:rsid w:val="51363DAD"/>
    <w:rsid w:val="513812B8"/>
    <w:rsid w:val="51397977"/>
    <w:rsid w:val="513B5867"/>
    <w:rsid w:val="513B7BCE"/>
    <w:rsid w:val="51491D32"/>
    <w:rsid w:val="51492826"/>
    <w:rsid w:val="514C537E"/>
    <w:rsid w:val="514D47AF"/>
    <w:rsid w:val="51542485"/>
    <w:rsid w:val="51554620"/>
    <w:rsid w:val="51556929"/>
    <w:rsid w:val="51622DF4"/>
    <w:rsid w:val="51624BA2"/>
    <w:rsid w:val="51656440"/>
    <w:rsid w:val="51695F30"/>
    <w:rsid w:val="516A35B2"/>
    <w:rsid w:val="516A7EFA"/>
    <w:rsid w:val="516C77CE"/>
    <w:rsid w:val="516E3547"/>
    <w:rsid w:val="51730B5D"/>
    <w:rsid w:val="51782617"/>
    <w:rsid w:val="51791EEB"/>
    <w:rsid w:val="517B5C63"/>
    <w:rsid w:val="5181771E"/>
    <w:rsid w:val="51850890"/>
    <w:rsid w:val="51890380"/>
    <w:rsid w:val="518A4018"/>
    <w:rsid w:val="518A40F8"/>
    <w:rsid w:val="518A5EA7"/>
    <w:rsid w:val="518A7817"/>
    <w:rsid w:val="518C1C1F"/>
    <w:rsid w:val="518D75E3"/>
    <w:rsid w:val="51914458"/>
    <w:rsid w:val="51915487"/>
    <w:rsid w:val="51937451"/>
    <w:rsid w:val="51947440"/>
    <w:rsid w:val="51956D25"/>
    <w:rsid w:val="519974BC"/>
    <w:rsid w:val="519B00B4"/>
    <w:rsid w:val="519B6306"/>
    <w:rsid w:val="519D3E2C"/>
    <w:rsid w:val="519F5DF6"/>
    <w:rsid w:val="51A67184"/>
    <w:rsid w:val="51AB25FA"/>
    <w:rsid w:val="51AB6549"/>
    <w:rsid w:val="51AC0513"/>
    <w:rsid w:val="51AC0D37"/>
    <w:rsid w:val="51AD7B75"/>
    <w:rsid w:val="51B25298"/>
    <w:rsid w:val="51B318A1"/>
    <w:rsid w:val="51B64EEE"/>
    <w:rsid w:val="51B977CF"/>
    <w:rsid w:val="51BB2504"/>
    <w:rsid w:val="51BD44CE"/>
    <w:rsid w:val="51BF0246"/>
    <w:rsid w:val="51BF1FF4"/>
    <w:rsid w:val="51BF67E7"/>
    <w:rsid w:val="51C04AD1"/>
    <w:rsid w:val="51C23892"/>
    <w:rsid w:val="51C40F56"/>
    <w:rsid w:val="51CB2747"/>
    <w:rsid w:val="51CC64BF"/>
    <w:rsid w:val="51CD5CD8"/>
    <w:rsid w:val="51D04201"/>
    <w:rsid w:val="51D22E45"/>
    <w:rsid w:val="51D34CE2"/>
    <w:rsid w:val="51D535C6"/>
    <w:rsid w:val="51D610EC"/>
    <w:rsid w:val="51D830B6"/>
    <w:rsid w:val="51DA7911"/>
    <w:rsid w:val="51E41A5B"/>
    <w:rsid w:val="51E471BD"/>
    <w:rsid w:val="51E63A25"/>
    <w:rsid w:val="51E7154B"/>
    <w:rsid w:val="51EA49DB"/>
    <w:rsid w:val="51EB2DE9"/>
    <w:rsid w:val="51EC265D"/>
    <w:rsid w:val="51ED6B61"/>
    <w:rsid w:val="51EE28D9"/>
    <w:rsid w:val="51F370D3"/>
    <w:rsid w:val="51F37EF0"/>
    <w:rsid w:val="51F42B99"/>
    <w:rsid w:val="51F53C68"/>
    <w:rsid w:val="51F55A16"/>
    <w:rsid w:val="51F779E0"/>
    <w:rsid w:val="5202206A"/>
    <w:rsid w:val="520420FD"/>
    <w:rsid w:val="52043EAB"/>
    <w:rsid w:val="520845BA"/>
    <w:rsid w:val="520C0506"/>
    <w:rsid w:val="520C2D5F"/>
    <w:rsid w:val="520D7203"/>
    <w:rsid w:val="520E0886"/>
    <w:rsid w:val="520E76ED"/>
    <w:rsid w:val="521045FE"/>
    <w:rsid w:val="52187956"/>
    <w:rsid w:val="521A547C"/>
    <w:rsid w:val="521C11F4"/>
    <w:rsid w:val="521E31BF"/>
    <w:rsid w:val="52224331"/>
    <w:rsid w:val="52287B99"/>
    <w:rsid w:val="522956BF"/>
    <w:rsid w:val="522A4CE9"/>
    <w:rsid w:val="522B1438"/>
    <w:rsid w:val="522C5352"/>
    <w:rsid w:val="522E717A"/>
    <w:rsid w:val="52304CA0"/>
    <w:rsid w:val="523302EC"/>
    <w:rsid w:val="52350508"/>
    <w:rsid w:val="52352B08"/>
    <w:rsid w:val="52354064"/>
    <w:rsid w:val="52374280"/>
    <w:rsid w:val="523C1897"/>
    <w:rsid w:val="523C53F3"/>
    <w:rsid w:val="523D116B"/>
    <w:rsid w:val="5246001F"/>
    <w:rsid w:val="52464F1B"/>
    <w:rsid w:val="52484432"/>
    <w:rsid w:val="52484447"/>
    <w:rsid w:val="524C13D1"/>
    <w:rsid w:val="525070F0"/>
    <w:rsid w:val="52554706"/>
    <w:rsid w:val="5258656C"/>
    <w:rsid w:val="525C5A95"/>
    <w:rsid w:val="526130AB"/>
    <w:rsid w:val="5264494A"/>
    <w:rsid w:val="52666914"/>
    <w:rsid w:val="526C140B"/>
    <w:rsid w:val="526D7CA2"/>
    <w:rsid w:val="527340EA"/>
    <w:rsid w:val="5274477F"/>
    <w:rsid w:val="52745402"/>
    <w:rsid w:val="52756B57"/>
    <w:rsid w:val="5277467D"/>
    <w:rsid w:val="527821A3"/>
    <w:rsid w:val="527A5F1B"/>
    <w:rsid w:val="527C1C93"/>
    <w:rsid w:val="527E1EAF"/>
    <w:rsid w:val="527F3531"/>
    <w:rsid w:val="52812E0C"/>
    <w:rsid w:val="52825B1B"/>
    <w:rsid w:val="52860D64"/>
    <w:rsid w:val="528C27BF"/>
    <w:rsid w:val="528D5C4E"/>
    <w:rsid w:val="528F19C6"/>
    <w:rsid w:val="52903990"/>
    <w:rsid w:val="52920003"/>
    <w:rsid w:val="529214B7"/>
    <w:rsid w:val="52950FA7"/>
    <w:rsid w:val="52952D55"/>
    <w:rsid w:val="52974D1F"/>
    <w:rsid w:val="52A15B9E"/>
    <w:rsid w:val="52A31916"/>
    <w:rsid w:val="52A46C93"/>
    <w:rsid w:val="52A66D10"/>
    <w:rsid w:val="52AA4A52"/>
    <w:rsid w:val="52AB2578"/>
    <w:rsid w:val="52AF0016"/>
    <w:rsid w:val="52B07B8F"/>
    <w:rsid w:val="52B21666"/>
    <w:rsid w:val="52B551A5"/>
    <w:rsid w:val="52B633F7"/>
    <w:rsid w:val="52B753C1"/>
    <w:rsid w:val="52B7716F"/>
    <w:rsid w:val="52B81006"/>
    <w:rsid w:val="52BB6C5F"/>
    <w:rsid w:val="52BF7DD2"/>
    <w:rsid w:val="52C11D9C"/>
    <w:rsid w:val="52C22EFB"/>
    <w:rsid w:val="52C33D66"/>
    <w:rsid w:val="52C378C2"/>
    <w:rsid w:val="52C96EF3"/>
    <w:rsid w:val="52CA0B6D"/>
    <w:rsid w:val="52CB7B70"/>
    <w:rsid w:val="52D01FDF"/>
    <w:rsid w:val="52D11560"/>
    <w:rsid w:val="52D4387D"/>
    <w:rsid w:val="52D84A05"/>
    <w:rsid w:val="52DD4E28"/>
    <w:rsid w:val="52DE294E"/>
    <w:rsid w:val="52E00474"/>
    <w:rsid w:val="52E02222"/>
    <w:rsid w:val="52E066C6"/>
    <w:rsid w:val="52E825EA"/>
    <w:rsid w:val="52F061DD"/>
    <w:rsid w:val="52F263F9"/>
    <w:rsid w:val="52F43F1F"/>
    <w:rsid w:val="52F623CB"/>
    <w:rsid w:val="52F67B51"/>
    <w:rsid w:val="52F91536"/>
    <w:rsid w:val="52FA076C"/>
    <w:rsid w:val="52FA5D2B"/>
    <w:rsid w:val="52FD1026"/>
    <w:rsid w:val="52FE6B4C"/>
    <w:rsid w:val="530028C4"/>
    <w:rsid w:val="53030EE3"/>
    <w:rsid w:val="530323B4"/>
    <w:rsid w:val="53051C89"/>
    <w:rsid w:val="5305659C"/>
    <w:rsid w:val="530618E0"/>
    <w:rsid w:val="530C3017"/>
    <w:rsid w:val="530D4FE1"/>
    <w:rsid w:val="530E5121"/>
    <w:rsid w:val="530F0EA8"/>
    <w:rsid w:val="53114AD1"/>
    <w:rsid w:val="531620E8"/>
    <w:rsid w:val="53165C44"/>
    <w:rsid w:val="53191BD8"/>
    <w:rsid w:val="53195734"/>
    <w:rsid w:val="531A6615"/>
    <w:rsid w:val="531B76FE"/>
    <w:rsid w:val="531D4F96"/>
    <w:rsid w:val="531D5224"/>
    <w:rsid w:val="531E2D4A"/>
    <w:rsid w:val="532365B3"/>
    <w:rsid w:val="532653EC"/>
    <w:rsid w:val="532742F5"/>
    <w:rsid w:val="53281E1B"/>
    <w:rsid w:val="532A7B39"/>
    <w:rsid w:val="532C36B9"/>
    <w:rsid w:val="533462CF"/>
    <w:rsid w:val="533662E6"/>
    <w:rsid w:val="53394028"/>
    <w:rsid w:val="53395DD6"/>
    <w:rsid w:val="533A72AA"/>
    <w:rsid w:val="533D19AF"/>
    <w:rsid w:val="53403178"/>
    <w:rsid w:val="53414AC9"/>
    <w:rsid w:val="53426A39"/>
    <w:rsid w:val="53463A85"/>
    <w:rsid w:val="534722A1"/>
    <w:rsid w:val="53486019"/>
    <w:rsid w:val="534E1882"/>
    <w:rsid w:val="535104B5"/>
    <w:rsid w:val="535624E4"/>
    <w:rsid w:val="535673AF"/>
    <w:rsid w:val="535A577E"/>
    <w:rsid w:val="535A6478"/>
    <w:rsid w:val="535B3F9E"/>
    <w:rsid w:val="535B5D4C"/>
    <w:rsid w:val="53607807"/>
    <w:rsid w:val="53630D2D"/>
    <w:rsid w:val="53650979"/>
    <w:rsid w:val="53682217"/>
    <w:rsid w:val="53684416"/>
    <w:rsid w:val="536D782E"/>
    <w:rsid w:val="536E5A80"/>
    <w:rsid w:val="536F35A6"/>
    <w:rsid w:val="53762B86"/>
    <w:rsid w:val="5377287D"/>
    <w:rsid w:val="53787030"/>
    <w:rsid w:val="537A54DB"/>
    <w:rsid w:val="537B3765"/>
    <w:rsid w:val="537B79E0"/>
    <w:rsid w:val="537F5EDF"/>
    <w:rsid w:val="53804EB8"/>
    <w:rsid w:val="53806F03"/>
    <w:rsid w:val="538243F4"/>
    <w:rsid w:val="538452A3"/>
    <w:rsid w:val="5385101B"/>
    <w:rsid w:val="538A0970"/>
    <w:rsid w:val="538A6632"/>
    <w:rsid w:val="538C23AA"/>
    <w:rsid w:val="538E2997"/>
    <w:rsid w:val="538E6122"/>
    <w:rsid w:val="538F59F6"/>
    <w:rsid w:val="539354E6"/>
    <w:rsid w:val="53962208"/>
    <w:rsid w:val="53971D3B"/>
    <w:rsid w:val="53982AFD"/>
    <w:rsid w:val="53986FA1"/>
    <w:rsid w:val="53990623"/>
    <w:rsid w:val="539A4AC7"/>
    <w:rsid w:val="539B6203"/>
    <w:rsid w:val="539D45B7"/>
    <w:rsid w:val="539E0D4B"/>
    <w:rsid w:val="539E3D93"/>
    <w:rsid w:val="539F032F"/>
    <w:rsid w:val="53A07C03"/>
    <w:rsid w:val="53A5521A"/>
    <w:rsid w:val="53A61B61"/>
    <w:rsid w:val="53A674DD"/>
    <w:rsid w:val="53AB0A82"/>
    <w:rsid w:val="53AE0572"/>
    <w:rsid w:val="53AE2320"/>
    <w:rsid w:val="53AF4A7F"/>
    <w:rsid w:val="53B06098"/>
    <w:rsid w:val="53B10062"/>
    <w:rsid w:val="53B33222"/>
    <w:rsid w:val="53B37937"/>
    <w:rsid w:val="53B705A2"/>
    <w:rsid w:val="53B84F4D"/>
    <w:rsid w:val="53B86CFB"/>
    <w:rsid w:val="53BC2C8F"/>
    <w:rsid w:val="53BE0EB9"/>
    <w:rsid w:val="53BF0089"/>
    <w:rsid w:val="53C55637"/>
    <w:rsid w:val="53C733E2"/>
    <w:rsid w:val="53C75190"/>
    <w:rsid w:val="53CB14A9"/>
    <w:rsid w:val="53CB2ED2"/>
    <w:rsid w:val="53CC09F8"/>
    <w:rsid w:val="53CF1530"/>
    <w:rsid w:val="53D14261"/>
    <w:rsid w:val="53D53D51"/>
    <w:rsid w:val="53D55AFF"/>
    <w:rsid w:val="53D61877"/>
    <w:rsid w:val="53D8114B"/>
    <w:rsid w:val="53DC5F36"/>
    <w:rsid w:val="53DF24DA"/>
    <w:rsid w:val="53E421E6"/>
    <w:rsid w:val="53E551DE"/>
    <w:rsid w:val="53E57F01"/>
    <w:rsid w:val="53E60106"/>
    <w:rsid w:val="53E83104"/>
    <w:rsid w:val="53EC07E2"/>
    <w:rsid w:val="53EC109A"/>
    <w:rsid w:val="53EC2A67"/>
    <w:rsid w:val="53ED50D0"/>
    <w:rsid w:val="53F1045F"/>
    <w:rsid w:val="53F1220D"/>
    <w:rsid w:val="53F32429"/>
    <w:rsid w:val="53F87A3F"/>
    <w:rsid w:val="53FA7313"/>
    <w:rsid w:val="53FD5056"/>
    <w:rsid w:val="53FF0872"/>
    <w:rsid w:val="5402266C"/>
    <w:rsid w:val="54040192"/>
    <w:rsid w:val="540463E4"/>
    <w:rsid w:val="54063F0A"/>
    <w:rsid w:val="5409168F"/>
    <w:rsid w:val="540B7D0D"/>
    <w:rsid w:val="540E2DBF"/>
    <w:rsid w:val="54174EDF"/>
    <w:rsid w:val="541C372E"/>
    <w:rsid w:val="541D294A"/>
    <w:rsid w:val="541F4FCC"/>
    <w:rsid w:val="54210D44"/>
    <w:rsid w:val="5422686A"/>
    <w:rsid w:val="54240834"/>
    <w:rsid w:val="54244390"/>
    <w:rsid w:val="542576EB"/>
    <w:rsid w:val="542645AC"/>
    <w:rsid w:val="542A391E"/>
    <w:rsid w:val="542C1497"/>
    <w:rsid w:val="54330A77"/>
    <w:rsid w:val="543750FD"/>
    <w:rsid w:val="543C5B7E"/>
    <w:rsid w:val="543D5452"/>
    <w:rsid w:val="543E4099"/>
    <w:rsid w:val="54412357"/>
    <w:rsid w:val="54462559"/>
    <w:rsid w:val="544762D1"/>
    <w:rsid w:val="544D1B39"/>
    <w:rsid w:val="544E58B1"/>
    <w:rsid w:val="54520EFE"/>
    <w:rsid w:val="5454111A"/>
    <w:rsid w:val="54547C25"/>
    <w:rsid w:val="54554E92"/>
    <w:rsid w:val="54576514"/>
    <w:rsid w:val="545F361A"/>
    <w:rsid w:val="54613836"/>
    <w:rsid w:val="54617393"/>
    <w:rsid w:val="54624EB9"/>
    <w:rsid w:val="5462767D"/>
    <w:rsid w:val="5463310B"/>
    <w:rsid w:val="54640C31"/>
    <w:rsid w:val="546450D5"/>
    <w:rsid w:val="54684BC5"/>
    <w:rsid w:val="546A31F6"/>
    <w:rsid w:val="546D3F89"/>
    <w:rsid w:val="546D5D37"/>
    <w:rsid w:val="54705828"/>
    <w:rsid w:val="547370C6"/>
    <w:rsid w:val="5474356A"/>
    <w:rsid w:val="54770964"/>
    <w:rsid w:val="54774E08"/>
    <w:rsid w:val="54790B80"/>
    <w:rsid w:val="547C097E"/>
    <w:rsid w:val="54815C87"/>
    <w:rsid w:val="5483555B"/>
    <w:rsid w:val="5484281F"/>
    <w:rsid w:val="54866DF9"/>
    <w:rsid w:val="5488491F"/>
    <w:rsid w:val="548C783C"/>
    <w:rsid w:val="54905ECA"/>
    <w:rsid w:val="54906066"/>
    <w:rsid w:val="54947768"/>
    <w:rsid w:val="549534E0"/>
    <w:rsid w:val="54954E8F"/>
    <w:rsid w:val="549749C7"/>
    <w:rsid w:val="549F4D0F"/>
    <w:rsid w:val="549F610D"/>
    <w:rsid w:val="54A019B1"/>
    <w:rsid w:val="54A0435F"/>
    <w:rsid w:val="54AB4AB2"/>
    <w:rsid w:val="54AB6860"/>
    <w:rsid w:val="54AB710B"/>
    <w:rsid w:val="54AC551B"/>
    <w:rsid w:val="54AD25D8"/>
    <w:rsid w:val="54AD6A7C"/>
    <w:rsid w:val="54AF6350"/>
    <w:rsid w:val="54B5148C"/>
    <w:rsid w:val="54B83F4D"/>
    <w:rsid w:val="54B929BD"/>
    <w:rsid w:val="54BC0A6D"/>
    <w:rsid w:val="54C142D5"/>
    <w:rsid w:val="54C16305"/>
    <w:rsid w:val="54C214B6"/>
    <w:rsid w:val="54C3041A"/>
    <w:rsid w:val="54C31DFB"/>
    <w:rsid w:val="54C53DC5"/>
    <w:rsid w:val="54C6369A"/>
    <w:rsid w:val="54C811C0"/>
    <w:rsid w:val="54CD67D6"/>
    <w:rsid w:val="54D1276A"/>
    <w:rsid w:val="54D20290"/>
    <w:rsid w:val="54D73AF9"/>
    <w:rsid w:val="54DC110F"/>
    <w:rsid w:val="54DF1675"/>
    <w:rsid w:val="54DF6509"/>
    <w:rsid w:val="54E016F2"/>
    <w:rsid w:val="54E3424B"/>
    <w:rsid w:val="54E67898"/>
    <w:rsid w:val="54E81746"/>
    <w:rsid w:val="54EC4E3B"/>
    <w:rsid w:val="54EF499E"/>
    <w:rsid w:val="54F06A88"/>
    <w:rsid w:val="54F226E1"/>
    <w:rsid w:val="54F2623D"/>
    <w:rsid w:val="54F40207"/>
    <w:rsid w:val="54F616B0"/>
    <w:rsid w:val="54F621D1"/>
    <w:rsid w:val="54F94906"/>
    <w:rsid w:val="54FA3343"/>
    <w:rsid w:val="54FD4793"/>
    <w:rsid w:val="54FE2E33"/>
    <w:rsid w:val="54FF5DDE"/>
    <w:rsid w:val="54FF7E2F"/>
    <w:rsid w:val="55020D97"/>
    <w:rsid w:val="550348EE"/>
    <w:rsid w:val="5503669C"/>
    <w:rsid w:val="5509468E"/>
    <w:rsid w:val="550A17D8"/>
    <w:rsid w:val="550A5C7C"/>
    <w:rsid w:val="55102B67"/>
    <w:rsid w:val="55110DB9"/>
    <w:rsid w:val="551268DF"/>
    <w:rsid w:val="55173EF5"/>
    <w:rsid w:val="551B1C37"/>
    <w:rsid w:val="551C33CB"/>
    <w:rsid w:val="55230AEC"/>
    <w:rsid w:val="552A00CC"/>
    <w:rsid w:val="55322ADD"/>
    <w:rsid w:val="55326F81"/>
    <w:rsid w:val="55376345"/>
    <w:rsid w:val="553920BD"/>
    <w:rsid w:val="553B5E36"/>
    <w:rsid w:val="553D7E00"/>
    <w:rsid w:val="553E5926"/>
    <w:rsid w:val="553E76D4"/>
    <w:rsid w:val="5540169E"/>
    <w:rsid w:val="55410F72"/>
    <w:rsid w:val="55441147"/>
    <w:rsid w:val="55450A62"/>
    <w:rsid w:val="55452810"/>
    <w:rsid w:val="55473BAE"/>
    <w:rsid w:val="554D7917"/>
    <w:rsid w:val="555111B5"/>
    <w:rsid w:val="55547AD1"/>
    <w:rsid w:val="55574EC9"/>
    <w:rsid w:val="55593AE7"/>
    <w:rsid w:val="555B1A35"/>
    <w:rsid w:val="5565292B"/>
    <w:rsid w:val="556709D9"/>
    <w:rsid w:val="55674161"/>
    <w:rsid w:val="55674DDF"/>
    <w:rsid w:val="55674E7D"/>
    <w:rsid w:val="55690BF5"/>
    <w:rsid w:val="556A49A3"/>
    <w:rsid w:val="556A671B"/>
    <w:rsid w:val="556B1685"/>
    <w:rsid w:val="55776ADD"/>
    <w:rsid w:val="557A6B50"/>
    <w:rsid w:val="557B0928"/>
    <w:rsid w:val="557D644E"/>
    <w:rsid w:val="557E5D22"/>
    <w:rsid w:val="55807CEC"/>
    <w:rsid w:val="55825812"/>
    <w:rsid w:val="5589787B"/>
    <w:rsid w:val="558C043F"/>
    <w:rsid w:val="558F7F2F"/>
    <w:rsid w:val="55967510"/>
    <w:rsid w:val="55986DE4"/>
    <w:rsid w:val="559B0682"/>
    <w:rsid w:val="559D43FA"/>
    <w:rsid w:val="559E0172"/>
    <w:rsid w:val="55A41820"/>
    <w:rsid w:val="55A51501"/>
    <w:rsid w:val="55A559A5"/>
    <w:rsid w:val="55A7171D"/>
    <w:rsid w:val="55A75279"/>
    <w:rsid w:val="55A8079F"/>
    <w:rsid w:val="55A96E65"/>
    <w:rsid w:val="55AA2FBB"/>
    <w:rsid w:val="55AE6607"/>
    <w:rsid w:val="55AF3B78"/>
    <w:rsid w:val="55B02A26"/>
    <w:rsid w:val="55B313A7"/>
    <w:rsid w:val="55B33C1E"/>
    <w:rsid w:val="55B6157D"/>
    <w:rsid w:val="55BA31FE"/>
    <w:rsid w:val="55BC07CB"/>
    <w:rsid w:val="55BD2CEE"/>
    <w:rsid w:val="55BD5227"/>
    <w:rsid w:val="55BE58F5"/>
    <w:rsid w:val="55C20305"/>
    <w:rsid w:val="55C4407D"/>
    <w:rsid w:val="55C53951"/>
    <w:rsid w:val="55C71477"/>
    <w:rsid w:val="55C95E56"/>
    <w:rsid w:val="55CB6443"/>
    <w:rsid w:val="55CD2786"/>
    <w:rsid w:val="55CE2806"/>
    <w:rsid w:val="55D02A22"/>
    <w:rsid w:val="55D1679A"/>
    <w:rsid w:val="55D3478A"/>
    <w:rsid w:val="55DC50E2"/>
    <w:rsid w:val="55E22755"/>
    <w:rsid w:val="55E258B5"/>
    <w:rsid w:val="55E464CD"/>
    <w:rsid w:val="55E53FF3"/>
    <w:rsid w:val="55EB05C2"/>
    <w:rsid w:val="55F10BEA"/>
    <w:rsid w:val="55F3226C"/>
    <w:rsid w:val="55F52081"/>
    <w:rsid w:val="55F5289B"/>
    <w:rsid w:val="55FC29AD"/>
    <w:rsid w:val="55FC3817"/>
    <w:rsid w:val="55FD30EB"/>
    <w:rsid w:val="55FD3462"/>
    <w:rsid w:val="56004989"/>
    <w:rsid w:val="56024BA5"/>
    <w:rsid w:val="56051FA0"/>
    <w:rsid w:val="560562A3"/>
    <w:rsid w:val="56075D18"/>
    <w:rsid w:val="560B3A5A"/>
    <w:rsid w:val="560C1580"/>
    <w:rsid w:val="560E70A6"/>
    <w:rsid w:val="5613290E"/>
    <w:rsid w:val="56150744"/>
    <w:rsid w:val="561B17C3"/>
    <w:rsid w:val="561B7A15"/>
    <w:rsid w:val="56222B52"/>
    <w:rsid w:val="562442D4"/>
    <w:rsid w:val="56244B1C"/>
    <w:rsid w:val="56254760"/>
    <w:rsid w:val="562E14F6"/>
    <w:rsid w:val="56301712"/>
    <w:rsid w:val="56303084"/>
    <w:rsid w:val="56323CAD"/>
    <w:rsid w:val="56327239"/>
    <w:rsid w:val="56352885"/>
    <w:rsid w:val="56384123"/>
    <w:rsid w:val="563D0E69"/>
    <w:rsid w:val="563D5BDD"/>
    <w:rsid w:val="563F1955"/>
    <w:rsid w:val="563F3703"/>
    <w:rsid w:val="564156CE"/>
    <w:rsid w:val="56424FA2"/>
    <w:rsid w:val="56431446"/>
    <w:rsid w:val="56440D1A"/>
    <w:rsid w:val="56466840"/>
    <w:rsid w:val="564725B8"/>
    <w:rsid w:val="56486A5C"/>
    <w:rsid w:val="564A1396"/>
    <w:rsid w:val="564B654C"/>
    <w:rsid w:val="564C5E20"/>
    <w:rsid w:val="56501831"/>
    <w:rsid w:val="565023B2"/>
    <w:rsid w:val="565151E5"/>
    <w:rsid w:val="565371AF"/>
    <w:rsid w:val="56544746"/>
    <w:rsid w:val="56552F27"/>
    <w:rsid w:val="565A6E77"/>
    <w:rsid w:val="565C6063"/>
    <w:rsid w:val="5661367A"/>
    <w:rsid w:val="56633896"/>
    <w:rsid w:val="56644F18"/>
    <w:rsid w:val="566A6530"/>
    <w:rsid w:val="566E5368"/>
    <w:rsid w:val="56700341"/>
    <w:rsid w:val="56707D61"/>
    <w:rsid w:val="567333AD"/>
    <w:rsid w:val="56775A2E"/>
    <w:rsid w:val="567A7D45"/>
    <w:rsid w:val="567C6706"/>
    <w:rsid w:val="567D4DE2"/>
    <w:rsid w:val="567E77D8"/>
    <w:rsid w:val="567F61F6"/>
    <w:rsid w:val="567F7FA4"/>
    <w:rsid w:val="56815ACA"/>
    <w:rsid w:val="568455BA"/>
    <w:rsid w:val="56856B80"/>
    <w:rsid w:val="56890E23"/>
    <w:rsid w:val="568D446F"/>
    <w:rsid w:val="568E01E7"/>
    <w:rsid w:val="568E5D88"/>
    <w:rsid w:val="56903F5F"/>
    <w:rsid w:val="56906652"/>
    <w:rsid w:val="56921320"/>
    <w:rsid w:val="56921A85"/>
    <w:rsid w:val="569354D8"/>
    <w:rsid w:val="56991A2F"/>
    <w:rsid w:val="569A1269"/>
    <w:rsid w:val="569C0C22"/>
    <w:rsid w:val="56A143BE"/>
    <w:rsid w:val="56A17F1A"/>
    <w:rsid w:val="56A25A40"/>
    <w:rsid w:val="56A65531"/>
    <w:rsid w:val="56AA20DF"/>
    <w:rsid w:val="56AC18B7"/>
    <w:rsid w:val="56B063AF"/>
    <w:rsid w:val="56B85264"/>
    <w:rsid w:val="56BC4D54"/>
    <w:rsid w:val="56BC6214"/>
    <w:rsid w:val="56C37E91"/>
    <w:rsid w:val="56C63334"/>
    <w:rsid w:val="56C63E25"/>
    <w:rsid w:val="56CA0A6A"/>
    <w:rsid w:val="56CF7886"/>
    <w:rsid w:val="56D368BE"/>
    <w:rsid w:val="56D402F0"/>
    <w:rsid w:val="56D4592B"/>
    <w:rsid w:val="56D5208C"/>
    <w:rsid w:val="56D5773C"/>
    <w:rsid w:val="56D860FB"/>
    <w:rsid w:val="56DE116E"/>
    <w:rsid w:val="56E147BB"/>
    <w:rsid w:val="56E322E1"/>
    <w:rsid w:val="56E36785"/>
    <w:rsid w:val="56EF6ED8"/>
    <w:rsid w:val="56F20776"/>
    <w:rsid w:val="56F24C1A"/>
    <w:rsid w:val="56F72230"/>
    <w:rsid w:val="56F75D8C"/>
    <w:rsid w:val="56F91B04"/>
    <w:rsid w:val="56F97D56"/>
    <w:rsid w:val="56FA4F4C"/>
    <w:rsid w:val="56FC5977"/>
    <w:rsid w:val="56FF2E93"/>
    <w:rsid w:val="57007C70"/>
    <w:rsid w:val="570404A9"/>
    <w:rsid w:val="57064221"/>
    <w:rsid w:val="57073901"/>
    <w:rsid w:val="570A3D11"/>
    <w:rsid w:val="570C2932"/>
    <w:rsid w:val="571132F2"/>
    <w:rsid w:val="57127CB4"/>
    <w:rsid w:val="57154464"/>
    <w:rsid w:val="57193F55"/>
    <w:rsid w:val="571A2C0C"/>
    <w:rsid w:val="571C1C97"/>
    <w:rsid w:val="571F1A72"/>
    <w:rsid w:val="572052E3"/>
    <w:rsid w:val="57215673"/>
    <w:rsid w:val="572172AD"/>
    <w:rsid w:val="572528F9"/>
    <w:rsid w:val="572648C3"/>
    <w:rsid w:val="57272B15"/>
    <w:rsid w:val="572823EA"/>
    <w:rsid w:val="572A52CC"/>
    <w:rsid w:val="572D683D"/>
    <w:rsid w:val="572F63D3"/>
    <w:rsid w:val="57340D8E"/>
    <w:rsid w:val="57350276"/>
    <w:rsid w:val="57362D58"/>
    <w:rsid w:val="5737262D"/>
    <w:rsid w:val="57387FCA"/>
    <w:rsid w:val="57430A0D"/>
    <w:rsid w:val="57454D4A"/>
    <w:rsid w:val="57460AC2"/>
    <w:rsid w:val="574850C8"/>
    <w:rsid w:val="574A04A7"/>
    <w:rsid w:val="574A05B2"/>
    <w:rsid w:val="574C432A"/>
    <w:rsid w:val="574F5BC8"/>
    <w:rsid w:val="57517B92"/>
    <w:rsid w:val="5753742D"/>
    <w:rsid w:val="57541431"/>
    <w:rsid w:val="57560D05"/>
    <w:rsid w:val="57574A7D"/>
    <w:rsid w:val="575933F7"/>
    <w:rsid w:val="575B27BF"/>
    <w:rsid w:val="575C2DC9"/>
    <w:rsid w:val="576422DD"/>
    <w:rsid w:val="5766493A"/>
    <w:rsid w:val="57686C8A"/>
    <w:rsid w:val="57694EF1"/>
    <w:rsid w:val="576C0528"/>
    <w:rsid w:val="577218B7"/>
    <w:rsid w:val="577418AB"/>
    <w:rsid w:val="57763155"/>
    <w:rsid w:val="577675F9"/>
    <w:rsid w:val="577858E6"/>
    <w:rsid w:val="577D2735"/>
    <w:rsid w:val="577D7692"/>
    <w:rsid w:val="577E200A"/>
    <w:rsid w:val="577F39F4"/>
    <w:rsid w:val="57800665"/>
    <w:rsid w:val="57835872"/>
    <w:rsid w:val="578515EA"/>
    <w:rsid w:val="57871FF1"/>
    <w:rsid w:val="57875053"/>
    <w:rsid w:val="578A4E52"/>
    <w:rsid w:val="578F4217"/>
    <w:rsid w:val="579161E1"/>
    <w:rsid w:val="579730CB"/>
    <w:rsid w:val="579846F0"/>
    <w:rsid w:val="57991C47"/>
    <w:rsid w:val="579C2BEA"/>
    <w:rsid w:val="57A001D2"/>
    <w:rsid w:val="57A04676"/>
    <w:rsid w:val="57A2219C"/>
    <w:rsid w:val="57AA1051"/>
    <w:rsid w:val="57AF6DB9"/>
    <w:rsid w:val="57B123DF"/>
    <w:rsid w:val="57B27F05"/>
    <w:rsid w:val="57B36157"/>
    <w:rsid w:val="57B37540"/>
    <w:rsid w:val="57B63E99"/>
    <w:rsid w:val="57B679F5"/>
    <w:rsid w:val="57B964B3"/>
    <w:rsid w:val="57B976AF"/>
    <w:rsid w:val="57BB14B0"/>
    <w:rsid w:val="57BF5967"/>
    <w:rsid w:val="57C2283E"/>
    <w:rsid w:val="57C33332"/>
    <w:rsid w:val="57C33EC0"/>
    <w:rsid w:val="57CA16F3"/>
    <w:rsid w:val="57CB607D"/>
    <w:rsid w:val="57CC19B6"/>
    <w:rsid w:val="57CC47BF"/>
    <w:rsid w:val="57CC7219"/>
    <w:rsid w:val="57CE2F91"/>
    <w:rsid w:val="57D4431F"/>
    <w:rsid w:val="57D744C3"/>
    <w:rsid w:val="57D85BBE"/>
    <w:rsid w:val="57D936E4"/>
    <w:rsid w:val="57DB7C26"/>
    <w:rsid w:val="57DE6F4C"/>
    <w:rsid w:val="57E04A72"/>
    <w:rsid w:val="57E24F20"/>
    <w:rsid w:val="57E353D9"/>
    <w:rsid w:val="57E36310"/>
    <w:rsid w:val="57E74053"/>
    <w:rsid w:val="57E914A6"/>
    <w:rsid w:val="57E9601D"/>
    <w:rsid w:val="57EC78BB"/>
    <w:rsid w:val="57EE53E1"/>
    <w:rsid w:val="57EF1159"/>
    <w:rsid w:val="57EF4CB5"/>
    <w:rsid w:val="57F549C2"/>
    <w:rsid w:val="57F55DAA"/>
    <w:rsid w:val="57F66044"/>
    <w:rsid w:val="57F9079B"/>
    <w:rsid w:val="58006EC2"/>
    <w:rsid w:val="580170AE"/>
    <w:rsid w:val="58034DB5"/>
    <w:rsid w:val="580544D9"/>
    <w:rsid w:val="5806097D"/>
    <w:rsid w:val="580746F5"/>
    <w:rsid w:val="580B3FD0"/>
    <w:rsid w:val="580C1D0B"/>
    <w:rsid w:val="580D31C1"/>
    <w:rsid w:val="580E15DF"/>
    <w:rsid w:val="580F3480"/>
    <w:rsid w:val="580F5357"/>
    <w:rsid w:val="58101EA3"/>
    <w:rsid w:val="58117322"/>
    <w:rsid w:val="58134E48"/>
    <w:rsid w:val="58136BF6"/>
    <w:rsid w:val="58151B95"/>
    <w:rsid w:val="5818420C"/>
    <w:rsid w:val="581B3D29"/>
    <w:rsid w:val="581F37ED"/>
    <w:rsid w:val="582157B7"/>
    <w:rsid w:val="58247055"/>
    <w:rsid w:val="582708F3"/>
    <w:rsid w:val="58276B45"/>
    <w:rsid w:val="582A3F3F"/>
    <w:rsid w:val="582C7CB7"/>
    <w:rsid w:val="582E57DE"/>
    <w:rsid w:val="583340AB"/>
    <w:rsid w:val="583354EA"/>
    <w:rsid w:val="58337298"/>
    <w:rsid w:val="58354DBE"/>
    <w:rsid w:val="58366D88"/>
    <w:rsid w:val="58372C70"/>
    <w:rsid w:val="583B5E9D"/>
    <w:rsid w:val="583D0117"/>
    <w:rsid w:val="583F0AAB"/>
    <w:rsid w:val="583F3E8F"/>
    <w:rsid w:val="584119B5"/>
    <w:rsid w:val="58450D79"/>
    <w:rsid w:val="5846521D"/>
    <w:rsid w:val="58466FCB"/>
    <w:rsid w:val="58496ABB"/>
    <w:rsid w:val="584C0796"/>
    <w:rsid w:val="585039A6"/>
    <w:rsid w:val="585428CB"/>
    <w:rsid w:val="58580AAD"/>
    <w:rsid w:val="58592F4A"/>
    <w:rsid w:val="585A34E2"/>
    <w:rsid w:val="585A4F2F"/>
    <w:rsid w:val="585D2567"/>
    <w:rsid w:val="58607961"/>
    <w:rsid w:val="5862192B"/>
    <w:rsid w:val="586456A3"/>
    <w:rsid w:val="58647451"/>
    <w:rsid w:val="586851A6"/>
    <w:rsid w:val="586B76C2"/>
    <w:rsid w:val="586D09FC"/>
    <w:rsid w:val="586E02D0"/>
    <w:rsid w:val="587003DF"/>
    <w:rsid w:val="5870229A"/>
    <w:rsid w:val="58726012"/>
    <w:rsid w:val="587325BE"/>
    <w:rsid w:val="58733B38"/>
    <w:rsid w:val="5874070E"/>
    <w:rsid w:val="5875165E"/>
    <w:rsid w:val="5878114F"/>
    <w:rsid w:val="587873A1"/>
    <w:rsid w:val="587F786D"/>
    <w:rsid w:val="58831FCD"/>
    <w:rsid w:val="5886386C"/>
    <w:rsid w:val="58874BE5"/>
    <w:rsid w:val="588875E4"/>
    <w:rsid w:val="5889510A"/>
    <w:rsid w:val="588B2C30"/>
    <w:rsid w:val="588C69A8"/>
    <w:rsid w:val="58913FBE"/>
    <w:rsid w:val="58951D01"/>
    <w:rsid w:val="58953AAF"/>
    <w:rsid w:val="589870FB"/>
    <w:rsid w:val="58991A4B"/>
    <w:rsid w:val="589B0DB9"/>
    <w:rsid w:val="589B67A1"/>
    <w:rsid w:val="589E6E07"/>
    <w:rsid w:val="589F65B2"/>
    <w:rsid w:val="58A22E02"/>
    <w:rsid w:val="58A27F7A"/>
    <w:rsid w:val="58A40196"/>
    <w:rsid w:val="58A75590"/>
    <w:rsid w:val="58AA0080"/>
    <w:rsid w:val="58AB1524"/>
    <w:rsid w:val="58AE14FE"/>
    <w:rsid w:val="58B008E9"/>
    <w:rsid w:val="58B171C0"/>
    <w:rsid w:val="58B21E57"/>
    <w:rsid w:val="58B2268D"/>
    <w:rsid w:val="58B423F9"/>
    <w:rsid w:val="58B76155"/>
    <w:rsid w:val="58B865D0"/>
    <w:rsid w:val="58BA3515"/>
    <w:rsid w:val="58BC103B"/>
    <w:rsid w:val="58C425E6"/>
    <w:rsid w:val="58C779E0"/>
    <w:rsid w:val="58CA6962"/>
    <w:rsid w:val="58CA7BFC"/>
    <w:rsid w:val="58CB127E"/>
    <w:rsid w:val="58CC256F"/>
    <w:rsid w:val="58CD3249"/>
    <w:rsid w:val="58D04AE7"/>
    <w:rsid w:val="58D11441"/>
    <w:rsid w:val="58D31DAF"/>
    <w:rsid w:val="58D338A8"/>
    <w:rsid w:val="58D42829"/>
    <w:rsid w:val="58D46932"/>
    <w:rsid w:val="58D5762B"/>
    <w:rsid w:val="58D75E75"/>
    <w:rsid w:val="58D8399B"/>
    <w:rsid w:val="58DC16DE"/>
    <w:rsid w:val="58DC348C"/>
    <w:rsid w:val="58DF25D2"/>
    <w:rsid w:val="58DF4D2A"/>
    <w:rsid w:val="58E14F46"/>
    <w:rsid w:val="58E42340"/>
    <w:rsid w:val="58E5304E"/>
    <w:rsid w:val="58E56176"/>
    <w:rsid w:val="58E6255C"/>
    <w:rsid w:val="58E6430A"/>
    <w:rsid w:val="58E80082"/>
    <w:rsid w:val="58E862D4"/>
    <w:rsid w:val="58E93DFA"/>
    <w:rsid w:val="58EB1FE8"/>
    <w:rsid w:val="58EB36CF"/>
    <w:rsid w:val="58F21B7C"/>
    <w:rsid w:val="58F22CAF"/>
    <w:rsid w:val="58F447DB"/>
    <w:rsid w:val="58F5275D"/>
    <w:rsid w:val="58F92290"/>
    <w:rsid w:val="58F9403E"/>
    <w:rsid w:val="58FD3402"/>
    <w:rsid w:val="58FE2656"/>
    <w:rsid w:val="58FE3163"/>
    <w:rsid w:val="58FF0FBA"/>
    <w:rsid w:val="58FF53CC"/>
    <w:rsid w:val="59017396"/>
    <w:rsid w:val="59035C1C"/>
    <w:rsid w:val="59070EAF"/>
    <w:rsid w:val="590824D3"/>
    <w:rsid w:val="5908627B"/>
    <w:rsid w:val="590A1E4B"/>
    <w:rsid w:val="590A624B"/>
    <w:rsid w:val="590B1FC3"/>
    <w:rsid w:val="590E3FC1"/>
    <w:rsid w:val="590F1AB3"/>
    <w:rsid w:val="591255E4"/>
    <w:rsid w:val="59126EAD"/>
    <w:rsid w:val="5915074C"/>
    <w:rsid w:val="59154BEF"/>
    <w:rsid w:val="5915699E"/>
    <w:rsid w:val="59172716"/>
    <w:rsid w:val="59184A67"/>
    <w:rsid w:val="591A2206"/>
    <w:rsid w:val="591C104B"/>
    <w:rsid w:val="591C1ADA"/>
    <w:rsid w:val="591C39E7"/>
    <w:rsid w:val="591C5F7E"/>
    <w:rsid w:val="59215342"/>
    <w:rsid w:val="59230CE9"/>
    <w:rsid w:val="59232E69"/>
    <w:rsid w:val="5923730C"/>
    <w:rsid w:val="59253085"/>
    <w:rsid w:val="592866D1"/>
    <w:rsid w:val="592B4413"/>
    <w:rsid w:val="592F3F03"/>
    <w:rsid w:val="592F5CB1"/>
    <w:rsid w:val="593257A1"/>
    <w:rsid w:val="5933609E"/>
    <w:rsid w:val="5935134A"/>
    <w:rsid w:val="59372DB8"/>
    <w:rsid w:val="59374B66"/>
    <w:rsid w:val="59375A1D"/>
    <w:rsid w:val="59396B30"/>
    <w:rsid w:val="593D3463"/>
    <w:rsid w:val="593F3A1A"/>
    <w:rsid w:val="594058AE"/>
    <w:rsid w:val="5947124D"/>
    <w:rsid w:val="59475A3E"/>
    <w:rsid w:val="594F0101"/>
    <w:rsid w:val="59513E7A"/>
    <w:rsid w:val="59550B49"/>
    <w:rsid w:val="59553F4C"/>
    <w:rsid w:val="59554FEC"/>
    <w:rsid w:val="59575208"/>
    <w:rsid w:val="59587928"/>
    <w:rsid w:val="595E20F3"/>
    <w:rsid w:val="596040BD"/>
    <w:rsid w:val="59684D1F"/>
    <w:rsid w:val="596C0CB3"/>
    <w:rsid w:val="596C2A61"/>
    <w:rsid w:val="596D4A2C"/>
    <w:rsid w:val="596F2552"/>
    <w:rsid w:val="596F471E"/>
    <w:rsid w:val="597A4A53"/>
    <w:rsid w:val="597E03A3"/>
    <w:rsid w:val="598029C1"/>
    <w:rsid w:val="59814033"/>
    <w:rsid w:val="59826E9A"/>
    <w:rsid w:val="59831B59"/>
    <w:rsid w:val="59834024"/>
    <w:rsid w:val="59837DAB"/>
    <w:rsid w:val="59867CF5"/>
    <w:rsid w:val="59883613"/>
    <w:rsid w:val="598C7682"/>
    <w:rsid w:val="598D5E93"/>
    <w:rsid w:val="59981AA8"/>
    <w:rsid w:val="599B50F5"/>
    <w:rsid w:val="599C2C1B"/>
    <w:rsid w:val="599D779C"/>
    <w:rsid w:val="59A07D9A"/>
    <w:rsid w:val="59A246D5"/>
    <w:rsid w:val="59A55F73"/>
    <w:rsid w:val="59AF294E"/>
    <w:rsid w:val="59AF6DF2"/>
    <w:rsid w:val="59B04046"/>
    <w:rsid w:val="59B461B6"/>
    <w:rsid w:val="59B60181"/>
    <w:rsid w:val="59B70343"/>
    <w:rsid w:val="59BB7545"/>
    <w:rsid w:val="59BD06C9"/>
    <w:rsid w:val="59BD150F"/>
    <w:rsid w:val="59BE7035"/>
    <w:rsid w:val="59BF670B"/>
    <w:rsid w:val="59C02DAD"/>
    <w:rsid w:val="59C04B5B"/>
    <w:rsid w:val="59C13ECD"/>
    <w:rsid w:val="59C503C4"/>
    <w:rsid w:val="59C52172"/>
    <w:rsid w:val="59C97EB4"/>
    <w:rsid w:val="59CA3C2C"/>
    <w:rsid w:val="59CC10D9"/>
    <w:rsid w:val="59CC1752"/>
    <w:rsid w:val="59D369AA"/>
    <w:rsid w:val="59D625D1"/>
    <w:rsid w:val="59DB3743"/>
    <w:rsid w:val="59DE4FE1"/>
    <w:rsid w:val="59DE5BB0"/>
    <w:rsid w:val="59DE6970"/>
    <w:rsid w:val="59E00D5A"/>
    <w:rsid w:val="59E051FD"/>
    <w:rsid w:val="59E2782A"/>
    <w:rsid w:val="59E53AF4"/>
    <w:rsid w:val="59E71176"/>
    <w:rsid w:val="59E940B2"/>
    <w:rsid w:val="59EE7217"/>
    <w:rsid w:val="59F004D4"/>
    <w:rsid w:val="59F36CDF"/>
    <w:rsid w:val="59F40CA9"/>
    <w:rsid w:val="59F42A57"/>
    <w:rsid w:val="59F667CF"/>
    <w:rsid w:val="59F760A3"/>
    <w:rsid w:val="59F842F5"/>
    <w:rsid w:val="59F9308A"/>
    <w:rsid w:val="59FA3F5B"/>
    <w:rsid w:val="59FB0767"/>
    <w:rsid w:val="59FB2B4D"/>
    <w:rsid w:val="59FD7B5D"/>
    <w:rsid w:val="59FE56A9"/>
    <w:rsid w:val="5A025174"/>
    <w:rsid w:val="5A032C9A"/>
    <w:rsid w:val="5A0407DC"/>
    <w:rsid w:val="5A040EEC"/>
    <w:rsid w:val="5A0F7891"/>
    <w:rsid w:val="5A10260A"/>
    <w:rsid w:val="5A105AE3"/>
    <w:rsid w:val="5A1153B7"/>
    <w:rsid w:val="5A12136C"/>
    <w:rsid w:val="5A124DB7"/>
    <w:rsid w:val="5A1621EF"/>
    <w:rsid w:val="5A186745"/>
    <w:rsid w:val="5A1924BD"/>
    <w:rsid w:val="5A193615"/>
    <w:rsid w:val="5A1A6671"/>
    <w:rsid w:val="5A1E605A"/>
    <w:rsid w:val="5A1F5D26"/>
    <w:rsid w:val="5A20384C"/>
    <w:rsid w:val="5A2275C4"/>
    <w:rsid w:val="5A234446"/>
    <w:rsid w:val="5A236C86"/>
    <w:rsid w:val="5A253D64"/>
    <w:rsid w:val="5A2709A7"/>
    <w:rsid w:val="5A2C0E3D"/>
    <w:rsid w:val="5A315A59"/>
    <w:rsid w:val="5A355549"/>
    <w:rsid w:val="5A380B96"/>
    <w:rsid w:val="5A383B25"/>
    <w:rsid w:val="5A386DE8"/>
    <w:rsid w:val="5A3C0CDA"/>
    <w:rsid w:val="5A3E3CD2"/>
    <w:rsid w:val="5A3F0176"/>
    <w:rsid w:val="5A403EEE"/>
    <w:rsid w:val="5A40528C"/>
    <w:rsid w:val="5A44578C"/>
    <w:rsid w:val="5A47527D"/>
    <w:rsid w:val="5A4A2677"/>
    <w:rsid w:val="5A4E0B48"/>
    <w:rsid w:val="5A53777D"/>
    <w:rsid w:val="5A5555E8"/>
    <w:rsid w:val="5A584D94"/>
    <w:rsid w:val="5A613ED1"/>
    <w:rsid w:val="5A63103B"/>
    <w:rsid w:val="5A634E86"/>
    <w:rsid w:val="5A655703"/>
    <w:rsid w:val="5A677846"/>
    <w:rsid w:val="5A680301"/>
    <w:rsid w:val="5A68285C"/>
    <w:rsid w:val="5A690F52"/>
    <w:rsid w:val="5A6951F3"/>
    <w:rsid w:val="5A6A337C"/>
    <w:rsid w:val="5A6B6F88"/>
    <w:rsid w:val="5A6C599E"/>
    <w:rsid w:val="5A707BFD"/>
    <w:rsid w:val="5A753B98"/>
    <w:rsid w:val="5A7542C1"/>
    <w:rsid w:val="5A7616BE"/>
    <w:rsid w:val="5A767910"/>
    <w:rsid w:val="5A785436"/>
    <w:rsid w:val="5A79559C"/>
    <w:rsid w:val="5A7A386B"/>
    <w:rsid w:val="5A7C1BE0"/>
    <w:rsid w:val="5A7C2ADE"/>
    <w:rsid w:val="5A7D3F6E"/>
    <w:rsid w:val="5A7E2305"/>
    <w:rsid w:val="5A7F4A16"/>
    <w:rsid w:val="5A805435"/>
    <w:rsid w:val="5A81078E"/>
    <w:rsid w:val="5A823287"/>
    <w:rsid w:val="5A845562"/>
    <w:rsid w:val="5A845B89"/>
    <w:rsid w:val="5A871B1D"/>
    <w:rsid w:val="5A9102A6"/>
    <w:rsid w:val="5A93401E"/>
    <w:rsid w:val="5A951B44"/>
    <w:rsid w:val="5A957D96"/>
    <w:rsid w:val="5A9658BC"/>
    <w:rsid w:val="5A971D60"/>
    <w:rsid w:val="5A9A4D1A"/>
    <w:rsid w:val="5A9A53AC"/>
    <w:rsid w:val="5A9B2ED2"/>
    <w:rsid w:val="5A9E0D33"/>
    <w:rsid w:val="5AA131CC"/>
    <w:rsid w:val="5AA1673B"/>
    <w:rsid w:val="5AA224B3"/>
    <w:rsid w:val="5AA4622B"/>
    <w:rsid w:val="5AA47895"/>
    <w:rsid w:val="5AA64850"/>
    <w:rsid w:val="5AA71877"/>
    <w:rsid w:val="5AA75686"/>
    <w:rsid w:val="5AA75D1B"/>
    <w:rsid w:val="5AA77AC9"/>
    <w:rsid w:val="5AB04BD0"/>
    <w:rsid w:val="5AB20948"/>
    <w:rsid w:val="5AB22BAC"/>
    <w:rsid w:val="5AB521E6"/>
    <w:rsid w:val="5AB75F5E"/>
    <w:rsid w:val="5ABA5ECC"/>
    <w:rsid w:val="5ABB5323"/>
    <w:rsid w:val="5AC02939"/>
    <w:rsid w:val="5AC24903"/>
    <w:rsid w:val="5AC95C92"/>
    <w:rsid w:val="5AC97A40"/>
    <w:rsid w:val="5ACB439C"/>
    <w:rsid w:val="5AD10D06"/>
    <w:rsid w:val="5AD54636"/>
    <w:rsid w:val="5AD563E4"/>
    <w:rsid w:val="5ADA1C4D"/>
    <w:rsid w:val="5ADC3248"/>
    <w:rsid w:val="5ADF54B5"/>
    <w:rsid w:val="5AE1122D"/>
    <w:rsid w:val="5AE2764E"/>
    <w:rsid w:val="5AE623A0"/>
    <w:rsid w:val="5AE66844"/>
    <w:rsid w:val="5AE66ECB"/>
    <w:rsid w:val="5AE91E90"/>
    <w:rsid w:val="5AEC3DB3"/>
    <w:rsid w:val="5AF251E8"/>
    <w:rsid w:val="5AF727FF"/>
    <w:rsid w:val="5AFD593B"/>
    <w:rsid w:val="5AFF16B3"/>
    <w:rsid w:val="5B01542B"/>
    <w:rsid w:val="5B02496A"/>
    <w:rsid w:val="5B042BF5"/>
    <w:rsid w:val="5B062A42"/>
    <w:rsid w:val="5B081745"/>
    <w:rsid w:val="5B082E9B"/>
    <w:rsid w:val="5B0D2022"/>
    <w:rsid w:val="5B12588A"/>
    <w:rsid w:val="5B1969F4"/>
    <w:rsid w:val="5B1A029B"/>
    <w:rsid w:val="5B1A64ED"/>
    <w:rsid w:val="5B1C4013"/>
    <w:rsid w:val="5B1E422F"/>
    <w:rsid w:val="5B1F7C50"/>
    <w:rsid w:val="5B21162A"/>
    <w:rsid w:val="5B215ACE"/>
    <w:rsid w:val="5B21787C"/>
    <w:rsid w:val="5B236E6D"/>
    <w:rsid w:val="5B24111A"/>
    <w:rsid w:val="5B2555BE"/>
    <w:rsid w:val="5B256A07"/>
    <w:rsid w:val="5B266C40"/>
    <w:rsid w:val="5B2829B8"/>
    <w:rsid w:val="5B321A89"/>
    <w:rsid w:val="5B3255E5"/>
    <w:rsid w:val="5B3C4E2E"/>
    <w:rsid w:val="5B3C63C3"/>
    <w:rsid w:val="5B3E21DC"/>
    <w:rsid w:val="5B413A7A"/>
    <w:rsid w:val="5B466A17"/>
    <w:rsid w:val="5B482AE8"/>
    <w:rsid w:val="5B484E08"/>
    <w:rsid w:val="5B4C0C4A"/>
    <w:rsid w:val="5B4C2695"/>
    <w:rsid w:val="5B4C6D34"/>
    <w:rsid w:val="5B4F49FA"/>
    <w:rsid w:val="5B501F0F"/>
    <w:rsid w:val="5B503CBD"/>
    <w:rsid w:val="5B557525"/>
    <w:rsid w:val="5B5639C9"/>
    <w:rsid w:val="5B5B0FE0"/>
    <w:rsid w:val="5B5C70B7"/>
    <w:rsid w:val="5B5E462C"/>
    <w:rsid w:val="5B5F03A4"/>
    <w:rsid w:val="5B647768"/>
    <w:rsid w:val="5B653C0C"/>
    <w:rsid w:val="5B6A1223"/>
    <w:rsid w:val="5B6A2FD1"/>
    <w:rsid w:val="5B6A7475"/>
    <w:rsid w:val="5B6B0AF7"/>
    <w:rsid w:val="5B6B4F9B"/>
    <w:rsid w:val="5B6D2AC1"/>
    <w:rsid w:val="5B733DF5"/>
    <w:rsid w:val="5B751975"/>
    <w:rsid w:val="5B7756EE"/>
    <w:rsid w:val="5B793214"/>
    <w:rsid w:val="5B7B51DE"/>
    <w:rsid w:val="5B7C71A8"/>
    <w:rsid w:val="5B7E6A7C"/>
    <w:rsid w:val="5B8027F4"/>
    <w:rsid w:val="5B8147BE"/>
    <w:rsid w:val="5B8322E4"/>
    <w:rsid w:val="5B857E0A"/>
    <w:rsid w:val="5B885B4D"/>
    <w:rsid w:val="5B8B1199"/>
    <w:rsid w:val="5B960767"/>
    <w:rsid w:val="5B9B5880"/>
    <w:rsid w:val="5B9C33A6"/>
    <w:rsid w:val="5B9D68C6"/>
    <w:rsid w:val="5B9E0ECC"/>
    <w:rsid w:val="5B9E2C7A"/>
    <w:rsid w:val="5BA069F2"/>
    <w:rsid w:val="5BA364E3"/>
    <w:rsid w:val="5BA50AAC"/>
    <w:rsid w:val="5BA67D81"/>
    <w:rsid w:val="5BA72CE5"/>
    <w:rsid w:val="5BAF4E87"/>
    <w:rsid w:val="5BB24DA1"/>
    <w:rsid w:val="5BB406F0"/>
    <w:rsid w:val="5BB45EA2"/>
    <w:rsid w:val="5BB46942"/>
    <w:rsid w:val="5BB57FA5"/>
    <w:rsid w:val="5BB57FC4"/>
    <w:rsid w:val="5BB767E1"/>
    <w:rsid w:val="5BB77784"/>
    <w:rsid w:val="5BB8572F"/>
    <w:rsid w:val="5BB955ED"/>
    <w:rsid w:val="5BBA55DA"/>
    <w:rsid w:val="5BC70423"/>
    <w:rsid w:val="5BCC7F7B"/>
    <w:rsid w:val="5BCE5E90"/>
    <w:rsid w:val="5BCE6C37"/>
    <w:rsid w:val="5BD02542"/>
    <w:rsid w:val="5BD13381"/>
    <w:rsid w:val="5BD3501A"/>
    <w:rsid w:val="5BD40D92"/>
    <w:rsid w:val="5BD62414"/>
    <w:rsid w:val="5BDC0494"/>
    <w:rsid w:val="5BDE751B"/>
    <w:rsid w:val="5BE10DB9"/>
    <w:rsid w:val="5BE2525D"/>
    <w:rsid w:val="5BE6186B"/>
    <w:rsid w:val="5BE63B3B"/>
    <w:rsid w:val="5BE70AC5"/>
    <w:rsid w:val="5BE755A7"/>
    <w:rsid w:val="5BE82B70"/>
    <w:rsid w:val="5BEC1C38"/>
    <w:rsid w:val="5BEC7F89"/>
    <w:rsid w:val="5BEF34D6"/>
    <w:rsid w:val="5BEF797A"/>
    <w:rsid w:val="5BF136F2"/>
    <w:rsid w:val="5BFC5BF3"/>
    <w:rsid w:val="5BFE196B"/>
    <w:rsid w:val="5BFE5E0F"/>
    <w:rsid w:val="5C001B87"/>
    <w:rsid w:val="5C003935"/>
    <w:rsid w:val="5C0A0310"/>
    <w:rsid w:val="5C0C4088"/>
    <w:rsid w:val="5C0E0752"/>
    <w:rsid w:val="5C0E333F"/>
    <w:rsid w:val="5C0F1DCA"/>
    <w:rsid w:val="5C0F3208"/>
    <w:rsid w:val="5C0F3B78"/>
    <w:rsid w:val="5C11169E"/>
    <w:rsid w:val="5C1967A5"/>
    <w:rsid w:val="5C1F025F"/>
    <w:rsid w:val="5C2018E1"/>
    <w:rsid w:val="5C2238AB"/>
    <w:rsid w:val="5C225FFA"/>
    <w:rsid w:val="5C226863"/>
    <w:rsid w:val="5C245875"/>
    <w:rsid w:val="5C270EC2"/>
    <w:rsid w:val="5C277114"/>
    <w:rsid w:val="5C2869E8"/>
    <w:rsid w:val="5C2A6C04"/>
    <w:rsid w:val="5C2D356E"/>
    <w:rsid w:val="5C2E7662"/>
    <w:rsid w:val="5C3162E1"/>
    <w:rsid w:val="5C321615"/>
    <w:rsid w:val="5C342E8D"/>
    <w:rsid w:val="5C361105"/>
    <w:rsid w:val="5C367357"/>
    <w:rsid w:val="5C390BF5"/>
    <w:rsid w:val="5C3E620B"/>
    <w:rsid w:val="5C3F445D"/>
    <w:rsid w:val="5C422B72"/>
    <w:rsid w:val="5C427AAA"/>
    <w:rsid w:val="5C433822"/>
    <w:rsid w:val="5C451348"/>
    <w:rsid w:val="5C46603D"/>
    <w:rsid w:val="5C4952DC"/>
    <w:rsid w:val="5C49708A"/>
    <w:rsid w:val="5C4A09A4"/>
    <w:rsid w:val="5C4B0908"/>
    <w:rsid w:val="5C4B36B3"/>
    <w:rsid w:val="5C515F3F"/>
    <w:rsid w:val="5C533A65"/>
    <w:rsid w:val="5C576CE3"/>
    <w:rsid w:val="5C5B6DBD"/>
    <w:rsid w:val="5C643EC4"/>
    <w:rsid w:val="5C6519EA"/>
    <w:rsid w:val="5C657C3C"/>
    <w:rsid w:val="5C675762"/>
    <w:rsid w:val="5C6F3EE6"/>
    <w:rsid w:val="5C702869"/>
    <w:rsid w:val="5C757E7F"/>
    <w:rsid w:val="5C763BF7"/>
    <w:rsid w:val="5C78796F"/>
    <w:rsid w:val="5C7A5495"/>
    <w:rsid w:val="5C7D31D8"/>
    <w:rsid w:val="5C7D4A92"/>
    <w:rsid w:val="5C814A76"/>
    <w:rsid w:val="5C8207EE"/>
    <w:rsid w:val="5C8212C0"/>
    <w:rsid w:val="5C850D85"/>
    <w:rsid w:val="5C871712"/>
    <w:rsid w:val="5C8B21D9"/>
    <w:rsid w:val="5C8B6FD2"/>
    <w:rsid w:val="5C8C1EF6"/>
    <w:rsid w:val="5C8C51C9"/>
    <w:rsid w:val="5C8E1685"/>
    <w:rsid w:val="5C8F6A67"/>
    <w:rsid w:val="5C941ABA"/>
    <w:rsid w:val="5C9A1694"/>
    <w:rsid w:val="5C9C18B0"/>
    <w:rsid w:val="5C9D564B"/>
    <w:rsid w:val="5C9F2C4F"/>
    <w:rsid w:val="5CA42512"/>
    <w:rsid w:val="5CA869EA"/>
    <w:rsid w:val="5CA97B29"/>
    <w:rsid w:val="5CAF2C65"/>
    <w:rsid w:val="5CB14299"/>
    <w:rsid w:val="5CB40740"/>
    <w:rsid w:val="5CB564CD"/>
    <w:rsid w:val="5CB830EE"/>
    <w:rsid w:val="5CB84210"/>
    <w:rsid w:val="5CB87D6C"/>
    <w:rsid w:val="5CB9236E"/>
    <w:rsid w:val="5CBC3D00"/>
    <w:rsid w:val="5CBD5382"/>
    <w:rsid w:val="5CBE0A15"/>
    <w:rsid w:val="5CBF4A76"/>
    <w:rsid w:val="5CBF559E"/>
    <w:rsid w:val="5CC1107E"/>
    <w:rsid w:val="5CC130C4"/>
    <w:rsid w:val="5CC20BEA"/>
    <w:rsid w:val="5CC2508E"/>
    <w:rsid w:val="5CC475BF"/>
    <w:rsid w:val="5CC47C85"/>
    <w:rsid w:val="5CCE758F"/>
    <w:rsid w:val="5CD2481E"/>
    <w:rsid w:val="5CD526CC"/>
    <w:rsid w:val="5CD70914"/>
    <w:rsid w:val="5CD8040E"/>
    <w:rsid w:val="5CD821BC"/>
    <w:rsid w:val="5CDB424F"/>
    <w:rsid w:val="5CE70651"/>
    <w:rsid w:val="5CE772FA"/>
    <w:rsid w:val="5CE823F6"/>
    <w:rsid w:val="5CEB0141"/>
    <w:rsid w:val="5CEB1EEF"/>
    <w:rsid w:val="5CEE7C31"/>
    <w:rsid w:val="5CF018AA"/>
    <w:rsid w:val="5CF03308"/>
    <w:rsid w:val="5CF330DA"/>
    <w:rsid w:val="5CF54B1C"/>
    <w:rsid w:val="5CF70B75"/>
    <w:rsid w:val="5CF80AB0"/>
    <w:rsid w:val="5CFA4828"/>
    <w:rsid w:val="5CFC40FC"/>
    <w:rsid w:val="5CFF3BED"/>
    <w:rsid w:val="5D011713"/>
    <w:rsid w:val="5D02548B"/>
    <w:rsid w:val="5D027239"/>
    <w:rsid w:val="5D080CF3"/>
    <w:rsid w:val="5D0946FC"/>
    <w:rsid w:val="5D0B52B8"/>
    <w:rsid w:val="5D0E2082"/>
    <w:rsid w:val="5D121B72"/>
    <w:rsid w:val="5D123920"/>
    <w:rsid w:val="5D1256CE"/>
    <w:rsid w:val="5D156F6C"/>
    <w:rsid w:val="5D170F36"/>
    <w:rsid w:val="5D186A5C"/>
    <w:rsid w:val="5D1C479E"/>
    <w:rsid w:val="5D1C654D"/>
    <w:rsid w:val="5D1D22C5"/>
    <w:rsid w:val="5D1F603D"/>
    <w:rsid w:val="5D2252B9"/>
    <w:rsid w:val="5D2418A5"/>
    <w:rsid w:val="5D26561D"/>
    <w:rsid w:val="5D296EBB"/>
    <w:rsid w:val="5D2B49E2"/>
    <w:rsid w:val="5D2C7663"/>
    <w:rsid w:val="5D2D2508"/>
    <w:rsid w:val="5D30024A"/>
    <w:rsid w:val="5D347D3A"/>
    <w:rsid w:val="5D35760E"/>
    <w:rsid w:val="5D375134"/>
    <w:rsid w:val="5D3A2E77"/>
    <w:rsid w:val="5D3C0AD4"/>
    <w:rsid w:val="5D3C6BEF"/>
    <w:rsid w:val="5D3E7545"/>
    <w:rsid w:val="5D3F66DF"/>
    <w:rsid w:val="5D445AA3"/>
    <w:rsid w:val="5D46181B"/>
    <w:rsid w:val="5D465377"/>
    <w:rsid w:val="5D485594"/>
    <w:rsid w:val="5D4930BA"/>
    <w:rsid w:val="5D4B644F"/>
    <w:rsid w:val="5D524753"/>
    <w:rsid w:val="5D524DB1"/>
    <w:rsid w:val="5D535CE6"/>
    <w:rsid w:val="5D543F38"/>
    <w:rsid w:val="5D5578CC"/>
    <w:rsid w:val="5D592E2A"/>
    <w:rsid w:val="5D5C103F"/>
    <w:rsid w:val="5D5C2DED"/>
    <w:rsid w:val="5D5D26D8"/>
    <w:rsid w:val="5D666B0A"/>
    <w:rsid w:val="5D6677C8"/>
    <w:rsid w:val="5D6879E4"/>
    <w:rsid w:val="5D6972B8"/>
    <w:rsid w:val="5D6A375C"/>
    <w:rsid w:val="5D6B3030"/>
    <w:rsid w:val="5D6F0D72"/>
    <w:rsid w:val="5D706898"/>
    <w:rsid w:val="5D7243BE"/>
    <w:rsid w:val="5D753EAF"/>
    <w:rsid w:val="5D755C5D"/>
    <w:rsid w:val="5D75771C"/>
    <w:rsid w:val="5D772BD8"/>
    <w:rsid w:val="5D7C348F"/>
    <w:rsid w:val="5D812854"/>
    <w:rsid w:val="5D881E34"/>
    <w:rsid w:val="5D8950D8"/>
    <w:rsid w:val="5D8A5BAC"/>
    <w:rsid w:val="5D8C4262"/>
    <w:rsid w:val="5D8F6D1E"/>
    <w:rsid w:val="5D9205BD"/>
    <w:rsid w:val="5D924A61"/>
    <w:rsid w:val="5D942102"/>
    <w:rsid w:val="5D9C143B"/>
    <w:rsid w:val="5D9E3405"/>
    <w:rsid w:val="5D9F2CDA"/>
    <w:rsid w:val="5DA06D86"/>
    <w:rsid w:val="5DA327CA"/>
    <w:rsid w:val="5DA54794"/>
    <w:rsid w:val="5DA622BA"/>
    <w:rsid w:val="5DA80537"/>
    <w:rsid w:val="5DA84284"/>
    <w:rsid w:val="5DAA3F38"/>
    <w:rsid w:val="5DB33F59"/>
    <w:rsid w:val="5DB40215"/>
    <w:rsid w:val="5DB715FD"/>
    <w:rsid w:val="5DB76275"/>
    <w:rsid w:val="5DB9023F"/>
    <w:rsid w:val="5DBC7D30"/>
    <w:rsid w:val="5DBD2D37"/>
    <w:rsid w:val="5DBD6FCC"/>
    <w:rsid w:val="5DBE13B2"/>
    <w:rsid w:val="5DC170F4"/>
    <w:rsid w:val="5DC34C1A"/>
    <w:rsid w:val="5DC9714D"/>
    <w:rsid w:val="5DC97D97"/>
    <w:rsid w:val="5DCA244C"/>
    <w:rsid w:val="5DD15589"/>
    <w:rsid w:val="5DD21301"/>
    <w:rsid w:val="5DD30284"/>
    <w:rsid w:val="5DD706C5"/>
    <w:rsid w:val="5DD86807"/>
    <w:rsid w:val="5DDE3802"/>
    <w:rsid w:val="5DDE6A81"/>
    <w:rsid w:val="5DDE7CA6"/>
    <w:rsid w:val="5DDF7D9B"/>
    <w:rsid w:val="5DE15290"/>
    <w:rsid w:val="5DE27796"/>
    <w:rsid w:val="5DE352BC"/>
    <w:rsid w:val="5DE51034"/>
    <w:rsid w:val="5DE52DE2"/>
    <w:rsid w:val="5DE80B25"/>
    <w:rsid w:val="5DED0AD0"/>
    <w:rsid w:val="5DED1F19"/>
    <w:rsid w:val="5DED7EE9"/>
    <w:rsid w:val="5DEF3C61"/>
    <w:rsid w:val="5DF11787"/>
    <w:rsid w:val="5DF167EB"/>
    <w:rsid w:val="5DF86B83"/>
    <w:rsid w:val="5DF94AE0"/>
    <w:rsid w:val="5DFA54D2"/>
    <w:rsid w:val="5DFE5C52"/>
    <w:rsid w:val="5E021BE6"/>
    <w:rsid w:val="5E053D08"/>
    <w:rsid w:val="5E055233"/>
    <w:rsid w:val="5E062D59"/>
    <w:rsid w:val="5E070FAB"/>
    <w:rsid w:val="5E084D23"/>
    <w:rsid w:val="5E0A62E1"/>
    <w:rsid w:val="5E0A7799"/>
    <w:rsid w:val="5E0C4354"/>
    <w:rsid w:val="5E0C4813"/>
    <w:rsid w:val="5E1355CA"/>
    <w:rsid w:val="5E1831B8"/>
    <w:rsid w:val="5E190CDE"/>
    <w:rsid w:val="5E1E00A2"/>
    <w:rsid w:val="5E2002BE"/>
    <w:rsid w:val="5E23390B"/>
    <w:rsid w:val="5E257683"/>
    <w:rsid w:val="5E273498"/>
    <w:rsid w:val="5E283FF4"/>
    <w:rsid w:val="5E2D381F"/>
    <w:rsid w:val="5E2D4789"/>
    <w:rsid w:val="5E333473"/>
    <w:rsid w:val="5E371164"/>
    <w:rsid w:val="5E3E0745"/>
    <w:rsid w:val="5E3E6996"/>
    <w:rsid w:val="5E40270F"/>
    <w:rsid w:val="5E426F07"/>
    <w:rsid w:val="5E443FAD"/>
    <w:rsid w:val="5E451BA8"/>
    <w:rsid w:val="5E4775F9"/>
    <w:rsid w:val="5E49281B"/>
    <w:rsid w:val="5E4A533B"/>
    <w:rsid w:val="5E4B7909"/>
    <w:rsid w:val="5E4D2736"/>
    <w:rsid w:val="5E4D7393"/>
    <w:rsid w:val="5E4E6BDA"/>
    <w:rsid w:val="5E4F20AC"/>
    <w:rsid w:val="5E4F2952"/>
    <w:rsid w:val="5E4F64AE"/>
    <w:rsid w:val="5E510E61"/>
    <w:rsid w:val="5E5166CA"/>
    <w:rsid w:val="5E5341F0"/>
    <w:rsid w:val="5E541D16"/>
    <w:rsid w:val="5E547F68"/>
    <w:rsid w:val="5E56783C"/>
    <w:rsid w:val="5E5E5C71"/>
    <w:rsid w:val="5E60690D"/>
    <w:rsid w:val="5E6164F1"/>
    <w:rsid w:val="5E660EBA"/>
    <w:rsid w:val="5E677792"/>
    <w:rsid w:val="5E6A237A"/>
    <w:rsid w:val="5E6C7060"/>
    <w:rsid w:val="5E6E102A"/>
    <w:rsid w:val="5E710B1A"/>
    <w:rsid w:val="5E744208"/>
    <w:rsid w:val="5E761C8C"/>
    <w:rsid w:val="5E767EDE"/>
    <w:rsid w:val="5E79177D"/>
    <w:rsid w:val="5E79352B"/>
    <w:rsid w:val="5E7A5C21"/>
    <w:rsid w:val="5E7D126D"/>
    <w:rsid w:val="5E8048B9"/>
    <w:rsid w:val="5E815008"/>
    <w:rsid w:val="5E8343A9"/>
    <w:rsid w:val="5E850121"/>
    <w:rsid w:val="5E8545C5"/>
    <w:rsid w:val="5E856373"/>
    <w:rsid w:val="5E893551"/>
    <w:rsid w:val="5E895E64"/>
    <w:rsid w:val="5E8B1BDC"/>
    <w:rsid w:val="5E8F2D4E"/>
    <w:rsid w:val="5E9071F2"/>
    <w:rsid w:val="5E931207"/>
    <w:rsid w:val="5E96232F"/>
    <w:rsid w:val="5E9640DD"/>
    <w:rsid w:val="5E9A3225"/>
    <w:rsid w:val="5E9B5272"/>
    <w:rsid w:val="5E9B5B97"/>
    <w:rsid w:val="5E9D0FA2"/>
    <w:rsid w:val="5E9D3853"/>
    <w:rsid w:val="5E9D546B"/>
    <w:rsid w:val="5E9F2ECB"/>
    <w:rsid w:val="5EA031AD"/>
    <w:rsid w:val="5EAC6346"/>
    <w:rsid w:val="5EAF4847"/>
    <w:rsid w:val="5EAF519E"/>
    <w:rsid w:val="5EB01642"/>
    <w:rsid w:val="5EB10F16"/>
    <w:rsid w:val="5EB230EE"/>
    <w:rsid w:val="5EB50A07"/>
    <w:rsid w:val="5EB640B5"/>
    <w:rsid w:val="5EB804F7"/>
    <w:rsid w:val="5EBA426F"/>
    <w:rsid w:val="5EBB1D95"/>
    <w:rsid w:val="5EBC23AC"/>
    <w:rsid w:val="5EBD3A80"/>
    <w:rsid w:val="5EBE53E1"/>
    <w:rsid w:val="5EC057CC"/>
    <w:rsid w:val="5EC16406"/>
    <w:rsid w:val="5EC32CBD"/>
    <w:rsid w:val="5EC7698C"/>
    <w:rsid w:val="5ECE1AC8"/>
    <w:rsid w:val="5ECE7D1A"/>
    <w:rsid w:val="5ECF75EF"/>
    <w:rsid w:val="5ED82947"/>
    <w:rsid w:val="5EDA6373"/>
    <w:rsid w:val="5EE000A3"/>
    <w:rsid w:val="5EE017FC"/>
    <w:rsid w:val="5EE1118D"/>
    <w:rsid w:val="5EE1371E"/>
    <w:rsid w:val="5EE43018"/>
    <w:rsid w:val="5EE57E82"/>
    <w:rsid w:val="5EEA61D6"/>
    <w:rsid w:val="5EEC01A1"/>
    <w:rsid w:val="5EEE0B0A"/>
    <w:rsid w:val="5EEE216B"/>
    <w:rsid w:val="5EEE7526"/>
    <w:rsid w:val="5EF05EE3"/>
    <w:rsid w:val="5EF07C91"/>
    <w:rsid w:val="5EF534F9"/>
    <w:rsid w:val="5EF7101F"/>
    <w:rsid w:val="5EF71BAD"/>
    <w:rsid w:val="5EFA052E"/>
    <w:rsid w:val="5EFA0B0F"/>
    <w:rsid w:val="5EFA466C"/>
    <w:rsid w:val="5EFB03E4"/>
    <w:rsid w:val="5EFD5F0A"/>
    <w:rsid w:val="5EFF6126"/>
    <w:rsid w:val="5F0059FA"/>
    <w:rsid w:val="5F0454EA"/>
    <w:rsid w:val="5F0674B4"/>
    <w:rsid w:val="5F07620E"/>
    <w:rsid w:val="5F08322C"/>
    <w:rsid w:val="5F0B0627"/>
    <w:rsid w:val="5F0B4ACB"/>
    <w:rsid w:val="5F1119B5"/>
    <w:rsid w:val="5F1160E1"/>
    <w:rsid w:val="5F1167D5"/>
    <w:rsid w:val="5F12273C"/>
    <w:rsid w:val="5F1C6CD8"/>
    <w:rsid w:val="5F1D035A"/>
    <w:rsid w:val="5F1D188E"/>
    <w:rsid w:val="5F1D47FE"/>
    <w:rsid w:val="5F2146EA"/>
    <w:rsid w:val="5F21609C"/>
    <w:rsid w:val="5F261904"/>
    <w:rsid w:val="5F265461"/>
    <w:rsid w:val="5F2834CB"/>
    <w:rsid w:val="5F2D2C93"/>
    <w:rsid w:val="5F2E07B9"/>
    <w:rsid w:val="5F2E6A0B"/>
    <w:rsid w:val="5F30008D"/>
    <w:rsid w:val="5F312917"/>
    <w:rsid w:val="5F322057"/>
    <w:rsid w:val="5F334226"/>
    <w:rsid w:val="5F335DCF"/>
    <w:rsid w:val="5F337B7D"/>
    <w:rsid w:val="5F351B48"/>
    <w:rsid w:val="5F385194"/>
    <w:rsid w:val="5F3A715E"/>
    <w:rsid w:val="5F3C1128"/>
    <w:rsid w:val="5F442CC2"/>
    <w:rsid w:val="5F491302"/>
    <w:rsid w:val="5F4955F3"/>
    <w:rsid w:val="5F4A1345"/>
    <w:rsid w:val="5F4C6938"/>
    <w:rsid w:val="5F4E2C09"/>
    <w:rsid w:val="5F4E49B7"/>
    <w:rsid w:val="5F5024DD"/>
    <w:rsid w:val="5F526F1C"/>
    <w:rsid w:val="5F553F98"/>
    <w:rsid w:val="5F555D46"/>
    <w:rsid w:val="5F557AF4"/>
    <w:rsid w:val="5F571ABE"/>
    <w:rsid w:val="5F585836"/>
    <w:rsid w:val="5F597808"/>
    <w:rsid w:val="5F6146EB"/>
    <w:rsid w:val="5F64242D"/>
    <w:rsid w:val="5F6441DB"/>
    <w:rsid w:val="5F645F89"/>
    <w:rsid w:val="5F662E31"/>
    <w:rsid w:val="5F6661A5"/>
    <w:rsid w:val="5F6B5569"/>
    <w:rsid w:val="5F6C6D59"/>
    <w:rsid w:val="5F6D308F"/>
    <w:rsid w:val="5F6E5059"/>
    <w:rsid w:val="5F7206A6"/>
    <w:rsid w:val="5F7322A4"/>
    <w:rsid w:val="5F751F44"/>
    <w:rsid w:val="5F795ED8"/>
    <w:rsid w:val="5F7C3A74"/>
    <w:rsid w:val="5F7D6C03"/>
    <w:rsid w:val="5F7E0093"/>
    <w:rsid w:val="5F7F1015"/>
    <w:rsid w:val="5F805480"/>
    <w:rsid w:val="5F812FDF"/>
    <w:rsid w:val="5F8A1E93"/>
    <w:rsid w:val="5F8B5C0B"/>
    <w:rsid w:val="5F8D54E0"/>
    <w:rsid w:val="5F8E1258"/>
    <w:rsid w:val="5F9169CB"/>
    <w:rsid w:val="5F923DB5"/>
    <w:rsid w:val="5F942D12"/>
    <w:rsid w:val="5F9525E6"/>
    <w:rsid w:val="5F9C3975"/>
    <w:rsid w:val="5F9C5A7E"/>
    <w:rsid w:val="5F9E593F"/>
    <w:rsid w:val="5F9E6067"/>
    <w:rsid w:val="5F9F5213"/>
    <w:rsid w:val="5FA6034F"/>
    <w:rsid w:val="5FA8056B"/>
    <w:rsid w:val="5FAD39F4"/>
    <w:rsid w:val="5FAE5456"/>
    <w:rsid w:val="5FAF546B"/>
    <w:rsid w:val="5FB213EA"/>
    <w:rsid w:val="5FB567E4"/>
    <w:rsid w:val="5FB67458"/>
    <w:rsid w:val="5FB707AE"/>
    <w:rsid w:val="5FB76A00"/>
    <w:rsid w:val="5FB94527"/>
    <w:rsid w:val="5FBC7DC8"/>
    <w:rsid w:val="5FBE7D8F"/>
    <w:rsid w:val="5FBF2C92"/>
    <w:rsid w:val="5FC1162D"/>
    <w:rsid w:val="5FC829BC"/>
    <w:rsid w:val="5FC92290"/>
    <w:rsid w:val="5FCD7FD2"/>
    <w:rsid w:val="5FD17AC2"/>
    <w:rsid w:val="5FD255E8"/>
    <w:rsid w:val="5FD27396"/>
    <w:rsid w:val="5FD80C9E"/>
    <w:rsid w:val="5FDC0215"/>
    <w:rsid w:val="5FDE21DF"/>
    <w:rsid w:val="5FDE26B4"/>
    <w:rsid w:val="5FDE3F8D"/>
    <w:rsid w:val="5FDF3861"/>
    <w:rsid w:val="5FE338B6"/>
    <w:rsid w:val="5FE35CC2"/>
    <w:rsid w:val="5FE84E0C"/>
    <w:rsid w:val="5FE86BBA"/>
    <w:rsid w:val="5FEB0458"/>
    <w:rsid w:val="5FF0238E"/>
    <w:rsid w:val="5FF14005"/>
    <w:rsid w:val="5FF217E7"/>
    <w:rsid w:val="5FF46A18"/>
    <w:rsid w:val="5FF4730D"/>
    <w:rsid w:val="5FF612D7"/>
    <w:rsid w:val="5FF642B2"/>
    <w:rsid w:val="5FF76DFD"/>
    <w:rsid w:val="5FF92B75"/>
    <w:rsid w:val="5FFB68ED"/>
    <w:rsid w:val="60003F04"/>
    <w:rsid w:val="60035252"/>
    <w:rsid w:val="600B28A8"/>
    <w:rsid w:val="600D03CE"/>
    <w:rsid w:val="600D6620"/>
    <w:rsid w:val="60107EBF"/>
    <w:rsid w:val="601259E5"/>
    <w:rsid w:val="6017749F"/>
    <w:rsid w:val="60194FC5"/>
    <w:rsid w:val="60196D73"/>
    <w:rsid w:val="601A37F7"/>
    <w:rsid w:val="6020259B"/>
    <w:rsid w:val="60234096"/>
    <w:rsid w:val="60261490"/>
    <w:rsid w:val="60270011"/>
    <w:rsid w:val="60272AC6"/>
    <w:rsid w:val="602816AC"/>
    <w:rsid w:val="60295153"/>
    <w:rsid w:val="602C2F4B"/>
    <w:rsid w:val="602D0A71"/>
    <w:rsid w:val="602F2A3B"/>
    <w:rsid w:val="602F410D"/>
    <w:rsid w:val="602F47E9"/>
    <w:rsid w:val="603242D9"/>
    <w:rsid w:val="60327E35"/>
    <w:rsid w:val="60343BAD"/>
    <w:rsid w:val="60363DC9"/>
    <w:rsid w:val="60365B77"/>
    <w:rsid w:val="60380ACC"/>
    <w:rsid w:val="60397415"/>
    <w:rsid w:val="603E2C7E"/>
    <w:rsid w:val="603E4A2C"/>
    <w:rsid w:val="60484527"/>
    <w:rsid w:val="60496B6A"/>
    <w:rsid w:val="604C7149"/>
    <w:rsid w:val="605208D2"/>
    <w:rsid w:val="60566219"/>
    <w:rsid w:val="60582537"/>
    <w:rsid w:val="605D1356"/>
    <w:rsid w:val="605D7F9C"/>
    <w:rsid w:val="605E50CE"/>
    <w:rsid w:val="605F444D"/>
    <w:rsid w:val="606372C2"/>
    <w:rsid w:val="60652A7B"/>
    <w:rsid w:val="6065645C"/>
    <w:rsid w:val="60673F83"/>
    <w:rsid w:val="606C3347"/>
    <w:rsid w:val="606C77EB"/>
    <w:rsid w:val="606E2957"/>
    <w:rsid w:val="606F2691"/>
    <w:rsid w:val="60714E01"/>
    <w:rsid w:val="60727812"/>
    <w:rsid w:val="607641C6"/>
    <w:rsid w:val="60765F74"/>
    <w:rsid w:val="607B672D"/>
    <w:rsid w:val="607D37A6"/>
    <w:rsid w:val="607E12CC"/>
    <w:rsid w:val="607E751E"/>
    <w:rsid w:val="60803296"/>
    <w:rsid w:val="60803BF5"/>
    <w:rsid w:val="60820DBC"/>
    <w:rsid w:val="60822B6A"/>
    <w:rsid w:val="6085149A"/>
    <w:rsid w:val="60873D8D"/>
    <w:rsid w:val="608A5EC3"/>
    <w:rsid w:val="608B63EB"/>
    <w:rsid w:val="608C5797"/>
    <w:rsid w:val="608D49A6"/>
    <w:rsid w:val="60912DAE"/>
    <w:rsid w:val="60932FCA"/>
    <w:rsid w:val="60936B26"/>
    <w:rsid w:val="609402D7"/>
    <w:rsid w:val="609603C4"/>
    <w:rsid w:val="6098413C"/>
    <w:rsid w:val="609B00D0"/>
    <w:rsid w:val="609B1E7E"/>
    <w:rsid w:val="609C2252"/>
    <w:rsid w:val="609D5BF6"/>
    <w:rsid w:val="60A056E7"/>
    <w:rsid w:val="60A12AE4"/>
    <w:rsid w:val="60AA3E6F"/>
    <w:rsid w:val="60AC408B"/>
    <w:rsid w:val="60B151FE"/>
    <w:rsid w:val="60B42397"/>
    <w:rsid w:val="60B442BC"/>
    <w:rsid w:val="60B5389D"/>
    <w:rsid w:val="60B66CB8"/>
    <w:rsid w:val="60B847DE"/>
    <w:rsid w:val="60BB607C"/>
    <w:rsid w:val="60C435A8"/>
    <w:rsid w:val="60C465E3"/>
    <w:rsid w:val="60C5514D"/>
    <w:rsid w:val="60C663C6"/>
    <w:rsid w:val="60C744F8"/>
    <w:rsid w:val="60C82547"/>
    <w:rsid w:val="60C856C8"/>
    <w:rsid w:val="60CA62C0"/>
    <w:rsid w:val="60CC028A"/>
    <w:rsid w:val="60CF38D6"/>
    <w:rsid w:val="60D1764E"/>
    <w:rsid w:val="60D22077"/>
    <w:rsid w:val="60D809DC"/>
    <w:rsid w:val="60D94755"/>
    <w:rsid w:val="60DB467B"/>
    <w:rsid w:val="60DD4245"/>
    <w:rsid w:val="60DD5FF3"/>
    <w:rsid w:val="60E41DBA"/>
    <w:rsid w:val="60E53758"/>
    <w:rsid w:val="60E750C3"/>
    <w:rsid w:val="60E9659A"/>
    <w:rsid w:val="60EA6962"/>
    <w:rsid w:val="60EC092C"/>
    <w:rsid w:val="60EC26DA"/>
    <w:rsid w:val="60F021CA"/>
    <w:rsid w:val="60F03F78"/>
    <w:rsid w:val="60F84DA2"/>
    <w:rsid w:val="60FA4DF7"/>
    <w:rsid w:val="60FD0443"/>
    <w:rsid w:val="60FD48E7"/>
    <w:rsid w:val="60FF240D"/>
    <w:rsid w:val="61016185"/>
    <w:rsid w:val="61023CAB"/>
    <w:rsid w:val="61047A23"/>
    <w:rsid w:val="61077514"/>
    <w:rsid w:val="6108326F"/>
    <w:rsid w:val="610C4B2A"/>
    <w:rsid w:val="610C68D8"/>
    <w:rsid w:val="610D2AFF"/>
    <w:rsid w:val="61135EB8"/>
    <w:rsid w:val="61151C31"/>
    <w:rsid w:val="61167757"/>
    <w:rsid w:val="611A455B"/>
    <w:rsid w:val="611D7F7F"/>
    <w:rsid w:val="611F660B"/>
    <w:rsid w:val="6122434D"/>
    <w:rsid w:val="612260FC"/>
    <w:rsid w:val="6126799A"/>
    <w:rsid w:val="61273712"/>
    <w:rsid w:val="612B1454"/>
    <w:rsid w:val="612C0D28"/>
    <w:rsid w:val="612C2AD6"/>
    <w:rsid w:val="612E2CF2"/>
    <w:rsid w:val="612E4AA0"/>
    <w:rsid w:val="613100ED"/>
    <w:rsid w:val="61357BDD"/>
    <w:rsid w:val="61377DF9"/>
    <w:rsid w:val="613A3445"/>
    <w:rsid w:val="613D2F35"/>
    <w:rsid w:val="61446072"/>
    <w:rsid w:val="61447E20"/>
    <w:rsid w:val="61461DEA"/>
    <w:rsid w:val="61463829"/>
    <w:rsid w:val="614B11AE"/>
    <w:rsid w:val="614B7400"/>
    <w:rsid w:val="614C4F26"/>
    <w:rsid w:val="614D13CA"/>
    <w:rsid w:val="614E6EF1"/>
    <w:rsid w:val="61500EBB"/>
    <w:rsid w:val="61502C69"/>
    <w:rsid w:val="6155202D"/>
    <w:rsid w:val="615564D1"/>
    <w:rsid w:val="615838CB"/>
    <w:rsid w:val="615A3E3A"/>
    <w:rsid w:val="615A5895"/>
    <w:rsid w:val="615A7643"/>
    <w:rsid w:val="615D0EE2"/>
    <w:rsid w:val="615D7134"/>
    <w:rsid w:val="615F2EAC"/>
    <w:rsid w:val="61630BEE"/>
    <w:rsid w:val="61631C7E"/>
    <w:rsid w:val="61645671"/>
    <w:rsid w:val="61657BD8"/>
    <w:rsid w:val="61686204"/>
    <w:rsid w:val="61693D2A"/>
    <w:rsid w:val="616A336B"/>
    <w:rsid w:val="616B1851"/>
    <w:rsid w:val="616B40B4"/>
    <w:rsid w:val="616E30EF"/>
    <w:rsid w:val="61706E67"/>
    <w:rsid w:val="6171498D"/>
    <w:rsid w:val="61720E31"/>
    <w:rsid w:val="61731105"/>
    <w:rsid w:val="61742DCE"/>
    <w:rsid w:val="61776447"/>
    <w:rsid w:val="617D1584"/>
    <w:rsid w:val="617D3F26"/>
    <w:rsid w:val="61851CAF"/>
    <w:rsid w:val="6186668A"/>
    <w:rsid w:val="61867F37"/>
    <w:rsid w:val="618C17C7"/>
    <w:rsid w:val="61917F48"/>
    <w:rsid w:val="61954B1F"/>
    <w:rsid w:val="61955BE0"/>
    <w:rsid w:val="61961E87"/>
    <w:rsid w:val="61997DDD"/>
    <w:rsid w:val="619C5EAE"/>
    <w:rsid w:val="619D39D4"/>
    <w:rsid w:val="619F4218"/>
    <w:rsid w:val="619F774C"/>
    <w:rsid w:val="61A11716"/>
    <w:rsid w:val="61A92379"/>
    <w:rsid w:val="61A94127"/>
    <w:rsid w:val="61AA0F62"/>
    <w:rsid w:val="61AB4343"/>
    <w:rsid w:val="61AC3873"/>
    <w:rsid w:val="61B37B02"/>
    <w:rsid w:val="61BD7BD2"/>
    <w:rsid w:val="61C40F61"/>
    <w:rsid w:val="61C471B3"/>
    <w:rsid w:val="61C64CD9"/>
    <w:rsid w:val="61C77C1D"/>
    <w:rsid w:val="61C827FF"/>
    <w:rsid w:val="61C84EF5"/>
    <w:rsid w:val="61C90194"/>
    <w:rsid w:val="61CA1D73"/>
    <w:rsid w:val="61CD2AD1"/>
    <w:rsid w:val="61D86E23"/>
    <w:rsid w:val="61D90EB0"/>
    <w:rsid w:val="61DA09D6"/>
    <w:rsid w:val="61DC274E"/>
    <w:rsid w:val="61DC62AA"/>
    <w:rsid w:val="61DF188E"/>
    <w:rsid w:val="61E0223F"/>
    <w:rsid w:val="61E138C1"/>
    <w:rsid w:val="61E156B0"/>
    <w:rsid w:val="61E33ADD"/>
    <w:rsid w:val="61E560BE"/>
    <w:rsid w:val="61E635CD"/>
    <w:rsid w:val="61EA4E6B"/>
    <w:rsid w:val="61ED495B"/>
    <w:rsid w:val="61F25ACE"/>
    <w:rsid w:val="61F335F4"/>
    <w:rsid w:val="61F45CEA"/>
    <w:rsid w:val="61F71336"/>
    <w:rsid w:val="61FD76AE"/>
    <w:rsid w:val="61FE0917"/>
    <w:rsid w:val="61FE26C5"/>
    <w:rsid w:val="62015D11"/>
    <w:rsid w:val="620331FA"/>
    <w:rsid w:val="62051CA5"/>
    <w:rsid w:val="62061579"/>
    <w:rsid w:val="620A070D"/>
    <w:rsid w:val="620D6DAC"/>
    <w:rsid w:val="62126170"/>
    <w:rsid w:val="621517BC"/>
    <w:rsid w:val="62175534"/>
    <w:rsid w:val="621859F6"/>
    <w:rsid w:val="62187B2A"/>
    <w:rsid w:val="621974FF"/>
    <w:rsid w:val="621B1A6C"/>
    <w:rsid w:val="621D5C4E"/>
    <w:rsid w:val="622540F5"/>
    <w:rsid w:val="6227748E"/>
    <w:rsid w:val="622B456E"/>
    <w:rsid w:val="622C59BC"/>
    <w:rsid w:val="623065F6"/>
    <w:rsid w:val="623460E6"/>
    <w:rsid w:val="62370E20"/>
    <w:rsid w:val="62375509"/>
    <w:rsid w:val="62375BD7"/>
    <w:rsid w:val="6239194F"/>
    <w:rsid w:val="623936FD"/>
    <w:rsid w:val="623954AB"/>
    <w:rsid w:val="623A1223"/>
    <w:rsid w:val="62450885"/>
    <w:rsid w:val="62456DC6"/>
    <w:rsid w:val="62465E1A"/>
    <w:rsid w:val="62482051"/>
    <w:rsid w:val="624914F1"/>
    <w:rsid w:val="624B32CE"/>
    <w:rsid w:val="62500A46"/>
    <w:rsid w:val="6252656D"/>
    <w:rsid w:val="62540291"/>
    <w:rsid w:val="62546789"/>
    <w:rsid w:val="62562501"/>
    <w:rsid w:val="625855B3"/>
    <w:rsid w:val="62595B4D"/>
    <w:rsid w:val="625B6C39"/>
    <w:rsid w:val="625C73EB"/>
    <w:rsid w:val="625D1BA8"/>
    <w:rsid w:val="625E018B"/>
    <w:rsid w:val="626200AF"/>
    <w:rsid w:val="62620EA5"/>
    <w:rsid w:val="62652744"/>
    <w:rsid w:val="626544F2"/>
    <w:rsid w:val="62662018"/>
    <w:rsid w:val="62677DAD"/>
    <w:rsid w:val="626A5FAC"/>
    <w:rsid w:val="626C2694"/>
    <w:rsid w:val="626C5880"/>
    <w:rsid w:val="627209BD"/>
    <w:rsid w:val="62740BD9"/>
    <w:rsid w:val="62742987"/>
    <w:rsid w:val="6274790A"/>
    <w:rsid w:val="627806C9"/>
    <w:rsid w:val="627A1825"/>
    <w:rsid w:val="627D7A8D"/>
    <w:rsid w:val="627E7362"/>
    <w:rsid w:val="628074C4"/>
    <w:rsid w:val="62894684"/>
    <w:rsid w:val="62895A10"/>
    <w:rsid w:val="628C14DB"/>
    <w:rsid w:val="628C1A7E"/>
    <w:rsid w:val="628C7785"/>
    <w:rsid w:val="628E2F58"/>
    <w:rsid w:val="628F77C1"/>
    <w:rsid w:val="62910F0F"/>
    <w:rsid w:val="62917095"/>
    <w:rsid w:val="6292105F"/>
    <w:rsid w:val="629848C7"/>
    <w:rsid w:val="6299419B"/>
    <w:rsid w:val="629B7F14"/>
    <w:rsid w:val="629E17B2"/>
    <w:rsid w:val="62A20BC7"/>
    <w:rsid w:val="62A3501A"/>
    <w:rsid w:val="62A50D92"/>
    <w:rsid w:val="62A80882"/>
    <w:rsid w:val="62A82630"/>
    <w:rsid w:val="62AA3973"/>
    <w:rsid w:val="62AE40EB"/>
    <w:rsid w:val="62AF1C11"/>
    <w:rsid w:val="62B17A8B"/>
    <w:rsid w:val="62B64D4D"/>
    <w:rsid w:val="62B66AFB"/>
    <w:rsid w:val="62B74C19"/>
    <w:rsid w:val="62B97655"/>
    <w:rsid w:val="62BB3CED"/>
    <w:rsid w:val="62C90F25"/>
    <w:rsid w:val="62CA07F9"/>
    <w:rsid w:val="62CA6A4B"/>
    <w:rsid w:val="62CC27C3"/>
    <w:rsid w:val="62CE653B"/>
    <w:rsid w:val="62D022B3"/>
    <w:rsid w:val="62D11B87"/>
    <w:rsid w:val="62D273B1"/>
    <w:rsid w:val="62D358FF"/>
    <w:rsid w:val="62D43425"/>
    <w:rsid w:val="62D45BBE"/>
    <w:rsid w:val="62D578C9"/>
    <w:rsid w:val="62D6356C"/>
    <w:rsid w:val="62D653F0"/>
    <w:rsid w:val="62D77FFB"/>
    <w:rsid w:val="62D80B65"/>
    <w:rsid w:val="62D84CC4"/>
    <w:rsid w:val="62DD052C"/>
    <w:rsid w:val="62DD22DA"/>
    <w:rsid w:val="62DE1AD7"/>
    <w:rsid w:val="62E0626E"/>
    <w:rsid w:val="62E328C2"/>
    <w:rsid w:val="62E53885"/>
    <w:rsid w:val="62E80C7F"/>
    <w:rsid w:val="62EA0E9B"/>
    <w:rsid w:val="62EC076F"/>
    <w:rsid w:val="62ED1E43"/>
    <w:rsid w:val="62EF025F"/>
    <w:rsid w:val="62F37D50"/>
    <w:rsid w:val="62F67840"/>
    <w:rsid w:val="62F835B8"/>
    <w:rsid w:val="62F85366"/>
    <w:rsid w:val="62FD0BCE"/>
    <w:rsid w:val="62FD472A"/>
    <w:rsid w:val="6300421A"/>
    <w:rsid w:val="63027F93"/>
    <w:rsid w:val="630737FB"/>
    <w:rsid w:val="63091321"/>
    <w:rsid w:val="630930CF"/>
    <w:rsid w:val="631303F2"/>
    <w:rsid w:val="63133F4E"/>
    <w:rsid w:val="63155F18"/>
    <w:rsid w:val="631657EC"/>
    <w:rsid w:val="631754A0"/>
    <w:rsid w:val="63185A08"/>
    <w:rsid w:val="631877B6"/>
    <w:rsid w:val="631A352E"/>
    <w:rsid w:val="631D4DCC"/>
    <w:rsid w:val="631D6B7A"/>
    <w:rsid w:val="63201777"/>
    <w:rsid w:val="63202A83"/>
    <w:rsid w:val="632223E3"/>
    <w:rsid w:val="6323075D"/>
    <w:rsid w:val="63270595"/>
    <w:rsid w:val="632779F9"/>
    <w:rsid w:val="6329551F"/>
    <w:rsid w:val="632B573B"/>
    <w:rsid w:val="632E2B36"/>
    <w:rsid w:val="63301402"/>
    <w:rsid w:val="6333639E"/>
    <w:rsid w:val="63375F1A"/>
    <w:rsid w:val="63391C08"/>
    <w:rsid w:val="633D721D"/>
    <w:rsid w:val="633F4CF0"/>
    <w:rsid w:val="63407479"/>
    <w:rsid w:val="6343463D"/>
    <w:rsid w:val="63462575"/>
    <w:rsid w:val="634A36E8"/>
    <w:rsid w:val="634C018F"/>
    <w:rsid w:val="634E31D8"/>
    <w:rsid w:val="635614A3"/>
    <w:rsid w:val="6356208C"/>
    <w:rsid w:val="63585E05"/>
    <w:rsid w:val="635A392B"/>
    <w:rsid w:val="635F7193"/>
    <w:rsid w:val="636447A9"/>
    <w:rsid w:val="636A2CB3"/>
    <w:rsid w:val="636A4B4A"/>
    <w:rsid w:val="636B5B38"/>
    <w:rsid w:val="636C18B0"/>
    <w:rsid w:val="636E5628"/>
    <w:rsid w:val="636F2E72"/>
    <w:rsid w:val="636F7901"/>
    <w:rsid w:val="63732C3E"/>
    <w:rsid w:val="63754B40"/>
    <w:rsid w:val="63770981"/>
    <w:rsid w:val="63775BBD"/>
    <w:rsid w:val="637864A7"/>
    <w:rsid w:val="637A221F"/>
    <w:rsid w:val="637C5F97"/>
    <w:rsid w:val="637C7D45"/>
    <w:rsid w:val="637D54D6"/>
    <w:rsid w:val="637F15E3"/>
    <w:rsid w:val="637F327F"/>
    <w:rsid w:val="637F3391"/>
    <w:rsid w:val="63822E81"/>
    <w:rsid w:val="63826CD2"/>
    <w:rsid w:val="63870498"/>
    <w:rsid w:val="638A0DD6"/>
    <w:rsid w:val="638B442C"/>
    <w:rsid w:val="638D1F52"/>
    <w:rsid w:val="638E5CCA"/>
    <w:rsid w:val="638E7A78"/>
    <w:rsid w:val="63901A42"/>
    <w:rsid w:val="63944FF3"/>
    <w:rsid w:val="63977DC5"/>
    <w:rsid w:val="639808F7"/>
    <w:rsid w:val="639826A5"/>
    <w:rsid w:val="639C03E7"/>
    <w:rsid w:val="639C3F43"/>
    <w:rsid w:val="639F3A33"/>
    <w:rsid w:val="63A23524"/>
    <w:rsid w:val="63A50590"/>
    <w:rsid w:val="63A63014"/>
    <w:rsid w:val="63A6642A"/>
    <w:rsid w:val="63A66B70"/>
    <w:rsid w:val="63A809DF"/>
    <w:rsid w:val="63A92B04"/>
    <w:rsid w:val="63AB062A"/>
    <w:rsid w:val="63AE011A"/>
    <w:rsid w:val="63AF3C23"/>
    <w:rsid w:val="63B05C41"/>
    <w:rsid w:val="63B079EF"/>
    <w:rsid w:val="63B76EED"/>
    <w:rsid w:val="63B86E44"/>
    <w:rsid w:val="63BE2F70"/>
    <w:rsid w:val="63BF40D6"/>
    <w:rsid w:val="63C00461"/>
    <w:rsid w:val="63C11BFC"/>
    <w:rsid w:val="63C817C4"/>
    <w:rsid w:val="63C92C54"/>
    <w:rsid w:val="63CB6CB5"/>
    <w:rsid w:val="63CD05A1"/>
    <w:rsid w:val="63CD61C0"/>
    <w:rsid w:val="63D01E3F"/>
    <w:rsid w:val="63D20D01"/>
    <w:rsid w:val="63D3192F"/>
    <w:rsid w:val="63D538F9"/>
    <w:rsid w:val="63D61AC1"/>
    <w:rsid w:val="63D972EB"/>
    <w:rsid w:val="63DF2082"/>
    <w:rsid w:val="63E14ACC"/>
    <w:rsid w:val="63E61662"/>
    <w:rsid w:val="63E92F01"/>
    <w:rsid w:val="63EB1361"/>
    <w:rsid w:val="63EE6769"/>
    <w:rsid w:val="63F033C8"/>
    <w:rsid w:val="63F20007"/>
    <w:rsid w:val="63F21E39"/>
    <w:rsid w:val="63F95605"/>
    <w:rsid w:val="63FD1928"/>
    <w:rsid w:val="63FF0976"/>
    <w:rsid w:val="640015A2"/>
    <w:rsid w:val="64022F35"/>
    <w:rsid w:val="64030466"/>
    <w:rsid w:val="64063AB3"/>
    <w:rsid w:val="640748B4"/>
    <w:rsid w:val="64085A7D"/>
    <w:rsid w:val="64110668"/>
    <w:rsid w:val="64122457"/>
    <w:rsid w:val="64153CF6"/>
    <w:rsid w:val="64155AA4"/>
    <w:rsid w:val="641B57B0"/>
    <w:rsid w:val="641F4B74"/>
    <w:rsid w:val="641F6922"/>
    <w:rsid w:val="64234664"/>
    <w:rsid w:val="642503DD"/>
    <w:rsid w:val="642649AA"/>
    <w:rsid w:val="64281C7B"/>
    <w:rsid w:val="6429154F"/>
    <w:rsid w:val="642D54E3"/>
    <w:rsid w:val="642F4DB7"/>
    <w:rsid w:val="64322AF9"/>
    <w:rsid w:val="64354398"/>
    <w:rsid w:val="64370110"/>
    <w:rsid w:val="64371EBE"/>
    <w:rsid w:val="643B5F91"/>
    <w:rsid w:val="643F0D73"/>
    <w:rsid w:val="644B7717"/>
    <w:rsid w:val="64524F4A"/>
    <w:rsid w:val="64542A70"/>
    <w:rsid w:val="645E744B"/>
    <w:rsid w:val="6464274A"/>
    <w:rsid w:val="64656A2B"/>
    <w:rsid w:val="646A4041"/>
    <w:rsid w:val="646A5DEF"/>
    <w:rsid w:val="646B7DB9"/>
    <w:rsid w:val="64701E66"/>
    <w:rsid w:val="647345DD"/>
    <w:rsid w:val="647470A6"/>
    <w:rsid w:val="6477675E"/>
    <w:rsid w:val="647A2E78"/>
    <w:rsid w:val="647B624F"/>
    <w:rsid w:val="64816222"/>
    <w:rsid w:val="648A0433"/>
    <w:rsid w:val="648D5F82"/>
    <w:rsid w:val="648F1CFA"/>
    <w:rsid w:val="648F5856"/>
    <w:rsid w:val="64901F37"/>
    <w:rsid w:val="64925346"/>
    <w:rsid w:val="649410BE"/>
    <w:rsid w:val="64963088"/>
    <w:rsid w:val="64964E36"/>
    <w:rsid w:val="64970BAF"/>
    <w:rsid w:val="64975011"/>
    <w:rsid w:val="64981064"/>
    <w:rsid w:val="64985F7D"/>
    <w:rsid w:val="64986E00"/>
    <w:rsid w:val="64997046"/>
    <w:rsid w:val="64A05CB5"/>
    <w:rsid w:val="64A210B5"/>
    <w:rsid w:val="64A82DBC"/>
    <w:rsid w:val="64A85F96"/>
    <w:rsid w:val="64A97426"/>
    <w:rsid w:val="64AA08E2"/>
    <w:rsid w:val="64AC1883"/>
    <w:rsid w:val="64AD03D2"/>
    <w:rsid w:val="64B03ADF"/>
    <w:rsid w:val="64B259E8"/>
    <w:rsid w:val="64B33C3A"/>
    <w:rsid w:val="64B33D5F"/>
    <w:rsid w:val="64B41760"/>
    <w:rsid w:val="64B67C88"/>
    <w:rsid w:val="64B928D3"/>
    <w:rsid w:val="64BD6D2C"/>
    <w:rsid w:val="64BF3E05"/>
    <w:rsid w:val="64C21846"/>
    <w:rsid w:val="64C319A4"/>
    <w:rsid w:val="64C50570"/>
    <w:rsid w:val="64C5396E"/>
    <w:rsid w:val="64C5571C"/>
    <w:rsid w:val="64C933EF"/>
    <w:rsid w:val="64CA4AE0"/>
    <w:rsid w:val="64CC2606"/>
    <w:rsid w:val="64CF5DE2"/>
    <w:rsid w:val="64CF6831"/>
    <w:rsid w:val="64D67929"/>
    <w:rsid w:val="64D911C7"/>
    <w:rsid w:val="64DA2918"/>
    <w:rsid w:val="64DB4F3F"/>
    <w:rsid w:val="64E060B2"/>
    <w:rsid w:val="64E30A47"/>
    <w:rsid w:val="64E831B8"/>
    <w:rsid w:val="64EB0103"/>
    <w:rsid w:val="64EF09EB"/>
    <w:rsid w:val="64EF1FF6"/>
    <w:rsid w:val="64EF2799"/>
    <w:rsid w:val="64F102BF"/>
    <w:rsid w:val="64F16511"/>
    <w:rsid w:val="64F32289"/>
    <w:rsid w:val="64F34037"/>
    <w:rsid w:val="64F658D5"/>
    <w:rsid w:val="64F93617"/>
    <w:rsid w:val="65003E95"/>
    <w:rsid w:val="6501743D"/>
    <w:rsid w:val="6502427A"/>
    <w:rsid w:val="650329D9"/>
    <w:rsid w:val="650A1380"/>
    <w:rsid w:val="650A67C2"/>
    <w:rsid w:val="650F4BE9"/>
    <w:rsid w:val="651144BD"/>
    <w:rsid w:val="651346D9"/>
    <w:rsid w:val="65134704"/>
    <w:rsid w:val="65143FAD"/>
    <w:rsid w:val="651B17E0"/>
    <w:rsid w:val="651C5CEF"/>
    <w:rsid w:val="651E03E9"/>
    <w:rsid w:val="65200BA4"/>
    <w:rsid w:val="6520599E"/>
    <w:rsid w:val="65206DF6"/>
    <w:rsid w:val="65241F3A"/>
    <w:rsid w:val="65260DD2"/>
    <w:rsid w:val="65270184"/>
    <w:rsid w:val="65273CE0"/>
    <w:rsid w:val="652D00A7"/>
    <w:rsid w:val="652F0DE7"/>
    <w:rsid w:val="65314B5F"/>
    <w:rsid w:val="653150F1"/>
    <w:rsid w:val="653359CE"/>
    <w:rsid w:val="653418B2"/>
    <w:rsid w:val="65357E42"/>
    <w:rsid w:val="653F727C"/>
    <w:rsid w:val="65444892"/>
    <w:rsid w:val="654A5C21"/>
    <w:rsid w:val="654B3E73"/>
    <w:rsid w:val="65515201"/>
    <w:rsid w:val="65516FAF"/>
    <w:rsid w:val="65534746"/>
    <w:rsid w:val="655645C6"/>
    <w:rsid w:val="65565F85"/>
    <w:rsid w:val="65566374"/>
    <w:rsid w:val="6556702D"/>
    <w:rsid w:val="6558033E"/>
    <w:rsid w:val="65586259"/>
    <w:rsid w:val="65586590"/>
    <w:rsid w:val="655C1BF7"/>
    <w:rsid w:val="65622F6B"/>
    <w:rsid w:val="65624D19"/>
    <w:rsid w:val="65646CE3"/>
    <w:rsid w:val="656942F9"/>
    <w:rsid w:val="656E190F"/>
    <w:rsid w:val="65717652"/>
    <w:rsid w:val="657333CA"/>
    <w:rsid w:val="6578278E"/>
    <w:rsid w:val="657935AB"/>
    <w:rsid w:val="657B5DDA"/>
    <w:rsid w:val="657F3B1C"/>
    <w:rsid w:val="65815AE7"/>
    <w:rsid w:val="65817895"/>
    <w:rsid w:val="65856C59"/>
    <w:rsid w:val="658630FD"/>
    <w:rsid w:val="658A426F"/>
    <w:rsid w:val="658C6239"/>
    <w:rsid w:val="658E1FB1"/>
    <w:rsid w:val="658E6328"/>
    <w:rsid w:val="659550EE"/>
    <w:rsid w:val="659579A4"/>
    <w:rsid w:val="65982891"/>
    <w:rsid w:val="6598291A"/>
    <w:rsid w:val="65993E6E"/>
    <w:rsid w:val="659D21F5"/>
    <w:rsid w:val="65A01E7E"/>
    <w:rsid w:val="65A05841"/>
    <w:rsid w:val="65A13A93"/>
    <w:rsid w:val="65A25A5D"/>
    <w:rsid w:val="65A45331"/>
    <w:rsid w:val="65A610A9"/>
    <w:rsid w:val="65A90B99"/>
    <w:rsid w:val="65AC23AD"/>
    <w:rsid w:val="65AC2438"/>
    <w:rsid w:val="65AD5DBA"/>
    <w:rsid w:val="65AE61B0"/>
    <w:rsid w:val="65B23EF2"/>
    <w:rsid w:val="65B3239D"/>
    <w:rsid w:val="65B512EC"/>
    <w:rsid w:val="65B55790"/>
    <w:rsid w:val="65BA4B55"/>
    <w:rsid w:val="65BC08CD"/>
    <w:rsid w:val="65C15EE3"/>
    <w:rsid w:val="65C21C5B"/>
    <w:rsid w:val="65C3252A"/>
    <w:rsid w:val="65C37EAD"/>
    <w:rsid w:val="65C6799D"/>
    <w:rsid w:val="65CC4888"/>
    <w:rsid w:val="65CE6852"/>
    <w:rsid w:val="65CF52D7"/>
    <w:rsid w:val="65D35C16"/>
    <w:rsid w:val="65D8322D"/>
    <w:rsid w:val="65E6594A"/>
    <w:rsid w:val="65E6625E"/>
    <w:rsid w:val="65E75AA3"/>
    <w:rsid w:val="65EA3218"/>
    <w:rsid w:val="65F22540"/>
    <w:rsid w:val="65F263C7"/>
    <w:rsid w:val="65F30067"/>
    <w:rsid w:val="65F362B8"/>
    <w:rsid w:val="65F47897"/>
    <w:rsid w:val="65F52031"/>
    <w:rsid w:val="65F53DDF"/>
    <w:rsid w:val="65F71905"/>
    <w:rsid w:val="65F77B57"/>
    <w:rsid w:val="65F876EF"/>
    <w:rsid w:val="65FD0194"/>
    <w:rsid w:val="65FE2E65"/>
    <w:rsid w:val="660109D5"/>
    <w:rsid w:val="66014531"/>
    <w:rsid w:val="660758C0"/>
    <w:rsid w:val="660B53B0"/>
    <w:rsid w:val="660B715E"/>
    <w:rsid w:val="66105AC4"/>
    <w:rsid w:val="66112603"/>
    <w:rsid w:val="66121190"/>
    <w:rsid w:val="66124DD4"/>
    <w:rsid w:val="66154481"/>
    <w:rsid w:val="66173D55"/>
    <w:rsid w:val="6618187B"/>
    <w:rsid w:val="661A46A4"/>
    <w:rsid w:val="661B1DC2"/>
    <w:rsid w:val="661C04F6"/>
    <w:rsid w:val="661C73DE"/>
    <w:rsid w:val="661F70AE"/>
    <w:rsid w:val="6623094C"/>
    <w:rsid w:val="662350EA"/>
    <w:rsid w:val="66241001"/>
    <w:rsid w:val="662446C4"/>
    <w:rsid w:val="6624513D"/>
    <w:rsid w:val="66246472"/>
    <w:rsid w:val="66256DBE"/>
    <w:rsid w:val="6626043C"/>
    <w:rsid w:val="66291CDA"/>
    <w:rsid w:val="662D3578"/>
    <w:rsid w:val="66304E17"/>
    <w:rsid w:val="663366B5"/>
    <w:rsid w:val="663B26BA"/>
    <w:rsid w:val="663C247F"/>
    <w:rsid w:val="663F4153"/>
    <w:rsid w:val="66415276"/>
    <w:rsid w:val="66417024"/>
    <w:rsid w:val="66422C29"/>
    <w:rsid w:val="664363FD"/>
    <w:rsid w:val="6646293E"/>
    <w:rsid w:val="66482160"/>
    <w:rsid w:val="664E50B7"/>
    <w:rsid w:val="66501015"/>
    <w:rsid w:val="6650370B"/>
    <w:rsid w:val="66507267"/>
    <w:rsid w:val="66521231"/>
    <w:rsid w:val="66536728"/>
    <w:rsid w:val="66537AEE"/>
    <w:rsid w:val="66544BE1"/>
    <w:rsid w:val="665A1DF9"/>
    <w:rsid w:val="665D2477"/>
    <w:rsid w:val="665E1984"/>
    <w:rsid w:val="66611474"/>
    <w:rsid w:val="66613222"/>
    <w:rsid w:val="666351EC"/>
    <w:rsid w:val="66636F9A"/>
    <w:rsid w:val="666920D7"/>
    <w:rsid w:val="666B22F3"/>
    <w:rsid w:val="666B40A1"/>
    <w:rsid w:val="667016B7"/>
    <w:rsid w:val="66716ECD"/>
    <w:rsid w:val="66716ECE"/>
    <w:rsid w:val="667332A5"/>
    <w:rsid w:val="66756CCD"/>
    <w:rsid w:val="66797C0C"/>
    <w:rsid w:val="667A42E4"/>
    <w:rsid w:val="66815672"/>
    <w:rsid w:val="66833198"/>
    <w:rsid w:val="66846F11"/>
    <w:rsid w:val="66860EDB"/>
    <w:rsid w:val="66881666"/>
    <w:rsid w:val="66882EA5"/>
    <w:rsid w:val="668D04BB"/>
    <w:rsid w:val="668E3613"/>
    <w:rsid w:val="66963446"/>
    <w:rsid w:val="66990C0E"/>
    <w:rsid w:val="669B6734"/>
    <w:rsid w:val="669C4AF8"/>
    <w:rsid w:val="66A03D4A"/>
    <w:rsid w:val="66A061AD"/>
    <w:rsid w:val="66A852F5"/>
    <w:rsid w:val="66AA4BC9"/>
    <w:rsid w:val="66AC3A39"/>
    <w:rsid w:val="66B141AA"/>
    <w:rsid w:val="66B15228"/>
    <w:rsid w:val="66B1690D"/>
    <w:rsid w:val="66B23A7E"/>
    <w:rsid w:val="66B45A48"/>
    <w:rsid w:val="66B45B54"/>
    <w:rsid w:val="66B772E6"/>
    <w:rsid w:val="66BC48FC"/>
    <w:rsid w:val="66BE0674"/>
    <w:rsid w:val="66C13CC1"/>
    <w:rsid w:val="66C20165"/>
    <w:rsid w:val="66C33EDD"/>
    <w:rsid w:val="66C537B1"/>
    <w:rsid w:val="66C7577B"/>
    <w:rsid w:val="66CC2D91"/>
    <w:rsid w:val="66CF4630"/>
    <w:rsid w:val="66D041A5"/>
    <w:rsid w:val="66D11508"/>
    <w:rsid w:val="66D87988"/>
    <w:rsid w:val="66DE2AC5"/>
    <w:rsid w:val="66E14363"/>
    <w:rsid w:val="66E17EDE"/>
    <w:rsid w:val="66E3632D"/>
    <w:rsid w:val="66E47E19"/>
    <w:rsid w:val="66E63727"/>
    <w:rsid w:val="66E82FA6"/>
    <w:rsid w:val="66E83943"/>
    <w:rsid w:val="66E8749F"/>
    <w:rsid w:val="66EA1469"/>
    <w:rsid w:val="66ED2D08"/>
    <w:rsid w:val="66ED4AB6"/>
    <w:rsid w:val="66EF4CD2"/>
    <w:rsid w:val="66EF6A80"/>
    <w:rsid w:val="66F07D3F"/>
    <w:rsid w:val="66F22EFF"/>
    <w:rsid w:val="66F75934"/>
    <w:rsid w:val="66F83B86"/>
    <w:rsid w:val="66F95B50"/>
    <w:rsid w:val="66FB5425"/>
    <w:rsid w:val="66FD29DA"/>
    <w:rsid w:val="67042216"/>
    <w:rsid w:val="670562A3"/>
    <w:rsid w:val="670A1B0C"/>
    <w:rsid w:val="670A38BA"/>
    <w:rsid w:val="670B09D1"/>
    <w:rsid w:val="670C7632"/>
    <w:rsid w:val="670D1A72"/>
    <w:rsid w:val="670F0ED0"/>
    <w:rsid w:val="6713087B"/>
    <w:rsid w:val="67185FD7"/>
    <w:rsid w:val="671B1623"/>
    <w:rsid w:val="671B197A"/>
    <w:rsid w:val="671D539B"/>
    <w:rsid w:val="671E2517"/>
    <w:rsid w:val="671E622F"/>
    <w:rsid w:val="672030DD"/>
    <w:rsid w:val="67216B91"/>
    <w:rsid w:val="67284039"/>
    <w:rsid w:val="6728521C"/>
    <w:rsid w:val="672A3F5C"/>
    <w:rsid w:val="672C1A82"/>
    <w:rsid w:val="672F3320"/>
    <w:rsid w:val="67362901"/>
    <w:rsid w:val="673646AF"/>
    <w:rsid w:val="6739419F"/>
    <w:rsid w:val="673C0BC0"/>
    <w:rsid w:val="673D3C8F"/>
    <w:rsid w:val="673D6D3E"/>
    <w:rsid w:val="673E5311"/>
    <w:rsid w:val="673F1573"/>
    <w:rsid w:val="673F530D"/>
    <w:rsid w:val="6742012C"/>
    <w:rsid w:val="67423054"/>
    <w:rsid w:val="67430B7A"/>
    <w:rsid w:val="67434155"/>
    <w:rsid w:val="674534F2"/>
    <w:rsid w:val="674548F2"/>
    <w:rsid w:val="674768BC"/>
    <w:rsid w:val="674C7A2E"/>
    <w:rsid w:val="674D37A6"/>
    <w:rsid w:val="674F751F"/>
    <w:rsid w:val="67550FD9"/>
    <w:rsid w:val="675D7E8D"/>
    <w:rsid w:val="675F70C4"/>
    <w:rsid w:val="6760797E"/>
    <w:rsid w:val="676254A4"/>
    <w:rsid w:val="67672ABA"/>
    <w:rsid w:val="67674868"/>
    <w:rsid w:val="67694A84"/>
    <w:rsid w:val="676B07FC"/>
    <w:rsid w:val="676B42A5"/>
    <w:rsid w:val="676C00D0"/>
    <w:rsid w:val="676C78C9"/>
    <w:rsid w:val="676E5BF7"/>
    <w:rsid w:val="67701A69"/>
    <w:rsid w:val="67705E13"/>
    <w:rsid w:val="677156E7"/>
    <w:rsid w:val="67717495"/>
    <w:rsid w:val="6773320D"/>
    <w:rsid w:val="677376B1"/>
    <w:rsid w:val="677B0314"/>
    <w:rsid w:val="677B47B7"/>
    <w:rsid w:val="677D7D3C"/>
    <w:rsid w:val="67892A30"/>
    <w:rsid w:val="678A5DDD"/>
    <w:rsid w:val="678C2521"/>
    <w:rsid w:val="678C6FED"/>
    <w:rsid w:val="678C7F65"/>
    <w:rsid w:val="678E6299"/>
    <w:rsid w:val="678E732F"/>
    <w:rsid w:val="67905A76"/>
    <w:rsid w:val="679121CE"/>
    <w:rsid w:val="67912AF3"/>
    <w:rsid w:val="679256A5"/>
    <w:rsid w:val="6794338B"/>
    <w:rsid w:val="67952EF0"/>
    <w:rsid w:val="6796417C"/>
    <w:rsid w:val="679A58D2"/>
    <w:rsid w:val="67A1421E"/>
    <w:rsid w:val="67A46A84"/>
    <w:rsid w:val="67A61834"/>
    <w:rsid w:val="67A755AC"/>
    <w:rsid w:val="67AA29A7"/>
    <w:rsid w:val="67AB12DE"/>
    <w:rsid w:val="67AB6E7B"/>
    <w:rsid w:val="67AC4971"/>
    <w:rsid w:val="67AF051E"/>
    <w:rsid w:val="67B04461"/>
    <w:rsid w:val="67B13D35"/>
    <w:rsid w:val="67B53825"/>
    <w:rsid w:val="67B552EB"/>
    <w:rsid w:val="67B60F3A"/>
    <w:rsid w:val="67B657F0"/>
    <w:rsid w:val="67B76C82"/>
    <w:rsid w:val="67BB0EAC"/>
    <w:rsid w:val="67BC2E06"/>
    <w:rsid w:val="67BD786A"/>
    <w:rsid w:val="67BF7188"/>
    <w:rsid w:val="67C1666E"/>
    <w:rsid w:val="67C25F42"/>
    <w:rsid w:val="67C43A69"/>
    <w:rsid w:val="67C60DC1"/>
    <w:rsid w:val="67CB3049"/>
    <w:rsid w:val="67CC0B6F"/>
    <w:rsid w:val="67CE2B39"/>
    <w:rsid w:val="67D22629"/>
    <w:rsid w:val="67D50383"/>
    <w:rsid w:val="67D5211A"/>
    <w:rsid w:val="67D57A24"/>
    <w:rsid w:val="67D87A65"/>
    <w:rsid w:val="67D90194"/>
    <w:rsid w:val="67DA0358"/>
    <w:rsid w:val="67DB7004"/>
    <w:rsid w:val="67DD7C46"/>
    <w:rsid w:val="67DF4D46"/>
    <w:rsid w:val="67E1461B"/>
    <w:rsid w:val="67E20393"/>
    <w:rsid w:val="67E4235D"/>
    <w:rsid w:val="67E61787"/>
    <w:rsid w:val="67E73BFB"/>
    <w:rsid w:val="67E91721"/>
    <w:rsid w:val="67EC1211"/>
    <w:rsid w:val="67EE6D37"/>
    <w:rsid w:val="67F0485E"/>
    <w:rsid w:val="67F24A7A"/>
    <w:rsid w:val="67F56318"/>
    <w:rsid w:val="67F659E4"/>
    <w:rsid w:val="67FB766A"/>
    <w:rsid w:val="67FC3176"/>
    <w:rsid w:val="67FD341E"/>
    <w:rsid w:val="68016A6B"/>
    <w:rsid w:val="68035261"/>
    <w:rsid w:val="68060525"/>
    <w:rsid w:val="68064081"/>
    <w:rsid w:val="68071723"/>
    <w:rsid w:val="680D10CE"/>
    <w:rsid w:val="6814161E"/>
    <w:rsid w:val="681542C4"/>
    <w:rsid w:val="6816442E"/>
    <w:rsid w:val="68177AA8"/>
    <w:rsid w:val="68182006"/>
    <w:rsid w:val="68190258"/>
    <w:rsid w:val="681D33E6"/>
    <w:rsid w:val="681E1FDF"/>
    <w:rsid w:val="681F5143"/>
    <w:rsid w:val="68206D59"/>
    <w:rsid w:val="682235A3"/>
    <w:rsid w:val="682664D1"/>
    <w:rsid w:val="68282249"/>
    <w:rsid w:val="682B38DE"/>
    <w:rsid w:val="682E590A"/>
    <w:rsid w:val="68354966"/>
    <w:rsid w:val="68356714"/>
    <w:rsid w:val="683651F8"/>
    <w:rsid w:val="683926A8"/>
    <w:rsid w:val="683A1F7D"/>
    <w:rsid w:val="683C02D6"/>
    <w:rsid w:val="683C7CBB"/>
    <w:rsid w:val="683E2FE1"/>
    <w:rsid w:val="683F10C0"/>
    <w:rsid w:val="683F57E5"/>
    <w:rsid w:val="683F7593"/>
    <w:rsid w:val="68420E31"/>
    <w:rsid w:val="68427403"/>
    <w:rsid w:val="684D0CBA"/>
    <w:rsid w:val="684F3C7A"/>
    <w:rsid w:val="685272C6"/>
    <w:rsid w:val="685545A5"/>
    <w:rsid w:val="685748DD"/>
    <w:rsid w:val="68587265"/>
    <w:rsid w:val="685B39FA"/>
    <w:rsid w:val="685E5C6B"/>
    <w:rsid w:val="685F19E3"/>
    <w:rsid w:val="6862350C"/>
    <w:rsid w:val="6865349E"/>
    <w:rsid w:val="686D2352"/>
    <w:rsid w:val="6870599E"/>
    <w:rsid w:val="687221D0"/>
    <w:rsid w:val="6874548F"/>
    <w:rsid w:val="68751207"/>
    <w:rsid w:val="687731D1"/>
    <w:rsid w:val="687D129B"/>
    <w:rsid w:val="68817BAC"/>
    <w:rsid w:val="6883749E"/>
    <w:rsid w:val="6885769C"/>
    <w:rsid w:val="68863414"/>
    <w:rsid w:val="68866F70"/>
    <w:rsid w:val="688A2F04"/>
    <w:rsid w:val="688A4CB2"/>
    <w:rsid w:val="688B0A2A"/>
    <w:rsid w:val="688B27D8"/>
    <w:rsid w:val="688B6AF0"/>
    <w:rsid w:val="688D5C0C"/>
    <w:rsid w:val="688E1B8B"/>
    <w:rsid w:val="68910069"/>
    <w:rsid w:val="68912F4F"/>
    <w:rsid w:val="68934F9E"/>
    <w:rsid w:val="689478DF"/>
    <w:rsid w:val="68955405"/>
    <w:rsid w:val="6897117D"/>
    <w:rsid w:val="689E075E"/>
    <w:rsid w:val="68A0350F"/>
    <w:rsid w:val="68A35D74"/>
    <w:rsid w:val="68AB69D7"/>
    <w:rsid w:val="68AD09A1"/>
    <w:rsid w:val="68AD5CFF"/>
    <w:rsid w:val="68AF79D1"/>
    <w:rsid w:val="68B166E3"/>
    <w:rsid w:val="68B25FB7"/>
    <w:rsid w:val="68B3729A"/>
    <w:rsid w:val="68B41D2F"/>
    <w:rsid w:val="68B47F81"/>
    <w:rsid w:val="68B67474"/>
    <w:rsid w:val="68B83318"/>
    <w:rsid w:val="68B87817"/>
    <w:rsid w:val="68B919F9"/>
    <w:rsid w:val="68B95597"/>
    <w:rsid w:val="68BE2BAE"/>
    <w:rsid w:val="68C31B5A"/>
    <w:rsid w:val="68C43477"/>
    <w:rsid w:val="68C624E5"/>
    <w:rsid w:val="68C85A4C"/>
    <w:rsid w:val="68CA04D1"/>
    <w:rsid w:val="68CC52CB"/>
    <w:rsid w:val="68CE64E9"/>
    <w:rsid w:val="68D0468F"/>
    <w:rsid w:val="68D777CC"/>
    <w:rsid w:val="68D862F4"/>
    <w:rsid w:val="68D91796"/>
    <w:rsid w:val="68DB550E"/>
    <w:rsid w:val="68DC3034"/>
    <w:rsid w:val="68E24AEE"/>
    <w:rsid w:val="68E25001"/>
    <w:rsid w:val="68E343C2"/>
    <w:rsid w:val="68E36170"/>
    <w:rsid w:val="68E72104"/>
    <w:rsid w:val="68EC771B"/>
    <w:rsid w:val="68F777BE"/>
    <w:rsid w:val="68F91DF8"/>
    <w:rsid w:val="69004F74"/>
    <w:rsid w:val="69012A9A"/>
    <w:rsid w:val="69052F6C"/>
    <w:rsid w:val="69054339"/>
    <w:rsid w:val="69083E29"/>
    <w:rsid w:val="690A5DF3"/>
    <w:rsid w:val="690B56C7"/>
    <w:rsid w:val="690D16FE"/>
    <w:rsid w:val="691427CE"/>
    <w:rsid w:val="69166546"/>
    <w:rsid w:val="69194288"/>
    <w:rsid w:val="691B3B5C"/>
    <w:rsid w:val="69216C99"/>
    <w:rsid w:val="69280027"/>
    <w:rsid w:val="692D5880"/>
    <w:rsid w:val="692F7608"/>
    <w:rsid w:val="69313380"/>
    <w:rsid w:val="6934547F"/>
    <w:rsid w:val="69382960"/>
    <w:rsid w:val="693966D8"/>
    <w:rsid w:val="694055A9"/>
    <w:rsid w:val="6942558D"/>
    <w:rsid w:val="69450BD9"/>
    <w:rsid w:val="69482477"/>
    <w:rsid w:val="694A4441"/>
    <w:rsid w:val="694B07F4"/>
    <w:rsid w:val="694E2184"/>
    <w:rsid w:val="694F1A58"/>
    <w:rsid w:val="695169A2"/>
    <w:rsid w:val="6953001A"/>
    <w:rsid w:val="6955253A"/>
    <w:rsid w:val="69561038"/>
    <w:rsid w:val="695A04E1"/>
    <w:rsid w:val="695B65BD"/>
    <w:rsid w:val="695C2DF0"/>
    <w:rsid w:val="69601642"/>
    <w:rsid w:val="69601EB7"/>
    <w:rsid w:val="69623539"/>
    <w:rsid w:val="69645CDE"/>
    <w:rsid w:val="6965127B"/>
    <w:rsid w:val="69674FF3"/>
    <w:rsid w:val="696A4AE4"/>
    <w:rsid w:val="696C085C"/>
    <w:rsid w:val="696D71B6"/>
    <w:rsid w:val="696E0130"/>
    <w:rsid w:val="696F3EA8"/>
    <w:rsid w:val="697274F4"/>
    <w:rsid w:val="69747710"/>
    <w:rsid w:val="69766CFC"/>
    <w:rsid w:val="69775D3D"/>
    <w:rsid w:val="697D65C5"/>
    <w:rsid w:val="6980701C"/>
    <w:rsid w:val="69842381"/>
    <w:rsid w:val="69847953"/>
    <w:rsid w:val="69864D5F"/>
    <w:rsid w:val="698C05B6"/>
    <w:rsid w:val="698F7EDD"/>
    <w:rsid w:val="699833FF"/>
    <w:rsid w:val="69992CD3"/>
    <w:rsid w:val="6999658B"/>
    <w:rsid w:val="699A7177"/>
    <w:rsid w:val="699D27C3"/>
    <w:rsid w:val="699E02E9"/>
    <w:rsid w:val="69A47FF6"/>
    <w:rsid w:val="69A973BA"/>
    <w:rsid w:val="69AC0C58"/>
    <w:rsid w:val="69AF0748"/>
    <w:rsid w:val="69B01B84"/>
    <w:rsid w:val="69B1626F"/>
    <w:rsid w:val="69B36AD3"/>
    <w:rsid w:val="69B663F6"/>
    <w:rsid w:val="69B813AB"/>
    <w:rsid w:val="69B875FD"/>
    <w:rsid w:val="69BA3375"/>
    <w:rsid w:val="69BA3394"/>
    <w:rsid w:val="69BB44D0"/>
    <w:rsid w:val="69BE2739"/>
    <w:rsid w:val="69BE2E51"/>
    <w:rsid w:val="69C04704"/>
    <w:rsid w:val="69C42446"/>
    <w:rsid w:val="69CA3FC5"/>
    <w:rsid w:val="69CB5582"/>
    <w:rsid w:val="69CC227F"/>
    <w:rsid w:val="69CC30A8"/>
    <w:rsid w:val="69CD37E4"/>
    <w:rsid w:val="69CE0BCF"/>
    <w:rsid w:val="69CE6E20"/>
    <w:rsid w:val="69D501AF"/>
    <w:rsid w:val="69D81A4D"/>
    <w:rsid w:val="69DD0394"/>
    <w:rsid w:val="69E00902"/>
    <w:rsid w:val="69E6205D"/>
    <w:rsid w:val="69E71C90"/>
    <w:rsid w:val="69E77EE2"/>
    <w:rsid w:val="69E93C5A"/>
    <w:rsid w:val="69EC374B"/>
    <w:rsid w:val="69EC54F9"/>
    <w:rsid w:val="69EC72A7"/>
    <w:rsid w:val="69ED735F"/>
    <w:rsid w:val="69EE399C"/>
    <w:rsid w:val="69EF02B7"/>
    <w:rsid w:val="69F0323B"/>
    <w:rsid w:val="69F12B0F"/>
    <w:rsid w:val="69F34AD9"/>
    <w:rsid w:val="69F464B8"/>
    <w:rsid w:val="69F510FD"/>
    <w:rsid w:val="69F51DD3"/>
    <w:rsid w:val="69F525FF"/>
    <w:rsid w:val="69F841CD"/>
    <w:rsid w:val="69F85C4B"/>
    <w:rsid w:val="69FF522C"/>
    <w:rsid w:val="6A026ACA"/>
    <w:rsid w:val="6A0445F0"/>
    <w:rsid w:val="6A0665BA"/>
    <w:rsid w:val="6A0740E0"/>
    <w:rsid w:val="6A0A597F"/>
    <w:rsid w:val="6A0C16F7"/>
    <w:rsid w:val="6A0D5B9B"/>
    <w:rsid w:val="6A0F50EC"/>
    <w:rsid w:val="6A110E0D"/>
    <w:rsid w:val="6A1231B1"/>
    <w:rsid w:val="6A164324"/>
    <w:rsid w:val="6A1862EE"/>
    <w:rsid w:val="6A1A02B8"/>
    <w:rsid w:val="6A1C5DDE"/>
    <w:rsid w:val="6A2151A2"/>
    <w:rsid w:val="6A234F15"/>
    <w:rsid w:val="6A2353BE"/>
    <w:rsid w:val="6A242EE4"/>
    <w:rsid w:val="6A256060"/>
    <w:rsid w:val="6A2627B9"/>
    <w:rsid w:val="6A287F49"/>
    <w:rsid w:val="6A294057"/>
    <w:rsid w:val="6A2B575F"/>
    <w:rsid w:val="6A2E5B11"/>
    <w:rsid w:val="6A3A2708"/>
    <w:rsid w:val="6A3C1223"/>
    <w:rsid w:val="6A3C1FDC"/>
    <w:rsid w:val="6A3C6480"/>
    <w:rsid w:val="6A3C657D"/>
    <w:rsid w:val="6A3F387A"/>
    <w:rsid w:val="6A411797"/>
    <w:rsid w:val="6A4315BC"/>
    <w:rsid w:val="6A457688"/>
    <w:rsid w:val="6A4E7F61"/>
    <w:rsid w:val="6A505A87"/>
    <w:rsid w:val="6A507835"/>
    <w:rsid w:val="6A52507D"/>
    <w:rsid w:val="6A537326"/>
    <w:rsid w:val="6A590DE0"/>
    <w:rsid w:val="6A5C1B5A"/>
    <w:rsid w:val="6A5C61DA"/>
    <w:rsid w:val="6A627569"/>
    <w:rsid w:val="6A674B7F"/>
    <w:rsid w:val="6A681023"/>
    <w:rsid w:val="6A694D9B"/>
    <w:rsid w:val="6A703458"/>
    <w:rsid w:val="6A721EA2"/>
    <w:rsid w:val="6A7473B7"/>
    <w:rsid w:val="6A75729C"/>
    <w:rsid w:val="6A775908"/>
    <w:rsid w:val="6A777D56"/>
    <w:rsid w:val="6A794FDE"/>
    <w:rsid w:val="6A7C6BA9"/>
    <w:rsid w:val="6A7E2CFF"/>
    <w:rsid w:val="6A8120E5"/>
    <w:rsid w:val="6A8249E6"/>
    <w:rsid w:val="6A837C0B"/>
    <w:rsid w:val="6A841BD5"/>
    <w:rsid w:val="6A8431E1"/>
    <w:rsid w:val="6A843983"/>
    <w:rsid w:val="6A86594D"/>
    <w:rsid w:val="6A892D47"/>
    <w:rsid w:val="6A8A0351"/>
    <w:rsid w:val="6A8B4D12"/>
    <w:rsid w:val="6A8B6AC0"/>
    <w:rsid w:val="6A8C669E"/>
    <w:rsid w:val="6A8D2838"/>
    <w:rsid w:val="6A933BC6"/>
    <w:rsid w:val="6A935974"/>
    <w:rsid w:val="6A941E18"/>
    <w:rsid w:val="6A946571"/>
    <w:rsid w:val="6A95793E"/>
    <w:rsid w:val="6A9701A5"/>
    <w:rsid w:val="6A984704"/>
    <w:rsid w:val="6A995680"/>
    <w:rsid w:val="6A9E4A45"/>
    <w:rsid w:val="6A9F1CE8"/>
    <w:rsid w:val="6AA020D5"/>
    <w:rsid w:val="6AA17B4E"/>
    <w:rsid w:val="6AA302AD"/>
    <w:rsid w:val="6AA33E09"/>
    <w:rsid w:val="6AA81420"/>
    <w:rsid w:val="6AA92C8E"/>
    <w:rsid w:val="6AA933EA"/>
    <w:rsid w:val="6AAB248D"/>
    <w:rsid w:val="6AB46016"/>
    <w:rsid w:val="6AB844F7"/>
    <w:rsid w:val="6AB9187F"/>
    <w:rsid w:val="6ABA44EF"/>
    <w:rsid w:val="6ABA73A5"/>
    <w:rsid w:val="6ABC0C0D"/>
    <w:rsid w:val="6ABE50E7"/>
    <w:rsid w:val="6ABF6DAB"/>
    <w:rsid w:val="6AC02C0D"/>
    <w:rsid w:val="6AC10733"/>
    <w:rsid w:val="6AC50223"/>
    <w:rsid w:val="6AC67AF8"/>
    <w:rsid w:val="6AC81AC2"/>
    <w:rsid w:val="6ACA3A8C"/>
    <w:rsid w:val="6ACB7804"/>
    <w:rsid w:val="6ACE4BFE"/>
    <w:rsid w:val="6AD20B92"/>
    <w:rsid w:val="6AD309CD"/>
    <w:rsid w:val="6AD62CC4"/>
    <w:rsid w:val="6AD761A9"/>
    <w:rsid w:val="6AD90500"/>
    <w:rsid w:val="6ADA2E01"/>
    <w:rsid w:val="6ADB15C1"/>
    <w:rsid w:val="6ADC37BF"/>
    <w:rsid w:val="6ADC731B"/>
    <w:rsid w:val="6AE52674"/>
    <w:rsid w:val="6AE83F12"/>
    <w:rsid w:val="6AEB3A02"/>
    <w:rsid w:val="6AEC6FA0"/>
    <w:rsid w:val="6AF117EA"/>
    <w:rsid w:val="6AF179D8"/>
    <w:rsid w:val="6AF24D91"/>
    <w:rsid w:val="6AF40B09"/>
    <w:rsid w:val="6AF4149F"/>
    <w:rsid w:val="6AF45094"/>
    <w:rsid w:val="6AF74155"/>
    <w:rsid w:val="6AFC176B"/>
    <w:rsid w:val="6AFC5C0F"/>
    <w:rsid w:val="6AFE3735"/>
    <w:rsid w:val="6B016D82"/>
    <w:rsid w:val="6B054AC4"/>
    <w:rsid w:val="6B056872"/>
    <w:rsid w:val="6B1116BB"/>
    <w:rsid w:val="6B1435FF"/>
    <w:rsid w:val="6B1747F7"/>
    <w:rsid w:val="6B1D005F"/>
    <w:rsid w:val="6B1F0A3C"/>
    <w:rsid w:val="6B2111D2"/>
    <w:rsid w:val="6B217424"/>
    <w:rsid w:val="6B225676"/>
    <w:rsid w:val="6B275BCB"/>
    <w:rsid w:val="6B2B3DFF"/>
    <w:rsid w:val="6B2B51EE"/>
    <w:rsid w:val="6B2E09FC"/>
    <w:rsid w:val="6B3158B9"/>
    <w:rsid w:val="6B3928F8"/>
    <w:rsid w:val="6B3929BF"/>
    <w:rsid w:val="6B3D425E"/>
    <w:rsid w:val="6B4449E7"/>
    <w:rsid w:val="6B482FE2"/>
    <w:rsid w:val="6B4D0219"/>
    <w:rsid w:val="6B4D1FC7"/>
    <w:rsid w:val="6B516267"/>
    <w:rsid w:val="6B524310"/>
    <w:rsid w:val="6B533A81"/>
    <w:rsid w:val="6B544BE8"/>
    <w:rsid w:val="6B563571"/>
    <w:rsid w:val="6B56531F"/>
    <w:rsid w:val="6B57073A"/>
    <w:rsid w:val="6B594E10"/>
    <w:rsid w:val="6B5B0B88"/>
    <w:rsid w:val="6B5C220A"/>
    <w:rsid w:val="6B616C8E"/>
    <w:rsid w:val="6B6215C9"/>
    <w:rsid w:val="6B625A72"/>
    <w:rsid w:val="6B637A3C"/>
    <w:rsid w:val="6B6A4927"/>
    <w:rsid w:val="6B6C4B43"/>
    <w:rsid w:val="6B6D2669"/>
    <w:rsid w:val="6B712159"/>
    <w:rsid w:val="6B767770"/>
    <w:rsid w:val="6B785296"/>
    <w:rsid w:val="6B79100E"/>
    <w:rsid w:val="6B792DBC"/>
    <w:rsid w:val="6B797260"/>
    <w:rsid w:val="6B7B14D4"/>
    <w:rsid w:val="6B7C0807"/>
    <w:rsid w:val="6B7C465A"/>
    <w:rsid w:val="6B7D0AFE"/>
    <w:rsid w:val="6B7D28AC"/>
    <w:rsid w:val="6B7F7BA4"/>
    <w:rsid w:val="6B800BAE"/>
    <w:rsid w:val="6B835C5A"/>
    <w:rsid w:val="6B883AD8"/>
    <w:rsid w:val="6B911BF6"/>
    <w:rsid w:val="6B9134E8"/>
    <w:rsid w:val="6B916358"/>
    <w:rsid w:val="6B924F89"/>
    <w:rsid w:val="6B9D4CFC"/>
    <w:rsid w:val="6BA053F0"/>
    <w:rsid w:val="6BA2467F"/>
    <w:rsid w:val="6BA306E0"/>
    <w:rsid w:val="6BA3608B"/>
    <w:rsid w:val="6BA50055"/>
    <w:rsid w:val="6BA918F3"/>
    <w:rsid w:val="6BA936A1"/>
    <w:rsid w:val="6BAC0C8A"/>
    <w:rsid w:val="6BAC4F3F"/>
    <w:rsid w:val="6BAE6F0A"/>
    <w:rsid w:val="6BB107A8"/>
    <w:rsid w:val="6BB306BC"/>
    <w:rsid w:val="6BB40298"/>
    <w:rsid w:val="6BB42046"/>
    <w:rsid w:val="6BB63F85"/>
    <w:rsid w:val="6BB65DBE"/>
    <w:rsid w:val="6BB92906"/>
    <w:rsid w:val="6BBB1626"/>
    <w:rsid w:val="6BBB33D4"/>
    <w:rsid w:val="6BBB5DF6"/>
    <w:rsid w:val="6BBC7C9D"/>
    <w:rsid w:val="6BC06C3D"/>
    <w:rsid w:val="6BC0784B"/>
    <w:rsid w:val="6BC229B5"/>
    <w:rsid w:val="6BC524A5"/>
    <w:rsid w:val="6BC73B27"/>
    <w:rsid w:val="6BC87ED4"/>
    <w:rsid w:val="6BCA186A"/>
    <w:rsid w:val="6BCA3618"/>
    <w:rsid w:val="6BCA6FEB"/>
    <w:rsid w:val="6BD12BF8"/>
    <w:rsid w:val="6BD149A6"/>
    <w:rsid w:val="6BD44496"/>
    <w:rsid w:val="6BD66460"/>
    <w:rsid w:val="6BDD334B"/>
    <w:rsid w:val="6BDF5315"/>
    <w:rsid w:val="6BE02E3B"/>
    <w:rsid w:val="6BE6213D"/>
    <w:rsid w:val="6BE71256"/>
    <w:rsid w:val="6BEB1216"/>
    <w:rsid w:val="6BEB1F0C"/>
    <w:rsid w:val="6BEC4054"/>
    <w:rsid w:val="6BEE37AA"/>
    <w:rsid w:val="6BEF0C80"/>
    <w:rsid w:val="6BF16DF6"/>
    <w:rsid w:val="6BF863D7"/>
    <w:rsid w:val="6BF95CAB"/>
    <w:rsid w:val="6BFB7C75"/>
    <w:rsid w:val="6BFC2F20"/>
    <w:rsid w:val="6C021003"/>
    <w:rsid w:val="6C022DB1"/>
    <w:rsid w:val="6C060AF4"/>
    <w:rsid w:val="6C08629F"/>
    <w:rsid w:val="6C0C1E82"/>
    <w:rsid w:val="6C0C59DE"/>
    <w:rsid w:val="6C0F54CE"/>
    <w:rsid w:val="6C134FBF"/>
    <w:rsid w:val="6C1A00FB"/>
    <w:rsid w:val="6C1A459F"/>
    <w:rsid w:val="6C1A634D"/>
    <w:rsid w:val="6C1B1CA3"/>
    <w:rsid w:val="6C1F1BB5"/>
    <w:rsid w:val="6C2216A6"/>
    <w:rsid w:val="6C2471CC"/>
    <w:rsid w:val="6C3371C3"/>
    <w:rsid w:val="6C373434"/>
    <w:rsid w:val="6C3C4515"/>
    <w:rsid w:val="6C3D1B53"/>
    <w:rsid w:val="6C3F4DB9"/>
    <w:rsid w:val="6C3F5DB4"/>
    <w:rsid w:val="6C411B2C"/>
    <w:rsid w:val="6C417D7E"/>
    <w:rsid w:val="6C4258A4"/>
    <w:rsid w:val="6C47110C"/>
    <w:rsid w:val="6C472C65"/>
    <w:rsid w:val="6C4B6506"/>
    <w:rsid w:val="6C4E249B"/>
    <w:rsid w:val="6C4E4249"/>
    <w:rsid w:val="6C4E5FF7"/>
    <w:rsid w:val="6C501D6F"/>
    <w:rsid w:val="6C506213"/>
    <w:rsid w:val="6C523D39"/>
    <w:rsid w:val="6C531472"/>
    <w:rsid w:val="6C53185F"/>
    <w:rsid w:val="6C5416A8"/>
    <w:rsid w:val="6C5555D7"/>
    <w:rsid w:val="6C580C23"/>
    <w:rsid w:val="6C592A7B"/>
    <w:rsid w:val="6C635F46"/>
    <w:rsid w:val="6C643A6C"/>
    <w:rsid w:val="6C661677"/>
    <w:rsid w:val="6C6677E4"/>
    <w:rsid w:val="6C672B4A"/>
    <w:rsid w:val="6C673EBC"/>
    <w:rsid w:val="6C6962B9"/>
    <w:rsid w:val="6C6A0AC0"/>
    <w:rsid w:val="6C6E174D"/>
    <w:rsid w:val="6C701A8B"/>
    <w:rsid w:val="6C733CAF"/>
    <w:rsid w:val="6C7812C6"/>
    <w:rsid w:val="6C7D4B2E"/>
    <w:rsid w:val="6C7F08A6"/>
    <w:rsid w:val="6C807BE7"/>
    <w:rsid w:val="6C8163CC"/>
    <w:rsid w:val="6C8639E2"/>
    <w:rsid w:val="6C871509"/>
    <w:rsid w:val="6C891725"/>
    <w:rsid w:val="6C8934D3"/>
    <w:rsid w:val="6C895281"/>
    <w:rsid w:val="6C8D73F3"/>
    <w:rsid w:val="6C951D45"/>
    <w:rsid w:val="6C9854C4"/>
    <w:rsid w:val="6C991968"/>
    <w:rsid w:val="6C9C4317"/>
    <w:rsid w:val="6C9D0D2C"/>
    <w:rsid w:val="6C9E1CD6"/>
    <w:rsid w:val="6CA31619"/>
    <w:rsid w:val="6CA81BAB"/>
    <w:rsid w:val="6CAB3449"/>
    <w:rsid w:val="6CAD5413"/>
    <w:rsid w:val="6CAD71C1"/>
    <w:rsid w:val="6CAE2F39"/>
    <w:rsid w:val="6CAF118B"/>
    <w:rsid w:val="6CB22A29"/>
    <w:rsid w:val="6CB57E24"/>
    <w:rsid w:val="6CB95B66"/>
    <w:rsid w:val="6CC12C6C"/>
    <w:rsid w:val="6CC462B9"/>
    <w:rsid w:val="6CCA7D73"/>
    <w:rsid w:val="6CCB5899"/>
    <w:rsid w:val="6CCE0EE6"/>
    <w:rsid w:val="6CD02E7C"/>
    <w:rsid w:val="6CD1615D"/>
    <w:rsid w:val="6CD27268"/>
    <w:rsid w:val="6CD352BF"/>
    <w:rsid w:val="6CDA69A5"/>
    <w:rsid w:val="6CDC1854"/>
    <w:rsid w:val="6CDC3602"/>
    <w:rsid w:val="6CDC6F8F"/>
    <w:rsid w:val="6CDE381E"/>
    <w:rsid w:val="6CDF1345"/>
    <w:rsid w:val="6CE1330F"/>
    <w:rsid w:val="6CE374F8"/>
    <w:rsid w:val="6CE626D3"/>
    <w:rsid w:val="6CED3A62"/>
    <w:rsid w:val="6CEF558B"/>
    <w:rsid w:val="6CF03552"/>
    <w:rsid w:val="6CF43042"/>
    <w:rsid w:val="6CF92406"/>
    <w:rsid w:val="6CF976F2"/>
    <w:rsid w:val="6CFA6DBD"/>
    <w:rsid w:val="6CFE544E"/>
    <w:rsid w:val="6D013069"/>
    <w:rsid w:val="6D0E5786"/>
    <w:rsid w:val="6D12171A"/>
    <w:rsid w:val="6D125276"/>
    <w:rsid w:val="6D1504AB"/>
    <w:rsid w:val="6D15307C"/>
    <w:rsid w:val="6D175730"/>
    <w:rsid w:val="6D1A2592"/>
    <w:rsid w:val="6D2356D5"/>
    <w:rsid w:val="6D237483"/>
    <w:rsid w:val="6D246F5D"/>
    <w:rsid w:val="6D25144D"/>
    <w:rsid w:val="6D260D22"/>
    <w:rsid w:val="6D2A1D47"/>
    <w:rsid w:val="6D2E2793"/>
    <w:rsid w:val="6D2F7BD6"/>
    <w:rsid w:val="6D325918"/>
    <w:rsid w:val="6D3276C6"/>
    <w:rsid w:val="6D344EC4"/>
    <w:rsid w:val="6D361D00"/>
    <w:rsid w:val="6D3A58A1"/>
    <w:rsid w:val="6D3B7580"/>
    <w:rsid w:val="6D3E39B0"/>
    <w:rsid w:val="6D3E7064"/>
    <w:rsid w:val="6D3F3718"/>
    <w:rsid w:val="6D3F3B91"/>
    <w:rsid w:val="6D41098B"/>
    <w:rsid w:val="6D413DAD"/>
    <w:rsid w:val="6D4318D3"/>
    <w:rsid w:val="6D464F20"/>
    <w:rsid w:val="6D486EEA"/>
    <w:rsid w:val="6D4D45DB"/>
    <w:rsid w:val="6D4D62AE"/>
    <w:rsid w:val="6D594C53"/>
    <w:rsid w:val="6D5D0BE7"/>
    <w:rsid w:val="6D602485"/>
    <w:rsid w:val="6D630E8D"/>
    <w:rsid w:val="6D6535F8"/>
    <w:rsid w:val="6D68758C"/>
    <w:rsid w:val="6D6D4BA2"/>
    <w:rsid w:val="6D6F091A"/>
    <w:rsid w:val="6D725D15"/>
    <w:rsid w:val="6D77157D"/>
    <w:rsid w:val="6D77332B"/>
    <w:rsid w:val="6D7839B5"/>
    <w:rsid w:val="6D793547"/>
    <w:rsid w:val="6D7A3958"/>
    <w:rsid w:val="6D7B2E1B"/>
    <w:rsid w:val="6D811839"/>
    <w:rsid w:val="6D821A44"/>
    <w:rsid w:val="6D8617C0"/>
    <w:rsid w:val="6D875C64"/>
    <w:rsid w:val="6D88378A"/>
    <w:rsid w:val="6D8B4F44"/>
    <w:rsid w:val="6D8D2B4F"/>
    <w:rsid w:val="6D8F7C64"/>
    <w:rsid w:val="6D934609"/>
    <w:rsid w:val="6D94212F"/>
    <w:rsid w:val="6D967C55"/>
    <w:rsid w:val="6D9B0363"/>
    <w:rsid w:val="6D9D510D"/>
    <w:rsid w:val="6D9E2FAE"/>
    <w:rsid w:val="6DA20585"/>
    <w:rsid w:val="6DA253D5"/>
    <w:rsid w:val="6DA85831"/>
    <w:rsid w:val="6DAA54AF"/>
    <w:rsid w:val="6DAE23BB"/>
    <w:rsid w:val="6DAF51BB"/>
    <w:rsid w:val="6DB30807"/>
    <w:rsid w:val="6DB36A59"/>
    <w:rsid w:val="6DB4457F"/>
    <w:rsid w:val="6DB4632D"/>
    <w:rsid w:val="6DB602F7"/>
    <w:rsid w:val="6DB77BCC"/>
    <w:rsid w:val="6DC347C2"/>
    <w:rsid w:val="6DC85463"/>
    <w:rsid w:val="6DC9002B"/>
    <w:rsid w:val="6DCA5B51"/>
    <w:rsid w:val="6DCC18C9"/>
    <w:rsid w:val="6DCC7B1B"/>
    <w:rsid w:val="6DD32CB8"/>
    <w:rsid w:val="6DD4077E"/>
    <w:rsid w:val="6DD62748"/>
    <w:rsid w:val="6DD76B5F"/>
    <w:rsid w:val="6DDA44B8"/>
    <w:rsid w:val="6DDC4C43"/>
    <w:rsid w:val="6DE05374"/>
    <w:rsid w:val="6DE44E65"/>
    <w:rsid w:val="6DE54372"/>
    <w:rsid w:val="6DE74955"/>
    <w:rsid w:val="6DE94229"/>
    <w:rsid w:val="6DEA0FF9"/>
    <w:rsid w:val="6DEA1D4F"/>
    <w:rsid w:val="6DF17581"/>
    <w:rsid w:val="6DF332FA"/>
    <w:rsid w:val="6DF606A6"/>
    <w:rsid w:val="6DF606F4"/>
    <w:rsid w:val="6DFA4688"/>
    <w:rsid w:val="6E041063"/>
    <w:rsid w:val="6E0472B5"/>
    <w:rsid w:val="6E05302D"/>
    <w:rsid w:val="6E07347E"/>
    <w:rsid w:val="6E080A13"/>
    <w:rsid w:val="6E083D67"/>
    <w:rsid w:val="6E0A3566"/>
    <w:rsid w:val="6E0E1EE1"/>
    <w:rsid w:val="6E105C5A"/>
    <w:rsid w:val="6E114503"/>
    <w:rsid w:val="6E12638C"/>
    <w:rsid w:val="6E153270"/>
    <w:rsid w:val="6E184B0E"/>
    <w:rsid w:val="6E1864D0"/>
    <w:rsid w:val="6E1B45FE"/>
    <w:rsid w:val="6E1F40EF"/>
    <w:rsid w:val="6E25722B"/>
    <w:rsid w:val="6E290AC9"/>
    <w:rsid w:val="6E2A4841"/>
    <w:rsid w:val="6E2C05BA"/>
    <w:rsid w:val="6E2C2368"/>
    <w:rsid w:val="6E313E22"/>
    <w:rsid w:val="6E361438"/>
    <w:rsid w:val="6E39029E"/>
    <w:rsid w:val="6E3A0F28"/>
    <w:rsid w:val="6E3F209B"/>
    <w:rsid w:val="6E445903"/>
    <w:rsid w:val="6E4476B1"/>
    <w:rsid w:val="6E470F4F"/>
    <w:rsid w:val="6E4C0C5C"/>
    <w:rsid w:val="6E4C2A0A"/>
    <w:rsid w:val="6E5024FA"/>
    <w:rsid w:val="6E552B89"/>
    <w:rsid w:val="6E5E537C"/>
    <w:rsid w:val="6E6125DC"/>
    <w:rsid w:val="6E613CA3"/>
    <w:rsid w:val="6E645281"/>
    <w:rsid w:val="6E663AC7"/>
    <w:rsid w:val="6E66587A"/>
    <w:rsid w:val="6E691244"/>
    <w:rsid w:val="6E6C6C08"/>
    <w:rsid w:val="6E705E80"/>
    <w:rsid w:val="6E712470"/>
    <w:rsid w:val="6E7206C2"/>
    <w:rsid w:val="6E731D44"/>
    <w:rsid w:val="6E751F61"/>
    <w:rsid w:val="6E7837FF"/>
    <w:rsid w:val="6E7C509D"/>
    <w:rsid w:val="6E7F06E9"/>
    <w:rsid w:val="6E8201DA"/>
    <w:rsid w:val="6E843DDF"/>
    <w:rsid w:val="6E8B00E7"/>
    <w:rsid w:val="6E8E5F64"/>
    <w:rsid w:val="6E906D9A"/>
    <w:rsid w:val="6E941B32"/>
    <w:rsid w:val="6E95615F"/>
    <w:rsid w:val="6E997C23"/>
    <w:rsid w:val="6E9B0588"/>
    <w:rsid w:val="6E9F6FDD"/>
    <w:rsid w:val="6EA039EE"/>
    <w:rsid w:val="6EA22C9D"/>
    <w:rsid w:val="6EA50BC0"/>
    <w:rsid w:val="6EA62A82"/>
    <w:rsid w:val="6EA840E4"/>
    <w:rsid w:val="6EA92939"/>
    <w:rsid w:val="6EA93F71"/>
    <w:rsid w:val="6EAC1DA8"/>
    <w:rsid w:val="6EAF6592"/>
    <w:rsid w:val="6EB04587"/>
    <w:rsid w:val="6EB505AF"/>
    <w:rsid w:val="6EB50B32"/>
    <w:rsid w:val="6EB56340"/>
    <w:rsid w:val="6EB83BFB"/>
    <w:rsid w:val="6EBC36EB"/>
    <w:rsid w:val="6EBC7FF9"/>
    <w:rsid w:val="6EBE5AE7"/>
    <w:rsid w:val="6EBF31DC"/>
    <w:rsid w:val="6EBF4F8A"/>
    <w:rsid w:val="6EC671D1"/>
    <w:rsid w:val="6EC72090"/>
    <w:rsid w:val="6ECE1671"/>
    <w:rsid w:val="6ED053E9"/>
    <w:rsid w:val="6ED21161"/>
    <w:rsid w:val="6ED62A0D"/>
    <w:rsid w:val="6ED74828"/>
    <w:rsid w:val="6ED82121"/>
    <w:rsid w:val="6EDA535A"/>
    <w:rsid w:val="6EE07806"/>
    <w:rsid w:val="6EE07CD7"/>
    <w:rsid w:val="6EE42C42"/>
    <w:rsid w:val="6EE60768"/>
    <w:rsid w:val="6EE64CF3"/>
    <w:rsid w:val="6EE86439"/>
    <w:rsid w:val="6EEE3AC1"/>
    <w:rsid w:val="6EEF1901"/>
    <w:rsid w:val="6EF074E6"/>
    <w:rsid w:val="6EF2710D"/>
    <w:rsid w:val="6EF40E42"/>
    <w:rsid w:val="6EF72976"/>
    <w:rsid w:val="6EFD49C1"/>
    <w:rsid w:val="6F0137F4"/>
    <w:rsid w:val="6F03131A"/>
    <w:rsid w:val="6F03756C"/>
    <w:rsid w:val="6F060E0B"/>
    <w:rsid w:val="6F0708A2"/>
    <w:rsid w:val="6F0A3F1B"/>
    <w:rsid w:val="6F0B01CF"/>
    <w:rsid w:val="6F0B6421"/>
    <w:rsid w:val="6F0D1CEC"/>
    <w:rsid w:val="6F101C89"/>
    <w:rsid w:val="6F12155D"/>
    <w:rsid w:val="6F15531C"/>
    <w:rsid w:val="6F171149"/>
    <w:rsid w:val="6F1A48B6"/>
    <w:rsid w:val="6F1E43A6"/>
    <w:rsid w:val="6F202742"/>
    <w:rsid w:val="6F26325B"/>
    <w:rsid w:val="6F2A1E3D"/>
    <w:rsid w:val="6F2B6AC3"/>
    <w:rsid w:val="6F2D45E9"/>
    <w:rsid w:val="6F2F210F"/>
    <w:rsid w:val="6F2F34E9"/>
    <w:rsid w:val="6F305E87"/>
    <w:rsid w:val="6F3109DA"/>
    <w:rsid w:val="6F345978"/>
    <w:rsid w:val="6F3516F0"/>
    <w:rsid w:val="6F35349E"/>
    <w:rsid w:val="6F35524C"/>
    <w:rsid w:val="6F3A2ED5"/>
    <w:rsid w:val="6F3B6D06"/>
    <w:rsid w:val="6F3F1738"/>
    <w:rsid w:val="6F413BF1"/>
    <w:rsid w:val="6F4436E1"/>
    <w:rsid w:val="6F4656AB"/>
    <w:rsid w:val="6F4B0F13"/>
    <w:rsid w:val="6F4D07E7"/>
    <w:rsid w:val="6F4D4778"/>
    <w:rsid w:val="6F54013B"/>
    <w:rsid w:val="6F547DC8"/>
    <w:rsid w:val="6F5558EE"/>
    <w:rsid w:val="6F571666"/>
    <w:rsid w:val="6F5A5A64"/>
    <w:rsid w:val="6F5A64A4"/>
    <w:rsid w:val="6F5C4CF1"/>
    <w:rsid w:val="6F5C6C7D"/>
    <w:rsid w:val="6F6049BF"/>
    <w:rsid w:val="6F6128C1"/>
    <w:rsid w:val="6F614293"/>
    <w:rsid w:val="6F63000B"/>
    <w:rsid w:val="6F6618A9"/>
    <w:rsid w:val="6F6822D7"/>
    <w:rsid w:val="6F6873CF"/>
    <w:rsid w:val="6F6A1399"/>
    <w:rsid w:val="6F6D2C38"/>
    <w:rsid w:val="6F6F69B0"/>
    <w:rsid w:val="6F71097A"/>
    <w:rsid w:val="6F72024E"/>
    <w:rsid w:val="6F7264A0"/>
    <w:rsid w:val="6F7B5355"/>
    <w:rsid w:val="6F7C0DE2"/>
    <w:rsid w:val="6F7C2E7B"/>
    <w:rsid w:val="6F7C2F7F"/>
    <w:rsid w:val="6F7C731F"/>
    <w:rsid w:val="6F7E4E45"/>
    <w:rsid w:val="6F800BBD"/>
    <w:rsid w:val="6F810491"/>
    <w:rsid w:val="6F8306AD"/>
    <w:rsid w:val="6F83245B"/>
    <w:rsid w:val="6F862B08"/>
    <w:rsid w:val="6F863CF9"/>
    <w:rsid w:val="6F865D8D"/>
    <w:rsid w:val="6F871F4B"/>
    <w:rsid w:val="6F887A72"/>
    <w:rsid w:val="6F8A5598"/>
    <w:rsid w:val="6F8B36E7"/>
    <w:rsid w:val="6F8D32DA"/>
    <w:rsid w:val="6F910371"/>
    <w:rsid w:val="6F96218E"/>
    <w:rsid w:val="6F9957DB"/>
    <w:rsid w:val="6F9C52CB"/>
    <w:rsid w:val="6FA128E1"/>
    <w:rsid w:val="6FA50EB3"/>
    <w:rsid w:val="6FA652D6"/>
    <w:rsid w:val="6FA67EF8"/>
    <w:rsid w:val="6FA873CB"/>
    <w:rsid w:val="6FAC3760"/>
    <w:rsid w:val="6FB2207D"/>
    <w:rsid w:val="6FB24AEE"/>
    <w:rsid w:val="6FB337D0"/>
    <w:rsid w:val="6FB40867"/>
    <w:rsid w:val="6FB70357"/>
    <w:rsid w:val="6FB72105"/>
    <w:rsid w:val="6FB95E7D"/>
    <w:rsid w:val="6FBC771B"/>
    <w:rsid w:val="6FBD3BBF"/>
    <w:rsid w:val="6FBE06B0"/>
    <w:rsid w:val="6FBE5A8C"/>
    <w:rsid w:val="6FC00FB9"/>
    <w:rsid w:val="6FC14D32"/>
    <w:rsid w:val="6FC52707"/>
    <w:rsid w:val="6FC614C4"/>
    <w:rsid w:val="6FC62348"/>
    <w:rsid w:val="6FCA008A"/>
    <w:rsid w:val="6FD20CED"/>
    <w:rsid w:val="6FD607DD"/>
    <w:rsid w:val="6FD74555"/>
    <w:rsid w:val="6FD827A7"/>
    <w:rsid w:val="6FDB4584"/>
    <w:rsid w:val="6FDC1B6B"/>
    <w:rsid w:val="6FDF12E8"/>
    <w:rsid w:val="6FDF3CE2"/>
    <w:rsid w:val="6FDF6EFE"/>
    <w:rsid w:val="6FE078AE"/>
    <w:rsid w:val="6FE27182"/>
    <w:rsid w:val="6FE54EC4"/>
    <w:rsid w:val="6FE729EA"/>
    <w:rsid w:val="6FE74798"/>
    <w:rsid w:val="6FE949B4"/>
    <w:rsid w:val="6FE974EF"/>
    <w:rsid w:val="6FEA4288"/>
    <w:rsid w:val="6FED626A"/>
    <w:rsid w:val="6FEE5747"/>
    <w:rsid w:val="6FEF7AF1"/>
    <w:rsid w:val="6FF204E1"/>
    <w:rsid w:val="6FF3138F"/>
    <w:rsid w:val="6FF45107"/>
    <w:rsid w:val="6FF60E7F"/>
    <w:rsid w:val="6FFB0243"/>
    <w:rsid w:val="6FFD3F48"/>
    <w:rsid w:val="6FFE55F4"/>
    <w:rsid w:val="6FFE5F86"/>
    <w:rsid w:val="70027824"/>
    <w:rsid w:val="7003534A"/>
    <w:rsid w:val="70044037"/>
    <w:rsid w:val="700510C2"/>
    <w:rsid w:val="70057314"/>
    <w:rsid w:val="70076BE8"/>
    <w:rsid w:val="700969CD"/>
    <w:rsid w:val="70096E04"/>
    <w:rsid w:val="700E61C9"/>
    <w:rsid w:val="70141305"/>
    <w:rsid w:val="70180DF5"/>
    <w:rsid w:val="70182BA3"/>
    <w:rsid w:val="70194B6E"/>
    <w:rsid w:val="7019691C"/>
    <w:rsid w:val="701B08E6"/>
    <w:rsid w:val="701B6B38"/>
    <w:rsid w:val="701D200D"/>
    <w:rsid w:val="701E2184"/>
    <w:rsid w:val="70226534"/>
    <w:rsid w:val="70231548"/>
    <w:rsid w:val="70266485"/>
    <w:rsid w:val="70281CF1"/>
    <w:rsid w:val="702930A5"/>
    <w:rsid w:val="702F613F"/>
    <w:rsid w:val="703025E3"/>
    <w:rsid w:val="70313C65"/>
    <w:rsid w:val="703652A9"/>
    <w:rsid w:val="70375FC5"/>
    <w:rsid w:val="70381498"/>
    <w:rsid w:val="703B4AE4"/>
    <w:rsid w:val="7040659E"/>
    <w:rsid w:val="70411AF6"/>
    <w:rsid w:val="7045428E"/>
    <w:rsid w:val="70457711"/>
    <w:rsid w:val="704A30B4"/>
    <w:rsid w:val="704A748C"/>
    <w:rsid w:val="704C0A9F"/>
    <w:rsid w:val="704C4F43"/>
    <w:rsid w:val="704E2A69"/>
    <w:rsid w:val="70513F22"/>
    <w:rsid w:val="70531E2E"/>
    <w:rsid w:val="705362D1"/>
    <w:rsid w:val="705838E8"/>
    <w:rsid w:val="705A7660"/>
    <w:rsid w:val="705F3EC5"/>
    <w:rsid w:val="705F6A24"/>
    <w:rsid w:val="706109EE"/>
    <w:rsid w:val="70622071"/>
    <w:rsid w:val="7064403B"/>
    <w:rsid w:val="70651CA5"/>
    <w:rsid w:val="70671D7D"/>
    <w:rsid w:val="706758D9"/>
    <w:rsid w:val="706A1AA4"/>
    <w:rsid w:val="706A1FEC"/>
    <w:rsid w:val="706A23D6"/>
    <w:rsid w:val="706A31E5"/>
    <w:rsid w:val="706C2EEF"/>
    <w:rsid w:val="706D32AF"/>
    <w:rsid w:val="707439C0"/>
    <w:rsid w:val="70756248"/>
    <w:rsid w:val="707A1AB0"/>
    <w:rsid w:val="707D6EAA"/>
    <w:rsid w:val="70826F57"/>
    <w:rsid w:val="70875F7B"/>
    <w:rsid w:val="708B18D9"/>
    <w:rsid w:val="708E10B8"/>
    <w:rsid w:val="70974410"/>
    <w:rsid w:val="709D579F"/>
    <w:rsid w:val="709D7504"/>
    <w:rsid w:val="709F398D"/>
    <w:rsid w:val="709F401E"/>
    <w:rsid w:val="70A02B99"/>
    <w:rsid w:val="70A408DB"/>
    <w:rsid w:val="70A71CF7"/>
    <w:rsid w:val="70A74457"/>
    <w:rsid w:val="70A865E0"/>
    <w:rsid w:val="70AB1C6A"/>
    <w:rsid w:val="70AE3508"/>
    <w:rsid w:val="70AE52B6"/>
    <w:rsid w:val="70AE7531"/>
    <w:rsid w:val="70B2124A"/>
    <w:rsid w:val="70B2624B"/>
    <w:rsid w:val="70BD7BEF"/>
    <w:rsid w:val="70C40F7D"/>
    <w:rsid w:val="70C5580C"/>
    <w:rsid w:val="70C8281B"/>
    <w:rsid w:val="70C96594"/>
    <w:rsid w:val="70CC398E"/>
    <w:rsid w:val="70CE5958"/>
    <w:rsid w:val="70D0347E"/>
    <w:rsid w:val="70D1117B"/>
    <w:rsid w:val="70D1356D"/>
    <w:rsid w:val="70D60526"/>
    <w:rsid w:val="70D80B24"/>
    <w:rsid w:val="70DA42FD"/>
    <w:rsid w:val="70DD5B9B"/>
    <w:rsid w:val="70E1614E"/>
    <w:rsid w:val="70E16D09"/>
    <w:rsid w:val="70E36D50"/>
    <w:rsid w:val="70E71FE8"/>
    <w:rsid w:val="70E8767E"/>
    <w:rsid w:val="70E92792"/>
    <w:rsid w:val="70E92897"/>
    <w:rsid w:val="70EC042A"/>
    <w:rsid w:val="70EE7DA8"/>
    <w:rsid w:val="70F01D72"/>
    <w:rsid w:val="70F33611"/>
    <w:rsid w:val="70F44F53"/>
    <w:rsid w:val="70F52EE5"/>
    <w:rsid w:val="70F62C32"/>
    <w:rsid w:val="70F74EAF"/>
    <w:rsid w:val="70F869CD"/>
    <w:rsid w:val="70F96E79"/>
    <w:rsid w:val="70FA674D"/>
    <w:rsid w:val="70FD7FEB"/>
    <w:rsid w:val="70FF1FB5"/>
    <w:rsid w:val="7101006B"/>
    <w:rsid w:val="71015421"/>
    <w:rsid w:val="7104581E"/>
    <w:rsid w:val="71045B49"/>
    <w:rsid w:val="7106156D"/>
    <w:rsid w:val="71096990"/>
    <w:rsid w:val="710B44B6"/>
    <w:rsid w:val="710C022E"/>
    <w:rsid w:val="71107825"/>
    <w:rsid w:val="71107D1F"/>
    <w:rsid w:val="711772FF"/>
    <w:rsid w:val="71186BD3"/>
    <w:rsid w:val="711F61B4"/>
    <w:rsid w:val="71237A52"/>
    <w:rsid w:val="71267542"/>
    <w:rsid w:val="71297032"/>
    <w:rsid w:val="712B4B58"/>
    <w:rsid w:val="712E2DAE"/>
    <w:rsid w:val="712E4649"/>
    <w:rsid w:val="712E63F7"/>
    <w:rsid w:val="71331697"/>
    <w:rsid w:val="713532C6"/>
    <w:rsid w:val="71361540"/>
    <w:rsid w:val="713954C7"/>
    <w:rsid w:val="713A2FED"/>
    <w:rsid w:val="713A4D9B"/>
    <w:rsid w:val="713B27E1"/>
    <w:rsid w:val="713D2CAC"/>
    <w:rsid w:val="713E2ADE"/>
    <w:rsid w:val="713E369D"/>
    <w:rsid w:val="713F0604"/>
    <w:rsid w:val="713F6856"/>
    <w:rsid w:val="714479C8"/>
    <w:rsid w:val="71453E6C"/>
    <w:rsid w:val="71461992"/>
    <w:rsid w:val="714874B8"/>
    <w:rsid w:val="7149496B"/>
    <w:rsid w:val="71494EB2"/>
    <w:rsid w:val="714A1482"/>
    <w:rsid w:val="714A76D4"/>
    <w:rsid w:val="714B50B3"/>
    <w:rsid w:val="714E7C4B"/>
    <w:rsid w:val="71541BED"/>
    <w:rsid w:val="71555263"/>
    <w:rsid w:val="71593474"/>
    <w:rsid w:val="71597917"/>
    <w:rsid w:val="715A543E"/>
    <w:rsid w:val="715E0D9E"/>
    <w:rsid w:val="715E4F2E"/>
    <w:rsid w:val="71600CA6"/>
    <w:rsid w:val="716360A0"/>
    <w:rsid w:val="7164006A"/>
    <w:rsid w:val="71641E18"/>
    <w:rsid w:val="717209D9"/>
    <w:rsid w:val="71724535"/>
    <w:rsid w:val="7174037B"/>
    <w:rsid w:val="71744751"/>
    <w:rsid w:val="71764237"/>
    <w:rsid w:val="717A163C"/>
    <w:rsid w:val="717C53B4"/>
    <w:rsid w:val="717C5A5E"/>
    <w:rsid w:val="717C7162"/>
    <w:rsid w:val="717E112C"/>
    <w:rsid w:val="718030F6"/>
    <w:rsid w:val="71817B10"/>
    <w:rsid w:val="71836742"/>
    <w:rsid w:val="718470CA"/>
    <w:rsid w:val="71851F98"/>
    <w:rsid w:val="71866233"/>
    <w:rsid w:val="71883D59"/>
    <w:rsid w:val="718D136F"/>
    <w:rsid w:val="718F3339"/>
    <w:rsid w:val="71902C0D"/>
    <w:rsid w:val="71940950"/>
    <w:rsid w:val="719A3A8C"/>
    <w:rsid w:val="71A072F4"/>
    <w:rsid w:val="71A45CD1"/>
    <w:rsid w:val="71A52FA3"/>
    <w:rsid w:val="71A60683"/>
    <w:rsid w:val="71A62431"/>
    <w:rsid w:val="71AA1F21"/>
    <w:rsid w:val="71AA3CCF"/>
    <w:rsid w:val="71AB5C99"/>
    <w:rsid w:val="71AD1A11"/>
    <w:rsid w:val="71B05423"/>
    <w:rsid w:val="71B21877"/>
    <w:rsid w:val="71B278E6"/>
    <w:rsid w:val="71B42DA0"/>
    <w:rsid w:val="71B63E66"/>
    <w:rsid w:val="71B957C6"/>
    <w:rsid w:val="71BA4EB2"/>
    <w:rsid w:val="71BB412E"/>
    <w:rsid w:val="71BC7EA6"/>
    <w:rsid w:val="71BE59CD"/>
    <w:rsid w:val="71C21FDA"/>
    <w:rsid w:val="71C254BD"/>
    <w:rsid w:val="71C54FAD"/>
    <w:rsid w:val="71C6221A"/>
    <w:rsid w:val="71C70874"/>
    <w:rsid w:val="71CB1E97"/>
    <w:rsid w:val="71CC00E9"/>
    <w:rsid w:val="71CD3E62"/>
    <w:rsid w:val="71CE09AC"/>
    <w:rsid w:val="71D15700"/>
    <w:rsid w:val="71D21478"/>
    <w:rsid w:val="71D64AC4"/>
    <w:rsid w:val="71D77038"/>
    <w:rsid w:val="71DB20DB"/>
    <w:rsid w:val="71DE0262"/>
    <w:rsid w:val="71DE7E1D"/>
    <w:rsid w:val="71E33685"/>
    <w:rsid w:val="71E566E8"/>
    <w:rsid w:val="71E7506F"/>
    <w:rsid w:val="71EA67C2"/>
    <w:rsid w:val="71EC09B9"/>
    <w:rsid w:val="71EF5B86"/>
    <w:rsid w:val="71F00A23"/>
    <w:rsid w:val="71F17B50"/>
    <w:rsid w:val="71F238C8"/>
    <w:rsid w:val="71F413EE"/>
    <w:rsid w:val="71F56D2A"/>
    <w:rsid w:val="71F61B22"/>
    <w:rsid w:val="71F907B3"/>
    <w:rsid w:val="71FB41EE"/>
    <w:rsid w:val="71FB43B2"/>
    <w:rsid w:val="71FD64F5"/>
    <w:rsid w:val="72005FE5"/>
    <w:rsid w:val="72007D93"/>
    <w:rsid w:val="72017F73"/>
    <w:rsid w:val="72041B37"/>
    <w:rsid w:val="72051890"/>
    <w:rsid w:val="72077ABE"/>
    <w:rsid w:val="720D49AF"/>
    <w:rsid w:val="720E0702"/>
    <w:rsid w:val="72127AC6"/>
    <w:rsid w:val="721B1B84"/>
    <w:rsid w:val="721D759B"/>
    <w:rsid w:val="72203F91"/>
    <w:rsid w:val="72225F5B"/>
    <w:rsid w:val="72247F25"/>
    <w:rsid w:val="722678E0"/>
    <w:rsid w:val="72273572"/>
    <w:rsid w:val="722872EA"/>
    <w:rsid w:val="722A4233"/>
    <w:rsid w:val="722D78DE"/>
    <w:rsid w:val="723143F0"/>
    <w:rsid w:val="72323CC5"/>
    <w:rsid w:val="72330169"/>
    <w:rsid w:val="72361A07"/>
    <w:rsid w:val="723637B5"/>
    <w:rsid w:val="723932A5"/>
    <w:rsid w:val="723B0DCB"/>
    <w:rsid w:val="723E2669"/>
    <w:rsid w:val="723E6E35"/>
    <w:rsid w:val="724265FE"/>
    <w:rsid w:val="72442376"/>
    <w:rsid w:val="72474CB2"/>
    <w:rsid w:val="72482237"/>
    <w:rsid w:val="72492030"/>
    <w:rsid w:val="724B37D5"/>
    <w:rsid w:val="724B7271"/>
    <w:rsid w:val="724C122A"/>
    <w:rsid w:val="724C69B1"/>
    <w:rsid w:val="724E6D50"/>
    <w:rsid w:val="724F0D1A"/>
    <w:rsid w:val="72530CDD"/>
    <w:rsid w:val="725325B9"/>
    <w:rsid w:val="7254624C"/>
    <w:rsid w:val="72563E57"/>
    <w:rsid w:val="725956F5"/>
    <w:rsid w:val="725B76BF"/>
    <w:rsid w:val="725E2D0C"/>
    <w:rsid w:val="72606E27"/>
    <w:rsid w:val="72620A4E"/>
    <w:rsid w:val="726966B2"/>
    <w:rsid w:val="72711268"/>
    <w:rsid w:val="727147ED"/>
    <w:rsid w:val="72730565"/>
    <w:rsid w:val="72734A09"/>
    <w:rsid w:val="72750781"/>
    <w:rsid w:val="727724DD"/>
    <w:rsid w:val="72776926"/>
    <w:rsid w:val="727B1B10"/>
    <w:rsid w:val="727D3192"/>
    <w:rsid w:val="72800ED4"/>
    <w:rsid w:val="72802C82"/>
    <w:rsid w:val="72806E61"/>
    <w:rsid w:val="728269FA"/>
    <w:rsid w:val="72840FDA"/>
    <w:rsid w:val="72843B2F"/>
    <w:rsid w:val="728B1D53"/>
    <w:rsid w:val="728C7879"/>
    <w:rsid w:val="728D39AD"/>
    <w:rsid w:val="728E1843"/>
    <w:rsid w:val="72916C3D"/>
    <w:rsid w:val="729329B5"/>
    <w:rsid w:val="729606F7"/>
    <w:rsid w:val="72964253"/>
    <w:rsid w:val="729C3F60"/>
    <w:rsid w:val="729F75AC"/>
    <w:rsid w:val="72A11576"/>
    <w:rsid w:val="72A42E14"/>
    <w:rsid w:val="72A93F87"/>
    <w:rsid w:val="72AD735C"/>
    <w:rsid w:val="72B14497"/>
    <w:rsid w:val="72B172DF"/>
    <w:rsid w:val="72B33057"/>
    <w:rsid w:val="72B40FC4"/>
    <w:rsid w:val="72B4231B"/>
    <w:rsid w:val="72B56DC0"/>
    <w:rsid w:val="72B56DCF"/>
    <w:rsid w:val="72B648F6"/>
    <w:rsid w:val="72BB61DD"/>
    <w:rsid w:val="72BB7781"/>
    <w:rsid w:val="72BC63B0"/>
    <w:rsid w:val="72C30AE4"/>
    <w:rsid w:val="72C47013"/>
    <w:rsid w:val="72C76B03"/>
    <w:rsid w:val="72C77035"/>
    <w:rsid w:val="72C907EB"/>
    <w:rsid w:val="72C9287B"/>
    <w:rsid w:val="72CC236B"/>
    <w:rsid w:val="72CD2DDB"/>
    <w:rsid w:val="72CE1D37"/>
    <w:rsid w:val="72D1102A"/>
    <w:rsid w:val="72D35A08"/>
    <w:rsid w:val="72D55F67"/>
    <w:rsid w:val="72D57DA8"/>
    <w:rsid w:val="72D66D46"/>
    <w:rsid w:val="72DA05E4"/>
    <w:rsid w:val="72DA4A88"/>
    <w:rsid w:val="72DF209E"/>
    <w:rsid w:val="72DF377A"/>
    <w:rsid w:val="72DF3E4C"/>
    <w:rsid w:val="72E2393D"/>
    <w:rsid w:val="72E41463"/>
    <w:rsid w:val="72E8679E"/>
    <w:rsid w:val="72EA3600"/>
    <w:rsid w:val="72EC0317"/>
    <w:rsid w:val="72F13B62"/>
    <w:rsid w:val="72F21DD2"/>
    <w:rsid w:val="72F571CC"/>
    <w:rsid w:val="72F773E8"/>
    <w:rsid w:val="72FA2A34"/>
    <w:rsid w:val="72FD42D3"/>
    <w:rsid w:val="72FD7534"/>
    <w:rsid w:val="72FE055B"/>
    <w:rsid w:val="72FE3595"/>
    <w:rsid w:val="72FF44EF"/>
    <w:rsid w:val="72FF6166"/>
    <w:rsid w:val="73012015"/>
    <w:rsid w:val="73025D8D"/>
    <w:rsid w:val="730B69EF"/>
    <w:rsid w:val="730C1400"/>
    <w:rsid w:val="731105C9"/>
    <w:rsid w:val="73121823"/>
    <w:rsid w:val="73124222"/>
    <w:rsid w:val="73155AC0"/>
    <w:rsid w:val="73165394"/>
    <w:rsid w:val="73171838"/>
    <w:rsid w:val="7318735E"/>
    <w:rsid w:val="731A30D6"/>
    <w:rsid w:val="731C0BFD"/>
    <w:rsid w:val="731D4975"/>
    <w:rsid w:val="731D6723"/>
    <w:rsid w:val="732301DD"/>
    <w:rsid w:val="732452B0"/>
    <w:rsid w:val="7327535B"/>
    <w:rsid w:val="732775A1"/>
    <w:rsid w:val="732857F3"/>
    <w:rsid w:val="7329156C"/>
    <w:rsid w:val="732B3BA9"/>
    <w:rsid w:val="732D6613"/>
    <w:rsid w:val="732F3913"/>
    <w:rsid w:val="733046A8"/>
    <w:rsid w:val="733221CE"/>
    <w:rsid w:val="73326672"/>
    <w:rsid w:val="73356F12"/>
    <w:rsid w:val="73390E1B"/>
    <w:rsid w:val="733C0A00"/>
    <w:rsid w:val="733C304D"/>
    <w:rsid w:val="733E5017"/>
    <w:rsid w:val="73401D54"/>
    <w:rsid w:val="73410663"/>
    <w:rsid w:val="734340F6"/>
    <w:rsid w:val="734463A5"/>
    <w:rsid w:val="73467A28"/>
    <w:rsid w:val="734819F2"/>
    <w:rsid w:val="734F0FD2"/>
    <w:rsid w:val="73506444"/>
    <w:rsid w:val="73543315"/>
    <w:rsid w:val="735465E8"/>
    <w:rsid w:val="73591E51"/>
    <w:rsid w:val="735E1215"/>
    <w:rsid w:val="73610D05"/>
    <w:rsid w:val="73634DF7"/>
    <w:rsid w:val="736366FE"/>
    <w:rsid w:val="7363682B"/>
    <w:rsid w:val="73651C4B"/>
    <w:rsid w:val="73670E46"/>
    <w:rsid w:val="73683C95"/>
    <w:rsid w:val="73697BBA"/>
    <w:rsid w:val="736B0AF6"/>
    <w:rsid w:val="736B1B84"/>
    <w:rsid w:val="736E51D0"/>
    <w:rsid w:val="736F3422"/>
    <w:rsid w:val="73700F48"/>
    <w:rsid w:val="7372081D"/>
    <w:rsid w:val="73724CC1"/>
    <w:rsid w:val="73740A39"/>
    <w:rsid w:val="73782B94"/>
    <w:rsid w:val="737B6C2C"/>
    <w:rsid w:val="737C169B"/>
    <w:rsid w:val="737C5B3F"/>
    <w:rsid w:val="737F2F3A"/>
    <w:rsid w:val="737F73DD"/>
    <w:rsid w:val="73836ECE"/>
    <w:rsid w:val="73852C46"/>
    <w:rsid w:val="7386076C"/>
    <w:rsid w:val="73880040"/>
    <w:rsid w:val="73893DB8"/>
    <w:rsid w:val="738D54BF"/>
    <w:rsid w:val="73903399"/>
    <w:rsid w:val="73966C01"/>
    <w:rsid w:val="73972979"/>
    <w:rsid w:val="7399224D"/>
    <w:rsid w:val="739A5FC5"/>
    <w:rsid w:val="739A7D73"/>
    <w:rsid w:val="739B4217"/>
    <w:rsid w:val="739C1D3D"/>
    <w:rsid w:val="739C3AEB"/>
    <w:rsid w:val="739E5AB6"/>
    <w:rsid w:val="739F189A"/>
    <w:rsid w:val="73A12101"/>
    <w:rsid w:val="73A274A7"/>
    <w:rsid w:val="73A66718"/>
    <w:rsid w:val="73A806E2"/>
    <w:rsid w:val="73AA26AC"/>
    <w:rsid w:val="73AA6208"/>
    <w:rsid w:val="73AB3D2F"/>
    <w:rsid w:val="73AB4ED8"/>
    <w:rsid w:val="73B47087"/>
    <w:rsid w:val="73B54BAD"/>
    <w:rsid w:val="73B70925"/>
    <w:rsid w:val="73B726D3"/>
    <w:rsid w:val="73BE7F06"/>
    <w:rsid w:val="73C6500C"/>
    <w:rsid w:val="73C80D84"/>
    <w:rsid w:val="73C848E1"/>
    <w:rsid w:val="73CB0B3C"/>
    <w:rsid w:val="73CB7E45"/>
    <w:rsid w:val="73D019E7"/>
    <w:rsid w:val="73D33A2E"/>
    <w:rsid w:val="73D948D2"/>
    <w:rsid w:val="73E21E46"/>
    <w:rsid w:val="73E3171A"/>
    <w:rsid w:val="73E44CAA"/>
    <w:rsid w:val="73EE0ABF"/>
    <w:rsid w:val="73EF4563"/>
    <w:rsid w:val="73F05BE5"/>
    <w:rsid w:val="73F12089"/>
    <w:rsid w:val="73F13E37"/>
    <w:rsid w:val="73F16282"/>
    <w:rsid w:val="73F27BAF"/>
    <w:rsid w:val="73FA09CF"/>
    <w:rsid w:val="73FC0A2E"/>
    <w:rsid w:val="73FE47A6"/>
    <w:rsid w:val="73FF259D"/>
    <w:rsid w:val="74006242"/>
    <w:rsid w:val="740378F4"/>
    <w:rsid w:val="74070182"/>
    <w:rsid w:val="740873D3"/>
    <w:rsid w:val="740A4EF9"/>
    <w:rsid w:val="740A6CA7"/>
    <w:rsid w:val="740D2C3B"/>
    <w:rsid w:val="740D6797"/>
    <w:rsid w:val="740F6B94"/>
    <w:rsid w:val="741020C4"/>
    <w:rsid w:val="74116287"/>
    <w:rsid w:val="74123DAE"/>
    <w:rsid w:val="741555D7"/>
    <w:rsid w:val="741915E0"/>
    <w:rsid w:val="741C69DA"/>
    <w:rsid w:val="7423420D"/>
    <w:rsid w:val="74237D69"/>
    <w:rsid w:val="74257F85"/>
    <w:rsid w:val="74273CFD"/>
    <w:rsid w:val="742A7369"/>
    <w:rsid w:val="742D28EC"/>
    <w:rsid w:val="742E508B"/>
    <w:rsid w:val="743261FE"/>
    <w:rsid w:val="74327ACF"/>
    <w:rsid w:val="74331924"/>
    <w:rsid w:val="74336802"/>
    <w:rsid w:val="74365CEE"/>
    <w:rsid w:val="74367F1C"/>
    <w:rsid w:val="74376982"/>
    <w:rsid w:val="7438067D"/>
    <w:rsid w:val="74387CB8"/>
    <w:rsid w:val="743B50B2"/>
    <w:rsid w:val="743C22B6"/>
    <w:rsid w:val="743D52CE"/>
    <w:rsid w:val="743E4BA3"/>
    <w:rsid w:val="7440091B"/>
    <w:rsid w:val="7443665D"/>
    <w:rsid w:val="7447614D"/>
    <w:rsid w:val="744877CF"/>
    <w:rsid w:val="744A79EB"/>
    <w:rsid w:val="744E128A"/>
    <w:rsid w:val="744F5002"/>
    <w:rsid w:val="74512A0F"/>
    <w:rsid w:val="74512B28"/>
    <w:rsid w:val="74534AF2"/>
    <w:rsid w:val="745A38D6"/>
    <w:rsid w:val="745A5E80"/>
    <w:rsid w:val="74600FBD"/>
    <w:rsid w:val="74687E72"/>
    <w:rsid w:val="746A517A"/>
    <w:rsid w:val="746B14E6"/>
    <w:rsid w:val="746C59A2"/>
    <w:rsid w:val="746C5BB4"/>
    <w:rsid w:val="746E5488"/>
    <w:rsid w:val="746E72F3"/>
    <w:rsid w:val="746F1200"/>
    <w:rsid w:val="74700740"/>
    <w:rsid w:val="74716D26"/>
    <w:rsid w:val="74745F17"/>
    <w:rsid w:val="747800B5"/>
    <w:rsid w:val="74786307"/>
    <w:rsid w:val="747B5DF7"/>
    <w:rsid w:val="747D1B6F"/>
    <w:rsid w:val="747E0535"/>
    <w:rsid w:val="747F58E7"/>
    <w:rsid w:val="74820F33"/>
    <w:rsid w:val="74842EFD"/>
    <w:rsid w:val="74844CAB"/>
    <w:rsid w:val="748527D2"/>
    <w:rsid w:val="748678C8"/>
    <w:rsid w:val="74884070"/>
    <w:rsid w:val="748A7DE8"/>
    <w:rsid w:val="748C78EC"/>
    <w:rsid w:val="74900D7C"/>
    <w:rsid w:val="749018A2"/>
    <w:rsid w:val="74911176"/>
    <w:rsid w:val="749312CB"/>
    <w:rsid w:val="74942A15"/>
    <w:rsid w:val="749A2212"/>
    <w:rsid w:val="749A44CF"/>
    <w:rsid w:val="749B0247"/>
    <w:rsid w:val="749D33EB"/>
    <w:rsid w:val="74A215D5"/>
    <w:rsid w:val="74A40EAA"/>
    <w:rsid w:val="74A4534E"/>
    <w:rsid w:val="74AB66DC"/>
    <w:rsid w:val="74AF33D5"/>
    <w:rsid w:val="74B27EF9"/>
    <w:rsid w:val="74B310ED"/>
    <w:rsid w:val="74B51309"/>
    <w:rsid w:val="74B80DF9"/>
    <w:rsid w:val="74B82BA7"/>
    <w:rsid w:val="74B92EE5"/>
    <w:rsid w:val="74BA06CD"/>
    <w:rsid w:val="74BA1C74"/>
    <w:rsid w:val="74BB2697"/>
    <w:rsid w:val="74BC0C42"/>
    <w:rsid w:val="74BE7901"/>
    <w:rsid w:val="74C01A5C"/>
    <w:rsid w:val="74C23A26"/>
    <w:rsid w:val="74C32EAA"/>
    <w:rsid w:val="74C4154C"/>
    <w:rsid w:val="74C96B62"/>
    <w:rsid w:val="74D13C69"/>
    <w:rsid w:val="74D32CDB"/>
    <w:rsid w:val="74D84FF7"/>
    <w:rsid w:val="74DB0643"/>
    <w:rsid w:val="74DB6895"/>
    <w:rsid w:val="74DF1EE2"/>
    <w:rsid w:val="74E120FE"/>
    <w:rsid w:val="74E1313E"/>
    <w:rsid w:val="74E41BEE"/>
    <w:rsid w:val="74E7523A"/>
    <w:rsid w:val="74E76FE8"/>
    <w:rsid w:val="74E95CE7"/>
    <w:rsid w:val="74E97204"/>
    <w:rsid w:val="74F11C15"/>
    <w:rsid w:val="74F57957"/>
    <w:rsid w:val="74FC0CE6"/>
    <w:rsid w:val="74FD4A5E"/>
    <w:rsid w:val="74FF07D6"/>
    <w:rsid w:val="75016237"/>
    <w:rsid w:val="750758DC"/>
    <w:rsid w:val="750C4CA1"/>
    <w:rsid w:val="750E0A19"/>
    <w:rsid w:val="750E27C7"/>
    <w:rsid w:val="75104791"/>
    <w:rsid w:val="7510653F"/>
    <w:rsid w:val="75151DA7"/>
    <w:rsid w:val="75157FF9"/>
    <w:rsid w:val="7516167C"/>
    <w:rsid w:val="75183646"/>
    <w:rsid w:val="75184E92"/>
    <w:rsid w:val="751909C7"/>
    <w:rsid w:val="751B0A1D"/>
    <w:rsid w:val="751B4EE4"/>
    <w:rsid w:val="751C63E4"/>
    <w:rsid w:val="751F2C26"/>
    <w:rsid w:val="7524485E"/>
    <w:rsid w:val="75263FB5"/>
    <w:rsid w:val="752913AF"/>
    <w:rsid w:val="752975C2"/>
    <w:rsid w:val="752D0893"/>
    <w:rsid w:val="752D5343"/>
    <w:rsid w:val="752D5A86"/>
    <w:rsid w:val="752E040A"/>
    <w:rsid w:val="752E0841"/>
    <w:rsid w:val="752E4C17"/>
    <w:rsid w:val="75306BE1"/>
    <w:rsid w:val="75307D07"/>
    <w:rsid w:val="7532722C"/>
    <w:rsid w:val="7535244A"/>
    <w:rsid w:val="75385A96"/>
    <w:rsid w:val="753A7A60"/>
    <w:rsid w:val="753B0BFF"/>
    <w:rsid w:val="753B58D8"/>
    <w:rsid w:val="753D30AC"/>
    <w:rsid w:val="753F5076"/>
    <w:rsid w:val="754206C3"/>
    <w:rsid w:val="754459BC"/>
    <w:rsid w:val="754C28F1"/>
    <w:rsid w:val="754E350B"/>
    <w:rsid w:val="75530B22"/>
    <w:rsid w:val="75545B37"/>
    <w:rsid w:val="7557416E"/>
    <w:rsid w:val="755E374E"/>
    <w:rsid w:val="755F1275"/>
    <w:rsid w:val="755F3023"/>
    <w:rsid w:val="755F74C6"/>
    <w:rsid w:val="75613687"/>
    <w:rsid w:val="7564688B"/>
    <w:rsid w:val="75666464"/>
    <w:rsid w:val="75671722"/>
    <w:rsid w:val="75674F66"/>
    <w:rsid w:val="75680129"/>
    <w:rsid w:val="75694DAB"/>
    <w:rsid w:val="756D573F"/>
    <w:rsid w:val="756E14B8"/>
    <w:rsid w:val="757251DB"/>
    <w:rsid w:val="75792336"/>
    <w:rsid w:val="757944DF"/>
    <w:rsid w:val="758331B5"/>
    <w:rsid w:val="75866801"/>
    <w:rsid w:val="758807CB"/>
    <w:rsid w:val="758A264F"/>
    <w:rsid w:val="758B3EF3"/>
    <w:rsid w:val="758D193E"/>
    <w:rsid w:val="758D4034"/>
    <w:rsid w:val="7592164A"/>
    <w:rsid w:val="7599152C"/>
    <w:rsid w:val="75994786"/>
    <w:rsid w:val="759E3AAD"/>
    <w:rsid w:val="759E3B4B"/>
    <w:rsid w:val="75A07E04"/>
    <w:rsid w:val="75A1363B"/>
    <w:rsid w:val="75A20A8B"/>
    <w:rsid w:val="75A4312B"/>
    <w:rsid w:val="75A60C51"/>
    <w:rsid w:val="75A650F5"/>
    <w:rsid w:val="75A66EA3"/>
    <w:rsid w:val="75A90742"/>
    <w:rsid w:val="75AA1BCC"/>
    <w:rsid w:val="75AB44BA"/>
    <w:rsid w:val="75B275F6"/>
    <w:rsid w:val="75B55338"/>
    <w:rsid w:val="75B717F3"/>
    <w:rsid w:val="75B74C0D"/>
    <w:rsid w:val="75BA64AB"/>
    <w:rsid w:val="75BE0042"/>
    <w:rsid w:val="75BF3857"/>
    <w:rsid w:val="75C17839"/>
    <w:rsid w:val="75C25E74"/>
    <w:rsid w:val="75C81E5C"/>
    <w:rsid w:val="75C8506C"/>
    <w:rsid w:val="75C94940"/>
    <w:rsid w:val="75C97B9D"/>
    <w:rsid w:val="75CA2772"/>
    <w:rsid w:val="75CC4983"/>
    <w:rsid w:val="75D45215"/>
    <w:rsid w:val="75D60E9A"/>
    <w:rsid w:val="75D73501"/>
    <w:rsid w:val="75D7705D"/>
    <w:rsid w:val="75D94B83"/>
    <w:rsid w:val="75DC4673"/>
    <w:rsid w:val="75E11C8A"/>
    <w:rsid w:val="75E3080B"/>
    <w:rsid w:val="75E36E75"/>
    <w:rsid w:val="75E42B97"/>
    <w:rsid w:val="75E672A0"/>
    <w:rsid w:val="75E74A69"/>
    <w:rsid w:val="75E92EAA"/>
    <w:rsid w:val="75EA4FE2"/>
    <w:rsid w:val="75EA6D90"/>
    <w:rsid w:val="75EB2B08"/>
    <w:rsid w:val="75EB48B6"/>
    <w:rsid w:val="75EC10A1"/>
    <w:rsid w:val="75F0011F"/>
    <w:rsid w:val="75F61424"/>
    <w:rsid w:val="75F776FF"/>
    <w:rsid w:val="75F92AF3"/>
    <w:rsid w:val="75F94F74"/>
    <w:rsid w:val="75FA4F5B"/>
    <w:rsid w:val="75FB4954"/>
    <w:rsid w:val="75FE45EA"/>
    <w:rsid w:val="75FE6960"/>
    <w:rsid w:val="76004FB0"/>
    <w:rsid w:val="7601057E"/>
    <w:rsid w:val="76037E52"/>
    <w:rsid w:val="76053BCA"/>
    <w:rsid w:val="760A11E0"/>
    <w:rsid w:val="760C31AA"/>
    <w:rsid w:val="760D2A7F"/>
    <w:rsid w:val="760D6F22"/>
    <w:rsid w:val="760F025D"/>
    <w:rsid w:val="760F11B7"/>
    <w:rsid w:val="760F67F7"/>
    <w:rsid w:val="761402B1"/>
    <w:rsid w:val="76143E0D"/>
    <w:rsid w:val="761738FD"/>
    <w:rsid w:val="761E6A3A"/>
    <w:rsid w:val="762027B2"/>
    <w:rsid w:val="762208BE"/>
    <w:rsid w:val="762878B8"/>
    <w:rsid w:val="76300258"/>
    <w:rsid w:val="763861AA"/>
    <w:rsid w:val="76397D18"/>
    <w:rsid w:val="76397F86"/>
    <w:rsid w:val="763D7808"/>
    <w:rsid w:val="763E4897"/>
    <w:rsid w:val="76432BEB"/>
    <w:rsid w:val="764364A0"/>
    <w:rsid w:val="764566BC"/>
    <w:rsid w:val="764741E2"/>
    <w:rsid w:val="764D5571"/>
    <w:rsid w:val="76530DD9"/>
    <w:rsid w:val="765468FF"/>
    <w:rsid w:val="765641F3"/>
    <w:rsid w:val="765B1A3C"/>
    <w:rsid w:val="765D3A06"/>
    <w:rsid w:val="766034F6"/>
    <w:rsid w:val="76606C42"/>
    <w:rsid w:val="76612DCA"/>
    <w:rsid w:val="76617A40"/>
    <w:rsid w:val="76650013"/>
    <w:rsid w:val="766823AB"/>
    <w:rsid w:val="766A178B"/>
    <w:rsid w:val="766D79C1"/>
    <w:rsid w:val="76740D50"/>
    <w:rsid w:val="76742AFE"/>
    <w:rsid w:val="76790D64"/>
    <w:rsid w:val="767B20DE"/>
    <w:rsid w:val="767D7C04"/>
    <w:rsid w:val="767F51B6"/>
    <w:rsid w:val="7682469B"/>
    <w:rsid w:val="76854D0B"/>
    <w:rsid w:val="768865A9"/>
    <w:rsid w:val="7688713F"/>
    <w:rsid w:val="768C7E47"/>
    <w:rsid w:val="768E1E11"/>
    <w:rsid w:val="768F16E6"/>
    <w:rsid w:val="76966F18"/>
    <w:rsid w:val="76967A9F"/>
    <w:rsid w:val="76976308"/>
    <w:rsid w:val="769D2054"/>
    <w:rsid w:val="76A038F3"/>
    <w:rsid w:val="76A4069C"/>
    <w:rsid w:val="76A5715B"/>
    <w:rsid w:val="76A74C81"/>
    <w:rsid w:val="76A96C4B"/>
    <w:rsid w:val="76AE4262"/>
    <w:rsid w:val="76B31878"/>
    <w:rsid w:val="76B34C0F"/>
    <w:rsid w:val="76B34C4E"/>
    <w:rsid w:val="76B4739E"/>
    <w:rsid w:val="76BD26F7"/>
    <w:rsid w:val="76BD3DFD"/>
    <w:rsid w:val="76BE4E69"/>
    <w:rsid w:val="76C176A8"/>
    <w:rsid w:val="76C21ABB"/>
    <w:rsid w:val="76C53359"/>
    <w:rsid w:val="76C577FD"/>
    <w:rsid w:val="76C817A7"/>
    <w:rsid w:val="76CA0970"/>
    <w:rsid w:val="76D11CFE"/>
    <w:rsid w:val="76D161A2"/>
    <w:rsid w:val="76D23D43"/>
    <w:rsid w:val="76D637B8"/>
    <w:rsid w:val="76D75AA1"/>
    <w:rsid w:val="76D90C20"/>
    <w:rsid w:val="76DA2E9C"/>
    <w:rsid w:val="76DD06A3"/>
    <w:rsid w:val="76DE5198"/>
    <w:rsid w:val="76E00193"/>
    <w:rsid w:val="76E41A31"/>
    <w:rsid w:val="76E45ED5"/>
    <w:rsid w:val="76E5092B"/>
    <w:rsid w:val="76E557A9"/>
    <w:rsid w:val="76E61C4D"/>
    <w:rsid w:val="76EB0CDF"/>
    <w:rsid w:val="76ED0708"/>
    <w:rsid w:val="76EE4405"/>
    <w:rsid w:val="76F0487A"/>
    <w:rsid w:val="76F105F2"/>
    <w:rsid w:val="76F123A0"/>
    <w:rsid w:val="76F44107"/>
    <w:rsid w:val="76F97D3E"/>
    <w:rsid w:val="76FD6F97"/>
    <w:rsid w:val="76FE0619"/>
    <w:rsid w:val="76FF4B26"/>
    <w:rsid w:val="770025E3"/>
    <w:rsid w:val="77057BFA"/>
    <w:rsid w:val="77065350"/>
    <w:rsid w:val="77080EF0"/>
    <w:rsid w:val="770926CF"/>
    <w:rsid w:val="7709593C"/>
    <w:rsid w:val="770E6AAE"/>
    <w:rsid w:val="77161E07"/>
    <w:rsid w:val="77175F80"/>
    <w:rsid w:val="7718641E"/>
    <w:rsid w:val="771A36A5"/>
    <w:rsid w:val="771D3195"/>
    <w:rsid w:val="7723186A"/>
    <w:rsid w:val="77244524"/>
    <w:rsid w:val="772462D2"/>
    <w:rsid w:val="7726197C"/>
    <w:rsid w:val="77267F7A"/>
    <w:rsid w:val="77274014"/>
    <w:rsid w:val="77277B70"/>
    <w:rsid w:val="772C33D8"/>
    <w:rsid w:val="77302EC9"/>
    <w:rsid w:val="77316C41"/>
    <w:rsid w:val="77383B2B"/>
    <w:rsid w:val="77387FCF"/>
    <w:rsid w:val="77393D9B"/>
    <w:rsid w:val="773D3837"/>
    <w:rsid w:val="773F1684"/>
    <w:rsid w:val="774442C4"/>
    <w:rsid w:val="77465FDE"/>
    <w:rsid w:val="77472401"/>
    <w:rsid w:val="77495D38"/>
    <w:rsid w:val="774B7D02"/>
    <w:rsid w:val="774E283D"/>
    <w:rsid w:val="774F7BA9"/>
    <w:rsid w:val="77501FC8"/>
    <w:rsid w:val="77521091"/>
    <w:rsid w:val="77530965"/>
    <w:rsid w:val="77536BB7"/>
    <w:rsid w:val="77550B81"/>
    <w:rsid w:val="775642C9"/>
    <w:rsid w:val="77585035"/>
    <w:rsid w:val="775B7499"/>
    <w:rsid w:val="775C6D10"/>
    <w:rsid w:val="775E5A5C"/>
    <w:rsid w:val="775F062D"/>
    <w:rsid w:val="77601F36"/>
    <w:rsid w:val="77617526"/>
    <w:rsid w:val="77640DC4"/>
    <w:rsid w:val="77644920"/>
    <w:rsid w:val="77692D92"/>
    <w:rsid w:val="776E1C43"/>
    <w:rsid w:val="776F6BEE"/>
    <w:rsid w:val="77701517"/>
    <w:rsid w:val="777367F2"/>
    <w:rsid w:val="7774535F"/>
    <w:rsid w:val="77785CE2"/>
    <w:rsid w:val="77786308"/>
    <w:rsid w:val="777F79AC"/>
    <w:rsid w:val="77822FF8"/>
    <w:rsid w:val="77844FC2"/>
    <w:rsid w:val="77866F8C"/>
    <w:rsid w:val="77882D05"/>
    <w:rsid w:val="77886484"/>
    <w:rsid w:val="778B6351"/>
    <w:rsid w:val="778B6A2A"/>
    <w:rsid w:val="77902287"/>
    <w:rsid w:val="779325A1"/>
    <w:rsid w:val="779416A9"/>
    <w:rsid w:val="7794668A"/>
    <w:rsid w:val="77955421"/>
    <w:rsid w:val="77974CF6"/>
    <w:rsid w:val="77977666"/>
    <w:rsid w:val="77982239"/>
    <w:rsid w:val="779A2A38"/>
    <w:rsid w:val="779D2676"/>
    <w:rsid w:val="779D6084"/>
    <w:rsid w:val="779E0032"/>
    <w:rsid w:val="779F1DFC"/>
    <w:rsid w:val="77A2369A"/>
    <w:rsid w:val="77A35771"/>
    <w:rsid w:val="77A47413"/>
    <w:rsid w:val="77A613DD"/>
    <w:rsid w:val="77AB69F3"/>
    <w:rsid w:val="77AD276B"/>
    <w:rsid w:val="77AD4519"/>
    <w:rsid w:val="77B20BAB"/>
    <w:rsid w:val="77B61ECA"/>
    <w:rsid w:val="77B92EBE"/>
    <w:rsid w:val="77BA4E88"/>
    <w:rsid w:val="77BC650A"/>
    <w:rsid w:val="77BE04D4"/>
    <w:rsid w:val="77BF249E"/>
    <w:rsid w:val="77C41863"/>
    <w:rsid w:val="77C74EAF"/>
    <w:rsid w:val="77C80D66"/>
    <w:rsid w:val="77D0645A"/>
    <w:rsid w:val="77D73080"/>
    <w:rsid w:val="77D777E8"/>
    <w:rsid w:val="77D843D2"/>
    <w:rsid w:val="77D9530E"/>
    <w:rsid w:val="77DB0AFD"/>
    <w:rsid w:val="77DB704D"/>
    <w:rsid w:val="77DB7B0F"/>
    <w:rsid w:val="77E14742"/>
    <w:rsid w:val="77E837A3"/>
    <w:rsid w:val="77E90AA3"/>
    <w:rsid w:val="77E95495"/>
    <w:rsid w:val="77EB6DF0"/>
    <w:rsid w:val="77EC6E36"/>
    <w:rsid w:val="77ED0DBA"/>
    <w:rsid w:val="77EF68E0"/>
    <w:rsid w:val="77F35CA4"/>
    <w:rsid w:val="77F43EF6"/>
    <w:rsid w:val="77F63F6A"/>
    <w:rsid w:val="77F739E6"/>
    <w:rsid w:val="77F75794"/>
    <w:rsid w:val="77F9150C"/>
    <w:rsid w:val="77FD2560"/>
    <w:rsid w:val="77FE4D75"/>
    <w:rsid w:val="77FE7CEC"/>
    <w:rsid w:val="77FF5BD3"/>
    <w:rsid w:val="78000AED"/>
    <w:rsid w:val="7803238B"/>
    <w:rsid w:val="780659D7"/>
    <w:rsid w:val="780A196C"/>
    <w:rsid w:val="780B265F"/>
    <w:rsid w:val="780B56E4"/>
    <w:rsid w:val="78112CFA"/>
    <w:rsid w:val="78120820"/>
    <w:rsid w:val="781225CE"/>
    <w:rsid w:val="78144598"/>
    <w:rsid w:val="78160310"/>
    <w:rsid w:val="78166F30"/>
    <w:rsid w:val="78181864"/>
    <w:rsid w:val="7819585D"/>
    <w:rsid w:val="781963A9"/>
    <w:rsid w:val="781E4963"/>
    <w:rsid w:val="78216763"/>
    <w:rsid w:val="782319A7"/>
    <w:rsid w:val="78232A2D"/>
    <w:rsid w:val="78280044"/>
    <w:rsid w:val="782A3DBC"/>
    <w:rsid w:val="782A55C4"/>
    <w:rsid w:val="782A7918"/>
    <w:rsid w:val="782B18E2"/>
    <w:rsid w:val="782E1129"/>
    <w:rsid w:val="782F13D2"/>
    <w:rsid w:val="78301E22"/>
    <w:rsid w:val="7830582F"/>
    <w:rsid w:val="783267CC"/>
    <w:rsid w:val="78342545"/>
    <w:rsid w:val="783469E8"/>
    <w:rsid w:val="78353961"/>
    <w:rsid w:val="78370287"/>
    <w:rsid w:val="7842203E"/>
    <w:rsid w:val="78436C2C"/>
    <w:rsid w:val="784604CA"/>
    <w:rsid w:val="784732DF"/>
    <w:rsid w:val="78482494"/>
    <w:rsid w:val="78497340"/>
    <w:rsid w:val="784C1F84"/>
    <w:rsid w:val="784C3D32"/>
    <w:rsid w:val="78564BB1"/>
    <w:rsid w:val="7856695F"/>
    <w:rsid w:val="785A2C0C"/>
    <w:rsid w:val="785B21C7"/>
    <w:rsid w:val="785C7CED"/>
    <w:rsid w:val="786077DD"/>
    <w:rsid w:val="78654DF4"/>
    <w:rsid w:val="78656BA2"/>
    <w:rsid w:val="786728C9"/>
    <w:rsid w:val="78686692"/>
    <w:rsid w:val="786C7F30"/>
    <w:rsid w:val="786D1EFA"/>
    <w:rsid w:val="786D5033"/>
    <w:rsid w:val="786F7A21"/>
    <w:rsid w:val="78782D79"/>
    <w:rsid w:val="7879647A"/>
    <w:rsid w:val="787B0173"/>
    <w:rsid w:val="787C365F"/>
    <w:rsid w:val="787D038F"/>
    <w:rsid w:val="78801C2E"/>
    <w:rsid w:val="7883171E"/>
    <w:rsid w:val="78840EA4"/>
    <w:rsid w:val="78901A22"/>
    <w:rsid w:val="78901DAA"/>
    <w:rsid w:val="78911745"/>
    <w:rsid w:val="78917997"/>
    <w:rsid w:val="7892370F"/>
    <w:rsid w:val="789254BD"/>
    <w:rsid w:val="78945512"/>
    <w:rsid w:val="789456D9"/>
    <w:rsid w:val="78957319"/>
    <w:rsid w:val="78970D25"/>
    <w:rsid w:val="789B0617"/>
    <w:rsid w:val="789E0306"/>
    <w:rsid w:val="789E20B4"/>
    <w:rsid w:val="789F62CD"/>
    <w:rsid w:val="789F751B"/>
    <w:rsid w:val="789F7F03"/>
    <w:rsid w:val="78A21BA4"/>
    <w:rsid w:val="78A3591C"/>
    <w:rsid w:val="78AD0549"/>
    <w:rsid w:val="78AD08B8"/>
    <w:rsid w:val="78B24E6F"/>
    <w:rsid w:val="78B24F5D"/>
    <w:rsid w:val="78B36A8C"/>
    <w:rsid w:val="78B619A4"/>
    <w:rsid w:val="78B74F24"/>
    <w:rsid w:val="78B813C8"/>
    <w:rsid w:val="78BA0747"/>
    <w:rsid w:val="78BA61D2"/>
    <w:rsid w:val="78BD69DE"/>
    <w:rsid w:val="78BE62B2"/>
    <w:rsid w:val="78BF1E63"/>
    <w:rsid w:val="78C23FF4"/>
    <w:rsid w:val="78C24C7D"/>
    <w:rsid w:val="78C25DA2"/>
    <w:rsid w:val="78C55892"/>
    <w:rsid w:val="78C87131"/>
    <w:rsid w:val="78D15A2C"/>
    <w:rsid w:val="78D41F79"/>
    <w:rsid w:val="78DB3308"/>
    <w:rsid w:val="78E026CC"/>
    <w:rsid w:val="78E24696"/>
    <w:rsid w:val="78E32F8D"/>
    <w:rsid w:val="78E57CE3"/>
    <w:rsid w:val="78EC4CA2"/>
    <w:rsid w:val="78EF3981"/>
    <w:rsid w:val="78EF61DC"/>
    <w:rsid w:val="78F22302"/>
    <w:rsid w:val="78F27B30"/>
    <w:rsid w:val="78F30652"/>
    <w:rsid w:val="78F45EEB"/>
    <w:rsid w:val="78F63DD4"/>
    <w:rsid w:val="78F65A4C"/>
    <w:rsid w:val="78F87A16"/>
    <w:rsid w:val="78F9553C"/>
    <w:rsid w:val="78FB3062"/>
    <w:rsid w:val="78FD6DDA"/>
    <w:rsid w:val="78FE5488"/>
    <w:rsid w:val="79030169"/>
    <w:rsid w:val="79035E58"/>
    <w:rsid w:val="790540C6"/>
    <w:rsid w:val="7906379A"/>
    <w:rsid w:val="7907149F"/>
    <w:rsid w:val="79075C86"/>
    <w:rsid w:val="79077C59"/>
    <w:rsid w:val="790A2E72"/>
    <w:rsid w:val="790D4B55"/>
    <w:rsid w:val="790E2D96"/>
    <w:rsid w:val="790E7239"/>
    <w:rsid w:val="791505C8"/>
    <w:rsid w:val="791660EE"/>
    <w:rsid w:val="79166739"/>
    <w:rsid w:val="79183C14"/>
    <w:rsid w:val="791B3704"/>
    <w:rsid w:val="791D56CF"/>
    <w:rsid w:val="792056B0"/>
    <w:rsid w:val="79256331"/>
    <w:rsid w:val="792720A9"/>
    <w:rsid w:val="7927654D"/>
    <w:rsid w:val="792A1E7C"/>
    <w:rsid w:val="792E168A"/>
    <w:rsid w:val="792E3438"/>
    <w:rsid w:val="792F71B0"/>
    <w:rsid w:val="79323C14"/>
    <w:rsid w:val="793265D1"/>
    <w:rsid w:val="793425DB"/>
    <w:rsid w:val="793619F1"/>
    <w:rsid w:val="793622EC"/>
    <w:rsid w:val="79383607"/>
    <w:rsid w:val="793842B6"/>
    <w:rsid w:val="793B1F88"/>
    <w:rsid w:val="793B5B55"/>
    <w:rsid w:val="793D18CD"/>
    <w:rsid w:val="793D7B1F"/>
    <w:rsid w:val="793F3897"/>
    <w:rsid w:val="793F7353"/>
    <w:rsid w:val="79440EAD"/>
    <w:rsid w:val="7947274B"/>
    <w:rsid w:val="795135CA"/>
    <w:rsid w:val="79515378"/>
    <w:rsid w:val="79551F60"/>
    <w:rsid w:val="79554E68"/>
    <w:rsid w:val="79556C16"/>
    <w:rsid w:val="7957714D"/>
    <w:rsid w:val="795A247F"/>
    <w:rsid w:val="795A422D"/>
    <w:rsid w:val="795B1D53"/>
    <w:rsid w:val="795B7FA5"/>
    <w:rsid w:val="795F5CE7"/>
    <w:rsid w:val="79667120"/>
    <w:rsid w:val="796B01E8"/>
    <w:rsid w:val="796D3E79"/>
    <w:rsid w:val="79707B9A"/>
    <w:rsid w:val="79711576"/>
    <w:rsid w:val="797572B9"/>
    <w:rsid w:val="79764DDF"/>
    <w:rsid w:val="79766B8D"/>
    <w:rsid w:val="79782905"/>
    <w:rsid w:val="797A042B"/>
    <w:rsid w:val="79800B03"/>
    <w:rsid w:val="798412AA"/>
    <w:rsid w:val="7985309E"/>
    <w:rsid w:val="79863274"/>
    <w:rsid w:val="798715FB"/>
    <w:rsid w:val="798B6ADC"/>
    <w:rsid w:val="798B6F10"/>
    <w:rsid w:val="798D054B"/>
    <w:rsid w:val="798E2128"/>
    <w:rsid w:val="798E5890"/>
    <w:rsid w:val="79915775"/>
    <w:rsid w:val="799425F9"/>
    <w:rsid w:val="79951709"/>
    <w:rsid w:val="79975481"/>
    <w:rsid w:val="79990D4B"/>
    <w:rsid w:val="799A0ACD"/>
    <w:rsid w:val="799C713F"/>
    <w:rsid w:val="799E680F"/>
    <w:rsid w:val="79A050D4"/>
    <w:rsid w:val="79A11E5C"/>
    <w:rsid w:val="79A13C0A"/>
    <w:rsid w:val="79A27982"/>
    <w:rsid w:val="79A6633D"/>
    <w:rsid w:val="79A74F98"/>
    <w:rsid w:val="79AB4A88"/>
    <w:rsid w:val="79AC0800"/>
    <w:rsid w:val="79AE27CB"/>
    <w:rsid w:val="79B31B8F"/>
    <w:rsid w:val="79B576B5"/>
    <w:rsid w:val="79B95C7B"/>
    <w:rsid w:val="79C142AC"/>
    <w:rsid w:val="79C30024"/>
    <w:rsid w:val="79C43D9C"/>
    <w:rsid w:val="79CB19AB"/>
    <w:rsid w:val="79CB6ED9"/>
    <w:rsid w:val="79CD2C51"/>
    <w:rsid w:val="79CE0777"/>
    <w:rsid w:val="79CE4C1B"/>
    <w:rsid w:val="79D12015"/>
    <w:rsid w:val="79D35D8D"/>
    <w:rsid w:val="79D55FA9"/>
    <w:rsid w:val="79D833A4"/>
    <w:rsid w:val="79DC1354"/>
    <w:rsid w:val="79E1494E"/>
    <w:rsid w:val="79E23229"/>
    <w:rsid w:val="79E306C6"/>
    <w:rsid w:val="79E461EC"/>
    <w:rsid w:val="79E85CDC"/>
    <w:rsid w:val="79ED6E4F"/>
    <w:rsid w:val="79EE0E19"/>
    <w:rsid w:val="79F75F20"/>
    <w:rsid w:val="79F857F4"/>
    <w:rsid w:val="79FA5A10"/>
    <w:rsid w:val="79FA5C9D"/>
    <w:rsid w:val="79FE72AE"/>
    <w:rsid w:val="79FF2EF0"/>
    <w:rsid w:val="7A01700C"/>
    <w:rsid w:val="7A04063C"/>
    <w:rsid w:val="7A044199"/>
    <w:rsid w:val="7A0B19CB"/>
    <w:rsid w:val="7A0B3779"/>
    <w:rsid w:val="7A0D5743"/>
    <w:rsid w:val="7A0F14BB"/>
    <w:rsid w:val="7A0F6A75"/>
    <w:rsid w:val="7A116BD4"/>
    <w:rsid w:val="7A122D59"/>
    <w:rsid w:val="7A164924"/>
    <w:rsid w:val="7A175207"/>
    <w:rsid w:val="7A1A1C0E"/>
    <w:rsid w:val="7A1C1079"/>
    <w:rsid w:val="7A1C5986"/>
    <w:rsid w:val="7A1C7734"/>
    <w:rsid w:val="7A1D78B8"/>
    <w:rsid w:val="7A1E34AC"/>
    <w:rsid w:val="7A24483B"/>
    <w:rsid w:val="7A2465E9"/>
    <w:rsid w:val="7A266805"/>
    <w:rsid w:val="7A2973E7"/>
    <w:rsid w:val="7A2A5D54"/>
    <w:rsid w:val="7A2B3E1B"/>
    <w:rsid w:val="7A3251AA"/>
    <w:rsid w:val="7A3327E5"/>
    <w:rsid w:val="7A33472F"/>
    <w:rsid w:val="7A3902E6"/>
    <w:rsid w:val="7A3A405E"/>
    <w:rsid w:val="7A4153ED"/>
    <w:rsid w:val="7A41540D"/>
    <w:rsid w:val="7A487221"/>
    <w:rsid w:val="7A4B21AB"/>
    <w:rsid w:val="7A4B5272"/>
    <w:rsid w:val="7A4C6815"/>
    <w:rsid w:val="7A4D1FE3"/>
    <w:rsid w:val="7A4D3D91"/>
    <w:rsid w:val="7A4F7B0A"/>
    <w:rsid w:val="7A52159D"/>
    <w:rsid w:val="7A526DB4"/>
    <w:rsid w:val="7A543179"/>
    <w:rsid w:val="7A545120"/>
    <w:rsid w:val="7A546ECE"/>
    <w:rsid w:val="7A57076C"/>
    <w:rsid w:val="7A5944E4"/>
    <w:rsid w:val="7A5B7838"/>
    <w:rsid w:val="7A5E50FE"/>
    <w:rsid w:val="7A6115EB"/>
    <w:rsid w:val="7A6256D7"/>
    <w:rsid w:val="7A666C01"/>
    <w:rsid w:val="7A6A66F1"/>
    <w:rsid w:val="7A6B64BF"/>
    <w:rsid w:val="7A6C06BC"/>
    <w:rsid w:val="7A6D1D3E"/>
    <w:rsid w:val="7A6E1BA3"/>
    <w:rsid w:val="7A723FD2"/>
    <w:rsid w:val="7A747570"/>
    <w:rsid w:val="7A7538FB"/>
    <w:rsid w:val="7A772BBC"/>
    <w:rsid w:val="7A794B87"/>
    <w:rsid w:val="7A7C4677"/>
    <w:rsid w:val="7A813A3B"/>
    <w:rsid w:val="7A85177D"/>
    <w:rsid w:val="7A864AF2"/>
    <w:rsid w:val="7A887D2A"/>
    <w:rsid w:val="7A8A6D94"/>
    <w:rsid w:val="7A8D0632"/>
    <w:rsid w:val="7A8D6A7B"/>
    <w:rsid w:val="7A8F2AD4"/>
    <w:rsid w:val="7A91596F"/>
    <w:rsid w:val="7A925C48"/>
    <w:rsid w:val="7A9279F6"/>
    <w:rsid w:val="7A9419C0"/>
    <w:rsid w:val="7A9814B1"/>
    <w:rsid w:val="7A995229"/>
    <w:rsid w:val="7A995F91"/>
    <w:rsid w:val="7A9F35B8"/>
    <w:rsid w:val="7AA03EC1"/>
    <w:rsid w:val="7AA240DD"/>
    <w:rsid w:val="7AA535C1"/>
    <w:rsid w:val="7AA53BCD"/>
    <w:rsid w:val="7AA5772A"/>
    <w:rsid w:val="7AA66659"/>
    <w:rsid w:val="7AA716F4"/>
    <w:rsid w:val="7AA80FC8"/>
    <w:rsid w:val="7AAC6D0A"/>
    <w:rsid w:val="7AAF05A8"/>
    <w:rsid w:val="7AB20098"/>
    <w:rsid w:val="7AB756AF"/>
    <w:rsid w:val="7AB91427"/>
    <w:rsid w:val="7ABE2599"/>
    <w:rsid w:val="7ABE6A3D"/>
    <w:rsid w:val="7ABF72FD"/>
    <w:rsid w:val="7AC027B5"/>
    <w:rsid w:val="7AC1208A"/>
    <w:rsid w:val="7AC3036F"/>
    <w:rsid w:val="7AC322A6"/>
    <w:rsid w:val="7AC540CB"/>
    <w:rsid w:val="7ACB52DC"/>
    <w:rsid w:val="7ACF0C4A"/>
    <w:rsid w:val="7AD028F8"/>
    <w:rsid w:val="7AD4000F"/>
    <w:rsid w:val="7AD41193"/>
    <w:rsid w:val="7AD63D87"/>
    <w:rsid w:val="7AD87AFF"/>
    <w:rsid w:val="7AD93877"/>
    <w:rsid w:val="7AD973D3"/>
    <w:rsid w:val="7ADD0554"/>
    <w:rsid w:val="7AE00762"/>
    <w:rsid w:val="7AE067CF"/>
    <w:rsid w:val="7AE85868"/>
    <w:rsid w:val="7AEA338E"/>
    <w:rsid w:val="7AED2DE5"/>
    <w:rsid w:val="7AEE7323"/>
    <w:rsid w:val="7AEF4E49"/>
    <w:rsid w:val="7AF16E13"/>
    <w:rsid w:val="7AF406B1"/>
    <w:rsid w:val="7AF4420D"/>
    <w:rsid w:val="7AFE2D3C"/>
    <w:rsid w:val="7AFE6E3A"/>
    <w:rsid w:val="7AFE7ADE"/>
    <w:rsid w:val="7B05466C"/>
    <w:rsid w:val="7B072192"/>
    <w:rsid w:val="7B09582C"/>
    <w:rsid w:val="7B095F0A"/>
    <w:rsid w:val="7B0A3B84"/>
    <w:rsid w:val="7B0E3521"/>
    <w:rsid w:val="7B113011"/>
    <w:rsid w:val="7B152B01"/>
    <w:rsid w:val="7B160627"/>
    <w:rsid w:val="7B164183"/>
    <w:rsid w:val="7B18439F"/>
    <w:rsid w:val="7B191EC6"/>
    <w:rsid w:val="7B197943"/>
    <w:rsid w:val="7B1A0118"/>
    <w:rsid w:val="7B1B79EC"/>
    <w:rsid w:val="7B1E510C"/>
    <w:rsid w:val="7B220D7A"/>
    <w:rsid w:val="7B226FCC"/>
    <w:rsid w:val="7B256ABC"/>
    <w:rsid w:val="7B276391"/>
    <w:rsid w:val="7B2C0EED"/>
    <w:rsid w:val="7B2E5971"/>
    <w:rsid w:val="7B2F59D6"/>
    <w:rsid w:val="7B3311D9"/>
    <w:rsid w:val="7B3665D4"/>
    <w:rsid w:val="7B3B010C"/>
    <w:rsid w:val="7B3D5BB4"/>
    <w:rsid w:val="7B3D7962"/>
    <w:rsid w:val="7B406FC4"/>
    <w:rsid w:val="7B446F42"/>
    <w:rsid w:val="7B4909FD"/>
    <w:rsid w:val="7B4C4049"/>
    <w:rsid w:val="7B4E7DC1"/>
    <w:rsid w:val="7B523A2D"/>
    <w:rsid w:val="7B560A24"/>
    <w:rsid w:val="7B5778E5"/>
    <w:rsid w:val="7B5B0730"/>
    <w:rsid w:val="7B5B24DE"/>
    <w:rsid w:val="7B5B7BE0"/>
    <w:rsid w:val="7B5C2EA4"/>
    <w:rsid w:val="7B5C3128"/>
    <w:rsid w:val="7B5D6256"/>
    <w:rsid w:val="7B5E0F62"/>
    <w:rsid w:val="7B603BD1"/>
    <w:rsid w:val="7B66556C"/>
    <w:rsid w:val="7B670E83"/>
    <w:rsid w:val="7B683C56"/>
    <w:rsid w:val="7B686889"/>
    <w:rsid w:val="7B6E2211"/>
    <w:rsid w:val="7B713AB0"/>
    <w:rsid w:val="7B7517F2"/>
    <w:rsid w:val="7B767318"/>
    <w:rsid w:val="7B77137B"/>
    <w:rsid w:val="7B7B66DC"/>
    <w:rsid w:val="7B7D06A6"/>
    <w:rsid w:val="7B803CF3"/>
    <w:rsid w:val="7B815FFE"/>
    <w:rsid w:val="7B817D47"/>
    <w:rsid w:val="7B821819"/>
    <w:rsid w:val="7B824CF4"/>
    <w:rsid w:val="7B845591"/>
    <w:rsid w:val="7B871525"/>
    <w:rsid w:val="7B8732D3"/>
    <w:rsid w:val="7B887EAE"/>
    <w:rsid w:val="7B89704B"/>
    <w:rsid w:val="7B897BA3"/>
    <w:rsid w:val="7B8B6C9E"/>
    <w:rsid w:val="7B8E7BC6"/>
    <w:rsid w:val="7B8F4B64"/>
    <w:rsid w:val="7B902188"/>
    <w:rsid w:val="7B92117D"/>
    <w:rsid w:val="7B931C78"/>
    <w:rsid w:val="7B952C07"/>
    <w:rsid w:val="7B9A3006"/>
    <w:rsid w:val="7B9A6B62"/>
    <w:rsid w:val="7B9B0B2D"/>
    <w:rsid w:val="7B9C6D7F"/>
    <w:rsid w:val="7B9D6653"/>
    <w:rsid w:val="7B9F23CB"/>
    <w:rsid w:val="7BA0206E"/>
    <w:rsid w:val="7BA35EEC"/>
    <w:rsid w:val="7BA93249"/>
    <w:rsid w:val="7BAE0860"/>
    <w:rsid w:val="7BB0282A"/>
    <w:rsid w:val="7BB06386"/>
    <w:rsid w:val="7BB21E6C"/>
    <w:rsid w:val="7BB265A2"/>
    <w:rsid w:val="7BB42D68"/>
    <w:rsid w:val="7BB67714"/>
    <w:rsid w:val="7BB75966"/>
    <w:rsid w:val="7BB8348D"/>
    <w:rsid w:val="7BBF1EA5"/>
    <w:rsid w:val="7BC2255D"/>
    <w:rsid w:val="7BC2430B"/>
    <w:rsid w:val="7BC462D5"/>
    <w:rsid w:val="7BC6204D"/>
    <w:rsid w:val="7BCB1412"/>
    <w:rsid w:val="7BCC6F38"/>
    <w:rsid w:val="7BDA3403"/>
    <w:rsid w:val="7BDE7397"/>
    <w:rsid w:val="7BDF099D"/>
    <w:rsid w:val="7BE10C35"/>
    <w:rsid w:val="7BE16FFB"/>
    <w:rsid w:val="7BE315E8"/>
    <w:rsid w:val="7BE40725"/>
    <w:rsid w:val="7BE44282"/>
    <w:rsid w:val="7BE776C3"/>
    <w:rsid w:val="7BE80E6A"/>
    <w:rsid w:val="7BE8663D"/>
    <w:rsid w:val="7BEA3847"/>
    <w:rsid w:val="7BEB3D74"/>
    <w:rsid w:val="7BEC3136"/>
    <w:rsid w:val="7BEE1D66"/>
    <w:rsid w:val="7BEE6EAE"/>
    <w:rsid w:val="7BF5648F"/>
    <w:rsid w:val="7BF70459"/>
    <w:rsid w:val="7BFB6736"/>
    <w:rsid w:val="7BFC5A6F"/>
    <w:rsid w:val="7BFD3595"/>
    <w:rsid w:val="7C014E34"/>
    <w:rsid w:val="7C0641F8"/>
    <w:rsid w:val="7C0924C9"/>
    <w:rsid w:val="7C0A73F6"/>
    <w:rsid w:val="7C0B3F04"/>
    <w:rsid w:val="7C0B7A60"/>
    <w:rsid w:val="7C0D1A2A"/>
    <w:rsid w:val="7C0E57A2"/>
    <w:rsid w:val="7C10151B"/>
    <w:rsid w:val="7C136915"/>
    <w:rsid w:val="7C15268D"/>
    <w:rsid w:val="7C1801BE"/>
    <w:rsid w:val="7C183F2B"/>
    <w:rsid w:val="7C1903CF"/>
    <w:rsid w:val="7C1B74AF"/>
    <w:rsid w:val="7C1F14A2"/>
    <w:rsid w:val="7C1F52BA"/>
    <w:rsid w:val="7C2154D6"/>
    <w:rsid w:val="7C221966"/>
    <w:rsid w:val="7C23124E"/>
    <w:rsid w:val="7C2A27A7"/>
    <w:rsid w:val="7C2E374F"/>
    <w:rsid w:val="7C3313A9"/>
    <w:rsid w:val="7C3450B4"/>
    <w:rsid w:val="7C376AA7"/>
    <w:rsid w:val="7C385077"/>
    <w:rsid w:val="7C38637B"/>
    <w:rsid w:val="7C3866D8"/>
    <w:rsid w:val="7C3B18E3"/>
    <w:rsid w:val="7C3D07C3"/>
    <w:rsid w:val="7C3E1BE4"/>
    <w:rsid w:val="7C43544C"/>
    <w:rsid w:val="7C492337"/>
    <w:rsid w:val="7C4A67DB"/>
    <w:rsid w:val="7C520539"/>
    <w:rsid w:val="7C537F4E"/>
    <w:rsid w:val="7C5A34B2"/>
    <w:rsid w:val="7C5C0BE9"/>
    <w:rsid w:val="7C5C4760"/>
    <w:rsid w:val="7C614FC8"/>
    <w:rsid w:val="7C653614"/>
    <w:rsid w:val="7C6929D9"/>
    <w:rsid w:val="7C6B0DAA"/>
    <w:rsid w:val="7C6B49A3"/>
    <w:rsid w:val="7C6D4277"/>
    <w:rsid w:val="7C6F7FEF"/>
    <w:rsid w:val="7C705FB8"/>
    <w:rsid w:val="7C7575D0"/>
    <w:rsid w:val="7C7608C3"/>
    <w:rsid w:val="7C773348"/>
    <w:rsid w:val="7C792C1C"/>
    <w:rsid w:val="7C7A6994"/>
    <w:rsid w:val="7C7C095E"/>
    <w:rsid w:val="7C843195"/>
    <w:rsid w:val="7C857813"/>
    <w:rsid w:val="7C897DCD"/>
    <w:rsid w:val="7C8A4E29"/>
    <w:rsid w:val="7C8B0BA1"/>
    <w:rsid w:val="7C8C1296"/>
    <w:rsid w:val="7C9052F0"/>
    <w:rsid w:val="7C930A71"/>
    <w:rsid w:val="7C957661"/>
    <w:rsid w:val="7C991510"/>
    <w:rsid w:val="7C9B5288"/>
    <w:rsid w:val="7C9C1370"/>
    <w:rsid w:val="7C9C4B5C"/>
    <w:rsid w:val="7C9C53A3"/>
    <w:rsid w:val="7C9C690A"/>
    <w:rsid w:val="7C9E08D4"/>
    <w:rsid w:val="7CA12173"/>
    <w:rsid w:val="7CA26617"/>
    <w:rsid w:val="7CA67789"/>
    <w:rsid w:val="7CAA2432"/>
    <w:rsid w:val="7CAD2C5F"/>
    <w:rsid w:val="7CAD4FBB"/>
    <w:rsid w:val="7CAD546E"/>
    <w:rsid w:val="7CAD6D69"/>
    <w:rsid w:val="7CAF663E"/>
    <w:rsid w:val="7CB2612E"/>
    <w:rsid w:val="7CB41EA6"/>
    <w:rsid w:val="7CB579CC"/>
    <w:rsid w:val="7CB93960"/>
    <w:rsid w:val="7CBA7568"/>
    <w:rsid w:val="7CBC51FE"/>
    <w:rsid w:val="7CC50343"/>
    <w:rsid w:val="7CC70B44"/>
    <w:rsid w:val="7CC83BA3"/>
    <w:rsid w:val="7CCA791B"/>
    <w:rsid w:val="7CCB7772"/>
    <w:rsid w:val="7CCF0A8E"/>
    <w:rsid w:val="7CCF51E3"/>
    <w:rsid w:val="7CD2057E"/>
    <w:rsid w:val="7CD51E1C"/>
    <w:rsid w:val="7CD6006E"/>
    <w:rsid w:val="7CD662C0"/>
    <w:rsid w:val="7CDB5685"/>
    <w:rsid w:val="7CDC13FD"/>
    <w:rsid w:val="7CDD764F"/>
    <w:rsid w:val="7CE00EED"/>
    <w:rsid w:val="7CE24C65"/>
    <w:rsid w:val="7CE3278B"/>
    <w:rsid w:val="7CE333B2"/>
    <w:rsid w:val="7CE502B1"/>
    <w:rsid w:val="7CE7227B"/>
    <w:rsid w:val="7CE870E4"/>
    <w:rsid w:val="7CEC078C"/>
    <w:rsid w:val="7CED7166"/>
    <w:rsid w:val="7CEF7382"/>
    <w:rsid w:val="7CF0214F"/>
    <w:rsid w:val="7CF76237"/>
    <w:rsid w:val="7CFD1A9F"/>
    <w:rsid w:val="7CFE58DB"/>
    <w:rsid w:val="7CFE75C5"/>
    <w:rsid w:val="7D02787F"/>
    <w:rsid w:val="7D056BA5"/>
    <w:rsid w:val="7D060228"/>
    <w:rsid w:val="7D0746CC"/>
    <w:rsid w:val="7D0A7D18"/>
    <w:rsid w:val="7D0C3A90"/>
    <w:rsid w:val="7D0D15B6"/>
    <w:rsid w:val="7D1172F8"/>
    <w:rsid w:val="7D142D03"/>
    <w:rsid w:val="7D150CA0"/>
    <w:rsid w:val="7D180687"/>
    <w:rsid w:val="7D1D5C9D"/>
    <w:rsid w:val="7D225061"/>
    <w:rsid w:val="7D22615C"/>
    <w:rsid w:val="7D256900"/>
    <w:rsid w:val="7D276B1C"/>
    <w:rsid w:val="7D2919A0"/>
    <w:rsid w:val="7D292894"/>
    <w:rsid w:val="7D2A2168"/>
    <w:rsid w:val="7D2C4132"/>
    <w:rsid w:val="7D2D526E"/>
    <w:rsid w:val="7D2E7EAA"/>
    <w:rsid w:val="7D3667B4"/>
    <w:rsid w:val="7D380D29"/>
    <w:rsid w:val="7D405894"/>
    <w:rsid w:val="7D436164"/>
    <w:rsid w:val="7D4976B5"/>
    <w:rsid w:val="7D4A45B8"/>
    <w:rsid w:val="7D4C6582"/>
    <w:rsid w:val="7D513B99"/>
    <w:rsid w:val="7D537911"/>
    <w:rsid w:val="7D5B0573"/>
    <w:rsid w:val="7D627B54"/>
    <w:rsid w:val="7D692A50"/>
    <w:rsid w:val="7D692C90"/>
    <w:rsid w:val="7D697134"/>
    <w:rsid w:val="7D6A4C5A"/>
    <w:rsid w:val="7D6A709A"/>
    <w:rsid w:val="7D6E64F9"/>
    <w:rsid w:val="7D782ED3"/>
    <w:rsid w:val="7D7A0E04"/>
    <w:rsid w:val="7D7A30EF"/>
    <w:rsid w:val="7D7B0C16"/>
    <w:rsid w:val="7D7B6E68"/>
    <w:rsid w:val="7D7C2F0A"/>
    <w:rsid w:val="7D7D498E"/>
    <w:rsid w:val="7D7E044C"/>
    <w:rsid w:val="7D7F0706"/>
    <w:rsid w:val="7D821FA4"/>
    <w:rsid w:val="7D847ACA"/>
    <w:rsid w:val="7D853842"/>
    <w:rsid w:val="7D85663A"/>
    <w:rsid w:val="7D8A2C07"/>
    <w:rsid w:val="7D8B495A"/>
    <w:rsid w:val="7D8E0CD4"/>
    <w:rsid w:val="7D8F021D"/>
    <w:rsid w:val="7D904033"/>
    <w:rsid w:val="7D9107CC"/>
    <w:rsid w:val="7D913F95"/>
    <w:rsid w:val="7D965A4F"/>
    <w:rsid w:val="7D9B3066"/>
    <w:rsid w:val="7D9C12B8"/>
    <w:rsid w:val="7D9F2B56"/>
    <w:rsid w:val="7D9F4904"/>
    <w:rsid w:val="7DA0242A"/>
    <w:rsid w:val="7DA43CC8"/>
    <w:rsid w:val="7DA57A41"/>
    <w:rsid w:val="7DA77C5D"/>
    <w:rsid w:val="7DAA32A9"/>
    <w:rsid w:val="7DAA6040"/>
    <w:rsid w:val="7DAC7021"/>
    <w:rsid w:val="7DAE28C5"/>
    <w:rsid w:val="7DB459E7"/>
    <w:rsid w:val="7DB55ED6"/>
    <w:rsid w:val="7DB66434"/>
    <w:rsid w:val="7DB80032"/>
    <w:rsid w:val="7DBA1B79"/>
    <w:rsid w:val="7DBA7990"/>
    <w:rsid w:val="7DBD122E"/>
    <w:rsid w:val="7DBD4D8A"/>
    <w:rsid w:val="7DBD6EC2"/>
    <w:rsid w:val="7DC10D1E"/>
    <w:rsid w:val="7DC16C3E"/>
    <w:rsid w:val="7DC2619A"/>
    <w:rsid w:val="7DC33694"/>
    <w:rsid w:val="7DC36DD0"/>
    <w:rsid w:val="7DC51E91"/>
    <w:rsid w:val="7DC754C2"/>
    <w:rsid w:val="7DCE6F97"/>
    <w:rsid w:val="7DD00F61"/>
    <w:rsid w:val="7DD02B0F"/>
    <w:rsid w:val="7DD02D0F"/>
    <w:rsid w:val="7DD10836"/>
    <w:rsid w:val="7DD15D40"/>
    <w:rsid w:val="7DD16A88"/>
    <w:rsid w:val="7DD520D4"/>
    <w:rsid w:val="7DD81820"/>
    <w:rsid w:val="7DDE5692"/>
    <w:rsid w:val="7DE1316F"/>
    <w:rsid w:val="7DEB5DFF"/>
    <w:rsid w:val="7DEC566F"/>
    <w:rsid w:val="7DEE3196"/>
    <w:rsid w:val="7DF00708"/>
    <w:rsid w:val="7DF05160"/>
    <w:rsid w:val="7DF06F0E"/>
    <w:rsid w:val="7DF12C86"/>
    <w:rsid w:val="7DF2712A"/>
    <w:rsid w:val="7DF64DA9"/>
    <w:rsid w:val="7DFB4FEB"/>
    <w:rsid w:val="7DFD3C82"/>
    <w:rsid w:val="7DFD5ACF"/>
    <w:rsid w:val="7DFD787D"/>
    <w:rsid w:val="7E00216C"/>
    <w:rsid w:val="7E01736D"/>
    <w:rsid w:val="7E0806FB"/>
    <w:rsid w:val="7E1075B0"/>
    <w:rsid w:val="7E1150D6"/>
    <w:rsid w:val="7E1352F2"/>
    <w:rsid w:val="7E144DE5"/>
    <w:rsid w:val="7E153E28"/>
    <w:rsid w:val="7E1626EC"/>
    <w:rsid w:val="7E1846B6"/>
    <w:rsid w:val="7E1E6B81"/>
    <w:rsid w:val="7E1F77F3"/>
    <w:rsid w:val="7E2039D0"/>
    <w:rsid w:val="7E235535"/>
    <w:rsid w:val="7E265025"/>
    <w:rsid w:val="7E2968C4"/>
    <w:rsid w:val="7E2B6198"/>
    <w:rsid w:val="7E2B7728"/>
    <w:rsid w:val="7E2E4803"/>
    <w:rsid w:val="7E357016"/>
    <w:rsid w:val="7E394D59"/>
    <w:rsid w:val="7E3A28C1"/>
    <w:rsid w:val="7E4234E1"/>
    <w:rsid w:val="7E4436FD"/>
    <w:rsid w:val="7E4D3CD2"/>
    <w:rsid w:val="7E513524"/>
    <w:rsid w:val="7E551467"/>
    <w:rsid w:val="7E573431"/>
    <w:rsid w:val="7E582D05"/>
    <w:rsid w:val="7E617E0B"/>
    <w:rsid w:val="7E62021D"/>
    <w:rsid w:val="7E684D68"/>
    <w:rsid w:val="7E694F12"/>
    <w:rsid w:val="7E6B3650"/>
    <w:rsid w:val="7E7318ED"/>
    <w:rsid w:val="7E745D91"/>
    <w:rsid w:val="7E747B3F"/>
    <w:rsid w:val="7E7933A7"/>
    <w:rsid w:val="7E7A711F"/>
    <w:rsid w:val="7E7C2E97"/>
    <w:rsid w:val="7E7E276B"/>
    <w:rsid w:val="7E825C71"/>
    <w:rsid w:val="7E835FD4"/>
    <w:rsid w:val="7E843AFA"/>
    <w:rsid w:val="7E857F9E"/>
    <w:rsid w:val="7E8603E1"/>
    <w:rsid w:val="7E861620"/>
    <w:rsid w:val="7E887D30"/>
    <w:rsid w:val="7E896AD1"/>
    <w:rsid w:val="7E8F6DE5"/>
    <w:rsid w:val="7E903953"/>
    <w:rsid w:val="7E927FC5"/>
    <w:rsid w:val="7E941F8F"/>
    <w:rsid w:val="7E957AB5"/>
    <w:rsid w:val="7E971A7F"/>
    <w:rsid w:val="7E9A50CB"/>
    <w:rsid w:val="7E9E275C"/>
    <w:rsid w:val="7EA146AC"/>
    <w:rsid w:val="7EA30424"/>
    <w:rsid w:val="7EA37E2C"/>
    <w:rsid w:val="7EA546EE"/>
    <w:rsid w:val="7EA61CC2"/>
    <w:rsid w:val="7EA93608"/>
    <w:rsid w:val="7EAA7A04"/>
    <w:rsid w:val="7EB0669D"/>
    <w:rsid w:val="7EB443DF"/>
    <w:rsid w:val="7EB73ECF"/>
    <w:rsid w:val="7EB919F5"/>
    <w:rsid w:val="7EBA4069"/>
    <w:rsid w:val="7EBA751C"/>
    <w:rsid w:val="7EBB63DC"/>
    <w:rsid w:val="7EBC3294"/>
    <w:rsid w:val="7EBD2928"/>
    <w:rsid w:val="7EBE700C"/>
    <w:rsid w:val="7EC14665"/>
    <w:rsid w:val="7EC24EF7"/>
    <w:rsid w:val="7ECD36F3"/>
    <w:rsid w:val="7ECD724F"/>
    <w:rsid w:val="7ED22AB7"/>
    <w:rsid w:val="7EDD70CE"/>
    <w:rsid w:val="7EE03CF4"/>
    <w:rsid w:val="7EE051FD"/>
    <w:rsid w:val="7EE30820"/>
    <w:rsid w:val="7EE50A3C"/>
    <w:rsid w:val="7EE86560"/>
    <w:rsid w:val="7EEA6053"/>
    <w:rsid w:val="7EEB3B79"/>
    <w:rsid w:val="7EEC1DCB"/>
    <w:rsid w:val="7EEF3669"/>
    <w:rsid w:val="7EF22584"/>
    <w:rsid w:val="7EF26CB5"/>
    <w:rsid w:val="7EF40C80"/>
    <w:rsid w:val="7EF667A6"/>
    <w:rsid w:val="7EF742CC"/>
    <w:rsid w:val="7EF87C49"/>
    <w:rsid w:val="7EFC7B34"/>
    <w:rsid w:val="7EFF108D"/>
    <w:rsid w:val="7F054C3B"/>
    <w:rsid w:val="7F055A88"/>
    <w:rsid w:val="7F0569E9"/>
    <w:rsid w:val="7F08297D"/>
    <w:rsid w:val="7F08472B"/>
    <w:rsid w:val="7F0A3FFF"/>
    <w:rsid w:val="7F0B76B4"/>
    <w:rsid w:val="7F0C421B"/>
    <w:rsid w:val="7F160BF6"/>
    <w:rsid w:val="7F166E48"/>
    <w:rsid w:val="7F182BC0"/>
    <w:rsid w:val="7F1C1FBC"/>
    <w:rsid w:val="7F1C4674"/>
    <w:rsid w:val="7F1E7AAB"/>
    <w:rsid w:val="7F2023FE"/>
    <w:rsid w:val="7F233313"/>
    <w:rsid w:val="7F237EFE"/>
    <w:rsid w:val="7F24451C"/>
    <w:rsid w:val="7F2A28F3"/>
    <w:rsid w:val="7F2A46A1"/>
    <w:rsid w:val="7F2C666B"/>
    <w:rsid w:val="7F2F3988"/>
    <w:rsid w:val="7F315A30"/>
    <w:rsid w:val="7F3217A8"/>
    <w:rsid w:val="7F376DBE"/>
    <w:rsid w:val="7F4321BE"/>
    <w:rsid w:val="7F437511"/>
    <w:rsid w:val="7F45772D"/>
    <w:rsid w:val="7F475253"/>
    <w:rsid w:val="7F484B27"/>
    <w:rsid w:val="7F4F235A"/>
    <w:rsid w:val="7F5079AA"/>
    <w:rsid w:val="7F5259A6"/>
    <w:rsid w:val="7F531E4A"/>
    <w:rsid w:val="7F533BF8"/>
    <w:rsid w:val="7F557E01"/>
    <w:rsid w:val="7F563EA0"/>
    <w:rsid w:val="7F564123"/>
    <w:rsid w:val="7F587460"/>
    <w:rsid w:val="7F594F87"/>
    <w:rsid w:val="7F5B287E"/>
    <w:rsid w:val="7F5C05D3"/>
    <w:rsid w:val="7F5E434B"/>
    <w:rsid w:val="7F60707E"/>
    <w:rsid w:val="7F673200"/>
    <w:rsid w:val="7F694288"/>
    <w:rsid w:val="7F6A37A6"/>
    <w:rsid w:val="7F6A5A51"/>
    <w:rsid w:val="7F6F0306"/>
    <w:rsid w:val="7F716A42"/>
    <w:rsid w:val="7F74591C"/>
    <w:rsid w:val="7F7513EC"/>
    <w:rsid w:val="7F760C9A"/>
    <w:rsid w:val="7F78540D"/>
    <w:rsid w:val="7F791185"/>
    <w:rsid w:val="7F7B2E49"/>
    <w:rsid w:val="7F7B472A"/>
    <w:rsid w:val="7F7D6EC7"/>
    <w:rsid w:val="7F7E679B"/>
    <w:rsid w:val="7F8042C1"/>
    <w:rsid w:val="7F842003"/>
    <w:rsid w:val="7F8503AD"/>
    <w:rsid w:val="7F852FCE"/>
    <w:rsid w:val="7F89761A"/>
    <w:rsid w:val="7F8A405C"/>
    <w:rsid w:val="7F8A5140"/>
    <w:rsid w:val="7F8A7F10"/>
    <w:rsid w:val="7F8B2ADE"/>
    <w:rsid w:val="7F8C01DD"/>
    <w:rsid w:val="7F8F40DF"/>
    <w:rsid w:val="7F926765"/>
    <w:rsid w:val="7F943DA8"/>
    <w:rsid w:val="7F961D37"/>
    <w:rsid w:val="7F963AE5"/>
    <w:rsid w:val="7FA16445"/>
    <w:rsid w:val="7FA20FED"/>
    <w:rsid w:val="7FA2138D"/>
    <w:rsid w:val="7FA24521"/>
    <w:rsid w:val="7FA62B92"/>
    <w:rsid w:val="7FAF2DF8"/>
    <w:rsid w:val="7FB36445"/>
    <w:rsid w:val="7FB448BB"/>
    <w:rsid w:val="7FB65F35"/>
    <w:rsid w:val="7FB955E1"/>
    <w:rsid w:val="7FBB354B"/>
    <w:rsid w:val="7FBF19CE"/>
    <w:rsid w:val="7FC06DB4"/>
    <w:rsid w:val="7FC248DA"/>
    <w:rsid w:val="7FC93EBA"/>
    <w:rsid w:val="7FCC7507"/>
    <w:rsid w:val="7FCD08D2"/>
    <w:rsid w:val="7FCF2FF2"/>
    <w:rsid w:val="7FD14B1D"/>
    <w:rsid w:val="7FD34D39"/>
    <w:rsid w:val="7FD5583B"/>
    <w:rsid w:val="7FD840FD"/>
    <w:rsid w:val="7FDA5C68"/>
    <w:rsid w:val="7FDD7A5D"/>
    <w:rsid w:val="7FE00C2D"/>
    <w:rsid w:val="7FE6632B"/>
    <w:rsid w:val="7FE840AA"/>
    <w:rsid w:val="7FEB2083"/>
    <w:rsid w:val="7FEE1B73"/>
    <w:rsid w:val="7FEE3921"/>
    <w:rsid w:val="7FF07699"/>
    <w:rsid w:val="7FF308BE"/>
    <w:rsid w:val="7FF56A5D"/>
    <w:rsid w:val="7FF627D5"/>
    <w:rsid w:val="7FF73369"/>
    <w:rsid w:val="7FF8790A"/>
    <w:rsid w:val="7FFC42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qFormat="1"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67"/>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autoRedefine/>
    <w:qFormat/>
    <w:uiPriority w:val="99"/>
    <w:pPr>
      <w:keepNext/>
      <w:keepLines/>
      <w:adjustRightInd w:val="0"/>
      <w:spacing w:before="340" w:after="330" w:line="578" w:lineRule="atLeast"/>
      <w:ind w:firstLine="288"/>
      <w:jc w:val="left"/>
      <w:textAlignment w:val="baseline"/>
      <w:outlineLvl w:val="0"/>
    </w:pPr>
    <w:rPr>
      <w:b/>
      <w:bCs/>
      <w:kern w:val="44"/>
      <w:sz w:val="44"/>
      <w:szCs w:val="44"/>
    </w:rPr>
  </w:style>
  <w:style w:type="paragraph" w:styleId="3">
    <w:name w:val="heading 2"/>
    <w:basedOn w:val="1"/>
    <w:next w:val="1"/>
    <w:autoRedefine/>
    <w:unhideWhenUsed/>
    <w:qFormat/>
    <w:uiPriority w:val="0"/>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autoRedefine/>
    <w:qFormat/>
    <w:uiPriority w:val="0"/>
    <w:pPr>
      <w:keepNext/>
      <w:spacing w:before="624" w:beforeLines="200" w:line="400" w:lineRule="exact"/>
      <w:jc w:val="center"/>
      <w:outlineLvl w:val="2"/>
    </w:pPr>
    <w:rPr>
      <w:rFonts w:ascii="Times New Roman"/>
      <w:b/>
      <w:bCs/>
      <w:kern w:val="2"/>
      <w:szCs w:val="24"/>
    </w:rPr>
  </w:style>
  <w:style w:type="paragraph" w:styleId="5">
    <w:name w:val="heading 4"/>
    <w:basedOn w:val="1"/>
    <w:next w:val="1"/>
    <w:autoRedefine/>
    <w:qFormat/>
    <w:uiPriority w:val="0"/>
    <w:pPr>
      <w:keepNext/>
      <w:keepLines/>
      <w:adjustRightInd w:val="0"/>
      <w:spacing w:before="280" w:after="290" w:line="376" w:lineRule="atLeast"/>
      <w:jc w:val="left"/>
      <w:textAlignment w:val="baseline"/>
      <w:outlineLvl w:val="3"/>
    </w:pPr>
    <w:rPr>
      <w:rFonts w:ascii="Arial" w:hAnsi="Arial" w:eastAsia="黑体"/>
      <w:b/>
      <w:bCs/>
      <w:kern w:val="0"/>
      <w:sz w:val="28"/>
      <w:szCs w:val="28"/>
    </w:rPr>
  </w:style>
  <w:style w:type="character" w:default="1" w:styleId="28">
    <w:name w:val="Default Paragraph Font"/>
    <w:autoRedefine/>
    <w:semiHidden/>
    <w:qFormat/>
    <w:uiPriority w:val="0"/>
  </w:style>
  <w:style w:type="table" w:default="1" w:styleId="26">
    <w:name w:val="Normal Table"/>
    <w:autoRedefine/>
    <w:semiHidden/>
    <w:qFormat/>
    <w:uiPriority w:val="0"/>
    <w:tblPr>
      <w:tblCellMar>
        <w:top w:w="0" w:type="dxa"/>
        <w:left w:w="108" w:type="dxa"/>
        <w:bottom w:w="0" w:type="dxa"/>
        <w:right w:w="108" w:type="dxa"/>
      </w:tblCellMar>
    </w:tblPr>
  </w:style>
  <w:style w:type="paragraph" w:styleId="6">
    <w:name w:val="Normal Indent"/>
    <w:basedOn w:val="1"/>
    <w:autoRedefine/>
    <w:qFormat/>
    <w:uiPriority w:val="0"/>
    <w:pPr>
      <w:ind w:firstLine="420"/>
    </w:pPr>
    <w:rPr>
      <w:sz w:val="21"/>
    </w:rPr>
  </w:style>
  <w:style w:type="paragraph" w:styleId="7">
    <w:name w:val="annotation text"/>
    <w:basedOn w:val="1"/>
    <w:autoRedefine/>
    <w:qFormat/>
    <w:uiPriority w:val="0"/>
    <w:pPr>
      <w:jc w:val="left"/>
    </w:pPr>
  </w:style>
  <w:style w:type="paragraph" w:styleId="8">
    <w:name w:val="Body Text 3"/>
    <w:basedOn w:val="1"/>
    <w:autoRedefine/>
    <w:qFormat/>
    <w:uiPriority w:val="0"/>
    <w:pPr>
      <w:spacing w:after="120"/>
    </w:pPr>
    <w:rPr>
      <w:sz w:val="16"/>
      <w:szCs w:val="16"/>
    </w:rPr>
  </w:style>
  <w:style w:type="paragraph" w:styleId="9">
    <w:name w:val="Body Text"/>
    <w:basedOn w:val="1"/>
    <w:next w:val="1"/>
    <w:autoRedefine/>
    <w:qFormat/>
    <w:uiPriority w:val="0"/>
    <w:pPr>
      <w:spacing w:after="120"/>
    </w:pPr>
    <w:rPr>
      <w:kern w:val="0"/>
      <w:sz w:val="20"/>
      <w:szCs w:val="20"/>
    </w:rPr>
  </w:style>
  <w:style w:type="paragraph" w:styleId="10">
    <w:name w:val="Body Text Indent"/>
    <w:basedOn w:val="1"/>
    <w:next w:val="11"/>
    <w:autoRedefine/>
    <w:qFormat/>
    <w:uiPriority w:val="0"/>
    <w:pPr>
      <w:widowControl/>
      <w:tabs>
        <w:tab w:val="left" w:pos="0"/>
        <w:tab w:val="left" w:pos="993"/>
        <w:tab w:val="left" w:pos="1134"/>
      </w:tabs>
      <w:spacing w:line="500" w:lineRule="exact"/>
      <w:ind w:firstLine="567"/>
    </w:pPr>
    <w:rPr>
      <w:rFonts w:ascii="宋体"/>
      <w:kern w:val="0"/>
      <w:sz w:val="28"/>
      <w:szCs w:val="20"/>
    </w:rPr>
  </w:style>
  <w:style w:type="paragraph" w:customStyle="1" w:styleId="11">
    <w:name w:val="Default"/>
    <w:next w:val="12"/>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2">
    <w:name w:val="toc 2"/>
    <w:basedOn w:val="1"/>
    <w:next w:val="1"/>
    <w:autoRedefine/>
    <w:qFormat/>
    <w:uiPriority w:val="39"/>
    <w:pPr>
      <w:ind w:left="420" w:leftChars="200"/>
    </w:pPr>
    <w:rPr>
      <w:sz w:val="21"/>
      <w:szCs w:val="24"/>
    </w:rPr>
  </w:style>
  <w:style w:type="paragraph" w:styleId="13">
    <w:name w:val="index 4"/>
    <w:basedOn w:val="1"/>
    <w:next w:val="1"/>
    <w:autoRedefine/>
    <w:qFormat/>
    <w:uiPriority w:val="0"/>
    <w:pPr>
      <w:ind w:left="600" w:leftChars="600"/>
    </w:pPr>
    <w:rPr>
      <w:szCs w:val="24"/>
    </w:rPr>
  </w:style>
  <w:style w:type="paragraph" w:styleId="14">
    <w:name w:val="Plain Text"/>
    <w:basedOn w:val="1"/>
    <w:autoRedefine/>
    <w:qFormat/>
    <w:uiPriority w:val="99"/>
    <w:rPr>
      <w:rFonts w:ascii="宋体" w:hAnsi="Courier New"/>
      <w:kern w:val="0"/>
    </w:rPr>
  </w:style>
  <w:style w:type="paragraph" w:styleId="15">
    <w:name w:val="toc 8"/>
    <w:basedOn w:val="1"/>
    <w:next w:val="1"/>
    <w:autoRedefine/>
    <w:unhideWhenUsed/>
    <w:qFormat/>
    <w:uiPriority w:val="39"/>
    <w:pPr>
      <w:ind w:left="2940" w:leftChars="1400"/>
    </w:pPr>
    <w:rPr>
      <w:rFonts w:ascii="Calibri" w:hAnsi="Calibri" w:eastAsia="宋体" w:cs="Times New Roman"/>
      <w:sz w:val="21"/>
      <w:szCs w:val="22"/>
    </w:rPr>
  </w:style>
  <w:style w:type="paragraph" w:styleId="16">
    <w:name w:val="footer"/>
    <w:basedOn w:val="1"/>
    <w:autoRedefine/>
    <w:qFormat/>
    <w:uiPriority w:val="0"/>
    <w:pPr>
      <w:tabs>
        <w:tab w:val="center" w:pos="4153"/>
        <w:tab w:val="right" w:pos="8306"/>
      </w:tabs>
      <w:snapToGrid w:val="0"/>
      <w:jc w:val="left"/>
    </w:pPr>
    <w:rPr>
      <w:kern w:val="0"/>
      <w:sz w:val="18"/>
      <w:szCs w:val="18"/>
    </w:rPr>
  </w:style>
  <w:style w:type="paragraph" w:styleId="17">
    <w:name w:val="envelope return"/>
    <w:basedOn w:val="1"/>
    <w:autoRedefine/>
    <w:unhideWhenUsed/>
    <w:qFormat/>
    <w:uiPriority w:val="99"/>
    <w:pPr>
      <w:snapToGrid w:val="0"/>
    </w:pPr>
    <w:rPr>
      <w:rFonts w:ascii="Arial" w:hAnsi="Arial" w:cs="Arial"/>
    </w:rPr>
  </w:style>
  <w:style w:type="paragraph" w:styleId="18">
    <w:name w:val="header"/>
    <w:basedOn w:val="1"/>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19">
    <w:name w:val="toc 1"/>
    <w:basedOn w:val="1"/>
    <w:next w:val="1"/>
    <w:autoRedefine/>
    <w:qFormat/>
    <w:uiPriority w:val="0"/>
  </w:style>
  <w:style w:type="paragraph" w:styleId="20">
    <w:name w:val="toc 4"/>
    <w:basedOn w:val="1"/>
    <w:next w:val="1"/>
    <w:autoRedefine/>
    <w:unhideWhenUsed/>
    <w:qFormat/>
    <w:uiPriority w:val="39"/>
    <w:pPr>
      <w:ind w:left="1260" w:leftChars="600"/>
    </w:pPr>
  </w:style>
  <w:style w:type="paragraph" w:styleId="21">
    <w:name w:val="List"/>
    <w:basedOn w:val="1"/>
    <w:next w:val="1"/>
    <w:unhideWhenUsed/>
    <w:qFormat/>
    <w:uiPriority w:val="99"/>
    <w:pPr>
      <w:ind w:left="200" w:hanging="200" w:hangingChars="200"/>
      <w:contextualSpacing/>
    </w:pPr>
  </w:style>
  <w:style w:type="paragraph" w:styleId="22">
    <w:name w:val="Body Text 2"/>
    <w:basedOn w:val="1"/>
    <w:autoRedefine/>
    <w:qFormat/>
    <w:uiPriority w:val="0"/>
    <w:pPr>
      <w:spacing w:after="120" w:line="480" w:lineRule="auto"/>
    </w:pPr>
  </w:style>
  <w:style w:type="paragraph" w:styleId="23">
    <w:name w:val="Normal (Web)"/>
    <w:basedOn w:val="1"/>
    <w:autoRedefine/>
    <w:qFormat/>
    <w:uiPriority w:val="0"/>
    <w:pPr>
      <w:widowControl/>
      <w:spacing w:before="100" w:beforeAutospacing="1" w:after="100" w:afterAutospacing="1" w:line="320" w:lineRule="atLeast"/>
      <w:jc w:val="left"/>
    </w:pPr>
    <w:rPr>
      <w:rFonts w:ascii="宋体" w:hAnsi="宋体" w:cs="宋体"/>
      <w:kern w:val="0"/>
      <w:sz w:val="18"/>
      <w:szCs w:val="18"/>
    </w:rPr>
  </w:style>
  <w:style w:type="paragraph" w:styleId="24">
    <w:name w:val="Body Text First Indent"/>
    <w:basedOn w:val="9"/>
    <w:autoRedefine/>
    <w:qFormat/>
    <w:uiPriority w:val="0"/>
    <w:pPr>
      <w:ind w:firstLine="420" w:firstLineChars="100"/>
    </w:pPr>
  </w:style>
  <w:style w:type="paragraph" w:styleId="25">
    <w:name w:val="Body Text First Indent 2"/>
    <w:basedOn w:val="10"/>
    <w:next w:val="1"/>
    <w:autoRedefine/>
    <w:unhideWhenUsed/>
    <w:qFormat/>
    <w:uiPriority w:val="99"/>
    <w:pPr>
      <w:spacing w:after="120" w:afterLines="0" w:line="240" w:lineRule="auto"/>
      <w:ind w:left="420" w:leftChars="200" w:firstLine="420"/>
    </w:pPr>
    <w:rPr>
      <w:kern w:val="2"/>
    </w:rPr>
  </w:style>
  <w:style w:type="table" w:styleId="27">
    <w:name w:val="Table Grid"/>
    <w:basedOn w:val="2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autoRedefine/>
    <w:qFormat/>
    <w:uiPriority w:val="0"/>
    <w:rPr>
      <w:b/>
      <w:color w:val="FFFFFF"/>
      <w:shd w:val="clear" w:fill="0082DF"/>
    </w:rPr>
  </w:style>
  <w:style w:type="character" w:styleId="30">
    <w:name w:val="page number"/>
    <w:basedOn w:val="28"/>
    <w:autoRedefine/>
    <w:qFormat/>
    <w:uiPriority w:val="0"/>
  </w:style>
  <w:style w:type="character" w:styleId="31">
    <w:name w:val="FollowedHyperlink"/>
    <w:basedOn w:val="28"/>
    <w:autoRedefine/>
    <w:qFormat/>
    <w:uiPriority w:val="0"/>
    <w:rPr>
      <w:color w:val="800080"/>
      <w:u w:val="none"/>
    </w:rPr>
  </w:style>
  <w:style w:type="character" w:styleId="32">
    <w:name w:val="Emphasis"/>
    <w:basedOn w:val="28"/>
    <w:autoRedefine/>
    <w:qFormat/>
    <w:uiPriority w:val="0"/>
    <w:rPr>
      <w:b/>
    </w:rPr>
  </w:style>
  <w:style w:type="character" w:styleId="33">
    <w:name w:val="HTML Definition"/>
    <w:basedOn w:val="28"/>
    <w:autoRedefine/>
    <w:qFormat/>
    <w:uiPriority w:val="0"/>
  </w:style>
  <w:style w:type="character" w:styleId="34">
    <w:name w:val="HTML Typewriter"/>
    <w:basedOn w:val="28"/>
    <w:autoRedefine/>
    <w:qFormat/>
    <w:uiPriority w:val="0"/>
    <w:rPr>
      <w:rFonts w:ascii="monospace" w:hAnsi="monospace" w:eastAsia="monospace" w:cs="monospace"/>
      <w:sz w:val="20"/>
    </w:rPr>
  </w:style>
  <w:style w:type="character" w:styleId="35">
    <w:name w:val="HTML Acronym"/>
    <w:basedOn w:val="28"/>
    <w:autoRedefine/>
    <w:qFormat/>
    <w:uiPriority w:val="0"/>
  </w:style>
  <w:style w:type="character" w:styleId="36">
    <w:name w:val="HTML Variable"/>
    <w:basedOn w:val="28"/>
    <w:autoRedefine/>
    <w:qFormat/>
    <w:uiPriority w:val="0"/>
  </w:style>
  <w:style w:type="character" w:styleId="37">
    <w:name w:val="Hyperlink"/>
    <w:autoRedefine/>
    <w:qFormat/>
    <w:uiPriority w:val="0"/>
    <w:rPr>
      <w:color w:val="0000FF"/>
      <w:u w:val="single"/>
    </w:rPr>
  </w:style>
  <w:style w:type="character" w:styleId="38">
    <w:name w:val="HTML Code"/>
    <w:basedOn w:val="28"/>
    <w:autoRedefine/>
    <w:qFormat/>
    <w:uiPriority w:val="0"/>
    <w:rPr>
      <w:rFonts w:hint="default" w:ascii="monospace" w:hAnsi="monospace" w:eastAsia="monospace" w:cs="monospace"/>
      <w:sz w:val="20"/>
    </w:rPr>
  </w:style>
  <w:style w:type="character" w:styleId="39">
    <w:name w:val="HTML Cite"/>
    <w:basedOn w:val="28"/>
    <w:autoRedefine/>
    <w:qFormat/>
    <w:uiPriority w:val="0"/>
  </w:style>
  <w:style w:type="character" w:styleId="40">
    <w:name w:val="HTML Keyboard"/>
    <w:basedOn w:val="28"/>
    <w:autoRedefine/>
    <w:qFormat/>
    <w:uiPriority w:val="0"/>
    <w:rPr>
      <w:rFonts w:hint="default" w:ascii="monospace" w:hAnsi="monospace" w:eastAsia="monospace" w:cs="monospace"/>
      <w:sz w:val="20"/>
    </w:rPr>
  </w:style>
  <w:style w:type="character" w:styleId="41">
    <w:name w:val="HTML Sample"/>
    <w:basedOn w:val="28"/>
    <w:autoRedefine/>
    <w:qFormat/>
    <w:uiPriority w:val="0"/>
    <w:rPr>
      <w:rFonts w:hint="default" w:ascii="monospace" w:hAnsi="monospace" w:eastAsia="monospace" w:cs="monospace"/>
      <w:vanish/>
    </w:rPr>
  </w:style>
  <w:style w:type="paragraph" w:customStyle="1" w:styleId="42">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43">
    <w:name w:val="一级条标题"/>
    <w:basedOn w:val="44"/>
    <w:next w:val="45"/>
    <w:autoRedefine/>
    <w:qFormat/>
    <w:uiPriority w:val="99"/>
    <w:pPr>
      <w:numPr>
        <w:ilvl w:val="1"/>
        <w:numId w:val="1"/>
      </w:numPr>
      <w:spacing w:beforeLines="50" w:afterLines="50"/>
      <w:outlineLvl w:val="2"/>
    </w:pPr>
    <w:rPr>
      <w:szCs w:val="21"/>
    </w:rPr>
  </w:style>
  <w:style w:type="paragraph" w:customStyle="1" w:styleId="44">
    <w:name w:val="章标题"/>
    <w:next w:val="1"/>
    <w:autoRedefine/>
    <w:qFormat/>
    <w:uiPriority w:val="99"/>
    <w:pPr>
      <w:spacing w:line="360" w:lineRule="auto"/>
      <w:jc w:val="both"/>
      <w:outlineLvl w:val="1"/>
    </w:pPr>
    <w:rPr>
      <w:rFonts w:ascii="黑体" w:hAnsi="Times New Roman" w:eastAsia="黑体" w:cs="Times New Roman"/>
      <w:kern w:val="0"/>
      <w:sz w:val="21"/>
      <w:szCs w:val="20"/>
      <w:lang w:val="en-US" w:eastAsia="zh-CN" w:bidi="ar-SA"/>
    </w:rPr>
  </w:style>
  <w:style w:type="paragraph" w:customStyle="1" w:styleId="45">
    <w:name w:val="段"/>
    <w:next w:val="1"/>
    <w:autoRedefine/>
    <w:qFormat/>
    <w:uiPriority w:val="99"/>
    <w:pPr>
      <w:autoSpaceDE w:val="0"/>
      <w:autoSpaceDN w:val="0"/>
      <w:ind w:firstLine="200" w:firstLineChars="200"/>
      <w:jc w:val="both"/>
    </w:pPr>
    <w:rPr>
      <w:rFonts w:ascii="宋体" w:hAnsi="Times New Roman" w:eastAsia="宋体" w:cs="Times New Roman"/>
      <w:kern w:val="0"/>
      <w:sz w:val="21"/>
      <w:szCs w:val="20"/>
      <w:lang w:val="en-US" w:eastAsia="zh-CN" w:bidi="ar-SA"/>
    </w:rPr>
  </w:style>
  <w:style w:type="paragraph" w:customStyle="1" w:styleId="46">
    <w:name w:val="TOC 标题1"/>
    <w:basedOn w:val="2"/>
    <w:next w:val="1"/>
    <w:autoRedefine/>
    <w:qFormat/>
    <w:uiPriority w:val="99"/>
    <w:pPr>
      <w:widowControl/>
      <w:adjustRightInd/>
      <w:spacing w:before="480" w:after="0" w:line="276" w:lineRule="auto"/>
      <w:ind w:firstLine="0"/>
      <w:textAlignment w:val="auto"/>
      <w:outlineLvl w:val="9"/>
    </w:pPr>
    <w:rPr>
      <w:rFonts w:ascii="Cambria" w:hAnsi="Cambria"/>
      <w:color w:val="365F91"/>
      <w:kern w:val="0"/>
      <w:sz w:val="28"/>
      <w:szCs w:val="28"/>
    </w:rPr>
  </w:style>
  <w:style w:type="paragraph" w:styleId="47">
    <w:name w:val="List Paragraph"/>
    <w:basedOn w:val="1"/>
    <w:autoRedefine/>
    <w:unhideWhenUsed/>
    <w:qFormat/>
    <w:uiPriority w:val="99"/>
    <w:pPr>
      <w:ind w:firstLine="420" w:firstLineChars="200"/>
    </w:pPr>
  </w:style>
  <w:style w:type="paragraph" w:customStyle="1" w:styleId="48">
    <w:name w:val="Table Paragraph"/>
    <w:basedOn w:val="1"/>
    <w:autoRedefine/>
    <w:qFormat/>
    <w:uiPriority w:val="1"/>
    <w:rPr>
      <w:rFonts w:ascii="宋体" w:hAnsi="宋体" w:cs="宋体"/>
      <w:lang w:val="zh-CN" w:bidi="zh-CN"/>
    </w:rPr>
  </w:style>
  <w:style w:type="character" w:customStyle="1" w:styleId="49">
    <w:name w:val="hover3"/>
    <w:basedOn w:val="28"/>
    <w:autoRedefine/>
    <w:qFormat/>
    <w:uiPriority w:val="0"/>
    <w:rPr>
      <w:shd w:val="clear" w:fill="EEEEEE"/>
    </w:rPr>
  </w:style>
  <w:style w:type="character" w:customStyle="1" w:styleId="50">
    <w:name w:val="hour_am"/>
    <w:basedOn w:val="28"/>
    <w:autoRedefine/>
    <w:qFormat/>
    <w:uiPriority w:val="0"/>
  </w:style>
  <w:style w:type="character" w:customStyle="1" w:styleId="51">
    <w:name w:val="old"/>
    <w:basedOn w:val="28"/>
    <w:autoRedefine/>
    <w:qFormat/>
    <w:uiPriority w:val="0"/>
    <w:rPr>
      <w:color w:val="999999"/>
    </w:rPr>
  </w:style>
  <w:style w:type="character" w:customStyle="1" w:styleId="52">
    <w:name w:val="glyphicon4"/>
    <w:basedOn w:val="28"/>
    <w:autoRedefine/>
    <w:qFormat/>
    <w:uiPriority w:val="0"/>
  </w:style>
  <w:style w:type="character" w:customStyle="1" w:styleId="53">
    <w:name w:val="hour_pm"/>
    <w:basedOn w:val="28"/>
    <w:autoRedefine/>
    <w:qFormat/>
    <w:uiPriority w:val="0"/>
  </w:style>
  <w:style w:type="character" w:customStyle="1" w:styleId="54">
    <w:name w:val="indent"/>
    <w:basedOn w:val="28"/>
    <w:autoRedefine/>
    <w:qFormat/>
    <w:uiPriority w:val="0"/>
  </w:style>
  <w:style w:type="character" w:customStyle="1" w:styleId="55">
    <w:name w:val="button"/>
    <w:basedOn w:val="28"/>
    <w:autoRedefine/>
    <w:qFormat/>
    <w:uiPriority w:val="0"/>
  </w:style>
  <w:style w:type="character" w:customStyle="1" w:styleId="56">
    <w:name w:val="tmpztreemove_arrow"/>
    <w:basedOn w:val="28"/>
    <w:autoRedefine/>
    <w:qFormat/>
    <w:uiPriority w:val="0"/>
    <w:rPr>
      <w:shd w:val="clear" w:fill="FFFFFF"/>
    </w:rPr>
  </w:style>
  <w:style w:type="paragraph" w:customStyle="1" w:styleId="57">
    <w:name w:val="title11"/>
    <w:basedOn w:val="1"/>
    <w:autoRedefine/>
    <w:qFormat/>
    <w:uiPriority w:val="0"/>
    <w:pPr>
      <w:spacing w:before="150" w:beforeAutospacing="0" w:after="0" w:afterAutospacing="0" w:line="450" w:lineRule="atLeast"/>
      <w:ind w:left="0" w:right="0"/>
      <w:jc w:val="left"/>
    </w:pPr>
    <w:rPr>
      <w:b/>
      <w:kern w:val="0"/>
      <w:sz w:val="24"/>
      <w:szCs w:val="24"/>
      <w:lang w:val="en-US" w:eastAsia="zh-CN" w:bidi="ar"/>
    </w:rPr>
  </w:style>
  <w:style w:type="character" w:customStyle="1" w:styleId="58">
    <w:name w:val="mini-outputtext1"/>
    <w:basedOn w:val="28"/>
    <w:autoRedefine/>
    <w:qFormat/>
    <w:uiPriority w:val="0"/>
  </w:style>
  <w:style w:type="paragraph" w:customStyle="1" w:styleId="59">
    <w:name w:val="无间隔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60">
    <w:name w:val="title1"/>
    <w:basedOn w:val="1"/>
    <w:autoRedefine/>
    <w:qFormat/>
    <w:uiPriority w:val="0"/>
    <w:pPr>
      <w:spacing w:before="150" w:beforeAutospacing="0" w:after="0" w:afterAutospacing="0" w:line="450" w:lineRule="atLeast"/>
      <w:ind w:left="0" w:right="0"/>
      <w:jc w:val="left"/>
    </w:pPr>
    <w:rPr>
      <w:b/>
      <w:bCs/>
      <w:kern w:val="0"/>
      <w:sz w:val="24"/>
      <w:szCs w:val="24"/>
      <w:lang w:val="en-US" w:eastAsia="zh-CN" w:bidi="ar"/>
    </w:rPr>
  </w:style>
  <w:style w:type="paragraph" w:customStyle="1" w:styleId="61">
    <w:name w:val="正文缩进1"/>
    <w:basedOn w:val="1"/>
    <w:autoRedefine/>
    <w:qFormat/>
    <w:uiPriority w:val="0"/>
    <w:pPr>
      <w:ind w:firstLine="420" w:firstLineChars="200"/>
    </w:pPr>
  </w:style>
  <w:style w:type="paragraph" w:customStyle="1" w:styleId="62">
    <w:name w:val="！！正文"/>
    <w:basedOn w:val="63"/>
    <w:link w:val="65"/>
    <w:autoRedefine/>
    <w:qFormat/>
    <w:uiPriority w:val="0"/>
    <w:pPr>
      <w:spacing w:line="360" w:lineRule="auto"/>
      <w:ind w:firstLine="200"/>
    </w:pPr>
    <w:rPr>
      <w:rFonts w:ascii="仿宋_GB2312" w:hAnsi="仿宋_GB2312" w:eastAsia="仿宋_GB2312" w:cs="仿宋_GB2312"/>
      <w:sz w:val="28"/>
      <w:szCs w:val="28"/>
    </w:rPr>
  </w:style>
  <w:style w:type="paragraph" w:customStyle="1" w:styleId="63">
    <w:name w:val="列出段落1"/>
    <w:basedOn w:val="1"/>
    <w:link w:val="66"/>
    <w:autoRedefine/>
    <w:qFormat/>
    <w:uiPriority w:val="99"/>
    <w:pPr>
      <w:ind w:firstLine="420" w:firstLineChars="200"/>
    </w:pPr>
    <w:rPr>
      <w:szCs w:val="20"/>
    </w:rPr>
  </w:style>
  <w:style w:type="paragraph" w:customStyle="1" w:styleId="64">
    <w:name w:val="样式 首行缩进:  2 字符"/>
    <w:basedOn w:val="1"/>
    <w:autoRedefine/>
    <w:qFormat/>
    <w:uiPriority w:val="0"/>
    <w:pPr>
      <w:spacing w:line="400" w:lineRule="exact"/>
      <w:ind w:firstLine="200" w:firstLineChars="200"/>
    </w:pPr>
    <w:rPr>
      <w:rFonts w:ascii="Times New Roman" w:hAnsi="Times New Roman" w:cs="宋体"/>
      <w:sz w:val="24"/>
    </w:rPr>
  </w:style>
  <w:style w:type="character" w:customStyle="1" w:styleId="65">
    <w:name w:val="！！正文 Char"/>
    <w:basedOn w:val="66"/>
    <w:link w:val="62"/>
    <w:autoRedefine/>
    <w:qFormat/>
    <w:uiPriority w:val="0"/>
    <w:rPr>
      <w:rFonts w:ascii="仿宋_GB2312" w:hAnsi="仿宋_GB2312" w:eastAsia="仿宋_GB2312" w:cs="仿宋_GB2312"/>
      <w:sz w:val="28"/>
      <w:szCs w:val="28"/>
    </w:rPr>
  </w:style>
  <w:style w:type="character" w:customStyle="1" w:styleId="66">
    <w:name w:val="列出段落1 Char"/>
    <w:basedOn w:val="28"/>
    <w:link w:val="63"/>
    <w:autoRedefine/>
    <w:qFormat/>
    <w:uiPriority w:val="99"/>
    <w:rPr>
      <w:szCs w:val="20"/>
    </w:rPr>
  </w:style>
  <w:style w:type="character" w:customStyle="1" w:styleId="67">
    <w:name w:val="NormalCharacter"/>
    <w:link w:val="1"/>
    <w:autoRedefine/>
    <w:qFormat/>
    <w:uiPriority w:val="0"/>
    <w:rPr>
      <w:rFonts w:ascii="Times New Roman" w:hAnsi="Times New Roman" w:eastAsia="宋体" w:cs="Times New Roman"/>
      <w:kern w:val="2"/>
      <w:sz w:val="21"/>
      <w:szCs w:val="21"/>
      <w:lang w:val="en-US" w:eastAsia="zh-CN" w:bidi="ar-SA"/>
    </w:rPr>
  </w:style>
  <w:style w:type="paragraph" w:customStyle="1" w:styleId="68">
    <w:name w:val="表格文字中"/>
    <w:basedOn w:val="1"/>
    <w:autoRedefine/>
    <w:qFormat/>
    <w:uiPriority w:val="0"/>
    <w:pPr>
      <w:adjustRightInd w:val="0"/>
      <w:snapToGrid w:val="0"/>
      <w:ind w:left="22" w:leftChars="8"/>
      <w:jc w:val="center"/>
    </w:pPr>
    <w:rPr>
      <w:kern w:val="0"/>
      <w:szCs w:val="24"/>
    </w:rPr>
  </w:style>
  <w:style w:type="paragraph" w:customStyle="1" w:styleId="69">
    <w:name w:val="Normal"/>
    <w:autoRedefine/>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character" w:customStyle="1" w:styleId="70">
    <w:name w:val="cfdate"/>
    <w:basedOn w:val="28"/>
    <w:autoRedefine/>
    <w:qFormat/>
    <w:uiPriority w:val="0"/>
    <w:rPr>
      <w:color w:val="333333"/>
      <w:sz w:val="18"/>
      <w:szCs w:val="18"/>
    </w:rPr>
  </w:style>
  <w:style w:type="character" w:customStyle="1" w:styleId="71">
    <w:name w:val="redfilenumber"/>
    <w:basedOn w:val="28"/>
    <w:autoRedefine/>
    <w:qFormat/>
    <w:uiPriority w:val="0"/>
    <w:rPr>
      <w:color w:val="BA2636"/>
      <w:sz w:val="18"/>
      <w:szCs w:val="18"/>
    </w:rPr>
  </w:style>
  <w:style w:type="character" w:customStyle="1" w:styleId="72">
    <w:name w:val="prev2"/>
    <w:basedOn w:val="28"/>
    <w:autoRedefine/>
    <w:qFormat/>
    <w:uiPriority w:val="0"/>
    <w:rPr>
      <w:color w:val="888888"/>
    </w:rPr>
  </w:style>
  <w:style w:type="character" w:customStyle="1" w:styleId="73">
    <w:name w:val="prev3"/>
    <w:basedOn w:val="28"/>
    <w:autoRedefine/>
    <w:qFormat/>
    <w:uiPriority w:val="0"/>
    <w:rPr>
      <w:rFonts w:ascii="微软雅黑" w:hAnsi="微软雅黑" w:eastAsia="微软雅黑" w:cs="微软雅黑"/>
      <w:sz w:val="21"/>
      <w:szCs w:val="21"/>
    </w:rPr>
  </w:style>
  <w:style w:type="character" w:customStyle="1" w:styleId="74">
    <w:name w:val="next2"/>
    <w:basedOn w:val="28"/>
    <w:autoRedefine/>
    <w:qFormat/>
    <w:uiPriority w:val="0"/>
    <w:rPr>
      <w:color w:val="888888"/>
    </w:rPr>
  </w:style>
  <w:style w:type="character" w:customStyle="1" w:styleId="75">
    <w:name w:val="next3"/>
    <w:basedOn w:val="28"/>
    <w:autoRedefine/>
    <w:qFormat/>
    <w:uiPriority w:val="0"/>
    <w:rPr>
      <w:rFonts w:hint="eastAsia" w:ascii="微软雅黑" w:hAnsi="微软雅黑" w:eastAsia="微软雅黑" w:cs="微软雅黑"/>
      <w:sz w:val="21"/>
      <w:szCs w:val="21"/>
    </w:rPr>
  </w:style>
  <w:style w:type="character" w:customStyle="1" w:styleId="76">
    <w:name w:val="displayarti"/>
    <w:basedOn w:val="28"/>
    <w:autoRedefine/>
    <w:qFormat/>
    <w:uiPriority w:val="0"/>
    <w:rPr>
      <w:color w:val="FFFFFF"/>
      <w:shd w:val="clear" w:fill="A00000"/>
    </w:rPr>
  </w:style>
  <w:style w:type="character" w:customStyle="1" w:styleId="77">
    <w:name w:val="gjfg"/>
    <w:basedOn w:val="28"/>
    <w:autoRedefine/>
    <w:qFormat/>
    <w:uiPriority w:val="0"/>
  </w:style>
  <w:style w:type="character" w:customStyle="1" w:styleId="78">
    <w:name w:val="redfilefwwh"/>
    <w:basedOn w:val="28"/>
    <w:autoRedefine/>
    <w:qFormat/>
    <w:uiPriority w:val="0"/>
    <w:rPr>
      <w:color w:val="BA2636"/>
      <w:sz w:val="18"/>
      <w:szCs w:val="18"/>
    </w:rPr>
  </w:style>
  <w:style w:type="character" w:customStyle="1" w:styleId="79">
    <w:name w:val="qxdate"/>
    <w:basedOn w:val="28"/>
    <w:autoRedefine/>
    <w:qFormat/>
    <w:uiPriority w:val="0"/>
    <w:rPr>
      <w:color w:val="333333"/>
      <w:sz w:val="18"/>
      <w:szCs w:val="18"/>
    </w:rPr>
  </w:style>
  <w:style w:type="paragraph" w:customStyle="1" w:styleId="80">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81">
    <w:name w:val="font122"/>
    <w:basedOn w:val="28"/>
    <w:qFormat/>
    <w:uiPriority w:val="0"/>
    <w:rPr>
      <w:rFonts w:hint="eastAsia" w:ascii="宋体" w:hAnsi="宋体" w:eastAsia="宋体" w:cs="宋体"/>
      <w:color w:val="000000"/>
      <w:sz w:val="24"/>
      <w:szCs w:val="24"/>
      <w:u w:val="none"/>
    </w:rPr>
  </w:style>
  <w:style w:type="character" w:customStyle="1" w:styleId="82">
    <w:name w:val="font131"/>
    <w:basedOn w:val="28"/>
    <w:qFormat/>
    <w:uiPriority w:val="0"/>
    <w:rPr>
      <w:rFonts w:hint="eastAsia" w:ascii="宋体" w:hAnsi="宋体" w:eastAsia="宋体" w:cs="宋体"/>
      <w:color w:val="FF0000"/>
      <w:sz w:val="24"/>
      <w:szCs w:val="24"/>
      <w:u w:val="none"/>
    </w:rPr>
  </w:style>
  <w:style w:type="character" w:customStyle="1" w:styleId="83">
    <w:name w:val="font51"/>
    <w:basedOn w:val="28"/>
    <w:qFormat/>
    <w:uiPriority w:val="0"/>
    <w:rPr>
      <w:rFonts w:hint="eastAsia" w:ascii="宋体" w:hAnsi="宋体" w:eastAsia="宋体" w:cs="宋体"/>
      <w:color w:val="FF0000"/>
      <w:sz w:val="24"/>
      <w:szCs w:val="24"/>
      <w:u w:val="none"/>
    </w:rPr>
  </w:style>
  <w:style w:type="character" w:customStyle="1" w:styleId="84">
    <w:name w:val="font81"/>
    <w:basedOn w:val="28"/>
    <w:qFormat/>
    <w:uiPriority w:val="0"/>
    <w:rPr>
      <w:rFonts w:hint="eastAsia" w:ascii="宋体" w:hAnsi="宋体" w:eastAsia="宋体" w:cs="宋体"/>
      <w:color w:val="000000"/>
      <w:sz w:val="28"/>
      <w:szCs w:val="28"/>
      <w:u w:val="none"/>
    </w:rPr>
  </w:style>
  <w:style w:type="character" w:customStyle="1" w:styleId="85">
    <w:name w:val="font21"/>
    <w:basedOn w:val="28"/>
    <w:qFormat/>
    <w:uiPriority w:val="0"/>
    <w:rPr>
      <w:rFonts w:hint="eastAsia" w:ascii="宋体" w:hAnsi="宋体" w:eastAsia="宋体" w:cs="宋体"/>
      <w:color w:val="000000"/>
      <w:sz w:val="28"/>
      <w:szCs w:val="28"/>
      <w:u w:val="none"/>
    </w:rPr>
  </w:style>
  <w:style w:type="paragraph" w:customStyle="1" w:styleId="86">
    <w:name w:val="正文（缩进）"/>
    <w:basedOn w:val="1"/>
    <w:qFormat/>
    <w:uiPriority w:val="0"/>
    <w:pPr>
      <w:spacing w:before="156" w:after="156"/>
      <w:ind w:firstLine="480" w:firstLineChars="200"/>
    </w:pPr>
  </w:style>
  <w:style w:type="paragraph" w:customStyle="1" w:styleId="87">
    <w:name w:val="NormalIndent"/>
    <w:basedOn w:val="1"/>
    <w:qFormat/>
    <w:uiPriority w:val="0"/>
    <w:pPr>
      <w:ind w:firstLine="420" w:firstLineChars="200"/>
      <w:textAlignment w:val="baseline"/>
    </w:pPr>
  </w:style>
  <w:style w:type="character" w:customStyle="1" w:styleId="88">
    <w:name w:val="font11"/>
    <w:basedOn w:val="28"/>
    <w:qFormat/>
    <w:uiPriority w:val="0"/>
    <w:rPr>
      <w:rFonts w:hint="eastAsia" w:ascii="宋体" w:hAnsi="宋体" w:eastAsia="宋体" w:cs="宋体"/>
      <w:color w:val="000000"/>
      <w:sz w:val="22"/>
      <w:szCs w:val="22"/>
      <w:u w:val="none"/>
    </w:rPr>
  </w:style>
  <w:style w:type="character" w:customStyle="1" w:styleId="89">
    <w:name w:val="font91"/>
    <w:basedOn w:val="28"/>
    <w:qFormat/>
    <w:uiPriority w:val="0"/>
    <w:rPr>
      <w:rFonts w:hint="eastAsia" w:ascii="宋体" w:hAnsi="宋体" w:eastAsia="宋体" w:cs="宋体"/>
      <w:color w:val="FF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76</Pages>
  <Words>14805</Words>
  <Characters>16668</Characters>
  <Lines>0</Lines>
  <Paragraphs>0</Paragraphs>
  <TotalTime>5</TotalTime>
  <ScaleCrop>false</ScaleCrop>
  <LinksUpToDate>false</LinksUpToDate>
  <CharactersWithSpaces>16854</CharactersWithSpaces>
  <Application>WPS Office_12.1.0.26391_F1E327BC-269C-435d-A152-05C5408002CA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2020-03-09T09:17:00Z</dcterms:created>
  <dc:creator>Administrator</dc:creator>
  <cp:lastModifiedBy>Dream</cp:lastModifiedBy>
  <cp:lastPrinted>2026-07-01T00:57:00Z</cp:lastPrinted>
  <dcterms:modified xsi:type="dcterms:W3CDTF">2026-07-03T06:42:18Z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3919E250836B449587DD515903EE9A89_13</vt:lpwstr>
  </property>
  <property fmtid="{D5CDD505-2E9C-101B-9397-08002B2CF9AE}" pid="4" name="KSOTemplateDocerSaveRecord">
    <vt:lpwstr>eyJoZGlkIjoiY2Y1NTdiZWM2OTIyNjVhMjk4ZGEyMTY2ZWI0MGMxYjUiLCJ1c2VySWQiOiIyODU0ODI4MDcifQ==</vt:lpwstr>
  </property>
</Properties>
</file>