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版本号：ZQYX-HC-2026-06320260511002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食堂建设项目图纸设计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ZQYX-HC-2026-063</w:t>
      </w:r>
      <w:r>
        <w:br/>
      </w:r>
      <w:r>
        <w:br/>
      </w:r>
      <w:r>
        <w:br/>
      </w:r>
    </w:p>
    <w:p>
      <w:pPr>
        <w:pStyle w:val="null3"/>
        <w:jc w:val="center"/>
        <w:outlineLvl w:val="2"/>
      </w:pPr>
      <w:r>
        <w:rPr>
          <w:rFonts w:ascii="仿宋_GB2312" w:hAnsi="仿宋_GB2312" w:cs="仿宋_GB2312" w:eastAsia="仿宋_GB2312"/>
          <w:sz w:val="28"/>
          <w:b/>
        </w:rPr>
        <w:t>西乡县第一中学</w:t>
      </w:r>
    </w:p>
    <w:p>
      <w:pPr>
        <w:pStyle w:val="null3"/>
        <w:jc w:val="center"/>
        <w:outlineLvl w:val="2"/>
      </w:pPr>
      <w:r>
        <w:rPr>
          <w:rFonts w:ascii="仿宋_GB2312" w:hAnsi="仿宋_GB2312" w:cs="仿宋_GB2312" w:eastAsia="仿宋_GB2312"/>
          <w:sz w:val="28"/>
          <w:b/>
        </w:rPr>
        <w:t>陕西正企优信项目管理有限公司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陕西正企优信项目管理有限公司</w:t>
      </w:r>
      <w:r>
        <w:rPr>
          <w:rFonts w:ascii="仿宋_GB2312" w:hAnsi="仿宋_GB2312" w:cs="仿宋_GB2312" w:eastAsia="仿宋_GB2312"/>
        </w:rPr>
        <w:t>（以下简称“代理机构”）受</w:t>
      </w:r>
      <w:r>
        <w:rPr>
          <w:rFonts w:ascii="仿宋_GB2312" w:hAnsi="仿宋_GB2312" w:cs="仿宋_GB2312" w:eastAsia="仿宋_GB2312"/>
        </w:rPr>
        <w:t>西乡县第一中学</w:t>
      </w:r>
      <w:r>
        <w:rPr>
          <w:rFonts w:ascii="仿宋_GB2312" w:hAnsi="仿宋_GB2312" w:cs="仿宋_GB2312" w:eastAsia="仿宋_GB2312"/>
        </w:rPr>
        <w:t>委托，拟对</w:t>
      </w:r>
      <w:r>
        <w:rPr>
          <w:rFonts w:ascii="仿宋_GB2312" w:hAnsi="仿宋_GB2312" w:cs="仿宋_GB2312" w:eastAsia="仿宋_GB2312"/>
        </w:rPr>
        <w:t>食堂建设项目图纸设计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ZQYX-HC-2026-063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食堂建设项目图纸设计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拟对西乡县第一中学食堂建设项目进行图纸设计采购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采购包1（食堂建设项目图纸设计）：属于专门面向中小企业采购。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1、营业执照：供应商为具有独立承担民事责任能力的企业法人或其他组织或自然人，并出具有效的营业执照（事业法人证）或证明文件或自然人的身份证明；</w:t>
      </w:r>
    </w:p>
    <w:p>
      <w:pPr>
        <w:pStyle w:val="null3"/>
      </w:pPr>
      <w:r>
        <w:rPr>
          <w:rFonts w:ascii="仿宋_GB2312" w:hAnsi="仿宋_GB2312" w:cs="仿宋_GB2312" w:eastAsia="仿宋_GB2312"/>
        </w:rPr>
        <w:t>2、委托授权书：法定代表人参加投标的，提供本人身份证复印件并出示身份证扫描件；法定代表人授权他人参加投标的，提供法定代表人委托授权书并出示被授权代表的身份证扫描件</w:t>
      </w:r>
    </w:p>
    <w:p>
      <w:pPr>
        <w:pStyle w:val="null3"/>
      </w:pPr>
      <w:r>
        <w:rPr>
          <w:rFonts w:ascii="仿宋_GB2312" w:hAnsi="仿宋_GB2312" w:cs="仿宋_GB2312" w:eastAsia="仿宋_GB2312"/>
        </w:rPr>
        <w:t>3、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4、资质要求：供应商具备工程设计综合甲级资质或建筑行业设计乙级及以上资质或建筑行业（建筑工程）专业设计乙级及以上资质；项目负责人应具备一级注册建筑师执业资格</w:t>
      </w:r>
    </w:p>
    <w:p>
      <w:pPr>
        <w:pStyle w:val="null3"/>
      </w:pPr>
      <w:r>
        <w:rPr>
          <w:rFonts w:ascii="仿宋_GB2312" w:hAnsi="仿宋_GB2312" w:cs="仿宋_GB2312" w:eastAsia="仿宋_GB2312"/>
        </w:rPr>
        <w:t>5、中小企业声明函：本项目专门面向中小企业，供应商须提供《中小企业声明函》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西乡县第一中学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西乡县城北环路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涂先生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0916-6221929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陕西正企优信项目管理有限公司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陕西省汉中市汉台区陕西省汉中市汉台区汉中路街道办西环南路祥瑞四季印象多层商业楼2层203号营业房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朱楚洁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15699218893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皮翔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15909161227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开户名称：陕西正企优信项目管理有限公司</w:t>
            </w:r>
          </w:p>
          <w:p>
            <w:pPr>
              <w:pStyle w:val="null3"/>
            </w:pPr>
            <w:r>
              <w:rPr>
                <w:rFonts w:ascii="仿宋_GB2312" w:hAnsi="仿宋_GB2312" w:cs="仿宋_GB2312" w:eastAsia="仿宋_GB2312"/>
              </w:rPr>
              <w:t>开户银行：长安银行股份有限公司汉中分行营业部</w:t>
            </w:r>
          </w:p>
          <w:p>
            <w:pPr>
              <w:pStyle w:val="null3"/>
            </w:pPr>
            <w:r>
              <w:rPr>
                <w:rFonts w:ascii="仿宋_GB2312" w:hAnsi="仿宋_GB2312" w:cs="仿宋_GB2312" w:eastAsia="仿宋_GB2312"/>
              </w:rPr>
              <w:t>银行账号：806060001421022512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代理服务费收费标准：按照国家计委颁发的《采购代理服务收费管理暂行办法》（计价格 [2002]1980号）、发改委颁发的《关于采购代理服务收费有关问题的通知》（发改办价格[2003]857号）的有关规定。</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西乡县第一中学</w:t>
      </w:r>
      <w:r>
        <w:rPr>
          <w:rFonts w:ascii="仿宋_GB2312" w:hAnsi="仿宋_GB2312" w:cs="仿宋_GB2312" w:eastAsia="仿宋_GB2312"/>
        </w:rPr>
        <w:t>和</w:t>
      </w:r>
      <w:r>
        <w:rPr>
          <w:rFonts w:ascii="仿宋_GB2312" w:hAnsi="仿宋_GB2312" w:cs="仿宋_GB2312" w:eastAsia="仿宋_GB2312"/>
        </w:rPr>
        <w:t>陕西正企优信项目管理有限公司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西乡县第一中学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陕西正企优信项目管理有限公司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西乡县第一中学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陕西正企优信项目管理有限公司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本项目履约验收严格按照《中华人民共和国政府采购法》及其实施条例、《政府采购需求管理办法》（财库〔2021〕22 号）、《建筑工程勘察设计管理条例》等国家法律法规执行。 设计成果必须符合《建筑工程设计文件编制深度规定》（2016 版）及国家、陕西省、汉中市现行有效的工程建设强制性标准、规范和规程。 设计成果必须满足本项目采购文件、中标通知书及双方签订的政府采购合同中约定的全部技术要求和商务要求。 设计成果必须通过具备相应资质的施工图审查机构审查并取得《施工图设计文件审查合格书》。 验收结论分为 "合格" 和 "不合格"。全部验收内容均符合上述标准的，验收结论为合格；有任何一项不符合标准且无法在规定期限内整改合格的，验收结论为不合格。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陕西正企优信项目管理有限公司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陕西正企优信项目管理有限公司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陕西正企优信项目管理有限公司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联系人：朱楚洁</w:t>
      </w:r>
    </w:p>
    <w:p>
      <w:pPr>
        <w:pStyle w:val="null3"/>
      </w:pPr>
      <w:r>
        <w:rPr>
          <w:rFonts w:ascii="仿宋_GB2312" w:hAnsi="仿宋_GB2312" w:cs="仿宋_GB2312" w:eastAsia="仿宋_GB2312"/>
        </w:rPr>
        <w:t>联系电话：15699218893</w:t>
      </w:r>
    </w:p>
    <w:p>
      <w:pPr>
        <w:pStyle w:val="null3"/>
      </w:pPr>
      <w:r>
        <w:rPr>
          <w:rFonts w:ascii="仿宋_GB2312" w:hAnsi="仿宋_GB2312" w:cs="仿宋_GB2312" w:eastAsia="仿宋_GB2312"/>
        </w:rPr>
        <w:t>地址：陕西省汉中市汉台区陕西省汉中市汉台区汉中路街道办西环南路祥瑞四季印象多层商业楼2层203号营业房</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拟对西乡县第一中学食堂建设项目进行图纸设计服务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780,000.00</w:t>
      </w:r>
    </w:p>
    <w:p>
      <w:pPr>
        <w:pStyle w:val="null3"/>
      </w:pPr>
      <w:r>
        <w:rPr>
          <w:rFonts w:ascii="仿宋_GB2312" w:hAnsi="仿宋_GB2312" w:cs="仿宋_GB2312" w:eastAsia="仿宋_GB2312"/>
        </w:rPr>
        <w:t>采购包最高限价（元）: 780,000.00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图纸设计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标的名称：图纸设计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一、项目名称</w:t>
            </w:r>
          </w:p>
          <w:p>
            <w:pPr>
              <w:pStyle w:val="null3"/>
              <w:ind w:firstLine="560"/>
              <w:jc w:val="left"/>
            </w:pPr>
            <w:r>
              <w:rPr>
                <w:rFonts w:ascii="仿宋_GB2312" w:hAnsi="仿宋_GB2312" w:cs="仿宋_GB2312" w:eastAsia="仿宋_GB2312"/>
                <w:sz w:val="24"/>
                <w:color w:val="222222"/>
              </w:rPr>
              <w:t>西乡县第一中学食堂建设项目图纸设计</w:t>
            </w:r>
          </w:p>
          <w:p>
            <w:pPr>
              <w:pStyle w:val="null3"/>
              <w:jc w:val="left"/>
            </w:pPr>
            <w:r>
              <w:rPr>
                <w:rFonts w:ascii="仿宋_GB2312" w:hAnsi="仿宋_GB2312" w:cs="仿宋_GB2312" w:eastAsia="仿宋_GB2312"/>
                <w:sz w:val="24"/>
                <w:b/>
                <w:color w:val="222222"/>
              </w:rPr>
              <w:t>二、</w:t>
            </w:r>
            <w:r>
              <w:rPr>
                <w:rFonts w:ascii="仿宋_GB2312" w:hAnsi="仿宋_GB2312" w:cs="仿宋_GB2312" w:eastAsia="仿宋_GB2312"/>
                <w:sz w:val="24"/>
                <w:b/>
                <w:color w:val="222222"/>
              </w:rPr>
              <w:t>采购服务范围及工作内容</w:t>
            </w:r>
          </w:p>
          <w:p>
            <w:pPr>
              <w:pStyle w:val="null3"/>
              <w:ind w:firstLine="560"/>
              <w:jc w:val="left"/>
            </w:pPr>
            <w:r>
              <w:rPr>
                <w:rFonts w:ascii="仿宋_GB2312" w:hAnsi="仿宋_GB2312" w:cs="仿宋_GB2312" w:eastAsia="仿宋_GB2312"/>
                <w:sz w:val="24"/>
              </w:rPr>
              <w:t>项目概况：本项目总建筑面积8605.93平方米。主要建设内容包括：其中新建食堂楼一栋，地上三层(局部四层)，框架结构，总建筑面积8301.91平方米，设计就餐位2972个；消防水池及泵房总建筑面积304.02平方米；配套给排水、电气、暖通、电梯等室外工程建设。拆除原有餐厅食堂、学生宿舍(含教工)及原印刷厂部分附属建筑。</w:t>
            </w:r>
          </w:p>
          <w:p>
            <w:pPr>
              <w:pStyle w:val="null3"/>
              <w:ind w:firstLine="560"/>
              <w:jc w:val="left"/>
            </w:pPr>
            <w:r>
              <w:rPr>
                <w:rFonts w:ascii="仿宋_GB2312" w:hAnsi="仿宋_GB2312" w:cs="仿宋_GB2312" w:eastAsia="仿宋_GB2312"/>
                <w:sz w:val="24"/>
              </w:rPr>
              <w:t>本项目为图纸设计：在设计方案批复基础上，完成满足施工要求的全套施工图设计（含各专业图纸及节点详图）；</w:t>
            </w:r>
          </w:p>
          <w:p>
            <w:pPr>
              <w:pStyle w:val="null3"/>
              <w:jc w:val="left"/>
            </w:pPr>
            <w:r>
              <w:rPr>
                <w:rFonts w:ascii="仿宋_GB2312" w:hAnsi="仿宋_GB2312" w:cs="仿宋_GB2312" w:eastAsia="仿宋_GB2312"/>
                <w:sz w:val="24"/>
                <w:b/>
                <w:color w:val="222222"/>
              </w:rPr>
              <w:t>二、</w:t>
            </w:r>
            <w:r>
              <w:rPr>
                <w:rFonts w:ascii="仿宋_GB2312" w:hAnsi="仿宋_GB2312" w:cs="仿宋_GB2312" w:eastAsia="仿宋_GB2312"/>
                <w:sz w:val="24"/>
                <w:b/>
                <w:color w:val="222222"/>
              </w:rPr>
              <w:t>服务标准与要求</w:t>
            </w:r>
          </w:p>
          <w:p>
            <w:pPr>
              <w:pStyle w:val="null3"/>
              <w:ind w:firstLine="560"/>
              <w:jc w:val="both"/>
            </w:pPr>
            <w:r>
              <w:rPr>
                <w:rFonts w:ascii="仿宋_GB2312" w:hAnsi="仿宋_GB2312" w:cs="仿宋_GB2312" w:eastAsia="仿宋_GB2312"/>
                <w:sz w:val="24"/>
              </w:rPr>
              <w:t>中标人须完成本项目图纸设计、设计概算编制等。按招标人要求按质按时提交设计成果，并通过国家相关职能部门的审查合格。</w:t>
            </w:r>
          </w:p>
          <w:p>
            <w:pPr>
              <w:pStyle w:val="null3"/>
              <w:jc w:val="left"/>
            </w:pPr>
            <w:r>
              <w:rPr>
                <w:rFonts w:ascii="仿宋_GB2312" w:hAnsi="仿宋_GB2312" w:cs="仿宋_GB2312" w:eastAsia="仿宋_GB2312"/>
                <w:sz w:val="24"/>
                <w:b/>
                <w:color w:val="222222"/>
              </w:rPr>
              <w:t>三、</w:t>
            </w:r>
            <w:r>
              <w:rPr>
                <w:rFonts w:ascii="仿宋_GB2312" w:hAnsi="仿宋_GB2312" w:cs="仿宋_GB2312" w:eastAsia="仿宋_GB2312"/>
                <w:sz w:val="24"/>
                <w:b/>
                <w:color w:val="222222"/>
              </w:rPr>
              <w:t>成果交付要求</w:t>
            </w:r>
          </w:p>
          <w:p>
            <w:pPr>
              <w:pStyle w:val="null3"/>
              <w:ind w:firstLine="560"/>
              <w:jc w:val="both"/>
            </w:pPr>
            <w:r>
              <w:rPr>
                <w:rFonts w:ascii="仿宋_GB2312" w:hAnsi="仿宋_GB2312" w:cs="仿宋_GB2312" w:eastAsia="仿宋_GB2312"/>
                <w:sz w:val="24"/>
              </w:rPr>
              <w:t>1、</w:t>
            </w:r>
            <w:r>
              <w:rPr>
                <w:rFonts w:ascii="仿宋_GB2312" w:hAnsi="仿宋_GB2312" w:cs="仿宋_GB2312" w:eastAsia="仿宋_GB2312"/>
                <w:sz w:val="24"/>
              </w:rPr>
              <w:t>交付内容：</w:t>
            </w:r>
            <w:r>
              <w:rPr>
                <w:rFonts w:ascii="仿宋_GB2312" w:hAnsi="仿宋_GB2312" w:cs="仿宋_GB2312" w:eastAsia="仿宋_GB2312"/>
                <w:sz w:val="24"/>
              </w:rPr>
              <w:t>纸质版施工蓝图不少于6套（含审图合格版）、电子版1套（CAD格式、PDF格式各1套），包含各专业施工图、详细设计计算书、设计说明等全部相关资料</w:t>
            </w:r>
            <w:r>
              <w:rPr>
                <w:rFonts w:ascii="仿宋_GB2312" w:hAnsi="仿宋_GB2312" w:cs="仿宋_GB2312" w:eastAsia="仿宋_GB2312"/>
                <w:sz w:val="24"/>
              </w:rPr>
              <w:t>；</w:t>
            </w:r>
          </w:p>
          <w:p>
            <w:pPr>
              <w:pStyle w:val="null3"/>
              <w:ind w:firstLine="560"/>
              <w:jc w:val="both"/>
            </w:pPr>
            <w:r>
              <w:rPr>
                <w:rFonts w:ascii="仿宋_GB2312" w:hAnsi="仿宋_GB2312" w:cs="仿宋_GB2312" w:eastAsia="仿宋_GB2312"/>
                <w:sz w:val="24"/>
              </w:rPr>
              <w:t>2、</w:t>
            </w:r>
            <w:r>
              <w:rPr>
                <w:rFonts w:ascii="仿宋_GB2312" w:hAnsi="仿宋_GB2312" w:cs="仿宋_GB2312" w:eastAsia="仿宋_GB2312"/>
                <w:sz w:val="24"/>
              </w:rPr>
              <w:t>交付形式：所有交付成果需加盖设计单位出图章、相关专业注册执业人员签章（如一级注册建筑师、注册结构工程师等），确保签字盖章齐全、规范；纸质版资料需装订整齐、字迹清晰、图纸完整，电子版资料需格式兼容、内容与纸质版一致，无缺失、无错误；</w:t>
            </w:r>
          </w:p>
          <w:p>
            <w:pPr>
              <w:pStyle w:val="null3"/>
              <w:jc w:val="left"/>
            </w:pPr>
            <w:r>
              <w:rPr>
                <w:rFonts w:ascii="仿宋_GB2312" w:hAnsi="仿宋_GB2312" w:cs="仿宋_GB2312" w:eastAsia="仿宋_GB2312"/>
                <w:sz w:val="24"/>
                <w:b/>
                <w:color w:val="222222"/>
              </w:rPr>
              <w:t>四、</w:t>
            </w:r>
            <w:r>
              <w:rPr>
                <w:rFonts w:ascii="仿宋_GB2312" w:hAnsi="仿宋_GB2312" w:cs="仿宋_GB2312" w:eastAsia="仿宋_GB2312"/>
                <w:sz w:val="24"/>
                <w:b/>
                <w:color w:val="222222"/>
              </w:rPr>
              <w:t>其他要求</w:t>
            </w:r>
          </w:p>
          <w:p>
            <w:pPr>
              <w:pStyle w:val="null3"/>
              <w:ind w:firstLine="560"/>
              <w:jc w:val="left"/>
            </w:pPr>
            <w:r>
              <w:rPr>
                <w:rFonts w:ascii="仿宋_GB2312" w:hAnsi="仿宋_GB2312" w:cs="仿宋_GB2312" w:eastAsia="仿宋_GB2312"/>
                <w:sz w:val="24"/>
              </w:rPr>
              <w:t>1、服务期限：依据资料清单收到甲方提供符合要求的完整资料后，30日历天内完成工作。</w:t>
            </w:r>
          </w:p>
          <w:p>
            <w:pPr>
              <w:pStyle w:val="null3"/>
            </w:pPr>
            <w:r>
              <w:rPr>
                <w:rFonts w:ascii="仿宋_GB2312" w:hAnsi="仿宋_GB2312" w:cs="仿宋_GB2312" w:eastAsia="仿宋_GB2312"/>
                <w:sz w:val="24"/>
              </w:rPr>
              <w:t>2、付款方式：设计成果通过施工图审查机构审查，且供应商完成全部配合服务、提交最终版成果文件后，采购人在30个工作日内支付合同总金额的100%。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项目负责人须具备一级注册建筑师执业资格， 项目团队人员须稳定，合同履行期间未经采购人书面同意不得擅自更换。</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配备满足本项目施工图设计所需的计算机硬件设备及正版设计软件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不得转包或违法分包本项目设计任务，对本项目所有技术资料及商业信息承担保密义务，未经同意不得向第三方泄露</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依据资料清单收到甲方提供符合要求的完整资料后，30日历天内完成工作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设计成果必须符合《建筑工程设计文件编制深度规定》（2016 版）及国家、陕西省、汉中市现行有效的工程建设强制性标准、规范和规程，满足本项目施工及竣工验收要求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设计成果通过施工图审查机构审查，且供应商完成全部配合服务、提交最终版成果文件后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应根据“陕西省财政厅陕财办采函[2023]14号文”《陕西省财政厅关于省级预算单位全面推行政府采购项目电子化交易的通知》、“陕西省财政厅陕财办采[2022]9号文”《政府采购项目电子化交易规则》等文件的要求，做好人员配 备、设施设备、系统操作的相应准备，熟悉并正确实施相关操作流程，承担由于操作或其他因素造成的不利后果。2、供应商领取成交通知书时，提交纸质响应文件正本壹份、副本贰份、电子版壹份（U盘壹份注明单位名称），内容和通过电子化交易平台实施的政府采购项目提交的响应文件一致。纸质响应文件正副本分别胶装（响应文件建议采用双面打印）。3、本项目所属行业为建筑业。4、乙方在项目实施过程中形成的所有原始资料、过程资料、最终成果及所涉知识产权归甲方所有，未经甲方书面同意，所有资料不得以任何方式、任何理由向第三方披露或提供，不得向任何人透露有关内容。5、服务标准达到国家及现行行业合格标准；成果交付根据委托人要求份数提供纸质及电子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有其中之一即可①可提供2024年或2025年度经审计的财务报告（包含审计报告和审计报告中所涉及的财务报表和报表附注），②可提供2024年或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委托授权书</w:t>
            </w:r>
          </w:p>
        </w:tc>
        <w:tc>
          <w:tcPr>
            <w:tcW w:type="dxa" w:w="3322"/>
          </w:tcPr>
          <w:p>
            <w:pPr>
              <w:pStyle w:val="null3"/>
            </w:pPr>
            <w:r>
              <w:rPr>
                <w:rFonts w:ascii="仿宋_GB2312" w:hAnsi="仿宋_GB2312" w:cs="仿宋_GB2312" w:eastAsia="仿宋_GB2312"/>
              </w:rPr>
              <w:t>法定代表人参加投标的，提供本人身份证复印件并出示身份证扫描件；法定代表人授权他人参加投标的，提供法定代表人委托授权书并出示被授权代表的身份证扫描件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供应商具备工程设计综合甲级资质或建筑行业设计乙级及以上资质或建筑行业（建筑工程）专业设计乙级及以上资质；项目负责人应具备一级注册建筑师执业资格</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本项目专门面向中小企业，供应商须提供《中小企业声明函》</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响应文件签署、盖章均按招标文件要求签字、盖章</w:t>
            </w:r>
          </w:p>
        </w:tc>
        <w:tc>
          <w:tcPr>
            <w:tcW w:type="dxa" w:w="1661"/>
          </w:tcPr>
          <w:p>
            <w:pPr>
              <w:pStyle w:val="null3"/>
            </w:pPr>
            <w:r>
              <w:rPr>
                <w:rFonts w:ascii="仿宋_GB2312" w:hAnsi="仿宋_GB2312" w:cs="仿宋_GB2312" w:eastAsia="仿宋_GB2312"/>
              </w:rPr>
              <w:t>服务内容及服务邀请应答表 中小企业声明函 商务应答表 报价表 响应文件封面 供应商应提交的相关资格证明材料.docx 残疾人福利性单位声明函 服务方案 标的清单 拟派项目团队人员配置表.docx 响应函 类似业绩.docx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响应文件未出现竞争性磋商文件、法律法规规定的无效响应情形</w:t>
            </w:r>
          </w:p>
        </w:tc>
        <w:tc>
          <w:tcPr>
            <w:tcW w:type="dxa" w:w="1661"/>
          </w:tcPr>
          <w:p>
            <w:pPr>
              <w:pStyle w:val="null3"/>
            </w:pPr>
            <w:r>
              <w:rPr>
                <w:rFonts w:ascii="仿宋_GB2312" w:hAnsi="仿宋_GB2312" w:cs="仿宋_GB2312" w:eastAsia="仿宋_GB2312"/>
              </w:rPr>
              <w:t>服务内容及服务邀请应答表 中小企业声明函 商务应答表 报价表 响应文件封面 供应商应提交的相关资格证明材料.docx 残疾人福利性单位声明函 服务方案 标的清单 拟派项目团队人员配置表.docx 响应函 类似业绩.docx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提供2023年1月1日至投标文件递交截止时间类似业绩(以合同签订时间为准)，1份业绩得2.5分，业绩满分5分(业绩以合同或中标通知书复印件加盖公章为准)。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除项目负责人外，团队成员具有高级工程师职称的，每提供一份得2分，团队成员具有中级工程师职称的，每提供一份得1分，满分5分。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设计服务方案</w:t>
            </w:r>
          </w:p>
        </w:tc>
        <w:tc>
          <w:tcPr>
            <w:tcW w:type="dxa" w:w="2492"/>
          </w:tcPr>
          <w:p>
            <w:pPr>
              <w:pStyle w:val="null3"/>
            </w:pPr>
            <w:r>
              <w:rPr>
                <w:rFonts w:ascii="仿宋_GB2312" w:hAnsi="仿宋_GB2312" w:cs="仿宋_GB2312" w:eastAsia="仿宋_GB2312"/>
              </w:rPr>
              <w:t>根据投标人针对本项目提供的设计服务方案内容包括：①服务范围和服务内容；②设计方案针对性；③技术方法先进性；④关键点分析；⑤数据及资料管理方案等五项，内容完整且满足采购需求的得40分，每项内容分值8分，每缺一项扣8分，每项内容中每有一处缺陷扣2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根据投标人针对本项目提供的质量保障措施内容包括：①进度计划安排；②工作质量、安全、进度控制保障措施；③组织协调内容及措施；④工作重点与难点分析及对应措施等四项，内容完整且满足采购需求的得16分，每项内容分值4分，每缺一项扣4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投标人针对本项目提供的服务承诺内容包括：①服务质量承诺；②服务响应时限、人员到位、不能完全履行承诺时愿意接受相关处罚等以及其他服务的承诺；③有利于本项目实施的合理化建议；④保密承诺等四项，内容完整且满足采购需求的得16分，每项内容分值4分，每缺一项扣4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绿色建筑与节能设计措施</w:t>
            </w:r>
          </w:p>
        </w:tc>
        <w:tc>
          <w:tcPr>
            <w:tcW w:type="dxa" w:w="2492"/>
          </w:tcPr>
          <w:p>
            <w:pPr>
              <w:pStyle w:val="null3"/>
            </w:pPr>
            <w:r>
              <w:rPr>
                <w:rFonts w:ascii="仿宋_GB2312" w:hAnsi="仿宋_GB2312" w:cs="仿宋_GB2312" w:eastAsia="仿宋_GB2312"/>
              </w:rPr>
              <w:t>根据投标人针对本项目提供的绿色建筑设计方案内容包括：①绿色建筑目标实现路径与技术措施；②节能、节水、节材及环境保护专项设计两项，内容完整且满足采购需求的得8分，每项内容分值4分，每缺一项扣4分，每项内容中每有一处缺陷扣1分，单项扣完为止。 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满足磋商文件要求且最后报价经评审后价格最低的为磋商基准价，其价格分为满分。其他供应商的价格分统一按照下列公式计算： 磋商报价得分=(评标基准价／磋商报价)×10×100％(分值保留小数点后2位)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详见附件：拟派项目团队人员配置表.docx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