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96434CC">
      <w:pPr>
        <w:jc w:val="center"/>
        <w:rPr>
          <w:rFonts w:hint="eastAsia"/>
          <w:b/>
          <w:bCs/>
          <w:sz w:val="32"/>
          <w:szCs w:val="40"/>
          <w:lang w:val="en-US" w:eastAsia="zh-CN"/>
        </w:rPr>
      </w:pPr>
      <w:r>
        <w:rPr>
          <w:rFonts w:hint="eastAsia" w:asciiTheme="minorHAnsi" w:eastAsiaTheme="minorEastAsia"/>
          <w:b/>
          <w:bCs/>
          <w:sz w:val="32"/>
          <w:szCs w:val="40"/>
          <w:lang w:val="en-US" w:eastAsia="zh-CN"/>
        </w:rPr>
        <w:t>采购需求</w:t>
      </w:r>
    </w:p>
    <w:p w14:paraId="721545AE">
      <w:pP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一、设备清单</w:t>
      </w:r>
    </w:p>
    <w:tbl>
      <w:tblPr>
        <w:tblStyle w:val="2"/>
        <w:tblW w:w="4999"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1254"/>
        <w:gridCol w:w="1802"/>
        <w:gridCol w:w="1947"/>
        <w:gridCol w:w="1882"/>
        <w:gridCol w:w="1629"/>
      </w:tblGrid>
      <w:tr w14:paraId="10EB20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37552CE">
            <w:pPr>
              <w:jc w:val="center"/>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序号</w:t>
            </w:r>
          </w:p>
        </w:tc>
        <w:tc>
          <w:tcPr>
            <w:tcW w:w="2201" w:type="pct"/>
            <w:gridSpan w:val="2"/>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75E584B5">
            <w:pPr>
              <w:jc w:val="center"/>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产品名称</w:t>
            </w:r>
          </w:p>
        </w:tc>
        <w:tc>
          <w:tcPr>
            <w:tcW w:w="1105"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41B69C3">
            <w:pPr>
              <w:jc w:val="center"/>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数量（套/台/个/项/批/块）</w:t>
            </w:r>
          </w:p>
        </w:tc>
        <w:tc>
          <w:tcPr>
            <w:tcW w:w="95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6C505B21">
            <w:pPr>
              <w:jc w:val="center"/>
              <w:rPr>
                <w:rFonts w:hint="eastAsia" w:ascii="Calibri" w:hAnsi="Calibri" w:eastAsia="宋体" w:cs="Times New Roman"/>
                <w:lang w:val="en-US" w:eastAsia="zh-Hans"/>
              </w:rPr>
            </w:pPr>
            <w:r>
              <w:rPr>
                <w:rFonts w:hint="eastAsia" w:ascii="仿宋_GB2312" w:hAnsi="仿宋_GB2312" w:eastAsia="仿宋_GB2312" w:cs="仿宋_GB2312"/>
                <w:b/>
                <w:sz w:val="21"/>
                <w:lang w:val="en-US" w:eastAsia="zh-Hans"/>
              </w:rPr>
              <w:t>备注</w:t>
            </w:r>
          </w:p>
        </w:tc>
      </w:tr>
      <w:tr w14:paraId="004016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97C6E67">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w:t>
            </w:r>
          </w:p>
        </w:tc>
        <w:tc>
          <w:tcPr>
            <w:tcW w:w="1058" w:type="pct"/>
            <w:vMerge w:val="restart"/>
            <w:tcBorders>
              <w:top w:val="nil"/>
              <w:left w:val="nil"/>
              <w:bottom w:val="single" w:color="000000" w:sz="4" w:space="0"/>
              <w:right w:val="single" w:color="000000" w:sz="4" w:space="0"/>
            </w:tcBorders>
            <w:tcMar>
              <w:top w:w="0" w:type="dxa"/>
              <w:left w:w="105" w:type="dxa"/>
              <w:bottom w:w="0" w:type="dxa"/>
              <w:right w:w="105" w:type="dxa"/>
            </w:tcMar>
            <w:vAlign w:val="top"/>
          </w:tcPr>
          <w:p w14:paraId="780ED146">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摄影摄像实训平台</w:t>
            </w:r>
          </w:p>
        </w:tc>
        <w:tc>
          <w:tcPr>
            <w:tcW w:w="1143" w:type="pct"/>
            <w:tcBorders>
              <w:top w:val="nil"/>
              <w:left w:val="nil"/>
              <w:bottom w:val="single" w:color="000000" w:sz="4" w:space="0"/>
              <w:right w:val="single" w:color="000000" w:sz="4" w:space="0"/>
            </w:tcBorders>
            <w:tcMar>
              <w:top w:w="0" w:type="dxa"/>
              <w:left w:w="105" w:type="dxa"/>
              <w:bottom w:w="0" w:type="dxa"/>
              <w:right w:w="105" w:type="dxa"/>
            </w:tcMar>
            <w:vAlign w:val="top"/>
          </w:tcPr>
          <w:p w14:paraId="50CB72DC">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影像设备</w:t>
            </w:r>
          </w:p>
        </w:tc>
        <w:tc>
          <w:tcPr>
            <w:tcW w:w="11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06223794">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1套</w:t>
            </w:r>
          </w:p>
        </w:tc>
        <w:tc>
          <w:tcPr>
            <w:tcW w:w="956" w:type="pct"/>
            <w:tcBorders>
              <w:top w:val="single" w:color="000000" w:sz="4" w:space="0"/>
              <w:left w:val="nil"/>
              <w:bottom w:val="single" w:color="000000" w:sz="4" w:space="0"/>
              <w:right w:val="single" w:color="000000" w:sz="4" w:space="0"/>
            </w:tcBorders>
            <w:tcMar>
              <w:top w:w="0" w:type="dxa"/>
              <w:left w:w="105" w:type="dxa"/>
              <w:bottom w:w="0" w:type="dxa"/>
              <w:right w:w="105" w:type="dxa"/>
            </w:tcMar>
            <w:vAlign w:val="top"/>
          </w:tcPr>
          <w:p w14:paraId="5C29B941">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核心产品相机4</w:t>
            </w:r>
          </w:p>
        </w:tc>
      </w:tr>
      <w:tr w14:paraId="26375E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pct"/>
            <w:vMerge w:val="continue"/>
            <w:tcBorders>
              <w:top w:val="nil"/>
              <w:left w:val="single" w:color="000000" w:sz="4" w:space="0"/>
              <w:bottom w:val="single" w:color="000000" w:sz="4" w:space="0"/>
              <w:right w:val="single" w:color="000000" w:sz="4" w:space="0"/>
            </w:tcBorders>
          </w:tcPr>
          <w:p w14:paraId="4C72311C">
            <w:pPr>
              <w:rPr>
                <w:rFonts w:ascii="Calibri" w:hAnsi="Calibri" w:eastAsia="宋体" w:cs="Times New Roman"/>
              </w:rPr>
            </w:pPr>
          </w:p>
        </w:tc>
        <w:tc>
          <w:tcPr>
            <w:tcW w:w="1058" w:type="pct"/>
            <w:vMerge w:val="continue"/>
            <w:tcBorders>
              <w:top w:val="nil"/>
              <w:left w:val="nil"/>
              <w:bottom w:val="single" w:color="000000" w:sz="4" w:space="0"/>
              <w:right w:val="single" w:color="000000" w:sz="4" w:space="0"/>
            </w:tcBorders>
          </w:tcPr>
          <w:p w14:paraId="4259EF64">
            <w:pPr>
              <w:rPr>
                <w:rFonts w:ascii="Calibri" w:hAnsi="Calibri" w:eastAsia="宋体" w:cs="Times New Roman"/>
              </w:rPr>
            </w:pPr>
          </w:p>
        </w:tc>
        <w:tc>
          <w:tcPr>
            <w:tcW w:w="1143" w:type="pct"/>
            <w:tcBorders>
              <w:top w:val="nil"/>
              <w:left w:val="nil"/>
              <w:bottom w:val="single" w:color="000000" w:sz="4" w:space="0"/>
              <w:right w:val="single" w:color="000000" w:sz="4" w:space="0"/>
            </w:tcBorders>
            <w:tcMar>
              <w:top w:w="0" w:type="dxa"/>
              <w:left w:w="105" w:type="dxa"/>
              <w:bottom w:w="0" w:type="dxa"/>
              <w:right w:w="105" w:type="dxa"/>
            </w:tcMar>
            <w:vAlign w:val="top"/>
          </w:tcPr>
          <w:p w14:paraId="07C58D07">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影棚</w:t>
            </w:r>
          </w:p>
        </w:tc>
        <w:tc>
          <w:tcPr>
            <w:tcW w:w="11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2D773391">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1套</w:t>
            </w:r>
          </w:p>
        </w:tc>
        <w:tc>
          <w:tcPr>
            <w:tcW w:w="956" w:type="pct"/>
            <w:tcBorders>
              <w:top w:val="nil"/>
              <w:left w:val="nil"/>
              <w:bottom w:val="single" w:color="000000" w:sz="4" w:space="0"/>
              <w:right w:val="single" w:color="000000" w:sz="4" w:space="0"/>
            </w:tcBorders>
            <w:tcMar>
              <w:top w:w="0" w:type="dxa"/>
              <w:left w:w="105" w:type="dxa"/>
              <w:bottom w:w="0" w:type="dxa"/>
              <w:right w:w="105" w:type="dxa"/>
            </w:tcMar>
            <w:vAlign w:val="top"/>
          </w:tcPr>
          <w:p w14:paraId="03033437">
            <w:pPr>
              <w:jc w:val="center"/>
              <w:rPr>
                <w:rFonts w:hint="eastAsia" w:ascii="Calibri" w:hAnsi="Calibri" w:eastAsia="宋体" w:cs="Times New Roman"/>
                <w:lang w:val="en-US" w:eastAsia="zh-Hans"/>
              </w:rPr>
            </w:pPr>
          </w:p>
        </w:tc>
      </w:tr>
      <w:tr w14:paraId="40D8F65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7B01314">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2</w:t>
            </w:r>
          </w:p>
        </w:tc>
        <w:tc>
          <w:tcPr>
            <w:tcW w:w="10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27291E4B">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实训室及剪辑工作室</w:t>
            </w:r>
          </w:p>
        </w:tc>
        <w:tc>
          <w:tcPr>
            <w:tcW w:w="1143" w:type="pct"/>
            <w:tcBorders>
              <w:top w:val="nil"/>
              <w:left w:val="nil"/>
              <w:bottom w:val="single" w:color="000000" w:sz="4" w:space="0"/>
              <w:right w:val="single" w:color="000000" w:sz="4" w:space="0"/>
            </w:tcBorders>
            <w:tcMar>
              <w:top w:w="0" w:type="dxa"/>
              <w:left w:w="105" w:type="dxa"/>
              <w:bottom w:w="0" w:type="dxa"/>
              <w:right w:w="105" w:type="dxa"/>
            </w:tcMar>
            <w:vAlign w:val="top"/>
          </w:tcPr>
          <w:p w14:paraId="13BDC549">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高性能剪辑工作站及移动工作站</w:t>
            </w:r>
          </w:p>
        </w:tc>
        <w:tc>
          <w:tcPr>
            <w:tcW w:w="11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482812B1">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1套</w:t>
            </w:r>
          </w:p>
        </w:tc>
        <w:tc>
          <w:tcPr>
            <w:tcW w:w="95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D3EA76E">
            <w:pPr>
              <w:jc w:val="center"/>
              <w:rPr>
                <w:rFonts w:hint="eastAsia" w:ascii="Calibri" w:hAnsi="Calibri" w:eastAsia="宋体" w:cs="Times New Roman"/>
                <w:lang w:val="en-US" w:eastAsia="zh-Hans"/>
              </w:rPr>
            </w:pPr>
          </w:p>
        </w:tc>
      </w:tr>
      <w:tr w14:paraId="2D03AC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736"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A72D9D2">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3</w:t>
            </w:r>
          </w:p>
        </w:tc>
        <w:tc>
          <w:tcPr>
            <w:tcW w:w="1058" w:type="pct"/>
            <w:tcBorders>
              <w:top w:val="nil"/>
              <w:left w:val="nil"/>
              <w:bottom w:val="single" w:color="000000" w:sz="4" w:space="0"/>
              <w:right w:val="single" w:color="000000" w:sz="4" w:space="0"/>
            </w:tcBorders>
            <w:tcMar>
              <w:top w:w="0" w:type="dxa"/>
              <w:left w:w="105" w:type="dxa"/>
              <w:bottom w:w="0" w:type="dxa"/>
              <w:right w:w="105" w:type="dxa"/>
            </w:tcMar>
            <w:vAlign w:val="top"/>
          </w:tcPr>
          <w:p w14:paraId="5202542A">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融媒体内容制作及AI平台</w:t>
            </w:r>
          </w:p>
        </w:tc>
        <w:tc>
          <w:tcPr>
            <w:tcW w:w="1143" w:type="pct"/>
            <w:tcBorders>
              <w:top w:val="nil"/>
              <w:left w:val="nil"/>
              <w:bottom w:val="single" w:color="000000" w:sz="4" w:space="0"/>
              <w:right w:val="single" w:color="000000" w:sz="4" w:space="0"/>
            </w:tcBorders>
            <w:tcMar>
              <w:top w:w="0" w:type="dxa"/>
              <w:left w:w="105" w:type="dxa"/>
              <w:bottom w:w="0" w:type="dxa"/>
              <w:right w:w="105" w:type="dxa"/>
            </w:tcMar>
            <w:vAlign w:val="top"/>
          </w:tcPr>
          <w:p w14:paraId="7924AED6">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通用多模态AI 创意基础工具</w:t>
            </w:r>
          </w:p>
        </w:tc>
        <w:tc>
          <w:tcPr>
            <w:tcW w:w="1105" w:type="pct"/>
            <w:tcBorders>
              <w:top w:val="nil"/>
              <w:left w:val="nil"/>
              <w:bottom w:val="single" w:color="000000" w:sz="4" w:space="0"/>
              <w:right w:val="single" w:color="000000" w:sz="4" w:space="0"/>
            </w:tcBorders>
            <w:tcMar>
              <w:top w:w="0" w:type="dxa"/>
              <w:left w:w="105" w:type="dxa"/>
              <w:bottom w:w="0" w:type="dxa"/>
              <w:right w:w="105" w:type="dxa"/>
            </w:tcMar>
            <w:vAlign w:val="top"/>
          </w:tcPr>
          <w:p w14:paraId="265C3C8A">
            <w:pPr>
              <w:jc w:val="center"/>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1套</w:t>
            </w:r>
          </w:p>
        </w:tc>
        <w:tc>
          <w:tcPr>
            <w:tcW w:w="956" w:type="pct"/>
            <w:tcBorders>
              <w:top w:val="nil"/>
              <w:left w:val="nil"/>
              <w:bottom w:val="single" w:color="000000" w:sz="4" w:space="0"/>
              <w:right w:val="single" w:color="000000" w:sz="4" w:space="0"/>
            </w:tcBorders>
            <w:tcMar>
              <w:top w:w="0" w:type="dxa"/>
              <w:left w:w="105" w:type="dxa"/>
              <w:bottom w:w="0" w:type="dxa"/>
              <w:right w:w="105" w:type="dxa"/>
            </w:tcMar>
            <w:vAlign w:val="top"/>
          </w:tcPr>
          <w:p w14:paraId="562842C4">
            <w:pPr>
              <w:jc w:val="center"/>
              <w:rPr>
                <w:rFonts w:hint="eastAsia" w:ascii="Calibri" w:hAnsi="Calibri" w:eastAsia="宋体" w:cs="Times New Roman"/>
                <w:lang w:val="en-US" w:eastAsia="zh-Hans"/>
              </w:rPr>
            </w:pPr>
          </w:p>
        </w:tc>
      </w:tr>
    </w:tbl>
    <w:p w14:paraId="3E5F0C25">
      <w:pPr>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二、技术参数</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 xml:space="preserve">  </w:t>
      </w:r>
    </w:p>
    <w:tbl>
      <w:tblPr>
        <w:tblStyle w:val="2"/>
        <w:tblW w:w="4998" w:type="pct"/>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637"/>
        <w:gridCol w:w="952"/>
        <w:gridCol w:w="3762"/>
        <w:gridCol w:w="949"/>
        <w:gridCol w:w="639"/>
        <w:gridCol w:w="1574"/>
      </w:tblGrid>
      <w:tr w14:paraId="59DB897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D7D095B">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序号</w:t>
            </w:r>
          </w:p>
        </w:tc>
        <w:tc>
          <w:tcPr>
            <w:tcW w:w="55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FC50B31">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设备（平台）名称</w:t>
            </w:r>
          </w:p>
        </w:tc>
        <w:tc>
          <w:tcPr>
            <w:tcW w:w="2209"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41B253B">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主要参数</w:t>
            </w:r>
          </w:p>
        </w:tc>
        <w:tc>
          <w:tcPr>
            <w:tcW w:w="557"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1411AF6">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单位</w:t>
            </w:r>
          </w:p>
          <w:p w14:paraId="23610202">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(台/套)</w:t>
            </w:r>
          </w:p>
        </w:tc>
        <w:tc>
          <w:tcPr>
            <w:tcW w:w="375"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CBF18B">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数量</w:t>
            </w:r>
          </w:p>
        </w:tc>
        <w:tc>
          <w:tcPr>
            <w:tcW w:w="924" w:type="pc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492568F">
            <w:pPr>
              <w:jc w:val="center"/>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用途及建设要求</w:t>
            </w:r>
          </w:p>
        </w:tc>
      </w:tr>
      <w:tr w14:paraId="3E05ACF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BBC997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55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D4B3E17">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摄影摄像实训平台</w:t>
            </w:r>
          </w:p>
        </w:tc>
        <w:tc>
          <w:tcPr>
            <w:tcW w:w="220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78F5C4">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一、影像设备</w:t>
            </w:r>
          </w:p>
          <w:p w14:paraId="4103D15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（一）功能</w:t>
            </w:r>
          </w:p>
          <w:p w14:paraId="7269F0A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 xml:space="preserve">平台核心功能需求：摄影摄像设备可覆盖特殊场景拍摄教学、支撑素材拍摄、航拍镜头语言等内容，培养学生应对复杂环境的拍摄能力，适应数字媒体领域的多元化创作需求。影像设备可用于视频拍摄基础技能训练、多场景拍摄实战、音视频同步训练，影像质量高。设备能满足收音基础训练，可进行多场景录音实战，影视同期声等。能助力音频后期处理，通过软件剪辑、混音，提升音视效制作能力。  </w:t>
            </w:r>
          </w:p>
          <w:p w14:paraId="7097F08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（二）参数</w:t>
            </w:r>
          </w:p>
          <w:p w14:paraId="3A814666">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1、相机1：（共2台）</w:t>
            </w:r>
          </w:p>
          <w:p w14:paraId="03C56CBE">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产品类型：35mm全画幅可换镜头微单数码相机。</w:t>
            </w:r>
          </w:p>
          <w:p w14:paraId="062BE56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▲传感器：35mm全画幅背照式CMOS影像传感器，有效像素≥2400万。</w:t>
            </w:r>
          </w:p>
          <w:p w14:paraId="24272A7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影像处理器：高性能影像处理器，集成AI智能芯片，支持多类主体识别及实时眼部对焦功能。</w:t>
            </w:r>
          </w:p>
          <w:p w14:paraId="29F414E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机身配备5轴机身位移式图像稳定系统，防抖补偿效果≥7档。</w:t>
            </w:r>
          </w:p>
          <w:p w14:paraId="3F0EBD0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快门：机械快门最高速度≥1/4000秒，电子快门最高速度≥1/8000秒。</w:t>
            </w:r>
          </w:p>
          <w:p w14:paraId="54B99B20">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连拍：最高连续拍摄速度≥10张/秒，支持连续自动对焦/自动曝光追踪。</w:t>
            </w:r>
          </w:p>
          <w:p w14:paraId="08B1A08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感光度：标准ISO感光度100-51200，静态照片可扩展至ISO 50-204800。</w:t>
            </w:r>
          </w:p>
          <w:p w14:paraId="4BA3F04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视频录制：支持4K 60p视频录制，机内支持10bit 4:2:2色彩采样录制；内置对数曲线模式及电影色调模式；支持LUT导入监看。</w:t>
            </w:r>
          </w:p>
          <w:p w14:paraId="04D7930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电子取景器：OLED材质，分辨率≥236万点，放大倍率≥0.7倍。</w:t>
            </w:r>
          </w:p>
          <w:p w14:paraId="4F910C2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液晶显示屏：3.0英寸可翻转式触控LCD显示屏，分辨率≥100万像素。</w:t>
            </w:r>
          </w:p>
          <w:p w14:paraId="7BEBB92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存储：支持UHS-I/UHS-II高速SD存储卡。</w:t>
            </w:r>
          </w:p>
          <w:p w14:paraId="37DD528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机身具备防尘防滴密封设计，镁合金机身框架。</w:t>
            </w:r>
          </w:p>
          <w:p w14:paraId="66D162D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接口：USB Type-C接口（支持USB 3.2 Gen1，5Gbps）、HDMI输出接口、3.5mm麦克风输入接口。</w:t>
            </w:r>
          </w:p>
          <w:p w14:paraId="5A50266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无线传输：支持Wi-Fi、蓝牙。</w:t>
            </w:r>
          </w:p>
          <w:p w14:paraId="3BDDF16A">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每台含相机包、原厂电池、闪光灯等配套附件，共2台。</w:t>
            </w:r>
          </w:p>
          <w:p w14:paraId="41503CAE">
            <w:pPr>
              <w:jc w:val="both"/>
              <w:rPr>
                <w:rFonts w:hint="eastAsia" w:ascii="Calibri" w:hAnsi="Calibri" w:eastAsia="宋体" w:cs="Times New Roman"/>
                <w:lang w:val="en-US" w:eastAsia="zh-Hans"/>
              </w:rPr>
            </w:pPr>
            <w:r>
              <w:rPr>
                <w:rFonts w:hint="eastAsia" w:ascii="仿宋_GB2312" w:hAnsi="仿宋_GB2312" w:eastAsia="仿宋_GB2312" w:cs="仿宋_GB2312"/>
                <w:b/>
                <w:sz w:val="20"/>
                <w:shd w:val="clear" w:fill="FFFFFF"/>
                <w:lang w:val="en-US" w:eastAsia="zh-Hans"/>
              </w:rPr>
              <w:t>配套镜头（广角变焦镜头，共2个）</w:t>
            </w:r>
          </w:p>
          <w:p w14:paraId="0EDB95F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与所投相机同品牌卡口，适配全画幅机身；镜头类型：广角变焦镜头。</w:t>
            </w:r>
          </w:p>
          <w:p w14:paraId="3D496C8E">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▲焦距：广角端≤18mm 且长焦端≥28mm；恒定最大光圈 F4 或更优；最小光圈≤F22。</w:t>
            </w:r>
          </w:p>
          <w:p w14:paraId="72E304F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光学结构含非球面镜片及超低色散/低色散镜片。对焦系统：内置线性马达或同等级高速静音对焦马达。</w:t>
            </w:r>
          </w:p>
          <w:p w14:paraId="28555C1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最近对焦距离（广角端）≤0.30m。</w:t>
            </w:r>
          </w:p>
          <w:p w14:paraId="49B0C5C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滤镜口径≤82mm；镜头重量≤600g。</w:t>
            </w:r>
          </w:p>
          <w:p w14:paraId="566F6DFC">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视频性能：对焦与变焦噪音低，满足同期录音需求；变焦时镜身重心变化小，适配稳定器拍摄；如具备电动变焦功能，应支持无级变速及远程遥控。</w:t>
            </w:r>
          </w:p>
          <w:p w14:paraId="5F109EF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防护性能：防尘防滴密封设计，镜片带防污氟涂层或同等镀膜。共2 个。</w:t>
            </w:r>
          </w:p>
          <w:p w14:paraId="46EB483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2、相机2：（共4台）</w:t>
            </w:r>
          </w:p>
          <w:p w14:paraId="4AC68F5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产品类型：35mm全画幅可换镜头微单数码相机。</w:t>
            </w:r>
          </w:p>
          <w:p w14:paraId="5CFBAF7C">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▲传感器：35mm全画幅堆栈式或部分堆栈式CMOS影像传感器，有效像素≥2400万。</w:t>
            </w:r>
          </w:p>
          <w:p w14:paraId="797CD95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搭载新一代高性能影像处理器，集成AI智能处理单元，支持多类主体识别与追踪对焦功能。</w:t>
            </w:r>
          </w:p>
          <w:p w14:paraId="7EA2D17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机身配备5轴机身位移式图像稳定系统，防抖补偿效果≥7档（中心位置）。</w:t>
            </w:r>
          </w:p>
          <w:p w14:paraId="5C0FFE5E">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快门：机械快门最高速度≥1/8000秒，电子快门最高速度≥1/8000秒，支持静音拍摄及预拍摄功能。</w:t>
            </w:r>
          </w:p>
          <w:p w14:paraId="3BE9802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连拍：电子快门最高连续拍摄速度≥20张/秒（RAW格式，无黑屏），支持连续自动对焦/自动曝光追踪。</w:t>
            </w:r>
          </w:p>
          <w:p w14:paraId="4E6CC94C">
            <w:pPr>
              <w:ind w:firstLine="403"/>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感光度：标准ISO感光度100-51200，可扩展至ISO 50-204800。</w:t>
            </w:r>
          </w:p>
          <w:p w14:paraId="3FBE0FA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视频录制：支持全画幅4K 60p无裁切录制，支持4K 120p高帧率录制；机内支持10bit 4:2:2色彩采样；内置对数曲线模式及电影色调模式；支持机内LUT加载与预览。</w:t>
            </w:r>
          </w:p>
          <w:p w14:paraId="4BC4910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电子取景器：OLED材质，分辨率≥368万点，刷新率≥60Hz。</w:t>
            </w:r>
          </w:p>
          <w:p w14:paraId="17E4425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液晶显示屏：3.2英寸多角度翻转触控LCD显示屏，分辨率≥200万像素，支持广色域。</w:t>
            </w:r>
          </w:p>
          <w:p w14:paraId="5EAF703E">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存储介质：双卡槽设计，支持CFexpress Type A或UHS-II SD卡及UHS-I/II SD卡。</w:t>
            </w:r>
          </w:p>
          <w:p w14:paraId="2B1A242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机身结构：镁合金框架，具备防尘防滴密封设计。</w:t>
            </w:r>
          </w:p>
          <w:p w14:paraId="5D03FECA">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接口：至少1个USB Type-C接口（支持USB 3.2 Gen2，10Gbps）、HDMI输出接口、3.5mm麦克风输入接口、3.5mm耳机监听接口。</w:t>
            </w:r>
          </w:p>
          <w:p w14:paraId="04D06E4C">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无线传输：支持Wi-Fi、蓝牙。</w:t>
            </w:r>
          </w:p>
          <w:p w14:paraId="5EA57B4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每台含相机包、原厂电池、闪光灯等配套附件，共4台。</w:t>
            </w:r>
          </w:p>
          <w:p w14:paraId="7ACB062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b/>
                <w:sz w:val="20"/>
                <w:shd w:val="clear" w:fill="FFFFFF"/>
                <w:lang w:val="en-US" w:eastAsia="zh-Hans"/>
              </w:rPr>
              <w:t>配套镜头1（标准变焦镜头，共2个）</w:t>
            </w:r>
          </w:p>
          <w:p w14:paraId="2B14B50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与所投相机同品牌卡口，适配全画幅机身；镜头类型：标准变焦镜头。</w:t>
            </w:r>
          </w:p>
          <w:p w14:paraId="11FFB441">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▲焦距：广角端≤28mm且长焦端≥70mm；恒定最大光圈 F2.8；最小光圈≤F22。</w:t>
            </w:r>
          </w:p>
          <w:p w14:paraId="39029A5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光学结构含特殊镜片</w:t>
            </w:r>
          </w:p>
          <w:p w14:paraId="7E4CB0D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对焦系统：内置线性马达或同等级高速静音对焦马达。</w:t>
            </w:r>
          </w:p>
          <w:p w14:paraId="3EDAFCC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最近对焦距离（广角端）≤0.30m。</w:t>
            </w:r>
          </w:p>
          <w:p w14:paraId="3046F1F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滤镜口径≤82mm；镜头重量≤900g。</w:t>
            </w:r>
          </w:p>
          <w:p w14:paraId="7494038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视频性能：变焦时镜头重心稳定，适配稳定器拍摄；对焦与变焦噪音低，满足同期录音需求；支持对焦参数自定义。</w:t>
            </w:r>
          </w:p>
          <w:p w14:paraId="2AFFEEC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防护性能：防尘防滴密封设计。共2个。</w:t>
            </w:r>
          </w:p>
          <w:p w14:paraId="07D989B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b/>
                <w:sz w:val="20"/>
                <w:shd w:val="clear" w:fill="FFFFFF"/>
                <w:lang w:val="en-US" w:eastAsia="zh-Hans"/>
              </w:rPr>
              <w:t>配套镜头2（视频拍摄标准变焦镜头，共2个）</w:t>
            </w:r>
          </w:p>
          <w:p w14:paraId="053C104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与所投相机同品牌卡口，适配全画幅机身；镜头类型：标准变焦镜头。</w:t>
            </w:r>
          </w:p>
          <w:p w14:paraId="4D49F78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▲焦距：广角端≤24mm 且长焦端≥50mm；恒定最大光圈 F2.8 或 F4；最小光圈≤F22。</w:t>
            </w:r>
          </w:p>
          <w:p w14:paraId="4D087DD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光学结构含非球面镜片及低色散镜片。</w:t>
            </w:r>
          </w:p>
          <w:p w14:paraId="4F92AF1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对焦系统：内置高速静音对焦马达（双线性马达或同等级）。</w:t>
            </w:r>
          </w:p>
          <w:p w14:paraId="13A19EC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最近对焦距离（广角端）≤0.30m；最大放大倍率≥0.15 倍。</w:t>
            </w:r>
          </w:p>
          <w:p w14:paraId="206683C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滤镜口径≤82mm；镜头重量≤800g。</w:t>
            </w:r>
          </w:p>
          <w:p w14:paraId="7175C35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视频性能：变焦时镜身重心变化小，适配稳定器拍摄；对焦静音，支持对焦呼吸补偿，满足同期录音要求。</w:t>
            </w:r>
          </w:p>
          <w:p w14:paraId="2C1F239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防护性能：防尘防滴密封设计。共2个。</w:t>
            </w:r>
          </w:p>
          <w:p w14:paraId="57EF817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b/>
                <w:sz w:val="20"/>
                <w:shd w:val="clear" w:fill="FFFFFF"/>
                <w:lang w:val="en-US" w:eastAsia="zh-Hans"/>
              </w:rPr>
              <w:t>3、相机3（可换镜头电影摄影机，共2台）</w:t>
            </w:r>
          </w:p>
          <w:p w14:paraId="73BC00E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产品类型：可换镜头电影摄影机（Super 35mm/APS-C画幅）。</w:t>
            </w:r>
          </w:p>
          <w:p w14:paraId="7AAA4CC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传感器：Super 35/APS-C画幅CMOS影像传感器，视频模式有效像素≥800万。</w:t>
            </w:r>
          </w:p>
          <w:p w14:paraId="41B67D5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搭载高性能影像处理器，支持双基础ISO（双原生感光度）；对数曲线模式动态范围≥13档。</w:t>
            </w:r>
          </w:p>
          <w:p w14:paraId="5DFB363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对焦系统：支持自动对焦，具备人脸/主体检测与追踪功能。感光度：标准ISO感光度上限≥25600，支持扩展。</w:t>
            </w:r>
          </w:p>
          <w:p w14:paraId="0AB9725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视频录制：支持4K 60p内录（超采样或全像素读取）及4K 100/120p高帧率录制；机内支持10bit 4:2:2色彩采样；内置对数曲线模式及电影色调模式；支持机内导入自定义LUT。</w:t>
            </w:r>
          </w:p>
          <w:p w14:paraId="7AC3A48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接口配置：配备HDMI Type-A接口，支持外录RAW输出；3.5mm麦克风输入接口、耳机监听接口；具备专业音频输入接口（XLR或3.5mm均可，支持48V幻象供电）。</w:t>
            </w:r>
          </w:p>
          <w:p w14:paraId="6C9D5BB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液晶显示屏：≥3.0英寸侧翻/翻转触控LCD屏。</w:t>
            </w:r>
          </w:p>
          <w:p w14:paraId="325F733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存储介质：双卡槽，支持UHS-II高速SD存储卡及/或CFexpress高速存储卡。</w:t>
            </w:r>
          </w:p>
          <w:p w14:paraId="2CA3AFD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机身重量：单机身净重≤2000g。</w:t>
            </w:r>
          </w:p>
          <w:p w14:paraId="3B29179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无线/网络：支持Wi-Fi无线传输；支持FTP文件传输及USB网络共享。</w:t>
            </w:r>
          </w:p>
          <w:p w14:paraId="2D6777A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每台随机身配备握柄、原厂电池、充电器、相机包等全套配套附件，共2台。</w:t>
            </w:r>
          </w:p>
          <w:p w14:paraId="5C7621D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b/>
                <w:sz w:val="20"/>
                <w:shd w:val="clear" w:fill="FFFFFF"/>
                <w:lang w:val="en-US" w:eastAsia="zh-Hans"/>
              </w:rPr>
              <w:t>配套镜头（专业标准变焦镜头，共2个）</w:t>
            </w:r>
          </w:p>
          <w:p w14:paraId="498644D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与所投相机同品牌卡口；镜头类型：专业级标准变焦镜头。</w:t>
            </w:r>
          </w:p>
          <w:p w14:paraId="14CCCF4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▲焦距范围：广角端24mm、长焦端≥105mm；恒定最大光圈F4.0；最小光圈≤F22；光圈叶片≥9片圆形光圈叶片。</w:t>
            </w:r>
          </w:p>
          <w:p w14:paraId="6B88D20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光学结构含非球面镜片及低色散镜片。</w:t>
            </w:r>
          </w:p>
          <w:p w14:paraId="28E3755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对焦系统：超声波马达或同等级高性能静音对焦马达，支持全时手动对焦。</w:t>
            </w:r>
          </w:p>
          <w:p w14:paraId="3F52D4D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防抖：镜头内置光学防抖，或与机身防抖协同工作；与机身防抖协同后综合防抖效果≥5 档。</w:t>
            </w:r>
          </w:p>
          <w:p w14:paraId="6236E900">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最近对焦距离≤0.45m；最大放大倍率≥0.2 倍。</w:t>
            </w:r>
          </w:p>
          <w:p w14:paraId="1AA7324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操控设计：配备可自定义功能的控制环或功能按键。</w:t>
            </w:r>
          </w:p>
          <w:p w14:paraId="3F1BC29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防护性能：防尘防滴密封结构，前后镜片采用防污氟镀膜或同等防污涂层。</w:t>
            </w:r>
          </w:p>
          <w:p w14:paraId="751B9CB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滤镜口径≤82mm；最大直径≤90mm，长度≤120mm，重量≤800g。共2 个。</w:t>
            </w:r>
          </w:p>
          <w:p w14:paraId="171ED1A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4、相机4：</w:t>
            </w:r>
            <w:r>
              <w:rPr>
                <w:rFonts w:hint="eastAsia" w:ascii="仿宋_GB2312" w:hAnsi="仿宋_GB2312" w:eastAsia="仿宋_GB2312" w:cs="仿宋_GB2312"/>
                <w:b/>
                <w:sz w:val="20"/>
                <w:shd w:val="clear" w:fill="FFFFFF"/>
                <w:lang w:val="en-US" w:eastAsia="zh-Hans"/>
              </w:rPr>
              <w:t>（共2台）</w:t>
            </w:r>
          </w:p>
          <w:p w14:paraId="7F75F1C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产品类型：APS-C画幅可换镜头微单数码相机。</w:t>
            </w:r>
          </w:p>
          <w:p w14:paraId="23790921">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传感器：APS-C画幅（尺寸≥23.3×15.5mm）CMOS影像传感器，有效像素≥2400万。</w:t>
            </w:r>
          </w:p>
          <w:p w14:paraId="58BE0E5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搭载高性能影像处理器，内置AI处理单元或先进主体识别算法，支持主体识别及实时眼部对焦功能。</w:t>
            </w:r>
          </w:p>
          <w:p w14:paraId="2E4DD28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机身配备5轴机身位移式图像稳定系统，支持机身或镜头协同防抖。</w:t>
            </w:r>
          </w:p>
          <w:p w14:paraId="2B9F627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快门：机械快门+电子快门，机械快门最高速度≥1/4000秒，电子快门支持静音拍摄。</w:t>
            </w:r>
          </w:p>
          <w:p w14:paraId="77EC60F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连拍：最高连续拍摄速度≥11张/秒，支持AF/AE持续追踪。</w:t>
            </w:r>
          </w:p>
          <w:p w14:paraId="50087EC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感光度：标准ISO感光度上限≥25600，可扩展至≥51200。</w:t>
            </w:r>
          </w:p>
          <w:p w14:paraId="2421AD7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视频录制：支持4K 60p视频录制（超采样或高分辨率读取）；支持高帧率慢动作录制（4K100/120p或FHD 240p）；机内支持10bit 4:2:2色彩采样录制；内置对数曲线模式及电影色调模式；支持导入自定义LUT。</w:t>
            </w:r>
          </w:p>
          <w:p w14:paraId="3784C12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专业辅助功能：支持斑马线、代理录制功能；宜支持时间码、对焦呼吸补偿功能。</w:t>
            </w:r>
          </w:p>
          <w:p w14:paraId="3254192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液晶显示屏：≥3.0英寸可翻转触控LCD屏。</w:t>
            </w:r>
          </w:p>
          <w:p w14:paraId="3BDDA78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电子取景器：OLED材质，分辨率≥236万点。</w:t>
            </w:r>
          </w:p>
          <w:p w14:paraId="003EFA8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存储介质：支持UHS-II高速SD存储卡。机身结构：镁合金机身，具备防尘防滴密封设计。</w:t>
            </w:r>
          </w:p>
          <w:p w14:paraId="664817BE">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接口配置：3.5mm麦克风输入接口、耳机监听接口、USB Type-C接口、HDMI输出接口。</w:t>
            </w:r>
          </w:p>
          <w:p w14:paraId="13CD867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无线传输：支持Wi-Fi、蓝牙。</w:t>
            </w:r>
          </w:p>
          <w:p w14:paraId="60A444A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每台含相机包、原厂电池等配套附件，共2台。</w:t>
            </w:r>
          </w:p>
          <w:p w14:paraId="64659B3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b/>
                <w:sz w:val="20"/>
                <w:shd w:val="clear" w:fill="FFFFFF"/>
                <w:lang w:val="en-US" w:eastAsia="zh-Hans"/>
              </w:rPr>
              <w:t>配套镜头（APS-C远摄变焦镜头，共2个）</w:t>
            </w:r>
          </w:p>
          <w:p w14:paraId="394580AE">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与所投相机同品牌卡口；镜头类型：APS-C 画幅远摄变焦镜头。</w:t>
            </w:r>
          </w:p>
          <w:p w14:paraId="30466A3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焦距范围：35mm 等效焦距长焦端≥450mm</w:t>
            </w:r>
          </w:p>
          <w:p w14:paraId="0013884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最大光圈：广角端≤F5.6、长焦端≤F8；最小光圈≤F32。</w:t>
            </w:r>
          </w:p>
          <w:p w14:paraId="18B76714">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光学结构含非球面镜片及低色散镜片；光圈叶片≥7 片圆形光圈叶片。</w:t>
            </w:r>
          </w:p>
          <w:p w14:paraId="0266EB9A">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对焦马达：线性马达或同等级高速静音对焦马达。</w:t>
            </w:r>
          </w:p>
          <w:p w14:paraId="33DBF4F1">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防抖系统：内置光学防抖。</w:t>
            </w:r>
          </w:p>
          <w:p w14:paraId="002298A1">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最近对焦距离≤1.5m。</w:t>
            </w:r>
          </w:p>
          <w:p w14:paraId="5CBCC4F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滤镜口径≤77mm；镜头重量≤700g。</w:t>
            </w:r>
          </w:p>
          <w:p w14:paraId="05A86B7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防护性能：具备防尘防滴设计。</w:t>
            </w:r>
          </w:p>
          <w:p w14:paraId="458FA61A">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操控设计：配备AF/MF 切换开关；宜配备对焦锁定按钮、变焦锁定开关。</w:t>
            </w:r>
          </w:p>
          <w:p w14:paraId="11215CC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共2个。</w:t>
            </w:r>
          </w:p>
          <w:p w14:paraId="34630FAF">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5、电池：</w:t>
            </w:r>
          </w:p>
          <w:p w14:paraId="1BCDA2F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b/>
                <w:sz w:val="20"/>
                <w:shd w:val="clear" w:fill="FFFFFF"/>
                <w:lang w:val="en-US" w:eastAsia="zh-Hans"/>
              </w:rPr>
              <w:t>上述各机型每台配备适配的原厂电池及充电器各1块。</w:t>
            </w:r>
          </w:p>
          <w:p w14:paraId="392512E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6、视频监视器：</w:t>
            </w:r>
          </w:p>
          <w:p w14:paraId="1BF1F7C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可夹式，屏幕≥7英寸IPS屏分辨率：1920x1200屏幕比例：16:10，亮度不低于2200尼特（带光感应自动调节功能），对比度：1200:1，可视角度：160°（水平/垂直），1台</w:t>
            </w:r>
          </w:p>
          <w:p w14:paraId="76E01AD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触屏控制：支持全触摸菜单操作。</w:t>
            </w:r>
          </w:p>
          <w:p w14:paraId="20B395C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7、运动相机1：</w:t>
            </w:r>
          </w:p>
          <w:p w14:paraId="4ACBB03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不低于1/1.1英寸CMOS图像传感器；可变光圈，不低于150°视场角；内置存储不低于48GB，支持Micro</w:t>
            </w:r>
            <w:r>
              <w:rPr>
                <w:rFonts w:hint="eastAsia" w:ascii="仿宋_GB2312" w:hAnsi="仿宋_GB2312" w:eastAsia="仿宋_GB2312" w:cs="仿宋_GB2312"/>
                <w:sz w:val="19"/>
                <w:lang w:val="en-US" w:eastAsia="zh-Hans"/>
              </w:rPr>
              <w:t xml:space="preserve"> </w:t>
            </w:r>
            <w:r>
              <w:rPr>
                <w:rFonts w:hint="eastAsia" w:ascii="仿宋_GB2312" w:hAnsi="仿宋_GB2312" w:eastAsia="仿宋_GB2312" w:cs="仿宋_GB2312"/>
                <w:sz w:val="20"/>
                <w:shd w:val="clear" w:fill="FFFFFF"/>
                <w:lang w:val="en-US" w:eastAsia="zh-Hans"/>
              </w:rPr>
              <w:t>SD卡扩展；裸机不低于10米防水；前后双触控显示屏，前屏不低于1.4英寸，后屏不低于2.2英寸；支持8K24fps、4K60fps、4K120fps、1080P240fps慢动作视频；电子防抖系统：设备须具备高级电子防抖算法，支持至少三种防抖模式（包含常规防抖、增强防抖及地平线校正模式）。地平线增稳：具备全向地平线增稳功能，支持360°水平旋转校正，在剧烈颠簸或机身任意角度旋转时，仍能保持画面水平稳定。分辨率支持：地平线增稳及地平线校正功能需在4K（3840×2160）分辨率下可用，且支持帧率不低于60fps。内置深度/水压感应及色温感应功能；蓝牙，支持外接麦克风；耐寒增强电池，录像不低于130分钟。标准套装+128G TF卡，帽夹、监视器，肩带支架，双向续航手柄。4台。</w:t>
            </w:r>
          </w:p>
          <w:p w14:paraId="1EC4C7FC">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8、运动相机2：</w:t>
            </w:r>
          </w:p>
          <w:p w14:paraId="141EB76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不低于1/1.3英寸CMOS图像传感器，不低于5000万有效像素；高品质光学认证镜头，最大光圈不高于F2.8，不低于155°超广角视场角；高性能双芯片处理架构；无内置存储，SD卡最大1TB扩展；裸机不低于10米防水；不低于2.5英寸可翻转触控显示屏；支持8K30fps、4K60fps运动HDR、4K120fps、1080P240fps慢动作视频；超强防抖，支持360°地平线锁定矫正；WiFi、蓝牙5.0及以上、USBC接口，支持外接麦克风，机身配备可拆卸麦克风防风罩；电池容量不低于1600mAh，录像不低于150分钟，20℃~45℃宽温工作，相机包套装，4台。</w:t>
            </w:r>
          </w:p>
          <w:p w14:paraId="7EBB2D36">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9、无人机：</w:t>
            </w:r>
          </w:p>
          <w:p w14:paraId="3FD1E63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三摄系统（光学品牌认证或同等级光学品质），支持360°横滚旋转的三轴机械云台、支持不低于20公里高清图传、配备全向双目视觉感知系统及前视高精度测距传感器（激光雷达或ToF等），支持微光级全向主动避障。折叠便携旗舰。飞行器起飞重量≥900g，最大起飞重量≥1100g。最长飞行时间≥40分钟，最长悬停时间≥38分钟，最大续航里程≥30km；机载内存：≥64GB。影像系统三摄主摄：</w:t>
            </w:r>
          </w:p>
          <w:p w14:paraId="017E579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▲传感器尺寸不低于4/3英寸，支持不低于4800万有效像素拍照，等效焦距约24-28mm，最大光圈不高于f/2.8，三轴机械云台，360°。2台。</w:t>
            </w:r>
          </w:p>
          <w:p w14:paraId="6C685266">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10、相机稳定器1：</w:t>
            </w:r>
          </w:p>
          <w:p w14:paraId="4C0599C1">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三轴手持相机稳定器，自动轴锁结构轴臂采用高强度轻量化材质（如高强度铝合金或碳纤维复合材料）带低摩擦材料夹层平衡结构；云台自重不高于1100g；配置不低于1.4英寸彩色LCD触控显示屏，集成操作摇杆与微调旋钮；内置锂电池，最长续航不低于10小时，USBC充电；平移轴360°连续旋转，俯仰轴110°~+210°，横滚轴95°~+235°；搭载增稳算法，支持横竖拍切换；配备NATO拓展接口、相机控制USBC接口，支持智能追踪模块（磁吸式或卡扣式等）扩展；蓝牙5.0及以上通信，支持蓝牙变焦、蓝牙快门、有线相机录制控制；自带迷你三脚架底座；支持微单相机及手机等多种设备使用；工作温度10℃~45℃。快速调平设计，智能跟拍功能，套装，收纳包。2台。</w:t>
            </w:r>
          </w:p>
          <w:p w14:paraId="2F2C0991">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11、相机稳定器2：</w:t>
            </w:r>
          </w:p>
          <w:p w14:paraId="1D559F9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三轴手持相机稳定器，具备快速锁定与解锁结构，支持一键锁定或自动锁定三轴臂，提升设备转场与收纳效率；轴臂采用高强度轻量化材质（如高强度铝合金或碳纤维复合材料）；最大有效负载不低于3.0kg；云台自重不高于1600g；不低于1.4英寸彩色LCD触控显示屏，集成操作摇杆与微调旋钮；内置锂电池，最长续航不低于16小时，USBC快充，支持向外为相机供电；平移轴360°连续旋转，俯仰轴110°~+210°，横滚轴95°~+235°；增稳算法，支持横竖拍切换；NATO拓展接口、USBC接口，支持智能追踪模块（磁吸式或卡扣式等）、外接跟焦电机扩展；蓝牙5.0及以上通信，支持有线/蓝牙快门、录制、变焦控制，自带迷你三脚架底座；工作温度10℃~45℃，自动轴锁，支持跟焦电机等专业配件，自带提壶，收纳包套装。2台。</w:t>
            </w:r>
          </w:p>
          <w:p w14:paraId="73FD4303">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12、相机稳定器3：</w:t>
            </w:r>
          </w:p>
          <w:p w14:paraId="4341D98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三轴手持相机稳定器，自动轴锁结构，三轴配备微调平旋钮，具备快速锁定与解锁结构，支持一键锁定或自动锁定三轴臂，提升设备转场与收纳效率；轴臂采用高强度轻量化材质（如高强度铝合金或碳纤维复合材料）；最大有效负载不低于3.0kg；配置不低于1.4英寸OLED或LCD彩色触控显示屏，集成操作摇杆，搭载步频稳定指示功能；可拆卸锂电池手柄，最长待机不低于12小时，PD快充，支持向外为相机供电；平移轴无限位360°连续旋转，俯仰轴112°~+214°，横滚轴95°~+240°；高级增稳算法，原生横竖拍切换；配备拓展接口、冷靴、相机控制USBC接口，支持智能追踪模块（磁吸式或卡扣式等）、外接跟焦电机、电控手提转接手柄扩展；蓝牙5.0及以上通信，兼容主流卡口微单相机，支持有线、蓝牙快门、录制、变焦控制；自带快开迷你三脚架底座，收纳包套装；工作温度10℃~45℃。1台。</w:t>
            </w:r>
          </w:p>
          <w:p w14:paraId="4975B136">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13、存储卡：</w:t>
            </w:r>
          </w:p>
          <w:p w14:paraId="77396B00">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相机存储卡≥512GB，除相机自带存储卡外配备每台相机各配备1张存储卡，读取速度不低于1700MB/s，写入速度不低于1000MB/s。10张</w:t>
            </w:r>
          </w:p>
          <w:p w14:paraId="092A1FF4">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14、影棚相机柜：</w:t>
            </w:r>
          </w:p>
          <w:p w14:paraId="28FA9A6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规格：16格独立储物仓，整体带万向轮（含刹车功能），单仓带透明可视窗+独立电控锁；屏幕尺寸不低于10.1英寸，支持本地人机交互操作。整体尺寸宽1200mm*深450mm*高1850mm（误差±5mm），单格尺寸H290*W230*D450。 材质：柜体采用≥1.2mm厚冷轧钢板，表面防静电喷塑处理，单格承重≥50kg。</w:t>
            </w:r>
          </w:p>
          <w:p w14:paraId="58328C5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 xml:space="preserve"> RFID射频识别：采用超高频RFID芯片，支持工器具精准定位、在位实时检测，识别距离≥10cm，识别准确率≥99.5%；自动完成工具借用/归还记录、数据追溯、库存盘点、未归还提醒、检验报废全流程管理。多方式身份核验：支持人脸识别、账号密码、刷卡、指纹4种登录方式；采用活体指纹芯片+光学指纹技术，人脸识别响应时间≤1s，刷卡支持IC卡主流磁卡。智能触控与远程管理：支持本地触控操作；配套远程控制系统，可实时监控柜体状态、远程授权操作、数据导出，支持在线定制扩展储物方案。 数据管理：自动生成操作日志，支持数据统计、追溯查询，日志保存时长≥3年，可对接企业现有管理系统；具备异常操作报警、权限分级管控功能，仅授权人员可操作对应仓格。工具取还：支持自助借还、一键开仓，操作流程≤3步，单次取还响应时间≤2s；支持多工具同时操作、借还记录自动同步</w:t>
            </w:r>
          </w:p>
          <w:p w14:paraId="224FCD3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 xml:space="preserve"> 供电：AC220V±10% 50Hz，待机功率≤15W，工作功率≤60W；具备断电续航≥4小时备用电源锁具：采用电磁电控锁，寿命≥10万次，具备防撬报警、异常断电自动锁止功能工作环境：温度-10℃~50℃，湿度10%~90%（无凝露），适配车间工业场景 附加功能：支持声光状态提示、远程故障诊断、系统自动更新，配套操作说明书、安装调试培训服务。1个。</w:t>
            </w:r>
          </w:p>
          <w:p w14:paraId="21A0C31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（三）配套要求</w:t>
            </w:r>
          </w:p>
          <w:p w14:paraId="1D190D4A">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所有设备须提供质保及配套充电器、相机包、数据线，存储卡需兼容稳定器，稳定器配件须为最新固件版本，确保与主机无缝协同；整套设备交付时附操作手册、保修凭证及适配清单。</w:t>
            </w:r>
          </w:p>
          <w:p w14:paraId="654A52FF">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供应商协助完成全部无人机实名登记、空域备案、空域申报培训，确保教学飞行合法合规；提供不少于2年CORS高精度定位账号服务，保障RTK设备全天候高精度差分作业，终端预装主流软件，支持集群并行算力调度，适配数字媒体艺术专业需求；提供累计不少于20学时全流程专项实训培训，覆盖无人机操控；每台无人机投保第三方责任险，单台保额≥50万元、保险有效期≥2年；合同期内每年提供专业校准服务，配备备用设备应急替换服务，保障实训教学连续性。</w:t>
            </w:r>
          </w:p>
          <w:p w14:paraId="238C6F09">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二、影棚</w:t>
            </w:r>
          </w:p>
          <w:p w14:paraId="2277828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（一）功能</w:t>
            </w:r>
          </w:p>
          <w:p w14:paraId="4BFCF959">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主要用于拍摄实践、精确监看拍摄画面及后期制作视频，可与摄影机、后期工作站等设备连接，能准确呈现高动态范围画面效果。</w:t>
            </w:r>
          </w:p>
          <w:p w14:paraId="34A6379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（二）参数</w:t>
            </w:r>
          </w:p>
          <w:p w14:paraId="62FF125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15、三脚架1：</w:t>
            </w:r>
          </w:p>
          <w:p w14:paraId="759FF0B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单反相机专业摄影三脚架，脚架+液压云台套装；主要材质：高强度铝合金；适用机型：单反相机、摄像机,液压云台（带液压阻尼，可无极微调）；水平旋转角度：360°；俯仰角度：-75°至+90°；脚管节数：3节；脚管锁类型：扳扣式；最大管径：20mm；最小管径：14mm；最高工作高度：153cm；最低工作高度：50cm；折合高度：77cm；产品自重不低于4kg；最大承重不低于10kg；包装内容：三脚架×1、液压云台×1、快装板×1、扳手×1、便携包×1个。2个。</w:t>
            </w:r>
          </w:p>
          <w:p w14:paraId="556DA960">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16、三脚架2：</w:t>
            </w:r>
          </w:p>
          <w:p w14:paraId="64095B0E">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摄影三脚架加辅助架三脚架，专业脚架+球形云台材质：铝合金；适用机型：单反相机、微单、手机、DV录像机、投影仪等；云台类型：球形云台；脚管节数：4节；脚管锁类型：旋钮式；最大管径：25mm；最小管径：16mm；横拍杆不低于106cm，工作高度不低于159cm；不升中轴高度不低于132cm；最低工作高度不低于44cm；折合/反折高度：43cm；独脚架最大高度不低于160cm，最大承重不低于8kg；螺丝尺寸：连接相机1/4"，脚架连接云台3/8"-1；功能特点：便携反折设计、中轴可倒置、中柱可拆卸变独脚。2个。</w:t>
            </w:r>
          </w:p>
          <w:p w14:paraId="7F5140F3">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17、绿幕：</w:t>
            </w:r>
          </w:p>
          <w:p w14:paraId="2FD48B0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材质植绒布（无纺布/加厚涤纶，支持熨烫除皱）；颜色：专业级抠像绿色号标准，；尺寸：≥宽度2.5米×高度3米；功能特性：表面无接缝，哑光处理，防反光，均匀度高，支持后期一键抠像。绿幕背景支架:铝合金便携式背景架、电动可升降背景轴系统；材质：高强度铝合金骨架；结构：三节可调伸缩立柱，顶部配横杆（含横杆不少于4根，整体支撑宽度不低于3米）；适用场景：影棚内固定安装或便携快装；功能特性：支持绿幕布平铺悬挂，支架带弹簧缓冲或扳扣锁紧结构，可调节高度不低于2.8米；支持遥控升降；含横杆及固定夹。1个</w:t>
            </w:r>
          </w:p>
          <w:p w14:paraId="39B5146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18、影棚灯光系统：</w:t>
            </w:r>
          </w:p>
          <w:p w14:paraId="6B5EFD4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（1）灯1：</w:t>
            </w:r>
          </w:p>
          <w:p w14:paraId="6A69C99B">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LED柔光灯/平板灯（功率不低于330W/盏，或等效亮度）；不少于3盏（主光×1、辅光×1、背景光×1）；色温：5600K±200K标准白光，支持2700K-6500K可调节色温；显色指数（CRI）：≥95，确保肤色还原真实；亮度调节：无级调节；光照度：1米距离≥3100Lux，3米距离≥360Lux；适用场景：视频录制、直播、绿幕抠像照明。灯架配置：每盏灯配一个2.8米专业灯架，三节管径（35/30/25mm），铁质主体，承重≥5kg；适配灯架3个。</w:t>
            </w:r>
          </w:p>
          <w:p w14:paraId="6AFDC008">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（2）灯2：</w:t>
            </w:r>
          </w:p>
          <w:p w14:paraId="78D6F6B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光源类型采用COB LED，额定功率不低于150W，光通量不低于10000流明；显色指数Ra≥95，TLCI≥95，确保色彩还原精准；色温支持双色温调节（2700K-6500K）或标准5600K±200K；调光系统支持0-100%无级线性调光，调光过程平滑无频闪，支持DMX512信号控制及App无线控制；散热与噪音采用高效静音风扇与主动散热系统，1米范围内工作噪音≤35dB；光学与控制灯头采用标准保荣卡口，兼容各类塑光附件，支持180°多角度调节；供电方式支持AC交流电直供，可选配V口或NP-F电池供电，具备高亮度余量，满足中小型演播室及外景拍摄需求。6个。</w:t>
            </w:r>
          </w:p>
          <w:p w14:paraId="12FD336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（3）灯3：</w:t>
            </w:r>
          </w:p>
          <w:p w14:paraId="17F767E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三脚架探照落地灯，结构形式：采用便携式三脚架或可升降灯杆设计，支持高度调节，最大工作高度不低于1.8米（或根据需求设定，如2.5米/3米），具备高度锁定与防倾倒功能。光源性能：采用高亮度LED光源，额定功率不低于 50W，光通量不低于 4000流明，色温可选（如5600K±300K），显色指数Ra≥80。照射控制：灯头支持水平 360° 及垂直180°多角度调节，具备聚光/泛光切换或变焦功能，支持远程或线控调节亮度及开关。供电与续航：内置可充电锂电池组，容量不低于 20Ah；支持交流电（AC）直供与电池供电双模式；电池模式下，工作光续航不低于4小时，强光模式续航不低于 2小时。防护与耐用性：外壳采用高强度铝合金或工程塑料，具备抗冲击、防腐蚀能力；整机防护等级不低于 IP65，适应户外雨雪及粉尘环境。便携与扩展：三脚架/灯杆支持快速折叠收纳，配备便携提手或拉杆；灯头具备标准接口（如1/4螺孔或保荣卡口），可扩展柔光罩、滤色片等附件。1台。</w:t>
            </w:r>
          </w:p>
          <w:p w14:paraId="430D9D6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（4）灯4：</w:t>
            </w:r>
          </w:p>
          <w:p w14:paraId="6BCDB28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柔光灯旗板框规格：采用坚固金属框架结构，展开尺寸约为76×91cm，支持多角度灵活调节与稳固支撑。柔光材质：配备同尺寸（76×91cm）高品质柔光纸（如硫酸纸/牛油纸），透光均匀，抗皱耐用，能有效散射光线并柔化阴影。支撑灯架：配置最大工作高度不低于 2.8米的承重灯架，底部配备万向轮设计，支持平稳移动与精准定位。功能用途：作为专业摄影控光附件，适用于棚内外的柔光、挡光及光影控制，满足人像、静物及广告拍摄需求。1台。</w:t>
            </w:r>
            <w:bookmarkStart w:id="0" w:name="_GoBack"/>
            <w:bookmarkEnd w:id="0"/>
          </w:p>
          <w:p w14:paraId="673F1292">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（5）灯5：</w:t>
            </w:r>
          </w:p>
          <w:p w14:paraId="25CA071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柔光灯，旗板框规格：采用坚固金属框架结构，展开尺寸约为46×61cm，支持多角度灵活调节与稳固支撑。柔光材质：配备同尺寸（50×65cm）高品质柔光纸（如硫酸纸/牛油纸），透光均匀，抗皱耐用，能有效散射光线并柔化阴影。支撑灯架：配置最大工作高度不低于 2.8米的承重灯架，底部配备万向轮设计，支持平稳移动与精准定位。功能用途：作为专业摄影控光附件，适用于棚内外的柔光、挡光及光影控制，满足人像、静物及广告拍摄需求。1台。</w:t>
            </w:r>
          </w:p>
          <w:p w14:paraId="60835F8F">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（6）灯6：</w:t>
            </w:r>
          </w:p>
          <w:p w14:paraId="3388BDF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蜂窝猪嘴灯罩（束光筒/蜂巢聚光筒）；产品类型：摄影灯光附件；功能特点：锥形聚光设计；卡口类型：保荣卡口，蜂巢口径：约6cm筒身高度：约22.58cm；主体材质：金属（铝合金/铁制）；适用灯型：影室闪光灯、外拍灯，及通用型棚灯；包装内容：束光筒本体×1、蜂巢网格片×1、滤色片×1个。1个。</w:t>
            </w:r>
          </w:p>
          <w:p w14:paraId="4AC9F15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（7）灯7：</w:t>
            </w:r>
          </w:p>
          <w:p w14:paraId="4F7D765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补光灯及灯球7，可调节色温暖光2700k-3500k；标准白光5500k+-200k，2个。</w:t>
            </w:r>
          </w:p>
          <w:p w14:paraId="3086F13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（8）灯8：</w:t>
            </w:r>
          </w:p>
          <w:p w14:paraId="00D1B705">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便携式机顶闪光灯，功率≥100W，2个，系统类型：TTL锂电圆头机顶闪光灯，支持高速同步（HSS）及前后帘同步。闪光性能：闪光功率≥76Ws，全功率回电时间≤1.5秒，全功率闪光次数≥480次。光学系统：圆形灯头设计，光斑均匀无黑圈；变焦范围覆盖24-105mm。无线系统：内置2.4G无线系统，支持主控/从属功能，有效传输距离≥70米。操控与造型灯：配备LCD或触控屏；内置LED造型灯，支持10档亮度调节。</w:t>
            </w:r>
          </w:p>
          <w:p w14:paraId="328FEBF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供电与扩展：采用可更换锂电池（容量≥2600mAh）；灯头支持磁吸附件及转接保荣卡口。闪光灯1个。</w:t>
            </w:r>
          </w:p>
          <w:p w14:paraId="102B41D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（9）灯9：</w:t>
            </w:r>
          </w:p>
          <w:p w14:paraId="4B6069C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离机闪光灯：系统类型：便携式离机闪光灯，支持TTL自动测光与M手动模式，支持高速同步（HSS）及前后帘同步。闪光性能：标称闪光功率不低于100Ws，全功率回电时间≤1.7秒，全功率连续闪光次数≥70次。光学系统：支持自动/手动变焦，变焦范围覆盖28-105mm；支持高闪光指数（GN60@ISO100）。无线系统：内置2.4G无线电无线系统，支持主控/从属引闪，有效传输距离≥30米，支持多频道及多ID分组控制。</w:t>
            </w:r>
          </w:p>
          <w:p w14:paraId="5CE1DE4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操控与显示：配备彩色触控屏幕，支持中文菜单；具备RGB分组指示灯，UI界面支持多角度调节。供电与散热：采用可更换锂电池供电，支持Type-C接口直充及外接充电宝边充边用；内置主动散热风扇，支持高频连拍不过热。扩展性：灯头采用标准保荣卡口或兼容磁吸附件设计，可外接专业塑光附件。离机闪光灯2个。</w:t>
            </w:r>
          </w:p>
          <w:p w14:paraId="6A6118A6">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19、无线收音设备1：</w:t>
            </w:r>
          </w:p>
          <w:p w14:paraId="7898FC06">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一拖二收音，相机手机可用，含充电盒，120dB SPL，传输距离不小于400米，支持自动限幅防爆音，一拖二无线麦克风系统（含2个发射器、1个接收器、1个充电盒）；收音模式：全指向性拾音，音频采样率不低于48kHz；降噪功能：具备主动降噪功能，支持多档位调节；防爆音功能：支持自动限幅或安全音轨功能，输入音量过高时能自动调整；增益控制：接收器支持手动或自动增益调节，调节范围不低于±12dB；传输性能：工作频段为2.4GHz，具备自动跳频或抗干扰能力，有效无线传输距离不低于400米；连接兼容性：接收器支持通过3.5mm TRS接口连接相机或电脑，支持通过Type-C接口直连智能手机（可提供转接头或原生接口）；续航与供电：发射器单次续航不低于10小时，接收器单次续航不低于8小时，配备充电盒，系统综合总续航不低于30小时，支持快充功能；便携与佩戴：单个发射器重量（不含配件）不高于25克，同时支持背夹和磁吸两种佩戴方式，充电盒具备开盖自动配对或一键配对功能；扩展性：发射器支持通过无线协议直连兼容的拍摄设备，实现音频同步传输。1台。</w:t>
            </w:r>
          </w:p>
          <w:p w14:paraId="53516455">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20、无线收音设备2：</w:t>
            </w:r>
          </w:p>
          <w:p w14:paraId="65564082">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系统配置：一拖二无线麦克风系统（含2个发射器、1个接收器、1个充电盒）。收音与降噪：全指向性拾音，支持智能主动降噪功能。防爆音与增益：支持安全音轨（或自动限幅）功能防爆音；接收器支持手动/自动增益调节。传输性能：2.4GHz频段，具备自动跳频抗干扰能力；空旷无遮挡环境下有效传输距离≥250米。内录功能：发射器内置存储空间，支持无压缩音频内录（建议支持24-bit/48kHz或以上规格）。交互与接口：接收器配备触控屏及物理操控装置；支持3.5mm接口连接相机，支持Type-C/Lightning接口直连智能手机。续航与便携：发射器与接收器单次续航均≥6小时；充电盒支持收纳及为系统提供多次补电；单个发射器重量≤30克。一拖二含充电盒，配备不低于1.0英寸触控屏及物理操控装置，1台。</w:t>
            </w:r>
          </w:p>
          <w:p w14:paraId="031EA14D">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21、无线收音设备3：</w:t>
            </w:r>
          </w:p>
          <w:p w14:paraId="7B45DF68">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一拖一加横杆落地架，麦克风类型：超心型指向枪式麦克风，支持有线/无线双模式及无线双通道。核心录音：支持不低于24-bit/48kHz高保真录音，内置存储不低于16GB，可提供约20小时以上无压缩音频备份。无线性能：2.4GHz频段，无线延迟&lt;20ms，空旷环境稳定传输距离≥200米。音频处理：具备低切滤波、高频提升、安全音轨及多档机内降噪功能。连接兼容：枪麦与接收器均支持USB-C数字输出（48kHz/24bit）及3.5mm模拟输出。智能控制：支持通过手机App进行蓝牙远程监控、参数设置及场景管理。续航能力：枪麦有线模式续航不低于20小时，无线模式续航不低于8小时，内录模式续航不低于4小时；接收器续航不低于6小时。内置锂电池，75dB SPL，内置存储不低于16GB，高清显示屏。1台。</w:t>
            </w:r>
          </w:p>
          <w:p w14:paraId="15FE9C8D">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22、数据输出设备1</w:t>
            </w:r>
            <w:r>
              <w:rPr>
                <w:rFonts w:hint="eastAsia" w:ascii="仿宋_GB2312" w:hAnsi="仿宋_GB2312" w:eastAsia="仿宋_GB2312" w:cs="仿宋_GB2312"/>
                <w:sz w:val="20"/>
                <w:lang w:val="en-US" w:eastAsia="zh-Hans"/>
              </w:rPr>
              <w:t>：</w:t>
            </w:r>
          </w:p>
          <w:p w14:paraId="7AC52777">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打印/复印/扫描/传真、自动双面、自动输稿器 A3幅面，4.3英寸彩色触控屏 USB、有线网、WiFi直连。1台。四色墨水4套，4色*4套。</w:t>
            </w:r>
          </w:p>
          <w:p w14:paraId="3F17D6A9">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23、数据输出设备2：</w:t>
            </w:r>
          </w:p>
          <w:p w14:paraId="45EE98C8">
            <w:pPr>
              <w:jc w:val="both"/>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r>
              <w:rPr>
                <w:rFonts w:hint="eastAsia" w:ascii="仿宋_GB2312" w:hAnsi="仿宋_GB2312" w:eastAsia="仿宋_GB2312" w:cs="仿宋_GB2312"/>
                <w:sz w:val="20"/>
                <w:shd w:val="clear" w:fill="FFFFFF"/>
                <w:lang w:val="en-US" w:eastAsia="zh-Hans"/>
              </w:rPr>
              <w:t xml:space="preserve"> 打印尺寸：不低于250×250×250mm，技术类型：FDM熔融沉积成型，最大速度不低于300mm/s；加速度不低于10,000mm/s²；热端流速：不低于25mm³/s；调平：自动调平系统（涡流传感器或同等级传感器+动态校准功能）；喷嘴：硬化钢或同等级耐磨材质喷嘴；屏幕：不低于5英寸触控屏（480P）；网络：双频WiFi（2.4G/5G）及耗材1套。1台。</w:t>
            </w:r>
          </w:p>
          <w:p w14:paraId="065F8A8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（三）配套要求</w:t>
            </w:r>
          </w:p>
          <w:p w14:paraId="713E70CC">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完成约60㎡的整体环境氛围标准化营造，能够同时满足36人实践教学和课堂教学，提供36名学生台面及工位（18张双人桌桌面尺寸长1400mm*宽500mm*高750mm；桌面采用环保三聚氰胺板，钢木结构，表面耐磨、防刮、防水，四周同色PVC封边，具备前挡板，支持桌面翻转折叠或一键开合；36个椅子尺寸约 570×540×810mm（宽×深×高），座面高度420-450mm，椅背采用PA加高强度玻璃纤维，搭配环保透气网布；座垫为高密度海绵，面料透气；脚架为Q195钢管，喷塑处理）</w:t>
            </w:r>
            <w:r>
              <w:rPr>
                <w:rFonts w:hint="eastAsia" w:ascii="仿宋_GB2312" w:hAnsi="仿宋_GB2312" w:eastAsia="仿宋_GB2312" w:cs="仿宋_GB2312"/>
                <w:sz w:val="21"/>
                <w:lang w:val="en-US" w:eastAsia="zh-Hans"/>
              </w:rPr>
              <w:t>，</w:t>
            </w:r>
            <w:r>
              <w:rPr>
                <w:rFonts w:hint="eastAsia" w:ascii="仿宋_GB2312" w:hAnsi="仿宋_GB2312" w:eastAsia="仿宋_GB2312" w:cs="仿宋_GB2312"/>
                <w:sz w:val="20"/>
                <w:lang w:val="en-US" w:eastAsia="zh-Hans"/>
              </w:rPr>
              <w:t>配备1个教师课程讲解操作台面及工位（全钢制主控台；尺寸约长2000mm，宽760mm，高800mm；桌子材料采用SPCC优质冷轧钢板，钢板厚度≥1.1mm，静电喷涂处理工艺；颜色为灰白色或定做其他色，左边为设备边柜；开孔：桌面开50过线孔；型材：冷轧钢板冷轧成型；带气压式升降软靠椅，西皮材质，尺寸宽≥50cm 长宽≥60cm，带扶手，五轮转椅）。对实训场所地面、墙面、门窗、吊顶、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氛围：设置绿幕区、虚拟拍摄背景板；墙面设计影视作品展示区、企业案例墙，文化墙营造专业创作氛围，氛围专业规范。改造后场地空间布局合理、功能分区清晰，完全满足各类实训设备规整摆放、师生常态化实训教学、学生实操训练及课堂教学使用需求。</w:t>
            </w:r>
          </w:p>
          <w:p w14:paraId="7004C21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提供满足约60㎡场地的冷热环境温度控制设备：18℃-24℃（温度控制器1台，制冷量≥7000W，制热量≥8000W，额定电压：220V，额定频率：50Hz，制冷输入功率≥2000W，制热输入功率≥2100W 能效等级：1级，制冷剂名称：R32，噪音（室内/室外）≤47dB/58dB）。</w:t>
            </w:r>
          </w:p>
          <w:p w14:paraId="1A4CCD0D">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5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0BE0751">
            <w:pPr>
              <w:ind w:firstLine="2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套</w:t>
            </w:r>
          </w:p>
        </w:tc>
        <w:tc>
          <w:tcPr>
            <w:tcW w:w="3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F9E890F">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924" w:type="pct"/>
            <w:vMerge w:val="restar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55D206E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构建一个产教融合、理实一体的现代化专业教学与实践平台。采购的广播级/专业级4K设备，核心性能参数符合国家广电总局《GY/T 307-2017 超高清晰度电视系统节目制作和交换参数值》等行业标准。辅助器材满足安全、稳定、易用的教学需求，本系统的建设，是学院主动对接《“十四五”国家信息化规划》中关于“丰富数字内容供给，发展超高清视频产业”要求，以及教育部《职业教育产教融合赋能提升行动实施方案》</w:t>
            </w:r>
          </w:p>
        </w:tc>
      </w:tr>
      <w:tr w14:paraId="3032CF7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5D8C069">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p>
          <w:p w14:paraId="07B3A604">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w:t>
            </w:r>
          </w:p>
        </w:tc>
        <w:tc>
          <w:tcPr>
            <w:tcW w:w="55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77CF422">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实训室及剪辑工作室</w:t>
            </w:r>
          </w:p>
        </w:tc>
        <w:tc>
          <w:tcPr>
            <w:tcW w:w="220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D0AC034">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一、实训室及剪辑工作室</w:t>
            </w:r>
          </w:p>
          <w:p w14:paraId="7B126BE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（一）功能</w:t>
            </w:r>
          </w:p>
          <w:p w14:paraId="1EE434E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满足每课60个学生操作终端的实践要求，并配备运算主机，具有实验任务视频素材发放、参数设置、资料管理、图片及影视资源库等功能，并预装图形制作及视频剪辑等软件。主要完成4K/8K多轨道时间线流畅影视剪辑操作、视频HDR调色与渲染并能高速导出相关的教学实训操作。</w:t>
            </w:r>
          </w:p>
          <w:p w14:paraId="1F0832D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（二）参数</w:t>
            </w:r>
          </w:p>
          <w:p w14:paraId="1BAF3829">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1、高性能剪辑工作站：</w:t>
            </w:r>
          </w:p>
          <w:p w14:paraId="1C3A354A">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实训室终端，60台</w:t>
            </w:r>
          </w:p>
          <w:p w14:paraId="0C17FE24">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CPU：处理器≥20核28线程，主频≥2.1GHz，最高加速频率≥4.0GHz</w:t>
            </w:r>
          </w:p>
          <w:p w14:paraId="395FEDE9">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主板：≥Q670</w:t>
            </w:r>
          </w:p>
          <w:p w14:paraId="17BB7E6D">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▲内存：≥32GB DDR5，最大支持128GB</w:t>
            </w:r>
          </w:p>
          <w:p w14:paraId="4F90D0C7">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硬盘：≥1TB M.2 SSD固态硬盘</w:t>
            </w:r>
          </w:p>
          <w:p w14:paraId="096CBA62">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显卡：≥RTX 4060，显存≥8GB</w:t>
            </w:r>
          </w:p>
          <w:p w14:paraId="4CB3D036">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端口：前置USB接口≥3个，后置接口：1个HDMI接口、1个DP接口。USB3.2接口≥4个</w:t>
            </w:r>
          </w:p>
          <w:p w14:paraId="5DF10355">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扩展槽：内存插槽≥4个。M.2硬盘插槽≥2个，机械硬盘拓展位≥2个，PCIe 16X≥1个，PCIe 1X≥2个</w:t>
            </w:r>
          </w:p>
          <w:p w14:paraId="1E3CE6B3">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网卡：集成千兆网卡，网口RJ45</w:t>
            </w:r>
          </w:p>
          <w:p w14:paraId="7D5A1AFF">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具有散热功能</w:t>
            </w:r>
          </w:p>
          <w:p w14:paraId="1653A9DB">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功耗：≤500W</w:t>
            </w:r>
          </w:p>
          <w:p w14:paraId="388988B6">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预装正版系统</w:t>
            </w:r>
          </w:p>
          <w:p w14:paraId="7DE2584B">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显示器：与主机同品牌，尺寸≥27吋，分辨率≥2560×1440，IPS面板，色域覆盖≥100% sRGB</w:t>
            </w:r>
          </w:p>
          <w:p w14:paraId="1DAD5D34">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配套防水键盘、抗菌鼠标</w:t>
            </w:r>
          </w:p>
          <w:p w14:paraId="5B22912C">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预装正版操作系统</w:t>
            </w:r>
          </w:p>
          <w:p w14:paraId="62CD428A">
            <w:pPr>
              <w:jc w:val="both"/>
              <w:rPr>
                <w:rFonts w:hint="eastAsia" w:ascii="Calibri" w:hAnsi="Calibri" w:eastAsia="宋体" w:cs="Times New Roman"/>
                <w:lang w:val="en-US" w:eastAsia="zh-Hans"/>
              </w:rPr>
            </w:pPr>
            <w:r>
              <w:rPr>
                <w:rFonts w:hint="eastAsia" w:ascii="仿宋_GB2312" w:hAnsi="仿宋_GB2312" w:eastAsia="仿宋_GB2312" w:cs="仿宋_GB2312"/>
                <w:sz w:val="20"/>
                <w:shd w:val="clear" w:fill="FFFFFF"/>
                <w:lang w:val="en-US" w:eastAsia="zh-Hans"/>
              </w:rPr>
              <w:t>▲支持BIOS层级USB端口管控功能，可限制USB存储设备读取，有效防止数据泄露。</w:t>
            </w:r>
          </w:p>
          <w:p w14:paraId="50D318C3">
            <w:pPr>
              <w:numPr>
                <w:ilvl w:val="0"/>
                <w:numId w:val="1"/>
              </w:numPr>
              <w:ind w:left="0"/>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一体机</w:t>
            </w:r>
            <w:r>
              <w:rPr>
                <w:rFonts w:hint="eastAsia" w:ascii="仿宋_GB2312" w:hAnsi="仿宋_GB2312" w:eastAsia="仿宋_GB2312" w:cs="仿宋_GB2312"/>
                <w:sz w:val="20"/>
                <w:lang w:val="en-US" w:eastAsia="zh-Hans"/>
              </w:rPr>
              <w:t xml:space="preserve">  3台</w:t>
            </w:r>
          </w:p>
          <w:p w14:paraId="1BCD68C8">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85英寸触控交互显示屏，外接电脑投屏版</w:t>
            </w:r>
          </w:p>
          <w:p w14:paraId="156B464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显示规格</w:t>
            </w:r>
          </w:p>
          <w:p w14:paraId="32A2D39D">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屏幕尺寸≥85英寸LED液晶显示屏；屏幕比例16:9；分辨率≥1920×1080（全高清）；可视角度≥178°；亮度≥300cd/㎡；对比度≥3000:1；防眩光钢化玻璃面板。</w:t>
            </w:r>
          </w:p>
          <w:p w14:paraId="1F3F984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触控功能</w:t>
            </w:r>
          </w:p>
          <w:p w14:paraId="08D6088D">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支持红外触控，≥10点同时触摸；支持触控书写、批注功能，书写延迟≤50ms；支持手势操作（缩放、翻页、擦除）。</w:t>
            </w:r>
          </w:p>
          <w:p w14:paraId="5B8F381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投屏与连接</w:t>
            </w:r>
          </w:p>
          <w:p w14:paraId="4B27D68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支持有线投屏：通过HDMI/USB-C接口连接笔记本电脑，即插即用，无需安装驱动；支持无线投屏：支持手机、电脑无线投屏，兼容Windows、macOS、Android、iOS系统；支持屏幕镜像与扩展显示两种模式。</w:t>
            </w:r>
          </w:p>
          <w:p w14:paraId="445976C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接口配置</w:t>
            </w:r>
          </w:p>
          <w:p w14:paraId="541A45C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HDMI输入≥2路（支持电脑接入）；USB≥2路（含前置便捷USB接口）；USB-C≥1路（支持视频信号传输）；音频输入输出各≥1路；网口RJ45≥1路。</w:t>
            </w:r>
          </w:p>
          <w:p w14:paraId="4A58246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基础功能</w:t>
            </w:r>
          </w:p>
          <w:p w14:paraId="4A4AB09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支持U盘读取，可播放图片、视频、文档等常见格式文件；自带基础批注工具软件，支持在投屏画面上进行书写、标注、截图；支持安卓系统，可独立运行基础应用。</w:t>
            </w:r>
          </w:p>
          <w:p w14:paraId="40CF9F28">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配套配件</w:t>
            </w:r>
          </w:p>
          <w:p w14:paraId="125E7784">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配置专用移动支架，可升降、可移动，适配本机尺寸；提供整机上门安装及调试服务。</w:t>
            </w:r>
          </w:p>
          <w:p w14:paraId="39AC31E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3.移动工作站</w:t>
            </w:r>
            <w:r>
              <w:rPr>
                <w:rFonts w:hint="eastAsia" w:ascii="仿宋_GB2312" w:hAnsi="仿宋_GB2312" w:eastAsia="仿宋_GB2312" w:cs="仿宋_GB2312"/>
                <w:sz w:val="20"/>
                <w:lang w:val="en-US" w:eastAsia="zh-Hans"/>
              </w:rPr>
              <w:t>7台</w:t>
            </w:r>
          </w:p>
          <w:p w14:paraId="25E3D65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以下为一套移动工作站包含的内容：</w:t>
            </w:r>
          </w:p>
          <w:p w14:paraId="76A6C50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处理器：采用x86架构高性能移动处理器，核心数≥16核，线程数≥32线程，最高加速频率≥5.4GHz，三级缓存≥64MB，支持DDR5高频内存。</w:t>
            </w:r>
          </w:p>
          <w:p w14:paraId="7B0BF94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▲内存：配备≥32GB DDR5内存，内存频率≥5600MHz，双内存插槽设计，支持用户自行扩展升级。</w:t>
            </w:r>
          </w:p>
          <w:p w14:paraId="663AFBC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存储：配备≥1TB M.2 PCIe Gen4固态硬盘，具备≥2个M.2 2280固态硬盘插槽，支持用户自行扩展存储容量。</w:t>
            </w:r>
          </w:p>
          <w:p w14:paraId="64A83A4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显卡与性能：搭载新一代架构独立显卡，显存≥8GB GDDR7，支持光线追踪及DLSS技术；整机性能释放≥200W；支持独显直连模式及混合模式热切换。</w:t>
            </w:r>
          </w:p>
          <w:p w14:paraId="2E833852">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显示屏：16英寸IPS LCD显示屏，分辨率≥2560×1600，刷新率≥240Hz，亮度≥500尼特，色域覆盖100% DCI-P3；支持专业级色彩校准，具备硬件级低蓝光护眼认证。</w:t>
            </w:r>
          </w:p>
          <w:p w14:paraId="5E61ECD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散热系统：采用高效散热模组，具备多热管及大面积散热鳍片设计，支持多模式性能切换（含极客/安静模式）。</w:t>
            </w:r>
          </w:p>
          <w:p w14:paraId="0B5501A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接口与扩展：配备SD读卡器；配备≥2个USB4/雷电4接口；配备≥3个USB 3.2接口；配备HDMI视频输出接口；配备耳机/麦克风复合接口；支持模块化扩展接口，可拓展外设。</w:t>
            </w:r>
          </w:p>
          <w:p w14:paraId="393EFC08">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无线通信：支持Wi-Fi 7（802.11be）无线局域网，内置蓝牙模块。</w:t>
            </w:r>
          </w:p>
          <w:p w14:paraId="3369D312">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电池与电源：配备≥85Wh大容量锂电池，支持快充技术。</w:t>
            </w:r>
          </w:p>
          <w:p w14:paraId="1357175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操作系统：预装Windows 11家庭中文版或更高版本操作系统。</w:t>
            </w:r>
          </w:p>
          <w:p w14:paraId="47869BE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机身规格：机身厚度≤20mm，整机重量≤2.2kg。</w:t>
            </w:r>
          </w:p>
          <w:p w14:paraId="114DAEB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1）预装正版操作系统。</w:t>
            </w:r>
          </w:p>
          <w:p w14:paraId="55C3CA5D">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2）预装全媒体交互H5 实训创作系统，授权期不低于5 年，数量7 套：具备图文排版、专题制作、交互H5 开发、教学班级管理、作业批阅、作品展示、数据统计分析全功能，适配融媒体课程实训、课程作业在线交付，支持移动端交互效果预览与微信生态适配。满足全媒体实训人工智能对图文稿件、H5稿件、数据图表、图片素材、视频素材 的生产和编辑需求。编辑套件支持生产包含图片、文字、音视频、全景、网页、图表、动画等媒体形式的内容稿件，支持将数据表格快速生成图表， 支持图片和视频素材在线快编。支持移动端的触屏、陀螺仪、GPS、拍照、录音等 H5 动画交互方式，并针对微信传播进行优化，一站解决全媒体内容的制作痛点，便于全媒体内容的互联互通互用。</w:t>
            </w:r>
          </w:p>
          <w:p w14:paraId="4F8E2DB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3）预装专业短视频智能剪辑创作系统，高级授权，授权期不低于5 年，数量7套，国内院校短视频实训主流桌面端剪辑创作工具，适配数字媒体、新媒体等专业课程教学实训需求，兼顾易用性与专业剪辑能力。平台集成AI 智能字幕、AI 配音、海量版权模板、自动转场、AI 调色成片优化、多画幅导出等核心能力，可快速完成短视频、课程作品、实训作业的全流程剪辑制作。软件降低后期剪辑学习门槛，支持多轨道编辑、关键帧、蒙版、音频降噪等专业剪辑功能，可实现从基础剪辑到创意短视频产出的完整教学训练。提供合规的音乐、特效、字体资源，规避版权风险，支持机房批量账号部署，适配课堂集中实训环境，助力学生掌握行业主流短视频生产流程，实现教学实训与行业实际应用无缝对接。</w:t>
            </w:r>
          </w:p>
          <w:p w14:paraId="7F916C5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4）预装AIGC影视级AI视觉生成创作系统，高级授权，授权期不低于5年，数量7套。技术参数要求如下： 视频生成：支持文生视频、图生视频两种模式；支持首尾帧关键帧指定，系统自动生成中间过渡帧；单次生成视频时长≥5秒；支持分辨率≥1080P输出。 分镜创作：支持故事板模式，可将文本脚本自动拆解为≥4个分镜画面；支持逐帧独立编辑，可调整每帧景别（远景/中景/近景/特写）、运镜方向（推/拉/摇/移/固定）、单帧时长。 数字人驱动：支持虚拟数字人生成，可通过文本输入驱动数字人口型同步、表情变化及肢体动作；支持自定义数字人形象上传或平台内置形象选择。 局部重绘：支持对已生成图像/视频帧进行区域选区，对选区内内容进行AI重绘替换，保留选区外画面不变。 账号体系：每个账号独立UID，独立授权管理；支持高速生成加速队列，优先调度生成任务；支持去除平台自有水印；支持4K（3840×2160）及以上分辨率视频导出。 模型调用：高阶图像生成模型与视频生成模型均无调用次数限制，授权期内不限量使用。 语言支持：平台原生支持中文语义理解，中文提示词识别准确率满足教学使用需求，无需依赖第三方翻译工具。 教学适配：系统功能覆盖分镜脚本编写、创意短片制作、虚拟数字人作品创作的完整AIGC影视创作流程，适配AIGC影视创作课程教学，满足学生从创意构思到成品输出的实训需求。 交付方式：以独立账号授权形式交付，每个账号授权期≥5年，授权期内功能完整可用，不限制核心功能使用。高阶图像生成模型与视频生成模型均无调用次数限制；或每月提供不低于以下额度的生成资源：高清图像生成≥2000张，高清视频生成（1080P及以上）≥100条（每条时长≥5秒），4K视频导出≥50条。账号等级：每个账号须为平台高级会员或同等及以上等级，享有平台最高优先级生成队列、无水印导出、4K高清导出、高阶模型无限制调用等全部高级功能权限</w:t>
            </w:r>
          </w:p>
          <w:p w14:paraId="217C403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（三）配套要求</w:t>
            </w:r>
          </w:p>
          <w:p w14:paraId="5561B38A">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完成约120㎡的整体环境氛围标准化营造（2间各约60㎡），2间能够分别满足不少于36人实践教学和课堂教学，2间能够分别提供≥36名学生防静电工作台及学生座位（共36张，双人桌桌面设计，台架立腿为蝴蝶腿型，整体采用模块化拆装结构设计；台架立腿侧管上部设有外置USB3.0接口和机电式开关（自带开关机电源指示灯），前框组件分左右两门，两门带有自由组合图案散热孔；尺寸：学生桌桌面尺寸长1400mm*宽600mm*高750mm；材质：板材采用25mm厚E2级三聚氰胺板，封边处理。台架：采用金属烤漆桌架，表面经过除油、除锈、磷化、静电喷塑处理，外框架采用50mm*20mm*1.2mm厚方管，配管采用25mm*25mm*1.2mm厚方管，背板及门板采用不低于0.8mm厚冷轧钢板折弯成型；台架底部带有四个水平调整座，每套机位桌配备有全封闭主机储藏仓，门内储藏双仓位空间可放置2台电脑；储藏仓底板并有通风散热设计。储藏仓背面有通风散热设计，储藏仓内后上部设计有走线槽实现台与台之间走线实现强弱电及信号线类隐藏，线槽底部分段开有穿线孔，能实现自由穿线，每套桌面和储藏仓体内并带有强弱电线、信号线和开关线穿线孔设计，方便施工穿线，每桌位连接处左右带有穿线孔，防止主机配件被盗并自带安全暗门锁。共72个凳子，凳面尺寸长340mm*宽240mm*高400mm；凳面采用16mm高密度热压防火板PP塑胶注塑包边一次成型；凳架采用50mm*25mm*1.0mm椭圆管经开料，冲孔，二氧化碳高频焊接一体，焊位光滑平整；底脚胶套PP加耐磨纤维塑料一体成型,并带加厚脚垫无声音）。2间能够分别配备1个教师课程讲解操作台面及座位（全钢制主控台；尺寸约长2000mm，宽760mm，高800mm；桌子材料采用SPCC优质冷轧钢板，钢板厚度≥1.1mm，静电喷涂处理工艺；颜色为灰白色或定做其他色，左边为设备边柜；开孔：桌面开50过线孔；型材：冷轧钢板冷轧成型；带气压式升降软靠椅，西皮材质，尺寸宽≥50cm 长宽≥60cm，带扶手，五轮转椅）。对实训场所地面、墙面、门窗、吊顶、专业照明、强弱电及网络线路进行系统化升级改造。场地全部采用隐蔽走线工艺，实现强弱电、网络管线暗埋布设，室内整洁规范、无外露线路、无安全隐患。通过合理设置功能隔断，科学划分实训操作区域与通行空间，优化室内采光与整体视觉效果。氛围：设置绿幕区、虚拟拍摄背景板；墙面设计影视作品展示区、企业案例墙，文化墙营造专业创作氛围，氛围专业规范。改造后场地空间布局合理、功能分区清晰，完全满足各类实训设备规整摆放、师生常态化实训教学、学生实操训练及课堂教学使用需求。</w:t>
            </w:r>
            <w:r>
              <w:rPr>
                <w:rFonts w:hint="eastAsia" w:ascii="Calibri" w:hAnsi="Calibri" w:eastAsia="宋体" w:cs="Times New Roman"/>
                <w:lang w:val="en-US" w:eastAsia="zh-Hans"/>
              </w:rPr>
              <w:br w:type="textWrapping"/>
            </w:r>
            <w:r>
              <w:rPr>
                <w:rFonts w:hint="eastAsia" w:ascii="仿宋_GB2312" w:hAnsi="仿宋_GB2312" w:eastAsia="仿宋_GB2312" w:cs="仿宋_GB2312"/>
                <w:sz w:val="19"/>
                <w:lang w:val="en-US" w:eastAsia="zh-Hans"/>
              </w:rPr>
              <w:t xml:space="preserve">      </w:t>
            </w:r>
            <w:r>
              <w:rPr>
                <w:rFonts w:hint="eastAsia" w:ascii="仿宋_GB2312" w:hAnsi="仿宋_GB2312" w:eastAsia="仿宋_GB2312" w:cs="仿宋_GB2312"/>
                <w:sz w:val="20"/>
                <w:lang w:val="en-US" w:eastAsia="zh-Hans"/>
              </w:rPr>
              <w:t>提供满足约2间60㎡场地的冷热环境温度控制设备：18℃-24℃（温度控制器2台，制冷量≥7000W，制热量≥8000W，额定电压：220V，额定频率：50Hz，制冷输入功率≥2000W，制热输入功率≥2100W 能效等级：1级，制冷剂名称：R32，噪音（室内/室外）≤47dB/58dB）。</w:t>
            </w:r>
          </w:p>
          <w:p w14:paraId="40E23640">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5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B34CBB7">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套</w:t>
            </w:r>
          </w:p>
        </w:tc>
        <w:tc>
          <w:tcPr>
            <w:tcW w:w="3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1A6F366A">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p>
          <w:p w14:paraId="37296453">
            <w:pPr>
              <w:jc w:val="center"/>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w:t>
            </w:r>
          </w:p>
        </w:tc>
        <w:tc>
          <w:tcPr>
            <w:tcW w:w="924" w:type="pct"/>
            <w:vMerge w:val="continue"/>
            <w:tcBorders>
              <w:top w:val="nil"/>
              <w:left w:val="single" w:color="000000" w:sz="4" w:space="0"/>
              <w:bottom w:val="single" w:color="000000" w:sz="4" w:space="0"/>
              <w:right w:val="single" w:color="000000" w:sz="4" w:space="0"/>
            </w:tcBorders>
          </w:tcPr>
          <w:p w14:paraId="79891F8F">
            <w:pPr>
              <w:rPr>
                <w:rFonts w:ascii="Calibri" w:hAnsi="Calibri" w:eastAsia="宋体" w:cs="Times New Roman"/>
              </w:rPr>
            </w:pPr>
          </w:p>
        </w:tc>
      </w:tr>
      <w:tr w14:paraId="47DC5DA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374"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342975BA">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p>
          <w:p w14:paraId="0AF108E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w:t>
            </w:r>
          </w:p>
        </w:tc>
        <w:tc>
          <w:tcPr>
            <w:tcW w:w="55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60C3EF3A">
            <w:pPr>
              <w:jc w:val="both"/>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融媒体内容制作及AI平台</w:t>
            </w:r>
          </w:p>
        </w:tc>
        <w:tc>
          <w:tcPr>
            <w:tcW w:w="2209"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23F2F8BA">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一、融媒体内容制作及AI平台</w:t>
            </w:r>
          </w:p>
          <w:p w14:paraId="4783747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（一）功能</w:t>
            </w:r>
          </w:p>
          <w:p w14:paraId="5A85C153">
            <w:pPr>
              <w:ind w:firstLine="400"/>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集内容生成、视频生成、数字人、交互功能等。</w:t>
            </w:r>
          </w:p>
          <w:p w14:paraId="67644E3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（二）参数</w:t>
            </w:r>
          </w:p>
          <w:p w14:paraId="4C5E5439">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通用多模态AI 创意基础工具;</w:t>
            </w:r>
          </w:p>
          <w:p w14:paraId="048C1B92">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通用多模态AI 创意基础工具：授权期5年期7套：通用多模态AI 创意基础工具创作平台是面向数字媒体艺术、人工智能技术应用、新媒体运营、视觉传达、影视动画、文创设计等专业的 AIGC实训教学平台，基于商用版无限画布节点式 AI 创作引擎，叠加院校教学管理、作业批改、在线考试、成绩统计、算力管控、账号权限隔离教学模块，实现云端 AI 创作 + 标准化教学管理二合一，完整复刻企业真实 AI内容生产工作流，覆盖教‑学‑练‑考‑评‑归档全教学闭环，由以下几个核心模块构成：</w:t>
            </w:r>
          </w:p>
          <w:p w14:paraId="042849F3">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 教学版无限画布实训工作区：复用商用版无边界自由创作能力，支持多模态素材拖拽上传、自由排版、图层管理，可原位调用各类 AI 节点完成生成与编辑；面向教学场景新增课程画布直达、小组协同画布，教师可远程进入学生画布进行实时查看、批注调试，适配课堂随堂实训、课后拓展创作，普通办公电脑仅通过浏览器即可开展 AIGC 全品类实训创作。（提供功能截图）</w:t>
            </w:r>
          </w:p>
          <w:p w14:paraId="3C7131B6">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 实训节点化 AI 工作流引擎：完整继承商用版全部 AI 能力节点，涵盖图像生成、视频生成、音频生成等高级创作能力；支持教师将实训案例、标准工作流打包为课程模板下发给班级学生，学生基于模板完成实训任务，还原企业商业生产流程；配套多专业标准化实训模块，覆盖文创设计、文案策划、视觉设计、影视动画、音频配音，对接企业真实就业岗位能力要求。（提供功能截图）</w:t>
            </w:r>
          </w:p>
          <w:p w14:paraId="4544D3CC">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 教学算力调度与成本管控模块：底层复用动态 API 网关算力调度能力，支持动态接入多模态模型 API，兼容第三方云端 GPU 算力负载均衡；增加院校专属算力池管理，支持按专业、班级、个人分级分配算力积分，可设置单人/班级每日算力上限，具备算力消耗监控、流量预警、全链路日志留痕导出能力，精准管控实训成本，杜绝资源超额浪费。（提供功能截图）</w:t>
            </w:r>
          </w:p>
          <w:p w14:paraId="48DAFE67">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 三方角色权限与教学闭环管理体系：包含学生端、教师端、院校管理员端三层角色，严格三级数据权限隔离。学生端提供课程中心、教考中心、个人学习档案，完成课程学习、练习、作业提交、线上考试，作品、操作记录、成绩自动归档；教师端实现课程建设、随堂练习下发、作业批量批注打分、组卷考试、学情报表自动生成；院校管理员端支持账号批量导入导出、班级管理、全校教学数据看板、算力统筹管控；全部操作日志不可篡改，满足教学评估、产教融合验收材料输出需求。（提供功能截图）</w:t>
            </w:r>
          </w:p>
          <w:p w14:paraId="43204A24">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 教考测评与成果归档模块：支持理论客观题与画布实操大题混合组卷；作业支持设置起止提交时间、多次重提交；系统支持分项打分、在线画布批注，客观题自动判分；全部作业、考试、创作源文件自动归档班级资源库，自动生成班级、学期维度学情分析报告，支撑教研复盘与学分归档。（提供功能截图）</w:t>
            </w:r>
          </w:p>
          <w:p w14:paraId="5BAF044E">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 配套教学资源与交付保障体系：平台配套提供线下应用教学服务；支持 SaaS 云端部署、私有化本地化部署两种交付模式；提供账号初始化配置、运维服务保障。（提供功能截图）</w:t>
            </w:r>
          </w:p>
          <w:p w14:paraId="141F4D39">
            <w:pPr>
              <w:ind w:firstLine="400"/>
              <w:jc w:val="left"/>
              <w:rPr>
                <w:rFonts w:hint="eastAsia" w:ascii="Calibri" w:hAnsi="Calibri" w:eastAsia="宋体" w:cs="Times New Roman"/>
                <w:lang w:val="en-US" w:eastAsia="zh-Hans"/>
              </w:rPr>
            </w:pPr>
            <w:r>
              <w:rPr>
                <w:rFonts w:hint="eastAsia" w:ascii="仿宋_GB2312" w:hAnsi="仿宋_GB2312" w:eastAsia="仿宋_GB2312" w:cs="仿宋_GB2312"/>
                <w:sz w:val="19"/>
                <w:lang w:val="en-US" w:eastAsia="zh-Hans"/>
              </w:rPr>
              <w:t xml:space="preserve"> </w:t>
            </w:r>
          </w:p>
        </w:tc>
        <w:tc>
          <w:tcPr>
            <w:tcW w:w="557"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41009B5B">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套</w:t>
            </w:r>
          </w:p>
        </w:tc>
        <w:tc>
          <w:tcPr>
            <w:tcW w:w="375" w:type="pct"/>
            <w:tcBorders>
              <w:top w:val="nil"/>
              <w:left w:val="single" w:color="000000" w:sz="4" w:space="0"/>
              <w:bottom w:val="single" w:color="000000" w:sz="4" w:space="0"/>
              <w:right w:val="single" w:color="000000" w:sz="4" w:space="0"/>
            </w:tcBorders>
            <w:tcMar>
              <w:top w:w="0" w:type="dxa"/>
              <w:left w:w="105" w:type="dxa"/>
              <w:bottom w:w="0" w:type="dxa"/>
              <w:right w:w="105" w:type="dxa"/>
            </w:tcMar>
            <w:vAlign w:val="top"/>
          </w:tcPr>
          <w:p w14:paraId="7E8BD20C">
            <w:pPr>
              <w:jc w:val="center"/>
              <w:rPr>
                <w:rFonts w:hint="eastAsia" w:ascii="Calibri" w:hAnsi="Calibri" w:eastAsia="宋体" w:cs="Times New Roman"/>
                <w:lang w:val="en-US" w:eastAsia="zh-Hans"/>
              </w:rPr>
            </w:pP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Calibri" w:hAnsi="Calibri" w:eastAsia="宋体" w:cs="Times New Roman"/>
                <w:lang w:val="en-US" w:eastAsia="zh-Hans"/>
              </w:rPr>
              <w:br w:type="textWrapping"/>
            </w:r>
            <w:r>
              <w:rPr>
                <w:rFonts w:hint="eastAsia" w:ascii="仿宋_GB2312" w:hAnsi="仿宋_GB2312" w:eastAsia="仿宋_GB2312" w:cs="仿宋_GB2312"/>
                <w:sz w:val="20"/>
                <w:lang w:val="en-US" w:eastAsia="zh-Hans"/>
              </w:rPr>
              <w:t>1</w:t>
            </w:r>
          </w:p>
        </w:tc>
        <w:tc>
          <w:tcPr>
            <w:tcW w:w="924" w:type="pct"/>
            <w:vMerge w:val="continue"/>
            <w:tcBorders>
              <w:top w:val="nil"/>
              <w:left w:val="single" w:color="000000" w:sz="4" w:space="0"/>
              <w:bottom w:val="single" w:color="000000" w:sz="4" w:space="0"/>
              <w:right w:val="single" w:color="000000" w:sz="4" w:space="0"/>
            </w:tcBorders>
          </w:tcPr>
          <w:p w14:paraId="26DF5C38">
            <w:pPr>
              <w:rPr>
                <w:rFonts w:ascii="Calibri" w:hAnsi="Calibri" w:eastAsia="宋体" w:cs="Times New Roman"/>
              </w:rPr>
            </w:pPr>
          </w:p>
        </w:tc>
      </w:tr>
    </w:tbl>
    <w:p w14:paraId="08E30522">
      <w:pPr>
        <w:rPr>
          <w:rFonts w:hint="eastAsia" w:ascii="Calibri" w:hAnsi="Calibri" w:eastAsia="宋体" w:cs="Times New Roman"/>
          <w:lang w:val="en-US" w:eastAsia="zh-Hans"/>
        </w:rPr>
      </w:pPr>
      <w:r>
        <w:rPr>
          <w:rFonts w:hint="eastAsia" w:ascii="仿宋_GB2312" w:hAnsi="仿宋_GB2312" w:eastAsia="仿宋_GB2312" w:cs="仿宋_GB2312"/>
          <w:b/>
          <w:sz w:val="22"/>
          <w:lang w:val="en-US" w:eastAsia="zh-Hans"/>
        </w:rPr>
        <w:t>其他要求：</w:t>
      </w:r>
    </w:p>
    <w:p w14:paraId="7556329A">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1、售后：</w:t>
      </w:r>
    </w:p>
    <w:p w14:paraId="717B53B2">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①响应时效。投标人应提供明确的售后响应时间承诺。一般要求：接到报修通知后4小时内响应，24小时内解决问题并完成维修或更换。</w:t>
      </w:r>
    </w:p>
    <w:p w14:paraId="2DB6801A">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②备件保障。若设备故障在约定时间内无法修复，投标人应提供性能完好的备用设备供采购人使用，确保学校教学科研工作不受影响。备用设备的规格配置及性能不得低于原设备要求。</w:t>
      </w:r>
    </w:p>
    <w:p w14:paraId="7E2134A4">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③服务团队。投标人应配有专业维修工程师，并指派专人负责与采购人联系售后服务事宜。投标人应提供售后服务联系负责人、联系电话、地址等信息。</w:t>
      </w:r>
    </w:p>
    <w:p w14:paraId="6BC3DAD2">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④定期巡检。质保期内投标人应定期上门巡检，一般每季度不少于1次或每年不少于2次，并出具设备运行报告。</w:t>
      </w:r>
    </w:p>
    <w:p w14:paraId="7484A532">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2、软件升级要求：</w:t>
      </w:r>
    </w:p>
    <w:p w14:paraId="761CE124">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①质保期内升级。质保期内，投标人应提供软件版本升级、功能模块拓展与维护等服务。软件升级后，投标人应主动对采购设备进行升级。升级费用包含在投标报价中。</w:t>
      </w:r>
    </w:p>
    <w:p w14:paraId="7E1B4ED0">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②长期保障。涉及软件产品的，投标人对系统终身负责升级。质保期满后，如拟投产品软件在约定年限内有升级，仍应提供软件升级及技术支持服务。升级费用包含在投标报价中。</w:t>
      </w:r>
    </w:p>
    <w:p w14:paraId="1BE97522">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3、培训要求：</w:t>
      </w:r>
    </w:p>
    <w:p w14:paraId="03F31139">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①培训内容与标准。投标人应对采购人相关人员进行免费现场培训或集中培训，培训内容包括设备操作使用、注意事项、相关理论知识、结构介绍、日常维护等。培训应达到采购人相关人员能够独立操作、熟练使用、维护和管理设备或软件的标准。</w:t>
      </w:r>
    </w:p>
    <w:p w14:paraId="538E89E3">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②培训安排。投标人应在设备安装调试完成后及时安排培训。具体培训时间、地点及人员数量由采购人决定。培训名额不限，培训期间发生的相关费用均由投标人负责。</w:t>
      </w:r>
    </w:p>
    <w:p w14:paraId="2C1BAD77">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③培训资料。投标人应为所有被培训人员提供培训用文字资料和讲义等相关材料。每台设备均应提供一套完整的中文技术资料，包括操作手册、使用说明、维修保养操作手册、安装手册、产品合格证等。</w:t>
      </w:r>
    </w:p>
    <w:p w14:paraId="6B5C8F3A">
      <w:pPr>
        <w:rPr>
          <w:rFonts w:hint="eastAsia" w:ascii="Calibri" w:hAnsi="Calibri" w:eastAsia="宋体" w:cs="Times New Roman"/>
          <w:lang w:val="en-US" w:eastAsia="zh-Hans"/>
        </w:rPr>
      </w:pPr>
      <w:r>
        <w:rPr>
          <w:rFonts w:hint="eastAsia" w:ascii="仿宋_GB2312" w:hAnsi="仿宋_GB2312" w:eastAsia="仿宋_GB2312" w:cs="仿宋_GB2312"/>
          <w:sz w:val="22"/>
          <w:lang w:val="en-US" w:eastAsia="zh-Hans"/>
        </w:rPr>
        <w:t>④持续培训。质保期内，投标人应根据采购人需求提供再培训或每年不少于两次的现场技术培训。在采购人使用期间视需求可提供再培训。</w:t>
      </w:r>
    </w:p>
    <w:p w14:paraId="57764F1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singleLevel"/>
    <w:tmpl w:val="0053208E"/>
    <w:lvl w:ilvl="0" w:tentative="0">
      <w:start w:val="1"/>
      <w:numFmt w:val="decimal"/>
      <w:lvlText w:val="%1."/>
      <w:lvlJc w:val="left"/>
      <w:pPr>
        <w:ind w:left="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45C504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2026-10-09T09:12:03Z</dcterms:created>
  <dc:creator>acer</dc:creator>
  <cp:lastModifiedBy>笑不暖心</cp:lastModifiedBy>
  <dcterms:modified xsi:type="dcterms:W3CDTF">2026-10-09T09:13:27Z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KSOTemplateDocerSaveRecord">
    <vt:lpwstr>eyJoZGlkIjoiN2ViYTg5NDBiZjhlN2VjMmMxODQyM2Y0NTY5NDI4ZDUiLCJ1c2VySWQiOiIxMDE1Mjc4NzQ4In0=</vt:lpwstr>
  </property>
  <property fmtid="{D5CDD505-2E9C-101B-9397-08002B2CF9AE}" pid="4" name="ICV">
    <vt:lpwstr>206BAF62201645078EFCCB14DF18C4A7_12</vt:lpwstr>
  </property>
</Properties>
</file>