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版本号：【KRDL】K4-260609220260616001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雁塔校区部分楼宇（44号楼、接警中心、土木楼等）屋面整体防水维修提升改造项目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【KRDL】K4-2606092</w:t>
      </w:r>
      <w:r>
        <w:br/>
      </w:r>
      <w:r>
        <w:br/>
      </w:r>
      <w:r>
        <w:br/>
      </w:r>
    </w:p>
    <w:p>
      <w:pPr>
        <w:pStyle w:val="null3"/>
        <w:jc w:val="center"/>
        <w:outlineLvl w:val="2"/>
      </w:pPr>
      <w:r>
        <w:rPr>
          <w:rFonts w:ascii="仿宋_GB2312" w:hAnsi="仿宋_GB2312" w:cs="仿宋_GB2312" w:eastAsia="仿宋_GB2312"/>
          <w:sz w:val="28"/>
          <w:b/>
        </w:rPr>
        <w:t>西安建筑科技大学</w:t>
      </w:r>
    </w:p>
    <w:p>
      <w:pPr>
        <w:pStyle w:val="null3"/>
        <w:jc w:val="center"/>
        <w:outlineLvl w:val="2"/>
      </w:pPr>
      <w:r>
        <w:rPr>
          <w:rFonts w:ascii="仿宋_GB2312" w:hAnsi="仿宋_GB2312" w:cs="仿宋_GB2312" w:eastAsia="仿宋_GB2312"/>
          <w:sz w:val="28"/>
          <w:b/>
        </w:rPr>
        <w:t>开瑞项目管理有限公司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2026年06月16日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开瑞项目管理有限公司</w:t>
      </w:r>
      <w:r>
        <w:rPr>
          <w:rFonts w:ascii="仿宋_GB2312" w:hAnsi="仿宋_GB2312" w:cs="仿宋_GB2312" w:eastAsia="仿宋_GB2312"/>
        </w:rPr>
        <w:t>（以下简称“代理机构”）受</w:t>
      </w:r>
      <w:r>
        <w:rPr>
          <w:rFonts w:ascii="仿宋_GB2312" w:hAnsi="仿宋_GB2312" w:cs="仿宋_GB2312" w:eastAsia="仿宋_GB2312"/>
        </w:rPr>
        <w:t>西安建筑科技大学</w:t>
      </w:r>
      <w:r>
        <w:rPr>
          <w:rFonts w:ascii="仿宋_GB2312" w:hAnsi="仿宋_GB2312" w:cs="仿宋_GB2312" w:eastAsia="仿宋_GB2312"/>
        </w:rPr>
        <w:t>委托，拟对</w:t>
      </w:r>
      <w:r>
        <w:rPr>
          <w:rFonts w:ascii="仿宋_GB2312" w:hAnsi="仿宋_GB2312" w:cs="仿宋_GB2312" w:eastAsia="仿宋_GB2312"/>
        </w:rPr>
        <w:t>雁塔校区部分楼宇（44号楼、接警中心、土木楼等）屋面整体防水维修提升改造项目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【KRDL】K4-2606092</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雁塔校区部分楼宇（44号楼、接警中心、土木楼等）屋面整体防水维修提升改造项目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项目拟对西安建筑科技大学雁塔校区44号楼、保卫处接警中心、土木楼、建设路门面房及车队库房屋面进行整体防水维修及提升改造等。目前，上述楼宇屋面普遍存在防水层老化失效、渗漏严重、地砖破损、杂草滋生、杂物堆积及排水不畅等问题，导致接警中心无法正常安全使用，土木楼内部墙皮脱落霉变，结构与使用环境受损。为彻底消除安全隐患、恢复防水功能、保障建筑正常使用，亟需对屋面防水、铺装层及排水系统等进行系统性修复与优化。具体以本项目竞争性磋商文件、工程量清单为准。</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采购包1（雁塔校区部分楼宇（44号楼、接警中心、土木楼等）屋面整体防水维修提升改造）：属于专门面向中小企业采购。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1、主体资格：供应商为向采购人提供工程及相应服务的法人或其他组织；</w:t>
      </w:r>
    </w:p>
    <w:p>
      <w:pPr>
        <w:pStyle w:val="null3"/>
      </w:pPr>
      <w:r>
        <w:rPr>
          <w:rFonts w:ascii="仿宋_GB2312" w:hAnsi="仿宋_GB2312" w:cs="仿宋_GB2312" w:eastAsia="仿宋_GB2312"/>
        </w:rPr>
        <w:t>2、社会保障资金缴纳证明：供应商提供自2025年6月至今已缴纳的至少一个月的社会保障资金缴存单据或社保机构开具的社会保险参保缴费情况证明，单据或证明上应有社保机构或代收机构的公章。依法不需要缴纳社会保障资金的供应商应提供相关文件证明；</w:t>
      </w:r>
    </w:p>
    <w:p>
      <w:pPr>
        <w:pStyle w:val="null3"/>
      </w:pPr>
      <w:r>
        <w:rPr>
          <w:rFonts w:ascii="仿宋_GB2312" w:hAnsi="仿宋_GB2312" w:cs="仿宋_GB2312" w:eastAsia="仿宋_GB2312"/>
        </w:rPr>
        <w:t>3、税收缴纳证明：供应商提供自2025年6月至今已缴纳的至少一个月纳税证明或完税证明，依法免税的单位应提供相关证明材料；</w:t>
      </w:r>
    </w:p>
    <w:p>
      <w:pPr>
        <w:pStyle w:val="null3"/>
      </w:pPr>
      <w:r>
        <w:rPr>
          <w:rFonts w:ascii="仿宋_GB2312" w:hAnsi="仿宋_GB2312" w:cs="仿宋_GB2312" w:eastAsia="仿宋_GB2312"/>
        </w:rPr>
        <w:t>4、财务状况证明：供应商提供2024或2025年度经审计的完整财务审计报告或在开标日期前六个月内其基本开户银行出具的资信证明；</w:t>
      </w:r>
    </w:p>
    <w:p>
      <w:pPr>
        <w:pStyle w:val="null3"/>
      </w:pPr>
      <w:r>
        <w:rPr>
          <w:rFonts w:ascii="仿宋_GB2312" w:hAnsi="仿宋_GB2312" w:cs="仿宋_GB2312" w:eastAsia="仿宋_GB2312"/>
        </w:rPr>
        <w:t>5、供应商资质要求：供应商须具备建设行政主管部门颁发的防水防腐保温工程专业承包二级（含）以上资质；并具备有效的安全生产许可证，且在人员、设备、资金等方面具备相应施工能力；</w:t>
      </w:r>
    </w:p>
    <w:p>
      <w:pPr>
        <w:pStyle w:val="null3"/>
      </w:pPr>
      <w:r>
        <w:rPr>
          <w:rFonts w:ascii="仿宋_GB2312" w:hAnsi="仿宋_GB2312" w:cs="仿宋_GB2312" w:eastAsia="仿宋_GB2312"/>
        </w:rPr>
        <w:t>6、供应商拟派项目经理资质和专业要求：供应商拟派项目经理具备合法有效的建筑工程专业注册建造师二级（含）以上执业资格及安全生产考核合格证书（安全B证），在本单位注册且无在建工程；</w:t>
      </w:r>
    </w:p>
    <w:p>
      <w:pPr>
        <w:pStyle w:val="null3"/>
      </w:pPr>
      <w:r>
        <w:rPr>
          <w:rFonts w:ascii="仿宋_GB2312" w:hAnsi="仿宋_GB2312" w:cs="仿宋_GB2312" w:eastAsia="仿宋_GB2312"/>
        </w:rPr>
        <w:t>7、信誉要求：供应商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 同时拟派项目经理未被列入“信用中国”网站的“重点领域严重失信主体名单”中的“安全生产严重失信主体名单（自然人）”；未被“中国执行信息公开网”列入失信被执行人。</w:t>
      </w:r>
    </w:p>
    <w:p>
      <w:pPr>
        <w:pStyle w:val="null3"/>
      </w:pPr>
      <w:r>
        <w:rPr>
          <w:rFonts w:ascii="仿宋_GB2312" w:hAnsi="仿宋_GB2312" w:cs="仿宋_GB2312" w:eastAsia="仿宋_GB2312"/>
        </w:rPr>
        <w:t>8、其他要求：供应商及其拟派项目经理须在“陕西省住房和城乡建设厅”官方网站可查询；如供应商为外省进陕企业，还须同时提供“陕西省住房和城乡建设厅”官网企业库外省进陕施工企业信息首页截图；</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西安建筑科技大学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西安市雁塔路中段13号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710055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招标采购办公室胡老师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029-82202221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开瑞项目管理有限公司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陕西省西安市莲湖区高新二路1号招商银行大厦19层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姚瑶、代光艳、路坦、贾亚妮、刘如拉、王昭、刘昆、张晨、王森、靳祥德、成荔、彭明杨、王莉</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029-89581863、17320095323、17302920968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采购包1：1,118,200.00元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采购包1保证金金额：20,004.00元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开户名称：开瑞项目管理有限公司</w:t>
            </w:r>
          </w:p>
          <w:p>
            <w:pPr>
              <w:pStyle w:val="null3"/>
            </w:pPr>
            <w:r>
              <w:rPr>
                <w:rFonts w:ascii="仿宋_GB2312" w:hAnsi="仿宋_GB2312" w:cs="仿宋_GB2312" w:eastAsia="仿宋_GB2312"/>
              </w:rPr>
              <w:t>开户银行：招商银行股份有限公司西安分行营业部</w:t>
            </w:r>
          </w:p>
          <w:p>
            <w:pPr>
              <w:pStyle w:val="null3"/>
            </w:pPr>
            <w:r>
              <w:rPr>
                <w:rFonts w:ascii="仿宋_GB2312" w:hAnsi="仿宋_GB2312" w:cs="仿宋_GB2312" w:eastAsia="仿宋_GB2312"/>
              </w:rPr>
              <w:t>银行账号：129905724510703</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本采购包履约保证金为合同金额的3%</w:t>
            </w:r>
          </w:p>
          <w:p>
            <w:pPr>
              <w:pStyle w:val="null3"/>
            </w:pPr>
            <w:r>
              <w:rPr>
                <w:rFonts w:ascii="仿宋_GB2312" w:hAnsi="仿宋_GB2312" w:cs="仿宋_GB2312" w:eastAsia="仿宋_GB2312"/>
              </w:rPr>
              <w:t>说明：成交供应商凭成交通知书向采购人缴纳成交金额的3%作为履约保证金，待合同（含保修期）履约完毕后无息退还。若保修期内出现质量问题未及时处理或处理不当造成事故的，履约保证金不予退还。</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代理服务费收费标准：参照国家计委颁布的《招标代理服务收费管理暂行办法》（计价格[2002]1980号）及发改办价格[2003]857号文件的规定标准收取。 备注：在对采购代理服务费或者响应保证金转账时需备注项目名称+采购包名称+采购代理服务费或响应保证金。</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采购包1：组织现场踏勘：是</w:t>
            </w:r>
          </w:p>
          <w:p>
            <w:pPr>
              <w:pStyle w:val="null3"/>
              <w:ind w:firstLine="975"/>
            </w:pPr>
            <w:r>
              <w:rPr>
                <w:rFonts w:ascii="仿宋_GB2312" w:hAnsi="仿宋_GB2312" w:cs="仿宋_GB2312" w:eastAsia="仿宋_GB2312"/>
              </w:rPr>
              <w:t>踏勘时间：2026-06-25 09:00:00</w:t>
            </w:r>
          </w:p>
          <w:p>
            <w:pPr>
              <w:pStyle w:val="null3"/>
              <w:ind w:firstLine="975"/>
            </w:pPr>
            <w:r>
              <w:rPr>
                <w:rFonts w:ascii="仿宋_GB2312" w:hAnsi="仿宋_GB2312" w:cs="仿宋_GB2312" w:eastAsia="仿宋_GB2312"/>
              </w:rPr>
              <w:t>踏勘地点：西安建筑科技大学雁塔校区北院土木楼门前</w:t>
            </w:r>
          </w:p>
          <w:p>
            <w:pPr>
              <w:pStyle w:val="null3"/>
              <w:ind w:firstLine="975"/>
            </w:pPr>
            <w:r>
              <w:rPr>
                <w:rFonts w:ascii="仿宋_GB2312" w:hAnsi="仿宋_GB2312" w:cs="仿宋_GB2312" w:eastAsia="仿宋_GB2312"/>
              </w:rPr>
              <w:t>联系人：屈工</w:t>
            </w:r>
          </w:p>
          <w:p>
            <w:pPr>
              <w:pStyle w:val="null3"/>
              <w:ind w:firstLine="975"/>
            </w:pPr>
            <w:r>
              <w:rPr>
                <w:rFonts w:ascii="仿宋_GB2312" w:hAnsi="仿宋_GB2312" w:cs="仿宋_GB2312" w:eastAsia="仿宋_GB2312"/>
              </w:rPr>
              <w:t>联系电话号码：17391959019</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西安建筑科技大学</w:t>
      </w:r>
      <w:r>
        <w:rPr>
          <w:rFonts w:ascii="仿宋_GB2312" w:hAnsi="仿宋_GB2312" w:cs="仿宋_GB2312" w:eastAsia="仿宋_GB2312"/>
        </w:rPr>
        <w:t>和</w:t>
      </w:r>
      <w:r>
        <w:rPr>
          <w:rFonts w:ascii="仿宋_GB2312" w:hAnsi="仿宋_GB2312" w:cs="仿宋_GB2312" w:eastAsia="仿宋_GB2312"/>
        </w:rPr>
        <w:t>开瑞项目管理有限公司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西安建筑科技大学</w:t>
      </w:r>
      <w:r>
        <w:rPr>
          <w:rFonts w:ascii="仿宋_GB2312" w:hAnsi="仿宋_GB2312" w:cs="仿宋_GB2312" w:eastAsia="仿宋_GB2312"/>
        </w:rPr>
        <w:t>负责解释。除上述磋商文件内容，其他内容由</w:t>
      </w:r>
      <w:r>
        <w:rPr>
          <w:rFonts w:ascii="仿宋_GB2312" w:hAnsi="仿宋_GB2312" w:cs="仿宋_GB2312" w:eastAsia="仿宋_GB2312"/>
        </w:rPr>
        <w:t>开瑞项目管理有限公司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西安建筑科技大学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开瑞项目管理有限公司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以竞争性磋商文件、响应文件及合同要求为准。</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开瑞项目管理有限公司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开瑞项目管理有限公司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开瑞项目管理有限公司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联系人：代光艳、路坦</w:t>
      </w:r>
    </w:p>
    <w:p>
      <w:pPr>
        <w:pStyle w:val="null3"/>
      </w:pPr>
      <w:r>
        <w:rPr>
          <w:rFonts w:ascii="仿宋_GB2312" w:hAnsi="仿宋_GB2312" w:cs="仿宋_GB2312" w:eastAsia="仿宋_GB2312"/>
        </w:rPr>
        <w:t>联系电话：17320095323</w:t>
      </w:r>
    </w:p>
    <w:p>
      <w:pPr>
        <w:pStyle w:val="null3"/>
      </w:pPr>
      <w:r>
        <w:rPr>
          <w:rFonts w:ascii="仿宋_GB2312" w:hAnsi="仿宋_GB2312" w:cs="仿宋_GB2312" w:eastAsia="仿宋_GB2312"/>
        </w:rPr>
        <w:t>地址：陕西省西安市莲湖区高新二路1号招商银行大厦19层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1,118,200.00</w:t>
      </w:r>
    </w:p>
    <w:p>
      <w:pPr>
        <w:pStyle w:val="null3"/>
      </w:pPr>
      <w:r>
        <w:rPr>
          <w:rFonts w:ascii="仿宋_GB2312" w:hAnsi="仿宋_GB2312" w:cs="仿宋_GB2312" w:eastAsia="仿宋_GB2312"/>
        </w:rPr>
        <w:t>采购包最高限价（元）: 1,118,200.00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雁塔校区部分楼宇（44号楼、接警中心、土木楼等）屋面整体防水维修提升改造项目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1,118,200.00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标的名称：雁塔校区部分楼宇（44号楼、接警中心、土木楼等）屋面整体防水维修提升改造项目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2"/>
            </w:pPr>
            <w:r>
              <w:rPr>
                <w:rFonts w:ascii="仿宋_GB2312" w:hAnsi="仿宋_GB2312" w:cs="仿宋_GB2312" w:eastAsia="仿宋_GB2312"/>
                <w:sz w:val="24"/>
                <w:b/>
              </w:rPr>
              <w:t>一、项目概况</w:t>
            </w:r>
          </w:p>
          <w:p>
            <w:pPr>
              <w:pStyle w:val="null3"/>
              <w:ind w:firstLine="480"/>
              <w:jc w:val="both"/>
            </w:pPr>
            <w:r>
              <w:rPr>
                <w:rFonts w:ascii="仿宋_GB2312" w:hAnsi="仿宋_GB2312" w:cs="仿宋_GB2312" w:eastAsia="仿宋_GB2312"/>
                <w:sz w:val="24"/>
              </w:rPr>
              <w:t>西安建筑科技大学</w:t>
            </w:r>
            <w:r>
              <w:rPr>
                <w:rFonts w:ascii="仿宋_GB2312" w:hAnsi="仿宋_GB2312" w:cs="仿宋_GB2312" w:eastAsia="仿宋_GB2312"/>
                <w:sz w:val="24"/>
              </w:rPr>
              <w:t>雁塔校区部分楼宇（</w:t>
            </w:r>
            <w:r>
              <w:rPr>
                <w:rFonts w:ascii="仿宋_GB2312" w:hAnsi="仿宋_GB2312" w:cs="仿宋_GB2312" w:eastAsia="仿宋_GB2312"/>
                <w:sz w:val="24"/>
              </w:rPr>
              <w:t>44号楼、接警中心、土木楼等）屋面整体防水维修提升改造</w:t>
            </w:r>
            <w:r>
              <w:rPr>
                <w:rFonts w:ascii="仿宋_GB2312" w:hAnsi="仿宋_GB2312" w:cs="仿宋_GB2312" w:eastAsia="仿宋_GB2312"/>
                <w:sz w:val="24"/>
              </w:rPr>
              <w:t>，</w:t>
            </w:r>
            <w:r>
              <w:rPr>
                <w:rFonts w:ascii="仿宋_GB2312" w:hAnsi="仿宋_GB2312" w:cs="仿宋_GB2312" w:eastAsia="仿宋_GB2312"/>
                <w:sz w:val="24"/>
              </w:rPr>
              <w:t>拟对西安建筑科技大学雁塔校区</w:t>
            </w:r>
            <w:r>
              <w:rPr>
                <w:rFonts w:ascii="仿宋_GB2312" w:hAnsi="仿宋_GB2312" w:cs="仿宋_GB2312" w:eastAsia="仿宋_GB2312"/>
                <w:sz w:val="24"/>
              </w:rPr>
              <w:t>44号楼、保卫处接警中心、土木楼、建设路门面房及车队库房屋面进行整体防水维修及提升改造</w:t>
            </w:r>
            <w:r>
              <w:rPr>
                <w:rFonts w:ascii="仿宋_GB2312" w:hAnsi="仿宋_GB2312" w:cs="仿宋_GB2312" w:eastAsia="仿宋_GB2312"/>
                <w:sz w:val="24"/>
              </w:rPr>
              <w:t>等</w:t>
            </w:r>
            <w:r>
              <w:rPr>
                <w:rFonts w:ascii="仿宋_GB2312" w:hAnsi="仿宋_GB2312" w:cs="仿宋_GB2312" w:eastAsia="仿宋_GB2312"/>
                <w:sz w:val="24"/>
              </w:rPr>
              <w:t>。目前，上述楼宇屋面普遍存在防水层老化失效、渗漏严重、地砖破损、杂草滋生、杂物堆积及排水不畅等问题，导致接警中心无法正常安全使用，土木楼内部墙皮脱落霉变，结构与使用环境受损。为彻底消除安全隐患、恢复防水功能、保障建筑正常使用，亟需对屋面防水、铺装层及排水系统等进行系统性修复与优化。</w:t>
            </w:r>
          </w:p>
          <w:p>
            <w:pPr>
              <w:pStyle w:val="null3"/>
              <w:ind w:firstLine="482"/>
              <w:jc w:val="both"/>
            </w:pPr>
            <w:r>
              <w:rPr>
                <w:rFonts w:ascii="仿宋_GB2312" w:hAnsi="仿宋_GB2312" w:cs="仿宋_GB2312" w:eastAsia="仿宋_GB2312"/>
                <w:sz w:val="24"/>
                <w:b/>
              </w:rPr>
              <w:t>二、</w:t>
            </w:r>
            <w:r>
              <w:rPr>
                <w:rFonts w:ascii="仿宋_GB2312" w:hAnsi="仿宋_GB2312" w:cs="仿宋_GB2312" w:eastAsia="仿宋_GB2312"/>
                <w:sz w:val="24"/>
                <w:b/>
              </w:rPr>
              <w:t>工程技术标准及要求</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项目需执行的国家标准、行业标准、地方标准或者其他标准、规范等：</w:t>
            </w:r>
          </w:p>
          <w:tbl>
            <w:tblPr>
              <w:tblBorders>
                <w:top w:val="none" w:color="000000" w:sz="4"/>
                <w:left w:val="none" w:color="000000" w:sz="4"/>
                <w:bottom w:val="none" w:color="000000" w:sz="4"/>
                <w:right w:val="none" w:color="000000" w:sz="4"/>
                <w:insideH w:val="none"/>
                <w:insideV w:val="none"/>
              </w:tblBorders>
            </w:tblPr>
            <w:tblGrid>
              <w:gridCol w:w="339"/>
              <w:gridCol w:w="2213"/>
            </w:tblGrid>
            <w:tr>
              <w:tc>
                <w:tcPr>
                  <w:tcW w:type="dxa" w:w="33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序号</w:t>
                  </w:r>
                </w:p>
              </w:tc>
              <w:tc>
                <w:tcPr>
                  <w:tcW w:type="dxa" w:w="221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标准、规范、规程名称</w:t>
                  </w:r>
                </w:p>
              </w:tc>
            </w:tr>
            <w:tr>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22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建筑工程施工质量验收统一标准（</w:t>
                  </w:r>
                  <w:r>
                    <w:rPr>
                      <w:rFonts w:ascii="仿宋_GB2312" w:hAnsi="仿宋_GB2312" w:cs="仿宋_GB2312" w:eastAsia="仿宋_GB2312"/>
                      <w:sz w:val="24"/>
                    </w:rPr>
                    <w:t>GB50300-2013）</w:t>
                  </w:r>
                </w:p>
              </w:tc>
            </w:tr>
          </w:tbl>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本工程的施工过程和成果必须符合国家有关工程建设标准强制性条文和国家或有关部门关于工程施工方面现行的标准、规范、规程、定额、办法、示例，以及陕西省关于工程施工方面的文件、规定，同时满足中华人民共和国住建部发布的《工程建设标准强制性条文》的规定。</w:t>
            </w:r>
          </w:p>
          <w:p>
            <w:pPr>
              <w:pStyle w:val="null3"/>
              <w:ind w:firstLine="480"/>
              <w:jc w:val="both"/>
            </w:pPr>
            <w:r>
              <w:rPr>
                <w:rFonts w:ascii="仿宋_GB2312" w:hAnsi="仿宋_GB2312" w:cs="仿宋_GB2312" w:eastAsia="仿宋_GB2312"/>
                <w:sz w:val="24"/>
              </w:rPr>
              <w:t>3.</w:t>
            </w:r>
            <w:r>
              <w:rPr>
                <w:rFonts w:ascii="仿宋_GB2312" w:hAnsi="仿宋_GB2312" w:cs="仿宋_GB2312" w:eastAsia="仿宋_GB2312"/>
                <w:sz w:val="24"/>
              </w:rPr>
              <w:t>本工程其他技术标准及要求执行现行规范和采购人实际需求。</w:t>
            </w:r>
          </w:p>
          <w:p>
            <w:pPr>
              <w:pStyle w:val="null3"/>
              <w:ind w:firstLine="480"/>
              <w:jc w:val="both"/>
            </w:pPr>
            <w:r>
              <w:rPr>
                <w:rFonts w:ascii="仿宋_GB2312" w:hAnsi="仿宋_GB2312" w:cs="仿宋_GB2312" w:eastAsia="仿宋_GB2312"/>
                <w:sz w:val="24"/>
              </w:rPr>
              <w:t>4</w:t>
            </w:r>
            <w:r>
              <w:rPr>
                <w:rFonts w:ascii="仿宋_GB2312" w:hAnsi="仿宋_GB2312" w:cs="仿宋_GB2312" w:eastAsia="仿宋_GB2312"/>
                <w:sz w:val="24"/>
              </w:rPr>
              <w:t>.在施工过程中，如果国家或有关部门颁布了新的技术部分准或规范，则承包人应采用新的标准或规范进行施工。</w:t>
            </w:r>
          </w:p>
          <w:p>
            <w:pPr>
              <w:pStyle w:val="null3"/>
              <w:ind w:firstLine="480"/>
              <w:jc w:val="both"/>
            </w:pPr>
            <w:r>
              <w:rPr>
                <w:rFonts w:ascii="仿宋_GB2312" w:hAnsi="仿宋_GB2312" w:cs="仿宋_GB2312" w:eastAsia="仿宋_GB2312"/>
                <w:sz w:val="24"/>
              </w:rPr>
              <w:t>5</w:t>
            </w:r>
            <w:r>
              <w:rPr>
                <w:rFonts w:ascii="仿宋_GB2312" w:hAnsi="仿宋_GB2312" w:cs="仿宋_GB2312" w:eastAsia="仿宋_GB2312"/>
                <w:sz w:val="24"/>
              </w:rPr>
              <w:t>.采购人提供工程的施工方案和相关技术文件，是采购人现有的能被供应商利用的资料，采购人对供应商做出的任何推论、理解均不负责任。</w:t>
            </w:r>
          </w:p>
          <w:p>
            <w:pPr>
              <w:pStyle w:val="null3"/>
              <w:ind w:firstLine="480"/>
              <w:jc w:val="left"/>
            </w:pPr>
            <w:r>
              <w:rPr>
                <w:rFonts w:ascii="仿宋_GB2312" w:hAnsi="仿宋_GB2312" w:cs="仿宋_GB2312" w:eastAsia="仿宋_GB2312"/>
                <w:sz w:val="24"/>
              </w:rPr>
              <w:t>6</w:t>
            </w:r>
            <w:r>
              <w:rPr>
                <w:rFonts w:ascii="仿宋_GB2312" w:hAnsi="仿宋_GB2312" w:cs="仿宋_GB2312" w:eastAsia="仿宋_GB2312"/>
                <w:sz w:val="24"/>
              </w:rPr>
              <w:t>.供应商应先到工程地点踏勘以充分了解工地位置、地质情况、进出场道路、拆迁干扰、储存空间、运输能力、装卸限制、行车干扰及任何其它足以影响承包价格的情况，了解施工规范、标准以及施工现场实际等情况，并应考虑现有人、材、机市场水平和供应、投标风险、不利的施工因素等，任何因忽视或误解工地情况而导致的索赔或工期延长申请将不获批准。</w:t>
            </w:r>
          </w:p>
          <w:p>
            <w:pPr>
              <w:pStyle w:val="null3"/>
              <w:ind w:firstLine="480"/>
              <w:jc w:val="both"/>
            </w:pPr>
            <w:r>
              <w:rPr>
                <w:rFonts w:ascii="仿宋_GB2312" w:hAnsi="仿宋_GB2312" w:cs="仿宋_GB2312" w:eastAsia="仿宋_GB2312"/>
                <w:sz w:val="24"/>
              </w:rPr>
              <w:t>7.</w:t>
            </w:r>
            <w:r>
              <w:rPr>
                <w:rFonts w:ascii="仿宋_GB2312" w:hAnsi="仿宋_GB2312" w:cs="仿宋_GB2312" w:eastAsia="仿宋_GB2312"/>
                <w:sz w:val="24"/>
              </w:rPr>
              <w:t>供应商取得验收手续后，及时通知采购人验收，并按采购人的要求提交竣工验收申请报告及竣工资料，采购人应及时组织验收，并在验收后</w:t>
            </w:r>
            <w:r>
              <w:rPr>
                <w:rFonts w:ascii="仿宋_GB2312" w:hAnsi="仿宋_GB2312" w:cs="仿宋_GB2312" w:eastAsia="仿宋_GB2312"/>
                <w:sz w:val="24"/>
              </w:rPr>
              <w:t>10个工作日内作出合格或不合格的验收意见，验收不合格的，供应商应返工，直至采购人验收合格为止，返工的一切费用由供应商承担，且工期不予顺延。如供应商在规定时间内未能组织验收的，需及时通知采购人，双方另行商定验收日期。</w:t>
            </w:r>
          </w:p>
          <w:p>
            <w:pPr>
              <w:pStyle w:val="null3"/>
              <w:ind w:firstLine="480"/>
              <w:jc w:val="both"/>
            </w:pPr>
            <w:r>
              <w:rPr>
                <w:rFonts w:ascii="仿宋_GB2312" w:hAnsi="仿宋_GB2312" w:cs="仿宋_GB2312" w:eastAsia="仿宋_GB2312"/>
                <w:sz w:val="24"/>
              </w:rPr>
              <w:t>8</w:t>
            </w:r>
            <w:r>
              <w:rPr>
                <w:rFonts w:ascii="仿宋_GB2312" w:hAnsi="仿宋_GB2312" w:cs="仿宋_GB2312" w:eastAsia="仿宋_GB2312"/>
                <w:sz w:val="24"/>
              </w:rPr>
              <w:t>.成交供应商未经采购人及有关部门同意，不得擅自变更本项目在竞争性磋商过程承诺中认定的采购范围、实施组织方案和项目经理（响应文件中应明确项目经理的姓名及联系方法，以备检查）</w:t>
            </w:r>
          </w:p>
          <w:p>
            <w:pPr>
              <w:pStyle w:val="null3"/>
              <w:ind w:firstLine="480"/>
              <w:jc w:val="both"/>
            </w:pPr>
            <w:r>
              <w:rPr>
                <w:rFonts w:ascii="仿宋_GB2312" w:hAnsi="仿宋_GB2312" w:cs="仿宋_GB2312" w:eastAsia="仿宋_GB2312"/>
                <w:sz w:val="24"/>
              </w:rPr>
              <w:t>10</w:t>
            </w:r>
            <w:r>
              <w:rPr>
                <w:rFonts w:ascii="仿宋_GB2312" w:hAnsi="仿宋_GB2312" w:cs="仿宋_GB2312" w:eastAsia="仿宋_GB2312"/>
                <w:sz w:val="24"/>
              </w:rPr>
              <w:t>.成交供应商必须自行施工，不得转包、分包。</w:t>
            </w:r>
          </w:p>
          <w:p>
            <w:pPr>
              <w:pStyle w:val="null3"/>
              <w:ind w:firstLine="480"/>
              <w:jc w:val="both"/>
            </w:pPr>
            <w:r>
              <w:rPr>
                <w:rFonts w:ascii="仿宋_GB2312" w:hAnsi="仿宋_GB2312" w:cs="仿宋_GB2312" w:eastAsia="仿宋_GB2312"/>
                <w:sz w:val="24"/>
              </w:rPr>
              <w:t>11</w:t>
            </w:r>
            <w:r>
              <w:rPr>
                <w:rFonts w:ascii="仿宋_GB2312" w:hAnsi="仿宋_GB2312" w:cs="仿宋_GB2312" w:eastAsia="仿宋_GB2312"/>
                <w:sz w:val="24"/>
              </w:rPr>
              <w:t>.成交供应商在施工过程中不得影响学校的日常生活、工作秩序。</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2</w:t>
            </w:r>
            <w:r>
              <w:rPr>
                <w:rFonts w:ascii="仿宋_GB2312" w:hAnsi="仿宋_GB2312" w:cs="仿宋_GB2312" w:eastAsia="仿宋_GB2312"/>
                <w:sz w:val="24"/>
              </w:rPr>
              <w:t>.现场垃圾清运、治污减霾工作由成交供应商全权负责，供应商应负责做好项目的扬尘防治工作及垃圾清运工作</w:t>
            </w:r>
            <w:r>
              <w:rPr>
                <w:rFonts w:ascii="仿宋_GB2312" w:hAnsi="仿宋_GB2312" w:cs="仿宋_GB2312" w:eastAsia="仿宋_GB2312"/>
                <w:sz w:val="24"/>
              </w:rPr>
              <w:t>。</w:t>
            </w:r>
          </w:p>
          <w:p>
            <w:pPr>
              <w:pStyle w:val="null3"/>
              <w:ind w:firstLine="482"/>
              <w:jc w:val="both"/>
            </w:pPr>
            <w:r>
              <w:rPr>
                <w:rFonts w:ascii="仿宋_GB2312" w:hAnsi="仿宋_GB2312" w:cs="仿宋_GB2312" w:eastAsia="仿宋_GB2312"/>
                <w:sz w:val="24"/>
                <w:b/>
              </w:rPr>
              <w:t>三、</w:t>
            </w:r>
            <w:r>
              <w:rPr>
                <w:rFonts w:ascii="仿宋_GB2312" w:hAnsi="仿宋_GB2312" w:cs="仿宋_GB2312" w:eastAsia="仿宋_GB2312"/>
                <w:sz w:val="24"/>
                <w:b/>
              </w:rPr>
              <w:t>工程量清单</w:t>
            </w:r>
          </w:p>
          <w:tbl>
            <w:tblPr>
              <w:tblBorders>
                <w:top w:val="none" w:color="000000" w:sz="4"/>
                <w:left w:val="none" w:color="000000" w:sz="4"/>
                <w:bottom w:val="none" w:color="000000" w:sz="4"/>
                <w:right w:val="none" w:color="000000" w:sz="4"/>
                <w:insideH w:val="none"/>
                <w:insideV w:val="none"/>
              </w:tblBorders>
            </w:tblPr>
            <w:tblGrid>
              <w:gridCol w:w="229"/>
              <w:gridCol w:w="481"/>
              <w:gridCol w:w="1269"/>
              <w:gridCol w:w="334"/>
              <w:gridCol w:w="224"/>
            </w:tblGrid>
            <w:tr>
              <w:tc>
                <w:tcPr>
                  <w:tcW w:type="dxa" w:w="22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序号</w:t>
                  </w:r>
                </w:p>
              </w:tc>
              <w:tc>
                <w:tcPr>
                  <w:tcW w:type="dxa" w:w="48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项目</w:t>
                  </w:r>
                </w:p>
              </w:tc>
              <w:tc>
                <w:tcPr>
                  <w:tcW w:type="dxa" w:w="126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施工内容</w:t>
                  </w:r>
                </w:p>
              </w:tc>
              <w:tc>
                <w:tcPr>
                  <w:tcW w:type="dxa" w:w="33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工程量</w:t>
                  </w:r>
                </w:p>
              </w:tc>
              <w:tc>
                <w:tcPr>
                  <w:tcW w:type="dxa" w:w="22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单位</w:t>
                  </w:r>
                </w:p>
              </w:tc>
            </w:tr>
            <w:tr>
              <w:tc>
                <w:tcPr>
                  <w:tcW w:type="dxa" w:w="2537"/>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b/>
                    </w:rPr>
                    <w:t>第一部分</w:t>
                  </w:r>
                </w:p>
              </w:tc>
            </w:tr>
            <w:tr>
              <w:tc>
                <w:tcPr>
                  <w:tcW w:type="dxa" w:w="2537"/>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44#</w:t>
                  </w:r>
                </w:p>
              </w:tc>
            </w:tr>
            <w:tr>
              <w:tc>
                <w:tcPr>
                  <w:tcW w:type="dxa" w:w="22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48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基层找平</w:t>
                  </w:r>
                </w:p>
              </w:tc>
              <w:tc>
                <w:tcPr>
                  <w:tcW w:type="dxa" w:w="126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水泥砂浆基础坡度找平（保持原有坡度，最低处</w:t>
                  </w:r>
                  <w:r>
                    <w:rPr>
                      <w:rFonts w:ascii="仿宋_GB2312" w:hAnsi="仿宋_GB2312" w:cs="仿宋_GB2312" w:eastAsia="仿宋_GB2312"/>
                      <w:sz w:val="24"/>
                    </w:rPr>
                    <w:t>3cm厚），要求水泥砂浆混合比1:3，板面勾缝平直</w:t>
                  </w:r>
                </w:p>
              </w:tc>
              <w:tc>
                <w:tcPr>
                  <w:tcW w:type="dxa" w:w="334"/>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558.00</w:t>
                  </w:r>
                </w:p>
              </w:tc>
              <w:tc>
                <w:tcPr>
                  <w:tcW w:type="dxa" w:w="224"/>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r>
            <w:tr>
              <w:tc>
                <w:tcPr>
                  <w:tcW w:type="dxa" w:w="229"/>
                  <w:vMerge/>
                  <w:tcBorders>
                    <w:top w:val="none" w:color="000000" w:sz="4"/>
                    <w:left w:val="single" w:color="000000" w:sz="4"/>
                    <w:bottom w:val="single" w:color="000000" w:sz="4"/>
                    <w:right w:val="single" w:color="000000" w:sz="4"/>
                  </w:tcBorders>
                </w:tcP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防水层制作</w:t>
                  </w:r>
                </w:p>
              </w:tc>
              <w:tc>
                <w:tcPr>
                  <w:tcW w:type="dxa" w:w="1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涂刷冷底子油，</w:t>
                  </w:r>
                  <w:r>
                    <w:rPr>
                      <w:rFonts w:ascii="仿宋_GB2312" w:hAnsi="仿宋_GB2312" w:cs="仿宋_GB2312" w:eastAsia="仿宋_GB2312"/>
                      <w:sz w:val="24"/>
                    </w:rPr>
                    <w:t>-25℃聚酯胎SBS防水卷材（4+3），女儿墙上翻至滴水线高度400。阴阳角、排水口、管根和管根水泥砂浆保护层防水额外附加处理，不再单独计算。</w:t>
                  </w:r>
                </w:p>
              </w:tc>
              <w:tc>
                <w:tcPr>
                  <w:tcW w:type="dxa" w:w="334"/>
                  <w:vMerge/>
                  <w:tcBorders>
                    <w:top w:val="single" w:color="000000" w:sz="4"/>
                    <w:left w:val="none" w:color="000000" w:sz="4"/>
                    <w:bottom w:val="single" w:color="000000" w:sz="4"/>
                    <w:right w:val="single" w:color="000000" w:sz="4"/>
                  </w:tcBorders>
                </w:tcPr>
                <w:p/>
              </w:tc>
              <w:tc>
                <w:tcPr>
                  <w:tcW w:type="dxa" w:w="224"/>
                  <w:vMerge/>
                  <w:tcBorders>
                    <w:top w:val="single" w:color="000000" w:sz="4"/>
                    <w:left w:val="none" w:color="000000" w:sz="4"/>
                    <w:bottom w:val="single" w:color="000000" w:sz="4"/>
                    <w:right w:val="single" w:color="000000" w:sz="4"/>
                  </w:tcBorders>
                </w:tcPr>
                <w:p/>
              </w:tc>
            </w:tr>
            <w:tr>
              <w:tc>
                <w:tcPr>
                  <w:tcW w:type="dxa" w:w="229"/>
                  <w:vMerge/>
                  <w:tcBorders>
                    <w:top w:val="none" w:color="000000" w:sz="4"/>
                    <w:left w:val="single" w:color="000000" w:sz="4"/>
                    <w:bottom w:val="single" w:color="000000" w:sz="4"/>
                    <w:right w:val="single" w:color="000000" w:sz="4"/>
                  </w:tcBorders>
                </w:tcP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地面保护层恢复</w:t>
                  </w:r>
                </w:p>
              </w:tc>
              <w:tc>
                <w:tcPr>
                  <w:tcW w:type="dxa" w:w="1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水泥砂浆保护层</w:t>
                  </w:r>
                  <w:r>
                    <w:rPr>
                      <w:rFonts w:ascii="仿宋_GB2312" w:hAnsi="仿宋_GB2312" w:cs="仿宋_GB2312" w:eastAsia="仿宋_GB2312"/>
                      <w:sz w:val="24"/>
                    </w:rPr>
                    <w:t>3cm，挂纤维网，划6m*6m伸缩缝</w:t>
                  </w:r>
                </w:p>
              </w:tc>
              <w:tc>
                <w:tcPr>
                  <w:tcW w:type="dxa" w:w="334"/>
                  <w:vMerge/>
                  <w:tcBorders>
                    <w:top w:val="single" w:color="000000" w:sz="4"/>
                    <w:left w:val="none" w:color="000000" w:sz="4"/>
                    <w:bottom w:val="single" w:color="000000" w:sz="4"/>
                    <w:right w:val="single" w:color="000000" w:sz="4"/>
                  </w:tcBorders>
                </w:tcPr>
                <w:p/>
              </w:tc>
              <w:tc>
                <w:tcPr>
                  <w:tcW w:type="dxa" w:w="224"/>
                  <w:vMerge/>
                  <w:tcBorders>
                    <w:top w:val="single" w:color="000000" w:sz="4"/>
                    <w:left w:val="none" w:color="000000" w:sz="4"/>
                    <w:bottom w:val="single" w:color="000000" w:sz="4"/>
                    <w:right w:val="single" w:color="000000" w:sz="4"/>
                  </w:tcBorders>
                </w:tcPr>
                <w:p/>
              </w:tc>
            </w:tr>
            <w:tr>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室内公区墙面粉刷</w:t>
                  </w:r>
                </w:p>
              </w:tc>
              <w:tc>
                <w:tcPr>
                  <w:tcW w:type="dxa" w:w="1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原始墙面铲除，地面保护，成品保护，批腻子两道，刷乳胶漆两遍</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200</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r>
            <w:tr>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屋面排水改造</w:t>
                  </w:r>
                </w:p>
              </w:tc>
              <w:tc>
                <w:tcPr>
                  <w:tcW w:type="dxa" w:w="1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排水口扩充改造，新接不锈钢漏斗，增加不锈钢篦子。</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项</w:t>
                  </w:r>
                </w:p>
              </w:tc>
            </w:tr>
            <w:tr>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垃圾清运</w:t>
                  </w:r>
                </w:p>
              </w:tc>
              <w:tc>
                <w:tcPr>
                  <w:tcW w:type="dxa" w:w="1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施工期间所产生的垃圾外运</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m³</w:t>
                  </w:r>
                </w:p>
              </w:tc>
            </w:tr>
            <w:tr>
              <w:tc>
                <w:tcPr>
                  <w:tcW w:type="dxa" w:w="2537"/>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接警中心</w:t>
                  </w:r>
                </w:p>
              </w:tc>
            </w:tr>
            <w:tr>
              <w:tc>
                <w:tcPr>
                  <w:tcW w:type="dxa" w:w="22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48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基层找平</w:t>
                  </w:r>
                </w:p>
              </w:tc>
              <w:tc>
                <w:tcPr>
                  <w:tcW w:type="dxa" w:w="126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水泥砂浆基础坡度找平（保持原有坡度，最低处</w:t>
                  </w:r>
                  <w:r>
                    <w:rPr>
                      <w:rFonts w:ascii="仿宋_GB2312" w:hAnsi="仿宋_GB2312" w:cs="仿宋_GB2312" w:eastAsia="仿宋_GB2312"/>
                      <w:sz w:val="24"/>
                    </w:rPr>
                    <w:t>3cm厚），要求水泥砂浆混合比1:3，板面勾缝平直</w:t>
                  </w:r>
                </w:p>
              </w:tc>
              <w:tc>
                <w:tcPr>
                  <w:tcW w:type="dxa" w:w="334"/>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484</w:t>
                  </w:r>
                </w:p>
              </w:tc>
              <w:tc>
                <w:tcPr>
                  <w:tcW w:type="dxa" w:w="224"/>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r>
            <w:tr>
              <w:tc>
                <w:tcPr>
                  <w:tcW w:type="dxa" w:w="229"/>
                  <w:vMerge/>
                  <w:tcBorders>
                    <w:top w:val="none" w:color="000000" w:sz="4"/>
                    <w:left w:val="single" w:color="000000" w:sz="4"/>
                    <w:bottom w:val="single" w:color="000000" w:sz="4"/>
                    <w:right w:val="single" w:color="000000" w:sz="4"/>
                  </w:tcBorders>
                </w:tcP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防水层制作</w:t>
                  </w:r>
                </w:p>
              </w:tc>
              <w:tc>
                <w:tcPr>
                  <w:tcW w:type="dxa" w:w="1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涂刷冷底子油，</w:t>
                  </w:r>
                  <w:r>
                    <w:rPr>
                      <w:rFonts w:ascii="仿宋_GB2312" w:hAnsi="仿宋_GB2312" w:cs="仿宋_GB2312" w:eastAsia="仿宋_GB2312"/>
                      <w:sz w:val="24"/>
                    </w:rPr>
                    <w:t>-25℃聚酯胎SBS防水卷材（4+3），女儿墙上翻至滴水线高度400。阴阳角、排水口、管根和管根水泥砂浆保护层防水额外附加处理，不再单独计算。</w:t>
                  </w:r>
                </w:p>
              </w:tc>
              <w:tc>
                <w:tcPr>
                  <w:tcW w:type="dxa" w:w="334"/>
                  <w:vMerge/>
                  <w:tcBorders>
                    <w:top w:val="single" w:color="000000" w:sz="4"/>
                    <w:left w:val="none" w:color="000000" w:sz="4"/>
                    <w:bottom w:val="single" w:color="000000" w:sz="4"/>
                    <w:right w:val="single" w:color="000000" w:sz="4"/>
                  </w:tcBorders>
                </w:tcPr>
                <w:p/>
              </w:tc>
              <w:tc>
                <w:tcPr>
                  <w:tcW w:type="dxa" w:w="224"/>
                  <w:vMerge/>
                  <w:tcBorders>
                    <w:top w:val="single" w:color="000000" w:sz="4"/>
                    <w:left w:val="none" w:color="000000" w:sz="4"/>
                    <w:bottom w:val="single" w:color="000000" w:sz="4"/>
                    <w:right w:val="single" w:color="000000" w:sz="4"/>
                  </w:tcBorders>
                </w:tcPr>
                <w:p/>
              </w:tc>
            </w:tr>
            <w:tr>
              <w:tc>
                <w:tcPr>
                  <w:tcW w:type="dxa" w:w="229"/>
                  <w:vMerge/>
                  <w:tcBorders>
                    <w:top w:val="none" w:color="000000" w:sz="4"/>
                    <w:left w:val="single" w:color="000000" w:sz="4"/>
                    <w:bottom w:val="single" w:color="000000" w:sz="4"/>
                    <w:right w:val="single" w:color="000000" w:sz="4"/>
                  </w:tcBorders>
                </w:tcP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地面保护层恢复</w:t>
                  </w:r>
                </w:p>
              </w:tc>
              <w:tc>
                <w:tcPr>
                  <w:tcW w:type="dxa" w:w="1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水泥砂浆保护层</w:t>
                  </w:r>
                  <w:r>
                    <w:rPr>
                      <w:rFonts w:ascii="仿宋_GB2312" w:hAnsi="仿宋_GB2312" w:cs="仿宋_GB2312" w:eastAsia="仿宋_GB2312"/>
                      <w:sz w:val="24"/>
                    </w:rPr>
                    <w:t>3cm，挂纤维网，划6m*6m伸缩缝</w:t>
                  </w:r>
                </w:p>
              </w:tc>
              <w:tc>
                <w:tcPr>
                  <w:tcW w:type="dxa" w:w="334"/>
                  <w:vMerge/>
                  <w:tcBorders>
                    <w:top w:val="single" w:color="000000" w:sz="4"/>
                    <w:left w:val="none" w:color="000000" w:sz="4"/>
                    <w:bottom w:val="single" w:color="000000" w:sz="4"/>
                    <w:right w:val="single" w:color="000000" w:sz="4"/>
                  </w:tcBorders>
                </w:tcPr>
                <w:p/>
              </w:tc>
              <w:tc>
                <w:tcPr>
                  <w:tcW w:type="dxa" w:w="224"/>
                  <w:vMerge/>
                  <w:tcBorders>
                    <w:top w:val="single" w:color="000000" w:sz="4"/>
                    <w:left w:val="none" w:color="000000" w:sz="4"/>
                    <w:bottom w:val="single" w:color="000000" w:sz="4"/>
                    <w:right w:val="single" w:color="000000" w:sz="4"/>
                  </w:tcBorders>
                </w:tcPr>
                <w:p/>
              </w:tc>
            </w:tr>
            <w:tr>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室内公区墙面粉刷</w:t>
                  </w:r>
                </w:p>
              </w:tc>
              <w:tc>
                <w:tcPr>
                  <w:tcW w:type="dxa" w:w="1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原始墙面铲除，地面保护，成品保护，批腻子两道，刷乳胶漆两遍</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200</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r>
            <w:tr>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屋面排水改造</w:t>
                  </w:r>
                </w:p>
              </w:tc>
              <w:tc>
                <w:tcPr>
                  <w:tcW w:type="dxa" w:w="1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排水口扩充改造，新接不锈钢漏斗，增加不锈钢篦子。</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项</w:t>
                  </w:r>
                </w:p>
              </w:tc>
            </w:tr>
            <w:tr>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垃圾清运</w:t>
                  </w:r>
                </w:p>
              </w:tc>
              <w:tc>
                <w:tcPr>
                  <w:tcW w:type="dxa" w:w="1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施工期间所产生的垃圾外运</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48.4</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m³</w:t>
                  </w:r>
                </w:p>
              </w:tc>
            </w:tr>
            <w:tr>
              <w:tc>
                <w:tcPr>
                  <w:tcW w:type="dxa" w:w="2537"/>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车队大院库房</w:t>
                  </w:r>
                  <w:r>
                    <w:rPr>
                      <w:rFonts w:ascii="仿宋_GB2312" w:hAnsi="仿宋_GB2312" w:cs="仿宋_GB2312" w:eastAsia="仿宋_GB2312"/>
                      <w:sz w:val="24"/>
                      <w:b/>
                    </w:rPr>
                    <w:t>①</w:t>
                  </w:r>
                </w:p>
              </w:tc>
            </w:tr>
            <w:tr>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48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拆除原屋顶石棉瓦及室内保护</w:t>
                  </w:r>
                </w:p>
              </w:tc>
              <w:tc>
                <w:tcPr>
                  <w:tcW w:type="dxa" w:w="126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实验室内设备及物品使用保护膜及彩条布保护以防施工污染，原泡沫彩钢拆除，垃圾清运</w:t>
                  </w:r>
                </w:p>
              </w:tc>
              <w:tc>
                <w:tcPr>
                  <w:tcW w:type="dxa" w:w="33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138.72</w:t>
                  </w:r>
                </w:p>
              </w:tc>
              <w:tc>
                <w:tcPr>
                  <w:tcW w:type="dxa" w:w="22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r>
            <w:tr>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结构钢架部分改造、除锈、防锈漆处理</w:t>
                  </w:r>
                </w:p>
              </w:tc>
              <w:tc>
                <w:tcPr>
                  <w:tcW w:type="dxa" w:w="1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屋顶钢架整体打磨一遍至钢架铁锈及浮灰表面干净，腐朽严重部位需改造钢架，完成后涂刷防锈漆一遍，涂刷防火漆一遍（涂层厚度</w:t>
                  </w:r>
                  <w:r>
                    <w:rPr>
                      <w:rFonts w:ascii="仿宋_GB2312" w:hAnsi="仿宋_GB2312" w:cs="仿宋_GB2312" w:eastAsia="仿宋_GB2312"/>
                      <w:sz w:val="24"/>
                    </w:rPr>
                    <w:t>2.09mm耐火性能试验时间2.0h，耐火性能合格）。1.结构钢架打磨除锈；2.结构钢架修复；3.结构钢架刷防锈漆。</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134.68</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r>
            <w:tr>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屋顶使用不燃性不燃岩棉夹层彩钢板</w:t>
                  </w:r>
                </w:p>
              </w:tc>
              <w:tc>
                <w:tcPr>
                  <w:tcW w:type="dxa" w:w="1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岩棉彩钢板厚度</w:t>
                  </w:r>
                  <w:r>
                    <w:rPr>
                      <w:rFonts w:ascii="仿宋_GB2312" w:hAnsi="仿宋_GB2312" w:cs="仿宋_GB2312" w:eastAsia="仿宋_GB2312"/>
                      <w:sz w:val="24"/>
                    </w:rPr>
                    <w:t>7.5cm，根据房屋顶面长度定制，燃烧性能A级，双面彩钢板夹层为岩棉。使用燕尾丝与钢架固定，使用室外专用结构胶密封岩棉板与墙接缝及钉眼处密封以防漏水；1.岩棉条新做屋顶面；2.新做屋部分防水处理；3.垃圾清运</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134.68</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r>
            <w:tr>
              <w:tc>
                <w:tcPr>
                  <w:tcW w:type="dxa" w:w="2537"/>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车队大院库房</w:t>
                  </w:r>
                  <w:r>
                    <w:rPr>
                      <w:rFonts w:ascii="仿宋_GB2312" w:hAnsi="仿宋_GB2312" w:cs="仿宋_GB2312" w:eastAsia="仿宋_GB2312"/>
                      <w:sz w:val="24"/>
                      <w:b/>
                    </w:rPr>
                    <w:t>②</w:t>
                  </w:r>
                </w:p>
              </w:tc>
            </w:tr>
            <w:tr>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48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原屋顶防水拆除及垃圾清运</w:t>
                  </w:r>
                </w:p>
              </w:tc>
              <w:tc>
                <w:tcPr>
                  <w:tcW w:type="dxa" w:w="126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清理屋顶垃圾，拆除屋顶原防水，垃圾清运</w:t>
                  </w:r>
                </w:p>
              </w:tc>
              <w:tc>
                <w:tcPr>
                  <w:tcW w:type="dxa" w:w="33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173.04</w:t>
                  </w:r>
                </w:p>
              </w:tc>
              <w:tc>
                <w:tcPr>
                  <w:tcW w:type="dxa" w:w="22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r>
            <w:tr>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防水处理</w:t>
                  </w:r>
                </w:p>
              </w:tc>
              <w:tc>
                <w:tcPr>
                  <w:tcW w:type="dxa" w:w="1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1.基层处理，需保证平整干燥；2.涂刷底油；3.铺设4+3sbs防水卷材，要求平整无褶皱；4.接缝处理，采用热熔焊接方式确保密封严实以保证防水效果。</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279.75</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r>
            <w:tr>
              <w:tc>
                <w:tcPr>
                  <w:tcW w:type="dxa" w:w="2537"/>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工科楼</w:t>
                  </w:r>
                </w:p>
              </w:tc>
            </w:tr>
            <w:tr>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48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台阶渗水维修</w:t>
                  </w:r>
                </w:p>
              </w:tc>
              <w:tc>
                <w:tcPr>
                  <w:tcW w:type="dxa" w:w="126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材料：合格丙烯酸盐注浆液（亲水性、固化时间</w:t>
                  </w:r>
                  <w:r>
                    <w:rPr>
                      <w:rFonts w:ascii="仿宋_GB2312" w:hAnsi="仿宋_GB2312" w:cs="仿宋_GB2312" w:eastAsia="仿宋_GB2312"/>
                      <w:sz w:val="24"/>
                    </w:rPr>
                    <w:t>10-30分钟，渗透力强，适配屋面潮湿基层）</w:t>
                  </w:r>
                  <w:r>
                    <w:br/>
                  </w:r>
                  <w:r>
                    <w:rPr>
                      <w:rFonts w:ascii="仿宋_GB2312" w:hAnsi="仿宋_GB2312" w:cs="仿宋_GB2312" w:eastAsia="仿宋_GB2312"/>
                      <w:sz w:val="24"/>
                    </w:rPr>
                    <w:t>工序：</w:t>
                  </w:r>
                  <w:r>
                    <w:rPr>
                      <w:rFonts w:ascii="仿宋_GB2312" w:hAnsi="仿宋_GB2312" w:cs="仿宋_GB2312" w:eastAsia="仿宋_GB2312"/>
                      <w:sz w:val="24"/>
                    </w:rPr>
                    <w:t>1.定位钻孔</w:t>
                  </w:r>
                  <w:r>
                    <w:br/>
                  </w:r>
                  <w:r>
                    <w:rPr>
                      <w:rFonts w:ascii="仿宋_GB2312" w:hAnsi="仿宋_GB2312" w:cs="仿宋_GB2312" w:eastAsia="仿宋_GB2312"/>
                      <w:sz w:val="24"/>
                    </w:rPr>
                    <w:t>沿石材裂缝、板块拼接缝两侧及渗漏点，按间距</w:t>
                  </w:r>
                  <w:r>
                    <w:rPr>
                      <w:rFonts w:ascii="仿宋_GB2312" w:hAnsi="仿宋_GB2312" w:cs="仿宋_GB2312" w:eastAsia="仿宋_GB2312"/>
                      <w:sz w:val="24"/>
                    </w:rPr>
                    <w:t>30-50cm均匀布置注浆孔；裂缝较长时，加密钻孔间距</w:t>
                  </w:r>
                  <w:r>
                    <w:br/>
                  </w:r>
                  <w:r>
                    <w:rPr>
                      <w:rFonts w:ascii="仿宋_GB2312" w:hAnsi="仿宋_GB2312" w:cs="仿宋_GB2312" w:eastAsia="仿宋_GB2312"/>
                      <w:sz w:val="24"/>
                    </w:rPr>
                    <w:t>用电锤垂直钻孔，钻孔深度穿透石材层至屋面基层渗漏部位，孔深根据石材厚度调整，确保浆液直达渗漏通道</w:t>
                  </w:r>
                  <w:r>
                    <w:br/>
                  </w:r>
                  <w:r>
                    <w:rPr>
                      <w:rFonts w:ascii="仿宋_GB2312" w:hAnsi="仿宋_GB2312" w:cs="仿宋_GB2312" w:eastAsia="仿宋_GB2312"/>
                      <w:sz w:val="24"/>
                    </w:rPr>
                    <w:t>钻孔完成后，清理孔内粉尘及碎屑，保证孔道通畅</w:t>
                  </w:r>
                  <w:r>
                    <w:br/>
                  </w:r>
                  <w:r>
                    <w:rPr>
                      <w:rFonts w:ascii="仿宋_GB2312" w:hAnsi="仿宋_GB2312" w:cs="仿宋_GB2312" w:eastAsia="仿宋_GB2312"/>
                      <w:sz w:val="24"/>
                    </w:rPr>
                    <w:t>2.安装注浆针头</w:t>
                  </w:r>
                  <w:r>
                    <w:br/>
                  </w:r>
                  <w:r>
                    <w:rPr>
                      <w:rFonts w:ascii="仿宋_GB2312" w:hAnsi="仿宋_GB2312" w:cs="仿宋_GB2312" w:eastAsia="仿宋_GB2312"/>
                      <w:sz w:val="24"/>
                    </w:rPr>
                    <w:t>将止水注浆针头插入钻孔内，拧紧固定，确保针头与钻孔壁密封紧密，无松动、漏浆缝隙，为高压注浆做好准备</w:t>
                  </w:r>
                  <w:r>
                    <w:br/>
                  </w:r>
                  <w:r>
                    <w:rPr>
                      <w:rFonts w:ascii="仿宋_GB2312" w:hAnsi="仿宋_GB2312" w:cs="仿宋_GB2312" w:eastAsia="仿宋_GB2312"/>
                      <w:sz w:val="24"/>
                    </w:rPr>
                    <w:t>3.调配丙烯酸盐浆液</w:t>
                  </w:r>
                  <w:r>
                    <w:br/>
                  </w:r>
                  <w:r>
                    <w:rPr>
                      <w:rFonts w:ascii="仿宋_GB2312" w:hAnsi="仿宋_GB2312" w:cs="仿宋_GB2312" w:eastAsia="仿宋_GB2312"/>
                      <w:sz w:val="24"/>
                    </w:rPr>
                    <w:t>严格按照材料说明书配比，将丙烯酸盐注浆液组分搅拌均匀，现配现用，避免浆液提前固化失效</w:t>
                  </w:r>
                  <w:r>
                    <w:br/>
                  </w:r>
                  <w:r>
                    <w:rPr>
                      <w:rFonts w:ascii="仿宋_GB2312" w:hAnsi="仿宋_GB2312" w:cs="仿宋_GB2312" w:eastAsia="仿宋_GB2312"/>
                      <w:sz w:val="24"/>
                    </w:rPr>
                    <w:t>4.高压注浆施工</w:t>
                  </w:r>
                  <w:r>
                    <w:br/>
                  </w:r>
                  <w:r>
                    <w:rPr>
                      <w:rFonts w:ascii="仿宋_GB2312" w:hAnsi="仿宋_GB2312" w:cs="仿宋_GB2312" w:eastAsia="仿宋_GB2312"/>
                      <w:sz w:val="24"/>
                    </w:rPr>
                    <w:t>（</w:t>
                  </w:r>
                  <w:r>
                    <w:rPr>
                      <w:rFonts w:ascii="仿宋_GB2312" w:hAnsi="仿宋_GB2312" w:cs="仿宋_GB2312" w:eastAsia="仿宋_GB2312"/>
                      <w:sz w:val="24"/>
                    </w:rPr>
                    <w:t>1）连接注浆机与注浆针头，启动注浆机，缓慢升压，将浆液均匀注入孔内</w:t>
                  </w:r>
                  <w:r>
                    <w:br/>
                  </w:r>
                  <w:r>
                    <w:rPr>
                      <w:rFonts w:ascii="仿宋_GB2312" w:hAnsi="仿宋_GB2312" w:cs="仿宋_GB2312" w:eastAsia="仿宋_GB2312"/>
                      <w:sz w:val="24"/>
                    </w:rPr>
                    <w:t>（</w:t>
                  </w:r>
                  <w:r>
                    <w:rPr>
                      <w:rFonts w:ascii="仿宋_GB2312" w:hAnsi="仿宋_GB2312" w:cs="仿宋_GB2312" w:eastAsia="仿宋_GB2312"/>
                      <w:sz w:val="24"/>
                    </w:rPr>
                    <w:t>2）注浆压力控制在0.3-0.8MPa，观察注浆情况：当相邻孔位溢出浆液、或渗漏点不再渗水、注浆压力稳定无下降时，停止该孔注浆</w:t>
                  </w:r>
                  <w:r>
                    <w:br/>
                  </w:r>
                  <w:r>
                    <w:rPr>
                      <w:rFonts w:ascii="仿宋_GB2312" w:hAnsi="仿宋_GB2312" w:cs="仿宋_GB2312" w:eastAsia="仿宋_GB2312"/>
                      <w:sz w:val="24"/>
                    </w:rPr>
                    <w:t>（</w:t>
                  </w:r>
                  <w:r>
                    <w:rPr>
                      <w:rFonts w:ascii="仿宋_GB2312" w:hAnsi="仿宋_GB2312" w:cs="仿宋_GB2312" w:eastAsia="仿宋_GB2312"/>
                      <w:sz w:val="24"/>
                    </w:rPr>
                    <w:t>3）依次完成所有注浆孔施工，注浆过程中及时封堵意外漏浆部位</w:t>
                  </w:r>
                  <w:r>
                    <w:br/>
                  </w:r>
                  <w:r>
                    <w:rPr>
                      <w:rFonts w:ascii="仿宋_GB2312" w:hAnsi="仿宋_GB2312" w:cs="仿宋_GB2312" w:eastAsia="仿宋_GB2312"/>
                      <w:sz w:val="24"/>
                    </w:rPr>
                    <w:t>（</w:t>
                  </w:r>
                  <w:r>
                    <w:rPr>
                      <w:rFonts w:ascii="仿宋_GB2312" w:hAnsi="仿宋_GB2312" w:cs="仿宋_GB2312" w:eastAsia="仿宋_GB2312"/>
                      <w:sz w:val="24"/>
                    </w:rPr>
                    <w:t>5）收尾清理</w:t>
                  </w:r>
                  <w:r>
                    <w:br/>
                  </w:r>
                  <w:r>
                    <w:rPr>
                      <w:rFonts w:ascii="仿宋_GB2312" w:hAnsi="仿宋_GB2312" w:cs="仿宋_GB2312" w:eastAsia="仿宋_GB2312"/>
                      <w:sz w:val="24"/>
                    </w:rPr>
                    <w:t>注浆完成后，静置</w:t>
                  </w:r>
                  <w:r>
                    <w:rPr>
                      <w:rFonts w:ascii="仿宋_GB2312" w:hAnsi="仿宋_GB2312" w:cs="仿宋_GB2312" w:eastAsia="仿宋_GB2312"/>
                      <w:sz w:val="24"/>
                    </w:rPr>
                    <w:t>24-48小时，待浆液完全固化，拆除外露注浆针头，用石材专用修补剂封堵钻孔，打磨平整，恢复石材表面观感清理施工区域残留浆液及杂物，检查施工面完整性</w:t>
                  </w:r>
                </w:p>
              </w:tc>
              <w:tc>
                <w:tcPr>
                  <w:tcW w:type="dxa" w:w="33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314</w:t>
                  </w:r>
                </w:p>
              </w:tc>
              <w:tc>
                <w:tcPr>
                  <w:tcW w:type="dxa" w:w="22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r>
            <w:tr>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漏水</w:t>
                  </w:r>
                  <w:r>
                    <w:rPr>
                      <w:rFonts w:ascii="仿宋_GB2312" w:hAnsi="仿宋_GB2312" w:cs="仿宋_GB2312" w:eastAsia="仿宋_GB2312"/>
                      <w:sz w:val="24"/>
                    </w:rPr>
                    <w:t>1处理</w:t>
                  </w:r>
                </w:p>
              </w:tc>
              <w:tc>
                <w:tcPr>
                  <w:tcW w:type="dxa" w:w="1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拆消防栓维修漏水点位与恢复消防栓</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1.00</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项</w:t>
                  </w:r>
                </w:p>
              </w:tc>
            </w:tr>
            <w:tr>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漏水</w:t>
                  </w:r>
                  <w:r>
                    <w:rPr>
                      <w:rFonts w:ascii="仿宋_GB2312" w:hAnsi="仿宋_GB2312" w:cs="仿宋_GB2312" w:eastAsia="仿宋_GB2312"/>
                      <w:sz w:val="24"/>
                    </w:rPr>
                    <w:t>2处理</w:t>
                  </w:r>
                </w:p>
              </w:tc>
              <w:tc>
                <w:tcPr>
                  <w:tcW w:type="dxa" w:w="1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采用注浆堵漏</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1.00</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项</w:t>
                  </w:r>
                </w:p>
              </w:tc>
            </w:tr>
            <w:tr>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墙面修复</w:t>
                  </w:r>
                </w:p>
              </w:tc>
              <w:tc>
                <w:tcPr>
                  <w:tcW w:type="dxa" w:w="1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1.墙面基层涂刷墙固；2.墙面刮外墙耐水腻子；3.墙面打磨；4.墙面喷涂外墙专用乳胶漆</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95.00</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r>
            <w:tr>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现场措施与保护</w:t>
                  </w:r>
                </w:p>
              </w:tc>
              <w:tc>
                <w:tcPr>
                  <w:tcW w:type="dxa" w:w="1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人工及材料</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1.00</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项</w:t>
                  </w:r>
                </w:p>
              </w:tc>
            </w:tr>
            <w:tr>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垃圾清运</w:t>
                  </w:r>
                </w:p>
              </w:tc>
              <w:tc>
                <w:tcPr>
                  <w:tcW w:type="dxa" w:w="1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施工现场垃圾装袋清运</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5.00</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m³</w:t>
                  </w:r>
                </w:p>
              </w:tc>
            </w:tr>
            <w:tr>
              <w:tc>
                <w:tcPr>
                  <w:tcW w:type="dxa" w:w="2537"/>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逸夫楼地下室</w:t>
                  </w:r>
                </w:p>
              </w:tc>
            </w:tr>
            <w:tr>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48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注浆堵漏</w:t>
                  </w:r>
                </w:p>
              </w:tc>
              <w:tc>
                <w:tcPr>
                  <w:tcW w:type="dxa" w:w="126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采用注浆堵漏，一处漏水位置为一处点位，针孔不单独计算，单次计算点位面积不超过</w:t>
                  </w:r>
                  <w:r>
                    <w:rPr>
                      <w:rFonts w:ascii="仿宋_GB2312" w:hAnsi="仿宋_GB2312" w:cs="仿宋_GB2312" w:eastAsia="仿宋_GB2312"/>
                      <w:sz w:val="24"/>
                    </w:rPr>
                    <w:t>20㎡</w:t>
                  </w:r>
                </w:p>
              </w:tc>
              <w:tc>
                <w:tcPr>
                  <w:tcW w:type="dxa" w:w="33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2.00</w:t>
                  </w:r>
                </w:p>
              </w:tc>
              <w:tc>
                <w:tcPr>
                  <w:tcW w:type="dxa" w:w="22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点位</w:t>
                  </w:r>
                </w:p>
              </w:tc>
            </w:tr>
            <w:tr>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墙面修复</w:t>
                  </w:r>
                </w:p>
              </w:tc>
              <w:tc>
                <w:tcPr>
                  <w:tcW w:type="dxa" w:w="1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1.墙面基层涂刷墙固；2.墙面刮外墙耐水腻子；3.墙面打磨；4.墙面喷涂外墙专用乳胶漆</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69.00</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r>
            <w:tr>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现场措施与保护</w:t>
                  </w:r>
                </w:p>
              </w:tc>
              <w:tc>
                <w:tcPr>
                  <w:tcW w:type="dxa" w:w="1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人工及材料</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1.00</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项</w:t>
                  </w:r>
                </w:p>
              </w:tc>
            </w:tr>
            <w:tr>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垃圾清运</w:t>
                  </w:r>
                </w:p>
              </w:tc>
              <w:tc>
                <w:tcPr>
                  <w:tcW w:type="dxa" w:w="1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施工现场垃圾装袋清运</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10.00</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m³</w:t>
                  </w:r>
                </w:p>
              </w:tc>
            </w:tr>
            <w:tr>
              <w:tc>
                <w:tcPr>
                  <w:tcW w:type="dxa" w:w="2537"/>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西三、四、五栋，</w:t>
                  </w:r>
                  <w:r>
                    <w:rPr>
                      <w:rFonts w:ascii="仿宋_GB2312" w:hAnsi="仿宋_GB2312" w:cs="仿宋_GB2312" w:eastAsia="仿宋_GB2312"/>
                      <w:sz w:val="24"/>
                      <w:b/>
                    </w:rPr>
                    <w:t>瑞幸咖啡</w:t>
                  </w:r>
                </w:p>
              </w:tc>
            </w:tr>
            <w:tr>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48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基层找平</w:t>
                  </w:r>
                </w:p>
              </w:tc>
              <w:tc>
                <w:tcPr>
                  <w:tcW w:type="dxa" w:w="126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水泥砂浆基础坡度找平（保持原有坡度，最低处</w:t>
                  </w:r>
                  <w:r>
                    <w:rPr>
                      <w:rFonts w:ascii="仿宋_GB2312" w:hAnsi="仿宋_GB2312" w:cs="仿宋_GB2312" w:eastAsia="仿宋_GB2312"/>
                      <w:sz w:val="24"/>
                    </w:rPr>
                    <w:t>3cm厚），要求水泥砂浆混合比1:3，板面勾缝平直</w:t>
                  </w:r>
                </w:p>
              </w:tc>
              <w:tc>
                <w:tcPr>
                  <w:tcW w:type="dxa" w:w="334"/>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1817.00</w:t>
                  </w:r>
                </w:p>
              </w:tc>
              <w:tc>
                <w:tcPr>
                  <w:tcW w:type="dxa" w:w="224"/>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r>
            <w:tr>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防水层制作</w:t>
                  </w:r>
                </w:p>
              </w:tc>
              <w:tc>
                <w:tcPr>
                  <w:tcW w:type="dxa" w:w="1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涂刷冷底子油，</w:t>
                  </w:r>
                  <w:r>
                    <w:rPr>
                      <w:rFonts w:ascii="仿宋_GB2312" w:hAnsi="仿宋_GB2312" w:cs="仿宋_GB2312" w:eastAsia="仿宋_GB2312"/>
                      <w:sz w:val="24"/>
                    </w:rPr>
                    <w:t>-25℃聚酯胎SBS防水卷材（4+3），女儿墙上翻至滴水线高度400。阴阳角、排水口、管根和管根水泥砂浆保护层防水额外附加处理，不再单独计算。</w:t>
                  </w:r>
                </w:p>
              </w:tc>
              <w:tc>
                <w:tcPr>
                  <w:tcW w:type="dxa" w:w="334"/>
                  <w:vMerge/>
                  <w:tcBorders>
                    <w:top w:val="single" w:color="000000" w:sz="4"/>
                    <w:left w:val="none" w:color="000000" w:sz="4"/>
                    <w:bottom w:val="single" w:color="000000" w:sz="4"/>
                    <w:right w:val="single" w:color="000000" w:sz="4"/>
                  </w:tcBorders>
                </w:tcPr>
                <w:p/>
              </w:tc>
              <w:tc>
                <w:tcPr>
                  <w:tcW w:type="dxa" w:w="224"/>
                  <w:vMerge/>
                  <w:tcBorders>
                    <w:top w:val="single" w:color="000000" w:sz="4"/>
                    <w:left w:val="none" w:color="000000" w:sz="4"/>
                    <w:bottom w:val="single" w:color="000000" w:sz="4"/>
                    <w:right w:val="single" w:color="000000" w:sz="4"/>
                  </w:tcBorders>
                </w:tcPr>
                <w:p/>
              </w:tc>
            </w:tr>
            <w:tr>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地面保护层恢复</w:t>
                  </w:r>
                </w:p>
              </w:tc>
              <w:tc>
                <w:tcPr>
                  <w:tcW w:type="dxa" w:w="1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水泥砂浆保护层</w:t>
                  </w:r>
                  <w:r>
                    <w:rPr>
                      <w:rFonts w:ascii="仿宋_GB2312" w:hAnsi="仿宋_GB2312" w:cs="仿宋_GB2312" w:eastAsia="仿宋_GB2312"/>
                      <w:sz w:val="24"/>
                    </w:rPr>
                    <w:t>3cm，挂纤维网，划6m*6m伸缩缝</w:t>
                  </w:r>
                </w:p>
              </w:tc>
              <w:tc>
                <w:tcPr>
                  <w:tcW w:type="dxa" w:w="334"/>
                  <w:vMerge/>
                  <w:tcBorders>
                    <w:top w:val="single" w:color="000000" w:sz="4"/>
                    <w:left w:val="none" w:color="000000" w:sz="4"/>
                    <w:bottom w:val="single" w:color="000000" w:sz="4"/>
                    <w:right w:val="single" w:color="000000" w:sz="4"/>
                  </w:tcBorders>
                </w:tcPr>
                <w:p/>
              </w:tc>
              <w:tc>
                <w:tcPr>
                  <w:tcW w:type="dxa" w:w="224"/>
                  <w:vMerge/>
                  <w:tcBorders>
                    <w:top w:val="single" w:color="000000" w:sz="4"/>
                    <w:left w:val="none" w:color="000000" w:sz="4"/>
                    <w:bottom w:val="single" w:color="000000" w:sz="4"/>
                    <w:right w:val="single" w:color="000000" w:sz="4"/>
                  </w:tcBorders>
                </w:tcPr>
                <w:p/>
              </w:tc>
            </w:tr>
            <w:tr>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屋面排水</w:t>
                  </w:r>
                </w:p>
                <w:p>
                  <w:pPr>
                    <w:pStyle w:val="null3"/>
                    <w:jc w:val="center"/>
                  </w:pPr>
                  <w:r>
                    <w:rPr>
                      <w:rFonts w:ascii="仿宋_GB2312" w:hAnsi="仿宋_GB2312" w:cs="仿宋_GB2312" w:eastAsia="仿宋_GB2312"/>
                      <w:sz w:val="24"/>
                    </w:rPr>
                    <w:t>改造</w:t>
                  </w:r>
                </w:p>
              </w:tc>
              <w:tc>
                <w:tcPr>
                  <w:tcW w:type="dxa" w:w="1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排水口扩充改造，新接不锈钢漏斗，增加不锈钢篦子。</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16.00</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项</w:t>
                  </w:r>
                </w:p>
              </w:tc>
            </w:tr>
            <w:tr>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垃圾清运</w:t>
                  </w:r>
                </w:p>
              </w:tc>
              <w:tc>
                <w:tcPr>
                  <w:tcW w:type="dxa" w:w="1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施工期间所产生的垃圾外运</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181.70</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m³</w:t>
                  </w:r>
                </w:p>
              </w:tc>
            </w:tr>
            <w:tr>
              <w:tc>
                <w:tcPr>
                  <w:tcW w:type="dxa" w:w="2537"/>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离退休办</w:t>
                  </w:r>
                </w:p>
              </w:tc>
            </w:tr>
            <w:tr>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48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原始屋面</w:t>
                  </w:r>
                </w:p>
                <w:p>
                  <w:pPr>
                    <w:pStyle w:val="null3"/>
                    <w:jc w:val="center"/>
                  </w:pPr>
                  <w:r>
                    <w:rPr>
                      <w:rFonts w:ascii="仿宋_GB2312" w:hAnsi="仿宋_GB2312" w:cs="仿宋_GB2312" w:eastAsia="仿宋_GB2312"/>
                      <w:sz w:val="24"/>
                    </w:rPr>
                    <w:t>拆除</w:t>
                  </w:r>
                </w:p>
              </w:tc>
              <w:tc>
                <w:tcPr>
                  <w:tcW w:type="dxa" w:w="126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原始屋面拆除至原有防水层（人工）</w:t>
                  </w:r>
                </w:p>
              </w:tc>
              <w:tc>
                <w:tcPr>
                  <w:tcW w:type="dxa" w:w="33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672.00</w:t>
                  </w:r>
                </w:p>
              </w:tc>
              <w:tc>
                <w:tcPr>
                  <w:tcW w:type="dxa" w:w="22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r>
            <w:tr>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基层找平</w:t>
                  </w:r>
                </w:p>
              </w:tc>
              <w:tc>
                <w:tcPr>
                  <w:tcW w:type="dxa" w:w="1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水泥砂浆基础坡度找平（保持原有坡度，最低处</w:t>
                  </w:r>
                  <w:r>
                    <w:rPr>
                      <w:rFonts w:ascii="仿宋_GB2312" w:hAnsi="仿宋_GB2312" w:cs="仿宋_GB2312" w:eastAsia="仿宋_GB2312"/>
                      <w:sz w:val="24"/>
                    </w:rPr>
                    <w:t>3cm厚），要求水泥砂浆混合比1:3，板面勾缝平直</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672.00</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r>
            <w:tr>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防水层制作</w:t>
                  </w:r>
                </w:p>
              </w:tc>
              <w:tc>
                <w:tcPr>
                  <w:tcW w:type="dxa" w:w="1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涂刷冷底子油，</w:t>
                  </w:r>
                  <w:r>
                    <w:rPr>
                      <w:rFonts w:ascii="仿宋_GB2312" w:hAnsi="仿宋_GB2312" w:cs="仿宋_GB2312" w:eastAsia="仿宋_GB2312"/>
                      <w:sz w:val="24"/>
                    </w:rPr>
                    <w:t>-25℃聚酯胎SBS防水卷材（4+3），女儿墙上翻至滴水线高度400。阴阳角、排水口、管根和管根水泥砂浆保护层防水额外附加处理，不再单独计算。</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672.00</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r>
            <w:tr>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地面保护层恢复</w:t>
                  </w:r>
                </w:p>
              </w:tc>
              <w:tc>
                <w:tcPr>
                  <w:tcW w:type="dxa" w:w="1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水泥砂浆保护层</w:t>
                  </w:r>
                  <w:r>
                    <w:rPr>
                      <w:rFonts w:ascii="仿宋_GB2312" w:hAnsi="仿宋_GB2312" w:cs="仿宋_GB2312" w:eastAsia="仿宋_GB2312"/>
                      <w:sz w:val="24"/>
                    </w:rPr>
                    <w:t>3cm，挂纤维网，划6m*6m伸缩缝</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672.00</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r>
            <w:tr>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保温层铺设</w:t>
                  </w:r>
                </w:p>
              </w:tc>
              <w:tc>
                <w:tcPr>
                  <w:tcW w:type="dxa" w:w="1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100mm厚阻燃性保温板铺设</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672.00</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r>
            <w:tr>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屋面排水改造</w:t>
                  </w:r>
                </w:p>
              </w:tc>
              <w:tc>
                <w:tcPr>
                  <w:tcW w:type="dxa" w:w="1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排水口扩充改造，新接不锈钢漏斗，增加不锈钢篦子。</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项</w:t>
                  </w:r>
                </w:p>
              </w:tc>
            </w:tr>
            <w:tr>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垃圾清运</w:t>
                  </w:r>
                </w:p>
              </w:tc>
              <w:tc>
                <w:tcPr>
                  <w:tcW w:type="dxa" w:w="1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施工期间所产生的垃圾外运</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67.20</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m³</w:t>
                  </w:r>
                </w:p>
              </w:tc>
            </w:tr>
            <w:tr>
              <w:tc>
                <w:tcPr>
                  <w:tcW w:type="dxa" w:w="2537"/>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大楼</w:t>
                  </w:r>
                </w:p>
              </w:tc>
            </w:tr>
            <w:tr>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48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原屋顶防水拆除及垃圾清运</w:t>
                  </w:r>
                </w:p>
              </w:tc>
              <w:tc>
                <w:tcPr>
                  <w:tcW w:type="dxa" w:w="126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清理屋顶垃圾，拆除屋顶原防水，垃圾清运</w:t>
                  </w:r>
                </w:p>
              </w:tc>
              <w:tc>
                <w:tcPr>
                  <w:tcW w:type="dxa" w:w="33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406.64</w:t>
                  </w:r>
                </w:p>
              </w:tc>
              <w:tc>
                <w:tcPr>
                  <w:tcW w:type="dxa" w:w="22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r>
            <w:tr>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保温板拆除</w:t>
                  </w:r>
                </w:p>
              </w:tc>
              <w:tc>
                <w:tcPr>
                  <w:tcW w:type="dxa" w:w="1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原始屋面拆除至原有防水层（人工）含保温板、红砖支架等，拆除，垃圾清运</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220.32</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r>
            <w:tr>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保温层铺设</w:t>
                  </w:r>
                </w:p>
              </w:tc>
              <w:tc>
                <w:tcPr>
                  <w:tcW w:type="dxa" w:w="1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100mm厚阻燃性保温板铺设</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220.32</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r>
            <w:tr>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基层找平</w:t>
                  </w:r>
                </w:p>
              </w:tc>
              <w:tc>
                <w:tcPr>
                  <w:tcW w:type="dxa" w:w="1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水泥砂浆基础坡度找平（保持原有坡度，最低处</w:t>
                  </w:r>
                  <w:r>
                    <w:rPr>
                      <w:rFonts w:ascii="仿宋_GB2312" w:hAnsi="仿宋_GB2312" w:cs="仿宋_GB2312" w:eastAsia="仿宋_GB2312"/>
                      <w:sz w:val="24"/>
                    </w:rPr>
                    <w:t>3cm厚），要求水泥砂浆混合比1:3，板面勾缝平直</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406.64</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r>
            <w:tr>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防水层制作</w:t>
                  </w:r>
                </w:p>
              </w:tc>
              <w:tc>
                <w:tcPr>
                  <w:tcW w:type="dxa" w:w="1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涂刷冷底子油，</w:t>
                  </w:r>
                  <w:r>
                    <w:rPr>
                      <w:rFonts w:ascii="仿宋_GB2312" w:hAnsi="仿宋_GB2312" w:cs="仿宋_GB2312" w:eastAsia="仿宋_GB2312"/>
                      <w:sz w:val="24"/>
                    </w:rPr>
                    <w:t>-25℃聚酯胎SBS防水卷材（4+3），女儿墙上翻至滴水线高度400。阴阳角、排水口、管根和管根水泥砂浆保护层防水额外附加处理，不再单独计算。施工期间做相应防雨措施，避免二次破坏</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406.64</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r>
            <w:tr>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地面保护层恢复</w:t>
                  </w:r>
                </w:p>
              </w:tc>
              <w:tc>
                <w:tcPr>
                  <w:tcW w:type="dxa" w:w="1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水泥砂浆保护层</w:t>
                  </w:r>
                  <w:r>
                    <w:rPr>
                      <w:rFonts w:ascii="仿宋_GB2312" w:hAnsi="仿宋_GB2312" w:cs="仿宋_GB2312" w:eastAsia="仿宋_GB2312"/>
                      <w:sz w:val="24"/>
                    </w:rPr>
                    <w:t>3cm，挂纤维网，划6m*6m伸缩缝</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220.32</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r>
            <w:tr>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外立面渗漏治理</w:t>
                  </w:r>
                </w:p>
              </w:tc>
              <w:tc>
                <w:tcPr>
                  <w:tcW w:type="dxa" w:w="1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外墙瓷砖开裂处渗水治理，刮涂外墙防水材料</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41.04</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r>
            <w:tr>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垃圾清运</w:t>
                  </w:r>
                </w:p>
              </w:tc>
              <w:tc>
                <w:tcPr>
                  <w:tcW w:type="dxa" w:w="1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施工期间所产生的垃圾外运</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64.40</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m³</w:t>
                  </w:r>
                </w:p>
              </w:tc>
            </w:tr>
            <w:tr>
              <w:tc>
                <w:tcPr>
                  <w:tcW w:type="dxa" w:w="2537"/>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南阶</w:t>
                  </w:r>
                </w:p>
              </w:tc>
            </w:tr>
            <w:tr>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48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落水管更换</w:t>
                  </w:r>
                </w:p>
              </w:tc>
              <w:tc>
                <w:tcPr>
                  <w:tcW w:type="dxa" w:w="126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内径</w:t>
                  </w:r>
                  <w:r>
                    <w:rPr>
                      <w:rFonts w:ascii="仿宋_GB2312" w:hAnsi="仿宋_GB2312" w:cs="仿宋_GB2312" w:eastAsia="仿宋_GB2312"/>
                      <w:sz w:val="24"/>
                    </w:rPr>
                    <w:t>φ110PVC落水管安装更换，含破口、出水口篦子、水簸箕、出口处防水卷材铺贴、衔接、垃圾清运等</w:t>
                  </w:r>
                </w:p>
              </w:tc>
              <w:tc>
                <w:tcPr>
                  <w:tcW w:type="dxa" w:w="33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132.00</w:t>
                  </w:r>
                </w:p>
              </w:tc>
              <w:tc>
                <w:tcPr>
                  <w:tcW w:type="dxa" w:w="22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m</w:t>
                  </w:r>
                </w:p>
              </w:tc>
            </w:tr>
            <w:tr>
              <w:tc>
                <w:tcPr>
                  <w:tcW w:type="dxa" w:w="2537"/>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其他</w:t>
                  </w:r>
                </w:p>
              </w:tc>
            </w:tr>
            <w:tr>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48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暂列金</w:t>
                  </w:r>
                </w:p>
              </w:tc>
              <w:tc>
                <w:tcPr>
                  <w:tcW w:type="dxa" w:w="126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¥30000.00元</w:t>
                  </w:r>
                </w:p>
              </w:tc>
              <w:tc>
                <w:tcPr>
                  <w:tcW w:type="dxa" w:w="33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1.00</w:t>
                  </w:r>
                </w:p>
              </w:tc>
              <w:tc>
                <w:tcPr>
                  <w:tcW w:type="dxa" w:w="22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项</w:t>
                  </w:r>
                </w:p>
              </w:tc>
            </w:tr>
            <w:tr>
              <w:tc>
                <w:tcPr>
                  <w:tcW w:type="dxa" w:w="2537"/>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b/>
                    </w:rPr>
                    <w:t>第二部分</w:t>
                  </w:r>
                </w:p>
              </w:tc>
            </w:tr>
            <w:tr>
              <w:tc>
                <w:tcPr>
                  <w:tcW w:type="dxa" w:w="2537"/>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土木楼</w:t>
                  </w:r>
                </w:p>
              </w:tc>
            </w:tr>
            <w:tr>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48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屋面防水</w:t>
                  </w:r>
                </w:p>
                <w:p>
                  <w:pPr>
                    <w:pStyle w:val="null3"/>
                    <w:jc w:val="center"/>
                  </w:pPr>
                  <w:r>
                    <w:rPr>
                      <w:rFonts w:ascii="仿宋_GB2312" w:hAnsi="仿宋_GB2312" w:cs="仿宋_GB2312" w:eastAsia="仿宋_GB2312"/>
                      <w:sz w:val="24"/>
                    </w:rPr>
                    <w:t>维修</w:t>
                  </w:r>
                </w:p>
              </w:tc>
              <w:tc>
                <w:tcPr>
                  <w:tcW w:type="dxa" w:w="126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另册提供，详见附件。</w:t>
                  </w:r>
                </w:p>
              </w:tc>
              <w:tc>
                <w:tcPr>
                  <w:tcW w:type="dxa" w:w="33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22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项</w:t>
                  </w:r>
                </w:p>
              </w:tc>
            </w:tr>
          </w:tbl>
          <w:p>
            <w:pPr>
              <w:pStyle w:val="null3"/>
              <w:ind w:firstLine="482"/>
              <w:jc w:val="both"/>
            </w:pPr>
            <w:r>
              <w:rPr>
                <w:rFonts w:ascii="仿宋_GB2312" w:hAnsi="仿宋_GB2312" w:cs="仿宋_GB2312" w:eastAsia="仿宋_GB2312"/>
                <w:sz w:val="24"/>
                <w:b/>
              </w:rPr>
              <w:t>四、</w:t>
            </w:r>
            <w:r>
              <w:rPr>
                <w:rFonts w:ascii="仿宋_GB2312" w:hAnsi="仿宋_GB2312" w:cs="仿宋_GB2312" w:eastAsia="仿宋_GB2312"/>
                <w:sz w:val="24"/>
                <w:b/>
              </w:rPr>
              <w:t>图纸：</w:t>
            </w:r>
            <w:r>
              <w:rPr>
                <w:rFonts w:ascii="仿宋_GB2312" w:hAnsi="仿宋_GB2312" w:cs="仿宋_GB2312" w:eastAsia="仿宋_GB2312"/>
                <w:sz w:val="24"/>
                <w:b/>
              </w:rPr>
              <w:t>无</w:t>
            </w:r>
            <w:r>
              <w:rPr>
                <w:rFonts w:ascii="仿宋_GB2312" w:hAnsi="仿宋_GB2312" w:cs="仿宋_GB2312" w:eastAsia="仿宋_GB2312"/>
                <w:sz w:val="24"/>
              </w:rPr>
              <w:t>。</w:t>
            </w:r>
          </w:p>
          <w:p>
            <w:pPr>
              <w:pStyle w:val="null3"/>
              <w:ind w:firstLine="482"/>
              <w:jc w:val="both"/>
            </w:pPr>
            <w:r>
              <w:rPr>
                <w:rFonts w:ascii="仿宋_GB2312" w:hAnsi="仿宋_GB2312" w:cs="仿宋_GB2312" w:eastAsia="仿宋_GB2312"/>
                <w:sz w:val="24"/>
                <w:b/>
              </w:rPr>
              <w:t>五、</w:t>
            </w:r>
            <w:r>
              <w:rPr>
                <w:rFonts w:ascii="仿宋_GB2312" w:hAnsi="仿宋_GB2312" w:cs="仿宋_GB2312" w:eastAsia="仿宋_GB2312"/>
                <w:sz w:val="24"/>
                <w:b/>
              </w:rPr>
              <w:t>主要材料技术参数要求</w:t>
            </w:r>
          </w:p>
          <w:tbl>
            <w:tblPr>
              <w:tblBorders>
                <w:top w:val="none" w:color="000000" w:sz="4"/>
                <w:left w:val="none" w:color="000000" w:sz="4"/>
                <w:bottom w:val="none" w:color="000000" w:sz="4"/>
                <w:right w:val="none" w:color="000000" w:sz="4"/>
                <w:insideH w:val="none"/>
                <w:insideV w:val="none"/>
              </w:tblBorders>
            </w:tblPr>
            <w:tblGrid>
              <w:gridCol w:w="257"/>
              <w:gridCol w:w="450"/>
              <w:gridCol w:w="1774"/>
            </w:tblGrid>
            <w:tr>
              <w:tc>
                <w:tcPr>
                  <w:tcW w:type="dxa" w:w="25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序号</w:t>
                  </w:r>
                </w:p>
              </w:tc>
              <w:tc>
                <w:tcPr>
                  <w:tcW w:type="dxa" w:w="4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材料名称</w:t>
                  </w:r>
                </w:p>
              </w:tc>
              <w:tc>
                <w:tcPr>
                  <w:tcW w:type="dxa" w:w="177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参数、标准、要求</w:t>
                  </w:r>
                </w:p>
              </w:tc>
            </w:tr>
            <w:tr>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4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防水卷材</w:t>
                  </w:r>
                </w:p>
              </w:tc>
              <w:tc>
                <w:tcPr>
                  <w:tcW w:type="dxa" w:w="1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符合本项目工程量清单相关要求，符合国家相关标准、规范</w:t>
                  </w:r>
                  <w:r>
                    <w:rPr>
                      <w:rFonts w:ascii="仿宋_GB2312" w:hAnsi="仿宋_GB2312" w:cs="仿宋_GB2312" w:eastAsia="仿宋_GB2312"/>
                      <w:sz w:val="24"/>
                    </w:rPr>
                    <w:t>；</w:t>
                  </w:r>
                </w:p>
              </w:tc>
            </w:tr>
            <w:tr>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4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结构胶</w:t>
                  </w:r>
                </w:p>
              </w:tc>
              <w:tc>
                <w:tcPr>
                  <w:tcW w:type="dxa" w:w="1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1.单位产品总挥发性有机物（TVOC）含量≤80g/kg</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2.烷烃增塑剂（红外光谱）不得检出</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3.23℃拉伸粘结强度标准值≥0.6MPa</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4.粘结破坏面积≤5%</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5.符合《胶粘剂中有害物质限量》GB 18583-2008</w:t>
                  </w:r>
                  <w:r>
                    <w:rPr>
                      <w:rFonts w:ascii="仿宋_GB2312" w:hAnsi="仿宋_GB2312" w:cs="仿宋_GB2312" w:eastAsia="仿宋_GB2312"/>
                      <w:sz w:val="24"/>
                    </w:rPr>
                    <w:t>；</w:t>
                  </w:r>
                </w:p>
              </w:tc>
            </w:tr>
            <w:tr>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4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氟碳漆</w:t>
                  </w:r>
                </w:p>
              </w:tc>
              <w:tc>
                <w:tcPr>
                  <w:tcW w:type="dxa" w:w="1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1.含氟量不低于18%；耐洗刷性（次）&gt; 1000；</w:t>
                  </w:r>
                </w:p>
                <w:p>
                  <w:pPr>
                    <w:pStyle w:val="null3"/>
                    <w:jc w:val="both"/>
                  </w:pPr>
                  <w:r>
                    <w:rPr>
                      <w:rFonts w:ascii="仿宋_GB2312" w:hAnsi="仿宋_GB2312" w:cs="仿宋_GB2312" w:eastAsia="仿宋_GB2312"/>
                      <w:sz w:val="24"/>
                    </w:rPr>
                    <w:t>耐污染性（反射系数下降率，</w:t>
                  </w:r>
                  <w:r>
                    <w:rPr>
                      <w:rFonts w:ascii="仿宋_GB2312" w:hAnsi="仿宋_GB2312" w:cs="仿宋_GB2312" w:eastAsia="仿宋_GB2312"/>
                      <w:sz w:val="24"/>
                    </w:rPr>
                    <w:t>%）&lt; 5；冲击强度（kgNaN）：50</w:t>
                  </w:r>
                </w:p>
                <w:p>
                  <w:pPr>
                    <w:pStyle w:val="null3"/>
                    <w:jc w:val="both"/>
                  </w:pPr>
                  <w:r>
                    <w:rPr>
                      <w:rFonts w:ascii="仿宋_GB2312" w:hAnsi="仿宋_GB2312" w:cs="仿宋_GB2312" w:eastAsia="仿宋_GB2312"/>
                      <w:sz w:val="24"/>
                    </w:rPr>
                    <w:t>2.耐水（200h）；耐溶剂（苯10d、挥发油10d） ；</w:t>
                  </w:r>
                </w:p>
                <w:p>
                  <w:pPr>
                    <w:pStyle w:val="null3"/>
                    <w:jc w:val="both"/>
                  </w:pPr>
                  <w:r>
                    <w:rPr>
                      <w:rFonts w:ascii="仿宋_GB2312" w:hAnsi="仿宋_GB2312" w:cs="仿宋_GB2312" w:eastAsia="仿宋_GB2312"/>
                      <w:sz w:val="24"/>
                    </w:rPr>
                    <w:t>耐盐雾（</w:t>
                  </w:r>
                  <w:r>
                    <w:rPr>
                      <w:rFonts w:ascii="仿宋_GB2312" w:hAnsi="仿宋_GB2312" w:cs="仿宋_GB2312" w:eastAsia="仿宋_GB2312"/>
                      <w:sz w:val="24"/>
                    </w:rPr>
                    <w:t>1000h）；耐油性（70# 汽油30天）耐腐蚀</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10% 硫酸、盐酸30天）；耐腐蚀（10% 氢氧化钠30天）</w:t>
                  </w:r>
                </w:p>
                <w:p>
                  <w:pPr>
                    <w:pStyle w:val="null3"/>
                    <w:jc w:val="both"/>
                  </w:pPr>
                  <w:r>
                    <w:rPr>
                      <w:rFonts w:ascii="仿宋_GB2312" w:hAnsi="仿宋_GB2312" w:cs="仿宋_GB2312" w:eastAsia="仿宋_GB2312"/>
                      <w:sz w:val="24"/>
                    </w:rPr>
                    <w:t>3.节能环保产品，符合本项目工程量清单相关要求，符合国家相关标准、规范</w:t>
                  </w:r>
                </w:p>
              </w:tc>
            </w:tr>
          </w:tbl>
          <w:p>
            <w:pPr>
              <w:pStyle w:val="null3"/>
              <w:ind w:firstLine="482"/>
              <w:jc w:val="both"/>
            </w:pPr>
            <w:r>
              <w:rPr>
                <w:rFonts w:ascii="仿宋_GB2312" w:hAnsi="仿宋_GB2312" w:cs="仿宋_GB2312" w:eastAsia="仿宋_GB2312"/>
                <w:sz w:val="24"/>
                <w:b/>
              </w:rPr>
              <w:t>说明：</w:t>
            </w:r>
            <w:r>
              <w:rPr>
                <w:rFonts w:ascii="仿宋_GB2312" w:hAnsi="仿宋_GB2312" w:cs="仿宋_GB2312" w:eastAsia="仿宋_GB2312"/>
                <w:sz w:val="24"/>
                <w:b/>
              </w:rPr>
              <w:t>供应商拟投主要材料应满足上述技术参数要求，</w:t>
            </w:r>
            <w:r>
              <w:rPr>
                <w:rFonts w:ascii="仿宋_GB2312" w:hAnsi="仿宋_GB2312" w:cs="仿宋_GB2312" w:eastAsia="仿宋_GB2312"/>
                <w:sz w:val="24"/>
                <w:b/>
              </w:rPr>
              <w:t>在施工过程中成交供应商若提出性能、质量、实力等同于或高于投标时的选定的产品或厂家时，必须经采购人书面同意，但由此增加的费用由供应商自行承担。</w:t>
            </w:r>
          </w:p>
          <w:p>
            <w:pPr>
              <w:pStyle w:val="null3"/>
              <w:ind w:firstLine="482"/>
              <w:jc w:val="both"/>
            </w:pPr>
            <w:r>
              <w:rPr>
                <w:rFonts w:ascii="仿宋_GB2312" w:hAnsi="仿宋_GB2312" w:cs="仿宋_GB2312" w:eastAsia="仿宋_GB2312"/>
                <w:sz w:val="24"/>
                <w:b/>
              </w:rPr>
              <w:t>六</w:t>
            </w:r>
            <w:r>
              <w:rPr>
                <w:rFonts w:ascii="仿宋_GB2312" w:hAnsi="仿宋_GB2312" w:cs="仿宋_GB2312" w:eastAsia="仿宋_GB2312"/>
                <w:sz w:val="24"/>
                <w:b/>
              </w:rPr>
              <w:t>、</w:t>
            </w:r>
            <w:r>
              <w:rPr>
                <w:rFonts w:ascii="仿宋_GB2312" w:hAnsi="仿宋_GB2312" w:cs="仿宋_GB2312" w:eastAsia="仿宋_GB2312"/>
                <w:sz w:val="24"/>
                <w:b/>
              </w:rPr>
              <w:t>商务要求</w:t>
            </w:r>
          </w:p>
          <w:p>
            <w:pPr>
              <w:pStyle w:val="null3"/>
              <w:ind w:firstLine="482"/>
              <w:jc w:val="both"/>
            </w:pPr>
            <w:r>
              <w:rPr>
                <w:rFonts w:ascii="仿宋_GB2312" w:hAnsi="仿宋_GB2312" w:cs="仿宋_GB2312" w:eastAsia="仿宋_GB2312"/>
                <w:sz w:val="24"/>
                <w:b/>
              </w:rPr>
              <w:t>（一）工期</w:t>
            </w:r>
            <w:r>
              <w:rPr>
                <w:rFonts w:ascii="仿宋_GB2312" w:hAnsi="仿宋_GB2312" w:cs="仿宋_GB2312" w:eastAsia="仿宋_GB2312"/>
                <w:sz w:val="24"/>
                <w:b/>
              </w:rPr>
              <w:t>：</w:t>
            </w:r>
            <w:r>
              <w:rPr>
                <w:rFonts w:ascii="仿宋_GB2312" w:hAnsi="仿宋_GB2312" w:cs="仿宋_GB2312" w:eastAsia="仿宋_GB2312"/>
                <w:sz w:val="24"/>
              </w:rPr>
              <w:t>自接到采购人开工通知之日起</w:t>
            </w:r>
            <w:r>
              <w:rPr>
                <w:rFonts w:ascii="仿宋_GB2312" w:hAnsi="仿宋_GB2312" w:cs="仿宋_GB2312" w:eastAsia="仿宋_GB2312"/>
                <w:sz w:val="24"/>
              </w:rPr>
              <w:t>45</w:t>
            </w:r>
            <w:r>
              <w:rPr>
                <w:rFonts w:ascii="仿宋_GB2312" w:hAnsi="仿宋_GB2312" w:cs="仿宋_GB2312" w:eastAsia="仿宋_GB2312"/>
                <w:sz w:val="24"/>
              </w:rPr>
              <w:t>个日历天</w:t>
            </w:r>
            <w:r>
              <w:rPr>
                <w:rFonts w:ascii="仿宋_GB2312" w:hAnsi="仿宋_GB2312" w:cs="仿宋_GB2312" w:eastAsia="仿宋_GB2312"/>
                <w:sz w:val="24"/>
              </w:rPr>
              <w:t>，具体以项目实际需求及使用单位要求为准</w:t>
            </w:r>
            <w:r>
              <w:rPr>
                <w:rFonts w:ascii="仿宋_GB2312" w:hAnsi="仿宋_GB2312" w:cs="仿宋_GB2312" w:eastAsia="仿宋_GB2312"/>
                <w:sz w:val="24"/>
              </w:rPr>
              <w:t>。</w:t>
            </w:r>
          </w:p>
          <w:p>
            <w:pPr>
              <w:pStyle w:val="null3"/>
              <w:ind w:firstLine="482"/>
              <w:jc w:val="both"/>
            </w:pPr>
            <w:r>
              <w:rPr>
                <w:rFonts w:ascii="仿宋_GB2312" w:hAnsi="仿宋_GB2312" w:cs="仿宋_GB2312" w:eastAsia="仿宋_GB2312"/>
                <w:sz w:val="24"/>
                <w:b/>
              </w:rPr>
              <w:t>（二）工程地点</w:t>
            </w:r>
            <w:r>
              <w:rPr>
                <w:rFonts w:ascii="仿宋_GB2312" w:hAnsi="仿宋_GB2312" w:cs="仿宋_GB2312" w:eastAsia="仿宋_GB2312"/>
                <w:sz w:val="24"/>
              </w:rPr>
              <w:t>：西安建筑科技大学</w:t>
            </w:r>
            <w:r>
              <w:rPr>
                <w:rFonts w:ascii="仿宋_GB2312" w:hAnsi="仿宋_GB2312" w:cs="仿宋_GB2312" w:eastAsia="仿宋_GB2312"/>
                <w:sz w:val="24"/>
              </w:rPr>
              <w:t>雁塔校区。</w:t>
            </w:r>
          </w:p>
          <w:p>
            <w:pPr>
              <w:pStyle w:val="null3"/>
              <w:ind w:firstLine="482"/>
              <w:jc w:val="both"/>
            </w:pPr>
            <w:r>
              <w:rPr>
                <w:rFonts w:ascii="仿宋_GB2312" w:hAnsi="仿宋_GB2312" w:cs="仿宋_GB2312" w:eastAsia="仿宋_GB2312"/>
                <w:sz w:val="24"/>
                <w:b/>
              </w:rPr>
              <w:t>（三）质量要求</w:t>
            </w:r>
            <w:r>
              <w:rPr>
                <w:rFonts w:ascii="仿宋_GB2312" w:hAnsi="仿宋_GB2312" w:cs="仿宋_GB2312" w:eastAsia="仿宋_GB2312"/>
                <w:sz w:val="24"/>
              </w:rPr>
              <w:t>：</w:t>
            </w:r>
            <w:r>
              <w:rPr>
                <w:rFonts w:ascii="仿宋_GB2312" w:hAnsi="仿宋_GB2312" w:cs="仿宋_GB2312" w:eastAsia="仿宋_GB2312"/>
                <w:sz w:val="24"/>
              </w:rPr>
              <w:t>工程验收标准执行国家现有的有关规范及标准，本工程质量要求为合格。</w:t>
            </w:r>
          </w:p>
          <w:p>
            <w:pPr>
              <w:pStyle w:val="null3"/>
              <w:ind w:firstLine="482"/>
              <w:jc w:val="both"/>
            </w:pPr>
            <w:r>
              <w:rPr>
                <w:rFonts w:ascii="仿宋_GB2312" w:hAnsi="仿宋_GB2312" w:cs="仿宋_GB2312" w:eastAsia="仿宋_GB2312"/>
                <w:sz w:val="24"/>
                <w:b/>
              </w:rPr>
              <w:t>（四）付款方式：</w:t>
            </w:r>
          </w:p>
          <w:p>
            <w:pPr>
              <w:pStyle w:val="null3"/>
              <w:ind w:firstLine="480"/>
              <w:jc w:val="both"/>
            </w:pPr>
            <w:r>
              <w:rPr>
                <w:rFonts w:ascii="仿宋_GB2312" w:hAnsi="仿宋_GB2312" w:cs="仿宋_GB2312" w:eastAsia="仿宋_GB2312"/>
                <w:sz w:val="24"/>
              </w:rPr>
              <w:t>□签订合同完毕，</w:t>
            </w:r>
            <w:r>
              <w:rPr>
                <w:rFonts w:ascii="仿宋_GB2312" w:hAnsi="仿宋_GB2312" w:cs="仿宋_GB2312" w:eastAsia="仿宋_GB2312"/>
                <w:sz w:val="24"/>
              </w:rPr>
              <w:t>成交</w:t>
            </w:r>
            <w:r>
              <w:rPr>
                <w:rFonts w:ascii="仿宋_GB2312" w:hAnsi="仿宋_GB2312" w:cs="仿宋_GB2312" w:eastAsia="仿宋_GB2312"/>
                <w:sz w:val="24"/>
              </w:rPr>
              <w:t>供应商提供由工商银行、农业银行、中国银行、建设银行、交通银行其中一家出具的不可撤销、见索即付独立保函，且保函文本须载明</w:t>
            </w:r>
            <w:r>
              <w:rPr>
                <w:rFonts w:ascii="仿宋_GB2312" w:hAnsi="仿宋_GB2312" w:cs="仿宋_GB2312" w:eastAsia="仿宋_GB2312"/>
                <w:sz w:val="24"/>
              </w:rPr>
              <w:t>“开证行仅凭受益人单方签署的索赔声明付款”，</w:t>
            </w:r>
            <w:r>
              <w:rPr>
                <w:rFonts w:ascii="仿宋_GB2312" w:hAnsi="仿宋_GB2312" w:cs="仿宋_GB2312" w:eastAsia="仿宋_GB2312"/>
                <w:sz w:val="24"/>
              </w:rPr>
              <w:t>采购人</w:t>
            </w:r>
            <w:r>
              <w:rPr>
                <w:rFonts w:ascii="仿宋_GB2312" w:hAnsi="仿宋_GB2312" w:cs="仿宋_GB2312" w:eastAsia="仿宋_GB2312"/>
                <w:sz w:val="24"/>
              </w:rPr>
              <w:t>支付合同总价的</w:t>
            </w:r>
            <w:r>
              <w:rPr>
                <w:rFonts w:ascii="仿宋_GB2312" w:hAnsi="仿宋_GB2312" w:cs="仿宋_GB2312" w:eastAsia="仿宋_GB2312"/>
                <w:sz w:val="24"/>
              </w:rPr>
              <w:t>40%作为预付款，否则，</w:t>
            </w:r>
            <w:r>
              <w:rPr>
                <w:rFonts w:ascii="仿宋_GB2312" w:hAnsi="仿宋_GB2312" w:cs="仿宋_GB2312" w:eastAsia="仿宋_GB2312"/>
                <w:sz w:val="24"/>
              </w:rPr>
              <w:t>采购人</w:t>
            </w:r>
            <w:r>
              <w:rPr>
                <w:rFonts w:ascii="仿宋_GB2312" w:hAnsi="仿宋_GB2312" w:cs="仿宋_GB2312" w:eastAsia="仿宋_GB2312"/>
                <w:sz w:val="24"/>
              </w:rPr>
              <w:t>不予支付预付款。</w:t>
            </w:r>
          </w:p>
          <w:p>
            <w:pPr>
              <w:pStyle w:val="null3"/>
              <w:ind w:firstLine="480"/>
              <w:jc w:val="both"/>
            </w:pPr>
            <w:r>
              <w:rPr>
                <w:rFonts w:ascii="仿宋_GB2312" w:hAnsi="仿宋_GB2312" w:cs="仿宋_GB2312" w:eastAsia="仿宋_GB2312"/>
                <w:sz w:val="24"/>
              </w:rPr>
              <w:t>□签</w:t>
            </w:r>
            <w:r>
              <w:rPr>
                <w:rFonts w:ascii="仿宋_GB2312" w:hAnsi="仿宋_GB2312" w:cs="仿宋_GB2312" w:eastAsia="仿宋_GB2312"/>
                <w:sz w:val="24"/>
              </w:rPr>
              <w:t>订合同完毕，</w:t>
            </w:r>
            <w:r>
              <w:rPr>
                <w:rFonts w:ascii="仿宋_GB2312" w:hAnsi="仿宋_GB2312" w:cs="仿宋_GB2312" w:eastAsia="仿宋_GB2312"/>
                <w:sz w:val="24"/>
              </w:rPr>
              <w:t>成交</w:t>
            </w:r>
            <w:r>
              <w:rPr>
                <w:rFonts w:ascii="仿宋_GB2312" w:hAnsi="仿宋_GB2312" w:cs="仿宋_GB2312" w:eastAsia="仿宋_GB2312"/>
                <w:sz w:val="24"/>
              </w:rPr>
              <w:t>供应商无法提供预付款保函</w:t>
            </w:r>
            <w:r>
              <w:rPr>
                <w:rFonts w:ascii="仿宋_GB2312" w:hAnsi="仿宋_GB2312" w:cs="仿宋_GB2312" w:eastAsia="仿宋_GB2312"/>
                <w:sz w:val="24"/>
              </w:rPr>
              <w:t>的</w:t>
            </w:r>
            <w:r>
              <w:rPr>
                <w:rFonts w:ascii="仿宋_GB2312" w:hAnsi="仿宋_GB2312" w:cs="仿宋_GB2312" w:eastAsia="仿宋_GB2312"/>
                <w:sz w:val="24"/>
              </w:rPr>
              <w:t>，施工</w:t>
            </w:r>
            <w:r>
              <w:rPr>
                <w:rFonts w:ascii="仿宋_GB2312" w:hAnsi="仿宋_GB2312" w:cs="仿宋_GB2312" w:eastAsia="仿宋_GB2312"/>
                <w:sz w:val="24"/>
              </w:rPr>
              <w:t>期</w:t>
            </w:r>
            <w:r>
              <w:rPr>
                <w:rFonts w:ascii="仿宋_GB2312" w:hAnsi="仿宋_GB2312" w:cs="仿宋_GB2312" w:eastAsia="仿宋_GB2312"/>
                <w:sz w:val="24"/>
              </w:rPr>
              <w:t>满一个月，且经核算完成</w:t>
            </w:r>
            <w:r>
              <w:rPr>
                <w:rFonts w:ascii="仿宋_GB2312" w:hAnsi="仿宋_GB2312" w:cs="仿宋_GB2312" w:eastAsia="仿宋_GB2312"/>
                <w:sz w:val="24"/>
              </w:rPr>
              <w:t>80%改造工程内容后，支付合同额60%</w:t>
            </w:r>
            <w:r>
              <w:rPr>
                <w:rFonts w:ascii="仿宋_GB2312" w:hAnsi="仿宋_GB2312" w:cs="仿宋_GB2312" w:eastAsia="仿宋_GB2312"/>
                <w:sz w:val="24"/>
              </w:rPr>
              <w:t>的</w:t>
            </w:r>
            <w:r>
              <w:rPr>
                <w:rFonts w:ascii="仿宋_GB2312" w:hAnsi="仿宋_GB2312" w:cs="仿宋_GB2312" w:eastAsia="仿宋_GB2312"/>
                <w:sz w:val="24"/>
              </w:rPr>
              <w:t>进度款</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工程竣工验收合格后经审计部门或其委托有工程造价咨询资质的机构审定结算后，</w:t>
            </w:r>
            <w:r>
              <w:rPr>
                <w:rFonts w:ascii="仿宋_GB2312" w:hAnsi="仿宋_GB2312" w:cs="仿宋_GB2312" w:eastAsia="仿宋_GB2312"/>
                <w:sz w:val="24"/>
              </w:rPr>
              <w:t>成交供应商</w:t>
            </w:r>
            <w:r>
              <w:rPr>
                <w:rFonts w:ascii="仿宋_GB2312" w:hAnsi="仿宋_GB2312" w:cs="仿宋_GB2312" w:eastAsia="仿宋_GB2312"/>
                <w:sz w:val="24"/>
              </w:rPr>
              <w:t>缴纳施工水电费后，</w:t>
            </w:r>
            <w:r>
              <w:rPr>
                <w:rFonts w:ascii="仿宋_GB2312" w:hAnsi="仿宋_GB2312" w:cs="仿宋_GB2312" w:eastAsia="仿宋_GB2312"/>
                <w:sz w:val="24"/>
              </w:rPr>
              <w:t>采购人</w:t>
            </w:r>
            <w:r>
              <w:rPr>
                <w:rFonts w:ascii="仿宋_GB2312" w:hAnsi="仿宋_GB2312" w:cs="仿宋_GB2312" w:eastAsia="仿宋_GB2312"/>
                <w:sz w:val="24"/>
              </w:rPr>
              <w:t>支付至审定结算价的</w:t>
            </w:r>
            <w:r>
              <w:rPr>
                <w:rFonts w:ascii="仿宋_GB2312" w:hAnsi="仿宋_GB2312" w:cs="仿宋_GB2312" w:eastAsia="仿宋_GB2312"/>
                <w:sz w:val="24"/>
              </w:rPr>
              <w:t>100%；但在国家规定的保修期限内，保修责任仍由承包人继续承担。</w:t>
            </w:r>
          </w:p>
          <w:p>
            <w:pPr>
              <w:pStyle w:val="null3"/>
              <w:ind w:firstLine="480"/>
              <w:jc w:val="both"/>
            </w:pPr>
            <w:r>
              <w:rPr>
                <w:rFonts w:ascii="仿宋_GB2312" w:hAnsi="仿宋_GB2312" w:cs="仿宋_GB2312" w:eastAsia="仿宋_GB2312"/>
                <w:sz w:val="24"/>
              </w:rPr>
              <w:t>本工程的工程量据实结算，若</w:t>
            </w:r>
            <w:r>
              <w:rPr>
                <w:rFonts w:ascii="仿宋_GB2312" w:hAnsi="仿宋_GB2312" w:cs="仿宋_GB2312" w:eastAsia="仿宋_GB2312"/>
                <w:sz w:val="24"/>
              </w:rPr>
              <w:t>成交供应商</w:t>
            </w:r>
            <w:r>
              <w:rPr>
                <w:rFonts w:ascii="仿宋_GB2312" w:hAnsi="仿宋_GB2312" w:cs="仿宋_GB2312" w:eastAsia="仿宋_GB2312"/>
                <w:sz w:val="24"/>
              </w:rPr>
              <w:t>报送的原始结算价超出</w:t>
            </w:r>
            <w:r>
              <w:rPr>
                <w:rFonts w:ascii="仿宋_GB2312" w:hAnsi="仿宋_GB2312" w:cs="仿宋_GB2312" w:eastAsia="仿宋_GB2312"/>
                <w:sz w:val="24"/>
              </w:rPr>
              <w:t>采购人</w:t>
            </w:r>
            <w:r>
              <w:rPr>
                <w:rFonts w:ascii="仿宋_GB2312" w:hAnsi="仿宋_GB2312" w:cs="仿宋_GB2312" w:eastAsia="仿宋_GB2312"/>
                <w:sz w:val="24"/>
              </w:rPr>
              <w:t>审定结算价的</w:t>
            </w:r>
            <w:r>
              <w:rPr>
                <w:rFonts w:ascii="仿宋_GB2312" w:hAnsi="仿宋_GB2312" w:cs="仿宋_GB2312" w:eastAsia="仿宋_GB2312"/>
                <w:sz w:val="24"/>
              </w:rPr>
              <w:t>3％，则</w:t>
            </w:r>
            <w:r>
              <w:rPr>
                <w:rFonts w:ascii="仿宋_GB2312" w:hAnsi="仿宋_GB2312" w:cs="仿宋_GB2312" w:eastAsia="仿宋_GB2312"/>
                <w:sz w:val="24"/>
              </w:rPr>
              <w:t>成交供应商</w:t>
            </w:r>
            <w:r>
              <w:rPr>
                <w:rFonts w:ascii="仿宋_GB2312" w:hAnsi="仿宋_GB2312" w:cs="仿宋_GB2312" w:eastAsia="仿宋_GB2312"/>
                <w:sz w:val="24"/>
              </w:rPr>
              <w:t>承担全部审计费，在结算付款时一次性扣除。</w:t>
            </w:r>
          </w:p>
          <w:p>
            <w:pPr>
              <w:pStyle w:val="null3"/>
              <w:ind w:firstLine="482"/>
              <w:jc w:val="both"/>
            </w:pPr>
            <w:r>
              <w:rPr>
                <w:rFonts w:ascii="仿宋_GB2312" w:hAnsi="仿宋_GB2312" w:cs="仿宋_GB2312" w:eastAsia="仿宋_GB2312"/>
                <w:sz w:val="24"/>
                <w:b/>
              </w:rPr>
              <w:t>（五）质量保证期</w:t>
            </w:r>
            <w:r>
              <w:rPr>
                <w:rFonts w:ascii="仿宋_GB2312" w:hAnsi="仿宋_GB2312" w:cs="仿宋_GB2312" w:eastAsia="仿宋_GB2312"/>
                <w:sz w:val="24"/>
                <w:b/>
              </w:rPr>
              <w:t>及保修要求</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质量保证期</w:t>
            </w:r>
            <w:r>
              <w:rPr>
                <w:rFonts w:ascii="仿宋_GB2312" w:hAnsi="仿宋_GB2312" w:cs="仿宋_GB2312" w:eastAsia="仿宋_GB2312"/>
                <w:sz w:val="24"/>
              </w:rPr>
              <w:t>：</w:t>
            </w:r>
            <w:r>
              <w:rPr>
                <w:rFonts w:ascii="仿宋_GB2312" w:hAnsi="仿宋_GB2312" w:cs="仿宋_GB2312" w:eastAsia="仿宋_GB2312"/>
                <w:sz w:val="24"/>
              </w:rPr>
              <w:t>本项目竣工验收合格通过之日起</w:t>
            </w:r>
            <w:r>
              <w:rPr>
                <w:rFonts w:ascii="仿宋_GB2312" w:hAnsi="仿宋_GB2312" w:cs="仿宋_GB2312" w:eastAsia="仿宋_GB2312"/>
                <w:sz w:val="24"/>
              </w:rPr>
              <w:t>5</w:t>
            </w:r>
            <w:r>
              <w:rPr>
                <w:rFonts w:ascii="仿宋_GB2312" w:hAnsi="仿宋_GB2312" w:cs="仿宋_GB2312" w:eastAsia="仿宋_GB2312"/>
                <w:sz w:val="24"/>
              </w:rPr>
              <w:t>年。</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保修要求：属于保修范围和内容的项目，成交供应商应在接到维修通知后，</w:t>
            </w:r>
            <w:r>
              <w:rPr>
                <w:rFonts w:ascii="仿宋_GB2312" w:hAnsi="仿宋_GB2312" w:cs="仿宋_GB2312" w:eastAsia="仿宋_GB2312"/>
                <w:sz w:val="24"/>
              </w:rPr>
              <w:t>1天内派人维修。</w:t>
            </w:r>
            <w:r>
              <w:rPr>
                <w:rFonts w:ascii="仿宋_GB2312" w:hAnsi="仿宋_GB2312" w:cs="仿宋_GB2312" w:eastAsia="仿宋_GB2312"/>
                <w:sz w:val="24"/>
              </w:rPr>
              <w:t>发生紧急抢修事故（如上水管跑水、爆裂，供电设施漏、断电等），成交供应商应在接到事故通知后</w:t>
            </w:r>
            <w:r>
              <w:rPr>
                <w:rFonts w:ascii="仿宋_GB2312" w:hAnsi="仿宋_GB2312" w:cs="仿宋_GB2312" w:eastAsia="仿宋_GB2312"/>
                <w:sz w:val="24"/>
              </w:rPr>
              <w:t>2小时内到达事故现场并于</w:t>
            </w:r>
            <w:r>
              <w:rPr>
                <w:rFonts w:ascii="仿宋_GB2312" w:hAnsi="仿宋_GB2312" w:cs="仿宋_GB2312" w:eastAsia="仿宋_GB2312"/>
                <w:sz w:val="24"/>
              </w:rPr>
              <w:t>4</w:t>
            </w:r>
            <w:r>
              <w:rPr>
                <w:rFonts w:ascii="仿宋_GB2312" w:hAnsi="仿宋_GB2312" w:cs="仿宋_GB2312" w:eastAsia="仿宋_GB2312"/>
                <w:sz w:val="24"/>
              </w:rPr>
              <w:t>小时内完成应急维修。</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工程验收标准执行国家现有的有关规范及标准，本工程质量要求为合格。</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1.供应商可按照磋商文件中规定的时间及地点前往项目地点踏勘，以充分了解工地位置、情况、道路、储存空间、装卸限制及任何其他足以影响响应报价的情况，供应商因忽视或误解工地情况而导致的其提出的任何索赔或工期延长申请将不被批准。凡因供应商对竞争性磋商文件阅读疏忽或误解，或因对施工现场、施工环境、市场行情等了解不清而造成的后果和风险，由供应商自行负责。在施工期间，供应商自行协调施工现场周边社会关系，不得以协调不力而影响工程进度，所发生的一切费用应在报价时加以考虑。 2.磋商报价时各供应商应根据文件说明、做法、施工组织设计、施工验收规范、现场条件、工程特点等内容编制磋商报价。 3.所有材料必须使用合格产品，竞争性磋商文件如对材料的材质等有明确要求的，不得变更相关要求，使用前应当由采购人认质确认后方可投入使用。工程施工完毕后需对施工场地进行保洁，保洁标准达到采购人要求。 4.本项目工程量清单是按照本工程施工图纸，依据《陕西省建设工程工程量清单计价标准》(DB 61/T 5126-2025)、《陕西省房屋建筑与装饰工程工程量计算标准》(DB 61/T 5129-2025)、《陕西省通用安装工程工程量清单计算标准》(DB 61/T 5130-2025)、《陕西省建设工程费用规则》（2025）、《陕西省建设工程施工机械台班费用定额》（2025）、《陕西省建设工程施工仪器仪表台班费用定额》（2025）、《陕西省房屋建筑与装饰工程消耗量定额》（2025）、《陕西省通用安装工程消耗量定额》（2025）《陕西省房屋建筑与装饰工程基价表》（2025）、《陕西省通用安装工程基价表》（2025）等现行陕西省工程建设标准的规定项目编码、项目名称、计量单位和工程量计算规则进行编制的，请各供应商根据提供的施工图纸认真核对，并确认无误；供应商中标后，若出现磋商文件中工程量清单描述与图纸不符等问题时，此部分工程量清单项的综合单价不予调整。</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一、响应报价要求 1.本项目工程量清单分为两个部分： 第一部分（包含：44#；接警中心；车队大院库房①；车队大院库房②；工科楼；逸夫楼地下室；西三、四、五栋、瑞幸咖啡；离退休办；大楼；南阶）供应商应充分考虑磋商文件的各项条款和所掌握的市场情况及本工程的实际情况，且应根据企业自身情况自主做出填全费用单价响应报价，其中，暂列金应按照本项目列明的金额进行填报。 第二部分（土木楼）采用工程量清单计价，自主填报已标价工程量清单，已标价工程量清单中供应商均应按清单项填报综合单价并计算合价，每一项目只允许有一个报价。 结算时，依据采购人审定的工程量，按实际发生量据实结算，工程价款结算时依据最终价款和一次报价的下浮比例执行。 评审时根据供应商填报的第一部分响应报价与第二部分响应报价之和进行评审。任何有选择的报价将不予接受。供应商未填综合单价和合价的，均视为此项目费用已包含在其他综合单价和合价中，成交后不予增加。所有磋商报价中的单价和合价均以人民币表示。 二、响应保证金及纸质版响应文件注意事项 1.响应保证金须从供应商户名支付，如从个人户名或非供应商户名支付， 将被拒绝，视为自动放弃投标权利（该个人是供应商的情形除外）；响应保证金缴纳时间：开标时间之前；以保函形式交纳响应保证金的，供应商应在投标截止时间前将保函上传至政府采购电子化交易平台，同时将保函扫描成清晰的PDF文件，发送至邮箱lutan2@qq.com（邮件命名：项目名称+项目编号）；供应商应在响应文件中附保函复印件。保函必须由具有开具投标保函资格的单位开具；若供应商违约，开具保函单位承担连带责任； 2.响应保证金的提交金额、时间不满足磋商文件要求的，投标无效； 3.本项目成交供应商须在领取中标（成交）通知书同一时间向采购代理机构 提供响应文件（应与政府采购电子化交易平台上传的响应文件完全一致）正本1份、副本1份。</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供应商为向采购人提供工程及相应服务的法人或其他组织；</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供应商提供自2025年6月至今已缴纳的至少一个月的社会保障资金缴存单据或社保机构开具的社会保险参保缴费情况证明，单据或证明上应有社保机构或代收机构的公章。依法不需要缴纳社会保障资金的供应商应提供相关文件证明；</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供应商提供自2025年6月至今已缴纳的至少一个月纳税证明或完税证明，依法免税的单位应提供相关证明材料；</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供应商提供2024或2025年度经审计的完整财务审计报告或在开标日期前六个月内其基本开户银行出具的资信证明；</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供应商资质要求</w:t>
            </w:r>
          </w:p>
        </w:tc>
        <w:tc>
          <w:tcPr>
            <w:tcW w:type="dxa" w:w="3322"/>
          </w:tcPr>
          <w:p>
            <w:pPr>
              <w:pStyle w:val="null3"/>
            </w:pPr>
            <w:r>
              <w:rPr>
                <w:rFonts w:ascii="仿宋_GB2312" w:hAnsi="仿宋_GB2312" w:cs="仿宋_GB2312" w:eastAsia="仿宋_GB2312"/>
              </w:rPr>
              <w:t>供应商须具备建设行政主管部门颁发的防水防腐保温工程专业承包二级（含）以上资质；并具备有效的安全生产许可证，且在人员、设备、资金等方面具备相应施工能力；</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供应商拟派项目经理资质和专业要求</w:t>
            </w:r>
          </w:p>
        </w:tc>
        <w:tc>
          <w:tcPr>
            <w:tcW w:type="dxa" w:w="3322"/>
          </w:tcPr>
          <w:p>
            <w:pPr>
              <w:pStyle w:val="null3"/>
            </w:pPr>
            <w:r>
              <w:rPr>
                <w:rFonts w:ascii="仿宋_GB2312" w:hAnsi="仿宋_GB2312" w:cs="仿宋_GB2312" w:eastAsia="仿宋_GB2312"/>
              </w:rPr>
              <w:t>供应商拟派项目经理具备合法有效的建筑工程专业注册建造师二级（含）以上执业资格及安全生产考核合格证书（安全B证），在本单位注册且无在建工程；</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供应商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 同时拟派项目经理未被列入“信用中国”网站的“重点领域严重失信主体名单”中的“安全生产严重失信主体名单（自然人）”；未被“中国执行信息公开网”列入失信被执行人。</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其他要求</w:t>
            </w:r>
          </w:p>
        </w:tc>
        <w:tc>
          <w:tcPr>
            <w:tcW w:type="dxa" w:w="3322"/>
          </w:tcPr>
          <w:p>
            <w:pPr>
              <w:pStyle w:val="null3"/>
            </w:pPr>
            <w:r>
              <w:rPr>
                <w:rFonts w:ascii="仿宋_GB2312" w:hAnsi="仿宋_GB2312" w:cs="仿宋_GB2312" w:eastAsia="仿宋_GB2312"/>
              </w:rPr>
              <w:t>供应商及其拟派项目经理须在“陕西省住房和城乡建设厅”官方网站可查询；如供应商为外省进陕企业，还须同时提供“陕西省住房和城乡建设厅”官网企业库外省进陕施工企业信息首页截图；</w:t>
            </w:r>
          </w:p>
        </w:tc>
        <w:tc>
          <w:tcPr>
            <w:tcW w:type="dxa" w:w="1661"/>
          </w:tcPr>
          <w:p>
            <w:pPr>
              <w:pStyle w:val="null3"/>
            </w:pPr>
            <w:r>
              <w:rPr>
                <w:rFonts w:ascii="仿宋_GB2312" w:hAnsi="仿宋_GB2312" w:cs="仿宋_GB2312" w:eastAsia="仿宋_GB2312"/>
              </w:rPr>
              <w:t>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关于落实《关于推动解决政府采购异常低价问题的通知》财库〔2026〕2号相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 具体内容及要求以“第六章 磋商办法 6.4.2评分标准”为准。</w:t>
            </w:r>
          </w:p>
        </w:tc>
        <w:tc>
          <w:tcPr>
            <w:tcW w:type="dxa" w:w="1661"/>
          </w:tcPr>
          <w:p>
            <w:pPr>
              <w:pStyle w:val="null3"/>
            </w:pPr>
            <w:r>
              <w:rPr>
                <w:rFonts w:ascii="仿宋_GB2312" w:hAnsi="仿宋_GB2312" w:cs="仿宋_GB2312" w:eastAsia="仿宋_GB2312"/>
              </w:rPr>
              <w:t>已标价工程量清单【第二部分】 已标价工程量清单【第一部分】.docx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供应商名称是否与营业执照、资质证书、安全生产许可证一致</w:t>
            </w:r>
          </w:p>
        </w:tc>
        <w:tc>
          <w:tcPr>
            <w:tcW w:type="dxa" w:w="3322"/>
          </w:tcPr>
          <w:p>
            <w:pPr>
              <w:pStyle w:val="null3"/>
            </w:pPr>
            <w:r>
              <w:rPr>
                <w:rFonts w:ascii="仿宋_GB2312" w:hAnsi="仿宋_GB2312" w:cs="仿宋_GB2312" w:eastAsia="仿宋_GB2312"/>
              </w:rPr>
              <w:t>供应商名称应与营业执照、资质证书、安全生产许可证一致；</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响应函是否按磋商文件要求签署、盖章的</w:t>
            </w:r>
          </w:p>
        </w:tc>
        <w:tc>
          <w:tcPr>
            <w:tcW w:type="dxa" w:w="3322"/>
          </w:tcPr>
          <w:p>
            <w:pPr>
              <w:pStyle w:val="null3"/>
            </w:pPr>
            <w:r>
              <w:rPr>
                <w:rFonts w:ascii="仿宋_GB2312" w:hAnsi="仿宋_GB2312" w:cs="仿宋_GB2312" w:eastAsia="仿宋_GB2312"/>
              </w:rPr>
              <w:t>响应函应需在项目电子化交易系统中按要求填写《响应函》、《报价函》完成承诺并进行电子签章；</w:t>
            </w:r>
          </w:p>
        </w:tc>
        <w:tc>
          <w:tcPr>
            <w:tcW w:type="dxa" w:w="1661"/>
          </w:tcPr>
          <w:p>
            <w:pPr>
              <w:pStyle w:val="null3"/>
            </w:pPr>
            <w:r>
              <w:rPr>
                <w:rFonts w:ascii="仿宋_GB2312" w:hAnsi="仿宋_GB2312" w:cs="仿宋_GB2312" w:eastAsia="仿宋_GB2312"/>
              </w:rPr>
              <w:t>报价函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响应文件报价是否唯一</w:t>
            </w:r>
          </w:p>
        </w:tc>
        <w:tc>
          <w:tcPr>
            <w:tcW w:type="dxa" w:w="3322"/>
          </w:tcPr>
          <w:p>
            <w:pPr>
              <w:pStyle w:val="null3"/>
            </w:pPr>
            <w:r>
              <w:rPr>
                <w:rFonts w:ascii="仿宋_GB2312" w:hAnsi="仿宋_GB2312" w:cs="仿宋_GB2312" w:eastAsia="仿宋_GB2312"/>
              </w:rPr>
              <w:t>每次报价只能有一个有效报价，且未超出采购预算及采购最高限价；</w:t>
            </w:r>
          </w:p>
        </w:tc>
        <w:tc>
          <w:tcPr>
            <w:tcW w:type="dxa" w:w="1661"/>
          </w:tcPr>
          <w:p>
            <w:pPr>
              <w:pStyle w:val="null3"/>
            </w:pPr>
            <w:r>
              <w:rPr>
                <w:rFonts w:ascii="仿宋_GB2312" w:hAnsi="仿宋_GB2312" w:cs="仿宋_GB2312" w:eastAsia="仿宋_GB2312"/>
              </w:rPr>
              <w:t>已标价工程量清单【第二部分】 已标价工程量清单【第一部分】.docx 报价函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工期、质量要求</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报价函 技术服务合同条款及其他商务要求应答表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响应文件是否存在无效磋商的情形及未实质性响应磋商文件的情况</w:t>
            </w:r>
          </w:p>
        </w:tc>
        <w:tc>
          <w:tcPr>
            <w:tcW w:type="dxa" w:w="3322"/>
          </w:tcPr>
          <w:p>
            <w:pPr>
              <w:pStyle w:val="null3"/>
            </w:pPr>
            <w:r>
              <w:rPr>
                <w:rFonts w:ascii="仿宋_GB2312" w:hAnsi="仿宋_GB2312" w:cs="仿宋_GB2312" w:eastAsia="仿宋_GB2312"/>
              </w:rPr>
              <w:t>响应文件未存在法律法规或磋商文件明确规定的其他被视为“无效磋商”的情形及未实质性响应磋商文件的情况。</w:t>
            </w:r>
          </w:p>
        </w:tc>
        <w:tc>
          <w:tcPr>
            <w:tcW w:type="dxa" w:w="1661"/>
          </w:tcPr>
          <w:p>
            <w:pPr>
              <w:pStyle w:val="null3"/>
            </w:pPr>
            <w:r>
              <w:rPr>
                <w:rFonts w:ascii="仿宋_GB2312" w:hAnsi="仿宋_GB2312" w:cs="仿宋_GB2312" w:eastAsia="仿宋_GB2312"/>
              </w:rPr>
              <w:t>拟派项目经理及项目组人员承诺函.docx 质量管理体系与保证措施.docx 确保安全生产、文明施工的技术组织措施及环境保护措施.docx 中小企业声明函 对项目整体理解及施工方案.docx 企业业绩.docx 服务承诺.docx 技术服务合同条款及其他商务要求应答表 主要材料品质、价格表.docx 拟派项目经理在供应商本单位近6个月内社保缴纳证明.docx 工程进度计划与保证措施.docx 已标价工程量清单【第二部分】 响应文件封面 已标价工程量清单【第一部分】.docx 绿色建材明细表.docx 残疾人福利性单位声明函 法定代表人证明书及授权书.docx 报价函 标的清单 资格证明材料.docx 响应函 项目人员组成.docx 拟派项目经理业绩.docx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已标价工程量清单扉页是否(仅指投标总价扉页)加盖有注册或登记在本单位的造价人员签字并盖执业印章</w:t>
            </w:r>
          </w:p>
        </w:tc>
        <w:tc>
          <w:tcPr>
            <w:tcW w:type="dxa" w:w="3322"/>
          </w:tcPr>
          <w:p>
            <w:pPr>
              <w:pStyle w:val="null3"/>
            </w:pPr>
            <w:r>
              <w:rPr>
                <w:rFonts w:ascii="仿宋_GB2312" w:hAnsi="仿宋_GB2312" w:cs="仿宋_GB2312" w:eastAsia="仿宋_GB2312"/>
              </w:rPr>
              <w:t>已标价工程量清单扉页(仅指投标总价扉页)加盖有注册或登记在本单位的造价人员签字并盖执业印章或工程造价咨询企业(提供双方合作协议)的造价人员签字并盖执业印章；</w:t>
            </w:r>
          </w:p>
        </w:tc>
        <w:tc>
          <w:tcPr>
            <w:tcW w:type="dxa" w:w="1661"/>
          </w:tcPr>
          <w:p>
            <w:pPr>
              <w:pStyle w:val="null3"/>
            </w:pPr>
            <w:r>
              <w:rPr>
                <w:rFonts w:ascii="仿宋_GB2312" w:hAnsi="仿宋_GB2312" w:cs="仿宋_GB2312" w:eastAsia="仿宋_GB2312"/>
              </w:rPr>
              <w:t>已标价工程量清单【第二部分】</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是否提供拟派项目经理及项目组成员在项目结束前不可更换的承诺函</w:t>
            </w:r>
          </w:p>
        </w:tc>
        <w:tc>
          <w:tcPr>
            <w:tcW w:type="dxa" w:w="3322"/>
          </w:tcPr>
          <w:p>
            <w:pPr>
              <w:pStyle w:val="null3"/>
            </w:pPr>
            <w:r>
              <w:rPr>
                <w:rFonts w:ascii="仿宋_GB2312" w:hAnsi="仿宋_GB2312" w:cs="仿宋_GB2312" w:eastAsia="仿宋_GB2312"/>
              </w:rPr>
              <w:t>已提供拟派项目经理及项目组成员在项目结束前不可更换的承诺函；</w:t>
            </w:r>
          </w:p>
        </w:tc>
        <w:tc>
          <w:tcPr>
            <w:tcW w:type="dxa" w:w="1661"/>
          </w:tcPr>
          <w:p>
            <w:pPr>
              <w:pStyle w:val="null3"/>
            </w:pPr>
            <w:r>
              <w:rPr>
                <w:rFonts w:ascii="仿宋_GB2312" w:hAnsi="仿宋_GB2312" w:cs="仿宋_GB2312" w:eastAsia="仿宋_GB2312"/>
              </w:rPr>
              <w:t>拟派项目经理及项目组人员承诺函.docx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是否提供拟派项目经理在供应商本单位近6个月内社保缴纳证明</w:t>
            </w:r>
          </w:p>
        </w:tc>
        <w:tc>
          <w:tcPr>
            <w:tcW w:type="dxa" w:w="3322"/>
          </w:tcPr>
          <w:p>
            <w:pPr>
              <w:pStyle w:val="null3"/>
            </w:pPr>
            <w:r>
              <w:rPr>
                <w:rFonts w:ascii="仿宋_GB2312" w:hAnsi="仿宋_GB2312" w:cs="仿宋_GB2312" w:eastAsia="仿宋_GB2312"/>
              </w:rPr>
              <w:t>已提供拟派项目经理在供应商本单位近6个月内社保缴纳证明；</w:t>
            </w:r>
          </w:p>
        </w:tc>
        <w:tc>
          <w:tcPr>
            <w:tcW w:type="dxa" w:w="1661"/>
          </w:tcPr>
          <w:p>
            <w:pPr>
              <w:pStyle w:val="null3"/>
            </w:pPr>
            <w:r>
              <w:rPr>
                <w:rFonts w:ascii="仿宋_GB2312" w:hAnsi="仿宋_GB2312" w:cs="仿宋_GB2312" w:eastAsia="仿宋_GB2312"/>
              </w:rPr>
              <w:t>拟派项目经理在供应商本单位近6个月内社保缴纳证明.docx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供应商应授权合法的人员参加本项目竞争性磋商活动全过程</w:t>
            </w:r>
          </w:p>
        </w:tc>
        <w:tc>
          <w:tcPr>
            <w:tcW w:type="dxa" w:w="3322"/>
          </w:tcPr>
          <w:p>
            <w:pPr>
              <w:pStyle w:val="null3"/>
            </w:pPr>
            <w:r>
              <w:rPr>
                <w:rFonts w:ascii="仿宋_GB2312" w:hAnsi="仿宋_GB2312" w:cs="仿宋_GB2312" w:eastAsia="仿宋_GB2312"/>
              </w:rPr>
              <w:t>供应商应授权合法的人员参加本项目竞争性磋商会议全过程，法定代表人参加竞争性磋商会议的，应出具法定代表人证明书以及法定代表人合法有效的身份证，且应与营业执照上信息一致。法定代表人授权合法授权代表参加竞争性磋商会议的，应出具法定代表人证明书、法定代表人授权书及授权代表合法有效的身份证,同时提供截至响应文件递交截止时间前在供应商本单位6个月内任意1个月的社保缴纳证明材料；</w:t>
            </w:r>
          </w:p>
        </w:tc>
        <w:tc>
          <w:tcPr>
            <w:tcW w:type="dxa" w:w="1661"/>
          </w:tcPr>
          <w:p>
            <w:pPr>
              <w:pStyle w:val="null3"/>
            </w:pPr>
            <w:r>
              <w:rPr>
                <w:rFonts w:ascii="仿宋_GB2312" w:hAnsi="仿宋_GB2312" w:cs="仿宋_GB2312" w:eastAsia="仿宋_GB2312"/>
              </w:rPr>
              <w:t>法定代表人证明书及授权书.docx</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详细评审45.00分</w:t>
            </w:r>
          </w:p>
          <w:p>
            <w:pPr>
              <w:pStyle w:val="null3"/>
            </w:pPr>
            <w:r>
              <w:rPr>
                <w:rFonts w:ascii="仿宋_GB2312" w:hAnsi="仿宋_GB2312" w:cs="仿宋_GB2312" w:eastAsia="仿宋_GB2312"/>
              </w:rPr>
              <w:t>报价得分55.00分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对项目整体理解及施工方案1</w:t>
            </w:r>
          </w:p>
        </w:tc>
        <w:tc>
          <w:tcPr>
            <w:tcW w:type="dxa" w:w="2492"/>
          </w:tcPr>
          <w:p>
            <w:pPr>
              <w:pStyle w:val="null3"/>
            </w:pPr>
            <w:r>
              <w:rPr>
                <w:rFonts w:ascii="仿宋_GB2312" w:hAnsi="仿宋_GB2312" w:cs="仿宋_GB2312" w:eastAsia="仿宋_GB2312"/>
              </w:rPr>
              <w:t>1.根据供应商针对本项目实施的现场情况、难易程度、历史资料匹配、成品保护等重点、难点进行分析进行评审： 内容完备、科学、合理、针对性强得2分； 内容较为完备，针对性较强的得1.4分； 内容较为简略、基本可行的得0.7分； 内容缺失严重、不合理和未提供的均不计分。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对项目整体理解及施工方案.docx</w:t>
            </w:r>
          </w:p>
        </w:tc>
      </w:tr>
      <w:tr>
        <w:tc>
          <w:tcPr>
            <w:tcW w:type="dxa" w:w="831"/>
            <w:vMerge/>
          </w:tcPr>
          <w:p/>
        </w:tc>
        <w:tc>
          <w:tcPr>
            <w:tcW w:type="dxa" w:w="1661"/>
          </w:tcPr>
          <w:p>
            <w:pPr>
              <w:pStyle w:val="null3"/>
            </w:pPr>
            <w:r>
              <w:rPr>
                <w:rFonts w:ascii="仿宋_GB2312" w:hAnsi="仿宋_GB2312" w:cs="仿宋_GB2312" w:eastAsia="仿宋_GB2312"/>
              </w:rPr>
              <w:t>对项目整体理解及施工方案2</w:t>
            </w:r>
          </w:p>
        </w:tc>
        <w:tc>
          <w:tcPr>
            <w:tcW w:type="dxa" w:w="2492"/>
          </w:tcPr>
          <w:p>
            <w:pPr>
              <w:pStyle w:val="null3"/>
            </w:pPr>
            <w:r>
              <w:rPr>
                <w:rFonts w:ascii="仿宋_GB2312" w:hAnsi="仿宋_GB2312" w:cs="仿宋_GB2312" w:eastAsia="仿宋_GB2312"/>
              </w:rPr>
              <w:t>2.根据供应商针对本项目对易发生质量通病、易出现安全问题、施工难度大、技术含量高的分项工程等进行说明并给出施工保障措施和专项技术方案（含主要施工工法、组织措施、检验手段等）进行评审： 内容完备、科学、合理、针对性强得2分； 内容较为完备，针对性较强的得1.4分； 内容较为简略、基本可行的得0.7分； 内容缺失严重、不合理和未提供的均不计分。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对项目整体理解及施工方案.docx</w:t>
            </w:r>
          </w:p>
        </w:tc>
      </w:tr>
      <w:tr>
        <w:tc>
          <w:tcPr>
            <w:tcW w:type="dxa" w:w="831"/>
            <w:vMerge/>
          </w:tcPr>
          <w:p/>
        </w:tc>
        <w:tc>
          <w:tcPr>
            <w:tcW w:type="dxa" w:w="1661"/>
          </w:tcPr>
          <w:p>
            <w:pPr>
              <w:pStyle w:val="null3"/>
            </w:pPr>
            <w:r>
              <w:rPr>
                <w:rFonts w:ascii="仿宋_GB2312" w:hAnsi="仿宋_GB2312" w:cs="仿宋_GB2312" w:eastAsia="仿宋_GB2312"/>
              </w:rPr>
              <w:t>对项目整体理解及施工方案3</w:t>
            </w:r>
          </w:p>
        </w:tc>
        <w:tc>
          <w:tcPr>
            <w:tcW w:type="dxa" w:w="2492"/>
          </w:tcPr>
          <w:p>
            <w:pPr>
              <w:pStyle w:val="null3"/>
            </w:pPr>
            <w:r>
              <w:rPr>
                <w:rFonts w:ascii="仿宋_GB2312" w:hAnsi="仿宋_GB2312" w:cs="仿宋_GB2312" w:eastAsia="仿宋_GB2312"/>
              </w:rPr>
              <w:t>3.根据供应商针对影响本项目的外在因素和可能出现的问题进行分析，并制定相关应急预案或保证措施进行评审： 内容完备、科学、合理、针对性强得2分； 内容较为完备，针对性较强的得1.4分； 内容较为简略、基本可行的得0.7分； 内容缺失严重、不合理和未提供的均不计分。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对项目整体理解及施工方案.docx</w:t>
            </w:r>
          </w:p>
        </w:tc>
      </w:tr>
      <w:tr>
        <w:tc>
          <w:tcPr>
            <w:tcW w:type="dxa" w:w="831"/>
            <w:vMerge/>
          </w:tcPr>
          <w:p/>
        </w:tc>
        <w:tc>
          <w:tcPr>
            <w:tcW w:type="dxa" w:w="1661"/>
          </w:tcPr>
          <w:p>
            <w:pPr>
              <w:pStyle w:val="null3"/>
            </w:pPr>
            <w:r>
              <w:rPr>
                <w:rFonts w:ascii="仿宋_GB2312" w:hAnsi="仿宋_GB2312" w:cs="仿宋_GB2312" w:eastAsia="仿宋_GB2312"/>
              </w:rPr>
              <w:t>工程进度计划与保证措施1</w:t>
            </w:r>
          </w:p>
        </w:tc>
        <w:tc>
          <w:tcPr>
            <w:tcW w:type="dxa" w:w="2492"/>
          </w:tcPr>
          <w:p>
            <w:pPr>
              <w:pStyle w:val="null3"/>
            </w:pPr>
            <w:r>
              <w:rPr>
                <w:rFonts w:ascii="仿宋_GB2312" w:hAnsi="仿宋_GB2312" w:cs="仿宋_GB2312" w:eastAsia="仿宋_GB2312"/>
              </w:rPr>
              <w:t>1.根据供应商针对本项目工期紧、质量高的特点，制定切实可行的施工进度计划（网络图/横道图）和工期保证措施，施工顺序具体说明及施工流水段划分；工期控制要点及分级控制措施；进度监管手段、人材机组织保证进行评审： 内容完备、科学、合理、针对性强得3分； 内容较为完备，针对性较强的得2分； 内容较为简略、基本可行的得1分； 内容缺失严重、不合理和未提供的均不计分。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工程进度计划与保证措施.docx</w:t>
            </w:r>
          </w:p>
        </w:tc>
      </w:tr>
      <w:tr>
        <w:tc>
          <w:tcPr>
            <w:tcW w:type="dxa" w:w="831"/>
            <w:vMerge/>
          </w:tcPr>
          <w:p/>
        </w:tc>
        <w:tc>
          <w:tcPr>
            <w:tcW w:type="dxa" w:w="1661"/>
          </w:tcPr>
          <w:p>
            <w:pPr>
              <w:pStyle w:val="null3"/>
            </w:pPr>
            <w:r>
              <w:rPr>
                <w:rFonts w:ascii="仿宋_GB2312" w:hAnsi="仿宋_GB2312" w:cs="仿宋_GB2312" w:eastAsia="仿宋_GB2312"/>
              </w:rPr>
              <w:t>工程进度计划与保证措施2</w:t>
            </w:r>
          </w:p>
        </w:tc>
        <w:tc>
          <w:tcPr>
            <w:tcW w:type="dxa" w:w="2492"/>
          </w:tcPr>
          <w:p>
            <w:pPr>
              <w:pStyle w:val="null3"/>
            </w:pPr>
            <w:r>
              <w:rPr>
                <w:rFonts w:ascii="仿宋_GB2312" w:hAnsi="仿宋_GB2312" w:cs="仿宋_GB2312" w:eastAsia="仿宋_GB2312"/>
              </w:rPr>
              <w:t>2.针对本项目工期紧、质量高的特点，制定切实可行的现场调度及总包分包协调方案；赶工方案及奖惩措施；劳动力配置计划和生产效率及生活保障措施；检测及机具设备计划、材料准备计划及相关保证措施进行评审： 内容完备、科学、合理、针对性强得3分； 内容较为完备，针对性较强的得2分； 内容较为简略、基本可行的得1分； 内容缺失严重、不合理和未提供的均不计分。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工程进度计划与保证措施.docx</w:t>
            </w:r>
          </w:p>
        </w:tc>
      </w:tr>
      <w:tr>
        <w:tc>
          <w:tcPr>
            <w:tcW w:type="dxa" w:w="831"/>
            <w:vMerge/>
          </w:tcPr>
          <w:p/>
        </w:tc>
        <w:tc>
          <w:tcPr>
            <w:tcW w:type="dxa" w:w="1661"/>
          </w:tcPr>
          <w:p>
            <w:pPr>
              <w:pStyle w:val="null3"/>
            </w:pPr>
            <w:r>
              <w:rPr>
                <w:rFonts w:ascii="仿宋_GB2312" w:hAnsi="仿宋_GB2312" w:cs="仿宋_GB2312" w:eastAsia="仿宋_GB2312"/>
              </w:rPr>
              <w:t>质量管理体系与保证措施1</w:t>
            </w:r>
          </w:p>
        </w:tc>
        <w:tc>
          <w:tcPr>
            <w:tcW w:type="dxa" w:w="2492"/>
          </w:tcPr>
          <w:p>
            <w:pPr>
              <w:pStyle w:val="null3"/>
            </w:pPr>
            <w:r>
              <w:rPr>
                <w:rFonts w:ascii="仿宋_GB2312" w:hAnsi="仿宋_GB2312" w:cs="仿宋_GB2312" w:eastAsia="仿宋_GB2312"/>
              </w:rPr>
              <w:t>1.根据供应商针对本项目特点制定切实可行质量管理预控措施（各项质量目标及控制措施、质量检验和实验计划、事前控制、材料质量控制、施工机具控制等）进行评审： 内容完备、科学、合理、针对性强得3分； 内容较为完备，针对性较强的得2分； 内容较为简略、基本可行的得1分； 内容缺失严重、不合理和未提供的均不计分。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质量管理体系与保证措施.docx</w:t>
            </w:r>
          </w:p>
        </w:tc>
      </w:tr>
      <w:tr>
        <w:tc>
          <w:tcPr>
            <w:tcW w:type="dxa" w:w="831"/>
            <w:vMerge/>
          </w:tcPr>
          <w:p/>
        </w:tc>
        <w:tc>
          <w:tcPr>
            <w:tcW w:type="dxa" w:w="1661"/>
          </w:tcPr>
          <w:p>
            <w:pPr>
              <w:pStyle w:val="null3"/>
            </w:pPr>
            <w:r>
              <w:rPr>
                <w:rFonts w:ascii="仿宋_GB2312" w:hAnsi="仿宋_GB2312" w:cs="仿宋_GB2312" w:eastAsia="仿宋_GB2312"/>
              </w:rPr>
              <w:t>质量管理体系与保证措施2</w:t>
            </w:r>
          </w:p>
        </w:tc>
        <w:tc>
          <w:tcPr>
            <w:tcW w:type="dxa" w:w="2492"/>
          </w:tcPr>
          <w:p>
            <w:pPr>
              <w:pStyle w:val="null3"/>
            </w:pPr>
            <w:r>
              <w:rPr>
                <w:rFonts w:ascii="仿宋_GB2312" w:hAnsi="仿宋_GB2312" w:cs="仿宋_GB2312" w:eastAsia="仿宋_GB2312"/>
              </w:rPr>
              <w:t>2.根据供应商针对本项目分部分项工程质量保证措施、成品保护和工程保修管理措施进行评审： 内容完备、科学、合理、针对性强得2分； 内容较为完备，针对性较强的得1.4分； 内容较为简略、基本可行的得0.7分； 内容缺失严重、不合理和未提供的均不计分。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质量管理体系与保证措施.docx</w:t>
            </w:r>
          </w:p>
        </w:tc>
      </w:tr>
      <w:tr>
        <w:tc>
          <w:tcPr>
            <w:tcW w:type="dxa" w:w="831"/>
            <w:vMerge/>
          </w:tcPr>
          <w:p/>
        </w:tc>
        <w:tc>
          <w:tcPr>
            <w:tcW w:type="dxa" w:w="1661"/>
          </w:tcPr>
          <w:p>
            <w:pPr>
              <w:pStyle w:val="null3"/>
            </w:pPr>
            <w:r>
              <w:rPr>
                <w:rFonts w:ascii="仿宋_GB2312" w:hAnsi="仿宋_GB2312" w:cs="仿宋_GB2312" w:eastAsia="仿宋_GB2312"/>
              </w:rPr>
              <w:t>确保安全生产、文明施工的技术组织措施及环境保护措施1</w:t>
            </w:r>
          </w:p>
        </w:tc>
        <w:tc>
          <w:tcPr>
            <w:tcW w:type="dxa" w:w="2492"/>
          </w:tcPr>
          <w:p>
            <w:pPr>
              <w:pStyle w:val="null3"/>
            </w:pPr>
            <w:r>
              <w:rPr>
                <w:rFonts w:ascii="仿宋_GB2312" w:hAnsi="仿宋_GB2312" w:cs="仿宋_GB2312" w:eastAsia="仿宋_GB2312"/>
              </w:rPr>
              <w:t>1.根据供应商针对本项目特点结合工程环境、特点分析安全隐患，给出有针对性的安全生产、文明施工、环保施工、防尘降噪等保证措施进行评审： 内容完备、科学、合理、针对性强得2分； 内容较为完备，针对性较强的得1.5分； 内容较为简略、基本可行的得1分； 内容缺失严重、不合理和未提供的均不计分。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确保安全生产、文明施工的技术组织措施及环境保护措施.docx</w:t>
            </w:r>
          </w:p>
        </w:tc>
      </w:tr>
      <w:tr>
        <w:tc>
          <w:tcPr>
            <w:tcW w:type="dxa" w:w="831"/>
            <w:vMerge/>
          </w:tcPr>
          <w:p/>
        </w:tc>
        <w:tc>
          <w:tcPr>
            <w:tcW w:type="dxa" w:w="1661"/>
          </w:tcPr>
          <w:p>
            <w:pPr>
              <w:pStyle w:val="null3"/>
            </w:pPr>
            <w:r>
              <w:rPr>
                <w:rFonts w:ascii="仿宋_GB2312" w:hAnsi="仿宋_GB2312" w:cs="仿宋_GB2312" w:eastAsia="仿宋_GB2312"/>
              </w:rPr>
              <w:t>确保安全生产、文明施工的技术组织措施及环境保护措施2</w:t>
            </w:r>
          </w:p>
        </w:tc>
        <w:tc>
          <w:tcPr>
            <w:tcW w:type="dxa" w:w="2492"/>
          </w:tcPr>
          <w:p>
            <w:pPr>
              <w:pStyle w:val="null3"/>
            </w:pPr>
            <w:r>
              <w:rPr>
                <w:rFonts w:ascii="仿宋_GB2312" w:hAnsi="仿宋_GB2312" w:cs="仿宋_GB2312" w:eastAsia="仿宋_GB2312"/>
              </w:rPr>
              <w:t>2.根据供应商针对本项目提供安全文明、环保施工保证体系和控制点设置合理，满足国家、省市相关法规规定及采购文件要求进行评审： 内容完备、科学、合理、针对性强得2分； 内容较为完备，针对性较强的得1.5分； 内容较为简略、基本可行的得1分； 内容缺失严重、不合理和未提供的均不计分。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确保安全生产、文明施工的技术组织措施及环境保护措施.docx</w:t>
            </w:r>
          </w:p>
        </w:tc>
      </w:tr>
      <w:tr>
        <w:tc>
          <w:tcPr>
            <w:tcW w:type="dxa" w:w="831"/>
            <w:vMerge/>
          </w:tcPr>
          <w:p/>
        </w:tc>
        <w:tc>
          <w:tcPr>
            <w:tcW w:type="dxa" w:w="1661"/>
          </w:tcPr>
          <w:p>
            <w:pPr>
              <w:pStyle w:val="null3"/>
            </w:pPr>
            <w:r>
              <w:rPr>
                <w:rFonts w:ascii="仿宋_GB2312" w:hAnsi="仿宋_GB2312" w:cs="仿宋_GB2312" w:eastAsia="仿宋_GB2312"/>
              </w:rPr>
              <w:t>拟派项目经理业绩</w:t>
            </w:r>
          </w:p>
        </w:tc>
        <w:tc>
          <w:tcPr>
            <w:tcW w:type="dxa" w:w="2492"/>
          </w:tcPr>
          <w:p>
            <w:pPr>
              <w:pStyle w:val="null3"/>
            </w:pPr>
            <w:r>
              <w:rPr>
                <w:rFonts w:ascii="仿宋_GB2312" w:hAnsi="仿宋_GB2312" w:cs="仿宋_GB2312" w:eastAsia="仿宋_GB2312"/>
              </w:rPr>
              <w:t>供应商提供拟派项目经理自2023年5月1日至今已完成的类似业绩证明材料，每提供1项得1分，最多得3分。 备注：业绩时间以合同签订时间所体现的时间为准，合同中需要体现项目经理姓名，拟派项目经理业绩与企业业绩不可重合得分。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拟派项目经理业绩.docx</w:t>
            </w:r>
          </w:p>
        </w:tc>
      </w:tr>
      <w:tr>
        <w:tc>
          <w:tcPr>
            <w:tcW w:type="dxa" w:w="831"/>
            <w:vMerge/>
          </w:tcPr>
          <w:p/>
        </w:tc>
        <w:tc>
          <w:tcPr>
            <w:tcW w:type="dxa" w:w="1661"/>
          </w:tcPr>
          <w:p>
            <w:pPr>
              <w:pStyle w:val="null3"/>
            </w:pPr>
            <w:r>
              <w:rPr>
                <w:rFonts w:ascii="仿宋_GB2312" w:hAnsi="仿宋_GB2312" w:cs="仿宋_GB2312" w:eastAsia="仿宋_GB2312"/>
              </w:rPr>
              <w:t>项目人员组成</w:t>
            </w:r>
          </w:p>
        </w:tc>
        <w:tc>
          <w:tcPr>
            <w:tcW w:type="dxa" w:w="2492"/>
          </w:tcPr>
          <w:p>
            <w:pPr>
              <w:pStyle w:val="null3"/>
            </w:pPr>
            <w:r>
              <w:rPr>
                <w:rFonts w:ascii="仿宋_GB2312" w:hAnsi="仿宋_GB2312" w:cs="仿宋_GB2312" w:eastAsia="仿宋_GB2312"/>
              </w:rPr>
              <w:t>供应商针对本项目提供的项目人员组成，技术负责人（职称、学历、工作年限），其他项目人员构成情况（岗位设置、专业种类及能力、有技术职称的人员比例）等进行评审： 内容完备、科学、合理、针对性强得3.5分； 内容较为完备，针对性较强的得2.5分； 内容稍有欠缺，针对性一般的得1.5分； 内容有部分缺项、漏项、基本可行的得0.5分； 内容简单、粗略，缺失严重、不合理和未提供的均不计分。</w:t>
            </w:r>
          </w:p>
        </w:tc>
        <w:tc>
          <w:tcPr>
            <w:tcW w:type="dxa" w:w="831"/>
          </w:tcPr>
          <w:p>
            <w:pPr>
              <w:pStyle w:val="null3"/>
              <w:jc w:val="right"/>
            </w:pPr>
            <w:r>
              <w:rPr>
                <w:rFonts w:ascii="仿宋_GB2312" w:hAnsi="仿宋_GB2312" w:cs="仿宋_GB2312" w:eastAsia="仿宋_GB2312"/>
              </w:rPr>
              <w:t>3.5000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项目人员组成.docx</w:t>
            </w:r>
          </w:p>
        </w:tc>
      </w:tr>
      <w:tr>
        <w:tc>
          <w:tcPr>
            <w:tcW w:type="dxa" w:w="831"/>
            <w:vMerge/>
          </w:tcPr>
          <w:p/>
        </w:tc>
        <w:tc>
          <w:tcPr>
            <w:tcW w:type="dxa" w:w="1661"/>
          </w:tcPr>
          <w:p>
            <w:pPr>
              <w:pStyle w:val="null3"/>
            </w:pPr>
            <w:r>
              <w:rPr>
                <w:rFonts w:ascii="仿宋_GB2312" w:hAnsi="仿宋_GB2312" w:cs="仿宋_GB2312" w:eastAsia="仿宋_GB2312"/>
              </w:rPr>
              <w:t>主要材料品质、价格表1</w:t>
            </w:r>
          </w:p>
        </w:tc>
        <w:tc>
          <w:tcPr>
            <w:tcW w:type="dxa" w:w="2492"/>
          </w:tcPr>
          <w:p>
            <w:pPr>
              <w:pStyle w:val="null3"/>
            </w:pPr>
            <w:r>
              <w:rPr>
                <w:rFonts w:ascii="仿宋_GB2312" w:hAnsi="仿宋_GB2312" w:cs="仿宋_GB2312" w:eastAsia="仿宋_GB2312"/>
              </w:rPr>
              <w:t>1.供应商针对本项目提供的主要材料品质、价格表填写完整，无缺漏项的得4分。未提供或提供不全或拟投主要材料品质不明确的本项不得分。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主要材料品质、价格表.docx</w:t>
            </w:r>
          </w:p>
        </w:tc>
      </w:tr>
      <w:tr>
        <w:tc>
          <w:tcPr>
            <w:tcW w:type="dxa" w:w="831"/>
            <w:vMerge/>
          </w:tcPr>
          <w:p/>
        </w:tc>
        <w:tc>
          <w:tcPr>
            <w:tcW w:type="dxa" w:w="1661"/>
          </w:tcPr>
          <w:p>
            <w:pPr>
              <w:pStyle w:val="null3"/>
            </w:pPr>
            <w:r>
              <w:rPr>
                <w:rFonts w:ascii="仿宋_GB2312" w:hAnsi="仿宋_GB2312" w:cs="仿宋_GB2312" w:eastAsia="仿宋_GB2312"/>
              </w:rPr>
              <w:t>主要材料品质、价格表2</w:t>
            </w:r>
          </w:p>
        </w:tc>
        <w:tc>
          <w:tcPr>
            <w:tcW w:type="dxa" w:w="2492"/>
          </w:tcPr>
          <w:p>
            <w:pPr>
              <w:pStyle w:val="null3"/>
            </w:pPr>
            <w:r>
              <w:rPr>
                <w:rFonts w:ascii="仿宋_GB2312" w:hAnsi="仿宋_GB2312" w:cs="仿宋_GB2312" w:eastAsia="仿宋_GB2312"/>
              </w:rPr>
              <w:t>2.根据供应商针对本项目拟投入主要材料品质的产品选型情况及证明材料进行评审： 主要材料品质完全符合项目要求，与本次项目契合度高，相关证明材料完整、清晰的得5分； 主要材料品质符合项目要求，材料品质与本次项目契合度较高，相关证明材料较完整、清晰的得4分； 主要材料品质基本符合项目要求，材料品质与本次项目契合度较低，相关证明材料部分缺失或不够清晰的得3分； 主要材料品质基本符合项目要求，材料品质与本次项目契合度低，相关证明材料严重缺失的得2分； 主要材料品质与本项目契合度低，相关证明材料简单、粗略，缺漏严重的得1分； 未提供的不计分。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主要材料品质、价格表.docx</w:t>
            </w:r>
          </w:p>
        </w:tc>
      </w:tr>
      <w:tr>
        <w:tc>
          <w:tcPr>
            <w:tcW w:type="dxa" w:w="831"/>
            <w:vMerge/>
          </w:tcPr>
          <w:p/>
        </w:tc>
        <w:tc>
          <w:tcPr>
            <w:tcW w:type="dxa" w:w="1661"/>
          </w:tcPr>
          <w:p>
            <w:pPr>
              <w:pStyle w:val="null3"/>
            </w:pPr>
            <w:r>
              <w:rPr>
                <w:rFonts w:ascii="仿宋_GB2312" w:hAnsi="仿宋_GB2312" w:cs="仿宋_GB2312" w:eastAsia="仿宋_GB2312"/>
              </w:rPr>
              <w:t>节能环保、绿色建材</w:t>
            </w:r>
          </w:p>
        </w:tc>
        <w:tc>
          <w:tcPr>
            <w:tcW w:type="dxa" w:w="2492"/>
          </w:tcPr>
          <w:p>
            <w:pPr>
              <w:pStyle w:val="null3"/>
            </w:pPr>
            <w:r>
              <w:rPr>
                <w:rFonts w:ascii="仿宋_GB2312" w:hAnsi="仿宋_GB2312" w:cs="仿宋_GB2312" w:eastAsia="仿宋_GB2312"/>
              </w:rPr>
              <w:t>供应商针对本项目所选用的材料采用绿色环保、节能材料的；以上内容每提供一项得0.5分，最高得1.5分，不提供不计分。 （以上内容需提供检测报告及相关证明材料等并加盖公章）</w:t>
            </w:r>
          </w:p>
        </w:tc>
        <w:tc>
          <w:tcPr>
            <w:tcW w:type="dxa" w:w="831"/>
          </w:tcPr>
          <w:p>
            <w:pPr>
              <w:pStyle w:val="null3"/>
              <w:jc w:val="right"/>
            </w:pPr>
            <w:r>
              <w:rPr>
                <w:rFonts w:ascii="仿宋_GB2312" w:hAnsi="仿宋_GB2312" w:cs="仿宋_GB2312" w:eastAsia="仿宋_GB2312"/>
              </w:rPr>
              <w:t>1.5000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绿色建材明细表.docx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提供供应商2023年6月1日至今(以合同签订日期为准)类似业绩证明材料，每份业绩计1分，满分4分。 备注：业绩时间以合同签订时间所体现的时间为准。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企业业绩.docx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根据供应商提供的质保服务方案及承诺、与学校相关部门的配合协调承诺、人员安全保障承诺及优化建议等进行评审： 内容完备、科学、合理、针对性强得3分； 内容较为完备，针对性较强的得2分； 内容较为简略、基本可行的得0.8分； 内容缺失严重、不合理和未提供的均不计分。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服务承诺.docx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已标价工程量清单【第一部分】.docx</w:t>
            </w:r>
          </w:p>
          <w:p>
            <w:pPr>
              <w:pStyle w:val="null3"/>
            </w:pPr>
            <w:r>
              <w:rPr>
                <w:rFonts w:ascii="仿宋_GB2312" w:hAnsi="仿宋_GB2312" w:cs="仿宋_GB2312" w:eastAsia="仿宋_GB2312"/>
              </w:rPr>
              <w:t>已标价工程量清单【第二部分】</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最后报价最低的供应商的价格为磋商基准价，其价格分为满分。其他供应商的价格分统一按照下列公式计算：磋商报价得分=（磋商基准价/最后磋商报价）×55计算分数时四舍五入取小数点后两位。</w:t>
            </w:r>
          </w:p>
        </w:tc>
        <w:tc>
          <w:tcPr>
            <w:tcW w:type="dxa" w:w="831"/>
          </w:tcPr>
          <w:p>
            <w:pPr>
              <w:pStyle w:val="null3"/>
              <w:jc w:val="right"/>
            </w:pPr>
            <w:r>
              <w:rPr>
                <w:rFonts w:ascii="仿宋_GB2312" w:hAnsi="仿宋_GB2312" w:cs="仿宋_GB2312" w:eastAsia="仿宋_GB2312"/>
              </w:rPr>
              <w:t>55.0000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已标价工程量清单【第一部分】.docx</w:t>
            </w:r>
          </w:p>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已标价工程量清单【第二部分】</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详见附件：已标价工程量清单【第一部分】.docx</w:t>
      </w:r>
    </w:p>
    <w:p>
      <w:pPr>
        <w:pStyle w:val="null3"/>
        <w:ind w:firstLine="960"/>
      </w:pPr>
      <w:r>
        <w:rPr>
          <w:rFonts w:ascii="仿宋_GB2312" w:hAnsi="仿宋_GB2312" w:cs="仿宋_GB2312" w:eastAsia="仿宋_GB2312"/>
        </w:rPr>
        <w:t>详见附件：已标价工程量清单【第二部分】</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详见附件：资格证明材料.docx</w:t>
      </w:r>
    </w:p>
    <w:p>
      <w:pPr>
        <w:pStyle w:val="null3"/>
        <w:ind w:firstLine="960"/>
      </w:pPr>
      <w:r>
        <w:rPr>
          <w:rFonts w:ascii="仿宋_GB2312" w:hAnsi="仿宋_GB2312" w:cs="仿宋_GB2312" w:eastAsia="仿宋_GB2312"/>
        </w:rPr>
        <w:t>详见附件：拟派项目经理及项目组人员承诺函.docx</w:t>
      </w:r>
    </w:p>
    <w:p>
      <w:pPr>
        <w:pStyle w:val="null3"/>
        <w:ind w:firstLine="960"/>
      </w:pPr>
      <w:r>
        <w:rPr>
          <w:rFonts w:ascii="仿宋_GB2312" w:hAnsi="仿宋_GB2312" w:cs="仿宋_GB2312" w:eastAsia="仿宋_GB2312"/>
        </w:rPr>
        <w:t>详见附件：拟派项目经理在供应商本单位近6个月内社保缴纳证明.docx</w:t>
      </w:r>
    </w:p>
    <w:p>
      <w:pPr>
        <w:pStyle w:val="null3"/>
        <w:ind w:firstLine="960"/>
      </w:pPr>
      <w:r>
        <w:rPr>
          <w:rFonts w:ascii="仿宋_GB2312" w:hAnsi="仿宋_GB2312" w:cs="仿宋_GB2312" w:eastAsia="仿宋_GB2312"/>
        </w:rPr>
        <w:t>详见附件：法定代表人证明书及授权书.docx</w:t>
      </w:r>
    </w:p>
    <w:p>
      <w:pPr>
        <w:pStyle w:val="null3"/>
        <w:ind w:firstLine="960"/>
      </w:pPr>
      <w:r>
        <w:rPr>
          <w:rFonts w:ascii="仿宋_GB2312" w:hAnsi="仿宋_GB2312" w:cs="仿宋_GB2312" w:eastAsia="仿宋_GB2312"/>
        </w:rPr>
        <w:t>详见附件：对项目整体理解及施工方案.docx</w:t>
      </w:r>
    </w:p>
    <w:p>
      <w:pPr>
        <w:pStyle w:val="null3"/>
        <w:ind w:firstLine="960"/>
      </w:pPr>
      <w:r>
        <w:rPr>
          <w:rFonts w:ascii="仿宋_GB2312" w:hAnsi="仿宋_GB2312" w:cs="仿宋_GB2312" w:eastAsia="仿宋_GB2312"/>
        </w:rPr>
        <w:t>详见附件：工程进度计划与保证措施.docx</w:t>
      </w:r>
    </w:p>
    <w:p>
      <w:pPr>
        <w:pStyle w:val="null3"/>
        <w:ind w:firstLine="960"/>
      </w:pPr>
      <w:r>
        <w:rPr>
          <w:rFonts w:ascii="仿宋_GB2312" w:hAnsi="仿宋_GB2312" w:cs="仿宋_GB2312" w:eastAsia="仿宋_GB2312"/>
        </w:rPr>
        <w:t>详见附件：质量管理体系与保证措施.docx</w:t>
      </w:r>
    </w:p>
    <w:p>
      <w:pPr>
        <w:pStyle w:val="null3"/>
        <w:ind w:firstLine="960"/>
      </w:pPr>
      <w:r>
        <w:rPr>
          <w:rFonts w:ascii="仿宋_GB2312" w:hAnsi="仿宋_GB2312" w:cs="仿宋_GB2312" w:eastAsia="仿宋_GB2312"/>
        </w:rPr>
        <w:t>详见附件：确保安全生产、文明施工的技术组织措施及环境保护措施.docx</w:t>
      </w:r>
    </w:p>
    <w:p>
      <w:pPr>
        <w:pStyle w:val="null3"/>
        <w:ind w:firstLine="960"/>
      </w:pPr>
      <w:r>
        <w:rPr>
          <w:rFonts w:ascii="仿宋_GB2312" w:hAnsi="仿宋_GB2312" w:cs="仿宋_GB2312" w:eastAsia="仿宋_GB2312"/>
        </w:rPr>
        <w:t>详见附件：拟派项目经理业绩.docx</w:t>
      </w:r>
    </w:p>
    <w:p>
      <w:pPr>
        <w:pStyle w:val="null3"/>
        <w:ind w:firstLine="960"/>
      </w:pPr>
      <w:r>
        <w:rPr>
          <w:rFonts w:ascii="仿宋_GB2312" w:hAnsi="仿宋_GB2312" w:cs="仿宋_GB2312" w:eastAsia="仿宋_GB2312"/>
        </w:rPr>
        <w:t>详见附件：项目人员组成.docx</w:t>
      </w:r>
    </w:p>
    <w:p>
      <w:pPr>
        <w:pStyle w:val="null3"/>
        <w:ind w:firstLine="960"/>
      </w:pPr>
      <w:r>
        <w:rPr>
          <w:rFonts w:ascii="仿宋_GB2312" w:hAnsi="仿宋_GB2312" w:cs="仿宋_GB2312" w:eastAsia="仿宋_GB2312"/>
        </w:rPr>
        <w:t>详见附件：主要材料品质、价格表.docx</w:t>
      </w:r>
    </w:p>
    <w:p>
      <w:pPr>
        <w:pStyle w:val="null3"/>
        <w:ind w:firstLine="960"/>
      </w:pPr>
      <w:r>
        <w:rPr>
          <w:rFonts w:ascii="仿宋_GB2312" w:hAnsi="仿宋_GB2312" w:cs="仿宋_GB2312" w:eastAsia="仿宋_GB2312"/>
        </w:rPr>
        <w:t>详见附件：绿色建材明细表.docx</w:t>
      </w:r>
    </w:p>
    <w:p>
      <w:pPr>
        <w:pStyle w:val="null3"/>
        <w:ind w:firstLine="960"/>
      </w:pPr>
      <w:r>
        <w:rPr>
          <w:rFonts w:ascii="仿宋_GB2312" w:hAnsi="仿宋_GB2312" w:cs="仿宋_GB2312" w:eastAsia="仿宋_GB2312"/>
        </w:rPr>
        <w:t>详见附件：企业业绩.docx</w:t>
      </w:r>
    </w:p>
    <w:p>
      <w:pPr>
        <w:pStyle w:val="null3"/>
        <w:ind w:firstLine="960"/>
      </w:pPr>
      <w:r>
        <w:rPr>
          <w:rFonts w:ascii="仿宋_GB2312" w:hAnsi="仿宋_GB2312" w:cs="仿宋_GB2312" w:eastAsia="仿宋_GB2312"/>
        </w:rPr>
        <w:t>详见附件：服务承诺.docx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