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版本号：HBZB2026-01320260520001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改建项目市政燃气接入</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HBZB2026-013</w:t>
      </w:r>
      <w:r>
        <w:br/>
      </w:r>
      <w:r>
        <w:br/>
      </w:r>
      <w:r>
        <w:br/>
      </w:r>
    </w:p>
    <w:p>
      <w:pPr>
        <w:pStyle w:val="null3"/>
        <w:jc w:val="center"/>
        <w:outlineLvl w:val="2"/>
      </w:pPr>
      <w:r>
        <w:rPr>
          <w:rFonts w:ascii="仿宋_GB2312" w:hAnsi="仿宋_GB2312" w:cs="仿宋_GB2312" w:eastAsia="仿宋_GB2312"/>
          <w:sz w:val="28"/>
          <w:b/>
        </w:rPr>
        <w:t>陕西省未成年犯管教所</w:t>
      </w:r>
    </w:p>
    <w:p>
      <w:pPr>
        <w:pStyle w:val="null3"/>
        <w:jc w:val="center"/>
        <w:outlineLvl w:val="2"/>
      </w:pPr>
      <w:r>
        <w:rPr>
          <w:rFonts w:ascii="仿宋_GB2312" w:hAnsi="仿宋_GB2312" w:cs="仿宋_GB2312" w:eastAsia="仿宋_GB2312"/>
          <w:sz w:val="28"/>
          <w:b/>
        </w:rPr>
        <w:t>陕西华博项目管理有限公司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陕西华博项目管理有限公司</w:t>
      </w:r>
      <w:r>
        <w:rPr>
          <w:rFonts w:ascii="仿宋_GB2312" w:hAnsi="仿宋_GB2312" w:cs="仿宋_GB2312" w:eastAsia="仿宋_GB2312"/>
        </w:rPr>
        <w:t>（以下简称“代理机构”）受</w:t>
      </w:r>
      <w:r>
        <w:rPr>
          <w:rFonts w:ascii="仿宋_GB2312" w:hAnsi="仿宋_GB2312" w:cs="仿宋_GB2312" w:eastAsia="仿宋_GB2312"/>
        </w:rPr>
        <w:t>陕西省未成年犯管教所</w:t>
      </w:r>
      <w:r>
        <w:rPr>
          <w:rFonts w:ascii="仿宋_GB2312" w:hAnsi="仿宋_GB2312" w:cs="仿宋_GB2312" w:eastAsia="仿宋_GB2312"/>
        </w:rPr>
        <w:t>委托，拟对</w:t>
      </w:r>
      <w:r>
        <w:rPr>
          <w:rFonts w:ascii="仿宋_GB2312" w:hAnsi="仿宋_GB2312" w:cs="仿宋_GB2312" w:eastAsia="仿宋_GB2312"/>
        </w:rPr>
        <w:t>改建项目市政燃气接入</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HBZB2026-013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改建项目市政燃气接入</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陕西省未成年犯管教所改建项目市政燃气接入项目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采购包1（改建项目市政燃气接入）：属于专门面向中小企业采购。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2、财务审计报告：财务状况报告：提供审计事务所出具的2024年度或2025年度的财务报告，包括 “四表一注”（即资产负债表、利润表、现金流量表、所有者权益变动表（若有）及其附注，成立时间至提交响应文件截止时间不足一年的可提供成立后任意时段的资产负债表）或在磋商日期前六个月内其开户银行出具的资信证明，以上两种形式的资料提供任何一种即可（分支机构如无法提供财务审计报告，须出具包含分支机构的财务数据的总公司财务审计报告）；事业单位零余额账户提供相应证明或承诺；</w:t>
      </w:r>
    </w:p>
    <w:p>
      <w:pPr>
        <w:pStyle w:val="null3"/>
      </w:pPr>
      <w:r>
        <w:rPr>
          <w:rFonts w:ascii="仿宋_GB2312" w:hAnsi="仿宋_GB2312" w:cs="仿宋_GB2312" w:eastAsia="仿宋_GB2312"/>
        </w:rPr>
        <w:t>3、专业技术能力证明：投标人须提供具有履行合同所必需的设备和专业技术能力的承诺；</w:t>
      </w:r>
    </w:p>
    <w:p>
      <w:pPr>
        <w:pStyle w:val="null3"/>
      </w:pPr>
      <w:r>
        <w:rPr>
          <w:rFonts w:ascii="仿宋_GB2312" w:hAnsi="仿宋_GB2312" w:cs="仿宋_GB2312" w:eastAsia="仿宋_GB2312"/>
        </w:rPr>
        <w:t>4、税收缴纳证明：提供磋商前6个月以来已缴纳任意时段的完税凭证或税务机关开具的完税证明（任意税种），纳税证明或完税证明上应有代收机构或税务机关的公章或专用章。依法免税的投标人应提供相关文件证明；</w:t>
      </w:r>
    </w:p>
    <w:p>
      <w:pPr>
        <w:pStyle w:val="null3"/>
      </w:pPr>
      <w:r>
        <w:rPr>
          <w:rFonts w:ascii="仿宋_GB2312" w:hAnsi="仿宋_GB2312" w:cs="仿宋_GB2312" w:eastAsia="仿宋_GB2312"/>
        </w:rPr>
        <w:t>5、社会保障资金缴纳证明：提供磋商前6个月以来已缴纳任意时段的社会保障资金缴存单据或社保机构开具的社会保险参保缴费情况证明，单据或证明上应有社保机构或代收机构的公章或专用章。依法不需要缴纳社会保障资金的投标人应提供相关文件证明；</w:t>
      </w:r>
    </w:p>
    <w:p>
      <w:pPr>
        <w:pStyle w:val="null3"/>
      </w:pPr>
      <w:r>
        <w:rPr>
          <w:rFonts w:ascii="仿宋_GB2312" w:hAnsi="仿宋_GB2312" w:cs="仿宋_GB2312" w:eastAsia="仿宋_GB2312"/>
        </w:rPr>
        <w:t>6、无重大违法记录声明：出具参加本次政府采购活动前三年内在经营活动中没有重大违法记录（包括但不限于未被列入失信被执行人、重大税收违法案件当事人名单、政府采购严重违法失信行为记录名单）的书面声明；</w:t>
      </w:r>
    </w:p>
    <w:p>
      <w:pPr>
        <w:pStyle w:val="null3"/>
      </w:pPr>
      <w:r>
        <w:rPr>
          <w:rFonts w:ascii="仿宋_GB2312" w:hAnsi="仿宋_GB2312" w:cs="仿宋_GB2312" w:eastAsia="仿宋_GB2312"/>
        </w:rPr>
        <w:t>7、控股管理关系：单位负责人为同一人或者存在控股、管理关系的不同单位，不得参加同一标段投标或者未划分标段的同一采购项目投标；</w:t>
      </w:r>
    </w:p>
    <w:p>
      <w:pPr>
        <w:pStyle w:val="null3"/>
      </w:pPr>
      <w:r>
        <w:rPr>
          <w:rFonts w:ascii="仿宋_GB2312" w:hAnsi="仿宋_GB2312" w:cs="仿宋_GB2312" w:eastAsia="仿宋_GB2312"/>
        </w:rPr>
        <w:t>8、法定代表人授权委托书或法定代表人身份证明法定代表人授权书：法定代表人授权委托书或法定代表人身份证明法定代表人授权书（附法定代表人身份证复印件）及被授权人身份证（法定代表人直接参加投标只需提供法定代表人身份证）。自然人只需提供身份证；（提供复印件加盖公章即可）；</w:t>
      </w:r>
    </w:p>
    <w:p>
      <w:pPr>
        <w:pStyle w:val="null3"/>
      </w:pPr>
      <w:r>
        <w:rPr>
          <w:rFonts w:ascii="仿宋_GB2312" w:hAnsi="仿宋_GB2312" w:cs="仿宋_GB2312" w:eastAsia="仿宋_GB2312"/>
        </w:rPr>
        <w:t>9、信用查询：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10、联合体投标：本项目不接受联合体磋商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陕西省未成年犯管教所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陕西省西安市雁塔区建工路66号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严老师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029-82462612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陕西省西安市市本级陕西省西安市经济技术开发区凤城十一路文景商务广场 C座5层30502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任言、任向梅、曹军军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029-86100880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开户名称：陕西华博项目管理有限公司</w:t>
            </w:r>
          </w:p>
          <w:p>
            <w:pPr>
              <w:pStyle w:val="null3"/>
            </w:pPr>
            <w:r>
              <w:rPr>
                <w:rFonts w:ascii="仿宋_GB2312" w:hAnsi="仿宋_GB2312" w:cs="仿宋_GB2312" w:eastAsia="仿宋_GB2312"/>
              </w:rPr>
              <w:t>开户银行：中国建设银行股份有限公司西安高新技术产业开发区支行</w:t>
            </w:r>
          </w:p>
          <w:p>
            <w:pPr>
              <w:pStyle w:val="null3"/>
            </w:pPr>
            <w:r>
              <w:rPr>
                <w:rFonts w:ascii="仿宋_GB2312" w:hAnsi="仿宋_GB2312" w:cs="仿宋_GB2312" w:eastAsia="仿宋_GB2312"/>
              </w:rPr>
              <w:t>银行账号：61050192090000003265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代理服务费收费标准：代理服务费参考《招标代理服务收费管理暂行办法》计价格[2002]1980号文&amp;发改价格[2011]534号国家规定的招标代理服务费标准计取，由采购人向采购代理机构一次性支付。</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陕西省未成年犯管教所</w:t>
      </w:r>
      <w:r>
        <w:rPr>
          <w:rFonts w:ascii="仿宋_GB2312" w:hAnsi="仿宋_GB2312" w:cs="仿宋_GB2312" w:eastAsia="仿宋_GB2312"/>
        </w:rPr>
        <w:t>和</w:t>
      </w:r>
      <w:r>
        <w:rPr>
          <w:rFonts w:ascii="仿宋_GB2312" w:hAnsi="仿宋_GB2312" w:cs="仿宋_GB2312" w:eastAsia="仿宋_GB2312"/>
        </w:rPr>
        <w:t>陕西华博项目管理有限公司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陕西省未成年犯管教所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陕西省未成年犯管教所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依据国家相关行业验收规范合格标准进行验收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陕西华博项目管理有限公司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陕西华博项目管理有限公司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陕西华博项目管理有限公司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联系人：任言、任向梅、曹军军</w:t>
      </w:r>
    </w:p>
    <w:p>
      <w:pPr>
        <w:pStyle w:val="null3"/>
      </w:pPr>
      <w:r>
        <w:rPr>
          <w:rFonts w:ascii="仿宋_GB2312" w:hAnsi="仿宋_GB2312" w:cs="仿宋_GB2312" w:eastAsia="仿宋_GB2312"/>
        </w:rPr>
        <w:t>联系电话：029-86100880</w:t>
      </w:r>
    </w:p>
    <w:p>
      <w:pPr>
        <w:pStyle w:val="null3"/>
      </w:pPr>
      <w:r>
        <w:rPr>
          <w:rFonts w:ascii="仿宋_GB2312" w:hAnsi="仿宋_GB2312" w:cs="仿宋_GB2312" w:eastAsia="仿宋_GB2312"/>
        </w:rPr>
        <w:t>地址：陕西省西安市经济技术开发区凤城十一路文景商务广场 C座5层30502 号</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市政天然气</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标的名称：市政天然气</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pPr>
            <w:r>
              <w:rPr>
                <w:rFonts w:ascii="仿宋_GB2312" w:hAnsi="仿宋_GB2312" w:cs="仿宋_GB2312" w:eastAsia="仿宋_GB2312"/>
                <w:sz w:val="24"/>
              </w:rPr>
              <w:t>一、采购标的及技术要求</w:t>
            </w:r>
          </w:p>
          <w:p>
            <w:pPr>
              <w:pStyle w:val="null3"/>
              <w:ind w:firstLine="562"/>
            </w:pPr>
            <w:r>
              <w:rPr>
                <w:rFonts w:ascii="仿宋_GB2312" w:hAnsi="仿宋_GB2312" w:cs="仿宋_GB2312" w:eastAsia="仿宋_GB2312"/>
                <w:sz w:val="24"/>
              </w:rPr>
              <w:t>1.产品名称:管道天然气</w:t>
            </w:r>
          </w:p>
          <w:p>
            <w:pPr>
              <w:pStyle w:val="null3"/>
              <w:ind w:firstLine="562"/>
            </w:pPr>
            <w:r>
              <w:rPr>
                <w:rFonts w:ascii="仿宋_GB2312" w:hAnsi="仿宋_GB2312" w:cs="仿宋_GB2312" w:eastAsia="仿宋_GB2312"/>
                <w:sz w:val="24"/>
              </w:rPr>
              <w:t>2.质量标准:需符合《燃气工程项目规范》(GB55009-2021),《城镇燃气设计规范》GB50028-2006(2020版)，《城镇室内工程施工与质量验收规范》(CJJ94-2009)等要求。</w:t>
            </w:r>
          </w:p>
          <w:p>
            <w:pPr>
              <w:pStyle w:val="null3"/>
              <w:ind w:firstLine="562"/>
            </w:pPr>
            <w:r>
              <w:rPr>
                <w:rFonts w:ascii="仿宋_GB2312" w:hAnsi="仿宋_GB2312" w:cs="仿宋_GB2312" w:eastAsia="仿宋_GB2312"/>
                <w:sz w:val="24"/>
              </w:rPr>
              <w:t>3.采购规模</w:t>
            </w:r>
          </w:p>
          <w:p>
            <w:pPr>
              <w:pStyle w:val="null3"/>
              <w:ind w:firstLine="562"/>
            </w:pPr>
            <w:r>
              <w:rPr>
                <w:rFonts w:ascii="仿宋_GB2312" w:hAnsi="仿宋_GB2312" w:cs="仿宋_GB2312" w:eastAsia="仿宋_GB2312"/>
                <w:sz w:val="24"/>
              </w:rPr>
              <w:t>预估总用气量</w:t>
            </w:r>
            <w:r>
              <w:rPr>
                <w:rFonts w:ascii="仿宋_GB2312" w:hAnsi="仿宋_GB2312" w:cs="仿宋_GB2312" w:eastAsia="仿宋_GB2312"/>
                <w:sz w:val="24"/>
              </w:rPr>
              <w:t>:400立方米/小时(按项目满负荷运营后测算)。</w:t>
            </w:r>
          </w:p>
          <w:p>
            <w:pPr>
              <w:pStyle w:val="null3"/>
              <w:ind w:firstLine="562"/>
            </w:pPr>
            <w:r>
              <w:rPr>
                <w:rFonts w:ascii="仿宋_GB2312" w:hAnsi="仿宋_GB2312" w:cs="仿宋_GB2312" w:eastAsia="仿宋_GB2312"/>
                <w:sz w:val="24"/>
              </w:rPr>
              <w:t>二、供货及配套服务要求</w:t>
            </w:r>
          </w:p>
          <w:p>
            <w:pPr>
              <w:pStyle w:val="null3"/>
              <w:ind w:firstLine="562"/>
            </w:pPr>
            <w:r>
              <w:rPr>
                <w:rFonts w:ascii="仿宋_GB2312" w:hAnsi="仿宋_GB2312" w:cs="仿宋_GB2312" w:eastAsia="仿宋_GB2312"/>
                <w:sz w:val="24"/>
              </w:rPr>
              <w:t>1.供货周期:</w:t>
            </w:r>
            <w:r>
              <w:rPr>
                <w:rFonts w:ascii="仿宋_GB2312" w:hAnsi="仿宋_GB2312" w:cs="仿宋_GB2312" w:eastAsia="仿宋_GB2312"/>
                <w:sz w:val="24"/>
              </w:rPr>
              <w:t>正式供气</w:t>
            </w:r>
            <w:r>
              <w:rPr>
                <w:rFonts w:ascii="仿宋_GB2312" w:hAnsi="仿宋_GB2312" w:cs="仿宋_GB2312" w:eastAsia="仿宋_GB2312"/>
                <w:sz w:val="24"/>
              </w:rPr>
              <w:t>:自项目正式竣工起，长期稳定供应。</w:t>
            </w:r>
          </w:p>
          <w:p>
            <w:pPr>
              <w:pStyle w:val="null3"/>
              <w:ind w:firstLine="562"/>
            </w:pPr>
            <w:r>
              <w:rPr>
                <w:rFonts w:ascii="仿宋_GB2312" w:hAnsi="仿宋_GB2312" w:cs="仿宋_GB2312" w:eastAsia="仿宋_GB2312"/>
                <w:sz w:val="24"/>
              </w:rPr>
              <w:t>2.供气范围:覆盖项目内所有规划用气区域，包括但不限于</w:t>
            </w:r>
            <w:r>
              <w:rPr>
                <w:rFonts w:ascii="仿宋_GB2312" w:hAnsi="仿宋_GB2312" w:cs="仿宋_GB2312" w:eastAsia="仿宋_GB2312"/>
                <w:sz w:val="24"/>
              </w:rPr>
              <w:t>[公共配套区域、工业厂房等]</w:t>
            </w:r>
          </w:p>
          <w:p>
            <w:pPr>
              <w:pStyle w:val="null3"/>
              <w:ind w:firstLine="562"/>
            </w:pPr>
            <w:r>
              <w:rPr>
                <w:rFonts w:ascii="仿宋_GB2312" w:hAnsi="仿宋_GB2312" w:cs="仿宋_GB2312" w:eastAsia="仿宋_GB2312"/>
                <w:sz w:val="24"/>
              </w:rPr>
              <w:t>3.配套设施责任:</w:t>
            </w:r>
            <w:r>
              <w:rPr>
                <w:rFonts w:ascii="仿宋_GB2312" w:hAnsi="仿宋_GB2312" w:cs="仿宋_GB2312" w:eastAsia="仿宋_GB2312"/>
                <w:sz w:val="24"/>
              </w:rPr>
              <w:t>供应方需负责从城市市政燃气管网至项目内燃气调压站</w:t>
            </w:r>
            <w:r>
              <w:rPr>
                <w:rFonts w:ascii="仿宋_GB2312" w:hAnsi="仿宋_GB2312" w:cs="仿宋_GB2312" w:eastAsia="仿宋_GB2312"/>
                <w:sz w:val="24"/>
              </w:rPr>
              <w:t>(含调压设备)的管道铺设、设备安装及调试，确保符合国家及地方燃气工程建设标准，负责项目内燃气计量表具的选型安装、校验及后期维护，计量表需符合国家计量检定规程</w:t>
            </w:r>
          </w:p>
          <w:p>
            <w:pPr>
              <w:pStyle w:val="null3"/>
              <w:ind w:firstLine="562"/>
            </w:pPr>
            <w:r>
              <w:rPr>
                <w:rFonts w:ascii="仿宋_GB2312" w:hAnsi="仿宋_GB2312" w:cs="仿宋_GB2312" w:eastAsia="仿宋_GB2312"/>
                <w:sz w:val="24"/>
              </w:rPr>
              <w:t>4.供应保障:</w:t>
            </w:r>
            <w:r>
              <w:rPr>
                <w:rFonts w:ascii="仿宋_GB2312" w:hAnsi="仿宋_GB2312" w:cs="仿宋_GB2312" w:eastAsia="仿宋_GB2312"/>
                <w:sz w:val="24"/>
              </w:rPr>
              <w:t>除不可抗力</w:t>
            </w:r>
            <w:r>
              <w:rPr>
                <w:rFonts w:ascii="仿宋_GB2312" w:hAnsi="仿宋_GB2312" w:cs="仿宋_GB2312" w:eastAsia="仿宋_GB2312"/>
                <w:sz w:val="24"/>
              </w:rPr>
              <w:t>(如自然灾害、市政管网检修)外，不得中断供气;计划检修需提前7个工作日书面通知建设单位及项目用户。建立24小时应急响应机制，接到燃气泄漏、压力异常等故障报修后，1小时内到达现场处置。</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依据国家相关行业质量验收规范合格标准进行验收</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1.完工时间：自签订合同起90天内完成施工。 2.付款方式 2.1合同签订后预付合同金额 30%的工程预付款款，竣工验收合格后支付至合同总价的 90%，点火前付清剩余款项。 2.2每次付款前成交单位须提供等额正规发票，最后一次付款时应提供剩余款项全额正规发票。 3.质量标准：符合国家级行业验收合格标准。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成交供应商在领取成交通知书前，须向采购代理机构提供纸质版投标文件3套（1正2副），U盘1份（包括投标文件的全部内容）且提供的投标文件必须与在陕西省政府采购综合管理平台的项目电子化交易系统中递交的电子响应文件内容一致，纸质版投标文件必须装订成册，投标文件加盖单位鲜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供应商应提供的资格证明文件.docx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供应商应提供的资格证明文件.docx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供应商应提供的资格证明文件.docx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财务状况报告：提供审计事务所出具的2024年度或2025年度的财务报告，包括 “四表一注”（即资产负债表、利润表、现金流量表、所有者权益变动表（若有）及其附注，成立时间至提交响应文件截止时间不足一年的可提供成立后任意时段的资产负债表）或在磋商日期前六个月内其开户银行出具的资信证明，以上两种形式的资料提供任何一种即可（分支机构如无法提供财务审计报告，须出具包含分支机构的财务数据的总公司财务审计报告）；事业单位零余额账户提供相应证明或承诺；</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投标人须提供具有履行合同所必需的设备和专业技术能力的承诺；</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提供磋商前6个月以来已缴纳任意时段的完税凭证或税务机关开具的完税证明（任意税种），纳税证明或完税证明上应有代收机构或税务机关的公章或专用章。依法免税的投标人应提供相关文件证明；</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前6个月以来已缴纳任意时段的社会保障资金缴存单据或社保机构开具的社会保险参保缴费情况证明，单据或证明上应有社保机构或代收机构的公章或专用章。依法不需要缴纳社会保障资金的投标人应提供相关文件证明；</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出具参加本次政府采购活动前三年内在经营活动中没有重大违法记录（包括但不限于未被列入失信被执行人、重大税收违法案件当事人名单、政府采购严重违法失信行为记录名单）的书面声明；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单位负责人为同一人或者存在控股、管理关系的不同单位，不得参加同一标段投标或者未划分标段的同一采购项目投标；</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法定代表人授权委托书或法定代表人身份证明法定代表人授权书</w:t>
            </w:r>
          </w:p>
        </w:tc>
        <w:tc>
          <w:tcPr>
            <w:tcW w:type="dxa" w:w="3322"/>
          </w:tcPr>
          <w:p>
            <w:pPr>
              <w:pStyle w:val="null3"/>
            </w:pPr>
            <w:r>
              <w:rPr>
                <w:rFonts w:ascii="仿宋_GB2312" w:hAnsi="仿宋_GB2312" w:cs="仿宋_GB2312" w:eastAsia="仿宋_GB2312"/>
              </w:rPr>
              <w:t>法定代表人授权委托书或法定代表人身份证明法定代表人授权书（附法定代表人身份证复印件）及被授权人身份证（法定代表人直接参加投标只需提供法定代表人身份证）。自然人只需提供身份证；（提供复印件加盖公章即可）；</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供应商应提供的资格证明文件.docx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磋商报价表.docx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是否与营业执照一致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工期符合磋商文件要求</w:t>
            </w:r>
          </w:p>
        </w:tc>
        <w:tc>
          <w:tcPr>
            <w:tcW w:type="dxa" w:w="1661"/>
          </w:tcPr>
          <w:p>
            <w:pPr>
              <w:pStyle w:val="null3"/>
            </w:pPr>
            <w:r>
              <w:rPr>
                <w:rFonts w:ascii="仿宋_GB2312" w:hAnsi="仿宋_GB2312" w:cs="仿宋_GB2312" w:eastAsia="仿宋_GB2312"/>
              </w:rPr>
              <w:t>响应文件封面 已标价工程量清单 报价函 标的清单 技术服务合同条款及其他商务要求应答表 磋商报价表.docx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响应文件的签字盖章符合磋商文件要求</w:t>
            </w:r>
          </w:p>
        </w:tc>
        <w:tc>
          <w:tcPr>
            <w:tcW w:type="dxa" w:w="1661"/>
          </w:tcPr>
          <w:p>
            <w:pPr>
              <w:pStyle w:val="null3"/>
            </w:pPr>
            <w:r>
              <w:rPr>
                <w:rFonts w:ascii="仿宋_GB2312" w:hAnsi="仿宋_GB2312" w:cs="仿宋_GB2312" w:eastAsia="仿宋_GB2312"/>
              </w:rPr>
              <w:t>拟派项目负责人.docx 业绩.docx 已标价工程量清单 供应商应提供的资格证明文件.docx 中小企业声明函 技术服务合同条款及其他商务要求应答表 企业实力.docx 磋商报价表.docx 施工组织设计.docx 拟派主要项目管理人员.docx 强制优先采购产品承诺函 响应文件封面 拟用于本招标工程项目的主要设备配备情况.docx 残疾人福利性单位声明函 保证金交纳凭证.docx 报价函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报价未超过最高限价</w:t>
            </w:r>
          </w:p>
        </w:tc>
        <w:tc>
          <w:tcPr>
            <w:tcW w:type="dxa" w:w="1661"/>
          </w:tcPr>
          <w:p>
            <w:pPr>
              <w:pStyle w:val="null3"/>
            </w:pPr>
            <w:r>
              <w:rPr>
                <w:rFonts w:ascii="仿宋_GB2312" w:hAnsi="仿宋_GB2312" w:cs="仿宋_GB2312" w:eastAsia="仿宋_GB2312"/>
              </w:rPr>
              <w:t>响应文件封面 已标价工程量清单 报价函 标的清单 技术服务合同条款及其他商务要求应答表 磋商报价表.docx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保证金交纳符合磋商文件要求</w:t>
            </w:r>
          </w:p>
        </w:tc>
        <w:tc>
          <w:tcPr>
            <w:tcW w:type="dxa" w:w="1661"/>
          </w:tcPr>
          <w:p>
            <w:pPr>
              <w:pStyle w:val="null3"/>
            </w:pPr>
            <w:r>
              <w:rPr>
                <w:rFonts w:ascii="仿宋_GB2312" w:hAnsi="仿宋_GB2312" w:cs="仿宋_GB2312" w:eastAsia="仿宋_GB2312"/>
              </w:rPr>
              <w:t>响应文件封面 保证金交纳凭证.docx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供应商提供针对本项目的实施方案。 1.方案专门针对本项目编制，符合项目实际情况及实施要求，内容详尽且涵盖角度全面，合理性和可行性强，能够保障项目顺利实施的，得10分; 2.方案能够针对本项目编制，符合项目实际情况及实施要求，内容详尽且涵盖角度基本全面，有一定的合理性和可行性的，得9分; 3.方案基本能够针对本项目编制，基本符合项目实际情况及实施要求，内容较宽泛，涵盖角度不够全面，内容基本合理可行的，得8分; 4.具有方案内容但内容未贴合本项目，内容涵盖角度不够全面且实施有难度的，得7分; 5.具有方案内容但内容未针对本项目，内容空洞宽泛，基本不具有可实施性，得6分； 6.具有不完整或缺项的方案内容，得5分； 7未提供方案内容不得分。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拟用于本招标工程项目的主要设备配备情况.docx</w:t>
            </w:r>
          </w:p>
          <w:p>
            <w:pPr>
              <w:pStyle w:val="null3"/>
            </w:pPr>
            <w:r>
              <w:rPr>
                <w:rFonts w:ascii="仿宋_GB2312" w:hAnsi="仿宋_GB2312" w:cs="仿宋_GB2312" w:eastAsia="仿宋_GB2312"/>
              </w:rPr>
              <w:t>企业实力.docx</w:t>
            </w:r>
          </w:p>
          <w:p>
            <w:pPr>
              <w:pStyle w:val="null3"/>
            </w:pPr>
            <w:r>
              <w:rPr>
                <w:rFonts w:ascii="仿宋_GB2312" w:hAnsi="仿宋_GB2312" w:cs="仿宋_GB2312" w:eastAsia="仿宋_GB2312"/>
              </w:rPr>
              <w:t>拟派项目负责人.docx</w:t>
            </w:r>
          </w:p>
          <w:p>
            <w:pPr>
              <w:pStyle w:val="null3"/>
            </w:pPr>
            <w:r>
              <w:rPr>
                <w:rFonts w:ascii="仿宋_GB2312" w:hAnsi="仿宋_GB2312" w:cs="仿宋_GB2312" w:eastAsia="仿宋_GB2312"/>
              </w:rPr>
              <w:t>拟派主要项目管理人员.docx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质量控制目标明确，质量保证体系完整，质量监督到位，重点、难点工序和关键部位有针对性措施等。 1.措施内容专门针对本项目编制，符合项目实际情况及实施要求，内容详尽且涵盖角度全面，合理性和可行性强，能够保障项目顺利实施的，得10分; 2.措施内容能够针对本项目编制，符合项目实际情况及实施要求，内容详尽且涵盖角度基本全面，有一定的合理性和可行性的，得9分; 3.措施内容基本能够针对本项目编制，基本符合项目实际情况及实施要求，内容较详细，涵盖角度较全面，基本合理可行的，得8分; 4.具有措施内容但措施内容未贴合本项目，措施内容涵盖角度不全面且实施有难度的，得7分； 5.具有措施内容但内容未针对本项目，内容空洞宽泛，可实施性不强，得6分； 6.具有不完整或缺项的措施内容，得5分； 7.未提供措施内容不得分。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拟用于本招标工程项目的主要设备配备情况.docx</w:t>
            </w:r>
          </w:p>
          <w:p>
            <w:pPr>
              <w:pStyle w:val="null3"/>
            </w:pPr>
            <w:r>
              <w:rPr>
                <w:rFonts w:ascii="仿宋_GB2312" w:hAnsi="仿宋_GB2312" w:cs="仿宋_GB2312" w:eastAsia="仿宋_GB2312"/>
              </w:rPr>
              <w:t>企业实力.docx</w:t>
            </w:r>
          </w:p>
          <w:p>
            <w:pPr>
              <w:pStyle w:val="null3"/>
            </w:pPr>
            <w:r>
              <w:rPr>
                <w:rFonts w:ascii="仿宋_GB2312" w:hAnsi="仿宋_GB2312" w:cs="仿宋_GB2312" w:eastAsia="仿宋_GB2312"/>
              </w:rPr>
              <w:t>拟派项目负责人.docx</w:t>
            </w:r>
          </w:p>
          <w:p>
            <w:pPr>
              <w:pStyle w:val="null3"/>
            </w:pPr>
            <w:r>
              <w:rPr>
                <w:rFonts w:ascii="仿宋_GB2312" w:hAnsi="仿宋_GB2312" w:cs="仿宋_GB2312" w:eastAsia="仿宋_GB2312"/>
              </w:rPr>
              <w:t>拟派主要项目管理人员.docx</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安全工作目标明确，内容具体，方法合理，人员、设施设备、资料的安全保障及保密措施要点明确，措施具体。 1.措施内容专门针对本项目编制，符合项目实际情况及实施要求，内容详尽且涵盖角度全面，合理性和可行性强，能够保障项目顺利实施的，得10分; 2.措施内容能够针对本项目编制，符合项目实际情况及实施要求，内容详尽且涵盖角度基本全面，有一定的合理性和可行性的，得9分; 3.措施内容基本能够针对本项目编制，基本符合项目实际情况及实施要求，内容较详细，涵盖角度较全面，基本合理可行的，得8分; 4.具有措施内容但措施内容未贴合本项目，措施内容涵盖角度不全面且实施有难度的，得7分； 5.具有措施内容但内容未针对本项目，内容空洞宽泛，可实施性不强，得6分； 6.具有不完整或缺项的措施内容，得5分； 7.未提供措施内容不得分。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拟用于本招标工程项目的主要设备配备情况.docx</w:t>
            </w:r>
          </w:p>
          <w:p>
            <w:pPr>
              <w:pStyle w:val="null3"/>
            </w:pPr>
            <w:r>
              <w:rPr>
                <w:rFonts w:ascii="仿宋_GB2312" w:hAnsi="仿宋_GB2312" w:cs="仿宋_GB2312" w:eastAsia="仿宋_GB2312"/>
              </w:rPr>
              <w:t>企业实力.docx</w:t>
            </w:r>
          </w:p>
          <w:p>
            <w:pPr>
              <w:pStyle w:val="null3"/>
            </w:pPr>
            <w:r>
              <w:rPr>
                <w:rFonts w:ascii="仿宋_GB2312" w:hAnsi="仿宋_GB2312" w:cs="仿宋_GB2312" w:eastAsia="仿宋_GB2312"/>
              </w:rPr>
              <w:t>拟派项目负责人.docx</w:t>
            </w:r>
          </w:p>
          <w:p>
            <w:pPr>
              <w:pStyle w:val="null3"/>
            </w:pPr>
            <w:r>
              <w:rPr>
                <w:rFonts w:ascii="仿宋_GB2312" w:hAnsi="仿宋_GB2312" w:cs="仿宋_GB2312" w:eastAsia="仿宋_GB2312"/>
              </w:rPr>
              <w:t>拟派主要项目管理人员.docx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进度目标明确，内容具体，有控制原则、控制要点、控制方法和手段。各阶段工作安排合理，关键节点控制措施合理、可行，有影响进度因素分析、调整进度的方法和措施。 1.措施内容专门针对本项目编制，符合项目实际情况及实施要求，内容详尽且涵盖角度全面，合理性和可行性强，能够保障项目顺利实施的，得10分; 2.措施内容能够针对本项目编制，符合项目实际情况及实施要求，内容详尽且涵盖角度基本全面，有一定的合理性和可行性的，得9分; 3.措施内容基本能够针对本项目编制，基本符合项目实际情况及实施要求，内容较详细，涵盖角度较全面，基本合理可行的，得8分; 4.具有措施内容但措施内容未贴合本项目，措施内容涵盖角度不全面且实施有难度的，得7分； 5.具有措施内容但内容未针对本项目，内容空洞宽泛，可实施性不强，得6分； 6.具有不完整或缺项的措施内容，得5分； 7.未提供措施内容不得分。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拟用于本招标工程项目的主要设备配备情况.docx</w:t>
            </w:r>
          </w:p>
          <w:p>
            <w:pPr>
              <w:pStyle w:val="null3"/>
            </w:pPr>
            <w:r>
              <w:rPr>
                <w:rFonts w:ascii="仿宋_GB2312" w:hAnsi="仿宋_GB2312" w:cs="仿宋_GB2312" w:eastAsia="仿宋_GB2312"/>
              </w:rPr>
              <w:t>企业实力.docx</w:t>
            </w:r>
          </w:p>
          <w:p>
            <w:pPr>
              <w:pStyle w:val="null3"/>
            </w:pPr>
            <w:r>
              <w:rPr>
                <w:rFonts w:ascii="仿宋_GB2312" w:hAnsi="仿宋_GB2312" w:cs="仿宋_GB2312" w:eastAsia="仿宋_GB2312"/>
              </w:rPr>
              <w:t>拟派项目负责人.docx</w:t>
            </w:r>
          </w:p>
          <w:p>
            <w:pPr>
              <w:pStyle w:val="null3"/>
            </w:pPr>
            <w:r>
              <w:rPr>
                <w:rFonts w:ascii="仿宋_GB2312" w:hAnsi="仿宋_GB2312" w:cs="仿宋_GB2312" w:eastAsia="仿宋_GB2312"/>
              </w:rPr>
              <w:t>拟派主要项目管理人员.docx</w:t>
            </w:r>
          </w:p>
        </w:tc>
      </w:tr>
      <w:tr>
        <w:tc>
          <w:tcPr>
            <w:tcW w:type="dxa" w:w="831"/>
            <w:vMerge/>
          </w:tcPr>
          <w:p/>
        </w:tc>
        <w:tc>
          <w:tcPr>
            <w:tcW w:type="dxa" w:w="1661"/>
          </w:tcPr>
          <w:p>
            <w:pPr>
              <w:pStyle w:val="null3"/>
            </w:pPr>
            <w:r>
              <w:rPr>
                <w:rFonts w:ascii="仿宋_GB2312" w:hAnsi="仿宋_GB2312" w:cs="仿宋_GB2312" w:eastAsia="仿宋_GB2312"/>
              </w:rPr>
              <w:t>针对本项目拟投入机械设备情况</w:t>
            </w:r>
          </w:p>
        </w:tc>
        <w:tc>
          <w:tcPr>
            <w:tcW w:type="dxa" w:w="2492"/>
          </w:tcPr>
          <w:p>
            <w:pPr>
              <w:pStyle w:val="null3"/>
            </w:pPr>
            <w:r>
              <w:rPr>
                <w:rFonts w:ascii="仿宋_GB2312" w:hAnsi="仿宋_GB2312" w:cs="仿宋_GB2312" w:eastAsia="仿宋_GB2312"/>
              </w:rPr>
              <w:t>拟投入的施工机械设备能满足本项目施工要求且搭配合理得当。 1.机械、设备工具数量及条件搭配全面、合理，可行性强，得5分； 2.机械、设备工具数量及条件搭配较全面、较合理，具有较强的可行性，得4分； 3.机械、设备工具数量及条件搭配基本全面、基本合理，基本具有可行性，得3分； 4.机械、设备工具数量及条件搭配全面性及合理性较差，可行性较差，得2分； 5.未提供的不得分。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拟用于本招标工程项目的主要设备配备情况.docx</w:t>
            </w:r>
          </w:p>
          <w:p>
            <w:pPr>
              <w:pStyle w:val="null3"/>
            </w:pPr>
            <w:r>
              <w:rPr>
                <w:rFonts w:ascii="仿宋_GB2312" w:hAnsi="仿宋_GB2312" w:cs="仿宋_GB2312" w:eastAsia="仿宋_GB2312"/>
              </w:rPr>
              <w:t>企业实力.docx</w:t>
            </w:r>
          </w:p>
          <w:p>
            <w:pPr>
              <w:pStyle w:val="null3"/>
            </w:pPr>
            <w:r>
              <w:rPr>
                <w:rFonts w:ascii="仿宋_GB2312" w:hAnsi="仿宋_GB2312" w:cs="仿宋_GB2312" w:eastAsia="仿宋_GB2312"/>
              </w:rPr>
              <w:t>拟派项目负责人.docx</w:t>
            </w:r>
          </w:p>
          <w:p>
            <w:pPr>
              <w:pStyle w:val="null3"/>
            </w:pPr>
            <w:r>
              <w:rPr>
                <w:rFonts w:ascii="仿宋_GB2312" w:hAnsi="仿宋_GB2312" w:cs="仿宋_GB2312" w:eastAsia="仿宋_GB2312"/>
              </w:rPr>
              <w:t>拟派主要项目管理人员.docx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用新技术、新产品、新工艺、新材料对提高质量、缩短工期、降低造价有切实的可行性、合理性。 1.内容全面、合理，可行性强，得5分； 2.内容较全面、较合理，具有较强的可行性，得4分； 3.内容基本全面、基本合理，基本具有可行性，得3分； 4.内容全面性及合理性较差，可行性较差，得2分； 5.未提供的不得分。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拟用于本招标工程项目的主要设备配备情况.docx</w:t>
            </w:r>
          </w:p>
          <w:p>
            <w:pPr>
              <w:pStyle w:val="null3"/>
            </w:pPr>
            <w:r>
              <w:rPr>
                <w:rFonts w:ascii="仿宋_GB2312" w:hAnsi="仿宋_GB2312" w:cs="仿宋_GB2312" w:eastAsia="仿宋_GB2312"/>
              </w:rPr>
              <w:t>企业实力.docx</w:t>
            </w:r>
          </w:p>
          <w:p>
            <w:pPr>
              <w:pStyle w:val="null3"/>
            </w:pPr>
            <w:r>
              <w:rPr>
                <w:rFonts w:ascii="仿宋_GB2312" w:hAnsi="仿宋_GB2312" w:cs="仿宋_GB2312" w:eastAsia="仿宋_GB2312"/>
              </w:rPr>
              <w:t>拟派项目负责人.docx</w:t>
            </w:r>
          </w:p>
          <w:p>
            <w:pPr>
              <w:pStyle w:val="null3"/>
            </w:pPr>
            <w:r>
              <w:rPr>
                <w:rFonts w:ascii="仿宋_GB2312" w:hAnsi="仿宋_GB2312" w:cs="仿宋_GB2312" w:eastAsia="仿宋_GB2312"/>
              </w:rPr>
              <w:t>拟派主要项目管理人员.docx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具备工程类中级及以上职称得 2 分，其他不得分。具备本科及以上学历得 2 分，其他不得分。 评审依据：以申请人加盖公章的职称证及学历证复印件为准； 提供近五年（2021年 1 月 1 日起至今）室外官网工程（房建或市政）类似项目业绩 1 项得 1分，最高得 5 分。 评审依据：时间以施工合同或中标通知书为准；业绩以申请人加盖公章的施工合同（须体现项目负责人姓名）或中标通知书（须体现项目负责人姓名）复印件或扫描件为准。同一业绩在申请人业绩、项目负责人业绩中可重复计算。</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拟用于本招标工程项目的主要设备配备情况.docx</w:t>
            </w:r>
          </w:p>
          <w:p>
            <w:pPr>
              <w:pStyle w:val="null3"/>
            </w:pPr>
            <w:r>
              <w:rPr>
                <w:rFonts w:ascii="仿宋_GB2312" w:hAnsi="仿宋_GB2312" w:cs="仿宋_GB2312" w:eastAsia="仿宋_GB2312"/>
              </w:rPr>
              <w:t>企业实力.docx</w:t>
            </w:r>
          </w:p>
          <w:p>
            <w:pPr>
              <w:pStyle w:val="null3"/>
            </w:pPr>
            <w:r>
              <w:rPr>
                <w:rFonts w:ascii="仿宋_GB2312" w:hAnsi="仿宋_GB2312" w:cs="仿宋_GB2312" w:eastAsia="仿宋_GB2312"/>
              </w:rPr>
              <w:t>拟派项目负责人.docx</w:t>
            </w:r>
          </w:p>
          <w:p>
            <w:pPr>
              <w:pStyle w:val="null3"/>
            </w:pPr>
            <w:r>
              <w:rPr>
                <w:rFonts w:ascii="仿宋_GB2312" w:hAnsi="仿宋_GB2312" w:cs="仿宋_GB2312" w:eastAsia="仿宋_GB2312"/>
              </w:rPr>
              <w:t>拟派主要项目管理人员.docx</w:t>
            </w:r>
          </w:p>
        </w:tc>
      </w:tr>
      <w:tr>
        <w:tc>
          <w:tcPr>
            <w:tcW w:type="dxa" w:w="831"/>
            <w:vMerge/>
          </w:tcPr>
          <w:p/>
        </w:tc>
        <w:tc>
          <w:tcPr>
            <w:tcW w:type="dxa" w:w="1661"/>
          </w:tcPr>
          <w:p>
            <w:pPr>
              <w:pStyle w:val="null3"/>
            </w:pPr>
            <w:r>
              <w:rPr>
                <w:rFonts w:ascii="仿宋_GB2312" w:hAnsi="仿宋_GB2312" w:cs="仿宋_GB2312" w:eastAsia="仿宋_GB2312"/>
              </w:rPr>
              <w:t>拟派主要项目管理人员</w:t>
            </w:r>
          </w:p>
        </w:tc>
        <w:tc>
          <w:tcPr>
            <w:tcW w:type="dxa" w:w="2492"/>
          </w:tcPr>
          <w:p>
            <w:pPr>
              <w:pStyle w:val="null3"/>
            </w:pPr>
            <w:r>
              <w:rPr>
                <w:rFonts w:ascii="仿宋_GB2312" w:hAnsi="仿宋_GB2312" w:cs="仿宋_GB2312" w:eastAsia="仿宋_GB2312"/>
              </w:rPr>
              <w:t>按照项目部机构设置、人员配置、责任分工、专业配套等情况进行综合评审， 1.项目部机构设置、人员配置、责任分工、专业配套等全面、合理，可行性强，得5分； 2.项目部机构设置、人员配置、责任分工、专业配套等较全面、较合理，具有较强的可行性，得4分； 3.项目部机构设置、人员配置、责任分工、专业配套等基本全面、基本合理，基本具有可行性，得3分； 4.项目部机构设置、人员配置、责任分工、专业配套等全面性及合理性较差，可行性较差，得2分； 5.未提供的不得分。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拟用于本招标工程项目的主要设备配备情况.docx</w:t>
            </w:r>
          </w:p>
          <w:p>
            <w:pPr>
              <w:pStyle w:val="null3"/>
            </w:pPr>
            <w:r>
              <w:rPr>
                <w:rFonts w:ascii="仿宋_GB2312" w:hAnsi="仿宋_GB2312" w:cs="仿宋_GB2312" w:eastAsia="仿宋_GB2312"/>
              </w:rPr>
              <w:t>企业实力.docx</w:t>
            </w:r>
          </w:p>
          <w:p>
            <w:pPr>
              <w:pStyle w:val="null3"/>
            </w:pPr>
            <w:r>
              <w:rPr>
                <w:rFonts w:ascii="仿宋_GB2312" w:hAnsi="仿宋_GB2312" w:cs="仿宋_GB2312" w:eastAsia="仿宋_GB2312"/>
              </w:rPr>
              <w:t>拟派项目负责人.docx</w:t>
            </w:r>
          </w:p>
          <w:p>
            <w:pPr>
              <w:pStyle w:val="null3"/>
            </w:pPr>
            <w:r>
              <w:rPr>
                <w:rFonts w:ascii="仿宋_GB2312" w:hAnsi="仿宋_GB2312" w:cs="仿宋_GB2312" w:eastAsia="仿宋_GB2312"/>
              </w:rPr>
              <w:t>拟派主要项目管理人员.docx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提供近五年（2021年 1 月 1 日起至今）室外管网工程（房建或市政）类似项目业绩 1 项得 2 分，最高得 10 分。 评审依据：时间以施工合同或中标通知书为准；业绩以申请人加盖公章的施工合同或中标通知书复印件或扫描件为准。同一业绩在申请人业绩、项目负责人业绩中可重复计算。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拟用于本招标工程项目的主要设备配备情况.docx</w:t>
            </w:r>
          </w:p>
          <w:p>
            <w:pPr>
              <w:pStyle w:val="null3"/>
            </w:pPr>
            <w:r>
              <w:rPr>
                <w:rFonts w:ascii="仿宋_GB2312" w:hAnsi="仿宋_GB2312" w:cs="仿宋_GB2312" w:eastAsia="仿宋_GB2312"/>
              </w:rPr>
              <w:t>企业实力.docx</w:t>
            </w:r>
          </w:p>
          <w:p>
            <w:pPr>
              <w:pStyle w:val="null3"/>
            </w:pPr>
            <w:r>
              <w:rPr>
                <w:rFonts w:ascii="仿宋_GB2312" w:hAnsi="仿宋_GB2312" w:cs="仿宋_GB2312" w:eastAsia="仿宋_GB2312"/>
              </w:rPr>
              <w:t>拟派项目负责人.docx</w:t>
            </w:r>
          </w:p>
          <w:p>
            <w:pPr>
              <w:pStyle w:val="null3"/>
            </w:pPr>
            <w:r>
              <w:rPr>
                <w:rFonts w:ascii="仿宋_GB2312" w:hAnsi="仿宋_GB2312" w:cs="仿宋_GB2312" w:eastAsia="仿宋_GB2312"/>
              </w:rPr>
              <w:t>拟派主要项目管理人员.docx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具备有效期内的质量管理体系认证证书、职业健康管理体系认证证书、环境管理体系认证证书的有一项得2分，三项同时具备得6分；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拟用于本招标工程项目的主要设备配备情况.docx</w:t>
            </w:r>
          </w:p>
          <w:p>
            <w:pPr>
              <w:pStyle w:val="null3"/>
            </w:pPr>
            <w:r>
              <w:rPr>
                <w:rFonts w:ascii="仿宋_GB2312" w:hAnsi="仿宋_GB2312" w:cs="仿宋_GB2312" w:eastAsia="仿宋_GB2312"/>
              </w:rPr>
              <w:t>企业实力.docx</w:t>
            </w:r>
          </w:p>
          <w:p>
            <w:pPr>
              <w:pStyle w:val="null3"/>
            </w:pPr>
            <w:r>
              <w:rPr>
                <w:rFonts w:ascii="仿宋_GB2312" w:hAnsi="仿宋_GB2312" w:cs="仿宋_GB2312" w:eastAsia="仿宋_GB2312"/>
              </w:rPr>
              <w:t>拟派项目负责人.docx</w:t>
            </w:r>
          </w:p>
          <w:p>
            <w:pPr>
              <w:pStyle w:val="null3"/>
            </w:pPr>
            <w:r>
              <w:rPr>
                <w:rFonts w:ascii="仿宋_GB2312" w:hAnsi="仿宋_GB2312" w:cs="仿宋_GB2312" w:eastAsia="仿宋_GB2312"/>
              </w:rPr>
              <w:t>拟派主要项目管理人员.docx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磋商报价表.docx</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满足磋商文件要求且最后的磋商报价最低的投标价为评审基准价，其价格分为满分。 磋商报价得分=（评审基准价/磋商报价）×价格权值×100%。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磋商报价表.docx</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详见附件：供应商应提供的资格证明文件.docx</w:t>
      </w:r>
    </w:p>
    <w:p>
      <w:pPr>
        <w:pStyle w:val="null3"/>
        <w:ind w:firstLine="960"/>
      </w:pPr>
      <w:r>
        <w:rPr>
          <w:rFonts w:ascii="仿宋_GB2312" w:hAnsi="仿宋_GB2312" w:cs="仿宋_GB2312" w:eastAsia="仿宋_GB2312"/>
        </w:rPr>
        <w:t>详见附件：保证金交纳凭证.docx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详见附件：拟用于本招标工程项目的主要设备配备情况.docx</w:t>
      </w:r>
    </w:p>
    <w:p>
      <w:pPr>
        <w:pStyle w:val="null3"/>
        <w:ind w:firstLine="960"/>
      </w:pPr>
      <w:r>
        <w:rPr>
          <w:rFonts w:ascii="仿宋_GB2312" w:hAnsi="仿宋_GB2312" w:cs="仿宋_GB2312" w:eastAsia="仿宋_GB2312"/>
        </w:rPr>
        <w:t>详见附件：企业实力.docx</w:t>
      </w:r>
    </w:p>
    <w:p>
      <w:pPr>
        <w:pStyle w:val="null3"/>
        <w:ind w:firstLine="960"/>
      </w:pPr>
      <w:r>
        <w:rPr>
          <w:rFonts w:ascii="仿宋_GB2312" w:hAnsi="仿宋_GB2312" w:cs="仿宋_GB2312" w:eastAsia="仿宋_GB2312"/>
        </w:rPr>
        <w:t>详见附件：拟派项目负责人.docx</w:t>
      </w:r>
    </w:p>
    <w:p>
      <w:pPr>
        <w:pStyle w:val="null3"/>
        <w:ind w:firstLine="960"/>
      </w:pPr>
      <w:r>
        <w:rPr>
          <w:rFonts w:ascii="仿宋_GB2312" w:hAnsi="仿宋_GB2312" w:cs="仿宋_GB2312" w:eastAsia="仿宋_GB2312"/>
        </w:rPr>
        <w:t>详见附件：拟派主要项目管理人员.docx</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详见附件：磋商报价表.docx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