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47283"/>
    <w:p w14:paraId="7451EF03">
      <w:pPr>
        <w:jc w:val="center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磋商分项报价表</w:t>
      </w:r>
      <w:r>
        <w:rPr>
          <w:rFonts w:hint="eastAsia" w:ascii="宋体" w:hAnsi="宋体" w:eastAsia="宋体" w:cs="宋体"/>
          <w:color w:val="000000"/>
          <w:sz w:val="24"/>
        </w:rPr>
        <w:t xml:space="preserve">  </w:t>
      </w:r>
    </w:p>
    <w:tbl>
      <w:tblPr>
        <w:tblStyle w:val="6"/>
        <w:tblW w:w="877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6"/>
        <w:gridCol w:w="2680"/>
        <w:gridCol w:w="1005"/>
        <w:gridCol w:w="1381"/>
        <w:gridCol w:w="1450"/>
        <w:gridCol w:w="1504"/>
      </w:tblGrid>
      <w:tr w14:paraId="2E8C5A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666FFE4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BB7A3E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D1CCEF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3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75E3FE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543CBD">
            <w:pPr>
              <w:spacing w:before="156"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价</w:t>
            </w:r>
          </w:p>
        </w:tc>
        <w:tc>
          <w:tcPr>
            <w:tcW w:w="1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A3D5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4569AB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C42F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81B0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动物强制免疫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BA9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7E0A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703741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CCD2BC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D7321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23A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F469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人畜共患病防控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2E49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B7F9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30DE66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F19917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68BAE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1B982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051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牛羊“两病”监测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C592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090E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1E930D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0D4DC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F4BF1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31EB7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5DD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动物免疫抗体采样送检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C1BB9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4982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01D561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6B3B92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65F3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F64F2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C637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病死畜禽无害化处理工作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971F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8C5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2AF3A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07828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551FB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FA301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29C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动物疫病、疫情报告工作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4136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9EDB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39EAD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12176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8FE6A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6D108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9CF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配合动物疫情处置和扑灭工作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CC6E3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4CE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340A2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E48032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434EA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3A5E7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67484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指导规模畜禽养殖场强制免疫疫苗“先打后补”相关工作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88FC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E7C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C943C3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7276C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0EF15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0ED8AB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97F4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其他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E9D8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435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F68783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AC7E6C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5264C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9EC0A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802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5A964E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小写：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     </w:t>
            </w:r>
          </w:p>
        </w:tc>
      </w:tr>
      <w:bookmarkEnd w:id="0"/>
      <w:tr w14:paraId="5049E6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2AAF5A8"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802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7FF22D">
            <w:pPr>
              <w:spacing w:line="312" w:lineRule="auto"/>
              <w:rPr>
                <w:rFonts w:hint="eastAsia" w:ascii="宋体" w:hAnsi="宋体" w:eastAsia="宋体" w:cs="宋体"/>
                <w:color w:val="000000"/>
                <w:sz w:val="21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6"/>
              </w:rPr>
              <w:t>上述单价应包括人工费、管理费、税金、技术培训费、验收费用等其他一切相关费用。</w:t>
            </w:r>
          </w:p>
          <w:p w14:paraId="14827030">
            <w:pPr>
              <w:spacing w:line="312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6"/>
              </w:rPr>
              <w:t>合计单位元，保留小数点后两位。</w:t>
            </w:r>
          </w:p>
        </w:tc>
      </w:tr>
    </w:tbl>
    <w:p w14:paraId="4114926C">
      <w:pPr>
        <w:pStyle w:val="2"/>
        <w:rPr>
          <w:rFonts w:hint="eastAsia" w:ascii="宋体" w:hAnsi="宋体" w:eastAsia="宋体"/>
        </w:rPr>
      </w:pPr>
    </w:p>
    <w:p w14:paraId="2CFB68DD">
      <w:pPr>
        <w:pStyle w:val="2"/>
        <w:rPr>
          <w:rFonts w:hint="eastAsia" w:ascii="宋体" w:hAnsi="宋体" w:eastAsia="宋体"/>
        </w:rPr>
      </w:pPr>
    </w:p>
    <w:p w14:paraId="62AAA139">
      <w:pPr>
        <w:spacing w:line="312" w:lineRule="auto"/>
        <w:ind w:right="540" w:rightChars="257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（加盖单位公章）      </w:t>
      </w:r>
    </w:p>
    <w:p w14:paraId="203C28A9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</w:t>
      </w:r>
      <w:r>
        <w:rPr>
          <w:rFonts w:hint="eastAsia" w:ascii="宋体" w:hAnsi="宋体" w:eastAsia="宋体"/>
          <w:sz w:val="24"/>
          <w:szCs w:val="28"/>
        </w:rPr>
        <w:t>（单位负责人）</w:t>
      </w:r>
      <w:r>
        <w:rPr>
          <w:rFonts w:hint="eastAsia" w:ascii="宋体" w:hAnsi="宋体" w:eastAsia="宋体" w:cs="宋体"/>
          <w:color w:val="000000"/>
          <w:sz w:val="24"/>
        </w:rPr>
        <w:t>或被授权人</w:t>
      </w:r>
      <w:r>
        <w:rPr>
          <w:rFonts w:hint="eastAsia" w:ascii="宋体" w:hAnsi="宋体" w:eastAsia="宋体" w:cs="宋体"/>
          <w:sz w:val="24"/>
          <w:szCs w:val="24"/>
        </w:rPr>
        <w:t>（签字或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</w:rPr>
        <w:t>盖私章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</w:rPr>
        <w:t>：</w:t>
      </w:r>
    </w:p>
    <w:p w14:paraId="2014C316">
      <w:pPr>
        <w:spacing w:line="312" w:lineRule="auto"/>
        <w:ind w:right="540" w:rightChars="257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日    期：</w:t>
      </w:r>
    </w:p>
    <w:p w14:paraId="04448EB8">
      <w:pPr>
        <w:spacing w:line="312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注：1、如果按单价计算的结果与总价不一致，以单价为准修正总价。</w:t>
      </w:r>
    </w:p>
    <w:p w14:paraId="1F4FB952">
      <w:pPr>
        <w:spacing w:line="312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2、如果不提供详细分项报价将视为没有实质性响应磋商文件。</w:t>
      </w:r>
    </w:p>
    <w:p w14:paraId="0457CADD">
      <w:pPr>
        <w:spacing w:line="312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3、供应商可根据情况适当调整该表格式。</w:t>
      </w:r>
    </w:p>
    <w:p w14:paraId="55C1D281">
      <w:pPr>
        <w:pStyle w:val="2"/>
        <w:ind w:firstLine="480"/>
        <w:rPr>
          <w:rFonts w:hint="eastAsia" w:ascii="宋体" w:hAnsi="宋体" w:eastAsia="宋体" w:cs="宋体"/>
          <w:color w:val="000000"/>
          <w:sz w:val="24"/>
          <w:szCs w:val="20"/>
          <w:lang w:val="en-US" w:eastAsia="zh-CN"/>
        </w:rPr>
      </w:pPr>
    </w:p>
    <w:p w14:paraId="6BD4F4DC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AA2C03"/>
    <w:rsid w:val="002B17B5"/>
    <w:rsid w:val="0063604E"/>
    <w:rsid w:val="00AA2C03"/>
    <w:rsid w:val="00F13922"/>
    <w:rsid w:val="08D13EB3"/>
    <w:rsid w:val="0EAF2803"/>
    <w:rsid w:val="15F6342F"/>
    <w:rsid w:val="337C76E9"/>
    <w:rsid w:val="36B9188B"/>
    <w:rsid w:val="39BB6D39"/>
    <w:rsid w:val="43537220"/>
    <w:rsid w:val="4944592C"/>
    <w:rsid w:val="57825BF6"/>
    <w:rsid w:val="5B271508"/>
    <w:rsid w:val="647C5B23"/>
    <w:rsid w:val="69B1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0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缩进 Char"/>
    <w:link w:val="2"/>
    <w:qFormat/>
    <w:uiPriority w:val="0"/>
    <w:rPr>
      <w:rFonts w:ascii="Times New Roman" w:hAnsi="Times New Roman" w:eastAsia="Arial Unicode MS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215</Characters>
  <Lines>2</Lines>
  <Paragraphs>1</Paragraphs>
  <TotalTime>0</TotalTime>
  <ScaleCrop>false</ScaleCrop>
  <LinksUpToDate>false</LinksUpToDate>
  <CharactersWithSpaces>260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2023-08-10T03:25:00Z</dcterms:created>
  <dc:creator>admin</dc:creator>
  <cp:lastModifiedBy>曌雲</cp:lastModifiedBy>
  <dcterms:modified xsi:type="dcterms:W3CDTF">2026-08-23T01:53:33Z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E38C91909829456EBB90D55844F77250_12</vt:lpwstr>
  </property>
  <property fmtid="{D5CDD505-2E9C-101B-9397-08002B2CF9AE}" pid="4" name="KSOTemplateDocerSaveRecord">
    <vt:lpwstr>eyJoZGlkIjoiNzhjODE1YTczNTFiOTVmZjhlNjlmMDhhYjJiYWQxNjAiLCJ1c2VySWQiOiI0NzI3NDI3MzEifQ==</vt:lpwstr>
  </property>
</Properties>
</file>