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CDB4E8">
      <w:pPr>
        <w:spacing w:line="360" w:lineRule="auto"/>
        <w:jc w:val="center"/>
        <w:outlineLvl w:val="0"/>
        <w:rPr>
          <w:rFonts w:hint="eastAsia" w:ascii="宋体" w:hAnsi="宋体" w:cs="宋体"/>
          <w:b/>
          <w:bCs/>
          <w:color w:val="000000"/>
          <w:sz w:val="36"/>
          <w:szCs w:val="36"/>
        </w:rPr>
      </w:pPr>
      <w:r>
        <w:rPr>
          <w:rFonts w:hint="eastAsia" w:ascii="宋体" w:hAnsi="宋体" w:cs="宋体"/>
          <w:b/>
          <w:bCs/>
          <w:color w:val="000000"/>
          <w:sz w:val="36"/>
          <w:szCs w:val="36"/>
        </w:rPr>
        <w:t xml:space="preserve"> 合同主要条款</w:t>
      </w:r>
    </w:p>
    <w:p w14:paraId="06D6081F">
      <w:pPr>
        <w:adjustRightInd w:val="0"/>
        <w:snapToGrid w:val="0"/>
        <w:spacing w:line="360" w:lineRule="auto"/>
        <w:rPr>
          <w:rFonts w:hint="eastAsia" w:ascii="宋体" w:hAnsi="宋体" w:cs="宋体"/>
          <w:b/>
          <w:bCs/>
          <w:sz w:val="24"/>
        </w:rPr>
      </w:pPr>
      <w:r>
        <w:rPr>
          <w:rFonts w:hint="eastAsia" w:ascii="宋体" w:hAnsi="宋体" w:cs="宋体"/>
          <w:b/>
          <w:bCs/>
          <w:sz w:val="24"/>
        </w:rPr>
        <w:t xml:space="preserve">采购人（全称）：                                 </w:t>
      </w:r>
    </w:p>
    <w:p w14:paraId="754D74C2">
      <w:pPr>
        <w:adjustRightInd w:val="0"/>
        <w:snapToGrid w:val="0"/>
        <w:spacing w:line="360" w:lineRule="auto"/>
        <w:rPr>
          <w:rFonts w:hint="eastAsia" w:ascii="宋体" w:hAnsi="宋体" w:cs="宋体"/>
          <w:sz w:val="24"/>
        </w:rPr>
      </w:pPr>
      <w:r>
        <w:rPr>
          <w:rFonts w:hint="eastAsia" w:ascii="宋体" w:hAnsi="宋体" w:cs="宋体"/>
          <w:b/>
          <w:bCs/>
          <w:sz w:val="24"/>
        </w:rPr>
        <w:t xml:space="preserve">供应商（全称）：         </w:t>
      </w:r>
      <w:r>
        <w:rPr>
          <w:rFonts w:hint="eastAsia" w:ascii="宋体" w:hAnsi="宋体" w:cs="宋体"/>
          <w:sz w:val="24"/>
        </w:rPr>
        <w:t xml:space="preserve">                         </w:t>
      </w:r>
    </w:p>
    <w:p w14:paraId="7489D603">
      <w:pPr>
        <w:adjustRightInd w:val="0"/>
        <w:snapToGrid w:val="0"/>
        <w:spacing w:line="360" w:lineRule="auto"/>
        <w:ind w:firstLine="480" w:firstLineChars="200"/>
        <w:rPr>
          <w:rFonts w:hint="eastAsia" w:ascii="宋体" w:hAnsi="宋体" w:cs="宋体"/>
          <w:sz w:val="24"/>
          <w:u w:val="single"/>
        </w:rPr>
      </w:pPr>
      <w:r>
        <w:rPr>
          <w:rFonts w:hint="eastAsia" w:ascii="宋体" w:hAnsi="宋体" w:cs="宋体"/>
          <w:sz w:val="24"/>
        </w:rPr>
        <w:t>根据</w:t>
      </w:r>
      <w:r>
        <w:rPr>
          <w:rFonts w:hint="eastAsia" w:ascii="宋体" w:hAnsi="宋体" w:cs="宋体"/>
          <w:sz w:val="24"/>
          <w:u w:val="single"/>
          <w:lang w:val="en-US" w:eastAsia="zh-CN"/>
        </w:rPr>
        <w:t xml:space="preserve"> </w:t>
      </w:r>
      <w:r>
        <w:rPr>
          <w:rFonts w:hint="eastAsia" w:ascii="宋体" w:hAnsi="宋体" w:cs="宋体"/>
          <w:sz w:val="24"/>
          <w:u w:val="single"/>
          <w:lang w:eastAsia="zh-CN"/>
        </w:rPr>
        <w:t>政府购买动物防疫社会化服务项目</w:t>
      </w:r>
      <w:r>
        <w:rPr>
          <w:rFonts w:hint="eastAsia" w:ascii="宋体" w:hAnsi="宋体" w:cs="宋体"/>
          <w:sz w:val="24"/>
          <w:u w:val="single"/>
          <w:lang w:val="en-US" w:eastAsia="zh-CN"/>
        </w:rPr>
        <w:t xml:space="preserve"> </w:t>
      </w:r>
      <w:r>
        <w:rPr>
          <w:rFonts w:hint="eastAsia" w:ascii="宋体" w:hAnsi="宋体" w:cs="宋体"/>
          <w:sz w:val="24"/>
        </w:rPr>
        <w:t>的采购结果，根据《中华人民共和国合同法》及其他有关法律、法规，遵循平等、自愿、公平和诚信的原则，双方就下述项目范围与相关服务事项协商一致，订立本合同。</w:t>
      </w:r>
    </w:p>
    <w:p w14:paraId="519F3941">
      <w:pPr>
        <w:spacing w:line="360" w:lineRule="auto"/>
        <w:rPr>
          <w:rFonts w:hint="eastAsia" w:ascii="宋体" w:hAnsi="宋体" w:cs="宋体"/>
          <w:b/>
          <w:sz w:val="24"/>
        </w:rPr>
      </w:pPr>
      <w:r>
        <w:rPr>
          <w:rFonts w:hint="eastAsia" w:ascii="宋体" w:hAnsi="宋体" w:cs="宋体"/>
          <w:b/>
          <w:sz w:val="24"/>
        </w:rPr>
        <w:t>一、项目概况</w:t>
      </w:r>
    </w:p>
    <w:p w14:paraId="053C58D8">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1、项目名称：</w:t>
      </w:r>
      <w:r>
        <w:rPr>
          <w:rFonts w:hint="eastAsia" w:ascii="宋体" w:hAnsi="宋体" w:cs="宋体"/>
          <w:sz w:val="24"/>
          <w:u w:val="single"/>
          <w:lang w:eastAsia="zh-CN"/>
        </w:rPr>
        <w:t>政府购买动物防疫社会化服务项目</w:t>
      </w:r>
      <w:r>
        <w:rPr>
          <w:rFonts w:hint="eastAsia" w:ascii="宋体" w:hAnsi="宋体" w:cs="宋体"/>
          <w:sz w:val="24"/>
          <w:u w:val="single"/>
        </w:rPr>
        <w:t xml:space="preserve"> </w:t>
      </w:r>
      <w:r>
        <w:rPr>
          <w:rFonts w:hint="eastAsia" w:ascii="宋体" w:hAnsi="宋体" w:cs="宋体"/>
          <w:sz w:val="24"/>
        </w:rPr>
        <w:t>；</w:t>
      </w:r>
    </w:p>
    <w:p w14:paraId="02D97C6E">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2、项目地点：</w:t>
      </w:r>
      <w:r>
        <w:rPr>
          <w:rFonts w:hint="eastAsia" w:ascii="宋体" w:hAnsi="宋体" w:cs="宋体"/>
          <w:sz w:val="24"/>
          <w:u w:val="single"/>
        </w:rPr>
        <w:t xml:space="preserve">                                      </w:t>
      </w:r>
      <w:r>
        <w:rPr>
          <w:rFonts w:hint="eastAsia" w:ascii="宋体" w:hAnsi="宋体" w:cs="宋体"/>
          <w:sz w:val="24"/>
        </w:rPr>
        <w:t>；</w:t>
      </w:r>
    </w:p>
    <w:p w14:paraId="154F902B">
      <w:pPr>
        <w:adjustRightInd w:val="0"/>
        <w:snapToGrid w:val="0"/>
        <w:spacing w:line="360" w:lineRule="auto"/>
        <w:ind w:firstLine="480" w:firstLineChars="200"/>
        <w:rPr>
          <w:rFonts w:hint="eastAsia" w:ascii="宋体" w:hAnsi="宋体" w:eastAsia="宋体" w:cs="宋体"/>
          <w:sz w:val="24"/>
          <w:lang w:eastAsia="zh-CN"/>
        </w:rPr>
      </w:pPr>
      <w:r>
        <w:rPr>
          <w:rFonts w:hint="eastAsia" w:ascii="宋体" w:hAnsi="宋体" w:cs="宋体"/>
          <w:sz w:val="24"/>
        </w:rPr>
        <w:t>3、服务期限：</w:t>
      </w:r>
      <w:r>
        <w:rPr>
          <w:rFonts w:hint="eastAsia" w:ascii="宋体" w:hAnsi="宋体" w:cs="宋体"/>
          <w:sz w:val="24"/>
          <w:u w:val="single"/>
        </w:rPr>
        <w:t xml:space="preserve">                                      </w:t>
      </w:r>
      <w:r>
        <w:rPr>
          <w:rFonts w:hint="eastAsia" w:ascii="宋体" w:hAnsi="宋体" w:cs="宋体"/>
          <w:sz w:val="24"/>
          <w:lang w:eastAsia="zh-CN"/>
        </w:rPr>
        <w:t>。</w:t>
      </w:r>
    </w:p>
    <w:p w14:paraId="060389C3">
      <w:pPr>
        <w:spacing w:line="360" w:lineRule="auto"/>
        <w:rPr>
          <w:rFonts w:hint="eastAsia" w:ascii="宋体" w:hAnsi="宋体" w:cs="宋体"/>
          <w:b/>
          <w:sz w:val="24"/>
        </w:rPr>
      </w:pPr>
      <w:r>
        <w:rPr>
          <w:rFonts w:hint="eastAsia" w:ascii="宋体" w:hAnsi="宋体" w:cs="宋体"/>
          <w:b/>
          <w:sz w:val="24"/>
        </w:rPr>
        <w:t>二、组成本合同的文件</w:t>
      </w:r>
    </w:p>
    <w:p w14:paraId="31597490">
      <w:pPr>
        <w:adjustRightInd w:val="0"/>
        <w:snapToGrid w:val="0"/>
        <w:spacing w:line="360" w:lineRule="auto"/>
        <w:ind w:firstLine="480" w:firstLineChars="200"/>
        <w:rPr>
          <w:rFonts w:hint="eastAsia" w:ascii="宋体" w:hAnsi="宋体" w:cs="宋体"/>
          <w:sz w:val="24"/>
          <w:szCs w:val="22"/>
        </w:rPr>
      </w:pPr>
      <w:r>
        <w:rPr>
          <w:rFonts w:hint="eastAsia" w:ascii="宋体" w:hAnsi="宋体" w:cs="宋体"/>
          <w:sz w:val="24"/>
          <w:szCs w:val="22"/>
        </w:rPr>
        <w:t>1、成交通知书、磋商响应文件、磋商文件、澄清、磋商补充文件（或委托书）；</w:t>
      </w:r>
    </w:p>
    <w:p w14:paraId="669DEE29">
      <w:pPr>
        <w:adjustRightInd w:val="0"/>
        <w:snapToGrid w:val="0"/>
        <w:spacing w:line="360" w:lineRule="auto"/>
        <w:ind w:firstLine="480" w:firstLineChars="200"/>
        <w:rPr>
          <w:rFonts w:hint="eastAsia" w:ascii="宋体" w:hAnsi="宋体" w:cs="宋体"/>
          <w:sz w:val="24"/>
          <w:szCs w:val="22"/>
        </w:rPr>
      </w:pPr>
      <w:r>
        <w:rPr>
          <w:rFonts w:hint="eastAsia" w:ascii="宋体" w:hAnsi="宋体" w:cs="宋体"/>
          <w:sz w:val="24"/>
          <w:szCs w:val="22"/>
        </w:rPr>
        <w:t>2、相关服务建议书；</w:t>
      </w:r>
    </w:p>
    <w:p w14:paraId="3C73111C">
      <w:pPr>
        <w:adjustRightInd w:val="0"/>
        <w:snapToGrid w:val="0"/>
        <w:spacing w:line="360" w:lineRule="auto"/>
        <w:ind w:firstLine="480" w:firstLineChars="200"/>
        <w:rPr>
          <w:rFonts w:hint="eastAsia" w:ascii="宋体" w:hAnsi="宋体" w:cs="宋体"/>
          <w:sz w:val="24"/>
          <w:szCs w:val="22"/>
        </w:rPr>
      </w:pPr>
      <w:r>
        <w:rPr>
          <w:rFonts w:hint="eastAsia" w:ascii="宋体" w:hAnsi="宋体" w:cs="宋体"/>
          <w:sz w:val="24"/>
          <w:szCs w:val="22"/>
        </w:rPr>
        <w:t>3、本合同签订后，双方依法签订的补充协议也是本合同文件的组成部分。</w:t>
      </w:r>
    </w:p>
    <w:p w14:paraId="6748106A">
      <w:pPr>
        <w:spacing w:line="360" w:lineRule="auto"/>
        <w:rPr>
          <w:rFonts w:hint="eastAsia" w:ascii="宋体" w:hAnsi="宋体" w:cs="宋体"/>
          <w:b/>
          <w:sz w:val="24"/>
        </w:rPr>
      </w:pPr>
      <w:r>
        <w:rPr>
          <w:rFonts w:hint="eastAsia" w:ascii="宋体" w:hAnsi="宋体" w:cs="宋体"/>
          <w:b/>
          <w:sz w:val="24"/>
        </w:rPr>
        <w:t>三、合同总价</w:t>
      </w:r>
    </w:p>
    <w:p w14:paraId="06EE1C7A">
      <w:pPr>
        <w:adjustRightInd w:val="0"/>
        <w:snapToGrid w:val="0"/>
        <w:spacing w:line="360" w:lineRule="auto"/>
        <w:ind w:firstLine="482" w:firstLineChars="200"/>
        <w:rPr>
          <w:rFonts w:hint="eastAsia" w:ascii="宋体" w:hAnsi="宋体" w:cs="宋体"/>
          <w:sz w:val="24"/>
        </w:rPr>
      </w:pPr>
      <w:r>
        <w:rPr>
          <w:rFonts w:hint="eastAsia" w:ascii="宋体" w:hAnsi="宋体" w:cs="宋体"/>
          <w:b/>
          <w:sz w:val="24"/>
        </w:rPr>
        <w:t>合同总价</w:t>
      </w:r>
      <w:r>
        <w:rPr>
          <w:rFonts w:hint="eastAsia" w:ascii="宋体" w:hAnsi="宋体" w:cs="宋体"/>
          <w:sz w:val="24"/>
        </w:rPr>
        <w:t>（大写）：</w:t>
      </w:r>
      <w:r>
        <w:rPr>
          <w:rFonts w:hint="eastAsia" w:ascii="宋体" w:hAnsi="宋体" w:cs="宋体"/>
          <w:sz w:val="24"/>
          <w:u w:val="single"/>
        </w:rPr>
        <w:t xml:space="preserve">                            </w:t>
      </w:r>
      <w:r>
        <w:rPr>
          <w:rFonts w:hint="eastAsia" w:ascii="宋体" w:hAnsi="宋体" w:cs="宋体"/>
          <w:sz w:val="24"/>
        </w:rPr>
        <w:t>（¥        ）；</w:t>
      </w:r>
    </w:p>
    <w:p w14:paraId="371D4673">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合同总价即成交价，合同总价一次包死，不受市场价变化或实际工作量变化的影响。合同价格为含税价，供应商提供服务发生的一切税（包括增值税）费等都已包含于合同价款中。</w:t>
      </w:r>
    </w:p>
    <w:p w14:paraId="7AAC5FD7">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附分项清单</w:t>
      </w:r>
      <w:r>
        <w:rPr>
          <w:rFonts w:hint="eastAsia" w:ascii="宋体" w:hAnsi="宋体" w:cs="宋体"/>
          <w:sz w:val="24"/>
          <w:lang w:eastAsia="zh-CN"/>
        </w:rPr>
        <w:t>（</w:t>
      </w:r>
      <w:r>
        <w:rPr>
          <w:rFonts w:hint="eastAsia" w:ascii="宋体" w:hAnsi="宋体" w:cs="宋体"/>
          <w:sz w:val="24"/>
          <w:lang w:val="en-US" w:eastAsia="zh-CN"/>
        </w:rPr>
        <w:t>如有</w:t>
      </w:r>
      <w:r>
        <w:rPr>
          <w:rFonts w:hint="eastAsia" w:ascii="宋体" w:hAnsi="宋体" w:cs="宋体"/>
          <w:sz w:val="24"/>
          <w:lang w:eastAsia="zh-CN"/>
        </w:rPr>
        <w:t>）</w:t>
      </w:r>
      <w:r>
        <w:rPr>
          <w:rFonts w:hint="eastAsia" w:ascii="宋体" w:hAnsi="宋体" w:cs="宋体"/>
          <w:sz w:val="24"/>
        </w:rPr>
        <w:t>：</w:t>
      </w:r>
    </w:p>
    <w:tbl>
      <w:tblPr>
        <w:tblStyle w:val="8"/>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5"/>
        <w:gridCol w:w="903"/>
        <w:gridCol w:w="733"/>
        <w:gridCol w:w="2683"/>
        <w:gridCol w:w="731"/>
        <w:gridCol w:w="731"/>
        <w:gridCol w:w="2086"/>
      </w:tblGrid>
      <w:tr w14:paraId="31B17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40" w:hRule="atLeast"/>
        </w:trPr>
        <w:tc>
          <w:tcPr>
            <w:tcW w:w="655" w:type="dxa"/>
            <w:noWrap w:val="0"/>
            <w:vAlign w:val="center"/>
          </w:tcPr>
          <w:p w14:paraId="08EF6784">
            <w:pPr>
              <w:adjustRightInd w:val="0"/>
              <w:snapToGrid w:val="0"/>
              <w:jc w:val="center"/>
              <w:rPr>
                <w:rFonts w:hint="eastAsia" w:ascii="宋体" w:hAnsi="宋体" w:cs="宋体"/>
                <w:b/>
                <w:szCs w:val="21"/>
              </w:rPr>
            </w:pPr>
            <w:r>
              <w:rPr>
                <w:rFonts w:hint="eastAsia" w:ascii="宋体" w:hAnsi="宋体" w:cs="宋体"/>
                <w:b/>
                <w:szCs w:val="21"/>
              </w:rPr>
              <w:t>序号</w:t>
            </w:r>
          </w:p>
        </w:tc>
        <w:tc>
          <w:tcPr>
            <w:tcW w:w="1636" w:type="dxa"/>
            <w:gridSpan w:val="2"/>
            <w:noWrap w:val="0"/>
            <w:vAlign w:val="center"/>
          </w:tcPr>
          <w:p w14:paraId="4834F51E">
            <w:pPr>
              <w:spacing w:line="240" w:lineRule="atLeast"/>
              <w:jc w:val="center"/>
              <w:rPr>
                <w:rFonts w:hint="eastAsia" w:ascii="宋体" w:hAnsi="宋体" w:cs="宋体"/>
                <w:b/>
                <w:szCs w:val="21"/>
              </w:rPr>
            </w:pPr>
            <w:r>
              <w:rPr>
                <w:rFonts w:hint="eastAsia" w:ascii="宋体" w:hAnsi="宋体" w:cs="宋体"/>
                <w:b/>
                <w:szCs w:val="21"/>
              </w:rPr>
              <w:t>名称</w:t>
            </w:r>
          </w:p>
        </w:tc>
        <w:tc>
          <w:tcPr>
            <w:tcW w:w="2683" w:type="dxa"/>
            <w:noWrap w:val="0"/>
            <w:vAlign w:val="center"/>
          </w:tcPr>
          <w:p w14:paraId="29E377C5">
            <w:pPr>
              <w:jc w:val="center"/>
              <w:rPr>
                <w:rFonts w:hint="eastAsia" w:ascii="宋体" w:hAnsi="宋体" w:cs="宋体"/>
                <w:b/>
                <w:szCs w:val="21"/>
              </w:rPr>
            </w:pPr>
          </w:p>
        </w:tc>
        <w:tc>
          <w:tcPr>
            <w:tcW w:w="731" w:type="dxa"/>
            <w:noWrap w:val="0"/>
            <w:vAlign w:val="center"/>
          </w:tcPr>
          <w:p w14:paraId="67CE8567">
            <w:pPr>
              <w:jc w:val="center"/>
              <w:rPr>
                <w:rFonts w:hint="eastAsia" w:ascii="宋体" w:hAnsi="宋体" w:cs="宋体"/>
                <w:b/>
                <w:szCs w:val="21"/>
              </w:rPr>
            </w:pPr>
          </w:p>
        </w:tc>
        <w:tc>
          <w:tcPr>
            <w:tcW w:w="731" w:type="dxa"/>
            <w:noWrap w:val="0"/>
            <w:vAlign w:val="center"/>
          </w:tcPr>
          <w:p w14:paraId="476C5E1C">
            <w:pPr>
              <w:jc w:val="center"/>
              <w:rPr>
                <w:rFonts w:hint="eastAsia" w:ascii="宋体" w:hAnsi="宋体" w:cs="宋体"/>
                <w:b/>
                <w:szCs w:val="21"/>
              </w:rPr>
            </w:pPr>
          </w:p>
        </w:tc>
        <w:tc>
          <w:tcPr>
            <w:tcW w:w="2086" w:type="dxa"/>
            <w:noWrap w:val="0"/>
            <w:vAlign w:val="center"/>
          </w:tcPr>
          <w:p w14:paraId="6BCF334F">
            <w:pPr>
              <w:jc w:val="center"/>
              <w:rPr>
                <w:rFonts w:hint="eastAsia" w:ascii="宋体" w:hAnsi="宋体" w:cs="宋体"/>
                <w:b/>
                <w:szCs w:val="21"/>
              </w:rPr>
            </w:pPr>
          </w:p>
        </w:tc>
      </w:tr>
      <w:tr w14:paraId="73457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655" w:type="dxa"/>
            <w:noWrap w:val="0"/>
            <w:vAlign w:val="center"/>
          </w:tcPr>
          <w:p w14:paraId="6C53703E">
            <w:pPr>
              <w:adjustRightInd w:val="0"/>
              <w:snapToGrid w:val="0"/>
              <w:jc w:val="center"/>
              <w:rPr>
                <w:rFonts w:hint="eastAsia" w:ascii="宋体" w:hAnsi="宋体" w:cs="宋体"/>
                <w:szCs w:val="21"/>
              </w:rPr>
            </w:pPr>
            <w:r>
              <w:rPr>
                <w:rFonts w:hint="eastAsia" w:ascii="宋体" w:hAnsi="宋体" w:cs="宋体"/>
                <w:szCs w:val="21"/>
              </w:rPr>
              <w:t>1</w:t>
            </w:r>
          </w:p>
        </w:tc>
        <w:tc>
          <w:tcPr>
            <w:tcW w:w="1636" w:type="dxa"/>
            <w:gridSpan w:val="2"/>
            <w:noWrap w:val="0"/>
            <w:vAlign w:val="center"/>
          </w:tcPr>
          <w:p w14:paraId="2811E67A">
            <w:pPr>
              <w:spacing w:line="240" w:lineRule="atLeast"/>
              <w:rPr>
                <w:rFonts w:hint="eastAsia" w:ascii="宋体" w:hAnsi="宋体" w:cs="宋体"/>
                <w:szCs w:val="21"/>
              </w:rPr>
            </w:pPr>
            <w:r>
              <w:rPr>
                <w:rFonts w:hint="eastAsia" w:ascii="宋体" w:hAnsi="宋体" w:cs="宋体"/>
                <w:szCs w:val="21"/>
              </w:rPr>
              <w:t>……</w:t>
            </w:r>
          </w:p>
        </w:tc>
        <w:tc>
          <w:tcPr>
            <w:tcW w:w="2683" w:type="dxa"/>
            <w:noWrap w:val="0"/>
            <w:vAlign w:val="center"/>
          </w:tcPr>
          <w:p w14:paraId="04256156">
            <w:pPr>
              <w:jc w:val="center"/>
              <w:rPr>
                <w:rFonts w:hint="eastAsia" w:ascii="宋体" w:hAnsi="宋体" w:cs="宋体"/>
                <w:szCs w:val="21"/>
              </w:rPr>
            </w:pPr>
          </w:p>
        </w:tc>
        <w:tc>
          <w:tcPr>
            <w:tcW w:w="731" w:type="dxa"/>
            <w:noWrap w:val="0"/>
            <w:vAlign w:val="top"/>
          </w:tcPr>
          <w:p w14:paraId="6B901EEC">
            <w:pPr>
              <w:jc w:val="center"/>
              <w:rPr>
                <w:rFonts w:hint="eastAsia" w:ascii="宋体" w:hAnsi="宋体" w:cs="宋体"/>
                <w:szCs w:val="21"/>
              </w:rPr>
            </w:pPr>
          </w:p>
        </w:tc>
        <w:tc>
          <w:tcPr>
            <w:tcW w:w="731" w:type="dxa"/>
            <w:noWrap w:val="0"/>
            <w:vAlign w:val="center"/>
          </w:tcPr>
          <w:p w14:paraId="2F54CCB1">
            <w:pPr>
              <w:jc w:val="center"/>
              <w:rPr>
                <w:rFonts w:hint="eastAsia" w:ascii="宋体" w:hAnsi="宋体" w:cs="宋体"/>
                <w:szCs w:val="21"/>
              </w:rPr>
            </w:pPr>
          </w:p>
        </w:tc>
        <w:tc>
          <w:tcPr>
            <w:tcW w:w="2086" w:type="dxa"/>
            <w:noWrap w:val="0"/>
            <w:vAlign w:val="center"/>
          </w:tcPr>
          <w:p w14:paraId="115F1B93">
            <w:pPr>
              <w:jc w:val="center"/>
              <w:rPr>
                <w:rFonts w:hint="eastAsia" w:ascii="宋体" w:hAnsi="宋体" w:cs="宋体"/>
                <w:szCs w:val="21"/>
              </w:rPr>
            </w:pPr>
          </w:p>
        </w:tc>
      </w:tr>
      <w:tr w14:paraId="14507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655" w:type="dxa"/>
            <w:noWrap w:val="0"/>
            <w:vAlign w:val="center"/>
          </w:tcPr>
          <w:p w14:paraId="318C9AA3">
            <w:pPr>
              <w:adjustRightInd w:val="0"/>
              <w:snapToGrid w:val="0"/>
              <w:jc w:val="center"/>
              <w:rPr>
                <w:rFonts w:hint="eastAsia" w:ascii="宋体" w:hAnsi="宋体" w:cs="宋体"/>
                <w:szCs w:val="21"/>
              </w:rPr>
            </w:pPr>
            <w:r>
              <w:rPr>
                <w:rFonts w:hint="eastAsia" w:ascii="宋体" w:hAnsi="宋体" w:cs="宋体"/>
                <w:szCs w:val="21"/>
              </w:rPr>
              <w:t>2</w:t>
            </w:r>
          </w:p>
        </w:tc>
        <w:tc>
          <w:tcPr>
            <w:tcW w:w="1636" w:type="dxa"/>
            <w:gridSpan w:val="2"/>
            <w:noWrap w:val="0"/>
            <w:vAlign w:val="center"/>
          </w:tcPr>
          <w:p w14:paraId="52682549">
            <w:pPr>
              <w:spacing w:line="240" w:lineRule="atLeast"/>
              <w:rPr>
                <w:rFonts w:hint="eastAsia" w:ascii="宋体" w:hAnsi="宋体" w:cs="宋体"/>
                <w:szCs w:val="21"/>
              </w:rPr>
            </w:pPr>
            <w:r>
              <w:rPr>
                <w:rFonts w:hint="eastAsia" w:ascii="宋体" w:hAnsi="宋体" w:cs="宋体"/>
                <w:szCs w:val="21"/>
              </w:rPr>
              <w:t>……</w:t>
            </w:r>
          </w:p>
        </w:tc>
        <w:tc>
          <w:tcPr>
            <w:tcW w:w="2683" w:type="dxa"/>
            <w:noWrap w:val="0"/>
            <w:vAlign w:val="center"/>
          </w:tcPr>
          <w:p w14:paraId="7943EF3F">
            <w:pPr>
              <w:jc w:val="center"/>
              <w:rPr>
                <w:rFonts w:hint="eastAsia" w:ascii="宋体" w:hAnsi="宋体" w:cs="宋体"/>
                <w:szCs w:val="21"/>
              </w:rPr>
            </w:pPr>
          </w:p>
        </w:tc>
        <w:tc>
          <w:tcPr>
            <w:tcW w:w="731" w:type="dxa"/>
            <w:noWrap w:val="0"/>
            <w:vAlign w:val="top"/>
          </w:tcPr>
          <w:p w14:paraId="047B41A8">
            <w:pPr>
              <w:jc w:val="center"/>
              <w:rPr>
                <w:rFonts w:hint="eastAsia" w:ascii="宋体" w:hAnsi="宋体" w:cs="宋体"/>
                <w:szCs w:val="21"/>
              </w:rPr>
            </w:pPr>
          </w:p>
        </w:tc>
        <w:tc>
          <w:tcPr>
            <w:tcW w:w="731" w:type="dxa"/>
            <w:noWrap w:val="0"/>
            <w:vAlign w:val="center"/>
          </w:tcPr>
          <w:p w14:paraId="6692A559">
            <w:pPr>
              <w:jc w:val="center"/>
              <w:rPr>
                <w:rFonts w:hint="eastAsia" w:ascii="宋体" w:hAnsi="宋体" w:cs="宋体"/>
                <w:szCs w:val="21"/>
              </w:rPr>
            </w:pPr>
          </w:p>
        </w:tc>
        <w:tc>
          <w:tcPr>
            <w:tcW w:w="2086" w:type="dxa"/>
            <w:noWrap w:val="0"/>
            <w:vAlign w:val="center"/>
          </w:tcPr>
          <w:p w14:paraId="712F190E">
            <w:pPr>
              <w:jc w:val="center"/>
              <w:rPr>
                <w:rFonts w:hint="eastAsia" w:ascii="宋体" w:hAnsi="宋体" w:cs="宋体"/>
                <w:szCs w:val="21"/>
              </w:rPr>
            </w:pPr>
          </w:p>
        </w:tc>
      </w:tr>
      <w:tr w14:paraId="35715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655" w:type="dxa"/>
            <w:noWrap w:val="0"/>
            <w:vAlign w:val="center"/>
          </w:tcPr>
          <w:p w14:paraId="07DBE84A">
            <w:pPr>
              <w:adjustRightInd w:val="0"/>
              <w:snapToGrid w:val="0"/>
              <w:jc w:val="center"/>
              <w:rPr>
                <w:rFonts w:hint="eastAsia" w:ascii="宋体" w:hAnsi="宋体" w:cs="宋体"/>
                <w:szCs w:val="21"/>
              </w:rPr>
            </w:pPr>
          </w:p>
        </w:tc>
        <w:tc>
          <w:tcPr>
            <w:tcW w:w="1636" w:type="dxa"/>
            <w:gridSpan w:val="2"/>
            <w:noWrap w:val="0"/>
            <w:vAlign w:val="center"/>
          </w:tcPr>
          <w:p w14:paraId="4A03E344">
            <w:pPr>
              <w:spacing w:line="240" w:lineRule="atLeast"/>
              <w:rPr>
                <w:rFonts w:hint="eastAsia" w:ascii="宋体" w:hAnsi="宋体" w:cs="宋体"/>
                <w:szCs w:val="21"/>
              </w:rPr>
            </w:pPr>
            <w:r>
              <w:rPr>
                <w:rFonts w:hint="eastAsia" w:ascii="宋体" w:hAnsi="宋体" w:cs="宋体"/>
                <w:szCs w:val="21"/>
              </w:rPr>
              <w:t>……</w:t>
            </w:r>
          </w:p>
        </w:tc>
        <w:tc>
          <w:tcPr>
            <w:tcW w:w="2683" w:type="dxa"/>
            <w:noWrap w:val="0"/>
            <w:vAlign w:val="center"/>
          </w:tcPr>
          <w:p w14:paraId="43E62F0D">
            <w:pPr>
              <w:jc w:val="center"/>
              <w:rPr>
                <w:rFonts w:hint="eastAsia" w:ascii="宋体" w:hAnsi="宋体" w:cs="宋体"/>
                <w:szCs w:val="21"/>
              </w:rPr>
            </w:pPr>
          </w:p>
        </w:tc>
        <w:tc>
          <w:tcPr>
            <w:tcW w:w="731" w:type="dxa"/>
            <w:noWrap w:val="0"/>
            <w:vAlign w:val="top"/>
          </w:tcPr>
          <w:p w14:paraId="3F01D307">
            <w:pPr>
              <w:jc w:val="center"/>
              <w:rPr>
                <w:rFonts w:hint="eastAsia" w:ascii="宋体" w:hAnsi="宋体" w:cs="宋体"/>
                <w:szCs w:val="21"/>
              </w:rPr>
            </w:pPr>
          </w:p>
        </w:tc>
        <w:tc>
          <w:tcPr>
            <w:tcW w:w="731" w:type="dxa"/>
            <w:noWrap w:val="0"/>
            <w:vAlign w:val="center"/>
          </w:tcPr>
          <w:p w14:paraId="1FF50978">
            <w:pPr>
              <w:jc w:val="center"/>
              <w:rPr>
                <w:rFonts w:hint="eastAsia" w:ascii="宋体" w:hAnsi="宋体" w:cs="宋体"/>
                <w:szCs w:val="21"/>
              </w:rPr>
            </w:pPr>
          </w:p>
        </w:tc>
        <w:tc>
          <w:tcPr>
            <w:tcW w:w="2086" w:type="dxa"/>
            <w:noWrap w:val="0"/>
            <w:vAlign w:val="center"/>
          </w:tcPr>
          <w:p w14:paraId="7BC0E9C8">
            <w:pPr>
              <w:jc w:val="center"/>
              <w:rPr>
                <w:rFonts w:hint="eastAsia" w:ascii="宋体" w:hAnsi="宋体" w:cs="宋体"/>
                <w:szCs w:val="21"/>
              </w:rPr>
            </w:pPr>
          </w:p>
        </w:tc>
      </w:tr>
      <w:tr w14:paraId="3F245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1558" w:type="dxa"/>
            <w:gridSpan w:val="2"/>
            <w:noWrap w:val="0"/>
            <w:vAlign w:val="center"/>
          </w:tcPr>
          <w:p w14:paraId="2E863C40">
            <w:pPr>
              <w:jc w:val="center"/>
              <w:rPr>
                <w:rFonts w:hint="eastAsia" w:ascii="宋体" w:hAnsi="宋体" w:cs="宋体"/>
                <w:b/>
                <w:szCs w:val="21"/>
              </w:rPr>
            </w:pPr>
            <w:r>
              <w:rPr>
                <w:rFonts w:hint="eastAsia" w:ascii="宋体" w:hAnsi="宋体" w:cs="宋体"/>
                <w:b/>
                <w:szCs w:val="21"/>
              </w:rPr>
              <w:t>合计</w:t>
            </w:r>
          </w:p>
        </w:tc>
        <w:tc>
          <w:tcPr>
            <w:tcW w:w="6964" w:type="dxa"/>
            <w:gridSpan w:val="5"/>
            <w:noWrap w:val="0"/>
            <w:vAlign w:val="center"/>
          </w:tcPr>
          <w:p w14:paraId="2AB50BF7">
            <w:pPr>
              <w:jc w:val="center"/>
              <w:rPr>
                <w:rFonts w:hint="eastAsia" w:ascii="宋体" w:hAnsi="宋体" w:cs="宋体"/>
                <w:b/>
                <w:szCs w:val="21"/>
              </w:rPr>
            </w:pPr>
            <w:r>
              <w:rPr>
                <w:rFonts w:hint="eastAsia" w:ascii="宋体" w:hAnsi="宋体" w:cs="宋体"/>
                <w:b/>
                <w:szCs w:val="21"/>
              </w:rPr>
              <w:t>大写：                                        小写：</w:t>
            </w:r>
          </w:p>
        </w:tc>
      </w:tr>
      <w:tr w14:paraId="798B0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1558" w:type="dxa"/>
            <w:gridSpan w:val="2"/>
            <w:noWrap w:val="0"/>
            <w:vAlign w:val="center"/>
          </w:tcPr>
          <w:p w14:paraId="36276B92">
            <w:pPr>
              <w:jc w:val="center"/>
              <w:rPr>
                <w:rFonts w:hint="eastAsia" w:ascii="宋体" w:hAnsi="宋体" w:cs="宋体"/>
                <w:b/>
                <w:szCs w:val="21"/>
              </w:rPr>
            </w:pPr>
            <w:r>
              <w:rPr>
                <w:rFonts w:hint="eastAsia" w:ascii="宋体" w:hAnsi="宋体" w:cs="宋体"/>
                <w:b/>
                <w:szCs w:val="21"/>
              </w:rPr>
              <w:t>备注</w:t>
            </w:r>
          </w:p>
        </w:tc>
        <w:tc>
          <w:tcPr>
            <w:tcW w:w="6964" w:type="dxa"/>
            <w:gridSpan w:val="5"/>
            <w:noWrap w:val="0"/>
            <w:vAlign w:val="center"/>
          </w:tcPr>
          <w:p w14:paraId="460DB665">
            <w:pPr>
              <w:jc w:val="left"/>
              <w:rPr>
                <w:rFonts w:hint="eastAsia" w:ascii="宋体" w:hAnsi="宋体" w:cs="宋体"/>
                <w:b/>
                <w:szCs w:val="21"/>
              </w:rPr>
            </w:pPr>
            <w:r>
              <w:rPr>
                <w:rFonts w:hint="eastAsia" w:ascii="宋体" w:hAnsi="宋体" w:cs="宋体"/>
                <w:b/>
                <w:szCs w:val="21"/>
              </w:rPr>
              <w:t>保留小数点后两位。</w:t>
            </w:r>
          </w:p>
        </w:tc>
      </w:tr>
    </w:tbl>
    <w:p w14:paraId="085B9E09">
      <w:pPr>
        <w:adjustRightInd w:val="0"/>
        <w:snapToGrid w:val="0"/>
        <w:spacing w:line="560" w:lineRule="exact"/>
        <w:ind w:firstLine="475" w:firstLineChars="198"/>
        <w:rPr>
          <w:rFonts w:hint="eastAsia" w:ascii="宋体" w:hAnsi="宋体" w:cs="宋体"/>
          <w:sz w:val="24"/>
        </w:rPr>
      </w:pPr>
      <w:r>
        <w:rPr>
          <w:rFonts w:hint="eastAsia" w:ascii="宋体" w:hAnsi="宋体" w:cs="宋体"/>
          <w:sz w:val="24"/>
        </w:rPr>
        <w:t>注：此表应与磋商文件、响应文件内容一致。</w:t>
      </w:r>
    </w:p>
    <w:p w14:paraId="0E696296">
      <w:pPr>
        <w:pStyle w:val="4"/>
        <w:ind w:firstLine="0" w:firstLineChars="0"/>
        <w:rPr>
          <w:rFonts w:hint="eastAsia" w:ascii="宋体" w:hAnsi="宋体" w:cs="宋体"/>
          <w:sz w:val="24"/>
          <w:lang w:val="en-US" w:eastAsia="zh-CN"/>
        </w:rPr>
      </w:pPr>
      <w:r>
        <w:rPr>
          <w:rFonts w:hint="eastAsia" w:ascii="宋体" w:hAnsi="宋体" w:cs="宋体"/>
          <w:b/>
          <w:sz w:val="24"/>
          <w:szCs w:val="22"/>
        </w:rPr>
        <w:t>四、</w:t>
      </w:r>
      <w:r>
        <w:rPr>
          <w:rFonts w:hint="eastAsia" w:ascii="宋体" w:hAnsi="宋体" w:cs="宋体"/>
          <w:b/>
          <w:sz w:val="24"/>
          <w:lang w:val="en-US" w:eastAsia="zh-CN"/>
        </w:rPr>
        <w:t>付款方式和考核</w:t>
      </w:r>
    </w:p>
    <w:p w14:paraId="4F7DF8D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采购人按每年春秋两季各50%拨付。</w:t>
      </w:r>
    </w:p>
    <w:p w14:paraId="6B95975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在每季公务防疫工作动员会召开后，采购人拨付给供应商半年承接费的30%，当季防疫工作完成检查考核、抗体检测后，根据实际考核结果拨付剩余当季的防疫承接费用。</w:t>
      </w:r>
    </w:p>
    <w:p w14:paraId="2EC9066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具体考核办法经双方协商后以书面形式确认。</w:t>
      </w:r>
    </w:p>
    <w:p w14:paraId="195CE67C">
      <w:pPr>
        <w:spacing w:line="360" w:lineRule="auto"/>
        <w:rPr>
          <w:rFonts w:hint="eastAsia" w:ascii="宋体" w:hAnsi="宋体" w:cs="宋体"/>
          <w:b/>
          <w:bCs/>
          <w:sz w:val="24"/>
          <w:szCs w:val="24"/>
        </w:rPr>
      </w:pPr>
      <w:r>
        <w:rPr>
          <w:rFonts w:hint="eastAsia" w:ascii="宋体" w:hAnsi="宋体" w:cs="宋体"/>
          <w:b/>
          <w:bCs/>
          <w:sz w:val="24"/>
          <w:szCs w:val="24"/>
        </w:rPr>
        <w:t>五、甲方责任</w:t>
      </w:r>
    </w:p>
    <w:p w14:paraId="2571D029">
      <w:pPr>
        <w:spacing w:line="360" w:lineRule="auto"/>
        <w:ind w:firstLine="480" w:firstLineChars="200"/>
        <w:rPr>
          <w:rFonts w:hint="eastAsia" w:ascii="宋体" w:hAnsi="宋体" w:cs="宋体"/>
          <w:sz w:val="24"/>
          <w:szCs w:val="24"/>
        </w:rPr>
      </w:pPr>
      <w:r>
        <w:rPr>
          <w:rFonts w:hint="eastAsia" w:ascii="宋体" w:hAnsi="宋体" w:cs="宋体"/>
          <w:sz w:val="24"/>
          <w:szCs w:val="24"/>
        </w:rPr>
        <w:t xml:space="preserve">1、做好动物防疫工作安排。组织召开全县动物防疫工作安排动员会议，下发相关防疫工作文件，落实政府、部门和防疫公司的防疫责任。 </w:t>
      </w:r>
    </w:p>
    <w:p w14:paraId="4C4619D1">
      <w:pPr>
        <w:spacing w:line="360" w:lineRule="auto"/>
        <w:ind w:firstLine="480" w:firstLineChars="200"/>
        <w:rPr>
          <w:rFonts w:hint="eastAsia" w:ascii="宋体" w:hAnsi="宋体" w:cs="宋体"/>
          <w:color w:val="auto"/>
          <w:sz w:val="24"/>
          <w:szCs w:val="24"/>
        </w:rPr>
      </w:pPr>
      <w:r>
        <w:rPr>
          <w:rFonts w:hint="eastAsia" w:ascii="宋体" w:hAnsi="宋体" w:cs="宋体"/>
          <w:sz w:val="24"/>
          <w:szCs w:val="24"/>
        </w:rPr>
        <w:t>2、指导乙</w:t>
      </w:r>
      <w:r>
        <w:rPr>
          <w:rFonts w:hint="eastAsia" w:ascii="宋体" w:hAnsi="宋体" w:cs="宋体"/>
          <w:color w:val="auto"/>
          <w:sz w:val="24"/>
          <w:szCs w:val="24"/>
        </w:rPr>
        <w:t>方开展免疫病种、免疫操作程序、规程、注意事项等方面的培训工作。</w:t>
      </w:r>
    </w:p>
    <w:p w14:paraId="45D72FD9">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 xml:space="preserve">3、负责对乙方工作百分量化，并考核打分。 </w:t>
      </w:r>
    </w:p>
    <w:p w14:paraId="4BB2899B">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4、组织疫苗的供应。</w:t>
      </w:r>
    </w:p>
    <w:p w14:paraId="145B4750">
      <w:pPr>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5、印制动物防疫档案。</w:t>
      </w:r>
    </w:p>
    <w:p w14:paraId="3C5ACBB0">
      <w:pPr>
        <w:spacing w:line="360" w:lineRule="auto"/>
        <w:ind w:firstLine="480" w:firstLineChars="200"/>
        <w:rPr>
          <w:rFonts w:hint="eastAsia" w:ascii="宋体" w:hAnsi="宋体" w:cs="宋体"/>
          <w:sz w:val="24"/>
          <w:szCs w:val="24"/>
        </w:rPr>
      </w:pPr>
      <w:r>
        <w:rPr>
          <w:rFonts w:hint="eastAsia" w:ascii="宋体" w:hAnsi="宋体" w:cs="宋体"/>
          <w:sz w:val="24"/>
          <w:szCs w:val="24"/>
          <w:lang w:val="en-US" w:eastAsia="zh-CN"/>
        </w:rPr>
        <w:t>6</w:t>
      </w:r>
      <w:r>
        <w:rPr>
          <w:rFonts w:hint="eastAsia" w:ascii="宋体" w:hAnsi="宋体" w:cs="宋体"/>
          <w:sz w:val="24"/>
          <w:szCs w:val="24"/>
        </w:rPr>
        <w:t>、根据量化考核结果，兑付乙方承接费用。</w:t>
      </w:r>
    </w:p>
    <w:p w14:paraId="0D3B7760">
      <w:pPr>
        <w:spacing w:line="360" w:lineRule="auto"/>
        <w:rPr>
          <w:rFonts w:hint="eastAsia" w:ascii="宋体" w:hAnsi="宋体" w:cs="宋体"/>
          <w:b/>
          <w:bCs/>
          <w:sz w:val="24"/>
          <w:szCs w:val="24"/>
        </w:rPr>
      </w:pPr>
      <w:r>
        <w:rPr>
          <w:rFonts w:hint="eastAsia" w:ascii="宋体" w:hAnsi="宋体" w:cs="宋体"/>
          <w:b/>
          <w:bCs/>
          <w:sz w:val="24"/>
          <w:szCs w:val="24"/>
        </w:rPr>
        <w:t>六、乙方责任</w:t>
      </w:r>
    </w:p>
    <w:p w14:paraId="4A695344">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 xml:space="preserve"> 1、健全公司有关规章制度，做好公司所需员工的招聘、使用、培训、管理等工作。公司人员工作期间一切人身安全由公司自行负责，与甲方无关。</w:t>
      </w:r>
    </w:p>
    <w:p w14:paraId="47B92DB6">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 xml:space="preserve"> 2、乙方与甲方签订动物防疫合同外，还须与规模养殖场签订防疫合同，层层落实防疫责任。</w:t>
      </w:r>
    </w:p>
    <w:p w14:paraId="3FF08E5C">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lang w:val="en-US" w:eastAsia="zh-CN"/>
        </w:rPr>
        <w:t>3</w:t>
      </w:r>
      <w:r>
        <w:rPr>
          <w:rFonts w:hint="eastAsia" w:ascii="宋体" w:hAnsi="宋体" w:cs="宋体"/>
          <w:sz w:val="24"/>
          <w:szCs w:val="24"/>
          <w:highlight w:val="none"/>
        </w:rPr>
        <w:t>、动物强制免疫。负责全县畜禽口蹄疫、布鲁氏菌病、高致病性禽流感、小反刍兽疫、狂犬病等病种的强制免疫、建档工作 动物数量（猪 16万头，奶牛 1.2万头 肉牛2.9万头 羊 3.5万头 禽类131万只）畜禽应免免疫率100%，免疫抗体合格率70%以上。</w:t>
      </w:r>
    </w:p>
    <w:p w14:paraId="49A93531">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lang w:val="en-US" w:eastAsia="zh-CN"/>
        </w:rPr>
        <w:t>4</w:t>
      </w:r>
      <w:r>
        <w:rPr>
          <w:rFonts w:hint="eastAsia" w:ascii="宋体" w:hAnsi="宋体" w:cs="宋体"/>
          <w:sz w:val="24"/>
          <w:szCs w:val="24"/>
          <w:highlight w:val="none"/>
        </w:rPr>
        <w:t>、人畜共患病防控。配合做好布鲁氏菌病、结核病、炭疽病、狂犬病等人畜共患病防控工作。</w:t>
      </w:r>
    </w:p>
    <w:p w14:paraId="2334A03B">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lang w:val="en-US" w:eastAsia="zh-CN"/>
        </w:rPr>
        <w:t>5</w:t>
      </w:r>
      <w:r>
        <w:rPr>
          <w:rFonts w:hint="eastAsia" w:ascii="宋体" w:hAnsi="宋体" w:cs="宋体"/>
          <w:sz w:val="24"/>
          <w:szCs w:val="24"/>
          <w:highlight w:val="none"/>
        </w:rPr>
        <w:t>、牛羊“两病”监测。开展牛羊“两病”（布病和结核病）监测，原则上每年须进行不少于一次监测采样，采样数量不少于奶畜种畜存栏的10%。</w:t>
      </w:r>
    </w:p>
    <w:p w14:paraId="256099F9">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lang w:val="en-US" w:eastAsia="zh-CN"/>
        </w:rPr>
        <w:t>6</w:t>
      </w:r>
      <w:r>
        <w:rPr>
          <w:rFonts w:hint="eastAsia" w:ascii="宋体" w:hAnsi="宋体" w:cs="宋体"/>
          <w:sz w:val="24"/>
          <w:szCs w:val="24"/>
          <w:highlight w:val="none"/>
        </w:rPr>
        <w:t>、动物免疫抗体采样送检。按业务部门要求，每年采集不少500份畜禽血清和组织样品送检。</w:t>
      </w:r>
    </w:p>
    <w:p w14:paraId="0046696F">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lang w:val="en-US" w:eastAsia="zh-CN"/>
        </w:rPr>
        <w:t>7</w:t>
      </w:r>
      <w:r>
        <w:rPr>
          <w:rFonts w:hint="eastAsia" w:ascii="宋体" w:hAnsi="宋体" w:cs="宋体"/>
          <w:sz w:val="24"/>
          <w:szCs w:val="24"/>
          <w:highlight w:val="none"/>
        </w:rPr>
        <w:t>、病死畜禽无害化处理工作。配合业务部门及病死畜禽无害化处理公司做好病死畜禽无害化处理相关工作。</w:t>
      </w:r>
    </w:p>
    <w:p w14:paraId="13BC1064">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lang w:val="en-US" w:eastAsia="zh-CN"/>
        </w:rPr>
        <w:t>8</w:t>
      </w:r>
      <w:r>
        <w:rPr>
          <w:rFonts w:hint="eastAsia" w:ascii="宋体" w:hAnsi="宋体" w:cs="宋体"/>
          <w:sz w:val="24"/>
          <w:szCs w:val="24"/>
          <w:highlight w:val="none"/>
        </w:rPr>
        <w:t>、动物疫病、疫情报告工作。发现疑似动物疫情及时按规定程序上报。</w:t>
      </w:r>
    </w:p>
    <w:p w14:paraId="2CABB348">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lang w:val="en-US" w:eastAsia="zh-CN"/>
        </w:rPr>
        <w:t>9</w:t>
      </w:r>
      <w:r>
        <w:rPr>
          <w:rFonts w:hint="eastAsia" w:ascii="宋体" w:hAnsi="宋体" w:cs="宋体"/>
          <w:sz w:val="24"/>
          <w:szCs w:val="24"/>
          <w:highlight w:val="none"/>
        </w:rPr>
        <w:t>、配合动物疫情处置和扑灭工作。配合做好染疫动物统计和隔离、扑杀、场地消毒、紧急免疫注射及染疫动物无害化处理相关工作。</w:t>
      </w:r>
    </w:p>
    <w:p w14:paraId="109481CA">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lang w:val="en-US" w:eastAsia="zh-CN"/>
        </w:rPr>
        <w:t>10</w:t>
      </w:r>
      <w:r>
        <w:rPr>
          <w:rFonts w:hint="eastAsia" w:ascii="宋体" w:hAnsi="宋体" w:cs="宋体"/>
          <w:sz w:val="24"/>
          <w:szCs w:val="24"/>
          <w:highlight w:val="none"/>
        </w:rPr>
        <w:t>、指导规模畜禽养殖场强制免疫疫苗“先打后补”相关工作。</w:t>
      </w:r>
    </w:p>
    <w:p w14:paraId="356264DF">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lang w:val="en-US" w:eastAsia="zh-CN"/>
        </w:rPr>
        <w:t>11</w:t>
      </w:r>
      <w:bookmarkStart w:id="0" w:name="_GoBack"/>
      <w:bookmarkEnd w:id="0"/>
      <w:r>
        <w:rPr>
          <w:rFonts w:hint="eastAsia" w:ascii="宋体" w:hAnsi="宋体" w:cs="宋体"/>
          <w:sz w:val="24"/>
          <w:szCs w:val="24"/>
          <w:highlight w:val="none"/>
        </w:rPr>
        <w:t>、完成业务部门交办的其他工作。</w:t>
      </w:r>
    </w:p>
    <w:p w14:paraId="55B3B562">
      <w:pPr>
        <w:spacing w:line="360" w:lineRule="auto"/>
        <w:rPr>
          <w:rFonts w:hint="eastAsia" w:ascii="宋体" w:hAnsi="宋体" w:cs="宋体"/>
          <w:b/>
          <w:bCs/>
          <w:sz w:val="24"/>
          <w:szCs w:val="24"/>
          <w:highlight w:val="none"/>
        </w:rPr>
      </w:pPr>
      <w:r>
        <w:rPr>
          <w:rFonts w:hint="eastAsia" w:ascii="宋体" w:hAnsi="宋体" w:cs="宋体"/>
          <w:b/>
          <w:bCs/>
          <w:sz w:val="24"/>
          <w:szCs w:val="24"/>
          <w:highlight w:val="none"/>
        </w:rPr>
        <w:t>七、违约责任</w:t>
      </w:r>
    </w:p>
    <w:p w14:paraId="69849AF0">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合同履行期间，如乙方不能按照规定完成动物防疫工作，或甲方不能兑付防疫承接费用的，需向对方支付违约金3万元。</w:t>
      </w:r>
    </w:p>
    <w:p w14:paraId="20E867DD">
      <w:pPr>
        <w:numPr>
          <w:ilvl w:val="0"/>
          <w:numId w:val="1"/>
        </w:numPr>
        <w:spacing w:line="360" w:lineRule="auto"/>
        <w:rPr>
          <w:rFonts w:hint="eastAsia" w:ascii="宋体" w:hAnsi="宋体" w:cs="宋体"/>
          <w:b/>
          <w:bCs/>
          <w:sz w:val="24"/>
          <w:szCs w:val="24"/>
          <w:highlight w:val="none"/>
        </w:rPr>
      </w:pPr>
      <w:r>
        <w:rPr>
          <w:rFonts w:hint="eastAsia" w:ascii="宋体" w:hAnsi="宋体" w:cs="宋体"/>
          <w:b/>
          <w:bCs/>
          <w:sz w:val="24"/>
          <w:szCs w:val="24"/>
          <w:highlight w:val="none"/>
        </w:rPr>
        <w:t>其它事项</w:t>
      </w:r>
    </w:p>
    <w:p w14:paraId="5BE3AF2E">
      <w:pPr>
        <w:spacing w:line="360" w:lineRule="auto"/>
        <w:ind w:firstLine="480" w:firstLineChars="200"/>
        <w:rPr>
          <w:rFonts w:hint="eastAsia" w:ascii="宋体" w:hAnsi="宋体" w:cs="宋体"/>
          <w:sz w:val="24"/>
          <w:szCs w:val="24"/>
          <w:highlight w:val="none"/>
        </w:rPr>
      </w:pPr>
      <w:r>
        <w:rPr>
          <w:rFonts w:hint="eastAsia" w:ascii="宋体" w:hAnsi="宋体" w:cs="宋体"/>
          <w:sz w:val="24"/>
          <w:szCs w:val="24"/>
          <w:highlight w:val="none"/>
        </w:rPr>
        <w:t>合同未尽事宜，甲乙双方可协商解决，达成共识后可签订补充合同，补充合同与本合同具有同等法律效力。</w:t>
      </w:r>
    </w:p>
    <w:p w14:paraId="2FE77559">
      <w:pPr>
        <w:spacing w:line="360" w:lineRule="auto"/>
        <w:rPr>
          <w:rFonts w:hint="eastAsia" w:ascii="宋体" w:hAnsi="宋体" w:cs="宋体"/>
          <w:b/>
          <w:bCs/>
          <w:sz w:val="24"/>
          <w:szCs w:val="24"/>
          <w:highlight w:val="none"/>
        </w:rPr>
      </w:pPr>
      <w:r>
        <w:rPr>
          <w:rFonts w:hint="eastAsia" w:ascii="宋体" w:hAnsi="宋体" w:cs="宋体"/>
          <w:b/>
          <w:bCs/>
          <w:sz w:val="24"/>
          <w:szCs w:val="24"/>
          <w:highlight w:val="none"/>
        </w:rPr>
        <w:t>九、合同订立</w:t>
      </w:r>
    </w:p>
    <w:p w14:paraId="7B4E4592">
      <w:pPr>
        <w:spacing w:line="360" w:lineRule="auto"/>
        <w:ind w:firstLine="480" w:firstLineChars="200"/>
        <w:rPr>
          <w:rFonts w:hint="eastAsia" w:ascii="宋体" w:hAnsi="宋体" w:cs="宋体"/>
          <w:sz w:val="24"/>
          <w:szCs w:val="24"/>
        </w:rPr>
      </w:pPr>
      <w:r>
        <w:rPr>
          <w:rFonts w:hint="eastAsia" w:ascii="宋体" w:hAnsi="宋体" w:cs="宋体"/>
          <w:sz w:val="24"/>
          <w:szCs w:val="24"/>
        </w:rPr>
        <w:t>1. 订立时间：</w:t>
      </w:r>
      <w:r>
        <w:rPr>
          <w:rFonts w:hint="eastAsia" w:ascii="宋体" w:hAnsi="宋体" w:cs="宋体"/>
          <w:sz w:val="24"/>
          <w:szCs w:val="24"/>
          <w:u w:val="single"/>
        </w:rPr>
        <w:t xml:space="preserve">          年       月      日</w:t>
      </w:r>
      <w:r>
        <w:rPr>
          <w:rFonts w:hint="eastAsia" w:ascii="宋体" w:hAnsi="宋体" w:cs="宋体"/>
          <w:sz w:val="24"/>
          <w:szCs w:val="24"/>
        </w:rPr>
        <w:t>。</w:t>
      </w:r>
    </w:p>
    <w:p w14:paraId="323B8815">
      <w:pPr>
        <w:spacing w:line="360" w:lineRule="auto"/>
        <w:ind w:firstLine="480" w:firstLineChars="200"/>
        <w:rPr>
          <w:rFonts w:hint="eastAsia" w:ascii="宋体" w:hAnsi="宋体" w:cs="宋体"/>
          <w:sz w:val="24"/>
          <w:szCs w:val="24"/>
        </w:rPr>
      </w:pPr>
      <w:r>
        <w:rPr>
          <w:rFonts w:hint="eastAsia" w:ascii="宋体" w:hAnsi="宋体" w:cs="宋体"/>
          <w:sz w:val="24"/>
          <w:szCs w:val="24"/>
        </w:rPr>
        <w:t>2. 订立地点：</w:t>
      </w:r>
      <w:r>
        <w:rPr>
          <w:rFonts w:hint="eastAsia" w:ascii="宋体" w:hAnsi="宋体" w:cs="宋体"/>
          <w:sz w:val="24"/>
          <w:szCs w:val="24"/>
          <w:u w:val="single"/>
        </w:rPr>
        <w:t xml:space="preserve">                             </w:t>
      </w:r>
      <w:r>
        <w:rPr>
          <w:rFonts w:hint="eastAsia" w:ascii="宋体" w:hAnsi="宋体" w:cs="宋体"/>
          <w:sz w:val="24"/>
          <w:szCs w:val="24"/>
        </w:rPr>
        <w:t>。</w:t>
      </w:r>
    </w:p>
    <w:p w14:paraId="767E89A1">
      <w:pPr>
        <w:spacing w:line="360" w:lineRule="auto"/>
        <w:ind w:firstLine="480" w:firstLineChars="200"/>
        <w:rPr>
          <w:rFonts w:hint="eastAsia" w:ascii="宋体" w:hAnsi="宋体" w:cs="宋体"/>
          <w:sz w:val="24"/>
          <w:szCs w:val="24"/>
        </w:rPr>
      </w:pPr>
      <w:r>
        <w:rPr>
          <w:rFonts w:hint="eastAsia" w:ascii="宋体" w:hAnsi="宋体" w:cs="宋体"/>
          <w:sz w:val="24"/>
          <w:szCs w:val="24"/>
        </w:rPr>
        <w:t>3. 本合同一式陆份，其中，合同正本一式贰份，副本一式肆份，具有同等法律效力，正副本不一致，以正本为准。采供双方各执正本壹份副本壹份，监管部门备案副本壹份、采购代理机构存档副本壹份。各方签字盖章后生效，合同执行完毕自动失效。（合同的服务承诺则长期有效）。</w:t>
      </w:r>
    </w:p>
    <w:p w14:paraId="670C783C">
      <w:pPr>
        <w:pStyle w:val="4"/>
        <w:rPr>
          <w:rFonts w:hint="eastAsia"/>
        </w:rPr>
      </w:pPr>
    </w:p>
    <w:p w14:paraId="4922CA47">
      <w:pPr>
        <w:pStyle w:val="2"/>
        <w:rPr>
          <w:rFonts w:hint="eastAsia" w:ascii="宋体" w:hAnsi="宋体" w:cs="宋体"/>
        </w:rPr>
      </w:pPr>
    </w:p>
    <w:p w14:paraId="3DADD3B7">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采购人：</w:t>
      </w:r>
      <w:r>
        <w:rPr>
          <w:rFonts w:hint="eastAsia" w:ascii="宋体" w:hAnsi="宋体" w:cs="宋体"/>
          <w:sz w:val="24"/>
          <w:u w:val="single"/>
        </w:rPr>
        <w:t xml:space="preserve">   （盖章）     </w:t>
      </w:r>
      <w:r>
        <w:rPr>
          <w:rFonts w:hint="eastAsia" w:ascii="宋体" w:hAnsi="宋体" w:cs="宋体"/>
          <w:sz w:val="24"/>
        </w:rPr>
        <w:t xml:space="preserve">           供应商：</w:t>
      </w:r>
      <w:r>
        <w:rPr>
          <w:rFonts w:hint="eastAsia" w:ascii="宋体" w:hAnsi="宋体" w:cs="宋体"/>
          <w:sz w:val="24"/>
          <w:u w:val="single"/>
        </w:rPr>
        <w:t xml:space="preserve">   （盖章）        </w:t>
      </w:r>
    </w:p>
    <w:p w14:paraId="0DBDA66D">
      <w:pPr>
        <w:adjustRightInd w:val="0"/>
        <w:snapToGrid w:val="0"/>
        <w:spacing w:line="360" w:lineRule="auto"/>
        <w:ind w:firstLine="480" w:firstLineChars="200"/>
        <w:rPr>
          <w:rFonts w:hint="eastAsia" w:ascii="宋体" w:hAnsi="宋体" w:cs="宋体"/>
          <w:sz w:val="24"/>
          <w:u w:val="single"/>
        </w:rPr>
      </w:pPr>
      <w:r>
        <w:rPr>
          <w:rFonts w:hint="eastAsia" w:ascii="宋体" w:hAnsi="宋体" w:cs="宋体"/>
          <w:sz w:val="24"/>
        </w:rPr>
        <w:t>地址：</w:t>
      </w:r>
      <w:r>
        <w:rPr>
          <w:rFonts w:hint="eastAsia" w:ascii="宋体" w:hAnsi="宋体" w:cs="宋体"/>
          <w:sz w:val="24"/>
          <w:u w:val="single"/>
        </w:rPr>
        <w:t xml:space="preserve">                    </w:t>
      </w:r>
      <w:r>
        <w:rPr>
          <w:rFonts w:hint="eastAsia" w:ascii="宋体" w:hAnsi="宋体" w:cs="宋体"/>
          <w:sz w:val="24"/>
        </w:rPr>
        <w:t xml:space="preserve">         地址：</w:t>
      </w:r>
      <w:r>
        <w:rPr>
          <w:rFonts w:hint="eastAsia" w:ascii="宋体" w:hAnsi="宋体" w:cs="宋体"/>
          <w:sz w:val="24"/>
          <w:u w:val="single"/>
        </w:rPr>
        <w:t xml:space="preserve">                      </w:t>
      </w:r>
    </w:p>
    <w:p w14:paraId="25F46FE6">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邮政编码：</w:t>
      </w:r>
      <w:r>
        <w:rPr>
          <w:rFonts w:hint="eastAsia" w:ascii="宋体" w:hAnsi="宋体" w:cs="宋体"/>
          <w:sz w:val="24"/>
          <w:u w:val="single"/>
        </w:rPr>
        <w:t xml:space="preserve">                </w:t>
      </w:r>
      <w:r>
        <w:rPr>
          <w:rFonts w:hint="eastAsia" w:ascii="宋体" w:hAnsi="宋体" w:cs="宋体"/>
          <w:sz w:val="24"/>
        </w:rPr>
        <w:t xml:space="preserve">         邮政编码：</w:t>
      </w:r>
      <w:r>
        <w:rPr>
          <w:rFonts w:hint="eastAsia" w:ascii="宋体" w:hAnsi="宋体" w:cs="宋体"/>
          <w:sz w:val="24"/>
          <w:u w:val="single"/>
        </w:rPr>
        <w:t xml:space="preserve">                  </w:t>
      </w:r>
    </w:p>
    <w:p w14:paraId="6D83C02C">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法定代表人、</w:t>
      </w:r>
      <w:r>
        <w:rPr>
          <w:rFonts w:hint="eastAsia" w:ascii="宋体" w:hAnsi="宋体" w:cs="宋体"/>
          <w:bCs/>
          <w:color w:val="000000"/>
          <w:sz w:val="24"/>
          <w:szCs w:val="24"/>
        </w:rPr>
        <w:t>单位负责人</w:t>
      </w:r>
      <w:r>
        <w:rPr>
          <w:rFonts w:hint="eastAsia" w:ascii="宋体" w:hAnsi="宋体" w:cs="宋体"/>
          <w:sz w:val="24"/>
        </w:rPr>
        <w:t>或其授权         法定代表人、</w:t>
      </w:r>
      <w:r>
        <w:rPr>
          <w:rFonts w:hint="eastAsia" w:ascii="宋体" w:hAnsi="宋体" w:cs="宋体"/>
          <w:bCs/>
          <w:color w:val="000000"/>
          <w:sz w:val="24"/>
          <w:szCs w:val="24"/>
        </w:rPr>
        <w:t>单位负责人</w:t>
      </w:r>
      <w:r>
        <w:rPr>
          <w:rFonts w:hint="eastAsia" w:ascii="宋体" w:hAnsi="宋体" w:cs="宋体"/>
          <w:sz w:val="24"/>
        </w:rPr>
        <w:t>或其授权</w:t>
      </w:r>
    </w:p>
    <w:p w14:paraId="36B6F160">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的代理人：</w:t>
      </w:r>
      <w:r>
        <w:rPr>
          <w:rFonts w:hint="eastAsia" w:ascii="宋体" w:hAnsi="宋体" w:cs="宋体"/>
          <w:sz w:val="24"/>
          <w:u w:val="single"/>
        </w:rPr>
        <w:t xml:space="preserve">（签字）        </w:t>
      </w:r>
      <w:r>
        <w:rPr>
          <w:rFonts w:hint="eastAsia" w:ascii="宋体" w:hAnsi="宋体" w:cs="宋体"/>
          <w:sz w:val="24"/>
        </w:rPr>
        <w:t xml:space="preserve">          的代理人：</w:t>
      </w:r>
      <w:r>
        <w:rPr>
          <w:rFonts w:hint="eastAsia" w:ascii="宋体" w:hAnsi="宋体" w:cs="宋体"/>
          <w:sz w:val="24"/>
          <w:u w:val="single"/>
        </w:rPr>
        <w:t xml:space="preserve">（签字）          </w:t>
      </w:r>
    </w:p>
    <w:p w14:paraId="0E77A65D">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开户银行：</w:t>
      </w:r>
      <w:r>
        <w:rPr>
          <w:rFonts w:hint="eastAsia" w:ascii="宋体" w:hAnsi="宋体" w:cs="宋体"/>
          <w:sz w:val="24"/>
          <w:u w:val="single"/>
        </w:rPr>
        <w:t xml:space="preserve">                </w:t>
      </w:r>
      <w:r>
        <w:rPr>
          <w:rFonts w:hint="eastAsia" w:ascii="宋体" w:hAnsi="宋体" w:cs="宋体"/>
          <w:sz w:val="24"/>
        </w:rPr>
        <w:t xml:space="preserve">          开户银行：</w:t>
      </w:r>
      <w:r>
        <w:rPr>
          <w:rFonts w:hint="eastAsia" w:ascii="宋体" w:hAnsi="宋体" w:cs="宋体"/>
          <w:sz w:val="24"/>
          <w:u w:val="single"/>
        </w:rPr>
        <w:t xml:space="preserve">                  </w:t>
      </w:r>
    </w:p>
    <w:p w14:paraId="335CCE73">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账号：</w:t>
      </w:r>
      <w:r>
        <w:rPr>
          <w:rFonts w:hint="eastAsia" w:ascii="宋体" w:hAnsi="宋体" w:cs="宋体"/>
          <w:sz w:val="24"/>
          <w:u w:val="single"/>
        </w:rPr>
        <w:t xml:space="preserve">                     </w:t>
      </w:r>
      <w:r>
        <w:rPr>
          <w:rFonts w:hint="eastAsia" w:ascii="宋体" w:hAnsi="宋体" w:cs="宋体"/>
          <w:sz w:val="24"/>
        </w:rPr>
        <w:t xml:space="preserve">         账号：</w:t>
      </w:r>
      <w:r>
        <w:rPr>
          <w:rFonts w:hint="eastAsia" w:ascii="宋体" w:hAnsi="宋体" w:cs="宋体"/>
          <w:sz w:val="24"/>
          <w:u w:val="single"/>
        </w:rPr>
        <w:t xml:space="preserve">                      </w:t>
      </w:r>
    </w:p>
    <w:p w14:paraId="4E91FB75">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电话：</w:t>
      </w:r>
      <w:r>
        <w:rPr>
          <w:rFonts w:hint="eastAsia" w:ascii="宋体" w:hAnsi="宋体" w:cs="宋体"/>
          <w:sz w:val="24"/>
          <w:u w:val="single"/>
        </w:rPr>
        <w:t xml:space="preserve">                     </w:t>
      </w:r>
      <w:r>
        <w:rPr>
          <w:rFonts w:hint="eastAsia" w:ascii="宋体" w:hAnsi="宋体" w:cs="宋体"/>
          <w:sz w:val="24"/>
        </w:rPr>
        <w:t xml:space="preserve">         电话：</w:t>
      </w:r>
      <w:r>
        <w:rPr>
          <w:rFonts w:hint="eastAsia" w:ascii="宋体" w:hAnsi="宋体" w:cs="宋体"/>
          <w:sz w:val="24"/>
          <w:u w:val="single"/>
        </w:rPr>
        <w:t xml:space="preserve">                       </w:t>
      </w:r>
    </w:p>
    <w:p w14:paraId="67A6E8D9">
      <w:pPr>
        <w:adjustRightInd w:val="0"/>
        <w:snapToGrid w:val="0"/>
        <w:spacing w:line="360" w:lineRule="auto"/>
        <w:ind w:firstLine="480" w:firstLineChars="200"/>
        <w:rPr>
          <w:rFonts w:hint="eastAsia" w:ascii="宋体" w:hAnsi="宋体" w:cs="宋体"/>
          <w:b/>
          <w:bCs/>
          <w:sz w:val="36"/>
          <w:szCs w:val="36"/>
        </w:rPr>
      </w:pPr>
      <w:r>
        <w:rPr>
          <w:rFonts w:hint="eastAsia" w:ascii="宋体" w:hAnsi="宋体" w:cs="宋体"/>
          <w:sz w:val="24"/>
        </w:rPr>
        <w:t>电子邮箱：</w:t>
      </w:r>
      <w:r>
        <w:rPr>
          <w:rFonts w:hint="eastAsia" w:ascii="宋体" w:hAnsi="宋体" w:cs="宋体"/>
          <w:sz w:val="24"/>
          <w:u w:val="single"/>
        </w:rPr>
        <w:t xml:space="preserve">                   </w:t>
      </w:r>
      <w:r>
        <w:rPr>
          <w:rFonts w:hint="eastAsia" w:ascii="宋体" w:hAnsi="宋体" w:cs="宋体"/>
          <w:sz w:val="24"/>
        </w:rPr>
        <w:t xml:space="preserve">       电子邮箱：</w:t>
      </w:r>
      <w:r>
        <w:rPr>
          <w:rFonts w:hint="eastAsia" w:ascii="宋体" w:hAnsi="宋体" w:cs="宋体"/>
          <w:sz w:val="24"/>
          <w:u w:val="single"/>
        </w:rPr>
        <w:t xml:space="preserve">                   </w:t>
      </w:r>
    </w:p>
    <w:p w14:paraId="1A86B3D1">
      <w:pPr>
        <w:widowControl/>
        <w:spacing w:line="480" w:lineRule="exact"/>
        <w:ind w:firstLine="425"/>
        <w:rPr>
          <w:rFonts w:ascii="宋体" w:hAnsi="宋体" w:eastAsia="宋体" w:cs="宋体"/>
          <w:b/>
          <w:kern w:val="0"/>
          <w:sz w:val="22"/>
          <w:szCs w:val="22"/>
          <w:shd w:val="clear" w:color="auto" w:fill="FFFFFF"/>
        </w:rPr>
      </w:pPr>
      <w:r>
        <w:rPr>
          <w:rFonts w:hint="eastAsia" w:ascii="宋体" w:hAnsi="宋体" w:eastAsia="宋体" w:cs="宋体"/>
          <w:b/>
          <w:kern w:val="0"/>
          <w:sz w:val="22"/>
          <w:szCs w:val="22"/>
          <w:shd w:val="clear" w:color="auto" w:fill="FFFFFF"/>
        </w:rPr>
        <w:t>（说明：合同主要条款仅列出重要条款，合同主要条款未尽事宜成交后由甲乙双方商定订立）</w:t>
      </w:r>
    </w:p>
    <w:p w14:paraId="4D62102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Arial Unicode MS">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6DF7CEF"/>
    <w:multiLevelType w:val="singleLevel"/>
    <w:tmpl w:val="76DF7CEF"/>
    <w:lvl w:ilvl="0" w:tentative="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ZkZjlkYmJlZGI4YmQ2ZGY4OGVmMjFhNjkxZDYzODUifQ=="/>
  </w:docVars>
  <w:rsids>
    <w:rsidRoot w:val="006C7A72"/>
    <w:rsid w:val="00244522"/>
    <w:rsid w:val="006C7A72"/>
    <w:rsid w:val="008420E3"/>
    <w:rsid w:val="00E144B3"/>
    <w:rsid w:val="00ED09CA"/>
    <w:rsid w:val="00ED5DCD"/>
    <w:rsid w:val="01DB1C83"/>
    <w:rsid w:val="024617F2"/>
    <w:rsid w:val="193C3841"/>
    <w:rsid w:val="1B6D7DA9"/>
    <w:rsid w:val="247C6E9E"/>
    <w:rsid w:val="25EC3BAF"/>
    <w:rsid w:val="2E1F002D"/>
    <w:rsid w:val="2FDD4C94"/>
    <w:rsid w:val="32E73748"/>
    <w:rsid w:val="3E296944"/>
    <w:rsid w:val="3E78202C"/>
    <w:rsid w:val="4CAF563B"/>
    <w:rsid w:val="512875E9"/>
    <w:rsid w:val="550F6DEF"/>
    <w:rsid w:val="5AA15A55"/>
    <w:rsid w:val="5BC60743"/>
    <w:rsid w:val="621322C8"/>
    <w:rsid w:val="64416899"/>
    <w:rsid w:val="64D47B39"/>
    <w:rsid w:val="6F3966B1"/>
    <w:rsid w:val="70EE1EB3"/>
    <w:rsid w:val="71574B38"/>
    <w:rsid w:val="76946CFC"/>
    <w:rsid w:val="7A6D1D3E"/>
    <w:rsid w:val="7A914E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Arial Unicode MS" w:cs="Times New Roman"/>
      <w:kern w:val="2"/>
      <w:sz w:val="21"/>
      <w:szCs w:val="20"/>
      <w:lang w:val="en-US" w:eastAsia="zh-CN" w:bidi="ar-SA"/>
    </w:rPr>
  </w:style>
  <w:style w:type="paragraph" w:styleId="3">
    <w:name w:val="heading 1"/>
    <w:basedOn w:val="1"/>
    <w:next w:val="1"/>
    <w:link w:val="12"/>
    <w:qFormat/>
    <w:uiPriority w:val="0"/>
    <w:pPr>
      <w:keepNext/>
      <w:outlineLvl w:val="0"/>
    </w:pPr>
    <w:rPr>
      <w:rFonts w:ascii="仿宋_GB2312" w:hAnsi="宋体" w:eastAsia="仿宋_GB2312" w:cs="宋体"/>
      <w:b/>
      <w:sz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afterLines="0"/>
    </w:pPr>
  </w:style>
  <w:style w:type="paragraph" w:styleId="4">
    <w:name w:val="Normal Indent"/>
    <w:basedOn w:val="1"/>
    <w:link w:val="13"/>
    <w:semiHidden/>
    <w:unhideWhenUsed/>
    <w:qFormat/>
    <w:uiPriority w:val="0"/>
    <w:pPr>
      <w:ind w:firstLine="420" w:firstLineChars="200"/>
    </w:pPr>
  </w:style>
  <w:style w:type="paragraph" w:styleId="5">
    <w:name w:val="footer"/>
    <w:basedOn w:val="1"/>
    <w:link w:val="11"/>
    <w:semiHidden/>
    <w:unhideWhenUsed/>
    <w:qFormat/>
    <w:uiPriority w:val="99"/>
    <w:pPr>
      <w:tabs>
        <w:tab w:val="center" w:pos="4153"/>
        <w:tab w:val="right" w:pos="8306"/>
      </w:tabs>
      <w:snapToGrid w:val="0"/>
      <w:jc w:val="left"/>
    </w:pPr>
    <w:rPr>
      <w:sz w:val="18"/>
      <w:szCs w:val="18"/>
    </w:rPr>
  </w:style>
  <w:style w:type="paragraph" w:styleId="6">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Body Text First Indent"/>
    <w:basedOn w:val="2"/>
    <w:unhideWhenUsed/>
    <w:qFormat/>
    <w:uiPriority w:val="99"/>
    <w:pPr>
      <w:widowControl w:val="0"/>
      <w:tabs>
        <w:tab w:val="left" w:pos="987"/>
      </w:tabs>
      <w:spacing w:line="240" w:lineRule="auto"/>
      <w:ind w:firstLine="420" w:firstLineChars="100"/>
      <w:jc w:val="both"/>
    </w:pPr>
    <w:rPr>
      <w:rFonts w:ascii="Times New Roman" w:hAnsi="Times New Roman" w:eastAsia="宋体" w:cs="Times New Roman"/>
      <w:kern w:val="2"/>
      <w:sz w:val="21"/>
      <w:szCs w:val="24"/>
    </w:rPr>
  </w:style>
  <w:style w:type="character" w:customStyle="1" w:styleId="10">
    <w:name w:val="页眉 Char"/>
    <w:basedOn w:val="9"/>
    <w:link w:val="6"/>
    <w:semiHidden/>
    <w:qFormat/>
    <w:uiPriority w:val="99"/>
    <w:rPr>
      <w:sz w:val="18"/>
      <w:szCs w:val="18"/>
    </w:rPr>
  </w:style>
  <w:style w:type="character" w:customStyle="1" w:styleId="11">
    <w:name w:val="页脚 Char"/>
    <w:basedOn w:val="9"/>
    <w:link w:val="5"/>
    <w:semiHidden/>
    <w:qFormat/>
    <w:uiPriority w:val="99"/>
    <w:rPr>
      <w:sz w:val="18"/>
      <w:szCs w:val="18"/>
    </w:rPr>
  </w:style>
  <w:style w:type="character" w:customStyle="1" w:styleId="12">
    <w:name w:val="标题 1 Char"/>
    <w:basedOn w:val="9"/>
    <w:link w:val="3"/>
    <w:qFormat/>
    <w:uiPriority w:val="0"/>
    <w:rPr>
      <w:rFonts w:ascii="仿宋_GB2312" w:hAnsi="宋体" w:eastAsia="仿宋_GB2312" w:cs="宋体"/>
      <w:b/>
      <w:sz w:val="32"/>
      <w:szCs w:val="20"/>
    </w:rPr>
  </w:style>
  <w:style w:type="character" w:customStyle="1" w:styleId="13">
    <w:name w:val="正文缩进 Char"/>
    <w:link w:val="4"/>
    <w:semiHidden/>
    <w:qFormat/>
    <w:locked/>
    <w:uiPriority w:val="0"/>
    <w:rPr>
      <w:rFonts w:ascii="Times New Roman" w:hAnsi="Times New Roman" w:eastAsia="Arial Unicode MS" w:cs="Times New Roman"/>
      <w:szCs w:val="20"/>
    </w:rPr>
  </w:style>
  <w:style w:type="paragraph" w:customStyle="1" w:styleId="14">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2087</Words>
  <Characters>2138</Characters>
  <Lines>21</Lines>
  <Paragraphs>5</Paragraphs>
  <TotalTime>0</TotalTime>
  <ScaleCrop>false</ScaleCrop>
  <LinksUpToDate>false</LinksUpToDate>
  <CharactersWithSpaces>2762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2023-08-10T07:29:00Z</dcterms:created>
  <dc:creator>admin</dc:creator>
  <cp:lastModifiedBy>jingjing</cp:lastModifiedBy>
  <dcterms:modified xsi:type="dcterms:W3CDTF">2026-08-21T08:35:29Z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0BE5DBDDD5E8468F872331CBE7F80114_12</vt:lpwstr>
  </property>
  <property fmtid="{D5CDD505-2E9C-101B-9397-08002B2CF9AE}" pid="4" name="KSOTemplateDocerSaveRecord">
    <vt:lpwstr>eyJoZGlkIjoiYjZkZjlkYmJlZGI4YmQ2ZGY4OGVmMjFhNjkxZDYzODUiLCJ1c2VySWQiOiIyMzU5NzY4OTEifQ==</vt:lpwstr>
  </property>
</Properties>
</file>