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西安市精神卫生中心</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西安市精神卫生中心</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2026年06月25日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院内辅助业务系统维保服务项目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服务</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318,000.00</w:t>
      </w:r>
      <w:r>
        <w:rPr>
          <w:rFonts w:ascii="仿宋_GB2312" w:hAnsi="仿宋_GB2312" w:cs="仿宋_GB2312" w:eastAsia="仿宋_GB2312"/>
        </w:rPr>
        <w:t>元 ，大写（人民币）：</w:t>
      </w:r>
      <w:r>
        <w:rPr>
          <w:rFonts w:ascii="仿宋_GB2312" w:hAnsi="仿宋_GB2312" w:cs="仿宋_GB2312" w:eastAsia="仿宋_GB2312"/>
        </w:rPr>
        <w:t>叁拾壹万捌仟元整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西安市精神卫生中心院内辅助业务系统包括电子时钟系统及NTP服务器、供应室CSSD追溯管理系统、CA电子认证等9个子系统，承担着院内各业务系统的数据采集、分析、存储与共享支撑职能，是重要的辅助支撑平台，其平稳运行直接关系到院内数据的准确性、完整性与连续性。 随着科室业务的发展和系统使用年限的增加，系统功能维保、业务流程优化、性能优化、配套设备维保、常态化安全督查及系统日常自检、数据安全等方面的运维需求凸显，为保障医疗业务有序开展，本次计划采购电子时钟系统及NTP服务器等9个子系统维保服务，保障院内各业务配套辅助系统持续、稳定、安全、高效运行。</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竞争性磋商</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院内辅助业务系统维保服务项目</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318,000.00</w:t>
      </w:r>
      <w:r>
        <w:rPr>
          <w:rFonts w:ascii="仿宋_GB2312" w:hAnsi="仿宋_GB2312" w:cs="仿宋_GB2312" w:eastAsia="仿宋_GB2312"/>
        </w:rPr>
        <w:t xml:space="preserve"> ，大写（人民币）： </w:t>
      </w:r>
      <w:r>
        <w:rPr>
          <w:rFonts w:ascii="仿宋_GB2312" w:hAnsi="仿宋_GB2312" w:cs="仿宋_GB2312" w:eastAsia="仿宋_GB2312"/>
        </w:rPr>
        <w:t>叁拾壹万捌仟元整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318,000.00</w:t>
      </w:r>
      <w:r>
        <w:rPr>
          <w:rFonts w:ascii="仿宋_GB2312" w:hAnsi="仿宋_GB2312" w:cs="仿宋_GB2312" w:eastAsia="仿宋_GB2312"/>
        </w:rPr>
        <w:t xml:space="preserve"> ，大写（人民币）： </w:t>
      </w:r>
      <w:r>
        <w:rPr>
          <w:rFonts w:ascii="仿宋_GB2312" w:hAnsi="仿宋_GB2312" w:cs="仿宋_GB2312" w:eastAsia="仿宋_GB2312"/>
        </w:rPr>
        <w:t>叁拾壹万捌仟元整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软件运维服务</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院内辅助业务系统维保服务</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318,000.00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318,000.00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软件和信息技术服务业</w:t>
            </w:r>
          </w:p>
        </w:tc>
      </w:tr>
    </w:tbl>
    <w:p>
      <w:pPr>
        <w:pStyle w:val="null3"/>
      </w:pPr>
      <w:r>
        <w:rPr>
          <w:rFonts w:ascii="仿宋_GB2312" w:hAnsi="仿宋_GB2312" w:cs="仿宋_GB2312" w:eastAsia="仿宋_GB2312"/>
        </w:rPr>
        <w:t>标的名称：院内辅助业务系统维保服务</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p>
            <w:pPr>
              <w:pStyle w:val="null3"/>
              <w:ind w:firstLine="480"/>
              <w:jc w:val="left"/>
            </w:pPr>
            <w:r>
              <w:rPr>
                <w:rFonts w:ascii="仿宋_GB2312" w:hAnsi="仿宋_GB2312" w:cs="仿宋_GB2312" w:eastAsia="仿宋_GB2312"/>
                <w:sz w:val="24"/>
                <w:color w:val="000000"/>
              </w:rPr>
              <w:t>一、项目概况</w:t>
            </w:r>
          </w:p>
          <w:p>
            <w:pPr>
              <w:pStyle w:val="null3"/>
              <w:jc w:val="left"/>
            </w:pPr>
            <w:r>
              <w:rPr>
                <w:rFonts w:ascii="仿宋_GB2312" w:hAnsi="仿宋_GB2312" w:cs="仿宋_GB2312" w:eastAsia="仿宋_GB2312"/>
                <w:sz w:val="24"/>
                <w:color w:val="000000"/>
              </w:rPr>
              <w:t>西安市精神卫生中心院内辅助业务系统</w:t>
            </w:r>
            <w:r>
              <w:rPr>
                <w:rFonts w:ascii="仿宋_GB2312" w:hAnsi="仿宋_GB2312" w:cs="仿宋_GB2312" w:eastAsia="仿宋_GB2312"/>
                <w:sz w:val="24"/>
                <w:color w:val="000000"/>
              </w:rPr>
              <w:t>包括电子时钟系统及</w:t>
            </w:r>
            <w:r>
              <w:rPr>
                <w:rFonts w:ascii="仿宋_GB2312" w:hAnsi="仿宋_GB2312" w:cs="仿宋_GB2312" w:eastAsia="仿宋_GB2312"/>
                <w:sz w:val="24"/>
                <w:color w:val="000000"/>
              </w:rPr>
              <w:t>NTP服务器、供应室CSSD追溯管理系统、CA电子认证等9个子系统</w:t>
            </w:r>
            <w:r>
              <w:rPr>
                <w:rFonts w:ascii="仿宋_GB2312" w:hAnsi="仿宋_GB2312" w:cs="仿宋_GB2312" w:eastAsia="仿宋_GB2312"/>
                <w:sz w:val="24"/>
                <w:color w:val="000000"/>
              </w:rPr>
              <w:t>，承担着院内各业务系统的数据采集、分析、存储与共享支撑职能，是重要的辅助支撑平台，其平稳运行直接</w:t>
            </w:r>
            <w:r>
              <w:rPr>
                <w:rFonts w:ascii="仿宋_GB2312" w:hAnsi="仿宋_GB2312" w:cs="仿宋_GB2312" w:eastAsia="仿宋_GB2312"/>
                <w:sz w:val="24"/>
                <w:color w:val="000000"/>
              </w:rPr>
              <w:t>关系到</w:t>
            </w:r>
            <w:r>
              <w:rPr>
                <w:rFonts w:ascii="仿宋_GB2312" w:hAnsi="仿宋_GB2312" w:cs="仿宋_GB2312" w:eastAsia="仿宋_GB2312"/>
                <w:sz w:val="24"/>
                <w:color w:val="000000"/>
              </w:rPr>
              <w:t>院内数据的准确性、完整性与连续性。</w:t>
            </w:r>
          </w:p>
          <w:p>
            <w:pPr>
              <w:pStyle w:val="null3"/>
              <w:jc w:val="left"/>
            </w:pPr>
            <w:r>
              <w:rPr>
                <w:rFonts w:ascii="仿宋_GB2312" w:hAnsi="仿宋_GB2312" w:cs="仿宋_GB2312" w:eastAsia="仿宋_GB2312"/>
                <w:sz w:val="24"/>
                <w:color w:val="000000"/>
              </w:rPr>
              <w:t>随着</w:t>
            </w:r>
            <w:r>
              <w:rPr>
                <w:rFonts w:ascii="仿宋_GB2312" w:hAnsi="仿宋_GB2312" w:cs="仿宋_GB2312" w:eastAsia="仿宋_GB2312"/>
                <w:sz w:val="24"/>
                <w:color w:val="000000"/>
              </w:rPr>
              <w:t>科室业务的发展和</w:t>
            </w:r>
            <w:r>
              <w:rPr>
                <w:rFonts w:ascii="仿宋_GB2312" w:hAnsi="仿宋_GB2312" w:cs="仿宋_GB2312" w:eastAsia="仿宋_GB2312"/>
                <w:sz w:val="24"/>
                <w:color w:val="000000"/>
              </w:rPr>
              <w:t>系统使用年限的增加，</w:t>
            </w:r>
            <w:r>
              <w:rPr>
                <w:rFonts w:ascii="仿宋_GB2312" w:hAnsi="仿宋_GB2312" w:cs="仿宋_GB2312" w:eastAsia="仿宋_GB2312"/>
                <w:sz w:val="24"/>
                <w:color w:val="000000"/>
              </w:rPr>
              <w:t>系统功能维保、业务流程优化、性能优化、配套</w:t>
            </w:r>
            <w:r>
              <w:rPr>
                <w:rFonts w:ascii="仿宋_GB2312" w:hAnsi="仿宋_GB2312" w:cs="仿宋_GB2312" w:eastAsia="仿宋_GB2312"/>
                <w:sz w:val="24"/>
                <w:color w:val="000000"/>
              </w:rPr>
              <w:t>设备</w:t>
            </w:r>
            <w:r>
              <w:rPr>
                <w:rFonts w:ascii="仿宋_GB2312" w:hAnsi="仿宋_GB2312" w:cs="仿宋_GB2312" w:eastAsia="仿宋_GB2312"/>
                <w:sz w:val="24"/>
                <w:color w:val="000000"/>
              </w:rPr>
              <w:t>维保</w:t>
            </w:r>
            <w:r>
              <w:rPr>
                <w:rFonts w:ascii="仿宋_GB2312" w:hAnsi="仿宋_GB2312" w:cs="仿宋_GB2312" w:eastAsia="仿宋_GB2312"/>
                <w:sz w:val="24"/>
                <w:color w:val="000000"/>
              </w:rPr>
              <w:t>、</w:t>
            </w:r>
            <w:r>
              <w:rPr>
                <w:rFonts w:ascii="仿宋_GB2312" w:hAnsi="仿宋_GB2312" w:cs="仿宋_GB2312" w:eastAsia="仿宋_GB2312"/>
                <w:sz w:val="24"/>
                <w:color w:val="000000"/>
              </w:rPr>
              <w:t>常态化安全督查及系统日常自检</w:t>
            </w:r>
            <w:r>
              <w:rPr>
                <w:rFonts w:ascii="仿宋_GB2312" w:hAnsi="仿宋_GB2312" w:cs="仿宋_GB2312" w:eastAsia="仿宋_GB2312"/>
                <w:sz w:val="24"/>
                <w:color w:val="000000"/>
              </w:rPr>
              <w:t>、</w:t>
            </w:r>
            <w:r>
              <w:rPr>
                <w:rFonts w:ascii="仿宋_GB2312" w:hAnsi="仿宋_GB2312" w:cs="仿宋_GB2312" w:eastAsia="仿宋_GB2312"/>
                <w:sz w:val="24"/>
                <w:color w:val="000000"/>
              </w:rPr>
              <w:t>数据安全等</w:t>
            </w:r>
            <w:r>
              <w:rPr>
                <w:rFonts w:ascii="仿宋_GB2312" w:hAnsi="仿宋_GB2312" w:cs="仿宋_GB2312" w:eastAsia="仿宋_GB2312"/>
                <w:sz w:val="24"/>
                <w:color w:val="000000"/>
              </w:rPr>
              <w:t>方面的运维需求凸显</w:t>
            </w:r>
            <w:r>
              <w:rPr>
                <w:rFonts w:ascii="仿宋_GB2312" w:hAnsi="仿宋_GB2312" w:cs="仿宋_GB2312" w:eastAsia="仿宋_GB2312"/>
                <w:sz w:val="24"/>
                <w:color w:val="000000"/>
              </w:rPr>
              <w:t>，</w:t>
            </w:r>
            <w:r>
              <w:rPr>
                <w:rFonts w:ascii="仿宋_GB2312" w:hAnsi="仿宋_GB2312" w:cs="仿宋_GB2312" w:eastAsia="仿宋_GB2312"/>
                <w:sz w:val="24"/>
                <w:color w:val="000000"/>
              </w:rPr>
              <w:t>为保障医疗业务有序开展，</w:t>
            </w:r>
            <w:r>
              <w:rPr>
                <w:rFonts w:ascii="仿宋_GB2312" w:hAnsi="仿宋_GB2312" w:cs="仿宋_GB2312" w:eastAsia="仿宋_GB2312"/>
                <w:sz w:val="24"/>
                <w:color w:val="000000"/>
              </w:rPr>
              <w:t>本次计划采购电子时钟系统及</w:t>
            </w:r>
            <w:r>
              <w:rPr>
                <w:rFonts w:ascii="仿宋_GB2312" w:hAnsi="仿宋_GB2312" w:cs="仿宋_GB2312" w:eastAsia="仿宋_GB2312"/>
                <w:sz w:val="24"/>
                <w:color w:val="000000"/>
              </w:rPr>
              <w:t>NTP</w:t>
            </w:r>
            <w:r>
              <w:rPr>
                <w:rFonts w:ascii="仿宋_GB2312" w:hAnsi="仿宋_GB2312" w:cs="仿宋_GB2312" w:eastAsia="仿宋_GB2312"/>
                <w:sz w:val="24"/>
                <w:color w:val="000000"/>
              </w:rPr>
              <w:t>服务器等</w:t>
            </w:r>
            <w:r>
              <w:rPr>
                <w:rFonts w:ascii="仿宋_GB2312" w:hAnsi="仿宋_GB2312" w:cs="仿宋_GB2312" w:eastAsia="仿宋_GB2312"/>
                <w:sz w:val="24"/>
                <w:color w:val="000000"/>
              </w:rPr>
              <w:t>9</w:t>
            </w:r>
            <w:r>
              <w:rPr>
                <w:rFonts w:ascii="仿宋_GB2312" w:hAnsi="仿宋_GB2312" w:cs="仿宋_GB2312" w:eastAsia="仿宋_GB2312"/>
                <w:sz w:val="24"/>
                <w:color w:val="000000"/>
              </w:rPr>
              <w:t>个子系统</w:t>
            </w:r>
            <w:r>
              <w:rPr>
                <w:rFonts w:ascii="仿宋_GB2312" w:hAnsi="仿宋_GB2312" w:cs="仿宋_GB2312" w:eastAsia="仿宋_GB2312"/>
                <w:sz w:val="24"/>
                <w:color w:val="000000"/>
              </w:rPr>
              <w:t>维保服务，保障院内各业务配套辅助系统持续、稳定、安全、高效运行</w:t>
            </w:r>
            <w:r>
              <w:rPr>
                <w:rFonts w:ascii="仿宋_GB2312" w:hAnsi="仿宋_GB2312" w:cs="仿宋_GB2312" w:eastAsia="仿宋_GB2312"/>
                <w:sz w:val="24"/>
                <w:color w:val="000000"/>
              </w:rPr>
              <w:t>。</w:t>
            </w:r>
          </w:p>
          <w:p>
            <w:pPr>
              <w:pStyle w:val="null3"/>
              <w:ind w:firstLine="480"/>
              <w:jc w:val="left"/>
            </w:pPr>
            <w:r>
              <w:rPr>
                <w:rFonts w:ascii="仿宋_GB2312" w:hAnsi="仿宋_GB2312" w:cs="仿宋_GB2312" w:eastAsia="仿宋_GB2312"/>
                <w:sz w:val="24"/>
                <w:color w:val="000000"/>
              </w:rPr>
              <w:t>二、服务内容（包括工作区域、工作内容等）</w:t>
            </w:r>
          </w:p>
          <w:p>
            <w:pPr>
              <w:pStyle w:val="null3"/>
              <w:ind w:firstLine="480"/>
              <w:jc w:val="left"/>
            </w:pPr>
            <w:r>
              <w:rPr>
                <w:rFonts w:ascii="仿宋_GB2312" w:hAnsi="仿宋_GB2312" w:cs="仿宋_GB2312" w:eastAsia="仿宋_GB2312"/>
                <w:sz w:val="24"/>
                <w:color w:val="000000"/>
              </w:rPr>
              <w:t>采购品目较多时，应结合《政府采购品类分类目录》和市场主体的承接能力，合理划分标段。</w:t>
            </w:r>
          </w:p>
          <w:tbl>
            <w:tblPr>
              <w:tblBorders>
                <w:top w:val="none" w:color="000000" w:sz="4"/>
                <w:left w:val="none" w:color="000000" w:sz="4"/>
                <w:bottom w:val="none" w:color="000000" w:sz="4"/>
                <w:right w:val="none" w:color="000000" w:sz="4"/>
                <w:insideH w:val="none"/>
                <w:insideV w:val="none"/>
              </w:tblBorders>
            </w:tblPr>
            <w:tblGrid>
              <w:gridCol w:w="389"/>
              <w:gridCol w:w="1753"/>
              <w:gridCol w:w="399"/>
            </w:tblGrid>
            <w:tr>
              <w:tc>
                <w:tcPr>
                  <w:tcW w:type="dxa" w:w="389"/>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序号</w:t>
                  </w:r>
                </w:p>
              </w:tc>
              <w:tc>
                <w:tcPr>
                  <w:tcW w:type="dxa" w:w="175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名称</w:t>
                  </w:r>
                </w:p>
              </w:tc>
              <w:tc>
                <w:tcPr>
                  <w:tcW w:type="dxa" w:w="399"/>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服务期</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电子时钟系统及</w:t>
                  </w:r>
                  <w:r>
                    <w:rPr>
                      <w:rFonts w:ascii="仿宋_GB2312" w:hAnsi="仿宋_GB2312" w:cs="仿宋_GB2312" w:eastAsia="仿宋_GB2312"/>
                      <w:sz w:val="24"/>
                      <w:color w:val="000000"/>
                    </w:rPr>
                    <w:t>NTP服务器维保服务</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2</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供应室</w:t>
                  </w:r>
                  <w:r>
                    <w:rPr>
                      <w:rFonts w:ascii="仿宋_GB2312" w:hAnsi="仿宋_GB2312" w:cs="仿宋_GB2312" w:eastAsia="仿宋_GB2312"/>
                      <w:sz w:val="24"/>
                      <w:color w:val="000000"/>
                    </w:rPr>
                    <w:t>CSSD追溯管理系统维保服务</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3</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实验室实操管理平台硬件维保服务</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4</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中国知网</w:t>
                  </w:r>
                  <w:r>
                    <w:rPr>
                      <w:rFonts w:ascii="仿宋_GB2312" w:hAnsi="仿宋_GB2312" w:cs="仿宋_GB2312" w:eastAsia="仿宋_GB2312"/>
                      <w:sz w:val="24"/>
                      <w:color w:val="000000"/>
                    </w:rPr>
                    <w:t>CNKI机构年卡</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5</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两定医保维保服务</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6</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廉政风险防控系统维保服务</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7</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CA电子认证费用</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8</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报告厅维保</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r>
              <w:tc>
                <w:tcPr>
                  <w:tcW w:type="dxa" w:w="3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9</w:t>
                  </w:r>
                </w:p>
              </w:tc>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排队叫号系统</w:t>
                  </w:r>
                </w:p>
              </w:tc>
              <w:tc>
                <w:tcPr>
                  <w:tcW w:type="dxa" w:w="39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1年</w:t>
                  </w:r>
                </w:p>
              </w:tc>
            </w:tr>
          </w:tbl>
          <w:p>
            <w:pPr>
              <w:pStyle w:val="null3"/>
              <w:ind w:firstLine="480"/>
              <w:jc w:val="left"/>
            </w:pPr>
            <w:r>
              <w:rPr>
                <w:rFonts w:ascii="仿宋_GB2312" w:hAnsi="仿宋_GB2312" w:cs="仿宋_GB2312" w:eastAsia="仿宋_GB2312"/>
                <w:sz w:val="24"/>
                <w:color w:val="000000"/>
              </w:rPr>
              <w:t>1.</w:t>
            </w:r>
            <w:r>
              <w:rPr>
                <w:rFonts w:ascii="仿宋_GB2312" w:hAnsi="仿宋_GB2312" w:cs="仿宋_GB2312" w:eastAsia="仿宋_GB2312"/>
                <w:sz w:val="24"/>
                <w:color w:val="000000"/>
              </w:rPr>
              <w:t>电子时钟系统及</w:t>
            </w:r>
            <w:r>
              <w:rPr>
                <w:rFonts w:ascii="仿宋_GB2312" w:hAnsi="仿宋_GB2312" w:cs="仿宋_GB2312" w:eastAsia="仿宋_GB2312"/>
                <w:sz w:val="24"/>
                <w:color w:val="000000"/>
              </w:rPr>
              <w:t>NTP服务器维保服务：</w:t>
            </w:r>
            <w:r>
              <w:rPr>
                <w:rFonts w:ascii="仿宋_GB2312" w:hAnsi="仿宋_GB2312" w:cs="仿宋_GB2312" w:eastAsia="仿宋_GB2312"/>
                <w:sz w:val="24"/>
                <w:color w:val="000000"/>
              </w:rPr>
              <w:t>对电子时钟管理软件、</w:t>
            </w:r>
            <w:r>
              <w:rPr>
                <w:rFonts w:ascii="仿宋_GB2312" w:hAnsi="仿宋_GB2312" w:cs="仿宋_GB2312" w:eastAsia="仿宋_GB2312"/>
                <w:sz w:val="24"/>
                <w:color w:val="000000"/>
              </w:rPr>
              <w:t>NTP数字式时间子钟、NTP指针式时间子钟、NTP服务器及NTP服务器管理系统</w:t>
            </w:r>
            <w:r>
              <w:rPr>
                <w:rFonts w:ascii="仿宋_GB2312" w:hAnsi="仿宋_GB2312" w:cs="仿宋_GB2312" w:eastAsia="仿宋_GB2312"/>
                <w:sz w:val="24"/>
                <w:color w:val="000000"/>
              </w:rPr>
              <w:t>等</w:t>
            </w:r>
            <w:r>
              <w:rPr>
                <w:rFonts w:ascii="仿宋_GB2312" w:hAnsi="仿宋_GB2312" w:cs="仿宋_GB2312" w:eastAsia="仿宋_GB2312"/>
                <w:sz w:val="24"/>
                <w:color w:val="000000"/>
              </w:rPr>
              <w:t>软硬件提供持续监控、时钟软件同步更新</w:t>
            </w:r>
            <w:r>
              <w:rPr>
                <w:rFonts w:ascii="仿宋_GB2312" w:hAnsi="仿宋_GB2312" w:cs="仿宋_GB2312" w:eastAsia="仿宋_GB2312"/>
                <w:sz w:val="24"/>
                <w:color w:val="000000"/>
              </w:rPr>
              <w:t>、系统优化处理、</w:t>
            </w:r>
            <w:r>
              <w:rPr>
                <w:rFonts w:ascii="仿宋_GB2312" w:hAnsi="仿宋_GB2312" w:cs="仿宋_GB2312" w:eastAsia="仿宋_GB2312"/>
                <w:sz w:val="24"/>
                <w:color w:val="000000"/>
              </w:rPr>
              <w:t>电话咨询与远程支持、系统培训、突发故障处理及巡检等服务，提供</w:t>
            </w:r>
            <w:r>
              <w:rPr>
                <w:rFonts w:ascii="仿宋_GB2312" w:hAnsi="仿宋_GB2312" w:cs="仿宋_GB2312" w:eastAsia="仿宋_GB2312"/>
                <w:sz w:val="24"/>
                <w:color w:val="000000"/>
              </w:rPr>
              <w:t>1次时间校准服务。</w:t>
            </w:r>
          </w:p>
          <w:p>
            <w:pPr>
              <w:pStyle w:val="null3"/>
              <w:ind w:firstLine="480"/>
              <w:jc w:val="left"/>
            </w:pPr>
            <w:r>
              <w:rPr>
                <w:rFonts w:ascii="仿宋_GB2312" w:hAnsi="仿宋_GB2312" w:cs="仿宋_GB2312" w:eastAsia="仿宋_GB2312"/>
                <w:sz w:val="24"/>
                <w:color w:val="000000"/>
              </w:rPr>
              <w:t>2.</w:t>
            </w:r>
            <w:r>
              <w:rPr>
                <w:rFonts w:ascii="仿宋_GB2312" w:hAnsi="仿宋_GB2312" w:cs="仿宋_GB2312" w:eastAsia="仿宋_GB2312"/>
                <w:sz w:val="24"/>
                <w:color w:val="000000"/>
              </w:rPr>
              <w:t>供应室</w:t>
            </w:r>
            <w:r>
              <w:rPr>
                <w:rFonts w:ascii="仿宋_GB2312" w:hAnsi="仿宋_GB2312" w:cs="仿宋_GB2312" w:eastAsia="仿宋_GB2312"/>
                <w:sz w:val="24"/>
                <w:color w:val="000000"/>
              </w:rPr>
              <w:t>CSSD追溯管理系统维保服务，</w:t>
            </w:r>
            <w:r>
              <w:rPr>
                <w:rFonts w:ascii="仿宋_GB2312" w:hAnsi="仿宋_GB2312" w:cs="仿宋_GB2312" w:eastAsia="仿宋_GB2312"/>
                <w:sz w:val="24"/>
                <w:color w:val="000000"/>
              </w:rPr>
              <w:t>提供对如下设备的常规维保和全面维保服务，具体如下：</w:t>
            </w:r>
          </w:p>
          <w:p>
            <w:pPr>
              <w:pStyle w:val="null3"/>
              <w:ind w:firstLine="480"/>
              <w:jc w:val="left"/>
            </w:pPr>
            <w:r>
              <w:rPr>
                <w:rFonts w:ascii="仿宋_GB2312" w:hAnsi="仿宋_GB2312" w:cs="仿宋_GB2312" w:eastAsia="仿宋_GB2312"/>
                <w:sz w:val="24"/>
                <w:color w:val="000000"/>
              </w:rPr>
              <w:t>(1)</w:t>
            </w:r>
            <w:r>
              <w:rPr>
                <w:rFonts w:ascii="仿宋_GB2312" w:hAnsi="仿宋_GB2312" w:cs="仿宋_GB2312" w:eastAsia="仿宋_GB2312"/>
                <w:sz w:val="24"/>
                <w:color w:val="000000"/>
              </w:rPr>
              <w:t>设备视频安防：设备监控</w:t>
            </w:r>
            <w:r>
              <w:rPr>
                <w:rFonts w:ascii="仿宋_GB2312" w:hAnsi="仿宋_GB2312" w:cs="仿宋_GB2312" w:eastAsia="仿宋_GB2312"/>
                <w:sz w:val="24"/>
                <w:color w:val="000000"/>
              </w:rPr>
              <w:t>检测</w:t>
            </w:r>
            <w:r>
              <w:rPr>
                <w:rFonts w:ascii="仿宋_GB2312" w:hAnsi="仿宋_GB2312" w:cs="仿宋_GB2312" w:eastAsia="仿宋_GB2312"/>
                <w:sz w:val="24"/>
                <w:color w:val="000000"/>
              </w:rPr>
              <w:t>、清洗机网关</w:t>
            </w:r>
            <w:r>
              <w:rPr>
                <w:rFonts w:ascii="仿宋_GB2312" w:hAnsi="仿宋_GB2312" w:cs="仿宋_GB2312" w:eastAsia="仿宋_GB2312"/>
                <w:sz w:val="24"/>
                <w:color w:val="000000"/>
              </w:rPr>
              <w:t>检测及</w:t>
            </w:r>
            <w:r>
              <w:rPr>
                <w:rFonts w:ascii="仿宋_GB2312" w:hAnsi="仿宋_GB2312" w:cs="仿宋_GB2312" w:eastAsia="仿宋_GB2312"/>
                <w:sz w:val="24"/>
                <w:color w:val="000000"/>
              </w:rPr>
              <w:t>设备扫描枪</w:t>
            </w:r>
            <w:r>
              <w:rPr>
                <w:rFonts w:ascii="仿宋_GB2312" w:hAnsi="仿宋_GB2312" w:cs="仿宋_GB2312" w:eastAsia="仿宋_GB2312"/>
                <w:sz w:val="24"/>
                <w:color w:val="000000"/>
              </w:rPr>
              <w:t>检测服务；</w:t>
            </w:r>
          </w:p>
          <w:p>
            <w:pPr>
              <w:pStyle w:val="null3"/>
              <w:ind w:firstLine="480"/>
              <w:jc w:val="left"/>
            </w:pPr>
            <w:r>
              <w:rPr>
                <w:rFonts w:ascii="仿宋_GB2312" w:hAnsi="仿宋_GB2312" w:cs="仿宋_GB2312" w:eastAsia="仿宋_GB2312"/>
                <w:sz w:val="24"/>
                <w:color w:val="000000"/>
              </w:rPr>
              <w:t>(2)</w:t>
            </w:r>
            <w:r>
              <w:rPr>
                <w:rFonts w:ascii="仿宋_GB2312" w:hAnsi="仿宋_GB2312" w:cs="仿宋_GB2312" w:eastAsia="仿宋_GB2312"/>
                <w:sz w:val="24"/>
                <w:color w:val="000000"/>
              </w:rPr>
              <w:t>各区域终端：电脑硬件检查、操作系统检查、《追溯系统》功能检查、无线扫描枪检查、条码打印机检查</w:t>
            </w:r>
            <w:r>
              <w:rPr>
                <w:rFonts w:ascii="仿宋_GB2312" w:hAnsi="仿宋_GB2312" w:cs="仿宋_GB2312" w:eastAsia="仿宋_GB2312"/>
                <w:sz w:val="24"/>
                <w:color w:val="000000"/>
              </w:rPr>
              <w:t>及</w:t>
            </w:r>
            <w:r>
              <w:rPr>
                <w:rFonts w:ascii="仿宋_GB2312" w:hAnsi="仿宋_GB2312" w:cs="仿宋_GB2312" w:eastAsia="仿宋_GB2312"/>
                <w:sz w:val="24"/>
                <w:color w:val="000000"/>
              </w:rPr>
              <w:t>针式打印机检查</w:t>
            </w:r>
            <w:r>
              <w:rPr>
                <w:rFonts w:ascii="仿宋_GB2312" w:hAnsi="仿宋_GB2312" w:cs="仿宋_GB2312" w:eastAsia="仿宋_GB2312"/>
                <w:sz w:val="24"/>
                <w:color w:val="000000"/>
              </w:rPr>
              <w:t>服务；</w:t>
            </w:r>
          </w:p>
          <w:p>
            <w:pPr>
              <w:pStyle w:val="null3"/>
              <w:ind w:firstLine="480"/>
              <w:jc w:val="left"/>
            </w:pPr>
            <w:r>
              <w:rPr>
                <w:rFonts w:ascii="仿宋_GB2312" w:hAnsi="仿宋_GB2312" w:cs="仿宋_GB2312" w:eastAsia="仿宋_GB2312"/>
                <w:sz w:val="24"/>
                <w:color w:val="000000"/>
              </w:rPr>
              <w:t>(3)</w:t>
            </w:r>
            <w:r>
              <w:rPr>
                <w:rFonts w:ascii="仿宋_GB2312" w:hAnsi="仿宋_GB2312" w:cs="仿宋_GB2312" w:eastAsia="仿宋_GB2312"/>
                <w:sz w:val="24"/>
                <w:color w:val="000000"/>
              </w:rPr>
              <w:t>服务器：环境检查、网络</w:t>
            </w:r>
            <w:r>
              <w:rPr>
                <w:rFonts w:ascii="仿宋_GB2312" w:hAnsi="仿宋_GB2312" w:cs="仿宋_GB2312" w:eastAsia="仿宋_GB2312"/>
                <w:sz w:val="24"/>
                <w:color w:val="000000"/>
              </w:rPr>
              <w:t>检查、</w:t>
            </w:r>
            <w:r>
              <w:rPr>
                <w:rFonts w:ascii="仿宋_GB2312" w:hAnsi="仿宋_GB2312" w:cs="仿宋_GB2312" w:eastAsia="仿宋_GB2312"/>
                <w:sz w:val="24"/>
                <w:color w:val="000000"/>
              </w:rPr>
              <w:t>系统检测、系统杀毒并更新病毒库、数据库运行</w:t>
            </w:r>
            <w:r>
              <w:rPr>
                <w:rFonts w:ascii="仿宋_GB2312" w:hAnsi="仿宋_GB2312" w:cs="仿宋_GB2312" w:eastAsia="仿宋_GB2312"/>
                <w:sz w:val="24"/>
                <w:color w:val="000000"/>
              </w:rPr>
              <w:t>检测、</w:t>
            </w:r>
            <w:r>
              <w:rPr>
                <w:rFonts w:ascii="仿宋_GB2312" w:hAnsi="仿宋_GB2312" w:cs="仿宋_GB2312" w:eastAsia="仿宋_GB2312"/>
                <w:sz w:val="24"/>
                <w:color w:val="000000"/>
              </w:rPr>
              <w:t>备份</w:t>
            </w:r>
            <w:r>
              <w:rPr>
                <w:rFonts w:ascii="仿宋_GB2312" w:hAnsi="仿宋_GB2312" w:cs="仿宋_GB2312" w:eastAsia="仿宋_GB2312"/>
                <w:sz w:val="24"/>
                <w:color w:val="000000"/>
              </w:rPr>
              <w:t>策略</w:t>
            </w:r>
            <w:r>
              <w:rPr>
                <w:rFonts w:ascii="仿宋_GB2312" w:hAnsi="仿宋_GB2312" w:cs="仿宋_GB2312" w:eastAsia="仿宋_GB2312"/>
                <w:sz w:val="24"/>
                <w:color w:val="000000"/>
              </w:rPr>
              <w:t>设置、设备监控检查和监控日志</w:t>
            </w:r>
            <w:r>
              <w:rPr>
                <w:rFonts w:ascii="仿宋_GB2312" w:hAnsi="仿宋_GB2312" w:cs="仿宋_GB2312" w:eastAsia="仿宋_GB2312"/>
                <w:sz w:val="24"/>
                <w:color w:val="000000"/>
              </w:rPr>
              <w:t>查看等服务。</w:t>
            </w:r>
          </w:p>
          <w:p>
            <w:pPr>
              <w:pStyle w:val="null3"/>
              <w:ind w:firstLine="480"/>
              <w:jc w:val="left"/>
            </w:pPr>
            <w:r>
              <w:rPr>
                <w:rFonts w:ascii="仿宋_GB2312" w:hAnsi="仿宋_GB2312" w:cs="仿宋_GB2312" w:eastAsia="仿宋_GB2312"/>
                <w:sz w:val="24"/>
                <w:color w:val="000000"/>
              </w:rPr>
              <w:t>3.</w:t>
            </w:r>
            <w:r>
              <w:rPr>
                <w:rFonts w:ascii="仿宋_GB2312" w:hAnsi="仿宋_GB2312" w:cs="仿宋_GB2312" w:eastAsia="仿宋_GB2312"/>
                <w:sz w:val="24"/>
                <w:color w:val="000000"/>
              </w:rPr>
              <w:t>实验室实操管理平台硬件维保服务：</w:t>
            </w:r>
            <w:r>
              <w:rPr>
                <w:rFonts w:ascii="仿宋_GB2312" w:hAnsi="仿宋_GB2312" w:cs="仿宋_GB2312" w:eastAsia="仿宋_GB2312"/>
                <w:sz w:val="24"/>
                <w:color w:val="000000"/>
              </w:rPr>
              <w:t>提供</w:t>
            </w:r>
            <w:r>
              <w:rPr>
                <w:rFonts w:ascii="仿宋_GB2312" w:hAnsi="仿宋_GB2312" w:cs="仿宋_GB2312" w:eastAsia="仿宋_GB2312"/>
                <w:sz w:val="24"/>
                <w:color w:val="000000"/>
              </w:rPr>
              <w:t>智慧实验室管理软件、数字孪生系统、智慧物联云平台、迟瑞实验室预约系统、立方门禁管理系统软件维护及问题处理</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；实验室摄像头、门禁等非硬件问题处理</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；智慧实验室海尔提供的硬件设备（门禁、监控、采集器、电视等）、软件等巡检</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；实验室网络维护（系统相关网络）</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；阿里云服务器年费、</w:t>
            </w:r>
            <w:r>
              <w:rPr>
                <w:rFonts w:ascii="仿宋_GB2312" w:hAnsi="仿宋_GB2312" w:cs="仿宋_GB2312" w:eastAsia="仿宋_GB2312"/>
                <w:sz w:val="24"/>
                <w:color w:val="000000"/>
              </w:rPr>
              <w:t>4G无线路由年费；实验室日常咨询服务。</w:t>
            </w:r>
          </w:p>
          <w:p>
            <w:pPr>
              <w:pStyle w:val="null3"/>
              <w:ind w:firstLine="480"/>
              <w:jc w:val="left"/>
            </w:pPr>
            <w:r>
              <w:rPr>
                <w:rFonts w:ascii="仿宋_GB2312" w:hAnsi="仿宋_GB2312" w:cs="仿宋_GB2312" w:eastAsia="仿宋_GB2312"/>
                <w:sz w:val="24"/>
                <w:color w:val="000000"/>
              </w:rPr>
              <w:t>4.</w:t>
            </w:r>
            <w:r>
              <w:rPr>
                <w:rFonts w:ascii="仿宋_GB2312" w:hAnsi="仿宋_GB2312" w:cs="仿宋_GB2312" w:eastAsia="仿宋_GB2312"/>
                <w:sz w:val="24"/>
                <w:color w:val="000000"/>
              </w:rPr>
              <w:t>中国知网</w:t>
            </w:r>
            <w:r>
              <w:rPr>
                <w:rFonts w:ascii="仿宋_GB2312" w:hAnsi="仿宋_GB2312" w:cs="仿宋_GB2312" w:eastAsia="仿宋_GB2312"/>
                <w:sz w:val="24"/>
                <w:color w:val="000000"/>
              </w:rPr>
              <w:t>CNKI机构年卡：</w:t>
            </w:r>
            <w:r>
              <w:rPr>
                <w:rFonts w:ascii="仿宋_GB2312" w:hAnsi="仿宋_GB2312" w:cs="仿宋_GB2312" w:eastAsia="仿宋_GB2312"/>
                <w:sz w:val="24"/>
                <w:color w:val="000000"/>
              </w:rPr>
              <w:t>提供</w:t>
            </w:r>
            <w:r>
              <w:rPr>
                <w:rFonts w:ascii="仿宋_GB2312" w:hAnsi="仿宋_GB2312" w:cs="仿宋_GB2312" w:eastAsia="仿宋_GB2312"/>
                <w:sz w:val="24"/>
                <w:color w:val="000000"/>
              </w:rPr>
              <w:t>文献数据库机构会员年卡，提供一年的账号使用权限；可使用包含医学在内的期刊、中国会议、报纸、年鉴、硕士、博士、统计年鉴、科技成果、工具书、专利资源。可下载阅读《中国心理卫生杂志》、《神经疾病与精神卫生》、《中国健康心理学杂志》、《中国实用外科杂志》、《中国实用内科杂志》、《中国实用外科杂志》、《中华高血压杂志》等杂志；下载全文上限为</w:t>
            </w:r>
            <w:r>
              <w:rPr>
                <w:rFonts w:ascii="仿宋_GB2312" w:hAnsi="仿宋_GB2312" w:cs="仿宋_GB2312" w:eastAsia="仿宋_GB2312"/>
                <w:sz w:val="24"/>
                <w:color w:val="000000"/>
              </w:rPr>
              <w:t>9.75万页；拥有高级检索、出版物检索等检索方式；筛选条件包含主题、学科、研究层次、发表年度等。</w:t>
            </w:r>
          </w:p>
          <w:p>
            <w:pPr>
              <w:pStyle w:val="null3"/>
              <w:ind w:firstLine="480"/>
              <w:jc w:val="left"/>
            </w:pPr>
            <w:r>
              <w:rPr>
                <w:rFonts w:ascii="仿宋_GB2312" w:hAnsi="仿宋_GB2312" w:cs="仿宋_GB2312" w:eastAsia="仿宋_GB2312"/>
                <w:sz w:val="24"/>
                <w:color w:val="000000"/>
              </w:rPr>
              <w:t>5.</w:t>
            </w:r>
            <w:r>
              <w:rPr>
                <w:rFonts w:ascii="仿宋_GB2312" w:hAnsi="仿宋_GB2312" w:cs="仿宋_GB2312" w:eastAsia="仿宋_GB2312"/>
                <w:sz w:val="24"/>
                <w:color w:val="000000"/>
              </w:rPr>
              <w:t>两定医保维保服务：</w:t>
            </w:r>
            <w:r>
              <w:rPr>
                <w:rFonts w:ascii="仿宋_GB2312" w:hAnsi="仿宋_GB2312" w:cs="仿宋_GB2312" w:eastAsia="仿宋_GB2312"/>
                <w:sz w:val="24"/>
                <w:color w:val="000000"/>
              </w:rPr>
              <w:t>提供医保结算报错及各类系统问题排查、月结对账数据问题处理、退费及冲正数据问题处理、医保报销政策、医保后台数据查询的运维申请、系统操作问题指导及处理（不包括第三方软件产品）、医保相关业务经办流程及资料填写指导（如医用耗材项目申报、网络安全自查等）、审核扣款申诉及问题排查整改（避免下个月继续被扣）、读卡器</w:t>
            </w:r>
            <w:r>
              <w:rPr>
                <w:rFonts w:ascii="仿宋_GB2312" w:hAnsi="仿宋_GB2312" w:cs="仿宋_GB2312" w:eastAsia="仿宋_GB2312"/>
                <w:sz w:val="24"/>
                <w:color w:val="000000"/>
              </w:rPr>
              <w:t>/打印机/电脑等硬件故障排查、操作系统及网络环境故障排查、参保人员数据查询</w:t>
            </w:r>
            <w:r>
              <w:rPr>
                <w:rFonts w:ascii="仿宋_GB2312" w:hAnsi="仿宋_GB2312" w:cs="仿宋_GB2312" w:eastAsia="仿宋_GB2312"/>
                <w:sz w:val="24"/>
                <w:color w:val="000000"/>
              </w:rPr>
              <w:t>、</w:t>
            </w:r>
            <w:r>
              <w:rPr>
                <w:rFonts w:ascii="仿宋_GB2312" w:hAnsi="仿宋_GB2312" w:cs="仿宋_GB2312" w:eastAsia="仿宋_GB2312"/>
                <w:sz w:val="24"/>
                <w:color w:val="000000"/>
              </w:rPr>
              <w:t>软件升级等服务。</w:t>
            </w:r>
          </w:p>
          <w:p>
            <w:pPr>
              <w:pStyle w:val="null3"/>
              <w:ind w:firstLine="480"/>
              <w:jc w:val="left"/>
            </w:pPr>
            <w:r>
              <w:rPr>
                <w:rFonts w:ascii="仿宋_GB2312" w:hAnsi="仿宋_GB2312" w:cs="仿宋_GB2312" w:eastAsia="仿宋_GB2312"/>
                <w:sz w:val="24"/>
                <w:color w:val="000000"/>
              </w:rPr>
              <w:t>6.</w:t>
            </w:r>
            <w:r>
              <w:rPr>
                <w:rFonts w:ascii="仿宋_GB2312" w:hAnsi="仿宋_GB2312" w:cs="仿宋_GB2312" w:eastAsia="仿宋_GB2312"/>
                <w:sz w:val="24"/>
                <w:color w:val="000000"/>
              </w:rPr>
              <w:t>廉政风险防控系统维保服务：</w:t>
            </w:r>
            <w:r>
              <w:rPr>
                <w:rFonts w:ascii="仿宋_GB2312" w:hAnsi="仿宋_GB2312" w:cs="仿宋_GB2312" w:eastAsia="仿宋_GB2312"/>
                <w:sz w:val="24"/>
                <w:color w:val="000000"/>
              </w:rPr>
              <w:t>提供软件使用</w:t>
            </w:r>
            <w:r>
              <w:rPr>
                <w:rFonts w:ascii="仿宋_GB2312" w:hAnsi="仿宋_GB2312" w:cs="仿宋_GB2312" w:eastAsia="仿宋_GB2312"/>
                <w:sz w:val="24"/>
                <w:color w:val="000000"/>
              </w:rPr>
              <w:t>咨询服务、网络邮箱数据支持服务、系统恢复服务、管理培训服务、操作培训服务、因非正常操作</w:t>
            </w:r>
            <w:r>
              <w:rPr>
                <w:rFonts w:ascii="仿宋_GB2312" w:hAnsi="仿宋_GB2312" w:cs="仿宋_GB2312" w:eastAsia="仿宋_GB2312"/>
                <w:sz w:val="24"/>
                <w:color w:val="000000"/>
              </w:rPr>
              <w:t>/</w:t>
            </w:r>
            <w:r>
              <w:rPr>
                <w:rFonts w:ascii="仿宋_GB2312" w:hAnsi="仿宋_GB2312" w:cs="仿宋_GB2312" w:eastAsia="仿宋_GB2312"/>
                <w:sz w:val="24"/>
                <w:color w:val="000000"/>
              </w:rPr>
              <w:t>网络环境</w:t>
            </w:r>
            <w:r>
              <w:rPr>
                <w:rFonts w:ascii="仿宋_GB2312" w:hAnsi="仿宋_GB2312" w:cs="仿宋_GB2312" w:eastAsia="仿宋_GB2312"/>
                <w:sz w:val="24"/>
                <w:color w:val="000000"/>
              </w:rPr>
              <w:t>/</w:t>
            </w:r>
            <w:r>
              <w:rPr>
                <w:rFonts w:ascii="仿宋_GB2312" w:hAnsi="仿宋_GB2312" w:cs="仿宋_GB2312" w:eastAsia="仿宋_GB2312"/>
                <w:sz w:val="24"/>
                <w:color w:val="000000"/>
              </w:rPr>
              <w:t>系统调整</w:t>
            </w:r>
            <w:r>
              <w:rPr>
                <w:rFonts w:ascii="仿宋_GB2312" w:hAnsi="仿宋_GB2312" w:cs="仿宋_GB2312" w:eastAsia="仿宋_GB2312"/>
                <w:sz w:val="24"/>
                <w:color w:val="000000"/>
              </w:rPr>
              <w:t>/</w:t>
            </w:r>
            <w:r>
              <w:rPr>
                <w:rFonts w:ascii="仿宋_GB2312" w:hAnsi="仿宋_GB2312" w:cs="仿宋_GB2312" w:eastAsia="仿宋_GB2312"/>
                <w:sz w:val="24"/>
                <w:color w:val="000000"/>
              </w:rPr>
              <w:t>硬件问题</w:t>
            </w:r>
            <w:r>
              <w:rPr>
                <w:rFonts w:ascii="仿宋_GB2312" w:hAnsi="仿宋_GB2312" w:cs="仿宋_GB2312" w:eastAsia="仿宋_GB2312"/>
                <w:sz w:val="24"/>
                <w:color w:val="000000"/>
              </w:rPr>
              <w:t>/</w:t>
            </w:r>
            <w:r>
              <w:rPr>
                <w:rFonts w:ascii="仿宋_GB2312" w:hAnsi="仿宋_GB2312" w:cs="仿宋_GB2312" w:eastAsia="仿宋_GB2312"/>
                <w:sz w:val="24"/>
                <w:color w:val="000000"/>
              </w:rPr>
              <w:t>感染病毒</w:t>
            </w:r>
            <w:r>
              <w:rPr>
                <w:rFonts w:ascii="仿宋_GB2312" w:hAnsi="仿宋_GB2312" w:cs="仿宋_GB2312" w:eastAsia="仿宋_GB2312"/>
                <w:sz w:val="24"/>
                <w:color w:val="000000"/>
              </w:rPr>
              <w:t>等引起的</w:t>
            </w:r>
            <w:r>
              <w:rPr>
                <w:rFonts w:ascii="仿宋_GB2312" w:hAnsi="仿宋_GB2312" w:cs="仿宋_GB2312" w:eastAsia="仿宋_GB2312"/>
                <w:sz w:val="24"/>
                <w:color w:val="000000"/>
              </w:rPr>
              <w:t>数据调整服务、系统升级服务、突发故障服务、定期主动巡回服务</w:t>
            </w:r>
            <w:r>
              <w:rPr>
                <w:rFonts w:ascii="仿宋_GB2312" w:hAnsi="仿宋_GB2312" w:cs="仿宋_GB2312" w:eastAsia="仿宋_GB2312"/>
                <w:sz w:val="24"/>
                <w:color w:val="000000"/>
              </w:rPr>
              <w:t>。</w:t>
            </w:r>
          </w:p>
          <w:p>
            <w:pPr>
              <w:pStyle w:val="null3"/>
              <w:ind w:firstLine="480"/>
              <w:jc w:val="left"/>
            </w:pPr>
            <w:r>
              <w:rPr>
                <w:rFonts w:ascii="仿宋_GB2312" w:hAnsi="仿宋_GB2312" w:cs="仿宋_GB2312" w:eastAsia="仿宋_GB2312"/>
                <w:sz w:val="24"/>
                <w:color w:val="000000"/>
              </w:rPr>
              <w:t>7.</w:t>
            </w:r>
            <w:r>
              <w:rPr>
                <w:rFonts w:ascii="仿宋_GB2312" w:hAnsi="仿宋_GB2312" w:cs="仿宋_GB2312" w:eastAsia="仿宋_GB2312"/>
                <w:sz w:val="24"/>
                <w:color w:val="000000"/>
              </w:rPr>
              <w:t>CA电子认证：</w:t>
            </w:r>
            <w:r>
              <w:rPr>
                <w:rFonts w:ascii="仿宋_GB2312" w:hAnsi="仿宋_GB2312" w:cs="仿宋_GB2312" w:eastAsia="仿宋_GB2312"/>
                <w:sz w:val="24"/>
                <w:color w:val="000000"/>
              </w:rPr>
              <w:t>为在西安市精神卫生中心</w:t>
            </w:r>
            <w:r>
              <w:rPr>
                <w:rFonts w:ascii="仿宋_GB2312" w:hAnsi="仿宋_GB2312" w:cs="仿宋_GB2312" w:eastAsia="仿宋_GB2312"/>
                <w:sz w:val="24"/>
                <w:color w:val="000000"/>
              </w:rPr>
              <w:t>CA电子认证签名系统注册的500名院内医护人员提供本年度身份认证及数字证书服务，确保医护人员签名过程的安全合规性和签名的合法有效性，同时也要满足国家电子病历系统应用水平分级评价关于“身份认证”和“电子签名”的要求，为院内将来要进行的病案无纸化建设打下基础，更好地为医院的信息化发展提供良好的支撑。</w:t>
            </w:r>
            <w:r>
              <w:rPr>
                <w:rFonts w:ascii="仿宋_GB2312" w:hAnsi="仿宋_GB2312" w:cs="仿宋_GB2312" w:eastAsia="仿宋_GB2312"/>
                <w:sz w:val="24"/>
                <w:color w:val="000000"/>
              </w:rPr>
              <w:t>具体包括：</w:t>
            </w:r>
          </w:p>
          <w:p>
            <w:pPr>
              <w:pStyle w:val="null3"/>
              <w:jc w:val="left"/>
            </w:pPr>
            <w:r>
              <w:rPr>
                <w:rFonts w:ascii="仿宋_GB2312" w:hAnsi="仿宋_GB2312" w:cs="仿宋_GB2312" w:eastAsia="仿宋_GB2312"/>
                <w:sz w:val="24"/>
                <w:color w:val="000000"/>
              </w:rPr>
              <w:t>(1)</w:t>
            </w:r>
            <w:r>
              <w:rPr>
                <w:rFonts w:ascii="仿宋_GB2312" w:hAnsi="仿宋_GB2312" w:cs="仿宋_GB2312" w:eastAsia="仿宋_GB2312"/>
                <w:sz w:val="24"/>
                <w:color w:val="000000"/>
              </w:rPr>
              <w:t>认证过程的指导服务（包括客户提出的问题解答）；</w:t>
            </w:r>
          </w:p>
          <w:p>
            <w:pPr>
              <w:pStyle w:val="null3"/>
              <w:ind w:firstLine="480"/>
              <w:jc w:val="left"/>
            </w:pPr>
            <w:r>
              <w:rPr>
                <w:rFonts w:ascii="仿宋_GB2312" w:hAnsi="仿宋_GB2312" w:cs="仿宋_GB2312" w:eastAsia="仿宋_GB2312"/>
                <w:sz w:val="24"/>
                <w:color w:val="000000"/>
              </w:rPr>
              <w:t>(2)</w:t>
            </w:r>
            <w:r>
              <w:rPr>
                <w:rFonts w:ascii="仿宋_GB2312" w:hAnsi="仿宋_GB2312" w:cs="仿宋_GB2312" w:eastAsia="仿宋_GB2312"/>
                <w:sz w:val="24"/>
                <w:color w:val="000000"/>
              </w:rPr>
              <w:t>更新系统软件的相关配置及培训；</w:t>
            </w:r>
          </w:p>
          <w:p>
            <w:pPr>
              <w:pStyle w:val="null3"/>
              <w:ind w:firstLine="480"/>
              <w:jc w:val="left"/>
            </w:pPr>
            <w:r>
              <w:rPr>
                <w:rFonts w:ascii="仿宋_GB2312" w:hAnsi="仿宋_GB2312" w:cs="仿宋_GB2312" w:eastAsia="仿宋_GB2312"/>
                <w:sz w:val="24"/>
                <w:color w:val="000000"/>
              </w:rPr>
              <w:t>(3)</w:t>
            </w:r>
            <w:r>
              <w:rPr>
                <w:rFonts w:ascii="仿宋_GB2312" w:hAnsi="仿宋_GB2312" w:cs="仿宋_GB2312" w:eastAsia="仿宋_GB2312"/>
                <w:sz w:val="24"/>
                <w:color w:val="000000"/>
              </w:rPr>
              <w:t>认证及证书更新过程中的故障排除（非病毒和用户人为因素）；</w:t>
            </w:r>
          </w:p>
          <w:p>
            <w:pPr>
              <w:pStyle w:val="null3"/>
              <w:ind w:firstLine="480"/>
              <w:jc w:val="left"/>
            </w:pPr>
            <w:r>
              <w:rPr>
                <w:rFonts w:ascii="仿宋_GB2312" w:hAnsi="仿宋_GB2312" w:cs="仿宋_GB2312" w:eastAsia="仿宋_GB2312"/>
                <w:sz w:val="24"/>
                <w:color w:val="000000"/>
              </w:rPr>
              <w:t>(4)</w:t>
            </w:r>
            <w:r>
              <w:rPr>
                <w:rFonts w:ascii="仿宋_GB2312" w:hAnsi="仿宋_GB2312" w:cs="仿宋_GB2312" w:eastAsia="仿宋_GB2312"/>
                <w:sz w:val="24"/>
                <w:color w:val="000000"/>
              </w:rPr>
              <w:t>证书更新的及时性及连续性，确保业务不受影响；</w:t>
            </w:r>
          </w:p>
          <w:p>
            <w:pPr>
              <w:pStyle w:val="null3"/>
              <w:ind w:firstLine="480"/>
              <w:jc w:val="left"/>
            </w:pPr>
            <w:r>
              <w:rPr>
                <w:rFonts w:ascii="仿宋_GB2312" w:hAnsi="仿宋_GB2312" w:cs="仿宋_GB2312" w:eastAsia="仿宋_GB2312"/>
                <w:sz w:val="24"/>
                <w:color w:val="000000"/>
              </w:rPr>
              <w:t>(5)</w:t>
            </w:r>
            <w:r>
              <w:rPr>
                <w:rFonts w:ascii="仿宋_GB2312" w:hAnsi="仿宋_GB2312" w:cs="仿宋_GB2312" w:eastAsia="仿宋_GB2312"/>
                <w:sz w:val="24"/>
                <w:color w:val="000000"/>
              </w:rPr>
              <w:t>其他应急响应服务；</w:t>
            </w:r>
          </w:p>
          <w:p>
            <w:pPr>
              <w:pStyle w:val="null3"/>
              <w:ind w:firstLine="480"/>
              <w:jc w:val="left"/>
            </w:pPr>
            <w:r>
              <w:rPr>
                <w:rFonts w:ascii="仿宋_GB2312" w:hAnsi="仿宋_GB2312" w:cs="仿宋_GB2312" w:eastAsia="仿宋_GB2312"/>
                <w:sz w:val="24"/>
                <w:color w:val="000000"/>
              </w:rPr>
              <w:t>(6)</w:t>
            </w:r>
            <w:r>
              <w:rPr>
                <w:rFonts w:ascii="仿宋_GB2312" w:hAnsi="仿宋_GB2312" w:cs="仿宋_GB2312" w:eastAsia="仿宋_GB2312"/>
                <w:sz w:val="24"/>
                <w:color w:val="000000"/>
              </w:rPr>
              <w:t>认证</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实名认证要求，支持人脸识别认证，对签署人进行活体检测，获得活体照片，连接公安库，与公安留底网纹照进行人脸识别比对，并校验签署人姓名和身份证号是否匹配，比对均一致则实名认证通过。支持运营商三要素认证，通过姓名、身份证、手机号认证，签署人填写姓名、身份证号、本人手机号三项基本信息；打通运营商（电信</w:t>
            </w:r>
            <w:r>
              <w:rPr>
                <w:rFonts w:ascii="仿宋_GB2312" w:hAnsi="仿宋_GB2312" w:cs="仿宋_GB2312" w:eastAsia="仿宋_GB2312"/>
                <w:sz w:val="24"/>
                <w:color w:val="000000"/>
              </w:rPr>
              <w:t>+移动+联通）验证这三项信息的真实性；向该手机号发送验证码，签署人完成验证码校验。意愿认证方式支持刷脸、签署密码、短信验证码等。</w:t>
            </w:r>
          </w:p>
          <w:p>
            <w:pPr>
              <w:pStyle w:val="null3"/>
              <w:ind w:firstLine="480"/>
              <w:jc w:val="left"/>
            </w:pPr>
            <w:r>
              <w:rPr>
                <w:rFonts w:ascii="仿宋_GB2312" w:hAnsi="仿宋_GB2312" w:cs="仿宋_GB2312" w:eastAsia="仿宋_GB2312"/>
                <w:sz w:val="24"/>
                <w:color w:val="000000"/>
              </w:rPr>
              <w:t>(7)</w:t>
            </w:r>
            <w:r>
              <w:rPr>
                <w:rFonts w:ascii="仿宋_GB2312" w:hAnsi="仿宋_GB2312" w:cs="仿宋_GB2312" w:eastAsia="仿宋_GB2312"/>
                <w:sz w:val="24"/>
                <w:color w:val="000000"/>
              </w:rPr>
              <w:t>证书</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：数字证书要求，个人长效证书标识个人用户网络身份，证书格式标准遵循</w:t>
            </w:r>
            <w:r>
              <w:rPr>
                <w:rFonts w:ascii="仿宋_GB2312" w:hAnsi="仿宋_GB2312" w:cs="仿宋_GB2312" w:eastAsia="仿宋_GB2312"/>
                <w:sz w:val="24"/>
                <w:color w:val="000000"/>
              </w:rPr>
              <w:t>x509 v3标准；支持RSA、SM2算法；提供CRL的证书有效性验证，CRL更新配置可自动定时进行、动态更新，不需要重新启动服务；支持信任链认证功能，只有受信根证书签发的数字证书才能被允许签名；支持有效期认证功能，控制过期证书是否被允许签名；能够以证书为基础，建立用户、证书和印章之间的关联关系，并基于此实现权限控制。</w:t>
            </w:r>
          </w:p>
          <w:p>
            <w:pPr>
              <w:pStyle w:val="null3"/>
              <w:ind w:firstLine="480"/>
              <w:jc w:val="left"/>
            </w:pPr>
            <w:r>
              <w:rPr>
                <w:rFonts w:ascii="仿宋_GB2312" w:hAnsi="仿宋_GB2312" w:cs="仿宋_GB2312" w:eastAsia="仿宋_GB2312"/>
                <w:sz w:val="24"/>
                <w:color w:val="000000"/>
              </w:rPr>
              <w:t>8.</w:t>
            </w:r>
            <w:r>
              <w:rPr>
                <w:rFonts w:ascii="仿宋_GB2312" w:hAnsi="仿宋_GB2312" w:cs="仿宋_GB2312" w:eastAsia="仿宋_GB2312"/>
                <w:sz w:val="24"/>
                <w:color w:val="000000"/>
              </w:rPr>
              <w:t>报告厅维保：</w:t>
            </w:r>
            <w:r>
              <w:rPr>
                <w:rFonts w:ascii="仿宋_GB2312" w:hAnsi="仿宋_GB2312" w:cs="仿宋_GB2312" w:eastAsia="仿宋_GB2312"/>
                <w:sz w:val="24"/>
                <w:color w:val="000000"/>
              </w:rPr>
              <w:t>提供对</w:t>
            </w:r>
            <w:r>
              <w:rPr>
                <w:rFonts w:ascii="仿宋_GB2312" w:hAnsi="仿宋_GB2312" w:cs="仿宋_GB2312" w:eastAsia="仿宋_GB2312"/>
                <w:sz w:val="24"/>
                <w:color w:val="000000"/>
              </w:rPr>
              <w:t>门诊三楼多功能厅、综合楼二楼报告厅、</w:t>
            </w:r>
            <w:r>
              <w:rPr>
                <w:rFonts w:ascii="仿宋_GB2312" w:hAnsi="仿宋_GB2312" w:cs="仿宋_GB2312" w:eastAsia="仿宋_GB2312"/>
                <w:sz w:val="24"/>
                <w:color w:val="000000"/>
              </w:rPr>
              <w:t>行政楼二楼会议室及</w:t>
            </w:r>
            <w:r>
              <w:rPr>
                <w:rFonts w:ascii="仿宋_GB2312" w:hAnsi="仿宋_GB2312" w:cs="仿宋_GB2312" w:eastAsia="仿宋_GB2312"/>
                <w:sz w:val="24"/>
                <w:color w:val="000000"/>
              </w:rPr>
              <w:t>所有多媒体设备的</w:t>
            </w:r>
            <w:r>
              <w:rPr>
                <w:rFonts w:ascii="仿宋_GB2312" w:hAnsi="仿宋_GB2312" w:cs="仿宋_GB2312" w:eastAsia="仿宋_GB2312"/>
                <w:sz w:val="24"/>
                <w:color w:val="000000"/>
              </w:rPr>
              <w:t>维保服务</w:t>
            </w:r>
            <w:r>
              <w:rPr>
                <w:rFonts w:ascii="仿宋_GB2312" w:hAnsi="仿宋_GB2312" w:cs="仿宋_GB2312" w:eastAsia="仿宋_GB2312"/>
                <w:sz w:val="24"/>
                <w:color w:val="000000"/>
              </w:rPr>
              <w:t>，包含</w:t>
            </w:r>
            <w:r>
              <w:rPr>
                <w:rFonts w:ascii="仿宋_GB2312" w:hAnsi="仿宋_GB2312" w:cs="仿宋_GB2312" w:eastAsia="仿宋_GB2312"/>
                <w:sz w:val="24"/>
                <w:color w:val="000000"/>
              </w:rPr>
              <w:t>LED显示屏、会标、会议话筒、无线话筒、扩音功能、视频矩阵、舞台灯光、门诊及托养楼的15块滚动屏。</w:t>
            </w:r>
            <w:r>
              <w:rPr>
                <w:rFonts w:ascii="仿宋_GB2312" w:hAnsi="仿宋_GB2312" w:cs="仿宋_GB2312" w:eastAsia="仿宋_GB2312"/>
                <w:sz w:val="24"/>
                <w:color w:val="000000"/>
              </w:rPr>
              <w:t>具体包括：</w:t>
            </w:r>
          </w:p>
          <w:p>
            <w:pPr>
              <w:pStyle w:val="null3"/>
              <w:ind w:firstLine="480"/>
              <w:jc w:val="left"/>
            </w:pPr>
            <w:r>
              <w:rPr>
                <w:rFonts w:ascii="仿宋_GB2312" w:hAnsi="仿宋_GB2312" w:cs="仿宋_GB2312" w:eastAsia="仿宋_GB2312"/>
                <w:sz w:val="24"/>
                <w:color w:val="000000"/>
              </w:rPr>
              <w:t>(1)</w:t>
            </w:r>
            <w:r>
              <w:rPr>
                <w:rFonts w:ascii="仿宋_GB2312" w:hAnsi="仿宋_GB2312" w:cs="仿宋_GB2312" w:eastAsia="仿宋_GB2312"/>
                <w:sz w:val="24"/>
                <w:color w:val="000000"/>
              </w:rPr>
              <w:t>在线支持</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：提供设备故障分析、软件故障排除、应用操作指导及服务追踪。</w:t>
            </w:r>
          </w:p>
          <w:p>
            <w:pPr>
              <w:pStyle w:val="null3"/>
              <w:ind w:firstLine="480"/>
              <w:jc w:val="left"/>
            </w:pPr>
            <w:r>
              <w:rPr>
                <w:rFonts w:ascii="仿宋_GB2312" w:hAnsi="仿宋_GB2312" w:cs="仿宋_GB2312" w:eastAsia="仿宋_GB2312"/>
                <w:sz w:val="24"/>
                <w:color w:val="000000"/>
              </w:rPr>
              <w:t>(2)</w:t>
            </w:r>
            <w:r>
              <w:rPr>
                <w:rFonts w:ascii="仿宋_GB2312" w:hAnsi="仿宋_GB2312" w:cs="仿宋_GB2312" w:eastAsia="仿宋_GB2312"/>
                <w:sz w:val="24"/>
                <w:color w:val="000000"/>
              </w:rPr>
              <w:t>备件库</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：故障设备维修、配件与备件派送。</w:t>
            </w:r>
          </w:p>
          <w:p>
            <w:pPr>
              <w:pStyle w:val="null3"/>
              <w:ind w:firstLine="480"/>
              <w:jc w:val="left"/>
            </w:pPr>
            <w:r>
              <w:rPr>
                <w:rFonts w:ascii="仿宋_GB2312" w:hAnsi="仿宋_GB2312" w:cs="仿宋_GB2312" w:eastAsia="仿宋_GB2312"/>
                <w:sz w:val="24"/>
                <w:color w:val="000000"/>
              </w:rPr>
              <w:t>(3)</w:t>
            </w:r>
            <w:r>
              <w:rPr>
                <w:rFonts w:ascii="仿宋_GB2312" w:hAnsi="仿宋_GB2312" w:cs="仿宋_GB2312" w:eastAsia="仿宋_GB2312"/>
                <w:sz w:val="24"/>
                <w:color w:val="000000"/>
              </w:rPr>
              <w:t>产品维护</w:t>
            </w:r>
            <w:r>
              <w:rPr>
                <w:rFonts w:ascii="仿宋_GB2312" w:hAnsi="仿宋_GB2312" w:cs="仿宋_GB2312" w:eastAsia="仿宋_GB2312"/>
                <w:sz w:val="24"/>
                <w:color w:val="000000"/>
              </w:rPr>
              <w:t>服务</w:t>
            </w:r>
            <w:r>
              <w:rPr>
                <w:rFonts w:ascii="仿宋_GB2312" w:hAnsi="仿宋_GB2312" w:cs="仿宋_GB2312" w:eastAsia="仿宋_GB2312"/>
                <w:sz w:val="24"/>
                <w:color w:val="000000"/>
              </w:rPr>
              <w:t>：顾问咨询、设计实施、教学培训、支持维护、运行管理。</w:t>
            </w:r>
          </w:p>
          <w:p>
            <w:pPr>
              <w:pStyle w:val="null3"/>
              <w:ind w:firstLine="480"/>
              <w:jc w:val="left"/>
            </w:pPr>
            <w:r>
              <w:rPr>
                <w:rFonts w:ascii="仿宋_GB2312" w:hAnsi="仿宋_GB2312" w:cs="仿宋_GB2312" w:eastAsia="仿宋_GB2312"/>
                <w:sz w:val="24"/>
                <w:color w:val="000000"/>
              </w:rPr>
              <w:t>(4)</w:t>
            </w:r>
            <w:r>
              <w:rPr>
                <w:rFonts w:ascii="仿宋_GB2312" w:hAnsi="仿宋_GB2312" w:cs="仿宋_GB2312" w:eastAsia="仿宋_GB2312"/>
                <w:sz w:val="24"/>
                <w:color w:val="000000"/>
              </w:rPr>
              <w:t>设备运维管理，系统巡检（不少于</w:t>
            </w:r>
            <w:r>
              <w:rPr>
                <w:rFonts w:ascii="仿宋_GB2312" w:hAnsi="仿宋_GB2312" w:cs="仿宋_GB2312" w:eastAsia="仿宋_GB2312"/>
                <w:sz w:val="24"/>
                <w:color w:val="000000"/>
              </w:rPr>
              <w:t>4次/年），技术支持。</w:t>
            </w:r>
          </w:p>
          <w:p>
            <w:pPr>
              <w:pStyle w:val="null3"/>
              <w:ind w:firstLine="480"/>
              <w:jc w:val="left"/>
            </w:pPr>
            <w:r>
              <w:rPr>
                <w:rFonts w:ascii="仿宋_GB2312" w:hAnsi="仿宋_GB2312" w:cs="仿宋_GB2312" w:eastAsia="仿宋_GB2312"/>
                <w:sz w:val="24"/>
                <w:color w:val="000000"/>
              </w:rPr>
              <w:t>(5)</w:t>
            </w:r>
            <w:r>
              <w:rPr>
                <w:rFonts w:ascii="仿宋_GB2312" w:hAnsi="仿宋_GB2312" w:cs="仿宋_GB2312" w:eastAsia="仿宋_GB2312"/>
                <w:sz w:val="24"/>
                <w:color w:val="000000"/>
              </w:rPr>
              <w:t>大型活动现场保障：医院每次重大活动，维保方需派专门的技术人员来现场对活动全程音视频、灯光的使用进行保障。</w:t>
            </w:r>
          </w:p>
          <w:p>
            <w:pPr>
              <w:pStyle w:val="null3"/>
              <w:ind w:firstLine="480"/>
              <w:jc w:val="left"/>
            </w:pPr>
            <w:r>
              <w:rPr>
                <w:rFonts w:ascii="仿宋_GB2312" w:hAnsi="仿宋_GB2312" w:cs="仿宋_GB2312" w:eastAsia="仿宋_GB2312"/>
                <w:sz w:val="24"/>
                <w:color w:val="000000"/>
              </w:rPr>
              <w:t>9.</w:t>
            </w:r>
            <w:r>
              <w:rPr>
                <w:rFonts w:ascii="仿宋_GB2312" w:hAnsi="仿宋_GB2312" w:cs="仿宋_GB2312" w:eastAsia="仿宋_GB2312"/>
                <w:sz w:val="24"/>
                <w:color w:val="000000"/>
              </w:rPr>
              <w:t>排队叫号系统：</w:t>
            </w:r>
            <w:r>
              <w:rPr>
                <w:rFonts w:ascii="仿宋_GB2312" w:hAnsi="仿宋_GB2312" w:cs="仿宋_GB2312" w:eastAsia="仿宋_GB2312"/>
                <w:sz w:val="24"/>
                <w:color w:val="000000"/>
              </w:rPr>
              <w:t>提供系统安装服务、操作规程</w:t>
            </w:r>
            <w:r>
              <w:rPr>
                <w:rFonts w:ascii="仿宋_GB2312" w:hAnsi="仿宋_GB2312" w:cs="仿宋_GB2312" w:eastAsia="仿宋_GB2312"/>
                <w:sz w:val="24"/>
                <w:color w:val="000000"/>
              </w:rPr>
              <w:t>/基本故障修复/操作系统及数据库等培训、系统/服务器/运行环境/</w:t>
            </w:r>
            <w:r>
              <w:rPr>
                <w:rFonts w:ascii="仿宋_GB2312" w:hAnsi="仿宋_GB2312" w:cs="仿宋_GB2312" w:eastAsia="仿宋_GB2312"/>
                <w:sz w:val="24"/>
                <w:color w:val="000000"/>
              </w:rPr>
              <w:t>关键备份系统及配置情况</w:t>
            </w:r>
            <w:r>
              <w:rPr>
                <w:rFonts w:ascii="仿宋_GB2312" w:hAnsi="仿宋_GB2312" w:cs="仿宋_GB2312" w:eastAsia="仿宋_GB2312"/>
                <w:sz w:val="24"/>
                <w:color w:val="000000"/>
              </w:rPr>
              <w:t>检查、</w:t>
            </w:r>
            <w:r>
              <w:rPr>
                <w:rFonts w:ascii="仿宋_GB2312" w:hAnsi="仿宋_GB2312" w:cs="仿宋_GB2312" w:eastAsia="仿宋_GB2312"/>
                <w:sz w:val="24"/>
                <w:color w:val="000000"/>
              </w:rPr>
              <w:t>技术交流与通告服务。</w:t>
            </w:r>
          </w:p>
          <w:p>
            <w:pPr>
              <w:pStyle w:val="null3"/>
              <w:ind w:firstLine="480"/>
              <w:jc w:val="left"/>
            </w:pPr>
            <w:r>
              <w:rPr>
                <w:rFonts w:ascii="仿宋_GB2312" w:hAnsi="仿宋_GB2312" w:cs="仿宋_GB2312" w:eastAsia="仿宋_GB2312"/>
                <w:sz w:val="24"/>
                <w:color w:val="000000"/>
              </w:rPr>
              <w:t>三、技术要求（如有，一般适合于技术服务项目）</w:t>
            </w:r>
          </w:p>
          <w:p>
            <w:pPr>
              <w:pStyle w:val="null3"/>
              <w:spacing w:before="75" w:after="75"/>
              <w:jc w:val="left"/>
            </w:pPr>
            <w:r>
              <w:rPr>
                <w:rFonts w:ascii="仿宋_GB2312" w:hAnsi="仿宋_GB2312" w:cs="仿宋_GB2312" w:eastAsia="仿宋_GB2312"/>
                <w:sz w:val="24"/>
                <w:color w:val="000000"/>
              </w:rPr>
              <w:t>1.</w:t>
            </w:r>
            <w:r>
              <w:rPr>
                <w:rFonts w:ascii="仿宋_GB2312" w:hAnsi="仿宋_GB2312" w:cs="仿宋_GB2312" w:eastAsia="仿宋_GB2312"/>
                <w:sz w:val="24"/>
                <w:color w:val="000000"/>
              </w:rPr>
              <w:t>系统巡检服务：包括</w:t>
            </w:r>
            <w:r>
              <w:rPr>
                <w:rFonts w:ascii="仿宋_GB2312" w:hAnsi="仿宋_GB2312" w:cs="仿宋_GB2312" w:eastAsia="仿宋_GB2312"/>
                <w:sz w:val="24"/>
                <w:color w:val="000000"/>
              </w:rPr>
              <w:t>检查操作系统的性能负荷，</w:t>
            </w:r>
            <w:r>
              <w:rPr>
                <w:rFonts w:ascii="仿宋_GB2312" w:hAnsi="仿宋_GB2312" w:cs="仿宋_GB2312" w:eastAsia="仿宋_GB2312"/>
                <w:sz w:val="24"/>
                <w:color w:val="000000"/>
              </w:rPr>
              <w:t>针对系统运行情况</w:t>
            </w:r>
            <w:r>
              <w:rPr>
                <w:rFonts w:ascii="仿宋_GB2312" w:hAnsi="仿宋_GB2312" w:cs="仿宋_GB2312" w:eastAsia="仿宋_GB2312"/>
                <w:sz w:val="24"/>
                <w:color w:val="000000"/>
              </w:rPr>
              <w:t>减少和屏蔽不必要的服务，最大限度的为</w:t>
            </w:r>
            <w:r>
              <w:rPr>
                <w:rFonts w:ascii="仿宋_GB2312" w:hAnsi="仿宋_GB2312" w:cs="仿宋_GB2312" w:eastAsia="仿宋_GB2312"/>
                <w:sz w:val="24"/>
                <w:color w:val="000000"/>
              </w:rPr>
              <w:t>各</w:t>
            </w:r>
            <w:r>
              <w:rPr>
                <w:rFonts w:ascii="仿宋_GB2312" w:hAnsi="仿宋_GB2312" w:cs="仿宋_GB2312" w:eastAsia="仿宋_GB2312"/>
                <w:sz w:val="24"/>
                <w:color w:val="000000"/>
              </w:rPr>
              <w:t>业务系统提供更多的资源。定期检查系统运行时性能情况，根据情况停止</w:t>
            </w:r>
            <w:r>
              <w:rPr>
                <w:rFonts w:ascii="仿宋_GB2312" w:hAnsi="仿宋_GB2312" w:cs="仿宋_GB2312" w:eastAsia="仿宋_GB2312"/>
                <w:sz w:val="24"/>
                <w:color w:val="000000"/>
              </w:rPr>
              <w:t>非核心</w:t>
            </w:r>
            <w:r>
              <w:rPr>
                <w:rFonts w:ascii="仿宋_GB2312" w:hAnsi="仿宋_GB2312" w:cs="仿宋_GB2312" w:eastAsia="仿宋_GB2312"/>
                <w:sz w:val="24"/>
                <w:color w:val="000000"/>
              </w:rPr>
              <w:t>进程启动</w:t>
            </w:r>
            <w:r>
              <w:rPr>
                <w:rFonts w:ascii="仿宋_GB2312" w:hAnsi="仿宋_GB2312" w:cs="仿宋_GB2312" w:eastAsia="仿宋_GB2312"/>
                <w:sz w:val="24"/>
                <w:color w:val="000000"/>
              </w:rPr>
              <w:t>；</w:t>
            </w:r>
            <w:r>
              <w:rPr>
                <w:rFonts w:ascii="仿宋_GB2312" w:hAnsi="仿宋_GB2312" w:cs="仿宋_GB2312" w:eastAsia="仿宋_GB2312"/>
                <w:sz w:val="24"/>
                <w:color w:val="000000"/>
              </w:rPr>
              <w:t>定期使用安全工具对操作系统进行</w:t>
            </w:r>
            <w:r>
              <w:rPr>
                <w:rFonts w:ascii="仿宋_GB2312" w:hAnsi="仿宋_GB2312" w:cs="仿宋_GB2312" w:eastAsia="仿宋_GB2312"/>
                <w:sz w:val="24"/>
                <w:color w:val="000000"/>
              </w:rPr>
              <w:t>安全漏洞</w:t>
            </w:r>
            <w:r>
              <w:rPr>
                <w:rFonts w:ascii="仿宋_GB2312" w:hAnsi="仿宋_GB2312" w:cs="仿宋_GB2312" w:eastAsia="仿宋_GB2312"/>
                <w:sz w:val="24"/>
                <w:color w:val="000000"/>
              </w:rPr>
              <w:t>扫描，及时修补漏洞。</w:t>
            </w:r>
          </w:p>
          <w:p>
            <w:pPr>
              <w:pStyle w:val="null3"/>
              <w:spacing w:before="75" w:after="75"/>
              <w:jc w:val="left"/>
            </w:pPr>
            <w:r>
              <w:rPr>
                <w:rFonts w:ascii="仿宋_GB2312" w:hAnsi="仿宋_GB2312" w:cs="仿宋_GB2312" w:eastAsia="仿宋_GB2312"/>
                <w:sz w:val="24"/>
                <w:color w:val="000000"/>
              </w:rPr>
              <w:t>2.</w:t>
            </w:r>
            <w:r>
              <w:rPr>
                <w:rFonts w:ascii="仿宋_GB2312" w:hAnsi="仿宋_GB2312" w:cs="仿宋_GB2312" w:eastAsia="仿宋_GB2312"/>
                <w:sz w:val="24"/>
                <w:color w:val="000000"/>
              </w:rPr>
              <w:t>数据库性能优化服务：随着系统运行，数据库中的数据量越来越大，处理时间相应变慢，提供查询优化、数据库配置优化、协同优化等服务进行数据库优化，减少系统瓶颈，减少资源占用，提升系统运行速度。</w:t>
            </w:r>
          </w:p>
          <w:p>
            <w:pPr>
              <w:pStyle w:val="null3"/>
              <w:spacing w:before="75" w:after="75"/>
              <w:jc w:val="left"/>
            </w:pPr>
            <w:r>
              <w:rPr>
                <w:rFonts w:ascii="仿宋_GB2312" w:hAnsi="仿宋_GB2312" w:cs="仿宋_GB2312" w:eastAsia="仿宋_GB2312"/>
                <w:sz w:val="24"/>
                <w:color w:val="000000"/>
              </w:rPr>
              <w:t>3.</w:t>
            </w:r>
            <w:r>
              <w:rPr>
                <w:rFonts w:ascii="仿宋_GB2312" w:hAnsi="仿宋_GB2312" w:cs="仿宋_GB2312" w:eastAsia="仿宋_GB2312"/>
                <w:sz w:val="24"/>
                <w:color w:val="000000"/>
              </w:rPr>
              <w:t>数据备份与恢复服务：要求制定备份策略，按时间周期组合使用完全备份、增量备份等；制定备份恢复应急预案并定期进行备份恢复演习；消除备份数据与在线数据存在的备份间隔差异，保证数据完整性。</w:t>
            </w:r>
          </w:p>
          <w:p>
            <w:pPr>
              <w:pStyle w:val="null3"/>
              <w:spacing w:before="75" w:after="75"/>
              <w:jc w:val="left"/>
            </w:pPr>
            <w:r>
              <w:rPr>
                <w:rFonts w:ascii="仿宋_GB2312" w:hAnsi="仿宋_GB2312" w:cs="仿宋_GB2312" w:eastAsia="仿宋_GB2312"/>
                <w:sz w:val="24"/>
                <w:color w:val="000000"/>
              </w:rPr>
              <w:t>4.</w:t>
            </w:r>
            <w:r>
              <w:rPr>
                <w:rFonts w:ascii="仿宋_GB2312" w:hAnsi="仿宋_GB2312" w:cs="仿宋_GB2312" w:eastAsia="仿宋_GB2312"/>
                <w:sz w:val="24"/>
                <w:color w:val="000000"/>
              </w:rPr>
              <w:t>在线支持服务：提供技术咨询、设备故障分析、软件故障排除、应用操作指导及服务追踪。</w:t>
            </w:r>
          </w:p>
          <w:p>
            <w:pPr>
              <w:pStyle w:val="null3"/>
              <w:spacing w:before="75" w:after="75"/>
              <w:jc w:val="left"/>
            </w:pPr>
            <w:r>
              <w:rPr>
                <w:rFonts w:ascii="仿宋_GB2312" w:hAnsi="仿宋_GB2312" w:cs="仿宋_GB2312" w:eastAsia="仿宋_GB2312"/>
                <w:sz w:val="24"/>
                <w:color w:val="000000"/>
              </w:rPr>
              <w:t>5.</w:t>
            </w:r>
            <w:r>
              <w:rPr>
                <w:rFonts w:ascii="仿宋_GB2312" w:hAnsi="仿宋_GB2312" w:cs="仿宋_GB2312" w:eastAsia="仿宋_GB2312"/>
                <w:sz w:val="24"/>
                <w:color w:val="000000"/>
              </w:rPr>
              <w:t>备件库支持服务：包含硬件设备的子系统需提供故障设备维修、配件（适配现有系统）与备件派送。</w:t>
            </w:r>
          </w:p>
          <w:p>
            <w:pPr>
              <w:pStyle w:val="null3"/>
              <w:spacing w:before="75" w:after="75"/>
              <w:jc w:val="left"/>
            </w:pPr>
            <w:r>
              <w:rPr>
                <w:rFonts w:ascii="仿宋_GB2312" w:hAnsi="仿宋_GB2312" w:cs="仿宋_GB2312" w:eastAsia="仿宋_GB2312"/>
                <w:sz w:val="24"/>
                <w:color w:val="000000"/>
              </w:rPr>
              <w:t>6.</w:t>
            </w:r>
            <w:r>
              <w:rPr>
                <w:rFonts w:ascii="仿宋_GB2312" w:hAnsi="仿宋_GB2312" w:cs="仿宋_GB2312" w:eastAsia="仿宋_GB2312"/>
                <w:sz w:val="24"/>
                <w:color w:val="000000"/>
              </w:rPr>
              <w:t>配合医院要求定期进行安全检查和系统自检。</w:t>
            </w:r>
          </w:p>
          <w:p>
            <w:pPr>
              <w:pStyle w:val="null3"/>
              <w:spacing w:before="75" w:after="75"/>
              <w:jc w:val="left"/>
            </w:pPr>
            <w:r>
              <w:rPr>
                <w:rFonts w:ascii="仿宋_GB2312" w:hAnsi="仿宋_GB2312" w:cs="仿宋_GB2312" w:eastAsia="仿宋_GB2312"/>
                <w:sz w:val="24"/>
                <w:color w:val="000000"/>
              </w:rPr>
              <w:t>四、服务要求（如对人员配置、专业设备、服务标准等）</w:t>
            </w:r>
          </w:p>
          <w:p>
            <w:pPr>
              <w:pStyle w:val="null3"/>
              <w:ind w:firstLine="480"/>
              <w:jc w:val="left"/>
            </w:pPr>
            <w:r>
              <w:rPr>
                <w:rFonts w:ascii="仿宋_GB2312" w:hAnsi="仿宋_GB2312" w:cs="仿宋_GB2312" w:eastAsia="仿宋_GB2312"/>
                <w:sz w:val="24"/>
                <w:color w:val="000000"/>
              </w:rPr>
              <w:t>在合同执行过程中需要服务商应执行的相关服务标准和应当履行的相关义务。</w:t>
            </w:r>
          </w:p>
          <w:p>
            <w:pPr>
              <w:pStyle w:val="null3"/>
              <w:ind w:firstLine="480"/>
              <w:jc w:val="left"/>
            </w:pPr>
            <w:r>
              <w:rPr>
                <w:rFonts w:ascii="仿宋_GB2312" w:hAnsi="仿宋_GB2312" w:cs="仿宋_GB2312" w:eastAsia="仿宋_GB2312"/>
                <w:sz w:val="24"/>
                <w:color w:val="000000"/>
              </w:rPr>
              <w:t>服务供应商</w:t>
            </w:r>
            <w:r>
              <w:rPr>
                <w:rFonts w:ascii="仿宋_GB2312" w:hAnsi="仿宋_GB2312" w:cs="仿宋_GB2312" w:eastAsia="仿宋_GB2312"/>
                <w:sz w:val="24"/>
                <w:color w:val="000000"/>
              </w:rPr>
              <w:t>为本项目专门设立售后服务部，在维保期内为系统提供配套的售后技术支持服务；听取</w:t>
            </w:r>
            <w:r>
              <w:rPr>
                <w:rFonts w:ascii="仿宋_GB2312" w:hAnsi="仿宋_GB2312" w:cs="仿宋_GB2312" w:eastAsia="仿宋_GB2312"/>
                <w:sz w:val="24"/>
                <w:color w:val="000000"/>
              </w:rPr>
              <w:t>各子系统使用科室</w:t>
            </w:r>
            <w:r>
              <w:rPr>
                <w:rFonts w:ascii="仿宋_GB2312" w:hAnsi="仿宋_GB2312" w:cs="仿宋_GB2312" w:eastAsia="仿宋_GB2312"/>
                <w:sz w:val="24"/>
                <w:color w:val="000000"/>
              </w:rPr>
              <w:t>的意见，并将意见反馈到各相关工作组，根据需要为我</w:t>
            </w:r>
            <w:r>
              <w:rPr>
                <w:rFonts w:ascii="仿宋_GB2312" w:hAnsi="仿宋_GB2312" w:cs="仿宋_GB2312" w:eastAsia="仿宋_GB2312"/>
                <w:sz w:val="24"/>
                <w:color w:val="000000"/>
              </w:rPr>
              <w:t>院</w:t>
            </w:r>
            <w:r>
              <w:rPr>
                <w:rFonts w:ascii="仿宋_GB2312" w:hAnsi="仿宋_GB2312" w:cs="仿宋_GB2312" w:eastAsia="仿宋_GB2312"/>
                <w:sz w:val="24"/>
                <w:color w:val="000000"/>
              </w:rPr>
              <w:t>提供配套的技术支持服务，主要内容如下：</w:t>
            </w:r>
          </w:p>
          <w:tbl>
            <w:tblPr>
              <w:tblInd w:type="dxa" w:w="105"/>
              <w:tblBorders>
                <w:top w:val="none" w:color="000000" w:sz="4"/>
                <w:left w:val="none" w:color="000000" w:sz="4"/>
                <w:bottom w:val="none" w:color="000000" w:sz="4"/>
                <w:right w:val="none" w:color="000000" w:sz="4"/>
                <w:insideH w:val="none"/>
                <w:insideV w:val="none"/>
              </w:tblBorders>
            </w:tblPr>
            <w:tblGrid>
              <w:gridCol w:w="288"/>
              <w:gridCol w:w="412"/>
              <w:gridCol w:w="1846"/>
            </w:tblGrid>
            <w:tr>
              <w:tc>
                <w:tcPr>
                  <w:tcW w:type="dxa" w:w="288"/>
                  <w:tcBorders>
                    <w:top w:val="single" w:color="000000" w:sz="4"/>
                    <w:left w:val="single" w:color="000000" w:sz="4"/>
                    <w:bottom w:val="single" w:color="000000" w:sz="4"/>
                    <w:right w:val="single" w:color="000000" w:sz="4"/>
                  </w:tcBorders>
                  <w:shd w:fill="D6DCE4"/>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序号</w:t>
                  </w:r>
                </w:p>
              </w:tc>
              <w:tc>
                <w:tcPr>
                  <w:tcW w:type="dxa" w:w="412"/>
                  <w:tcBorders>
                    <w:top w:val="single" w:color="000000" w:sz="4"/>
                    <w:left w:val="single" w:color="000000" w:sz="4"/>
                    <w:bottom w:val="single" w:color="000000" w:sz="4"/>
                    <w:right w:val="single" w:color="000000" w:sz="4"/>
                  </w:tcBorders>
                  <w:shd w:fill="D6DCE4"/>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服务类别</w:t>
                  </w:r>
                </w:p>
              </w:tc>
              <w:tc>
                <w:tcPr>
                  <w:tcW w:type="dxa" w:w="1846"/>
                  <w:tcBorders>
                    <w:top w:val="single" w:color="000000" w:sz="4"/>
                    <w:left w:val="single" w:color="000000" w:sz="4"/>
                    <w:bottom w:val="single" w:color="000000" w:sz="4"/>
                    <w:right w:val="single" w:color="000000" w:sz="4"/>
                  </w:tcBorders>
                  <w:shd w:fill="D6DCE4"/>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服务能力要求</w:t>
                  </w:r>
                </w:p>
              </w:tc>
            </w:tr>
            <w:tr>
              <w:tc>
                <w:tcPr>
                  <w:tcW w:type="dxa" w:w="2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1</w:t>
                  </w:r>
                </w:p>
              </w:tc>
              <w:tc>
                <w:tcPr>
                  <w:tcW w:type="dxa" w:w="41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4"/>
                      <w:color w:val="000000"/>
                    </w:rPr>
                    <w:t>运维保障服务形式和时限</w:t>
                  </w:r>
                </w:p>
              </w:tc>
              <w:tc>
                <w:tcPr>
                  <w:tcW w:type="dxa" w:w="184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维护服务形式分为响应服务和主动服务：</w:t>
                  </w:r>
                </w:p>
                <w:p>
                  <w:pPr>
                    <w:pStyle w:val="null3"/>
                    <w:ind w:firstLine="480"/>
                    <w:jc w:val="left"/>
                  </w:pPr>
                  <w:r>
                    <w:rPr>
                      <w:rFonts w:ascii="仿宋_GB2312" w:hAnsi="仿宋_GB2312" w:cs="仿宋_GB2312" w:eastAsia="仿宋_GB2312"/>
                      <w:sz w:val="24"/>
                      <w:color w:val="000000"/>
                    </w:rPr>
                    <w:t>1、响应服务</w:t>
                  </w:r>
                  <w:r>
                    <w:rPr>
                      <w:rFonts w:ascii="仿宋_GB2312" w:hAnsi="仿宋_GB2312" w:cs="仿宋_GB2312" w:eastAsia="仿宋_GB2312"/>
                      <w:sz w:val="24"/>
                      <w:color w:val="000000"/>
                    </w:rPr>
                    <w:t>方式</w:t>
                  </w:r>
                  <w:r>
                    <w:rPr>
                      <w:rFonts w:ascii="仿宋_GB2312" w:hAnsi="仿宋_GB2312" w:cs="仿宋_GB2312" w:eastAsia="仿宋_GB2312"/>
                      <w:sz w:val="24"/>
                      <w:color w:val="000000"/>
                    </w:rPr>
                    <w:t>包括：</w:t>
                  </w:r>
                  <w:r>
                    <w:br/>
                  </w:r>
                  <w:r>
                    <w:rPr>
                      <w:rFonts w:ascii="仿宋_GB2312" w:hAnsi="仿宋_GB2312" w:cs="仿宋_GB2312" w:eastAsia="仿宋_GB2312"/>
                      <w:sz w:val="24"/>
                      <w:color w:val="000000"/>
                    </w:rPr>
                    <w:t>（</w:t>
                  </w:r>
                  <w:r>
                    <w:rPr>
                      <w:rFonts w:ascii="仿宋_GB2312" w:hAnsi="仿宋_GB2312" w:cs="仿宋_GB2312" w:eastAsia="仿宋_GB2312"/>
                      <w:sz w:val="24"/>
                      <w:color w:val="000000"/>
                    </w:rPr>
                    <w:t>1）远程维护方式：通过电话或远程网络协助等方式进行咨询服务的响应及系统突发故障的处理等工作，响应时间≤</w:t>
                  </w:r>
                  <w:r>
                    <w:rPr>
                      <w:rFonts w:ascii="仿宋_GB2312" w:hAnsi="仿宋_GB2312" w:cs="仿宋_GB2312" w:eastAsia="仿宋_GB2312"/>
                      <w:sz w:val="24"/>
                      <w:color w:val="000000"/>
                    </w:rPr>
                    <w:t>3</w:t>
                  </w:r>
                  <w:r>
                    <w:rPr>
                      <w:rFonts w:ascii="仿宋_GB2312" w:hAnsi="仿宋_GB2312" w:cs="仿宋_GB2312" w:eastAsia="仿宋_GB2312"/>
                      <w:sz w:val="24"/>
                      <w:color w:val="000000"/>
                    </w:rPr>
                    <w:t>0分钟。</w:t>
                  </w:r>
                  <w:r>
                    <w:br/>
                  </w:r>
                  <w:r>
                    <w:rPr>
                      <w:rFonts w:ascii="仿宋_GB2312" w:hAnsi="仿宋_GB2312" w:cs="仿宋_GB2312" w:eastAsia="仿宋_GB2312"/>
                      <w:sz w:val="24"/>
                      <w:color w:val="000000"/>
                    </w:rPr>
                    <w:t>（</w:t>
                  </w:r>
                  <w:r>
                    <w:rPr>
                      <w:rFonts w:ascii="仿宋_GB2312" w:hAnsi="仿宋_GB2312" w:cs="仿宋_GB2312" w:eastAsia="仿宋_GB2312"/>
                      <w:sz w:val="24"/>
                      <w:color w:val="000000"/>
                    </w:rPr>
                    <w:t>2）现场技术服务：系统出现突发故障导致业务中止或</w:t>
                  </w:r>
                  <w:r>
                    <w:rPr>
                      <w:rFonts w:ascii="仿宋_GB2312" w:hAnsi="仿宋_GB2312" w:cs="仿宋_GB2312" w:eastAsia="仿宋_GB2312"/>
                      <w:sz w:val="24"/>
                      <w:color w:val="000000"/>
                    </w:rPr>
                    <w:t>医院</w:t>
                  </w:r>
                  <w:r>
                    <w:rPr>
                      <w:rFonts w:ascii="仿宋_GB2312" w:hAnsi="仿宋_GB2312" w:cs="仿宋_GB2312" w:eastAsia="仿宋_GB2312"/>
                      <w:sz w:val="24"/>
                      <w:color w:val="000000"/>
                    </w:rPr>
                    <w:t>有紧急业务需求时，立即派出工作人员抵达现场，到达现场时间</w:t>
                  </w:r>
                  <w:r>
                    <w:rPr>
                      <w:rFonts w:ascii="仿宋_GB2312" w:hAnsi="仿宋_GB2312" w:cs="仿宋_GB2312" w:eastAsia="仿宋_GB2312"/>
                      <w:sz w:val="24"/>
                      <w:color w:val="000000"/>
                    </w:rPr>
                    <w:t>≤2小时，与</w:t>
                  </w:r>
                  <w:r>
                    <w:rPr>
                      <w:rFonts w:ascii="仿宋_GB2312" w:hAnsi="仿宋_GB2312" w:cs="仿宋_GB2312" w:eastAsia="仿宋_GB2312"/>
                      <w:sz w:val="24"/>
                      <w:color w:val="000000"/>
                    </w:rPr>
                    <w:t>医院</w:t>
                  </w:r>
                  <w:r>
                    <w:rPr>
                      <w:rFonts w:ascii="仿宋_GB2312" w:hAnsi="仿宋_GB2312" w:cs="仿宋_GB2312" w:eastAsia="仿宋_GB2312"/>
                      <w:sz w:val="24"/>
                      <w:color w:val="000000"/>
                    </w:rPr>
                    <w:t>工作人员一起对系统故障进行分析并提出解决方案，在征得</w:t>
                  </w:r>
                  <w:r>
                    <w:rPr>
                      <w:rFonts w:ascii="仿宋_GB2312" w:hAnsi="仿宋_GB2312" w:cs="仿宋_GB2312" w:eastAsia="仿宋_GB2312"/>
                      <w:sz w:val="24"/>
                      <w:color w:val="000000"/>
                    </w:rPr>
                    <w:t>医院</w:t>
                  </w:r>
                  <w:r>
                    <w:rPr>
                      <w:rFonts w:ascii="仿宋_GB2312" w:hAnsi="仿宋_GB2312" w:cs="仿宋_GB2312" w:eastAsia="仿宋_GB2312"/>
                      <w:sz w:val="24"/>
                      <w:color w:val="000000"/>
                    </w:rPr>
                    <w:t>同意后对故障进行排除，直至系统恢复正常、稳定运行，并将产生的技术文件归档且双方同时备案。</w:t>
                  </w:r>
                  <w:r>
                    <w:br/>
                  </w:r>
                  <w:r>
                    <w:rPr>
                      <w:rFonts w:ascii="仿宋_GB2312" w:hAnsi="仿宋_GB2312" w:cs="仿宋_GB2312" w:eastAsia="仿宋_GB2312"/>
                      <w:sz w:val="24"/>
                      <w:color w:val="000000"/>
                    </w:rPr>
                    <w:t>2、主动服务包括：</w:t>
                  </w:r>
                  <w:r>
                    <w:br/>
                  </w:r>
                  <w:r>
                    <w:rPr>
                      <w:rFonts w:ascii="仿宋_GB2312" w:hAnsi="仿宋_GB2312" w:cs="仿宋_GB2312" w:eastAsia="仿宋_GB2312"/>
                      <w:sz w:val="24"/>
                      <w:color w:val="000000"/>
                    </w:rPr>
                    <w:t>（</w:t>
                  </w:r>
                  <w:r>
                    <w:rPr>
                      <w:rFonts w:ascii="仿宋_GB2312" w:hAnsi="仿宋_GB2312" w:cs="仿宋_GB2312" w:eastAsia="仿宋_GB2312"/>
                      <w:sz w:val="24"/>
                      <w:color w:val="000000"/>
                    </w:rPr>
                    <w:t>1）巡检服务：每季度一次到达医院现场对系统进行全面巡检，优化系统运行，同时做好系统运行使用情况的记录，巡检内容包括但不限定：服务器状态、硬盘空间检查、系统漏洞的修复、数据库优化、上报数据情况、安全状态等；巡检工作对可能存在的隐患及出现的故障提出解决方案，并提供解决方案的培训及实际操作的维护手册。</w:t>
                  </w:r>
                  <w:r>
                    <w:br/>
                  </w:r>
                  <w:r>
                    <w:rPr>
                      <w:rFonts w:ascii="仿宋_GB2312" w:hAnsi="仿宋_GB2312" w:cs="仿宋_GB2312" w:eastAsia="仿宋_GB2312"/>
                      <w:sz w:val="24"/>
                      <w:color w:val="000000"/>
                    </w:rPr>
                    <w:t>（</w:t>
                  </w:r>
                  <w:r>
                    <w:rPr>
                      <w:rFonts w:ascii="仿宋_GB2312" w:hAnsi="仿宋_GB2312" w:cs="仿宋_GB2312" w:eastAsia="仿宋_GB2312"/>
                      <w:sz w:val="24"/>
                      <w:color w:val="000000"/>
                    </w:rPr>
                    <w:t>2）按季度将行业内的一些先进管理理念、业务模式、建设思路、解决方案、对现有系统提出的合理化整改建议以电话、纸质文件等形式推荐给科室。</w:t>
                  </w:r>
                </w:p>
              </w:tc>
            </w:tr>
            <w:tr>
              <w:tc>
                <w:tcPr>
                  <w:tcW w:type="dxa" w:w="2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2</w:t>
                  </w:r>
                </w:p>
              </w:tc>
              <w:tc>
                <w:tcPr>
                  <w:tcW w:type="dxa" w:w="41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4"/>
                      <w:color w:val="000000"/>
                    </w:rPr>
                    <w:t>运维保障服务标准</w:t>
                  </w:r>
                </w:p>
              </w:tc>
              <w:tc>
                <w:tcPr>
                  <w:tcW w:type="dxa" w:w="184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80"/>
                    <w:jc w:val="left"/>
                  </w:pPr>
                  <w:r>
                    <w:rPr>
                      <w:rFonts w:ascii="仿宋_GB2312" w:hAnsi="仿宋_GB2312" w:cs="仿宋_GB2312" w:eastAsia="仿宋_GB2312"/>
                      <w:sz w:val="24"/>
                      <w:color w:val="000000"/>
                    </w:rPr>
                    <w:t>运维响应：</w:t>
                  </w:r>
                  <w:r>
                    <w:rPr>
                      <w:rFonts w:ascii="仿宋_GB2312" w:hAnsi="仿宋_GB2312" w:cs="仿宋_GB2312" w:eastAsia="仿宋_GB2312"/>
                      <w:sz w:val="24"/>
                      <w:color w:val="000000"/>
                    </w:rPr>
                    <w:t>维保服务为全年保障型服务，时间要求</w:t>
                  </w:r>
                  <w:r>
                    <w:rPr>
                      <w:rFonts w:ascii="仿宋_GB2312" w:hAnsi="仿宋_GB2312" w:cs="仿宋_GB2312" w:eastAsia="仿宋_GB2312"/>
                      <w:sz w:val="24"/>
                      <w:color w:val="000000"/>
                    </w:rPr>
                    <w:t>7</w:t>
                  </w:r>
                  <w:r>
                    <w:rPr>
                      <w:rFonts w:ascii="仿宋_GB2312" w:hAnsi="仿宋_GB2312" w:cs="仿宋_GB2312" w:eastAsia="仿宋_GB2312"/>
                      <w:sz w:val="24"/>
                      <w:color w:val="000000"/>
                    </w:rPr>
                    <w:t>×</w:t>
                  </w:r>
                  <w:r>
                    <w:rPr>
                      <w:rFonts w:ascii="仿宋_GB2312" w:hAnsi="仿宋_GB2312" w:cs="仿宋_GB2312" w:eastAsia="仿宋_GB2312"/>
                      <w:sz w:val="24"/>
                      <w:color w:val="000000"/>
                    </w:rPr>
                    <w:t>24小时</w:t>
                  </w:r>
                  <w:r>
                    <w:rPr>
                      <w:rFonts w:ascii="仿宋_GB2312" w:hAnsi="仿宋_GB2312" w:cs="仿宋_GB2312" w:eastAsia="仿宋_GB2312"/>
                      <w:sz w:val="24"/>
                      <w:color w:val="000000"/>
                    </w:rPr>
                    <w:t>的电话技术支持及远程网络协助</w:t>
                  </w:r>
                  <w:r>
                    <w:rPr>
                      <w:rFonts w:ascii="仿宋_GB2312" w:hAnsi="仿宋_GB2312" w:cs="仿宋_GB2312" w:eastAsia="仿宋_GB2312"/>
                      <w:sz w:val="24"/>
                      <w:color w:val="000000"/>
                    </w:rPr>
                    <w:t>，故障</w:t>
                  </w:r>
                  <w:r>
                    <w:rPr>
                      <w:rFonts w:ascii="仿宋_GB2312" w:hAnsi="仿宋_GB2312" w:cs="仿宋_GB2312" w:eastAsia="仿宋_GB2312"/>
                      <w:sz w:val="24"/>
                      <w:color w:val="000000"/>
                    </w:rPr>
                    <w:t>3</w:t>
                  </w:r>
                  <w:r>
                    <w:rPr>
                      <w:rFonts w:ascii="仿宋_GB2312" w:hAnsi="仿宋_GB2312" w:cs="仿宋_GB2312" w:eastAsia="仿宋_GB2312"/>
                      <w:sz w:val="24"/>
                      <w:color w:val="000000"/>
                    </w:rPr>
                    <w:t>0分钟响应，远程处理1小时内排除故障；需现场服务时,</w:t>
                  </w:r>
                  <w:r>
                    <w:rPr>
                      <w:rFonts w:ascii="仿宋_GB2312" w:hAnsi="仿宋_GB2312" w:cs="仿宋_GB2312" w:eastAsia="仿宋_GB2312"/>
                      <w:sz w:val="24"/>
                      <w:color w:val="000000"/>
                    </w:rPr>
                    <w:t>2</w:t>
                  </w:r>
                  <w:r>
                    <w:rPr>
                      <w:rFonts w:ascii="仿宋_GB2312" w:hAnsi="仿宋_GB2312" w:cs="仿宋_GB2312" w:eastAsia="仿宋_GB2312"/>
                      <w:sz w:val="24"/>
                      <w:color w:val="000000"/>
                    </w:rPr>
                    <w:t>小时内</w:t>
                  </w:r>
                  <w:r>
                    <w:rPr>
                      <w:rFonts w:ascii="仿宋_GB2312" w:hAnsi="仿宋_GB2312" w:cs="仿宋_GB2312" w:eastAsia="仿宋_GB2312"/>
                      <w:sz w:val="24"/>
                      <w:color w:val="000000"/>
                    </w:rPr>
                    <w:t>到达</w:t>
                  </w:r>
                  <w:r>
                    <w:rPr>
                      <w:rFonts w:ascii="仿宋_GB2312" w:hAnsi="仿宋_GB2312" w:cs="仿宋_GB2312" w:eastAsia="仿宋_GB2312"/>
                      <w:sz w:val="24"/>
                      <w:color w:val="000000"/>
                    </w:rPr>
                    <w:t>用户现场，</w:t>
                  </w:r>
                  <w:r>
                    <w:rPr>
                      <w:rFonts w:ascii="仿宋_GB2312" w:hAnsi="仿宋_GB2312" w:cs="仿宋_GB2312" w:eastAsia="仿宋_GB2312"/>
                      <w:sz w:val="24"/>
                      <w:color w:val="000000"/>
                    </w:rPr>
                    <w:t>4</w:t>
                  </w:r>
                  <w:r>
                    <w:rPr>
                      <w:rFonts w:ascii="仿宋_GB2312" w:hAnsi="仿宋_GB2312" w:cs="仿宋_GB2312" w:eastAsia="仿宋_GB2312"/>
                      <w:sz w:val="24"/>
                      <w:color w:val="000000"/>
                    </w:rPr>
                    <w:t>小时内解决问题恢复业务，其他情况根据医院要求履行服务；根据用户需求，全年不限服务次数，</w:t>
                  </w:r>
                  <w:r>
                    <w:rPr>
                      <w:rFonts w:ascii="仿宋_GB2312" w:hAnsi="仿宋_GB2312" w:cs="仿宋_GB2312" w:eastAsia="仿宋_GB2312"/>
                      <w:sz w:val="24"/>
                      <w:color w:val="000000"/>
                    </w:rPr>
                    <w:t>提供</w:t>
                  </w:r>
                  <w:r>
                    <w:rPr>
                      <w:rFonts w:ascii="仿宋_GB2312" w:hAnsi="仿宋_GB2312" w:cs="仿宋_GB2312" w:eastAsia="仿宋_GB2312"/>
                      <w:sz w:val="24"/>
                      <w:color w:val="000000"/>
                    </w:rPr>
                    <w:t>不少于</w:t>
                  </w:r>
                  <w:r>
                    <w:rPr>
                      <w:rFonts w:ascii="仿宋_GB2312" w:hAnsi="仿宋_GB2312" w:cs="仿宋_GB2312" w:eastAsia="仿宋_GB2312"/>
                      <w:sz w:val="24"/>
                      <w:color w:val="000000"/>
                    </w:rPr>
                    <w:t>4</w:t>
                  </w:r>
                  <w:r>
                    <w:rPr>
                      <w:rFonts w:ascii="仿宋_GB2312" w:hAnsi="仿宋_GB2312" w:cs="仿宋_GB2312" w:eastAsia="仿宋_GB2312"/>
                      <w:sz w:val="24"/>
                      <w:color w:val="000000"/>
                    </w:rPr>
                    <w:t>次常规巡检服务，同时提供不限次数的重大节日和重要场合保障服务。服务供应商</w:t>
                  </w:r>
                  <w:r>
                    <w:rPr>
                      <w:rFonts w:ascii="仿宋_GB2312" w:hAnsi="仿宋_GB2312" w:cs="仿宋_GB2312" w:eastAsia="仿宋_GB2312"/>
                      <w:sz w:val="24"/>
                      <w:color w:val="000000"/>
                    </w:rPr>
                    <w:t>应</w:t>
                  </w:r>
                  <w:r>
                    <w:rPr>
                      <w:rFonts w:ascii="仿宋_GB2312" w:hAnsi="仿宋_GB2312" w:cs="仿宋_GB2312" w:eastAsia="仿宋_GB2312"/>
                      <w:sz w:val="24"/>
                      <w:color w:val="000000"/>
                    </w:rPr>
                    <w:t>对</w:t>
                  </w:r>
                  <w:r>
                    <w:rPr>
                      <w:rFonts w:ascii="仿宋_GB2312" w:hAnsi="仿宋_GB2312" w:cs="仿宋_GB2312" w:eastAsia="仿宋_GB2312"/>
                      <w:sz w:val="24"/>
                      <w:color w:val="000000"/>
                    </w:rPr>
                    <w:t>各子</w:t>
                  </w:r>
                  <w:r>
                    <w:rPr>
                      <w:rFonts w:ascii="仿宋_GB2312" w:hAnsi="仿宋_GB2312" w:cs="仿宋_GB2312" w:eastAsia="仿宋_GB2312"/>
                      <w:sz w:val="24"/>
                      <w:color w:val="000000"/>
                    </w:rPr>
                    <w:t>系统的运行</w:t>
                  </w:r>
                  <w:r>
                    <w:rPr>
                      <w:rFonts w:ascii="仿宋_GB2312" w:hAnsi="仿宋_GB2312" w:cs="仿宋_GB2312" w:eastAsia="仿宋_GB2312"/>
                      <w:sz w:val="24"/>
                      <w:color w:val="000000"/>
                    </w:rPr>
                    <w:t>提供以下技术支持服务：</w:t>
                  </w:r>
                </w:p>
                <w:p>
                  <w:pPr>
                    <w:pStyle w:val="null3"/>
                    <w:ind w:firstLine="480"/>
                    <w:jc w:val="left"/>
                  </w:pPr>
                  <w:r>
                    <w:rPr>
                      <w:rFonts w:ascii="仿宋_GB2312" w:hAnsi="仿宋_GB2312" w:cs="仿宋_GB2312" w:eastAsia="仿宋_GB2312"/>
                      <w:sz w:val="24"/>
                      <w:color w:val="000000"/>
                    </w:rPr>
                    <w:t>(1)</w:t>
                  </w:r>
                  <w:r>
                    <w:rPr>
                      <w:rFonts w:ascii="仿宋_GB2312" w:hAnsi="仿宋_GB2312" w:cs="仿宋_GB2312" w:eastAsia="仿宋_GB2312"/>
                      <w:sz w:val="24"/>
                      <w:color w:val="000000"/>
                    </w:rPr>
                    <w:t>运行期间正常的定期维护（</w:t>
                  </w:r>
                  <w:r>
                    <w:rPr>
                      <w:rFonts w:ascii="仿宋_GB2312" w:hAnsi="仿宋_GB2312" w:cs="仿宋_GB2312" w:eastAsia="仿宋_GB2312"/>
                      <w:sz w:val="24"/>
                      <w:color w:val="000000"/>
                    </w:rPr>
                    <w:t>软硬件</w:t>
                  </w:r>
                  <w:r>
                    <w:rPr>
                      <w:rFonts w:ascii="仿宋_GB2312" w:hAnsi="仿宋_GB2312" w:cs="仿宋_GB2312" w:eastAsia="仿宋_GB2312"/>
                      <w:sz w:val="24"/>
                      <w:color w:val="000000"/>
                    </w:rPr>
                    <w:t>）工作</w:t>
                  </w:r>
                </w:p>
                <w:p>
                  <w:pPr>
                    <w:pStyle w:val="null3"/>
                    <w:ind w:firstLine="480"/>
                    <w:jc w:val="left"/>
                  </w:pPr>
                  <w:r>
                    <w:rPr>
                      <w:rFonts w:ascii="仿宋_GB2312" w:hAnsi="仿宋_GB2312" w:cs="仿宋_GB2312" w:eastAsia="仿宋_GB2312"/>
                      <w:sz w:val="24"/>
                      <w:color w:val="000000"/>
                    </w:rPr>
                    <w:t>(2)</w:t>
                  </w:r>
                  <w:r>
                    <w:rPr>
                      <w:rFonts w:ascii="仿宋_GB2312" w:hAnsi="仿宋_GB2312" w:cs="仿宋_GB2312" w:eastAsia="仿宋_GB2312"/>
                      <w:sz w:val="24"/>
                      <w:color w:val="000000"/>
                    </w:rPr>
                    <w:t>运行期间故障的及时响应和</w:t>
                  </w:r>
                  <w:r>
                    <w:rPr>
                      <w:rFonts w:ascii="仿宋_GB2312" w:hAnsi="仿宋_GB2312" w:cs="仿宋_GB2312" w:eastAsia="仿宋_GB2312"/>
                      <w:sz w:val="24"/>
                      <w:color w:val="000000"/>
                    </w:rPr>
                    <w:t>处理</w:t>
                  </w:r>
                </w:p>
                <w:p>
                  <w:pPr>
                    <w:pStyle w:val="null3"/>
                    <w:ind w:firstLine="480"/>
                    <w:jc w:val="left"/>
                  </w:pPr>
                  <w:r>
                    <w:rPr>
                      <w:rFonts w:ascii="仿宋_GB2312" w:hAnsi="仿宋_GB2312" w:cs="仿宋_GB2312" w:eastAsia="仿宋_GB2312"/>
                      <w:sz w:val="24"/>
                      <w:color w:val="000000"/>
                    </w:rPr>
                    <w:t>(3)</w:t>
                  </w:r>
                  <w:r>
                    <w:rPr>
                      <w:rFonts w:ascii="仿宋_GB2312" w:hAnsi="仿宋_GB2312" w:cs="仿宋_GB2312" w:eastAsia="仿宋_GB2312"/>
                      <w:sz w:val="24"/>
                      <w:color w:val="000000"/>
                    </w:rPr>
                    <w:t>软硬件系统在扩充功能和更新升级时的技术支持</w:t>
                  </w:r>
                </w:p>
                <w:p>
                  <w:pPr>
                    <w:pStyle w:val="null3"/>
                    <w:ind w:firstLine="480"/>
                    <w:jc w:val="left"/>
                  </w:pPr>
                  <w:r>
                    <w:rPr>
                      <w:rFonts w:ascii="仿宋_GB2312" w:hAnsi="仿宋_GB2312" w:cs="仿宋_GB2312" w:eastAsia="仿宋_GB2312"/>
                      <w:sz w:val="24"/>
                      <w:color w:val="000000"/>
                    </w:rPr>
                    <w:t>(4)</w:t>
                  </w:r>
                  <w:r>
                    <w:rPr>
                      <w:rFonts w:ascii="仿宋_GB2312" w:hAnsi="仿宋_GB2312" w:cs="仿宋_GB2312" w:eastAsia="仿宋_GB2312"/>
                      <w:sz w:val="24"/>
                      <w:color w:val="000000"/>
                    </w:rPr>
                    <w:t>系统在扩建和业务范围增加时的咨询和技术支持</w:t>
                  </w:r>
                </w:p>
                <w:p>
                  <w:pPr>
                    <w:pStyle w:val="null3"/>
                    <w:ind w:firstLine="480"/>
                    <w:jc w:val="left"/>
                  </w:pPr>
                  <w:r>
                    <w:rPr>
                      <w:rFonts w:ascii="仿宋_GB2312" w:hAnsi="仿宋_GB2312" w:cs="仿宋_GB2312" w:eastAsia="仿宋_GB2312"/>
                      <w:sz w:val="24"/>
                      <w:color w:val="000000"/>
                    </w:rPr>
                    <w:t>(5)</w:t>
                  </w:r>
                  <w:r>
                    <w:rPr>
                      <w:rFonts w:ascii="仿宋_GB2312" w:hAnsi="仿宋_GB2312" w:cs="仿宋_GB2312" w:eastAsia="仿宋_GB2312"/>
                      <w:sz w:val="24"/>
                      <w:color w:val="000000"/>
                    </w:rPr>
                    <w:t>系统软、硬件出现的</w:t>
                  </w:r>
                  <w:r>
                    <w:rPr>
                      <w:rFonts w:ascii="仿宋_GB2312" w:hAnsi="仿宋_GB2312" w:cs="仿宋_GB2312" w:eastAsia="仿宋_GB2312"/>
                      <w:sz w:val="24"/>
                      <w:color w:val="000000"/>
                    </w:rPr>
                    <w:t>优化</w:t>
                  </w:r>
                  <w:r>
                    <w:rPr>
                      <w:rFonts w:ascii="仿宋_GB2312" w:hAnsi="仿宋_GB2312" w:cs="仿宋_GB2312" w:eastAsia="仿宋_GB2312"/>
                      <w:sz w:val="24"/>
                      <w:color w:val="000000"/>
                    </w:rPr>
                    <w:t>、保修和更换等工作。</w:t>
                  </w:r>
                </w:p>
                <w:p>
                  <w:pPr>
                    <w:pStyle w:val="null3"/>
                    <w:ind w:firstLine="480"/>
                    <w:jc w:val="left"/>
                  </w:pPr>
                  <w:r>
                    <w:rPr>
                      <w:rFonts w:ascii="仿宋_GB2312" w:hAnsi="仿宋_GB2312" w:cs="仿宋_GB2312" w:eastAsia="仿宋_GB2312"/>
                      <w:sz w:val="24"/>
                      <w:color w:val="000000"/>
                    </w:rPr>
                    <w:t>(6)</w:t>
                  </w:r>
                  <w:r>
                    <w:rPr>
                      <w:rFonts w:ascii="仿宋_GB2312" w:hAnsi="仿宋_GB2312" w:cs="仿宋_GB2312" w:eastAsia="仿宋_GB2312"/>
                      <w:sz w:val="24"/>
                      <w:color w:val="000000"/>
                    </w:rPr>
                    <w:t>重要时间节点的保障工作。</w:t>
                  </w:r>
                </w:p>
                <w:p>
                  <w:pPr>
                    <w:pStyle w:val="null3"/>
                    <w:ind w:firstLine="480"/>
                    <w:jc w:val="left"/>
                  </w:pPr>
                  <w:r>
                    <w:rPr>
                      <w:rFonts w:ascii="仿宋_GB2312" w:hAnsi="仿宋_GB2312" w:cs="仿宋_GB2312" w:eastAsia="仿宋_GB2312"/>
                      <w:sz w:val="24"/>
                      <w:color w:val="000000"/>
                    </w:rPr>
                    <w:t>(7)</w:t>
                  </w:r>
                  <w:r>
                    <w:rPr>
                      <w:rFonts w:ascii="仿宋_GB2312" w:hAnsi="仿宋_GB2312" w:cs="仿宋_GB2312" w:eastAsia="仿宋_GB2312"/>
                      <w:sz w:val="24"/>
                      <w:color w:val="000000"/>
                    </w:rPr>
                    <w:t>系统运行分析服务；</w:t>
                  </w:r>
                </w:p>
                <w:p>
                  <w:pPr>
                    <w:pStyle w:val="null3"/>
                    <w:ind w:firstLine="480"/>
                    <w:jc w:val="left"/>
                  </w:pPr>
                  <w:r>
                    <w:rPr>
                      <w:rFonts w:ascii="仿宋_GB2312" w:hAnsi="仿宋_GB2312" w:cs="仿宋_GB2312" w:eastAsia="仿宋_GB2312"/>
                      <w:sz w:val="24"/>
                      <w:color w:val="000000"/>
                    </w:rPr>
                    <w:t>2、专人负责：</w:t>
                  </w:r>
                  <w:r>
                    <w:rPr>
                      <w:rFonts w:ascii="仿宋_GB2312" w:hAnsi="仿宋_GB2312" w:cs="仿宋_GB2312" w:eastAsia="仿宋_GB2312"/>
                      <w:sz w:val="24"/>
                      <w:color w:val="000000"/>
                    </w:rPr>
                    <w:t>供应商</w:t>
                  </w:r>
                  <w:r>
                    <w:rPr>
                      <w:rFonts w:ascii="仿宋_GB2312" w:hAnsi="仿宋_GB2312" w:cs="仿宋_GB2312" w:eastAsia="仿宋_GB2312"/>
                      <w:sz w:val="24"/>
                      <w:color w:val="000000"/>
                    </w:rPr>
                    <w:t>保证指派至少</w:t>
                  </w:r>
                  <w:r>
                    <w:rPr>
                      <w:rFonts w:ascii="仿宋_GB2312" w:hAnsi="仿宋_GB2312" w:cs="仿宋_GB2312" w:eastAsia="仿宋_GB2312"/>
                      <w:sz w:val="24"/>
                      <w:color w:val="000000"/>
                    </w:rPr>
                    <w:t>1名经验丰富的售后工程师来承担系统的</w:t>
                  </w:r>
                  <w:r>
                    <w:rPr>
                      <w:rFonts w:ascii="仿宋_GB2312" w:hAnsi="仿宋_GB2312" w:cs="仿宋_GB2312" w:eastAsia="仿宋_GB2312"/>
                      <w:sz w:val="24"/>
                      <w:color w:val="000000"/>
                    </w:rPr>
                    <w:t>售后服务工作，</w:t>
                  </w:r>
                  <w:r>
                    <w:rPr>
                      <w:rFonts w:ascii="仿宋_GB2312" w:hAnsi="仿宋_GB2312" w:cs="仿宋_GB2312" w:eastAsia="仿宋_GB2312"/>
                      <w:sz w:val="24"/>
                      <w:color w:val="000000"/>
                    </w:rPr>
                    <w:t>服务人员相对固定，如有变动，至少提前</w:t>
                  </w:r>
                  <w:r>
                    <w:rPr>
                      <w:rFonts w:ascii="仿宋_GB2312" w:hAnsi="仿宋_GB2312" w:cs="仿宋_GB2312" w:eastAsia="仿宋_GB2312"/>
                      <w:sz w:val="24"/>
                      <w:color w:val="000000"/>
                    </w:rPr>
                    <w:t>2周以书面形式告知医院，并负责做好维护工作的交接。</w:t>
                  </w:r>
                </w:p>
                <w:p>
                  <w:pPr>
                    <w:pStyle w:val="null3"/>
                    <w:ind w:firstLine="480"/>
                    <w:jc w:val="left"/>
                  </w:pPr>
                  <w:r>
                    <w:rPr>
                      <w:rFonts w:ascii="仿宋_GB2312" w:hAnsi="仿宋_GB2312" w:cs="仿宋_GB2312" w:eastAsia="仿宋_GB2312"/>
                      <w:sz w:val="24"/>
                      <w:color w:val="000000"/>
                    </w:rPr>
                    <w:t>3、维护记录：维护期限内将建立完善的维护记录管理体系，按季度编制系统运维总结报告提交科室，总结回顾各项运维工作开展情况，重点描述和分析出现的系统运行问题、服务质量问题，并给出合理的整改方案。</w:t>
                  </w:r>
                </w:p>
              </w:tc>
            </w:tr>
          </w:tbl>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营业执照等主体资格证明文件</w:t>
            </w:r>
          </w:p>
        </w:tc>
        <w:tc>
          <w:tcPr>
            <w:tcW w:type="dxa" w:w="2769"/>
          </w:tcPr>
          <w:p>
            <w:pPr>
              <w:pStyle w:val="null3"/>
            </w:pPr>
            <w:r>
              <w:rPr>
                <w:rFonts w:ascii="仿宋_GB2312" w:hAnsi="仿宋_GB2312" w:cs="仿宋_GB2312" w:eastAsia="仿宋_GB2312"/>
              </w:rPr>
              <w:t>在中华人民共和国境内注册，依法取得并有效存续的营业执照（含电子营业执照）\事业单位法人证书\民办非企业单位登记证书\非企业专业服务机构执业许可证等。</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授权书</w:t>
            </w:r>
          </w:p>
        </w:tc>
        <w:tc>
          <w:tcPr>
            <w:tcW w:type="dxa" w:w="2769"/>
          </w:tcPr>
          <w:p>
            <w:pPr>
              <w:pStyle w:val="null3"/>
            </w:pPr>
            <w:r>
              <w:rPr>
                <w:rFonts w:ascii="仿宋_GB2312" w:hAnsi="仿宋_GB2312" w:cs="仿宋_GB2312" w:eastAsia="仿宋_GB2312"/>
              </w:rPr>
              <w:t>法定代表人（主要负责人）委托代理人参加磋商时，应提供法定代表人（主要负责人）委托授权书；法定代表人（主要负责人）亲自参加磋商时，应提供法定代表人（主要负责人）身份证明书。</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税收缴纳证明</w:t>
            </w:r>
          </w:p>
        </w:tc>
        <w:tc>
          <w:tcPr>
            <w:tcW w:type="dxa" w:w="2769"/>
          </w:tcPr>
          <w:p>
            <w:pPr>
              <w:pStyle w:val="null3"/>
            </w:pPr>
            <w:r>
              <w:rPr>
                <w:rFonts w:ascii="仿宋_GB2312" w:hAnsi="仿宋_GB2312" w:cs="仿宋_GB2312" w:eastAsia="仿宋_GB2312"/>
              </w:rPr>
              <w:t>提交响应文件截止时间前一年内至少一个月的纳税证明或完税证明（任意税种），纳税证明或完税证明上应有代收机构或税务机关的公章或业务专用章。（依法免税的供应商应提供相应文件证明）。</w:t>
            </w:r>
          </w:p>
        </w:tc>
      </w:tr>
      <w:tr>
        <w:tc>
          <w:tcPr>
            <w:tcW w:type="dxa" w:w="2769"/>
          </w:tcPr>
          <w:p>
            <w:pPr>
              <w:pStyle w:val="null3"/>
            </w:pPr>
            <w:r>
              <w:rPr>
                <w:rFonts w:ascii="仿宋_GB2312" w:hAnsi="仿宋_GB2312" w:cs="仿宋_GB2312" w:eastAsia="仿宋_GB2312"/>
              </w:rPr>
              <w:t>4</w:t>
            </w:r>
          </w:p>
        </w:tc>
        <w:tc>
          <w:tcPr>
            <w:tcW w:type="dxa" w:w="2769"/>
          </w:tcPr>
          <w:p>
            <w:pPr>
              <w:pStyle w:val="null3"/>
            </w:pPr>
            <w:r>
              <w:rPr>
                <w:rFonts w:ascii="仿宋_GB2312" w:hAnsi="仿宋_GB2312" w:cs="仿宋_GB2312" w:eastAsia="仿宋_GB2312"/>
              </w:rPr>
              <w:t>社会保障资金缴纳证明</w:t>
            </w:r>
          </w:p>
        </w:tc>
        <w:tc>
          <w:tcPr>
            <w:tcW w:type="dxa" w:w="2769"/>
          </w:tcPr>
          <w:p>
            <w:pPr>
              <w:pStyle w:val="null3"/>
            </w:pPr>
            <w:r>
              <w:rPr>
                <w:rFonts w:ascii="仿宋_GB2312" w:hAnsi="仿宋_GB2312" w:cs="仿宋_GB2312" w:eastAsia="仿宋_GB2312"/>
              </w:rPr>
              <w:t>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tc>
      </w:tr>
      <w:tr>
        <w:tc>
          <w:tcPr>
            <w:tcW w:type="dxa" w:w="2769"/>
          </w:tcPr>
          <w:p>
            <w:pPr>
              <w:pStyle w:val="null3"/>
            </w:pPr>
            <w:r>
              <w:rPr>
                <w:rFonts w:ascii="仿宋_GB2312" w:hAnsi="仿宋_GB2312" w:cs="仿宋_GB2312" w:eastAsia="仿宋_GB2312"/>
              </w:rPr>
              <w:t>5</w:t>
            </w:r>
          </w:p>
        </w:tc>
        <w:tc>
          <w:tcPr>
            <w:tcW w:type="dxa" w:w="2769"/>
          </w:tcPr>
          <w:p>
            <w:pPr>
              <w:pStyle w:val="null3"/>
            </w:pPr>
            <w:r>
              <w:rPr>
                <w:rFonts w:ascii="仿宋_GB2312" w:hAnsi="仿宋_GB2312" w:cs="仿宋_GB2312" w:eastAsia="仿宋_GB2312"/>
              </w:rPr>
              <w:t>财务状况报告</w:t>
            </w:r>
          </w:p>
        </w:tc>
        <w:tc>
          <w:tcPr>
            <w:tcW w:type="dxa" w:w="2769"/>
          </w:tcPr>
          <w:p>
            <w:pPr>
              <w:pStyle w:val="null3"/>
            </w:pPr>
            <w:r>
              <w:rPr>
                <w:rFonts w:ascii="仿宋_GB2312" w:hAnsi="仿宋_GB2312" w:cs="仿宋_GB2312" w:eastAsia="仿宋_GB2312"/>
              </w:rPr>
              <w:t>提供2025年度经审计的财务会计报告（至少包括审计报告、资产负债表、现金流量表和利润表。且审计报告应当经过注册会计师行业统一监管平台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tc>
      </w:tr>
      <w:tr>
        <w:tc>
          <w:tcPr>
            <w:tcW w:type="dxa" w:w="2769"/>
          </w:tcPr>
          <w:p>
            <w:pPr>
              <w:pStyle w:val="null3"/>
            </w:pPr>
            <w:r>
              <w:rPr>
                <w:rFonts w:ascii="仿宋_GB2312" w:hAnsi="仿宋_GB2312" w:cs="仿宋_GB2312" w:eastAsia="仿宋_GB2312"/>
              </w:rPr>
              <w:t>6</w:t>
            </w:r>
          </w:p>
        </w:tc>
        <w:tc>
          <w:tcPr>
            <w:tcW w:type="dxa" w:w="2769"/>
          </w:tcPr>
          <w:p>
            <w:pPr>
              <w:pStyle w:val="null3"/>
            </w:pPr>
            <w:r>
              <w:rPr>
                <w:rFonts w:ascii="仿宋_GB2312" w:hAnsi="仿宋_GB2312" w:cs="仿宋_GB2312" w:eastAsia="仿宋_GB2312"/>
              </w:rPr>
              <w:t>专业技术能力说明</w:t>
            </w:r>
          </w:p>
        </w:tc>
        <w:tc>
          <w:tcPr>
            <w:tcW w:type="dxa" w:w="2769"/>
          </w:tcPr>
          <w:p>
            <w:pPr>
              <w:pStyle w:val="null3"/>
            </w:pPr>
            <w:r>
              <w:rPr>
                <w:rFonts w:ascii="仿宋_GB2312" w:hAnsi="仿宋_GB2312" w:cs="仿宋_GB2312" w:eastAsia="仿宋_GB2312"/>
              </w:rPr>
              <w:t>供应商提供具有履行本合同所必需的设备和专业技术能力的承诺函。</w:t>
            </w:r>
          </w:p>
        </w:tc>
      </w:tr>
      <w:tr>
        <w:tc>
          <w:tcPr>
            <w:tcW w:type="dxa" w:w="2769"/>
          </w:tcPr>
          <w:p>
            <w:pPr>
              <w:pStyle w:val="null3"/>
            </w:pPr>
            <w:r>
              <w:rPr>
                <w:rFonts w:ascii="仿宋_GB2312" w:hAnsi="仿宋_GB2312" w:cs="仿宋_GB2312" w:eastAsia="仿宋_GB2312"/>
              </w:rPr>
              <w:t>7</w:t>
            </w:r>
          </w:p>
        </w:tc>
        <w:tc>
          <w:tcPr>
            <w:tcW w:type="dxa" w:w="2769"/>
          </w:tcPr>
          <w:p>
            <w:pPr>
              <w:pStyle w:val="null3"/>
            </w:pPr>
            <w:r>
              <w:rPr>
                <w:rFonts w:ascii="仿宋_GB2312" w:hAnsi="仿宋_GB2312" w:cs="仿宋_GB2312" w:eastAsia="仿宋_GB2312"/>
              </w:rPr>
              <w:t>无重大违法记录</w:t>
            </w:r>
          </w:p>
        </w:tc>
        <w:tc>
          <w:tcPr>
            <w:tcW w:type="dxa" w:w="2769"/>
          </w:tcPr>
          <w:p>
            <w:pPr>
              <w:pStyle w:val="null3"/>
            </w:pPr>
            <w:r>
              <w:rPr>
                <w:rFonts w:ascii="仿宋_GB2312" w:hAnsi="仿宋_GB2312" w:cs="仿宋_GB2312" w:eastAsia="仿宋_GB2312"/>
              </w:rPr>
              <w:t>参加本次政府采购活动前3年内在经营活动中没有重大违法记录。</w:t>
            </w:r>
          </w:p>
        </w:tc>
      </w:tr>
      <w:tr>
        <w:tc>
          <w:tcPr>
            <w:tcW w:type="dxa" w:w="2769"/>
          </w:tcPr>
          <w:p>
            <w:pPr>
              <w:pStyle w:val="null3"/>
            </w:pPr>
            <w:r>
              <w:rPr>
                <w:rFonts w:ascii="仿宋_GB2312" w:hAnsi="仿宋_GB2312" w:cs="仿宋_GB2312" w:eastAsia="仿宋_GB2312"/>
              </w:rPr>
              <w:t>8</w:t>
            </w:r>
          </w:p>
        </w:tc>
        <w:tc>
          <w:tcPr>
            <w:tcW w:type="dxa" w:w="2769"/>
          </w:tcPr>
          <w:p>
            <w:pPr>
              <w:pStyle w:val="null3"/>
            </w:pPr>
            <w:r>
              <w:rPr>
                <w:rFonts w:ascii="仿宋_GB2312" w:hAnsi="仿宋_GB2312" w:cs="仿宋_GB2312" w:eastAsia="仿宋_GB2312"/>
              </w:rPr>
              <w:t>信用记录</w:t>
            </w:r>
          </w:p>
        </w:tc>
        <w:tc>
          <w:tcPr>
            <w:tcW w:type="dxa" w:w="2769"/>
          </w:tcPr>
          <w:p>
            <w:pPr>
              <w:pStyle w:val="null3"/>
            </w:pPr>
            <w:r>
              <w:rPr>
                <w:rFonts w:ascii="仿宋_GB2312" w:hAnsi="仿宋_GB2312" w:cs="仿宋_GB2312" w:eastAsia="仿宋_GB2312"/>
              </w:rPr>
              <w:t>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p>
        </w:tc>
      </w:tr>
      <w:tr>
        <w:tc>
          <w:tcPr>
            <w:tcW w:type="dxa" w:w="2769"/>
          </w:tcPr>
          <w:p>
            <w:pPr>
              <w:pStyle w:val="null3"/>
            </w:pPr>
            <w:r>
              <w:rPr>
                <w:rFonts w:ascii="仿宋_GB2312" w:hAnsi="仿宋_GB2312" w:cs="仿宋_GB2312" w:eastAsia="仿宋_GB2312"/>
              </w:rPr>
              <w:t>9</w:t>
            </w:r>
          </w:p>
        </w:tc>
        <w:tc>
          <w:tcPr>
            <w:tcW w:type="dxa" w:w="2769"/>
          </w:tcPr>
          <w:p>
            <w:pPr>
              <w:pStyle w:val="null3"/>
            </w:pPr>
            <w:r>
              <w:rPr>
                <w:rFonts w:ascii="仿宋_GB2312" w:hAnsi="仿宋_GB2312" w:cs="仿宋_GB2312" w:eastAsia="仿宋_GB2312"/>
              </w:rPr>
              <w:t>供应商承诺函</w:t>
            </w:r>
          </w:p>
        </w:tc>
        <w:tc>
          <w:tcPr>
            <w:tcW w:type="dxa" w:w="2769"/>
          </w:tcPr>
          <w:p>
            <w:pPr>
              <w:pStyle w:val="null3"/>
            </w:pPr>
            <w:r>
              <w:rPr>
                <w:rFonts w:ascii="仿宋_GB2312" w:hAnsi="仿宋_GB2312" w:cs="仿宋_GB2312" w:eastAsia="仿宋_GB2312"/>
              </w:rPr>
              <w:t>供应商非采购人单位职工及家属投资开办，其法人、股东和经营管理人员非采购人单位职工及家属。</w:t>
            </w:r>
          </w:p>
        </w:tc>
      </w:tr>
      <w:tr>
        <w:tc>
          <w:tcPr>
            <w:tcW w:type="dxa" w:w="2769"/>
          </w:tcPr>
          <w:p>
            <w:pPr>
              <w:pStyle w:val="null3"/>
            </w:pPr>
            <w:r>
              <w:rPr>
                <w:rFonts w:ascii="仿宋_GB2312" w:hAnsi="仿宋_GB2312" w:cs="仿宋_GB2312" w:eastAsia="仿宋_GB2312"/>
              </w:rPr>
              <w:t>10</w:t>
            </w:r>
          </w:p>
        </w:tc>
        <w:tc>
          <w:tcPr>
            <w:tcW w:type="dxa" w:w="2769"/>
          </w:tcPr>
          <w:p>
            <w:pPr>
              <w:pStyle w:val="null3"/>
            </w:pPr>
            <w:r>
              <w:rPr>
                <w:rFonts w:ascii="仿宋_GB2312" w:hAnsi="仿宋_GB2312" w:cs="仿宋_GB2312" w:eastAsia="仿宋_GB2312"/>
              </w:rPr>
              <w:t>非联合体承诺书</w:t>
            </w:r>
          </w:p>
        </w:tc>
        <w:tc>
          <w:tcPr>
            <w:tcW w:type="dxa" w:w="2769"/>
          </w:tcPr>
          <w:p>
            <w:pPr>
              <w:pStyle w:val="null3"/>
            </w:pPr>
            <w:r>
              <w:rPr>
                <w:rFonts w:ascii="仿宋_GB2312" w:hAnsi="仿宋_GB2312" w:cs="仿宋_GB2312" w:eastAsia="仿宋_GB2312"/>
              </w:rPr>
              <w:t>本项目不接受联合体磋商</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需求理解</w:t>
            </w:r>
          </w:p>
        </w:tc>
        <w:tc>
          <w:tcPr>
            <w:tcW w:type="dxa" w:w="1384"/>
          </w:tcPr>
          <w:p>
            <w:pPr>
              <w:pStyle w:val="null3"/>
            </w:pPr>
            <w:r>
              <w:rPr>
                <w:rFonts w:ascii="仿宋_GB2312" w:hAnsi="仿宋_GB2312" w:cs="仿宋_GB2312" w:eastAsia="仿宋_GB2312"/>
              </w:rPr>
              <w:t>一、评审内容 供应商针对本项目需求进行理解分析。方案应包括：1、对项目目标及维保内容的理解；2、维护思路、重难点分析与解决方案。 二、评审标准 1、完整性：方案须全面，对评审内容中的各项要求有详细描述； 2、可实施性：切合本项目实际情况，步骤清晰、合理、可操作性强； 3、针对性：方案能够紧扣本项目所采购服务的实际情况，内容科学合理。 三、赋分依据（满分6分） 上述评审内容全部满足评审标准得6分；每有一个评审内容缺项扣3分，扣完为止；每有一项对应的评审标准存在缺陷的，扣1分。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运维方案</w:t>
            </w:r>
          </w:p>
        </w:tc>
        <w:tc>
          <w:tcPr>
            <w:tcW w:type="dxa" w:w="1384"/>
          </w:tcPr>
          <w:p>
            <w:pPr>
              <w:pStyle w:val="null3"/>
            </w:pPr>
            <w:r>
              <w:rPr>
                <w:rFonts w:ascii="仿宋_GB2312" w:hAnsi="仿宋_GB2312" w:cs="仿宋_GB2312" w:eastAsia="仿宋_GB2312"/>
              </w:rPr>
              <w:t>一、评审内容 供应商针对本项目提供服务方案。方案应包括：1、运维服务计划安排； 2、运维内容与技术响应方案； 3、重要（特殊）时期的运维保障。4、运维保障服务方式及时限等。 二、评审标准 1、完整性：方案须全面，对评审内容中的各项要求有详细描述； 2、可实施性：切合本项目实际情况，步骤清晰、合理、可操作性强； 3、针对性：方案能够紧扣本项目所采购服务的实际情况，内容科学合理。 三、赋分依据（满分18分） 上述评审内容全部满足评审标准得18分；每有一个评审内容缺项扣4.5分，扣完为止；每有一项对应的评审标准存在缺陷的，扣1.5分。</w:t>
            </w:r>
          </w:p>
        </w:tc>
        <w:tc>
          <w:tcPr>
            <w:tcW w:type="dxa" w:w="1384"/>
          </w:tcPr>
          <w:p>
            <w:pPr>
              <w:pStyle w:val="null3"/>
              <w:jc w:val="right"/>
            </w:pPr>
            <w:r>
              <w:rPr>
                <w:rFonts w:ascii="仿宋_GB2312" w:hAnsi="仿宋_GB2312" w:cs="仿宋_GB2312" w:eastAsia="仿宋_GB2312"/>
              </w:rPr>
              <w:t>18.0000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质量保证措施</w:t>
            </w:r>
          </w:p>
        </w:tc>
        <w:tc>
          <w:tcPr>
            <w:tcW w:type="dxa" w:w="1384"/>
          </w:tcPr>
          <w:p>
            <w:pPr>
              <w:pStyle w:val="null3"/>
            </w:pPr>
            <w:r>
              <w:rPr>
                <w:rFonts w:ascii="仿宋_GB2312" w:hAnsi="仿宋_GB2312" w:cs="仿宋_GB2312" w:eastAsia="仿宋_GB2312"/>
              </w:rPr>
              <w:t>一、评审内容 供应商提供针对本项目的质量保证措施方案。 方案应包括：1、组织协调与质量管理制度；2、风险管控； 二、评审标准 1、完整性：方案须全面，对评审内容中的各项要求有详细描述； 2、可实施性：切合本项目实际情况，步骤清晰、合理、可操作性强； 3、针对性：方案能够紧扣本项目所采购服务的实际情况，内容科学合理。 三、赋分依据（满分6分） 上述评审内容全部满足评审标准得6分；每有一个评审内容缺项扣3分，扣完为止；每有一项对应的评审标准存在缺陷的，扣1分。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4</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安全与应急保障</w:t>
            </w:r>
          </w:p>
        </w:tc>
        <w:tc>
          <w:tcPr>
            <w:tcW w:type="dxa" w:w="1384"/>
          </w:tcPr>
          <w:p>
            <w:pPr>
              <w:pStyle w:val="null3"/>
            </w:pPr>
            <w:r>
              <w:rPr>
                <w:rFonts w:ascii="仿宋_GB2312" w:hAnsi="仿宋_GB2312" w:cs="仿宋_GB2312" w:eastAsia="仿宋_GB2312"/>
              </w:rPr>
              <w:t>一、评审内容 供应商提供针对本项目的应急保障措施。方案应包括：1、针对突发事件和重大业务时间节点的应急保障预案；2、运维安全保障与保密措施。 二、评审标准 1、完整性：方案须全面，对评审内容中的各项要求有详细描述； 2、可实施性：切合本项目实际情况，步骤清晰、合理、可操作性强；3、针对性：方案能够紧扣本项目所采购服务的实际情况，内容科学合理。 三、赋分依据（满分6分） 上述评审内容全部满足评审标准得6分；每有一个评审内容缺项扣3分，扣完为止；每有一项对应的评审标准存在缺陷的，扣1分。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5</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培训方案</w:t>
            </w:r>
          </w:p>
        </w:tc>
        <w:tc>
          <w:tcPr>
            <w:tcW w:type="dxa" w:w="1384"/>
          </w:tcPr>
          <w:p>
            <w:pPr>
              <w:pStyle w:val="null3"/>
            </w:pPr>
            <w:r>
              <w:rPr>
                <w:rFonts w:ascii="仿宋_GB2312" w:hAnsi="仿宋_GB2312" w:cs="仿宋_GB2312" w:eastAsia="仿宋_GB2312"/>
              </w:rPr>
              <w:t>一、评审内容 供应商根据本项目运维内容的实际需求提供培训方案，内容包括培训计划、方式及内容。 二、评审标准 1、完整性：方案须全面，对评审内容中的各项要求有详细描述及说明；2、可实施性：切合本项目实际情况，步骤清晰、合理，操作性强；3、针对性：方案能够紧扣项目实际情况，内容科学合理。 三、赋分标准（满分3分） 上述评审内容全部满足评审标准得3分；每有一个评审内容缺项扣3分，扣完为止；每有一项对应的评审标准存在缺陷的，扣1分。</w:t>
            </w:r>
          </w:p>
        </w:tc>
        <w:tc>
          <w:tcPr>
            <w:tcW w:type="dxa" w:w="1384"/>
          </w:tcPr>
          <w:p>
            <w:pPr>
              <w:pStyle w:val="null3"/>
              <w:jc w:val="right"/>
            </w:pPr>
            <w:r>
              <w:rPr>
                <w:rFonts w:ascii="仿宋_GB2312" w:hAnsi="仿宋_GB2312" w:cs="仿宋_GB2312" w:eastAsia="仿宋_GB2312"/>
              </w:rPr>
              <w:t>3.0000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6</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服务承诺</w:t>
            </w:r>
          </w:p>
        </w:tc>
        <w:tc>
          <w:tcPr>
            <w:tcW w:type="dxa" w:w="1384"/>
          </w:tcPr>
          <w:p>
            <w:pPr>
              <w:pStyle w:val="null3"/>
            </w:pPr>
            <w:r>
              <w:rPr>
                <w:rFonts w:ascii="仿宋_GB2312" w:hAnsi="仿宋_GB2312" w:cs="仿宋_GB2312" w:eastAsia="仿宋_GB2312"/>
              </w:rPr>
              <w:t>1、供应商须支持各子系统与采购人原有相关系统已有接口的正常对接，应自行与院方相关业务系统厂商进行协商沟通(包含商务、技术、对接费用等一切事宜)，提供承诺函加盖公章得4分，不提供或者不符合要求者不得分。 2、供应商需承诺对本项目过程资料、业务数据及甲方内部信息严格保密，提供承诺函加盖公章得4分，不提供或者不符合要求者不得分。</w:t>
            </w:r>
          </w:p>
        </w:tc>
        <w:tc>
          <w:tcPr>
            <w:tcW w:type="dxa" w:w="1384"/>
          </w:tcPr>
          <w:p>
            <w:pPr>
              <w:pStyle w:val="null3"/>
              <w:jc w:val="right"/>
            </w:pPr>
            <w:r>
              <w:rPr>
                <w:rFonts w:ascii="仿宋_GB2312" w:hAnsi="仿宋_GB2312" w:cs="仿宋_GB2312" w:eastAsia="仿宋_GB2312"/>
              </w:rPr>
              <w:t>8.0000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7</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团队配置</w:t>
            </w:r>
          </w:p>
        </w:tc>
        <w:tc>
          <w:tcPr>
            <w:tcW w:type="dxa" w:w="1384"/>
          </w:tcPr>
          <w:p>
            <w:pPr>
              <w:pStyle w:val="null3"/>
            </w:pPr>
            <w:r>
              <w:rPr>
                <w:rFonts w:ascii="仿宋_GB2312" w:hAnsi="仿宋_GB2312" w:cs="仿宋_GB2312" w:eastAsia="仿宋_GB2312"/>
              </w:rPr>
              <w:t>1、供应商需提供专职售后服务工程师，包括姓名、联系方式、工作年限、职责分工等，每提供1人得3分，满分6分。 2、售后服务工程师具有类似项目经验，每具有1个类似项目经验得2分，最高得8分。提供相关证明材料（包括但不限于合同、中标通知书、验收单等）。 注：以上人员需提供磋商截止日前近3个月内任意一个月在本单位社保缴纳凭证（须加盖单位公章），未提供本项不得分。</w:t>
            </w:r>
          </w:p>
        </w:tc>
        <w:tc>
          <w:tcPr>
            <w:tcW w:type="dxa" w:w="1384"/>
          </w:tcPr>
          <w:p>
            <w:pPr>
              <w:pStyle w:val="null3"/>
              <w:jc w:val="right"/>
            </w:pPr>
            <w:r>
              <w:rPr>
                <w:rFonts w:ascii="仿宋_GB2312" w:hAnsi="仿宋_GB2312" w:cs="仿宋_GB2312" w:eastAsia="仿宋_GB2312"/>
              </w:rPr>
              <w:t>14.0000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8</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履约能力</w:t>
            </w:r>
          </w:p>
        </w:tc>
        <w:tc>
          <w:tcPr>
            <w:tcW w:type="dxa" w:w="1384"/>
          </w:tcPr>
          <w:p>
            <w:pPr>
              <w:pStyle w:val="null3"/>
            </w:pPr>
            <w:r>
              <w:rPr>
                <w:rFonts w:ascii="仿宋_GB2312" w:hAnsi="仿宋_GB2312" w:cs="仿宋_GB2312" w:eastAsia="仿宋_GB2312"/>
              </w:rPr>
              <w:t>供应商需提供电子时钟系统及NTP服务器、供应室CSSD追溯管理系统、实验室实操管理平台、两定医保、廉政风险防控系统、排队叫号系统共计6个子系统的原厂服务承诺函（须加盖供应商公章）并同时提供相关证明材料，每提供一个得2分，未提供不得分。（只提供原厂服务承诺函不得分） 供应商需提供报告厅维保子系统备件承诺函并提供证明材料，满分2分，未提供不得分。</w:t>
            </w:r>
          </w:p>
        </w:tc>
        <w:tc>
          <w:tcPr>
            <w:tcW w:type="dxa" w:w="1384"/>
          </w:tcPr>
          <w:p>
            <w:pPr>
              <w:pStyle w:val="null3"/>
              <w:jc w:val="right"/>
            </w:pPr>
            <w:r>
              <w:rPr>
                <w:rFonts w:ascii="仿宋_GB2312" w:hAnsi="仿宋_GB2312" w:cs="仿宋_GB2312" w:eastAsia="仿宋_GB2312"/>
              </w:rPr>
              <w:t>14.0000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9</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业绩</w:t>
            </w:r>
          </w:p>
        </w:tc>
        <w:tc>
          <w:tcPr>
            <w:tcW w:type="dxa" w:w="1384"/>
          </w:tcPr>
          <w:p>
            <w:pPr>
              <w:pStyle w:val="null3"/>
            </w:pPr>
            <w:r>
              <w:rPr>
                <w:rFonts w:ascii="仿宋_GB2312" w:hAnsi="仿宋_GB2312" w:cs="仿宋_GB2312" w:eastAsia="仿宋_GB2312"/>
              </w:rPr>
              <w:t>供应商需提供自2023年6月1日以来类似项目业绩，提供1份得3分，满分15分。 备注：以上证明材料需提供合同（复印件）并加盖供应商单位公章，否则不得分，以合同签订日期为准。</w:t>
            </w:r>
          </w:p>
        </w:tc>
        <w:tc>
          <w:tcPr>
            <w:tcW w:type="dxa" w:w="1384"/>
          </w:tcPr>
          <w:p>
            <w:pPr>
              <w:pStyle w:val="null3"/>
              <w:jc w:val="right"/>
            </w:pPr>
            <w:r>
              <w:rPr>
                <w:rFonts w:ascii="仿宋_GB2312" w:hAnsi="仿宋_GB2312" w:cs="仿宋_GB2312" w:eastAsia="仿宋_GB2312"/>
              </w:rPr>
              <w:t>15.0000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各有效供应商的评审价中，取最低者作为基准价，各有效供应商的价格评分统一按照下列公式计算： 价 格评分＝（基准价÷评审价） ×价格分分值。</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买卖合同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自合同签订之日起1年。</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西安市精神卫生中心指定地点。</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一次付清</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进度款，本合同签署后，达到付款条件起30个工作日内，支付合同总金额的100.0%</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根据采购文件及采购合同约定执行</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根据采购文件及采购合同约定执行</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即成交人应保证采购人在使用其提供的服务时，不承担任何涉及知识产权、法律诉讼等责任。</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根据采购文件及采购合同约定执行</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一般与合同款项的支付相关，注意不要超出《民法典》中对于违约的责任上限。</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根据采购文件及采购合同约定执行</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分段/分期验收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30</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根据采购文件及采购合同约定执行</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根据采购文件及采购合同约定执行</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根据采购文件及采购合同约定执行</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根据采购文件及采购合同约定执行</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根据采购文件及采购合同约定执行</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