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17761">
      <w:pPr>
        <w:rPr>
          <w:rFonts w:hAnsi="宋体" w:cs="宋体"/>
          <w:b/>
          <w:sz w:val="32"/>
          <w:szCs w:val="32"/>
          <w:highlight w:val="none"/>
        </w:rPr>
      </w:pPr>
      <w:bookmarkStart w:id="0" w:name="_Toc7874"/>
      <w:bookmarkStart w:id="1" w:name="_Toc5216"/>
      <w:bookmarkStart w:id="2" w:name="_Toc1362"/>
      <w:bookmarkStart w:id="3" w:name="_Toc18120"/>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30E0FDBA">
      <w:pPr>
        <w:rPr>
          <w:rFonts w:hAnsi="宋体" w:cs="宋体"/>
          <w:b/>
          <w:sz w:val="32"/>
          <w:szCs w:val="32"/>
          <w:highlight w:val="none"/>
        </w:rPr>
      </w:pPr>
      <w:r>
        <w:rPr>
          <w:rFonts w:hint="eastAsia" w:hAnsi="宋体" w:cs="宋体"/>
          <w:b/>
          <w:sz w:val="32"/>
          <w:szCs w:val="32"/>
          <w:highlight w:val="none"/>
        </w:rPr>
        <w:t xml:space="preserve">          </w:t>
      </w:r>
    </w:p>
    <w:p w14:paraId="0D20AA01">
      <w:pPr>
        <w:jc w:val="center"/>
        <w:rPr>
          <w:rFonts w:hAnsi="宋体" w:cs="宋体"/>
          <w:sz w:val="52"/>
          <w:szCs w:val="52"/>
          <w:highlight w:val="none"/>
        </w:rPr>
      </w:pPr>
    </w:p>
    <w:p w14:paraId="3EF4AC8E">
      <w:pPr>
        <w:jc w:val="center"/>
        <w:rPr>
          <w:rFonts w:hAnsi="宋体" w:cs="宋体"/>
          <w:sz w:val="52"/>
          <w:szCs w:val="52"/>
          <w:highlight w:val="none"/>
        </w:rPr>
      </w:pPr>
    </w:p>
    <w:p w14:paraId="5901777E">
      <w:pPr>
        <w:jc w:val="center"/>
        <w:rPr>
          <w:rFonts w:hAnsi="宋体" w:cs="宋体"/>
          <w:b/>
          <w:snapToGrid w:val="0"/>
          <w:sz w:val="48"/>
          <w:szCs w:val="48"/>
          <w:highlight w:val="none"/>
          <w:u w:val="single"/>
        </w:rPr>
      </w:pPr>
      <w:r>
        <w:rPr>
          <w:rFonts w:hint="eastAsia" w:hAnsi="宋体" w:cs="宋体"/>
          <w:b/>
          <w:snapToGrid w:val="0"/>
          <w:sz w:val="48"/>
          <w:szCs w:val="48"/>
          <w:highlight w:val="none"/>
          <w:u w:val="single"/>
        </w:rPr>
        <w:t>(项目名称)</w:t>
      </w:r>
    </w:p>
    <w:p w14:paraId="0ACA9AFE">
      <w:pPr>
        <w:jc w:val="center"/>
        <w:rPr>
          <w:rFonts w:hAnsi="宋体" w:cs="宋体"/>
          <w:b/>
          <w:sz w:val="72"/>
          <w:szCs w:val="72"/>
          <w:highlight w:val="none"/>
        </w:rPr>
      </w:pPr>
      <w:r>
        <w:rPr>
          <w:rFonts w:hint="eastAsia" w:hAnsi="宋体" w:cs="宋体"/>
          <w:b/>
          <w:sz w:val="72"/>
          <w:szCs w:val="72"/>
          <w:highlight w:val="none"/>
        </w:rPr>
        <w:t>服 务 合 同</w:t>
      </w:r>
    </w:p>
    <w:p w14:paraId="470AB875">
      <w:pPr>
        <w:jc w:val="center"/>
        <w:rPr>
          <w:rFonts w:hAnsi="宋体" w:cs="宋体"/>
          <w:sz w:val="30"/>
          <w:szCs w:val="30"/>
          <w:highlight w:val="none"/>
        </w:rPr>
      </w:pPr>
      <w:r>
        <w:rPr>
          <w:rFonts w:hint="eastAsia" w:hAnsi="宋体" w:cs="宋体"/>
          <w:sz w:val="30"/>
          <w:szCs w:val="30"/>
          <w:highlight w:val="none"/>
        </w:rPr>
        <w:t xml:space="preserve">（项目编号：      </w:t>
      </w:r>
      <w:r>
        <w:rPr>
          <w:rFonts w:hint="eastAsia" w:hAnsi="宋体" w:cs="宋体"/>
          <w:sz w:val="28"/>
          <w:szCs w:val="28"/>
          <w:highlight w:val="none"/>
        </w:rPr>
        <w:t>）</w:t>
      </w:r>
    </w:p>
    <w:p w14:paraId="1508A104">
      <w:pPr>
        <w:jc w:val="center"/>
        <w:rPr>
          <w:rFonts w:hAnsi="宋体" w:cs="宋体"/>
          <w:sz w:val="30"/>
          <w:szCs w:val="30"/>
          <w:highlight w:val="none"/>
        </w:rPr>
      </w:pPr>
    </w:p>
    <w:p w14:paraId="6934CE6C">
      <w:pPr>
        <w:jc w:val="center"/>
        <w:rPr>
          <w:rFonts w:hAnsi="宋体" w:cs="宋体"/>
          <w:sz w:val="30"/>
          <w:szCs w:val="30"/>
          <w:highlight w:val="none"/>
        </w:rPr>
      </w:pPr>
    </w:p>
    <w:p w14:paraId="0F2874E7">
      <w:pPr>
        <w:jc w:val="center"/>
        <w:rPr>
          <w:rFonts w:hAnsi="宋体" w:cs="宋体"/>
          <w:sz w:val="30"/>
          <w:szCs w:val="30"/>
          <w:highlight w:val="none"/>
        </w:rPr>
      </w:pPr>
    </w:p>
    <w:p w14:paraId="115376AE">
      <w:pPr>
        <w:jc w:val="center"/>
        <w:rPr>
          <w:rFonts w:hAnsi="宋体" w:cs="宋体"/>
          <w:sz w:val="30"/>
          <w:szCs w:val="30"/>
          <w:highlight w:val="none"/>
        </w:rPr>
      </w:pPr>
    </w:p>
    <w:p w14:paraId="4FB066CF">
      <w:pPr>
        <w:jc w:val="center"/>
        <w:rPr>
          <w:rFonts w:hAnsi="宋体" w:cs="宋体"/>
          <w:sz w:val="30"/>
          <w:szCs w:val="30"/>
          <w:highlight w:val="none"/>
        </w:rPr>
      </w:pPr>
    </w:p>
    <w:p w14:paraId="0C3CEEB9">
      <w:pPr>
        <w:ind w:firstLine="2080" w:firstLineChars="650"/>
        <w:rPr>
          <w:rFonts w:hAnsi="宋体" w:cs="宋体"/>
          <w:sz w:val="32"/>
          <w:szCs w:val="32"/>
          <w:highlight w:val="none"/>
        </w:rPr>
      </w:pPr>
      <w:r>
        <w:rPr>
          <w:rFonts w:hint="eastAsia" w:hAnsi="宋体" w:cs="宋体"/>
          <w:sz w:val="32"/>
          <w:szCs w:val="32"/>
          <w:highlight w:val="none"/>
        </w:rPr>
        <w:t xml:space="preserve">甲  方： </w:t>
      </w:r>
    </w:p>
    <w:p w14:paraId="4B0F856D">
      <w:pPr>
        <w:tabs>
          <w:tab w:val="left" w:pos="480"/>
        </w:tabs>
        <w:ind w:firstLine="640" w:firstLineChars="200"/>
        <w:rPr>
          <w:rFonts w:hAnsi="宋体" w:cs="宋体"/>
          <w:sz w:val="32"/>
          <w:szCs w:val="32"/>
          <w:highlight w:val="none"/>
        </w:rPr>
      </w:pPr>
      <w:r>
        <w:rPr>
          <w:rFonts w:hint="eastAsia" w:hAnsi="宋体" w:cs="宋体"/>
          <w:sz w:val="32"/>
          <w:szCs w:val="32"/>
          <w:highlight w:val="none"/>
        </w:rPr>
        <w:t xml:space="preserve">         乙  方：</w:t>
      </w:r>
    </w:p>
    <w:p w14:paraId="514840FB">
      <w:pPr>
        <w:jc w:val="center"/>
        <w:rPr>
          <w:rFonts w:hAnsi="宋体" w:cs="宋体"/>
          <w:sz w:val="30"/>
          <w:szCs w:val="30"/>
          <w:highlight w:val="none"/>
        </w:rPr>
      </w:pPr>
    </w:p>
    <w:p w14:paraId="7A973CE7">
      <w:pPr>
        <w:jc w:val="center"/>
        <w:rPr>
          <w:rFonts w:hAnsi="宋体" w:cs="宋体"/>
          <w:sz w:val="32"/>
          <w:szCs w:val="32"/>
          <w:highlight w:val="none"/>
        </w:rPr>
      </w:pPr>
      <w:r>
        <w:rPr>
          <w:rFonts w:hint="eastAsia" w:hAnsi="宋体" w:cs="宋体"/>
          <w:sz w:val="32"/>
          <w:szCs w:val="32"/>
          <w:highlight w:val="none"/>
        </w:rPr>
        <w:t xml:space="preserve">  年  月</w:t>
      </w:r>
    </w:p>
    <w:p w14:paraId="3FF9AE11">
      <w:pPr>
        <w:jc w:val="center"/>
        <w:rPr>
          <w:rFonts w:hAnsi="宋体" w:cs="宋体"/>
          <w:sz w:val="32"/>
          <w:szCs w:val="32"/>
          <w:highlight w:val="none"/>
        </w:rPr>
      </w:pPr>
    </w:p>
    <w:p w14:paraId="001FE134">
      <w:pPr>
        <w:spacing w:line="590" w:lineRule="exact"/>
        <w:rPr>
          <w:rFonts w:hAnsi="宋体" w:cs="宋体"/>
          <w:b/>
          <w:sz w:val="36"/>
          <w:szCs w:val="36"/>
          <w:highlight w:val="none"/>
        </w:rPr>
      </w:pPr>
    </w:p>
    <w:p w14:paraId="2AF87306">
      <w:pPr>
        <w:pStyle w:val="9"/>
        <w:jc w:val="center"/>
        <w:outlineLvl w:val="1"/>
        <w:rPr>
          <w:rFonts w:hint="default"/>
          <w:highlight w:val="none"/>
        </w:rPr>
      </w:pPr>
      <w:r>
        <w:rPr>
          <w:rFonts w:hint="eastAsia" w:hAnsi="宋体" w:cs="宋体"/>
          <w:b/>
          <w:szCs w:val="21"/>
          <w:highlight w:val="none"/>
        </w:rPr>
        <w:br w:type="page"/>
      </w:r>
    </w:p>
    <w:p w14:paraId="649CB5D0">
      <w:pPr>
        <w:pStyle w:val="5"/>
        <w:ind w:firstLine="482"/>
        <w:rPr>
          <w:b/>
          <w:bCs/>
          <w:highlight w:val="none"/>
        </w:rPr>
      </w:pPr>
      <w:r>
        <w:rPr>
          <w:rFonts w:hint="eastAsia"/>
          <w:b/>
          <w:bCs/>
          <w:highlight w:val="none"/>
        </w:rPr>
        <w:t>本合同仅为参考格式,签订合同时甲方有权对具体合同条款做出修改。</w:t>
      </w:r>
    </w:p>
    <w:p w14:paraId="7DDA4994">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甲方：</w:t>
      </w:r>
    </w:p>
    <w:p w14:paraId="37DE91FB">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乙方：</w:t>
      </w:r>
    </w:p>
    <w:p w14:paraId="686F5B53">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依据《中华人民共和国民法典》和《中华人民共和国政府采购法》，经双方协商按下述条款和条件签署本合同。</w:t>
      </w:r>
    </w:p>
    <w:p w14:paraId="6AB008C3">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一、合同价款</w:t>
      </w:r>
    </w:p>
    <w:p w14:paraId="738F7D1F">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（一）合同总价款为人民币（大写）</w:t>
      </w:r>
      <w:r>
        <w:rPr>
          <w:rFonts w:hint="eastAsia"/>
          <w:highlight w:val="none"/>
          <w:u w:val="single"/>
        </w:rPr>
        <w:t xml:space="preserve">      </w:t>
      </w:r>
      <w:r>
        <w:rPr>
          <w:rFonts w:hint="eastAsia" w:ascii="仿宋_GB2312" w:hAnsi="仿宋_GB2312" w:eastAsia="仿宋_GB2312" w:cs="仿宋_GB2312"/>
          <w:sz w:val="21"/>
          <w:szCs w:val="24"/>
          <w:highlight w:val="none"/>
          <w:lang w:eastAsia="zh-Hans"/>
        </w:rPr>
        <w:t>元（￥</w:t>
      </w:r>
      <w:r>
        <w:rPr>
          <w:rFonts w:hint="eastAsia"/>
          <w:highlight w:val="none"/>
          <w:u w:val="single"/>
        </w:rPr>
        <w:t xml:space="preserve">       </w:t>
      </w:r>
      <w:r>
        <w:rPr>
          <w:rFonts w:hint="eastAsia" w:ascii="仿宋_GB2312" w:hAnsi="仿宋_GB2312" w:eastAsia="仿宋_GB2312" w:cs="仿宋_GB2312"/>
          <w:sz w:val="21"/>
          <w:szCs w:val="24"/>
          <w:highlight w:val="none"/>
          <w:lang w:eastAsia="zh-Hans"/>
        </w:rPr>
        <w:t>）。</w:t>
      </w:r>
    </w:p>
    <w:p w14:paraId="72926438">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二）合同总价包括：包括但不限于产品课程费、制作费、人员费、安装调试费、运杂费（含保险）、项目实施费、后期维护费、技术培训费、检测费、劳务、风险、利润、规费、税金、验收、招标代理服务费、政策性文件规定的各项应有费用等其他一切相关费用。</w:t>
      </w:r>
    </w:p>
    <w:p w14:paraId="6747CD65">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（三）合同总价一次性包死，不受市场价格变化因素的影响。</w:t>
      </w:r>
    </w:p>
    <w:p w14:paraId="6FB21D35">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二、产品清单（附后）</w:t>
      </w:r>
    </w:p>
    <w:p w14:paraId="1E3C634C">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三、交货地点及交货期：</w:t>
      </w:r>
    </w:p>
    <w:p w14:paraId="1A266359">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（一）交货地点：甲方指定地点。</w:t>
      </w:r>
    </w:p>
    <w:p w14:paraId="1C7E24B1">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（二）服务期：</w:t>
      </w:r>
    </w:p>
    <w:p w14:paraId="740884B8">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四、付款：</w:t>
      </w:r>
    </w:p>
    <w:p w14:paraId="53A6E440">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（一）支付方式：银行转账。</w:t>
      </w:r>
    </w:p>
    <w:p w14:paraId="4830B29D">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乙方账户信息：</w:t>
      </w:r>
    </w:p>
    <w:p w14:paraId="319A9571">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单位名称：</w:t>
      </w:r>
    </w:p>
    <w:p w14:paraId="6458C78B">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开户行：</w:t>
      </w:r>
    </w:p>
    <w:p w14:paraId="607ED913">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账号：</w:t>
      </w:r>
    </w:p>
    <w:p w14:paraId="627B4FE7">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（二）结算条件：乙方在接受付款前开具全额发票给甲方。</w:t>
      </w:r>
    </w:p>
    <w:p w14:paraId="410F3DF8">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（三）付款进度：验</w:t>
      </w:r>
      <w:bookmarkStart w:id="4" w:name="_GoBack"/>
      <w:bookmarkEnd w:id="4"/>
      <w:r>
        <w:rPr>
          <w:rFonts w:hint="eastAsia" w:ascii="仿宋_GB2312" w:hAnsi="仿宋_GB2312" w:eastAsia="仿宋_GB2312" w:cs="仿宋_GB2312"/>
          <w:sz w:val="21"/>
          <w:szCs w:val="24"/>
          <w:highlight w:val="none"/>
          <w:lang w:eastAsia="zh-Hans"/>
        </w:rPr>
        <w:t>收通过且收到乙方开具的发票之日起30日内，一次性付清本次合同全部款项</w:t>
      </w:r>
      <w:r>
        <w:rPr>
          <w:rFonts w:hint="eastAsia"/>
          <w:highlight w:val="none"/>
          <w:u w:val="single"/>
        </w:rPr>
        <w:t xml:space="preserve">        </w:t>
      </w:r>
      <w:r>
        <w:rPr>
          <w:rFonts w:hint="eastAsia" w:ascii="仿宋_GB2312" w:hAnsi="仿宋_GB2312" w:eastAsia="仿宋_GB2312" w:cs="仿宋_GB2312"/>
          <w:sz w:val="21"/>
          <w:szCs w:val="24"/>
          <w:highlight w:val="none"/>
          <w:lang w:eastAsia="zh-Hans"/>
        </w:rPr>
        <w:t>元。</w:t>
      </w:r>
    </w:p>
    <w:p w14:paraId="09871685">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五、双方的权利和义务</w:t>
      </w:r>
    </w:p>
    <w:p w14:paraId="12C8E494">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（一）甲方的权利与义务</w:t>
      </w:r>
    </w:p>
    <w:p w14:paraId="6F14865C">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1.甲方提供安装条件其中包括水、电、气到位。</w:t>
      </w:r>
    </w:p>
    <w:p w14:paraId="2AB49316">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2.甲方在收到货物通知后，应按竞争性磋商文件的需求进行核实，如发现不符合合同规定或短缺，及时提出，甲方在收到货后，组织人员按提供的技术参数指标进行验收。甲方必须按交货时间交付乙方安装现场，并现场配合。</w:t>
      </w:r>
    </w:p>
    <w:p w14:paraId="4E0A19BC">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（二）乙方的权利与义务</w:t>
      </w:r>
    </w:p>
    <w:p w14:paraId="50F79C74">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1.乙方在合同约定的时间内负责产品安装与调试完工。</w:t>
      </w:r>
    </w:p>
    <w:p w14:paraId="00B6EF82">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2.乙方所提供的产品必须是采购需求产品，运输及安装施工全过程中的安全由乙方负责。</w:t>
      </w:r>
    </w:p>
    <w:p w14:paraId="0FFE2FFB">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3.在作业现场安装及调试过程中，乙方应积极配合甲方与水、电、气安装人员进行配合，最终完成产品的安装调试（联调）工作。</w:t>
      </w:r>
    </w:p>
    <w:p w14:paraId="20C4743B">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六、包装、运输、安装及调试要求</w:t>
      </w:r>
    </w:p>
    <w:p w14:paraId="5DCDF387">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1.包装：无</w:t>
      </w:r>
    </w:p>
    <w:p w14:paraId="1B093A6E">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2.运输：无</w:t>
      </w:r>
    </w:p>
    <w:p w14:paraId="40D96146">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3.安装、调试：乙方负责，所有费用一次包死在总价内。</w:t>
      </w:r>
    </w:p>
    <w:p w14:paraId="30F2CDE9">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七、质量保证</w:t>
      </w:r>
    </w:p>
    <w:p w14:paraId="154D2536">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所有服务质量必须符合行业标准，国标有强制性规定或政策要求的按国标执行。</w:t>
      </w:r>
    </w:p>
    <w:p w14:paraId="63F5DADD">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八、售后服务</w:t>
      </w:r>
    </w:p>
    <w:p w14:paraId="1DB2C618">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一年内课程出现任何问题，乙方应及时维护。乙方未按甲方要求维护的，甲方有权聘请第三方进行维护，由此产生的费用由乙方承担。</w:t>
      </w:r>
    </w:p>
    <w:p w14:paraId="1E7309BF">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九、技术与服务</w:t>
      </w:r>
    </w:p>
    <w:p w14:paraId="42B95C3D">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（一）技术资料：</w:t>
      </w:r>
    </w:p>
    <w:p w14:paraId="76117534">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 xml:space="preserve">1.使用说明书（中文）； </w:t>
      </w:r>
    </w:p>
    <w:p w14:paraId="6EBF1D02">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2.调试记录，测试报告；</w:t>
      </w:r>
    </w:p>
    <w:p w14:paraId="7D6B8341">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3.其它资料等。</w:t>
      </w:r>
    </w:p>
    <w:p w14:paraId="52E9EA9E">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（二）服务承诺：以竞争性磋商文件、澄清表、合同和随产品的相关文件为准，但至少应包括：</w:t>
      </w:r>
    </w:p>
    <w:p w14:paraId="0010A8A1">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1.乙方对其所售产品负责备品配件的供应,长期提供有偿维修、技术咨询等服务。</w:t>
      </w:r>
    </w:p>
    <w:p w14:paraId="218BD084">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2.服务响应时限：7*24小时服务。</w:t>
      </w:r>
    </w:p>
    <w:p w14:paraId="1D45D313">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3.派专人对所供产品提供售后服务，并每月定期对所供产品进行巡检，做好巡检记录。</w:t>
      </w:r>
    </w:p>
    <w:p w14:paraId="1EC0ABC3">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4.在产品安装过程中，应注意用水、用电、用气的安全，安装人员出现伤亡事故由乙方自行承担，由此给甲方造成损失的（包括甲方为解决该纠纷产生的罚款、损害赔偿、诉讼费及律师费等），由乙方负责赔偿。</w:t>
      </w:r>
    </w:p>
    <w:p w14:paraId="4DFA0023">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（三）人员培训：当产品安装调试结束后，乙方应对所使用人员进行培训，并制作培训教材以便使用。</w:t>
      </w:r>
    </w:p>
    <w:p w14:paraId="13F3539C">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十、违约责任</w:t>
      </w:r>
    </w:p>
    <w:p w14:paraId="5A640E85">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（一）按《中华人民共和国民法典》中的相关条款执行。</w:t>
      </w:r>
    </w:p>
    <w:p w14:paraId="0059D915">
      <w:pPr>
        <w:pStyle w:val="5"/>
        <w:ind w:firstLine="420"/>
        <w:rPr>
          <w:rFonts w:ascii="仿宋_GB2312" w:hAnsi="仿宋_GB2312" w:eastAsia="仿宋_GB2312" w:cs="仿宋_GB2312"/>
          <w:sz w:val="21"/>
          <w:szCs w:val="24"/>
          <w:highlight w:val="none"/>
        </w:rPr>
      </w:pPr>
      <w:r>
        <w:rPr>
          <w:rFonts w:hint="eastAsia" w:ascii="仿宋_GB2312" w:hAnsi="仿宋_GB2312" w:eastAsia="仿宋_GB2312" w:cs="仿宋_GB2312"/>
          <w:sz w:val="21"/>
          <w:szCs w:val="24"/>
          <w:highlight w:val="none"/>
          <w:lang w:eastAsia="zh-Hans"/>
        </w:rPr>
        <w:t>（二）乙方交货期每超过一天，扣除乙方合同总价款的0.08%，迟交产品超过15天，甲方有权拒收产品，并解除本合同。乙方应按照合同总金额的</w:t>
      </w:r>
      <w:r>
        <w:rPr>
          <w:rFonts w:hint="eastAsia" w:ascii="仿宋_GB2312" w:hAnsi="仿宋_GB2312" w:eastAsia="仿宋_GB2312" w:cs="仿宋_GB2312"/>
          <w:sz w:val="21"/>
          <w:szCs w:val="24"/>
          <w:highlight w:val="none"/>
        </w:rPr>
        <w:t>2</w:t>
      </w:r>
      <w:r>
        <w:rPr>
          <w:rFonts w:ascii="仿宋_GB2312" w:hAnsi="仿宋_GB2312" w:eastAsia="仿宋_GB2312" w:cs="仿宋_GB2312"/>
          <w:sz w:val="21"/>
          <w:szCs w:val="24"/>
          <w:highlight w:val="none"/>
        </w:rPr>
        <w:t>0%</w:t>
      </w:r>
      <w:r>
        <w:rPr>
          <w:rFonts w:hint="eastAsia" w:ascii="仿宋_GB2312" w:hAnsi="仿宋_GB2312" w:eastAsia="仿宋_GB2312" w:cs="仿宋_GB2312"/>
          <w:sz w:val="21"/>
          <w:szCs w:val="24"/>
          <w:highlight w:val="none"/>
        </w:rPr>
        <w:t>向甲方支付违约金。</w:t>
      </w:r>
    </w:p>
    <w:p w14:paraId="4E84CF3B">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三）按合同要求提供产品或产品质量不能满足采购技术要求，乙方必须无条件更换产品，提高技术，完善质量，否则，甲方会同监督机构、采购代理机构有权终止合同并对乙方违约行为进行追究，乙方应按合同总金额的20%向甲方支付违约金。</w:t>
      </w:r>
    </w:p>
    <w:p w14:paraId="2A1BB3DA">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（四）任何一方因不可抗力原因不能履行协议时，应尽快通知对方，双方均设法补偿。如仍无法履约协议，可协商延缓或撤销协议，双方责任免除。</w:t>
      </w:r>
    </w:p>
    <w:p w14:paraId="083A195D">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 xml:space="preserve">（五）甲方逾期付款，则每日按本合同总价的0.08%向乙方偿付违约金。 </w:t>
      </w:r>
    </w:p>
    <w:p w14:paraId="172354F9">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十一、验收</w:t>
      </w:r>
    </w:p>
    <w:p w14:paraId="7B0E65EC">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（一）验  收：乙方配合甲方验收；若存在验收费用，由乙方自行承担。</w:t>
      </w:r>
    </w:p>
    <w:p w14:paraId="3EB6BC47">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（二）验收要求：</w:t>
      </w:r>
    </w:p>
    <w:p w14:paraId="6A3BEEDD">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1.安装调试正常后，由甲方根据采购合同约定，对服务的内容，质量进行检查。</w:t>
      </w:r>
    </w:p>
    <w:p w14:paraId="20E4FFB3">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2.安装、调试至正常运行，技术培训完成后，由乙方进行自检，合格后，准备验收文件，并书面通知甲方验收。</w:t>
      </w:r>
    </w:p>
    <w:p w14:paraId="0EFF4808">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3.乙方向甲方提交产品实施过程中的所有资料，以便甲方日后管理和维护。</w:t>
      </w:r>
    </w:p>
    <w:p w14:paraId="66FD65B1">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（三）验收依据：</w:t>
      </w:r>
    </w:p>
    <w:p w14:paraId="71CBB6A8">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1.本合同及附加文本；</w:t>
      </w:r>
    </w:p>
    <w:p w14:paraId="248907D9">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2.磋商文件、乙方的磋商响应文件及澄清函、承诺函。</w:t>
      </w:r>
    </w:p>
    <w:p w14:paraId="3D50FC36">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十二、合同争议解决的方式</w:t>
      </w:r>
    </w:p>
    <w:p w14:paraId="1014ED0A">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本合同在履行过程中发生的争议，由甲、乙双方当事人协商解决，协商不成的按下列第2 种方式解决：</w:t>
      </w:r>
    </w:p>
    <w:p w14:paraId="2A63E2B0">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（一）提交当地仲裁委员会仲裁；</w:t>
      </w:r>
    </w:p>
    <w:p w14:paraId="3977FC1D">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（二）依法向甲方所在地人民法院起诉。</w:t>
      </w:r>
    </w:p>
    <w:p w14:paraId="703513B9">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十三、合同生效</w:t>
      </w:r>
    </w:p>
    <w:p w14:paraId="46DC030D">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（一）本合同须经甲、乙双方的法定代表人（授权代理人）在合同书上签字并加盖本单位公章后正式生效。</w:t>
      </w:r>
    </w:p>
    <w:p w14:paraId="6822486F">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（二）合同生效后，甲、乙双方须严格执行本合同条款的规定，全面履行合同，违者按中华人民共和国民法典》的有关规定承担相应责任。</w:t>
      </w:r>
    </w:p>
    <w:p w14:paraId="603EB6DC">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（三）本合同一式 陆 份，甲乙双方各执叁份，具有同等法律效力。</w:t>
      </w:r>
    </w:p>
    <w:p w14:paraId="149A92FF">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（四）本合同如有未尽事宜，甲、乙双方协商解决另行签订补充协议，补充协议具有法律效力。</w:t>
      </w:r>
    </w:p>
    <w:p w14:paraId="147BF3BD">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（五）甲方与乙方应当在成交通知书发出之日起30日内，按照磋商文件确定的采购标的、规格型号、采购金额、采购数量、技术和服务要求及商务要求等事项签订采购合同。</w:t>
      </w:r>
    </w:p>
    <w:p w14:paraId="0A95E041">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（六）所签订的合同不得对磋商文件确定的事项和成交供应商磋商响应文件做实质性修改。</w:t>
      </w:r>
    </w:p>
    <w:p w14:paraId="47BB1F6A">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（七）甲乙双方不得擅自变更、中止、终止采购合同。</w:t>
      </w:r>
    </w:p>
    <w:p w14:paraId="43BF7443">
      <w:pPr>
        <w:pStyle w:val="5"/>
        <w:ind w:firstLine="420"/>
        <w:rPr>
          <w:rFonts w:ascii="仿宋_GB2312" w:hAnsi="仿宋_GB2312" w:eastAsia="仿宋_GB2312" w:cs="仿宋_GB2312"/>
          <w:sz w:val="21"/>
          <w:szCs w:val="24"/>
          <w:highlight w:val="none"/>
          <w:lang w:eastAsia="zh-Hans"/>
        </w:rPr>
      </w:pPr>
      <w:r>
        <w:rPr>
          <w:rFonts w:hint="eastAsia" w:ascii="仿宋_GB2312" w:hAnsi="仿宋_GB2312" w:eastAsia="仿宋_GB2312" w:cs="仿宋_GB2312"/>
          <w:sz w:val="21"/>
          <w:szCs w:val="24"/>
          <w:highlight w:val="none"/>
          <w:lang w:eastAsia="zh-Hans"/>
        </w:rPr>
        <w:t>（八）自双方签订之日起自动生效。</w:t>
      </w:r>
    </w:p>
    <w:tbl>
      <w:tblPr>
        <w:tblStyle w:val="6"/>
        <w:tblpPr w:leftFromText="180" w:rightFromText="180" w:vertAnchor="text" w:horzAnchor="page" w:tblpX="1871" w:tblpY="231"/>
        <w:tblOverlap w:val="never"/>
        <w:tblW w:w="0" w:type="auto"/>
        <w:jc w:val="center"/>
        <w:tblLayout w:type="fixed"/>
        <w:tblCellMar>
          <w:top w:w="0" w:type="dxa"/>
          <w:left w:w="108" w:type="dxa"/>
          <w:bottom w:w="0" w:type="dxa"/>
          <w:right w:w="108" w:type="dxa"/>
        </w:tblCellMar>
      </w:tblPr>
      <w:tblGrid>
        <w:gridCol w:w="4201"/>
        <w:gridCol w:w="4202"/>
      </w:tblGrid>
      <w:tr w14:paraId="7F565AD2">
        <w:tblPrEx>
          <w:tblCellMar>
            <w:top w:w="0" w:type="dxa"/>
            <w:left w:w="108" w:type="dxa"/>
            <w:bottom w:w="0" w:type="dxa"/>
            <w:right w:w="108" w:type="dxa"/>
          </w:tblCellMar>
        </w:tblPrEx>
        <w:trPr>
          <w:trHeight w:val="484" w:hRule="exact"/>
          <w:jc w:val="center"/>
        </w:trPr>
        <w:tc>
          <w:tcPr>
            <w:tcW w:w="4201" w:type="dxa"/>
            <w:vAlign w:val="center"/>
          </w:tcPr>
          <w:p w14:paraId="218068EA">
            <w:pPr>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甲方</w:t>
            </w:r>
          </w:p>
        </w:tc>
        <w:tc>
          <w:tcPr>
            <w:tcW w:w="4202" w:type="dxa"/>
            <w:vAlign w:val="center"/>
          </w:tcPr>
          <w:p w14:paraId="60F8B993">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乙方</w:t>
            </w:r>
          </w:p>
        </w:tc>
      </w:tr>
      <w:tr w14:paraId="4EF97F37">
        <w:tblPrEx>
          <w:tblCellMar>
            <w:top w:w="0" w:type="dxa"/>
            <w:left w:w="108" w:type="dxa"/>
            <w:bottom w:w="0" w:type="dxa"/>
            <w:right w:w="108" w:type="dxa"/>
          </w:tblCellMar>
        </w:tblPrEx>
        <w:trPr>
          <w:trHeight w:val="467" w:hRule="exact"/>
          <w:jc w:val="center"/>
        </w:trPr>
        <w:tc>
          <w:tcPr>
            <w:tcW w:w="4201" w:type="dxa"/>
            <w:vAlign w:val="center"/>
          </w:tcPr>
          <w:p w14:paraId="2F886F35">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（盖章）</w:t>
            </w:r>
          </w:p>
        </w:tc>
        <w:tc>
          <w:tcPr>
            <w:tcW w:w="4202" w:type="dxa"/>
            <w:vAlign w:val="center"/>
          </w:tcPr>
          <w:p w14:paraId="0BCF954C">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（盖章）</w:t>
            </w:r>
          </w:p>
        </w:tc>
      </w:tr>
      <w:tr w14:paraId="3F3B7B6C">
        <w:tblPrEx>
          <w:tblCellMar>
            <w:top w:w="0" w:type="dxa"/>
            <w:left w:w="108" w:type="dxa"/>
            <w:bottom w:w="0" w:type="dxa"/>
            <w:right w:w="108" w:type="dxa"/>
          </w:tblCellMar>
        </w:tblPrEx>
        <w:trPr>
          <w:trHeight w:val="501" w:hRule="exact"/>
          <w:jc w:val="center"/>
        </w:trPr>
        <w:tc>
          <w:tcPr>
            <w:tcW w:w="4201" w:type="dxa"/>
            <w:vAlign w:val="center"/>
          </w:tcPr>
          <w:p w14:paraId="0870A498">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地址：</w:t>
            </w:r>
          </w:p>
        </w:tc>
        <w:tc>
          <w:tcPr>
            <w:tcW w:w="4202" w:type="dxa"/>
            <w:vAlign w:val="center"/>
          </w:tcPr>
          <w:p w14:paraId="2FEBAD13">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地址：</w:t>
            </w:r>
          </w:p>
        </w:tc>
      </w:tr>
      <w:tr w14:paraId="4D8FF165">
        <w:tblPrEx>
          <w:tblCellMar>
            <w:top w:w="0" w:type="dxa"/>
            <w:left w:w="108" w:type="dxa"/>
            <w:bottom w:w="0" w:type="dxa"/>
            <w:right w:w="108" w:type="dxa"/>
          </w:tblCellMar>
        </w:tblPrEx>
        <w:trPr>
          <w:trHeight w:val="450" w:hRule="exact"/>
          <w:jc w:val="center"/>
        </w:trPr>
        <w:tc>
          <w:tcPr>
            <w:tcW w:w="4201" w:type="dxa"/>
            <w:vAlign w:val="center"/>
          </w:tcPr>
          <w:p w14:paraId="16C6AEA2">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邮编：</w:t>
            </w:r>
          </w:p>
        </w:tc>
        <w:tc>
          <w:tcPr>
            <w:tcW w:w="4202" w:type="dxa"/>
            <w:vAlign w:val="center"/>
          </w:tcPr>
          <w:p w14:paraId="51473521">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邮编：</w:t>
            </w:r>
          </w:p>
        </w:tc>
      </w:tr>
      <w:tr w14:paraId="23750AC5">
        <w:tblPrEx>
          <w:tblCellMar>
            <w:top w:w="0" w:type="dxa"/>
            <w:left w:w="108" w:type="dxa"/>
            <w:bottom w:w="0" w:type="dxa"/>
            <w:right w:w="108" w:type="dxa"/>
          </w:tblCellMar>
        </w:tblPrEx>
        <w:trPr>
          <w:trHeight w:val="533" w:hRule="exact"/>
          <w:jc w:val="center"/>
        </w:trPr>
        <w:tc>
          <w:tcPr>
            <w:tcW w:w="4201" w:type="dxa"/>
            <w:vAlign w:val="center"/>
          </w:tcPr>
          <w:p w14:paraId="35D04ABE">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法定代表人：</w:t>
            </w:r>
          </w:p>
        </w:tc>
        <w:tc>
          <w:tcPr>
            <w:tcW w:w="4202" w:type="dxa"/>
            <w:vAlign w:val="center"/>
          </w:tcPr>
          <w:p w14:paraId="48982731">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法定代表人：</w:t>
            </w:r>
          </w:p>
        </w:tc>
      </w:tr>
      <w:tr w14:paraId="2E298520">
        <w:tblPrEx>
          <w:tblCellMar>
            <w:top w:w="0" w:type="dxa"/>
            <w:left w:w="108" w:type="dxa"/>
            <w:bottom w:w="0" w:type="dxa"/>
            <w:right w:w="108" w:type="dxa"/>
          </w:tblCellMar>
        </w:tblPrEx>
        <w:trPr>
          <w:trHeight w:val="533" w:hRule="exact"/>
          <w:jc w:val="center"/>
        </w:trPr>
        <w:tc>
          <w:tcPr>
            <w:tcW w:w="4201" w:type="dxa"/>
            <w:vAlign w:val="center"/>
          </w:tcPr>
          <w:p w14:paraId="712FFF62">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委托代理人：</w:t>
            </w:r>
          </w:p>
        </w:tc>
        <w:tc>
          <w:tcPr>
            <w:tcW w:w="4202" w:type="dxa"/>
            <w:vAlign w:val="center"/>
          </w:tcPr>
          <w:p w14:paraId="18BADAB8">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委托代理人：</w:t>
            </w:r>
          </w:p>
        </w:tc>
      </w:tr>
      <w:tr w14:paraId="0D8F2EBB">
        <w:tblPrEx>
          <w:tblCellMar>
            <w:top w:w="0" w:type="dxa"/>
            <w:left w:w="108" w:type="dxa"/>
            <w:bottom w:w="0" w:type="dxa"/>
            <w:right w:w="108" w:type="dxa"/>
          </w:tblCellMar>
        </w:tblPrEx>
        <w:trPr>
          <w:trHeight w:val="500" w:hRule="exact"/>
          <w:jc w:val="center"/>
        </w:trPr>
        <w:tc>
          <w:tcPr>
            <w:tcW w:w="4201" w:type="dxa"/>
            <w:vAlign w:val="center"/>
          </w:tcPr>
          <w:p w14:paraId="11ABFD05">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电话：</w:t>
            </w:r>
          </w:p>
        </w:tc>
        <w:tc>
          <w:tcPr>
            <w:tcW w:w="4202" w:type="dxa"/>
            <w:vAlign w:val="center"/>
          </w:tcPr>
          <w:p w14:paraId="3C018430">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电话：</w:t>
            </w:r>
          </w:p>
        </w:tc>
      </w:tr>
      <w:tr w14:paraId="3E911946">
        <w:tblPrEx>
          <w:tblCellMar>
            <w:top w:w="0" w:type="dxa"/>
            <w:left w:w="108" w:type="dxa"/>
            <w:bottom w:w="0" w:type="dxa"/>
            <w:right w:w="108" w:type="dxa"/>
          </w:tblCellMar>
        </w:tblPrEx>
        <w:trPr>
          <w:trHeight w:val="467" w:hRule="exact"/>
          <w:jc w:val="center"/>
        </w:trPr>
        <w:tc>
          <w:tcPr>
            <w:tcW w:w="4201" w:type="dxa"/>
            <w:vAlign w:val="center"/>
          </w:tcPr>
          <w:p w14:paraId="5629EE5B">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传真：</w:t>
            </w:r>
          </w:p>
        </w:tc>
        <w:tc>
          <w:tcPr>
            <w:tcW w:w="4202" w:type="dxa"/>
            <w:vAlign w:val="center"/>
          </w:tcPr>
          <w:p w14:paraId="400A78C0">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传真：</w:t>
            </w:r>
          </w:p>
        </w:tc>
      </w:tr>
      <w:tr w14:paraId="2F5B4E0C">
        <w:tblPrEx>
          <w:tblCellMar>
            <w:top w:w="0" w:type="dxa"/>
            <w:left w:w="108" w:type="dxa"/>
            <w:bottom w:w="0" w:type="dxa"/>
            <w:right w:w="108" w:type="dxa"/>
          </w:tblCellMar>
        </w:tblPrEx>
        <w:trPr>
          <w:trHeight w:val="567" w:hRule="exact"/>
          <w:jc w:val="center"/>
        </w:trPr>
        <w:tc>
          <w:tcPr>
            <w:tcW w:w="4201" w:type="dxa"/>
            <w:vAlign w:val="center"/>
          </w:tcPr>
          <w:p w14:paraId="64FE6989">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开户银行：</w:t>
            </w:r>
          </w:p>
        </w:tc>
        <w:tc>
          <w:tcPr>
            <w:tcW w:w="4202" w:type="dxa"/>
            <w:vAlign w:val="center"/>
          </w:tcPr>
          <w:p w14:paraId="0A156E54">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开户银行：</w:t>
            </w:r>
          </w:p>
        </w:tc>
      </w:tr>
      <w:tr w14:paraId="356FDA13">
        <w:tblPrEx>
          <w:tblCellMar>
            <w:top w:w="0" w:type="dxa"/>
            <w:left w:w="108" w:type="dxa"/>
            <w:bottom w:w="0" w:type="dxa"/>
            <w:right w:w="108" w:type="dxa"/>
          </w:tblCellMar>
        </w:tblPrEx>
        <w:trPr>
          <w:trHeight w:val="567" w:hRule="exact"/>
          <w:jc w:val="center"/>
        </w:trPr>
        <w:tc>
          <w:tcPr>
            <w:tcW w:w="4201" w:type="dxa"/>
            <w:vAlign w:val="center"/>
          </w:tcPr>
          <w:p w14:paraId="1DA26261">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日期：</w:t>
            </w:r>
          </w:p>
        </w:tc>
        <w:tc>
          <w:tcPr>
            <w:tcW w:w="4202" w:type="dxa"/>
            <w:vAlign w:val="center"/>
          </w:tcPr>
          <w:p w14:paraId="7FE3FCAE">
            <w:pPr>
              <w:adjustRightInd w:val="0"/>
              <w:snapToGrid w:val="0"/>
              <w:spacing w:line="360" w:lineRule="auto"/>
              <w:ind w:firstLine="480" w:firstLineChars="200"/>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日期：</w:t>
            </w:r>
          </w:p>
        </w:tc>
      </w:tr>
    </w:tbl>
    <w:p w14:paraId="3D38813C">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MTljMjQ2ZmM1YTViMzFmYmJjNDI2MjcxMWZiNWYifQ=="/>
  </w:docVars>
  <w:rsids>
    <w:rsidRoot w:val="25A86C24"/>
    <w:rsid w:val="07A11BE9"/>
    <w:rsid w:val="1EFE3B94"/>
    <w:rsid w:val="25A86C24"/>
    <w:rsid w:val="51016FB9"/>
    <w:rsid w:val="59F6211E"/>
    <w:rsid w:val="5A8B32D7"/>
    <w:rsid w:val="5BB33A1D"/>
    <w:rsid w:val="5E647000"/>
    <w:rsid w:val="5FF32FFA"/>
    <w:rsid w:val="6CF1433C"/>
    <w:rsid w:val="710F2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1"/>
    <w:qFormat/>
    <w:uiPriority w:val="0"/>
    <w:pPr>
      <w:wordWrap w:val="0"/>
      <w:adjustRightInd w:val="0"/>
      <w:snapToGrid w:val="0"/>
      <w:spacing w:line="360" w:lineRule="auto"/>
      <w:ind w:firstLine="560" w:firstLineChars="200"/>
    </w:pPr>
    <w:rPr>
      <w:rFonts w:ascii="宋体" w:hAnsi="宋体" w:cs="宋体"/>
      <w:sz w:val="24"/>
    </w:rPr>
  </w:style>
  <w:style w:type="paragraph" w:customStyle="1" w:styleId="8">
    <w:name w:val="Normal Indent1"/>
    <w:basedOn w:val="1"/>
    <w:qFormat/>
    <w:uiPriority w:val="99"/>
    <w:pPr>
      <w:ind w:firstLine="200" w:firstLineChars="200"/>
    </w:pPr>
    <w:rPr>
      <w:rFonts w:eastAsia="楷体_GB2312"/>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1891</Words>
  <Characters>1914</Characters>
  <Lines>0</Lines>
  <Paragraphs>0</Paragraphs>
  <TotalTime>0</TotalTime>
  <ScaleCrop>false</ScaleCrop>
  <LinksUpToDate>false</LinksUpToDate>
  <CharactersWithSpaces>2401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2024-06-25T07:48:00Z</dcterms:created>
  <dc:creator>晓 </dc:creator>
  <cp:lastModifiedBy>lllllll</cp:lastModifiedBy>
  <dcterms:modified xsi:type="dcterms:W3CDTF">2026-05-14T06:15:51Z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46A8380589B9444EB57D925C096FB0F7_11</vt:lpwstr>
  </property>
  <property fmtid="{D5CDD505-2E9C-101B-9397-08002B2CF9AE}" pid="4" name="KSOTemplateDocerSaveRecord">
    <vt:lpwstr>eyJoZGlkIjoiMDc2YjExZDk4YmRkMTFlODc4NDZiMTVkOTg4ODNhMmEiLCJ1c2VySWQiOiI2NTg5NjM4NzgifQ==</vt:lpwstr>
  </property>
</Properties>
</file>