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版本号：SXGLZFCG-2026-29号20260824001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2026-2027学年名校+合作办学服务项目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SXGLZFCG-2026-29号</w:t>
      </w:r>
      <w:r>
        <w:br/>
      </w:r>
      <w:r>
        <w:br/>
      </w:r>
      <w:r>
        <w:br/>
      </w:r>
    </w:p>
    <w:p>
      <w:pPr>
        <w:pStyle w:val="null3"/>
        <w:jc w:val="center"/>
        <w:outlineLvl w:val="5"/>
      </w:pPr>
      <w:r>
        <w:rPr>
          <w:rFonts w:ascii="仿宋_GB2312" w:hAnsi="仿宋_GB2312" w:cs="仿宋_GB2312" w:eastAsia="仿宋_GB2312"/>
          <w:sz w:val="15"/>
          <w:b/>
        </w:rPr>
        <w:t>铜川市第五中学</w:t>
      </w:r>
    </w:p>
    <w:p>
      <w:pPr>
        <w:pStyle w:val="null3"/>
        <w:jc w:val="center"/>
        <w:outlineLvl w:val="5"/>
      </w:pPr>
      <w:r>
        <w:rPr>
          <w:rFonts w:ascii="仿宋_GB2312" w:hAnsi="仿宋_GB2312" w:cs="仿宋_GB2312" w:eastAsia="仿宋_GB2312"/>
          <w:sz w:val="15"/>
          <w:b/>
        </w:rPr>
        <w:t>陕西公立工程项目管理咨询有限公司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2026年08月24日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陕西公立工程项目管理咨询有限公司</w:t>
      </w:r>
      <w:r>
        <w:rPr>
          <w:rFonts w:ascii="仿宋_GB2312" w:hAnsi="仿宋_GB2312" w:cs="仿宋_GB2312" w:eastAsia="仿宋_GB2312"/>
        </w:rPr>
        <w:t>（以下简称“代理机构”）受</w:t>
      </w:r>
      <w:r>
        <w:rPr>
          <w:rFonts w:ascii="仿宋_GB2312" w:hAnsi="仿宋_GB2312" w:cs="仿宋_GB2312" w:eastAsia="仿宋_GB2312"/>
        </w:rPr>
        <w:t>铜川市第五中学</w:t>
      </w:r>
      <w:r>
        <w:rPr>
          <w:rFonts w:ascii="仿宋_GB2312" w:hAnsi="仿宋_GB2312" w:cs="仿宋_GB2312" w:eastAsia="仿宋_GB2312"/>
        </w:rPr>
        <w:t>委托，拟对</w:t>
      </w:r>
      <w:r>
        <w:rPr>
          <w:rFonts w:ascii="仿宋_GB2312" w:hAnsi="仿宋_GB2312" w:cs="仿宋_GB2312" w:eastAsia="仿宋_GB2312"/>
        </w:rPr>
        <w:t>2026-2027学年名校+合作办学服务项目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SXGLZFCG-2026-29号</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2026-2027学年名校+合作办学服务项目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本项目采购内容为教育教学服务，教学直播软件、硬件技术支持服务。主要功能或目标:(1)教育教学服务:包括西安高新一中教学资源服务、智慧教育资源服务平台、双师教学协助服务。(2)教学直播软件、硬件技术支持服务:包括运维服务、定制化平台接入、云存储、互动课堂控制系统软件、教学直播硬件支持服务等。</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采购包1（2026-2027学年名校+合作办学服务项目）：属于专门面向中小企业采购。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1、营业执照：供应商应为具有独立承担民事责任能力且具备向采购人提供相关服务的企业法人、事业法人、 其他组织或自然人。企业法人应提供具有统一社会信用代码的营业执照；事业法人应提供事业单位 法人证等证明文件；其他组织应提供合法证明文件；自然人提供身份证明文件；</w:t>
      </w:r>
    </w:p>
    <w:p>
      <w:pPr>
        <w:pStyle w:val="null3"/>
      </w:pPr>
      <w:r>
        <w:rPr>
          <w:rFonts w:ascii="仿宋_GB2312" w:hAnsi="仿宋_GB2312" w:cs="仿宋_GB2312" w:eastAsia="仿宋_GB2312"/>
        </w:rPr>
        <w:t>2、信用截图：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网页查询截图为准）。</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铜川市第五中学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铜川市印台区北关西街5号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铜川市第五中学经办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13098185883</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陕西公立工程项目管理咨询有限公司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陕西省铜川市耀州区陕西省铜川市新区朝阳路鸿翔逸境1号楼1-4层商业区三楼304、305室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傅兆麟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13629191282</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铜川市印台区政府采购管理股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孟繁胜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0919-4191018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采购包1：1,680,000.00元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采购包1：1,680,000.00元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收取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铜川市第五中学</w:t>
      </w:r>
      <w:r>
        <w:rPr>
          <w:rFonts w:ascii="仿宋_GB2312" w:hAnsi="仿宋_GB2312" w:cs="仿宋_GB2312" w:eastAsia="仿宋_GB2312"/>
        </w:rPr>
        <w:t>和</w:t>
      </w:r>
      <w:r>
        <w:rPr>
          <w:rFonts w:ascii="仿宋_GB2312" w:hAnsi="仿宋_GB2312" w:cs="仿宋_GB2312" w:eastAsia="仿宋_GB2312"/>
        </w:rPr>
        <w:t>陕西公立工程项目管理咨询有限公司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陕西公立工程项目管理咨询有限公司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铜川市第五中学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陕西公立工程项目管理咨询有限公司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如将在采购项目实施过程中采用自有或者第三方知识成果的，应当在响应文件中载明，并提供相关知识产权证明文件。使用该知识成果后，供应商需提供开发接口和开发手册等技术资料，并承诺提供无限期支持，采购人享有使用权（含采购人委托第三方在该项目后续开发的使用权）。供应商为履行本合同而独立开发或改进的知识产权，自采购人全额支付合同款项后，归采购人独家所有。本项目产生的所有成果（包括但不限于源代码、技术文档、用户手册等）的知识产权归采购人所有（具体以实际为准）。</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全部交付内容须符合合同约定的技术规格、功能要求和服务标准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联系人：傅兆麟</w:t>
      </w:r>
    </w:p>
    <w:p>
      <w:pPr>
        <w:pStyle w:val="null3"/>
      </w:pPr>
      <w:r>
        <w:rPr>
          <w:rFonts w:ascii="仿宋_GB2312" w:hAnsi="仿宋_GB2312" w:cs="仿宋_GB2312" w:eastAsia="仿宋_GB2312"/>
        </w:rPr>
        <w:t>联系电话：0919-2182986</w:t>
      </w:r>
    </w:p>
    <w:p>
      <w:pPr>
        <w:pStyle w:val="null3"/>
      </w:pPr>
      <w:r>
        <w:rPr>
          <w:rFonts w:ascii="仿宋_GB2312" w:hAnsi="仿宋_GB2312" w:cs="仿宋_GB2312" w:eastAsia="仿宋_GB2312"/>
        </w:rPr>
        <w:t>地址：陕西省铜川市新区朝阳路鸿翔逸境1号楼1-4层商业区三楼304、305室</w:t>
      </w:r>
    </w:p>
    <w:p>
      <w:pPr>
        <w:pStyle w:val="null3"/>
      </w:pPr>
      <w:r>
        <w:rPr>
          <w:rFonts w:ascii="仿宋_GB2312" w:hAnsi="仿宋_GB2312" w:cs="仿宋_GB2312" w:eastAsia="仿宋_GB2312"/>
        </w:rPr>
        <w:t>邮编：727000</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本项目采购内容为教育教学服务，教学直播软件、硬件技术支持服务。 主要功能或目标:（1）教育教学服务:包括西安高新一中教学资源服务、智慧教育资源服务平台、双师教学协助服务。 （2）教学直播软件、硬件技术支持服务:包括运维服务、定制化平台接入、云存储、互动课堂控制系统软件、 教学直播硬件支持服务等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1,680,000.00</w:t>
      </w:r>
    </w:p>
    <w:p>
      <w:pPr>
        <w:pStyle w:val="null3"/>
      </w:pPr>
      <w:r>
        <w:rPr>
          <w:rFonts w:ascii="仿宋_GB2312" w:hAnsi="仿宋_GB2312" w:cs="仿宋_GB2312" w:eastAsia="仿宋_GB2312"/>
        </w:rPr>
        <w:t>采购包最高限价（元）: 1,680,000.00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铜川市第五中学2026-2027学年名校+合作办学服务项目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标的名称：铜川市第五中学2026-2027学年名校+合作办学服务项目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60"/>
              <w:gridCol w:w="317"/>
              <w:gridCol w:w="1390"/>
              <w:gridCol w:w="252"/>
              <w:gridCol w:w="321"/>
            </w:tblGrid>
            <w:tr>
              <w:tc>
                <w:tcPr>
                  <w:tcW w:type="dxa" w:w="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名称</w:t>
                  </w:r>
                </w:p>
              </w:tc>
              <w:tc>
                <w:tcPr>
                  <w:tcW w:type="dxa" w:w="13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服务内容</w:t>
                  </w:r>
                </w:p>
              </w:tc>
              <w:tc>
                <w:tcPr>
                  <w:tcW w:type="dxa" w:w="2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r>
            <w:tr>
              <w:tc>
                <w:tcPr>
                  <w:tcW w:type="dxa" w:w="2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教育教学服务</w:t>
                  </w:r>
                </w:p>
              </w:tc>
              <w:tc>
                <w:tcPr>
                  <w:tcW w:type="dxa" w:w="3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西安高新一中教育教学资源服务</w:t>
                  </w:r>
                </w:p>
              </w:tc>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1、西安高新第一中学初中学科（语文、数学、英语、物理、化学、生物、历史、道法、地理）一学年直播课程，各年级根据初中课程方案输出对应学科直播课程。</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≥800</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课时</w:t>
                  </w:r>
                </w:p>
              </w:tc>
            </w:tr>
            <w:tr>
              <w:tc>
                <w:tcPr>
                  <w:tcW w:type="dxa" w:w="260"/>
                  <w:vMerge/>
                  <w:tcBorders>
                    <w:top w:val="none" w:color="000000" w:sz="4"/>
                    <w:left w:val="single" w:color="000000" w:sz="4"/>
                    <w:bottom w:val="single" w:color="000000" w:sz="4"/>
                    <w:right w:val="single" w:color="000000" w:sz="4"/>
                  </w:tcBorders>
                </w:tcPr>
                <w:p/>
              </w:tc>
              <w:tc>
                <w:tcPr>
                  <w:tcW w:type="dxa" w:w="317"/>
                  <w:vMerge/>
                  <w:tcBorders>
                    <w:top w:val="none" w:color="000000" w:sz="4"/>
                    <w:left w:val="single" w:color="000000" w:sz="4"/>
                    <w:bottom w:val="single" w:color="000000" w:sz="4"/>
                    <w:right w:val="single" w:color="000000" w:sz="4"/>
                  </w:tcBorders>
                </w:tcPr>
                <w:p/>
              </w:tc>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2、西安高新一中初中学科（语文、数学、英语、物理、化学、生物、历史、道法、地理）课件、教案等教育教学资源在线分享；</w:t>
                  </w:r>
                </w:p>
                <w:p>
                  <w:pPr>
                    <w:pStyle w:val="null3"/>
                  </w:pPr>
                  <w:r>
                    <w:rPr>
                      <w:rFonts w:ascii="仿宋_GB2312" w:hAnsi="仿宋_GB2312" w:cs="仿宋_GB2312" w:eastAsia="仿宋_GB2312"/>
                      <w:sz w:val="21"/>
                    </w:rPr>
                    <w:t>3、学科教研群内，其他教学资源分享。</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份</w:t>
                  </w:r>
                </w:p>
              </w:tc>
            </w:tr>
            <w:tr>
              <w:tc>
                <w:tcPr>
                  <w:tcW w:type="dxa" w:w="260"/>
                  <w:vMerge/>
                  <w:tcBorders>
                    <w:top w:val="none" w:color="000000" w:sz="4"/>
                    <w:left w:val="single" w:color="000000" w:sz="4"/>
                    <w:bottom w:val="single" w:color="000000" w:sz="4"/>
                    <w:right w:val="single" w:color="000000" w:sz="4"/>
                  </w:tcBorders>
                </w:tcPr>
                <w:p/>
              </w:tc>
              <w:tc>
                <w:tcPr>
                  <w:tcW w:type="dxa" w:w="317"/>
                  <w:vMerge/>
                  <w:tcBorders>
                    <w:top w:val="none" w:color="000000" w:sz="4"/>
                    <w:left w:val="single" w:color="000000" w:sz="4"/>
                    <w:bottom w:val="single" w:color="000000" w:sz="4"/>
                    <w:right w:val="single" w:color="000000" w:sz="4"/>
                  </w:tcBorders>
                </w:tcPr>
                <w:p/>
              </w:tc>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4、两校各学科老师在线教研互动；</w:t>
                  </w:r>
                </w:p>
                <w:p>
                  <w:pPr>
                    <w:pStyle w:val="null3"/>
                  </w:pPr>
                  <w:r>
                    <w:rPr>
                      <w:rFonts w:ascii="仿宋_GB2312" w:hAnsi="仿宋_GB2312" w:cs="仿宋_GB2312" w:eastAsia="仿宋_GB2312"/>
                      <w:sz w:val="21"/>
                    </w:rPr>
                    <w:t>5、不定时线上公开课展评。</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课时</w:t>
                  </w:r>
                </w:p>
              </w:tc>
            </w:tr>
            <w:tr>
              <w:tc>
                <w:tcPr>
                  <w:tcW w:type="dxa" w:w="260"/>
                  <w:vMerge/>
                  <w:tcBorders>
                    <w:top w:val="none" w:color="000000" w:sz="4"/>
                    <w:left w:val="single" w:color="000000" w:sz="4"/>
                    <w:bottom w:val="single" w:color="000000" w:sz="4"/>
                    <w:right w:val="single" w:color="000000" w:sz="4"/>
                  </w:tcBorders>
                </w:tcPr>
                <w:p/>
              </w:tc>
              <w:tc>
                <w:tcPr>
                  <w:tcW w:type="dxa" w:w="317"/>
                  <w:vMerge/>
                  <w:tcBorders>
                    <w:top w:val="none" w:color="000000" w:sz="4"/>
                    <w:left w:val="single" w:color="000000" w:sz="4"/>
                    <w:bottom w:val="single" w:color="000000" w:sz="4"/>
                    <w:right w:val="single" w:color="000000" w:sz="4"/>
                  </w:tcBorders>
                </w:tcPr>
                <w:p/>
              </w:tc>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6、每学年八次云校限时训练（不限纸质版或电子版），包含合作班级与云校同步限时训练费用、物流运输费用。</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次</w:t>
                  </w:r>
                </w:p>
              </w:tc>
            </w:tr>
            <w:tr>
              <w:tc>
                <w:tcPr>
                  <w:tcW w:type="dxa" w:w="260"/>
                  <w:vMerge/>
                  <w:tcBorders>
                    <w:top w:val="none" w:color="000000" w:sz="4"/>
                    <w:left w:val="single" w:color="000000" w:sz="4"/>
                    <w:bottom w:val="single" w:color="000000" w:sz="4"/>
                    <w:right w:val="single" w:color="000000" w:sz="4"/>
                  </w:tcBorders>
                </w:tcPr>
                <w:p/>
              </w:tc>
              <w:tc>
                <w:tcPr>
                  <w:tcW w:type="dxa" w:w="317"/>
                  <w:vMerge/>
                  <w:tcBorders>
                    <w:top w:val="none" w:color="000000" w:sz="4"/>
                    <w:left w:val="single" w:color="000000" w:sz="4"/>
                    <w:bottom w:val="single" w:color="000000" w:sz="4"/>
                    <w:right w:val="single" w:color="000000" w:sz="4"/>
                  </w:tcBorders>
                </w:tcPr>
                <w:p/>
              </w:tc>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7、提供每周工作指南，包含直播安排、周工作重点等云校管理建议。</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学年</w:t>
                  </w:r>
                </w:p>
              </w:tc>
            </w:tr>
            <w:tr>
              <w:tc>
                <w:tcPr>
                  <w:tcW w:type="dxa" w:w="260"/>
                  <w:vMerge/>
                  <w:tcBorders>
                    <w:top w:val="none" w:color="000000" w:sz="4"/>
                    <w:left w:val="single" w:color="000000" w:sz="4"/>
                    <w:bottom w:val="single" w:color="000000" w:sz="4"/>
                    <w:right w:val="single" w:color="000000" w:sz="4"/>
                  </w:tcBorders>
                </w:tcPr>
                <w:p/>
              </w:tc>
              <w:tc>
                <w:tcPr>
                  <w:tcW w:type="dxa" w:w="317"/>
                  <w:vMerge/>
                  <w:tcBorders>
                    <w:top w:val="none" w:color="000000" w:sz="4"/>
                    <w:left w:val="single" w:color="000000" w:sz="4"/>
                    <w:bottom w:val="single" w:color="000000" w:sz="4"/>
                    <w:right w:val="single" w:color="000000" w:sz="4"/>
                  </w:tcBorders>
                </w:tcPr>
                <w:p/>
              </w:tc>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8、每学年开展不少于一次的云校德育活动，包含但不限于华为杯科技节、模拟政协活动等。</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次</w:t>
                  </w:r>
                </w:p>
              </w:tc>
            </w:tr>
            <w:tr>
              <w:tc>
                <w:tcPr>
                  <w:tcW w:type="dxa" w:w="260"/>
                  <w:vMerge/>
                  <w:tcBorders>
                    <w:top w:val="none" w:color="000000" w:sz="4"/>
                    <w:left w:val="single" w:color="000000" w:sz="4"/>
                    <w:bottom w:val="single" w:color="000000" w:sz="4"/>
                    <w:right w:val="single" w:color="000000" w:sz="4"/>
                  </w:tcBorders>
                </w:tcPr>
                <w:p/>
              </w:tc>
              <w:tc>
                <w:tcPr>
                  <w:tcW w:type="dxa" w:w="317"/>
                  <w:vMerge/>
                  <w:tcBorders>
                    <w:top w:val="none" w:color="000000" w:sz="4"/>
                    <w:left w:val="single" w:color="000000" w:sz="4"/>
                    <w:bottom w:val="single" w:color="000000" w:sz="4"/>
                    <w:right w:val="single" w:color="000000" w:sz="4"/>
                  </w:tcBorders>
                </w:tcPr>
                <w:p/>
              </w:tc>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9、合作班级的云校统考成绩线上分析报告与云校阶段性统考错题集。</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次</w:t>
                  </w:r>
                </w:p>
              </w:tc>
            </w:tr>
            <w:tr>
              <w:tc>
                <w:tcPr>
                  <w:tcW w:type="dxa" w:w="260"/>
                  <w:vMerge/>
                  <w:tcBorders>
                    <w:top w:val="none" w:color="000000" w:sz="4"/>
                    <w:left w:val="single" w:color="000000" w:sz="4"/>
                    <w:bottom w:val="single" w:color="000000" w:sz="4"/>
                    <w:right w:val="single" w:color="000000" w:sz="4"/>
                  </w:tcBorders>
                </w:tcP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智慧教育资源服务平台</w:t>
                  </w:r>
                </w:p>
              </w:tc>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1、每个班提供40个亿云校学生APP账号（账号数量以班级实际学生数量为准），包含直播课程回看、新闻周刊、综合素质资源等；</w:t>
                  </w:r>
                </w:p>
                <w:p>
                  <w:pPr>
                    <w:pStyle w:val="null3"/>
                    <w:jc w:val="both"/>
                  </w:pPr>
                  <w:r>
                    <w:rPr>
                      <w:rFonts w:ascii="仿宋_GB2312" w:hAnsi="仿宋_GB2312" w:cs="仿宋_GB2312" w:eastAsia="仿宋_GB2312"/>
                      <w:sz w:val="21"/>
                    </w:rPr>
                    <w:t>2、合作班级初中学科老师亿云校平台账号，包含教研、直播课程回看，直播老师课件、教案在线浏览，线上阅卷等、考试报告查看；</w:t>
                  </w:r>
                </w:p>
                <w:p>
                  <w:pPr>
                    <w:pStyle w:val="null3"/>
                  </w:pPr>
                  <w:r>
                    <w:rPr>
                      <w:rFonts w:ascii="仿宋_GB2312" w:hAnsi="仿宋_GB2312" w:cs="仿宋_GB2312" w:eastAsia="仿宋_GB2312"/>
                      <w:sz w:val="21"/>
                    </w:rPr>
                    <w:t>3、合作班级的分管年级主任、校长每人1个教师平台账号，包含各科教研、直播课程回</w:t>
                  </w:r>
                  <w:r>
                    <w:rPr>
                      <w:rFonts w:ascii="仿宋_GB2312" w:hAnsi="仿宋_GB2312" w:cs="仿宋_GB2312" w:eastAsia="仿宋_GB2312"/>
                      <w:sz w:val="21"/>
                    </w:rPr>
                    <w:t>看，直播老师课件、教案在线浏览，线上阅卷、考试报告等查看权限；</w:t>
                  </w:r>
                </w:p>
                <w:p>
                  <w:pPr>
                    <w:pStyle w:val="null3"/>
                    <w:jc w:val="both"/>
                  </w:pPr>
                  <w:r>
                    <w:rPr>
                      <w:rFonts w:ascii="仿宋_GB2312" w:hAnsi="仿宋_GB2312" w:cs="仿宋_GB2312" w:eastAsia="仿宋_GB2312"/>
                      <w:sz w:val="21"/>
                    </w:rPr>
                    <w:t>4、教学云平台使用远程指导服务，包含平台使用问题的日常处理，教师平台、学生APP维护更新等。</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学年</w:t>
                  </w:r>
                </w:p>
              </w:tc>
            </w:tr>
            <w:tr>
              <w:tc>
                <w:tcPr>
                  <w:tcW w:type="dxa" w:w="260"/>
                  <w:vMerge/>
                  <w:tcBorders>
                    <w:top w:val="none" w:color="000000" w:sz="4"/>
                    <w:left w:val="single" w:color="000000" w:sz="4"/>
                    <w:bottom w:val="single" w:color="000000" w:sz="4"/>
                    <w:right w:val="single" w:color="000000" w:sz="4"/>
                  </w:tcBorders>
                </w:tcP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双师教学协助</w:t>
                  </w:r>
                </w:p>
                <w:p>
                  <w:pPr>
                    <w:pStyle w:val="null3"/>
                    <w:jc w:val="center"/>
                  </w:pPr>
                  <w:r>
                    <w:rPr>
                      <w:rFonts w:ascii="仿宋_GB2312" w:hAnsi="仿宋_GB2312" w:cs="仿宋_GB2312" w:eastAsia="仿宋_GB2312"/>
                      <w:sz w:val="21"/>
                    </w:rPr>
                    <w:t>服务</w:t>
                  </w:r>
                </w:p>
              </w:tc>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1、每学年不少于1次线下交流活动，包含但不限于学情调研、学法指导、线下大型教研活动等；</w:t>
                  </w:r>
                </w:p>
                <w:p>
                  <w:pPr>
                    <w:pStyle w:val="null3"/>
                    <w:jc w:val="both"/>
                  </w:pPr>
                  <w:r>
                    <w:rPr>
                      <w:rFonts w:ascii="仿宋_GB2312" w:hAnsi="仿宋_GB2312" w:cs="仿宋_GB2312" w:eastAsia="仿宋_GB2312"/>
                      <w:sz w:val="21"/>
                    </w:rPr>
                    <w:t>2、在合作进程中，提供双师教学协助服务以及云班管理咨询服务。</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学年</w:t>
                  </w:r>
                </w:p>
              </w:tc>
            </w:tr>
            <w:tr>
              <w:tc>
                <w:tcPr>
                  <w:tcW w:type="dxa" w:w="2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教学直播软件</w:t>
                  </w:r>
                </w:p>
                <w:p>
                  <w:pPr>
                    <w:pStyle w:val="null3"/>
                    <w:jc w:val="center"/>
                  </w:pPr>
                  <w:r>
                    <w:rPr>
                      <w:rFonts w:ascii="仿宋_GB2312" w:hAnsi="仿宋_GB2312" w:cs="仿宋_GB2312" w:eastAsia="仿宋_GB2312"/>
                      <w:sz w:val="21"/>
                    </w:rPr>
                    <w:t>、</w:t>
                  </w:r>
                </w:p>
                <w:p>
                  <w:pPr>
                    <w:pStyle w:val="null3"/>
                    <w:jc w:val="center"/>
                  </w:pPr>
                  <w:r>
                    <w:rPr>
                      <w:rFonts w:ascii="仿宋_GB2312" w:hAnsi="仿宋_GB2312" w:cs="仿宋_GB2312" w:eastAsia="仿宋_GB2312"/>
                      <w:sz w:val="21"/>
                    </w:rPr>
                    <w:t>硬件技术支持服务</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运维服务</w:t>
                  </w:r>
                </w:p>
              </w:tc>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1、5*8小时直播课堂监控，保证课程输出稳定；</w:t>
                  </w:r>
                </w:p>
                <w:p>
                  <w:pPr>
                    <w:pStyle w:val="null3"/>
                  </w:pPr>
                  <w:r>
                    <w:rPr>
                      <w:rFonts w:ascii="仿宋_GB2312" w:hAnsi="仿宋_GB2312" w:cs="仿宋_GB2312" w:eastAsia="仿宋_GB2312"/>
                      <w:sz w:val="21"/>
                    </w:rPr>
                    <w:t>2、产品8:00-18:00电话及远程技术支持服务,4小时内工程师首次电话响应，内容包括电话支持，指导抓取LOG信息，E-mail/电话回复，以及远程连接调试；</w:t>
                  </w:r>
                </w:p>
                <w:p>
                  <w:pPr>
                    <w:pStyle w:val="null3"/>
                  </w:pPr>
                  <w:r>
                    <w:rPr>
                      <w:rFonts w:ascii="仿宋_GB2312" w:hAnsi="仿宋_GB2312" w:cs="仿宋_GB2312" w:eastAsia="仿宋_GB2312"/>
                      <w:sz w:val="21"/>
                    </w:rPr>
                    <w:t>3、单次1天技术培训服务，包括工作原理，设备日常维护，简单排错处理等；</w:t>
                  </w:r>
                </w:p>
                <w:p>
                  <w:pPr>
                    <w:pStyle w:val="null3"/>
                  </w:pPr>
                  <w:r>
                    <w:rPr>
                      <w:rFonts w:ascii="仿宋_GB2312" w:hAnsi="仿宋_GB2312" w:cs="仿宋_GB2312" w:eastAsia="仿宋_GB2312"/>
                      <w:sz w:val="21"/>
                    </w:rPr>
                    <w:t>4、定期巡检，每学年一次；</w:t>
                  </w:r>
                </w:p>
                <w:p>
                  <w:pPr>
                    <w:pStyle w:val="null3"/>
                    <w:jc w:val="left"/>
                  </w:pPr>
                  <w:r>
                    <w:rPr>
                      <w:rFonts w:ascii="仿宋_GB2312" w:hAnsi="仿宋_GB2312" w:cs="仿宋_GB2312" w:eastAsia="仿宋_GB2312"/>
                      <w:sz w:val="21"/>
                    </w:rPr>
                    <w:t>5、硬件方案优化与故障处理，提升客户使用满意度。</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学年</w:t>
                  </w:r>
                </w:p>
              </w:tc>
            </w:tr>
            <w:tr>
              <w:tc>
                <w:tcPr>
                  <w:tcW w:type="dxa" w:w="260"/>
                  <w:vMerge/>
                  <w:tcBorders>
                    <w:top w:val="none" w:color="000000" w:sz="4"/>
                    <w:left w:val="single" w:color="000000" w:sz="4"/>
                    <w:bottom w:val="single" w:color="000000" w:sz="4"/>
                    <w:right w:val="single" w:color="000000" w:sz="4"/>
                  </w:tcBorders>
                </w:tcP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定制化平台接入</w:t>
                  </w:r>
                </w:p>
              </w:tc>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入网</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学年</w:t>
                  </w:r>
                </w:p>
              </w:tc>
            </w:tr>
            <w:tr>
              <w:tc>
                <w:tcPr>
                  <w:tcW w:type="dxa" w:w="260"/>
                  <w:vMerge/>
                  <w:tcBorders>
                    <w:top w:val="none" w:color="000000" w:sz="4"/>
                    <w:left w:val="single" w:color="000000" w:sz="4"/>
                    <w:bottom w:val="single" w:color="000000" w:sz="4"/>
                    <w:right w:val="single" w:color="000000" w:sz="4"/>
                  </w:tcBorders>
                </w:tcP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云存储</w:t>
                  </w:r>
                </w:p>
              </w:tc>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100G</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学年</w:t>
                  </w:r>
                </w:p>
              </w:tc>
            </w:tr>
            <w:tr>
              <w:tc>
                <w:tcPr>
                  <w:tcW w:type="dxa" w:w="260"/>
                  <w:vMerge/>
                  <w:tcBorders>
                    <w:top w:val="none" w:color="000000" w:sz="4"/>
                    <w:left w:val="single" w:color="000000" w:sz="4"/>
                    <w:bottom w:val="single" w:color="000000" w:sz="4"/>
                    <w:right w:val="single" w:color="000000" w:sz="4"/>
                  </w:tcBorders>
                </w:tcP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互动课堂控制系统软件</w:t>
                  </w:r>
                </w:p>
              </w:tc>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含云服务端口使用权</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学年</w:t>
                  </w:r>
                </w:p>
              </w:tc>
            </w:tr>
            <w:tr>
              <w:tc>
                <w:tcPr>
                  <w:tcW w:type="dxa" w:w="260"/>
                  <w:vMerge/>
                  <w:tcBorders>
                    <w:top w:val="none" w:color="000000" w:sz="4"/>
                    <w:left w:val="single" w:color="000000" w:sz="4"/>
                    <w:bottom w:val="single" w:color="000000" w:sz="4"/>
                    <w:right w:val="single" w:color="000000" w:sz="4"/>
                  </w:tcBorders>
                </w:tcP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教学直播硬件支持服务</w:t>
                  </w:r>
                </w:p>
              </w:tc>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听课教室硬件设备使用权一年（包含设备：课堂直播终端、教师高清摄像头、学生高清摄像头、吊顶式指向型麦克风、音频处理器、智能大屏（主屏）、智能大屏（副屏）、物理白板、回音壁、交换机、PDU、吊顶支架、机柜、路由器）</w:t>
                  </w:r>
                </w:p>
                <w:p>
                  <w:pPr>
                    <w:pStyle w:val="null3"/>
                  </w:pPr>
                  <w:r>
                    <w:rPr>
                      <w:rFonts w:ascii="仿宋_GB2312" w:hAnsi="仿宋_GB2312" w:cs="仿宋_GB2312" w:eastAsia="仿宋_GB2312"/>
                      <w:sz w:val="21"/>
                    </w:rPr>
                    <w:t>2、服务期限内，硬件设备损坏或故障免费维修(非人为原因损坏)。</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学年</w:t>
                  </w:r>
                </w:p>
              </w:tc>
            </w:tr>
          </w:tbl>
          <w:p>
            <w:pPr>
              <w:pStyle w:val="null3"/>
            </w:pPr>
            <w:r>
              <w:rPr>
                <w:rFonts w:ascii="仿宋_GB2312" w:hAnsi="仿宋_GB2312" w:cs="仿宋_GB2312" w:eastAsia="仿宋_GB2312"/>
                <w:sz w:val="21"/>
              </w:rPr>
              <w:t>注：共计</w:t>
            </w:r>
            <w:r>
              <w:rPr>
                <w:rFonts w:ascii="仿宋_GB2312" w:hAnsi="仿宋_GB2312" w:cs="仿宋_GB2312" w:eastAsia="仿宋_GB2312"/>
                <w:sz w:val="21"/>
              </w:rPr>
              <w:t>6</w:t>
            </w:r>
            <w:r>
              <w:rPr>
                <w:rFonts w:ascii="仿宋_GB2312" w:hAnsi="仿宋_GB2312" w:cs="仿宋_GB2312" w:eastAsia="仿宋_GB2312"/>
                <w:sz w:val="21"/>
              </w:rPr>
              <w:t>个班，服务期限</w:t>
            </w:r>
            <w:r>
              <w:rPr>
                <w:rFonts w:ascii="仿宋_GB2312" w:hAnsi="仿宋_GB2312" w:cs="仿宋_GB2312" w:eastAsia="仿宋_GB2312"/>
                <w:sz w:val="21"/>
              </w:rPr>
              <w:t>1</w:t>
            </w:r>
            <w:r>
              <w:rPr>
                <w:rFonts w:ascii="仿宋_GB2312" w:hAnsi="仿宋_GB2312" w:cs="仿宋_GB2312" w:eastAsia="仿宋_GB2312"/>
                <w:sz w:val="21"/>
              </w:rPr>
              <w:t>年。</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预付款，签订合同后（以双方签订的最终合同为准），达到付款条件起10个工作日内，支付合同总金额的30.0%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进度款，根据服务进度（以双方签订的最终合同为准），达到付款条件起10个工作日内，支付合同总金额的70.0%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交付内容 教育教学服务：提供西安高新一中教学资源、智慧教育资源服务平台、双师教学协助服务。 直播软硬件支持：完成互动课堂控制系统部署、定制化平台对接、云存储开通、教学直播硬件安装调试。 2. 交付要求 所有软硬件须为合格正品，功能符合合同约定，平台运行稳定，资源内容完整准确。 3. 验收流程 乙方完成全部工作后提交书面验收申请，甲方在3个工作日内组织验收，双方签署验收报告。 验收不合格的，乙方返工至合格，费用自理。连续两次不合格，甲方有权终止合同。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违约责任：服务质量不达标或侵权：按合同总额的5%~10%支付违约金，并赔偿全部损失；连续两次验收不合格或严重违约的，甲方有权单方解除合同。2、争议解决：先友好协商；协商不成的，向甲方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供应商应为具有独立承担民事责任能力且具备向采购人提供相关服务的企业法人、事业法人、 其他组织或自然人。企业法人应提供具有统一社会信用代码的营业执照；事业法人应提供事业单位 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网页查询截图为准）。</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供应商按照单一来源采购文件要求上传响应文件</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供应商按照单一来源采购文件要求上传响应文件</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