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CC28">
      <w:pPr>
        <w:pStyle w:val="3"/>
        <w:bidi w:val="0"/>
        <w:jc w:val="left"/>
        <w:rPr>
          <w:rFonts w:ascii="宋体" w:hAnsi="宋体" w:cs="宋体"/>
          <w:bCs/>
          <w:sz w:val="24"/>
          <w:szCs w:val="24"/>
        </w:rPr>
      </w:pPr>
      <w:bookmarkStart w:id="0" w:name="_Toc29695"/>
      <w:bookmarkStart w:id="1" w:name="_Toc24237"/>
      <w:r>
        <w:rPr>
          <w:rStyle w:val="15"/>
          <w:rFonts w:hint="eastAsia"/>
          <w:b/>
          <w:bCs w:val="0"/>
        </w:rPr>
        <w:t>商务条款</w:t>
      </w:r>
      <w:bookmarkEnd w:id="0"/>
      <w:r>
        <w:rPr>
          <w:rFonts w:hint="eastAsia" w:ascii="宋体" w:hAnsi="宋体" w:cs="宋体"/>
          <w:bCs/>
          <w:sz w:val="24"/>
          <w:szCs w:val="24"/>
        </w:rPr>
        <w:t xml:space="preserve">        </w:t>
      </w:r>
    </w:p>
    <w:p w14:paraId="2AA55E21">
      <w:pPr>
        <w:numPr>
          <w:ilvl w:val="0"/>
          <w:numId w:val="1"/>
        </w:numPr>
        <w:spacing w:line="360" w:lineRule="auto"/>
        <w:ind w:left="10" w:leftChars="0" w:right="59" w:rightChars="27" w:firstLineChars="0"/>
        <w:rPr>
          <w:rFonts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服务期限：</w:t>
      </w:r>
      <w:r>
        <w:rPr>
          <w:rFonts w:hint="eastAsia" w:ascii="宋体" w:hAnsi="宋体" w:cs="宋体"/>
          <w:sz w:val="24"/>
          <w:szCs w:val="24"/>
          <w:highlight w:val="none"/>
        </w:rPr>
        <w:t>自合同签订之日起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150日历日</w:t>
      </w:r>
      <w:r>
        <w:rPr>
          <w:rFonts w:hint="eastAsia" w:ascii="宋体" w:hAnsi="宋体" w:cs="宋体"/>
          <w:sz w:val="24"/>
          <w:szCs w:val="24"/>
          <w:highlight w:val="none"/>
        </w:rPr>
        <w:t>；</w:t>
      </w:r>
    </w:p>
    <w:p w14:paraId="7BD0A93D">
      <w:pPr>
        <w:numPr>
          <w:ilvl w:val="0"/>
          <w:numId w:val="1"/>
        </w:numPr>
        <w:spacing w:line="360" w:lineRule="auto"/>
        <w:ind w:left="10" w:leftChars="0" w:right="59" w:rightChars="27" w:firstLineChars="0"/>
        <w:rPr>
          <w:rFonts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服务地点：西安市市场监督管理局</w:t>
      </w:r>
      <w:bookmarkStart w:id="2" w:name="_GoBack"/>
      <w:bookmarkEnd w:id="2"/>
      <w:r>
        <w:rPr>
          <w:rFonts w:hint="eastAsia" w:ascii="宋体" w:hAnsi="宋体" w:cs="宋体"/>
          <w:bCs/>
          <w:sz w:val="24"/>
          <w:szCs w:val="24"/>
          <w:highlight w:val="none"/>
        </w:rPr>
        <w:t>指定地点；</w:t>
      </w:r>
    </w:p>
    <w:p w14:paraId="013950DE">
      <w:pPr>
        <w:numPr>
          <w:ilvl w:val="0"/>
          <w:numId w:val="1"/>
        </w:numPr>
        <w:spacing w:line="360" w:lineRule="auto"/>
        <w:ind w:left="10" w:leftChars="0" w:right="59" w:rightChars="27" w:firstLineChars="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付款方式：合同签订后，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达到付款条件起 10个工作日内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，支付合同总金额的 60.00%。 本项目以最终成交综合单价据实结算，预算金额支付完毕为止，剩余预算金额于检测任务结束并验收后，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达到付款条件起 10个工作日内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，支付合同总金额的 40.00%。</w:t>
      </w:r>
    </w:p>
    <w:p w14:paraId="2B5CC4A5">
      <w:pPr>
        <w:numPr>
          <w:ilvl w:val="0"/>
          <w:numId w:val="1"/>
        </w:numPr>
        <w:spacing w:line="360" w:lineRule="auto"/>
        <w:ind w:left="10" w:leftChars="0" w:right="59" w:rightChars="27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结算方式：以单项最终成交价格为准，据实结算，预算金额结算完毕为止。</w:t>
      </w:r>
    </w:p>
    <w:p w14:paraId="084E42F9">
      <w:pPr>
        <w:numPr>
          <w:ilvl w:val="0"/>
          <w:numId w:val="1"/>
        </w:numPr>
        <w:spacing w:line="360" w:lineRule="auto"/>
        <w:ind w:left="10" w:leftChars="0" w:right="59" w:rightChars="27" w:firstLineChars="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支付方式：银行转账，付款前，供应商必须开具相应金额发票给采购人。</w:t>
      </w:r>
    </w:p>
    <w:p w14:paraId="233C24A8">
      <w:pPr>
        <w:bidi w:val="0"/>
        <w:jc w:val="both"/>
        <w:outlineLvl w:val="1"/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  <w:t>以上商务条款须在商务响应偏离表中逐条响应。</w:t>
      </w:r>
    </w:p>
    <w:p w14:paraId="2C94B6BB">
      <w:pPr>
        <w:pStyle w:val="6"/>
        <w:rPr>
          <w:rFonts w:hint="default"/>
          <w:lang w:val="en-US" w:eastAsia="zh-CN"/>
        </w:rPr>
      </w:pPr>
    </w:p>
    <w:p w14:paraId="06531A04">
      <w:pP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br w:type="page"/>
      </w:r>
    </w:p>
    <w:p w14:paraId="7D3438B9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1"/>
    </w:p>
    <w:p w14:paraId="14F1CA2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3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0768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5626500D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2FCE0B29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 w14:paraId="49659DE6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 w14:paraId="1D9EF99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3DB017BE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偏离说明</w:t>
            </w:r>
          </w:p>
        </w:tc>
      </w:tr>
      <w:tr w14:paraId="7E08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7518A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E6A1BB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5A7DCF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center"/>
          </w:tcPr>
          <w:p w14:paraId="7F56FED3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742FA5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210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706D262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7828D0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25B927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7C55D10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18A5C8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3C5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B39D8B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E79A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344FB2E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0B6CCC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9686E3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682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33A6C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650BDA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24B509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58545EE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08C9FD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5D0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F25BA9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094FEC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1F20A0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1EEC5B6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EB3AE5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999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8A95BE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AC7C66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002279D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44B39AE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9F1662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43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63C7B105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595AAA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0CE3BB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42A96AF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59621F6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2DA55182">
      <w:pPr>
        <w:pStyle w:val="4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8"/>
          <w:szCs w:val="28"/>
        </w:rPr>
        <w:t>要求的“商务条款”逐条进行响应说明，并保证响应的真实性。</w:t>
      </w:r>
    </w:p>
    <w:p w14:paraId="5D7021AD">
      <w:pPr>
        <w:pStyle w:val="4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64488E95">
      <w:pPr>
        <w:pStyle w:val="4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739EC51A">
      <w:pPr>
        <w:pStyle w:val="4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如未填写完整，视为全部响应；</w:t>
      </w:r>
    </w:p>
    <w:p w14:paraId="6EF7FD92">
      <w:pPr>
        <w:pStyle w:val="4"/>
        <w:ind w:firstLine="0"/>
        <w:rPr>
          <w:rFonts w:ascii="宋体" w:hAnsi="宋体"/>
          <w:color w:val="000000"/>
          <w:sz w:val="24"/>
          <w:szCs w:val="24"/>
        </w:rPr>
      </w:pPr>
    </w:p>
    <w:p w14:paraId="6E10BBD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DAD994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0FB8DB5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3AC1D7E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 w14:paraId="48E92F96">
      <w:pPr>
        <w:pStyle w:val="11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3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3017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3D21E5F0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22DD3ED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9F70E5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67535D28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7EE6D060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12923DB6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471D59F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E02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CB4E01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0AC513B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E868E1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68E8DE9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42A9EB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33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4EAEF0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7E1D98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3834E3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BBB72A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94069C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D8F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BF6DE3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4CD1D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51222E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4D22AD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9E87F5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64C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F41DB1A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5B73EEA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7464E6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2F52702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C0A770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3CD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EAB07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A1BCD1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866A4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6C77E4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9AA6D4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C94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72E782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F5FE6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9CA7B9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4C19D953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C69298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135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15969C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51748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C3B9A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D999D9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52EA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43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4B05339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6B2DC2D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10414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32FFB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0D7CF78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6240E78E">
      <w:pPr>
        <w:pStyle w:val="8"/>
        <w:ind w:firstLine="482" w:firstLineChars="200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进行逐条响应，认真填写本表。偏差说明填写：正偏离（标明正偏离内容及正偏离的证明材料的页码）、符合（标明主要技术参数证明材料页码）或负偏离。</w:t>
      </w:r>
    </w:p>
    <w:p w14:paraId="140B5462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05695A8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138C449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254A2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928B7"/>
    <w:multiLevelType w:val="singleLevel"/>
    <w:tmpl w:val="2D5928B7"/>
    <w:lvl w:ilvl="0" w:tentative="0">
      <w:start w:val="1"/>
      <w:numFmt w:val="decimal"/>
      <w:suff w:val="nothing"/>
      <w:lvlText w:val="%1、"/>
      <w:lvlJc w:val="left"/>
      <w:pPr>
        <w:ind w:left="1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35FD576E"/>
    <w:rsid w:val="436355B6"/>
    <w:rsid w:val="52D23D4B"/>
    <w:rsid w:val="60C95EB6"/>
    <w:rsid w:val="619A0D59"/>
    <w:rsid w:val="6A2D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7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6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First Indent 2"/>
    <w:basedOn w:val="7"/>
    <w:next w:val="4"/>
    <w:qFormat/>
    <w:uiPriority w:val="0"/>
    <w:pPr>
      <w:ind w:firstLine="420"/>
    </w:pPr>
  </w:style>
  <w:style w:type="character" w:customStyle="1" w:styleId="15">
    <w:name w:val="标题 2 字符"/>
    <w:link w:val="3"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543</Words>
  <Characters>557</Characters>
  <Lines>0</Lines>
  <Paragraphs>0</Paragraphs>
  <TotalTime>1</TotalTime>
  <ScaleCrop>false</ScaleCrop>
  <LinksUpToDate>false</LinksUpToDate>
  <CharactersWithSpaces>592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十五</cp:lastModifiedBy>
  <dcterms:modified xsi:type="dcterms:W3CDTF">2026-06-29T06:31:09Z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