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版本号：XAJG（ZFCG）-2026040620260507001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大学生实习责任保险项目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XAJG（ZFCG）-20260406</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大学生实习责任保险项目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XAJG（ZFCG）-20260406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大学生实习责任保险项目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省教育工委、教育厅对实习学生关于大学生实习责任保险投保的要求，结合学院2024级在校生数量，为不断完善全省校园安全风险防控体系，积极推进平安校园建设工作，2026/2027学年我院2024级在校生购买大学生实习责任保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3、财务状况：提供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4、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6、专业技术能力说明：供应商提供具有履行本合同所必需的设备和专业技术能力的承诺函</w:t>
      </w:r>
    </w:p>
    <w:p>
      <w:pPr>
        <w:pStyle w:val="null3"/>
      </w:pPr>
      <w:r>
        <w:rPr>
          <w:rFonts w:ascii="仿宋_GB2312" w:hAnsi="仿宋_GB2312" w:cs="仿宋_GB2312" w:eastAsia="仿宋_GB2312"/>
        </w:rPr>
        <w:t>7、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p>
      <w:pPr>
        <w:pStyle w:val="null3"/>
      </w:pPr>
      <w:r>
        <w:rPr>
          <w:rFonts w:ascii="仿宋_GB2312" w:hAnsi="仿宋_GB2312" w:cs="仿宋_GB2312" w:eastAsia="仿宋_GB2312"/>
        </w:rPr>
        <w:t>8、无重大违法说明：参加本次政府采购活动前3年内在经营活动中没有重大违法记录，以及未被列入失信被执行人、重大税收违法案件当事人名单、政府采购严重违法失信行为记录名单的书面声明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9、资质证明：具有国家金融监督管理总局（原中国银行保险监督管理委员会）颁发的经营保险业务许可证或保险许可证</w:t>
      </w:r>
    </w:p>
    <w:p>
      <w:pPr>
        <w:pStyle w:val="null3"/>
      </w:pPr>
      <w:r>
        <w:rPr>
          <w:rFonts w:ascii="仿宋_GB2312" w:hAnsi="仿宋_GB2312" w:cs="仿宋_GB2312" w:eastAsia="仿宋_GB2312"/>
        </w:rPr>
        <w:t>10、承诺：同一保险机构只允许其本部或一家分支机构参与磋商</w:t>
      </w:r>
    </w:p>
    <w:p>
      <w:pPr>
        <w:pStyle w:val="null3"/>
      </w:pPr>
      <w:r>
        <w:rPr>
          <w:rFonts w:ascii="仿宋_GB2312" w:hAnsi="仿宋_GB2312" w:cs="仿宋_GB2312" w:eastAsia="仿宋_GB2312"/>
        </w:rPr>
        <w:t>11、供应商企业关系关联及联合体说明：单位负责人为同一人或者存在直接控股、管理关系的不同供应商，不得参加同一合同项下的政府采购活动</w:t>
      </w:r>
    </w:p>
    <w:p>
      <w:pPr>
        <w:pStyle w:val="null3"/>
      </w:pPr>
      <w:r>
        <w:rPr>
          <w:rFonts w:ascii="仿宋_GB2312" w:hAnsi="仿宋_GB2312" w:cs="仿宋_GB2312" w:eastAsia="仿宋_GB2312"/>
        </w:rPr>
        <w:t>12、联合体承诺书：本项目不接受联合体磋商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西安市碑林区小东门外炮房街48号盈栋大厦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说明：1）成交方在签订合同前须向采购方交纳合同总金额5%的履约保证金。 2）成交方无正当理由不与采购方订立合同，在签订合同时向采购方提出附加条件，或者不按照招标文件要求提交履约保证金的，取消其成交资格。 3）项目验收合格后，采购方向成交方无息退还履约保证金。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以预算金额为基础，参照原国家计委颁布的《招标代理服务费收费管理暂行办法》（计价格[2002]1980号）中服务类的收费标准下浮20%收取。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省教育工委、教育厅对实习学生关于大学生实习责任保险投保的要求，结合学院2024级在校生数量，为不断完善全省校园安全风险防控体系，积极推进平安校园建设工作，2026/2027学年我院2024级在校生购买大学生实习责任保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大学生实习责任保险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标的名称：大学生实习责任保险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按照省教育工委、教育厅对实习学生关于大学生实习责任保险投保的要求，结合学院</w:t>
            </w:r>
            <w:r>
              <w:rPr>
                <w:rFonts w:ascii="仿宋_GB2312" w:hAnsi="仿宋_GB2312" w:cs="仿宋_GB2312" w:eastAsia="仿宋_GB2312"/>
                <w:sz w:val="20"/>
              </w:rPr>
              <w:t>2024级在校生数量，为不断完善全省校园安全风险防控体系，积极推进平安校园建设工作，2026/2027学年我院2024级在校生购买大学生实习责任保险。</w:t>
            </w:r>
          </w:p>
          <w:p>
            <w:pPr>
              <w:pStyle w:val="null3"/>
              <w:ind w:firstLine="400"/>
              <w:jc w:val="both"/>
            </w:pPr>
            <w:r>
              <w:rPr>
                <w:rFonts w:ascii="仿宋_GB2312" w:hAnsi="仿宋_GB2312" w:cs="仿宋_GB2312" w:eastAsia="仿宋_GB2312"/>
                <w:sz w:val="20"/>
              </w:rPr>
              <w:t>二、服务内容（包括工作区域、工作内容等）</w:t>
            </w:r>
          </w:p>
          <w:p>
            <w:pPr>
              <w:pStyle w:val="null3"/>
              <w:ind w:firstLine="400"/>
            </w:pPr>
            <w:r>
              <w:rPr>
                <w:rFonts w:ascii="仿宋_GB2312" w:hAnsi="仿宋_GB2312" w:cs="仿宋_GB2312" w:eastAsia="仿宋_GB2312"/>
                <w:sz w:val="20"/>
              </w:rPr>
              <w:t>1、投保人</w:t>
            </w:r>
            <w:r>
              <w:rPr>
                <w:rFonts w:ascii="仿宋_GB2312" w:hAnsi="仿宋_GB2312" w:cs="仿宋_GB2312" w:eastAsia="仿宋_GB2312"/>
                <w:sz w:val="20"/>
              </w:rPr>
              <w:t>员</w:t>
            </w:r>
            <w:r>
              <w:rPr>
                <w:rFonts w:ascii="仿宋_GB2312" w:hAnsi="仿宋_GB2312" w:cs="仿宋_GB2312" w:eastAsia="仿宋_GB2312"/>
                <w:sz w:val="20"/>
              </w:rPr>
              <w:t>：</w:t>
            </w:r>
            <w:r>
              <w:rPr>
                <w:rFonts w:ascii="仿宋_GB2312" w:hAnsi="仿宋_GB2312" w:cs="仿宋_GB2312" w:eastAsia="仿宋_GB2312"/>
                <w:sz w:val="20"/>
              </w:rPr>
              <w:t>2024级全体在校生</w:t>
            </w:r>
            <w:r>
              <w:rPr>
                <w:rFonts w:ascii="仿宋_GB2312" w:hAnsi="仿宋_GB2312" w:cs="仿宋_GB2312" w:eastAsia="仿宋_GB2312"/>
                <w:sz w:val="20"/>
              </w:rPr>
              <w:t>（保险费单价金额不变，最终以合同确定的实际参保人数为准）。</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、理赔金额要求大于等于以下数额（实质性条款）：</w:t>
            </w:r>
          </w:p>
          <w:p>
            <w:pPr>
              <w:pStyle w:val="null3"/>
              <w:ind w:firstLine="400"/>
            </w:pPr>
            <w:r>
              <w:rPr>
                <w:rFonts w:ascii="仿宋_GB2312" w:hAnsi="仿宋_GB2312" w:cs="仿宋_GB2312" w:eastAsia="仿宋_GB2312"/>
                <w:sz w:val="20"/>
              </w:rPr>
              <w:t>职业院校学生实习责任保险条款</w:t>
            </w:r>
          </w:p>
          <w:p>
            <w:pPr>
              <w:pStyle w:val="null3"/>
              <w:ind w:firstLine="400"/>
            </w:pPr>
            <w:r>
              <w:rPr>
                <w:rFonts w:ascii="仿宋_GB2312" w:hAnsi="仿宋_GB2312" w:cs="仿宋_GB2312" w:eastAsia="仿宋_GB2312"/>
                <w:sz w:val="20"/>
              </w:rPr>
              <w:t>每人每年医疗费用责任限额</w:t>
            </w:r>
            <w:r>
              <w:rPr>
                <w:rFonts w:ascii="仿宋_GB2312" w:hAnsi="仿宋_GB2312" w:cs="仿宋_GB2312" w:eastAsia="仿宋_GB2312"/>
                <w:sz w:val="20"/>
              </w:rPr>
              <w:t>:80,000.00元</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每人每年责任限额</w:t>
            </w:r>
            <w:r>
              <w:rPr>
                <w:rFonts w:ascii="仿宋_GB2312" w:hAnsi="仿宋_GB2312" w:cs="仿宋_GB2312" w:eastAsia="仿宋_GB2312"/>
                <w:sz w:val="20"/>
              </w:rPr>
              <w:t>:500,000.00元</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每次事故每人医疗费用免赔额</w:t>
            </w:r>
            <w:r>
              <w:rPr>
                <w:rFonts w:ascii="仿宋_GB2312" w:hAnsi="仿宋_GB2312" w:cs="仿宋_GB2312" w:eastAsia="仿宋_GB2312"/>
                <w:sz w:val="20"/>
              </w:rPr>
              <w:t>:200.00元；</w:t>
            </w:r>
          </w:p>
          <w:p>
            <w:pPr>
              <w:pStyle w:val="null3"/>
              <w:ind w:firstLine="400"/>
            </w:pPr>
            <w:r>
              <w:rPr>
                <w:rFonts w:ascii="仿宋_GB2312" w:hAnsi="仿宋_GB2312" w:cs="仿宋_GB2312" w:eastAsia="仿宋_GB2312"/>
                <w:sz w:val="20"/>
              </w:rPr>
              <w:t>每次事故责任限额</w:t>
            </w:r>
            <w:r>
              <w:rPr>
                <w:rFonts w:ascii="仿宋_GB2312" w:hAnsi="仿宋_GB2312" w:cs="仿宋_GB2312" w:eastAsia="仿宋_GB2312"/>
                <w:sz w:val="20"/>
              </w:rPr>
              <w:t>:12,000,000.00元。</w:t>
            </w:r>
          </w:p>
          <w:p>
            <w:pPr>
              <w:pStyle w:val="null3"/>
              <w:ind w:firstLine="400"/>
            </w:pPr>
            <w:r>
              <w:rPr>
                <w:rFonts w:ascii="仿宋_GB2312" w:hAnsi="仿宋_GB2312" w:cs="仿宋_GB2312" w:eastAsia="仿宋_GB2312"/>
                <w:sz w:val="20"/>
              </w:rPr>
              <w:t>职业院校学生实习责任保险附加学生实习第三者责任保险条款</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职业院校学生实习责任附加学生实习第三者责任</w:t>
            </w:r>
            <w:r>
              <w:rPr>
                <w:rFonts w:ascii="仿宋_GB2312" w:hAnsi="仿宋_GB2312" w:cs="仿宋_GB2312" w:eastAsia="仿宋_GB2312"/>
                <w:sz w:val="20"/>
              </w:rPr>
              <w:t>,保险金额:1,000,000.00元；</w:t>
            </w:r>
          </w:p>
          <w:p>
            <w:pPr>
              <w:pStyle w:val="null3"/>
              <w:ind w:firstLine="400"/>
            </w:pPr>
            <w:r>
              <w:rPr>
                <w:rFonts w:ascii="仿宋_GB2312" w:hAnsi="仿宋_GB2312" w:cs="仿宋_GB2312" w:eastAsia="仿宋_GB2312"/>
                <w:sz w:val="20"/>
              </w:rPr>
              <w:t>附加第三者责任每人责任限额</w:t>
            </w:r>
            <w:r>
              <w:rPr>
                <w:rFonts w:ascii="仿宋_GB2312" w:hAnsi="仿宋_GB2312" w:cs="仿宋_GB2312" w:eastAsia="仿宋_GB2312"/>
                <w:sz w:val="20"/>
              </w:rPr>
              <w:t>:100.000.00元;</w:t>
            </w:r>
          </w:p>
          <w:p>
            <w:pPr>
              <w:pStyle w:val="null3"/>
              <w:ind w:firstLine="400"/>
            </w:pPr>
            <w:r>
              <w:rPr>
                <w:rFonts w:ascii="仿宋_GB2312" w:hAnsi="仿宋_GB2312" w:cs="仿宋_GB2312" w:eastAsia="仿宋_GB2312"/>
                <w:sz w:val="20"/>
              </w:rPr>
              <w:t>附加精神损害责任限额</w:t>
            </w:r>
            <w:r>
              <w:rPr>
                <w:rFonts w:ascii="仿宋_GB2312" w:hAnsi="仿宋_GB2312" w:cs="仿宋_GB2312" w:eastAsia="仿宋_GB2312"/>
                <w:sz w:val="20"/>
              </w:rPr>
              <w:t>:每人责任限额5万元;</w:t>
            </w:r>
          </w:p>
          <w:p>
            <w:pPr>
              <w:pStyle w:val="null3"/>
              <w:ind w:firstLine="400"/>
            </w:pPr>
            <w:r>
              <w:rPr>
                <w:rFonts w:ascii="仿宋_GB2312" w:hAnsi="仿宋_GB2312" w:cs="仿宋_GB2312" w:eastAsia="仿宋_GB2312"/>
                <w:sz w:val="20"/>
              </w:rPr>
              <w:t>附加法律费用责任限额</w:t>
            </w:r>
            <w:r>
              <w:rPr>
                <w:rFonts w:ascii="仿宋_GB2312" w:hAnsi="仿宋_GB2312" w:cs="仿宋_GB2312" w:eastAsia="仿宋_GB2312"/>
                <w:sz w:val="20"/>
              </w:rPr>
              <w:t>:每次事故责任限额180万元；</w:t>
            </w:r>
          </w:p>
          <w:p>
            <w:pPr>
              <w:pStyle w:val="null3"/>
              <w:ind w:firstLine="400"/>
            </w:pPr>
            <w:r>
              <w:rPr>
                <w:rFonts w:ascii="仿宋_GB2312" w:hAnsi="仿宋_GB2312" w:cs="仿宋_GB2312" w:eastAsia="仿宋_GB2312"/>
                <w:sz w:val="20"/>
              </w:rPr>
              <w:t>附加施救费用责任限额</w:t>
            </w:r>
            <w:r>
              <w:rPr>
                <w:rFonts w:ascii="仿宋_GB2312" w:hAnsi="仿宋_GB2312" w:cs="仿宋_GB2312" w:eastAsia="仿宋_GB2312"/>
                <w:sz w:val="20"/>
              </w:rPr>
              <w:t>:每人施救费用责任限额与每人责任限额共用:每次事故施救费用责任限额与每次事故责任限额共用；</w:t>
            </w:r>
          </w:p>
          <w:p>
            <w:pPr>
              <w:pStyle w:val="null3"/>
              <w:ind w:firstLine="400"/>
            </w:pPr>
            <w:r>
              <w:rPr>
                <w:rFonts w:ascii="仿宋_GB2312" w:hAnsi="仿宋_GB2312" w:cs="仿宋_GB2312" w:eastAsia="仿宋_GB2312"/>
                <w:sz w:val="20"/>
              </w:rPr>
              <w:t>附加教师派遣责任保险</w:t>
            </w:r>
            <w:r>
              <w:rPr>
                <w:rFonts w:ascii="仿宋_GB2312" w:hAnsi="仿宋_GB2312" w:cs="仿宋_GB2312" w:eastAsia="仿宋_GB2312"/>
                <w:sz w:val="20"/>
              </w:rPr>
              <w:t>:每个教师每年责任限额50万元(含医疗费用赔偿限额8万元)每所学校每次事故责任限额1200万元;</w:t>
            </w:r>
          </w:p>
          <w:p>
            <w:pPr>
              <w:pStyle w:val="null3"/>
              <w:ind w:firstLine="400"/>
            </w:pPr>
            <w:r>
              <w:rPr>
                <w:rFonts w:ascii="仿宋_GB2312" w:hAnsi="仿宋_GB2312" w:cs="仿宋_GB2312" w:eastAsia="仿宋_GB2312"/>
                <w:sz w:val="20"/>
              </w:rPr>
              <w:t>附加被保险人保险</w:t>
            </w:r>
            <w:r>
              <w:rPr>
                <w:rFonts w:ascii="仿宋_GB2312" w:hAnsi="仿宋_GB2312" w:cs="仿宋_GB2312" w:eastAsia="仿宋_GB2312"/>
                <w:sz w:val="20"/>
              </w:rPr>
              <w:t>:与全国职业院校学生实习责任保险共用限额(承保本附加险的人员以承保清单所载信息为准)。</w:t>
            </w:r>
          </w:p>
          <w:p>
            <w:pPr>
              <w:pStyle w:val="null3"/>
              <w:ind w:firstLine="400"/>
            </w:pPr>
            <w:r>
              <w:rPr>
                <w:rFonts w:ascii="仿宋_GB2312" w:hAnsi="仿宋_GB2312" w:cs="仿宋_GB2312" w:eastAsia="仿宋_GB2312"/>
                <w:sz w:val="20"/>
              </w:rPr>
              <w:t>注：在保险费不变的情况下，各供应商应根据自身情况确定保险赔偿限额。</w:t>
            </w:r>
          </w:p>
          <w:p>
            <w:pPr>
              <w:pStyle w:val="null3"/>
              <w:ind w:firstLine="400"/>
              <w:jc w:val="both"/>
            </w:pPr>
            <w:r>
              <w:rPr>
                <w:rFonts w:ascii="仿宋_GB2312" w:hAnsi="仿宋_GB2312" w:cs="仿宋_GB2312" w:eastAsia="仿宋_GB2312"/>
                <w:sz w:val="20"/>
              </w:rPr>
              <w:t>三、技术要求（如有，一般适合于技术服务项目）</w:t>
            </w:r>
          </w:p>
          <w:p>
            <w:pPr>
              <w:pStyle w:val="null3"/>
              <w:ind w:firstLine="600"/>
            </w:pPr>
            <w:r>
              <w:rPr>
                <w:rFonts w:ascii="仿宋_GB2312" w:hAnsi="仿宋_GB2312" w:cs="仿宋_GB2312" w:eastAsia="仿宋_GB2312"/>
                <w:sz w:val="20"/>
              </w:rPr>
              <w:t>无</w:t>
            </w:r>
          </w:p>
          <w:p>
            <w:pPr>
              <w:pStyle w:val="null3"/>
              <w:ind w:firstLine="400"/>
              <w:jc w:val="both"/>
            </w:pPr>
            <w:r>
              <w:rPr>
                <w:rFonts w:ascii="仿宋_GB2312" w:hAnsi="仿宋_GB2312" w:cs="仿宋_GB2312" w:eastAsia="仿宋_GB2312"/>
                <w:sz w:val="20"/>
              </w:rPr>
              <w:t>四、服务要求</w:t>
            </w:r>
          </w:p>
          <w:p>
            <w:pPr>
              <w:pStyle w:val="null3"/>
              <w:ind w:firstLine="400"/>
            </w:pPr>
            <w:r>
              <w:rPr>
                <w:rFonts w:ascii="仿宋_GB2312" w:hAnsi="仿宋_GB2312" w:cs="仿宋_GB2312" w:eastAsia="仿宋_GB2312"/>
                <w:sz w:val="20"/>
              </w:rPr>
              <w:t>1、供应商收到申请人的保险金给付申请书及相关证明和资料后，将及时作出核定。经核定后确定属于保险责任的，在与申请人达成给付保险金协议后十日内，履行给付保险金的义务；不属于保险责任的，将自作出核定之日起三日内向申请人发出拒绝给付保证金通知书，并说明理由。</w:t>
            </w:r>
          </w:p>
          <w:p>
            <w:pPr>
              <w:pStyle w:val="null3"/>
              <w:ind w:firstLine="400"/>
            </w:pPr>
            <w:r>
              <w:rPr>
                <w:rFonts w:ascii="仿宋_GB2312" w:hAnsi="仿宋_GB2312" w:cs="仿宋_GB2312" w:eastAsia="仿宋_GB2312"/>
                <w:sz w:val="20"/>
              </w:rPr>
              <w:t>2、有合规经营机构，全天24小时接受被保险人或居民咨询和索赔需求，出险后3小时内上门服务，5个工作日内进行理赔处理结案。</w:t>
            </w:r>
          </w:p>
          <w:p>
            <w:pPr>
              <w:pStyle w:val="null3"/>
              <w:ind w:firstLine="400"/>
            </w:pPr>
            <w:r>
              <w:rPr>
                <w:rFonts w:ascii="仿宋_GB2312" w:hAnsi="仿宋_GB2312" w:cs="仿宋_GB2312" w:eastAsia="仿宋_GB2312"/>
                <w:sz w:val="20"/>
              </w:rPr>
              <w:t>3、加强沟通协调</w:t>
            </w:r>
            <w:r>
              <w:rPr>
                <w:rFonts w:ascii="仿宋_GB2312" w:hAnsi="仿宋_GB2312" w:cs="仿宋_GB2312" w:eastAsia="仿宋_GB2312"/>
                <w:sz w:val="20"/>
              </w:rPr>
              <w:t>，安排专职负责人负责本项目。</w:t>
            </w:r>
            <w:r>
              <w:rPr>
                <w:rFonts w:ascii="仿宋_GB2312" w:hAnsi="仿宋_GB2312" w:cs="仿宋_GB2312" w:eastAsia="仿宋_GB2312"/>
                <w:sz w:val="20"/>
              </w:rPr>
              <w:t>供应商按照公司职责，加强协作配合，进一步分工合理，职责明确，协商沟通，规范有序的工作机制，</w:t>
            </w:r>
            <w:r>
              <w:rPr>
                <w:rFonts w:ascii="仿宋_GB2312" w:hAnsi="仿宋_GB2312" w:cs="仿宋_GB2312" w:eastAsia="仿宋_GB2312"/>
                <w:sz w:val="20"/>
              </w:rPr>
              <w:t>并按照甲方要求为投保学生出具投保证明，</w:t>
            </w:r>
            <w:r>
              <w:rPr>
                <w:rFonts w:ascii="仿宋_GB2312" w:hAnsi="仿宋_GB2312" w:cs="仿宋_GB2312" w:eastAsia="仿宋_GB2312"/>
                <w:sz w:val="20"/>
              </w:rPr>
              <w:t>确保取得实效。</w:t>
            </w:r>
          </w:p>
          <w:p>
            <w:pPr>
              <w:pStyle w:val="null3"/>
              <w:ind w:firstLine="400"/>
            </w:pPr>
            <w:r>
              <w:rPr>
                <w:rFonts w:ascii="仿宋_GB2312" w:hAnsi="仿宋_GB2312" w:cs="仿宋_GB2312" w:eastAsia="仿宋_GB2312"/>
                <w:sz w:val="20"/>
              </w:rPr>
              <w:t>4、兹经双方同意，对于投保年度的新增学生，自投保人或被保险人向保险人申请之日起(同时应提交新增学生清单)，自动纳入本保险单保障范围，保险人将据实出具批单并相应增减保险费，被保险人事先未及时通知保险人办理上述批改手续的，如新增学生发生人身伤亡事故，保险人不承担赔偿责任。</w:t>
            </w:r>
          </w:p>
          <w:p>
            <w:pPr>
              <w:pStyle w:val="null3"/>
              <w:ind w:firstLine="400"/>
            </w:pPr>
            <w:r>
              <w:rPr>
                <w:rFonts w:ascii="仿宋_GB2312" w:hAnsi="仿宋_GB2312" w:cs="仿宋_GB2312" w:eastAsia="仿宋_GB2312"/>
                <w:sz w:val="20"/>
              </w:rPr>
              <w:t>5、保险期间实际学生人数变动幅度在全校本年度内拟投保总学生人数5200人（暂定）的5%(含5%)以内的，保险人同意不增减保险费。</w:t>
            </w:r>
          </w:p>
          <w:p>
            <w:pPr>
              <w:pStyle w:val="null3"/>
              <w:ind w:firstLine="400"/>
              <w:jc w:val="both"/>
            </w:pPr>
            <w:r>
              <w:rPr>
                <w:rFonts w:ascii="仿宋_GB2312" w:hAnsi="仿宋_GB2312" w:cs="仿宋_GB2312" w:eastAsia="仿宋_GB2312"/>
                <w:sz w:val="20"/>
              </w:rPr>
              <w:t>五、商务要求</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.1服务期限</w:t>
            </w:r>
          </w:p>
          <w:p>
            <w:pPr>
              <w:pStyle w:val="null3"/>
              <w:ind w:firstLine="400"/>
            </w:pPr>
            <w:r>
              <w:rPr>
                <w:rFonts w:ascii="仿宋_GB2312" w:hAnsi="仿宋_GB2312" w:cs="仿宋_GB2312" w:eastAsia="仿宋_GB2312"/>
                <w:sz w:val="20"/>
              </w:rPr>
              <w:t>以保单生效</w:t>
            </w:r>
            <w:r>
              <w:rPr>
                <w:rFonts w:ascii="仿宋_GB2312" w:hAnsi="仿宋_GB2312" w:cs="仿宋_GB2312" w:eastAsia="仿宋_GB2312"/>
                <w:sz w:val="20"/>
              </w:rPr>
              <w:t>之日起一年</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.2服务地点</w:t>
            </w:r>
          </w:p>
          <w:p>
            <w:pPr>
              <w:pStyle w:val="null3"/>
              <w:ind w:firstLine="400"/>
            </w:pPr>
            <w:r>
              <w:rPr>
                <w:rFonts w:ascii="仿宋_GB2312" w:hAnsi="仿宋_GB2312" w:cs="仿宋_GB2312" w:eastAsia="仿宋_GB2312"/>
                <w:sz w:val="20"/>
              </w:rPr>
              <w:t>照采购人要求</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.3考核（验收）标准和方法</w:t>
            </w:r>
          </w:p>
          <w:p>
            <w:pPr>
              <w:pStyle w:val="null3"/>
              <w:ind w:firstLine="400"/>
            </w:pPr>
            <w:r>
              <w:rPr>
                <w:rFonts w:ascii="仿宋_GB2312" w:hAnsi="仿宋_GB2312" w:cs="仿宋_GB2312" w:eastAsia="仿宋_GB2312"/>
                <w:sz w:val="20"/>
              </w:rPr>
              <w:t>按合同约定</w:t>
            </w:r>
            <w:r>
              <w:rPr>
                <w:rFonts w:ascii="仿宋_GB2312" w:hAnsi="仿宋_GB2312" w:cs="仿宋_GB2312" w:eastAsia="仿宋_GB2312"/>
                <w:sz w:val="20"/>
              </w:rPr>
              <w:t>，以保单为验收依据。</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.4支付方式</w:t>
            </w:r>
          </w:p>
          <w:p>
            <w:pPr>
              <w:pStyle w:val="null3"/>
              <w:ind w:firstLine="400"/>
            </w:pPr>
            <w:r>
              <w:rPr>
                <w:rFonts w:ascii="仿宋_GB2312" w:hAnsi="仿宋_GB2312" w:cs="仿宋_GB2312" w:eastAsia="仿宋_GB2312"/>
                <w:sz w:val="20"/>
              </w:rPr>
              <w:t>一次付清</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.5支付约定</w:t>
            </w:r>
          </w:p>
          <w:p>
            <w:pPr>
              <w:pStyle w:val="null3"/>
              <w:ind w:firstLine="400"/>
            </w:pPr>
            <w:r>
              <w:rPr>
                <w:rFonts w:ascii="仿宋_GB2312" w:hAnsi="仿宋_GB2312" w:cs="仿宋_GB2312" w:eastAsia="仿宋_GB2312"/>
                <w:sz w:val="20"/>
              </w:rPr>
              <w:t>付款条件说明：保险费单价金额不变，最终以合同确定的实际参保人数为准，收到保单发票后</w:t>
            </w:r>
            <w:r>
              <w:rPr>
                <w:rFonts w:ascii="仿宋_GB2312" w:hAnsi="仿宋_GB2312" w:cs="仿宋_GB2312" w:eastAsia="仿宋_GB2312"/>
                <w:sz w:val="20"/>
              </w:rPr>
              <w:t>30天内支付</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.6违约责任及解决争议的方法</w:t>
            </w:r>
          </w:p>
          <w:p>
            <w:pPr>
              <w:pStyle w:val="null3"/>
              <w:ind w:firstLine="400"/>
            </w:pPr>
            <w:r>
              <w:rPr>
                <w:rFonts w:ascii="仿宋_GB2312" w:hAnsi="仿宋_GB2312" w:cs="仿宋_GB2312" w:eastAsia="仿宋_GB2312"/>
                <w:sz w:val="20"/>
              </w:rPr>
              <w:t>按合同约定</w:t>
            </w:r>
          </w:p>
          <w:p>
            <w:pPr>
              <w:pStyle w:val="null3"/>
              <w:jc w:val="both"/>
            </w:pPr>
            <w:r>
              <w:rPr>
                <w:rFonts w:ascii="仿宋_GB2312" w:hAnsi="仿宋_GB2312" w:cs="仿宋_GB2312" w:eastAsia="仿宋_GB2312"/>
                <w:sz w:val="20"/>
              </w:rPr>
              <w:t>六、其他（如有要求，请写明）</w:t>
            </w:r>
          </w:p>
          <w:p>
            <w:pPr>
              <w:pStyle w:val="null3"/>
              <w:ind w:firstLine="400"/>
              <w:jc w:val="both"/>
            </w:pPr>
            <w:r>
              <w:rPr>
                <w:rFonts w:ascii="仿宋_GB2312" w:hAnsi="仿宋_GB2312" w:cs="仿宋_GB2312" w:eastAsia="仿宋_GB2312"/>
                <w:sz w:val="20"/>
              </w:rPr>
              <w:t>服务质量与合规性</w:t>
            </w:r>
          </w:p>
          <w:p>
            <w:pPr>
              <w:pStyle w:val="null3"/>
              <w:ind w:firstLine="400"/>
            </w:pPr>
            <w:r>
              <w:rPr>
                <w:rFonts w:ascii="仿宋_GB2312" w:hAnsi="仿宋_GB2312" w:cs="仿宋_GB2312" w:eastAsia="仿宋_GB2312"/>
                <w:sz w:val="20"/>
              </w:rPr>
              <w:t>服务执行的标准、规范：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1）国家标准、规范；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2）行业标准、规范；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3）地方标准、规范；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4）企业标准、规范。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自保单生效之日起一年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按合同约定，以保单为验收依据。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保险费单价金额不变，最终以合同确定的实际参保人数为准，收到保单发票后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确定成交单位后，成交单位须提供通过电子化交易平台生成的纸质版响应文件正本 壹 套、副本 贰 套、电子版 壹 套（U盘一套标明供应商名称），应与线上提交的响应文件保持一致。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具有履行本合同所必需的设备和专业技术能力的书面声明.docx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供应商无重大违法记录书面声明.docx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具有国家金融监督管理总局（原中国银行保险监督管理委员会）颁发的经营保险业务许可证或保险许可证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同一保险机构只允许其本部或一家分支机构参与磋商</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投标人投标资格承诺书.docx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 盖章。</w:t>
            </w:r>
          </w:p>
        </w:tc>
        <w:tc>
          <w:tcPr>
            <w:tcW w:type="dxa" w:w="1661"/>
          </w:tcPr>
          <w:p>
            <w:pPr>
              <w:pStyle w:val="null3"/>
            </w:pPr>
            <w:r>
              <w:rPr>
                <w:rFonts w:ascii="仿宋_GB2312" w:hAnsi="仿宋_GB2312" w:cs="仿宋_GB2312" w:eastAsia="仿宋_GB2312"/>
              </w:rPr>
              <w:t>商务应答表 类似业绩情况.docx 报价表 供应商无重大违法记录书面声明.docx 保险内容.docx 分项报价表.docx 应急预案.docx 增值服务.docx 售后服务.docx 赔付限额.docx 项目组成员.docx 标的清单 供应商资格证明文件.docx 本项目不接受联合体.docx 监狱企业的证明文件 保密措施.docx 服务内容及服务邀请应答表 法定代表人身份证明、法定代表人授权.docx 中小企业声明函 供应商应提交的相关资格证明材料 具有履行本合同所必需的设备和专业技术能力的书面声明.docx 投标人投标资格承诺书.docx 供应商承诺书.docx 响应文件封面 理赔服务.docx 残疾人福利性单位声明函 服务方案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参保明细</w:t>
            </w:r>
          </w:p>
        </w:tc>
        <w:tc>
          <w:tcPr>
            <w:tcW w:type="dxa" w:w="2492"/>
          </w:tcPr>
          <w:p>
            <w:pPr>
              <w:pStyle w:val="null3"/>
            </w:pPr>
            <w:r>
              <w:rPr>
                <w:rFonts w:ascii="仿宋_GB2312" w:hAnsi="仿宋_GB2312" w:cs="仿宋_GB2312" w:eastAsia="仿宋_GB2312"/>
              </w:rPr>
              <w:t>根据供应商针对本项目保险责任、理赔范围、保险项目和保险金额（被保险人的给付标准）进行综合比较，内容全面、详尽合理、可行性强、完全满足采购人的要求计10分； 每有一项不满足采购人的要求扣1分，扣完为止。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一、评审内容 针对本项目具有完整的项目理赔服务方案，包括①项目理赔程序及服务流程、②报案时效、③理赔时效、理赔响应时间方案、④对被保险人理赔材料的处理方案等内容。 二、评审标准 1、完整性：方案必须全面，对评审内容中的各项要求有详细描述； 2、可实施性：切合本项目实际情况，可行性强。 3、针对性：方案能够紧扣项目实际情况，内容科学合理。 三、赋分标准（满分12分） 每小条中每完全满足一个评审标准得1分，满分3分。本项满分12分。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保险内容</w:t>
            </w:r>
          </w:p>
        </w:tc>
        <w:tc>
          <w:tcPr>
            <w:tcW w:type="dxa" w:w="2492"/>
          </w:tcPr>
          <w:p>
            <w:pPr>
              <w:pStyle w:val="null3"/>
            </w:pPr>
            <w:r>
              <w:rPr>
                <w:rFonts w:ascii="仿宋_GB2312" w:hAnsi="仿宋_GB2312" w:cs="仿宋_GB2312" w:eastAsia="仿宋_GB2312"/>
              </w:rPr>
              <w:t>一、评审内容 供应商须列明①参保的保险内容、②索赔时所需提供的资料。 二、评审标准 1、完整性：内容必须全面，对评审内容中的各项要求有详细描述； 2、可实施性：切合本项目实际情况，可行性强。资料便捷明了、方便操作。 3、针对性：方案能够紧扣项目实际情况，内容科学合理。 三、赋分标准（满分6分） 每小条中每完全满足一个评审标准得1分，满分3分。本项满分6分。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供应商提供的①定期巡访方案、②出案后定期回访方案。 二、评审标准 1、完整性：内容必须全面，对评审内容中的各项要求有详细描述； 2、可实施性：切合本项目实际情况，可行性强。 3、针对性：方案能够紧扣项目实际情况，内容科学合理。 三、赋分标准（满分6分） 每小条中每完全满足一个评审标准得1分，满分3分。本项满分6分。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1.对甲方可认定责任的事故不设报案时限，计1分。 2.对被保险人提供理赔材料有欠缺的协助处理方案，得1分。 3、对被保险人提供理赔材料有错误的协助处理方案。得1分。 4、能够认同甲方对特殊事故的处理意见，有通融赔付机制和案例，得1分； 5、有上门收取甲方理赔资料的服务流程得1分。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供应商应保证参保人员所有信息数据不得外泄，有相应的保密方案及保密措施。 二、评审标准 1、完整性：内容必须全面，对评审内容中的各项要求有详细描述； 2、可实施性：切合本项目实际情况，可行性强。 3、针对性：方案能够紧扣项目实际情况，内容科学合理。 三、赋分标准（满分3分） 每小条中每完全满足一个评审标准得1分，满分3分。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一、评审内容 针对本项目工作小组的设立及人员配备。 ①建立专门项目小组、②出案后安排专人定期回访。 二、评审标准 1、完整性：内容必须全面，提供小组人员名单及相关证件； 2、可实施性：切合本项目实际情况，可行性强。 3、针对性：能够紧扣项目实际情况，内容科学合理。 三、赋分标准（满分6分） 每小条中每完全满足一个评审标准得1分，满分3分。本项满分6分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针对本项目有相应的应急措施，①突发事件的处理机制、②事故响应与医疗处置、③材料准备与责任认定、④理赔程序与款项落实。 二、评审标准 1、完整性：内容必须全面，对评审内容中的各项要求有详细描述； 2、可实施性：切合本项目实际情况，可行性强。 3、针对性：方案能够紧扣项目实际情况，内容科学合理。 三、赋分标准（满分12分） 每小条中每完全满足一个评审标准得1分，满分3分。本项满分12分。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根据供应商提供的2023年1月至今所投同类业绩（以合同签订日期为准，仅限供应商本身，提供合同复印件）进行评定，每份计1分，最高计5分。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赔付限额</w:t>
            </w:r>
          </w:p>
        </w:tc>
        <w:tc>
          <w:tcPr>
            <w:tcW w:type="dxa" w:w="2492"/>
          </w:tcPr>
          <w:p>
            <w:pPr>
              <w:pStyle w:val="null3"/>
            </w:pPr>
            <w:r>
              <w:rPr>
                <w:rFonts w:ascii="仿宋_GB2312" w:hAnsi="仿宋_GB2312" w:cs="仿宋_GB2312" w:eastAsia="仿宋_GB2312"/>
              </w:rPr>
              <w:t>以磋商文件规定的赔付限额为基数，每有一项赔付限额提高计1分，最高计5分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 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详见附件：类似业绩情况.docx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详见附件：投标人投标资格承诺书.docx</w:t>
      </w:r>
    </w:p>
    <w:p>
      <w:pPr>
        <w:pStyle w:val="null3"/>
        <w:ind w:firstLine="960"/>
      </w:pPr>
      <w:r>
        <w:rPr>
          <w:rFonts w:ascii="仿宋_GB2312" w:hAnsi="仿宋_GB2312" w:cs="仿宋_GB2312" w:eastAsia="仿宋_GB2312"/>
        </w:rPr>
        <w:t>详见附件：理赔服务.docx</w:t>
      </w:r>
    </w:p>
    <w:p>
      <w:pPr>
        <w:pStyle w:val="null3"/>
        <w:ind w:firstLine="960"/>
      </w:pPr>
      <w:r>
        <w:rPr>
          <w:rFonts w:ascii="仿宋_GB2312" w:hAnsi="仿宋_GB2312" w:cs="仿宋_GB2312" w:eastAsia="仿宋_GB2312"/>
        </w:rPr>
        <w:t>详见附件：保险内容.docx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详见附件：项目组成员.docx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详见附件：赔付限额.docx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详见附件：大学生实习责任保险合同.docx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