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28A77">
      <w:pPr>
        <w:jc w:val="center"/>
        <w:rPr>
          <w:rFonts w:ascii="宋体" w:hAnsi="宋体" w:cs="宋体"/>
          <w:sz w:val="24"/>
          <w:szCs w:val="24"/>
          <w:lang w:eastAsia="zh-CN"/>
        </w:rPr>
      </w:pPr>
      <w:r>
        <w:rPr>
          <w:rFonts w:hint="eastAsia" w:ascii="宋体" w:hAnsi="宋体" w:cs="宋体"/>
          <w:b/>
          <w:sz w:val="32"/>
          <w:szCs w:val="32"/>
          <w:lang w:eastAsia="zh-CN"/>
        </w:rPr>
        <w:t>供应商资格证明文件</w:t>
      </w:r>
    </w:p>
    <w:p w14:paraId="3E074F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lang w:val="en-US" w:eastAsia="zh-CN"/>
        </w:rPr>
        <w:t>1、</w:t>
      </w:r>
      <w:r>
        <w:rPr>
          <w:rFonts w:hint="eastAsia"/>
          <w:sz w:val="24"/>
          <w:szCs w:val="28"/>
        </w:rPr>
        <w:t>独立承担民事责任的能力：合法注册的法人应提供营业执照（或事业法人证）、组织机构代码证、税务登记证或统一社会信用代码的营业执照或其他组织应提供合法证明文件或自然人提供身份证件；</w:t>
      </w:r>
    </w:p>
    <w:p w14:paraId="2DACEAD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8"/>
          <w:lang w:val="en-US" w:eastAsia="zh-CN"/>
        </w:rPr>
      </w:pPr>
      <w:r>
        <w:rPr>
          <w:rFonts w:hint="eastAsia"/>
          <w:sz w:val="24"/>
          <w:szCs w:val="28"/>
          <w:lang w:val="en-US" w:eastAsia="zh-CN"/>
        </w:rPr>
        <w:t>2、法定代表人（主要负责人）委托代理人参加磋商时，应提供法定代表人（主要负责人）委托授权书；法定代表人（主要负责人）亲自参加磋商时，应提供法定代表人（主要负责人）身份证明书；</w:t>
      </w:r>
    </w:p>
    <w:p w14:paraId="676EC0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lang w:val="en-US" w:eastAsia="zh-CN"/>
        </w:rPr>
        <w:t>3</w:t>
      </w:r>
      <w:r>
        <w:rPr>
          <w:rFonts w:hint="eastAsia"/>
          <w:sz w:val="24"/>
          <w:szCs w:val="28"/>
        </w:rPr>
        <w:t>、</w:t>
      </w:r>
      <w:r>
        <w:rPr>
          <w:rFonts w:hint="eastAsia"/>
          <w:sz w:val="24"/>
          <w:szCs w:val="28"/>
          <w:lang w:eastAsia="zh-CN"/>
        </w:rPr>
        <w:t>财务状况：2024年度或2025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或信用担保机构出具的投标担保函（以上三种形式的资料提供任何一种即可）。</w:t>
      </w:r>
    </w:p>
    <w:p w14:paraId="5662A5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lang w:val="en-US" w:eastAsia="zh-CN"/>
        </w:rPr>
        <w:t>4</w:t>
      </w:r>
      <w:r>
        <w:rPr>
          <w:rFonts w:hint="eastAsia"/>
          <w:sz w:val="24"/>
          <w:szCs w:val="28"/>
        </w:rPr>
        <w:t>、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49C47DD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8"/>
          <w:lang w:val="en-US" w:eastAsia="zh-CN"/>
        </w:rPr>
      </w:pPr>
      <w:r>
        <w:rPr>
          <w:rFonts w:hint="eastAsia"/>
          <w:sz w:val="24"/>
          <w:szCs w:val="28"/>
          <w:lang w:val="en-US" w:eastAsia="zh-CN"/>
        </w:rPr>
        <w:t>5.提交响应文件截止时间前一年内至少一个月的纳税证明或完税证明（任意税种），纳税证明或完税证明上应有代收机构或税务机关的公章或业务专用章。（依法免税的供应商应提供相应文件证明）。</w:t>
      </w:r>
    </w:p>
    <w:p w14:paraId="482C40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rPr>
      </w:pPr>
      <w:r>
        <w:rPr>
          <w:rFonts w:hint="eastAsia"/>
          <w:sz w:val="24"/>
          <w:szCs w:val="28"/>
          <w:lang w:val="en-US" w:eastAsia="zh-CN"/>
        </w:rPr>
        <w:t>6</w:t>
      </w:r>
      <w:r>
        <w:rPr>
          <w:rFonts w:hint="eastAsia"/>
          <w:sz w:val="24"/>
          <w:szCs w:val="28"/>
        </w:rPr>
        <w:t>、书面声明：（1）参加政府采购活动前三年内，在经营活动中没有重大违法记录的书面声明；（2）具有履行本合同所必需的设备和专业技术能力的声明；</w:t>
      </w:r>
    </w:p>
    <w:p w14:paraId="6D6F8B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eastAsia="zh-CN"/>
        </w:rPr>
      </w:pPr>
      <w:r>
        <w:rPr>
          <w:rFonts w:hint="eastAsia"/>
          <w:sz w:val="24"/>
          <w:szCs w:val="28"/>
          <w:lang w:val="en-US" w:eastAsia="zh-CN"/>
        </w:rPr>
        <w:t>7</w:t>
      </w:r>
      <w:r>
        <w:rPr>
          <w:rFonts w:hint="eastAsia"/>
          <w:sz w:val="24"/>
          <w:szCs w:val="28"/>
        </w:rPr>
        <w:t>、法律、行政法规规定的其他条件：</w:t>
      </w:r>
      <w:r>
        <w:rPr>
          <w:rFonts w:hint="eastAsia"/>
          <w:sz w:val="24"/>
          <w:szCs w:val="28"/>
          <w:lang w:eastAsia="zh-CN"/>
        </w:rPr>
        <w:t>具有国家金融监督管理总局（原中国银行保险监督管理委员会）颁发的经营保险业务许可证或保险许可证（同一保险机构只允许其本部或一家分支机构参与磋商；若本部和其他分支机构同时参与投标，其投标文件将被视为无效）。</w:t>
      </w:r>
    </w:p>
    <w:p w14:paraId="6EE219F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8"/>
          <w:lang w:val="en-US" w:eastAsia="zh-CN"/>
        </w:rPr>
      </w:pPr>
      <w:r>
        <w:rPr>
          <w:rFonts w:hint="eastAsia"/>
          <w:sz w:val="24"/>
          <w:szCs w:val="28"/>
          <w:lang w:val="en-US" w:eastAsia="zh-CN"/>
        </w:rPr>
        <w:t>8</w:t>
      </w:r>
      <w:r>
        <w:rPr>
          <w:rFonts w:hint="eastAsia"/>
          <w:sz w:val="24"/>
          <w:szCs w:val="28"/>
        </w:rPr>
        <w:t>、供应商企业关系关联及联合体说明：单位负责人为同一人或者存在直接控股、管理关系的不同供应商，不得参加同一合同项下的政府采购活动；</w:t>
      </w:r>
    </w:p>
    <w:p w14:paraId="0BB9B435">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8"/>
        </w:rPr>
      </w:pPr>
      <w:r>
        <w:rPr>
          <w:rFonts w:hint="eastAsia"/>
          <w:sz w:val="24"/>
          <w:szCs w:val="28"/>
          <w:lang w:val="en-US" w:eastAsia="zh-CN"/>
        </w:rPr>
        <w:t>9</w:t>
      </w:r>
      <w:r>
        <w:rPr>
          <w:sz w:val="24"/>
          <w:szCs w:val="28"/>
        </w:rPr>
        <w:t>、承诺：同一保险机构只允许其本部或一家分支机构参与磋商</w:t>
      </w:r>
    </w:p>
    <w:p w14:paraId="1A529F9E">
      <w:pPr>
        <w:keepNext w:val="0"/>
        <w:keepLines w:val="0"/>
        <w:pageBreakBefore w:val="0"/>
        <w:widowControl w:val="0"/>
        <w:kinsoku/>
        <w:wordWrap/>
        <w:overflowPunct/>
        <w:topLinePunct w:val="0"/>
        <w:autoSpaceDE/>
        <w:autoSpaceDN/>
        <w:bidi w:val="0"/>
        <w:adjustRightInd/>
        <w:snapToGrid/>
        <w:spacing w:line="360" w:lineRule="auto"/>
        <w:textAlignment w:val="auto"/>
      </w:pPr>
      <w:r>
        <w:rPr>
          <w:rFonts w:hint="eastAsia"/>
          <w:sz w:val="24"/>
          <w:szCs w:val="28"/>
          <w:lang w:val="en-US" w:eastAsia="zh-CN"/>
        </w:rPr>
        <w:t>10</w:t>
      </w:r>
      <w:r>
        <w:rPr>
          <w:sz w:val="24"/>
          <w:szCs w:val="28"/>
        </w:rPr>
        <w:t>、联合体承诺书：本项目不接受联合体磋商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76FC6"/>
    <w:rsid w:val="09C76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2026-05-07T07:10:00Z</dcterms:created>
  <dc:creator>Administrator</dc:creator>
  <cp:lastModifiedBy>Administrator</cp:lastModifiedBy>
  <dcterms:modified xsi:type="dcterms:W3CDTF">2026-05-07T07:10:14Z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362AD9E2EEAB41F698D52B338965E45C_11</vt:lpwstr>
  </property>
  <property fmtid="{D5CDD505-2E9C-101B-9397-08002B2CF9AE}" pid="4" name="KSOTemplateDocerSaveRecord">
    <vt:lpwstr>eyJoZGlkIjoiZDg4YTM1MTc5ZWFlY2RmMTczNGYyZmE2Yzc3NTY2NzYiLCJ1c2VySWQiOiI2MDQ4Njc1NTEifQ==</vt:lpwstr>
  </property>
</Properties>
</file>