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E5B1C">
      <w:pPr>
        <w:jc w:val="center"/>
        <w:rPr>
          <w:rStyle w:val="5"/>
          <w:rFonts w:hint="eastAsia"/>
          <w:lang w:eastAsia="zh-CN"/>
        </w:rPr>
      </w:pPr>
      <w:r>
        <w:rPr>
          <w:rStyle w:val="5"/>
          <w:rFonts w:hint="eastAsia"/>
          <w:lang w:eastAsia="zh-CN"/>
        </w:rPr>
        <w:t>赔付限额</w:t>
      </w:r>
    </w:p>
    <w:p w14:paraId="261C5B97"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1B081A84">
      <w:pPr>
        <w:rPr>
          <w:rFonts w:hint="eastAsia"/>
        </w:rPr>
      </w:pPr>
    </w:p>
    <w:p w14:paraId="22FECA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E71814"/>
    <w:rsid w:val="25E7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2026-05-07T07:14:00Z</dcterms:created>
  <dc:creator>Administrator</dc:creator>
  <cp:lastModifiedBy>Administrator</cp:lastModifiedBy>
  <dcterms:modified xsi:type="dcterms:W3CDTF">2026-05-07T07:14:36Z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2A92D2C46D744422933907EB6CE252D7_11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