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00390">
      <w:pPr>
        <w:spacing w:before="58" w:line="360" w:lineRule="auto"/>
        <w:jc w:val="center"/>
        <w:outlineLvl w:val="0"/>
        <w:rPr>
          <w:rFonts w:hint="eastAsia" w:ascii="仿宋" w:hAnsi="仿宋" w:eastAsia="仿宋" w:cs="仿宋"/>
          <w:b/>
          <w:color w:val="auto"/>
          <w:spacing w:val="6"/>
          <w:sz w:val="44"/>
          <w:szCs w:val="44"/>
          <w:highlight w:val="none"/>
        </w:rPr>
      </w:pPr>
      <w:r>
        <w:rPr>
          <w:rFonts w:hint="eastAsia" w:ascii="仿宋" w:hAnsi="仿宋" w:eastAsia="仿宋" w:cs="仿宋"/>
          <w:b/>
          <w:color w:val="auto"/>
          <w:spacing w:val="6"/>
          <w:sz w:val="44"/>
          <w:szCs w:val="44"/>
          <w:highlight w:val="none"/>
        </w:rPr>
        <w:t>拟签订采购合同文本</w:t>
      </w:r>
    </w:p>
    <w:p w14:paraId="0CDB299A">
      <w:pPr>
        <w:pStyle w:val="4"/>
        <w:spacing w:line="360" w:lineRule="auto"/>
        <w:ind w:firstLine="210"/>
        <w:jc w:val="center"/>
        <w:rPr>
          <w:rFonts w:hint="eastAsia" w:ascii="仿宋" w:hAnsi="仿宋" w:eastAsia="仿宋" w:cs="仿宋"/>
          <w:color w:val="auto"/>
          <w:highlight w:val="none"/>
        </w:rPr>
      </w:pPr>
      <w:r>
        <w:rPr>
          <w:rFonts w:hint="eastAsia" w:ascii="仿宋" w:hAnsi="仿宋" w:eastAsia="仿宋" w:cs="仿宋"/>
          <w:color w:val="auto"/>
          <w:highlight w:val="none"/>
        </w:rPr>
        <w:t>（本格式条款供双方签订合同参考，采购人可根据项目的实际情况增减条款和内容）</w:t>
      </w:r>
    </w:p>
    <w:p w14:paraId="3249BF92">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合同编号： </w:t>
      </w:r>
    </w:p>
    <w:p w14:paraId="3BADD2B1">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签订地点： </w:t>
      </w:r>
    </w:p>
    <w:p w14:paraId="6EBC8A09">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签订时间：</w:t>
      </w:r>
    </w:p>
    <w:p w14:paraId="58EC7414">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甲</w:t>
      </w:r>
      <w:r>
        <w:rPr>
          <w:rFonts w:hint="eastAsia" w:ascii="仿宋" w:hAnsi="仿宋" w:eastAsia="仿宋" w:cs="仿宋"/>
          <w:color w:val="auto"/>
          <w:szCs w:val="21"/>
          <w:highlight w:val="none"/>
        </w:rPr>
        <w:t>方（甲方）：</w:t>
      </w:r>
    </w:p>
    <w:p w14:paraId="4AC792A3">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乙方（乙方）：</w:t>
      </w:r>
    </w:p>
    <w:p w14:paraId="432D1860">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根据《中华人民共和国政府采购法》及实施条例、《中华人民共和国民法典》和甲方</w:t>
      </w:r>
      <w:r>
        <w:rPr>
          <w:rFonts w:hint="eastAsia" w:ascii="仿宋" w:hAnsi="仿宋" w:eastAsia="仿宋" w:cs="仿宋"/>
          <w:color w:val="auto"/>
          <w:szCs w:val="21"/>
          <w:highlight w:val="none"/>
          <w:u w:val="single"/>
        </w:rPr>
        <w:t xml:space="preserve"> （项目名称）（项目编号）</w:t>
      </w:r>
      <w:r>
        <w:rPr>
          <w:rFonts w:hint="eastAsia" w:ascii="仿宋" w:hAnsi="仿宋" w:eastAsia="仿宋" w:cs="仿宋"/>
          <w:color w:val="auto"/>
          <w:szCs w:val="21"/>
          <w:highlight w:val="none"/>
        </w:rPr>
        <w:t>的竞争性磋商文件、响应文件等有关规定，为确保甲方采购项目的顺利实施，甲、乙双方在平等自愿原则下签订本合同，并共同遵守如下条款：</w:t>
      </w:r>
    </w:p>
    <w:p w14:paraId="197D305D">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第一条 项目概况</w:t>
      </w:r>
    </w:p>
    <w:p w14:paraId="40ED7933">
      <w:pPr>
        <w:spacing w:before="120" w:after="120" w:line="288" w:lineRule="auto"/>
        <w:ind w:firstLine="420" w:firstLineChars="200"/>
        <w:jc w:val="left"/>
        <w:rPr>
          <w:rFonts w:hint="eastAsia" w:ascii="仿宋" w:hAnsi="仿宋" w:eastAsia="仿宋" w:cs="仿宋"/>
          <w:color w:val="auto"/>
          <w:szCs w:val="21"/>
          <w:highlight w:val="none"/>
        </w:rPr>
      </w:pPr>
      <w:bookmarkStart w:id="0" w:name="_GoBack"/>
      <w:bookmarkEnd w:id="0"/>
      <w:r>
        <w:rPr>
          <w:rFonts w:hint="eastAsia" w:ascii="仿宋" w:hAnsi="仿宋" w:eastAsia="仿宋" w:cs="仿宋"/>
          <w:color w:val="auto"/>
          <w:szCs w:val="21"/>
          <w:highlight w:val="none"/>
        </w:rPr>
        <w:t>本项目服务地点为</w:t>
      </w:r>
      <w:r>
        <w:rPr>
          <w:rFonts w:hint="eastAsia" w:ascii="仿宋" w:hAnsi="仿宋" w:eastAsia="仿宋" w:cs="仿宋"/>
          <w:color w:val="auto"/>
          <w:szCs w:val="21"/>
          <w:highlight w:val="none"/>
          <w:lang w:eastAsia="zh-CN"/>
        </w:rPr>
        <w:t>陕西省西安植物园（陕西省植物研究所）</w:t>
      </w:r>
      <w:r>
        <w:rPr>
          <w:rFonts w:hint="eastAsia" w:ascii="仿宋" w:hAnsi="仿宋" w:eastAsia="仿宋" w:cs="仿宋"/>
          <w:color w:val="auto"/>
          <w:szCs w:val="21"/>
          <w:highlight w:val="none"/>
        </w:rPr>
        <w:t>（约500亩），包含科研区、游览区、办公区、温室、种质资源库、游客服务中心、职工餐厅、公共厕所、广场道路、停车场、绿地等区域。服务内容分为职工餐厅服务、秩序检票服务、园区卫生清扫服务三部分。</w:t>
      </w:r>
    </w:p>
    <w:p w14:paraId="2E8E952A">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第二条 服务期限</w:t>
      </w:r>
    </w:p>
    <w:p w14:paraId="3B9C3E42">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自</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日至</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6AB24EE7">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第三条 服务内容与质量标准</w:t>
      </w:r>
    </w:p>
    <w:p w14:paraId="29F6EAF5">
      <w:pPr>
        <w:spacing w:line="360" w:lineRule="auto"/>
        <w:ind w:firstLine="42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1、服务内容</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职工餐厅服务、秩序检票服务、园区卫生清扫服务三部分</w:t>
      </w:r>
      <w:r>
        <w:rPr>
          <w:rFonts w:hint="eastAsia" w:ascii="仿宋" w:hAnsi="仿宋" w:eastAsia="仿宋" w:cs="仿宋"/>
          <w:color w:val="auto"/>
          <w:szCs w:val="21"/>
          <w:highlight w:val="none"/>
          <w:lang w:eastAsia="zh-CN"/>
        </w:rPr>
        <w:t>。</w:t>
      </w:r>
    </w:p>
    <w:p w14:paraId="3C64B150">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2、服务要求：详见本项目采购文件中的采购需求</w:t>
      </w:r>
    </w:p>
    <w:p w14:paraId="6D95B04D">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3、服务质量：合格（符合国家（行业）强制性标准及甲方要求）</w:t>
      </w:r>
    </w:p>
    <w:p w14:paraId="2BB51B20">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4、考核及验收：成立园区运营管理考核工作组，实行季度综合考核、年度总考核制度，年度考核结果作为合同续签重要依据。季度服务满意度考核标准≥80分，季度满意度低于80分单次扣款3000元；乙方未按期缴纳扣款的，甲方可直接在合同应付费用中予以扣减；考核除扣款处置外，项目发生重大失误、履职失责情形的，考核小组有权要求乙方更换项目管理人员及现场工作人员。</w:t>
      </w:r>
    </w:p>
    <w:p w14:paraId="4F796605">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第四条  服务费用及支付方式</w:t>
      </w:r>
    </w:p>
    <w:p w14:paraId="7BB6D338">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1、本项目服务费为人民币：</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元）。    </w:t>
      </w:r>
    </w:p>
    <w:p w14:paraId="262192B8">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2、服务费按下列比例支付价款：</w:t>
      </w:r>
    </w:p>
    <w:p w14:paraId="5B215B4A">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合同签订后，并且供应商安排服务人员进场后，达到付款条件，达到付款条件起15日内，支付合同总金额的10.00%。</w:t>
      </w:r>
    </w:p>
    <w:p w14:paraId="49C5FA89">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合同服务期满</w:t>
      </w:r>
      <w:r>
        <w:rPr>
          <w:rFonts w:hint="eastAsia" w:ascii="仿宋" w:hAnsi="仿宋" w:eastAsia="仿宋" w:cs="仿宋"/>
          <w:color w:val="auto"/>
          <w:szCs w:val="21"/>
          <w:highlight w:val="none"/>
          <w:lang w:val="en-US" w:eastAsia="zh-CN"/>
        </w:rPr>
        <w:t>三</w:t>
      </w:r>
      <w:r>
        <w:rPr>
          <w:rFonts w:hint="eastAsia" w:ascii="仿宋" w:hAnsi="仿宋" w:eastAsia="仿宋" w:cs="仿宋"/>
          <w:color w:val="auto"/>
          <w:szCs w:val="21"/>
          <w:highlight w:val="none"/>
        </w:rPr>
        <w:t>个月，达到付款条件，达到付款条件起15日内，支付合同总金额的</w:t>
      </w:r>
      <w:r>
        <w:rPr>
          <w:rFonts w:hint="eastAsia" w:ascii="仿宋" w:hAnsi="仿宋" w:eastAsia="仿宋" w:cs="仿宋"/>
          <w:color w:val="auto"/>
          <w:szCs w:val="21"/>
          <w:highlight w:val="none"/>
          <w:lang w:val="en-US" w:eastAsia="zh-CN"/>
        </w:rPr>
        <w:t>20</w:t>
      </w:r>
      <w:r>
        <w:rPr>
          <w:rFonts w:hint="eastAsia" w:ascii="仿宋" w:hAnsi="仿宋" w:eastAsia="仿宋" w:cs="仿宋"/>
          <w:color w:val="auto"/>
          <w:szCs w:val="21"/>
          <w:highlight w:val="none"/>
        </w:rPr>
        <w:t>.00%。</w:t>
      </w:r>
    </w:p>
    <w:p w14:paraId="662EE9D0">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合同服务期满</w:t>
      </w:r>
      <w:r>
        <w:rPr>
          <w:rFonts w:hint="eastAsia" w:ascii="仿宋" w:hAnsi="仿宋" w:eastAsia="仿宋" w:cs="仿宋"/>
          <w:color w:val="auto"/>
          <w:szCs w:val="21"/>
          <w:highlight w:val="none"/>
          <w:lang w:val="en-US" w:eastAsia="zh-CN"/>
        </w:rPr>
        <w:t>六</w:t>
      </w:r>
      <w:r>
        <w:rPr>
          <w:rFonts w:hint="eastAsia" w:ascii="仿宋" w:hAnsi="仿宋" w:eastAsia="仿宋" w:cs="仿宋"/>
          <w:color w:val="auto"/>
          <w:szCs w:val="21"/>
          <w:highlight w:val="none"/>
        </w:rPr>
        <w:t>个月，达到付款条件，达到付款条件起15日内，支付合同总金额的</w:t>
      </w:r>
      <w:r>
        <w:rPr>
          <w:rFonts w:hint="eastAsia" w:ascii="仿宋" w:hAnsi="仿宋" w:eastAsia="仿宋" w:cs="仿宋"/>
          <w:color w:val="auto"/>
          <w:szCs w:val="21"/>
          <w:highlight w:val="none"/>
          <w:lang w:val="en-US" w:eastAsia="zh-CN"/>
        </w:rPr>
        <w:t>20</w:t>
      </w:r>
      <w:r>
        <w:rPr>
          <w:rFonts w:hint="eastAsia" w:ascii="仿宋" w:hAnsi="仿宋" w:eastAsia="仿宋" w:cs="仿宋"/>
          <w:color w:val="auto"/>
          <w:szCs w:val="21"/>
          <w:highlight w:val="none"/>
        </w:rPr>
        <w:t>.00%。</w:t>
      </w:r>
    </w:p>
    <w:p w14:paraId="508A7BFF">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）合同服务期满九个月，达到付款条件，达到付款条件起15日内，支付合同总金额的20.00%</w:t>
      </w:r>
      <w:r>
        <w:rPr>
          <w:rFonts w:hint="eastAsia" w:ascii="仿宋" w:hAnsi="仿宋" w:eastAsia="仿宋" w:cs="仿宋"/>
          <w:color w:val="auto"/>
          <w:szCs w:val="21"/>
          <w:highlight w:val="none"/>
        </w:rPr>
        <w:t>。</w:t>
      </w:r>
    </w:p>
    <w:p w14:paraId="36986F93">
      <w:pPr>
        <w:spacing w:line="360" w:lineRule="auto"/>
        <w:ind w:firstLine="422"/>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（5）合同服务期满一年，达到付款条件，达到付款条件起15日内，支付合同总金额的30.00%</w:t>
      </w:r>
    </w:p>
    <w:p w14:paraId="38B65737">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3、付款前，乙方应开具与付款金额一致的正式发票给甲方，甲方收到发票后以转账形式支付给乙方服务费，否则，甲方有权拒绝付款且不承担任何违约责任，且乙方不得以此为由停止履行本合同项下的任意义务；</w:t>
      </w:r>
    </w:p>
    <w:p w14:paraId="07F162BB">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4、因甲方系行政单位，所有的付款均需财政部门审批，本合同履行期间，非因甲方故意拖延付款申请流程造成的逾期付款的，乙方对此予以谅解不得追究甲方的逾期付款责任。</w:t>
      </w:r>
    </w:p>
    <w:p w14:paraId="63214027">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第五条  知识产权</w:t>
      </w:r>
    </w:p>
    <w:p w14:paraId="60F43685">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乙方应保证所提供的服务或其任何一部分均不会侵犯任何第三方的专利权、商标权或著作权。</w:t>
      </w:r>
    </w:p>
    <w:p w14:paraId="086C5431">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第六条  无产权瑕疵条款</w:t>
      </w:r>
    </w:p>
    <w:p w14:paraId="2120815A">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乙方保证所提供的服务的所有权完全属于乙方且无任何抵押、查封等产权瑕疵。如有产权瑕疵的，视为乙方违约。乙方应负担由此而产生的一切损失。</w:t>
      </w:r>
    </w:p>
    <w:p w14:paraId="5D6ECC23">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第七条  甲方的权利和义务</w:t>
      </w:r>
    </w:p>
    <w:p w14:paraId="57F675A3">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2DA047B6">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2、甲方有权依据双方签订的考评办法对乙方提供的服务进行定期考评。当考评结果未达到标准时，有权依据考评办法约定的数额扣除履约保证金。</w:t>
      </w:r>
    </w:p>
    <w:p w14:paraId="416DD7CB">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3、负责检查监督乙方管理工作的实施及制度的执行情况。</w:t>
      </w:r>
    </w:p>
    <w:p w14:paraId="38D5251C">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4、根据本合同规定，按时向乙方支付应付服务费用。</w:t>
      </w:r>
    </w:p>
    <w:p w14:paraId="754C56C2">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5、国家法律、法规所规定由甲方承担的其它责任。</w:t>
      </w:r>
    </w:p>
    <w:p w14:paraId="60C24F8F">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第八条  乙方的权利和义务</w:t>
      </w:r>
    </w:p>
    <w:p w14:paraId="3BDA9ACE">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1、对本合同规定的委托服务范围内的项目享有管理权及服务义务。</w:t>
      </w:r>
    </w:p>
    <w:p w14:paraId="331F032B">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2、根据本合同的规定向甲方收取相关服务费用，并有权在本项目管理范围内管理及合理使用。</w:t>
      </w:r>
    </w:p>
    <w:p w14:paraId="71D109C0">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3、及时向甲方通告本项目服务范围内有关服务的重大事项，及时配合处理投诉。</w:t>
      </w:r>
    </w:p>
    <w:p w14:paraId="25A13432">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4、接受项目行业管理部门及政府有关部门的指导，接受甲方的监督。</w:t>
      </w:r>
    </w:p>
    <w:p w14:paraId="2C061DF2">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5、国家法律、法规所规定由乙方承担的其它责任。</w:t>
      </w:r>
    </w:p>
    <w:p w14:paraId="27E15D85">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第九条  服务保证</w:t>
      </w:r>
    </w:p>
    <w:p w14:paraId="715CCC9F">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1、服务方案科学、可行，人员配置合理，全面满足要求。 </w:t>
      </w:r>
    </w:p>
    <w:p w14:paraId="397AD045">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2、符合国家有关服务规范要求，确保服务要求达到甲方要求。 </w:t>
      </w:r>
    </w:p>
    <w:p w14:paraId="1F7D89E3">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第十条  保密</w:t>
      </w:r>
    </w:p>
    <w:p w14:paraId="2AF4456D">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1、乙方人员在甲方工作期间获得及接触的甲方的任何形式的保密信息，乙方人员 不得在本协议目的之外使用，也不得向任何第三方提供这些信息和接触这些信息的手段。 </w:t>
      </w:r>
    </w:p>
    <w:p w14:paraId="48913F83">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2、乙方应管理和教育好拟派人员遵守甲方的保密规定。如果乙方人员违反甲方的保密要求，给甲方造成损失，甲方有权利追究乙方的责任。 </w:t>
      </w:r>
    </w:p>
    <w:p w14:paraId="78A62F4C">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第十一条  违约责任</w:t>
      </w:r>
    </w:p>
    <w:p w14:paraId="7FFE225A">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1、甲乙双方必须遵守本合同并执行合同中的各项规定，保证本合同的正常履行。 </w:t>
      </w:r>
    </w:p>
    <w:p w14:paraId="03C08B5C">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2、乙方未于甲方指定时间将本合同约定花卉交付至甲方指定地点的，甲方有权拒绝向乙方支付合同款项。 </w:t>
      </w:r>
    </w:p>
    <w:p w14:paraId="491BD7B1">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3、乙方提供的货物存在质量问题，应及时更换。乙方未按照甲方要求更换或更换仍不能满足甲方要求的，甲方有权拒绝支付合同款项并要求乙方承担因此给甲方造成的全部损失的（包括但不限于直接损失、间接损失及甲方因实现权利而产生的诉讼费、律师费、保全费等）。 </w:t>
      </w:r>
    </w:p>
    <w:p w14:paraId="114FA46C">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4、甲、乙双方因不可抗力不能履行合同时，应当及时通知对方，并在合理期内提供有关证明，双方可协商全部或部分免除违约方的责任。 </w:t>
      </w:r>
    </w:p>
    <w:p w14:paraId="574BAE77">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5、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3164B75F">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第十二条  不可抗力事件处理</w:t>
      </w:r>
    </w:p>
    <w:p w14:paraId="2B22F35D">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1、在合同有效期内，任何一方因不可抗力事件导致不能履行合同，则合同履行期可延长，其延长期与不可抗力影响期相同。</w:t>
      </w:r>
    </w:p>
    <w:p w14:paraId="3D2A0197">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2、不可抗力事件发生后，应立即通知对方，并寄送有关权威机构出具的证明。</w:t>
      </w:r>
    </w:p>
    <w:p w14:paraId="54247765">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3、不可抗力事件延续</w:t>
      </w:r>
      <w:r>
        <w:rPr>
          <w:rFonts w:hint="eastAsia" w:ascii="仿宋" w:hAnsi="仿宋" w:eastAsia="仿宋" w:cs="仿宋"/>
          <w:color w:val="000000" w:themeColor="text1"/>
          <w:szCs w:val="21"/>
          <w:u w:val="single"/>
          <w14:textFill>
            <w14:solidFill>
              <w14:schemeClr w14:val="tx1"/>
            </w14:solidFill>
          </w14:textFill>
        </w:rPr>
        <w:t xml:space="preserve">     </w:t>
      </w:r>
      <w:r>
        <w:rPr>
          <w:rFonts w:hint="eastAsia" w:ascii="仿宋" w:hAnsi="仿宋" w:eastAsia="仿宋" w:cs="仿宋"/>
          <w:color w:val="000000" w:themeColor="text1"/>
          <w:szCs w:val="21"/>
          <w14:textFill>
            <w14:solidFill>
              <w14:schemeClr w14:val="tx1"/>
            </w14:solidFill>
          </w14:textFill>
        </w:rPr>
        <w:t xml:space="preserve">天以上，双方应通过友好协商，确定是否继续履行合同。 </w:t>
      </w:r>
    </w:p>
    <w:p w14:paraId="71D6793A">
      <w:pPr>
        <w:spacing w:line="360" w:lineRule="auto"/>
        <w:rPr>
          <w:rFonts w:hint="eastAsia" w:ascii="仿宋" w:hAnsi="仿宋" w:eastAsia="仿宋" w:cs="仿宋"/>
          <w:b/>
          <w:color w:val="000000" w:themeColor="text1"/>
          <w:szCs w:val="21"/>
          <w14:textFill>
            <w14:solidFill>
              <w14:schemeClr w14:val="tx1"/>
            </w14:solidFill>
          </w14:textFill>
        </w:rPr>
      </w:pPr>
      <w:r>
        <w:rPr>
          <w:rFonts w:hint="eastAsia" w:ascii="仿宋" w:hAnsi="仿宋" w:eastAsia="仿宋" w:cs="仿宋"/>
          <w:b/>
          <w:color w:val="000000" w:themeColor="text1"/>
          <w:szCs w:val="21"/>
          <w14:textFill>
            <w14:solidFill>
              <w14:schemeClr w14:val="tx1"/>
            </w14:solidFill>
          </w14:textFill>
        </w:rPr>
        <w:t>第十三条  合同的变更和终止</w:t>
      </w:r>
    </w:p>
    <w:p w14:paraId="3B9ECD8B">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除《中华人民共和国政府采购法》第49条、第50条第二款规定的情形外，本合同一经签订，甲乙双方不得擅自变更、中止或终止合同。</w:t>
      </w:r>
    </w:p>
    <w:p w14:paraId="7D6530F6">
      <w:pPr>
        <w:spacing w:line="360" w:lineRule="auto"/>
        <w:rPr>
          <w:rFonts w:hint="eastAsia" w:ascii="仿宋" w:hAnsi="仿宋" w:eastAsia="仿宋" w:cs="仿宋"/>
          <w:b/>
          <w:color w:val="000000" w:themeColor="text1"/>
          <w:szCs w:val="21"/>
          <w14:textFill>
            <w14:solidFill>
              <w14:schemeClr w14:val="tx1"/>
            </w14:solidFill>
          </w14:textFill>
        </w:rPr>
      </w:pPr>
      <w:r>
        <w:rPr>
          <w:rFonts w:hint="eastAsia" w:ascii="仿宋" w:hAnsi="仿宋" w:eastAsia="仿宋" w:cs="仿宋"/>
          <w:b/>
          <w:color w:val="000000" w:themeColor="text1"/>
          <w:szCs w:val="21"/>
          <w14:textFill>
            <w14:solidFill>
              <w14:schemeClr w14:val="tx1"/>
            </w14:solidFill>
          </w14:textFill>
        </w:rPr>
        <w:t>第十四条  解决合同纠纷的方式</w:t>
      </w:r>
    </w:p>
    <w:p w14:paraId="5EE66E1F">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合同一经签订，不得随意变更、中止或终止；对确需变更、调整或者中止、终止合同的，应按规定履行相应的手续；在执行本合同中发生的或与本合同有关的争端，双方应通过友好协商解决，经协商不能达成协议时，则采取以下第 1 种方式解决争议：</w:t>
      </w:r>
    </w:p>
    <w:p w14:paraId="1738709D">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（1）向甲方所在地有管辖权的人民法院提起诉讼；</w:t>
      </w:r>
    </w:p>
    <w:p w14:paraId="333D4671">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（2）向西安仲裁委员会按其仲裁规则申请仲裁。</w:t>
      </w:r>
    </w:p>
    <w:p w14:paraId="2853BDD0">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2、在仲裁期间，除双方有争议的部分外，本合同其他部分仍然有效，各方应继续履行。</w:t>
      </w:r>
    </w:p>
    <w:p w14:paraId="399B5131">
      <w:pPr>
        <w:spacing w:line="360" w:lineRule="auto"/>
        <w:rPr>
          <w:rFonts w:hint="eastAsia" w:ascii="仿宋" w:hAnsi="仿宋" w:eastAsia="仿宋" w:cs="仿宋"/>
          <w:b/>
          <w:color w:val="000000" w:themeColor="text1"/>
          <w:szCs w:val="21"/>
          <w14:textFill>
            <w14:solidFill>
              <w14:schemeClr w14:val="tx1"/>
            </w14:solidFill>
          </w14:textFill>
        </w:rPr>
      </w:pPr>
      <w:r>
        <w:rPr>
          <w:rFonts w:hint="eastAsia" w:ascii="仿宋" w:hAnsi="仿宋" w:eastAsia="仿宋" w:cs="仿宋"/>
          <w:b/>
          <w:color w:val="000000" w:themeColor="text1"/>
          <w:szCs w:val="21"/>
          <w14:textFill>
            <w14:solidFill>
              <w14:schemeClr w14:val="tx1"/>
            </w14:solidFill>
          </w14:textFill>
        </w:rPr>
        <w:t>第十五条  合同生效及其他</w:t>
      </w:r>
    </w:p>
    <w:p w14:paraId="07AEB3DC">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1、合同经双方法定代表人或授权委托代理人签字并加盖单位公章后生效。</w:t>
      </w:r>
    </w:p>
    <w:p w14:paraId="018FF72D">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2、合同执行中涉及采购资金和采购内容修改或补充的，须经政府采购监管部门审批，并签书面补充协议报政府采购监督管理部门备案，方可作为主合同不可分割的一部分。</w:t>
      </w:r>
    </w:p>
    <w:p w14:paraId="45CE96B7">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3、本合同一式</w:t>
      </w:r>
      <w:r>
        <w:rPr>
          <w:rFonts w:hint="eastAsia" w:ascii="仿宋" w:hAnsi="仿宋" w:eastAsia="仿宋" w:cs="仿宋"/>
          <w:color w:val="000000" w:themeColor="text1"/>
          <w:szCs w:val="21"/>
          <w:u w:val="single"/>
          <w14:textFill>
            <w14:solidFill>
              <w14:schemeClr w14:val="tx1"/>
            </w14:solidFill>
          </w14:textFill>
        </w:rPr>
        <w:t xml:space="preserve">   </w:t>
      </w:r>
      <w:r>
        <w:rPr>
          <w:rFonts w:hint="eastAsia" w:ascii="仿宋" w:hAnsi="仿宋" w:eastAsia="仿宋" w:cs="仿宋"/>
          <w:color w:val="000000" w:themeColor="text1"/>
          <w:szCs w:val="21"/>
          <w14:textFill>
            <w14:solidFill>
              <w14:schemeClr w14:val="tx1"/>
            </w14:solidFill>
          </w14:textFill>
        </w:rPr>
        <w:t>份，自双方签章之日起起效。甲方</w:t>
      </w:r>
      <w:r>
        <w:rPr>
          <w:rFonts w:hint="eastAsia" w:ascii="仿宋" w:hAnsi="仿宋" w:eastAsia="仿宋" w:cs="仿宋"/>
          <w:color w:val="000000" w:themeColor="text1"/>
          <w:szCs w:val="21"/>
          <w:u w:val="single"/>
          <w14:textFill>
            <w14:solidFill>
              <w14:schemeClr w14:val="tx1"/>
            </w14:solidFill>
          </w14:textFill>
        </w:rPr>
        <w:t xml:space="preserve">   </w:t>
      </w:r>
      <w:r>
        <w:rPr>
          <w:rFonts w:hint="eastAsia" w:ascii="仿宋" w:hAnsi="仿宋" w:eastAsia="仿宋" w:cs="仿宋"/>
          <w:color w:val="000000" w:themeColor="text1"/>
          <w:szCs w:val="21"/>
          <w14:textFill>
            <w14:solidFill>
              <w14:schemeClr w14:val="tx1"/>
            </w14:solidFill>
          </w14:textFill>
        </w:rPr>
        <w:t>份，乙方</w:t>
      </w:r>
      <w:r>
        <w:rPr>
          <w:rFonts w:hint="eastAsia" w:ascii="仿宋" w:hAnsi="仿宋" w:eastAsia="仿宋" w:cs="仿宋"/>
          <w:color w:val="000000" w:themeColor="text1"/>
          <w:szCs w:val="21"/>
          <w:u w:val="single"/>
          <w14:textFill>
            <w14:solidFill>
              <w14:schemeClr w14:val="tx1"/>
            </w14:solidFill>
          </w14:textFill>
        </w:rPr>
        <w:t xml:space="preserve">   </w:t>
      </w:r>
      <w:r>
        <w:rPr>
          <w:rFonts w:hint="eastAsia" w:ascii="仿宋" w:hAnsi="仿宋" w:eastAsia="仿宋" w:cs="仿宋"/>
          <w:color w:val="000000" w:themeColor="text1"/>
          <w:szCs w:val="21"/>
          <w14:textFill>
            <w14:solidFill>
              <w14:schemeClr w14:val="tx1"/>
            </w14:solidFill>
          </w14:textFill>
        </w:rPr>
        <w:t>份，政府采购代理机构壹份，同级财政部门备案壹份，具有同等法律效力。</w:t>
      </w:r>
    </w:p>
    <w:p w14:paraId="78FC77C9">
      <w:pPr>
        <w:spacing w:line="360" w:lineRule="auto"/>
        <w:ind w:firstLine="422"/>
        <w:jc w:val="center"/>
        <w:rPr>
          <w:rFonts w:hint="eastAsia" w:ascii="仿宋" w:hAnsi="仿宋" w:eastAsia="仿宋" w:cs="仿宋"/>
          <w:b/>
          <w:color w:val="000000" w:themeColor="text1"/>
          <w:szCs w:val="21"/>
          <w14:textFill>
            <w14:solidFill>
              <w14:schemeClr w14:val="tx1"/>
            </w14:solidFill>
          </w14:textFill>
        </w:rPr>
      </w:pPr>
    </w:p>
    <w:p w14:paraId="6EC780E6">
      <w:pPr>
        <w:spacing w:line="360" w:lineRule="auto"/>
        <w:ind w:firstLine="422"/>
        <w:rPr>
          <w:rFonts w:hint="eastAsia" w:ascii="仿宋" w:hAnsi="仿宋" w:eastAsia="仿宋" w:cs="仿宋"/>
          <w:color w:val="000000" w:themeColor="text1"/>
          <w:szCs w:val="21"/>
          <w14:textFill>
            <w14:solidFill>
              <w14:schemeClr w14:val="tx1"/>
            </w14:solidFill>
          </w14:textFill>
        </w:rPr>
      </w:pPr>
    </w:p>
    <w:p w14:paraId="14912576">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 xml:space="preserve">甲方（盖章）：                             乙方（盖章）：                   </w:t>
      </w:r>
    </w:p>
    <w:p w14:paraId="34B6D3B4">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 xml:space="preserve">法定代表人（签章）：                       法定代表人（签章）：            </w:t>
      </w:r>
    </w:p>
    <w:p w14:paraId="133DB91E">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 xml:space="preserve">授权代理人（签章）：                       授权代理人（签章）：          </w:t>
      </w:r>
    </w:p>
    <w:p w14:paraId="36E7F616">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 xml:space="preserve">地址：                                    地址：                        </w:t>
      </w:r>
    </w:p>
    <w:p w14:paraId="52518EAA">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 xml:space="preserve">电话：                                    电话：      </w:t>
      </w:r>
    </w:p>
    <w:p w14:paraId="02543AE0">
      <w:pPr>
        <w:spacing w:line="360" w:lineRule="auto"/>
        <w:ind w:firstLine="420" w:firstLineChars="200"/>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签约时间：                                签约时间：</w:t>
      </w:r>
    </w:p>
    <w:p w14:paraId="07B9B084">
      <w:pPr>
        <w:rPr>
          <w:rFonts w:hint="eastAsia" w:ascii="仿宋" w:hAnsi="仿宋" w:eastAsia="仿宋" w:cs="仿宋"/>
          <w:color w:val="000000" w:themeColor="text1"/>
          <w14:textFill>
            <w14:solidFill>
              <w14:schemeClr w14:val="tx1"/>
            </w14:solidFill>
          </w14:textFill>
        </w:rPr>
      </w:pPr>
    </w:p>
    <w:p w14:paraId="096F509E">
      <w:pPr>
        <w:pStyle w:val="4"/>
        <w:rPr>
          <w:rFonts w:hint="eastAsia"/>
        </w:rPr>
      </w:pPr>
    </w:p>
    <w:p w14:paraId="37C898A7">
      <w:pPr>
        <w:spacing w:line="560" w:lineRule="exact"/>
        <w:ind w:firstLine="472"/>
        <w:jc w:val="left"/>
        <w:rPr>
          <w:rFonts w:ascii="仿宋" w:hAnsi="仿宋" w:eastAsia="仿宋" w:cs="仿宋"/>
          <w:b/>
          <w:bCs/>
          <w:kern w:val="1"/>
          <w:sz w:val="28"/>
          <w:szCs w:val="28"/>
          <w:highlight w:val="none"/>
        </w:rPr>
      </w:pPr>
      <w:r>
        <w:rPr>
          <w:rFonts w:hint="eastAsia" w:ascii="仿宋" w:hAnsi="仿宋" w:eastAsia="仿宋" w:cs="仿宋"/>
          <w:b/>
          <w:bCs/>
          <w:kern w:val="1"/>
          <w:sz w:val="28"/>
          <w:szCs w:val="28"/>
          <w:highlight w:val="none"/>
        </w:rPr>
        <w:t>*最终合同模版以甲方所提供的合同稿件为准</w:t>
      </w:r>
    </w:p>
    <w:p w14:paraId="454FE57E">
      <w:pPr>
        <w:pStyle w:val="4"/>
        <w:rPr>
          <w:rFonts w:hint="eastAsia"/>
        </w:rPr>
      </w:pPr>
    </w:p>
    <w:sectPr>
      <w:pgSz w:w="11906" w:h="16838"/>
      <w:pgMar w:top="1213" w:right="1639" w:bottom="1157" w:left="169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AC0"/>
    <w:rsid w:val="00005402"/>
    <w:rsid w:val="002842C9"/>
    <w:rsid w:val="004B48E1"/>
    <w:rsid w:val="004F4AC0"/>
    <w:rsid w:val="0074031A"/>
    <w:rsid w:val="15BC2E68"/>
    <w:rsid w:val="1F916D20"/>
    <w:rsid w:val="32FE17B8"/>
    <w:rsid w:val="42C012B4"/>
    <w:rsid w:val="43AE1D1E"/>
    <w:rsid w:val="4ABF400E"/>
    <w:rsid w:val="6047484A"/>
    <w:rsid w:val="62711E95"/>
    <w:rsid w:val="64BE3D7E"/>
    <w:rsid w:val="66CA0DC7"/>
    <w:rsid w:val="6AC306C5"/>
    <w:rsid w:val="7B1A6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7"/>
    <w:semiHidden/>
    <w:unhideWhenUsed/>
    <w:qFormat/>
    <w:uiPriority w:val="99"/>
    <w:pPr>
      <w:spacing w:after="120"/>
    </w:pPr>
  </w:style>
  <w:style w:type="paragraph" w:styleId="3">
    <w:name w:val="Body Text Indent 2"/>
    <w:basedOn w:val="1"/>
    <w:qFormat/>
    <w:uiPriority w:val="0"/>
    <w:pPr>
      <w:spacing w:line="640" w:lineRule="exact"/>
      <w:ind w:firstLine="645"/>
    </w:pPr>
    <w:rPr>
      <w:rFonts w:ascii="楷体_GB2312" w:eastAsia="楷体_GB2312"/>
      <w:sz w:val="32"/>
      <w:szCs w:val="32"/>
    </w:rPr>
  </w:style>
  <w:style w:type="paragraph" w:styleId="4">
    <w:name w:val="Body Text First Indent"/>
    <w:basedOn w:val="2"/>
    <w:link w:val="8"/>
    <w:qFormat/>
    <w:uiPriority w:val="0"/>
    <w:pPr>
      <w:ind w:firstLine="420" w:firstLineChars="100"/>
    </w:pPr>
  </w:style>
  <w:style w:type="character" w:customStyle="1" w:styleId="7">
    <w:name w:val="正文文本 Char"/>
    <w:basedOn w:val="6"/>
    <w:link w:val="2"/>
    <w:semiHidden/>
    <w:qFormat/>
    <w:uiPriority w:val="99"/>
    <w:rPr>
      <w:rFonts w:ascii="Times New Roman" w:hAnsi="Times New Roman" w:eastAsia="宋体" w:cs="Times New Roman"/>
      <w:szCs w:val="24"/>
    </w:rPr>
  </w:style>
  <w:style w:type="character" w:customStyle="1" w:styleId="8">
    <w:name w:val="正文首行缩进 Char"/>
    <w:basedOn w:val="7"/>
    <w:link w:val="4"/>
    <w:qFormat/>
    <w:uiPriority w:val="0"/>
    <w:rPr>
      <w:rFonts w:ascii="Times New Roman" w:hAnsi="Times New Roman" w:eastAsia="宋体" w:cs="Times New Roman"/>
      <w:szCs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4</Pages>
  <Words>2825</Words>
  <Characters>2864</Characters>
  <Lines>22</Lines>
  <Paragraphs>6</Paragraphs>
  <TotalTime>0</TotalTime>
  <ScaleCrop>false</ScaleCrop>
  <LinksUpToDate>false</LinksUpToDate>
  <CharactersWithSpaces>3206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2024-03-26T02:49:00Z</dcterms:created>
  <dc:creator>Administrator</dc:creator>
  <cp:lastModifiedBy>A-Sa</cp:lastModifiedBy>
  <dcterms:modified xsi:type="dcterms:W3CDTF">2026-07-06T01:40:15Z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eyJoZGlkIjoiZDE3MzcyNjE2YWUxNWIyNjNiOTAyZWFhNTQwMDIzZmMiLCJ1c2VySWQiOiI5Mzc5NjEzNTAifQ==</vt:lpwstr>
  </property>
  <property fmtid="{D5CDD505-2E9C-101B-9397-08002B2CF9AE}" pid="3" name="KSOProductBuildVer">
    <vt:lpwstr>2052-12.1.0.26895</vt:lpwstr>
  </property>
  <property fmtid="{D5CDD505-2E9C-101B-9397-08002B2CF9AE}" pid="4" name="ICV">
    <vt:lpwstr>9D5B65EA95F244AAB934D4D251004C90_13</vt:lpwstr>
  </property>
</Properties>
</file>