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C6333">
      <w:pPr>
        <w:jc w:val="center"/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2026年度蒲城县尧山镇公共照明项目</w:t>
      </w:r>
    </w:p>
    <w:p w14:paraId="73A6B7E1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1B2D802A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工 程 量 清 单</w:t>
      </w:r>
    </w:p>
    <w:p w14:paraId="22280ABD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093EABCB">
      <w:pPr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drawing>
          <wp:inline distT="0" distB="0" distL="114300" distR="114300">
            <wp:extent cx="2894965" cy="2238375"/>
            <wp:effectExtent l="0" t="0" r="635" b="9525"/>
            <wp:docPr id="2" name="图片 2" descr="微信图片_20230109102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3010910265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9496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4E4A3">
      <w:pPr>
        <w:bidi w:val="0"/>
        <w:rPr>
          <w:rFonts w:hint="default"/>
          <w:lang w:val="en-US" w:eastAsia="zh-CN"/>
        </w:rPr>
      </w:pPr>
    </w:p>
    <w:p w14:paraId="28F6374A">
      <w:pPr>
        <w:bidi w:val="0"/>
        <w:rPr>
          <w:rFonts w:hint="default"/>
          <w:lang w:val="en-US" w:eastAsia="zh-CN"/>
        </w:rPr>
      </w:pPr>
    </w:p>
    <w:p w14:paraId="0CF6A07F">
      <w:pPr>
        <w:bidi w:val="0"/>
        <w:rPr>
          <w:rFonts w:hint="default"/>
          <w:lang w:val="en-US" w:eastAsia="zh-CN"/>
        </w:rPr>
      </w:pPr>
    </w:p>
    <w:p w14:paraId="226632D1">
      <w:pPr>
        <w:bidi w:val="0"/>
        <w:rPr>
          <w:rFonts w:hint="default"/>
          <w:lang w:val="en-US" w:eastAsia="zh-CN"/>
        </w:rPr>
      </w:pPr>
    </w:p>
    <w:p w14:paraId="2FFA627B">
      <w:pPr>
        <w:bidi w:val="0"/>
        <w:rPr>
          <w:rFonts w:hint="default"/>
          <w:lang w:val="en-US" w:eastAsia="zh-CN"/>
        </w:rPr>
      </w:pPr>
    </w:p>
    <w:p w14:paraId="49678B7B">
      <w:pPr>
        <w:bidi w:val="0"/>
        <w:rPr>
          <w:rFonts w:hint="default"/>
          <w:lang w:val="en-US" w:eastAsia="zh-CN"/>
        </w:rPr>
      </w:pPr>
    </w:p>
    <w:p w14:paraId="62F9096A">
      <w:pPr>
        <w:bidi w:val="0"/>
        <w:rPr>
          <w:rFonts w:hint="default"/>
          <w:lang w:val="en-US" w:eastAsia="zh-CN"/>
        </w:rPr>
      </w:pPr>
    </w:p>
    <w:p w14:paraId="50BADC5E">
      <w:pPr>
        <w:bidi w:val="0"/>
        <w:rPr>
          <w:rFonts w:hint="default"/>
          <w:lang w:val="en-US" w:eastAsia="zh-CN"/>
        </w:rPr>
      </w:pPr>
    </w:p>
    <w:p w14:paraId="42A5A7ED">
      <w:pPr>
        <w:tabs>
          <w:tab w:val="left" w:pos="1609"/>
        </w:tabs>
        <w:bidi w:val="0"/>
        <w:jc w:val="center"/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中昕国际项目管理有限公司</w:t>
      </w:r>
    </w:p>
    <w:p w14:paraId="11319EFF">
      <w:pPr>
        <w:tabs>
          <w:tab w:val="left" w:pos="1609"/>
        </w:tabs>
        <w:bidi w:val="0"/>
        <w:jc w:val="center"/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23C369A6">
      <w:pPr>
        <w:tabs>
          <w:tab w:val="left" w:pos="1609"/>
        </w:tabs>
        <w:bidi w:val="0"/>
        <w:jc w:val="center"/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2026年8月</w:t>
      </w:r>
    </w:p>
    <w:p w14:paraId="1A3047DC">
      <w:pPr>
        <w:tabs>
          <w:tab w:val="left" w:pos="1609"/>
        </w:tabs>
        <w:bidi w:val="0"/>
        <w:jc w:val="center"/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42363879">
      <w:pPr>
        <w:tabs>
          <w:tab w:val="left" w:pos="1609"/>
        </w:tabs>
        <w:bidi w:val="0"/>
        <w:jc w:val="center"/>
        <w:rPr>
          <w:rFonts w:hint="eastAsia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编制说明</w:t>
      </w:r>
    </w:p>
    <w:p w14:paraId="06AF97A2">
      <w:pPr>
        <w:tabs>
          <w:tab w:val="left" w:pos="1609"/>
        </w:tabs>
        <w:bidi w:val="0"/>
        <w:jc w:val="both"/>
        <w:rPr>
          <w:rFonts w:hint="eastAsia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一、工程概况</w:t>
      </w:r>
    </w:p>
    <w:p w14:paraId="3A7A9BCA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工程为尧山镇公共照明640盏路灯维修更换，其中光陵村80个，新苇村90个，八福村50个，东苇村100个，翔村村100个，荣光村50个，延兴村20个，闫家村50个，马家村50个，池阳村50个；为了不影响路灯使用及安全考虑，故砍伐树枝215株。（具体详见工程量清单）</w:t>
      </w:r>
    </w:p>
    <w:p w14:paraId="3A4D7DF8">
      <w:pPr>
        <w:tabs>
          <w:tab w:val="left" w:pos="1609"/>
        </w:tabs>
        <w:bidi w:val="0"/>
        <w:jc w:val="both"/>
        <w:rPr>
          <w:rFonts w:hint="eastAsia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二、编制依据</w:t>
      </w:r>
    </w:p>
    <w:p w14:paraId="1CB8F599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1、工程量计算依据：常规施工方案；</w:t>
      </w:r>
    </w:p>
    <w:p w14:paraId="5F67677C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2、依据《建设工程工程量清单计价标准》（DB 61/T5126-2025）、《陕西省建设工程费用规则》（2025）、《陕西省房屋建筑与装饰工程消耗量定额》（2025）、《陕西省通用安装工程消耗量定额》（2025）、《陕西省市政工程消耗量定额》（2025）、《陕西省园林绿化工程消耗量定额》（2025）、《陕西省建设工程施工机械台班费用定额》（2025）、《陕西省建设工程施工仪器仪表台班费用定额》（2025）、《陕西省房屋建筑与装饰工程基价表》（2025）、《陕西省通用安装工程基价表》（2025）、《陕西省市政工程基价表》（2025）、《陕西省园林绿化工程基价表》（2025）以及相关政策性文件；</w:t>
      </w:r>
    </w:p>
    <w:p w14:paraId="45045C4E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3、与建设工程项目有关的标准、规范、图集、技术资料，施工现场情况、工程特点及常规施工规范及验收规范；</w:t>
      </w:r>
    </w:p>
    <w:p w14:paraId="11F217FC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4、增值税税率按一般计税9%计算；</w:t>
      </w:r>
    </w:p>
    <w:p w14:paraId="644C975C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5、工程地区按全省（延安、榆林除外）计入；</w:t>
      </w:r>
    </w:p>
    <w:p w14:paraId="29137783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6、计价软件采用广联达云计价平台GCCP7.0陕西地区版本：7.5000.23.3。</w:t>
      </w:r>
    </w:p>
    <w:p w14:paraId="5F4475BC">
      <w:pPr>
        <w:tabs>
          <w:tab w:val="left" w:pos="1609"/>
        </w:tabs>
        <w:bidi w:val="0"/>
        <w:ind w:firstLine="560" w:firstLineChars="200"/>
        <w:jc w:val="both"/>
        <w:rPr>
          <w:rFonts w:hint="default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062FE860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38A73BD">
      <w:pPr>
        <w:bidi w:val="0"/>
        <w:rPr>
          <w:rFonts w:hint="default"/>
          <w:lang w:val="en-US" w:eastAsia="zh-CN"/>
        </w:rPr>
      </w:pPr>
    </w:p>
    <w:p w14:paraId="4EEDF2F7">
      <w:pPr>
        <w:bidi w:val="0"/>
        <w:rPr>
          <w:rFonts w:hint="default"/>
          <w:lang w:val="en-US" w:eastAsia="zh-CN"/>
        </w:rPr>
      </w:pPr>
    </w:p>
    <w:p w14:paraId="30F56C6B">
      <w:pPr>
        <w:bidi w:val="0"/>
        <w:rPr>
          <w:rFonts w:hint="default"/>
          <w:lang w:val="en-US" w:eastAsia="zh-CN"/>
        </w:rPr>
      </w:pPr>
    </w:p>
    <w:p w14:paraId="23C77CBE">
      <w:pPr>
        <w:bidi w:val="0"/>
        <w:rPr>
          <w:rFonts w:hint="default"/>
          <w:lang w:val="en-US" w:eastAsia="zh-CN"/>
        </w:rPr>
      </w:pPr>
    </w:p>
    <w:p w14:paraId="264D77F6">
      <w:pPr>
        <w:tabs>
          <w:tab w:val="left" w:pos="1828"/>
        </w:tabs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218C3"/>
    <w:rsid w:val="185365BF"/>
    <w:rsid w:val="1A295829"/>
    <w:rsid w:val="1F744823"/>
    <w:rsid w:val="1FB1040C"/>
    <w:rsid w:val="203C2E80"/>
    <w:rsid w:val="264B0F0E"/>
    <w:rsid w:val="2DD438A6"/>
    <w:rsid w:val="2FE9725A"/>
    <w:rsid w:val="36E03070"/>
    <w:rsid w:val="36EF70F6"/>
    <w:rsid w:val="3DD853D6"/>
    <w:rsid w:val="450F034F"/>
    <w:rsid w:val="53292359"/>
    <w:rsid w:val="56BF269C"/>
    <w:rsid w:val="5E512C68"/>
    <w:rsid w:val="5E571661"/>
    <w:rsid w:val="6AEE2BE9"/>
    <w:rsid w:val="7CB3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550</Words>
  <Characters>635</Characters>
  <Lines>0</Lines>
  <Paragraphs>0</Paragraphs>
  <TotalTime>42</TotalTime>
  <ScaleCrop>false</ScaleCrop>
  <LinksUpToDate>false</LinksUpToDate>
  <CharactersWithSpaces>640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2026-06-21T06:50:00Z</dcterms:created>
  <dc:creator>Administrator</dc:creator>
  <cp:lastModifiedBy>赵强</cp:lastModifiedBy>
  <dcterms:modified xsi:type="dcterms:W3CDTF">2026-08-13T00:35:53Z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eyJoZGlkIjoiOTFmNjc5ZmM0ZDFmNTQ4MGMzZmQ1N2Y2M2I3NjI0MTEiLCJ1c2VySWQiOiI3MzcwMDEyMjAifQ==</vt:lpwstr>
  </property>
  <property fmtid="{D5CDD505-2E9C-101B-9397-08002B2CF9AE}" pid="4" name="ICV">
    <vt:lpwstr>70761FB4314C479F9C248EBE9F4940F9_12</vt:lpwstr>
  </property>
</Properties>
</file>