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52D6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商务应答表</w:t>
      </w:r>
    </w:p>
    <w:p w14:paraId="0AB926E5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51AB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66" w:type="dxa"/>
            <w:vAlign w:val="center"/>
          </w:tcPr>
          <w:p w14:paraId="31862B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62AF60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7697E0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4699CB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2814273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13E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04333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A30995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合同履行期限（交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工期/施工日期）</w:t>
            </w:r>
          </w:p>
        </w:tc>
        <w:tc>
          <w:tcPr>
            <w:tcW w:w="1462" w:type="dxa"/>
            <w:vAlign w:val="center"/>
          </w:tcPr>
          <w:p w14:paraId="34DD39C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35843E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718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455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4FD11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85AAB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462" w:type="dxa"/>
            <w:vAlign w:val="center"/>
          </w:tcPr>
          <w:p w14:paraId="7F640BB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40D68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955A1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517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4FE05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7B1D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462" w:type="dxa"/>
            <w:vAlign w:val="center"/>
          </w:tcPr>
          <w:p w14:paraId="02CD73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547EE2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C779E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4A8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E4851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B2D677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付款</w:t>
            </w:r>
          </w:p>
        </w:tc>
        <w:tc>
          <w:tcPr>
            <w:tcW w:w="1462" w:type="dxa"/>
            <w:vAlign w:val="center"/>
          </w:tcPr>
          <w:p w14:paraId="680378E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F9CF56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EC3B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39C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790DD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F3084D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知识产权</w:t>
            </w:r>
          </w:p>
        </w:tc>
        <w:tc>
          <w:tcPr>
            <w:tcW w:w="1462" w:type="dxa"/>
            <w:vAlign w:val="center"/>
          </w:tcPr>
          <w:p w14:paraId="3429B08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ED737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B10B0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89B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A9974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117F8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工程地点</w:t>
            </w:r>
          </w:p>
        </w:tc>
        <w:tc>
          <w:tcPr>
            <w:tcW w:w="1462" w:type="dxa"/>
            <w:vAlign w:val="center"/>
          </w:tcPr>
          <w:p w14:paraId="551F84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3CDAEC2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6E04F5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4B0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88A0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F67BFF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合同条款</w:t>
            </w:r>
          </w:p>
        </w:tc>
        <w:tc>
          <w:tcPr>
            <w:tcW w:w="1462" w:type="dxa"/>
            <w:vAlign w:val="center"/>
          </w:tcPr>
          <w:p w14:paraId="7DEA57C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08A41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77CD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5A7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3B687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66D837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其他商务条款</w:t>
            </w:r>
          </w:p>
        </w:tc>
        <w:tc>
          <w:tcPr>
            <w:tcW w:w="1462" w:type="dxa"/>
            <w:vAlign w:val="center"/>
          </w:tcPr>
          <w:p w14:paraId="27E543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390983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1BB4B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F62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A887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63" w:type="dxa"/>
            <w:shd w:val="clear" w:color="auto" w:fill="auto"/>
            <w:vAlign w:val="center"/>
          </w:tcPr>
          <w:p w14:paraId="1C89C5B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2" w:type="dxa"/>
            <w:vAlign w:val="center"/>
          </w:tcPr>
          <w:p w14:paraId="1DA7A00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92ED81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6437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5C04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C8E381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90B97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17DF96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D5C91B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C1148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E4435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43DEB2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014B5A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12B4629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.表1-6项须做出明确应答，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在“商务应答”栏内填写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真实内容，“响应/偏离”栏内填写“响应或正偏离、负偏离”，在“原因说明”栏内填写偏离原因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；表7-8项，</w:t>
      </w:r>
      <w:r>
        <w:rPr>
          <w:rFonts w:hint="eastAsia" w:ascii="仿宋" w:hAnsi="仿宋" w:eastAsia="仿宋" w:cs="仿宋"/>
          <w:spacing w:val="11"/>
          <w:sz w:val="24"/>
          <w:szCs w:val="24"/>
          <w:highlight w:val="none"/>
          <w:lang w:val="en-US" w:eastAsia="zh-CN"/>
        </w:rPr>
        <w:t>只填写偏离项，若全部响应在对应应答栏内填写“合同条款/其他商务条款全部响应”。</w:t>
      </w:r>
    </w:p>
    <w:p w14:paraId="676702F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 w:firstLine="0" w:firstLineChars="0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评审要素首要依据为采购文件规定的关联文件；关联文件中评审要素缺失，以响应文件中相应内容为准，但响应文件中概况性或笼络承诺不能代替应明确应答的内容。</w:t>
      </w:r>
    </w:p>
    <w:p w14:paraId="1AB5ED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Chars="0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3.采购人不对供应商因疏忽、遗漏、理解偏差等造成的不利后果负责。供应商对响应的准确性、合法性、有效性、完整性负责。</w:t>
      </w:r>
    </w:p>
    <w:p w14:paraId="71CA62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18C4C"/>
    <w:multiLevelType w:val="singleLevel"/>
    <w:tmpl w:val="43418C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36251"/>
    <w:rsid w:val="0B33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2026-09-03T02:35:00Z</dcterms:created>
  <dc:creator>左左</dc:creator>
  <cp:lastModifiedBy>左左</cp:lastModifiedBy>
  <dcterms:modified xsi:type="dcterms:W3CDTF">2026-09-03T02:35:49Z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D74E174A2D49454881A0CAAE2ED6830C_11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