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300849">
      <w:pPr>
        <w:adjustRightInd w:val="0"/>
        <w:snapToGrid w:val="0"/>
        <w:spacing w:line="240" w:lineRule="auto"/>
        <w:jc w:val="left"/>
        <w:rPr>
          <w:rFonts w:hint="default" w:ascii="宋体" w:hAnsi="宋体" w:eastAsia="宋体"/>
          <w:b/>
          <w:sz w:val="28"/>
          <w:szCs w:val="28"/>
          <w:lang w:val="en-US" w:eastAsia="zh-CN"/>
        </w:rPr>
      </w:pPr>
      <w:r>
        <w:rPr>
          <w:rFonts w:hint="eastAsia" w:ascii="宋体" w:hAnsi="宋体"/>
          <w:b/>
          <w:sz w:val="28"/>
          <w:szCs w:val="28"/>
        </w:rPr>
        <w:t>标书编号：</w:t>
      </w:r>
      <w:r>
        <w:rPr>
          <w:rFonts w:hint="eastAsia" w:ascii="宋体" w:hAnsi="宋体"/>
          <w:b/>
          <w:sz w:val="28"/>
          <w:szCs w:val="28"/>
          <w:lang w:eastAsia="zh-CN"/>
        </w:rPr>
        <w:t>ZXGC-AKCG202610</w:t>
      </w:r>
    </w:p>
    <w:p w14:paraId="22527B72">
      <w:pPr>
        <w:adjustRightInd w:val="0"/>
        <w:snapToGrid w:val="0"/>
        <w:spacing w:line="360" w:lineRule="auto"/>
        <w:rPr>
          <w:rFonts w:hint="eastAsia"/>
          <w:sz w:val="19"/>
        </w:rPr>
      </w:pPr>
    </w:p>
    <w:p w14:paraId="23AAB682">
      <w:pPr>
        <w:adjustRightInd w:val="0"/>
        <w:snapToGrid w:val="0"/>
        <w:spacing w:line="360" w:lineRule="auto"/>
        <w:rPr>
          <w:rFonts w:hint="eastAsia"/>
          <w:sz w:val="19"/>
        </w:rPr>
      </w:pPr>
    </w:p>
    <w:p w14:paraId="1492943F">
      <w:pPr>
        <w:pStyle w:val="24"/>
        <w:adjustRightInd w:val="0"/>
        <w:snapToGrid w:val="0"/>
        <w:spacing w:line="360" w:lineRule="auto"/>
        <w:rPr>
          <w:rFonts w:hint="eastAsia"/>
          <w:spacing w:val="4"/>
          <w:sz w:val="36"/>
          <w:szCs w:val="16"/>
        </w:rPr>
      </w:pPr>
    </w:p>
    <w:p w14:paraId="7CFA65A4">
      <w:pPr>
        <w:pStyle w:val="24"/>
        <w:adjustRightInd w:val="0"/>
        <w:snapToGrid w:val="0"/>
        <w:spacing w:line="360" w:lineRule="auto"/>
        <w:rPr>
          <w:rFonts w:hint="eastAsia"/>
          <w:spacing w:val="4"/>
          <w:sz w:val="36"/>
          <w:szCs w:val="16"/>
        </w:rPr>
      </w:pPr>
      <w:r>
        <w:rPr>
          <w:rFonts w:hint="eastAsia" w:ascii="宋体" w:hAnsi="宋体" w:eastAsia="宋体" w:cs="宋体"/>
          <w:spacing w:val="4"/>
          <w:sz w:val="36"/>
          <w:szCs w:val="16"/>
          <w:lang w:eastAsia="zh-CN"/>
        </w:rPr>
        <w:drawing>
          <wp:inline distT="0" distB="0" distL="114300" distR="114300">
            <wp:extent cx="1709420" cy="1483360"/>
            <wp:effectExtent l="0" t="0" r="5080" b="2540"/>
            <wp:docPr id="3" name="图片 3" descr="8a043d4cbd78e47330e6ea64f03a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a043d4cbd78e47330e6ea64f03aae3"/>
                    <pic:cNvPicPr>
                      <a:picLocks noChangeAspect="1"/>
                    </pic:cNvPicPr>
                  </pic:nvPicPr>
                  <pic:blipFill>
                    <a:blip r:embed="rId9"/>
                    <a:stretch>
                      <a:fillRect/>
                    </a:stretch>
                  </pic:blipFill>
                  <pic:spPr>
                    <a:xfrm>
                      <a:off x="0" y="0"/>
                      <a:ext cx="1709420" cy="1483360"/>
                    </a:xfrm>
                    <a:prstGeom prst="rect">
                      <a:avLst/>
                    </a:prstGeom>
                  </pic:spPr>
                </pic:pic>
              </a:graphicData>
            </a:graphic>
          </wp:inline>
        </w:drawing>
      </w:r>
    </w:p>
    <w:p w14:paraId="627790B4">
      <w:pPr>
        <w:pStyle w:val="24"/>
        <w:adjustRightInd w:val="0"/>
        <w:snapToGrid w:val="0"/>
        <w:spacing w:line="360" w:lineRule="auto"/>
        <w:jc w:val="both"/>
        <w:rPr>
          <w:rFonts w:hint="eastAsia"/>
          <w:spacing w:val="4"/>
          <w:sz w:val="40"/>
          <w:szCs w:val="40"/>
        </w:rPr>
      </w:pPr>
    </w:p>
    <w:p w14:paraId="16381851">
      <w:pPr>
        <w:adjustRightInd w:val="0"/>
        <w:snapToGrid w:val="0"/>
        <w:spacing w:line="360" w:lineRule="auto"/>
        <w:jc w:val="center"/>
        <w:rPr>
          <w:rFonts w:hint="eastAsia" w:eastAsia="黑体"/>
          <w:b/>
          <w:sz w:val="60"/>
          <w:szCs w:val="60"/>
          <w:lang w:val="en-US" w:eastAsia="zh-CN"/>
        </w:rPr>
      </w:pPr>
      <w:r>
        <w:rPr>
          <w:rFonts w:hint="eastAsia" w:eastAsia="黑体"/>
          <w:b/>
          <w:sz w:val="60"/>
          <w:szCs w:val="60"/>
          <w:lang w:val="en-US" w:eastAsia="zh-CN"/>
        </w:rPr>
        <w:t>宁陕县2026年度自然资源评价评估（集体建设用地调查和基准地价更新工作）项目</w:t>
      </w:r>
    </w:p>
    <w:p w14:paraId="60B6FF6D">
      <w:pPr>
        <w:adjustRightInd w:val="0"/>
        <w:snapToGrid w:val="0"/>
        <w:spacing w:line="360" w:lineRule="auto"/>
        <w:jc w:val="center"/>
        <w:rPr>
          <w:rFonts w:hint="eastAsia" w:eastAsia="楷体_GB2312"/>
          <w:b/>
          <w:sz w:val="30"/>
        </w:rPr>
      </w:pPr>
      <w:r>
        <w:rPr>
          <w:rFonts w:hint="eastAsia" w:eastAsia="黑体"/>
          <w:b/>
          <w:sz w:val="72"/>
          <w:szCs w:val="72"/>
        </w:rPr>
        <w:t>竞争性磋商文件</w:t>
      </w:r>
    </w:p>
    <w:p w14:paraId="46B3BA37">
      <w:pPr>
        <w:pStyle w:val="27"/>
        <w:ind w:left="0" w:leftChars="0" w:firstLine="0" w:firstLineChars="0"/>
        <w:rPr>
          <w:rFonts w:hint="eastAsia" w:eastAsia="楷体_GB2312"/>
          <w:b/>
          <w:sz w:val="30"/>
          <w:lang w:eastAsia="zh-CN"/>
        </w:rPr>
      </w:pPr>
    </w:p>
    <w:p w14:paraId="787C613D">
      <w:pPr>
        <w:snapToGrid w:val="0"/>
        <w:spacing w:line="240" w:lineRule="auto"/>
        <w:jc w:val="center"/>
      </w:pPr>
    </w:p>
    <w:p w14:paraId="7845128F">
      <w:pPr>
        <w:adjustRightInd w:val="0"/>
        <w:snapToGrid w:val="0"/>
        <w:spacing w:line="600" w:lineRule="exact"/>
        <w:rPr>
          <w:rFonts w:eastAsia="黑体"/>
          <w:b/>
          <w:sz w:val="44"/>
          <w:szCs w:val="44"/>
        </w:rPr>
      </w:pPr>
    </w:p>
    <w:p w14:paraId="5484B6F4">
      <w:pPr>
        <w:adjustRightInd w:val="0"/>
        <w:snapToGrid w:val="0"/>
        <w:spacing w:line="360" w:lineRule="auto"/>
        <w:ind w:firstLine="964" w:firstLineChars="300"/>
        <w:jc w:val="both"/>
        <w:rPr>
          <w:rFonts w:hint="default"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采购单位：</w:t>
      </w:r>
      <w:r>
        <w:rPr>
          <w:rFonts w:hint="eastAsia" w:ascii="宋体" w:hAnsi="宋体" w:cs="Times New Roman"/>
          <w:b/>
          <w:sz w:val="32"/>
          <w:szCs w:val="32"/>
          <w:lang w:val="en-US" w:eastAsia="zh-CN"/>
        </w:rPr>
        <w:t xml:space="preserve">宁陕县自然资源局（县不动产登记局） </w:t>
      </w:r>
    </w:p>
    <w:p w14:paraId="42817475">
      <w:pPr>
        <w:adjustRightInd w:val="0"/>
        <w:snapToGrid w:val="0"/>
        <w:spacing w:line="360" w:lineRule="auto"/>
        <w:ind w:firstLine="964" w:firstLineChars="300"/>
        <w:jc w:val="both"/>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代理机构：</w:t>
      </w:r>
      <w:r>
        <w:rPr>
          <w:rFonts w:hint="eastAsia" w:ascii="宋体" w:hAnsi="宋体" w:cs="Times New Roman"/>
          <w:b/>
          <w:sz w:val="32"/>
          <w:szCs w:val="32"/>
          <w:lang w:val="en-US" w:eastAsia="zh-CN"/>
        </w:rPr>
        <w:t>陕西众欣共创工程项目管理有限公司</w:t>
      </w:r>
    </w:p>
    <w:p w14:paraId="1D240D48">
      <w:pPr>
        <w:pStyle w:val="2"/>
        <w:jc w:val="center"/>
        <w:rPr>
          <w:rFonts w:hint="default"/>
          <w:lang w:val="en-US" w:eastAsia="zh-CN"/>
        </w:rPr>
      </w:pPr>
      <w:r>
        <w:rPr>
          <w:rFonts w:hint="eastAsia" w:ascii="宋体" w:hAnsi="宋体" w:cs="Times New Roman"/>
          <w:b/>
          <w:sz w:val="32"/>
          <w:szCs w:val="32"/>
          <w:lang w:val="en-US" w:eastAsia="zh-CN"/>
        </w:rPr>
        <w:t>2026</w:t>
      </w:r>
      <w:r>
        <w:rPr>
          <w:rFonts w:hint="eastAsia" w:ascii="宋体" w:hAnsi="宋体" w:eastAsia="宋体" w:cs="Times New Roman"/>
          <w:b/>
          <w:sz w:val="32"/>
          <w:szCs w:val="32"/>
          <w:lang w:val="en-US" w:eastAsia="zh-CN"/>
        </w:rPr>
        <w:t>年</w:t>
      </w:r>
      <w:r>
        <w:rPr>
          <w:rFonts w:hint="eastAsia" w:ascii="宋体" w:hAnsi="宋体" w:cs="Times New Roman"/>
          <w:b/>
          <w:sz w:val="32"/>
          <w:szCs w:val="32"/>
          <w:lang w:val="en-US" w:eastAsia="zh-CN"/>
        </w:rPr>
        <w:t>06</w:t>
      </w:r>
      <w:r>
        <w:rPr>
          <w:rFonts w:hint="eastAsia" w:ascii="宋体" w:hAnsi="宋体" w:eastAsia="宋体" w:cs="Times New Roman"/>
          <w:b/>
          <w:sz w:val="32"/>
          <w:szCs w:val="32"/>
        </w:rPr>
        <w:t>月</w:t>
      </w:r>
    </w:p>
    <w:p w14:paraId="0A5D47D1">
      <w:pPr>
        <w:rPr>
          <w:rFonts w:hint="eastAsia" w:eastAsia="黑体"/>
          <w:b/>
          <w:sz w:val="44"/>
          <w:szCs w:val="44"/>
        </w:rPr>
      </w:pPr>
      <w:r>
        <w:rPr>
          <w:rFonts w:hint="eastAsia" w:eastAsia="黑体"/>
          <w:b/>
          <w:sz w:val="44"/>
          <w:szCs w:val="44"/>
        </w:rPr>
        <w:br w:type="page"/>
      </w:r>
    </w:p>
    <w:p w14:paraId="57A64A33">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0A6D9CF0">
      <w:pPr>
        <w:adjustRightInd w:val="0"/>
        <w:snapToGrid w:val="0"/>
        <w:spacing w:line="600" w:lineRule="exact"/>
        <w:jc w:val="center"/>
        <w:rPr>
          <w:b/>
          <w:sz w:val="30"/>
        </w:rPr>
      </w:pPr>
    </w:p>
    <w:p w14:paraId="2441B48A">
      <w:pPr>
        <w:adjustRightInd w:val="0"/>
        <w:snapToGrid w:val="0"/>
        <w:spacing w:line="600" w:lineRule="exact"/>
        <w:rPr>
          <w:rFonts w:ascii="仿宋_GB2312" w:eastAsia="仿宋_GB2312"/>
          <w:sz w:val="32"/>
          <w:szCs w:val="32"/>
        </w:rPr>
      </w:pPr>
    </w:p>
    <w:p w14:paraId="23C87DB0">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4EADCCCE">
      <w:pPr>
        <w:adjustRightInd w:val="0"/>
        <w:snapToGrid w:val="0"/>
        <w:spacing w:line="600" w:lineRule="exact"/>
        <w:rPr>
          <w:rFonts w:ascii="宋体"/>
          <w:b/>
          <w:sz w:val="32"/>
          <w:szCs w:val="32"/>
        </w:rPr>
      </w:pPr>
    </w:p>
    <w:p w14:paraId="4F6DA3CE">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458AE7FA">
      <w:pPr>
        <w:adjustRightInd w:val="0"/>
        <w:snapToGrid w:val="0"/>
        <w:spacing w:line="600" w:lineRule="exact"/>
        <w:rPr>
          <w:rFonts w:ascii="宋体"/>
          <w:b/>
          <w:sz w:val="32"/>
          <w:szCs w:val="32"/>
        </w:rPr>
      </w:pPr>
    </w:p>
    <w:p w14:paraId="69FC96F4">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6A08AB60">
      <w:pPr>
        <w:adjustRightInd w:val="0"/>
        <w:snapToGrid w:val="0"/>
        <w:spacing w:line="600" w:lineRule="exact"/>
        <w:rPr>
          <w:rFonts w:ascii="宋体"/>
          <w:b/>
          <w:sz w:val="32"/>
          <w:szCs w:val="32"/>
        </w:rPr>
      </w:pPr>
    </w:p>
    <w:p w14:paraId="11D8365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57F0BEE9">
      <w:pPr>
        <w:adjustRightInd w:val="0"/>
        <w:snapToGrid w:val="0"/>
        <w:spacing w:line="600" w:lineRule="exact"/>
        <w:rPr>
          <w:rFonts w:ascii="宋体"/>
          <w:b/>
          <w:sz w:val="32"/>
          <w:szCs w:val="32"/>
        </w:rPr>
      </w:pPr>
    </w:p>
    <w:p w14:paraId="5748D321">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1C3BEF68">
      <w:pPr>
        <w:adjustRightInd w:val="0"/>
        <w:snapToGrid w:val="0"/>
        <w:spacing w:line="600" w:lineRule="exact"/>
        <w:ind w:firstLine="2718" w:firstLineChars="846"/>
        <w:rPr>
          <w:rFonts w:ascii="宋体"/>
          <w:b/>
          <w:sz w:val="32"/>
          <w:szCs w:val="32"/>
        </w:rPr>
      </w:pPr>
    </w:p>
    <w:p w14:paraId="7D6C828A">
      <w:pPr>
        <w:adjustRightInd w:val="0"/>
        <w:snapToGrid w:val="0"/>
        <w:spacing w:line="600" w:lineRule="exact"/>
        <w:ind w:firstLine="3039" w:firstLineChars="9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5CBF25FF">
      <w:pPr>
        <w:tabs>
          <w:tab w:val="right" w:pos="4860"/>
        </w:tabs>
        <w:adjustRightInd w:val="0"/>
        <w:snapToGrid w:val="0"/>
        <w:spacing w:line="360" w:lineRule="auto"/>
        <w:rPr>
          <w:rFonts w:ascii="宋体"/>
          <w:b/>
          <w:sz w:val="32"/>
          <w:szCs w:val="32"/>
        </w:rPr>
      </w:pPr>
    </w:p>
    <w:p w14:paraId="69F1CD35">
      <w:pPr>
        <w:tabs>
          <w:tab w:val="right" w:pos="4860"/>
        </w:tabs>
        <w:adjustRightInd w:val="0"/>
        <w:snapToGrid w:val="0"/>
        <w:spacing w:line="360" w:lineRule="auto"/>
        <w:rPr>
          <w:rFonts w:ascii="宋体"/>
          <w:b/>
          <w:sz w:val="32"/>
          <w:szCs w:val="32"/>
        </w:rPr>
      </w:pPr>
    </w:p>
    <w:p w14:paraId="245663F5">
      <w:pPr>
        <w:tabs>
          <w:tab w:val="right" w:pos="4860"/>
        </w:tabs>
        <w:adjustRightInd w:val="0"/>
        <w:snapToGrid w:val="0"/>
        <w:spacing w:line="360" w:lineRule="auto"/>
        <w:rPr>
          <w:rFonts w:ascii="宋体"/>
          <w:b/>
          <w:sz w:val="32"/>
          <w:szCs w:val="32"/>
        </w:rPr>
      </w:pPr>
    </w:p>
    <w:p w14:paraId="5C6A79FD">
      <w:pPr>
        <w:tabs>
          <w:tab w:val="right" w:pos="4860"/>
        </w:tabs>
        <w:adjustRightInd w:val="0"/>
        <w:snapToGrid w:val="0"/>
        <w:spacing w:line="360" w:lineRule="auto"/>
        <w:rPr>
          <w:rFonts w:ascii="宋体"/>
          <w:b/>
          <w:sz w:val="32"/>
          <w:szCs w:val="32"/>
        </w:rPr>
      </w:pPr>
    </w:p>
    <w:p w14:paraId="74565536">
      <w:pPr>
        <w:pStyle w:val="2"/>
      </w:pPr>
    </w:p>
    <w:p w14:paraId="0CE46EDB">
      <w:pPr>
        <w:pStyle w:val="26"/>
      </w:pPr>
    </w:p>
    <w:p w14:paraId="2798BE86">
      <w:pPr>
        <w:pStyle w:val="26"/>
      </w:pPr>
    </w:p>
    <w:p w14:paraId="4EA05EF4">
      <w:pPr>
        <w:pStyle w:val="26"/>
      </w:pPr>
    </w:p>
    <w:p w14:paraId="2A60DB92">
      <w:pPr>
        <w:pStyle w:val="26"/>
      </w:pPr>
    </w:p>
    <w:p w14:paraId="4AD4265E">
      <w:r>
        <w:rPr>
          <w:rFonts w:ascii="宋体"/>
          <w:sz w:val="28"/>
          <w:szCs w:val="28"/>
        </w:rPr>
        <w:br w:type="page"/>
      </w:r>
    </w:p>
    <w:p w14:paraId="73CDAAE3">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BB17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项目概况</w:t>
      </w:r>
    </w:p>
    <w:p w14:paraId="61DC31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宁陕县2026年度自然资源评价评估（集体建设用地调查和基准地价更新工作）项目采购项目的潜在供应商应在</w:t>
      </w:r>
      <w:r>
        <w:rPr>
          <w:rFonts w:hint="eastAsia" w:ascii="宋体" w:hAnsi="宋体" w:cs="宋体" w:eastAsiaTheme="minorEastAsia"/>
          <w:i w:val="0"/>
          <w:iCs w:val="0"/>
          <w:caps w:val="0"/>
          <w:color w:val="000000"/>
          <w:spacing w:val="0"/>
          <w:kern w:val="0"/>
          <w:sz w:val="28"/>
          <w:szCs w:val="28"/>
          <w:shd w:val="clear" w:fill="FFFFFF"/>
          <w:lang w:val="en-US" w:eastAsia="zh-CN" w:bidi="ar"/>
        </w:rPr>
        <w:t>陕西省安康市万达广场C座1711室</w:t>
      </w:r>
      <w:r>
        <w:rPr>
          <w:rFonts w:hint="eastAsia" w:ascii="宋体" w:hAnsi="宋体" w:eastAsia="宋体" w:cs="宋体"/>
          <w:i w:val="0"/>
          <w:iCs w:val="0"/>
          <w:caps w:val="0"/>
          <w:color w:val="333333"/>
          <w:spacing w:val="0"/>
          <w:kern w:val="0"/>
          <w:sz w:val="28"/>
          <w:szCs w:val="28"/>
          <w:shd w:val="clear" w:fill="FFFFFF"/>
          <w:lang w:val="en-US" w:eastAsia="zh-CN" w:bidi="ar"/>
        </w:rPr>
        <w:t>获取采购文件</w:t>
      </w:r>
      <w:r>
        <w:rPr>
          <w:rFonts w:hint="eastAsia" w:ascii="宋体" w:hAnsi="宋体" w:eastAsia="宋体" w:cs="宋体"/>
          <w:i w:val="0"/>
          <w:iCs w:val="0"/>
          <w:caps w:val="0"/>
          <w:color w:val="auto"/>
          <w:spacing w:val="0"/>
          <w:kern w:val="0"/>
          <w:sz w:val="28"/>
          <w:szCs w:val="28"/>
          <w:shd w:val="clear" w:fill="FFFFFF"/>
          <w:lang w:val="en-US" w:eastAsia="zh-CN" w:bidi="ar"/>
        </w:rPr>
        <w:t>，并于2026年06月2</w:t>
      </w:r>
      <w:r>
        <w:rPr>
          <w:rFonts w:hint="eastAsia" w:ascii="宋体" w:hAnsi="宋体" w:cs="宋体"/>
          <w:i w:val="0"/>
          <w:iCs w:val="0"/>
          <w:caps w:val="0"/>
          <w:color w:val="auto"/>
          <w:spacing w:val="0"/>
          <w:kern w:val="0"/>
          <w:sz w:val="28"/>
          <w:szCs w:val="28"/>
          <w:shd w:val="clear" w:fill="FFFFFF"/>
          <w:lang w:val="en-US" w:eastAsia="zh-CN" w:bidi="ar"/>
        </w:rPr>
        <w:t>5</w:t>
      </w:r>
      <w:r>
        <w:rPr>
          <w:rFonts w:hint="eastAsia" w:ascii="宋体" w:hAnsi="宋体" w:eastAsia="宋体" w:cs="宋体"/>
          <w:i w:val="0"/>
          <w:iCs w:val="0"/>
          <w:caps w:val="0"/>
          <w:color w:val="auto"/>
          <w:spacing w:val="0"/>
          <w:kern w:val="0"/>
          <w:sz w:val="28"/>
          <w:szCs w:val="28"/>
          <w:shd w:val="clear" w:fill="FFFFFF"/>
          <w:lang w:val="en-US" w:eastAsia="zh-CN" w:bidi="ar"/>
        </w:rPr>
        <w:t>日10时00分（</w:t>
      </w:r>
      <w:r>
        <w:rPr>
          <w:rFonts w:hint="eastAsia" w:ascii="宋体" w:hAnsi="宋体" w:eastAsia="宋体" w:cs="宋体"/>
          <w:i w:val="0"/>
          <w:iCs w:val="0"/>
          <w:caps w:val="0"/>
          <w:color w:val="333333"/>
          <w:spacing w:val="0"/>
          <w:kern w:val="0"/>
          <w:sz w:val="28"/>
          <w:szCs w:val="28"/>
          <w:shd w:val="clear" w:fill="FFFFFF"/>
          <w:lang w:val="en-US" w:eastAsia="zh-CN" w:bidi="ar"/>
        </w:rPr>
        <w:t>北京时间）前提交响应文件。</w:t>
      </w:r>
    </w:p>
    <w:p w14:paraId="6003A31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一、项目基本情况</w:t>
      </w:r>
    </w:p>
    <w:p w14:paraId="1C44A2C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项目编号：ZXGC-AKCG202610</w:t>
      </w:r>
    </w:p>
    <w:p w14:paraId="4760080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项目名称：宁陕县2026年度自然资源评价评估（集体建设用地调查和基准地价更新工作）项目</w:t>
      </w:r>
    </w:p>
    <w:p w14:paraId="634D6E3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采购方式：竞争性磋商</w:t>
      </w:r>
    </w:p>
    <w:p w14:paraId="5CBE7C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预算金额：250000.00元</w:t>
      </w:r>
    </w:p>
    <w:p w14:paraId="4DDAB90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采购需求：</w:t>
      </w:r>
    </w:p>
    <w:p w14:paraId="492B06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合同包1(宁陕县2026年度自然资源评价评估（集体建设用地调查和基准地价更新工作）项目):</w:t>
      </w:r>
    </w:p>
    <w:p w14:paraId="4CA16C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合同包预算金额：250000.00元</w:t>
      </w:r>
    </w:p>
    <w:p w14:paraId="7BB8AF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合同包最高限价：250000.00元</w:t>
      </w:r>
    </w:p>
    <w:tbl>
      <w:tblPr>
        <w:tblStyle w:val="28"/>
        <w:tblW w:w="87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9"/>
        <w:gridCol w:w="2036"/>
        <w:gridCol w:w="2036"/>
        <w:gridCol w:w="909"/>
        <w:gridCol w:w="1667"/>
        <w:gridCol w:w="1500"/>
      </w:tblGrid>
      <w:tr w14:paraId="441942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1" w:hRule="atLeast"/>
          <w:tblHeader/>
        </w:trPr>
        <w:tc>
          <w:tcPr>
            <w:tcW w:w="6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A212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品目号</w:t>
            </w:r>
          </w:p>
        </w:tc>
        <w:tc>
          <w:tcPr>
            <w:tcW w:w="23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81A5D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品目名称</w:t>
            </w:r>
          </w:p>
        </w:tc>
        <w:tc>
          <w:tcPr>
            <w:tcW w:w="23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F66C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采购标的</w:t>
            </w:r>
          </w:p>
        </w:tc>
        <w:tc>
          <w:tcPr>
            <w:tcW w:w="8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8752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数量（单位）</w:t>
            </w:r>
          </w:p>
        </w:tc>
        <w:tc>
          <w:tcPr>
            <w:tcW w:w="15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264E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技术规格、参数及要求</w:t>
            </w:r>
          </w:p>
        </w:tc>
        <w:tc>
          <w:tcPr>
            <w:tcW w:w="102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2D84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0"/>
                <w:sz w:val="28"/>
                <w:szCs w:val="28"/>
                <w:lang w:val="en-US" w:eastAsia="zh-CN" w:bidi="ar"/>
              </w:rPr>
              <w:t>品目预算(元)</w:t>
            </w:r>
          </w:p>
        </w:tc>
      </w:tr>
      <w:tr w14:paraId="0E5D35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6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9E5C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A933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4EE3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F236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91D5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5558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0"/>
                <w:sz w:val="28"/>
                <w:szCs w:val="28"/>
                <w:lang w:val="en-US" w:eastAsia="zh-CN" w:bidi="ar"/>
              </w:rPr>
              <w:t>250000.00</w:t>
            </w:r>
          </w:p>
        </w:tc>
      </w:tr>
    </w:tbl>
    <w:p w14:paraId="0C1371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本合同包不接受联合体投标</w:t>
      </w:r>
    </w:p>
    <w:p w14:paraId="49167B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合同履行期限：9个月</w:t>
      </w:r>
    </w:p>
    <w:p w14:paraId="62ABCA2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二、申请人的资格要求：</w:t>
      </w:r>
    </w:p>
    <w:p w14:paraId="589070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1.满足《中华人民共和国政府采购法》第二十二条规定;</w:t>
      </w:r>
    </w:p>
    <w:p w14:paraId="2D4281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2.落实政府采购政策需满足的资格要求：</w:t>
      </w:r>
    </w:p>
    <w:p w14:paraId="1621C83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合同包1(宁陕县2026年度自然资源评价评估（集体建设用地调查和基准地价更新工作）项目)落实政府采购政策需满足的资格要求如下:</w:t>
      </w:r>
    </w:p>
    <w:p w14:paraId="19BBD3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1E953D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3.本项目的特定资格要求：</w:t>
      </w:r>
    </w:p>
    <w:p w14:paraId="519B60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合同包1(宁陕县2026年度自然资源评价评估（集体建设用地调查和基准地价更新工作）项目)特定资格要求如下:</w:t>
      </w:r>
    </w:p>
    <w:p w14:paraId="5B79432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6D75D3C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（2）法定代表人或负责人参加投标时，提供本人身份证复印件；授权代表参加投标时，提供法定代表人或负责人授权书、被授权人身份证复印件；</w:t>
      </w:r>
    </w:p>
    <w:p w14:paraId="74380C0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（3）供应商须具备省级及以上自然资源主管部门颁发的土地估价机构备案函或备案证书；拟派项目负责人具有相关专业中级(含中级)以上职称证或土地估价师证书； </w:t>
      </w:r>
    </w:p>
    <w:p w14:paraId="6E559F95">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（4）具有履行合同所必需的设备和专业技术能力（须附相关证明材料或书面声明）；</w:t>
      </w:r>
    </w:p>
    <w:p w14:paraId="0DD96C9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（5）社会保障资金缴纳证明：提供2025年</w:t>
      </w:r>
      <w:r>
        <w:rPr>
          <w:rFonts w:hint="eastAsia" w:ascii="宋体" w:hAnsi="宋体" w:cs="宋体"/>
          <w:i w:val="0"/>
          <w:iCs/>
          <w:color w:val="auto"/>
          <w:kern w:val="2"/>
          <w:sz w:val="28"/>
          <w:szCs w:val="28"/>
          <w:u w:val="none"/>
          <w:lang w:val="en-US" w:eastAsia="zh-CN" w:bidi="ar-SA"/>
        </w:rPr>
        <w:t>6</w:t>
      </w:r>
      <w:r>
        <w:rPr>
          <w:rFonts w:hint="eastAsia" w:ascii="宋体" w:hAnsi="宋体" w:eastAsia="宋体" w:cs="宋体"/>
          <w:i w:val="0"/>
          <w:iCs/>
          <w:color w:val="auto"/>
          <w:kern w:val="2"/>
          <w:sz w:val="28"/>
          <w:szCs w:val="28"/>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50044ED6">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（6）税收缴纳证明：提供2025年6月至今任意一个月的完税证明（任意税种），依法免税或新成立的供应商应提供相关文件证明； </w:t>
      </w:r>
    </w:p>
    <w:p w14:paraId="320D1348">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（7）财务状况报告：提供2024或者2025年度经审计的财务报告（成立时间至提交响应文件截止时间不足一年的可提供成立后任意时段的资产负债表）或其开标前六个月内银行出具的资信证明；</w:t>
      </w:r>
    </w:p>
    <w:p w14:paraId="661E1E8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（8）供应商必须提供参加政府采购活动前3年内在经营活动中没有重大违法记录的书面声明；</w:t>
      </w:r>
    </w:p>
    <w:p w14:paraId="0A8F6E0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（9）</w:t>
      </w:r>
      <w:r>
        <w:rPr>
          <w:rFonts w:hint="eastAsia" w:ascii="宋体" w:hAnsi="宋体" w:eastAsia="宋体" w:cs="宋体"/>
          <w:i w:val="0"/>
          <w:iCs w:val="0"/>
          <w:caps w:val="0"/>
          <w:color w:val="000000"/>
          <w:spacing w:val="0"/>
          <w:kern w:val="0"/>
          <w:sz w:val="28"/>
          <w:szCs w:val="28"/>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3CBD841B">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(10）本项目专门面向中小企业采购，供应商应为中型企业、小型企业、微型企业或监狱企业或残疾人福利性单位。供应商中小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3F025E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三、获取采购文件</w:t>
      </w:r>
    </w:p>
    <w:p w14:paraId="30C8945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时间：2026年06月1</w:t>
      </w:r>
      <w:r>
        <w:rPr>
          <w:rFonts w:hint="eastAsia" w:ascii="宋体" w:hAnsi="宋体" w:cs="宋体"/>
          <w:i w:val="0"/>
          <w:iCs w:val="0"/>
          <w:caps w:val="0"/>
          <w:color w:val="333333"/>
          <w:spacing w:val="0"/>
          <w:kern w:val="0"/>
          <w:sz w:val="28"/>
          <w:szCs w:val="28"/>
          <w:shd w:val="clear" w:fill="FFFFFF"/>
          <w:lang w:val="en-US" w:eastAsia="zh-CN" w:bidi="ar"/>
        </w:rPr>
        <w:t>2</w:t>
      </w:r>
      <w:r>
        <w:rPr>
          <w:rFonts w:hint="eastAsia" w:ascii="宋体" w:hAnsi="宋体" w:eastAsia="宋体" w:cs="宋体"/>
          <w:i w:val="0"/>
          <w:iCs w:val="0"/>
          <w:caps w:val="0"/>
          <w:color w:val="333333"/>
          <w:spacing w:val="0"/>
          <w:kern w:val="0"/>
          <w:sz w:val="28"/>
          <w:szCs w:val="28"/>
          <w:shd w:val="clear" w:fill="FFFFFF"/>
          <w:lang w:val="en-US" w:eastAsia="zh-CN" w:bidi="ar"/>
        </w:rPr>
        <w:t>日至2026年06月</w:t>
      </w:r>
      <w:r>
        <w:rPr>
          <w:rFonts w:hint="eastAsia" w:ascii="宋体" w:hAnsi="宋体" w:cs="宋体"/>
          <w:i w:val="0"/>
          <w:iCs w:val="0"/>
          <w:caps w:val="0"/>
          <w:color w:val="333333"/>
          <w:spacing w:val="0"/>
          <w:kern w:val="0"/>
          <w:sz w:val="28"/>
          <w:szCs w:val="28"/>
          <w:shd w:val="clear" w:fill="FFFFFF"/>
          <w:lang w:val="en-US" w:eastAsia="zh-CN" w:bidi="ar"/>
        </w:rPr>
        <w:t>22</w:t>
      </w:r>
      <w:r>
        <w:rPr>
          <w:rFonts w:hint="eastAsia" w:ascii="宋体" w:hAnsi="宋体" w:eastAsia="宋体" w:cs="宋体"/>
          <w:i w:val="0"/>
          <w:iCs w:val="0"/>
          <w:caps w:val="0"/>
          <w:color w:val="333333"/>
          <w:spacing w:val="0"/>
          <w:kern w:val="0"/>
          <w:sz w:val="28"/>
          <w:szCs w:val="28"/>
          <w:shd w:val="clear" w:fill="FFFFFF"/>
          <w:lang w:val="en-US" w:eastAsia="zh-CN" w:bidi="ar"/>
        </w:rPr>
        <w:t>日，每天上午08:00:00至12:00:00，下午14:00:00至18:00:00（北京时间）</w:t>
      </w:r>
    </w:p>
    <w:p w14:paraId="032F7C8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途径：</w:t>
      </w:r>
      <w:r>
        <w:rPr>
          <w:rFonts w:hint="eastAsia" w:ascii="宋体" w:hAnsi="宋体" w:cs="宋体" w:eastAsiaTheme="minorEastAsia"/>
          <w:i w:val="0"/>
          <w:iCs w:val="0"/>
          <w:caps w:val="0"/>
          <w:color w:val="000000"/>
          <w:spacing w:val="0"/>
          <w:kern w:val="0"/>
          <w:sz w:val="28"/>
          <w:szCs w:val="28"/>
          <w:shd w:val="clear" w:fill="FFFFFF"/>
          <w:lang w:val="en-US" w:eastAsia="zh-CN" w:bidi="ar"/>
        </w:rPr>
        <w:t>陕西省安康市万达广场C座1711室</w:t>
      </w:r>
    </w:p>
    <w:p w14:paraId="530A137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方式：线下领取</w:t>
      </w:r>
    </w:p>
    <w:p w14:paraId="7F9C54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售价：0元</w:t>
      </w:r>
    </w:p>
    <w:p w14:paraId="1378F2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四、响应文件提交</w:t>
      </w:r>
    </w:p>
    <w:p w14:paraId="4898017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截止时间：2026年06月2</w:t>
      </w:r>
      <w:r>
        <w:rPr>
          <w:rFonts w:hint="eastAsia" w:ascii="宋体" w:hAnsi="宋体" w:cs="宋体"/>
          <w:i w:val="0"/>
          <w:iCs w:val="0"/>
          <w:caps w:val="0"/>
          <w:color w:val="auto"/>
          <w:spacing w:val="0"/>
          <w:kern w:val="0"/>
          <w:sz w:val="28"/>
          <w:szCs w:val="28"/>
          <w:shd w:val="clear" w:fill="FFFFFF"/>
          <w:lang w:val="en-US" w:eastAsia="zh-CN" w:bidi="ar"/>
        </w:rPr>
        <w:t>5</w:t>
      </w:r>
      <w:r>
        <w:rPr>
          <w:rFonts w:hint="eastAsia" w:ascii="宋体" w:hAnsi="宋体" w:eastAsia="宋体" w:cs="宋体"/>
          <w:i w:val="0"/>
          <w:iCs w:val="0"/>
          <w:caps w:val="0"/>
          <w:color w:val="auto"/>
          <w:spacing w:val="0"/>
          <w:kern w:val="0"/>
          <w:sz w:val="28"/>
          <w:szCs w:val="28"/>
          <w:shd w:val="clear" w:fill="FFFFFF"/>
          <w:lang w:val="en-US" w:eastAsia="zh-CN" w:bidi="ar"/>
        </w:rPr>
        <w:t>日10时00分00秒（北京时间）</w:t>
      </w:r>
    </w:p>
    <w:p w14:paraId="52EDB7B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地点：</w:t>
      </w:r>
      <w:r>
        <w:rPr>
          <w:rFonts w:hint="eastAsia" w:ascii="宋体" w:hAnsi="宋体" w:cs="宋体" w:eastAsiaTheme="minorEastAsia"/>
          <w:i w:val="0"/>
          <w:iCs w:val="0"/>
          <w:caps w:val="0"/>
          <w:color w:val="auto"/>
          <w:spacing w:val="0"/>
          <w:kern w:val="0"/>
          <w:sz w:val="28"/>
          <w:szCs w:val="28"/>
          <w:shd w:val="clear" w:fill="FFFFFF"/>
          <w:lang w:val="en-US" w:eastAsia="zh-CN" w:bidi="ar"/>
        </w:rPr>
        <w:t>陕西省安康市万达广场C座1711室</w:t>
      </w:r>
    </w:p>
    <w:p w14:paraId="6A626D9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auto"/>
          <w:spacing w:val="0"/>
          <w:kern w:val="0"/>
          <w:sz w:val="28"/>
          <w:szCs w:val="28"/>
          <w:lang w:val="en-US" w:eastAsia="zh-CN" w:bidi="ar"/>
        </w:rPr>
      </w:pPr>
      <w:r>
        <w:rPr>
          <w:rFonts w:hint="eastAsia" w:ascii="宋体" w:hAnsi="宋体" w:eastAsia="宋体" w:cs="宋体"/>
          <w:b/>
          <w:bCs/>
          <w:i w:val="0"/>
          <w:iCs w:val="0"/>
          <w:caps w:val="0"/>
          <w:color w:val="auto"/>
          <w:spacing w:val="0"/>
          <w:kern w:val="2"/>
          <w:sz w:val="28"/>
          <w:szCs w:val="28"/>
          <w:shd w:val="clear" w:fill="FFFFFF"/>
          <w:lang w:val="en-US" w:eastAsia="zh-CN" w:bidi="ar-SA"/>
        </w:rPr>
        <w:t>五、开启</w:t>
      </w:r>
    </w:p>
    <w:p w14:paraId="22DF19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时间：2026年06月2</w:t>
      </w:r>
      <w:r>
        <w:rPr>
          <w:rFonts w:hint="eastAsia" w:ascii="宋体" w:hAnsi="宋体" w:cs="宋体"/>
          <w:i w:val="0"/>
          <w:iCs w:val="0"/>
          <w:caps w:val="0"/>
          <w:color w:val="auto"/>
          <w:spacing w:val="0"/>
          <w:kern w:val="0"/>
          <w:sz w:val="28"/>
          <w:szCs w:val="28"/>
          <w:shd w:val="clear" w:fill="FFFFFF"/>
          <w:lang w:val="en-US" w:eastAsia="zh-CN" w:bidi="ar"/>
        </w:rPr>
        <w:t>5</w:t>
      </w:r>
      <w:r>
        <w:rPr>
          <w:rFonts w:hint="eastAsia" w:ascii="宋体" w:hAnsi="宋体" w:eastAsia="宋体" w:cs="宋体"/>
          <w:i w:val="0"/>
          <w:iCs w:val="0"/>
          <w:caps w:val="0"/>
          <w:color w:val="auto"/>
          <w:spacing w:val="0"/>
          <w:kern w:val="0"/>
          <w:sz w:val="28"/>
          <w:szCs w:val="28"/>
          <w:shd w:val="clear" w:fill="FFFFFF"/>
          <w:lang w:val="en-US" w:eastAsia="zh-CN" w:bidi="ar"/>
        </w:rPr>
        <w:t>日10时00分00秒（北京时间）</w:t>
      </w:r>
    </w:p>
    <w:p w14:paraId="774F263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auto"/>
          <w:spacing w:val="0"/>
          <w:kern w:val="0"/>
          <w:sz w:val="28"/>
          <w:szCs w:val="28"/>
          <w:lang w:val="en-US" w:eastAsia="zh-CN" w:bidi="ar"/>
        </w:rPr>
      </w:pPr>
      <w:r>
        <w:rPr>
          <w:rFonts w:hint="eastAsia" w:ascii="宋体" w:hAnsi="宋体" w:eastAsia="宋体" w:cs="宋体"/>
          <w:i w:val="0"/>
          <w:iCs w:val="0"/>
          <w:caps w:val="0"/>
          <w:color w:val="auto"/>
          <w:spacing w:val="0"/>
          <w:kern w:val="0"/>
          <w:sz w:val="28"/>
          <w:szCs w:val="28"/>
          <w:shd w:val="clear" w:fill="FFFFFF"/>
          <w:lang w:val="en-US" w:eastAsia="zh-CN" w:bidi="ar"/>
        </w:rPr>
        <w:t>地点：</w:t>
      </w:r>
      <w:r>
        <w:rPr>
          <w:rFonts w:hint="eastAsia" w:ascii="宋体" w:hAnsi="宋体" w:cs="宋体" w:eastAsiaTheme="minorEastAsia"/>
          <w:i w:val="0"/>
          <w:iCs w:val="0"/>
          <w:caps w:val="0"/>
          <w:color w:val="auto"/>
          <w:spacing w:val="0"/>
          <w:kern w:val="0"/>
          <w:sz w:val="28"/>
          <w:szCs w:val="28"/>
          <w:shd w:val="clear" w:fill="FFFFFF"/>
          <w:lang w:val="en-US" w:eastAsia="zh-CN" w:bidi="ar"/>
        </w:rPr>
        <w:t>陕西省安康市万达广场C座1711室</w:t>
      </w:r>
    </w:p>
    <w:p w14:paraId="1EACE1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六、公告期限</w:t>
      </w:r>
    </w:p>
    <w:p w14:paraId="29D5F0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自本公告发布之日起5个工作日。</w:t>
      </w:r>
    </w:p>
    <w:p w14:paraId="2DD9883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七、其他补充事宜</w:t>
      </w:r>
    </w:p>
    <w:p w14:paraId="46D742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0" w:afterAutospacing="0" w:line="520" w:lineRule="exact"/>
        <w:ind w:left="0" w:right="0" w:firstLine="560"/>
        <w:jc w:val="left"/>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1.提交投标文件截止时间前，供应商应随时留意【陕西省政府采购网】、上可能发布的变更公告。</w:t>
      </w:r>
    </w:p>
    <w:p w14:paraId="1DEC38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333333"/>
          <w:spacing w:val="0"/>
          <w:kern w:val="0"/>
          <w:sz w:val="28"/>
          <w:szCs w:val="28"/>
          <w:shd w:val="clear" w:fill="FFFFFF"/>
          <w:lang w:val="en-US" w:eastAsia="zh-CN" w:bidi="ar"/>
        </w:rPr>
        <w:t>磋商文件领取方式：供应商携带单位介绍信、营业执照（或其他证明文件）复印件及本人身份证复印件进行现场投标登记备案并领取磋商文件。</w:t>
      </w:r>
    </w:p>
    <w:p w14:paraId="7F6C48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333333"/>
          <w:spacing w:val="0"/>
          <w:kern w:val="0"/>
          <w:sz w:val="28"/>
          <w:szCs w:val="28"/>
          <w:lang w:val="en-US" w:eastAsia="zh-CN" w:bidi="ar"/>
        </w:rPr>
      </w:pPr>
      <w:r>
        <w:rPr>
          <w:rFonts w:hint="eastAsia" w:ascii="宋体" w:hAnsi="宋体" w:eastAsia="宋体" w:cs="宋体"/>
          <w:b/>
          <w:bCs/>
          <w:i w:val="0"/>
          <w:iCs w:val="0"/>
          <w:caps w:val="0"/>
          <w:color w:val="333333"/>
          <w:spacing w:val="0"/>
          <w:kern w:val="2"/>
          <w:sz w:val="28"/>
          <w:szCs w:val="28"/>
          <w:shd w:val="clear" w:fill="FFFFFF"/>
          <w:lang w:val="en-US" w:eastAsia="zh-CN" w:bidi="ar-SA"/>
        </w:rPr>
        <w:t>八、对本次招标提出询问，请按以下方式联系。</w:t>
      </w:r>
    </w:p>
    <w:p w14:paraId="289F4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1.采购人信息</w:t>
      </w:r>
    </w:p>
    <w:p w14:paraId="3B9636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名称：宁陕县自然资源局（县不动产登记局）</w:t>
      </w:r>
    </w:p>
    <w:p w14:paraId="401D8C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地址：宁陕县城关镇薛家榜</w:t>
      </w:r>
    </w:p>
    <w:p w14:paraId="59A5F3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联系方式：0915-6822676</w:t>
      </w:r>
    </w:p>
    <w:p w14:paraId="43EB6D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2.采购代理机构信息</w:t>
      </w:r>
    </w:p>
    <w:p w14:paraId="3A5C78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名称：陕西众欣共创工程项目管理有限公司</w:t>
      </w:r>
    </w:p>
    <w:p w14:paraId="458645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地址：陕西省安康市万达广场C座1711室</w:t>
      </w:r>
    </w:p>
    <w:p w14:paraId="4C1684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联系方式：15191517116</w:t>
      </w:r>
    </w:p>
    <w:p w14:paraId="7042DA3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kern w:val="0"/>
          <w:sz w:val="28"/>
          <w:szCs w:val="28"/>
          <w:lang w:val="en-US" w:eastAsia="zh-CN" w:bidi="ar"/>
        </w:rPr>
      </w:pPr>
      <w:r>
        <w:rPr>
          <w:rFonts w:hint="eastAsia" w:ascii="宋体" w:hAnsi="宋体" w:eastAsia="宋体" w:cs="宋体"/>
          <w:b w:val="0"/>
          <w:bCs w:val="0"/>
          <w:i w:val="0"/>
          <w:iCs w:val="0"/>
          <w:caps w:val="0"/>
          <w:color w:val="333333"/>
          <w:spacing w:val="0"/>
          <w:kern w:val="0"/>
          <w:sz w:val="28"/>
          <w:szCs w:val="28"/>
          <w:shd w:val="clear" w:fill="FFFFFF"/>
          <w:lang w:val="en-US" w:eastAsia="zh-CN" w:bidi="ar"/>
        </w:rPr>
        <w:t>3.项目联系方式</w:t>
      </w:r>
    </w:p>
    <w:p w14:paraId="24615C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项目联系人：王工</w:t>
      </w:r>
    </w:p>
    <w:p w14:paraId="657F9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电话：15191517116</w:t>
      </w:r>
    </w:p>
    <w:p w14:paraId="70EC4A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333333"/>
          <w:spacing w:val="0"/>
          <w:kern w:val="0"/>
          <w:sz w:val="28"/>
          <w:szCs w:val="28"/>
          <w:shd w:val="clear" w:fill="FFFFFF"/>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陕西众欣共创工程项目管理有限公司</w:t>
      </w:r>
    </w:p>
    <w:p w14:paraId="3D482917">
      <w:pPr>
        <w:spacing w:line="520" w:lineRule="exact"/>
        <w:ind w:right="140"/>
        <w:jc w:val="right"/>
        <w:rPr>
          <w:rFonts w:hint="eastAsia" w:ascii="宋体" w:hAnsi="宋体" w:eastAsia="宋体" w:cs="宋体"/>
          <w:b/>
          <w:kern w:val="0"/>
          <w:sz w:val="28"/>
          <w:szCs w:val="28"/>
        </w:rPr>
      </w:pPr>
      <w:r>
        <w:rPr>
          <w:rFonts w:hint="eastAsia" w:ascii="宋体" w:hAnsi="宋体" w:eastAsia="宋体" w:cs="宋体"/>
          <w:i w:val="0"/>
          <w:iCs w:val="0"/>
          <w:caps w:val="0"/>
          <w:color w:val="333333"/>
          <w:spacing w:val="0"/>
          <w:kern w:val="0"/>
          <w:sz w:val="28"/>
          <w:szCs w:val="28"/>
          <w:shd w:val="clear" w:fill="FFFFFF"/>
          <w:lang w:val="en-US" w:eastAsia="zh-CN" w:bidi="ar"/>
        </w:rPr>
        <w:t>2026年06月</w:t>
      </w:r>
      <w:r>
        <w:rPr>
          <w:rFonts w:hint="eastAsia" w:ascii="宋体" w:hAnsi="宋体" w:cs="宋体"/>
          <w:i w:val="0"/>
          <w:iCs w:val="0"/>
          <w:caps w:val="0"/>
          <w:color w:val="333333"/>
          <w:spacing w:val="0"/>
          <w:kern w:val="0"/>
          <w:sz w:val="28"/>
          <w:szCs w:val="28"/>
          <w:shd w:val="clear" w:fill="FFFFFF"/>
          <w:lang w:val="en-US" w:eastAsia="zh-CN" w:bidi="ar"/>
        </w:rPr>
        <w:t>12</w:t>
      </w:r>
      <w:bookmarkStart w:id="88" w:name="_GoBack"/>
      <w:bookmarkEnd w:id="88"/>
      <w:r>
        <w:rPr>
          <w:rFonts w:hint="eastAsia" w:ascii="宋体" w:hAnsi="宋体" w:eastAsia="宋体" w:cs="宋体"/>
          <w:i w:val="0"/>
          <w:iCs w:val="0"/>
          <w:caps w:val="0"/>
          <w:color w:val="333333"/>
          <w:spacing w:val="0"/>
          <w:kern w:val="0"/>
          <w:sz w:val="28"/>
          <w:szCs w:val="28"/>
          <w:shd w:val="clear" w:fill="FFFFFF"/>
          <w:lang w:val="en-US" w:eastAsia="zh-CN" w:bidi="ar"/>
        </w:rPr>
        <w:t>日</w:t>
      </w:r>
    </w:p>
    <w:p w14:paraId="26A167E4">
      <w:pPr>
        <w:jc w:val="center"/>
        <w:rPr>
          <w:rFonts w:hint="eastAsia" w:ascii="宋体" w:hAnsi="宋体"/>
          <w:b/>
          <w:sz w:val="32"/>
          <w:szCs w:val="32"/>
        </w:rPr>
      </w:pPr>
    </w:p>
    <w:p w14:paraId="2AEF9AE1">
      <w:pPr>
        <w:rPr>
          <w:rFonts w:hint="eastAsia" w:ascii="宋体" w:hAnsi="宋体"/>
          <w:b/>
          <w:sz w:val="32"/>
          <w:szCs w:val="32"/>
        </w:rPr>
      </w:pPr>
      <w:r>
        <w:rPr>
          <w:rFonts w:hint="eastAsia" w:ascii="宋体" w:hAnsi="宋体"/>
          <w:b/>
          <w:sz w:val="32"/>
          <w:szCs w:val="32"/>
        </w:rPr>
        <w:br w:type="page"/>
      </w:r>
    </w:p>
    <w:p w14:paraId="51A59FBC">
      <w:pPr>
        <w:pStyle w:val="10"/>
        <w:rPr>
          <w:rFonts w:hint="eastAsia"/>
        </w:rPr>
      </w:pPr>
    </w:p>
    <w:p w14:paraId="237B68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08466E0">
      <w:pPr>
        <w:adjustRightInd w:val="0"/>
        <w:snapToGrid w:val="0"/>
        <w:spacing w:line="520" w:lineRule="exact"/>
        <w:ind w:firstLine="562" w:firstLineChars="200"/>
        <w:rPr>
          <w:rFonts w:ascii="宋体"/>
          <w:b/>
          <w:sz w:val="28"/>
          <w:szCs w:val="28"/>
        </w:rPr>
      </w:pPr>
      <w:r>
        <w:rPr>
          <w:rFonts w:hint="eastAsia" w:ascii="宋体" w:hAnsi="宋体"/>
          <w:b/>
          <w:sz w:val="28"/>
          <w:szCs w:val="28"/>
        </w:rPr>
        <w:t>一、名词解释</w:t>
      </w:r>
    </w:p>
    <w:p w14:paraId="39AC3D49">
      <w:pPr>
        <w:numPr>
          <w:ilvl w:val="0"/>
          <w:numId w:val="0"/>
        </w:num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1.</w:t>
      </w:r>
      <w:r>
        <w:rPr>
          <w:rFonts w:hint="eastAsia" w:ascii="宋体" w:hAnsi="宋体"/>
          <w:sz w:val="28"/>
          <w:szCs w:val="28"/>
        </w:rPr>
        <w:t>采购单位：</w:t>
      </w:r>
      <w:r>
        <w:rPr>
          <w:rFonts w:hint="eastAsia" w:ascii="宋体" w:hAnsi="宋体"/>
          <w:bCs/>
          <w:color w:val="000000"/>
          <w:sz w:val="28"/>
          <w:szCs w:val="28"/>
          <w:lang w:eastAsia="zh-CN"/>
        </w:rPr>
        <w:t xml:space="preserve">宁陕县自然资源局（县不动产登记局） </w:t>
      </w:r>
    </w:p>
    <w:p w14:paraId="06A848E6">
      <w:pPr>
        <w:numPr>
          <w:ilvl w:val="0"/>
          <w:numId w:val="0"/>
        </w:numPr>
        <w:adjustRightInd w:val="0"/>
        <w:snapToGrid w:val="0"/>
        <w:spacing w:line="520" w:lineRule="exact"/>
        <w:ind w:firstLine="560" w:firstLineChars="200"/>
        <w:rPr>
          <w:rFonts w:ascii="宋体"/>
          <w:sz w:val="28"/>
          <w:szCs w:val="28"/>
        </w:rPr>
      </w:pPr>
      <w:r>
        <w:rPr>
          <w:rFonts w:hint="eastAsia" w:ascii="宋体" w:hAnsi="宋体"/>
          <w:sz w:val="28"/>
          <w:szCs w:val="28"/>
          <w:lang w:val="en-US" w:eastAsia="zh-CN"/>
        </w:rPr>
        <w:t>2.</w:t>
      </w:r>
      <w:r>
        <w:rPr>
          <w:rFonts w:hint="eastAsia" w:ascii="宋体" w:hAnsi="宋体"/>
          <w:sz w:val="28"/>
          <w:szCs w:val="28"/>
        </w:rPr>
        <w:t>监督单位：</w:t>
      </w:r>
      <w:r>
        <w:rPr>
          <w:rFonts w:hint="eastAsia" w:ascii="宋体" w:hAnsi="宋体"/>
          <w:bCs/>
          <w:color w:val="000000"/>
          <w:sz w:val="28"/>
          <w:szCs w:val="28"/>
          <w:lang w:eastAsia="zh-CN"/>
        </w:rPr>
        <w:t>宁陕县</w:t>
      </w:r>
      <w:r>
        <w:rPr>
          <w:rFonts w:hint="eastAsia" w:ascii="宋体" w:hAnsi="宋体"/>
          <w:sz w:val="28"/>
          <w:szCs w:val="28"/>
          <w:lang w:val="en-US" w:eastAsia="zh-CN"/>
        </w:rPr>
        <w:t>财政局</w:t>
      </w:r>
    </w:p>
    <w:p w14:paraId="69F51CCF">
      <w:pPr>
        <w:adjustRightInd w:val="0"/>
        <w:snapToGrid w:val="0"/>
        <w:spacing w:line="520" w:lineRule="exact"/>
        <w:ind w:firstLine="560" w:firstLineChars="200"/>
        <w:rPr>
          <w:rFonts w:hint="eastAsia" w:ascii="宋体" w:eastAsia="宋体"/>
          <w:sz w:val="28"/>
          <w:szCs w:val="28"/>
          <w:lang w:eastAsia="zh-CN"/>
        </w:rPr>
      </w:pPr>
      <w:r>
        <w:rPr>
          <w:rFonts w:hint="eastAsia" w:ascii="宋体" w:hAnsi="宋体"/>
          <w:sz w:val="28"/>
          <w:szCs w:val="28"/>
          <w:lang w:eastAsia="zh-CN"/>
        </w:rPr>
        <w:t>3.</w:t>
      </w:r>
      <w:r>
        <w:rPr>
          <w:rFonts w:hint="eastAsia" w:ascii="宋体" w:hAnsi="宋体"/>
          <w:sz w:val="28"/>
          <w:szCs w:val="28"/>
        </w:rPr>
        <w:t>招标代理机构</w:t>
      </w:r>
      <w:r>
        <w:rPr>
          <w:rFonts w:hint="eastAsia" w:ascii="宋体" w:hAnsi="宋体"/>
          <w:sz w:val="28"/>
          <w:szCs w:val="28"/>
          <w:lang w:eastAsia="zh-CN"/>
        </w:rPr>
        <w:t>：</w:t>
      </w:r>
      <w:r>
        <w:rPr>
          <w:rFonts w:hint="eastAsia"/>
          <w:sz w:val="28"/>
          <w:szCs w:val="28"/>
          <w:lang w:eastAsia="zh-CN"/>
        </w:rPr>
        <w:t>陕西众欣共创工程项目管理有限公司</w:t>
      </w:r>
    </w:p>
    <w:p w14:paraId="26590B07">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4.</w:t>
      </w:r>
      <w:r>
        <w:rPr>
          <w:rFonts w:hint="eastAsia" w:ascii="宋体" w:hAnsi="宋体"/>
          <w:sz w:val="28"/>
          <w:szCs w:val="28"/>
        </w:rPr>
        <w:t>竞争性磋商文件：磋商文件与磋商响应文件的统称</w:t>
      </w:r>
    </w:p>
    <w:p w14:paraId="456C392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供应商：参加本次招标活动的投标单位</w:t>
      </w:r>
    </w:p>
    <w:p w14:paraId="3A752325">
      <w:pPr>
        <w:adjustRightInd w:val="0"/>
        <w:snapToGrid w:val="0"/>
        <w:spacing w:line="520" w:lineRule="exact"/>
        <w:ind w:firstLine="624"/>
        <w:outlineLvl w:val="0"/>
        <w:rPr>
          <w:rFonts w:ascii="宋体"/>
          <w:b/>
          <w:sz w:val="28"/>
          <w:szCs w:val="28"/>
        </w:rPr>
      </w:pPr>
      <w:r>
        <w:rPr>
          <w:rFonts w:hint="eastAsia" w:ascii="宋体" w:hAnsi="宋体"/>
          <w:b/>
          <w:sz w:val="28"/>
          <w:szCs w:val="28"/>
        </w:rPr>
        <w:t>二、竞争性磋商文件</w:t>
      </w:r>
    </w:p>
    <w:p w14:paraId="7D85AFCA">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1.</w:t>
      </w:r>
      <w:r>
        <w:rPr>
          <w:rFonts w:hint="eastAsia" w:ascii="宋体" w:hAnsi="宋体"/>
          <w:sz w:val="28"/>
          <w:szCs w:val="28"/>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6B9C8547">
      <w:pPr>
        <w:adjustRightInd w:val="0"/>
        <w:snapToGrid w:val="0"/>
        <w:spacing w:line="520" w:lineRule="exact"/>
        <w:ind w:firstLine="570"/>
        <w:rPr>
          <w:rFonts w:ascii="宋体"/>
          <w:sz w:val="28"/>
          <w:szCs w:val="28"/>
        </w:rPr>
      </w:pPr>
      <w:r>
        <w:rPr>
          <w:rFonts w:hint="eastAsia" w:ascii="宋体" w:hAnsi="宋体"/>
          <w:sz w:val="28"/>
          <w:szCs w:val="28"/>
          <w:lang w:eastAsia="zh-CN"/>
        </w:rPr>
        <w:t>2.</w:t>
      </w:r>
      <w:r>
        <w:rPr>
          <w:rFonts w:hint="eastAsia" w:ascii="宋体" w:hAnsi="宋体"/>
          <w:sz w:val="28"/>
          <w:szCs w:val="28"/>
        </w:rPr>
        <w:t>竞争性磋商文件的澄清和修改：任何要求对竞争性磋商文件进行澄清的投标人，均应在磋商响应文件递交截止期</w:t>
      </w:r>
      <w:r>
        <w:rPr>
          <w:rFonts w:ascii="宋体" w:hAnsi="宋体"/>
          <w:sz w:val="28"/>
          <w:szCs w:val="28"/>
        </w:rPr>
        <w:t>5</w:t>
      </w:r>
      <w:r>
        <w:rPr>
          <w:rFonts w:hint="eastAsia" w:ascii="宋体" w:hAnsi="宋体"/>
          <w:sz w:val="28"/>
          <w:szCs w:val="28"/>
        </w:rPr>
        <w:t>日前按竞争性磋商文件中的通讯地址以书面形式通知</w:t>
      </w:r>
      <w:r>
        <w:rPr>
          <w:rFonts w:hint="eastAsia" w:ascii="宋体" w:hAnsi="宋体"/>
          <w:sz w:val="28"/>
          <w:szCs w:val="28"/>
          <w:lang w:eastAsia="zh-CN"/>
        </w:rPr>
        <w:t>采购单位</w:t>
      </w:r>
      <w:r>
        <w:rPr>
          <w:rFonts w:hint="eastAsia" w:ascii="宋体" w:hAnsi="宋体"/>
          <w:sz w:val="28"/>
          <w:szCs w:val="28"/>
        </w:rPr>
        <w:t>，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2F3002C2">
      <w:pPr>
        <w:adjustRightInd w:val="0"/>
        <w:snapToGrid w:val="0"/>
        <w:spacing w:line="520" w:lineRule="exact"/>
        <w:ind w:firstLine="570"/>
        <w:rPr>
          <w:rFonts w:ascii="宋体"/>
          <w:sz w:val="28"/>
          <w:szCs w:val="28"/>
        </w:rPr>
      </w:pPr>
      <w:r>
        <w:rPr>
          <w:rFonts w:hint="eastAsia" w:ascii="宋体" w:hAnsi="宋体"/>
          <w:sz w:val="28"/>
          <w:szCs w:val="28"/>
          <w:lang w:eastAsia="zh-CN"/>
        </w:rPr>
        <w:t>3.</w:t>
      </w:r>
      <w:r>
        <w:rPr>
          <w:rFonts w:hint="eastAsia" w:ascii="宋体" w:hAnsi="宋体"/>
          <w:sz w:val="28"/>
          <w:szCs w:val="28"/>
        </w:rPr>
        <w:t>竞争性磋商文件的修改</w:t>
      </w:r>
    </w:p>
    <w:p w14:paraId="6A9EE9CC">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在磋商响应文件递交截止前的任何时候，无论出于何种原因，磋商组织机构可主动地或在解答投标人提出的澄清问题时，对竞争性磋商文件进行修改。</w:t>
      </w:r>
    </w:p>
    <w:p w14:paraId="5B7F3A23">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2.</w:t>
      </w:r>
      <w:r>
        <w:rPr>
          <w:rFonts w:hint="eastAsia" w:ascii="宋体" w:hAnsi="宋体"/>
          <w:sz w:val="28"/>
          <w:szCs w:val="28"/>
        </w:rPr>
        <w:t>竞争性磋商文件的修改以书面形式通知所有投标人，并作为竞争性磋商文件的补充，与其具有同等法律效力。</w:t>
      </w:r>
    </w:p>
    <w:p w14:paraId="541E52F8">
      <w:pPr>
        <w:adjustRightInd w:val="0"/>
        <w:snapToGrid w:val="0"/>
        <w:spacing w:line="520" w:lineRule="exact"/>
        <w:ind w:firstLine="570"/>
        <w:rPr>
          <w:rFonts w:ascii="宋体"/>
          <w:sz w:val="28"/>
          <w:szCs w:val="28"/>
        </w:rPr>
      </w:pPr>
      <w:r>
        <w:rPr>
          <w:rFonts w:ascii="宋体" w:hAnsi="宋体"/>
          <w:sz w:val="28"/>
          <w:szCs w:val="28"/>
        </w:rPr>
        <w:t>3-</w:t>
      </w:r>
      <w:r>
        <w:rPr>
          <w:rFonts w:hint="eastAsia" w:ascii="宋体" w:hAnsi="宋体"/>
          <w:sz w:val="28"/>
          <w:szCs w:val="28"/>
          <w:lang w:eastAsia="zh-CN"/>
        </w:rPr>
        <w:t>3.</w:t>
      </w:r>
      <w:r>
        <w:rPr>
          <w:rFonts w:hint="eastAsia" w:ascii="宋体" w:hAnsi="宋体"/>
          <w:sz w:val="28"/>
          <w:szCs w:val="28"/>
        </w:rPr>
        <w:t>为使投标人编写磋商响应文件时，有充分时间对竞争性磋商文件的修改内容进行研究，磋商组织机构可以酌情延长磋商响应文件递交截止日期。</w:t>
      </w:r>
    </w:p>
    <w:p w14:paraId="3BC0D5FA">
      <w:pPr>
        <w:adjustRightInd w:val="0"/>
        <w:snapToGrid w:val="0"/>
        <w:spacing w:line="520" w:lineRule="exact"/>
        <w:rPr>
          <w:rFonts w:ascii="宋体"/>
          <w:sz w:val="28"/>
          <w:szCs w:val="28"/>
        </w:rPr>
      </w:pPr>
      <w:r>
        <w:rPr>
          <w:rFonts w:ascii="宋体" w:hAnsi="宋体"/>
          <w:sz w:val="28"/>
          <w:szCs w:val="28"/>
        </w:rPr>
        <w:t xml:space="preserve">    </w:t>
      </w:r>
      <w:r>
        <w:rPr>
          <w:rFonts w:hint="eastAsia" w:ascii="宋体" w:hAnsi="宋体"/>
          <w:sz w:val="28"/>
          <w:szCs w:val="28"/>
          <w:lang w:eastAsia="zh-CN"/>
        </w:rPr>
        <w:t>4.</w:t>
      </w:r>
      <w:r>
        <w:rPr>
          <w:rFonts w:hint="eastAsia" w:ascii="宋体" w:hAnsi="宋体"/>
          <w:sz w:val="28"/>
          <w:szCs w:val="28"/>
        </w:rPr>
        <w:t>投标人必须从磋商组织机构</w:t>
      </w:r>
      <w:r>
        <w:rPr>
          <w:rFonts w:hint="eastAsia" w:ascii="宋体" w:hAnsi="宋体"/>
          <w:sz w:val="28"/>
          <w:szCs w:val="28"/>
          <w:lang w:val="en-US" w:eastAsia="zh-CN"/>
        </w:rPr>
        <w:t>领取</w:t>
      </w:r>
      <w:r>
        <w:rPr>
          <w:rFonts w:hint="eastAsia" w:ascii="宋体" w:hAnsi="宋体"/>
          <w:sz w:val="28"/>
          <w:szCs w:val="28"/>
        </w:rPr>
        <w:t>文件，投标人自行转让或复制磋商文件视为无效。文件一经售出，一律不退，仅作为本次竞争性磋商使用。</w:t>
      </w:r>
    </w:p>
    <w:p w14:paraId="3C7233A3">
      <w:pPr>
        <w:adjustRightInd w:val="0"/>
        <w:snapToGrid w:val="0"/>
        <w:spacing w:line="520" w:lineRule="exact"/>
        <w:ind w:firstLine="560"/>
        <w:rPr>
          <w:rFonts w:ascii="宋体"/>
          <w:sz w:val="28"/>
          <w:szCs w:val="28"/>
        </w:rPr>
      </w:pPr>
      <w:r>
        <w:rPr>
          <w:rFonts w:hint="eastAsia" w:ascii="宋体" w:hAnsi="宋体"/>
          <w:sz w:val="28"/>
          <w:szCs w:val="28"/>
          <w:lang w:eastAsia="zh-CN"/>
        </w:rPr>
        <w:t>5.</w:t>
      </w:r>
      <w:r>
        <w:rPr>
          <w:rFonts w:hint="eastAsia" w:ascii="宋体" w:hAnsi="宋体"/>
          <w:sz w:val="28"/>
          <w:szCs w:val="28"/>
        </w:rPr>
        <w:t>本文件的解释权归磋商组织机构。</w:t>
      </w:r>
    </w:p>
    <w:p w14:paraId="42373E86">
      <w:pPr>
        <w:adjustRightInd w:val="0"/>
        <w:snapToGrid w:val="0"/>
        <w:spacing w:line="520" w:lineRule="exact"/>
        <w:ind w:firstLine="660"/>
        <w:rPr>
          <w:rFonts w:ascii="宋体"/>
          <w:sz w:val="28"/>
          <w:szCs w:val="28"/>
        </w:rPr>
      </w:pPr>
      <w:r>
        <w:rPr>
          <w:rFonts w:hint="eastAsia" w:ascii="宋体" w:hAnsi="宋体"/>
          <w:b/>
          <w:sz w:val="28"/>
          <w:szCs w:val="28"/>
        </w:rPr>
        <w:t>三、磋商要求</w:t>
      </w:r>
    </w:p>
    <w:p w14:paraId="494FC36D">
      <w:pPr>
        <w:adjustRightInd w:val="0"/>
        <w:snapToGrid w:val="0"/>
        <w:spacing w:line="520" w:lineRule="exact"/>
        <w:ind w:firstLine="562" w:firstLineChars="200"/>
        <w:rPr>
          <w:rFonts w:ascii="宋体"/>
          <w:bCs/>
          <w:color w:val="000000"/>
          <w:sz w:val="28"/>
          <w:szCs w:val="28"/>
        </w:rPr>
      </w:pPr>
      <w:r>
        <w:rPr>
          <w:rFonts w:hint="eastAsia" w:ascii="宋体" w:hAnsi="宋体"/>
          <w:b/>
          <w:sz w:val="28"/>
          <w:szCs w:val="28"/>
          <w:lang w:eastAsia="zh-CN"/>
        </w:rPr>
        <w:t>1.</w:t>
      </w:r>
      <w:r>
        <w:rPr>
          <w:rFonts w:hint="eastAsia" w:ascii="宋体" w:hAnsi="宋体"/>
          <w:b/>
          <w:sz w:val="28"/>
          <w:szCs w:val="28"/>
        </w:rPr>
        <w:t>磋商内容：</w:t>
      </w:r>
      <w:r>
        <w:rPr>
          <w:rFonts w:hint="eastAsia" w:ascii="宋体" w:hAnsi="宋体" w:cs="宋体"/>
          <w:b/>
          <w:sz w:val="28"/>
          <w:szCs w:val="28"/>
          <w:lang w:eastAsia="zh-CN"/>
        </w:rPr>
        <w:t>宁陕县2026年度自然资源评价评估（集体建设用地调查和基准地价更新工作）项目</w:t>
      </w:r>
      <w:r>
        <w:rPr>
          <w:rFonts w:hint="eastAsia" w:ascii="宋体" w:hAnsi="宋体"/>
          <w:bCs/>
          <w:color w:val="000000"/>
          <w:sz w:val="28"/>
          <w:szCs w:val="28"/>
        </w:rPr>
        <w:t>。</w:t>
      </w:r>
    </w:p>
    <w:p w14:paraId="47567007">
      <w:pPr>
        <w:adjustRightInd w:val="0"/>
        <w:snapToGrid w:val="0"/>
        <w:spacing w:line="520" w:lineRule="exact"/>
        <w:ind w:firstLine="562" w:firstLineChars="200"/>
        <w:rPr>
          <w:rFonts w:ascii="宋体" w:cs="宋体"/>
          <w:b/>
          <w:sz w:val="28"/>
          <w:szCs w:val="28"/>
        </w:rPr>
      </w:pPr>
      <w:r>
        <w:rPr>
          <w:rFonts w:hint="eastAsia" w:ascii="宋体" w:hAnsi="宋体" w:cs="宋体"/>
          <w:b/>
          <w:sz w:val="28"/>
          <w:szCs w:val="28"/>
          <w:lang w:eastAsia="zh-CN"/>
        </w:rPr>
        <w:t>2.</w:t>
      </w:r>
      <w:r>
        <w:rPr>
          <w:rFonts w:hint="eastAsia" w:ascii="宋体" w:hAnsi="宋体" w:cs="宋体"/>
          <w:b/>
          <w:sz w:val="28"/>
          <w:szCs w:val="28"/>
        </w:rPr>
        <w:t>磋商要求：</w:t>
      </w:r>
    </w:p>
    <w:p w14:paraId="5F46C40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1BD594A4">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（2）法定代表人或负责人参加投标时，提供本人身份证复印件；授权代表参加投标时，提供法定代表人或负责人授权书、被授权人身份证复印件；</w:t>
      </w:r>
    </w:p>
    <w:p w14:paraId="26BE9A97">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（3）供应商须具备省级及以上自然资源主管部门颁发的土地估价机构备案函或备案证书；拟派项目负责人具有相关专业中级(含中级)以上职称证或土地估价师证书； </w:t>
      </w:r>
    </w:p>
    <w:p w14:paraId="2809030D">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（4）具有履行合同所必需的设备和专业技术能力（须附相关证明材料或书面声明）；</w:t>
      </w:r>
    </w:p>
    <w:p w14:paraId="35AFBCCE">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（5）社会保障资金缴纳证明：提供2025年</w:t>
      </w:r>
      <w:r>
        <w:rPr>
          <w:rFonts w:hint="eastAsia" w:ascii="宋体" w:hAnsi="宋体" w:cs="宋体"/>
          <w:i w:val="0"/>
          <w:iCs/>
          <w:color w:val="auto"/>
          <w:kern w:val="2"/>
          <w:sz w:val="28"/>
          <w:szCs w:val="28"/>
          <w:u w:val="none"/>
          <w:lang w:val="en-US" w:eastAsia="zh-CN" w:bidi="ar-SA"/>
        </w:rPr>
        <w:t>6</w:t>
      </w:r>
      <w:r>
        <w:rPr>
          <w:rFonts w:hint="eastAsia" w:ascii="宋体" w:hAnsi="宋体" w:eastAsia="宋体" w:cs="宋体"/>
          <w:i w:val="0"/>
          <w:iCs/>
          <w:color w:val="auto"/>
          <w:kern w:val="2"/>
          <w:sz w:val="28"/>
          <w:szCs w:val="28"/>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4BAF2A0E">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 xml:space="preserve">（6）税收缴纳证明：提供2025年6月至今任意一个月的完税证明（任意税种），依法免税或新成立的供应商应提供相关文件证明； </w:t>
      </w:r>
    </w:p>
    <w:p w14:paraId="31A8D120">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（7）财务状况报告：提供2024或者2025年度经审计的财务报告（成立时间至提交响应文件截止时间不足一年的可提供成立后任意时段的资产负债表）或其开标前六个月内银行出具的资信证明；</w:t>
      </w:r>
    </w:p>
    <w:p w14:paraId="18937EC1">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（8）供应商必须提供参加政府采购活动前3年内在经营活动中没有重大违法记录的书面声明；</w:t>
      </w:r>
    </w:p>
    <w:p w14:paraId="79E020B3">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（9）</w:t>
      </w:r>
      <w:r>
        <w:rPr>
          <w:rFonts w:hint="eastAsia" w:ascii="宋体" w:hAnsi="宋体" w:eastAsia="宋体" w:cs="宋体"/>
          <w:i w:val="0"/>
          <w:iCs w:val="0"/>
          <w:caps w:val="0"/>
          <w:color w:val="000000"/>
          <w:spacing w:val="0"/>
          <w:kern w:val="0"/>
          <w:sz w:val="28"/>
          <w:szCs w:val="28"/>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7F2E363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auto"/>
          <w:kern w:val="2"/>
          <w:sz w:val="28"/>
          <w:szCs w:val="28"/>
          <w:u w:val="none"/>
          <w:lang w:val="en-US" w:eastAsia="zh-CN" w:bidi="ar-SA"/>
        </w:rPr>
      </w:pPr>
      <w:r>
        <w:rPr>
          <w:rFonts w:hint="eastAsia" w:ascii="宋体" w:hAnsi="宋体" w:eastAsia="宋体" w:cs="宋体"/>
          <w:i w:val="0"/>
          <w:iCs/>
          <w:color w:val="auto"/>
          <w:kern w:val="2"/>
          <w:sz w:val="28"/>
          <w:szCs w:val="28"/>
          <w:u w:val="none"/>
          <w:lang w:val="en-US" w:eastAsia="zh-CN" w:bidi="ar-SA"/>
        </w:rPr>
        <w:t>(10）本项目专门面向中小企业采购，供应商应为中型企业、小型企业、微型企业或监狱企业或残疾人福利性单位。供应商中小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26717EE4">
      <w:pPr>
        <w:adjustRightInd w:val="0"/>
        <w:snapToGrid w:val="0"/>
        <w:spacing w:line="520" w:lineRule="exact"/>
        <w:ind w:firstLine="843" w:firstLineChars="300"/>
        <w:rPr>
          <w:rFonts w:ascii="宋体"/>
          <w:b/>
          <w:bCs/>
          <w:sz w:val="28"/>
          <w:szCs w:val="28"/>
        </w:rPr>
      </w:pPr>
      <w:r>
        <w:rPr>
          <w:rFonts w:hint="eastAsia" w:ascii="宋体" w:hAnsi="宋体"/>
          <w:b/>
          <w:bCs/>
          <w:sz w:val="28"/>
          <w:szCs w:val="28"/>
          <w:lang w:eastAsia="zh-CN"/>
        </w:rPr>
        <w:t>3.</w:t>
      </w:r>
      <w:r>
        <w:rPr>
          <w:rFonts w:hint="eastAsia" w:ascii="宋体" w:hAnsi="宋体"/>
          <w:b/>
          <w:bCs/>
          <w:sz w:val="28"/>
          <w:szCs w:val="28"/>
        </w:rPr>
        <w:t>磋商响应文件的编制：</w:t>
      </w:r>
    </w:p>
    <w:p w14:paraId="713835DF">
      <w:pPr>
        <w:adjustRightInd w:val="0"/>
        <w:snapToGrid w:val="0"/>
        <w:spacing w:line="520" w:lineRule="exact"/>
        <w:ind w:firstLine="700" w:firstLineChars="250"/>
        <w:rPr>
          <w:rFonts w:hint="default" w:ascii="宋体"/>
          <w:sz w:val="28"/>
          <w:szCs w:val="28"/>
          <w:lang w:val="en-US"/>
        </w:rPr>
      </w:pPr>
      <w:r>
        <w:rPr>
          <w:rFonts w:ascii="宋体" w:hAnsi="宋体"/>
          <w:sz w:val="28"/>
          <w:szCs w:val="28"/>
        </w:rPr>
        <w:t>3-</w:t>
      </w:r>
      <w:r>
        <w:rPr>
          <w:rFonts w:hint="eastAsia" w:ascii="宋体" w:hAnsi="宋体"/>
          <w:sz w:val="28"/>
          <w:szCs w:val="28"/>
          <w:lang w:eastAsia="zh-CN"/>
        </w:rPr>
        <w:t>1.</w:t>
      </w:r>
      <w:r>
        <w:rPr>
          <w:rFonts w:hint="eastAsia" w:ascii="宋体" w:hAnsi="宋体"/>
          <w:sz w:val="28"/>
          <w:szCs w:val="28"/>
        </w:rPr>
        <w:t>磋商响应文件必须根据磋商组织单位发售的磋商响应文件格式编写，对磋商文件</w:t>
      </w:r>
      <w:r>
        <w:rPr>
          <w:rFonts w:hint="eastAsia" w:ascii="宋体" w:hAnsi="宋体"/>
          <w:sz w:val="28"/>
          <w:szCs w:val="28"/>
          <w:lang w:eastAsia="zh-CN"/>
        </w:rPr>
        <w:t>作出</w:t>
      </w:r>
      <w:r>
        <w:rPr>
          <w:rFonts w:hint="eastAsia" w:ascii="宋体" w:hAnsi="宋体"/>
          <w:sz w:val="28"/>
          <w:szCs w:val="28"/>
        </w:rPr>
        <w:t>实质性响应。具体内容包括</w:t>
      </w:r>
      <w:r>
        <w:rPr>
          <w:rFonts w:hint="eastAsia" w:ascii="宋体" w:hAnsi="宋体"/>
          <w:sz w:val="28"/>
          <w:szCs w:val="28"/>
          <w:lang w:eastAsia="zh-CN"/>
        </w:rPr>
        <w:t>但不限于</w:t>
      </w:r>
      <w:r>
        <w:rPr>
          <w:rFonts w:hint="eastAsia" w:ascii="宋体" w:hAnsi="宋体"/>
          <w:sz w:val="28"/>
          <w:szCs w:val="28"/>
          <w:lang w:val="en-US" w:eastAsia="zh-CN"/>
        </w:rPr>
        <w:t>文件所要求的内容。</w:t>
      </w:r>
    </w:p>
    <w:p w14:paraId="233E7973">
      <w:pPr>
        <w:adjustRightInd w:val="0"/>
        <w:snapToGrid w:val="0"/>
        <w:spacing w:line="520" w:lineRule="exact"/>
        <w:ind w:firstLine="560" w:firstLineChars="200"/>
        <w:rPr>
          <w:rFonts w:asciiTheme="minorEastAsia" w:hAnsiTheme="minorEastAsia" w:eastAsiaTheme="minorEastAsia" w:cstheme="minorEastAsia"/>
          <w:b/>
          <w:bCs/>
          <w:sz w:val="28"/>
          <w:szCs w:val="28"/>
        </w:rPr>
      </w:pPr>
      <w:r>
        <w:rPr>
          <w:rFonts w:hint="eastAsia" w:ascii="宋体" w:hAnsi="宋体" w:cs="宋体"/>
          <w:sz w:val="28"/>
          <w:szCs w:val="28"/>
        </w:rPr>
        <w:t xml:space="preserve"> 3-</w:t>
      </w:r>
      <w:r>
        <w:rPr>
          <w:rFonts w:hint="eastAsia" w:ascii="宋体" w:hAnsi="宋体" w:cs="宋体"/>
          <w:sz w:val="28"/>
          <w:szCs w:val="28"/>
          <w:lang w:eastAsia="zh-CN"/>
        </w:rPr>
        <w:t>2.</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423B3DF3">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1）服务响应报价为提供磋商文件要求服务（及伴随的货物、工程）的所有费用，包括但不限于提供项目技术服务费、实施费、自行测试费、培训费、人工费、差旅住宿费、相关材料费、管理费、供应商应缴纳的所有税费、规费、保险费（如果有）等全部费用。</w:t>
      </w:r>
    </w:p>
    <w:p w14:paraId="565FC92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（2）供应商应在磋商响应中的响应报价表（开标一览表）上标明磋商响应价格；任何有选择的报价不予接受。</w:t>
      </w:r>
    </w:p>
    <w:p w14:paraId="55FE9E6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（3）磋商货币：人民币；单位：元（精确到小数点后两位）；</w:t>
      </w:r>
    </w:p>
    <w:p w14:paraId="40766912">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（4）各磋商供应商应根据磋商文件要求，所报价格应包含磋商文件所要求的可能发生所有费用。</w:t>
      </w:r>
    </w:p>
    <w:p w14:paraId="1133A467">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（5）所有根据合同或其他原因应由磋商供应商支付的税金和其他应缴纳的费用都要包括在磋商供应商提交的磋商价格中。</w:t>
      </w:r>
    </w:p>
    <w:p w14:paraId="5886CB2F">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（6）响应报价表应有法定代表人或委托代理人的签字。</w:t>
      </w:r>
    </w:p>
    <w:p w14:paraId="54672AEE">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color w:val="000000" w:themeColor="text1"/>
          <w:kern w:val="0"/>
          <w:sz w:val="28"/>
          <w:szCs w:val="28"/>
          <w:u w:val="none"/>
          <w:lang w:val="en-US" w:eastAsia="zh-CN"/>
          <w14:textFill>
            <w14:solidFill>
              <w14:schemeClr w14:val="tx1"/>
            </w14:solidFill>
          </w14:textFill>
        </w:rPr>
        <w:t>（7）</w:t>
      </w:r>
      <w:r>
        <w:rPr>
          <w:rFonts w:hint="eastAsia" w:ascii="宋体" w:hAnsi="宋体" w:eastAsiaTheme="minorEastAsia" w:cstheme="minorBidi"/>
          <w:kern w:val="0"/>
          <w:sz w:val="28"/>
          <w:szCs w:val="28"/>
          <w:lang w:val="en-US" w:eastAsia="zh-CN"/>
        </w:rPr>
        <w:t>因磋商供应商对磋商文件阅读不深、理解不透、误解、疏漏或市场行情了解不清造成的后果和风险均由磋商供应商自行承担。</w:t>
      </w:r>
    </w:p>
    <w:p w14:paraId="5FE34F68">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（8）最低报价不是成交的唯一依据。</w:t>
      </w:r>
    </w:p>
    <w:p w14:paraId="37EDEB79">
      <w:pPr>
        <w:adjustRightInd w:val="0"/>
        <w:snapToGrid w:val="0"/>
        <w:spacing w:line="520" w:lineRule="exact"/>
        <w:ind w:firstLine="560" w:firstLineChars="200"/>
        <w:rPr>
          <w:rFonts w:hint="eastAsia" w:ascii="宋体" w:hAnsi="宋体" w:eastAsiaTheme="minorEastAsia" w:cstheme="minorBidi"/>
          <w:kern w:val="0"/>
          <w:sz w:val="28"/>
          <w:szCs w:val="28"/>
          <w:lang w:val="en-US" w:eastAsia="zh-CN"/>
        </w:rPr>
      </w:pPr>
      <w:r>
        <w:rPr>
          <w:rFonts w:hint="eastAsia" w:ascii="宋体" w:hAnsi="宋体" w:eastAsiaTheme="minorEastAsia" w:cstheme="minorBidi"/>
          <w:kern w:val="0"/>
          <w:sz w:val="28"/>
          <w:szCs w:val="28"/>
          <w:lang w:val="en-US" w:eastAsia="zh-CN"/>
        </w:rPr>
        <w:t>（9）磋商供应商不得以低于成本的报价参加磋商。当磋商小组认为某个供应商的磋商价或者某些分项报价明显不合理或者低于成本且有可能影响服务质量和不能诚信履约的，可要求该供应商在规定的期限内提供书面文件及相关证明材料予以解释说明，否则取消其成交候选资格。</w:t>
      </w:r>
    </w:p>
    <w:p w14:paraId="30B203AE">
      <w:pPr>
        <w:adjustRightInd w:val="0"/>
        <w:snapToGrid w:val="0"/>
        <w:spacing w:line="520" w:lineRule="exact"/>
        <w:ind w:firstLine="560" w:firstLineChars="200"/>
        <w:rPr>
          <w:rFonts w:ascii="宋体" w:hAnsiTheme="minorHAnsi" w:eastAsiaTheme="minorEastAsia" w:cstheme="minorBidi"/>
          <w:kern w:val="0"/>
          <w:sz w:val="28"/>
          <w:szCs w:val="28"/>
        </w:rPr>
      </w:pPr>
      <w:r>
        <w:rPr>
          <w:rFonts w:hint="eastAsia" w:ascii="宋体" w:hAnsi="宋体" w:eastAsiaTheme="minorEastAsia" w:cstheme="minorBidi"/>
          <w:kern w:val="0"/>
          <w:sz w:val="28"/>
          <w:szCs w:val="28"/>
          <w:lang w:val="en-US" w:eastAsia="zh-CN"/>
        </w:rPr>
        <w:t>（10）</w:t>
      </w:r>
      <w:r>
        <w:rPr>
          <w:rFonts w:hint="eastAsia" w:ascii="宋体" w:hAnsi="宋体" w:eastAsiaTheme="minorEastAsia" w:cstheme="minorBidi"/>
          <w:kern w:val="0"/>
          <w:sz w:val="28"/>
          <w:szCs w:val="28"/>
        </w:rPr>
        <w:t>磋商响应文件有效期为自磋商之日起九十个日历日，成交供应商的磋商响应文件有效期延长至合同执行完毕。</w:t>
      </w:r>
    </w:p>
    <w:p w14:paraId="1A2B2ACB">
      <w:pPr>
        <w:autoSpaceDE w:val="0"/>
        <w:autoSpaceDN w:val="0"/>
        <w:adjustRightInd w:val="0"/>
        <w:snapToGrid w:val="0"/>
        <w:spacing w:line="520" w:lineRule="exact"/>
        <w:ind w:firstLine="557" w:firstLineChars="198"/>
        <w:rPr>
          <w:rFonts w:ascii="宋体" w:hAnsi="宋体" w:eastAsia="宋体" w:cs="Times New Roman"/>
          <w:b/>
          <w:color w:val="000000"/>
          <w:sz w:val="28"/>
          <w:szCs w:val="28"/>
          <w:lang w:val="zh-CN"/>
        </w:rPr>
      </w:pPr>
      <w:r>
        <w:rPr>
          <w:rFonts w:hint="eastAsia" w:ascii="宋体" w:hAnsi="宋体" w:eastAsia="宋体" w:cs="Times New Roman"/>
          <w:b/>
          <w:color w:val="000000"/>
          <w:sz w:val="28"/>
          <w:szCs w:val="28"/>
          <w:lang w:val="zh-CN"/>
        </w:rPr>
        <w:t>四、</w:t>
      </w:r>
      <w:r>
        <w:rPr>
          <w:rFonts w:hint="eastAsia" w:ascii="宋体" w:hAnsi="宋体" w:cs="Times New Roman"/>
          <w:b/>
          <w:color w:val="000000"/>
          <w:sz w:val="28"/>
          <w:szCs w:val="28"/>
          <w:lang w:val="en-US" w:eastAsia="zh-CN"/>
        </w:rPr>
        <w:t>投标</w:t>
      </w:r>
      <w:r>
        <w:rPr>
          <w:rFonts w:hint="eastAsia" w:ascii="宋体" w:hAnsi="宋体" w:eastAsia="宋体" w:cs="Times New Roman"/>
          <w:b/>
          <w:color w:val="000000"/>
          <w:sz w:val="28"/>
          <w:szCs w:val="28"/>
          <w:lang w:val="zh-CN"/>
        </w:rPr>
        <w:t>文件的式样和签署</w:t>
      </w:r>
    </w:p>
    <w:p w14:paraId="7E3CD4DF">
      <w:pPr>
        <w:adjustRightInd w:val="0"/>
        <w:snapToGrid w:val="0"/>
        <w:spacing w:line="520" w:lineRule="exact"/>
        <w:ind w:firstLine="420" w:firstLineChars="150"/>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1.投标单位</w:t>
      </w:r>
      <w:r>
        <w:rPr>
          <w:rFonts w:hint="eastAsia" w:ascii="宋体" w:hAnsi="宋体" w:eastAsia="宋体" w:cs="Times New Roman"/>
          <w:color w:val="000000"/>
          <w:sz w:val="28"/>
          <w:szCs w:val="28"/>
        </w:rPr>
        <w:t>应参照</w:t>
      </w:r>
      <w:r>
        <w:rPr>
          <w:rFonts w:hint="eastAsia" w:ascii="宋体" w:hAnsi="宋体" w:cs="Times New Roman"/>
          <w:color w:val="000000"/>
          <w:sz w:val="28"/>
          <w:szCs w:val="28"/>
          <w:lang w:eastAsia="zh-CN"/>
        </w:rPr>
        <w:t>竞争性磋商文件</w:t>
      </w:r>
      <w:r>
        <w:rPr>
          <w:rFonts w:hint="eastAsia" w:ascii="宋体" w:hAnsi="宋体" w:eastAsia="宋体" w:cs="Times New Roman"/>
          <w:color w:val="000000"/>
          <w:sz w:val="28"/>
          <w:szCs w:val="28"/>
        </w:rPr>
        <w:t>给定的样式，准备</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正本一份、副本</w:t>
      </w:r>
      <w:r>
        <w:rPr>
          <w:rFonts w:hint="eastAsia" w:ascii="宋体" w:hAnsi="宋体" w:cs="Times New Roman"/>
          <w:color w:val="000000"/>
          <w:sz w:val="28"/>
          <w:szCs w:val="28"/>
          <w:lang w:val="en-US" w:eastAsia="zh-CN"/>
        </w:rPr>
        <w:t>一</w:t>
      </w:r>
      <w:r>
        <w:rPr>
          <w:rFonts w:hint="eastAsia" w:ascii="宋体" w:hAnsi="宋体" w:eastAsia="宋体" w:cs="Times New Roman"/>
          <w:color w:val="000000"/>
          <w:sz w:val="28"/>
          <w:szCs w:val="28"/>
        </w:rPr>
        <w:t>份，正副本分别封装。若缺项则视为对</w:t>
      </w:r>
      <w:r>
        <w:rPr>
          <w:rFonts w:hint="eastAsia" w:ascii="宋体" w:hAnsi="宋体" w:cs="Times New Roman"/>
          <w:color w:val="000000"/>
          <w:sz w:val="28"/>
          <w:szCs w:val="28"/>
          <w:lang w:eastAsia="zh-CN"/>
        </w:rPr>
        <w:t>磋商文件</w:t>
      </w:r>
      <w:r>
        <w:rPr>
          <w:rFonts w:hint="eastAsia" w:ascii="宋体" w:hAnsi="宋体" w:eastAsia="宋体" w:cs="Times New Roman"/>
          <w:color w:val="000000"/>
          <w:sz w:val="28"/>
          <w:szCs w:val="28"/>
        </w:rPr>
        <w:t>未作响应而不再参与评标</w:t>
      </w:r>
      <w:r>
        <w:rPr>
          <w:rFonts w:hint="eastAsia" w:ascii="宋体" w:hAnsi="宋体" w:eastAsia="宋体" w:cs="Times New Roman"/>
          <w:color w:val="000000"/>
          <w:sz w:val="28"/>
          <w:szCs w:val="28"/>
          <w:lang w:eastAsia="zh-CN"/>
        </w:rPr>
        <w:t>，</w:t>
      </w:r>
      <w:r>
        <w:rPr>
          <w:rFonts w:hint="eastAsia" w:ascii="宋体" w:hAnsi="宋体" w:eastAsia="宋体" w:cs="Times New Roman"/>
          <w:color w:val="000000"/>
          <w:sz w:val="28"/>
          <w:szCs w:val="28"/>
        </w:rPr>
        <w:t>并各自</w:t>
      </w:r>
      <w:r>
        <w:rPr>
          <w:rFonts w:hint="eastAsia" w:ascii="宋体" w:hAnsi="宋体" w:eastAsia="宋体" w:cs="Times New Roman"/>
          <w:b/>
          <w:bCs/>
          <w:color w:val="000000"/>
          <w:sz w:val="28"/>
          <w:szCs w:val="28"/>
        </w:rPr>
        <w:t>胶封装订成册，提倡双面打印</w:t>
      </w:r>
      <w:r>
        <w:rPr>
          <w:rFonts w:hint="eastAsia" w:ascii="宋体" w:hAnsi="宋体" w:eastAsia="宋体" w:cs="Times New Roman"/>
          <w:b/>
          <w:bCs/>
          <w:color w:val="000000"/>
          <w:sz w:val="28"/>
          <w:szCs w:val="28"/>
          <w:lang w:eastAsia="zh-CN"/>
        </w:rPr>
        <w:t>，</w:t>
      </w:r>
      <w:r>
        <w:rPr>
          <w:rFonts w:hint="eastAsia" w:ascii="宋体" w:hAnsi="宋体" w:eastAsia="宋体" w:cs="Times New Roman"/>
          <w:color w:val="000000"/>
          <w:sz w:val="28"/>
          <w:szCs w:val="28"/>
        </w:rPr>
        <w:t>每套</w:t>
      </w:r>
      <w:r>
        <w:rPr>
          <w:rFonts w:hint="eastAsia" w:ascii="宋体" w:hAnsi="宋体" w:cs="Times New Roman"/>
          <w:color w:val="000000"/>
          <w:sz w:val="28"/>
          <w:szCs w:val="28"/>
          <w:lang w:eastAsia="zh-CN"/>
        </w:rPr>
        <w:t>投标文件</w:t>
      </w:r>
      <w:r>
        <w:rPr>
          <w:rFonts w:hint="eastAsia" w:ascii="宋体" w:hAnsi="宋体" w:eastAsia="宋体" w:cs="Times New Roman"/>
          <w:color w:val="000000"/>
          <w:sz w:val="28"/>
          <w:szCs w:val="28"/>
        </w:rPr>
        <w:t>须清楚地标明“正本</w:t>
      </w:r>
      <w:r>
        <w:rPr>
          <w:rFonts w:hint="eastAsia" w:ascii="宋体" w:hAnsi="宋体" w:cs="Times New Roman"/>
          <w:color w:val="000000"/>
          <w:sz w:val="28"/>
          <w:szCs w:val="28"/>
          <w:lang w:eastAsia="zh-CN"/>
        </w:rPr>
        <w:t>”“</w:t>
      </w:r>
      <w:r>
        <w:rPr>
          <w:rFonts w:hint="eastAsia" w:ascii="宋体" w:hAnsi="宋体" w:eastAsia="宋体" w:cs="Times New Roman"/>
          <w:color w:val="000000"/>
          <w:sz w:val="28"/>
          <w:szCs w:val="28"/>
        </w:rPr>
        <w:t>副本”，若正本和副本不符，以正本为准。</w:t>
      </w:r>
    </w:p>
    <w:p w14:paraId="6C61AADC">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2.投标文件</w:t>
      </w:r>
      <w:r>
        <w:rPr>
          <w:rFonts w:hint="eastAsia" w:ascii="宋体" w:hAnsi="宋体" w:eastAsia="宋体" w:cs="Times New Roman"/>
          <w:color w:val="000000"/>
          <w:sz w:val="28"/>
          <w:szCs w:val="28"/>
        </w:rPr>
        <w:t>的正本和所有的副本均需打印或用不褪色蓝（黑）墨水（汁）书写，</w:t>
      </w:r>
      <w:r>
        <w:rPr>
          <w:rFonts w:hint="eastAsia" w:ascii="宋体" w:hAnsi="宋体" w:eastAsia="宋体" w:cs="Times New Roman"/>
          <w:b/>
          <w:bCs/>
          <w:color w:val="000000"/>
          <w:sz w:val="28"/>
          <w:szCs w:val="28"/>
        </w:rPr>
        <w:t>统一装订、编码</w:t>
      </w:r>
      <w:r>
        <w:rPr>
          <w:rFonts w:hint="eastAsia" w:ascii="宋体" w:hAnsi="宋体" w:eastAsia="宋体" w:cs="Times New Roman"/>
          <w:color w:val="000000"/>
          <w:sz w:val="28"/>
          <w:szCs w:val="28"/>
        </w:rPr>
        <w:t>，在每一页的正下方清楚标明共几页、第几页等字样。</w:t>
      </w:r>
    </w:p>
    <w:p w14:paraId="5B389059">
      <w:pPr>
        <w:adjustRightInd w:val="0"/>
        <w:snapToGrid w:val="0"/>
        <w:spacing w:line="520" w:lineRule="exact"/>
        <w:ind w:firstLine="420" w:firstLineChars="150"/>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3.投标文件</w:t>
      </w:r>
      <w:r>
        <w:rPr>
          <w:rFonts w:hint="eastAsia" w:ascii="宋体" w:hAnsi="宋体" w:eastAsia="宋体" w:cs="Times New Roman"/>
          <w:color w:val="000000"/>
          <w:sz w:val="28"/>
          <w:szCs w:val="28"/>
        </w:rPr>
        <w:t>必须</w:t>
      </w:r>
      <w:r>
        <w:rPr>
          <w:rFonts w:hint="eastAsia" w:ascii="宋体" w:hAnsi="宋体" w:cs="Times New Roman"/>
          <w:b/>
          <w:bCs/>
          <w:color w:val="000000"/>
          <w:sz w:val="28"/>
          <w:szCs w:val="28"/>
          <w:u w:val="single"/>
          <w:lang w:val="en-US" w:eastAsia="zh-CN"/>
        </w:rPr>
        <w:t>逐页</w:t>
      </w:r>
      <w:r>
        <w:rPr>
          <w:rFonts w:hint="eastAsia" w:ascii="宋体" w:hAnsi="宋体" w:eastAsia="宋体" w:cs="Times New Roman"/>
          <w:b/>
          <w:bCs/>
          <w:color w:val="000000"/>
          <w:sz w:val="28"/>
          <w:szCs w:val="28"/>
          <w:u w:val="single"/>
        </w:rPr>
        <w:t>加盖单位公章</w:t>
      </w:r>
      <w:r>
        <w:rPr>
          <w:rFonts w:hint="eastAsia" w:ascii="宋体" w:hAnsi="宋体" w:eastAsia="宋体" w:cs="Times New Roman"/>
          <w:color w:val="000000"/>
          <w:sz w:val="28"/>
          <w:szCs w:val="28"/>
        </w:rPr>
        <w:t>。</w:t>
      </w:r>
    </w:p>
    <w:p w14:paraId="2B1FF18C">
      <w:pPr>
        <w:adjustRightInd w:val="0"/>
        <w:snapToGrid w:val="0"/>
        <w:spacing w:line="520" w:lineRule="exact"/>
        <w:ind w:firstLine="700" w:firstLineChars="250"/>
        <w:rPr>
          <w:rFonts w:hint="eastAsia" w:ascii="宋体" w:hAnsi="宋体" w:eastAsia="宋体" w:cs="Times New Roman"/>
          <w:color w:val="000000"/>
          <w:sz w:val="28"/>
          <w:szCs w:val="28"/>
        </w:rPr>
      </w:pPr>
      <w:r>
        <w:rPr>
          <w:rFonts w:hint="eastAsia" w:ascii="宋体" w:hAnsi="宋体" w:cs="Times New Roman"/>
          <w:color w:val="000000"/>
          <w:sz w:val="28"/>
          <w:szCs w:val="28"/>
          <w:lang w:eastAsia="zh-CN"/>
        </w:rPr>
        <w:t>4.</w:t>
      </w:r>
      <w:r>
        <w:rPr>
          <w:rFonts w:hint="eastAsia" w:ascii="宋体" w:hAnsi="宋体" w:eastAsia="宋体" w:cs="Times New Roman"/>
          <w:color w:val="000000"/>
          <w:sz w:val="28"/>
          <w:szCs w:val="28"/>
        </w:rPr>
        <w:t>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法定代表人或经正式授权有约束力的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代表在需要签字的地方签字或盖章。</w:t>
      </w:r>
    </w:p>
    <w:p w14:paraId="4832FB16">
      <w:pPr>
        <w:adjustRightInd w:val="0"/>
        <w:snapToGrid w:val="0"/>
        <w:spacing w:line="520" w:lineRule="exact"/>
        <w:ind w:firstLine="420" w:firstLineChars="150"/>
        <w:rPr>
          <w:rFonts w:hint="eastAsia" w:ascii="宋体" w:hAnsi="宋体"/>
          <w:b/>
          <w:sz w:val="28"/>
          <w:szCs w:val="28"/>
          <w:lang w:val="zh-CN"/>
        </w:rPr>
      </w:pPr>
      <w:r>
        <w:rPr>
          <w:rFonts w:hint="eastAsia" w:ascii="宋体" w:hAnsi="宋体" w:eastAsia="宋体" w:cs="Times New Roman"/>
          <w:color w:val="000000"/>
          <w:sz w:val="28"/>
          <w:szCs w:val="28"/>
        </w:rPr>
        <w:t xml:space="preserve"> </w:t>
      </w:r>
      <w:r>
        <w:rPr>
          <w:rFonts w:hint="eastAsia" w:ascii="宋体" w:hAnsi="宋体" w:cs="Times New Roman"/>
          <w:color w:val="000000"/>
          <w:sz w:val="28"/>
          <w:szCs w:val="28"/>
          <w:lang w:eastAsia="zh-CN"/>
        </w:rPr>
        <w:t>5.投标文件</w:t>
      </w:r>
      <w:r>
        <w:rPr>
          <w:rFonts w:hint="eastAsia" w:ascii="宋体" w:hAnsi="宋体" w:eastAsia="宋体" w:cs="Times New Roman"/>
          <w:color w:val="000000"/>
          <w:sz w:val="28"/>
          <w:szCs w:val="28"/>
        </w:rPr>
        <w:t>除各</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对错处做必要修改外，不得行间插字、涂改和增删，如有修改错漏处，必须由</w:t>
      </w:r>
      <w:r>
        <w:rPr>
          <w:rFonts w:hint="eastAsia" w:ascii="宋体" w:hAnsi="宋体" w:cs="Times New Roman"/>
          <w:color w:val="000000"/>
          <w:sz w:val="28"/>
          <w:szCs w:val="28"/>
          <w:lang w:eastAsia="zh-CN"/>
        </w:rPr>
        <w:t>投标单位</w:t>
      </w:r>
      <w:r>
        <w:rPr>
          <w:rFonts w:hint="eastAsia" w:ascii="宋体" w:hAnsi="宋体" w:eastAsia="宋体" w:cs="Times New Roman"/>
          <w:color w:val="000000"/>
          <w:sz w:val="28"/>
          <w:szCs w:val="28"/>
        </w:rPr>
        <w:t>法定代表人或其授权人代表签字和盖章。</w:t>
      </w:r>
    </w:p>
    <w:p w14:paraId="212563C3">
      <w:pPr>
        <w:pStyle w:val="44"/>
        <w:ind w:firstLine="560"/>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614AC066">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相关部门</w:t>
      </w:r>
      <w:r>
        <w:rPr>
          <w:rFonts w:hint="eastAsia" w:ascii="宋体" w:hAnsi="宋体"/>
          <w:sz w:val="28"/>
          <w:szCs w:val="28"/>
        </w:rPr>
        <w:t>的监督和管理，磋商组织机构在规定的时间和地点组织磋商。</w:t>
      </w:r>
    </w:p>
    <w:p w14:paraId="0B31ACC9">
      <w:pPr>
        <w:adjustRightInd w:val="0"/>
        <w:snapToGrid w:val="0"/>
        <w:spacing w:line="520" w:lineRule="exact"/>
        <w:ind w:firstLine="646"/>
        <w:rPr>
          <w:rFonts w:ascii="宋体"/>
          <w:sz w:val="28"/>
          <w:szCs w:val="28"/>
        </w:rPr>
      </w:pPr>
      <w:r>
        <w:rPr>
          <w:rFonts w:hint="eastAsia" w:ascii="宋体" w:hAnsi="宋体"/>
          <w:sz w:val="28"/>
          <w:szCs w:val="28"/>
          <w:lang w:eastAsia="zh-CN"/>
        </w:rPr>
        <w:t>2.</w:t>
      </w:r>
      <w:r>
        <w:rPr>
          <w:rFonts w:hint="eastAsia" w:ascii="宋体" w:hAnsi="宋体"/>
          <w:sz w:val="28"/>
          <w:szCs w:val="28"/>
        </w:rPr>
        <w:t>为确保磋商工作公平、公正，根据《政府采购法》的有关规定成立磋商小组。磋商小组由</w:t>
      </w:r>
      <w:r>
        <w:rPr>
          <w:rFonts w:hint="eastAsia" w:ascii="宋体" w:hAnsi="宋体"/>
          <w:sz w:val="28"/>
          <w:szCs w:val="28"/>
          <w:lang w:eastAsia="zh-CN"/>
        </w:rPr>
        <w:t>采购单位</w:t>
      </w:r>
      <w:r>
        <w:rPr>
          <w:rFonts w:hint="eastAsia" w:ascii="宋体" w:hAnsi="宋体"/>
          <w:sz w:val="28"/>
          <w:szCs w:val="28"/>
        </w:rPr>
        <w:t>代表及有关专家组成，磋商小组成员在陕西省政府采购专家库中随机抽取。</w:t>
      </w:r>
    </w:p>
    <w:p w14:paraId="28A4FE2F">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C36CD3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遵纪守法，客观、公正、廉洁地履行职责，审查磋商响应文件是否符合竞争性磋商文件的要求，并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1199CC1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要求供应商对磋商响应文件有关事项作出解释或者澄清；</w:t>
      </w:r>
    </w:p>
    <w:p w14:paraId="657FA8D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按照竞争性磋商文件的要求和磋商办法进行评审，推荐成交候选单位名单，对评审意见承担个人责任；</w:t>
      </w:r>
    </w:p>
    <w:p w14:paraId="405D1CE6">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4.</w:t>
      </w:r>
      <w:r>
        <w:rPr>
          <w:rFonts w:hint="eastAsia" w:ascii="宋体" w:hAnsi="宋体"/>
          <w:sz w:val="28"/>
          <w:szCs w:val="28"/>
        </w:rPr>
        <w:t>对评审过程和结果以及供应商的商业秘密保密；</w:t>
      </w:r>
    </w:p>
    <w:p w14:paraId="51E462A3">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5.</w:t>
      </w:r>
      <w:r>
        <w:rPr>
          <w:rFonts w:hint="eastAsia" w:ascii="宋体" w:hAnsi="宋体"/>
          <w:sz w:val="28"/>
          <w:szCs w:val="28"/>
        </w:rPr>
        <w:t>参与磋商结果报告的起草；</w:t>
      </w:r>
    </w:p>
    <w:p w14:paraId="39C966AF">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6.</w:t>
      </w:r>
      <w:r>
        <w:rPr>
          <w:rFonts w:hint="eastAsia" w:ascii="宋体" w:hAnsi="宋体"/>
          <w:sz w:val="28"/>
          <w:szCs w:val="28"/>
        </w:rPr>
        <w:t>配合磋商组织单位答复供应商提出的质疑；</w:t>
      </w:r>
    </w:p>
    <w:p w14:paraId="2415B850">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7.</w:t>
      </w:r>
      <w:r>
        <w:rPr>
          <w:rFonts w:hint="eastAsia" w:ascii="宋体" w:hAnsi="宋体"/>
          <w:sz w:val="28"/>
          <w:szCs w:val="28"/>
        </w:rPr>
        <w:t>配合财政部门的投诉处理工作。</w:t>
      </w:r>
    </w:p>
    <w:p w14:paraId="3F81C166">
      <w:pPr>
        <w:adjustRightInd w:val="0"/>
        <w:snapToGrid w:val="0"/>
        <w:spacing w:line="520" w:lineRule="exact"/>
        <w:ind w:firstLine="646"/>
        <w:rPr>
          <w:rFonts w:ascii="宋体"/>
          <w:sz w:val="28"/>
          <w:szCs w:val="28"/>
        </w:rPr>
      </w:pPr>
      <w:r>
        <w:rPr>
          <w:rFonts w:hint="eastAsia" w:ascii="宋体" w:hAnsi="宋体"/>
          <w:sz w:val="28"/>
          <w:szCs w:val="28"/>
          <w:lang w:eastAsia="zh-CN"/>
        </w:rPr>
        <w:t>3.</w:t>
      </w:r>
      <w:r>
        <w:rPr>
          <w:rFonts w:hint="eastAsia" w:ascii="宋体" w:hAnsi="宋体"/>
          <w:sz w:val="28"/>
          <w:szCs w:val="28"/>
        </w:rPr>
        <w:t>磋商小组的职能：</w:t>
      </w:r>
    </w:p>
    <w:p w14:paraId="55F1045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5CBBD85E">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）与各供应商就磋商响应文件（含澄清、说明或补正的内容）中的磋商报价、同类业绩、商务响应等进行磋商。</w:t>
      </w:r>
    </w:p>
    <w:p w14:paraId="35A98DE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40612863">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309DFF9F">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w:t>
      </w:r>
      <w:r>
        <w:rPr>
          <w:rFonts w:hint="eastAsia" w:ascii="宋体" w:hAnsi="宋体"/>
          <w:sz w:val="28"/>
          <w:szCs w:val="28"/>
          <w:lang w:eastAsia="zh-CN"/>
        </w:rPr>
        <w:t>的其他</w:t>
      </w:r>
      <w:r>
        <w:rPr>
          <w:rFonts w:hint="eastAsia" w:ascii="宋体" w:hAnsi="宋体"/>
          <w:sz w:val="28"/>
          <w:szCs w:val="28"/>
        </w:rPr>
        <w:t>相关问题。</w:t>
      </w:r>
    </w:p>
    <w:p w14:paraId="51A9D98C">
      <w:pPr>
        <w:adjustRightInd w:val="0"/>
        <w:snapToGrid w:val="0"/>
        <w:spacing w:line="520" w:lineRule="exact"/>
        <w:ind w:firstLine="646"/>
        <w:rPr>
          <w:rFonts w:ascii="宋体"/>
          <w:sz w:val="28"/>
          <w:szCs w:val="28"/>
        </w:rPr>
      </w:pPr>
      <w:r>
        <w:rPr>
          <w:rFonts w:hint="eastAsia" w:ascii="宋体" w:hAnsi="宋体"/>
          <w:sz w:val="28"/>
          <w:szCs w:val="28"/>
          <w:lang w:eastAsia="zh-CN"/>
        </w:rPr>
        <w:t>4.</w:t>
      </w:r>
      <w:r>
        <w:rPr>
          <w:rFonts w:hint="eastAsia" w:ascii="宋体" w:hAnsi="宋体"/>
          <w:sz w:val="28"/>
          <w:szCs w:val="28"/>
        </w:rPr>
        <w:t>竞争性磋商开始时，磋商组织单位依据购买竞争性磋商文件的顺序，先将各供应商的第一次磋商报价及有关内容进行汇总。</w:t>
      </w:r>
    </w:p>
    <w:p w14:paraId="6BF377AC">
      <w:pPr>
        <w:adjustRightInd w:val="0"/>
        <w:snapToGrid w:val="0"/>
        <w:spacing w:line="520" w:lineRule="exact"/>
        <w:ind w:firstLine="646"/>
        <w:rPr>
          <w:rFonts w:ascii="宋体"/>
          <w:sz w:val="28"/>
          <w:szCs w:val="28"/>
        </w:rPr>
      </w:pPr>
      <w:r>
        <w:rPr>
          <w:rFonts w:hint="eastAsia" w:ascii="宋体" w:hAnsi="宋体"/>
          <w:sz w:val="28"/>
          <w:szCs w:val="28"/>
          <w:lang w:eastAsia="zh-CN"/>
        </w:rPr>
        <w:t>5.</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456EC35A">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4068BACD">
      <w:pPr>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磋商评审原则：</w:t>
      </w:r>
    </w:p>
    <w:p w14:paraId="38AFD032">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1.</w:t>
      </w:r>
      <w:r>
        <w:rPr>
          <w:rFonts w:hint="eastAsia" w:ascii="宋体" w:hAnsi="宋体"/>
          <w:sz w:val="28"/>
          <w:szCs w:val="28"/>
        </w:rPr>
        <w:t>磋商小组遵循“公开、公平、公正、科学、择优”的原则。</w:t>
      </w:r>
    </w:p>
    <w:p w14:paraId="47DFB526">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eastAsia="zh-CN"/>
        </w:rPr>
        <w:t>2.</w:t>
      </w:r>
      <w:r>
        <w:rPr>
          <w:rFonts w:hint="eastAsia" w:ascii="宋体" w:hAnsi="宋体"/>
          <w:sz w:val="28"/>
          <w:szCs w:val="28"/>
        </w:rPr>
        <w:t>采用同一程序和标准对供应商进行评估。</w:t>
      </w:r>
    </w:p>
    <w:p w14:paraId="4A2FC622">
      <w:pPr>
        <w:adjustRightInd w:val="0"/>
        <w:snapToGrid w:val="0"/>
        <w:spacing w:line="520" w:lineRule="exact"/>
        <w:ind w:firstLine="646"/>
        <w:rPr>
          <w:rFonts w:ascii="宋体" w:hAnsi="宋体"/>
          <w:sz w:val="28"/>
          <w:szCs w:val="28"/>
        </w:rPr>
      </w:pPr>
      <w:r>
        <w:rPr>
          <w:rFonts w:hint="eastAsia" w:ascii="宋体" w:hAnsi="宋体"/>
          <w:sz w:val="28"/>
          <w:szCs w:val="28"/>
          <w:lang w:eastAsia="zh-CN"/>
        </w:rPr>
        <w:t>2.</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7C4920ED">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8"/>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4E3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27435C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76640C7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06C0C86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3172AFB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C9CD396">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6FFFDCA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8493EB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、资质证书一致</w:t>
            </w:r>
          </w:p>
        </w:tc>
      </w:tr>
      <w:tr w14:paraId="6D0D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4FAE44F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235F7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43E24D1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095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70FC0B1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216CD4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0C0080C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7FC9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4D6B4EE">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947113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73BD25C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016494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67B87E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50FB27D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26D7429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5A7F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47189CA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7E0D4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5D3A507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2155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3F49FF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3E565BD">
            <w:pPr>
              <w:autoSpaceDE w:val="0"/>
              <w:autoSpaceDN w:val="0"/>
              <w:adjustRightInd w:val="0"/>
              <w:spacing w:line="360" w:lineRule="auto"/>
              <w:jc w:val="left"/>
              <w:rPr>
                <w:rFonts w:hint="default" w:ascii="Times New Roman" w:hAnsi="宋体" w:eastAsia="宋体" w:cs="宋体"/>
                <w:color w:val="auto"/>
                <w:kern w:val="0"/>
                <w:sz w:val="24"/>
                <w:szCs w:val="24"/>
                <w:highlight w:val="none"/>
                <w:lang w:val="en-US"/>
              </w:rPr>
            </w:pPr>
            <w:r>
              <w:rPr>
                <w:rFonts w:hint="eastAsia" w:ascii="Times New Roman" w:hAnsi="宋体" w:cs="宋体"/>
                <w:color w:val="auto"/>
                <w:kern w:val="0"/>
                <w:sz w:val="24"/>
                <w:szCs w:val="24"/>
                <w:highlight w:val="none"/>
                <w:lang w:val="en-US" w:eastAsia="zh-CN"/>
              </w:rPr>
              <w:t>服务期、服务质量</w:t>
            </w:r>
          </w:p>
        </w:tc>
        <w:tc>
          <w:tcPr>
            <w:tcW w:w="6944" w:type="dxa"/>
            <w:noWrap w:val="0"/>
            <w:vAlign w:val="center"/>
          </w:tcPr>
          <w:p w14:paraId="3E7455B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rPr>
              <w:t>符合磋商文件规定</w:t>
            </w:r>
          </w:p>
        </w:tc>
      </w:tr>
      <w:tr w14:paraId="73A4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1780EF82">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7746E5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430E1E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0CEF4C98">
      <w:pPr>
        <w:adjustRightInd w:val="0"/>
        <w:snapToGrid w:val="0"/>
        <w:spacing w:line="520" w:lineRule="exact"/>
        <w:ind w:firstLine="562" w:firstLineChars="200"/>
        <w:rPr>
          <w:rFonts w:ascii="宋体"/>
          <w:b/>
          <w:sz w:val="28"/>
          <w:szCs w:val="28"/>
        </w:rPr>
      </w:pPr>
      <w:r>
        <w:rPr>
          <w:rFonts w:hint="eastAsia" w:ascii="宋体" w:hAnsi="宋体"/>
          <w:b/>
          <w:sz w:val="28"/>
          <w:szCs w:val="28"/>
        </w:rPr>
        <w:t>磋商响应文件出现下列情况（但不限于）之一者按无效文件处理：</w:t>
      </w:r>
    </w:p>
    <w:p w14:paraId="16F6E949">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1.</w:t>
      </w:r>
      <w:r>
        <w:rPr>
          <w:rFonts w:hint="eastAsia" w:ascii="宋体" w:hAnsi="宋体"/>
          <w:sz w:val="28"/>
          <w:szCs w:val="28"/>
        </w:rPr>
        <w:t>磋商响应文件没有按磋商文件要求提供必备资质或资质的合法性或有效性不符合规定。</w:t>
      </w:r>
    </w:p>
    <w:p w14:paraId="54A14B7E">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2.</w:t>
      </w:r>
      <w:r>
        <w:rPr>
          <w:rFonts w:hint="eastAsia" w:ascii="宋体" w:hAnsi="宋体"/>
          <w:sz w:val="28"/>
          <w:szCs w:val="28"/>
        </w:rPr>
        <w:t>磋商响应文件没有加盖单位公章，无磋商有效期或有效期达不到磋商文件的要求。</w:t>
      </w:r>
    </w:p>
    <w:p w14:paraId="0238D8B5">
      <w:pPr>
        <w:adjustRightInd w:val="0"/>
        <w:snapToGrid w:val="0"/>
        <w:spacing w:line="520" w:lineRule="exact"/>
        <w:ind w:firstLine="646"/>
        <w:rPr>
          <w:rFonts w:ascii="宋体"/>
          <w:sz w:val="28"/>
          <w:szCs w:val="28"/>
        </w:rPr>
      </w:pPr>
      <w:r>
        <w:rPr>
          <w:rFonts w:ascii="宋体" w:hAnsi="宋体"/>
          <w:sz w:val="28"/>
          <w:szCs w:val="28"/>
        </w:rPr>
        <w:t>2-</w:t>
      </w:r>
      <w:r>
        <w:rPr>
          <w:rFonts w:hint="eastAsia" w:ascii="宋体" w:hAnsi="宋体"/>
          <w:sz w:val="28"/>
          <w:szCs w:val="28"/>
          <w:lang w:eastAsia="zh-CN"/>
        </w:rPr>
        <w:t>3.</w:t>
      </w:r>
      <w:r>
        <w:rPr>
          <w:rFonts w:hint="eastAsia" w:ascii="宋体" w:hAnsi="宋体"/>
          <w:sz w:val="28"/>
          <w:szCs w:val="28"/>
        </w:rPr>
        <w:t>供应商针对同一服务递交两份或多份内容不同的磋商响应文件，未书面声明哪一份是有效的；出现选择性报价的。</w:t>
      </w:r>
    </w:p>
    <w:p w14:paraId="237D3C21">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w:t>
      </w:r>
      <w:r>
        <w:rPr>
          <w:rFonts w:hint="eastAsia" w:ascii="宋体" w:hAnsi="宋体" w:cs="宋体"/>
          <w:sz w:val="28"/>
          <w:szCs w:val="28"/>
          <w:lang w:val="en-US" w:eastAsia="zh-CN"/>
        </w:rPr>
        <w:t>服务</w:t>
      </w:r>
      <w:r>
        <w:rPr>
          <w:rFonts w:hint="eastAsia" w:ascii="宋体" w:hAnsi="宋体" w:cs="宋体"/>
          <w:sz w:val="28"/>
          <w:szCs w:val="28"/>
        </w:rPr>
        <w:t>方案内容及</w:t>
      </w:r>
      <w:r>
        <w:rPr>
          <w:rFonts w:hint="eastAsia" w:ascii="宋体" w:hAnsi="宋体" w:cs="宋体"/>
          <w:sz w:val="28"/>
          <w:szCs w:val="28"/>
          <w:lang w:val="en-US" w:eastAsia="zh-CN"/>
        </w:rPr>
        <w:t>服务成果</w:t>
      </w:r>
      <w:r>
        <w:rPr>
          <w:rFonts w:hint="eastAsia" w:ascii="宋体" w:hAnsi="宋体" w:cs="宋体"/>
          <w:sz w:val="28"/>
          <w:szCs w:val="28"/>
        </w:rPr>
        <w:t>不能满足要求，出现重大负偏差，磋商后仍不能满足要求的。</w:t>
      </w:r>
    </w:p>
    <w:p w14:paraId="2CF65C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rPr>
        <w:t>磋商响应文件的商务响应与磋商文件要求不一致（</w:t>
      </w:r>
      <w:r>
        <w:rPr>
          <w:rFonts w:hint="eastAsia" w:ascii="宋体" w:hAnsi="宋体" w:cs="宋体"/>
          <w:sz w:val="28"/>
          <w:szCs w:val="28"/>
          <w:lang w:val="en-US" w:eastAsia="zh-CN"/>
        </w:rPr>
        <w:t>服务</w:t>
      </w:r>
      <w:r>
        <w:rPr>
          <w:rFonts w:hint="eastAsia" w:ascii="宋体" w:hAnsi="宋体" w:cs="宋体"/>
          <w:sz w:val="28"/>
          <w:szCs w:val="28"/>
        </w:rPr>
        <w:t>地点、</w:t>
      </w:r>
      <w:r>
        <w:rPr>
          <w:rFonts w:hint="eastAsia" w:ascii="宋体" w:hAnsi="宋体" w:cs="宋体"/>
          <w:sz w:val="28"/>
          <w:szCs w:val="28"/>
          <w:lang w:val="en-US" w:eastAsia="zh-CN"/>
        </w:rPr>
        <w:t>服务</w:t>
      </w:r>
      <w:r>
        <w:rPr>
          <w:rFonts w:hint="eastAsia" w:ascii="宋体" w:hAnsi="宋体" w:cs="宋体"/>
          <w:sz w:val="28"/>
          <w:szCs w:val="28"/>
        </w:rPr>
        <w:t>期、付款、验收、售后服务等项），附加了</w:t>
      </w:r>
      <w:r>
        <w:rPr>
          <w:rFonts w:hint="eastAsia" w:ascii="宋体" w:hAnsi="宋体" w:cs="宋体"/>
          <w:sz w:val="28"/>
          <w:szCs w:val="28"/>
          <w:lang w:eastAsia="zh-CN"/>
        </w:rPr>
        <w:t>采购单位</w:t>
      </w:r>
      <w:r>
        <w:rPr>
          <w:rFonts w:hint="eastAsia" w:ascii="宋体" w:hAnsi="宋体" w:cs="宋体"/>
          <w:sz w:val="28"/>
          <w:szCs w:val="28"/>
        </w:rPr>
        <w:t>难以接受的条件，磋商后仍不能满足要求的。</w:t>
      </w:r>
    </w:p>
    <w:p w14:paraId="6020DAEB">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3E22C654">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违反《政府采购法》有关规定和磋商纪律的。</w:t>
      </w:r>
    </w:p>
    <w:p w14:paraId="702722B8">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lang w:eastAsia="zh-CN"/>
        </w:rPr>
        <w:t>3.</w:t>
      </w:r>
      <w:r>
        <w:rPr>
          <w:rFonts w:hint="eastAsia" w:ascii="宋体" w:hAnsi="宋体"/>
          <w:b/>
          <w:bCs/>
          <w:sz w:val="28"/>
          <w:szCs w:val="28"/>
        </w:rPr>
        <w:t>有下列情形之一的，视为投标人相互恶意串通投标响应，其投标文件按无效处理：</w:t>
      </w:r>
    </w:p>
    <w:p w14:paraId="7897D97D">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608CCCA7">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A07876C">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64B33754">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67FA9D40">
      <w:pPr>
        <w:adjustRightInd w:val="0"/>
        <w:snapToGrid w:val="0"/>
        <w:spacing w:line="520" w:lineRule="exact"/>
        <w:ind w:firstLine="560" w:firstLineChars="200"/>
        <w:rPr>
          <w:rFonts w:ascii="宋体" w:hAnsi="宋体"/>
          <w:sz w:val="28"/>
          <w:szCs w:val="28"/>
        </w:rPr>
      </w:pPr>
      <w:r>
        <w:rPr>
          <w:rFonts w:hint="eastAsia" w:ascii="宋体" w:hAnsi="宋体"/>
          <w:sz w:val="28"/>
          <w:szCs w:val="28"/>
        </w:rPr>
        <w:t>3-5不同投标人的响应文件相互混装；</w:t>
      </w:r>
    </w:p>
    <w:p w14:paraId="6BE15EBA">
      <w:pPr>
        <w:adjustRightInd w:val="0"/>
        <w:snapToGrid w:val="0"/>
        <w:spacing w:line="520" w:lineRule="exact"/>
        <w:ind w:firstLine="560" w:firstLineChars="200"/>
        <w:rPr>
          <w:rFonts w:hint="eastAsia" w:ascii="宋体" w:hAnsi="宋体" w:eastAsia="宋体"/>
          <w:sz w:val="28"/>
          <w:szCs w:val="28"/>
          <w:lang w:val="en-US" w:eastAsia="zh-CN"/>
        </w:rPr>
      </w:pPr>
      <w:r>
        <w:rPr>
          <w:rFonts w:hint="eastAsia" w:ascii="宋体" w:hAnsi="宋体"/>
          <w:sz w:val="28"/>
          <w:szCs w:val="28"/>
        </w:rPr>
        <w:t>3-6不同投标人的响应文件由同一单位</w:t>
      </w:r>
      <w:r>
        <w:rPr>
          <w:rFonts w:hint="eastAsia" w:ascii="宋体" w:hAnsi="宋体"/>
          <w:sz w:val="28"/>
          <w:szCs w:val="28"/>
          <w:lang w:val="en-US" w:eastAsia="zh-CN"/>
        </w:rPr>
        <w:t>递交</w:t>
      </w:r>
      <w:r>
        <w:rPr>
          <w:rFonts w:hint="eastAsia" w:ascii="宋体" w:hAnsi="宋体"/>
          <w:sz w:val="28"/>
          <w:szCs w:val="28"/>
        </w:rPr>
        <w:t>。</w:t>
      </w:r>
      <w:r>
        <w:rPr>
          <w:rFonts w:hint="eastAsia" w:ascii="宋体" w:hAnsi="宋体"/>
          <w:sz w:val="28"/>
          <w:szCs w:val="28"/>
          <w:lang w:val="en-US" w:eastAsia="zh-CN"/>
        </w:rPr>
        <w:tab/>
      </w:r>
    </w:p>
    <w:p w14:paraId="0DDB4746">
      <w:pPr>
        <w:adjustRightInd w:val="0"/>
        <w:snapToGrid w:val="0"/>
        <w:spacing w:line="520" w:lineRule="exact"/>
        <w:ind w:firstLine="560" w:firstLineChars="200"/>
        <w:rPr>
          <w:rFonts w:ascii="宋体"/>
          <w:sz w:val="28"/>
          <w:szCs w:val="28"/>
          <w:u w:val="double"/>
        </w:rPr>
      </w:pPr>
      <w:r>
        <w:rPr>
          <w:rFonts w:hint="eastAsia" w:ascii="宋体" w:hAnsi="宋体"/>
          <w:sz w:val="28"/>
          <w:szCs w:val="28"/>
          <w:lang w:eastAsia="zh-CN"/>
        </w:rPr>
        <w:t>4.</w:t>
      </w:r>
      <w:r>
        <w:rPr>
          <w:rFonts w:hint="eastAsia" w:ascii="宋体" w:hAnsi="宋体"/>
          <w:sz w:val="28"/>
          <w:szCs w:val="28"/>
        </w:rPr>
        <w:t>磋商响应文件出现下列情况，修正原则为：</w:t>
      </w:r>
      <w:r>
        <w:rPr>
          <w:rFonts w:hint="eastAsia" w:ascii="宋体" w:hAnsi="宋体"/>
          <w:sz w:val="28"/>
          <w:szCs w:val="28"/>
          <w:u w:val="double"/>
        </w:rPr>
        <w:t>文字与图表不符以文字为准；单价与总价不符以单价为准；大写与小写不符以大写为准；</w:t>
      </w:r>
    </w:p>
    <w:p w14:paraId="47A75445">
      <w:pPr>
        <w:adjustRightInd w:val="0"/>
        <w:snapToGrid w:val="0"/>
        <w:spacing w:line="520" w:lineRule="exact"/>
        <w:ind w:firstLine="560" w:firstLineChars="200"/>
        <w:rPr>
          <w:rFonts w:ascii="宋体"/>
          <w:sz w:val="28"/>
          <w:szCs w:val="28"/>
        </w:rPr>
      </w:pPr>
      <w:r>
        <w:rPr>
          <w:rFonts w:hint="eastAsia" w:ascii="宋体" w:hAnsi="宋体"/>
          <w:sz w:val="28"/>
          <w:szCs w:val="28"/>
          <w:lang w:eastAsia="zh-CN"/>
        </w:rPr>
        <w:t>5.</w:t>
      </w:r>
      <w:r>
        <w:rPr>
          <w:rFonts w:hint="eastAsia" w:ascii="宋体" w:hAnsi="宋体"/>
          <w:sz w:val="28"/>
          <w:szCs w:val="28"/>
        </w:rPr>
        <w:t>磋商程序：</w:t>
      </w:r>
    </w:p>
    <w:p w14:paraId="0F2ECDAA">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3B41BAD4">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1.</w:t>
      </w:r>
      <w:r>
        <w:rPr>
          <w:rFonts w:hint="eastAsia" w:ascii="宋体" w:hAnsi="宋体"/>
          <w:sz w:val="28"/>
          <w:szCs w:val="28"/>
        </w:rPr>
        <w:t>第一次报价：将各参加竞争性</w:t>
      </w:r>
      <w:r>
        <w:rPr>
          <w:rFonts w:hint="eastAsia" w:ascii="宋体" w:hAnsi="宋体"/>
          <w:sz w:val="28"/>
          <w:szCs w:val="28"/>
          <w:lang w:eastAsia="zh-CN"/>
        </w:rPr>
        <w:t>投标单位</w:t>
      </w:r>
      <w:r>
        <w:rPr>
          <w:rFonts w:hint="eastAsia" w:ascii="宋体" w:hAnsi="宋体"/>
          <w:sz w:val="28"/>
          <w:szCs w:val="28"/>
        </w:rPr>
        <w:t>的响应文件中的报价、</w:t>
      </w:r>
      <w:r>
        <w:rPr>
          <w:rFonts w:hint="eastAsia" w:ascii="宋体" w:hAnsi="宋体"/>
          <w:sz w:val="28"/>
          <w:szCs w:val="28"/>
          <w:lang w:val="en-US" w:eastAsia="zh-CN"/>
        </w:rPr>
        <w:t>服务</w:t>
      </w:r>
      <w:r>
        <w:rPr>
          <w:rFonts w:hint="eastAsia" w:ascii="宋体" w:hAnsi="宋体"/>
          <w:sz w:val="28"/>
          <w:szCs w:val="28"/>
        </w:rPr>
        <w:t>期等内容以不公开宣读的形式进行填报汇总。</w:t>
      </w:r>
    </w:p>
    <w:p w14:paraId="5A2A61B5">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2.</w:t>
      </w:r>
      <w:r>
        <w:rPr>
          <w:rFonts w:hint="eastAsia" w:ascii="宋体" w:hAnsi="宋体"/>
          <w:sz w:val="28"/>
          <w:szCs w:val="28"/>
        </w:rPr>
        <w:t>磋商过程：磋商小组在符合性评审的基础上对各供应商的响应文件认真阅读，并对</w:t>
      </w:r>
      <w:r>
        <w:rPr>
          <w:rFonts w:hint="eastAsia" w:ascii="宋体" w:hAnsi="宋体"/>
          <w:sz w:val="28"/>
          <w:szCs w:val="28"/>
          <w:lang w:val="en-US" w:eastAsia="zh-CN"/>
        </w:rPr>
        <w:t>服务</w:t>
      </w:r>
      <w:r>
        <w:rPr>
          <w:rFonts w:hint="eastAsia" w:ascii="宋体" w:hAnsi="宋体"/>
          <w:sz w:val="28"/>
          <w:szCs w:val="28"/>
        </w:rPr>
        <w:t>方案、商务、报价等内容进行一对一的磋商。各供应商就磋商中的商务、价格、</w:t>
      </w:r>
      <w:r>
        <w:rPr>
          <w:rFonts w:hint="eastAsia" w:ascii="宋体" w:hAnsi="宋体"/>
          <w:sz w:val="28"/>
          <w:szCs w:val="28"/>
          <w:lang w:val="en-US" w:eastAsia="zh-CN"/>
        </w:rPr>
        <w:t>服务</w:t>
      </w:r>
      <w:r>
        <w:rPr>
          <w:rFonts w:hint="eastAsia" w:ascii="宋体" w:hAnsi="宋体"/>
          <w:sz w:val="28"/>
          <w:szCs w:val="28"/>
        </w:rPr>
        <w:t>方案等内容按要求进行补充、完善、澄清、承诺，但补充完善的内容必须在其服务范围内。磋商小组以补充、完善后的内容作为评审的依据。</w:t>
      </w:r>
    </w:p>
    <w:p w14:paraId="27CA1000">
      <w:pPr>
        <w:adjustRightInd w:val="0"/>
        <w:snapToGrid w:val="0"/>
        <w:spacing w:line="520" w:lineRule="exact"/>
        <w:ind w:firstLine="646"/>
        <w:rPr>
          <w:rFonts w:ascii="宋体"/>
          <w:sz w:val="28"/>
          <w:szCs w:val="28"/>
        </w:rPr>
      </w:pPr>
      <w:r>
        <w:rPr>
          <w:rFonts w:hint="eastAsia" w:ascii="宋体" w:hAnsi="宋体"/>
          <w:sz w:val="28"/>
          <w:szCs w:val="28"/>
        </w:rPr>
        <w:t>5</w:t>
      </w:r>
      <w:r>
        <w:rPr>
          <w:rFonts w:ascii="宋体" w:hAnsi="宋体"/>
          <w:sz w:val="28"/>
          <w:szCs w:val="28"/>
        </w:rPr>
        <w:t>-</w:t>
      </w:r>
      <w:r>
        <w:rPr>
          <w:rFonts w:hint="eastAsia" w:ascii="宋体" w:hAnsi="宋体"/>
          <w:sz w:val="28"/>
          <w:szCs w:val="28"/>
          <w:lang w:eastAsia="zh-CN"/>
        </w:rPr>
        <w:t>3.</w:t>
      </w:r>
      <w:r>
        <w:rPr>
          <w:rFonts w:hint="eastAsia" w:ascii="宋体" w:hAnsi="宋体"/>
          <w:sz w:val="28"/>
          <w:szCs w:val="28"/>
        </w:rPr>
        <w:t>进行二次报价，磋商小组根据二次报价、磋商澄清、承诺及响应文件进行最后的评审工作。</w:t>
      </w:r>
    </w:p>
    <w:p w14:paraId="2F56BF52">
      <w:pPr>
        <w:spacing w:line="520" w:lineRule="exact"/>
        <w:ind w:firstLine="560"/>
        <w:rPr>
          <w:rFonts w:ascii="宋体"/>
          <w:b/>
          <w:bCs/>
          <w:sz w:val="28"/>
          <w:szCs w:val="28"/>
        </w:rPr>
      </w:pPr>
      <w:r>
        <w:rPr>
          <w:rFonts w:hint="eastAsia" w:ascii="宋体" w:hAnsi="宋体"/>
          <w:b/>
          <w:sz w:val="28"/>
          <w:szCs w:val="28"/>
          <w:lang w:eastAsia="zh-CN"/>
        </w:rPr>
        <w:t>6.</w:t>
      </w:r>
      <w:r>
        <w:rPr>
          <w:rFonts w:hint="eastAsia" w:ascii="宋体" w:hAnsi="宋体"/>
          <w:b/>
          <w:bCs/>
          <w:sz w:val="28"/>
          <w:szCs w:val="28"/>
        </w:rPr>
        <w:t>评标办法及内容</w:t>
      </w:r>
    </w:p>
    <w:p w14:paraId="630CBCA3">
      <w:pPr>
        <w:adjustRightInd w:val="0"/>
        <w:snapToGrid w:val="0"/>
        <w:spacing w:line="520" w:lineRule="exact"/>
        <w:rPr>
          <w:rFonts w:hint="eastAsia" w:ascii="宋体" w:hAnsi="宋体" w:eastAsia="宋体"/>
          <w:sz w:val="28"/>
          <w:szCs w:val="28"/>
          <w:lang w:val="en-US" w:eastAsia="zh-CN"/>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1245"/>
        <w:gridCol w:w="6809"/>
      </w:tblGrid>
      <w:tr w14:paraId="691C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90" w:type="dxa"/>
            <w:noWrap w:val="0"/>
            <w:vAlign w:val="center"/>
          </w:tcPr>
          <w:p w14:paraId="441DCF8D">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评审内容</w:t>
            </w:r>
          </w:p>
        </w:tc>
        <w:tc>
          <w:tcPr>
            <w:tcW w:w="1245" w:type="dxa"/>
            <w:noWrap w:val="0"/>
            <w:vAlign w:val="center"/>
          </w:tcPr>
          <w:p w14:paraId="31580D94">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分值</w:t>
            </w:r>
          </w:p>
        </w:tc>
        <w:tc>
          <w:tcPr>
            <w:tcW w:w="6809" w:type="dxa"/>
            <w:noWrap w:val="0"/>
            <w:vAlign w:val="top"/>
          </w:tcPr>
          <w:p w14:paraId="764D73EE">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评标原则与标准</w:t>
            </w:r>
          </w:p>
        </w:tc>
      </w:tr>
      <w:tr w14:paraId="0605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319EE7E7">
            <w:pPr>
              <w:keepNext w:val="0"/>
              <w:keepLines w:val="0"/>
              <w:widowControl/>
              <w:suppressLineNumbers w:val="0"/>
              <w:ind w:firstLine="240" w:firstLineChars="10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价格</w:t>
            </w:r>
          </w:p>
        </w:tc>
        <w:tc>
          <w:tcPr>
            <w:tcW w:w="1245" w:type="dxa"/>
            <w:noWrap w:val="0"/>
            <w:vAlign w:val="center"/>
          </w:tcPr>
          <w:p w14:paraId="58097814">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20</w:t>
            </w:r>
          </w:p>
        </w:tc>
        <w:tc>
          <w:tcPr>
            <w:tcW w:w="6809" w:type="dxa"/>
            <w:noWrap w:val="0"/>
            <w:vAlign w:val="center"/>
          </w:tcPr>
          <w:p w14:paraId="1EEDBEC5">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以满足磋商文件要求且投标价格最低的投标报价为评标基准价，其价格分为满分20分，其他供应商的价格分按照下列公式计算：投标报价得分=(评标基准价/投标报价)×20。</w:t>
            </w:r>
          </w:p>
        </w:tc>
      </w:tr>
      <w:tr w14:paraId="6365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095CD45F">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工作总体 </w:t>
            </w:r>
          </w:p>
          <w:p w14:paraId="21BBF052">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方案</w:t>
            </w:r>
          </w:p>
        </w:tc>
        <w:tc>
          <w:tcPr>
            <w:tcW w:w="1245" w:type="dxa"/>
            <w:noWrap w:val="0"/>
            <w:vAlign w:val="center"/>
          </w:tcPr>
          <w:p w14:paraId="2A03D36B">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20</w:t>
            </w:r>
          </w:p>
        </w:tc>
        <w:tc>
          <w:tcPr>
            <w:tcW w:w="6809" w:type="dxa"/>
            <w:noWrap w:val="0"/>
            <w:vAlign w:val="center"/>
          </w:tcPr>
          <w:p w14:paraId="2ABC14F0">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评估实施方案符合国家相关要求，工作总体方案安排思路清晰、计划进度合理、工作方案可行性高，内容全面完整，科学严谨、经济合理，语言通顺简练，具有较强的针对性和适宜性的得14.1～20分；评估实施方案符合国家相关要求，规范内容基本齐全，计划进度基本合理、工作方案可行性不高、语言表述清晰，只存在个别不影响整体质量的缺陷的得7.1～14分；评估实施方案基本符合国家相关要求，局部内容有欠缺，计划进度不合理、工作方案可行性不高、语言表述存在不清晰现象的得 3.1～7分；评估方案存在多处不符合相关要求，内容及设计存在严重缺陷的计0～3分。</w:t>
            </w:r>
          </w:p>
        </w:tc>
      </w:tr>
      <w:tr w14:paraId="6740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768F2CC3">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项 目 </w:t>
            </w:r>
          </w:p>
          <w:p w14:paraId="22C08FCB">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团 队</w:t>
            </w:r>
          </w:p>
        </w:tc>
        <w:tc>
          <w:tcPr>
            <w:tcW w:w="1245" w:type="dxa"/>
            <w:noWrap w:val="0"/>
            <w:vAlign w:val="center"/>
          </w:tcPr>
          <w:p w14:paraId="6DB0358F">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14</w:t>
            </w:r>
          </w:p>
        </w:tc>
        <w:tc>
          <w:tcPr>
            <w:tcW w:w="6809" w:type="dxa"/>
            <w:noWrap w:val="0"/>
            <w:vAlign w:val="center"/>
          </w:tcPr>
          <w:p w14:paraId="45036441">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项目组织团队和管理团队健全，分工明确，岗位责任制强，项目负责人管理经验丰富能力高，能全面高效地完成本项目的得 7.1～14分；有项目组织团队，服务团队基本满足项目工作需要，基本有能力完成项目得1～7分；其它得0分；</w:t>
            </w:r>
          </w:p>
        </w:tc>
      </w:tr>
      <w:tr w14:paraId="670F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44F064F6">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质量标 </w:t>
            </w:r>
          </w:p>
          <w:p w14:paraId="6BC55964">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准及管 </w:t>
            </w:r>
          </w:p>
          <w:p w14:paraId="10344F3D">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理措施</w:t>
            </w:r>
          </w:p>
        </w:tc>
        <w:tc>
          <w:tcPr>
            <w:tcW w:w="1245" w:type="dxa"/>
            <w:noWrap w:val="0"/>
            <w:vAlign w:val="center"/>
          </w:tcPr>
          <w:p w14:paraId="3558CC13">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10</w:t>
            </w:r>
          </w:p>
        </w:tc>
        <w:tc>
          <w:tcPr>
            <w:tcW w:w="6809" w:type="dxa"/>
            <w:noWrap w:val="0"/>
            <w:vAlign w:val="center"/>
          </w:tcPr>
          <w:p w14:paraId="1FECB29C">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针对项目建立的质量管理和保证措施非常严密完善得7.1～10分；针对项目建立质量管理和保证措施可操作不高、基本可行的得3.1～7分；针对项目建立质量管理和保证措施存在多处不符合项目实际的得1～3分；其它得0分；</w:t>
            </w:r>
          </w:p>
        </w:tc>
      </w:tr>
      <w:tr w14:paraId="45D9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08494B8F">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服务承 </w:t>
            </w:r>
          </w:p>
          <w:p w14:paraId="2B3C9FCA">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诺</w:t>
            </w:r>
          </w:p>
        </w:tc>
        <w:tc>
          <w:tcPr>
            <w:tcW w:w="1245" w:type="dxa"/>
            <w:noWrap w:val="0"/>
            <w:vAlign w:val="center"/>
          </w:tcPr>
          <w:p w14:paraId="166A0D44">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10</w:t>
            </w:r>
          </w:p>
        </w:tc>
        <w:tc>
          <w:tcPr>
            <w:tcW w:w="6809" w:type="dxa"/>
            <w:noWrap w:val="0"/>
            <w:vAlign w:val="center"/>
          </w:tcPr>
          <w:p w14:paraId="35919CF1">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供应商对服务、项目实施过程中的服务做出售后服务承诺，承诺内容全面合理、具有针对性、实际可行性较高的得7.1～10分，承诺内容比较全面，有基本承诺方案、有一定的可行性的得3.1～7分，承诺内容不全面，承诺方案不合理不符合实际、可行性不强的得1～3分；其它得0分；</w:t>
            </w:r>
          </w:p>
        </w:tc>
      </w:tr>
      <w:tr w14:paraId="493A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3BC5FB36">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进度计 </w:t>
            </w:r>
          </w:p>
          <w:p w14:paraId="3C8B5D97">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 xml:space="preserve">划及保 </w:t>
            </w:r>
          </w:p>
          <w:p w14:paraId="6A6164E4">
            <w:pPr>
              <w:keepNext w:val="0"/>
              <w:keepLines w:val="0"/>
              <w:pageBreakBefore w:val="0"/>
              <w:numPr>
                <w:ilvl w:val="0"/>
                <w:numId w:val="0"/>
              </w:numPr>
              <w:kinsoku/>
              <w:wordWrap/>
              <w:overflowPunct/>
              <w:topLinePunct w:val="0"/>
              <w:autoSpaceDE/>
              <w:autoSpaceDN/>
              <w:bidi w:val="0"/>
              <w:spacing w:line="520" w:lineRule="exact"/>
              <w:jc w:val="center"/>
              <w:rPr>
                <w:rFonts w:hint="eastAsia"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证措施</w:t>
            </w:r>
          </w:p>
        </w:tc>
        <w:tc>
          <w:tcPr>
            <w:tcW w:w="1245" w:type="dxa"/>
            <w:noWrap w:val="0"/>
            <w:vAlign w:val="center"/>
          </w:tcPr>
          <w:p w14:paraId="5BA6B40F">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10</w:t>
            </w:r>
          </w:p>
        </w:tc>
        <w:tc>
          <w:tcPr>
            <w:tcW w:w="6809" w:type="dxa"/>
            <w:noWrap w:val="0"/>
            <w:vAlign w:val="center"/>
          </w:tcPr>
          <w:p w14:paraId="525702DE">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能够按时完成项目各项任务，且项目进度计划符合实际、安排合理、科学完整的得7.1～10分；能够按时完成各项任务，且项目进度计划基本符合实际、安排比较合理、比较科学完整的得3.1～7分；进度计划安排存在局部不足、进度计划不完整、不符合实际要求的得1～3分；其它得0分；</w:t>
            </w:r>
          </w:p>
        </w:tc>
      </w:tr>
      <w:tr w14:paraId="4256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666BE772">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后期服务配合计划</w:t>
            </w:r>
          </w:p>
        </w:tc>
        <w:tc>
          <w:tcPr>
            <w:tcW w:w="1245" w:type="dxa"/>
            <w:noWrap w:val="0"/>
            <w:vAlign w:val="center"/>
          </w:tcPr>
          <w:p w14:paraId="27F60A80">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10</w:t>
            </w:r>
          </w:p>
        </w:tc>
        <w:tc>
          <w:tcPr>
            <w:tcW w:w="6809" w:type="dxa"/>
            <w:noWrap w:val="0"/>
            <w:vAlign w:val="center"/>
          </w:tcPr>
          <w:p w14:paraId="0814238C">
            <w:pPr>
              <w:keepNext w:val="0"/>
              <w:keepLines w:val="0"/>
              <w:widowControl/>
              <w:suppressLineNumbers w:val="0"/>
              <w:jc w:val="left"/>
              <w:rPr>
                <w:rFonts w:hint="eastAsia" w:ascii="宋体" w:hAnsi="宋体" w:eastAsia="宋体"/>
                <w:sz w:val="24"/>
                <w:szCs w:val="24"/>
                <w:vertAlign w:val="baseline"/>
                <w:lang w:val="en-US" w:eastAsia="zh-CN"/>
              </w:rPr>
            </w:pPr>
            <w:r>
              <w:rPr>
                <w:rFonts w:hint="eastAsia" w:ascii="宋体" w:hAnsi="宋体" w:eastAsia="宋体" w:cs="宋体"/>
                <w:color w:val="000000"/>
                <w:kern w:val="0"/>
                <w:sz w:val="24"/>
                <w:szCs w:val="24"/>
                <w:lang w:val="en-US" w:eastAsia="zh-CN" w:bidi="ar"/>
              </w:rPr>
              <w:t>后期服务配合计划完备、可行性强，能满足采购人要求，保证随叫随到，配合采购人提供相应的规范文本及相关材料、报批等相关工作：后期服务配合计划完备、可行性强，能完全配合并满足采购人要求，且完全响应且逐条详细说明的计7.1～10分，后期服务配合计划基本完备、基本可行性，能配合满足采购人要求，基本响应但未逐条详细说明的计3.1～7分，后期服务配合计划不完备、可行性不高，不符合实际要求的得1～3分，其它得0分；</w:t>
            </w:r>
          </w:p>
        </w:tc>
      </w:tr>
      <w:tr w14:paraId="3454E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0" w:type="dxa"/>
            <w:noWrap w:val="0"/>
            <w:vAlign w:val="center"/>
          </w:tcPr>
          <w:p w14:paraId="0FCB08F3">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业绩</w:t>
            </w:r>
          </w:p>
        </w:tc>
        <w:tc>
          <w:tcPr>
            <w:tcW w:w="1245" w:type="dxa"/>
            <w:noWrap w:val="0"/>
            <w:vAlign w:val="center"/>
          </w:tcPr>
          <w:p w14:paraId="20FD1A8B">
            <w:pPr>
              <w:keepNext w:val="0"/>
              <w:keepLines w:val="0"/>
              <w:pageBreakBefore w:val="0"/>
              <w:numPr>
                <w:ilvl w:val="0"/>
                <w:numId w:val="0"/>
              </w:numPr>
              <w:kinsoku/>
              <w:wordWrap/>
              <w:overflowPunct/>
              <w:topLinePunct w:val="0"/>
              <w:autoSpaceDE/>
              <w:autoSpaceDN/>
              <w:bidi w:val="0"/>
              <w:spacing w:line="520" w:lineRule="exact"/>
              <w:jc w:val="center"/>
              <w:rPr>
                <w:rFonts w:hint="default" w:ascii="宋体" w:hAnsi="宋体" w:eastAsia="宋体"/>
                <w:sz w:val="24"/>
                <w:szCs w:val="24"/>
                <w:vertAlign w:val="baseline"/>
                <w:lang w:val="en-US" w:eastAsia="zh-CN"/>
              </w:rPr>
            </w:pPr>
            <w:r>
              <w:rPr>
                <w:rFonts w:hint="eastAsia" w:ascii="宋体" w:hAnsi="宋体" w:eastAsia="宋体"/>
                <w:sz w:val="24"/>
                <w:szCs w:val="24"/>
                <w:vertAlign w:val="baseline"/>
                <w:lang w:val="en-US" w:eastAsia="zh-CN"/>
              </w:rPr>
              <w:t>6</w:t>
            </w:r>
          </w:p>
        </w:tc>
        <w:tc>
          <w:tcPr>
            <w:tcW w:w="6809" w:type="dxa"/>
            <w:noWrap w:val="0"/>
            <w:vAlign w:val="center"/>
          </w:tcPr>
          <w:p w14:paraId="327EAFDE">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提供近3年（2023年6月至今）类似项目业绩（以合同签订或中标（成交）通知书落款时间为准），每提供1个类似项目业绩得2分，最高不超过 6 分。</w:t>
            </w:r>
          </w:p>
        </w:tc>
      </w:tr>
    </w:tbl>
    <w:p w14:paraId="1B8669B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rPr>
      </w:pPr>
      <w:r>
        <w:rPr>
          <w:rFonts w:hint="eastAsia" w:ascii="宋体" w:hAnsi="宋体"/>
          <w:sz w:val="28"/>
          <w:szCs w:val="28"/>
          <w:lang w:val="en-US" w:eastAsia="zh-CN"/>
        </w:rPr>
        <w:t>7.</w:t>
      </w:r>
      <w:r>
        <w:rPr>
          <w:rFonts w:hint="eastAsia" w:ascii="宋体" w:hAnsi="宋体" w:eastAsia="宋体"/>
          <w:sz w:val="28"/>
          <w:szCs w:val="28"/>
        </w:rPr>
        <w:t>关于对中小企业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4E00749B">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 6%—10%（工程项目为 3%—5%）的扣除，用扣除后的价格参加评审。小微企业不得将合同分包给大中型企业，中型企业不得将合同分包给大型企业。</w:t>
      </w:r>
    </w:p>
    <w:p w14:paraId="4B55FA4C">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499A475D">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F5CEDF">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sz w:val="28"/>
          <w:szCs w:val="28"/>
          <w:lang w:val="en-US" w:eastAsia="zh-CN"/>
        </w:rPr>
        <w:t>磋商文件</w:t>
      </w:r>
      <w:r>
        <w:rPr>
          <w:rFonts w:hint="eastAsia" w:ascii="宋体" w:hAnsi="宋体" w:eastAsia="宋体"/>
          <w:sz w:val="28"/>
          <w:szCs w:val="28"/>
          <w:lang w:val="en-US" w:eastAsia="zh-CN"/>
        </w:rPr>
        <w:t>规定的价格扣除，但不影响响应文件的有效性。</w:t>
      </w:r>
    </w:p>
    <w:p w14:paraId="50D28FB9">
      <w:pPr>
        <w:keepNext w:val="0"/>
        <w:keepLines w:val="0"/>
        <w:pageBreakBefore w:val="0"/>
        <w:numPr>
          <w:ilvl w:val="0"/>
          <w:numId w:val="0"/>
        </w:numPr>
        <w:kinsoku/>
        <w:wordWrap/>
        <w:overflowPunct/>
        <w:topLinePunct w:val="0"/>
        <w:autoSpaceDE/>
        <w:autoSpaceDN/>
        <w:bidi w:val="0"/>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中小企业发展管理办法》（财库〔2020〕46号）的规定，小微企业报价给予6 %（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3%作为其价格分；未提供中小企业声明函的或未按</w:t>
      </w:r>
      <w:r>
        <w:rPr>
          <w:rFonts w:hint="eastAsia" w:ascii="宋体" w:hAnsi="宋体"/>
          <w:sz w:val="28"/>
          <w:szCs w:val="28"/>
          <w:lang w:val="en-US" w:eastAsia="zh-CN"/>
        </w:rPr>
        <w:t>磋商文件</w:t>
      </w:r>
      <w:r>
        <w:rPr>
          <w:rFonts w:hint="eastAsia" w:ascii="宋体" w:hAnsi="宋体" w:eastAsia="宋体"/>
          <w:sz w:val="28"/>
          <w:szCs w:val="28"/>
          <w:lang w:val="en-US" w:eastAsia="zh-CN"/>
        </w:rPr>
        <w:t>设定的分项报价表进行分类填报的（</w:t>
      </w:r>
      <w:r>
        <w:rPr>
          <w:rFonts w:hint="eastAsia" w:ascii="宋体" w:hAnsi="宋体"/>
          <w:sz w:val="28"/>
          <w:szCs w:val="28"/>
          <w:lang w:val="en-US" w:eastAsia="zh-CN"/>
        </w:rPr>
        <w:t>磋商文件</w:t>
      </w:r>
      <w:r>
        <w:rPr>
          <w:rFonts w:hint="eastAsia" w:ascii="宋体" w:hAnsi="宋体" w:eastAsia="宋体"/>
          <w:sz w:val="28"/>
          <w:szCs w:val="28"/>
          <w:lang w:val="en-US" w:eastAsia="zh-CN"/>
        </w:rPr>
        <w:t>未设定分项报价表的除外）不享受价格折扣。</w:t>
      </w:r>
    </w:p>
    <w:p w14:paraId="2FCFA9F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3C7A9197">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6896E00D">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根据财政部、国家环保总局联合印发《关于环境标志产品政府采购实施的意见》（财库〔2006〕90号）规定“</w:t>
      </w:r>
      <w:r>
        <w:rPr>
          <w:rFonts w:hint="eastAsia" w:ascii="宋体" w:hAnsi="宋体"/>
          <w:sz w:val="28"/>
          <w:szCs w:val="28"/>
          <w:lang w:val="en-US" w:eastAsia="zh-CN"/>
        </w:rPr>
        <w:t>采购单位</w:t>
      </w:r>
      <w:r>
        <w:rPr>
          <w:rFonts w:hint="eastAsia" w:ascii="宋体" w:hAnsi="宋体" w:eastAsia="宋体"/>
          <w:sz w:val="28"/>
          <w:szCs w:val="28"/>
          <w:lang w:val="en-US" w:eastAsia="zh-CN"/>
        </w:rPr>
        <w:t>采购的产品属于环境标志产品政府采购清单中品目的，在性能、技术、服务等指标同等条件下，应当优先采购清单中的产品。”</w:t>
      </w:r>
    </w:p>
    <w:p w14:paraId="046B5C61">
      <w:pPr>
        <w:pStyle w:val="44"/>
        <w:keepNext w:val="0"/>
        <w:keepLines w:val="0"/>
        <w:pageBreakBefore w:val="0"/>
        <w:kinsoku/>
        <w:wordWrap/>
        <w:overflowPunct/>
        <w:topLinePunct w:val="0"/>
        <w:autoSpaceDE/>
        <w:autoSpaceDN/>
        <w:bidi w:val="0"/>
        <w:spacing w:line="52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w:t>
      </w:r>
      <w:r>
        <w:rPr>
          <w:rFonts w:hint="eastAsia" w:ascii="宋体" w:hAnsi="宋体"/>
          <w:sz w:val="28"/>
          <w:szCs w:val="28"/>
          <w:lang w:val="en-US" w:eastAsia="zh-CN"/>
        </w:rPr>
        <w:t>采购单位</w:t>
      </w:r>
      <w:r>
        <w:rPr>
          <w:rFonts w:hint="eastAsia" w:ascii="宋体" w:hAnsi="宋体" w:eastAsia="宋体"/>
          <w:sz w:val="28"/>
          <w:szCs w:val="28"/>
          <w:lang w:val="en-US" w:eastAsia="zh-CN"/>
        </w:rPr>
        <w:t>需购买的产品属于政府强制采购节能产品范围应当在清单之内采购。节能清单中无对应细化分类且节能清单中的产品确实无法满足工作需要的，允许在节能清单之外采购。</w:t>
      </w:r>
    </w:p>
    <w:p w14:paraId="2C172C6D">
      <w:pPr>
        <w:pStyle w:val="44"/>
        <w:keepNext w:val="0"/>
        <w:keepLines w:val="0"/>
        <w:pageBreakBefore w:val="0"/>
        <w:kinsoku/>
        <w:wordWrap/>
        <w:overflowPunct/>
        <w:topLinePunct w:val="0"/>
        <w:autoSpaceDE/>
        <w:autoSpaceDN/>
        <w:bidi w:val="0"/>
        <w:spacing w:line="520" w:lineRule="exact"/>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3C08E684">
      <w:pPr>
        <w:keepNext w:val="0"/>
        <w:keepLines w:val="0"/>
        <w:pageBreakBefore w:val="0"/>
        <w:kinsoku/>
        <w:wordWrap/>
        <w:overflowPunct/>
        <w:topLinePunct w:val="0"/>
        <w:autoSpaceDE/>
        <w:autoSpaceDN/>
        <w:bidi w:val="0"/>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陕西省中小企业政府采购信用融资</w:t>
      </w:r>
    </w:p>
    <w:p w14:paraId="01FB5385">
      <w:pPr>
        <w:keepNext w:val="0"/>
        <w:keepLines w:val="0"/>
        <w:pageBreakBefore w:val="0"/>
        <w:kinsoku/>
        <w:wordWrap/>
        <w:overflowPunct/>
        <w:topLinePunct w:val="0"/>
        <w:autoSpaceDE/>
        <w:autoSpaceDN/>
        <w:bidi w:val="0"/>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w:t>
      </w:r>
      <w:r>
        <w:rPr>
          <w:rFonts w:hint="eastAsia" w:ascii="宋体" w:hAnsi="宋体" w:cs="Times New Roman"/>
          <w:sz w:val="28"/>
          <w:szCs w:val="28"/>
          <w:lang w:eastAsia="zh-CN"/>
        </w:rPr>
        <w:t>成交</w:t>
      </w:r>
      <w:r>
        <w:rPr>
          <w:rFonts w:hint="eastAsia" w:ascii="宋体" w:hAnsi="宋体" w:eastAsia="宋体" w:cs="Times New Roman"/>
          <w:sz w:val="28"/>
          <w:szCs w:val="28"/>
        </w:rPr>
        <w:t xml:space="preserve">（成交）供应商可根据自身资金需求，登录陕西省政府采购信用融资平台（http://www.ccgp-shaanxi.gov.cn/zcdservice/zcd/shanxi/）在线申请，依法参加政府采购信用融资活动。 </w:t>
      </w:r>
    </w:p>
    <w:p w14:paraId="676F6F2B">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039E3E1">
      <w:pPr>
        <w:keepNext w:val="0"/>
        <w:keepLines w:val="0"/>
        <w:pageBreakBefore w:val="0"/>
        <w:numPr>
          <w:ilvl w:val="0"/>
          <w:numId w:val="0"/>
        </w:numPr>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5BC691B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(1) 投标价格低的；</w:t>
      </w:r>
    </w:p>
    <w:p w14:paraId="483190A9">
      <w:pPr>
        <w:keepNext w:val="0"/>
        <w:keepLines w:val="0"/>
        <w:pageBreakBefore w:val="0"/>
        <w:kinsoku/>
        <w:wordWrap/>
        <w:overflowPunct/>
        <w:topLinePunct w:val="0"/>
        <w:autoSpaceDE/>
        <w:autoSpaceDN/>
        <w:bidi w:val="0"/>
        <w:spacing w:line="520" w:lineRule="exact"/>
        <w:ind w:firstLine="560" w:firstLineChars="200"/>
        <w:rPr>
          <w:rFonts w:ascii="宋体" w:hAnsi="宋体" w:eastAsia="宋体"/>
          <w:sz w:val="28"/>
          <w:szCs w:val="28"/>
        </w:rPr>
      </w:pPr>
      <w:r>
        <w:rPr>
          <w:rFonts w:hint="eastAsia" w:ascii="宋体" w:hAnsi="宋体" w:eastAsia="宋体"/>
          <w:sz w:val="28"/>
          <w:szCs w:val="28"/>
        </w:rPr>
        <w:t>(2) 技术评估得分高的；</w:t>
      </w:r>
    </w:p>
    <w:p w14:paraId="2AE4E527">
      <w:pPr>
        <w:keepNext w:val="0"/>
        <w:keepLines w:val="0"/>
        <w:pageBreakBefore w:val="0"/>
        <w:kinsoku/>
        <w:wordWrap/>
        <w:overflowPunct/>
        <w:topLinePunct w:val="0"/>
        <w:autoSpaceDE/>
        <w:autoSpaceDN/>
        <w:bidi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41E186D9">
      <w:pPr>
        <w:keepNext w:val="0"/>
        <w:keepLines w:val="0"/>
        <w:pageBreakBefore w:val="0"/>
        <w:kinsoku/>
        <w:wordWrap/>
        <w:overflowPunct/>
        <w:topLinePunct w:val="0"/>
        <w:autoSpaceDE/>
        <w:autoSpaceDN/>
        <w:bidi w:val="0"/>
        <w:snapToGrid w:val="0"/>
        <w:spacing w:line="520" w:lineRule="exact"/>
        <w:ind w:firstLine="562" w:firstLineChars="200"/>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3B32F7F6">
      <w:pPr>
        <w:keepNext w:val="0"/>
        <w:keepLines w:val="0"/>
        <w:pageBreakBefore w:val="0"/>
        <w:kinsoku/>
        <w:wordWrap/>
        <w:overflowPunct/>
        <w:topLinePunct w:val="0"/>
        <w:autoSpaceDE/>
        <w:autoSpaceDN/>
        <w:bidi w:val="0"/>
        <w:adjustRightInd w:val="0"/>
        <w:snapToGrid w:val="0"/>
        <w:spacing w:line="520" w:lineRule="exact"/>
        <w:ind w:firstLine="646"/>
        <w:rPr>
          <w:rFonts w:ascii="宋体"/>
          <w:sz w:val="28"/>
          <w:szCs w:val="28"/>
        </w:rPr>
      </w:pPr>
      <w:r>
        <w:rPr>
          <w:rFonts w:hint="eastAsia" w:ascii="宋体" w:hAnsi="宋体"/>
          <w:sz w:val="28"/>
          <w:szCs w:val="28"/>
          <w:lang w:eastAsia="zh-CN"/>
        </w:rPr>
        <w:t>1.</w:t>
      </w:r>
      <w:r>
        <w:rPr>
          <w:rFonts w:hint="eastAsia" w:ascii="宋体" w:hAnsi="宋体"/>
          <w:sz w:val="28"/>
          <w:szCs w:val="28"/>
        </w:rPr>
        <w:t>依据评审结果写出磋商结果报告，送</w:t>
      </w:r>
      <w:r>
        <w:rPr>
          <w:rFonts w:hint="eastAsia" w:ascii="宋体" w:hAnsi="宋体"/>
          <w:sz w:val="28"/>
          <w:szCs w:val="28"/>
          <w:lang w:eastAsia="zh-CN"/>
        </w:rPr>
        <w:t>采购单位</w:t>
      </w:r>
      <w:r>
        <w:rPr>
          <w:rFonts w:hint="eastAsia" w:ascii="宋体" w:hAnsi="宋体"/>
          <w:sz w:val="28"/>
          <w:szCs w:val="28"/>
        </w:rPr>
        <w:t>。</w:t>
      </w:r>
    </w:p>
    <w:p w14:paraId="75F73D4D">
      <w:pPr>
        <w:keepNext w:val="0"/>
        <w:keepLines w:val="0"/>
        <w:pageBreakBefore w:val="0"/>
        <w:kinsoku/>
        <w:wordWrap/>
        <w:overflowPunct/>
        <w:topLinePunct w:val="0"/>
        <w:autoSpaceDE/>
        <w:autoSpaceDN/>
        <w:bidi w:val="0"/>
        <w:adjustRightInd w:val="0"/>
        <w:snapToGrid w:val="0"/>
        <w:spacing w:line="520" w:lineRule="exact"/>
        <w:ind w:firstLine="645"/>
        <w:outlineLvl w:val="0"/>
        <w:rPr>
          <w:rFonts w:ascii="宋体"/>
          <w:sz w:val="28"/>
          <w:szCs w:val="28"/>
        </w:rPr>
      </w:pPr>
      <w:r>
        <w:rPr>
          <w:rFonts w:hint="eastAsia" w:ascii="宋体" w:hAnsi="宋体"/>
          <w:sz w:val="28"/>
          <w:szCs w:val="28"/>
          <w:lang w:eastAsia="zh-CN"/>
        </w:rPr>
        <w:t>2.</w:t>
      </w:r>
      <w:r>
        <w:rPr>
          <w:rFonts w:hint="eastAsia" w:ascii="宋体" w:hAnsi="宋体"/>
          <w:sz w:val="28"/>
          <w:szCs w:val="28"/>
        </w:rPr>
        <w:t>在竞争性磋商文件规定的有效期内，</w:t>
      </w:r>
      <w:r>
        <w:rPr>
          <w:rFonts w:hint="eastAsia" w:ascii="宋体" w:hAnsi="宋体"/>
          <w:sz w:val="28"/>
          <w:szCs w:val="28"/>
          <w:lang w:eastAsia="zh-CN"/>
        </w:rPr>
        <w:t>采购单位</w:t>
      </w:r>
      <w:r>
        <w:rPr>
          <w:rFonts w:hint="eastAsia" w:ascii="宋体" w:hAnsi="宋体"/>
          <w:sz w:val="28"/>
          <w:szCs w:val="28"/>
        </w:rPr>
        <w:t>在审查磋商结果报告的基础上确定成交单位，磋商组织单位接到回复后，向确定的成交单位发出“成交通知书”。</w:t>
      </w:r>
    </w:p>
    <w:p w14:paraId="6E722434">
      <w:pPr>
        <w:keepNext w:val="0"/>
        <w:keepLines w:val="0"/>
        <w:pageBreakBefore w:val="0"/>
        <w:kinsoku/>
        <w:wordWrap/>
        <w:overflowPunct/>
        <w:topLinePunct w:val="0"/>
        <w:autoSpaceDE/>
        <w:autoSpaceDN/>
        <w:bidi w:val="0"/>
        <w:adjustRightInd w:val="0"/>
        <w:snapToGrid w:val="0"/>
        <w:spacing w:line="520" w:lineRule="exact"/>
        <w:ind w:left="570"/>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5E9F536F">
      <w:pPr>
        <w:keepNext w:val="0"/>
        <w:keepLines w:val="0"/>
        <w:pageBreakBefore w:val="0"/>
        <w:kinsoku/>
        <w:wordWrap/>
        <w:overflowPunct/>
        <w:topLinePunct w:val="0"/>
        <w:autoSpaceDE/>
        <w:autoSpaceDN/>
        <w:bidi w:val="0"/>
        <w:adjustRightInd w:val="0"/>
        <w:snapToGrid w:val="0"/>
        <w:spacing w:line="520" w:lineRule="exact"/>
        <w:ind w:firstLine="645"/>
        <w:rPr>
          <w:rFonts w:hint="eastAsia" w:ascii="宋体"/>
          <w:b/>
          <w:bCs/>
          <w:sz w:val="28"/>
          <w:szCs w:val="28"/>
          <w:u w:val="single"/>
          <w:lang w:eastAsia="zh-CN"/>
        </w:rPr>
      </w:pPr>
      <w:r>
        <w:rPr>
          <w:rFonts w:hint="eastAsia" w:ascii="宋体"/>
          <w:b/>
          <w:bCs/>
          <w:sz w:val="28"/>
          <w:szCs w:val="28"/>
          <w:u w:val="single"/>
          <w:lang w:eastAsia="zh-CN"/>
        </w:rPr>
        <w:t>1.请</w:t>
      </w:r>
      <w:r>
        <w:rPr>
          <w:rFonts w:hint="eastAsia" w:ascii="宋体"/>
          <w:b/>
          <w:bCs/>
          <w:sz w:val="28"/>
          <w:szCs w:val="28"/>
          <w:u w:val="single"/>
          <w:lang w:val="en-US" w:eastAsia="zh-CN"/>
        </w:rPr>
        <w:t>成交</w:t>
      </w:r>
      <w:r>
        <w:rPr>
          <w:rFonts w:hint="eastAsia" w:ascii="宋体"/>
          <w:b/>
          <w:bCs/>
          <w:sz w:val="28"/>
          <w:szCs w:val="28"/>
          <w:u w:val="single"/>
          <w:lang w:eastAsia="zh-CN"/>
        </w:rPr>
        <w:t>单位在</w:t>
      </w:r>
      <w:r>
        <w:rPr>
          <w:rFonts w:hint="eastAsia" w:ascii="宋体"/>
          <w:b/>
          <w:bCs/>
          <w:sz w:val="28"/>
          <w:szCs w:val="28"/>
          <w:u w:val="single"/>
          <w:lang w:val="en-US" w:eastAsia="zh-CN"/>
        </w:rPr>
        <w:t>成交</w:t>
      </w:r>
      <w:r>
        <w:rPr>
          <w:rFonts w:hint="eastAsia" w:ascii="宋体"/>
          <w:b/>
          <w:bCs/>
          <w:sz w:val="28"/>
          <w:szCs w:val="28"/>
          <w:u w:val="single"/>
          <w:lang w:eastAsia="zh-CN"/>
        </w:rPr>
        <w:t>公示期结束后（一个工作日），前往代理机构领取</w:t>
      </w:r>
      <w:r>
        <w:rPr>
          <w:rFonts w:hint="eastAsia" w:ascii="宋体"/>
          <w:b/>
          <w:bCs/>
          <w:sz w:val="28"/>
          <w:szCs w:val="28"/>
          <w:u w:val="single"/>
          <w:lang w:val="en-US" w:eastAsia="zh-CN"/>
        </w:rPr>
        <w:t>成交</w:t>
      </w:r>
      <w:r>
        <w:rPr>
          <w:rFonts w:hint="eastAsia" w:ascii="宋体"/>
          <w:b/>
          <w:bCs/>
          <w:sz w:val="28"/>
          <w:szCs w:val="28"/>
          <w:u w:val="single"/>
          <w:lang w:eastAsia="zh-CN"/>
        </w:rPr>
        <w:t>通知书。</w:t>
      </w:r>
    </w:p>
    <w:p w14:paraId="0C44366E">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2.成交</w:t>
      </w:r>
      <w:r>
        <w:rPr>
          <w:rFonts w:hint="eastAsia" w:ascii="宋体"/>
          <w:sz w:val="28"/>
          <w:szCs w:val="28"/>
          <w:lang w:eastAsia="zh-CN"/>
        </w:rPr>
        <w:t>通知书</w:t>
      </w:r>
      <w:r>
        <w:rPr>
          <w:rFonts w:hint="eastAsia" w:ascii="宋体"/>
          <w:sz w:val="28"/>
          <w:szCs w:val="28"/>
        </w:rPr>
        <w:t>发出后，</w:t>
      </w:r>
      <w:r>
        <w:rPr>
          <w:rFonts w:hint="eastAsia" w:ascii="宋体"/>
          <w:sz w:val="28"/>
          <w:szCs w:val="28"/>
          <w:lang w:val="en-US" w:eastAsia="zh-CN"/>
        </w:rPr>
        <w:t>二十五</w:t>
      </w:r>
      <w:r>
        <w:rPr>
          <w:rFonts w:hint="eastAsia" w:ascii="宋体"/>
          <w:sz w:val="28"/>
          <w:szCs w:val="28"/>
        </w:rPr>
        <w:t>日内</w:t>
      </w:r>
      <w:r>
        <w:rPr>
          <w:rFonts w:hint="eastAsia" w:ascii="宋体"/>
          <w:sz w:val="28"/>
          <w:szCs w:val="28"/>
          <w:lang w:val="en-US" w:eastAsia="zh-CN"/>
        </w:rPr>
        <w:t>成交</w:t>
      </w:r>
      <w:r>
        <w:rPr>
          <w:rFonts w:hint="eastAsia" w:ascii="宋体"/>
          <w:sz w:val="28"/>
          <w:szCs w:val="28"/>
          <w:lang w:eastAsia="zh-CN"/>
        </w:rPr>
        <w:t>单位</w:t>
      </w:r>
      <w:r>
        <w:rPr>
          <w:rFonts w:hint="eastAsia" w:ascii="宋体"/>
          <w:sz w:val="28"/>
          <w:szCs w:val="28"/>
        </w:rPr>
        <w:t>与</w:t>
      </w:r>
      <w:r>
        <w:rPr>
          <w:rFonts w:hint="eastAsia" w:ascii="宋体"/>
          <w:sz w:val="28"/>
          <w:szCs w:val="28"/>
          <w:lang w:val="en-US" w:eastAsia="zh-CN"/>
        </w:rPr>
        <w:t>采购单位</w:t>
      </w:r>
      <w:r>
        <w:rPr>
          <w:rFonts w:hint="eastAsia" w:ascii="宋体"/>
          <w:sz w:val="28"/>
          <w:szCs w:val="28"/>
        </w:rPr>
        <w:t>洽谈合同条款，并签订合同。</w:t>
      </w:r>
      <w:r>
        <w:rPr>
          <w:rFonts w:hint="eastAsia" w:ascii="宋体"/>
          <w:sz w:val="28"/>
          <w:szCs w:val="28"/>
          <w:lang w:eastAsia="zh-CN"/>
        </w:rPr>
        <w:t>磋商文件</w:t>
      </w:r>
      <w:r>
        <w:rPr>
          <w:rFonts w:hint="eastAsia" w:ascii="宋体"/>
          <w:sz w:val="28"/>
          <w:szCs w:val="28"/>
        </w:rPr>
        <w:t>及</w:t>
      </w:r>
      <w:r>
        <w:rPr>
          <w:rFonts w:hint="eastAsia" w:ascii="宋体"/>
          <w:sz w:val="28"/>
          <w:szCs w:val="28"/>
          <w:lang w:eastAsia="zh-CN"/>
        </w:rPr>
        <w:t>成交单位投标文件</w:t>
      </w:r>
      <w:r>
        <w:rPr>
          <w:rFonts w:hint="eastAsia" w:ascii="宋体"/>
          <w:sz w:val="28"/>
          <w:szCs w:val="28"/>
        </w:rPr>
        <w:t>均作为合同的组成部分。</w:t>
      </w:r>
    </w:p>
    <w:p w14:paraId="33856226">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67547AE0">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21C8BA3">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b w:val="0"/>
          <w:bCs w:val="0"/>
          <w:sz w:val="28"/>
          <w:szCs w:val="28"/>
          <w:lang w:val="en-US" w:eastAsia="zh-CN"/>
        </w:rPr>
        <w:t>1.</w:t>
      </w:r>
      <w:r>
        <w:rPr>
          <w:rFonts w:hint="eastAsia" w:ascii="宋体" w:eastAsia="宋体"/>
          <w:b w:val="0"/>
          <w:bCs w:val="0"/>
          <w:sz w:val="28"/>
          <w:szCs w:val="28"/>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r>
        <w:rPr>
          <w:rFonts w:hint="eastAsia" w:ascii="宋体"/>
          <w:b w:val="0"/>
          <w:bCs w:val="0"/>
          <w:sz w:val="28"/>
          <w:szCs w:val="28"/>
          <w:lang w:eastAsia="zh-CN"/>
        </w:rPr>
        <w:t>，</w:t>
      </w:r>
      <w:r>
        <w:rPr>
          <w:rFonts w:hint="eastAsia" w:ascii="宋体"/>
          <w:b w:val="0"/>
          <w:bCs w:val="0"/>
          <w:sz w:val="28"/>
          <w:szCs w:val="28"/>
          <w:lang w:val="en-US" w:eastAsia="zh-CN"/>
        </w:rPr>
        <w:t>最低收费标准为3000.00元，不足三千按照三千收取</w:t>
      </w:r>
      <w:r>
        <w:rPr>
          <w:rFonts w:hint="eastAsia" w:ascii="宋体" w:eastAsia="宋体"/>
          <w:b w:val="0"/>
          <w:bCs w:val="0"/>
          <w:sz w:val="28"/>
          <w:szCs w:val="28"/>
        </w:rPr>
        <w:t>。</w:t>
      </w:r>
    </w:p>
    <w:p w14:paraId="07CE5208">
      <w:pPr>
        <w:keepNext w:val="0"/>
        <w:keepLines w:val="0"/>
        <w:pageBreakBefore w:val="0"/>
        <w:kinsoku/>
        <w:wordWrap/>
        <w:overflowPunct/>
        <w:topLinePunct w:val="0"/>
        <w:autoSpaceDE/>
        <w:autoSpaceDN/>
        <w:bidi w:val="0"/>
        <w:adjustRightInd w:val="0"/>
        <w:snapToGrid w:val="0"/>
        <w:spacing w:line="520" w:lineRule="exact"/>
        <w:ind w:firstLine="562" w:firstLineChars="200"/>
        <w:outlineLvl w:val="0"/>
        <w:rPr>
          <w:rFonts w:ascii="宋体" w:hAnsi="宋体"/>
          <w:b/>
          <w:bCs/>
          <w:color w:val="000000" w:themeColor="text1"/>
          <w:sz w:val="28"/>
          <w:szCs w:val="28"/>
          <w:u w:val="single"/>
          <w14:textFill>
            <w14:solidFill>
              <w14:schemeClr w14:val="tx1"/>
            </w14:solidFill>
          </w14:textFill>
        </w:rPr>
      </w:pPr>
      <w:r>
        <w:rPr>
          <w:rFonts w:hint="eastAsia" w:ascii="宋体" w:hAnsi="宋体"/>
          <w:b/>
          <w:bCs/>
          <w:color w:val="000000" w:themeColor="text1"/>
          <w:sz w:val="28"/>
          <w:szCs w:val="28"/>
          <w:u w:val="single"/>
          <w:lang w:val="en-US" w:eastAsia="zh-CN"/>
          <w14:textFill>
            <w14:solidFill>
              <w14:schemeClr w14:val="tx1"/>
            </w14:solidFill>
          </w14:textFill>
        </w:rPr>
        <w:t>2.</w:t>
      </w:r>
      <w:r>
        <w:rPr>
          <w:rFonts w:hint="eastAsia" w:ascii="宋体" w:hAnsi="宋体"/>
          <w:b/>
          <w:bCs/>
          <w:color w:val="000000" w:themeColor="text1"/>
          <w:sz w:val="28"/>
          <w:szCs w:val="28"/>
          <w:u w:val="single"/>
          <w14:textFill>
            <w14:solidFill>
              <w14:schemeClr w14:val="tx1"/>
            </w14:solidFill>
          </w14:textFill>
        </w:rPr>
        <w:t>成交服务费</w:t>
      </w:r>
      <w:r>
        <w:rPr>
          <w:rFonts w:hint="eastAsia" w:ascii="宋体" w:hAnsi="宋体"/>
          <w:b/>
          <w:bCs/>
          <w:color w:val="000000" w:themeColor="text1"/>
          <w:sz w:val="28"/>
          <w:szCs w:val="28"/>
          <w:u w:val="single"/>
          <w:lang w:val="en-US" w:eastAsia="zh-CN"/>
          <w14:textFill>
            <w14:solidFill>
              <w14:schemeClr w14:val="tx1"/>
            </w14:solidFill>
          </w14:textFill>
        </w:rPr>
        <w:t>等</w:t>
      </w:r>
      <w:r>
        <w:rPr>
          <w:rFonts w:hint="eastAsia" w:ascii="宋体" w:hAnsi="宋体"/>
          <w:b/>
          <w:bCs/>
          <w:color w:val="000000" w:themeColor="text1"/>
          <w:sz w:val="28"/>
          <w:szCs w:val="28"/>
          <w:u w:val="single"/>
          <w14:textFill>
            <w14:solidFill>
              <w14:schemeClr w14:val="tx1"/>
            </w14:solidFill>
          </w14:textFill>
        </w:rPr>
        <w:t>相关费用由成交单位向招标代理机构支付。</w:t>
      </w:r>
    </w:p>
    <w:p w14:paraId="5277C8A8">
      <w:pPr>
        <w:pStyle w:val="26"/>
        <w:keepNext w:val="0"/>
        <w:keepLines w:val="0"/>
        <w:pageBreakBefore w:val="0"/>
        <w:kinsoku/>
        <w:wordWrap/>
        <w:overflowPunct/>
        <w:topLinePunct w:val="0"/>
        <w:autoSpaceDE/>
        <w:autoSpaceDN/>
        <w:bidi w:val="0"/>
        <w:spacing w:line="520" w:lineRule="exact"/>
        <w:ind w:firstLine="560" w:firstLineChars="200"/>
        <w:rPr>
          <w:rFonts w:hint="eastAsia" w:ascii="宋体" w:hAnsi="宋体"/>
          <w:b w:val="0"/>
          <w:bCs w:val="0"/>
          <w:color w:val="000000" w:themeColor="text1"/>
          <w:sz w:val="28"/>
          <w:szCs w:val="28"/>
          <w14:textFill>
            <w14:solidFill>
              <w14:schemeClr w14:val="tx1"/>
            </w14:solidFill>
          </w14:textFill>
        </w:rPr>
      </w:pPr>
      <w:r>
        <w:rPr>
          <w:rFonts w:hint="eastAsia" w:ascii="宋体" w:hAnsi="宋体"/>
          <w:b w:val="0"/>
          <w:bCs w:val="0"/>
          <w:color w:val="000000" w:themeColor="text1"/>
          <w:sz w:val="28"/>
          <w:szCs w:val="28"/>
          <w:lang w:val="en-US" w:eastAsia="zh-CN"/>
          <w14:textFill>
            <w14:solidFill>
              <w14:schemeClr w14:val="tx1"/>
            </w14:solidFill>
          </w14:textFill>
        </w:rPr>
        <w:t>3.</w:t>
      </w:r>
      <w:r>
        <w:rPr>
          <w:rFonts w:hint="eastAsia" w:ascii="宋体" w:hAnsi="宋体"/>
          <w:b w:val="0"/>
          <w:bCs w:val="0"/>
          <w:color w:val="000000" w:themeColor="text1"/>
          <w:sz w:val="28"/>
          <w:szCs w:val="28"/>
          <w14:textFill>
            <w14:solidFill>
              <w14:schemeClr w14:val="tx1"/>
            </w14:solidFill>
          </w14:textFill>
        </w:rPr>
        <w:t>成交服务费缴纳方式：现金缴纳或银行转账。</w:t>
      </w:r>
    </w:p>
    <w:p w14:paraId="3EBFE6E6">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bCs/>
          <w:sz w:val="28"/>
          <w:szCs w:val="28"/>
        </w:rPr>
        <w:t>十、质疑与投诉</w:t>
      </w:r>
      <w:r>
        <w:rPr>
          <w:rFonts w:hint="eastAsia" w:ascii="宋体" w:eastAsia="宋体"/>
          <w:b w:val="0"/>
          <w:bCs w:val="0"/>
          <w:sz w:val="28"/>
          <w:szCs w:val="28"/>
        </w:rPr>
        <w:t>：</w:t>
      </w:r>
    </w:p>
    <w:p w14:paraId="1001EC3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eastAsia="宋体"/>
          <w:b w:val="0"/>
          <w:bCs w:val="0"/>
          <w:sz w:val="28"/>
          <w:szCs w:val="28"/>
          <w:lang w:eastAsia="zh-CN"/>
        </w:rPr>
        <w:t>1.</w:t>
      </w:r>
      <w:r>
        <w:rPr>
          <w:rFonts w:hint="eastAsia" w:ascii="宋体" w:eastAsia="宋体"/>
          <w:b w:val="0"/>
          <w:bCs w:val="0"/>
          <w:sz w:val="28"/>
          <w:szCs w:val="28"/>
        </w:rPr>
        <w:t>质疑及投诉</w:t>
      </w:r>
    </w:p>
    <w:p w14:paraId="23D42010">
      <w:pPr>
        <w:keepNext w:val="0"/>
        <w:keepLines w:val="0"/>
        <w:pageBreakBefore w:val="0"/>
        <w:kinsoku/>
        <w:wordWrap/>
        <w:overflowPunct/>
        <w:topLinePunct w:val="0"/>
        <w:autoSpaceDE/>
        <w:autoSpaceDN/>
        <w:bidi w:val="0"/>
        <w:spacing w:line="520" w:lineRule="exact"/>
        <w:ind w:firstLine="480"/>
        <w:rPr>
          <w:rFonts w:ascii="宋体" w:hAnsi="宋体" w:cs="宋体"/>
          <w:b/>
          <w:sz w:val="28"/>
          <w:szCs w:val="28"/>
        </w:rPr>
      </w:pPr>
      <w:r>
        <w:rPr>
          <w:rFonts w:hint="eastAsia" w:ascii="宋体" w:hAnsi="宋体" w:cs="宋体"/>
          <w:b/>
          <w:sz w:val="28"/>
          <w:szCs w:val="28"/>
        </w:rPr>
        <w:t>1-1质疑</w:t>
      </w:r>
    </w:p>
    <w:p w14:paraId="3D684DE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（1）供应商认为采购文件、采购过程、</w:t>
      </w:r>
      <w:r>
        <w:rPr>
          <w:rFonts w:hint="eastAsia" w:ascii="宋体" w:hAnsi="宋体" w:cs="宋体"/>
          <w:sz w:val="28"/>
          <w:szCs w:val="28"/>
          <w:lang w:eastAsia="zh-CN"/>
        </w:rPr>
        <w:t>成交</w:t>
      </w:r>
      <w:r>
        <w:rPr>
          <w:rFonts w:hint="eastAsia" w:ascii="宋体" w:hAnsi="宋体" w:cs="宋体"/>
          <w:sz w:val="28"/>
          <w:szCs w:val="28"/>
        </w:rPr>
        <w:t>或者成交结果使自己的权益受到损害的，可以在知道或者应知其权益受到损害之日起7个工作日内，以书面形式向</w:t>
      </w:r>
      <w:r>
        <w:rPr>
          <w:rFonts w:hint="eastAsia" w:ascii="宋体" w:hAnsi="宋体" w:cs="宋体"/>
          <w:sz w:val="28"/>
          <w:szCs w:val="28"/>
          <w:lang w:eastAsia="zh-CN"/>
        </w:rPr>
        <w:t>采购单位</w:t>
      </w:r>
      <w:r>
        <w:rPr>
          <w:rFonts w:hint="eastAsia" w:ascii="宋体" w:hAnsi="宋体" w:cs="宋体"/>
          <w:sz w:val="28"/>
          <w:szCs w:val="28"/>
        </w:rPr>
        <w:t>、采购代理机构提出质疑。针对同一采购程序环节的质疑应在法定质疑期内一次性提出。属于采购程序问题的，向采购代理机构提出质疑；属于采购需求的（包括资质要求、技术指标、参数、评分办法等），应向</w:t>
      </w:r>
      <w:r>
        <w:rPr>
          <w:rFonts w:hint="eastAsia" w:ascii="宋体" w:hAnsi="宋体" w:cs="宋体"/>
          <w:sz w:val="28"/>
          <w:szCs w:val="28"/>
          <w:lang w:eastAsia="zh-CN"/>
        </w:rPr>
        <w:t>采购单位</w:t>
      </w:r>
      <w:r>
        <w:rPr>
          <w:rFonts w:hint="eastAsia" w:ascii="宋体" w:hAnsi="宋体" w:cs="宋体"/>
          <w:sz w:val="28"/>
          <w:szCs w:val="28"/>
        </w:rPr>
        <w:t>提出质疑；</w:t>
      </w:r>
    </w:p>
    <w:p w14:paraId="6DED272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09D140B4">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66AD40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56442D8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5F6E48F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12954D3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具体、明确的质疑事项和与质疑事项相关的请求；</w:t>
      </w:r>
    </w:p>
    <w:p w14:paraId="057126E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770E797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必要的法律依据；</w:t>
      </w:r>
    </w:p>
    <w:p w14:paraId="29099E3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提出质疑的日期。</w:t>
      </w:r>
    </w:p>
    <w:p w14:paraId="65F213AF">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227B29D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F9DE6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（7）</w:t>
      </w:r>
      <w:r>
        <w:rPr>
          <w:rFonts w:hint="eastAsia" w:ascii="宋体" w:hAnsi="宋体" w:cs="宋体"/>
          <w:sz w:val="28"/>
          <w:szCs w:val="28"/>
          <w:lang w:eastAsia="zh-CN"/>
        </w:rPr>
        <w:t>采购单位</w:t>
      </w:r>
      <w:r>
        <w:rPr>
          <w:rFonts w:hint="eastAsia" w:ascii="宋体" w:hAnsi="宋体" w:cs="宋体"/>
          <w:sz w:val="28"/>
          <w:szCs w:val="28"/>
        </w:rPr>
        <w:t>负责供应商质疑答复。</w:t>
      </w:r>
      <w:r>
        <w:rPr>
          <w:rFonts w:hint="eastAsia" w:ascii="宋体" w:hAnsi="宋体" w:cs="宋体"/>
          <w:sz w:val="28"/>
          <w:szCs w:val="28"/>
          <w:lang w:eastAsia="zh-CN"/>
        </w:rPr>
        <w:t>采购单位</w:t>
      </w:r>
      <w:r>
        <w:rPr>
          <w:rFonts w:hint="eastAsia" w:ascii="宋体" w:hAnsi="宋体" w:cs="宋体"/>
          <w:sz w:val="28"/>
          <w:szCs w:val="28"/>
        </w:rPr>
        <w:t>委托采购代理机构采购的，采购代理机构在委托授权范围内作出答复。</w:t>
      </w:r>
    </w:p>
    <w:p w14:paraId="2939EFE7">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（8）接收质疑函的方式和联系方式：</w:t>
      </w:r>
    </w:p>
    <w:p w14:paraId="729765E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1E8F18A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联系方式</w:t>
      </w:r>
    </w:p>
    <w:p w14:paraId="74F31F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名称：宁陕县自然资源局（县不动产登记局）</w:t>
      </w:r>
    </w:p>
    <w:p w14:paraId="2A548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地址：宁陕县城关镇薛家榜</w:t>
      </w:r>
    </w:p>
    <w:p w14:paraId="4CDF7B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kern w:val="0"/>
          <w:sz w:val="28"/>
          <w:szCs w:val="28"/>
          <w:lang w:val="en-US" w:eastAsia="zh-CN" w:bidi="ar"/>
        </w:rPr>
      </w:pPr>
      <w:r>
        <w:rPr>
          <w:rFonts w:hint="eastAsia" w:ascii="宋体" w:hAnsi="宋体" w:eastAsia="宋体" w:cs="宋体"/>
          <w:i w:val="0"/>
          <w:iCs w:val="0"/>
          <w:caps w:val="0"/>
          <w:color w:val="333333"/>
          <w:spacing w:val="0"/>
          <w:kern w:val="0"/>
          <w:sz w:val="28"/>
          <w:szCs w:val="28"/>
          <w:shd w:val="clear" w:fill="FFFFFF"/>
          <w:lang w:val="en-US" w:eastAsia="zh-CN" w:bidi="ar"/>
        </w:rPr>
        <w:t>联系方式：0915-6822676</w:t>
      </w:r>
    </w:p>
    <w:p w14:paraId="18B269B0">
      <w:pPr>
        <w:pStyle w:val="25"/>
        <w:keepNext w:val="0"/>
        <w:keepLines w:val="0"/>
        <w:pageBreakBefore w:val="0"/>
        <w:kinsoku/>
        <w:wordWrap/>
        <w:overflowPunct/>
        <w:topLinePunct w:val="0"/>
        <w:autoSpaceDE/>
        <w:autoSpaceDN/>
        <w:bidi w:val="0"/>
        <w:adjustRightInd w:val="0"/>
        <w:snapToGrid/>
        <w:spacing w:before="0" w:beforeAutospacing="0" w:after="0" w:afterAutospacing="0" w:line="520" w:lineRule="exact"/>
        <w:ind w:firstLine="560" w:firstLineChars="200"/>
        <w:jc w:val="both"/>
        <w:textAlignment w:val="baseline"/>
        <w:rPr>
          <w:rFonts w:hint="eastAsia" w:ascii="宋体" w:hAnsi="宋体" w:eastAsia="宋体" w:cs="宋体"/>
          <w:sz w:val="28"/>
          <w:szCs w:val="28"/>
        </w:rPr>
      </w:pPr>
      <w:r>
        <w:rPr>
          <w:rFonts w:hint="eastAsia" w:ascii="宋体" w:hAnsi="宋体" w:eastAsia="宋体" w:cs="宋体"/>
          <w:sz w:val="28"/>
          <w:szCs w:val="28"/>
          <w:lang w:eastAsia="zh-CN"/>
        </w:rPr>
        <w:t>代理机构</w:t>
      </w:r>
      <w:r>
        <w:rPr>
          <w:rFonts w:hint="eastAsia" w:ascii="宋体" w:hAnsi="宋体" w:eastAsia="宋体" w:cs="宋体"/>
          <w:sz w:val="28"/>
          <w:szCs w:val="28"/>
        </w:rPr>
        <w:t>联系方式</w:t>
      </w:r>
    </w:p>
    <w:p w14:paraId="5E49ADF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项目联系人：</w:t>
      </w:r>
      <w:r>
        <w:rPr>
          <w:rFonts w:hint="eastAsia" w:ascii="宋体" w:hAnsi="宋体" w:cs="宋体"/>
          <w:sz w:val="28"/>
          <w:szCs w:val="28"/>
          <w:lang w:val="en-US" w:eastAsia="zh-CN"/>
        </w:rPr>
        <w:t>王女士</w:t>
      </w:r>
    </w:p>
    <w:p w14:paraId="75C18C18">
      <w:pPr>
        <w:pStyle w:val="25"/>
        <w:keepNext w:val="0"/>
        <w:keepLines w:val="0"/>
        <w:pageBreakBefore w:val="0"/>
        <w:kinsoku/>
        <w:wordWrap/>
        <w:overflowPunct/>
        <w:topLinePunct w:val="0"/>
        <w:autoSpaceDE/>
        <w:autoSpaceDN/>
        <w:bidi w:val="0"/>
        <w:snapToGrid/>
        <w:spacing w:before="0" w:beforeAutospacing="0" w:after="0" w:afterAutospacing="0" w:line="520" w:lineRule="exact"/>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电 话：</w:t>
      </w:r>
      <w:r>
        <w:rPr>
          <w:rFonts w:hint="eastAsia" w:ascii="宋体" w:hAnsi="宋体" w:cs="宋体"/>
          <w:sz w:val="28"/>
          <w:szCs w:val="28"/>
          <w:lang w:val="en-US" w:eastAsia="zh-CN"/>
        </w:rPr>
        <w:t>15191517116</w:t>
      </w:r>
    </w:p>
    <w:p w14:paraId="7079B025">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1-2 投诉</w:t>
      </w:r>
    </w:p>
    <w:p w14:paraId="219C3698">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（1）质疑供应商对</w:t>
      </w:r>
      <w:r>
        <w:rPr>
          <w:rFonts w:hint="eastAsia" w:ascii="宋体" w:hAnsi="宋体" w:cs="宋体"/>
          <w:sz w:val="28"/>
          <w:szCs w:val="28"/>
          <w:lang w:eastAsia="zh-CN"/>
        </w:rPr>
        <w:t>采购单位</w:t>
      </w:r>
      <w:r>
        <w:rPr>
          <w:rFonts w:hint="eastAsia" w:ascii="宋体" w:hAnsi="宋体" w:cs="宋体"/>
          <w:sz w:val="28"/>
          <w:szCs w:val="28"/>
        </w:rPr>
        <w:t>、采购代理机构的答复不满意，或者</w:t>
      </w:r>
      <w:r>
        <w:rPr>
          <w:rFonts w:hint="eastAsia" w:ascii="宋体" w:hAnsi="宋体" w:cs="宋体"/>
          <w:sz w:val="28"/>
          <w:szCs w:val="28"/>
          <w:lang w:eastAsia="zh-CN"/>
        </w:rPr>
        <w:t>采购单位</w:t>
      </w:r>
      <w:r>
        <w:rPr>
          <w:rFonts w:hint="eastAsia" w:ascii="宋体" w:hAnsi="宋体" w:cs="宋体"/>
          <w:sz w:val="28"/>
          <w:szCs w:val="28"/>
        </w:rPr>
        <w:t>、采购代理机构未在规定时间内作出答复的，可以在答复期满后15个工作日内向同级财政部门提起投诉。</w:t>
      </w:r>
    </w:p>
    <w:p w14:paraId="5204170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（2）投诉人投诉时</w:t>
      </w:r>
      <w:r>
        <w:rPr>
          <w:rFonts w:hint="eastAsia" w:ascii="宋体" w:hAnsi="宋体" w:cs="宋体"/>
          <w:sz w:val="28"/>
          <w:szCs w:val="28"/>
          <w:lang w:eastAsia="zh-CN"/>
        </w:rPr>
        <w:t>，</w:t>
      </w:r>
      <w:r>
        <w:rPr>
          <w:rFonts w:hint="eastAsia" w:ascii="宋体" w:hAnsi="宋体" w:cs="宋体"/>
          <w:sz w:val="28"/>
          <w:szCs w:val="28"/>
        </w:rPr>
        <w:t>应当提交投诉书和必要的证明材料，并按照被投诉</w:t>
      </w:r>
      <w:r>
        <w:rPr>
          <w:rFonts w:hint="eastAsia" w:ascii="宋体" w:hAnsi="宋体" w:cs="宋体"/>
          <w:sz w:val="28"/>
          <w:szCs w:val="28"/>
          <w:lang w:eastAsia="zh-CN"/>
        </w:rPr>
        <w:t>采购单位</w:t>
      </w:r>
      <w:r>
        <w:rPr>
          <w:rFonts w:hint="eastAsia" w:ascii="宋体" w:hAnsi="宋体" w:cs="宋体"/>
          <w:sz w:val="28"/>
          <w:szCs w:val="28"/>
        </w:rPr>
        <w:t>、采购代理机构（以下简称被投诉人）和与投诉事项有关的供应商数量提供投诉书的副本。投诉书应当包括下列内容：</w:t>
      </w:r>
    </w:p>
    <w:p w14:paraId="2BF5D18D">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5E262741">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质疑和质疑答复情况说明及相关证明材料；</w:t>
      </w:r>
    </w:p>
    <w:p w14:paraId="2F5883C9">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具体、明确的投诉事项和与投诉事项相关的投诉请求；</w:t>
      </w:r>
    </w:p>
    <w:p w14:paraId="2371619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事实依据；</w:t>
      </w:r>
    </w:p>
    <w:p w14:paraId="00FEC87E">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法律依据；</w:t>
      </w:r>
    </w:p>
    <w:p w14:paraId="0AD6FA8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⑥ 提起投诉的日期。</w:t>
      </w:r>
    </w:p>
    <w:p w14:paraId="6270C322">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720AE64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（4）投诉人提起投诉应当符合下列条件：</w:t>
      </w:r>
    </w:p>
    <w:p w14:paraId="0BCB73A3">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① 提起投诉前已依法进行质疑；</w:t>
      </w:r>
    </w:p>
    <w:p w14:paraId="4D48C80C">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4A6E564B">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③ 在投诉有效期限内提起投诉；</w:t>
      </w:r>
    </w:p>
    <w:p w14:paraId="77D24B00">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④ 同一投诉事项未经财政部门投诉处理；</w:t>
      </w:r>
    </w:p>
    <w:p w14:paraId="0CB1CAB6">
      <w:pPr>
        <w:keepNext w:val="0"/>
        <w:keepLines w:val="0"/>
        <w:pageBreakBefore w:val="0"/>
        <w:kinsoku/>
        <w:wordWrap/>
        <w:overflowPunct/>
        <w:topLinePunct w:val="0"/>
        <w:autoSpaceDE/>
        <w:autoSpaceDN/>
        <w:bidi w:val="0"/>
        <w:spacing w:line="520" w:lineRule="exact"/>
        <w:ind w:firstLine="480"/>
        <w:rPr>
          <w:rFonts w:ascii="宋体" w:hAnsi="宋体" w:cs="宋体"/>
          <w:sz w:val="28"/>
          <w:szCs w:val="28"/>
        </w:rPr>
      </w:pPr>
      <w:r>
        <w:rPr>
          <w:rFonts w:hint="eastAsia" w:ascii="宋体" w:hAnsi="宋体" w:cs="宋体"/>
          <w:sz w:val="28"/>
          <w:szCs w:val="28"/>
        </w:rPr>
        <w:t>⑤ 财政部规定的其他条件。</w:t>
      </w:r>
    </w:p>
    <w:p w14:paraId="54D5D3CB">
      <w:pPr>
        <w:keepNext w:val="0"/>
        <w:keepLines w:val="0"/>
        <w:pageBreakBefore w:val="0"/>
        <w:kinsoku/>
        <w:wordWrap/>
        <w:overflowPunct/>
        <w:topLinePunct w:val="0"/>
        <w:autoSpaceDE/>
        <w:autoSpaceDN/>
        <w:bidi w:val="0"/>
        <w:adjustRightInd w:val="0"/>
        <w:snapToGrid w:val="0"/>
        <w:spacing w:line="520" w:lineRule="exact"/>
        <w:ind w:firstLine="645"/>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1258E9AE">
      <w:pPr>
        <w:adjustRightInd w:val="0"/>
        <w:snapToGrid w:val="0"/>
        <w:spacing w:line="516" w:lineRule="exact"/>
        <w:ind w:firstLine="645"/>
        <w:rPr>
          <w:rFonts w:ascii="宋体"/>
          <w:sz w:val="28"/>
          <w:szCs w:val="28"/>
        </w:rPr>
      </w:pPr>
    </w:p>
    <w:p w14:paraId="4925D649">
      <w:pPr>
        <w:adjustRightInd w:val="0"/>
        <w:snapToGrid w:val="0"/>
        <w:spacing w:line="480" w:lineRule="exact"/>
        <w:jc w:val="center"/>
        <w:rPr>
          <w:rFonts w:ascii="宋体" w:hAnsi="宋体"/>
          <w:b/>
          <w:color w:val="000000"/>
          <w:sz w:val="32"/>
          <w:szCs w:val="32"/>
        </w:rPr>
      </w:pPr>
      <w:r>
        <w:rPr>
          <w:rFonts w:hint="eastAsia" w:ascii="宋体" w:hAnsi="宋体"/>
          <w:b/>
          <w:color w:val="000000"/>
          <w:sz w:val="32"/>
          <w:szCs w:val="32"/>
        </w:rPr>
        <w:br w:type="page"/>
      </w:r>
    </w:p>
    <w:p w14:paraId="466D9EC8">
      <w:pPr>
        <w:adjustRightInd w:val="0"/>
        <w:snapToGrid w:val="0"/>
        <w:spacing w:line="480" w:lineRule="exact"/>
        <w:jc w:val="center"/>
        <w:rPr>
          <w:highlight w:val="none"/>
        </w:rPr>
      </w:pPr>
      <w:r>
        <w:rPr>
          <w:rFonts w:hint="eastAsia" w:ascii="宋体" w:hAnsi="宋体"/>
          <w:b/>
          <w:color w:val="000000"/>
          <w:sz w:val="32"/>
          <w:szCs w:val="32"/>
          <w:highlight w:val="none"/>
        </w:rPr>
        <w:t>第三部分</w:t>
      </w:r>
      <w:r>
        <w:rPr>
          <w:rFonts w:ascii="宋体" w:hAnsi="宋体"/>
          <w:b/>
          <w:color w:val="000000"/>
          <w:sz w:val="32"/>
          <w:szCs w:val="32"/>
          <w:highlight w:val="none"/>
        </w:rPr>
        <w:t xml:space="preserve">   </w:t>
      </w:r>
      <w:r>
        <w:rPr>
          <w:rFonts w:hint="eastAsia" w:ascii="宋体" w:hAnsi="宋体"/>
          <w:b/>
          <w:sz w:val="32"/>
          <w:szCs w:val="32"/>
          <w:highlight w:val="none"/>
        </w:rPr>
        <w:t>磋商</w:t>
      </w:r>
      <w:r>
        <w:rPr>
          <w:rFonts w:hint="eastAsia" w:ascii="宋体" w:hAnsi="宋体"/>
          <w:b/>
          <w:color w:val="000000"/>
          <w:sz w:val="32"/>
          <w:szCs w:val="32"/>
          <w:highlight w:val="none"/>
        </w:rPr>
        <w:t>内容及要求</w:t>
      </w:r>
    </w:p>
    <w:p w14:paraId="2EC61888">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sz w:val="28"/>
          <w:szCs w:val="28"/>
          <w:highlight w:val="none"/>
          <w:lang w:eastAsia="zh-CN"/>
        </w:rPr>
      </w:pPr>
      <w:r>
        <w:rPr>
          <w:rFonts w:hint="eastAsia" w:ascii="宋体" w:hAnsi="宋体" w:cs="宋体"/>
          <w:b/>
          <w:sz w:val="28"/>
          <w:szCs w:val="28"/>
          <w:highlight w:val="none"/>
        </w:rPr>
        <w:t>一、项目</w:t>
      </w:r>
      <w:r>
        <w:rPr>
          <w:rFonts w:hint="eastAsia" w:ascii="宋体" w:hAnsi="宋体" w:cs="宋体"/>
          <w:b/>
          <w:sz w:val="28"/>
          <w:szCs w:val="28"/>
          <w:highlight w:val="none"/>
          <w:lang w:val="en-US" w:eastAsia="zh-CN"/>
        </w:rPr>
        <w:t>概况</w:t>
      </w:r>
      <w:r>
        <w:rPr>
          <w:rFonts w:hint="eastAsia" w:ascii="宋体" w:hAnsi="宋体" w:cs="宋体"/>
          <w:b/>
          <w:sz w:val="28"/>
          <w:szCs w:val="28"/>
          <w:highlight w:val="none"/>
          <w:lang w:eastAsia="zh-CN"/>
        </w:rPr>
        <w:t>：</w:t>
      </w:r>
    </w:p>
    <w:p w14:paraId="60FF0071">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b/>
          <w:bCs/>
          <w:i w:val="0"/>
          <w:iCs w:val="0"/>
          <w:color w:val="000000"/>
          <w:sz w:val="28"/>
          <w:szCs w:val="28"/>
          <w:highlight w:val="none"/>
          <w:u w:val="none"/>
          <w:lang w:val="en-US" w:eastAsia="zh-CN"/>
        </w:rPr>
      </w:pPr>
      <w:r>
        <w:rPr>
          <w:rFonts w:hint="eastAsia" w:ascii="宋体" w:hAnsi="宋体" w:eastAsia="宋体" w:cs="宋体"/>
          <w:b w:val="0"/>
          <w:bCs w:val="0"/>
          <w:i w:val="0"/>
          <w:iCs w:val="0"/>
          <w:color w:val="000000"/>
          <w:sz w:val="28"/>
          <w:szCs w:val="28"/>
          <w:highlight w:val="none"/>
          <w:u w:val="none"/>
          <w:lang w:val="en-US" w:eastAsia="zh-CN"/>
        </w:rPr>
        <w:t>结合省市经济社会发展水平和土地市场运行态势，按照自然资源部和省厅工作安排，组织开展我县集体建设用地调查和基准地价更新工作。</w:t>
      </w:r>
    </w:p>
    <w:p w14:paraId="0FF2B7CE">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二、服务范围：</w:t>
      </w:r>
    </w:p>
    <w:p w14:paraId="1E5E83DD">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《宁陕县2026年度自然资源评价评估（集体建设用地调查和基准地价更新工作）项目》磋商文件的全部内容。</w:t>
      </w:r>
    </w:p>
    <w:p w14:paraId="751DEC04">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 xml:space="preserve">三、质量要求及验收标准 </w:t>
      </w:r>
    </w:p>
    <w:p w14:paraId="4CC9A36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cs="宋体"/>
          <w:b w:val="0"/>
          <w:bCs w:val="0"/>
          <w:i w:val="0"/>
          <w:iCs w:val="0"/>
          <w:color w:val="000000"/>
          <w:sz w:val="28"/>
          <w:szCs w:val="28"/>
          <w:lang w:val="en-US" w:eastAsia="zh-CN"/>
        </w:rPr>
      </w:pPr>
      <w:r>
        <w:rPr>
          <w:rFonts w:hint="eastAsia" w:ascii="宋体" w:hAnsi="宋体" w:cs="宋体"/>
          <w:b w:val="0"/>
          <w:bCs w:val="0"/>
          <w:i w:val="0"/>
          <w:iCs w:val="0"/>
          <w:color w:val="000000"/>
          <w:sz w:val="28"/>
          <w:szCs w:val="28"/>
          <w:lang w:val="en-US" w:eastAsia="zh-CN"/>
        </w:rPr>
        <w:t>质量标准：符合国家有关法律、法规、规章、技术标准和合同要求。</w:t>
      </w:r>
    </w:p>
    <w:p w14:paraId="150829E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sz w:val="28"/>
          <w:szCs w:val="28"/>
          <w:lang w:val="en-US" w:eastAsia="zh-CN"/>
        </w:rPr>
      </w:pPr>
    </w:p>
    <w:p w14:paraId="1C6C388D">
      <w:pPr>
        <w:rPr>
          <w:rFonts w:hint="eastAsia" w:ascii="宋体" w:hAnsi="宋体"/>
          <w:b/>
          <w:sz w:val="32"/>
          <w:szCs w:val="32"/>
        </w:rPr>
      </w:pPr>
      <w:r>
        <w:rPr>
          <w:rFonts w:hint="eastAsia" w:ascii="宋体" w:hAnsi="宋体"/>
          <w:b/>
          <w:sz w:val="32"/>
          <w:szCs w:val="32"/>
        </w:rPr>
        <w:br w:type="page"/>
      </w:r>
    </w:p>
    <w:p w14:paraId="28B0D83E">
      <w:pPr>
        <w:tabs>
          <w:tab w:val="right" w:pos="4860"/>
        </w:tabs>
        <w:adjustRightInd w:val="0"/>
        <w:snapToGrid w:val="0"/>
        <w:spacing w:line="60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3544478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lang w:val="en-US" w:eastAsia="zh-CN"/>
        </w:rPr>
        <w:t>一、</w:t>
      </w:r>
      <w:r>
        <w:rPr>
          <w:rFonts w:hint="eastAsia" w:ascii="宋体" w:hAnsi="宋体" w:eastAsia="宋体" w:cs="宋体"/>
          <w:b/>
          <w:bCs/>
          <w:i w:val="0"/>
          <w:iCs w:val="0"/>
          <w:color w:val="000000"/>
          <w:sz w:val="28"/>
          <w:szCs w:val="28"/>
        </w:rPr>
        <w:t>服务地点</w:t>
      </w:r>
    </w:p>
    <w:p w14:paraId="0A70583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lang w:eastAsia="zh-CN"/>
        </w:rPr>
      </w:pPr>
      <w:r>
        <w:rPr>
          <w:rFonts w:hint="eastAsia" w:ascii="宋体" w:hAnsi="宋体" w:cs="宋体"/>
          <w:b w:val="0"/>
          <w:bCs w:val="0"/>
          <w:i w:val="0"/>
          <w:iCs w:val="0"/>
          <w:color w:val="000000"/>
          <w:sz w:val="28"/>
          <w:szCs w:val="28"/>
          <w:lang w:eastAsia="zh-CN"/>
        </w:rPr>
        <w:t xml:space="preserve">宁陕县自然资源局（县不动产登记局） </w:t>
      </w:r>
    </w:p>
    <w:p w14:paraId="64E7F848">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bCs/>
          <w:i w:val="0"/>
          <w:iCs w:val="0"/>
          <w:color w:val="000000"/>
          <w:sz w:val="28"/>
          <w:szCs w:val="28"/>
          <w:lang w:val="en-US" w:eastAsia="zh-CN"/>
        </w:rPr>
      </w:pPr>
      <w:r>
        <w:rPr>
          <w:rFonts w:hint="eastAsia" w:ascii="宋体" w:hAnsi="宋体" w:cs="宋体"/>
          <w:b/>
          <w:bCs/>
          <w:i w:val="0"/>
          <w:iCs w:val="0"/>
          <w:color w:val="000000"/>
          <w:sz w:val="28"/>
          <w:szCs w:val="28"/>
          <w:lang w:val="en-US" w:eastAsia="zh-CN"/>
        </w:rPr>
        <w:t>服务质量</w:t>
      </w:r>
    </w:p>
    <w:p w14:paraId="439E5A5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b w:val="0"/>
          <w:bCs w:val="0"/>
          <w:i w:val="0"/>
          <w:iCs w:val="0"/>
          <w:color w:val="000000"/>
          <w:sz w:val="28"/>
          <w:szCs w:val="28"/>
          <w:lang w:val="en-US" w:eastAsia="zh-CN"/>
        </w:rPr>
      </w:pPr>
      <w:r>
        <w:rPr>
          <w:rFonts w:hint="eastAsia" w:ascii="宋体" w:hAnsi="宋体" w:eastAsia="宋体" w:cs="宋体"/>
          <w:b w:val="0"/>
          <w:bCs w:val="0"/>
          <w:i w:val="0"/>
          <w:iCs w:val="0"/>
          <w:color w:val="000000"/>
          <w:sz w:val="28"/>
          <w:szCs w:val="28"/>
          <w:lang w:val="en-US" w:eastAsia="zh-CN"/>
        </w:rPr>
        <w:t>符合国家有关法律、法规、规章、技术标准和合同要求。</w:t>
      </w:r>
    </w:p>
    <w:p w14:paraId="18EDEA69">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562" w:firstLineChars="200"/>
        <w:textAlignment w:val="auto"/>
        <w:rPr>
          <w:rFonts w:hint="eastAsia" w:ascii="宋体" w:hAnsi="宋体" w:eastAsia="宋体" w:cs="宋体"/>
          <w:b/>
          <w:bCs/>
          <w:i w:val="0"/>
          <w:iCs w:val="0"/>
          <w:color w:val="000000"/>
          <w:sz w:val="28"/>
          <w:szCs w:val="28"/>
        </w:rPr>
      </w:pPr>
      <w:r>
        <w:rPr>
          <w:rFonts w:hint="eastAsia" w:ascii="宋体" w:hAnsi="宋体" w:eastAsia="宋体" w:cs="宋体"/>
          <w:b/>
          <w:bCs/>
          <w:i w:val="0"/>
          <w:iCs w:val="0"/>
          <w:color w:val="000000"/>
          <w:sz w:val="28"/>
          <w:szCs w:val="28"/>
        </w:rPr>
        <w:t>服务期：</w:t>
      </w:r>
      <w:r>
        <w:rPr>
          <w:rFonts w:hint="eastAsia" w:ascii="宋体" w:hAnsi="宋体" w:cs="宋体"/>
          <w:b/>
          <w:bCs/>
          <w:i w:val="0"/>
          <w:iCs w:val="0"/>
          <w:color w:val="000000"/>
          <w:sz w:val="28"/>
          <w:szCs w:val="28"/>
          <w:lang w:val="en-US" w:eastAsia="zh-CN"/>
        </w:rPr>
        <w:t>9个月</w:t>
      </w:r>
    </w:p>
    <w:p w14:paraId="18933A3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四、</w:t>
      </w:r>
      <w:r>
        <w:rPr>
          <w:rFonts w:hint="eastAsia" w:ascii="宋体" w:hAnsi="宋体" w:eastAsia="宋体" w:cs="宋体"/>
          <w:b/>
          <w:bCs/>
          <w:i w:val="0"/>
          <w:iCs w:val="0"/>
          <w:color w:val="000000"/>
          <w:sz w:val="28"/>
          <w:szCs w:val="28"/>
        </w:rPr>
        <w:t>安全责任</w:t>
      </w:r>
    </w:p>
    <w:p w14:paraId="3163C7A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成交供应商对服务期内的安全负全部责任，若服务过程中发生不安全事故，其责任与损失由成交供应商自行承担。</w:t>
      </w:r>
    </w:p>
    <w:p w14:paraId="32032FEC">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rPr>
      </w:pPr>
      <w:r>
        <w:rPr>
          <w:rFonts w:hint="eastAsia" w:ascii="宋体" w:hAnsi="宋体" w:cs="宋体"/>
          <w:b/>
          <w:bCs/>
          <w:i w:val="0"/>
          <w:iCs w:val="0"/>
          <w:color w:val="000000"/>
          <w:sz w:val="28"/>
          <w:szCs w:val="28"/>
          <w:lang w:val="en-US" w:eastAsia="zh-CN"/>
        </w:rPr>
        <w:t>五</w:t>
      </w:r>
      <w:r>
        <w:rPr>
          <w:rFonts w:hint="eastAsia" w:ascii="宋体" w:hAnsi="宋体" w:eastAsia="宋体" w:cs="宋体"/>
          <w:b/>
          <w:bCs/>
          <w:i w:val="0"/>
          <w:iCs w:val="0"/>
          <w:color w:val="000000"/>
          <w:sz w:val="28"/>
          <w:szCs w:val="28"/>
          <w:lang w:val="en-US" w:eastAsia="zh-CN"/>
        </w:rPr>
        <w:t>、</w:t>
      </w:r>
      <w:r>
        <w:rPr>
          <w:rFonts w:hint="eastAsia" w:ascii="宋体" w:hAnsi="宋体" w:eastAsia="宋体" w:cs="宋体"/>
          <w:b/>
          <w:bCs/>
          <w:i w:val="0"/>
          <w:iCs w:val="0"/>
          <w:color w:val="000000"/>
          <w:sz w:val="28"/>
          <w:szCs w:val="28"/>
        </w:rPr>
        <w:t>项目验收</w:t>
      </w:r>
    </w:p>
    <w:p w14:paraId="120B9A0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1.服务过程中的服务质量验收由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自行验收。</w:t>
      </w:r>
    </w:p>
    <w:p w14:paraId="325A61A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rPr>
        <w:t>2</w:t>
      </w:r>
      <w:r>
        <w:rPr>
          <w:rFonts w:hint="eastAsia" w:ascii="宋体" w:hAnsi="宋体" w:eastAsia="宋体" w:cs="宋体"/>
          <w:b w:val="0"/>
          <w:bCs w:val="0"/>
          <w:i w:val="0"/>
          <w:iCs w:val="0"/>
          <w:color w:val="000000"/>
          <w:sz w:val="28"/>
          <w:szCs w:val="28"/>
          <w:lang w:val="en-US" w:eastAsia="zh-CN"/>
        </w:rPr>
        <w:t>.</w:t>
      </w:r>
      <w:r>
        <w:rPr>
          <w:rFonts w:hint="eastAsia" w:ascii="宋体" w:hAnsi="宋体" w:eastAsia="宋体" w:cs="宋体"/>
          <w:b w:val="0"/>
          <w:bCs w:val="0"/>
          <w:i w:val="0"/>
          <w:iCs w:val="0"/>
          <w:color w:val="000000"/>
          <w:sz w:val="28"/>
          <w:szCs w:val="28"/>
        </w:rPr>
        <w:t>服务验收: 由</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负责组织实施，相关部门和人员参加。</w:t>
      </w:r>
    </w:p>
    <w:p w14:paraId="664B753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3.</w:t>
      </w:r>
      <w:r>
        <w:rPr>
          <w:rFonts w:hint="eastAsia" w:ascii="宋体" w:hAnsi="宋体" w:eastAsia="宋体" w:cs="宋体"/>
          <w:b w:val="0"/>
          <w:bCs w:val="0"/>
          <w:i w:val="0"/>
          <w:iCs w:val="0"/>
          <w:color w:val="000000"/>
          <w:sz w:val="28"/>
          <w:szCs w:val="28"/>
        </w:rPr>
        <w:t>验收报告：通过验收时应填写政府采购项目验收报告单，验收小组成员签字后生效。</w:t>
      </w:r>
    </w:p>
    <w:p w14:paraId="29D3E19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4.</w:t>
      </w:r>
      <w:r>
        <w:rPr>
          <w:rFonts w:hint="eastAsia" w:ascii="宋体" w:hAnsi="宋体" w:eastAsia="宋体" w:cs="宋体"/>
          <w:b w:val="0"/>
          <w:bCs w:val="0"/>
          <w:i w:val="0"/>
          <w:iCs w:val="0"/>
          <w:color w:val="000000"/>
          <w:sz w:val="28"/>
          <w:szCs w:val="28"/>
        </w:rPr>
        <w:t>验收内容：磋商文件和合同中约定的发包范围全部内容。</w:t>
      </w:r>
    </w:p>
    <w:p w14:paraId="44644E4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5.</w:t>
      </w:r>
      <w:r>
        <w:rPr>
          <w:rFonts w:hint="eastAsia" w:ascii="宋体" w:hAnsi="宋体" w:eastAsia="宋体" w:cs="宋体"/>
          <w:b w:val="0"/>
          <w:bCs w:val="0"/>
          <w:i w:val="0"/>
          <w:iCs w:val="0"/>
          <w:color w:val="000000"/>
          <w:sz w:val="28"/>
          <w:szCs w:val="28"/>
        </w:rPr>
        <w:t>验收依据：国家相关规范及行业标准，磋商文件、响应文件及合同进行验收。</w:t>
      </w:r>
    </w:p>
    <w:p w14:paraId="472AB8B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rPr>
      </w:pPr>
      <w:r>
        <w:rPr>
          <w:rFonts w:hint="eastAsia" w:ascii="宋体" w:hAnsi="宋体" w:eastAsia="宋体" w:cs="宋体"/>
          <w:b w:val="0"/>
          <w:bCs w:val="0"/>
          <w:i w:val="0"/>
          <w:iCs w:val="0"/>
          <w:color w:val="000000"/>
          <w:sz w:val="28"/>
          <w:szCs w:val="28"/>
          <w:lang w:val="en-US" w:eastAsia="zh-CN"/>
        </w:rPr>
        <w:t>6.</w:t>
      </w:r>
      <w:r>
        <w:rPr>
          <w:rFonts w:hint="eastAsia" w:ascii="宋体" w:hAnsi="宋体" w:eastAsia="宋体" w:cs="宋体"/>
          <w:b w:val="0"/>
          <w:bCs w:val="0"/>
          <w:i w:val="0"/>
          <w:iCs w:val="0"/>
          <w:color w:val="000000"/>
          <w:sz w:val="28"/>
          <w:szCs w:val="28"/>
        </w:rPr>
        <w:t>验收方法：</w:t>
      </w:r>
      <w:r>
        <w:rPr>
          <w:rFonts w:hint="eastAsia" w:ascii="宋体" w:hAnsi="宋体" w:eastAsia="宋体" w:cs="宋体"/>
          <w:b w:val="0"/>
          <w:bCs w:val="0"/>
          <w:i w:val="0"/>
          <w:iCs w:val="0"/>
          <w:color w:val="000000"/>
          <w:sz w:val="28"/>
          <w:szCs w:val="28"/>
          <w:lang w:eastAsia="zh-CN"/>
        </w:rPr>
        <w:t>采购单位</w:t>
      </w:r>
      <w:r>
        <w:rPr>
          <w:rFonts w:hint="eastAsia" w:ascii="宋体" w:hAnsi="宋体" w:eastAsia="宋体" w:cs="宋体"/>
          <w:b w:val="0"/>
          <w:bCs w:val="0"/>
          <w:i w:val="0"/>
          <w:iCs w:val="0"/>
          <w:color w:val="000000"/>
          <w:sz w:val="28"/>
          <w:szCs w:val="28"/>
        </w:rPr>
        <w:t>定期或不定期组织抽查验收，并组织评价与反馈，承包人及时跟进项目，改进服务质量。</w:t>
      </w:r>
    </w:p>
    <w:p w14:paraId="4D35A3E9">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bCs/>
          <w:i w:val="0"/>
          <w:iCs w:val="0"/>
          <w:color w:val="000000"/>
          <w:sz w:val="28"/>
          <w:szCs w:val="28"/>
          <w:highlight w:val="none"/>
          <w:lang w:val="en-US" w:eastAsia="zh-CN"/>
        </w:rPr>
      </w:pPr>
      <w:r>
        <w:rPr>
          <w:rFonts w:hint="eastAsia" w:ascii="宋体" w:hAnsi="宋体" w:cs="宋体"/>
          <w:b/>
          <w:bCs/>
          <w:i w:val="0"/>
          <w:iCs w:val="0"/>
          <w:color w:val="000000"/>
          <w:sz w:val="28"/>
          <w:szCs w:val="28"/>
          <w:highlight w:val="none"/>
          <w:lang w:val="en-US" w:eastAsia="zh-CN"/>
        </w:rPr>
        <w:t>六</w:t>
      </w:r>
      <w:r>
        <w:rPr>
          <w:rFonts w:hint="eastAsia" w:ascii="宋体" w:hAnsi="宋体" w:eastAsia="宋体" w:cs="宋体"/>
          <w:b/>
          <w:bCs/>
          <w:i w:val="0"/>
          <w:iCs w:val="0"/>
          <w:color w:val="000000"/>
          <w:sz w:val="28"/>
          <w:szCs w:val="28"/>
          <w:highlight w:val="none"/>
          <w:lang w:val="en-US" w:eastAsia="zh-CN"/>
        </w:rPr>
        <w:t>、合同款事宜</w:t>
      </w:r>
    </w:p>
    <w:p w14:paraId="40CD1A0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val="0"/>
          <w:i w:val="0"/>
          <w:iCs w:val="0"/>
          <w:color w:val="000000"/>
          <w:sz w:val="28"/>
          <w:szCs w:val="28"/>
          <w:lang w:val="en-US" w:eastAsia="zh-CN"/>
        </w:rPr>
      </w:pPr>
      <w:r>
        <w:rPr>
          <w:rFonts w:hint="eastAsia" w:ascii="宋体" w:hAnsi="宋体" w:eastAsia="宋体" w:cs="宋体"/>
          <w:b w:val="0"/>
          <w:bCs w:val="0"/>
          <w:i w:val="0"/>
          <w:iCs w:val="0"/>
          <w:color w:val="000000"/>
          <w:sz w:val="28"/>
          <w:szCs w:val="28"/>
          <w:lang w:val="en-US" w:eastAsia="zh-CN"/>
        </w:rPr>
        <w:t>合同签订开展工作后十日内支付合同总价款的85％，提交本项目所有成果并经上级主管部门验收审核通过后一次性付清剩余合同价款。</w:t>
      </w:r>
    </w:p>
    <w:p w14:paraId="0AE85084">
      <w:pPr>
        <w:pStyle w:val="27"/>
        <w:ind w:left="0" w:leftChars="0" w:firstLine="0" w:firstLineChars="0"/>
        <w:rPr>
          <w:rFonts w:ascii="宋体"/>
          <w:color w:val="000000" w:themeColor="text1"/>
          <w:sz w:val="28"/>
          <w:szCs w:val="28"/>
          <w14:textFill>
            <w14:solidFill>
              <w14:schemeClr w14:val="tx1"/>
            </w14:solidFill>
          </w14:textFill>
        </w:rPr>
      </w:pPr>
    </w:p>
    <w:p w14:paraId="35D4EAF7">
      <w:pPr>
        <w:spacing w:line="520" w:lineRule="exact"/>
        <w:jc w:val="both"/>
        <w:rPr>
          <w:rFonts w:ascii="黑体" w:eastAsia="黑体"/>
          <w:b/>
          <w:bCs/>
          <w:color w:val="000000" w:themeColor="text1"/>
          <w:sz w:val="32"/>
          <w:szCs w:val="32"/>
          <w14:textFill>
            <w14:solidFill>
              <w14:schemeClr w14:val="tx1"/>
            </w14:solidFill>
          </w14:textFill>
        </w:rPr>
      </w:pPr>
    </w:p>
    <w:p w14:paraId="376FE8BE">
      <w:pPr>
        <w:spacing w:line="520" w:lineRule="exact"/>
        <w:jc w:val="center"/>
        <w:rPr>
          <w:rFonts w:ascii="黑体" w:eastAsia="黑体"/>
          <w:b/>
          <w:bCs/>
          <w:color w:val="000000"/>
          <w:sz w:val="32"/>
          <w:szCs w:val="32"/>
        </w:rPr>
      </w:pPr>
    </w:p>
    <w:p w14:paraId="2862856B">
      <w:pPr>
        <w:spacing w:line="520" w:lineRule="exact"/>
        <w:jc w:val="center"/>
        <w:rPr>
          <w:rFonts w:ascii="黑体" w:eastAsia="黑体"/>
          <w:b/>
          <w:bCs/>
          <w:color w:val="000000"/>
          <w:sz w:val="32"/>
          <w:szCs w:val="32"/>
        </w:rPr>
      </w:pPr>
    </w:p>
    <w:p w14:paraId="767F215C">
      <w:pPr>
        <w:pStyle w:val="2"/>
        <w:rPr>
          <w:rFonts w:ascii="黑体" w:eastAsia="黑体"/>
          <w:b/>
          <w:bCs/>
          <w:color w:val="000000"/>
          <w:sz w:val="32"/>
          <w:szCs w:val="32"/>
        </w:rPr>
      </w:pPr>
    </w:p>
    <w:p w14:paraId="1EF4A54F">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3286F35C">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（仅供参考，以最终签订的合同为准）</w:t>
      </w:r>
    </w:p>
    <w:p w14:paraId="2013F01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服务</w:t>
      </w:r>
      <w:r>
        <w:rPr>
          <w:rFonts w:hint="eastAsia" w:ascii="宋体" w:hAnsi="宋体" w:eastAsia="宋体" w:cs="宋体"/>
          <w:b/>
          <w:bCs/>
          <w:sz w:val="28"/>
          <w:szCs w:val="28"/>
        </w:rPr>
        <w:t>合同</w:t>
      </w:r>
    </w:p>
    <w:p w14:paraId="134FFB2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 xml:space="preserve">合同编号： </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签订地点： </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签订时间:</w:t>
      </w:r>
    </w:p>
    <w:p w14:paraId="5130E8D3">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采购人（甲方）：</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投标人（乙方）：</w:t>
      </w:r>
    </w:p>
    <w:p w14:paraId="7FC15AA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根据《中华人民共和国政府采购法》及实施条例、《中华人民共和国民法典》和甲方</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采购项目（采购项目编号：         ）的招标文件、投标文件等有关规定，为确保甲方采购项目的顺利实施，甲、乙双方在平等自愿原则下签订本合同，并共同遵守如下条款：</w:t>
      </w:r>
    </w:p>
    <w:p w14:paraId="364F4ED4">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第一条 项目基本情况</w:t>
      </w:r>
    </w:p>
    <w:p w14:paraId="493C5ED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第二条 合同期限</w:t>
      </w:r>
    </w:p>
    <w:p w14:paraId="18FA92CE">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bookmarkStart w:id="0" w:name="_Toc225654644"/>
      <w:bookmarkStart w:id="1" w:name="_Toc211911348"/>
      <w:bookmarkStart w:id="2" w:name="_Toc211854449"/>
      <w:bookmarkStart w:id="3" w:name="_Toc286993786"/>
      <w:bookmarkStart w:id="4" w:name="_Toc238984975"/>
      <w:bookmarkStart w:id="5" w:name="_Toc212019594"/>
      <w:bookmarkStart w:id="6" w:name="_Toc185395249"/>
      <w:bookmarkStart w:id="7" w:name="_Toc247334841"/>
      <w:bookmarkStart w:id="8" w:name="_Toc283019214"/>
      <w:bookmarkStart w:id="9" w:name="_Toc241833903"/>
      <w:bookmarkStart w:id="10" w:name="_Toc239233914"/>
      <w:bookmarkStart w:id="11" w:name="_Toc251768862"/>
      <w:bookmarkStart w:id="12" w:name="_Toc232492928"/>
      <w:bookmarkStart w:id="13" w:name="_Toc239568418"/>
      <w:bookmarkStart w:id="14" w:name="_Toc225244852"/>
      <w:bookmarkStart w:id="15" w:name="_Toc225670751"/>
      <w:bookmarkStart w:id="16" w:name="_Toc282696226"/>
      <w:bookmarkStart w:id="17" w:name="_Toc237145406"/>
      <w:r>
        <w:rPr>
          <w:rFonts w:hint="eastAsia" w:ascii="宋体" w:hAnsi="宋体" w:eastAsia="宋体" w:cs="宋体"/>
          <w:bCs/>
          <w:sz w:val="28"/>
          <w:szCs w:val="28"/>
        </w:rPr>
        <w:t>第三条 服务内容与质量标准</w:t>
      </w:r>
    </w:p>
    <w:p w14:paraId="209FAB3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XXXX；</w:t>
      </w:r>
    </w:p>
    <w:p w14:paraId="38A29A7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XXXX；</w:t>
      </w:r>
    </w:p>
    <w:p w14:paraId="4ED5041C">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第四条 服务费用</w:t>
      </w:r>
    </w:p>
    <w:p w14:paraId="6D095407">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服务总费用为人民币大写：</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元， RMB￥</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w:t>
      </w:r>
    </w:p>
    <w:p w14:paraId="2F1BC2D7">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本项目服务费用由以下组成：</w:t>
      </w:r>
    </w:p>
    <w:p w14:paraId="02CF04E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（1）XX万元；</w:t>
      </w:r>
    </w:p>
    <w:p w14:paraId="56EE32AC">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（2）XX万元；</w:t>
      </w:r>
    </w:p>
    <w:p w14:paraId="50F6B2C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lang w:val="en-US" w:eastAsia="zh-CN"/>
        </w:rPr>
        <w:t>3.</w:t>
      </w:r>
      <w:r>
        <w:rPr>
          <w:rFonts w:hint="eastAsia" w:ascii="宋体" w:hAnsi="宋体" w:eastAsia="宋体" w:cs="宋体"/>
          <w:bCs/>
          <w:sz w:val="28"/>
          <w:szCs w:val="28"/>
        </w:rPr>
        <w:t>本合同执行期间服务总费用不变，甲方无须另向乙方支付本合同规定之外的其他任何费用。</w:t>
      </w:r>
    </w:p>
    <w:p w14:paraId="4EEB3C2B">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第五条  服务费支付方式</w:t>
      </w:r>
    </w:p>
    <w:p w14:paraId="55A96106">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 xml:space="preserve">    </w:t>
      </w:r>
      <w:r>
        <w:rPr>
          <w:rFonts w:hint="eastAsia" w:ascii="宋体" w:hAnsi="宋体" w:eastAsia="宋体" w:cs="宋体"/>
          <w:bCs/>
          <w:color w:val="FF0000"/>
          <w:sz w:val="28"/>
          <w:szCs w:val="28"/>
        </w:rPr>
        <w:t xml:space="preserve">  </w:t>
      </w:r>
      <w:r>
        <w:rPr>
          <w:rFonts w:hint="eastAsia" w:ascii="宋体" w:hAnsi="宋体" w:eastAsia="宋体" w:cs="宋体"/>
          <w:kern w:val="0"/>
          <w:sz w:val="28"/>
          <w:szCs w:val="28"/>
        </w:rPr>
        <w:t>项目完成验收合格并提交成果资料后一次性付完。</w:t>
      </w:r>
    </w:p>
    <w:p w14:paraId="4CCBEF84">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第六条   知识产权</w:t>
      </w:r>
    </w:p>
    <w:p w14:paraId="3735EB3F">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乙方应保证所提供的服务或其任何一部分均不会侵犯任何第三方的专利权、商标权或著作权。</w:t>
      </w:r>
    </w:p>
    <w:p w14:paraId="189243FC">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第七条  无产权瑕疵条款</w:t>
      </w:r>
    </w:p>
    <w:p w14:paraId="78ABF06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乙方保证所提供的服务的所有权完全属于乙方且无任何抵押、查封等产权瑕疵。如有产权瑕疵的，视为乙方违约。乙方应负担由此而产生的一切损失。</w:t>
      </w:r>
    </w:p>
    <w:p w14:paraId="63275272">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第八条  履约保证金</w:t>
      </w:r>
    </w:p>
    <w:p w14:paraId="5AC2CBB4">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乙方在签订本合同之前，向甲方提交履约保证金人民币</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元，¥</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 xml:space="preserve"> 。</w:t>
      </w:r>
    </w:p>
    <w:p w14:paraId="34A368BF">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履约保证金的有效期为乙方承诺的服务期限。</w:t>
      </w:r>
    </w:p>
    <w:p w14:paraId="4626401F">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w:t>
      </w:r>
      <w:r>
        <w:rPr>
          <w:rFonts w:hint="eastAsia" w:ascii="宋体" w:hAnsi="宋体" w:eastAsia="宋体" w:cs="宋体"/>
          <w:bCs/>
          <w:sz w:val="28"/>
          <w:szCs w:val="28"/>
          <w:lang w:val="en-US" w:eastAsia="zh-CN"/>
        </w:rPr>
        <w:t>.</w:t>
      </w:r>
      <w:r>
        <w:rPr>
          <w:rFonts w:hint="eastAsia" w:ascii="宋体" w:hAnsi="宋体" w:eastAsia="宋体" w:cs="宋体"/>
          <w:bCs/>
          <w:sz w:val="28"/>
          <w:szCs w:val="28"/>
        </w:rPr>
        <w:t>履约保证金作为违约金的一部分及用于补偿甲方因乙方不能履行合同义务而蒙受的损失。</w:t>
      </w:r>
    </w:p>
    <w:p w14:paraId="3B31833F">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4</w:t>
      </w:r>
      <w:r>
        <w:rPr>
          <w:rFonts w:hint="eastAsia" w:ascii="宋体" w:hAnsi="宋体" w:eastAsia="宋体" w:cs="宋体"/>
          <w:bCs/>
          <w:sz w:val="28"/>
          <w:szCs w:val="28"/>
          <w:lang w:val="en-US" w:eastAsia="zh-CN"/>
        </w:rPr>
        <w:t>.</w:t>
      </w:r>
      <w:r>
        <w:rPr>
          <w:rFonts w:hint="eastAsia" w:ascii="宋体" w:hAnsi="宋体" w:eastAsia="宋体" w:cs="宋体"/>
          <w:bCs/>
          <w:sz w:val="28"/>
          <w:szCs w:val="28"/>
        </w:rPr>
        <w:t>服务期限结束后，甲方财务部门接到甲方确认本合同服务等约定事项已经履行完毕的正式书面文件后的</w:t>
      </w:r>
      <w:r>
        <w:rPr>
          <w:rFonts w:hint="eastAsia" w:ascii="宋体" w:hAnsi="宋体" w:eastAsia="宋体" w:cs="宋体"/>
          <w:bCs/>
          <w:sz w:val="28"/>
          <w:szCs w:val="28"/>
          <w:u w:val="single"/>
        </w:rPr>
        <w:t xml:space="preserve">   </w:t>
      </w:r>
      <w:r>
        <w:rPr>
          <w:rFonts w:hint="eastAsia" w:ascii="宋体" w:hAnsi="宋体" w:eastAsia="宋体" w:cs="宋体"/>
          <w:bCs/>
          <w:sz w:val="28"/>
          <w:szCs w:val="28"/>
        </w:rPr>
        <w:t>日内，向乙方退还履约保证金。</w:t>
      </w:r>
    </w:p>
    <w:p w14:paraId="7F1204AD">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第九条  甲方的权利和义务</w:t>
      </w:r>
    </w:p>
    <w:p w14:paraId="7CA65087">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甲方有权对合同规定范围内乙方的服务行为进行监督和检查，拥有监管权。有权定期核对乙方提供服务所配备的人员数量。对甲方认为不合理的部分有权下达整改通知书，并要求乙方限期整改。</w:t>
      </w:r>
    </w:p>
    <w:p w14:paraId="13993911">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甲方有权依据双方签订的考评办法对乙方提供的服务进行定期考评。当考评结果未达到标准时，有权依据考评办法约定的数额扣除履约保证金。</w:t>
      </w:r>
    </w:p>
    <w:p w14:paraId="3EE64D12">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w:t>
      </w:r>
      <w:r>
        <w:rPr>
          <w:rFonts w:hint="eastAsia" w:ascii="宋体" w:hAnsi="宋体" w:eastAsia="宋体" w:cs="宋体"/>
          <w:bCs/>
          <w:sz w:val="28"/>
          <w:szCs w:val="28"/>
          <w:lang w:val="en-US" w:eastAsia="zh-CN"/>
        </w:rPr>
        <w:t>.</w:t>
      </w:r>
      <w:r>
        <w:rPr>
          <w:rFonts w:hint="eastAsia" w:ascii="宋体" w:hAnsi="宋体" w:eastAsia="宋体" w:cs="宋体"/>
          <w:bCs/>
          <w:sz w:val="28"/>
          <w:szCs w:val="28"/>
        </w:rPr>
        <w:t>负责检查监督乙方管理工作的实施及制度的执行情况。</w:t>
      </w:r>
    </w:p>
    <w:p w14:paraId="298E556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4</w:t>
      </w:r>
      <w:r>
        <w:rPr>
          <w:rFonts w:hint="eastAsia" w:ascii="宋体" w:hAnsi="宋体" w:eastAsia="宋体" w:cs="宋体"/>
          <w:bCs/>
          <w:sz w:val="28"/>
          <w:szCs w:val="28"/>
          <w:lang w:val="en-US" w:eastAsia="zh-CN"/>
        </w:rPr>
        <w:t>.</w:t>
      </w:r>
      <w:r>
        <w:rPr>
          <w:rFonts w:hint="eastAsia" w:ascii="宋体" w:hAnsi="宋体" w:eastAsia="宋体" w:cs="宋体"/>
          <w:bCs/>
          <w:sz w:val="28"/>
          <w:szCs w:val="28"/>
        </w:rPr>
        <w:t>根据本合同规定，按时向乙方支付应付服务费用。</w:t>
      </w:r>
    </w:p>
    <w:p w14:paraId="6522932A">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5</w:t>
      </w:r>
      <w:r>
        <w:rPr>
          <w:rFonts w:hint="eastAsia" w:ascii="宋体" w:hAnsi="宋体" w:eastAsia="宋体" w:cs="宋体"/>
          <w:bCs/>
          <w:sz w:val="28"/>
          <w:szCs w:val="28"/>
          <w:lang w:val="en-US" w:eastAsia="zh-CN"/>
        </w:rPr>
        <w:t>.</w:t>
      </w:r>
      <w:r>
        <w:rPr>
          <w:rFonts w:hint="eastAsia" w:ascii="宋体" w:hAnsi="宋体" w:eastAsia="宋体" w:cs="宋体"/>
          <w:bCs/>
          <w:sz w:val="28"/>
          <w:szCs w:val="28"/>
        </w:rPr>
        <w:t>国家法律、法规所规定由甲方承担的其它责任。</w:t>
      </w:r>
    </w:p>
    <w:p w14:paraId="1536BE82">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第十条  乙方的权利和义务</w:t>
      </w:r>
    </w:p>
    <w:p w14:paraId="430BF2DA">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对本合同规定的委托服务范围内的项目享有管理权及服务义务。</w:t>
      </w:r>
    </w:p>
    <w:p w14:paraId="58B1B0F0">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根据本合同的规定向甲方收取相关服务费用，并有权在本项目管理范围内管理及合理使用。</w:t>
      </w:r>
    </w:p>
    <w:p w14:paraId="276B997C">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w:t>
      </w:r>
      <w:r>
        <w:rPr>
          <w:rFonts w:hint="eastAsia" w:ascii="宋体" w:hAnsi="宋体" w:eastAsia="宋体" w:cs="宋体"/>
          <w:bCs/>
          <w:sz w:val="28"/>
          <w:szCs w:val="28"/>
          <w:lang w:val="en-US" w:eastAsia="zh-CN"/>
        </w:rPr>
        <w:t>.</w:t>
      </w:r>
      <w:r>
        <w:rPr>
          <w:rFonts w:hint="eastAsia" w:ascii="宋体" w:hAnsi="宋体" w:eastAsia="宋体" w:cs="宋体"/>
          <w:bCs/>
          <w:sz w:val="28"/>
          <w:szCs w:val="28"/>
        </w:rPr>
        <w:t>及时向甲方通告本项目服务范围内有关服务的重大事项，及时配合处理投诉。</w:t>
      </w:r>
    </w:p>
    <w:p w14:paraId="2302FCC2">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4</w:t>
      </w:r>
      <w:r>
        <w:rPr>
          <w:rFonts w:hint="eastAsia" w:ascii="宋体" w:hAnsi="宋体" w:eastAsia="宋体" w:cs="宋体"/>
          <w:bCs/>
          <w:sz w:val="28"/>
          <w:szCs w:val="28"/>
          <w:lang w:val="en-US" w:eastAsia="zh-CN"/>
        </w:rPr>
        <w:t>.</w:t>
      </w:r>
      <w:r>
        <w:rPr>
          <w:rFonts w:hint="eastAsia" w:ascii="宋体" w:hAnsi="宋体" w:eastAsia="宋体" w:cs="宋体"/>
          <w:bCs/>
          <w:sz w:val="28"/>
          <w:szCs w:val="28"/>
        </w:rPr>
        <w:t>接受项目行业管理部门及政府有关部门的指导，接受甲方的监督。</w:t>
      </w:r>
    </w:p>
    <w:p w14:paraId="27C1CFF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5</w:t>
      </w:r>
      <w:r>
        <w:rPr>
          <w:rFonts w:hint="eastAsia" w:ascii="宋体" w:hAnsi="宋体" w:eastAsia="宋体" w:cs="宋体"/>
          <w:bCs/>
          <w:sz w:val="28"/>
          <w:szCs w:val="28"/>
          <w:lang w:val="en-US" w:eastAsia="zh-CN"/>
        </w:rPr>
        <w:t>.</w:t>
      </w:r>
      <w:r>
        <w:rPr>
          <w:rFonts w:hint="eastAsia" w:ascii="宋体" w:hAnsi="宋体" w:eastAsia="宋体" w:cs="宋体"/>
          <w:bCs/>
          <w:sz w:val="28"/>
          <w:szCs w:val="28"/>
        </w:rPr>
        <w:t>国家法律、法规所规定由乙方承担的其它责任。</w:t>
      </w:r>
    </w:p>
    <w:p w14:paraId="0A965143">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第十一条  违约责任</w:t>
      </w:r>
    </w:p>
    <w:p w14:paraId="74BACAF0">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甲乙双方必须遵守本合同并执行合同中的各项规定，保证本合同的正常履行。</w:t>
      </w:r>
    </w:p>
    <w:p w14:paraId="2F2968E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3E604554">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第十二条  不可抗力事件处理</w:t>
      </w:r>
    </w:p>
    <w:p w14:paraId="584F383F">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在合同有效期内，任何一方因不可抗力事件导致不能履行合同，则合同履行期可延长，其延长期与不可抗力影响期相同。</w:t>
      </w:r>
    </w:p>
    <w:p w14:paraId="1251AAC9">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不可抗力事件发生后，应立即通知对方，并寄送有关权威机构出具的证明。</w:t>
      </w:r>
    </w:p>
    <w:p w14:paraId="4E2B69F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w:t>
      </w:r>
      <w:r>
        <w:rPr>
          <w:rFonts w:hint="eastAsia" w:ascii="宋体" w:hAnsi="宋体" w:eastAsia="宋体" w:cs="宋体"/>
          <w:bCs/>
          <w:sz w:val="28"/>
          <w:szCs w:val="28"/>
          <w:lang w:val="en-US" w:eastAsia="zh-CN"/>
        </w:rPr>
        <w:t>.</w:t>
      </w:r>
      <w:r>
        <w:rPr>
          <w:rFonts w:hint="eastAsia" w:ascii="宋体" w:hAnsi="宋体" w:eastAsia="宋体" w:cs="宋体"/>
          <w:bCs/>
          <w:sz w:val="28"/>
          <w:szCs w:val="28"/>
        </w:rPr>
        <w:t>不可抗力事件延续XX天以上，双方应通过友好协商，确定是否继续履行合同。</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14:paraId="4FB279BD">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bookmarkStart w:id="18" w:name="_Toc239233919"/>
      <w:bookmarkStart w:id="19" w:name="_Toc212019599"/>
      <w:bookmarkStart w:id="20" w:name="_Toc241833908"/>
      <w:bookmarkStart w:id="21" w:name="_Toc251768867"/>
      <w:bookmarkStart w:id="22" w:name="_Toc211854454"/>
      <w:bookmarkStart w:id="23" w:name="_Toc225670756"/>
      <w:bookmarkStart w:id="24" w:name="_Toc225244857"/>
      <w:bookmarkStart w:id="25" w:name="_Toc232492933"/>
      <w:bookmarkStart w:id="26" w:name="_Toc238984980"/>
      <w:bookmarkStart w:id="27" w:name="_Toc286993792"/>
      <w:bookmarkStart w:id="28" w:name="_Toc237145411"/>
      <w:bookmarkStart w:id="29" w:name="_Toc247334846"/>
      <w:bookmarkStart w:id="30" w:name="_Toc185395254"/>
      <w:bookmarkStart w:id="31" w:name="_Toc239568423"/>
      <w:bookmarkStart w:id="32" w:name="_Toc211911353"/>
      <w:bookmarkStart w:id="33" w:name="_Toc225654649"/>
      <w:r>
        <w:rPr>
          <w:rFonts w:hint="eastAsia" w:ascii="宋体" w:hAnsi="宋体" w:eastAsia="宋体" w:cs="宋体"/>
          <w:b/>
          <w:bCs w:val="0"/>
          <w:sz w:val="28"/>
          <w:szCs w:val="28"/>
        </w:rPr>
        <w:t>第十三条  合同的变更和终止</w:t>
      </w:r>
    </w:p>
    <w:p w14:paraId="6DD8876D">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除《中华人民共和国政府采购法》第49条、第50条第二款规定的情形外，本合同一经签订，甲乙双方不得擅自变更、中止或终止合同。</w:t>
      </w:r>
    </w:p>
    <w:p w14:paraId="50658B20">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第十四条  解决合同纠纷的方式</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08FD2CF5">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在执行本合同中发生的或与本合同有关的争端，双方应通过友好协商解决，经协商在XX天内不能达成协议时，则采取以下第____种方式解决争议：</w:t>
      </w:r>
    </w:p>
    <w:p w14:paraId="30C11A47">
      <w:pPr>
        <w:keepNext w:val="0"/>
        <w:keepLines w:val="0"/>
        <w:pageBreakBefore w:val="0"/>
        <w:widowControl w:val="0"/>
        <w:kinsoku/>
        <w:wordWrap/>
        <w:overflowPunct/>
        <w:topLinePunct w:val="0"/>
        <w:autoSpaceDE w:val="0"/>
        <w:autoSpaceDN w:val="0"/>
        <w:bidi w:val="0"/>
        <w:adjustRightInd w:val="0"/>
        <w:snapToGrid/>
        <w:spacing w:line="520" w:lineRule="exact"/>
        <w:ind w:firstLine="280" w:firstLineChars="1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（1）向甲方所在地有管辖权的人民法院提起诉讼；</w:t>
      </w:r>
    </w:p>
    <w:p w14:paraId="47D244E6">
      <w:pPr>
        <w:keepNext w:val="0"/>
        <w:keepLines w:val="0"/>
        <w:pageBreakBefore w:val="0"/>
        <w:widowControl w:val="0"/>
        <w:kinsoku/>
        <w:wordWrap/>
        <w:overflowPunct/>
        <w:topLinePunct w:val="0"/>
        <w:autoSpaceDE w:val="0"/>
        <w:autoSpaceDN w:val="0"/>
        <w:bidi w:val="0"/>
        <w:adjustRightInd w:val="0"/>
        <w:snapToGrid/>
        <w:spacing w:line="520" w:lineRule="exact"/>
        <w:ind w:firstLine="280" w:firstLineChars="1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（2）向____________仲裁委员会按其仲裁规则申请仲裁。</w:t>
      </w:r>
    </w:p>
    <w:p w14:paraId="6CAEDFA9">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在仲裁期间，本合同应继续履行。</w:t>
      </w:r>
    </w:p>
    <w:p w14:paraId="5C5BF648">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bookmarkStart w:id="34" w:name="_Toc232492934"/>
      <w:bookmarkStart w:id="35" w:name="_Toc239568424"/>
      <w:bookmarkStart w:id="36" w:name="_Toc212019600"/>
      <w:bookmarkStart w:id="37" w:name="_Toc225654650"/>
      <w:bookmarkStart w:id="38" w:name="_Toc282696231"/>
      <w:bookmarkStart w:id="39" w:name="_Toc283019219"/>
      <w:bookmarkStart w:id="40" w:name="_Toc225244858"/>
      <w:bookmarkStart w:id="41" w:name="_Toc225670757"/>
      <w:bookmarkStart w:id="42" w:name="_Toc239233920"/>
      <w:bookmarkStart w:id="43" w:name="_Toc238984981"/>
      <w:bookmarkStart w:id="44" w:name="_Toc237145412"/>
      <w:bookmarkStart w:id="45" w:name="_Toc211854455"/>
      <w:bookmarkStart w:id="46" w:name="_Toc286993793"/>
      <w:bookmarkStart w:id="47" w:name="_Toc211911354"/>
      <w:bookmarkStart w:id="48" w:name="_Toc241833909"/>
      <w:bookmarkStart w:id="49" w:name="_Toc247334847"/>
      <w:bookmarkStart w:id="50" w:name="_Toc185395255"/>
      <w:bookmarkStart w:id="51" w:name="_Toc251768868"/>
      <w:r>
        <w:rPr>
          <w:rFonts w:hint="eastAsia" w:ascii="宋体" w:hAnsi="宋体" w:eastAsia="宋体" w:cs="宋体"/>
          <w:b/>
          <w:bCs w:val="0"/>
          <w:sz w:val="28"/>
          <w:szCs w:val="28"/>
        </w:rPr>
        <w:t>第十五条  合同</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eastAsia" w:ascii="宋体" w:hAnsi="宋体" w:eastAsia="宋体" w:cs="宋体"/>
          <w:b/>
          <w:bCs w:val="0"/>
          <w:sz w:val="28"/>
          <w:szCs w:val="28"/>
        </w:rPr>
        <w:t>生效及其他</w:t>
      </w:r>
    </w:p>
    <w:p w14:paraId="2808EEA4">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w:t>
      </w:r>
      <w:r>
        <w:rPr>
          <w:rFonts w:hint="eastAsia" w:ascii="宋体" w:hAnsi="宋体" w:eastAsia="宋体" w:cs="宋体"/>
          <w:bCs/>
          <w:sz w:val="28"/>
          <w:szCs w:val="28"/>
          <w:lang w:val="en-US" w:eastAsia="zh-CN"/>
        </w:rPr>
        <w:t>.</w:t>
      </w:r>
      <w:r>
        <w:rPr>
          <w:rFonts w:hint="eastAsia" w:ascii="宋体" w:hAnsi="宋体" w:eastAsia="宋体" w:cs="宋体"/>
          <w:bCs/>
          <w:sz w:val="28"/>
          <w:szCs w:val="28"/>
        </w:rPr>
        <w:t>合同经双方法定代表人或授权委托代理人签字并加盖单位公章后生效。</w:t>
      </w:r>
    </w:p>
    <w:p w14:paraId="1E8E80C9">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w:t>
      </w:r>
      <w:r>
        <w:rPr>
          <w:rFonts w:hint="eastAsia" w:ascii="宋体" w:hAnsi="宋体" w:eastAsia="宋体" w:cs="宋体"/>
          <w:bCs/>
          <w:sz w:val="28"/>
          <w:szCs w:val="28"/>
          <w:lang w:val="en-US" w:eastAsia="zh-CN"/>
        </w:rPr>
        <w:t>.</w:t>
      </w:r>
      <w:r>
        <w:rPr>
          <w:rFonts w:hint="eastAsia" w:ascii="宋体" w:hAnsi="宋体" w:eastAsia="宋体" w:cs="宋体"/>
          <w:bCs/>
          <w:sz w:val="28"/>
          <w:szCs w:val="28"/>
        </w:rPr>
        <w:t>合同执行中涉及采购资金和采购内容修改或补充的，须经政府采购监管部门审批，并签书面补充协议报政府采购监督管理部门备案，方可作为主合同不可分割的一部分。</w:t>
      </w:r>
    </w:p>
    <w:p w14:paraId="754ACB5B">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w:t>
      </w:r>
      <w:r>
        <w:rPr>
          <w:rFonts w:hint="eastAsia" w:ascii="宋体" w:hAnsi="宋体" w:eastAsia="宋体" w:cs="宋体"/>
          <w:bCs/>
          <w:sz w:val="28"/>
          <w:szCs w:val="28"/>
          <w:lang w:val="en-US" w:eastAsia="zh-CN"/>
        </w:rPr>
        <w:t>.</w:t>
      </w:r>
      <w:r>
        <w:rPr>
          <w:rFonts w:hint="eastAsia" w:ascii="宋体" w:hAnsi="宋体" w:eastAsia="宋体" w:cs="宋体"/>
          <w:bCs/>
          <w:sz w:val="28"/>
          <w:szCs w:val="28"/>
        </w:rPr>
        <w:t>本合同一式XX份，自双方签章之日起起效。甲方XX份，乙方XX份，政府采购代理机构XX份，同级财政部门备案XX份，具有同等法律效力。</w:t>
      </w:r>
    </w:p>
    <w:p w14:paraId="0A1F710C">
      <w:pPr>
        <w:keepNext w:val="0"/>
        <w:keepLines w:val="0"/>
        <w:pageBreakBefore w:val="0"/>
        <w:widowControl w:val="0"/>
        <w:kinsoku/>
        <w:wordWrap/>
        <w:overflowPunct/>
        <w:topLinePunct w:val="0"/>
        <w:autoSpaceDE w:val="0"/>
        <w:autoSpaceDN w:val="0"/>
        <w:bidi w:val="0"/>
        <w:adjustRightInd w:val="0"/>
        <w:snapToGrid/>
        <w:spacing w:line="520" w:lineRule="exact"/>
        <w:ind w:firstLine="562" w:firstLineChars="200"/>
        <w:jc w:val="left"/>
        <w:textAlignment w:val="auto"/>
        <w:outlineLvl w:val="0"/>
        <w:rPr>
          <w:rFonts w:hint="eastAsia" w:ascii="宋体" w:hAnsi="宋体" w:eastAsia="宋体" w:cs="宋体"/>
          <w:b/>
          <w:bCs w:val="0"/>
          <w:sz w:val="28"/>
          <w:szCs w:val="28"/>
        </w:rPr>
      </w:pPr>
      <w:r>
        <w:rPr>
          <w:rFonts w:hint="eastAsia" w:ascii="宋体" w:hAnsi="宋体" w:eastAsia="宋体" w:cs="宋体"/>
          <w:b/>
          <w:bCs w:val="0"/>
          <w:sz w:val="28"/>
          <w:szCs w:val="28"/>
        </w:rPr>
        <w:t>第十五条  附件</w:t>
      </w:r>
    </w:p>
    <w:p w14:paraId="10D74A78">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1、项目招标文件</w:t>
      </w:r>
    </w:p>
    <w:p w14:paraId="35B7F070">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2、项目修改澄清文件</w:t>
      </w:r>
    </w:p>
    <w:p w14:paraId="25632857">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3、项目投标件</w:t>
      </w:r>
    </w:p>
    <w:p w14:paraId="7D30A7E0">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4、中标通知书</w:t>
      </w:r>
    </w:p>
    <w:p w14:paraId="4E1843CC">
      <w:pPr>
        <w:keepNext w:val="0"/>
        <w:keepLines w:val="0"/>
        <w:pageBreakBefore w:val="0"/>
        <w:widowControl w:val="0"/>
        <w:kinsoku/>
        <w:wordWrap/>
        <w:overflowPunct/>
        <w:topLinePunct w:val="0"/>
        <w:autoSpaceDE w:val="0"/>
        <w:autoSpaceDN w:val="0"/>
        <w:bidi w:val="0"/>
        <w:adjustRightInd w:val="0"/>
        <w:snapToGrid/>
        <w:spacing w:line="520" w:lineRule="exact"/>
        <w:ind w:firstLine="560" w:firstLineChars="200"/>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5、其他</w:t>
      </w:r>
    </w:p>
    <w:p w14:paraId="6BDAE467">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 xml:space="preserve">甲方：   （盖章）   </w:t>
      </w:r>
      <w:r>
        <w:rPr>
          <w:rFonts w:hint="eastAsia" w:ascii="宋体" w:hAnsi="宋体" w:eastAsia="宋体" w:cs="宋体"/>
          <w:bCs/>
          <w:sz w:val="28"/>
          <w:szCs w:val="28"/>
        </w:rPr>
        <w:tab/>
      </w:r>
      <w:r>
        <w:rPr>
          <w:rFonts w:hint="eastAsia" w:ascii="宋体" w:hAnsi="宋体" w:eastAsia="宋体" w:cs="宋体"/>
          <w:bCs/>
          <w:sz w:val="28"/>
          <w:szCs w:val="28"/>
        </w:rPr>
        <w:tab/>
      </w:r>
      <w:r>
        <w:rPr>
          <w:rFonts w:hint="eastAsia" w:ascii="宋体" w:hAnsi="宋体" w:eastAsia="宋体" w:cs="宋体"/>
          <w:bCs/>
          <w:sz w:val="28"/>
          <w:szCs w:val="28"/>
        </w:rPr>
        <w:tab/>
      </w:r>
      <w:r>
        <w:rPr>
          <w:rFonts w:hint="eastAsia" w:ascii="宋体" w:hAnsi="宋体" w:eastAsia="宋体" w:cs="宋体"/>
          <w:bCs/>
          <w:sz w:val="28"/>
          <w:szCs w:val="28"/>
        </w:rPr>
        <w:t xml:space="preserve">       乙方：   （盖章）</w:t>
      </w:r>
    </w:p>
    <w:p w14:paraId="6C05F442">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法定代表人（授权代表）：              法定代表人（授权代表）：</w:t>
      </w:r>
    </w:p>
    <w:p w14:paraId="19FBBA2E">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地    址：                            地    址：</w:t>
      </w:r>
    </w:p>
    <w:p w14:paraId="54BD7028">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开户银行：                            开户银行：</w:t>
      </w:r>
    </w:p>
    <w:p w14:paraId="067BA2E0">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账号：                                账号：</w:t>
      </w:r>
    </w:p>
    <w:p w14:paraId="0E303C1C">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电    话：                            电    话：</w:t>
      </w:r>
    </w:p>
    <w:p w14:paraId="482EDE54">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传    真：                            传    真：</w:t>
      </w:r>
    </w:p>
    <w:p w14:paraId="625538BD">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outlineLvl w:val="0"/>
        <w:rPr>
          <w:rFonts w:hint="eastAsia" w:ascii="宋体" w:hAnsi="宋体" w:eastAsia="宋体" w:cs="宋体"/>
          <w:bCs/>
          <w:sz w:val="28"/>
          <w:szCs w:val="28"/>
        </w:rPr>
      </w:pPr>
      <w:r>
        <w:rPr>
          <w:rFonts w:hint="eastAsia" w:ascii="宋体" w:hAnsi="宋体" w:eastAsia="宋体" w:cs="宋体"/>
          <w:bCs/>
          <w:sz w:val="28"/>
          <w:szCs w:val="28"/>
        </w:rPr>
        <w:t xml:space="preserve">签约日期：  年  月  日 </w:t>
      </w:r>
      <w:r>
        <w:rPr>
          <w:rFonts w:hint="eastAsia" w:ascii="宋体" w:hAnsi="宋体" w:eastAsia="宋体" w:cs="宋体"/>
          <w:bCs/>
          <w:sz w:val="28"/>
          <w:szCs w:val="28"/>
        </w:rPr>
        <w:tab/>
      </w:r>
      <w:r>
        <w:rPr>
          <w:rFonts w:hint="eastAsia" w:ascii="宋体" w:hAnsi="宋体" w:eastAsia="宋体" w:cs="宋体"/>
          <w:bCs/>
          <w:sz w:val="28"/>
          <w:szCs w:val="28"/>
        </w:rPr>
        <w:tab/>
      </w:r>
      <w:r>
        <w:rPr>
          <w:rFonts w:hint="eastAsia" w:ascii="宋体" w:hAnsi="宋体" w:eastAsia="宋体" w:cs="宋体"/>
          <w:bCs/>
          <w:sz w:val="28"/>
          <w:szCs w:val="28"/>
        </w:rPr>
        <w:tab/>
      </w:r>
      <w:r>
        <w:rPr>
          <w:rFonts w:hint="eastAsia" w:ascii="宋体" w:hAnsi="宋体" w:eastAsia="宋体" w:cs="宋体"/>
          <w:bCs/>
          <w:sz w:val="28"/>
          <w:szCs w:val="28"/>
        </w:rPr>
        <w:t xml:space="preserve">    签约日期：  年  月  日</w:t>
      </w:r>
    </w:p>
    <w:p w14:paraId="4B2895FC">
      <w:pPr>
        <w:rPr>
          <w:rFonts w:ascii="Times New Roman" w:hAnsi="Times New Roman" w:eastAsia="宋体" w:cs="Times New Roman"/>
        </w:rPr>
      </w:pPr>
    </w:p>
    <w:p w14:paraId="45613EF8">
      <w:pPr>
        <w:keepNext w:val="0"/>
        <w:keepLines w:val="0"/>
        <w:pageBreakBefore w:val="0"/>
        <w:wordWrap/>
        <w:overflowPunct/>
        <w:topLinePunct w:val="0"/>
        <w:autoSpaceDE/>
        <w:autoSpaceDN/>
        <w:bidi w:val="0"/>
        <w:adjustRightInd/>
        <w:snapToGrid/>
        <w:spacing w:line="15" w:lineRule="auto"/>
        <w:textAlignment w:val="auto"/>
        <w:rPr>
          <w:rFonts w:hint="eastAsia" w:ascii="仿宋_GB2312" w:hAnsi="仿宋_GB2312" w:eastAsia="仿宋_GB2312" w:cs="仿宋_GB2312"/>
          <w:sz w:val="28"/>
          <w:szCs w:val="28"/>
          <w:lang w:val="en-US" w:eastAsia="zh-CN"/>
        </w:rPr>
      </w:pPr>
    </w:p>
    <w:p w14:paraId="43D4C05C">
      <w:pPr>
        <w:spacing w:line="700" w:lineRule="exact"/>
        <w:jc w:val="center"/>
        <w:rPr>
          <w:rFonts w:asciiTheme="minorEastAsia" w:hAnsiTheme="minorEastAsia" w:eastAsiaTheme="minorEastAsia" w:cstheme="minorEastAsia"/>
          <w:b/>
          <w:bCs/>
          <w:sz w:val="32"/>
          <w:szCs w:val="32"/>
        </w:rPr>
      </w:pPr>
    </w:p>
    <w:p w14:paraId="62B1CB8C">
      <w:pPr>
        <w:spacing w:line="700" w:lineRule="exact"/>
        <w:jc w:val="center"/>
        <w:rPr>
          <w:rFonts w:asciiTheme="minorEastAsia" w:hAnsiTheme="minorEastAsia" w:eastAsiaTheme="minorEastAsia" w:cstheme="minorEastAsia"/>
          <w:b/>
          <w:bCs/>
          <w:sz w:val="32"/>
          <w:szCs w:val="32"/>
        </w:rPr>
      </w:pPr>
    </w:p>
    <w:p w14:paraId="5FCBFFC9">
      <w:pPr>
        <w:spacing w:line="700" w:lineRule="exact"/>
        <w:jc w:val="center"/>
        <w:rPr>
          <w:rFonts w:asciiTheme="minorEastAsia" w:hAnsiTheme="minorEastAsia" w:eastAsiaTheme="minorEastAsia" w:cstheme="minorEastAsia"/>
          <w:b/>
          <w:bCs/>
          <w:sz w:val="32"/>
          <w:szCs w:val="32"/>
        </w:rPr>
      </w:pPr>
    </w:p>
    <w:p w14:paraId="4F6AACD3">
      <w:pPr>
        <w:rPr>
          <w:rFonts w:eastAsia="黑体"/>
          <w:b/>
          <w:sz w:val="32"/>
          <w:szCs w:val="32"/>
        </w:rPr>
      </w:pPr>
    </w:p>
    <w:p w14:paraId="100B1DCC">
      <w:pPr>
        <w:tabs>
          <w:tab w:val="right" w:pos="4860"/>
        </w:tabs>
        <w:adjustRightInd w:val="0"/>
        <w:snapToGrid w:val="0"/>
        <w:spacing w:line="520" w:lineRule="exact"/>
        <w:jc w:val="center"/>
        <w:rPr>
          <w:rFonts w:eastAsia="黑体"/>
          <w:b/>
          <w:sz w:val="32"/>
          <w:szCs w:val="32"/>
        </w:rPr>
      </w:pPr>
    </w:p>
    <w:p w14:paraId="4788BAA6">
      <w:pPr>
        <w:tabs>
          <w:tab w:val="right" w:pos="4860"/>
        </w:tabs>
        <w:adjustRightInd w:val="0"/>
        <w:snapToGrid w:val="0"/>
        <w:spacing w:line="520" w:lineRule="exact"/>
        <w:jc w:val="center"/>
        <w:rPr>
          <w:rFonts w:eastAsia="黑体"/>
          <w:b/>
          <w:sz w:val="32"/>
          <w:szCs w:val="32"/>
        </w:rPr>
      </w:pPr>
    </w:p>
    <w:p w14:paraId="58EEA380">
      <w:pPr>
        <w:tabs>
          <w:tab w:val="right" w:pos="4860"/>
        </w:tabs>
        <w:adjustRightInd w:val="0"/>
        <w:snapToGrid w:val="0"/>
        <w:spacing w:line="520" w:lineRule="exact"/>
        <w:jc w:val="center"/>
        <w:rPr>
          <w:rFonts w:eastAsia="黑体"/>
          <w:b/>
          <w:sz w:val="32"/>
          <w:szCs w:val="32"/>
        </w:rPr>
      </w:pPr>
    </w:p>
    <w:p w14:paraId="28358572">
      <w:pPr>
        <w:tabs>
          <w:tab w:val="right" w:pos="4860"/>
        </w:tabs>
        <w:adjustRightInd w:val="0"/>
        <w:snapToGrid w:val="0"/>
        <w:spacing w:line="520" w:lineRule="exact"/>
        <w:jc w:val="center"/>
        <w:rPr>
          <w:rFonts w:ascii="宋体"/>
          <w:b/>
          <w:sz w:val="28"/>
          <w:szCs w:val="28"/>
        </w:rPr>
        <w:sectPr>
          <w:headerReference r:id="rId4" w:type="first"/>
          <w:headerReference r:id="rId3" w:type="default"/>
          <w:footerReference r:id="rId5" w:type="default"/>
          <w:pgSz w:w="11906" w:h="16838"/>
          <w:pgMar w:top="1418" w:right="1304" w:bottom="1418" w:left="1474" w:header="851" w:footer="992" w:gutter="0"/>
          <w:cols w:space="720" w:num="1"/>
          <w:docGrid w:type="lines" w:linePitch="312" w:charSpace="0"/>
        </w:sectPr>
      </w:pPr>
      <w:r>
        <w:rPr>
          <w:rFonts w:hint="eastAsia" w:eastAsia="黑体"/>
          <w:b/>
          <w:sz w:val="32"/>
          <w:szCs w:val="32"/>
        </w:rPr>
        <w:t>第</w:t>
      </w:r>
      <w:r>
        <w:rPr>
          <w:rFonts w:hint="eastAsia" w:eastAsia="黑体"/>
          <w:b/>
          <w:sz w:val="32"/>
          <w:szCs w:val="32"/>
          <w:lang w:eastAsia="zh-CN"/>
        </w:rPr>
        <w:t>六</w:t>
      </w:r>
      <w:r>
        <w:rPr>
          <w:rFonts w:hint="eastAsia" w:eastAsia="黑体"/>
          <w:b/>
          <w:sz w:val="32"/>
          <w:szCs w:val="32"/>
        </w:rPr>
        <w:t>部分</w:t>
      </w:r>
      <w:r>
        <w:rPr>
          <w:rFonts w:eastAsia="黑体"/>
          <w:b/>
          <w:sz w:val="32"/>
          <w:szCs w:val="32"/>
        </w:rPr>
        <w:t xml:space="preserve">  </w:t>
      </w:r>
      <w:r>
        <w:rPr>
          <w:rFonts w:hint="eastAsia" w:eastAsia="黑体"/>
          <w:b/>
          <w:sz w:val="32"/>
          <w:szCs w:val="32"/>
        </w:rPr>
        <w:t>磋商响应文件格式</w:t>
      </w:r>
    </w:p>
    <w:p w14:paraId="5779F4B1">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ZXGC-AKCG202610</w:t>
      </w:r>
    </w:p>
    <w:p w14:paraId="48692B04">
      <w:pPr>
        <w:autoSpaceDE w:val="0"/>
        <w:autoSpaceDN w:val="0"/>
        <w:adjustRightInd w:val="0"/>
        <w:spacing w:line="480" w:lineRule="auto"/>
        <w:rPr>
          <w:rFonts w:ascii="黑体" w:hAnsi="黑体" w:eastAsia="黑体" w:cs="宋体"/>
          <w:b/>
          <w:bCs/>
          <w:spacing w:val="-10"/>
          <w:sz w:val="30"/>
          <w:szCs w:val="30"/>
        </w:rPr>
      </w:pPr>
    </w:p>
    <w:p w14:paraId="6A999E4C">
      <w:pPr>
        <w:autoSpaceDE w:val="0"/>
        <w:autoSpaceDN w:val="0"/>
        <w:adjustRightInd w:val="0"/>
        <w:spacing w:line="480" w:lineRule="auto"/>
        <w:rPr>
          <w:rFonts w:ascii="黑体" w:hAnsi="黑体" w:eastAsia="黑体" w:cs="宋体"/>
          <w:b/>
          <w:bCs/>
          <w:spacing w:val="-10"/>
          <w:sz w:val="56"/>
          <w:szCs w:val="52"/>
        </w:rPr>
      </w:pPr>
    </w:p>
    <w:p w14:paraId="3D739820">
      <w:pPr>
        <w:pStyle w:val="21"/>
        <w:rPr>
          <w:rFonts w:ascii="黑体" w:hAnsi="黑体" w:eastAsia="黑体" w:cs="宋体"/>
          <w:b/>
          <w:bCs/>
          <w:spacing w:val="-10"/>
          <w:sz w:val="56"/>
          <w:szCs w:val="52"/>
        </w:rPr>
      </w:pPr>
    </w:p>
    <w:p w14:paraId="454CB2A1"/>
    <w:p w14:paraId="1FD465BA">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宁陕县2026年度自然资源评价评估</w:t>
      </w:r>
    </w:p>
    <w:p w14:paraId="35B13DC1">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（集体建设用地调查和基准地价</w:t>
      </w:r>
    </w:p>
    <w:p w14:paraId="5337DB11">
      <w:pPr>
        <w:adjustRightInd w:val="0"/>
        <w:snapToGrid w:val="0"/>
        <w:spacing w:line="360" w:lineRule="auto"/>
        <w:jc w:val="center"/>
        <w:rPr>
          <w:rFonts w:hint="eastAsia" w:eastAsia="黑体"/>
          <w:b/>
          <w:sz w:val="48"/>
          <w:szCs w:val="20"/>
          <w:lang w:val="en-US" w:eastAsia="zh-CN"/>
        </w:rPr>
      </w:pPr>
      <w:r>
        <w:rPr>
          <w:rFonts w:hint="eastAsia" w:eastAsia="黑体"/>
          <w:b/>
          <w:sz w:val="48"/>
          <w:szCs w:val="20"/>
          <w:lang w:val="en-US" w:eastAsia="zh-CN"/>
        </w:rPr>
        <w:t>更新工作）项目</w:t>
      </w:r>
    </w:p>
    <w:p w14:paraId="6FD3A125">
      <w:pPr>
        <w:adjustRightInd w:val="0"/>
        <w:snapToGrid w:val="0"/>
        <w:spacing w:line="360" w:lineRule="auto"/>
        <w:jc w:val="center"/>
        <w:rPr>
          <w:rFonts w:eastAsia="黑体"/>
          <w:b/>
          <w:sz w:val="48"/>
          <w:szCs w:val="20"/>
        </w:rPr>
      </w:pPr>
      <w:r>
        <w:rPr>
          <w:rFonts w:hint="eastAsia" w:eastAsia="黑体"/>
          <w:b/>
          <w:sz w:val="48"/>
          <w:szCs w:val="20"/>
        </w:rPr>
        <w:t>竞争性磋商响应文件</w:t>
      </w:r>
    </w:p>
    <w:p w14:paraId="29D4DD60">
      <w:pPr>
        <w:adjustRightInd w:val="0"/>
        <w:snapToGrid w:val="0"/>
        <w:spacing w:line="360" w:lineRule="auto"/>
        <w:rPr>
          <w:rFonts w:eastAsia="楷体_GB2312"/>
          <w:sz w:val="30"/>
        </w:rPr>
      </w:pPr>
    </w:p>
    <w:p w14:paraId="1B5C2490">
      <w:pPr>
        <w:adjustRightInd w:val="0"/>
        <w:snapToGrid w:val="0"/>
        <w:spacing w:line="800" w:lineRule="exact"/>
        <w:ind w:firstLine="1576"/>
        <w:rPr>
          <w:rFonts w:eastAsia="楷体_GB2312"/>
          <w:b/>
          <w:bCs/>
          <w:sz w:val="30"/>
        </w:rPr>
      </w:pPr>
    </w:p>
    <w:p w14:paraId="24E3C85E">
      <w:pPr>
        <w:adjustRightInd w:val="0"/>
        <w:snapToGrid w:val="0"/>
        <w:spacing w:line="800" w:lineRule="exact"/>
        <w:ind w:firstLine="1576"/>
        <w:rPr>
          <w:rFonts w:eastAsia="楷体_GB2312"/>
          <w:b/>
          <w:bCs/>
          <w:sz w:val="30"/>
        </w:rPr>
      </w:pPr>
    </w:p>
    <w:p w14:paraId="00A7494A">
      <w:pPr>
        <w:adjustRightInd w:val="0"/>
        <w:snapToGrid w:val="0"/>
        <w:spacing w:line="800" w:lineRule="exact"/>
        <w:ind w:firstLine="1576"/>
        <w:rPr>
          <w:rFonts w:eastAsia="楷体_GB2312"/>
          <w:b/>
          <w:bCs/>
          <w:sz w:val="30"/>
        </w:rPr>
      </w:pPr>
    </w:p>
    <w:p w14:paraId="5D98A1E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60ECF870">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23C25D3">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77A9930F">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64B550A3">
      <w:pPr>
        <w:autoSpaceDE w:val="0"/>
        <w:autoSpaceDN w:val="0"/>
        <w:adjustRightInd w:val="0"/>
        <w:snapToGrid w:val="0"/>
        <w:spacing w:line="600" w:lineRule="exact"/>
        <w:ind w:firstLine="2249" w:firstLineChars="700"/>
        <w:rPr>
          <w:rFonts w:ascii="黑体" w:hAnsi="黑体" w:eastAsia="黑体" w:cs="黑体"/>
          <w:b/>
          <w:sz w:val="44"/>
          <w:szCs w:val="44"/>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04DA556D">
      <w:pPr>
        <w:jc w:val="center"/>
        <w:rPr>
          <w:rFonts w:hint="eastAsia" w:ascii="宋体" w:hAnsi="宋体" w:eastAsia="宋体" w:cs="宋体"/>
          <w:b/>
          <w:sz w:val="24"/>
          <w:szCs w:val="24"/>
          <w:highlight w:val="none"/>
        </w:rPr>
      </w:pPr>
    </w:p>
    <w:p w14:paraId="561FC237">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25A419E">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6715E95E">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4B89F033">
      <w:pPr>
        <w:widowControl w:val="0"/>
        <w:numPr>
          <w:ilvl w:val="0"/>
          <w:numId w:val="4"/>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0E042FAA">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磋商响应一览表</w:t>
      </w:r>
      <w:r>
        <w:rPr>
          <w:rFonts w:hint="eastAsia" w:ascii="宋体" w:hAnsi="宋体" w:eastAsia="宋体" w:cs="宋体"/>
          <w:b/>
          <w:color w:val="auto"/>
          <w:kern w:val="0"/>
          <w:sz w:val="28"/>
          <w:szCs w:val="28"/>
          <w:highlight w:val="none"/>
          <w:lang w:val="en-US" w:eastAsia="zh-CN"/>
        </w:rPr>
        <w:t>.............................X</w:t>
      </w:r>
    </w:p>
    <w:p w14:paraId="0620F974">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28B055DD">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695AA469">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工作总体方案</w:t>
      </w:r>
      <w:r>
        <w:rPr>
          <w:rFonts w:hint="eastAsia" w:ascii="宋体" w:hAnsi="宋体" w:eastAsia="宋体" w:cs="宋体"/>
          <w:b/>
          <w:color w:val="auto"/>
          <w:sz w:val="28"/>
          <w:szCs w:val="28"/>
          <w:highlight w:val="none"/>
          <w:lang w:val="en-US" w:eastAsia="zh-CN"/>
        </w:rPr>
        <w:t>...............................X</w:t>
      </w:r>
    </w:p>
    <w:p w14:paraId="7F6D56F8">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第六章   </w:t>
      </w:r>
      <w:r>
        <w:rPr>
          <w:rFonts w:hint="eastAsia" w:ascii="宋体" w:hAnsi="宋体" w:eastAsia="宋体" w:cs="宋体"/>
          <w:b/>
          <w:bCs/>
          <w:color w:val="auto"/>
          <w:sz w:val="28"/>
          <w:szCs w:val="28"/>
          <w:highlight w:val="none"/>
          <w:lang w:val="en-US" w:eastAsia="zh-CN"/>
        </w:rPr>
        <w:t>项目配备团队</w:t>
      </w:r>
      <w:r>
        <w:rPr>
          <w:rFonts w:hint="eastAsia" w:ascii="宋体" w:hAnsi="宋体" w:eastAsia="宋体" w:cs="宋体"/>
          <w:b/>
          <w:color w:val="auto"/>
          <w:sz w:val="28"/>
          <w:szCs w:val="28"/>
          <w:highlight w:val="none"/>
          <w:lang w:val="en-US" w:eastAsia="zh-CN"/>
        </w:rPr>
        <w:t>...............................X</w:t>
      </w:r>
    </w:p>
    <w:p w14:paraId="7E67A6ED">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 xml:space="preserve">第七章   </w:t>
      </w:r>
      <w:r>
        <w:rPr>
          <w:rFonts w:hint="eastAsia" w:ascii="宋体" w:hAnsi="宋体" w:eastAsia="宋体" w:cs="宋体"/>
          <w:b/>
          <w:bCs/>
          <w:color w:val="auto"/>
          <w:kern w:val="0"/>
          <w:sz w:val="28"/>
          <w:szCs w:val="28"/>
          <w:highlight w:val="none"/>
          <w:lang w:val="en-US" w:eastAsia="zh-CN"/>
        </w:rPr>
        <w:t>质量标准及管理措施.........................X</w:t>
      </w:r>
    </w:p>
    <w:p w14:paraId="7ECF7C2C">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服务承诺...................................X</w:t>
      </w:r>
    </w:p>
    <w:p w14:paraId="219EDAD4">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进度计划及保证措施.........................X</w:t>
      </w:r>
    </w:p>
    <w:p w14:paraId="0916800E">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第十章   后期服务配合计划...........................X</w:t>
      </w:r>
    </w:p>
    <w:p w14:paraId="29616063">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cs="宋体"/>
          <w:b/>
          <w:bCs/>
          <w:color w:val="auto"/>
          <w:kern w:val="0"/>
          <w:sz w:val="28"/>
          <w:szCs w:val="28"/>
          <w:highlight w:val="none"/>
          <w:lang w:val="en-US" w:eastAsia="zh-CN"/>
        </w:rPr>
        <w:t>第十一章  类似业绩</w:t>
      </w:r>
      <w:r>
        <w:rPr>
          <w:rFonts w:hint="eastAsia" w:ascii="宋体" w:hAnsi="宋体" w:eastAsia="宋体" w:cs="宋体"/>
          <w:b/>
          <w:bCs/>
          <w:color w:val="auto"/>
          <w:kern w:val="0"/>
          <w:sz w:val="28"/>
          <w:szCs w:val="28"/>
          <w:highlight w:val="none"/>
          <w:lang w:val="en-US" w:eastAsia="zh-CN"/>
        </w:rPr>
        <w:t>..................................X</w:t>
      </w:r>
    </w:p>
    <w:p w14:paraId="571DC705">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cs="宋体"/>
          <w:b/>
          <w:bCs/>
          <w:color w:val="auto"/>
          <w:kern w:val="0"/>
          <w:sz w:val="28"/>
          <w:szCs w:val="28"/>
          <w:highlight w:val="none"/>
          <w:lang w:val="en-US" w:eastAsia="zh-CN"/>
        </w:rPr>
        <w:t>第十二章  供应商承诺书</w:t>
      </w:r>
      <w:r>
        <w:rPr>
          <w:rFonts w:hint="eastAsia" w:ascii="宋体" w:hAnsi="宋体" w:eastAsia="宋体" w:cs="宋体"/>
          <w:b/>
          <w:bCs/>
          <w:color w:val="auto"/>
          <w:kern w:val="0"/>
          <w:sz w:val="28"/>
          <w:szCs w:val="28"/>
          <w:highlight w:val="none"/>
          <w:lang w:val="en-US" w:eastAsia="zh-CN"/>
        </w:rPr>
        <w:t>..............................X</w:t>
      </w:r>
    </w:p>
    <w:p w14:paraId="4BFFF85D">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cs="宋体"/>
          <w:b/>
          <w:bCs/>
          <w:color w:val="auto"/>
          <w:kern w:val="0"/>
          <w:sz w:val="28"/>
          <w:szCs w:val="28"/>
          <w:highlight w:val="none"/>
          <w:lang w:val="en-US" w:eastAsia="zh-CN"/>
        </w:rPr>
        <w:t>第十三章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2207093C">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6B04E42F">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52" w:name="_Toc2536"/>
      <w:bookmarkStart w:id="53" w:name="_Toc26307"/>
      <w:bookmarkStart w:id="54" w:name="_Toc16706"/>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52"/>
      <w:bookmarkEnd w:id="53"/>
      <w:bookmarkEnd w:id="54"/>
    </w:p>
    <w:p w14:paraId="1D715CFE">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55" w:name="_Toc9893"/>
      <w:bookmarkStart w:id="56" w:name="_Toc11879"/>
      <w:bookmarkStart w:id="57" w:name="_Toc28494"/>
      <w:r>
        <w:rPr>
          <w:rFonts w:hint="eastAsia" w:ascii="宋体" w:hAnsi="宋体" w:cs="Times New Roman"/>
          <w:b/>
          <w:sz w:val="28"/>
          <w:szCs w:val="28"/>
          <w:lang w:eastAsia="zh-CN"/>
        </w:rPr>
        <w:t>陕西众欣共创工程项目管理有限公司</w:t>
      </w:r>
      <w:r>
        <w:rPr>
          <w:rFonts w:hint="eastAsia" w:ascii="宋体" w:hAnsi="宋体" w:eastAsia="宋体" w:cs="Times New Roman"/>
          <w:b/>
          <w:sz w:val="28"/>
          <w:szCs w:val="28"/>
        </w:rPr>
        <w:t>：</w:t>
      </w:r>
    </w:p>
    <w:p w14:paraId="455B365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ZXGC-AKCG202610</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0A059D7D">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愿意满足磋商文件中的一切要求，提供相关</w:t>
      </w:r>
      <w:r>
        <w:rPr>
          <w:rFonts w:hint="eastAsia" w:ascii="宋体" w:hAnsi="宋体" w:cs="宋体"/>
          <w:sz w:val="28"/>
          <w:szCs w:val="28"/>
          <w:lang w:val="en-US" w:eastAsia="zh-CN"/>
        </w:rPr>
        <w:t>评估</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34B42710">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cs="宋体"/>
          <w:sz w:val="28"/>
          <w:szCs w:val="28"/>
          <w:lang w:val="en-US" w:eastAsia="zh-CN"/>
        </w:rPr>
        <w:t>正本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份、副本</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份</w:t>
      </w:r>
      <w:r>
        <w:rPr>
          <w:rFonts w:hint="eastAsia" w:ascii="宋体" w:hAnsi="宋体" w:eastAsia="宋体" w:cs="宋体"/>
          <w:sz w:val="28"/>
          <w:szCs w:val="28"/>
        </w:rPr>
        <w:t>。</w:t>
      </w:r>
    </w:p>
    <w:p w14:paraId="45402B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我们已详细审查全部磋商文件。我们完全理解并同意放弃对这方面有不明及误解的权力。</w:t>
      </w:r>
    </w:p>
    <w:p w14:paraId="267FBA7E">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我们完全理解并同意贵方在磋商文件中的有关取消投标资格的条款。</w:t>
      </w:r>
    </w:p>
    <w:p w14:paraId="5214F43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如若成交，将根据磋商文件的要求、响应文件及承诺条件，全面签约并履行合同规定的责任和义务。</w:t>
      </w:r>
    </w:p>
    <w:p w14:paraId="43B05D2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我们理解，最低报价不是成交的唯一条件，你们有选择成交者的权力。</w:t>
      </w:r>
    </w:p>
    <w:p w14:paraId="0470C55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4473F72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cs="宋体"/>
          <w:sz w:val="28"/>
          <w:szCs w:val="28"/>
          <w:lang w:val="en-US" w:eastAsia="zh-CN"/>
        </w:rPr>
        <w:t>.</w:t>
      </w:r>
      <w:r>
        <w:rPr>
          <w:rFonts w:hint="eastAsia" w:ascii="宋体" w:hAnsi="宋体" w:eastAsia="宋体" w:cs="宋体"/>
          <w:sz w:val="28"/>
          <w:szCs w:val="28"/>
        </w:rPr>
        <w:t>我方的竞争性磋商响应文件自投标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50C8821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cs="宋体"/>
          <w:sz w:val="28"/>
          <w:szCs w:val="28"/>
          <w:lang w:val="en-US" w:eastAsia="zh-CN"/>
        </w:rPr>
        <w:t>.</w:t>
      </w:r>
      <w:r>
        <w:rPr>
          <w:rFonts w:hint="eastAsia" w:ascii="宋体" w:hAnsi="宋体" w:eastAsia="宋体" w:cs="宋体"/>
          <w:sz w:val="28"/>
          <w:szCs w:val="28"/>
        </w:rPr>
        <w:t>所有关于本文件的函电，请按下列地址联系：</w:t>
      </w:r>
    </w:p>
    <w:p w14:paraId="774AA5C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cs="宋体"/>
          <w:sz w:val="28"/>
          <w:szCs w:val="28"/>
          <w:lang w:eastAsia="zh-CN"/>
        </w:rPr>
        <w:t>：</w:t>
      </w:r>
      <w:r>
        <w:rPr>
          <w:rFonts w:hint="eastAsia" w:ascii="宋体" w:hAnsi="宋体" w:eastAsia="宋体" w:cs="宋体"/>
          <w:sz w:val="28"/>
          <w:szCs w:val="28"/>
        </w:rPr>
        <w:t>（印章）</w:t>
      </w:r>
    </w:p>
    <w:p w14:paraId="05C4ECF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052091C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016B9ACE">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帐</w:t>
      </w:r>
      <w:r>
        <w:rPr>
          <w:rFonts w:ascii="宋体" w:hAnsi="宋体" w:eastAsia="宋体" w:cs="宋体"/>
          <w:sz w:val="28"/>
          <w:szCs w:val="28"/>
        </w:rPr>
        <w:t xml:space="preserve">    </w:t>
      </w:r>
      <w:r>
        <w:rPr>
          <w:rFonts w:hint="eastAsia" w:ascii="宋体" w:hAnsi="宋体" w:eastAsia="宋体" w:cs="宋体"/>
          <w:sz w:val="28"/>
          <w:szCs w:val="28"/>
        </w:rPr>
        <w:t>号：</w:t>
      </w:r>
    </w:p>
    <w:p w14:paraId="50D2710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597D54E5">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6981D081">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27A77055">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eastAsia="宋体" w:cs="宋体"/>
          <w:sz w:val="28"/>
          <w:szCs w:val="28"/>
        </w:rPr>
        <w:t>：</w:t>
      </w:r>
    </w:p>
    <w:p w14:paraId="0AB60BC2">
      <w:pPr>
        <w:widowControl w:val="0"/>
        <w:ind w:firstLine="280" w:firstLineChars="100"/>
        <w:jc w:val="right"/>
        <w:rPr>
          <w:rFonts w:ascii="宋体" w:hAnsi="Times New Roman" w:eastAsia="宋体" w:cs="Times New Roman"/>
          <w:b/>
          <w:color w:val="000000"/>
          <w:kern w:val="2"/>
          <w:sz w:val="18"/>
          <w:szCs w:val="18"/>
          <w:lang w:val="en-US" w:eastAsia="zh-CN" w:bidi="ar-SA"/>
        </w:rPr>
      </w:pPr>
      <w:r>
        <w:rPr>
          <w:rFonts w:hint="eastAsia" w:ascii="宋体" w:hAnsi="宋体" w:eastAsia="宋体" w:cs="宋体"/>
          <w:kern w:val="2"/>
          <w:sz w:val="28"/>
          <w:szCs w:val="28"/>
          <w:lang w:val="en-US" w:eastAsia="zh-CN" w:bidi="ar-SA"/>
        </w:rPr>
        <w:t>年    月     日</w:t>
      </w:r>
    </w:p>
    <w:p w14:paraId="35AD2F75">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磋商一览表</w:t>
      </w:r>
      <w:bookmarkEnd w:id="55"/>
      <w:bookmarkEnd w:id="56"/>
      <w:bookmarkEnd w:id="57"/>
    </w:p>
    <w:p w14:paraId="3FF2AC89">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6C4CA1B0">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2BF2C0D0">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8"/>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3024"/>
        <w:gridCol w:w="2938"/>
        <w:gridCol w:w="1402"/>
      </w:tblGrid>
      <w:tr w14:paraId="1F5A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630545EC">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5" name="直接连接符 5"/>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pQzh5tcAAAAIAQAADwAAAAAAAAABACAAAAAiAAAAZHJzL2Rvd25y&#10;ZXYueG1sUEsBAhQAFAAAAAgAh07iQBuyx4D/AQAA+AMAAA4AAAAAAAAAAQAgAAAAJgEAAGRycy9l&#10;Mm9Eb2MueG1sUEsFBgAAAAAGAAYAWQEAAJcFAAAAAA==&#10;">
                      <v:fill on="f" focussize="0,0"/>
                      <v:stroke color="#000000" joinstyle="round"/>
                      <v:imagedata o:title=""/>
                      <o:lock v:ext="edit" aspectratio="f"/>
                    </v:line>
                  </w:pict>
                </mc:Fallback>
              </mc:AlternateContent>
            </w:r>
          </w:p>
          <w:p w14:paraId="577ED00D">
            <w:pPr>
              <w:kinsoku w:val="0"/>
              <w:autoSpaceDE w:val="0"/>
              <w:autoSpaceDN w:val="0"/>
              <w:adjustRightInd w:val="0"/>
              <w:jc w:val="left"/>
              <w:rPr>
                <w:rFonts w:hint="eastAsia" w:ascii="宋体" w:hAnsi="宋体" w:eastAsia="宋体" w:cs="Times New Roman"/>
                <w:color w:val="auto"/>
                <w:kern w:val="2"/>
                <w:sz w:val="24"/>
                <w:szCs w:val="24"/>
              </w:rPr>
            </w:pPr>
          </w:p>
          <w:p w14:paraId="35D91D29">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68A93D6">
            <w:pPr>
              <w:kinsoku w:val="0"/>
              <w:autoSpaceDE w:val="0"/>
              <w:autoSpaceDN w:val="0"/>
              <w:adjustRightInd w:val="0"/>
              <w:jc w:val="left"/>
              <w:rPr>
                <w:rFonts w:hint="eastAsia" w:ascii="宋体" w:hAnsi="宋体" w:eastAsia="宋体" w:cs="Times New Roman"/>
                <w:color w:val="auto"/>
                <w:kern w:val="2"/>
                <w:sz w:val="24"/>
                <w:szCs w:val="24"/>
              </w:rPr>
            </w:pPr>
          </w:p>
          <w:p w14:paraId="04999A62">
            <w:pPr>
              <w:kinsoku w:val="0"/>
              <w:autoSpaceDE w:val="0"/>
              <w:autoSpaceDN w:val="0"/>
              <w:adjustRightInd w:val="0"/>
              <w:jc w:val="left"/>
              <w:rPr>
                <w:rFonts w:hint="eastAsia" w:ascii="宋体" w:hAnsi="宋体" w:eastAsia="宋体" w:cs="Times New Roman"/>
                <w:color w:val="auto"/>
                <w:kern w:val="2"/>
                <w:sz w:val="24"/>
                <w:szCs w:val="24"/>
              </w:rPr>
            </w:pPr>
          </w:p>
          <w:p w14:paraId="7201BAA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1713AF">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37E0E2E2">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BD0CD7">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服务</w:t>
            </w:r>
            <w:r>
              <w:rPr>
                <w:rFonts w:hint="eastAsia" w:ascii="宋体" w:hAnsi="宋体" w:eastAsia="宋体" w:cs="Times New Roman"/>
                <w:color w:val="auto"/>
                <w:kern w:val="2"/>
                <w:sz w:val="24"/>
                <w:szCs w:val="24"/>
              </w:rPr>
              <w:t>期</w:t>
            </w: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4CDA2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备注</w:t>
            </w:r>
          </w:p>
        </w:tc>
      </w:tr>
      <w:tr w14:paraId="571B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0A70BF">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30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BF789">
            <w:pPr>
              <w:kinsoku w:val="0"/>
              <w:autoSpaceDE w:val="0"/>
              <w:autoSpaceDN w:val="0"/>
              <w:adjustRightInd w:val="0"/>
              <w:jc w:val="center"/>
              <w:rPr>
                <w:rFonts w:hint="eastAsia" w:ascii="宋体" w:hAnsi="宋体" w:eastAsia="宋体" w:cs="Times New Roman"/>
                <w:color w:val="auto"/>
                <w:kern w:val="2"/>
                <w:sz w:val="24"/>
                <w:szCs w:val="24"/>
              </w:rPr>
            </w:pPr>
          </w:p>
        </w:tc>
        <w:tc>
          <w:tcPr>
            <w:tcW w:w="29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57CDAB">
            <w:pPr>
              <w:kinsoku w:val="0"/>
              <w:autoSpaceDE w:val="0"/>
              <w:autoSpaceDN w:val="0"/>
              <w:adjustRightInd w:val="0"/>
              <w:jc w:val="center"/>
              <w:rPr>
                <w:rFonts w:hint="eastAsia" w:ascii="宋体" w:hAnsi="宋体" w:eastAsia="宋体" w:cs="Times New Roman"/>
                <w:color w:val="auto"/>
                <w:kern w:val="2"/>
                <w:sz w:val="24"/>
                <w:szCs w:val="24"/>
              </w:rPr>
            </w:pPr>
          </w:p>
        </w:tc>
        <w:tc>
          <w:tcPr>
            <w:tcW w:w="140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8386CD">
            <w:pPr>
              <w:kinsoku w:val="0"/>
              <w:autoSpaceDE w:val="0"/>
              <w:autoSpaceDN w:val="0"/>
              <w:adjustRightInd w:val="0"/>
              <w:jc w:val="center"/>
              <w:rPr>
                <w:rFonts w:hint="eastAsia" w:ascii="宋体" w:hAnsi="宋体" w:eastAsia="宋体" w:cs="Times New Roman"/>
                <w:color w:val="auto"/>
                <w:kern w:val="2"/>
                <w:sz w:val="24"/>
                <w:szCs w:val="24"/>
              </w:rPr>
            </w:pPr>
          </w:p>
        </w:tc>
      </w:tr>
      <w:tr w14:paraId="0605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1CBD3335">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30E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76405124">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580D5EF4">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18A5ECDF">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14C96F22">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4B2D5AAF">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53095282">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b/>
          <w:color w:val="auto"/>
          <w:kern w:val="2"/>
          <w:sz w:val="24"/>
          <w:szCs w:val="24"/>
          <w:lang w:val="en-US" w:eastAsia="zh-CN"/>
        </w:rPr>
        <w:br w:type="page"/>
      </w:r>
    </w:p>
    <w:p w14:paraId="00560336">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21174D03">
      <w:pPr>
        <w:autoSpaceDE w:val="0"/>
        <w:autoSpaceDN w:val="0"/>
        <w:adjustRightInd w:val="0"/>
        <w:jc w:val="center"/>
        <w:outlineLvl w:val="1"/>
        <w:rPr>
          <w:rFonts w:hint="eastAsia" w:ascii="宋体" w:hAnsi="宋体" w:eastAsia="宋体" w:cs="Times New Roman"/>
          <w:b/>
          <w:color w:val="auto"/>
          <w:kern w:val="2"/>
          <w:sz w:val="32"/>
          <w:szCs w:val="24"/>
        </w:rPr>
      </w:pPr>
      <w:bookmarkStart w:id="58" w:name="_Toc25722"/>
      <w:bookmarkStart w:id="59" w:name="_Toc24482"/>
      <w:r>
        <w:rPr>
          <w:rFonts w:hint="eastAsia" w:ascii="宋体" w:hAnsi="宋体" w:eastAsia="宋体" w:cs="Times New Roman"/>
          <w:b/>
          <w:color w:val="auto"/>
          <w:kern w:val="2"/>
          <w:sz w:val="32"/>
          <w:szCs w:val="24"/>
        </w:rPr>
        <w:t>第三章 法定代表人证明书及授权委托书</w:t>
      </w:r>
      <w:bookmarkEnd w:id="58"/>
      <w:bookmarkEnd w:id="59"/>
    </w:p>
    <w:p w14:paraId="1B9FA8F2">
      <w:pPr>
        <w:autoSpaceDE w:val="0"/>
        <w:autoSpaceDN w:val="0"/>
        <w:adjustRightInd w:val="0"/>
        <w:jc w:val="center"/>
        <w:rPr>
          <w:rFonts w:hint="eastAsia" w:ascii="宋体" w:hAnsi="宋体" w:eastAsia="宋体" w:cs="Times New Roman"/>
          <w:color w:val="auto"/>
          <w:kern w:val="2"/>
          <w:sz w:val="24"/>
          <w:szCs w:val="24"/>
        </w:rPr>
      </w:pPr>
    </w:p>
    <w:p w14:paraId="758DF702">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1358E21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4698E18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50C67EA3">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0D8015A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7C55B76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4C7F18AE">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7C19F8E6">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8"/>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2270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5389D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40098A3">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43310C8F">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22B2A4B7">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00759A5">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46C4AF5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9843F5C">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D657EAC">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法定代表人（盖章）：</w:t>
      </w:r>
    </w:p>
    <w:p w14:paraId="1EC796F2">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F87EAE">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highlight w:val="yellow"/>
        </w:rPr>
      </w:pPr>
      <w:r>
        <w:rPr>
          <w:rFonts w:hint="eastAsia" w:ascii="宋体" w:hAnsi="宋体" w:eastAsia="宋体" w:cs="Times New Roman"/>
          <w:color w:val="auto"/>
          <w:kern w:val="0"/>
          <w:sz w:val="24"/>
          <w:szCs w:val="24"/>
        </w:rPr>
        <w:br w:type="page"/>
      </w:r>
      <w:bookmarkStart w:id="60" w:name="_Toc11309"/>
      <w:r>
        <w:rPr>
          <w:rFonts w:hint="eastAsia" w:ascii="宋体" w:hAnsi="宋体" w:eastAsia="宋体" w:cs="Times New Roman"/>
          <w:b/>
          <w:color w:val="auto"/>
          <w:kern w:val="2"/>
          <w:sz w:val="32"/>
          <w:szCs w:val="24"/>
          <w:highlight w:val="none"/>
        </w:rPr>
        <w:t>二、法定代表人授权委托书</w:t>
      </w:r>
    </w:p>
    <w:p w14:paraId="718F83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5AE0CBE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331EA5B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cs="Times New Roman"/>
          <w:color w:val="auto"/>
          <w:kern w:val="2"/>
          <w:sz w:val="24"/>
          <w:szCs w:val="24"/>
          <w:u w:val="single"/>
          <w:lang w:val="en-US" w:eastAsia="zh-CN"/>
        </w:rPr>
        <w:t>投标</w:t>
      </w:r>
      <w:r>
        <w:rPr>
          <w:rFonts w:hint="eastAsia" w:ascii="宋体" w:hAnsi="宋体" w:eastAsia="宋体" w:cs="Times New Roman"/>
          <w:color w:val="auto"/>
          <w:kern w:val="2"/>
          <w:sz w:val="24"/>
          <w:szCs w:val="24"/>
          <w:u w:val="single"/>
        </w:rPr>
        <w:t xml:space="preserve">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35F2848A">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806BD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1" w:name="_Toc214090947"/>
      <w:bookmarkStart w:id="62" w:name="_Toc201637979"/>
      <w:r>
        <w:rPr>
          <w:rFonts w:hint="eastAsia" w:ascii="宋体" w:hAnsi="宋体" w:eastAsia="宋体" w:cs="Times New Roman"/>
          <w:color w:val="auto"/>
          <w:kern w:val="2"/>
          <w:sz w:val="24"/>
          <w:szCs w:val="24"/>
        </w:rPr>
        <w:t>法定代表人盖章：                     被授权人签字：</w:t>
      </w:r>
      <w:bookmarkEnd w:id="61"/>
      <w:bookmarkEnd w:id="62"/>
    </w:p>
    <w:p w14:paraId="5EEE306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3" w:name="_Toc201637980"/>
      <w:bookmarkStart w:id="64" w:name="_Toc214090948"/>
      <w:r>
        <w:rPr>
          <w:rFonts w:hint="eastAsia" w:ascii="宋体" w:hAnsi="宋体" w:eastAsia="宋体" w:cs="Times New Roman"/>
          <w:color w:val="auto"/>
          <w:kern w:val="2"/>
          <w:sz w:val="24"/>
          <w:szCs w:val="24"/>
        </w:rPr>
        <w:t>职          务：                     职        务：</w:t>
      </w:r>
      <w:bookmarkEnd w:id="63"/>
      <w:bookmarkEnd w:id="64"/>
    </w:p>
    <w:p w14:paraId="277C9C62">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5" w:name="_Toc201637981"/>
      <w:bookmarkStart w:id="66" w:name="_Toc214090949"/>
      <w:r>
        <w:rPr>
          <w:rFonts w:hint="eastAsia" w:ascii="宋体" w:hAnsi="宋体" w:eastAsia="宋体" w:cs="Times New Roman"/>
          <w:color w:val="auto"/>
          <w:kern w:val="2"/>
          <w:sz w:val="24"/>
          <w:szCs w:val="24"/>
        </w:rPr>
        <w:t>身  份 证  号 ：                     身 份 证 号 ：</w:t>
      </w:r>
      <w:bookmarkEnd w:id="65"/>
      <w:bookmarkEnd w:id="66"/>
    </w:p>
    <w:p w14:paraId="48C8516D">
      <w:pPr>
        <w:autoSpaceDE w:val="0"/>
        <w:autoSpaceDN w:val="0"/>
        <w:adjustRightInd w:val="0"/>
        <w:spacing w:line="360" w:lineRule="auto"/>
        <w:jc w:val="left"/>
        <w:rPr>
          <w:rFonts w:hint="eastAsia" w:ascii="宋体" w:hAnsi="宋体" w:eastAsia="宋体" w:cs="Times New Roman"/>
          <w:color w:val="auto"/>
          <w:kern w:val="2"/>
          <w:sz w:val="24"/>
          <w:szCs w:val="24"/>
        </w:rPr>
      </w:pPr>
      <w:bookmarkStart w:id="67" w:name="_Toc201637982"/>
      <w:bookmarkStart w:id="68" w:name="_Toc214090950"/>
      <w:r>
        <w:rPr>
          <w:rFonts w:hint="eastAsia" w:ascii="宋体" w:hAnsi="宋体" w:eastAsia="宋体" w:cs="Times New Roman"/>
          <w:color w:val="auto"/>
          <w:kern w:val="2"/>
          <w:sz w:val="24"/>
          <w:szCs w:val="24"/>
        </w:rPr>
        <w:t>附：法定代表人、被授权人身份证复印件。（二代身份证正、反两面都需复印）</w:t>
      </w:r>
      <w:bookmarkEnd w:id="67"/>
      <w:bookmarkEnd w:id="68"/>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32C5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246801">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69" w:name="_Toc201637983"/>
            <w:bookmarkStart w:id="70" w:name="_Toc214090951"/>
            <w:r>
              <w:rPr>
                <w:rFonts w:hint="eastAsia" w:ascii="宋体" w:hAnsi="宋体" w:eastAsia="宋体" w:cs="Times New Roman"/>
                <w:color w:val="auto"/>
                <w:kern w:val="2"/>
                <w:sz w:val="24"/>
                <w:szCs w:val="24"/>
              </w:rPr>
              <w:t>法定代表人身份证复印件</w:t>
            </w:r>
            <w:bookmarkEnd w:id="69"/>
            <w:bookmarkEnd w:id="70"/>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4D825D">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71" w:name="_Toc214090953"/>
            <w:bookmarkStart w:id="72" w:name="_Toc201637985"/>
            <w:r>
              <w:rPr>
                <w:rFonts w:hint="eastAsia" w:ascii="宋体" w:hAnsi="宋体" w:eastAsia="宋体" w:cs="Times New Roman"/>
                <w:color w:val="auto"/>
                <w:kern w:val="2"/>
                <w:sz w:val="24"/>
                <w:szCs w:val="24"/>
              </w:rPr>
              <w:t>被授权人身份证复印件</w:t>
            </w:r>
            <w:bookmarkEnd w:id="71"/>
            <w:bookmarkEnd w:id="72"/>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28B6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2FE6C5">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73" w:name="_Toc214090955"/>
            <w:bookmarkStart w:id="74" w:name="_Toc201637987"/>
            <w:r>
              <w:rPr>
                <w:rFonts w:hint="eastAsia" w:ascii="宋体" w:hAnsi="宋体" w:eastAsia="宋体" w:cs="Times New Roman"/>
                <w:color w:val="auto"/>
                <w:kern w:val="2"/>
                <w:sz w:val="24"/>
                <w:szCs w:val="24"/>
              </w:rPr>
              <w:t>法定代表人身份证复印件</w:t>
            </w:r>
            <w:bookmarkEnd w:id="73"/>
            <w:bookmarkEnd w:id="74"/>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D7812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75" w:name="_Toc201637989"/>
            <w:bookmarkStart w:id="76" w:name="_Toc214090957"/>
            <w:r>
              <w:rPr>
                <w:rFonts w:hint="eastAsia" w:ascii="宋体" w:hAnsi="宋体" w:eastAsia="宋体" w:cs="Times New Roman"/>
                <w:color w:val="auto"/>
                <w:kern w:val="2"/>
                <w:sz w:val="24"/>
                <w:szCs w:val="24"/>
              </w:rPr>
              <w:t>被授权人身份证复印件</w:t>
            </w:r>
            <w:bookmarkEnd w:id="75"/>
            <w:bookmarkEnd w:id="76"/>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73C76EF2">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135BA68A">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5A4FCA1D">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036C87B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12D8441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565A4F8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3ED2981C">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b/>
          <w:color w:val="auto"/>
          <w:kern w:val="2"/>
          <w:sz w:val="24"/>
          <w:szCs w:val="24"/>
          <w:lang w:val="en-US" w:eastAsia="zh-CN"/>
        </w:rPr>
        <w:br w:type="page"/>
      </w:r>
      <w:bookmarkStart w:id="77" w:name="_Toc20013"/>
      <w:bookmarkStart w:id="78" w:name="_Toc26801"/>
      <w:r>
        <w:rPr>
          <w:rFonts w:hint="eastAsia" w:ascii="宋体" w:hAnsi="宋体" w:eastAsia="宋体" w:cs="Times New Roman"/>
          <w:b/>
          <w:color w:val="auto"/>
          <w:kern w:val="2"/>
          <w:sz w:val="32"/>
          <w:szCs w:val="24"/>
          <w:lang w:val="en-US" w:eastAsia="zh-CN"/>
        </w:rPr>
        <w:t xml:space="preserve">第四章 </w:t>
      </w:r>
      <w:bookmarkEnd w:id="60"/>
      <w:bookmarkEnd w:id="77"/>
      <w:bookmarkEnd w:id="78"/>
      <w:bookmarkStart w:id="79" w:name="_Toc27592"/>
      <w:bookmarkStart w:id="80" w:name="_Toc19418"/>
      <w:r>
        <w:rPr>
          <w:rFonts w:hint="eastAsia" w:ascii="宋体" w:hAnsi="宋体" w:eastAsia="宋体" w:cs="Times New Roman"/>
          <w:b/>
          <w:color w:val="auto"/>
          <w:kern w:val="2"/>
          <w:sz w:val="32"/>
          <w:szCs w:val="24"/>
        </w:rPr>
        <w:t xml:space="preserve"> 供应商</w:t>
      </w:r>
      <w:bookmarkEnd w:id="79"/>
      <w:bookmarkEnd w:id="80"/>
      <w:r>
        <w:rPr>
          <w:rFonts w:hint="eastAsia" w:ascii="宋体" w:hAnsi="宋体" w:eastAsia="宋体" w:cs="Times New Roman"/>
          <w:b/>
          <w:color w:val="auto"/>
          <w:kern w:val="2"/>
          <w:sz w:val="32"/>
          <w:szCs w:val="24"/>
          <w:lang w:eastAsia="zh-CN"/>
        </w:rPr>
        <w:t>资格证明文件</w:t>
      </w:r>
    </w:p>
    <w:p w14:paraId="77269BF4">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FC4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F55E4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B5747F5">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166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392B6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1653974">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02F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7726CD72">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82D0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DF2950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1FCF94">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BDA38A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2DB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67EC3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F9049B">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B9DFD2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4D45DB">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0A00F">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71EC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39754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0F3C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19D88C">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10012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180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212C2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FC799A">
            <w:pPr>
              <w:autoSpaceDE w:val="0"/>
              <w:autoSpaceDN w:val="0"/>
              <w:adjustRightInd w:val="0"/>
              <w:snapToGrid w:val="0"/>
              <w:jc w:val="center"/>
              <w:rPr>
                <w:rFonts w:hint="eastAsia" w:ascii="宋体" w:hAnsi="宋体" w:eastAsia="宋体" w:cs="Times New Roman"/>
                <w:color w:val="auto"/>
                <w:kern w:val="2"/>
                <w:sz w:val="24"/>
                <w:szCs w:val="24"/>
              </w:rPr>
            </w:pPr>
          </w:p>
        </w:tc>
      </w:tr>
      <w:tr w14:paraId="1089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1877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0E6B5B">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0C70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6828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54B47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D7F547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DFC20C">
            <w:pPr>
              <w:autoSpaceDE w:val="0"/>
              <w:autoSpaceDN w:val="0"/>
              <w:adjustRightInd w:val="0"/>
              <w:snapToGrid w:val="0"/>
              <w:jc w:val="center"/>
              <w:rPr>
                <w:rFonts w:hint="eastAsia" w:ascii="宋体" w:hAnsi="宋体" w:eastAsia="宋体" w:cs="Times New Roman"/>
                <w:color w:val="auto"/>
                <w:kern w:val="2"/>
                <w:sz w:val="24"/>
                <w:szCs w:val="24"/>
              </w:rPr>
            </w:pPr>
          </w:p>
        </w:tc>
      </w:tr>
      <w:tr w14:paraId="76D4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47E1E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77907A3">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5D3EF6D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3F22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8649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98C88E">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69E9920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66DA9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0C7D7FE">
            <w:pPr>
              <w:autoSpaceDE w:val="0"/>
              <w:autoSpaceDN w:val="0"/>
              <w:adjustRightInd w:val="0"/>
              <w:snapToGrid w:val="0"/>
              <w:jc w:val="center"/>
              <w:rPr>
                <w:rFonts w:hint="eastAsia" w:ascii="宋体" w:hAnsi="宋体" w:eastAsia="宋体" w:cs="Times New Roman"/>
                <w:color w:val="auto"/>
                <w:kern w:val="2"/>
                <w:sz w:val="24"/>
                <w:szCs w:val="24"/>
              </w:rPr>
            </w:pPr>
          </w:p>
        </w:tc>
      </w:tr>
      <w:tr w14:paraId="3E09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B8EBA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DF0E995">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9E2F8B1">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7E74E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5DA867">
            <w:pPr>
              <w:autoSpaceDE w:val="0"/>
              <w:autoSpaceDN w:val="0"/>
              <w:adjustRightInd w:val="0"/>
              <w:snapToGrid w:val="0"/>
              <w:jc w:val="center"/>
              <w:rPr>
                <w:rFonts w:hint="eastAsia" w:ascii="宋体" w:hAnsi="宋体" w:eastAsia="宋体" w:cs="Times New Roman"/>
                <w:color w:val="auto"/>
                <w:kern w:val="2"/>
                <w:sz w:val="24"/>
                <w:szCs w:val="24"/>
              </w:rPr>
            </w:pPr>
          </w:p>
        </w:tc>
      </w:tr>
      <w:tr w14:paraId="2310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AB91D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9C7B54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FFFF59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A1A191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7422A3">
            <w:pPr>
              <w:autoSpaceDE w:val="0"/>
              <w:autoSpaceDN w:val="0"/>
              <w:adjustRightInd w:val="0"/>
              <w:snapToGrid w:val="0"/>
              <w:jc w:val="center"/>
              <w:rPr>
                <w:rFonts w:hint="eastAsia" w:ascii="宋体" w:hAnsi="宋体" w:eastAsia="宋体" w:cs="Times New Roman"/>
                <w:color w:val="auto"/>
                <w:kern w:val="2"/>
                <w:sz w:val="24"/>
                <w:szCs w:val="24"/>
              </w:rPr>
            </w:pPr>
          </w:p>
        </w:tc>
      </w:tr>
      <w:tr w14:paraId="258F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7E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706156">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28A11EC">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5F940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1DE128C">
            <w:pPr>
              <w:autoSpaceDE w:val="0"/>
              <w:autoSpaceDN w:val="0"/>
              <w:adjustRightInd w:val="0"/>
              <w:snapToGrid w:val="0"/>
              <w:jc w:val="center"/>
              <w:rPr>
                <w:rFonts w:hint="eastAsia" w:ascii="宋体" w:hAnsi="宋体" w:eastAsia="宋体" w:cs="Times New Roman"/>
                <w:color w:val="auto"/>
                <w:kern w:val="2"/>
                <w:sz w:val="24"/>
                <w:szCs w:val="24"/>
              </w:rPr>
            </w:pPr>
          </w:p>
        </w:tc>
      </w:tr>
      <w:tr w14:paraId="272E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4B8CA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4DD4A4C">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694BA7A">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ADD76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3F10C91">
            <w:pPr>
              <w:autoSpaceDE w:val="0"/>
              <w:autoSpaceDN w:val="0"/>
              <w:adjustRightInd w:val="0"/>
              <w:snapToGrid w:val="0"/>
              <w:jc w:val="center"/>
              <w:rPr>
                <w:rFonts w:hint="eastAsia" w:ascii="宋体" w:hAnsi="宋体" w:eastAsia="宋体" w:cs="Times New Roman"/>
                <w:color w:val="auto"/>
                <w:kern w:val="2"/>
                <w:sz w:val="24"/>
                <w:szCs w:val="24"/>
              </w:rPr>
            </w:pPr>
          </w:p>
        </w:tc>
      </w:tr>
      <w:tr w14:paraId="25CC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8E712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3D00375">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7C7F64E1">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7B6D073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07AEEB8">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599CE198">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4442749C">
      <w:pPr>
        <w:autoSpaceDE w:val="0"/>
        <w:autoSpaceDN w:val="0"/>
        <w:adjustRightInd w:val="0"/>
        <w:spacing w:line="360" w:lineRule="auto"/>
        <w:jc w:val="left"/>
        <w:rPr>
          <w:rFonts w:hint="eastAsia" w:ascii="宋体" w:hAnsi="宋体" w:eastAsia="宋体" w:cs="Times New Roman"/>
          <w:color w:val="auto"/>
          <w:kern w:val="0"/>
          <w:sz w:val="24"/>
          <w:szCs w:val="24"/>
        </w:rPr>
      </w:pPr>
    </w:p>
    <w:p w14:paraId="6A858E22">
      <w:pPr>
        <w:autoSpaceDE w:val="0"/>
        <w:autoSpaceDN w:val="0"/>
        <w:adjustRightInd w:val="0"/>
        <w:spacing w:line="360" w:lineRule="auto"/>
        <w:jc w:val="left"/>
        <w:rPr>
          <w:rFonts w:hint="eastAsia" w:ascii="宋体" w:hAnsi="宋体" w:eastAsia="宋体" w:cs="Times New Roman"/>
          <w:b/>
          <w:color w:val="auto"/>
          <w:kern w:val="0"/>
          <w:sz w:val="24"/>
          <w:szCs w:val="24"/>
        </w:rPr>
      </w:pPr>
    </w:p>
    <w:p w14:paraId="2712667C">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72B73813">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 xml:space="preserve">（1）具有独立承担民事责任能力的法人、其他组织或自然人，提供年检有效的统一社会信用代码的营业执照或其他合法组织登记证书，自然人参与的提供其身份证明； </w:t>
      </w:r>
    </w:p>
    <w:p w14:paraId="49084CC4">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（2）法定代表人或负责人参加投标时，提供本人身份证复印件；授权代表参加投标时，提供法定代表人或负责人授权书、被授权人身份证复印件；</w:t>
      </w:r>
    </w:p>
    <w:p w14:paraId="7936FFE2">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 xml:space="preserve">（3）供应商须具备省级及以上自然资源主管部门颁发的土地估价机构备案函或备案证书；拟派项目负责人具有相关专业中级(含中级)以上职称证或土地估价师证书； </w:t>
      </w:r>
    </w:p>
    <w:p w14:paraId="528A7684">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（4）具有履行合同所必需的设备和专业技术能力（须附相关证明材料或书面声明）；</w:t>
      </w:r>
    </w:p>
    <w:p w14:paraId="2BBCBF1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（5）社会保障资金缴纳证明：提供2025年</w:t>
      </w:r>
      <w:r>
        <w:rPr>
          <w:rFonts w:hint="eastAsia" w:ascii="宋体" w:hAnsi="宋体" w:cs="宋体"/>
          <w:i w:val="0"/>
          <w:iCs/>
          <w:color w:val="auto"/>
          <w:kern w:val="2"/>
          <w:sz w:val="24"/>
          <w:szCs w:val="24"/>
          <w:u w:val="none"/>
          <w:lang w:val="en-US" w:eastAsia="zh-CN" w:bidi="ar-SA"/>
        </w:rPr>
        <w:t>6</w:t>
      </w:r>
      <w:r>
        <w:rPr>
          <w:rFonts w:hint="eastAsia" w:ascii="宋体" w:hAnsi="宋体" w:eastAsia="宋体" w:cs="宋体"/>
          <w:i w:val="0"/>
          <w:iCs/>
          <w:color w:val="auto"/>
          <w:kern w:val="2"/>
          <w:sz w:val="24"/>
          <w:szCs w:val="24"/>
          <w:u w:val="none"/>
          <w:lang w:val="en-US" w:eastAsia="zh-CN" w:bidi="ar-SA"/>
        </w:rPr>
        <w:t xml:space="preserve">月至今任意一个月的社会保障资金缴存单据或社保机构开具的社会保险参保缴费情况证明，不需要缴纳或新成立的供应商应提供相关文件证明； </w:t>
      </w:r>
    </w:p>
    <w:p w14:paraId="540350EF">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 xml:space="preserve">（6）税收缴纳证明：提供2025年6月至今任意一个月的完税证明（任意税种），依法免税或新成立的供应商应提供相关文件证明； </w:t>
      </w:r>
    </w:p>
    <w:p w14:paraId="562051EA">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（7）财务状况报告：提供2024或者2025年度经审计的财务报告（成立时间至提交响应文件截止时间不足一年的可提供成立后任意时段的资产负债表）或其开标前六个月内银行出具的资信证明；</w:t>
      </w:r>
    </w:p>
    <w:p w14:paraId="1A8D16E4">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（8）供应商必须提供参加政府采购活动前3年内在经营活动中没有重大违法记录的书面声明；</w:t>
      </w:r>
    </w:p>
    <w:p w14:paraId="652E5C67">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i w:val="0"/>
          <w:iCs/>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（9）</w:t>
      </w:r>
      <w:r>
        <w:rPr>
          <w:rFonts w:hint="eastAsia" w:ascii="宋体" w:hAnsi="宋体" w:eastAsia="宋体" w:cs="宋体"/>
          <w:i w:val="0"/>
          <w:iCs w:val="0"/>
          <w:caps w:val="0"/>
          <w:color w:val="000000"/>
          <w:spacing w:val="0"/>
          <w:kern w:val="0"/>
          <w:sz w:val="24"/>
          <w:szCs w:val="24"/>
          <w:shd w:val="clear" w:color="auto" w:fill="FFFFFF"/>
          <w:lang w:val="en-US" w:eastAsia="zh-CN" w:bidi="ar"/>
        </w:rPr>
        <w:t>投标单位在“信用中国”网站查询未被列入重大税收违法案件当事人名单、在“中国执行信息公开网”网站查询未被列入失信被执行人及在中国政府采购网查询未被列入政府采购严重违法失信行为记录名单；</w:t>
      </w:r>
    </w:p>
    <w:p w14:paraId="456F8206">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kern w:val="2"/>
          <w:sz w:val="24"/>
          <w:szCs w:val="24"/>
          <w:u w:val="none"/>
          <w:lang w:val="en-US" w:eastAsia="zh-CN" w:bidi="ar-SA"/>
        </w:rPr>
      </w:pPr>
      <w:r>
        <w:rPr>
          <w:rFonts w:hint="eastAsia" w:ascii="宋体" w:hAnsi="宋体" w:eastAsia="宋体" w:cs="宋体"/>
          <w:i w:val="0"/>
          <w:iCs/>
          <w:color w:val="auto"/>
          <w:kern w:val="2"/>
          <w:sz w:val="24"/>
          <w:szCs w:val="24"/>
          <w:u w:val="none"/>
          <w:lang w:val="en-US" w:eastAsia="zh-CN" w:bidi="ar-SA"/>
        </w:rPr>
        <w:t>(10）本项目专门面向中小企业采购，供应商应为中型企业、小型企业、微型企业或监狱企业或残疾人福利性单位。供应商中小企业的应根据《政府采购促进中小企业发展管理办法》（财库〔2020〕46号）自行填写《中小企业声明函》，且小微企业的划分标准所属行业为其他未列明行业；供应商为监狱企业的，应提供监狱企业的证明文件；供应商为残疾人福利性单位的，应提供《残疾人福利性单位声明函》。</w:t>
      </w:r>
    </w:p>
    <w:p w14:paraId="1F0917B0">
      <w:pP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br w:type="page"/>
      </w:r>
    </w:p>
    <w:p w14:paraId="5A3978DB">
      <w:pPr>
        <w:autoSpaceDE/>
        <w:autoSpaceDN/>
        <w:adjustRightInd/>
        <w:jc w:val="both"/>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附件1：</w:t>
      </w:r>
    </w:p>
    <w:p w14:paraId="2138862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法定代表人证明书</w:t>
      </w:r>
    </w:p>
    <w:p w14:paraId="4BA1306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734D031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1C7DEF2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56951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4ADFC42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DACA842">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11939501">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8"/>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5F45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6B264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0D7E553">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4E203D">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1893872A">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36181F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7271242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B682D26">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0FBBFA8">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法定代表人（盖章）：</w:t>
      </w:r>
    </w:p>
    <w:p w14:paraId="52DB936A">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7FF37A1">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08E73F5E">
      <w:pPr>
        <w:pStyle w:val="2"/>
        <w:jc w:val="center"/>
        <w:rPr>
          <w:rFonts w:hint="default"/>
          <w:lang w:val="en-US" w:eastAsia="zh-CN"/>
        </w:rPr>
      </w:pPr>
      <w:r>
        <w:rPr>
          <w:rFonts w:hint="eastAsia" w:ascii="宋体" w:hAnsi="宋体" w:eastAsia="宋体" w:cs="Times New Roman"/>
          <w:b/>
          <w:color w:val="auto"/>
          <w:kern w:val="2"/>
          <w:sz w:val="32"/>
          <w:szCs w:val="24"/>
          <w:highlight w:val="none"/>
        </w:rPr>
        <w:t>法定代表人授权委托书</w:t>
      </w:r>
    </w:p>
    <w:p w14:paraId="37E319EA">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167208D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5C7BB0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val="en-US" w:eastAsia="zh-CN"/>
        </w:rPr>
        <w:t>投标</w:t>
      </w:r>
      <w:r>
        <w:rPr>
          <w:rFonts w:hint="eastAsia" w:ascii="宋体" w:hAnsi="宋体" w:eastAsia="宋体" w:cs="Times New Roman"/>
          <w:color w:val="auto"/>
          <w:kern w:val="2"/>
          <w:sz w:val="24"/>
          <w:szCs w:val="24"/>
          <w:u w:val="single"/>
        </w:rPr>
        <w:t xml:space="preserve">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76AD5437">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01FEE54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78B2A4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697973D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356E4672">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41E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DABF47">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05EE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6611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D337A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AFDA60">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301C5F47">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75002A8">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35FE0F2A">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0D1BFBE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1A0EA3FB">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BB18491">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7D072755">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3894D7E3">
      <w:pPr>
        <w:autoSpaceDE w:val="0"/>
        <w:autoSpaceDN w:val="0"/>
        <w:adjustRightInd w:val="0"/>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附件3：具备履行合同</w:t>
      </w:r>
      <w:r>
        <w:rPr>
          <w:rFonts w:hint="eastAsia" w:ascii="宋体" w:hAnsi="宋体" w:cs="宋体"/>
          <w:b/>
          <w:kern w:val="2"/>
          <w:sz w:val="24"/>
          <w:szCs w:val="24"/>
          <w:lang w:val="en-US" w:eastAsia="zh-CN" w:bidi="ar-SA"/>
        </w:rPr>
        <w:t>所必需的</w:t>
      </w:r>
      <w:r>
        <w:rPr>
          <w:rFonts w:hint="eastAsia" w:ascii="宋体" w:hAnsi="宋体" w:eastAsia="宋体" w:cs="宋体"/>
          <w:b/>
          <w:kern w:val="2"/>
          <w:sz w:val="24"/>
          <w:szCs w:val="24"/>
          <w:lang w:val="en-US" w:eastAsia="zh-CN" w:bidi="ar-SA"/>
        </w:rPr>
        <w:t>设备和专业技术能力的书面声明</w:t>
      </w:r>
    </w:p>
    <w:p w14:paraId="6C6A0464">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2C9AB57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718A3C8F">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作为参加贵公司组织的招标项目的磋商单位，本公司郑重申告并承诺：我公司具备履行合同</w:t>
      </w:r>
      <w:r>
        <w:rPr>
          <w:rFonts w:hint="eastAsia" w:ascii="宋体" w:hAnsi="宋体" w:cs="宋体"/>
          <w:kern w:val="2"/>
          <w:sz w:val="24"/>
          <w:szCs w:val="24"/>
          <w:lang w:val="en-US" w:eastAsia="zh-CN" w:bidi="ar-SA"/>
        </w:rPr>
        <w:t>所必需的</w:t>
      </w:r>
      <w:r>
        <w:rPr>
          <w:rFonts w:hint="eastAsia" w:ascii="宋体" w:hAnsi="宋体" w:eastAsia="宋体" w:cs="宋体"/>
          <w:kern w:val="2"/>
          <w:sz w:val="24"/>
          <w:szCs w:val="24"/>
          <w:lang w:val="en-US" w:eastAsia="zh-CN" w:bidi="ar-SA"/>
        </w:rPr>
        <w:t>设备和专业技术能力的书面声明，如有隐瞒或违反，同意接受</w:t>
      </w:r>
      <w:r>
        <w:rPr>
          <w:rFonts w:hint="eastAsia" w:ascii="宋体" w:hAnsi="宋体" w:cs="宋体"/>
          <w:kern w:val="2"/>
          <w:sz w:val="24"/>
          <w:szCs w:val="24"/>
          <w:lang w:val="en-US" w:eastAsia="zh-CN" w:bidi="ar-SA"/>
        </w:rPr>
        <w:t>企业</w:t>
      </w:r>
      <w:r>
        <w:rPr>
          <w:rFonts w:hint="eastAsia" w:ascii="宋体" w:hAnsi="宋体" w:eastAsia="宋体" w:cs="宋体"/>
          <w:kern w:val="2"/>
          <w:sz w:val="24"/>
          <w:szCs w:val="24"/>
          <w:lang w:val="en-US" w:eastAsia="zh-CN" w:bidi="ar-SA"/>
        </w:rPr>
        <w:t>及行政主管部门处理和处罚决定。</w:t>
      </w:r>
    </w:p>
    <w:p w14:paraId="62550633">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9ACBAF7">
      <w:pPr>
        <w:widowControl w:val="0"/>
        <w:autoSpaceDE/>
        <w:autoSpaceDN/>
        <w:adjustRightInd/>
        <w:jc w:val="left"/>
        <w:rPr>
          <w:rFonts w:hint="eastAsia" w:ascii="宋体" w:hAnsi="宋体" w:eastAsia="宋体" w:cs="宋体"/>
          <w:kern w:val="2"/>
          <w:sz w:val="24"/>
          <w:szCs w:val="24"/>
          <w:lang w:val="en-US" w:eastAsia="zh-CN" w:bidi="ar-SA"/>
        </w:rPr>
      </w:pPr>
    </w:p>
    <w:p w14:paraId="780D5E80">
      <w:pPr>
        <w:autoSpaceDE/>
        <w:autoSpaceDN/>
        <w:adjustRightInd/>
        <w:jc w:val="both"/>
        <w:rPr>
          <w:rFonts w:hint="eastAsia" w:ascii="宋体" w:hAnsi="宋体" w:eastAsia="宋体" w:cs="宋体"/>
          <w:kern w:val="2"/>
          <w:sz w:val="24"/>
          <w:szCs w:val="24"/>
          <w:lang w:val="en-US" w:eastAsia="zh-CN" w:bidi="ar-SA"/>
        </w:rPr>
      </w:pPr>
    </w:p>
    <w:p w14:paraId="658F8521">
      <w:pPr>
        <w:widowControl w:val="0"/>
        <w:autoSpaceDE/>
        <w:autoSpaceDN/>
        <w:adjustRightInd/>
        <w:jc w:val="left"/>
        <w:rPr>
          <w:rFonts w:hint="eastAsia" w:ascii="宋体" w:hAnsi="宋体" w:eastAsia="宋体" w:cs="宋体"/>
          <w:kern w:val="2"/>
          <w:sz w:val="24"/>
          <w:szCs w:val="24"/>
          <w:lang w:val="en-US" w:eastAsia="zh-CN" w:bidi="ar-SA"/>
        </w:rPr>
      </w:pPr>
    </w:p>
    <w:p w14:paraId="06246519">
      <w:pPr>
        <w:autoSpaceDE/>
        <w:autoSpaceDN/>
        <w:adjustRightInd/>
        <w:jc w:val="both"/>
        <w:rPr>
          <w:rFonts w:hint="eastAsia" w:ascii="宋体" w:hAnsi="宋体" w:eastAsia="宋体" w:cs="宋体"/>
          <w:kern w:val="2"/>
          <w:sz w:val="24"/>
          <w:szCs w:val="24"/>
          <w:lang w:val="en-US" w:eastAsia="zh-CN" w:bidi="ar-SA"/>
        </w:rPr>
      </w:pPr>
    </w:p>
    <w:p w14:paraId="6A4AEFD4">
      <w:pPr>
        <w:autoSpaceDE/>
        <w:autoSpaceDN/>
        <w:adjustRightInd/>
        <w:jc w:val="both"/>
        <w:rPr>
          <w:rFonts w:hint="eastAsia" w:ascii="宋体" w:hAnsi="宋体" w:eastAsia="宋体" w:cs="宋体"/>
          <w:kern w:val="2"/>
          <w:sz w:val="24"/>
          <w:szCs w:val="24"/>
          <w:lang w:val="en-US" w:eastAsia="zh-CN" w:bidi="ar-SA"/>
        </w:rPr>
      </w:pPr>
    </w:p>
    <w:p w14:paraId="43034669">
      <w:pPr>
        <w:widowControl w:val="0"/>
        <w:autoSpaceDE/>
        <w:autoSpaceDN/>
        <w:adjustRightInd/>
        <w:jc w:val="left"/>
        <w:rPr>
          <w:rFonts w:hint="eastAsia" w:ascii="宋体" w:hAnsi="宋体" w:eastAsia="宋体" w:cs="宋体"/>
          <w:kern w:val="2"/>
          <w:sz w:val="24"/>
          <w:szCs w:val="24"/>
          <w:lang w:val="en-US" w:eastAsia="zh-CN" w:bidi="ar-SA"/>
        </w:rPr>
      </w:pPr>
    </w:p>
    <w:p w14:paraId="28F155C8">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529516A1">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D30D837">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63827DA4">
      <w:pPr>
        <w:autoSpaceDE/>
        <w:autoSpaceDN/>
        <w:adjustRightInd/>
        <w:jc w:val="both"/>
        <w:rPr>
          <w:rFonts w:hint="eastAsia" w:ascii="楷体" w:hAnsi="楷体" w:eastAsia="楷体" w:cs="楷体"/>
          <w:kern w:val="2"/>
          <w:sz w:val="24"/>
          <w:szCs w:val="24"/>
          <w:lang w:val="en-US" w:eastAsia="zh-CN" w:bidi="ar-SA"/>
        </w:rPr>
      </w:pPr>
    </w:p>
    <w:p w14:paraId="59C44AF0">
      <w:pPr>
        <w:widowControl w:val="0"/>
        <w:autoSpaceDE/>
        <w:autoSpaceDN/>
        <w:adjustRightInd/>
        <w:jc w:val="left"/>
        <w:rPr>
          <w:rFonts w:hint="eastAsia" w:ascii="楷体" w:hAnsi="楷体" w:eastAsia="楷体" w:cs="楷体"/>
          <w:kern w:val="2"/>
          <w:sz w:val="24"/>
          <w:szCs w:val="24"/>
          <w:lang w:val="en-US" w:eastAsia="zh-CN" w:bidi="ar-SA"/>
        </w:rPr>
      </w:pPr>
    </w:p>
    <w:p w14:paraId="7780AD7C">
      <w:pPr>
        <w:autoSpaceDE/>
        <w:autoSpaceDN/>
        <w:adjustRightInd/>
        <w:jc w:val="both"/>
        <w:rPr>
          <w:rFonts w:hint="eastAsia" w:ascii="楷体" w:hAnsi="楷体" w:eastAsia="楷体" w:cs="楷体"/>
          <w:kern w:val="2"/>
          <w:sz w:val="24"/>
          <w:szCs w:val="24"/>
          <w:lang w:val="en-US" w:eastAsia="zh-CN" w:bidi="ar-SA"/>
        </w:rPr>
      </w:pPr>
    </w:p>
    <w:p w14:paraId="4E33BC60">
      <w:pPr>
        <w:widowControl w:val="0"/>
        <w:autoSpaceDE/>
        <w:autoSpaceDN/>
        <w:adjustRightInd/>
        <w:jc w:val="left"/>
        <w:rPr>
          <w:rFonts w:hint="eastAsia" w:ascii="楷体" w:hAnsi="楷体" w:eastAsia="楷体" w:cs="楷体"/>
          <w:kern w:val="2"/>
          <w:sz w:val="24"/>
          <w:szCs w:val="24"/>
          <w:lang w:val="en-US" w:eastAsia="zh-CN" w:bidi="ar-SA"/>
        </w:rPr>
      </w:pPr>
    </w:p>
    <w:p w14:paraId="30EA98A0">
      <w:pPr>
        <w:autoSpaceDE/>
        <w:autoSpaceDN/>
        <w:adjustRightInd/>
        <w:jc w:val="both"/>
        <w:rPr>
          <w:rFonts w:hint="eastAsia" w:ascii="楷体" w:hAnsi="楷体" w:eastAsia="楷体" w:cs="楷体"/>
          <w:kern w:val="2"/>
          <w:sz w:val="24"/>
          <w:szCs w:val="24"/>
          <w:lang w:val="en-US" w:eastAsia="zh-CN" w:bidi="ar-SA"/>
        </w:rPr>
      </w:pPr>
    </w:p>
    <w:p w14:paraId="419F866C">
      <w:pPr>
        <w:autoSpaceDE/>
        <w:autoSpaceDN/>
        <w:adjustRightInd/>
        <w:jc w:val="both"/>
        <w:rPr>
          <w:rFonts w:hint="eastAsia" w:ascii="楷体" w:hAnsi="楷体" w:eastAsia="楷体" w:cs="楷体"/>
          <w:kern w:val="2"/>
          <w:sz w:val="24"/>
          <w:szCs w:val="24"/>
          <w:lang w:val="en-US" w:eastAsia="zh-CN" w:bidi="ar-SA"/>
        </w:rPr>
      </w:pPr>
    </w:p>
    <w:p w14:paraId="4FDA6D1D">
      <w:pPr>
        <w:autoSpaceDE/>
        <w:autoSpaceDN/>
        <w:adjustRightInd/>
        <w:spacing w:line="360" w:lineRule="auto"/>
        <w:jc w:val="both"/>
        <w:rPr>
          <w:rFonts w:hint="eastAsia" w:ascii="宋体" w:hAnsi="宋体" w:eastAsia="宋体" w:cs="宋体"/>
          <w:b/>
          <w:kern w:val="2"/>
          <w:sz w:val="24"/>
          <w:szCs w:val="24"/>
          <w:lang w:val="en-US" w:eastAsia="zh-CN" w:bidi="ar-SA"/>
        </w:rPr>
      </w:pPr>
    </w:p>
    <w:p w14:paraId="3CE4DE5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492A11B7">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4</w:t>
      </w:r>
      <w:r>
        <w:rPr>
          <w:rFonts w:hint="eastAsia" w:ascii="宋体" w:hAnsi="宋体" w:eastAsia="宋体" w:cs="宋体"/>
          <w:b/>
          <w:kern w:val="2"/>
          <w:sz w:val="24"/>
          <w:szCs w:val="24"/>
          <w:lang w:val="en-US" w:eastAsia="zh-CN" w:bidi="ar-SA"/>
        </w:rPr>
        <w:t>：参加政府采购活动近3年内在经营活动中没有重大违法</w:t>
      </w:r>
      <w:r>
        <w:rPr>
          <w:rFonts w:hint="eastAsia" w:ascii="宋体" w:hAnsi="宋体" w:cs="宋体"/>
          <w:b/>
          <w:kern w:val="2"/>
          <w:sz w:val="24"/>
          <w:szCs w:val="24"/>
          <w:lang w:val="en-US" w:eastAsia="zh-CN" w:bidi="ar-SA"/>
        </w:rPr>
        <w:t>记录</w:t>
      </w:r>
      <w:r>
        <w:rPr>
          <w:rFonts w:hint="eastAsia" w:ascii="宋体" w:hAnsi="宋体" w:eastAsia="宋体" w:cs="宋体"/>
          <w:b/>
          <w:kern w:val="2"/>
          <w:sz w:val="24"/>
          <w:szCs w:val="24"/>
          <w:lang w:val="en-US" w:eastAsia="zh-CN" w:bidi="ar-SA"/>
        </w:rPr>
        <w:t>的书面声明格式</w:t>
      </w:r>
    </w:p>
    <w:p w14:paraId="4631557C">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0F2879F5">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4E154AC6">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磋商单位名称）郑重声明在参加本次政府采购活动前3年内的经营活动没有重大违法记录。如有不实，我方将无条件地退出本项目的采购活动，并遵照《政府采购法》有关"提供虚假材料的规定"接受处罚。</w:t>
      </w:r>
    </w:p>
    <w:p w14:paraId="7196A103">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1E05BA9">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468E773E">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13D86AD7">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A9143FE">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磋商单位（盖单位章）：</w:t>
      </w:r>
      <w:r>
        <w:rPr>
          <w:rFonts w:hint="eastAsia" w:ascii="宋体" w:hAnsi="宋体" w:eastAsia="宋体" w:cs="宋体"/>
          <w:kern w:val="2"/>
          <w:sz w:val="24"/>
          <w:szCs w:val="24"/>
          <w:u w:val="single"/>
          <w:lang w:val="en-US" w:eastAsia="zh-CN" w:bidi="ar-SA"/>
        </w:rPr>
        <w:t xml:space="preserve">                             </w:t>
      </w:r>
    </w:p>
    <w:p w14:paraId="1729ACF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1FE753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3A8F6D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29B1B52B">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FA4C6D8">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55D23D32">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389922E1">
      <w:pPr>
        <w:widowControl w:val="0"/>
        <w:autoSpaceDE/>
        <w:autoSpaceDN/>
        <w:adjustRightInd/>
        <w:jc w:val="left"/>
        <w:rPr>
          <w:rFonts w:hint="eastAsia" w:ascii="宋体" w:hAnsi="宋体" w:eastAsia="宋体" w:cs="宋体"/>
          <w:b/>
          <w:kern w:val="2"/>
          <w:sz w:val="24"/>
          <w:szCs w:val="24"/>
          <w:lang w:val="en-US" w:eastAsia="zh-CN" w:bidi="ar-SA"/>
        </w:rPr>
      </w:pPr>
    </w:p>
    <w:p w14:paraId="2B1BAC70">
      <w:pPr>
        <w:autoSpaceDE/>
        <w:autoSpaceDN/>
        <w:adjustRightInd/>
        <w:spacing w:line="360" w:lineRule="auto"/>
        <w:jc w:val="both"/>
        <w:rPr>
          <w:rFonts w:hint="eastAsia" w:ascii="宋体" w:hAnsi="宋体" w:eastAsia="宋体" w:cs="宋体"/>
          <w:b/>
          <w:kern w:val="2"/>
          <w:sz w:val="24"/>
          <w:szCs w:val="24"/>
          <w:lang w:val="en-US" w:eastAsia="zh-CN" w:bidi="ar-SA"/>
        </w:rPr>
      </w:pPr>
    </w:p>
    <w:p w14:paraId="21B35007">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075100E4">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w:t>
      </w:r>
      <w:r>
        <w:rPr>
          <w:rFonts w:hint="eastAsia" w:ascii="宋体" w:hAnsi="宋体" w:cs="宋体"/>
          <w:b/>
          <w:kern w:val="2"/>
          <w:sz w:val="24"/>
          <w:szCs w:val="24"/>
          <w:lang w:val="en-US" w:eastAsia="zh-CN" w:bidi="ar-SA"/>
        </w:rPr>
        <w:t>5</w:t>
      </w:r>
      <w:r>
        <w:rPr>
          <w:rFonts w:hint="eastAsia" w:ascii="宋体" w:hAnsi="宋体" w:eastAsia="宋体" w:cs="宋体"/>
          <w:b/>
          <w:kern w:val="2"/>
          <w:sz w:val="24"/>
          <w:szCs w:val="24"/>
          <w:lang w:val="en-US" w:eastAsia="zh-CN" w:bidi="ar-SA"/>
        </w:rPr>
        <w:t>：</w:t>
      </w:r>
    </w:p>
    <w:p w14:paraId="325E4D4F">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33A5F085">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467F94D1">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044720D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661790F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37416BFA">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6D52BA97">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48E16A41">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215B051C">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0F1FB06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6BA32C02">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9C82647">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65509D54">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6D02D29">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276393B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0470B154">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72872229">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1EA35B2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7C002470">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3BDF785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47F905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0AA26182">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FDF0CB0">
      <w:pPr>
        <w:autoSpaceDE w:val="0"/>
        <w:autoSpaceDN w:val="0"/>
        <w:adjustRightInd w:val="0"/>
        <w:jc w:val="left"/>
        <w:rPr>
          <w:rFonts w:hint="eastAsia" w:ascii="宋体" w:hAnsi="宋体" w:eastAsia="宋体" w:cs="Times New Roman"/>
          <w:b/>
          <w:color w:val="auto"/>
          <w:kern w:val="2"/>
          <w:sz w:val="32"/>
          <w:szCs w:val="24"/>
        </w:rPr>
      </w:pPr>
      <w:bookmarkStart w:id="81" w:name="_Toc6178"/>
      <w:bookmarkStart w:id="82" w:name="_Toc18284"/>
      <w:bookmarkStart w:id="83" w:name="_Toc1408"/>
      <w:r>
        <w:rPr>
          <w:rFonts w:hint="eastAsia" w:ascii="宋体" w:hAnsi="宋体" w:eastAsia="宋体" w:cs="Times New Roman"/>
          <w:b/>
          <w:color w:val="auto"/>
          <w:kern w:val="2"/>
          <w:sz w:val="32"/>
          <w:szCs w:val="24"/>
        </w:rPr>
        <w:br w:type="page"/>
      </w:r>
    </w:p>
    <w:p w14:paraId="217B4DFD">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1092CA4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56B30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陕西众欣共创工程项目管理有限公司</w:t>
      </w:r>
    </w:p>
    <w:p w14:paraId="7C34EA1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72F0B43B">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1139977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25476C37">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24B1D53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1A7AF0B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7433BF86">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28292F2E">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77623997">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72F36C5B">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bookmarkEnd w:id="81"/>
    <w:bookmarkEnd w:id="82"/>
    <w:bookmarkEnd w:id="83"/>
    <w:p w14:paraId="5FE5439A">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工作总体方案</w:t>
      </w:r>
    </w:p>
    <w:p w14:paraId="1FD9319C">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第六章   项目团队</w:t>
      </w:r>
    </w:p>
    <w:p w14:paraId="6D00CA2D">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 xml:space="preserve">第七章   </w:t>
      </w:r>
      <w:r>
        <w:rPr>
          <w:rFonts w:hint="eastAsia" w:ascii="宋体" w:hAnsi="宋体" w:eastAsia="宋体" w:cs="宋体"/>
          <w:b/>
          <w:bCs/>
          <w:color w:val="auto"/>
          <w:kern w:val="0"/>
          <w:sz w:val="28"/>
          <w:szCs w:val="28"/>
          <w:highlight w:val="none"/>
          <w:lang w:val="en-US" w:eastAsia="zh-CN"/>
        </w:rPr>
        <w:t>质量标准及管理措施</w:t>
      </w:r>
    </w:p>
    <w:p w14:paraId="7EFAB464">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服务承诺</w:t>
      </w:r>
    </w:p>
    <w:p w14:paraId="36F8C3B1">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val="en-US" w:eastAsia="zh-CN"/>
        </w:rPr>
        <w:t>进度计划及保证措施</w:t>
      </w:r>
    </w:p>
    <w:p w14:paraId="0FFDA72B">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第十章   后期服务配合计划.</w:t>
      </w:r>
    </w:p>
    <w:p w14:paraId="09AD8105">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lang w:val="en-US" w:eastAsia="zh-CN"/>
        </w:rPr>
        <w:t>第十一章  类似业绩</w:t>
      </w:r>
    </w:p>
    <w:p w14:paraId="150F48DC">
      <w:pPr>
        <w:autoSpaceDE w:val="0"/>
        <w:autoSpaceDN w:val="0"/>
        <w:adjustRightInd w:val="0"/>
        <w:jc w:val="left"/>
        <w:rPr>
          <w:rFonts w:hint="eastAsia" w:ascii="宋体" w:hAnsi="宋体" w:eastAsia="宋体" w:cs="宋体"/>
          <w:color w:val="auto"/>
          <w:kern w:val="2"/>
          <w:sz w:val="24"/>
          <w:szCs w:val="24"/>
          <w:highlight w:val="none"/>
        </w:rPr>
      </w:pPr>
    </w:p>
    <w:p w14:paraId="2DDF7BB6">
      <w:pPr>
        <w:autoSpaceDE w:val="0"/>
        <w:autoSpaceDN w:val="0"/>
        <w:adjustRightInd w:val="0"/>
        <w:jc w:val="left"/>
        <w:rPr>
          <w:rFonts w:hint="eastAsia" w:ascii="宋体" w:hAnsi="宋体" w:eastAsia="宋体" w:cs="宋体"/>
          <w:color w:val="auto"/>
          <w:kern w:val="2"/>
          <w:sz w:val="24"/>
          <w:szCs w:val="24"/>
          <w:highlight w:val="none"/>
        </w:rPr>
      </w:pPr>
    </w:p>
    <w:p w14:paraId="10060DBA">
      <w:pPr>
        <w:autoSpaceDE w:val="0"/>
        <w:autoSpaceDN w:val="0"/>
        <w:adjustRightInd w:val="0"/>
        <w:jc w:val="center"/>
        <w:outlineLvl w:val="1"/>
        <w:rPr>
          <w:rFonts w:hint="eastAsia" w:ascii="宋体" w:hAnsi="宋体" w:eastAsia="宋体" w:cs="Times New Roman"/>
          <w:b/>
          <w:color w:val="auto"/>
          <w:kern w:val="2"/>
          <w:sz w:val="32"/>
          <w:szCs w:val="24"/>
        </w:rPr>
      </w:pPr>
      <w:bookmarkStart w:id="84" w:name="_Toc742"/>
      <w:bookmarkStart w:id="85" w:name="_Toc28285"/>
      <w:bookmarkStart w:id="86" w:name="_Toc10667"/>
    </w:p>
    <w:p w14:paraId="27BFBCDC">
      <w:pP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03D7A01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cs="Times New Roman"/>
          <w:b/>
          <w:color w:val="auto"/>
          <w:kern w:val="2"/>
          <w:sz w:val="32"/>
          <w:szCs w:val="24"/>
          <w:lang w:val="en-US" w:eastAsia="zh-CN"/>
        </w:rPr>
        <w:t>十二</w:t>
      </w:r>
      <w:r>
        <w:rPr>
          <w:rFonts w:hint="eastAsia" w:ascii="宋体" w:hAnsi="宋体" w:eastAsia="宋体" w:cs="Times New Roman"/>
          <w:b/>
          <w:color w:val="auto"/>
          <w:kern w:val="2"/>
          <w:sz w:val="32"/>
          <w:szCs w:val="24"/>
        </w:rPr>
        <w:t>章 供应商承诺书</w:t>
      </w:r>
      <w:bookmarkEnd w:id="84"/>
      <w:bookmarkEnd w:id="85"/>
      <w:bookmarkEnd w:id="86"/>
    </w:p>
    <w:p w14:paraId="47DFFF1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6B401ED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24FC43B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6227F96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2.</w:t>
      </w:r>
      <w:r>
        <w:rPr>
          <w:rFonts w:hint="eastAsia" w:ascii="宋体" w:hAnsi="宋体" w:eastAsia="宋体" w:cs="Times New Roman"/>
          <w:color w:val="auto"/>
          <w:kern w:val="2"/>
          <w:sz w:val="24"/>
          <w:szCs w:val="24"/>
        </w:rPr>
        <w:t>不向政府</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、代理机构和政府采购评审专家进行任何形式的商业贿赂以谋取交易机会。</w:t>
      </w:r>
    </w:p>
    <w:p w14:paraId="5041A3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提供虚假资质文件或采用虚假应标方式参与政府采购市场竞争并谋取成交。</w:t>
      </w:r>
    </w:p>
    <w:p w14:paraId="52EF6E3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2DFD51D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F9C0453">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6.不再提供</w:t>
      </w:r>
      <w:r>
        <w:rPr>
          <w:rFonts w:hint="eastAsia" w:ascii="宋体" w:hAnsi="宋体" w:eastAsia="宋体" w:cs="Times New Roman"/>
          <w:color w:val="auto"/>
          <w:kern w:val="2"/>
          <w:sz w:val="24"/>
          <w:szCs w:val="24"/>
        </w:rPr>
        <w:t>商品和服务时“偷梁换柱、以次充好”损害</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的合法权益。</w:t>
      </w:r>
    </w:p>
    <w:p w14:paraId="0AE434F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7.</w:t>
      </w:r>
      <w:r>
        <w:rPr>
          <w:rFonts w:hint="eastAsia" w:ascii="宋体" w:hAnsi="宋体" w:eastAsia="宋体" w:cs="Times New Roman"/>
          <w:color w:val="auto"/>
          <w:kern w:val="2"/>
          <w:sz w:val="24"/>
          <w:szCs w:val="24"/>
        </w:rPr>
        <w:t>不与</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、代理机构政府采购评审专家</w:t>
      </w:r>
      <w:r>
        <w:rPr>
          <w:rFonts w:hint="eastAsia" w:ascii="宋体" w:hAnsi="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2C8A9D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w:t>
      </w:r>
      <w:r>
        <w:rPr>
          <w:rFonts w:hint="eastAsia" w:ascii="宋体" w:hAnsi="宋体" w:cs="Times New Roman"/>
          <w:color w:val="auto"/>
          <w:kern w:val="2"/>
          <w:sz w:val="24"/>
          <w:szCs w:val="24"/>
          <w:lang w:eastAsia="zh-CN"/>
        </w:rPr>
        <w:t>采购单位</w:t>
      </w:r>
      <w:r>
        <w:rPr>
          <w:rFonts w:hint="eastAsia" w:ascii="宋体" w:hAnsi="宋体" w:eastAsia="宋体" w:cs="Times New Roman"/>
          <w:color w:val="auto"/>
          <w:kern w:val="2"/>
          <w:sz w:val="24"/>
          <w:szCs w:val="24"/>
        </w:rPr>
        <w:t>造成的损失。</w:t>
      </w:r>
    </w:p>
    <w:p w14:paraId="3C17696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37C41652">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72C1798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73105C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0150235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7129C076">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0BBD9747">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09B95D0">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14C0FD7F">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10E7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719D09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27B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EDD3BA4">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3870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844B2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A48B4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9842B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163AF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7B0EE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065F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C1CCC2">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21C6A0E3">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72888E35">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8"/>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54F5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7DBE4231">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3894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976DD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54C2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9AE36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AFEE5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0DFEF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59F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05150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BC90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185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3F959B1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E6C252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58F9EB9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8"/>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541C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627E008">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陕西众欣共创工程项目管理有限公司</w:t>
            </w:r>
          </w:p>
        </w:tc>
      </w:tr>
      <w:tr w14:paraId="0759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4CD2D36">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550A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963C0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EB7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EA0A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7053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4DE2F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B7E5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82BC1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B2A6AEC">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32B2FF8E">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485E7E3">
      <w:pPr>
        <w:numPr>
          <w:ilvl w:val="0"/>
          <w:numId w:val="0"/>
        </w:numPr>
        <w:autoSpaceDE w:val="0"/>
        <w:autoSpaceDN w:val="0"/>
        <w:adjustRightInd w:val="0"/>
        <w:snapToGrid w:val="0"/>
        <w:spacing w:line="360" w:lineRule="auto"/>
        <w:jc w:val="both"/>
        <w:rPr>
          <w:rFonts w:hint="eastAsia" w:ascii="宋体" w:hAnsi="宋体" w:eastAsia="宋体" w:cs="宋体"/>
          <w:b/>
          <w:bCs/>
          <w:color w:val="auto"/>
          <w:kern w:val="2"/>
          <w:sz w:val="32"/>
          <w:szCs w:val="32"/>
          <w:highlight w:val="none"/>
          <w:lang w:val="en-US" w:eastAsia="zh-CN"/>
        </w:rPr>
      </w:pPr>
    </w:p>
    <w:p w14:paraId="10D360A7">
      <w:pPr>
        <w:numPr>
          <w:ilvl w:val="0"/>
          <w:numId w:val="0"/>
        </w:numPr>
        <w:autoSpaceDE w:val="0"/>
        <w:autoSpaceDN w:val="0"/>
        <w:adjustRightInd w:val="0"/>
        <w:snapToGrid w:val="0"/>
        <w:spacing w:line="360" w:lineRule="auto"/>
        <w:ind w:firstLine="2249" w:firstLineChars="700"/>
        <w:jc w:val="both"/>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w:t>
      </w:r>
      <w:r>
        <w:rPr>
          <w:rFonts w:hint="eastAsia" w:ascii="宋体" w:hAnsi="宋体" w:cs="宋体"/>
          <w:b/>
          <w:bCs/>
          <w:color w:val="auto"/>
          <w:kern w:val="2"/>
          <w:sz w:val="32"/>
          <w:szCs w:val="32"/>
          <w:highlight w:val="none"/>
          <w:lang w:val="en-US" w:eastAsia="zh-CN"/>
        </w:rPr>
        <w:t>三</w:t>
      </w:r>
      <w:r>
        <w:rPr>
          <w:rFonts w:hint="eastAsia" w:ascii="宋体" w:hAnsi="宋体" w:eastAsia="宋体" w:cs="宋体"/>
          <w:b/>
          <w:bCs/>
          <w:color w:val="auto"/>
          <w:kern w:val="2"/>
          <w:sz w:val="32"/>
          <w:szCs w:val="32"/>
          <w:highlight w:val="none"/>
          <w:lang w:val="en-US" w:eastAsia="zh-CN"/>
        </w:rPr>
        <w:t xml:space="preserve">章  </w:t>
      </w:r>
      <w:r>
        <w:rPr>
          <w:rFonts w:hint="eastAsia" w:ascii="宋体" w:hAnsi="宋体" w:cs="宋体"/>
          <w:b/>
          <w:bCs/>
          <w:color w:val="auto"/>
          <w:kern w:val="2"/>
          <w:sz w:val="32"/>
          <w:szCs w:val="32"/>
          <w:highlight w:val="none"/>
          <w:lang w:val="en-US" w:eastAsia="zh-CN"/>
        </w:rPr>
        <w:t>其他证明</w:t>
      </w:r>
      <w:r>
        <w:rPr>
          <w:rFonts w:hint="eastAsia" w:ascii="宋体" w:hAnsi="宋体" w:eastAsia="宋体" w:cs="宋体"/>
          <w:b/>
          <w:bCs/>
          <w:color w:val="auto"/>
          <w:kern w:val="2"/>
          <w:sz w:val="32"/>
          <w:szCs w:val="32"/>
          <w:highlight w:val="none"/>
          <w:lang w:eastAsia="zh-CN"/>
        </w:rPr>
        <w:t>资料</w:t>
      </w:r>
    </w:p>
    <w:p w14:paraId="288B38B0">
      <w:pPr>
        <w:autoSpaceDE w:val="0"/>
        <w:autoSpaceDN w:val="0"/>
        <w:adjustRightInd w:val="0"/>
        <w:jc w:val="center"/>
        <w:rPr>
          <w:rFonts w:hint="default" w:ascii="宋体" w:hAnsi="宋体" w:eastAsia="宋体" w:cs="宋体"/>
          <w:b/>
          <w:color w:val="auto"/>
          <w:kern w:val="0"/>
          <w:sz w:val="24"/>
          <w:szCs w:val="24"/>
        </w:rPr>
      </w:pPr>
      <w:bookmarkStart w:id="87" w:name="_Toc1247"/>
    </w:p>
    <w:bookmarkEnd w:id="87"/>
    <w:p w14:paraId="363F13E3">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（磋商单位认为对其有利的，或者对评分内容有利的其他资料）</w:t>
      </w:r>
    </w:p>
    <w:p w14:paraId="22DCE64F">
      <w:pPr>
        <w:rPr>
          <w:rFonts w:hint="default" w:eastAsia="宋体" w:cs="Times New Roman"/>
          <w:lang w:val="en-US" w:eastAsia="zh-CN"/>
        </w:rPr>
      </w:pPr>
    </w:p>
    <w:p w14:paraId="6C646087">
      <w:pPr>
        <w:spacing w:line="360" w:lineRule="auto"/>
        <w:rPr>
          <w:rFonts w:hint="default" w:ascii="新宋体" w:hAnsi="新宋体" w:eastAsia="新宋体" w:cs="新宋体"/>
          <w:b/>
          <w:sz w:val="24"/>
          <w:szCs w:val="24"/>
          <w:highlight w:val="none"/>
          <w:lang w:val="en-US" w:eastAsia="zh-CN"/>
        </w:rPr>
      </w:pP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B26A1">
    <w:pPr>
      <w:pStyle w:val="19"/>
      <w:pBdr>
        <w:top w:val="single" w:color="auto" w:sz="4" w:space="0"/>
      </w:pBdr>
      <w:adjustRightInd w:val="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C4589B">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45</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rk46U4AgAAb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o0Uyh4acf308/&#10;H06/vpE3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Xvrml3d&#10;P8AUWhY2+t7ymCZK5e1yHyBtUjwK1KuCTsUD5jD17LwzcdD/PKeox/+J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6uTjpTgCAABvBAAADgAAAAAAAAABACAAAAAfAQAAZHJzL2Uyb0RvYy54&#10;bWxQSwUGAAAAAAYABgBZAQAAyQUAAAAA&#10;">
              <v:fill on="f" focussize="0,0"/>
              <v:stroke on="f" weight="0.5pt"/>
              <v:imagedata o:title=""/>
              <o:lock v:ext="edit" aspectratio="f"/>
              <v:textbox inset="0mm,0mm,0mm,0mm" style="mso-fit-shape-to-text:t;">
                <w:txbxContent>
                  <w:p w14:paraId="66C4589B">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r>
                      <w:rPr>
                        <w:rFonts w:hint="eastAsia"/>
                      </w:rPr>
                      <w:t xml:space="preserve"> 页 共 </w:t>
                    </w:r>
                    <w:r>
                      <w:fldChar w:fldCharType="begin"/>
                    </w:r>
                    <w:r>
                      <w:instrText xml:space="preserve"> NUMPAGES  \* MERGEFORMAT </w:instrText>
                    </w:r>
                    <w:r>
                      <w:fldChar w:fldCharType="separate"/>
                    </w:r>
                    <w:r>
                      <w:t>45</w:t>
                    </w:r>
                    <w: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03C1">
    <w:pPr>
      <w:pStyle w:val="19"/>
      <w:pBdr>
        <w:top w:val="single" w:color="auto" w:sz="4" w:space="0"/>
      </w:pBdr>
      <w:adjustRightInd w:val="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9EE412">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61</w:t>
                          </w:r>
                          <w: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059EE412">
                    <w:pPr>
                      <w:pStyle w:val="1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61</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7FE0A">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E9326">
    <w:pPr>
      <w:pStyle w:val="20"/>
      <w:pBdr>
        <w:top w:val="none" w:color="auto" w:sz="0" w:space="0"/>
        <w:left w:val="none" w:color="auto" w:sz="0" w:space="0"/>
        <w:bottom w:val="single" w:color="auto" w:sz="4" w:space="1"/>
        <w:right w:val="none" w:color="auto" w:sz="0" w:space="0"/>
      </w:pBdr>
      <w:tabs>
        <w:tab w:val="left" w:pos="7341"/>
        <w:tab w:val="clear" w:pos="4153"/>
      </w:tabs>
      <w:jc w:val="center"/>
    </w:pPr>
    <w:r>
      <w:rPr>
        <w:b/>
        <w:i/>
      </w:rPr>
      <w:t xml:space="preserve">                                    </w:t>
    </w:r>
    <w:r>
      <w:rPr>
        <w:rFonts w:hint="eastAsia"/>
        <w:b/>
        <w:i/>
        <w:lang w:eastAsia="zh-CN"/>
      </w:rPr>
      <w:t>宁陕县2026年度自然资源评价评估（集体建设用地调查和基准地价更新工作）项目(二次)</w:t>
    </w:r>
    <w:r>
      <w:rPr>
        <w:rFonts w:hint="eastAsia"/>
        <w:b/>
        <w:i/>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25745">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3E7FBD"/>
    <w:multiLevelType w:val="singleLevel"/>
    <w:tmpl w:val="9C3E7FBD"/>
    <w:lvl w:ilvl="0" w:tentative="0">
      <w:start w:val="2"/>
      <w:numFmt w:val="chineseCounting"/>
      <w:suff w:val="nothing"/>
      <w:lvlText w:val="%1、"/>
      <w:lvlJc w:val="left"/>
      <w:rPr>
        <w:rFonts w:hint="eastAsia"/>
      </w:rPr>
    </w:lvl>
  </w:abstractNum>
  <w:abstractNum w:abstractNumId="1">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2">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3">
    <w:nsid w:val="5EDB3CFC"/>
    <w:multiLevelType w:val="singleLevel"/>
    <w:tmpl w:val="5EDB3CFC"/>
    <w:lvl w:ilvl="0" w:tentative="0">
      <w:start w:val="1"/>
      <w:numFmt w:val="chineseCounting"/>
      <w:suff w:val="space"/>
      <w:lvlText w:val="第%1章"/>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1ZDUwOGExMzE5YmE2ZGFkODE3MmQ2NTQzZTk3MGY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215F2F"/>
    <w:rsid w:val="014734BB"/>
    <w:rsid w:val="014C3122"/>
    <w:rsid w:val="01551AE4"/>
    <w:rsid w:val="015957CC"/>
    <w:rsid w:val="016A347B"/>
    <w:rsid w:val="01763BCE"/>
    <w:rsid w:val="01933E12"/>
    <w:rsid w:val="0193652C"/>
    <w:rsid w:val="019B1C2F"/>
    <w:rsid w:val="01D03EEE"/>
    <w:rsid w:val="01E70A1A"/>
    <w:rsid w:val="01E8357C"/>
    <w:rsid w:val="01EE10BC"/>
    <w:rsid w:val="01F42A6B"/>
    <w:rsid w:val="01FF6A00"/>
    <w:rsid w:val="02077F88"/>
    <w:rsid w:val="0213118F"/>
    <w:rsid w:val="02151639"/>
    <w:rsid w:val="0217455F"/>
    <w:rsid w:val="021F6339"/>
    <w:rsid w:val="022005AD"/>
    <w:rsid w:val="022C5216"/>
    <w:rsid w:val="02331ABF"/>
    <w:rsid w:val="023A2CE7"/>
    <w:rsid w:val="023F0464"/>
    <w:rsid w:val="023F66B6"/>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979A5"/>
    <w:rsid w:val="037C297C"/>
    <w:rsid w:val="03965E3A"/>
    <w:rsid w:val="039E1668"/>
    <w:rsid w:val="039E740C"/>
    <w:rsid w:val="03CE2FF0"/>
    <w:rsid w:val="03E437D1"/>
    <w:rsid w:val="03F508D0"/>
    <w:rsid w:val="03FB03BA"/>
    <w:rsid w:val="03FD4598"/>
    <w:rsid w:val="04053BB8"/>
    <w:rsid w:val="04111EC2"/>
    <w:rsid w:val="04194CE4"/>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F11703"/>
    <w:rsid w:val="05047743"/>
    <w:rsid w:val="050D08EE"/>
    <w:rsid w:val="051456A9"/>
    <w:rsid w:val="051E1119"/>
    <w:rsid w:val="0527573D"/>
    <w:rsid w:val="05422ECB"/>
    <w:rsid w:val="05447949"/>
    <w:rsid w:val="056A25CE"/>
    <w:rsid w:val="05834B0B"/>
    <w:rsid w:val="05BE1527"/>
    <w:rsid w:val="05BF3ADC"/>
    <w:rsid w:val="05D44333"/>
    <w:rsid w:val="05DD398D"/>
    <w:rsid w:val="05F01619"/>
    <w:rsid w:val="05F122E1"/>
    <w:rsid w:val="06096C10"/>
    <w:rsid w:val="061629D4"/>
    <w:rsid w:val="062540A0"/>
    <w:rsid w:val="06360C42"/>
    <w:rsid w:val="064B1FF4"/>
    <w:rsid w:val="064C137C"/>
    <w:rsid w:val="065E5555"/>
    <w:rsid w:val="066C3B0A"/>
    <w:rsid w:val="0676575E"/>
    <w:rsid w:val="068569BC"/>
    <w:rsid w:val="06964E9E"/>
    <w:rsid w:val="06C017FF"/>
    <w:rsid w:val="06D26260"/>
    <w:rsid w:val="06F13C93"/>
    <w:rsid w:val="07061550"/>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58227F"/>
    <w:rsid w:val="086A5B0F"/>
    <w:rsid w:val="08780E28"/>
    <w:rsid w:val="088478FD"/>
    <w:rsid w:val="08886B52"/>
    <w:rsid w:val="08BD6711"/>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60DC8"/>
    <w:rsid w:val="09A82AF8"/>
    <w:rsid w:val="09DE4B52"/>
    <w:rsid w:val="09EC78D4"/>
    <w:rsid w:val="0A00497C"/>
    <w:rsid w:val="0A017390"/>
    <w:rsid w:val="0A131C64"/>
    <w:rsid w:val="0A176139"/>
    <w:rsid w:val="0A1977EC"/>
    <w:rsid w:val="0A34344D"/>
    <w:rsid w:val="0A3665F0"/>
    <w:rsid w:val="0A5E16A3"/>
    <w:rsid w:val="0A72001F"/>
    <w:rsid w:val="0A757889"/>
    <w:rsid w:val="0A84735B"/>
    <w:rsid w:val="0A863F24"/>
    <w:rsid w:val="0A9B7618"/>
    <w:rsid w:val="0AB85110"/>
    <w:rsid w:val="0ABC114C"/>
    <w:rsid w:val="0AE42D4F"/>
    <w:rsid w:val="0AE95411"/>
    <w:rsid w:val="0AEB740E"/>
    <w:rsid w:val="0B046571"/>
    <w:rsid w:val="0B0C3F54"/>
    <w:rsid w:val="0B0E0D15"/>
    <w:rsid w:val="0B104CDA"/>
    <w:rsid w:val="0B1A00C9"/>
    <w:rsid w:val="0B443B23"/>
    <w:rsid w:val="0B4F5A3E"/>
    <w:rsid w:val="0B67616D"/>
    <w:rsid w:val="0B7E2B1C"/>
    <w:rsid w:val="0B9A6C94"/>
    <w:rsid w:val="0BD0316F"/>
    <w:rsid w:val="0BD63080"/>
    <w:rsid w:val="0BF14D3D"/>
    <w:rsid w:val="0BF463E7"/>
    <w:rsid w:val="0C0D37A3"/>
    <w:rsid w:val="0C1B3CF0"/>
    <w:rsid w:val="0C226595"/>
    <w:rsid w:val="0C2557B3"/>
    <w:rsid w:val="0C3721AC"/>
    <w:rsid w:val="0C3F7792"/>
    <w:rsid w:val="0C43273C"/>
    <w:rsid w:val="0C4C6992"/>
    <w:rsid w:val="0C4F4991"/>
    <w:rsid w:val="0C5445BF"/>
    <w:rsid w:val="0C636A8A"/>
    <w:rsid w:val="0C69734B"/>
    <w:rsid w:val="0C8F2E68"/>
    <w:rsid w:val="0CD30DDB"/>
    <w:rsid w:val="0CD85037"/>
    <w:rsid w:val="0CDB5931"/>
    <w:rsid w:val="0CE0437F"/>
    <w:rsid w:val="0CF92A3E"/>
    <w:rsid w:val="0D08183B"/>
    <w:rsid w:val="0D331802"/>
    <w:rsid w:val="0D5225D9"/>
    <w:rsid w:val="0D527BEF"/>
    <w:rsid w:val="0D6571C0"/>
    <w:rsid w:val="0D763449"/>
    <w:rsid w:val="0DA358E0"/>
    <w:rsid w:val="0DA63A8D"/>
    <w:rsid w:val="0DAB4C84"/>
    <w:rsid w:val="0DAF40E5"/>
    <w:rsid w:val="0DB046BE"/>
    <w:rsid w:val="0DCB5CBE"/>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640CD0"/>
    <w:rsid w:val="0F87169C"/>
    <w:rsid w:val="0F9225E2"/>
    <w:rsid w:val="0FA1275E"/>
    <w:rsid w:val="0FB85BFC"/>
    <w:rsid w:val="0FC4290B"/>
    <w:rsid w:val="0FC540E9"/>
    <w:rsid w:val="0FDB1539"/>
    <w:rsid w:val="0FED7751"/>
    <w:rsid w:val="102715F9"/>
    <w:rsid w:val="102F402D"/>
    <w:rsid w:val="1030685D"/>
    <w:rsid w:val="10502AED"/>
    <w:rsid w:val="10511056"/>
    <w:rsid w:val="105A46BB"/>
    <w:rsid w:val="1060395B"/>
    <w:rsid w:val="10801CBD"/>
    <w:rsid w:val="10946190"/>
    <w:rsid w:val="10982E46"/>
    <w:rsid w:val="10B22749"/>
    <w:rsid w:val="10B256A9"/>
    <w:rsid w:val="10D0497D"/>
    <w:rsid w:val="10EA160F"/>
    <w:rsid w:val="10EE7F80"/>
    <w:rsid w:val="11015BB4"/>
    <w:rsid w:val="113E7C8B"/>
    <w:rsid w:val="11A038F0"/>
    <w:rsid w:val="11EC50D0"/>
    <w:rsid w:val="121D35D1"/>
    <w:rsid w:val="122055D5"/>
    <w:rsid w:val="1225232C"/>
    <w:rsid w:val="12444403"/>
    <w:rsid w:val="124A0865"/>
    <w:rsid w:val="12644944"/>
    <w:rsid w:val="128370B7"/>
    <w:rsid w:val="129356D7"/>
    <w:rsid w:val="129834AA"/>
    <w:rsid w:val="129D61C4"/>
    <w:rsid w:val="12B708BF"/>
    <w:rsid w:val="12E373B2"/>
    <w:rsid w:val="130E30D5"/>
    <w:rsid w:val="132A605E"/>
    <w:rsid w:val="133438E9"/>
    <w:rsid w:val="1335171A"/>
    <w:rsid w:val="1353773D"/>
    <w:rsid w:val="1367647A"/>
    <w:rsid w:val="13B91D50"/>
    <w:rsid w:val="13BD0273"/>
    <w:rsid w:val="13E7338E"/>
    <w:rsid w:val="13F46B45"/>
    <w:rsid w:val="14027543"/>
    <w:rsid w:val="14042A4C"/>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542020"/>
    <w:rsid w:val="156264EB"/>
    <w:rsid w:val="156F7179"/>
    <w:rsid w:val="157348A1"/>
    <w:rsid w:val="15812F70"/>
    <w:rsid w:val="15931769"/>
    <w:rsid w:val="15B05436"/>
    <w:rsid w:val="15E45152"/>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2C3C0C"/>
    <w:rsid w:val="1973397A"/>
    <w:rsid w:val="1981073B"/>
    <w:rsid w:val="198F04FA"/>
    <w:rsid w:val="19946E8F"/>
    <w:rsid w:val="199A5304"/>
    <w:rsid w:val="19A846E9"/>
    <w:rsid w:val="19B72F00"/>
    <w:rsid w:val="19CA1C19"/>
    <w:rsid w:val="19F50B74"/>
    <w:rsid w:val="19FB7E88"/>
    <w:rsid w:val="1A085187"/>
    <w:rsid w:val="1A0C2EC9"/>
    <w:rsid w:val="1A0C6B6B"/>
    <w:rsid w:val="1A2A56BD"/>
    <w:rsid w:val="1A3A74C7"/>
    <w:rsid w:val="1A3D694A"/>
    <w:rsid w:val="1A591EAA"/>
    <w:rsid w:val="1A6277D4"/>
    <w:rsid w:val="1A65456E"/>
    <w:rsid w:val="1A6A2765"/>
    <w:rsid w:val="1A763D88"/>
    <w:rsid w:val="1A906A44"/>
    <w:rsid w:val="1AA95E2B"/>
    <w:rsid w:val="1AB030DA"/>
    <w:rsid w:val="1AE86247"/>
    <w:rsid w:val="1AF750C1"/>
    <w:rsid w:val="1AFE42A1"/>
    <w:rsid w:val="1AFF658A"/>
    <w:rsid w:val="1B0D1262"/>
    <w:rsid w:val="1B107F31"/>
    <w:rsid w:val="1B117062"/>
    <w:rsid w:val="1B215E83"/>
    <w:rsid w:val="1B2E4111"/>
    <w:rsid w:val="1B35574E"/>
    <w:rsid w:val="1B3A611B"/>
    <w:rsid w:val="1B4E184A"/>
    <w:rsid w:val="1B590209"/>
    <w:rsid w:val="1B6C3034"/>
    <w:rsid w:val="1B6D7998"/>
    <w:rsid w:val="1B707488"/>
    <w:rsid w:val="1B753723"/>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A81FC5"/>
    <w:rsid w:val="1DBD0C5D"/>
    <w:rsid w:val="1DC523BF"/>
    <w:rsid w:val="1DC87107"/>
    <w:rsid w:val="1DD23BBC"/>
    <w:rsid w:val="1DE41A21"/>
    <w:rsid w:val="1DEC0312"/>
    <w:rsid w:val="1DF61C12"/>
    <w:rsid w:val="1DFB61A2"/>
    <w:rsid w:val="1E1D56A5"/>
    <w:rsid w:val="1E205195"/>
    <w:rsid w:val="1E312561"/>
    <w:rsid w:val="1E564C49"/>
    <w:rsid w:val="1E6757C2"/>
    <w:rsid w:val="1E9B2689"/>
    <w:rsid w:val="1E9C1541"/>
    <w:rsid w:val="1EBE6541"/>
    <w:rsid w:val="1EC024D4"/>
    <w:rsid w:val="1EEF393D"/>
    <w:rsid w:val="1EFC6DAC"/>
    <w:rsid w:val="1EFD7FCB"/>
    <w:rsid w:val="1F0D47D4"/>
    <w:rsid w:val="1F192E37"/>
    <w:rsid w:val="1F266F21"/>
    <w:rsid w:val="1F386378"/>
    <w:rsid w:val="1F4C1A60"/>
    <w:rsid w:val="1F677554"/>
    <w:rsid w:val="1F773EC5"/>
    <w:rsid w:val="1F7A3BFD"/>
    <w:rsid w:val="1FAC3795"/>
    <w:rsid w:val="1FAF543A"/>
    <w:rsid w:val="1FB80D1A"/>
    <w:rsid w:val="1FBA27D8"/>
    <w:rsid w:val="1FD55B0C"/>
    <w:rsid w:val="1FE50445"/>
    <w:rsid w:val="1FE806EC"/>
    <w:rsid w:val="1FF73CD4"/>
    <w:rsid w:val="2002721D"/>
    <w:rsid w:val="202B4056"/>
    <w:rsid w:val="2038280A"/>
    <w:rsid w:val="20414404"/>
    <w:rsid w:val="204E44BF"/>
    <w:rsid w:val="20595B12"/>
    <w:rsid w:val="20643520"/>
    <w:rsid w:val="20670E5A"/>
    <w:rsid w:val="208E4638"/>
    <w:rsid w:val="20902B53"/>
    <w:rsid w:val="20A00CD1"/>
    <w:rsid w:val="20A26B2A"/>
    <w:rsid w:val="20A54F56"/>
    <w:rsid w:val="20A572F1"/>
    <w:rsid w:val="20BC1E43"/>
    <w:rsid w:val="20CD345A"/>
    <w:rsid w:val="213B371E"/>
    <w:rsid w:val="21537630"/>
    <w:rsid w:val="219A4518"/>
    <w:rsid w:val="21A2750E"/>
    <w:rsid w:val="21C10E49"/>
    <w:rsid w:val="21CB0700"/>
    <w:rsid w:val="220A3BD5"/>
    <w:rsid w:val="221C3D90"/>
    <w:rsid w:val="22437CD0"/>
    <w:rsid w:val="224A0E4D"/>
    <w:rsid w:val="22717D6E"/>
    <w:rsid w:val="2272364A"/>
    <w:rsid w:val="227E248B"/>
    <w:rsid w:val="228F28EA"/>
    <w:rsid w:val="229E59CC"/>
    <w:rsid w:val="22AC1662"/>
    <w:rsid w:val="22C604D9"/>
    <w:rsid w:val="22CD4441"/>
    <w:rsid w:val="22E50AC2"/>
    <w:rsid w:val="22F33083"/>
    <w:rsid w:val="230A4693"/>
    <w:rsid w:val="231A6657"/>
    <w:rsid w:val="232C7902"/>
    <w:rsid w:val="234104AC"/>
    <w:rsid w:val="234D0160"/>
    <w:rsid w:val="235A732A"/>
    <w:rsid w:val="2367624C"/>
    <w:rsid w:val="237A0720"/>
    <w:rsid w:val="237B69CA"/>
    <w:rsid w:val="239C52BE"/>
    <w:rsid w:val="23A64C4B"/>
    <w:rsid w:val="23A722FA"/>
    <w:rsid w:val="23A8439B"/>
    <w:rsid w:val="23BF6D44"/>
    <w:rsid w:val="23C16EB7"/>
    <w:rsid w:val="23C73CE2"/>
    <w:rsid w:val="23D74B12"/>
    <w:rsid w:val="23E01867"/>
    <w:rsid w:val="23E72EE5"/>
    <w:rsid w:val="23F2689F"/>
    <w:rsid w:val="23FE4FA4"/>
    <w:rsid w:val="2414770C"/>
    <w:rsid w:val="24154ED3"/>
    <w:rsid w:val="241E2177"/>
    <w:rsid w:val="243C0A9F"/>
    <w:rsid w:val="24425FBC"/>
    <w:rsid w:val="245A6FF8"/>
    <w:rsid w:val="245D0A4F"/>
    <w:rsid w:val="24684498"/>
    <w:rsid w:val="24953B80"/>
    <w:rsid w:val="24B93C4E"/>
    <w:rsid w:val="24C22B02"/>
    <w:rsid w:val="24CA5E5B"/>
    <w:rsid w:val="24CB1C80"/>
    <w:rsid w:val="24CC0ABB"/>
    <w:rsid w:val="24E231A5"/>
    <w:rsid w:val="250610EE"/>
    <w:rsid w:val="25162E4E"/>
    <w:rsid w:val="2518716C"/>
    <w:rsid w:val="25207829"/>
    <w:rsid w:val="253B7047"/>
    <w:rsid w:val="25507143"/>
    <w:rsid w:val="25587435"/>
    <w:rsid w:val="25AD37B3"/>
    <w:rsid w:val="25B0596A"/>
    <w:rsid w:val="25C92833"/>
    <w:rsid w:val="25CF564E"/>
    <w:rsid w:val="26246370"/>
    <w:rsid w:val="264D6113"/>
    <w:rsid w:val="265A7190"/>
    <w:rsid w:val="2676543E"/>
    <w:rsid w:val="269B0D4A"/>
    <w:rsid w:val="269B7B12"/>
    <w:rsid w:val="269F4256"/>
    <w:rsid w:val="26A93FA4"/>
    <w:rsid w:val="26B363FF"/>
    <w:rsid w:val="26CA79EB"/>
    <w:rsid w:val="26D34FC6"/>
    <w:rsid w:val="26E1153B"/>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FC601B"/>
    <w:rsid w:val="280554ED"/>
    <w:rsid w:val="2815563F"/>
    <w:rsid w:val="2828457E"/>
    <w:rsid w:val="282A2EFA"/>
    <w:rsid w:val="285E25FB"/>
    <w:rsid w:val="28745932"/>
    <w:rsid w:val="288839DF"/>
    <w:rsid w:val="288F53F1"/>
    <w:rsid w:val="289A167B"/>
    <w:rsid w:val="289F360E"/>
    <w:rsid w:val="28B0481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A052A9F"/>
    <w:rsid w:val="2A083999"/>
    <w:rsid w:val="2A0D39A9"/>
    <w:rsid w:val="2A5B3591"/>
    <w:rsid w:val="2A697EC4"/>
    <w:rsid w:val="2A720B27"/>
    <w:rsid w:val="2A8F6579"/>
    <w:rsid w:val="2AA15AEF"/>
    <w:rsid w:val="2AAC15DA"/>
    <w:rsid w:val="2AD52DD1"/>
    <w:rsid w:val="2AD628F0"/>
    <w:rsid w:val="2AE91758"/>
    <w:rsid w:val="2AFD64F4"/>
    <w:rsid w:val="2AFE685E"/>
    <w:rsid w:val="2B124153"/>
    <w:rsid w:val="2B142424"/>
    <w:rsid w:val="2B253DEB"/>
    <w:rsid w:val="2B3B4D7F"/>
    <w:rsid w:val="2B457FE9"/>
    <w:rsid w:val="2B560448"/>
    <w:rsid w:val="2B58651D"/>
    <w:rsid w:val="2B6153EB"/>
    <w:rsid w:val="2B6750B5"/>
    <w:rsid w:val="2B6E5F1E"/>
    <w:rsid w:val="2B7B16EA"/>
    <w:rsid w:val="2B7B3A0B"/>
    <w:rsid w:val="2B8A5600"/>
    <w:rsid w:val="2BA967CA"/>
    <w:rsid w:val="2BB97417"/>
    <w:rsid w:val="2BCC070B"/>
    <w:rsid w:val="2BE12390"/>
    <w:rsid w:val="2BED157D"/>
    <w:rsid w:val="2C025E7D"/>
    <w:rsid w:val="2C1B4433"/>
    <w:rsid w:val="2C574478"/>
    <w:rsid w:val="2C5A7D17"/>
    <w:rsid w:val="2C5B43EC"/>
    <w:rsid w:val="2C6744B8"/>
    <w:rsid w:val="2C782014"/>
    <w:rsid w:val="2C9232C4"/>
    <w:rsid w:val="2C9423F1"/>
    <w:rsid w:val="2C950FEF"/>
    <w:rsid w:val="2CA01C51"/>
    <w:rsid w:val="2CA34AC5"/>
    <w:rsid w:val="2CE326A5"/>
    <w:rsid w:val="2CFC6DCE"/>
    <w:rsid w:val="2CFF241A"/>
    <w:rsid w:val="2D122457"/>
    <w:rsid w:val="2D3C515C"/>
    <w:rsid w:val="2D5B376A"/>
    <w:rsid w:val="2D6C3418"/>
    <w:rsid w:val="2D6D3827"/>
    <w:rsid w:val="2D8172D3"/>
    <w:rsid w:val="2D9820B2"/>
    <w:rsid w:val="2DA82AB1"/>
    <w:rsid w:val="2DC74D0D"/>
    <w:rsid w:val="2DCA6749"/>
    <w:rsid w:val="2DD03248"/>
    <w:rsid w:val="2E003DA6"/>
    <w:rsid w:val="2E0236C6"/>
    <w:rsid w:val="2E132B40"/>
    <w:rsid w:val="2E164AF6"/>
    <w:rsid w:val="2E231512"/>
    <w:rsid w:val="2E353460"/>
    <w:rsid w:val="2E4647A4"/>
    <w:rsid w:val="2E5163FC"/>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C91AF8"/>
    <w:rsid w:val="2FCA47B4"/>
    <w:rsid w:val="2FD24BFB"/>
    <w:rsid w:val="2FE04785"/>
    <w:rsid w:val="2FF975F4"/>
    <w:rsid w:val="300146E2"/>
    <w:rsid w:val="301A004E"/>
    <w:rsid w:val="30330CE1"/>
    <w:rsid w:val="30416C5F"/>
    <w:rsid w:val="304D14D5"/>
    <w:rsid w:val="30513871"/>
    <w:rsid w:val="3052533A"/>
    <w:rsid w:val="305957CE"/>
    <w:rsid w:val="30640313"/>
    <w:rsid w:val="306C1727"/>
    <w:rsid w:val="307849BD"/>
    <w:rsid w:val="3093268D"/>
    <w:rsid w:val="30A64029"/>
    <w:rsid w:val="30BA712E"/>
    <w:rsid w:val="30BC1BE3"/>
    <w:rsid w:val="30C61BCC"/>
    <w:rsid w:val="30D95DFC"/>
    <w:rsid w:val="30EA325E"/>
    <w:rsid w:val="30F77FD8"/>
    <w:rsid w:val="310C1F54"/>
    <w:rsid w:val="31193E9B"/>
    <w:rsid w:val="31216730"/>
    <w:rsid w:val="31304B32"/>
    <w:rsid w:val="31304CD6"/>
    <w:rsid w:val="31413DA3"/>
    <w:rsid w:val="317D55B5"/>
    <w:rsid w:val="318005CE"/>
    <w:rsid w:val="31847963"/>
    <w:rsid w:val="318D274B"/>
    <w:rsid w:val="31A001A7"/>
    <w:rsid w:val="31A86084"/>
    <w:rsid w:val="31B52556"/>
    <w:rsid w:val="31CC4FC0"/>
    <w:rsid w:val="31D43E75"/>
    <w:rsid w:val="31DA4319"/>
    <w:rsid w:val="31E85396"/>
    <w:rsid w:val="31F97D80"/>
    <w:rsid w:val="323F2BDD"/>
    <w:rsid w:val="324E3C27"/>
    <w:rsid w:val="32567070"/>
    <w:rsid w:val="32916176"/>
    <w:rsid w:val="32B9059E"/>
    <w:rsid w:val="32BD10ED"/>
    <w:rsid w:val="32E620B2"/>
    <w:rsid w:val="32E7407C"/>
    <w:rsid w:val="33142EF4"/>
    <w:rsid w:val="331D259C"/>
    <w:rsid w:val="33272147"/>
    <w:rsid w:val="33310EEC"/>
    <w:rsid w:val="33404EF0"/>
    <w:rsid w:val="334B0167"/>
    <w:rsid w:val="334F5F88"/>
    <w:rsid w:val="335F12B3"/>
    <w:rsid w:val="3365260C"/>
    <w:rsid w:val="336639BE"/>
    <w:rsid w:val="338E2DF5"/>
    <w:rsid w:val="33A1247D"/>
    <w:rsid w:val="33AB29B0"/>
    <w:rsid w:val="34054167"/>
    <w:rsid w:val="340C2BB2"/>
    <w:rsid w:val="34125893"/>
    <w:rsid w:val="341817CF"/>
    <w:rsid w:val="343F3770"/>
    <w:rsid w:val="34473BAD"/>
    <w:rsid w:val="34653F90"/>
    <w:rsid w:val="34691EC2"/>
    <w:rsid w:val="3471444C"/>
    <w:rsid w:val="347F7A66"/>
    <w:rsid w:val="349846A2"/>
    <w:rsid w:val="34A43FD3"/>
    <w:rsid w:val="34B26BA0"/>
    <w:rsid w:val="34C1645F"/>
    <w:rsid w:val="34D52A37"/>
    <w:rsid w:val="34F43E2D"/>
    <w:rsid w:val="34FB5BBD"/>
    <w:rsid w:val="35173439"/>
    <w:rsid w:val="35182199"/>
    <w:rsid w:val="35441312"/>
    <w:rsid w:val="35444CBE"/>
    <w:rsid w:val="355A1DC6"/>
    <w:rsid w:val="35841060"/>
    <w:rsid w:val="359F479A"/>
    <w:rsid w:val="359F6EF8"/>
    <w:rsid w:val="35A16A72"/>
    <w:rsid w:val="35C433EE"/>
    <w:rsid w:val="35D57B88"/>
    <w:rsid w:val="35DA1E35"/>
    <w:rsid w:val="35E14DB3"/>
    <w:rsid w:val="35E86141"/>
    <w:rsid w:val="362E31BF"/>
    <w:rsid w:val="362F1607"/>
    <w:rsid w:val="365B5FAD"/>
    <w:rsid w:val="36A1111A"/>
    <w:rsid w:val="36A81C3F"/>
    <w:rsid w:val="36AC716F"/>
    <w:rsid w:val="36AE44E7"/>
    <w:rsid w:val="36B9188B"/>
    <w:rsid w:val="36DA68A5"/>
    <w:rsid w:val="36E538FB"/>
    <w:rsid w:val="37052D23"/>
    <w:rsid w:val="376765B5"/>
    <w:rsid w:val="376B2AE0"/>
    <w:rsid w:val="3771519B"/>
    <w:rsid w:val="37775355"/>
    <w:rsid w:val="37797A60"/>
    <w:rsid w:val="37865C12"/>
    <w:rsid w:val="379B650B"/>
    <w:rsid w:val="37B54E5A"/>
    <w:rsid w:val="37E91C0F"/>
    <w:rsid w:val="37F032AD"/>
    <w:rsid w:val="380F7AF4"/>
    <w:rsid w:val="3827481C"/>
    <w:rsid w:val="38443FB2"/>
    <w:rsid w:val="384C6440"/>
    <w:rsid w:val="385457A2"/>
    <w:rsid w:val="385B5E70"/>
    <w:rsid w:val="386121DB"/>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2E6941"/>
    <w:rsid w:val="3C570807"/>
    <w:rsid w:val="3C590A15"/>
    <w:rsid w:val="3C5B1860"/>
    <w:rsid w:val="3C8C157F"/>
    <w:rsid w:val="3C922906"/>
    <w:rsid w:val="3CB3601C"/>
    <w:rsid w:val="3CDD2778"/>
    <w:rsid w:val="3CE635CB"/>
    <w:rsid w:val="3CE87055"/>
    <w:rsid w:val="3CF1593F"/>
    <w:rsid w:val="3D0A0329"/>
    <w:rsid w:val="3D0C2079"/>
    <w:rsid w:val="3D195ACA"/>
    <w:rsid w:val="3D2F19B4"/>
    <w:rsid w:val="3D393103"/>
    <w:rsid w:val="3D756FCD"/>
    <w:rsid w:val="3D891FB8"/>
    <w:rsid w:val="3D964173"/>
    <w:rsid w:val="3DA66F88"/>
    <w:rsid w:val="3DAA19EF"/>
    <w:rsid w:val="3DAC1BF2"/>
    <w:rsid w:val="3DC655B3"/>
    <w:rsid w:val="3DD97DA8"/>
    <w:rsid w:val="3DF93986"/>
    <w:rsid w:val="3E1E373E"/>
    <w:rsid w:val="3E2478F5"/>
    <w:rsid w:val="3E256CCF"/>
    <w:rsid w:val="3E3A0AFA"/>
    <w:rsid w:val="3E525B9A"/>
    <w:rsid w:val="3E5D4B24"/>
    <w:rsid w:val="3E65547C"/>
    <w:rsid w:val="3E7A2248"/>
    <w:rsid w:val="3E9F55F3"/>
    <w:rsid w:val="3E9F580B"/>
    <w:rsid w:val="3EC52AA4"/>
    <w:rsid w:val="3ED72B74"/>
    <w:rsid w:val="3EDB73BB"/>
    <w:rsid w:val="3EDD6F9B"/>
    <w:rsid w:val="3EE02FC6"/>
    <w:rsid w:val="3EE51B10"/>
    <w:rsid w:val="3EE871B2"/>
    <w:rsid w:val="3EF11043"/>
    <w:rsid w:val="3EFD0EAF"/>
    <w:rsid w:val="3F1E0C9C"/>
    <w:rsid w:val="3F2644FD"/>
    <w:rsid w:val="3F3E5393"/>
    <w:rsid w:val="3F5B014C"/>
    <w:rsid w:val="3F5E5625"/>
    <w:rsid w:val="3F8F0E8B"/>
    <w:rsid w:val="3F99693A"/>
    <w:rsid w:val="3FBF6165"/>
    <w:rsid w:val="3FEE07F8"/>
    <w:rsid w:val="3FF37BBC"/>
    <w:rsid w:val="3FF52C80"/>
    <w:rsid w:val="3FF95FAB"/>
    <w:rsid w:val="401364B0"/>
    <w:rsid w:val="402E6011"/>
    <w:rsid w:val="408D14D1"/>
    <w:rsid w:val="40972C3D"/>
    <w:rsid w:val="40A23390"/>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8369B"/>
    <w:rsid w:val="433A5BAA"/>
    <w:rsid w:val="43A35CED"/>
    <w:rsid w:val="43A568A6"/>
    <w:rsid w:val="43B6787E"/>
    <w:rsid w:val="43C71A8C"/>
    <w:rsid w:val="43E32305"/>
    <w:rsid w:val="43E67070"/>
    <w:rsid w:val="43E701F4"/>
    <w:rsid w:val="43F52109"/>
    <w:rsid w:val="43FE2253"/>
    <w:rsid w:val="440E0E01"/>
    <w:rsid w:val="44213CB0"/>
    <w:rsid w:val="442B07F7"/>
    <w:rsid w:val="446549DC"/>
    <w:rsid w:val="448029D4"/>
    <w:rsid w:val="44891EC3"/>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EA0CD1"/>
    <w:rsid w:val="48190172"/>
    <w:rsid w:val="481B467E"/>
    <w:rsid w:val="48237265"/>
    <w:rsid w:val="48254FD3"/>
    <w:rsid w:val="483D4FB1"/>
    <w:rsid w:val="48855B2C"/>
    <w:rsid w:val="488B7152"/>
    <w:rsid w:val="488C590F"/>
    <w:rsid w:val="48913FD8"/>
    <w:rsid w:val="48914416"/>
    <w:rsid w:val="48995673"/>
    <w:rsid w:val="48A0564F"/>
    <w:rsid w:val="48B12BD6"/>
    <w:rsid w:val="48BA1BBF"/>
    <w:rsid w:val="48C60564"/>
    <w:rsid w:val="48D418AD"/>
    <w:rsid w:val="48FE0075"/>
    <w:rsid w:val="4929051C"/>
    <w:rsid w:val="492F429A"/>
    <w:rsid w:val="49400DC3"/>
    <w:rsid w:val="494170BB"/>
    <w:rsid w:val="4959318E"/>
    <w:rsid w:val="495B7F67"/>
    <w:rsid w:val="497A599F"/>
    <w:rsid w:val="498F2288"/>
    <w:rsid w:val="499F2DBF"/>
    <w:rsid w:val="49A3286D"/>
    <w:rsid w:val="49B0210F"/>
    <w:rsid w:val="49E4765A"/>
    <w:rsid w:val="49FC7FB5"/>
    <w:rsid w:val="4A192912"/>
    <w:rsid w:val="4A286604"/>
    <w:rsid w:val="4A3A3BB7"/>
    <w:rsid w:val="4A5138BF"/>
    <w:rsid w:val="4A660FFA"/>
    <w:rsid w:val="4A723BBF"/>
    <w:rsid w:val="4A920909"/>
    <w:rsid w:val="4A9B157C"/>
    <w:rsid w:val="4AA448D5"/>
    <w:rsid w:val="4AAA219B"/>
    <w:rsid w:val="4AAA7D40"/>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A61CCC"/>
    <w:rsid w:val="4BB06DB8"/>
    <w:rsid w:val="4BBF74EC"/>
    <w:rsid w:val="4BC2369F"/>
    <w:rsid w:val="4BC64A27"/>
    <w:rsid w:val="4BED7CD9"/>
    <w:rsid w:val="4BEE0597"/>
    <w:rsid w:val="4BFD2BDF"/>
    <w:rsid w:val="4C2639E3"/>
    <w:rsid w:val="4C270C12"/>
    <w:rsid w:val="4C2B6930"/>
    <w:rsid w:val="4C2E2109"/>
    <w:rsid w:val="4C350F4A"/>
    <w:rsid w:val="4C546434"/>
    <w:rsid w:val="4C6174F5"/>
    <w:rsid w:val="4C7761D2"/>
    <w:rsid w:val="4C795571"/>
    <w:rsid w:val="4C7F6FC6"/>
    <w:rsid w:val="4C914522"/>
    <w:rsid w:val="4CAD5554"/>
    <w:rsid w:val="4CBA160F"/>
    <w:rsid w:val="4CE30FB8"/>
    <w:rsid w:val="4CEE786C"/>
    <w:rsid w:val="4CFA29CE"/>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E33C83"/>
    <w:rsid w:val="4DEC7746"/>
    <w:rsid w:val="4DF57DC0"/>
    <w:rsid w:val="4DFC6A72"/>
    <w:rsid w:val="4DFC6FAF"/>
    <w:rsid w:val="4E0120C3"/>
    <w:rsid w:val="4E0D5D60"/>
    <w:rsid w:val="4E3868CC"/>
    <w:rsid w:val="4E5C3919"/>
    <w:rsid w:val="4E7568DD"/>
    <w:rsid w:val="4E7848CC"/>
    <w:rsid w:val="4E806345"/>
    <w:rsid w:val="4E8472C4"/>
    <w:rsid w:val="4EA87C5B"/>
    <w:rsid w:val="4EB946C7"/>
    <w:rsid w:val="4EC26CBA"/>
    <w:rsid w:val="4ECC33BF"/>
    <w:rsid w:val="4ED70252"/>
    <w:rsid w:val="4EE26F51"/>
    <w:rsid w:val="4EE96D5A"/>
    <w:rsid w:val="4EFE4786"/>
    <w:rsid w:val="4F146709"/>
    <w:rsid w:val="4F193B65"/>
    <w:rsid w:val="4F2D1F6F"/>
    <w:rsid w:val="4F460B89"/>
    <w:rsid w:val="4F594813"/>
    <w:rsid w:val="4F5D32A4"/>
    <w:rsid w:val="4F78347A"/>
    <w:rsid w:val="4F806F93"/>
    <w:rsid w:val="4FC03CFF"/>
    <w:rsid w:val="4FDE2C0A"/>
    <w:rsid w:val="4FEA2231"/>
    <w:rsid w:val="4FEA4FF5"/>
    <w:rsid w:val="4FF04118"/>
    <w:rsid w:val="4FF14A73"/>
    <w:rsid w:val="4FF519CC"/>
    <w:rsid w:val="4FF62B34"/>
    <w:rsid w:val="50130689"/>
    <w:rsid w:val="503370F3"/>
    <w:rsid w:val="505F4DFA"/>
    <w:rsid w:val="50814589"/>
    <w:rsid w:val="50A71924"/>
    <w:rsid w:val="51060A7A"/>
    <w:rsid w:val="51141780"/>
    <w:rsid w:val="51160B0A"/>
    <w:rsid w:val="51204E13"/>
    <w:rsid w:val="5129106B"/>
    <w:rsid w:val="513424EE"/>
    <w:rsid w:val="51583D23"/>
    <w:rsid w:val="515C2612"/>
    <w:rsid w:val="5164091A"/>
    <w:rsid w:val="51800B11"/>
    <w:rsid w:val="51895510"/>
    <w:rsid w:val="51927FBB"/>
    <w:rsid w:val="51997E90"/>
    <w:rsid w:val="51A03542"/>
    <w:rsid w:val="51A13CC4"/>
    <w:rsid w:val="51A37657"/>
    <w:rsid w:val="51BA1E4B"/>
    <w:rsid w:val="51CB3528"/>
    <w:rsid w:val="51D57588"/>
    <w:rsid w:val="520C7782"/>
    <w:rsid w:val="52115B57"/>
    <w:rsid w:val="521D2809"/>
    <w:rsid w:val="523134AE"/>
    <w:rsid w:val="524843A6"/>
    <w:rsid w:val="52605AD8"/>
    <w:rsid w:val="52785F83"/>
    <w:rsid w:val="52790730"/>
    <w:rsid w:val="52884ADC"/>
    <w:rsid w:val="528C2E24"/>
    <w:rsid w:val="52911BE2"/>
    <w:rsid w:val="52983961"/>
    <w:rsid w:val="52B23907"/>
    <w:rsid w:val="52CF0DE3"/>
    <w:rsid w:val="52DB10B0"/>
    <w:rsid w:val="532E6DCD"/>
    <w:rsid w:val="53330620"/>
    <w:rsid w:val="53364538"/>
    <w:rsid w:val="5338069A"/>
    <w:rsid w:val="534066C4"/>
    <w:rsid w:val="534E0DFA"/>
    <w:rsid w:val="535C239D"/>
    <w:rsid w:val="538C5F06"/>
    <w:rsid w:val="5390329E"/>
    <w:rsid w:val="53937294"/>
    <w:rsid w:val="539D70F4"/>
    <w:rsid w:val="53B229AC"/>
    <w:rsid w:val="53BF657E"/>
    <w:rsid w:val="53C6188C"/>
    <w:rsid w:val="53CC7F03"/>
    <w:rsid w:val="53D24D89"/>
    <w:rsid w:val="53E24AD6"/>
    <w:rsid w:val="54135C94"/>
    <w:rsid w:val="5416092C"/>
    <w:rsid w:val="541A2B2A"/>
    <w:rsid w:val="546724CF"/>
    <w:rsid w:val="546E7D01"/>
    <w:rsid w:val="54745318"/>
    <w:rsid w:val="54795F08"/>
    <w:rsid w:val="54864C26"/>
    <w:rsid w:val="549B5689"/>
    <w:rsid w:val="549C661D"/>
    <w:rsid w:val="54B16E62"/>
    <w:rsid w:val="54BE52C0"/>
    <w:rsid w:val="54C2029D"/>
    <w:rsid w:val="54D04518"/>
    <w:rsid w:val="54E11A8A"/>
    <w:rsid w:val="54FE4BE1"/>
    <w:rsid w:val="551852F3"/>
    <w:rsid w:val="551C775D"/>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527255"/>
    <w:rsid w:val="56634B9B"/>
    <w:rsid w:val="5678430F"/>
    <w:rsid w:val="56827D80"/>
    <w:rsid w:val="56AD4B11"/>
    <w:rsid w:val="56B57839"/>
    <w:rsid w:val="56B756E6"/>
    <w:rsid w:val="56CE4A87"/>
    <w:rsid w:val="56F20F28"/>
    <w:rsid w:val="56F71C67"/>
    <w:rsid w:val="570D55B0"/>
    <w:rsid w:val="570F6DAD"/>
    <w:rsid w:val="572E1F98"/>
    <w:rsid w:val="573A4F03"/>
    <w:rsid w:val="574B69C1"/>
    <w:rsid w:val="576E1292"/>
    <w:rsid w:val="57A02CF9"/>
    <w:rsid w:val="57A03590"/>
    <w:rsid w:val="57A17BEA"/>
    <w:rsid w:val="57A96D37"/>
    <w:rsid w:val="57B11E9B"/>
    <w:rsid w:val="57B8072A"/>
    <w:rsid w:val="57EB649D"/>
    <w:rsid w:val="57F12E6A"/>
    <w:rsid w:val="57F66044"/>
    <w:rsid w:val="58110588"/>
    <w:rsid w:val="58165957"/>
    <w:rsid w:val="581A0452"/>
    <w:rsid w:val="582214B4"/>
    <w:rsid w:val="582F617F"/>
    <w:rsid w:val="583F3E8F"/>
    <w:rsid w:val="585919D0"/>
    <w:rsid w:val="5860720B"/>
    <w:rsid w:val="58671F15"/>
    <w:rsid w:val="58680283"/>
    <w:rsid w:val="586C4558"/>
    <w:rsid w:val="58771C62"/>
    <w:rsid w:val="58810466"/>
    <w:rsid w:val="588A7E79"/>
    <w:rsid w:val="58A3441E"/>
    <w:rsid w:val="58B17686"/>
    <w:rsid w:val="58B2640F"/>
    <w:rsid w:val="58CE0D6F"/>
    <w:rsid w:val="58DF11CE"/>
    <w:rsid w:val="58EE5188"/>
    <w:rsid w:val="58FE4733"/>
    <w:rsid w:val="5908632A"/>
    <w:rsid w:val="59107C4B"/>
    <w:rsid w:val="59133CB8"/>
    <w:rsid w:val="59554FEC"/>
    <w:rsid w:val="595E413F"/>
    <w:rsid w:val="59751BA4"/>
    <w:rsid w:val="59835FFD"/>
    <w:rsid w:val="59937771"/>
    <w:rsid w:val="59985FE0"/>
    <w:rsid w:val="599B4A1C"/>
    <w:rsid w:val="59A81C7F"/>
    <w:rsid w:val="59AC61AE"/>
    <w:rsid w:val="59C55518"/>
    <w:rsid w:val="59C63F80"/>
    <w:rsid w:val="59CF5EE2"/>
    <w:rsid w:val="59D13709"/>
    <w:rsid w:val="59DC0F15"/>
    <w:rsid w:val="59F6057D"/>
    <w:rsid w:val="5A0C5FF2"/>
    <w:rsid w:val="5A6F20DD"/>
    <w:rsid w:val="5A737714"/>
    <w:rsid w:val="5A7D0C9E"/>
    <w:rsid w:val="5A7F5AEB"/>
    <w:rsid w:val="5A8632B3"/>
    <w:rsid w:val="5AA77AC9"/>
    <w:rsid w:val="5AAD1337"/>
    <w:rsid w:val="5AB073B7"/>
    <w:rsid w:val="5AD25D04"/>
    <w:rsid w:val="5AD86D6D"/>
    <w:rsid w:val="5AE77910"/>
    <w:rsid w:val="5AE94028"/>
    <w:rsid w:val="5AF43F35"/>
    <w:rsid w:val="5B041E38"/>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02F0B"/>
    <w:rsid w:val="5CCE758F"/>
    <w:rsid w:val="5CDE4D93"/>
    <w:rsid w:val="5CE40B61"/>
    <w:rsid w:val="5D0A1BC2"/>
    <w:rsid w:val="5D2E78B0"/>
    <w:rsid w:val="5D3B0FDA"/>
    <w:rsid w:val="5D414B1C"/>
    <w:rsid w:val="5D4458A4"/>
    <w:rsid w:val="5D446473"/>
    <w:rsid w:val="5D5B51F5"/>
    <w:rsid w:val="5D616655"/>
    <w:rsid w:val="5D68386A"/>
    <w:rsid w:val="5D7A14C5"/>
    <w:rsid w:val="5D893FC8"/>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B3C73"/>
    <w:rsid w:val="5F0F7366"/>
    <w:rsid w:val="5F2A3FE5"/>
    <w:rsid w:val="5F307E2E"/>
    <w:rsid w:val="5F6349FA"/>
    <w:rsid w:val="5F720C34"/>
    <w:rsid w:val="5F7F03A0"/>
    <w:rsid w:val="5FA8557E"/>
    <w:rsid w:val="5FAE7642"/>
    <w:rsid w:val="5FAF18FA"/>
    <w:rsid w:val="5FC778C7"/>
    <w:rsid w:val="5FDD63BF"/>
    <w:rsid w:val="60044F84"/>
    <w:rsid w:val="600B7FCB"/>
    <w:rsid w:val="6013581F"/>
    <w:rsid w:val="60365ED8"/>
    <w:rsid w:val="604A33D1"/>
    <w:rsid w:val="60501D66"/>
    <w:rsid w:val="60552DB6"/>
    <w:rsid w:val="6062071A"/>
    <w:rsid w:val="60823396"/>
    <w:rsid w:val="60A72E7B"/>
    <w:rsid w:val="60C57B43"/>
    <w:rsid w:val="60C910DB"/>
    <w:rsid w:val="60D96503"/>
    <w:rsid w:val="60F03CD4"/>
    <w:rsid w:val="60F912E7"/>
    <w:rsid w:val="61094DAD"/>
    <w:rsid w:val="611C241C"/>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9E3249"/>
    <w:rsid w:val="62A96E59"/>
    <w:rsid w:val="62AF1CBC"/>
    <w:rsid w:val="62C24183"/>
    <w:rsid w:val="62CF27DE"/>
    <w:rsid w:val="62E564B4"/>
    <w:rsid w:val="63187240"/>
    <w:rsid w:val="63473BF7"/>
    <w:rsid w:val="634A00DE"/>
    <w:rsid w:val="634A76A8"/>
    <w:rsid w:val="63697BCE"/>
    <w:rsid w:val="636F49B6"/>
    <w:rsid w:val="63877741"/>
    <w:rsid w:val="63D64EF6"/>
    <w:rsid w:val="63DB0790"/>
    <w:rsid w:val="640B266D"/>
    <w:rsid w:val="64320EEA"/>
    <w:rsid w:val="64556655"/>
    <w:rsid w:val="6477463C"/>
    <w:rsid w:val="64885B95"/>
    <w:rsid w:val="64D4485B"/>
    <w:rsid w:val="64DD1D5A"/>
    <w:rsid w:val="65027022"/>
    <w:rsid w:val="65034DB0"/>
    <w:rsid w:val="65055DDD"/>
    <w:rsid w:val="650C50F9"/>
    <w:rsid w:val="651D23C6"/>
    <w:rsid w:val="652E7327"/>
    <w:rsid w:val="65365DEB"/>
    <w:rsid w:val="65473EC2"/>
    <w:rsid w:val="654A4F8E"/>
    <w:rsid w:val="654B162B"/>
    <w:rsid w:val="65773DAC"/>
    <w:rsid w:val="65927D6C"/>
    <w:rsid w:val="659D3335"/>
    <w:rsid w:val="65A25A5D"/>
    <w:rsid w:val="65E816C2"/>
    <w:rsid w:val="65EA2C9E"/>
    <w:rsid w:val="65FA1D78"/>
    <w:rsid w:val="662A0184"/>
    <w:rsid w:val="664663E8"/>
    <w:rsid w:val="66507267"/>
    <w:rsid w:val="665401A1"/>
    <w:rsid w:val="66586559"/>
    <w:rsid w:val="6671308E"/>
    <w:rsid w:val="667960CF"/>
    <w:rsid w:val="667E2026"/>
    <w:rsid w:val="66961DF9"/>
    <w:rsid w:val="66B144F3"/>
    <w:rsid w:val="66E42DFD"/>
    <w:rsid w:val="66F72D3B"/>
    <w:rsid w:val="672541AA"/>
    <w:rsid w:val="673C0833"/>
    <w:rsid w:val="67594B7D"/>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DB3760"/>
    <w:rsid w:val="68F93BE6"/>
    <w:rsid w:val="69064473"/>
    <w:rsid w:val="690825C2"/>
    <w:rsid w:val="691A3EC5"/>
    <w:rsid w:val="69245CE0"/>
    <w:rsid w:val="693118F8"/>
    <w:rsid w:val="69355C34"/>
    <w:rsid w:val="694D5CE0"/>
    <w:rsid w:val="696B25C3"/>
    <w:rsid w:val="69704AFB"/>
    <w:rsid w:val="698D0464"/>
    <w:rsid w:val="69985B30"/>
    <w:rsid w:val="69A705EA"/>
    <w:rsid w:val="69AE49D0"/>
    <w:rsid w:val="69C4406F"/>
    <w:rsid w:val="69E623BC"/>
    <w:rsid w:val="69EA7E31"/>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8A408C"/>
    <w:rsid w:val="6C8D4D71"/>
    <w:rsid w:val="6C915E74"/>
    <w:rsid w:val="6C924135"/>
    <w:rsid w:val="6CA06325"/>
    <w:rsid w:val="6CA54899"/>
    <w:rsid w:val="6CB322FE"/>
    <w:rsid w:val="6CBC5D4E"/>
    <w:rsid w:val="6CC17A2A"/>
    <w:rsid w:val="6CD70344"/>
    <w:rsid w:val="6CDB728E"/>
    <w:rsid w:val="6D0B714C"/>
    <w:rsid w:val="6D156B14"/>
    <w:rsid w:val="6D176D30"/>
    <w:rsid w:val="6D336B98"/>
    <w:rsid w:val="6D3F31FB"/>
    <w:rsid w:val="6D4A5E3C"/>
    <w:rsid w:val="6D5533B5"/>
    <w:rsid w:val="6D88378A"/>
    <w:rsid w:val="6D931FFB"/>
    <w:rsid w:val="6D9722FE"/>
    <w:rsid w:val="6DAA3DA2"/>
    <w:rsid w:val="6DB06E92"/>
    <w:rsid w:val="6DCC258A"/>
    <w:rsid w:val="6E197DA1"/>
    <w:rsid w:val="6E1D2124"/>
    <w:rsid w:val="6E601EE1"/>
    <w:rsid w:val="6E66388C"/>
    <w:rsid w:val="6E6B6433"/>
    <w:rsid w:val="6E700876"/>
    <w:rsid w:val="6E71421E"/>
    <w:rsid w:val="6E833336"/>
    <w:rsid w:val="6E895A0C"/>
    <w:rsid w:val="6E96385D"/>
    <w:rsid w:val="6E9A51DF"/>
    <w:rsid w:val="6E9D5941"/>
    <w:rsid w:val="6EB37EF2"/>
    <w:rsid w:val="6EC021A0"/>
    <w:rsid w:val="6EC6456A"/>
    <w:rsid w:val="6ED47639"/>
    <w:rsid w:val="6EE449F0"/>
    <w:rsid w:val="6EE94DB5"/>
    <w:rsid w:val="6EE968D4"/>
    <w:rsid w:val="6EF5504B"/>
    <w:rsid w:val="6EF72976"/>
    <w:rsid w:val="6F1B3430"/>
    <w:rsid w:val="6F481423"/>
    <w:rsid w:val="6F4B230C"/>
    <w:rsid w:val="6F572E30"/>
    <w:rsid w:val="6F5F1E49"/>
    <w:rsid w:val="6F774CC3"/>
    <w:rsid w:val="6F7E3097"/>
    <w:rsid w:val="6F866E10"/>
    <w:rsid w:val="6F9C0C2B"/>
    <w:rsid w:val="6F9C58AD"/>
    <w:rsid w:val="6FAB6429"/>
    <w:rsid w:val="6FAF352D"/>
    <w:rsid w:val="6FD11419"/>
    <w:rsid w:val="6FDA1D69"/>
    <w:rsid w:val="6FED1A9B"/>
    <w:rsid w:val="6FEE3007"/>
    <w:rsid w:val="700628E5"/>
    <w:rsid w:val="704E2A69"/>
    <w:rsid w:val="70611C22"/>
    <w:rsid w:val="706B7DE5"/>
    <w:rsid w:val="709220CA"/>
    <w:rsid w:val="70A80FD3"/>
    <w:rsid w:val="70BC729D"/>
    <w:rsid w:val="70C5161B"/>
    <w:rsid w:val="70D86BFE"/>
    <w:rsid w:val="70E36C69"/>
    <w:rsid w:val="70F716AB"/>
    <w:rsid w:val="70F94556"/>
    <w:rsid w:val="7105178F"/>
    <w:rsid w:val="7113780F"/>
    <w:rsid w:val="713E2ADE"/>
    <w:rsid w:val="717B1874"/>
    <w:rsid w:val="71875155"/>
    <w:rsid w:val="718B69D5"/>
    <w:rsid w:val="719B458F"/>
    <w:rsid w:val="71CA79E1"/>
    <w:rsid w:val="71CD0AD4"/>
    <w:rsid w:val="71E009A5"/>
    <w:rsid w:val="71F70CA8"/>
    <w:rsid w:val="72054684"/>
    <w:rsid w:val="720F51D8"/>
    <w:rsid w:val="721245BB"/>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A6BA7"/>
    <w:rsid w:val="737A1DC7"/>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E4BA3"/>
    <w:rsid w:val="74771275"/>
    <w:rsid w:val="747F58E7"/>
    <w:rsid w:val="74957B78"/>
    <w:rsid w:val="749E7F3B"/>
    <w:rsid w:val="74B3318F"/>
    <w:rsid w:val="74BB09BC"/>
    <w:rsid w:val="74C3041D"/>
    <w:rsid w:val="74CC7D7A"/>
    <w:rsid w:val="750D5CF4"/>
    <w:rsid w:val="750E27C7"/>
    <w:rsid w:val="750E6541"/>
    <w:rsid w:val="750F43CD"/>
    <w:rsid w:val="751B0898"/>
    <w:rsid w:val="75221C12"/>
    <w:rsid w:val="752A1353"/>
    <w:rsid w:val="752D695D"/>
    <w:rsid w:val="75370780"/>
    <w:rsid w:val="75461B05"/>
    <w:rsid w:val="7560099D"/>
    <w:rsid w:val="75622B13"/>
    <w:rsid w:val="75622B4D"/>
    <w:rsid w:val="758200F8"/>
    <w:rsid w:val="758A3A7A"/>
    <w:rsid w:val="7590567E"/>
    <w:rsid w:val="75930F1E"/>
    <w:rsid w:val="75935EED"/>
    <w:rsid w:val="759C665A"/>
    <w:rsid w:val="75A357F0"/>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D33CC8"/>
    <w:rsid w:val="76D93A45"/>
    <w:rsid w:val="76EC4D8A"/>
    <w:rsid w:val="76F12F0E"/>
    <w:rsid w:val="76FB0758"/>
    <w:rsid w:val="771852C3"/>
    <w:rsid w:val="771C1B6A"/>
    <w:rsid w:val="772A3767"/>
    <w:rsid w:val="773E3629"/>
    <w:rsid w:val="775E5C88"/>
    <w:rsid w:val="776A616D"/>
    <w:rsid w:val="77716148"/>
    <w:rsid w:val="777D59E2"/>
    <w:rsid w:val="779E42D6"/>
    <w:rsid w:val="77D00208"/>
    <w:rsid w:val="77DF5CDA"/>
    <w:rsid w:val="77F43EF6"/>
    <w:rsid w:val="77FE53B4"/>
    <w:rsid w:val="780D42AE"/>
    <w:rsid w:val="781023B6"/>
    <w:rsid w:val="782C2E82"/>
    <w:rsid w:val="783E60AA"/>
    <w:rsid w:val="784B788E"/>
    <w:rsid w:val="785473C3"/>
    <w:rsid w:val="785604D9"/>
    <w:rsid w:val="788B5DF2"/>
    <w:rsid w:val="78972AD3"/>
    <w:rsid w:val="78CE6C41"/>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306D"/>
    <w:rsid w:val="7A800BD7"/>
    <w:rsid w:val="7A850895"/>
    <w:rsid w:val="7A892887"/>
    <w:rsid w:val="7A8F6158"/>
    <w:rsid w:val="7AA37D6D"/>
    <w:rsid w:val="7AA86205"/>
    <w:rsid w:val="7AAF2F1C"/>
    <w:rsid w:val="7ABC507D"/>
    <w:rsid w:val="7AC129D8"/>
    <w:rsid w:val="7AC73B44"/>
    <w:rsid w:val="7ACE3FAE"/>
    <w:rsid w:val="7AEC1534"/>
    <w:rsid w:val="7B0A2DC2"/>
    <w:rsid w:val="7B181FEB"/>
    <w:rsid w:val="7B192AA4"/>
    <w:rsid w:val="7B24100D"/>
    <w:rsid w:val="7B3362FC"/>
    <w:rsid w:val="7B4D0916"/>
    <w:rsid w:val="7B623F98"/>
    <w:rsid w:val="7B770426"/>
    <w:rsid w:val="7B8A25F4"/>
    <w:rsid w:val="7B962784"/>
    <w:rsid w:val="7B977FA5"/>
    <w:rsid w:val="7B9B2D0E"/>
    <w:rsid w:val="7BA2010D"/>
    <w:rsid w:val="7BB5616B"/>
    <w:rsid w:val="7BB8348D"/>
    <w:rsid w:val="7BD30CCF"/>
    <w:rsid w:val="7BD545E7"/>
    <w:rsid w:val="7BDB04F8"/>
    <w:rsid w:val="7BE1712F"/>
    <w:rsid w:val="7BEA6874"/>
    <w:rsid w:val="7BFF10BB"/>
    <w:rsid w:val="7C067992"/>
    <w:rsid w:val="7C0C1B5D"/>
    <w:rsid w:val="7C152DE3"/>
    <w:rsid w:val="7C31388D"/>
    <w:rsid w:val="7C337493"/>
    <w:rsid w:val="7C380DC7"/>
    <w:rsid w:val="7C3E7E36"/>
    <w:rsid w:val="7C3F0510"/>
    <w:rsid w:val="7C6221A5"/>
    <w:rsid w:val="7C6A654F"/>
    <w:rsid w:val="7CB5706E"/>
    <w:rsid w:val="7CC04CEF"/>
    <w:rsid w:val="7CC8055C"/>
    <w:rsid w:val="7D407BDD"/>
    <w:rsid w:val="7D562AF6"/>
    <w:rsid w:val="7D6A3193"/>
    <w:rsid w:val="7D6C2781"/>
    <w:rsid w:val="7D8E47E1"/>
    <w:rsid w:val="7D9801B2"/>
    <w:rsid w:val="7DB621AD"/>
    <w:rsid w:val="7DBA7990"/>
    <w:rsid w:val="7DF369FE"/>
    <w:rsid w:val="7DFA0138"/>
    <w:rsid w:val="7E000479"/>
    <w:rsid w:val="7E0872CE"/>
    <w:rsid w:val="7E52424C"/>
    <w:rsid w:val="7E694EF5"/>
    <w:rsid w:val="7E6C128B"/>
    <w:rsid w:val="7EBF7FAD"/>
    <w:rsid w:val="7EF309EF"/>
    <w:rsid w:val="7EFC0F4E"/>
    <w:rsid w:val="7F0957B6"/>
    <w:rsid w:val="7F6A7194"/>
    <w:rsid w:val="7F715CD1"/>
    <w:rsid w:val="7F872883"/>
    <w:rsid w:val="7FAA7DF7"/>
    <w:rsid w:val="7FCE66DE"/>
    <w:rsid w:val="7FCF3F46"/>
    <w:rsid w:val="7FD36AE7"/>
    <w:rsid w:val="7FDD27BA"/>
    <w:rsid w:val="7FDD6E93"/>
    <w:rsid w:val="7FE36CB4"/>
    <w:rsid w:val="7FE5681A"/>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0"/>
    <w:pPr>
      <w:keepNext/>
      <w:keepLines/>
      <w:spacing w:line="576" w:lineRule="auto"/>
      <w:outlineLvl w:val="0"/>
    </w:pPr>
    <w:rPr>
      <w:b/>
      <w:bCs/>
      <w:kern w:val="44"/>
      <w:sz w:val="44"/>
      <w:szCs w:val="44"/>
    </w:rPr>
  </w:style>
  <w:style w:type="paragraph" w:styleId="4">
    <w:name w:val="heading 2"/>
    <w:basedOn w:val="1"/>
    <w:next w:val="1"/>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45"/>
    <w:autoRedefine/>
    <w:semiHidden/>
    <w:qFormat/>
    <w:uiPriority w:val="99"/>
    <w:pPr>
      <w:jc w:val="left"/>
    </w:pPr>
    <w:rPr>
      <w:rFonts w:ascii="Copperplate Gothic Bold" w:hAnsi="Copperplate Gothic Bold"/>
      <w:sz w:val="28"/>
    </w:rPr>
  </w:style>
  <w:style w:type="paragraph" w:styleId="8">
    <w:name w:val="Normal Indent"/>
    <w:basedOn w:val="1"/>
    <w:autoRedefine/>
    <w:qFormat/>
    <w:uiPriority w:val="0"/>
    <w:pPr>
      <w:spacing w:beforeLines="50" w:line="360" w:lineRule="auto"/>
      <w:ind w:firstLine="420"/>
    </w:pPr>
    <w:rPr>
      <w:sz w:val="24"/>
    </w:rPr>
  </w:style>
  <w:style w:type="paragraph" w:styleId="9">
    <w:name w:val="annotation text"/>
    <w:basedOn w:val="1"/>
    <w:autoRedefine/>
    <w:semiHidden/>
    <w:unhideWhenUsed/>
    <w:qFormat/>
    <w:uiPriority w:val="99"/>
    <w:pPr>
      <w:jc w:val="left"/>
    </w:pPr>
  </w:style>
  <w:style w:type="paragraph" w:styleId="10">
    <w:name w:val="Body Text 3"/>
    <w:basedOn w:val="1"/>
    <w:qFormat/>
    <w:uiPriority w:val="0"/>
    <w:pPr>
      <w:spacing w:after="120" w:afterLines="0" w:afterAutospacing="0"/>
    </w:pPr>
    <w:rPr>
      <w:sz w:val="16"/>
    </w:rPr>
  </w:style>
  <w:style w:type="paragraph" w:styleId="11">
    <w:name w:val="Body Text Indent"/>
    <w:basedOn w:val="1"/>
    <w:next w:val="12"/>
    <w:link w:val="47"/>
    <w:autoRedefine/>
    <w:qFormat/>
    <w:uiPriority w:val="99"/>
    <w:pPr>
      <w:spacing w:line="640" w:lineRule="exact"/>
      <w:ind w:firstLine="585"/>
    </w:pPr>
    <w:rPr>
      <w:rFonts w:ascii="楷体_GB2312" w:eastAsia="楷体_GB2312"/>
      <w:sz w:val="32"/>
    </w:rPr>
  </w:style>
  <w:style w:type="paragraph" w:customStyle="1" w:styleId="12">
    <w:name w:val="Default"/>
    <w:next w:val="1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3">
    <w:name w:val="toc 2"/>
    <w:basedOn w:val="1"/>
    <w:next w:val="1"/>
    <w:qFormat/>
    <w:uiPriority w:val="3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14">
    <w:name w:val="toc 3"/>
    <w:basedOn w:val="1"/>
    <w:next w:val="1"/>
    <w:autoRedefine/>
    <w:qFormat/>
    <w:uiPriority w:val="0"/>
    <w:pPr>
      <w:ind w:left="840" w:leftChars="400"/>
    </w:pPr>
  </w:style>
  <w:style w:type="paragraph" w:styleId="15">
    <w:name w:val="Plain Text"/>
    <w:basedOn w:val="1"/>
    <w:link w:val="48"/>
    <w:autoRedefine/>
    <w:qFormat/>
    <w:uiPriority w:val="99"/>
    <w:pPr>
      <w:spacing w:line="360" w:lineRule="auto"/>
    </w:pPr>
    <w:rPr>
      <w:rFonts w:ascii="宋体" w:hAnsi="Courier New"/>
      <w:sz w:val="24"/>
      <w:szCs w:val="21"/>
    </w:rPr>
  </w:style>
  <w:style w:type="paragraph" w:styleId="16">
    <w:name w:val="Date"/>
    <w:basedOn w:val="1"/>
    <w:next w:val="1"/>
    <w:link w:val="49"/>
    <w:autoRedefine/>
    <w:qFormat/>
    <w:uiPriority w:val="99"/>
    <w:rPr>
      <w:rFonts w:ascii="Copperplate Gothic Bold" w:hAnsi="Copperplate Gothic Bold"/>
      <w:sz w:val="32"/>
      <w:szCs w:val="20"/>
    </w:rPr>
  </w:style>
  <w:style w:type="paragraph" w:styleId="17">
    <w:name w:val="Body Text Indent 2"/>
    <w:basedOn w:val="1"/>
    <w:autoRedefine/>
    <w:qFormat/>
    <w:uiPriority w:val="0"/>
    <w:pPr>
      <w:spacing w:line="480" w:lineRule="auto"/>
      <w:ind w:left="420" w:leftChars="200"/>
    </w:pPr>
  </w:style>
  <w:style w:type="paragraph" w:styleId="18">
    <w:name w:val="Balloon Text"/>
    <w:basedOn w:val="1"/>
    <w:link w:val="70"/>
    <w:autoRedefine/>
    <w:semiHidden/>
    <w:unhideWhenUsed/>
    <w:qFormat/>
    <w:uiPriority w:val="99"/>
    <w:rPr>
      <w:sz w:val="18"/>
      <w:szCs w:val="18"/>
    </w:rPr>
  </w:style>
  <w:style w:type="paragraph" w:styleId="19">
    <w:name w:val="footer"/>
    <w:basedOn w:val="1"/>
    <w:link w:val="50"/>
    <w:autoRedefine/>
    <w:qFormat/>
    <w:uiPriority w:val="99"/>
    <w:pPr>
      <w:tabs>
        <w:tab w:val="center" w:pos="4153"/>
        <w:tab w:val="right" w:pos="8306"/>
      </w:tabs>
      <w:snapToGrid w:val="0"/>
      <w:jc w:val="left"/>
    </w:pPr>
    <w:rPr>
      <w:sz w:val="18"/>
    </w:rPr>
  </w:style>
  <w:style w:type="paragraph" w:styleId="20">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1">
    <w:name w:val="toc 1"/>
    <w:basedOn w:val="1"/>
    <w:next w:val="1"/>
    <w:autoRedefine/>
    <w:qFormat/>
    <w:uiPriority w:val="39"/>
  </w:style>
  <w:style w:type="paragraph" w:styleId="22">
    <w:name w:val="toc 4"/>
    <w:basedOn w:val="1"/>
    <w:next w:val="1"/>
    <w:autoRedefine/>
    <w:qFormat/>
    <w:uiPriority w:val="0"/>
    <w:pPr>
      <w:tabs>
        <w:tab w:val="left" w:pos="1890"/>
        <w:tab w:val="right" w:leader="dot" w:pos="8296"/>
      </w:tabs>
      <w:ind w:left="630" w:leftChars="300"/>
    </w:pPr>
  </w:style>
  <w:style w:type="paragraph" w:styleId="23">
    <w:name w:val="toc 9"/>
    <w:basedOn w:val="1"/>
    <w:next w:val="1"/>
    <w:autoRedefine/>
    <w:qFormat/>
    <w:uiPriority w:val="0"/>
    <w:pPr>
      <w:wordWrap w:val="0"/>
      <w:ind w:left="2975"/>
    </w:pPr>
    <w:rPr>
      <w:rFonts w:ascii="Times New Roman" w:hAnsi="Times New Roman"/>
    </w:rPr>
  </w:style>
  <w:style w:type="paragraph" w:styleId="24">
    <w:name w:val="Body Text 2"/>
    <w:basedOn w:val="1"/>
    <w:link w:val="52"/>
    <w:autoRedefine/>
    <w:qFormat/>
    <w:uiPriority w:val="99"/>
    <w:pPr>
      <w:jc w:val="center"/>
    </w:pPr>
    <w:rPr>
      <w:b/>
      <w:spacing w:val="-20"/>
      <w:w w:val="130"/>
      <w:sz w:val="48"/>
      <w:szCs w:val="20"/>
    </w:rPr>
  </w:style>
  <w:style w:type="paragraph" w:styleId="25">
    <w:name w:val="Normal (Web)"/>
    <w:basedOn w:val="1"/>
    <w:autoRedefine/>
    <w:qFormat/>
    <w:uiPriority w:val="99"/>
    <w:pPr>
      <w:spacing w:beforeAutospacing="1" w:afterAutospacing="1"/>
      <w:jc w:val="left"/>
    </w:pPr>
    <w:rPr>
      <w:kern w:val="0"/>
      <w:sz w:val="24"/>
    </w:rPr>
  </w:style>
  <w:style w:type="paragraph" w:styleId="26">
    <w:name w:val="Body Text First Indent"/>
    <w:basedOn w:val="2"/>
    <w:next w:val="27"/>
    <w:link w:val="46"/>
    <w:autoRedefine/>
    <w:qFormat/>
    <w:uiPriority w:val="99"/>
    <w:pPr>
      <w:ind w:firstLine="420" w:firstLineChars="100"/>
    </w:pPr>
    <w:rPr>
      <w:rFonts w:ascii="Times New Roman" w:hAnsi="Times New Roman"/>
      <w:sz w:val="18"/>
      <w:szCs w:val="18"/>
    </w:rPr>
  </w:style>
  <w:style w:type="paragraph" w:styleId="27">
    <w:name w:val="Body Text First Indent 2"/>
    <w:basedOn w:val="11"/>
    <w:next w:val="1"/>
    <w:autoRedefine/>
    <w:unhideWhenUsed/>
    <w:qFormat/>
    <w:uiPriority w:val="99"/>
    <w:pPr>
      <w:spacing w:after="120"/>
      <w:ind w:left="420" w:leftChars="200" w:firstLine="420" w:firstLineChars="200"/>
    </w:pPr>
    <w:rPr>
      <w:rFonts w:ascii="Times New Roman"/>
      <w:kern w:val="0"/>
      <w:sz w:val="20"/>
    </w:rPr>
  </w:style>
  <w:style w:type="table" w:styleId="29">
    <w:name w:val="Table Grid"/>
    <w:basedOn w:val="2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locked/>
    <w:uiPriority w:val="0"/>
    <w:rPr>
      <w:b/>
      <w:bdr w:val="single" w:color="DBDEC1" w:sz="4" w:space="0"/>
      <w:shd w:val="clear" w:color="auto" w:fill="FFFFFF"/>
    </w:rPr>
  </w:style>
  <w:style w:type="character" w:styleId="32">
    <w:name w:val="page number"/>
    <w:basedOn w:val="30"/>
    <w:autoRedefine/>
    <w:qFormat/>
    <w:uiPriority w:val="99"/>
    <w:rPr>
      <w:rFonts w:cs="Times New Roman"/>
    </w:rPr>
  </w:style>
  <w:style w:type="character" w:styleId="33">
    <w:name w:val="FollowedHyperlink"/>
    <w:basedOn w:val="30"/>
    <w:autoRedefine/>
    <w:semiHidden/>
    <w:unhideWhenUsed/>
    <w:qFormat/>
    <w:uiPriority w:val="99"/>
    <w:rPr>
      <w:color w:val="800080"/>
      <w:u w:val="none"/>
    </w:rPr>
  </w:style>
  <w:style w:type="character" w:styleId="34">
    <w:name w:val="Emphasis"/>
    <w:basedOn w:val="30"/>
    <w:autoRedefine/>
    <w:qFormat/>
    <w:locked/>
    <w:uiPriority w:val="0"/>
    <w:rPr>
      <w:b/>
    </w:rPr>
  </w:style>
  <w:style w:type="character" w:styleId="35">
    <w:name w:val="HTML Definition"/>
    <w:basedOn w:val="30"/>
    <w:autoRedefine/>
    <w:semiHidden/>
    <w:unhideWhenUsed/>
    <w:qFormat/>
    <w:uiPriority w:val="99"/>
  </w:style>
  <w:style w:type="character" w:styleId="36">
    <w:name w:val="HTML Typewriter"/>
    <w:basedOn w:val="30"/>
    <w:autoRedefine/>
    <w:semiHidden/>
    <w:unhideWhenUsed/>
    <w:qFormat/>
    <w:uiPriority w:val="99"/>
    <w:rPr>
      <w:rFonts w:hint="default" w:ascii="monospace" w:hAnsi="monospace" w:eastAsia="monospace" w:cs="monospace"/>
      <w:sz w:val="20"/>
    </w:rPr>
  </w:style>
  <w:style w:type="character" w:styleId="37">
    <w:name w:val="HTML Acronym"/>
    <w:basedOn w:val="30"/>
    <w:autoRedefine/>
    <w:semiHidden/>
    <w:unhideWhenUsed/>
    <w:qFormat/>
    <w:uiPriority w:val="99"/>
  </w:style>
  <w:style w:type="character" w:styleId="38">
    <w:name w:val="HTML Variable"/>
    <w:basedOn w:val="30"/>
    <w:autoRedefine/>
    <w:semiHidden/>
    <w:unhideWhenUsed/>
    <w:qFormat/>
    <w:uiPriority w:val="99"/>
  </w:style>
  <w:style w:type="character" w:styleId="39">
    <w:name w:val="Hyperlink"/>
    <w:basedOn w:val="30"/>
    <w:autoRedefine/>
    <w:qFormat/>
    <w:uiPriority w:val="99"/>
    <w:rPr>
      <w:rFonts w:cs="Times New Roman"/>
      <w:color w:val="0000FF"/>
      <w:u w:val="single"/>
    </w:rPr>
  </w:style>
  <w:style w:type="character" w:styleId="40">
    <w:name w:val="HTML Code"/>
    <w:basedOn w:val="30"/>
    <w:autoRedefine/>
    <w:semiHidden/>
    <w:unhideWhenUsed/>
    <w:qFormat/>
    <w:uiPriority w:val="99"/>
    <w:rPr>
      <w:rFonts w:hint="default" w:ascii="monospace" w:hAnsi="monospace" w:eastAsia="monospace" w:cs="monospace"/>
      <w:sz w:val="20"/>
    </w:rPr>
  </w:style>
  <w:style w:type="character" w:styleId="41">
    <w:name w:val="HTML Cite"/>
    <w:basedOn w:val="30"/>
    <w:autoRedefine/>
    <w:semiHidden/>
    <w:unhideWhenUsed/>
    <w:qFormat/>
    <w:uiPriority w:val="99"/>
  </w:style>
  <w:style w:type="character" w:styleId="42">
    <w:name w:val="HTML Keyboard"/>
    <w:basedOn w:val="30"/>
    <w:autoRedefine/>
    <w:semiHidden/>
    <w:unhideWhenUsed/>
    <w:qFormat/>
    <w:uiPriority w:val="99"/>
    <w:rPr>
      <w:rFonts w:ascii="monospace" w:hAnsi="monospace" w:eastAsia="monospace" w:cs="monospace"/>
      <w:sz w:val="20"/>
    </w:rPr>
  </w:style>
  <w:style w:type="character" w:styleId="43">
    <w:name w:val="HTML Sample"/>
    <w:basedOn w:val="30"/>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30"/>
    <w:link w:val="2"/>
    <w:autoRedefine/>
    <w:semiHidden/>
    <w:qFormat/>
    <w:uiPriority w:val="99"/>
    <w:rPr>
      <w:szCs w:val="24"/>
    </w:rPr>
  </w:style>
  <w:style w:type="character" w:customStyle="1" w:styleId="46">
    <w:name w:val="正文首行缩进 Char"/>
    <w:basedOn w:val="45"/>
    <w:link w:val="26"/>
    <w:autoRedefine/>
    <w:semiHidden/>
    <w:qFormat/>
    <w:uiPriority w:val="99"/>
  </w:style>
  <w:style w:type="character" w:customStyle="1" w:styleId="47">
    <w:name w:val="正文文本缩进 Char"/>
    <w:basedOn w:val="30"/>
    <w:link w:val="11"/>
    <w:autoRedefine/>
    <w:semiHidden/>
    <w:qFormat/>
    <w:uiPriority w:val="99"/>
    <w:rPr>
      <w:szCs w:val="24"/>
    </w:rPr>
  </w:style>
  <w:style w:type="character" w:customStyle="1" w:styleId="48">
    <w:name w:val="纯文本 Char"/>
    <w:basedOn w:val="30"/>
    <w:link w:val="15"/>
    <w:autoRedefine/>
    <w:semiHidden/>
    <w:qFormat/>
    <w:uiPriority w:val="99"/>
    <w:rPr>
      <w:rFonts w:ascii="宋体" w:hAnsi="Courier New" w:cs="Courier New"/>
      <w:szCs w:val="21"/>
    </w:rPr>
  </w:style>
  <w:style w:type="character" w:customStyle="1" w:styleId="49">
    <w:name w:val="日期 Char"/>
    <w:basedOn w:val="30"/>
    <w:link w:val="16"/>
    <w:autoRedefine/>
    <w:semiHidden/>
    <w:qFormat/>
    <w:uiPriority w:val="99"/>
    <w:rPr>
      <w:szCs w:val="24"/>
    </w:rPr>
  </w:style>
  <w:style w:type="character" w:customStyle="1" w:styleId="50">
    <w:name w:val="页脚 Char"/>
    <w:basedOn w:val="30"/>
    <w:link w:val="19"/>
    <w:autoRedefine/>
    <w:semiHidden/>
    <w:qFormat/>
    <w:uiPriority w:val="99"/>
    <w:rPr>
      <w:sz w:val="18"/>
      <w:szCs w:val="18"/>
    </w:rPr>
  </w:style>
  <w:style w:type="character" w:customStyle="1" w:styleId="51">
    <w:name w:val="页眉 Char"/>
    <w:basedOn w:val="30"/>
    <w:link w:val="20"/>
    <w:autoRedefine/>
    <w:semiHidden/>
    <w:qFormat/>
    <w:uiPriority w:val="99"/>
    <w:rPr>
      <w:sz w:val="18"/>
      <w:szCs w:val="18"/>
    </w:rPr>
  </w:style>
  <w:style w:type="character" w:customStyle="1" w:styleId="52">
    <w:name w:val="正文文本 2 Char"/>
    <w:basedOn w:val="30"/>
    <w:link w:val="24"/>
    <w:autoRedefine/>
    <w:semiHidden/>
    <w:qFormat/>
    <w:uiPriority w:val="99"/>
    <w:rPr>
      <w:szCs w:val="24"/>
    </w:rPr>
  </w:style>
  <w:style w:type="character" w:customStyle="1" w:styleId="53">
    <w:name w:val="font11"/>
    <w:basedOn w:val="30"/>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3"/>
    <w:next w:val="1"/>
    <w:autoRedefine/>
    <w:qFormat/>
    <w:uiPriority w:val="0"/>
    <w:pPr>
      <w:outlineLvl w:val="9"/>
    </w:pPr>
  </w:style>
  <w:style w:type="character" w:customStyle="1" w:styleId="56">
    <w:name w:val="button"/>
    <w:basedOn w:val="30"/>
    <w:autoRedefine/>
    <w:qFormat/>
    <w:uiPriority w:val="0"/>
  </w:style>
  <w:style w:type="character" w:customStyle="1" w:styleId="57">
    <w:name w:val="input-direction"/>
    <w:basedOn w:val="30"/>
    <w:autoRedefine/>
    <w:qFormat/>
    <w:uiPriority w:val="0"/>
    <w:rPr>
      <w:color w:val="FF6600"/>
    </w:rPr>
  </w:style>
  <w:style w:type="character" w:customStyle="1" w:styleId="58">
    <w:name w:val="proollist"/>
    <w:basedOn w:val="30"/>
    <w:autoRedefine/>
    <w:qFormat/>
    <w:uiPriority w:val="0"/>
  </w:style>
  <w:style w:type="character" w:customStyle="1" w:styleId="59">
    <w:name w:val="span-long"/>
    <w:basedOn w:val="30"/>
    <w:autoRedefine/>
    <w:qFormat/>
    <w:uiPriority w:val="0"/>
  </w:style>
  <w:style w:type="character" w:customStyle="1" w:styleId="60">
    <w:name w:val="beforeinfotext"/>
    <w:basedOn w:val="30"/>
    <w:autoRedefine/>
    <w:qFormat/>
    <w:uiPriority w:val="0"/>
    <w:rPr>
      <w:color w:val="666666"/>
    </w:rPr>
  </w:style>
  <w:style w:type="character" w:customStyle="1" w:styleId="61">
    <w:name w:val="active6"/>
    <w:basedOn w:val="30"/>
    <w:autoRedefine/>
    <w:qFormat/>
    <w:uiPriority w:val="0"/>
    <w:rPr>
      <w:color w:val="00FF00"/>
      <w:shd w:val="clear" w:color="auto" w:fill="000000"/>
    </w:rPr>
  </w:style>
  <w:style w:type="character" w:customStyle="1" w:styleId="62">
    <w:name w:val="number"/>
    <w:basedOn w:val="30"/>
    <w:autoRedefine/>
    <w:qFormat/>
    <w:uiPriority w:val="0"/>
    <w:rPr>
      <w:color w:val="FF8833"/>
      <w:sz w:val="18"/>
      <w:szCs w:val="18"/>
    </w:rPr>
  </w:style>
  <w:style w:type="character" w:customStyle="1" w:styleId="63">
    <w:name w:val="stclosebtn"/>
    <w:basedOn w:val="30"/>
    <w:autoRedefine/>
    <w:qFormat/>
    <w:uiPriority w:val="0"/>
  </w:style>
  <w:style w:type="character" w:customStyle="1" w:styleId="64">
    <w:name w:val="phone"/>
    <w:basedOn w:val="30"/>
    <w:autoRedefine/>
    <w:qFormat/>
    <w:uiPriority w:val="0"/>
    <w:rPr>
      <w:color w:val="FF8833"/>
      <w:sz w:val="18"/>
      <w:szCs w:val="18"/>
    </w:rPr>
  </w:style>
  <w:style w:type="character" w:customStyle="1" w:styleId="65">
    <w:name w:val="hilite5"/>
    <w:basedOn w:val="30"/>
    <w:autoRedefine/>
    <w:qFormat/>
    <w:uiPriority w:val="0"/>
    <w:rPr>
      <w:color w:val="FFFFFF"/>
      <w:shd w:val="clear" w:color="auto" w:fill="666677"/>
    </w:rPr>
  </w:style>
  <w:style w:type="character" w:customStyle="1" w:styleId="66">
    <w:name w:val="tmpztreemove_arrow"/>
    <w:basedOn w:val="30"/>
    <w:autoRedefine/>
    <w:qFormat/>
    <w:uiPriority w:val="0"/>
  </w:style>
  <w:style w:type="character" w:customStyle="1" w:styleId="67">
    <w:name w:val="hilite"/>
    <w:basedOn w:val="30"/>
    <w:autoRedefine/>
    <w:qFormat/>
    <w:uiPriority w:val="0"/>
    <w:rPr>
      <w:color w:val="FFFFFF"/>
      <w:shd w:val="clear" w:color="auto" w:fill="666677"/>
    </w:rPr>
  </w:style>
  <w:style w:type="character" w:customStyle="1" w:styleId="68">
    <w:name w:val="button2"/>
    <w:basedOn w:val="30"/>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30"/>
    <w:link w:val="18"/>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30"/>
    <w:autoRedefine/>
    <w:qFormat/>
    <w:uiPriority w:val="0"/>
  </w:style>
  <w:style w:type="character" w:customStyle="1" w:styleId="73">
    <w:name w:val="old"/>
    <w:basedOn w:val="30"/>
    <w:autoRedefine/>
    <w:qFormat/>
    <w:uiPriority w:val="0"/>
    <w:rPr>
      <w:color w:val="999999"/>
    </w:rPr>
  </w:style>
  <w:style w:type="character" w:customStyle="1" w:styleId="74">
    <w:name w:val="glyphicon4"/>
    <w:basedOn w:val="30"/>
    <w:autoRedefine/>
    <w:qFormat/>
    <w:uiPriority w:val="0"/>
  </w:style>
  <w:style w:type="character" w:customStyle="1" w:styleId="75">
    <w:name w:val="hour_am"/>
    <w:basedOn w:val="30"/>
    <w:autoRedefine/>
    <w:qFormat/>
    <w:uiPriority w:val="0"/>
  </w:style>
  <w:style w:type="character" w:customStyle="1" w:styleId="76">
    <w:name w:val="hover3"/>
    <w:basedOn w:val="30"/>
    <w:autoRedefine/>
    <w:qFormat/>
    <w:uiPriority w:val="0"/>
    <w:rPr>
      <w:shd w:val="clear" w:fill="EEEEEE"/>
    </w:rPr>
  </w:style>
  <w:style w:type="character" w:customStyle="1" w:styleId="77">
    <w:name w:val="indent"/>
    <w:basedOn w:val="30"/>
    <w:autoRedefine/>
    <w:qFormat/>
    <w:uiPriority w:val="0"/>
  </w:style>
  <w:style w:type="character" w:customStyle="1" w:styleId="78">
    <w:name w:val="mini-outputtext1"/>
    <w:basedOn w:val="30"/>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81">
    <w:name w:val="hover26"/>
    <w:basedOn w:val="30"/>
    <w:autoRedefine/>
    <w:qFormat/>
    <w:uiPriority w:val="0"/>
    <w:rPr>
      <w:color w:val="315EFB"/>
    </w:rPr>
  </w:style>
  <w:style w:type="character" w:customStyle="1" w:styleId="82">
    <w:name w:val="hover27"/>
    <w:basedOn w:val="30"/>
    <w:autoRedefine/>
    <w:qFormat/>
    <w:uiPriority w:val="0"/>
  </w:style>
  <w:style w:type="character" w:customStyle="1" w:styleId="83">
    <w:name w:val="hover28"/>
    <w:basedOn w:val="30"/>
    <w:autoRedefine/>
    <w:qFormat/>
    <w:uiPriority w:val="0"/>
    <w:rPr>
      <w:color w:val="315EFB"/>
    </w:rPr>
  </w:style>
  <w:style w:type="character" w:customStyle="1" w:styleId="84">
    <w:name w:val="c-icon26"/>
    <w:basedOn w:val="30"/>
    <w:autoRedefine/>
    <w:qFormat/>
    <w:uiPriority w:val="0"/>
  </w:style>
  <w:style w:type="character" w:customStyle="1" w:styleId="85">
    <w:name w:val="c-icon28"/>
    <w:basedOn w:val="30"/>
    <w:autoRedefine/>
    <w:qFormat/>
    <w:uiPriority w:val="0"/>
  </w:style>
  <w:style w:type="character" w:customStyle="1" w:styleId="86">
    <w:name w:val="font21"/>
    <w:basedOn w:val="30"/>
    <w:autoRedefine/>
    <w:qFormat/>
    <w:uiPriority w:val="0"/>
    <w:rPr>
      <w:rFonts w:ascii="宋体" w:hAnsi="宋体" w:eastAsia="宋体" w:cs="宋体"/>
      <w:b/>
      <w:bCs/>
      <w:color w:val="000000"/>
      <w:sz w:val="18"/>
      <w:szCs w:val="18"/>
      <w:u w:val="none"/>
    </w:rPr>
  </w:style>
  <w:style w:type="character" w:customStyle="1" w:styleId="87">
    <w:name w:val="font31"/>
    <w:basedOn w:val="30"/>
    <w:autoRedefine/>
    <w:qFormat/>
    <w:uiPriority w:val="0"/>
    <w:rPr>
      <w:rFonts w:ascii="宋体" w:hAnsi="宋体" w:eastAsia="宋体" w:cs="宋体"/>
      <w:color w:val="000000"/>
      <w:sz w:val="18"/>
      <w:szCs w:val="18"/>
      <w:u w:val="none"/>
    </w:rPr>
  </w:style>
  <w:style w:type="character" w:customStyle="1" w:styleId="88">
    <w:name w:val="font41"/>
    <w:basedOn w:val="30"/>
    <w:qFormat/>
    <w:uiPriority w:val="0"/>
    <w:rPr>
      <w:rFonts w:ascii="宋体" w:hAnsi="宋体" w:eastAsia="宋体" w:cs="宋体"/>
      <w:color w:val="000000"/>
      <w:sz w:val="18"/>
      <w:szCs w:val="18"/>
      <w:u w:val="none"/>
    </w:rPr>
  </w:style>
  <w:style w:type="table" w:customStyle="1" w:styleId="89">
    <w:name w:val="Table Normal"/>
    <w:unhideWhenUsed/>
    <w:qFormat/>
    <w:uiPriority w:val="0"/>
    <w:tblPr>
      <w:tblCellMar>
        <w:top w:w="0" w:type="dxa"/>
        <w:left w:w="0" w:type="dxa"/>
        <w:bottom w:w="0" w:type="dxa"/>
        <w:right w:w="0" w:type="dxa"/>
      </w:tblCellMar>
    </w:tblPr>
  </w:style>
  <w:style w:type="paragraph" w:customStyle="1" w:styleId="90">
    <w:name w:val="Table Text"/>
    <w:semiHidden/>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1101</Words>
  <Characters>1247</Characters>
  <Lines>196</Lines>
  <Paragraphs>55</Paragraphs>
  <TotalTime>4</TotalTime>
  <ScaleCrop>false</ScaleCrop>
  <LinksUpToDate>false</LinksUpToDate>
  <CharactersWithSpaces>1316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北城以北海未眠。</cp:lastModifiedBy>
  <cp:lastPrinted>2021-11-24T00:10:00Z</cp:lastPrinted>
  <dcterms:modified xsi:type="dcterms:W3CDTF">2026-06-12T06:30:49Z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EB7DBCFCA15F4ADF9F51CCFD319618F0_13</vt:lpwstr>
  </property>
  <property fmtid="{D5CDD505-2E9C-101B-9397-08002B2CF9AE}" pid="4" name="KSOTemplateDocerSaveRecord">
    <vt:lpwstr>eyJoZGlkIjoiODc1ZDUwOGExMzE5YmE2ZGFkODE3MmQ2NTQzZTk3MGYiLCJ1c2VySWQiOiIzNDA4NjcwNDgifQ==</vt:lpwstr>
  </property>
</Properties>
</file>