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版本号：SXHC2026-10520260603001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军休干部服务保障项目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SXHC2026-105</w:t>
      </w:r>
      <w:r>
        <w:br/>
      </w:r>
      <w:r>
        <w:br/>
      </w:r>
      <w:r>
        <w:br/>
      </w:r>
    </w:p>
    <w:p>
      <w:pPr>
        <w:pStyle w:val="null3"/>
        <w:jc w:val="center"/>
        <w:outlineLvl w:val="2"/>
      </w:pPr>
      <w:r>
        <w:rPr>
          <w:rFonts w:ascii="仿宋_GB2312" w:hAnsi="仿宋_GB2312" w:cs="仿宋_GB2312" w:eastAsia="仿宋_GB2312"/>
          <w:sz w:val="28"/>
          <w:b/>
        </w:rPr>
        <w:t>西安市龙首村军队离休退休干部休养所</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西安市龙首村军队离休退休干部休养所</w:t>
      </w:r>
      <w:r>
        <w:rPr>
          <w:rFonts w:ascii="仿宋_GB2312" w:hAnsi="仿宋_GB2312" w:cs="仿宋_GB2312" w:eastAsia="仿宋_GB2312"/>
        </w:rPr>
        <w:t>委托，拟对</w:t>
      </w:r>
      <w:r>
        <w:rPr>
          <w:rFonts w:ascii="仿宋_GB2312" w:hAnsi="仿宋_GB2312" w:cs="仿宋_GB2312" w:eastAsia="仿宋_GB2312"/>
        </w:rPr>
        <w:t>军休干部服务保障项目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SXHC2026-105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军休干部服务保障项目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军休干部服务保障项目。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采购包1（军休干部服务保障项目）：属于专门面向中小企业采购。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依法缴纳税收和社会保障资金：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4、履行本合同所必需的设备和专业技术能力：提供具有履行本合同所必需的设备和专业技术能力的书面声明。</w:t>
      </w:r>
    </w:p>
    <w:p>
      <w:pPr>
        <w:pStyle w:val="null3"/>
      </w:pPr>
      <w:r>
        <w:rPr>
          <w:rFonts w:ascii="仿宋_GB2312" w:hAnsi="仿宋_GB2312" w:cs="仿宋_GB2312" w:eastAsia="仿宋_GB2312"/>
        </w:rPr>
        <w:t>5、无重大违法记录书面声明：提供参加政府采购活动前3年内在经营活动中没有重大违法记录的书面声明。</w:t>
      </w:r>
    </w:p>
    <w:p>
      <w:pPr>
        <w:pStyle w:val="null3"/>
      </w:pPr>
      <w:r>
        <w:rPr>
          <w:rFonts w:ascii="仿宋_GB2312" w:hAnsi="仿宋_GB2312" w:cs="仿宋_GB2312" w:eastAsia="仿宋_GB2312"/>
        </w:rPr>
        <w:t>6、信誉要求：供应商未列入“失信被执行人”、“重大税收违法案件当事人名单”和“政府采购严重违法失信行为记录名单”。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西安市龙首村军队离休退休干部休养所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西安市未央区龙首北路东段261号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阮老师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029-86222703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西安高新区锦业路1号绿地领海大厦B座10层1006室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潘聪、张聪聪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成交金额为基数，参考《国家计委关于印发&lt;招标代理服务收费管理暂行办法&gt;的通知》（计价格〔2002〕1980号）及《国家发改委关于降低部分建设项目收费标准规范收费行为等有关问题的通知》（发改价格〔2011〕534号）规定按标准的收取，若按照标准收取不足6000元，按6000元计取。 （2）代理服务费可以采取现金、支票、银行汇票、电汇、网银等方式缴纳。 （3）代理服务费缴纳信息如下： 银行户名：陕西华采招标有限公司 开户行名称：招商银行陕西自贸试验区西安高新科技支行 行 号：308791011305 账 号：129905942210666 联 系 人：韩工 联系电话：029-68255920-802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西安市龙首村军队离休退休干部休养所</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西安市龙首村军队离休退休干部休养所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西安市龙首村军队离休退休干部休养所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联系电话：029-68255920转806</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军休干部服务保障项目。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430,000.00</w:t>
      </w:r>
    </w:p>
    <w:p>
      <w:pPr>
        <w:pStyle w:val="null3"/>
      </w:pPr>
      <w:r>
        <w:rPr>
          <w:rFonts w:ascii="仿宋_GB2312" w:hAnsi="仿宋_GB2312" w:cs="仿宋_GB2312" w:eastAsia="仿宋_GB2312"/>
        </w:rPr>
        <w:t>采购包最高限价（元）: 430,000.00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军休服务保障采购项目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标的名称：军休服务保障采购项目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b/>
              </w:rPr>
              <w:t>一、项目基本概况</w:t>
            </w:r>
          </w:p>
          <w:p>
            <w:pPr>
              <w:pStyle w:val="null3"/>
              <w:ind w:firstLine="400"/>
              <w:jc w:val="both"/>
            </w:pPr>
            <w:r>
              <w:rPr>
                <w:rFonts w:ascii="仿宋_GB2312" w:hAnsi="仿宋_GB2312" w:cs="仿宋_GB2312" w:eastAsia="仿宋_GB2312"/>
              </w:rPr>
              <w:t>（一）项目名称：军休干部服务保障项目</w:t>
            </w:r>
          </w:p>
          <w:p>
            <w:pPr>
              <w:pStyle w:val="null3"/>
              <w:ind w:firstLine="400"/>
              <w:jc w:val="both"/>
            </w:pPr>
            <w:r>
              <w:rPr>
                <w:rFonts w:ascii="仿宋_GB2312" w:hAnsi="仿宋_GB2312" w:cs="仿宋_GB2312" w:eastAsia="仿宋_GB2312"/>
              </w:rPr>
              <w:t>（二）服务对象：全所军休干部</w:t>
            </w:r>
          </w:p>
          <w:p>
            <w:pPr>
              <w:pStyle w:val="null3"/>
              <w:ind w:firstLine="400"/>
              <w:jc w:val="both"/>
            </w:pPr>
            <w:r>
              <w:rPr>
                <w:rFonts w:ascii="仿宋_GB2312" w:hAnsi="仿宋_GB2312" w:cs="仿宋_GB2312" w:eastAsia="仿宋_GB2312"/>
              </w:rPr>
              <w:t>（三）人员要求：服务人员不少于7人。</w:t>
            </w:r>
          </w:p>
          <w:p>
            <w:pPr>
              <w:pStyle w:val="null3"/>
              <w:ind w:firstLine="402"/>
              <w:jc w:val="both"/>
            </w:pPr>
            <w:r>
              <w:rPr>
                <w:rFonts w:ascii="仿宋_GB2312" w:hAnsi="仿宋_GB2312" w:cs="仿宋_GB2312" w:eastAsia="仿宋_GB2312"/>
                <w:b/>
              </w:rPr>
              <w:t>（四）投标报价要求：固定总价包干，服务期内价格不调整，所有服务全包。投标报价包括但不限于人员薪资、社保、商业保险、服务费、税费、风险金、残保金、成交服务费等一切费用，采购人不再追加任何金额。</w:t>
            </w:r>
          </w:p>
          <w:p>
            <w:pPr>
              <w:pStyle w:val="null3"/>
              <w:ind w:firstLine="402"/>
              <w:jc w:val="both"/>
            </w:pPr>
            <w:r>
              <w:rPr>
                <w:rFonts w:ascii="仿宋_GB2312" w:hAnsi="仿宋_GB2312" w:cs="仿宋_GB2312" w:eastAsia="仿宋_GB2312"/>
                <w:b/>
              </w:rPr>
              <w:t>二、服务内容及要求</w:t>
            </w:r>
          </w:p>
          <w:p>
            <w:pPr>
              <w:pStyle w:val="null3"/>
              <w:ind w:firstLine="400"/>
              <w:jc w:val="both"/>
            </w:pPr>
            <w:r>
              <w:rPr>
                <w:rFonts w:ascii="仿宋_GB2312" w:hAnsi="仿宋_GB2312" w:cs="仿宋_GB2312" w:eastAsia="仿宋_GB2312"/>
              </w:rPr>
              <w:t>（一）服务内容</w:t>
            </w:r>
          </w:p>
          <w:p>
            <w:pPr>
              <w:pStyle w:val="null3"/>
              <w:ind w:firstLine="400"/>
              <w:jc w:val="both"/>
            </w:pPr>
            <w:r>
              <w:rPr>
                <w:rFonts w:ascii="仿宋_GB2312" w:hAnsi="仿宋_GB2312" w:cs="仿宋_GB2312" w:eastAsia="仿宋_GB2312"/>
              </w:rPr>
              <w:t>为采购人提供两方面服务。</w:t>
            </w:r>
          </w:p>
          <w:p>
            <w:pPr>
              <w:pStyle w:val="null3"/>
              <w:ind w:firstLine="400"/>
              <w:jc w:val="both"/>
            </w:pPr>
            <w:r>
              <w:rPr>
                <w:rFonts w:ascii="仿宋_GB2312" w:hAnsi="仿宋_GB2312" w:cs="仿宋_GB2312" w:eastAsia="仿宋_GB2312"/>
              </w:rPr>
              <w:t>一是对军休干部开展全员常态化走访慰问，包括春节、八一等重大节日走访慰问，对生病住院的军休干部及时开展住院慰问，对军休干部中的高龄、重病等特殊人员开展定期走访联系，协助组织军休干部健康体检、健康义诊咨询、完善健康台账等医疗保障活动，做好军休干部外出活动保障，做好精准化服务、困难帮扶和人文关怀等，走访覆盖率需达90％以上；</w:t>
            </w:r>
          </w:p>
          <w:p>
            <w:pPr>
              <w:pStyle w:val="null3"/>
              <w:ind w:firstLine="400"/>
              <w:jc w:val="both"/>
            </w:pPr>
            <w:r>
              <w:rPr>
                <w:rFonts w:ascii="仿宋_GB2312" w:hAnsi="仿宋_GB2312" w:cs="仿宋_GB2312" w:eastAsia="仿宋_GB2312"/>
              </w:rPr>
              <w:t>二是对5辆公务用车进行日常运行保障工作，确保规范安全有序。</w:t>
            </w:r>
          </w:p>
          <w:p>
            <w:pPr>
              <w:pStyle w:val="null3"/>
              <w:ind w:firstLine="400"/>
              <w:jc w:val="both"/>
            </w:pPr>
            <w:r>
              <w:rPr>
                <w:rFonts w:ascii="仿宋_GB2312" w:hAnsi="仿宋_GB2312" w:cs="仿宋_GB2312" w:eastAsia="仿宋_GB2312"/>
              </w:rPr>
              <w:t>（二）工作要求</w:t>
            </w:r>
          </w:p>
          <w:p>
            <w:pPr>
              <w:pStyle w:val="null3"/>
              <w:ind w:firstLine="400"/>
              <w:jc w:val="both"/>
            </w:pPr>
            <w:r>
              <w:rPr>
                <w:rFonts w:ascii="仿宋_GB2312" w:hAnsi="仿宋_GB2312" w:cs="仿宋_GB2312" w:eastAsia="仿宋_GB2312"/>
              </w:rPr>
              <w:t>1、供应商需按照服务内容对整个项目进行全程管理、节点达成、合规运营、风险防控等，保障服务专业性、规范性。</w:t>
            </w:r>
          </w:p>
          <w:p>
            <w:pPr>
              <w:pStyle w:val="null3"/>
              <w:ind w:firstLine="400"/>
              <w:jc w:val="both"/>
            </w:pPr>
            <w:r>
              <w:rPr>
                <w:rFonts w:ascii="仿宋_GB2312" w:hAnsi="仿宋_GB2312" w:cs="仿宋_GB2312" w:eastAsia="仿宋_GB2312"/>
              </w:rPr>
              <w:t>2、供应商整体服务需严格按照采购人要求和安排，贴合军休工作实际需求，确保高质量服务标准。同时，遵守单位各项规章制度、严守工作秘密，建立完善的绩效考核机制，在服务过程中必须要有跟踪监督和动态评估，保障良好的服务质量。如提供服务标准无法达到采购人要求，供应商应在3日内进行工作调整，同时，具备一定处理突发事件的能力。</w:t>
            </w:r>
          </w:p>
          <w:p>
            <w:pPr>
              <w:pStyle w:val="null3"/>
              <w:ind w:firstLine="402"/>
              <w:jc w:val="both"/>
            </w:pPr>
            <w:r>
              <w:rPr>
                <w:rFonts w:ascii="仿宋_GB2312" w:hAnsi="仿宋_GB2312" w:cs="仿宋_GB2312" w:eastAsia="仿宋_GB2312"/>
                <w:b/>
              </w:rPr>
              <w:t>三、具体服务范围</w:t>
            </w:r>
          </w:p>
          <w:p>
            <w:pPr>
              <w:pStyle w:val="null3"/>
              <w:ind w:firstLine="402"/>
              <w:jc w:val="both"/>
            </w:pPr>
            <w:r>
              <w:rPr>
                <w:rFonts w:ascii="仿宋_GB2312" w:hAnsi="仿宋_GB2312" w:cs="仿宋_GB2312" w:eastAsia="仿宋_GB2312"/>
                <w:b/>
              </w:rPr>
              <w:t>（一）服务保障方面</w:t>
            </w:r>
          </w:p>
          <w:p>
            <w:pPr>
              <w:pStyle w:val="null3"/>
              <w:ind w:firstLine="400"/>
              <w:jc w:val="both"/>
            </w:pPr>
            <w:r>
              <w:rPr>
                <w:rFonts w:ascii="仿宋_GB2312" w:hAnsi="仿宋_GB2312" w:cs="仿宋_GB2312" w:eastAsia="仿宋_GB2312"/>
              </w:rPr>
              <w:t>1、负责军休干部的日常走访慰问、政策解答与宣传，对军休干部中的高龄、重病等特殊人员开展定期走访联系，做好精准化服务、困难帮扶和人文关怀等，走访覆盖率需达90％以上，确保双方信息畅通与问题有效解决。</w:t>
            </w:r>
          </w:p>
          <w:p>
            <w:pPr>
              <w:pStyle w:val="null3"/>
              <w:ind w:firstLine="400"/>
              <w:jc w:val="both"/>
            </w:pPr>
            <w:r>
              <w:rPr>
                <w:rFonts w:ascii="仿宋_GB2312" w:hAnsi="仿宋_GB2312" w:cs="仿宋_GB2312" w:eastAsia="仿宋_GB2312"/>
              </w:rPr>
              <w:t>2、在日常走访中，协助军休干部做好相关事项的办理，协助医疗与健康服务及困难帮扶与特殊关怀等服务，协助做好军休干部外出活动保障。</w:t>
            </w:r>
          </w:p>
          <w:p>
            <w:pPr>
              <w:pStyle w:val="null3"/>
              <w:ind w:firstLine="402"/>
              <w:jc w:val="both"/>
            </w:pPr>
            <w:r>
              <w:rPr>
                <w:rFonts w:ascii="仿宋_GB2312" w:hAnsi="仿宋_GB2312" w:cs="仿宋_GB2312" w:eastAsia="仿宋_GB2312"/>
                <w:b/>
              </w:rPr>
              <w:t>（二）车辆运行方面</w:t>
            </w:r>
          </w:p>
          <w:p>
            <w:pPr>
              <w:pStyle w:val="null3"/>
              <w:ind w:firstLine="400"/>
              <w:jc w:val="both"/>
            </w:pPr>
            <w:r>
              <w:rPr>
                <w:rFonts w:ascii="仿宋_GB2312" w:hAnsi="仿宋_GB2312" w:cs="仿宋_GB2312" w:eastAsia="仿宋_GB2312"/>
              </w:rPr>
              <w:t>1、所提供服务需保证专业性和规范化。严格按照上级要求和单位车辆管理制度要求做好车辆日常安全运行。做好行车安全管控，杜绝公车私用、违规驾驶。</w:t>
            </w:r>
          </w:p>
          <w:p>
            <w:pPr>
              <w:pStyle w:val="null3"/>
              <w:ind w:firstLine="400"/>
              <w:jc w:val="both"/>
            </w:pPr>
            <w:r>
              <w:rPr>
                <w:rFonts w:ascii="仿宋_GB2312" w:hAnsi="仿宋_GB2312" w:cs="仿宋_GB2312" w:eastAsia="仿宋_GB2312"/>
              </w:rPr>
              <w:t>2、协助做好车辆日常维护与保养，做好日常用车档案与行车日志。协助做好军休干部外出活动、住院探望、公务用车等工作的车辆保障。承担突发应急用车、紧急情况临时出车保障，落实24小时应急备勤值守。</w:t>
            </w:r>
          </w:p>
          <w:p>
            <w:pPr>
              <w:pStyle w:val="null3"/>
              <w:ind w:firstLine="402"/>
              <w:jc w:val="both"/>
            </w:pPr>
            <w:r>
              <w:rPr>
                <w:rFonts w:ascii="仿宋_GB2312" w:hAnsi="仿宋_GB2312" w:cs="仿宋_GB2312" w:eastAsia="仿宋_GB2312"/>
                <w:b/>
              </w:rPr>
              <w:t>三、管理方面要求</w:t>
            </w:r>
          </w:p>
          <w:p>
            <w:pPr>
              <w:pStyle w:val="null3"/>
              <w:ind w:firstLine="400"/>
              <w:jc w:val="both"/>
            </w:pPr>
            <w:r>
              <w:rPr>
                <w:rFonts w:ascii="仿宋_GB2312" w:hAnsi="仿宋_GB2312" w:cs="仿宋_GB2312" w:eastAsia="仿宋_GB2312"/>
              </w:rPr>
              <w:t>（一）供应商做好项目全流程管理，包括项目综合管理、服务人员管理等，负责与服务人员签订劳动合同，确立劳动关系。</w:t>
            </w:r>
          </w:p>
          <w:p>
            <w:pPr>
              <w:pStyle w:val="null3"/>
              <w:ind w:firstLine="400"/>
              <w:jc w:val="both"/>
            </w:pPr>
            <w:r>
              <w:rPr>
                <w:rFonts w:ascii="仿宋_GB2312" w:hAnsi="仿宋_GB2312" w:cs="仿宋_GB2312" w:eastAsia="仿宋_GB2312"/>
              </w:rPr>
              <w:t>（二）负责每月保障人员工资的按时发放以及社保缴纳等。</w:t>
            </w:r>
          </w:p>
          <w:p>
            <w:pPr>
              <w:pStyle w:val="null3"/>
              <w:ind w:firstLine="400"/>
              <w:jc w:val="both"/>
            </w:pPr>
            <w:r>
              <w:rPr>
                <w:rFonts w:ascii="仿宋_GB2312" w:hAnsi="仿宋_GB2312" w:cs="仿宋_GB2312" w:eastAsia="仿宋_GB2312"/>
              </w:rPr>
              <w:t>（三）负责处理服务人员提出的劳动仲裁、诉讼等事宜。</w:t>
            </w:r>
          </w:p>
          <w:p>
            <w:pPr>
              <w:pStyle w:val="null3"/>
              <w:ind w:firstLine="400"/>
              <w:jc w:val="both"/>
            </w:pPr>
            <w:r>
              <w:rPr>
                <w:rFonts w:ascii="仿宋_GB2312" w:hAnsi="仿宋_GB2312" w:cs="仿宋_GB2312" w:eastAsia="仿宋_GB2312"/>
              </w:rPr>
              <w:t>（四）负责服务人员的档案管理。</w:t>
            </w:r>
          </w:p>
          <w:p>
            <w:pPr>
              <w:pStyle w:val="null3"/>
              <w:ind w:firstLine="400"/>
              <w:jc w:val="both"/>
            </w:pPr>
            <w:r>
              <w:rPr>
                <w:rFonts w:ascii="仿宋_GB2312" w:hAnsi="仿宋_GB2312" w:cs="仿宋_GB2312" w:eastAsia="仿宋_GB2312"/>
              </w:rPr>
              <w:t>（五）负责承担服务中的一切用工风险。</w:t>
            </w:r>
          </w:p>
          <w:p>
            <w:pPr>
              <w:pStyle w:val="null3"/>
              <w:ind w:firstLine="402"/>
              <w:jc w:val="both"/>
            </w:pPr>
            <w:r>
              <w:rPr>
                <w:rFonts w:ascii="仿宋_GB2312" w:hAnsi="仿宋_GB2312" w:cs="仿宋_GB2312" w:eastAsia="仿宋_GB2312"/>
                <w:b/>
              </w:rPr>
              <w:t>四、服务质量要求</w:t>
            </w:r>
          </w:p>
          <w:p>
            <w:pPr>
              <w:pStyle w:val="null3"/>
              <w:ind w:firstLine="400"/>
              <w:jc w:val="both"/>
            </w:pPr>
            <w:r>
              <w:rPr>
                <w:rFonts w:ascii="仿宋_GB2312" w:hAnsi="仿宋_GB2312" w:cs="仿宋_GB2312" w:eastAsia="仿宋_GB2312"/>
              </w:rPr>
              <w:t>（一）成交供应商应确保按时、准确、妥善的处理服务人员的薪酬管理和工资发放、社保办理及个税代扣代缴工作，避免发生劳动仲裁、诉讼事件。</w:t>
            </w:r>
          </w:p>
          <w:p>
            <w:pPr>
              <w:pStyle w:val="null3"/>
              <w:ind w:firstLine="400"/>
              <w:jc w:val="both"/>
            </w:pPr>
            <w:r>
              <w:rPr>
                <w:rFonts w:ascii="仿宋_GB2312" w:hAnsi="仿宋_GB2312" w:cs="仿宋_GB2312" w:eastAsia="仿宋_GB2312"/>
              </w:rPr>
              <w:t>（二）成交供应商应确保及时、准确、妥善的处理服务人员的社保档案管理、避免发生人事纠纷。</w:t>
            </w:r>
          </w:p>
          <w:p>
            <w:pPr>
              <w:pStyle w:val="null3"/>
              <w:ind w:firstLine="400"/>
              <w:jc w:val="both"/>
            </w:pPr>
            <w:r>
              <w:rPr>
                <w:rFonts w:ascii="仿宋_GB2312" w:hAnsi="仿宋_GB2312" w:cs="仿宋_GB2312" w:eastAsia="仿宋_GB2312"/>
              </w:rPr>
              <w:t>（三）成交供应商妥善处理服务人员的劳动仲裁、劳动诉讼及人事纠纷，避免妨碍采购人的正常工作或给采购人带来不利社会影响。</w:t>
            </w:r>
          </w:p>
          <w:p>
            <w:pPr>
              <w:pStyle w:val="null3"/>
              <w:ind w:firstLine="400"/>
              <w:jc w:val="both"/>
            </w:pPr>
            <w:r>
              <w:rPr>
                <w:rFonts w:ascii="仿宋_GB2312" w:hAnsi="仿宋_GB2312" w:cs="仿宋_GB2312" w:eastAsia="仿宋_GB2312"/>
              </w:rPr>
              <w:t>（四）成交供应商成交金额包括但不限于人员薪资、社保、商业保险、服务费、税费、风险金、残保金、成交服务费等一切费用，采购人不再追加任何金额。</w:t>
            </w:r>
          </w:p>
          <w:p>
            <w:pPr>
              <w:pStyle w:val="null3"/>
              <w:ind w:firstLine="402"/>
              <w:jc w:val="both"/>
            </w:pPr>
            <w:r>
              <w:rPr>
                <w:rFonts w:ascii="仿宋_GB2312" w:hAnsi="仿宋_GB2312" w:cs="仿宋_GB2312" w:eastAsia="仿宋_GB2312"/>
                <w:b/>
              </w:rPr>
              <w:t>五、商务要求</w:t>
            </w:r>
          </w:p>
          <w:p>
            <w:pPr>
              <w:pStyle w:val="null3"/>
              <w:ind w:firstLine="400"/>
              <w:jc w:val="both"/>
            </w:pPr>
            <w:r>
              <w:rPr>
                <w:rFonts w:ascii="仿宋_GB2312" w:hAnsi="仿宋_GB2312" w:cs="仿宋_GB2312" w:eastAsia="仿宋_GB2312"/>
              </w:rPr>
              <w:t>（一）服务期：自合同签订之日起1年。</w:t>
            </w:r>
          </w:p>
          <w:p>
            <w:pPr>
              <w:pStyle w:val="null3"/>
              <w:ind w:firstLine="400"/>
              <w:jc w:val="both"/>
            </w:pPr>
            <w:r>
              <w:rPr>
                <w:rFonts w:ascii="仿宋_GB2312" w:hAnsi="仿宋_GB2312" w:cs="仿宋_GB2312" w:eastAsia="仿宋_GB2312"/>
              </w:rPr>
              <w:t>（二）服务地点：西安市范围内，具体以采购人指定地点为准。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西安市范围内，具体以采购人指定地点为准。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进度款，项目服务期过半后，达到付款条件起30个工作日内，支付合同总金额的10.0%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进度款，服务期结束后，达到付款条件起30个工作日内，支付合同总金额的50.0%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其他未列明行业（根据《中小企业划型标准规定》（工信部联企业〔2011〕300号），其他未列明行业划分标准为“从业人员300人以下的为中小微型企业。其中，从业人员100人及以上的为中型企业；从业人员10人及以上的为小型企业；从业人员10人以下的为微型企业”）。（2）因系统格式设置无法调整，合同付款支付要求以第八章“拟签订采购合同文本”中体现的内容为准。（3）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供应商需在项目电子化交易系统中按要求上传财务状况报告（以下三种资料提供任意一种即可）： （1）提供2024或2025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 （2）其开标前三个月内基本开户银行出具的资信证明。 （3）信用担保机构出具的投标担保函。 分支机构参与投标时，须另提供总公司授权或出具总公司的有关文件或制度等能够证明总公司授权其独立开展业务的证明，但其民事责任由其总公司承担。基本资格条件中可以提供总公司或分支机构经审计的财务报告。（以上内容响应文件中提供复印件或扫描件并进行电子签章）。</w:t>
            </w:r>
          </w:p>
        </w:tc>
        <w:tc>
          <w:tcPr>
            <w:tcW w:type="dxa" w:w="1661"/>
          </w:tcPr>
          <w:p>
            <w:pPr>
              <w:pStyle w:val="null3"/>
            </w:pPr>
            <w:r>
              <w:rPr>
                <w:rFonts w:ascii="仿宋_GB2312" w:hAnsi="仿宋_GB2312" w:cs="仿宋_GB2312" w:eastAsia="仿宋_GB2312"/>
              </w:rPr>
              <w:t>健全的财务会计制度的证明材料.docx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自提交响应文件的截止之日起不少于90个日历日。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总体理解及认识</w:t>
            </w:r>
          </w:p>
        </w:tc>
        <w:tc>
          <w:tcPr>
            <w:tcW w:type="dxa" w:w="2492"/>
          </w:tcPr>
          <w:p>
            <w:pPr>
              <w:pStyle w:val="null3"/>
            </w:pPr>
            <w:r>
              <w:rPr>
                <w:rFonts w:ascii="仿宋_GB2312" w:hAnsi="仿宋_GB2312" w:cs="仿宋_GB2312" w:eastAsia="仿宋_GB2312"/>
              </w:rPr>
              <w:t>内容至少包括①总体理解；②背景分析及服务标准；③重难点分析及解决措施等。 评审标准：总体理解及认识各部分内容全面详细、阐述条理清晰详尽、符合本项目采购需求得6分，每缺一项内容扣2分，评审内容有瑕疵的根据情况扣分，扣完为止。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日常走访慰问与政策解答宣传方案；②困难帮扶与特殊关怀服务方案；③医疗与健康服务方案；④外出活动保障方案；⑤车辆管理制度；⑥车辆日常维护与保养方案；⑦车辆安全管控及临时用车保障方案等。 评审标准：服务方案各部分内容全面详细、阐述条理清晰详尽、符合本项目采购需求得28分，每缺一项内容扣4分，评审内容有瑕疵的根据情况扣分，扣完为止。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内容至少包括①项目进度保障措施；②成果保障措施；③安全保障措施；④质量保障措施；⑤风险保障措施等。 评审标准：服务保障措施各部分内容全面详细、阐述条理清晰详尽、符合本项目采购需求得10分，每缺一项内容扣2分，评审内容有瑕疵的根据情况扣分，扣完为止。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内容至少包括①业务质量控制制度；②档案管理制度；③风险控制制度；④保密制度（保密手段、人员保密管理、保密承诺等）等。 评审标准：管理制度各部分内容全面详细、阐述条理清晰详尽、符合本项目采购需求得12分，每缺一项内容扣3分，评审内容有瑕疵的根据情况扣分，扣完为止。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拟投入人员配备方案</w:t>
            </w:r>
          </w:p>
        </w:tc>
        <w:tc>
          <w:tcPr>
            <w:tcW w:type="dxa" w:w="2492"/>
          </w:tcPr>
          <w:p>
            <w:pPr>
              <w:pStyle w:val="null3"/>
            </w:pPr>
            <w:r>
              <w:rPr>
                <w:rFonts w:ascii="仿宋_GB2312" w:hAnsi="仿宋_GB2312" w:cs="仿宋_GB2312" w:eastAsia="仿宋_GB2312"/>
              </w:rPr>
              <w:t>内容至少包括①团队人员配置清单（不少于7人）；②各专业岗位职责安排；③团队管理制度（人员管理、任务委派、培训制度、奖惩制度等）。 评审标准：拟投入人员配备方案各部分内容全面详细、阐述条理清晰详尽、符合本项目采购需求得12分，每缺一项内容扣4分，评审内容有瑕疵的根据情况扣分，扣完为止。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内容至少包括①应急响应安排及措施；②应急演练方案；③应急常识宣传等。 评审标准：突发事件应急预案各部分内容全面详细、阐述条理清晰详尽、符合本项目采购需求得6分，每缺一项内容扣2分，评审内容有瑕疵的根据情况扣分，扣完为止。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（1）为更好的服务于本项目及采购人，供应商对项目提出相应的服务承诺（包含针对本项目的各项服务质量目标、保障措施及服务人员入场计划），得3分，未提供不得分。 （2）为更好的服务于本项目，供应商对项目提出合理化建议，得3分，未提供不得分。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供应商提供2023年04月01日至今（以合同签订时间为准）的类似项目业绩，每提供一份得2分，满分10分。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满足磋商文件要求且最后报价最低的价格为评审基准价，其价格分为满分。其他供应商的价格分统一按照下列公式计算：磋商报价得分=(评审基准价／最后报价)×价格权值×100。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详见附件：健全的财务会计制度的证明材料.docx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