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版本号：SXZY-26000720260626001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陕西省农产品质量安全监管（岛津仪器维保）</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SXZY-260007</w:t>
      </w:r>
      <w:r>
        <w:br/>
      </w:r>
      <w:r>
        <w:br/>
      </w:r>
      <w:r>
        <w:br/>
      </w:r>
    </w:p>
    <w:p>
      <w:pPr>
        <w:pStyle w:val="null3"/>
        <w:jc w:val="center"/>
        <w:outlineLvl w:val="5"/>
      </w:pPr>
      <w:r>
        <w:rPr>
          <w:rFonts w:ascii="仿宋_GB2312" w:hAnsi="仿宋_GB2312" w:cs="仿宋_GB2312" w:eastAsia="仿宋_GB2312"/>
          <w:sz w:val="15"/>
          <w:b/>
        </w:rPr>
        <w:t>陕西省农业检验检测中心</w:t>
      </w:r>
    </w:p>
    <w:p>
      <w:pPr>
        <w:pStyle w:val="null3"/>
        <w:jc w:val="center"/>
        <w:outlineLvl w:val="5"/>
      </w:pPr>
      <w:r>
        <w:rPr>
          <w:rFonts w:ascii="仿宋_GB2312" w:hAnsi="仿宋_GB2312" w:cs="仿宋_GB2312" w:eastAsia="仿宋_GB2312"/>
          <w:sz w:val="15"/>
          <w:b/>
        </w:rPr>
        <w:t>陕西卓越工程项目管理有限公司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陕西省农产品质量安全监管（岛津仪器维保）</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SXZY-260007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陕西省农产品质量安全监管（岛津仪器维保）</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 xml:space="preserve"> 为保障农产品质量安全监管工作的顺利开展，确保实验室仪器设备的正常运行，对岛津仪器进行定期保养和维护，保证仪器设备处于良好状态，提升实验室检测设备的准确性、有效性，降低故障率，延长设备使用寿命。</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采购包1（岛津仪器维保）：属于专门面向中小企业采购。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满足采购文件中对技术和商务的要求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地址：西安市高新区高新路88号尚品国际</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保障农产品质量安全监管工作的顺利开展，确保实验室仪器设备的正常运行，对岛津仪器进行定期保养和维护，保证仪器设备处于良好状态，提升实验室检测设备的准确性、有效性，降低故障率，延长设备使用寿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维保设备清单：</w:t>
            </w:r>
          </w:p>
          <w:tbl>
            <w:tblPr>
              <w:tblBorders>
                <w:top w:val="none" w:color="000000" w:sz="4"/>
                <w:left w:val="none" w:color="000000" w:sz="4"/>
                <w:bottom w:val="none" w:color="000000" w:sz="4"/>
                <w:right w:val="none" w:color="000000" w:sz="4"/>
                <w:insideH w:val="none"/>
                <w:insideV w:val="none"/>
              </w:tblBorders>
            </w:tblPr>
            <w:tblGrid>
              <w:gridCol w:w="214"/>
              <w:gridCol w:w="299"/>
              <w:gridCol w:w="536"/>
              <w:gridCol w:w="858"/>
              <w:gridCol w:w="643"/>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制造商</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仪器名称</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服务类型</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岛津</w:t>
                  </w:r>
                </w:p>
              </w:tc>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GCMS</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GCMS-TQ8050NX</w:t>
                  </w:r>
                </w:p>
              </w:tc>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全面保修</w:t>
                  </w: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PTV-2030</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AOC-20i</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AOC-20S</w:t>
                  </w:r>
                </w:p>
              </w:tc>
              <w:tc>
                <w:tcPr>
                  <w:tcW w:type="dxa" w:w="643"/>
                  <w:vMerge/>
                  <w:tcBorders>
                    <w:top w:val="none" w:color="000000" w:sz="4"/>
                    <w:left w:val="single" w:color="000000" w:sz="4"/>
                    <w:bottom w:val="single" w:color="000000" w:sz="4"/>
                    <w:right w:val="single" w:color="000000" w:sz="4"/>
                  </w:tcBorders>
                </w:tcPr>
                <w:p/>
              </w:tc>
            </w:tr>
            <w:tr>
              <w:tc>
                <w:tcPr>
                  <w:tcW w:type="dxa" w:w="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岛津</w:t>
                  </w:r>
                </w:p>
              </w:tc>
              <w:tc>
                <w:tcPr>
                  <w:tcW w:type="dxa" w:w="53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LCMS</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LCMS-8045</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全面保修</w:t>
                  </w: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LC-30AD</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LC-30AD</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DGU-20A5R</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SIL-30AC</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CTO-30A</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CBM-20A</w:t>
                  </w:r>
                </w:p>
              </w:tc>
              <w:tc>
                <w:tcPr>
                  <w:tcW w:type="dxa" w:w="643"/>
                  <w:vMerge/>
                  <w:tcBorders>
                    <w:top w:val="none" w:color="000000" w:sz="4"/>
                    <w:left w:val="single" w:color="000000" w:sz="4"/>
                    <w:bottom w:val="single" w:color="000000" w:sz="4"/>
                    <w:right w:val="single" w:color="000000" w:sz="4"/>
                  </w:tcBorders>
                </w:tcPr>
                <w:p/>
              </w:tc>
            </w:tr>
            <w:tr>
              <w:tc>
                <w:tcPr>
                  <w:tcW w:type="dxa" w:w="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岛津</w:t>
                  </w:r>
                </w:p>
              </w:tc>
              <w:tc>
                <w:tcPr>
                  <w:tcW w:type="dxa" w:w="53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LCMS</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LCMS-9030</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全面保修</w:t>
                  </w: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LC-40D XS</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SIL-40C XS</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CBM-40</w:t>
                  </w:r>
                </w:p>
              </w:tc>
              <w:tc>
                <w:tcPr>
                  <w:tcW w:type="dxa" w:w="643"/>
                  <w:vMerge/>
                  <w:tcBorders>
                    <w:top w:val="none" w:color="000000" w:sz="4"/>
                    <w:left w:val="single" w:color="000000" w:sz="4"/>
                    <w:bottom w:val="single" w:color="000000" w:sz="4"/>
                    <w:right w:val="single" w:color="000000" w:sz="4"/>
                  </w:tcBorders>
                </w:tcPr>
                <w:p/>
              </w:tc>
            </w:tr>
            <w:tr>
              <w:tc>
                <w:tcPr>
                  <w:tcW w:type="dxa" w:w="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岛津</w:t>
                  </w:r>
                </w:p>
              </w:tc>
              <w:tc>
                <w:tcPr>
                  <w:tcW w:type="dxa" w:w="53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GCMS</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GCMS-QP2020NX</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全面保修</w:t>
                  </w: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GC-2030</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AOC-20i</w:t>
                  </w:r>
                </w:p>
              </w:tc>
              <w:tc>
                <w:tcPr>
                  <w:tcW w:type="dxa" w:w="643"/>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299"/>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AOC-20sU</w:t>
                  </w:r>
                </w:p>
              </w:tc>
              <w:tc>
                <w:tcPr>
                  <w:tcW w:type="dxa" w:w="643"/>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维保服务内容：</w:t>
            </w:r>
          </w:p>
          <w:p>
            <w:pPr>
              <w:pStyle w:val="null3"/>
            </w:pPr>
            <w:r>
              <w:rPr>
                <w:rFonts w:ascii="仿宋_GB2312" w:hAnsi="仿宋_GB2312" w:cs="仿宋_GB2312" w:eastAsia="仿宋_GB2312"/>
                <w:sz w:val="24"/>
              </w:rPr>
              <w:t>1、</w:t>
            </w:r>
            <w:r>
              <w:rPr>
                <w:rFonts w:ascii="仿宋_GB2312" w:hAnsi="仿宋_GB2312" w:cs="仿宋_GB2312" w:eastAsia="仿宋_GB2312"/>
                <w:sz w:val="24"/>
                <w:b/>
              </w:rPr>
              <w:t>GCMS(QP/TQ) 日常维护操作内容：</w:t>
            </w:r>
          </w:p>
          <w:p>
            <w:pPr>
              <w:pStyle w:val="null3"/>
              <w:jc w:val="both"/>
            </w:pPr>
            <w:r>
              <w:rPr>
                <w:rFonts w:ascii="仿宋_GB2312" w:hAnsi="仿宋_GB2312" w:cs="仿宋_GB2312" w:eastAsia="仿宋_GB2312"/>
                <w:sz w:val="24"/>
              </w:rPr>
              <w:t>（1）钢瓶气确认纯度，日常漏气检查</w:t>
            </w:r>
          </w:p>
          <w:p>
            <w:pPr>
              <w:pStyle w:val="null3"/>
              <w:jc w:val="both"/>
            </w:pPr>
            <w:r>
              <w:rPr>
                <w:rFonts w:ascii="仿宋_GB2312" w:hAnsi="仿宋_GB2312" w:cs="仿宋_GB2312" w:eastAsia="仿宋_GB2312"/>
                <w:sz w:val="24"/>
              </w:rPr>
              <w:t>（2）更换色谱柱；老化色谱柱；更换石墨垫圈；漏气检查。</w:t>
            </w:r>
          </w:p>
          <w:p>
            <w:pPr>
              <w:pStyle w:val="null3"/>
              <w:jc w:val="both"/>
            </w:pPr>
            <w:r>
              <w:rPr>
                <w:rFonts w:ascii="仿宋_GB2312" w:hAnsi="仿宋_GB2312" w:cs="仿宋_GB2312" w:eastAsia="仿宋_GB2312"/>
                <w:sz w:val="24"/>
              </w:rPr>
              <w:t>（3）更换进样隔垫、漏气检查</w:t>
            </w:r>
          </w:p>
          <w:p>
            <w:pPr>
              <w:pStyle w:val="null3"/>
              <w:jc w:val="both"/>
            </w:pPr>
            <w:r>
              <w:rPr>
                <w:rFonts w:ascii="仿宋_GB2312" w:hAnsi="仿宋_GB2312" w:cs="仿宋_GB2312" w:eastAsia="仿宋_GB2312"/>
                <w:sz w:val="24"/>
              </w:rPr>
              <w:t>（4）玻璃衬管更换和清洗，包括惰性化处理</w:t>
            </w:r>
          </w:p>
          <w:p>
            <w:pPr>
              <w:pStyle w:val="null3"/>
              <w:jc w:val="both"/>
            </w:pPr>
            <w:r>
              <w:rPr>
                <w:rFonts w:ascii="仿宋_GB2312" w:hAnsi="仿宋_GB2312" w:cs="仿宋_GB2312" w:eastAsia="仿宋_GB2312"/>
                <w:sz w:val="24"/>
              </w:rPr>
              <w:t>（5）清洗离子源</w:t>
            </w:r>
          </w:p>
          <w:p>
            <w:pPr>
              <w:pStyle w:val="null3"/>
              <w:jc w:val="both"/>
            </w:pPr>
            <w:r>
              <w:rPr>
                <w:rFonts w:ascii="仿宋_GB2312" w:hAnsi="仿宋_GB2312" w:cs="仿宋_GB2312" w:eastAsia="仿宋_GB2312"/>
                <w:sz w:val="24"/>
              </w:rPr>
              <w:t>（6）清洗排斥极</w:t>
            </w:r>
          </w:p>
          <w:p>
            <w:pPr>
              <w:pStyle w:val="null3"/>
              <w:jc w:val="both"/>
            </w:pPr>
            <w:r>
              <w:rPr>
                <w:rFonts w:ascii="仿宋_GB2312" w:hAnsi="仿宋_GB2312" w:cs="仿宋_GB2312" w:eastAsia="仿宋_GB2312"/>
                <w:sz w:val="24"/>
              </w:rPr>
              <w:t>（7）更换灯丝</w:t>
            </w:r>
          </w:p>
          <w:p>
            <w:pPr>
              <w:pStyle w:val="null3"/>
              <w:jc w:val="both"/>
            </w:pPr>
            <w:r>
              <w:rPr>
                <w:rFonts w:ascii="仿宋_GB2312" w:hAnsi="仿宋_GB2312" w:cs="仿宋_GB2312" w:eastAsia="仿宋_GB2312"/>
                <w:sz w:val="24"/>
              </w:rPr>
              <w:t>（8）更换机械泵油</w:t>
            </w:r>
          </w:p>
          <w:p>
            <w:pPr>
              <w:pStyle w:val="null3"/>
              <w:jc w:val="both"/>
            </w:pPr>
            <w:r>
              <w:rPr>
                <w:rFonts w:ascii="仿宋_GB2312" w:hAnsi="仿宋_GB2312" w:cs="仿宋_GB2312" w:eastAsia="仿宋_GB2312"/>
                <w:sz w:val="24"/>
              </w:rPr>
              <w:t>（9）更换机械泵废气过滤器</w:t>
            </w:r>
          </w:p>
          <w:p>
            <w:pPr>
              <w:pStyle w:val="null3"/>
              <w:jc w:val="both"/>
            </w:pPr>
            <w:r>
              <w:rPr>
                <w:rFonts w:ascii="仿宋_GB2312" w:hAnsi="仿宋_GB2312" w:cs="仿宋_GB2312" w:eastAsia="仿宋_GB2312"/>
                <w:sz w:val="24"/>
                <w:b/>
              </w:rPr>
              <w:t>2、LCMS 日常维护操作内容：</w:t>
            </w:r>
          </w:p>
          <w:p>
            <w:pPr>
              <w:pStyle w:val="null3"/>
              <w:jc w:val="both"/>
            </w:pPr>
            <w:r>
              <w:rPr>
                <w:rFonts w:ascii="仿宋_GB2312" w:hAnsi="仿宋_GB2312" w:cs="仿宋_GB2312" w:eastAsia="仿宋_GB2312"/>
                <w:sz w:val="24"/>
              </w:rPr>
              <w:t>（1）清洗离子源（包括离子源腔体）</w:t>
            </w:r>
          </w:p>
          <w:p>
            <w:pPr>
              <w:pStyle w:val="null3"/>
              <w:jc w:val="both"/>
            </w:pPr>
            <w:r>
              <w:rPr>
                <w:rFonts w:ascii="仿宋_GB2312" w:hAnsi="仿宋_GB2312" w:cs="仿宋_GB2312" w:eastAsia="仿宋_GB2312"/>
                <w:sz w:val="24"/>
              </w:rPr>
              <w:t>（2）更换DL（30分钟内完成）</w:t>
            </w:r>
          </w:p>
          <w:p>
            <w:pPr>
              <w:pStyle w:val="null3"/>
              <w:jc w:val="both"/>
            </w:pPr>
            <w:r>
              <w:rPr>
                <w:rFonts w:ascii="仿宋_GB2312" w:hAnsi="仿宋_GB2312" w:cs="仿宋_GB2312" w:eastAsia="仿宋_GB2312"/>
                <w:sz w:val="24"/>
              </w:rPr>
              <w:t>（3）更换喷针</w:t>
            </w:r>
          </w:p>
          <w:p>
            <w:pPr>
              <w:pStyle w:val="null3"/>
              <w:jc w:val="both"/>
            </w:pPr>
            <w:r>
              <w:rPr>
                <w:rFonts w:ascii="仿宋_GB2312" w:hAnsi="仿宋_GB2312" w:cs="仿宋_GB2312" w:eastAsia="仿宋_GB2312"/>
                <w:sz w:val="24"/>
              </w:rPr>
              <w:t>（4）更换机械泵油</w:t>
            </w:r>
          </w:p>
          <w:p>
            <w:pPr>
              <w:pStyle w:val="null3"/>
              <w:jc w:val="both"/>
            </w:pPr>
            <w:r>
              <w:rPr>
                <w:rFonts w:ascii="仿宋_GB2312" w:hAnsi="仿宋_GB2312" w:cs="仿宋_GB2312" w:eastAsia="仿宋_GB2312"/>
                <w:sz w:val="24"/>
              </w:rPr>
              <w:t>（5）更换防尘网</w:t>
            </w:r>
          </w:p>
          <w:p>
            <w:pPr>
              <w:pStyle w:val="null3"/>
              <w:jc w:val="both"/>
            </w:pPr>
            <w:r>
              <w:rPr>
                <w:rFonts w:ascii="仿宋_GB2312" w:hAnsi="仿宋_GB2312" w:cs="仿宋_GB2312" w:eastAsia="仿宋_GB2312"/>
                <w:sz w:val="24"/>
              </w:rPr>
              <w:t>（6）定期机械泵排气</w:t>
            </w:r>
          </w:p>
          <w:p>
            <w:pPr>
              <w:pStyle w:val="null3"/>
              <w:jc w:val="both"/>
            </w:pPr>
            <w:r>
              <w:rPr>
                <w:rFonts w:ascii="仿宋_GB2312" w:hAnsi="仿宋_GB2312" w:cs="仿宋_GB2312" w:eastAsia="仿宋_GB2312"/>
                <w:sz w:val="24"/>
              </w:rPr>
              <w:t>（7）空压机排水</w:t>
            </w:r>
          </w:p>
          <w:p>
            <w:pPr>
              <w:pStyle w:val="null3"/>
              <w:jc w:val="both"/>
            </w:pPr>
            <w:r>
              <w:rPr>
                <w:rFonts w:ascii="仿宋_GB2312" w:hAnsi="仿宋_GB2312" w:cs="仿宋_GB2312" w:eastAsia="仿宋_GB2312"/>
                <w:sz w:val="24"/>
              </w:rPr>
              <w:t>（8）更换气瓶</w:t>
            </w:r>
          </w:p>
          <w:p>
            <w:pPr>
              <w:pStyle w:val="null3"/>
              <w:jc w:val="both"/>
            </w:pPr>
            <w:r>
              <w:rPr>
                <w:rFonts w:ascii="仿宋_GB2312" w:hAnsi="仿宋_GB2312" w:cs="仿宋_GB2312" w:eastAsia="仿宋_GB2312"/>
                <w:sz w:val="24"/>
              </w:rPr>
              <w:t>（9）定期调谐</w:t>
            </w:r>
          </w:p>
          <w:p>
            <w:pPr>
              <w:pStyle w:val="null3"/>
              <w:jc w:val="both"/>
            </w:pPr>
            <w:r>
              <w:rPr>
                <w:rFonts w:ascii="仿宋_GB2312" w:hAnsi="仿宋_GB2312" w:cs="仿宋_GB2312" w:eastAsia="仿宋_GB2312"/>
                <w:sz w:val="24"/>
              </w:rPr>
              <w:t>（10）泵： 超声波清洗过滤器，单向阀，在线过滤器，更换流动相和泵头清洗液,  超声波脱气流动相。</w:t>
            </w:r>
          </w:p>
          <w:p>
            <w:pPr>
              <w:pStyle w:val="null3"/>
              <w:jc w:val="both"/>
            </w:pPr>
            <w:r>
              <w:rPr>
                <w:rFonts w:ascii="仿宋_GB2312" w:hAnsi="仿宋_GB2312" w:cs="仿宋_GB2312" w:eastAsia="仿宋_GB2312"/>
                <w:sz w:val="24"/>
              </w:rPr>
              <w:t>（11）自动进样器：更换进样垫，进样瓶，更换清洗液，更换MTP样品盘并调整MTP位置，调整进样口位置，超声清洗  和更换清洗液过滤器。</w:t>
            </w:r>
          </w:p>
          <w:p>
            <w:pPr>
              <w:pStyle w:val="null3"/>
              <w:jc w:val="both"/>
            </w:pPr>
            <w:r>
              <w:rPr>
                <w:rFonts w:ascii="仿宋_GB2312" w:hAnsi="仿宋_GB2312" w:cs="仿宋_GB2312" w:eastAsia="仿宋_GB2312"/>
                <w:sz w:val="24"/>
              </w:rPr>
              <w:t>（12）柱温箱：连接和更换色谱柱。</w:t>
            </w:r>
          </w:p>
          <w:p>
            <w:pPr>
              <w:pStyle w:val="null3"/>
              <w:jc w:val="both"/>
            </w:pPr>
            <w:r>
              <w:rPr>
                <w:rFonts w:ascii="仿宋_GB2312" w:hAnsi="仿宋_GB2312" w:cs="仿宋_GB2312" w:eastAsia="仿宋_GB2312"/>
                <w:sz w:val="24"/>
              </w:rPr>
              <w:t>（13）检测器：清洗流通池，更换氘灯，更换氙灯，更换整体流通池。</w:t>
            </w:r>
          </w:p>
          <w:p>
            <w:pPr>
              <w:pStyle w:val="null3"/>
              <w:jc w:val="both"/>
            </w:pPr>
            <w:r>
              <w:rPr>
                <w:rFonts w:ascii="仿宋_GB2312" w:hAnsi="仿宋_GB2312" w:cs="仿宋_GB2312" w:eastAsia="仿宋_GB2312"/>
                <w:sz w:val="24"/>
              </w:rPr>
              <w:t>（14）软件：重新安装软件。</w:t>
            </w:r>
          </w:p>
          <w:p>
            <w:pPr>
              <w:pStyle w:val="null3"/>
              <w:jc w:val="both"/>
            </w:pPr>
            <w:r>
              <w:rPr>
                <w:rFonts w:ascii="仿宋_GB2312" w:hAnsi="仿宋_GB2312" w:cs="仿宋_GB2312" w:eastAsia="仿宋_GB2312"/>
                <w:sz w:val="24"/>
              </w:rPr>
              <w:t>（15）整体： 流路清洗。</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承诺全面负责仪器设备的正常运行，接到保修通知后24小时响应，零部件包换等。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具备相关专业资质，数量充足，满足项目要求。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进度款，根据维保任务进度，达到付款条件起30个工作日内，支付合同总金额的40.0%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现场检测，仪器设备运行良好</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）违约责任与解决争议的方法：甲乙双方由于不可抗力的原因，无法履行本合同约定义务，应在该事由发生后立即通知对方，双方协商根据成交供应商实际工作进程结算费用。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中小企业声明函等</w:t>
            </w:r>
          </w:p>
        </w:tc>
        <w:tc>
          <w:tcPr>
            <w:tcW w:type="dxa" w:w="3322"/>
          </w:tcPr>
          <w:p>
            <w:pPr>
              <w:pStyle w:val="null3"/>
            </w:pPr>
            <w:r>
              <w:rPr>
                <w:rFonts w:ascii="仿宋_GB2312" w:hAnsi="仿宋_GB2312" w:cs="仿宋_GB2312" w:eastAsia="仿宋_GB2312"/>
              </w:rPr>
              <w:t>本项目为专门面向中小企业预留份额项目。依据中小企业划分标准，本项目所属行业为其他未列明行业。供应商应为中型企业、小型企业、微型企业。须提供《中小企业声明函》等资料。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其他资料.docx 法定代表人身份证明及授权书.docx 响应函 服务内容响应情况.docx 服务方案.docx 商务条款偏离表.docx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响应文件中相关材料中的供应商名称、项目名称（项目编号）等内容是否前后一致</w:t>
            </w:r>
          </w:p>
        </w:tc>
        <w:tc>
          <w:tcPr>
            <w:tcW w:type="dxa" w:w="1661"/>
          </w:tcPr>
          <w:p>
            <w:pPr>
              <w:pStyle w:val="null3"/>
            </w:pPr>
            <w:r>
              <w:rPr>
                <w:rFonts w:ascii="仿宋_GB2312" w:hAnsi="仿宋_GB2312" w:cs="仿宋_GB2312" w:eastAsia="仿宋_GB2312"/>
              </w:rPr>
              <w:t>中小企业声明函 报价表 法定代表人身份证明及授权书.docx 服务内容响应情况.docx 响应文件封面 供应商应提交的相关资格证明材料.docx 残疾人福利性单位声明函 标的清单 其他资料.docx 响应函 服务方案.docx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中小企业声明函 报价表 法定代表人身份证明及授权书.docx 服务内容响应情况.docx 响应文件封面 供应商应提交的相关资格证明材料.docx 残疾人福利性单位声明函 标的清单 其他资料.docx 响应函 服务方案.docx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服务内容响应情况.docx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其他资料.docx 法定代表人身份证明及授权书.docx 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详见附件：服务内容响应情况.docx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