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D2C5">
      <w:pPr>
        <w:tabs>
          <w:tab w:val="left" w:pos="5670"/>
        </w:tabs>
        <w:autoSpaceDE w:val="0"/>
        <w:autoSpaceDN w:val="0"/>
        <w:adjustRightInd w:val="0"/>
        <w:spacing w:line="360" w:lineRule="auto"/>
        <w:jc w:val="center"/>
        <w:rPr>
          <w:rFonts w:hint="eastAsia" w:ascii="仿宋_GB2312" w:hAnsi="仿宋_GB2312" w:eastAsia="仿宋_GB2312" w:cs="仿宋_GB2312"/>
          <w:b/>
          <w:bCs/>
          <w:color w:val="auto"/>
          <w:sz w:val="20"/>
          <w:szCs w:val="20"/>
          <w:lang w:val="zh-CN"/>
        </w:rPr>
      </w:pPr>
      <w:r>
        <w:rPr>
          <w:rFonts w:hint="eastAsia" w:ascii="仿宋_GB2312" w:hAnsi="仿宋_GB2312" w:eastAsia="仿宋_GB2312" w:cs="仿宋_GB2312"/>
          <w:b/>
          <w:bCs/>
          <w:color w:val="auto"/>
          <w:sz w:val="20"/>
          <w:szCs w:val="20"/>
          <w:lang w:val="zh-CN" w:eastAsia="zh-CN"/>
        </w:rPr>
        <w:t>费用组成明细表</w:t>
      </w:r>
    </w:p>
    <w:p w14:paraId="7C886F20">
      <w:pPr>
        <w:widowControl w:val="0"/>
        <w:snapToGrid w:val="0"/>
        <w:jc w:val="center"/>
        <w:rPr>
          <w:rFonts w:hint="eastAsia" w:ascii="仿宋_GB2312" w:hAnsi="仿宋_GB2312" w:eastAsia="仿宋_GB2312" w:cs="仿宋_GB2312"/>
          <w:color w:val="auto"/>
          <w:kern w:val="2"/>
          <w:sz w:val="20"/>
          <w:szCs w:val="20"/>
          <w:lang w:val="en-US" w:eastAsia="zh-CN" w:bidi="ar-SA"/>
        </w:rPr>
      </w:pPr>
    </w:p>
    <w:p w14:paraId="6A4F79BA">
      <w:pPr>
        <w:widowControl w:val="0"/>
        <w:snapToGrid w:val="0"/>
        <w:jc w:val="center"/>
        <w:rPr>
          <w:rFonts w:hint="eastAsia" w:ascii="仿宋_GB2312" w:hAnsi="仿宋_GB2312" w:eastAsia="仿宋_GB2312" w:cs="仿宋_GB2312"/>
          <w:color w:val="auto"/>
          <w:kern w:val="2"/>
          <w:sz w:val="20"/>
          <w:szCs w:val="20"/>
          <w:lang w:val="en-US" w:eastAsia="zh-CN" w:bidi="ar-SA"/>
        </w:rPr>
      </w:pPr>
    </w:p>
    <w:p w14:paraId="30B4923C">
      <w:pPr>
        <w:spacing w:line="360" w:lineRule="auto"/>
        <w:ind w:firstLine="400" w:firstLineChars="2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说明：对</w:t>
      </w:r>
      <w:r>
        <w:rPr>
          <w:rFonts w:hint="eastAsia" w:ascii="仿宋_GB2312" w:hAnsi="仿宋_GB2312" w:eastAsia="仿宋_GB2312" w:cs="仿宋_GB2312"/>
          <w:color w:val="auto"/>
          <w:sz w:val="20"/>
          <w:szCs w:val="20"/>
          <w:lang w:val="en-US" w:eastAsia="zh-CN"/>
        </w:rPr>
        <w:t>磋商</w:t>
      </w:r>
      <w:r>
        <w:rPr>
          <w:rFonts w:hint="eastAsia" w:ascii="仿宋_GB2312" w:hAnsi="仿宋_GB2312" w:eastAsia="仿宋_GB2312" w:cs="仿宋_GB2312"/>
          <w:color w:val="auto"/>
          <w:sz w:val="20"/>
          <w:szCs w:val="20"/>
        </w:rPr>
        <w:t>报价组成进行详细说明，</w:t>
      </w:r>
      <w:r>
        <w:rPr>
          <w:rFonts w:hint="eastAsia" w:ascii="仿宋_GB2312" w:hAnsi="仿宋_GB2312" w:eastAsia="仿宋_GB2312" w:cs="仿宋_GB2312"/>
          <w:color w:val="auto"/>
          <w:sz w:val="20"/>
          <w:szCs w:val="20"/>
          <w:lang w:eastAsia="zh-CN"/>
        </w:rPr>
        <w:t>格式自拟</w:t>
      </w:r>
      <w:r>
        <w:rPr>
          <w:rFonts w:hint="eastAsia" w:ascii="仿宋_GB2312" w:hAnsi="仿宋_GB2312" w:eastAsia="仿宋_GB2312" w:cs="仿宋_GB2312"/>
          <w:color w:val="auto"/>
          <w:sz w:val="20"/>
          <w:szCs w:val="20"/>
        </w:rPr>
        <w:t>。最后报价提交时，各供应商响应文件中提供的费用组成明细表中除不可竞争费外其他各项报价执行同比例下浮原则。</w:t>
      </w:r>
    </w:p>
    <w:p w14:paraId="3820EB64">
      <w:pPr>
        <w:spacing w:line="540" w:lineRule="exact"/>
        <w:ind w:right="-197" w:rightChars="-94" w:firstLine="402" w:firstLineChars="200"/>
        <w:jc w:val="left"/>
        <w:rPr>
          <w:rFonts w:hint="eastAsia" w:ascii="仿宋_GB2312" w:hAnsi="仿宋_GB2312" w:eastAsia="仿宋_GB2312" w:cs="仿宋_GB2312"/>
          <w:b/>
          <w:bCs/>
          <w:color w:val="auto"/>
          <w:sz w:val="20"/>
          <w:szCs w:val="20"/>
          <w:lang w:eastAsia="zh-CN"/>
        </w:rPr>
      </w:pPr>
      <w:r>
        <w:rPr>
          <w:rFonts w:hint="eastAsia" w:ascii="仿宋_GB2312" w:hAnsi="仿宋_GB2312" w:eastAsia="仿宋_GB2312" w:cs="仿宋_GB2312"/>
          <w:b/>
          <w:bCs/>
          <w:color w:val="auto"/>
          <w:sz w:val="20"/>
          <w:szCs w:val="20"/>
          <w:lang w:val="en-US" w:eastAsia="zh-CN"/>
        </w:rPr>
        <w:t>备注：</w:t>
      </w:r>
      <w:r>
        <w:rPr>
          <w:rFonts w:hint="eastAsia" w:ascii="仿宋_GB2312" w:hAnsi="仿宋_GB2312" w:eastAsia="仿宋_GB2312" w:cs="仿宋_GB2312"/>
          <w:b/>
          <w:bCs/>
          <w:color w:val="auto"/>
          <w:sz w:val="20"/>
          <w:szCs w:val="20"/>
        </w:rPr>
        <w:t>为保障人员业务工作的实际需求，供应商对工作人员总支出（包括工资、奖金、补贴、福利，以及“五险一金”等社会保障），服务费用需明确列示明细（包括外包人员薪资、社保公积金单位缴纳部分、服务管理费等）</w:t>
      </w:r>
      <w:r>
        <w:rPr>
          <w:rFonts w:hint="eastAsia" w:ascii="仿宋_GB2312" w:hAnsi="仿宋_GB2312" w:eastAsia="仿宋_GB2312" w:cs="仿宋_GB2312"/>
          <w:b/>
          <w:bCs/>
          <w:color w:val="auto"/>
          <w:sz w:val="20"/>
          <w:szCs w:val="20"/>
          <w:lang w:eastAsia="zh-CN"/>
        </w:rPr>
        <w:t>。</w:t>
      </w:r>
    </w:p>
    <w:p w14:paraId="191074A0">
      <w:pPr>
        <w:spacing w:line="540" w:lineRule="exact"/>
        <w:ind w:right="-197" w:rightChars="-94" w:firstLine="400" w:firstLineChars="200"/>
        <w:jc w:val="left"/>
        <w:rPr>
          <w:rFonts w:hint="eastAsia" w:ascii="仿宋_GB2312" w:hAnsi="仿宋_GB2312" w:eastAsia="仿宋_GB2312" w:cs="仿宋_GB2312"/>
          <w:color w:val="auto"/>
          <w:sz w:val="20"/>
          <w:szCs w:val="20"/>
        </w:rPr>
      </w:pPr>
    </w:p>
    <w:p w14:paraId="05B668E1">
      <w:pPr>
        <w:ind w:firstLine="400" w:firstLineChars="200"/>
        <w:rPr>
          <w:rFonts w:hint="eastAsia" w:ascii="仿宋_GB2312" w:hAnsi="仿宋_GB2312" w:eastAsia="仿宋_GB2312" w:cs="仿宋_GB2312"/>
          <w:color w:val="auto"/>
          <w:sz w:val="20"/>
          <w:szCs w:val="20"/>
        </w:rPr>
      </w:pPr>
    </w:p>
    <w:p w14:paraId="6D644561">
      <w:pPr>
        <w:spacing w:line="360" w:lineRule="auto"/>
        <w:ind w:firstLine="1800" w:firstLineChars="9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val="en-US" w:eastAsia="zh-CN"/>
        </w:rPr>
        <w:t>供应商</w:t>
      </w:r>
      <w:r>
        <w:rPr>
          <w:rFonts w:hint="eastAsia" w:ascii="仿宋_GB2312" w:hAnsi="仿宋_GB2312" w:eastAsia="仿宋_GB2312" w:cs="仿宋_GB2312"/>
          <w:color w:val="auto"/>
          <w:sz w:val="20"/>
          <w:szCs w:val="20"/>
        </w:rPr>
        <w:t>名称</w:t>
      </w:r>
      <w:r>
        <w:rPr>
          <w:rFonts w:hint="eastAsia" w:ascii="仿宋_GB2312" w:hAnsi="仿宋_GB2312" w:eastAsia="仿宋_GB2312" w:cs="仿宋_GB2312"/>
          <w:color w:val="auto"/>
          <w:sz w:val="20"/>
          <w:szCs w:val="20"/>
          <w:highlight w:val="none"/>
        </w:rPr>
        <w:t>（盖章）</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 xml:space="preserve">                        </w:t>
      </w:r>
    </w:p>
    <w:p w14:paraId="533F1B3E">
      <w:pPr>
        <w:spacing w:line="360" w:lineRule="auto"/>
        <w:ind w:firstLine="1800" w:firstLineChars="900"/>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法定代表人或授权代表（签字或盖章）</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 xml:space="preserve">           </w:t>
      </w:r>
    </w:p>
    <w:p w14:paraId="4AB6406D">
      <w:pPr>
        <w:pStyle w:val="13"/>
        <w:ind w:firstLine="1800" w:firstLineChars="900"/>
        <w:rPr>
          <w:rFonts w:hint="eastAsia" w:ascii="仿宋_GB2312" w:hAnsi="仿宋_GB2312" w:eastAsia="仿宋_GB2312" w:cs="仿宋_GB2312"/>
          <w:color w:val="auto"/>
          <w:sz w:val="20"/>
          <w:szCs w:val="20"/>
          <w:u w:val="single"/>
          <w:lang w:val="en-US" w:eastAsia="zh-CN"/>
        </w:rPr>
      </w:pPr>
      <w:r>
        <w:rPr>
          <w:rFonts w:hint="eastAsia" w:ascii="仿宋_GB2312" w:hAnsi="仿宋_GB2312" w:eastAsia="仿宋_GB2312" w:cs="仿宋_GB2312"/>
          <w:color w:val="auto"/>
          <w:sz w:val="20"/>
          <w:szCs w:val="20"/>
        </w:rPr>
        <w:t>日    期：</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p>
    <w:p w14:paraId="4C00C15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6451A39"/>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3F708BF"/>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95</Words>
  <Characters>95</Characters>
  <Lines>0</Lines>
  <Paragraphs>0</Paragraphs>
  <TotalTime>0</TotalTime>
  <ScaleCrop>false</ScaleCrop>
  <LinksUpToDate>false</LinksUpToDate>
  <CharactersWithSpaces>196</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2026-08-24T02:46:17Z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