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CAA81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首次报价表</w:t>
      </w:r>
    </w:p>
    <w:tbl>
      <w:tblPr>
        <w:tblStyle w:val="8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6740"/>
      </w:tblGrid>
      <w:tr w14:paraId="29A4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2379" w:type="dxa"/>
            <w:vAlign w:val="center"/>
          </w:tcPr>
          <w:p w14:paraId="0E631770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项目名称</w:t>
            </w:r>
          </w:p>
        </w:tc>
        <w:tc>
          <w:tcPr>
            <w:tcW w:w="6740" w:type="dxa"/>
            <w:vAlign w:val="center"/>
          </w:tcPr>
          <w:p w14:paraId="16BA883F">
            <w:pPr>
              <w:pStyle w:val="13"/>
              <w:jc w:val="center"/>
              <w:outlineLvl w:val="2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  <w:t xml:space="preserve">市场监管局高新区分局采购综合监管平台2026年劳务外包服务项目 </w:t>
            </w:r>
          </w:p>
        </w:tc>
      </w:tr>
      <w:tr w14:paraId="3C67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2379" w:type="dxa"/>
            <w:vAlign w:val="center"/>
          </w:tcPr>
          <w:p w14:paraId="6DFD50A9">
            <w:pPr>
              <w:spacing w:line="360" w:lineRule="auto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项目编号</w:t>
            </w:r>
          </w:p>
        </w:tc>
        <w:tc>
          <w:tcPr>
            <w:tcW w:w="6740" w:type="dxa"/>
            <w:vAlign w:val="center"/>
          </w:tcPr>
          <w:p w14:paraId="2F184FD8">
            <w:pPr>
              <w:spacing w:line="360" w:lineRule="auto"/>
              <w:jc w:val="center"/>
              <w:rPr>
                <w:rFonts w:hint="default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SXHC2026-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225</w:t>
            </w:r>
          </w:p>
        </w:tc>
      </w:tr>
      <w:tr w14:paraId="01F3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0" w:hRule="atLeast"/>
          <w:jc w:val="center"/>
        </w:trPr>
        <w:tc>
          <w:tcPr>
            <w:tcW w:w="2379" w:type="dxa"/>
            <w:vAlign w:val="center"/>
          </w:tcPr>
          <w:p w14:paraId="5A13F6E9">
            <w:pPr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磋商报价</w:t>
            </w:r>
          </w:p>
          <w:p w14:paraId="291E5F90">
            <w:pPr>
              <w:spacing w:line="360" w:lineRule="auto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（元）</w:t>
            </w:r>
          </w:p>
        </w:tc>
        <w:tc>
          <w:tcPr>
            <w:tcW w:w="6740" w:type="dxa"/>
            <w:vAlign w:val="center"/>
          </w:tcPr>
          <w:p w14:paraId="37AAA140">
            <w:pPr>
              <w:spacing w:line="360" w:lineRule="auto"/>
              <w:rPr>
                <w:rFonts w:ascii="仿宋_GB2312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大写：</w:t>
            </w:r>
            <w:r>
              <w:rPr>
                <w:rFonts w:hint="eastAsia" w:ascii="仿宋_GB2312" w:eastAsia="仿宋_GB2312"/>
                <w:sz w:val="20"/>
                <w:szCs w:val="20"/>
                <w:u w:val="single"/>
              </w:rPr>
              <w:t xml:space="preserve">         </w:t>
            </w:r>
          </w:p>
          <w:p w14:paraId="12D7B079">
            <w:pPr>
              <w:spacing w:line="360" w:lineRule="auto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小写：</w:t>
            </w:r>
            <w:r>
              <w:rPr>
                <w:rFonts w:hint="eastAsia" w:ascii="仿宋_GB2312" w:eastAsia="仿宋_GB2312"/>
                <w:sz w:val="20"/>
                <w:szCs w:val="20"/>
                <w:u w:val="single"/>
              </w:rPr>
              <w:t xml:space="preserve">         </w:t>
            </w:r>
          </w:p>
        </w:tc>
      </w:tr>
      <w:tr w14:paraId="6653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2379" w:type="dxa"/>
            <w:vAlign w:val="center"/>
          </w:tcPr>
          <w:p w14:paraId="393B51A5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服务期</w:t>
            </w:r>
          </w:p>
        </w:tc>
        <w:tc>
          <w:tcPr>
            <w:tcW w:w="6740" w:type="dxa"/>
            <w:vAlign w:val="center"/>
          </w:tcPr>
          <w:p w14:paraId="2EC2A531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自合同签订之日起一年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14:paraId="59E9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19" w:type="dxa"/>
            <w:gridSpan w:val="2"/>
            <w:vAlign w:val="center"/>
          </w:tcPr>
          <w:p w14:paraId="16771019">
            <w:pPr>
              <w:widowControl/>
              <w:snapToGrid w:val="0"/>
              <w:spacing w:line="360" w:lineRule="auto"/>
              <w:ind w:left="640" w:hanging="400" w:hangingChars="200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</w:rPr>
              <w:t>说明：</w:t>
            </w:r>
          </w:p>
          <w:p w14:paraId="289BF761">
            <w:pPr>
              <w:widowControl/>
              <w:snapToGrid w:val="0"/>
              <w:spacing w:line="360" w:lineRule="auto"/>
              <w:ind w:left="638" w:leftChars="304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1、磋商报价以元为单位，大小写不一致时，以大写为准。</w:t>
            </w:r>
          </w:p>
          <w:p w14:paraId="40F60156">
            <w:pPr>
              <w:widowControl/>
              <w:snapToGrid w:val="0"/>
              <w:spacing w:line="360" w:lineRule="auto"/>
              <w:ind w:firstLine="602" w:firstLineChars="300"/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2、本项目预算为</w:t>
            </w:r>
            <w:r>
              <w:rPr>
                <w:rFonts w:hint="eastAsia" w:ascii="仿宋_GB2312" w:eastAsia="仿宋_GB2312"/>
                <w:b/>
                <w:bCs/>
                <w:sz w:val="20"/>
                <w:szCs w:val="20"/>
                <w:lang w:val="en-US" w:eastAsia="zh-CN"/>
              </w:rPr>
              <w:t>44</w:t>
            </w: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.00万元。</w:t>
            </w:r>
          </w:p>
          <w:p w14:paraId="7DBEB13C">
            <w:pPr>
              <w:widowControl/>
              <w:snapToGrid w:val="0"/>
              <w:spacing w:line="360" w:lineRule="auto"/>
              <w:ind w:firstLine="600" w:firstLineChars="300"/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3、磋商报价包含本次服务内容所需的全部费用。</w:t>
            </w:r>
          </w:p>
        </w:tc>
      </w:tr>
    </w:tbl>
    <w:p w14:paraId="609DA1A4">
      <w:pPr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</w:rPr>
      </w:pPr>
    </w:p>
    <w:p w14:paraId="34911FB9">
      <w:pPr>
        <w:adjustRightInd w:val="0"/>
        <w:snapToGrid w:val="0"/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</w:rPr>
      </w:pPr>
      <w:r>
        <w:rPr>
          <w:rFonts w:hint="eastAsia" w:ascii="仿宋_GB2312" w:hAnsi="宋体" w:eastAsia="仿宋_GB2312"/>
          <w:sz w:val="20"/>
          <w:szCs w:val="20"/>
        </w:rPr>
        <w:t>供应商名称（盖章）：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                </w:t>
      </w:r>
    </w:p>
    <w:p w14:paraId="2BC43AD7">
      <w:pPr>
        <w:adjustRightInd w:val="0"/>
        <w:snapToGrid w:val="0"/>
        <w:spacing w:line="360" w:lineRule="auto"/>
        <w:ind w:firstLine="1600" w:firstLineChars="800"/>
        <w:rPr>
          <w:rFonts w:ascii="仿宋_GB2312" w:hAnsi="宋体" w:eastAsia="仿宋_GB2312"/>
          <w:sz w:val="20"/>
          <w:szCs w:val="20"/>
          <w:u w:val="single"/>
        </w:rPr>
      </w:pPr>
      <w:r>
        <w:rPr>
          <w:rFonts w:hint="eastAsia" w:ascii="仿宋_GB2312" w:hAnsi="宋体" w:eastAsia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</w:t>
      </w:r>
    </w:p>
    <w:p w14:paraId="6EC1BBEB">
      <w:pPr>
        <w:ind w:firstLine="1600" w:firstLineChars="800"/>
        <w:rPr>
          <w:sz w:val="20"/>
          <w:szCs w:val="20"/>
        </w:rPr>
      </w:pPr>
      <w:r>
        <w:rPr>
          <w:rFonts w:hint="eastAsia" w:ascii="仿宋_GB2312" w:hAnsi="宋体" w:eastAsia="仿宋_GB2312"/>
          <w:sz w:val="20"/>
          <w:szCs w:val="20"/>
        </w:rPr>
        <w:t>日    期：</w:t>
      </w:r>
      <w:r>
        <w:rPr>
          <w:rFonts w:hint="eastAsia" w:ascii="仿宋_GB2312" w:hAnsi="宋体" w:eastAsia="仿宋_GB2312"/>
          <w:sz w:val="20"/>
          <w:szCs w:val="20"/>
          <w:u w:val="single"/>
        </w:rPr>
        <w:t xml:space="preserve">                             </w:t>
      </w:r>
    </w:p>
    <w:p w14:paraId="6F944CA3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</w:p>
    <w:p w14:paraId="1C4EF266">
      <w:pPr>
        <w:ind w:firstLine="2560" w:firstLineChars="800"/>
      </w:pPr>
      <w:r>
        <w:rPr>
          <w:rFonts w:hint="eastAsia" w:ascii="仿宋_GB2312" w:hAnsi="宋体" w:eastAsia="仿宋_GB2312"/>
          <w:sz w:val="32"/>
          <w:u w:val="single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8FC0206"/>
    <w:rsid w:val="297558AC"/>
    <w:rsid w:val="2D901664"/>
    <w:rsid w:val="31555E60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3643AB0"/>
    <w:rsid w:val="44C01FE2"/>
    <w:rsid w:val="485E59E4"/>
    <w:rsid w:val="49877DB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48D7D30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13C786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181</Characters>
  <Lines>0</Lines>
  <Paragraphs>0</Paragraphs>
  <TotalTime>0</TotalTime>
  <ScaleCrop>false</ScaleCrop>
  <LinksUpToDate>false</LinksUpToDate>
  <CharactersWithSpaces>263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