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版本号：HZ-L2026012C20260716001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戒毒专网租赁采购项目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HZ-L2026012C</w:t>
      </w:r>
      <w:r>
        <w:br/>
      </w:r>
      <w:r>
        <w:br/>
      </w:r>
      <w:r>
        <w:br/>
      </w:r>
    </w:p>
    <w:p>
      <w:pPr>
        <w:pStyle w:val="null3"/>
        <w:jc w:val="center"/>
        <w:outlineLvl w:val="5"/>
      </w:pPr>
      <w:r>
        <w:rPr>
          <w:rFonts w:ascii="仿宋_GB2312" w:hAnsi="仿宋_GB2312" w:cs="仿宋_GB2312" w:eastAsia="仿宋_GB2312"/>
          <w:sz w:val="15"/>
          <w:b/>
        </w:rPr>
        <w:t>陕西省戒毒管理局</w:t>
      </w:r>
    </w:p>
    <w:p>
      <w:pPr>
        <w:pStyle w:val="null3"/>
        <w:jc w:val="center"/>
        <w:outlineLvl w:val="5"/>
      </w:pPr>
      <w:r>
        <w:rPr>
          <w:rFonts w:ascii="仿宋_GB2312" w:hAnsi="仿宋_GB2312" w:cs="仿宋_GB2312" w:eastAsia="仿宋_GB2312"/>
          <w:sz w:val="15"/>
          <w:b/>
        </w:rPr>
        <w:t>陕西汉正项目管理有限公司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陕西汉正项目管理有限公司</w:t>
      </w:r>
      <w:r>
        <w:rPr>
          <w:rFonts w:ascii="仿宋_GB2312" w:hAnsi="仿宋_GB2312" w:cs="仿宋_GB2312" w:eastAsia="仿宋_GB2312"/>
        </w:rPr>
        <w:t>（以下简称“代理机构”）受</w:t>
      </w:r>
      <w:r>
        <w:rPr>
          <w:rFonts w:ascii="仿宋_GB2312" w:hAnsi="仿宋_GB2312" w:cs="仿宋_GB2312" w:eastAsia="仿宋_GB2312"/>
        </w:rPr>
        <w:t>陕西省戒毒管理局</w:t>
      </w:r>
      <w:r>
        <w:rPr>
          <w:rFonts w:ascii="仿宋_GB2312" w:hAnsi="仿宋_GB2312" w:cs="仿宋_GB2312" w:eastAsia="仿宋_GB2312"/>
        </w:rPr>
        <w:t>委托，拟对</w:t>
      </w:r>
      <w:r>
        <w:rPr>
          <w:rFonts w:ascii="仿宋_GB2312" w:hAnsi="仿宋_GB2312" w:cs="仿宋_GB2312" w:eastAsia="仿宋_GB2312"/>
        </w:rPr>
        <w:t>戒毒专网租赁采购项目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HZ-L2026012C</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戒毒专网租赁采购项目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戒毒专网租赁采购项目，具体内容详见采购文件及服务要求。</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1、法定代表人/负责人授权书：法定代表人/负责人直接参加协商的，须出具法定代表人/负责人身份证明书及身份证；授权代表参加协商的，须出具法定代表人/负责人授权书及授权代表身份证；</w:t>
      </w:r>
    </w:p>
    <w:p>
      <w:pPr>
        <w:pStyle w:val="null3"/>
      </w:pPr>
      <w:r>
        <w:rPr>
          <w:rFonts w:ascii="仿宋_GB2312" w:hAnsi="仿宋_GB2312" w:cs="仿宋_GB2312" w:eastAsia="仿宋_GB2312"/>
        </w:rPr>
        <w:t>2、信用中国：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陕西省戒毒管理局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陕西省西安市莲湖区习武园15号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029-87371214</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陕西汉正项目管理有限公司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西安市雁塔区科技二路71号竹园·天寰国际1706室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15529386950</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采购包1：720,000.00元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采购包1：720,000.00元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收款账户如下： 账户名称:陕西汉正项目管理有限公司 账户号码:61050110771000000926 开户银行:中国建设银行股份有限公司西安科技二路支行</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陕西省戒毒管理局</w:t>
      </w:r>
      <w:r>
        <w:rPr>
          <w:rFonts w:ascii="仿宋_GB2312" w:hAnsi="仿宋_GB2312" w:cs="仿宋_GB2312" w:eastAsia="仿宋_GB2312"/>
        </w:rPr>
        <w:t>和</w:t>
      </w:r>
      <w:r>
        <w:rPr>
          <w:rFonts w:ascii="仿宋_GB2312" w:hAnsi="仿宋_GB2312" w:cs="仿宋_GB2312" w:eastAsia="仿宋_GB2312"/>
        </w:rPr>
        <w:t>陕西汉正项目管理有限公司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陕西汉正项目管理有限公司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陕西省戒毒管理局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陕西汉正项目管理有限公司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对所供产品及服务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1、采购人根据单一来源采购文件和响应文件及相关文件，进行验收，确认是否达到采购要求。 2、供应商向采购人提供服务过程中的所有资料,以便采购人日后管理和维护。 3、验收依据 ①单一来源采购文件、响应文件、澄清表（函）； ②本合同及附件文本； ③国家相应的标准、规范。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联系人：马敏</w:t>
      </w:r>
    </w:p>
    <w:p>
      <w:pPr>
        <w:pStyle w:val="null3"/>
      </w:pPr>
      <w:r>
        <w:rPr>
          <w:rFonts w:ascii="仿宋_GB2312" w:hAnsi="仿宋_GB2312" w:cs="仿宋_GB2312" w:eastAsia="仿宋_GB2312"/>
        </w:rPr>
        <w:t>联系电话：15529386950</w:t>
      </w:r>
    </w:p>
    <w:p>
      <w:pPr>
        <w:pStyle w:val="null3"/>
      </w:pPr>
      <w:r>
        <w:rPr>
          <w:rFonts w:ascii="仿宋_GB2312" w:hAnsi="仿宋_GB2312" w:cs="仿宋_GB2312" w:eastAsia="仿宋_GB2312"/>
        </w:rPr>
        <w:t>地址：西安市雁塔区科技二路71号竹园·天寰国际1706室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戒毒专网租赁采购项目，具体内容详见采购文件及服务要求。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720,000.00</w:t>
      </w:r>
    </w:p>
    <w:p>
      <w:pPr>
        <w:pStyle w:val="null3"/>
      </w:pPr>
      <w:r>
        <w:rPr>
          <w:rFonts w:ascii="仿宋_GB2312" w:hAnsi="仿宋_GB2312" w:cs="仿宋_GB2312" w:eastAsia="仿宋_GB2312"/>
        </w:rPr>
        <w:t>采购包最高限价（元）: 720,000.00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全省司法行政戒毒系统的专网租赁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720,000.00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信息传输业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标的名称：全省司法行政戒毒系统的专网租赁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为满足全省司法行政戒毒系统工作需要，保障司法部视频点名系统、视频监控上传系统、数据采集平台、视频会议、协同办公等业务系统的正常运行。拟采购全省戒毒系统专网租赁服务，下联</w:t>
            </w:r>
            <w:r>
              <w:rPr>
                <w:rFonts w:ascii="仿宋_GB2312" w:hAnsi="仿宋_GB2312" w:cs="仿宋_GB2312" w:eastAsia="仿宋_GB2312"/>
                <w:sz w:val="21"/>
              </w:rPr>
              <w:t>12个戒毒所。省戒毒局到各戒毒所链路带宽均为100M。</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1、采购人根据单一来源采购文件和响应文件及相关文件，进行验收，确认是否达到采购要求。 2、供应商向采购人提供服务过程中的所有资料,以便采购人日后管理和维护。 3、验收依据 ①单一来源采购文件、响应文件、澄清表（函）； ②本合同及附件文本； ③国家相应的标准、规范。</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2、未按合同要求提供服务或质量不能满足合同要求，采购人有权依据《中华人民共和国民法典》有关条款及合同约定终止合同，并要求供应商承担违约责任。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1.成交供应商在采购结果发布后3个工作日内向代理机构提交纸质版响应文件以便于存档，响应文件正本1份，副本2份。纸质响应文件均须A4纸打印，分别各自装订成册并编制目录和页码。 2.线下递交响应文件地点：西安市雁塔区科技二路71号竹园·天寰国际1706室。 3.根据《陕西省财政厅关于进一步优化政府采购营商环境有关事项的通知》(陕财办采(2024)9号)要求，采购人要强化内部控制，进一步压缩采购合同签订周期，在中标(成交)通知书发出之日25日内，按照采购文件确定的事项与中标(成交)供应商签订采购合同。 4.如采购文件中融资相关内容与新政策要求有出入，按照最新要求执行。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供应商需在项目电子化交易系统中按要求填写《响应函》，同时提供以下资格证明材料： 1.出具合法有效的营业执照或事业单位法人证书等国家规定的相关证明，自然人参与的提供其身份证明。 2.供应商需提供以下三种资料中的任意一种：①提供2024或2025年度经会计师事务所或审计机构出具完整的财务审计报告（成立时间至提交响应文件截止时间不足一年的可提供成立后任意时段的资产负债表）；②响应文件递交截止时间前三个月内其基本存款账户开户银行出具的资信证明；③财政部门认可的政府采购专业担保机构出具的投标担保函。 3.提供自2025年6月1日以来已缴存的任意1个月的社会保障资金缴存单据或社保机构开具的社会保险参保缴费情况证明；依法不需要缴纳社会保障资金的供应商应提供相关证明文件。 4.提供自2025年6月1日以来已缴纳的任意1个月的依法缴纳税收的相关凭据(时间以税款所属日期为准)，凭据应有税务机关或代收机关的公章或业务专用章；依法免税或无须缴纳税收的供应商，应提供相应证明文件。 5.提供具有履行合同所必需的设备和专业技术能力的书面承诺。 6.提供参加政府采购活动前三年内在经营活动中没有重大违法记录的书面声明。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以下三种资料中的任意一种：①提供2024或2025年度经会计师事务所或审计机构出具完整的财务审计报告（成立时间至提交响应文件截止时间不足一年的可提供成立后任意时段的资产负债表）；②响应文件递交截止时间前三个月内其基本存款账户开户银行出具的资信证明；③财政部门认可的政府采购专业担保机构出具的投标担保函。</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法定代表人/负责人授权书</w:t>
            </w:r>
          </w:p>
        </w:tc>
        <w:tc>
          <w:tcPr>
            <w:tcW w:type="dxa" w:w="3322"/>
          </w:tcPr>
          <w:p>
            <w:pPr>
              <w:pStyle w:val="null3"/>
            </w:pPr>
            <w:r>
              <w:rPr>
                <w:rFonts w:ascii="仿宋_GB2312" w:hAnsi="仿宋_GB2312" w:cs="仿宋_GB2312" w:eastAsia="仿宋_GB2312"/>
              </w:rPr>
              <w:t>法定代表人/负责人直接参加协商的，须出具法定代表人/负责人身份证明书及身份证；授权代表参加协商的，须出具法定代表人/负责人授权书及授权代表身份证；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中小企业声明函 商务要求应答表.docx 报价表 资格证明文件.docx 其他材料及供应商认为有必要说明、阐述的事项.docx 响应文件封面 残疾人福利性单位声明函 服务方案 标的清单 服务内容及服务要求应答表.docx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供应商按照单一来源采购文件要求上传响应文件</w:t>
            </w:r>
          </w:p>
        </w:tc>
        <w:tc>
          <w:tcPr>
            <w:tcW w:type="dxa" w:w="1661"/>
          </w:tcPr>
          <w:p>
            <w:pPr>
              <w:pStyle w:val="null3"/>
            </w:pPr>
            <w:r>
              <w:rPr>
                <w:rFonts w:ascii="仿宋_GB2312" w:hAnsi="仿宋_GB2312" w:cs="仿宋_GB2312" w:eastAsia="仿宋_GB2312"/>
              </w:rPr>
              <w:t>中小企业声明函 商务要求应答表.docx 报价表 资格证明文件.docx 其他材料及供应商认为有必要说明、阐述的事项.docx 响应文件封面 残疾人福利性单位声明函 服务方案 标的清单 服务内容及服务要求应答表.docx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自开标之日起不少于90个日历日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中小企业声明函 商务要求应答表.docx 报价表 资格证明文件.docx 其他材料及供应商认为有必要说明、阐述的事项.docx 响应文件封面 残疾人福利性单位声明函 服务方案 标的清单 服务内容及服务要求应答表.docx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其它要求</w:t>
            </w:r>
          </w:p>
        </w:tc>
        <w:tc>
          <w:tcPr>
            <w:tcW w:type="dxa" w:w="3322"/>
          </w:tcPr>
          <w:p>
            <w:pPr>
              <w:pStyle w:val="null3"/>
            </w:pPr>
            <w:r>
              <w:rPr>
                <w:rFonts w:ascii="仿宋_GB2312" w:hAnsi="仿宋_GB2312" w:cs="仿宋_GB2312" w:eastAsia="仿宋_GB2312"/>
              </w:rPr>
              <w:t>1.响应内容出现漏项或数量与要求不符，商务要求或技术要求出现实质性偏差；2.要求全面响应采购文件，不能有任何采购人不能接受的附加条件；3.规定不接受选择方案和选择报价（包括交叉折扣）的，供应商提供了选择方案/或选择报价（包括交叉折扣）；4.提供虚假证明，开具虚假资质，出现虚假应答。</w:t>
            </w:r>
          </w:p>
        </w:tc>
        <w:tc>
          <w:tcPr>
            <w:tcW w:type="dxa" w:w="1661"/>
          </w:tcPr>
          <w:p>
            <w:pPr>
              <w:pStyle w:val="null3"/>
            </w:pPr>
            <w:r>
              <w:rPr>
                <w:rFonts w:ascii="仿宋_GB2312" w:hAnsi="仿宋_GB2312" w:cs="仿宋_GB2312" w:eastAsia="仿宋_GB2312"/>
              </w:rPr>
              <w:t>中小企业声明函 商务要求应答表.docx 报价表 资格证明文件.docx 其他材料及供应商认为有必要说明、阐述的事项.docx 响应文件封面 残疾人福利性单位声明函 服务方案 标的清单 服务内容及服务要求应答表.docx 响应函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详见附件：其他材料及供应商认为有必要说明、阐述的事项.docx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