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版本号：pz-hzzc-03520260819001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2026年度西乡县杨河镇中雨村产业路硬化项目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pz-hzzc-035</w:t>
      </w:r>
      <w:r>
        <w:br/>
      </w:r>
      <w:r>
        <w:br/>
      </w:r>
      <w:r>
        <w:br/>
      </w:r>
    </w:p>
    <w:p>
      <w:pPr>
        <w:pStyle w:val="null3"/>
        <w:jc w:val="center"/>
        <w:outlineLvl w:val="2"/>
      </w:pPr>
      <w:r>
        <w:rPr>
          <w:rFonts w:ascii="仿宋_GB2312" w:hAnsi="仿宋_GB2312" w:cs="仿宋_GB2312" w:eastAsia="仿宋_GB2312"/>
          <w:sz w:val="28"/>
          <w:b/>
        </w:rPr>
        <w:t>西乡县杨河镇人民政府</w:t>
      </w:r>
    </w:p>
    <w:p>
      <w:pPr>
        <w:pStyle w:val="null3"/>
        <w:jc w:val="center"/>
        <w:outlineLvl w:val="2"/>
      </w:pPr>
      <w:r>
        <w:rPr>
          <w:rFonts w:ascii="仿宋_GB2312" w:hAnsi="仿宋_GB2312" w:cs="仿宋_GB2312" w:eastAsia="仿宋_GB2312"/>
          <w:sz w:val="28"/>
          <w:b/>
        </w:rPr>
        <w:t>品智工程咨询有限公司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品智工程咨询有限公司</w:t>
      </w:r>
      <w:r>
        <w:rPr>
          <w:rFonts w:ascii="仿宋_GB2312" w:hAnsi="仿宋_GB2312" w:cs="仿宋_GB2312" w:eastAsia="仿宋_GB2312"/>
        </w:rPr>
        <w:t>（以下简称“代理机构”）受</w:t>
      </w:r>
      <w:r>
        <w:rPr>
          <w:rFonts w:ascii="仿宋_GB2312" w:hAnsi="仿宋_GB2312" w:cs="仿宋_GB2312" w:eastAsia="仿宋_GB2312"/>
        </w:rPr>
        <w:t>西乡县杨河镇人民政府</w:t>
      </w:r>
      <w:r>
        <w:rPr>
          <w:rFonts w:ascii="仿宋_GB2312" w:hAnsi="仿宋_GB2312" w:cs="仿宋_GB2312" w:eastAsia="仿宋_GB2312"/>
        </w:rPr>
        <w:t>委托，拟对</w:t>
      </w:r>
      <w:r>
        <w:rPr>
          <w:rFonts w:ascii="仿宋_GB2312" w:hAnsi="仿宋_GB2312" w:cs="仿宋_GB2312" w:eastAsia="仿宋_GB2312"/>
        </w:rPr>
        <w:t>2026年度西乡县杨河镇中雨村产业路硬化项目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pz-hzzc-035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2026年度西乡县杨河镇中雨村产业路硬化项目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对中雨村三组至堰口镇三坪村硬化产业路3公里、宽3.5米;对中雨村二组硬化产业路200米、宽3.5米。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1、供应商资格：供应商须为具有独立承担民事责任能力的法人、其他组织或自然人;出具合法有效的营业执照或事业单位法人证书等国家规定的相关证明，自然人参与的提供其身份证明。</w:t>
      </w:r>
    </w:p>
    <w:p>
      <w:pPr>
        <w:pStyle w:val="null3"/>
      </w:pPr>
      <w:r>
        <w:rPr>
          <w:rFonts w:ascii="仿宋_GB2312" w:hAnsi="仿宋_GB2312" w:cs="仿宋_GB2312" w:eastAsia="仿宋_GB2312"/>
        </w:rPr>
        <w:t>2、供应商代表身份证明：法定代表人直接参加投标的，须出具法人身份证；法定代表人授权代表参加投标的，须出具法定代表人授权书及授权代表身份证；</w:t>
      </w:r>
    </w:p>
    <w:p>
      <w:pPr>
        <w:pStyle w:val="null3"/>
      </w:pPr>
      <w:r>
        <w:rPr>
          <w:rFonts w:ascii="仿宋_GB2312" w:hAnsi="仿宋_GB2312" w:cs="仿宋_GB2312" w:eastAsia="仿宋_GB2312"/>
        </w:rPr>
        <w:t>3、供应商资质：供应商具备具备建设⾏政主管部⻔核发市政公⽤⼯程总承包三级及以上资质或公路工程施工总承包三级及以上资质和有效的安全⽣产许可证，并在⼈员、设备、资⾦等⽅⾯具有相应的施⼯能⼒；</w:t>
      </w:r>
    </w:p>
    <w:p>
      <w:pPr>
        <w:pStyle w:val="null3"/>
      </w:pPr>
      <w:r>
        <w:rPr>
          <w:rFonts w:ascii="仿宋_GB2312" w:hAnsi="仿宋_GB2312" w:cs="仿宋_GB2312" w:eastAsia="仿宋_GB2312"/>
        </w:rPr>
        <w:t>4、项⽬负责⼈资质：拟委派项⽬负责⼈须具有市政公⽤⼯程专业贰级（含）及以上注册建造师资质或公路⼯程专业贰级（含）及以上注册建造师资质，近六个⽉任意⼀⽉社保缴纳证明，并具有有效的安全⽣产考核合格证（建安B证/交安B证），在本单位注册且⽆在建⼯程</w:t>
      </w:r>
    </w:p>
    <w:p>
      <w:pPr>
        <w:pStyle w:val="null3"/>
      </w:pPr>
      <w:r>
        <w:rPr>
          <w:rFonts w:ascii="仿宋_GB2312" w:hAnsi="仿宋_GB2312" w:cs="仿宋_GB2312" w:eastAsia="仿宋_GB2312"/>
        </w:rPr>
        <w:t>5、信誉资格条件：具有良好的商业信誉和健全的财务会计制度,具有履⾏合同所必需的设备和专业技术能⼒，具有依法缴纳税收和社会保障⾦的良好记录，参加本项⽬采购活动前三年内⽆重⼤违法活动记录 ，未列⼊在信⽤中国⽹站“失信被执⾏⼈”、“重⼤税收违法案件当事⼈名单”中(www.creditchina.gov.cn)，也未列⼊中国政府采购⽹“政府采购严重违法失信⾏为记录名单”中www. ccgp. gov.cn )，供应商应按照汉中市财政局《关于全⾯推⾏政府采购供应商基本资格条件承诺制的通知》（汉采办采管〔2024〕20号）⽂件要求，提供资格承诺函；（承诺函模板详⻅磋商⽂件格式）</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西乡县杨河镇人民政府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西乡县杨河镇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西乡县杨河镇人民政府经办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150091461061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品智工程咨询有限公司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陕西省汉中市西乡县汉白路与梅苑路交叉口东80米院内二楼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13891694366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王文德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13991614866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采购包1：1,462,779.00元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代理服务费收费标准：参见国家计委颁布的《招标代理服务收费管理暂行办法》（计价格[2002]1980号）规定的招标代理服务收费标准收取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西乡县杨河镇人民政府</w:t>
      </w:r>
      <w:r>
        <w:rPr>
          <w:rFonts w:ascii="仿宋_GB2312" w:hAnsi="仿宋_GB2312" w:cs="仿宋_GB2312" w:eastAsia="仿宋_GB2312"/>
        </w:rPr>
        <w:t>和</w:t>
      </w:r>
      <w:r>
        <w:rPr>
          <w:rFonts w:ascii="仿宋_GB2312" w:hAnsi="仿宋_GB2312" w:cs="仿宋_GB2312" w:eastAsia="仿宋_GB2312"/>
        </w:rPr>
        <w:t>品智工程咨询有限公司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西乡县杨河镇人民政府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品智工程咨询有限公司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西乡县杨河镇人民政府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品智工程咨询有限公司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由成交供应商承担本次项⽬所涉及的相关知识产权⻛险</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政府采购相关法律法规以及《财政部关于进一步加强政府采购需求和履约验收管理的指导意见》（财库﹝2016﹞205号）的要求、招标文件的技术要求、商务要求、供应商的投标文件承诺以及合同约定标准，通过相关部门组织的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品智工程咨询有限公司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品智工程咨询有限公司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品智工程咨询有限公司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联系人：李先生</w:t>
      </w:r>
    </w:p>
    <w:p>
      <w:pPr>
        <w:pStyle w:val="null3"/>
      </w:pPr>
      <w:r>
        <w:rPr>
          <w:rFonts w:ascii="仿宋_GB2312" w:hAnsi="仿宋_GB2312" w:cs="仿宋_GB2312" w:eastAsia="仿宋_GB2312"/>
        </w:rPr>
        <w:t>联系电话：13891694366</w:t>
      </w:r>
    </w:p>
    <w:p>
      <w:pPr>
        <w:pStyle w:val="null3"/>
      </w:pPr>
      <w:r>
        <w:rPr>
          <w:rFonts w:ascii="仿宋_GB2312" w:hAnsi="仿宋_GB2312" w:cs="仿宋_GB2312" w:eastAsia="仿宋_GB2312"/>
        </w:rPr>
        <w:t>地址：陕西省汉中市西乡县汉白路与梅苑路交叉口东80米院内二楼</w:t>
      </w:r>
    </w:p>
    <w:p>
      <w:pPr>
        <w:pStyle w:val="null3"/>
      </w:pPr>
      <w:r>
        <w:rPr>
          <w:rFonts w:ascii="仿宋_GB2312" w:hAnsi="仿宋_GB2312" w:cs="仿宋_GB2312" w:eastAsia="仿宋_GB2312"/>
        </w:rPr>
        <w:t>邮编：723500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1,462,779.00</w:t>
      </w:r>
    </w:p>
    <w:p>
      <w:pPr>
        <w:pStyle w:val="null3"/>
      </w:pPr>
      <w:r>
        <w:rPr>
          <w:rFonts w:ascii="仿宋_GB2312" w:hAnsi="仿宋_GB2312" w:cs="仿宋_GB2312" w:eastAsia="仿宋_GB2312"/>
        </w:rPr>
        <w:t>采购包最高限价（元）: 1,462,779.00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道路硬化</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1,462,779.00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标的名称：道路硬化</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工程施工质量达到国家验收合格标准</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施工范围：工程量清单内所含的全部内容</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工期：</w:t>
            </w:r>
            <w:r>
              <w:rPr>
                <w:rFonts w:ascii="仿宋_GB2312" w:hAnsi="仿宋_GB2312" w:cs="仿宋_GB2312" w:eastAsia="仿宋_GB2312"/>
                <w:sz w:val="21"/>
              </w:rPr>
              <w:t>60日历天</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质保期12个月，质保范围为全部施工内容</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1.特别注意:为顺利推进政府采购电子化交易平台应用工作，供应商需要在线提交所有通过电子化交易平台实施的政府采购项目的磋商响应文件。 2.成交供应商在采购结果发布后3个工作日内向代理机构提交纸质版响应文件以便于存档，响应文件正本1份，副本1份，电子版文件2份（以U盘为载体，签字盖章扫描后的PDF版本响应文件）。纸质响应文件均须A4纸打印，分别各自装订成册。线下递交响应文件地点：汉中市汉台区悦景湾门面房四单元二楼。 3.如磋商文件中融资相关内容与新政策要求有出入，按照最新要求执行。 4、工程款支付方式：分期付款。 5、合同付款方式： 5.1、付款条件说明：施工合同签订，人员机械进场后，达到付款条件起10日内，支付合同总金额的30.00%。 5.2、付款条件说明：按期完成半程进度计划，达到付款条件起10日内，支付合同总金额的20.00%。 5.3、付款条件说明：竣工验收合格，达到付款条件起10日内，支付合同总金额的30.00%。 5.4、付款条件说明：工程经结算审计结束后，按照结算审计结果支付。达到付款条件起10日内，支付合同总金额的20.00%。 6、支付说明：以上款项支付均在达到支付条件后循序采购人财务规定及流程，以采购人财务账户向成交供应商政府采购网备案合同的银行账户转账支付。 7、合同违约责任与解决争议的方法：因违约或终止合同而引起的损失和损害的赔偿，委托单位与供应商之间应当协商解决;如未能达成一致，协商或调解不成的，根据双方约定提交仲裁，或向项目所在地人民法院提起诉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2025年度经审计的财务报告（包含审计报告和审计报告中所涉及的财务报表和报表附注），②可提供2025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供应商资格</w:t>
            </w:r>
          </w:p>
        </w:tc>
        <w:tc>
          <w:tcPr>
            <w:tcW w:type="dxa" w:w="3322"/>
          </w:tcPr>
          <w:p>
            <w:pPr>
              <w:pStyle w:val="null3"/>
            </w:pPr>
            <w:r>
              <w:rPr>
                <w:rFonts w:ascii="仿宋_GB2312" w:hAnsi="仿宋_GB2312" w:cs="仿宋_GB2312" w:eastAsia="仿宋_GB2312"/>
              </w:rPr>
              <w:t>供应商须为具有独立承担民事责任能力的法人、其他组织或自然人;出具合法有效的营业执照或事业单位法人证书等国家规定的相关证明，自然人参与的提供其身份证明。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供应商代表身份证明</w:t>
            </w:r>
          </w:p>
        </w:tc>
        <w:tc>
          <w:tcPr>
            <w:tcW w:type="dxa" w:w="3322"/>
          </w:tcPr>
          <w:p>
            <w:pPr>
              <w:pStyle w:val="null3"/>
            </w:pPr>
            <w:r>
              <w:rPr>
                <w:rFonts w:ascii="仿宋_GB2312" w:hAnsi="仿宋_GB2312" w:cs="仿宋_GB2312" w:eastAsia="仿宋_GB2312"/>
              </w:rPr>
              <w:t>法定代表人直接参加投标的，须出具法人身份证；法定代表人授权代表参加投标的，须出具法定代表人授权书及授权代表身份证；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供应商具备具备建设⾏政主管部⻔核发市政公⽤⼯程总承包三级及以上资质或公路工程施工总承包三级及以上资质和有效的安全⽣产许可证，并在⼈员、设备、资⾦等⽅⾯具有相应的施⼯能⼒；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项⽬负责⼈资质</w:t>
            </w:r>
          </w:p>
        </w:tc>
        <w:tc>
          <w:tcPr>
            <w:tcW w:type="dxa" w:w="3322"/>
          </w:tcPr>
          <w:p>
            <w:pPr>
              <w:pStyle w:val="null3"/>
            </w:pPr>
            <w:r>
              <w:rPr>
                <w:rFonts w:ascii="仿宋_GB2312" w:hAnsi="仿宋_GB2312" w:cs="仿宋_GB2312" w:eastAsia="仿宋_GB2312"/>
              </w:rPr>
              <w:t>拟委派项⽬负责⼈须具有市政公⽤⼯程专业贰级（含）及以上注册建造师资质或公路⼯程专业贰级（含）及以上注册建造师资质，近六个⽉任意⼀⽉社保缴纳证明，并具有有效的安全⽣产考核合格证（建安B证/交安B证），在本单位注册且⽆在建⼯程</w:t>
            </w:r>
          </w:p>
        </w:tc>
        <w:tc>
          <w:tcPr>
            <w:tcW w:type="dxa" w:w="1661"/>
          </w:tcPr>
          <w:p>
            <w:pPr>
              <w:pStyle w:val="null3"/>
            </w:pPr>
            <w:r>
              <w:rPr>
                <w:rFonts w:ascii="仿宋_GB2312" w:hAnsi="仿宋_GB2312" w:cs="仿宋_GB2312" w:eastAsia="仿宋_GB2312"/>
              </w:rPr>
              <w:t>供应商应提交的相关资格证明材料.docx 主要人员简历表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信誉资格条件</w:t>
            </w:r>
          </w:p>
        </w:tc>
        <w:tc>
          <w:tcPr>
            <w:tcW w:type="dxa" w:w="3322"/>
          </w:tcPr>
          <w:p>
            <w:pPr>
              <w:pStyle w:val="null3"/>
            </w:pPr>
            <w:r>
              <w:rPr>
                <w:rFonts w:ascii="仿宋_GB2312" w:hAnsi="仿宋_GB2312" w:cs="仿宋_GB2312" w:eastAsia="仿宋_GB2312"/>
              </w:rPr>
              <w:t>具有良好的商业信誉和健全的财务会计制度,具有履⾏合同所必需的设备和专业技术能⼒，具有依法缴纳税收和社会保障⾦的良好记录，参加本项⽬采购活动前三年内⽆重⼤违法活动记录 ，未列⼊在信⽤中国⽹站“失信被执⾏⼈”、“重⼤税收违法案件当事⼈名单”中(www.creditchina.gov.cn)，也未列⼊中国政府采购⽹“政府采购严重违法失信⾏为记录名单”中www. ccgp. gov.cn )，供应商应按照汉中市财政局《关于全⾯推⾏政府采购供应商基本资格条件承诺制的通知》（汉采办采管〔2024〕20号）⽂件要求，提供资格承诺函；（承诺函模板详⻅磋商⽂件格式）</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响应文件中未按照磋商文件规定要求签字、盖章的</w:t>
            </w:r>
          </w:p>
        </w:tc>
        <w:tc>
          <w:tcPr>
            <w:tcW w:type="dxa" w:w="1661"/>
          </w:tcPr>
          <w:p>
            <w:pPr>
              <w:pStyle w:val="null3"/>
            </w:pPr>
            <w:r>
              <w:rPr>
                <w:rFonts w:ascii="仿宋_GB2312" w:hAnsi="仿宋_GB2312" w:cs="仿宋_GB2312" w:eastAsia="仿宋_GB2312"/>
              </w:rPr>
              <w:t>响应文件封面 已标价工程量清单 报价函 标的清单 响应函 强制优先采购产品承诺函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投标报价超过磋商文件中规定的采购预算或最高限价或标的金额的。</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技术参数响应</w:t>
            </w:r>
          </w:p>
        </w:tc>
        <w:tc>
          <w:tcPr>
            <w:tcW w:type="dxa" w:w="3322"/>
          </w:tcPr>
          <w:p>
            <w:pPr>
              <w:pStyle w:val="null3"/>
            </w:pPr>
            <w:r>
              <w:rPr>
                <w:rFonts w:ascii="仿宋_GB2312" w:hAnsi="仿宋_GB2312" w:cs="仿宋_GB2312" w:eastAsia="仿宋_GB2312"/>
              </w:rPr>
              <w:t>不满足磋商文件中实质性条款要求的。</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响应文件含有采购人不能接受的附加条件的或其他情形。</w:t>
            </w:r>
          </w:p>
        </w:tc>
        <w:tc>
          <w:tcPr>
            <w:tcW w:type="dxa" w:w="1661"/>
          </w:tcPr>
          <w:p>
            <w:pPr>
              <w:pStyle w:val="null3"/>
            </w:pPr>
            <w:r>
              <w:rPr>
                <w:rFonts w:ascii="仿宋_GB2312" w:hAnsi="仿宋_GB2312" w:cs="仿宋_GB2312" w:eastAsia="仿宋_GB2312"/>
              </w:rPr>
              <w:t>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内容包括但不限于1施工准备及总体概述;2施工平面布置;3项目总体部署;4施工方法;评审标准:各项内容全面详细、阐述条理清晰详尽、符合本项目采购需求、对项目的理解准确、针对性强能有效保障本项目实施得12分;每缺一项扣3分，每一项内容存在缺陷，扣1.5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内容包括但不限于①工程质量目标；②工程质量保证措施；③工程质量控制体系； ④质量管理机构职责等。 评审标准：各项内容全面详细、阐述条理清晰详尽、符合本项目采购需求、对项目的理解准确、针对性强能有效保障本项目实施得8分；每缺一项扣2分，每一项内容存在缺陷，扣1分，扣完为止。 备注:缺陷是指内容过于简单、不完善、前后表述不 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安全生产施工保证措施</w:t>
            </w:r>
          </w:p>
        </w:tc>
        <w:tc>
          <w:tcPr>
            <w:tcW w:type="dxa" w:w="2492"/>
          </w:tcPr>
          <w:p>
            <w:pPr>
              <w:pStyle w:val="null3"/>
            </w:pPr>
            <w:r>
              <w:rPr>
                <w:rFonts w:ascii="仿宋_GB2312" w:hAnsi="仿宋_GB2312" w:cs="仿宋_GB2312" w:eastAsia="仿宋_GB2312"/>
              </w:rPr>
              <w:t>内容包括但不限于①安全生产管理制度；②配置安全组织机构；③安全隐患排查、整改制度；④安全保障措施；⑤应急救援机制等。评审标准:各项内容全面详细、阐述条理清晰详尽、符合本项目采购需求、能有效保障本项目实施得10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内容包括但不限于①文明保护及环境保护施工管理制度；②文明施工现场管理； ③防尘降噪、治污减霾、节能减排措施等。评审标准：各项内容全面详细 、阐述条理清晰详尽、符合本项目 采购需求、对项目的理解准确、针对性强能有效保障本项目实施得6分；每缺一项扣2分，每一项内容 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内容包括但不限于①工期进度安排计划；②工期保证措施； ③机械设备投入计划； ④材料投入计划；⑤ 施工计划进度图等。评审标准：各项内容全面详细、阐述条理清晰详尽、符合本项目采购需求、对项目 的理解准确、针对性强能有效保障本项目实施得10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后续服务承诺及合理化建议</w:t>
            </w:r>
          </w:p>
        </w:tc>
        <w:tc>
          <w:tcPr>
            <w:tcW w:type="dxa" w:w="2492"/>
          </w:tcPr>
          <w:p>
            <w:pPr>
              <w:pStyle w:val="null3"/>
            </w:pPr>
            <w:r>
              <w:rPr>
                <w:rFonts w:ascii="仿宋_GB2312" w:hAnsi="仿宋_GB2312" w:cs="仿宋_GB2312" w:eastAsia="仿宋_GB2312"/>
              </w:rPr>
              <w:t>内容包括但不限于①提供具体可行并符合国家相关保修规范的售后服务承诺；②根据本项目实际需求，对降低工程造价及缩短施工周期提供合理化建议。评审标准：各项内容全面详细、阐述条理清晰详尽、符合本项目采购需求、能有效保障本项目实施得4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项目团队人员配置</w:t>
            </w:r>
          </w:p>
        </w:tc>
        <w:tc>
          <w:tcPr>
            <w:tcW w:type="dxa" w:w="2492"/>
          </w:tcPr>
          <w:p>
            <w:pPr>
              <w:pStyle w:val="null3"/>
            </w:pPr>
            <w:r>
              <w:rPr>
                <w:rFonts w:ascii="仿宋_GB2312" w:hAnsi="仿宋_GB2312" w:cs="仿宋_GB2312" w:eastAsia="仿宋_GB2312"/>
              </w:rPr>
              <w:t>内容包括但不限于①项目管理机构；②岗位安排及职责（配备技术人员、施工员、安全员、资料员、 材料员、质量员等）配备齐全。提供人员身份证、学历证、岗位证证明；③劳动力保证措施；④劳动力计划表等。 评审标准：各项内容全面详细、阐述条理清晰详尽、符合本项目采购需求、对项目的理解准确、针对性强能有效保障本项目实施得8分；每缺一项扣2分，每一项内容存在缺陷，扣1分，扣完为止。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施工组织方案.docx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 月1日至今完成的类似业绩证明，每提供一份得3分，最高得6分； 注：业绩须是供应商完成的类似项目，提供中标通知书、协议书（合同）扫描件或加盖公章的复印件，否则不作为加分项。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供应商及项目经理类似项目业绩一览表.docx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1、具备工程类中级及以上职称得1分，中级职称以下不得分； 评审依据：以申请人职称原件或电子证件为准； 2、具有3年（含）及以上类似工程施工工作经验得2分（以执业资格证或建造师注册证书发证发证时间为准），3年以下的得1分；评审依据：以申请人加盖公章的执业资格证或建造师注册证书发证时间为准； 3、至少提供2023年1月1日至今类似业绩证明，得3分。 （注：业绩须是供应商项目经理完成的类似项目，提供中标通知书、协议书（合同）加盖公章的复印件，否则不得分。项目经理业绩不能作为企业业绩同时使用）</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供应商及项目经理类似项目业绩一览表.docx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价格分统一采用低价优先法计算，即满足磋商文件要求且磋商价格最低（通过异常低价审查）的报价为评标基准价，其价格分为满分。其他供应商的价格分统一按照下列公式计算：价格分= (评标基准价／磋商报价)×30。 注：价格得分以供应商最后报价为计算依据，结果 四舍五入保留小数点后两位。供应商不得以低于成本的报价参与磋商。经符合性审查合格的响应文件，出现下列情形之一的，评审委员会应当启动异常低价审查程序：（1）报价低于全部合格供应商报价平均值的 50%；（2）报价低于全部合格供应商次低报价的 50%；（3）报价低于本项目最高限价的 45%；（4）评审委员会认为可能影响项目质量或履约的其他情形。 本项目异常低价审查的具体程序、举证要求及处理标准，严格按照《财政部关于推动解决政府采购异常低价问题的通知》（财库〔2026〕2号）执行</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详见附件：供应商及项目经理类似项目业绩一览表.docx</w:t>
      </w:r>
    </w:p>
    <w:p>
      <w:pPr>
        <w:pStyle w:val="null3"/>
        <w:ind w:firstLine="960"/>
      </w:pPr>
      <w:r>
        <w:rPr>
          <w:rFonts w:ascii="仿宋_GB2312" w:hAnsi="仿宋_GB2312" w:cs="仿宋_GB2312" w:eastAsia="仿宋_GB2312"/>
        </w:rPr>
        <w:t>详见附件：施工组织方案.docx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