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2FADCB">
      <w:pPr>
        <w:pStyle w:val="22"/>
        <w:rPr>
          <w:rFonts w:hint="eastAsia" w:hAnsi="宋体"/>
        </w:rPr>
      </w:pPr>
    </w:p>
    <w:p w14:paraId="6AD81C40">
      <w:pPr>
        <w:ind w:firstLine="840" w:firstLineChars="300"/>
        <w:rPr>
          <w:rFonts w:ascii="黑体" w:eastAsia="黑体"/>
          <w:sz w:val="28"/>
          <w:szCs w:val="28"/>
        </w:rPr>
      </w:pPr>
    </w:p>
    <w:p w14:paraId="3B77C009">
      <w:pPr>
        <w:ind w:firstLine="840" w:firstLineChars="300"/>
        <w:rPr>
          <w:rFonts w:ascii="黑体" w:eastAsia="黑体"/>
          <w:sz w:val="28"/>
          <w:szCs w:val="28"/>
        </w:rPr>
      </w:pPr>
    </w:p>
    <w:p w14:paraId="0EECD464">
      <w:pPr>
        <w:ind w:firstLine="840" w:firstLineChars="300"/>
        <w:rPr>
          <w:rFonts w:ascii="黑体" w:eastAsia="黑体"/>
          <w:sz w:val="28"/>
          <w:szCs w:val="28"/>
        </w:rPr>
      </w:pPr>
      <w:r>
        <w:rPr>
          <w:rFonts w:hint="eastAsia" w:ascii="黑体" w:eastAsia="黑体"/>
          <w:sz w:val="28"/>
          <w:szCs w:val="28"/>
        </w:rPr>
        <w:t xml:space="preserve">   </w:t>
      </w:r>
    </w:p>
    <w:p w14:paraId="37884FAA">
      <w:pPr>
        <w:pStyle w:val="22"/>
        <w:adjustRightInd w:val="0"/>
        <w:snapToGrid w:val="0"/>
        <w:spacing w:line="240" w:lineRule="atLeast"/>
        <w:jc w:val="center"/>
        <w:rPr>
          <w:rFonts w:hint="eastAsia" w:hAnsi="宋体"/>
        </w:rPr>
      </w:pPr>
    </w:p>
    <w:p w14:paraId="3F487FF6">
      <w:pPr>
        <w:pStyle w:val="22"/>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招 标 文 件</w:t>
      </w:r>
    </w:p>
    <w:bookmarkEnd w:id="0"/>
    <w:p w14:paraId="39A02B63">
      <w:pPr>
        <w:pStyle w:val="22"/>
        <w:adjustRightInd w:val="0"/>
        <w:snapToGrid w:val="0"/>
        <w:spacing w:line="240" w:lineRule="atLeast"/>
        <w:jc w:val="center"/>
        <w:rPr>
          <w:rFonts w:hint="eastAsia" w:ascii="华文中宋" w:hAnsi="华文中宋" w:eastAsia="华文中宋"/>
          <w:b/>
          <w:bCs/>
          <w:sz w:val="36"/>
          <w:szCs w:val="36"/>
        </w:rPr>
      </w:pPr>
      <w:r>
        <w:rPr>
          <w:rFonts w:hint="eastAsia" w:ascii="华文中宋" w:hAnsi="华文中宋" w:eastAsia="华文中宋"/>
          <w:b/>
          <w:bCs/>
          <w:sz w:val="36"/>
          <w:szCs w:val="36"/>
        </w:rPr>
        <w:t>(货物类项目)</w:t>
      </w:r>
    </w:p>
    <w:p w14:paraId="40AB341C">
      <w:pPr>
        <w:pStyle w:val="22"/>
        <w:adjustRightInd w:val="0"/>
        <w:snapToGrid w:val="0"/>
        <w:spacing w:line="240" w:lineRule="atLeast"/>
        <w:jc w:val="center"/>
        <w:rPr>
          <w:rFonts w:hint="eastAsia" w:ascii="华文中宋" w:hAnsi="华文中宋" w:eastAsia="华文中宋"/>
          <w:b/>
          <w:bCs/>
          <w:color w:val="FF0000"/>
          <w:sz w:val="44"/>
          <w:szCs w:val="44"/>
        </w:rPr>
      </w:pPr>
    </w:p>
    <w:p w14:paraId="1172ED15">
      <w:pPr>
        <w:pStyle w:val="22"/>
        <w:adjustRightInd w:val="0"/>
        <w:snapToGrid w:val="0"/>
        <w:spacing w:line="240" w:lineRule="atLeast"/>
        <w:jc w:val="center"/>
        <w:rPr>
          <w:rFonts w:hint="eastAsia" w:ascii="华文中宋" w:hAnsi="华文中宋" w:eastAsia="华文中宋"/>
          <w:bCs/>
        </w:rPr>
      </w:pPr>
    </w:p>
    <w:p w14:paraId="18CCA18A">
      <w:pPr>
        <w:adjustRightInd w:val="0"/>
        <w:snapToGrid w:val="0"/>
        <w:spacing w:line="360" w:lineRule="auto"/>
        <w:ind w:left="3535" w:leftChars="542" w:hanging="2397" w:hangingChars="746"/>
        <w:rPr>
          <w:b/>
          <w:szCs w:val="21"/>
        </w:rPr>
      </w:pPr>
      <w:r>
        <w:rPr>
          <w:rFonts w:hint="eastAsia" w:hAnsi="宋体"/>
          <w:b/>
          <w:sz w:val="32"/>
          <w:szCs w:val="32"/>
        </w:rPr>
        <w:t>采购项目名称：</w:t>
      </w:r>
      <w:r>
        <w:rPr>
          <w:rFonts w:hint="eastAsia" w:hAnsi="宋体"/>
          <w:b/>
          <w:sz w:val="32"/>
          <w:szCs w:val="32"/>
          <w:u w:val="single"/>
        </w:rPr>
        <w:t xml:space="preserve"> </w:t>
      </w:r>
      <w:r>
        <w:rPr>
          <w:rFonts w:hint="eastAsia" w:hAnsi="宋体"/>
          <w:b/>
          <w:sz w:val="32"/>
          <w:szCs w:val="32"/>
          <w:u w:val="single"/>
          <w:lang w:val="en-US" w:eastAsia="zh-CN"/>
        </w:rPr>
        <w:t>2026年榆阳区义务教育阶段一、四、七年级校服采购项目</w:t>
      </w:r>
    </w:p>
    <w:p w14:paraId="13DA263B">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 xml:space="preserve"> YYZFCG（202</w:t>
      </w:r>
      <w:r>
        <w:rPr>
          <w:rFonts w:hint="eastAsia" w:hAnsi="宋体"/>
          <w:b/>
          <w:sz w:val="32"/>
          <w:szCs w:val="32"/>
          <w:u w:val="single"/>
          <w:lang w:val="en-US" w:eastAsia="zh-CN"/>
        </w:rPr>
        <w:t>6</w:t>
      </w:r>
      <w:r>
        <w:rPr>
          <w:rFonts w:hint="eastAsia" w:hAnsi="宋体"/>
          <w:b/>
          <w:sz w:val="32"/>
          <w:szCs w:val="32"/>
          <w:u w:val="single"/>
        </w:rPr>
        <w:t>）</w:t>
      </w:r>
      <w:r>
        <w:rPr>
          <w:rFonts w:hint="eastAsia" w:hAnsi="宋体"/>
          <w:b/>
          <w:sz w:val="32"/>
          <w:szCs w:val="32"/>
          <w:u w:val="single"/>
          <w:lang w:val="en-US" w:eastAsia="zh-CN"/>
        </w:rPr>
        <w:t>8</w:t>
      </w:r>
      <w:r>
        <w:rPr>
          <w:rFonts w:hint="eastAsia" w:hAnsi="宋体"/>
          <w:b/>
          <w:sz w:val="32"/>
          <w:szCs w:val="32"/>
          <w:u w:val="single"/>
        </w:rPr>
        <w:t xml:space="preserve">号 </w:t>
      </w:r>
    </w:p>
    <w:p w14:paraId="7EF425C9">
      <w:pPr>
        <w:adjustRightInd w:val="0"/>
        <w:snapToGrid w:val="0"/>
        <w:spacing w:line="360" w:lineRule="auto"/>
        <w:ind w:firstLine="1124" w:firstLineChars="3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eastAsia="zh-CN"/>
        </w:rPr>
        <w:t>榆林市榆阳区学生后勤服务中心</w:t>
      </w:r>
    </w:p>
    <w:p w14:paraId="00A2FF30">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bookmarkStart w:id="1" w:name="_Hlk215481204"/>
      <w:r>
        <w:rPr>
          <w:rFonts w:hint="eastAsia" w:ascii="宋体"/>
          <w:b/>
          <w:sz w:val="32"/>
          <w:szCs w:val="21"/>
          <w:u w:val="single"/>
        </w:rPr>
        <w:t>榆林市榆阳区政府采购中心</w:t>
      </w:r>
      <w:bookmarkEnd w:id="1"/>
      <w:r>
        <w:rPr>
          <w:rFonts w:hint="eastAsia" w:ascii="宋体"/>
          <w:b/>
          <w:sz w:val="32"/>
          <w:szCs w:val="21"/>
          <w:u w:val="single"/>
        </w:rPr>
        <w:t xml:space="preserve"> </w:t>
      </w:r>
    </w:p>
    <w:p w14:paraId="76C5CD60">
      <w:pPr>
        <w:pStyle w:val="22"/>
        <w:adjustRightInd w:val="0"/>
        <w:snapToGrid w:val="0"/>
        <w:spacing w:line="360" w:lineRule="auto"/>
        <w:jc w:val="center"/>
        <w:rPr>
          <w:rFonts w:hint="eastAsia" w:hAnsi="宋体"/>
          <w:bCs/>
          <w:sz w:val="32"/>
          <w:szCs w:val="32"/>
        </w:rPr>
      </w:pPr>
    </w:p>
    <w:p w14:paraId="287B31E0">
      <w:pPr>
        <w:pStyle w:val="22"/>
        <w:adjustRightInd w:val="0"/>
        <w:snapToGrid w:val="0"/>
        <w:ind w:firstLine="602" w:firstLineChars="200"/>
        <w:jc w:val="left"/>
        <w:rPr>
          <w:rFonts w:hint="eastAsia" w:ascii="仿宋_GB2312" w:hAnsi="宋体" w:eastAsia="仿宋_GB2312"/>
          <w:b/>
          <w:color w:val="FF0000"/>
          <w:sz w:val="30"/>
        </w:rPr>
      </w:pPr>
    </w:p>
    <w:p w14:paraId="62A109F9">
      <w:pPr>
        <w:pStyle w:val="22"/>
        <w:adjustRightInd w:val="0"/>
        <w:snapToGrid w:val="0"/>
        <w:ind w:firstLine="602" w:firstLineChars="200"/>
        <w:jc w:val="left"/>
        <w:rPr>
          <w:rFonts w:hint="eastAsia" w:ascii="仿宋_GB2312" w:hAnsi="宋体" w:eastAsia="仿宋_GB2312"/>
          <w:b/>
          <w:color w:val="FF0000"/>
          <w:sz w:val="30"/>
        </w:rPr>
      </w:pPr>
    </w:p>
    <w:p w14:paraId="168743B1">
      <w:pPr>
        <w:pStyle w:val="22"/>
        <w:adjustRightInd w:val="0"/>
        <w:snapToGrid w:val="0"/>
        <w:spacing w:line="240" w:lineRule="atLeast"/>
        <w:jc w:val="center"/>
        <w:rPr>
          <w:rFonts w:hint="eastAsia" w:hAnsi="宋体"/>
          <w:bCs/>
          <w:sz w:val="32"/>
          <w:szCs w:val="32"/>
        </w:rPr>
      </w:pPr>
    </w:p>
    <w:p w14:paraId="4C9E0E66">
      <w:pPr>
        <w:pStyle w:val="22"/>
        <w:adjustRightInd w:val="0"/>
        <w:snapToGrid w:val="0"/>
        <w:spacing w:line="240" w:lineRule="atLeast"/>
        <w:jc w:val="center"/>
        <w:rPr>
          <w:rFonts w:hint="eastAsia" w:hAnsi="宋体"/>
          <w:bCs/>
          <w:sz w:val="32"/>
          <w:szCs w:val="32"/>
        </w:rPr>
      </w:pPr>
    </w:p>
    <w:p w14:paraId="42E2F6E2">
      <w:pPr>
        <w:pStyle w:val="22"/>
        <w:adjustRightInd w:val="0"/>
        <w:snapToGrid w:val="0"/>
        <w:spacing w:line="240" w:lineRule="atLeast"/>
        <w:jc w:val="center"/>
        <w:rPr>
          <w:rFonts w:hint="eastAsia" w:hAnsi="宋体"/>
          <w:bCs/>
          <w:sz w:val="32"/>
          <w:szCs w:val="32"/>
        </w:rPr>
      </w:pPr>
    </w:p>
    <w:p w14:paraId="6A624F70">
      <w:pPr>
        <w:pStyle w:val="22"/>
        <w:adjustRightInd w:val="0"/>
        <w:snapToGrid w:val="0"/>
        <w:spacing w:line="240" w:lineRule="atLeast"/>
        <w:jc w:val="center"/>
        <w:rPr>
          <w:rFonts w:hint="eastAsia" w:hAnsi="宋体"/>
          <w:bCs/>
          <w:sz w:val="32"/>
          <w:szCs w:val="32"/>
        </w:rPr>
      </w:pPr>
    </w:p>
    <w:p w14:paraId="04B06F44">
      <w:pPr>
        <w:pStyle w:val="22"/>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 </w:t>
      </w:r>
      <w:r>
        <w:rPr>
          <w:rFonts w:hint="eastAsia" w:hAnsi="宋体"/>
          <w:b/>
          <w:sz w:val="32"/>
          <w:lang w:val="en-US" w:eastAsia="zh-CN"/>
        </w:rPr>
        <w:t>7</w:t>
      </w:r>
      <w:r>
        <w:rPr>
          <w:rFonts w:hint="eastAsia" w:hAnsi="宋体"/>
          <w:b/>
          <w:sz w:val="32"/>
        </w:rPr>
        <w:t>月</w:t>
      </w:r>
    </w:p>
    <w:p w14:paraId="4AAD7C8A">
      <w:pPr>
        <w:pStyle w:val="22"/>
        <w:adjustRightInd w:val="0"/>
        <w:snapToGrid w:val="0"/>
        <w:spacing w:line="240" w:lineRule="atLeast"/>
        <w:jc w:val="center"/>
        <w:rPr>
          <w:rFonts w:hint="eastAsia" w:hAnsi="宋体"/>
          <w:b/>
          <w:sz w:val="32"/>
        </w:rPr>
      </w:pPr>
    </w:p>
    <w:p w14:paraId="429F3141">
      <w:pPr>
        <w:widowControl/>
        <w:spacing w:before="156" w:beforeLines="50" w:line="360" w:lineRule="auto"/>
        <w:jc w:val="center"/>
        <w:rPr>
          <w:rFonts w:hint="eastAsia" w:hAnsi="宋体"/>
          <w:b/>
          <w:bCs/>
          <w:sz w:val="32"/>
          <w:szCs w:val="32"/>
        </w:rPr>
        <w:sectPr>
          <w:headerReference r:id="rId5" w:type="first"/>
          <w:headerReference r:id="rId3" w:type="default"/>
          <w:headerReference r:id="rId4" w:type="even"/>
          <w:pgSz w:w="11906" w:h="16838"/>
          <w:pgMar w:top="1440" w:right="1588" w:bottom="1440" w:left="1588" w:header="851" w:footer="992" w:gutter="0"/>
          <w:cols w:space="720" w:num="1"/>
          <w:docGrid w:type="lines" w:linePitch="312" w:charSpace="0"/>
        </w:sectPr>
      </w:pPr>
      <w:bookmarkStart w:id="2" w:name="_Hlk196464701"/>
    </w:p>
    <w:bookmarkEnd w:id="2"/>
    <w:p w14:paraId="38C1337E">
      <w:pPr>
        <w:pStyle w:val="22"/>
        <w:adjustRightInd w:val="0"/>
        <w:snapToGrid w:val="0"/>
        <w:spacing w:line="360" w:lineRule="auto"/>
        <w:jc w:val="center"/>
        <w:rPr>
          <w:rFonts w:hint="eastAsia" w:ascii="华文中宋" w:hAnsi="华文中宋" w:eastAsia="华文中宋"/>
          <w:b/>
          <w:spacing w:val="160"/>
          <w:sz w:val="36"/>
          <w:szCs w:val="36"/>
        </w:rPr>
      </w:pPr>
      <w:r>
        <w:rPr>
          <w:rFonts w:hint="eastAsia" w:ascii="华文中宋" w:hAnsi="华文中宋" w:eastAsia="华文中宋"/>
          <w:b/>
          <w:spacing w:val="160"/>
          <w:sz w:val="36"/>
          <w:szCs w:val="36"/>
        </w:rPr>
        <w:t>目录</w:t>
      </w:r>
    </w:p>
    <w:p w14:paraId="63DB1754">
      <w:pPr>
        <w:pStyle w:val="29"/>
        <w:tabs>
          <w:tab w:val="right" w:leader="dot" w:pos="8834"/>
        </w:tabs>
        <w:rPr>
          <w:rFonts w:asciiTheme="minorHAnsi" w:hAnsiTheme="minorHAnsi" w:eastAsiaTheme="minorEastAsia" w:cstheme="minorBidi"/>
          <w:b w:val="0"/>
          <w:sz w:val="22"/>
          <w:szCs w:val="24"/>
          <w14:ligatures w14:val="standardContextual"/>
        </w:rPr>
      </w:pPr>
      <w:bookmarkStart w:id="3" w:name="_Toc34720698"/>
      <w:bookmarkStart w:id="4" w:name="_Toc21000471"/>
      <w:bookmarkStart w:id="5" w:name="_Toc20642243"/>
      <w:bookmarkStart w:id="6" w:name="_Toc53472201"/>
      <w:bookmarkStart w:id="7" w:name="_Toc20988241"/>
      <w:bookmarkStart w:id="8" w:name="_Toc21001314"/>
      <w:bookmarkStart w:id="9" w:name="_Toc35421027"/>
      <w:bookmarkStart w:id="10" w:name="_Toc20816073"/>
      <w:r>
        <w:rPr>
          <w:rStyle w:val="44"/>
          <w:rFonts w:hint="eastAsia"/>
          <w:b/>
          <w:sz w:val="24"/>
        </w:rPr>
        <w:fldChar w:fldCharType="begin"/>
      </w:r>
      <w:r>
        <w:rPr>
          <w:rStyle w:val="44"/>
          <w:rFonts w:hint="eastAsia"/>
          <w:b/>
          <w:sz w:val="24"/>
        </w:rPr>
        <w:instrText xml:space="preserve"> TOC \o "1-5" \h \z \u </w:instrText>
      </w:r>
      <w:r>
        <w:rPr>
          <w:rStyle w:val="44"/>
          <w:rFonts w:hint="eastAsia"/>
          <w:b/>
          <w:sz w:val="24"/>
        </w:rPr>
        <w:fldChar w:fldCharType="separate"/>
      </w:r>
      <w:r>
        <w:fldChar w:fldCharType="begin"/>
      </w:r>
      <w:r>
        <w:instrText xml:space="preserve"> HYPERLINK \l "_Toc220254847" </w:instrText>
      </w:r>
      <w:r>
        <w:fldChar w:fldCharType="separate"/>
      </w:r>
      <w:r>
        <w:rPr>
          <w:rStyle w:val="47"/>
          <w:rFonts w:hint="eastAsia" w:ascii="黑体" w:hAnsi="黑体" w:eastAsia="黑体"/>
        </w:rPr>
        <w:t>第一章 投标邀请</w:t>
      </w:r>
      <w:r>
        <w:rPr>
          <w:rFonts w:hint="eastAsia"/>
        </w:rPr>
        <w:tab/>
      </w:r>
      <w:r>
        <w:rPr>
          <w:rFonts w:hint="eastAsia"/>
        </w:rPr>
        <w:fldChar w:fldCharType="begin"/>
      </w:r>
      <w:r>
        <w:rPr>
          <w:rFonts w:hint="eastAsia"/>
        </w:rPr>
        <w:instrText xml:space="preserve"> </w:instrText>
      </w:r>
      <w:r>
        <w:instrText xml:space="preserve">PAGEREF _Toc220254847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61701EEF">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"_Toc220254848" </w:instrText>
      </w:r>
      <w:r>
        <w:fldChar w:fldCharType="separate"/>
      </w:r>
      <w:r>
        <w:rPr>
          <w:rStyle w:val="47"/>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_Toc220254848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5C472E20">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"_Toc220254849" </w:instrText>
      </w:r>
      <w:r>
        <w:fldChar w:fldCharType="separate"/>
      </w:r>
      <w:r>
        <w:rPr>
          <w:rStyle w:val="47"/>
          <w:rFonts w:hint="eastAsia" w:ascii="黑体" w:hAnsi="黑体"/>
        </w:rPr>
        <w:t>2.投标人的资格要求</w:t>
      </w:r>
      <w:r>
        <w:rPr>
          <w:rFonts w:hint="eastAsia"/>
        </w:rPr>
        <w:tab/>
      </w:r>
      <w:r>
        <w:rPr>
          <w:rFonts w:hint="eastAsia"/>
        </w:rPr>
        <w:fldChar w:fldCharType="begin"/>
      </w:r>
      <w:r>
        <w:rPr>
          <w:rFonts w:hint="eastAsia"/>
        </w:rPr>
        <w:instrText xml:space="preserve"> </w:instrText>
      </w:r>
      <w:r>
        <w:instrText xml:space="preserve">PAGEREF _Toc220254849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3FEE1E84">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"_Toc220254850" </w:instrText>
      </w:r>
      <w:r>
        <w:fldChar w:fldCharType="separate"/>
      </w:r>
      <w:r>
        <w:rPr>
          <w:rStyle w:val="47"/>
          <w:rFonts w:hint="eastAsia" w:ascii="黑体" w:hAnsi="黑体"/>
        </w:rPr>
        <w:t>3.获取招标文件</w:t>
      </w:r>
      <w:r>
        <w:rPr>
          <w:rFonts w:hint="eastAsia"/>
        </w:rPr>
        <w:tab/>
      </w:r>
      <w:r>
        <w:rPr>
          <w:rFonts w:hint="eastAsia"/>
        </w:rPr>
        <w:fldChar w:fldCharType="begin"/>
      </w:r>
      <w:r>
        <w:rPr>
          <w:rFonts w:hint="eastAsia"/>
        </w:rPr>
        <w:instrText xml:space="preserve"> </w:instrText>
      </w:r>
      <w:r>
        <w:instrText xml:space="preserve">PAGEREF _Toc220254850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5B783552">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"_Toc220254851" </w:instrText>
      </w:r>
      <w:r>
        <w:fldChar w:fldCharType="separate"/>
      </w:r>
      <w:r>
        <w:rPr>
          <w:rStyle w:val="47"/>
          <w:rFonts w:hint="eastAsia" w:ascii="黑体" w:hAnsi="黑体"/>
        </w:rPr>
        <w:t>4.提交投标文件截止时间、开标时间和地点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_Toc220254851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01FA3077">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"_Toc220254852" </w:instrText>
      </w:r>
      <w:r>
        <w:fldChar w:fldCharType="separate"/>
      </w:r>
      <w:r>
        <w:rPr>
          <w:rStyle w:val="47"/>
          <w:rFonts w:hint="eastAsia" w:ascii="黑体" w:hAnsi="黑体"/>
        </w:rPr>
        <w:t>5.公告期限</w:t>
      </w:r>
      <w:r>
        <w:rPr>
          <w:rFonts w:hint="eastAsia"/>
        </w:rPr>
        <w:tab/>
      </w:r>
      <w:r>
        <w:rPr>
          <w:rFonts w:hint="eastAsia"/>
        </w:rPr>
        <w:fldChar w:fldCharType="begin"/>
      </w:r>
      <w:r>
        <w:rPr>
          <w:rFonts w:hint="eastAsia"/>
        </w:rPr>
        <w:instrText xml:space="preserve"> </w:instrText>
      </w:r>
      <w:r>
        <w:instrText xml:space="preserve">PAGEREF _Toc220254852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022DD734">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"_Toc220254853" </w:instrText>
      </w:r>
      <w:r>
        <w:fldChar w:fldCharType="separate"/>
      </w:r>
      <w:r>
        <w:rPr>
          <w:rStyle w:val="47"/>
          <w:rFonts w:hint="eastAsia" w:ascii="黑体" w:hAnsi="黑体"/>
        </w:rPr>
        <w:t>6.其他补充事宜</w:t>
      </w:r>
      <w:r>
        <w:rPr>
          <w:rFonts w:hint="eastAsia"/>
        </w:rPr>
        <w:tab/>
      </w:r>
      <w:r>
        <w:rPr>
          <w:rFonts w:hint="eastAsia"/>
        </w:rPr>
        <w:fldChar w:fldCharType="begin"/>
      </w:r>
      <w:r>
        <w:rPr>
          <w:rFonts w:hint="eastAsia"/>
        </w:rPr>
        <w:instrText xml:space="preserve"> </w:instrText>
      </w:r>
      <w:r>
        <w:instrText xml:space="preserve">PAGEREF _Toc220254853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6408A33C">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"_Toc220254854" </w:instrText>
      </w:r>
      <w:r>
        <w:fldChar w:fldCharType="separate"/>
      </w:r>
      <w:r>
        <w:rPr>
          <w:rStyle w:val="47"/>
          <w:rFonts w:hint="eastAsia" w:ascii="黑体" w:hAnsi="黑体"/>
        </w:rPr>
        <w:t>7.联系方式</w:t>
      </w:r>
      <w:r>
        <w:rPr>
          <w:rFonts w:hint="eastAsia"/>
        </w:rPr>
        <w:tab/>
      </w:r>
      <w:r>
        <w:rPr>
          <w:rFonts w:hint="eastAsia"/>
        </w:rPr>
        <w:fldChar w:fldCharType="begin"/>
      </w:r>
      <w:r>
        <w:rPr>
          <w:rFonts w:hint="eastAsia"/>
        </w:rPr>
        <w:instrText xml:space="preserve"> </w:instrText>
      </w:r>
      <w:r>
        <w:instrText xml:space="preserve">PAGEREF _Toc220254854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29E0E941">
      <w:pPr>
        <w:pStyle w:val="29"/>
        <w:tabs>
          <w:tab w:val="right" w:leader="dot" w:pos="8834"/>
        </w:tabs>
        <w:rPr>
          <w:rFonts w:asciiTheme="minorHAnsi" w:hAnsiTheme="minorHAnsi" w:eastAsiaTheme="minorEastAsia" w:cstheme="minorBidi"/>
          <w:b w:val="0"/>
          <w:sz w:val="22"/>
          <w:szCs w:val="24"/>
          <w14:ligatures w14:val="standardContextual"/>
        </w:rPr>
      </w:pPr>
      <w:r>
        <w:fldChar w:fldCharType="begin"/>
      </w:r>
      <w:r>
        <w:instrText xml:space="preserve"> HYPERLINK \l "_Toc220254864" </w:instrText>
      </w:r>
      <w:r>
        <w:fldChar w:fldCharType="separate"/>
      </w:r>
      <w:r>
        <w:rPr>
          <w:rStyle w:val="47"/>
          <w:rFonts w:hint="eastAsia" w:ascii="黑体" w:hAnsi="华文中宋" w:eastAsia="黑体"/>
        </w:rPr>
        <w:t>第二章 投标人须知</w:t>
      </w:r>
      <w:r>
        <w:rPr>
          <w:rFonts w:hint="eastAsia"/>
        </w:rPr>
        <w:tab/>
      </w:r>
      <w:r>
        <w:rPr>
          <w:rFonts w:hint="eastAsia"/>
        </w:rPr>
        <w:fldChar w:fldCharType="begin"/>
      </w:r>
      <w:r>
        <w:rPr>
          <w:rFonts w:hint="eastAsia"/>
        </w:rPr>
        <w:instrText xml:space="preserve"> </w:instrText>
      </w:r>
      <w:r>
        <w:instrText xml:space="preserve">PAGEREF _Toc220254864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73B34FD2">
      <w:pPr>
        <w:pStyle w:val="33"/>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"_Toc220254865" </w:instrText>
      </w:r>
      <w:r>
        <w:fldChar w:fldCharType="separate"/>
      </w:r>
      <w:r>
        <w:rPr>
          <w:rStyle w:val="47"/>
          <w:rFonts w:hint="eastAsia" w:ascii="黑体" w:hAnsi="黑体" w:eastAsia="黑体"/>
        </w:rPr>
        <w:t>第一节 投标人须知前附表</w:t>
      </w:r>
      <w:r>
        <w:rPr>
          <w:rFonts w:hint="eastAsia"/>
        </w:rPr>
        <w:tab/>
      </w:r>
      <w:r>
        <w:rPr>
          <w:rFonts w:hint="eastAsia"/>
        </w:rPr>
        <w:fldChar w:fldCharType="begin"/>
      </w:r>
      <w:r>
        <w:rPr>
          <w:rFonts w:hint="eastAsia"/>
        </w:rPr>
        <w:instrText xml:space="preserve"> </w:instrText>
      </w:r>
      <w:r>
        <w:instrText xml:space="preserve">PAGEREF _Toc220254865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464EB30A">
      <w:pPr>
        <w:pStyle w:val="33"/>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"_Toc220254866" </w:instrText>
      </w:r>
      <w:r>
        <w:fldChar w:fldCharType="separate"/>
      </w:r>
      <w:r>
        <w:rPr>
          <w:rStyle w:val="47"/>
          <w:rFonts w:hint="eastAsia" w:ascii="黑体" w:hAnsi="黑体" w:eastAsia="黑体"/>
        </w:rPr>
        <w:t>第二节 投标人须知（正文）</w:t>
      </w:r>
      <w:r>
        <w:rPr>
          <w:rFonts w:hint="eastAsia"/>
        </w:rPr>
        <w:tab/>
      </w:r>
      <w:r>
        <w:rPr>
          <w:rFonts w:hint="eastAsia"/>
        </w:rPr>
        <w:fldChar w:fldCharType="begin"/>
      </w:r>
      <w:r>
        <w:rPr>
          <w:rFonts w:hint="eastAsia"/>
        </w:rPr>
        <w:instrText xml:space="preserve"> </w:instrText>
      </w:r>
      <w:r>
        <w:instrText xml:space="preserve">PAGEREF _Toc220254866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2EFEB7EB">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"_Toc220254867" </w:instrText>
      </w:r>
      <w:r>
        <w:fldChar w:fldCharType="separate"/>
      </w:r>
      <w:r>
        <w:rPr>
          <w:rStyle w:val="47"/>
          <w:rFonts w:hint="eastAsia"/>
        </w:rPr>
        <w:t>一、总则</w:t>
      </w:r>
      <w:r>
        <w:rPr>
          <w:rFonts w:hint="eastAsia"/>
        </w:rPr>
        <w:tab/>
      </w:r>
      <w:r>
        <w:rPr>
          <w:rFonts w:hint="eastAsia"/>
        </w:rPr>
        <w:fldChar w:fldCharType="begin"/>
      </w:r>
      <w:r>
        <w:rPr>
          <w:rFonts w:hint="eastAsia"/>
        </w:rPr>
        <w:instrText xml:space="preserve"> </w:instrText>
      </w:r>
      <w:r>
        <w:instrText xml:space="preserve">PAGEREF _Toc220254867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4E4FBC80">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"_Toc220254868" </w:instrText>
      </w:r>
      <w:r>
        <w:fldChar w:fldCharType="separate"/>
      </w:r>
      <w:r>
        <w:rPr>
          <w:rStyle w:val="47"/>
          <w:rFonts w:hint="eastAsia" w:ascii="黑体" w:hAnsi="黑体"/>
        </w:rPr>
        <w:t>1.适用范围</w:t>
      </w:r>
      <w:r>
        <w:rPr>
          <w:rFonts w:hint="eastAsia"/>
        </w:rPr>
        <w:tab/>
      </w:r>
      <w:r>
        <w:rPr>
          <w:rFonts w:hint="eastAsia"/>
        </w:rPr>
        <w:fldChar w:fldCharType="begin"/>
      </w:r>
      <w:r>
        <w:rPr>
          <w:rFonts w:hint="eastAsia"/>
        </w:rPr>
        <w:instrText xml:space="preserve"> </w:instrText>
      </w:r>
      <w:r>
        <w:instrText xml:space="preserve">PAGEREF _Toc220254868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08A3A681">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"_Toc220254869" </w:instrText>
      </w:r>
      <w:r>
        <w:fldChar w:fldCharType="separate"/>
      </w:r>
      <w:r>
        <w:rPr>
          <w:rStyle w:val="47"/>
          <w:rFonts w:hint="eastAsia" w:ascii="黑体" w:hAnsi="黑体"/>
        </w:rPr>
        <w:t>2.定义</w:t>
      </w:r>
      <w:r>
        <w:rPr>
          <w:rFonts w:hint="eastAsia"/>
        </w:rPr>
        <w:tab/>
      </w:r>
      <w:r>
        <w:rPr>
          <w:rFonts w:hint="eastAsia"/>
        </w:rPr>
        <w:fldChar w:fldCharType="begin"/>
      </w:r>
      <w:r>
        <w:rPr>
          <w:rFonts w:hint="eastAsia"/>
        </w:rPr>
        <w:instrText xml:space="preserve"> </w:instrText>
      </w:r>
      <w:r>
        <w:instrText xml:space="preserve">PAGEREF _Toc220254869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72B09D04">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"_Toc220254870" </w:instrText>
      </w:r>
      <w:r>
        <w:fldChar w:fldCharType="separate"/>
      </w:r>
      <w:r>
        <w:rPr>
          <w:rStyle w:val="47"/>
          <w:rFonts w:hint="eastAsia" w:ascii="黑体" w:hAnsi="黑体"/>
        </w:rPr>
        <w:t>3.投标人的资格要求</w:t>
      </w:r>
      <w:r>
        <w:rPr>
          <w:rFonts w:hint="eastAsia"/>
        </w:rPr>
        <w:tab/>
      </w:r>
      <w:r>
        <w:rPr>
          <w:rFonts w:hint="eastAsia"/>
        </w:rPr>
        <w:fldChar w:fldCharType="begin"/>
      </w:r>
      <w:r>
        <w:rPr>
          <w:rFonts w:hint="eastAsia"/>
        </w:rPr>
        <w:instrText xml:space="preserve"> </w:instrText>
      </w:r>
      <w:r>
        <w:instrText xml:space="preserve">PAGEREF _Toc220254870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4A3F0371">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"_Toc220254871" </w:instrText>
      </w:r>
      <w:r>
        <w:fldChar w:fldCharType="separate"/>
      </w:r>
      <w:r>
        <w:rPr>
          <w:rStyle w:val="47"/>
          <w:rFonts w:hint="eastAsia" w:ascii="黑体" w:hAnsi="黑体"/>
        </w:rPr>
        <w:t>4.采购标的相关要求</w:t>
      </w:r>
      <w:r>
        <w:rPr>
          <w:rFonts w:hint="eastAsia"/>
        </w:rPr>
        <w:tab/>
      </w:r>
      <w:r>
        <w:rPr>
          <w:rFonts w:hint="eastAsia"/>
        </w:rPr>
        <w:fldChar w:fldCharType="begin"/>
      </w:r>
      <w:r>
        <w:rPr>
          <w:rFonts w:hint="eastAsia"/>
        </w:rPr>
        <w:instrText xml:space="preserve"> </w:instrText>
      </w:r>
      <w:r>
        <w:instrText xml:space="preserve">PAGEREF _Toc220254871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166EB98E">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"_Toc220254872" </w:instrText>
      </w:r>
      <w:r>
        <w:fldChar w:fldCharType="separate"/>
      </w:r>
      <w:r>
        <w:rPr>
          <w:rStyle w:val="47"/>
          <w:rFonts w:hint="eastAsia" w:ascii="黑体" w:hAnsi="黑体"/>
        </w:rPr>
        <w:t>5.现场踏勘</w:t>
      </w:r>
      <w:r>
        <w:rPr>
          <w:rFonts w:hint="eastAsia"/>
        </w:rPr>
        <w:tab/>
      </w:r>
      <w:r>
        <w:rPr>
          <w:rFonts w:hint="eastAsia"/>
        </w:rPr>
        <w:fldChar w:fldCharType="begin"/>
      </w:r>
      <w:r>
        <w:rPr>
          <w:rFonts w:hint="eastAsia"/>
        </w:rPr>
        <w:instrText xml:space="preserve"> </w:instrText>
      </w:r>
      <w:r>
        <w:instrText xml:space="preserve">PAGEREF _Toc220254872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081F3886">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"_Toc220254873" </w:instrText>
      </w:r>
      <w:r>
        <w:fldChar w:fldCharType="separate"/>
      </w:r>
      <w:r>
        <w:rPr>
          <w:rStyle w:val="47"/>
          <w:rFonts w:hint="eastAsia"/>
        </w:rPr>
        <w:t>6.投标费用</w:t>
      </w:r>
      <w:r>
        <w:rPr>
          <w:rFonts w:hint="eastAsia"/>
        </w:rPr>
        <w:tab/>
      </w:r>
      <w:r>
        <w:rPr>
          <w:rFonts w:hint="eastAsia"/>
        </w:rPr>
        <w:fldChar w:fldCharType="begin"/>
      </w:r>
      <w:r>
        <w:rPr>
          <w:rFonts w:hint="eastAsia"/>
        </w:rPr>
        <w:instrText xml:space="preserve"> </w:instrText>
      </w:r>
      <w:r>
        <w:instrText xml:space="preserve">PAGEREF _Toc220254873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0E0A6832">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"_Toc220254874" </w:instrText>
      </w:r>
      <w:r>
        <w:fldChar w:fldCharType="separate"/>
      </w:r>
      <w:r>
        <w:rPr>
          <w:rStyle w:val="47"/>
          <w:rFonts w:hint="eastAsia" w:ascii="黑体" w:hAnsi="黑体" w:eastAsia="黑体"/>
        </w:rPr>
        <w:t>二、招标文件</w:t>
      </w:r>
      <w:r>
        <w:rPr>
          <w:rFonts w:hint="eastAsia"/>
        </w:rPr>
        <w:tab/>
      </w:r>
      <w:r>
        <w:rPr>
          <w:rFonts w:hint="eastAsia"/>
        </w:rPr>
        <w:fldChar w:fldCharType="begin"/>
      </w:r>
      <w:r>
        <w:rPr>
          <w:rFonts w:hint="eastAsia"/>
        </w:rPr>
        <w:instrText xml:space="preserve"> </w:instrText>
      </w:r>
      <w:r>
        <w:instrText xml:space="preserve">PAGEREF _Toc220254874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7B1127D8">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"_Toc220254875" </w:instrText>
      </w:r>
      <w:r>
        <w:fldChar w:fldCharType="separate"/>
      </w:r>
      <w:r>
        <w:rPr>
          <w:rStyle w:val="47"/>
          <w:rFonts w:hint="eastAsia" w:ascii="黑体" w:hAnsi="黑体"/>
        </w:rPr>
        <w:t>7.招标文件的组成</w:t>
      </w:r>
      <w:r>
        <w:rPr>
          <w:rFonts w:hint="eastAsia"/>
        </w:rPr>
        <w:tab/>
      </w:r>
      <w:r>
        <w:rPr>
          <w:rFonts w:hint="eastAsia"/>
        </w:rPr>
        <w:fldChar w:fldCharType="begin"/>
      </w:r>
      <w:r>
        <w:rPr>
          <w:rFonts w:hint="eastAsia"/>
        </w:rPr>
        <w:instrText xml:space="preserve"> </w:instrText>
      </w:r>
      <w:r>
        <w:instrText xml:space="preserve">PAGEREF _Toc220254875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64A5FDD9">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"_Toc220254876" </w:instrText>
      </w:r>
      <w:r>
        <w:fldChar w:fldCharType="separate"/>
      </w:r>
      <w:r>
        <w:rPr>
          <w:rStyle w:val="47"/>
          <w:rFonts w:hint="eastAsia" w:ascii="黑体" w:hAnsi="黑体"/>
        </w:rPr>
        <w:t>8.响应与偏离</w:t>
      </w:r>
      <w:r>
        <w:rPr>
          <w:rFonts w:hint="eastAsia"/>
        </w:rPr>
        <w:tab/>
      </w:r>
      <w:r>
        <w:rPr>
          <w:rFonts w:hint="eastAsia"/>
        </w:rPr>
        <w:fldChar w:fldCharType="begin"/>
      </w:r>
      <w:r>
        <w:rPr>
          <w:rFonts w:hint="eastAsia"/>
        </w:rPr>
        <w:instrText xml:space="preserve"> </w:instrText>
      </w:r>
      <w:r>
        <w:instrText xml:space="preserve">PAGEREF _Toc220254876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68B98951">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"_Toc220254877" </w:instrText>
      </w:r>
      <w:r>
        <w:fldChar w:fldCharType="separate"/>
      </w:r>
      <w:r>
        <w:rPr>
          <w:rStyle w:val="47"/>
          <w:rFonts w:hint="eastAsia" w:ascii="黑体" w:hAnsi="黑体"/>
        </w:rPr>
        <w:t>9.招标文件的澄清或者修改</w:t>
      </w:r>
      <w:r>
        <w:rPr>
          <w:rFonts w:hint="eastAsia"/>
        </w:rPr>
        <w:tab/>
      </w:r>
      <w:r>
        <w:rPr>
          <w:rFonts w:hint="eastAsia"/>
        </w:rPr>
        <w:fldChar w:fldCharType="begin"/>
      </w:r>
      <w:r>
        <w:rPr>
          <w:rFonts w:hint="eastAsia"/>
        </w:rPr>
        <w:instrText xml:space="preserve"> </w:instrText>
      </w:r>
      <w:r>
        <w:instrText xml:space="preserve">PAGEREF _Toc220254877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69A6B875">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"_Toc220254878" </w:instrText>
      </w:r>
      <w:r>
        <w:fldChar w:fldCharType="separate"/>
      </w:r>
      <w:r>
        <w:rPr>
          <w:rStyle w:val="47"/>
          <w:rFonts w:hint="eastAsia" w:ascii="黑体" w:hAnsi="黑体" w:eastAsia="黑体"/>
        </w:rPr>
        <w:t>三、投标文件</w:t>
      </w:r>
      <w:r>
        <w:rPr>
          <w:rFonts w:hint="eastAsia"/>
        </w:rPr>
        <w:tab/>
      </w:r>
      <w:r>
        <w:rPr>
          <w:rFonts w:hint="eastAsia"/>
        </w:rPr>
        <w:fldChar w:fldCharType="begin"/>
      </w:r>
      <w:r>
        <w:rPr>
          <w:rFonts w:hint="eastAsia"/>
        </w:rPr>
        <w:instrText xml:space="preserve"> </w:instrText>
      </w:r>
      <w:r>
        <w:instrText xml:space="preserve">PAGEREF _Toc220254878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752A6A1B">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"_Toc220254879" </w:instrText>
      </w:r>
      <w:r>
        <w:fldChar w:fldCharType="separate"/>
      </w:r>
      <w:r>
        <w:rPr>
          <w:rStyle w:val="47"/>
          <w:rFonts w:hint="eastAsia" w:ascii="黑体" w:hAnsi="黑体"/>
        </w:rPr>
        <w:t>10.投标文件的组成</w:t>
      </w:r>
      <w:r>
        <w:rPr>
          <w:rFonts w:hint="eastAsia"/>
        </w:rPr>
        <w:tab/>
      </w:r>
      <w:r>
        <w:rPr>
          <w:rFonts w:hint="eastAsia"/>
        </w:rPr>
        <w:fldChar w:fldCharType="begin"/>
      </w:r>
      <w:r>
        <w:rPr>
          <w:rFonts w:hint="eastAsia"/>
        </w:rPr>
        <w:instrText xml:space="preserve"> </w:instrText>
      </w:r>
      <w:r>
        <w:instrText xml:space="preserve">PAGEREF _Toc220254879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2615DD33">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"_Toc220254880" </w:instrText>
      </w:r>
      <w:r>
        <w:fldChar w:fldCharType="separate"/>
      </w:r>
      <w:r>
        <w:rPr>
          <w:rStyle w:val="47"/>
          <w:rFonts w:hint="eastAsia"/>
        </w:rPr>
        <w:t>11.投标文件语言与计量单位</w:t>
      </w:r>
      <w:r>
        <w:rPr>
          <w:rFonts w:hint="eastAsia"/>
        </w:rPr>
        <w:tab/>
      </w:r>
      <w:r>
        <w:rPr>
          <w:rFonts w:hint="eastAsia"/>
        </w:rPr>
        <w:fldChar w:fldCharType="begin"/>
      </w:r>
      <w:r>
        <w:rPr>
          <w:rFonts w:hint="eastAsia"/>
        </w:rPr>
        <w:instrText xml:space="preserve"> </w:instrText>
      </w:r>
      <w:r>
        <w:instrText xml:space="preserve">PAGEREF _Toc220254880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7D8C19BA">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"_Toc220254881" </w:instrText>
      </w:r>
      <w:r>
        <w:fldChar w:fldCharType="separate"/>
      </w:r>
      <w:r>
        <w:rPr>
          <w:rStyle w:val="47"/>
          <w:rFonts w:hint="eastAsia" w:ascii="黑体" w:hAnsi="黑体"/>
        </w:rPr>
        <w:t>12.投标报价</w:t>
      </w:r>
      <w:r>
        <w:rPr>
          <w:rFonts w:hint="eastAsia"/>
        </w:rPr>
        <w:tab/>
      </w:r>
      <w:r>
        <w:rPr>
          <w:rFonts w:hint="eastAsia"/>
        </w:rPr>
        <w:fldChar w:fldCharType="begin"/>
      </w:r>
      <w:r>
        <w:rPr>
          <w:rFonts w:hint="eastAsia"/>
        </w:rPr>
        <w:instrText xml:space="preserve"> </w:instrText>
      </w:r>
      <w:r>
        <w:instrText xml:space="preserve">PAGEREF _Toc220254881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31FD3825">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"_Toc220254882" </w:instrText>
      </w:r>
      <w:r>
        <w:fldChar w:fldCharType="separate"/>
      </w:r>
      <w:r>
        <w:rPr>
          <w:rStyle w:val="47"/>
          <w:rFonts w:hint="eastAsia" w:ascii="黑体" w:hAnsi="黑体"/>
        </w:rPr>
        <w:t>13.投标有效期</w:t>
      </w:r>
      <w:r>
        <w:rPr>
          <w:rFonts w:hint="eastAsia"/>
        </w:rPr>
        <w:tab/>
      </w:r>
      <w:r>
        <w:rPr>
          <w:rFonts w:hint="eastAsia"/>
        </w:rPr>
        <w:fldChar w:fldCharType="begin"/>
      </w:r>
      <w:r>
        <w:rPr>
          <w:rFonts w:hint="eastAsia"/>
        </w:rPr>
        <w:instrText xml:space="preserve"> </w:instrText>
      </w:r>
      <w:r>
        <w:instrText xml:space="preserve">PAGEREF _Toc220254882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78695155">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"_Toc220254883" </w:instrText>
      </w:r>
      <w:r>
        <w:fldChar w:fldCharType="separate"/>
      </w:r>
      <w:r>
        <w:rPr>
          <w:rStyle w:val="47"/>
          <w:rFonts w:hint="eastAsia" w:ascii="黑体" w:hAnsi="黑体"/>
        </w:rPr>
        <w:t>14.分包</w:t>
      </w:r>
      <w:r>
        <w:rPr>
          <w:rFonts w:hint="eastAsia"/>
        </w:rPr>
        <w:tab/>
      </w:r>
      <w:r>
        <w:rPr>
          <w:rFonts w:hint="eastAsia"/>
        </w:rPr>
        <w:fldChar w:fldCharType="begin"/>
      </w:r>
      <w:r>
        <w:rPr>
          <w:rFonts w:hint="eastAsia"/>
        </w:rPr>
        <w:instrText xml:space="preserve"> </w:instrText>
      </w:r>
      <w:r>
        <w:instrText xml:space="preserve">PAGEREF _Toc220254883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2DFD9269">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"_Toc220254884" </w:instrText>
      </w:r>
      <w:r>
        <w:fldChar w:fldCharType="separate"/>
      </w:r>
      <w:r>
        <w:rPr>
          <w:rStyle w:val="47"/>
          <w:rFonts w:hint="eastAsia" w:ascii="黑体" w:hAnsi="黑体"/>
        </w:rPr>
        <w:t>15.资格审查资料</w:t>
      </w:r>
      <w:r>
        <w:rPr>
          <w:rFonts w:hint="eastAsia"/>
        </w:rPr>
        <w:tab/>
      </w:r>
      <w:r>
        <w:rPr>
          <w:rFonts w:hint="eastAsia"/>
        </w:rPr>
        <w:fldChar w:fldCharType="begin"/>
      </w:r>
      <w:r>
        <w:rPr>
          <w:rFonts w:hint="eastAsia"/>
        </w:rPr>
        <w:instrText xml:space="preserve"> </w:instrText>
      </w:r>
      <w:r>
        <w:instrText xml:space="preserve">PAGEREF _Toc220254884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5C59FDC2">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"_Toc220254885" </w:instrText>
      </w:r>
      <w:r>
        <w:fldChar w:fldCharType="separate"/>
      </w:r>
      <w:r>
        <w:rPr>
          <w:rStyle w:val="47"/>
          <w:rFonts w:hint="eastAsia" w:ascii="黑体" w:hAnsi="黑体"/>
        </w:rPr>
        <w:t>16.投标文件的编制</w:t>
      </w:r>
      <w:r>
        <w:rPr>
          <w:rFonts w:hint="eastAsia"/>
        </w:rPr>
        <w:tab/>
      </w:r>
      <w:r>
        <w:rPr>
          <w:rFonts w:hint="eastAsia"/>
        </w:rPr>
        <w:fldChar w:fldCharType="begin"/>
      </w:r>
      <w:r>
        <w:rPr>
          <w:rFonts w:hint="eastAsia"/>
        </w:rPr>
        <w:instrText xml:space="preserve"> </w:instrText>
      </w:r>
      <w:r>
        <w:instrText xml:space="preserve">PAGEREF _Toc220254885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2E873D9F">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"_Toc220254886" </w:instrText>
      </w:r>
      <w:r>
        <w:fldChar w:fldCharType="separate"/>
      </w:r>
      <w:r>
        <w:rPr>
          <w:rStyle w:val="47"/>
          <w:rFonts w:hint="eastAsia" w:ascii="黑体" w:hAnsi="黑体" w:eastAsia="黑体"/>
        </w:rPr>
        <w:t>四、投标文件提交</w:t>
      </w:r>
      <w:r>
        <w:rPr>
          <w:rFonts w:hint="eastAsia"/>
        </w:rPr>
        <w:tab/>
      </w:r>
      <w:r>
        <w:rPr>
          <w:rFonts w:hint="eastAsia"/>
        </w:rPr>
        <w:fldChar w:fldCharType="begin"/>
      </w:r>
      <w:r>
        <w:rPr>
          <w:rFonts w:hint="eastAsia"/>
        </w:rPr>
        <w:instrText xml:space="preserve"> </w:instrText>
      </w:r>
      <w:r>
        <w:instrText xml:space="preserve">PAGEREF _Toc220254886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06619F66">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"_Toc220254887" </w:instrText>
      </w:r>
      <w:r>
        <w:fldChar w:fldCharType="separate"/>
      </w:r>
      <w:r>
        <w:rPr>
          <w:rStyle w:val="47"/>
          <w:rFonts w:hint="eastAsia" w:ascii="黑体" w:hAnsi="黑体"/>
        </w:rPr>
        <w:t>17.投标文件的密封</w:t>
      </w:r>
      <w:r>
        <w:rPr>
          <w:rFonts w:hint="eastAsia"/>
        </w:rPr>
        <w:tab/>
      </w:r>
      <w:r>
        <w:rPr>
          <w:rFonts w:hint="eastAsia"/>
        </w:rPr>
        <w:fldChar w:fldCharType="begin"/>
      </w:r>
      <w:r>
        <w:rPr>
          <w:rFonts w:hint="eastAsia"/>
        </w:rPr>
        <w:instrText xml:space="preserve"> </w:instrText>
      </w:r>
      <w:r>
        <w:instrText xml:space="preserve">PAGEREF _Toc220254887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4F38D1FA">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"_Toc220254888" </w:instrText>
      </w:r>
      <w:r>
        <w:fldChar w:fldCharType="separate"/>
      </w:r>
      <w:r>
        <w:rPr>
          <w:rStyle w:val="47"/>
          <w:rFonts w:hint="eastAsia" w:ascii="黑体" w:hAnsi="黑体"/>
        </w:rPr>
        <w:t>18.投标文件的提交</w:t>
      </w:r>
      <w:r>
        <w:rPr>
          <w:rFonts w:hint="eastAsia"/>
        </w:rPr>
        <w:tab/>
      </w:r>
      <w:r>
        <w:rPr>
          <w:rFonts w:hint="eastAsia"/>
        </w:rPr>
        <w:fldChar w:fldCharType="begin"/>
      </w:r>
      <w:r>
        <w:rPr>
          <w:rFonts w:hint="eastAsia"/>
        </w:rPr>
        <w:instrText xml:space="preserve"> </w:instrText>
      </w:r>
      <w:r>
        <w:instrText xml:space="preserve">PAGEREF _Toc220254888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42039DE7">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"_Toc220254889" </w:instrText>
      </w:r>
      <w:r>
        <w:fldChar w:fldCharType="separate"/>
      </w:r>
      <w:r>
        <w:rPr>
          <w:rStyle w:val="47"/>
          <w:rFonts w:hint="eastAsia" w:ascii="黑体" w:hAnsi="黑体"/>
        </w:rPr>
        <w:t>19.投标文件的修改和撤回</w:t>
      </w:r>
      <w:r>
        <w:rPr>
          <w:rFonts w:hint="eastAsia"/>
        </w:rPr>
        <w:tab/>
      </w:r>
      <w:r>
        <w:rPr>
          <w:rFonts w:hint="eastAsia"/>
        </w:rPr>
        <w:fldChar w:fldCharType="begin"/>
      </w:r>
      <w:r>
        <w:rPr>
          <w:rFonts w:hint="eastAsia"/>
        </w:rPr>
        <w:instrText xml:space="preserve"> </w:instrText>
      </w:r>
      <w:r>
        <w:instrText xml:space="preserve">PAGEREF _Toc220254889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5470A4E0">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"_Toc220254890" </w:instrText>
      </w:r>
      <w:r>
        <w:fldChar w:fldCharType="separate"/>
      </w:r>
      <w:r>
        <w:rPr>
          <w:rStyle w:val="47"/>
          <w:rFonts w:hint="eastAsia" w:ascii="黑体" w:hAnsi="黑体" w:eastAsia="黑体"/>
        </w:rPr>
        <w:t>五、开标，资格审查和评标</w:t>
      </w:r>
      <w:r>
        <w:rPr>
          <w:rFonts w:hint="eastAsia"/>
        </w:rPr>
        <w:tab/>
      </w:r>
      <w:r>
        <w:rPr>
          <w:rFonts w:hint="eastAsia"/>
        </w:rPr>
        <w:fldChar w:fldCharType="begin"/>
      </w:r>
      <w:r>
        <w:rPr>
          <w:rFonts w:hint="eastAsia"/>
        </w:rPr>
        <w:instrText xml:space="preserve"> </w:instrText>
      </w:r>
      <w:r>
        <w:instrText xml:space="preserve">PAGEREF _Toc220254890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520735A5">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"_Toc220254891" </w:instrText>
      </w:r>
      <w:r>
        <w:fldChar w:fldCharType="separate"/>
      </w:r>
      <w:r>
        <w:rPr>
          <w:rStyle w:val="47"/>
          <w:rFonts w:hint="eastAsia" w:ascii="黑体" w:hAnsi="黑体"/>
        </w:rPr>
        <w:t>20.开标</w:t>
      </w:r>
      <w:r>
        <w:rPr>
          <w:rFonts w:hint="eastAsia"/>
        </w:rPr>
        <w:tab/>
      </w:r>
      <w:r>
        <w:rPr>
          <w:rFonts w:hint="eastAsia"/>
        </w:rPr>
        <w:fldChar w:fldCharType="begin"/>
      </w:r>
      <w:r>
        <w:rPr>
          <w:rFonts w:hint="eastAsia"/>
        </w:rPr>
        <w:instrText xml:space="preserve"> </w:instrText>
      </w:r>
      <w:r>
        <w:instrText xml:space="preserve">PAGEREF _Toc220254891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0564797D">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"_Toc220254892" </w:instrText>
      </w:r>
      <w:r>
        <w:fldChar w:fldCharType="separate"/>
      </w:r>
      <w:r>
        <w:rPr>
          <w:rStyle w:val="47"/>
          <w:rFonts w:hint="eastAsia" w:ascii="黑体" w:hAnsi="黑体" w:cs="Arial"/>
        </w:rPr>
        <w:t>21.</w:t>
      </w:r>
      <w:r>
        <w:rPr>
          <w:rStyle w:val="47"/>
          <w:rFonts w:hint="eastAsia" w:ascii="黑体" w:hAnsi="黑体"/>
        </w:rPr>
        <w:t>资格审查</w:t>
      </w:r>
      <w:r>
        <w:rPr>
          <w:rFonts w:hint="eastAsia"/>
        </w:rPr>
        <w:tab/>
      </w:r>
      <w:r>
        <w:rPr>
          <w:rFonts w:hint="eastAsia"/>
        </w:rPr>
        <w:fldChar w:fldCharType="begin"/>
      </w:r>
      <w:r>
        <w:rPr>
          <w:rFonts w:hint="eastAsia"/>
        </w:rPr>
        <w:instrText xml:space="preserve"> </w:instrText>
      </w:r>
      <w:r>
        <w:instrText xml:space="preserve">PAGEREF _Toc220254892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69B3ECDE">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"_Toc220254893" </w:instrText>
      </w:r>
      <w:r>
        <w:fldChar w:fldCharType="separate"/>
      </w:r>
      <w:r>
        <w:rPr>
          <w:rStyle w:val="47"/>
          <w:rFonts w:hint="eastAsia" w:ascii="黑体" w:hAnsi="黑体"/>
        </w:rPr>
        <w:t>22.评标</w:t>
      </w:r>
      <w:r>
        <w:rPr>
          <w:rFonts w:hint="eastAsia"/>
        </w:rPr>
        <w:tab/>
      </w:r>
      <w:r>
        <w:rPr>
          <w:rFonts w:hint="eastAsia"/>
        </w:rPr>
        <w:fldChar w:fldCharType="begin"/>
      </w:r>
      <w:r>
        <w:rPr>
          <w:rFonts w:hint="eastAsia"/>
        </w:rPr>
        <w:instrText xml:space="preserve"> </w:instrText>
      </w:r>
      <w:r>
        <w:instrText xml:space="preserve">PAGEREF _Toc220254893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0271DC93">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"_Toc220254894" </w:instrText>
      </w:r>
      <w:r>
        <w:fldChar w:fldCharType="separate"/>
      </w:r>
      <w:r>
        <w:rPr>
          <w:rStyle w:val="47"/>
          <w:rFonts w:hint="eastAsia"/>
        </w:rPr>
        <w:t>23.保密</w:t>
      </w:r>
      <w:r>
        <w:rPr>
          <w:rFonts w:hint="eastAsia"/>
        </w:rPr>
        <w:tab/>
      </w:r>
      <w:r>
        <w:rPr>
          <w:rFonts w:hint="eastAsia"/>
        </w:rPr>
        <w:fldChar w:fldCharType="begin"/>
      </w:r>
      <w:r>
        <w:rPr>
          <w:rFonts w:hint="eastAsia"/>
        </w:rPr>
        <w:instrText xml:space="preserve"> </w:instrText>
      </w:r>
      <w:r>
        <w:instrText xml:space="preserve">PAGEREF _Toc220254894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5828366B">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"_Toc220254895" </w:instrText>
      </w:r>
      <w:r>
        <w:fldChar w:fldCharType="separate"/>
      </w:r>
      <w:r>
        <w:rPr>
          <w:rStyle w:val="47"/>
          <w:rFonts w:hint="eastAsia" w:ascii="黑体" w:hAnsi="黑体" w:eastAsia="黑体"/>
        </w:rPr>
        <w:t>六、中标和授予合同</w:t>
      </w:r>
      <w:r>
        <w:rPr>
          <w:rFonts w:hint="eastAsia"/>
        </w:rPr>
        <w:tab/>
      </w:r>
      <w:r>
        <w:rPr>
          <w:rFonts w:hint="eastAsia"/>
        </w:rPr>
        <w:fldChar w:fldCharType="begin"/>
      </w:r>
      <w:r>
        <w:rPr>
          <w:rFonts w:hint="eastAsia"/>
        </w:rPr>
        <w:instrText xml:space="preserve"> </w:instrText>
      </w:r>
      <w:r>
        <w:instrText xml:space="preserve">PAGEREF _Toc220254895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4DC45725">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"_Toc220254896" </w:instrText>
      </w:r>
      <w:r>
        <w:fldChar w:fldCharType="separate"/>
      </w:r>
      <w:r>
        <w:rPr>
          <w:rStyle w:val="47"/>
          <w:rFonts w:hint="eastAsia" w:ascii="黑体" w:hAnsi="黑体"/>
        </w:rPr>
        <w:t>24.中标与中标信息公布</w:t>
      </w:r>
      <w:r>
        <w:rPr>
          <w:rFonts w:hint="eastAsia"/>
        </w:rPr>
        <w:tab/>
      </w:r>
      <w:r>
        <w:rPr>
          <w:rFonts w:hint="eastAsia"/>
        </w:rPr>
        <w:fldChar w:fldCharType="begin"/>
      </w:r>
      <w:r>
        <w:rPr>
          <w:rFonts w:hint="eastAsia"/>
        </w:rPr>
        <w:instrText xml:space="preserve"> </w:instrText>
      </w:r>
      <w:r>
        <w:instrText xml:space="preserve">PAGEREF _Toc220254896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36247B50">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"_Toc220254897" </w:instrText>
      </w:r>
      <w:r>
        <w:fldChar w:fldCharType="separate"/>
      </w:r>
      <w:r>
        <w:rPr>
          <w:rStyle w:val="47"/>
          <w:rFonts w:hint="eastAsia" w:ascii="黑体" w:hAnsi="黑体"/>
        </w:rPr>
        <w:t>25.签订合同</w:t>
      </w:r>
      <w:r>
        <w:rPr>
          <w:rFonts w:hint="eastAsia"/>
        </w:rPr>
        <w:tab/>
      </w:r>
      <w:r>
        <w:rPr>
          <w:rFonts w:hint="eastAsia"/>
        </w:rPr>
        <w:fldChar w:fldCharType="begin"/>
      </w:r>
      <w:r>
        <w:rPr>
          <w:rFonts w:hint="eastAsia"/>
        </w:rPr>
        <w:instrText xml:space="preserve"> </w:instrText>
      </w:r>
      <w:r>
        <w:instrText xml:space="preserve">PAGEREF _Toc220254897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751AAF7A">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"_Toc220254898" </w:instrText>
      </w:r>
      <w:r>
        <w:fldChar w:fldCharType="separate"/>
      </w:r>
      <w:r>
        <w:rPr>
          <w:rStyle w:val="47"/>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_Toc220254898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2BCD18CC">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"_Toc220254899" </w:instrText>
      </w:r>
      <w:r>
        <w:fldChar w:fldCharType="separate"/>
      </w:r>
      <w:r>
        <w:rPr>
          <w:rStyle w:val="47"/>
          <w:rFonts w:hint="eastAsia" w:ascii="黑体" w:hAnsi="黑体"/>
        </w:rPr>
        <w:t>26.询问</w:t>
      </w:r>
      <w:r>
        <w:rPr>
          <w:rFonts w:hint="eastAsia"/>
        </w:rPr>
        <w:tab/>
      </w:r>
      <w:r>
        <w:rPr>
          <w:rFonts w:hint="eastAsia"/>
        </w:rPr>
        <w:fldChar w:fldCharType="begin"/>
      </w:r>
      <w:r>
        <w:rPr>
          <w:rFonts w:hint="eastAsia"/>
        </w:rPr>
        <w:instrText xml:space="preserve"> </w:instrText>
      </w:r>
      <w:r>
        <w:instrText xml:space="preserve">PAGEREF _Toc220254899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6B04CF85">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"_Toc220254900" </w:instrText>
      </w:r>
      <w:r>
        <w:fldChar w:fldCharType="separate"/>
      </w:r>
      <w:r>
        <w:rPr>
          <w:rStyle w:val="47"/>
          <w:rFonts w:hint="eastAsia" w:ascii="黑体" w:hAnsi="黑体"/>
        </w:rPr>
        <w:t>27.质疑</w:t>
      </w:r>
      <w:r>
        <w:rPr>
          <w:rFonts w:hint="eastAsia"/>
        </w:rPr>
        <w:tab/>
      </w:r>
      <w:r>
        <w:rPr>
          <w:rFonts w:hint="eastAsia"/>
        </w:rPr>
        <w:fldChar w:fldCharType="begin"/>
      </w:r>
      <w:r>
        <w:rPr>
          <w:rFonts w:hint="eastAsia"/>
        </w:rPr>
        <w:instrText xml:space="preserve"> </w:instrText>
      </w:r>
      <w:r>
        <w:instrText xml:space="preserve">PAGEREF _Toc220254900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66059FE1">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"_Toc220254901" </w:instrText>
      </w:r>
      <w:r>
        <w:fldChar w:fldCharType="separate"/>
      </w:r>
      <w:r>
        <w:rPr>
          <w:rStyle w:val="47"/>
          <w:rFonts w:hint="eastAsia" w:ascii="黑体" w:hAnsi="黑体"/>
        </w:rPr>
        <w:t>28.投诉</w:t>
      </w:r>
      <w:r>
        <w:rPr>
          <w:rFonts w:hint="eastAsia"/>
        </w:rPr>
        <w:tab/>
      </w:r>
      <w:r>
        <w:rPr>
          <w:rFonts w:hint="eastAsia"/>
        </w:rPr>
        <w:fldChar w:fldCharType="begin"/>
      </w:r>
      <w:r>
        <w:rPr>
          <w:rFonts w:hint="eastAsia"/>
        </w:rPr>
        <w:instrText xml:space="preserve"> </w:instrText>
      </w:r>
      <w:r>
        <w:instrText xml:space="preserve">PAGEREF _Toc220254901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7444EAB1">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"_Toc220254902" </w:instrText>
      </w:r>
      <w:r>
        <w:fldChar w:fldCharType="separate"/>
      </w:r>
      <w:r>
        <w:rPr>
          <w:rStyle w:val="47"/>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_Toc220254902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3B14FF29">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"_Toc220254903" </w:instrText>
      </w:r>
      <w:r>
        <w:fldChar w:fldCharType="separate"/>
      </w:r>
      <w:r>
        <w:rPr>
          <w:rStyle w:val="47"/>
          <w:rFonts w:hint="eastAsia" w:ascii="黑体" w:hAnsi="黑体"/>
        </w:rPr>
        <w:t>29.扶持中小企业政策</w:t>
      </w:r>
      <w:r>
        <w:rPr>
          <w:rFonts w:hint="eastAsia"/>
        </w:rPr>
        <w:tab/>
      </w:r>
      <w:r>
        <w:rPr>
          <w:rFonts w:hint="eastAsia"/>
        </w:rPr>
        <w:fldChar w:fldCharType="begin"/>
      </w:r>
      <w:r>
        <w:rPr>
          <w:rFonts w:hint="eastAsia"/>
        </w:rPr>
        <w:instrText xml:space="preserve"> </w:instrText>
      </w:r>
      <w:r>
        <w:instrText xml:space="preserve">PAGEREF _Toc220254903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0FD0DA3F">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"_Toc220254904" </w:instrText>
      </w:r>
      <w:r>
        <w:fldChar w:fldCharType="separate"/>
      </w:r>
      <w:r>
        <w:rPr>
          <w:rStyle w:val="47"/>
          <w:rFonts w:hint="eastAsia" w:ascii="黑体" w:hAnsi="黑体"/>
        </w:rPr>
        <w:t>30.采购节能产品、环境标志产品政策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_Toc220254904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02772946">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"_Toc220254905" </w:instrText>
      </w:r>
      <w:r>
        <w:fldChar w:fldCharType="separate"/>
      </w:r>
      <w:r>
        <w:rPr>
          <w:rStyle w:val="47"/>
          <w:rFonts w:hint="eastAsia" w:ascii="黑体" w:hAnsi="黑体"/>
        </w:rPr>
        <w:t>31支持本国产品政策</w:t>
      </w:r>
      <w:r>
        <w:rPr>
          <w:rFonts w:hint="eastAsia"/>
        </w:rPr>
        <w:tab/>
      </w:r>
      <w:r>
        <w:rPr>
          <w:rFonts w:hint="eastAsia"/>
        </w:rPr>
        <w:fldChar w:fldCharType="begin"/>
      </w:r>
      <w:r>
        <w:rPr>
          <w:rFonts w:hint="eastAsia"/>
        </w:rPr>
        <w:instrText xml:space="preserve"> </w:instrText>
      </w:r>
      <w:r>
        <w:instrText xml:space="preserve">PAGEREF _Toc220254905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5A002E73">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"_Toc220254906" </w:instrText>
      </w:r>
      <w:r>
        <w:fldChar w:fldCharType="separate"/>
      </w:r>
      <w:r>
        <w:rPr>
          <w:rStyle w:val="47"/>
          <w:rFonts w:hint="eastAsia" w:ascii="黑体" w:hAnsi="黑体"/>
        </w:rPr>
        <w:t>32采购进口产品</w:t>
      </w:r>
      <w:r>
        <w:rPr>
          <w:rFonts w:hint="eastAsia"/>
        </w:rPr>
        <w:tab/>
      </w:r>
      <w:r>
        <w:rPr>
          <w:rFonts w:hint="eastAsia"/>
        </w:rPr>
        <w:fldChar w:fldCharType="begin"/>
      </w:r>
      <w:r>
        <w:rPr>
          <w:rFonts w:hint="eastAsia"/>
        </w:rPr>
        <w:instrText xml:space="preserve"> </w:instrText>
      </w:r>
      <w:r>
        <w:instrText xml:space="preserve">PAGEREF _Toc220254906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7D463CF1">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"_Toc220254907" </w:instrText>
      </w:r>
      <w:r>
        <w:fldChar w:fldCharType="separate"/>
      </w:r>
      <w:r>
        <w:rPr>
          <w:rStyle w:val="47"/>
          <w:rFonts w:hint="eastAsia" w:ascii="黑体" w:hAnsi="黑体"/>
        </w:rPr>
        <w:t>33.政府采购政策其他规定</w:t>
      </w:r>
      <w:r>
        <w:rPr>
          <w:rFonts w:hint="eastAsia"/>
        </w:rPr>
        <w:tab/>
      </w:r>
      <w:r>
        <w:rPr>
          <w:rFonts w:hint="eastAsia"/>
        </w:rPr>
        <w:fldChar w:fldCharType="begin"/>
      </w:r>
      <w:r>
        <w:rPr>
          <w:rFonts w:hint="eastAsia"/>
        </w:rPr>
        <w:instrText xml:space="preserve"> </w:instrText>
      </w:r>
      <w:r>
        <w:instrText xml:space="preserve">PAGEREF _Toc220254907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02E9550E">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"_Toc220254908" </w:instrText>
      </w:r>
      <w:r>
        <w:fldChar w:fldCharType="separate"/>
      </w:r>
      <w:r>
        <w:rPr>
          <w:rStyle w:val="47"/>
          <w:rFonts w:hint="eastAsia" w:ascii="黑体" w:hAnsi="黑体"/>
        </w:rPr>
        <w:t>34.享受政府采购政策优惠的证明材料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_Toc220254908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367590AE">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"_Toc220254909" </w:instrText>
      </w:r>
      <w:r>
        <w:fldChar w:fldCharType="separate"/>
      </w:r>
      <w:r>
        <w:rPr>
          <w:rStyle w:val="47"/>
          <w:rFonts w:hint="eastAsia" w:ascii="黑体" w:hAnsi="黑体"/>
        </w:rPr>
        <w:t>35.融资、担保</w:t>
      </w:r>
      <w:r>
        <w:rPr>
          <w:rFonts w:hint="eastAsia"/>
        </w:rPr>
        <w:tab/>
      </w:r>
      <w:r>
        <w:rPr>
          <w:rFonts w:hint="eastAsia"/>
        </w:rPr>
        <w:fldChar w:fldCharType="begin"/>
      </w:r>
      <w:r>
        <w:rPr>
          <w:rFonts w:hint="eastAsia"/>
        </w:rPr>
        <w:instrText xml:space="preserve"> </w:instrText>
      </w:r>
      <w:r>
        <w:instrText xml:space="preserve">PAGEREF _Toc220254909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0EBC884D">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"_Toc220254910" </w:instrText>
      </w:r>
      <w:r>
        <w:fldChar w:fldCharType="separate"/>
      </w:r>
      <w:r>
        <w:rPr>
          <w:rStyle w:val="47"/>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_Toc220254910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3FAE12A7">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"_Toc220254911" </w:instrText>
      </w:r>
      <w:r>
        <w:fldChar w:fldCharType="separate"/>
      </w:r>
      <w:r>
        <w:rPr>
          <w:rStyle w:val="47"/>
          <w:rFonts w:hint="eastAsia" w:ascii="黑体" w:hAnsi="黑体"/>
        </w:rPr>
        <w:t>36.需要补充的其他内容</w:t>
      </w:r>
      <w:r>
        <w:rPr>
          <w:rFonts w:hint="eastAsia"/>
        </w:rPr>
        <w:tab/>
      </w:r>
      <w:r>
        <w:rPr>
          <w:rFonts w:hint="eastAsia"/>
        </w:rPr>
        <w:fldChar w:fldCharType="begin"/>
      </w:r>
      <w:r>
        <w:rPr>
          <w:rFonts w:hint="eastAsia"/>
        </w:rPr>
        <w:instrText xml:space="preserve"> </w:instrText>
      </w:r>
      <w:r>
        <w:instrText xml:space="preserve">PAGEREF _Toc220254911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1B9068AB">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"_Toc220254912" </w:instrText>
      </w:r>
      <w:r>
        <w:fldChar w:fldCharType="separate"/>
      </w:r>
      <w:r>
        <w:rPr>
          <w:rStyle w:val="47"/>
          <w:rFonts w:hint="eastAsia" w:ascii="黑体" w:hAnsi="黑体" w:eastAsia="黑体"/>
        </w:rPr>
        <w:t>附件2-1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_Toc220254912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14:paraId="3E5645A4">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"_Toc220254913" </w:instrText>
      </w:r>
      <w:r>
        <w:fldChar w:fldCharType="separate"/>
      </w:r>
      <w:r>
        <w:rPr>
          <w:rStyle w:val="47"/>
          <w:rFonts w:hint="eastAsia" w:ascii="黑体" w:hAnsi="黑体" w:eastAsia="黑体"/>
        </w:rPr>
        <w:t>附件2-2 关于信用承诺网上公示的通知及操作指南</w:t>
      </w:r>
      <w:r>
        <w:rPr>
          <w:rFonts w:hint="eastAsia"/>
        </w:rPr>
        <w:tab/>
      </w:r>
      <w:r>
        <w:rPr>
          <w:rFonts w:hint="eastAsia"/>
        </w:rPr>
        <w:fldChar w:fldCharType="begin"/>
      </w:r>
      <w:r>
        <w:rPr>
          <w:rFonts w:hint="eastAsia"/>
        </w:rPr>
        <w:instrText xml:space="preserve"> </w:instrText>
      </w:r>
      <w:r>
        <w:instrText xml:space="preserve">PAGEREF _Toc220254913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14:paraId="1AD35CF3">
      <w:pPr>
        <w:pStyle w:val="29"/>
        <w:tabs>
          <w:tab w:val="right" w:leader="dot" w:pos="8834"/>
        </w:tabs>
        <w:rPr>
          <w:rFonts w:asciiTheme="minorHAnsi" w:hAnsiTheme="minorHAnsi" w:eastAsiaTheme="minorEastAsia" w:cstheme="minorBidi"/>
          <w:b w:val="0"/>
          <w:sz w:val="22"/>
          <w:szCs w:val="24"/>
          <w14:ligatures w14:val="standardContextual"/>
        </w:rPr>
      </w:pPr>
      <w:r>
        <w:fldChar w:fldCharType="begin"/>
      </w:r>
      <w:r>
        <w:instrText xml:space="preserve"> HYPERLINK \l "_Toc220254914" </w:instrText>
      </w:r>
      <w:r>
        <w:fldChar w:fldCharType="separate"/>
      </w:r>
      <w:r>
        <w:rPr>
          <w:rStyle w:val="47"/>
          <w:rFonts w:hint="eastAsia" w:ascii="黑体" w:hAnsi="黑体" w:eastAsia="黑体"/>
        </w:rPr>
        <w:t>第三章 资格审查</w:t>
      </w:r>
      <w:r>
        <w:rPr>
          <w:rFonts w:hint="eastAsia"/>
        </w:rPr>
        <w:tab/>
      </w:r>
      <w:r>
        <w:rPr>
          <w:rFonts w:hint="eastAsia"/>
        </w:rPr>
        <w:fldChar w:fldCharType="begin"/>
      </w:r>
      <w:r>
        <w:rPr>
          <w:rFonts w:hint="eastAsia"/>
        </w:rPr>
        <w:instrText xml:space="preserve"> </w:instrText>
      </w:r>
      <w:r>
        <w:instrText xml:space="preserve">PAGEREF _Toc220254914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14:paraId="035C3666">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"_Toc220254915" </w:instrText>
      </w:r>
      <w:r>
        <w:fldChar w:fldCharType="separate"/>
      </w:r>
      <w:r>
        <w:rPr>
          <w:rStyle w:val="47"/>
          <w:rFonts w:hint="eastAsia" w:ascii="黑体" w:hAnsi="黑体"/>
        </w:rPr>
        <w:t>1.资格审查标准</w:t>
      </w:r>
      <w:r>
        <w:rPr>
          <w:rFonts w:hint="eastAsia"/>
        </w:rPr>
        <w:tab/>
      </w:r>
      <w:r>
        <w:rPr>
          <w:rFonts w:hint="eastAsia"/>
        </w:rPr>
        <w:fldChar w:fldCharType="begin"/>
      </w:r>
      <w:r>
        <w:rPr>
          <w:rFonts w:hint="eastAsia"/>
        </w:rPr>
        <w:instrText xml:space="preserve"> </w:instrText>
      </w:r>
      <w:r>
        <w:instrText xml:space="preserve">PAGEREF _Toc220254915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14:paraId="4943C13B">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"_Toc220254916" </w:instrText>
      </w:r>
      <w:r>
        <w:fldChar w:fldCharType="separate"/>
      </w:r>
      <w:r>
        <w:rPr>
          <w:rStyle w:val="47"/>
          <w:rFonts w:hint="eastAsia" w:ascii="黑体" w:hAnsi="黑体" w:cs="Arial"/>
        </w:rPr>
        <w:t>2.资格审查程序</w:t>
      </w:r>
      <w:r>
        <w:rPr>
          <w:rFonts w:hint="eastAsia"/>
        </w:rPr>
        <w:tab/>
      </w:r>
      <w:r>
        <w:rPr>
          <w:rFonts w:hint="eastAsia"/>
        </w:rPr>
        <w:fldChar w:fldCharType="begin"/>
      </w:r>
      <w:r>
        <w:rPr>
          <w:rFonts w:hint="eastAsia"/>
        </w:rPr>
        <w:instrText xml:space="preserve"> </w:instrText>
      </w:r>
      <w:r>
        <w:instrText xml:space="preserve">PAGEREF _Toc220254916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14:paraId="3DC44BB7">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"_Toc220254917" </w:instrText>
      </w:r>
      <w:r>
        <w:fldChar w:fldCharType="separate"/>
      </w:r>
      <w:r>
        <w:rPr>
          <w:rStyle w:val="47"/>
          <w:rFonts w:hint="eastAsia" w:ascii="黑体" w:hAnsi="黑体" w:cs="Arial"/>
        </w:rPr>
        <w:t>3.信用信息采集</w:t>
      </w:r>
      <w:r>
        <w:rPr>
          <w:rFonts w:hint="eastAsia"/>
        </w:rPr>
        <w:tab/>
      </w:r>
      <w:r>
        <w:rPr>
          <w:rFonts w:hint="eastAsia"/>
        </w:rPr>
        <w:fldChar w:fldCharType="begin"/>
      </w:r>
      <w:r>
        <w:rPr>
          <w:rFonts w:hint="eastAsia"/>
        </w:rPr>
        <w:instrText xml:space="preserve"> </w:instrText>
      </w:r>
      <w:r>
        <w:instrText xml:space="preserve">PAGEREF _Toc220254917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14:paraId="0A1BFE2A">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"_Toc220254918" </w:instrText>
      </w:r>
      <w:r>
        <w:fldChar w:fldCharType="separate"/>
      </w:r>
      <w:r>
        <w:rPr>
          <w:rStyle w:val="47"/>
          <w:rFonts w:hint="eastAsia" w:ascii="黑体" w:hAnsi="黑体"/>
        </w:rPr>
        <w:t>4.资格审查</w:t>
      </w:r>
      <w:r>
        <w:rPr>
          <w:rFonts w:hint="eastAsia"/>
        </w:rPr>
        <w:tab/>
      </w:r>
      <w:r>
        <w:rPr>
          <w:rFonts w:hint="eastAsia"/>
        </w:rPr>
        <w:fldChar w:fldCharType="begin"/>
      </w:r>
      <w:r>
        <w:rPr>
          <w:rFonts w:hint="eastAsia"/>
        </w:rPr>
        <w:instrText xml:space="preserve"> </w:instrText>
      </w:r>
      <w:r>
        <w:instrText xml:space="preserve">PAGEREF _Toc220254918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14:paraId="4CA0D739">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"_Toc220254919" </w:instrText>
      </w:r>
      <w:r>
        <w:fldChar w:fldCharType="separate"/>
      </w:r>
      <w:r>
        <w:rPr>
          <w:rStyle w:val="47"/>
          <w:rFonts w:hint="eastAsia" w:ascii="黑体" w:hAnsi="黑体"/>
        </w:rPr>
        <w:t>5.确定通过资格审查投标人及提交资格审查报告</w:t>
      </w:r>
      <w:r>
        <w:rPr>
          <w:rFonts w:hint="eastAsia"/>
        </w:rPr>
        <w:tab/>
      </w:r>
      <w:r>
        <w:rPr>
          <w:rFonts w:hint="eastAsia"/>
        </w:rPr>
        <w:fldChar w:fldCharType="begin"/>
      </w:r>
      <w:r>
        <w:rPr>
          <w:rFonts w:hint="eastAsia"/>
        </w:rPr>
        <w:instrText xml:space="preserve"> </w:instrText>
      </w:r>
      <w:r>
        <w:instrText xml:space="preserve">PAGEREF _Toc220254919 \h</w:instrText>
      </w:r>
      <w:r>
        <w:rPr>
          <w:rFonts w:hint="eastAsia"/>
        </w:rPr>
        <w:instrText xml:space="preserve"> </w:instrText>
      </w:r>
      <w:r>
        <w:rPr>
          <w:rFonts w:hint="eastAsia"/>
        </w:rPr>
        <w:fldChar w:fldCharType="separate"/>
      </w:r>
      <w:r>
        <w:t>30</w:t>
      </w:r>
      <w:r>
        <w:rPr>
          <w:rFonts w:hint="eastAsia"/>
        </w:rPr>
        <w:fldChar w:fldCharType="end"/>
      </w:r>
      <w:r>
        <w:rPr>
          <w:rFonts w:hint="eastAsia"/>
        </w:rPr>
        <w:fldChar w:fldCharType="end"/>
      </w:r>
    </w:p>
    <w:p w14:paraId="692013CB">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"_Toc220254920" </w:instrText>
      </w:r>
      <w:r>
        <w:fldChar w:fldCharType="separate"/>
      </w:r>
      <w:r>
        <w:rPr>
          <w:rStyle w:val="47"/>
          <w:rFonts w:hint="eastAsia" w:ascii="黑体" w:hAnsi="黑体" w:eastAsia="黑体"/>
        </w:rPr>
        <w:t>附件3-1资格审查表</w:t>
      </w:r>
      <w:r>
        <w:rPr>
          <w:rFonts w:hint="eastAsia"/>
        </w:rPr>
        <w:tab/>
      </w:r>
      <w:r>
        <w:rPr>
          <w:rFonts w:hint="eastAsia"/>
        </w:rPr>
        <w:fldChar w:fldCharType="begin"/>
      </w:r>
      <w:r>
        <w:rPr>
          <w:rFonts w:hint="eastAsia"/>
        </w:rPr>
        <w:instrText xml:space="preserve"> </w:instrText>
      </w:r>
      <w:r>
        <w:instrText xml:space="preserve">PAGEREF _Toc220254920 \h</w:instrText>
      </w:r>
      <w:r>
        <w:rPr>
          <w:rFonts w:hint="eastAsia"/>
        </w:rPr>
        <w:instrText xml:space="preserve"> </w:instrText>
      </w:r>
      <w:r>
        <w:rPr>
          <w:rFonts w:hint="eastAsia"/>
        </w:rPr>
        <w:fldChar w:fldCharType="separate"/>
      </w:r>
      <w:r>
        <w:t>30</w:t>
      </w:r>
      <w:r>
        <w:rPr>
          <w:rFonts w:hint="eastAsia"/>
        </w:rPr>
        <w:fldChar w:fldCharType="end"/>
      </w:r>
      <w:r>
        <w:rPr>
          <w:rFonts w:hint="eastAsia"/>
        </w:rPr>
        <w:fldChar w:fldCharType="end"/>
      </w:r>
    </w:p>
    <w:p w14:paraId="043C8493">
      <w:pPr>
        <w:pStyle w:val="29"/>
        <w:tabs>
          <w:tab w:val="right" w:leader="dot" w:pos="8834"/>
        </w:tabs>
        <w:rPr>
          <w:rFonts w:asciiTheme="minorHAnsi" w:hAnsiTheme="minorHAnsi" w:eastAsiaTheme="minorEastAsia" w:cstheme="minorBidi"/>
          <w:b w:val="0"/>
          <w:sz w:val="22"/>
          <w:szCs w:val="24"/>
          <w14:ligatures w14:val="standardContextual"/>
        </w:rPr>
      </w:pPr>
      <w:r>
        <w:fldChar w:fldCharType="begin"/>
      </w:r>
      <w:r>
        <w:instrText xml:space="preserve"> HYPERLINK \l "_Toc220254921" </w:instrText>
      </w:r>
      <w:r>
        <w:fldChar w:fldCharType="separate"/>
      </w:r>
      <w:r>
        <w:rPr>
          <w:rStyle w:val="47"/>
          <w:rFonts w:hint="eastAsia" w:ascii="黑体" w:hAnsi="黑体" w:eastAsia="黑体"/>
        </w:rPr>
        <w:t>第四章 评标方法及标准（综合评分法）</w:t>
      </w:r>
      <w:r>
        <w:rPr>
          <w:rFonts w:hint="eastAsia"/>
        </w:rPr>
        <w:tab/>
      </w:r>
      <w:r>
        <w:rPr>
          <w:rFonts w:hint="eastAsia"/>
        </w:rPr>
        <w:fldChar w:fldCharType="begin"/>
      </w:r>
      <w:r>
        <w:rPr>
          <w:rFonts w:hint="eastAsia"/>
        </w:rPr>
        <w:instrText xml:space="preserve"> </w:instrText>
      </w:r>
      <w:r>
        <w:instrText xml:space="preserve">PAGEREF _Toc220254921 \h</w:instrText>
      </w:r>
      <w:r>
        <w:rPr>
          <w:rFonts w:hint="eastAsia"/>
        </w:rPr>
        <w:instrText xml:space="preserve"> </w:instrText>
      </w:r>
      <w:r>
        <w:rPr>
          <w:rFonts w:hint="eastAsia"/>
        </w:rPr>
        <w:fldChar w:fldCharType="separate"/>
      </w:r>
      <w:r>
        <w:t>31</w:t>
      </w:r>
      <w:r>
        <w:rPr>
          <w:rFonts w:hint="eastAsia"/>
        </w:rPr>
        <w:fldChar w:fldCharType="end"/>
      </w:r>
      <w:r>
        <w:rPr>
          <w:rFonts w:hint="eastAsia"/>
        </w:rPr>
        <w:fldChar w:fldCharType="end"/>
      </w:r>
    </w:p>
    <w:p w14:paraId="754974D5">
      <w:pPr>
        <w:pStyle w:val="33"/>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"_Toc220254922" </w:instrText>
      </w:r>
      <w:r>
        <w:fldChar w:fldCharType="separate"/>
      </w:r>
      <w:r>
        <w:rPr>
          <w:rStyle w:val="47"/>
          <w:rFonts w:hint="eastAsia" w:ascii="黑体" w:hAnsi="黑体" w:eastAsia="黑体"/>
        </w:rPr>
        <w:t>第一节 评标方法和标准前附表</w:t>
      </w:r>
      <w:r>
        <w:rPr>
          <w:rFonts w:hint="eastAsia"/>
        </w:rPr>
        <w:tab/>
      </w:r>
      <w:r>
        <w:rPr>
          <w:rFonts w:hint="eastAsia"/>
        </w:rPr>
        <w:fldChar w:fldCharType="begin"/>
      </w:r>
      <w:r>
        <w:rPr>
          <w:rFonts w:hint="eastAsia"/>
        </w:rPr>
        <w:instrText xml:space="preserve"> </w:instrText>
      </w:r>
      <w:r>
        <w:instrText xml:space="preserve">PAGEREF _Toc220254922 \h</w:instrText>
      </w:r>
      <w:r>
        <w:rPr>
          <w:rFonts w:hint="eastAsia"/>
        </w:rPr>
        <w:instrText xml:space="preserve"> </w:instrText>
      </w:r>
      <w:r>
        <w:rPr>
          <w:rFonts w:hint="eastAsia"/>
        </w:rPr>
        <w:fldChar w:fldCharType="separate"/>
      </w:r>
      <w:r>
        <w:t>31</w:t>
      </w:r>
      <w:r>
        <w:rPr>
          <w:rFonts w:hint="eastAsia"/>
        </w:rPr>
        <w:fldChar w:fldCharType="end"/>
      </w:r>
      <w:r>
        <w:rPr>
          <w:rFonts w:hint="eastAsia"/>
        </w:rPr>
        <w:fldChar w:fldCharType="end"/>
      </w:r>
    </w:p>
    <w:p w14:paraId="0FCBB80E">
      <w:pPr>
        <w:pStyle w:val="33"/>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"_Toc220254923" </w:instrText>
      </w:r>
      <w:r>
        <w:fldChar w:fldCharType="separate"/>
      </w:r>
      <w:r>
        <w:rPr>
          <w:rStyle w:val="47"/>
          <w:rFonts w:hint="eastAsia" w:ascii="黑体" w:hAnsi="黑体" w:eastAsia="黑体"/>
        </w:rPr>
        <w:t>第二节 评标方法及标准(正文)</w:t>
      </w:r>
      <w:r>
        <w:rPr>
          <w:rFonts w:hint="eastAsia"/>
        </w:rPr>
        <w:tab/>
      </w:r>
      <w:r>
        <w:rPr>
          <w:rFonts w:hint="eastAsia"/>
        </w:rPr>
        <w:fldChar w:fldCharType="begin"/>
      </w:r>
      <w:r>
        <w:rPr>
          <w:rFonts w:hint="eastAsia"/>
        </w:rPr>
        <w:instrText xml:space="preserve"> </w:instrText>
      </w:r>
      <w:r>
        <w:instrText xml:space="preserve">PAGEREF _Toc220254923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14:paraId="0536041F">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"_Toc220254924" </w:instrText>
      </w:r>
      <w:r>
        <w:fldChar w:fldCharType="separate"/>
      </w:r>
      <w:r>
        <w:rPr>
          <w:rStyle w:val="47"/>
          <w:rFonts w:hint="eastAsia" w:ascii="黑体" w:hAnsi="黑体"/>
        </w:rPr>
        <w:t>1.评标方法</w:t>
      </w:r>
      <w:r>
        <w:rPr>
          <w:rFonts w:hint="eastAsia"/>
        </w:rPr>
        <w:tab/>
      </w:r>
      <w:r>
        <w:rPr>
          <w:rFonts w:hint="eastAsia"/>
        </w:rPr>
        <w:fldChar w:fldCharType="begin"/>
      </w:r>
      <w:r>
        <w:rPr>
          <w:rFonts w:hint="eastAsia"/>
        </w:rPr>
        <w:instrText xml:space="preserve"> </w:instrText>
      </w:r>
      <w:r>
        <w:instrText xml:space="preserve">PAGEREF _Toc220254924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14:paraId="5859F435">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"_Toc220254925" </w:instrText>
      </w:r>
      <w:r>
        <w:fldChar w:fldCharType="separate"/>
      </w:r>
      <w:r>
        <w:rPr>
          <w:rStyle w:val="47"/>
          <w:rFonts w:hint="eastAsia" w:ascii="黑体" w:hAnsi="黑体"/>
        </w:rPr>
        <w:t>2.评审标准</w:t>
      </w:r>
      <w:r>
        <w:rPr>
          <w:rFonts w:hint="eastAsia"/>
        </w:rPr>
        <w:tab/>
      </w:r>
      <w:r>
        <w:rPr>
          <w:rFonts w:hint="eastAsia"/>
        </w:rPr>
        <w:fldChar w:fldCharType="begin"/>
      </w:r>
      <w:r>
        <w:rPr>
          <w:rFonts w:hint="eastAsia"/>
        </w:rPr>
        <w:instrText xml:space="preserve"> </w:instrText>
      </w:r>
      <w:r>
        <w:instrText xml:space="preserve">PAGEREF _Toc220254925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14:paraId="1E66F4E1">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"_Toc220254926" </w:instrText>
      </w:r>
      <w:r>
        <w:fldChar w:fldCharType="separate"/>
      </w:r>
      <w:r>
        <w:rPr>
          <w:rStyle w:val="47"/>
          <w:rFonts w:hint="eastAsia" w:ascii="黑体" w:hAnsi="黑体"/>
        </w:rPr>
        <w:t>3.评标程序</w:t>
      </w:r>
      <w:r>
        <w:rPr>
          <w:rFonts w:hint="eastAsia"/>
        </w:rPr>
        <w:tab/>
      </w:r>
      <w:r>
        <w:rPr>
          <w:rFonts w:hint="eastAsia"/>
        </w:rPr>
        <w:fldChar w:fldCharType="begin"/>
      </w:r>
      <w:r>
        <w:rPr>
          <w:rFonts w:hint="eastAsia"/>
        </w:rPr>
        <w:instrText xml:space="preserve"> </w:instrText>
      </w:r>
      <w:r>
        <w:instrText xml:space="preserve">PAGEREF _Toc220254926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14:paraId="7694B385">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"_Toc220254927" </w:instrText>
      </w:r>
      <w:r>
        <w:fldChar w:fldCharType="separate"/>
      </w:r>
      <w:r>
        <w:rPr>
          <w:rStyle w:val="47"/>
          <w:rFonts w:hint="eastAsia"/>
        </w:rPr>
        <w:t>4.符合性审查</w:t>
      </w:r>
      <w:r>
        <w:rPr>
          <w:rFonts w:hint="eastAsia"/>
        </w:rPr>
        <w:tab/>
      </w:r>
      <w:r>
        <w:rPr>
          <w:rFonts w:hint="eastAsia"/>
        </w:rPr>
        <w:fldChar w:fldCharType="begin"/>
      </w:r>
      <w:r>
        <w:rPr>
          <w:rFonts w:hint="eastAsia"/>
        </w:rPr>
        <w:instrText xml:space="preserve"> </w:instrText>
      </w:r>
      <w:r>
        <w:instrText xml:space="preserve">PAGEREF _Toc220254927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14:paraId="61B3CCE8">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"_Toc220254928" </w:instrText>
      </w:r>
      <w:r>
        <w:fldChar w:fldCharType="separate"/>
      </w:r>
      <w:r>
        <w:rPr>
          <w:rStyle w:val="47"/>
          <w:rFonts w:hint="eastAsia"/>
        </w:rPr>
        <w:t>5.技术、商务及价格评审</w:t>
      </w:r>
      <w:r>
        <w:rPr>
          <w:rFonts w:hint="eastAsia"/>
        </w:rPr>
        <w:tab/>
      </w:r>
      <w:r>
        <w:rPr>
          <w:rFonts w:hint="eastAsia"/>
        </w:rPr>
        <w:fldChar w:fldCharType="begin"/>
      </w:r>
      <w:r>
        <w:rPr>
          <w:rFonts w:hint="eastAsia"/>
        </w:rPr>
        <w:instrText xml:space="preserve"> </w:instrText>
      </w:r>
      <w:r>
        <w:instrText xml:space="preserve">PAGEREF _Toc220254928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14:paraId="4B3B6EDF">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"_Toc220254929" </w:instrText>
      </w:r>
      <w:r>
        <w:fldChar w:fldCharType="separate"/>
      </w:r>
      <w:r>
        <w:rPr>
          <w:rStyle w:val="47"/>
          <w:rFonts w:hint="eastAsia" w:ascii="黑体" w:hAnsi="黑体"/>
        </w:rPr>
        <w:t>6.推荐中标候选人</w:t>
      </w:r>
      <w:r>
        <w:rPr>
          <w:rFonts w:hint="eastAsia"/>
        </w:rPr>
        <w:tab/>
      </w:r>
      <w:r>
        <w:rPr>
          <w:rFonts w:hint="eastAsia"/>
        </w:rPr>
        <w:fldChar w:fldCharType="begin"/>
      </w:r>
      <w:r>
        <w:rPr>
          <w:rFonts w:hint="eastAsia"/>
        </w:rPr>
        <w:instrText xml:space="preserve"> </w:instrText>
      </w:r>
      <w:r>
        <w:instrText xml:space="preserve">PAGEREF _Toc220254929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14:paraId="38FAE1DC">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"_Toc220254930" </w:instrText>
      </w:r>
      <w:r>
        <w:fldChar w:fldCharType="separate"/>
      </w:r>
      <w:r>
        <w:rPr>
          <w:rStyle w:val="47"/>
          <w:rFonts w:hint="eastAsia" w:ascii="黑体" w:hAnsi="黑体"/>
        </w:rPr>
        <w:t>7.投标文件的澄清和补正</w:t>
      </w:r>
      <w:r>
        <w:rPr>
          <w:rFonts w:hint="eastAsia"/>
        </w:rPr>
        <w:tab/>
      </w:r>
      <w:r>
        <w:rPr>
          <w:rFonts w:hint="eastAsia"/>
        </w:rPr>
        <w:fldChar w:fldCharType="begin"/>
      </w:r>
      <w:r>
        <w:rPr>
          <w:rFonts w:hint="eastAsia"/>
        </w:rPr>
        <w:instrText xml:space="preserve"> </w:instrText>
      </w:r>
      <w:r>
        <w:instrText xml:space="preserve">PAGEREF _Toc220254930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14:paraId="5A44B893">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"_Toc220254931" </w:instrText>
      </w:r>
      <w:r>
        <w:fldChar w:fldCharType="separate"/>
      </w:r>
      <w:r>
        <w:rPr>
          <w:rStyle w:val="47"/>
          <w:rFonts w:hint="eastAsia" w:ascii="黑体" w:hAnsi="黑体"/>
        </w:rPr>
        <w:t>8.提供相同品牌产品或核心产品投标的相关规定</w:t>
      </w:r>
      <w:r>
        <w:rPr>
          <w:rFonts w:hint="eastAsia"/>
        </w:rPr>
        <w:tab/>
      </w:r>
      <w:r>
        <w:rPr>
          <w:rFonts w:hint="eastAsia"/>
        </w:rPr>
        <w:fldChar w:fldCharType="begin"/>
      </w:r>
      <w:r>
        <w:rPr>
          <w:rFonts w:hint="eastAsia"/>
        </w:rPr>
        <w:instrText xml:space="preserve"> </w:instrText>
      </w:r>
      <w:r>
        <w:instrText xml:space="preserve">PAGEREF _Toc220254931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31C07912">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"_Toc220254932" </w:instrText>
      </w:r>
      <w:r>
        <w:fldChar w:fldCharType="separate"/>
      </w:r>
      <w:r>
        <w:rPr>
          <w:rStyle w:val="47"/>
          <w:rFonts w:hint="eastAsia" w:ascii="黑体" w:hAnsi="黑体"/>
        </w:rPr>
        <w:t>9.停止评标</w:t>
      </w:r>
      <w:r>
        <w:rPr>
          <w:rFonts w:hint="eastAsia"/>
        </w:rPr>
        <w:tab/>
      </w:r>
      <w:r>
        <w:rPr>
          <w:rFonts w:hint="eastAsia"/>
        </w:rPr>
        <w:fldChar w:fldCharType="begin"/>
      </w:r>
      <w:r>
        <w:rPr>
          <w:rFonts w:hint="eastAsia"/>
        </w:rPr>
        <w:instrText xml:space="preserve"> </w:instrText>
      </w:r>
      <w:r>
        <w:instrText xml:space="preserve">PAGEREF _Toc220254932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2A05A225">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"_Toc220254933" </w:instrText>
      </w:r>
      <w:r>
        <w:fldChar w:fldCharType="separate"/>
      </w:r>
      <w:r>
        <w:rPr>
          <w:rStyle w:val="47"/>
          <w:rFonts w:hint="eastAsia" w:ascii="黑体" w:hAnsi="黑体"/>
        </w:rPr>
        <w:t>10.废标</w:t>
      </w:r>
      <w:r>
        <w:rPr>
          <w:rFonts w:hint="eastAsia"/>
        </w:rPr>
        <w:tab/>
      </w:r>
      <w:r>
        <w:rPr>
          <w:rFonts w:hint="eastAsia"/>
        </w:rPr>
        <w:fldChar w:fldCharType="begin"/>
      </w:r>
      <w:r>
        <w:rPr>
          <w:rFonts w:hint="eastAsia"/>
        </w:rPr>
        <w:instrText xml:space="preserve"> </w:instrText>
      </w:r>
      <w:r>
        <w:instrText xml:space="preserve">PAGEREF _Toc220254933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3F053026">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"_Toc220254934" </w:instrText>
      </w:r>
      <w:r>
        <w:fldChar w:fldCharType="separate"/>
      </w:r>
      <w:r>
        <w:rPr>
          <w:rStyle w:val="47"/>
          <w:rFonts w:hint="eastAsia" w:ascii="黑体" w:hAnsi="黑体"/>
        </w:rPr>
        <w:t>11.需要补充的其他内容</w:t>
      </w:r>
      <w:r>
        <w:rPr>
          <w:rFonts w:hint="eastAsia"/>
        </w:rPr>
        <w:tab/>
      </w:r>
      <w:r>
        <w:rPr>
          <w:rFonts w:hint="eastAsia"/>
        </w:rPr>
        <w:fldChar w:fldCharType="begin"/>
      </w:r>
      <w:r>
        <w:rPr>
          <w:rFonts w:hint="eastAsia"/>
        </w:rPr>
        <w:instrText xml:space="preserve"> </w:instrText>
      </w:r>
      <w:r>
        <w:instrText xml:space="preserve">PAGEREF _Toc220254934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24A26754">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"_Toc220254935" </w:instrText>
      </w:r>
      <w:r>
        <w:fldChar w:fldCharType="separate"/>
      </w:r>
      <w:r>
        <w:rPr>
          <w:rStyle w:val="47"/>
          <w:rFonts w:hint="eastAsia" w:ascii="黑体" w:hAnsi="黑体" w:eastAsia="黑体"/>
        </w:rPr>
        <w:t>附件4-1符合性审查表</w:t>
      </w:r>
      <w:r>
        <w:rPr>
          <w:rFonts w:hint="eastAsia"/>
        </w:rPr>
        <w:tab/>
      </w:r>
      <w:r>
        <w:rPr>
          <w:rFonts w:hint="eastAsia"/>
        </w:rPr>
        <w:fldChar w:fldCharType="begin"/>
      </w:r>
      <w:r>
        <w:rPr>
          <w:rFonts w:hint="eastAsia"/>
        </w:rPr>
        <w:instrText xml:space="preserve"> </w:instrText>
      </w:r>
      <w:r>
        <w:instrText xml:space="preserve">PAGEREF _Toc220254935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14:paraId="070B6AC9">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"_Toc220254936" </w:instrText>
      </w:r>
      <w:r>
        <w:fldChar w:fldCharType="separate"/>
      </w:r>
      <w:r>
        <w:rPr>
          <w:rStyle w:val="47"/>
          <w:rFonts w:hint="eastAsia" w:ascii="黑体" w:hAnsi="黑体" w:eastAsia="黑体"/>
        </w:rPr>
        <w:t>附件4-2价格评审比较表</w:t>
      </w:r>
      <w:r>
        <w:rPr>
          <w:rFonts w:hint="eastAsia"/>
        </w:rPr>
        <w:tab/>
      </w:r>
      <w:r>
        <w:rPr>
          <w:rFonts w:hint="eastAsia"/>
        </w:rPr>
        <w:fldChar w:fldCharType="begin"/>
      </w:r>
      <w:r>
        <w:rPr>
          <w:rFonts w:hint="eastAsia"/>
        </w:rPr>
        <w:instrText xml:space="preserve"> </w:instrText>
      </w:r>
      <w:r>
        <w:instrText xml:space="preserve">PAGEREF _Toc220254936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14:paraId="367F3F4A">
      <w:pPr>
        <w:pStyle w:val="21"/>
        <w:tabs>
          <w:tab w:val="right" w:leader="dot" w:pos="8834"/>
        </w:tabs>
        <w:ind w:left="840"/>
        <w:rPr>
          <w:rFonts w:hint="default" w:eastAsia="宋体" w:asciiTheme="minorHAnsi" w:hAnsiTheme="minorHAnsi" w:cstheme="minorBidi"/>
          <w:sz w:val="22"/>
          <w:lang w:val="en-US" w:eastAsia="zh-CN"/>
          <w14:ligatures w14:val="standardContextual"/>
        </w:rPr>
      </w:pPr>
      <w:r>
        <w:fldChar w:fldCharType="begin"/>
      </w:r>
      <w:r>
        <w:instrText xml:space="preserve"> HYPERLINK \l "_Toc220254937" </w:instrText>
      </w:r>
      <w:r>
        <w:fldChar w:fldCharType="separate"/>
      </w:r>
      <w:r>
        <w:rPr>
          <w:rStyle w:val="47"/>
          <w:rFonts w:hint="eastAsia" w:ascii="黑体" w:hAnsi="黑体" w:eastAsia="黑体"/>
        </w:rPr>
        <w:t>附件4-3评标因素及标准表</w:t>
      </w:r>
      <w:r>
        <w:rPr>
          <w:rFonts w:hint="eastAsia"/>
        </w:rPr>
        <w:tab/>
      </w:r>
      <w:r>
        <w:rPr>
          <w:rFonts w:hint="eastAsia"/>
        </w:rPr>
        <w:fldChar w:fldCharType="end"/>
      </w:r>
      <w:r>
        <w:rPr>
          <w:rFonts w:hint="eastAsia"/>
          <w:lang w:val="en-US" w:eastAsia="zh-CN"/>
        </w:rPr>
        <w:t>39</w:t>
      </w:r>
    </w:p>
    <w:p w14:paraId="512DA033">
      <w:pPr>
        <w:pStyle w:val="29"/>
        <w:tabs>
          <w:tab w:val="right" w:leader="dot" w:pos="8834"/>
        </w:tabs>
        <w:rPr>
          <w:rFonts w:asciiTheme="minorHAnsi" w:hAnsiTheme="minorHAnsi" w:eastAsiaTheme="minorEastAsia" w:cstheme="minorBidi"/>
          <w:b w:val="0"/>
          <w:sz w:val="22"/>
          <w:szCs w:val="24"/>
          <w14:ligatures w14:val="standardContextual"/>
        </w:rPr>
      </w:pPr>
      <w:r>
        <w:fldChar w:fldCharType="begin"/>
      </w:r>
      <w:r>
        <w:instrText xml:space="preserve"> HYPERLINK \l "_Toc220254954" </w:instrText>
      </w:r>
      <w:r>
        <w:fldChar w:fldCharType="separate"/>
      </w:r>
      <w:r>
        <w:rPr>
          <w:rStyle w:val="47"/>
          <w:rFonts w:hint="eastAsia" w:ascii="黑体" w:hAnsi="华文中宋" w:eastAsia="黑体"/>
        </w:rPr>
        <w:t>第五章 采购需求</w:t>
      </w:r>
      <w:r>
        <w:rPr>
          <w:rFonts w:hint="eastAsia"/>
        </w:rPr>
        <w:tab/>
      </w:r>
      <w:r>
        <w:rPr>
          <w:rFonts w:hint="eastAsia"/>
        </w:rPr>
        <w:fldChar w:fldCharType="begin"/>
      </w:r>
      <w:r>
        <w:rPr>
          <w:rFonts w:hint="eastAsia"/>
        </w:rPr>
        <w:instrText xml:space="preserve"> </w:instrText>
      </w:r>
      <w:r>
        <w:instrText xml:space="preserve">PAGEREF _Toc220254954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5EA854ED">
      <w:pPr>
        <w:pStyle w:val="33"/>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"_Toc220254955" </w:instrText>
      </w:r>
      <w:r>
        <w:fldChar w:fldCharType="separate"/>
      </w:r>
      <w:r>
        <w:rPr>
          <w:rStyle w:val="47"/>
          <w:rFonts w:hint="eastAsia" w:ascii="黑体" w:hAnsi="黑体" w:eastAsia="黑体"/>
        </w:rPr>
        <w:t>第一节 技术要求</w:t>
      </w:r>
      <w:r>
        <w:rPr>
          <w:rFonts w:hint="eastAsia"/>
        </w:rPr>
        <w:tab/>
      </w:r>
      <w:r>
        <w:rPr>
          <w:rFonts w:hint="eastAsia"/>
        </w:rPr>
        <w:fldChar w:fldCharType="begin"/>
      </w:r>
      <w:r>
        <w:rPr>
          <w:rFonts w:hint="eastAsia"/>
        </w:rPr>
        <w:instrText xml:space="preserve"> </w:instrText>
      </w:r>
      <w:r>
        <w:instrText xml:space="preserve">PAGEREF _Toc220254955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5C780A28">
      <w:pPr>
        <w:pStyle w:val="33"/>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"_Toc220254956" </w:instrText>
      </w:r>
      <w:r>
        <w:fldChar w:fldCharType="separate"/>
      </w:r>
      <w:r>
        <w:rPr>
          <w:rStyle w:val="47"/>
          <w:rFonts w:hint="eastAsia" w:ascii="黑体" w:hAnsi="黑体" w:eastAsia="黑体" w:cs="黑体"/>
        </w:rPr>
        <w:t>第二节 商务要求</w:t>
      </w:r>
      <w:r>
        <w:rPr>
          <w:rFonts w:hint="eastAsia"/>
        </w:rPr>
        <w:tab/>
      </w:r>
      <w:r>
        <w:rPr>
          <w:rFonts w:hint="eastAsia"/>
        </w:rPr>
        <w:fldChar w:fldCharType="begin"/>
      </w:r>
      <w:r>
        <w:rPr>
          <w:rFonts w:hint="eastAsia"/>
        </w:rPr>
        <w:instrText xml:space="preserve"> </w:instrText>
      </w:r>
      <w:r>
        <w:instrText xml:space="preserve">PAGEREF _Toc220254956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14:paraId="274BCAFE">
      <w:pPr>
        <w:pStyle w:val="33"/>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"_Toc220254957" </w:instrText>
      </w:r>
      <w:r>
        <w:fldChar w:fldCharType="separate"/>
      </w:r>
      <w:r>
        <w:rPr>
          <w:rStyle w:val="47"/>
          <w:rFonts w:hint="eastAsia" w:ascii="黑体" w:hAnsi="黑体" w:eastAsia="黑体"/>
        </w:rPr>
        <w:t>第三节 采购标的一览表</w:t>
      </w:r>
      <w:r>
        <w:rPr>
          <w:rFonts w:hint="eastAsia"/>
        </w:rPr>
        <w:tab/>
      </w:r>
      <w:r>
        <w:rPr>
          <w:rFonts w:hint="eastAsia"/>
        </w:rPr>
        <w:fldChar w:fldCharType="begin"/>
      </w:r>
      <w:r>
        <w:rPr>
          <w:rFonts w:hint="eastAsia"/>
        </w:rPr>
        <w:instrText xml:space="preserve"> </w:instrText>
      </w:r>
      <w:r>
        <w:instrText xml:space="preserve">PAGEREF _Toc220254957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674C7C20">
      <w:pPr>
        <w:pStyle w:val="29"/>
        <w:tabs>
          <w:tab w:val="right" w:leader="dot" w:pos="8834"/>
        </w:tabs>
        <w:rPr>
          <w:rFonts w:asciiTheme="minorHAnsi" w:hAnsiTheme="minorHAnsi" w:eastAsiaTheme="minorEastAsia" w:cstheme="minorBidi"/>
          <w:b w:val="0"/>
          <w:sz w:val="22"/>
          <w:szCs w:val="24"/>
          <w14:ligatures w14:val="standardContextual"/>
        </w:rPr>
      </w:pPr>
      <w:r>
        <w:fldChar w:fldCharType="begin"/>
      </w:r>
      <w:r>
        <w:instrText xml:space="preserve"> HYPERLINK \l "_Toc220254958" </w:instrText>
      </w:r>
      <w:r>
        <w:fldChar w:fldCharType="separate"/>
      </w:r>
      <w:r>
        <w:rPr>
          <w:rStyle w:val="47"/>
          <w:rFonts w:hint="eastAsia" w:ascii="黑体" w:hAnsi="华文中宋" w:eastAsia="黑体"/>
        </w:rPr>
        <w:t>第六章 合同文本</w:t>
      </w:r>
      <w:r>
        <w:rPr>
          <w:rFonts w:hint="eastAsia"/>
        </w:rPr>
        <w:tab/>
      </w:r>
      <w:r>
        <w:rPr>
          <w:rFonts w:hint="eastAsia"/>
        </w:rPr>
        <w:fldChar w:fldCharType="begin"/>
      </w:r>
      <w:r>
        <w:rPr>
          <w:rFonts w:hint="eastAsia"/>
        </w:rPr>
        <w:instrText xml:space="preserve"> </w:instrText>
      </w:r>
      <w:r>
        <w:instrText xml:space="preserve">PAGEREF _Toc220254958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21C381E4">
      <w:pPr>
        <w:pStyle w:val="33"/>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"_Toc220254959" </w:instrText>
      </w:r>
      <w:r>
        <w:fldChar w:fldCharType="separate"/>
      </w:r>
      <w:r>
        <w:rPr>
          <w:rStyle w:val="47"/>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_Toc220254959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4C5AFF1B">
      <w:pPr>
        <w:pStyle w:val="33"/>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"_Toc220254960" </w:instrText>
      </w:r>
      <w:r>
        <w:fldChar w:fldCharType="separate"/>
      </w:r>
      <w:r>
        <w:rPr>
          <w:rStyle w:val="47"/>
          <w:rFonts w:hint="eastAsia" w:ascii="黑体" w:hAnsi="黑体" w:eastAsia="黑体"/>
        </w:rPr>
        <w:t>第二节 合同通用条款</w:t>
      </w:r>
      <w:r>
        <w:rPr>
          <w:rFonts w:hint="eastAsia"/>
        </w:rPr>
        <w:tab/>
      </w:r>
      <w:r>
        <w:rPr>
          <w:rFonts w:hint="eastAsia"/>
        </w:rPr>
        <w:fldChar w:fldCharType="begin"/>
      </w:r>
      <w:r>
        <w:rPr>
          <w:rFonts w:hint="eastAsia"/>
        </w:rPr>
        <w:instrText xml:space="preserve"> </w:instrText>
      </w:r>
      <w:r>
        <w:instrText xml:space="preserve">PAGEREF _Toc220254960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00E8F464">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"_Toc220254961" </w:instrText>
      </w:r>
      <w:r>
        <w:fldChar w:fldCharType="separate"/>
      </w:r>
      <w:r>
        <w:rPr>
          <w:rStyle w:val="47"/>
          <w:rFonts w:hint="eastAsia"/>
        </w:rPr>
        <w:t>1.定义</w:t>
      </w:r>
      <w:r>
        <w:rPr>
          <w:rFonts w:hint="eastAsia"/>
        </w:rPr>
        <w:tab/>
      </w:r>
      <w:r>
        <w:rPr>
          <w:rFonts w:hint="eastAsia"/>
        </w:rPr>
        <w:fldChar w:fldCharType="begin"/>
      </w:r>
      <w:r>
        <w:rPr>
          <w:rFonts w:hint="eastAsia"/>
        </w:rPr>
        <w:instrText xml:space="preserve"> </w:instrText>
      </w:r>
      <w:r>
        <w:instrText xml:space="preserve">PAGEREF _Toc220254961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367E7694">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"_Toc220254962" </w:instrText>
      </w:r>
      <w:r>
        <w:fldChar w:fldCharType="separate"/>
      </w:r>
      <w:r>
        <w:rPr>
          <w:rStyle w:val="47"/>
          <w:rFonts w:hint="eastAsia" w:ascii="宋体" w:hAnsi="宋体"/>
        </w:rPr>
        <w:t>2.</w:t>
      </w:r>
      <w:r>
        <w:rPr>
          <w:rStyle w:val="47"/>
          <w:rFonts w:hint="eastAsia"/>
        </w:rPr>
        <w:t>合同标的及金额</w:t>
      </w:r>
      <w:r>
        <w:rPr>
          <w:rFonts w:hint="eastAsia"/>
        </w:rPr>
        <w:tab/>
      </w:r>
      <w:r>
        <w:rPr>
          <w:rFonts w:hint="eastAsia"/>
        </w:rPr>
        <w:fldChar w:fldCharType="begin"/>
      </w:r>
      <w:r>
        <w:rPr>
          <w:rFonts w:hint="eastAsia"/>
        </w:rPr>
        <w:instrText xml:space="preserve"> </w:instrText>
      </w:r>
      <w:r>
        <w:instrText xml:space="preserve">PAGEREF _Toc220254962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33106F83">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"_Toc220254963" </w:instrText>
      </w:r>
      <w:r>
        <w:fldChar w:fldCharType="separate"/>
      </w:r>
      <w:r>
        <w:rPr>
          <w:rStyle w:val="47"/>
          <w:rFonts w:hint="eastAsia"/>
        </w:rPr>
        <w:t>3.履行合同的时间、地点和方式</w:t>
      </w:r>
      <w:r>
        <w:rPr>
          <w:rFonts w:hint="eastAsia"/>
        </w:rPr>
        <w:tab/>
      </w:r>
      <w:r>
        <w:rPr>
          <w:rFonts w:hint="eastAsia"/>
        </w:rPr>
        <w:fldChar w:fldCharType="begin"/>
      </w:r>
      <w:r>
        <w:rPr>
          <w:rFonts w:hint="eastAsia"/>
        </w:rPr>
        <w:instrText xml:space="preserve"> </w:instrText>
      </w:r>
      <w:r>
        <w:instrText xml:space="preserve">PAGEREF _Toc220254963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64161C69">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"_Toc220254964" </w:instrText>
      </w:r>
      <w:r>
        <w:fldChar w:fldCharType="separate"/>
      </w:r>
      <w:r>
        <w:rPr>
          <w:rStyle w:val="47"/>
          <w:rFonts w:hint="eastAsia"/>
        </w:rPr>
        <w:t>4.甲方的权利和义务</w:t>
      </w:r>
      <w:r>
        <w:rPr>
          <w:rFonts w:hint="eastAsia"/>
        </w:rPr>
        <w:tab/>
      </w:r>
      <w:r>
        <w:rPr>
          <w:rFonts w:hint="eastAsia"/>
        </w:rPr>
        <w:fldChar w:fldCharType="begin"/>
      </w:r>
      <w:r>
        <w:rPr>
          <w:rFonts w:hint="eastAsia"/>
        </w:rPr>
        <w:instrText xml:space="preserve"> </w:instrText>
      </w:r>
      <w:r>
        <w:instrText xml:space="preserve">PAGEREF _Toc220254964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0707CE21">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"_Toc220254965" </w:instrText>
      </w:r>
      <w:r>
        <w:fldChar w:fldCharType="separate"/>
      </w:r>
      <w:r>
        <w:rPr>
          <w:rStyle w:val="47"/>
          <w:rFonts w:hint="eastAsia"/>
        </w:rPr>
        <w:t>5.乙方的权利和义务</w:t>
      </w:r>
      <w:r>
        <w:rPr>
          <w:rFonts w:hint="eastAsia"/>
        </w:rPr>
        <w:tab/>
      </w:r>
      <w:r>
        <w:rPr>
          <w:rFonts w:hint="eastAsia"/>
        </w:rPr>
        <w:fldChar w:fldCharType="begin"/>
      </w:r>
      <w:r>
        <w:rPr>
          <w:rFonts w:hint="eastAsia"/>
        </w:rPr>
        <w:instrText xml:space="preserve"> </w:instrText>
      </w:r>
      <w:r>
        <w:instrText xml:space="preserve">PAGEREF _Toc220254965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5CF4771A">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"_Toc220254966" </w:instrText>
      </w:r>
      <w:r>
        <w:fldChar w:fldCharType="separate"/>
      </w:r>
      <w:r>
        <w:rPr>
          <w:rStyle w:val="47"/>
          <w:rFonts w:hint="eastAsia" w:ascii="宋体" w:hAnsi="宋体" w:cs="宋体"/>
        </w:rPr>
        <w:t>6.</w:t>
      </w:r>
      <w:r>
        <w:rPr>
          <w:rStyle w:val="47"/>
          <w:rFonts w:hint="eastAsia"/>
        </w:rPr>
        <w:t>合同履行</w:t>
      </w:r>
      <w:r>
        <w:rPr>
          <w:rFonts w:hint="eastAsia"/>
        </w:rPr>
        <w:tab/>
      </w:r>
      <w:r>
        <w:rPr>
          <w:rFonts w:hint="eastAsia"/>
        </w:rPr>
        <w:fldChar w:fldCharType="begin"/>
      </w:r>
      <w:r>
        <w:rPr>
          <w:rFonts w:hint="eastAsia"/>
        </w:rPr>
        <w:instrText xml:space="preserve"> </w:instrText>
      </w:r>
      <w:r>
        <w:instrText xml:space="preserve">PAGEREF _Toc220254966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68A3330B">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"_Toc220254967" </w:instrText>
      </w:r>
      <w:r>
        <w:fldChar w:fldCharType="separate"/>
      </w:r>
      <w:r>
        <w:rPr>
          <w:rStyle w:val="47"/>
          <w:rFonts w:hint="eastAsia"/>
        </w:rPr>
        <w:t>7.货物包装、运输、保险和交付要求</w:t>
      </w:r>
      <w:r>
        <w:rPr>
          <w:rFonts w:hint="eastAsia"/>
        </w:rPr>
        <w:tab/>
      </w:r>
      <w:r>
        <w:rPr>
          <w:rFonts w:hint="eastAsia"/>
        </w:rPr>
        <w:fldChar w:fldCharType="begin"/>
      </w:r>
      <w:r>
        <w:rPr>
          <w:rFonts w:hint="eastAsia"/>
        </w:rPr>
        <w:instrText xml:space="preserve"> </w:instrText>
      </w:r>
      <w:r>
        <w:instrText xml:space="preserve">PAGEREF _Toc220254967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34C9CF96">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"_Toc220254968" </w:instrText>
      </w:r>
      <w:r>
        <w:fldChar w:fldCharType="separate"/>
      </w:r>
      <w:r>
        <w:rPr>
          <w:rStyle w:val="47"/>
          <w:rFonts w:hint="eastAsia"/>
        </w:rPr>
        <w:t>8.质量标准和保证</w:t>
      </w:r>
      <w:r>
        <w:rPr>
          <w:rFonts w:hint="eastAsia"/>
        </w:rPr>
        <w:tab/>
      </w:r>
      <w:r>
        <w:rPr>
          <w:rFonts w:hint="eastAsia"/>
        </w:rPr>
        <w:fldChar w:fldCharType="begin"/>
      </w:r>
      <w:r>
        <w:rPr>
          <w:rFonts w:hint="eastAsia"/>
        </w:rPr>
        <w:instrText xml:space="preserve"> </w:instrText>
      </w:r>
      <w:r>
        <w:instrText xml:space="preserve">PAGEREF _Toc220254968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2D768876">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"_Toc220254969" </w:instrText>
      </w:r>
      <w:r>
        <w:fldChar w:fldCharType="separate"/>
      </w:r>
      <w:r>
        <w:rPr>
          <w:rStyle w:val="47"/>
          <w:rFonts w:hint="eastAsia"/>
        </w:rPr>
        <w:t>9.权利瑕疵担保</w:t>
      </w:r>
      <w:r>
        <w:rPr>
          <w:rFonts w:hint="eastAsia"/>
        </w:rPr>
        <w:tab/>
      </w:r>
      <w:r>
        <w:rPr>
          <w:rFonts w:hint="eastAsia"/>
        </w:rPr>
        <w:fldChar w:fldCharType="begin"/>
      </w:r>
      <w:r>
        <w:rPr>
          <w:rFonts w:hint="eastAsia"/>
        </w:rPr>
        <w:instrText xml:space="preserve"> </w:instrText>
      </w:r>
      <w:r>
        <w:instrText xml:space="preserve">PAGEREF _Toc220254969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056F5412">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"_Toc220254970" </w:instrText>
      </w:r>
      <w:r>
        <w:fldChar w:fldCharType="separate"/>
      </w:r>
      <w:r>
        <w:rPr>
          <w:rStyle w:val="47"/>
          <w:rFonts w:hint="eastAsia"/>
        </w:rPr>
        <w:t>10.知识产权保护</w:t>
      </w:r>
      <w:r>
        <w:rPr>
          <w:rFonts w:hint="eastAsia"/>
        </w:rPr>
        <w:tab/>
      </w:r>
      <w:r>
        <w:rPr>
          <w:rFonts w:hint="eastAsia"/>
        </w:rPr>
        <w:fldChar w:fldCharType="begin"/>
      </w:r>
      <w:r>
        <w:rPr>
          <w:rFonts w:hint="eastAsia"/>
        </w:rPr>
        <w:instrText xml:space="preserve"> </w:instrText>
      </w:r>
      <w:r>
        <w:instrText xml:space="preserve">PAGEREF _Toc220254970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7D703AE3">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"_Toc220254971" </w:instrText>
      </w:r>
      <w:r>
        <w:fldChar w:fldCharType="separate"/>
      </w:r>
      <w:r>
        <w:rPr>
          <w:rStyle w:val="47"/>
          <w:rFonts w:hint="eastAsia"/>
        </w:rPr>
        <w:t>11.保密义务</w:t>
      </w:r>
      <w:r>
        <w:rPr>
          <w:rFonts w:hint="eastAsia"/>
        </w:rPr>
        <w:tab/>
      </w:r>
      <w:r>
        <w:rPr>
          <w:rFonts w:hint="eastAsia"/>
        </w:rPr>
        <w:fldChar w:fldCharType="begin"/>
      </w:r>
      <w:r>
        <w:rPr>
          <w:rFonts w:hint="eastAsia"/>
        </w:rPr>
        <w:instrText xml:space="preserve"> </w:instrText>
      </w:r>
      <w:r>
        <w:instrText xml:space="preserve">PAGEREF _Toc220254971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0D54999F">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"_Toc220254972" </w:instrText>
      </w:r>
      <w:r>
        <w:fldChar w:fldCharType="separate"/>
      </w:r>
      <w:r>
        <w:rPr>
          <w:rStyle w:val="47"/>
          <w:rFonts w:hint="eastAsia"/>
        </w:rPr>
        <w:t>12.合同价款支付</w:t>
      </w:r>
      <w:r>
        <w:rPr>
          <w:rFonts w:hint="eastAsia"/>
        </w:rPr>
        <w:tab/>
      </w:r>
      <w:r>
        <w:rPr>
          <w:rFonts w:hint="eastAsia"/>
        </w:rPr>
        <w:fldChar w:fldCharType="begin"/>
      </w:r>
      <w:r>
        <w:rPr>
          <w:rFonts w:hint="eastAsia"/>
        </w:rPr>
        <w:instrText xml:space="preserve"> </w:instrText>
      </w:r>
      <w:r>
        <w:instrText xml:space="preserve">PAGEREF _Toc220254972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7EAACF10">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"_Toc220254973" </w:instrText>
      </w:r>
      <w:r>
        <w:fldChar w:fldCharType="separate"/>
      </w:r>
      <w:r>
        <w:rPr>
          <w:rStyle w:val="47"/>
          <w:rFonts w:hint="eastAsia"/>
        </w:rPr>
        <w:t>13.履约保证金</w:t>
      </w:r>
      <w:r>
        <w:rPr>
          <w:rFonts w:hint="eastAsia"/>
        </w:rPr>
        <w:tab/>
      </w:r>
      <w:r>
        <w:rPr>
          <w:rFonts w:hint="eastAsia"/>
        </w:rPr>
        <w:fldChar w:fldCharType="begin"/>
      </w:r>
      <w:r>
        <w:rPr>
          <w:rFonts w:hint="eastAsia"/>
        </w:rPr>
        <w:instrText xml:space="preserve"> </w:instrText>
      </w:r>
      <w:r>
        <w:instrText xml:space="preserve">PAGEREF _Toc220254973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76C16024">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"_Toc220254974" </w:instrText>
      </w:r>
      <w:r>
        <w:fldChar w:fldCharType="separate"/>
      </w:r>
      <w:r>
        <w:rPr>
          <w:rStyle w:val="47"/>
          <w:rFonts w:hint="eastAsia"/>
        </w:rPr>
        <w:t>14.售后服务</w:t>
      </w:r>
      <w:r>
        <w:rPr>
          <w:rFonts w:hint="eastAsia"/>
        </w:rPr>
        <w:tab/>
      </w:r>
      <w:r>
        <w:rPr>
          <w:rFonts w:hint="eastAsia"/>
        </w:rPr>
        <w:fldChar w:fldCharType="begin"/>
      </w:r>
      <w:r>
        <w:rPr>
          <w:rFonts w:hint="eastAsia"/>
        </w:rPr>
        <w:instrText xml:space="preserve"> </w:instrText>
      </w:r>
      <w:r>
        <w:instrText xml:space="preserve">PAGEREF _Toc220254974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4754473D">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"_Toc220254975" </w:instrText>
      </w:r>
      <w:r>
        <w:fldChar w:fldCharType="separate"/>
      </w:r>
      <w:r>
        <w:rPr>
          <w:rStyle w:val="47"/>
          <w:rFonts w:hint="eastAsia"/>
        </w:rPr>
        <w:t>15.违约责任</w:t>
      </w:r>
      <w:r>
        <w:rPr>
          <w:rFonts w:hint="eastAsia"/>
        </w:rPr>
        <w:tab/>
      </w:r>
      <w:r>
        <w:rPr>
          <w:rFonts w:hint="eastAsia"/>
        </w:rPr>
        <w:fldChar w:fldCharType="begin"/>
      </w:r>
      <w:r>
        <w:rPr>
          <w:rFonts w:hint="eastAsia"/>
        </w:rPr>
        <w:instrText xml:space="preserve"> </w:instrText>
      </w:r>
      <w:r>
        <w:instrText xml:space="preserve">PAGEREF _Toc220254975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2F2821F6">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"_Toc220254976" </w:instrText>
      </w:r>
      <w:r>
        <w:fldChar w:fldCharType="separate"/>
      </w:r>
      <w:r>
        <w:rPr>
          <w:rStyle w:val="47"/>
          <w:rFonts w:hint="eastAsia" w:ascii="宋体" w:hAnsi="宋体"/>
        </w:rPr>
        <w:t>16.</w:t>
      </w:r>
      <w:r>
        <w:rPr>
          <w:rStyle w:val="47"/>
          <w:rFonts w:hint="eastAsia"/>
        </w:rPr>
        <w:t>合同变更、中止与终止</w:t>
      </w:r>
      <w:r>
        <w:rPr>
          <w:rFonts w:hint="eastAsia"/>
        </w:rPr>
        <w:tab/>
      </w:r>
      <w:r>
        <w:rPr>
          <w:rFonts w:hint="eastAsia"/>
        </w:rPr>
        <w:fldChar w:fldCharType="begin"/>
      </w:r>
      <w:r>
        <w:rPr>
          <w:rFonts w:hint="eastAsia"/>
        </w:rPr>
        <w:instrText xml:space="preserve"> </w:instrText>
      </w:r>
      <w:r>
        <w:instrText xml:space="preserve">PAGEREF _Toc220254976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5FFB4F47">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"_Toc220254977" </w:instrText>
      </w:r>
      <w:r>
        <w:fldChar w:fldCharType="separate"/>
      </w:r>
      <w:r>
        <w:rPr>
          <w:rStyle w:val="47"/>
          <w:rFonts w:hint="eastAsia"/>
        </w:rPr>
        <w:t>17.合同分包</w:t>
      </w:r>
      <w:r>
        <w:rPr>
          <w:rFonts w:hint="eastAsia"/>
        </w:rPr>
        <w:tab/>
      </w:r>
      <w:r>
        <w:rPr>
          <w:rFonts w:hint="eastAsia"/>
        </w:rPr>
        <w:fldChar w:fldCharType="begin"/>
      </w:r>
      <w:r>
        <w:rPr>
          <w:rFonts w:hint="eastAsia"/>
        </w:rPr>
        <w:instrText xml:space="preserve"> </w:instrText>
      </w:r>
      <w:r>
        <w:instrText xml:space="preserve">PAGEREF _Toc220254977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6E341819">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"_Toc220254978" </w:instrText>
      </w:r>
      <w:r>
        <w:fldChar w:fldCharType="separate"/>
      </w:r>
      <w:r>
        <w:rPr>
          <w:rStyle w:val="47"/>
          <w:rFonts w:hint="eastAsia"/>
        </w:rPr>
        <w:t>18.不可抗力</w:t>
      </w:r>
      <w:r>
        <w:rPr>
          <w:rFonts w:hint="eastAsia"/>
        </w:rPr>
        <w:tab/>
      </w:r>
      <w:r>
        <w:rPr>
          <w:rFonts w:hint="eastAsia"/>
        </w:rPr>
        <w:fldChar w:fldCharType="begin"/>
      </w:r>
      <w:r>
        <w:rPr>
          <w:rFonts w:hint="eastAsia"/>
        </w:rPr>
        <w:instrText xml:space="preserve"> </w:instrText>
      </w:r>
      <w:r>
        <w:instrText xml:space="preserve">PAGEREF _Toc220254978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389300CF">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"_Toc220254979" </w:instrText>
      </w:r>
      <w:r>
        <w:fldChar w:fldCharType="separate"/>
      </w:r>
      <w:r>
        <w:rPr>
          <w:rStyle w:val="47"/>
          <w:rFonts w:hint="eastAsia"/>
        </w:rPr>
        <w:t>19.解决争议的方法</w:t>
      </w:r>
      <w:r>
        <w:rPr>
          <w:rFonts w:hint="eastAsia"/>
        </w:rPr>
        <w:tab/>
      </w:r>
      <w:r>
        <w:rPr>
          <w:rFonts w:hint="eastAsia"/>
        </w:rPr>
        <w:fldChar w:fldCharType="begin"/>
      </w:r>
      <w:r>
        <w:rPr>
          <w:rFonts w:hint="eastAsia"/>
        </w:rPr>
        <w:instrText xml:space="preserve"> </w:instrText>
      </w:r>
      <w:r>
        <w:instrText xml:space="preserve">PAGEREF _Toc220254979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14:paraId="543439BB">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"_Toc220254980" </w:instrText>
      </w:r>
      <w:r>
        <w:fldChar w:fldCharType="separate"/>
      </w:r>
      <w:r>
        <w:rPr>
          <w:rStyle w:val="47"/>
          <w:rFonts w:hint="eastAsia"/>
        </w:rPr>
        <w:t>20.政府采购政策</w:t>
      </w:r>
      <w:r>
        <w:rPr>
          <w:rFonts w:hint="eastAsia"/>
        </w:rPr>
        <w:tab/>
      </w:r>
      <w:r>
        <w:rPr>
          <w:rFonts w:hint="eastAsia"/>
        </w:rPr>
        <w:fldChar w:fldCharType="begin"/>
      </w:r>
      <w:r>
        <w:rPr>
          <w:rFonts w:hint="eastAsia"/>
        </w:rPr>
        <w:instrText xml:space="preserve"> </w:instrText>
      </w:r>
      <w:r>
        <w:instrText xml:space="preserve">PAGEREF _Toc220254980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14:paraId="315BFDD9">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"_Toc220254981" </w:instrText>
      </w:r>
      <w:r>
        <w:fldChar w:fldCharType="separate"/>
      </w:r>
      <w:r>
        <w:rPr>
          <w:rStyle w:val="47"/>
          <w:rFonts w:hint="eastAsia"/>
        </w:rPr>
        <w:t>21.法律适用</w:t>
      </w:r>
      <w:r>
        <w:rPr>
          <w:rFonts w:hint="eastAsia"/>
        </w:rPr>
        <w:tab/>
      </w:r>
      <w:r>
        <w:rPr>
          <w:rFonts w:hint="eastAsia"/>
        </w:rPr>
        <w:fldChar w:fldCharType="begin"/>
      </w:r>
      <w:r>
        <w:rPr>
          <w:rFonts w:hint="eastAsia"/>
        </w:rPr>
        <w:instrText xml:space="preserve"> </w:instrText>
      </w:r>
      <w:r>
        <w:instrText xml:space="preserve">PAGEREF _Toc220254981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14:paraId="03B96288">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"_Toc220254982" </w:instrText>
      </w:r>
      <w:r>
        <w:fldChar w:fldCharType="separate"/>
      </w:r>
      <w:r>
        <w:rPr>
          <w:rStyle w:val="47"/>
          <w:rFonts w:hint="eastAsia"/>
        </w:rPr>
        <w:t>22.通知</w:t>
      </w:r>
      <w:r>
        <w:rPr>
          <w:rFonts w:hint="eastAsia"/>
        </w:rPr>
        <w:tab/>
      </w:r>
      <w:r>
        <w:rPr>
          <w:rFonts w:hint="eastAsia"/>
        </w:rPr>
        <w:fldChar w:fldCharType="begin"/>
      </w:r>
      <w:r>
        <w:rPr>
          <w:rFonts w:hint="eastAsia"/>
        </w:rPr>
        <w:instrText xml:space="preserve"> </w:instrText>
      </w:r>
      <w:r>
        <w:instrText xml:space="preserve">PAGEREF _Toc220254982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14:paraId="378F3B13">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"_Toc220254983" </w:instrText>
      </w:r>
      <w:r>
        <w:fldChar w:fldCharType="separate"/>
      </w:r>
      <w:r>
        <w:rPr>
          <w:rStyle w:val="47"/>
          <w:rFonts w:hint="eastAsia" w:ascii="宋体" w:hAnsi="宋体"/>
        </w:rPr>
        <w:t>23.</w:t>
      </w:r>
      <w:r>
        <w:rPr>
          <w:rStyle w:val="47"/>
          <w:rFonts w:hint="eastAsia"/>
        </w:rPr>
        <w:t>合同未尽事项</w:t>
      </w:r>
      <w:r>
        <w:rPr>
          <w:rFonts w:hint="eastAsia"/>
        </w:rPr>
        <w:tab/>
      </w:r>
      <w:r>
        <w:rPr>
          <w:rFonts w:hint="eastAsia"/>
        </w:rPr>
        <w:fldChar w:fldCharType="begin"/>
      </w:r>
      <w:r>
        <w:rPr>
          <w:rFonts w:hint="eastAsia"/>
        </w:rPr>
        <w:instrText xml:space="preserve"> </w:instrText>
      </w:r>
      <w:r>
        <w:instrText xml:space="preserve">PAGEREF _Toc220254983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14:paraId="14381DBA">
      <w:pPr>
        <w:pStyle w:val="33"/>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"_Toc220254984" </w:instrText>
      </w:r>
      <w:r>
        <w:fldChar w:fldCharType="separate"/>
      </w:r>
      <w:r>
        <w:rPr>
          <w:rStyle w:val="47"/>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_Toc220254984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14:paraId="5BC81EF7">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"_Toc220254985" </w:instrText>
      </w:r>
      <w:r>
        <w:fldChar w:fldCharType="separate"/>
      </w:r>
      <w:r>
        <w:rPr>
          <w:rStyle w:val="47"/>
          <w:rFonts w:hint="eastAsia" w:ascii="黑体" w:hAnsi="黑体"/>
        </w:rPr>
        <w:t>1.定义</w:t>
      </w:r>
      <w:r>
        <w:rPr>
          <w:rFonts w:hint="eastAsia"/>
        </w:rPr>
        <w:tab/>
      </w:r>
      <w:r>
        <w:rPr>
          <w:rFonts w:hint="eastAsia"/>
        </w:rPr>
        <w:fldChar w:fldCharType="begin"/>
      </w:r>
      <w:r>
        <w:rPr>
          <w:rFonts w:hint="eastAsia"/>
        </w:rPr>
        <w:instrText xml:space="preserve"> </w:instrText>
      </w:r>
      <w:r>
        <w:instrText xml:space="preserve">PAGEREF _Toc220254985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14:paraId="563E95DD">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"_Toc220254986" </w:instrText>
      </w:r>
      <w:r>
        <w:fldChar w:fldCharType="separate"/>
      </w:r>
      <w:r>
        <w:rPr>
          <w:rStyle w:val="47"/>
          <w:rFonts w:hint="eastAsia"/>
        </w:rPr>
        <w:t>4.甲方的权利和义务</w:t>
      </w:r>
      <w:r>
        <w:rPr>
          <w:rFonts w:hint="eastAsia"/>
        </w:rPr>
        <w:tab/>
      </w:r>
      <w:r>
        <w:rPr>
          <w:rFonts w:hint="eastAsia"/>
        </w:rPr>
        <w:fldChar w:fldCharType="begin"/>
      </w:r>
      <w:r>
        <w:rPr>
          <w:rFonts w:hint="eastAsia"/>
        </w:rPr>
        <w:instrText xml:space="preserve"> </w:instrText>
      </w:r>
      <w:r>
        <w:instrText xml:space="preserve">PAGEREF _Toc220254986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14:paraId="66DAA94A">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"_Toc220254987" </w:instrText>
      </w:r>
      <w:r>
        <w:fldChar w:fldCharType="separate"/>
      </w:r>
      <w:r>
        <w:rPr>
          <w:rStyle w:val="47"/>
          <w:rFonts w:hint="eastAsia"/>
        </w:rPr>
        <w:t>5.乙方的权利和义务</w:t>
      </w:r>
      <w:r>
        <w:rPr>
          <w:rFonts w:hint="eastAsia"/>
        </w:rPr>
        <w:tab/>
      </w:r>
      <w:r>
        <w:rPr>
          <w:rFonts w:hint="eastAsia"/>
        </w:rPr>
        <w:fldChar w:fldCharType="begin"/>
      </w:r>
      <w:r>
        <w:rPr>
          <w:rFonts w:hint="eastAsia"/>
        </w:rPr>
        <w:instrText xml:space="preserve"> </w:instrText>
      </w:r>
      <w:r>
        <w:instrText xml:space="preserve">PAGEREF _Toc220254987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14:paraId="6FE9252A">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"_Toc220254988" </w:instrText>
      </w:r>
      <w:r>
        <w:fldChar w:fldCharType="separate"/>
      </w:r>
      <w:r>
        <w:rPr>
          <w:rStyle w:val="47"/>
          <w:rFonts w:hint="eastAsia" w:ascii="宋体" w:hAnsi="宋体" w:cs="宋体"/>
        </w:rPr>
        <w:t>6.</w:t>
      </w:r>
      <w:r>
        <w:rPr>
          <w:rStyle w:val="47"/>
          <w:rFonts w:hint="eastAsia"/>
        </w:rPr>
        <w:t>合同履行</w:t>
      </w:r>
      <w:r>
        <w:rPr>
          <w:rFonts w:hint="eastAsia"/>
        </w:rPr>
        <w:tab/>
      </w:r>
      <w:r>
        <w:rPr>
          <w:rFonts w:hint="eastAsia"/>
        </w:rPr>
        <w:fldChar w:fldCharType="begin"/>
      </w:r>
      <w:r>
        <w:rPr>
          <w:rFonts w:hint="eastAsia"/>
        </w:rPr>
        <w:instrText xml:space="preserve"> </w:instrText>
      </w:r>
      <w:r>
        <w:instrText xml:space="preserve">PAGEREF _Toc220254988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14:paraId="46EACCCE">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"_Toc220254989" </w:instrText>
      </w:r>
      <w:r>
        <w:fldChar w:fldCharType="separate"/>
      </w:r>
      <w:r>
        <w:rPr>
          <w:rStyle w:val="47"/>
          <w:rFonts w:hint="eastAsia"/>
        </w:rPr>
        <w:t>7.货物包装、运输、保险和交付要求</w:t>
      </w:r>
      <w:r>
        <w:rPr>
          <w:rFonts w:hint="eastAsia"/>
        </w:rPr>
        <w:tab/>
      </w:r>
      <w:r>
        <w:rPr>
          <w:rFonts w:hint="eastAsia"/>
        </w:rPr>
        <w:fldChar w:fldCharType="begin"/>
      </w:r>
      <w:r>
        <w:rPr>
          <w:rFonts w:hint="eastAsia"/>
        </w:rPr>
        <w:instrText xml:space="preserve"> </w:instrText>
      </w:r>
      <w:r>
        <w:instrText xml:space="preserve">PAGEREF _Toc220254989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14:paraId="4D09AA2E">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"_Toc220254990" </w:instrText>
      </w:r>
      <w:r>
        <w:fldChar w:fldCharType="separate"/>
      </w:r>
      <w:r>
        <w:rPr>
          <w:rStyle w:val="47"/>
          <w:rFonts w:hint="eastAsia"/>
        </w:rPr>
        <w:t>8.质量标准和保证</w:t>
      </w:r>
      <w:r>
        <w:rPr>
          <w:rFonts w:hint="eastAsia"/>
        </w:rPr>
        <w:tab/>
      </w:r>
      <w:r>
        <w:rPr>
          <w:rFonts w:hint="eastAsia"/>
        </w:rPr>
        <w:fldChar w:fldCharType="begin"/>
      </w:r>
      <w:r>
        <w:rPr>
          <w:rFonts w:hint="eastAsia"/>
        </w:rPr>
        <w:instrText xml:space="preserve"> </w:instrText>
      </w:r>
      <w:r>
        <w:instrText xml:space="preserve">PAGEREF _Toc220254990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14:paraId="1B73C4CC">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"_Toc220254991" </w:instrText>
      </w:r>
      <w:r>
        <w:fldChar w:fldCharType="separate"/>
      </w:r>
      <w:r>
        <w:rPr>
          <w:rStyle w:val="47"/>
          <w:rFonts w:hint="eastAsia"/>
        </w:rPr>
        <w:t>11.保密义务</w:t>
      </w:r>
      <w:r>
        <w:rPr>
          <w:rFonts w:hint="eastAsia"/>
        </w:rPr>
        <w:tab/>
      </w:r>
      <w:r>
        <w:rPr>
          <w:rFonts w:hint="eastAsia"/>
        </w:rPr>
        <w:fldChar w:fldCharType="begin"/>
      </w:r>
      <w:r>
        <w:rPr>
          <w:rFonts w:hint="eastAsia"/>
        </w:rPr>
        <w:instrText xml:space="preserve"> </w:instrText>
      </w:r>
      <w:r>
        <w:instrText xml:space="preserve">PAGEREF _Toc220254991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14:paraId="49389E15">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"_Toc220254992" </w:instrText>
      </w:r>
      <w:r>
        <w:fldChar w:fldCharType="separate"/>
      </w:r>
      <w:r>
        <w:rPr>
          <w:rStyle w:val="47"/>
          <w:rFonts w:hint="eastAsia"/>
        </w:rPr>
        <w:t>12.合同价款支付</w:t>
      </w:r>
      <w:r>
        <w:rPr>
          <w:rFonts w:hint="eastAsia"/>
        </w:rPr>
        <w:tab/>
      </w:r>
      <w:r>
        <w:rPr>
          <w:rFonts w:hint="eastAsia"/>
        </w:rPr>
        <w:fldChar w:fldCharType="begin"/>
      </w:r>
      <w:r>
        <w:rPr>
          <w:rFonts w:hint="eastAsia"/>
        </w:rPr>
        <w:instrText xml:space="preserve"> </w:instrText>
      </w:r>
      <w:r>
        <w:instrText xml:space="preserve">PAGEREF _Toc220254992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14:paraId="385330F8">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"_Toc220254993" </w:instrText>
      </w:r>
      <w:r>
        <w:fldChar w:fldCharType="separate"/>
      </w:r>
      <w:r>
        <w:rPr>
          <w:rStyle w:val="47"/>
          <w:rFonts w:hint="eastAsia"/>
        </w:rPr>
        <w:t>13.履约保证金</w:t>
      </w:r>
      <w:r>
        <w:rPr>
          <w:rFonts w:hint="eastAsia"/>
        </w:rPr>
        <w:tab/>
      </w:r>
      <w:r>
        <w:rPr>
          <w:rFonts w:hint="eastAsia"/>
        </w:rPr>
        <w:fldChar w:fldCharType="begin"/>
      </w:r>
      <w:r>
        <w:rPr>
          <w:rFonts w:hint="eastAsia"/>
        </w:rPr>
        <w:instrText xml:space="preserve"> </w:instrText>
      </w:r>
      <w:r>
        <w:instrText xml:space="preserve">PAGEREF _Toc220254993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14:paraId="327A1516">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"_Toc220254994" </w:instrText>
      </w:r>
      <w:r>
        <w:fldChar w:fldCharType="separate"/>
      </w:r>
      <w:r>
        <w:rPr>
          <w:rStyle w:val="47"/>
          <w:rFonts w:hint="eastAsia"/>
        </w:rPr>
        <w:t>14.售后服务</w:t>
      </w:r>
      <w:r>
        <w:rPr>
          <w:rFonts w:hint="eastAsia"/>
        </w:rPr>
        <w:tab/>
      </w:r>
      <w:r>
        <w:rPr>
          <w:rFonts w:hint="eastAsia"/>
        </w:rPr>
        <w:fldChar w:fldCharType="begin"/>
      </w:r>
      <w:r>
        <w:rPr>
          <w:rFonts w:hint="eastAsia"/>
        </w:rPr>
        <w:instrText xml:space="preserve"> </w:instrText>
      </w:r>
      <w:r>
        <w:instrText xml:space="preserve">PAGEREF _Toc220254994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14:paraId="138382BD">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"_Toc220254995" </w:instrText>
      </w:r>
      <w:r>
        <w:fldChar w:fldCharType="separate"/>
      </w:r>
      <w:r>
        <w:rPr>
          <w:rStyle w:val="47"/>
          <w:rFonts w:hint="eastAsia"/>
        </w:rPr>
        <w:t>15.违约责任</w:t>
      </w:r>
      <w:r>
        <w:rPr>
          <w:rFonts w:hint="eastAsia"/>
        </w:rPr>
        <w:tab/>
      </w:r>
      <w:r>
        <w:rPr>
          <w:rFonts w:hint="eastAsia"/>
        </w:rPr>
        <w:fldChar w:fldCharType="begin"/>
      </w:r>
      <w:r>
        <w:rPr>
          <w:rFonts w:hint="eastAsia"/>
        </w:rPr>
        <w:instrText xml:space="preserve"> </w:instrText>
      </w:r>
      <w:r>
        <w:instrText xml:space="preserve">PAGEREF _Toc220254995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14:paraId="12B04EF3">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"_Toc220254996" </w:instrText>
      </w:r>
      <w:r>
        <w:fldChar w:fldCharType="separate"/>
      </w:r>
      <w:r>
        <w:rPr>
          <w:rStyle w:val="47"/>
          <w:rFonts w:hint="eastAsia"/>
        </w:rPr>
        <w:t>19.解决争议的方法</w:t>
      </w:r>
      <w:r>
        <w:rPr>
          <w:rFonts w:hint="eastAsia"/>
        </w:rPr>
        <w:tab/>
      </w:r>
      <w:r>
        <w:rPr>
          <w:rFonts w:hint="eastAsia"/>
        </w:rPr>
        <w:fldChar w:fldCharType="begin"/>
      </w:r>
      <w:r>
        <w:rPr>
          <w:rFonts w:hint="eastAsia"/>
        </w:rPr>
        <w:instrText xml:space="preserve"> </w:instrText>
      </w:r>
      <w:r>
        <w:instrText xml:space="preserve">PAGEREF _Toc220254996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14:paraId="1248C5E3">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"_Toc220254997" </w:instrText>
      </w:r>
      <w:r>
        <w:fldChar w:fldCharType="separate"/>
      </w:r>
      <w:r>
        <w:rPr>
          <w:rStyle w:val="47"/>
          <w:rFonts w:hint="eastAsia"/>
        </w:rPr>
        <w:t>23.合同未尽事项</w:t>
      </w:r>
      <w:r>
        <w:rPr>
          <w:rFonts w:hint="eastAsia"/>
        </w:rPr>
        <w:tab/>
      </w:r>
      <w:r>
        <w:rPr>
          <w:rFonts w:hint="eastAsia"/>
        </w:rPr>
        <w:fldChar w:fldCharType="begin"/>
      </w:r>
      <w:r>
        <w:rPr>
          <w:rFonts w:hint="eastAsia"/>
        </w:rPr>
        <w:instrText xml:space="preserve"> </w:instrText>
      </w:r>
      <w:r>
        <w:instrText xml:space="preserve">PAGEREF _Toc220254997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14:paraId="0C7E76ED">
      <w:pPr>
        <w:pStyle w:val="29"/>
        <w:tabs>
          <w:tab w:val="right" w:leader="dot" w:pos="8834"/>
        </w:tabs>
        <w:rPr>
          <w:rFonts w:asciiTheme="minorHAnsi" w:hAnsiTheme="minorHAnsi" w:eastAsiaTheme="minorEastAsia" w:cstheme="minorBidi"/>
          <w:b w:val="0"/>
          <w:sz w:val="22"/>
          <w:szCs w:val="24"/>
          <w14:ligatures w14:val="standardContextual"/>
        </w:rPr>
      </w:pPr>
      <w:r>
        <w:fldChar w:fldCharType="begin"/>
      </w:r>
      <w:r>
        <w:instrText xml:space="preserve"> HYPERLINK \l "_Toc220254998" </w:instrText>
      </w:r>
      <w:r>
        <w:fldChar w:fldCharType="separate"/>
      </w:r>
      <w:r>
        <w:rPr>
          <w:rStyle w:val="47"/>
          <w:rFonts w:hint="eastAsia" w:ascii="黑体" w:hAnsi="华文中宋" w:eastAsia="黑体"/>
        </w:rPr>
        <w:t>第七章 投标文件格式</w:t>
      </w:r>
      <w:r>
        <w:rPr>
          <w:rFonts w:hint="eastAsia"/>
        </w:rPr>
        <w:tab/>
      </w:r>
      <w:r>
        <w:rPr>
          <w:rFonts w:hint="eastAsia"/>
        </w:rPr>
        <w:fldChar w:fldCharType="begin"/>
      </w:r>
      <w:r>
        <w:rPr>
          <w:rFonts w:hint="eastAsia"/>
        </w:rPr>
        <w:instrText xml:space="preserve"> </w:instrText>
      </w:r>
      <w:r>
        <w:instrText xml:space="preserve">PAGEREF _Toc220254998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14:paraId="6B8B8C6B">
      <w:pPr>
        <w:pStyle w:val="33"/>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"_Toc220254999" </w:instrText>
      </w:r>
      <w:r>
        <w:fldChar w:fldCharType="separate"/>
      </w:r>
      <w:r>
        <w:rPr>
          <w:rStyle w:val="47"/>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_Toc220254999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14:paraId="0661AFDF">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"_Toc220255000" </w:instrText>
      </w:r>
      <w:r>
        <w:fldChar w:fldCharType="separate"/>
      </w:r>
      <w:r>
        <w:rPr>
          <w:rStyle w:val="47"/>
          <w:rFonts w:hint="eastAsia" w:ascii="黑体" w:hAnsi="黑体" w:eastAsia="黑体"/>
        </w:rPr>
        <w:t>一、投标函</w:t>
      </w:r>
      <w:r>
        <w:rPr>
          <w:rFonts w:hint="eastAsia"/>
        </w:rPr>
        <w:tab/>
      </w:r>
      <w:r>
        <w:rPr>
          <w:rFonts w:hint="eastAsia"/>
        </w:rPr>
        <w:fldChar w:fldCharType="begin"/>
      </w:r>
      <w:r>
        <w:rPr>
          <w:rFonts w:hint="eastAsia"/>
        </w:rPr>
        <w:instrText xml:space="preserve"> </w:instrText>
      </w:r>
      <w:r>
        <w:instrText xml:space="preserve">PAGEREF _Toc220255000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14:paraId="60E5406D">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"_Toc220255001" </w:instrText>
      </w:r>
      <w:r>
        <w:fldChar w:fldCharType="separate"/>
      </w:r>
      <w:r>
        <w:rPr>
          <w:rStyle w:val="47"/>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_Toc220255001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14:paraId="32ADABB3">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"_Toc220255002" </w:instrText>
      </w:r>
      <w:r>
        <w:fldChar w:fldCharType="separate"/>
      </w:r>
      <w:r>
        <w:rPr>
          <w:rStyle w:val="47"/>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_Toc220255002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14:paraId="766A8216">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"_Toc220255003" </w:instrText>
      </w:r>
      <w:r>
        <w:fldChar w:fldCharType="separate"/>
      </w:r>
      <w:r>
        <w:rPr>
          <w:rStyle w:val="47"/>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_Toc220255003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14:paraId="345904F0">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"_Toc220255004" </w:instrText>
      </w:r>
      <w:r>
        <w:fldChar w:fldCharType="separate"/>
      </w:r>
      <w:r>
        <w:rPr>
          <w:rStyle w:val="47"/>
          <w:rFonts w:hint="eastAsia" w:ascii="黑体" w:hAnsi="黑体" w:eastAsia="黑体"/>
        </w:rPr>
        <w:t>三、联合协议（联合投标适用）</w:t>
      </w:r>
      <w:r>
        <w:rPr>
          <w:rFonts w:hint="eastAsia"/>
        </w:rPr>
        <w:tab/>
      </w:r>
      <w:r>
        <w:rPr>
          <w:rFonts w:hint="eastAsia"/>
        </w:rPr>
        <w:fldChar w:fldCharType="begin"/>
      </w:r>
      <w:r>
        <w:rPr>
          <w:rFonts w:hint="eastAsia"/>
        </w:rPr>
        <w:instrText xml:space="preserve"> </w:instrText>
      </w:r>
      <w:r>
        <w:instrText xml:space="preserve">PAGEREF _Toc220255004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14:paraId="7DAB78B9">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"_Toc220255005" </w:instrText>
      </w:r>
      <w:r>
        <w:fldChar w:fldCharType="separate"/>
      </w:r>
      <w:r>
        <w:rPr>
          <w:rStyle w:val="47"/>
          <w:rFonts w:hint="eastAsia" w:ascii="黑体" w:hAnsi="黑体" w:eastAsia="黑体"/>
        </w:rPr>
        <w:t>四、分包意向协议（拟分包适用）</w:t>
      </w:r>
      <w:r>
        <w:rPr>
          <w:rFonts w:hint="eastAsia"/>
        </w:rPr>
        <w:tab/>
      </w:r>
      <w:r>
        <w:rPr>
          <w:rFonts w:hint="eastAsia"/>
        </w:rPr>
        <w:fldChar w:fldCharType="begin"/>
      </w:r>
      <w:r>
        <w:rPr>
          <w:rFonts w:hint="eastAsia"/>
        </w:rPr>
        <w:instrText xml:space="preserve"> </w:instrText>
      </w:r>
      <w:r>
        <w:instrText xml:space="preserve">PAGEREF _Toc220255005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14:paraId="1376B319">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"_Toc220255006" </w:instrText>
      </w:r>
      <w:r>
        <w:fldChar w:fldCharType="separate"/>
      </w:r>
      <w:r>
        <w:rPr>
          <w:rStyle w:val="47"/>
          <w:rFonts w:hint="eastAsia" w:ascii="黑体" w:hAnsi="黑体" w:eastAsia="黑体"/>
        </w:rPr>
        <w:t>五、中小企业的证明材料</w:t>
      </w:r>
      <w:r>
        <w:rPr>
          <w:rFonts w:hint="eastAsia"/>
        </w:rPr>
        <w:tab/>
      </w:r>
      <w:r>
        <w:rPr>
          <w:rFonts w:hint="eastAsia"/>
        </w:rPr>
        <w:fldChar w:fldCharType="begin"/>
      </w:r>
      <w:r>
        <w:rPr>
          <w:rFonts w:hint="eastAsia"/>
        </w:rPr>
        <w:instrText xml:space="preserve"> </w:instrText>
      </w:r>
      <w:r>
        <w:instrText xml:space="preserve">PAGEREF _Toc220255006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14:paraId="73FAAC4B">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"_Toc220255007" </w:instrText>
      </w:r>
      <w:r>
        <w:fldChar w:fldCharType="separate"/>
      </w:r>
      <w:r>
        <w:rPr>
          <w:rStyle w:val="47"/>
          <w:rFonts w:hint="eastAsia" w:ascii="黑体" w:hAnsi="黑体"/>
        </w:rPr>
        <w:t>附件5-1 《中小企业声明函》(货物)</w:t>
      </w:r>
      <w:r>
        <w:rPr>
          <w:rFonts w:hint="eastAsia"/>
        </w:rPr>
        <w:tab/>
      </w:r>
      <w:r>
        <w:rPr>
          <w:rFonts w:hint="eastAsia"/>
        </w:rPr>
        <w:fldChar w:fldCharType="begin"/>
      </w:r>
      <w:r>
        <w:rPr>
          <w:rFonts w:hint="eastAsia"/>
        </w:rPr>
        <w:instrText xml:space="preserve"> </w:instrText>
      </w:r>
      <w:r>
        <w:instrText xml:space="preserve">PAGEREF _Toc220255007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14:paraId="646626C9">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"_Toc220255008" </w:instrText>
      </w:r>
      <w:r>
        <w:fldChar w:fldCharType="separate"/>
      </w:r>
      <w:r>
        <w:rPr>
          <w:rStyle w:val="47"/>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_Toc220255008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14:paraId="7F959FB5">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"_Toc220255009" </w:instrText>
      </w:r>
      <w:r>
        <w:fldChar w:fldCharType="separate"/>
      </w:r>
      <w:r>
        <w:rPr>
          <w:rStyle w:val="47"/>
          <w:rFonts w:hint="eastAsia" w:ascii="黑体" w:hAnsi="黑体"/>
        </w:rPr>
        <w:t>附件5-3 监狱企业证明材料</w:t>
      </w:r>
      <w:r>
        <w:rPr>
          <w:rFonts w:hint="eastAsia"/>
        </w:rPr>
        <w:tab/>
      </w:r>
      <w:r>
        <w:rPr>
          <w:rFonts w:hint="eastAsia"/>
        </w:rPr>
        <w:fldChar w:fldCharType="begin"/>
      </w:r>
      <w:r>
        <w:rPr>
          <w:rFonts w:hint="eastAsia"/>
        </w:rPr>
        <w:instrText xml:space="preserve"> </w:instrText>
      </w:r>
      <w:r>
        <w:instrText xml:space="preserve">PAGEREF _Toc220255009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14:paraId="2D71D76B">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"_Toc220255010" </w:instrText>
      </w:r>
      <w:r>
        <w:fldChar w:fldCharType="separate"/>
      </w:r>
      <w:r>
        <w:rPr>
          <w:rStyle w:val="47"/>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_Toc220255010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14:paraId="5137F5E0">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"_Toc220255011" </w:instrText>
      </w:r>
      <w:r>
        <w:fldChar w:fldCharType="separate"/>
      </w:r>
      <w:r>
        <w:rPr>
          <w:rStyle w:val="47"/>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_Toc220255011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14:paraId="6720E19C">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"_Toc220255012" </w:instrText>
      </w:r>
      <w:r>
        <w:fldChar w:fldCharType="separate"/>
      </w:r>
      <w:r>
        <w:rPr>
          <w:rStyle w:val="47"/>
          <w:rFonts w:hint="eastAsia" w:ascii="黑体" w:hAnsi="黑体"/>
        </w:rPr>
        <w:t>附件6-2 投标人资格声明</w:t>
      </w:r>
      <w:r>
        <w:rPr>
          <w:rFonts w:hint="eastAsia"/>
        </w:rPr>
        <w:tab/>
      </w:r>
      <w:r>
        <w:rPr>
          <w:rFonts w:hint="eastAsia"/>
        </w:rPr>
        <w:fldChar w:fldCharType="begin"/>
      </w:r>
      <w:r>
        <w:rPr>
          <w:rFonts w:hint="eastAsia"/>
        </w:rPr>
        <w:instrText xml:space="preserve"> </w:instrText>
      </w:r>
      <w:r>
        <w:instrText xml:space="preserve">PAGEREF _Toc220255012 \h</w:instrText>
      </w:r>
      <w:r>
        <w:rPr>
          <w:rFonts w:hint="eastAsia"/>
        </w:rPr>
        <w:instrText xml:space="preserve"> </w:instrText>
      </w:r>
      <w:r>
        <w:rPr>
          <w:rFonts w:hint="eastAsia"/>
        </w:rPr>
        <w:fldChar w:fldCharType="separate"/>
      </w:r>
      <w:r>
        <w:t>73</w:t>
      </w:r>
      <w:r>
        <w:rPr>
          <w:rFonts w:hint="eastAsia"/>
        </w:rPr>
        <w:fldChar w:fldCharType="end"/>
      </w:r>
      <w:r>
        <w:rPr>
          <w:rFonts w:hint="eastAsia"/>
        </w:rPr>
        <w:fldChar w:fldCharType="end"/>
      </w:r>
    </w:p>
    <w:p w14:paraId="2E112DFE">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"_Toc220255013" </w:instrText>
      </w:r>
      <w:r>
        <w:fldChar w:fldCharType="separate"/>
      </w:r>
      <w:r>
        <w:rPr>
          <w:rStyle w:val="47"/>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_Toc220255013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14:paraId="557B5D3E">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"_Toc220255014" </w:instrText>
      </w:r>
      <w:r>
        <w:fldChar w:fldCharType="separate"/>
      </w:r>
      <w:r>
        <w:rPr>
          <w:rStyle w:val="47"/>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_Toc220255014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14:paraId="616EA9CE">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"_Toc220255015" </w:instrText>
      </w:r>
      <w:r>
        <w:fldChar w:fldCharType="separate"/>
      </w:r>
      <w:r>
        <w:rPr>
          <w:rStyle w:val="47"/>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_Toc220255015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14:paraId="197F97B7">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"_Toc220255016" </w:instrText>
      </w:r>
      <w:r>
        <w:fldChar w:fldCharType="separate"/>
      </w:r>
      <w:r>
        <w:rPr>
          <w:rStyle w:val="47"/>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_Toc220255016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14:paraId="7F5C54A0">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"_Toc220255017" </w:instrText>
      </w:r>
      <w:r>
        <w:fldChar w:fldCharType="separate"/>
      </w:r>
      <w:r>
        <w:rPr>
          <w:rStyle w:val="47"/>
          <w:rFonts w:hint="eastAsia" w:ascii="黑体" w:hAnsi="黑体"/>
        </w:rPr>
        <w:t>附件6-7 投标人信用承诺书（格式）</w:t>
      </w:r>
      <w:r>
        <w:rPr>
          <w:rFonts w:hint="eastAsia"/>
        </w:rPr>
        <w:tab/>
      </w:r>
      <w:r>
        <w:rPr>
          <w:rFonts w:hint="eastAsia"/>
        </w:rPr>
        <w:fldChar w:fldCharType="begin"/>
      </w:r>
      <w:r>
        <w:rPr>
          <w:rFonts w:hint="eastAsia"/>
        </w:rPr>
        <w:instrText xml:space="preserve"> </w:instrText>
      </w:r>
      <w:r>
        <w:instrText xml:space="preserve">PAGEREF _Toc220255017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14:paraId="50A8D56C">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"_Toc220255018" </w:instrText>
      </w:r>
      <w:r>
        <w:fldChar w:fldCharType="separate"/>
      </w:r>
      <w:r>
        <w:rPr>
          <w:rStyle w:val="47"/>
          <w:rFonts w:hint="eastAsia" w:ascii="黑体" w:hAnsi="黑体"/>
        </w:rPr>
        <w:t>附件6-8 投标人委托代理人员信用承诺书（格式）</w:t>
      </w:r>
      <w:r>
        <w:rPr>
          <w:rFonts w:hint="eastAsia"/>
        </w:rPr>
        <w:tab/>
      </w:r>
      <w:r>
        <w:rPr>
          <w:rFonts w:hint="eastAsia"/>
        </w:rPr>
        <w:fldChar w:fldCharType="begin"/>
      </w:r>
      <w:r>
        <w:rPr>
          <w:rFonts w:hint="eastAsia"/>
        </w:rPr>
        <w:instrText xml:space="preserve"> </w:instrText>
      </w:r>
      <w:r>
        <w:instrText xml:space="preserve">PAGEREF _Toc220255018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14:paraId="091644A7">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"_Toc220255019" </w:instrText>
      </w:r>
      <w:r>
        <w:fldChar w:fldCharType="separate"/>
      </w:r>
      <w:r>
        <w:rPr>
          <w:rStyle w:val="47"/>
          <w:rFonts w:hint="eastAsia" w:ascii="黑体" w:hAnsi="黑体"/>
        </w:rPr>
        <w:t>附件6-9 投标信用承诺书（格式）</w:t>
      </w:r>
      <w:r>
        <w:rPr>
          <w:rFonts w:hint="eastAsia"/>
        </w:rPr>
        <w:tab/>
      </w:r>
      <w:r>
        <w:rPr>
          <w:rFonts w:hint="eastAsia"/>
        </w:rPr>
        <w:fldChar w:fldCharType="begin"/>
      </w:r>
      <w:r>
        <w:rPr>
          <w:rFonts w:hint="eastAsia"/>
        </w:rPr>
        <w:instrText xml:space="preserve"> </w:instrText>
      </w:r>
      <w:r>
        <w:instrText xml:space="preserve">PAGEREF _Toc220255019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14:paraId="7A4107A4">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"_Toc220255020" </w:instrText>
      </w:r>
      <w:r>
        <w:fldChar w:fldCharType="separate"/>
      </w:r>
      <w:r>
        <w:rPr>
          <w:rStyle w:val="47"/>
          <w:rFonts w:hint="eastAsia" w:ascii="黑体" w:hAnsi="黑体" w:eastAsia="黑体"/>
        </w:rPr>
        <w:t>七、关于符合本国产品标准等的声明函</w:t>
      </w:r>
      <w:r>
        <w:rPr>
          <w:rFonts w:hint="eastAsia"/>
        </w:rPr>
        <w:tab/>
      </w:r>
      <w:r>
        <w:rPr>
          <w:rFonts w:hint="eastAsia"/>
        </w:rPr>
        <w:fldChar w:fldCharType="begin"/>
      </w:r>
      <w:r>
        <w:rPr>
          <w:rFonts w:hint="eastAsia"/>
        </w:rPr>
        <w:instrText xml:space="preserve"> </w:instrText>
      </w:r>
      <w:r>
        <w:instrText xml:space="preserve">PAGEREF _Toc220255020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14:paraId="11897FFF">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"_Toc220255021" </w:instrText>
      </w:r>
      <w:r>
        <w:fldChar w:fldCharType="separate"/>
      </w:r>
      <w:r>
        <w:rPr>
          <w:rStyle w:val="47"/>
          <w:rFonts w:hint="eastAsia"/>
        </w:rPr>
        <w:t>附件7-1 关于符合本国产品标准的声明函</w:t>
      </w:r>
      <w:r>
        <w:rPr>
          <w:rFonts w:hint="eastAsia"/>
        </w:rPr>
        <w:tab/>
      </w:r>
      <w:r>
        <w:rPr>
          <w:rFonts w:hint="eastAsia"/>
        </w:rPr>
        <w:fldChar w:fldCharType="begin"/>
      </w:r>
      <w:r>
        <w:rPr>
          <w:rFonts w:hint="eastAsia"/>
        </w:rPr>
        <w:instrText xml:space="preserve"> </w:instrText>
      </w:r>
      <w:r>
        <w:instrText xml:space="preserve">PAGEREF _Toc220255021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14:paraId="7A9EC194">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"_Toc220255022" </w:instrText>
      </w:r>
      <w:r>
        <w:fldChar w:fldCharType="separate"/>
      </w:r>
      <w:r>
        <w:rPr>
          <w:rStyle w:val="47"/>
          <w:rFonts w:hint="eastAsia" w:ascii="黑体" w:hAnsi="黑体"/>
        </w:rPr>
        <w:t>附件7-2 关于符合本国产品成本占比的声明函</w:t>
      </w:r>
      <w:r>
        <w:rPr>
          <w:rFonts w:hint="eastAsia"/>
        </w:rPr>
        <w:tab/>
      </w:r>
      <w:r>
        <w:rPr>
          <w:rFonts w:hint="eastAsia"/>
        </w:rPr>
        <w:fldChar w:fldCharType="begin"/>
      </w:r>
      <w:r>
        <w:rPr>
          <w:rFonts w:hint="eastAsia"/>
        </w:rPr>
        <w:instrText xml:space="preserve"> </w:instrText>
      </w:r>
      <w:r>
        <w:instrText xml:space="preserve">PAGEREF _Toc220255022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14:paraId="0E16095E">
      <w:pPr>
        <w:pStyle w:val="33"/>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"_Toc220255023" </w:instrText>
      </w:r>
      <w:r>
        <w:fldChar w:fldCharType="separate"/>
      </w:r>
      <w:r>
        <w:rPr>
          <w:rStyle w:val="47"/>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_Toc220255023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14:paraId="4E98ACEF">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"_Toc220255024" </w:instrText>
      </w:r>
      <w:r>
        <w:fldChar w:fldCharType="separate"/>
      </w:r>
      <w:r>
        <w:rPr>
          <w:rStyle w:val="47"/>
          <w:rFonts w:hint="eastAsia" w:ascii="黑体" w:hAnsi="宋体" w:eastAsia="黑体"/>
        </w:rPr>
        <w:t>八</w:t>
      </w:r>
      <w:r>
        <w:rPr>
          <w:rStyle w:val="47"/>
          <w:rFonts w:hint="eastAsia" w:ascii="黑体" w:hAnsi="黑体" w:eastAsia="黑体"/>
        </w:rPr>
        <w:t>、采购需求的响应</w:t>
      </w:r>
      <w:r>
        <w:rPr>
          <w:rFonts w:hint="eastAsia"/>
        </w:rPr>
        <w:tab/>
      </w:r>
      <w:r>
        <w:rPr>
          <w:rFonts w:hint="eastAsia"/>
        </w:rPr>
        <w:fldChar w:fldCharType="begin"/>
      </w:r>
      <w:r>
        <w:rPr>
          <w:rFonts w:hint="eastAsia"/>
        </w:rPr>
        <w:instrText xml:space="preserve"> </w:instrText>
      </w:r>
      <w:r>
        <w:instrText xml:space="preserve">PAGEREF _Toc220255024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14:paraId="1303EF7B">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"_Toc220255025" </w:instrText>
      </w:r>
      <w:r>
        <w:fldChar w:fldCharType="separate"/>
      </w:r>
      <w:r>
        <w:rPr>
          <w:rStyle w:val="47"/>
          <w:rFonts w:hint="eastAsia" w:ascii="黑体" w:hAnsi="黑体"/>
        </w:rPr>
        <w:t>附件8-1 采购标的描述-览表</w:t>
      </w:r>
      <w:r>
        <w:rPr>
          <w:rFonts w:hint="eastAsia"/>
        </w:rPr>
        <w:tab/>
      </w:r>
      <w:r>
        <w:rPr>
          <w:rFonts w:hint="eastAsia"/>
        </w:rPr>
        <w:fldChar w:fldCharType="begin"/>
      </w:r>
      <w:r>
        <w:rPr>
          <w:rFonts w:hint="eastAsia"/>
        </w:rPr>
        <w:instrText xml:space="preserve"> </w:instrText>
      </w:r>
      <w:r>
        <w:instrText xml:space="preserve">PAGEREF _Toc220255025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14:paraId="1521C95B">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"_Toc220255026" </w:instrText>
      </w:r>
      <w:r>
        <w:fldChar w:fldCharType="separate"/>
      </w:r>
      <w:r>
        <w:rPr>
          <w:rStyle w:val="47"/>
          <w:rFonts w:hint="eastAsia" w:ascii="黑体" w:hAnsi="宋体" w:eastAsia="黑体"/>
        </w:rPr>
        <w:t>九、采购需求偏离表</w:t>
      </w:r>
      <w:r>
        <w:rPr>
          <w:rFonts w:hint="eastAsia"/>
        </w:rPr>
        <w:tab/>
      </w:r>
      <w:r>
        <w:rPr>
          <w:rFonts w:hint="eastAsia"/>
        </w:rPr>
        <w:fldChar w:fldCharType="begin"/>
      </w:r>
      <w:r>
        <w:rPr>
          <w:rFonts w:hint="eastAsia"/>
        </w:rPr>
        <w:instrText xml:space="preserve"> </w:instrText>
      </w:r>
      <w:r>
        <w:instrText xml:space="preserve">PAGEREF _Toc220255026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14:paraId="2D220241">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"_Toc220255027" </w:instrText>
      </w:r>
      <w:r>
        <w:fldChar w:fldCharType="separate"/>
      </w:r>
      <w:r>
        <w:rPr>
          <w:rStyle w:val="47"/>
          <w:rFonts w:hint="eastAsia" w:ascii="黑体" w:hAnsi="黑体" w:cs="黑体"/>
        </w:rPr>
        <w:t>附件9-1 技术要求偏离表</w:t>
      </w:r>
      <w:r>
        <w:rPr>
          <w:rFonts w:hint="eastAsia"/>
        </w:rPr>
        <w:tab/>
      </w:r>
      <w:r>
        <w:rPr>
          <w:rFonts w:hint="eastAsia"/>
        </w:rPr>
        <w:fldChar w:fldCharType="begin"/>
      </w:r>
      <w:r>
        <w:rPr>
          <w:rFonts w:hint="eastAsia"/>
        </w:rPr>
        <w:instrText xml:space="preserve"> </w:instrText>
      </w:r>
      <w:r>
        <w:instrText xml:space="preserve">PAGEREF _Toc220255027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14:paraId="33DE317E">
      <w:pPr>
        <w:pStyle w:val="30"/>
        <w:tabs>
          <w:tab w:val="right" w:leader="dot" w:pos="8834"/>
        </w:tabs>
        <w:ind w:left="1260"/>
        <w:rPr>
          <w:rFonts w:eastAsiaTheme="minorEastAsia"/>
          <w:sz w:val="22"/>
          <w:szCs w:val="24"/>
          <w14:ligatures w14:val="standardContextual"/>
        </w:rPr>
      </w:pPr>
      <w:r>
        <w:fldChar w:fldCharType="begin"/>
      </w:r>
      <w:r>
        <w:instrText xml:space="preserve"> HYPERLINK \l "_Toc220255028" </w:instrText>
      </w:r>
      <w:r>
        <w:fldChar w:fldCharType="separate"/>
      </w:r>
      <w:r>
        <w:rPr>
          <w:rStyle w:val="47"/>
          <w:rFonts w:hint="eastAsia" w:ascii="黑体" w:hAnsi="黑体" w:cs="黑体"/>
        </w:rPr>
        <w:t>附件9-2 商务要求偏离表</w:t>
      </w:r>
      <w:r>
        <w:rPr>
          <w:rFonts w:hint="eastAsia"/>
        </w:rPr>
        <w:tab/>
      </w:r>
      <w:r>
        <w:rPr>
          <w:rFonts w:hint="eastAsia"/>
        </w:rPr>
        <w:fldChar w:fldCharType="begin"/>
      </w:r>
      <w:r>
        <w:rPr>
          <w:rFonts w:hint="eastAsia"/>
        </w:rPr>
        <w:instrText xml:space="preserve"> </w:instrText>
      </w:r>
      <w:r>
        <w:instrText xml:space="preserve">PAGEREF _Toc220255028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14:paraId="6E797F04">
      <w:pPr>
        <w:pStyle w:val="33"/>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"_Toc220255029" </w:instrText>
      </w:r>
      <w:r>
        <w:fldChar w:fldCharType="separate"/>
      </w:r>
      <w:r>
        <w:rPr>
          <w:rStyle w:val="47"/>
          <w:rFonts w:hint="eastAsia" w:ascii="黑体" w:hAnsi="黑体" w:eastAsia="黑体"/>
        </w:rPr>
        <w:t>第二部分 报价文件</w:t>
      </w:r>
      <w:r>
        <w:rPr>
          <w:rFonts w:hint="eastAsia"/>
        </w:rPr>
        <w:tab/>
      </w:r>
      <w:r>
        <w:rPr>
          <w:rFonts w:hint="eastAsia"/>
        </w:rPr>
        <w:fldChar w:fldCharType="begin"/>
      </w:r>
      <w:r>
        <w:rPr>
          <w:rFonts w:hint="eastAsia"/>
        </w:rPr>
        <w:instrText xml:space="preserve"> </w:instrText>
      </w:r>
      <w:r>
        <w:instrText xml:space="preserve">PAGEREF _Toc220255029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p>
    <w:p w14:paraId="564B36E1">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"_Toc220255030" </w:instrText>
      </w:r>
      <w:r>
        <w:fldChar w:fldCharType="separate"/>
      </w:r>
      <w:r>
        <w:rPr>
          <w:rStyle w:val="47"/>
          <w:rFonts w:hint="eastAsia" w:ascii="黑体" w:hAnsi="宋体" w:eastAsia="黑体"/>
        </w:rPr>
        <w:t>十、开标一览表</w:t>
      </w:r>
      <w:r>
        <w:rPr>
          <w:rFonts w:hint="eastAsia"/>
        </w:rPr>
        <w:tab/>
      </w:r>
      <w:r>
        <w:rPr>
          <w:rFonts w:hint="eastAsia"/>
        </w:rPr>
        <w:fldChar w:fldCharType="begin"/>
      </w:r>
      <w:r>
        <w:rPr>
          <w:rFonts w:hint="eastAsia"/>
        </w:rPr>
        <w:instrText xml:space="preserve"> </w:instrText>
      </w:r>
      <w:r>
        <w:instrText xml:space="preserve">PAGEREF _Toc220255030 \h</w:instrText>
      </w:r>
      <w:r>
        <w:rPr>
          <w:rFonts w:hint="eastAsia"/>
        </w:rPr>
        <w:instrText xml:space="preserve"> </w:instrText>
      </w:r>
      <w:r>
        <w:rPr>
          <w:rFonts w:hint="eastAsia"/>
        </w:rPr>
        <w:fldChar w:fldCharType="separate"/>
      </w:r>
      <w:r>
        <w:t>87</w:t>
      </w:r>
      <w:r>
        <w:rPr>
          <w:rFonts w:hint="eastAsia"/>
        </w:rPr>
        <w:fldChar w:fldCharType="end"/>
      </w:r>
      <w:r>
        <w:rPr>
          <w:rFonts w:hint="eastAsia"/>
        </w:rPr>
        <w:fldChar w:fldCharType="end"/>
      </w:r>
    </w:p>
    <w:p w14:paraId="09D0EB03">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"_Toc220255031" </w:instrText>
      </w:r>
      <w:r>
        <w:fldChar w:fldCharType="separate"/>
      </w:r>
      <w:r>
        <w:rPr>
          <w:rStyle w:val="47"/>
          <w:rFonts w:hint="eastAsia" w:ascii="黑体" w:hAnsi="宋体" w:eastAsia="黑体"/>
        </w:rPr>
        <w:t>十一、</w:t>
      </w:r>
      <w:r>
        <w:rPr>
          <w:rStyle w:val="47"/>
          <w:rFonts w:hint="eastAsia" w:ascii="黑体" w:eastAsia="黑体" w:cs="微软雅黑" w:hAnsiTheme="minorEastAsia"/>
          <w:spacing w:val="-2"/>
          <w:kern w:val="0"/>
          <w:position w:val="-3"/>
        </w:rPr>
        <w:t>分</w:t>
      </w:r>
      <w:r>
        <w:rPr>
          <w:rStyle w:val="47"/>
          <w:rFonts w:hint="eastAsia" w:ascii="黑体" w:eastAsia="黑体" w:cs="微软雅黑" w:hAnsiTheme="minorEastAsia"/>
          <w:kern w:val="0"/>
          <w:position w:val="-3"/>
        </w:rPr>
        <w:t>项</w:t>
      </w:r>
      <w:r>
        <w:rPr>
          <w:rStyle w:val="47"/>
          <w:rFonts w:hint="eastAsia" w:ascii="黑体" w:eastAsia="黑体" w:cs="微软雅黑" w:hAnsiTheme="minorEastAsia"/>
          <w:spacing w:val="-2"/>
          <w:kern w:val="0"/>
          <w:position w:val="-3"/>
        </w:rPr>
        <w:t>报</w:t>
      </w:r>
      <w:r>
        <w:rPr>
          <w:rStyle w:val="47"/>
          <w:rFonts w:hint="eastAsia" w:ascii="黑体" w:eastAsia="黑体" w:cs="微软雅黑" w:hAnsiTheme="minorEastAsia"/>
          <w:kern w:val="0"/>
          <w:position w:val="-3"/>
        </w:rPr>
        <w:t>价表</w:t>
      </w:r>
      <w:r>
        <w:rPr>
          <w:rFonts w:hint="eastAsia"/>
        </w:rPr>
        <w:tab/>
      </w:r>
      <w:r>
        <w:rPr>
          <w:rFonts w:hint="eastAsia"/>
        </w:rPr>
        <w:fldChar w:fldCharType="begin"/>
      </w:r>
      <w:r>
        <w:rPr>
          <w:rFonts w:hint="eastAsia"/>
        </w:rPr>
        <w:instrText xml:space="preserve"> </w:instrText>
      </w:r>
      <w:r>
        <w:instrText xml:space="preserve">PAGEREF _Toc220255031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14:paraId="63830F1E">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"_Toc220255032" </w:instrText>
      </w:r>
      <w:r>
        <w:fldChar w:fldCharType="separate"/>
      </w:r>
      <w:r>
        <w:rPr>
          <w:rStyle w:val="47"/>
          <w:rFonts w:hint="eastAsia" w:ascii="黑体" w:hAnsi="黑体" w:eastAsia="黑体"/>
        </w:rPr>
        <w:t>十二、节能产品、环境标志产品清单</w:t>
      </w:r>
      <w:r>
        <w:rPr>
          <w:rFonts w:hint="eastAsia"/>
        </w:rPr>
        <w:tab/>
      </w:r>
      <w:r>
        <w:rPr>
          <w:rFonts w:hint="eastAsia"/>
        </w:rPr>
        <w:fldChar w:fldCharType="begin"/>
      </w:r>
      <w:r>
        <w:rPr>
          <w:rFonts w:hint="eastAsia"/>
        </w:rPr>
        <w:instrText xml:space="preserve"> </w:instrText>
      </w:r>
      <w:r>
        <w:instrText xml:space="preserve">PAGEREF _Toc220255032 \h</w:instrText>
      </w:r>
      <w:r>
        <w:rPr>
          <w:rFonts w:hint="eastAsia"/>
        </w:rPr>
        <w:instrText xml:space="preserve"> </w:instrText>
      </w:r>
      <w:r>
        <w:rPr>
          <w:rFonts w:hint="eastAsia"/>
        </w:rPr>
        <w:fldChar w:fldCharType="separate"/>
      </w:r>
      <w:r>
        <w:t>89</w:t>
      </w:r>
      <w:r>
        <w:rPr>
          <w:rFonts w:hint="eastAsia"/>
        </w:rPr>
        <w:fldChar w:fldCharType="end"/>
      </w:r>
      <w:r>
        <w:rPr>
          <w:rFonts w:hint="eastAsia"/>
        </w:rPr>
        <w:fldChar w:fldCharType="end"/>
      </w:r>
    </w:p>
    <w:p w14:paraId="0751CC4C">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"_Toc220255033" </w:instrText>
      </w:r>
      <w:r>
        <w:fldChar w:fldCharType="separate"/>
      </w:r>
      <w:r>
        <w:rPr>
          <w:rStyle w:val="47"/>
          <w:rFonts w:hint="eastAsia" w:ascii="黑体" w:hAnsi="黑体" w:eastAsia="黑体"/>
        </w:rPr>
        <w:t>十三、其他资料</w:t>
      </w:r>
      <w:r>
        <w:rPr>
          <w:rFonts w:hint="eastAsia"/>
        </w:rPr>
        <w:tab/>
      </w:r>
      <w:r>
        <w:rPr>
          <w:rFonts w:hint="eastAsia"/>
        </w:rPr>
        <w:fldChar w:fldCharType="begin"/>
      </w:r>
      <w:r>
        <w:rPr>
          <w:rFonts w:hint="eastAsia"/>
        </w:rPr>
        <w:instrText xml:space="preserve"> </w:instrText>
      </w:r>
      <w:r>
        <w:instrText xml:space="preserve">PAGEREF _Toc220255033 \h</w:instrText>
      </w:r>
      <w:r>
        <w:rPr>
          <w:rFonts w:hint="eastAsia"/>
        </w:rPr>
        <w:instrText xml:space="preserve"> </w:instrText>
      </w:r>
      <w:r>
        <w:rPr>
          <w:rFonts w:hint="eastAsia"/>
        </w:rPr>
        <w:fldChar w:fldCharType="separate"/>
      </w:r>
      <w:r>
        <w:t>89</w:t>
      </w:r>
      <w:r>
        <w:rPr>
          <w:rFonts w:hint="eastAsia"/>
        </w:rPr>
        <w:fldChar w:fldCharType="end"/>
      </w:r>
      <w:r>
        <w:rPr>
          <w:rFonts w:hint="eastAsia"/>
        </w:rPr>
        <w:fldChar w:fldCharType="end"/>
      </w:r>
    </w:p>
    <w:p w14:paraId="767B1FA1">
      <w:pPr>
        <w:pStyle w:val="29"/>
        <w:tabs>
          <w:tab w:val="right" w:leader="dot" w:pos="8834"/>
        </w:tabs>
        <w:jc w:val="center"/>
        <w:rPr>
          <w:rStyle w:val="44"/>
          <w:rFonts w:hint="eastAsia" w:eastAsiaTheme="minorEastAsia"/>
          <w:b/>
          <w:sz w:val="24"/>
        </w:rPr>
      </w:pPr>
      <w:r>
        <w:rPr>
          <w:rStyle w:val="44"/>
          <w:rFonts w:hint="eastAsia"/>
          <w:b/>
          <w:sz w:val="24"/>
        </w:rPr>
        <w:fldChar w:fldCharType="end"/>
      </w:r>
    </w:p>
    <w:p w14:paraId="6B49CB49">
      <w:pPr>
        <w:widowControl/>
        <w:jc w:val="left"/>
        <w:rPr>
          <w:rStyle w:val="44"/>
          <w:rFonts w:hint="eastAsia" w:asciiTheme="minorEastAsia" w:hAnsiTheme="minorEastAsia" w:eastAsiaTheme="minorEastAsia"/>
          <w:b w:val="0"/>
          <w:sz w:val="24"/>
          <w:szCs w:val="21"/>
        </w:rPr>
        <w:sectPr>
          <w:headerReference r:id="rId8" w:type="first"/>
          <w:footerReference r:id="rId11" w:type="first"/>
          <w:headerReference r:id="rId6" w:type="default"/>
          <w:footerReference r:id="rId9" w:type="default"/>
          <w:headerReference r:id="rId7" w:type="even"/>
          <w:footerReference r:id="rId10" w:type="even"/>
          <w:pgSz w:w="11906" w:h="16838"/>
          <w:pgMar w:top="1474" w:right="1474" w:bottom="1474" w:left="1588" w:header="851" w:footer="992" w:gutter="0"/>
          <w:pgNumType w:start="1"/>
          <w:cols w:space="720" w:num="1"/>
          <w:docGrid w:type="lines" w:linePitch="312" w:charSpace="0"/>
        </w:sectPr>
      </w:pPr>
      <w:r>
        <w:rPr>
          <w:rStyle w:val="44"/>
          <w:rFonts w:hint="eastAsia" w:asciiTheme="minorEastAsia" w:hAnsiTheme="minorEastAsia" w:eastAsiaTheme="minorEastAsia"/>
          <w:b w:val="0"/>
          <w:sz w:val="24"/>
          <w:szCs w:val="21"/>
        </w:rPr>
        <w:br w:type="page"/>
      </w:r>
    </w:p>
    <w:p w14:paraId="253FC167">
      <w:pPr>
        <w:pStyle w:val="3"/>
        <w:rPr>
          <w:rFonts w:hint="eastAsia" w:ascii="黑体" w:hAnsi="黑体" w:eastAsia="黑体"/>
          <w:sz w:val="32"/>
          <w:szCs w:val="32"/>
        </w:rPr>
      </w:pPr>
      <w:bookmarkStart w:id="11" w:name="_Toc220254847"/>
      <w:r>
        <w:rPr>
          <w:rFonts w:hint="eastAsia" w:ascii="黑体" w:hAnsi="黑体" w:eastAsia="黑体"/>
          <w:sz w:val="32"/>
          <w:szCs w:val="32"/>
        </w:rPr>
        <w:t>第一章 投标邀请</w:t>
      </w:r>
      <w:bookmarkEnd w:id="11"/>
    </w:p>
    <w:p w14:paraId="1412DB01">
      <w:pPr>
        <w:pStyle w:val="22"/>
        <w:adjustRightInd w:val="0"/>
        <w:snapToGrid w:val="0"/>
        <w:spacing w:line="360" w:lineRule="auto"/>
        <w:jc w:val="center"/>
        <w:rPr>
          <w:rFonts w:hint="eastAsia" w:hAnsi="宋体"/>
          <w:iCs/>
        </w:rPr>
      </w:pPr>
    </w:p>
    <w:p w14:paraId="68861D09">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szCs w:val="21"/>
        </w:rPr>
      </w:pPr>
      <w:r>
        <w:rPr>
          <w:rFonts w:hint="eastAsia" w:asciiTheme="minorEastAsia" w:hAnsiTheme="minorEastAsia"/>
          <w:szCs w:val="21"/>
        </w:rPr>
        <w:t>项目概况</w:t>
      </w:r>
    </w:p>
    <w:p w14:paraId="09C2C32F">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bookmarkStart w:id="12" w:name="_Hlk197710580"/>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2026年榆阳区义务教育阶段一、四、七年级校服采购项目</w:t>
      </w:r>
      <w:r>
        <w:rPr>
          <w:rFonts w:hint="eastAsia" w:asciiTheme="minorEastAsia" w:hAnsiTheme="minorEastAsia"/>
          <w:szCs w:val="21"/>
          <w:u w:val="single"/>
        </w:rPr>
        <w:t xml:space="preserve"> </w:t>
      </w:r>
      <w:r>
        <w:rPr>
          <w:rFonts w:hint="eastAsia" w:asciiTheme="minorEastAsia" w:hAnsiTheme="minorEastAsia"/>
          <w:szCs w:val="21"/>
        </w:rPr>
        <w:t>(采购项目名称</w:t>
      </w:r>
      <w:r>
        <w:rPr>
          <w:rFonts w:asciiTheme="minorEastAsia" w:hAnsiTheme="minorEastAsia"/>
          <w:szCs w:val="21"/>
        </w:rPr>
        <w:t>)</w:t>
      </w:r>
      <w:r>
        <w:rPr>
          <w:rFonts w:hint="eastAsia" w:asciiTheme="minorEastAsia" w:hAnsiTheme="minorEastAsia"/>
          <w:szCs w:val="21"/>
        </w:rPr>
        <w:t xml:space="preserve"> 的潜在投标人，应通过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获取（下载）招标文件，在提交投标文件截止时间前通过</w:t>
      </w:r>
      <w:r>
        <w:rPr>
          <w:rFonts w:hint="eastAsia" w:ascii="宋体" w:hAnsi="宋体"/>
          <w:szCs w:val="21"/>
        </w:rPr>
        <w:t>“电子化采购系统”</w:t>
      </w:r>
      <w:r>
        <w:rPr>
          <w:rFonts w:hint="eastAsia" w:asciiTheme="minorEastAsia" w:hAnsiTheme="minorEastAsia"/>
          <w:szCs w:val="21"/>
        </w:rPr>
        <w:t>提交（上传）投标文件。</w:t>
      </w:r>
    </w:p>
    <w:bookmarkEnd w:id="12"/>
    <w:p w14:paraId="39E18243">
      <w:pPr>
        <w:pStyle w:val="22"/>
        <w:adjustRightInd w:val="0"/>
        <w:snapToGrid w:val="0"/>
        <w:spacing w:line="360" w:lineRule="auto"/>
        <w:jc w:val="center"/>
        <w:rPr>
          <w:rFonts w:hint="eastAsia" w:hAnsi="宋体"/>
          <w:iCs/>
        </w:rPr>
      </w:pPr>
    </w:p>
    <w:p w14:paraId="5988B454">
      <w:pPr>
        <w:pStyle w:val="6"/>
        <w:spacing w:before="156" w:beforeLines="50" w:after="0" w:line="360" w:lineRule="auto"/>
        <w:rPr>
          <w:rFonts w:hint="eastAsia" w:ascii="黑体" w:hAnsi="黑体"/>
          <w:sz w:val="24"/>
          <w:szCs w:val="24"/>
        </w:rPr>
      </w:pPr>
      <w:bookmarkStart w:id="13" w:name="_Toc28359002"/>
      <w:bookmarkStart w:id="14" w:name="_Toc35393621"/>
      <w:bookmarkStart w:id="15" w:name="_Toc220254848"/>
      <w:bookmarkStart w:id="16" w:name="_Toc35393790"/>
      <w:bookmarkStart w:id="17" w:name="_Toc28359079"/>
      <w:bookmarkStart w:id="18" w:name="_Hlk24379207"/>
      <w:r>
        <w:rPr>
          <w:rFonts w:hint="eastAsia" w:ascii="黑体" w:hAnsi="黑体"/>
          <w:sz w:val="24"/>
          <w:szCs w:val="24"/>
        </w:rPr>
        <w:t>1.项目基本情况</w:t>
      </w:r>
      <w:bookmarkEnd w:id="13"/>
      <w:bookmarkEnd w:id="14"/>
      <w:bookmarkEnd w:id="15"/>
      <w:bookmarkEnd w:id="16"/>
      <w:bookmarkEnd w:id="17"/>
    </w:p>
    <w:bookmarkEnd w:id="18"/>
    <w:p w14:paraId="1C264B6F">
      <w:pPr>
        <w:adjustRightInd w:val="0"/>
        <w:snapToGrid w:val="0"/>
        <w:spacing w:before="156" w:beforeLines="50" w:line="360" w:lineRule="auto"/>
        <w:ind w:firstLine="420" w:firstLineChars="200"/>
        <w:rPr>
          <w:rFonts w:hint="eastAsia" w:ascii="宋体" w:hAnsi="宋体"/>
          <w:szCs w:val="21"/>
        </w:rPr>
      </w:pPr>
      <w:bookmarkStart w:id="19" w:name="_Hlk197709785"/>
      <w:bookmarkStart w:id="20" w:name="_Toc28359080"/>
      <w:bookmarkStart w:id="21" w:name="_Toc28359003"/>
      <w:bookmarkStart w:id="22" w:name="_Toc35393622"/>
      <w:bookmarkStart w:id="23" w:name="_Toc35393791"/>
      <w:r>
        <w:rPr>
          <w:rFonts w:hint="eastAsia" w:ascii="宋体" w:hAnsi="宋体"/>
          <w:szCs w:val="21"/>
        </w:rPr>
        <w:t>1.1采购项目名称：</w:t>
      </w:r>
      <w:r>
        <w:rPr>
          <w:rFonts w:hint="eastAsia" w:ascii="宋体" w:hAnsi="宋体"/>
          <w:szCs w:val="21"/>
          <w:u w:val="single"/>
        </w:rPr>
        <w:t xml:space="preserve"> </w:t>
      </w:r>
      <w:r>
        <w:rPr>
          <w:rFonts w:hint="eastAsia" w:asciiTheme="minorEastAsia" w:hAnsiTheme="minorEastAsia"/>
          <w:szCs w:val="21"/>
          <w:u w:val="single"/>
          <w:lang w:val="en-US" w:eastAsia="zh-CN"/>
        </w:rPr>
        <w:t>2026年榆阳区义务教育阶段一、四、七年级校服采购项目</w:t>
      </w:r>
      <w:r>
        <w:rPr>
          <w:rFonts w:hint="eastAsia" w:ascii="宋体" w:hAnsi="宋体"/>
          <w:szCs w:val="21"/>
          <w:u w:val="single"/>
        </w:rPr>
        <w:t xml:space="preserve">  </w:t>
      </w:r>
    </w:p>
    <w:p w14:paraId="1E8EFFE0">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1.2采购项目编号：</w:t>
      </w:r>
      <w:r>
        <w:rPr>
          <w:rFonts w:hint="eastAsia" w:ascii="宋体" w:hAnsi="宋体"/>
          <w:szCs w:val="21"/>
          <w:u w:val="single"/>
        </w:rPr>
        <w:t xml:space="preserve"> YYZFCG（2026）</w:t>
      </w:r>
      <w:r>
        <w:rPr>
          <w:rFonts w:hint="eastAsia" w:ascii="宋体" w:hAnsi="宋体"/>
          <w:szCs w:val="21"/>
          <w:u w:val="single"/>
          <w:lang w:val="en-US" w:eastAsia="zh-CN"/>
        </w:rPr>
        <w:t>8</w:t>
      </w:r>
      <w:r>
        <w:rPr>
          <w:rFonts w:hint="eastAsia" w:ascii="宋体" w:hAnsi="宋体"/>
          <w:szCs w:val="21"/>
          <w:u w:val="single"/>
        </w:rPr>
        <w:t xml:space="preserve">号   </w:t>
      </w:r>
    </w:p>
    <w:p w14:paraId="4207E378">
      <w:pPr>
        <w:adjustRightInd w:val="0"/>
        <w:snapToGrid w:val="0"/>
        <w:spacing w:before="156" w:beforeLines="50" w:line="360" w:lineRule="auto"/>
        <w:ind w:firstLine="420" w:firstLineChars="200"/>
        <w:rPr>
          <w:rFonts w:hint="eastAsia" w:ascii="宋体" w:hAnsi="宋体" w:eastAsia="宋体"/>
          <w:szCs w:val="21"/>
          <w:u w:val="single"/>
        </w:rPr>
      </w:pPr>
      <w:r>
        <w:rPr>
          <w:rFonts w:hint="eastAsia" w:ascii="宋体" w:hAnsi="宋体" w:eastAsia="宋体"/>
          <w:szCs w:val="21"/>
          <w:lang w:val="en-US" w:eastAsia="zh-CN"/>
        </w:rPr>
        <w:t>1.3</w:t>
      </w:r>
      <w:r>
        <w:rPr>
          <w:rFonts w:hint="eastAsia" w:ascii="宋体" w:hAnsi="宋体" w:eastAsia="宋体"/>
          <w:szCs w:val="21"/>
        </w:rPr>
        <w:t>预算金额</w:t>
      </w:r>
      <w:r>
        <w:rPr>
          <w:rFonts w:hint="eastAsia" w:ascii="宋体" w:hAnsi="宋体" w:eastAsia="宋体"/>
          <w:szCs w:val="21"/>
          <w:lang w:eastAsia="zh-CN"/>
        </w:rPr>
        <w:t>及</w:t>
      </w:r>
      <w:r>
        <w:rPr>
          <w:rFonts w:hint="eastAsia" w:ascii="宋体" w:hAnsi="宋体" w:eastAsia="宋体"/>
          <w:szCs w:val="21"/>
        </w:rPr>
        <w:t>最高限价：</w:t>
      </w:r>
      <w:r>
        <w:rPr>
          <w:rFonts w:hint="eastAsia" w:ascii="宋体" w:hAnsi="宋体" w:eastAsia="宋体"/>
          <w:szCs w:val="21"/>
          <w:u w:val="single"/>
          <w:lang w:eastAsia="zh-CN"/>
        </w:rPr>
        <w:t>（本项目包含</w:t>
      </w:r>
      <w:r>
        <w:rPr>
          <w:rFonts w:hint="eastAsia" w:ascii="宋体" w:hAnsi="宋体" w:eastAsia="宋体"/>
          <w:szCs w:val="21"/>
          <w:u w:val="single"/>
          <w:lang w:val="en-US" w:eastAsia="zh-CN"/>
        </w:rPr>
        <w:t>11个标段</w:t>
      </w:r>
      <w:r>
        <w:rPr>
          <w:rFonts w:hint="eastAsia" w:ascii="宋体" w:hAnsi="宋体" w:eastAsia="宋体"/>
          <w:szCs w:val="21"/>
          <w:u w:val="single"/>
          <w:lang w:eastAsia="zh-CN"/>
        </w:rPr>
        <w:t>）</w:t>
      </w:r>
    </w:p>
    <w:p w14:paraId="2A7FB2F9">
      <w:pPr>
        <w:adjustRightInd w:val="0"/>
        <w:snapToGrid w:val="0"/>
        <w:spacing w:before="156" w:beforeLines="50" w:line="360" w:lineRule="auto"/>
        <w:ind w:firstLine="420" w:firstLineChars="200"/>
        <w:rPr>
          <w:rFonts w:hint="eastAsia" w:ascii="宋体" w:hAnsi="宋体" w:eastAsia="宋体"/>
          <w:szCs w:val="21"/>
          <w:lang w:val="en-US" w:eastAsia="zh-CN"/>
        </w:rPr>
      </w:pPr>
      <w:r>
        <w:rPr>
          <w:rFonts w:hint="eastAsia" w:ascii="宋体" w:hAnsi="宋体" w:eastAsia="宋体"/>
          <w:szCs w:val="21"/>
          <w:lang w:eastAsia="zh-CN"/>
        </w:rPr>
        <w:t>标段编号：</w:t>
      </w:r>
      <w:r>
        <w:rPr>
          <w:rFonts w:hint="eastAsia" w:ascii="宋体" w:hAnsi="宋体" w:eastAsia="宋体"/>
          <w:szCs w:val="21"/>
          <w:lang w:val="en-US" w:eastAsia="zh-CN"/>
        </w:rPr>
        <w:t>N1 ;标段名称：2026年榆阳区义务教育阶段一、四、七年级校服采购项目N1，预算金额：</w:t>
      </w:r>
      <w:r>
        <w:rPr>
          <w:rFonts w:hint="eastAsia" w:ascii="宋体" w:hAnsi="宋体" w:eastAsia="宋体"/>
          <w:szCs w:val="21"/>
        </w:rPr>
        <w:t>￥</w:t>
      </w:r>
      <w:r>
        <w:rPr>
          <w:rFonts w:hint="eastAsia" w:ascii="宋体" w:hAnsi="宋体" w:eastAsia="宋体"/>
          <w:szCs w:val="21"/>
          <w:lang w:val="en-US" w:eastAsia="zh-CN"/>
        </w:rPr>
        <w:t>595680.00</w:t>
      </w:r>
      <w:r>
        <w:rPr>
          <w:rFonts w:hint="eastAsia" w:ascii="宋体" w:hAnsi="宋体" w:eastAsia="宋体"/>
          <w:szCs w:val="21"/>
        </w:rPr>
        <w:t>元</w:t>
      </w:r>
      <w:r>
        <w:rPr>
          <w:rFonts w:hint="eastAsia" w:ascii="宋体" w:hAnsi="宋体" w:eastAsia="宋体"/>
          <w:szCs w:val="21"/>
          <w:lang w:eastAsia="zh-CN"/>
        </w:rPr>
        <w:t>，最高限价：</w:t>
      </w:r>
      <w:r>
        <w:rPr>
          <w:rFonts w:hint="eastAsia" w:ascii="宋体" w:hAnsi="宋体" w:eastAsia="宋体"/>
          <w:szCs w:val="21"/>
        </w:rPr>
        <w:t>￥</w:t>
      </w:r>
      <w:r>
        <w:rPr>
          <w:rFonts w:hint="eastAsia" w:ascii="宋体" w:hAnsi="宋体" w:eastAsia="宋体"/>
          <w:szCs w:val="21"/>
          <w:lang w:val="en-US" w:eastAsia="zh-CN"/>
        </w:rPr>
        <w:t>595680.00</w:t>
      </w:r>
      <w:r>
        <w:rPr>
          <w:rFonts w:hint="eastAsia" w:ascii="宋体" w:hAnsi="宋体" w:eastAsia="宋体"/>
          <w:szCs w:val="21"/>
        </w:rPr>
        <w:t>元</w:t>
      </w:r>
      <w:r>
        <w:rPr>
          <w:rFonts w:hint="eastAsia" w:ascii="宋体" w:hAnsi="宋体" w:eastAsia="宋体"/>
          <w:szCs w:val="21"/>
          <w:lang w:eastAsia="zh-CN"/>
        </w:rPr>
        <w:t>，预算单价：</w:t>
      </w:r>
      <w:r>
        <w:rPr>
          <w:rFonts w:hint="eastAsia" w:ascii="宋体" w:hAnsi="宋体" w:eastAsia="宋体"/>
          <w:szCs w:val="21"/>
          <w:lang w:val="en-US" w:eastAsia="zh-CN"/>
        </w:rPr>
        <w:t>160元/套，最高限单价：160元/套；</w:t>
      </w:r>
    </w:p>
    <w:p w14:paraId="4EFFA2F6">
      <w:pPr>
        <w:adjustRightInd w:val="0"/>
        <w:snapToGrid w:val="0"/>
        <w:spacing w:before="156" w:beforeLines="50" w:line="360" w:lineRule="auto"/>
        <w:ind w:firstLine="420" w:firstLineChars="200"/>
        <w:rPr>
          <w:rFonts w:hint="eastAsia" w:ascii="宋体" w:hAnsi="宋体" w:eastAsia="宋体"/>
          <w:szCs w:val="21"/>
          <w:lang w:val="en-US" w:eastAsia="zh-CN"/>
        </w:rPr>
      </w:pPr>
      <w:r>
        <w:rPr>
          <w:rFonts w:hint="eastAsia" w:ascii="宋体" w:hAnsi="宋体" w:eastAsia="宋体"/>
          <w:szCs w:val="21"/>
          <w:lang w:eastAsia="zh-CN"/>
        </w:rPr>
        <w:t>标段编号：</w:t>
      </w:r>
      <w:r>
        <w:rPr>
          <w:rFonts w:hint="eastAsia" w:ascii="宋体" w:hAnsi="宋体" w:eastAsia="宋体"/>
          <w:szCs w:val="21"/>
          <w:lang w:val="en-US" w:eastAsia="zh-CN"/>
        </w:rPr>
        <w:t>N2 ;标段名称：2026年榆阳区义务教育阶段一、四、七年级校服采购项目N2，预算金额：</w:t>
      </w:r>
      <w:r>
        <w:rPr>
          <w:rFonts w:hint="eastAsia" w:ascii="宋体" w:hAnsi="宋体" w:eastAsia="宋体"/>
          <w:szCs w:val="21"/>
        </w:rPr>
        <w:t>￥</w:t>
      </w:r>
      <w:r>
        <w:rPr>
          <w:rFonts w:hint="eastAsia" w:ascii="宋体" w:hAnsi="宋体" w:eastAsia="宋体"/>
          <w:szCs w:val="21"/>
          <w:lang w:val="en-US" w:eastAsia="zh-CN"/>
        </w:rPr>
        <w:t>623040.00</w:t>
      </w:r>
      <w:r>
        <w:rPr>
          <w:rFonts w:hint="eastAsia" w:ascii="宋体" w:hAnsi="宋体" w:eastAsia="宋体"/>
          <w:szCs w:val="21"/>
        </w:rPr>
        <w:t>元</w:t>
      </w:r>
      <w:r>
        <w:rPr>
          <w:rFonts w:hint="eastAsia" w:ascii="宋体" w:hAnsi="宋体" w:eastAsia="宋体"/>
          <w:szCs w:val="21"/>
          <w:lang w:eastAsia="zh-CN"/>
        </w:rPr>
        <w:t>，最高限价：</w:t>
      </w:r>
      <w:r>
        <w:rPr>
          <w:rFonts w:hint="eastAsia" w:ascii="宋体" w:hAnsi="宋体" w:eastAsia="宋体"/>
          <w:szCs w:val="21"/>
        </w:rPr>
        <w:t>￥</w:t>
      </w:r>
      <w:r>
        <w:rPr>
          <w:rFonts w:hint="eastAsia" w:ascii="宋体" w:hAnsi="宋体" w:eastAsia="宋体"/>
          <w:szCs w:val="21"/>
          <w:lang w:val="en-US" w:eastAsia="zh-CN"/>
        </w:rPr>
        <w:t>623040.00</w:t>
      </w:r>
      <w:r>
        <w:rPr>
          <w:rFonts w:hint="eastAsia" w:ascii="宋体" w:hAnsi="宋体" w:eastAsia="宋体"/>
          <w:szCs w:val="21"/>
        </w:rPr>
        <w:t>元</w:t>
      </w:r>
      <w:r>
        <w:rPr>
          <w:rFonts w:hint="eastAsia" w:ascii="宋体" w:hAnsi="宋体" w:eastAsia="宋体"/>
          <w:szCs w:val="21"/>
          <w:lang w:eastAsia="zh-CN"/>
        </w:rPr>
        <w:t>，预算单价：</w:t>
      </w:r>
      <w:r>
        <w:rPr>
          <w:rFonts w:hint="eastAsia" w:ascii="宋体" w:hAnsi="宋体" w:eastAsia="宋体"/>
          <w:szCs w:val="21"/>
          <w:lang w:val="en-US" w:eastAsia="zh-CN"/>
        </w:rPr>
        <w:t>160元/套，最高限单价：160元/套；</w:t>
      </w:r>
    </w:p>
    <w:p w14:paraId="2D81DEB7">
      <w:pPr>
        <w:adjustRightInd w:val="0"/>
        <w:snapToGrid w:val="0"/>
        <w:spacing w:before="156" w:beforeLines="50" w:line="360" w:lineRule="auto"/>
        <w:ind w:firstLine="420" w:firstLineChars="200"/>
        <w:rPr>
          <w:rFonts w:hint="eastAsia" w:ascii="宋体" w:hAnsi="宋体" w:eastAsia="宋体"/>
          <w:szCs w:val="21"/>
          <w:lang w:val="en-US" w:eastAsia="zh-CN"/>
        </w:rPr>
      </w:pPr>
      <w:r>
        <w:rPr>
          <w:rFonts w:hint="eastAsia" w:ascii="宋体" w:hAnsi="宋体" w:eastAsia="宋体"/>
          <w:szCs w:val="21"/>
          <w:lang w:eastAsia="zh-CN"/>
        </w:rPr>
        <w:t>标段编号：</w:t>
      </w:r>
      <w:r>
        <w:rPr>
          <w:rFonts w:hint="eastAsia" w:ascii="宋体" w:hAnsi="宋体" w:eastAsia="宋体"/>
          <w:szCs w:val="21"/>
          <w:lang w:val="en-US" w:eastAsia="zh-CN"/>
        </w:rPr>
        <w:t>N3 ;标段名称：2026年榆阳区义务教育阶段一、四、七年级校服采购项目N3，预算金额：</w:t>
      </w:r>
      <w:r>
        <w:rPr>
          <w:rFonts w:hint="eastAsia" w:ascii="宋体" w:hAnsi="宋体" w:eastAsia="宋体"/>
          <w:szCs w:val="21"/>
          <w:lang w:eastAsia="zh-CN"/>
        </w:rPr>
        <w:t>￥</w:t>
      </w:r>
      <w:r>
        <w:rPr>
          <w:rFonts w:hint="eastAsia" w:ascii="宋体" w:hAnsi="宋体" w:eastAsia="宋体"/>
          <w:szCs w:val="21"/>
          <w:lang w:val="en-US" w:eastAsia="zh-CN"/>
        </w:rPr>
        <w:t>609280.00</w:t>
      </w:r>
      <w:r>
        <w:rPr>
          <w:rFonts w:hint="eastAsia" w:ascii="宋体" w:hAnsi="宋体" w:eastAsia="宋体"/>
          <w:szCs w:val="21"/>
          <w:lang w:eastAsia="zh-CN"/>
        </w:rPr>
        <w:t>元，最高限价：￥</w:t>
      </w:r>
      <w:r>
        <w:rPr>
          <w:rFonts w:hint="eastAsia" w:ascii="宋体" w:hAnsi="宋体" w:eastAsia="宋体"/>
          <w:szCs w:val="21"/>
          <w:lang w:val="en-US" w:eastAsia="zh-CN"/>
        </w:rPr>
        <w:t>609280.00</w:t>
      </w:r>
      <w:r>
        <w:rPr>
          <w:rFonts w:hint="eastAsia" w:ascii="宋体" w:hAnsi="宋体" w:eastAsia="宋体"/>
          <w:szCs w:val="21"/>
          <w:lang w:eastAsia="zh-CN"/>
        </w:rPr>
        <w:t>元，预算单价：</w:t>
      </w:r>
      <w:r>
        <w:rPr>
          <w:rFonts w:hint="eastAsia" w:ascii="宋体" w:hAnsi="宋体" w:eastAsia="宋体"/>
          <w:szCs w:val="21"/>
          <w:lang w:val="en-US" w:eastAsia="zh-CN"/>
        </w:rPr>
        <w:t>160元/套，最高限单价：160元/套；</w:t>
      </w:r>
    </w:p>
    <w:p w14:paraId="5EDDAA07">
      <w:pPr>
        <w:adjustRightInd w:val="0"/>
        <w:snapToGrid w:val="0"/>
        <w:spacing w:before="156" w:beforeLines="50" w:line="360" w:lineRule="auto"/>
        <w:ind w:firstLine="420" w:firstLineChars="200"/>
        <w:rPr>
          <w:rFonts w:hint="eastAsia" w:ascii="宋体" w:hAnsi="宋体" w:eastAsia="宋体"/>
          <w:szCs w:val="21"/>
          <w:lang w:val="en-US" w:eastAsia="zh-CN"/>
        </w:rPr>
      </w:pPr>
      <w:r>
        <w:rPr>
          <w:rFonts w:hint="eastAsia" w:ascii="宋体" w:hAnsi="宋体" w:eastAsia="宋体"/>
          <w:szCs w:val="21"/>
          <w:lang w:eastAsia="zh-CN"/>
        </w:rPr>
        <w:t>标段编号：</w:t>
      </w:r>
      <w:r>
        <w:rPr>
          <w:rFonts w:hint="eastAsia" w:ascii="宋体" w:hAnsi="宋体" w:eastAsia="宋体"/>
          <w:szCs w:val="21"/>
          <w:lang w:val="en-US" w:eastAsia="zh-CN"/>
        </w:rPr>
        <w:t>N4 ;标段名称：2026年榆阳区义务教育阶段一、四、七年级校服采购项目N4，预算金额：</w:t>
      </w:r>
      <w:r>
        <w:rPr>
          <w:rFonts w:hint="eastAsia" w:ascii="宋体" w:hAnsi="宋体" w:eastAsia="宋体"/>
          <w:szCs w:val="21"/>
        </w:rPr>
        <w:t>￥</w:t>
      </w:r>
      <w:r>
        <w:rPr>
          <w:rFonts w:hint="eastAsia" w:ascii="宋体" w:hAnsi="宋体" w:eastAsia="宋体"/>
          <w:szCs w:val="21"/>
          <w:lang w:val="en-US" w:eastAsia="zh-CN"/>
        </w:rPr>
        <w:t>562080.00</w:t>
      </w:r>
      <w:r>
        <w:rPr>
          <w:rFonts w:hint="eastAsia" w:ascii="宋体" w:hAnsi="宋体" w:eastAsia="宋体"/>
          <w:szCs w:val="21"/>
        </w:rPr>
        <w:t>元</w:t>
      </w:r>
      <w:r>
        <w:rPr>
          <w:rFonts w:hint="eastAsia" w:ascii="宋体" w:hAnsi="宋体" w:eastAsia="宋体"/>
          <w:szCs w:val="21"/>
          <w:lang w:eastAsia="zh-CN"/>
        </w:rPr>
        <w:t>，最高限价：</w:t>
      </w:r>
      <w:r>
        <w:rPr>
          <w:rFonts w:hint="eastAsia" w:ascii="宋体" w:hAnsi="宋体" w:eastAsia="宋体"/>
          <w:szCs w:val="21"/>
        </w:rPr>
        <w:t>￥</w:t>
      </w:r>
      <w:r>
        <w:rPr>
          <w:rFonts w:hint="eastAsia" w:ascii="宋体" w:hAnsi="宋体" w:eastAsia="宋体"/>
          <w:szCs w:val="21"/>
          <w:lang w:val="en-US" w:eastAsia="zh-CN"/>
        </w:rPr>
        <w:t>562080.00</w:t>
      </w:r>
      <w:r>
        <w:rPr>
          <w:rFonts w:hint="eastAsia" w:ascii="宋体" w:hAnsi="宋体" w:eastAsia="宋体"/>
          <w:szCs w:val="21"/>
        </w:rPr>
        <w:t>元</w:t>
      </w:r>
      <w:r>
        <w:rPr>
          <w:rFonts w:hint="eastAsia" w:ascii="宋体" w:hAnsi="宋体" w:eastAsia="宋体"/>
          <w:szCs w:val="21"/>
          <w:lang w:eastAsia="zh-CN"/>
        </w:rPr>
        <w:t>，预算单价：</w:t>
      </w:r>
      <w:r>
        <w:rPr>
          <w:rFonts w:hint="eastAsia" w:ascii="宋体" w:hAnsi="宋体" w:eastAsia="宋体"/>
          <w:szCs w:val="21"/>
          <w:lang w:val="en-US" w:eastAsia="zh-CN"/>
        </w:rPr>
        <w:t>160元/套，最高限单价：160元/套；</w:t>
      </w:r>
    </w:p>
    <w:p w14:paraId="12F70CB7">
      <w:pPr>
        <w:adjustRightInd w:val="0"/>
        <w:snapToGrid w:val="0"/>
        <w:spacing w:before="156" w:beforeLines="50" w:line="360" w:lineRule="auto"/>
        <w:ind w:firstLine="420" w:firstLineChars="200"/>
        <w:rPr>
          <w:rFonts w:hint="eastAsia" w:ascii="宋体" w:hAnsi="宋体" w:eastAsia="宋体"/>
          <w:szCs w:val="21"/>
          <w:lang w:val="en-US" w:eastAsia="zh-CN"/>
        </w:rPr>
      </w:pPr>
      <w:r>
        <w:rPr>
          <w:rFonts w:hint="eastAsia" w:ascii="宋体" w:hAnsi="宋体" w:eastAsia="宋体"/>
          <w:szCs w:val="21"/>
          <w:lang w:eastAsia="zh-CN"/>
        </w:rPr>
        <w:t>标段编号：</w:t>
      </w:r>
      <w:r>
        <w:rPr>
          <w:rFonts w:hint="eastAsia" w:ascii="宋体" w:hAnsi="宋体" w:eastAsia="宋体"/>
          <w:szCs w:val="21"/>
          <w:lang w:val="en-US" w:eastAsia="zh-CN"/>
        </w:rPr>
        <w:t>N5 ;标段名称：2026年榆阳区义务教育阶段一、四、七年级校服采购项目N5，预算金额：</w:t>
      </w:r>
      <w:r>
        <w:rPr>
          <w:rFonts w:hint="eastAsia" w:ascii="宋体" w:hAnsi="宋体" w:eastAsia="宋体"/>
          <w:szCs w:val="21"/>
        </w:rPr>
        <w:t>￥</w:t>
      </w:r>
      <w:r>
        <w:rPr>
          <w:rFonts w:hint="eastAsia" w:ascii="宋体" w:hAnsi="宋体" w:eastAsia="宋体"/>
          <w:szCs w:val="21"/>
          <w:lang w:val="en-US" w:eastAsia="zh-CN"/>
        </w:rPr>
        <w:t>580480.00</w:t>
      </w:r>
      <w:r>
        <w:rPr>
          <w:rFonts w:hint="eastAsia" w:ascii="宋体" w:hAnsi="宋体" w:eastAsia="宋体"/>
          <w:szCs w:val="21"/>
        </w:rPr>
        <w:t>元</w:t>
      </w:r>
      <w:r>
        <w:rPr>
          <w:rFonts w:hint="eastAsia" w:ascii="宋体" w:hAnsi="宋体" w:eastAsia="宋体"/>
          <w:szCs w:val="21"/>
          <w:lang w:eastAsia="zh-CN"/>
        </w:rPr>
        <w:t>，最高限价：</w:t>
      </w:r>
      <w:r>
        <w:rPr>
          <w:rFonts w:hint="eastAsia" w:ascii="宋体" w:hAnsi="宋体" w:eastAsia="宋体"/>
          <w:szCs w:val="21"/>
        </w:rPr>
        <w:t>￥</w:t>
      </w:r>
      <w:r>
        <w:rPr>
          <w:rFonts w:hint="eastAsia" w:ascii="宋体" w:hAnsi="宋体" w:eastAsia="宋体"/>
          <w:szCs w:val="21"/>
          <w:lang w:val="en-US" w:eastAsia="zh-CN"/>
        </w:rPr>
        <w:t>580480.00</w:t>
      </w:r>
      <w:r>
        <w:rPr>
          <w:rFonts w:hint="eastAsia" w:ascii="宋体" w:hAnsi="宋体" w:eastAsia="宋体"/>
          <w:szCs w:val="21"/>
        </w:rPr>
        <w:t>元</w:t>
      </w:r>
      <w:r>
        <w:rPr>
          <w:rFonts w:hint="eastAsia" w:ascii="宋体" w:hAnsi="宋体" w:eastAsia="宋体"/>
          <w:szCs w:val="21"/>
          <w:lang w:eastAsia="zh-CN"/>
        </w:rPr>
        <w:t>，预算单价：</w:t>
      </w:r>
      <w:r>
        <w:rPr>
          <w:rFonts w:hint="eastAsia" w:ascii="宋体" w:hAnsi="宋体" w:eastAsia="宋体"/>
          <w:szCs w:val="21"/>
          <w:lang w:val="en-US" w:eastAsia="zh-CN"/>
        </w:rPr>
        <w:t>160元/套，最高限单价：160元/套；</w:t>
      </w:r>
    </w:p>
    <w:p w14:paraId="4DF2B95F">
      <w:pPr>
        <w:adjustRightInd w:val="0"/>
        <w:snapToGrid w:val="0"/>
        <w:spacing w:before="156" w:beforeLines="50" w:line="360" w:lineRule="auto"/>
        <w:ind w:firstLine="420" w:firstLineChars="200"/>
        <w:rPr>
          <w:rFonts w:hint="eastAsia" w:ascii="宋体" w:hAnsi="宋体" w:eastAsia="宋体"/>
          <w:szCs w:val="21"/>
          <w:lang w:val="en-US" w:eastAsia="zh-CN"/>
        </w:rPr>
      </w:pPr>
      <w:r>
        <w:rPr>
          <w:rFonts w:hint="eastAsia" w:ascii="宋体" w:hAnsi="宋体" w:eastAsia="宋体"/>
          <w:szCs w:val="21"/>
          <w:lang w:eastAsia="zh-CN"/>
        </w:rPr>
        <w:t>标段编号：</w:t>
      </w:r>
      <w:r>
        <w:rPr>
          <w:rFonts w:hint="eastAsia" w:ascii="宋体" w:hAnsi="宋体" w:eastAsia="宋体"/>
          <w:szCs w:val="21"/>
          <w:lang w:val="en-US" w:eastAsia="zh-CN"/>
        </w:rPr>
        <w:t>N6 ;标段名称：2026年榆阳区义务教育阶段一、四、七年级校服采购项目N6，预算金额：</w:t>
      </w:r>
      <w:r>
        <w:rPr>
          <w:rFonts w:hint="eastAsia" w:ascii="宋体" w:hAnsi="宋体" w:eastAsia="宋体"/>
          <w:szCs w:val="21"/>
        </w:rPr>
        <w:t>￥</w:t>
      </w:r>
      <w:r>
        <w:rPr>
          <w:rFonts w:hint="eastAsia" w:ascii="宋体" w:hAnsi="宋体" w:eastAsia="宋体"/>
          <w:szCs w:val="21"/>
          <w:lang w:val="en-US" w:eastAsia="zh-CN"/>
        </w:rPr>
        <w:t>560960.00</w:t>
      </w:r>
      <w:r>
        <w:rPr>
          <w:rFonts w:hint="eastAsia" w:ascii="宋体" w:hAnsi="宋体" w:eastAsia="宋体"/>
          <w:szCs w:val="21"/>
        </w:rPr>
        <w:t>元</w:t>
      </w:r>
      <w:r>
        <w:rPr>
          <w:rFonts w:hint="eastAsia" w:ascii="宋体" w:hAnsi="宋体" w:eastAsia="宋体"/>
          <w:szCs w:val="21"/>
          <w:lang w:eastAsia="zh-CN"/>
        </w:rPr>
        <w:t>，最高限价：</w:t>
      </w:r>
      <w:r>
        <w:rPr>
          <w:rFonts w:hint="eastAsia" w:ascii="宋体" w:hAnsi="宋体" w:eastAsia="宋体"/>
          <w:szCs w:val="21"/>
        </w:rPr>
        <w:t>￥</w:t>
      </w:r>
      <w:r>
        <w:rPr>
          <w:rFonts w:hint="eastAsia" w:ascii="宋体" w:hAnsi="宋体" w:eastAsia="宋体"/>
          <w:szCs w:val="21"/>
          <w:lang w:val="en-US" w:eastAsia="zh-CN"/>
        </w:rPr>
        <w:t>560960.00</w:t>
      </w:r>
      <w:r>
        <w:rPr>
          <w:rFonts w:hint="eastAsia" w:ascii="宋体" w:hAnsi="宋体" w:eastAsia="宋体"/>
          <w:szCs w:val="21"/>
        </w:rPr>
        <w:t>元</w:t>
      </w:r>
      <w:r>
        <w:rPr>
          <w:rFonts w:hint="eastAsia" w:ascii="宋体" w:hAnsi="宋体" w:eastAsia="宋体"/>
          <w:szCs w:val="21"/>
          <w:lang w:eastAsia="zh-CN"/>
        </w:rPr>
        <w:t>，预算单价：</w:t>
      </w:r>
      <w:r>
        <w:rPr>
          <w:rFonts w:hint="eastAsia" w:ascii="宋体" w:hAnsi="宋体" w:eastAsia="宋体"/>
          <w:szCs w:val="21"/>
          <w:lang w:val="en-US" w:eastAsia="zh-CN"/>
        </w:rPr>
        <w:t>160元/套，最高限单价：160元/套；</w:t>
      </w:r>
    </w:p>
    <w:p w14:paraId="21A68A4A">
      <w:pPr>
        <w:adjustRightInd w:val="0"/>
        <w:snapToGrid w:val="0"/>
        <w:spacing w:before="156" w:beforeLines="50" w:line="360" w:lineRule="auto"/>
        <w:ind w:firstLine="420" w:firstLineChars="200"/>
        <w:rPr>
          <w:rFonts w:hint="eastAsia" w:ascii="宋体" w:hAnsi="宋体" w:eastAsia="宋体"/>
          <w:szCs w:val="21"/>
          <w:lang w:val="en-US" w:eastAsia="zh-CN"/>
        </w:rPr>
      </w:pPr>
      <w:r>
        <w:rPr>
          <w:rFonts w:hint="eastAsia" w:ascii="宋体" w:hAnsi="宋体" w:eastAsia="宋体"/>
          <w:szCs w:val="21"/>
          <w:lang w:eastAsia="zh-CN"/>
        </w:rPr>
        <w:t>标段编号：</w:t>
      </w:r>
      <w:r>
        <w:rPr>
          <w:rFonts w:hint="eastAsia" w:ascii="宋体" w:hAnsi="宋体" w:eastAsia="宋体"/>
          <w:szCs w:val="21"/>
          <w:lang w:val="en-US" w:eastAsia="zh-CN"/>
        </w:rPr>
        <w:t>N7 ;标段名称：2026年榆阳区义务教育阶段一、四、七年级校服采购项目N7，预算金额：</w:t>
      </w:r>
      <w:r>
        <w:rPr>
          <w:rFonts w:hint="eastAsia" w:ascii="宋体" w:hAnsi="宋体" w:eastAsia="宋体"/>
          <w:szCs w:val="21"/>
        </w:rPr>
        <w:t>￥</w:t>
      </w:r>
      <w:r>
        <w:rPr>
          <w:rFonts w:hint="eastAsia" w:ascii="宋体" w:hAnsi="宋体" w:eastAsia="宋体"/>
          <w:szCs w:val="21"/>
          <w:lang w:val="en-US" w:eastAsia="zh-CN"/>
        </w:rPr>
        <w:t>599360.00</w:t>
      </w:r>
      <w:r>
        <w:rPr>
          <w:rFonts w:hint="eastAsia" w:ascii="宋体" w:hAnsi="宋体" w:eastAsia="宋体"/>
          <w:szCs w:val="21"/>
        </w:rPr>
        <w:t>元</w:t>
      </w:r>
      <w:r>
        <w:rPr>
          <w:rFonts w:hint="eastAsia" w:ascii="宋体" w:hAnsi="宋体" w:eastAsia="宋体"/>
          <w:szCs w:val="21"/>
          <w:lang w:eastAsia="zh-CN"/>
        </w:rPr>
        <w:t>，最后限价：</w:t>
      </w:r>
      <w:r>
        <w:rPr>
          <w:rFonts w:hint="eastAsia" w:ascii="宋体" w:hAnsi="宋体" w:eastAsia="宋体"/>
          <w:szCs w:val="21"/>
        </w:rPr>
        <w:t>￥</w:t>
      </w:r>
      <w:r>
        <w:rPr>
          <w:rFonts w:hint="eastAsia" w:ascii="宋体" w:hAnsi="宋体" w:eastAsia="宋体"/>
          <w:szCs w:val="21"/>
          <w:lang w:val="en-US" w:eastAsia="zh-CN"/>
        </w:rPr>
        <w:t>599360.00</w:t>
      </w:r>
      <w:r>
        <w:rPr>
          <w:rFonts w:hint="eastAsia" w:ascii="宋体" w:hAnsi="宋体" w:eastAsia="宋体"/>
          <w:szCs w:val="21"/>
        </w:rPr>
        <w:t>元</w:t>
      </w:r>
      <w:r>
        <w:rPr>
          <w:rFonts w:hint="eastAsia" w:ascii="宋体" w:hAnsi="宋体" w:eastAsia="宋体"/>
          <w:szCs w:val="21"/>
          <w:lang w:eastAsia="zh-CN"/>
        </w:rPr>
        <w:t>，预算单价：</w:t>
      </w:r>
      <w:r>
        <w:rPr>
          <w:rFonts w:hint="eastAsia" w:ascii="宋体" w:hAnsi="宋体" w:eastAsia="宋体"/>
          <w:szCs w:val="21"/>
          <w:lang w:val="en-US" w:eastAsia="zh-CN"/>
        </w:rPr>
        <w:t>160元/套，最高限单价：160元/套；</w:t>
      </w:r>
    </w:p>
    <w:p w14:paraId="2222C47D">
      <w:pPr>
        <w:adjustRightInd w:val="0"/>
        <w:snapToGrid w:val="0"/>
        <w:spacing w:before="156" w:beforeLines="50" w:line="360" w:lineRule="auto"/>
        <w:ind w:firstLine="420" w:firstLineChars="200"/>
        <w:rPr>
          <w:rFonts w:hint="eastAsia" w:ascii="宋体" w:hAnsi="宋体" w:eastAsia="宋体"/>
          <w:szCs w:val="21"/>
          <w:lang w:val="en-US" w:eastAsia="zh-CN"/>
        </w:rPr>
      </w:pPr>
      <w:r>
        <w:rPr>
          <w:rFonts w:hint="eastAsia" w:ascii="宋体" w:hAnsi="宋体" w:eastAsia="宋体"/>
          <w:szCs w:val="21"/>
          <w:lang w:eastAsia="zh-CN"/>
        </w:rPr>
        <w:t>标段编号：</w:t>
      </w:r>
      <w:r>
        <w:rPr>
          <w:rFonts w:hint="eastAsia" w:ascii="宋体" w:hAnsi="宋体" w:eastAsia="宋体"/>
          <w:szCs w:val="21"/>
          <w:lang w:val="en-US" w:eastAsia="zh-CN"/>
        </w:rPr>
        <w:t>N8 ;标段名称：2026年榆阳区义务教育阶段一、四、七年级校服采购项目N8，预算金额：</w:t>
      </w:r>
      <w:r>
        <w:rPr>
          <w:rFonts w:hint="eastAsia" w:ascii="宋体" w:hAnsi="宋体" w:eastAsia="宋体"/>
          <w:szCs w:val="21"/>
        </w:rPr>
        <w:t>￥</w:t>
      </w:r>
      <w:r>
        <w:rPr>
          <w:rFonts w:hint="eastAsia" w:ascii="宋体" w:hAnsi="宋体" w:eastAsia="宋体"/>
          <w:szCs w:val="21"/>
          <w:lang w:val="en-US" w:eastAsia="zh-CN"/>
        </w:rPr>
        <w:t>778320.00</w:t>
      </w:r>
      <w:r>
        <w:rPr>
          <w:rFonts w:hint="eastAsia" w:ascii="宋体" w:hAnsi="宋体" w:eastAsia="宋体"/>
          <w:szCs w:val="21"/>
        </w:rPr>
        <w:t>元</w:t>
      </w:r>
      <w:r>
        <w:rPr>
          <w:rFonts w:hint="eastAsia" w:ascii="宋体" w:hAnsi="宋体" w:eastAsia="宋体"/>
          <w:szCs w:val="21"/>
          <w:lang w:eastAsia="zh-CN"/>
        </w:rPr>
        <w:t>，最高限价：</w:t>
      </w:r>
      <w:r>
        <w:rPr>
          <w:rFonts w:hint="eastAsia" w:ascii="宋体" w:hAnsi="宋体" w:eastAsia="宋体"/>
          <w:szCs w:val="21"/>
        </w:rPr>
        <w:t>￥</w:t>
      </w:r>
      <w:r>
        <w:rPr>
          <w:rFonts w:hint="eastAsia" w:ascii="宋体" w:hAnsi="宋体" w:eastAsia="宋体"/>
          <w:szCs w:val="21"/>
          <w:lang w:val="en-US" w:eastAsia="zh-CN"/>
        </w:rPr>
        <w:t>778320.00</w:t>
      </w:r>
      <w:r>
        <w:rPr>
          <w:rFonts w:hint="eastAsia" w:ascii="宋体" w:hAnsi="宋体" w:eastAsia="宋体"/>
          <w:szCs w:val="21"/>
        </w:rPr>
        <w:t>元</w:t>
      </w:r>
      <w:r>
        <w:rPr>
          <w:rFonts w:hint="eastAsia" w:ascii="宋体" w:hAnsi="宋体" w:eastAsia="宋体"/>
          <w:szCs w:val="21"/>
          <w:lang w:eastAsia="zh-CN"/>
        </w:rPr>
        <w:t>，预算单价：</w:t>
      </w:r>
      <w:r>
        <w:rPr>
          <w:rFonts w:hint="eastAsia" w:ascii="宋体" w:hAnsi="宋体" w:eastAsia="宋体"/>
          <w:szCs w:val="21"/>
          <w:lang w:val="en-US" w:eastAsia="zh-CN"/>
        </w:rPr>
        <w:t>180元/套，最高限单价：180元/套；</w:t>
      </w:r>
    </w:p>
    <w:p w14:paraId="05C00097">
      <w:pPr>
        <w:adjustRightInd w:val="0"/>
        <w:snapToGrid w:val="0"/>
        <w:spacing w:before="156" w:beforeLines="50" w:line="360" w:lineRule="auto"/>
        <w:ind w:firstLine="420" w:firstLineChars="200"/>
        <w:rPr>
          <w:rFonts w:hint="eastAsia" w:ascii="宋体" w:hAnsi="宋体" w:eastAsia="宋体"/>
          <w:szCs w:val="21"/>
          <w:lang w:val="en-US" w:eastAsia="zh-CN"/>
        </w:rPr>
      </w:pPr>
      <w:r>
        <w:rPr>
          <w:rFonts w:hint="eastAsia" w:ascii="宋体" w:hAnsi="宋体" w:eastAsia="宋体"/>
          <w:szCs w:val="21"/>
          <w:lang w:eastAsia="zh-CN"/>
        </w:rPr>
        <w:t>标段编号：</w:t>
      </w:r>
      <w:r>
        <w:rPr>
          <w:rFonts w:hint="eastAsia" w:ascii="宋体" w:hAnsi="宋体" w:eastAsia="宋体"/>
          <w:szCs w:val="21"/>
          <w:lang w:val="en-US" w:eastAsia="zh-CN"/>
        </w:rPr>
        <w:t>N9 ;标段名称：2026年榆阳区义务教育阶段一、四、七年级校服采购项目N9，预算金额：</w:t>
      </w:r>
      <w:r>
        <w:rPr>
          <w:rFonts w:hint="eastAsia" w:ascii="宋体" w:hAnsi="宋体" w:eastAsia="宋体"/>
          <w:szCs w:val="21"/>
        </w:rPr>
        <w:t>￥</w:t>
      </w:r>
      <w:r>
        <w:rPr>
          <w:rFonts w:hint="eastAsia" w:ascii="宋体" w:hAnsi="宋体" w:eastAsia="宋体"/>
          <w:szCs w:val="21"/>
          <w:lang w:val="en-US" w:eastAsia="zh-CN"/>
        </w:rPr>
        <w:t>8215</w:t>
      </w:r>
      <w:r>
        <w:rPr>
          <w:rFonts w:hint="eastAsia" w:ascii="宋体" w:hAnsi="宋体"/>
          <w:szCs w:val="21"/>
          <w:lang w:val="en-US" w:eastAsia="zh-CN"/>
        </w:rPr>
        <w:t>2</w:t>
      </w:r>
      <w:r>
        <w:rPr>
          <w:rFonts w:hint="eastAsia" w:ascii="宋体" w:hAnsi="宋体" w:eastAsia="宋体"/>
          <w:szCs w:val="21"/>
          <w:lang w:val="en-US" w:eastAsia="zh-CN"/>
        </w:rPr>
        <w:t>0.00</w:t>
      </w:r>
      <w:r>
        <w:rPr>
          <w:rFonts w:hint="eastAsia" w:ascii="宋体" w:hAnsi="宋体" w:eastAsia="宋体"/>
          <w:szCs w:val="21"/>
        </w:rPr>
        <w:t>元</w:t>
      </w:r>
      <w:r>
        <w:rPr>
          <w:rFonts w:hint="eastAsia" w:ascii="宋体" w:hAnsi="宋体" w:eastAsia="宋体"/>
          <w:szCs w:val="21"/>
          <w:lang w:eastAsia="zh-CN"/>
        </w:rPr>
        <w:t>，最高限价：</w:t>
      </w:r>
      <w:r>
        <w:rPr>
          <w:rFonts w:hint="eastAsia" w:ascii="宋体" w:hAnsi="宋体" w:eastAsia="宋体"/>
          <w:szCs w:val="21"/>
        </w:rPr>
        <w:t>￥</w:t>
      </w:r>
      <w:r>
        <w:rPr>
          <w:rFonts w:hint="eastAsia" w:ascii="宋体" w:hAnsi="宋体" w:eastAsia="宋体"/>
          <w:szCs w:val="21"/>
          <w:lang w:val="en-US" w:eastAsia="zh-CN"/>
        </w:rPr>
        <w:t>821520.00</w:t>
      </w:r>
      <w:r>
        <w:rPr>
          <w:rFonts w:hint="eastAsia" w:ascii="宋体" w:hAnsi="宋体" w:eastAsia="宋体"/>
          <w:szCs w:val="21"/>
        </w:rPr>
        <w:t>元</w:t>
      </w:r>
      <w:r>
        <w:rPr>
          <w:rFonts w:hint="eastAsia" w:ascii="宋体" w:hAnsi="宋体" w:eastAsia="宋体"/>
          <w:szCs w:val="21"/>
          <w:lang w:eastAsia="zh-CN"/>
        </w:rPr>
        <w:t>，预算单价：</w:t>
      </w:r>
      <w:r>
        <w:rPr>
          <w:rFonts w:hint="eastAsia" w:ascii="宋体" w:hAnsi="宋体" w:eastAsia="宋体"/>
          <w:szCs w:val="21"/>
          <w:lang w:val="en-US" w:eastAsia="zh-CN"/>
        </w:rPr>
        <w:t>180元/套，最高限单价：180元/套；</w:t>
      </w:r>
    </w:p>
    <w:p w14:paraId="5A8F61DE">
      <w:pPr>
        <w:adjustRightInd w:val="0"/>
        <w:snapToGrid w:val="0"/>
        <w:spacing w:before="156" w:beforeLines="50" w:line="360" w:lineRule="auto"/>
        <w:ind w:firstLine="420" w:firstLineChars="200"/>
        <w:rPr>
          <w:rFonts w:hint="eastAsia" w:ascii="宋体" w:hAnsi="宋体" w:eastAsia="宋体"/>
          <w:szCs w:val="21"/>
          <w:lang w:val="en-US" w:eastAsia="zh-CN"/>
        </w:rPr>
      </w:pPr>
      <w:r>
        <w:rPr>
          <w:rFonts w:hint="eastAsia" w:ascii="宋体" w:hAnsi="宋体" w:eastAsia="宋体"/>
          <w:szCs w:val="21"/>
          <w:lang w:eastAsia="zh-CN"/>
        </w:rPr>
        <w:t>标段编号：</w:t>
      </w:r>
      <w:r>
        <w:rPr>
          <w:rFonts w:hint="eastAsia" w:ascii="宋体" w:hAnsi="宋体" w:eastAsia="宋体"/>
          <w:szCs w:val="21"/>
          <w:lang w:val="en-US" w:eastAsia="zh-CN"/>
        </w:rPr>
        <w:t>N10 ;标段名称：2026年榆阳区义务教育阶段一、四、七年级校服采购项目N10，预算金额：</w:t>
      </w:r>
      <w:r>
        <w:rPr>
          <w:rFonts w:hint="eastAsia" w:ascii="宋体" w:hAnsi="宋体" w:eastAsia="宋体"/>
          <w:szCs w:val="21"/>
        </w:rPr>
        <w:t>￥</w:t>
      </w:r>
      <w:r>
        <w:rPr>
          <w:rFonts w:hint="eastAsia" w:ascii="宋体" w:hAnsi="宋体" w:eastAsia="宋体"/>
          <w:szCs w:val="21"/>
          <w:lang w:val="en-US" w:eastAsia="zh-CN"/>
        </w:rPr>
        <w:t>775980.00</w:t>
      </w:r>
      <w:r>
        <w:rPr>
          <w:rFonts w:hint="eastAsia" w:ascii="宋体" w:hAnsi="宋体" w:eastAsia="宋体"/>
          <w:szCs w:val="21"/>
        </w:rPr>
        <w:t>元</w:t>
      </w:r>
      <w:r>
        <w:rPr>
          <w:rFonts w:hint="eastAsia" w:ascii="宋体" w:hAnsi="宋体" w:eastAsia="宋体"/>
          <w:szCs w:val="21"/>
          <w:lang w:eastAsia="zh-CN"/>
        </w:rPr>
        <w:t>，最高限价：</w:t>
      </w:r>
      <w:r>
        <w:rPr>
          <w:rFonts w:hint="eastAsia" w:ascii="宋体" w:hAnsi="宋体" w:eastAsia="宋体"/>
          <w:szCs w:val="21"/>
        </w:rPr>
        <w:t>￥</w:t>
      </w:r>
      <w:r>
        <w:rPr>
          <w:rFonts w:hint="eastAsia" w:ascii="宋体" w:hAnsi="宋体" w:eastAsia="宋体"/>
          <w:szCs w:val="21"/>
          <w:lang w:val="en-US" w:eastAsia="zh-CN"/>
        </w:rPr>
        <w:t>775980.00</w:t>
      </w:r>
      <w:r>
        <w:rPr>
          <w:rFonts w:hint="eastAsia" w:ascii="宋体" w:hAnsi="宋体" w:eastAsia="宋体"/>
          <w:szCs w:val="21"/>
        </w:rPr>
        <w:t>元</w:t>
      </w:r>
      <w:r>
        <w:rPr>
          <w:rFonts w:hint="eastAsia" w:ascii="宋体" w:hAnsi="宋体" w:eastAsia="宋体"/>
          <w:szCs w:val="21"/>
          <w:lang w:eastAsia="zh-CN"/>
        </w:rPr>
        <w:t>，预算单价：</w:t>
      </w:r>
      <w:r>
        <w:rPr>
          <w:rFonts w:hint="eastAsia" w:ascii="宋体" w:hAnsi="宋体" w:eastAsia="宋体"/>
          <w:szCs w:val="21"/>
          <w:lang w:val="en-US" w:eastAsia="zh-CN"/>
        </w:rPr>
        <w:t>180元/套，最高限单价：180元/套；</w:t>
      </w:r>
    </w:p>
    <w:p w14:paraId="73FE854F">
      <w:pPr>
        <w:adjustRightInd w:val="0"/>
        <w:snapToGrid w:val="0"/>
        <w:spacing w:before="156" w:beforeLines="50" w:line="360" w:lineRule="auto"/>
        <w:ind w:firstLine="420" w:firstLineChars="200"/>
        <w:rPr>
          <w:rFonts w:hint="eastAsia" w:ascii="宋体" w:hAnsi="宋体" w:eastAsia="宋体"/>
          <w:szCs w:val="21"/>
          <w:lang w:val="en-US" w:eastAsia="zh-CN"/>
        </w:rPr>
      </w:pPr>
      <w:r>
        <w:rPr>
          <w:rFonts w:hint="eastAsia" w:ascii="宋体" w:hAnsi="宋体" w:eastAsia="宋体"/>
          <w:szCs w:val="21"/>
          <w:lang w:eastAsia="zh-CN"/>
        </w:rPr>
        <w:t>标段编号：</w:t>
      </w:r>
      <w:r>
        <w:rPr>
          <w:rFonts w:hint="eastAsia" w:ascii="宋体" w:hAnsi="宋体" w:eastAsia="宋体"/>
          <w:szCs w:val="21"/>
          <w:lang w:val="en-US" w:eastAsia="zh-CN"/>
        </w:rPr>
        <w:t>N11 ;标段名称：2026年榆阳区义务教育阶段一、四、七年级校服采购项目N11，预算金额：</w:t>
      </w:r>
      <w:r>
        <w:rPr>
          <w:rFonts w:hint="eastAsia" w:ascii="宋体" w:hAnsi="宋体" w:eastAsia="宋体"/>
          <w:szCs w:val="21"/>
        </w:rPr>
        <w:t>￥</w:t>
      </w:r>
      <w:r>
        <w:rPr>
          <w:rFonts w:hint="eastAsia" w:ascii="宋体" w:hAnsi="宋体" w:eastAsia="宋体"/>
          <w:szCs w:val="21"/>
          <w:lang w:val="en-US" w:eastAsia="zh-CN"/>
        </w:rPr>
        <w:t>740700.00</w:t>
      </w:r>
      <w:r>
        <w:rPr>
          <w:rFonts w:hint="eastAsia" w:ascii="宋体" w:hAnsi="宋体" w:eastAsia="宋体"/>
          <w:szCs w:val="21"/>
        </w:rPr>
        <w:t>元</w:t>
      </w:r>
      <w:r>
        <w:rPr>
          <w:rFonts w:hint="eastAsia" w:ascii="宋体" w:hAnsi="宋体" w:eastAsia="宋体"/>
          <w:szCs w:val="21"/>
          <w:lang w:eastAsia="zh-CN"/>
        </w:rPr>
        <w:t>，最高限价：</w:t>
      </w:r>
      <w:r>
        <w:rPr>
          <w:rFonts w:hint="eastAsia" w:ascii="宋体" w:hAnsi="宋体" w:eastAsia="宋体"/>
          <w:szCs w:val="21"/>
        </w:rPr>
        <w:t>￥</w:t>
      </w:r>
      <w:r>
        <w:rPr>
          <w:rFonts w:hint="eastAsia" w:ascii="宋体" w:hAnsi="宋体" w:eastAsia="宋体"/>
          <w:szCs w:val="21"/>
          <w:lang w:val="en-US" w:eastAsia="zh-CN"/>
        </w:rPr>
        <w:t>740700.00</w:t>
      </w:r>
      <w:r>
        <w:rPr>
          <w:rFonts w:hint="eastAsia" w:ascii="宋体" w:hAnsi="宋体" w:eastAsia="宋体"/>
          <w:szCs w:val="21"/>
        </w:rPr>
        <w:t>元</w:t>
      </w:r>
      <w:r>
        <w:rPr>
          <w:rFonts w:hint="eastAsia" w:ascii="宋体" w:hAnsi="宋体" w:eastAsia="宋体"/>
          <w:szCs w:val="21"/>
          <w:lang w:eastAsia="zh-CN"/>
        </w:rPr>
        <w:t>，预算单价：</w:t>
      </w:r>
      <w:r>
        <w:rPr>
          <w:rFonts w:hint="eastAsia" w:ascii="宋体" w:hAnsi="宋体" w:eastAsia="宋体"/>
          <w:szCs w:val="21"/>
          <w:lang w:val="en-US" w:eastAsia="zh-CN"/>
        </w:rPr>
        <w:t>180元/套，最高限单价：180元/套；</w:t>
      </w:r>
    </w:p>
    <w:p w14:paraId="05F6EA3A">
      <w:pPr>
        <w:pStyle w:val="2"/>
        <w:rPr>
          <w:rFonts w:hint="eastAsia"/>
        </w:rPr>
      </w:pPr>
    </w:p>
    <w:p w14:paraId="2A3E227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lang w:val="en-US" w:eastAsia="zh-CN"/>
        </w:rPr>
        <w:t>4</w:t>
      </w:r>
      <w:r>
        <w:rPr>
          <w:rFonts w:hint="eastAsia" w:ascii="宋体" w:hAnsi="宋体"/>
          <w:szCs w:val="21"/>
        </w:rPr>
        <w:t>采购需求：</w:t>
      </w:r>
      <w:r>
        <w:rPr>
          <w:rFonts w:hint="eastAsia" w:ascii="宋体" w:hAnsi="宋体"/>
          <w:szCs w:val="21"/>
          <w:u w:val="single"/>
        </w:rPr>
        <w:t xml:space="preserve"> </w:t>
      </w:r>
      <w:r>
        <w:rPr>
          <w:rFonts w:hint="eastAsia" w:ascii="宋体" w:hAnsi="宋体"/>
          <w:szCs w:val="21"/>
          <w:u w:val="single"/>
          <w:lang w:eastAsia="zh-CN"/>
        </w:rPr>
        <w:t>校服采购（</w:t>
      </w:r>
      <w:r>
        <w:rPr>
          <w:rFonts w:hint="eastAsia" w:asciiTheme="minorEastAsia" w:hAnsiTheme="minorEastAsia"/>
          <w:szCs w:val="21"/>
          <w:u w:val="single"/>
          <w:lang w:eastAsia="zh-CN"/>
        </w:rPr>
        <w:t>详见第五章采购需求内容</w:t>
      </w:r>
      <w:r>
        <w:rPr>
          <w:rFonts w:hint="eastAsia" w:ascii="宋体" w:hAnsi="宋体"/>
          <w:szCs w:val="21"/>
          <w:u w:val="single"/>
          <w:lang w:eastAsia="zh-CN"/>
        </w:rPr>
        <w:t>）</w:t>
      </w:r>
      <w:r>
        <w:rPr>
          <w:rFonts w:hint="eastAsia" w:ascii="宋体" w:hAnsi="宋体"/>
          <w:szCs w:val="21"/>
          <w:u w:val="single"/>
        </w:rPr>
        <w:t xml:space="preserve">   </w:t>
      </w:r>
    </w:p>
    <w:p w14:paraId="14A77E86">
      <w:pPr>
        <w:adjustRightInd w:val="0"/>
        <w:snapToGrid w:val="0"/>
        <w:spacing w:before="156" w:beforeLines="50" w:line="360" w:lineRule="auto"/>
        <w:ind w:firstLine="420" w:firstLineChars="200"/>
        <w:rPr>
          <w:rFonts w:hint="eastAsia" w:ascii="宋体" w:hAnsi="宋体"/>
          <w:szCs w:val="21"/>
          <w:u w:val="single"/>
        </w:rPr>
      </w:pPr>
      <w:r>
        <w:rPr>
          <w:rFonts w:hint="eastAsia" w:ascii="宋体" w:hAnsi="宋体"/>
          <w:szCs w:val="21"/>
        </w:rPr>
        <w:t>1.</w:t>
      </w:r>
      <w:r>
        <w:rPr>
          <w:rFonts w:hint="eastAsia" w:ascii="宋体" w:hAnsi="宋体"/>
          <w:szCs w:val="21"/>
          <w:lang w:val="en-US" w:eastAsia="zh-CN"/>
        </w:rPr>
        <w:t>5</w:t>
      </w:r>
      <w:r>
        <w:rPr>
          <w:rFonts w:hint="eastAsia" w:ascii="宋体" w:hAnsi="宋体"/>
          <w:szCs w:val="21"/>
        </w:rPr>
        <w:t>合同履行期限：</w:t>
      </w:r>
      <w:r>
        <w:rPr>
          <w:rFonts w:hint="eastAsia" w:ascii="宋体" w:hAnsi="宋体"/>
          <w:szCs w:val="21"/>
          <w:u w:val="single"/>
        </w:rPr>
        <w:t xml:space="preserve"> 合同签订后60个日历天（交货期）  </w:t>
      </w:r>
    </w:p>
    <w:bookmarkEnd w:id="19"/>
    <w:p w14:paraId="05371428">
      <w:pPr>
        <w:pStyle w:val="6"/>
        <w:spacing w:before="156" w:beforeLines="50" w:after="0" w:line="360" w:lineRule="auto"/>
        <w:rPr>
          <w:rFonts w:hint="eastAsia" w:ascii="黑体" w:hAnsi="黑体"/>
          <w:sz w:val="24"/>
          <w:szCs w:val="24"/>
        </w:rPr>
      </w:pPr>
      <w:bookmarkStart w:id="24" w:name="_Toc220254849"/>
      <w:r>
        <w:rPr>
          <w:rFonts w:hint="eastAsia" w:ascii="黑体" w:hAnsi="黑体"/>
          <w:sz w:val="24"/>
          <w:szCs w:val="24"/>
        </w:rPr>
        <w:t>2.投标人的资格要求</w:t>
      </w:r>
      <w:bookmarkEnd w:id="20"/>
      <w:bookmarkEnd w:id="21"/>
      <w:bookmarkEnd w:id="22"/>
      <w:bookmarkEnd w:id="23"/>
      <w:bookmarkEnd w:id="24"/>
    </w:p>
    <w:p w14:paraId="0BD4F0EE">
      <w:pPr>
        <w:adjustRightInd w:val="0"/>
        <w:snapToGrid w:val="0"/>
        <w:spacing w:before="156" w:beforeLines="50" w:line="360" w:lineRule="auto"/>
        <w:ind w:firstLine="420" w:firstLineChars="200"/>
        <w:rPr>
          <w:rFonts w:hint="eastAsia" w:asciiTheme="minorEastAsia" w:hAnsiTheme="minorEastAsia"/>
          <w:szCs w:val="21"/>
        </w:rPr>
      </w:pPr>
      <w:bookmarkStart w:id="25" w:name="_Hlk196335289"/>
      <w:bookmarkStart w:id="26" w:name="_Toc28359004"/>
      <w:bookmarkStart w:id="27" w:name="_Toc35393792"/>
      <w:bookmarkStart w:id="28" w:name="_Toc35393623"/>
      <w:bookmarkStart w:id="29" w:name="_Toc28359081"/>
      <w:r>
        <w:rPr>
          <w:rFonts w:hint="eastAsia" w:asciiTheme="minorEastAsia" w:hAnsiTheme="minorEastAsia"/>
          <w:szCs w:val="21"/>
        </w:rPr>
        <w:t>2.1《中华人民共和国政府采购法》第二十二条第一款规定；</w:t>
      </w:r>
    </w:p>
    <w:p w14:paraId="04A4F869">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14:paraId="7FD5A872">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14:paraId="7D1AF16E">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14:paraId="2CCB859A">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14:paraId="18DE0DAF">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14:paraId="31F7D776">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14:paraId="21A3AB41">
      <w:pPr>
        <w:adjustRightInd w:val="0"/>
        <w:snapToGrid w:val="0"/>
        <w:spacing w:before="156" w:beforeLines="50" w:line="360" w:lineRule="auto"/>
        <w:ind w:firstLine="420" w:firstLineChars="200"/>
        <w:rPr>
          <w:rFonts w:hint="eastAsia" w:asciiTheme="minorEastAsia" w:hAnsiTheme="minorEastAsia"/>
          <w:szCs w:val="21"/>
        </w:rPr>
      </w:pPr>
      <w:bookmarkStart w:id="30" w:name="_Hlk195818138"/>
      <w:r>
        <w:rPr>
          <w:rFonts w:hint="eastAsia" w:asciiTheme="minorEastAsia" w:hAnsiTheme="minorEastAsia"/>
          <w:szCs w:val="21"/>
        </w:rPr>
        <w:t>2.</w:t>
      </w:r>
      <w:r>
        <w:rPr>
          <w:rFonts w:asciiTheme="minorEastAsia" w:hAnsiTheme="minorEastAsia"/>
          <w:szCs w:val="21"/>
        </w:rPr>
        <w:t>2</w:t>
      </w:r>
      <w:r>
        <w:rPr>
          <w:rFonts w:hint="eastAsia" w:asciiTheme="minorEastAsia" w:hAnsiTheme="minorEastAsia"/>
          <w:szCs w:val="21"/>
        </w:rPr>
        <w:t>落实政府采购政策的资格要求：</w:t>
      </w:r>
      <w:bookmarkStart w:id="31" w:name="_Hlk216535099"/>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w:t>
      </w:r>
      <w:bookmarkStart w:id="32" w:name="_Hlk216689058"/>
      <w:r>
        <w:rPr>
          <w:rFonts w:hint="eastAsia" w:asciiTheme="minorEastAsia" w:hAnsiTheme="minorEastAsia"/>
          <w:szCs w:val="21"/>
        </w:rPr>
        <w:t>预留</w:t>
      </w:r>
      <w:bookmarkEnd w:id="32"/>
      <w:r>
        <w:rPr>
          <w:rFonts w:hint="eastAsia" w:asciiTheme="minorEastAsia" w:hAnsiTheme="minorEastAsia"/>
          <w:szCs w:val="21"/>
        </w:rPr>
        <w:t>方式如下</w:t>
      </w:r>
      <w:r>
        <w:rPr>
          <w:rFonts w:hint="eastAsia" w:asciiTheme="minorEastAsia" w:hAnsiTheme="minorEastAsia"/>
          <w:i/>
          <w:iCs/>
          <w:color w:val="0000CC"/>
          <w:szCs w:val="21"/>
        </w:rPr>
        <w:t>（采用一种方式）</w:t>
      </w:r>
      <w:r>
        <w:rPr>
          <w:rFonts w:hint="eastAsia" w:asciiTheme="minorEastAsia" w:hAnsiTheme="minorEastAsia"/>
          <w:szCs w:val="21"/>
        </w:rPr>
        <w:t>：</w:t>
      </w:r>
    </w:p>
    <w:p w14:paraId="429D3567">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采购项目</w:t>
      </w:r>
      <w:r>
        <w:rPr>
          <w:rFonts w:hint="eastAsia" w:asciiTheme="minorEastAsia" w:hAnsiTheme="minorEastAsia"/>
          <w:szCs w:val="21"/>
        </w:rPr>
        <w:t>专门面向中小企业采购。</w:t>
      </w:r>
    </w:p>
    <w:p w14:paraId="2FB97A92">
      <w:pPr>
        <w:adjustRightInd w:val="0"/>
        <w:snapToGrid w:val="0"/>
        <w:spacing w:before="156" w:beforeLines="50" w:line="360" w:lineRule="auto"/>
        <w:ind w:firstLine="420" w:firstLineChars="200"/>
        <w:rPr>
          <w:rFonts w:hint="eastAsia" w:asciiTheme="minorEastAsia" w:hAnsiTheme="minorEastAsia"/>
          <w:szCs w:val="21"/>
        </w:rPr>
      </w:pPr>
      <w:r>
        <w:rPr>
          <w:rFonts w:hint="eastAsia" w:ascii="宋体" w:hAnsi="宋体"/>
          <w:szCs w:val="21"/>
          <w:lang w:eastAsia="zh-CN"/>
        </w:rPr>
        <w:t>☑</w:t>
      </w:r>
      <w:r>
        <w:rPr>
          <w:rFonts w:hint="eastAsia" w:ascii="宋体" w:hAnsi="宋体"/>
          <w:szCs w:val="21"/>
        </w:rPr>
        <w:t xml:space="preserve"> </w:t>
      </w:r>
      <w:r>
        <w:rPr>
          <w:rFonts w:hint="eastAsia" w:ascii="宋体" w:hAnsi="宋体"/>
          <w:szCs w:val="21"/>
          <w:u w:val="single"/>
        </w:rPr>
        <w:t xml:space="preserve"> </w:t>
      </w:r>
      <w:r>
        <w:rPr>
          <w:rFonts w:hint="eastAsia" w:asciiTheme="minorEastAsia" w:hAnsiTheme="minorEastAsia"/>
          <w:szCs w:val="21"/>
          <w:u w:val="single"/>
          <w:lang w:val="en-US" w:eastAsia="zh-CN"/>
        </w:rPr>
        <w:t>2026年榆阳区义务教育阶段一、四、七年级校服采购项目N1-N11</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专门面向中小企业采购。</w:t>
      </w:r>
    </w:p>
    <w:bookmarkEnd w:id="31"/>
    <w:p w14:paraId="134F5BD6">
      <w:pPr>
        <w:adjustRightInd w:val="0"/>
        <w:snapToGrid w:val="0"/>
        <w:spacing w:before="156" w:beforeLines="50" w:line="360" w:lineRule="auto"/>
        <w:ind w:firstLine="420" w:firstLineChars="200"/>
        <w:rPr>
          <w:rFonts w:hint="eastAsia" w:asciiTheme="minorEastAsia" w:hAnsiTheme="minorEastAsia" w:eastAsiaTheme="minorEastAsia"/>
          <w:i/>
          <w:iCs/>
          <w:color w:val="0000CC"/>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工业</w:t>
      </w:r>
      <w:r>
        <w:rPr>
          <w:rFonts w:hint="eastAsia" w:asciiTheme="minorEastAsia" w:hAnsiTheme="minorEastAsia"/>
          <w:szCs w:val="21"/>
          <w:u w:val="single"/>
        </w:rPr>
        <w:t xml:space="preserve">   </w:t>
      </w:r>
    </w:p>
    <w:p w14:paraId="56634088">
      <w:pPr>
        <w:adjustRightInd w:val="0"/>
        <w:snapToGrid w:val="0"/>
        <w:spacing w:before="156" w:beforeLines="50"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33" w:name="_Hlk195823103"/>
      <w:bookmarkStart w:id="34" w:name="_Hlk196331618"/>
      <w:r>
        <w:rPr>
          <w:rFonts w:hint="eastAsia" w:asciiTheme="minorEastAsia" w:hAnsiTheme="minorEastAsia"/>
          <w:szCs w:val="21"/>
        </w:rPr>
        <w:t>特定资格</w:t>
      </w:r>
      <w:bookmarkEnd w:id="33"/>
      <w:r>
        <w:rPr>
          <w:rFonts w:hint="eastAsia" w:asciiTheme="minorEastAsia" w:hAnsiTheme="minorEastAsia"/>
          <w:szCs w:val="21"/>
        </w:rPr>
        <w:t>要求</w:t>
      </w:r>
      <w:bookmarkEnd w:id="34"/>
      <w:r>
        <w:rPr>
          <w:rFonts w:hint="eastAsia" w:asciiTheme="minorEastAsia" w:hAnsiTheme="minorEastAsia"/>
          <w:szCs w:val="21"/>
        </w:rPr>
        <w:t>：</w:t>
      </w:r>
    </w:p>
    <w:p w14:paraId="53729555">
      <w:pPr>
        <w:numPr>
          <w:ilvl w:val="0"/>
          <w:numId w:val="1"/>
        </w:num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35"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）联合体投标</w:t>
      </w:r>
      <w:bookmarkEnd w:id="35"/>
      <w:r>
        <w:rPr>
          <w:rFonts w:hint="eastAsia" w:ascii="宋体" w:hAnsi="宋体"/>
          <w:szCs w:val="21"/>
        </w:rPr>
        <w:t>。</w:t>
      </w:r>
      <w:bookmarkStart w:id="36" w:name="_Hlk196288065"/>
    </w:p>
    <w:p w14:paraId="5D80CDCE">
      <w:pPr>
        <w:numPr>
          <w:ilvl w:val="0"/>
          <w:numId w:val="0"/>
        </w:numPr>
        <w:adjustRightInd w:val="0"/>
        <w:snapToGrid w:val="0"/>
        <w:spacing w:before="156" w:beforeLines="50" w:line="360" w:lineRule="auto"/>
        <w:ind w:firstLine="420" w:firstLineChars="200"/>
        <w:rPr>
          <w:rFonts w:hint="eastAsia" w:asciiTheme="minorEastAsia" w:hAnsiTheme="minorEastAsia"/>
          <w:color w:val="000000" w:themeColor="text1"/>
          <w:szCs w:val="21"/>
          <w14:textFill>
            <w14:solidFill>
              <w14:schemeClr w14:val="tx1"/>
            </w14:solidFill>
          </w14:textFill>
        </w:rPr>
      </w:pPr>
      <w:r>
        <w:rPr>
          <w:rFonts w:hint="eastAsia" w:asciiTheme="minorEastAsia" w:hAnsiTheme="minorEastAsia"/>
          <w:szCs w:val="21"/>
        </w:rPr>
        <w:t>（2）</w:t>
      </w:r>
      <w:r>
        <w:rPr>
          <w:rFonts w:hint="eastAsia" w:asciiTheme="minorEastAsia" w:hAnsiTheme="minorEastAsia"/>
          <w:color w:val="000000" w:themeColor="text1"/>
          <w:szCs w:val="21"/>
          <w14:textFill>
            <w14:solidFill>
              <w14:schemeClr w14:val="tx1"/>
            </w14:solidFill>
          </w14:textFill>
        </w:rPr>
        <w:t>自主上报信用承诺书：</w:t>
      </w:r>
      <w:bookmarkStart w:id="37" w:name="_Hlk217755995"/>
      <w:r>
        <w:rPr>
          <w:rFonts w:hint="eastAsia" w:asciiTheme="minorEastAsia" w:hAnsiTheme="minorEastAsia"/>
          <w:color w:val="000000" w:themeColor="text1"/>
          <w:szCs w:val="21"/>
          <w14:textFill>
            <w14:solidFill>
              <w14:schemeClr w14:val="tx1"/>
            </w14:solidFill>
          </w14:textFill>
        </w:rPr>
        <w:t>投标人及其委托代理人</w:t>
      </w:r>
      <w:bookmarkEnd w:id="37"/>
      <w:r>
        <w:rPr>
          <w:rFonts w:hint="eastAsia" w:asciiTheme="minorEastAsia" w:hAnsiTheme="minorEastAsia"/>
          <w:color w:val="000000" w:themeColor="text1"/>
          <w:szCs w:val="21"/>
          <w14:textFill>
            <w14:solidFill>
              <w14:schemeClr w14:val="tx1"/>
            </w14:solidFill>
          </w14:textFill>
        </w:rPr>
        <w:t>应在“信用中国（陕西榆林）”网站(https://credit.yl.gov.cn/)进行注册、登录、自主上报信用承诺书，包括：</w:t>
      </w:r>
      <w:r>
        <w:rPr>
          <w:rFonts w:hint="eastAsia" w:ascii="宋体" w:hAnsi="宋体"/>
          <w:color w:val="000000" w:themeColor="text1"/>
          <w:szCs w:val="21"/>
          <w14:textFill>
            <w14:solidFill>
              <w14:schemeClr w14:val="tx1"/>
            </w14:solidFill>
          </w14:textFill>
        </w:rPr>
        <w:t>“榆林市政府采购工程类/货物类/服务类项目供应商信用承诺书”、“投标人信用承诺”、“投标人委托代理人员信用承诺书”、“投标信用承诺书”</w:t>
      </w:r>
      <w:r>
        <w:rPr>
          <w:rFonts w:hint="eastAsia" w:asciiTheme="minorEastAsia" w:hAnsiTheme="minorEastAsia"/>
          <w:color w:val="000000" w:themeColor="text1"/>
          <w:szCs w:val="21"/>
          <w14:textFill>
            <w14:solidFill>
              <w14:schemeClr w14:val="tx1"/>
            </w14:solidFill>
          </w14:textFill>
        </w:rPr>
        <w:t>（具体操作格式及要求详见第二章</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color w:val="000000" w:themeColor="text1"/>
          <w:szCs w:val="21"/>
          <w14:textFill>
            <w14:solidFill>
              <w14:schemeClr w14:val="tx1"/>
            </w14:solidFill>
          </w14:textFill>
        </w:rPr>
        <w:t>投标人须知</w:t>
      </w:r>
      <w:r>
        <w:rPr>
          <w:rFonts w:hint="eastAsia" w:ascii="宋体" w:hAnsi="宋体"/>
          <w:color w:val="000000" w:themeColor="text1"/>
          <w:szCs w:val="21"/>
          <w14:textFill>
            <w14:solidFill>
              <w14:schemeClr w14:val="tx1"/>
            </w14:solidFill>
          </w14:textFill>
        </w:rPr>
        <w:t>”</w:t>
      </w:r>
      <w:r>
        <w:rPr>
          <w:rFonts w:hint="eastAsia" w:asciiTheme="minorEastAsia" w:hAnsiTheme="minorEastAsia"/>
          <w:color w:val="000000" w:themeColor="text1"/>
          <w:szCs w:val="21"/>
          <w14:textFill>
            <w14:solidFill>
              <w14:schemeClr w14:val="tx1"/>
            </w14:solidFill>
          </w14:textFill>
        </w:rPr>
        <w:t>附件2-2</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color w:val="000000" w:themeColor="text1"/>
          <w:szCs w:val="21"/>
          <w14:textFill>
            <w14:solidFill>
              <w14:schemeClr w14:val="tx1"/>
            </w14:solidFill>
          </w14:textFill>
        </w:rPr>
        <w:t>关于信用承诺网上公示的通知及操作指南</w:t>
      </w:r>
      <w:r>
        <w:rPr>
          <w:rFonts w:hint="eastAsia" w:ascii="宋体" w:hAnsi="宋体"/>
          <w:color w:val="000000" w:themeColor="text1"/>
          <w:szCs w:val="21"/>
          <w14:textFill>
            <w14:solidFill>
              <w14:schemeClr w14:val="tx1"/>
            </w14:solidFill>
          </w14:textFill>
        </w:rPr>
        <w:t>”</w:t>
      </w:r>
      <w:r>
        <w:rPr>
          <w:rFonts w:hint="eastAsia" w:asciiTheme="minorEastAsia" w:hAnsiTheme="minorEastAsia"/>
          <w:color w:val="000000" w:themeColor="text1"/>
          <w:szCs w:val="21"/>
          <w14:textFill>
            <w14:solidFill>
              <w14:schemeClr w14:val="tx1"/>
            </w14:solidFill>
          </w14:textFill>
        </w:rPr>
        <w:t>）</w:t>
      </w:r>
    </w:p>
    <w:p w14:paraId="7910D5DE">
      <w:pPr>
        <w:adjustRightInd w:val="0"/>
        <w:snapToGrid w:val="0"/>
        <w:spacing w:before="156" w:beforeLines="50"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36"/>
      <w:r>
        <w:rPr>
          <w:rFonts w:hint="eastAsia" w:ascii="宋体" w:hAnsi="宋体"/>
          <w:szCs w:val="21"/>
          <w:u w:val="single"/>
        </w:rPr>
        <w:t xml:space="preserve"> 有效的主体资格：营业执照等主体资格证明文件；合法授权：法定代表人参加磋商的，提供《法定代表人（单位负责人）身份证明》，法定代表人授权他人参加磋商的，提供《法定代表人授权委托书》</w:t>
      </w:r>
    </w:p>
    <w:bookmarkEnd w:id="30"/>
    <w:p w14:paraId="7CF521AB">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38" w:name="_Hlk199681795"/>
      <w:r>
        <w:rPr>
          <w:rFonts w:hint="eastAsia" w:asciiTheme="minorEastAsia" w:hAnsiTheme="minorEastAsia"/>
          <w:szCs w:val="21"/>
        </w:rPr>
        <w:t>法定代表人（单位负责人）</w:t>
      </w:r>
      <w:bookmarkEnd w:id="38"/>
      <w:r>
        <w:rPr>
          <w:rFonts w:hint="eastAsia" w:asciiTheme="minorEastAsia" w:hAnsiTheme="minorEastAsia"/>
          <w:szCs w:val="21"/>
        </w:rPr>
        <w:t>为同一人或者存在直接控股、管理关系的不同投标人，不得参加同一合同项下的政府采购活动。</w:t>
      </w:r>
    </w:p>
    <w:p w14:paraId="286CB363">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2.5为本采购项目提供整体设计、规范编制或者项目管理、监理、检测等服务的投标人，不得再参加此项目的其他采购活动。</w:t>
      </w:r>
    </w:p>
    <w:p w14:paraId="7C410C0F">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2.6 被“信用中国”网站（www.creditchina.gov.cn)、中国政府采购网（www.ccgp.gov.cn）列入失信被执行人、重大税收违法案件当事人名单、政府采购严重违法失信行为记录名单的投标人，不得参与政府采购活动。</w:t>
      </w:r>
    </w:p>
    <w:p w14:paraId="290B1E77">
      <w:pPr>
        <w:pStyle w:val="2"/>
        <w:rPr>
          <w:rFonts w:hint="default" w:eastAsia="华文楷体"/>
          <w:lang w:val="en-US" w:eastAsia="zh-CN"/>
        </w:rPr>
      </w:pPr>
      <w:r>
        <w:rPr>
          <w:rFonts w:hint="eastAsia"/>
          <w:lang w:val="en-US" w:eastAsia="zh-CN"/>
        </w:rPr>
        <w:t>注：</w:t>
      </w:r>
      <w:r>
        <w:rPr>
          <w:rFonts w:hint="eastAsia" w:eastAsia="宋体" w:cs="Times New Roman" w:asciiTheme="minorEastAsia" w:hAnsiTheme="minorEastAsia"/>
          <w:kern w:val="2"/>
          <w:sz w:val="21"/>
          <w:szCs w:val="21"/>
          <w:lang w:val="en-US" w:eastAsia="zh-CN" w:bidi="ar-SA"/>
        </w:rPr>
        <w:t>本项目执行兼投不兼中规则，兼投不兼中指的是在本招标项目中，供应商可以参与多个标段的投标，但只能在其中一个标段中标，一旦在某个标段中标，该供应商将失去在其他标段中标的资格。具体操作步骤，评标委员会按标段号顺序（N1至N11）评标，投标人在N1推荐为中标候选人的，在其他后续标段不作为合格投标人，不再进行评审，依次类推。</w:t>
      </w:r>
    </w:p>
    <w:bookmarkEnd w:id="25"/>
    <w:p w14:paraId="42426A14">
      <w:pPr>
        <w:pStyle w:val="6"/>
        <w:spacing w:before="156" w:beforeLines="50" w:after="0" w:line="360" w:lineRule="auto"/>
        <w:rPr>
          <w:rFonts w:hint="eastAsia" w:ascii="黑体" w:hAnsi="黑体"/>
          <w:sz w:val="24"/>
          <w:szCs w:val="24"/>
        </w:rPr>
      </w:pPr>
      <w:bookmarkStart w:id="39" w:name="_Toc220254850"/>
      <w:r>
        <w:rPr>
          <w:rFonts w:hint="eastAsia" w:ascii="黑体" w:hAnsi="黑体"/>
          <w:sz w:val="24"/>
          <w:szCs w:val="24"/>
        </w:rPr>
        <w:t>3.获取招标文件</w:t>
      </w:r>
      <w:bookmarkEnd w:id="26"/>
      <w:bookmarkEnd w:id="27"/>
      <w:bookmarkEnd w:id="28"/>
      <w:bookmarkEnd w:id="29"/>
      <w:bookmarkEnd w:id="39"/>
    </w:p>
    <w:p w14:paraId="64A21610">
      <w:pPr>
        <w:adjustRightInd w:val="0"/>
        <w:snapToGrid w:val="0"/>
        <w:spacing w:before="156" w:beforeLines="50" w:line="360" w:lineRule="auto"/>
        <w:ind w:firstLine="420" w:firstLineChars="200"/>
        <w:rPr>
          <w:rFonts w:hint="eastAsia" w:ascii="宋体" w:hAnsi="宋体" w:cs="宋体"/>
          <w:szCs w:val="21"/>
        </w:rPr>
      </w:pPr>
      <w:bookmarkStart w:id="40" w:name="_Toc28359005"/>
      <w:bookmarkStart w:id="41" w:name="_Toc28359082"/>
      <w:bookmarkStart w:id="42" w:name="_Toc35393793"/>
      <w:bookmarkStart w:id="43" w:name="_Toc35393624"/>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7</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13</w:t>
      </w:r>
      <w:r>
        <w:rPr>
          <w:rFonts w:hint="eastAsia" w:ascii="宋体" w:hAnsi="宋体" w:cs="宋体"/>
          <w:szCs w:val="21"/>
          <w:u w:val="single"/>
        </w:rPr>
        <w:t xml:space="preserve"> </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7</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17</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14:paraId="51CFF3F0">
      <w:pPr>
        <w:adjustRightInd w:val="0"/>
        <w:snapToGrid w:val="0"/>
        <w:spacing w:before="156" w:beforeLines="50" w:line="360" w:lineRule="auto"/>
        <w:ind w:firstLine="420" w:firstLineChars="200"/>
        <w:rPr>
          <w:rFonts w:hint="eastAsia" w:ascii="宋体" w:hAnsi="宋体" w:cs="宋体"/>
          <w:szCs w:val="21"/>
          <w:u w:val="single"/>
        </w:rPr>
      </w:pPr>
      <w:r>
        <w:rPr>
          <w:rFonts w:hint="eastAsia" w:ascii="宋体" w:hAnsi="宋体" w:cs="宋体"/>
          <w:szCs w:val="21"/>
        </w:rPr>
        <w:t>3.2方式：使用数字证书登录“电子化采购系统”，免费在线获取（下载）招标文件。</w:t>
      </w:r>
    </w:p>
    <w:p w14:paraId="288E5B4A">
      <w:pPr>
        <w:pStyle w:val="6"/>
        <w:spacing w:before="156" w:beforeLines="50" w:after="0" w:line="360" w:lineRule="auto"/>
        <w:rPr>
          <w:rFonts w:hint="eastAsia" w:ascii="黑体" w:hAnsi="黑体"/>
          <w:sz w:val="24"/>
          <w:szCs w:val="24"/>
        </w:rPr>
      </w:pPr>
      <w:bookmarkStart w:id="44" w:name="_Toc220254851"/>
      <w:r>
        <w:rPr>
          <w:rFonts w:hint="eastAsia" w:ascii="黑体" w:hAnsi="黑体"/>
          <w:sz w:val="24"/>
          <w:szCs w:val="24"/>
        </w:rPr>
        <w:t>4.</w:t>
      </w:r>
      <w:bookmarkStart w:id="45" w:name="_Hlk196312234"/>
      <w:r>
        <w:rPr>
          <w:rFonts w:hint="eastAsia" w:ascii="黑体" w:hAnsi="黑体"/>
          <w:sz w:val="24"/>
          <w:szCs w:val="24"/>
        </w:rPr>
        <w:t>提交投标文件</w:t>
      </w:r>
      <w:bookmarkEnd w:id="40"/>
      <w:bookmarkEnd w:id="41"/>
      <w:r>
        <w:rPr>
          <w:rFonts w:hint="eastAsia" w:ascii="黑体" w:hAnsi="黑体"/>
          <w:sz w:val="24"/>
          <w:szCs w:val="24"/>
        </w:rPr>
        <w:t>截止时间、开标时间和地点</w:t>
      </w:r>
      <w:bookmarkEnd w:id="42"/>
      <w:bookmarkEnd w:id="43"/>
      <w:bookmarkEnd w:id="44"/>
      <w:bookmarkEnd w:id="45"/>
    </w:p>
    <w:p w14:paraId="6780B264">
      <w:pPr>
        <w:pStyle w:val="111"/>
        <w:widowControl w:val="0"/>
        <w:spacing w:before="156" w:beforeLines="50" w:after="0" w:line="360" w:lineRule="auto"/>
        <w:ind w:firstLine="420" w:firstLineChars="200"/>
        <w:rPr>
          <w:rFonts w:hint="eastAsia" w:ascii="宋体" w:hAnsi="宋体" w:eastAsia="宋体"/>
          <w:sz w:val="21"/>
          <w:szCs w:val="21"/>
          <w:lang w:eastAsia="zh-CN"/>
        </w:rPr>
      </w:pPr>
      <w:bookmarkStart w:id="46" w:name="_Toc19131622"/>
      <w:bookmarkStart w:id="47" w:name="_Toc4093"/>
      <w:bookmarkStart w:id="48" w:name="_Toc152045517"/>
      <w:bookmarkStart w:id="49" w:name="_Toc508820637"/>
      <w:bookmarkStart w:id="50" w:name="_Toc144974485"/>
      <w:bookmarkStart w:id="51" w:name="_Toc28460"/>
      <w:bookmarkStart w:id="52" w:name="_Toc508820138"/>
      <w:bookmarkStart w:id="53" w:name="_Toc508820257"/>
      <w:bookmarkStart w:id="54" w:name="_Toc21555711"/>
      <w:bookmarkStart w:id="55" w:name="_Toc18437"/>
      <w:bookmarkStart w:id="56" w:name="_Toc152042293"/>
      <w:bookmarkStart w:id="57" w:name="_Hlk196394338"/>
      <w:r>
        <w:rPr>
          <w:rFonts w:hint="eastAsia" w:ascii="宋体" w:hAnsi="宋体" w:eastAsia="宋体"/>
          <w:sz w:val="21"/>
          <w:szCs w:val="21"/>
          <w:lang w:eastAsia="zh-CN"/>
        </w:rPr>
        <w:t>4</w:t>
      </w:r>
      <w:r>
        <w:rPr>
          <w:rFonts w:ascii="宋体" w:hAnsi="宋体" w:eastAsia="宋体"/>
          <w:sz w:val="21"/>
          <w:szCs w:val="21"/>
          <w:lang w:eastAsia="zh-CN"/>
        </w:rPr>
        <w:t>.1</w:t>
      </w:r>
      <w:bookmarkStart w:id="58" w:name="_Hlk196332334"/>
      <w:bookmarkStart w:id="59" w:name="_Hlk197710051"/>
      <w:r>
        <w:rPr>
          <w:rFonts w:ascii="宋体" w:hAnsi="宋体" w:eastAsia="宋体"/>
          <w:sz w:val="21"/>
          <w:szCs w:val="21"/>
          <w:lang w:eastAsia="zh-CN"/>
        </w:rPr>
        <w:t>提交投标文件截止时间（投标截止时间</w:t>
      </w:r>
      <w:r>
        <w:rPr>
          <w:rFonts w:hint="eastAsia" w:ascii="宋体" w:hAnsi="宋体" w:eastAsia="宋体"/>
          <w:sz w:val="21"/>
          <w:szCs w:val="21"/>
          <w:lang w:eastAsia="zh-CN"/>
        </w:rPr>
        <w:t>，下同）</w:t>
      </w:r>
      <w:bookmarkEnd w:id="58"/>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8</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月</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5</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，投标人应在投标截止时间前，</w:t>
      </w:r>
      <w:r>
        <w:rPr>
          <w:rFonts w:hint="eastAsia" w:asciiTheme="minorEastAsia" w:hAnsiTheme="minorEastAsia" w:eastAsiaTheme="minorEastAsia"/>
          <w:sz w:val="21"/>
          <w:szCs w:val="21"/>
          <w:lang w:eastAsia="zh-CN"/>
        </w:rPr>
        <w:t>使用</w:t>
      </w:r>
      <w:r>
        <w:rPr>
          <w:rFonts w:asciiTheme="minorEastAsia" w:hAnsiTheme="minorEastAsia" w:eastAsiaTheme="minorEastAsia"/>
          <w:sz w:val="21"/>
          <w:szCs w:val="21"/>
          <w:lang w:eastAsia="zh-CN"/>
        </w:rPr>
        <w:t>数字证书登</w:t>
      </w:r>
      <w:r>
        <w:rPr>
          <w:rFonts w:ascii="宋体" w:hAnsi="宋体" w:eastAsia="宋体"/>
          <w:sz w:val="21"/>
          <w:szCs w:val="21"/>
          <w:lang w:eastAsia="zh-CN"/>
        </w:rPr>
        <w:t>录“电子化采购系统”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w:t>
      </w:r>
      <w:r>
        <w:rPr>
          <w:rFonts w:ascii="宋体" w:hAnsi="宋体" w:eastAsia="宋体"/>
          <w:sz w:val="21"/>
          <w:szCs w:val="21"/>
          <w:lang w:eastAsia="zh-CN"/>
        </w:rPr>
        <w:t>投标文件。</w:t>
      </w:r>
    </w:p>
    <w:bookmarkEnd w:id="59"/>
    <w:p w14:paraId="22A974A3">
      <w:pPr>
        <w:pStyle w:val="111"/>
        <w:widowControl w:val="0"/>
        <w:spacing w:before="156" w:beforeLines="50" w:after="0" w:line="360" w:lineRule="auto"/>
        <w:ind w:firstLine="420" w:firstLineChars="200"/>
        <w:rPr>
          <w:rFonts w:cs="微软雅黑" w:asciiTheme="minorEastAsia" w:hAnsiTheme="minorEastAsia"/>
          <w:szCs w:val="21"/>
          <w:lang w:eastAsia="zh-CN"/>
        </w:rPr>
      </w:pPr>
      <w:r>
        <w:rPr>
          <w:rFonts w:hint="eastAsia" w:ascii="宋体" w:hAnsi="宋体" w:eastAsia="宋体"/>
          <w:sz w:val="21"/>
          <w:szCs w:val="21"/>
          <w:lang w:eastAsia="zh-CN"/>
        </w:rPr>
        <w:t>4.2开标时间与投标截止时间为同一时间。</w:t>
      </w:r>
      <w:bookmarkEnd w:id="46"/>
      <w:bookmarkEnd w:id="47"/>
      <w:bookmarkEnd w:id="48"/>
      <w:bookmarkEnd w:id="49"/>
      <w:bookmarkEnd w:id="50"/>
      <w:bookmarkEnd w:id="51"/>
      <w:bookmarkEnd w:id="52"/>
      <w:bookmarkEnd w:id="53"/>
      <w:bookmarkEnd w:id="54"/>
      <w:bookmarkEnd w:id="55"/>
      <w:bookmarkEnd w:id="56"/>
      <w:r>
        <w:rPr>
          <w:rFonts w:hint="eastAsia" w:ascii="宋体" w:hAnsi="宋体" w:eastAsia="宋体" w:cs="宋体"/>
          <w:szCs w:val="21"/>
          <w:lang w:eastAsia="zh-CN"/>
        </w:rPr>
        <w:t>开标地点为</w:t>
      </w:r>
      <w:bookmarkStart w:id="60" w:name="_Hlk195359218"/>
      <w:r>
        <w:rPr>
          <w:rFonts w:cs="Calibri"/>
          <w:szCs w:val="21"/>
          <w:lang w:eastAsia="zh-CN"/>
        </w:rPr>
        <w:t>“</w:t>
      </w:r>
      <w:r>
        <w:rPr>
          <w:rFonts w:hint="eastAsia" w:ascii="宋体" w:hAnsi="宋体" w:eastAsia="宋体" w:cs="宋体"/>
          <w:szCs w:val="21"/>
          <w:lang w:eastAsia="zh-CN"/>
        </w:rPr>
        <w:t>电子化采购系统</w:t>
      </w:r>
      <w:r>
        <w:rPr>
          <w:rFonts w:hint="eastAsia" w:cs="微软雅黑" w:asciiTheme="minorEastAsia" w:hAnsiTheme="minorEastAsia"/>
          <w:szCs w:val="21"/>
          <w:lang w:eastAsia="zh-CN"/>
        </w:rPr>
        <w:t>”</w:t>
      </w:r>
      <w:bookmarkEnd w:id="60"/>
      <w:r>
        <w:rPr>
          <w:rFonts w:hint="eastAsia" w:ascii="宋体" w:hAnsi="宋体" w:eastAsia="宋体"/>
          <w:sz w:val="21"/>
          <w:szCs w:val="21"/>
          <w:lang w:val="en-US" w:eastAsia="zh-CN"/>
        </w:rPr>
        <w:t>不见面开标大厅</w:t>
      </w:r>
    </w:p>
    <w:bookmarkEnd w:id="57"/>
    <w:p w14:paraId="2833F30C">
      <w:pPr>
        <w:pStyle w:val="6"/>
        <w:keepNext w:val="0"/>
        <w:keepLines w:val="0"/>
        <w:spacing w:before="156" w:beforeLines="50" w:after="0" w:line="360" w:lineRule="auto"/>
        <w:rPr>
          <w:rFonts w:hint="eastAsia" w:ascii="黑体" w:hAnsi="黑体"/>
          <w:sz w:val="24"/>
          <w:szCs w:val="24"/>
        </w:rPr>
      </w:pPr>
      <w:bookmarkStart w:id="61" w:name="_Toc28359007"/>
      <w:bookmarkStart w:id="62" w:name="_Toc28359084"/>
      <w:bookmarkStart w:id="63" w:name="_Toc220254852"/>
      <w:bookmarkStart w:id="64" w:name="_Toc35393625"/>
      <w:bookmarkStart w:id="65" w:name="_Toc35393794"/>
      <w:r>
        <w:rPr>
          <w:rFonts w:hint="eastAsia" w:ascii="黑体" w:hAnsi="黑体"/>
          <w:sz w:val="24"/>
          <w:szCs w:val="24"/>
        </w:rPr>
        <w:t>5.公告期限</w:t>
      </w:r>
      <w:bookmarkEnd w:id="61"/>
      <w:bookmarkEnd w:id="62"/>
      <w:bookmarkEnd w:id="63"/>
      <w:bookmarkEnd w:id="64"/>
      <w:bookmarkEnd w:id="65"/>
    </w:p>
    <w:p w14:paraId="451B9C09">
      <w:pPr>
        <w:adjustRightInd w:val="0"/>
        <w:snapToGrid w:val="0"/>
        <w:spacing w:before="156" w:beforeLines="50" w:line="360" w:lineRule="auto"/>
        <w:ind w:firstLine="420" w:firstLineChars="200"/>
        <w:rPr>
          <w:rFonts w:hint="eastAsia" w:cs="宋体" w:asciiTheme="minorEastAsia" w:hAnsiTheme="minorEastAsia"/>
          <w:kern w:val="0"/>
          <w:szCs w:val="21"/>
        </w:rPr>
      </w:pPr>
      <w:bookmarkStart w:id="66" w:name="_Hlk196335515"/>
      <w:r>
        <w:rPr>
          <w:rFonts w:hint="eastAsia" w:asciiTheme="minorEastAsia" w:hAnsiTheme="minorEastAsia" w:eastAsiaTheme="minorEastAsia"/>
          <w:szCs w:val="21"/>
        </w:rPr>
        <w:t>公告期限</w:t>
      </w:r>
      <w:r>
        <w:rPr>
          <w:rFonts w:hint="eastAsia" w:asciiTheme="minorEastAsia" w:hAnsiTheme="minorEastAsia"/>
          <w:szCs w:val="21"/>
        </w:rPr>
        <w:t>自</w:t>
      </w:r>
      <w:r>
        <w:rPr>
          <w:rFonts w:hint="eastAsia" w:asciiTheme="minorEastAsia" w:hAnsiTheme="minorEastAsia" w:eastAsiaTheme="minorEastAsia"/>
          <w:szCs w:val="21"/>
        </w:rPr>
        <w:t>本招标公告发布之日起5个工作日。</w:t>
      </w:r>
    </w:p>
    <w:bookmarkEnd w:id="66"/>
    <w:p w14:paraId="58F64BFE">
      <w:pPr>
        <w:pStyle w:val="6"/>
        <w:keepNext w:val="0"/>
        <w:keepLines w:val="0"/>
        <w:spacing w:before="156" w:beforeLines="50" w:after="0" w:line="360" w:lineRule="auto"/>
        <w:rPr>
          <w:rFonts w:hint="eastAsia" w:ascii="黑体" w:hAnsi="黑体"/>
          <w:sz w:val="24"/>
          <w:szCs w:val="24"/>
        </w:rPr>
      </w:pPr>
      <w:bookmarkStart w:id="67" w:name="_Toc220254853"/>
      <w:bookmarkStart w:id="68" w:name="_Toc35393795"/>
      <w:bookmarkStart w:id="69" w:name="_Toc35393626"/>
      <w:r>
        <w:rPr>
          <w:rFonts w:hint="eastAsia" w:ascii="黑体" w:hAnsi="黑体"/>
          <w:sz w:val="24"/>
          <w:szCs w:val="24"/>
        </w:rPr>
        <w:t>6.其他补充事宜</w:t>
      </w:r>
      <w:bookmarkEnd w:id="67"/>
      <w:bookmarkEnd w:id="68"/>
      <w:bookmarkEnd w:id="69"/>
    </w:p>
    <w:p w14:paraId="7C564BFA">
      <w:pPr>
        <w:kinsoku w:val="0"/>
        <w:autoSpaceDE w:val="0"/>
        <w:autoSpaceDN w:val="0"/>
        <w:spacing w:before="156" w:beforeLines="50" w:line="360" w:lineRule="auto"/>
        <w:ind w:firstLine="420" w:firstLineChars="200"/>
        <w:jc w:val="left"/>
        <w:textAlignment w:val="baseline"/>
        <w:rPr>
          <w:rFonts w:hint="eastAsia" w:ascii="宋体" w:hAnsi="宋体" w:cs="宋体"/>
          <w:snapToGrid w:val="0"/>
          <w:kern w:val="0"/>
          <w:szCs w:val="21"/>
        </w:rPr>
      </w:pPr>
      <w:bookmarkStart w:id="70" w:name="_Hlk199681842"/>
      <w:bookmarkStart w:id="71" w:name="_Toc35393796"/>
      <w:bookmarkStart w:id="72" w:name="_Toc28359085"/>
      <w:bookmarkStart w:id="73" w:name="_Toc35393627"/>
      <w:bookmarkStart w:id="74" w:name="_Toc28359008"/>
      <w:r>
        <w:rPr>
          <w:rFonts w:hint="eastAsia" w:ascii="宋体" w:hAnsi="宋体" w:cs="宋体"/>
          <w:snapToGrid w:val="0"/>
          <w:kern w:val="0"/>
          <w:szCs w:val="21"/>
        </w:rPr>
        <w:t>6.1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p>
    <w:p w14:paraId="388F5CA7">
      <w:pPr>
        <w:kinsoku w:val="0"/>
        <w:autoSpaceDE w:val="0"/>
        <w:autoSpaceDN w:val="0"/>
        <w:spacing w:before="156" w:beforeLines="50" w:line="360" w:lineRule="auto"/>
        <w:ind w:firstLine="420" w:firstLineChars="200"/>
        <w:jc w:val="left"/>
        <w:textAlignment w:val="baseline"/>
        <w:rPr>
          <w:rFonts w:hint="eastAsia" w:ascii="宋体" w:hAnsi="宋体" w:cs="宋体"/>
          <w:snapToGrid w:val="0"/>
          <w:kern w:val="0"/>
          <w:szCs w:val="21"/>
          <w:u w:val="single"/>
        </w:rPr>
      </w:pPr>
      <w:r>
        <w:rPr>
          <w:rFonts w:hint="eastAsia" w:ascii="宋体" w:hAnsi="宋体" w:cs="宋体"/>
          <w:snapToGrid w:val="0"/>
          <w:kern w:val="0"/>
          <w:szCs w:val="21"/>
        </w:rPr>
        <w:t>6.2 投标人应在</w:t>
      </w:r>
      <w:r>
        <w:rPr>
          <w:rFonts w:hint="eastAsia" w:ascii="宋体" w:hAnsi="宋体"/>
          <w:szCs w:val="21"/>
        </w:rPr>
        <w:t>获取（</w:t>
      </w:r>
      <w:r>
        <w:rPr>
          <w:rFonts w:hint="eastAsia" w:asciiTheme="minorEastAsia" w:hAnsiTheme="minorEastAsia"/>
          <w:szCs w:val="21"/>
        </w:rPr>
        <w:t>下载）</w:t>
      </w:r>
      <w:r>
        <w:rPr>
          <w:rFonts w:hint="eastAsia" w:ascii="宋体" w:hAnsi="宋体" w:cs="宋体"/>
          <w:snapToGrid w:val="0"/>
          <w:kern w:val="0"/>
          <w:szCs w:val="21"/>
        </w:rPr>
        <w:t>招标文件前在“电子化采购系统”进行用户注册和办理数字证书、电子签章。用户注册和办理数字证书、电子签章地址及联系方式：</w:t>
      </w:r>
      <w:r>
        <w:rPr>
          <w:rFonts w:hint="eastAsia" w:ascii="宋体" w:hAnsi="宋体" w:cs="宋体"/>
          <w:snapToGrid w:val="0"/>
          <w:kern w:val="0"/>
          <w:szCs w:val="21"/>
          <w:u w:val="single"/>
        </w:rPr>
        <w:t>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cs="宋体"/>
          <w:snapToGrid w:val="0"/>
          <w:kern w:val="0"/>
          <w:szCs w:val="21"/>
          <w:u w:val="single"/>
        </w:rPr>
        <w:t>。</w:t>
      </w:r>
    </w:p>
    <w:p w14:paraId="2B53A1DE">
      <w:pPr>
        <w:kinsoku w:val="0"/>
        <w:autoSpaceDE w:val="0"/>
        <w:autoSpaceDN w:val="0"/>
        <w:spacing w:before="156" w:beforeLines="50" w:line="360" w:lineRule="auto"/>
        <w:ind w:firstLine="420" w:firstLineChars="200"/>
        <w:jc w:val="left"/>
        <w:textAlignment w:val="baseline"/>
        <w:rPr>
          <w:rFonts w:hint="eastAsia" w:ascii="宋体" w:hAnsi="宋体" w:cs="宋体"/>
          <w:snapToGrid w:val="0"/>
          <w:kern w:val="0"/>
          <w:szCs w:val="21"/>
        </w:rPr>
      </w:pPr>
      <w:r>
        <w:rPr>
          <w:rFonts w:hint="eastAsia" w:ascii="宋体" w:hAnsi="宋体" w:cs="宋体"/>
          <w:snapToGrid w:val="0"/>
          <w:kern w:val="0"/>
          <w:szCs w:val="21"/>
        </w:rPr>
        <w:t>6.3 本项目采用电子化不见面开标方式。投标人使用数字证书对投标文件进行制作、签封、加密、递交、签到、解密等相关事宜，建议投标人使用带有麦克风和摄像头的笔记本电脑。不见面开标系统的签到和响应文件解密事宜请登录全国公共资源交易平台（陕西省˙榆林市）（http://yl.sxggzyjy.cn/），选择“服务指南”，点击“下载专区”，点击榆林不见面开标系统操作手册（投标人）。若无法正常投标，投标人自行承担责任。</w:t>
      </w:r>
    </w:p>
    <w:p w14:paraId="5A4FBCDA">
      <w:pPr>
        <w:kinsoku w:val="0"/>
        <w:autoSpaceDE w:val="0"/>
        <w:autoSpaceDN w:val="0"/>
        <w:spacing w:before="156" w:beforeLines="50" w:line="360" w:lineRule="auto"/>
        <w:ind w:firstLine="420" w:firstLineChars="200"/>
        <w:jc w:val="left"/>
        <w:textAlignment w:val="baseline"/>
        <w:rPr>
          <w:rFonts w:hint="eastAsia" w:cs="宋体" w:asciiTheme="minorEastAsia" w:hAnsiTheme="minorEastAsia" w:eastAsiaTheme="minorEastAsia"/>
          <w:snapToGrid w:val="0"/>
          <w:color w:val="FF0000"/>
          <w:kern w:val="0"/>
          <w:szCs w:val="21"/>
        </w:rPr>
      </w:pPr>
      <w:r>
        <w:rPr>
          <w:rFonts w:hint="eastAsia" w:ascii="宋体" w:hAnsi="宋体" w:cs="宋体"/>
          <w:snapToGrid w:val="0"/>
          <w:kern w:val="0"/>
          <w:szCs w:val="21"/>
        </w:rPr>
        <w:t>6.4 投标人</w:t>
      </w:r>
      <w:r>
        <w:rPr>
          <w:rFonts w:hint="eastAsia" w:cs="微软雅黑" w:asciiTheme="minorEastAsia" w:hAnsiTheme="minorEastAsia" w:eastAsiaTheme="minorEastAsia"/>
          <w:kern w:val="0"/>
          <w:position w:val="-1"/>
          <w:szCs w:val="21"/>
        </w:rPr>
        <w:t>如遇</w:t>
      </w:r>
      <w:r>
        <w:rPr>
          <w:rFonts w:hint="eastAsia" w:cs="微软雅黑" w:asciiTheme="minorEastAsia" w:hAnsiTheme="minorEastAsia" w:eastAsiaTheme="minorEastAsia"/>
          <w:kern w:val="0"/>
          <w:szCs w:val="21"/>
        </w:rPr>
        <w:t>“电子化采购系统”使用</w:t>
      </w:r>
      <w:r>
        <w:rPr>
          <w:rFonts w:hint="eastAsia" w:cs="微软雅黑" w:asciiTheme="minorEastAsia" w:hAnsiTheme="minorEastAsia" w:eastAsiaTheme="minorEastAsia"/>
          <w:kern w:val="0"/>
          <w:position w:val="-1"/>
          <w:szCs w:val="21"/>
        </w:rPr>
        <w:t>操作问题，</w:t>
      </w:r>
      <w:r>
        <w:rPr>
          <w:rFonts w:hint="eastAsia" w:cs="宋体" w:asciiTheme="minorEastAsia" w:hAnsiTheme="minorEastAsia" w:eastAsiaTheme="minorEastAsia"/>
          <w:snapToGrid w:val="0"/>
          <w:kern w:val="0"/>
          <w:szCs w:val="21"/>
        </w:rPr>
        <w:t>可及时向</w:t>
      </w:r>
      <w:r>
        <w:rPr>
          <w:rFonts w:hint="eastAsia" w:cs="微软雅黑" w:asciiTheme="minorEastAsia" w:hAnsiTheme="minorEastAsia" w:eastAsiaTheme="minorEastAsia"/>
          <w:kern w:val="0"/>
          <w:szCs w:val="21"/>
        </w:rPr>
        <w:t>“电子化采购系统”</w:t>
      </w:r>
      <w:r>
        <w:rPr>
          <w:rFonts w:hint="eastAsia" w:cs="Arial" w:asciiTheme="minorEastAsia" w:hAnsiTheme="minorEastAsia" w:eastAsiaTheme="minorEastAsia"/>
          <w:snapToGrid w:val="0"/>
          <w:kern w:val="0"/>
          <w:szCs w:val="21"/>
        </w:rPr>
        <w:t>咨询</w:t>
      </w:r>
      <w:r>
        <w:rPr>
          <w:rFonts w:hint="eastAsia" w:cs="宋体" w:asciiTheme="minorEastAsia" w:hAnsiTheme="minorEastAsia" w:eastAsiaTheme="minorEastAsia"/>
          <w:snapToGrid w:val="0"/>
          <w:kern w:val="0"/>
          <w:szCs w:val="21"/>
        </w:rPr>
        <w:t>，</w:t>
      </w:r>
      <w:r>
        <w:rPr>
          <w:rFonts w:hint="eastAsia" w:cs="Arial" w:asciiTheme="minorEastAsia" w:hAnsiTheme="minorEastAsia" w:eastAsiaTheme="minorEastAsia"/>
          <w:snapToGrid w:val="0"/>
          <w:kern w:val="0"/>
          <w:szCs w:val="21"/>
        </w:rPr>
        <w:t>咨询内容及</w:t>
      </w:r>
      <w:r>
        <w:rPr>
          <w:rFonts w:hint="eastAsia" w:cs="宋体" w:asciiTheme="minorEastAsia" w:hAnsiTheme="minorEastAsia" w:eastAsiaTheme="minorEastAsia"/>
          <w:snapToGrid w:val="0"/>
          <w:kern w:val="0"/>
          <w:szCs w:val="21"/>
        </w:rPr>
        <w:t>联系方式：</w:t>
      </w:r>
      <w:r>
        <w:rPr>
          <w:rFonts w:hint="eastAsia" w:cs="宋体" w:asciiTheme="minorEastAsia" w:hAnsiTheme="minorEastAsia" w:eastAsiaTheme="minorEastAsia"/>
          <w:snapToGrid w:val="0"/>
          <w:kern w:val="0"/>
          <w:szCs w:val="21"/>
          <w:u w:val="single"/>
        </w:rPr>
        <w:t>4009280095、4009980000。</w:t>
      </w:r>
    </w:p>
    <w:p w14:paraId="1B85F8BF">
      <w:pPr>
        <w:kinsoku w:val="0"/>
        <w:autoSpaceDE w:val="0"/>
        <w:autoSpaceDN w:val="0"/>
        <w:spacing w:before="156" w:beforeLines="50" w:line="360" w:lineRule="auto"/>
        <w:ind w:firstLine="420" w:firstLineChars="200"/>
        <w:jc w:val="left"/>
        <w:textAlignment w:val="baseline"/>
        <w:rPr>
          <w:rFonts w:hint="eastAsia"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6.5 其他补充事项：</w:t>
      </w:r>
      <w:r>
        <w:rPr>
          <w:rFonts w:hint="eastAsia" w:cs="Arial" w:asciiTheme="minorEastAsia" w:hAnsiTheme="minorEastAsia" w:eastAsiaTheme="minorEastAsia"/>
          <w:snapToGrid w:val="0"/>
          <w:kern w:val="0"/>
          <w:szCs w:val="21"/>
          <w:u w:val="single"/>
        </w:rPr>
        <w:t xml:space="preserve"> </w:t>
      </w:r>
      <w:r>
        <w:rPr>
          <w:rFonts w:cs="Arial" w:asciiTheme="minorEastAsia" w:hAnsiTheme="minorEastAsia" w:eastAsiaTheme="minorEastAsia"/>
          <w:snapToGrid w:val="0"/>
          <w:kern w:val="0"/>
          <w:szCs w:val="21"/>
          <w:u w:val="single"/>
        </w:rPr>
        <w:t xml:space="preserve">   </w:t>
      </w:r>
      <w:r>
        <w:rPr>
          <w:rFonts w:hint="eastAsia" w:cs="Arial" w:asciiTheme="minorEastAsia" w:hAnsiTheme="minorEastAsia" w:eastAsiaTheme="minorEastAsia"/>
          <w:snapToGrid w:val="0"/>
          <w:kern w:val="0"/>
          <w:szCs w:val="21"/>
          <w:u w:val="single"/>
          <w:lang w:eastAsia="zh-CN"/>
        </w:rPr>
        <w:t>无</w:t>
      </w:r>
      <w:r>
        <w:rPr>
          <w:rFonts w:cs="Arial" w:asciiTheme="minorEastAsia" w:hAnsiTheme="minorEastAsia" w:eastAsiaTheme="minorEastAsia"/>
          <w:snapToGrid w:val="0"/>
          <w:kern w:val="0"/>
          <w:szCs w:val="21"/>
          <w:u w:val="single"/>
        </w:rPr>
        <w:t xml:space="preserve">           </w:t>
      </w:r>
      <w:r>
        <w:rPr>
          <w:rFonts w:hint="eastAsia" w:cs="宋体" w:asciiTheme="minorEastAsia" w:hAnsiTheme="minorEastAsia" w:eastAsiaTheme="minorEastAsia"/>
          <w:snapToGrid w:val="0"/>
          <w:kern w:val="0"/>
          <w:szCs w:val="21"/>
        </w:rPr>
        <w:t>。</w:t>
      </w:r>
    </w:p>
    <w:bookmarkEnd w:id="70"/>
    <w:p w14:paraId="6F89E57F">
      <w:pPr>
        <w:pStyle w:val="6"/>
        <w:spacing w:before="156" w:beforeLines="50" w:after="0" w:line="360" w:lineRule="auto"/>
        <w:rPr>
          <w:rFonts w:hint="eastAsia" w:ascii="黑体" w:hAnsi="黑体"/>
          <w:sz w:val="24"/>
          <w:szCs w:val="24"/>
        </w:rPr>
      </w:pPr>
      <w:bookmarkStart w:id="75" w:name="_Toc220254854"/>
      <w:r>
        <w:rPr>
          <w:rFonts w:hint="eastAsia" w:ascii="黑体" w:hAnsi="黑体"/>
          <w:sz w:val="24"/>
          <w:szCs w:val="24"/>
        </w:rPr>
        <w:t>7.联系方式</w:t>
      </w:r>
      <w:bookmarkEnd w:id="71"/>
      <w:bookmarkEnd w:id="72"/>
      <w:bookmarkEnd w:id="73"/>
      <w:bookmarkEnd w:id="74"/>
      <w:bookmarkEnd w:id="75"/>
    </w:p>
    <w:p w14:paraId="70370FB8">
      <w:pPr>
        <w:adjustRightInd w:val="0"/>
        <w:snapToGrid w:val="0"/>
        <w:spacing w:before="156" w:beforeLines="50" w:line="360" w:lineRule="auto"/>
        <w:ind w:firstLine="413" w:firstLineChars="196"/>
        <w:rPr>
          <w:rFonts w:hint="eastAsia" w:asciiTheme="minorEastAsia" w:hAnsiTheme="minorEastAsia"/>
          <w:b/>
          <w:bCs/>
          <w:szCs w:val="21"/>
        </w:rPr>
      </w:pPr>
      <w:bookmarkStart w:id="76" w:name="_Hlk196335383"/>
      <w:r>
        <w:rPr>
          <w:rFonts w:hint="eastAsia" w:asciiTheme="minorEastAsia" w:hAnsiTheme="minorEastAsia"/>
          <w:b/>
          <w:bCs/>
          <w:szCs w:val="21"/>
        </w:rPr>
        <w:t xml:space="preserve">7.1采购人信息：                 </w:t>
      </w:r>
      <w:r>
        <w:rPr>
          <w:rFonts w:asciiTheme="minorEastAsia" w:hAnsiTheme="minorEastAsia"/>
          <w:b/>
          <w:bCs/>
          <w:szCs w:val="21"/>
        </w:rPr>
        <w:t xml:space="preserve">    </w:t>
      </w:r>
    </w:p>
    <w:p w14:paraId="562CCA4C">
      <w:pPr>
        <w:adjustRightInd w:val="0"/>
        <w:snapToGrid w:val="0"/>
        <w:spacing w:before="156" w:beforeLines="50" w:line="360" w:lineRule="auto"/>
        <w:ind w:firstLine="840" w:firstLineChars="400"/>
        <w:rPr>
          <w:rFonts w:hint="eastAsia" w:asciiTheme="minorEastAsia" w:hAnsiTheme="minorEastAsia"/>
          <w:szCs w:val="21"/>
        </w:rPr>
      </w:pPr>
      <w:r>
        <w:rPr>
          <w:rFonts w:hint="eastAsia" w:asciiTheme="minorEastAsia" w:hAnsiTheme="minorEastAsia"/>
          <w:bCs/>
          <w:szCs w:val="21"/>
        </w:rPr>
        <w:t>名 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榆林市榆阳区学生后勤服务中心</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0B6C1F85">
      <w:pPr>
        <w:adjustRightInd w:val="0"/>
        <w:snapToGrid w:val="0"/>
        <w:spacing w:before="156" w:beforeLines="50" w:line="360" w:lineRule="auto"/>
        <w:ind w:firstLine="840" w:firstLineChars="4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w:t>
      </w:r>
      <w:r>
        <w:rPr>
          <w:rFonts w:hint="eastAsia" w:asciiTheme="minorEastAsia" w:hAnsiTheme="minorEastAsia"/>
          <w:szCs w:val="21"/>
          <w:u w:val="single"/>
        </w:rPr>
        <w:t xml:space="preserve">东沙金沙路3号榆阳区教育中心 </w:t>
      </w:r>
      <w:r>
        <w:rPr>
          <w:rFonts w:hint="eastAsia" w:asciiTheme="minorEastAsia" w:hAnsiTheme="minorEastAsia"/>
          <w:szCs w:val="21"/>
        </w:rPr>
        <w:t xml:space="preserve"> </w:t>
      </w:r>
      <w:r>
        <w:rPr>
          <w:rFonts w:asciiTheme="minorEastAsia" w:hAnsiTheme="minorEastAsia"/>
          <w:szCs w:val="21"/>
        </w:rPr>
        <w:t xml:space="preserve">         </w:t>
      </w:r>
    </w:p>
    <w:p w14:paraId="294010BD">
      <w:pPr>
        <w:adjustRightInd w:val="0"/>
        <w:snapToGrid w:val="0"/>
        <w:spacing w:before="156" w:beforeLines="50" w:line="360" w:lineRule="auto"/>
        <w:ind w:firstLine="840" w:firstLineChars="400"/>
        <w:rPr>
          <w:rFonts w:hint="eastAsia" w:asciiTheme="minorEastAsia" w:hAnsiTheme="minorEastAsia"/>
          <w:bCs/>
          <w:szCs w:val="21"/>
        </w:rPr>
      </w:pPr>
      <w:r>
        <w:rPr>
          <w:rFonts w:hint="eastAsia" w:asciiTheme="minorEastAsia" w:hAnsiTheme="minorEastAsia"/>
          <w:bCs/>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谢</w:t>
      </w:r>
      <w:r>
        <w:rPr>
          <w:rFonts w:hint="eastAsia" w:asciiTheme="minorEastAsia" w:hAnsiTheme="minorEastAsia"/>
          <w:szCs w:val="21"/>
          <w:u w:val="single"/>
          <w:lang w:val="en-US" w:eastAsia="zh-CN"/>
        </w:rPr>
        <w:t>老师</w:t>
      </w:r>
      <w:r>
        <w:rPr>
          <w:rFonts w:hint="eastAsia" w:asciiTheme="minorEastAsia" w:hAnsiTheme="minorEastAsia"/>
          <w:szCs w:val="21"/>
          <w:u w:val="single"/>
        </w:rPr>
        <w:t xml:space="preserve">      </w:t>
      </w:r>
      <w:r>
        <w:rPr>
          <w:rFonts w:hint="eastAsia" w:asciiTheme="minorEastAsia" w:hAnsiTheme="minorEastAsia"/>
          <w:bCs/>
          <w:szCs w:val="21"/>
        </w:rPr>
        <w:t xml:space="preserve">    </w:t>
      </w:r>
      <w:r>
        <w:rPr>
          <w:rFonts w:asciiTheme="minorEastAsia" w:hAnsiTheme="minorEastAsia"/>
          <w:bCs/>
          <w:szCs w:val="21"/>
        </w:rPr>
        <w:t xml:space="preserve">       </w:t>
      </w:r>
    </w:p>
    <w:p w14:paraId="76841125">
      <w:pPr>
        <w:adjustRightInd w:val="0"/>
        <w:snapToGrid w:val="0"/>
        <w:spacing w:before="156" w:beforeLines="50" w:line="360" w:lineRule="auto"/>
        <w:ind w:firstLine="840" w:firstLineChars="400"/>
        <w:rPr>
          <w:rFonts w:hint="eastAsia" w:asciiTheme="minorEastAsia" w:hAnsiTheme="minorEastAsia"/>
          <w:szCs w:val="21"/>
          <w:u w:val="single"/>
        </w:rPr>
      </w:pPr>
      <w:r>
        <w:rPr>
          <w:rFonts w:hint="eastAsia" w:asciiTheme="minorEastAsia" w:hAnsiTheme="minorEastAsia"/>
          <w:szCs w:val="21"/>
        </w:rPr>
        <w:t xml:space="preserve">电 </w:t>
      </w:r>
      <w:r>
        <w:rPr>
          <w:rFonts w:asciiTheme="minorEastAsia" w:hAnsiTheme="minorEastAsia"/>
          <w:szCs w:val="21"/>
        </w:rPr>
        <w:t xml:space="preserve"> </w:t>
      </w:r>
      <w:r>
        <w:rPr>
          <w:rFonts w:hint="eastAsia" w:asciiTheme="minorEastAsia" w:hAnsiTheme="minorEastAsia"/>
          <w:szCs w:val="21"/>
        </w:rPr>
        <w:t>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18098087055</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14:paraId="14CDD69D">
      <w:pPr>
        <w:adjustRightInd w:val="0"/>
        <w:snapToGrid w:val="0"/>
        <w:spacing w:before="156" w:beforeLines="50" w:line="360" w:lineRule="auto"/>
        <w:ind w:firstLine="413" w:firstLineChars="196"/>
        <w:rPr>
          <w:rFonts w:hint="eastAsia" w:asciiTheme="minorEastAsia" w:hAnsiTheme="minorEastAsia"/>
          <w:b/>
          <w:bCs/>
          <w:szCs w:val="21"/>
        </w:rPr>
      </w:pPr>
      <w:r>
        <w:rPr>
          <w:rFonts w:hint="eastAsia" w:asciiTheme="minorEastAsia" w:hAnsiTheme="minorEastAsia"/>
          <w:b/>
          <w:bCs/>
          <w:szCs w:val="21"/>
        </w:rPr>
        <w:t>7.2采购代理机构信息：</w:t>
      </w:r>
    </w:p>
    <w:p w14:paraId="7DE596AF">
      <w:pPr>
        <w:adjustRightInd w:val="0"/>
        <w:snapToGrid w:val="0"/>
        <w:spacing w:before="156" w:beforeLines="50" w:line="360" w:lineRule="auto"/>
        <w:ind w:firstLine="840" w:firstLineChars="400"/>
        <w:rPr>
          <w:rFonts w:hint="eastAsia" w:asciiTheme="minorEastAsia" w:hAnsiTheme="minorEastAsia"/>
          <w:szCs w:val="21"/>
        </w:rPr>
      </w:pPr>
      <w:r>
        <w:rPr>
          <w:rFonts w:hint="eastAsia" w:asciiTheme="minorEastAsia" w:hAnsiTheme="minorEastAsia"/>
          <w:bCs/>
          <w:szCs w:val="21"/>
        </w:rPr>
        <w:t>名 称：</w:t>
      </w:r>
      <w:r>
        <w:rPr>
          <w:rFonts w:hint="eastAsia" w:asciiTheme="minorEastAsia" w:hAnsiTheme="minorEastAsia"/>
          <w:szCs w:val="21"/>
          <w:u w:val="single"/>
        </w:rPr>
        <w:t>榆林市榆阳区政府采购中心</w:t>
      </w:r>
      <w:r>
        <w:rPr>
          <w:rFonts w:hint="eastAsia" w:asciiTheme="minorEastAsia" w:hAnsiTheme="minorEastAsia"/>
          <w:szCs w:val="21"/>
        </w:rPr>
        <w:t xml:space="preserve">                   </w:t>
      </w:r>
    </w:p>
    <w:p w14:paraId="4B304675">
      <w:pPr>
        <w:adjustRightInd w:val="0"/>
        <w:snapToGrid w:val="0"/>
        <w:spacing w:before="156" w:beforeLines="50" w:line="360" w:lineRule="auto"/>
        <w:ind w:firstLine="840" w:firstLineChars="4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 xml:space="preserve">榆阳区政务服务中心三楼325 </w:t>
      </w:r>
      <w:r>
        <w:rPr>
          <w:rFonts w:hint="eastAsia" w:asciiTheme="minorEastAsia" w:hAnsiTheme="minorEastAsia"/>
          <w:szCs w:val="21"/>
        </w:rPr>
        <w:t xml:space="preserve"> </w:t>
      </w:r>
      <w:r>
        <w:rPr>
          <w:rFonts w:asciiTheme="minorEastAsia" w:hAnsiTheme="minorEastAsia"/>
          <w:szCs w:val="21"/>
        </w:rPr>
        <w:t xml:space="preserve">                  </w:t>
      </w:r>
    </w:p>
    <w:p w14:paraId="594B3109">
      <w:pPr>
        <w:adjustRightInd w:val="0"/>
        <w:snapToGrid w:val="0"/>
        <w:spacing w:before="156" w:beforeLines="50" w:line="360" w:lineRule="auto"/>
        <w:ind w:firstLine="840" w:firstLineChars="400"/>
        <w:rPr>
          <w:rFonts w:hint="eastAsia" w:asciiTheme="minorEastAsia" w:hAnsiTheme="minorEastAsia"/>
          <w:bCs/>
          <w:szCs w:val="21"/>
        </w:rPr>
      </w:pPr>
      <w:r>
        <w:rPr>
          <w:rFonts w:hint="eastAsia" w:asciiTheme="minorEastAsia" w:hAnsiTheme="minorEastAsia"/>
          <w:bCs/>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乔老师</w:t>
      </w:r>
      <w:r>
        <w:rPr>
          <w:rFonts w:hint="eastAsia" w:asciiTheme="minorEastAsia" w:hAnsiTheme="minorEastAsia"/>
          <w:szCs w:val="21"/>
          <w:u w:val="single"/>
        </w:rPr>
        <w:t xml:space="preserve">     </w:t>
      </w:r>
      <w:r>
        <w:rPr>
          <w:rFonts w:hint="eastAsia" w:asciiTheme="minorEastAsia" w:hAnsiTheme="minorEastAsia"/>
          <w:bCs/>
          <w:szCs w:val="21"/>
        </w:rPr>
        <w:t xml:space="preserve">    </w:t>
      </w:r>
      <w:r>
        <w:rPr>
          <w:rFonts w:asciiTheme="minorEastAsia" w:hAnsiTheme="minorEastAsia"/>
          <w:bCs/>
          <w:szCs w:val="21"/>
        </w:rPr>
        <w:t xml:space="preserve">               </w:t>
      </w:r>
    </w:p>
    <w:p w14:paraId="0BB4BA00">
      <w:pPr>
        <w:adjustRightInd w:val="0"/>
        <w:snapToGrid w:val="0"/>
        <w:spacing w:before="156" w:beforeLines="50" w:line="360" w:lineRule="auto"/>
        <w:ind w:firstLine="840" w:firstLineChars="400"/>
        <w:rPr>
          <w:rFonts w:hint="eastAsia" w:asciiTheme="minorEastAsia" w:hAnsiTheme="minorEastAsia"/>
          <w:bCs/>
          <w:szCs w:val="21"/>
        </w:rPr>
      </w:pPr>
      <w:r>
        <w:rPr>
          <w:rFonts w:hint="eastAsia" w:asciiTheme="minorEastAsia" w:hAnsiTheme="minorEastAsia"/>
          <w:szCs w:val="21"/>
        </w:rPr>
        <w:t xml:space="preserve">电 </w:t>
      </w:r>
      <w:r>
        <w:rPr>
          <w:rFonts w:asciiTheme="minorEastAsia" w:hAnsiTheme="minorEastAsia"/>
          <w:szCs w:val="21"/>
        </w:rPr>
        <w:t xml:space="preserve"> </w:t>
      </w:r>
      <w:r>
        <w:rPr>
          <w:rFonts w:hint="eastAsia" w:asciiTheme="minorEastAsia" w:hAnsiTheme="minorEastAsia"/>
          <w:szCs w:val="21"/>
        </w:rPr>
        <w:t>话：</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szCs w:val="21"/>
          <w:u w:val="single"/>
        </w:rPr>
        <w:t xml:space="preserve"> </w:t>
      </w:r>
      <w:r>
        <w:rPr>
          <w:rFonts w:hint="eastAsia" w:asciiTheme="minorEastAsia" w:hAnsiTheme="minorEastAsia"/>
          <w:bCs/>
          <w:szCs w:val="21"/>
        </w:rPr>
        <w:t xml:space="preserve">                   </w:t>
      </w:r>
      <w:r>
        <w:rPr>
          <w:rFonts w:asciiTheme="minorEastAsia" w:hAnsiTheme="minorEastAsia"/>
          <w:bCs/>
          <w:szCs w:val="21"/>
        </w:rPr>
        <w:t xml:space="preserve"> </w:t>
      </w:r>
    </w:p>
    <w:p w14:paraId="0D5A17E2">
      <w:pPr>
        <w:adjustRightInd w:val="0"/>
        <w:snapToGrid w:val="0"/>
        <w:spacing w:before="156" w:beforeLines="50" w:line="360" w:lineRule="auto"/>
        <w:ind w:firstLine="422" w:firstLineChars="200"/>
        <w:rPr>
          <w:rFonts w:hint="eastAsia" w:cs="宋体" w:asciiTheme="minorEastAsia" w:hAnsiTheme="minorEastAsia"/>
          <w:b/>
          <w:szCs w:val="21"/>
        </w:rPr>
      </w:pPr>
      <w:r>
        <w:rPr>
          <w:rFonts w:hint="eastAsia" w:asciiTheme="minorEastAsia" w:hAnsiTheme="minorEastAsia"/>
          <w:b/>
          <w:szCs w:val="21"/>
        </w:rPr>
        <w:t>7.</w:t>
      </w:r>
      <w:r>
        <w:rPr>
          <w:rFonts w:hint="eastAsia" w:cs="宋体" w:asciiTheme="minorEastAsia" w:hAnsiTheme="minorEastAsia"/>
          <w:b/>
          <w:szCs w:val="21"/>
        </w:rPr>
        <w:t>3项目</w:t>
      </w:r>
      <w:r>
        <w:rPr>
          <w:rFonts w:cs="宋体" w:asciiTheme="minorEastAsia" w:hAnsiTheme="minorEastAsia"/>
          <w:b/>
          <w:szCs w:val="21"/>
        </w:rPr>
        <w:t>联系方式</w:t>
      </w:r>
    </w:p>
    <w:p w14:paraId="3FC89B9A">
      <w:pPr>
        <w:adjustRightInd w:val="0"/>
        <w:snapToGrid w:val="0"/>
        <w:spacing w:before="156" w:beforeLines="50" w:line="360" w:lineRule="auto"/>
        <w:ind w:firstLine="840" w:firstLineChars="400"/>
        <w:rPr>
          <w:rFonts w:hint="eastAsia" w:asciiTheme="minorEastAsia" w:hAnsiTheme="minorEastAsia"/>
          <w:szCs w:val="21"/>
          <w:u w:val="single"/>
        </w:rPr>
      </w:pPr>
      <w:r>
        <w:rPr>
          <w:rFonts w:hint="eastAsia" w:asciiTheme="minorEastAsia" w:hAnsiTheme="minorEastAsia"/>
          <w:szCs w:val="21"/>
        </w:rPr>
        <w:t>项目联系人：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李老师</w:t>
      </w:r>
      <w:r>
        <w:rPr>
          <w:rFonts w:hint="eastAsia" w:asciiTheme="minorEastAsia" w:hAnsiTheme="minorEastAsia"/>
          <w:szCs w:val="21"/>
          <w:u w:val="single"/>
        </w:rPr>
        <w:t xml:space="preserve">   </w:t>
      </w:r>
    </w:p>
    <w:p w14:paraId="495AB8F0">
      <w:pPr>
        <w:adjustRightInd w:val="0"/>
        <w:snapToGrid w:val="0"/>
        <w:spacing w:before="156" w:beforeLines="50" w:line="360" w:lineRule="auto"/>
        <w:ind w:firstLine="840" w:firstLineChars="400"/>
        <w:rPr>
          <w:rFonts w:hint="eastAsia" w:ascii="黑体" w:hAnsi="华文中宋" w:eastAsia="黑体"/>
          <w:sz w:val="32"/>
          <w:szCs w:val="32"/>
        </w:rPr>
        <w:sectPr>
          <w:headerReference r:id="rId14" w:type="first"/>
          <w:headerReference r:id="rId12" w:type="default"/>
          <w:footerReference r:id="rId15" w:type="default"/>
          <w:headerReference r:id="rId13" w:type="even"/>
          <w:pgSz w:w="11906" w:h="16838"/>
          <w:pgMar w:top="1474" w:right="1474" w:bottom="1474" w:left="1588" w:header="851" w:footer="992" w:gutter="0"/>
          <w:pgNumType w:start="1"/>
          <w:cols w:space="720" w:num="1"/>
          <w:docGrid w:type="lines" w:linePitch="312" w:charSpace="0"/>
        </w:sectPr>
      </w:pPr>
      <w:r>
        <w:rPr>
          <w:rFonts w:hint="eastAsia" w:asciiTheme="minorEastAsia" w:hAnsiTheme="minorEastAsia"/>
          <w:szCs w:val="21"/>
        </w:rPr>
        <w:t>电　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17792151654</w:t>
      </w:r>
      <w:r>
        <w:rPr>
          <w:rFonts w:hint="eastAsia" w:asciiTheme="minorEastAsia" w:hAnsiTheme="minorEastAsia"/>
          <w:szCs w:val="21"/>
          <w:u w:val="single"/>
        </w:rPr>
        <w:t xml:space="preserve">  </w:t>
      </w:r>
      <w:bookmarkEnd w:id="76"/>
      <w:bookmarkStart w:id="77" w:name="_Toc81213562"/>
      <w:r>
        <w:rPr>
          <w:rFonts w:hint="eastAsia" w:ascii="黑体" w:hAnsi="华文中宋" w:eastAsia="黑体"/>
          <w:sz w:val="32"/>
          <w:szCs w:val="32"/>
        </w:rPr>
        <w:br w:type="page"/>
      </w:r>
    </w:p>
    <w:bookmarkEnd w:id="77"/>
    <w:p w14:paraId="14230C65">
      <w:pPr>
        <w:pStyle w:val="22"/>
        <w:spacing w:before="100" w:beforeAutospacing="1" w:after="100" w:afterAutospacing="1" w:line="360" w:lineRule="auto"/>
        <w:jc w:val="center"/>
        <w:outlineLvl w:val="0"/>
        <w:rPr>
          <w:rFonts w:hint="eastAsia" w:ascii="黑体" w:hAnsi="华文中宋" w:eastAsia="黑体"/>
          <w:b/>
          <w:spacing w:val="100"/>
          <w:sz w:val="32"/>
          <w:szCs w:val="32"/>
        </w:rPr>
      </w:pPr>
      <w:bookmarkStart w:id="78" w:name="_Toc220254864"/>
      <w:r>
        <w:rPr>
          <w:rFonts w:hint="eastAsia" w:ascii="黑体" w:hAnsi="华文中宋" w:eastAsia="黑体"/>
          <w:b/>
          <w:sz w:val="32"/>
          <w:szCs w:val="32"/>
        </w:rPr>
        <w:t>第二章 投标人须知</w:t>
      </w:r>
      <w:bookmarkEnd w:id="3"/>
      <w:bookmarkEnd w:id="4"/>
      <w:bookmarkEnd w:id="5"/>
      <w:bookmarkEnd w:id="6"/>
      <w:bookmarkEnd w:id="7"/>
      <w:bookmarkEnd w:id="8"/>
      <w:bookmarkEnd w:id="9"/>
      <w:bookmarkEnd w:id="10"/>
      <w:bookmarkEnd w:id="78"/>
    </w:p>
    <w:p w14:paraId="58F7B2F6">
      <w:pPr>
        <w:pStyle w:val="4"/>
        <w:spacing w:before="156" w:beforeLines="50"/>
        <w:jc w:val="center"/>
        <w:rPr>
          <w:rFonts w:hint="eastAsia" w:ascii="黑体" w:hAnsi="黑体" w:eastAsia="黑体"/>
          <w:spacing w:val="100"/>
          <w:sz w:val="28"/>
          <w:szCs w:val="28"/>
        </w:rPr>
      </w:pPr>
      <w:bookmarkStart w:id="79" w:name="_Toc220254865"/>
      <w:r>
        <w:rPr>
          <w:rFonts w:hint="eastAsia" w:ascii="黑体" w:hAnsi="黑体" w:eastAsia="黑体"/>
          <w:sz w:val="28"/>
          <w:szCs w:val="28"/>
        </w:rPr>
        <w:t>第一节 投标人须知前附表</w:t>
      </w:r>
      <w:bookmarkEnd w:id="79"/>
    </w:p>
    <w:p w14:paraId="6549C366">
      <w:pPr>
        <w:adjustRightInd w:val="0"/>
        <w:snapToGrid w:val="0"/>
        <w:spacing w:before="156" w:beforeLines="50" w:line="360" w:lineRule="auto"/>
        <w:ind w:right="31" w:rightChars="15"/>
        <w:jc w:val="right"/>
        <w:rPr>
          <w:rFonts w:hint="eastAsia" w:asciiTheme="minorEastAsia" w:hAnsiTheme="minorEastAsia" w:eastAsiaTheme="minorEastAsia"/>
          <w:i/>
          <w:szCs w:val="21"/>
        </w:rPr>
      </w:pPr>
      <w:bookmarkStart w:id="80" w:name="_Hlk197711363"/>
      <w:r>
        <w:rPr>
          <w:rFonts w:hint="eastAsia" w:asciiTheme="minorEastAsia" w:hAnsiTheme="minorEastAsia" w:eastAsiaTheme="minorEastAsia"/>
          <w:i/>
          <w:szCs w:val="21"/>
        </w:rPr>
        <w:t>备注：本项目启用的条款在“编列内容规定”栏内以“■”标注。</w:t>
      </w:r>
    </w:p>
    <w:bookmarkEnd w:id="80"/>
    <w:tbl>
      <w:tblPr>
        <w:tblStyle w:val="41"/>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2126"/>
        <w:gridCol w:w="4962"/>
      </w:tblGrid>
      <w:tr w14:paraId="0C00D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blHeader/>
        </w:trPr>
        <w:tc>
          <w:tcPr>
            <w:tcW w:w="1843" w:type="dxa"/>
            <w:vAlign w:val="center"/>
          </w:tcPr>
          <w:p w14:paraId="428F01C7">
            <w:pPr>
              <w:adjustRightInd w:val="0"/>
              <w:snapToGrid w:val="0"/>
              <w:spacing w:before="156" w:beforeLines="50" w:line="360" w:lineRule="auto"/>
              <w:jc w:val="center"/>
              <w:rPr>
                <w:rFonts w:hint="eastAsia" w:asciiTheme="minorEastAsia" w:hAnsiTheme="minorEastAsia" w:eastAsiaTheme="minorEastAsia"/>
                <w:b/>
                <w:szCs w:val="21"/>
              </w:rPr>
            </w:pPr>
            <w:r>
              <w:rPr>
                <w:rFonts w:hint="eastAsia" w:asciiTheme="minorEastAsia" w:hAnsiTheme="minorEastAsia" w:eastAsiaTheme="minorEastAsia"/>
                <w:b/>
                <w:szCs w:val="21"/>
              </w:rPr>
              <w:t>条款号</w:t>
            </w:r>
          </w:p>
        </w:tc>
        <w:tc>
          <w:tcPr>
            <w:tcW w:w="2126" w:type="dxa"/>
            <w:vAlign w:val="center"/>
          </w:tcPr>
          <w:p w14:paraId="63024937">
            <w:pPr>
              <w:adjustRightInd w:val="0"/>
              <w:snapToGrid w:val="0"/>
              <w:spacing w:before="156" w:beforeLines="50" w:line="360" w:lineRule="auto"/>
              <w:jc w:val="center"/>
              <w:rPr>
                <w:rFonts w:hint="eastAsia" w:asciiTheme="minorEastAsia" w:hAnsiTheme="minorEastAsia" w:eastAsiaTheme="minorEastAsia"/>
                <w:b/>
                <w:szCs w:val="21"/>
              </w:rPr>
            </w:pPr>
            <w:r>
              <w:rPr>
                <w:rFonts w:hint="eastAsia" w:asciiTheme="minorEastAsia" w:hAnsiTheme="minorEastAsia" w:eastAsiaTheme="minorEastAsia"/>
                <w:b/>
                <w:szCs w:val="21"/>
              </w:rPr>
              <w:t>条款名称</w:t>
            </w:r>
          </w:p>
        </w:tc>
        <w:tc>
          <w:tcPr>
            <w:tcW w:w="4962" w:type="dxa"/>
            <w:vAlign w:val="center"/>
          </w:tcPr>
          <w:p w14:paraId="7D44545D">
            <w:pPr>
              <w:adjustRightInd w:val="0"/>
              <w:snapToGrid w:val="0"/>
              <w:spacing w:before="156" w:beforeLines="50" w:line="360" w:lineRule="auto"/>
              <w:jc w:val="center"/>
              <w:rPr>
                <w:rFonts w:hint="eastAsia" w:asciiTheme="minorEastAsia" w:hAnsiTheme="minorEastAsia" w:eastAsiaTheme="minorEastAsia"/>
                <w:b/>
                <w:szCs w:val="21"/>
              </w:rPr>
            </w:pPr>
            <w:r>
              <w:rPr>
                <w:rFonts w:hint="eastAsia" w:asciiTheme="minorEastAsia" w:hAnsiTheme="minorEastAsia" w:eastAsiaTheme="minorEastAsia"/>
                <w:b/>
                <w:szCs w:val="21"/>
              </w:rPr>
              <w:t>编列内容规定</w:t>
            </w:r>
          </w:p>
        </w:tc>
      </w:tr>
      <w:tr w14:paraId="7A3E6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8931" w:type="dxa"/>
            <w:gridSpan w:val="3"/>
            <w:vAlign w:val="center"/>
          </w:tcPr>
          <w:p w14:paraId="651F3CE5">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b/>
                <w:szCs w:val="21"/>
              </w:rPr>
              <w:t>一、说明</w:t>
            </w:r>
          </w:p>
        </w:tc>
      </w:tr>
      <w:tr w14:paraId="5C16E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67D2D31A">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2126" w:type="dxa"/>
            <w:vAlign w:val="center"/>
          </w:tcPr>
          <w:p w14:paraId="34C80EF6">
            <w:pPr>
              <w:adjustRightInd w:val="0"/>
              <w:snapToGrid w:val="0"/>
              <w:spacing w:line="360" w:lineRule="auto"/>
              <w:rPr>
                <w:rFonts w:ascii="Calibri" w:hAnsi="Calibri" w:cs="Calibri"/>
                <w:szCs w:val="21"/>
              </w:rPr>
            </w:pPr>
            <w:r>
              <w:rPr>
                <w:rFonts w:hint="eastAsia" w:ascii="Calibri" w:hAnsi="Calibri" w:cs="Calibri"/>
                <w:szCs w:val="21"/>
              </w:rPr>
              <w:t>采购项目名称</w:t>
            </w:r>
          </w:p>
        </w:tc>
        <w:tc>
          <w:tcPr>
            <w:tcW w:w="4962" w:type="dxa"/>
            <w:vAlign w:val="center"/>
          </w:tcPr>
          <w:p w14:paraId="64D79F73">
            <w:pPr>
              <w:adjustRightInd w:val="0"/>
              <w:snapToGrid w:val="0"/>
              <w:spacing w:line="360" w:lineRule="auto"/>
              <w:rPr>
                <w:rFonts w:hint="eastAsia" w:ascii="宋体" w:hAnsi="宋体" w:cs="Calibri"/>
                <w:szCs w:val="21"/>
              </w:rPr>
            </w:pPr>
            <w:r>
              <w:rPr>
                <w:rFonts w:hint="eastAsia" w:ascii="宋体" w:hAnsi="宋体" w:cs="Calibri"/>
                <w:szCs w:val="21"/>
              </w:rPr>
              <w:t>见第一章“投标邀请”第1.1款</w:t>
            </w:r>
          </w:p>
        </w:tc>
      </w:tr>
      <w:tr w14:paraId="38026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1B9FAE4A">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2126" w:type="dxa"/>
            <w:vAlign w:val="center"/>
          </w:tcPr>
          <w:p w14:paraId="6D9F9DFA">
            <w:pPr>
              <w:adjustRightInd w:val="0"/>
              <w:snapToGrid w:val="0"/>
              <w:spacing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4962" w:type="dxa"/>
            <w:vAlign w:val="center"/>
          </w:tcPr>
          <w:p w14:paraId="5F1AE1D3">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榆林市榆阳区学生后勤服务中心</w:t>
            </w:r>
            <w:r>
              <w:rPr>
                <w:rFonts w:hint="eastAsia" w:asciiTheme="minorEastAsia" w:hAnsiTheme="minorEastAsia"/>
                <w:szCs w:val="21"/>
                <w:u w:val="single"/>
              </w:rPr>
              <w:t xml:space="preserve">          </w:t>
            </w:r>
          </w:p>
          <w:p w14:paraId="2B8CB88B">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w:t>
            </w:r>
            <w:r>
              <w:rPr>
                <w:rFonts w:hint="eastAsia" w:asciiTheme="minorEastAsia" w:hAnsiTheme="minorEastAsia"/>
                <w:szCs w:val="21"/>
                <w:u w:val="single"/>
              </w:rPr>
              <w:t xml:space="preserve">东沙金沙路3号榆阳区教育中心          </w:t>
            </w:r>
          </w:p>
          <w:p w14:paraId="31E6113C">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17792151654</w:t>
            </w:r>
            <w:r>
              <w:rPr>
                <w:rFonts w:hint="eastAsia" w:asciiTheme="minorEastAsia" w:hAnsiTheme="minorEastAsia"/>
                <w:szCs w:val="21"/>
                <w:u w:val="single"/>
              </w:rPr>
              <w:t xml:space="preserve">          </w:t>
            </w:r>
          </w:p>
          <w:p w14:paraId="08DB61F7">
            <w:pPr>
              <w:adjustRightInd w:val="0"/>
              <w:snapToGrid w:val="0"/>
              <w:spacing w:line="360" w:lineRule="auto"/>
              <w:rPr>
                <w:rFonts w:ascii="Calibri" w:hAnsi="Calibri" w:cs="Calibri"/>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李</w:t>
            </w:r>
            <w:r>
              <w:rPr>
                <w:rFonts w:hint="eastAsia" w:asciiTheme="minorEastAsia" w:hAnsiTheme="minorEastAsia"/>
                <w:szCs w:val="21"/>
                <w:u w:val="single"/>
                <w:lang w:val="en-US" w:eastAsia="zh-CN"/>
              </w:rPr>
              <w:t>老师</w:t>
            </w:r>
            <w:r>
              <w:rPr>
                <w:rFonts w:hint="eastAsia" w:asciiTheme="minorEastAsia" w:hAnsiTheme="minorEastAsia"/>
                <w:szCs w:val="21"/>
                <w:u w:val="single"/>
              </w:rPr>
              <w:t xml:space="preserve">           </w:t>
            </w:r>
          </w:p>
        </w:tc>
      </w:tr>
      <w:tr w14:paraId="26082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79A5DAA2">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2126" w:type="dxa"/>
            <w:vAlign w:val="center"/>
          </w:tcPr>
          <w:p w14:paraId="11A6B571">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4962" w:type="dxa"/>
            <w:vAlign w:val="center"/>
          </w:tcPr>
          <w:p w14:paraId="0D086F5D">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榆林市榆阳区政府采购中心          </w:t>
            </w:r>
          </w:p>
          <w:p w14:paraId="26AEF7EB">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榆阳区政务服务中心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14:paraId="21EF0743">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xml:space="preserve">          </w:t>
            </w:r>
          </w:p>
          <w:p w14:paraId="1F9F9642">
            <w:pPr>
              <w:adjustRightInd w:val="0"/>
              <w:snapToGrid w:val="0"/>
              <w:spacing w:line="360" w:lineRule="auto"/>
              <w:rPr>
                <w:rFonts w:ascii="Calibri" w:hAnsi="Calibri" w:cs="Calibri"/>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乔老师</w:t>
            </w:r>
            <w:r>
              <w:rPr>
                <w:rFonts w:hint="eastAsia" w:asciiTheme="minorEastAsia" w:hAnsiTheme="minorEastAsia"/>
                <w:szCs w:val="21"/>
                <w:u w:val="single"/>
              </w:rPr>
              <w:t xml:space="preserve">          </w:t>
            </w:r>
          </w:p>
        </w:tc>
      </w:tr>
      <w:tr w14:paraId="1880C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4636FB9C">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2126" w:type="dxa"/>
            <w:vAlign w:val="center"/>
          </w:tcPr>
          <w:p w14:paraId="0D54F2B6">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其他指定媒体</w:t>
            </w:r>
          </w:p>
        </w:tc>
        <w:tc>
          <w:tcPr>
            <w:tcW w:w="4962" w:type="dxa"/>
            <w:vAlign w:val="center"/>
          </w:tcPr>
          <w:p w14:paraId="621F560E">
            <w:pPr>
              <w:adjustRightInd w:val="0"/>
              <w:snapToGrid w:val="0"/>
              <w:spacing w:line="360" w:lineRule="auto"/>
              <w:rPr>
                <w:rFonts w:ascii="Calibri" w:hAnsi="Calibri" w:cs="Calibri"/>
                <w:szCs w:val="21"/>
              </w:rPr>
            </w:pPr>
            <w:r>
              <w:rPr>
                <w:rFonts w:ascii="Calibri" w:hAnsi="Calibri" w:cs="Calibri"/>
                <w:szCs w:val="21"/>
              </w:rPr>
              <w:sym w:font="Wingdings 2" w:char="00A3"/>
            </w:r>
            <w:r>
              <w:rPr>
                <w:rFonts w:hint="eastAsia" w:ascii="Calibri" w:hAnsi="Calibri" w:cs="Calibri"/>
                <w:szCs w:val="21"/>
              </w:rPr>
              <w:t xml:space="preserve"> 无</w:t>
            </w:r>
          </w:p>
          <w:p w14:paraId="0A54C78E">
            <w:pPr>
              <w:adjustRightInd w:val="0"/>
              <w:snapToGrid w:val="0"/>
              <w:spacing w:line="360" w:lineRule="auto"/>
              <w:rPr>
                <w:rFonts w:hint="eastAsia" w:asciiTheme="minorEastAsia" w:hAnsiTheme="minorEastAsia"/>
                <w:szCs w:val="21"/>
              </w:rPr>
            </w:pPr>
            <w:r>
              <w:rPr>
                <w:rFonts w:ascii="Calibri" w:hAnsi="Calibri" w:cs="Calibri"/>
                <w:szCs w:val="21"/>
              </w:rPr>
              <w:sym w:font="Wingdings 2" w:char="0052"/>
            </w:r>
            <w:r>
              <w:rPr>
                <w:rFonts w:hint="eastAsia" w:ascii="Calibri" w:hAnsi="Calibri" w:cs="Calibri"/>
                <w:szCs w:val="21"/>
              </w:rPr>
              <w:t xml:space="preserve"> 有，</w:t>
            </w:r>
            <w:r>
              <w:rPr>
                <w:rFonts w:hint="eastAsia" w:asciiTheme="minorEastAsia" w:hAnsiTheme="minorEastAsia"/>
                <w:szCs w:val="21"/>
              </w:rPr>
              <w:t>媒体名称：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陕西省政府采购网</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61277435">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szCs w:val="21"/>
              </w:rPr>
              <w:t>网址：</w:t>
            </w:r>
            <w:r>
              <w:rPr>
                <w:rFonts w:hint="eastAsia"/>
                <w:u w:val="single"/>
              </w:rPr>
              <w:t>http://www.ccgp-shaanxi.gov.cn/</w:t>
            </w:r>
          </w:p>
        </w:tc>
      </w:tr>
      <w:tr w14:paraId="33E1E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57ECAFA0">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2126" w:type="dxa"/>
            <w:vAlign w:val="center"/>
          </w:tcPr>
          <w:p w14:paraId="0E97493E">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4962" w:type="dxa"/>
            <w:vAlign w:val="center"/>
          </w:tcPr>
          <w:p w14:paraId="16001914">
            <w:pPr>
              <w:adjustRightInd w:val="0"/>
              <w:snapToGrid w:val="0"/>
              <w:spacing w:line="360" w:lineRule="auto"/>
              <w:rPr>
                <w:rFonts w:ascii="Calibri" w:hAnsi="Calibri" w:cs="Calibri"/>
                <w:szCs w:val="21"/>
              </w:rPr>
            </w:pPr>
            <w:r>
              <w:rPr>
                <w:rFonts w:hint="eastAsia" w:ascii="宋体" w:hAnsi="宋体"/>
                <w:szCs w:val="21"/>
              </w:rPr>
              <w:t>及第一章“投标邀请”第6.1款</w:t>
            </w:r>
          </w:p>
        </w:tc>
      </w:tr>
      <w:tr w14:paraId="2A7BD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31D1AFF1">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2126" w:type="dxa"/>
            <w:vAlign w:val="center"/>
          </w:tcPr>
          <w:p w14:paraId="6E8A7278">
            <w:pPr>
              <w:adjustRightInd w:val="0"/>
              <w:snapToGrid w:val="0"/>
              <w:spacing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现场踏勘</w:t>
            </w:r>
          </w:p>
        </w:tc>
        <w:tc>
          <w:tcPr>
            <w:tcW w:w="4962" w:type="dxa"/>
            <w:vAlign w:val="center"/>
          </w:tcPr>
          <w:p w14:paraId="4BFE6826">
            <w:pPr>
              <w:pStyle w:val="13"/>
              <w:topLinePunct/>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14:paraId="0C76DF19">
            <w:pPr>
              <w:pStyle w:val="13"/>
              <w:topLinePunct/>
              <w:adjustRightInd w:val="0"/>
              <w:snapToGrid w:val="0"/>
              <w:spacing w:line="360" w:lineRule="auto"/>
              <w:ind w:firstLine="0"/>
              <w:rPr>
                <w:rFonts w:hint="eastAsia" w:asciiTheme="minorEastAsia" w:hAnsiTheme="minorEastAsia" w:eastAsiaTheme="minorEastAsia"/>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hint="eastAsia" w:asciiTheme="minorEastAsia" w:hAnsiTheme="minorEastAsia" w:eastAsiaTheme="minorEastAsia"/>
                <w:sz w:val="21"/>
                <w:szCs w:val="21"/>
              </w:rPr>
              <w:t>现场踏勘的</w:t>
            </w:r>
            <w:r>
              <w:rPr>
                <w:rFonts w:asciiTheme="minorEastAsia" w:hAnsiTheme="minorEastAsia" w:eastAsiaTheme="minorEastAsia"/>
                <w:sz w:val="21"/>
                <w:szCs w:val="21"/>
              </w:rPr>
              <w:t>时间</w:t>
            </w:r>
            <w:r>
              <w:rPr>
                <w:rFonts w:hint="eastAsia" w:asciiTheme="minorEastAsia" w:hAnsiTheme="minorEastAsia" w:eastAsiaTheme="minorEastAsia"/>
                <w:sz w:val="21"/>
                <w:szCs w:val="21"/>
              </w:rPr>
              <w:t>、地点</w:t>
            </w:r>
            <w:r>
              <w:rPr>
                <w:rFonts w:asciiTheme="minorEastAsia" w:hAnsiTheme="minorEastAsia" w:eastAsiaTheme="minorEastAsia"/>
                <w:sz w:val="21"/>
                <w:szCs w:val="21"/>
              </w:rPr>
              <w:t>：_____</w:t>
            </w:r>
          </w:p>
        </w:tc>
      </w:tr>
      <w:tr w14:paraId="44CDB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8931" w:type="dxa"/>
            <w:gridSpan w:val="3"/>
            <w:vAlign w:val="center"/>
          </w:tcPr>
          <w:p w14:paraId="3AB8F94B">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b/>
                <w:szCs w:val="21"/>
              </w:rPr>
              <w:t>三、投标文件</w:t>
            </w:r>
          </w:p>
        </w:tc>
      </w:tr>
      <w:tr w14:paraId="0D8CF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0E0D4AA5">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第12.3款</w:t>
            </w:r>
          </w:p>
        </w:tc>
        <w:tc>
          <w:tcPr>
            <w:tcW w:w="2126" w:type="dxa"/>
            <w:vAlign w:val="center"/>
          </w:tcPr>
          <w:p w14:paraId="073D36FE">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采购预算、最高限价</w:t>
            </w:r>
          </w:p>
        </w:tc>
        <w:tc>
          <w:tcPr>
            <w:tcW w:w="4962" w:type="dxa"/>
            <w:vAlign w:val="center"/>
          </w:tcPr>
          <w:p w14:paraId="2AA2DE3F">
            <w:pPr>
              <w:adjustRightInd w:val="0"/>
              <w:snapToGrid w:val="0"/>
              <w:spacing w:line="360" w:lineRule="auto"/>
              <w:rPr>
                <w:rFonts w:hint="eastAsia" w:ascii="宋体" w:hAnsi="宋体"/>
                <w:szCs w:val="21"/>
              </w:rPr>
            </w:pPr>
            <w:r>
              <w:rPr>
                <w:rFonts w:hint="eastAsia" w:ascii="宋体" w:hAnsi="宋体"/>
                <w:szCs w:val="21"/>
              </w:rPr>
              <w:t>见第一章“投标邀请”第1.3款、第1.4款规定</w:t>
            </w:r>
          </w:p>
        </w:tc>
      </w:tr>
      <w:tr w14:paraId="4C378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5F151526">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第12.5款</w:t>
            </w:r>
          </w:p>
        </w:tc>
        <w:tc>
          <w:tcPr>
            <w:tcW w:w="2126" w:type="dxa"/>
            <w:vAlign w:val="center"/>
          </w:tcPr>
          <w:p w14:paraId="64F763C9">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投标报价的其他要求</w:t>
            </w:r>
          </w:p>
        </w:tc>
        <w:tc>
          <w:tcPr>
            <w:tcW w:w="4962" w:type="dxa"/>
            <w:vAlign w:val="center"/>
          </w:tcPr>
          <w:p w14:paraId="409F4D05">
            <w:pPr>
              <w:adjustRightInd w:val="0"/>
              <w:snapToGrid w:val="0"/>
              <w:spacing w:line="360" w:lineRule="auto"/>
              <w:rPr>
                <w:rFonts w:hint="eastAsia" w:ascii="宋体" w:hAnsi="宋体"/>
                <w:szCs w:val="21"/>
              </w:rPr>
            </w:pPr>
            <w:r>
              <w:rPr>
                <w:rFonts w:ascii="宋体" w:hAnsi="宋体"/>
                <w:szCs w:val="21"/>
              </w:rPr>
              <w:sym w:font="Wingdings 2" w:char="00A3"/>
            </w:r>
            <w:r>
              <w:rPr>
                <w:rFonts w:hint="eastAsia" w:ascii="宋体" w:hAnsi="宋体"/>
                <w:szCs w:val="21"/>
              </w:rPr>
              <w:t xml:space="preserve"> 无</w:t>
            </w:r>
          </w:p>
          <w:p w14:paraId="1C4109D2">
            <w:pPr>
              <w:adjustRightInd w:val="0"/>
              <w:snapToGrid w:val="0"/>
              <w:spacing w:line="360" w:lineRule="auto"/>
              <w:rPr>
                <w:rFonts w:hint="eastAsia" w:asciiTheme="minorEastAsia" w:hAnsiTheme="minorEastAsia" w:eastAsiaTheme="minorEastAsia"/>
                <w:szCs w:val="21"/>
              </w:rPr>
            </w:pPr>
            <w:r>
              <w:rPr>
                <w:rFonts w:ascii="宋体" w:hAnsi="宋体"/>
                <w:szCs w:val="21"/>
              </w:rPr>
              <w:sym w:font="Wingdings 2" w:char="0052"/>
            </w:r>
            <w:r>
              <w:rPr>
                <w:rFonts w:hint="eastAsia" w:ascii="宋体" w:hAnsi="宋体"/>
                <w:szCs w:val="21"/>
              </w:rPr>
              <w:t xml:space="preserve"> 有。</w:t>
            </w:r>
            <w:r>
              <w:rPr>
                <w:rFonts w:hint="eastAsia" w:ascii="宋体" w:hAnsi="宋体" w:cs="微软雅黑"/>
                <w:szCs w:val="21"/>
              </w:rPr>
              <w:t>_</w:t>
            </w:r>
            <w:r>
              <w:rPr>
                <w:rFonts w:hint="eastAsia" w:ascii="宋体" w:hAnsi="宋体" w:cs="微软雅黑"/>
                <w:szCs w:val="21"/>
                <w:u w:val="single"/>
                <w:lang w:val="en-US" w:eastAsia="zh-CN"/>
              </w:rPr>
              <w:t>详见招标文件</w:t>
            </w:r>
            <w:r>
              <w:rPr>
                <w:rFonts w:hint="eastAsia" w:ascii="宋体" w:hAnsi="宋体" w:cs="微软雅黑"/>
                <w:szCs w:val="21"/>
              </w:rPr>
              <w:t>_____</w:t>
            </w:r>
          </w:p>
        </w:tc>
      </w:tr>
      <w:tr w14:paraId="61635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26AC404C">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第14.1</w:t>
            </w:r>
            <w:r>
              <w:rPr>
                <w:rFonts w:hint="eastAsia" w:cs="宋体" w:asciiTheme="minorEastAsia" w:hAnsiTheme="minorEastAsia" w:eastAsiaTheme="minorEastAsia"/>
                <w:kern w:val="0"/>
                <w:szCs w:val="21"/>
                <w:lang w:val="zh-CN"/>
              </w:rPr>
              <w:t>款</w:t>
            </w:r>
          </w:p>
        </w:tc>
        <w:tc>
          <w:tcPr>
            <w:tcW w:w="2126" w:type="dxa"/>
            <w:vAlign w:val="center"/>
          </w:tcPr>
          <w:p w14:paraId="38DA09C9">
            <w:pPr>
              <w:adjustRightInd w:val="0"/>
              <w:snapToGrid w:val="0"/>
              <w:spacing w:line="360" w:lineRule="auto"/>
              <w:rPr>
                <w:rFonts w:hint="eastAsia" w:asciiTheme="minorEastAsia" w:hAnsiTheme="minorEastAsia" w:eastAsiaTheme="minorEastAsia"/>
                <w:bCs/>
                <w:szCs w:val="21"/>
              </w:rPr>
            </w:pPr>
            <w:r>
              <w:rPr>
                <w:rFonts w:hint="eastAsia" w:asciiTheme="minorEastAsia" w:hAnsiTheme="minorEastAsia" w:eastAsiaTheme="minorEastAsia"/>
                <w:szCs w:val="21"/>
              </w:rPr>
              <w:t>分包</w:t>
            </w:r>
          </w:p>
        </w:tc>
        <w:tc>
          <w:tcPr>
            <w:tcW w:w="4962" w:type="dxa"/>
            <w:vAlign w:val="center"/>
          </w:tcPr>
          <w:p w14:paraId="48E187A1">
            <w:pPr>
              <w:adjustRightInd w:val="0"/>
              <w:snapToGrid w:val="0"/>
              <w:spacing w:line="360" w:lineRule="auto"/>
              <w:rPr>
                <w:rFonts w:ascii="Calibri" w:hAnsi="Calibri" w:cs="Calibri"/>
                <w:szCs w:val="21"/>
              </w:rPr>
            </w:pPr>
            <w:r>
              <w:rPr>
                <w:rFonts w:ascii="Calibri" w:hAnsi="Calibri" w:cs="Calibri"/>
                <w:szCs w:val="21"/>
              </w:rPr>
              <w:sym w:font="Wingdings 2" w:char="0052"/>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14:paraId="4AA3B40B">
            <w:pPr>
              <w:adjustRightInd w:val="0"/>
              <w:snapToGrid w:val="0"/>
              <w:spacing w:line="360" w:lineRule="auto"/>
              <w:rPr>
                <w:rFonts w:hint="eastAsia" w:asciiTheme="minorEastAsia" w:hAnsiTheme="minorEastAsia" w:eastAsiaTheme="minorEastAsia"/>
                <w:szCs w:val="21"/>
                <w:u w:val="single"/>
              </w:rPr>
            </w:pPr>
            <w:r>
              <w:rPr>
                <w:rFonts w:ascii="Calibri" w:hAnsi="Calibri" w:cs="Calibri"/>
                <w:szCs w:val="21"/>
              </w:rPr>
              <w:sym w:font="Wingdings 2" w:char="00A3"/>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14:paraId="012347AF">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14:paraId="4A9DFCA7">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14:paraId="36E06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6173C1AF">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第15.1</w:t>
            </w:r>
            <w:r>
              <w:rPr>
                <w:rFonts w:hint="eastAsia" w:cs="宋体" w:asciiTheme="minorEastAsia" w:hAnsiTheme="minorEastAsia" w:eastAsiaTheme="minorEastAsia"/>
                <w:kern w:val="0"/>
                <w:szCs w:val="21"/>
                <w:lang w:val="zh-CN"/>
              </w:rPr>
              <w:t>款第4项</w:t>
            </w:r>
          </w:p>
        </w:tc>
        <w:tc>
          <w:tcPr>
            <w:tcW w:w="2126" w:type="dxa"/>
          </w:tcPr>
          <w:p w14:paraId="04EFE7EA">
            <w:pPr>
              <w:adjustRightInd w:val="0"/>
              <w:snapToGrid w:val="0"/>
              <w:spacing w:line="360" w:lineRule="auto"/>
              <w:jc w:val="left"/>
              <w:rPr>
                <w:rFonts w:hint="eastAsia" w:asciiTheme="minorEastAsia" w:hAnsiTheme="minorEastAsia" w:eastAsiaTheme="minorEastAsia"/>
                <w:szCs w:val="21"/>
              </w:rPr>
            </w:pPr>
            <w:r>
              <w:rPr>
                <w:rFonts w:hint="eastAsia"/>
              </w:rPr>
              <w:t>特定资格条件证明材料或者情况说明</w:t>
            </w:r>
          </w:p>
        </w:tc>
        <w:tc>
          <w:tcPr>
            <w:tcW w:w="4962" w:type="dxa"/>
          </w:tcPr>
          <w:p w14:paraId="35321DDD">
            <w:pPr>
              <w:adjustRightInd w:val="0"/>
              <w:snapToGrid w:val="0"/>
              <w:spacing w:line="360" w:lineRule="auto"/>
              <w:rPr>
                <w:rFonts w:hint="eastAsia" w:ascii="宋体" w:hAnsi="宋体"/>
                <w:szCs w:val="21"/>
              </w:rPr>
            </w:pPr>
            <w:r>
              <w:rPr>
                <w:rFonts w:hint="eastAsia" w:ascii="宋体" w:hAnsi="宋体"/>
                <w:szCs w:val="21"/>
              </w:rPr>
              <w:t xml:space="preserve">□ </w:t>
            </w:r>
            <w:r>
              <w:rPr>
                <w:rFonts w:hint="eastAsia" w:asciiTheme="minorEastAsia" w:hAnsiTheme="minorEastAsia" w:eastAsiaTheme="minorEastAsia"/>
                <w:szCs w:val="21"/>
              </w:rPr>
              <w:t>无</w:t>
            </w:r>
          </w:p>
          <w:p w14:paraId="3E64F7EC">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w:t>
            </w:r>
            <w:r>
              <w:rPr>
                <w:rFonts w:hint="eastAsia" w:asciiTheme="minorEastAsia" w:hAnsiTheme="minorEastAsia" w:eastAsiaTheme="minorEastAsia"/>
                <w:szCs w:val="21"/>
                <w:u w:val="single"/>
                <w:lang w:val="en-US" w:eastAsia="zh-CN"/>
              </w:rPr>
              <w:t>详见招标文件</w:t>
            </w:r>
            <w:r>
              <w:rPr>
                <w:rFonts w:asciiTheme="minorEastAsia" w:hAnsiTheme="minorEastAsia" w:eastAsiaTheme="minorEastAsia"/>
                <w:szCs w:val="21"/>
              </w:rPr>
              <w:t>_______</w:t>
            </w:r>
          </w:p>
        </w:tc>
      </w:tr>
      <w:tr w14:paraId="5330B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645C2CBC">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第16.2</w:t>
            </w:r>
            <w:r>
              <w:rPr>
                <w:rFonts w:hint="eastAsia" w:cs="宋体" w:asciiTheme="minorEastAsia" w:hAnsiTheme="minorEastAsia" w:eastAsiaTheme="minorEastAsia"/>
                <w:kern w:val="0"/>
                <w:szCs w:val="21"/>
                <w:lang w:val="zh-CN"/>
              </w:rPr>
              <w:t>款</w:t>
            </w:r>
          </w:p>
        </w:tc>
        <w:tc>
          <w:tcPr>
            <w:tcW w:w="2126" w:type="dxa"/>
            <w:vAlign w:val="center"/>
          </w:tcPr>
          <w:p w14:paraId="45942AA6">
            <w:pPr>
              <w:adjustRightInd w:val="0"/>
              <w:snapToGrid w:val="0"/>
              <w:spacing w:line="360" w:lineRule="auto"/>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投标文件编制、签署要求</w:t>
            </w:r>
          </w:p>
        </w:tc>
        <w:tc>
          <w:tcPr>
            <w:tcW w:w="4962" w:type="dxa"/>
            <w:vAlign w:val="center"/>
          </w:tcPr>
          <w:p w14:paraId="159E65BE">
            <w:pPr>
              <w:pStyle w:val="13"/>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72AAEC1E">
            <w:pPr>
              <w:adjustRightInd w:val="0"/>
              <w:snapToGrid w:val="0"/>
              <w:spacing w:line="360" w:lineRule="auto"/>
              <w:rPr>
                <w:rFonts w:hint="eastAsia" w:asciiTheme="minorEastAsia" w:hAnsiTheme="minorEastAsia" w:eastAsiaTheme="minorEastAsia"/>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w:t>
            </w:r>
            <w:r>
              <w:rPr>
                <w:rFonts w:hint="eastAsia" w:asciiTheme="minorEastAsia" w:hAnsiTheme="minorEastAsia" w:eastAsiaTheme="minorEastAsia"/>
                <w:szCs w:val="21"/>
                <w:u w:val="single"/>
                <w:lang w:val="en-US" w:eastAsia="zh-CN"/>
              </w:rPr>
              <w:t>详见招标文件</w:t>
            </w:r>
            <w:r>
              <w:rPr>
                <w:rFonts w:asciiTheme="minorEastAsia" w:hAnsiTheme="minorEastAsia" w:eastAsiaTheme="minorEastAsia"/>
                <w:szCs w:val="21"/>
              </w:rPr>
              <w:t>______</w:t>
            </w:r>
          </w:p>
        </w:tc>
      </w:tr>
      <w:tr w14:paraId="03F0A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26F80E99">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第16.3款</w:t>
            </w:r>
          </w:p>
        </w:tc>
        <w:tc>
          <w:tcPr>
            <w:tcW w:w="2126" w:type="dxa"/>
            <w:vAlign w:val="center"/>
          </w:tcPr>
          <w:p w14:paraId="76A28ADF">
            <w:pPr>
              <w:adjustRightInd w:val="0"/>
              <w:snapToGrid w:val="0"/>
              <w:spacing w:line="360" w:lineRule="auto"/>
              <w:rPr>
                <w:rFonts w:hint="eastAsia" w:asciiTheme="minorEastAsia" w:hAnsiTheme="minorEastAsia" w:eastAsiaTheme="minorEastAsia"/>
                <w:bCs/>
                <w:szCs w:val="21"/>
              </w:rPr>
            </w:pPr>
            <w:bookmarkStart w:id="81" w:name="_Hlk195947907"/>
            <w:r>
              <w:rPr>
                <w:rFonts w:hint="eastAsia"/>
              </w:rPr>
              <w:t>投标文件</w:t>
            </w:r>
            <w:bookmarkEnd w:id="81"/>
            <w:r>
              <w:rPr>
                <w:rFonts w:hint="eastAsia"/>
              </w:rPr>
              <w:t>编制的其他形式要求</w:t>
            </w:r>
          </w:p>
        </w:tc>
        <w:tc>
          <w:tcPr>
            <w:tcW w:w="4962" w:type="dxa"/>
          </w:tcPr>
          <w:p w14:paraId="23FA1D0D">
            <w:pPr>
              <w:pStyle w:val="13"/>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780AA0F7">
            <w:pPr>
              <w:adjustRightInd w:val="0"/>
              <w:snapToGrid w:val="0"/>
              <w:spacing w:line="360" w:lineRule="auto"/>
              <w:rPr>
                <w:rFonts w:hint="eastAsia" w:asciiTheme="minorEastAsia" w:hAnsiTheme="minorEastAsia" w:eastAsiaTheme="minorEastAsia"/>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w:t>
            </w:r>
            <w:r>
              <w:rPr>
                <w:rFonts w:hint="eastAsia" w:asciiTheme="minorEastAsia" w:hAnsiTheme="minorEastAsia" w:eastAsiaTheme="minorEastAsia"/>
                <w:szCs w:val="21"/>
                <w:u w:val="single"/>
                <w:lang w:val="en-US" w:eastAsia="zh-CN"/>
              </w:rPr>
              <w:t>详见招标文件</w:t>
            </w:r>
            <w:r>
              <w:rPr>
                <w:rFonts w:asciiTheme="minorEastAsia" w:hAnsiTheme="minorEastAsia" w:eastAsiaTheme="minorEastAsia"/>
                <w:szCs w:val="21"/>
              </w:rPr>
              <w:t>______</w:t>
            </w:r>
          </w:p>
        </w:tc>
      </w:tr>
      <w:tr w14:paraId="012B1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1" w:type="dxa"/>
            <w:gridSpan w:val="3"/>
            <w:vAlign w:val="center"/>
          </w:tcPr>
          <w:p w14:paraId="47800D83">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五、开标、资格审查和评标</w:t>
            </w:r>
          </w:p>
        </w:tc>
      </w:tr>
      <w:tr w14:paraId="796E7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843" w:type="dxa"/>
            <w:vAlign w:val="center"/>
          </w:tcPr>
          <w:p w14:paraId="20030649">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color w:val="000000" w:themeColor="text1"/>
                <w:szCs w:val="21"/>
                <w14:textFill>
                  <w14:solidFill>
                    <w14:schemeClr w14:val="tx1"/>
                  </w14:solidFill>
                </w14:textFill>
              </w:rPr>
              <w:t>第20.1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126" w:type="dxa"/>
            <w:vAlign w:val="center"/>
          </w:tcPr>
          <w:p w14:paraId="70684FA3">
            <w:pPr>
              <w:adjustRightInd w:val="0"/>
              <w:snapToGrid w:val="0"/>
              <w:spacing w:line="360" w:lineRule="auto"/>
              <w:jc w:val="left"/>
              <w:rPr>
                <w:rFonts w:hint="eastAsia" w:asciiTheme="minorEastAsia" w:hAnsiTheme="minorEastAsia" w:eastAsiaTheme="minorEastAsia"/>
                <w:szCs w:val="21"/>
              </w:rPr>
            </w:pPr>
            <w:r>
              <w:rPr>
                <w:rFonts w:hint="eastAsia" w:asciiTheme="minorEastAsia" w:hAnsiTheme="minorEastAsia" w:eastAsiaTheme="minorEastAsia"/>
                <w:color w:val="000000" w:themeColor="text1"/>
                <w:szCs w:val="21"/>
                <w14:textFill>
                  <w14:solidFill>
                    <w14:schemeClr w14:val="tx1"/>
                  </w14:solidFill>
                </w14:textFill>
              </w:rPr>
              <w:t>开标时间、地点</w:t>
            </w:r>
          </w:p>
        </w:tc>
        <w:tc>
          <w:tcPr>
            <w:tcW w:w="4962" w:type="dxa"/>
            <w:vAlign w:val="center"/>
          </w:tcPr>
          <w:p w14:paraId="5B0C64FF">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color w:val="000000" w:themeColor="text1"/>
                <w:szCs w:val="21"/>
                <w14:textFill>
                  <w14:solidFill>
                    <w14:schemeClr w14:val="tx1"/>
                  </w14:solidFill>
                </w14:textFill>
              </w:rPr>
              <w:t>见第一章“投标公告/投标邀请”第4条</w:t>
            </w:r>
          </w:p>
        </w:tc>
      </w:tr>
      <w:tr w14:paraId="2BA7C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843" w:type="dxa"/>
            <w:vAlign w:val="center"/>
          </w:tcPr>
          <w:p w14:paraId="4CB8947D">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第22.2</w:t>
            </w:r>
            <w:r>
              <w:rPr>
                <w:rFonts w:hint="eastAsia" w:cs="宋体" w:asciiTheme="minorEastAsia" w:hAnsiTheme="minorEastAsia" w:eastAsiaTheme="minorEastAsia"/>
                <w:kern w:val="0"/>
                <w:szCs w:val="21"/>
                <w:lang w:val="zh-CN"/>
              </w:rPr>
              <w:t>款第2项</w:t>
            </w:r>
          </w:p>
        </w:tc>
        <w:tc>
          <w:tcPr>
            <w:tcW w:w="2126" w:type="dxa"/>
            <w:vAlign w:val="center"/>
          </w:tcPr>
          <w:p w14:paraId="701DF4E1">
            <w:pPr>
              <w:adjustRightInd w:val="0"/>
              <w:snapToGrid w:val="0"/>
              <w:spacing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投标文件解密时限</w:t>
            </w:r>
          </w:p>
        </w:tc>
        <w:tc>
          <w:tcPr>
            <w:tcW w:w="4962" w:type="dxa"/>
            <w:vAlign w:val="center"/>
          </w:tcPr>
          <w:p w14:paraId="2C5FC35D">
            <w:pPr>
              <w:adjustRightInd w:val="0"/>
              <w:snapToGrid w:val="0"/>
              <w:spacing w:line="360" w:lineRule="auto"/>
              <w:rPr>
                <w:rFonts w:hint="eastAsia" w:asciiTheme="minorEastAsia" w:hAnsiTheme="minorEastAsia" w:eastAsiaTheme="minorEastAsia"/>
                <w:kern w:val="0"/>
                <w:szCs w:val="21"/>
              </w:rPr>
            </w:pPr>
            <w:bookmarkStart w:id="82" w:name="_Hlk217399841"/>
            <w:r>
              <w:rPr>
                <w:rFonts w:hint="eastAsia" w:asciiTheme="minorEastAsia" w:hAnsiTheme="minorEastAsia" w:eastAsiaTheme="minorEastAsia"/>
                <w:szCs w:val="21"/>
              </w:rPr>
              <w:t xml:space="preserve">从投标截止时间起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bookmarkEnd w:id="82"/>
          </w:p>
        </w:tc>
      </w:tr>
      <w:tr w14:paraId="5282C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1843" w:type="dxa"/>
            <w:vAlign w:val="center"/>
          </w:tcPr>
          <w:p w14:paraId="6B4FBC55">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第22.2款第4项</w:t>
            </w:r>
          </w:p>
        </w:tc>
        <w:tc>
          <w:tcPr>
            <w:tcW w:w="2126" w:type="dxa"/>
            <w:vAlign w:val="center"/>
          </w:tcPr>
          <w:p w14:paraId="6C654E61">
            <w:pPr>
              <w:adjustRightInd w:val="0"/>
              <w:snapToGrid w:val="0"/>
              <w:spacing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开标需要宣布的其他内容</w:t>
            </w:r>
          </w:p>
        </w:tc>
        <w:tc>
          <w:tcPr>
            <w:tcW w:w="4962" w:type="dxa"/>
            <w:vAlign w:val="center"/>
          </w:tcPr>
          <w:p w14:paraId="76FBF901">
            <w:pPr>
              <w:pStyle w:val="13"/>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无</w:t>
            </w:r>
          </w:p>
          <w:p w14:paraId="57FC3033">
            <w:pPr>
              <w:adjustRightInd w:val="0"/>
              <w:snapToGrid w:val="0"/>
              <w:spacing w:line="360" w:lineRule="auto"/>
              <w:rPr>
                <w:rFonts w:hint="eastAsia" w:asciiTheme="minorEastAsia" w:hAnsiTheme="minorEastAsia" w:eastAsiaTheme="minorEastAsia"/>
                <w:szCs w:val="21"/>
              </w:rPr>
            </w:pPr>
            <w:r>
              <w:rPr>
                <w:rFonts w:asciiTheme="minorEastAsia" w:hAnsiTheme="minorEastAsia" w:eastAsiaTheme="minorEastAsia"/>
                <w:szCs w:val="21"/>
              </w:rPr>
              <w:sym w:font="Wingdings 2" w:char="00A3"/>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具体要求：_______</w:t>
            </w:r>
          </w:p>
        </w:tc>
      </w:tr>
      <w:tr w14:paraId="5496E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1" w:type="dxa"/>
            <w:gridSpan w:val="3"/>
            <w:vAlign w:val="center"/>
          </w:tcPr>
          <w:p w14:paraId="6436B20D">
            <w:pPr>
              <w:adjustRightInd w:val="0"/>
              <w:snapToGrid w:val="0"/>
              <w:spacing w:line="360" w:lineRule="auto"/>
              <w:jc w:val="left"/>
              <w:rPr>
                <w:rFonts w:hint="eastAsia" w:asciiTheme="minorEastAsia" w:hAnsiTheme="minorEastAsia" w:eastAsiaTheme="minorEastAsia"/>
                <w:b/>
                <w:szCs w:val="21"/>
              </w:rPr>
            </w:pPr>
            <w:r>
              <w:rPr>
                <w:rFonts w:hint="eastAsia" w:asciiTheme="minorEastAsia" w:hAnsiTheme="minorEastAsia" w:eastAsiaTheme="minorEastAsia"/>
                <w:b/>
                <w:szCs w:val="21"/>
              </w:rPr>
              <w:t>八、政府采购政策</w:t>
            </w:r>
          </w:p>
        </w:tc>
      </w:tr>
      <w:tr w14:paraId="508F6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711AF049">
            <w:pPr>
              <w:adjustRightInd w:val="0"/>
              <w:snapToGrid w:val="0"/>
              <w:spacing w:line="360" w:lineRule="auto"/>
              <w:jc w:val="center"/>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第31.1款第2项</w:t>
            </w:r>
          </w:p>
        </w:tc>
        <w:tc>
          <w:tcPr>
            <w:tcW w:w="2126" w:type="dxa"/>
            <w:vAlign w:val="center"/>
          </w:tcPr>
          <w:p w14:paraId="6AF45FD1">
            <w:pPr>
              <w:adjustRightInd w:val="0"/>
              <w:snapToGrid w:val="0"/>
              <w:spacing w:line="360" w:lineRule="auto"/>
              <w:jc w:val="lef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产品在中国境内生产的组件成本占比要求</w:t>
            </w:r>
          </w:p>
        </w:tc>
        <w:tc>
          <w:tcPr>
            <w:tcW w:w="4962" w:type="dxa"/>
            <w:vAlign w:val="center"/>
          </w:tcPr>
          <w:p w14:paraId="0969A9FB">
            <w:pPr>
              <w:pStyle w:val="13"/>
              <w:adjustRightInd w:val="0"/>
              <w:snapToGrid w:val="0"/>
              <w:spacing w:line="360" w:lineRule="auto"/>
              <w:ind w:firstLine="0"/>
              <w:rPr>
                <w:rFonts w:hint="eastAsia" w:asciiTheme="minorEastAsia" w:hAnsiTheme="minorEastAsia" w:eastAsiaTheme="minorEastAsia"/>
                <w:color w:val="auto"/>
                <w:sz w:val="21"/>
                <w:szCs w:val="21"/>
              </w:rPr>
            </w:pPr>
            <w:r>
              <w:rPr>
                <w:rFonts w:asciiTheme="minorEastAsia" w:hAnsiTheme="minorEastAsia" w:eastAsiaTheme="minorEastAsia"/>
                <w:color w:val="auto"/>
                <w:sz w:val="21"/>
                <w:szCs w:val="21"/>
              </w:rPr>
              <w:sym w:font="Wingdings 2" w:char="00A3"/>
            </w:r>
            <w:r>
              <w:rPr>
                <w:rFonts w:hint="eastAsia" w:asciiTheme="minorEastAsia" w:hAnsiTheme="minorEastAsia" w:eastAsiaTheme="minorEastAsia"/>
                <w:color w:val="auto"/>
                <w:sz w:val="21"/>
                <w:szCs w:val="21"/>
              </w:rPr>
              <w:t xml:space="preserve"> 相关政策实施前不适用</w:t>
            </w:r>
          </w:p>
          <w:p w14:paraId="1D4B5749">
            <w:pPr>
              <w:pStyle w:val="13"/>
              <w:adjustRightInd w:val="0"/>
              <w:snapToGrid w:val="0"/>
              <w:spacing w:line="360" w:lineRule="auto"/>
              <w:ind w:firstLine="0"/>
              <w:rPr>
                <w:rFonts w:hint="eastAsia" w:asciiTheme="minorEastAsia" w:hAnsiTheme="minorEastAsia" w:eastAsiaTheme="minorEastAsia"/>
                <w:color w:val="auto"/>
                <w:sz w:val="21"/>
                <w:szCs w:val="21"/>
              </w:rPr>
            </w:pPr>
            <w:r>
              <w:rPr>
                <w:rFonts w:asciiTheme="minorEastAsia" w:hAnsiTheme="minorEastAsia" w:eastAsiaTheme="minorEastAsia"/>
                <w:color w:val="auto"/>
                <w:szCs w:val="21"/>
              </w:rPr>
              <w:sym w:font="Wingdings 2" w:char="0052"/>
            </w:r>
            <w:r>
              <w:rPr>
                <w:rFonts w:hint="eastAsia" w:asciiTheme="minorEastAsia" w:hAnsiTheme="minorEastAsia" w:eastAsiaTheme="minorEastAsia"/>
                <w:color w:val="auto"/>
                <w:szCs w:val="21"/>
              </w:rPr>
              <w:t xml:space="preserve"> 相关政策实施后：</w:t>
            </w:r>
            <w:r>
              <w:rPr>
                <w:rFonts w:asciiTheme="minorEastAsia" w:hAnsiTheme="minorEastAsia" w:eastAsiaTheme="minorEastAsia"/>
                <w:color w:val="auto"/>
                <w:szCs w:val="21"/>
              </w:rPr>
              <w:t xml:space="preserve"> _______</w:t>
            </w:r>
          </w:p>
        </w:tc>
      </w:tr>
      <w:tr w14:paraId="6564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48490D66">
            <w:pPr>
              <w:adjustRightInd w:val="0"/>
              <w:snapToGrid w:val="0"/>
              <w:spacing w:line="360" w:lineRule="auto"/>
              <w:jc w:val="center"/>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第31.1款第3项</w:t>
            </w:r>
          </w:p>
        </w:tc>
        <w:tc>
          <w:tcPr>
            <w:tcW w:w="2126" w:type="dxa"/>
            <w:vAlign w:val="center"/>
          </w:tcPr>
          <w:p w14:paraId="77558A72">
            <w:pPr>
              <w:adjustRightInd w:val="0"/>
              <w:snapToGrid w:val="0"/>
              <w:spacing w:line="360" w:lineRule="auto"/>
              <w:jc w:val="lef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特定产品的关键组件、关键工序要求</w:t>
            </w:r>
          </w:p>
        </w:tc>
        <w:tc>
          <w:tcPr>
            <w:tcW w:w="4962" w:type="dxa"/>
            <w:vAlign w:val="center"/>
          </w:tcPr>
          <w:p w14:paraId="6E2EEE7D">
            <w:pPr>
              <w:pStyle w:val="13"/>
              <w:adjustRightInd w:val="0"/>
              <w:snapToGrid w:val="0"/>
              <w:spacing w:line="360" w:lineRule="auto"/>
              <w:ind w:firstLine="0"/>
              <w:rPr>
                <w:rFonts w:hint="eastAsia" w:asciiTheme="minorEastAsia" w:hAnsiTheme="minorEastAsia" w:eastAsiaTheme="minorEastAsia"/>
                <w:color w:val="auto"/>
                <w:sz w:val="21"/>
                <w:szCs w:val="21"/>
              </w:rPr>
            </w:pPr>
            <w:r>
              <w:rPr>
                <w:rFonts w:asciiTheme="minorEastAsia" w:hAnsiTheme="minorEastAsia" w:eastAsiaTheme="minorEastAsia"/>
                <w:color w:val="auto"/>
                <w:sz w:val="21"/>
                <w:szCs w:val="21"/>
              </w:rPr>
              <w:sym w:font="Wingdings 2" w:char="00A3"/>
            </w:r>
            <w:r>
              <w:rPr>
                <w:rFonts w:hint="eastAsia" w:asciiTheme="minorEastAsia" w:hAnsiTheme="minorEastAsia" w:eastAsiaTheme="minorEastAsia"/>
                <w:color w:val="auto"/>
                <w:sz w:val="21"/>
                <w:szCs w:val="21"/>
              </w:rPr>
              <w:t xml:space="preserve"> 相关政策实施前不适用</w:t>
            </w:r>
          </w:p>
          <w:p w14:paraId="06D6B5B0">
            <w:pPr>
              <w:pStyle w:val="13"/>
              <w:adjustRightInd w:val="0"/>
              <w:snapToGrid w:val="0"/>
              <w:spacing w:line="360" w:lineRule="auto"/>
              <w:ind w:firstLine="0"/>
              <w:rPr>
                <w:rFonts w:hint="eastAsia" w:asciiTheme="minorEastAsia" w:hAnsiTheme="minorEastAsia" w:eastAsiaTheme="minorEastAsia"/>
                <w:color w:val="auto"/>
                <w:sz w:val="21"/>
                <w:szCs w:val="21"/>
              </w:rPr>
            </w:pPr>
            <w:r>
              <w:rPr>
                <w:rFonts w:asciiTheme="minorEastAsia" w:hAnsiTheme="minorEastAsia" w:eastAsiaTheme="minorEastAsia"/>
                <w:color w:val="auto"/>
                <w:szCs w:val="21"/>
              </w:rPr>
              <w:sym w:font="Wingdings 2" w:char="0052"/>
            </w:r>
            <w:r>
              <w:rPr>
                <w:rFonts w:hint="eastAsia" w:asciiTheme="minorEastAsia" w:hAnsiTheme="minorEastAsia" w:eastAsiaTheme="minorEastAsia"/>
                <w:color w:val="auto"/>
                <w:szCs w:val="21"/>
              </w:rPr>
              <w:t xml:space="preserve"> 相关政策实施后：</w:t>
            </w:r>
            <w:r>
              <w:rPr>
                <w:rFonts w:asciiTheme="minorEastAsia" w:hAnsiTheme="minorEastAsia" w:eastAsiaTheme="minorEastAsia"/>
                <w:color w:val="auto"/>
                <w:szCs w:val="21"/>
              </w:rPr>
              <w:t xml:space="preserve"> _______</w:t>
            </w:r>
          </w:p>
        </w:tc>
      </w:tr>
      <w:tr w14:paraId="263B5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4331BAD4">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第32.1款</w:t>
            </w:r>
          </w:p>
        </w:tc>
        <w:tc>
          <w:tcPr>
            <w:tcW w:w="2126" w:type="dxa"/>
            <w:vAlign w:val="center"/>
          </w:tcPr>
          <w:p w14:paraId="53893BAD">
            <w:pPr>
              <w:adjustRightInd w:val="0"/>
              <w:snapToGrid w:val="0"/>
              <w:spacing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采购进口产品</w:t>
            </w:r>
          </w:p>
        </w:tc>
        <w:tc>
          <w:tcPr>
            <w:tcW w:w="4962" w:type="dxa"/>
            <w:vAlign w:val="center"/>
          </w:tcPr>
          <w:p w14:paraId="650E5D0B">
            <w:pPr>
              <w:pStyle w:val="13"/>
              <w:adjustRightInd w:val="0"/>
              <w:snapToGrid w:val="0"/>
              <w:spacing w:line="360" w:lineRule="auto"/>
              <w:ind w:firstLine="0"/>
              <w:rPr>
                <w:rFonts w:hint="eastAsia" w:ascii="宋体" w:hAnsi="宋体"/>
                <w:sz w:val="21"/>
                <w:szCs w:val="21"/>
              </w:rPr>
            </w:pPr>
            <w:r>
              <w:rPr>
                <w:rFonts w:ascii="宋体" w:hAnsi="宋体"/>
                <w:sz w:val="21"/>
                <w:szCs w:val="21"/>
              </w:rPr>
              <w:sym w:font="Wingdings 2" w:char="00A3"/>
            </w:r>
            <w:r>
              <w:rPr>
                <w:rFonts w:hint="eastAsia" w:ascii="宋体" w:hAnsi="宋体"/>
                <w:sz w:val="21"/>
                <w:szCs w:val="21"/>
              </w:rPr>
              <w:t xml:space="preserve"> 巳经财政部门审核同意采购进口产品</w:t>
            </w:r>
          </w:p>
          <w:p w14:paraId="36E035EF">
            <w:pPr>
              <w:pStyle w:val="13"/>
              <w:adjustRightInd w:val="0"/>
              <w:snapToGrid w:val="0"/>
              <w:spacing w:line="360" w:lineRule="auto"/>
              <w:ind w:firstLine="0"/>
              <w:rPr>
                <w:rFonts w:hint="eastAsia" w:asciiTheme="minorEastAsia" w:hAnsiTheme="minorEastAsia" w:eastAsiaTheme="minorEastAsia"/>
                <w:sz w:val="21"/>
                <w:szCs w:val="21"/>
              </w:rPr>
            </w:pPr>
            <w:r>
              <w:rPr>
                <w:rFonts w:ascii="宋体" w:hAnsi="宋体"/>
                <w:szCs w:val="21"/>
              </w:rPr>
              <w:sym w:font="Wingdings 2" w:char="0052"/>
            </w:r>
            <w:r>
              <w:rPr>
                <w:rFonts w:hint="eastAsia" w:ascii="宋体" w:hAnsi="宋体"/>
                <w:szCs w:val="21"/>
              </w:rPr>
              <w:t xml:space="preserve"> </w:t>
            </w:r>
            <w:r>
              <w:rPr>
                <w:rFonts w:hint="eastAsia" w:asciiTheme="minorEastAsia" w:hAnsiTheme="minorEastAsia" w:eastAsiaTheme="minorEastAsia"/>
                <w:szCs w:val="21"/>
              </w:rPr>
              <w:t>拒绝进口产品参加投标</w:t>
            </w:r>
          </w:p>
        </w:tc>
      </w:tr>
      <w:tr w14:paraId="011E3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11919C8A">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第33.3</w:t>
            </w:r>
            <w:r>
              <w:rPr>
                <w:rFonts w:hint="eastAsia" w:cs="宋体" w:asciiTheme="minorEastAsia" w:hAnsiTheme="minorEastAsia" w:eastAsiaTheme="minorEastAsia"/>
                <w:kern w:val="0"/>
                <w:szCs w:val="21"/>
                <w:lang w:val="zh-CN"/>
              </w:rPr>
              <w:t>款</w:t>
            </w:r>
          </w:p>
        </w:tc>
        <w:tc>
          <w:tcPr>
            <w:tcW w:w="2126" w:type="dxa"/>
            <w:vAlign w:val="center"/>
          </w:tcPr>
          <w:p w14:paraId="3B8B3864">
            <w:pPr>
              <w:adjustRightInd w:val="0"/>
              <w:snapToGrid w:val="0"/>
              <w:spacing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政府采购政策的其他规定</w:t>
            </w:r>
          </w:p>
        </w:tc>
        <w:tc>
          <w:tcPr>
            <w:tcW w:w="4962" w:type="dxa"/>
            <w:vAlign w:val="center"/>
          </w:tcPr>
          <w:p w14:paraId="27E1C043">
            <w:pPr>
              <w:pStyle w:val="13"/>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66AD3854">
            <w:pPr>
              <w:adjustRightInd w:val="0"/>
              <w:snapToGrid w:val="0"/>
              <w:spacing w:line="360" w:lineRule="auto"/>
              <w:rPr>
                <w:rFonts w:hint="eastAsia" w:asciiTheme="minorEastAsia" w:hAnsiTheme="minorEastAsia" w:eastAsiaTheme="minorEastAsia"/>
                <w:strike/>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_</w:t>
            </w:r>
            <w:r>
              <w:rPr>
                <w:rFonts w:hint="eastAsia" w:asciiTheme="minorEastAsia" w:hAnsiTheme="minorEastAsia" w:eastAsiaTheme="minorEastAsia"/>
                <w:szCs w:val="21"/>
                <w:u w:val="single"/>
                <w:lang w:val="en-US" w:eastAsia="zh-CN"/>
              </w:rPr>
              <w:t>详见招标文件</w:t>
            </w:r>
            <w:r>
              <w:rPr>
                <w:rFonts w:asciiTheme="minorEastAsia" w:hAnsiTheme="minorEastAsia" w:eastAsiaTheme="minorEastAsia"/>
                <w:szCs w:val="21"/>
              </w:rPr>
              <w:t>______</w:t>
            </w:r>
          </w:p>
        </w:tc>
      </w:tr>
      <w:tr w14:paraId="430A8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1" w:type="dxa"/>
            <w:gridSpan w:val="3"/>
            <w:vAlign w:val="center"/>
          </w:tcPr>
          <w:p w14:paraId="2DD92F32">
            <w:pPr>
              <w:adjustRightInd w:val="0"/>
              <w:snapToGrid w:val="0"/>
              <w:spacing w:line="360" w:lineRule="auto"/>
              <w:jc w:val="left"/>
              <w:rPr>
                <w:rFonts w:hint="eastAsia" w:asciiTheme="minorEastAsia" w:hAnsiTheme="minorEastAsia" w:eastAsiaTheme="minorEastAsia"/>
                <w:szCs w:val="21"/>
              </w:rPr>
            </w:pPr>
            <w:r>
              <w:rPr>
                <w:rFonts w:hint="eastAsia" w:asciiTheme="minorEastAsia" w:hAnsiTheme="minorEastAsia" w:eastAsiaTheme="minorEastAsia"/>
                <w:b/>
                <w:szCs w:val="21"/>
              </w:rPr>
              <w:t>九、其他规定</w:t>
            </w:r>
          </w:p>
        </w:tc>
      </w:tr>
      <w:tr w14:paraId="731B7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620D3D45">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第36条</w:t>
            </w:r>
          </w:p>
        </w:tc>
        <w:tc>
          <w:tcPr>
            <w:tcW w:w="2126" w:type="dxa"/>
            <w:vAlign w:val="center"/>
          </w:tcPr>
          <w:p w14:paraId="09A3CA15">
            <w:pPr>
              <w:adjustRightInd w:val="0"/>
              <w:snapToGrid w:val="0"/>
              <w:spacing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其他规定</w:t>
            </w:r>
          </w:p>
        </w:tc>
        <w:tc>
          <w:tcPr>
            <w:tcW w:w="4962" w:type="dxa"/>
            <w:vAlign w:val="center"/>
          </w:tcPr>
          <w:p w14:paraId="5ECF0CBA">
            <w:pPr>
              <w:pStyle w:val="13"/>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无</w:t>
            </w:r>
          </w:p>
          <w:p w14:paraId="3C4DE6BE">
            <w:pPr>
              <w:adjustRightInd w:val="0"/>
              <w:snapToGrid w:val="0"/>
              <w:spacing w:line="360" w:lineRule="auto"/>
              <w:rPr>
                <w:rFonts w:hint="eastAsia" w:asciiTheme="minorEastAsia" w:hAnsiTheme="minorEastAsia" w:eastAsiaTheme="minorEastAsia"/>
                <w:szCs w:val="21"/>
              </w:rPr>
            </w:pPr>
            <w:r>
              <w:rPr>
                <w:rFonts w:asciiTheme="minorEastAsia" w:hAnsiTheme="minorEastAsia" w:eastAsiaTheme="minorEastAsia"/>
                <w:szCs w:val="21"/>
              </w:rPr>
              <w:sym w:font="Wingdings 2" w:char="00A3"/>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_______</w:t>
            </w:r>
          </w:p>
        </w:tc>
      </w:tr>
      <w:tr w14:paraId="21367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1" w:type="dxa"/>
            <w:gridSpan w:val="3"/>
            <w:vAlign w:val="center"/>
          </w:tcPr>
          <w:p w14:paraId="2C91D2D4">
            <w:pPr>
              <w:pStyle w:val="13"/>
              <w:adjustRightInd w:val="0"/>
              <w:snapToGrid w:val="0"/>
              <w:spacing w:line="360" w:lineRule="auto"/>
              <w:ind w:firstLine="0"/>
              <w:jc w:val="center"/>
              <w:rPr>
                <w:rFonts w:hint="eastAsia" w:asciiTheme="minorEastAsia" w:hAnsiTheme="minorEastAsia" w:eastAsiaTheme="minorEastAsia"/>
                <w:sz w:val="21"/>
                <w:szCs w:val="21"/>
              </w:rPr>
            </w:pPr>
            <w:r>
              <w:rPr>
                <w:rFonts w:hint="eastAsia" w:asciiTheme="minorEastAsia" w:hAnsiTheme="minorEastAsia" w:eastAsiaTheme="minorEastAsia"/>
                <w:b/>
                <w:bCs/>
                <w:sz w:val="21"/>
                <w:szCs w:val="21"/>
              </w:rPr>
              <w:t>若本表中的内容与正文中的内容不一致时，以本表内容为准。</w:t>
            </w:r>
          </w:p>
        </w:tc>
      </w:tr>
    </w:tbl>
    <w:p w14:paraId="14F397F0">
      <w:pPr>
        <w:adjustRightInd w:val="0"/>
        <w:snapToGrid w:val="0"/>
        <w:spacing w:line="360" w:lineRule="auto"/>
        <w:rPr>
          <w:rFonts w:hint="eastAsia" w:ascii="宋体" w:hAnsi="宋体"/>
          <w:b/>
          <w:szCs w:val="21"/>
        </w:rPr>
      </w:pPr>
      <w:r>
        <w:rPr>
          <w:rFonts w:ascii="宋体" w:hAnsi="宋体"/>
          <w:b/>
          <w:szCs w:val="21"/>
        </w:rPr>
        <w:br w:type="page"/>
      </w:r>
    </w:p>
    <w:p w14:paraId="521B5FE6">
      <w:pPr>
        <w:pStyle w:val="4"/>
        <w:keepNext w:val="0"/>
        <w:keepLines w:val="0"/>
        <w:adjustRightInd w:val="0"/>
        <w:snapToGrid w:val="0"/>
        <w:spacing w:before="156" w:beforeLines="50"/>
        <w:jc w:val="center"/>
        <w:rPr>
          <w:rFonts w:hint="eastAsia" w:ascii="黑体" w:hAnsi="黑体" w:eastAsia="黑体"/>
          <w:sz w:val="30"/>
          <w:szCs w:val="30"/>
        </w:rPr>
      </w:pPr>
      <w:bookmarkStart w:id="83" w:name="_Toc220254866"/>
      <w:r>
        <w:rPr>
          <w:rFonts w:hint="eastAsia" w:ascii="黑体" w:hAnsi="黑体" w:eastAsia="黑体"/>
          <w:sz w:val="30"/>
          <w:szCs w:val="30"/>
        </w:rPr>
        <w:t>第二节 投标人须知（正文）</w:t>
      </w:r>
      <w:bookmarkEnd w:id="83"/>
    </w:p>
    <w:p w14:paraId="70FC09CC">
      <w:pPr>
        <w:pStyle w:val="5"/>
        <w:keepNext w:val="0"/>
        <w:keepLines w:val="0"/>
        <w:adjustRightInd w:val="0"/>
        <w:snapToGrid w:val="0"/>
        <w:spacing w:before="156" w:beforeLines="50" w:after="0" w:line="360" w:lineRule="auto"/>
        <w:jc w:val="center"/>
        <w:rPr>
          <w:b w:val="0"/>
          <w:sz w:val="28"/>
          <w:szCs w:val="28"/>
        </w:rPr>
      </w:pPr>
      <w:bookmarkStart w:id="84" w:name="_Toc220254867"/>
      <w:r>
        <w:rPr>
          <w:rFonts w:hint="eastAsia"/>
          <w:sz w:val="28"/>
          <w:szCs w:val="28"/>
        </w:rPr>
        <w:t>一、总则</w:t>
      </w:r>
      <w:bookmarkEnd w:id="84"/>
    </w:p>
    <w:p w14:paraId="379D0550">
      <w:pPr>
        <w:pStyle w:val="6"/>
        <w:keepNext w:val="0"/>
        <w:keepLines w:val="0"/>
        <w:adjustRightInd w:val="0"/>
        <w:snapToGrid w:val="0"/>
        <w:spacing w:before="156" w:beforeLines="50" w:after="0" w:line="360" w:lineRule="auto"/>
        <w:rPr>
          <w:rFonts w:hint="eastAsia" w:ascii="黑体" w:hAnsi="黑体"/>
          <w:sz w:val="24"/>
          <w:szCs w:val="24"/>
        </w:rPr>
      </w:pPr>
      <w:bookmarkStart w:id="85" w:name="_Toc220254868"/>
      <w:r>
        <w:rPr>
          <w:rFonts w:hint="eastAsia" w:ascii="黑体" w:hAnsi="黑体"/>
          <w:sz w:val="24"/>
          <w:szCs w:val="24"/>
        </w:rPr>
        <w:t>1.适用范围</w:t>
      </w:r>
      <w:bookmarkEnd w:id="85"/>
    </w:p>
    <w:p w14:paraId="1EC90AC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Start w:id="86" w:name="_Hlk217053244"/>
      <w:r>
        <w:rPr>
          <w:rFonts w:hint="eastAsia" w:asciiTheme="minorEastAsia" w:hAnsiTheme="minorEastAsia" w:eastAsiaTheme="minorEastAsia"/>
          <w:szCs w:val="21"/>
        </w:rPr>
        <w:t>本招标文件仅适用于</w:t>
      </w:r>
      <w:r>
        <w:rPr>
          <w:rFonts w:hint="eastAsia" w:asciiTheme="minorEastAsia" w:hAnsiTheme="minorEastAsia" w:eastAsiaTheme="minorEastAsia"/>
          <w:b/>
          <w:szCs w:val="21"/>
        </w:rPr>
        <w:t>【投标人须知前附表】</w:t>
      </w:r>
      <w:r>
        <w:rPr>
          <w:rFonts w:hint="eastAsia" w:asciiTheme="minorEastAsia" w:hAnsiTheme="minorEastAsia" w:eastAsiaTheme="minorEastAsia"/>
          <w:szCs w:val="21"/>
        </w:rPr>
        <w:t>所叙述</w:t>
      </w:r>
      <w:bookmarkStart w:id="87" w:name="_Hlk199168785"/>
      <w:r>
        <w:rPr>
          <w:rFonts w:hint="eastAsia" w:asciiTheme="minorEastAsia" w:hAnsiTheme="minorEastAsia" w:eastAsiaTheme="minorEastAsia"/>
          <w:szCs w:val="21"/>
        </w:rPr>
        <w:t>采购项目</w:t>
      </w:r>
      <w:bookmarkEnd w:id="87"/>
      <w:r>
        <w:rPr>
          <w:rFonts w:hint="eastAsia" w:asciiTheme="minorEastAsia" w:hAnsiTheme="minorEastAsia" w:eastAsiaTheme="minorEastAsia"/>
          <w:szCs w:val="21"/>
        </w:rPr>
        <w:t>。</w:t>
      </w:r>
      <w:bookmarkEnd w:id="86"/>
    </w:p>
    <w:p w14:paraId="09EC355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1.2</w:t>
      </w:r>
      <w:bookmarkStart w:id="88" w:name="_Hlk205798874"/>
      <w:r>
        <w:rPr>
          <w:rFonts w:hint="eastAsia" w:asciiTheme="minorEastAsia" w:hAnsiTheme="minorEastAsia" w:eastAsiaTheme="minorEastAsia"/>
          <w:szCs w:val="21"/>
        </w:rPr>
        <w:t>本采购项目属性为货物采购。</w:t>
      </w:r>
    </w:p>
    <w:bookmarkEnd w:id="88"/>
    <w:p w14:paraId="1C4AC73D">
      <w:pPr>
        <w:pStyle w:val="6"/>
        <w:keepNext w:val="0"/>
        <w:keepLines w:val="0"/>
        <w:adjustRightInd w:val="0"/>
        <w:snapToGrid w:val="0"/>
        <w:spacing w:before="156" w:beforeLines="50" w:after="0" w:line="360" w:lineRule="auto"/>
        <w:rPr>
          <w:rFonts w:hint="eastAsia" w:ascii="黑体" w:hAnsi="黑体"/>
          <w:sz w:val="24"/>
          <w:szCs w:val="24"/>
        </w:rPr>
      </w:pPr>
      <w:bookmarkStart w:id="89" w:name="_Toc220254869"/>
      <w:r>
        <w:rPr>
          <w:rFonts w:hint="eastAsia" w:ascii="黑体" w:hAnsi="黑体"/>
          <w:sz w:val="24"/>
          <w:szCs w:val="24"/>
        </w:rPr>
        <w:t>2.定义</w:t>
      </w:r>
      <w:bookmarkEnd w:id="89"/>
    </w:p>
    <w:p w14:paraId="775C58B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90" w:name="_Hlk197630261"/>
      <w:r>
        <w:rPr>
          <w:rFonts w:hint="eastAsia" w:asciiTheme="minorEastAsia" w:hAnsiTheme="minorEastAsia" w:eastAsiaTheme="minorEastAsia"/>
          <w:szCs w:val="21"/>
        </w:rPr>
        <w:t>2.1“货物项目”系指依据《政府采购品目分类目录》及相关规定确定项目属性为货物的项目，包括项目属性为货物的混合采购项目。</w:t>
      </w:r>
    </w:p>
    <w:p w14:paraId="5242303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w:t>
      </w:r>
      <w:bookmarkStart w:id="91" w:name="_Hlk218950132"/>
      <w:r>
        <w:rPr>
          <w:rFonts w:hint="eastAsia" w:asciiTheme="minorEastAsia" w:hAnsiTheme="minorEastAsia" w:eastAsiaTheme="minorEastAsia"/>
          <w:szCs w:val="21"/>
        </w:rPr>
        <w:t>名称、地址、电话、联系人</w:t>
      </w:r>
      <w:bookmarkEnd w:id="91"/>
      <w:r>
        <w:rPr>
          <w:rFonts w:hint="eastAsia" w:asciiTheme="minorEastAsia" w:hAnsiTheme="minorEastAsia" w:eastAsiaTheme="minorEastAsia"/>
          <w:szCs w:val="21"/>
        </w:rPr>
        <w:t>见</w:t>
      </w:r>
      <w:r>
        <w:rPr>
          <w:rFonts w:hint="eastAsia" w:asciiTheme="minorEastAsia" w:hAnsiTheme="minorEastAsia" w:eastAsiaTheme="minorEastAsia"/>
          <w:b/>
          <w:szCs w:val="21"/>
        </w:rPr>
        <w:t>【投标人须知前附表】</w:t>
      </w:r>
      <w:r>
        <w:rPr>
          <w:rFonts w:hint="eastAsia" w:asciiTheme="minorEastAsia" w:hAnsiTheme="minorEastAsia" w:eastAsiaTheme="minorEastAsia"/>
          <w:szCs w:val="21"/>
        </w:rPr>
        <w:t>。</w:t>
      </w:r>
    </w:p>
    <w:p w14:paraId="4AFFFFD3">
      <w:pPr>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bookmarkStart w:id="92" w:name="_Hlk216346328"/>
      <w:r>
        <w:rPr>
          <w:rFonts w:hint="eastAsia" w:asciiTheme="minorEastAsia" w:hAnsiTheme="minorEastAsia" w:eastAsiaTheme="minorEastAsia"/>
          <w:szCs w:val="21"/>
        </w:rPr>
        <w:t>2.3采购代理机构</w:t>
      </w:r>
      <w:bookmarkStart w:id="93" w:name="_Hlk196028002"/>
      <w:r>
        <w:rPr>
          <w:rFonts w:hint="eastAsia" w:asciiTheme="minorEastAsia" w:hAnsiTheme="minorEastAsia" w:eastAsiaTheme="minorEastAsia"/>
          <w:szCs w:val="21"/>
        </w:rPr>
        <w:t>名称、地址、电话、联系人见</w:t>
      </w:r>
      <w:bookmarkEnd w:id="93"/>
      <w:r>
        <w:rPr>
          <w:rFonts w:hint="eastAsia" w:asciiTheme="minorEastAsia" w:hAnsiTheme="minorEastAsia" w:eastAsiaTheme="minorEastAsia"/>
          <w:b/>
          <w:szCs w:val="21"/>
        </w:rPr>
        <w:t>【投标人须知前附表】</w:t>
      </w:r>
      <w:r>
        <w:rPr>
          <w:rFonts w:hint="eastAsia" w:asciiTheme="minorEastAsia" w:hAnsiTheme="minorEastAsia" w:eastAsiaTheme="minorEastAsia"/>
          <w:bCs/>
          <w:szCs w:val="21"/>
        </w:rPr>
        <w:t>。</w:t>
      </w:r>
    </w:p>
    <w:bookmarkEnd w:id="92"/>
    <w:p w14:paraId="6631764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2.4投标人</w:t>
      </w:r>
      <w:bookmarkStart w:id="94" w:name="_Hlk205747790"/>
      <w:r>
        <w:rPr>
          <w:rFonts w:hint="eastAsia" w:asciiTheme="minorEastAsia" w:hAnsiTheme="minorEastAsia" w:eastAsiaTheme="minorEastAsia"/>
          <w:szCs w:val="21"/>
        </w:rPr>
        <w:t>系指</w:t>
      </w:r>
      <w:bookmarkEnd w:id="94"/>
      <w:r>
        <w:rPr>
          <w:rFonts w:hint="eastAsia" w:asciiTheme="minorEastAsia" w:hAnsiTheme="minorEastAsia" w:eastAsiaTheme="minorEastAsia"/>
          <w:szCs w:val="21"/>
        </w:rPr>
        <w:t>响应招标、参加投标竞争的法人、其他组织或自然人。</w:t>
      </w:r>
    </w:p>
    <w:p w14:paraId="2C4B156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95" w:name="_Hlk216346302"/>
      <w:r>
        <w:rPr>
          <w:rFonts w:hint="eastAsia" w:asciiTheme="minorEastAsia" w:hAnsiTheme="minorEastAsia" w:eastAsiaTheme="minorEastAsia"/>
          <w:szCs w:val="21"/>
        </w:rPr>
        <w:t>2.5“指定媒体”系指政府采购信息公告发布平台，见中国政府采购网”（https://www.ccgp.gov.cn/）、 陕西省政府采购网（http://www.ccgp-shaanxi.gov.cn/），或</w:t>
      </w:r>
      <w:r>
        <w:rPr>
          <w:rFonts w:hint="eastAsia" w:asciiTheme="minorEastAsia" w:hAnsiTheme="minorEastAsia" w:eastAsiaTheme="minorEastAsia"/>
          <w:b/>
          <w:szCs w:val="21"/>
        </w:rPr>
        <w:t>【投标人须知前附表】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。前述媒体发布的同一政府采购信息内容、时间不一致的，以在中国政府采购网发布的信息为准。</w:t>
      </w:r>
    </w:p>
    <w:p w14:paraId="7F53946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2.6“电子化采购系统”系指采购人、采购代理机构和投标人以数据电文形式完成采购交易活动的信息交易平台。 “电子化采购系统”的名称、网址等见</w:t>
      </w:r>
      <w:r>
        <w:rPr>
          <w:rFonts w:hint="eastAsia" w:asciiTheme="minorEastAsia" w:hAnsiTheme="minorEastAsia" w:eastAsiaTheme="minorEastAsia"/>
          <w:b/>
          <w:szCs w:val="21"/>
        </w:rPr>
        <w:t>【投标人须知前附表】</w:t>
      </w:r>
      <w:r>
        <w:rPr>
          <w:rFonts w:hint="eastAsia" w:asciiTheme="minorEastAsia" w:hAnsiTheme="minorEastAsia" w:eastAsiaTheme="minorEastAsia"/>
          <w:szCs w:val="21"/>
        </w:rPr>
        <w:t>。</w:t>
      </w:r>
    </w:p>
    <w:bookmarkEnd w:id="95"/>
    <w:p w14:paraId="57224173">
      <w:pPr>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bookmarkStart w:id="96" w:name="_Hlk206332136"/>
      <w:r>
        <w:rPr>
          <w:rFonts w:hint="eastAsia" w:asciiTheme="minorEastAsia" w:hAnsiTheme="minorEastAsia" w:eastAsiaTheme="minorEastAsia"/>
          <w:bCs/>
          <w:szCs w:val="21"/>
        </w:rPr>
        <w:t>2.7“政府采购监督管理部门”</w:t>
      </w:r>
      <w:r>
        <w:rPr>
          <w:rFonts w:hint="eastAsia"/>
        </w:rPr>
        <w:t xml:space="preserve"> </w:t>
      </w:r>
      <w:r>
        <w:rPr>
          <w:rFonts w:hint="eastAsia" w:asciiTheme="minorEastAsia" w:hAnsiTheme="minorEastAsia" w:eastAsiaTheme="minorEastAsia"/>
          <w:bCs/>
          <w:szCs w:val="21"/>
        </w:rPr>
        <w:t>系指榆林市榆阳区财政局。</w:t>
      </w:r>
    </w:p>
    <w:bookmarkEnd w:id="90"/>
    <w:bookmarkEnd w:id="96"/>
    <w:p w14:paraId="624554C5">
      <w:pPr>
        <w:pStyle w:val="6"/>
        <w:keepNext w:val="0"/>
        <w:keepLines w:val="0"/>
        <w:adjustRightInd w:val="0"/>
        <w:snapToGrid w:val="0"/>
        <w:spacing w:before="156" w:beforeLines="50" w:after="0" w:line="360" w:lineRule="auto"/>
        <w:rPr>
          <w:rFonts w:hint="eastAsia" w:ascii="黑体" w:hAnsi="黑体"/>
          <w:sz w:val="24"/>
          <w:szCs w:val="24"/>
        </w:rPr>
      </w:pPr>
      <w:bookmarkStart w:id="97" w:name="_Toc220254870"/>
      <w:r>
        <w:rPr>
          <w:rFonts w:hint="eastAsia" w:ascii="黑体" w:hAnsi="黑体"/>
          <w:sz w:val="24"/>
          <w:szCs w:val="24"/>
        </w:rPr>
        <w:t>3.投标人的资格要求</w:t>
      </w:r>
      <w:bookmarkEnd w:id="97"/>
    </w:p>
    <w:p w14:paraId="3EAC047E">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lang w:val="zh-CN"/>
        </w:rPr>
      </w:pPr>
      <w:bookmarkStart w:id="98" w:name="_Hlk197630479"/>
      <w:r>
        <w:rPr>
          <w:rFonts w:hint="eastAsia" w:asciiTheme="minorEastAsia" w:hAnsiTheme="minorEastAsia" w:eastAsiaTheme="minorEastAsia"/>
          <w:szCs w:val="21"/>
        </w:rPr>
        <w:t>3.1投标人应符合</w:t>
      </w:r>
      <w:bookmarkStart w:id="99" w:name="_Hlk196289515"/>
      <w:bookmarkStart w:id="100" w:name="_Hlk196317642"/>
      <w:r>
        <w:rPr>
          <w:rFonts w:hint="eastAsia" w:asciiTheme="minorEastAsia" w:hAnsiTheme="minorEastAsia" w:eastAsiaTheme="minorEastAsia"/>
          <w:szCs w:val="21"/>
        </w:rPr>
        <w:t>第一章“投标邀请”</w:t>
      </w:r>
      <w:bookmarkEnd w:id="99"/>
      <w:r>
        <w:rPr>
          <w:rFonts w:hint="eastAsia" w:asciiTheme="minorEastAsia" w:hAnsiTheme="minorEastAsia" w:eastAsiaTheme="minorEastAsia"/>
          <w:szCs w:val="21"/>
        </w:rPr>
        <w:t>第</w:t>
      </w:r>
      <w:bookmarkStart w:id="101" w:name="_Hlk196115558"/>
      <w:r>
        <w:rPr>
          <w:rFonts w:hint="eastAsia" w:asciiTheme="minorEastAsia" w:hAnsiTheme="minorEastAsia" w:eastAsiaTheme="minorEastAsia"/>
          <w:szCs w:val="21"/>
        </w:rPr>
        <w:t>2条</w:t>
      </w:r>
      <w:bookmarkEnd w:id="100"/>
      <w:r>
        <w:rPr>
          <w:rFonts w:hint="eastAsia" w:asciiTheme="minorEastAsia" w:hAnsiTheme="minorEastAsia" w:eastAsiaTheme="minorEastAsia"/>
          <w:szCs w:val="21"/>
        </w:rPr>
        <w:t>规定的资格要求</w:t>
      </w:r>
      <w:bookmarkEnd w:id="101"/>
      <w:r>
        <w:rPr>
          <w:rFonts w:hint="eastAsia" w:asciiTheme="minorEastAsia" w:hAnsiTheme="minorEastAsia" w:eastAsiaTheme="minorEastAsia"/>
          <w:szCs w:val="21"/>
        </w:rPr>
        <w:t>，并按本章第1</w:t>
      </w:r>
      <w:r>
        <w:rPr>
          <w:rFonts w:hint="eastAsia" w:asciiTheme="minorEastAsia" w:hAnsiTheme="minorEastAsia" w:eastAsiaTheme="minorEastAsia"/>
          <w:szCs w:val="21"/>
          <w:lang w:val="en-US" w:eastAsia="zh-CN"/>
        </w:rPr>
        <w:t>5</w:t>
      </w:r>
      <w:r>
        <w:rPr>
          <w:rFonts w:hint="eastAsia" w:asciiTheme="minorEastAsia" w:hAnsiTheme="minorEastAsia" w:eastAsiaTheme="minorEastAsia"/>
          <w:szCs w:val="21"/>
        </w:rPr>
        <w:t>.1款规定提交相关资格证明材料。</w:t>
      </w:r>
    </w:p>
    <w:p w14:paraId="63C9E94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102" w:name="_Hlk205629587"/>
      <w:r>
        <w:rPr>
          <w:rFonts w:hint="eastAsia" w:asciiTheme="minorEastAsia" w:hAnsiTheme="minorEastAsia" w:eastAsiaTheme="minorEastAsia"/>
          <w:szCs w:val="21"/>
        </w:rPr>
        <w:t>3.</w:t>
      </w:r>
      <w:bookmarkStart w:id="103" w:name="_Hlk196456886"/>
      <w:r>
        <w:rPr>
          <w:rFonts w:hint="eastAsia" w:asciiTheme="minorEastAsia" w:hAnsiTheme="minorEastAsia" w:eastAsiaTheme="minorEastAsia"/>
          <w:szCs w:val="21"/>
        </w:rPr>
        <w:t>2</w:t>
      </w:r>
      <w:bookmarkStart w:id="104" w:name="_Hlk216691290"/>
      <w:bookmarkStart w:id="105" w:name="_Hlk205629528"/>
      <w:bookmarkStart w:id="106" w:name="_Hlk197505642"/>
      <w:bookmarkStart w:id="107" w:name="_Hlk197577507"/>
      <w:r>
        <w:rPr>
          <w:rFonts w:hint="eastAsia" w:asciiTheme="minorEastAsia" w:hAnsiTheme="minorEastAsia" w:eastAsiaTheme="minorEastAsia"/>
          <w:szCs w:val="21"/>
        </w:rPr>
        <w:t>第一章“投标邀请”第2.3款接受联合体投标的</w:t>
      </w:r>
      <w:bookmarkEnd w:id="104"/>
      <w:r>
        <w:rPr>
          <w:rFonts w:hint="eastAsia" w:asciiTheme="minorEastAsia" w:hAnsiTheme="minorEastAsia" w:eastAsiaTheme="minorEastAsia"/>
          <w:szCs w:val="21"/>
        </w:rPr>
        <w:t>，</w:t>
      </w:r>
      <w:bookmarkEnd w:id="102"/>
      <w:bookmarkEnd w:id="105"/>
      <w:bookmarkEnd w:id="106"/>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规定外，还应遵守以下规定：</w:t>
      </w:r>
      <w:bookmarkEnd w:id="103"/>
      <w:r>
        <w:rPr>
          <w:rFonts w:hint="eastAsia" w:asciiTheme="minorEastAsia" w:hAnsiTheme="minorEastAsia" w:eastAsiaTheme="minorEastAsia"/>
          <w:szCs w:val="21"/>
        </w:rPr>
        <w:t xml:space="preserve"> </w:t>
      </w:r>
      <w:bookmarkEnd w:id="107"/>
    </w:p>
    <w:p w14:paraId="5100D96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（1）联合体各方应按招标文件提供的格式签订联合协议，明确联合体牵头人和各方的权利义务、合同工作量或比例；</w:t>
      </w:r>
    </w:p>
    <w:p w14:paraId="7D3F8EB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（2）联合体中有同类资质的投标人按照联合体分工承担相同工作的，应当按照资质等级较低的投标人确定资质等级。</w:t>
      </w:r>
    </w:p>
    <w:p w14:paraId="1940F4C3">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不得再单独参加或者与其他投标人组成新的联合体参加同一合同项下的采购活动。</w:t>
      </w:r>
    </w:p>
    <w:p w14:paraId="32A509CC">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成员应按照招标文件中投标文件格式的要求提供相应数据、资料，并由联合体牵头人负责统一汇总、编制投标文件后加密、上传。联合体牵头人所提交的投标文件应认为已代表了联合体各成员的真实情况。</w:t>
      </w:r>
    </w:p>
    <w:p w14:paraId="21DAB78E">
      <w:pPr>
        <w:pStyle w:val="6"/>
        <w:adjustRightInd w:val="0"/>
        <w:snapToGrid w:val="0"/>
        <w:spacing w:before="156" w:beforeLines="50" w:after="0" w:line="360" w:lineRule="auto"/>
        <w:rPr>
          <w:rFonts w:hint="eastAsia" w:ascii="黑体" w:hAnsi="黑体"/>
          <w:sz w:val="24"/>
          <w:szCs w:val="24"/>
        </w:rPr>
      </w:pPr>
      <w:bookmarkStart w:id="108" w:name="_Toc22457"/>
      <w:bookmarkStart w:id="109" w:name="_Toc16827"/>
      <w:bookmarkStart w:id="110" w:name="_Toc31193"/>
      <w:bookmarkStart w:id="111" w:name="_Toc385"/>
      <w:bookmarkStart w:id="112" w:name="_Toc220254871"/>
      <w:bookmarkStart w:id="113" w:name="_Toc199162727"/>
      <w:bookmarkStart w:id="114" w:name="_Toc196415440"/>
      <w:bookmarkStart w:id="115" w:name="_Toc21070"/>
      <w:r>
        <w:rPr>
          <w:rFonts w:ascii="黑体" w:hAnsi="黑体"/>
          <w:sz w:val="24"/>
          <w:szCs w:val="24"/>
        </w:rPr>
        <w:t>4.</w:t>
      </w:r>
      <w:bookmarkEnd w:id="108"/>
      <w:bookmarkEnd w:id="109"/>
      <w:bookmarkEnd w:id="110"/>
      <w:bookmarkEnd w:id="111"/>
      <w:r>
        <w:rPr>
          <w:rFonts w:hint="eastAsia" w:ascii="黑体" w:hAnsi="黑体"/>
          <w:sz w:val="24"/>
          <w:szCs w:val="24"/>
        </w:rPr>
        <w:t>采购标的相关要求</w:t>
      </w:r>
      <w:bookmarkEnd w:id="112"/>
    </w:p>
    <w:p w14:paraId="6BCF6218">
      <w:pPr>
        <w:adjustRightInd w:val="0"/>
        <w:snapToGrid w:val="0"/>
        <w:spacing w:before="156" w:beforeLines="50" w:line="360" w:lineRule="auto"/>
        <w:ind w:firstLine="420" w:firstLineChars="200"/>
        <w:rPr>
          <w:rFonts w:hint="eastAsia" w:ascii="宋体" w:hAnsi="宋体"/>
          <w:bCs/>
          <w:snapToGrid w:val="0"/>
          <w:szCs w:val="21"/>
        </w:rPr>
      </w:pPr>
      <w:r>
        <w:rPr>
          <w:rFonts w:ascii="宋体" w:hAnsi="宋体"/>
          <w:bCs/>
          <w:snapToGrid w:val="0"/>
          <w:szCs w:val="21"/>
        </w:rPr>
        <w:t>4</w:t>
      </w:r>
      <w:r>
        <w:rPr>
          <w:rFonts w:hint="eastAsia" w:ascii="宋体" w:hAnsi="宋体"/>
          <w:bCs/>
          <w:snapToGrid w:val="0"/>
          <w:szCs w:val="21"/>
        </w:rPr>
        <w:t>.</w:t>
      </w:r>
      <w:r>
        <w:rPr>
          <w:rFonts w:ascii="宋体" w:hAnsi="宋体"/>
          <w:bCs/>
          <w:snapToGrid w:val="0"/>
          <w:szCs w:val="21"/>
        </w:rPr>
        <w:t>1投标</w:t>
      </w:r>
      <w:r>
        <w:rPr>
          <w:rFonts w:hint="eastAsia" w:ascii="宋体" w:hAnsi="宋体"/>
          <w:bCs/>
          <w:snapToGrid w:val="0"/>
          <w:szCs w:val="21"/>
        </w:rPr>
        <w:t>人</w:t>
      </w:r>
      <w:r>
        <w:rPr>
          <w:rFonts w:ascii="宋体" w:hAnsi="宋体"/>
          <w:bCs/>
          <w:snapToGrid w:val="0"/>
          <w:szCs w:val="21"/>
        </w:rPr>
        <w:t>提供的</w:t>
      </w:r>
      <w:r>
        <w:rPr>
          <w:rFonts w:hint="eastAsia" w:ascii="宋体" w:hAnsi="宋体"/>
          <w:bCs/>
          <w:snapToGrid w:val="0"/>
          <w:szCs w:val="21"/>
        </w:rPr>
        <w:t>货物</w:t>
      </w:r>
      <w:r>
        <w:rPr>
          <w:rFonts w:ascii="宋体" w:hAnsi="宋体"/>
          <w:bCs/>
          <w:snapToGrid w:val="0"/>
          <w:szCs w:val="21"/>
        </w:rPr>
        <w:t>应当享有合法的所有权，没有侵犯任何第三方的知识产权、技术秘密等权利，而且不存在任何抵押、留置、查封等产权瑕疵</w:t>
      </w:r>
      <w:r>
        <w:rPr>
          <w:rFonts w:hint="eastAsia" w:ascii="宋体" w:hAnsi="宋体"/>
          <w:bCs/>
          <w:snapToGrid w:val="0"/>
          <w:szCs w:val="21"/>
        </w:rPr>
        <w:t>。</w:t>
      </w:r>
    </w:p>
    <w:p w14:paraId="57229715">
      <w:pPr>
        <w:adjustRightInd w:val="0"/>
        <w:snapToGrid w:val="0"/>
        <w:spacing w:before="156" w:beforeLines="50" w:line="360" w:lineRule="auto"/>
        <w:ind w:firstLine="420" w:firstLineChars="200"/>
        <w:rPr>
          <w:rFonts w:hint="eastAsia" w:ascii="宋体" w:hAnsi="宋体"/>
          <w:bCs/>
          <w:snapToGrid w:val="0"/>
          <w:szCs w:val="21"/>
        </w:rPr>
      </w:pPr>
      <w:r>
        <w:rPr>
          <w:rFonts w:ascii="宋体" w:hAnsi="宋体"/>
          <w:bCs/>
          <w:snapToGrid w:val="0"/>
          <w:szCs w:val="21"/>
        </w:rPr>
        <w:t>4.2投标</w:t>
      </w:r>
      <w:r>
        <w:rPr>
          <w:rFonts w:hint="eastAsia" w:ascii="宋体" w:hAnsi="宋体"/>
          <w:bCs/>
          <w:snapToGrid w:val="0"/>
          <w:szCs w:val="21"/>
        </w:rPr>
        <w:t>人</w:t>
      </w:r>
      <w:r>
        <w:rPr>
          <w:rFonts w:ascii="宋体" w:hAnsi="宋体"/>
          <w:bCs/>
          <w:snapToGrid w:val="0"/>
          <w:szCs w:val="21"/>
        </w:rPr>
        <w:t>提供的</w:t>
      </w:r>
      <w:r>
        <w:rPr>
          <w:rFonts w:hint="eastAsia" w:ascii="宋体" w:hAnsi="宋体"/>
          <w:bCs/>
          <w:snapToGrid w:val="0"/>
          <w:szCs w:val="21"/>
        </w:rPr>
        <w:t>货物应当</w:t>
      </w:r>
      <w:r>
        <w:rPr>
          <w:rFonts w:ascii="宋体" w:hAnsi="宋体"/>
          <w:bCs/>
          <w:snapToGrid w:val="0"/>
          <w:szCs w:val="21"/>
        </w:rPr>
        <w:t>是全新</w:t>
      </w:r>
      <w:r>
        <w:rPr>
          <w:rFonts w:hint="eastAsia" w:ascii="宋体" w:hAnsi="宋体"/>
          <w:bCs/>
          <w:snapToGrid w:val="0"/>
          <w:szCs w:val="21"/>
        </w:rPr>
        <w:t>且</w:t>
      </w:r>
      <w:r>
        <w:rPr>
          <w:rFonts w:ascii="宋体" w:hAnsi="宋体"/>
          <w:bCs/>
          <w:snapToGrid w:val="0"/>
          <w:szCs w:val="21"/>
        </w:rPr>
        <w:t>未使用过的，</w:t>
      </w:r>
      <w:r>
        <w:rPr>
          <w:rFonts w:hint="eastAsia" w:ascii="宋体" w:hAnsi="宋体"/>
          <w:bCs/>
          <w:snapToGrid w:val="0"/>
          <w:szCs w:val="21"/>
        </w:rPr>
        <w:t>货物及</w:t>
      </w:r>
      <w:r>
        <w:rPr>
          <w:rFonts w:ascii="宋体" w:hAnsi="宋体"/>
          <w:bCs/>
          <w:snapToGrid w:val="0"/>
          <w:szCs w:val="21"/>
        </w:rPr>
        <w:t>相关服务应当符合招标文件要求。</w:t>
      </w:r>
    </w:p>
    <w:p w14:paraId="2AF732E1">
      <w:pPr>
        <w:pStyle w:val="6"/>
        <w:keepNext w:val="0"/>
        <w:keepLines w:val="0"/>
        <w:adjustRightInd w:val="0"/>
        <w:snapToGrid w:val="0"/>
        <w:spacing w:before="156" w:beforeLines="50" w:after="0" w:line="360" w:lineRule="auto"/>
        <w:rPr>
          <w:rFonts w:hint="eastAsia" w:ascii="黑体" w:hAnsi="黑体"/>
          <w:sz w:val="24"/>
          <w:szCs w:val="24"/>
        </w:rPr>
      </w:pPr>
      <w:bookmarkStart w:id="116" w:name="_Toc220254872"/>
      <w:r>
        <w:rPr>
          <w:rFonts w:hint="eastAsia" w:ascii="黑体" w:hAnsi="黑体"/>
          <w:sz w:val="24"/>
          <w:szCs w:val="24"/>
        </w:rPr>
        <w:t>5.现场踏勘</w:t>
      </w:r>
      <w:bookmarkEnd w:id="116"/>
    </w:p>
    <w:p w14:paraId="6A0E2B2A">
      <w:pPr>
        <w:adjustRightInd w:val="0"/>
        <w:snapToGrid w:val="0"/>
        <w:spacing w:before="156" w:beforeLines="50" w:line="360" w:lineRule="auto"/>
        <w:ind w:firstLine="420" w:firstLineChars="200"/>
        <w:rPr>
          <w:rFonts w:hint="eastAsia" w:ascii="宋体" w:hAnsi="宋体"/>
          <w:szCs w:val="21"/>
        </w:rPr>
      </w:pPr>
      <w:bookmarkStart w:id="117" w:name="_Hlk199874642"/>
      <w:bookmarkStart w:id="118" w:name="_Hlk199664051"/>
      <w:r>
        <w:rPr>
          <w:rFonts w:hint="eastAsia" w:ascii="宋体" w:hAnsi="宋体"/>
          <w:szCs w:val="21"/>
        </w:rPr>
        <w:t>5.1除</w:t>
      </w:r>
      <w:r>
        <w:rPr>
          <w:rFonts w:hint="eastAsia" w:ascii="宋体" w:hAnsi="宋体"/>
          <w:b/>
          <w:bCs/>
          <w:szCs w:val="21"/>
        </w:rPr>
        <w:t>【投标人须知前附表】</w:t>
      </w:r>
      <w:r>
        <w:rPr>
          <w:rFonts w:hint="eastAsia" w:ascii="宋体" w:hAnsi="宋体"/>
          <w:szCs w:val="21"/>
        </w:rPr>
        <w:t>另有规定外，采购人不集中组织</w:t>
      </w:r>
      <w:bookmarkStart w:id="119" w:name="_Hlk217026053"/>
      <w:r>
        <w:rPr>
          <w:rFonts w:hint="eastAsia" w:ascii="宋体" w:hAnsi="宋体"/>
          <w:szCs w:val="21"/>
        </w:rPr>
        <w:t>现场踏勘</w:t>
      </w:r>
      <w:bookmarkEnd w:id="119"/>
      <w:r>
        <w:rPr>
          <w:rFonts w:hint="eastAsia" w:ascii="宋体" w:hAnsi="宋体"/>
          <w:szCs w:val="21"/>
        </w:rPr>
        <w:t>，由各投标人自行安排。</w:t>
      </w:r>
    </w:p>
    <w:p w14:paraId="708C863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5.2采购人不对投标人踏勘现场而做出的推论、理解和结论负责。</w:t>
      </w:r>
    </w:p>
    <w:p w14:paraId="49B4F2B0">
      <w:pPr>
        <w:adjustRightInd w:val="0"/>
        <w:snapToGrid w:val="0"/>
        <w:spacing w:before="156" w:beforeLines="50" w:line="360" w:lineRule="auto"/>
        <w:ind w:firstLine="420" w:firstLineChars="200"/>
        <w:rPr>
          <w:rFonts w:hint="eastAsia" w:asciiTheme="minorEastAsia" w:hAnsiTheme="minorEastAsia" w:eastAsiaTheme="minorEastAsia"/>
        </w:rPr>
      </w:pPr>
      <w:r>
        <w:rPr>
          <w:rFonts w:hint="eastAsia" w:ascii="宋体" w:hAnsi="宋体"/>
          <w:szCs w:val="21"/>
        </w:rPr>
        <w:t>5.3投标人自行负责在踏勘现场中所发生的人员伤亡和财产损失。</w:t>
      </w:r>
      <w:bookmarkEnd w:id="117"/>
    </w:p>
    <w:bookmarkEnd w:id="113"/>
    <w:bookmarkEnd w:id="114"/>
    <w:bookmarkEnd w:id="115"/>
    <w:bookmarkEnd w:id="118"/>
    <w:p w14:paraId="4F5B3C96">
      <w:pPr>
        <w:pStyle w:val="6"/>
        <w:adjustRightInd w:val="0"/>
        <w:snapToGrid w:val="0"/>
        <w:spacing w:before="156" w:beforeLines="50" w:after="0" w:line="360" w:lineRule="auto"/>
        <w:rPr>
          <w:sz w:val="24"/>
          <w:szCs w:val="24"/>
        </w:rPr>
      </w:pPr>
      <w:bookmarkStart w:id="120" w:name="_Toc216550688"/>
      <w:bookmarkStart w:id="121" w:name="_Toc220254873"/>
      <w:bookmarkStart w:id="122" w:name="_Hlk199663981"/>
      <w:r>
        <w:rPr>
          <w:rFonts w:hint="eastAsia"/>
          <w:sz w:val="24"/>
          <w:szCs w:val="24"/>
        </w:rPr>
        <w:t>6.投标费用</w:t>
      </w:r>
      <w:bookmarkEnd w:id="120"/>
      <w:bookmarkEnd w:id="121"/>
      <w:r>
        <w:rPr>
          <w:rFonts w:hint="eastAsia"/>
          <w:sz w:val="24"/>
          <w:szCs w:val="24"/>
        </w:rPr>
        <w:t xml:space="preserve"> </w:t>
      </w:r>
    </w:p>
    <w:p w14:paraId="47E56A1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投标人准备和参加投标活动发生的费用自理。</w:t>
      </w:r>
    </w:p>
    <w:bookmarkEnd w:id="98"/>
    <w:bookmarkEnd w:id="122"/>
    <w:p w14:paraId="58E7BDDA">
      <w:pPr>
        <w:pStyle w:val="5"/>
        <w:keepNext w:val="0"/>
        <w:keepLines w:val="0"/>
        <w:adjustRightInd w:val="0"/>
        <w:snapToGrid w:val="0"/>
        <w:spacing w:before="156" w:beforeLines="50" w:after="0" w:line="360" w:lineRule="auto"/>
        <w:jc w:val="center"/>
        <w:rPr>
          <w:rFonts w:hint="eastAsia" w:ascii="黑体" w:hAnsi="黑体" w:eastAsia="黑体"/>
          <w:sz w:val="24"/>
          <w:szCs w:val="24"/>
        </w:rPr>
      </w:pPr>
      <w:bookmarkStart w:id="123" w:name="_Toc220254874"/>
      <w:r>
        <w:rPr>
          <w:rFonts w:hint="eastAsia" w:ascii="黑体" w:hAnsi="黑体" w:eastAsia="黑体"/>
          <w:sz w:val="24"/>
          <w:szCs w:val="24"/>
        </w:rPr>
        <w:t>二、招标文件</w:t>
      </w:r>
      <w:bookmarkEnd w:id="123"/>
    </w:p>
    <w:p w14:paraId="715AD04A">
      <w:pPr>
        <w:pStyle w:val="6"/>
        <w:keepNext w:val="0"/>
        <w:keepLines w:val="0"/>
        <w:adjustRightInd w:val="0"/>
        <w:snapToGrid w:val="0"/>
        <w:spacing w:before="156" w:beforeLines="50" w:after="0" w:line="360" w:lineRule="auto"/>
        <w:rPr>
          <w:rFonts w:hint="eastAsia" w:ascii="黑体" w:hAnsi="黑体"/>
          <w:sz w:val="24"/>
          <w:szCs w:val="24"/>
        </w:rPr>
      </w:pPr>
      <w:bookmarkStart w:id="124" w:name="_Toc220254875"/>
      <w:r>
        <w:rPr>
          <w:rFonts w:hint="eastAsia" w:ascii="黑体" w:hAnsi="黑体"/>
          <w:sz w:val="24"/>
          <w:szCs w:val="24"/>
        </w:rPr>
        <w:t>7.招标文件的组成</w:t>
      </w:r>
      <w:bookmarkEnd w:id="124"/>
    </w:p>
    <w:p w14:paraId="0BE57D9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125" w:name="_Hlk197630643"/>
      <w:r>
        <w:rPr>
          <w:rFonts w:hint="eastAsia" w:asciiTheme="minorEastAsia" w:hAnsiTheme="minorEastAsia" w:eastAsiaTheme="minorEastAsia"/>
          <w:szCs w:val="21"/>
        </w:rPr>
        <w:t>7.1招标文件包括以下内容：</w:t>
      </w:r>
    </w:p>
    <w:p w14:paraId="6A02CD6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投标邀请</w:t>
      </w:r>
    </w:p>
    <w:p w14:paraId="22524B0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投标人须知</w:t>
      </w:r>
    </w:p>
    <w:p w14:paraId="78254AF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资格审查</w:t>
      </w:r>
    </w:p>
    <w:p w14:paraId="0ABCC1D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评标方法和标准</w:t>
      </w:r>
    </w:p>
    <w:p w14:paraId="57046AD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采购需求</w:t>
      </w:r>
    </w:p>
    <w:p w14:paraId="6B25AF7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第六章 合同文本</w:t>
      </w:r>
    </w:p>
    <w:p w14:paraId="6E3A7A3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第七章 投标文件格式</w:t>
      </w:r>
    </w:p>
    <w:p w14:paraId="186495BF">
      <w:pPr>
        <w:adjustRightInd w:val="0"/>
        <w:snapToGrid w:val="0"/>
        <w:spacing w:before="156" w:beforeLines="50" w:line="360" w:lineRule="auto"/>
        <w:ind w:firstLine="420" w:firstLineChars="200"/>
        <w:jc w:val="left"/>
        <w:rPr>
          <w:rFonts w:hint="eastAsia" w:cs="宋体" w:asciiTheme="minorEastAsia" w:hAnsiTheme="minorEastAsia" w:eastAsiaTheme="minorEastAsia"/>
          <w:szCs w:val="21"/>
        </w:rPr>
      </w:pPr>
      <w:r>
        <w:rPr>
          <w:rFonts w:hint="eastAsia" w:asciiTheme="minorEastAsia" w:hAnsiTheme="minorEastAsia" w:eastAsiaTheme="minorEastAsia"/>
          <w:szCs w:val="21"/>
        </w:rPr>
        <w:t>7.2</w:t>
      </w:r>
      <w:r>
        <w:rPr>
          <w:rFonts w:hint="eastAsia" w:cs="宋体" w:asciiTheme="minorEastAsia" w:hAnsiTheme="minorEastAsia" w:eastAsiaTheme="minorEastAsia"/>
          <w:szCs w:val="21"/>
        </w:rPr>
        <w:t>采购人、采购代理机构在投标截止时间前对已发出的招标文件所作的澄清或者修改，构成招标文件的组成部分。</w:t>
      </w:r>
    </w:p>
    <w:p w14:paraId="78C5F6DD">
      <w:pPr>
        <w:pStyle w:val="6"/>
        <w:keepNext w:val="0"/>
        <w:keepLines w:val="0"/>
        <w:adjustRightInd w:val="0"/>
        <w:snapToGrid w:val="0"/>
        <w:spacing w:before="156" w:beforeLines="50" w:after="0" w:line="360" w:lineRule="auto"/>
        <w:rPr>
          <w:rFonts w:hint="eastAsia" w:ascii="黑体" w:hAnsi="黑体"/>
          <w:sz w:val="24"/>
          <w:szCs w:val="24"/>
        </w:rPr>
      </w:pPr>
      <w:bookmarkStart w:id="126" w:name="_Toc220254876"/>
      <w:r>
        <w:rPr>
          <w:rFonts w:hint="eastAsia" w:ascii="黑体" w:hAnsi="黑体"/>
          <w:sz w:val="24"/>
          <w:szCs w:val="24"/>
        </w:rPr>
        <w:t>8.响应与偏离</w:t>
      </w:r>
      <w:bookmarkEnd w:id="126"/>
    </w:p>
    <w:p w14:paraId="5C44B525">
      <w:pPr>
        <w:adjustRightInd w:val="0"/>
        <w:snapToGrid w:val="0"/>
        <w:spacing w:before="156" w:beforeLines="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8.1招标文件中用“★”符号标明的条款为实质性要求。投标文件应对招标文件的实质性要求作出满足性或更有利于采购人的响应，否则，视为投标文件存在实质性偏离，其</w:t>
      </w:r>
      <w:r>
        <w:rPr>
          <w:rFonts w:hint="eastAsia" w:cs="宋体" w:asciiTheme="minorEastAsia" w:hAnsiTheme="minorEastAsia" w:eastAsiaTheme="minorEastAsia"/>
          <w:b/>
          <w:bCs/>
          <w:kern w:val="0"/>
          <w:szCs w:val="21"/>
          <w:lang w:val="zh-CN"/>
        </w:rPr>
        <w:t>投标无效</w:t>
      </w:r>
      <w:r>
        <w:rPr>
          <w:rFonts w:hint="eastAsia" w:cs="宋体" w:asciiTheme="minorEastAsia" w:hAnsiTheme="minorEastAsia" w:eastAsiaTheme="minorEastAsia"/>
          <w:kern w:val="0"/>
          <w:szCs w:val="21"/>
          <w:lang w:val="zh-CN"/>
        </w:rPr>
        <w:t>。</w:t>
      </w:r>
    </w:p>
    <w:p w14:paraId="22D03322">
      <w:pPr>
        <w:adjustRightInd w:val="0"/>
        <w:snapToGrid w:val="0"/>
        <w:spacing w:before="156" w:beforeLines="50" w:line="360" w:lineRule="auto"/>
        <w:ind w:firstLine="420" w:firstLineChars="200"/>
        <w:rPr>
          <w:rFonts w:hint="eastAsia" w:cs="宋体" w:asciiTheme="minorEastAsia" w:hAnsiTheme="minorEastAsia" w:eastAsiaTheme="minorEastAsia"/>
          <w:b/>
          <w:szCs w:val="21"/>
        </w:rPr>
      </w:pPr>
      <w:r>
        <w:rPr>
          <w:rFonts w:hint="eastAsia" w:asciiTheme="minorEastAsia" w:hAnsiTheme="minorEastAsia" w:eastAsiaTheme="minorEastAsia"/>
        </w:rPr>
        <w:t>8.2投标文件对招标文件的全部偏差，均应在投标文件的商务、技术要求偏离表中列明，除列明的内容外，视为投标人响应招标文件的全部要求。</w:t>
      </w:r>
    </w:p>
    <w:bookmarkEnd w:id="125"/>
    <w:p w14:paraId="2479ECA2">
      <w:pPr>
        <w:pStyle w:val="6"/>
        <w:keepNext w:val="0"/>
        <w:keepLines w:val="0"/>
        <w:adjustRightInd w:val="0"/>
        <w:snapToGrid w:val="0"/>
        <w:spacing w:before="156" w:beforeLines="50" w:after="0" w:line="360" w:lineRule="auto"/>
        <w:rPr>
          <w:rFonts w:hint="eastAsia" w:ascii="黑体" w:hAnsi="黑体"/>
          <w:sz w:val="24"/>
          <w:szCs w:val="24"/>
        </w:rPr>
      </w:pPr>
      <w:bookmarkStart w:id="127" w:name="_Toc220254877"/>
      <w:r>
        <w:rPr>
          <w:rFonts w:hint="eastAsia" w:ascii="黑体" w:hAnsi="黑体"/>
          <w:sz w:val="24"/>
          <w:szCs w:val="24"/>
        </w:rPr>
        <w:t>9.招标文件的澄清或者修改</w:t>
      </w:r>
      <w:bookmarkEnd w:id="127"/>
    </w:p>
    <w:p w14:paraId="7FEACB30">
      <w:pPr>
        <w:adjustRightInd w:val="0"/>
        <w:snapToGrid w:val="0"/>
        <w:spacing w:before="156" w:beforeLines="50" w:line="360" w:lineRule="auto"/>
        <w:ind w:firstLine="420" w:firstLineChars="200"/>
        <w:jc w:val="left"/>
        <w:rPr>
          <w:rFonts w:hint="eastAsia" w:asciiTheme="minorEastAsia" w:hAnsiTheme="minorEastAsia" w:eastAsiaTheme="minorEastAsia"/>
        </w:rPr>
      </w:pPr>
      <w:bookmarkStart w:id="128" w:name="_Hlk197630957"/>
      <w:r>
        <w:rPr>
          <w:rFonts w:hint="eastAsia" w:asciiTheme="minorEastAsia" w:hAnsiTheme="minorEastAsia" w:eastAsiaTheme="minorEastAsia"/>
        </w:rPr>
        <w:t>9.1采购人、采购代理机构对已发出的招标文件进行澄清或者修改的，</w:t>
      </w:r>
      <w:bookmarkStart w:id="129" w:name="_Hlk199060414"/>
      <w:r>
        <w:rPr>
          <w:rFonts w:hint="eastAsia" w:asciiTheme="minorEastAsia" w:hAnsiTheme="minorEastAsia" w:eastAsiaTheme="minorEastAsia"/>
        </w:rPr>
        <w:t>将在</w:t>
      </w:r>
      <w:bookmarkStart w:id="130" w:name="_Hlk212966395"/>
      <w:r>
        <w:rPr>
          <w:rFonts w:hint="eastAsia" w:asciiTheme="minorEastAsia" w:hAnsiTheme="minorEastAsia" w:eastAsiaTheme="minorEastAsia"/>
        </w:rPr>
        <w:t>原公告发布媒体上发布</w:t>
      </w:r>
      <w:bookmarkEnd w:id="130"/>
      <w:r>
        <w:rPr>
          <w:rFonts w:hint="eastAsia" w:asciiTheme="minorEastAsia" w:hAnsiTheme="minorEastAsia" w:eastAsiaTheme="minorEastAsia"/>
        </w:rPr>
        <w:t>更正公告</w:t>
      </w:r>
      <w:bookmarkStart w:id="131" w:name="_Hlk212966821"/>
      <w:r>
        <w:rPr>
          <w:rFonts w:hint="eastAsia" w:asciiTheme="minorEastAsia" w:hAnsiTheme="minorEastAsia" w:eastAsiaTheme="minorEastAsia"/>
        </w:rPr>
        <w:t>。</w:t>
      </w:r>
    </w:p>
    <w:p w14:paraId="34C844DD">
      <w:pPr>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9.2招标文件的澄清或者修改的内容发出的时间</w:t>
      </w:r>
      <w:bookmarkStart w:id="132" w:name="_Hlk212966357"/>
      <w:r>
        <w:rPr>
          <w:rFonts w:hint="eastAsia" w:asciiTheme="minorEastAsia" w:hAnsiTheme="minorEastAsia" w:eastAsiaTheme="minorEastAsia"/>
        </w:rPr>
        <w:t>距</w:t>
      </w:r>
      <w:bookmarkEnd w:id="132"/>
      <w:r>
        <w:rPr>
          <w:rFonts w:hint="eastAsia" w:asciiTheme="minorEastAsia" w:hAnsiTheme="minorEastAsia" w:eastAsiaTheme="minorEastAsia"/>
        </w:rPr>
        <w:t>投标截止时间不足15日，且澄清内容可能影响投标文件编制的，采购人、采购代理机构将相应顺延投标截止时间。</w:t>
      </w:r>
    </w:p>
    <w:bookmarkEnd w:id="129"/>
    <w:bookmarkEnd w:id="131"/>
    <w:p w14:paraId="4E9A2ADC">
      <w:pPr>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9</w:t>
      </w:r>
      <w:r>
        <w:rPr>
          <w:rFonts w:asciiTheme="minorEastAsia" w:hAnsiTheme="minorEastAsia" w:eastAsiaTheme="minorEastAsia"/>
        </w:rPr>
        <w:t>.3</w:t>
      </w:r>
      <w:bookmarkStart w:id="133" w:name="_Hlk199060732"/>
      <w:r>
        <w:rPr>
          <w:rFonts w:hint="eastAsia" w:asciiTheme="minorEastAsia" w:hAnsiTheme="minorEastAsia" w:eastAsiaTheme="minorEastAsia"/>
        </w:rPr>
        <w:t>第一章“投标邀请”第3条</w:t>
      </w:r>
      <w:r>
        <w:rPr>
          <w:rFonts w:hint="eastAsia" w:asciiTheme="minorEastAsia" w:hAnsiTheme="minorEastAsia" w:eastAsiaTheme="minorEastAsia"/>
          <w:bCs/>
          <w:szCs w:val="21"/>
        </w:rPr>
        <w:t>规定的</w:t>
      </w:r>
      <w:r>
        <w:rPr>
          <w:rFonts w:hint="eastAsia" w:asciiTheme="minorEastAsia" w:hAnsiTheme="minorEastAsia" w:eastAsiaTheme="minorEastAsia"/>
        </w:rPr>
        <w:t>招标文件提供期限届满后，获取招标文件的潜在投标人不足3家的，采购人、采购代理机构可以顺延招标文件提供期限，并发布更正公告。</w:t>
      </w:r>
    </w:p>
    <w:bookmarkEnd w:id="133"/>
    <w:p w14:paraId="7FC10890">
      <w:pPr>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9.4</w:t>
      </w:r>
      <w:bookmarkStart w:id="134" w:name="_Hlk199060707"/>
      <w:r>
        <w:rPr>
          <w:rFonts w:hint="eastAsia" w:asciiTheme="minorEastAsia" w:hAnsiTheme="minorEastAsia" w:eastAsiaTheme="minorEastAsia"/>
        </w:rPr>
        <w:t>招标文件澄清或者修改的内容由投标人在本章第2.5款指定媒体上自行查阅。</w:t>
      </w:r>
    </w:p>
    <w:bookmarkEnd w:id="128"/>
    <w:bookmarkEnd w:id="134"/>
    <w:p w14:paraId="1B8A9922">
      <w:pPr>
        <w:pStyle w:val="5"/>
        <w:keepNext w:val="0"/>
        <w:keepLines w:val="0"/>
        <w:adjustRightInd w:val="0"/>
        <w:snapToGrid w:val="0"/>
        <w:spacing w:before="156" w:beforeLines="50" w:after="0" w:line="360" w:lineRule="auto"/>
        <w:jc w:val="center"/>
        <w:rPr>
          <w:rFonts w:hint="eastAsia" w:ascii="黑体" w:hAnsi="黑体" w:eastAsia="黑体"/>
          <w:sz w:val="28"/>
          <w:szCs w:val="28"/>
        </w:rPr>
      </w:pPr>
      <w:bookmarkStart w:id="135" w:name="_Toc220254878"/>
      <w:r>
        <w:rPr>
          <w:rFonts w:hint="eastAsia" w:ascii="黑体" w:hAnsi="黑体" w:eastAsia="黑体"/>
          <w:sz w:val="28"/>
          <w:szCs w:val="28"/>
        </w:rPr>
        <w:t>三、投标文件</w:t>
      </w:r>
      <w:bookmarkEnd w:id="135"/>
    </w:p>
    <w:p w14:paraId="13600AFD">
      <w:pPr>
        <w:pStyle w:val="6"/>
        <w:keepNext w:val="0"/>
        <w:keepLines w:val="0"/>
        <w:adjustRightInd w:val="0"/>
        <w:snapToGrid w:val="0"/>
        <w:spacing w:before="156" w:beforeLines="50" w:after="0" w:line="360" w:lineRule="auto"/>
        <w:rPr>
          <w:rFonts w:hint="eastAsia" w:ascii="黑体" w:hAnsi="黑体"/>
          <w:sz w:val="24"/>
          <w:szCs w:val="24"/>
        </w:rPr>
      </w:pPr>
      <w:bookmarkStart w:id="136" w:name="_Toc220254879"/>
      <w:bookmarkStart w:id="137" w:name="_Toc216550687"/>
      <w:r>
        <w:rPr>
          <w:rFonts w:hint="eastAsia" w:ascii="黑体" w:hAnsi="黑体"/>
          <w:sz w:val="24"/>
          <w:szCs w:val="24"/>
        </w:rPr>
        <w:t>10.投标文件的组成</w:t>
      </w:r>
      <w:bookmarkEnd w:id="136"/>
    </w:p>
    <w:p w14:paraId="03BE460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138" w:name="_Hlk197631708"/>
      <w:r>
        <w:rPr>
          <w:rFonts w:hint="eastAsia" w:asciiTheme="minorEastAsia" w:hAnsiTheme="minorEastAsia" w:eastAsiaTheme="minorEastAsia"/>
          <w:szCs w:val="21"/>
        </w:rPr>
        <w:t>10.1</w:t>
      </w:r>
      <w:bookmarkStart w:id="139" w:name="_Hlk216362931"/>
      <w:r>
        <w:rPr>
          <w:rFonts w:hint="eastAsia" w:asciiTheme="minorEastAsia" w:hAnsiTheme="minorEastAsia" w:eastAsiaTheme="minorEastAsia"/>
          <w:szCs w:val="21"/>
        </w:rPr>
        <w:t>投标文件包括资格证明文件、</w:t>
      </w:r>
      <w:bookmarkStart w:id="140" w:name="_Hlk216509027"/>
      <w:r>
        <w:rPr>
          <w:rFonts w:hint="eastAsia" w:asciiTheme="minorEastAsia" w:hAnsiTheme="minorEastAsia" w:eastAsiaTheme="minorEastAsia"/>
          <w:szCs w:val="21"/>
        </w:rPr>
        <w:t>技术商务响应文件</w:t>
      </w:r>
      <w:bookmarkEnd w:id="140"/>
      <w:r>
        <w:rPr>
          <w:rFonts w:hint="eastAsia" w:asciiTheme="minorEastAsia" w:hAnsiTheme="minorEastAsia" w:eastAsiaTheme="minorEastAsia"/>
          <w:szCs w:val="21"/>
        </w:rPr>
        <w:t>、报价文件三部分。每部分投标文件内容及格式见第七章“投标文件格式”。</w:t>
      </w:r>
    </w:p>
    <w:bookmarkEnd w:id="138"/>
    <w:bookmarkEnd w:id="139"/>
    <w:p w14:paraId="0006CA7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10.2</w:t>
      </w:r>
      <w:bookmarkStart w:id="141" w:name="_Hlk195436085"/>
      <w:r>
        <w:rPr>
          <w:rFonts w:hint="eastAsia" w:asciiTheme="minorEastAsia" w:hAnsiTheme="minorEastAsia" w:eastAsiaTheme="minorEastAsia"/>
          <w:szCs w:val="21"/>
        </w:rPr>
        <w:t>投标人在资格审查和评标过程中作出的符合法律法规和招标文件规定的澄清、说明和确认，属于投标文件的组成部分。</w:t>
      </w:r>
      <w:bookmarkEnd w:id="141"/>
    </w:p>
    <w:p w14:paraId="5BB8031B">
      <w:pPr>
        <w:pStyle w:val="6"/>
        <w:adjustRightInd w:val="0"/>
        <w:snapToGrid w:val="0"/>
        <w:spacing w:before="156" w:beforeLines="50" w:after="0" w:line="360" w:lineRule="auto"/>
        <w:rPr>
          <w:sz w:val="24"/>
          <w:szCs w:val="24"/>
        </w:rPr>
      </w:pPr>
      <w:bookmarkStart w:id="142" w:name="_Toc220254880"/>
      <w:bookmarkStart w:id="143" w:name="_Hlk216712163"/>
      <w:r>
        <w:rPr>
          <w:rFonts w:hint="eastAsia"/>
          <w:sz w:val="24"/>
          <w:szCs w:val="24"/>
        </w:rPr>
        <w:t>11.</w:t>
      </w:r>
      <w:bookmarkStart w:id="144" w:name="_Hlk199664209"/>
      <w:r>
        <w:rPr>
          <w:rFonts w:hint="eastAsia"/>
          <w:sz w:val="24"/>
          <w:szCs w:val="24"/>
        </w:rPr>
        <w:t>投标文件语言与计量单位</w:t>
      </w:r>
      <w:bookmarkEnd w:id="137"/>
      <w:bookmarkEnd w:id="142"/>
      <w:bookmarkEnd w:id="144"/>
    </w:p>
    <w:p w14:paraId="3063B9C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11.1投标文件应当使用中文书写。专用术语使用其它语言的，应附有中文注释。</w:t>
      </w:r>
    </w:p>
    <w:p w14:paraId="0AA97AA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11.2所有计量均采用中华人民共和国法定计量单位。</w:t>
      </w:r>
    </w:p>
    <w:bookmarkEnd w:id="143"/>
    <w:p w14:paraId="16430A96">
      <w:pPr>
        <w:pStyle w:val="6"/>
        <w:keepNext w:val="0"/>
        <w:keepLines w:val="0"/>
        <w:adjustRightInd w:val="0"/>
        <w:snapToGrid w:val="0"/>
        <w:spacing w:before="156" w:beforeLines="50" w:after="0" w:line="360" w:lineRule="auto"/>
        <w:rPr>
          <w:rFonts w:hint="eastAsia" w:ascii="黑体" w:hAnsi="黑体" w:eastAsia="黑体"/>
          <w:sz w:val="24"/>
          <w:szCs w:val="24"/>
          <w:lang w:eastAsia="zh-CN"/>
        </w:rPr>
      </w:pPr>
      <w:bookmarkStart w:id="145" w:name="_Toc220254881"/>
      <w:r>
        <w:rPr>
          <w:rFonts w:hint="eastAsia" w:ascii="黑体" w:hAnsi="黑体"/>
          <w:sz w:val="24"/>
          <w:szCs w:val="24"/>
        </w:rPr>
        <w:t>12.投标报价</w:t>
      </w:r>
      <w:bookmarkEnd w:id="145"/>
      <w:r>
        <w:rPr>
          <w:rFonts w:hint="eastAsia" w:ascii="黑体" w:hAnsi="黑体"/>
          <w:sz w:val="24"/>
          <w:szCs w:val="24"/>
          <w:lang w:eastAsia="zh-CN"/>
        </w:rPr>
        <w:t>（</w:t>
      </w:r>
      <w:r>
        <w:rPr>
          <w:rFonts w:hint="eastAsia" w:ascii="黑体" w:hAnsi="黑体"/>
          <w:sz w:val="24"/>
          <w:szCs w:val="24"/>
          <w:lang w:val="en-US" w:eastAsia="zh-CN"/>
        </w:rPr>
        <w:t>单价报价</w:t>
      </w:r>
      <w:r>
        <w:rPr>
          <w:rFonts w:hint="eastAsia" w:ascii="黑体" w:hAnsi="黑体"/>
          <w:sz w:val="24"/>
          <w:szCs w:val="24"/>
          <w:lang w:eastAsia="zh-CN"/>
        </w:rPr>
        <w:t>）</w:t>
      </w:r>
    </w:p>
    <w:p w14:paraId="01B0D42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146" w:name="_Hlk217054798"/>
      <w:r>
        <w:rPr>
          <w:rFonts w:hint="eastAsia" w:asciiTheme="minorEastAsia" w:hAnsiTheme="minorEastAsia" w:eastAsiaTheme="minorEastAsia"/>
          <w:szCs w:val="21"/>
        </w:rPr>
        <w:t>12.1</w:t>
      </w:r>
      <w:bookmarkStart w:id="147" w:name="_Hlk217028053"/>
      <w:bookmarkStart w:id="148" w:name="_Hlk201393376"/>
      <w:bookmarkStart w:id="149" w:name="_Hlk201675795"/>
      <w:r>
        <w:rPr>
          <w:rFonts w:hint="eastAsia" w:asciiTheme="minorEastAsia" w:hAnsiTheme="minorEastAsia" w:eastAsiaTheme="minorEastAsia"/>
          <w:szCs w:val="21"/>
        </w:rPr>
        <w:t>投标人应当按照第五章“采购需求”和第六章“合同文本”的要求报价。报价范围包括投标人按招标文件要求提供货物及相关服务所发生的全部费用。采购人将不再支付报价以外的任何费用。</w:t>
      </w:r>
      <w:bookmarkEnd w:id="147"/>
    </w:p>
    <w:bookmarkEnd w:id="148"/>
    <w:bookmarkEnd w:id="149"/>
    <w:p w14:paraId="3607E4C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12.2投标报价中不得包含招标文件要求以外的内容，否则，在评标时不予核减。</w:t>
      </w:r>
    </w:p>
    <w:p w14:paraId="5962AA7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150" w:name="_Hlk216346835"/>
      <w:r>
        <w:rPr>
          <w:rFonts w:hint="eastAsia" w:asciiTheme="minorEastAsia" w:hAnsiTheme="minorEastAsia" w:eastAsiaTheme="minorEastAsia"/>
          <w:szCs w:val="21"/>
        </w:rPr>
        <w:t>12.</w:t>
      </w:r>
      <w:bookmarkStart w:id="151" w:name="_Hlk197712216"/>
      <w:bookmarkStart w:id="152" w:name="_Hlk199664529"/>
      <w:r>
        <w:rPr>
          <w:rFonts w:hint="eastAsia" w:asciiTheme="minorEastAsia" w:hAnsiTheme="minorEastAsia" w:eastAsiaTheme="minorEastAsia"/>
          <w:szCs w:val="21"/>
        </w:rPr>
        <w:t>3投标报价不得超过</w:t>
      </w:r>
      <w:bookmarkStart w:id="153" w:name="_Hlk216508027"/>
      <w:bookmarkStart w:id="154" w:name="_Hlk218951009"/>
      <w:r>
        <w:rPr>
          <w:rFonts w:hint="eastAsia" w:asciiTheme="minorEastAsia" w:hAnsiTheme="minorEastAsia"/>
          <w:b/>
          <w:szCs w:val="21"/>
        </w:rPr>
        <w:t>【投标人须知前附表】</w:t>
      </w:r>
      <w:r>
        <w:rPr>
          <w:rFonts w:hint="eastAsia" w:asciiTheme="minorEastAsia" w:hAnsiTheme="minorEastAsia" w:eastAsiaTheme="minorEastAsia"/>
          <w:szCs w:val="21"/>
        </w:rPr>
        <w:t>规定</w:t>
      </w:r>
      <w:bookmarkEnd w:id="153"/>
      <w:r>
        <w:rPr>
          <w:rFonts w:hint="eastAsia" w:asciiTheme="minorEastAsia" w:hAnsiTheme="minorEastAsia" w:eastAsiaTheme="minorEastAsia"/>
          <w:szCs w:val="21"/>
        </w:rPr>
        <w:t>的采购预算、最高限价，否则</w:t>
      </w:r>
      <w:r>
        <w:rPr>
          <w:rFonts w:hint="eastAsia" w:asciiTheme="minorEastAsia" w:hAnsiTheme="minorEastAsia" w:eastAsiaTheme="minorEastAsia"/>
          <w:b/>
          <w:szCs w:val="21"/>
        </w:rPr>
        <w:t>投标无效</w:t>
      </w:r>
      <w:bookmarkEnd w:id="154"/>
      <w:r>
        <w:rPr>
          <w:rFonts w:hint="eastAsia" w:asciiTheme="minorEastAsia" w:hAnsiTheme="minorEastAsia" w:eastAsiaTheme="minorEastAsia"/>
          <w:szCs w:val="21"/>
        </w:rPr>
        <w:t>。</w:t>
      </w:r>
      <w:bookmarkEnd w:id="151"/>
      <w:bookmarkEnd w:id="152"/>
    </w:p>
    <w:bookmarkEnd w:id="150"/>
    <w:p w14:paraId="1684A7A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155" w:name="_Hlk205488676"/>
      <w:r>
        <w:rPr>
          <w:rFonts w:hint="eastAsia" w:asciiTheme="minorEastAsia" w:hAnsiTheme="minorEastAsia" w:eastAsiaTheme="minorEastAsia"/>
          <w:szCs w:val="21"/>
        </w:rPr>
        <w:t>12.4投标人对同一个采购项目或采购包只允许有唯一投标报价，任何有选择的投标报价或有附加条件的投标报价，视为</w:t>
      </w:r>
      <w:r>
        <w:rPr>
          <w:rFonts w:hint="eastAsia" w:asciiTheme="minorEastAsia" w:hAnsiTheme="minorEastAsia" w:eastAsiaTheme="minorEastAsia"/>
          <w:b/>
          <w:bCs/>
          <w:szCs w:val="21"/>
        </w:rPr>
        <w:t>投标无效</w:t>
      </w:r>
      <w:r>
        <w:rPr>
          <w:rFonts w:hint="eastAsia" w:asciiTheme="minorEastAsia" w:hAnsiTheme="minorEastAsia" w:eastAsiaTheme="minorEastAsia"/>
          <w:szCs w:val="21"/>
        </w:rPr>
        <w:t>。</w:t>
      </w:r>
    </w:p>
    <w:bookmarkEnd w:id="155"/>
    <w:p w14:paraId="4089B3A8">
      <w:pPr>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12.5</w:t>
      </w:r>
      <w:r>
        <w:rPr>
          <w:rFonts w:hint="eastAsia" w:asciiTheme="minorEastAsia" w:hAnsiTheme="minorEastAsia" w:eastAsiaTheme="minorEastAsia"/>
        </w:rPr>
        <w:t>投标报价的其他要求见</w:t>
      </w:r>
      <w:r>
        <w:rPr>
          <w:rFonts w:hint="eastAsia" w:asciiTheme="minorEastAsia" w:hAnsiTheme="minorEastAsia"/>
          <w:b/>
          <w:szCs w:val="21"/>
        </w:rPr>
        <w:t>【投标人须知前附表】</w:t>
      </w:r>
      <w:r>
        <w:rPr>
          <w:rFonts w:hint="eastAsia" w:asciiTheme="minorEastAsia" w:hAnsiTheme="minorEastAsia" w:eastAsiaTheme="minorEastAsia"/>
        </w:rPr>
        <w:t xml:space="preserve">。 </w:t>
      </w:r>
    </w:p>
    <w:bookmarkEnd w:id="146"/>
    <w:p w14:paraId="39216416">
      <w:pPr>
        <w:pStyle w:val="6"/>
        <w:keepNext w:val="0"/>
        <w:keepLines w:val="0"/>
        <w:adjustRightInd w:val="0"/>
        <w:snapToGrid w:val="0"/>
        <w:spacing w:before="156" w:beforeLines="50" w:after="0" w:line="360" w:lineRule="auto"/>
        <w:rPr>
          <w:rFonts w:hint="eastAsia" w:ascii="黑体" w:hAnsi="黑体"/>
          <w:sz w:val="24"/>
          <w:szCs w:val="24"/>
        </w:rPr>
      </w:pPr>
      <w:bookmarkStart w:id="156" w:name="_Toc220254882"/>
      <w:r>
        <w:rPr>
          <w:rFonts w:hint="eastAsia" w:ascii="黑体" w:hAnsi="黑体"/>
          <w:sz w:val="24"/>
          <w:szCs w:val="24"/>
        </w:rPr>
        <w:t>13.投标有效期</w:t>
      </w:r>
      <w:bookmarkEnd w:id="156"/>
    </w:p>
    <w:p w14:paraId="1720923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157" w:name="_Hlk216346936"/>
      <w:bookmarkStart w:id="158" w:name="_Hlk197632520"/>
      <w:r>
        <w:rPr>
          <w:rFonts w:hint="eastAsia" w:asciiTheme="minorEastAsia" w:hAnsiTheme="minorEastAsia" w:eastAsiaTheme="minorEastAsia"/>
          <w:szCs w:val="21"/>
        </w:rPr>
        <w:t>13.1投标有效期为90天（日历天），从投标截止时间之日起计算。投标文件投标有效期不满足本款规定的，其投标无效。</w:t>
      </w:r>
    </w:p>
    <w:bookmarkEnd w:id="157"/>
    <w:p w14:paraId="43020DB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13.2投标人在投标有效期内撤销投标文件的，应当承担法律和招标文件规定的责任。</w:t>
      </w:r>
    </w:p>
    <w:p w14:paraId="1C816B8C">
      <w:pPr>
        <w:pStyle w:val="6"/>
        <w:keepNext w:val="0"/>
        <w:keepLines w:val="0"/>
        <w:adjustRightInd w:val="0"/>
        <w:snapToGrid w:val="0"/>
        <w:spacing w:before="156" w:beforeLines="50" w:after="0" w:line="360" w:lineRule="auto"/>
        <w:rPr>
          <w:rFonts w:hint="eastAsia" w:ascii="黑体" w:hAnsi="黑体"/>
          <w:sz w:val="24"/>
          <w:szCs w:val="24"/>
        </w:rPr>
      </w:pPr>
      <w:bookmarkStart w:id="159" w:name="_Toc220254883"/>
      <w:r>
        <w:rPr>
          <w:rFonts w:hint="eastAsia" w:ascii="黑体" w:hAnsi="黑体"/>
          <w:sz w:val="24"/>
          <w:szCs w:val="24"/>
        </w:rPr>
        <w:t>14.分包</w:t>
      </w:r>
      <w:bookmarkEnd w:id="159"/>
    </w:p>
    <w:p w14:paraId="6EAB6C49">
      <w:pPr>
        <w:adjustRightInd w:val="0"/>
        <w:snapToGrid w:val="0"/>
        <w:spacing w:before="156" w:beforeLines="50" w:line="360" w:lineRule="auto"/>
        <w:ind w:firstLine="420" w:firstLineChars="200"/>
        <w:jc w:val="left"/>
        <w:rPr>
          <w:rFonts w:hint="eastAsia" w:ascii="宋体" w:hAnsi="宋体"/>
        </w:rPr>
      </w:pPr>
      <w:r>
        <w:rPr>
          <w:rFonts w:hint="eastAsia" w:ascii="宋体" w:hAnsi="宋体"/>
        </w:rPr>
        <w:t>14.1</w:t>
      </w:r>
      <w:r>
        <w:rPr>
          <w:rFonts w:hint="eastAsia" w:ascii="宋体" w:hAnsi="宋体"/>
          <w:b/>
          <w:bCs/>
        </w:rPr>
        <w:t>【投标人须知前附表】</w:t>
      </w:r>
      <w:r>
        <w:rPr>
          <w:rFonts w:hint="eastAsia" w:ascii="宋体" w:hAnsi="宋体"/>
        </w:rPr>
        <w:t>允许投标人采用分包方式履行合同的，分包工作内容、分包金额或者比例、接受分包合同的企业资质应当符合本款规定的限制性条件，且在投标文件中提交拟分包意向协议等资料。</w:t>
      </w:r>
    </w:p>
    <w:p w14:paraId="6CAB9681">
      <w:pPr>
        <w:adjustRightInd w:val="0"/>
        <w:snapToGrid w:val="0"/>
        <w:spacing w:before="156" w:beforeLines="50" w:line="360" w:lineRule="auto"/>
        <w:ind w:firstLine="420" w:firstLineChars="200"/>
        <w:jc w:val="left"/>
        <w:rPr>
          <w:rFonts w:hint="eastAsia" w:ascii="宋体" w:hAnsi="宋体"/>
        </w:rPr>
      </w:pPr>
      <w:r>
        <w:rPr>
          <w:rFonts w:hint="eastAsia" w:ascii="宋体" w:hAnsi="宋体"/>
        </w:rPr>
        <w:t>14.2投标人中标后不得向他人转让中标项目，分包承担主体不得再次分包。中标人应当就分包项目向采购人负责，接受分包合同的企业就分包项目承担连带责任。</w:t>
      </w:r>
    </w:p>
    <w:bookmarkEnd w:id="158"/>
    <w:p w14:paraId="3DE54A4D">
      <w:pPr>
        <w:pStyle w:val="6"/>
        <w:keepNext w:val="0"/>
        <w:keepLines w:val="0"/>
        <w:adjustRightInd w:val="0"/>
        <w:snapToGrid w:val="0"/>
        <w:spacing w:before="156" w:beforeLines="50" w:after="0" w:line="360" w:lineRule="auto"/>
        <w:rPr>
          <w:rFonts w:hint="eastAsia" w:ascii="黑体" w:hAnsi="黑体"/>
          <w:sz w:val="24"/>
          <w:szCs w:val="24"/>
        </w:rPr>
      </w:pPr>
      <w:bookmarkStart w:id="160" w:name="_Toc220254884"/>
      <w:r>
        <w:rPr>
          <w:rFonts w:hint="eastAsia" w:ascii="黑体" w:hAnsi="黑体"/>
          <w:sz w:val="24"/>
          <w:szCs w:val="24"/>
        </w:rPr>
        <w:t>15.</w:t>
      </w:r>
      <w:bookmarkStart w:id="161" w:name="_Hlk197762396"/>
      <w:r>
        <w:rPr>
          <w:rFonts w:hint="eastAsia" w:ascii="黑体" w:hAnsi="黑体"/>
          <w:sz w:val="24"/>
          <w:szCs w:val="24"/>
        </w:rPr>
        <w:t>资格审查资料</w:t>
      </w:r>
      <w:bookmarkEnd w:id="160"/>
      <w:bookmarkEnd w:id="161"/>
    </w:p>
    <w:p w14:paraId="5ABA1B89">
      <w:pPr>
        <w:adjustRightInd w:val="0"/>
        <w:snapToGrid w:val="0"/>
        <w:spacing w:before="156" w:beforeLines="50" w:line="360" w:lineRule="auto"/>
        <w:ind w:firstLine="420" w:firstLineChars="200"/>
        <w:rPr>
          <w:rFonts w:hint="eastAsia" w:asciiTheme="minorEastAsia" w:hAnsiTheme="minorEastAsia"/>
          <w:color w:val="FF0000"/>
        </w:rPr>
      </w:pPr>
      <w:bookmarkStart w:id="162" w:name="_Hlk197632280"/>
      <w:bookmarkStart w:id="163" w:name="_Hlk195868792"/>
      <w:bookmarkStart w:id="164" w:name="_Hlk195466472"/>
      <w:bookmarkStart w:id="165" w:name="_Hlk201480402"/>
      <w:r>
        <w:rPr>
          <w:rFonts w:hint="eastAsia" w:asciiTheme="minorEastAsia" w:hAnsiTheme="minorEastAsia"/>
        </w:rPr>
        <w:t>15.1</w:t>
      </w:r>
      <w:bookmarkStart w:id="166" w:name="_Hlk201480426"/>
      <w:r>
        <w:rPr>
          <w:rFonts w:hint="eastAsia" w:asciiTheme="minorEastAsia" w:hAnsiTheme="minorEastAsia"/>
        </w:rPr>
        <w:t>资格审查资料包括以下内容。</w:t>
      </w:r>
      <w:bookmarkEnd w:id="166"/>
      <w:r>
        <w:rPr>
          <w:rFonts w:hint="eastAsia" w:asciiTheme="minorEastAsia" w:hAnsiTheme="minorEastAsia"/>
        </w:rPr>
        <w:t>投标人应当按本章第3.1款规定以及第七章“投标文件格式”要求填写关于资格审查的相关信息，并提供相关证明材料。</w:t>
      </w:r>
    </w:p>
    <w:p w14:paraId="2EE1C577">
      <w:pPr>
        <w:adjustRightInd w:val="0"/>
        <w:snapToGrid w:val="0"/>
        <w:spacing w:before="156" w:beforeLines="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14:paraId="0B9881D3">
      <w:pPr>
        <w:adjustRightInd w:val="0"/>
        <w:snapToGrid w:val="0"/>
        <w:spacing w:before="156" w:beforeLines="50" w:line="360" w:lineRule="auto"/>
        <w:ind w:firstLine="420" w:firstLineChars="200"/>
        <w:rPr>
          <w:rFonts w:hint="eastAsia" w:asciiTheme="minorEastAsia" w:hAnsiTheme="minorEastAsia"/>
        </w:rPr>
      </w:pPr>
      <w:r>
        <w:rPr>
          <w:rFonts w:hint="eastAsia" w:asciiTheme="minorEastAsia" w:hAnsiTheme="minorEastAsia"/>
        </w:rPr>
        <w:t>（2）投标人资格声明；</w:t>
      </w:r>
    </w:p>
    <w:p w14:paraId="1542758E">
      <w:pPr>
        <w:adjustRightInd w:val="0"/>
        <w:snapToGrid w:val="0"/>
        <w:spacing w:before="156" w:beforeLines="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14:paraId="21742356">
      <w:pPr>
        <w:adjustRightInd w:val="0"/>
        <w:snapToGrid w:val="0"/>
        <w:spacing w:before="156" w:beforeLines="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【投标人须知前附表】；</w:t>
      </w:r>
    </w:p>
    <w:p w14:paraId="44B73248">
      <w:pPr>
        <w:adjustRightInd w:val="0"/>
        <w:snapToGrid w:val="0"/>
        <w:spacing w:before="50" w:line="360" w:lineRule="auto"/>
        <w:ind w:firstLine="420" w:firstLineChars="200"/>
        <w:rPr>
          <w:rFonts w:hint="eastAsia" w:asciiTheme="minorEastAsia" w:hAnsiTheme="minorEastAsia"/>
        </w:rPr>
      </w:pPr>
      <w:bookmarkStart w:id="167" w:name="_Hlk217755812"/>
      <w:bookmarkStart w:id="168"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67"/>
    <w:p w14:paraId="00249905">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15.2供应商为联合体的，上款资料包括联合体各方的相关情况。</w:t>
      </w:r>
    </w:p>
    <w:p w14:paraId="1E824901">
      <w:pPr>
        <w:adjustRightInd w:val="0"/>
        <w:snapToGrid w:val="0"/>
        <w:spacing w:before="156" w:beforeLines="50" w:line="360" w:lineRule="auto"/>
        <w:ind w:firstLine="420" w:firstLineChars="200"/>
        <w:rPr>
          <w:rFonts w:hint="eastAsia" w:ascii="宋体" w:hAnsi="宋体"/>
        </w:rPr>
      </w:pPr>
      <w:r>
        <w:rPr>
          <w:rFonts w:hint="eastAsia" w:asciiTheme="minorEastAsia" w:hAnsiTheme="minorEastAsia"/>
        </w:rPr>
        <w:t>15.3采购项目</w:t>
      </w:r>
      <w:r>
        <w:rPr>
          <w:rFonts w:hint="eastAsia" w:ascii="宋体" w:hAnsi="宋体"/>
        </w:rPr>
        <w:t>采用资格</w:t>
      </w:r>
      <w:bookmarkStart w:id="169" w:name="_Hlk195467910"/>
      <w:r>
        <w:rPr>
          <w:rFonts w:hint="eastAsia" w:ascii="宋体" w:hAnsi="宋体"/>
        </w:rPr>
        <w:t>预审</w:t>
      </w:r>
      <w:bookmarkEnd w:id="169"/>
      <w:r>
        <w:rPr>
          <w:rFonts w:hint="eastAsia" w:ascii="宋体" w:hAnsi="宋体"/>
        </w:rPr>
        <w:t>方式的，当投标人资格发生改变时，应在投标文件中提供更新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62"/>
    <w:bookmarkEnd w:id="163"/>
    <w:bookmarkEnd w:id="164"/>
    <w:bookmarkEnd w:id="165"/>
    <w:bookmarkEnd w:id="168"/>
    <w:p w14:paraId="69A282FD">
      <w:pPr>
        <w:pStyle w:val="6"/>
        <w:keepNext w:val="0"/>
        <w:keepLines w:val="0"/>
        <w:adjustRightInd w:val="0"/>
        <w:snapToGrid w:val="0"/>
        <w:spacing w:before="156" w:beforeLines="50" w:after="0" w:line="360" w:lineRule="auto"/>
        <w:rPr>
          <w:rFonts w:hint="eastAsia" w:ascii="黑体" w:hAnsi="黑体"/>
          <w:sz w:val="24"/>
          <w:szCs w:val="24"/>
        </w:rPr>
      </w:pPr>
      <w:bookmarkStart w:id="170" w:name="_Toc220254885"/>
      <w:r>
        <w:rPr>
          <w:rFonts w:hint="eastAsia" w:ascii="黑体" w:hAnsi="黑体"/>
          <w:sz w:val="24"/>
          <w:szCs w:val="24"/>
        </w:rPr>
        <w:t>16.投标文件的编制</w:t>
      </w:r>
      <w:bookmarkEnd w:id="170"/>
    </w:p>
    <w:p w14:paraId="04805FC5">
      <w:pPr>
        <w:adjustRightInd w:val="0"/>
        <w:snapToGrid w:val="0"/>
        <w:spacing w:before="156" w:beforeLines="50" w:line="360" w:lineRule="auto"/>
        <w:ind w:firstLine="420" w:firstLineChars="200"/>
        <w:rPr>
          <w:rFonts w:hint="eastAsia" w:asciiTheme="minorEastAsia" w:hAnsiTheme="minorEastAsia" w:eastAsiaTheme="minorEastAsia"/>
          <w:szCs w:val="21"/>
        </w:rPr>
      </w:pPr>
      <w:bookmarkStart w:id="171" w:name="_Hlk201330483"/>
      <w:bookmarkStart w:id="172" w:name="_Hlk197666415"/>
      <w:bookmarkStart w:id="173" w:name="_Hlk196421279"/>
      <w:r>
        <w:rPr>
          <w:rFonts w:hint="eastAsia" w:asciiTheme="minorEastAsia" w:hAnsiTheme="minorEastAsia" w:eastAsiaTheme="minorEastAsia"/>
          <w:szCs w:val="21"/>
        </w:rPr>
        <w:t>16.1投标人应按招标文件要求和第七章“投标文件格式”编制投标文件，如有必要，可以增加附页，并作为投标文件的组成部分。</w:t>
      </w:r>
    </w:p>
    <w:bookmarkEnd w:id="171"/>
    <w:p w14:paraId="62D989A8">
      <w:pPr>
        <w:adjustRightInd w:val="0"/>
        <w:snapToGrid w:val="0"/>
        <w:spacing w:before="156" w:beforeLines="50" w:line="360" w:lineRule="auto"/>
        <w:ind w:firstLine="420" w:firstLineChars="200"/>
        <w:rPr>
          <w:rFonts w:hint="eastAsia" w:asciiTheme="minorEastAsia" w:hAnsiTheme="minorEastAsia" w:eastAsiaTheme="minorEastAsia"/>
          <w:szCs w:val="21"/>
        </w:rPr>
      </w:pPr>
      <w:bookmarkStart w:id="174" w:name="_Hlk195544520"/>
      <w:bookmarkStart w:id="175" w:name="_Hlk197476073"/>
      <w:bookmarkStart w:id="176" w:name="_Hlk201514771"/>
      <w:r>
        <w:rPr>
          <w:rFonts w:hint="eastAsia" w:asciiTheme="minorEastAsia" w:hAnsiTheme="minorEastAsia" w:eastAsiaTheme="minorEastAsia"/>
          <w:szCs w:val="21"/>
        </w:rPr>
        <w:t>16.</w:t>
      </w:r>
      <w:bookmarkEnd w:id="174"/>
      <w:r>
        <w:rPr>
          <w:rFonts w:hint="eastAsia" w:asciiTheme="minorEastAsia" w:hAnsiTheme="minorEastAsia" w:eastAsiaTheme="minorEastAsia"/>
          <w:szCs w:val="21"/>
        </w:rPr>
        <w:t xml:space="preserve">2 </w:t>
      </w:r>
      <w:bookmarkEnd w:id="175"/>
      <w:bookmarkStart w:id="177" w:name="_Hlk201476146"/>
      <w:r>
        <w:rPr>
          <w:rFonts w:hint="eastAsia" w:asciiTheme="minorEastAsia" w:hAnsiTheme="minorEastAsia" w:eastAsiaTheme="minorEastAsia"/>
          <w:szCs w:val="21"/>
        </w:rPr>
        <w:t>除</w:t>
      </w:r>
      <w:r>
        <w:rPr>
          <w:rFonts w:hint="eastAsia" w:asciiTheme="minorEastAsia" w:hAnsiTheme="minorEastAsia" w:eastAsiaTheme="minorEastAsia"/>
          <w:b/>
          <w:szCs w:val="21"/>
        </w:rPr>
        <w:t>【投标人须知前附表】</w:t>
      </w:r>
      <w:bookmarkStart w:id="178" w:name="_Hlk196143084"/>
      <w:r>
        <w:rPr>
          <w:rFonts w:hint="eastAsia" w:asciiTheme="minorEastAsia" w:hAnsiTheme="minorEastAsia" w:eastAsiaTheme="minorEastAsia"/>
          <w:szCs w:val="21"/>
        </w:rPr>
        <w:t>另有</w:t>
      </w:r>
      <w:bookmarkEnd w:id="178"/>
      <w:r>
        <w:rPr>
          <w:rFonts w:hint="eastAsia" w:asciiTheme="minorEastAsia" w:hAnsiTheme="minorEastAsia" w:eastAsiaTheme="minorEastAsia"/>
          <w:szCs w:val="21"/>
        </w:rPr>
        <w:t>规定外，投标文件的编制应满足以下规定：</w:t>
      </w:r>
    </w:p>
    <w:p w14:paraId="38B9CD08">
      <w:pPr>
        <w:adjustRightInd w:val="0"/>
        <w:snapToGrid w:val="0"/>
        <w:spacing w:before="156" w:beforeLines="50" w:line="360" w:lineRule="auto"/>
        <w:ind w:firstLine="420" w:firstLineChars="200"/>
        <w:rPr>
          <w:rFonts w:hint="eastAsia" w:asciiTheme="minorEastAsia" w:hAnsiTheme="minorEastAsia" w:eastAsiaTheme="minorEastAsia"/>
          <w:szCs w:val="21"/>
        </w:rPr>
      </w:pPr>
      <w:bookmarkStart w:id="179" w:name="_Hlk199269893"/>
      <w:r>
        <w:rPr>
          <w:rFonts w:hint="eastAsia" w:asciiTheme="minorEastAsia" w:hAnsiTheme="minorEastAsia" w:eastAsiaTheme="minorEastAsia"/>
          <w:szCs w:val="21"/>
        </w:rPr>
        <w:t>（1）投标人应按“电子化采购系统”的相关规定编制生成投标文件。</w:t>
      </w:r>
    </w:p>
    <w:p w14:paraId="3E5D5592">
      <w:pPr>
        <w:adjustRightInd w:val="0"/>
        <w:snapToGrid w:val="0"/>
        <w:spacing w:before="156" w:beforeLines="50" w:line="360" w:lineRule="auto"/>
        <w:ind w:firstLine="420" w:firstLineChars="200"/>
        <w:rPr>
          <w:rFonts w:hint="eastAsia" w:asciiTheme="minorEastAsia" w:hAnsiTheme="minorEastAsia" w:eastAsiaTheme="minorEastAsia"/>
          <w:szCs w:val="21"/>
        </w:rPr>
      </w:pPr>
      <w:bookmarkStart w:id="180" w:name="_Hlk201676354"/>
      <w:r>
        <w:rPr>
          <w:rFonts w:hint="eastAsia" w:asciiTheme="minorEastAsia" w:hAnsiTheme="minorEastAsia" w:eastAsiaTheme="minorEastAsia"/>
          <w:szCs w:val="21"/>
        </w:rPr>
        <w:t>（2）</w:t>
      </w:r>
      <w:bookmarkStart w:id="181" w:name="_Hlk201397725"/>
      <w:r>
        <w:rPr>
          <w:rFonts w:hint="eastAsia" w:asciiTheme="minorEastAsia" w:hAnsiTheme="minorEastAsia" w:eastAsiaTheme="minorEastAsia"/>
          <w:szCs w:val="21"/>
        </w:rPr>
        <w:t>第七章“投标文件格式”中</w:t>
      </w:r>
      <w:bookmarkStart w:id="182" w:name="_Hlk201431856"/>
      <w:r>
        <w:rPr>
          <w:rFonts w:hint="eastAsia" w:asciiTheme="minorEastAsia" w:hAnsiTheme="minorEastAsia" w:eastAsiaTheme="minorEastAsia"/>
          <w:szCs w:val="21"/>
        </w:rPr>
        <w:t>要求投标人盖单位章、法定代表人（单位负责人）或其委托代理人</w:t>
      </w:r>
      <w:bookmarkStart w:id="183" w:name="_Hlk201394498"/>
      <w:r>
        <w:rPr>
          <w:rFonts w:hint="eastAsia" w:asciiTheme="minorEastAsia" w:hAnsiTheme="minorEastAsia" w:eastAsiaTheme="minorEastAsia"/>
          <w:szCs w:val="21"/>
        </w:rPr>
        <w:t>签字</w:t>
      </w:r>
      <w:bookmarkEnd w:id="183"/>
      <w:r>
        <w:rPr>
          <w:rFonts w:hint="eastAsia" w:asciiTheme="minorEastAsia" w:hAnsiTheme="minorEastAsia" w:eastAsiaTheme="minorEastAsia"/>
          <w:szCs w:val="21"/>
        </w:rPr>
        <w:t>的，投标人均应使用数字证书</w:t>
      </w:r>
      <w:bookmarkStart w:id="184" w:name="_Hlk201394235"/>
      <w:r>
        <w:rPr>
          <w:rFonts w:hint="eastAsia" w:asciiTheme="minorEastAsia" w:hAnsiTheme="minorEastAsia" w:eastAsiaTheme="minorEastAsia"/>
          <w:szCs w:val="21"/>
        </w:rPr>
        <w:t>加盖投标人的单位电子印章、法定代表人（</w:t>
      </w:r>
      <w:bookmarkStart w:id="185" w:name="_Hlk205296988"/>
      <w:r>
        <w:rPr>
          <w:rFonts w:hint="eastAsia" w:asciiTheme="minorEastAsia" w:hAnsiTheme="minorEastAsia" w:eastAsiaTheme="minorEastAsia"/>
          <w:szCs w:val="21"/>
        </w:rPr>
        <w:t>单位负责人</w:t>
      </w:r>
      <w:bookmarkEnd w:id="185"/>
      <w:r>
        <w:rPr>
          <w:rFonts w:hint="eastAsia" w:asciiTheme="minorEastAsia" w:hAnsiTheme="minorEastAsia" w:eastAsiaTheme="minorEastAsia"/>
          <w:szCs w:val="21"/>
        </w:rPr>
        <w:t>）或其委托代理人</w:t>
      </w:r>
      <w:bookmarkEnd w:id="184"/>
      <w:bookmarkStart w:id="186" w:name="_Hlk205801228"/>
      <w:r>
        <w:rPr>
          <w:rFonts w:hint="eastAsia" w:asciiTheme="minorEastAsia" w:hAnsiTheme="minorEastAsia" w:eastAsiaTheme="minorEastAsia"/>
          <w:szCs w:val="21"/>
        </w:rPr>
        <w:t>（如委托）</w:t>
      </w:r>
      <w:bookmarkEnd w:id="186"/>
      <w:bookmarkStart w:id="187" w:name="_Hlk205801196"/>
      <w:r>
        <w:rPr>
          <w:rFonts w:hint="eastAsia" w:asciiTheme="minorEastAsia" w:hAnsiTheme="minorEastAsia" w:eastAsiaTheme="minorEastAsia"/>
          <w:szCs w:val="21"/>
        </w:rPr>
        <w:t>的</w:t>
      </w:r>
      <w:bookmarkStart w:id="188" w:name="_Hlk205296925"/>
      <w:r>
        <w:rPr>
          <w:rFonts w:hint="eastAsia" w:asciiTheme="minorEastAsia" w:hAnsiTheme="minorEastAsia" w:eastAsiaTheme="minorEastAsia"/>
          <w:szCs w:val="21"/>
        </w:rPr>
        <w:t>个人电子印章或电子签名章</w:t>
      </w:r>
      <w:bookmarkEnd w:id="187"/>
      <w:bookmarkEnd w:id="188"/>
      <w:r>
        <w:rPr>
          <w:rFonts w:hint="eastAsia" w:asciiTheme="minorEastAsia" w:hAnsiTheme="minorEastAsia" w:eastAsiaTheme="minorEastAsia"/>
          <w:szCs w:val="21"/>
        </w:rPr>
        <w:t>。</w:t>
      </w:r>
    </w:p>
    <w:p w14:paraId="2B5625BA">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89" w:name="_Hlk201424384"/>
      <w:r>
        <w:rPr>
          <w:rFonts w:hint="eastAsia" w:asciiTheme="minorEastAsia" w:hAnsiTheme="minorEastAsia" w:eastAsiaTheme="minorEastAsia"/>
          <w:szCs w:val="21"/>
        </w:rPr>
        <w:t>投标人以</w:t>
      </w:r>
      <w:bookmarkStart w:id="190" w:name="_Hlk201394109"/>
      <w:r>
        <w:rPr>
          <w:rFonts w:hint="eastAsia" w:asciiTheme="minorEastAsia" w:hAnsiTheme="minorEastAsia" w:eastAsiaTheme="minorEastAsia"/>
          <w:szCs w:val="21"/>
        </w:rPr>
        <w:t>联合体</w:t>
      </w:r>
      <w:bookmarkEnd w:id="190"/>
      <w:r>
        <w:rPr>
          <w:rFonts w:hint="eastAsia" w:asciiTheme="minorEastAsia" w:hAnsiTheme="minorEastAsia" w:eastAsiaTheme="minorEastAsia"/>
          <w:szCs w:val="21"/>
        </w:rPr>
        <w:t>形式投标的</w:t>
      </w:r>
      <w:bookmarkEnd w:id="189"/>
      <w:r>
        <w:rPr>
          <w:rFonts w:hint="eastAsia" w:asciiTheme="minorEastAsia" w:hAnsiTheme="minorEastAsia" w:eastAsiaTheme="minorEastAsia"/>
          <w:szCs w:val="21"/>
        </w:rPr>
        <w:t>，投标文件由联合体牵头人按上述规定</w:t>
      </w:r>
      <w:bookmarkStart w:id="191" w:name="_Hlk201395684"/>
      <w:r>
        <w:rPr>
          <w:rFonts w:hint="eastAsia" w:asciiTheme="minorEastAsia" w:hAnsiTheme="minorEastAsia" w:eastAsiaTheme="minorEastAsia"/>
          <w:szCs w:val="21"/>
        </w:rPr>
        <w:t>加盖联合体牵头人的单位电子印章、法定代表人（单位负责人）或其委托代理人</w:t>
      </w:r>
      <w:bookmarkEnd w:id="191"/>
      <w:r>
        <w:rPr>
          <w:rFonts w:hint="eastAsia" w:asciiTheme="minorEastAsia" w:hAnsiTheme="minorEastAsia" w:eastAsiaTheme="minorEastAsia"/>
          <w:szCs w:val="21"/>
        </w:rPr>
        <w:t>（如委托）的个人电子印章或电子签名章。</w:t>
      </w:r>
    </w:p>
    <w:bookmarkEnd w:id="182"/>
    <w:p w14:paraId="35BF138A">
      <w:pPr>
        <w:adjustRightInd w:val="0"/>
        <w:snapToGrid w:val="0"/>
        <w:spacing w:before="156" w:beforeLines="50" w:line="360" w:lineRule="auto"/>
        <w:ind w:firstLine="420" w:firstLineChars="200"/>
        <w:rPr>
          <w:rFonts w:hint="eastAsia" w:asciiTheme="minorEastAsia" w:hAnsiTheme="minorEastAsia" w:eastAsiaTheme="minorEastAsia"/>
          <w:szCs w:val="21"/>
        </w:rPr>
      </w:pPr>
      <w:bookmarkStart w:id="192" w:name="_Hlk201412784"/>
      <w:r>
        <w:rPr>
          <w:rFonts w:hint="eastAsia" w:asciiTheme="minorEastAsia" w:hAnsiTheme="minorEastAsia" w:eastAsiaTheme="minorEastAsia"/>
          <w:szCs w:val="21"/>
        </w:rPr>
        <w:t>（4）</w:t>
      </w:r>
      <w:bookmarkStart w:id="193" w:name="_Hlk205801110"/>
      <w:bookmarkStart w:id="194" w:name="_Hlk206333773"/>
      <w:r>
        <w:rPr>
          <w:rFonts w:hint="eastAsia" w:asciiTheme="minorEastAsia" w:hAnsiTheme="minorEastAsia" w:eastAsiaTheme="minorEastAsia"/>
          <w:szCs w:val="21"/>
        </w:rPr>
        <w:t>投标文件由法定代表人（单位负责人）签字的，应</w:t>
      </w:r>
      <w:bookmarkStart w:id="195" w:name="_Hlk202601071"/>
      <w:r>
        <w:rPr>
          <w:rFonts w:hint="eastAsia" w:asciiTheme="minorEastAsia" w:hAnsiTheme="minorEastAsia" w:eastAsiaTheme="minorEastAsia"/>
          <w:szCs w:val="21"/>
        </w:rPr>
        <w:t>附法定代表人（单位负责人）身份证明</w:t>
      </w:r>
      <w:bookmarkEnd w:id="195"/>
      <w:r>
        <w:rPr>
          <w:rFonts w:hint="eastAsia" w:asciiTheme="minorEastAsia" w:hAnsiTheme="minorEastAsia" w:eastAsiaTheme="minorEastAsia"/>
          <w:szCs w:val="21"/>
        </w:rPr>
        <w:t>；由委托代理人签字的，应附法定代表人（单位负责人）身份证明和授权委托书。</w:t>
      </w:r>
      <w:bookmarkEnd w:id="193"/>
    </w:p>
    <w:p w14:paraId="2DEDFE89">
      <w:pPr>
        <w:adjustRightInd w:val="0"/>
        <w:snapToGrid w:val="0"/>
        <w:spacing w:before="156" w:beforeLines="50" w:line="360" w:lineRule="auto"/>
        <w:ind w:firstLine="420" w:firstLineChars="200"/>
        <w:rPr>
          <w:rFonts w:hint="eastAsia" w:asciiTheme="minorEastAsia" w:hAnsiTheme="minorEastAsia" w:eastAsiaTheme="minorEastAsia"/>
          <w:szCs w:val="21"/>
        </w:rPr>
      </w:pPr>
      <w:bookmarkStart w:id="196" w:name="_Hlk216882670"/>
      <w:r>
        <w:rPr>
          <w:rFonts w:hint="eastAsia" w:asciiTheme="minorEastAsia" w:hAnsiTheme="minorEastAsia" w:eastAsiaTheme="minorEastAsia"/>
          <w:szCs w:val="21"/>
        </w:rPr>
        <w:t>（5）</w:t>
      </w:r>
      <w:bookmarkStart w:id="197" w:name="_Hlk216897349"/>
      <w:r>
        <w:rPr>
          <w:rFonts w:hint="eastAsia" w:asciiTheme="minorEastAsia" w:hAnsiTheme="minorEastAsia" w:eastAsiaTheme="minorEastAsia"/>
          <w:szCs w:val="21"/>
        </w:rPr>
        <w:t>对于招标文件中提及的证明材料复印件要求，扫描件、影印件、照片件、截图件等与其具有同等效力。</w:t>
      </w:r>
      <w:bookmarkEnd w:id="197"/>
    </w:p>
    <w:bookmarkEnd w:id="172"/>
    <w:bookmarkEnd w:id="179"/>
    <w:bookmarkEnd w:id="181"/>
    <w:bookmarkEnd w:id="192"/>
    <w:bookmarkEnd w:id="194"/>
    <w:bookmarkEnd w:id="196"/>
    <w:p w14:paraId="6D2474C6">
      <w:pPr>
        <w:adjustRightInd w:val="0"/>
        <w:snapToGrid w:val="0"/>
        <w:spacing w:before="156" w:beforeLines="50" w:line="360" w:lineRule="auto"/>
        <w:ind w:firstLine="420" w:firstLineChars="200"/>
        <w:rPr>
          <w:rFonts w:hint="eastAsia" w:asciiTheme="minorEastAsia" w:hAnsiTheme="minorEastAsia" w:eastAsiaTheme="minorEastAsia"/>
          <w:szCs w:val="21"/>
        </w:rPr>
      </w:pPr>
      <w:bookmarkStart w:id="198" w:name="_Hlk201433542"/>
      <w:bookmarkStart w:id="199" w:name="_Hlk201330517"/>
      <w:r>
        <w:rPr>
          <w:rFonts w:hint="eastAsia" w:asciiTheme="minorEastAsia" w:hAnsiTheme="minorEastAsia" w:eastAsiaTheme="minorEastAsia"/>
          <w:szCs w:val="21"/>
        </w:rPr>
        <w:t>16.3</w:t>
      </w:r>
      <w:bookmarkEnd w:id="198"/>
      <w:r>
        <w:rPr>
          <w:rFonts w:hint="eastAsia" w:asciiTheme="minorEastAsia" w:hAnsiTheme="minorEastAsia" w:eastAsiaTheme="minorEastAsia"/>
          <w:szCs w:val="21"/>
        </w:rPr>
        <w:t>投标文件编制的其他要求见</w:t>
      </w:r>
      <w:r>
        <w:rPr>
          <w:rFonts w:hint="eastAsia" w:asciiTheme="minorEastAsia" w:hAnsiTheme="minorEastAsia" w:eastAsiaTheme="minorEastAsia"/>
          <w:b/>
          <w:szCs w:val="21"/>
        </w:rPr>
        <w:t>【投标人须知前附表】。</w:t>
      </w:r>
    </w:p>
    <w:bookmarkEnd w:id="173"/>
    <w:bookmarkEnd w:id="176"/>
    <w:bookmarkEnd w:id="177"/>
    <w:bookmarkEnd w:id="180"/>
    <w:bookmarkEnd w:id="199"/>
    <w:p w14:paraId="0B37A02B">
      <w:pPr>
        <w:pStyle w:val="5"/>
        <w:keepNext w:val="0"/>
        <w:keepLines w:val="0"/>
        <w:adjustRightInd w:val="0"/>
        <w:snapToGrid w:val="0"/>
        <w:spacing w:before="156" w:beforeLines="50" w:after="0" w:line="360" w:lineRule="auto"/>
        <w:jc w:val="center"/>
        <w:rPr>
          <w:rFonts w:hint="eastAsia" w:ascii="黑体" w:hAnsi="黑体" w:eastAsia="黑体"/>
          <w:sz w:val="28"/>
          <w:szCs w:val="28"/>
        </w:rPr>
      </w:pPr>
      <w:bookmarkStart w:id="200" w:name="_Toc220254886"/>
      <w:r>
        <w:rPr>
          <w:rFonts w:hint="eastAsia" w:ascii="黑体" w:hAnsi="黑体" w:eastAsia="黑体"/>
          <w:sz w:val="28"/>
          <w:szCs w:val="28"/>
        </w:rPr>
        <w:t>四、投标文件提交</w:t>
      </w:r>
      <w:bookmarkEnd w:id="200"/>
    </w:p>
    <w:p w14:paraId="4C7EFCF7">
      <w:pPr>
        <w:pStyle w:val="6"/>
        <w:keepNext w:val="0"/>
        <w:keepLines w:val="0"/>
        <w:adjustRightInd w:val="0"/>
        <w:snapToGrid w:val="0"/>
        <w:spacing w:before="156" w:beforeLines="50" w:after="0" w:line="360" w:lineRule="auto"/>
        <w:rPr>
          <w:rFonts w:hint="eastAsia" w:ascii="黑体" w:hAnsi="黑体"/>
          <w:sz w:val="24"/>
          <w:szCs w:val="24"/>
        </w:rPr>
      </w:pPr>
      <w:bookmarkStart w:id="201" w:name="_Toc220254887"/>
      <w:r>
        <w:rPr>
          <w:rFonts w:hint="eastAsia" w:ascii="黑体" w:hAnsi="黑体"/>
          <w:sz w:val="24"/>
          <w:szCs w:val="24"/>
        </w:rPr>
        <w:t>17.投标文件的</w:t>
      </w:r>
      <w:bookmarkStart w:id="202" w:name="_Hlk196423889"/>
      <w:r>
        <w:rPr>
          <w:rFonts w:hint="eastAsia" w:ascii="黑体" w:hAnsi="黑体"/>
          <w:sz w:val="24"/>
          <w:szCs w:val="24"/>
        </w:rPr>
        <w:t>密封</w:t>
      </w:r>
      <w:bookmarkEnd w:id="201"/>
      <w:bookmarkEnd w:id="202"/>
    </w:p>
    <w:p w14:paraId="19DBCAE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203" w:name="_Hlk196423924"/>
      <w:r>
        <w:rPr>
          <w:rFonts w:hint="eastAsia" w:asciiTheme="minorEastAsia" w:hAnsiTheme="minorEastAsia" w:eastAsiaTheme="minorEastAsia"/>
          <w:szCs w:val="21"/>
        </w:rPr>
        <w:t>投标人</w:t>
      </w:r>
      <w:bookmarkStart w:id="204" w:name="_Hlk216883030"/>
      <w:r>
        <w:rPr>
          <w:rFonts w:hint="eastAsia" w:asciiTheme="minorEastAsia" w:hAnsiTheme="minorEastAsia" w:eastAsiaTheme="minorEastAsia"/>
          <w:szCs w:val="21"/>
        </w:rPr>
        <w:t>应当使用</w:t>
      </w:r>
      <w:bookmarkEnd w:id="204"/>
      <w:r>
        <w:rPr>
          <w:rFonts w:hint="eastAsia" w:asciiTheme="minorEastAsia" w:hAnsiTheme="minorEastAsia" w:eastAsiaTheme="minorEastAsia"/>
          <w:szCs w:val="21"/>
        </w:rPr>
        <w:t>数字证书对投标文件进行加密。未按本款规定加密的投标文件，“电子化采购系统”</w:t>
      </w:r>
      <w:bookmarkStart w:id="205" w:name="_Hlk195379493"/>
      <w:r>
        <w:rPr>
          <w:rFonts w:hint="eastAsia" w:asciiTheme="minorEastAsia" w:hAnsiTheme="minorEastAsia" w:eastAsiaTheme="minorEastAsia"/>
          <w:szCs w:val="21"/>
        </w:rPr>
        <w:t>予</w:t>
      </w:r>
      <w:bookmarkEnd w:id="205"/>
      <w:r>
        <w:rPr>
          <w:rFonts w:hint="eastAsia" w:asciiTheme="minorEastAsia" w:hAnsiTheme="minorEastAsia" w:eastAsiaTheme="minorEastAsia"/>
          <w:szCs w:val="21"/>
        </w:rPr>
        <w:t>以拒收并</w:t>
      </w:r>
      <w:bookmarkStart w:id="206" w:name="_Hlk195379504"/>
      <w:r>
        <w:rPr>
          <w:rFonts w:hint="eastAsia" w:asciiTheme="minorEastAsia" w:hAnsiTheme="minorEastAsia" w:eastAsiaTheme="minorEastAsia"/>
          <w:szCs w:val="21"/>
        </w:rPr>
        <w:t>提示</w:t>
      </w:r>
      <w:bookmarkEnd w:id="206"/>
      <w:r>
        <w:rPr>
          <w:rFonts w:hint="eastAsia" w:asciiTheme="minorEastAsia" w:hAnsiTheme="minorEastAsia" w:eastAsiaTheme="minorEastAsia"/>
          <w:szCs w:val="21"/>
        </w:rPr>
        <w:t>。</w:t>
      </w:r>
    </w:p>
    <w:bookmarkEnd w:id="203"/>
    <w:p w14:paraId="47989CF0">
      <w:pPr>
        <w:pStyle w:val="6"/>
        <w:keepNext w:val="0"/>
        <w:keepLines w:val="0"/>
        <w:adjustRightInd w:val="0"/>
        <w:snapToGrid w:val="0"/>
        <w:spacing w:before="156" w:beforeLines="50" w:after="0" w:line="360" w:lineRule="auto"/>
        <w:rPr>
          <w:rFonts w:hint="eastAsia" w:ascii="黑体" w:hAnsi="黑体"/>
          <w:sz w:val="24"/>
          <w:szCs w:val="24"/>
        </w:rPr>
      </w:pPr>
      <w:bookmarkStart w:id="207" w:name="_Toc220254888"/>
      <w:r>
        <w:rPr>
          <w:rFonts w:hint="eastAsia" w:ascii="黑体" w:hAnsi="黑体"/>
          <w:sz w:val="24"/>
          <w:szCs w:val="24"/>
        </w:rPr>
        <w:t>18.投标文件的提交</w:t>
      </w:r>
      <w:bookmarkEnd w:id="207"/>
    </w:p>
    <w:p w14:paraId="709975A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208" w:name="_Hlk193879387"/>
      <w:r>
        <w:rPr>
          <w:rFonts w:hint="eastAsia" w:asciiTheme="minorEastAsia" w:hAnsiTheme="minorEastAsia" w:eastAsiaTheme="minorEastAsia"/>
          <w:szCs w:val="21"/>
        </w:rPr>
        <w:t>18.1投标人应在投标截止时间前，登录“电子化采购系统”上传加密的投标文件。“电子化采购系统”收到投标文件后</w:t>
      </w:r>
      <w:bookmarkStart w:id="209" w:name="_Hlk199228431"/>
      <w:r>
        <w:rPr>
          <w:rFonts w:hint="eastAsia" w:asciiTheme="minorEastAsia" w:hAnsiTheme="minorEastAsia" w:eastAsiaTheme="minorEastAsia"/>
          <w:szCs w:val="21"/>
        </w:rPr>
        <w:t>将予提示</w:t>
      </w:r>
      <w:bookmarkEnd w:id="209"/>
      <w:r>
        <w:rPr>
          <w:rFonts w:hint="eastAsia" w:asciiTheme="minorEastAsia" w:hAnsiTheme="minorEastAsia" w:eastAsiaTheme="minorEastAsia"/>
          <w:szCs w:val="21"/>
        </w:rPr>
        <w:t>或者提供回执。</w:t>
      </w:r>
    </w:p>
    <w:p w14:paraId="5564D4C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18.2投标文件未在投标截止时间前完成上传的，</w:t>
      </w:r>
      <w:bookmarkStart w:id="210" w:name="_Hlk195426378"/>
      <w:r>
        <w:rPr>
          <w:rFonts w:hint="eastAsia" w:asciiTheme="minorEastAsia" w:hAnsiTheme="minorEastAsia" w:eastAsiaTheme="minorEastAsia"/>
          <w:szCs w:val="21"/>
        </w:rPr>
        <w:t>“电子化采购系统”</w:t>
      </w:r>
      <w:bookmarkEnd w:id="210"/>
      <w:r>
        <w:rPr>
          <w:rFonts w:hint="eastAsia" w:asciiTheme="minorEastAsia" w:hAnsiTheme="minorEastAsia" w:eastAsiaTheme="minorEastAsia"/>
          <w:szCs w:val="21"/>
        </w:rPr>
        <w:t>将自动拒绝其投标文件并对其关闭投标通道。</w:t>
      </w:r>
    </w:p>
    <w:bookmarkEnd w:id="208"/>
    <w:p w14:paraId="5CBCE407">
      <w:pPr>
        <w:pStyle w:val="6"/>
        <w:keepNext w:val="0"/>
        <w:keepLines w:val="0"/>
        <w:adjustRightInd w:val="0"/>
        <w:snapToGrid w:val="0"/>
        <w:spacing w:before="156" w:beforeLines="50" w:after="0" w:line="360" w:lineRule="auto"/>
        <w:rPr>
          <w:rFonts w:hint="eastAsia" w:ascii="黑体" w:hAnsi="黑体"/>
          <w:sz w:val="24"/>
          <w:szCs w:val="24"/>
        </w:rPr>
      </w:pPr>
      <w:bookmarkStart w:id="211" w:name="_Toc220254889"/>
      <w:bookmarkStart w:id="212" w:name="_Hlk196461546"/>
      <w:r>
        <w:rPr>
          <w:rFonts w:hint="eastAsia" w:ascii="黑体" w:hAnsi="黑体"/>
          <w:sz w:val="24"/>
          <w:szCs w:val="24"/>
        </w:rPr>
        <w:t>19.投标文件的修改和撤回</w:t>
      </w:r>
      <w:bookmarkEnd w:id="211"/>
    </w:p>
    <w:p w14:paraId="68D939B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213" w:name="_Hlk197667034"/>
      <w:r>
        <w:rPr>
          <w:rFonts w:hint="eastAsia" w:asciiTheme="minorEastAsia" w:hAnsiTheme="minorEastAsia" w:eastAsiaTheme="minorEastAsia"/>
          <w:szCs w:val="21"/>
        </w:rPr>
        <w:t>投标人在投标截止时间前，可以对其</w:t>
      </w:r>
      <w:bookmarkStart w:id="214" w:name="_Hlk195426494"/>
      <w:r>
        <w:rPr>
          <w:rFonts w:hint="eastAsia" w:asciiTheme="minorEastAsia" w:hAnsiTheme="minorEastAsia" w:eastAsiaTheme="minorEastAsia"/>
          <w:szCs w:val="21"/>
        </w:rPr>
        <w:t>已加密上传的</w:t>
      </w:r>
      <w:bookmarkEnd w:id="214"/>
      <w:r>
        <w:rPr>
          <w:rFonts w:hint="eastAsia" w:asciiTheme="minorEastAsia" w:hAnsiTheme="minorEastAsia" w:eastAsiaTheme="minorEastAsia"/>
          <w:szCs w:val="21"/>
        </w:rPr>
        <w:t>投标文件进行修改、补充或者撤回，并书面通知采购人、采购代理机构。</w:t>
      </w:r>
      <w:bookmarkStart w:id="215" w:name="_Hlk201565806"/>
      <w:bookmarkStart w:id="216" w:name="_Hlk201677970"/>
      <w:r>
        <w:rPr>
          <w:rFonts w:hint="eastAsia" w:asciiTheme="minorEastAsia" w:hAnsiTheme="minorEastAsia" w:eastAsiaTheme="minorEastAsia"/>
          <w:szCs w:val="21"/>
        </w:rPr>
        <w:t>该书面通知应</w:t>
      </w:r>
      <w:bookmarkStart w:id="217" w:name="_Hlk200082720"/>
      <w:r>
        <w:rPr>
          <w:rFonts w:hint="eastAsia" w:asciiTheme="minorEastAsia" w:hAnsiTheme="minorEastAsia" w:eastAsiaTheme="minorEastAsia"/>
          <w:szCs w:val="21"/>
        </w:rPr>
        <w:t>盖投标人的单位电子印章，或者法定代表人（单位负责人）或委托代理人（如委托）的个人电子印章或电子签名章。</w:t>
      </w:r>
      <w:bookmarkEnd w:id="215"/>
      <w:bookmarkEnd w:id="217"/>
      <w:r>
        <w:rPr>
          <w:rFonts w:hint="eastAsia" w:asciiTheme="minorEastAsia" w:hAnsiTheme="minorEastAsia" w:eastAsiaTheme="minorEastAsia"/>
          <w:szCs w:val="21"/>
        </w:rPr>
        <w:t>“电子化采购系统”收到通知后将予提示</w:t>
      </w:r>
      <w:bookmarkStart w:id="218" w:name="_Hlk216606704"/>
      <w:r>
        <w:rPr>
          <w:rFonts w:hint="eastAsia" w:asciiTheme="minorEastAsia" w:hAnsiTheme="minorEastAsia" w:eastAsiaTheme="minorEastAsia"/>
          <w:szCs w:val="21"/>
        </w:rPr>
        <w:t>或者提供回执</w:t>
      </w:r>
      <w:bookmarkEnd w:id="218"/>
      <w:r>
        <w:rPr>
          <w:rFonts w:hint="eastAsia" w:asciiTheme="minorEastAsia" w:hAnsiTheme="minorEastAsia" w:eastAsiaTheme="minorEastAsia"/>
          <w:szCs w:val="21"/>
        </w:rPr>
        <w:t>。</w:t>
      </w:r>
      <w:bookmarkEnd w:id="216"/>
    </w:p>
    <w:p w14:paraId="4F9A111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（1）投标人对投标文件进行修改、补充的，应先在“电子化采购系统”</w:t>
      </w:r>
      <w:bookmarkStart w:id="219" w:name="_Hlk195427956"/>
      <w:r>
        <w:rPr>
          <w:rFonts w:hint="eastAsia" w:asciiTheme="minorEastAsia" w:hAnsiTheme="minorEastAsia" w:eastAsiaTheme="minorEastAsia"/>
          <w:szCs w:val="21"/>
        </w:rPr>
        <w:t>撤回已提交的投标文件</w:t>
      </w:r>
      <w:bookmarkEnd w:id="219"/>
      <w:r>
        <w:rPr>
          <w:rFonts w:hint="eastAsia" w:asciiTheme="minorEastAsia" w:hAnsiTheme="minorEastAsia" w:eastAsiaTheme="minorEastAsia"/>
          <w:szCs w:val="21"/>
        </w:rPr>
        <w:t>，再修改、补充投标文件，并按本章相关规定进行编制、密封和提交，并标明“修改”字样。</w:t>
      </w:r>
    </w:p>
    <w:p w14:paraId="3DA1CED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（2）投标人撤回已提交的投标文件的，应通过“电子化采购系统”自行撤回。</w:t>
      </w:r>
    </w:p>
    <w:bookmarkEnd w:id="212"/>
    <w:bookmarkEnd w:id="213"/>
    <w:p w14:paraId="7903A97D">
      <w:pPr>
        <w:pStyle w:val="5"/>
        <w:keepNext w:val="0"/>
        <w:keepLines w:val="0"/>
        <w:adjustRightInd w:val="0"/>
        <w:snapToGrid w:val="0"/>
        <w:spacing w:before="156" w:beforeLines="50" w:after="0" w:line="360" w:lineRule="auto"/>
        <w:jc w:val="center"/>
        <w:rPr>
          <w:rFonts w:hint="eastAsia" w:ascii="黑体" w:hAnsi="黑体" w:eastAsia="黑体"/>
          <w:sz w:val="28"/>
          <w:szCs w:val="28"/>
        </w:rPr>
      </w:pPr>
      <w:bookmarkStart w:id="220" w:name="_Toc220254890"/>
      <w:r>
        <w:rPr>
          <w:rFonts w:hint="eastAsia" w:ascii="黑体" w:hAnsi="黑体" w:eastAsia="黑体"/>
          <w:sz w:val="28"/>
          <w:szCs w:val="28"/>
        </w:rPr>
        <w:t>五、开标，资格审查和评标</w:t>
      </w:r>
      <w:bookmarkEnd w:id="220"/>
    </w:p>
    <w:p w14:paraId="4BDFF733">
      <w:pPr>
        <w:pStyle w:val="6"/>
        <w:keepNext w:val="0"/>
        <w:keepLines w:val="0"/>
        <w:adjustRightInd w:val="0"/>
        <w:snapToGrid w:val="0"/>
        <w:spacing w:before="156" w:beforeLines="50" w:after="0" w:line="360" w:lineRule="auto"/>
        <w:rPr>
          <w:rFonts w:hint="eastAsia" w:ascii="黑体" w:hAnsi="黑体"/>
          <w:sz w:val="24"/>
          <w:szCs w:val="24"/>
        </w:rPr>
      </w:pPr>
      <w:bookmarkStart w:id="221" w:name="_Toc220254891"/>
      <w:r>
        <w:rPr>
          <w:rFonts w:hint="eastAsia" w:ascii="黑体" w:hAnsi="黑体"/>
          <w:sz w:val="24"/>
          <w:szCs w:val="24"/>
        </w:rPr>
        <w:t>20.开标</w:t>
      </w:r>
      <w:bookmarkEnd w:id="221"/>
    </w:p>
    <w:p w14:paraId="054A610B">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bookmarkStart w:id="222" w:name="_Hlk193879598"/>
      <w:r>
        <w:rPr>
          <w:rFonts w:hint="eastAsia" w:asciiTheme="minorEastAsia" w:hAnsiTheme="minorEastAsia" w:eastAsiaTheme="minorEastAsia"/>
          <w:szCs w:val="21"/>
        </w:rPr>
        <w:t>20.1</w:t>
      </w:r>
      <w:bookmarkStart w:id="223" w:name="_Hlk216599706"/>
      <w:r>
        <w:rPr>
          <w:rFonts w:hint="eastAsia" w:asciiTheme="minorEastAsia" w:hAnsiTheme="minorEastAsia" w:eastAsiaTheme="minorEastAsia"/>
          <w:szCs w:val="21"/>
        </w:rPr>
        <w:t>采购人、采购代理机构</w:t>
      </w:r>
      <w:bookmarkEnd w:id="223"/>
      <w:r>
        <w:rPr>
          <w:rFonts w:hint="eastAsia" w:asciiTheme="minorEastAsia" w:hAnsiTheme="minorEastAsia" w:eastAsiaTheme="minorEastAsia"/>
          <w:szCs w:val="21"/>
        </w:rPr>
        <w:t>将在</w:t>
      </w:r>
      <w:r>
        <w:rPr>
          <w:rFonts w:hint="eastAsia" w:asciiTheme="minorEastAsia" w:hAnsiTheme="minorEastAsia" w:eastAsiaTheme="minorEastAsia"/>
          <w:b/>
          <w:szCs w:val="21"/>
        </w:rPr>
        <w:t>【投标人须知前附表】</w:t>
      </w:r>
      <w:r>
        <w:rPr>
          <w:rFonts w:hint="eastAsia" w:asciiTheme="minorEastAsia" w:hAnsiTheme="minorEastAsia" w:eastAsiaTheme="minorEastAsia"/>
          <w:szCs w:val="21"/>
        </w:rPr>
        <w:t>规定的开标时间、地点，通过“电子化采购系统”组织在线开标</w:t>
      </w:r>
      <w:bookmarkStart w:id="224" w:name="_Hlk216605816"/>
      <w:r>
        <w:rPr>
          <w:rFonts w:hint="eastAsia" w:asciiTheme="minorEastAsia" w:hAnsiTheme="minorEastAsia" w:eastAsiaTheme="minorEastAsia"/>
          <w:szCs w:val="21"/>
        </w:rPr>
        <w:t>。投标人自主决定是否参加在线开标，未参加的，视同认可开标结果。</w:t>
      </w:r>
      <w:bookmarkEnd w:id="224"/>
    </w:p>
    <w:bookmarkEnd w:id="222"/>
    <w:p w14:paraId="2A180505">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bookmarkStart w:id="225" w:name="OLE_LINK5"/>
      <w:r>
        <w:rPr>
          <w:rFonts w:hint="eastAsia" w:asciiTheme="minorEastAsia" w:hAnsiTheme="minorEastAsia" w:eastAsiaTheme="minorEastAsia"/>
          <w:szCs w:val="21"/>
        </w:rPr>
        <w:t>20.2开标程序按</w:t>
      </w:r>
      <w:r>
        <w:rPr>
          <w:rFonts w:hint="eastAsia" w:ascii="宋体" w:hAnsi="宋体"/>
          <w:szCs w:val="21"/>
        </w:rPr>
        <w:t>“电子化采购系统”</w:t>
      </w:r>
      <w:r>
        <w:rPr>
          <w:rFonts w:hint="eastAsia" w:asciiTheme="minorEastAsia" w:hAnsiTheme="minorEastAsia" w:eastAsiaTheme="minorEastAsia"/>
          <w:szCs w:val="21"/>
        </w:rPr>
        <w:t>的规定执行：</w:t>
      </w:r>
    </w:p>
    <w:p w14:paraId="6621AA4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（1）“电子化采购系统”公布投标截止时间前提交投标文件的投标人数量（名单）。</w:t>
      </w:r>
      <w:bookmarkStart w:id="226" w:name="_Hlk201853484"/>
      <w:r>
        <w:rPr>
          <w:rFonts w:hint="eastAsia" w:asciiTheme="minorEastAsia" w:hAnsiTheme="minorEastAsia" w:eastAsiaTheme="minorEastAsia"/>
          <w:szCs w:val="21"/>
        </w:rPr>
        <w:t>投标人不足3家的，不得开标；</w:t>
      </w:r>
      <w:bookmarkEnd w:id="226"/>
    </w:p>
    <w:p w14:paraId="0F7D1F9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w:t>
      </w:r>
      <w:bookmarkStart w:id="227" w:name="_Hlk217317941"/>
      <w:r>
        <w:rPr>
          <w:rFonts w:hint="eastAsia" w:asciiTheme="minorEastAsia" w:hAnsiTheme="minorEastAsia" w:eastAsiaTheme="minorEastAsia"/>
          <w:szCs w:val="21"/>
        </w:rPr>
        <w:t>投标人应当使用数字证书在线对投标文件进行解密，解密时限见</w:t>
      </w:r>
      <w:r>
        <w:rPr>
          <w:rFonts w:hint="eastAsia" w:asciiTheme="minorEastAsia" w:hAnsiTheme="minorEastAsia" w:eastAsiaTheme="minorEastAsia"/>
          <w:b/>
          <w:szCs w:val="21"/>
        </w:rPr>
        <w:t>【投标人须知前附表】。</w:t>
      </w:r>
      <w:r>
        <w:rPr>
          <w:rFonts w:hint="eastAsia" w:asciiTheme="minorEastAsia" w:hAnsiTheme="minorEastAsia" w:eastAsiaTheme="minorEastAsia"/>
          <w:szCs w:val="21"/>
        </w:rPr>
        <w:t>因投标人原因未能按时限解密或无法解密的视为撤销其投标文件，相应责任由投标人自行承担。</w:t>
      </w:r>
      <w:bookmarkEnd w:id="227"/>
      <w:r>
        <w:rPr>
          <w:rFonts w:hint="eastAsia" w:asciiTheme="minorEastAsia" w:hAnsiTheme="minorEastAsia" w:eastAsiaTheme="minorEastAsia"/>
          <w:szCs w:val="21"/>
        </w:rPr>
        <w:t xml:space="preserve"> </w:t>
      </w:r>
    </w:p>
    <w:p w14:paraId="46DFBCD6">
      <w:pPr>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（3）解密后，“电子化采购系统”公布所有已解密投标人的名称、投标报价和</w:t>
      </w:r>
      <w:r>
        <w:rPr>
          <w:rFonts w:hint="eastAsia" w:ascii="宋体" w:hAnsi="宋体"/>
          <w:b/>
          <w:szCs w:val="21"/>
        </w:rPr>
        <w:t>【投标人须知前附表】</w:t>
      </w:r>
      <w:r>
        <w:rPr>
          <w:rFonts w:hint="eastAsia" w:ascii="宋体" w:hAnsi="宋体"/>
          <w:szCs w:val="21"/>
        </w:rPr>
        <w:t>规定需要宣布的其他内容，生成开标记录；</w:t>
      </w:r>
    </w:p>
    <w:p w14:paraId="4611B9FA">
      <w:pPr>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（4）投标人在线确认</w:t>
      </w:r>
      <w:bookmarkStart w:id="228" w:name="_Hlk195433832"/>
      <w:r>
        <w:rPr>
          <w:rFonts w:hint="eastAsia" w:ascii="宋体" w:hAnsi="宋体"/>
          <w:szCs w:val="21"/>
        </w:rPr>
        <w:t>开标结果</w:t>
      </w:r>
      <w:bookmarkEnd w:id="228"/>
      <w:r>
        <w:rPr>
          <w:rFonts w:hint="eastAsia" w:ascii="宋体" w:hAnsi="宋体"/>
          <w:szCs w:val="21"/>
        </w:rPr>
        <w:t>；</w:t>
      </w:r>
    </w:p>
    <w:p w14:paraId="03BFB567">
      <w:pPr>
        <w:pStyle w:val="78"/>
        <w:widowControl w:val="0"/>
        <w:adjustRightInd w:val="0"/>
        <w:snapToGrid w:val="0"/>
        <w:spacing w:before="156" w:beforeLines="50" w:line="360" w:lineRule="auto"/>
        <w:ind w:firstLine="420" w:firstLineChars="200"/>
        <w:rPr>
          <w:rFonts w:hint="eastAsia" w:ascii="宋体" w:hAnsi="宋体"/>
        </w:rPr>
      </w:pPr>
      <w:r>
        <w:rPr>
          <w:rFonts w:ascii="宋体" w:hAnsi="宋体"/>
        </w:rPr>
        <w:t>（</w:t>
      </w:r>
      <w:r>
        <w:rPr>
          <w:rFonts w:hint="eastAsia" w:ascii="宋体" w:hAnsi="宋体"/>
        </w:rPr>
        <w:t>5</w:t>
      </w:r>
      <w:r>
        <w:rPr>
          <w:rFonts w:ascii="宋体" w:hAnsi="宋体"/>
        </w:rPr>
        <w:t>）开标结束。</w:t>
      </w:r>
    </w:p>
    <w:p w14:paraId="033F801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229" w:name="_Hlk197852474"/>
      <w:r>
        <w:rPr>
          <w:rFonts w:hint="eastAsia" w:asciiTheme="minorEastAsia" w:hAnsiTheme="minorEastAsia" w:eastAsiaTheme="minorEastAsia"/>
          <w:szCs w:val="21"/>
        </w:rPr>
        <w:t>20.3</w:t>
      </w:r>
      <w:bookmarkEnd w:id="229"/>
      <w:r>
        <w:rPr>
          <w:rFonts w:hint="eastAsia" w:asciiTheme="minorEastAsia" w:hAnsiTheme="minorEastAsia" w:eastAsiaTheme="minorEastAsia"/>
          <w:szCs w:val="21"/>
        </w:rPr>
        <w:t>投标人对开标过程和开标记录有疑义的，应通过</w:t>
      </w:r>
      <w:bookmarkStart w:id="230" w:name="_Hlk199605309"/>
      <w:r>
        <w:rPr>
          <w:rFonts w:hint="eastAsia" w:asciiTheme="minorEastAsia" w:hAnsiTheme="minorEastAsia" w:eastAsiaTheme="minorEastAsia"/>
          <w:szCs w:val="21"/>
        </w:rPr>
        <w:t>“电子化采购系统”</w:t>
      </w:r>
      <w:bookmarkEnd w:id="230"/>
      <w:r>
        <w:rPr>
          <w:rFonts w:hint="eastAsia" w:asciiTheme="minorEastAsia" w:hAnsiTheme="minorEastAsia" w:eastAsiaTheme="minorEastAsia"/>
          <w:szCs w:val="21"/>
        </w:rPr>
        <w:t>在线</w:t>
      </w:r>
      <w:bookmarkStart w:id="231" w:name="_Hlk195433718"/>
      <w:r>
        <w:rPr>
          <w:rFonts w:hint="eastAsia" w:asciiTheme="minorEastAsia" w:hAnsiTheme="minorEastAsia" w:eastAsiaTheme="minorEastAsia"/>
          <w:szCs w:val="21"/>
        </w:rPr>
        <w:t>提出询问</w:t>
      </w:r>
      <w:bookmarkEnd w:id="231"/>
      <w:r>
        <w:rPr>
          <w:rFonts w:hint="eastAsia" w:asciiTheme="minorEastAsia" w:hAnsiTheme="minorEastAsia" w:eastAsiaTheme="minorEastAsia"/>
          <w:szCs w:val="21"/>
        </w:rPr>
        <w:t>，采购人、采购代理机构通过“电子化采购系统”在线作出答复或者在开标记录上记录后及时处理。</w:t>
      </w:r>
    </w:p>
    <w:p w14:paraId="17DA712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232" w:name="_Hlk216599801"/>
      <w:r>
        <w:rPr>
          <w:rFonts w:hint="eastAsia" w:asciiTheme="minorEastAsia" w:hAnsiTheme="minorEastAsia" w:eastAsiaTheme="minorEastAsia"/>
          <w:szCs w:val="21"/>
        </w:rPr>
        <w:t>20.4在开标、评审过程中，如出现下列情形之一，导致电子化开标、评标无法正常进行时，采购人、采购代理机构视具体情况确定是否停止开标、评标活动。</w:t>
      </w:r>
    </w:p>
    <w:p w14:paraId="6EA42DD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（1）电子化交易平台发生故障（包括感染病毒、应用或数据库出错等）而无法正常使用的；</w:t>
      </w:r>
    </w:p>
    <w:p w14:paraId="2029D04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（2）因组织场所停电、断网等原因，导致采购活动无法继续的；</w:t>
      </w:r>
    </w:p>
    <w:p w14:paraId="7D6F0FE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（3）其他无法保证电子化交易活动公平、公正和安全的情况。</w:t>
      </w:r>
    </w:p>
    <w:bookmarkEnd w:id="232"/>
    <w:p w14:paraId="2B81ADE3">
      <w:pPr>
        <w:pStyle w:val="6"/>
        <w:keepNext w:val="0"/>
        <w:keepLines w:val="0"/>
        <w:adjustRightInd w:val="0"/>
        <w:snapToGrid w:val="0"/>
        <w:spacing w:before="156" w:beforeLines="50" w:after="0" w:line="360" w:lineRule="auto"/>
        <w:rPr>
          <w:rFonts w:hint="eastAsia" w:ascii="黑体" w:hAnsi="黑体"/>
          <w:sz w:val="24"/>
          <w:szCs w:val="24"/>
        </w:rPr>
      </w:pPr>
      <w:bookmarkStart w:id="233" w:name="_Toc220254892"/>
      <w:r>
        <w:rPr>
          <w:rStyle w:val="44"/>
          <w:rFonts w:hint="eastAsia" w:ascii="黑体" w:hAnsi="黑体" w:cs="Arial"/>
          <w:b w:val="0"/>
          <w:bCs w:val="0"/>
          <w:sz w:val="24"/>
          <w:szCs w:val="24"/>
        </w:rPr>
        <w:t>21.</w:t>
      </w:r>
      <w:r>
        <w:rPr>
          <w:rFonts w:hint="eastAsia" w:ascii="黑体" w:hAnsi="黑体"/>
          <w:sz w:val="24"/>
          <w:szCs w:val="24"/>
        </w:rPr>
        <w:t>资格审查</w:t>
      </w:r>
      <w:bookmarkEnd w:id="233"/>
    </w:p>
    <w:p w14:paraId="27449587">
      <w:pPr>
        <w:adjustRightInd w:val="0"/>
        <w:snapToGrid w:val="0"/>
        <w:spacing w:before="156" w:beforeLines="50" w:line="360" w:lineRule="auto"/>
        <w:ind w:firstLine="420" w:firstLineChars="200"/>
        <w:rPr>
          <w:rFonts w:hint="eastAsia" w:asciiTheme="minorEastAsia" w:hAnsiTheme="minorEastAsia" w:eastAsiaTheme="minorEastAsia"/>
          <w:szCs w:val="21"/>
        </w:rPr>
      </w:pPr>
      <w:bookmarkStart w:id="234" w:name="_Hlk199665079"/>
      <w:r>
        <w:rPr>
          <w:rFonts w:hint="eastAsia" w:asciiTheme="minorEastAsia" w:hAnsiTheme="minorEastAsia" w:eastAsiaTheme="minorEastAsia"/>
          <w:szCs w:val="21"/>
        </w:rPr>
        <w:t>开标后，采购人按照第三章</w:t>
      </w:r>
      <w:bookmarkStart w:id="235" w:name="_Hlk200005828"/>
      <w:r>
        <w:rPr>
          <w:rFonts w:hint="eastAsia" w:asciiTheme="minorEastAsia" w:hAnsiTheme="minorEastAsia" w:eastAsiaTheme="minorEastAsia"/>
          <w:szCs w:val="21"/>
        </w:rPr>
        <w:t xml:space="preserve"> “资格审查</w:t>
      </w:r>
      <w:bookmarkEnd w:id="235"/>
      <w:r>
        <w:rPr>
          <w:rFonts w:hint="eastAsia" w:asciiTheme="minorEastAsia" w:hAnsiTheme="minorEastAsia" w:eastAsiaTheme="minorEastAsia"/>
          <w:szCs w:val="21"/>
        </w:rPr>
        <w:t>”规定的资格审查标准对投标人进行资格审查。</w:t>
      </w:r>
    </w:p>
    <w:bookmarkEnd w:id="225"/>
    <w:bookmarkEnd w:id="234"/>
    <w:p w14:paraId="480B81DE">
      <w:pPr>
        <w:pStyle w:val="6"/>
        <w:keepNext w:val="0"/>
        <w:keepLines w:val="0"/>
        <w:adjustRightInd w:val="0"/>
        <w:snapToGrid w:val="0"/>
        <w:spacing w:before="156" w:beforeLines="50" w:after="0" w:line="360" w:lineRule="auto"/>
        <w:rPr>
          <w:rFonts w:hint="eastAsia" w:ascii="黑体" w:hAnsi="黑体"/>
          <w:sz w:val="24"/>
          <w:szCs w:val="24"/>
        </w:rPr>
      </w:pPr>
      <w:bookmarkStart w:id="236" w:name="_Toc220254893"/>
      <w:r>
        <w:rPr>
          <w:rFonts w:hint="eastAsia" w:ascii="黑体" w:hAnsi="黑体"/>
          <w:sz w:val="24"/>
          <w:szCs w:val="24"/>
        </w:rPr>
        <w:t>22.评标</w:t>
      </w:r>
      <w:bookmarkEnd w:id="236"/>
    </w:p>
    <w:p w14:paraId="36F1F9A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22.1评标由依法组建的评标</w:t>
      </w:r>
      <w:bookmarkStart w:id="237" w:name="_Hlk201678322"/>
      <w:r>
        <w:rPr>
          <w:rFonts w:hint="eastAsia" w:asciiTheme="minorEastAsia" w:hAnsiTheme="minorEastAsia" w:eastAsiaTheme="minorEastAsia"/>
          <w:szCs w:val="21"/>
        </w:rPr>
        <w:t>委员会</w:t>
      </w:r>
      <w:bookmarkEnd w:id="237"/>
      <w:r>
        <w:rPr>
          <w:rFonts w:hint="eastAsia" w:asciiTheme="minorEastAsia" w:hAnsiTheme="minorEastAsia" w:eastAsiaTheme="minorEastAsia"/>
          <w:szCs w:val="21"/>
        </w:rPr>
        <w:t>负责，评标委员会由采购人代表和评审专家组成。</w:t>
      </w:r>
    </w:p>
    <w:p w14:paraId="47DCE7A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238" w:name="_Hlk196466005"/>
      <w:r>
        <w:rPr>
          <w:rFonts w:hint="eastAsia" w:asciiTheme="minorEastAsia" w:hAnsiTheme="minorEastAsia" w:eastAsiaTheme="minorEastAsia"/>
          <w:szCs w:val="21"/>
        </w:rPr>
        <w:t>22.2评标委员会成员有下列情形之一的，应当回避：</w:t>
      </w:r>
    </w:p>
    <w:p w14:paraId="1F3C517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（1）参加采购活动前3年内与投标人存在劳动关系；</w:t>
      </w:r>
    </w:p>
    <w:p w14:paraId="62E28BB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（2）参加采购活动前3年内担任投标人的董事、监事；</w:t>
      </w:r>
    </w:p>
    <w:p w14:paraId="6ED9470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（3）参加采购活动前3年内是投标人的控股股东或者实际控制人；</w:t>
      </w:r>
    </w:p>
    <w:p w14:paraId="7B5EB7E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（4）与投标人的法定代表人或者负责人有夫妻、直系血亲、三代以内旁系血亲或者近姻亲关系；</w:t>
      </w:r>
    </w:p>
    <w:p w14:paraId="776444B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（5）与投标人有其他可能影响政府采购活动公平、公正进行的关系。</w:t>
      </w:r>
    </w:p>
    <w:bookmarkEnd w:id="238"/>
    <w:p w14:paraId="4D08D652">
      <w:pPr>
        <w:adjustRightInd w:val="0"/>
        <w:snapToGrid w:val="0"/>
        <w:spacing w:before="156" w:beforeLines="50" w:line="360" w:lineRule="auto"/>
        <w:ind w:firstLine="420" w:firstLineChars="200"/>
        <w:jc w:val="left"/>
        <w:rPr>
          <w:rFonts w:hint="eastAsia" w:asciiTheme="minorEastAsia" w:hAnsiTheme="minorEastAsia" w:eastAsiaTheme="minorEastAsia"/>
        </w:rPr>
      </w:pPr>
      <w:bookmarkStart w:id="239" w:name="_Hlk216601368"/>
      <w:r>
        <w:rPr>
          <w:rFonts w:hint="eastAsia" w:asciiTheme="minorEastAsia" w:hAnsiTheme="minorEastAsia" w:eastAsiaTheme="minorEastAsia"/>
          <w:szCs w:val="21"/>
        </w:rPr>
        <w:t>22.3</w:t>
      </w:r>
      <w:r>
        <w:rPr>
          <w:rFonts w:hint="eastAsia" w:asciiTheme="minorEastAsia" w:hAnsiTheme="minorEastAsia" w:eastAsiaTheme="minorEastAsia"/>
        </w:rPr>
        <w:t>评标委员会按照</w:t>
      </w:r>
      <w:bookmarkStart w:id="240" w:name="_Hlk216601279"/>
      <w:bookmarkStart w:id="241" w:name="_Hlk216799830"/>
      <w:r>
        <w:rPr>
          <w:rFonts w:hint="eastAsia" w:asciiTheme="minorEastAsia" w:hAnsiTheme="minorEastAsia" w:eastAsiaTheme="minorEastAsia"/>
          <w:bCs/>
        </w:rPr>
        <w:t xml:space="preserve">第四章 </w:t>
      </w:r>
      <w:bookmarkEnd w:id="240"/>
      <w:r>
        <w:rPr>
          <w:rFonts w:hint="eastAsia" w:asciiTheme="minorEastAsia" w:hAnsiTheme="minorEastAsia" w:eastAsiaTheme="minorEastAsia"/>
          <w:bCs/>
        </w:rPr>
        <w:t>“评标方法及标准</w:t>
      </w:r>
      <w:bookmarkEnd w:id="241"/>
      <w:r>
        <w:rPr>
          <w:rFonts w:hint="eastAsia" w:asciiTheme="minorEastAsia" w:hAnsiTheme="minorEastAsia" w:eastAsiaTheme="minorEastAsia"/>
          <w:bCs/>
        </w:rPr>
        <w:t>”</w:t>
      </w:r>
      <w:r>
        <w:rPr>
          <w:rFonts w:hint="eastAsia" w:asciiTheme="minorEastAsia" w:hAnsiTheme="minorEastAsia" w:eastAsiaTheme="minorEastAsia"/>
        </w:rPr>
        <w:t>规定的评标方法、评审因素、标准和程序对投标文件进行评审。</w:t>
      </w:r>
      <w:bookmarkStart w:id="242" w:name="_Hlk216769255"/>
      <w:r>
        <w:rPr>
          <w:rFonts w:hint="eastAsia" w:asciiTheme="minorEastAsia" w:hAnsiTheme="minorEastAsia" w:eastAsiaTheme="minorEastAsia"/>
        </w:rPr>
        <w:t>该章没有规定的评标方法、评审因素和标准，不作为评标依据。</w:t>
      </w:r>
      <w:r>
        <w:rPr>
          <w:rFonts w:hint="eastAsia" w:cs="Times New Roman" w:asciiTheme="minorEastAsia" w:hAnsiTheme="minorEastAsia" w:eastAsiaTheme="minorEastAsia"/>
          <w:lang w:eastAsia="zh-CN"/>
        </w:rPr>
        <w:t>本项目执行远程异地评标，主场设在榆林市公共资源交易中心，由甲方代表和随机抽取</w:t>
      </w:r>
      <w:r>
        <w:rPr>
          <w:rFonts w:hint="eastAsia" w:cs="Times New Roman" w:asciiTheme="minorEastAsia" w:hAnsiTheme="minorEastAsia" w:eastAsiaTheme="minorEastAsia"/>
          <w:lang w:val="en-US" w:eastAsia="zh-CN"/>
        </w:rPr>
        <w:t>2名评审专家组成，副场设在陕西省内其他地市公共资源交易中心随机抽取2名评审专家组成。</w:t>
      </w:r>
    </w:p>
    <w:bookmarkEnd w:id="242"/>
    <w:p w14:paraId="17974190">
      <w:pPr>
        <w:pStyle w:val="6"/>
        <w:adjustRightInd w:val="0"/>
        <w:snapToGrid w:val="0"/>
        <w:spacing w:before="156" w:beforeLines="50" w:after="0" w:line="360" w:lineRule="auto"/>
        <w:rPr>
          <w:sz w:val="24"/>
          <w:szCs w:val="24"/>
        </w:rPr>
      </w:pPr>
      <w:bookmarkStart w:id="243" w:name="_Toc220254894"/>
      <w:bookmarkStart w:id="244" w:name="_Hlk216713712"/>
      <w:r>
        <w:rPr>
          <w:rFonts w:hint="eastAsia"/>
          <w:sz w:val="24"/>
          <w:szCs w:val="24"/>
        </w:rPr>
        <w:t>23.保密</w:t>
      </w:r>
      <w:bookmarkEnd w:id="243"/>
    </w:p>
    <w:p w14:paraId="2459B665">
      <w:pPr>
        <w:adjustRightInd w:val="0"/>
        <w:snapToGrid w:val="0"/>
        <w:spacing w:before="156" w:beforeLines="50" w:line="360" w:lineRule="auto"/>
        <w:ind w:firstLine="420" w:firstLineChars="200"/>
        <w:rPr>
          <w:rFonts w:hint="eastAsia" w:asciiTheme="minorEastAsia" w:hAnsiTheme="minorEastAsia" w:eastAsiaTheme="minorEastAsia"/>
        </w:rPr>
      </w:pPr>
      <w:r>
        <w:rPr>
          <w:rFonts w:hint="eastAsia" w:ascii="宋体" w:hAnsi="宋体"/>
        </w:rPr>
        <w:t>评标委员会成员以及与评标工作有关的人员不得泄露评审情况以及评审过程中获悉的国家秘密、商业秘密。否则，应对由此造成的后果承担法律责任。</w:t>
      </w:r>
    </w:p>
    <w:bookmarkEnd w:id="239"/>
    <w:bookmarkEnd w:id="244"/>
    <w:p w14:paraId="1766867C">
      <w:pPr>
        <w:pStyle w:val="5"/>
        <w:keepNext w:val="0"/>
        <w:keepLines w:val="0"/>
        <w:adjustRightInd w:val="0"/>
        <w:snapToGrid w:val="0"/>
        <w:spacing w:before="156" w:beforeLines="50" w:after="0" w:line="360" w:lineRule="auto"/>
        <w:jc w:val="center"/>
        <w:rPr>
          <w:rFonts w:hint="eastAsia" w:ascii="黑体" w:hAnsi="黑体" w:eastAsia="黑体"/>
          <w:sz w:val="28"/>
          <w:szCs w:val="28"/>
        </w:rPr>
      </w:pPr>
      <w:bookmarkStart w:id="245" w:name="_Toc220254895"/>
      <w:r>
        <w:rPr>
          <w:rFonts w:hint="eastAsia" w:ascii="黑体" w:hAnsi="黑体" w:eastAsia="黑体"/>
          <w:sz w:val="28"/>
          <w:szCs w:val="28"/>
        </w:rPr>
        <w:t>六、</w:t>
      </w:r>
      <w:bookmarkStart w:id="246" w:name="_Hlk200083620"/>
      <w:r>
        <w:rPr>
          <w:rFonts w:hint="eastAsia" w:ascii="黑体" w:hAnsi="黑体" w:eastAsia="黑体"/>
          <w:sz w:val="28"/>
          <w:szCs w:val="28"/>
        </w:rPr>
        <w:t>中标和授予合同</w:t>
      </w:r>
      <w:bookmarkEnd w:id="245"/>
      <w:bookmarkEnd w:id="246"/>
    </w:p>
    <w:p w14:paraId="58A0E4B4">
      <w:pPr>
        <w:pStyle w:val="6"/>
        <w:keepNext w:val="0"/>
        <w:keepLines w:val="0"/>
        <w:adjustRightInd w:val="0"/>
        <w:snapToGrid w:val="0"/>
        <w:spacing w:before="156" w:beforeLines="50" w:after="0" w:line="360" w:lineRule="auto"/>
        <w:ind w:firstLine="241" w:firstLineChars="100"/>
        <w:rPr>
          <w:rFonts w:hint="eastAsia" w:ascii="黑体" w:hAnsi="黑体"/>
          <w:sz w:val="24"/>
          <w:szCs w:val="24"/>
        </w:rPr>
      </w:pPr>
      <w:bookmarkStart w:id="247" w:name="_Toc220254896"/>
      <w:bookmarkStart w:id="248" w:name="_Hlk197629260"/>
      <w:r>
        <w:rPr>
          <w:rFonts w:hint="eastAsia" w:ascii="黑体" w:hAnsi="黑体"/>
          <w:sz w:val="24"/>
          <w:szCs w:val="24"/>
        </w:rPr>
        <w:t>24.中标与中标信息公布</w:t>
      </w:r>
      <w:bookmarkEnd w:id="247"/>
    </w:p>
    <w:p w14:paraId="7FE4571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249" w:name="_Hlk199665213"/>
      <w:bookmarkStart w:id="250" w:name="_Hlk200083659"/>
      <w:r>
        <w:rPr>
          <w:rFonts w:hint="eastAsia" w:asciiTheme="minorEastAsia" w:hAnsiTheme="minorEastAsia" w:eastAsiaTheme="minorEastAsia"/>
          <w:szCs w:val="21"/>
        </w:rPr>
        <w:t>24.1采购代理机构应当在评标结束后2个工作日内将评标报告送达采购人。采购人应当自收到评标报告之日起5个工作日内，在评标报告确定的中标候选人名单中按顺序确定中标人。</w:t>
      </w:r>
    </w:p>
    <w:p w14:paraId="3D5C513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251" w:name="_Hlk201418448"/>
      <w:r>
        <w:rPr>
          <w:rFonts w:hint="eastAsia" w:asciiTheme="minorEastAsia" w:hAnsiTheme="minorEastAsia" w:eastAsiaTheme="minorEastAsia"/>
          <w:szCs w:val="21"/>
        </w:rPr>
        <w:t>（1）采用最低评标价法的，采购人按照投标报价由低到高的顺序确定排名第一的为中标人；</w:t>
      </w:r>
    </w:p>
    <w:p w14:paraId="4CC7FE9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（2）采用综合评分法的，采购人按照评审得分由高到低顺序确定排名第一的为中标人。</w:t>
      </w:r>
    </w:p>
    <w:bookmarkEnd w:id="251"/>
    <w:p w14:paraId="681C145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24.2采购人、采购代理机构应当自采购人确定中标人之日起2个工作日内，</w:t>
      </w:r>
      <w:r>
        <w:rPr>
          <w:rFonts w:hint="eastAsia" w:ascii="宋体" w:hAnsi="宋体"/>
          <w:szCs w:val="21"/>
        </w:rPr>
        <w:t>向中标人</w:t>
      </w:r>
      <w:r>
        <w:rPr>
          <w:rFonts w:hint="eastAsia" w:asciiTheme="minorEastAsia" w:hAnsiTheme="minorEastAsia" w:eastAsiaTheme="minorEastAsia"/>
          <w:szCs w:val="21"/>
        </w:rPr>
        <w:t>发出</w:t>
      </w:r>
      <w:bookmarkStart w:id="252" w:name="_Hlk199187966"/>
      <w:r>
        <w:rPr>
          <w:rFonts w:hint="eastAsia" w:asciiTheme="minorEastAsia" w:hAnsiTheme="minorEastAsia" w:eastAsiaTheme="minorEastAsia"/>
          <w:szCs w:val="21"/>
        </w:rPr>
        <w:t>中标通知书</w:t>
      </w:r>
      <w:bookmarkEnd w:id="252"/>
      <w:r>
        <w:rPr>
          <w:rFonts w:hint="eastAsia" w:asciiTheme="minorEastAsia" w:hAnsiTheme="minorEastAsia" w:eastAsiaTheme="minorEastAsia"/>
          <w:szCs w:val="21"/>
        </w:rPr>
        <w:t>，并在“指定媒体”上公告中标结果，中标人的《中小企业声明函》</w:t>
      </w:r>
      <w:bookmarkStart w:id="253" w:name="_Hlk216602144"/>
      <w:r>
        <w:rPr>
          <w:rFonts w:hint="eastAsia" w:asciiTheme="minorEastAsia" w:hAnsiTheme="minorEastAsia" w:eastAsiaTheme="minorEastAsia"/>
          <w:color w:val="FF0000"/>
          <w:szCs w:val="21"/>
        </w:rPr>
        <w:t>、《关于符合本国产品标准的声明函》（或财政部会同有关部门规定的有关证明文件）</w:t>
      </w:r>
      <w:bookmarkEnd w:id="253"/>
      <w:r>
        <w:rPr>
          <w:rFonts w:hint="eastAsia" w:asciiTheme="minorEastAsia" w:hAnsiTheme="minorEastAsia" w:eastAsiaTheme="minorEastAsia"/>
          <w:color w:val="FF0000"/>
          <w:szCs w:val="21"/>
        </w:rPr>
        <w:t>、《关于符合本国产品成本占比的声明函》（如有）</w:t>
      </w:r>
      <w:r>
        <w:rPr>
          <w:rFonts w:hint="eastAsia" w:asciiTheme="minorEastAsia" w:hAnsiTheme="minorEastAsia" w:eastAsiaTheme="minorEastAsia"/>
          <w:szCs w:val="21"/>
        </w:rPr>
        <w:t>随中标结果同时公告，中标结果公告期限为１个工作日。</w:t>
      </w:r>
    </w:p>
    <w:p w14:paraId="2C3195E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w:t>
      </w:r>
      <w:bookmarkStart w:id="254" w:name="_Hlk199188031"/>
      <w:r>
        <w:rPr>
          <w:rFonts w:hint="eastAsia" w:asciiTheme="minorEastAsia" w:hAnsiTheme="minorEastAsia" w:eastAsiaTheme="minorEastAsia"/>
          <w:szCs w:val="21"/>
        </w:rPr>
        <w:t>采购人、采购代理机构通过“电子化采购系统”将中标通知书</w:t>
      </w:r>
      <w:bookmarkStart w:id="255" w:name="_Hlk199610791"/>
      <w:r>
        <w:rPr>
          <w:rFonts w:hint="eastAsia" w:asciiTheme="minorEastAsia" w:hAnsiTheme="minorEastAsia" w:eastAsiaTheme="minorEastAsia"/>
          <w:szCs w:val="21"/>
        </w:rPr>
        <w:t>发送至中标人电子邮箱</w:t>
      </w:r>
      <w:bookmarkEnd w:id="254"/>
      <w:bookmarkEnd w:id="255"/>
      <w:r>
        <w:rPr>
          <w:rFonts w:hint="eastAsia" w:asciiTheme="minorEastAsia" w:hAnsiTheme="minorEastAsia" w:eastAsiaTheme="minorEastAsia"/>
          <w:szCs w:val="21"/>
        </w:rPr>
        <w:t>；</w:t>
      </w:r>
    </w:p>
    <w:p w14:paraId="7AAAA34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（2）采用综合评标法评标的，采购人、采购代理机构通过“电子化采购系统”将</w:t>
      </w:r>
      <w:bookmarkStart w:id="256" w:name="_Hlk201416986"/>
      <w:r>
        <w:rPr>
          <w:rFonts w:hint="eastAsia" w:asciiTheme="minorEastAsia" w:hAnsiTheme="minorEastAsia" w:eastAsiaTheme="minorEastAsia"/>
          <w:szCs w:val="21"/>
        </w:rPr>
        <w:t>未中标投标人的评审得分与排序情况发送至未中标投标人</w:t>
      </w:r>
      <w:bookmarkEnd w:id="256"/>
      <w:r>
        <w:rPr>
          <w:rFonts w:hint="eastAsia" w:asciiTheme="minorEastAsia" w:hAnsiTheme="minorEastAsia" w:eastAsiaTheme="minorEastAsia"/>
          <w:szCs w:val="21"/>
        </w:rPr>
        <w:t>电子邮箱；</w:t>
      </w:r>
    </w:p>
    <w:p w14:paraId="263EBB7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（3）采购人、采购代理机构通过“电子化采购系统”将</w:t>
      </w:r>
      <w:bookmarkStart w:id="257" w:name="_Hlk199188181"/>
      <w:bookmarkStart w:id="258" w:name="_Hlk201416896"/>
      <w:r>
        <w:rPr>
          <w:rFonts w:hint="eastAsia" w:asciiTheme="minorEastAsia" w:hAnsiTheme="minorEastAsia" w:eastAsiaTheme="minorEastAsia"/>
          <w:szCs w:val="21"/>
        </w:rPr>
        <w:t>未通过资格审查</w:t>
      </w:r>
      <w:bookmarkEnd w:id="257"/>
      <w:r>
        <w:rPr>
          <w:rFonts w:hint="eastAsia" w:asciiTheme="minorEastAsia" w:hAnsiTheme="minorEastAsia" w:eastAsiaTheme="minorEastAsia"/>
          <w:szCs w:val="21"/>
        </w:rPr>
        <w:t>的原因</w:t>
      </w:r>
      <w:bookmarkEnd w:id="258"/>
      <w:r>
        <w:rPr>
          <w:rFonts w:hint="eastAsia" w:asciiTheme="minorEastAsia" w:hAnsiTheme="minorEastAsia" w:eastAsiaTheme="minorEastAsia"/>
          <w:szCs w:val="21"/>
        </w:rPr>
        <w:t>发送至未通过资格审查投标人电子邮箱。</w:t>
      </w:r>
      <w:bookmarkEnd w:id="249"/>
    </w:p>
    <w:bookmarkEnd w:id="250"/>
    <w:p w14:paraId="60F0DC6E">
      <w:pPr>
        <w:pStyle w:val="6"/>
        <w:keepNext w:val="0"/>
        <w:keepLines w:val="0"/>
        <w:adjustRightInd w:val="0"/>
        <w:snapToGrid w:val="0"/>
        <w:spacing w:before="156" w:beforeLines="50" w:after="0" w:line="360" w:lineRule="auto"/>
        <w:rPr>
          <w:rFonts w:hint="eastAsia" w:ascii="黑体" w:hAnsi="黑体"/>
          <w:sz w:val="24"/>
          <w:szCs w:val="24"/>
        </w:rPr>
      </w:pPr>
      <w:bookmarkStart w:id="259" w:name="_Toc220254897"/>
      <w:r>
        <w:rPr>
          <w:rFonts w:hint="eastAsia" w:ascii="黑体" w:hAnsi="黑体"/>
          <w:sz w:val="24"/>
          <w:szCs w:val="24"/>
        </w:rPr>
        <w:t>25.签订合同</w:t>
      </w:r>
      <w:bookmarkEnd w:id="259"/>
    </w:p>
    <w:p w14:paraId="03BAD67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260" w:name="_Hlk200083709"/>
      <w:r>
        <w:rPr>
          <w:rFonts w:hint="eastAsia" w:asciiTheme="minorEastAsia" w:hAnsiTheme="minorEastAsia" w:eastAsiaTheme="minorEastAsia"/>
          <w:szCs w:val="21"/>
        </w:rPr>
        <w:t>25.1采购人应自中标通知书发出之日起</w:t>
      </w:r>
      <w:r>
        <w:rPr>
          <w:rFonts w:hint="eastAsia" w:asciiTheme="minorEastAsia" w:hAnsiTheme="minorEastAsia" w:eastAsiaTheme="minorEastAsia"/>
          <w:szCs w:val="21"/>
          <w:lang w:val="en-US" w:eastAsia="zh-CN"/>
        </w:rPr>
        <w:t>10</w:t>
      </w:r>
      <w:r>
        <w:rPr>
          <w:rFonts w:hint="eastAsia" w:asciiTheme="minorEastAsia" w:hAnsiTheme="minorEastAsia" w:eastAsiaTheme="minorEastAsia"/>
          <w:szCs w:val="21"/>
        </w:rPr>
        <w:t>日内，依据招标文件、中标人的投标文件以及构成投标文件的组成部分的澄清、说明和确认，与中标人在线签订政府采购合同。</w:t>
      </w:r>
    </w:p>
    <w:p w14:paraId="0270839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25.2采购人应当自政府采购合同签订之日起2个工作日内，将政府采购合同在“指定媒体”公告，但政府采购合同中涉及国家秘密、商业秘密的内容除外。</w:t>
      </w:r>
    </w:p>
    <w:p w14:paraId="75E12D9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25.3采购合同不得对招标文件确定的事项和中标人投标文件作实质性修改。</w:t>
      </w:r>
      <w:r>
        <w:rPr>
          <w:rFonts w:hint="eastAsia" w:asciiTheme="minorEastAsia" w:hAnsiTheme="minorEastAsia" w:eastAsiaTheme="minorEastAsia"/>
          <w:bCs/>
          <w:szCs w:val="21"/>
        </w:rPr>
        <w:t>采购人不得向中标人提出任何不合理要求，作为签订合同的条件。</w:t>
      </w:r>
    </w:p>
    <w:p w14:paraId="7E7960BD">
      <w:pPr>
        <w:adjustRightInd w:val="0"/>
        <w:snapToGrid w:val="0"/>
        <w:spacing w:before="156" w:beforeLines="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25.4联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中</w:t>
      </w:r>
      <w:r>
        <w:rPr>
          <w:rFonts w:hint="eastAsia" w:cs="微软雅黑" w:asciiTheme="minorEastAsia" w:hAnsiTheme="minorEastAsia" w:eastAsiaTheme="minorEastAsia"/>
          <w:kern w:val="0"/>
          <w:szCs w:val="21"/>
        </w:rPr>
        <w:t>标的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中</w:t>
      </w:r>
      <w:r>
        <w:rPr>
          <w:rFonts w:hint="eastAsia" w:cs="微软雅黑" w:asciiTheme="minorEastAsia" w:hAnsiTheme="minorEastAsia" w:eastAsiaTheme="minorEastAsia"/>
          <w:kern w:val="0"/>
          <w:szCs w:val="21"/>
        </w:rPr>
        <w:t>标</w:t>
      </w:r>
      <w:r>
        <w:rPr>
          <w:rFonts w:hint="eastAsia" w:cs="微软雅黑" w:asciiTheme="minorEastAsia" w:hAnsiTheme="minorEastAsia" w:eastAsiaTheme="minorEastAsia"/>
          <w:spacing w:val="-2"/>
          <w:kern w:val="0"/>
          <w:szCs w:val="21"/>
        </w:rPr>
        <w:t>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14:paraId="3CB46771">
      <w:pPr>
        <w:adjustRightInd w:val="0"/>
        <w:snapToGrid w:val="0"/>
        <w:spacing w:before="156" w:beforeLines="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25.5中标人拒绝与采购人签订合同或者放弃中标的，采购人可以与排在中标人之后第一位的中标候选人签订采购合同，以此类推。</w:t>
      </w:r>
    </w:p>
    <w:p w14:paraId="144A2C00">
      <w:pPr>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25.</w:t>
      </w:r>
      <w:r>
        <w:rPr>
          <w:rFonts w:hint="eastAsia" w:asciiTheme="minorEastAsia" w:hAnsiTheme="minorEastAsia" w:eastAsiaTheme="minorEastAsia"/>
          <w:szCs w:val="21"/>
          <w:lang w:val="en-US" w:eastAsia="zh-CN"/>
        </w:rPr>
        <w:t>6</w:t>
      </w:r>
      <w:r>
        <w:rPr>
          <w:rFonts w:hint="eastAsia" w:asciiTheme="minorEastAsia" w:hAnsiTheme="minorEastAsia" w:eastAsiaTheme="minorEastAsia"/>
          <w:szCs w:val="21"/>
        </w:rPr>
        <w:t>中标人</w:t>
      </w:r>
      <w:r>
        <w:rPr>
          <w:rFonts w:hint="eastAsia" w:asciiTheme="minorEastAsia" w:hAnsiTheme="minorEastAsia" w:eastAsiaTheme="minorEastAsia"/>
          <w:bCs/>
          <w:szCs w:val="21"/>
        </w:rPr>
        <w:t>应当按照合同约定依法履行合同义务。</w:t>
      </w:r>
      <w:bookmarkStart w:id="261" w:name="_Hlk198224212"/>
      <w:r>
        <w:rPr>
          <w:rFonts w:hint="eastAsia" w:asciiTheme="minorEastAsia" w:hAnsiTheme="minorEastAsia" w:eastAsiaTheme="minorEastAsia"/>
          <w:bCs/>
          <w:szCs w:val="21"/>
        </w:rPr>
        <w:t>合同的履行、违约责任和解决争议的方法等适用《中华人民共和国民法典》。</w:t>
      </w:r>
    </w:p>
    <w:bookmarkEnd w:id="248"/>
    <w:bookmarkEnd w:id="260"/>
    <w:bookmarkEnd w:id="261"/>
    <w:p w14:paraId="28364DB0">
      <w:pPr>
        <w:pStyle w:val="5"/>
        <w:keepNext w:val="0"/>
        <w:keepLines w:val="0"/>
        <w:adjustRightInd w:val="0"/>
        <w:snapToGrid w:val="0"/>
        <w:spacing w:before="156" w:beforeLines="50" w:after="0" w:line="360" w:lineRule="auto"/>
        <w:jc w:val="center"/>
        <w:rPr>
          <w:rFonts w:hint="eastAsia" w:ascii="黑体" w:hAnsi="黑体" w:eastAsia="黑体"/>
          <w:sz w:val="28"/>
          <w:szCs w:val="28"/>
        </w:rPr>
      </w:pPr>
      <w:bookmarkStart w:id="262" w:name="_Toc220254898"/>
      <w:bookmarkStart w:id="263" w:name="OLE_LINK8"/>
      <w:r>
        <w:rPr>
          <w:rFonts w:hint="eastAsia" w:ascii="黑体" w:hAnsi="黑体" w:eastAsia="黑体"/>
          <w:sz w:val="28"/>
          <w:szCs w:val="28"/>
        </w:rPr>
        <w:t>七、询问、质疑及投诉</w:t>
      </w:r>
      <w:bookmarkEnd w:id="262"/>
    </w:p>
    <w:p w14:paraId="334B0BA0">
      <w:pPr>
        <w:pStyle w:val="6"/>
        <w:keepNext w:val="0"/>
        <w:keepLines w:val="0"/>
        <w:adjustRightInd w:val="0"/>
        <w:snapToGrid w:val="0"/>
        <w:spacing w:before="156" w:beforeLines="50" w:after="0" w:line="360" w:lineRule="auto"/>
        <w:rPr>
          <w:rFonts w:hint="eastAsia" w:ascii="黑体" w:hAnsi="黑体"/>
          <w:sz w:val="24"/>
          <w:szCs w:val="24"/>
        </w:rPr>
      </w:pPr>
      <w:bookmarkStart w:id="264" w:name="_Toc220254899"/>
      <w:bookmarkStart w:id="265" w:name="_Hlk200083791"/>
      <w:r>
        <w:rPr>
          <w:rFonts w:hint="eastAsia" w:ascii="黑体" w:hAnsi="黑体"/>
          <w:sz w:val="24"/>
          <w:szCs w:val="24"/>
        </w:rPr>
        <w:t>26.询问</w:t>
      </w:r>
      <w:bookmarkEnd w:id="264"/>
    </w:p>
    <w:p w14:paraId="7C8E0CB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投标人对政府采购活动事项有疑问的，可以向采购人、采购代理机构提出询问。采购人或采购代理机构将在3个工作日内作出答复。</w:t>
      </w:r>
    </w:p>
    <w:p w14:paraId="318709B4">
      <w:pPr>
        <w:pStyle w:val="6"/>
        <w:keepNext w:val="0"/>
        <w:keepLines w:val="0"/>
        <w:adjustRightInd w:val="0"/>
        <w:snapToGrid w:val="0"/>
        <w:spacing w:before="156" w:beforeLines="50" w:after="0" w:line="360" w:lineRule="auto"/>
        <w:rPr>
          <w:rFonts w:hint="eastAsia" w:ascii="黑体" w:hAnsi="黑体"/>
          <w:sz w:val="24"/>
          <w:szCs w:val="24"/>
        </w:rPr>
      </w:pPr>
      <w:bookmarkStart w:id="266" w:name="_Toc194064082"/>
      <w:bookmarkStart w:id="267" w:name="_Toc220254900"/>
      <w:r>
        <w:rPr>
          <w:rFonts w:hint="eastAsia" w:ascii="黑体" w:hAnsi="黑体"/>
          <w:sz w:val="24"/>
          <w:szCs w:val="24"/>
        </w:rPr>
        <w:t>27.质疑</w:t>
      </w:r>
      <w:bookmarkEnd w:id="266"/>
      <w:bookmarkEnd w:id="267"/>
    </w:p>
    <w:p w14:paraId="6664E9CD">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27.1投标人认为招标文件、招标过程、中标结果使自己的权益受到损害的，可以在知道或者应知其权益受到损害之日起7个工作日内，向采购人、采购代理机构提出质疑。投标人应知其权益受到损害之日，是指：</w:t>
      </w:r>
    </w:p>
    <w:p w14:paraId="7009A5DF">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（1）对招标文件提出质疑，</w:t>
      </w:r>
      <w:bookmarkStart w:id="268" w:name="_Hlk197578884"/>
      <w:r>
        <w:rPr>
          <w:rFonts w:hint="eastAsia" w:ascii="宋体" w:hAnsi="宋体"/>
          <w:szCs w:val="21"/>
        </w:rPr>
        <w:t>采用资格后审方式的，为招标公告期限届满之日；采用资格预审方式的，为获取招标文件之日；</w:t>
      </w:r>
      <w:bookmarkEnd w:id="268"/>
    </w:p>
    <w:p w14:paraId="3578A973">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（2）对招标过程提出质疑的，为各招标程序环节结束之日；</w:t>
      </w:r>
    </w:p>
    <w:p w14:paraId="1367FC69">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（3）对中标结果提出质疑的，为中标结果公告期限届满之日。</w:t>
      </w:r>
    </w:p>
    <w:p w14:paraId="3F248934">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27.2提出质疑的投标人应当是参与所质疑项目采购活动的供应商，已依法获取其可质疑的招标文件的潜在投标人，可以对该文件提出质疑。</w:t>
      </w:r>
    </w:p>
    <w:p w14:paraId="1B72B6F1">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27.3在法定质疑期内，投标人针对同一采购程序环节的质疑应当一次性提出。</w:t>
      </w:r>
    </w:p>
    <w:p w14:paraId="095E5C46">
      <w:pPr>
        <w:adjustRightInd w:val="0"/>
        <w:snapToGrid w:val="0"/>
        <w:spacing w:before="156" w:beforeLines="50" w:line="360" w:lineRule="auto"/>
        <w:ind w:firstLine="420" w:firstLineChars="200"/>
        <w:rPr>
          <w:rFonts w:hint="eastAsia" w:ascii="宋体" w:hAnsi="宋体"/>
          <w:szCs w:val="21"/>
        </w:rPr>
      </w:pPr>
      <w:bookmarkStart w:id="269" w:name="_Hlk205801401"/>
      <w:r>
        <w:rPr>
          <w:rFonts w:hint="eastAsia" w:ascii="宋体" w:hAnsi="宋体"/>
          <w:szCs w:val="21"/>
        </w:rPr>
        <w:t>27.4有下列情形之一的，属于无效质疑，采购人、采购代理机构不予受理：</w:t>
      </w:r>
    </w:p>
    <w:p w14:paraId="52FE554A">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（1）质疑人不是参与本次采购项目的投标人或潜在投标人；</w:t>
      </w:r>
    </w:p>
    <w:p w14:paraId="705974F9">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（2）质疑人与质疑事项不存在利害关系的；</w:t>
      </w:r>
    </w:p>
    <w:p w14:paraId="23CC766A">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（3）未在法定期限内提出质疑的；</w:t>
      </w:r>
    </w:p>
    <w:p w14:paraId="7FE286F2">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14:paraId="428F970B">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14:paraId="16E65D44">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（6）以非法手段取得证据、材料的；</w:t>
      </w:r>
    </w:p>
    <w:p w14:paraId="0C1D3370">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bookmarkEnd w:id="269"/>
    <w:p w14:paraId="103BBFAC">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27.</w:t>
      </w:r>
      <w:bookmarkStart w:id="270" w:name="_Hlk199610845"/>
      <w:r>
        <w:rPr>
          <w:rFonts w:hint="eastAsia" w:ascii="宋体" w:hAnsi="宋体"/>
          <w:szCs w:val="21"/>
        </w:rPr>
        <w:t>5投标人提出质疑应当提交质疑函和必要的证明材料，并按财政部制定的质疑函范本进行填写，详见中国政府采购网（www.ccgp.gov.cn）“数据标准及规范”栏下载专区《政府采购供应商质疑函范本》。</w:t>
      </w:r>
    </w:p>
    <w:bookmarkEnd w:id="270"/>
    <w:p w14:paraId="42B420E7">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27.6投标人或潜在投标人为自然人的，应当由本人签字；投标人或潜在投标人为法人或者其他组织的，应当由法定代表人、主要负责人或者其授权代表签字或者盖名章，并加盖公章。</w:t>
      </w:r>
    </w:p>
    <w:p w14:paraId="18C7A7F5">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szCs w:val="21"/>
        </w:rPr>
        <w:t>27.7采购人、采购代理机构接收质疑函的方式、联系部门、联系电话和通讯地址</w:t>
      </w:r>
      <w:bookmarkStart w:id="271" w:name="_Hlk216519686"/>
      <w:r>
        <w:rPr>
          <w:rFonts w:hint="eastAsia" w:asciiTheme="minorEastAsia" w:hAnsiTheme="minorEastAsia" w:eastAsiaTheme="minorEastAsia"/>
          <w:bCs/>
          <w:szCs w:val="21"/>
        </w:rPr>
        <w:t>见本章第2.2、2.3款</w:t>
      </w:r>
      <w:r>
        <w:rPr>
          <w:rFonts w:hint="eastAsia" w:ascii="宋体" w:hAnsi="宋体"/>
          <w:bCs/>
          <w:szCs w:val="21"/>
        </w:rPr>
        <w:t>。</w:t>
      </w:r>
      <w:bookmarkEnd w:id="271"/>
    </w:p>
    <w:p w14:paraId="6A2B5AE4">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27.8采购人、采购代理机构应当在收到质疑函后7个工作日内作出答复，并以书面形式通知质疑投标人和其他有关投标人。</w:t>
      </w:r>
    </w:p>
    <w:bookmarkEnd w:id="265"/>
    <w:p w14:paraId="23F6089E">
      <w:pPr>
        <w:pStyle w:val="6"/>
        <w:keepNext w:val="0"/>
        <w:keepLines w:val="0"/>
        <w:adjustRightInd w:val="0"/>
        <w:snapToGrid w:val="0"/>
        <w:spacing w:before="156" w:beforeLines="50" w:after="0" w:line="360" w:lineRule="auto"/>
        <w:rPr>
          <w:rFonts w:hint="eastAsia" w:ascii="黑体" w:hAnsi="黑体"/>
          <w:sz w:val="24"/>
          <w:szCs w:val="24"/>
        </w:rPr>
      </w:pPr>
      <w:bookmarkStart w:id="272" w:name="_Toc220254901"/>
      <w:bookmarkStart w:id="273" w:name="_Toc194064083"/>
      <w:r>
        <w:rPr>
          <w:rFonts w:hint="eastAsia" w:ascii="黑体" w:hAnsi="黑体"/>
          <w:sz w:val="24"/>
          <w:szCs w:val="24"/>
        </w:rPr>
        <w:t>28.投诉</w:t>
      </w:r>
      <w:bookmarkEnd w:id="272"/>
      <w:bookmarkEnd w:id="273"/>
    </w:p>
    <w:p w14:paraId="6FAB330E">
      <w:pPr>
        <w:adjustRightInd w:val="0"/>
        <w:snapToGrid w:val="0"/>
        <w:spacing w:before="156" w:beforeLines="50" w:line="360" w:lineRule="auto"/>
        <w:ind w:firstLine="420" w:firstLineChars="200"/>
        <w:rPr>
          <w:rFonts w:hint="eastAsia" w:asciiTheme="minorEastAsia" w:hAnsiTheme="minorEastAsia" w:eastAsiaTheme="minorEastAsia"/>
          <w:sz w:val="28"/>
          <w:szCs w:val="28"/>
        </w:rPr>
      </w:pPr>
      <w:r>
        <w:rPr>
          <w:rFonts w:hint="eastAsia" w:ascii="宋体" w:hAnsi="宋体"/>
          <w:szCs w:val="21"/>
        </w:rPr>
        <w:t>投标人对采购人、采购代理机构的答复不满意，或采购人或采购代理机构未在规定的期限作出答复的，可在答复期满后15个工作日内向采购人同级财政部门提出投诉。</w:t>
      </w:r>
    </w:p>
    <w:bookmarkEnd w:id="263"/>
    <w:p w14:paraId="697BF5DB">
      <w:pPr>
        <w:pStyle w:val="5"/>
        <w:keepNext w:val="0"/>
        <w:keepLines w:val="0"/>
        <w:adjustRightInd w:val="0"/>
        <w:snapToGrid w:val="0"/>
        <w:spacing w:before="156" w:beforeLines="50" w:after="0" w:line="360" w:lineRule="auto"/>
        <w:jc w:val="center"/>
        <w:rPr>
          <w:rFonts w:hint="eastAsia" w:ascii="黑体" w:hAnsi="黑体" w:eastAsia="黑体"/>
          <w:sz w:val="28"/>
          <w:szCs w:val="28"/>
        </w:rPr>
      </w:pPr>
      <w:bookmarkStart w:id="274" w:name="_Toc220254902"/>
      <w:r>
        <w:rPr>
          <w:rFonts w:hint="eastAsia" w:ascii="黑体" w:hAnsi="黑体" w:eastAsia="黑体"/>
          <w:sz w:val="28"/>
          <w:szCs w:val="28"/>
        </w:rPr>
        <w:t>八、</w:t>
      </w:r>
      <w:bookmarkStart w:id="275" w:name="OLE_LINK1"/>
      <w:r>
        <w:rPr>
          <w:rFonts w:hint="eastAsia" w:ascii="黑体" w:hAnsi="黑体" w:eastAsia="黑体"/>
          <w:sz w:val="28"/>
          <w:szCs w:val="28"/>
        </w:rPr>
        <w:t>落实政府采购政策</w:t>
      </w:r>
      <w:bookmarkEnd w:id="274"/>
      <w:bookmarkEnd w:id="275"/>
    </w:p>
    <w:p w14:paraId="38C14DC7">
      <w:pPr>
        <w:pStyle w:val="6"/>
        <w:keepNext w:val="0"/>
        <w:keepLines w:val="0"/>
        <w:adjustRightInd w:val="0"/>
        <w:snapToGrid w:val="0"/>
        <w:spacing w:before="156" w:beforeLines="50" w:after="0" w:line="360" w:lineRule="auto"/>
        <w:rPr>
          <w:rFonts w:hint="eastAsia" w:ascii="黑体" w:hAnsi="黑体"/>
          <w:sz w:val="24"/>
          <w:szCs w:val="24"/>
        </w:rPr>
      </w:pPr>
      <w:bookmarkStart w:id="276" w:name="_Toc220254903"/>
      <w:bookmarkStart w:id="277" w:name="_Toc62206161"/>
      <w:bookmarkStart w:id="278" w:name="_Toc23243974"/>
      <w:r>
        <w:rPr>
          <w:rFonts w:hint="eastAsia" w:ascii="黑体" w:hAnsi="黑体"/>
          <w:sz w:val="24"/>
          <w:szCs w:val="24"/>
        </w:rPr>
        <w:t>29.</w:t>
      </w:r>
      <w:bookmarkStart w:id="279" w:name="_Hlk216535738"/>
      <w:r>
        <w:rPr>
          <w:rFonts w:hint="eastAsia" w:ascii="黑体" w:hAnsi="黑体"/>
          <w:sz w:val="24"/>
          <w:szCs w:val="24"/>
        </w:rPr>
        <w:t>扶持中小企业政策</w:t>
      </w:r>
      <w:bookmarkEnd w:id="276"/>
      <w:bookmarkEnd w:id="279"/>
    </w:p>
    <w:p w14:paraId="2ABDF783">
      <w:pPr>
        <w:adjustRightInd w:val="0"/>
        <w:snapToGrid w:val="0"/>
        <w:spacing w:before="156" w:beforeLines="50" w:line="360" w:lineRule="auto"/>
        <w:ind w:firstLine="420" w:firstLineChars="200"/>
        <w:rPr>
          <w:rFonts w:hint="eastAsia" w:ascii="宋体" w:hAnsi="宋体"/>
          <w:szCs w:val="21"/>
        </w:rPr>
      </w:pPr>
      <w:bookmarkStart w:id="280" w:name="_Hlk216855926"/>
      <w:bookmarkStart w:id="281" w:name="_Hlk196036780"/>
      <w:bookmarkStart w:id="282" w:name="_Hlk205566371"/>
      <w:bookmarkStart w:id="283" w:name="_Hlk196032974"/>
      <w:bookmarkStart w:id="284" w:name="_Hlk206334204"/>
      <w:bookmarkStart w:id="285" w:name="_Hlk206252764"/>
      <w:bookmarkStart w:id="286" w:name="_Hlk216686780"/>
      <w:bookmarkStart w:id="287" w:name="_Hlk205563657"/>
      <w:bookmarkStart w:id="288" w:name="_Hlk217066289"/>
      <w:r>
        <w:rPr>
          <w:rFonts w:hint="eastAsia" w:cs="宋体" w:asciiTheme="minorEastAsia" w:hAnsiTheme="minorEastAsia" w:eastAsiaTheme="minorEastAsia"/>
          <w:kern w:val="0"/>
          <w:szCs w:val="21"/>
          <w:lang w:val="zh-CN"/>
        </w:rPr>
        <w:t>29.</w:t>
      </w:r>
      <w:bookmarkStart w:id="289" w:name="_Hlk199595759"/>
      <w:bookmarkStart w:id="290" w:name="_Hlk201331666"/>
      <w:bookmarkStart w:id="291" w:name="_Hlk205574015"/>
      <w:bookmarkStart w:id="292" w:name="_Hlk205565329"/>
      <w:r>
        <w:rPr>
          <w:rFonts w:hint="eastAsia" w:cs="宋体" w:asciiTheme="minorEastAsia" w:hAnsiTheme="minorEastAsia" w:eastAsiaTheme="minorEastAsia"/>
          <w:kern w:val="0"/>
          <w:szCs w:val="21"/>
          <w:lang w:val="zh-CN"/>
        </w:rPr>
        <w:t>1若</w:t>
      </w:r>
      <w:r>
        <w:rPr>
          <w:rFonts w:hint="eastAsia" w:ascii="宋体" w:hAnsi="宋体"/>
          <w:szCs w:val="21"/>
        </w:rPr>
        <w:t>第一章“投标邀请”第2.2款规定属于专门面向中小企业采购的，</w:t>
      </w:r>
      <w:bookmarkStart w:id="293" w:name="_Hlk216690871"/>
      <w:r>
        <w:rPr>
          <w:rFonts w:hint="eastAsia" w:ascii="宋体" w:hAnsi="宋体"/>
          <w:szCs w:val="21"/>
        </w:rPr>
        <w:t>投标人不符合下列规定，不能通过资格审查；</w:t>
      </w:r>
      <w:bookmarkEnd w:id="293"/>
      <w:r>
        <w:rPr>
          <w:rFonts w:ascii="宋体" w:hAnsi="宋体"/>
          <w:szCs w:val="21"/>
        </w:rPr>
        <w:t xml:space="preserve"> </w:t>
      </w:r>
    </w:p>
    <w:p w14:paraId="6430F6B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（1）第一章“投标邀请”第 2.2 款规定的预留份额方式；</w:t>
      </w:r>
    </w:p>
    <w:p w14:paraId="361220F3">
      <w:pPr>
        <w:adjustRightInd w:val="0"/>
        <w:snapToGrid w:val="0"/>
        <w:spacing w:before="156" w:beforeLines="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94" w:name="_Hlk216690318"/>
      <w:r>
        <w:rPr>
          <w:rFonts w:hint="eastAsia" w:ascii="宋体" w:hAnsi="宋体"/>
          <w:szCs w:val="21"/>
        </w:rPr>
        <w:t>本款前项</w:t>
      </w:r>
      <w:bookmarkEnd w:id="294"/>
      <w:r>
        <w:rPr>
          <w:rFonts w:hint="eastAsia" w:ascii="宋体" w:hAnsi="宋体"/>
          <w:szCs w:val="21"/>
        </w:rPr>
        <w:t>规定预留份额方式为联合体形式预留或分包方式预留的，组成联合体的中小企业与联合体内其他成员之间，或者</w:t>
      </w:r>
      <w:bookmarkStart w:id="295" w:name="_Hlk216701676"/>
      <w:r>
        <w:rPr>
          <w:rFonts w:hint="eastAsia" w:ascii="宋体" w:hAnsi="宋体"/>
          <w:szCs w:val="21"/>
        </w:rPr>
        <w:t>接受分包合同的中小企业</w:t>
      </w:r>
      <w:bookmarkEnd w:id="295"/>
      <w:r>
        <w:rPr>
          <w:rFonts w:hint="eastAsia" w:ascii="宋体" w:hAnsi="宋体"/>
          <w:szCs w:val="21"/>
        </w:rPr>
        <w:t>与投标人之间，不得存在直接控股、管理关系。</w:t>
      </w:r>
    </w:p>
    <w:bookmarkEnd w:id="280"/>
    <w:p w14:paraId="7ACD96AA">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rPr>
      </w:pPr>
      <w:bookmarkStart w:id="296" w:name="_Hlk216856098"/>
      <w:r>
        <w:rPr>
          <w:rFonts w:hint="eastAsia" w:cs="宋体" w:asciiTheme="minorEastAsia" w:hAnsiTheme="minorEastAsia" w:eastAsiaTheme="minorEastAsia"/>
          <w:kern w:val="0"/>
          <w:szCs w:val="21"/>
        </w:rPr>
        <w:t>29.2若第一章“投标邀请”第2.2款规定不属于专门面向中小企业采购的，投标人符合下列规定，对其投标报价给予价格扣除，用扣除后的价格参与评审：</w:t>
      </w:r>
    </w:p>
    <w:p w14:paraId="660CBF27">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rPr>
        <w:t>投标人提供的货物全部由符合政策要求的小微企业制造；</w:t>
      </w:r>
    </w:p>
    <w:p w14:paraId="0181A2B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若第一章“投标邀请”第2.3款接受联合体投标，或本章第14</w:t>
      </w:r>
      <w:r>
        <w:rPr>
          <w:rFonts w:asciiTheme="minorEastAsia" w:hAnsiTheme="minorEastAsia" w:eastAsiaTheme="minorEastAsia"/>
          <w:szCs w:val="21"/>
        </w:rPr>
        <w:t>.1</w:t>
      </w:r>
      <w:r>
        <w:rPr>
          <w:rFonts w:hint="eastAsia" w:asciiTheme="minorEastAsia" w:hAnsiTheme="minorEastAsia" w:eastAsiaTheme="minorEastAsia"/>
          <w:szCs w:val="21"/>
        </w:rPr>
        <w:t>款允许投标人采用分包方式履行合同的，联合协议或者拟分包意向协议约定小微企业的合同份额占到合同总金额30%以上，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且组成联合体的小微企业与联合体内其他成员之间，或者接受分包合同的小微企业与投标人之间，不得存在直接控股、管理关系</w:t>
      </w:r>
      <w:r>
        <w:rPr>
          <w:rFonts w:hint="eastAsia" w:asciiTheme="minorEastAsia" w:hAnsiTheme="minorEastAsia" w:eastAsiaTheme="minorEastAsia"/>
          <w:szCs w:val="21"/>
        </w:rPr>
        <w:t>。</w:t>
      </w:r>
    </w:p>
    <w:bookmarkEnd w:id="281"/>
    <w:bookmarkEnd w:id="282"/>
    <w:bookmarkEnd w:id="283"/>
    <w:bookmarkEnd w:id="284"/>
    <w:bookmarkEnd w:id="285"/>
    <w:bookmarkEnd w:id="286"/>
    <w:bookmarkEnd w:id="287"/>
    <w:bookmarkEnd w:id="289"/>
    <w:bookmarkEnd w:id="290"/>
    <w:bookmarkEnd w:id="291"/>
    <w:bookmarkEnd w:id="292"/>
    <w:p w14:paraId="0D3BD9B6">
      <w:pPr>
        <w:pStyle w:val="6"/>
        <w:keepNext w:val="0"/>
        <w:keepLines w:val="0"/>
        <w:adjustRightInd w:val="0"/>
        <w:snapToGrid w:val="0"/>
        <w:spacing w:before="156" w:beforeLines="50" w:after="0" w:line="360" w:lineRule="auto"/>
        <w:rPr>
          <w:rFonts w:hint="eastAsia" w:ascii="黑体" w:hAnsi="黑体"/>
          <w:sz w:val="24"/>
          <w:szCs w:val="24"/>
        </w:rPr>
      </w:pPr>
      <w:bookmarkStart w:id="297" w:name="_Toc220254904"/>
      <w:r>
        <w:rPr>
          <w:rFonts w:hint="eastAsia" w:ascii="黑体" w:hAnsi="黑体"/>
          <w:sz w:val="24"/>
          <w:szCs w:val="24"/>
        </w:rPr>
        <w:t>30.</w:t>
      </w:r>
      <w:bookmarkStart w:id="298" w:name="_Hlk196041585"/>
      <w:bookmarkStart w:id="299" w:name="_Hlk196033032"/>
      <w:r>
        <w:rPr>
          <w:rFonts w:hint="eastAsia" w:ascii="黑体" w:hAnsi="黑体"/>
          <w:sz w:val="24"/>
          <w:szCs w:val="24"/>
        </w:rPr>
        <w:t>采购</w:t>
      </w:r>
      <w:bookmarkEnd w:id="298"/>
      <w:bookmarkStart w:id="300" w:name="_Hlk218668455"/>
      <w:r>
        <w:rPr>
          <w:rFonts w:hint="eastAsia" w:ascii="黑体" w:hAnsi="黑体"/>
          <w:sz w:val="24"/>
          <w:szCs w:val="24"/>
        </w:rPr>
        <w:t>节能产品、环境标志产品</w:t>
      </w:r>
      <w:bookmarkEnd w:id="300"/>
      <w:r>
        <w:rPr>
          <w:rFonts w:hint="eastAsia" w:ascii="黑体" w:hAnsi="黑体"/>
          <w:sz w:val="24"/>
          <w:szCs w:val="24"/>
        </w:rPr>
        <w:t>政策</w:t>
      </w:r>
      <w:bookmarkEnd w:id="297"/>
      <w:bookmarkEnd w:id="299"/>
    </w:p>
    <w:p w14:paraId="3B83B4DB">
      <w:pPr>
        <w:adjustRightInd w:val="0"/>
        <w:snapToGrid w:val="0"/>
        <w:spacing w:before="156" w:beforeLines="50" w:line="360" w:lineRule="auto"/>
        <w:ind w:firstLine="420" w:firstLineChars="200"/>
        <w:rPr>
          <w:rFonts w:hint="eastAsia" w:asciiTheme="minorEastAsia" w:hAnsiTheme="minorEastAsia" w:eastAsiaTheme="minorEastAsia"/>
          <w:b/>
          <w:bCs/>
          <w:szCs w:val="21"/>
        </w:rPr>
      </w:pPr>
      <w:bookmarkStart w:id="301" w:name="_Hlk198799820"/>
      <w:bookmarkStart w:id="302" w:name="_Hlk216547110"/>
      <w:r>
        <w:rPr>
          <w:rFonts w:hint="eastAsia" w:asciiTheme="minorEastAsia" w:hAnsiTheme="minorEastAsia" w:eastAsiaTheme="minorEastAsia"/>
          <w:szCs w:val="21"/>
        </w:rPr>
        <w:t>采购人拟采购的产品属于政府采购</w:t>
      </w:r>
      <w:bookmarkStart w:id="303" w:name="_Hlk217922686"/>
      <w:r>
        <w:rPr>
          <w:rFonts w:hint="eastAsia" w:asciiTheme="minorEastAsia" w:hAnsiTheme="minorEastAsia" w:eastAsiaTheme="minorEastAsia"/>
          <w:szCs w:val="21"/>
        </w:rPr>
        <w:t>节能产品、环境标志产品</w:t>
      </w:r>
      <w:bookmarkEnd w:id="303"/>
      <w:r>
        <w:rPr>
          <w:rFonts w:hint="eastAsia" w:asciiTheme="minorEastAsia" w:hAnsiTheme="minorEastAsia" w:eastAsiaTheme="minorEastAsia"/>
          <w:szCs w:val="21"/>
        </w:rPr>
        <w:t>品目清单范围的，依据品目清单和认证证书实施政府优先采购和强制采购。</w:t>
      </w:r>
    </w:p>
    <w:bookmarkEnd w:id="301"/>
    <w:p w14:paraId="6039E1B6">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304" w:name="_Hlk197455906"/>
      <w:bookmarkStart w:id="305" w:name="_Hlk217920912"/>
      <w:r>
        <w:rPr>
          <w:rFonts w:hint="eastAsia" w:cs="宋体" w:asciiTheme="minorEastAsia" w:hAnsiTheme="minorEastAsia" w:eastAsiaTheme="minorEastAsia"/>
          <w:kern w:val="0"/>
        </w:rPr>
        <w:t>“</w:t>
      </w:r>
      <w:bookmarkEnd w:id="304"/>
      <w:r>
        <w:rPr>
          <w:rFonts w:hint="eastAsia" w:cs="宋体" w:asciiTheme="minorEastAsia" w:hAnsiTheme="minorEastAsia" w:eastAsiaTheme="minorEastAsia"/>
          <w:kern w:val="0"/>
        </w:rPr>
        <w:t>节能产品政府采购品目清单”中</w:t>
      </w:r>
      <w:bookmarkEnd w:id="305"/>
      <w:r>
        <w:rPr>
          <w:rFonts w:hint="eastAsia" w:cs="宋体" w:asciiTheme="minorEastAsia" w:hAnsiTheme="minorEastAsia" w:eastAsiaTheme="minorEastAsia"/>
          <w:kern w:val="0"/>
        </w:rPr>
        <w:t>标注“★”符号的产品，</w:t>
      </w:r>
      <w:bookmarkStart w:id="306" w:name="_Hlk196037442"/>
      <w:r>
        <w:rPr>
          <w:rFonts w:hint="eastAsia" w:cs="宋体" w:asciiTheme="minorEastAsia" w:hAnsiTheme="minorEastAsia" w:eastAsiaTheme="minorEastAsia"/>
          <w:kern w:val="0"/>
        </w:rPr>
        <w:t>实施</w:t>
      </w:r>
      <w:bookmarkEnd w:id="306"/>
      <w:r>
        <w:rPr>
          <w:rFonts w:hint="eastAsia" w:cs="宋体" w:asciiTheme="minorEastAsia" w:hAnsiTheme="minorEastAsia" w:eastAsiaTheme="minorEastAsia"/>
          <w:kern w:val="0"/>
        </w:rPr>
        <w:t>政府强制采购。</w:t>
      </w:r>
      <w:bookmarkStart w:id="307" w:name="_Hlk196115997"/>
      <w:r>
        <w:rPr>
          <w:rFonts w:hint="eastAsia" w:cs="宋体" w:asciiTheme="minorEastAsia" w:hAnsiTheme="minorEastAsia" w:eastAsiaTheme="minorEastAsia"/>
          <w:kern w:val="0"/>
        </w:rPr>
        <w:t>投标人</w:t>
      </w:r>
      <w:bookmarkStart w:id="308" w:name="_Hlk216549525"/>
      <w:r>
        <w:rPr>
          <w:rFonts w:hint="eastAsia" w:cs="宋体" w:asciiTheme="minorEastAsia" w:hAnsiTheme="minorEastAsia" w:eastAsiaTheme="minorEastAsia"/>
          <w:kern w:val="0"/>
        </w:rPr>
        <w:t>提供的产品</w:t>
      </w:r>
      <w:bookmarkEnd w:id="308"/>
      <w:r>
        <w:rPr>
          <w:rFonts w:hint="eastAsia" w:cs="宋体" w:asciiTheme="minorEastAsia" w:hAnsiTheme="minorEastAsia" w:eastAsiaTheme="minorEastAsia"/>
          <w:kern w:val="0"/>
        </w:rPr>
        <w:t>不符合强制采购规定，</w:t>
      </w:r>
      <w:bookmarkStart w:id="309"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投标无效。</w:t>
      </w:r>
      <w:bookmarkEnd w:id="307"/>
      <w:bookmarkEnd w:id="309"/>
    </w:p>
    <w:p w14:paraId="0CE39DF0">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310" w:name="_Hlk197455926"/>
      <w:r>
        <w:rPr>
          <w:rFonts w:hint="eastAsia" w:ascii="宋体" w:hAnsi="宋体"/>
          <w:szCs w:val="21"/>
        </w:rPr>
        <w:t>“环境标志产品</w:t>
      </w:r>
      <w:bookmarkEnd w:id="310"/>
      <w:r>
        <w:rPr>
          <w:rFonts w:hint="eastAsia" w:ascii="宋体" w:hAnsi="宋体"/>
          <w:szCs w:val="21"/>
        </w:rPr>
        <w:t>”，实施优先采购</w:t>
      </w:r>
      <w:bookmarkStart w:id="311" w:name="_Hlk201333021"/>
      <w:bookmarkStart w:id="312" w:name="_Hlk216537460"/>
      <w:r>
        <w:rPr>
          <w:rFonts w:hint="eastAsia" w:ascii="宋体" w:hAnsi="宋体"/>
          <w:szCs w:val="21"/>
        </w:rPr>
        <w:t>。投标人提供优先采购的产品，对其产品的价格给予价格扣除，用扣除后的价格参与评审</w:t>
      </w:r>
    </w:p>
    <w:bookmarkEnd w:id="311"/>
    <w:bookmarkEnd w:id="312"/>
    <w:p w14:paraId="46DDD7B2">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（3）投标产品同时取得“节能产品”和“环境标志产品”认证的，评审时分别享受优先采购的评审优惠。</w:t>
      </w:r>
    </w:p>
    <w:bookmarkEnd w:id="302"/>
    <w:p w14:paraId="57AEC263">
      <w:pPr>
        <w:pStyle w:val="6"/>
        <w:keepNext w:val="0"/>
        <w:keepLines w:val="0"/>
        <w:adjustRightInd w:val="0"/>
        <w:snapToGrid w:val="0"/>
        <w:spacing w:before="156" w:beforeLines="50" w:after="0" w:line="360" w:lineRule="auto"/>
        <w:rPr>
          <w:rFonts w:hint="eastAsia" w:ascii="黑体" w:hAnsi="黑体"/>
          <w:color w:val="auto"/>
          <w:sz w:val="24"/>
          <w:szCs w:val="24"/>
        </w:rPr>
      </w:pPr>
      <w:bookmarkStart w:id="313" w:name="_Toc212910268"/>
      <w:bookmarkStart w:id="314" w:name="_Toc220254905"/>
      <w:bookmarkStart w:id="315" w:name="_Hlk212909067"/>
      <w:bookmarkStart w:id="316" w:name="_Hlk201333077"/>
      <w:r>
        <w:rPr>
          <w:rFonts w:hint="eastAsia" w:ascii="黑体" w:hAnsi="黑体"/>
          <w:color w:val="auto"/>
          <w:sz w:val="24"/>
          <w:szCs w:val="24"/>
        </w:rPr>
        <w:t>31</w:t>
      </w:r>
      <w:bookmarkEnd w:id="313"/>
      <w:bookmarkStart w:id="317" w:name="_Hlk215758155"/>
      <w:r>
        <w:rPr>
          <w:rFonts w:hint="eastAsia" w:ascii="黑体" w:hAnsi="黑体"/>
          <w:color w:val="auto"/>
          <w:sz w:val="24"/>
          <w:szCs w:val="24"/>
        </w:rPr>
        <w:t>支持本国产品政策</w:t>
      </w:r>
      <w:bookmarkEnd w:id="314"/>
      <w:bookmarkEnd w:id="317"/>
    </w:p>
    <w:p w14:paraId="1B1C8085">
      <w:pPr>
        <w:adjustRightInd w:val="0"/>
        <w:snapToGrid w:val="0"/>
        <w:spacing w:before="156" w:beforeLines="50" w:line="360" w:lineRule="auto"/>
        <w:ind w:firstLine="420" w:firstLineChars="200"/>
        <w:rPr>
          <w:rFonts w:hint="eastAsia" w:asciiTheme="minorEastAsia" w:hAnsiTheme="minorEastAsia" w:eastAsiaTheme="minorEastAsia"/>
          <w:color w:val="auto"/>
        </w:rPr>
      </w:pPr>
      <w:bookmarkStart w:id="318" w:name="_Hlk217311437"/>
      <w:bookmarkStart w:id="319" w:name="_Hlk215758235"/>
      <w:r>
        <w:rPr>
          <w:rFonts w:hint="eastAsia" w:ascii="宋体" w:hAnsi="宋体"/>
          <w:color w:val="auto"/>
          <w:szCs w:val="21"/>
        </w:rPr>
        <w:t>31.1根据《国务院办公厅关于在政府采购中实施本国产品标准及相关政策的通知》（国办发〔2025〕34号）要求，</w:t>
      </w:r>
      <w:r>
        <w:rPr>
          <w:rFonts w:hint="eastAsia" w:asciiTheme="minorEastAsia" w:hAnsiTheme="minorEastAsia" w:eastAsiaTheme="minorEastAsia"/>
          <w:color w:val="auto"/>
        </w:rPr>
        <w:t>本国产品应当符合以下条件：</w:t>
      </w:r>
    </w:p>
    <w:p w14:paraId="7240BF4D">
      <w:pPr>
        <w:adjustRightInd w:val="0"/>
        <w:snapToGrid w:val="0"/>
        <w:spacing w:before="156" w:beforeLines="50" w:line="360" w:lineRule="auto"/>
        <w:ind w:firstLine="420" w:firstLineChars="200"/>
        <w:jc w:val="left"/>
        <w:rPr>
          <w:rFonts w:hint="eastAsia" w:asciiTheme="minorEastAsia" w:hAnsiTheme="minorEastAsia" w:eastAsiaTheme="minorEastAsia" w:cstheme="minorEastAsia"/>
          <w:color w:val="auto"/>
        </w:rPr>
      </w:pPr>
      <w:r>
        <w:rPr>
          <w:rFonts w:hint="eastAsia" w:asciiTheme="minorEastAsia" w:hAnsiTheme="minorEastAsia" w:eastAsiaTheme="minorEastAsia"/>
          <w:color w:val="auto"/>
        </w:rPr>
        <w:t>（1）在中国境内</w:t>
      </w:r>
      <w:r>
        <w:rPr>
          <w:rFonts w:hint="eastAsia" w:asciiTheme="minorEastAsia" w:hAnsiTheme="minorEastAsia" w:eastAsiaTheme="minorEastAsia" w:cstheme="minorEastAsia"/>
          <w:color w:val="auto"/>
        </w:rPr>
        <w:t>生产，即在中华人民共和国关境内实现从原材料、组件到产品的属性改变。</w:t>
      </w:r>
    </w:p>
    <w:p w14:paraId="6E66086B">
      <w:pPr>
        <w:adjustRightInd w:val="0"/>
        <w:snapToGrid w:val="0"/>
        <w:spacing w:before="156" w:beforeLines="50" w:line="360" w:lineRule="auto"/>
        <w:ind w:firstLine="420" w:firstLineChars="200"/>
        <w:jc w:val="left"/>
        <w:rPr>
          <w:rFonts w:hint="eastAsia" w:ascii="宋体" w:hAnsi="宋体"/>
          <w:b/>
          <w:color w:val="auto"/>
          <w:szCs w:val="21"/>
        </w:rPr>
      </w:pPr>
      <w:r>
        <w:rPr>
          <w:rFonts w:hint="eastAsia" w:asciiTheme="minorEastAsia" w:hAnsiTheme="minorEastAsia" w:eastAsiaTheme="minorEastAsia"/>
          <w:color w:val="auto"/>
        </w:rPr>
        <w:t>（2）</w:t>
      </w:r>
      <w:bookmarkStart w:id="320" w:name="_Hlk215758037"/>
      <w:r>
        <w:rPr>
          <w:rFonts w:hint="eastAsia" w:asciiTheme="minorEastAsia" w:hAnsiTheme="minorEastAsia" w:eastAsiaTheme="minorEastAsia"/>
          <w:color w:val="auto"/>
        </w:rPr>
        <w:t>产品在中国境内生产的组件成本占比要求见</w:t>
      </w:r>
      <w:r>
        <w:rPr>
          <w:rFonts w:hint="eastAsia" w:ascii="宋体" w:hAnsi="宋体"/>
          <w:b/>
          <w:color w:val="auto"/>
          <w:szCs w:val="21"/>
        </w:rPr>
        <w:t>【投标人须知前附表】。</w:t>
      </w:r>
    </w:p>
    <w:p w14:paraId="032E93E1">
      <w:pPr>
        <w:adjustRightInd w:val="0"/>
        <w:snapToGrid w:val="0"/>
        <w:spacing w:before="156" w:beforeLines="50" w:line="360" w:lineRule="auto"/>
        <w:ind w:firstLine="420" w:firstLineChars="200"/>
        <w:jc w:val="left"/>
        <w:rPr>
          <w:rFonts w:hint="eastAsia" w:asciiTheme="minorEastAsia" w:hAnsiTheme="minorEastAsia"/>
          <w:color w:val="auto"/>
        </w:rPr>
      </w:pPr>
      <w:r>
        <w:rPr>
          <w:rFonts w:hint="eastAsia" w:ascii="宋体" w:hAnsi="宋体"/>
          <w:bCs/>
          <w:color w:val="auto"/>
          <w:szCs w:val="21"/>
        </w:rPr>
        <w:t>（3）特定产品的关键组件、关键工序要求</w:t>
      </w:r>
      <w:r>
        <w:rPr>
          <w:rFonts w:hint="eastAsia" w:asciiTheme="minorEastAsia" w:hAnsiTheme="minorEastAsia" w:eastAsiaTheme="minorEastAsia"/>
          <w:color w:val="auto"/>
        </w:rPr>
        <w:t>见</w:t>
      </w:r>
      <w:r>
        <w:rPr>
          <w:rFonts w:hint="eastAsia" w:ascii="宋体" w:hAnsi="宋体"/>
          <w:b/>
          <w:color w:val="auto"/>
          <w:szCs w:val="21"/>
        </w:rPr>
        <w:t>【投标人须知前附表】。</w:t>
      </w:r>
    </w:p>
    <w:bookmarkEnd w:id="320"/>
    <w:p w14:paraId="677BC112">
      <w:pPr>
        <w:adjustRightInd w:val="0"/>
        <w:snapToGrid w:val="0"/>
        <w:spacing w:before="50"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在上述第2项、第3项相关要求实施前，符合第1项条件的产品在政府采购活动中视同本国产品。</w:t>
      </w:r>
    </w:p>
    <w:p w14:paraId="26A2DC04">
      <w:pPr>
        <w:adjustRightInd w:val="0"/>
        <w:snapToGrid w:val="0"/>
        <w:spacing w:before="156" w:beforeLines="50" w:line="360" w:lineRule="auto"/>
        <w:ind w:firstLine="420" w:firstLineChars="200"/>
        <w:rPr>
          <w:rFonts w:hint="eastAsia" w:ascii="宋体" w:hAnsi="宋体"/>
          <w:bCs/>
          <w:color w:val="auto"/>
          <w:szCs w:val="21"/>
        </w:rPr>
      </w:pPr>
      <w:r>
        <w:rPr>
          <w:rFonts w:hint="eastAsia" w:ascii="宋体" w:hAnsi="宋体"/>
          <w:bCs/>
          <w:color w:val="auto"/>
          <w:szCs w:val="21"/>
        </w:rPr>
        <w:t>31.2政府采购活动中既有本国产品又有非本国产品参与竞争的，对本国产品给予价格评审优惠，用扣除后的价格参与评审。本款所指“非本国产品”包括进口产品及虽在中国境内生产，但不符合前款本国产品条件的产品。</w:t>
      </w:r>
    </w:p>
    <w:bookmarkEnd w:id="318"/>
    <w:p w14:paraId="5406E284">
      <w:pPr>
        <w:pStyle w:val="6"/>
        <w:spacing w:before="156" w:beforeLines="50" w:after="0" w:line="360" w:lineRule="auto"/>
        <w:rPr>
          <w:rFonts w:hint="eastAsia" w:ascii="黑体" w:hAnsi="黑体"/>
          <w:sz w:val="24"/>
          <w:szCs w:val="24"/>
        </w:rPr>
      </w:pPr>
      <w:bookmarkStart w:id="321" w:name="_Toc220254906"/>
      <w:r>
        <w:rPr>
          <w:rFonts w:hint="eastAsia" w:ascii="黑体" w:hAnsi="黑体"/>
          <w:sz w:val="24"/>
          <w:szCs w:val="24"/>
        </w:rPr>
        <w:t>32采购进口产品</w:t>
      </w:r>
      <w:bookmarkEnd w:id="321"/>
    </w:p>
    <w:p w14:paraId="6561B733">
      <w:pPr>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32.1除</w:t>
      </w:r>
      <w:r>
        <w:rPr>
          <w:rFonts w:hint="eastAsia" w:asciiTheme="minorEastAsia" w:hAnsiTheme="minorEastAsia" w:eastAsiaTheme="minorEastAsia"/>
          <w:b/>
        </w:rPr>
        <w:t>【供应商须知前附表】</w:t>
      </w:r>
      <w:r>
        <w:rPr>
          <w:rFonts w:hint="eastAsia" w:asciiTheme="minorEastAsia" w:hAnsiTheme="minorEastAsia" w:eastAsiaTheme="minorEastAsia"/>
        </w:rPr>
        <w:t>另有规定外，采购项目拒绝进口产品参加采购活动。</w:t>
      </w:r>
    </w:p>
    <w:p w14:paraId="2217D5D0">
      <w:pPr>
        <w:adjustRightInd w:val="0"/>
        <w:snapToGrid w:val="0"/>
        <w:spacing w:before="156" w:beforeLines="50" w:line="360" w:lineRule="auto"/>
        <w:ind w:firstLine="420" w:firstLineChars="200"/>
        <w:jc w:val="left"/>
        <w:rPr>
          <w:rFonts w:hint="eastAsia" w:ascii="宋体" w:hAnsi="宋体"/>
          <w:bCs/>
          <w:szCs w:val="21"/>
        </w:rPr>
      </w:pPr>
      <w:r>
        <w:rPr>
          <w:rFonts w:hint="eastAsia" w:asciiTheme="minorEastAsia" w:hAnsiTheme="minorEastAsia" w:eastAsiaTheme="minorEastAsia"/>
        </w:rPr>
        <w:t>32.2前款规定经财政部门审核同意购买进口产品的，不限制满足招标文件要求的国内产品参与竞争。</w:t>
      </w:r>
    </w:p>
    <w:bookmarkEnd w:id="319"/>
    <w:p w14:paraId="368FBB2A">
      <w:pPr>
        <w:pStyle w:val="6"/>
        <w:keepNext w:val="0"/>
        <w:keepLines w:val="0"/>
        <w:adjustRightInd w:val="0"/>
        <w:snapToGrid w:val="0"/>
        <w:spacing w:before="156" w:beforeLines="50" w:after="0" w:line="360" w:lineRule="auto"/>
        <w:rPr>
          <w:rFonts w:hint="eastAsia" w:ascii="黑体" w:hAnsi="黑体"/>
          <w:sz w:val="24"/>
          <w:szCs w:val="24"/>
        </w:rPr>
      </w:pPr>
      <w:bookmarkStart w:id="322" w:name="_Toc220254907"/>
      <w:bookmarkStart w:id="323" w:name="_Toc212910269"/>
      <w:bookmarkStart w:id="324" w:name="_Hlk207287567"/>
      <w:r>
        <w:rPr>
          <w:rFonts w:hint="eastAsia" w:ascii="黑体" w:hAnsi="黑体"/>
          <w:sz w:val="24"/>
          <w:szCs w:val="24"/>
        </w:rPr>
        <w:t>33.政府采购政策其他规定</w:t>
      </w:r>
      <w:bookmarkEnd w:id="322"/>
      <w:bookmarkEnd w:id="323"/>
    </w:p>
    <w:p w14:paraId="40BEC770">
      <w:pPr>
        <w:adjustRightInd w:val="0"/>
        <w:snapToGrid w:val="0"/>
        <w:spacing w:before="156" w:beforeLines="50" w:line="360" w:lineRule="auto"/>
        <w:ind w:firstLine="420" w:firstLineChars="200"/>
        <w:rPr>
          <w:rFonts w:hint="eastAsia" w:ascii="宋体" w:hAnsi="宋体"/>
          <w:szCs w:val="21"/>
        </w:rPr>
      </w:pPr>
      <w:bookmarkStart w:id="325" w:name="_Hlk212805100"/>
      <w:r>
        <w:rPr>
          <w:rFonts w:hint="eastAsia" w:ascii="宋体" w:hAnsi="宋体"/>
          <w:szCs w:val="21"/>
        </w:rPr>
        <w:t>33.1</w:t>
      </w:r>
      <w:r>
        <w:rPr>
          <w:rFonts w:ascii="宋体" w:hAnsi="宋体"/>
          <w:szCs w:val="21"/>
        </w:rPr>
        <w:t xml:space="preserve"> </w:t>
      </w:r>
      <w:r>
        <w:rPr>
          <w:rFonts w:hint="eastAsia" w:ascii="宋体" w:hAnsi="宋体"/>
          <w:szCs w:val="21"/>
        </w:rPr>
        <w:t>投标人享受扶持中小企业政策的，还可享受优先采购</w:t>
      </w:r>
      <w:r>
        <w:rPr>
          <w:rFonts w:hint="eastAsia" w:ascii="宋体" w:hAnsi="宋体"/>
          <w:color w:val="auto"/>
          <w:szCs w:val="21"/>
        </w:rPr>
        <w:t>和支持本国产品</w:t>
      </w:r>
      <w:r>
        <w:rPr>
          <w:rFonts w:hint="eastAsia" w:ascii="宋体" w:hAnsi="宋体"/>
          <w:szCs w:val="21"/>
        </w:rPr>
        <w:t>政策。</w:t>
      </w:r>
    </w:p>
    <w:bookmarkEnd w:id="325"/>
    <w:p w14:paraId="265D2384">
      <w:pPr>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33.2同时属于小微企业、监狱企业或残疾人福利性单位的，不重复享受扶持中小企业政策。</w:t>
      </w:r>
    </w:p>
    <w:p w14:paraId="2E4CBCA4">
      <w:pPr>
        <w:adjustRightInd w:val="0"/>
        <w:snapToGrid w:val="0"/>
        <w:spacing w:before="156" w:beforeLines="50" w:line="360" w:lineRule="auto"/>
        <w:ind w:firstLine="420" w:firstLineChars="200"/>
        <w:jc w:val="left"/>
        <w:rPr>
          <w:rFonts w:hint="eastAsia" w:ascii="宋体" w:hAnsi="宋体"/>
          <w:b/>
          <w:szCs w:val="21"/>
        </w:rPr>
      </w:pPr>
      <w:r>
        <w:rPr>
          <w:rFonts w:hint="eastAsia" w:ascii="宋体" w:hAnsi="宋体"/>
          <w:szCs w:val="21"/>
        </w:rPr>
        <w:t>33.3政府采购政策的其他规定见</w:t>
      </w:r>
      <w:r>
        <w:rPr>
          <w:rFonts w:hint="eastAsia" w:ascii="宋体" w:hAnsi="宋体"/>
          <w:b/>
          <w:szCs w:val="21"/>
        </w:rPr>
        <w:t>【投标人须知前附表】。</w:t>
      </w:r>
    </w:p>
    <w:bookmarkEnd w:id="315"/>
    <w:bookmarkEnd w:id="316"/>
    <w:bookmarkEnd w:id="324"/>
    <w:p w14:paraId="0766E1C6">
      <w:pPr>
        <w:pStyle w:val="6"/>
        <w:keepNext w:val="0"/>
        <w:keepLines w:val="0"/>
        <w:adjustRightInd w:val="0"/>
        <w:snapToGrid w:val="0"/>
        <w:spacing w:before="156" w:beforeLines="50" w:after="0" w:line="360" w:lineRule="auto"/>
        <w:rPr>
          <w:rFonts w:hint="eastAsia" w:ascii="黑体" w:hAnsi="黑体"/>
          <w:sz w:val="24"/>
          <w:szCs w:val="24"/>
        </w:rPr>
      </w:pPr>
      <w:bookmarkStart w:id="326" w:name="_Toc220254908"/>
      <w:r>
        <w:rPr>
          <w:rFonts w:hint="eastAsia" w:ascii="黑体" w:hAnsi="黑体"/>
          <w:sz w:val="24"/>
          <w:szCs w:val="24"/>
        </w:rPr>
        <w:t>34.</w:t>
      </w:r>
      <w:bookmarkStart w:id="327" w:name="_Hlk196401812"/>
      <w:r>
        <w:rPr>
          <w:rFonts w:hint="eastAsia" w:ascii="黑体" w:hAnsi="黑体"/>
          <w:sz w:val="24"/>
          <w:szCs w:val="24"/>
        </w:rPr>
        <w:t>享受政府采购政策优惠的证明材料</w:t>
      </w:r>
      <w:bookmarkEnd w:id="326"/>
      <w:bookmarkEnd w:id="327"/>
    </w:p>
    <w:p w14:paraId="3148DB83">
      <w:pPr>
        <w:adjustRightInd w:val="0"/>
        <w:snapToGrid w:val="0"/>
        <w:spacing w:before="156" w:beforeLines="50" w:line="360" w:lineRule="auto"/>
        <w:ind w:firstLine="422" w:firstLineChars="200"/>
        <w:rPr>
          <w:rFonts w:hint="eastAsia" w:ascii="宋体" w:hAnsi="宋体"/>
          <w:b/>
          <w:bCs/>
          <w:szCs w:val="21"/>
        </w:rPr>
      </w:pPr>
      <w:bookmarkStart w:id="328" w:name="_Hlk196040884"/>
      <w:r>
        <w:rPr>
          <w:rFonts w:hint="eastAsia" w:ascii="宋体" w:hAnsi="宋体"/>
          <w:b/>
          <w:bCs/>
          <w:szCs w:val="21"/>
        </w:rPr>
        <w:t>34.1</w:t>
      </w:r>
      <w:bookmarkEnd w:id="328"/>
      <w:r>
        <w:rPr>
          <w:rFonts w:hint="eastAsia" w:ascii="宋体" w:hAnsi="宋体"/>
          <w:b/>
          <w:bCs/>
          <w:szCs w:val="21"/>
        </w:rPr>
        <w:t>扶持中小企业政策</w:t>
      </w:r>
    </w:p>
    <w:p w14:paraId="09AA02DB">
      <w:pPr>
        <w:adjustRightInd w:val="0"/>
        <w:snapToGrid w:val="0"/>
        <w:spacing w:before="156" w:beforeLines="50" w:line="360" w:lineRule="auto"/>
        <w:ind w:firstLine="420" w:firstLineChars="200"/>
        <w:rPr>
          <w:rFonts w:hint="eastAsia" w:ascii="宋体" w:hAnsi="宋体"/>
          <w:szCs w:val="21"/>
        </w:rPr>
      </w:pPr>
      <w:bookmarkStart w:id="329" w:name="_Hlk196401997"/>
      <w:r>
        <w:rPr>
          <w:rFonts w:hint="eastAsia" w:ascii="宋体" w:hAnsi="宋体"/>
          <w:szCs w:val="21"/>
        </w:rPr>
        <w:t>（1）投标人为中小企业以及视同中小企业的个体工商户，如实填写并提交《中小企业声明函》。</w:t>
      </w:r>
    </w:p>
    <w:p w14:paraId="0F1B594B">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（2）投标人为监狱企业的，按《关于政府采购支持监狱企业发展有关问题的通知》(财库〔2014〕68号)文件规定提交证明文件，无需提交《中小企业声明函》。</w:t>
      </w:r>
    </w:p>
    <w:p w14:paraId="6EF623B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（3）投标人为残疾人福利性单位的，提交《残疾人福利性单位声明函》，无需提交《中小企业声明函》。</w:t>
      </w:r>
    </w:p>
    <w:p w14:paraId="683419B0">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（4）投标人为联合体，或以分包方式履行合同，除上述需要提交的材料外，还应提交联合协议或者拟分包意向协议。</w:t>
      </w:r>
    </w:p>
    <w:bookmarkEnd w:id="329"/>
    <w:p w14:paraId="79A8EC5C">
      <w:pPr>
        <w:adjustRightInd w:val="0"/>
        <w:snapToGrid w:val="0"/>
        <w:spacing w:before="156" w:beforeLines="50" w:line="360" w:lineRule="auto"/>
        <w:ind w:firstLine="422" w:firstLineChars="200"/>
        <w:rPr>
          <w:rFonts w:hint="eastAsia" w:ascii="宋体" w:hAnsi="宋体"/>
          <w:b/>
          <w:bCs/>
          <w:szCs w:val="21"/>
        </w:rPr>
      </w:pPr>
      <w:r>
        <w:rPr>
          <w:rFonts w:hint="eastAsia" w:ascii="宋体" w:hAnsi="宋体"/>
          <w:b/>
          <w:bCs/>
          <w:szCs w:val="21"/>
        </w:rPr>
        <w:t>34.2</w:t>
      </w:r>
      <w:bookmarkStart w:id="330" w:name="_Hlk197455652"/>
      <w:bookmarkStart w:id="331" w:name="_Hlk197463739"/>
      <w:r>
        <w:rPr>
          <w:rFonts w:hint="eastAsia" w:ascii="宋体" w:hAnsi="宋体"/>
          <w:b/>
          <w:bCs/>
          <w:szCs w:val="21"/>
        </w:rPr>
        <w:t>节能产品、环境标志产品</w:t>
      </w:r>
      <w:bookmarkEnd w:id="330"/>
      <w:bookmarkEnd w:id="331"/>
    </w:p>
    <w:p w14:paraId="4EFE47CA">
      <w:pPr>
        <w:adjustRightInd w:val="0"/>
        <w:snapToGrid w:val="0"/>
        <w:spacing w:before="156" w:beforeLines="50" w:line="360" w:lineRule="auto"/>
        <w:ind w:firstLine="420" w:firstLineChars="200"/>
        <w:rPr>
          <w:rFonts w:hint="eastAsia" w:ascii="宋体" w:hAnsi="宋体"/>
          <w:szCs w:val="21"/>
        </w:rPr>
      </w:pPr>
      <w:bookmarkStart w:id="332" w:name="_Hlk216549661"/>
      <w:bookmarkStart w:id="333" w:name="_Hlk201333343"/>
      <w:r>
        <w:rPr>
          <w:rFonts w:hint="eastAsia" w:ascii="宋体" w:hAnsi="宋体"/>
          <w:szCs w:val="21"/>
        </w:rPr>
        <w:t>投标产品为节能产品、环境标志产品的，</w:t>
      </w:r>
      <w:bookmarkEnd w:id="332"/>
      <w:r>
        <w:rPr>
          <w:rFonts w:hint="eastAsia" w:ascii="宋体" w:hAnsi="宋体"/>
          <w:szCs w:val="21"/>
        </w:rPr>
        <w:t>投标人应提供国家确定的认证机构出具的、处于有效期之内的节能产品、环境标志产品认证证书。</w:t>
      </w:r>
    </w:p>
    <w:p w14:paraId="008D987B">
      <w:pPr>
        <w:adjustRightInd w:val="0"/>
        <w:snapToGrid w:val="0"/>
        <w:spacing w:before="156" w:beforeLines="50" w:line="360" w:lineRule="auto"/>
        <w:ind w:firstLine="422" w:firstLineChars="200"/>
        <w:rPr>
          <w:rFonts w:hint="eastAsia" w:ascii="宋体" w:hAnsi="宋体"/>
          <w:color w:val="auto"/>
          <w:szCs w:val="21"/>
        </w:rPr>
      </w:pPr>
      <w:bookmarkStart w:id="334" w:name="_Hlk212909183"/>
      <w:r>
        <w:rPr>
          <w:rFonts w:hint="eastAsia" w:ascii="宋体" w:hAnsi="宋体"/>
          <w:b/>
          <w:bCs/>
          <w:color w:val="auto"/>
          <w:szCs w:val="21"/>
        </w:rPr>
        <w:t>34.3本国产品</w:t>
      </w:r>
    </w:p>
    <w:p w14:paraId="7F004A6E">
      <w:pPr>
        <w:adjustRightInd w:val="0"/>
        <w:snapToGrid w:val="0"/>
        <w:spacing w:before="156" w:beforeLines="50" w:line="360" w:lineRule="auto"/>
        <w:ind w:firstLine="420" w:firstLineChars="200"/>
        <w:jc w:val="left"/>
        <w:rPr>
          <w:rFonts w:hint="eastAsia" w:asciiTheme="minorEastAsia" w:hAnsiTheme="minorEastAsia" w:eastAsiaTheme="minorEastAsia"/>
          <w:color w:val="auto"/>
          <w:szCs w:val="21"/>
        </w:rPr>
      </w:pPr>
      <w:bookmarkStart w:id="335" w:name="_Hlk208935378"/>
      <w:r>
        <w:rPr>
          <w:rFonts w:hint="eastAsia" w:asciiTheme="minorEastAsia" w:hAnsiTheme="minorEastAsia" w:eastAsiaTheme="minorEastAsia"/>
          <w:color w:val="auto"/>
          <w:szCs w:val="21"/>
        </w:rPr>
        <w:t>投标人提供本国产品的，应提交以下证明材料：</w:t>
      </w:r>
    </w:p>
    <w:p w14:paraId="7855D0CA">
      <w:pPr>
        <w:adjustRightInd w:val="0"/>
        <w:snapToGrid w:val="0"/>
        <w:spacing w:before="156" w:beforeLines="50" w:line="360" w:lineRule="auto"/>
        <w:ind w:firstLine="420" w:firstLineChars="200"/>
        <w:jc w:val="left"/>
        <w:rPr>
          <w:rFonts w:hint="eastAsia" w:asciiTheme="minorEastAsia" w:hAnsiTheme="minorEastAsia" w:eastAsiaTheme="minorEastAsia"/>
          <w:color w:val="auto"/>
        </w:rPr>
      </w:pPr>
      <w:r>
        <w:rPr>
          <w:rFonts w:hint="eastAsia" w:asciiTheme="minorEastAsia" w:hAnsiTheme="minorEastAsia" w:eastAsiaTheme="minorEastAsia"/>
          <w:color w:val="auto"/>
        </w:rPr>
        <w:t>（1）应当提交《关于符合本国产品标准的声明函》（或财政部会同有关部门规定的有关证明文件）。</w:t>
      </w:r>
    </w:p>
    <w:p w14:paraId="7091C03B">
      <w:pPr>
        <w:adjustRightInd w:val="0"/>
        <w:snapToGrid w:val="0"/>
        <w:spacing w:before="156" w:beforeLines="50" w:line="360" w:lineRule="auto"/>
        <w:ind w:firstLine="420" w:firstLineChars="200"/>
        <w:jc w:val="left"/>
        <w:rPr>
          <w:rFonts w:hint="eastAsia" w:asciiTheme="minorEastAsia" w:hAnsiTheme="minorEastAsia" w:eastAsiaTheme="minorEastAsia"/>
          <w:color w:val="auto"/>
        </w:rPr>
      </w:pPr>
      <w:r>
        <w:rPr>
          <w:rFonts w:hint="eastAsia" w:asciiTheme="minorEastAsia" w:hAnsiTheme="minorEastAsia" w:eastAsiaTheme="minorEastAsia"/>
          <w:color w:val="auto"/>
        </w:rPr>
        <w:t>（2）采购项目或者采购包中含有多种产品，应当提交《关于符合本国产品成本占比的声明函》。</w:t>
      </w:r>
    </w:p>
    <w:bookmarkEnd w:id="277"/>
    <w:bookmarkEnd w:id="288"/>
    <w:bookmarkEnd w:id="296"/>
    <w:bookmarkEnd w:id="333"/>
    <w:bookmarkEnd w:id="334"/>
    <w:bookmarkEnd w:id="335"/>
    <w:p w14:paraId="17C2E13A">
      <w:pPr>
        <w:pStyle w:val="6"/>
        <w:keepNext w:val="0"/>
        <w:keepLines w:val="0"/>
        <w:adjustRightInd w:val="0"/>
        <w:snapToGrid w:val="0"/>
        <w:spacing w:before="156" w:beforeLines="50" w:after="0" w:line="360" w:lineRule="auto"/>
        <w:rPr>
          <w:rFonts w:hint="eastAsia" w:ascii="黑体" w:hAnsi="黑体"/>
          <w:sz w:val="24"/>
          <w:szCs w:val="24"/>
        </w:rPr>
      </w:pPr>
      <w:bookmarkStart w:id="336" w:name="_Toc220254909"/>
      <w:bookmarkStart w:id="337" w:name="_Toc62206168"/>
      <w:r>
        <w:rPr>
          <w:rFonts w:hint="eastAsia" w:ascii="黑体" w:hAnsi="黑体"/>
          <w:sz w:val="24"/>
          <w:szCs w:val="24"/>
        </w:rPr>
        <w:t>35.融资、担保</w:t>
      </w:r>
      <w:bookmarkEnd w:id="336"/>
      <w:bookmarkEnd w:id="337"/>
    </w:p>
    <w:p w14:paraId="1FC2706D">
      <w:pPr>
        <w:adjustRightInd w:val="0"/>
        <w:snapToGrid w:val="0"/>
        <w:spacing w:before="156" w:beforeLines="50" w:line="360" w:lineRule="auto"/>
        <w:ind w:firstLine="420" w:firstLineChars="200"/>
        <w:jc w:val="left"/>
        <w:rPr>
          <w:rFonts w:hint="eastAsia" w:ascii="宋体" w:hAnsi="宋体"/>
          <w:sz w:val="24"/>
        </w:rPr>
      </w:pPr>
      <w:r>
        <w:rPr>
          <w:rFonts w:hint="eastAsia" w:asciiTheme="minorEastAsia" w:hAnsiTheme="minorEastAsia" w:eastAsiaTheme="minorEastAsia"/>
        </w:rPr>
        <w:t>投标人有融资、担保需求的，可登陆登录陕西省政府采购信用融资平台（http://www.ccgp-shaanxi.gov.cn/zcdservice/zcd/shanxi/）查询、申请办理相关银行、担保机构业务。</w:t>
      </w:r>
    </w:p>
    <w:bookmarkEnd w:id="278"/>
    <w:p w14:paraId="7B74932F">
      <w:pPr>
        <w:pStyle w:val="5"/>
        <w:keepNext w:val="0"/>
        <w:keepLines w:val="0"/>
        <w:adjustRightInd w:val="0"/>
        <w:snapToGrid w:val="0"/>
        <w:spacing w:before="156" w:beforeLines="50" w:after="0" w:line="360" w:lineRule="auto"/>
        <w:jc w:val="center"/>
        <w:rPr>
          <w:rFonts w:hint="eastAsia" w:ascii="黑体" w:hAnsi="黑体" w:eastAsia="黑体"/>
          <w:sz w:val="28"/>
          <w:szCs w:val="28"/>
        </w:rPr>
      </w:pPr>
      <w:bookmarkStart w:id="338" w:name="_Toc220254910"/>
      <w:bookmarkStart w:id="339" w:name="_Hlk195449608"/>
      <w:r>
        <w:rPr>
          <w:rFonts w:hint="eastAsia" w:ascii="黑体" w:hAnsi="黑体" w:eastAsia="黑体"/>
          <w:sz w:val="28"/>
          <w:szCs w:val="28"/>
        </w:rPr>
        <w:t>九、其他规定</w:t>
      </w:r>
      <w:bookmarkEnd w:id="338"/>
    </w:p>
    <w:bookmarkEnd w:id="339"/>
    <w:p w14:paraId="3AB4BFAF">
      <w:pPr>
        <w:pStyle w:val="6"/>
        <w:keepNext w:val="0"/>
        <w:keepLines w:val="0"/>
        <w:adjustRightInd w:val="0"/>
        <w:snapToGrid w:val="0"/>
        <w:spacing w:before="156" w:beforeLines="50" w:after="0" w:line="360" w:lineRule="auto"/>
        <w:rPr>
          <w:rFonts w:hint="eastAsia" w:ascii="黑体" w:hAnsi="黑体"/>
          <w:sz w:val="24"/>
          <w:szCs w:val="24"/>
        </w:rPr>
      </w:pPr>
      <w:bookmarkStart w:id="340" w:name="_Toc220254911"/>
      <w:bookmarkStart w:id="341" w:name="_Hlk201333387"/>
      <w:r>
        <w:rPr>
          <w:rFonts w:hint="eastAsia" w:ascii="黑体" w:hAnsi="黑体"/>
          <w:sz w:val="24"/>
          <w:szCs w:val="24"/>
        </w:rPr>
        <w:t>36.需要补充的其他内容</w:t>
      </w:r>
      <w:bookmarkEnd w:id="340"/>
    </w:p>
    <w:p w14:paraId="55A7454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rPr>
        <w:t>招标文件需要补充的其</w:t>
      </w:r>
      <w:r>
        <w:rPr>
          <w:rFonts w:hint="eastAsia" w:asciiTheme="minorEastAsia" w:hAnsiTheme="minorEastAsia" w:eastAsiaTheme="minorEastAsia"/>
          <w:szCs w:val="21"/>
        </w:rPr>
        <w:t>他内容见</w:t>
      </w:r>
      <w:r>
        <w:rPr>
          <w:rFonts w:hint="eastAsia" w:asciiTheme="minorEastAsia" w:hAnsiTheme="minorEastAsia" w:eastAsiaTheme="minorEastAsia"/>
          <w:b/>
          <w:szCs w:val="21"/>
        </w:rPr>
        <w:t>【投标人须知前附表】</w:t>
      </w:r>
      <w:r>
        <w:rPr>
          <w:rFonts w:hint="eastAsia" w:asciiTheme="minorEastAsia" w:hAnsiTheme="minorEastAsia" w:eastAsiaTheme="minorEastAsia"/>
          <w:szCs w:val="21"/>
        </w:rPr>
        <w:t>。</w:t>
      </w:r>
      <w:bookmarkEnd w:id="341"/>
    </w:p>
    <w:p w14:paraId="018EF900">
      <w:pPr>
        <w:adjustRightInd w:val="0"/>
        <w:snapToGrid w:val="0"/>
        <w:spacing w:line="360" w:lineRule="auto"/>
        <w:ind w:firstLine="420" w:firstLineChars="200"/>
        <w:jc w:val="left"/>
        <w:rPr>
          <w:rFonts w:hint="eastAsia" w:asciiTheme="minorEastAsia" w:hAnsiTheme="minorEastAsia" w:eastAsiaTheme="minorEastAsia"/>
          <w:szCs w:val="21"/>
        </w:rPr>
      </w:pPr>
    </w:p>
    <w:p w14:paraId="77F88F73">
      <w:pPr>
        <w:widowControl/>
        <w:spacing w:line="360" w:lineRule="auto"/>
        <w:jc w:val="left"/>
        <w:rPr>
          <w:rFonts w:hint="eastAsia" w:ascii="黑体" w:hAnsi="黑体" w:eastAsia="黑体"/>
          <w:b/>
          <w:bCs/>
          <w:szCs w:val="21"/>
        </w:rPr>
      </w:pPr>
      <w:r>
        <w:rPr>
          <w:rFonts w:hint="eastAsia" w:ascii="黑体" w:hAnsi="黑体" w:eastAsia="黑体"/>
          <w:szCs w:val="21"/>
        </w:rPr>
        <w:br w:type="page"/>
      </w:r>
    </w:p>
    <w:p w14:paraId="77CD541B">
      <w:pPr>
        <w:pStyle w:val="5"/>
        <w:rPr>
          <w:rFonts w:hint="eastAsia" w:ascii="黑体" w:hAnsi="黑体" w:eastAsia="黑体"/>
          <w:b w:val="0"/>
          <w:bCs w:val="0"/>
          <w:sz w:val="21"/>
          <w:szCs w:val="21"/>
        </w:rPr>
      </w:pPr>
      <w:bookmarkStart w:id="342" w:name="_Toc220254912"/>
      <w:r>
        <w:rPr>
          <w:rFonts w:hint="eastAsia" w:ascii="黑体" w:hAnsi="黑体" w:eastAsia="黑体"/>
          <w:b w:val="0"/>
          <w:bCs w:val="0"/>
          <w:sz w:val="21"/>
          <w:szCs w:val="21"/>
        </w:rPr>
        <w:t>附件2-1 统计上大中小微型企业划分标准</w:t>
      </w:r>
      <w:bookmarkEnd w:id="342"/>
    </w:p>
    <w:p w14:paraId="42B63939">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1"/>
        <w:tblW w:w="4842"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top w:w="0" w:type="dxa"/>
          <w:left w:w="108" w:type="dxa"/>
          <w:bottom w:w="0" w:type="dxa"/>
          <w:right w:w="108" w:type="dxa"/>
        </w:tblCellMar>
      </w:tblPr>
      <w:tblGrid>
        <w:gridCol w:w="1240"/>
        <w:gridCol w:w="1276"/>
        <w:gridCol w:w="993"/>
        <w:gridCol w:w="1134"/>
        <w:gridCol w:w="1702"/>
        <w:gridCol w:w="1560"/>
        <w:gridCol w:w="869"/>
      </w:tblGrid>
      <w:tr w14:paraId="5AD76D5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707" w:type="pct"/>
            <w:shd w:val="clear" w:color="auto" w:fill="auto"/>
            <w:vAlign w:val="center"/>
          </w:tcPr>
          <w:p w14:paraId="49BB072B">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727" w:type="pct"/>
            <w:shd w:val="clear" w:color="auto" w:fill="auto"/>
            <w:vAlign w:val="center"/>
          </w:tcPr>
          <w:p w14:paraId="1B6655D9">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566" w:type="pct"/>
            <w:shd w:val="clear" w:color="auto" w:fill="auto"/>
            <w:vAlign w:val="center"/>
          </w:tcPr>
          <w:p w14:paraId="1217E1E0">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646" w:type="pct"/>
            <w:shd w:val="clear" w:color="auto" w:fill="auto"/>
            <w:vAlign w:val="center"/>
          </w:tcPr>
          <w:p w14:paraId="31D1CC42">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970" w:type="pct"/>
            <w:shd w:val="clear" w:color="auto" w:fill="auto"/>
            <w:vAlign w:val="center"/>
          </w:tcPr>
          <w:p w14:paraId="289CD9C5">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889" w:type="pct"/>
            <w:shd w:val="clear" w:color="auto" w:fill="auto"/>
            <w:vAlign w:val="center"/>
          </w:tcPr>
          <w:p w14:paraId="774F6E23">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495" w:type="pct"/>
            <w:shd w:val="clear" w:color="auto" w:fill="auto"/>
            <w:vAlign w:val="center"/>
          </w:tcPr>
          <w:p w14:paraId="546B5184">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14:paraId="147FC39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shd w:val="clear" w:color="auto" w:fill="auto"/>
            <w:vAlign w:val="center"/>
          </w:tcPr>
          <w:p w14:paraId="0A9D9A6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727" w:type="pct"/>
            <w:shd w:val="clear" w:color="auto" w:fill="auto"/>
            <w:vAlign w:val="center"/>
          </w:tcPr>
          <w:p w14:paraId="7334FA8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91A985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0A9C8A6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35FCACB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889" w:type="pct"/>
            <w:shd w:val="clear" w:color="auto" w:fill="auto"/>
            <w:vAlign w:val="center"/>
          </w:tcPr>
          <w:p w14:paraId="58FDC60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495" w:type="pct"/>
            <w:shd w:val="clear" w:color="auto" w:fill="auto"/>
            <w:vAlign w:val="center"/>
          </w:tcPr>
          <w:p w14:paraId="73562E9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5E0EB83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DD1E8B1">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727" w:type="pct"/>
            <w:shd w:val="clear" w:color="auto" w:fill="auto"/>
            <w:vAlign w:val="center"/>
          </w:tcPr>
          <w:p w14:paraId="4C632A0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6E40CE6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D9A6A9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7EE0425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23CFC43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19BE0BC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531F35D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1164C3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41A210B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24C1FE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B612E1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970" w:type="pct"/>
            <w:shd w:val="clear" w:color="auto" w:fill="auto"/>
            <w:vAlign w:val="center"/>
          </w:tcPr>
          <w:p w14:paraId="7240E52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889" w:type="pct"/>
            <w:shd w:val="clear" w:color="auto" w:fill="auto"/>
            <w:vAlign w:val="center"/>
          </w:tcPr>
          <w:p w14:paraId="1FB9231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495" w:type="pct"/>
            <w:shd w:val="clear" w:color="auto" w:fill="auto"/>
            <w:vAlign w:val="center"/>
          </w:tcPr>
          <w:p w14:paraId="6FC7148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1FBD66F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15D294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727" w:type="pct"/>
            <w:shd w:val="clear" w:color="auto" w:fill="auto"/>
            <w:vAlign w:val="center"/>
          </w:tcPr>
          <w:p w14:paraId="221C6E1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398B8D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26FBD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970" w:type="pct"/>
            <w:shd w:val="clear" w:color="auto" w:fill="auto"/>
            <w:vAlign w:val="center"/>
          </w:tcPr>
          <w:p w14:paraId="23EEE82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889" w:type="pct"/>
            <w:shd w:val="clear" w:color="auto" w:fill="auto"/>
            <w:vAlign w:val="center"/>
          </w:tcPr>
          <w:p w14:paraId="555515F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495" w:type="pct"/>
            <w:shd w:val="clear" w:color="auto" w:fill="auto"/>
            <w:vAlign w:val="center"/>
          </w:tcPr>
          <w:p w14:paraId="1C1A493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507D810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F2A9D93">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2682FE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1DF9C46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74284C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970" w:type="pct"/>
            <w:shd w:val="clear" w:color="auto" w:fill="auto"/>
            <w:vAlign w:val="center"/>
          </w:tcPr>
          <w:p w14:paraId="275C25B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889" w:type="pct"/>
            <w:shd w:val="clear" w:color="auto" w:fill="auto"/>
            <w:vAlign w:val="center"/>
          </w:tcPr>
          <w:p w14:paraId="1301B2D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495" w:type="pct"/>
            <w:shd w:val="clear" w:color="auto" w:fill="auto"/>
            <w:vAlign w:val="center"/>
          </w:tcPr>
          <w:p w14:paraId="5CBC04E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14:paraId="53DA3D2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14F8F9D">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727" w:type="pct"/>
            <w:shd w:val="clear" w:color="auto" w:fill="auto"/>
            <w:vAlign w:val="center"/>
          </w:tcPr>
          <w:p w14:paraId="7205ED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6651F9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3A0F34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01DFD15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889" w:type="pct"/>
            <w:shd w:val="clear" w:color="auto" w:fill="auto"/>
            <w:vAlign w:val="center"/>
          </w:tcPr>
          <w:p w14:paraId="0A0FF28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495" w:type="pct"/>
            <w:shd w:val="clear" w:color="auto" w:fill="auto"/>
            <w:vAlign w:val="center"/>
          </w:tcPr>
          <w:p w14:paraId="16520C3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14:paraId="60C4D76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80D1D12">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44C749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039B95F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0F21081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970" w:type="pct"/>
            <w:shd w:val="clear" w:color="auto" w:fill="auto"/>
            <w:vAlign w:val="center"/>
          </w:tcPr>
          <w:p w14:paraId="1456FA3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889" w:type="pct"/>
            <w:shd w:val="clear" w:color="auto" w:fill="auto"/>
            <w:vAlign w:val="center"/>
          </w:tcPr>
          <w:p w14:paraId="267BB14E">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495" w:type="pct"/>
            <w:shd w:val="clear" w:color="auto" w:fill="auto"/>
            <w:vAlign w:val="center"/>
          </w:tcPr>
          <w:p w14:paraId="4CF8D28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14:paraId="6A666AF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6AE73DFC">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727" w:type="pct"/>
            <w:shd w:val="clear" w:color="auto" w:fill="auto"/>
            <w:vAlign w:val="center"/>
          </w:tcPr>
          <w:p w14:paraId="4C5FDE1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5812CD4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6BFF75C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20CC5A7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889" w:type="pct"/>
            <w:shd w:val="clear" w:color="auto" w:fill="auto"/>
            <w:vAlign w:val="center"/>
          </w:tcPr>
          <w:p w14:paraId="5816D4A7">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495" w:type="pct"/>
            <w:shd w:val="clear" w:color="auto" w:fill="auto"/>
            <w:vAlign w:val="center"/>
          </w:tcPr>
          <w:p w14:paraId="12A8C5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71A7DC4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B35CF5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83056B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04743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22A8EB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51A6365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889" w:type="pct"/>
            <w:shd w:val="clear" w:color="auto" w:fill="auto"/>
            <w:vAlign w:val="center"/>
          </w:tcPr>
          <w:p w14:paraId="192ECEC3">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495" w:type="pct"/>
            <w:shd w:val="clear" w:color="auto" w:fill="auto"/>
            <w:vAlign w:val="center"/>
          </w:tcPr>
          <w:p w14:paraId="2B43EA9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2161B4C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61CB20D6">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727" w:type="pct"/>
            <w:shd w:val="clear" w:color="auto" w:fill="auto"/>
            <w:vAlign w:val="center"/>
          </w:tcPr>
          <w:p w14:paraId="3D22625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885BA9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5F576D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506B61F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74F700E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207CF97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1DA62B6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B88DBD7">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E5A246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043785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48DD68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372B3CC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889" w:type="pct"/>
            <w:shd w:val="clear" w:color="auto" w:fill="auto"/>
            <w:vAlign w:val="center"/>
          </w:tcPr>
          <w:p w14:paraId="30071FC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495" w:type="pct"/>
            <w:shd w:val="clear" w:color="auto" w:fill="auto"/>
            <w:vAlign w:val="center"/>
          </w:tcPr>
          <w:p w14:paraId="67C964A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14:paraId="3E0D861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DCFDAD4">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727" w:type="pct"/>
            <w:shd w:val="clear" w:color="auto" w:fill="auto"/>
            <w:vAlign w:val="center"/>
          </w:tcPr>
          <w:p w14:paraId="73371A8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142BBF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2270227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2FB25F8D">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889" w:type="pct"/>
            <w:shd w:val="clear" w:color="auto" w:fill="auto"/>
            <w:vAlign w:val="center"/>
          </w:tcPr>
          <w:p w14:paraId="207B2CE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495" w:type="pct"/>
            <w:shd w:val="clear" w:color="auto" w:fill="auto"/>
            <w:vAlign w:val="center"/>
          </w:tcPr>
          <w:p w14:paraId="2B3186B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0EACAC2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7CBE90F2">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4747515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7CEA5C0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B98F49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568906B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889" w:type="pct"/>
            <w:shd w:val="clear" w:color="auto" w:fill="auto"/>
            <w:vAlign w:val="center"/>
          </w:tcPr>
          <w:p w14:paraId="0540728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1CDACC5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160F86F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7D8D05D">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727" w:type="pct"/>
            <w:shd w:val="clear" w:color="auto" w:fill="auto"/>
            <w:vAlign w:val="center"/>
          </w:tcPr>
          <w:p w14:paraId="557EE0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54B690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434999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3294B30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7FA9BC6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259F8E1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5467C12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4AEF687">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C8DBC8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6FD654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04A2853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721A38D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889" w:type="pct"/>
            <w:shd w:val="clear" w:color="auto" w:fill="auto"/>
            <w:vAlign w:val="center"/>
          </w:tcPr>
          <w:p w14:paraId="044832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16B8C3D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09A7A34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108A5B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727" w:type="pct"/>
            <w:shd w:val="clear" w:color="auto" w:fill="auto"/>
            <w:vAlign w:val="center"/>
          </w:tcPr>
          <w:p w14:paraId="321E5B9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DEEBFB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EE7133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019BB6AB">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1A32469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272E28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6DD8A9B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92C0B32">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41B09E9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11F791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25AACDC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4DF251E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1E31AF9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675698F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437B9CC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0C1F09E4">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727" w:type="pct"/>
            <w:shd w:val="clear" w:color="auto" w:fill="auto"/>
            <w:vAlign w:val="center"/>
          </w:tcPr>
          <w:p w14:paraId="6C87395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8267E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8A8BA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18842EC">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43CE9A4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5002360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5C0B45D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D936F82">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C6E53C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564E3B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AC9007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764D4BC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53269A3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753F494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7B6DE62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49B8CA6">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727" w:type="pct"/>
            <w:shd w:val="clear" w:color="auto" w:fill="auto"/>
            <w:vAlign w:val="center"/>
          </w:tcPr>
          <w:p w14:paraId="31838D0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E53D10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26C84B8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970" w:type="pct"/>
            <w:shd w:val="clear" w:color="auto" w:fill="auto"/>
            <w:vAlign w:val="center"/>
          </w:tcPr>
          <w:p w14:paraId="3474455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889" w:type="pct"/>
            <w:shd w:val="clear" w:color="auto" w:fill="auto"/>
            <w:vAlign w:val="center"/>
          </w:tcPr>
          <w:p w14:paraId="187B8A0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2D7609C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4A9FBD4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A2DA705">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091602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0C70CD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773463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970" w:type="pct"/>
            <w:shd w:val="clear" w:color="auto" w:fill="auto"/>
            <w:vAlign w:val="center"/>
          </w:tcPr>
          <w:p w14:paraId="00E6D48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889" w:type="pct"/>
            <w:shd w:val="clear" w:color="auto" w:fill="auto"/>
            <w:vAlign w:val="center"/>
          </w:tcPr>
          <w:p w14:paraId="0DE2EF7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6725DE6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7AEC0E2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72171F3">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727" w:type="pct"/>
            <w:shd w:val="clear" w:color="auto" w:fill="auto"/>
            <w:vAlign w:val="center"/>
          </w:tcPr>
          <w:p w14:paraId="70AF3DE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5F90C1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A1D624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5F8193F3">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56FB7ED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0750F1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71A422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3A1A61B">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727" w:type="pct"/>
            <w:shd w:val="clear" w:color="auto" w:fill="auto"/>
            <w:vAlign w:val="center"/>
          </w:tcPr>
          <w:p w14:paraId="61FFA4A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079E7BD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B162A2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309941D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889" w:type="pct"/>
            <w:shd w:val="clear" w:color="auto" w:fill="auto"/>
            <w:vAlign w:val="center"/>
          </w:tcPr>
          <w:p w14:paraId="4B2850F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495" w:type="pct"/>
            <w:shd w:val="clear" w:color="auto" w:fill="auto"/>
            <w:vAlign w:val="center"/>
          </w:tcPr>
          <w:p w14:paraId="1945010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223E9C8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690C3A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727" w:type="pct"/>
            <w:shd w:val="clear" w:color="auto" w:fill="auto"/>
            <w:vAlign w:val="center"/>
          </w:tcPr>
          <w:p w14:paraId="7771023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78FD75B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CA7165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970" w:type="pct"/>
            <w:shd w:val="clear" w:color="auto" w:fill="auto"/>
            <w:vAlign w:val="center"/>
          </w:tcPr>
          <w:p w14:paraId="2EEB339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889" w:type="pct"/>
            <w:shd w:val="clear" w:color="auto" w:fill="auto"/>
            <w:vAlign w:val="center"/>
          </w:tcPr>
          <w:p w14:paraId="24E7FEF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0D8C31A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1A05AAC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AD3D2D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15440A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5B61F28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268E58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970" w:type="pct"/>
            <w:shd w:val="clear" w:color="auto" w:fill="auto"/>
            <w:vAlign w:val="center"/>
          </w:tcPr>
          <w:p w14:paraId="0D60C5F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889" w:type="pct"/>
            <w:shd w:val="clear" w:color="auto" w:fill="auto"/>
            <w:vAlign w:val="center"/>
          </w:tcPr>
          <w:p w14:paraId="025CC7C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495" w:type="pct"/>
            <w:shd w:val="clear" w:color="auto" w:fill="auto"/>
            <w:vAlign w:val="center"/>
          </w:tcPr>
          <w:p w14:paraId="36086D7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14:paraId="08BE4F3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0B7BE37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727" w:type="pct"/>
            <w:shd w:val="clear" w:color="auto" w:fill="auto"/>
            <w:vAlign w:val="center"/>
          </w:tcPr>
          <w:p w14:paraId="0173128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9EEC4E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AD8933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48CD010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4F2AE16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495" w:type="pct"/>
            <w:shd w:val="clear" w:color="auto" w:fill="auto"/>
            <w:vAlign w:val="center"/>
          </w:tcPr>
          <w:p w14:paraId="425E59E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14:paraId="52CF33B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D175EDA">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AD06F0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E8AD7B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3295C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970" w:type="pct"/>
            <w:shd w:val="clear" w:color="auto" w:fill="auto"/>
            <w:vAlign w:val="center"/>
          </w:tcPr>
          <w:p w14:paraId="2C071761">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889" w:type="pct"/>
            <w:shd w:val="clear" w:color="auto" w:fill="auto"/>
            <w:vAlign w:val="center"/>
          </w:tcPr>
          <w:p w14:paraId="04CFEC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495" w:type="pct"/>
            <w:shd w:val="clear" w:color="auto" w:fill="auto"/>
            <w:vAlign w:val="center"/>
          </w:tcPr>
          <w:p w14:paraId="620F407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14:paraId="0A28BA6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45AACDF">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727" w:type="pct"/>
            <w:shd w:val="clear" w:color="auto" w:fill="auto"/>
            <w:vAlign w:val="center"/>
          </w:tcPr>
          <w:p w14:paraId="7DB15D6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30E479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F83365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512B74A6">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3EF884B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495" w:type="pct"/>
            <w:shd w:val="clear" w:color="auto" w:fill="auto"/>
            <w:vAlign w:val="center"/>
          </w:tcPr>
          <w:p w14:paraId="419A07D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0A7565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BAEAC67">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8890CD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4DE9C01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0462B01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970" w:type="pct"/>
            <w:shd w:val="clear" w:color="auto" w:fill="auto"/>
            <w:vAlign w:val="center"/>
          </w:tcPr>
          <w:p w14:paraId="4502DD6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889" w:type="pct"/>
            <w:shd w:val="clear" w:color="auto" w:fill="auto"/>
            <w:vAlign w:val="center"/>
          </w:tcPr>
          <w:p w14:paraId="01EAA0C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495" w:type="pct"/>
            <w:shd w:val="clear" w:color="auto" w:fill="auto"/>
            <w:vAlign w:val="center"/>
          </w:tcPr>
          <w:p w14:paraId="4E58ABB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14:paraId="3711A71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707" w:type="pct"/>
            <w:shd w:val="clear" w:color="auto" w:fill="auto"/>
            <w:vAlign w:val="center"/>
          </w:tcPr>
          <w:p w14:paraId="38B1D8DD">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727" w:type="pct"/>
            <w:shd w:val="clear" w:color="auto" w:fill="auto"/>
            <w:vAlign w:val="center"/>
          </w:tcPr>
          <w:p w14:paraId="2493A2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FA1836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29D9DA5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72AA3735">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76078FA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35A7CD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14:paraId="68BBB32D">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14:paraId="3BF5D292">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14:paraId="683DC4F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7B4B463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7766C105">
      <w:pPr>
        <w:pStyle w:val="5"/>
        <w:rPr>
          <w:rFonts w:hint="eastAsia" w:ascii="黑体" w:hAnsi="黑体" w:eastAsia="黑体"/>
          <w:b w:val="0"/>
          <w:bCs w:val="0"/>
          <w:sz w:val="21"/>
          <w:szCs w:val="21"/>
        </w:rPr>
      </w:pPr>
      <w:bookmarkStart w:id="343" w:name="_Toc217755457"/>
      <w:bookmarkStart w:id="344" w:name="_Toc220254913"/>
      <w:r>
        <w:rPr>
          <w:rFonts w:hint="eastAsia" w:ascii="黑体" w:hAnsi="黑体" w:eastAsia="黑体"/>
          <w:b w:val="0"/>
          <w:bCs w:val="0"/>
          <w:sz w:val="21"/>
          <w:szCs w:val="21"/>
        </w:rPr>
        <w:t>附件</w:t>
      </w:r>
      <w:r>
        <w:rPr>
          <w:rFonts w:hint="eastAsia" w:ascii="黑体" w:hAnsi="黑体" w:eastAsia="黑体"/>
          <w:b w:val="0"/>
          <w:bCs w:val="0"/>
          <w:color w:val="000000" w:themeColor="text1"/>
          <w:sz w:val="21"/>
          <w:szCs w:val="21"/>
          <w14:textFill>
            <w14:solidFill>
              <w14:schemeClr w14:val="tx1"/>
            </w14:solidFill>
          </w14:textFill>
        </w:rPr>
        <w:t>2-2 关于信用承诺网上公示的通知及操作指南</w:t>
      </w:r>
      <w:bookmarkEnd w:id="343"/>
      <w:bookmarkEnd w:id="344"/>
    </w:p>
    <w:p w14:paraId="2F5EED6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590540" cy="7894955"/>
            <wp:effectExtent l="0" t="0" r="0" b="0"/>
            <wp:docPr id="10548416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841676" name="图片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590540" cy="7894955"/>
                    </a:xfrm>
                    <a:prstGeom prst="rect">
                      <a:avLst/>
                    </a:prstGeom>
                    <a:noFill/>
                  </pic:spPr>
                </pic:pic>
              </a:graphicData>
            </a:graphic>
          </wp:inline>
        </w:drawing>
      </w:r>
    </w:p>
    <w:p w14:paraId="2AD8BD5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2F10DD1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04765" cy="7200265"/>
            <wp:effectExtent l="0" t="0" r="635" b="635"/>
            <wp:docPr id="87091882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918828" name="图片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104765" cy="7200265"/>
                    </a:xfrm>
                    <a:prstGeom prst="rect">
                      <a:avLst/>
                    </a:prstGeom>
                    <a:noFill/>
                  </pic:spPr>
                </pic:pic>
              </a:graphicData>
            </a:graphic>
          </wp:inline>
        </w:drawing>
      </w:r>
    </w:p>
    <w:p w14:paraId="18E219A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40CBA23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7BCCD26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620A2D2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6B88EFF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14:paraId="5F5DF6B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7C23710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14:paraId="2D8958A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0762BB7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14:paraId="475AF64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14:paraId="0619E3A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14:paraId="79AEECA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14:paraId="41C3761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74B0724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14:paraId="2F09C62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3FC6FCD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14:paraId="4E5D4DC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3B9B9B3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14:paraId="35DA46E1">
      <w:pPr>
        <w:adjustRightInd w:val="0"/>
        <w:snapToGrid w:val="0"/>
        <w:spacing w:before="156" w:beforeLines="50" w:line="360" w:lineRule="auto"/>
        <w:ind w:firstLine="640" w:firstLineChars="200"/>
        <w:jc w:val="left"/>
        <w:rPr>
          <w:rFonts w:hint="eastAsia" w:asciiTheme="minorEastAsia" w:hAnsiTheme="minorEastAsia" w:eastAsiaTheme="minorEastAsia"/>
          <w:szCs w:val="21"/>
        </w:rPr>
      </w:pPr>
      <w:r>
        <w:rPr>
          <w:rFonts w:hint="eastAsia" w:ascii="黑体" w:hAnsi="黑体" w:eastAsia="黑体"/>
          <w:sz w:val="32"/>
          <w:szCs w:val="32"/>
        </w:rPr>
        <w:br w:type="page"/>
      </w:r>
    </w:p>
    <w:p w14:paraId="343CB0F4">
      <w:pPr>
        <w:adjustRightInd w:val="0"/>
        <w:snapToGrid w:val="0"/>
        <w:spacing w:before="156" w:beforeLines="50" w:line="360" w:lineRule="auto"/>
        <w:ind w:firstLine="640" w:firstLineChars="200"/>
        <w:jc w:val="left"/>
        <w:rPr>
          <w:rFonts w:hint="eastAsia" w:ascii="黑体" w:hAnsi="黑体" w:eastAsia="黑体"/>
          <w:sz w:val="32"/>
          <w:szCs w:val="32"/>
        </w:rPr>
        <w:sectPr>
          <w:headerReference r:id="rId16" w:type="default"/>
          <w:headerReference r:id="rId17" w:type="even"/>
          <w:pgSz w:w="11906" w:h="16838"/>
          <w:pgMar w:top="1474" w:right="1474" w:bottom="1474" w:left="1588" w:header="851" w:footer="992" w:gutter="0"/>
          <w:cols w:space="720" w:num="1"/>
          <w:docGrid w:type="lines" w:linePitch="312" w:charSpace="0"/>
        </w:sectPr>
      </w:pPr>
    </w:p>
    <w:p w14:paraId="316321EC">
      <w:pPr>
        <w:pStyle w:val="3"/>
        <w:keepNext w:val="0"/>
        <w:spacing w:before="100" w:beforeAutospacing="1" w:after="100" w:afterAutospacing="1" w:line="360" w:lineRule="auto"/>
        <w:rPr>
          <w:rFonts w:hint="eastAsia" w:ascii="黑体" w:hAnsi="黑体" w:eastAsia="黑体"/>
          <w:sz w:val="32"/>
          <w:szCs w:val="32"/>
        </w:rPr>
      </w:pPr>
      <w:bookmarkStart w:id="345" w:name="_Toc220254914"/>
      <w:bookmarkStart w:id="346" w:name="_Hlk216799891"/>
      <w:bookmarkStart w:id="347" w:name="_Hlk195457314"/>
      <w:r>
        <w:rPr>
          <w:rFonts w:hint="eastAsia" w:ascii="黑体" w:hAnsi="黑体" w:eastAsia="黑体"/>
          <w:sz w:val="32"/>
          <w:szCs w:val="32"/>
        </w:rPr>
        <w:t>第三章 资格审查</w:t>
      </w:r>
      <w:bookmarkEnd w:id="345"/>
    </w:p>
    <w:p w14:paraId="656AD36D">
      <w:pPr>
        <w:pStyle w:val="6"/>
        <w:adjustRightInd w:val="0"/>
        <w:snapToGrid w:val="0"/>
        <w:spacing w:before="156" w:beforeLines="50" w:after="0" w:line="360" w:lineRule="auto"/>
        <w:rPr>
          <w:rStyle w:val="44"/>
          <w:rFonts w:hint="eastAsia" w:ascii="黑体" w:hAnsi="黑体"/>
          <w:b w:val="0"/>
          <w:bCs w:val="0"/>
          <w:sz w:val="24"/>
          <w:szCs w:val="24"/>
        </w:rPr>
      </w:pPr>
      <w:bookmarkStart w:id="348" w:name="_Toc199838445"/>
      <w:bookmarkStart w:id="349" w:name="_Toc220254915"/>
      <w:bookmarkStart w:id="350" w:name="_Toc199681529"/>
      <w:r>
        <w:rPr>
          <w:rStyle w:val="44"/>
          <w:rFonts w:hint="eastAsia" w:ascii="黑体" w:hAnsi="黑体"/>
          <w:b w:val="0"/>
          <w:bCs w:val="0"/>
          <w:sz w:val="24"/>
          <w:szCs w:val="24"/>
        </w:rPr>
        <w:t>1.</w:t>
      </w:r>
      <w:bookmarkStart w:id="351" w:name="_Hlk199667476"/>
      <w:r>
        <w:rPr>
          <w:rStyle w:val="44"/>
          <w:rFonts w:hint="eastAsia" w:ascii="黑体" w:hAnsi="黑体"/>
          <w:b w:val="0"/>
          <w:bCs w:val="0"/>
          <w:sz w:val="24"/>
          <w:szCs w:val="24"/>
        </w:rPr>
        <w:t>资格审查标准</w:t>
      </w:r>
      <w:bookmarkEnd w:id="348"/>
      <w:bookmarkEnd w:id="349"/>
      <w:bookmarkEnd w:id="350"/>
      <w:bookmarkEnd w:id="351"/>
    </w:p>
    <w:p w14:paraId="4959CBEB">
      <w:pPr>
        <w:adjustRightInd w:val="0"/>
        <w:snapToGrid w:val="0"/>
        <w:spacing w:before="156" w:beforeLines="50" w:line="360" w:lineRule="auto"/>
        <w:ind w:firstLine="420" w:firstLineChars="200"/>
        <w:rPr>
          <w:rStyle w:val="44"/>
          <w:rFonts w:hint="eastAsia" w:cs="Arial" w:asciiTheme="minorEastAsia" w:hAnsiTheme="minorEastAsia" w:eastAsiaTheme="minorEastAsia"/>
          <w:b w:val="0"/>
          <w:bCs w:val="0"/>
          <w:szCs w:val="21"/>
        </w:rPr>
      </w:pPr>
      <w:r>
        <w:rPr>
          <w:rStyle w:val="44"/>
          <w:rFonts w:hint="eastAsia" w:cs="Arial" w:asciiTheme="minorEastAsia" w:hAnsiTheme="minorEastAsia" w:eastAsiaTheme="minorEastAsia"/>
          <w:b w:val="0"/>
          <w:bCs w:val="0"/>
          <w:szCs w:val="21"/>
        </w:rPr>
        <w:t>本采购项目资格审查标准：见本章附件3-1“资格审查表”。</w:t>
      </w:r>
    </w:p>
    <w:p w14:paraId="0646485D">
      <w:pPr>
        <w:pStyle w:val="6"/>
        <w:adjustRightInd w:val="0"/>
        <w:snapToGrid w:val="0"/>
        <w:spacing w:before="156" w:beforeLines="50" w:after="0" w:line="360" w:lineRule="auto"/>
        <w:rPr>
          <w:rStyle w:val="44"/>
          <w:rFonts w:hint="eastAsia" w:ascii="黑体" w:hAnsi="黑体" w:cs="Arial"/>
          <w:b w:val="0"/>
          <w:bCs w:val="0"/>
          <w:sz w:val="24"/>
          <w:szCs w:val="24"/>
        </w:rPr>
      </w:pPr>
      <w:bookmarkStart w:id="352" w:name="_Toc220254916"/>
      <w:bookmarkStart w:id="353" w:name="_Toc199681530"/>
      <w:bookmarkStart w:id="354" w:name="_Toc199838446"/>
      <w:r>
        <w:rPr>
          <w:rStyle w:val="44"/>
          <w:rFonts w:hint="eastAsia" w:ascii="黑体" w:hAnsi="黑体" w:cs="Arial"/>
          <w:b w:val="0"/>
          <w:bCs w:val="0"/>
          <w:sz w:val="24"/>
          <w:szCs w:val="24"/>
        </w:rPr>
        <w:t>2.资格审查程序</w:t>
      </w:r>
      <w:bookmarkEnd w:id="352"/>
      <w:bookmarkEnd w:id="353"/>
      <w:bookmarkEnd w:id="354"/>
    </w:p>
    <w:p w14:paraId="2B60B85C">
      <w:pPr>
        <w:adjustRightInd w:val="0"/>
        <w:snapToGrid w:val="0"/>
        <w:spacing w:before="156" w:beforeLines="50" w:line="360" w:lineRule="auto"/>
        <w:ind w:firstLine="420" w:firstLineChars="200"/>
        <w:rPr>
          <w:rStyle w:val="44"/>
          <w:rFonts w:hint="eastAsia" w:cs="Arial" w:asciiTheme="minorEastAsia" w:hAnsiTheme="minorEastAsia" w:eastAsiaTheme="minorEastAsia"/>
          <w:b w:val="0"/>
          <w:bCs w:val="0"/>
          <w:szCs w:val="21"/>
        </w:rPr>
      </w:pPr>
      <w:r>
        <w:rPr>
          <w:rStyle w:val="44"/>
          <w:rFonts w:hint="eastAsia" w:cs="Arial" w:asciiTheme="minorEastAsia" w:hAnsiTheme="minorEastAsia" w:eastAsiaTheme="minorEastAsia"/>
          <w:b w:val="0"/>
          <w:bCs w:val="0"/>
          <w:szCs w:val="21"/>
        </w:rPr>
        <w:t>资格审查按以下程序进行：</w:t>
      </w:r>
    </w:p>
    <w:p w14:paraId="5BCD9D11">
      <w:pPr>
        <w:adjustRightInd w:val="0"/>
        <w:snapToGrid w:val="0"/>
        <w:spacing w:before="156" w:beforeLines="50" w:line="360" w:lineRule="auto"/>
        <w:ind w:firstLine="420" w:firstLineChars="200"/>
        <w:rPr>
          <w:rStyle w:val="44"/>
          <w:rFonts w:hint="eastAsia" w:cs="Arial" w:asciiTheme="minorEastAsia" w:hAnsiTheme="minorEastAsia" w:eastAsiaTheme="minorEastAsia"/>
          <w:b w:val="0"/>
          <w:bCs w:val="0"/>
          <w:szCs w:val="21"/>
        </w:rPr>
      </w:pPr>
      <w:r>
        <w:rPr>
          <w:rStyle w:val="44"/>
          <w:rFonts w:hint="eastAsia" w:cs="Arial" w:asciiTheme="minorEastAsia" w:hAnsiTheme="minorEastAsia" w:eastAsiaTheme="minorEastAsia"/>
          <w:b w:val="0"/>
          <w:bCs w:val="0"/>
          <w:szCs w:val="21"/>
        </w:rPr>
        <w:t>（1）投标人信用记录采集；</w:t>
      </w:r>
    </w:p>
    <w:p w14:paraId="66F1E4EC">
      <w:pPr>
        <w:adjustRightInd w:val="0"/>
        <w:snapToGrid w:val="0"/>
        <w:spacing w:before="156" w:beforeLines="50" w:line="360" w:lineRule="auto"/>
        <w:ind w:firstLine="420" w:firstLineChars="200"/>
        <w:rPr>
          <w:rStyle w:val="44"/>
          <w:rFonts w:hint="eastAsia" w:cs="Arial" w:asciiTheme="minorEastAsia" w:hAnsiTheme="minorEastAsia" w:eastAsiaTheme="minorEastAsia"/>
          <w:b w:val="0"/>
          <w:bCs w:val="0"/>
          <w:szCs w:val="21"/>
        </w:rPr>
      </w:pPr>
      <w:r>
        <w:rPr>
          <w:rStyle w:val="44"/>
          <w:rFonts w:hint="eastAsia" w:cs="Arial" w:asciiTheme="minorEastAsia" w:hAnsiTheme="minorEastAsia" w:eastAsiaTheme="minorEastAsia"/>
          <w:b w:val="0"/>
          <w:bCs w:val="0"/>
          <w:szCs w:val="21"/>
        </w:rPr>
        <w:t>（2）资格审查；</w:t>
      </w:r>
    </w:p>
    <w:p w14:paraId="75BBC345">
      <w:pPr>
        <w:adjustRightInd w:val="0"/>
        <w:snapToGrid w:val="0"/>
        <w:spacing w:before="156" w:beforeLines="50" w:line="360" w:lineRule="auto"/>
        <w:ind w:firstLine="420" w:firstLineChars="200"/>
        <w:rPr>
          <w:rStyle w:val="44"/>
          <w:rFonts w:hint="eastAsia" w:cs="Arial" w:asciiTheme="minorEastAsia" w:hAnsiTheme="minorEastAsia" w:eastAsiaTheme="minorEastAsia"/>
          <w:b w:val="0"/>
          <w:bCs w:val="0"/>
          <w:szCs w:val="21"/>
        </w:rPr>
      </w:pPr>
      <w:r>
        <w:rPr>
          <w:rStyle w:val="44"/>
          <w:rFonts w:hint="eastAsia" w:cs="Arial" w:asciiTheme="minorEastAsia" w:hAnsiTheme="minorEastAsia" w:eastAsiaTheme="minorEastAsia"/>
          <w:b w:val="0"/>
          <w:bCs w:val="0"/>
          <w:szCs w:val="21"/>
        </w:rPr>
        <w:t>（3）确定通过资格审查投标人及提交</w:t>
      </w:r>
      <w:bookmarkStart w:id="355" w:name="_Hlk216795388"/>
      <w:r>
        <w:rPr>
          <w:rStyle w:val="44"/>
          <w:rFonts w:hint="eastAsia" w:cs="Arial" w:asciiTheme="minorEastAsia" w:hAnsiTheme="minorEastAsia" w:eastAsiaTheme="minorEastAsia"/>
          <w:b w:val="0"/>
          <w:bCs w:val="0"/>
          <w:szCs w:val="21"/>
        </w:rPr>
        <w:t>资格审查报告</w:t>
      </w:r>
      <w:bookmarkEnd w:id="355"/>
      <w:r>
        <w:rPr>
          <w:rStyle w:val="44"/>
          <w:rFonts w:hint="eastAsia" w:cs="Arial" w:asciiTheme="minorEastAsia" w:hAnsiTheme="minorEastAsia" w:eastAsiaTheme="minorEastAsia"/>
          <w:b w:val="0"/>
          <w:bCs w:val="0"/>
          <w:szCs w:val="21"/>
        </w:rPr>
        <w:t>。</w:t>
      </w:r>
    </w:p>
    <w:p w14:paraId="4733D65C">
      <w:pPr>
        <w:pStyle w:val="6"/>
        <w:adjustRightInd w:val="0"/>
        <w:snapToGrid w:val="0"/>
        <w:spacing w:before="156" w:beforeLines="50" w:after="0" w:line="360" w:lineRule="auto"/>
        <w:rPr>
          <w:b w:val="0"/>
          <w:bCs w:val="0"/>
        </w:rPr>
      </w:pPr>
      <w:bookmarkStart w:id="356" w:name="_Toc220254917"/>
      <w:bookmarkStart w:id="357" w:name="_Toc199681531"/>
      <w:bookmarkStart w:id="358" w:name="_Toc199838447"/>
      <w:r>
        <w:rPr>
          <w:rStyle w:val="44"/>
          <w:rFonts w:hint="eastAsia" w:ascii="黑体" w:hAnsi="黑体" w:cs="Arial"/>
          <w:b w:val="0"/>
          <w:bCs w:val="0"/>
          <w:sz w:val="24"/>
          <w:szCs w:val="24"/>
        </w:rPr>
        <w:t>3.信用信息采集</w:t>
      </w:r>
      <w:bookmarkEnd w:id="356"/>
      <w:bookmarkEnd w:id="357"/>
      <w:bookmarkEnd w:id="358"/>
    </w:p>
    <w:p w14:paraId="72A580E7">
      <w:pPr>
        <w:adjustRightInd w:val="0"/>
        <w:snapToGrid w:val="0"/>
        <w:spacing w:before="156" w:beforeLines="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3.1开标后</w:t>
      </w: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采购人、</w:t>
      </w:r>
      <w:r>
        <w:rPr>
          <w:rFonts w:hint="eastAsia" w:asciiTheme="minorEastAsia" w:hAnsiTheme="minorEastAsia" w:eastAsiaTheme="minorEastAsia"/>
          <w:szCs w:val="21"/>
        </w:rPr>
        <w:t>采购代理机构将对投标人的信用信息进行</w:t>
      </w:r>
      <w:bookmarkStart w:id="359" w:name="_Hlk217756324"/>
      <w:r>
        <w:rPr>
          <w:rFonts w:hint="eastAsia" w:asciiTheme="minorEastAsia" w:hAnsiTheme="minorEastAsia" w:eastAsiaTheme="minorEastAsia"/>
          <w:szCs w:val="21"/>
        </w:rPr>
        <w:t>采集</w:t>
      </w:r>
      <w:bookmarkEnd w:id="359"/>
      <w:r>
        <w:rPr>
          <w:rFonts w:hint="eastAsia" w:asciiTheme="minorEastAsia" w:hAnsiTheme="minorEastAsia" w:eastAsiaTheme="minorEastAsia"/>
          <w:szCs w:val="21"/>
        </w:rPr>
        <w:t>。</w:t>
      </w:r>
    </w:p>
    <w:p w14:paraId="2016D0E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（1）信用信息的采集渠道：“信用中国”网站（www.creditchina.gov.cn）和中国政府采购网（www.ccgp.gov.cn）；</w:t>
      </w:r>
    </w:p>
    <w:p w14:paraId="2E2AC08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cs="宋体" w:asciiTheme="minorEastAsia" w:hAnsiTheme="minorEastAsia"/>
          <w:szCs w:val="21"/>
        </w:rPr>
        <w:t>投标人被“信用中国”网站、中国政府采购网列入失信被执行人、重大税收违法案件当事人名单、政府采购严重违法失信行为记录名单的，不能通过资格审查。</w:t>
      </w:r>
    </w:p>
    <w:p w14:paraId="739D2A9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（3）投标人为联合体的，联合体成员存在不良信用记录的，视同联合体存在不良信用记录。</w:t>
      </w:r>
    </w:p>
    <w:p w14:paraId="4D4410B1">
      <w:pPr>
        <w:adjustRightInd w:val="0"/>
        <w:snapToGrid w:val="0"/>
        <w:spacing w:before="156" w:beforeLines="50" w:line="360" w:lineRule="auto"/>
        <w:ind w:firstLine="420" w:firstLineChars="200"/>
        <w:jc w:val="left"/>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3.2</w:t>
      </w:r>
      <w:bookmarkStart w:id="360" w:name="_Hlk217756368"/>
      <w:r>
        <w:rPr>
          <w:rFonts w:hint="eastAsia" w:asciiTheme="minorEastAsia" w:hAnsiTheme="minorEastAsia" w:eastAsiaTheme="minorEastAsia"/>
          <w:color w:val="000000" w:themeColor="text1"/>
          <w:szCs w:val="21"/>
          <w14:textFill>
            <w14:solidFill>
              <w14:schemeClr w14:val="tx1"/>
            </w14:solidFill>
          </w14:textFill>
        </w:rPr>
        <w:t>采购人、采购代理机构通过“电子化采购系统”对投标人及其委托代理人的信用承诺进行采集。</w:t>
      </w:r>
      <w:bookmarkStart w:id="361" w:name="_Hlk217756217"/>
      <w:r>
        <w:rPr>
          <w:rFonts w:hint="eastAsia" w:asciiTheme="minorEastAsia" w:hAnsiTheme="minorEastAsia" w:eastAsiaTheme="minorEastAsia"/>
          <w:color w:val="000000" w:themeColor="text1"/>
          <w:szCs w:val="21"/>
          <w14:textFill>
            <w14:solidFill>
              <w14:schemeClr w14:val="tx1"/>
            </w14:solidFill>
          </w14:textFill>
        </w:rPr>
        <w:t>投标人及其委托代理人</w:t>
      </w:r>
      <w:bookmarkEnd w:id="361"/>
      <w:r>
        <w:rPr>
          <w:rFonts w:hint="eastAsia" w:asciiTheme="minorEastAsia" w:hAnsiTheme="minorEastAsia" w:eastAsiaTheme="minorEastAsia"/>
          <w:color w:val="000000" w:themeColor="text1"/>
          <w:szCs w:val="21"/>
          <w14:textFill>
            <w14:solidFill>
              <w14:schemeClr w14:val="tx1"/>
            </w14:solidFill>
          </w14:textFill>
        </w:rPr>
        <w:t>未按第七章“投标文件格式”“榆林市政府采购工程类/货物类/服务类项目供应商信用承诺书”、“投标人信用承诺”、“投标人委托代理人员信用承诺书”、“投标信用承诺书”要求填写并上传至“信用中国 （陕西榆林）”网站（https://credit.yl.gov.cn/）的，</w:t>
      </w:r>
      <w:r>
        <w:rPr>
          <w:rFonts w:hint="eastAsia" w:asciiTheme="minorEastAsia" w:hAnsiTheme="minorEastAsia" w:eastAsiaTheme="minorEastAsia"/>
          <w:b/>
          <w:bCs/>
          <w:color w:val="000000" w:themeColor="text1"/>
          <w:szCs w:val="21"/>
          <w14:textFill>
            <w14:solidFill>
              <w14:schemeClr w14:val="tx1"/>
            </w14:solidFill>
          </w14:textFill>
        </w:rPr>
        <w:t>投标无效</w:t>
      </w:r>
      <w:bookmarkEnd w:id="360"/>
      <w:r>
        <w:rPr>
          <w:rFonts w:hint="eastAsia" w:asciiTheme="minorEastAsia" w:hAnsiTheme="minorEastAsia" w:eastAsiaTheme="minorEastAsia"/>
          <w:color w:val="000000" w:themeColor="text1"/>
          <w:szCs w:val="21"/>
          <w14:textFill>
            <w14:solidFill>
              <w14:schemeClr w14:val="tx1"/>
            </w14:solidFill>
          </w14:textFill>
        </w:rPr>
        <w:t>。</w:t>
      </w:r>
    </w:p>
    <w:p w14:paraId="0BA3543D">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3.3</w:t>
      </w:r>
      <w:bookmarkStart w:id="362" w:name="_Hlk217813100"/>
      <w:r>
        <w:rPr>
          <w:rFonts w:hint="eastAsia" w:asciiTheme="minorEastAsia" w:hAnsiTheme="minorEastAsia" w:eastAsiaTheme="minorEastAsia"/>
          <w:szCs w:val="21"/>
        </w:rPr>
        <w:t>采购人、</w:t>
      </w:r>
      <w:bookmarkEnd w:id="362"/>
      <w:bookmarkStart w:id="363" w:name="_Hlk217756140"/>
      <w:r>
        <w:rPr>
          <w:rFonts w:hint="eastAsia" w:asciiTheme="minorEastAsia" w:hAnsiTheme="minorEastAsia" w:eastAsiaTheme="minorEastAsia"/>
          <w:szCs w:val="21"/>
        </w:rPr>
        <w:t>采购代理机构</w:t>
      </w:r>
      <w:bookmarkEnd w:id="363"/>
      <w:r>
        <w:rPr>
          <w:rFonts w:hint="eastAsia" w:asciiTheme="minorEastAsia" w:hAnsiTheme="minorEastAsia" w:eastAsiaTheme="minorEastAsia"/>
          <w:szCs w:val="21"/>
        </w:rPr>
        <w:t>将采集的信用记录、信用承诺网页截图上传至</w:t>
      </w:r>
      <w:bookmarkStart w:id="364" w:name="_Hlk217756197"/>
      <w:r>
        <w:rPr>
          <w:rFonts w:hint="eastAsia" w:asciiTheme="minorEastAsia" w:hAnsiTheme="minorEastAsia" w:eastAsiaTheme="minorEastAsia"/>
          <w:szCs w:val="21"/>
        </w:rPr>
        <w:t>“电子化采购系统”</w:t>
      </w:r>
      <w:bookmarkEnd w:id="364"/>
      <w:r>
        <w:rPr>
          <w:rFonts w:hint="eastAsia" w:asciiTheme="minorEastAsia" w:hAnsiTheme="minorEastAsia" w:eastAsiaTheme="minorEastAsia"/>
          <w:szCs w:val="21"/>
        </w:rPr>
        <w:t>留存。</w:t>
      </w:r>
    </w:p>
    <w:p w14:paraId="38CE3755">
      <w:pPr>
        <w:pStyle w:val="6"/>
        <w:adjustRightInd w:val="0"/>
        <w:snapToGrid w:val="0"/>
        <w:spacing w:before="156" w:beforeLines="50" w:after="0" w:line="360" w:lineRule="auto"/>
        <w:rPr>
          <w:rFonts w:hint="eastAsia" w:ascii="黑体" w:hAnsi="黑体"/>
          <w:sz w:val="24"/>
          <w:szCs w:val="24"/>
        </w:rPr>
      </w:pPr>
      <w:bookmarkStart w:id="365" w:name="_Toc199838448"/>
      <w:bookmarkStart w:id="366" w:name="_Toc199681532"/>
      <w:bookmarkStart w:id="367" w:name="_Toc220254918"/>
      <w:r>
        <w:rPr>
          <w:rFonts w:hint="eastAsia" w:ascii="黑体" w:hAnsi="黑体"/>
          <w:sz w:val="24"/>
          <w:szCs w:val="24"/>
        </w:rPr>
        <w:t>4.</w:t>
      </w:r>
      <w:bookmarkStart w:id="368" w:name="_Hlk199667812"/>
      <w:r>
        <w:rPr>
          <w:rFonts w:hint="eastAsia" w:ascii="黑体" w:hAnsi="黑体"/>
          <w:sz w:val="24"/>
          <w:szCs w:val="24"/>
        </w:rPr>
        <w:t>资格审查</w:t>
      </w:r>
      <w:bookmarkEnd w:id="365"/>
      <w:bookmarkEnd w:id="366"/>
      <w:bookmarkEnd w:id="367"/>
      <w:bookmarkEnd w:id="368"/>
    </w:p>
    <w:p w14:paraId="536627AC">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4.1采购人依据</w:t>
      </w:r>
      <w:bookmarkStart w:id="369" w:name="_Hlk199667448"/>
      <w:r>
        <w:rPr>
          <w:rFonts w:hint="eastAsia" w:asciiTheme="minorEastAsia" w:hAnsiTheme="minorEastAsia" w:eastAsiaTheme="minorEastAsia"/>
          <w:szCs w:val="21"/>
        </w:rPr>
        <w:t>本章附件3-1“资格审查表”</w:t>
      </w:r>
      <w:bookmarkEnd w:id="369"/>
      <w:r>
        <w:rPr>
          <w:rFonts w:hint="eastAsia" w:asciiTheme="minorEastAsia" w:hAnsiTheme="minorEastAsia" w:eastAsiaTheme="minorEastAsia"/>
          <w:szCs w:val="21"/>
        </w:rPr>
        <w:t>规定的资格审查标准对投标文件进行资格审查。投标人提交的资格证明材料中有一项不符合其资格审查标准的，不能通过资格审查。</w:t>
      </w:r>
    </w:p>
    <w:p w14:paraId="53703E3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4.2投标文件若有第四章“评标方法和标准”第7.1款规定的澄清、说明或者补正情形，涉及投标文件资格部分的，由采购人、采购代理机构负责组织澄清，并遵守该款关于投标文件澄清、说明或者补正的规定。</w:t>
      </w:r>
    </w:p>
    <w:p w14:paraId="175777DA">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4.3已进行资格预审的，采购人可以不再对投标人资格进行审查。投标人的资格发生改变的，采购人依据资格预审文件规定的标准和方法，对投标文件中提交的更新资料进行审查，其变化后的资格条件不得低于原有资格条件要求。</w:t>
      </w:r>
      <w:r>
        <w:rPr>
          <w:rFonts w:asciiTheme="minorEastAsia" w:hAnsiTheme="minorEastAsia" w:eastAsiaTheme="minorEastAsia"/>
          <w:szCs w:val="21"/>
        </w:rPr>
        <w:t xml:space="preserve"> </w:t>
      </w:r>
    </w:p>
    <w:p w14:paraId="611FCE67">
      <w:pPr>
        <w:pStyle w:val="6"/>
        <w:adjustRightInd w:val="0"/>
        <w:snapToGrid w:val="0"/>
        <w:spacing w:before="156" w:beforeLines="50" w:after="0" w:line="360" w:lineRule="auto"/>
        <w:rPr>
          <w:rFonts w:hint="eastAsia" w:ascii="黑体" w:hAnsi="黑体"/>
          <w:sz w:val="24"/>
          <w:szCs w:val="24"/>
        </w:rPr>
      </w:pPr>
      <w:bookmarkStart w:id="370" w:name="_Toc199838449"/>
      <w:bookmarkStart w:id="371" w:name="_Toc199681533"/>
      <w:bookmarkStart w:id="372" w:name="_Toc220254919"/>
      <w:r>
        <w:rPr>
          <w:rFonts w:hint="eastAsia" w:ascii="黑体" w:hAnsi="黑体"/>
          <w:sz w:val="24"/>
          <w:szCs w:val="24"/>
        </w:rPr>
        <w:t>5.确定通过资格审查投标人及提交资格审查报告</w:t>
      </w:r>
      <w:bookmarkEnd w:id="370"/>
      <w:bookmarkEnd w:id="371"/>
      <w:bookmarkEnd w:id="372"/>
    </w:p>
    <w:p w14:paraId="5CC36A2B">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5.1资格审查结束后，采购人、采购代理机构应当提交资格检查记录、通过资格审查投标人名单，并上传至“电子化采购系统”，作为资格审查报告附件留存。</w:t>
      </w:r>
    </w:p>
    <w:p w14:paraId="201F100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5.2通过资格审查的投标人少于3家的，不得进行评标。</w:t>
      </w:r>
    </w:p>
    <w:p w14:paraId="010BD37C">
      <w:pPr>
        <w:pStyle w:val="5"/>
        <w:rPr>
          <w:rFonts w:hint="eastAsia" w:ascii="黑体" w:hAnsi="黑体" w:eastAsia="黑体"/>
          <w:b w:val="0"/>
          <w:bCs w:val="0"/>
          <w:sz w:val="21"/>
          <w:szCs w:val="21"/>
        </w:rPr>
      </w:pPr>
      <w:bookmarkStart w:id="373" w:name="_Toc220254920"/>
      <w:r>
        <w:rPr>
          <w:rFonts w:hint="eastAsia" w:ascii="黑体" w:hAnsi="黑体" w:eastAsia="黑体"/>
          <w:b w:val="0"/>
          <w:bCs w:val="0"/>
          <w:sz w:val="21"/>
          <w:szCs w:val="21"/>
        </w:rPr>
        <w:t>附件3-1</w:t>
      </w:r>
      <w:r>
        <w:rPr>
          <w:rFonts w:ascii="黑体" w:hAnsi="黑体" w:eastAsia="黑体"/>
          <w:b w:val="0"/>
          <w:bCs w:val="0"/>
          <w:sz w:val="21"/>
          <w:szCs w:val="21"/>
        </w:rPr>
        <w:t>资格审查表</w:t>
      </w:r>
      <w:bookmarkEnd w:id="373"/>
    </w:p>
    <w:p w14:paraId="2258E137">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2"/>
        <w:tblW w:w="485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3687"/>
        <w:gridCol w:w="4393"/>
      </w:tblGrid>
      <w:tr w14:paraId="50AF8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403" w:type="pct"/>
            <w:vAlign w:val="center"/>
          </w:tcPr>
          <w:p w14:paraId="547C7FEF">
            <w:pPr>
              <w:adjustRightInd w:val="0"/>
              <w:snapToGrid w:val="0"/>
              <w:spacing w:line="360" w:lineRule="auto"/>
              <w:jc w:val="center"/>
              <w:rPr>
                <w:rFonts w:hint="eastAsia" w:cs="宋体" w:asciiTheme="minorEastAsia" w:hAnsiTheme="minorEastAsia" w:eastAsiaTheme="minorEastAsia"/>
                <w:b/>
                <w:kern w:val="0"/>
                <w:szCs w:val="21"/>
              </w:rPr>
            </w:pPr>
            <w:bookmarkStart w:id="374" w:name="_Hlk205756076"/>
            <w:r>
              <w:rPr>
                <w:rFonts w:hint="eastAsia" w:cs="宋体" w:asciiTheme="minorEastAsia" w:hAnsiTheme="minorEastAsia" w:eastAsiaTheme="minorEastAsia"/>
                <w:b/>
                <w:kern w:val="0"/>
                <w:szCs w:val="21"/>
              </w:rPr>
              <w:t>序号</w:t>
            </w:r>
          </w:p>
        </w:tc>
        <w:tc>
          <w:tcPr>
            <w:tcW w:w="2098" w:type="pct"/>
            <w:vAlign w:val="center"/>
          </w:tcPr>
          <w:p w14:paraId="10A480A3">
            <w:pPr>
              <w:adjustRightInd w:val="0"/>
              <w:snapToGrid w:val="0"/>
              <w:spacing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499" w:type="pct"/>
            <w:vAlign w:val="center"/>
          </w:tcPr>
          <w:p w14:paraId="4828758A">
            <w:pPr>
              <w:adjustRightInd w:val="0"/>
              <w:snapToGrid w:val="0"/>
              <w:spacing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08D75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692A8268">
            <w:pPr>
              <w:adjustRightInd w:val="0"/>
              <w:snapToGrid w:val="0"/>
              <w:spacing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2098" w:type="pct"/>
            <w:vAlign w:val="center"/>
          </w:tcPr>
          <w:p w14:paraId="5B615015">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投标文件（资格证明文件）签署（盖章、签字）</w:t>
            </w:r>
          </w:p>
        </w:tc>
        <w:tc>
          <w:tcPr>
            <w:tcW w:w="2499" w:type="pct"/>
            <w:vAlign w:val="center"/>
          </w:tcPr>
          <w:p w14:paraId="304DA2E0">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第二章投标人须知第 16.2款和第七章投标文件格式</w:t>
            </w:r>
          </w:p>
        </w:tc>
      </w:tr>
      <w:tr w14:paraId="109CA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48BE6E84">
            <w:pPr>
              <w:adjustRightInd w:val="0"/>
              <w:snapToGrid w:val="0"/>
              <w:spacing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098" w:type="pct"/>
            <w:vAlign w:val="center"/>
          </w:tcPr>
          <w:p w14:paraId="4AFAA539">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2499" w:type="pct"/>
            <w:vAlign w:val="center"/>
          </w:tcPr>
          <w:p w14:paraId="378C4E77">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第二章投标人须知第 16.2款第4项</w:t>
            </w:r>
          </w:p>
        </w:tc>
      </w:tr>
      <w:tr w14:paraId="00CC4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500EE4E7">
            <w:pPr>
              <w:adjustRightInd w:val="0"/>
              <w:snapToGrid w:val="0"/>
              <w:spacing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098" w:type="pct"/>
            <w:vAlign w:val="center"/>
          </w:tcPr>
          <w:p w14:paraId="1DCCE5AA">
            <w:pPr>
              <w:adjustRightInd w:val="0"/>
              <w:snapToGrid w:val="0"/>
              <w:spacing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2499" w:type="pct"/>
            <w:vAlign w:val="center"/>
          </w:tcPr>
          <w:p w14:paraId="3184270D">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第一章投标邀请第 2.6 款</w:t>
            </w:r>
          </w:p>
        </w:tc>
      </w:tr>
      <w:tr w14:paraId="19E3C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6F3B5CA7">
            <w:pPr>
              <w:adjustRightInd w:val="0"/>
              <w:snapToGrid w:val="0"/>
              <w:spacing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098" w:type="pct"/>
            <w:vAlign w:val="center"/>
          </w:tcPr>
          <w:p w14:paraId="00F66C44">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2499" w:type="pct"/>
            <w:vAlign w:val="center"/>
          </w:tcPr>
          <w:p w14:paraId="100BAB2C">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第七章投标文件格式</w:t>
            </w:r>
          </w:p>
        </w:tc>
      </w:tr>
      <w:tr w14:paraId="76DA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5B940397">
            <w:pPr>
              <w:adjustRightInd w:val="0"/>
              <w:snapToGrid w:val="0"/>
              <w:spacing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098" w:type="pct"/>
            <w:vAlign w:val="center"/>
          </w:tcPr>
          <w:p w14:paraId="3796710B">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投标人资格声明</w:t>
            </w:r>
          </w:p>
        </w:tc>
        <w:tc>
          <w:tcPr>
            <w:tcW w:w="2499" w:type="pct"/>
            <w:vAlign w:val="center"/>
          </w:tcPr>
          <w:p w14:paraId="04C2729E">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第七章投标文件格式</w:t>
            </w:r>
          </w:p>
        </w:tc>
      </w:tr>
      <w:tr w14:paraId="2899B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439A1F15">
            <w:pPr>
              <w:adjustRightInd w:val="0"/>
              <w:snapToGrid w:val="0"/>
              <w:spacing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098" w:type="pct"/>
            <w:vAlign w:val="center"/>
          </w:tcPr>
          <w:p w14:paraId="5BEC8164">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落实政府采购政策的资格证明材料</w:t>
            </w:r>
          </w:p>
        </w:tc>
        <w:tc>
          <w:tcPr>
            <w:tcW w:w="2499" w:type="pct"/>
            <w:vAlign w:val="center"/>
          </w:tcPr>
          <w:p w14:paraId="1DD5F5B0">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第一章投标邀请第 2.2 款及第二章投标人须知第 33.1款</w:t>
            </w:r>
          </w:p>
        </w:tc>
      </w:tr>
      <w:tr w14:paraId="07E60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7AA4722B">
            <w:pPr>
              <w:adjustRightInd w:val="0"/>
              <w:snapToGrid w:val="0"/>
              <w:spacing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098" w:type="pct"/>
            <w:vAlign w:val="center"/>
          </w:tcPr>
          <w:p w14:paraId="7B9ABBFC">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特定资格条件证明材料或者情况说明</w:t>
            </w:r>
          </w:p>
        </w:tc>
        <w:tc>
          <w:tcPr>
            <w:tcW w:w="2499" w:type="pct"/>
            <w:vAlign w:val="center"/>
          </w:tcPr>
          <w:p w14:paraId="50FCB54D">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第二章投标人须知第 15.1款第4项</w:t>
            </w:r>
          </w:p>
        </w:tc>
      </w:tr>
      <w:tr w14:paraId="04688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1235B31B">
            <w:pPr>
              <w:adjustRightInd w:val="0"/>
              <w:snapToGrid w:val="0"/>
              <w:spacing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098" w:type="pct"/>
            <w:vAlign w:val="center"/>
          </w:tcPr>
          <w:p w14:paraId="4ADC93BC">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投标人及其委托代理人的信用承诺</w:t>
            </w:r>
          </w:p>
        </w:tc>
        <w:tc>
          <w:tcPr>
            <w:tcW w:w="2499" w:type="pct"/>
            <w:vAlign w:val="center"/>
          </w:tcPr>
          <w:p w14:paraId="4238BD4A">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第二章投标人须知第 15.1款第5项</w:t>
            </w:r>
          </w:p>
        </w:tc>
      </w:tr>
      <w:tr w14:paraId="61D11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21F307A0">
            <w:pPr>
              <w:adjustRightInd w:val="0"/>
              <w:snapToGrid w:val="0"/>
              <w:spacing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098" w:type="pct"/>
            <w:vAlign w:val="center"/>
          </w:tcPr>
          <w:p w14:paraId="540DD2FE">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2499" w:type="pct"/>
            <w:vAlign w:val="center"/>
          </w:tcPr>
          <w:p w14:paraId="42352C37">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 投标人须知第15.3款</w:t>
            </w:r>
          </w:p>
        </w:tc>
      </w:tr>
      <w:tr w14:paraId="19FC9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3DAC2DE5">
            <w:pPr>
              <w:adjustRightInd w:val="0"/>
              <w:snapToGrid w:val="0"/>
              <w:spacing w:line="360" w:lineRule="auto"/>
              <w:jc w:val="center"/>
              <w:rPr>
                <w:rFonts w:hint="eastAsia" w:cs="宋体" w:asciiTheme="minorEastAsia" w:hAnsiTheme="minorEastAsia" w:eastAsiaTheme="minorEastAsia"/>
                <w:kern w:val="0"/>
                <w:szCs w:val="21"/>
              </w:rPr>
            </w:pPr>
            <w:r>
              <w:rPr>
                <w:rFonts w:cs="宋体" w:asciiTheme="minorEastAsia" w:hAnsiTheme="minorEastAsia" w:eastAsiaTheme="minorEastAsia"/>
                <w:kern w:val="0"/>
                <w:szCs w:val="21"/>
              </w:rPr>
              <w:t>…</w:t>
            </w:r>
          </w:p>
        </w:tc>
        <w:tc>
          <w:tcPr>
            <w:tcW w:w="2098" w:type="pct"/>
            <w:vAlign w:val="center"/>
          </w:tcPr>
          <w:p w14:paraId="06DC56AD">
            <w:pPr>
              <w:adjustRightInd w:val="0"/>
              <w:snapToGrid w:val="0"/>
              <w:spacing w:line="360" w:lineRule="auto"/>
              <w:rPr>
                <w:rFonts w:hint="eastAsia" w:asciiTheme="minorEastAsia" w:hAnsiTheme="minorEastAsia" w:eastAsiaTheme="minorEastAsia"/>
                <w:kern w:val="0"/>
                <w:szCs w:val="21"/>
              </w:rPr>
            </w:pPr>
          </w:p>
        </w:tc>
        <w:tc>
          <w:tcPr>
            <w:tcW w:w="2499" w:type="pct"/>
            <w:vAlign w:val="center"/>
          </w:tcPr>
          <w:p w14:paraId="57CA3FB2">
            <w:pPr>
              <w:adjustRightInd w:val="0"/>
              <w:snapToGrid w:val="0"/>
              <w:spacing w:line="360" w:lineRule="auto"/>
              <w:rPr>
                <w:rFonts w:hint="eastAsia" w:cs="宋体" w:asciiTheme="minorEastAsia" w:hAnsiTheme="minorEastAsia" w:eastAsiaTheme="minorEastAsia"/>
                <w:kern w:val="0"/>
                <w:szCs w:val="21"/>
              </w:rPr>
            </w:pPr>
          </w:p>
        </w:tc>
      </w:tr>
      <w:tr w14:paraId="70243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403" w:type="pct"/>
            <w:vAlign w:val="center"/>
          </w:tcPr>
          <w:p w14:paraId="49A2CE47">
            <w:pPr>
              <w:adjustRightInd w:val="0"/>
              <w:snapToGrid w:val="0"/>
              <w:spacing w:line="360" w:lineRule="auto"/>
              <w:jc w:val="center"/>
              <w:rPr>
                <w:rFonts w:hint="eastAsia" w:cs="宋体" w:asciiTheme="minorEastAsia" w:hAnsiTheme="minorEastAsia" w:eastAsiaTheme="minorEastAsia"/>
                <w:kern w:val="0"/>
                <w:sz w:val="20"/>
                <w:szCs w:val="21"/>
              </w:rPr>
            </w:pPr>
            <w:r>
              <w:rPr>
                <w:rFonts w:hint="eastAsia" w:asciiTheme="minorEastAsia" w:hAnsiTheme="minorEastAsia" w:eastAsiaTheme="minorEastAsia"/>
                <w:kern w:val="0"/>
                <w:sz w:val="20"/>
                <w:szCs w:val="21"/>
              </w:rPr>
              <w:t>结论</w:t>
            </w:r>
          </w:p>
        </w:tc>
        <w:tc>
          <w:tcPr>
            <w:tcW w:w="2098" w:type="pct"/>
            <w:vAlign w:val="center"/>
          </w:tcPr>
          <w:p w14:paraId="4DA915E4">
            <w:pPr>
              <w:adjustRightInd w:val="0"/>
              <w:snapToGrid w:val="0"/>
              <w:spacing w:line="360" w:lineRule="auto"/>
              <w:jc w:val="center"/>
              <w:rPr>
                <w:rFonts w:hint="eastAsia" w:cs="宋体" w:asciiTheme="minorEastAsia" w:hAnsiTheme="minorEastAsia" w:eastAsiaTheme="minorEastAsia"/>
                <w:kern w:val="0"/>
                <w:szCs w:val="21"/>
              </w:rPr>
            </w:pPr>
          </w:p>
        </w:tc>
        <w:tc>
          <w:tcPr>
            <w:tcW w:w="2499" w:type="pct"/>
            <w:vAlign w:val="center"/>
          </w:tcPr>
          <w:p w14:paraId="7A704A79">
            <w:pPr>
              <w:adjustRightInd w:val="0"/>
              <w:snapToGrid w:val="0"/>
              <w:spacing w:line="360" w:lineRule="auto"/>
              <w:jc w:val="center"/>
              <w:rPr>
                <w:rFonts w:hint="eastAsia" w:cs="宋体" w:asciiTheme="minorEastAsia" w:hAnsiTheme="minorEastAsia" w:eastAsiaTheme="minorEastAsia"/>
                <w:kern w:val="0"/>
                <w:szCs w:val="21"/>
              </w:rPr>
            </w:pPr>
          </w:p>
        </w:tc>
      </w:tr>
      <w:bookmarkEnd w:id="374"/>
    </w:tbl>
    <w:p w14:paraId="6807B8F5">
      <w:pPr>
        <w:widowControl/>
        <w:jc w:val="left"/>
        <w:rPr>
          <w:rFonts w:hint="eastAsia" w:ascii="黑体" w:hAnsi="黑体" w:eastAsia="黑体"/>
          <w:b/>
          <w:bCs/>
          <w:szCs w:val="21"/>
        </w:rPr>
        <w:sectPr>
          <w:headerReference r:id="rId20" w:type="first"/>
          <w:headerReference r:id="rId18" w:type="default"/>
          <w:headerReference r:id="rId19" w:type="even"/>
          <w:pgSz w:w="11906" w:h="16838"/>
          <w:pgMar w:top="1474" w:right="1474" w:bottom="1474" w:left="1588" w:header="851" w:footer="992" w:gutter="0"/>
          <w:cols w:space="720" w:num="1"/>
          <w:docGrid w:type="lines" w:linePitch="312" w:charSpace="0"/>
        </w:sectPr>
      </w:pPr>
      <w:r>
        <w:rPr>
          <w:rFonts w:hint="eastAsia" w:ascii="黑体" w:hAnsi="黑体" w:eastAsia="黑体"/>
          <w:b/>
          <w:bCs/>
          <w:szCs w:val="21"/>
        </w:rPr>
        <w:br w:type="page"/>
      </w:r>
    </w:p>
    <w:bookmarkEnd w:id="346"/>
    <w:p w14:paraId="48A9123D">
      <w:pPr>
        <w:pStyle w:val="3"/>
        <w:keepNext w:val="0"/>
        <w:spacing w:before="100" w:beforeAutospacing="1" w:after="100" w:afterAutospacing="1" w:line="360" w:lineRule="auto"/>
        <w:rPr>
          <w:rFonts w:hint="eastAsia" w:ascii="黑体" w:hAnsi="黑体" w:eastAsia="黑体"/>
          <w:sz w:val="32"/>
          <w:szCs w:val="32"/>
        </w:rPr>
      </w:pPr>
      <w:bookmarkStart w:id="375" w:name="_Toc220254921"/>
      <w:bookmarkStart w:id="376" w:name="_Hlk217048213"/>
      <w:r>
        <w:rPr>
          <w:rFonts w:hint="eastAsia" w:ascii="黑体" w:hAnsi="黑体" w:eastAsia="黑体"/>
          <w:sz w:val="32"/>
          <w:szCs w:val="32"/>
        </w:rPr>
        <w:t>第四章 评标方法及标准（综合评分法）</w:t>
      </w:r>
      <w:bookmarkEnd w:id="375"/>
    </w:p>
    <w:bookmarkEnd w:id="347"/>
    <w:bookmarkEnd w:id="376"/>
    <w:p w14:paraId="27F14F4E">
      <w:pPr>
        <w:pStyle w:val="4"/>
        <w:keepNext w:val="0"/>
        <w:keepLines w:val="0"/>
        <w:spacing w:before="100" w:beforeAutospacing="1" w:after="100" w:afterAutospacing="1"/>
        <w:jc w:val="center"/>
        <w:rPr>
          <w:rFonts w:hint="eastAsia" w:ascii="黑体" w:hAnsi="黑体" w:eastAsia="黑体"/>
          <w:sz w:val="28"/>
          <w:szCs w:val="28"/>
        </w:rPr>
      </w:pPr>
      <w:bookmarkStart w:id="377" w:name="_Toc220254922"/>
      <w:r>
        <w:rPr>
          <w:rFonts w:hint="eastAsia" w:ascii="黑体" w:hAnsi="黑体" w:eastAsia="黑体"/>
          <w:sz w:val="28"/>
          <w:szCs w:val="28"/>
        </w:rPr>
        <w:t xml:space="preserve">第一节 </w:t>
      </w:r>
      <w:bookmarkStart w:id="378" w:name="_Hlk216724031"/>
      <w:r>
        <w:rPr>
          <w:rFonts w:hint="eastAsia" w:ascii="黑体" w:hAnsi="黑体" w:eastAsia="黑体"/>
          <w:sz w:val="28"/>
          <w:szCs w:val="28"/>
        </w:rPr>
        <w:t>评标方法和标准</w:t>
      </w:r>
      <w:bookmarkEnd w:id="378"/>
      <w:r>
        <w:rPr>
          <w:rFonts w:hint="eastAsia" w:ascii="黑体" w:hAnsi="黑体" w:eastAsia="黑体"/>
          <w:sz w:val="28"/>
          <w:szCs w:val="28"/>
        </w:rPr>
        <w:t>前附表</w:t>
      </w:r>
      <w:bookmarkEnd w:id="377"/>
    </w:p>
    <w:p w14:paraId="20B58785">
      <w:pPr>
        <w:adjustRightInd w:val="0"/>
        <w:snapToGrid w:val="0"/>
        <w:spacing w:line="360" w:lineRule="auto"/>
        <w:jc w:val="right"/>
        <w:rPr>
          <w:rFonts w:hint="eastAsia" w:asciiTheme="minorEastAsia" w:hAnsiTheme="minorEastAsia" w:eastAsiaTheme="minorEastAsia"/>
          <w:bCs/>
          <w:i/>
          <w:szCs w:val="21"/>
        </w:rPr>
      </w:pPr>
      <w:r>
        <w:rPr>
          <w:rFonts w:hint="eastAsia" w:asciiTheme="minorEastAsia" w:hAnsiTheme="minorEastAsia" w:eastAsiaTheme="minorEastAsia"/>
          <w:bCs/>
          <w:i/>
          <w:szCs w:val="21"/>
        </w:rPr>
        <w:t>本项目启用的条款在“编列内容规定”栏内以“■”标注。</w:t>
      </w:r>
    </w:p>
    <w:tbl>
      <w:tblPr>
        <w:tblStyle w:val="41"/>
        <w:tblW w:w="87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3119"/>
        <w:gridCol w:w="3969"/>
      </w:tblGrid>
      <w:tr w14:paraId="55806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1701" w:type="dxa"/>
          </w:tcPr>
          <w:p w14:paraId="7165F30D">
            <w:pPr>
              <w:adjustRightInd w:val="0"/>
              <w:snapToGrid w:val="0"/>
              <w:spacing w:before="156" w:beforeLines="50" w:line="360" w:lineRule="auto"/>
              <w:jc w:val="center"/>
              <w:rPr>
                <w:b/>
              </w:rPr>
            </w:pPr>
            <w:r>
              <w:rPr>
                <w:rFonts w:hint="eastAsia"/>
                <w:b/>
              </w:rPr>
              <w:t>条款号</w:t>
            </w:r>
          </w:p>
        </w:tc>
        <w:tc>
          <w:tcPr>
            <w:tcW w:w="3119" w:type="dxa"/>
          </w:tcPr>
          <w:p w14:paraId="2D33E12C">
            <w:pPr>
              <w:adjustRightInd w:val="0"/>
              <w:snapToGrid w:val="0"/>
              <w:spacing w:before="156" w:beforeLines="50" w:line="360" w:lineRule="auto"/>
              <w:jc w:val="center"/>
              <w:rPr>
                <w:b/>
              </w:rPr>
            </w:pPr>
            <w:r>
              <w:rPr>
                <w:rFonts w:hint="eastAsia"/>
                <w:b/>
              </w:rPr>
              <w:t>条款名称</w:t>
            </w:r>
          </w:p>
        </w:tc>
        <w:tc>
          <w:tcPr>
            <w:tcW w:w="3969" w:type="dxa"/>
          </w:tcPr>
          <w:p w14:paraId="0B57CD49">
            <w:pPr>
              <w:adjustRightInd w:val="0"/>
              <w:snapToGrid w:val="0"/>
              <w:spacing w:before="156" w:beforeLines="50" w:line="360" w:lineRule="auto"/>
              <w:jc w:val="center"/>
              <w:rPr>
                <w:b/>
              </w:rPr>
            </w:pPr>
            <w:r>
              <w:rPr>
                <w:rFonts w:hint="eastAsia"/>
                <w:b/>
              </w:rPr>
              <w:t>编列内容规定</w:t>
            </w:r>
          </w:p>
        </w:tc>
      </w:tr>
      <w:tr w14:paraId="3F7E0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01" w:type="dxa"/>
            <w:vAlign w:val="center"/>
          </w:tcPr>
          <w:p w14:paraId="4F1B4DC3">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第5</w:t>
            </w:r>
            <w:r>
              <w:rPr>
                <w:rFonts w:asciiTheme="minorEastAsia" w:hAnsiTheme="minorEastAsia" w:eastAsiaTheme="minorEastAsia"/>
                <w:szCs w:val="21"/>
              </w:rPr>
              <w:t>.</w:t>
            </w:r>
            <w:r>
              <w:rPr>
                <w:rFonts w:hint="eastAsia" w:asciiTheme="minorEastAsia" w:hAnsiTheme="minorEastAsia" w:eastAsiaTheme="minorEastAsia"/>
                <w:szCs w:val="21"/>
              </w:rPr>
              <w:t>2款第2项</w:t>
            </w:r>
          </w:p>
        </w:tc>
        <w:tc>
          <w:tcPr>
            <w:tcW w:w="3119" w:type="dxa"/>
            <w:vAlign w:val="center"/>
          </w:tcPr>
          <w:p w14:paraId="29FB10F2">
            <w:pPr>
              <w:adjustRightInd w:val="0"/>
              <w:snapToGrid w:val="0"/>
              <w:spacing w:line="360" w:lineRule="auto"/>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另有规定的价格扣除</w:t>
            </w:r>
          </w:p>
        </w:tc>
        <w:tc>
          <w:tcPr>
            <w:tcW w:w="3969" w:type="dxa"/>
            <w:vAlign w:val="center"/>
          </w:tcPr>
          <w:p w14:paraId="19E7C7E2">
            <w:pPr>
              <w:adjustRightInd w:val="0"/>
              <w:snapToGrid w:val="0"/>
              <w:spacing w:line="360" w:lineRule="auto"/>
              <w:rPr>
                <w:rFonts w:hint="eastAsia" w:ascii="宋体" w:hAnsi="宋体"/>
                <w:szCs w:val="21"/>
              </w:rPr>
            </w:pPr>
            <w:r>
              <w:rPr>
                <w:rFonts w:hint="eastAsia" w:ascii="宋体" w:hAnsi="宋体"/>
                <w:szCs w:val="21"/>
              </w:rPr>
              <w:t>□ 无</w:t>
            </w:r>
          </w:p>
          <w:p w14:paraId="3D7BA772">
            <w:pPr>
              <w:adjustRightInd w:val="0"/>
              <w:snapToGrid w:val="0"/>
              <w:spacing w:line="360" w:lineRule="auto"/>
              <w:rPr>
                <w:rFonts w:hint="eastAsia" w:ascii="宋体" w:hAnsi="宋体"/>
                <w:szCs w:val="21"/>
              </w:rPr>
            </w:pPr>
            <w:r>
              <w:rPr>
                <w:rFonts w:hint="eastAsia" w:ascii="宋体" w:hAnsi="宋体"/>
                <w:szCs w:val="21"/>
              </w:rPr>
              <w:t>□ 有，</w:t>
            </w:r>
          </w:p>
          <w:p w14:paraId="7524BC35">
            <w:pPr>
              <w:adjustRightInd w:val="0"/>
              <w:snapToGrid w:val="0"/>
              <w:spacing w:line="360" w:lineRule="auto"/>
            </w:pPr>
            <w:r>
              <w:rPr>
                <w:rFonts w:hint="eastAsia"/>
              </w:rPr>
              <w:t xml:space="preserve">中小企业： </w:t>
            </w:r>
            <w:r>
              <w:rPr>
                <w:rFonts w:hint="eastAsia"/>
                <w:u w:val="single"/>
              </w:rPr>
              <w:t xml:space="preserve"> 专门面向中小企业的项目不再执行价格评审优惠政策            </w:t>
            </w:r>
            <w:r>
              <w:rPr>
                <w:rFonts w:hint="eastAsia"/>
              </w:rPr>
              <w:t xml:space="preserve"> </w:t>
            </w:r>
          </w:p>
          <w:p w14:paraId="27DC54E2">
            <w:pPr>
              <w:adjustRightInd w:val="0"/>
              <w:snapToGrid w:val="0"/>
              <w:spacing w:line="360" w:lineRule="auto"/>
              <w:rPr>
                <w:rFonts w:hint="eastAsia" w:ascii="宋体" w:hAnsi="宋体"/>
                <w:szCs w:val="21"/>
              </w:rPr>
            </w:pPr>
            <w:r>
              <w:rPr>
                <w:rFonts w:hint="eastAsia" w:ascii="宋体" w:hAnsi="宋体"/>
                <w:szCs w:val="21"/>
              </w:rPr>
              <w:t xml:space="preserve">节能产品、环境标志产品： </w:t>
            </w:r>
            <w:r>
              <w:rPr>
                <w:rFonts w:hint="eastAsia" w:ascii="宋体" w:hAnsi="宋体"/>
                <w:szCs w:val="21"/>
                <w:u w:val="single"/>
              </w:rPr>
              <w:t xml:space="preserve">              </w:t>
            </w:r>
          </w:p>
        </w:tc>
      </w:tr>
      <w:tr w14:paraId="3C076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01" w:type="dxa"/>
            <w:vAlign w:val="center"/>
          </w:tcPr>
          <w:p w14:paraId="35B08B94">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第6.1款</w:t>
            </w:r>
          </w:p>
        </w:tc>
        <w:tc>
          <w:tcPr>
            <w:tcW w:w="3119" w:type="dxa"/>
            <w:vAlign w:val="center"/>
          </w:tcPr>
          <w:p w14:paraId="1098DC58">
            <w:pPr>
              <w:adjustRightInd w:val="0"/>
              <w:snapToGrid w:val="0"/>
              <w:spacing w:line="360" w:lineRule="auto"/>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得分且投标报价相同，确定中标候选人的规则</w:t>
            </w:r>
          </w:p>
        </w:tc>
        <w:tc>
          <w:tcPr>
            <w:tcW w:w="3969" w:type="dxa"/>
            <w:vAlign w:val="center"/>
          </w:tcPr>
          <w:p w14:paraId="28256457">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ascii="宋体" w:hAnsi="宋体"/>
                <w:szCs w:val="21"/>
              </w:rPr>
              <w:t>无</w:t>
            </w:r>
          </w:p>
          <w:p w14:paraId="593911E3">
            <w:pPr>
              <w:adjustRightInd w:val="0"/>
              <w:snapToGrid w:val="0"/>
              <w:spacing w:line="360" w:lineRule="auto"/>
              <w:rPr>
                <w:rFonts w:hint="eastAsia" w:ascii="宋体" w:hAnsi="宋体"/>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14:paraId="4BFE8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01" w:type="dxa"/>
            <w:vAlign w:val="center"/>
          </w:tcPr>
          <w:p w14:paraId="5377EE9F">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第7.2款</w:t>
            </w:r>
          </w:p>
        </w:tc>
        <w:tc>
          <w:tcPr>
            <w:tcW w:w="3119" w:type="dxa"/>
            <w:vAlign w:val="center"/>
          </w:tcPr>
          <w:p w14:paraId="1033BF8A">
            <w:pPr>
              <w:adjustRightInd w:val="0"/>
              <w:snapToGrid w:val="0"/>
              <w:spacing w:line="360" w:lineRule="auto"/>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另有规定的算术修正规则</w:t>
            </w:r>
          </w:p>
        </w:tc>
        <w:tc>
          <w:tcPr>
            <w:tcW w:w="3969" w:type="dxa"/>
            <w:vAlign w:val="center"/>
          </w:tcPr>
          <w:p w14:paraId="1665D710">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ascii="宋体" w:hAnsi="宋体"/>
                <w:szCs w:val="21"/>
              </w:rPr>
              <w:t>无</w:t>
            </w:r>
          </w:p>
          <w:p w14:paraId="13501F9D">
            <w:pPr>
              <w:adjustRightInd w:val="0"/>
              <w:snapToGrid w:val="0"/>
              <w:spacing w:line="360" w:lineRule="auto"/>
              <w:rPr>
                <w:rFonts w:hint="eastAsia" w:ascii="宋体" w:hAnsi="宋体"/>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14:paraId="6852F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01" w:type="dxa"/>
            <w:vAlign w:val="center"/>
          </w:tcPr>
          <w:p w14:paraId="18081830">
            <w:pPr>
              <w:adjustRightInd w:val="0"/>
              <w:snapToGrid w:val="0"/>
              <w:spacing w:line="360" w:lineRule="auto"/>
              <w:jc w:val="center"/>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第7</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3款</w:t>
            </w:r>
          </w:p>
        </w:tc>
        <w:tc>
          <w:tcPr>
            <w:tcW w:w="3119" w:type="dxa"/>
            <w:vAlign w:val="center"/>
          </w:tcPr>
          <w:p w14:paraId="5277FAEE">
            <w:pPr>
              <w:adjustRightInd w:val="0"/>
              <w:snapToGrid w:val="0"/>
              <w:spacing w:line="360" w:lineRule="auto"/>
              <w:jc w:val="left"/>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另有规定的启动异常低价投标审查程序标准</w:t>
            </w:r>
          </w:p>
        </w:tc>
        <w:tc>
          <w:tcPr>
            <w:tcW w:w="3969" w:type="dxa"/>
            <w:vAlign w:val="center"/>
          </w:tcPr>
          <w:p w14:paraId="423C45D7">
            <w:pPr>
              <w:adjustRightInd w:val="0"/>
              <w:snapToGrid w:val="0"/>
              <w:spacing w:line="360" w:lineRule="auto"/>
              <w:rPr>
                <w:rFonts w:hint="eastAsia" w:ascii="宋体" w:hAnsi="宋体"/>
                <w:color w:val="auto"/>
                <w:szCs w:val="21"/>
              </w:rPr>
            </w:pPr>
            <w:r>
              <w:rPr>
                <w:rFonts w:hint="eastAsia" w:ascii="宋体" w:hAnsi="宋体"/>
                <w:color w:val="auto"/>
                <w:szCs w:val="21"/>
              </w:rPr>
              <w:sym w:font="Wingdings 2" w:char="0052"/>
            </w:r>
            <w:r>
              <w:rPr>
                <w:rFonts w:hint="eastAsia" w:ascii="宋体" w:hAnsi="宋体"/>
                <w:color w:val="auto"/>
                <w:szCs w:val="21"/>
              </w:rPr>
              <w:t xml:space="preserve"> </w:t>
            </w:r>
            <w:r>
              <w:rPr>
                <w:rFonts w:ascii="宋体" w:hAnsi="宋体"/>
                <w:color w:val="auto"/>
                <w:szCs w:val="21"/>
              </w:rPr>
              <w:t>无</w:t>
            </w:r>
          </w:p>
          <w:p w14:paraId="24655FAC">
            <w:pPr>
              <w:adjustRightInd w:val="0"/>
              <w:snapToGrid w:val="0"/>
              <w:spacing w:line="360" w:lineRule="auto"/>
              <w:rPr>
                <w:rFonts w:hint="eastAsia" w:ascii="宋体" w:hAnsi="宋体"/>
                <w:color w:val="auto"/>
                <w:szCs w:val="21"/>
              </w:rPr>
            </w:pPr>
            <w:r>
              <w:rPr>
                <w:rFonts w:hint="eastAsia" w:ascii="宋体" w:hAnsi="宋体"/>
                <w:color w:val="auto"/>
                <w:szCs w:val="21"/>
              </w:rPr>
              <w:t xml:space="preserve">□ </w:t>
            </w:r>
            <w:r>
              <w:rPr>
                <w:rFonts w:ascii="宋体" w:hAnsi="宋体"/>
                <w:color w:val="auto"/>
                <w:szCs w:val="21"/>
              </w:rPr>
              <w:t>有，</w:t>
            </w:r>
            <w:r>
              <w:rPr>
                <w:rFonts w:hint="eastAsia" w:ascii="宋体" w:hAnsi="宋体"/>
                <w:color w:val="auto"/>
                <w:szCs w:val="21"/>
              </w:rPr>
              <w:t xml:space="preserve"> </w:t>
            </w:r>
            <w:r>
              <w:rPr>
                <w:rFonts w:hint="eastAsia" w:ascii="宋体" w:hAnsi="宋体"/>
                <w:color w:val="auto"/>
                <w:szCs w:val="21"/>
                <w:u w:val="single"/>
              </w:rPr>
              <w:t xml:space="preserve">         </w:t>
            </w:r>
            <w:r>
              <w:rPr>
                <w:rFonts w:hint="eastAsia" w:ascii="宋体" w:hAnsi="宋体"/>
                <w:color w:val="auto"/>
                <w:szCs w:val="21"/>
              </w:rPr>
              <w:t xml:space="preserve">  </w:t>
            </w:r>
          </w:p>
        </w:tc>
      </w:tr>
      <w:tr w14:paraId="693C4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01" w:type="dxa"/>
            <w:vAlign w:val="center"/>
          </w:tcPr>
          <w:p w14:paraId="236D0725">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第8.1款</w:t>
            </w:r>
          </w:p>
        </w:tc>
        <w:tc>
          <w:tcPr>
            <w:tcW w:w="3119" w:type="dxa"/>
            <w:vAlign w:val="center"/>
          </w:tcPr>
          <w:p w14:paraId="7AD446D8">
            <w:pPr>
              <w:adjustRightInd w:val="0"/>
              <w:snapToGrid w:val="0"/>
              <w:spacing w:line="360" w:lineRule="auto"/>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评审得分相同时，中标候选人的推荐原则（相同品牌产品）</w:t>
            </w:r>
          </w:p>
        </w:tc>
        <w:tc>
          <w:tcPr>
            <w:tcW w:w="3969" w:type="dxa"/>
            <w:vAlign w:val="center"/>
          </w:tcPr>
          <w:p w14:paraId="7C074E90">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ascii="宋体" w:hAnsi="宋体"/>
                <w:szCs w:val="21"/>
              </w:rPr>
              <w:t>无</w:t>
            </w:r>
          </w:p>
          <w:p w14:paraId="25E9141B">
            <w:pPr>
              <w:adjustRightInd w:val="0"/>
              <w:snapToGrid w:val="0"/>
              <w:spacing w:line="360" w:lineRule="auto"/>
              <w:rPr>
                <w:rFonts w:hint="eastAsia" w:ascii="宋体" w:hAnsi="宋体"/>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14:paraId="7ED9C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01" w:type="dxa"/>
            <w:vAlign w:val="center"/>
          </w:tcPr>
          <w:p w14:paraId="58D2AE1C">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第8.2款</w:t>
            </w:r>
          </w:p>
        </w:tc>
        <w:tc>
          <w:tcPr>
            <w:tcW w:w="3119" w:type="dxa"/>
            <w:vAlign w:val="center"/>
          </w:tcPr>
          <w:p w14:paraId="688A54CA">
            <w:pPr>
              <w:adjustRightInd w:val="0"/>
              <w:snapToGrid w:val="0"/>
              <w:spacing w:line="360" w:lineRule="auto"/>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核心产品</w:t>
            </w:r>
          </w:p>
        </w:tc>
        <w:tc>
          <w:tcPr>
            <w:tcW w:w="3969" w:type="dxa"/>
            <w:vAlign w:val="center"/>
          </w:tcPr>
          <w:p w14:paraId="74E42EDF">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无</w:t>
            </w:r>
          </w:p>
          <w:p w14:paraId="1C223584">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 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校服</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产品为核心产品。当核心产品有2个以上时，不同投标人提供的核心产品中有1个产品品牌相同的，视为提供相同品牌。</w:t>
            </w:r>
            <w:r>
              <w:rPr>
                <w:rFonts w:hint="eastAsia" w:ascii="宋体" w:hAnsi="宋体"/>
                <w:szCs w:val="21"/>
              </w:rPr>
              <w:t xml:space="preserve">   </w:t>
            </w:r>
          </w:p>
        </w:tc>
      </w:tr>
      <w:tr w14:paraId="716E3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01" w:type="dxa"/>
            <w:vAlign w:val="center"/>
          </w:tcPr>
          <w:p w14:paraId="44492BDC">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第11条</w:t>
            </w:r>
          </w:p>
        </w:tc>
        <w:tc>
          <w:tcPr>
            <w:tcW w:w="3119" w:type="dxa"/>
            <w:vAlign w:val="center"/>
          </w:tcPr>
          <w:p w14:paraId="0AE5FA5B">
            <w:pPr>
              <w:adjustRightInd w:val="0"/>
              <w:snapToGrid w:val="0"/>
              <w:spacing w:line="360" w:lineRule="auto"/>
              <w:jc w:val="left"/>
              <w:rPr>
                <w:rFonts w:hint="eastAsia" w:asciiTheme="minorEastAsia" w:hAnsiTheme="minorEastAsia" w:eastAsiaTheme="minorEastAsia"/>
                <w:bCs/>
                <w:szCs w:val="21"/>
              </w:rPr>
            </w:pPr>
            <w:r>
              <w:rPr>
                <w:rFonts w:hint="eastAsia" w:ascii="宋体" w:hAnsi="宋体"/>
                <w:szCs w:val="21"/>
              </w:rPr>
              <w:t>需要补充的其他内容</w:t>
            </w:r>
          </w:p>
        </w:tc>
        <w:tc>
          <w:tcPr>
            <w:tcW w:w="3969" w:type="dxa"/>
            <w:vAlign w:val="center"/>
          </w:tcPr>
          <w:p w14:paraId="4C8DF4B1">
            <w:pPr>
              <w:adjustRightInd w:val="0"/>
              <w:snapToGrid w:val="0"/>
              <w:spacing w:line="360" w:lineRule="auto"/>
              <w:rPr>
                <w:rFonts w:hint="eastAsia" w:asciiTheme="minorEastAsia" w:hAnsiTheme="minorEastAsia" w:eastAsiaTheme="minorEastAsia"/>
                <w:szCs w:val="21"/>
              </w:rPr>
            </w:pPr>
          </w:p>
        </w:tc>
      </w:tr>
      <w:tr w14:paraId="41397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789" w:type="dxa"/>
            <w:gridSpan w:val="3"/>
            <w:vAlign w:val="center"/>
          </w:tcPr>
          <w:p w14:paraId="7C14869F">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b/>
                <w:bCs/>
                <w:szCs w:val="21"/>
              </w:rPr>
              <w:t>若本表中的内容与正文中的内容不一致时，以本表内容为准。</w:t>
            </w:r>
          </w:p>
        </w:tc>
      </w:tr>
    </w:tbl>
    <w:p w14:paraId="3F81384C">
      <w:pPr>
        <w:pStyle w:val="4"/>
        <w:spacing w:before="156" w:beforeLines="50"/>
        <w:jc w:val="center"/>
        <w:rPr>
          <w:rFonts w:hint="eastAsia" w:ascii="黑体" w:hAnsi="黑体" w:eastAsia="黑体"/>
          <w:sz w:val="28"/>
          <w:szCs w:val="28"/>
        </w:rPr>
      </w:pPr>
      <w:r>
        <w:rPr>
          <w:rFonts w:hint="eastAsia"/>
          <w:sz w:val="32"/>
        </w:rPr>
        <w:br w:type="page"/>
      </w:r>
      <w:bookmarkStart w:id="379" w:name="_Toc220254923"/>
      <w:bookmarkStart w:id="380" w:name="_Hlk216799969"/>
      <w:r>
        <w:rPr>
          <w:rFonts w:hint="eastAsia" w:ascii="黑体" w:hAnsi="黑体" w:eastAsia="黑体"/>
          <w:sz w:val="28"/>
          <w:szCs w:val="28"/>
        </w:rPr>
        <w:t>第二节</w:t>
      </w:r>
      <w:bookmarkStart w:id="381" w:name="OLE_LINK2"/>
      <w:r>
        <w:rPr>
          <w:rFonts w:hint="eastAsia" w:ascii="黑体" w:hAnsi="黑体" w:eastAsia="黑体"/>
          <w:sz w:val="28"/>
          <w:szCs w:val="28"/>
        </w:rPr>
        <w:t xml:space="preserve"> </w:t>
      </w:r>
      <w:bookmarkEnd w:id="381"/>
      <w:r>
        <w:rPr>
          <w:rFonts w:hint="eastAsia" w:ascii="黑体" w:hAnsi="黑体" w:eastAsia="黑体"/>
          <w:sz w:val="28"/>
          <w:szCs w:val="28"/>
        </w:rPr>
        <w:t>评标方法及标准(正文)</w:t>
      </w:r>
      <w:bookmarkEnd w:id="379"/>
    </w:p>
    <w:p w14:paraId="72FECED3">
      <w:pPr>
        <w:pStyle w:val="6"/>
        <w:keepNext w:val="0"/>
        <w:keepLines w:val="0"/>
        <w:adjustRightInd w:val="0"/>
        <w:snapToGrid w:val="0"/>
        <w:spacing w:before="156" w:beforeLines="50" w:after="0" w:line="360" w:lineRule="auto"/>
        <w:rPr>
          <w:rFonts w:hint="eastAsia" w:ascii="黑体" w:hAnsi="黑体"/>
          <w:sz w:val="24"/>
          <w:szCs w:val="24"/>
        </w:rPr>
      </w:pPr>
      <w:bookmarkStart w:id="382" w:name="_Toc194064105"/>
      <w:bookmarkStart w:id="383" w:name="_Toc220254924"/>
      <w:r>
        <w:rPr>
          <w:rFonts w:hint="eastAsia" w:ascii="黑体" w:hAnsi="黑体"/>
          <w:sz w:val="24"/>
          <w:szCs w:val="24"/>
        </w:rPr>
        <w:t>1.评标方法</w:t>
      </w:r>
      <w:bookmarkEnd w:id="382"/>
      <w:bookmarkEnd w:id="383"/>
    </w:p>
    <w:p w14:paraId="7D1AED8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384" w:name="_Hlk216775577"/>
      <w:r>
        <w:rPr>
          <w:rFonts w:hint="eastAsia" w:asciiTheme="minorEastAsia" w:hAnsiTheme="minorEastAsia" w:eastAsiaTheme="minorEastAsia"/>
          <w:szCs w:val="21"/>
        </w:rPr>
        <w:t>评标采用综合评分法。综合评分法系指投标文件满足招标文件全部实质性要求，且按照评审因素的量化指标评审得分最高的投标人为中标候选人的评标方法。</w:t>
      </w:r>
    </w:p>
    <w:bookmarkEnd w:id="384"/>
    <w:p w14:paraId="29904776">
      <w:pPr>
        <w:pStyle w:val="6"/>
        <w:keepNext w:val="0"/>
        <w:keepLines w:val="0"/>
        <w:adjustRightInd w:val="0"/>
        <w:snapToGrid w:val="0"/>
        <w:spacing w:before="156" w:beforeLines="50" w:after="0" w:line="360" w:lineRule="auto"/>
        <w:rPr>
          <w:rFonts w:hint="eastAsia" w:ascii="黑体" w:hAnsi="黑体"/>
          <w:sz w:val="24"/>
          <w:szCs w:val="24"/>
        </w:rPr>
      </w:pPr>
      <w:bookmarkStart w:id="385" w:name="_Toc194064106"/>
      <w:bookmarkStart w:id="386" w:name="_Toc220254925"/>
      <w:r>
        <w:rPr>
          <w:rFonts w:hint="eastAsia" w:ascii="黑体" w:hAnsi="黑体"/>
          <w:sz w:val="24"/>
          <w:szCs w:val="24"/>
        </w:rPr>
        <w:t>2.评审标准</w:t>
      </w:r>
      <w:bookmarkEnd w:id="385"/>
      <w:bookmarkEnd w:id="386"/>
    </w:p>
    <w:p w14:paraId="30F0EEC5">
      <w:pPr>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2.1</w:t>
      </w:r>
      <w:bookmarkStart w:id="387" w:name="_Hlk195537120"/>
      <w:bookmarkStart w:id="388" w:name="_Hlk197694264"/>
      <w:r>
        <w:rPr>
          <w:rFonts w:hint="eastAsia" w:asciiTheme="minorEastAsia" w:hAnsiTheme="minorEastAsia" w:eastAsiaTheme="minorEastAsia"/>
          <w:bCs/>
          <w:szCs w:val="21"/>
        </w:rPr>
        <w:t>符合性审查标准</w:t>
      </w:r>
      <w:bookmarkEnd w:id="387"/>
      <w:r>
        <w:rPr>
          <w:rFonts w:hint="eastAsia" w:asciiTheme="minorEastAsia" w:hAnsiTheme="minorEastAsia" w:eastAsiaTheme="minorEastAsia"/>
          <w:bCs/>
          <w:szCs w:val="21"/>
        </w:rPr>
        <w:t>:</w:t>
      </w:r>
      <w:r>
        <w:rPr>
          <w:rFonts w:hint="eastAsia" w:asciiTheme="minorEastAsia" w:hAnsiTheme="minorEastAsia" w:eastAsiaTheme="minorEastAsia"/>
        </w:rPr>
        <w:t xml:space="preserve"> </w:t>
      </w:r>
      <w:r>
        <w:rPr>
          <w:rFonts w:hint="eastAsia" w:asciiTheme="minorEastAsia" w:hAnsiTheme="minorEastAsia" w:eastAsiaTheme="minorEastAsia"/>
          <w:bCs/>
          <w:szCs w:val="21"/>
        </w:rPr>
        <w:t>见</w:t>
      </w:r>
      <w:r>
        <w:rPr>
          <w:rFonts w:hint="eastAsia" w:asciiTheme="minorEastAsia" w:hAnsiTheme="minorEastAsia" w:eastAsiaTheme="minorEastAsia"/>
          <w:szCs w:val="21"/>
        </w:rPr>
        <w:t>本章附件4-1“</w:t>
      </w:r>
      <w:r>
        <w:rPr>
          <w:rFonts w:hint="eastAsia" w:asciiTheme="minorEastAsia" w:hAnsiTheme="minorEastAsia" w:eastAsiaTheme="minorEastAsia"/>
          <w:bCs/>
          <w:szCs w:val="21"/>
        </w:rPr>
        <w:t>符合性</w:t>
      </w:r>
      <w:r>
        <w:rPr>
          <w:rFonts w:hint="eastAsia" w:asciiTheme="minorEastAsia" w:hAnsiTheme="minorEastAsia" w:eastAsiaTheme="minorEastAsia"/>
          <w:szCs w:val="21"/>
        </w:rPr>
        <w:t>审查表”</w:t>
      </w:r>
      <w:r>
        <w:rPr>
          <w:rFonts w:hint="eastAsia" w:asciiTheme="minorEastAsia" w:hAnsiTheme="minorEastAsia" w:eastAsiaTheme="minorEastAsia"/>
          <w:bCs/>
          <w:szCs w:val="21"/>
        </w:rPr>
        <w:t>。</w:t>
      </w:r>
      <w:bookmarkEnd w:id="388"/>
    </w:p>
    <w:p w14:paraId="32F1D60E">
      <w:pPr>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bookmarkStart w:id="389" w:name="_Hlk195620992"/>
      <w:r>
        <w:rPr>
          <w:rFonts w:hint="eastAsia" w:asciiTheme="minorEastAsia" w:hAnsiTheme="minorEastAsia" w:eastAsiaTheme="minorEastAsia"/>
          <w:bCs/>
          <w:szCs w:val="21"/>
        </w:rPr>
        <w:t>2.2</w:t>
      </w:r>
      <w:bookmarkEnd w:id="389"/>
      <w:r>
        <w:rPr>
          <w:rFonts w:hint="eastAsia" w:asciiTheme="minorEastAsia" w:hAnsiTheme="minorEastAsia" w:eastAsiaTheme="minorEastAsia"/>
          <w:bCs/>
          <w:szCs w:val="21"/>
        </w:rPr>
        <w:t>评标标准：技术、商务、价格评审标准：</w:t>
      </w:r>
      <w:bookmarkStart w:id="390" w:name="_Hlk216769528"/>
      <w:r>
        <w:rPr>
          <w:rFonts w:hint="eastAsia" w:asciiTheme="minorEastAsia" w:hAnsiTheme="minorEastAsia" w:eastAsiaTheme="minorEastAsia"/>
          <w:bCs/>
          <w:szCs w:val="21"/>
        </w:rPr>
        <w:t>见本章附件4-3“评审因素及标准表”。</w:t>
      </w:r>
      <w:bookmarkEnd w:id="390"/>
    </w:p>
    <w:p w14:paraId="0FFC325F">
      <w:pPr>
        <w:pStyle w:val="6"/>
        <w:keepNext w:val="0"/>
        <w:keepLines w:val="0"/>
        <w:adjustRightInd w:val="0"/>
        <w:snapToGrid w:val="0"/>
        <w:spacing w:before="156" w:beforeLines="50" w:after="0" w:line="360" w:lineRule="auto"/>
        <w:rPr>
          <w:rFonts w:hint="eastAsia" w:ascii="黑体" w:hAnsi="黑体"/>
          <w:bCs w:val="0"/>
          <w:sz w:val="24"/>
          <w:szCs w:val="24"/>
        </w:rPr>
      </w:pPr>
      <w:bookmarkStart w:id="391" w:name="_Toc82155408"/>
      <w:bookmarkStart w:id="392" w:name="_Toc194064107"/>
      <w:bookmarkStart w:id="393" w:name="_Toc220254926"/>
      <w:r>
        <w:rPr>
          <w:rFonts w:hint="eastAsia" w:ascii="黑体" w:hAnsi="黑体"/>
          <w:sz w:val="24"/>
          <w:szCs w:val="24"/>
        </w:rPr>
        <w:t>3.评标程序</w:t>
      </w:r>
      <w:bookmarkEnd w:id="391"/>
      <w:bookmarkEnd w:id="392"/>
      <w:bookmarkEnd w:id="393"/>
    </w:p>
    <w:p w14:paraId="60AB8420">
      <w:pPr>
        <w:adjustRightInd w:val="0"/>
        <w:snapToGrid w:val="0"/>
        <w:spacing w:before="156" w:beforeLines="50" w:line="360" w:lineRule="auto"/>
        <w:ind w:firstLine="420" w:firstLineChars="200"/>
        <w:rPr>
          <w:rFonts w:hint="eastAsia" w:asciiTheme="minorEastAsia" w:hAnsiTheme="minorEastAsia" w:eastAsiaTheme="minorEastAsia"/>
        </w:rPr>
      </w:pPr>
      <w:bookmarkStart w:id="394" w:name="_Toc82155409"/>
      <w:r>
        <w:rPr>
          <w:rFonts w:hint="eastAsia" w:asciiTheme="minorEastAsia" w:hAnsiTheme="minorEastAsia" w:eastAsiaTheme="minorEastAsia"/>
        </w:rPr>
        <w:t>评标程序：</w:t>
      </w:r>
    </w:p>
    <w:p w14:paraId="286C5602">
      <w:pPr>
        <w:adjustRightInd w:val="0"/>
        <w:snapToGrid w:val="0"/>
        <w:spacing w:before="156" w:beforeLines="50" w:line="360" w:lineRule="auto"/>
        <w:ind w:firstLine="420" w:firstLineChars="200"/>
        <w:rPr>
          <w:rFonts w:hint="eastAsia" w:asciiTheme="minorEastAsia" w:hAnsiTheme="minorEastAsia" w:eastAsiaTheme="minorEastAsia"/>
        </w:rPr>
      </w:pPr>
      <w:bookmarkStart w:id="395" w:name="_Hlk216775683"/>
      <w:r>
        <w:rPr>
          <w:rFonts w:hint="eastAsia" w:asciiTheme="minorEastAsia" w:hAnsiTheme="minorEastAsia" w:eastAsiaTheme="minorEastAsia"/>
        </w:rPr>
        <w:t>（1）符合性审查；</w:t>
      </w:r>
    </w:p>
    <w:p w14:paraId="0E39A2F8">
      <w:pPr>
        <w:adjustRightInd w:val="0"/>
        <w:snapToGrid w:val="0"/>
        <w:spacing w:before="156" w:beforeLines="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（2）技术、商务价格评审及汇总；</w:t>
      </w:r>
    </w:p>
    <w:p w14:paraId="77BF9CDB">
      <w:pPr>
        <w:adjustRightInd w:val="0"/>
        <w:snapToGrid w:val="0"/>
        <w:spacing w:before="156" w:beforeLines="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（3）推荐中标候选人及提交评标报告。</w:t>
      </w:r>
    </w:p>
    <w:bookmarkEnd w:id="395"/>
    <w:p w14:paraId="22E52B89">
      <w:pPr>
        <w:pStyle w:val="6"/>
        <w:keepNext w:val="0"/>
        <w:keepLines w:val="0"/>
        <w:adjustRightInd w:val="0"/>
        <w:snapToGrid w:val="0"/>
        <w:spacing w:before="156" w:beforeLines="50" w:after="0" w:line="360" w:lineRule="auto"/>
        <w:rPr>
          <w:sz w:val="24"/>
          <w:szCs w:val="24"/>
        </w:rPr>
      </w:pPr>
      <w:bookmarkStart w:id="396" w:name="_Toc194064108"/>
      <w:bookmarkStart w:id="397" w:name="_Toc220254927"/>
      <w:r>
        <w:rPr>
          <w:rFonts w:hint="eastAsia"/>
          <w:sz w:val="24"/>
          <w:szCs w:val="24"/>
        </w:rPr>
        <w:t>4.符合性审查</w:t>
      </w:r>
      <w:bookmarkEnd w:id="394"/>
      <w:bookmarkEnd w:id="396"/>
      <w:bookmarkEnd w:id="397"/>
    </w:p>
    <w:p w14:paraId="2AB31AC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398" w:name="_Hlk195536971"/>
      <w:r>
        <w:rPr>
          <w:rFonts w:hint="eastAsia" w:asciiTheme="minorEastAsia" w:hAnsiTheme="minorEastAsia" w:eastAsiaTheme="minorEastAsia"/>
          <w:szCs w:val="21"/>
        </w:rPr>
        <w:t>4.1评标委员会</w:t>
      </w:r>
      <w:bookmarkEnd w:id="398"/>
      <w:r>
        <w:rPr>
          <w:rFonts w:hint="eastAsia" w:asciiTheme="minorEastAsia" w:hAnsiTheme="minorEastAsia" w:eastAsiaTheme="minorEastAsia"/>
          <w:szCs w:val="21"/>
        </w:rPr>
        <w:t>应按本章第2</w:t>
      </w:r>
      <w:r>
        <w:rPr>
          <w:rFonts w:asciiTheme="minorEastAsia" w:hAnsiTheme="minorEastAsia" w:eastAsiaTheme="minorEastAsia"/>
          <w:szCs w:val="21"/>
        </w:rPr>
        <w:t>.1</w:t>
      </w:r>
      <w:r>
        <w:rPr>
          <w:rFonts w:hint="eastAsia" w:asciiTheme="minorEastAsia" w:hAnsiTheme="minorEastAsia" w:eastAsiaTheme="minorEastAsia"/>
          <w:szCs w:val="21"/>
        </w:rPr>
        <w:t>款规定的符合性审查标准，对通过资格审查投标人的投标文件进行审查，</w:t>
      </w:r>
      <w:bookmarkStart w:id="399" w:name="_Hlk197694330"/>
      <w:r>
        <w:rPr>
          <w:rFonts w:hint="eastAsia" w:asciiTheme="minorEastAsia" w:hAnsiTheme="minorEastAsia" w:eastAsiaTheme="minorEastAsia"/>
          <w:szCs w:val="21"/>
        </w:rPr>
        <w:t>投标文件有一项不符合审查标准的，不能通过符合性审查。</w:t>
      </w:r>
      <w:bookmarkEnd w:id="399"/>
    </w:p>
    <w:p w14:paraId="329AD8CC">
      <w:pPr>
        <w:adjustRightInd w:val="0"/>
        <w:snapToGrid w:val="0"/>
        <w:spacing w:before="156" w:beforeLines="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4.2</w:t>
      </w:r>
      <w:r>
        <w:rPr>
          <w:rFonts w:hint="eastAsia" w:asciiTheme="minorEastAsia" w:hAnsiTheme="minorEastAsia" w:eastAsiaTheme="minorEastAsia"/>
          <w:kern w:val="0"/>
          <w:szCs w:val="21"/>
        </w:rPr>
        <w:t>评标委员会在评标过程中发现投标人有不遵循公平竞争的原则，恶意串通，妨碍其他投标人的竞争行为，损害采购人或者其他投标人的合法权益的，应认定其</w:t>
      </w:r>
      <w:r>
        <w:rPr>
          <w:rFonts w:hint="eastAsia" w:asciiTheme="minorEastAsia" w:hAnsiTheme="minorEastAsia" w:eastAsiaTheme="minorEastAsia"/>
          <w:b/>
          <w:kern w:val="0"/>
          <w:szCs w:val="21"/>
        </w:rPr>
        <w:t>投标无效</w:t>
      </w:r>
      <w:r>
        <w:rPr>
          <w:rFonts w:hint="eastAsia" w:asciiTheme="minorEastAsia" w:hAnsiTheme="minorEastAsia" w:eastAsiaTheme="minorEastAsia"/>
          <w:kern w:val="0"/>
          <w:szCs w:val="21"/>
        </w:rPr>
        <w:t>，并书面报告本级财政部门。</w:t>
      </w:r>
    </w:p>
    <w:p w14:paraId="5D4EB1BC">
      <w:pPr>
        <w:pStyle w:val="6"/>
        <w:keepNext w:val="0"/>
        <w:keepLines w:val="0"/>
        <w:adjustRightInd w:val="0"/>
        <w:snapToGrid w:val="0"/>
        <w:spacing w:before="156" w:beforeLines="50" w:after="0" w:line="360" w:lineRule="auto"/>
        <w:rPr>
          <w:sz w:val="24"/>
          <w:szCs w:val="24"/>
        </w:rPr>
      </w:pPr>
      <w:bookmarkStart w:id="400" w:name="_Toc220254928"/>
      <w:r>
        <w:rPr>
          <w:rFonts w:hint="eastAsia"/>
          <w:sz w:val="24"/>
          <w:szCs w:val="24"/>
        </w:rPr>
        <w:t>5.技术、商务及价格评审</w:t>
      </w:r>
      <w:bookmarkEnd w:id="400"/>
    </w:p>
    <w:p w14:paraId="2509650C">
      <w:pPr>
        <w:adjustRightInd w:val="0"/>
        <w:snapToGrid w:val="0"/>
        <w:spacing w:before="156" w:beforeLines="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5.1</w:t>
      </w:r>
      <w:bookmarkStart w:id="401" w:name="_Hlk217202171"/>
      <w:r>
        <w:rPr>
          <w:rFonts w:hint="eastAsia" w:asciiTheme="minorEastAsia" w:hAnsiTheme="minorEastAsia" w:eastAsiaTheme="minorEastAsia"/>
          <w:kern w:val="0"/>
          <w:szCs w:val="21"/>
        </w:rPr>
        <w:t>评标委员会</w:t>
      </w:r>
      <w:bookmarkEnd w:id="401"/>
      <w:r>
        <w:rPr>
          <w:rFonts w:hint="eastAsia" w:asciiTheme="minorEastAsia" w:hAnsiTheme="minorEastAsia" w:eastAsiaTheme="minorEastAsia"/>
          <w:kern w:val="0"/>
          <w:szCs w:val="21"/>
        </w:rPr>
        <w:t>对资格性、符合性审查合格的投标文件进行技术、商务及价格评审，并计算其评分项得分。</w:t>
      </w:r>
    </w:p>
    <w:p w14:paraId="6914DAC8">
      <w:pPr>
        <w:adjustRightInd w:val="0"/>
        <w:snapToGrid w:val="0"/>
        <w:spacing w:before="156" w:beforeLines="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5.2技术、商务</w:t>
      </w:r>
      <w:bookmarkStart w:id="402" w:name="_Hlk217203265"/>
      <w:bookmarkStart w:id="403" w:name="_Hlk217203324"/>
      <w:r>
        <w:rPr>
          <w:rFonts w:hint="eastAsia" w:asciiTheme="minorEastAsia" w:hAnsiTheme="minorEastAsia" w:eastAsiaTheme="minorEastAsia"/>
          <w:kern w:val="0"/>
          <w:szCs w:val="21"/>
        </w:rPr>
        <w:t>评分项</w:t>
      </w:r>
      <w:bookmarkEnd w:id="402"/>
      <w:r>
        <w:rPr>
          <w:rFonts w:hint="eastAsia" w:asciiTheme="minorEastAsia" w:hAnsiTheme="minorEastAsia" w:eastAsiaTheme="minorEastAsia"/>
          <w:kern w:val="0"/>
          <w:szCs w:val="21"/>
        </w:rPr>
        <w:t>评分。</w:t>
      </w:r>
      <w:bookmarkEnd w:id="403"/>
      <w:r>
        <w:rPr>
          <w:rFonts w:hint="eastAsia" w:asciiTheme="minorEastAsia" w:hAnsiTheme="minorEastAsia" w:eastAsiaTheme="minorEastAsia"/>
          <w:kern w:val="0"/>
          <w:szCs w:val="21"/>
        </w:rPr>
        <w:t>按本章第2.2款规定的评审因素和分值分别计算出技术、商务评分项得分。</w:t>
      </w:r>
    </w:p>
    <w:p w14:paraId="6B897ECF">
      <w:pPr>
        <w:adjustRightInd w:val="0"/>
        <w:snapToGrid w:val="0"/>
        <w:spacing w:before="156" w:beforeLines="50" w:line="360" w:lineRule="auto"/>
        <w:ind w:firstLine="420" w:firstLineChars="200"/>
        <w:jc w:val="left"/>
        <w:rPr>
          <w:rFonts w:hint="eastAsia" w:ascii="宋体" w:hAnsi="宋体"/>
          <w:bCs/>
          <w:szCs w:val="21"/>
        </w:rPr>
      </w:pPr>
      <w:bookmarkStart w:id="404" w:name="_Hlk217671102"/>
      <w:r>
        <w:rPr>
          <w:rFonts w:hint="eastAsia" w:ascii="宋体" w:hAnsi="宋体"/>
          <w:kern w:val="0"/>
          <w:szCs w:val="21"/>
        </w:rPr>
        <w:t>5.3价格评审。除下列情形外</w:t>
      </w:r>
      <w:r>
        <w:rPr>
          <w:rFonts w:hint="eastAsia" w:ascii="宋体" w:hAnsi="宋体"/>
          <w:bCs/>
          <w:szCs w:val="21"/>
        </w:rPr>
        <w:t>，不得对投标人的投标报价进行任何调整。</w:t>
      </w:r>
    </w:p>
    <w:p w14:paraId="76F035C7">
      <w:pPr>
        <w:adjustRightInd w:val="0"/>
        <w:snapToGrid w:val="0"/>
        <w:spacing w:before="156" w:beforeLines="50" w:line="360" w:lineRule="auto"/>
        <w:ind w:firstLine="420" w:firstLineChars="200"/>
        <w:jc w:val="left"/>
        <w:rPr>
          <w:rFonts w:hint="eastAsia" w:ascii="宋体" w:hAnsi="宋体"/>
          <w:bCs/>
          <w:szCs w:val="21"/>
        </w:rPr>
      </w:pPr>
      <w:r>
        <w:rPr>
          <w:rFonts w:hint="eastAsia" w:ascii="宋体" w:hAnsi="宋体"/>
          <w:bCs/>
          <w:szCs w:val="21"/>
        </w:rPr>
        <w:t>（1）如果有算术错误的，投标报价按本章第7</w:t>
      </w:r>
      <w:r>
        <w:rPr>
          <w:rFonts w:ascii="宋体" w:hAnsi="宋体"/>
          <w:bCs/>
          <w:szCs w:val="21"/>
        </w:rPr>
        <w:t>.</w:t>
      </w:r>
      <w:r>
        <w:rPr>
          <w:rFonts w:hint="eastAsia" w:ascii="宋体" w:hAnsi="宋体"/>
          <w:bCs/>
          <w:szCs w:val="21"/>
        </w:rPr>
        <w:t>2款规定进行算术修正。</w:t>
      </w:r>
    </w:p>
    <w:p w14:paraId="34445460">
      <w:pPr>
        <w:adjustRightInd w:val="0"/>
        <w:snapToGrid w:val="0"/>
        <w:spacing w:before="156" w:beforeLines="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【评标方法及标准前附表】</w:t>
      </w:r>
      <w:r>
        <w:rPr>
          <w:rFonts w:hint="eastAsia" w:ascii="宋体" w:hAnsi="宋体"/>
          <w:bCs/>
          <w:szCs w:val="21"/>
        </w:rPr>
        <w:t>另有规定外，投标报价按以下规定调整：</w:t>
      </w:r>
    </w:p>
    <w:p w14:paraId="597E05B6">
      <w:pPr>
        <w:adjustRightInd w:val="0"/>
        <w:snapToGrid w:val="0"/>
        <w:spacing w:before="156" w:beforeLines="50" w:line="360" w:lineRule="auto"/>
        <w:ind w:firstLine="420" w:firstLineChars="200"/>
        <w:jc w:val="left"/>
        <w:rPr>
          <w:rFonts w:hint="eastAsia" w:ascii="宋体" w:hAnsi="宋体"/>
          <w:bCs/>
          <w:szCs w:val="21"/>
        </w:rPr>
      </w:pPr>
      <w:r>
        <w:rPr>
          <w:rFonts w:hint="eastAsia" w:ascii="宋体" w:hAnsi="宋体"/>
          <w:bCs/>
          <w:szCs w:val="21"/>
        </w:rPr>
        <w:t>①投标人为</w:t>
      </w:r>
      <w:bookmarkStart w:id="405" w:name="_Hlk217641646"/>
      <w:r>
        <w:rPr>
          <w:rFonts w:hint="eastAsia" w:ascii="宋体" w:hAnsi="宋体"/>
          <w:bCs/>
          <w:szCs w:val="21"/>
        </w:rPr>
        <w:t>小微企业</w:t>
      </w:r>
      <w:bookmarkEnd w:id="405"/>
      <w:r>
        <w:rPr>
          <w:rFonts w:hint="eastAsia" w:ascii="宋体" w:hAnsi="宋体"/>
          <w:bCs/>
          <w:szCs w:val="21"/>
        </w:rPr>
        <w:t>的，对投标报价给予</w:t>
      </w:r>
      <w:r>
        <w:rPr>
          <w:rFonts w:hint="eastAsia" w:ascii="宋体" w:hAnsi="宋体"/>
          <w:bCs/>
          <w:szCs w:val="21"/>
          <w:lang w:val="en-US" w:eastAsia="zh-CN"/>
        </w:rPr>
        <w:t>2</w:t>
      </w:r>
      <w:r>
        <w:rPr>
          <w:rFonts w:hint="eastAsia" w:ascii="宋体" w:hAnsi="宋体"/>
          <w:bCs/>
          <w:szCs w:val="21"/>
        </w:rPr>
        <w:t>0％的价格扣除；大中型企业与小微企业组成联合体或者大中型企业向小微企业分包，且联合协议或者分包意向协议约定小微企业的合同份额占到合同总金额30％以上的，对投标报价给予4 ％的价格扣除；</w:t>
      </w:r>
    </w:p>
    <w:p w14:paraId="5C82C8FA">
      <w:pPr>
        <w:adjustRightInd w:val="0"/>
        <w:snapToGrid w:val="0"/>
        <w:spacing w:before="156" w:beforeLines="50" w:line="360" w:lineRule="auto"/>
        <w:ind w:firstLine="420" w:firstLineChars="200"/>
        <w:jc w:val="left"/>
        <w:rPr>
          <w:rFonts w:hint="eastAsia" w:ascii="宋体" w:hAnsi="宋体"/>
          <w:bCs/>
          <w:szCs w:val="21"/>
        </w:rPr>
      </w:pPr>
      <w:r>
        <w:rPr>
          <w:rFonts w:hint="eastAsia" w:ascii="宋体" w:hAnsi="宋体"/>
          <w:bCs/>
          <w:szCs w:val="21"/>
        </w:rPr>
        <w:t>②</w:t>
      </w:r>
      <w:bookmarkStart w:id="406" w:name="_Hlk217926063"/>
      <w:r>
        <w:rPr>
          <w:rFonts w:hint="eastAsia" w:ascii="宋体" w:hAnsi="宋体"/>
          <w:bCs/>
          <w:szCs w:val="21"/>
        </w:rPr>
        <w:t>对优先采购产品（节能产品、环境标志产品）的价格分别给予</w:t>
      </w:r>
      <w:r>
        <w:rPr>
          <w:rFonts w:hint="eastAsia" w:ascii="宋体" w:hAnsi="宋体"/>
          <w:bCs/>
          <w:szCs w:val="21"/>
          <w:u w:val="single"/>
          <w:lang w:val="en-US" w:eastAsia="zh-CN"/>
        </w:rPr>
        <w:t xml:space="preserve"> / </w:t>
      </w:r>
      <w:r>
        <w:rPr>
          <w:rFonts w:hint="eastAsia" w:ascii="宋体" w:hAnsi="宋体"/>
          <w:bCs/>
          <w:szCs w:val="21"/>
        </w:rPr>
        <w:t>的价格扣除</w:t>
      </w:r>
      <w:bookmarkEnd w:id="406"/>
      <w:r>
        <w:rPr>
          <w:rFonts w:hint="eastAsia" w:ascii="宋体" w:hAnsi="宋体"/>
          <w:bCs/>
          <w:szCs w:val="21"/>
        </w:rPr>
        <w:t>；</w:t>
      </w:r>
    </w:p>
    <w:p w14:paraId="201E4334">
      <w:pPr>
        <w:adjustRightInd w:val="0"/>
        <w:snapToGrid w:val="0"/>
        <w:spacing w:before="156" w:beforeLines="50" w:line="360" w:lineRule="auto"/>
        <w:ind w:firstLine="420" w:firstLineChars="200"/>
        <w:jc w:val="left"/>
        <w:rPr>
          <w:rFonts w:hint="eastAsia" w:ascii="宋体" w:hAnsi="宋体"/>
          <w:bCs/>
          <w:color w:val="auto"/>
          <w:szCs w:val="21"/>
        </w:rPr>
      </w:pPr>
      <w:r>
        <w:rPr>
          <w:rFonts w:hint="eastAsia" w:ascii="宋体" w:hAnsi="宋体"/>
          <w:bCs/>
          <w:color w:val="auto"/>
          <w:szCs w:val="21"/>
        </w:rPr>
        <w:t>③</w:t>
      </w:r>
      <w:r>
        <w:rPr>
          <w:rFonts w:hint="eastAsia" w:ascii="宋体" w:hAnsi="宋体"/>
          <w:color w:val="auto"/>
          <w:szCs w:val="21"/>
        </w:rPr>
        <w:t>政府采购活动中既有本国产品又有非本国产品参与竞争的，</w:t>
      </w:r>
      <w:r>
        <w:rPr>
          <w:rFonts w:hint="eastAsia" w:ascii="宋体" w:hAnsi="宋体"/>
          <w:bCs/>
          <w:color w:val="auto"/>
          <w:szCs w:val="21"/>
        </w:rPr>
        <w:t>给予本国产品价格20％的价格扣除；采购项目或者采购包中含有多种产品，投标人提供本国产品成本占比达到80%以上的，给予全部产品的总报价20%的价格扣除。</w:t>
      </w:r>
    </w:p>
    <w:p w14:paraId="568E9556">
      <w:pPr>
        <w:adjustRightInd w:val="0"/>
        <w:snapToGrid w:val="0"/>
        <w:spacing w:before="156" w:beforeLines="50" w:line="360" w:lineRule="auto"/>
        <w:ind w:firstLine="420" w:firstLineChars="200"/>
        <w:jc w:val="left"/>
        <w:rPr>
          <w:rFonts w:hint="eastAsia" w:ascii="宋体" w:hAnsi="宋体"/>
          <w:color w:val="FF0000"/>
          <w:szCs w:val="21"/>
        </w:rPr>
      </w:pPr>
      <w:r>
        <w:rPr>
          <w:rFonts w:hint="eastAsia" w:ascii="宋体" w:hAnsi="宋体"/>
          <w:bCs/>
          <w:szCs w:val="21"/>
        </w:rPr>
        <w:t>投标价格</w:t>
      </w:r>
      <w:r>
        <w:rPr>
          <w:rFonts w:hint="eastAsia" w:ascii="宋体" w:hAnsi="宋体"/>
          <w:bCs/>
          <w:szCs w:val="21"/>
          <w:vertAlign w:val="subscript"/>
        </w:rPr>
        <w:t>算术修正和政策调整</w:t>
      </w:r>
      <w:r>
        <w:rPr>
          <w:rFonts w:hint="eastAsia" w:ascii="宋体" w:hAnsi="宋体"/>
          <w:bCs/>
          <w:szCs w:val="21"/>
        </w:rPr>
        <w:t xml:space="preserve"> = </w:t>
      </w:r>
      <w:r>
        <w:rPr>
          <w:rFonts w:hint="eastAsia" w:ascii="宋体" w:hAnsi="宋体"/>
          <w:szCs w:val="21"/>
        </w:rPr>
        <w:t>投标报价</w:t>
      </w:r>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r>
        <w:rPr>
          <w:rFonts w:ascii="宋体" w:hAnsi="宋体"/>
          <w:bCs/>
          <w:color w:val="FF0000"/>
          <w:szCs w:val="21"/>
        </w:rPr>
        <w:t>–</w:t>
      </w:r>
      <w:r>
        <w:rPr>
          <w:rFonts w:hint="eastAsia" w:ascii="宋体" w:hAnsi="宋体"/>
          <w:color w:val="FF0000"/>
          <w:szCs w:val="21"/>
        </w:rPr>
        <w:t xml:space="preserve"> K</w:t>
      </w:r>
      <w:r>
        <w:rPr>
          <w:rFonts w:hint="eastAsia" w:ascii="宋体" w:hAnsi="宋体"/>
          <w:color w:val="FF0000"/>
          <w:szCs w:val="21"/>
          <w:vertAlign w:val="subscript"/>
        </w:rPr>
        <w:t>3</w:t>
      </w:r>
    </w:p>
    <w:p w14:paraId="5DD7818A">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小微企业价格扣除金额</w:t>
      </w:r>
    </w:p>
    <w:p w14:paraId="17EA78D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r>
        <w:rPr>
          <w:rFonts w:hint="eastAsia" w:ascii="宋体" w:hAnsi="宋体"/>
          <w:szCs w:val="21"/>
        </w:rPr>
        <w:t>优先采购产品（节能产品、环境标志产品）价格扣除金额</w:t>
      </w:r>
    </w:p>
    <w:p w14:paraId="5B4289F0">
      <w:pPr>
        <w:adjustRightInd w:val="0"/>
        <w:snapToGrid w:val="0"/>
        <w:spacing w:before="156" w:beforeLines="50" w:line="360" w:lineRule="auto"/>
        <w:ind w:firstLine="420" w:firstLineChars="200"/>
        <w:rPr>
          <w:rFonts w:hint="eastAsia" w:ascii="宋体" w:hAnsi="宋体"/>
          <w:color w:val="auto"/>
          <w:szCs w:val="21"/>
        </w:rPr>
      </w:pPr>
      <w:r>
        <w:rPr>
          <w:rFonts w:hint="eastAsia" w:ascii="宋体" w:hAnsi="宋体"/>
          <w:color w:val="auto"/>
          <w:szCs w:val="21"/>
        </w:rPr>
        <w:t>K</w:t>
      </w:r>
      <w:r>
        <w:rPr>
          <w:rFonts w:hint="eastAsia" w:ascii="宋体" w:hAnsi="宋体"/>
          <w:color w:val="auto"/>
          <w:szCs w:val="21"/>
          <w:vertAlign w:val="subscript"/>
        </w:rPr>
        <w:t xml:space="preserve">3 </w:t>
      </w:r>
      <w:r>
        <w:rPr>
          <w:rFonts w:hint="eastAsia" w:ascii="宋体" w:hAnsi="宋体"/>
          <w:color w:val="auto"/>
          <w:szCs w:val="21"/>
        </w:rPr>
        <w:t>：本国产品价格扣除金额</w:t>
      </w:r>
    </w:p>
    <w:p w14:paraId="128ACC94">
      <w:pPr>
        <w:adjustRightInd w:val="0"/>
        <w:snapToGrid w:val="0"/>
        <w:spacing w:before="156" w:beforeLines="50" w:line="360" w:lineRule="auto"/>
        <w:ind w:firstLine="420" w:firstLineChars="200"/>
        <w:jc w:val="left"/>
        <w:rPr>
          <w:rFonts w:hint="eastAsia" w:ascii="宋体" w:hAnsi="宋体"/>
          <w:color w:val="auto"/>
          <w:szCs w:val="21"/>
        </w:rPr>
      </w:pPr>
      <w:r>
        <w:rPr>
          <w:rFonts w:hint="eastAsia" w:ascii="宋体" w:hAnsi="宋体"/>
          <w:bCs/>
          <w:color w:val="auto"/>
          <w:szCs w:val="21"/>
        </w:rPr>
        <w:t>投标人未提供《关于符合</w:t>
      </w:r>
      <w:bookmarkStart w:id="407" w:name="_Hlk218667741"/>
      <w:r>
        <w:rPr>
          <w:rFonts w:hint="eastAsia" w:ascii="宋体" w:hAnsi="宋体"/>
          <w:bCs/>
          <w:color w:val="auto"/>
          <w:szCs w:val="21"/>
        </w:rPr>
        <w:t>本国产品</w:t>
      </w:r>
      <w:bookmarkEnd w:id="407"/>
      <w:r>
        <w:rPr>
          <w:rFonts w:hint="eastAsia" w:ascii="宋体" w:hAnsi="宋体"/>
          <w:bCs/>
          <w:color w:val="auto"/>
          <w:szCs w:val="21"/>
        </w:rPr>
        <w:t>标准的声明函》、《关于符合本国产品成本占比的声明函》或声明函承诺未达到80%的，不享受本国产品价格评审优惠。</w:t>
      </w:r>
    </w:p>
    <w:p w14:paraId="69F7EB34">
      <w:pPr>
        <w:adjustRightInd w:val="0"/>
        <w:snapToGrid w:val="0"/>
        <w:spacing w:before="156" w:beforeLines="50" w:line="360" w:lineRule="auto"/>
        <w:ind w:firstLine="420" w:firstLineChars="200"/>
        <w:jc w:val="left"/>
        <w:rPr>
          <w:rFonts w:hint="eastAsia" w:ascii="宋体" w:hAnsi="宋体"/>
          <w:kern w:val="0"/>
          <w:szCs w:val="21"/>
        </w:rPr>
      </w:pPr>
      <w:r>
        <w:rPr>
          <w:rFonts w:hint="eastAsia" w:ascii="宋体" w:hAnsi="宋体"/>
          <w:kern w:val="0"/>
          <w:szCs w:val="21"/>
        </w:rPr>
        <w:t>5.4价格评分项评分。完成价格评审后，评标委员会应拟定“价格评审比较表”（格式见本章附表4-2）。</w:t>
      </w:r>
    </w:p>
    <w:p w14:paraId="3C7C763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价格分采用低价优先法计算，即满足招标文件要求且按本款规定进行算术修正、政策调整后投标价格最低的投标报价为评标基准价，其价格分为满分。其他投标人的价格分统一按照下列公式计算</w:t>
      </w:r>
      <w:r>
        <w:rPr>
          <w:rFonts w:hint="eastAsia" w:asciiTheme="minorEastAsia" w:hAnsiTheme="minorEastAsia" w:eastAsiaTheme="minorEastAsia"/>
          <w:szCs w:val="21"/>
        </w:rPr>
        <w:t>：</w:t>
      </w:r>
    </w:p>
    <w:p w14:paraId="4292757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投标报价得分 = （评标基准价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／投标报价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报价权重分。</w:t>
      </w:r>
    </w:p>
    <w:bookmarkEnd w:id="404"/>
    <w:p w14:paraId="0C369D8E">
      <w:pPr>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5.5汇总结束后，评标委员会应当对评审情况进行复核。</w:t>
      </w:r>
      <w:r>
        <w:rPr>
          <w:rFonts w:hint="eastAsia" w:asciiTheme="minorEastAsia" w:hAnsiTheme="minorEastAsia" w:eastAsiaTheme="minorEastAsia"/>
          <w:bCs/>
          <w:szCs w:val="21"/>
        </w:rPr>
        <w:t>除下列情形外，任何人不得修改评标结果：</w:t>
      </w:r>
    </w:p>
    <w:p w14:paraId="1EC00ED5">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（1）分值汇总计算错误的；</w:t>
      </w:r>
    </w:p>
    <w:p w14:paraId="7E93233D">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（2）分项评分超出评分标准范围的；</w:t>
      </w:r>
    </w:p>
    <w:p w14:paraId="47E41C49">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（3）评标委员会成员对客观评审因素评分不一致的；</w:t>
      </w:r>
    </w:p>
    <w:p w14:paraId="18D5E7E8">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（4）经评标委员会认定评分畸高、畸低的。</w:t>
      </w:r>
    </w:p>
    <w:p w14:paraId="3F22A454">
      <w:pPr>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5.6评标报告签署前，经复核发现存在</w:t>
      </w:r>
      <w:bookmarkStart w:id="408" w:name="_Hlk200004469"/>
      <w:r>
        <w:rPr>
          <w:rFonts w:hint="eastAsia" w:asciiTheme="minorEastAsia" w:hAnsiTheme="minorEastAsia" w:eastAsiaTheme="minorEastAsia"/>
          <w:bCs/>
          <w:szCs w:val="21"/>
        </w:rPr>
        <w:t>本章前款</w:t>
      </w:r>
      <w:bookmarkEnd w:id="408"/>
      <w:r>
        <w:rPr>
          <w:rFonts w:hint="eastAsia" w:asciiTheme="minorEastAsia" w:hAnsiTheme="minorEastAsia" w:eastAsiaTheme="minorEastAsia"/>
          <w:bCs/>
          <w:szCs w:val="21"/>
        </w:rPr>
        <w:t>情形之一的，评标委员会应当场修改评标结果，并在评标报告中记载；评标报告签署后，采购人或者采购代理机构发现存在本章前款情形之一的，应当组织原评标委员会进行重新评审。重新评审改变评标结果的，书面报告本级财政部门。</w:t>
      </w:r>
    </w:p>
    <w:p w14:paraId="5B28D2D0">
      <w:pPr>
        <w:pStyle w:val="6"/>
        <w:keepNext w:val="0"/>
        <w:keepLines w:val="0"/>
        <w:adjustRightInd w:val="0"/>
        <w:snapToGrid w:val="0"/>
        <w:spacing w:before="156" w:beforeLines="50" w:after="0" w:line="360" w:lineRule="auto"/>
        <w:rPr>
          <w:rFonts w:hint="eastAsia" w:ascii="黑体" w:hAnsi="黑体"/>
          <w:sz w:val="24"/>
          <w:szCs w:val="24"/>
        </w:rPr>
      </w:pPr>
      <w:bookmarkStart w:id="409" w:name="_Toc220254929"/>
      <w:bookmarkStart w:id="410" w:name="_Toc194064111"/>
      <w:bookmarkStart w:id="411" w:name="_Toc82155412"/>
      <w:r>
        <w:rPr>
          <w:rFonts w:hint="eastAsia" w:ascii="黑体" w:hAnsi="黑体"/>
          <w:sz w:val="24"/>
          <w:szCs w:val="24"/>
        </w:rPr>
        <w:t>6.推荐中标候选人</w:t>
      </w:r>
      <w:bookmarkEnd w:id="409"/>
      <w:bookmarkEnd w:id="410"/>
      <w:bookmarkEnd w:id="411"/>
    </w:p>
    <w:p w14:paraId="6481A22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412" w:name="_Hlk200100973"/>
      <w:r>
        <w:rPr>
          <w:rFonts w:hint="eastAsia" w:asciiTheme="minorEastAsia" w:hAnsiTheme="minorEastAsia" w:eastAsiaTheme="minorEastAsia"/>
          <w:szCs w:val="21"/>
        </w:rPr>
        <w:t>6.1</w:t>
      </w:r>
      <w:bookmarkStart w:id="413" w:name="_Hlk216897481"/>
      <w:r>
        <w:rPr>
          <w:rFonts w:hint="eastAsia" w:asciiTheme="minorEastAsia" w:hAnsiTheme="minorEastAsia" w:eastAsiaTheme="minorEastAsia"/>
          <w:szCs w:val="21"/>
        </w:rPr>
        <w:t>评标委员会</w:t>
      </w:r>
      <w:bookmarkEnd w:id="413"/>
      <w:r>
        <w:rPr>
          <w:rFonts w:hint="eastAsia" w:asciiTheme="minorEastAsia" w:hAnsiTheme="minorEastAsia" w:eastAsiaTheme="minorEastAsia"/>
          <w:szCs w:val="21"/>
        </w:rPr>
        <w:t>按照评审得分由高到低顺序推荐中标候选人，得分相同的，按投标报价由低到高顺序排列；得分且投标报价相同的</w:t>
      </w:r>
      <w:bookmarkEnd w:id="412"/>
      <w:r>
        <w:rPr>
          <w:rFonts w:hint="eastAsia" w:asciiTheme="minorEastAsia" w:hAnsiTheme="minorEastAsia" w:eastAsiaTheme="minorEastAsia"/>
          <w:szCs w:val="21"/>
        </w:rPr>
        <w:t>，除</w:t>
      </w:r>
      <w:r>
        <w:rPr>
          <w:rFonts w:hint="eastAsia" w:asciiTheme="minorEastAsia" w:hAnsiTheme="minorEastAsia" w:eastAsiaTheme="minorEastAsia"/>
          <w:b/>
          <w:szCs w:val="21"/>
        </w:rPr>
        <w:t>【评标方法及标准前附表】</w:t>
      </w:r>
      <w:r>
        <w:rPr>
          <w:rFonts w:hint="eastAsia" w:asciiTheme="minorEastAsia" w:hAnsiTheme="minorEastAsia" w:eastAsiaTheme="minorEastAsia"/>
          <w:szCs w:val="21"/>
        </w:rPr>
        <w:t>另有规定外，</w:t>
      </w:r>
      <w:bookmarkStart w:id="414" w:name="_Hlk216940594"/>
      <w:bookmarkStart w:id="415" w:name="_Hlk216897780"/>
      <w:r>
        <w:rPr>
          <w:rFonts w:hint="eastAsia" w:asciiTheme="minorEastAsia" w:hAnsiTheme="minorEastAsia" w:eastAsiaTheme="minorEastAsia"/>
          <w:szCs w:val="21"/>
        </w:rPr>
        <w:t>由评标委员会在采购人、采购代理机构及现场监督人员的共同见证下，采取随机抽取的方式确定排序。随机抽取的程序及规则应在评审现场明确并记录。</w:t>
      </w:r>
      <w:bookmarkEnd w:id="414"/>
    </w:p>
    <w:bookmarkEnd w:id="415"/>
    <w:p w14:paraId="37DD0E67">
      <w:pPr>
        <w:adjustRightInd w:val="0"/>
        <w:snapToGrid w:val="0"/>
        <w:spacing w:before="156" w:beforeLines="50" w:line="360" w:lineRule="auto"/>
        <w:ind w:firstLine="420" w:firstLineChars="200"/>
        <w:jc w:val="left"/>
        <w:rPr>
          <w:rFonts w:hint="eastAsia" w:asciiTheme="minorEastAsia" w:hAnsiTheme="minorEastAsia" w:eastAsiaTheme="minorEastAsia"/>
          <w:szCs w:val="21"/>
          <w:vertAlign w:val="subscript"/>
        </w:rPr>
      </w:pPr>
      <w:r>
        <w:rPr>
          <w:rFonts w:hint="eastAsia" w:asciiTheme="minorEastAsia" w:hAnsiTheme="minorEastAsia" w:eastAsiaTheme="minorEastAsia"/>
          <w:szCs w:val="21"/>
        </w:rPr>
        <w:t>6.2评标</w:t>
      </w:r>
      <w:r>
        <w:rPr>
          <w:rFonts w:hint="eastAsia" w:asciiTheme="minorEastAsia" w:hAnsiTheme="minorEastAsia" w:eastAsiaTheme="minorEastAsia"/>
          <w:bCs/>
          <w:szCs w:val="21"/>
        </w:rPr>
        <w:t>委员会</w:t>
      </w:r>
      <w:r>
        <w:rPr>
          <w:rFonts w:hint="eastAsia" w:asciiTheme="minorEastAsia" w:hAnsiTheme="minorEastAsia" w:eastAsiaTheme="minorEastAsia"/>
          <w:szCs w:val="21"/>
        </w:rPr>
        <w:t>根据全体评标成员签字的原始评标记录和评标结果编写评标报告，并上传至“电子化采购系统”。</w:t>
      </w:r>
    </w:p>
    <w:p w14:paraId="399B9230">
      <w:pPr>
        <w:adjustRightInd w:val="0"/>
        <w:snapToGrid w:val="0"/>
        <w:spacing w:before="156" w:beforeLines="50" w:line="360" w:lineRule="auto"/>
        <w:ind w:firstLine="420" w:firstLineChars="200"/>
        <w:jc w:val="left"/>
        <w:rPr>
          <w:rFonts w:hint="eastAsia" w:asciiTheme="minorEastAsia" w:hAnsiTheme="minorEastAsia" w:eastAsiaTheme="minorEastAsia"/>
          <w:b/>
          <w:bCs/>
          <w:szCs w:val="21"/>
        </w:rPr>
      </w:pPr>
      <w:r>
        <w:rPr>
          <w:rFonts w:hint="eastAsia" w:asciiTheme="minorEastAsia" w:hAnsiTheme="minorEastAsia" w:eastAsiaTheme="minorEastAsia"/>
          <w:szCs w:val="21"/>
        </w:rPr>
        <w:t>6.3</w:t>
      </w:r>
      <w:r>
        <w:rPr>
          <w:rFonts w:hint="eastAsia" w:asciiTheme="minorEastAsia" w:hAnsiTheme="minorEastAsia" w:eastAsiaTheme="minorEastAsia"/>
          <w:bCs/>
          <w:szCs w:val="21"/>
        </w:rPr>
        <w:t>评标委员会成员对需要共同认定的事项存在争议的，应当按照少数服从多数的原则作出结论。持不同意见的评标委员会成员应当在评标报告上签署不同意见及理由，否则视为同意评标报告。</w:t>
      </w:r>
      <w:r>
        <w:rPr>
          <w:rFonts w:hint="eastAsia" w:asciiTheme="minorEastAsia" w:hAnsiTheme="minorEastAsia" w:eastAsiaTheme="minorEastAsia"/>
          <w:b/>
          <w:bCs/>
          <w:szCs w:val="21"/>
        </w:rPr>
        <w:t xml:space="preserve"> </w:t>
      </w:r>
    </w:p>
    <w:p w14:paraId="7FB8A331">
      <w:pPr>
        <w:pStyle w:val="6"/>
        <w:keepNext w:val="0"/>
        <w:keepLines w:val="0"/>
        <w:adjustRightInd w:val="0"/>
        <w:snapToGrid w:val="0"/>
        <w:spacing w:before="156" w:beforeLines="50" w:after="0" w:line="360" w:lineRule="auto"/>
        <w:rPr>
          <w:rFonts w:hint="eastAsia" w:ascii="黑体" w:hAnsi="黑体"/>
          <w:sz w:val="24"/>
          <w:szCs w:val="24"/>
        </w:rPr>
      </w:pPr>
      <w:bookmarkStart w:id="416" w:name="_Toc212910294"/>
      <w:bookmarkStart w:id="417" w:name="_Toc220254930"/>
      <w:r>
        <w:rPr>
          <w:rFonts w:hint="eastAsia" w:ascii="黑体" w:hAnsi="黑体"/>
          <w:sz w:val="24"/>
          <w:szCs w:val="24"/>
        </w:rPr>
        <w:t>7.</w:t>
      </w:r>
      <w:bookmarkEnd w:id="416"/>
      <w:bookmarkStart w:id="418" w:name="_Toc82155410"/>
      <w:bookmarkStart w:id="419" w:name="_Toc194064109"/>
      <w:bookmarkStart w:id="420" w:name="_Hlk195687263"/>
      <w:r>
        <w:rPr>
          <w:rFonts w:hint="eastAsia" w:ascii="黑体" w:hAnsi="黑体"/>
          <w:sz w:val="24"/>
          <w:szCs w:val="24"/>
        </w:rPr>
        <w:t>投标文件的澄清</w:t>
      </w:r>
      <w:bookmarkEnd w:id="418"/>
      <w:bookmarkEnd w:id="419"/>
      <w:r>
        <w:rPr>
          <w:rFonts w:hint="eastAsia" w:ascii="黑体" w:hAnsi="黑体"/>
          <w:sz w:val="24"/>
          <w:szCs w:val="24"/>
        </w:rPr>
        <w:t>和补正</w:t>
      </w:r>
      <w:bookmarkEnd w:id="417"/>
      <w:bookmarkEnd w:id="420"/>
    </w:p>
    <w:p w14:paraId="77ABD6B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7.1对于投标文件中含义不明确、同类问题表述不一致或者有明显文字和计算错误的内容，评标委员会应当以书面形式要求投标人作出必要的澄清、说明或者补正。投标人的澄清、说明或者补正应当采用书面形式，加盖投标人的单位电子印章，或者法定代表人（单位负责人）或委托代理人（如委托）的个人电子印章或电子签名章，且</w:t>
      </w:r>
      <w:bookmarkStart w:id="421" w:name="_Hlk195622024"/>
      <w:r>
        <w:rPr>
          <w:rFonts w:hint="eastAsia" w:asciiTheme="minorEastAsia" w:hAnsiTheme="minorEastAsia" w:eastAsiaTheme="minorEastAsia"/>
          <w:szCs w:val="21"/>
        </w:rPr>
        <w:t>不得超出投标文件的范围或改变投标文件的实质性内容（算术性错误修正的除外），不得影响投标人公平竞争。</w:t>
      </w:r>
    </w:p>
    <w:p w14:paraId="7D5638B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w:t>
      </w:r>
      <w:bookmarkEnd w:id="421"/>
      <w:r>
        <w:rPr>
          <w:rFonts w:hint="eastAsia" w:asciiTheme="minorEastAsia" w:hAnsiTheme="minorEastAsia" w:eastAsiaTheme="minorEastAsia"/>
          <w:szCs w:val="21"/>
        </w:rPr>
        <w:t>2除</w:t>
      </w:r>
      <w:r>
        <w:rPr>
          <w:rFonts w:hint="eastAsia" w:asciiTheme="minorEastAsia" w:hAnsiTheme="minorEastAsia" w:eastAsiaTheme="minorEastAsia"/>
          <w:b/>
          <w:szCs w:val="21"/>
        </w:rPr>
        <w:t>【评标方法及标准前附表】</w:t>
      </w:r>
      <w:r>
        <w:rPr>
          <w:rFonts w:hint="eastAsia" w:asciiTheme="minorEastAsia" w:hAnsiTheme="minorEastAsia" w:eastAsiaTheme="minorEastAsia"/>
          <w:szCs w:val="21"/>
        </w:rPr>
        <w:t>另有规定外，投标文件报价出现前后不一致的，按照下列规定修正.修正的价格经投标人确认后产生约束力，投标人不确认修正价格的，其投标无效：</w:t>
      </w:r>
    </w:p>
    <w:p w14:paraId="625B3C7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w:t>
      </w:r>
      <w:bookmarkStart w:id="422" w:name="_Hlk199577940"/>
      <w:r>
        <w:rPr>
          <w:rFonts w:hint="eastAsia" w:asciiTheme="minorEastAsia" w:hAnsiTheme="minorEastAsia" w:eastAsiaTheme="minorEastAsia"/>
          <w:szCs w:val="21"/>
        </w:rPr>
        <w:t>投标文件中“开标一览表”内容与开标时在“电子化采购系统”上显示（公布）的不一致的，以“电子化采购系统”上显示（公布）的内容为准；</w:t>
      </w:r>
    </w:p>
    <w:bookmarkEnd w:id="422"/>
    <w:p w14:paraId="0042DFE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（2）大写金额和小写金额不一致的，以大写金额为准；</w:t>
      </w:r>
    </w:p>
    <w:p w14:paraId="0D1373A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（3）单价金额小数点或者百分比有明显错位的，以开标一览表的总价为准，并修改单价；</w:t>
      </w:r>
    </w:p>
    <w:p w14:paraId="2B0C76B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（4）总价金额与按单价汇总金额不一致的，以单价金额计算结果为准。</w:t>
      </w:r>
    </w:p>
    <w:p w14:paraId="7C6C59E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423" w:name="_Hlk195544239"/>
      <w:r>
        <w:rPr>
          <w:rFonts w:hint="eastAsia" w:asciiTheme="minorEastAsia" w:hAnsiTheme="minorEastAsia" w:eastAsiaTheme="minorEastAsia"/>
          <w:szCs w:val="21"/>
        </w:rPr>
        <w:t>（5）投标文件内容同时出现两种以上不一致的，按照上述规定的顺序修正。</w:t>
      </w:r>
      <w:bookmarkEnd w:id="423"/>
    </w:p>
    <w:p w14:paraId="48937932">
      <w:pPr>
        <w:adjustRightInd w:val="0"/>
        <w:snapToGrid w:val="0"/>
        <w:spacing w:before="50" w:line="360" w:lineRule="auto"/>
        <w:ind w:firstLine="420" w:firstLineChars="200"/>
        <w:jc w:val="left"/>
        <w:rPr>
          <w:rFonts w:hint="eastAsia" w:asciiTheme="minorEastAsia" w:hAnsiTheme="minorEastAsia" w:eastAsiaTheme="minorEastAsia"/>
          <w:color w:val="auto"/>
          <w:szCs w:val="21"/>
        </w:rPr>
      </w:pPr>
      <w:bookmarkStart w:id="424" w:name="_Hlk196468748"/>
      <w:bookmarkStart w:id="425" w:name="_Hlk197679156"/>
      <w:bookmarkStart w:id="426" w:name="_Hlk197673467"/>
      <w:r>
        <w:rPr>
          <w:rFonts w:hint="eastAsia" w:asciiTheme="minorEastAsia" w:hAnsiTheme="minorEastAsia" w:eastAsiaTheme="minorEastAsia"/>
          <w:color w:val="auto"/>
          <w:szCs w:val="21"/>
        </w:rPr>
        <w:t>7.3除</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color w:val="auto"/>
          <w:szCs w:val="21"/>
        </w:rPr>
        <w:t>另有规定外，投标人的投标报价出现下列情形之一，评标委员会应启动异常低价投标审查程序：</w:t>
      </w:r>
    </w:p>
    <w:p w14:paraId="10BEF82A">
      <w:pPr>
        <w:adjustRightInd w:val="0"/>
        <w:snapToGrid w:val="0"/>
        <w:spacing w:before="50"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（1）投标报价低于全部通过符合性审查投标人投标报价平均值50%的，即投标报价&lt;全部通过符合性审查投标人投标报价平均值×50%；</w:t>
      </w:r>
    </w:p>
    <w:p w14:paraId="55BEB8CE">
      <w:pPr>
        <w:adjustRightInd w:val="0"/>
        <w:snapToGrid w:val="0"/>
        <w:spacing w:before="50"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（2）投标报价低于通过符合性审查的次低报价投标人投标报价50%的，即投标报价&lt;通过符合性审查的次低报价投标人投标报价×50%；</w:t>
      </w:r>
    </w:p>
    <w:p w14:paraId="1EFFE814">
      <w:pPr>
        <w:adjustRightInd w:val="0"/>
        <w:snapToGrid w:val="0"/>
        <w:spacing w:before="50"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（3）投标报价低于采购项目最高限价45%的，即投标报价&lt;采购项目最高限价×45%；</w:t>
      </w:r>
    </w:p>
    <w:p w14:paraId="32F809ED">
      <w:pPr>
        <w:adjustRightInd w:val="0"/>
        <w:snapToGrid w:val="0"/>
        <w:spacing w:before="50"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（4）评标委员会基于专业判断，认为投标人报价过低，有可能影响产品质量或者不能诚信履约的其他情形。</w:t>
      </w:r>
    </w:p>
    <w:p w14:paraId="10112EA5">
      <w:pPr>
        <w:adjustRightInd w:val="0"/>
        <w:snapToGrid w:val="0"/>
        <w:spacing w:before="50"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7.4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审现场可不再重复提交。</w:t>
      </w:r>
    </w:p>
    <w:p w14:paraId="32F90625">
      <w:pPr>
        <w:adjustRightInd w:val="0"/>
        <w:snapToGrid w:val="0"/>
        <w:spacing w:before="50"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7.5评审委员会应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6DFEF8A6">
      <w:pPr>
        <w:adjustRightInd w:val="0"/>
        <w:snapToGrid w:val="0"/>
        <w:spacing w:before="50"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7.6异常低价投标审查的启动原因、审查意见和审查结果应当在评标报告中记录，并随投标人提供的相关书面说明及证明材料，以及评标委员会有关互联网浏览、查询历史一并归档。</w:t>
      </w:r>
    </w:p>
    <w:p w14:paraId="59549B4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7.7评标委员会通过“电子化采购系统”以数据电文形式向投标人发出“澄清通知”，“电子化采购系统”将采用发送短信方式提醒投标人登录查看。投标人应按评标委员会“澄清通知”的要求，通过“电子化采购系统”进行澄清、补正或确认。投标人未在“澄清通知”规定的时间内进行澄清、补正或确认的，其</w:t>
      </w:r>
      <w:r>
        <w:rPr>
          <w:rFonts w:hint="eastAsia" w:asciiTheme="minorEastAsia" w:hAnsiTheme="minorEastAsia" w:eastAsiaTheme="minorEastAsia"/>
          <w:b/>
          <w:bCs/>
          <w:szCs w:val="21"/>
        </w:rPr>
        <w:t>投标无效</w:t>
      </w:r>
      <w:r>
        <w:rPr>
          <w:rFonts w:hint="eastAsia" w:asciiTheme="minorEastAsia" w:hAnsiTheme="minorEastAsia" w:eastAsiaTheme="minorEastAsia"/>
          <w:szCs w:val="21"/>
        </w:rPr>
        <w:t>。</w:t>
      </w:r>
    </w:p>
    <w:p w14:paraId="767652D2">
      <w:pPr>
        <w:pStyle w:val="6"/>
        <w:keepNext w:val="0"/>
        <w:keepLines w:val="0"/>
        <w:adjustRightInd w:val="0"/>
        <w:snapToGrid w:val="0"/>
        <w:spacing w:before="156" w:beforeLines="50" w:after="0" w:line="360" w:lineRule="auto"/>
        <w:rPr>
          <w:rFonts w:hint="eastAsia" w:ascii="黑体" w:hAnsi="黑体"/>
          <w:sz w:val="24"/>
          <w:szCs w:val="24"/>
        </w:rPr>
      </w:pPr>
      <w:bookmarkStart w:id="427" w:name="_Toc220254931"/>
      <w:bookmarkStart w:id="428" w:name="_Hlk216786093"/>
      <w:r>
        <w:rPr>
          <w:rFonts w:hint="eastAsia" w:ascii="黑体" w:hAnsi="黑体"/>
          <w:sz w:val="24"/>
          <w:szCs w:val="24"/>
        </w:rPr>
        <w:t>8.提供相同品牌产品或核心产品投标的相关规定</w:t>
      </w:r>
      <w:bookmarkEnd w:id="427"/>
    </w:p>
    <w:p w14:paraId="53B203C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8.1单一产品采购项目，按如下规定执行：</w:t>
      </w:r>
    </w:p>
    <w:p w14:paraId="1785D6D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429" w:name="_Hlk199238988"/>
      <w:r>
        <w:rPr>
          <w:rFonts w:hint="eastAsia" w:asciiTheme="minorEastAsia" w:hAnsiTheme="minorEastAsia" w:eastAsiaTheme="minorEastAsia"/>
          <w:szCs w:val="21"/>
        </w:rPr>
        <w:t>（1）两家以上投标人提供</w:t>
      </w:r>
      <w:bookmarkStart w:id="430" w:name="_Hlk216938201"/>
      <w:r>
        <w:rPr>
          <w:rFonts w:hint="eastAsia" w:asciiTheme="minorEastAsia" w:hAnsiTheme="minorEastAsia" w:eastAsiaTheme="minorEastAsia"/>
          <w:szCs w:val="21"/>
        </w:rPr>
        <w:t>相同品牌产品</w:t>
      </w:r>
      <w:bookmarkEnd w:id="430"/>
      <w:r>
        <w:rPr>
          <w:rFonts w:hint="eastAsia" w:asciiTheme="minorEastAsia" w:hAnsiTheme="minorEastAsia" w:eastAsiaTheme="minorEastAsia"/>
          <w:szCs w:val="21"/>
        </w:rPr>
        <w:t>参加同一合同项下投标且通过资格审查、符合性审查的，按1家合格投标人计算。</w:t>
      </w:r>
    </w:p>
    <w:bookmarkEnd w:id="429"/>
    <w:p w14:paraId="2060A0E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（2）提供相同品牌产品的投标人参加后续评审，但同品牌投标人中评审得分最高的获得中标候选人推荐资格。评审得分相同的，除</w:t>
      </w:r>
      <w:r>
        <w:rPr>
          <w:rFonts w:hint="eastAsia" w:asciiTheme="minorEastAsia" w:hAnsiTheme="minorEastAsia" w:eastAsiaTheme="minorEastAsia"/>
          <w:b/>
          <w:szCs w:val="21"/>
        </w:rPr>
        <w:t>【评标方法及标准前附表】</w:t>
      </w:r>
      <w:r>
        <w:rPr>
          <w:rFonts w:hint="eastAsia" w:asciiTheme="minorEastAsia" w:hAnsiTheme="minorEastAsia" w:eastAsiaTheme="minorEastAsia"/>
          <w:szCs w:val="21"/>
        </w:rPr>
        <w:t>另有规定外，采取随机抽取方式确定一个投标人获得中标候选人推荐资格，随机抽取的程序及规则见本章第6.1款规定。其他同品牌投标人不作为中标候选人。</w:t>
      </w:r>
    </w:p>
    <w:p w14:paraId="09351D9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8.3非单一产品采购项目：核心产品见</w:t>
      </w:r>
      <w:r>
        <w:rPr>
          <w:rFonts w:hint="eastAsia" w:asciiTheme="minorEastAsia" w:hAnsiTheme="minorEastAsia" w:eastAsiaTheme="minorEastAsia"/>
          <w:b/>
          <w:szCs w:val="21"/>
        </w:rPr>
        <w:t>【评标方法及标准前附表】</w:t>
      </w:r>
      <w:r>
        <w:rPr>
          <w:rFonts w:hint="eastAsia" w:asciiTheme="minorEastAsia" w:hAnsiTheme="minorEastAsia" w:eastAsiaTheme="minorEastAsia"/>
          <w:szCs w:val="21"/>
        </w:rPr>
        <w:t>。多家投标人提供的核心产品品牌相同的，视为提供相同品牌，按本章第8.1款规定处理。</w:t>
      </w:r>
    </w:p>
    <w:bookmarkEnd w:id="424"/>
    <w:bookmarkEnd w:id="425"/>
    <w:bookmarkEnd w:id="426"/>
    <w:bookmarkEnd w:id="428"/>
    <w:p w14:paraId="2573AA69">
      <w:pPr>
        <w:pStyle w:val="6"/>
        <w:keepNext w:val="0"/>
        <w:keepLines w:val="0"/>
        <w:adjustRightInd w:val="0"/>
        <w:snapToGrid w:val="0"/>
        <w:spacing w:before="156" w:beforeLines="50" w:after="0" w:line="360" w:lineRule="auto"/>
        <w:rPr>
          <w:rFonts w:hint="eastAsia" w:ascii="黑体" w:hAnsi="黑体"/>
          <w:bCs w:val="0"/>
          <w:sz w:val="24"/>
          <w:szCs w:val="24"/>
        </w:rPr>
      </w:pPr>
      <w:bookmarkStart w:id="431" w:name="_Toc220254932"/>
      <w:bookmarkStart w:id="432" w:name="_Toc82155415"/>
      <w:bookmarkStart w:id="433" w:name="_Toc194064114"/>
      <w:r>
        <w:rPr>
          <w:rFonts w:hint="eastAsia" w:ascii="黑体" w:hAnsi="黑体"/>
          <w:sz w:val="24"/>
          <w:szCs w:val="24"/>
        </w:rPr>
        <w:t>9.停止评标</w:t>
      </w:r>
      <w:bookmarkEnd w:id="431"/>
      <w:bookmarkEnd w:id="432"/>
      <w:bookmarkEnd w:id="433"/>
    </w:p>
    <w:p w14:paraId="2119654F">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评标委员会发现招标文件</w:t>
      </w:r>
      <w:bookmarkStart w:id="434" w:name="_Hlk205365447"/>
      <w:r>
        <w:rPr>
          <w:rFonts w:hint="eastAsia" w:cs="宋体" w:asciiTheme="minorEastAsia" w:hAnsiTheme="minorEastAsia" w:eastAsiaTheme="minorEastAsia"/>
          <w:kern w:val="0"/>
          <w:szCs w:val="21"/>
        </w:rPr>
        <w:t>存在下列情形的</w:t>
      </w:r>
      <w:bookmarkEnd w:id="434"/>
      <w:r>
        <w:rPr>
          <w:rFonts w:hint="eastAsia" w:cs="宋体" w:asciiTheme="minorEastAsia" w:hAnsiTheme="minorEastAsia" w:eastAsiaTheme="minorEastAsia"/>
          <w:kern w:val="0"/>
          <w:szCs w:val="21"/>
        </w:rPr>
        <w:t>，应当停止评标工作，并与采购人、采购代理机构沟通并作书面记录。采购人、采购代理机构确认后，应当修改招标文件，重新组织采购活动。</w:t>
      </w:r>
    </w:p>
    <w:p w14:paraId="3309B9D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（1）招标文件存在歧义、重大缺陷导致评标工作无法进行的;</w:t>
      </w:r>
    </w:p>
    <w:p w14:paraId="2A9FEA19">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w:t>
      </w:r>
      <w:bookmarkStart w:id="435" w:name="_Hlk205365467"/>
      <w:r>
        <w:rPr>
          <w:rFonts w:hint="eastAsia" w:asciiTheme="minorEastAsia" w:hAnsiTheme="minorEastAsia" w:eastAsiaTheme="minorEastAsia"/>
          <w:szCs w:val="21"/>
        </w:rPr>
        <w:t>招标文件</w:t>
      </w:r>
      <w:bookmarkEnd w:id="435"/>
      <w:r>
        <w:rPr>
          <w:rFonts w:hint="eastAsia" w:asciiTheme="minorEastAsia" w:hAnsiTheme="minorEastAsia" w:eastAsiaTheme="minorEastAsia"/>
          <w:szCs w:val="21"/>
        </w:rPr>
        <w:t>内容违反国家有关强制性规定的。</w:t>
      </w:r>
    </w:p>
    <w:p w14:paraId="240CE08B">
      <w:pPr>
        <w:pStyle w:val="6"/>
        <w:keepNext w:val="0"/>
        <w:keepLines w:val="0"/>
        <w:adjustRightInd w:val="0"/>
        <w:snapToGrid w:val="0"/>
        <w:spacing w:before="156" w:beforeLines="50" w:after="0" w:line="360" w:lineRule="auto"/>
        <w:rPr>
          <w:rFonts w:hint="eastAsia" w:ascii="黑体" w:hAnsi="黑体"/>
          <w:sz w:val="24"/>
          <w:szCs w:val="24"/>
        </w:rPr>
      </w:pPr>
      <w:bookmarkStart w:id="436" w:name="_Toc194064115"/>
      <w:bookmarkStart w:id="437" w:name="_Toc220254933"/>
      <w:r>
        <w:rPr>
          <w:rFonts w:hint="eastAsia" w:ascii="黑体" w:hAnsi="黑体"/>
          <w:sz w:val="24"/>
          <w:szCs w:val="24"/>
        </w:rPr>
        <w:t>10.废标</w:t>
      </w:r>
      <w:bookmarkEnd w:id="436"/>
      <w:bookmarkEnd w:id="437"/>
    </w:p>
    <w:p w14:paraId="4E426D4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如出现下列情况之一的，应予以废标：</w:t>
      </w:r>
    </w:p>
    <w:p w14:paraId="46184FB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（1）符合专业条件的投标人或者对招标文件作实质响应的投标人不足三家的； </w:t>
      </w:r>
    </w:p>
    <w:p w14:paraId="0FCFAA4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（2）出现影响采购公正的违法、违规行为的；</w:t>
      </w:r>
    </w:p>
    <w:p w14:paraId="75BC5CD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（3）投标人的报价均超过招标人项目采购预算，招标人不能支付的；</w:t>
      </w:r>
    </w:p>
    <w:p w14:paraId="7AE2B28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（4）因重大变故，采购任务取消的。</w:t>
      </w:r>
    </w:p>
    <w:p w14:paraId="564B2D3D">
      <w:pPr>
        <w:pStyle w:val="6"/>
        <w:keepNext w:val="0"/>
        <w:keepLines w:val="0"/>
        <w:adjustRightInd w:val="0"/>
        <w:snapToGrid w:val="0"/>
        <w:spacing w:before="156" w:beforeLines="50" w:after="0" w:line="360" w:lineRule="auto"/>
        <w:rPr>
          <w:rFonts w:hint="eastAsia" w:ascii="黑体" w:hAnsi="黑体"/>
          <w:sz w:val="24"/>
          <w:szCs w:val="24"/>
        </w:rPr>
      </w:pPr>
      <w:bookmarkStart w:id="438" w:name="_Toc220254934"/>
      <w:r>
        <w:rPr>
          <w:rFonts w:hint="eastAsia" w:ascii="黑体" w:hAnsi="黑体"/>
          <w:sz w:val="24"/>
          <w:szCs w:val="24"/>
        </w:rPr>
        <w:t>11.需要补充的其他内容</w:t>
      </w:r>
      <w:bookmarkEnd w:id="438"/>
    </w:p>
    <w:p w14:paraId="6CBDF9C1">
      <w:pPr>
        <w:adjustRightInd w:val="0"/>
        <w:snapToGrid w:val="0"/>
        <w:spacing w:before="156" w:beforeLines="50" w:line="360" w:lineRule="auto"/>
        <w:ind w:firstLine="420" w:firstLineChars="200"/>
        <w:jc w:val="left"/>
        <w:rPr>
          <w:rFonts w:hint="eastAsia" w:ascii="黑体" w:hAnsi="黑体" w:eastAsia="黑体"/>
          <w:b/>
          <w:bCs/>
          <w:sz w:val="32"/>
          <w:szCs w:val="32"/>
        </w:rPr>
      </w:pPr>
      <w:r>
        <w:rPr>
          <w:rFonts w:hint="eastAsia" w:asciiTheme="minorEastAsia" w:hAnsiTheme="minorEastAsia" w:eastAsiaTheme="minorEastAsia"/>
        </w:rPr>
        <w:t>本章需要补充的其</w:t>
      </w:r>
      <w:r>
        <w:rPr>
          <w:rFonts w:hint="eastAsia" w:asciiTheme="minorEastAsia" w:hAnsiTheme="minorEastAsia" w:eastAsiaTheme="minorEastAsia"/>
          <w:szCs w:val="21"/>
        </w:rPr>
        <w:t>他内容见</w:t>
      </w:r>
      <w:r>
        <w:rPr>
          <w:rFonts w:hint="eastAsia" w:asciiTheme="minorEastAsia" w:hAnsiTheme="minorEastAsia" w:eastAsiaTheme="minorEastAsia"/>
          <w:b/>
          <w:szCs w:val="21"/>
        </w:rPr>
        <w:t>【评标方法及标准前附表】。</w:t>
      </w:r>
      <w:bookmarkEnd w:id="380"/>
      <w:r>
        <w:rPr>
          <w:rFonts w:hint="eastAsia" w:ascii="黑体" w:hAnsi="黑体" w:eastAsia="黑体"/>
          <w:sz w:val="32"/>
          <w:szCs w:val="32"/>
        </w:rPr>
        <w:br w:type="page"/>
      </w:r>
    </w:p>
    <w:p w14:paraId="302C92A9">
      <w:pPr>
        <w:pStyle w:val="5"/>
        <w:adjustRightInd w:val="0"/>
        <w:snapToGrid w:val="0"/>
        <w:spacing w:before="156" w:beforeLines="50" w:after="0" w:line="360" w:lineRule="auto"/>
        <w:rPr>
          <w:rFonts w:hint="eastAsia" w:ascii="黑体" w:hAnsi="黑体" w:eastAsia="黑体"/>
          <w:b w:val="0"/>
          <w:bCs w:val="0"/>
          <w:sz w:val="21"/>
          <w:szCs w:val="21"/>
        </w:rPr>
      </w:pPr>
      <w:bookmarkStart w:id="439" w:name="_Toc220254935"/>
      <w:r>
        <w:rPr>
          <w:rFonts w:hint="eastAsia" w:ascii="黑体" w:hAnsi="黑体" w:eastAsia="黑体"/>
          <w:b w:val="0"/>
          <w:bCs w:val="0"/>
          <w:sz w:val="21"/>
          <w:szCs w:val="21"/>
        </w:rPr>
        <w:t>附件4-1符合性审查表</w:t>
      </w:r>
      <w:bookmarkEnd w:id="439"/>
    </w:p>
    <w:p w14:paraId="5EF23285">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2"/>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76"/>
        <w:gridCol w:w="3968"/>
        <w:gridCol w:w="4416"/>
      </w:tblGrid>
      <w:tr w14:paraId="5B2475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373" w:type="pct"/>
            <w:tcBorders>
              <w:top w:val="single" w:color="auto" w:sz="4" w:space="0"/>
              <w:left w:val="single" w:color="auto" w:sz="4" w:space="0"/>
              <w:bottom w:val="single" w:color="auto" w:sz="4" w:space="0"/>
              <w:right w:val="single" w:color="auto" w:sz="4" w:space="0"/>
            </w:tcBorders>
            <w:vAlign w:val="center"/>
          </w:tcPr>
          <w:p w14:paraId="3AACC8B5">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序号</w:t>
            </w:r>
          </w:p>
        </w:tc>
        <w:tc>
          <w:tcPr>
            <w:tcW w:w="2190" w:type="pct"/>
            <w:tcBorders>
              <w:top w:val="single" w:color="auto" w:sz="4" w:space="0"/>
              <w:left w:val="single" w:color="auto" w:sz="4" w:space="0"/>
              <w:bottom w:val="single" w:color="auto" w:sz="4" w:space="0"/>
              <w:right w:val="single" w:color="auto" w:sz="4" w:space="0"/>
            </w:tcBorders>
            <w:vAlign w:val="center"/>
          </w:tcPr>
          <w:p w14:paraId="2046810A">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437" w:type="pct"/>
            <w:tcBorders>
              <w:top w:val="single" w:color="auto" w:sz="4" w:space="0"/>
              <w:left w:val="single" w:color="auto" w:sz="4" w:space="0"/>
              <w:bottom w:val="single" w:color="auto" w:sz="4" w:space="0"/>
              <w:right w:val="single" w:color="auto" w:sz="4" w:space="0"/>
            </w:tcBorders>
            <w:vAlign w:val="center"/>
          </w:tcPr>
          <w:p w14:paraId="0E4BD6D6">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037C4D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D04276F">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2190" w:type="pct"/>
            <w:tcBorders>
              <w:top w:val="single" w:color="auto" w:sz="4" w:space="0"/>
              <w:left w:val="single" w:color="auto" w:sz="4" w:space="0"/>
              <w:bottom w:val="single" w:color="auto" w:sz="4" w:space="0"/>
              <w:right w:val="single" w:color="auto" w:sz="4" w:space="0"/>
            </w:tcBorders>
            <w:vAlign w:val="center"/>
          </w:tcPr>
          <w:p w14:paraId="2B456561">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rPr>
              <w:t>投标文件（技术商务响应及报价文件）签署（盖章、签字）</w:t>
            </w:r>
          </w:p>
        </w:tc>
        <w:tc>
          <w:tcPr>
            <w:tcW w:w="2437" w:type="pct"/>
            <w:tcBorders>
              <w:top w:val="single" w:color="auto" w:sz="4" w:space="0"/>
              <w:left w:val="single" w:color="auto" w:sz="4" w:space="0"/>
              <w:bottom w:val="single" w:color="auto" w:sz="4" w:space="0"/>
              <w:right w:val="single" w:color="auto" w:sz="4" w:space="0"/>
            </w:tcBorders>
          </w:tcPr>
          <w:p w14:paraId="3CA56AB5">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第二章投标人须知第 16.2款和第七章投标文件格式</w:t>
            </w:r>
          </w:p>
        </w:tc>
      </w:tr>
      <w:tr w14:paraId="71CC20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36E283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190" w:type="pct"/>
            <w:tcBorders>
              <w:top w:val="single" w:color="auto" w:sz="4" w:space="0"/>
              <w:left w:val="single" w:color="auto" w:sz="4" w:space="0"/>
              <w:bottom w:val="single" w:color="auto" w:sz="4" w:space="0"/>
              <w:right w:val="single" w:color="auto" w:sz="4" w:space="0"/>
            </w:tcBorders>
            <w:vAlign w:val="center"/>
          </w:tcPr>
          <w:p w14:paraId="55E9E1FF">
            <w:pPr>
              <w:adjustRightInd w:val="0"/>
              <w:snapToGrid w:val="0"/>
              <w:spacing w:before="156" w:beforeLines="50" w:line="360" w:lineRule="auto"/>
            </w:pPr>
            <w:r>
              <w:rPr>
                <w:rFonts w:hint="eastAsia" w:asciiTheme="minorEastAsia" w:hAnsiTheme="minorEastAsia" w:eastAsiaTheme="minorEastAsia"/>
                <w:kern w:val="0"/>
                <w:szCs w:val="21"/>
              </w:rPr>
              <w:t>投标有效期</w:t>
            </w:r>
          </w:p>
        </w:tc>
        <w:tc>
          <w:tcPr>
            <w:tcW w:w="2437" w:type="pct"/>
            <w:tcBorders>
              <w:top w:val="single" w:color="auto" w:sz="4" w:space="0"/>
              <w:left w:val="single" w:color="auto" w:sz="4" w:space="0"/>
              <w:bottom w:val="single" w:color="auto" w:sz="4" w:space="0"/>
              <w:right w:val="single" w:color="auto" w:sz="4" w:space="0"/>
            </w:tcBorders>
            <w:vAlign w:val="center"/>
          </w:tcPr>
          <w:p w14:paraId="5313EDEC">
            <w:pPr>
              <w:adjustRightInd w:val="0"/>
              <w:snapToGrid w:val="0"/>
              <w:spacing w:before="156" w:beforeLines="50" w:line="360" w:lineRule="auto"/>
              <w:jc w:val="left"/>
              <w:rPr>
                <w:rFonts w:hint="eastAsia" w:ascii="宋体" w:hAnsi="宋体"/>
              </w:rPr>
            </w:pPr>
            <w:r>
              <w:rPr>
                <w:rFonts w:hint="eastAsia" w:cs="宋体" w:asciiTheme="minorEastAsia" w:hAnsiTheme="minorEastAsia" w:eastAsiaTheme="minorEastAsia"/>
                <w:kern w:val="0"/>
                <w:szCs w:val="21"/>
              </w:rPr>
              <w:t>第二章投标人须知第 13.1款</w:t>
            </w:r>
          </w:p>
        </w:tc>
      </w:tr>
      <w:tr w14:paraId="168FF7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2280F879">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190" w:type="pct"/>
            <w:tcBorders>
              <w:top w:val="single" w:color="auto" w:sz="4" w:space="0"/>
              <w:left w:val="single" w:color="auto" w:sz="4" w:space="0"/>
              <w:bottom w:val="single" w:color="auto" w:sz="4" w:space="0"/>
              <w:right w:val="single" w:color="auto" w:sz="4" w:space="0"/>
            </w:tcBorders>
          </w:tcPr>
          <w:p w14:paraId="7D7F7DEE">
            <w:pPr>
              <w:adjustRightInd w:val="0"/>
              <w:snapToGrid w:val="0"/>
              <w:spacing w:before="156" w:beforeLines="50" w:line="360" w:lineRule="auto"/>
              <w:rPr>
                <w:rFonts w:hint="eastAsia" w:asciiTheme="minorEastAsia" w:hAnsiTheme="minorEastAsia" w:eastAsiaTheme="minorEastAsia"/>
                <w:kern w:val="0"/>
                <w:szCs w:val="21"/>
              </w:rPr>
            </w:pPr>
            <w:r>
              <w:rPr>
                <w:rFonts w:hint="eastAsia"/>
              </w:rPr>
              <w:t>招标内容</w:t>
            </w:r>
          </w:p>
        </w:tc>
        <w:tc>
          <w:tcPr>
            <w:tcW w:w="2437" w:type="pct"/>
            <w:tcBorders>
              <w:top w:val="single" w:color="auto" w:sz="4" w:space="0"/>
              <w:left w:val="single" w:color="auto" w:sz="4" w:space="0"/>
              <w:bottom w:val="single" w:color="auto" w:sz="4" w:space="0"/>
              <w:right w:val="single" w:color="auto" w:sz="4" w:space="0"/>
            </w:tcBorders>
          </w:tcPr>
          <w:p w14:paraId="08E9F275">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rPr>
              <w:t>第五章采购需求</w:t>
            </w:r>
          </w:p>
        </w:tc>
      </w:tr>
      <w:tr w14:paraId="364F7D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2AE4100C">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190" w:type="pct"/>
            <w:tcBorders>
              <w:top w:val="single" w:color="auto" w:sz="4" w:space="0"/>
              <w:left w:val="single" w:color="auto" w:sz="4" w:space="0"/>
              <w:bottom w:val="single" w:color="auto" w:sz="4" w:space="0"/>
              <w:right w:val="single" w:color="auto" w:sz="4" w:space="0"/>
            </w:tcBorders>
            <w:vAlign w:val="center"/>
          </w:tcPr>
          <w:p w14:paraId="37AAEA48">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rPr>
              <w:t>合同期限</w:t>
            </w:r>
          </w:p>
        </w:tc>
        <w:tc>
          <w:tcPr>
            <w:tcW w:w="2437" w:type="pct"/>
            <w:tcBorders>
              <w:top w:val="single" w:color="auto" w:sz="4" w:space="0"/>
              <w:left w:val="single" w:color="auto" w:sz="4" w:space="0"/>
              <w:bottom w:val="single" w:color="auto" w:sz="4" w:space="0"/>
              <w:right w:val="single" w:color="auto" w:sz="4" w:space="0"/>
            </w:tcBorders>
          </w:tcPr>
          <w:p w14:paraId="170CFE88">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第六章合同文本</w:t>
            </w:r>
          </w:p>
        </w:tc>
      </w:tr>
      <w:tr w14:paraId="5647DE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860B51F">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190" w:type="pct"/>
            <w:tcBorders>
              <w:top w:val="single" w:color="auto" w:sz="4" w:space="0"/>
              <w:left w:val="single" w:color="auto" w:sz="4" w:space="0"/>
              <w:bottom w:val="single" w:color="auto" w:sz="4" w:space="0"/>
              <w:right w:val="single" w:color="auto" w:sz="4" w:space="0"/>
            </w:tcBorders>
          </w:tcPr>
          <w:p w14:paraId="08718C99">
            <w:pPr>
              <w:adjustRightInd w:val="0"/>
              <w:snapToGrid w:val="0"/>
              <w:spacing w:before="156" w:beforeLines="50" w:line="360" w:lineRule="auto"/>
            </w:pPr>
            <w:r>
              <w:rPr>
                <w:rFonts w:hint="eastAsia" w:asciiTheme="minorEastAsia" w:hAnsiTheme="minorEastAsia" w:eastAsiaTheme="minorEastAsia"/>
                <w:kern w:val="0"/>
                <w:szCs w:val="21"/>
              </w:rPr>
              <w:t>实质性偏离</w:t>
            </w:r>
          </w:p>
        </w:tc>
        <w:tc>
          <w:tcPr>
            <w:tcW w:w="2437" w:type="pct"/>
            <w:tcBorders>
              <w:top w:val="single" w:color="auto" w:sz="4" w:space="0"/>
              <w:left w:val="single" w:color="auto" w:sz="4" w:space="0"/>
              <w:bottom w:val="single" w:color="auto" w:sz="4" w:space="0"/>
              <w:right w:val="single" w:color="auto" w:sz="4" w:space="0"/>
            </w:tcBorders>
            <w:vAlign w:val="center"/>
          </w:tcPr>
          <w:p w14:paraId="5AB020A4">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第二章投标人须知第8.1款</w:t>
            </w:r>
          </w:p>
        </w:tc>
      </w:tr>
      <w:tr w14:paraId="436495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D1727C9">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190" w:type="pct"/>
            <w:tcBorders>
              <w:top w:val="single" w:color="auto" w:sz="4" w:space="0"/>
              <w:left w:val="single" w:color="auto" w:sz="4" w:space="0"/>
              <w:bottom w:val="single" w:color="auto" w:sz="4" w:space="0"/>
              <w:right w:val="single" w:color="auto" w:sz="4" w:space="0"/>
            </w:tcBorders>
          </w:tcPr>
          <w:p w14:paraId="7BF3FC22">
            <w:pPr>
              <w:adjustRightInd w:val="0"/>
              <w:snapToGrid w:val="0"/>
              <w:spacing w:before="156" w:beforeLines="50" w:line="360" w:lineRule="auto"/>
            </w:pPr>
            <w:r>
              <w:rPr>
                <w:rFonts w:hint="eastAsia"/>
              </w:rPr>
              <w:t>投标报价</w:t>
            </w:r>
          </w:p>
        </w:tc>
        <w:tc>
          <w:tcPr>
            <w:tcW w:w="2437" w:type="pct"/>
            <w:tcBorders>
              <w:top w:val="single" w:color="auto" w:sz="4" w:space="0"/>
              <w:left w:val="single" w:color="auto" w:sz="4" w:space="0"/>
              <w:bottom w:val="single" w:color="auto" w:sz="4" w:space="0"/>
              <w:right w:val="single" w:color="auto" w:sz="4" w:space="0"/>
            </w:tcBorders>
          </w:tcPr>
          <w:p w14:paraId="3833658D">
            <w:pPr>
              <w:adjustRightInd w:val="0"/>
              <w:snapToGrid w:val="0"/>
              <w:spacing w:before="156" w:beforeLines="50" w:line="360" w:lineRule="auto"/>
              <w:jc w:val="left"/>
              <w:rPr>
                <w:rFonts w:hint="eastAsia" w:ascii="宋体" w:hAnsi="宋体"/>
              </w:rPr>
            </w:pPr>
            <w:r>
              <w:rPr>
                <w:rFonts w:hint="eastAsia" w:ascii="宋体" w:hAnsi="宋体"/>
              </w:rPr>
              <w:t>第二章投标人须知第12.3款、12.4款</w:t>
            </w:r>
            <w:r>
              <w:rPr>
                <w:rFonts w:hint="eastAsia" w:ascii="宋体" w:hAnsi="宋体"/>
                <w:lang w:eastAsia="zh-CN"/>
              </w:rPr>
              <w:t>及商务要求</w:t>
            </w:r>
          </w:p>
        </w:tc>
      </w:tr>
      <w:tr w14:paraId="083F75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17971D0A">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190" w:type="pct"/>
            <w:tcBorders>
              <w:top w:val="single" w:color="auto" w:sz="4" w:space="0"/>
              <w:left w:val="single" w:color="auto" w:sz="4" w:space="0"/>
              <w:bottom w:val="single" w:color="auto" w:sz="4" w:space="0"/>
              <w:right w:val="single" w:color="auto" w:sz="4" w:space="0"/>
            </w:tcBorders>
          </w:tcPr>
          <w:p w14:paraId="0D21910D">
            <w:pPr>
              <w:adjustRightInd w:val="0"/>
              <w:snapToGrid w:val="0"/>
              <w:spacing w:before="156" w:beforeLines="50" w:line="360" w:lineRule="auto"/>
            </w:pPr>
            <w:r>
              <w:rPr>
                <w:rFonts w:hint="eastAsia"/>
              </w:rPr>
              <w:t>实施强制采购的节能产品（如有）</w:t>
            </w:r>
          </w:p>
        </w:tc>
        <w:tc>
          <w:tcPr>
            <w:tcW w:w="2437" w:type="pct"/>
            <w:tcBorders>
              <w:top w:val="single" w:color="auto" w:sz="4" w:space="0"/>
              <w:left w:val="single" w:color="auto" w:sz="4" w:space="0"/>
              <w:bottom w:val="single" w:color="auto" w:sz="4" w:space="0"/>
              <w:right w:val="single" w:color="auto" w:sz="4" w:space="0"/>
            </w:tcBorders>
          </w:tcPr>
          <w:p w14:paraId="651E8C0A">
            <w:pPr>
              <w:adjustRightInd w:val="0"/>
              <w:snapToGrid w:val="0"/>
              <w:spacing w:before="156" w:beforeLines="50" w:line="360" w:lineRule="auto"/>
              <w:jc w:val="left"/>
              <w:rPr>
                <w:rFonts w:hint="eastAsia" w:ascii="宋体" w:hAnsi="宋体"/>
              </w:rPr>
            </w:pPr>
            <w:r>
              <w:rPr>
                <w:rFonts w:hint="eastAsia" w:ascii="宋体" w:hAnsi="宋体"/>
              </w:rPr>
              <w:t>第二章投标人须知第30条第1项</w:t>
            </w:r>
          </w:p>
        </w:tc>
      </w:tr>
      <w:tr w14:paraId="4E08CB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39E7F9A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190" w:type="pct"/>
            <w:tcBorders>
              <w:top w:val="single" w:color="auto" w:sz="4" w:space="0"/>
              <w:left w:val="single" w:color="auto" w:sz="4" w:space="0"/>
              <w:bottom w:val="single" w:color="auto" w:sz="4" w:space="0"/>
              <w:right w:val="single" w:color="auto" w:sz="4" w:space="0"/>
            </w:tcBorders>
          </w:tcPr>
          <w:p w14:paraId="37A1C360">
            <w:pPr>
              <w:adjustRightInd w:val="0"/>
              <w:snapToGrid w:val="0"/>
              <w:spacing w:before="156" w:beforeLines="50" w:line="360" w:lineRule="auto"/>
            </w:pPr>
            <w:r>
              <w:rPr>
                <w:rFonts w:hint="eastAsia" w:cs="宋体" w:asciiTheme="minorEastAsia" w:hAnsiTheme="minorEastAsia" w:eastAsiaTheme="minorEastAsia"/>
                <w:kern w:val="0"/>
                <w:szCs w:val="21"/>
              </w:rPr>
              <w:t>投标报价算术修正确认</w:t>
            </w:r>
          </w:p>
        </w:tc>
        <w:tc>
          <w:tcPr>
            <w:tcW w:w="2437" w:type="pct"/>
            <w:tcBorders>
              <w:top w:val="single" w:color="auto" w:sz="4" w:space="0"/>
              <w:left w:val="single" w:color="auto" w:sz="4" w:space="0"/>
              <w:bottom w:val="single" w:color="auto" w:sz="4" w:space="0"/>
              <w:right w:val="single" w:color="auto" w:sz="4" w:space="0"/>
            </w:tcBorders>
          </w:tcPr>
          <w:p w14:paraId="58271172">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第四章评标方法及标准第7</w:t>
            </w:r>
            <w:r>
              <w:rPr>
                <w:rFonts w:ascii="宋体" w:hAnsi="宋体" w:cs="宋体"/>
                <w:kern w:val="0"/>
                <w:szCs w:val="21"/>
              </w:rPr>
              <w:t>.</w:t>
            </w:r>
            <w:r>
              <w:rPr>
                <w:rFonts w:hint="eastAsia" w:ascii="宋体" w:hAnsi="宋体" w:cs="宋体"/>
                <w:kern w:val="0"/>
                <w:szCs w:val="21"/>
              </w:rPr>
              <w:t>2款</w:t>
            </w:r>
          </w:p>
        </w:tc>
      </w:tr>
      <w:tr w14:paraId="25759D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0460075">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190" w:type="pct"/>
            <w:tcBorders>
              <w:top w:val="single" w:color="auto" w:sz="4" w:space="0"/>
              <w:left w:val="single" w:color="auto" w:sz="4" w:space="0"/>
              <w:bottom w:val="single" w:color="auto" w:sz="4" w:space="0"/>
              <w:right w:val="single" w:color="auto" w:sz="4" w:space="0"/>
            </w:tcBorders>
          </w:tcPr>
          <w:p w14:paraId="7A7FBAF0">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报价合理性证明</w:t>
            </w:r>
          </w:p>
        </w:tc>
        <w:tc>
          <w:tcPr>
            <w:tcW w:w="2437" w:type="pct"/>
            <w:tcBorders>
              <w:top w:val="single" w:color="auto" w:sz="4" w:space="0"/>
              <w:left w:val="single" w:color="auto" w:sz="4" w:space="0"/>
              <w:bottom w:val="single" w:color="auto" w:sz="4" w:space="0"/>
              <w:right w:val="single" w:color="auto" w:sz="4" w:space="0"/>
            </w:tcBorders>
          </w:tcPr>
          <w:p w14:paraId="3DBCA987">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第四章评标方法及标准第7</w:t>
            </w:r>
            <w:r>
              <w:rPr>
                <w:rFonts w:ascii="宋体" w:hAnsi="宋体" w:cs="宋体"/>
                <w:kern w:val="0"/>
                <w:szCs w:val="21"/>
              </w:rPr>
              <w:t>.4</w:t>
            </w:r>
            <w:r>
              <w:rPr>
                <w:rFonts w:hint="eastAsia" w:ascii="宋体" w:hAnsi="宋体" w:cs="宋体"/>
                <w:kern w:val="0"/>
                <w:szCs w:val="21"/>
              </w:rPr>
              <w:t>款</w:t>
            </w:r>
          </w:p>
        </w:tc>
      </w:tr>
      <w:tr w14:paraId="09380E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B13C10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10</w:t>
            </w:r>
          </w:p>
        </w:tc>
        <w:tc>
          <w:tcPr>
            <w:tcW w:w="2190" w:type="pct"/>
            <w:tcBorders>
              <w:top w:val="single" w:color="auto" w:sz="4" w:space="0"/>
              <w:left w:val="single" w:color="auto" w:sz="4" w:space="0"/>
              <w:bottom w:val="single" w:color="auto" w:sz="4" w:space="0"/>
              <w:right w:val="single" w:color="auto" w:sz="4" w:space="0"/>
            </w:tcBorders>
          </w:tcPr>
          <w:p w14:paraId="3AAE0CAA">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rPr>
              <w:t>投标标的的许可、强制认证要求（如有）</w:t>
            </w:r>
          </w:p>
        </w:tc>
        <w:tc>
          <w:tcPr>
            <w:tcW w:w="2437" w:type="pct"/>
            <w:tcBorders>
              <w:top w:val="single" w:color="auto" w:sz="4" w:space="0"/>
              <w:left w:val="single" w:color="auto" w:sz="4" w:space="0"/>
              <w:bottom w:val="single" w:color="auto" w:sz="4" w:space="0"/>
              <w:right w:val="single" w:color="auto" w:sz="4" w:space="0"/>
            </w:tcBorders>
            <w:vAlign w:val="center"/>
          </w:tcPr>
          <w:p w14:paraId="54FD49B9">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第五章采购需求</w:t>
            </w:r>
          </w:p>
        </w:tc>
      </w:tr>
      <w:tr w14:paraId="2CD7A9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BCC668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11</w:t>
            </w:r>
          </w:p>
        </w:tc>
        <w:tc>
          <w:tcPr>
            <w:tcW w:w="2190" w:type="pct"/>
            <w:tcBorders>
              <w:top w:val="single" w:color="auto" w:sz="4" w:space="0"/>
              <w:left w:val="single" w:color="auto" w:sz="4" w:space="0"/>
              <w:bottom w:val="single" w:color="auto" w:sz="4" w:space="0"/>
              <w:right w:val="single" w:color="auto" w:sz="4" w:space="0"/>
            </w:tcBorders>
          </w:tcPr>
          <w:p w14:paraId="33667205">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2437" w:type="pct"/>
            <w:tcBorders>
              <w:top w:val="single" w:color="auto" w:sz="4" w:space="0"/>
              <w:left w:val="single" w:color="auto" w:sz="4" w:space="0"/>
              <w:bottom w:val="single" w:color="auto" w:sz="4" w:space="0"/>
              <w:right w:val="single" w:color="auto" w:sz="4" w:space="0"/>
            </w:tcBorders>
          </w:tcPr>
          <w:p w14:paraId="201ED188">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第二章投标人须知第14.1款</w:t>
            </w:r>
          </w:p>
        </w:tc>
      </w:tr>
      <w:tr w14:paraId="7D5C2D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25C014D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12</w:t>
            </w:r>
          </w:p>
        </w:tc>
        <w:tc>
          <w:tcPr>
            <w:tcW w:w="2190" w:type="pct"/>
            <w:tcBorders>
              <w:top w:val="single" w:color="auto" w:sz="4" w:space="0"/>
              <w:left w:val="single" w:color="auto" w:sz="4" w:space="0"/>
              <w:bottom w:val="single" w:color="auto" w:sz="4" w:space="0"/>
              <w:right w:val="single" w:color="auto" w:sz="4" w:space="0"/>
            </w:tcBorders>
          </w:tcPr>
          <w:p w14:paraId="0A977A92">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rPr>
              <w:t>招标文件规定的其他投标无效情形</w:t>
            </w:r>
          </w:p>
        </w:tc>
        <w:tc>
          <w:tcPr>
            <w:tcW w:w="2437" w:type="pct"/>
            <w:tcBorders>
              <w:top w:val="single" w:color="auto" w:sz="4" w:space="0"/>
              <w:left w:val="single" w:color="auto" w:sz="4" w:space="0"/>
              <w:bottom w:val="single" w:color="auto" w:sz="4" w:space="0"/>
              <w:right w:val="single" w:color="auto" w:sz="4" w:space="0"/>
            </w:tcBorders>
          </w:tcPr>
          <w:p w14:paraId="07504F94">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完全理解并接受法律法规和招标文件对供应商的各项须知、规约要求和责任义务，没有出现法律法规或招标文件明确规定的其他被视为“无效投标”的情形。</w:t>
            </w:r>
          </w:p>
        </w:tc>
      </w:tr>
      <w:tr w14:paraId="54A5CF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3F6137CD">
            <w:pPr>
              <w:adjustRightInd w:val="0"/>
              <w:snapToGrid w:val="0"/>
              <w:spacing w:before="156" w:beforeLines="50" w:line="360" w:lineRule="auto"/>
              <w:jc w:val="center"/>
              <w:rPr>
                <w:rFonts w:hint="eastAsia" w:asciiTheme="minorEastAsia" w:hAnsiTheme="minorEastAsia" w:eastAsiaTheme="minorEastAsia"/>
                <w:kern w:val="0"/>
                <w:szCs w:val="21"/>
              </w:rPr>
            </w:pPr>
            <w:r>
              <w:rPr>
                <w:rFonts w:asciiTheme="minorEastAsia" w:hAnsiTheme="minorEastAsia" w:eastAsiaTheme="minorEastAsia"/>
                <w:kern w:val="0"/>
                <w:szCs w:val="21"/>
              </w:rPr>
              <w:t>…</w:t>
            </w:r>
          </w:p>
        </w:tc>
        <w:tc>
          <w:tcPr>
            <w:tcW w:w="2190" w:type="pct"/>
            <w:tcBorders>
              <w:top w:val="single" w:color="auto" w:sz="4" w:space="0"/>
              <w:left w:val="single" w:color="auto" w:sz="4" w:space="0"/>
              <w:bottom w:val="single" w:color="auto" w:sz="4" w:space="0"/>
              <w:right w:val="single" w:color="auto" w:sz="4" w:space="0"/>
            </w:tcBorders>
          </w:tcPr>
          <w:p w14:paraId="2F5A03C4">
            <w:pPr>
              <w:adjustRightInd w:val="0"/>
              <w:snapToGrid w:val="0"/>
              <w:spacing w:before="156" w:beforeLines="50" w:line="360" w:lineRule="auto"/>
              <w:jc w:val="left"/>
              <w:rPr>
                <w:rFonts w:hint="eastAsia" w:asciiTheme="minorEastAsia" w:hAnsiTheme="minorEastAsia" w:eastAsiaTheme="minorEastAsia"/>
                <w:kern w:val="0"/>
                <w:szCs w:val="21"/>
              </w:rPr>
            </w:pPr>
          </w:p>
        </w:tc>
        <w:tc>
          <w:tcPr>
            <w:tcW w:w="2437" w:type="pct"/>
            <w:tcBorders>
              <w:top w:val="single" w:color="auto" w:sz="4" w:space="0"/>
              <w:left w:val="single" w:color="auto" w:sz="4" w:space="0"/>
              <w:bottom w:val="single" w:color="auto" w:sz="4" w:space="0"/>
              <w:right w:val="single" w:color="auto" w:sz="4" w:space="0"/>
            </w:tcBorders>
          </w:tcPr>
          <w:p w14:paraId="03A70554">
            <w:pPr>
              <w:adjustRightInd w:val="0"/>
              <w:snapToGrid w:val="0"/>
              <w:spacing w:before="156" w:beforeLines="50" w:line="360" w:lineRule="auto"/>
              <w:jc w:val="left"/>
              <w:rPr>
                <w:rFonts w:hint="eastAsia" w:ascii="宋体" w:hAnsi="宋体" w:cs="宋体"/>
                <w:kern w:val="0"/>
                <w:szCs w:val="21"/>
              </w:rPr>
            </w:pPr>
          </w:p>
        </w:tc>
      </w:tr>
      <w:tr w14:paraId="7EE8A2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1ED52A0">
            <w:pPr>
              <w:adjustRightInd w:val="0"/>
              <w:snapToGrid w:val="0"/>
              <w:spacing w:before="156" w:beforeLines="50" w:line="360" w:lineRule="auto"/>
              <w:jc w:val="center"/>
              <w:rPr>
                <w:rFonts w:hint="eastAsia" w:cs="宋体" w:asciiTheme="minorEastAsia" w:hAnsiTheme="minorEastAsia" w:eastAsiaTheme="minorEastAsia"/>
                <w:kern w:val="0"/>
                <w:sz w:val="20"/>
                <w:szCs w:val="21"/>
              </w:rPr>
            </w:pPr>
            <w:r>
              <w:rPr>
                <w:rFonts w:hint="eastAsia" w:cs="宋体" w:asciiTheme="minorEastAsia" w:hAnsiTheme="minorEastAsia" w:eastAsiaTheme="minorEastAsia"/>
                <w:kern w:val="0"/>
                <w:sz w:val="20"/>
                <w:szCs w:val="21"/>
              </w:rPr>
              <w:t>结论</w:t>
            </w:r>
          </w:p>
        </w:tc>
        <w:tc>
          <w:tcPr>
            <w:tcW w:w="4627" w:type="pct"/>
            <w:gridSpan w:val="2"/>
            <w:tcBorders>
              <w:top w:val="single" w:color="auto" w:sz="4" w:space="0"/>
              <w:left w:val="single" w:color="auto" w:sz="4" w:space="0"/>
              <w:bottom w:val="single" w:color="auto" w:sz="4" w:space="0"/>
              <w:right w:val="single" w:color="auto" w:sz="4" w:space="0"/>
            </w:tcBorders>
            <w:vAlign w:val="center"/>
          </w:tcPr>
          <w:p w14:paraId="03734C5B">
            <w:pPr>
              <w:adjustRightInd w:val="0"/>
              <w:snapToGrid w:val="0"/>
              <w:spacing w:before="156" w:beforeLines="50" w:line="360" w:lineRule="auto"/>
              <w:jc w:val="center"/>
              <w:rPr>
                <w:rFonts w:hint="eastAsia" w:cs="宋体" w:asciiTheme="minorEastAsia" w:hAnsiTheme="minorEastAsia" w:eastAsiaTheme="minorEastAsia"/>
                <w:kern w:val="0"/>
                <w:sz w:val="20"/>
                <w:szCs w:val="21"/>
              </w:rPr>
            </w:pPr>
          </w:p>
        </w:tc>
      </w:tr>
    </w:tbl>
    <w:p w14:paraId="013B8954">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14:paraId="4433F51F">
      <w:pPr>
        <w:widowControl/>
        <w:jc w:val="left"/>
        <w:rPr>
          <w:rFonts w:hint="eastAsia" w:asciiTheme="minorEastAsia" w:hAnsiTheme="minorEastAsia" w:eastAsiaTheme="minorEastAsia"/>
          <w:szCs w:val="21"/>
        </w:rPr>
      </w:pPr>
      <w:r>
        <w:rPr>
          <w:rFonts w:asciiTheme="minorEastAsia" w:hAnsiTheme="minorEastAsia" w:eastAsiaTheme="minorEastAsia"/>
          <w:szCs w:val="21"/>
        </w:rPr>
        <w:br w:type="page"/>
      </w:r>
    </w:p>
    <w:p w14:paraId="1A45C612">
      <w:pPr>
        <w:pStyle w:val="5"/>
        <w:rPr>
          <w:rFonts w:hint="eastAsia" w:ascii="黑体" w:hAnsi="黑体" w:eastAsia="黑体"/>
          <w:b w:val="0"/>
          <w:bCs w:val="0"/>
          <w:sz w:val="21"/>
          <w:szCs w:val="21"/>
        </w:rPr>
      </w:pPr>
      <w:bookmarkStart w:id="440" w:name="_Toc220254936"/>
      <w:r>
        <w:rPr>
          <w:rFonts w:hint="eastAsia" w:ascii="黑体" w:hAnsi="黑体" w:eastAsia="黑体"/>
          <w:b w:val="0"/>
          <w:bCs w:val="0"/>
          <w:sz w:val="21"/>
          <w:szCs w:val="21"/>
        </w:rPr>
        <w:t>附件4-2价格评审比较表</w:t>
      </w:r>
      <w:bookmarkEnd w:id="440"/>
    </w:p>
    <w:p w14:paraId="073A6F0A">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3"/>
        <w:gridCol w:w="779"/>
        <w:gridCol w:w="3794"/>
        <w:gridCol w:w="1142"/>
        <w:gridCol w:w="1142"/>
        <w:gridCol w:w="1140"/>
      </w:tblGrid>
      <w:tr w14:paraId="65657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110" w:type="pct"/>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14:paraId="2A050C05">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投标人名称</w:t>
            </w:r>
          </w:p>
          <w:p w14:paraId="4B3B3CAC">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630" w:type="pct"/>
            <w:tcBorders>
              <w:top w:val="single" w:color="auto" w:sz="4" w:space="0"/>
              <w:left w:val="single" w:color="auto" w:sz="4" w:space="0"/>
              <w:bottom w:val="single" w:color="auto" w:sz="4" w:space="0"/>
              <w:right w:val="single" w:color="auto" w:sz="4" w:space="0"/>
            </w:tcBorders>
            <w:vAlign w:val="center"/>
          </w:tcPr>
          <w:p w14:paraId="6B2C32F9">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630" w:type="pct"/>
            <w:tcBorders>
              <w:top w:val="single" w:color="auto" w:sz="4" w:space="0"/>
              <w:left w:val="single" w:color="auto" w:sz="4" w:space="0"/>
              <w:bottom w:val="single" w:color="auto" w:sz="4" w:space="0"/>
              <w:right w:val="single" w:color="auto" w:sz="4" w:space="0"/>
            </w:tcBorders>
            <w:vAlign w:val="center"/>
          </w:tcPr>
          <w:p w14:paraId="010543E1">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629" w:type="pct"/>
            <w:tcBorders>
              <w:top w:val="single" w:color="auto" w:sz="4" w:space="0"/>
              <w:left w:val="single" w:color="auto" w:sz="4" w:space="0"/>
              <w:bottom w:val="single" w:color="auto" w:sz="4" w:space="0"/>
              <w:right w:val="single" w:color="auto" w:sz="4" w:space="0"/>
            </w:tcBorders>
            <w:vAlign w:val="center"/>
          </w:tcPr>
          <w:p w14:paraId="184C7467">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14:paraId="23793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110" w:type="pct"/>
            <w:gridSpan w:val="3"/>
            <w:vMerge w:val="continue"/>
            <w:tcBorders>
              <w:top w:val="single" w:color="auto" w:sz="4" w:space="0"/>
              <w:left w:val="single" w:color="auto" w:sz="4" w:space="0"/>
              <w:bottom w:val="single" w:color="auto" w:sz="4" w:space="0"/>
              <w:right w:val="single" w:color="auto" w:sz="4" w:space="0"/>
            </w:tcBorders>
          </w:tcPr>
          <w:p w14:paraId="3754FC90">
            <w:pPr>
              <w:adjustRightInd w:val="0"/>
              <w:snapToGrid w:val="0"/>
              <w:spacing w:line="360" w:lineRule="auto"/>
              <w:rPr>
                <w:rFonts w:hint="eastAsia" w:asciiTheme="majorEastAsia" w:hAnsiTheme="majorEastAsia" w:eastAsiaTheme="majorEastAsia"/>
                <w:b/>
                <w:szCs w:val="21"/>
              </w:rPr>
            </w:pPr>
          </w:p>
        </w:tc>
        <w:tc>
          <w:tcPr>
            <w:tcW w:w="630" w:type="pct"/>
            <w:tcBorders>
              <w:top w:val="single" w:color="auto" w:sz="4" w:space="0"/>
              <w:left w:val="single" w:color="auto" w:sz="4" w:space="0"/>
              <w:bottom w:val="single" w:color="auto" w:sz="4" w:space="0"/>
              <w:right w:val="single" w:color="auto" w:sz="4" w:space="0"/>
            </w:tcBorders>
            <w:vAlign w:val="center"/>
          </w:tcPr>
          <w:p w14:paraId="6FF6A649">
            <w:pPr>
              <w:adjustRightInd w:val="0"/>
              <w:snapToGrid w:val="0"/>
              <w:spacing w:line="360" w:lineRule="auto"/>
              <w:jc w:val="center"/>
              <w:rPr>
                <w:rFonts w:hint="eastAsia" w:cs="Arial" w:asciiTheme="majorEastAsia" w:hAnsiTheme="majorEastAsia" w:eastAsiaTheme="majorEastAsia"/>
                <w:b/>
                <w:szCs w:val="21"/>
              </w:rPr>
            </w:pPr>
          </w:p>
        </w:tc>
        <w:tc>
          <w:tcPr>
            <w:tcW w:w="630" w:type="pct"/>
            <w:tcBorders>
              <w:top w:val="single" w:color="auto" w:sz="4" w:space="0"/>
              <w:left w:val="single" w:color="auto" w:sz="4" w:space="0"/>
              <w:bottom w:val="single" w:color="auto" w:sz="4" w:space="0"/>
              <w:right w:val="single" w:color="auto" w:sz="4" w:space="0"/>
            </w:tcBorders>
            <w:vAlign w:val="center"/>
          </w:tcPr>
          <w:p w14:paraId="36DE0ACE">
            <w:pPr>
              <w:adjustRightInd w:val="0"/>
              <w:snapToGrid w:val="0"/>
              <w:spacing w:line="360" w:lineRule="auto"/>
              <w:jc w:val="center"/>
              <w:rPr>
                <w:rFonts w:hint="eastAsia" w:cs="Arial" w:asciiTheme="majorEastAsia" w:hAnsiTheme="majorEastAsia" w:eastAsiaTheme="majorEastAsia"/>
                <w:b/>
                <w:szCs w:val="21"/>
              </w:rPr>
            </w:pPr>
          </w:p>
        </w:tc>
        <w:tc>
          <w:tcPr>
            <w:tcW w:w="629" w:type="pct"/>
            <w:tcBorders>
              <w:top w:val="single" w:color="auto" w:sz="4" w:space="0"/>
              <w:left w:val="single" w:color="auto" w:sz="4" w:space="0"/>
              <w:bottom w:val="single" w:color="auto" w:sz="4" w:space="0"/>
              <w:right w:val="single" w:color="auto" w:sz="4" w:space="0"/>
            </w:tcBorders>
            <w:vAlign w:val="center"/>
          </w:tcPr>
          <w:p w14:paraId="1AE1AE46">
            <w:pPr>
              <w:adjustRightInd w:val="0"/>
              <w:snapToGrid w:val="0"/>
              <w:spacing w:line="360" w:lineRule="auto"/>
              <w:jc w:val="center"/>
              <w:rPr>
                <w:rFonts w:hint="eastAsia" w:cs="Arial" w:asciiTheme="majorEastAsia" w:hAnsiTheme="majorEastAsia" w:eastAsiaTheme="majorEastAsia"/>
                <w:b/>
                <w:szCs w:val="21"/>
              </w:rPr>
            </w:pPr>
          </w:p>
        </w:tc>
      </w:tr>
      <w:tr w14:paraId="08433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110" w:type="pct"/>
            <w:gridSpan w:val="3"/>
            <w:tcBorders>
              <w:top w:val="single" w:color="auto" w:sz="4" w:space="0"/>
              <w:left w:val="single" w:color="auto" w:sz="4" w:space="0"/>
              <w:bottom w:val="single" w:color="auto" w:sz="4" w:space="0"/>
              <w:right w:val="single" w:color="auto" w:sz="4" w:space="0"/>
            </w:tcBorders>
            <w:vAlign w:val="center"/>
          </w:tcPr>
          <w:p w14:paraId="05AA3DA5">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“电子化采购系统”显示（公布）的投标报价</w:t>
            </w:r>
          </w:p>
        </w:tc>
        <w:tc>
          <w:tcPr>
            <w:tcW w:w="630" w:type="pct"/>
            <w:tcBorders>
              <w:top w:val="single" w:color="auto" w:sz="4" w:space="0"/>
              <w:left w:val="single" w:color="auto" w:sz="4" w:space="0"/>
              <w:bottom w:val="single" w:color="auto" w:sz="4" w:space="0"/>
              <w:right w:val="single" w:color="auto" w:sz="4" w:space="0"/>
            </w:tcBorders>
          </w:tcPr>
          <w:p w14:paraId="584E29F5">
            <w:pPr>
              <w:adjustRightInd w:val="0"/>
              <w:snapToGrid w:val="0"/>
              <w:spacing w:line="360" w:lineRule="auto"/>
              <w:rPr>
                <w:rFonts w:hint="eastAsia" w:asciiTheme="majorEastAsia" w:hAnsiTheme="majorEastAsia" w:eastAsiaTheme="majorEastAsia"/>
                <w:szCs w:val="21"/>
              </w:rPr>
            </w:pPr>
          </w:p>
        </w:tc>
        <w:tc>
          <w:tcPr>
            <w:tcW w:w="630" w:type="pct"/>
            <w:tcBorders>
              <w:top w:val="single" w:color="auto" w:sz="4" w:space="0"/>
              <w:left w:val="single" w:color="auto" w:sz="4" w:space="0"/>
              <w:bottom w:val="single" w:color="auto" w:sz="4" w:space="0"/>
              <w:right w:val="single" w:color="auto" w:sz="4" w:space="0"/>
            </w:tcBorders>
          </w:tcPr>
          <w:p w14:paraId="16AD8C1A">
            <w:pPr>
              <w:adjustRightInd w:val="0"/>
              <w:snapToGrid w:val="0"/>
              <w:spacing w:line="360" w:lineRule="auto"/>
              <w:rPr>
                <w:rFonts w:hint="eastAsia" w:asciiTheme="majorEastAsia" w:hAnsiTheme="majorEastAsia" w:eastAsiaTheme="majorEastAsia"/>
                <w:szCs w:val="21"/>
              </w:rPr>
            </w:pPr>
          </w:p>
        </w:tc>
        <w:tc>
          <w:tcPr>
            <w:tcW w:w="629" w:type="pct"/>
            <w:tcBorders>
              <w:top w:val="single" w:color="auto" w:sz="4" w:space="0"/>
              <w:left w:val="single" w:color="auto" w:sz="4" w:space="0"/>
              <w:bottom w:val="single" w:color="auto" w:sz="4" w:space="0"/>
              <w:right w:val="single" w:color="auto" w:sz="4" w:space="0"/>
            </w:tcBorders>
          </w:tcPr>
          <w:p w14:paraId="6795412B">
            <w:pPr>
              <w:adjustRightInd w:val="0"/>
              <w:snapToGrid w:val="0"/>
              <w:spacing w:line="360" w:lineRule="auto"/>
              <w:rPr>
                <w:rFonts w:hint="eastAsia" w:asciiTheme="majorEastAsia" w:hAnsiTheme="majorEastAsia" w:eastAsiaTheme="majorEastAsia"/>
                <w:szCs w:val="21"/>
              </w:rPr>
            </w:pPr>
          </w:p>
        </w:tc>
      </w:tr>
      <w:tr w14:paraId="49C0A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110" w:type="pct"/>
            <w:gridSpan w:val="3"/>
            <w:tcBorders>
              <w:top w:val="single" w:color="auto" w:sz="4" w:space="0"/>
              <w:left w:val="single" w:color="auto" w:sz="4" w:space="0"/>
              <w:bottom w:val="single" w:color="auto" w:sz="4" w:space="0"/>
              <w:right w:val="single" w:color="auto" w:sz="4" w:space="0"/>
            </w:tcBorders>
            <w:vAlign w:val="center"/>
          </w:tcPr>
          <w:p w14:paraId="4C5FBFB5">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算术修正后的投标价格</w:t>
            </w:r>
          </w:p>
        </w:tc>
        <w:tc>
          <w:tcPr>
            <w:tcW w:w="630" w:type="pct"/>
            <w:tcBorders>
              <w:top w:val="single" w:color="auto" w:sz="4" w:space="0"/>
              <w:left w:val="single" w:color="auto" w:sz="4" w:space="0"/>
              <w:bottom w:val="single" w:color="auto" w:sz="4" w:space="0"/>
              <w:right w:val="single" w:color="auto" w:sz="4" w:space="0"/>
            </w:tcBorders>
          </w:tcPr>
          <w:p w14:paraId="38A2F835">
            <w:pPr>
              <w:adjustRightInd w:val="0"/>
              <w:snapToGrid w:val="0"/>
              <w:spacing w:line="360" w:lineRule="auto"/>
              <w:rPr>
                <w:rFonts w:hint="eastAsia" w:asciiTheme="majorEastAsia" w:hAnsiTheme="majorEastAsia" w:eastAsiaTheme="majorEastAsia"/>
                <w:szCs w:val="21"/>
              </w:rPr>
            </w:pPr>
          </w:p>
        </w:tc>
        <w:tc>
          <w:tcPr>
            <w:tcW w:w="630" w:type="pct"/>
            <w:tcBorders>
              <w:top w:val="single" w:color="auto" w:sz="4" w:space="0"/>
              <w:left w:val="single" w:color="auto" w:sz="4" w:space="0"/>
              <w:bottom w:val="single" w:color="auto" w:sz="4" w:space="0"/>
              <w:right w:val="single" w:color="auto" w:sz="4" w:space="0"/>
            </w:tcBorders>
          </w:tcPr>
          <w:p w14:paraId="13C9B092">
            <w:pPr>
              <w:adjustRightInd w:val="0"/>
              <w:snapToGrid w:val="0"/>
              <w:spacing w:line="360" w:lineRule="auto"/>
              <w:rPr>
                <w:rFonts w:hint="eastAsia" w:asciiTheme="majorEastAsia" w:hAnsiTheme="majorEastAsia" w:eastAsiaTheme="majorEastAsia"/>
                <w:szCs w:val="21"/>
              </w:rPr>
            </w:pPr>
          </w:p>
        </w:tc>
        <w:tc>
          <w:tcPr>
            <w:tcW w:w="629" w:type="pct"/>
            <w:tcBorders>
              <w:top w:val="single" w:color="auto" w:sz="4" w:space="0"/>
              <w:left w:val="single" w:color="auto" w:sz="4" w:space="0"/>
              <w:bottom w:val="single" w:color="auto" w:sz="4" w:space="0"/>
              <w:right w:val="single" w:color="auto" w:sz="4" w:space="0"/>
            </w:tcBorders>
          </w:tcPr>
          <w:p w14:paraId="2FAE0670">
            <w:pPr>
              <w:adjustRightInd w:val="0"/>
              <w:snapToGrid w:val="0"/>
              <w:spacing w:line="360" w:lineRule="auto"/>
              <w:rPr>
                <w:rFonts w:hint="eastAsia" w:asciiTheme="majorEastAsia" w:hAnsiTheme="majorEastAsia" w:eastAsiaTheme="majorEastAsia"/>
                <w:szCs w:val="21"/>
              </w:rPr>
            </w:pPr>
          </w:p>
        </w:tc>
      </w:tr>
      <w:tr w14:paraId="77519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7" w:type="pct"/>
            <w:vMerge w:val="restart"/>
            <w:tcBorders>
              <w:top w:val="single" w:color="auto" w:sz="4" w:space="0"/>
              <w:left w:val="single" w:color="auto" w:sz="4" w:space="0"/>
              <w:right w:val="single" w:color="auto" w:sz="4" w:space="0"/>
            </w:tcBorders>
            <w:vAlign w:val="center"/>
          </w:tcPr>
          <w:p w14:paraId="36D902A6">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2524" w:type="pct"/>
            <w:gridSpan w:val="2"/>
            <w:tcBorders>
              <w:top w:val="single" w:color="auto" w:sz="4" w:space="0"/>
              <w:left w:val="single" w:color="auto" w:sz="4" w:space="0"/>
              <w:bottom w:val="single" w:color="auto" w:sz="4" w:space="0"/>
              <w:right w:val="single" w:color="auto" w:sz="4" w:space="0"/>
            </w:tcBorders>
            <w:vAlign w:val="center"/>
          </w:tcPr>
          <w:p w14:paraId="3AF9BD61">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14:paraId="1D4272D6">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（投标报价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630" w:type="pct"/>
            <w:tcBorders>
              <w:top w:val="single" w:color="auto" w:sz="4" w:space="0"/>
              <w:left w:val="single" w:color="auto" w:sz="4" w:space="0"/>
              <w:bottom w:val="single" w:color="auto" w:sz="4" w:space="0"/>
              <w:right w:val="single" w:color="auto" w:sz="4" w:space="0"/>
            </w:tcBorders>
          </w:tcPr>
          <w:p w14:paraId="528DD799">
            <w:pPr>
              <w:adjustRightInd w:val="0"/>
              <w:snapToGrid w:val="0"/>
              <w:spacing w:line="360" w:lineRule="auto"/>
              <w:rPr>
                <w:rFonts w:hint="eastAsia" w:asciiTheme="majorEastAsia" w:hAnsiTheme="majorEastAsia" w:eastAsiaTheme="majorEastAsia"/>
                <w:szCs w:val="21"/>
              </w:rPr>
            </w:pPr>
          </w:p>
        </w:tc>
        <w:tc>
          <w:tcPr>
            <w:tcW w:w="630" w:type="pct"/>
            <w:tcBorders>
              <w:top w:val="single" w:color="auto" w:sz="4" w:space="0"/>
              <w:left w:val="single" w:color="auto" w:sz="4" w:space="0"/>
              <w:bottom w:val="single" w:color="auto" w:sz="4" w:space="0"/>
              <w:right w:val="single" w:color="auto" w:sz="4" w:space="0"/>
            </w:tcBorders>
          </w:tcPr>
          <w:p w14:paraId="7884A4D2">
            <w:pPr>
              <w:adjustRightInd w:val="0"/>
              <w:snapToGrid w:val="0"/>
              <w:spacing w:line="360" w:lineRule="auto"/>
              <w:rPr>
                <w:rFonts w:hint="eastAsia" w:asciiTheme="majorEastAsia" w:hAnsiTheme="majorEastAsia" w:eastAsiaTheme="majorEastAsia"/>
                <w:szCs w:val="21"/>
              </w:rPr>
            </w:pPr>
          </w:p>
        </w:tc>
        <w:tc>
          <w:tcPr>
            <w:tcW w:w="629" w:type="pct"/>
            <w:tcBorders>
              <w:top w:val="single" w:color="auto" w:sz="4" w:space="0"/>
              <w:left w:val="single" w:color="auto" w:sz="4" w:space="0"/>
              <w:bottom w:val="single" w:color="auto" w:sz="4" w:space="0"/>
              <w:right w:val="single" w:color="auto" w:sz="4" w:space="0"/>
            </w:tcBorders>
          </w:tcPr>
          <w:p w14:paraId="16DD0095">
            <w:pPr>
              <w:adjustRightInd w:val="0"/>
              <w:snapToGrid w:val="0"/>
              <w:spacing w:line="360" w:lineRule="auto"/>
              <w:rPr>
                <w:rFonts w:hint="eastAsia" w:asciiTheme="majorEastAsia" w:hAnsiTheme="majorEastAsia" w:eastAsiaTheme="majorEastAsia"/>
                <w:szCs w:val="21"/>
              </w:rPr>
            </w:pPr>
          </w:p>
        </w:tc>
      </w:tr>
      <w:tr w14:paraId="6CE7E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7" w:type="pct"/>
            <w:vMerge w:val="continue"/>
            <w:tcBorders>
              <w:left w:val="single" w:color="auto" w:sz="4" w:space="0"/>
              <w:right w:val="single" w:color="auto" w:sz="4" w:space="0"/>
            </w:tcBorders>
            <w:vAlign w:val="center"/>
          </w:tcPr>
          <w:p w14:paraId="4BABCBC3">
            <w:pPr>
              <w:snapToGrid w:val="0"/>
              <w:spacing w:line="360" w:lineRule="auto"/>
              <w:jc w:val="center"/>
              <w:rPr>
                <w:rFonts w:hint="eastAsia" w:asciiTheme="minorEastAsia" w:hAnsiTheme="minorEastAsia" w:eastAsiaTheme="minorEastAsia"/>
                <w:szCs w:val="21"/>
              </w:rPr>
            </w:pPr>
          </w:p>
        </w:tc>
        <w:tc>
          <w:tcPr>
            <w:tcW w:w="430" w:type="pct"/>
            <w:vMerge w:val="restart"/>
            <w:tcBorders>
              <w:top w:val="single" w:color="auto" w:sz="4" w:space="0"/>
              <w:left w:val="single" w:color="auto" w:sz="4" w:space="0"/>
              <w:right w:val="single" w:color="auto" w:sz="4" w:space="0"/>
            </w:tcBorders>
            <w:vAlign w:val="center"/>
          </w:tcPr>
          <w:p w14:paraId="79618754">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2094" w:type="pct"/>
            <w:tcBorders>
              <w:top w:val="single" w:color="auto" w:sz="4" w:space="0"/>
              <w:left w:val="single" w:color="auto" w:sz="4" w:space="0"/>
              <w:bottom w:val="single" w:color="auto" w:sz="4" w:space="0"/>
              <w:right w:val="single" w:color="auto" w:sz="4" w:space="0"/>
            </w:tcBorders>
            <w:vAlign w:val="center"/>
          </w:tcPr>
          <w:p w14:paraId="7A428766">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14:paraId="646EE177">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630" w:type="pct"/>
            <w:tcBorders>
              <w:top w:val="single" w:color="auto" w:sz="4" w:space="0"/>
              <w:left w:val="single" w:color="auto" w:sz="4" w:space="0"/>
              <w:bottom w:val="single" w:color="auto" w:sz="4" w:space="0"/>
              <w:right w:val="single" w:color="auto" w:sz="4" w:space="0"/>
            </w:tcBorders>
          </w:tcPr>
          <w:p w14:paraId="36848AEB">
            <w:pPr>
              <w:adjustRightInd w:val="0"/>
              <w:snapToGrid w:val="0"/>
              <w:spacing w:line="360" w:lineRule="auto"/>
              <w:rPr>
                <w:rFonts w:hint="eastAsia" w:asciiTheme="majorEastAsia" w:hAnsiTheme="majorEastAsia" w:eastAsiaTheme="majorEastAsia"/>
                <w:szCs w:val="21"/>
              </w:rPr>
            </w:pPr>
          </w:p>
        </w:tc>
        <w:tc>
          <w:tcPr>
            <w:tcW w:w="630" w:type="pct"/>
            <w:tcBorders>
              <w:top w:val="single" w:color="auto" w:sz="4" w:space="0"/>
              <w:left w:val="single" w:color="auto" w:sz="4" w:space="0"/>
              <w:bottom w:val="single" w:color="auto" w:sz="4" w:space="0"/>
              <w:right w:val="single" w:color="auto" w:sz="4" w:space="0"/>
            </w:tcBorders>
          </w:tcPr>
          <w:p w14:paraId="6A37B42C">
            <w:pPr>
              <w:adjustRightInd w:val="0"/>
              <w:snapToGrid w:val="0"/>
              <w:spacing w:line="360" w:lineRule="auto"/>
              <w:rPr>
                <w:rFonts w:hint="eastAsia" w:asciiTheme="majorEastAsia" w:hAnsiTheme="majorEastAsia" w:eastAsiaTheme="majorEastAsia"/>
                <w:szCs w:val="21"/>
              </w:rPr>
            </w:pPr>
          </w:p>
        </w:tc>
        <w:tc>
          <w:tcPr>
            <w:tcW w:w="629" w:type="pct"/>
            <w:tcBorders>
              <w:top w:val="single" w:color="auto" w:sz="4" w:space="0"/>
              <w:left w:val="single" w:color="auto" w:sz="4" w:space="0"/>
              <w:bottom w:val="single" w:color="auto" w:sz="4" w:space="0"/>
              <w:right w:val="single" w:color="auto" w:sz="4" w:space="0"/>
            </w:tcBorders>
          </w:tcPr>
          <w:p w14:paraId="6C8071D4">
            <w:pPr>
              <w:adjustRightInd w:val="0"/>
              <w:snapToGrid w:val="0"/>
              <w:spacing w:line="360" w:lineRule="auto"/>
              <w:rPr>
                <w:rFonts w:hint="eastAsia" w:asciiTheme="majorEastAsia" w:hAnsiTheme="majorEastAsia" w:eastAsiaTheme="majorEastAsia"/>
                <w:szCs w:val="21"/>
              </w:rPr>
            </w:pPr>
          </w:p>
        </w:tc>
      </w:tr>
      <w:tr w14:paraId="328CA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7" w:type="pct"/>
            <w:vMerge w:val="continue"/>
            <w:tcBorders>
              <w:left w:val="single" w:color="auto" w:sz="4" w:space="0"/>
              <w:right w:val="single" w:color="auto" w:sz="4" w:space="0"/>
            </w:tcBorders>
            <w:vAlign w:val="center"/>
          </w:tcPr>
          <w:p w14:paraId="3F09C57C">
            <w:pPr>
              <w:snapToGrid w:val="0"/>
              <w:spacing w:line="360" w:lineRule="auto"/>
              <w:jc w:val="center"/>
              <w:rPr>
                <w:rFonts w:hint="eastAsia" w:asciiTheme="minorEastAsia" w:hAnsiTheme="minorEastAsia" w:eastAsiaTheme="minorEastAsia"/>
                <w:szCs w:val="21"/>
              </w:rPr>
            </w:pPr>
          </w:p>
        </w:tc>
        <w:tc>
          <w:tcPr>
            <w:tcW w:w="430" w:type="pct"/>
            <w:vMerge w:val="continue"/>
            <w:tcBorders>
              <w:left w:val="single" w:color="auto" w:sz="4" w:space="0"/>
              <w:bottom w:val="single" w:color="auto" w:sz="4" w:space="0"/>
              <w:right w:val="single" w:color="auto" w:sz="4" w:space="0"/>
            </w:tcBorders>
            <w:vAlign w:val="center"/>
          </w:tcPr>
          <w:p w14:paraId="34992693">
            <w:pPr>
              <w:adjustRightInd w:val="0"/>
              <w:snapToGrid w:val="0"/>
              <w:spacing w:line="360" w:lineRule="auto"/>
              <w:jc w:val="left"/>
              <w:rPr>
                <w:rFonts w:hint="eastAsia" w:asciiTheme="majorEastAsia" w:hAnsiTheme="majorEastAsia" w:eastAsiaTheme="majorEastAsia"/>
                <w:szCs w:val="21"/>
              </w:rPr>
            </w:pPr>
          </w:p>
        </w:tc>
        <w:tc>
          <w:tcPr>
            <w:tcW w:w="2094" w:type="pct"/>
            <w:tcBorders>
              <w:top w:val="single" w:color="auto" w:sz="4" w:space="0"/>
              <w:left w:val="single" w:color="auto" w:sz="4" w:space="0"/>
              <w:bottom w:val="single" w:color="auto" w:sz="4" w:space="0"/>
              <w:right w:val="single" w:color="auto" w:sz="4" w:space="0"/>
            </w:tcBorders>
            <w:vAlign w:val="center"/>
          </w:tcPr>
          <w:p w14:paraId="2BC44CA6">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14:paraId="432813B2">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630" w:type="pct"/>
            <w:tcBorders>
              <w:top w:val="single" w:color="auto" w:sz="4" w:space="0"/>
              <w:left w:val="single" w:color="auto" w:sz="4" w:space="0"/>
              <w:bottom w:val="single" w:color="auto" w:sz="4" w:space="0"/>
              <w:right w:val="single" w:color="auto" w:sz="4" w:space="0"/>
            </w:tcBorders>
          </w:tcPr>
          <w:p w14:paraId="08484A03">
            <w:pPr>
              <w:adjustRightInd w:val="0"/>
              <w:snapToGrid w:val="0"/>
              <w:spacing w:line="360" w:lineRule="auto"/>
              <w:rPr>
                <w:rFonts w:hint="eastAsia" w:asciiTheme="majorEastAsia" w:hAnsiTheme="majorEastAsia" w:eastAsiaTheme="majorEastAsia"/>
                <w:szCs w:val="21"/>
              </w:rPr>
            </w:pPr>
          </w:p>
        </w:tc>
        <w:tc>
          <w:tcPr>
            <w:tcW w:w="630" w:type="pct"/>
            <w:tcBorders>
              <w:top w:val="single" w:color="auto" w:sz="4" w:space="0"/>
              <w:left w:val="single" w:color="auto" w:sz="4" w:space="0"/>
              <w:bottom w:val="single" w:color="auto" w:sz="4" w:space="0"/>
              <w:right w:val="single" w:color="auto" w:sz="4" w:space="0"/>
            </w:tcBorders>
          </w:tcPr>
          <w:p w14:paraId="52A77EBE">
            <w:pPr>
              <w:adjustRightInd w:val="0"/>
              <w:snapToGrid w:val="0"/>
              <w:spacing w:line="360" w:lineRule="auto"/>
              <w:rPr>
                <w:rFonts w:hint="eastAsia" w:asciiTheme="majorEastAsia" w:hAnsiTheme="majorEastAsia" w:eastAsiaTheme="majorEastAsia"/>
                <w:szCs w:val="21"/>
              </w:rPr>
            </w:pPr>
          </w:p>
        </w:tc>
        <w:tc>
          <w:tcPr>
            <w:tcW w:w="629" w:type="pct"/>
            <w:tcBorders>
              <w:top w:val="single" w:color="auto" w:sz="4" w:space="0"/>
              <w:left w:val="single" w:color="auto" w:sz="4" w:space="0"/>
              <w:bottom w:val="single" w:color="auto" w:sz="4" w:space="0"/>
              <w:right w:val="single" w:color="auto" w:sz="4" w:space="0"/>
            </w:tcBorders>
          </w:tcPr>
          <w:p w14:paraId="0E7AD89A">
            <w:pPr>
              <w:adjustRightInd w:val="0"/>
              <w:snapToGrid w:val="0"/>
              <w:spacing w:line="360" w:lineRule="auto"/>
              <w:rPr>
                <w:rFonts w:hint="eastAsia" w:asciiTheme="majorEastAsia" w:hAnsiTheme="majorEastAsia" w:eastAsiaTheme="majorEastAsia"/>
                <w:szCs w:val="21"/>
              </w:rPr>
            </w:pPr>
          </w:p>
        </w:tc>
      </w:tr>
      <w:tr w14:paraId="3B00E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7" w:type="pct"/>
            <w:vMerge w:val="continue"/>
            <w:tcBorders>
              <w:left w:val="single" w:color="auto" w:sz="4" w:space="0"/>
              <w:right w:val="single" w:color="auto" w:sz="4" w:space="0"/>
            </w:tcBorders>
            <w:vAlign w:val="center"/>
          </w:tcPr>
          <w:p w14:paraId="3ADF6A94">
            <w:pPr>
              <w:snapToGrid w:val="0"/>
              <w:spacing w:line="360" w:lineRule="auto"/>
              <w:jc w:val="center"/>
              <w:rPr>
                <w:rFonts w:hint="eastAsia" w:asciiTheme="minorEastAsia" w:hAnsiTheme="minorEastAsia" w:eastAsiaTheme="minorEastAsia"/>
                <w:szCs w:val="21"/>
              </w:rPr>
            </w:pPr>
          </w:p>
        </w:tc>
        <w:tc>
          <w:tcPr>
            <w:tcW w:w="2524" w:type="pct"/>
            <w:gridSpan w:val="2"/>
            <w:tcBorders>
              <w:top w:val="single" w:color="auto" w:sz="4" w:space="0"/>
              <w:left w:val="single" w:color="auto" w:sz="4" w:space="0"/>
              <w:bottom w:val="single" w:color="auto" w:sz="4" w:space="0"/>
              <w:right w:val="single" w:color="auto" w:sz="4" w:space="0"/>
            </w:tcBorders>
            <w:vAlign w:val="center"/>
          </w:tcPr>
          <w:p w14:paraId="3598F090">
            <w:pPr>
              <w:adjustRightInd w:val="0"/>
              <w:snapToGrid w:val="0"/>
              <w:spacing w:line="360" w:lineRule="auto"/>
              <w:jc w:val="left"/>
              <w:rPr>
                <w:rFonts w:hint="eastAsia" w:asciiTheme="majorEastAsia" w:hAnsiTheme="majorEastAsia" w:eastAsiaTheme="majorEastAsia"/>
                <w:color w:val="auto"/>
                <w:szCs w:val="21"/>
              </w:rPr>
            </w:pPr>
            <w:r>
              <w:rPr>
                <w:rFonts w:hint="eastAsia" w:asciiTheme="majorEastAsia" w:hAnsiTheme="majorEastAsia" w:eastAsiaTheme="majorEastAsia"/>
                <w:color w:val="auto"/>
                <w:szCs w:val="21"/>
              </w:rPr>
              <w:t>本国产品政策的价格扣除金额</w:t>
            </w:r>
          </w:p>
          <w:p w14:paraId="6209B691">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color w:val="auto"/>
                <w:szCs w:val="21"/>
              </w:rPr>
              <w:t>（本国产品价格×价格扣除比例）</w:t>
            </w:r>
          </w:p>
        </w:tc>
        <w:tc>
          <w:tcPr>
            <w:tcW w:w="630" w:type="pct"/>
            <w:tcBorders>
              <w:top w:val="single" w:color="auto" w:sz="4" w:space="0"/>
              <w:left w:val="single" w:color="auto" w:sz="4" w:space="0"/>
              <w:bottom w:val="single" w:color="auto" w:sz="4" w:space="0"/>
              <w:right w:val="single" w:color="auto" w:sz="4" w:space="0"/>
            </w:tcBorders>
          </w:tcPr>
          <w:p w14:paraId="625B6CAA">
            <w:pPr>
              <w:adjustRightInd w:val="0"/>
              <w:snapToGrid w:val="0"/>
              <w:spacing w:line="360" w:lineRule="auto"/>
              <w:rPr>
                <w:rFonts w:hint="eastAsia" w:asciiTheme="majorEastAsia" w:hAnsiTheme="majorEastAsia" w:eastAsiaTheme="majorEastAsia"/>
                <w:szCs w:val="21"/>
              </w:rPr>
            </w:pPr>
          </w:p>
        </w:tc>
        <w:tc>
          <w:tcPr>
            <w:tcW w:w="630" w:type="pct"/>
            <w:tcBorders>
              <w:top w:val="single" w:color="auto" w:sz="4" w:space="0"/>
              <w:left w:val="single" w:color="auto" w:sz="4" w:space="0"/>
              <w:bottom w:val="single" w:color="auto" w:sz="4" w:space="0"/>
              <w:right w:val="single" w:color="auto" w:sz="4" w:space="0"/>
            </w:tcBorders>
          </w:tcPr>
          <w:p w14:paraId="355ECE33">
            <w:pPr>
              <w:adjustRightInd w:val="0"/>
              <w:snapToGrid w:val="0"/>
              <w:spacing w:line="360" w:lineRule="auto"/>
              <w:rPr>
                <w:rFonts w:hint="eastAsia" w:asciiTheme="majorEastAsia" w:hAnsiTheme="majorEastAsia" w:eastAsiaTheme="majorEastAsia"/>
                <w:szCs w:val="21"/>
              </w:rPr>
            </w:pPr>
          </w:p>
        </w:tc>
        <w:tc>
          <w:tcPr>
            <w:tcW w:w="629" w:type="pct"/>
            <w:tcBorders>
              <w:top w:val="single" w:color="auto" w:sz="4" w:space="0"/>
              <w:left w:val="single" w:color="auto" w:sz="4" w:space="0"/>
              <w:bottom w:val="single" w:color="auto" w:sz="4" w:space="0"/>
              <w:right w:val="single" w:color="auto" w:sz="4" w:space="0"/>
            </w:tcBorders>
          </w:tcPr>
          <w:p w14:paraId="537D7619">
            <w:pPr>
              <w:adjustRightInd w:val="0"/>
              <w:snapToGrid w:val="0"/>
              <w:spacing w:line="360" w:lineRule="auto"/>
              <w:rPr>
                <w:rFonts w:hint="eastAsia" w:asciiTheme="majorEastAsia" w:hAnsiTheme="majorEastAsia" w:eastAsiaTheme="majorEastAsia"/>
                <w:szCs w:val="21"/>
              </w:rPr>
            </w:pPr>
          </w:p>
        </w:tc>
      </w:tr>
      <w:tr w14:paraId="1EE1A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7" w:type="pct"/>
            <w:vMerge w:val="continue"/>
            <w:tcBorders>
              <w:left w:val="single" w:color="auto" w:sz="4" w:space="0"/>
              <w:bottom w:val="single" w:color="auto" w:sz="4" w:space="0"/>
              <w:right w:val="single" w:color="auto" w:sz="4" w:space="0"/>
            </w:tcBorders>
            <w:vAlign w:val="center"/>
          </w:tcPr>
          <w:p w14:paraId="3236EA66">
            <w:pPr>
              <w:snapToGrid w:val="0"/>
              <w:spacing w:line="360" w:lineRule="auto"/>
              <w:jc w:val="center"/>
              <w:rPr>
                <w:rFonts w:hint="eastAsia" w:asciiTheme="minorEastAsia" w:hAnsiTheme="minorEastAsia" w:eastAsiaTheme="minorEastAsia"/>
                <w:szCs w:val="21"/>
              </w:rPr>
            </w:pPr>
          </w:p>
        </w:tc>
        <w:tc>
          <w:tcPr>
            <w:tcW w:w="2524" w:type="pct"/>
            <w:gridSpan w:val="2"/>
            <w:tcBorders>
              <w:top w:val="single" w:color="auto" w:sz="4" w:space="0"/>
              <w:left w:val="single" w:color="auto" w:sz="4" w:space="0"/>
              <w:bottom w:val="single" w:color="auto" w:sz="4" w:space="0"/>
              <w:right w:val="single" w:color="auto" w:sz="4" w:space="0"/>
            </w:tcBorders>
            <w:vAlign w:val="center"/>
          </w:tcPr>
          <w:p w14:paraId="44C44ECD">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r>
              <w:rPr>
                <w:rFonts w:hint="eastAsia" w:ascii="宋体" w:hAnsi="宋体"/>
                <w:bCs/>
                <w:color w:val="FF0000"/>
                <w:szCs w:val="21"/>
              </w:rPr>
              <w:t>+</w:t>
            </w:r>
            <w:r>
              <w:rPr>
                <w:rFonts w:hint="eastAsia" w:ascii="宋体" w:hAnsi="宋体"/>
                <w:color w:val="FF0000"/>
                <w:szCs w:val="21"/>
              </w:rPr>
              <w:t xml:space="preserve"> K</w:t>
            </w:r>
            <w:r>
              <w:rPr>
                <w:rFonts w:hint="eastAsia" w:ascii="宋体" w:hAnsi="宋体"/>
                <w:color w:val="FF0000"/>
                <w:szCs w:val="21"/>
                <w:vertAlign w:val="subscript"/>
              </w:rPr>
              <w:t>3</w:t>
            </w:r>
            <w:r>
              <w:rPr>
                <w:rFonts w:hint="eastAsia" w:asciiTheme="majorEastAsia" w:hAnsiTheme="majorEastAsia" w:eastAsiaTheme="majorEastAsia"/>
                <w:szCs w:val="21"/>
              </w:rPr>
              <w:t>）</w:t>
            </w:r>
          </w:p>
        </w:tc>
        <w:tc>
          <w:tcPr>
            <w:tcW w:w="630" w:type="pct"/>
            <w:tcBorders>
              <w:top w:val="single" w:color="auto" w:sz="4" w:space="0"/>
              <w:left w:val="single" w:color="auto" w:sz="4" w:space="0"/>
              <w:bottom w:val="single" w:color="auto" w:sz="4" w:space="0"/>
              <w:right w:val="single" w:color="auto" w:sz="4" w:space="0"/>
            </w:tcBorders>
          </w:tcPr>
          <w:p w14:paraId="3A105644">
            <w:pPr>
              <w:adjustRightInd w:val="0"/>
              <w:snapToGrid w:val="0"/>
              <w:spacing w:line="360" w:lineRule="auto"/>
              <w:rPr>
                <w:rFonts w:hint="eastAsia" w:asciiTheme="majorEastAsia" w:hAnsiTheme="majorEastAsia" w:eastAsiaTheme="majorEastAsia"/>
                <w:szCs w:val="21"/>
              </w:rPr>
            </w:pPr>
          </w:p>
        </w:tc>
        <w:tc>
          <w:tcPr>
            <w:tcW w:w="630" w:type="pct"/>
            <w:tcBorders>
              <w:top w:val="single" w:color="auto" w:sz="4" w:space="0"/>
              <w:left w:val="single" w:color="auto" w:sz="4" w:space="0"/>
              <w:bottom w:val="single" w:color="auto" w:sz="4" w:space="0"/>
              <w:right w:val="single" w:color="auto" w:sz="4" w:space="0"/>
            </w:tcBorders>
          </w:tcPr>
          <w:p w14:paraId="77FCBF63">
            <w:pPr>
              <w:adjustRightInd w:val="0"/>
              <w:snapToGrid w:val="0"/>
              <w:spacing w:line="360" w:lineRule="auto"/>
              <w:rPr>
                <w:rFonts w:hint="eastAsia" w:asciiTheme="majorEastAsia" w:hAnsiTheme="majorEastAsia" w:eastAsiaTheme="majorEastAsia"/>
                <w:szCs w:val="21"/>
              </w:rPr>
            </w:pPr>
          </w:p>
        </w:tc>
        <w:tc>
          <w:tcPr>
            <w:tcW w:w="629" w:type="pct"/>
            <w:tcBorders>
              <w:top w:val="single" w:color="auto" w:sz="4" w:space="0"/>
              <w:left w:val="single" w:color="auto" w:sz="4" w:space="0"/>
              <w:bottom w:val="single" w:color="auto" w:sz="4" w:space="0"/>
              <w:right w:val="single" w:color="auto" w:sz="4" w:space="0"/>
            </w:tcBorders>
          </w:tcPr>
          <w:p w14:paraId="49188B2F">
            <w:pPr>
              <w:adjustRightInd w:val="0"/>
              <w:snapToGrid w:val="0"/>
              <w:spacing w:line="360" w:lineRule="auto"/>
              <w:rPr>
                <w:rFonts w:hint="eastAsia" w:asciiTheme="majorEastAsia" w:hAnsiTheme="majorEastAsia" w:eastAsiaTheme="majorEastAsia"/>
                <w:szCs w:val="21"/>
              </w:rPr>
            </w:pPr>
          </w:p>
        </w:tc>
      </w:tr>
      <w:tr w14:paraId="5925A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110" w:type="pct"/>
            <w:gridSpan w:val="3"/>
            <w:tcBorders>
              <w:top w:val="single" w:color="auto" w:sz="4" w:space="0"/>
              <w:left w:val="single" w:color="auto" w:sz="4" w:space="0"/>
              <w:bottom w:val="single" w:color="auto" w:sz="4" w:space="0"/>
              <w:right w:val="single" w:color="auto" w:sz="4" w:space="0"/>
            </w:tcBorders>
            <w:vAlign w:val="center"/>
          </w:tcPr>
          <w:p w14:paraId="664B64EE">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投标价格（算术修正后的投标价格 - 调整金额总和）</w:t>
            </w:r>
          </w:p>
        </w:tc>
        <w:tc>
          <w:tcPr>
            <w:tcW w:w="630" w:type="pct"/>
            <w:tcBorders>
              <w:top w:val="single" w:color="auto" w:sz="4" w:space="0"/>
              <w:left w:val="single" w:color="auto" w:sz="4" w:space="0"/>
              <w:bottom w:val="single" w:color="auto" w:sz="4" w:space="0"/>
              <w:right w:val="single" w:color="auto" w:sz="4" w:space="0"/>
            </w:tcBorders>
            <w:vAlign w:val="center"/>
          </w:tcPr>
          <w:p w14:paraId="294AF0BA">
            <w:pPr>
              <w:adjustRightInd w:val="0"/>
              <w:snapToGrid w:val="0"/>
              <w:spacing w:line="360" w:lineRule="auto"/>
              <w:rPr>
                <w:rFonts w:hint="eastAsia" w:asciiTheme="majorEastAsia" w:hAnsiTheme="majorEastAsia" w:eastAsiaTheme="majorEastAsia"/>
                <w:szCs w:val="21"/>
              </w:rPr>
            </w:pPr>
          </w:p>
        </w:tc>
        <w:tc>
          <w:tcPr>
            <w:tcW w:w="630" w:type="pct"/>
            <w:tcBorders>
              <w:top w:val="single" w:color="auto" w:sz="4" w:space="0"/>
              <w:left w:val="single" w:color="auto" w:sz="4" w:space="0"/>
              <w:bottom w:val="single" w:color="auto" w:sz="4" w:space="0"/>
              <w:right w:val="single" w:color="auto" w:sz="4" w:space="0"/>
            </w:tcBorders>
            <w:vAlign w:val="center"/>
          </w:tcPr>
          <w:p w14:paraId="1AFA5BE3">
            <w:pPr>
              <w:adjustRightInd w:val="0"/>
              <w:snapToGrid w:val="0"/>
              <w:spacing w:line="360" w:lineRule="auto"/>
              <w:rPr>
                <w:rFonts w:hint="eastAsia" w:asciiTheme="majorEastAsia" w:hAnsiTheme="majorEastAsia" w:eastAsiaTheme="majorEastAsia"/>
                <w:szCs w:val="21"/>
              </w:rPr>
            </w:pPr>
          </w:p>
        </w:tc>
        <w:tc>
          <w:tcPr>
            <w:tcW w:w="629" w:type="pct"/>
            <w:tcBorders>
              <w:top w:val="single" w:color="auto" w:sz="4" w:space="0"/>
              <w:left w:val="single" w:color="auto" w:sz="4" w:space="0"/>
              <w:bottom w:val="single" w:color="auto" w:sz="4" w:space="0"/>
              <w:right w:val="single" w:color="auto" w:sz="4" w:space="0"/>
            </w:tcBorders>
            <w:vAlign w:val="center"/>
          </w:tcPr>
          <w:p w14:paraId="6D9C8695">
            <w:pPr>
              <w:adjustRightInd w:val="0"/>
              <w:snapToGrid w:val="0"/>
              <w:spacing w:line="360" w:lineRule="auto"/>
              <w:rPr>
                <w:rFonts w:hint="eastAsia" w:asciiTheme="majorEastAsia" w:hAnsiTheme="majorEastAsia" w:eastAsiaTheme="majorEastAsia"/>
                <w:szCs w:val="21"/>
              </w:rPr>
            </w:pPr>
          </w:p>
        </w:tc>
      </w:tr>
      <w:tr w14:paraId="34D53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110" w:type="pct"/>
            <w:gridSpan w:val="3"/>
            <w:tcBorders>
              <w:top w:val="single" w:color="auto" w:sz="4" w:space="0"/>
              <w:left w:val="single" w:color="auto" w:sz="4" w:space="0"/>
              <w:bottom w:val="single" w:color="auto" w:sz="4" w:space="0"/>
              <w:right w:val="single" w:color="auto" w:sz="4" w:space="0"/>
            </w:tcBorders>
            <w:vAlign w:val="center"/>
          </w:tcPr>
          <w:p w14:paraId="51357B88">
            <w:pPr>
              <w:adjustRightInd w:val="0"/>
              <w:snapToGrid w:val="0"/>
              <w:spacing w:line="360" w:lineRule="auto"/>
              <w:jc w:val="center"/>
              <w:rPr>
                <w:rFonts w:hint="eastAsia" w:asciiTheme="majorEastAsia" w:hAnsiTheme="majorEastAsia" w:eastAsiaTheme="majorEastAsia"/>
                <w:szCs w:val="21"/>
              </w:rPr>
            </w:pPr>
            <w:r>
              <w:rPr>
                <w:rFonts w:hint="eastAsia" w:asciiTheme="minorEastAsia" w:hAnsiTheme="minorEastAsia" w:eastAsiaTheme="minorEastAsia"/>
                <w:szCs w:val="21"/>
              </w:rPr>
              <w:t>评标基准价</w:t>
            </w:r>
          </w:p>
        </w:tc>
        <w:tc>
          <w:tcPr>
            <w:tcW w:w="1890" w:type="pct"/>
            <w:gridSpan w:val="3"/>
            <w:tcBorders>
              <w:top w:val="single" w:color="auto" w:sz="4" w:space="0"/>
              <w:left w:val="single" w:color="auto" w:sz="4" w:space="0"/>
              <w:bottom w:val="single" w:color="auto" w:sz="4" w:space="0"/>
              <w:right w:val="single" w:color="auto" w:sz="4" w:space="0"/>
            </w:tcBorders>
            <w:vAlign w:val="center"/>
          </w:tcPr>
          <w:p w14:paraId="58BFAA56">
            <w:pPr>
              <w:adjustRightInd w:val="0"/>
              <w:snapToGrid w:val="0"/>
              <w:spacing w:line="360" w:lineRule="auto"/>
              <w:rPr>
                <w:rFonts w:hint="eastAsia" w:asciiTheme="majorEastAsia" w:hAnsiTheme="majorEastAsia" w:eastAsiaTheme="majorEastAsia"/>
                <w:szCs w:val="21"/>
              </w:rPr>
            </w:pPr>
          </w:p>
        </w:tc>
      </w:tr>
    </w:tbl>
    <w:p w14:paraId="27CFC51B">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3</w:t>
      </w:r>
      <w:r>
        <w:rPr>
          <w:rFonts w:hint="eastAsia" w:ascii="宋体" w:hAnsi="宋体"/>
          <w:szCs w:val="21"/>
        </w:rPr>
        <w:t>分别为“小微企业价格扣除金额”、“优先采购产品（节能产品、环境标志产品）价格扣除金额”、</w:t>
      </w:r>
      <w:r>
        <w:rPr>
          <w:rFonts w:hint="eastAsia" w:ascii="宋体" w:hAnsi="宋体"/>
          <w:color w:val="auto"/>
          <w:szCs w:val="21"/>
        </w:rPr>
        <w:t>“本国产品价格扣除金额”。</w:t>
      </w:r>
    </w:p>
    <w:p w14:paraId="45D2AB9C">
      <w:pPr>
        <w:snapToGrid w:val="0"/>
        <w:spacing w:line="360" w:lineRule="auto"/>
        <w:rPr>
          <w:rFonts w:hint="eastAsia" w:asciiTheme="majorEastAsia" w:hAnsiTheme="majorEastAsia" w:eastAsiaTheme="majorEastAsia"/>
          <w:szCs w:val="21"/>
        </w:rPr>
      </w:pPr>
    </w:p>
    <w:p w14:paraId="1E07171D">
      <w:pPr>
        <w:widowControl/>
        <w:jc w:val="left"/>
      </w:pPr>
      <w:r>
        <w:br w:type="page"/>
      </w:r>
    </w:p>
    <w:p w14:paraId="35675CA4">
      <w:pPr>
        <w:pStyle w:val="5"/>
        <w:rPr>
          <w:rFonts w:hint="eastAsia" w:ascii="黑体" w:hAnsi="黑体" w:eastAsia="黑体"/>
          <w:b w:val="0"/>
          <w:bCs w:val="0"/>
          <w:sz w:val="21"/>
          <w:szCs w:val="21"/>
        </w:rPr>
      </w:pPr>
      <w:bookmarkStart w:id="441" w:name="_Toc220254940"/>
      <w:bookmarkStart w:id="442" w:name="_Hlk216800066"/>
      <w:r>
        <w:rPr>
          <w:rFonts w:hint="eastAsia" w:ascii="黑体" w:hAnsi="黑体" w:eastAsia="黑体"/>
          <w:b w:val="0"/>
          <w:bCs w:val="0"/>
          <w:sz w:val="21"/>
          <w:szCs w:val="21"/>
        </w:rPr>
        <w:t>附件4-3评标因素及标准表</w:t>
      </w:r>
    </w:p>
    <w:p w14:paraId="3D4EDE92">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评标因素及标准表</w:t>
      </w:r>
    </w:p>
    <w:p w14:paraId="356BE6D0">
      <w:pPr>
        <w:rPr>
          <w:rFonts w:hint="eastAsia"/>
        </w:rPr>
      </w:pPr>
    </w:p>
    <w:tbl>
      <w:tblPr>
        <w:tblStyle w:val="4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763"/>
        <w:gridCol w:w="1056"/>
        <w:gridCol w:w="6810"/>
      </w:tblGrid>
      <w:tr w14:paraId="79FF9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blHeader/>
          <w:jc w:val="center"/>
        </w:trPr>
        <w:tc>
          <w:tcPr>
            <w:tcW w:w="235" w:type="pct"/>
            <w:noWrap w:val="0"/>
            <w:vAlign w:val="center"/>
          </w:tcPr>
          <w:p w14:paraId="1C4DCB0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1"/>
                <w:szCs w:val="21"/>
              </w:rPr>
            </w:pPr>
            <w:r>
              <w:rPr>
                <w:rFonts w:hint="eastAsia" w:ascii="仿宋" w:hAnsi="仿宋" w:eastAsia="仿宋" w:cs="仿宋"/>
                <w:color w:val="000000"/>
                <w:sz w:val="21"/>
                <w:szCs w:val="21"/>
              </w:rPr>
              <w:t>序号</w:t>
            </w:r>
          </w:p>
        </w:tc>
        <w:tc>
          <w:tcPr>
            <w:tcW w:w="421" w:type="pct"/>
            <w:noWrap w:val="0"/>
            <w:vAlign w:val="center"/>
          </w:tcPr>
          <w:p w14:paraId="7620E90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1"/>
                <w:szCs w:val="21"/>
              </w:rPr>
            </w:pPr>
            <w:r>
              <w:rPr>
                <w:rFonts w:hint="eastAsia" w:ascii="仿宋" w:hAnsi="仿宋" w:eastAsia="仿宋" w:cs="仿宋"/>
                <w:color w:val="000000"/>
                <w:sz w:val="21"/>
                <w:szCs w:val="21"/>
              </w:rPr>
              <w:t>得分项目</w:t>
            </w:r>
          </w:p>
        </w:tc>
        <w:tc>
          <w:tcPr>
            <w:tcW w:w="432" w:type="pct"/>
            <w:noWrap w:val="0"/>
            <w:vAlign w:val="center"/>
          </w:tcPr>
          <w:p w14:paraId="099546DD">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1"/>
                <w:szCs w:val="21"/>
              </w:rPr>
            </w:pPr>
            <w:r>
              <w:rPr>
                <w:rFonts w:hint="eastAsia" w:ascii="仿宋" w:hAnsi="仿宋" w:eastAsia="仿宋" w:cs="仿宋"/>
                <w:color w:val="000000"/>
                <w:sz w:val="21"/>
                <w:szCs w:val="21"/>
              </w:rPr>
              <w:t>最高分值</w:t>
            </w:r>
          </w:p>
        </w:tc>
        <w:tc>
          <w:tcPr>
            <w:tcW w:w="3911" w:type="pct"/>
            <w:noWrap w:val="0"/>
            <w:vAlign w:val="center"/>
          </w:tcPr>
          <w:p w14:paraId="7EE0B3D3">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000000"/>
                <w:sz w:val="21"/>
                <w:szCs w:val="21"/>
              </w:rPr>
            </w:pPr>
            <w:r>
              <w:rPr>
                <w:rFonts w:hint="eastAsia" w:ascii="仿宋" w:hAnsi="仿宋" w:eastAsia="仿宋" w:cs="仿宋"/>
                <w:color w:val="000000"/>
                <w:sz w:val="21"/>
                <w:szCs w:val="21"/>
              </w:rPr>
              <w:t>评分标准</w:t>
            </w:r>
          </w:p>
        </w:tc>
      </w:tr>
      <w:tr w14:paraId="2E938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8" w:hRule="atLeast"/>
          <w:jc w:val="center"/>
        </w:trPr>
        <w:tc>
          <w:tcPr>
            <w:tcW w:w="235" w:type="pct"/>
            <w:noWrap w:val="0"/>
            <w:vAlign w:val="center"/>
          </w:tcPr>
          <w:p w14:paraId="6F96E3F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1</w:t>
            </w:r>
          </w:p>
        </w:tc>
        <w:tc>
          <w:tcPr>
            <w:tcW w:w="421" w:type="pct"/>
            <w:noWrap w:val="0"/>
            <w:vAlign w:val="center"/>
          </w:tcPr>
          <w:p w14:paraId="7434722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价格部分</w:t>
            </w:r>
          </w:p>
        </w:tc>
        <w:tc>
          <w:tcPr>
            <w:tcW w:w="432" w:type="pct"/>
            <w:noWrap w:val="0"/>
            <w:vAlign w:val="center"/>
          </w:tcPr>
          <w:p w14:paraId="0CAE84E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30分</w:t>
            </w:r>
          </w:p>
        </w:tc>
        <w:tc>
          <w:tcPr>
            <w:tcW w:w="3911" w:type="pct"/>
            <w:noWrap w:val="0"/>
            <w:vAlign w:val="center"/>
          </w:tcPr>
          <w:p w14:paraId="56C5308B">
            <w:pPr>
              <w:keepNext w:val="0"/>
              <w:keepLines w:val="0"/>
              <w:pageBreakBefore w:val="0"/>
              <w:widowControl w:val="0"/>
              <w:kinsoku/>
              <w:wordWrap/>
              <w:overflowPunct/>
              <w:topLinePunct w:val="0"/>
              <w:autoSpaceDE/>
              <w:autoSpaceDN/>
              <w:bidi w:val="0"/>
              <w:adjustRightInd/>
              <w:snapToGrid/>
              <w:spacing w:line="0" w:lineRule="atLeast"/>
              <w:ind w:firstLine="420" w:firstLineChars="200"/>
              <w:textAlignment w:val="auto"/>
              <w:rPr>
                <w:rFonts w:hint="eastAsia" w:ascii="仿宋" w:hAnsi="仿宋" w:eastAsia="仿宋" w:cs="仿宋"/>
                <w:b w:val="0"/>
                <w:bCs w:val="0"/>
                <w:color w:val="auto"/>
                <w:sz w:val="21"/>
                <w:szCs w:val="21"/>
              </w:rPr>
            </w:pPr>
            <w:r>
              <w:rPr>
                <w:rFonts w:hint="eastAsia" w:ascii="仿宋" w:hAnsi="仿宋" w:eastAsia="仿宋" w:cs="仿宋"/>
                <w:b w:val="0"/>
                <w:bCs w:val="0"/>
                <w:color w:val="auto"/>
                <w:sz w:val="21"/>
                <w:szCs w:val="21"/>
              </w:rPr>
              <w:t>满足招标文件实质性要求且投标价格最低的投标报价为评标基准价，其价格分为满分。其他投标人的价格分统一按照下列公式计算：投标报价得分=（评标基准价/投标报价）×30。</w:t>
            </w:r>
          </w:p>
          <w:p w14:paraId="7C35228C">
            <w:pPr>
              <w:keepNext w:val="0"/>
              <w:keepLines w:val="0"/>
              <w:pageBreakBefore w:val="0"/>
              <w:widowControl w:val="0"/>
              <w:kinsoku/>
              <w:wordWrap/>
              <w:overflowPunct/>
              <w:topLinePunct w:val="0"/>
              <w:autoSpaceDE/>
              <w:autoSpaceDN/>
              <w:bidi w:val="0"/>
              <w:adjustRightInd/>
              <w:snapToGrid/>
              <w:spacing w:line="0" w:lineRule="atLeast"/>
              <w:ind w:firstLine="420" w:firstLineChars="200"/>
              <w:textAlignment w:val="auto"/>
              <w:rPr>
                <w:rFonts w:hint="eastAsia" w:ascii="仿宋" w:hAnsi="仿宋" w:eastAsia="仿宋" w:cs="仿宋"/>
                <w:b w:val="0"/>
                <w:bCs w:val="0"/>
                <w:color w:val="auto"/>
                <w:sz w:val="21"/>
                <w:szCs w:val="21"/>
                <w:lang w:eastAsia="zh-CN"/>
              </w:rPr>
            </w:pPr>
            <w:r>
              <w:rPr>
                <w:rFonts w:hint="eastAsia" w:ascii="仿宋" w:hAnsi="仿宋" w:eastAsia="仿宋" w:cs="仿宋"/>
                <w:b w:val="0"/>
                <w:bCs w:val="0"/>
                <w:color w:val="auto"/>
                <w:sz w:val="21"/>
                <w:szCs w:val="21"/>
              </w:rPr>
              <w:t>符合招标文件规定的小微企业</w:t>
            </w:r>
            <w:r>
              <w:rPr>
                <w:rFonts w:hint="eastAsia" w:ascii="仿宋" w:hAnsi="仿宋" w:eastAsia="仿宋" w:cs="仿宋"/>
                <w:b w:val="0"/>
                <w:bCs w:val="0"/>
                <w:color w:val="auto"/>
                <w:sz w:val="21"/>
                <w:szCs w:val="21"/>
                <w:lang w:eastAsia="zh-CN"/>
              </w:rPr>
              <w:t>、</w:t>
            </w:r>
            <w:r>
              <w:rPr>
                <w:rFonts w:hint="eastAsia" w:ascii="仿宋" w:hAnsi="仿宋" w:eastAsia="仿宋" w:cs="仿宋"/>
                <w:b w:val="0"/>
                <w:bCs w:val="0"/>
                <w:color w:val="auto"/>
                <w:sz w:val="21"/>
                <w:szCs w:val="21"/>
              </w:rPr>
              <w:t>监狱企业、残疾人福利企业优惠条件的投标人，</w:t>
            </w:r>
            <w:r>
              <w:rPr>
                <w:rFonts w:hint="eastAsia" w:ascii="仿宋" w:hAnsi="仿宋" w:eastAsia="仿宋" w:cs="仿宋"/>
                <w:b w:val="0"/>
                <w:bCs w:val="0"/>
                <w:color w:val="auto"/>
                <w:sz w:val="21"/>
                <w:szCs w:val="21"/>
                <w:lang w:val="en-US" w:eastAsia="zh-CN"/>
              </w:rPr>
              <w:t>报</w:t>
            </w:r>
            <w:r>
              <w:rPr>
                <w:rFonts w:hint="eastAsia" w:ascii="仿宋" w:hAnsi="仿宋" w:eastAsia="仿宋" w:cs="仿宋"/>
                <w:b w:val="0"/>
                <w:bCs w:val="0"/>
                <w:color w:val="auto"/>
                <w:sz w:val="21"/>
                <w:szCs w:val="21"/>
              </w:rPr>
              <w:t>价给予</w:t>
            </w:r>
            <w:r>
              <w:rPr>
                <w:rFonts w:hint="eastAsia" w:ascii="仿宋" w:hAnsi="仿宋" w:eastAsia="仿宋" w:cs="仿宋"/>
                <w:b/>
                <w:bCs/>
                <w:color w:val="auto"/>
                <w:sz w:val="21"/>
                <w:szCs w:val="21"/>
                <w:lang w:val="en-US" w:eastAsia="zh-CN"/>
              </w:rPr>
              <w:t>20%</w:t>
            </w:r>
            <w:r>
              <w:rPr>
                <w:rFonts w:hint="eastAsia" w:ascii="仿宋" w:hAnsi="仿宋" w:eastAsia="仿宋" w:cs="仿宋"/>
                <w:b w:val="0"/>
                <w:bCs w:val="0"/>
                <w:color w:val="auto"/>
                <w:sz w:val="21"/>
                <w:szCs w:val="21"/>
              </w:rPr>
              <w:t>的扣除，用扣除后的价格参与评审。</w:t>
            </w:r>
            <w:r>
              <w:rPr>
                <w:rFonts w:hint="eastAsia" w:ascii="仿宋" w:hAnsi="仿宋" w:eastAsia="仿宋" w:cs="仿宋"/>
                <w:b w:val="0"/>
                <w:bCs w:val="0"/>
                <w:color w:val="auto"/>
                <w:sz w:val="21"/>
                <w:szCs w:val="21"/>
                <w:lang w:eastAsia="zh-CN"/>
              </w:rPr>
              <w:t>（专门面向中小企业的项目不再</w:t>
            </w:r>
            <w:r>
              <w:rPr>
                <w:rFonts w:hint="eastAsia" w:ascii="仿宋" w:hAnsi="仿宋" w:eastAsia="仿宋" w:cs="仿宋"/>
                <w:b w:val="0"/>
                <w:bCs w:val="0"/>
                <w:color w:val="auto"/>
                <w:sz w:val="21"/>
                <w:szCs w:val="21"/>
                <w:lang w:val="en-US" w:eastAsia="zh-CN"/>
              </w:rPr>
              <w:t>执行价格评审优惠政策</w:t>
            </w:r>
            <w:r>
              <w:rPr>
                <w:rFonts w:hint="eastAsia" w:ascii="仿宋" w:hAnsi="仿宋" w:eastAsia="仿宋" w:cs="仿宋"/>
                <w:b w:val="0"/>
                <w:bCs w:val="0"/>
                <w:color w:val="auto"/>
                <w:sz w:val="21"/>
                <w:szCs w:val="21"/>
                <w:lang w:eastAsia="zh-CN"/>
              </w:rPr>
              <w:t>）</w:t>
            </w:r>
          </w:p>
          <w:p w14:paraId="511A6836">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rPr>
            </w:pPr>
            <w:r>
              <w:rPr>
                <w:rFonts w:hint="eastAsia" w:ascii="CESI仿宋-GB2312" w:hAnsi="CESI仿宋-GB2312" w:eastAsia="CESI仿宋-GB2312" w:cs="CESI仿宋-GB2312"/>
                <w:snapToGrid w:val="0"/>
                <w:color w:val="auto"/>
                <w:kern w:val="0"/>
                <w:sz w:val="21"/>
                <w:szCs w:val="21"/>
                <w:lang w:eastAsia="zh-CN"/>
              </w:rPr>
              <w:t>评审委员会</w:t>
            </w:r>
            <w:r>
              <w:rPr>
                <w:rFonts w:hint="eastAsia" w:ascii="CESI仿宋-GB2312" w:hAnsi="CESI仿宋-GB2312" w:eastAsia="CESI仿宋-GB2312" w:cs="CESI仿宋-GB2312"/>
                <w:snapToGrid w:val="0"/>
                <w:color w:val="auto"/>
                <w:kern w:val="0"/>
                <w:sz w:val="21"/>
                <w:szCs w:val="21"/>
              </w:rPr>
              <w:t>发现某一供应商的最后报价明显低于其他供应商的最终报价，</w:t>
            </w:r>
            <w:r>
              <w:rPr>
                <w:rFonts w:hint="eastAsia" w:ascii="CESI仿宋-GB2312" w:hAnsi="CESI仿宋-GB2312" w:eastAsia="CESI仿宋-GB2312" w:cs="CESI仿宋-GB2312"/>
                <w:snapToGrid w:val="0"/>
                <w:color w:val="auto"/>
                <w:kern w:val="0"/>
                <w:sz w:val="21"/>
                <w:szCs w:val="21"/>
                <w:lang w:eastAsia="zh-CN"/>
              </w:rPr>
              <w:t>遵照第二章供应商须知第二节供应商须知评标方法及标准</w:t>
            </w:r>
            <w:r>
              <w:rPr>
                <w:rFonts w:hint="eastAsia" w:ascii="CESI仿宋-GB2312" w:hAnsi="CESI仿宋-GB2312" w:eastAsia="CESI仿宋-GB2312" w:cs="CESI仿宋-GB2312"/>
                <w:snapToGrid w:val="0"/>
                <w:color w:val="auto"/>
                <w:kern w:val="0"/>
                <w:sz w:val="21"/>
                <w:szCs w:val="21"/>
                <w:lang w:val="en-US" w:eastAsia="zh-CN"/>
              </w:rPr>
              <w:t>7.3款</w:t>
            </w:r>
          </w:p>
        </w:tc>
      </w:tr>
      <w:tr w14:paraId="20758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2" w:hRule="atLeast"/>
          <w:jc w:val="center"/>
        </w:trPr>
        <w:tc>
          <w:tcPr>
            <w:tcW w:w="235" w:type="pct"/>
            <w:noWrap w:val="0"/>
            <w:vAlign w:val="center"/>
          </w:tcPr>
          <w:p w14:paraId="438482F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2</w:t>
            </w:r>
          </w:p>
        </w:tc>
        <w:tc>
          <w:tcPr>
            <w:tcW w:w="421" w:type="pct"/>
            <w:noWrap w:val="0"/>
            <w:vAlign w:val="center"/>
          </w:tcPr>
          <w:p w14:paraId="48B65A2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拟投产品项目实施方案</w:t>
            </w:r>
          </w:p>
        </w:tc>
        <w:tc>
          <w:tcPr>
            <w:tcW w:w="432" w:type="pct"/>
            <w:noWrap w:val="0"/>
            <w:vAlign w:val="center"/>
          </w:tcPr>
          <w:p w14:paraId="04D54C0B">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FF0000"/>
                <w:sz w:val="21"/>
                <w:szCs w:val="21"/>
                <w:lang w:eastAsia="zh-CN"/>
              </w:rPr>
            </w:pPr>
            <w:r>
              <w:rPr>
                <w:rFonts w:hint="eastAsia" w:ascii="仿宋" w:hAnsi="仿宋" w:eastAsia="仿宋" w:cs="仿宋"/>
                <w:b w:val="0"/>
                <w:bCs w:val="0"/>
                <w:color w:val="auto"/>
                <w:sz w:val="21"/>
                <w:szCs w:val="21"/>
                <w:lang w:val="en-US" w:eastAsia="zh-CN"/>
              </w:rPr>
              <w:t>20</w:t>
            </w:r>
            <w:r>
              <w:rPr>
                <w:rFonts w:hint="eastAsia" w:ascii="仿宋" w:hAnsi="仿宋" w:eastAsia="仿宋" w:cs="仿宋"/>
                <w:b w:val="0"/>
                <w:bCs w:val="0"/>
                <w:color w:val="auto"/>
                <w:sz w:val="21"/>
                <w:szCs w:val="21"/>
              </w:rPr>
              <w:t>分</w:t>
            </w:r>
            <w:r>
              <w:rPr>
                <w:rFonts w:hint="eastAsia" w:ascii="仿宋" w:hAnsi="仿宋" w:eastAsia="仿宋" w:cs="仿宋"/>
                <w:b w:val="0"/>
                <w:bCs w:val="0"/>
                <w:color w:val="auto"/>
                <w:sz w:val="21"/>
                <w:szCs w:val="21"/>
                <w:lang w:eastAsia="zh-CN"/>
              </w:rPr>
              <w:t>（主观分）</w:t>
            </w:r>
          </w:p>
        </w:tc>
        <w:tc>
          <w:tcPr>
            <w:tcW w:w="3911" w:type="pct"/>
            <w:noWrap w:val="0"/>
            <w:vAlign w:val="center"/>
          </w:tcPr>
          <w:p w14:paraId="55BE3993">
            <w:pPr>
              <w:keepNext w:val="0"/>
              <w:keepLines w:val="0"/>
              <w:pageBreakBefore w:val="0"/>
              <w:widowControl w:val="0"/>
              <w:kinsoku/>
              <w:wordWrap/>
              <w:overflowPunct/>
              <w:topLinePunct w:val="0"/>
              <w:autoSpaceDE/>
              <w:autoSpaceDN/>
              <w:bidi w:val="0"/>
              <w:adjustRightInd/>
              <w:snapToGrid/>
              <w:spacing w:line="0" w:lineRule="atLeast"/>
              <w:ind w:firstLine="420" w:firstLineChars="200"/>
              <w:textAlignment w:val="auto"/>
              <w:rPr>
                <w:rFonts w:hint="default" w:ascii="仿宋" w:hAnsi="仿宋" w:eastAsia="仿宋" w:cs="仿宋"/>
                <w:b w:val="0"/>
                <w:bCs w:val="0"/>
                <w:color w:val="auto"/>
                <w:sz w:val="21"/>
                <w:szCs w:val="21"/>
                <w:lang w:val="en-US" w:eastAsia="zh-CN"/>
              </w:rPr>
            </w:pPr>
            <w:r>
              <w:rPr>
                <w:rFonts w:hint="default" w:ascii="仿宋" w:hAnsi="仿宋" w:eastAsia="仿宋" w:cs="仿宋"/>
                <w:b w:val="0"/>
                <w:bCs w:val="0"/>
                <w:color w:val="auto"/>
                <w:sz w:val="21"/>
                <w:szCs w:val="21"/>
                <w:lang w:val="en-US" w:eastAsia="zh-CN"/>
              </w:rPr>
              <w:t>供应商或产品生产厂家实施方案评审，方案内容包括：①项目进度计划安排②衣服生产设备基本情况介绍 ③长袖、长裤生产方案（包括产品尺寸、面料、裁剪工艺、线轨等描述）④产品运输方案⑤产品质量检测五个方面进行描述，每项内容完整且切合项目实际的得5分，最多得20 分，每缺少一项内容扣5 分，每有一处缺陷（缺陷是指:存在不适用项目实际情况的情形、凭空编造、笼统描述、内容前后不一致、内容无法连贯、前后逻辑错误、涉及的规范及标准错误、地点区域错误、直接套用其他项目方案、与项目实施特点不匹配、不符合或不满足采购需求实际等任意一种不利于项目实施情况）扣 1 分，扣完为止。</w:t>
            </w:r>
          </w:p>
        </w:tc>
      </w:tr>
      <w:tr w14:paraId="29AE9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jc w:val="center"/>
        </w:trPr>
        <w:tc>
          <w:tcPr>
            <w:tcW w:w="235" w:type="pct"/>
            <w:noWrap w:val="0"/>
            <w:vAlign w:val="center"/>
          </w:tcPr>
          <w:p w14:paraId="43A9535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b/>
                <w:bCs/>
                <w:color w:val="FF0000"/>
                <w:sz w:val="21"/>
                <w:szCs w:val="21"/>
                <w:lang w:val="en-US" w:eastAsia="zh-CN"/>
              </w:rPr>
            </w:pPr>
            <w:r>
              <w:rPr>
                <w:rFonts w:hint="eastAsia" w:ascii="仿宋" w:hAnsi="仿宋" w:eastAsia="仿宋" w:cs="仿宋"/>
                <w:b w:val="0"/>
                <w:bCs w:val="0"/>
                <w:color w:val="auto"/>
                <w:sz w:val="21"/>
                <w:szCs w:val="21"/>
                <w:lang w:val="en-US" w:eastAsia="zh-CN"/>
              </w:rPr>
              <w:t>3</w:t>
            </w:r>
          </w:p>
        </w:tc>
        <w:tc>
          <w:tcPr>
            <w:tcW w:w="421" w:type="pct"/>
            <w:noWrap w:val="0"/>
            <w:vAlign w:val="center"/>
          </w:tcPr>
          <w:p w14:paraId="15A57F5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b w:val="0"/>
                <w:bCs w:val="0"/>
                <w:color w:val="000000"/>
                <w:sz w:val="21"/>
                <w:szCs w:val="21"/>
                <w:lang w:eastAsia="zh-CN"/>
              </w:rPr>
            </w:pPr>
            <w:r>
              <w:rPr>
                <w:rFonts w:hint="eastAsia" w:eastAsia="仿宋"/>
                <w:spacing w:val="-8"/>
                <w:sz w:val="22"/>
                <w:szCs w:val="22"/>
                <w:lang w:eastAsia="zh-CN"/>
              </w:rPr>
              <w:t>原材料来源渠道</w:t>
            </w:r>
          </w:p>
        </w:tc>
        <w:tc>
          <w:tcPr>
            <w:tcW w:w="432" w:type="pct"/>
            <w:noWrap w:val="0"/>
            <w:vAlign w:val="center"/>
          </w:tcPr>
          <w:p w14:paraId="142916F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b w:val="0"/>
                <w:bCs w:val="0"/>
                <w:color w:val="FF0000"/>
                <w:sz w:val="21"/>
                <w:szCs w:val="21"/>
                <w:lang w:val="en-US" w:eastAsia="zh-CN"/>
              </w:rPr>
            </w:pPr>
            <w:r>
              <w:rPr>
                <w:rFonts w:hint="eastAsia" w:ascii="仿宋" w:hAnsi="仿宋" w:eastAsia="仿宋" w:cs="仿宋"/>
                <w:b w:val="0"/>
                <w:bCs w:val="0"/>
                <w:color w:val="auto"/>
                <w:sz w:val="21"/>
                <w:szCs w:val="21"/>
                <w:lang w:val="en-US" w:eastAsia="zh-CN"/>
              </w:rPr>
              <w:t>10分（客观分）</w:t>
            </w:r>
          </w:p>
        </w:tc>
        <w:tc>
          <w:tcPr>
            <w:tcW w:w="3911" w:type="pct"/>
            <w:noWrap w:val="0"/>
            <w:vAlign w:val="top"/>
          </w:tcPr>
          <w:p w14:paraId="4282798D">
            <w:pPr>
              <w:pStyle w:val="124"/>
              <w:keepNext w:val="0"/>
              <w:keepLines w:val="0"/>
              <w:pageBreakBefore w:val="0"/>
              <w:kinsoku/>
              <w:wordWrap/>
              <w:overflowPunct/>
              <w:topLinePunct w:val="0"/>
              <w:autoSpaceDE/>
              <w:autoSpaceDN/>
              <w:bidi w:val="0"/>
              <w:adjustRightInd/>
              <w:snapToGrid/>
              <w:spacing w:before="42" w:line="240" w:lineRule="exact"/>
              <w:ind w:right="211" w:rightChars="0" w:firstLine="420" w:firstLineChars="200"/>
              <w:jc w:val="left"/>
              <w:textAlignment w:val="auto"/>
              <w:rPr>
                <w:rFonts w:hint="default" w:ascii="仿宋" w:hAnsi="仿宋" w:eastAsia="仿宋" w:cs="仿宋"/>
                <w:b w:val="0"/>
                <w:bCs w:val="0"/>
                <w:color w:val="auto"/>
                <w:kern w:val="2"/>
                <w:sz w:val="21"/>
                <w:szCs w:val="21"/>
                <w:lang w:val="en-US" w:eastAsia="zh-CN" w:bidi="ar-SA"/>
              </w:rPr>
            </w:pPr>
          </w:p>
          <w:p w14:paraId="7F23E8D9">
            <w:pPr>
              <w:pStyle w:val="124"/>
              <w:keepNext w:val="0"/>
              <w:keepLines w:val="0"/>
              <w:pageBreakBefore w:val="0"/>
              <w:kinsoku/>
              <w:wordWrap/>
              <w:overflowPunct/>
              <w:topLinePunct w:val="0"/>
              <w:autoSpaceDE/>
              <w:autoSpaceDN/>
              <w:bidi w:val="0"/>
              <w:adjustRightInd/>
              <w:snapToGrid/>
              <w:spacing w:before="42" w:line="240" w:lineRule="exact"/>
              <w:ind w:right="211" w:rightChars="0" w:firstLine="420" w:firstLineChars="200"/>
              <w:jc w:val="left"/>
              <w:textAlignment w:val="auto"/>
              <w:rPr>
                <w:rFonts w:hint="default" w:ascii="仿宋" w:hAnsi="仿宋" w:eastAsia="仿宋" w:cs="仿宋"/>
                <w:b w:val="0"/>
                <w:bCs w:val="0"/>
                <w:color w:val="auto"/>
                <w:kern w:val="2"/>
                <w:sz w:val="21"/>
                <w:szCs w:val="21"/>
                <w:lang w:val="en-US" w:eastAsia="zh-CN" w:bidi="ar-SA"/>
              </w:rPr>
            </w:pPr>
            <w:r>
              <w:rPr>
                <w:rFonts w:hint="default" w:ascii="仿宋" w:hAnsi="仿宋" w:eastAsia="仿宋" w:cs="仿宋"/>
                <w:b w:val="0"/>
                <w:bCs w:val="0"/>
                <w:color w:val="auto"/>
                <w:kern w:val="2"/>
                <w:sz w:val="21"/>
                <w:szCs w:val="21"/>
                <w:lang w:val="en-US" w:eastAsia="zh-CN" w:bidi="ar-SA"/>
              </w:rPr>
              <w:t>制作校服的相关原材料进货渠道进行评审，进货渠道正规，质量有保证，可以提供相关佐证材料的本项得</w:t>
            </w:r>
            <w:r>
              <w:rPr>
                <w:rFonts w:hint="eastAsia" w:cs="仿宋"/>
                <w:b w:val="0"/>
                <w:bCs w:val="0"/>
                <w:color w:val="auto"/>
                <w:kern w:val="2"/>
                <w:sz w:val="21"/>
                <w:szCs w:val="21"/>
                <w:lang w:val="en-US" w:eastAsia="zh-CN" w:bidi="ar-SA"/>
              </w:rPr>
              <w:t>10</w:t>
            </w:r>
            <w:r>
              <w:rPr>
                <w:rFonts w:hint="default" w:ascii="仿宋" w:hAnsi="仿宋" w:eastAsia="仿宋" w:cs="仿宋"/>
                <w:b w:val="0"/>
                <w:bCs w:val="0"/>
                <w:color w:val="auto"/>
                <w:kern w:val="2"/>
                <w:sz w:val="21"/>
                <w:szCs w:val="21"/>
                <w:lang w:val="en-US" w:eastAsia="zh-CN" w:bidi="ar-SA"/>
              </w:rPr>
              <w:t>分，进货渠道有相关合理的描述，有质量控制方案，内容较为完整的得</w:t>
            </w:r>
            <w:r>
              <w:rPr>
                <w:rFonts w:hint="eastAsia" w:cs="仿宋"/>
                <w:b w:val="0"/>
                <w:bCs w:val="0"/>
                <w:color w:val="auto"/>
                <w:kern w:val="2"/>
                <w:sz w:val="21"/>
                <w:szCs w:val="21"/>
                <w:lang w:val="en-US" w:eastAsia="zh-CN" w:bidi="ar-SA"/>
              </w:rPr>
              <w:t>5</w:t>
            </w:r>
            <w:r>
              <w:rPr>
                <w:rFonts w:hint="default" w:ascii="仿宋" w:hAnsi="仿宋" w:eastAsia="仿宋" w:cs="仿宋"/>
                <w:b w:val="0"/>
                <w:bCs w:val="0"/>
                <w:color w:val="auto"/>
                <w:kern w:val="2"/>
                <w:sz w:val="21"/>
                <w:szCs w:val="21"/>
                <w:lang w:val="en-US" w:eastAsia="zh-CN" w:bidi="ar-SA"/>
              </w:rPr>
              <w:t>分，未提供佐证材料，描述可能存在与实际项目情况不符或内容无连贯性、直接套用 其他项目方案的本项得1分，未提供的本项不得分。</w:t>
            </w:r>
          </w:p>
          <w:p w14:paraId="26A14784">
            <w:pPr>
              <w:pStyle w:val="124"/>
              <w:keepNext w:val="0"/>
              <w:keepLines w:val="0"/>
              <w:pageBreakBefore w:val="0"/>
              <w:kinsoku/>
              <w:wordWrap/>
              <w:overflowPunct/>
              <w:topLinePunct w:val="0"/>
              <w:autoSpaceDE/>
              <w:autoSpaceDN/>
              <w:bidi w:val="0"/>
              <w:adjustRightInd/>
              <w:snapToGrid/>
              <w:spacing w:before="42" w:line="240" w:lineRule="exact"/>
              <w:ind w:left="120" w:leftChars="0" w:right="211" w:rightChars="0" w:firstLine="1" w:firstLineChars="0"/>
              <w:jc w:val="left"/>
              <w:textAlignment w:val="auto"/>
              <w:rPr>
                <w:rFonts w:hint="eastAsia" w:ascii="仿宋" w:hAnsi="仿宋" w:eastAsia="仿宋" w:cs="仿宋"/>
                <w:kern w:val="2"/>
                <w:sz w:val="22"/>
                <w:szCs w:val="22"/>
                <w:lang w:val="en-US" w:eastAsia="zh-CN" w:bidi="ar-SA"/>
              </w:rPr>
            </w:pPr>
          </w:p>
        </w:tc>
      </w:tr>
      <w:tr w14:paraId="140A3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3" w:hRule="atLeast"/>
          <w:jc w:val="center"/>
        </w:trPr>
        <w:tc>
          <w:tcPr>
            <w:tcW w:w="235" w:type="pct"/>
            <w:noWrap w:val="0"/>
            <w:vAlign w:val="center"/>
          </w:tcPr>
          <w:p w14:paraId="6E588563">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w:t>
            </w:r>
          </w:p>
        </w:tc>
        <w:tc>
          <w:tcPr>
            <w:tcW w:w="421" w:type="pct"/>
            <w:noWrap w:val="0"/>
            <w:vAlign w:val="center"/>
          </w:tcPr>
          <w:p w14:paraId="0D102AE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imes New Roman" w:hAnsi="Times New Roman" w:eastAsia="仿宋" w:cs="Times New Roman"/>
                <w:spacing w:val="-8"/>
                <w:sz w:val="22"/>
                <w:szCs w:val="22"/>
                <w:lang w:eastAsia="zh-CN"/>
              </w:rPr>
            </w:pPr>
            <w:r>
              <w:rPr>
                <w:rFonts w:hint="eastAsia" w:ascii="Times New Roman" w:hAnsi="Times New Roman" w:eastAsia="仿宋" w:cs="Times New Roman"/>
                <w:spacing w:val="-8"/>
                <w:sz w:val="22"/>
                <w:szCs w:val="22"/>
                <w:lang w:eastAsia="zh-CN"/>
              </w:rPr>
              <w:t>质量检测</w:t>
            </w:r>
          </w:p>
        </w:tc>
        <w:tc>
          <w:tcPr>
            <w:tcW w:w="432" w:type="pct"/>
            <w:noWrap w:val="0"/>
            <w:vAlign w:val="center"/>
          </w:tcPr>
          <w:p w14:paraId="7AA8E19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imes New Roman" w:hAnsi="Times New Roman" w:eastAsia="仿宋" w:cs="Times New Roman"/>
                <w:spacing w:val="-8"/>
                <w:sz w:val="22"/>
                <w:szCs w:val="22"/>
                <w:lang w:val="en-US" w:eastAsia="zh-CN"/>
              </w:rPr>
            </w:pPr>
            <w:r>
              <w:rPr>
                <w:rFonts w:hint="eastAsia" w:ascii="Times New Roman" w:hAnsi="Times New Roman" w:eastAsia="仿宋" w:cs="Times New Roman"/>
                <w:spacing w:val="-8"/>
                <w:sz w:val="22"/>
                <w:szCs w:val="22"/>
                <w:lang w:val="en-US" w:eastAsia="zh-CN"/>
              </w:rPr>
              <w:t>10分</w:t>
            </w:r>
          </w:p>
          <w:p w14:paraId="6475FB95">
            <w:pPr>
              <w:pStyle w:val="2"/>
              <w:rPr>
                <w:rFonts w:hint="default"/>
                <w:lang w:val="en-US" w:eastAsia="zh-CN"/>
              </w:rPr>
            </w:pPr>
            <w:r>
              <w:rPr>
                <w:rFonts w:hint="eastAsia" w:ascii="仿宋" w:hAnsi="仿宋" w:eastAsia="仿宋" w:cs="仿宋"/>
                <w:b w:val="0"/>
                <w:bCs w:val="0"/>
                <w:color w:val="auto"/>
                <w:sz w:val="21"/>
                <w:szCs w:val="21"/>
                <w:lang w:val="en-US" w:eastAsia="zh-CN"/>
              </w:rPr>
              <w:t>（客观分）</w:t>
            </w:r>
          </w:p>
        </w:tc>
        <w:tc>
          <w:tcPr>
            <w:tcW w:w="3911" w:type="pct"/>
            <w:noWrap w:val="0"/>
            <w:vAlign w:val="top"/>
          </w:tcPr>
          <w:p w14:paraId="1BC288DD">
            <w:pPr>
              <w:pStyle w:val="124"/>
              <w:keepNext w:val="0"/>
              <w:keepLines w:val="0"/>
              <w:pageBreakBefore w:val="0"/>
              <w:kinsoku/>
              <w:wordWrap/>
              <w:overflowPunct/>
              <w:topLinePunct w:val="0"/>
              <w:autoSpaceDE/>
              <w:autoSpaceDN/>
              <w:bidi w:val="0"/>
              <w:adjustRightInd/>
              <w:snapToGrid/>
              <w:spacing w:before="40" w:line="240" w:lineRule="exact"/>
              <w:ind w:left="120" w:leftChars="0" w:right="151" w:rightChars="0" w:firstLine="420" w:firstLineChars="200"/>
              <w:jc w:val="left"/>
              <w:textAlignment w:val="auto"/>
              <w:rPr>
                <w:rFonts w:hint="default" w:ascii="仿宋" w:hAnsi="仿宋" w:eastAsia="仿宋" w:cs="仿宋"/>
                <w:b w:val="0"/>
                <w:bCs w:val="0"/>
                <w:color w:val="auto"/>
                <w:kern w:val="2"/>
                <w:sz w:val="21"/>
                <w:szCs w:val="21"/>
                <w:lang w:val="en-US" w:eastAsia="zh-CN" w:bidi="ar-SA"/>
              </w:rPr>
            </w:pPr>
            <w:r>
              <w:rPr>
                <w:rFonts w:hint="default" w:ascii="仿宋" w:hAnsi="仿宋" w:eastAsia="仿宋" w:cs="仿宋"/>
                <w:b w:val="0"/>
                <w:bCs w:val="0"/>
                <w:color w:val="auto"/>
                <w:kern w:val="2"/>
                <w:sz w:val="21"/>
                <w:szCs w:val="21"/>
                <w:lang w:val="en-US" w:eastAsia="zh-CN" w:bidi="ar-SA"/>
              </w:rPr>
              <w:t>拟投产品投标文件中须提供检测机构出具的合格检测报告复印件并 加盖公章。检测项目包含但不限于纤维含量、甲醛含量、pH 值、可分解致癌芳香胺染料、耐汗渍色牢度、耐水色牢度、耐干摩擦色牢度、耐洗色牢度、异味、起球，以上检测项目在检测报告中全部体现，得 10 分，每缺少一项检测项目的扣 1 分。</w:t>
            </w:r>
          </w:p>
        </w:tc>
      </w:tr>
      <w:tr w14:paraId="129E2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6" w:hRule="atLeast"/>
          <w:jc w:val="center"/>
        </w:trPr>
        <w:tc>
          <w:tcPr>
            <w:tcW w:w="235" w:type="pct"/>
            <w:noWrap w:val="0"/>
            <w:vAlign w:val="center"/>
          </w:tcPr>
          <w:p w14:paraId="3FD17B7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1"/>
                <w:szCs w:val="21"/>
                <w:lang w:val="en-US" w:eastAsia="zh-CN"/>
              </w:rPr>
            </w:pPr>
          </w:p>
          <w:p w14:paraId="0E0826C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w:t>
            </w:r>
          </w:p>
        </w:tc>
        <w:tc>
          <w:tcPr>
            <w:tcW w:w="421" w:type="pct"/>
            <w:noWrap w:val="0"/>
            <w:vAlign w:val="center"/>
          </w:tcPr>
          <w:p w14:paraId="0438DF5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1"/>
                <w:szCs w:val="21"/>
                <w:lang w:eastAsia="zh-CN"/>
              </w:rPr>
            </w:pPr>
          </w:p>
          <w:p w14:paraId="6136511B">
            <w:pPr>
              <w:pStyle w:val="124"/>
              <w:keepNext w:val="0"/>
              <w:keepLines w:val="0"/>
              <w:pageBreakBefore w:val="0"/>
              <w:kinsoku/>
              <w:wordWrap/>
              <w:overflowPunct/>
              <w:topLinePunct w:val="0"/>
              <w:autoSpaceDE/>
              <w:autoSpaceDN/>
              <w:bidi w:val="0"/>
              <w:adjustRightInd/>
              <w:snapToGrid/>
              <w:spacing w:before="78" w:line="240" w:lineRule="exact"/>
              <w:ind w:left="420" w:right="160" w:hanging="233"/>
              <w:jc w:val="center"/>
              <w:textAlignment w:val="auto"/>
              <w:rPr>
                <w:spacing w:val="-10"/>
                <w:sz w:val="22"/>
                <w:szCs w:val="22"/>
              </w:rPr>
            </w:pPr>
            <w:r>
              <w:rPr>
                <w:spacing w:val="-10"/>
                <w:sz w:val="22"/>
                <w:szCs w:val="22"/>
              </w:rPr>
              <w:t>售</w:t>
            </w:r>
          </w:p>
          <w:p w14:paraId="6AA77004">
            <w:pPr>
              <w:pStyle w:val="124"/>
              <w:keepNext w:val="0"/>
              <w:keepLines w:val="0"/>
              <w:pageBreakBefore w:val="0"/>
              <w:kinsoku/>
              <w:wordWrap/>
              <w:overflowPunct/>
              <w:topLinePunct w:val="0"/>
              <w:autoSpaceDE/>
              <w:autoSpaceDN/>
              <w:bidi w:val="0"/>
              <w:adjustRightInd/>
              <w:snapToGrid/>
              <w:spacing w:before="78" w:line="240" w:lineRule="exact"/>
              <w:ind w:left="420" w:right="160" w:hanging="233"/>
              <w:jc w:val="center"/>
              <w:textAlignment w:val="auto"/>
              <w:rPr>
                <w:spacing w:val="-10"/>
                <w:sz w:val="22"/>
                <w:szCs w:val="22"/>
              </w:rPr>
            </w:pPr>
            <w:r>
              <w:rPr>
                <w:spacing w:val="-10"/>
                <w:sz w:val="22"/>
                <w:szCs w:val="22"/>
              </w:rPr>
              <w:t>后</w:t>
            </w:r>
          </w:p>
          <w:p w14:paraId="4A8146DE">
            <w:pPr>
              <w:pStyle w:val="124"/>
              <w:keepNext w:val="0"/>
              <w:keepLines w:val="0"/>
              <w:pageBreakBefore w:val="0"/>
              <w:kinsoku/>
              <w:wordWrap/>
              <w:overflowPunct/>
              <w:topLinePunct w:val="0"/>
              <w:autoSpaceDE/>
              <w:autoSpaceDN/>
              <w:bidi w:val="0"/>
              <w:adjustRightInd/>
              <w:snapToGrid/>
              <w:spacing w:before="78" w:line="240" w:lineRule="exact"/>
              <w:ind w:left="420" w:right="160" w:hanging="233"/>
              <w:jc w:val="center"/>
              <w:textAlignment w:val="auto"/>
              <w:rPr>
                <w:spacing w:val="-10"/>
                <w:sz w:val="22"/>
                <w:szCs w:val="22"/>
              </w:rPr>
            </w:pPr>
            <w:r>
              <w:rPr>
                <w:spacing w:val="-10"/>
                <w:sz w:val="22"/>
                <w:szCs w:val="22"/>
              </w:rPr>
              <w:t>服</w:t>
            </w:r>
          </w:p>
          <w:p w14:paraId="3D9C2DA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1"/>
                <w:szCs w:val="21"/>
                <w:lang w:eastAsia="zh-CN"/>
              </w:rPr>
            </w:pPr>
            <w:r>
              <w:rPr>
                <w:sz w:val="22"/>
                <w:szCs w:val="22"/>
              </w:rPr>
              <w:t>务</w:t>
            </w:r>
          </w:p>
        </w:tc>
        <w:tc>
          <w:tcPr>
            <w:tcW w:w="432" w:type="pct"/>
            <w:noWrap w:val="0"/>
            <w:vAlign w:val="center"/>
          </w:tcPr>
          <w:p w14:paraId="7EEEB393">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1"/>
                <w:szCs w:val="21"/>
                <w:lang w:val="en-US" w:eastAsia="zh-CN"/>
              </w:rPr>
            </w:pPr>
          </w:p>
          <w:p w14:paraId="15C6B283">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10分</w:t>
            </w:r>
            <w:r>
              <w:rPr>
                <w:rFonts w:hint="eastAsia" w:ascii="仿宋" w:hAnsi="仿宋" w:eastAsia="仿宋" w:cs="仿宋"/>
                <w:b w:val="0"/>
                <w:bCs w:val="0"/>
                <w:color w:val="auto"/>
                <w:sz w:val="21"/>
                <w:szCs w:val="21"/>
                <w:lang w:val="en-US" w:eastAsia="zh-CN"/>
              </w:rPr>
              <w:t>（客观分）</w:t>
            </w:r>
          </w:p>
        </w:tc>
        <w:tc>
          <w:tcPr>
            <w:tcW w:w="3911" w:type="pct"/>
            <w:noWrap w:val="0"/>
            <w:vAlign w:val="top"/>
          </w:tcPr>
          <w:p w14:paraId="324004B2">
            <w:pPr>
              <w:pStyle w:val="124"/>
              <w:keepNext w:val="0"/>
              <w:keepLines w:val="0"/>
              <w:pageBreakBefore w:val="0"/>
              <w:kinsoku/>
              <w:wordWrap/>
              <w:overflowPunct/>
              <w:topLinePunct w:val="0"/>
              <w:autoSpaceDE/>
              <w:autoSpaceDN/>
              <w:bidi w:val="0"/>
              <w:adjustRightInd/>
              <w:snapToGrid/>
              <w:spacing w:before="40" w:line="240" w:lineRule="exact"/>
              <w:ind w:left="120" w:leftChars="0" w:right="151" w:rightChars="0"/>
              <w:jc w:val="left"/>
              <w:textAlignment w:val="auto"/>
              <w:rPr>
                <w:rFonts w:hint="default" w:ascii="仿宋" w:hAnsi="仿宋" w:eastAsia="仿宋" w:cs="仿宋"/>
                <w:b w:val="0"/>
                <w:bCs w:val="0"/>
                <w:color w:val="auto"/>
                <w:kern w:val="2"/>
                <w:sz w:val="21"/>
                <w:szCs w:val="21"/>
                <w:lang w:val="en-US" w:eastAsia="zh-CN" w:bidi="ar-SA"/>
              </w:rPr>
            </w:pPr>
          </w:p>
          <w:p w14:paraId="7CAEA858">
            <w:pPr>
              <w:pStyle w:val="124"/>
              <w:keepNext w:val="0"/>
              <w:keepLines w:val="0"/>
              <w:pageBreakBefore w:val="0"/>
              <w:kinsoku/>
              <w:wordWrap/>
              <w:overflowPunct/>
              <w:topLinePunct w:val="0"/>
              <w:autoSpaceDE/>
              <w:autoSpaceDN/>
              <w:bidi w:val="0"/>
              <w:adjustRightInd/>
              <w:snapToGrid/>
              <w:spacing w:before="40" w:line="240" w:lineRule="exact"/>
              <w:ind w:left="120" w:leftChars="0" w:right="151" w:rightChars="0" w:firstLine="420" w:firstLineChars="200"/>
              <w:jc w:val="left"/>
              <w:textAlignment w:val="auto"/>
              <w:rPr>
                <w:rFonts w:hint="eastAsia" w:ascii="仿宋" w:hAnsi="仿宋" w:eastAsia="仿宋" w:cs="仿宋"/>
                <w:b w:val="0"/>
                <w:bCs w:val="0"/>
                <w:color w:val="auto"/>
                <w:kern w:val="2"/>
                <w:sz w:val="21"/>
                <w:szCs w:val="21"/>
                <w:lang w:val="en-US" w:eastAsia="zh-CN" w:bidi="ar-SA"/>
              </w:rPr>
            </w:pPr>
            <w:r>
              <w:rPr>
                <w:rFonts w:hint="default" w:ascii="仿宋" w:hAnsi="仿宋" w:eastAsia="仿宋" w:cs="仿宋"/>
                <w:b w:val="0"/>
                <w:bCs w:val="0"/>
                <w:color w:val="auto"/>
                <w:kern w:val="2"/>
                <w:sz w:val="21"/>
                <w:szCs w:val="21"/>
                <w:lang w:val="en-US" w:eastAsia="zh-CN" w:bidi="ar-SA"/>
              </w:rPr>
              <w:t>提供关于本项目的售后服务评审，评审内容包括①售后服务承诺内 容合理性及承诺中的“ 三包 ”承诺（“包退、包换、包修 ”）②售后服务方案内容③售后服务评价体系④售后服务团队评审⑤售后服务时间及客户投诉渠道，每项内容完整且切合项目实际的得 2 分，最多得 10 分，每缺少一项内容扣2 分，每有一处缺陷（缺陷是指：存在不适用项目实际情况的情形、凭空编造、笼统描述、内容前后不一致、 内容无法连贯、前后逻辑错误、涉及的规范及标准错误、地点区域错误、直接套用其他项目方案、与项目实施特点不匹配、不符合或不满足采购需求实际等任意一种不利于项目实施情况）扣0.5分，扣完为止。</w:t>
            </w:r>
          </w:p>
        </w:tc>
      </w:tr>
      <w:tr w14:paraId="10C5D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1" w:hRule="atLeast"/>
          <w:jc w:val="center"/>
        </w:trPr>
        <w:tc>
          <w:tcPr>
            <w:tcW w:w="235" w:type="pct"/>
            <w:noWrap w:val="0"/>
            <w:vAlign w:val="center"/>
          </w:tcPr>
          <w:p w14:paraId="0E3B2FF3">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w:t>
            </w:r>
          </w:p>
        </w:tc>
        <w:tc>
          <w:tcPr>
            <w:tcW w:w="421" w:type="pct"/>
            <w:noWrap w:val="0"/>
            <w:vAlign w:val="center"/>
          </w:tcPr>
          <w:p w14:paraId="0EF480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 w:hAnsi="仿宋" w:eastAsia="仿宋" w:cs="仿宋"/>
                <w:sz w:val="22"/>
                <w:szCs w:val="22"/>
                <w:lang w:eastAsia="zh-CN"/>
              </w:rPr>
            </w:pPr>
            <w:r>
              <w:rPr>
                <w:rFonts w:hint="eastAsia" w:ascii="仿宋" w:hAnsi="仿宋" w:eastAsia="仿宋" w:cs="仿宋"/>
                <w:sz w:val="22"/>
                <w:szCs w:val="22"/>
                <w:lang w:eastAsia="zh-CN"/>
              </w:rPr>
              <w:t>节能环保、</w:t>
            </w:r>
            <w:r>
              <w:rPr>
                <w:rFonts w:hint="eastAsia" w:ascii="仿宋" w:hAnsi="仿宋" w:eastAsia="仿宋" w:cs="仿宋"/>
                <w:sz w:val="22"/>
                <w:szCs w:val="22"/>
                <w:lang w:val="en-US" w:eastAsia="zh-CN"/>
              </w:rPr>
              <w:t>体</w:t>
            </w:r>
            <w:r>
              <w:rPr>
                <w:rFonts w:hint="eastAsia" w:ascii="仿宋" w:hAnsi="仿宋" w:eastAsia="仿宋"/>
                <w:color w:val="000000"/>
                <w:sz w:val="22"/>
                <w:szCs w:val="22"/>
                <w:lang w:val="zh-CN"/>
              </w:rPr>
              <w:t>系认证</w:t>
            </w:r>
          </w:p>
          <w:p w14:paraId="0DDD135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1"/>
                <w:szCs w:val="21"/>
                <w:lang w:eastAsia="zh-CN"/>
              </w:rPr>
            </w:pPr>
          </w:p>
        </w:tc>
        <w:tc>
          <w:tcPr>
            <w:tcW w:w="432" w:type="pct"/>
            <w:noWrap w:val="0"/>
            <w:vAlign w:val="center"/>
          </w:tcPr>
          <w:p w14:paraId="74D9564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rPr>
              <w:t>分</w:t>
            </w:r>
            <w:r>
              <w:rPr>
                <w:rFonts w:hint="eastAsia" w:ascii="仿宋" w:hAnsi="仿宋" w:eastAsia="仿宋" w:cs="仿宋"/>
                <w:b w:val="0"/>
                <w:bCs w:val="0"/>
                <w:color w:val="auto"/>
                <w:sz w:val="21"/>
                <w:szCs w:val="21"/>
                <w:lang w:val="en-US" w:eastAsia="zh-CN"/>
              </w:rPr>
              <w:t>（客观分）</w:t>
            </w:r>
          </w:p>
        </w:tc>
        <w:tc>
          <w:tcPr>
            <w:tcW w:w="3911" w:type="pct"/>
            <w:noWrap w:val="0"/>
            <w:vAlign w:val="center"/>
          </w:tcPr>
          <w:p w14:paraId="5A8AD1FB">
            <w:pPr>
              <w:keepNext w:val="0"/>
              <w:keepLines w:val="0"/>
              <w:pageBreakBefore w:val="0"/>
              <w:widowControl w:val="0"/>
              <w:kinsoku/>
              <w:wordWrap/>
              <w:overflowPunct/>
              <w:topLinePunct w:val="0"/>
              <w:autoSpaceDE/>
              <w:autoSpaceDN/>
              <w:bidi w:val="0"/>
              <w:adjustRightInd/>
              <w:snapToGrid/>
              <w:spacing w:line="0" w:lineRule="atLeast"/>
              <w:ind w:firstLine="420" w:firstLineChars="200"/>
              <w:textAlignment w:val="auto"/>
              <w:rPr>
                <w:rFonts w:hint="eastAsia" w:ascii="仿宋" w:hAnsi="仿宋" w:eastAsia="仿宋" w:cs="仿宋"/>
                <w:b w:val="0"/>
                <w:bCs w:val="0"/>
                <w:color w:val="auto"/>
                <w:sz w:val="21"/>
                <w:szCs w:val="21"/>
                <w:lang w:val="zh-CN" w:eastAsia="zh-CN"/>
              </w:rPr>
            </w:pPr>
            <w:r>
              <w:rPr>
                <w:rFonts w:hint="eastAsia" w:ascii="仿宋" w:hAnsi="仿宋" w:eastAsia="仿宋" w:cs="仿宋"/>
                <w:b w:val="0"/>
                <w:bCs w:val="0"/>
                <w:color w:val="auto"/>
                <w:sz w:val="21"/>
                <w:szCs w:val="21"/>
                <w:lang w:val="en-US" w:eastAsia="zh-CN"/>
              </w:rPr>
              <w:t>所投产品属于优先采购范围内的节能产品或者环境标志产品的，提供国家确定的认证机构出具的、处于有效期之内的节能产品、环境标志产品认证证书复印件加盖公章。每有一项为节能产品或者环境标志产品的得2分，每有一项既是节能产品又是环境标志产品的得2分，非节能、环境标志产品的不得分。本项最多得4分。注：节能产品、环境标志产品优先采购范围以品目清单为准。根据财库〔2019〕9号要求：依据品目清单和认证证书实施政府优先采购；加大政府绿色采购力度，对符合条件的获证产品给予优先待遇。</w:t>
            </w:r>
            <w:r>
              <w:rPr>
                <w:rFonts w:hint="eastAsia" w:ascii="仿宋" w:hAnsi="仿宋" w:eastAsia="仿宋" w:cs="仿宋"/>
                <w:b w:val="0"/>
                <w:bCs w:val="0"/>
                <w:color w:val="auto"/>
                <w:sz w:val="21"/>
                <w:szCs w:val="21"/>
                <w:lang w:val="en-US" w:eastAsia="zh-CN"/>
              </w:rPr>
              <w:br w:type="textWrapping"/>
            </w:r>
            <w:r>
              <w:rPr>
                <w:rFonts w:hint="default" w:ascii="仿宋" w:hAnsi="仿宋" w:eastAsia="仿宋" w:cs="仿宋"/>
                <w:b w:val="0"/>
                <w:bCs w:val="0"/>
                <w:color w:val="auto"/>
                <w:sz w:val="21"/>
                <w:szCs w:val="21"/>
                <w:lang w:val="en-US" w:eastAsia="zh-CN"/>
              </w:rPr>
              <w:t>具备以下有效认证的，得</w:t>
            </w:r>
            <w:r>
              <w:rPr>
                <w:rFonts w:hint="eastAsia" w:ascii="仿宋" w:hAnsi="仿宋" w:eastAsia="仿宋" w:cs="仿宋"/>
                <w:b w:val="0"/>
                <w:bCs w:val="0"/>
                <w:color w:val="auto"/>
                <w:sz w:val="21"/>
                <w:szCs w:val="21"/>
                <w:lang w:val="en-US" w:eastAsia="zh-CN"/>
              </w:rPr>
              <w:t>2</w:t>
            </w:r>
            <w:r>
              <w:rPr>
                <w:rFonts w:hint="default" w:ascii="仿宋" w:hAnsi="仿宋" w:eastAsia="仿宋" w:cs="仿宋"/>
                <w:b w:val="0"/>
                <w:bCs w:val="0"/>
                <w:color w:val="auto"/>
                <w:sz w:val="21"/>
                <w:szCs w:val="21"/>
                <w:lang w:val="en-US" w:eastAsia="zh-CN"/>
              </w:rPr>
              <w:t>分/项，最高</w:t>
            </w:r>
            <w:r>
              <w:rPr>
                <w:rFonts w:hint="eastAsia" w:ascii="仿宋" w:hAnsi="仿宋" w:eastAsia="仿宋" w:cs="仿宋"/>
                <w:b w:val="0"/>
                <w:bCs w:val="0"/>
                <w:color w:val="auto"/>
                <w:sz w:val="21"/>
                <w:szCs w:val="21"/>
                <w:lang w:val="en-US" w:eastAsia="zh-CN"/>
              </w:rPr>
              <w:t>6</w:t>
            </w:r>
            <w:r>
              <w:rPr>
                <w:rFonts w:hint="default" w:ascii="仿宋" w:hAnsi="仿宋" w:eastAsia="仿宋" w:cs="仿宋"/>
                <w:b w:val="0"/>
                <w:bCs w:val="0"/>
                <w:color w:val="auto"/>
                <w:sz w:val="21"/>
                <w:szCs w:val="21"/>
                <w:lang w:val="en-US" w:eastAsia="zh-CN"/>
              </w:rPr>
              <w:t>分： 1.《质量管理体系认证证书》2.《环境管理体系认证证书》 3.《职业健康安全管理体系认证证书》</w:t>
            </w:r>
            <w:r>
              <w:rPr>
                <w:rFonts w:hint="eastAsia" w:ascii="仿宋" w:hAnsi="仿宋" w:eastAsia="仿宋" w:cs="仿宋"/>
                <w:b w:val="0"/>
                <w:bCs w:val="0"/>
                <w:color w:val="auto"/>
                <w:sz w:val="21"/>
                <w:szCs w:val="21"/>
                <w:lang w:val="en-US" w:eastAsia="zh-CN"/>
              </w:rPr>
              <w:t>，投标人提供上述证书扫描件需同时</w:t>
            </w:r>
            <w:r>
              <w:rPr>
                <w:rFonts w:hint="default" w:ascii="仿宋" w:hAnsi="仿宋" w:eastAsia="仿宋" w:cs="仿宋"/>
                <w:b w:val="0"/>
                <w:bCs w:val="0"/>
                <w:color w:val="auto"/>
                <w:sz w:val="21"/>
                <w:szCs w:val="21"/>
                <w:lang w:val="en-US" w:eastAsia="zh-CN"/>
              </w:rPr>
              <w:t>提供“CNCA认证认可业务信息统一查询平台”&lt;http://cx.cnca.cn&gt;上的查询打印件</w:t>
            </w:r>
            <w:r>
              <w:rPr>
                <w:rFonts w:hint="eastAsia" w:ascii="仿宋" w:hAnsi="仿宋" w:eastAsia="仿宋" w:cs="仿宋"/>
                <w:b w:val="0"/>
                <w:bCs w:val="0"/>
                <w:color w:val="auto"/>
                <w:sz w:val="21"/>
                <w:szCs w:val="21"/>
                <w:lang w:val="en-US" w:eastAsia="zh-CN"/>
              </w:rPr>
              <w:t>并加盖公章</w:t>
            </w:r>
            <w:r>
              <w:rPr>
                <w:rFonts w:hint="eastAsia" w:ascii="仿宋" w:hAnsi="仿宋" w:eastAsia="仿宋" w:cs="仿宋"/>
                <w:b w:val="0"/>
                <w:bCs w:val="0"/>
                <w:color w:val="auto"/>
                <w:sz w:val="21"/>
                <w:szCs w:val="21"/>
                <w:lang w:val="zh-CN" w:eastAsia="zh-CN"/>
              </w:rPr>
              <w:t>。</w:t>
            </w:r>
          </w:p>
        </w:tc>
      </w:tr>
      <w:tr w14:paraId="265EC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235" w:type="pct"/>
            <w:noWrap w:val="0"/>
            <w:vAlign w:val="center"/>
          </w:tcPr>
          <w:p w14:paraId="71DD40A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7</w:t>
            </w:r>
          </w:p>
        </w:tc>
        <w:tc>
          <w:tcPr>
            <w:tcW w:w="421" w:type="pct"/>
            <w:noWrap w:val="0"/>
            <w:vAlign w:val="center"/>
          </w:tcPr>
          <w:p w14:paraId="3A0834BB">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eastAsia="zh-CN"/>
              </w:rPr>
              <w:t>业绩</w:t>
            </w:r>
          </w:p>
        </w:tc>
        <w:tc>
          <w:tcPr>
            <w:tcW w:w="432" w:type="pct"/>
            <w:noWrap w:val="0"/>
            <w:vAlign w:val="center"/>
          </w:tcPr>
          <w:p w14:paraId="7C4AF27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rPr>
              <w:t>分</w:t>
            </w:r>
            <w:r>
              <w:rPr>
                <w:rFonts w:hint="eastAsia" w:ascii="仿宋" w:hAnsi="仿宋" w:eastAsia="仿宋" w:cs="仿宋"/>
                <w:color w:val="auto"/>
                <w:sz w:val="21"/>
                <w:szCs w:val="21"/>
                <w:lang w:eastAsia="zh-CN"/>
              </w:rPr>
              <w:t>（客观分）</w:t>
            </w:r>
          </w:p>
        </w:tc>
        <w:tc>
          <w:tcPr>
            <w:tcW w:w="3911" w:type="pct"/>
            <w:noWrap w:val="0"/>
            <w:vAlign w:val="center"/>
          </w:tcPr>
          <w:p w14:paraId="7814F198">
            <w:pPr>
              <w:keepNext w:val="0"/>
              <w:keepLines w:val="0"/>
              <w:pageBreakBefore w:val="0"/>
              <w:widowControl w:val="0"/>
              <w:kinsoku/>
              <w:wordWrap/>
              <w:overflowPunct/>
              <w:topLinePunct w:val="0"/>
              <w:autoSpaceDE/>
              <w:autoSpaceDN/>
              <w:bidi w:val="0"/>
              <w:adjustRightInd/>
              <w:snapToGrid/>
              <w:spacing w:line="0" w:lineRule="atLeast"/>
              <w:ind w:firstLine="420" w:firstLineChars="200"/>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企业具有良好的供货经验，能提2023年 1 月 1 日起类似项目的供货业绩，每提供 1 份计2 分，满分 10 分。</w:t>
            </w:r>
          </w:p>
          <w:p w14:paraId="7E0FA161">
            <w:pPr>
              <w:keepNext w:val="0"/>
              <w:keepLines w:val="0"/>
              <w:pageBreakBefore w:val="0"/>
              <w:widowControl w:val="0"/>
              <w:kinsoku/>
              <w:wordWrap/>
              <w:overflowPunct/>
              <w:topLinePunct w:val="0"/>
              <w:autoSpaceDE/>
              <w:autoSpaceDN/>
              <w:bidi w:val="0"/>
              <w:adjustRightInd/>
              <w:snapToGrid/>
              <w:spacing w:line="0" w:lineRule="atLeast"/>
              <w:ind w:firstLine="420" w:firstLineChars="200"/>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注：以提供的业绩证明材料为准（含中标通知书、销售合同）</w:t>
            </w:r>
          </w:p>
        </w:tc>
      </w:tr>
      <w:tr w14:paraId="60127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35" w:type="pct"/>
            <w:noWrap w:val="0"/>
            <w:vAlign w:val="center"/>
          </w:tcPr>
          <w:p w14:paraId="72CAB67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1"/>
                <w:szCs w:val="21"/>
                <w:lang w:eastAsia="zh-CN"/>
              </w:rPr>
            </w:pPr>
          </w:p>
        </w:tc>
        <w:tc>
          <w:tcPr>
            <w:tcW w:w="421" w:type="pct"/>
            <w:noWrap w:val="0"/>
            <w:vAlign w:val="center"/>
          </w:tcPr>
          <w:p w14:paraId="2FB8F59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总分</w:t>
            </w:r>
          </w:p>
        </w:tc>
        <w:tc>
          <w:tcPr>
            <w:tcW w:w="432" w:type="pct"/>
            <w:noWrap w:val="0"/>
            <w:vAlign w:val="center"/>
          </w:tcPr>
          <w:p w14:paraId="60DE8E4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100分</w:t>
            </w:r>
          </w:p>
        </w:tc>
        <w:tc>
          <w:tcPr>
            <w:tcW w:w="3911" w:type="pct"/>
            <w:noWrap w:val="0"/>
            <w:vAlign w:val="center"/>
          </w:tcPr>
          <w:p w14:paraId="3BBC26A9">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 w:hAnsi="仿宋" w:eastAsia="仿宋" w:cs="仿宋"/>
                <w:color w:val="auto"/>
                <w:sz w:val="21"/>
                <w:szCs w:val="21"/>
              </w:rPr>
            </w:pPr>
          </w:p>
        </w:tc>
      </w:tr>
    </w:tbl>
    <w:p w14:paraId="0F6EC9F7">
      <w:pPr>
        <w:widowControl/>
        <w:spacing w:before="50" w:line="360" w:lineRule="auto"/>
        <w:jc w:val="left"/>
        <w:rPr>
          <w:rFonts w:hint="eastAsia" w:ascii="黑体" w:hAnsi="华文中宋" w:eastAsia="黑体"/>
          <w:sz w:val="28"/>
          <w:szCs w:val="28"/>
        </w:rPr>
        <w:sectPr>
          <w:headerReference r:id="rId21" w:type="default"/>
          <w:headerReference r:id="rId22" w:type="even"/>
          <w:pgSz w:w="11906" w:h="16838"/>
          <w:pgMar w:top="1474" w:right="1474" w:bottom="1474" w:left="1588" w:header="851" w:footer="992" w:gutter="0"/>
          <w:pgNumType w:fmt="decimal"/>
          <w:cols w:space="720" w:num="1"/>
          <w:docGrid w:type="lines" w:linePitch="312" w:charSpace="0"/>
        </w:sectPr>
      </w:pPr>
      <w:r>
        <w:rPr>
          <w:rFonts w:hint="eastAsia" w:asciiTheme="minorEastAsia" w:hAnsiTheme="minorEastAsia" w:eastAsiaTheme="minorEastAsia"/>
          <w:szCs w:val="21"/>
        </w:rPr>
        <w:t>备注：评分分值计算保留小数点后两位，小数点后第三位“四舍五入”</w:t>
      </w:r>
    </w:p>
    <w:bookmarkEnd w:id="441"/>
    <w:bookmarkEnd w:id="442"/>
    <w:p w14:paraId="1E40C93E">
      <w:pPr>
        <w:pStyle w:val="3"/>
        <w:keepNext w:val="0"/>
        <w:adjustRightInd w:val="0"/>
        <w:snapToGrid w:val="0"/>
        <w:spacing w:before="156" w:beforeLines="50" w:line="360" w:lineRule="auto"/>
        <w:rPr>
          <w:rFonts w:hint="eastAsia" w:ascii="黑体" w:hAnsi="华文中宋" w:eastAsia="黑体"/>
          <w:sz w:val="32"/>
          <w:szCs w:val="32"/>
        </w:rPr>
      </w:pPr>
      <w:bookmarkStart w:id="443" w:name="_Toc220254954"/>
      <w:r>
        <w:rPr>
          <w:rFonts w:hint="eastAsia" w:ascii="黑体" w:hAnsi="华文中宋" w:eastAsia="黑体"/>
          <w:sz w:val="32"/>
          <w:szCs w:val="32"/>
        </w:rPr>
        <w:t>第五章 采购需求</w:t>
      </w:r>
      <w:bookmarkEnd w:id="443"/>
    </w:p>
    <w:p w14:paraId="483A9BA9">
      <w:pPr>
        <w:pStyle w:val="4"/>
        <w:adjustRightInd w:val="0"/>
        <w:snapToGrid w:val="0"/>
        <w:spacing w:before="156" w:beforeLines="50"/>
        <w:jc w:val="center"/>
        <w:rPr>
          <w:rFonts w:hint="eastAsia" w:ascii="黑体" w:hAnsi="黑体" w:eastAsia="黑体"/>
          <w:sz w:val="28"/>
          <w:szCs w:val="28"/>
        </w:rPr>
      </w:pPr>
      <w:bookmarkStart w:id="444" w:name="_Toc220254955"/>
      <w:bookmarkStart w:id="445" w:name="_Toc424"/>
      <w:bookmarkStart w:id="446" w:name="_Toc16410"/>
      <w:r>
        <w:rPr>
          <w:rFonts w:hint="eastAsia" w:ascii="黑体" w:hAnsi="黑体" w:eastAsia="黑体"/>
          <w:sz w:val="28"/>
          <w:szCs w:val="28"/>
        </w:rPr>
        <w:t xml:space="preserve">第一节 </w:t>
      </w:r>
      <w:r>
        <w:rPr>
          <w:rFonts w:ascii="黑体" w:hAnsi="黑体" w:eastAsia="黑体"/>
          <w:sz w:val="28"/>
          <w:szCs w:val="28"/>
        </w:rPr>
        <w:t>技术要求</w:t>
      </w:r>
      <w:bookmarkEnd w:id="444"/>
      <w:bookmarkEnd w:id="445"/>
    </w:p>
    <w:p w14:paraId="03366397">
      <w:pPr>
        <w:adjustRightInd w:val="0"/>
        <w:snapToGrid w:val="0"/>
        <w:spacing w:before="156" w:beforeLines="50" w:line="360" w:lineRule="auto"/>
        <w:ind w:firstLine="420" w:firstLineChars="200"/>
        <w:rPr>
          <w:rFonts w:hint="eastAsia" w:ascii="宋体" w:hAnsi="宋体" w:cs="宋体"/>
          <w:szCs w:val="21"/>
        </w:rPr>
      </w:pPr>
      <w:r>
        <w:rPr>
          <w:rFonts w:hint="eastAsia" w:ascii="宋体" w:hAnsi="宋体" w:cs="宋体"/>
          <w:szCs w:val="21"/>
        </w:rPr>
        <w:t>1.技术要求是指对采购标的的功能和质量要求，包括性能、材料、结构、外观、安全，或者服务内容和标准等。</w:t>
      </w:r>
    </w:p>
    <w:p w14:paraId="79017455">
      <w:pPr>
        <w:adjustRightInd w:val="0"/>
        <w:snapToGrid w:val="0"/>
        <w:spacing w:before="156" w:beforeLines="50" w:line="360" w:lineRule="auto"/>
        <w:ind w:firstLine="420" w:firstLineChars="200"/>
        <w:rPr>
          <w:rFonts w:hint="eastAsia" w:asciiTheme="minorEastAsia" w:hAnsiTheme="minorEastAsia" w:eastAsiaTheme="minorEastAsia"/>
          <w:szCs w:val="21"/>
        </w:rPr>
      </w:pPr>
      <w:bookmarkStart w:id="447" w:name="_Hlk200084996"/>
      <w:bookmarkStart w:id="448" w:name="_Hlk201689247"/>
      <w:r>
        <w:rPr>
          <w:rFonts w:hint="eastAsia" w:asciiTheme="minorEastAsia" w:hAnsiTheme="minorEastAsia" w:eastAsiaTheme="minorEastAsia"/>
          <w:szCs w:val="21"/>
        </w:rPr>
        <w:t>2.技术要求可以按技术参数指标的重要程度分类，并分別予以标注。</w:t>
      </w:r>
      <w:bookmarkStart w:id="449" w:name="_Toc11886"/>
    </w:p>
    <w:p w14:paraId="30A35A4A">
      <w:pPr>
        <w:keepNext w:val="0"/>
        <w:keepLines w:val="0"/>
        <w:pageBreakBefore w:val="0"/>
        <w:widowControl w:val="0"/>
        <w:tabs>
          <w:tab w:val="left" w:pos="2398"/>
        </w:tabs>
        <w:kinsoku/>
        <w:wordWrap/>
        <w:overflowPunct/>
        <w:topLinePunct w:val="0"/>
        <w:autoSpaceDE/>
        <w:autoSpaceDN/>
        <w:bidi w:val="0"/>
        <w:adjustRightInd/>
        <w:snapToGrid/>
        <w:ind w:left="0" w:leftChars="0" w:firstLine="0" w:firstLineChars="0"/>
        <w:jc w:val="center"/>
        <w:textAlignment w:val="auto"/>
        <w:rPr>
          <w:rFonts w:hint="eastAsia" w:ascii="黑体" w:hAnsi="黑体" w:eastAsia="黑体" w:cs="Times New Roman"/>
          <w:b/>
          <w:bCs/>
          <w:kern w:val="2"/>
          <w:sz w:val="28"/>
          <w:szCs w:val="28"/>
          <w:lang w:val="en-US" w:eastAsia="zh-CN" w:bidi="ar-SA"/>
        </w:rPr>
      </w:pPr>
      <w:r>
        <w:rPr>
          <w:rFonts w:hint="eastAsia" w:ascii="黑体" w:hAnsi="黑体" w:eastAsia="黑体" w:cs="Times New Roman"/>
          <w:b/>
          <w:bCs/>
          <w:kern w:val="2"/>
          <w:sz w:val="28"/>
          <w:szCs w:val="28"/>
          <w:lang w:val="en-US" w:eastAsia="zh-CN" w:bidi="ar-SA"/>
        </w:rPr>
        <w:t>2026年榆阳区秋季校服技术参数</w:t>
      </w:r>
      <w:r>
        <w:rPr>
          <w:rFonts w:hint="eastAsia" w:cs="宋体" w:asciiTheme="minorEastAsia" w:hAnsiTheme="minorEastAsia" w:eastAsiaTheme="minorEastAsia"/>
          <w:kern w:val="0"/>
          <w:szCs w:val="21"/>
          <w:lang w:val="zh-CN"/>
        </w:rPr>
        <w:t>“★”</w:t>
      </w:r>
    </w:p>
    <w:p w14:paraId="0EA01253">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一、校服基本标准要求</w:t>
      </w:r>
    </w:p>
    <w:p w14:paraId="29D8C091">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供应商所提供的学生校服须符合GB/T31888-2015《中小学生校服》、GB18401-2010《国家纺织产品基本安全技术规范》、GB/T29862—2013《纺织品纤维含量的标识》和GB/T 1335.1～GB/T1335.3《服装号型》等标准。</w:t>
      </w:r>
    </w:p>
    <w:p w14:paraId="249516D4">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二、校服技术要求：</w:t>
      </w:r>
    </w:p>
    <w:p w14:paraId="6131DBB9">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（一）质量标准</w:t>
      </w:r>
    </w:p>
    <w:p w14:paraId="5199A574">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所有面料及辅料应符合该产品的相关标准要求，无瑕疵和缺陷，质量为合格产品。服装面料及辅料应在检验和预缩后进行排样开裁；缝制精细、牢固；材料成分的安全性能及整体产品符合国家针织运动装的标准。</w:t>
      </w:r>
    </w:p>
    <w:p w14:paraId="3BD46D5D">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（二）材料规格</w:t>
      </w:r>
    </w:p>
    <w:p w14:paraId="683B8E78">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上衣：面料：针织面料，克重每平米300克。</w:t>
      </w:r>
    </w:p>
    <w:p w14:paraId="592EE9BA">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原料成分：</w:t>
      </w:r>
      <w:r>
        <w:rPr>
          <w:rFonts w:hint="eastAsia" w:ascii="宋体" w:hAnsi="宋体" w:eastAsia="宋体" w:cs="宋体"/>
          <w:szCs w:val="21"/>
        </w:rPr>
        <w:t>50%</w:t>
      </w:r>
      <w:r>
        <w:rPr>
          <w:rFonts w:hint="eastAsia" w:ascii="宋体" w:hAnsi="宋体" w:eastAsia="宋体" w:cs="宋体"/>
          <w:szCs w:val="21"/>
          <w:lang w:val="en-US" w:eastAsia="zh-CN"/>
        </w:rPr>
        <w:t xml:space="preserve">棉  </w:t>
      </w:r>
      <w:r>
        <w:rPr>
          <w:rFonts w:hint="eastAsia" w:ascii="宋体" w:hAnsi="宋体" w:eastAsia="宋体" w:cs="宋体"/>
          <w:szCs w:val="21"/>
        </w:rPr>
        <w:t>45%聚酯纤维</w:t>
      </w:r>
      <w:r>
        <w:rPr>
          <w:rFonts w:hint="eastAsia" w:ascii="宋体" w:hAnsi="宋体" w:eastAsia="宋体" w:cs="宋体"/>
          <w:szCs w:val="21"/>
          <w:lang w:val="en-US" w:eastAsia="zh-CN"/>
        </w:rPr>
        <w:t xml:space="preserve"> </w:t>
      </w:r>
      <w:r>
        <w:rPr>
          <w:rFonts w:hint="eastAsia" w:ascii="宋体" w:hAnsi="宋体" w:eastAsia="宋体" w:cs="宋体"/>
          <w:szCs w:val="21"/>
        </w:rPr>
        <w:t>5%氨纶</w:t>
      </w:r>
    </w:p>
    <w:p w14:paraId="36BA5EA4">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性能特点：光洁平整，纹路清晰，饱满，色泽鲜亮。</w:t>
      </w:r>
    </w:p>
    <w:p w14:paraId="26B23420">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裤子：面料：针织面料，克重每平米300克。</w:t>
      </w:r>
    </w:p>
    <w:p w14:paraId="47989A40">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原料成分：</w:t>
      </w:r>
      <w:r>
        <w:rPr>
          <w:rFonts w:hint="eastAsia" w:ascii="宋体" w:hAnsi="宋体" w:eastAsia="宋体" w:cs="宋体"/>
          <w:szCs w:val="21"/>
        </w:rPr>
        <w:t>50%</w:t>
      </w:r>
      <w:r>
        <w:rPr>
          <w:rFonts w:hint="eastAsia" w:ascii="宋体" w:hAnsi="宋体" w:eastAsia="宋体" w:cs="宋体"/>
          <w:szCs w:val="21"/>
          <w:lang w:val="en-US" w:eastAsia="zh-CN"/>
        </w:rPr>
        <w:t xml:space="preserve">棉  </w:t>
      </w:r>
      <w:r>
        <w:rPr>
          <w:rFonts w:hint="eastAsia" w:ascii="宋体" w:hAnsi="宋体" w:eastAsia="宋体" w:cs="宋体"/>
          <w:szCs w:val="21"/>
        </w:rPr>
        <w:t>45%聚酯纤维</w:t>
      </w:r>
      <w:r>
        <w:rPr>
          <w:rFonts w:hint="eastAsia" w:ascii="宋体" w:hAnsi="宋体" w:eastAsia="宋体" w:cs="宋体"/>
          <w:szCs w:val="21"/>
          <w:lang w:val="en-US" w:eastAsia="zh-CN"/>
        </w:rPr>
        <w:t xml:space="preserve"> </w:t>
      </w:r>
      <w:r>
        <w:rPr>
          <w:rFonts w:hint="eastAsia" w:ascii="宋体" w:hAnsi="宋体" w:eastAsia="宋体" w:cs="宋体"/>
          <w:szCs w:val="21"/>
        </w:rPr>
        <w:t>5%氨纶</w:t>
      </w:r>
      <w:r>
        <w:rPr>
          <w:rFonts w:hint="eastAsia" w:ascii="宋体" w:hAnsi="宋体" w:eastAsia="宋体" w:cs="宋体"/>
          <w:szCs w:val="21"/>
        </w:rPr>
        <w:br w:type="textWrapping"/>
      </w:r>
      <w:r>
        <w:rPr>
          <w:rFonts w:hint="eastAsia" w:ascii="宋体" w:hAnsi="宋体" w:eastAsia="宋体" w:cs="宋体"/>
          <w:szCs w:val="21"/>
          <w:lang w:val="en-US" w:eastAsia="zh-CN"/>
        </w:rPr>
        <w:t>性能特点：光洁平整，纹路清晰，饱满，色泽鲜亮。</w:t>
      </w:r>
    </w:p>
    <w:p w14:paraId="3EFA2C20">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（三）款型细节及功能说明</w:t>
      </w:r>
    </w:p>
    <w:p w14:paraId="17DD5CBF">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上衣</w:t>
      </w:r>
      <w:r>
        <w:rPr>
          <w:rFonts w:hint="eastAsia" w:ascii="宋体" w:hAnsi="宋体" w:eastAsia="宋体" w:cs="宋体"/>
          <w:szCs w:val="21"/>
          <w:lang w:val="en-US" w:eastAsia="zh-CN"/>
        </w:rPr>
        <w:br w:type="textWrapping"/>
      </w:r>
      <w:r>
        <w:rPr>
          <w:rFonts w:hint="eastAsia" w:ascii="宋体" w:hAnsi="宋体" w:eastAsia="宋体" w:cs="宋体"/>
          <w:szCs w:val="21"/>
          <w:lang w:val="en-US" w:eastAsia="zh-CN"/>
        </w:rPr>
        <w:t xml:space="preserve">   1.口袋：需用原布兜固定两个点并在原有基础深度各加20mm—30mm附加拉链，拉链需通过耐用性测试（如YKK品牌或同等品质）。</w:t>
      </w:r>
    </w:p>
    <w:p w14:paraId="52CAEDE0">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2.领子：领口设计，由学校自行设定。</w:t>
      </w:r>
    </w:p>
    <w:p w14:paraId="3B778701">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3.袖口：设计紧凑简约，螺纹袖口，可松可紧，转变自如。</w:t>
      </w:r>
    </w:p>
    <w:p w14:paraId="085E80F5">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4.左侧校徽：校徽及装饰图案印花图案由学校提供，中标单位免费制作。</w:t>
      </w:r>
    </w:p>
    <w:p w14:paraId="4965FE97">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5.上衣下摆：下摆采用螺纹式，松紧调节，可满足不同的身材需要。</w:t>
      </w:r>
      <w:r>
        <w:rPr>
          <w:rFonts w:hint="eastAsia" w:ascii="宋体" w:hAnsi="宋体" w:eastAsia="宋体" w:cs="宋体"/>
          <w:szCs w:val="21"/>
          <w:lang w:val="en-US" w:eastAsia="zh-CN"/>
        </w:rPr>
        <w:br w:type="textWrapping"/>
      </w:r>
      <w:r>
        <w:rPr>
          <w:rFonts w:hint="eastAsia" w:ascii="宋体" w:hAnsi="宋体" w:eastAsia="宋体" w:cs="宋体"/>
          <w:szCs w:val="21"/>
          <w:lang w:val="en-US" w:eastAsia="zh-CN"/>
        </w:rPr>
        <w:t xml:space="preserve">    6.反光条：上衣前后、袖子、裤子侧面应添加2条不小于12-15mm的反光条，且反光条之间有一定的间隔；具体添加位置由各学校校服款式决定。</w:t>
      </w:r>
    </w:p>
    <w:p w14:paraId="437BFB77">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长裤</w:t>
      </w:r>
    </w:p>
    <w:p w14:paraId="471A5D30">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1.口袋：两个口袋，侧袋设计，附加拉链，拉链需通过耐用性测试（如YKK品牌或同等品质）。方便实用，简约大方的口袋有舒适感。</w:t>
      </w:r>
    </w:p>
    <w:p w14:paraId="6B0175FE">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2.裤腰：裤腰要采取可调节段式松紧腰部设计，可松、可紧、可调节。</w:t>
      </w:r>
    </w:p>
    <w:p w14:paraId="2A9ED6CF">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3.裤口设计：普通的裤脚。</w:t>
      </w:r>
    </w:p>
    <w:p w14:paraId="59E4854C">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4.反光条：上衣前后、袖子、裤子侧面应添加2条不小于12-15mm的反光条，且反光条之间有一定的间隔；具体添加位置由各学校校服款式决定。</w:t>
      </w:r>
      <w:r>
        <w:rPr>
          <w:rFonts w:hint="eastAsia" w:ascii="宋体" w:hAnsi="宋体" w:eastAsia="宋体" w:cs="宋体"/>
          <w:szCs w:val="21"/>
          <w:lang w:val="en-US" w:eastAsia="zh-CN"/>
        </w:rPr>
        <w:br w:type="textWrapping"/>
      </w:r>
      <w:r>
        <w:rPr>
          <w:rFonts w:hint="eastAsia" w:ascii="宋体" w:hAnsi="宋体" w:eastAsia="宋体" w:cs="宋体"/>
          <w:szCs w:val="21"/>
          <w:lang w:val="en-US" w:eastAsia="zh-CN"/>
        </w:rPr>
        <w:t xml:space="preserve">     三、其它技术要求：</w:t>
      </w:r>
    </w:p>
    <w:p w14:paraId="1F6940E4">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rPr>
        <w:t>所有面料及辅料</w:t>
      </w:r>
      <w:r>
        <w:rPr>
          <w:rFonts w:hint="eastAsia" w:ascii="宋体" w:hAnsi="宋体" w:eastAsia="宋体" w:cs="宋体"/>
          <w:szCs w:val="21"/>
          <w:lang w:val="en-US" w:eastAsia="zh-CN"/>
        </w:rPr>
        <w:t>必须完全</w:t>
      </w:r>
      <w:r>
        <w:rPr>
          <w:rFonts w:hint="eastAsia" w:ascii="宋体" w:hAnsi="宋体" w:eastAsia="宋体" w:cs="宋体"/>
          <w:szCs w:val="21"/>
        </w:rPr>
        <w:t>符合该产品的相关标准要求，无瑕疵和缺陷</w:t>
      </w:r>
      <w:r>
        <w:rPr>
          <w:rFonts w:hint="eastAsia" w:ascii="宋体" w:hAnsi="宋体" w:eastAsia="宋体" w:cs="宋体"/>
          <w:szCs w:val="21"/>
          <w:lang w:eastAsia="zh-CN"/>
        </w:rPr>
        <w:t>，</w:t>
      </w:r>
      <w:r>
        <w:rPr>
          <w:rFonts w:hint="eastAsia" w:ascii="宋体" w:hAnsi="宋体" w:eastAsia="宋体" w:cs="宋体"/>
          <w:szCs w:val="21"/>
        </w:rPr>
        <w:t>质量</w:t>
      </w:r>
      <w:r>
        <w:rPr>
          <w:rFonts w:hint="eastAsia" w:ascii="宋体" w:hAnsi="宋体" w:eastAsia="宋体" w:cs="宋体"/>
          <w:szCs w:val="21"/>
          <w:lang w:val="en-US" w:eastAsia="zh-CN"/>
        </w:rPr>
        <w:t>要求</w:t>
      </w:r>
      <w:r>
        <w:rPr>
          <w:rFonts w:hint="eastAsia" w:ascii="宋体" w:hAnsi="宋体" w:eastAsia="宋体" w:cs="宋体"/>
          <w:szCs w:val="21"/>
        </w:rPr>
        <w:t>为合格品。服装面料及辅料应在检验和预缩后进行排</w:t>
      </w:r>
      <w:r>
        <w:rPr>
          <w:rFonts w:hint="eastAsia" w:ascii="宋体" w:hAnsi="宋体" w:eastAsia="宋体" w:cs="宋体"/>
          <w:szCs w:val="21"/>
          <w:lang w:val="en-US" w:eastAsia="zh-CN"/>
        </w:rPr>
        <w:t>料</w:t>
      </w:r>
      <w:r>
        <w:rPr>
          <w:rFonts w:hint="eastAsia" w:ascii="宋体" w:hAnsi="宋体" w:eastAsia="宋体" w:cs="宋体"/>
          <w:szCs w:val="21"/>
        </w:rPr>
        <w:t>开裁;缝制精细、</w:t>
      </w:r>
      <w:r>
        <w:rPr>
          <w:rFonts w:hint="eastAsia" w:ascii="宋体" w:hAnsi="宋体" w:eastAsia="宋体" w:cs="宋体"/>
          <w:szCs w:val="21"/>
          <w:lang w:val="en-US" w:eastAsia="zh-CN"/>
        </w:rPr>
        <w:t>针距密度≥12针/3cm、线头修剪干净、拼接关键部位（如肩缝、裤裆）需双线加固</w:t>
      </w:r>
      <w:r>
        <w:rPr>
          <w:rFonts w:hint="eastAsia" w:ascii="宋体" w:hAnsi="宋体" w:eastAsia="宋体" w:cs="宋体"/>
          <w:szCs w:val="21"/>
          <w:lang w:eastAsia="zh-CN"/>
        </w:rPr>
        <w:t>、</w:t>
      </w:r>
      <w:r>
        <w:rPr>
          <w:rFonts w:hint="eastAsia" w:ascii="宋体" w:hAnsi="宋体" w:eastAsia="宋体" w:cs="宋体"/>
          <w:szCs w:val="21"/>
          <w:lang w:val="en-US" w:eastAsia="zh-CN"/>
        </w:rPr>
        <w:t>无脱线、开缝现象，接缝处拉伸强度≥140N</w:t>
      </w:r>
      <w:r>
        <w:rPr>
          <w:rFonts w:hint="eastAsia" w:ascii="宋体" w:hAnsi="宋体" w:eastAsia="宋体" w:cs="宋体"/>
          <w:szCs w:val="21"/>
        </w:rPr>
        <w:t>;</w:t>
      </w:r>
      <w:r>
        <w:rPr>
          <w:rFonts w:hint="eastAsia" w:ascii="宋体" w:hAnsi="宋体" w:eastAsia="宋体" w:cs="宋体"/>
          <w:szCs w:val="21"/>
          <w:lang w:val="en-US" w:eastAsia="zh-CN"/>
        </w:rPr>
        <w:t>运动校服需具备反光条或反光标识，提升夜间安全性，</w:t>
      </w:r>
      <w:r>
        <w:rPr>
          <w:rFonts w:hint="eastAsia" w:ascii="宋体" w:hAnsi="宋体" w:eastAsia="宋体" w:cs="宋体"/>
          <w:szCs w:val="21"/>
        </w:rPr>
        <w:t>材料成分的安全性能及整体产品符</w:t>
      </w:r>
      <w:r>
        <w:rPr>
          <w:rFonts w:hint="eastAsia" w:ascii="宋体" w:hAnsi="宋体" w:eastAsia="宋体" w:cs="宋体"/>
          <w:szCs w:val="21"/>
          <w:lang w:val="en-US" w:eastAsia="zh-CN"/>
        </w:rPr>
        <w:t>合</w:t>
      </w:r>
      <w:r>
        <w:rPr>
          <w:rFonts w:hint="eastAsia" w:ascii="宋体" w:hAnsi="宋体" w:eastAsia="宋体" w:cs="宋体"/>
          <w:szCs w:val="21"/>
        </w:rPr>
        <w:t>国</w:t>
      </w:r>
      <w:r>
        <w:rPr>
          <w:rFonts w:hint="eastAsia" w:ascii="宋体" w:hAnsi="宋体" w:eastAsia="宋体" w:cs="宋体"/>
          <w:szCs w:val="21"/>
          <w:lang w:val="en-US" w:eastAsia="zh-CN"/>
        </w:rPr>
        <w:t>标</w:t>
      </w:r>
      <w:r>
        <w:rPr>
          <w:rFonts w:hint="eastAsia" w:ascii="宋体" w:hAnsi="宋体" w:eastAsia="宋体" w:cs="宋体"/>
          <w:szCs w:val="21"/>
        </w:rPr>
        <w:t>GB/T</w:t>
      </w:r>
      <w:r>
        <w:rPr>
          <w:rFonts w:hint="eastAsia" w:ascii="宋体" w:hAnsi="宋体" w:eastAsia="宋体" w:cs="宋体"/>
          <w:szCs w:val="21"/>
          <w:lang w:val="en-US" w:eastAsia="zh-CN"/>
        </w:rPr>
        <w:t xml:space="preserve"> </w:t>
      </w:r>
      <w:r>
        <w:rPr>
          <w:rFonts w:hint="eastAsia" w:ascii="宋体" w:hAnsi="宋体" w:eastAsia="宋体" w:cs="宋体"/>
          <w:szCs w:val="21"/>
        </w:rPr>
        <w:t>31888-2015</w:t>
      </w:r>
      <w:r>
        <w:rPr>
          <w:rFonts w:hint="eastAsia" w:ascii="宋体" w:hAnsi="宋体" w:eastAsia="宋体" w:cs="宋体"/>
          <w:szCs w:val="21"/>
          <w:lang w:val="en-US" w:eastAsia="zh-CN"/>
        </w:rPr>
        <w:t>《中小学生校服》</w:t>
      </w:r>
      <w:r>
        <w:rPr>
          <w:rFonts w:hint="eastAsia" w:ascii="宋体" w:hAnsi="宋体" w:eastAsia="宋体" w:cs="宋体"/>
          <w:szCs w:val="21"/>
        </w:rPr>
        <w:t>标准。</w:t>
      </w:r>
    </w:p>
    <w:p w14:paraId="605A3992">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rPr>
        <w:t>机织面料、针织面料服装物理化性能技术要求</w:t>
      </w:r>
    </w:p>
    <w:tbl>
      <w:tblPr>
        <w:tblStyle w:val="41"/>
        <w:tblW w:w="9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3"/>
        <w:gridCol w:w="3765"/>
        <w:gridCol w:w="4512"/>
      </w:tblGrid>
      <w:tr w14:paraId="3EBCD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13" w:type="dxa"/>
            <w:tcBorders>
              <w:top w:val="single" w:color="auto" w:sz="4" w:space="0"/>
              <w:left w:val="single" w:color="auto" w:sz="4" w:space="0"/>
              <w:bottom w:val="single" w:color="auto" w:sz="4" w:space="0"/>
              <w:right w:val="single" w:color="auto" w:sz="4" w:space="0"/>
            </w:tcBorders>
            <w:noWrap w:val="0"/>
            <w:vAlign w:val="center"/>
          </w:tcPr>
          <w:p w14:paraId="1F5DFE9F">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序号</w:t>
            </w:r>
          </w:p>
        </w:tc>
        <w:tc>
          <w:tcPr>
            <w:tcW w:w="3765" w:type="dxa"/>
            <w:tcBorders>
              <w:top w:val="single" w:color="auto" w:sz="4" w:space="0"/>
              <w:left w:val="single" w:color="auto" w:sz="4" w:space="0"/>
              <w:bottom w:val="single" w:color="auto" w:sz="4" w:space="0"/>
              <w:right w:val="single" w:color="auto" w:sz="4" w:space="0"/>
            </w:tcBorders>
            <w:noWrap w:val="0"/>
            <w:vAlign w:val="center"/>
          </w:tcPr>
          <w:p w14:paraId="1A9422CF">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项目</w:t>
            </w:r>
          </w:p>
        </w:tc>
        <w:tc>
          <w:tcPr>
            <w:tcW w:w="4512" w:type="dxa"/>
            <w:tcBorders>
              <w:top w:val="single" w:color="auto" w:sz="4" w:space="0"/>
              <w:left w:val="single" w:color="auto" w:sz="4" w:space="0"/>
              <w:bottom w:val="single" w:color="auto" w:sz="4" w:space="0"/>
              <w:right w:val="single" w:color="auto" w:sz="4" w:space="0"/>
            </w:tcBorders>
            <w:noWrap w:val="0"/>
            <w:vAlign w:val="center"/>
          </w:tcPr>
          <w:p w14:paraId="3912670A">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要求</w:t>
            </w:r>
          </w:p>
        </w:tc>
      </w:tr>
      <w:tr w14:paraId="7AD24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913" w:type="dxa"/>
            <w:tcBorders>
              <w:top w:val="single" w:color="auto" w:sz="4" w:space="0"/>
              <w:left w:val="single" w:color="auto" w:sz="4" w:space="0"/>
              <w:bottom w:val="single" w:color="auto" w:sz="4" w:space="0"/>
              <w:right w:val="single" w:color="auto" w:sz="4" w:space="0"/>
            </w:tcBorders>
            <w:noWrap w:val="0"/>
            <w:vAlign w:val="center"/>
          </w:tcPr>
          <w:p w14:paraId="066253D2">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1</w:t>
            </w:r>
          </w:p>
        </w:tc>
        <w:tc>
          <w:tcPr>
            <w:tcW w:w="3765" w:type="dxa"/>
            <w:tcBorders>
              <w:top w:val="single" w:color="auto" w:sz="4" w:space="0"/>
              <w:left w:val="single" w:color="auto" w:sz="4" w:space="0"/>
              <w:bottom w:val="single" w:color="auto" w:sz="4" w:space="0"/>
              <w:right w:val="single" w:color="auto" w:sz="4" w:space="0"/>
            </w:tcBorders>
            <w:noWrap w:val="0"/>
            <w:vAlign w:val="center"/>
          </w:tcPr>
          <w:p w14:paraId="5C05F968">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纤维含量</w:t>
            </w:r>
          </w:p>
        </w:tc>
        <w:tc>
          <w:tcPr>
            <w:tcW w:w="4512" w:type="dxa"/>
            <w:tcBorders>
              <w:top w:val="single" w:color="auto" w:sz="4" w:space="0"/>
              <w:left w:val="single" w:color="auto" w:sz="4" w:space="0"/>
              <w:bottom w:val="single" w:color="auto" w:sz="4" w:space="0"/>
              <w:right w:val="single" w:color="auto" w:sz="4" w:space="0"/>
            </w:tcBorders>
            <w:noWrap w:val="0"/>
            <w:vAlign w:val="center"/>
          </w:tcPr>
          <w:p w14:paraId="6497E645">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符合GB/T31888-2015。50％的棉，45%聚酯纤维，5%氨纶</w:t>
            </w:r>
          </w:p>
        </w:tc>
      </w:tr>
      <w:tr w14:paraId="779FE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13" w:type="dxa"/>
            <w:tcBorders>
              <w:top w:val="single" w:color="auto" w:sz="4" w:space="0"/>
              <w:left w:val="single" w:color="auto" w:sz="4" w:space="0"/>
              <w:bottom w:val="single" w:color="auto" w:sz="4" w:space="0"/>
              <w:right w:val="single" w:color="auto" w:sz="4" w:space="0"/>
            </w:tcBorders>
            <w:noWrap w:val="0"/>
            <w:vAlign w:val="center"/>
          </w:tcPr>
          <w:p w14:paraId="36D28067">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2</w:t>
            </w:r>
          </w:p>
        </w:tc>
        <w:tc>
          <w:tcPr>
            <w:tcW w:w="3765" w:type="dxa"/>
            <w:tcBorders>
              <w:top w:val="single" w:color="auto" w:sz="4" w:space="0"/>
              <w:left w:val="nil"/>
              <w:bottom w:val="single" w:color="auto" w:sz="4" w:space="0"/>
              <w:right w:val="single" w:color="auto" w:sz="4" w:space="0"/>
            </w:tcBorders>
            <w:noWrap w:val="0"/>
            <w:vAlign w:val="center"/>
          </w:tcPr>
          <w:p w14:paraId="008C68A5">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甲醛含量</w:t>
            </w:r>
          </w:p>
        </w:tc>
        <w:tc>
          <w:tcPr>
            <w:tcW w:w="4512" w:type="dxa"/>
            <w:vMerge w:val="restart"/>
            <w:tcBorders>
              <w:top w:val="nil"/>
              <w:left w:val="nil"/>
              <w:bottom w:val="single" w:color="auto" w:sz="4" w:space="0"/>
              <w:right w:val="single" w:color="auto" w:sz="4" w:space="0"/>
            </w:tcBorders>
            <w:noWrap w:val="0"/>
            <w:vAlign w:val="center"/>
          </w:tcPr>
          <w:p w14:paraId="0C8148EA">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符合GB18401-2010 B类要求，甲醛含量mg/㎏≦75，可分解致癌芳香胺染料mg/㎏禁用，pH值4.0-8.5符合GB18401-2010，异味符合GB18401-2010</w:t>
            </w:r>
          </w:p>
        </w:tc>
      </w:tr>
      <w:tr w14:paraId="3D2C4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13" w:type="dxa"/>
            <w:tcBorders>
              <w:top w:val="single" w:color="auto" w:sz="4" w:space="0"/>
              <w:left w:val="single" w:color="auto" w:sz="4" w:space="0"/>
              <w:bottom w:val="single" w:color="auto" w:sz="4" w:space="0"/>
              <w:right w:val="single" w:color="auto" w:sz="4" w:space="0"/>
            </w:tcBorders>
            <w:noWrap w:val="0"/>
            <w:vAlign w:val="center"/>
          </w:tcPr>
          <w:p w14:paraId="4A0E15B4">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3</w:t>
            </w:r>
          </w:p>
        </w:tc>
        <w:tc>
          <w:tcPr>
            <w:tcW w:w="3765" w:type="dxa"/>
            <w:tcBorders>
              <w:top w:val="single" w:color="auto" w:sz="4" w:space="0"/>
              <w:left w:val="single" w:color="auto" w:sz="4" w:space="0"/>
              <w:bottom w:val="single" w:color="auto" w:sz="4" w:space="0"/>
              <w:right w:val="single" w:color="auto" w:sz="4" w:space="0"/>
            </w:tcBorders>
            <w:noWrap w:val="0"/>
            <w:vAlign w:val="center"/>
          </w:tcPr>
          <w:p w14:paraId="1F16E2CA">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可分解致癌芳香胺染料</w:t>
            </w:r>
          </w:p>
        </w:tc>
        <w:tc>
          <w:tcPr>
            <w:tcW w:w="4512" w:type="dxa"/>
            <w:vMerge w:val="continue"/>
            <w:tcBorders>
              <w:top w:val="nil"/>
              <w:left w:val="nil"/>
              <w:bottom w:val="single" w:color="auto" w:sz="4" w:space="0"/>
              <w:right w:val="single" w:color="auto" w:sz="4" w:space="0"/>
            </w:tcBorders>
            <w:noWrap w:val="0"/>
            <w:vAlign w:val="center"/>
          </w:tcPr>
          <w:p w14:paraId="0B4DAE16">
            <w:pPr>
              <w:adjustRightInd w:val="0"/>
              <w:snapToGrid w:val="0"/>
              <w:spacing w:before="156" w:beforeLines="50" w:line="360" w:lineRule="auto"/>
              <w:ind w:firstLine="420" w:firstLineChars="200"/>
              <w:rPr>
                <w:rFonts w:hint="eastAsia" w:ascii="宋体" w:hAnsi="宋体" w:eastAsia="宋体" w:cs="宋体"/>
                <w:szCs w:val="21"/>
              </w:rPr>
            </w:pPr>
          </w:p>
        </w:tc>
      </w:tr>
      <w:tr w14:paraId="1573E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13" w:type="dxa"/>
            <w:tcBorders>
              <w:top w:val="single" w:color="auto" w:sz="4" w:space="0"/>
              <w:left w:val="single" w:color="auto" w:sz="4" w:space="0"/>
              <w:bottom w:val="single" w:color="auto" w:sz="4" w:space="0"/>
              <w:right w:val="single" w:color="auto" w:sz="4" w:space="0"/>
            </w:tcBorders>
            <w:noWrap w:val="0"/>
            <w:vAlign w:val="center"/>
          </w:tcPr>
          <w:p w14:paraId="1C74935C">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4</w:t>
            </w:r>
          </w:p>
        </w:tc>
        <w:tc>
          <w:tcPr>
            <w:tcW w:w="3765" w:type="dxa"/>
            <w:tcBorders>
              <w:top w:val="single" w:color="auto" w:sz="4" w:space="0"/>
              <w:left w:val="single" w:color="auto" w:sz="4" w:space="0"/>
              <w:bottom w:val="single" w:color="auto" w:sz="4" w:space="0"/>
              <w:right w:val="single" w:color="auto" w:sz="4" w:space="0"/>
            </w:tcBorders>
            <w:noWrap w:val="0"/>
            <w:vAlign w:val="center"/>
          </w:tcPr>
          <w:p w14:paraId="78AADD1F">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pH值</w:t>
            </w:r>
          </w:p>
        </w:tc>
        <w:tc>
          <w:tcPr>
            <w:tcW w:w="4512" w:type="dxa"/>
            <w:vMerge w:val="continue"/>
            <w:tcBorders>
              <w:top w:val="nil"/>
              <w:left w:val="nil"/>
              <w:bottom w:val="single" w:color="auto" w:sz="4" w:space="0"/>
              <w:right w:val="single" w:color="auto" w:sz="4" w:space="0"/>
            </w:tcBorders>
            <w:noWrap w:val="0"/>
            <w:vAlign w:val="center"/>
          </w:tcPr>
          <w:p w14:paraId="7658A22F">
            <w:pPr>
              <w:adjustRightInd w:val="0"/>
              <w:snapToGrid w:val="0"/>
              <w:spacing w:before="156" w:beforeLines="50" w:line="360" w:lineRule="auto"/>
              <w:ind w:firstLine="420" w:firstLineChars="200"/>
              <w:rPr>
                <w:rFonts w:hint="eastAsia" w:ascii="宋体" w:hAnsi="宋体" w:eastAsia="宋体" w:cs="宋体"/>
                <w:szCs w:val="21"/>
              </w:rPr>
            </w:pPr>
          </w:p>
        </w:tc>
      </w:tr>
      <w:tr w14:paraId="2B41B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13" w:type="dxa"/>
            <w:tcBorders>
              <w:top w:val="single" w:color="auto" w:sz="4" w:space="0"/>
              <w:left w:val="single" w:color="auto" w:sz="4" w:space="0"/>
              <w:bottom w:val="single" w:color="auto" w:sz="4" w:space="0"/>
              <w:right w:val="single" w:color="auto" w:sz="4" w:space="0"/>
            </w:tcBorders>
            <w:noWrap w:val="0"/>
            <w:vAlign w:val="center"/>
          </w:tcPr>
          <w:p w14:paraId="590C2BDE">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5</w:t>
            </w:r>
          </w:p>
        </w:tc>
        <w:tc>
          <w:tcPr>
            <w:tcW w:w="3765" w:type="dxa"/>
            <w:tcBorders>
              <w:top w:val="single" w:color="auto" w:sz="4" w:space="0"/>
              <w:left w:val="single" w:color="auto" w:sz="4" w:space="0"/>
              <w:bottom w:val="single" w:color="auto" w:sz="4" w:space="0"/>
              <w:right w:val="single" w:color="auto" w:sz="4" w:space="0"/>
            </w:tcBorders>
            <w:noWrap w:val="0"/>
            <w:vAlign w:val="center"/>
          </w:tcPr>
          <w:p w14:paraId="329066BF">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异味</w:t>
            </w:r>
          </w:p>
        </w:tc>
        <w:tc>
          <w:tcPr>
            <w:tcW w:w="4512" w:type="dxa"/>
            <w:vMerge w:val="continue"/>
            <w:tcBorders>
              <w:top w:val="nil"/>
              <w:left w:val="nil"/>
              <w:bottom w:val="single" w:color="auto" w:sz="4" w:space="0"/>
              <w:right w:val="single" w:color="auto" w:sz="4" w:space="0"/>
            </w:tcBorders>
            <w:noWrap w:val="0"/>
            <w:vAlign w:val="center"/>
          </w:tcPr>
          <w:p w14:paraId="4B999C70">
            <w:pPr>
              <w:adjustRightInd w:val="0"/>
              <w:snapToGrid w:val="0"/>
              <w:spacing w:before="156" w:beforeLines="50" w:line="360" w:lineRule="auto"/>
              <w:ind w:firstLine="420" w:firstLineChars="200"/>
              <w:rPr>
                <w:rFonts w:hint="eastAsia" w:ascii="宋体" w:hAnsi="宋体" w:eastAsia="宋体" w:cs="宋体"/>
                <w:szCs w:val="21"/>
              </w:rPr>
            </w:pPr>
          </w:p>
        </w:tc>
      </w:tr>
      <w:tr w14:paraId="6E534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13" w:type="dxa"/>
            <w:tcBorders>
              <w:top w:val="single" w:color="auto" w:sz="4" w:space="0"/>
              <w:left w:val="single" w:color="auto" w:sz="4" w:space="0"/>
              <w:bottom w:val="single" w:color="auto" w:sz="4" w:space="0"/>
              <w:right w:val="single" w:color="auto" w:sz="4" w:space="0"/>
            </w:tcBorders>
            <w:noWrap w:val="0"/>
            <w:vAlign w:val="center"/>
          </w:tcPr>
          <w:p w14:paraId="00F4081D">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6</w:t>
            </w:r>
          </w:p>
        </w:tc>
        <w:tc>
          <w:tcPr>
            <w:tcW w:w="3765" w:type="dxa"/>
            <w:tcBorders>
              <w:top w:val="single" w:color="auto" w:sz="4" w:space="0"/>
              <w:left w:val="single" w:color="auto" w:sz="4" w:space="0"/>
              <w:bottom w:val="single" w:color="auto" w:sz="4" w:space="0"/>
              <w:right w:val="single" w:color="auto" w:sz="4" w:space="0"/>
            </w:tcBorders>
            <w:noWrap w:val="0"/>
            <w:vAlign w:val="center"/>
          </w:tcPr>
          <w:p w14:paraId="53B4434A">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接缝处划线滑移（机织类）/mm</w:t>
            </w:r>
          </w:p>
        </w:tc>
        <w:tc>
          <w:tcPr>
            <w:tcW w:w="4512" w:type="dxa"/>
            <w:tcBorders>
              <w:top w:val="single" w:color="auto" w:sz="4" w:space="0"/>
              <w:left w:val="single" w:color="auto" w:sz="4" w:space="0"/>
              <w:bottom w:val="single" w:color="auto" w:sz="4" w:space="0"/>
              <w:right w:val="single" w:color="auto" w:sz="4" w:space="0"/>
            </w:tcBorders>
            <w:noWrap w:val="0"/>
            <w:vAlign w:val="center"/>
          </w:tcPr>
          <w:p w14:paraId="124BDBD1">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≤6</w:t>
            </w:r>
          </w:p>
        </w:tc>
      </w:tr>
    </w:tbl>
    <w:p w14:paraId="6AA1697E">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rPr>
        <w:br w:type="textWrapping"/>
      </w:r>
      <w:r>
        <w:rPr>
          <w:rFonts w:hint="eastAsia" w:ascii="宋体" w:hAnsi="宋体" w:eastAsia="宋体" w:cs="宋体"/>
          <w:szCs w:val="21"/>
        </w:rPr>
        <w:t>面料染色牢度技术要求</w:t>
      </w:r>
      <w:r>
        <w:rPr>
          <w:rFonts w:hint="eastAsia" w:ascii="宋体" w:hAnsi="宋体" w:eastAsia="宋体" w:cs="宋体"/>
          <w:szCs w:val="21"/>
        </w:rPr>
        <w:br w:type="textWrapping"/>
      </w:r>
    </w:p>
    <w:tbl>
      <w:tblPr>
        <w:tblStyle w:val="41"/>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9"/>
        <w:gridCol w:w="4245"/>
        <w:gridCol w:w="2576"/>
      </w:tblGrid>
      <w:tr w14:paraId="7FA75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7" w:hRule="atLeast"/>
          <w:jc w:val="center"/>
        </w:trPr>
        <w:tc>
          <w:tcPr>
            <w:tcW w:w="6634" w:type="dxa"/>
            <w:gridSpan w:val="2"/>
            <w:tcBorders>
              <w:top w:val="single" w:color="auto" w:sz="4" w:space="0"/>
              <w:left w:val="single" w:color="auto" w:sz="4" w:space="0"/>
              <w:bottom w:val="single" w:color="auto" w:sz="4" w:space="0"/>
              <w:right w:val="single" w:color="auto" w:sz="4" w:space="0"/>
            </w:tcBorders>
            <w:noWrap w:val="0"/>
            <w:vAlign w:val="center"/>
          </w:tcPr>
          <w:p w14:paraId="21996DF8">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项目</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09472C25">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要求</w:t>
            </w:r>
          </w:p>
        </w:tc>
      </w:tr>
      <w:tr w14:paraId="63A30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389" w:type="dxa"/>
            <w:vMerge w:val="restart"/>
            <w:tcBorders>
              <w:top w:val="nil"/>
              <w:left w:val="single" w:color="auto" w:sz="4" w:space="0"/>
              <w:bottom w:val="single" w:color="auto" w:sz="4" w:space="0"/>
              <w:right w:val="single" w:color="auto" w:sz="4" w:space="0"/>
            </w:tcBorders>
            <w:noWrap w:val="0"/>
            <w:vAlign w:val="center"/>
          </w:tcPr>
          <w:p w14:paraId="6DB2A864">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染色牢度（符合GB/T31888-2015）</w:t>
            </w:r>
          </w:p>
        </w:tc>
        <w:tc>
          <w:tcPr>
            <w:tcW w:w="4245" w:type="dxa"/>
            <w:tcBorders>
              <w:top w:val="single" w:color="auto" w:sz="4" w:space="0"/>
              <w:left w:val="single" w:color="auto" w:sz="4" w:space="0"/>
              <w:bottom w:val="single" w:color="auto" w:sz="4" w:space="0"/>
              <w:right w:val="single" w:color="auto" w:sz="4" w:space="0"/>
            </w:tcBorders>
            <w:noWrap w:val="0"/>
            <w:vAlign w:val="center"/>
          </w:tcPr>
          <w:p w14:paraId="14C2848F">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耐水（变色、沾色）</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2C210AA1">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≥3-4级</w:t>
            </w:r>
          </w:p>
        </w:tc>
      </w:tr>
      <w:tr w14:paraId="68FBB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389" w:type="dxa"/>
            <w:vMerge w:val="continue"/>
            <w:tcBorders>
              <w:top w:val="nil"/>
              <w:left w:val="single" w:color="auto" w:sz="4" w:space="0"/>
              <w:bottom w:val="single" w:color="auto" w:sz="4" w:space="0"/>
              <w:right w:val="single" w:color="auto" w:sz="4" w:space="0"/>
            </w:tcBorders>
            <w:noWrap w:val="0"/>
            <w:vAlign w:val="center"/>
          </w:tcPr>
          <w:p w14:paraId="4D5B9AAB">
            <w:pPr>
              <w:adjustRightInd w:val="0"/>
              <w:snapToGrid w:val="0"/>
              <w:spacing w:before="156" w:beforeLines="50" w:line="360" w:lineRule="auto"/>
              <w:ind w:firstLine="420" w:firstLineChars="200"/>
              <w:rPr>
                <w:rFonts w:hint="eastAsia" w:ascii="宋体" w:hAnsi="宋体" w:eastAsia="宋体" w:cs="宋体"/>
                <w:szCs w:val="21"/>
              </w:rPr>
            </w:pPr>
          </w:p>
        </w:tc>
        <w:tc>
          <w:tcPr>
            <w:tcW w:w="4245" w:type="dxa"/>
            <w:tcBorders>
              <w:top w:val="single" w:color="auto" w:sz="4" w:space="0"/>
              <w:left w:val="single" w:color="auto" w:sz="4" w:space="0"/>
              <w:bottom w:val="single" w:color="auto" w:sz="4" w:space="0"/>
              <w:right w:val="single" w:color="auto" w:sz="4" w:space="0"/>
            </w:tcBorders>
            <w:noWrap w:val="0"/>
            <w:vAlign w:val="center"/>
          </w:tcPr>
          <w:p w14:paraId="16D3442A">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耐汗渍（变色、沾色）</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07E354E5">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≥3-4级</w:t>
            </w:r>
          </w:p>
        </w:tc>
      </w:tr>
      <w:tr w14:paraId="42627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389" w:type="dxa"/>
            <w:vMerge w:val="continue"/>
            <w:tcBorders>
              <w:top w:val="nil"/>
              <w:left w:val="single" w:color="auto" w:sz="4" w:space="0"/>
              <w:bottom w:val="single" w:color="auto" w:sz="4" w:space="0"/>
              <w:right w:val="single" w:color="auto" w:sz="4" w:space="0"/>
            </w:tcBorders>
            <w:noWrap w:val="0"/>
            <w:vAlign w:val="center"/>
          </w:tcPr>
          <w:p w14:paraId="60447BE5">
            <w:pPr>
              <w:adjustRightInd w:val="0"/>
              <w:snapToGrid w:val="0"/>
              <w:spacing w:before="156" w:beforeLines="50" w:line="360" w:lineRule="auto"/>
              <w:ind w:firstLine="420" w:firstLineChars="200"/>
              <w:rPr>
                <w:rFonts w:hint="eastAsia" w:ascii="宋体" w:hAnsi="宋体" w:eastAsia="宋体" w:cs="宋体"/>
                <w:szCs w:val="21"/>
              </w:rPr>
            </w:pPr>
          </w:p>
        </w:tc>
        <w:tc>
          <w:tcPr>
            <w:tcW w:w="4245" w:type="dxa"/>
            <w:tcBorders>
              <w:top w:val="single" w:color="auto" w:sz="4" w:space="0"/>
              <w:left w:val="single" w:color="auto" w:sz="4" w:space="0"/>
              <w:bottom w:val="single" w:color="auto" w:sz="4" w:space="0"/>
              <w:right w:val="single" w:color="auto" w:sz="4" w:space="0"/>
            </w:tcBorders>
            <w:noWrap w:val="0"/>
            <w:vAlign w:val="center"/>
          </w:tcPr>
          <w:p w14:paraId="329342EB">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耐摩擦（干摩）</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15D7F271">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≥3-4级</w:t>
            </w:r>
          </w:p>
        </w:tc>
      </w:tr>
      <w:tr w14:paraId="32526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389" w:type="dxa"/>
            <w:vMerge w:val="continue"/>
            <w:tcBorders>
              <w:top w:val="nil"/>
              <w:left w:val="single" w:color="auto" w:sz="4" w:space="0"/>
              <w:bottom w:val="single" w:color="auto" w:sz="4" w:space="0"/>
              <w:right w:val="single" w:color="auto" w:sz="4" w:space="0"/>
            </w:tcBorders>
            <w:noWrap w:val="0"/>
            <w:vAlign w:val="center"/>
          </w:tcPr>
          <w:p w14:paraId="0D7CE187">
            <w:pPr>
              <w:adjustRightInd w:val="0"/>
              <w:snapToGrid w:val="0"/>
              <w:spacing w:before="156" w:beforeLines="50" w:line="360" w:lineRule="auto"/>
              <w:ind w:firstLine="420" w:firstLineChars="200"/>
              <w:rPr>
                <w:rFonts w:hint="eastAsia" w:ascii="宋体" w:hAnsi="宋体" w:eastAsia="宋体" w:cs="宋体"/>
                <w:szCs w:val="21"/>
              </w:rPr>
            </w:pPr>
          </w:p>
        </w:tc>
        <w:tc>
          <w:tcPr>
            <w:tcW w:w="4245" w:type="dxa"/>
            <w:tcBorders>
              <w:top w:val="single" w:color="auto" w:sz="4" w:space="0"/>
              <w:left w:val="single" w:color="auto" w:sz="4" w:space="0"/>
              <w:bottom w:val="single" w:color="auto" w:sz="4" w:space="0"/>
              <w:right w:val="single" w:color="auto" w:sz="4" w:space="0"/>
            </w:tcBorders>
            <w:noWrap w:val="0"/>
            <w:vAlign w:val="center"/>
          </w:tcPr>
          <w:p w14:paraId="5CD1D53B">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耐摩擦（湿摩）</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7AFE60CA">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≥3级</w:t>
            </w:r>
          </w:p>
        </w:tc>
      </w:tr>
      <w:tr w14:paraId="4824B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389" w:type="dxa"/>
            <w:vMerge w:val="continue"/>
            <w:tcBorders>
              <w:top w:val="nil"/>
              <w:left w:val="single" w:color="auto" w:sz="4" w:space="0"/>
              <w:bottom w:val="single" w:color="auto" w:sz="4" w:space="0"/>
              <w:right w:val="single" w:color="auto" w:sz="4" w:space="0"/>
            </w:tcBorders>
            <w:noWrap w:val="0"/>
            <w:vAlign w:val="center"/>
          </w:tcPr>
          <w:p w14:paraId="5360DA84">
            <w:pPr>
              <w:adjustRightInd w:val="0"/>
              <w:snapToGrid w:val="0"/>
              <w:spacing w:before="156" w:beforeLines="50" w:line="360" w:lineRule="auto"/>
              <w:ind w:firstLine="420" w:firstLineChars="200"/>
              <w:rPr>
                <w:rFonts w:hint="eastAsia" w:ascii="宋体" w:hAnsi="宋体" w:eastAsia="宋体" w:cs="宋体"/>
                <w:szCs w:val="21"/>
              </w:rPr>
            </w:pPr>
          </w:p>
        </w:tc>
        <w:tc>
          <w:tcPr>
            <w:tcW w:w="4245" w:type="dxa"/>
            <w:tcBorders>
              <w:top w:val="single" w:color="auto" w:sz="4" w:space="0"/>
              <w:left w:val="single" w:color="auto" w:sz="4" w:space="0"/>
              <w:bottom w:val="single" w:color="auto" w:sz="4" w:space="0"/>
              <w:right w:val="single" w:color="auto" w:sz="4" w:space="0"/>
            </w:tcBorders>
            <w:noWrap w:val="0"/>
            <w:vAlign w:val="center"/>
          </w:tcPr>
          <w:p w14:paraId="50FCA8D9">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耐皂洗（变色、沾色）</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231582A8">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≥3-4级</w:t>
            </w:r>
          </w:p>
        </w:tc>
      </w:tr>
      <w:tr w14:paraId="3E022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389" w:type="dxa"/>
            <w:vMerge w:val="continue"/>
            <w:tcBorders>
              <w:top w:val="nil"/>
              <w:left w:val="single" w:color="auto" w:sz="4" w:space="0"/>
              <w:bottom w:val="single" w:color="auto" w:sz="4" w:space="0"/>
              <w:right w:val="single" w:color="auto" w:sz="4" w:space="0"/>
            </w:tcBorders>
            <w:noWrap w:val="0"/>
            <w:vAlign w:val="center"/>
          </w:tcPr>
          <w:p w14:paraId="14809CB6">
            <w:pPr>
              <w:adjustRightInd w:val="0"/>
              <w:snapToGrid w:val="0"/>
              <w:spacing w:before="156" w:beforeLines="50" w:line="360" w:lineRule="auto"/>
              <w:ind w:firstLine="420" w:firstLineChars="200"/>
              <w:rPr>
                <w:rFonts w:hint="eastAsia" w:ascii="宋体" w:hAnsi="宋体" w:eastAsia="宋体" w:cs="宋体"/>
                <w:szCs w:val="21"/>
              </w:rPr>
            </w:pPr>
          </w:p>
        </w:tc>
        <w:tc>
          <w:tcPr>
            <w:tcW w:w="4245" w:type="dxa"/>
            <w:tcBorders>
              <w:top w:val="single" w:color="auto" w:sz="4" w:space="0"/>
              <w:left w:val="single" w:color="auto" w:sz="4" w:space="0"/>
              <w:bottom w:val="single" w:color="auto" w:sz="4" w:space="0"/>
              <w:right w:val="single" w:color="auto" w:sz="4" w:space="0"/>
            </w:tcBorders>
            <w:noWrap w:val="0"/>
            <w:vAlign w:val="center"/>
          </w:tcPr>
          <w:p w14:paraId="2B8DFFD0">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耐光（仅考核校服面料）</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43D20E71">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≥4级</w:t>
            </w:r>
          </w:p>
        </w:tc>
      </w:tr>
    </w:tbl>
    <w:p w14:paraId="0D5594AC">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rPr>
        <w:t>1．燃烧性能、附件锐利性、绳带、残留金属针等应符合GB31701—2015《婴幼儿及儿童纺织产品安全技术规范》 。</w:t>
      </w:r>
    </w:p>
    <w:p w14:paraId="7E6AA1B1">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rPr>
        <w:t>2．做工精细，各部位线路顺直、整齐、牢固，针迹均匀，起止针处应回针。</w:t>
      </w:r>
    </w:p>
    <w:p w14:paraId="0D20C7AB">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rPr>
        <w:t>3．各沿边、缝子烫实、烫平，各部位无褶皱，无折痕、无沾污、无线头、线迹、粉印、无烙印亮光。</w:t>
      </w:r>
    </w:p>
    <w:p w14:paraId="7F403975">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rPr>
        <w:t>4．不掉色、缩水小、不变形、不起球、不扒线；裤子</w:t>
      </w:r>
      <w:r>
        <w:rPr>
          <w:rFonts w:hint="eastAsia" w:ascii="宋体" w:hAnsi="宋体" w:eastAsia="宋体" w:cs="宋体"/>
          <w:szCs w:val="21"/>
        </w:rPr>
        <w:br w:type="textWrapping"/>
      </w:r>
      <w:r>
        <w:rPr>
          <w:rFonts w:hint="eastAsia" w:ascii="宋体" w:hAnsi="宋体" w:eastAsia="宋体" w:cs="宋体"/>
          <w:szCs w:val="21"/>
        </w:rPr>
        <w:t>为全松紧裤腰，腰内有抽绳，抽出口应锁眼；上衣不得带有帽子。</w:t>
      </w:r>
    </w:p>
    <w:p w14:paraId="0795CAAD">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rPr>
        <w:t>5.每批次校服产品必须提供生产工艺单及各部位规格表；每件校服产品的耐久性标签上必须按GB/T1335.1-</w:t>
      </w:r>
      <w:r>
        <w:rPr>
          <w:rFonts w:hint="eastAsia" w:ascii="宋体" w:hAnsi="宋体" w:eastAsia="宋体" w:cs="宋体"/>
          <w:szCs w:val="21"/>
          <w:lang w:val="en-US" w:eastAsia="zh-CN"/>
        </w:rPr>
        <w:t>GB</w:t>
      </w:r>
      <w:r>
        <w:rPr>
          <w:rFonts w:hint="eastAsia" w:ascii="宋体" w:hAnsi="宋体" w:eastAsia="宋体" w:cs="宋体"/>
          <w:szCs w:val="21"/>
        </w:rPr>
        <w:t>/</w:t>
      </w:r>
      <w:r>
        <w:rPr>
          <w:rFonts w:hint="eastAsia" w:ascii="宋体" w:hAnsi="宋体" w:eastAsia="宋体" w:cs="宋体"/>
          <w:szCs w:val="21"/>
          <w:lang w:val="en-US" w:eastAsia="zh-CN"/>
        </w:rPr>
        <w:t>T</w:t>
      </w:r>
      <w:r>
        <w:rPr>
          <w:rFonts w:hint="eastAsia" w:ascii="宋体" w:hAnsi="宋体" w:eastAsia="宋体" w:cs="宋体"/>
          <w:szCs w:val="21"/>
        </w:rPr>
        <w:t>1335.3《服装号型》规定设置号型。</w:t>
      </w:r>
    </w:p>
    <w:p w14:paraId="6AF77F97">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rPr>
        <w:t>6．生产流程要保证面辅料、半成品和成品的卫生，避免污染。</w:t>
      </w:r>
    </w:p>
    <w:p w14:paraId="363ED441">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rPr>
        <w:t>7．</w:t>
      </w:r>
      <w:r>
        <w:rPr>
          <w:rFonts w:hint="eastAsia" w:ascii="宋体" w:hAnsi="宋体" w:cs="宋体"/>
          <w:szCs w:val="21"/>
          <w:lang w:eastAsia="zh-CN"/>
        </w:rPr>
        <w:t>校服款式有学校自行裁定，</w:t>
      </w:r>
      <w:r>
        <w:rPr>
          <w:rFonts w:hint="eastAsia" w:ascii="宋体" w:hAnsi="宋体" w:eastAsia="宋体" w:cs="宋体"/>
          <w:szCs w:val="21"/>
        </w:rPr>
        <w:t>校徽、校名等印花图案由各学校另行提供，中标单位免费制作，且不得自印本公司标志性或广告性图案，印花图案要求清晰光亮，牢固耐洗，不褪色。</w:t>
      </w:r>
    </w:p>
    <w:p w14:paraId="30A57540">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rPr>
        <w:t>8．供应商所投产品应为非进口产品，否则视为无效投标(进口产品是指通过中国海关报关验放进入中国境内且产自关境外的产品)。</w:t>
      </w:r>
    </w:p>
    <w:p w14:paraId="72ED7E42">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rPr>
        <w:t>9.供应商在开标时，须提供校服所用面料的合格检测报告原件或复印件加盖面料制造商公章。</w:t>
      </w:r>
    </w:p>
    <w:p w14:paraId="53E1161B">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 xml:space="preserve">10、供应商在供货时须另外多供两套校服。并且实行“双检”措施，一是供应商自检，即供应商在供货时提供本项目成品的具有《CM》资质的质量检测机构的质量检测送检报告。二是采购人抽检，即将从所有校服中随机抽取两套校服送质量检测机构进行检验。若检测不合格或不满足本项目主要技术参数要求，采购人将拒绝接收并取消供应商成交资格。采购人将重新组织采购。检测费用由供应商承担。  </w:t>
      </w:r>
    </w:p>
    <w:p w14:paraId="0B4E7F26">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 xml:space="preserve">（七）包装、贮存和标志要求：         </w:t>
      </w:r>
    </w:p>
    <w:p w14:paraId="3805D405">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1、校服每套用一塑料袋包装，注明尺码；</w:t>
      </w:r>
    </w:p>
    <w:p w14:paraId="2CAEB8E3">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2、应保证在贮运中包装不破损、不受潮。包装中不应使用金属针等锐利物；</w:t>
      </w:r>
    </w:p>
    <w:p w14:paraId="106A2135">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3、每个包装单元应附使用说明，使用说明应符合GB/T5296.4-2012的要求，至少包含下列内容：</w:t>
      </w:r>
    </w:p>
    <w:p w14:paraId="37507964">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（1）服装号型、配饰规格（以cm为单位）；</w:t>
      </w:r>
    </w:p>
    <w:p w14:paraId="180B0EA8">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（2）纤维成分及含量；</w:t>
      </w:r>
    </w:p>
    <w:p w14:paraId="04F69DD0">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（八）其他要求</w:t>
      </w:r>
    </w:p>
    <w:p w14:paraId="1174AAB4">
      <w:pPr>
        <w:pStyle w:val="2"/>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榆林市第十六中学、榆林市第十八中学在取得事业单位登记证书后进行量体裁衣。</w:t>
      </w:r>
    </w:p>
    <w:p w14:paraId="54D45F51">
      <w:pPr>
        <w:adjustRightInd w:val="0"/>
        <w:snapToGrid w:val="0"/>
        <w:spacing w:before="156" w:before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注:供货时按学生实际数量及不同尺码供货，免费调换。</w:t>
      </w:r>
    </w:p>
    <w:p w14:paraId="06BF181B">
      <w:pPr>
        <w:pStyle w:val="2"/>
        <w:rPr>
          <w:rFonts w:hint="eastAsia"/>
        </w:rPr>
      </w:pPr>
    </w:p>
    <w:p w14:paraId="4D08A0A3"/>
    <w:p w14:paraId="60F6C5DC">
      <w:pPr>
        <w:pStyle w:val="4"/>
        <w:jc w:val="center"/>
        <w:rPr>
          <w:rFonts w:hint="eastAsia" w:ascii="黑体" w:hAnsi="黑体" w:eastAsia="黑体" w:cs="黑体"/>
          <w:sz w:val="28"/>
          <w:szCs w:val="28"/>
        </w:rPr>
      </w:pPr>
      <w:bookmarkStart w:id="450" w:name="_Toc220254956"/>
      <w:bookmarkStart w:id="451" w:name="_Toc14364"/>
      <w:r>
        <w:rPr>
          <w:rFonts w:hint="eastAsia" w:ascii="黑体" w:hAnsi="黑体" w:eastAsia="黑体" w:cs="黑体"/>
          <w:sz w:val="28"/>
          <w:szCs w:val="28"/>
        </w:rPr>
        <w:t>第二节 商务要求</w:t>
      </w:r>
      <w:bookmarkEnd w:id="450"/>
      <w:bookmarkEnd w:id="451"/>
    </w:p>
    <w:bookmarkEnd w:id="447"/>
    <w:bookmarkEnd w:id="448"/>
    <w:bookmarkEnd w:id="449"/>
    <w:p w14:paraId="7FFD7BE2">
      <w:pPr>
        <w:adjustRightInd w:val="0"/>
        <w:snapToGrid w:val="0"/>
        <w:spacing w:before="156" w:beforeLines="50" w:line="360" w:lineRule="auto"/>
        <w:ind w:firstLine="420" w:firstLineChars="200"/>
        <w:rPr>
          <w:rFonts w:hint="eastAsia" w:ascii="宋体" w:hAnsi="宋体" w:cs="宋体"/>
          <w:szCs w:val="21"/>
        </w:rPr>
      </w:pPr>
      <w:r>
        <w:rPr>
          <w:rFonts w:hint="eastAsia" w:ascii="宋体" w:hAnsi="宋体" w:cs="宋体"/>
          <w:szCs w:val="21"/>
        </w:rPr>
        <w:t>商务要求是指取得采购标的的时间、地点、财务和服务要求，包括交付（实施）的时间（期限）和地点（范围），付款条件（进度和方式），包装和运输，售后服务，保险等。</w:t>
      </w:r>
    </w:p>
    <w:p w14:paraId="24383651">
      <w:pPr>
        <w:pStyle w:val="2"/>
        <w:rPr>
          <w:rFonts w:hint="eastAsia" w:eastAsia="华文楷体"/>
          <w:lang w:val="en-US" w:eastAsia="zh-CN"/>
        </w:rPr>
      </w:pPr>
      <w:r>
        <w:rPr>
          <w:rFonts w:hint="eastAsia" w:ascii="宋体" w:hAnsi="宋体" w:cs="宋体"/>
          <w:szCs w:val="21"/>
          <w:lang w:val="en-US" w:eastAsia="zh-CN"/>
        </w:rPr>
        <w:t xml:space="preserve">1 </w:t>
      </w:r>
      <w:r>
        <w:rPr>
          <w:rFonts w:hint="eastAsia" w:ascii="宋体" w:hAnsi="宋体" w:eastAsia="宋体" w:cs="宋体"/>
          <w:kern w:val="2"/>
          <w:sz w:val="21"/>
          <w:szCs w:val="21"/>
          <w:lang w:val="en-US" w:eastAsia="zh-CN" w:bidi="ar-SA"/>
        </w:rPr>
        <w:t>投标报价：本项目投标报价为单价报价。</w:t>
      </w:r>
    </w:p>
    <w:p w14:paraId="320DB175">
      <w:pPr>
        <w:adjustRightInd w:val="0"/>
        <w:snapToGrid w:val="0"/>
        <w:spacing w:before="156" w:beforeLines="50" w:line="360" w:lineRule="auto"/>
        <w:ind w:firstLine="420" w:firstLineChars="200"/>
        <w:rPr>
          <w:rFonts w:hint="eastAsia" w:ascii="宋体" w:hAnsi="宋体" w:cs="宋体"/>
          <w:szCs w:val="21"/>
        </w:rPr>
      </w:pPr>
      <w:r>
        <w:rPr>
          <w:rFonts w:hint="eastAsia" w:ascii="宋体" w:hAnsi="宋体" w:cs="宋体"/>
          <w:szCs w:val="21"/>
          <w:lang w:val="en-US" w:eastAsia="zh-CN"/>
        </w:rPr>
        <w:t xml:space="preserve">2 </w:t>
      </w:r>
      <w:r>
        <w:rPr>
          <w:rFonts w:hint="eastAsia" w:ascii="宋体" w:hAnsi="宋体" w:cs="宋体"/>
          <w:szCs w:val="21"/>
        </w:rPr>
        <w:t>供货期限：合同签订后60 个日历天。</w:t>
      </w:r>
    </w:p>
    <w:p w14:paraId="07E97D85">
      <w:pPr>
        <w:adjustRightInd w:val="0"/>
        <w:snapToGrid w:val="0"/>
        <w:spacing w:before="156" w:beforeLines="50" w:line="360" w:lineRule="auto"/>
        <w:ind w:firstLine="420" w:firstLineChars="200"/>
        <w:rPr>
          <w:rFonts w:hint="eastAsia" w:ascii="宋体" w:hAnsi="宋体" w:cs="宋体"/>
          <w:szCs w:val="21"/>
        </w:rPr>
      </w:pPr>
      <w:r>
        <w:rPr>
          <w:rFonts w:hint="eastAsia" w:ascii="宋体" w:hAnsi="宋体" w:cs="宋体"/>
          <w:szCs w:val="21"/>
          <w:lang w:val="en-US" w:eastAsia="zh-CN"/>
        </w:rPr>
        <w:t xml:space="preserve">3 </w:t>
      </w:r>
      <w:r>
        <w:rPr>
          <w:rFonts w:hint="eastAsia" w:ascii="宋体" w:hAnsi="宋体" w:cs="宋体"/>
          <w:szCs w:val="21"/>
        </w:rPr>
        <w:t>付款：货物全部运到采购人指定地方，验收合格并收到投标人开具的正式发票，一次性付款。</w:t>
      </w:r>
    </w:p>
    <w:p w14:paraId="0A46BF1A">
      <w:pPr>
        <w:adjustRightInd w:val="0"/>
        <w:snapToGrid w:val="0"/>
        <w:spacing w:before="156" w:beforeLines="50" w:line="360" w:lineRule="auto"/>
        <w:ind w:firstLine="420" w:firstLineChars="200"/>
        <w:rPr>
          <w:rFonts w:hint="eastAsia" w:ascii="宋体" w:hAnsi="宋体" w:cs="宋体"/>
          <w:szCs w:val="21"/>
        </w:rPr>
      </w:pPr>
      <w:r>
        <w:rPr>
          <w:rFonts w:hint="eastAsia" w:ascii="宋体" w:hAnsi="宋体" w:cs="宋体"/>
          <w:szCs w:val="21"/>
          <w:lang w:val="en-US" w:eastAsia="zh-CN"/>
        </w:rPr>
        <w:t xml:space="preserve">4 </w:t>
      </w:r>
      <w:r>
        <w:rPr>
          <w:rFonts w:hint="eastAsia" w:ascii="宋体" w:hAnsi="宋体" w:cs="宋体"/>
          <w:szCs w:val="21"/>
        </w:rPr>
        <w:t>验收：采购人根据合同要求进行验收,验收依据为合同文本、投标文件和会议纪要等。</w:t>
      </w:r>
    </w:p>
    <w:p w14:paraId="78A2C482">
      <w:pPr>
        <w:adjustRightInd w:val="0"/>
        <w:snapToGrid w:val="0"/>
        <w:spacing w:before="156" w:beforeLines="50" w:line="360" w:lineRule="auto"/>
        <w:ind w:firstLine="420" w:firstLineChars="200"/>
        <w:rPr>
          <w:rFonts w:hint="eastAsia" w:ascii="宋体" w:hAnsi="宋体" w:eastAsia="宋体" w:cs="宋体"/>
          <w:szCs w:val="21"/>
          <w:lang w:eastAsia="zh-CN"/>
        </w:rPr>
      </w:pPr>
      <w:r>
        <w:rPr>
          <w:rFonts w:hint="eastAsia" w:ascii="宋体" w:hAnsi="宋体" w:cs="宋体"/>
          <w:szCs w:val="21"/>
          <w:lang w:val="en-US" w:eastAsia="zh-CN"/>
        </w:rPr>
        <w:t xml:space="preserve">5 </w:t>
      </w:r>
      <w:r>
        <w:rPr>
          <w:rFonts w:hint="eastAsia" w:ascii="宋体" w:hAnsi="宋体" w:cs="宋体"/>
          <w:szCs w:val="21"/>
        </w:rPr>
        <w:t>交货地点</w:t>
      </w:r>
      <w:r>
        <w:rPr>
          <w:rFonts w:hint="eastAsia" w:ascii="宋体" w:hAnsi="宋体" w:cs="宋体"/>
          <w:szCs w:val="21"/>
          <w:lang w:eastAsia="zh-CN"/>
        </w:rPr>
        <w:t>：</w:t>
      </w:r>
      <w:r>
        <w:rPr>
          <w:rFonts w:hint="eastAsia" w:ascii="宋体" w:hAnsi="宋体" w:cs="宋体"/>
          <w:szCs w:val="21"/>
        </w:rPr>
        <w:t>榆阳区各城乡小学和中学，具体由采购单位指定</w:t>
      </w:r>
      <w:r>
        <w:rPr>
          <w:rFonts w:hint="eastAsia" w:ascii="宋体" w:hAnsi="宋体" w:cs="宋体"/>
          <w:szCs w:val="21"/>
          <w:lang w:eastAsia="zh-CN"/>
        </w:rPr>
        <w:t>。</w:t>
      </w:r>
    </w:p>
    <w:p w14:paraId="6043151C">
      <w:pPr>
        <w:adjustRightInd w:val="0"/>
        <w:snapToGrid w:val="0"/>
        <w:spacing w:before="156" w:beforeLines="50" w:line="360" w:lineRule="auto"/>
        <w:ind w:firstLine="420" w:firstLineChars="200"/>
        <w:rPr>
          <w:rFonts w:hint="eastAsia" w:ascii="宋体" w:hAnsi="宋体" w:cs="宋体"/>
          <w:szCs w:val="21"/>
        </w:rPr>
      </w:pPr>
      <w:r>
        <w:rPr>
          <w:rFonts w:hint="eastAsia" w:ascii="宋体" w:hAnsi="宋体" w:cs="宋体"/>
          <w:szCs w:val="21"/>
          <w:lang w:val="en-US" w:eastAsia="zh-CN"/>
        </w:rPr>
        <w:t xml:space="preserve">6 </w:t>
      </w:r>
      <w:r>
        <w:rPr>
          <w:rFonts w:hint="eastAsia" w:ascii="宋体" w:hAnsi="宋体" w:cs="宋体"/>
          <w:szCs w:val="21"/>
        </w:rPr>
        <w:t>质保期限：同批次货物合格率达到100%，无偿提供</w:t>
      </w:r>
      <w:r>
        <w:rPr>
          <w:rFonts w:hint="eastAsia" w:ascii="宋体" w:hAnsi="宋体" w:cs="宋体"/>
          <w:szCs w:val="21"/>
          <w:lang w:eastAsia="zh-CN"/>
        </w:rPr>
        <w:t>三</w:t>
      </w:r>
      <w:r>
        <w:rPr>
          <w:rFonts w:hint="eastAsia" w:ascii="宋体" w:hAnsi="宋体" w:cs="宋体"/>
          <w:szCs w:val="21"/>
        </w:rPr>
        <w:t>年售后服务，对学校另外购买校服需7个日历天内交付。</w:t>
      </w:r>
    </w:p>
    <w:p w14:paraId="444747E6">
      <w:pPr>
        <w:adjustRightInd w:val="0"/>
        <w:snapToGrid w:val="0"/>
        <w:spacing w:before="156" w:beforeLines="50" w:line="360" w:lineRule="auto"/>
        <w:ind w:firstLine="420" w:firstLineChars="200"/>
        <w:rPr>
          <w:rFonts w:hint="eastAsia" w:ascii="宋体" w:hAnsi="宋体" w:cs="宋体"/>
          <w:szCs w:val="21"/>
        </w:rPr>
      </w:pPr>
    </w:p>
    <w:p w14:paraId="7C453CC9">
      <w:pPr>
        <w:pStyle w:val="4"/>
        <w:adjustRightInd w:val="0"/>
        <w:snapToGrid w:val="0"/>
        <w:spacing w:before="156" w:beforeLines="50"/>
        <w:jc w:val="center"/>
        <w:rPr>
          <w:rFonts w:hint="eastAsia" w:ascii="黑体" w:hAnsi="黑体" w:eastAsia="黑体"/>
          <w:sz w:val="28"/>
          <w:szCs w:val="28"/>
        </w:rPr>
      </w:pPr>
      <w:bookmarkStart w:id="452" w:name="_Toc220254957"/>
      <w:r>
        <w:rPr>
          <w:rFonts w:hint="eastAsia" w:ascii="黑体" w:hAnsi="黑体" w:eastAsia="黑体"/>
          <w:sz w:val="28"/>
          <w:szCs w:val="28"/>
        </w:rPr>
        <w:t>第三节 采购标的一览表</w:t>
      </w:r>
      <w:bookmarkEnd w:id="446"/>
      <w:bookmarkEnd w:id="452"/>
    </w:p>
    <w:p w14:paraId="34C6D778">
      <w:pPr>
        <w:keepNext w:val="0"/>
        <w:keepLines w:val="0"/>
        <w:pageBreakBefore w:val="0"/>
        <w:widowControl w:val="0"/>
        <w:kinsoku/>
        <w:wordWrap/>
        <w:overflowPunct/>
        <w:topLinePunct w:val="0"/>
        <w:autoSpaceDE/>
        <w:autoSpaceDN/>
        <w:bidi w:val="0"/>
        <w:spacing w:line="360" w:lineRule="auto"/>
        <w:textAlignment w:val="auto"/>
        <w:rPr>
          <w:rFonts w:hint="eastAsia"/>
        </w:rPr>
      </w:pPr>
      <w:bookmarkStart w:id="453" w:name="_Hlk200095364"/>
      <w:bookmarkStart w:id="454" w:name="_Toc27713"/>
      <w:r>
        <w:rPr>
          <w:rFonts w:hint="eastAsia"/>
        </w:rPr>
        <w:t>2026年榆阳区义务教育阶段一、四、七年级校服采购项目（套数为预计数量，最终数量以实际发放为准）</w:t>
      </w:r>
    </w:p>
    <w:p w14:paraId="6BEBCBBC">
      <w:pPr>
        <w:keepNext w:val="0"/>
        <w:keepLines w:val="0"/>
        <w:pageBreakBefore w:val="0"/>
        <w:widowControl w:val="0"/>
        <w:kinsoku/>
        <w:wordWrap/>
        <w:overflowPunct/>
        <w:topLinePunct w:val="0"/>
        <w:autoSpaceDE/>
        <w:autoSpaceDN/>
        <w:bidi w:val="0"/>
        <w:spacing w:line="360" w:lineRule="auto"/>
        <w:textAlignment w:val="auto"/>
        <w:rPr>
          <w:rFonts w:hint="eastAsia"/>
        </w:rPr>
      </w:pPr>
      <w:r>
        <w:rPr>
          <w:rFonts w:hint="eastAsia"/>
        </w:rPr>
        <w:t>第一标段：套数 3723套，单价160元，总价595680元；</w:t>
      </w:r>
    </w:p>
    <w:p w14:paraId="04086B09">
      <w:pPr>
        <w:keepNext w:val="0"/>
        <w:keepLines w:val="0"/>
        <w:pageBreakBefore w:val="0"/>
        <w:widowControl w:val="0"/>
        <w:kinsoku/>
        <w:wordWrap/>
        <w:overflowPunct/>
        <w:topLinePunct w:val="0"/>
        <w:autoSpaceDE/>
        <w:autoSpaceDN/>
        <w:bidi w:val="0"/>
        <w:spacing w:line="360" w:lineRule="auto"/>
        <w:textAlignment w:val="auto"/>
        <w:rPr>
          <w:rFonts w:hint="eastAsia"/>
        </w:rPr>
      </w:pPr>
      <w:r>
        <w:rPr>
          <w:rFonts w:hint="eastAsia"/>
        </w:rPr>
        <w:t>第二标段：套数：3894套，单价160元，总价623040元；</w:t>
      </w:r>
    </w:p>
    <w:p w14:paraId="7903AA6B">
      <w:pPr>
        <w:keepNext w:val="0"/>
        <w:keepLines w:val="0"/>
        <w:pageBreakBefore w:val="0"/>
        <w:widowControl w:val="0"/>
        <w:kinsoku/>
        <w:wordWrap/>
        <w:overflowPunct/>
        <w:topLinePunct w:val="0"/>
        <w:autoSpaceDE/>
        <w:autoSpaceDN/>
        <w:bidi w:val="0"/>
        <w:spacing w:line="360" w:lineRule="auto"/>
        <w:textAlignment w:val="auto"/>
        <w:rPr>
          <w:rFonts w:hint="eastAsia"/>
        </w:rPr>
      </w:pPr>
      <w:r>
        <w:rPr>
          <w:rFonts w:hint="eastAsia"/>
        </w:rPr>
        <w:t>第三标段：套数：3808套，单价 160元，总价609280元；</w:t>
      </w:r>
    </w:p>
    <w:p w14:paraId="25EBBA3D">
      <w:pPr>
        <w:keepNext w:val="0"/>
        <w:keepLines w:val="0"/>
        <w:pageBreakBefore w:val="0"/>
        <w:widowControl w:val="0"/>
        <w:kinsoku/>
        <w:wordWrap/>
        <w:overflowPunct/>
        <w:topLinePunct w:val="0"/>
        <w:autoSpaceDE/>
        <w:autoSpaceDN/>
        <w:bidi w:val="0"/>
        <w:spacing w:line="360" w:lineRule="auto"/>
        <w:textAlignment w:val="auto"/>
        <w:rPr>
          <w:rFonts w:hint="eastAsia"/>
        </w:rPr>
      </w:pPr>
      <w:r>
        <w:rPr>
          <w:rFonts w:hint="eastAsia"/>
        </w:rPr>
        <w:t>第四标段：套数：3513套，单价160元，总价562080元；</w:t>
      </w:r>
    </w:p>
    <w:p w14:paraId="2DDC5D26">
      <w:pPr>
        <w:keepNext w:val="0"/>
        <w:keepLines w:val="0"/>
        <w:pageBreakBefore w:val="0"/>
        <w:widowControl w:val="0"/>
        <w:kinsoku/>
        <w:wordWrap/>
        <w:overflowPunct/>
        <w:topLinePunct w:val="0"/>
        <w:autoSpaceDE/>
        <w:autoSpaceDN/>
        <w:bidi w:val="0"/>
        <w:spacing w:line="360" w:lineRule="auto"/>
        <w:textAlignment w:val="auto"/>
        <w:rPr>
          <w:rFonts w:hint="eastAsia"/>
        </w:rPr>
      </w:pPr>
      <w:r>
        <w:rPr>
          <w:rFonts w:hint="eastAsia"/>
        </w:rPr>
        <w:t>第五标段：套数：3628套，单价160元，总价580480元；</w:t>
      </w:r>
    </w:p>
    <w:p w14:paraId="0504D544">
      <w:pPr>
        <w:keepNext w:val="0"/>
        <w:keepLines w:val="0"/>
        <w:pageBreakBefore w:val="0"/>
        <w:widowControl w:val="0"/>
        <w:kinsoku/>
        <w:wordWrap/>
        <w:overflowPunct/>
        <w:topLinePunct w:val="0"/>
        <w:autoSpaceDE/>
        <w:autoSpaceDN/>
        <w:bidi w:val="0"/>
        <w:spacing w:line="360" w:lineRule="auto"/>
        <w:textAlignment w:val="auto"/>
        <w:rPr>
          <w:rFonts w:hint="eastAsia"/>
        </w:rPr>
      </w:pPr>
      <w:r>
        <w:rPr>
          <w:rFonts w:hint="eastAsia"/>
        </w:rPr>
        <w:t>第六标段：套数：3506套，单价160元，总价560960元；</w:t>
      </w:r>
    </w:p>
    <w:p w14:paraId="21C1A668">
      <w:pPr>
        <w:keepNext w:val="0"/>
        <w:keepLines w:val="0"/>
        <w:pageBreakBefore w:val="0"/>
        <w:widowControl w:val="0"/>
        <w:kinsoku/>
        <w:wordWrap/>
        <w:overflowPunct/>
        <w:topLinePunct w:val="0"/>
        <w:autoSpaceDE/>
        <w:autoSpaceDN/>
        <w:bidi w:val="0"/>
        <w:spacing w:line="360" w:lineRule="auto"/>
        <w:textAlignment w:val="auto"/>
        <w:rPr>
          <w:rFonts w:hint="eastAsia"/>
        </w:rPr>
      </w:pPr>
      <w:r>
        <w:rPr>
          <w:rFonts w:hint="eastAsia"/>
        </w:rPr>
        <w:t>第七标段：套数：3746套，单价160元，总价599360元；</w:t>
      </w:r>
    </w:p>
    <w:p w14:paraId="0D9FF2A5">
      <w:pPr>
        <w:keepNext w:val="0"/>
        <w:keepLines w:val="0"/>
        <w:pageBreakBefore w:val="0"/>
        <w:widowControl w:val="0"/>
        <w:kinsoku/>
        <w:wordWrap/>
        <w:overflowPunct/>
        <w:topLinePunct w:val="0"/>
        <w:autoSpaceDE/>
        <w:autoSpaceDN/>
        <w:bidi w:val="0"/>
        <w:spacing w:line="360" w:lineRule="auto"/>
        <w:textAlignment w:val="auto"/>
        <w:rPr>
          <w:rFonts w:hint="eastAsia"/>
        </w:rPr>
      </w:pPr>
      <w:r>
        <w:rPr>
          <w:rFonts w:hint="eastAsia"/>
        </w:rPr>
        <w:t>第八标段：套数：4324套，单价 180元，总价778320元；</w:t>
      </w:r>
    </w:p>
    <w:p w14:paraId="5DA59455">
      <w:pPr>
        <w:keepNext w:val="0"/>
        <w:keepLines w:val="0"/>
        <w:pageBreakBefore w:val="0"/>
        <w:widowControl w:val="0"/>
        <w:kinsoku/>
        <w:wordWrap/>
        <w:overflowPunct/>
        <w:topLinePunct w:val="0"/>
        <w:autoSpaceDE/>
        <w:autoSpaceDN/>
        <w:bidi w:val="0"/>
        <w:spacing w:line="360" w:lineRule="auto"/>
        <w:textAlignment w:val="auto"/>
        <w:rPr>
          <w:rFonts w:hint="eastAsia"/>
        </w:rPr>
      </w:pPr>
      <w:r>
        <w:rPr>
          <w:rFonts w:hint="eastAsia"/>
        </w:rPr>
        <w:t>第九标段：套数：4564 套，单价 180 元，总价821520元；</w:t>
      </w:r>
    </w:p>
    <w:p w14:paraId="03AA0703">
      <w:pPr>
        <w:keepNext w:val="0"/>
        <w:keepLines w:val="0"/>
        <w:pageBreakBefore w:val="0"/>
        <w:widowControl w:val="0"/>
        <w:kinsoku/>
        <w:wordWrap/>
        <w:overflowPunct/>
        <w:topLinePunct w:val="0"/>
        <w:autoSpaceDE/>
        <w:autoSpaceDN/>
        <w:bidi w:val="0"/>
        <w:spacing w:line="360" w:lineRule="auto"/>
        <w:textAlignment w:val="auto"/>
        <w:rPr>
          <w:rFonts w:hint="eastAsia"/>
        </w:rPr>
      </w:pPr>
      <w:r>
        <w:rPr>
          <w:rFonts w:hint="eastAsia"/>
        </w:rPr>
        <w:t>第十标段：套数：4311 套，单价 180 元，总价775980元；</w:t>
      </w:r>
    </w:p>
    <w:p w14:paraId="1D222433">
      <w:pPr>
        <w:keepNext w:val="0"/>
        <w:keepLines w:val="0"/>
        <w:pageBreakBefore w:val="0"/>
        <w:widowControl w:val="0"/>
        <w:kinsoku/>
        <w:wordWrap/>
        <w:overflowPunct/>
        <w:topLinePunct w:val="0"/>
        <w:autoSpaceDE/>
        <w:autoSpaceDN/>
        <w:bidi w:val="0"/>
        <w:spacing w:line="360" w:lineRule="auto"/>
        <w:textAlignment w:val="auto"/>
      </w:pPr>
      <w:r>
        <w:rPr>
          <w:rFonts w:hint="eastAsia"/>
        </w:rPr>
        <w:t>第十一标段：套数：4115套，单价180元，总价740700元；</w:t>
      </w:r>
    </w:p>
    <w:bookmarkEnd w:id="453"/>
    <w:bookmarkEnd w:id="454"/>
    <w:p w14:paraId="05E9C6DC">
      <w:pPr>
        <w:keepNext w:val="0"/>
        <w:keepLines w:val="0"/>
        <w:pageBreakBefore w:val="0"/>
        <w:widowControl w:val="0"/>
        <w:kinsoku/>
        <w:wordWrap/>
        <w:overflowPunct/>
        <w:topLinePunct w:val="0"/>
        <w:autoSpaceDE/>
        <w:autoSpaceDN/>
        <w:bidi w:val="0"/>
        <w:adjustRightInd w:val="0"/>
        <w:snapToGrid w:val="0"/>
        <w:spacing w:before="156" w:beforeLines="50" w:line="360" w:lineRule="auto"/>
        <w:ind w:firstLine="422" w:firstLineChars="200"/>
        <w:textAlignment w:val="auto"/>
        <w:rPr>
          <w:rFonts w:hint="eastAsia" w:ascii="黑体" w:hAnsi="华文中宋" w:eastAsia="黑体"/>
          <w:b/>
          <w:bCs/>
          <w:szCs w:val="21"/>
        </w:rPr>
        <w:sectPr>
          <w:headerReference r:id="rId25" w:type="first"/>
          <w:headerReference r:id="rId23" w:type="default"/>
          <w:headerReference r:id="rId24" w:type="even"/>
          <w:pgSz w:w="11906" w:h="16838"/>
          <w:pgMar w:top="1474" w:right="1474" w:bottom="1474" w:left="1588" w:header="851" w:footer="992" w:gutter="0"/>
          <w:cols w:space="720" w:num="1"/>
          <w:docGrid w:type="lines" w:linePitch="312" w:charSpace="0"/>
        </w:sectPr>
      </w:pPr>
    </w:p>
    <w:p w14:paraId="2D7FD4C7">
      <w:pPr>
        <w:pStyle w:val="22"/>
        <w:spacing w:before="100" w:beforeAutospacing="1" w:after="100" w:afterAutospacing="1" w:line="360" w:lineRule="auto"/>
        <w:jc w:val="center"/>
        <w:outlineLvl w:val="0"/>
        <w:rPr>
          <w:rFonts w:hint="eastAsia" w:ascii="黑体" w:hAnsi="华文中宋" w:eastAsia="黑体"/>
          <w:b/>
          <w:sz w:val="32"/>
          <w:szCs w:val="32"/>
        </w:rPr>
      </w:pPr>
      <w:bookmarkStart w:id="455" w:name="_Toc220254958"/>
      <w:r>
        <w:rPr>
          <w:rFonts w:hint="eastAsia" w:ascii="黑体" w:hAnsi="华文中宋" w:eastAsia="黑体"/>
          <w:b/>
          <w:sz w:val="32"/>
          <w:szCs w:val="32"/>
        </w:rPr>
        <w:t>第六章 合同文本</w:t>
      </w:r>
      <w:bookmarkEnd w:id="455"/>
    </w:p>
    <w:p w14:paraId="2D33B4F5">
      <w:pPr>
        <w:pStyle w:val="4"/>
        <w:spacing w:before="156" w:beforeLines="50"/>
        <w:jc w:val="center"/>
        <w:rPr>
          <w:rFonts w:hint="eastAsia" w:ascii="黑体" w:hAnsi="华文中宋" w:eastAsia="黑体"/>
          <w:sz w:val="28"/>
          <w:szCs w:val="28"/>
        </w:rPr>
      </w:pPr>
      <w:bookmarkStart w:id="456" w:name="_Toc220254959"/>
      <w:bookmarkStart w:id="457" w:name="_Hlk197789853"/>
      <w:r>
        <w:rPr>
          <w:rFonts w:hint="eastAsia" w:ascii="黑体" w:hAnsi="华文中宋" w:eastAsia="黑体"/>
          <w:sz w:val="28"/>
          <w:szCs w:val="28"/>
        </w:rPr>
        <w:t>第一节 合同协议书</w:t>
      </w:r>
      <w:bookmarkEnd w:id="456"/>
    </w:p>
    <w:p w14:paraId="7093C3D7">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14:paraId="66C33F54">
      <w:pPr>
        <w:adjustRightInd w:val="0"/>
        <w:snapToGrid w:val="0"/>
        <w:spacing w:before="156" w:beforeLines="50" w:line="360" w:lineRule="auto"/>
        <w:rPr>
          <w:rFonts w:hint="eastAsia"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（采购人、受采购人委托签订合同的单位或采购                   文件约定的合同甲方）</w:t>
      </w:r>
    </w:p>
    <w:p w14:paraId="374EDC6A">
      <w:pPr>
        <w:adjustRightInd w:val="0"/>
        <w:snapToGrid w:val="0"/>
        <w:spacing w:before="156" w:beforeLines="50" w:line="360" w:lineRule="auto"/>
        <w:rPr>
          <w:rFonts w:hint="eastAsia" w:ascii="宋体" w:hAnsi="宋体"/>
          <w:szCs w:val="21"/>
        </w:rPr>
      </w:pPr>
      <w:r>
        <w:rPr>
          <w:rFonts w:hint="eastAsia" w:ascii="宋体" w:hAnsi="宋体"/>
          <w:szCs w:val="21"/>
        </w:rPr>
        <w:t>乙方1（全称）：</w:t>
      </w:r>
      <w:r>
        <w:rPr>
          <w:rFonts w:hint="eastAsia" w:ascii="宋体" w:hAnsi="宋体"/>
          <w:szCs w:val="21"/>
          <w:u w:val="single"/>
        </w:rPr>
        <w:t xml:space="preserve">                       </w:t>
      </w:r>
      <w:r>
        <w:rPr>
          <w:rFonts w:hint="eastAsia" w:ascii="宋体" w:hAnsi="宋体"/>
          <w:szCs w:val="21"/>
        </w:rPr>
        <w:t>（供应商）</w:t>
      </w:r>
    </w:p>
    <w:p w14:paraId="5C5086AF">
      <w:pPr>
        <w:adjustRightInd w:val="0"/>
        <w:snapToGrid w:val="0"/>
        <w:spacing w:before="156" w:beforeLines="50" w:line="360" w:lineRule="auto"/>
        <w:rPr>
          <w:rFonts w:hint="eastAsia" w:ascii="宋体" w:hAnsi="宋体"/>
          <w:szCs w:val="21"/>
        </w:rPr>
      </w:pPr>
      <w:r>
        <w:rPr>
          <w:rFonts w:hint="eastAsia" w:ascii="宋体" w:hAnsi="宋体"/>
          <w:szCs w:val="21"/>
        </w:rPr>
        <w:t>乙方2（全称）：</w:t>
      </w:r>
      <w:r>
        <w:rPr>
          <w:rFonts w:hint="eastAsia" w:ascii="宋体" w:hAnsi="宋体"/>
          <w:szCs w:val="21"/>
          <w:u w:val="single"/>
        </w:rPr>
        <w:t xml:space="preserve">                        </w:t>
      </w:r>
      <w:r>
        <w:rPr>
          <w:rFonts w:hint="eastAsia" w:ascii="宋体" w:hAnsi="宋体"/>
          <w:szCs w:val="21"/>
        </w:rPr>
        <w:t>（联合体成员供应商或其他合同主体）（如有）</w:t>
      </w:r>
    </w:p>
    <w:p w14:paraId="10E09432">
      <w:pPr>
        <w:adjustRightInd w:val="0"/>
        <w:snapToGrid w:val="0"/>
        <w:spacing w:before="156" w:beforeLines="50" w:line="360" w:lineRule="auto"/>
        <w:rPr>
          <w:rFonts w:hint="eastAsia" w:ascii="宋体" w:hAnsi="宋体"/>
          <w:szCs w:val="21"/>
        </w:rPr>
      </w:pPr>
      <w:r>
        <w:rPr>
          <w:rFonts w:hint="eastAsia"/>
        </w:rPr>
        <w:t>乙方</w:t>
      </w:r>
      <w:r>
        <w:rPr>
          <w:rFonts w:hint="eastAsia" w:ascii="宋体" w:hAnsi="宋体"/>
          <w:szCs w:val="21"/>
        </w:rPr>
        <w:t>3</w:t>
      </w:r>
      <w:r>
        <w:rPr>
          <w:rFonts w:hint="eastAsia"/>
        </w:rPr>
        <w:t>（全称）</w:t>
      </w:r>
      <w:r>
        <w:rPr>
          <w:rFonts w:hint="eastAsia" w:ascii="宋体" w:hAnsi="宋体"/>
          <w:szCs w:val="21"/>
          <w:u w:val="single"/>
        </w:rPr>
        <w:t xml:space="preserve">                          </w:t>
      </w:r>
      <w:r>
        <w:rPr>
          <w:rFonts w:hint="eastAsia" w:ascii="宋体" w:hAnsi="宋体"/>
          <w:szCs w:val="21"/>
        </w:rPr>
        <w:t>（联合体成员供应商或其他合同主体）（如有）</w:t>
      </w:r>
    </w:p>
    <w:p w14:paraId="43DA1575">
      <w:pPr>
        <w:adjustRightInd w:val="0"/>
        <w:snapToGrid w:val="0"/>
        <w:spacing w:before="156" w:beforeLines="50" w:line="360" w:lineRule="auto"/>
      </w:pPr>
    </w:p>
    <w:p w14:paraId="005A20B4">
      <w:pPr>
        <w:pStyle w:val="18"/>
        <w:adjustRightInd w:val="0"/>
        <w:snapToGrid w:val="0"/>
        <w:spacing w:before="156" w:beforeLines="50" w:after="0" w:line="360" w:lineRule="auto"/>
        <w:ind w:left="0" w:leftChars="0" w:firstLine="420" w:firstLineChars="200"/>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69A34725">
      <w:pPr>
        <w:numPr>
          <w:ilvl w:val="0"/>
          <w:numId w:val="2"/>
        </w:numPr>
        <w:adjustRightInd w:val="0"/>
        <w:snapToGrid w:val="0"/>
        <w:spacing w:before="156" w:beforeLines="50" w:line="360" w:lineRule="auto"/>
        <w:ind w:firstLine="422" w:firstLineChars="200"/>
        <w:rPr>
          <w:rFonts w:hint="eastAsia" w:ascii="宋体" w:hAnsi="宋体"/>
          <w:b/>
          <w:szCs w:val="21"/>
        </w:rPr>
      </w:pPr>
      <w:r>
        <w:rPr>
          <w:rFonts w:hint="eastAsia" w:ascii="宋体" w:hAnsi="宋体"/>
          <w:b/>
          <w:szCs w:val="21"/>
        </w:rPr>
        <w:t>项目信息</w:t>
      </w:r>
    </w:p>
    <w:p w14:paraId="4EB2EF9F">
      <w:pPr>
        <w:pStyle w:val="18"/>
        <w:numPr>
          <w:ilvl w:val="0"/>
          <w:numId w:val="3"/>
        </w:numPr>
        <w:adjustRightInd w:val="0"/>
        <w:snapToGrid w:val="0"/>
        <w:spacing w:before="156" w:beforeLines="50" w:after="0" w:line="360" w:lineRule="auto"/>
        <w:ind w:left="0" w:leftChars="0" w:firstLine="420" w:firstLineChars="200"/>
        <w:rPr>
          <w:rFonts w:hint="eastAsia" w:ascii="宋体" w:hAnsi="宋体"/>
          <w:szCs w:val="21"/>
          <w:u w:val="single"/>
        </w:rPr>
      </w:pPr>
      <w:r>
        <w:rPr>
          <w:rFonts w:hint="eastAsia" w:ascii="宋体" w:hAnsi="宋体"/>
          <w:szCs w:val="21"/>
        </w:rPr>
        <w:t>采购项目名称：</w:t>
      </w:r>
      <w:r>
        <w:rPr>
          <w:rFonts w:ascii="宋体" w:hAnsi="宋体"/>
          <w:szCs w:val="21"/>
          <w:u w:val="single"/>
        </w:rPr>
        <w:t xml:space="preserve">                                          </w:t>
      </w:r>
    </w:p>
    <w:p w14:paraId="280B11A7">
      <w:pPr>
        <w:pStyle w:val="18"/>
        <w:numPr>
          <w:ilvl w:val="255"/>
          <w:numId w:val="0"/>
        </w:numPr>
        <w:tabs>
          <w:tab w:val="left" w:pos="999"/>
        </w:tabs>
        <w:adjustRightInd w:val="0"/>
        <w:snapToGrid w:val="0"/>
        <w:spacing w:before="156" w:beforeLines="50" w:after="0" w:line="360" w:lineRule="auto"/>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p>
    <w:p w14:paraId="6174497C">
      <w:pPr>
        <w:pStyle w:val="18"/>
        <w:adjustRightInd w:val="0"/>
        <w:snapToGrid w:val="0"/>
        <w:spacing w:before="156" w:beforeLines="50" w:after="0" w:line="360" w:lineRule="auto"/>
        <w:ind w:left="0" w:leftChars="0" w:firstLine="420" w:firstLineChars="200"/>
        <w:rPr>
          <w:rFonts w:hint="eastAsia"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15F7277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（3）项目内容：</w:t>
      </w:r>
    </w:p>
    <w:p w14:paraId="508E2079">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 xml:space="preserve">     采购标的及数量（台/套</w:t>
      </w:r>
      <w:r>
        <w:rPr>
          <w:rFonts w:ascii="宋体" w:hAnsi="宋体"/>
          <w:szCs w:val="21"/>
          <w:lang w:val="en"/>
        </w:rPr>
        <w:t>/</w:t>
      </w:r>
      <w:r>
        <w:rPr>
          <w:rFonts w:hint="eastAsia" w:ascii="宋体" w:hAnsi="宋体"/>
          <w:szCs w:val="21"/>
          <w:lang w:val="en"/>
        </w:rPr>
        <w:t>个</w:t>
      </w:r>
      <w:r>
        <w:rPr>
          <w:rFonts w:ascii="宋体" w:hAnsi="宋体"/>
          <w:szCs w:val="21"/>
          <w:lang w:val="en"/>
        </w:rPr>
        <w:t>/</w:t>
      </w:r>
      <w:r>
        <w:rPr>
          <w:rFonts w:hint="eastAsia" w:ascii="宋体" w:hAnsi="宋体"/>
          <w:szCs w:val="21"/>
          <w:lang w:val="en"/>
        </w:rPr>
        <w:t>架</w:t>
      </w:r>
      <w:r>
        <w:rPr>
          <w:rFonts w:ascii="宋体" w:hAnsi="宋体"/>
          <w:szCs w:val="21"/>
          <w:lang w:val="en"/>
        </w:rPr>
        <w:t>/</w:t>
      </w:r>
      <w:r>
        <w:rPr>
          <w:rFonts w:hint="eastAsia" w:ascii="宋体" w:hAnsi="宋体"/>
          <w:szCs w:val="21"/>
          <w:lang w:val="en"/>
        </w:rPr>
        <w:t>组等</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p>
    <w:p w14:paraId="6E54D650">
      <w:pPr>
        <w:numPr>
          <w:ilvl w:val="255"/>
          <w:numId w:val="0"/>
        </w:numPr>
        <w:adjustRightInd w:val="0"/>
        <w:snapToGrid w:val="0"/>
        <w:spacing w:before="156" w:beforeLines="50" w:line="360" w:lineRule="auto"/>
        <w:ind w:firstLine="420" w:firstLineChars="200"/>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p>
    <w:p w14:paraId="63FE0C32">
      <w:pPr>
        <w:adjustRightInd w:val="0"/>
        <w:snapToGrid w:val="0"/>
        <w:spacing w:before="156" w:beforeLines="50" w:line="360" w:lineRule="auto"/>
        <w:ind w:firstLine="945" w:firstLineChars="450"/>
        <w:rPr>
          <w:rFonts w:hint="eastAsia" w:ascii="宋体" w:hAnsi="宋体"/>
          <w:szCs w:val="21"/>
          <w:u w:val="single"/>
        </w:rPr>
      </w:pPr>
      <w:r>
        <w:rPr>
          <w:rFonts w:hint="eastAsia" w:ascii="宋体" w:hAnsi="宋体"/>
          <w:szCs w:val="21"/>
        </w:rPr>
        <w:t>采购标的的技术要求、商务要求具体见附件。</w:t>
      </w:r>
    </w:p>
    <w:p w14:paraId="09730826">
      <w:pPr>
        <w:numPr>
          <w:ilvl w:val="255"/>
          <w:numId w:val="0"/>
        </w:numPr>
        <w:adjustRightInd w:val="0"/>
        <w:snapToGrid w:val="0"/>
        <w:spacing w:before="156" w:beforeLines="50" w:line="360" w:lineRule="auto"/>
        <w:ind w:firstLine="945" w:firstLineChars="450"/>
        <w:rPr>
          <w:rFonts w:hint="eastAsia" w:ascii="宋体" w:hAnsi="宋体" w:cs="宋体"/>
          <w:szCs w:val="21"/>
        </w:rPr>
      </w:pPr>
      <w:r>
        <w:rPr>
          <w:rFonts w:hint="eastAsia" w:ascii="汉仪书宋二S" w:hAnsi="汉仪书宋二S" w:eastAsia="汉仪书宋二S" w:cs="汉仪书宋二S"/>
          <w:szCs w:val="21"/>
        </w:rPr>
        <w:t>①</w:t>
      </w:r>
      <w:r>
        <w:rPr>
          <w:rFonts w:hint="eastAsia" w:ascii="宋体" w:hAnsi="宋体" w:cs="宋体"/>
          <w:szCs w:val="21"/>
        </w:rPr>
        <w:t>涉及信息类产品，请填写该产品关键部件的品牌、型号：</w:t>
      </w:r>
    </w:p>
    <w:p w14:paraId="3C2A40B8">
      <w:pPr>
        <w:numPr>
          <w:ilvl w:val="255"/>
          <w:numId w:val="0"/>
        </w:numPr>
        <w:adjustRightInd w:val="0"/>
        <w:snapToGrid w:val="0"/>
        <w:spacing w:before="156" w:beforeLines="50" w:line="360" w:lineRule="auto"/>
        <w:ind w:firstLine="420" w:firstLineChars="200"/>
        <w:rPr>
          <w:rFonts w:hint="eastAsia" w:ascii="宋体" w:hAnsi="宋体" w:cs="宋体"/>
          <w:kern w:val="0"/>
          <w:szCs w:val="21"/>
          <w:u w:val="single"/>
        </w:rPr>
      </w:pPr>
      <w:r>
        <w:rPr>
          <w:rFonts w:hint="eastAsia" w:ascii="宋体" w:hAnsi="宋体" w:cs="宋体"/>
          <w:szCs w:val="21"/>
        </w:rPr>
        <w:t xml:space="preserve">     标的名称：</w:t>
      </w:r>
      <w:r>
        <w:rPr>
          <w:rFonts w:hint="eastAsia" w:ascii="宋体" w:hAnsi="宋体" w:cs="宋体"/>
          <w:kern w:val="0"/>
          <w:szCs w:val="21"/>
          <w:u w:val="single"/>
        </w:rPr>
        <w:t xml:space="preserve">      </w:t>
      </w:r>
      <w:r>
        <w:rPr>
          <w:rFonts w:ascii="宋体" w:hAnsi="宋体" w:cs="宋体"/>
          <w:kern w:val="0"/>
          <w:szCs w:val="21"/>
          <w:u w:val="single"/>
          <w:lang w:val="en"/>
        </w:rPr>
        <w:t xml:space="preserve">               </w:t>
      </w:r>
      <w:r>
        <w:rPr>
          <w:rFonts w:hint="eastAsia" w:ascii="宋体" w:hAnsi="宋体" w:cs="宋体"/>
          <w:kern w:val="0"/>
          <w:szCs w:val="21"/>
          <w:u w:val="single"/>
        </w:rPr>
        <w:t xml:space="preserve">    </w:t>
      </w:r>
    </w:p>
    <w:p w14:paraId="2B660F92">
      <w:pPr>
        <w:numPr>
          <w:ilvl w:val="255"/>
          <w:numId w:val="0"/>
        </w:numPr>
        <w:adjustRightInd w:val="0"/>
        <w:snapToGrid w:val="0"/>
        <w:spacing w:before="156" w:beforeLines="50" w:line="360" w:lineRule="auto"/>
        <w:ind w:firstLine="420" w:firstLineChars="200"/>
        <w:rPr>
          <w:rFonts w:hint="eastAsia" w:ascii="宋体" w:hAnsi="宋体" w:cs="宋体"/>
          <w:szCs w:val="21"/>
        </w:rPr>
      </w:pPr>
      <w:r>
        <w:rPr>
          <w:rFonts w:hint="eastAsia" w:ascii="宋体" w:hAnsi="宋体" w:cs="宋体"/>
          <w:szCs w:val="21"/>
        </w:rPr>
        <w:t xml:space="preserve">     关键部件：</w:t>
      </w:r>
      <w:r>
        <w:rPr>
          <w:rFonts w:hint="eastAsia" w:ascii="宋体" w:hAnsi="宋体" w:cs="宋体"/>
          <w:kern w:val="0"/>
          <w:szCs w:val="21"/>
          <w:u w:val="single"/>
        </w:rPr>
        <w:t xml:space="preserve">          </w:t>
      </w:r>
      <w:r>
        <w:rPr>
          <w:rFonts w:hint="eastAsia" w:ascii="宋体" w:hAnsi="宋体" w:cs="宋体"/>
          <w:kern w:val="0"/>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047DB08A">
      <w:pPr>
        <w:pStyle w:val="2"/>
        <w:snapToGrid w:val="0"/>
        <w:spacing w:before="156" w:beforeLines="50" w:line="360" w:lineRule="auto"/>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kern w:val="2"/>
          <w:sz w:val="21"/>
        </w:rPr>
        <w:t>关键部件</w:t>
      </w:r>
      <w:r>
        <w:rPr>
          <w:rFonts w:hint="eastAsia" w:ascii="宋体" w:hAnsi="宋体" w:eastAsia="宋体" w:cs="宋体"/>
          <w:sz w:val="21"/>
        </w:rPr>
        <w:t>：</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2DD54B7B">
      <w:pPr>
        <w:pStyle w:val="2"/>
        <w:snapToGrid w:val="0"/>
        <w:spacing w:before="156" w:beforeLines="50" w:line="360" w:lineRule="auto"/>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4871E293">
      <w:pPr>
        <w:pStyle w:val="2"/>
        <w:numPr>
          <w:ilvl w:val="255"/>
          <w:numId w:val="0"/>
        </w:numPr>
        <w:snapToGrid w:val="0"/>
        <w:spacing w:before="156" w:beforeLines="50" w:line="360" w:lineRule="auto"/>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79C107E4">
      <w:pPr>
        <w:pStyle w:val="2"/>
        <w:numPr>
          <w:ilvl w:val="255"/>
          <w:numId w:val="0"/>
        </w:numPr>
        <w:snapToGrid w:val="0"/>
        <w:spacing w:before="156" w:beforeLines="50" w:line="360" w:lineRule="auto"/>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②</w:t>
      </w:r>
      <w:r>
        <w:rPr>
          <w:rFonts w:hint="eastAsia" w:ascii="宋体" w:hAnsi="宋体" w:eastAsia="宋体" w:cs="宋体"/>
          <w:sz w:val="21"/>
        </w:rPr>
        <w:t>涉及车辆采购，请填写是否属于新能源汽车：</w:t>
      </w:r>
    </w:p>
    <w:p w14:paraId="478789DF">
      <w:pPr>
        <w:pStyle w:val="2"/>
        <w:numPr>
          <w:ilvl w:val="255"/>
          <w:numId w:val="0"/>
        </w:numPr>
        <w:snapToGrid w:val="0"/>
        <w:spacing w:before="156" w:beforeLines="50" w:line="36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p>
    <w:p w14:paraId="171DF71D">
      <w:pPr>
        <w:pStyle w:val="2"/>
        <w:numPr>
          <w:ilvl w:val="255"/>
          <w:numId w:val="0"/>
        </w:numPr>
        <w:snapToGrid w:val="0"/>
        <w:spacing w:before="156" w:beforeLines="50" w:line="36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否</w:t>
      </w:r>
    </w:p>
    <w:p w14:paraId="35362DD8">
      <w:pPr>
        <w:pStyle w:val="2"/>
        <w:numPr>
          <w:ilvl w:val="255"/>
          <w:numId w:val="0"/>
        </w:numPr>
        <w:snapToGrid w:val="0"/>
        <w:spacing w:before="156" w:beforeLines="50" w:line="36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lang w:val="en"/>
        </w:rPr>
        <w:t>4</w:t>
      </w:r>
      <w:r>
        <w:rPr>
          <w:rFonts w:hint="eastAsia" w:asciiTheme="minorEastAsia" w:hAnsiTheme="minorEastAsia" w:eastAsiaTheme="minorEastAsia" w:cstheme="minorEastAsia"/>
          <w:sz w:val="21"/>
        </w:rPr>
        <w:t>）政府采购组织形式：</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政府集中采购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部门集中采购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分散采购</w:t>
      </w:r>
    </w:p>
    <w:p w14:paraId="07B05856">
      <w:pPr>
        <w:pStyle w:val="2"/>
        <w:numPr>
          <w:ilvl w:val="255"/>
          <w:numId w:val="0"/>
        </w:numPr>
        <w:snapToGrid w:val="0"/>
        <w:spacing w:before="156" w:beforeLines="50" w:line="360" w:lineRule="auto"/>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w:t>
      </w:r>
      <w:r>
        <w:rPr>
          <w:rFonts w:asciiTheme="minorEastAsia" w:hAnsiTheme="minorEastAsia" w:eastAsiaTheme="minorEastAsia" w:cstheme="minorEastAsia"/>
          <w:sz w:val="21"/>
          <w:lang w:val="en"/>
        </w:rPr>
        <w:t>5</w:t>
      </w:r>
      <w:r>
        <w:rPr>
          <w:rFonts w:hint="eastAsia" w:asciiTheme="minorEastAsia" w:hAnsiTheme="minorEastAsia" w:eastAsiaTheme="minorEastAsia" w:cstheme="minorEastAsia"/>
          <w:sz w:val="21"/>
        </w:rPr>
        <w:t>）政府采购方式：</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公开招标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邀请招标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竞争性谈判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竞争性磋商</w:t>
      </w:r>
    </w:p>
    <w:p w14:paraId="21ED882F">
      <w:pPr>
        <w:pStyle w:val="2"/>
        <w:numPr>
          <w:ilvl w:val="255"/>
          <w:numId w:val="0"/>
        </w:numPr>
        <w:snapToGrid w:val="0"/>
        <w:spacing w:before="156" w:beforeLines="50" w:line="360" w:lineRule="auto"/>
        <w:ind w:firstLine="420"/>
        <w:rPr>
          <w:rFonts w:hint="eastAsia" w:ascii="宋体" w:hAnsi="宋体" w:eastAsia="宋体" w:cs="宋体"/>
          <w:sz w:val="21"/>
          <w:u w:val="single"/>
        </w:rPr>
      </w:pPr>
      <w:r>
        <w:rPr>
          <w:rFonts w:hint="eastAsia" w:ascii="宋体" w:hAnsi="宋体" w:cs="宋体"/>
        </w:rPr>
        <w:t xml:space="preserve">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询价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单一来源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框架协议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其他：</w:t>
      </w:r>
      <w:r>
        <w:rPr>
          <w:rFonts w:hint="eastAsia" w:ascii="宋体" w:hAnsi="宋体" w:eastAsia="宋体" w:cs="宋体"/>
          <w:sz w:val="21"/>
          <w:u w:val="single"/>
        </w:rPr>
        <w:t xml:space="preserve">          </w:t>
      </w:r>
    </w:p>
    <w:p w14:paraId="41BECEA8">
      <w:pPr>
        <w:pStyle w:val="2"/>
        <w:numPr>
          <w:ilvl w:val="255"/>
          <w:numId w:val="0"/>
        </w:numPr>
        <w:snapToGrid w:val="0"/>
        <w:spacing w:before="156" w:beforeLines="50" w:line="360" w:lineRule="auto"/>
        <w:ind w:firstLine="420"/>
        <w:rPr>
          <w:rFonts w:hint="eastAsia" w:ascii="宋体" w:hAnsi="宋体" w:eastAsia="宋体" w:cs="宋体"/>
          <w:sz w:val="21"/>
        </w:rPr>
      </w:pPr>
      <w:r>
        <w:rPr>
          <w:rFonts w:hint="eastAsia" w:ascii="宋体" w:hAnsi="宋体" w:eastAsia="宋体" w:cs="宋体"/>
          <w:sz w:val="21"/>
        </w:rPr>
        <w:t>（注：在框架协议采购的第二阶段，可选择使用该合同文本）</w:t>
      </w:r>
    </w:p>
    <w:p w14:paraId="7DFB8B76">
      <w:pPr>
        <w:pStyle w:val="2"/>
        <w:numPr>
          <w:ilvl w:val="255"/>
          <w:numId w:val="0"/>
        </w:numPr>
        <w:snapToGrid w:val="0"/>
        <w:spacing w:before="156" w:beforeLines="50" w:line="360" w:lineRule="auto"/>
        <w:ind w:firstLine="220" w:firstLineChars="100"/>
        <w:rPr>
          <w:rFonts w:hint="eastAsia" w:ascii="宋体" w:hAnsi="宋体" w:eastAsia="宋体" w:cs="Times New Roman"/>
          <w:kern w:val="2"/>
          <w:sz w:val="21"/>
        </w:rPr>
      </w:pPr>
      <w:r>
        <w:rPr>
          <w:rFonts w:hint="eastAsia" w:ascii="宋体" w:hAnsi="宋体"/>
        </w:rPr>
        <w:t xml:space="preserve"> （</w:t>
      </w:r>
      <w:r>
        <w:rPr>
          <w:rFonts w:ascii="宋体" w:hAnsi="宋体"/>
          <w:lang w:val="en"/>
        </w:rPr>
        <w:t>6</w:t>
      </w:r>
      <w:r>
        <w:rPr>
          <w:rFonts w:hint="eastAsia" w:ascii="宋体" w:hAnsi="宋体"/>
        </w:rPr>
        <w:t>）</w:t>
      </w:r>
      <w:r>
        <w:rPr>
          <w:rFonts w:hint="eastAsia" w:ascii="宋体" w:hAnsi="宋体" w:eastAsia="宋体" w:cs="Times New Roman"/>
          <w:kern w:val="2"/>
          <w:sz w:val="21"/>
        </w:rPr>
        <w:t>中标（成交）采购标的制造商是否为中小企业：</w:t>
      </w:r>
      <w:r>
        <w:rPr>
          <w:rFonts w:hint="eastAsia" w:ascii="宋体" w:hAnsi="宋体" w:eastAsia="宋体" w:cs="Times New Roman"/>
          <w:kern w:val="2"/>
          <w:sz w:val="21"/>
        </w:rPr>
        <w:sym w:font="Wingdings" w:char="00A8"/>
      </w:r>
      <w:r>
        <w:rPr>
          <w:rFonts w:hint="eastAsia" w:ascii="宋体" w:hAnsi="宋体" w:eastAsia="宋体" w:cs="Times New Roman"/>
          <w:kern w:val="2"/>
          <w:sz w:val="21"/>
        </w:rPr>
        <w:t xml:space="preserve">是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5B019626">
      <w:pPr>
        <w:numPr>
          <w:ilvl w:val="255"/>
          <w:numId w:val="0"/>
        </w:numPr>
        <w:adjustRightInd w:val="0"/>
        <w:snapToGrid w:val="0"/>
        <w:spacing w:before="156" w:beforeLines="50" w:line="360" w:lineRule="auto"/>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30D67D90">
      <w:pPr>
        <w:numPr>
          <w:ilvl w:val="255"/>
          <w:numId w:val="0"/>
        </w:numPr>
        <w:adjustRightInd w:val="0"/>
        <w:snapToGrid w:val="0"/>
        <w:spacing w:before="156" w:beforeLines="50" w:line="360" w:lineRule="auto"/>
        <w:rPr>
          <w:rFonts w:hint="eastAsia" w:ascii="宋体" w:hAnsi="宋体"/>
          <w:iCs/>
          <w:szCs w:val="21"/>
        </w:rPr>
      </w:pPr>
      <w:r>
        <w:rPr>
          <w:rFonts w:hint="eastAsia"/>
        </w:rPr>
        <w:t xml:space="preserve">         若本项目不专门面向中小企业采购，是否给予小微企业评审优惠：</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28AE0B0E">
      <w:pPr>
        <w:numPr>
          <w:ilvl w:val="255"/>
          <w:numId w:val="0"/>
        </w:numPr>
        <w:adjustRightInd w:val="0"/>
        <w:snapToGrid w:val="0"/>
        <w:spacing w:before="156" w:beforeLines="50" w:line="360" w:lineRule="auto"/>
        <w:rPr>
          <w:rFonts w:hint="eastAsia" w:ascii="宋体" w:hAnsi="宋体"/>
          <w:iCs/>
          <w:szCs w:val="21"/>
        </w:rPr>
      </w:pPr>
      <w:r>
        <w:rPr>
          <w:rFonts w:hint="eastAsia"/>
        </w:rPr>
        <w:t xml:space="preserve">         中标（成交）采购标的制造商是否为残疾人福利性单位：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2B744D4C">
      <w:pPr>
        <w:adjustRightInd w:val="0"/>
        <w:snapToGrid w:val="0"/>
        <w:spacing w:before="156" w:beforeLines="50" w:line="360" w:lineRule="auto"/>
      </w:pPr>
      <w:r>
        <w:rPr>
          <w:rFonts w:hint="eastAsia"/>
        </w:rPr>
        <w:t xml:space="preserve">         中标（成交）采购标的制造商是否为监狱企业：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3A5D0634">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w:t>
      </w:r>
      <w:r>
        <w:rPr>
          <w:rFonts w:ascii="宋体" w:hAnsi="宋体"/>
          <w:szCs w:val="21"/>
          <w:lang w:val="en"/>
        </w:rPr>
        <w:t>7</w:t>
      </w:r>
      <w:r>
        <w:rPr>
          <w:rFonts w:hint="eastAsia" w:ascii="宋体" w:hAnsi="宋体"/>
          <w:szCs w:val="21"/>
        </w:rPr>
        <w:t>）合同是否分包：</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679B74CC">
      <w:pPr>
        <w:adjustRightInd w:val="0"/>
        <w:snapToGrid w:val="0"/>
        <w:spacing w:before="156" w:beforeLines="50" w:line="360" w:lineRule="auto"/>
        <w:ind w:firstLine="840" w:firstLineChars="400"/>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p>
    <w:p w14:paraId="5DE9BFB5">
      <w:pPr>
        <w:adjustRightInd w:val="0"/>
        <w:snapToGrid w:val="0"/>
        <w:spacing w:before="156" w:beforeLines="50" w:line="360" w:lineRule="auto"/>
        <w:ind w:firstLine="840" w:firstLineChars="400"/>
        <w:rPr>
          <w:rFonts w:hint="eastAsia" w:ascii="宋体" w:hAnsi="宋体"/>
          <w:szCs w:val="21"/>
        </w:rPr>
      </w:pPr>
      <w:r>
        <w:rPr>
          <w:rFonts w:hint="eastAsia" w:ascii="宋体" w:hAnsi="宋体"/>
          <w:szCs w:val="21"/>
        </w:rPr>
        <w:t xml:space="preserve"> 分包供应商/制造商名称（如供应商和制造商不同，请分别填写）：</w:t>
      </w:r>
    </w:p>
    <w:p w14:paraId="695D6B13">
      <w:pPr>
        <w:adjustRightInd w:val="0"/>
        <w:snapToGrid w:val="0"/>
        <w:spacing w:before="156" w:beforeLines="50" w:line="360" w:lineRule="auto"/>
        <w:ind w:firstLine="840" w:firstLineChars="40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45CF526B">
      <w:pPr>
        <w:adjustRightInd w:val="0"/>
        <w:snapToGrid w:val="0"/>
        <w:spacing w:before="156" w:beforeLines="50" w:line="360" w:lineRule="auto"/>
        <w:ind w:firstLine="840" w:firstLineChars="400"/>
        <w:rPr>
          <w:rFonts w:hint="eastAsia" w:ascii="宋体" w:hAnsi="宋体"/>
          <w:szCs w:val="21"/>
        </w:rPr>
      </w:pPr>
      <w:r>
        <w:rPr>
          <w:rFonts w:hint="eastAsia" w:ascii="宋体" w:hAnsi="宋体"/>
          <w:szCs w:val="21"/>
        </w:rPr>
        <w:t xml:space="preserve"> 分包供应商/制造商类型（如果供应商和制造商不同，只填写制造商类型）：</w:t>
      </w:r>
    </w:p>
    <w:p w14:paraId="2AAAE4E7">
      <w:pPr>
        <w:adjustRightInd w:val="0"/>
        <w:snapToGrid w:val="0"/>
        <w:spacing w:before="156" w:beforeLines="50" w:line="360" w:lineRule="auto"/>
        <w:ind w:firstLine="840" w:firstLineChars="400"/>
        <w:rPr>
          <w:rFonts w:hint="eastAsia"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大型企业  </w:t>
      </w:r>
      <w:r>
        <w:rPr>
          <w:rFonts w:hint="eastAsia" w:ascii="宋体" w:hAnsi="宋体"/>
          <w:iCs/>
          <w:szCs w:val="21"/>
        </w:rPr>
        <w:sym w:font="Wingdings" w:char="00A8"/>
      </w:r>
      <w:r>
        <w:rPr>
          <w:rFonts w:hint="eastAsia" w:ascii="宋体" w:hAnsi="宋体"/>
          <w:iCs/>
          <w:szCs w:val="21"/>
        </w:rPr>
        <w:t xml:space="preserve">中型企业  </w:t>
      </w:r>
      <w:r>
        <w:rPr>
          <w:rFonts w:hint="eastAsia" w:ascii="宋体" w:hAnsi="宋体"/>
          <w:iCs/>
          <w:szCs w:val="21"/>
        </w:rPr>
        <w:sym w:font="Wingdings" w:char="00A8"/>
      </w:r>
      <w:r>
        <w:rPr>
          <w:rFonts w:hint="eastAsia" w:ascii="宋体" w:hAnsi="宋体"/>
          <w:iCs/>
          <w:szCs w:val="21"/>
        </w:rPr>
        <w:t xml:space="preserve">小微型企业  </w:t>
      </w:r>
    </w:p>
    <w:p w14:paraId="05829B41">
      <w:pPr>
        <w:adjustRightInd w:val="0"/>
        <w:snapToGrid w:val="0"/>
        <w:spacing w:before="156" w:beforeLines="50" w:line="360" w:lineRule="auto"/>
        <w:ind w:firstLine="840" w:firstLineChars="400"/>
        <w:rPr>
          <w:rFonts w:eastAsia="华文楷体"/>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残疾人福利性单位 </w:t>
      </w:r>
      <w:r>
        <w:rPr>
          <w:rFonts w:hint="eastAsia" w:ascii="宋体" w:hAnsi="宋体"/>
          <w:iCs/>
          <w:szCs w:val="21"/>
        </w:rPr>
        <w:sym w:font="Wingdings" w:char="00A8"/>
      </w:r>
      <w:r>
        <w:rPr>
          <w:rFonts w:hint="eastAsia" w:ascii="宋体" w:hAnsi="宋体"/>
          <w:iCs/>
          <w:szCs w:val="21"/>
        </w:rPr>
        <w:t xml:space="preserve">监狱企业 </w:t>
      </w:r>
      <w:r>
        <w:rPr>
          <w:rFonts w:hint="eastAsia" w:ascii="宋体" w:hAnsi="宋体"/>
          <w:iCs/>
          <w:szCs w:val="21"/>
        </w:rPr>
        <w:sym w:font="Wingdings" w:char="00A8"/>
      </w:r>
      <w:r>
        <w:rPr>
          <w:rFonts w:hint="eastAsia" w:ascii="宋体" w:hAnsi="宋体"/>
          <w:iCs/>
          <w:szCs w:val="21"/>
        </w:rPr>
        <w:t>其他</w:t>
      </w:r>
    </w:p>
    <w:p w14:paraId="1DC805F1">
      <w:pPr>
        <w:numPr>
          <w:ilvl w:val="255"/>
          <w:numId w:val="0"/>
        </w:numPr>
        <w:adjustRightInd w:val="0"/>
        <w:snapToGrid w:val="0"/>
        <w:spacing w:before="156" w:beforeLines="50" w:line="360" w:lineRule="auto"/>
        <w:rPr>
          <w:rFonts w:hint="eastAsia" w:ascii="宋体" w:hAnsi="宋体" w:cs="宋体"/>
          <w:iCs/>
          <w:szCs w:val="21"/>
        </w:rPr>
      </w:pPr>
      <w:r>
        <w:rPr>
          <w:rFonts w:hint="eastAsia" w:ascii="宋体" w:hAnsi="宋体"/>
          <w:szCs w:val="21"/>
        </w:rPr>
        <w:t xml:space="preserve">    </w:t>
      </w:r>
      <w:r>
        <w:rPr>
          <w:rFonts w:hint="eastAsia" w:ascii="宋体" w:hAnsi="宋体" w:cs="宋体"/>
          <w:szCs w:val="21"/>
        </w:rPr>
        <w:t>（</w:t>
      </w:r>
      <w:r>
        <w:rPr>
          <w:rFonts w:ascii="宋体" w:hAnsi="宋体" w:cs="宋体"/>
          <w:szCs w:val="21"/>
          <w:lang w:val="en"/>
        </w:rPr>
        <w:t>8</w:t>
      </w:r>
      <w:r>
        <w:rPr>
          <w:rFonts w:hint="eastAsia" w:ascii="宋体" w:hAnsi="宋体" w:cs="宋体"/>
          <w:szCs w:val="21"/>
        </w:rPr>
        <w:t>）中标（成交）供应商是否为外商投资企业：</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0A08F2D1">
      <w:pPr>
        <w:pStyle w:val="2"/>
        <w:tabs>
          <w:tab w:val="left" w:pos="1340"/>
        </w:tabs>
        <w:snapToGrid w:val="0"/>
        <w:spacing w:before="156" w:beforeLines="50" w:line="360" w:lineRule="auto"/>
        <w:ind w:firstLine="420"/>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sym w:font="Wingdings" w:char="00A8"/>
      </w:r>
      <w:r>
        <w:rPr>
          <w:rFonts w:hint="eastAsia" w:ascii="宋体" w:hAnsi="宋体" w:eastAsia="宋体" w:cs="宋体"/>
          <w:sz w:val="21"/>
        </w:rPr>
        <w:t xml:space="preserve">全部由外国投资者投资  </w:t>
      </w:r>
      <w:r>
        <w:rPr>
          <w:rFonts w:hint="eastAsia" w:ascii="宋体" w:hAnsi="宋体" w:eastAsia="宋体" w:cs="宋体"/>
          <w:iCs/>
          <w:sz w:val="21"/>
        </w:rPr>
        <w:sym w:font="Wingdings" w:char="00A8"/>
      </w:r>
      <w:r>
        <w:rPr>
          <w:rFonts w:hint="eastAsia" w:ascii="宋体" w:hAnsi="宋体" w:eastAsia="宋体" w:cs="宋体"/>
          <w:iCs/>
          <w:sz w:val="21"/>
        </w:rPr>
        <w:t>部分由外国投资者投资</w:t>
      </w:r>
    </w:p>
    <w:p w14:paraId="4660D8E4">
      <w:pPr>
        <w:numPr>
          <w:ilvl w:val="255"/>
          <w:numId w:val="0"/>
        </w:numPr>
        <w:adjustRightInd w:val="0"/>
        <w:snapToGrid w:val="0"/>
        <w:spacing w:before="156" w:beforeLines="50" w:line="360" w:lineRule="auto"/>
        <w:ind w:firstLine="420" w:firstLineChars="200"/>
        <w:rPr>
          <w:rFonts w:hint="eastAsia" w:ascii="宋体" w:hAnsi="宋体" w:cs="宋体"/>
          <w:szCs w:val="21"/>
        </w:rPr>
      </w:pPr>
      <w:r>
        <w:rPr>
          <w:rFonts w:hint="eastAsia" w:ascii="宋体" w:hAnsi="宋体" w:cs="宋体"/>
          <w:szCs w:val="21"/>
        </w:rPr>
        <w:t>（</w:t>
      </w:r>
      <w:r>
        <w:rPr>
          <w:rFonts w:ascii="宋体" w:hAnsi="宋体" w:cs="宋体"/>
          <w:szCs w:val="21"/>
          <w:lang w:val="en"/>
        </w:rPr>
        <w:t>9</w:t>
      </w:r>
      <w:r>
        <w:rPr>
          <w:rFonts w:hint="eastAsia" w:ascii="宋体" w:hAnsi="宋体" w:cs="宋体"/>
          <w:szCs w:val="21"/>
        </w:rPr>
        <w:t>）是否涉及进口产品：</w:t>
      </w:r>
    </w:p>
    <w:p w14:paraId="3C2F0A4F">
      <w:pPr>
        <w:numPr>
          <w:ilvl w:val="255"/>
          <w:numId w:val="0"/>
        </w:numPr>
        <w:adjustRightInd w:val="0"/>
        <w:snapToGrid w:val="0"/>
        <w:spacing w:before="156" w:beforeLines="50" w:line="360" w:lineRule="auto"/>
        <w:ind w:firstLine="840" w:firstLineChars="400"/>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0E9F26B9">
      <w:pPr>
        <w:numPr>
          <w:ilvl w:val="255"/>
          <w:numId w:val="0"/>
        </w:numPr>
        <w:adjustRightInd w:val="0"/>
        <w:snapToGrid w:val="0"/>
        <w:spacing w:before="156" w:beforeLines="50" w:line="360" w:lineRule="auto"/>
        <w:ind w:firstLine="840" w:firstLineChars="400"/>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p>
    <w:p w14:paraId="72AAC434">
      <w:pPr>
        <w:adjustRightInd w:val="0"/>
        <w:snapToGrid w:val="0"/>
        <w:spacing w:before="156" w:beforeLines="50" w:line="360" w:lineRule="auto"/>
        <w:ind w:firstLine="840" w:firstLineChars="400"/>
        <w:rPr>
          <w:rFonts w:hint="eastAsia"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3345C308">
      <w:pPr>
        <w:numPr>
          <w:ilvl w:val="255"/>
          <w:numId w:val="0"/>
        </w:numPr>
        <w:tabs>
          <w:tab w:val="left" w:pos="740"/>
        </w:tabs>
        <w:adjustRightInd w:val="0"/>
        <w:snapToGrid w:val="0"/>
        <w:spacing w:before="156" w:beforeLines="50" w:line="360" w:lineRule="auto"/>
        <w:rPr>
          <w:rFonts w:hint="eastAsia" w:ascii="宋体" w:hAnsi="宋体"/>
          <w:szCs w:val="21"/>
        </w:rPr>
      </w:pPr>
      <w:r>
        <w:rPr>
          <w:rFonts w:hint="eastAsia" w:ascii="宋体" w:hAnsi="宋体"/>
          <w:szCs w:val="21"/>
        </w:rPr>
        <w:t xml:space="preserve">    （1</w:t>
      </w:r>
      <w:r>
        <w:rPr>
          <w:rFonts w:ascii="宋体" w:hAnsi="宋体"/>
          <w:szCs w:val="21"/>
          <w:lang w:val="en"/>
        </w:rPr>
        <w:t>0</w:t>
      </w:r>
      <w:r>
        <w:rPr>
          <w:rFonts w:hint="eastAsia" w:ascii="宋体" w:hAnsi="宋体"/>
          <w:szCs w:val="21"/>
        </w:rPr>
        <w:t>）是否涉及节能产品：</w:t>
      </w:r>
    </w:p>
    <w:p w14:paraId="29E8187C">
      <w:pPr>
        <w:numPr>
          <w:ilvl w:val="255"/>
          <w:numId w:val="0"/>
        </w:numPr>
        <w:tabs>
          <w:tab w:val="left" w:pos="740"/>
        </w:tabs>
        <w:adjustRightInd w:val="0"/>
        <w:snapToGrid w:val="0"/>
        <w:spacing w:before="156" w:beforeLines="50" w:line="360" w:lineRule="auto"/>
        <w:rPr>
          <w:rFonts w:hint="eastAsia" w:ascii="宋体" w:hAnsi="宋体"/>
          <w:iCs/>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6B015246">
      <w:pPr>
        <w:numPr>
          <w:ilvl w:val="255"/>
          <w:numId w:val="0"/>
        </w:numPr>
        <w:tabs>
          <w:tab w:val="left" w:pos="740"/>
        </w:tabs>
        <w:adjustRightInd w:val="0"/>
        <w:snapToGrid w:val="0"/>
        <w:spacing w:before="156" w:beforeLines="50" w:line="360" w:lineRule="auto"/>
        <w:rPr>
          <w:rFonts w:hint="eastAsia"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390B29C6">
      <w:pPr>
        <w:numPr>
          <w:ilvl w:val="255"/>
          <w:numId w:val="0"/>
        </w:numPr>
        <w:tabs>
          <w:tab w:val="left" w:pos="740"/>
        </w:tabs>
        <w:adjustRightInd w:val="0"/>
        <w:snapToGrid w:val="0"/>
        <w:spacing w:before="156" w:beforeLines="50" w:line="360" w:lineRule="auto"/>
        <w:rPr>
          <w:rFonts w:hint="eastAsia"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3CBF84CC">
      <w:pPr>
        <w:numPr>
          <w:ilvl w:val="255"/>
          <w:numId w:val="0"/>
        </w:numPr>
        <w:tabs>
          <w:tab w:val="left" w:pos="740"/>
        </w:tabs>
        <w:adjustRightInd w:val="0"/>
        <w:snapToGrid w:val="0"/>
        <w:spacing w:before="156" w:beforeLines="50" w:line="360" w:lineRule="auto"/>
        <w:rPr>
          <w:rFonts w:hint="eastAsia" w:ascii="宋体" w:hAnsi="宋体"/>
          <w:szCs w:val="21"/>
        </w:rPr>
      </w:pPr>
      <w:r>
        <w:rPr>
          <w:rFonts w:hint="eastAsia" w:ascii="宋体" w:hAnsi="宋体"/>
          <w:szCs w:val="21"/>
        </w:rPr>
        <w:t xml:space="preserve">          是否涉及环境标志产品：</w:t>
      </w:r>
    </w:p>
    <w:p w14:paraId="2CD5E488">
      <w:pPr>
        <w:numPr>
          <w:ilvl w:val="255"/>
          <w:numId w:val="0"/>
        </w:numPr>
        <w:tabs>
          <w:tab w:val="left" w:pos="740"/>
        </w:tabs>
        <w:adjustRightInd w:val="0"/>
        <w:snapToGrid w:val="0"/>
        <w:spacing w:before="156" w:beforeLines="50" w:line="360" w:lineRule="auto"/>
        <w:rPr>
          <w:rFonts w:hint="eastAsia"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605B06AD">
      <w:pPr>
        <w:numPr>
          <w:ilvl w:val="255"/>
          <w:numId w:val="0"/>
        </w:numPr>
        <w:tabs>
          <w:tab w:val="left" w:pos="740"/>
        </w:tabs>
        <w:adjustRightInd w:val="0"/>
        <w:snapToGrid w:val="0"/>
        <w:spacing w:before="156" w:beforeLines="50" w:line="360" w:lineRule="auto"/>
        <w:rPr>
          <w:rFonts w:hint="eastAsia"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7587A351">
      <w:pPr>
        <w:numPr>
          <w:ilvl w:val="255"/>
          <w:numId w:val="0"/>
        </w:numPr>
        <w:tabs>
          <w:tab w:val="left" w:pos="740"/>
        </w:tabs>
        <w:adjustRightInd w:val="0"/>
        <w:snapToGrid w:val="0"/>
        <w:spacing w:before="156" w:beforeLines="50" w:line="360" w:lineRule="auto"/>
        <w:rPr>
          <w:rFonts w:hint="eastAsia"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2F43D720">
      <w:pPr>
        <w:pStyle w:val="2"/>
        <w:numPr>
          <w:ilvl w:val="255"/>
          <w:numId w:val="0"/>
        </w:numPr>
        <w:snapToGrid w:val="0"/>
        <w:spacing w:before="156" w:beforeLines="50" w:line="360" w:lineRule="auto"/>
        <w:rPr>
          <w:rFonts w:hint="eastAsia" w:ascii="宋体" w:hAnsi="宋体" w:eastAsia="宋体" w:cs="Times New Roman"/>
          <w:kern w:val="2"/>
          <w:sz w:val="21"/>
        </w:rPr>
      </w:pPr>
      <w:r>
        <w:rPr>
          <w:rFonts w:hint="eastAsia" w:ascii="宋体" w:hAnsi="宋体"/>
          <w:sz w:val="21"/>
        </w:rPr>
        <w:t xml:space="preserve">          </w:t>
      </w:r>
      <w:r>
        <w:rPr>
          <w:rFonts w:hint="eastAsia" w:ascii="宋体" w:hAnsi="宋体" w:eastAsia="宋体" w:cs="Times New Roman"/>
          <w:kern w:val="2"/>
          <w:sz w:val="21"/>
        </w:rPr>
        <w:t xml:space="preserve">是否涉及绿色产品： </w:t>
      </w:r>
    </w:p>
    <w:p w14:paraId="66CEFCC5">
      <w:pPr>
        <w:pStyle w:val="2"/>
        <w:snapToGrid w:val="0"/>
        <w:spacing w:before="156" w:beforeLines="50" w:line="360" w:lineRule="auto"/>
        <w:ind w:firstLine="420" w:firstLineChars="0"/>
        <w:rPr>
          <w:rFonts w:hint="eastAsia" w:ascii="宋体" w:hAnsi="宋体" w:eastAsia="宋体"/>
          <w:u w:val="single"/>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是，绿色产品政府采购相关政策确定的底级品目名称：</w:t>
      </w:r>
      <w:r>
        <w:rPr>
          <w:rFonts w:hint="eastAsia" w:ascii="宋体" w:hAnsi="宋体" w:eastAsia="宋体"/>
          <w:u w:val="single"/>
        </w:rPr>
        <w:t xml:space="preserve">         </w:t>
      </w:r>
    </w:p>
    <w:p w14:paraId="119153C7">
      <w:pPr>
        <w:numPr>
          <w:ilvl w:val="255"/>
          <w:numId w:val="0"/>
        </w:numPr>
        <w:tabs>
          <w:tab w:val="left" w:pos="740"/>
        </w:tabs>
        <w:adjustRightInd w:val="0"/>
        <w:snapToGrid w:val="0"/>
        <w:spacing w:before="156" w:beforeLines="50" w:line="360" w:lineRule="auto"/>
        <w:rPr>
          <w:rFonts w:hint="eastAsia"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7601BD4D">
      <w:pPr>
        <w:pStyle w:val="2"/>
        <w:snapToGrid w:val="0"/>
        <w:spacing w:before="156" w:beforeLines="50" w:line="360" w:lineRule="auto"/>
        <w:ind w:firstLine="420" w:firstLineChars="0"/>
        <w:rPr>
          <w:rFonts w:hint="eastAsia" w:ascii="宋体" w:hAnsi="宋体"/>
          <w:sz w:val="21"/>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2B29FCB7">
      <w:pPr>
        <w:numPr>
          <w:ilvl w:val="255"/>
          <w:numId w:val="0"/>
        </w:numPr>
        <w:adjustRightInd w:val="0"/>
        <w:snapToGrid w:val="0"/>
        <w:spacing w:before="156" w:beforeLines="50" w:line="360" w:lineRule="auto"/>
        <w:rPr>
          <w:rFonts w:hint="eastAsia" w:ascii="宋体" w:hAnsi="宋体"/>
          <w:szCs w:val="21"/>
        </w:rPr>
      </w:pPr>
      <w:r>
        <w:rPr>
          <w:rFonts w:hint="eastAsia" w:ascii="宋体" w:hAnsi="宋体"/>
          <w:szCs w:val="21"/>
        </w:rPr>
        <w:t xml:space="preserve">    （1</w:t>
      </w:r>
      <w:r>
        <w:rPr>
          <w:rFonts w:ascii="宋体" w:hAnsi="宋体"/>
          <w:szCs w:val="21"/>
          <w:lang w:val="en"/>
        </w:rPr>
        <w:t>1</w:t>
      </w:r>
      <w:r>
        <w:rPr>
          <w:rFonts w:hint="eastAsia" w:ascii="宋体" w:hAnsi="宋体"/>
          <w:szCs w:val="21"/>
        </w:rPr>
        <w:t>）涉及商品包装和快递包装的，是否参考《商品包装政府采购需求标准（试行）》、《快递包装政府采购需求标准（试行）》明确产品及相关快递服务的具体包装要求：</w:t>
      </w:r>
    </w:p>
    <w:p w14:paraId="766665D3">
      <w:pPr>
        <w:numPr>
          <w:ilvl w:val="255"/>
          <w:numId w:val="0"/>
        </w:numPr>
        <w:adjustRightInd w:val="0"/>
        <w:snapToGrid w:val="0"/>
        <w:spacing w:before="156" w:beforeLines="50" w:line="360" w:lineRule="auto"/>
        <w:ind w:firstLine="840" w:firstLineChars="400"/>
        <w:rPr>
          <w:rFonts w:hint="eastAsia" w:ascii="宋体" w:hAnsi="宋体"/>
          <w:szCs w:val="21"/>
        </w:rPr>
      </w:pP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 xml:space="preserve">否      </w:t>
      </w:r>
      <w:r>
        <w:rPr>
          <w:rFonts w:hint="eastAsia" w:ascii="宋体" w:hAnsi="宋体"/>
          <w:szCs w:val="21"/>
        </w:rPr>
        <w:sym w:font="Wingdings" w:char="00A8"/>
      </w:r>
      <w:r>
        <w:rPr>
          <w:rFonts w:hint="eastAsia" w:ascii="宋体" w:hAnsi="宋体"/>
          <w:szCs w:val="21"/>
        </w:rPr>
        <w:t>不涉及</w:t>
      </w:r>
    </w:p>
    <w:p w14:paraId="1C588D89">
      <w:pPr>
        <w:numPr>
          <w:ilvl w:val="0"/>
          <w:numId w:val="2"/>
        </w:numPr>
        <w:adjustRightInd w:val="0"/>
        <w:snapToGrid w:val="0"/>
        <w:spacing w:before="156" w:beforeLines="50" w:line="360" w:lineRule="auto"/>
        <w:ind w:firstLine="422" w:firstLineChars="200"/>
        <w:rPr>
          <w:rFonts w:hint="eastAsia" w:ascii="宋体" w:hAnsi="宋体"/>
          <w:b/>
          <w:szCs w:val="21"/>
        </w:rPr>
      </w:pPr>
      <w:r>
        <w:rPr>
          <w:rFonts w:hint="eastAsia" w:ascii="宋体" w:hAnsi="宋体"/>
          <w:b/>
          <w:szCs w:val="21"/>
        </w:rPr>
        <w:t>合同金额</w:t>
      </w:r>
    </w:p>
    <w:p w14:paraId="28E76006">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（1）合同金额小写：</w:t>
      </w:r>
      <w:r>
        <w:rPr>
          <w:rFonts w:hint="eastAsia" w:ascii="宋体" w:hAnsi="宋体"/>
          <w:szCs w:val="21"/>
          <w:u w:val="single"/>
        </w:rPr>
        <w:t xml:space="preserve">                           </w:t>
      </w:r>
    </w:p>
    <w:p w14:paraId="59E7107A">
      <w:pPr>
        <w:adjustRightInd w:val="0"/>
        <w:snapToGrid w:val="0"/>
        <w:spacing w:before="156" w:beforeLines="50" w:line="360" w:lineRule="auto"/>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72CB4D82">
      <w:pPr>
        <w:adjustRightInd w:val="0"/>
        <w:snapToGrid w:val="0"/>
        <w:spacing w:before="156" w:beforeLines="50" w:line="360" w:lineRule="auto"/>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p>
    <w:p w14:paraId="6982BB1D">
      <w:pPr>
        <w:adjustRightInd w:val="0"/>
        <w:snapToGrid w:val="0"/>
        <w:spacing w:before="156" w:beforeLines="50" w:line="360" w:lineRule="auto"/>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1932C89C">
      <w:pPr>
        <w:adjustRightInd w:val="0"/>
        <w:snapToGrid w:val="0"/>
        <w:spacing w:before="156" w:beforeLines="50" w:line="360" w:lineRule="auto"/>
        <w:rPr>
          <w:rFonts w:hint="eastAsia" w:ascii="宋体" w:hAnsi="宋体"/>
          <w:szCs w:val="21"/>
        </w:rPr>
      </w:pPr>
      <w:r>
        <w:rPr>
          <w:rFonts w:hint="eastAsia" w:ascii="宋体" w:hAnsi="宋体"/>
          <w:szCs w:val="21"/>
        </w:rPr>
        <w:t xml:space="preserve">    （注：固定单价合同应填写单价和最高限价）</w:t>
      </w:r>
    </w:p>
    <w:p w14:paraId="433AAF23">
      <w:pPr>
        <w:numPr>
          <w:ilvl w:val="255"/>
          <w:numId w:val="0"/>
        </w:numPr>
        <w:adjustRightInd w:val="0"/>
        <w:snapToGrid w:val="0"/>
        <w:spacing w:before="156" w:beforeLines="50" w:line="360" w:lineRule="auto"/>
        <w:rPr>
          <w:rFonts w:hint="eastAsia" w:ascii="宋体" w:hAnsi="宋体"/>
          <w:szCs w:val="21"/>
        </w:rPr>
      </w:pPr>
      <w:r>
        <w:rPr>
          <w:rFonts w:hint="eastAsia" w:ascii="宋体" w:hAnsi="宋体"/>
          <w:szCs w:val="21"/>
        </w:rPr>
        <w:t xml:space="preserve">    （2）合同定价方式（采用组合定价方式的，可以勾选多项）：</w:t>
      </w:r>
    </w:p>
    <w:p w14:paraId="174F8E07">
      <w:pPr>
        <w:adjustRightInd w:val="0"/>
        <w:snapToGrid w:val="0"/>
        <w:spacing w:before="156" w:beforeLines="50" w:line="360" w:lineRule="auto"/>
        <w:ind w:firstLine="420" w:firstLineChars="200"/>
        <w:rPr>
          <w:rFonts w:hint="eastAsia" w:ascii="宋体" w:hAnsi="宋体"/>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 xml:space="preserve">固定单价 </w:t>
      </w:r>
      <w:r>
        <w:rPr>
          <w:rFonts w:hint="eastAsia" w:ascii="宋体" w:hAnsi="宋体"/>
          <w:iCs/>
          <w:szCs w:val="21"/>
        </w:rPr>
        <w:sym w:font="Wingdings" w:char="00A8"/>
      </w:r>
      <w:r>
        <w:rPr>
          <w:rFonts w:hint="eastAsia" w:ascii="宋体" w:hAnsi="宋体"/>
          <w:iCs/>
          <w:szCs w:val="21"/>
        </w:rPr>
        <w:t xml:space="preserve">固定费率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 xml:space="preserve">绩效激励 </w:t>
      </w:r>
      <w:r>
        <w:rPr>
          <w:rFonts w:hint="eastAsia" w:ascii="宋体" w:hAnsi="宋体"/>
          <w:iCs/>
          <w:szCs w:val="21"/>
        </w:rPr>
        <w:sym w:font="Wingdings" w:char="00A8"/>
      </w:r>
      <w:r>
        <w:rPr>
          <w:rFonts w:hint="eastAsia" w:ascii="宋体" w:hAnsi="宋体"/>
          <w:iCs/>
          <w:szCs w:val="21"/>
        </w:rPr>
        <w:t>其他</w:t>
      </w:r>
      <w:r>
        <w:rPr>
          <w:rFonts w:hint="eastAsia" w:ascii="宋体" w:hAnsi="宋体"/>
          <w:szCs w:val="21"/>
          <w:u w:val="single"/>
        </w:rPr>
        <w:t xml:space="preserve">       </w:t>
      </w:r>
    </w:p>
    <w:p w14:paraId="06C84F02">
      <w:pPr>
        <w:pStyle w:val="112"/>
        <w:adjustRightInd w:val="0"/>
        <w:snapToGrid w:val="0"/>
        <w:spacing w:before="156" w:beforeLines="50" w:line="360" w:lineRule="auto"/>
      </w:pPr>
      <w:r>
        <w:rPr>
          <w:rFonts w:hint="eastAsia" w:ascii="宋体" w:hAnsi="宋体"/>
        </w:rPr>
        <w:t>（3）付款方式（按项目实际勾选填写）：</w:t>
      </w:r>
    </w:p>
    <w:p w14:paraId="3A587817">
      <w:pPr>
        <w:adjustRightInd w:val="0"/>
        <w:snapToGrid w:val="0"/>
        <w:spacing w:before="156" w:beforeLines="50" w:line="360" w:lineRule="auto"/>
        <w:ind w:firstLine="630" w:firstLineChars="300"/>
        <w:rPr>
          <w:rFonts w:hint="eastAsia" w:ascii="宋体" w:hAnsi="宋体"/>
          <w:szCs w:val="21"/>
          <w:u w:val="single"/>
        </w:rPr>
      </w:pPr>
      <w:r>
        <w:rPr>
          <w:rFonts w:hint="eastAsia" w:ascii="宋体" w:hAnsi="宋体"/>
          <w:szCs w:val="21"/>
        </w:rPr>
        <w:sym w:font="Wingdings" w:char="00A8"/>
      </w:r>
      <w:r>
        <w:rPr>
          <w:rFonts w:hint="eastAsia" w:ascii="宋体" w:hAnsi="宋体"/>
          <w:szCs w:val="21"/>
        </w:rPr>
        <w:t>全额付款：</w:t>
      </w:r>
      <w:r>
        <w:rPr>
          <w:rFonts w:hint="eastAsia" w:ascii="宋体" w:hAnsi="宋体"/>
          <w:szCs w:val="21"/>
          <w:u w:val="single"/>
        </w:rPr>
        <w:t xml:space="preserve">     （应明确一次性支付合同款项的条件）                    </w:t>
      </w:r>
    </w:p>
    <w:p w14:paraId="7565E69A">
      <w:pPr>
        <w:adjustRightInd w:val="0"/>
        <w:snapToGrid w:val="0"/>
        <w:spacing w:before="156" w:beforeLines="50" w:line="360" w:lineRule="auto"/>
        <w:ind w:firstLine="630" w:firstLineChars="300"/>
      </w:pPr>
      <w:r>
        <w:rPr>
          <w:rFonts w:hint="eastAsia" w:ascii="宋体" w:hAnsi="宋体"/>
          <w:szCs w:val="21"/>
        </w:rPr>
        <w:sym w:font="Wingdings" w:char="00A8"/>
      </w:r>
      <w:r>
        <w:rPr>
          <w:rFonts w:hint="eastAsia" w:ascii="宋体" w:hAnsi="宋体"/>
          <w:szCs w:val="21"/>
        </w:rPr>
        <w:t>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，其中涉及预付款的：</w:t>
      </w:r>
      <w:r>
        <w:rPr>
          <w:rFonts w:hint="eastAsia" w:ascii="宋体" w:hAnsi="宋体"/>
          <w:szCs w:val="21"/>
          <w:u w:val="single"/>
        </w:rPr>
        <w:t xml:space="preserve"> （应明确预付款的支付比例和支付条件） </w:t>
      </w:r>
    </w:p>
    <w:p w14:paraId="389AE836">
      <w:pPr>
        <w:adjustRightInd w:val="0"/>
        <w:snapToGrid w:val="0"/>
        <w:spacing w:before="156" w:beforeLines="50" w:line="360" w:lineRule="auto"/>
        <w:ind w:firstLine="630" w:firstLineChars="300"/>
        <w:rPr>
          <w:rFonts w:hint="eastAsia"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2985511E">
      <w:pPr>
        <w:adjustRightInd w:val="0"/>
        <w:snapToGrid w:val="0"/>
        <w:spacing w:before="156" w:beforeLines="50" w:line="360" w:lineRule="auto"/>
        <w:ind w:firstLine="630" w:firstLineChars="300"/>
        <w:rPr>
          <w:rFonts w:hint="eastAsia" w:ascii="宋体" w:hAnsi="宋体"/>
          <w:szCs w:val="21"/>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3529E217">
      <w:pPr>
        <w:numPr>
          <w:ilvl w:val="0"/>
          <w:numId w:val="2"/>
        </w:numPr>
        <w:adjustRightInd w:val="0"/>
        <w:snapToGrid w:val="0"/>
        <w:spacing w:before="156" w:beforeLines="50" w:line="360" w:lineRule="auto"/>
        <w:ind w:firstLine="422" w:firstLineChars="200"/>
        <w:rPr>
          <w:rFonts w:hint="eastAsia" w:ascii="宋体" w:hAnsi="宋体"/>
          <w:b/>
          <w:szCs w:val="21"/>
          <w:u w:val="single"/>
        </w:rPr>
      </w:pPr>
      <w:r>
        <w:rPr>
          <w:rFonts w:hint="eastAsia" w:ascii="宋体" w:hAnsi="宋体"/>
          <w:b/>
          <w:szCs w:val="21"/>
        </w:rPr>
        <w:t>合同履行</w:t>
      </w:r>
    </w:p>
    <w:p w14:paraId="6A550300">
      <w:pPr>
        <w:adjustRightInd w:val="0"/>
        <w:snapToGrid w:val="0"/>
        <w:spacing w:before="156" w:beforeLines="50" w:line="360" w:lineRule="auto"/>
        <w:ind w:firstLine="420" w:firstLineChars="200"/>
        <w:rPr>
          <w:rFonts w:hint="eastAsia"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5103995C">
      <w:pPr>
        <w:adjustRightInd w:val="0"/>
        <w:snapToGrid w:val="0"/>
        <w:spacing w:before="156" w:beforeLines="50" w:line="360" w:lineRule="auto"/>
        <w:ind w:firstLine="420" w:firstLineChars="200"/>
        <w:rPr>
          <w:rFonts w:hint="eastAsia" w:ascii="宋体" w:hAnsi="宋体" w:cs="宋体"/>
          <w:szCs w:val="21"/>
          <w:u w:val="single"/>
        </w:rPr>
      </w:pPr>
      <w:r>
        <w:rPr>
          <w:rFonts w:hint="eastAsia" w:ascii="宋体" w:hAnsi="宋体" w:cs="宋体"/>
          <w:szCs w:val="21"/>
        </w:rPr>
        <w:t>（2）履约地点</w:t>
      </w:r>
      <w:r>
        <w:rPr>
          <w:rFonts w:hint="eastAsia" w:ascii="宋体" w:hAnsi="宋体" w:cs="宋体"/>
          <w:bCs/>
          <w:szCs w:val="21"/>
        </w:rPr>
        <w:t>：</w:t>
      </w:r>
      <w:r>
        <w:rPr>
          <w:rFonts w:hint="eastAsia" w:ascii="宋体" w:hAnsi="宋体" w:cs="宋体"/>
          <w:szCs w:val="21"/>
          <w:u w:val="single"/>
        </w:rPr>
        <w:t xml:space="preserve">  </w:t>
      </w:r>
      <w:r>
        <w:rPr>
          <w:rFonts w:hint="eastAsia" w:cs="Times New Roman"/>
          <w:b w:val="0"/>
          <w:sz w:val="24"/>
          <w:u w:val="single"/>
          <w:lang w:val="en-US" w:eastAsia="zh-CN"/>
        </w:rPr>
        <w:t>榆阳区各城乡小学和中学，具体由采购单位指定</w:t>
      </w:r>
      <w:r>
        <w:rPr>
          <w:rFonts w:hint="eastAsia" w:ascii="宋体" w:hAnsi="宋体" w:cs="宋体"/>
          <w:szCs w:val="21"/>
          <w:u w:val="single"/>
        </w:rPr>
        <w:t xml:space="preserve">             </w:t>
      </w:r>
    </w:p>
    <w:p w14:paraId="24F37E3E">
      <w:pPr>
        <w:adjustRightInd w:val="0"/>
        <w:snapToGrid w:val="0"/>
        <w:spacing w:before="156" w:beforeLines="50" w:line="360" w:lineRule="auto"/>
        <w:ind w:firstLine="420" w:firstLineChars="200"/>
        <w:rPr>
          <w:rFonts w:hint="eastAsia" w:ascii="宋体" w:hAnsi="宋体" w:cs="宋体"/>
          <w:szCs w:val="21"/>
        </w:rPr>
      </w:pPr>
      <w:r>
        <w:rPr>
          <w:rFonts w:hint="eastAsia" w:ascii="宋体" w:hAnsi="宋体" w:cs="宋体"/>
          <w:bCs/>
          <w:szCs w:val="21"/>
        </w:rPr>
        <w:t>（3）履约担保：</w:t>
      </w:r>
      <w:r>
        <w:rPr>
          <w:rFonts w:hint="eastAsia" w:ascii="宋体" w:hAnsi="宋体" w:cs="宋体"/>
        </w:rPr>
        <w:t>是否收取履约保证金：</w:t>
      </w:r>
      <w:r>
        <w:rPr>
          <w:rFonts w:hint="eastAsia" w:ascii="宋体" w:hAnsi="宋体" w:cs="宋体"/>
          <w:szCs w:val="21"/>
        </w:rPr>
        <w:sym w:font="Wingdings" w:char="00A8"/>
      </w:r>
      <w:r>
        <w:rPr>
          <w:rFonts w:hint="eastAsia" w:ascii="宋体" w:hAnsi="宋体" w:cs="宋体"/>
          <w:szCs w:val="21"/>
        </w:rPr>
        <w:t xml:space="preserve">是    </w:t>
      </w:r>
      <w:r>
        <w:rPr>
          <w:rFonts w:hint="eastAsia" w:ascii="宋体" w:hAnsi="宋体" w:cs="宋体"/>
          <w:szCs w:val="21"/>
        </w:rPr>
        <w:sym w:font="Wingdings" w:char="00A8"/>
      </w:r>
      <w:r>
        <w:rPr>
          <w:rFonts w:hint="eastAsia" w:ascii="宋体" w:hAnsi="宋体" w:cs="宋体"/>
          <w:szCs w:val="21"/>
        </w:rPr>
        <w:t>否</w:t>
      </w:r>
    </w:p>
    <w:p w14:paraId="0ADA4E39">
      <w:pPr>
        <w:pStyle w:val="2"/>
        <w:snapToGrid w:val="0"/>
        <w:spacing w:before="156" w:beforeLines="50" w:line="360" w:lineRule="auto"/>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p>
    <w:p w14:paraId="1CAFAEEE">
      <w:pPr>
        <w:pStyle w:val="2"/>
        <w:snapToGrid w:val="0"/>
        <w:spacing w:before="156" w:beforeLines="50" w:line="360" w:lineRule="auto"/>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p>
    <w:p w14:paraId="19551CB4">
      <w:pPr>
        <w:adjustRightInd w:val="0"/>
        <w:snapToGrid w:val="0"/>
        <w:spacing w:before="156" w:beforeLines="50" w:line="360" w:lineRule="auto"/>
        <w:ind w:firstLine="420" w:firstLineChars="200"/>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p>
    <w:p w14:paraId="5291B9A1">
      <w:pPr>
        <w:adjustRightInd w:val="0"/>
        <w:snapToGrid w:val="0"/>
        <w:spacing w:before="156" w:beforeLines="50" w:line="360" w:lineRule="auto"/>
        <w:ind w:firstLine="420" w:firstLineChars="200"/>
        <w:rPr>
          <w:rFonts w:hint="eastAsia"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p>
    <w:p w14:paraId="21021DC5">
      <w:pPr>
        <w:adjustRightInd w:val="0"/>
        <w:snapToGrid w:val="0"/>
        <w:spacing w:before="156" w:beforeLines="50" w:line="360" w:lineRule="auto"/>
        <w:ind w:firstLine="420" w:firstLineChars="200"/>
        <w:rPr>
          <w:rFonts w:hint="eastAsia" w:ascii="宋体" w:hAnsi="宋体" w:cs="宋体"/>
          <w:szCs w:val="21"/>
          <w:u w:val="single"/>
        </w:rPr>
      </w:pPr>
      <w:r>
        <w:rPr>
          <w:rFonts w:hint="eastAsia" w:ascii="宋体" w:hAnsi="宋体" w:cs="宋体"/>
          <w:bCs/>
          <w:szCs w:val="21"/>
        </w:rPr>
        <w:t>（5）风险处置措施和替代方案：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p>
    <w:p w14:paraId="64E107F0">
      <w:pPr>
        <w:numPr>
          <w:ilvl w:val="0"/>
          <w:numId w:val="2"/>
        </w:numPr>
        <w:adjustRightInd w:val="0"/>
        <w:snapToGrid w:val="0"/>
        <w:spacing w:before="156" w:beforeLines="50" w:line="360" w:lineRule="auto"/>
        <w:ind w:firstLine="422" w:firstLineChars="200"/>
        <w:rPr>
          <w:rFonts w:hint="eastAsia" w:ascii="宋体" w:hAnsi="宋体"/>
          <w:b/>
          <w:szCs w:val="21"/>
        </w:rPr>
      </w:pPr>
      <w:r>
        <w:rPr>
          <w:rFonts w:hint="eastAsia" w:ascii="宋体" w:hAnsi="宋体"/>
          <w:b/>
          <w:szCs w:val="21"/>
        </w:rPr>
        <w:t>合同验收</w:t>
      </w:r>
    </w:p>
    <w:p w14:paraId="7614B22B">
      <w:pPr>
        <w:numPr>
          <w:ilvl w:val="0"/>
          <w:numId w:val="4"/>
        </w:num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验收组织方式：</w:t>
      </w:r>
      <w:r>
        <w:rPr>
          <w:rFonts w:hint="eastAsia" w:ascii="宋体" w:hAnsi="宋体" w:cs="宋体"/>
          <w:szCs w:val="21"/>
        </w:rPr>
        <w:sym w:font="Wingdings" w:char="00A8"/>
      </w:r>
      <w:r>
        <w:rPr>
          <w:rFonts w:hint="eastAsia" w:ascii="宋体" w:hAnsi="宋体"/>
          <w:bCs/>
          <w:szCs w:val="21"/>
        </w:rPr>
        <w:t xml:space="preserve">自行组织 </w:t>
      </w:r>
      <w:r>
        <w:rPr>
          <w:rFonts w:hint="eastAsia" w:ascii="宋体" w:hAnsi="宋体" w:cs="宋体"/>
          <w:szCs w:val="21"/>
        </w:rPr>
        <w:sym w:font="Wingdings" w:char="00A8"/>
      </w:r>
      <w:r>
        <w:rPr>
          <w:rFonts w:hint="eastAsia" w:ascii="宋体" w:hAnsi="宋体"/>
          <w:bCs/>
          <w:szCs w:val="21"/>
        </w:rPr>
        <w:t>委托第三方组织</w:t>
      </w:r>
    </w:p>
    <w:p w14:paraId="145489E0">
      <w:pPr>
        <w:adjustRightInd w:val="0"/>
        <w:snapToGrid w:val="0"/>
        <w:spacing w:before="156" w:beforeLines="50" w:line="360" w:lineRule="auto"/>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p>
    <w:p w14:paraId="6C3437E9">
      <w:pPr>
        <w:adjustRightInd w:val="0"/>
        <w:snapToGrid w:val="0"/>
        <w:spacing w:before="156" w:beforeLines="50" w:line="360" w:lineRule="auto"/>
        <w:rPr>
          <w:rFonts w:hint="eastAsia" w:ascii="宋体" w:hAnsi="宋体"/>
          <w:bCs/>
          <w:szCs w:val="21"/>
        </w:rPr>
      </w:pPr>
      <w:r>
        <w:rPr>
          <w:rFonts w:hint="eastAsia" w:ascii="宋体" w:hAnsi="宋体"/>
          <w:bCs/>
          <w:szCs w:val="21"/>
        </w:rPr>
        <w:t xml:space="preserve">        是否邀请本项目的其他供应商参加验收：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33041EDD">
      <w:pPr>
        <w:adjustRightInd w:val="0"/>
        <w:snapToGrid w:val="0"/>
        <w:spacing w:before="156" w:beforeLines="50" w:line="360" w:lineRule="auto"/>
        <w:ind w:firstLine="840" w:firstLineChars="400"/>
        <w:rPr>
          <w:rFonts w:hint="eastAsia" w:ascii="宋体" w:hAnsi="宋体"/>
          <w:bCs/>
          <w:szCs w:val="21"/>
        </w:rPr>
      </w:pPr>
      <w:r>
        <w:rPr>
          <w:rFonts w:hint="eastAsia" w:ascii="宋体" w:hAnsi="宋体"/>
          <w:bCs/>
          <w:szCs w:val="21"/>
        </w:rPr>
        <w:t>是否邀请专家参加验收：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40D9C44E">
      <w:pPr>
        <w:adjustRightInd w:val="0"/>
        <w:snapToGrid w:val="0"/>
        <w:spacing w:before="156" w:beforeLines="50" w:line="360" w:lineRule="auto"/>
        <w:ind w:firstLine="840" w:firstLineChars="400"/>
        <w:rPr>
          <w:rFonts w:hint="eastAsia" w:ascii="宋体" w:hAnsi="宋体"/>
          <w:bCs/>
          <w:szCs w:val="21"/>
        </w:rPr>
      </w:pPr>
      <w:r>
        <w:rPr>
          <w:rFonts w:hint="eastAsia" w:ascii="宋体" w:hAnsi="宋体"/>
          <w:bCs/>
          <w:szCs w:val="21"/>
        </w:rPr>
        <w:t>是否邀请服务对象参加验收：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23E12DC1">
      <w:pPr>
        <w:adjustRightInd w:val="0"/>
        <w:snapToGrid w:val="0"/>
        <w:spacing w:before="156" w:beforeLines="50" w:line="360" w:lineRule="auto"/>
        <w:ind w:firstLine="840" w:firstLineChars="400"/>
        <w:rPr>
          <w:rFonts w:hint="eastAsia" w:ascii="宋体" w:hAnsi="宋体"/>
          <w:bCs/>
          <w:szCs w:val="21"/>
        </w:rPr>
      </w:pPr>
      <w:r>
        <w:rPr>
          <w:rFonts w:hint="eastAsia" w:ascii="宋体" w:hAnsi="宋体"/>
          <w:bCs/>
          <w:szCs w:val="21"/>
        </w:rPr>
        <w:t>是否邀请第三方检测机构参加验收：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47B8D188">
      <w:pPr>
        <w:adjustRightInd w:val="0"/>
        <w:snapToGrid w:val="0"/>
        <w:spacing w:before="156" w:beforeLines="50" w:line="360" w:lineRule="auto"/>
        <w:ind w:firstLine="840" w:firstLineChars="400"/>
        <w:rPr>
          <w:rFonts w:hint="eastAsia" w:ascii="宋体" w:hAnsi="宋体"/>
          <w:bCs/>
          <w:szCs w:val="21"/>
        </w:rPr>
      </w:pPr>
      <w:r>
        <w:rPr>
          <w:rFonts w:hint="eastAsia" w:ascii="宋体" w:hAnsi="宋体"/>
          <w:bCs/>
          <w:szCs w:val="21"/>
        </w:rPr>
        <w:t>是否进行抽查检测：</w:t>
      </w:r>
      <w:r>
        <w:rPr>
          <w:rFonts w:hint="eastAsia" w:ascii="宋体" w:hAnsi="宋体" w:cs="宋体"/>
          <w:szCs w:val="21"/>
        </w:rPr>
        <w:sym w:font="Wingdings" w:char="00A8"/>
      </w:r>
      <w:r>
        <w:rPr>
          <w:rFonts w:hint="eastAsia" w:ascii="宋体" w:hAnsi="宋体"/>
          <w:bCs/>
          <w:szCs w:val="21"/>
        </w:rPr>
        <w:t>是，抽查比例：</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否</w:t>
      </w:r>
    </w:p>
    <w:p w14:paraId="6A2367E9">
      <w:pPr>
        <w:adjustRightInd w:val="0"/>
        <w:snapToGrid w:val="0"/>
        <w:spacing w:before="156" w:beforeLines="50" w:line="360" w:lineRule="auto"/>
        <w:ind w:firstLine="840" w:firstLineChars="400"/>
        <w:rPr>
          <w:rFonts w:hint="eastAsia" w:ascii="宋体" w:hAnsi="宋体"/>
          <w:bCs/>
          <w:szCs w:val="21"/>
          <w:u w:val="single"/>
        </w:rPr>
      </w:pPr>
      <w:r>
        <w:rPr>
          <w:rFonts w:hint="eastAsia" w:ascii="宋体" w:hAnsi="宋体"/>
          <w:bCs/>
          <w:szCs w:val="21"/>
        </w:rPr>
        <w:t>是否存在破坏性检测：</w:t>
      </w:r>
      <w:r>
        <w:rPr>
          <w:rFonts w:hint="eastAsia" w:ascii="宋体" w:hAnsi="宋体" w:cs="宋体"/>
          <w:szCs w:val="21"/>
        </w:rPr>
        <w:sym w:font="Wingdings" w:char="00A8"/>
      </w:r>
      <w:r>
        <w:rPr>
          <w:rFonts w:hint="eastAsia" w:ascii="宋体" w:hAnsi="宋体"/>
          <w:bCs/>
          <w:szCs w:val="21"/>
        </w:rPr>
        <w:t>是，</w:t>
      </w:r>
      <w:r>
        <w:rPr>
          <w:rFonts w:hint="eastAsia" w:ascii="宋体" w:hAnsi="宋体"/>
          <w:bCs/>
          <w:szCs w:val="21"/>
          <w:u w:val="single"/>
        </w:rPr>
        <w:t>（应明确对被破坏的检测产品的处理方式）</w:t>
      </w:r>
    </w:p>
    <w:p w14:paraId="6BDCA1FF">
      <w:pPr>
        <w:adjustRightInd w:val="0"/>
        <w:snapToGrid w:val="0"/>
        <w:spacing w:before="156" w:beforeLines="50" w:line="360" w:lineRule="auto"/>
        <w:ind w:firstLine="840" w:firstLineChars="400"/>
        <w:rPr>
          <w:rFonts w:hint="eastAsia" w:ascii="宋体" w:hAnsi="宋体"/>
          <w:bCs/>
          <w:szCs w:val="21"/>
        </w:rPr>
      </w:pP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否</w:t>
      </w:r>
    </w:p>
    <w:p w14:paraId="244D61D0">
      <w:pPr>
        <w:adjustRightInd w:val="0"/>
        <w:snapToGrid w:val="0"/>
        <w:spacing w:before="156" w:beforeLines="50" w:line="360" w:lineRule="auto"/>
        <w:ind w:firstLine="840" w:firstLineChars="400"/>
        <w:rPr>
          <w:rFonts w:hint="eastAsia"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14:paraId="005EF0CA">
      <w:pPr>
        <w:adjustRightInd w:val="0"/>
        <w:snapToGrid w:val="0"/>
        <w:spacing w:before="156" w:beforeLines="50" w:line="360" w:lineRule="auto"/>
        <w:ind w:firstLine="420" w:firstLineChars="200"/>
        <w:rPr>
          <w:rFonts w:hint="eastAsia" w:ascii="宋体" w:hAnsi="宋体"/>
          <w:bCs/>
          <w:szCs w:val="21"/>
          <w:u w:val="single"/>
        </w:rPr>
      </w:pPr>
      <w:r>
        <w:rPr>
          <w:rFonts w:hint="eastAsia" w:ascii="宋体" w:hAnsi="宋体"/>
          <w:bCs/>
          <w:szCs w:val="21"/>
        </w:rPr>
        <w:t>（2）履约验收时间：</w:t>
      </w:r>
      <w:r>
        <w:rPr>
          <w:rFonts w:hint="eastAsia" w:ascii="宋体" w:hAnsi="宋体"/>
          <w:bCs/>
          <w:szCs w:val="21"/>
          <w:u w:val="single"/>
        </w:rPr>
        <w:t xml:space="preserve">（计划于何时验收/供应商提出验收申请之日起   日内组织验收） </w:t>
      </w:r>
    </w:p>
    <w:p w14:paraId="652B3D43">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（3）履约验收方式：</w:t>
      </w:r>
      <w:r>
        <w:rPr>
          <w:rFonts w:hint="eastAsia" w:ascii="宋体" w:hAnsi="宋体" w:cs="宋体"/>
          <w:szCs w:val="21"/>
        </w:rPr>
        <w:sym w:font="Wingdings" w:char="00A8"/>
      </w:r>
      <w:r>
        <w:rPr>
          <w:rFonts w:hint="eastAsia" w:ascii="宋体" w:hAnsi="宋体"/>
          <w:bCs/>
          <w:szCs w:val="21"/>
        </w:rPr>
        <w:t xml:space="preserve">一次性验收         </w:t>
      </w:r>
    </w:p>
    <w:p w14:paraId="01E2B042">
      <w:pPr>
        <w:adjustRightInd w:val="0"/>
        <w:snapToGrid w:val="0"/>
        <w:spacing w:before="156" w:beforeLines="50" w:line="360" w:lineRule="auto"/>
        <w:rPr>
          <w:rFonts w:hint="eastAsia" w:ascii="宋体" w:hAnsi="宋体"/>
          <w:bCs/>
          <w:szCs w:val="21"/>
        </w:rPr>
      </w:pP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分期/分项验收：</w:t>
      </w:r>
      <w:r>
        <w:rPr>
          <w:rFonts w:hint="eastAsia" w:ascii="宋体" w:hAnsi="宋体"/>
          <w:bCs/>
          <w:szCs w:val="21"/>
          <w:u w:val="single"/>
        </w:rPr>
        <w:t xml:space="preserve"> （应明确分期</w:t>
      </w:r>
      <w:r>
        <w:rPr>
          <w:rFonts w:ascii="宋体" w:hAnsi="宋体"/>
          <w:bCs/>
          <w:szCs w:val="21"/>
          <w:u w:val="single"/>
          <w:lang w:val="en"/>
        </w:rPr>
        <w:t>/</w:t>
      </w:r>
      <w:r>
        <w:rPr>
          <w:rFonts w:hint="eastAsia" w:ascii="宋体" w:hAnsi="宋体"/>
          <w:bCs/>
          <w:szCs w:val="21"/>
          <w:u w:val="single"/>
          <w:lang w:val="en"/>
        </w:rPr>
        <w:t>分项验收的工作安排</w:t>
      </w:r>
      <w:r>
        <w:rPr>
          <w:rFonts w:hint="eastAsia" w:ascii="宋体" w:hAnsi="宋体"/>
          <w:bCs/>
          <w:szCs w:val="21"/>
          <w:u w:val="single"/>
        </w:rPr>
        <w:t xml:space="preserve">）  </w:t>
      </w:r>
    </w:p>
    <w:p w14:paraId="7B896AA9">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14:paraId="1D156106">
      <w:pPr>
        <w:adjustRightInd w:val="0"/>
        <w:snapToGrid w:val="0"/>
        <w:spacing w:before="156" w:beforeLines="50" w:line="360" w:lineRule="auto"/>
        <w:ind w:firstLine="420" w:firstLineChars="200"/>
        <w:rPr>
          <w:rFonts w:hint="eastAsia"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p>
    <w:p w14:paraId="3EBFC732">
      <w:pPr>
        <w:adjustRightInd w:val="0"/>
        <w:snapToGrid w:val="0"/>
        <w:spacing w:before="156" w:beforeLines="50" w:line="360" w:lineRule="auto"/>
        <w:ind w:firstLine="420" w:firstLineChars="200"/>
        <w:rPr>
          <w:rFonts w:hint="eastAsia"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p>
    <w:p w14:paraId="576CCFE8">
      <w:pPr>
        <w:pStyle w:val="2"/>
        <w:snapToGrid w:val="0"/>
        <w:spacing w:before="156" w:beforeLines="50" w:line="360" w:lineRule="auto"/>
        <w:ind w:firstLine="420"/>
        <w:rPr>
          <w:rFonts w:hint="eastAsia" w:ascii="宋体" w:hAnsi="宋体" w:eastAsia="宋体" w:cs="宋体"/>
          <w:sz w:val="21"/>
        </w:rPr>
      </w:pPr>
      <w:r>
        <w:rPr>
          <w:rFonts w:hint="eastAsia" w:ascii="宋体" w:hAnsi="宋体" w:eastAsia="宋体" w:cs="宋体"/>
          <w:bCs/>
          <w:sz w:val="21"/>
        </w:rPr>
        <w:t>（7）是否以采购活动中供应商提供的样品作为参考：</w:t>
      </w:r>
      <w:r>
        <w:rPr>
          <w:rFonts w:hint="eastAsia" w:ascii="宋体" w:hAnsi="宋体" w:eastAsia="宋体" w:cs="宋体"/>
          <w:sz w:val="21"/>
        </w:rPr>
        <w:sym w:font="Wingdings" w:char="00A8"/>
      </w:r>
      <w:r>
        <w:rPr>
          <w:rFonts w:hint="eastAsia" w:ascii="宋体" w:hAnsi="宋体" w:eastAsia="宋体" w:cs="宋体"/>
          <w:bCs/>
          <w:sz w:val="21"/>
        </w:rPr>
        <w:t xml:space="preserve">是  </w:t>
      </w:r>
      <w:r>
        <w:rPr>
          <w:rFonts w:hint="eastAsia" w:ascii="宋体" w:hAnsi="宋体" w:eastAsia="宋体" w:cs="宋体"/>
          <w:sz w:val="21"/>
        </w:rPr>
        <w:sym w:font="Wingdings" w:char="00A8"/>
      </w:r>
      <w:r>
        <w:rPr>
          <w:rFonts w:hint="eastAsia" w:ascii="宋体" w:hAnsi="宋体" w:eastAsia="宋体" w:cs="宋体"/>
          <w:bCs/>
          <w:sz w:val="21"/>
        </w:rPr>
        <w:t>否</w:t>
      </w:r>
    </w:p>
    <w:p w14:paraId="6A67DD68">
      <w:pPr>
        <w:adjustRightInd w:val="0"/>
        <w:snapToGrid w:val="0"/>
        <w:spacing w:before="156" w:beforeLines="50" w:line="360" w:lineRule="auto"/>
        <w:ind w:firstLine="420" w:firstLineChars="200"/>
        <w:rPr>
          <w:rFonts w:hint="eastAsia"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（产权过户登记等）          </w:t>
      </w:r>
    </w:p>
    <w:p w14:paraId="31BA2B32">
      <w:pPr>
        <w:numPr>
          <w:ilvl w:val="0"/>
          <w:numId w:val="2"/>
        </w:numPr>
        <w:adjustRightInd w:val="0"/>
        <w:snapToGrid w:val="0"/>
        <w:spacing w:before="156" w:beforeLines="50" w:line="360" w:lineRule="auto"/>
        <w:ind w:firstLine="422" w:firstLineChars="200"/>
        <w:rPr>
          <w:rFonts w:hint="eastAsia" w:ascii="宋体" w:hAnsi="宋体"/>
          <w:b/>
          <w:szCs w:val="21"/>
        </w:rPr>
      </w:pPr>
      <w:r>
        <w:rPr>
          <w:rFonts w:hint="eastAsia" w:ascii="宋体" w:hAnsi="宋体"/>
          <w:b/>
          <w:szCs w:val="21"/>
        </w:rPr>
        <w:t>组成合同的文件</w:t>
      </w:r>
    </w:p>
    <w:p w14:paraId="44AEFF29">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本协议书与下列文件一起构成合同文件，如下述文件之间有任何抵触、矛盾或歧义，应按以下顺序解释：</w:t>
      </w:r>
    </w:p>
    <w:p w14:paraId="41929DA2">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（1）政府采购合同协议书及其变更、补充协议</w:t>
      </w:r>
    </w:p>
    <w:p w14:paraId="021E3426">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（2）政府采购合同专用条款</w:t>
      </w:r>
    </w:p>
    <w:p w14:paraId="6AFEBC0A">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（3）政府采购合同通用条款</w:t>
      </w:r>
    </w:p>
    <w:p w14:paraId="0B851CCC">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（4）中标（成交）通知书</w:t>
      </w:r>
    </w:p>
    <w:p w14:paraId="0CAC2682">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（5）投标（响应）文件</w:t>
      </w:r>
    </w:p>
    <w:p w14:paraId="385A2D7A">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（6）采购文件</w:t>
      </w:r>
    </w:p>
    <w:p w14:paraId="6951FC6E">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（7）有关技术文件，图纸</w:t>
      </w:r>
    </w:p>
    <w:p w14:paraId="0E9259B0">
      <w:pPr>
        <w:pStyle w:val="2"/>
        <w:snapToGrid w:val="0"/>
        <w:spacing w:before="156" w:beforeLines="50" w:line="360" w:lineRule="auto"/>
        <w:ind w:firstLine="420"/>
        <w:rPr>
          <w:rFonts w:hint="eastAsia" w:ascii="宋体" w:hAnsi="宋体" w:eastAsia="宋体" w:cs="宋体"/>
          <w:kern w:val="2"/>
          <w:sz w:val="21"/>
        </w:rPr>
      </w:pPr>
      <w:r>
        <w:rPr>
          <w:rFonts w:hint="eastAsia" w:ascii="宋体" w:hAnsi="宋体" w:eastAsia="宋体" w:cs="宋体"/>
          <w:sz w:val="21"/>
        </w:rPr>
        <w:t>（8）</w:t>
      </w:r>
      <w:r>
        <w:rPr>
          <w:rFonts w:hint="eastAsia" w:ascii="宋体" w:hAnsi="宋体" w:eastAsia="宋体" w:cs="宋体"/>
          <w:color w:val="000000" w:themeColor="text1"/>
          <w:kern w:val="2"/>
          <w:sz w:val="21"/>
          <w14:textFill>
            <w14:solidFill>
              <w14:schemeClr w14:val="tx1"/>
            </w14:solidFill>
          </w14:textFill>
        </w:rPr>
        <w:t>国家法律、行政法规和规章制度规定或合同约定的作为合同组成部分的其他文件</w:t>
      </w:r>
    </w:p>
    <w:p w14:paraId="4ED480AE">
      <w:pPr>
        <w:numPr>
          <w:ilvl w:val="0"/>
          <w:numId w:val="2"/>
        </w:numPr>
        <w:adjustRightInd w:val="0"/>
        <w:snapToGrid w:val="0"/>
        <w:spacing w:before="156" w:beforeLines="50" w:line="360" w:lineRule="auto"/>
        <w:ind w:firstLine="422" w:firstLineChars="200"/>
        <w:rPr>
          <w:rFonts w:hint="eastAsia" w:ascii="宋体" w:hAnsi="宋体"/>
          <w:b/>
          <w:szCs w:val="21"/>
        </w:rPr>
      </w:pPr>
      <w:r>
        <w:rPr>
          <w:rFonts w:hint="eastAsia" w:ascii="宋体" w:hAnsi="宋体"/>
          <w:b/>
          <w:szCs w:val="21"/>
        </w:rPr>
        <w:t>合同生效</w:t>
      </w:r>
    </w:p>
    <w:p w14:paraId="56B68C7B">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3D49E5AF">
      <w:pPr>
        <w:numPr>
          <w:ilvl w:val="0"/>
          <w:numId w:val="2"/>
        </w:numPr>
        <w:adjustRightInd w:val="0"/>
        <w:snapToGrid w:val="0"/>
        <w:spacing w:before="156" w:beforeLines="50" w:line="360" w:lineRule="auto"/>
        <w:ind w:firstLine="422" w:firstLineChars="200"/>
        <w:rPr>
          <w:rFonts w:hint="eastAsia" w:ascii="宋体" w:hAnsi="宋体"/>
          <w:b/>
          <w:szCs w:val="21"/>
        </w:rPr>
      </w:pPr>
      <w:r>
        <w:rPr>
          <w:rFonts w:hint="eastAsia" w:ascii="宋体" w:hAnsi="宋体"/>
          <w:b/>
          <w:szCs w:val="21"/>
        </w:rPr>
        <w:t>合同份数</w:t>
      </w:r>
    </w:p>
    <w:p w14:paraId="0EF0E1DD">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份，甲方执</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rPr>
        <w:t>份，均具有同等法律效力。</w:t>
      </w:r>
    </w:p>
    <w:p w14:paraId="360784CE">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540679F">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合同订立地点：</w:t>
      </w:r>
      <w:r>
        <w:rPr>
          <w:rFonts w:hint="eastAsia" w:ascii="宋体" w:hAnsi="宋体"/>
          <w:szCs w:val="21"/>
          <w:u w:val="single"/>
        </w:rPr>
        <w:t xml:space="preserve">                           </w:t>
      </w:r>
    </w:p>
    <w:p w14:paraId="7E2F53E4">
      <w:pPr>
        <w:adjustRightInd w:val="0"/>
        <w:snapToGrid w:val="0"/>
        <w:spacing w:before="50" w:line="360" w:lineRule="auto"/>
      </w:pPr>
      <w:r>
        <w:rPr>
          <w:rFonts w:hint="eastAsia" w:ascii="宋体" w:hAnsi="宋体"/>
          <w:szCs w:val="21"/>
        </w:rPr>
        <w:t>附件：具体标的及其技术要求和商务要求、联合协议、分包意向协议等。</w:t>
      </w:r>
    </w:p>
    <w:p w14:paraId="577DF0E9">
      <w:pPr>
        <w:pStyle w:val="112"/>
        <w:spacing w:line="360" w:lineRule="auto"/>
      </w:pP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801"/>
        <w:gridCol w:w="1841"/>
        <w:gridCol w:w="2696"/>
        <w:gridCol w:w="1722"/>
      </w:tblGrid>
      <w:tr w14:paraId="74CC130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5355CA58">
            <w:pPr>
              <w:adjustRightInd w:val="0"/>
              <w:snapToGrid w:val="0"/>
              <w:spacing w:line="360" w:lineRule="auto"/>
              <w:jc w:val="center"/>
            </w:pPr>
            <w:r>
              <w:rPr>
                <w:szCs w:val="21"/>
              </w:rPr>
              <w:t>甲方</w:t>
            </w:r>
            <w:r>
              <w:rPr>
                <w:rFonts w:hint="eastAsia"/>
                <w:szCs w:val="21"/>
              </w:rPr>
              <w:t>（采购人</w:t>
            </w:r>
            <w:r>
              <w:rPr>
                <w:rFonts w:hint="eastAsia" w:ascii="宋体" w:hAnsi="宋体"/>
                <w:szCs w:val="21"/>
              </w:rPr>
              <w:t>、受采购人委托签订合同的单位或</w:t>
            </w:r>
            <w:r>
              <w:rPr>
                <w:rFonts w:hint="eastAsia"/>
                <w:szCs w:val="21"/>
              </w:rPr>
              <w:t>采购文件约定的合同甲方）</w:t>
            </w:r>
          </w:p>
        </w:tc>
        <w:tc>
          <w:tcPr>
            <w:tcW w:w="2438" w:type="pct"/>
            <w:gridSpan w:val="2"/>
            <w:tcBorders>
              <w:left w:val="single" w:color="auto" w:sz="2" w:space="0"/>
              <w:bottom w:val="single" w:color="auto" w:sz="2" w:space="0"/>
            </w:tcBorders>
            <w:vAlign w:val="center"/>
          </w:tcPr>
          <w:p w14:paraId="3459EEBC">
            <w:pPr>
              <w:adjustRightInd w:val="0"/>
              <w:snapToGrid w:val="0"/>
              <w:spacing w:line="360" w:lineRule="auto"/>
              <w:jc w:val="center"/>
            </w:pPr>
            <w:r>
              <w:rPr>
                <w:szCs w:val="21"/>
              </w:rPr>
              <w:t>乙方</w:t>
            </w:r>
            <w:r>
              <w:rPr>
                <w:rFonts w:hint="eastAsia"/>
                <w:szCs w:val="21"/>
              </w:rPr>
              <w:t>（供应商）</w:t>
            </w:r>
          </w:p>
        </w:tc>
      </w:tr>
      <w:tr w14:paraId="3E178F3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546" w:type="pct"/>
            <w:tcBorders>
              <w:top w:val="single" w:color="auto" w:sz="2" w:space="0"/>
              <w:bottom w:val="single" w:color="auto" w:sz="2" w:space="0"/>
              <w:right w:val="single" w:color="auto" w:sz="2" w:space="0"/>
            </w:tcBorders>
            <w:vAlign w:val="center"/>
          </w:tcPr>
          <w:p w14:paraId="4512A354">
            <w:pPr>
              <w:adjustRightInd w:val="0"/>
              <w:snapToGrid w:val="0"/>
              <w:spacing w:line="360" w:lineRule="auto"/>
              <w:jc w:val="center"/>
              <w:rPr>
                <w:szCs w:val="21"/>
              </w:rPr>
            </w:pPr>
            <w:r>
              <w:rPr>
                <w:szCs w:val="21"/>
              </w:rPr>
              <w:t>单位名称</w:t>
            </w:r>
            <w:r>
              <w:rPr>
                <w:rFonts w:hint="eastAsia"/>
                <w:szCs w:val="21"/>
              </w:rPr>
              <w:t>（公章或合同章）</w:t>
            </w:r>
          </w:p>
        </w:tc>
        <w:tc>
          <w:tcPr>
            <w:tcW w:w="1016" w:type="pct"/>
            <w:tcBorders>
              <w:top w:val="single" w:color="auto" w:sz="2" w:space="0"/>
              <w:left w:val="single" w:color="auto" w:sz="2" w:space="0"/>
              <w:bottom w:val="single" w:color="auto" w:sz="2" w:space="0"/>
              <w:right w:val="single" w:color="auto" w:sz="2" w:space="0"/>
            </w:tcBorders>
            <w:vAlign w:val="center"/>
          </w:tcPr>
          <w:p w14:paraId="5EAD6BCC">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1FD23BD8">
            <w:pPr>
              <w:adjustRightInd w:val="0"/>
              <w:snapToGrid w:val="0"/>
              <w:spacing w:line="360" w:lineRule="auto"/>
              <w:jc w:val="center"/>
              <w:rPr>
                <w:szCs w:val="21"/>
              </w:rPr>
            </w:pPr>
            <w:r>
              <w:rPr>
                <w:szCs w:val="21"/>
              </w:rPr>
              <w:t>单位名称</w:t>
            </w:r>
            <w:r>
              <w:rPr>
                <w:rFonts w:hint="eastAsia"/>
                <w:szCs w:val="21"/>
              </w:rPr>
              <w:t>（公章或合同章）</w:t>
            </w:r>
          </w:p>
        </w:tc>
        <w:tc>
          <w:tcPr>
            <w:tcW w:w="950" w:type="pct"/>
            <w:tcBorders>
              <w:top w:val="single" w:color="auto" w:sz="2" w:space="0"/>
              <w:left w:val="single" w:color="auto" w:sz="2" w:space="0"/>
              <w:bottom w:val="single" w:color="auto" w:sz="2" w:space="0"/>
            </w:tcBorders>
            <w:vAlign w:val="center"/>
          </w:tcPr>
          <w:p w14:paraId="6AE84211">
            <w:pPr>
              <w:adjustRightInd w:val="0"/>
              <w:snapToGrid w:val="0"/>
              <w:spacing w:line="360" w:lineRule="auto"/>
              <w:jc w:val="center"/>
              <w:rPr>
                <w:spacing w:val="20"/>
                <w:szCs w:val="21"/>
              </w:rPr>
            </w:pPr>
          </w:p>
        </w:tc>
      </w:tr>
      <w:tr w14:paraId="442868C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546" w:type="pct"/>
            <w:vMerge w:val="restart"/>
            <w:tcBorders>
              <w:top w:val="single" w:color="auto" w:sz="2" w:space="0"/>
              <w:right w:val="single" w:color="auto" w:sz="2" w:space="0"/>
            </w:tcBorders>
            <w:vAlign w:val="center"/>
          </w:tcPr>
          <w:p w14:paraId="2AB8F948">
            <w:pPr>
              <w:adjustRightInd w:val="0"/>
              <w:snapToGrid w:val="0"/>
              <w:spacing w:line="360" w:lineRule="auto"/>
              <w:jc w:val="center"/>
              <w:rPr>
                <w:szCs w:val="21"/>
              </w:rPr>
            </w:pPr>
            <w:r>
              <w:rPr>
                <w:szCs w:val="21"/>
              </w:rPr>
              <w:t>法定代表人</w:t>
            </w:r>
          </w:p>
          <w:p w14:paraId="764BFEA7">
            <w:pPr>
              <w:adjustRightInd w:val="0"/>
              <w:snapToGrid w:val="0"/>
              <w:spacing w:line="360" w:lineRule="auto"/>
              <w:ind w:firstLine="100" w:firstLineChars="48"/>
              <w:jc w:val="center"/>
              <w:rPr>
                <w:szCs w:val="21"/>
              </w:rPr>
            </w:pPr>
            <w:r>
              <w:rPr>
                <w:rFonts w:hint="eastAsia"/>
                <w:szCs w:val="21"/>
              </w:rPr>
              <w:t>或其</w:t>
            </w:r>
            <w:r>
              <w:rPr>
                <w:szCs w:val="21"/>
              </w:rPr>
              <w:t>委托代理人</w:t>
            </w:r>
            <w:r>
              <w:rPr>
                <w:rFonts w:hint="eastAsia"/>
                <w:szCs w:val="21"/>
              </w:rPr>
              <w:t>（签章）</w:t>
            </w:r>
          </w:p>
        </w:tc>
        <w:tc>
          <w:tcPr>
            <w:tcW w:w="1016" w:type="pct"/>
            <w:vMerge w:val="restart"/>
            <w:tcBorders>
              <w:top w:val="single" w:color="auto" w:sz="2" w:space="0"/>
              <w:left w:val="single" w:color="auto" w:sz="2" w:space="0"/>
              <w:right w:val="single" w:color="auto" w:sz="2" w:space="0"/>
            </w:tcBorders>
            <w:vAlign w:val="center"/>
          </w:tcPr>
          <w:p w14:paraId="7AD4D6BE">
            <w:pPr>
              <w:adjustRightInd w:val="0"/>
              <w:snapToGrid w:val="0"/>
              <w:spacing w:line="360" w:lineRule="auto"/>
              <w:jc w:val="center"/>
              <w:rPr>
                <w:szCs w:val="21"/>
              </w:rPr>
            </w:pPr>
          </w:p>
        </w:tc>
        <w:tc>
          <w:tcPr>
            <w:tcW w:w="1488" w:type="pct"/>
            <w:tcBorders>
              <w:top w:val="single" w:color="auto" w:sz="2" w:space="0"/>
              <w:left w:val="single" w:color="auto" w:sz="2" w:space="0"/>
              <w:right w:val="single" w:color="auto" w:sz="2" w:space="0"/>
            </w:tcBorders>
            <w:vAlign w:val="center"/>
          </w:tcPr>
          <w:p w14:paraId="656B3B94">
            <w:pPr>
              <w:adjustRightInd w:val="0"/>
              <w:snapToGrid w:val="0"/>
              <w:spacing w:line="360" w:lineRule="auto"/>
              <w:jc w:val="center"/>
              <w:rPr>
                <w:szCs w:val="21"/>
              </w:rPr>
            </w:pPr>
            <w:r>
              <w:rPr>
                <w:szCs w:val="21"/>
              </w:rPr>
              <w:t>法定代表人</w:t>
            </w:r>
          </w:p>
          <w:p w14:paraId="2746BC33">
            <w:pPr>
              <w:adjustRightInd w:val="0"/>
              <w:snapToGrid w:val="0"/>
              <w:spacing w:line="360" w:lineRule="auto"/>
              <w:jc w:val="center"/>
              <w:rPr>
                <w:szCs w:val="21"/>
              </w:rPr>
            </w:pPr>
            <w:r>
              <w:rPr>
                <w:rFonts w:hint="eastAsia"/>
                <w:szCs w:val="21"/>
              </w:rPr>
              <w:t>或其</w:t>
            </w:r>
            <w:r>
              <w:rPr>
                <w:szCs w:val="21"/>
              </w:rPr>
              <w:t>委托代理人</w:t>
            </w:r>
            <w:r>
              <w:rPr>
                <w:rFonts w:hint="eastAsia"/>
                <w:szCs w:val="21"/>
              </w:rPr>
              <w:t>（签章）</w:t>
            </w:r>
          </w:p>
        </w:tc>
        <w:tc>
          <w:tcPr>
            <w:tcW w:w="950" w:type="pct"/>
            <w:tcBorders>
              <w:top w:val="single" w:color="auto" w:sz="2" w:space="0"/>
              <w:left w:val="single" w:color="auto" w:sz="2" w:space="0"/>
              <w:bottom w:val="single" w:color="auto" w:sz="2" w:space="0"/>
            </w:tcBorders>
            <w:vAlign w:val="center"/>
          </w:tcPr>
          <w:p w14:paraId="69AC1C2D">
            <w:pPr>
              <w:adjustRightInd w:val="0"/>
              <w:snapToGrid w:val="0"/>
              <w:spacing w:line="360" w:lineRule="auto"/>
              <w:jc w:val="center"/>
              <w:rPr>
                <w:szCs w:val="21"/>
              </w:rPr>
            </w:pPr>
          </w:p>
        </w:tc>
      </w:tr>
      <w:tr w14:paraId="0ADE60B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vMerge w:val="continue"/>
            <w:tcBorders>
              <w:bottom w:val="single" w:color="auto" w:sz="2" w:space="0"/>
              <w:right w:val="single" w:color="auto" w:sz="2" w:space="0"/>
            </w:tcBorders>
            <w:vAlign w:val="center"/>
          </w:tcPr>
          <w:p w14:paraId="4484E753">
            <w:pPr>
              <w:adjustRightInd w:val="0"/>
              <w:snapToGrid w:val="0"/>
              <w:spacing w:line="360" w:lineRule="auto"/>
              <w:jc w:val="center"/>
              <w:rPr>
                <w:szCs w:val="21"/>
              </w:rPr>
            </w:pPr>
          </w:p>
        </w:tc>
        <w:tc>
          <w:tcPr>
            <w:tcW w:w="1016" w:type="pct"/>
            <w:vMerge w:val="continue"/>
            <w:tcBorders>
              <w:left w:val="single" w:color="auto" w:sz="2" w:space="0"/>
              <w:bottom w:val="single" w:color="auto" w:sz="2" w:space="0"/>
              <w:right w:val="single" w:color="auto" w:sz="2" w:space="0"/>
            </w:tcBorders>
            <w:vAlign w:val="center"/>
          </w:tcPr>
          <w:p w14:paraId="05514647">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5620F89C">
            <w:pPr>
              <w:adjustRightInd w:val="0"/>
              <w:snapToGrid w:val="0"/>
              <w:spacing w:line="360" w:lineRule="auto"/>
              <w:jc w:val="center"/>
              <w:rPr>
                <w:szCs w:val="21"/>
              </w:rPr>
            </w:pPr>
            <w:r>
              <w:rPr>
                <w:rFonts w:hint="eastAsia"/>
                <w:szCs w:val="21"/>
              </w:rPr>
              <w:t>拥有者性别</w:t>
            </w:r>
          </w:p>
        </w:tc>
        <w:tc>
          <w:tcPr>
            <w:tcW w:w="950" w:type="pct"/>
            <w:tcBorders>
              <w:top w:val="single" w:color="auto" w:sz="2" w:space="0"/>
              <w:left w:val="single" w:color="auto" w:sz="2" w:space="0"/>
              <w:bottom w:val="single" w:color="auto" w:sz="2" w:space="0"/>
            </w:tcBorders>
            <w:vAlign w:val="center"/>
          </w:tcPr>
          <w:p w14:paraId="663362FB">
            <w:pPr>
              <w:adjustRightInd w:val="0"/>
              <w:snapToGrid w:val="0"/>
              <w:spacing w:line="360" w:lineRule="auto"/>
              <w:jc w:val="center"/>
              <w:rPr>
                <w:spacing w:val="20"/>
                <w:szCs w:val="21"/>
              </w:rPr>
            </w:pPr>
          </w:p>
        </w:tc>
      </w:tr>
      <w:tr w14:paraId="2CB08A6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tcBorders>
              <w:top w:val="single" w:color="auto" w:sz="2" w:space="0"/>
              <w:bottom w:val="single" w:color="auto" w:sz="2" w:space="0"/>
              <w:right w:val="single" w:color="auto" w:sz="2" w:space="0"/>
            </w:tcBorders>
            <w:vAlign w:val="center"/>
          </w:tcPr>
          <w:p w14:paraId="0E737315">
            <w:pPr>
              <w:adjustRightInd w:val="0"/>
              <w:snapToGrid w:val="0"/>
              <w:spacing w:line="360" w:lineRule="auto"/>
              <w:jc w:val="center"/>
              <w:rPr>
                <w:szCs w:val="21"/>
              </w:rPr>
            </w:pPr>
            <w:r>
              <w:rPr>
                <w:rFonts w:hint="eastAsia"/>
                <w:szCs w:val="21"/>
              </w:rPr>
              <w:t>住  所</w:t>
            </w:r>
          </w:p>
        </w:tc>
        <w:tc>
          <w:tcPr>
            <w:tcW w:w="1016" w:type="pct"/>
            <w:tcBorders>
              <w:top w:val="single" w:color="auto" w:sz="2" w:space="0"/>
              <w:left w:val="single" w:color="auto" w:sz="2" w:space="0"/>
              <w:bottom w:val="single" w:color="auto" w:sz="2" w:space="0"/>
              <w:right w:val="single" w:color="auto" w:sz="2" w:space="0"/>
            </w:tcBorders>
            <w:vAlign w:val="center"/>
          </w:tcPr>
          <w:p w14:paraId="1BE906C3">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6908F197">
            <w:pPr>
              <w:adjustRightInd w:val="0"/>
              <w:snapToGrid w:val="0"/>
              <w:spacing w:line="360" w:lineRule="auto"/>
              <w:jc w:val="center"/>
              <w:rPr>
                <w:szCs w:val="21"/>
              </w:rPr>
            </w:pPr>
            <w:r>
              <w:rPr>
                <w:rFonts w:hint="eastAsia"/>
                <w:szCs w:val="21"/>
              </w:rPr>
              <w:t>住  所</w:t>
            </w:r>
          </w:p>
        </w:tc>
        <w:tc>
          <w:tcPr>
            <w:tcW w:w="950" w:type="pct"/>
            <w:tcBorders>
              <w:top w:val="single" w:color="auto" w:sz="2" w:space="0"/>
              <w:left w:val="single" w:color="auto" w:sz="2" w:space="0"/>
              <w:bottom w:val="single" w:color="auto" w:sz="2" w:space="0"/>
            </w:tcBorders>
            <w:vAlign w:val="center"/>
          </w:tcPr>
          <w:p w14:paraId="6986EF63">
            <w:pPr>
              <w:adjustRightInd w:val="0"/>
              <w:snapToGrid w:val="0"/>
              <w:spacing w:line="360" w:lineRule="auto"/>
              <w:jc w:val="center"/>
              <w:rPr>
                <w:spacing w:val="20"/>
                <w:szCs w:val="21"/>
              </w:rPr>
            </w:pPr>
          </w:p>
        </w:tc>
      </w:tr>
      <w:tr w14:paraId="7B12E2F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tcBorders>
              <w:top w:val="single" w:color="auto" w:sz="2" w:space="0"/>
              <w:bottom w:val="single" w:color="auto" w:sz="2" w:space="0"/>
              <w:right w:val="single" w:color="auto" w:sz="2" w:space="0"/>
            </w:tcBorders>
            <w:vAlign w:val="center"/>
          </w:tcPr>
          <w:p w14:paraId="4A90FBAA">
            <w:pPr>
              <w:adjustRightInd w:val="0"/>
              <w:snapToGrid w:val="0"/>
              <w:spacing w:line="360" w:lineRule="auto"/>
              <w:jc w:val="center"/>
              <w:rPr>
                <w:szCs w:val="21"/>
              </w:rPr>
            </w:pPr>
            <w:r>
              <w:rPr>
                <w:szCs w:val="21"/>
              </w:rPr>
              <w:t>联 系 人</w:t>
            </w:r>
          </w:p>
        </w:tc>
        <w:tc>
          <w:tcPr>
            <w:tcW w:w="1016" w:type="pct"/>
            <w:tcBorders>
              <w:top w:val="single" w:color="auto" w:sz="2" w:space="0"/>
              <w:left w:val="single" w:color="auto" w:sz="2" w:space="0"/>
              <w:bottom w:val="single" w:color="auto" w:sz="2" w:space="0"/>
              <w:right w:val="single" w:color="auto" w:sz="2" w:space="0"/>
            </w:tcBorders>
            <w:vAlign w:val="center"/>
          </w:tcPr>
          <w:p w14:paraId="7B957939">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30FC977B">
            <w:pPr>
              <w:adjustRightInd w:val="0"/>
              <w:snapToGrid w:val="0"/>
              <w:spacing w:line="360" w:lineRule="auto"/>
              <w:jc w:val="center"/>
              <w:rPr>
                <w:szCs w:val="21"/>
              </w:rPr>
            </w:pPr>
            <w:r>
              <w:rPr>
                <w:szCs w:val="21"/>
              </w:rPr>
              <w:t>联 系 人</w:t>
            </w:r>
          </w:p>
        </w:tc>
        <w:tc>
          <w:tcPr>
            <w:tcW w:w="950" w:type="pct"/>
            <w:tcBorders>
              <w:top w:val="single" w:color="auto" w:sz="2" w:space="0"/>
              <w:left w:val="single" w:color="auto" w:sz="2" w:space="0"/>
              <w:bottom w:val="single" w:color="auto" w:sz="2" w:space="0"/>
            </w:tcBorders>
            <w:vAlign w:val="center"/>
          </w:tcPr>
          <w:p w14:paraId="7524433F">
            <w:pPr>
              <w:adjustRightInd w:val="0"/>
              <w:snapToGrid w:val="0"/>
              <w:spacing w:line="360" w:lineRule="auto"/>
              <w:jc w:val="center"/>
              <w:rPr>
                <w:spacing w:val="20"/>
                <w:szCs w:val="21"/>
              </w:rPr>
            </w:pPr>
          </w:p>
        </w:tc>
      </w:tr>
      <w:tr w14:paraId="36EE826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tcBorders>
              <w:top w:val="single" w:color="auto" w:sz="2" w:space="0"/>
              <w:bottom w:val="single" w:color="auto" w:sz="2" w:space="0"/>
              <w:right w:val="single" w:color="auto" w:sz="2" w:space="0"/>
            </w:tcBorders>
            <w:vAlign w:val="center"/>
          </w:tcPr>
          <w:p w14:paraId="3F3E2A59">
            <w:pPr>
              <w:adjustRightInd w:val="0"/>
              <w:snapToGrid w:val="0"/>
              <w:spacing w:line="360" w:lineRule="auto"/>
              <w:jc w:val="center"/>
              <w:rPr>
                <w:szCs w:val="21"/>
              </w:rPr>
            </w:pPr>
            <w:r>
              <w:rPr>
                <w:szCs w:val="21"/>
              </w:rPr>
              <w:t>联系电话</w:t>
            </w:r>
          </w:p>
        </w:tc>
        <w:tc>
          <w:tcPr>
            <w:tcW w:w="1016" w:type="pct"/>
            <w:tcBorders>
              <w:top w:val="single" w:color="auto" w:sz="2" w:space="0"/>
              <w:left w:val="single" w:color="auto" w:sz="2" w:space="0"/>
              <w:bottom w:val="single" w:color="auto" w:sz="2" w:space="0"/>
              <w:right w:val="single" w:color="auto" w:sz="2" w:space="0"/>
            </w:tcBorders>
            <w:vAlign w:val="center"/>
          </w:tcPr>
          <w:p w14:paraId="661AFF04">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75EC5A3A">
            <w:pPr>
              <w:adjustRightInd w:val="0"/>
              <w:snapToGrid w:val="0"/>
              <w:spacing w:line="360" w:lineRule="auto"/>
              <w:jc w:val="center"/>
              <w:rPr>
                <w:szCs w:val="21"/>
              </w:rPr>
            </w:pPr>
            <w:r>
              <w:rPr>
                <w:szCs w:val="21"/>
              </w:rPr>
              <w:t>联系电话</w:t>
            </w:r>
          </w:p>
        </w:tc>
        <w:tc>
          <w:tcPr>
            <w:tcW w:w="950" w:type="pct"/>
            <w:tcBorders>
              <w:top w:val="single" w:color="auto" w:sz="2" w:space="0"/>
              <w:left w:val="single" w:color="auto" w:sz="2" w:space="0"/>
              <w:bottom w:val="single" w:color="auto" w:sz="2" w:space="0"/>
            </w:tcBorders>
            <w:vAlign w:val="center"/>
          </w:tcPr>
          <w:p w14:paraId="581F98BF">
            <w:pPr>
              <w:adjustRightInd w:val="0"/>
              <w:snapToGrid w:val="0"/>
              <w:spacing w:line="360" w:lineRule="auto"/>
              <w:jc w:val="center"/>
              <w:rPr>
                <w:spacing w:val="20"/>
                <w:szCs w:val="21"/>
              </w:rPr>
            </w:pPr>
          </w:p>
        </w:tc>
      </w:tr>
      <w:tr w14:paraId="4062552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tcBorders>
              <w:top w:val="single" w:color="auto" w:sz="2" w:space="0"/>
              <w:bottom w:val="single" w:color="auto" w:sz="2" w:space="0"/>
              <w:right w:val="single" w:color="auto" w:sz="2" w:space="0"/>
            </w:tcBorders>
            <w:vAlign w:val="center"/>
          </w:tcPr>
          <w:p w14:paraId="31461437">
            <w:pPr>
              <w:adjustRightInd w:val="0"/>
              <w:snapToGrid w:val="0"/>
              <w:spacing w:line="360" w:lineRule="auto"/>
              <w:jc w:val="center"/>
              <w:rPr>
                <w:szCs w:val="21"/>
              </w:rPr>
            </w:pPr>
            <w:r>
              <w:rPr>
                <w:rFonts w:hint="eastAsia"/>
                <w:szCs w:val="21"/>
              </w:rPr>
              <w:t>通信地址</w:t>
            </w:r>
          </w:p>
        </w:tc>
        <w:tc>
          <w:tcPr>
            <w:tcW w:w="1016" w:type="pct"/>
            <w:tcBorders>
              <w:top w:val="single" w:color="auto" w:sz="2" w:space="0"/>
              <w:left w:val="single" w:color="auto" w:sz="2" w:space="0"/>
              <w:bottom w:val="single" w:color="auto" w:sz="2" w:space="0"/>
              <w:right w:val="single" w:color="auto" w:sz="2" w:space="0"/>
            </w:tcBorders>
            <w:vAlign w:val="center"/>
          </w:tcPr>
          <w:p w14:paraId="436CDE8F">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55B3D0B3">
            <w:pPr>
              <w:adjustRightInd w:val="0"/>
              <w:snapToGrid w:val="0"/>
              <w:spacing w:line="360" w:lineRule="auto"/>
              <w:jc w:val="center"/>
              <w:rPr>
                <w:szCs w:val="21"/>
              </w:rPr>
            </w:pPr>
            <w:r>
              <w:rPr>
                <w:rFonts w:hint="eastAsia"/>
                <w:szCs w:val="21"/>
              </w:rPr>
              <w:t>通信地址</w:t>
            </w:r>
          </w:p>
        </w:tc>
        <w:tc>
          <w:tcPr>
            <w:tcW w:w="950" w:type="pct"/>
            <w:tcBorders>
              <w:top w:val="single" w:color="auto" w:sz="2" w:space="0"/>
              <w:left w:val="single" w:color="auto" w:sz="2" w:space="0"/>
              <w:bottom w:val="single" w:color="auto" w:sz="2" w:space="0"/>
            </w:tcBorders>
            <w:vAlign w:val="center"/>
          </w:tcPr>
          <w:p w14:paraId="1651A111">
            <w:pPr>
              <w:adjustRightInd w:val="0"/>
              <w:snapToGrid w:val="0"/>
              <w:spacing w:line="360" w:lineRule="auto"/>
              <w:jc w:val="center"/>
              <w:rPr>
                <w:spacing w:val="20"/>
                <w:szCs w:val="21"/>
              </w:rPr>
            </w:pPr>
          </w:p>
        </w:tc>
      </w:tr>
      <w:tr w14:paraId="2E7516C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tcBorders>
              <w:top w:val="single" w:color="auto" w:sz="2" w:space="0"/>
              <w:bottom w:val="single" w:color="auto" w:sz="2" w:space="0"/>
              <w:right w:val="single" w:color="auto" w:sz="2" w:space="0"/>
            </w:tcBorders>
            <w:vAlign w:val="center"/>
          </w:tcPr>
          <w:p w14:paraId="001E121A">
            <w:pPr>
              <w:adjustRightInd w:val="0"/>
              <w:snapToGrid w:val="0"/>
              <w:spacing w:line="360" w:lineRule="auto"/>
              <w:jc w:val="center"/>
              <w:rPr>
                <w:szCs w:val="21"/>
              </w:rPr>
            </w:pPr>
            <w:r>
              <w:rPr>
                <w:szCs w:val="21"/>
              </w:rPr>
              <w:t>邮政编码</w:t>
            </w:r>
          </w:p>
        </w:tc>
        <w:tc>
          <w:tcPr>
            <w:tcW w:w="1016" w:type="pct"/>
            <w:tcBorders>
              <w:top w:val="single" w:color="auto" w:sz="2" w:space="0"/>
              <w:left w:val="single" w:color="auto" w:sz="2" w:space="0"/>
              <w:bottom w:val="single" w:color="auto" w:sz="2" w:space="0"/>
              <w:right w:val="single" w:color="auto" w:sz="2" w:space="0"/>
            </w:tcBorders>
            <w:vAlign w:val="center"/>
          </w:tcPr>
          <w:p w14:paraId="72DE1A89">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6B32A3F2">
            <w:pPr>
              <w:adjustRightInd w:val="0"/>
              <w:snapToGrid w:val="0"/>
              <w:spacing w:line="360" w:lineRule="auto"/>
              <w:jc w:val="center"/>
              <w:rPr>
                <w:szCs w:val="21"/>
              </w:rPr>
            </w:pPr>
            <w:r>
              <w:rPr>
                <w:szCs w:val="21"/>
              </w:rPr>
              <w:t>邮政编码</w:t>
            </w:r>
          </w:p>
        </w:tc>
        <w:tc>
          <w:tcPr>
            <w:tcW w:w="950" w:type="pct"/>
            <w:tcBorders>
              <w:top w:val="single" w:color="auto" w:sz="2" w:space="0"/>
              <w:left w:val="single" w:color="auto" w:sz="2" w:space="0"/>
              <w:bottom w:val="single" w:color="auto" w:sz="2" w:space="0"/>
            </w:tcBorders>
            <w:vAlign w:val="center"/>
          </w:tcPr>
          <w:p w14:paraId="5EA67AE4">
            <w:pPr>
              <w:adjustRightInd w:val="0"/>
              <w:snapToGrid w:val="0"/>
              <w:spacing w:line="360" w:lineRule="auto"/>
              <w:jc w:val="center"/>
              <w:rPr>
                <w:spacing w:val="20"/>
                <w:szCs w:val="21"/>
              </w:rPr>
            </w:pPr>
          </w:p>
        </w:tc>
      </w:tr>
      <w:tr w14:paraId="7B4DEC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tcBorders>
              <w:top w:val="single" w:color="auto" w:sz="2" w:space="0"/>
              <w:bottom w:val="single" w:color="auto" w:sz="2" w:space="0"/>
              <w:right w:val="single" w:color="auto" w:sz="2" w:space="0"/>
            </w:tcBorders>
            <w:vAlign w:val="center"/>
          </w:tcPr>
          <w:p w14:paraId="1CFBE1C3">
            <w:pPr>
              <w:adjustRightInd w:val="0"/>
              <w:snapToGrid w:val="0"/>
              <w:spacing w:line="360" w:lineRule="auto"/>
              <w:jc w:val="center"/>
              <w:rPr>
                <w:szCs w:val="21"/>
              </w:rPr>
            </w:pPr>
            <w:r>
              <w:rPr>
                <w:rFonts w:hint="eastAsia"/>
                <w:szCs w:val="21"/>
              </w:rPr>
              <w:t>电子邮箱</w:t>
            </w:r>
          </w:p>
        </w:tc>
        <w:tc>
          <w:tcPr>
            <w:tcW w:w="1016" w:type="pct"/>
            <w:tcBorders>
              <w:top w:val="single" w:color="auto" w:sz="2" w:space="0"/>
              <w:left w:val="single" w:color="auto" w:sz="2" w:space="0"/>
              <w:bottom w:val="single" w:color="auto" w:sz="2" w:space="0"/>
              <w:right w:val="single" w:color="auto" w:sz="2" w:space="0"/>
            </w:tcBorders>
            <w:vAlign w:val="center"/>
          </w:tcPr>
          <w:p w14:paraId="0F834437">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2B921987">
            <w:pPr>
              <w:adjustRightInd w:val="0"/>
              <w:snapToGrid w:val="0"/>
              <w:spacing w:line="360" w:lineRule="auto"/>
              <w:jc w:val="center"/>
              <w:rPr>
                <w:szCs w:val="21"/>
              </w:rPr>
            </w:pPr>
            <w:r>
              <w:rPr>
                <w:rFonts w:hint="eastAsia"/>
                <w:szCs w:val="21"/>
              </w:rPr>
              <w:t>电子邮箱</w:t>
            </w:r>
          </w:p>
        </w:tc>
        <w:tc>
          <w:tcPr>
            <w:tcW w:w="950" w:type="pct"/>
            <w:tcBorders>
              <w:top w:val="single" w:color="auto" w:sz="2" w:space="0"/>
              <w:left w:val="single" w:color="auto" w:sz="2" w:space="0"/>
              <w:bottom w:val="single" w:color="auto" w:sz="2" w:space="0"/>
            </w:tcBorders>
            <w:vAlign w:val="center"/>
          </w:tcPr>
          <w:p w14:paraId="5527DCCD">
            <w:pPr>
              <w:adjustRightInd w:val="0"/>
              <w:snapToGrid w:val="0"/>
              <w:spacing w:line="360" w:lineRule="auto"/>
              <w:jc w:val="center"/>
              <w:rPr>
                <w:spacing w:val="20"/>
                <w:szCs w:val="21"/>
              </w:rPr>
            </w:pPr>
          </w:p>
        </w:tc>
      </w:tr>
      <w:tr w14:paraId="4727176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tcBorders>
              <w:top w:val="single" w:color="auto" w:sz="2" w:space="0"/>
              <w:bottom w:val="single" w:color="auto" w:sz="2" w:space="0"/>
              <w:right w:val="single" w:color="auto" w:sz="2" w:space="0"/>
            </w:tcBorders>
            <w:vAlign w:val="center"/>
          </w:tcPr>
          <w:p w14:paraId="0D04058F">
            <w:pPr>
              <w:adjustRightInd w:val="0"/>
              <w:snapToGrid w:val="0"/>
              <w:spacing w:line="360" w:lineRule="auto"/>
              <w:jc w:val="center"/>
              <w:rPr>
                <w:szCs w:val="21"/>
              </w:rPr>
            </w:pPr>
            <w:r>
              <w:rPr>
                <w:rFonts w:hint="eastAsia"/>
                <w:szCs w:val="21"/>
              </w:rPr>
              <w:t>统一社会信用代码</w:t>
            </w:r>
          </w:p>
        </w:tc>
        <w:tc>
          <w:tcPr>
            <w:tcW w:w="1016" w:type="pct"/>
            <w:tcBorders>
              <w:top w:val="single" w:color="auto" w:sz="2" w:space="0"/>
              <w:left w:val="single" w:color="auto" w:sz="2" w:space="0"/>
              <w:bottom w:val="single" w:color="auto" w:sz="2" w:space="0"/>
              <w:right w:val="single" w:color="auto" w:sz="2" w:space="0"/>
            </w:tcBorders>
            <w:vAlign w:val="center"/>
          </w:tcPr>
          <w:p w14:paraId="68FE5E3F">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05CBEAB8">
            <w:pPr>
              <w:adjustRightInd w:val="0"/>
              <w:snapToGrid w:val="0"/>
              <w:spacing w:line="360" w:lineRule="auto"/>
              <w:jc w:val="center"/>
              <w:rPr>
                <w:szCs w:val="21"/>
              </w:rPr>
            </w:pPr>
            <w:r>
              <w:rPr>
                <w:rFonts w:hint="eastAsia"/>
                <w:szCs w:val="21"/>
              </w:rPr>
              <w:t>统一社会信用代码</w:t>
            </w:r>
          </w:p>
        </w:tc>
        <w:tc>
          <w:tcPr>
            <w:tcW w:w="950" w:type="pct"/>
            <w:tcBorders>
              <w:top w:val="single" w:color="auto" w:sz="2" w:space="0"/>
              <w:left w:val="single" w:color="auto" w:sz="2" w:space="0"/>
              <w:bottom w:val="single" w:color="auto" w:sz="2" w:space="0"/>
            </w:tcBorders>
            <w:vAlign w:val="center"/>
          </w:tcPr>
          <w:p w14:paraId="29658651">
            <w:pPr>
              <w:adjustRightInd w:val="0"/>
              <w:snapToGrid w:val="0"/>
              <w:spacing w:line="360" w:lineRule="auto"/>
              <w:jc w:val="center"/>
              <w:rPr>
                <w:spacing w:val="20"/>
                <w:szCs w:val="21"/>
              </w:rPr>
            </w:pPr>
          </w:p>
        </w:tc>
      </w:tr>
      <w:tr w14:paraId="5437254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tcBorders>
              <w:top w:val="single" w:color="auto" w:sz="2" w:space="0"/>
              <w:bottom w:val="single" w:color="auto" w:sz="2" w:space="0"/>
              <w:right w:val="single" w:color="auto" w:sz="2" w:space="0"/>
            </w:tcBorders>
            <w:vAlign w:val="center"/>
          </w:tcPr>
          <w:p w14:paraId="23440A7C">
            <w:pPr>
              <w:adjustRightInd w:val="0"/>
              <w:snapToGrid w:val="0"/>
              <w:spacing w:line="360" w:lineRule="auto"/>
              <w:jc w:val="center"/>
              <w:rPr>
                <w:szCs w:val="21"/>
              </w:rPr>
            </w:pPr>
          </w:p>
        </w:tc>
        <w:tc>
          <w:tcPr>
            <w:tcW w:w="1016" w:type="pct"/>
            <w:tcBorders>
              <w:top w:val="single" w:color="auto" w:sz="2" w:space="0"/>
              <w:left w:val="single" w:color="auto" w:sz="2" w:space="0"/>
              <w:bottom w:val="single" w:color="auto" w:sz="2" w:space="0"/>
              <w:right w:val="single" w:color="auto" w:sz="2" w:space="0"/>
            </w:tcBorders>
            <w:vAlign w:val="center"/>
          </w:tcPr>
          <w:p w14:paraId="5501B0BC">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449F0F06">
            <w:pPr>
              <w:adjustRightInd w:val="0"/>
              <w:snapToGrid w:val="0"/>
              <w:spacing w:line="360" w:lineRule="auto"/>
              <w:jc w:val="center"/>
              <w:rPr>
                <w:szCs w:val="21"/>
              </w:rPr>
            </w:pPr>
            <w:r>
              <w:rPr>
                <w:szCs w:val="21"/>
              </w:rPr>
              <w:t>开户名称</w:t>
            </w:r>
          </w:p>
        </w:tc>
        <w:tc>
          <w:tcPr>
            <w:tcW w:w="950" w:type="pct"/>
            <w:tcBorders>
              <w:top w:val="single" w:color="auto" w:sz="2" w:space="0"/>
              <w:left w:val="single" w:color="auto" w:sz="2" w:space="0"/>
              <w:bottom w:val="single" w:color="auto" w:sz="2" w:space="0"/>
            </w:tcBorders>
            <w:vAlign w:val="center"/>
          </w:tcPr>
          <w:p w14:paraId="6FE0EA21">
            <w:pPr>
              <w:adjustRightInd w:val="0"/>
              <w:snapToGrid w:val="0"/>
              <w:spacing w:line="360" w:lineRule="auto"/>
              <w:jc w:val="center"/>
              <w:rPr>
                <w:spacing w:val="20"/>
                <w:szCs w:val="21"/>
              </w:rPr>
            </w:pPr>
          </w:p>
        </w:tc>
      </w:tr>
      <w:tr w14:paraId="72077DC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tcBorders>
              <w:top w:val="single" w:color="auto" w:sz="2" w:space="0"/>
              <w:bottom w:val="single" w:color="auto" w:sz="2" w:space="0"/>
              <w:right w:val="single" w:color="auto" w:sz="2" w:space="0"/>
            </w:tcBorders>
            <w:vAlign w:val="center"/>
          </w:tcPr>
          <w:p w14:paraId="050F55AF">
            <w:pPr>
              <w:adjustRightInd w:val="0"/>
              <w:snapToGrid w:val="0"/>
              <w:spacing w:line="360" w:lineRule="auto"/>
              <w:jc w:val="center"/>
              <w:rPr>
                <w:szCs w:val="21"/>
              </w:rPr>
            </w:pPr>
          </w:p>
        </w:tc>
        <w:tc>
          <w:tcPr>
            <w:tcW w:w="1016" w:type="pct"/>
            <w:tcBorders>
              <w:top w:val="single" w:color="auto" w:sz="2" w:space="0"/>
              <w:left w:val="single" w:color="auto" w:sz="2" w:space="0"/>
              <w:bottom w:val="single" w:color="auto" w:sz="2" w:space="0"/>
              <w:right w:val="single" w:color="auto" w:sz="2" w:space="0"/>
            </w:tcBorders>
            <w:vAlign w:val="center"/>
          </w:tcPr>
          <w:p w14:paraId="01AC5349">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5A6EEE29">
            <w:pPr>
              <w:adjustRightInd w:val="0"/>
              <w:snapToGrid w:val="0"/>
              <w:spacing w:line="360" w:lineRule="auto"/>
              <w:jc w:val="center"/>
              <w:rPr>
                <w:szCs w:val="21"/>
              </w:rPr>
            </w:pPr>
            <w:r>
              <w:rPr>
                <w:szCs w:val="21"/>
              </w:rPr>
              <w:t>开户银行</w:t>
            </w:r>
          </w:p>
        </w:tc>
        <w:tc>
          <w:tcPr>
            <w:tcW w:w="950" w:type="pct"/>
            <w:tcBorders>
              <w:top w:val="single" w:color="auto" w:sz="2" w:space="0"/>
              <w:left w:val="single" w:color="auto" w:sz="2" w:space="0"/>
              <w:bottom w:val="single" w:color="auto" w:sz="2" w:space="0"/>
            </w:tcBorders>
            <w:vAlign w:val="center"/>
          </w:tcPr>
          <w:p w14:paraId="30690353">
            <w:pPr>
              <w:adjustRightInd w:val="0"/>
              <w:snapToGrid w:val="0"/>
              <w:spacing w:line="360" w:lineRule="auto"/>
              <w:jc w:val="center"/>
              <w:rPr>
                <w:spacing w:val="20"/>
                <w:szCs w:val="21"/>
              </w:rPr>
            </w:pPr>
          </w:p>
        </w:tc>
      </w:tr>
      <w:tr w14:paraId="7308D89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tcBorders>
              <w:top w:val="single" w:color="auto" w:sz="2" w:space="0"/>
              <w:bottom w:val="single" w:color="auto" w:sz="2" w:space="0"/>
              <w:right w:val="single" w:color="auto" w:sz="2" w:space="0"/>
            </w:tcBorders>
            <w:vAlign w:val="center"/>
          </w:tcPr>
          <w:p w14:paraId="073B68F1">
            <w:pPr>
              <w:adjustRightInd w:val="0"/>
              <w:snapToGrid w:val="0"/>
              <w:spacing w:line="360" w:lineRule="auto"/>
              <w:jc w:val="center"/>
              <w:rPr>
                <w:szCs w:val="21"/>
              </w:rPr>
            </w:pPr>
          </w:p>
        </w:tc>
        <w:tc>
          <w:tcPr>
            <w:tcW w:w="1016" w:type="pct"/>
            <w:tcBorders>
              <w:top w:val="single" w:color="auto" w:sz="2" w:space="0"/>
              <w:left w:val="single" w:color="auto" w:sz="2" w:space="0"/>
              <w:bottom w:val="single" w:color="auto" w:sz="2" w:space="0"/>
              <w:right w:val="single" w:color="auto" w:sz="2" w:space="0"/>
            </w:tcBorders>
            <w:vAlign w:val="center"/>
          </w:tcPr>
          <w:p w14:paraId="12465F21">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0E673E64">
            <w:pPr>
              <w:adjustRightInd w:val="0"/>
              <w:snapToGrid w:val="0"/>
              <w:spacing w:line="360" w:lineRule="auto"/>
              <w:jc w:val="center"/>
              <w:rPr>
                <w:szCs w:val="21"/>
              </w:rPr>
            </w:pPr>
            <w:r>
              <w:rPr>
                <w:szCs w:val="21"/>
              </w:rPr>
              <w:t>银行账号</w:t>
            </w:r>
          </w:p>
        </w:tc>
        <w:tc>
          <w:tcPr>
            <w:tcW w:w="950" w:type="pct"/>
            <w:tcBorders>
              <w:top w:val="single" w:color="auto" w:sz="2" w:space="0"/>
              <w:left w:val="single" w:color="auto" w:sz="2" w:space="0"/>
              <w:bottom w:val="single" w:color="auto" w:sz="2" w:space="0"/>
            </w:tcBorders>
            <w:vAlign w:val="center"/>
          </w:tcPr>
          <w:p w14:paraId="4121B9DF">
            <w:pPr>
              <w:adjustRightInd w:val="0"/>
              <w:snapToGrid w:val="0"/>
              <w:spacing w:line="360" w:lineRule="auto"/>
              <w:jc w:val="center"/>
              <w:rPr>
                <w:spacing w:val="20"/>
                <w:szCs w:val="21"/>
              </w:rPr>
            </w:pPr>
          </w:p>
        </w:tc>
      </w:tr>
      <w:tr w14:paraId="748B8DF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26ED7487">
            <w:pPr>
              <w:pStyle w:val="18"/>
              <w:adjustRightInd w:val="0"/>
              <w:snapToGrid w:val="0"/>
              <w:spacing w:after="0" w:line="360" w:lineRule="auto"/>
              <w:ind w:left="0" w:leftChars="0"/>
              <w:jc w:val="left"/>
              <w:rPr>
                <w:spacing w:val="20"/>
                <w:szCs w:val="21"/>
              </w:rPr>
            </w:pPr>
            <w:r>
              <w:rPr>
                <w:rFonts w:hint="eastAsia" w:ascii="宋体" w:hAnsi="宋体"/>
                <w:szCs w:val="21"/>
              </w:rPr>
              <w:t>注：涉及联合体或其他合同主体的信息应按上表格式加列。</w:t>
            </w:r>
          </w:p>
        </w:tc>
      </w:tr>
    </w:tbl>
    <w:p w14:paraId="574D2638">
      <w:pPr>
        <w:adjustRightInd w:val="0"/>
        <w:snapToGrid w:val="0"/>
        <w:spacing w:before="156" w:beforeLines="50" w:line="360" w:lineRule="auto"/>
        <w:jc w:val="center"/>
        <w:rPr>
          <w:rFonts w:hint="eastAsia" w:asciiTheme="minorEastAsia" w:hAnsiTheme="minorEastAsia" w:eastAsiaTheme="minorEastAsia"/>
          <w:b/>
          <w:szCs w:val="21"/>
        </w:rPr>
      </w:pPr>
    </w:p>
    <w:p w14:paraId="1F0837A4">
      <w:pPr>
        <w:pStyle w:val="4"/>
        <w:adjustRightInd w:val="0"/>
        <w:snapToGrid w:val="0"/>
        <w:spacing w:before="156" w:beforeLines="50"/>
        <w:jc w:val="center"/>
        <w:rPr>
          <w:rFonts w:hint="eastAsia" w:ascii="黑体" w:hAnsi="黑体" w:eastAsia="黑体"/>
          <w:sz w:val="32"/>
        </w:rPr>
      </w:pPr>
      <w:r>
        <w:rPr>
          <w:rFonts w:asciiTheme="minorEastAsia" w:hAnsiTheme="minorEastAsia" w:eastAsiaTheme="minorEastAsia"/>
          <w:sz w:val="21"/>
          <w:szCs w:val="21"/>
          <w:u w:val="single"/>
        </w:rPr>
        <w:br w:type="page"/>
      </w:r>
      <w:bookmarkStart w:id="458" w:name="_Toc220254960"/>
      <w:r>
        <w:rPr>
          <w:rFonts w:hint="eastAsia" w:ascii="黑体" w:hAnsi="黑体" w:eastAsia="黑体"/>
          <w:sz w:val="32"/>
        </w:rPr>
        <w:t>第二节 合同通用条款</w:t>
      </w:r>
      <w:bookmarkEnd w:id="458"/>
    </w:p>
    <w:p w14:paraId="17FF1D05">
      <w:pPr>
        <w:pStyle w:val="6"/>
        <w:adjustRightInd w:val="0"/>
        <w:snapToGrid w:val="0"/>
        <w:spacing w:before="50" w:after="0" w:line="360" w:lineRule="auto"/>
        <w:rPr>
          <w:sz w:val="24"/>
          <w:szCs w:val="24"/>
        </w:rPr>
      </w:pPr>
      <w:bookmarkStart w:id="459" w:name="_Toc220254961"/>
      <w:r>
        <w:rPr>
          <w:rFonts w:hint="eastAsia"/>
          <w:sz w:val="24"/>
          <w:szCs w:val="24"/>
        </w:rPr>
        <w:t>1.定义</w:t>
      </w:r>
      <w:bookmarkEnd w:id="459"/>
    </w:p>
    <w:p w14:paraId="25B205D7">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1.1合同当事人</w:t>
      </w:r>
    </w:p>
    <w:p w14:paraId="563857B2">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（1）采购人（以下称甲方）是指与乙方签订合同协议书、购买货物、服务的当事人，及其合法继承人。</w:t>
      </w:r>
    </w:p>
    <w:p w14:paraId="0A663490">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（2）供应商（以下称乙方）是指与甲方签订合同协议书、提供货物、服务的当事人，及其合法继承人。</w:t>
      </w:r>
    </w:p>
    <w:p w14:paraId="09A0978F">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（3）其他合同主体是指除采购人和供应商以外，</w:t>
      </w:r>
      <w:r>
        <w:rPr>
          <w:rFonts w:hint="eastAsia" w:ascii="宋体" w:hAnsi="宋体" w:cs="宋体"/>
          <w:bCs/>
          <w:color w:val="000000" w:themeColor="text1"/>
          <w:szCs w:val="21"/>
          <w14:textFill>
            <w14:solidFill>
              <w14:schemeClr w14:val="tx1"/>
            </w14:solidFill>
          </w14:textFill>
        </w:rPr>
        <w:t>依法参与合同缔结或履行，享有权利、承担义务的合同当事人</w:t>
      </w:r>
      <w:r>
        <w:rPr>
          <w:rFonts w:hint="eastAsia" w:ascii="宋体" w:hAnsi="宋体"/>
          <w:szCs w:val="21"/>
        </w:rPr>
        <w:t>。</w:t>
      </w:r>
    </w:p>
    <w:p w14:paraId="14DB214A">
      <w:pPr>
        <w:tabs>
          <w:tab w:val="left" w:pos="570"/>
          <w:tab w:val="left" w:pos="9240"/>
          <w:tab w:val="left" w:pos="9555"/>
        </w:tabs>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1.2本合同下列术语应解释为：</w:t>
      </w:r>
    </w:p>
    <w:p w14:paraId="3F7C9D6B">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（1）“合同”系指</w:t>
      </w:r>
      <w:r>
        <w:rPr>
          <w:rFonts w:hint="eastAsia" w:ascii="宋体" w:hAnsi="宋体" w:cs="宋体"/>
          <w:bCs/>
          <w:color w:val="000000" w:themeColor="text1"/>
          <w:szCs w:val="21"/>
          <w14:textFill>
            <w14:solidFill>
              <w14:schemeClr w14:val="tx1"/>
            </w14:solidFill>
          </w14:textFill>
        </w:rPr>
        <w:t>合同当事人意思表示达成一致的任何协议，包括签署的</w:t>
      </w:r>
      <w:r>
        <w:rPr>
          <w:rFonts w:hint="eastAsia" w:ascii="宋体" w:hAnsi="宋体"/>
          <w:szCs w:val="21"/>
        </w:rPr>
        <w:t>合同协议书及其变更、补充协议，合同专用条款，合同通用条款，中标（成交）通知书，投标（响应）文件，采购文件，有关技术文件和图纸，以及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国家法律、行政法规和规章制度规定或合同约定的作为合同组成部分的其他文件</w:t>
      </w:r>
      <w:r>
        <w:rPr>
          <w:rFonts w:hint="eastAsia" w:ascii="宋体" w:hAnsi="宋体"/>
          <w:szCs w:val="21"/>
        </w:rPr>
        <w:t>。</w:t>
      </w:r>
    </w:p>
    <w:p w14:paraId="2FEB67C1">
      <w:pPr>
        <w:tabs>
          <w:tab w:val="left" w:pos="570"/>
          <w:tab w:val="left" w:pos="9240"/>
          <w:tab w:val="left" w:pos="9555"/>
        </w:tabs>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（2）“合同价款”系指根据本合同规定乙方在全面履行合同义务后甲方应支付给乙方的价款。</w:t>
      </w:r>
    </w:p>
    <w:p w14:paraId="2CE89F75">
      <w:pPr>
        <w:tabs>
          <w:tab w:val="left" w:pos="570"/>
          <w:tab w:val="left" w:pos="9240"/>
          <w:tab w:val="left" w:pos="9555"/>
        </w:tabs>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szCs w:val="21"/>
        </w:rPr>
        <w:t>（3）“货物”系指乙方根据本合同规定须向甲方提供的各种形态和种类的物品，包括原材料、设备、产品（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包括软件）及相关的其备品备件、工具、手册及</w:t>
      </w:r>
      <w:r>
        <w:rPr>
          <w:rFonts w:ascii="宋体" w:hAnsi="宋体"/>
          <w:color w:val="000000" w:themeColor="text1"/>
          <w:szCs w:val="21"/>
          <w:lang w:val="en"/>
          <w14:textFill>
            <w14:solidFill>
              <w14:schemeClr w14:val="tx1"/>
            </w14:solidFill>
          </w14:textFill>
        </w:rPr>
        <w:t>其他</w:t>
      </w:r>
      <w:r>
        <w:rPr>
          <w:rFonts w:hint="eastAsia" w:ascii="宋体" w:hAnsi="宋体"/>
          <w:color w:val="000000" w:themeColor="text1"/>
          <w:szCs w:val="21"/>
          <w14:textFill>
            <w14:solidFill>
              <w14:schemeClr w14:val="tx1"/>
            </w14:solidFill>
          </w14:textFill>
        </w:rPr>
        <w:t>技术资料和材料等。</w:t>
      </w:r>
    </w:p>
    <w:p w14:paraId="7DFCCCB1">
      <w:pPr>
        <w:adjustRightInd w:val="0"/>
        <w:snapToGrid w:val="0"/>
        <w:spacing w:before="50" w:line="360" w:lineRule="auto"/>
        <w:ind w:firstLine="420" w:firstLineChars="200"/>
        <w:jc w:val="left"/>
        <w:rPr>
          <w:rFonts w:hint="eastAsia"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（4）“</w:t>
      </w:r>
      <w:r>
        <w:rPr>
          <w:rFonts w:hint="eastAsia" w:ascii="宋体" w:hAnsi="宋体"/>
          <w:szCs w:val="21"/>
        </w:rPr>
        <w:t>相关</w:t>
      </w:r>
      <w:r>
        <w:rPr>
          <w:rFonts w:hint="eastAsia" w:ascii="宋体" w:hAnsi="宋体"/>
          <w:color w:val="000000" w:themeColor="text1"/>
          <w:szCs w:val="21"/>
          <w14:textFill>
            <w14:solidFill>
              <w14:schemeClr w14:val="tx1"/>
            </w14:solidFill>
          </w14:textFill>
        </w:rPr>
        <w:t>服务”系指根据合同规定，乙方应提供的与货物有关的技术、管理和</w:t>
      </w:r>
      <w:r>
        <w:rPr>
          <w:rFonts w:ascii="宋体" w:hAnsi="宋体"/>
          <w:color w:val="000000" w:themeColor="text1"/>
          <w:szCs w:val="21"/>
          <w:lang w:val="en"/>
          <w14:textFill>
            <w14:solidFill>
              <w14:schemeClr w14:val="tx1"/>
            </w14:solidFill>
          </w14:textFill>
        </w:rPr>
        <w:t>其他</w:t>
      </w:r>
      <w:r>
        <w:rPr>
          <w:rFonts w:hint="eastAsia" w:ascii="宋体" w:hAnsi="宋体"/>
          <w:color w:val="000000" w:themeColor="text1"/>
          <w:szCs w:val="21"/>
          <w14:textFill>
            <w14:solidFill>
              <w14:schemeClr w14:val="tx1"/>
            </w14:solidFill>
          </w14:textFill>
        </w:rPr>
        <w:t>服务，包括但不限于：管理和质量保证、运输、保险、检验、现场准备、安装、集成、调试、培训、维修、废弃处置、技术支持等以及合同中规定乙方应承担的</w:t>
      </w:r>
      <w:r>
        <w:rPr>
          <w:rFonts w:ascii="宋体" w:hAnsi="宋体"/>
          <w:color w:val="000000" w:themeColor="text1"/>
          <w:szCs w:val="21"/>
          <w:lang w:val="en"/>
          <w14:textFill>
            <w14:solidFill>
              <w14:schemeClr w14:val="tx1"/>
            </w14:solidFill>
          </w14:textFill>
        </w:rPr>
        <w:t>其他</w:t>
      </w:r>
      <w:r>
        <w:rPr>
          <w:rFonts w:hint="eastAsia" w:ascii="宋体" w:hAnsi="宋体"/>
          <w:color w:val="000000" w:themeColor="text1"/>
          <w:szCs w:val="21"/>
          <w14:textFill>
            <w14:solidFill>
              <w14:schemeClr w14:val="tx1"/>
            </w14:solidFill>
          </w14:textFill>
        </w:rPr>
        <w:t>义务。</w:t>
      </w:r>
    </w:p>
    <w:p w14:paraId="7280B002">
      <w:pPr>
        <w:adjustRightInd w:val="0"/>
        <w:snapToGrid w:val="0"/>
        <w:spacing w:before="50" w:line="360" w:lineRule="auto"/>
        <w:ind w:firstLine="420" w:firstLineChars="200"/>
        <w:jc w:val="left"/>
        <w:rPr>
          <w:rFonts w:hint="eastAsia"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138754FC">
      <w:pPr>
        <w:tabs>
          <w:tab w:val="left" w:pos="570"/>
          <w:tab w:val="left" w:pos="9240"/>
          <w:tab w:val="left" w:pos="9555"/>
        </w:tabs>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w:t>
      </w:r>
      <w:r>
        <w:rPr>
          <w:rFonts w:hint="eastAsia" w:ascii="宋体" w:hAnsi="宋体"/>
          <w:szCs w:val="21"/>
        </w:rPr>
        <w:t>“联合体”系指由两个以上的自然人、法人或者非法人组织组成，以一个供应商的身份共同参加政府采购的主体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。联合体各方应在签订合同协议书前向甲方提交联合协议，且明确牵头人及各成员单位的工作分工、权利、义务、责任，联合体各方应共同与甲方签订合同，就合同约定的事项对甲方承担连带责任。</w:t>
      </w:r>
      <w:bookmarkStart w:id="460" w:name="_Hlk205390661"/>
      <w:r>
        <w:rPr>
          <w:rFonts w:hint="eastAsia" w:ascii="宋体" w:hAnsi="宋体"/>
          <w:color w:val="000000" w:themeColor="text1"/>
          <w:szCs w:val="21"/>
          <w14:textFill>
            <w14:solidFill>
              <w14:schemeClr w14:val="tx1"/>
            </w14:solidFill>
          </w14:textFill>
        </w:rPr>
        <w:t>联合体具体要求</w:t>
      </w:r>
      <w:bookmarkEnd w:id="460"/>
      <w:r>
        <w:rPr>
          <w:rFonts w:hint="eastAsia" w:ascii="宋体" w:hAnsi="宋体"/>
          <w:color w:val="000000" w:themeColor="text1"/>
          <w:szCs w:val="21"/>
          <w14:textFill>
            <w14:solidFill>
              <w14:schemeClr w14:val="tx1"/>
            </w14:solidFill>
          </w14:textFill>
        </w:rPr>
        <w:t>见【</w:t>
      </w:r>
      <w:r>
        <w:rPr>
          <w:rFonts w:hint="eastAsia" w:ascii="宋体" w:hAnsi="宋体"/>
          <w:b/>
          <w:bCs/>
          <w:color w:val="000000" w:themeColor="text1"/>
          <w:szCs w:val="21"/>
          <w14:textFill>
            <w14:solidFill>
              <w14:schemeClr w14:val="tx1"/>
            </w14:solidFill>
          </w14:textFill>
        </w:rPr>
        <w:t>合同专用条款</w:t>
      </w:r>
      <w:r>
        <w:rPr>
          <w:rFonts w:hint="eastAsia" w:ascii="宋体" w:hAnsi="宋体"/>
          <w:color w:val="000000" w:themeColor="text1"/>
          <w:szCs w:val="21"/>
          <w14:textFill>
            <w14:solidFill>
              <w14:schemeClr w14:val="tx1"/>
            </w14:solidFill>
          </w14:textFill>
        </w:rPr>
        <w:t>】。</w:t>
      </w:r>
    </w:p>
    <w:p w14:paraId="7301274D">
      <w:pPr>
        <w:tabs>
          <w:tab w:val="left" w:pos="570"/>
          <w:tab w:val="left" w:pos="9240"/>
          <w:tab w:val="left" w:pos="9555"/>
        </w:tabs>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（7）其他术语解释，见【</w:t>
      </w:r>
      <w:r>
        <w:rPr>
          <w:rFonts w:hint="eastAsia" w:ascii="宋体" w:hAnsi="宋体"/>
          <w:b/>
          <w:bCs/>
          <w:color w:val="000000" w:themeColor="text1"/>
          <w:szCs w:val="21"/>
          <w14:textFill>
            <w14:solidFill>
              <w14:schemeClr w14:val="tx1"/>
            </w14:solidFill>
          </w14:textFill>
        </w:rPr>
        <w:t>合同专用条款</w:t>
      </w:r>
      <w:r>
        <w:rPr>
          <w:rFonts w:hint="eastAsia" w:ascii="宋体" w:hAnsi="宋体"/>
          <w:color w:val="000000" w:themeColor="text1"/>
          <w:szCs w:val="21"/>
          <w14:textFill>
            <w14:solidFill>
              <w14:schemeClr w14:val="tx1"/>
            </w14:solidFill>
          </w14:textFill>
        </w:rPr>
        <w:t>】。</w:t>
      </w:r>
    </w:p>
    <w:p w14:paraId="5AB38932">
      <w:pPr>
        <w:pStyle w:val="6"/>
        <w:adjustRightInd w:val="0"/>
        <w:snapToGrid w:val="0"/>
        <w:spacing w:before="50" w:after="0" w:line="360" w:lineRule="auto"/>
        <w:rPr>
          <w:sz w:val="24"/>
          <w:szCs w:val="24"/>
        </w:rPr>
      </w:pPr>
      <w:bookmarkStart w:id="461" w:name="_Toc220254962"/>
      <w:r>
        <w:rPr>
          <w:rFonts w:hint="eastAsia" w:ascii="宋体" w:hAnsi="宋体"/>
          <w:color w:val="000000" w:themeColor="text1"/>
          <w:sz w:val="24"/>
          <w:szCs w:val="24"/>
          <w14:textFill>
            <w14:solidFill>
              <w14:schemeClr w14:val="tx1"/>
            </w14:solidFill>
          </w14:textFill>
        </w:rPr>
        <w:t>2.</w:t>
      </w:r>
      <w:r>
        <w:rPr>
          <w:rFonts w:hint="eastAsia"/>
          <w:sz w:val="24"/>
          <w:szCs w:val="24"/>
        </w:rPr>
        <w:t>合同标的及金额</w:t>
      </w:r>
      <w:bookmarkEnd w:id="461"/>
    </w:p>
    <w:p w14:paraId="40C99A18">
      <w:pPr>
        <w:autoSpaceDE w:val="0"/>
        <w:autoSpaceDN w:val="0"/>
        <w:adjustRightInd w:val="0"/>
        <w:snapToGrid w:val="0"/>
        <w:spacing w:before="50" w:line="360" w:lineRule="auto"/>
        <w:ind w:firstLine="420" w:firstLineChars="200"/>
        <w:jc w:val="left"/>
        <w:rPr>
          <w:rFonts w:hint="eastAsia"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 合同标的及金额应与中标（成交）结果一致。乙方为履行本合同而发生的所有费用均应包含在合同价款中，甲方不再另行支付</w:t>
      </w:r>
      <w:r>
        <w:rPr>
          <w:rFonts w:ascii="宋体" w:hAnsi="宋体"/>
          <w:color w:val="000000" w:themeColor="text1"/>
          <w:szCs w:val="21"/>
          <w:lang w:val="en"/>
          <w14:textFill>
            <w14:solidFill>
              <w14:schemeClr w14:val="tx1"/>
            </w14:solidFill>
          </w14:textFill>
        </w:rPr>
        <w:t>其他</w:t>
      </w:r>
      <w:r>
        <w:rPr>
          <w:rFonts w:hint="eastAsia" w:ascii="宋体" w:hAnsi="宋体"/>
          <w:color w:val="000000" w:themeColor="text1"/>
          <w:szCs w:val="21"/>
          <w14:textFill>
            <w14:solidFill>
              <w14:schemeClr w14:val="tx1"/>
            </w14:solidFill>
          </w14:textFill>
        </w:rPr>
        <w:t>任何费用。</w:t>
      </w:r>
    </w:p>
    <w:p w14:paraId="246276BF">
      <w:pPr>
        <w:pStyle w:val="6"/>
        <w:adjustRightInd w:val="0"/>
        <w:snapToGrid w:val="0"/>
        <w:spacing w:before="50" w:after="0" w:line="360" w:lineRule="auto"/>
        <w:rPr>
          <w:sz w:val="24"/>
          <w:szCs w:val="24"/>
        </w:rPr>
      </w:pPr>
      <w:bookmarkStart w:id="462" w:name="_Toc220254963"/>
      <w:r>
        <w:rPr>
          <w:rFonts w:hint="eastAsia"/>
          <w:sz w:val="24"/>
          <w:szCs w:val="24"/>
        </w:rPr>
        <w:t>3.履行合同的时间、地点和方式</w:t>
      </w:r>
      <w:bookmarkEnd w:id="462"/>
    </w:p>
    <w:p w14:paraId="29C111B3">
      <w:pPr>
        <w:autoSpaceDE w:val="0"/>
        <w:autoSpaceDN w:val="0"/>
        <w:adjustRightInd w:val="0"/>
        <w:snapToGrid w:val="0"/>
        <w:spacing w:before="50" w:line="360" w:lineRule="auto"/>
        <w:ind w:firstLine="420" w:firstLineChars="200"/>
        <w:jc w:val="left"/>
        <w:rPr>
          <w:rFonts w:hint="eastAsia" w:ascii="宋体" w:hAnsi="宋体" w:cs="宋体"/>
          <w:szCs w:val="21"/>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乙方应当在约定的时间、地点，按照约定方式履行合同。</w:t>
      </w:r>
    </w:p>
    <w:p w14:paraId="7311445C">
      <w:pPr>
        <w:pStyle w:val="6"/>
        <w:adjustRightInd w:val="0"/>
        <w:snapToGrid w:val="0"/>
        <w:spacing w:before="50" w:after="0" w:line="360" w:lineRule="auto"/>
        <w:rPr>
          <w:sz w:val="24"/>
          <w:szCs w:val="24"/>
        </w:rPr>
      </w:pPr>
      <w:bookmarkStart w:id="463" w:name="_Toc220254964"/>
      <w:r>
        <w:rPr>
          <w:rFonts w:hint="eastAsia"/>
          <w:sz w:val="24"/>
          <w:szCs w:val="24"/>
        </w:rPr>
        <w:t>4.甲方的权利和义务</w:t>
      </w:r>
      <w:bookmarkEnd w:id="463"/>
    </w:p>
    <w:p w14:paraId="46D1D0E5">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4.1</w:t>
      </w:r>
      <w:r>
        <w:rPr>
          <w:rFonts w:ascii="宋体" w:hAnsi="宋体"/>
          <w:color w:val="000000" w:themeColor="text1"/>
          <w:szCs w:val="21"/>
          <w14:textFill>
            <w14:solidFill>
              <w14:schemeClr w14:val="tx1"/>
            </w14:solidFill>
          </w14:textFill>
        </w:rPr>
        <w:t xml:space="preserve"> 签署合同后，甲方</w:t>
      </w:r>
      <w:r>
        <w:rPr>
          <w:rFonts w:hint="eastAsia" w:ascii="宋体" w:hAnsi="宋体"/>
          <w:color w:val="000000" w:themeColor="text1"/>
          <w:szCs w:val="21"/>
          <w14:textFill>
            <w14:solidFill>
              <w14:schemeClr w14:val="tx1"/>
            </w14:solidFill>
          </w14:textFill>
        </w:rPr>
        <w:t>应</w:t>
      </w:r>
      <w:r>
        <w:rPr>
          <w:rFonts w:ascii="宋体" w:hAnsi="宋体"/>
          <w:color w:val="000000" w:themeColor="text1"/>
          <w:szCs w:val="21"/>
          <w14:textFill>
            <w14:solidFill>
              <w14:schemeClr w14:val="tx1"/>
            </w14:solidFill>
          </w14:textFill>
        </w:rPr>
        <w:t>确定</w:t>
      </w:r>
      <w:r>
        <w:rPr>
          <w:rFonts w:hint="eastAsia" w:ascii="宋体" w:hAnsi="宋体"/>
          <w:color w:val="000000" w:themeColor="text1"/>
          <w:szCs w:val="21"/>
          <w14:textFill>
            <w14:solidFill>
              <w14:schemeClr w14:val="tx1"/>
            </w14:solidFill>
          </w14:textFill>
        </w:rPr>
        <w:t>项目负责人（或项目联系人）</w:t>
      </w:r>
      <w:r>
        <w:rPr>
          <w:rFonts w:ascii="宋体" w:hAnsi="宋体"/>
          <w:color w:val="000000" w:themeColor="text1"/>
          <w:szCs w:val="21"/>
          <w14:textFill>
            <w14:solidFill>
              <w14:schemeClr w14:val="tx1"/>
            </w14:solidFill>
          </w14:textFill>
        </w:rPr>
        <w:t>，负责与本合同有关的事务。</w:t>
      </w:r>
      <w:r>
        <w:rPr>
          <w:rFonts w:hint="eastAsia" w:ascii="宋体" w:hAnsi="宋体"/>
          <w:color w:val="000000" w:themeColor="text1"/>
          <w:szCs w:val="21"/>
          <w14:textFill>
            <w14:solidFill>
              <w14:schemeClr w14:val="tx1"/>
            </w14:solidFill>
          </w14:textFill>
        </w:rPr>
        <w:t>甲方有权对乙方的履约行为进行检查，并</w:t>
      </w:r>
      <w:r>
        <w:rPr>
          <w:rFonts w:ascii="宋体" w:hAnsi="宋体"/>
          <w:color w:val="000000" w:themeColor="text1"/>
          <w:szCs w:val="21"/>
          <w14:textFill>
            <w14:solidFill>
              <w14:schemeClr w14:val="tx1"/>
            </w14:solidFill>
          </w14:textFill>
        </w:rPr>
        <w:t>及时确认乙方提交的事项</w:t>
      </w:r>
      <w:r>
        <w:rPr>
          <w:rFonts w:hint="eastAsia" w:ascii="宋体" w:hAnsi="宋体"/>
          <w:color w:val="000000" w:themeColor="text1"/>
          <w:szCs w:val="21"/>
          <w14:textFill>
            <w14:solidFill>
              <w14:schemeClr w14:val="tx1"/>
            </w14:solidFill>
          </w14:textFill>
        </w:rPr>
        <w:t>。甲方应当</w:t>
      </w:r>
      <w:r>
        <w:rPr>
          <w:rFonts w:ascii="宋体" w:hAnsi="宋体"/>
          <w:color w:val="000000" w:themeColor="text1"/>
          <w:szCs w:val="21"/>
          <w14:textFill>
            <w14:solidFill>
              <w14:schemeClr w14:val="tx1"/>
            </w14:solidFill>
          </w14:textFill>
        </w:rPr>
        <w:t>配合乙方完成</w:t>
      </w:r>
      <w:r>
        <w:rPr>
          <w:rFonts w:hint="eastAsia" w:ascii="宋体" w:hAnsi="宋体"/>
          <w:color w:val="000000" w:themeColor="text1"/>
          <w:szCs w:val="21"/>
          <w14:textFill>
            <w14:solidFill>
              <w14:schemeClr w14:val="tx1"/>
            </w14:solidFill>
          </w14:textFill>
        </w:rPr>
        <w:t>相关项目</w:t>
      </w:r>
      <w:r>
        <w:rPr>
          <w:rFonts w:ascii="宋体" w:hAnsi="宋体"/>
          <w:color w:val="000000" w:themeColor="text1"/>
          <w:szCs w:val="21"/>
          <w14:textFill>
            <w14:solidFill>
              <w14:schemeClr w14:val="tx1"/>
            </w14:solidFill>
          </w14:textFill>
        </w:rPr>
        <w:t>实施工作。</w:t>
      </w:r>
    </w:p>
    <w:p w14:paraId="70C3BA08">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甲方有权要求乙方按时提交各阶段有关</w:t>
      </w:r>
      <w:r>
        <w:rPr>
          <w:rFonts w:hint="eastAsia" w:ascii="宋体" w:hAnsi="宋体"/>
          <w:color w:val="000000" w:themeColor="text1"/>
          <w:szCs w:val="21"/>
          <w14:textFill>
            <w14:solidFill>
              <w14:schemeClr w14:val="tx1"/>
            </w14:solidFill>
          </w14:textFill>
        </w:rPr>
        <w:t>安排计划</w:t>
      </w:r>
      <w:r>
        <w:rPr>
          <w:rFonts w:ascii="宋体" w:hAnsi="宋体"/>
          <w:color w:val="000000" w:themeColor="text1"/>
          <w:szCs w:val="21"/>
          <w14:textFill>
            <w14:solidFill>
              <w14:schemeClr w14:val="tx1"/>
            </w14:solidFill>
          </w14:textFill>
        </w:rPr>
        <w:t>，并有权</w:t>
      </w:r>
      <w:r>
        <w:rPr>
          <w:rFonts w:hint="eastAsia" w:ascii="宋体" w:hAnsi="宋体"/>
          <w:color w:val="000000" w:themeColor="text1"/>
          <w:szCs w:val="21"/>
          <w14:textFill>
            <w14:solidFill>
              <w14:schemeClr w14:val="tx1"/>
            </w14:solidFill>
          </w14:textFill>
        </w:rPr>
        <w:t>定期核对乙方提供货物数量、规格、质量等内容。甲方</w:t>
      </w:r>
      <w:r>
        <w:rPr>
          <w:rFonts w:ascii="宋体" w:hAnsi="宋体"/>
          <w:color w:val="000000" w:themeColor="text1"/>
          <w:szCs w:val="21"/>
          <w14:textFill>
            <w14:solidFill>
              <w14:schemeClr w14:val="tx1"/>
            </w14:solidFill>
          </w14:textFill>
        </w:rPr>
        <w:t>有权督促乙方工作并要求乙方</w:t>
      </w:r>
      <w:r>
        <w:rPr>
          <w:rFonts w:hint="eastAsia" w:ascii="宋体" w:hAnsi="宋体"/>
          <w:color w:val="000000" w:themeColor="text1"/>
          <w:szCs w:val="21"/>
          <w14:textFill>
            <w14:solidFill>
              <w14:schemeClr w14:val="tx1"/>
            </w14:solidFill>
          </w14:textFill>
        </w:rPr>
        <w:t>更</w:t>
      </w:r>
      <w:r>
        <w:rPr>
          <w:rFonts w:ascii="宋体" w:hAnsi="宋体"/>
          <w:color w:val="000000" w:themeColor="text1"/>
          <w:szCs w:val="21"/>
          <w14:textFill>
            <w14:solidFill>
              <w14:schemeClr w14:val="tx1"/>
            </w14:solidFill>
          </w14:textFill>
        </w:rPr>
        <w:t>换不符合要求的</w:t>
      </w:r>
      <w:r>
        <w:rPr>
          <w:rFonts w:hint="eastAsia" w:ascii="宋体" w:hAnsi="宋体"/>
          <w:color w:val="000000" w:themeColor="text1"/>
          <w:szCs w:val="21"/>
          <w14:textFill>
            <w14:solidFill>
              <w14:schemeClr w14:val="tx1"/>
            </w14:solidFill>
          </w14:textFill>
        </w:rPr>
        <w:t>货物</w:t>
      </w:r>
      <w:r>
        <w:rPr>
          <w:rFonts w:ascii="宋体" w:hAnsi="宋体"/>
          <w:color w:val="000000" w:themeColor="text1"/>
          <w:szCs w:val="21"/>
          <w14:textFill>
            <w14:solidFill>
              <w14:schemeClr w14:val="tx1"/>
            </w14:solidFill>
          </w14:textFill>
        </w:rPr>
        <w:t>。</w:t>
      </w:r>
    </w:p>
    <w:p w14:paraId="3763CD89">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甲方</w:t>
      </w:r>
      <w:r>
        <w:rPr>
          <w:rFonts w:hint="eastAsia" w:ascii="宋体" w:hAnsi="宋体"/>
          <w:color w:val="000000" w:themeColor="text1"/>
          <w:szCs w:val="21"/>
          <w14:textFill>
            <w14:solidFill>
              <w14:schemeClr w14:val="tx1"/>
            </w14:solidFill>
          </w14:textFill>
        </w:rPr>
        <w:t>有权要求乙方对缺陷部分予以修复，并按合同约定享有货物保修及其他合同约定的权利。</w:t>
      </w:r>
    </w:p>
    <w:p w14:paraId="122642AD">
      <w:pPr>
        <w:adjustRightInd w:val="0"/>
        <w:snapToGrid w:val="0"/>
        <w:spacing w:before="50" w:line="360" w:lineRule="auto"/>
        <w:ind w:firstLine="420" w:firstLineChars="200"/>
        <w:rPr>
          <w:rFonts w:eastAsia="华文楷体"/>
        </w:rPr>
      </w:pPr>
      <w:r>
        <w:rPr>
          <w:rFonts w:ascii="宋体" w:hAnsi="宋体"/>
          <w:color w:val="000000" w:themeColor="text1"/>
          <w:szCs w:val="21"/>
          <w14:textFill>
            <w14:solidFill>
              <w14:schemeClr w14:val="tx1"/>
            </w14:solidFill>
          </w14:textFill>
        </w:rPr>
        <w:t>4.4 甲方应当按照合同约定及时对交付的货物进行验收</w:t>
      </w:r>
      <w:r>
        <w:rPr>
          <w:rFonts w:hint="eastAsia" w:ascii="宋体" w:hAnsi="宋体"/>
          <w:color w:val="000000" w:themeColor="text1"/>
          <w:szCs w:val="21"/>
          <w14:textFill>
            <w14:solidFill>
              <w14:schemeClr w14:val="tx1"/>
            </w14:solidFill>
          </w14:textFill>
        </w:rPr>
        <w:t>，</w:t>
      </w:r>
      <w:r>
        <w:rPr>
          <w:rFonts w:hint="eastAsia" w:ascii="宋体" w:hAnsi="宋体" w:cs="宋体"/>
          <w:szCs w:val="21"/>
        </w:rPr>
        <w:t>未</w:t>
      </w:r>
      <w:r>
        <w:rPr>
          <w:rFonts w:hint="eastAsia" w:ascii="宋体" w:hAnsi="宋体"/>
          <w:color w:val="000000" w:themeColor="text1"/>
          <w:szCs w:val="21"/>
          <w14:textFill>
            <w14:solidFill>
              <w14:schemeClr w14:val="tx1"/>
            </w14:solidFill>
          </w14:textFill>
        </w:rPr>
        <w:t>在</w:t>
      </w:r>
      <w:r>
        <w:rPr>
          <w:rFonts w:hint="eastAsia" w:ascii="宋体" w:hAnsi="宋体" w:cs="宋体"/>
          <w:b/>
          <w:bCs/>
          <w:szCs w:val="21"/>
        </w:rPr>
        <w:t>【合同专用条款】</w:t>
      </w:r>
      <w:r>
        <w:rPr>
          <w:rFonts w:hint="eastAsia" w:ascii="宋体" w:hAnsi="宋体" w:cs="宋体"/>
          <w:szCs w:val="21"/>
        </w:rPr>
        <w:t>约定的期限内对乙方履约提出任何异议或者向乙方作出任何说明的，</w:t>
      </w:r>
      <w:r>
        <w:rPr>
          <w:rFonts w:hint="eastAsia" w:ascii="宋体" w:hAnsi="宋体"/>
          <w:color w:val="000000" w:themeColor="text1"/>
          <w:szCs w:val="21"/>
          <w14:textFill>
            <w14:solidFill>
              <w14:schemeClr w14:val="tx1"/>
            </w14:solidFill>
          </w14:textFill>
        </w:rPr>
        <w:t>视为验收通过。</w:t>
      </w:r>
    </w:p>
    <w:p w14:paraId="0008C3BE">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 xml:space="preserve">5 </w:t>
      </w:r>
      <w:r>
        <w:rPr>
          <w:rFonts w:hint="eastAsia" w:ascii="宋体" w:hAnsi="宋体"/>
          <w:color w:val="000000" w:themeColor="text1"/>
          <w:szCs w:val="21"/>
          <w14:textFill>
            <w14:solidFill>
              <w14:schemeClr w14:val="tx1"/>
            </w14:solidFill>
          </w14:textFill>
        </w:rPr>
        <w:t>甲方应当根据合同约定及时向乙方支付合同价款</w:t>
      </w:r>
      <w:r>
        <w:rPr>
          <w:rFonts w:ascii="宋体" w:hAnsi="宋体"/>
          <w:color w:val="000000" w:themeColor="text1"/>
          <w:szCs w:val="21"/>
          <w14:textFill>
            <w14:solidFill>
              <w14:schemeClr w14:val="tx1"/>
            </w14:solidFill>
          </w14:textFill>
        </w:rPr>
        <w:t>，不得以内部人员变更、履行内部付款流程等为由，拒绝或迟延支付。</w:t>
      </w:r>
    </w:p>
    <w:p w14:paraId="692AE103">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4.6</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国家法律法规规定及</w:t>
      </w:r>
      <w:r>
        <w:rPr>
          <w:rFonts w:hint="eastAsia" w:ascii="宋体" w:hAnsi="宋体" w:cs="宋体"/>
          <w:b/>
          <w:bCs/>
          <w:szCs w:val="21"/>
        </w:rPr>
        <w:t>【合同专用条款】</w:t>
      </w:r>
      <w:r>
        <w:rPr>
          <w:rFonts w:hint="eastAsia" w:ascii="宋体" w:hAnsi="宋体"/>
          <w:color w:val="000000" w:themeColor="text1"/>
          <w:szCs w:val="21"/>
          <w14:textFill>
            <w14:solidFill>
              <w14:schemeClr w14:val="tx1"/>
            </w14:solidFill>
          </w14:textFill>
        </w:rPr>
        <w:t>约定应由甲方承担的其他义务和责任。</w:t>
      </w:r>
    </w:p>
    <w:p w14:paraId="289A278F">
      <w:pPr>
        <w:pStyle w:val="6"/>
        <w:adjustRightInd w:val="0"/>
        <w:snapToGrid w:val="0"/>
        <w:spacing w:before="50" w:after="0" w:line="360" w:lineRule="auto"/>
        <w:rPr>
          <w:sz w:val="24"/>
          <w:szCs w:val="24"/>
        </w:rPr>
      </w:pPr>
      <w:bookmarkStart w:id="464" w:name="_Toc220254965"/>
      <w:r>
        <w:rPr>
          <w:rFonts w:hint="eastAsia"/>
          <w:sz w:val="24"/>
          <w:szCs w:val="24"/>
        </w:rPr>
        <w:t>5.</w:t>
      </w:r>
      <w:bookmarkStart w:id="465" w:name="_Hlk205390981"/>
      <w:r>
        <w:rPr>
          <w:rFonts w:hint="eastAsia"/>
          <w:sz w:val="24"/>
          <w:szCs w:val="24"/>
        </w:rPr>
        <w:t>乙方的权利和义务</w:t>
      </w:r>
      <w:bookmarkEnd w:id="464"/>
      <w:bookmarkEnd w:id="465"/>
    </w:p>
    <w:p w14:paraId="711EDD21">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签署合同后，乙方</w:t>
      </w:r>
      <w:r>
        <w:rPr>
          <w:rFonts w:hint="eastAsia" w:ascii="宋体" w:hAnsi="宋体"/>
          <w:color w:val="000000" w:themeColor="text1"/>
          <w:szCs w:val="21"/>
          <w14:textFill>
            <w14:solidFill>
              <w14:schemeClr w14:val="tx1"/>
            </w14:solidFill>
          </w14:textFill>
        </w:rPr>
        <w:t>应</w:t>
      </w:r>
      <w:r>
        <w:rPr>
          <w:rFonts w:ascii="宋体" w:hAnsi="宋体"/>
          <w:color w:val="000000" w:themeColor="text1"/>
          <w:szCs w:val="21"/>
          <w14:textFill>
            <w14:solidFill>
              <w14:schemeClr w14:val="tx1"/>
            </w14:solidFill>
          </w14:textFill>
        </w:rPr>
        <w:t>确定</w:t>
      </w:r>
      <w:r>
        <w:rPr>
          <w:rFonts w:hint="eastAsia" w:ascii="宋体" w:hAnsi="宋体"/>
          <w:color w:val="000000" w:themeColor="text1"/>
          <w:szCs w:val="21"/>
          <w14:textFill>
            <w14:solidFill>
              <w14:schemeClr w14:val="tx1"/>
            </w14:solidFill>
          </w14:textFill>
        </w:rPr>
        <w:t>项目负责人（或项目联系人）</w:t>
      </w:r>
      <w:r>
        <w:rPr>
          <w:rFonts w:ascii="宋体" w:hAnsi="宋体"/>
          <w:color w:val="000000" w:themeColor="text1"/>
          <w:szCs w:val="21"/>
          <w14:textFill>
            <w14:solidFill>
              <w14:schemeClr w14:val="tx1"/>
            </w14:solidFill>
          </w14:textFill>
        </w:rPr>
        <w:t>，负责与本合同有关的事务。</w:t>
      </w:r>
    </w:p>
    <w:p w14:paraId="74A7B733">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ascii="宋体" w:hAnsi="宋体"/>
          <w:color w:val="000000" w:themeColor="text1"/>
          <w:szCs w:val="21"/>
          <w14:textFill>
            <w14:solidFill>
              <w14:schemeClr w14:val="tx1"/>
            </w14:solidFill>
          </w14:textFill>
        </w:rPr>
        <w:t>2 乙方应按照合同要求</w:t>
      </w:r>
      <w:r>
        <w:rPr>
          <w:rFonts w:hint="eastAsia" w:ascii="宋体" w:hAnsi="宋体"/>
          <w:color w:val="000000" w:themeColor="text1"/>
          <w:szCs w:val="21"/>
          <w14:textFill>
            <w14:solidFill>
              <w14:schemeClr w14:val="tx1"/>
            </w14:solidFill>
          </w14:textFill>
        </w:rPr>
        <w:t>履约</w:t>
      </w:r>
      <w:r>
        <w:rPr>
          <w:rFonts w:ascii="宋体" w:hAnsi="宋体"/>
          <w:color w:val="000000" w:themeColor="text1"/>
          <w:szCs w:val="21"/>
          <w14:textFill>
            <w14:solidFill>
              <w14:schemeClr w14:val="tx1"/>
            </w14:solidFill>
          </w14:textFill>
        </w:rPr>
        <w:t>，充分合理安排，确保</w:t>
      </w:r>
      <w:r>
        <w:rPr>
          <w:rFonts w:hint="eastAsia" w:ascii="宋体" w:hAnsi="宋体"/>
          <w:color w:val="000000" w:themeColor="text1"/>
          <w:szCs w:val="21"/>
          <w14:textFill>
            <w14:solidFill>
              <w14:schemeClr w14:val="tx1"/>
            </w14:solidFill>
          </w14:textFill>
        </w:rPr>
        <w:t>提供的货物及相关服务符合合同有关</w:t>
      </w:r>
      <w:r>
        <w:rPr>
          <w:rFonts w:ascii="宋体" w:hAnsi="宋体"/>
          <w:color w:val="000000" w:themeColor="text1"/>
          <w:szCs w:val="21"/>
          <w14:textFill>
            <w14:solidFill>
              <w14:schemeClr w14:val="tx1"/>
            </w14:solidFill>
          </w14:textFill>
        </w:rPr>
        <w:t>要求</w:t>
      </w:r>
      <w:r>
        <w:rPr>
          <w:rFonts w:hint="eastAsia" w:ascii="宋体" w:hAnsi="宋体"/>
          <w:color w:val="000000" w:themeColor="text1"/>
          <w:szCs w:val="21"/>
          <w14:textFill>
            <w14:solidFill>
              <w14:schemeClr w14:val="tx1"/>
            </w14:solidFill>
          </w14:textFill>
        </w:rPr>
        <w:t>。接受项目行业管理部门及政府有关部门的指导，配合甲方的履约检查及验收，并</w:t>
      </w:r>
      <w:r>
        <w:rPr>
          <w:rFonts w:ascii="宋体" w:hAnsi="宋体"/>
          <w:color w:val="000000" w:themeColor="text1"/>
          <w:szCs w:val="21"/>
          <w14:textFill>
            <w14:solidFill>
              <w14:schemeClr w14:val="tx1"/>
            </w14:solidFill>
          </w14:textFill>
        </w:rPr>
        <w:t>负责项目实施过程中的所有协调工作。</w:t>
      </w:r>
    </w:p>
    <w:p w14:paraId="640DAA92">
      <w:pPr>
        <w:pStyle w:val="17"/>
        <w:adjustRightInd w:val="0"/>
        <w:snapToGrid w:val="0"/>
        <w:spacing w:before="50" w:after="0" w:line="360" w:lineRule="auto"/>
        <w:ind w:firstLine="369" w:firstLineChars="176"/>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乙方有权</w:t>
      </w:r>
      <w:r>
        <w:rPr>
          <w:rFonts w:hint="eastAsia" w:ascii="宋体" w:hAnsi="宋体" w:cs="宋体"/>
          <w:color w:val="000000" w:themeColor="text1"/>
          <w:szCs w:val="21"/>
          <w14:textFill>
            <w14:solidFill>
              <w14:schemeClr w14:val="tx1"/>
            </w14:solidFill>
          </w14:textFill>
        </w:rPr>
        <w:t>根据合同约定向甲方收取合同价款。</w:t>
      </w:r>
    </w:p>
    <w:p w14:paraId="24CFACE1">
      <w:pPr>
        <w:pStyle w:val="17"/>
        <w:adjustRightInd w:val="0"/>
        <w:snapToGrid w:val="0"/>
        <w:spacing w:before="50" w:after="0" w:line="360" w:lineRule="auto"/>
        <w:ind w:firstLine="369" w:firstLineChars="176"/>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ascii="宋体" w:hAnsi="宋体"/>
          <w:color w:val="000000" w:themeColor="text1"/>
          <w:szCs w:val="21"/>
          <w14:textFill>
            <w14:solidFill>
              <w14:schemeClr w14:val="tx1"/>
            </w14:solidFill>
          </w14:textFill>
        </w:rPr>
        <w:t>4</w:t>
      </w:r>
      <w:r>
        <w:rPr>
          <w:rFonts w:hint="eastAsia" w:ascii="宋体" w:hAnsi="宋体" w:cs="宋体"/>
          <w:color w:val="000000" w:themeColor="text1"/>
          <w:szCs w:val="21"/>
          <w14:textFill>
            <w14:solidFill>
              <w14:schemeClr w14:val="tx1"/>
            </w14:solidFill>
          </w14:textFill>
        </w:rPr>
        <w:t>国家法律法规规定</w:t>
      </w:r>
      <w:r>
        <w:rPr>
          <w:rFonts w:hint="eastAsia" w:ascii="宋体" w:hAnsi="宋体"/>
          <w:color w:val="000000" w:themeColor="text1"/>
          <w:szCs w:val="21"/>
          <w14:textFill>
            <w14:solidFill>
              <w14:schemeClr w14:val="tx1"/>
            </w14:solidFill>
          </w14:textFill>
        </w:rPr>
        <w:t>及</w:t>
      </w:r>
      <w:r>
        <w:rPr>
          <w:rFonts w:hint="eastAsia" w:ascii="宋体" w:hAnsi="宋体" w:cs="宋体"/>
          <w:b/>
          <w:bCs/>
          <w:szCs w:val="21"/>
        </w:rPr>
        <w:t>【合同专用条款】</w:t>
      </w:r>
      <w:r>
        <w:rPr>
          <w:rFonts w:hint="eastAsia" w:ascii="宋体" w:hAnsi="宋体" w:cs="宋体"/>
          <w:szCs w:val="21"/>
        </w:rPr>
        <w:t>约定应</w:t>
      </w:r>
      <w:r>
        <w:rPr>
          <w:rFonts w:hint="eastAsia" w:ascii="宋体" w:hAnsi="宋体" w:cs="宋体"/>
          <w:color w:val="000000" w:themeColor="text1"/>
          <w:szCs w:val="21"/>
          <w14:textFill>
            <w14:solidFill>
              <w14:schemeClr w14:val="tx1"/>
            </w14:solidFill>
          </w14:textFill>
        </w:rPr>
        <w:t>由乙方承担的其他义务和责任。</w:t>
      </w:r>
    </w:p>
    <w:p w14:paraId="52D515C7">
      <w:pPr>
        <w:pStyle w:val="6"/>
        <w:adjustRightInd w:val="0"/>
        <w:snapToGrid w:val="0"/>
        <w:spacing w:before="50" w:after="0" w:line="360" w:lineRule="auto"/>
        <w:rPr>
          <w:sz w:val="24"/>
          <w:szCs w:val="24"/>
        </w:rPr>
      </w:pPr>
      <w:bookmarkStart w:id="466" w:name="_Toc220254966"/>
      <w:r>
        <w:rPr>
          <w:rFonts w:hint="eastAsia" w:ascii="宋体" w:hAnsi="宋体" w:cs="宋体"/>
          <w:color w:val="000000" w:themeColor="text1"/>
          <w:sz w:val="24"/>
          <w:szCs w:val="24"/>
          <w14:textFill>
            <w14:solidFill>
              <w14:schemeClr w14:val="tx1"/>
            </w14:solidFill>
          </w14:textFill>
        </w:rPr>
        <w:t>6.</w:t>
      </w:r>
      <w:r>
        <w:rPr>
          <w:rFonts w:hint="eastAsia"/>
          <w:sz w:val="24"/>
          <w:szCs w:val="24"/>
        </w:rPr>
        <w:t>合同履行</w:t>
      </w:r>
      <w:bookmarkEnd w:id="466"/>
    </w:p>
    <w:p w14:paraId="3FD737FC">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6.1 甲乙双方应当按照</w:t>
      </w:r>
      <w:r>
        <w:rPr>
          <w:rFonts w:hint="eastAsia" w:ascii="宋体" w:hAnsi="宋体" w:cs="宋体"/>
          <w:b/>
          <w:bCs/>
          <w:szCs w:val="21"/>
        </w:rPr>
        <w:t>【合同专用条款】</w:t>
      </w:r>
      <w:r>
        <w:rPr>
          <w:rFonts w:hint="eastAsia" w:ascii="宋体" w:hAnsi="宋体"/>
          <w:color w:val="000000" w:themeColor="text1"/>
          <w:szCs w:val="21"/>
          <w14:textFill>
            <w14:solidFill>
              <w14:schemeClr w14:val="tx1"/>
            </w14:solidFill>
          </w14:textFill>
        </w:rPr>
        <w:t>约定顺序履行合同义务；如果没有先后顺序的，应当同时履行。</w:t>
      </w:r>
    </w:p>
    <w:p w14:paraId="02295E4B">
      <w:pPr>
        <w:autoSpaceDE w:val="0"/>
        <w:autoSpaceDN w:val="0"/>
        <w:adjustRightInd w:val="0"/>
        <w:snapToGrid w:val="0"/>
        <w:spacing w:before="50" w:line="360" w:lineRule="auto"/>
        <w:ind w:firstLine="420" w:firstLineChars="200"/>
        <w:jc w:val="left"/>
      </w:pPr>
      <w:r>
        <w:rPr>
          <w:rFonts w:hint="eastAsia" w:ascii="宋体" w:hAnsi="宋体"/>
          <w:color w:val="000000" w:themeColor="text1"/>
          <w:szCs w:val="21"/>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52ACA602">
      <w:pPr>
        <w:pStyle w:val="6"/>
        <w:adjustRightInd w:val="0"/>
        <w:snapToGrid w:val="0"/>
        <w:spacing w:before="50" w:after="0" w:line="360" w:lineRule="auto"/>
        <w:rPr>
          <w:sz w:val="24"/>
          <w:szCs w:val="24"/>
        </w:rPr>
      </w:pPr>
      <w:bookmarkStart w:id="467" w:name="_Toc220254967"/>
      <w:r>
        <w:rPr>
          <w:rFonts w:hint="eastAsia"/>
          <w:sz w:val="24"/>
          <w:szCs w:val="24"/>
        </w:rPr>
        <w:t>7.货物包装、运输、保险和交付要求</w:t>
      </w:r>
      <w:bookmarkEnd w:id="467"/>
    </w:p>
    <w:p w14:paraId="0CAB17D1">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7.1 本合同</w:t>
      </w:r>
      <w:r>
        <w:rPr>
          <w:rFonts w:hint="eastAsia" w:ascii="宋体" w:hAnsi="宋体"/>
          <w:bCs/>
          <w:color w:val="000000" w:themeColor="text1"/>
          <w:szCs w:val="21"/>
          <w14:textFill>
            <w14:solidFill>
              <w14:schemeClr w14:val="tx1"/>
            </w14:solidFill>
          </w14:textFill>
        </w:rPr>
        <w:t>涉及商品包装、快递包装的，</w:t>
      </w:r>
      <w:r>
        <w:rPr>
          <w:rFonts w:hint="eastAsia" w:ascii="宋体" w:hAnsi="宋体"/>
          <w:color w:val="000000" w:themeColor="text1"/>
          <w:szCs w:val="21"/>
          <w14:textFill>
            <w14:solidFill>
              <w14:schemeClr w14:val="tx1"/>
            </w14:solidFill>
          </w14:textFill>
        </w:rPr>
        <w:t>除</w:t>
      </w:r>
      <w:r>
        <w:rPr>
          <w:rFonts w:hint="eastAsia" w:ascii="宋体" w:hAnsi="宋体"/>
          <w:b/>
          <w:color w:val="000000" w:themeColor="text1"/>
          <w:szCs w:val="21"/>
          <w14:textFill>
            <w14:solidFill>
              <w14:schemeClr w14:val="tx1"/>
            </w14:solidFill>
          </w14:textFill>
        </w:rPr>
        <w:t>【合同专用条款】</w:t>
      </w:r>
      <w:r>
        <w:rPr>
          <w:rFonts w:hint="eastAsia" w:ascii="宋体" w:hAnsi="宋体"/>
          <w:bCs/>
          <w:color w:val="000000" w:themeColor="text1"/>
          <w:szCs w:val="21"/>
          <w14:textFill>
            <w14:solidFill>
              <w14:schemeClr w14:val="tx1"/>
            </w14:solidFill>
          </w14:textFill>
        </w:rPr>
        <w:t>另有约定外，</w:t>
      </w:r>
      <w:r>
        <w:rPr>
          <w:rFonts w:hint="eastAsia" w:ascii="宋体" w:hAnsi="宋体"/>
          <w:color w:val="000000" w:themeColor="text1"/>
          <w:szCs w:val="21"/>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【合同专用条款】</w:t>
      </w:r>
      <w:r>
        <w:rPr>
          <w:rFonts w:hint="eastAsia" w:ascii="宋体" w:hAnsi="宋体"/>
          <w:bCs/>
          <w:color w:val="000000" w:themeColor="text1"/>
          <w:szCs w:val="21"/>
          <w14:textFill>
            <w14:solidFill>
              <w14:schemeClr w14:val="tx1"/>
            </w14:solidFill>
          </w14:textFill>
        </w:rPr>
        <w:t>约定的</w:t>
      </w:r>
      <w:r>
        <w:rPr>
          <w:rFonts w:hint="eastAsia" w:ascii="宋体" w:hAnsi="宋体"/>
          <w:color w:val="000000" w:themeColor="text1"/>
          <w:szCs w:val="21"/>
          <w14:textFill>
            <w14:solidFill>
              <w14:schemeClr w14:val="tx1"/>
            </w14:solidFill>
          </w14:textFill>
        </w:rPr>
        <w:t>指定现场。</w:t>
      </w:r>
    </w:p>
    <w:p w14:paraId="109AFEE3">
      <w:pPr>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7.2 除</w:t>
      </w:r>
      <w:r>
        <w:rPr>
          <w:rFonts w:hint="eastAsia" w:ascii="宋体" w:hAnsi="宋体"/>
          <w:b/>
          <w:color w:val="000000" w:themeColor="text1"/>
          <w:szCs w:val="21"/>
          <w14:textFill>
            <w14:solidFill>
              <w14:schemeClr w14:val="tx1"/>
            </w14:solidFill>
          </w14:textFill>
        </w:rPr>
        <w:t>【合同专用条款】</w:t>
      </w:r>
      <w:r>
        <w:rPr>
          <w:rFonts w:hint="eastAsia" w:ascii="宋体" w:hAnsi="宋体"/>
          <w:bCs/>
          <w:color w:val="000000" w:themeColor="text1"/>
          <w:szCs w:val="21"/>
          <w14:textFill>
            <w14:solidFill>
              <w14:schemeClr w14:val="tx1"/>
            </w14:solidFill>
          </w14:textFill>
        </w:rPr>
        <w:t>另有约定外，</w:t>
      </w:r>
      <w:r>
        <w:rPr>
          <w:rFonts w:hint="eastAsia" w:ascii="宋体" w:hAnsi="宋体"/>
          <w:color w:val="000000" w:themeColor="text1"/>
          <w:szCs w:val="21"/>
          <w14:textFill>
            <w14:solidFill>
              <w14:schemeClr w14:val="tx1"/>
            </w14:solidFill>
          </w14:textFill>
        </w:rPr>
        <w:t>乙方负责办理将货物运抵本合同规定的交货地点，并装卸、交付至甲方的一切运输事项，相关费用应包含在合同价款中。</w:t>
      </w:r>
    </w:p>
    <w:p w14:paraId="2782842C">
      <w:pPr>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7.3 货物保险要求按</w:t>
      </w:r>
      <w:r>
        <w:rPr>
          <w:rFonts w:hint="eastAsia" w:ascii="宋体" w:hAnsi="宋体"/>
          <w:b/>
          <w:color w:val="000000" w:themeColor="text1"/>
          <w:szCs w:val="21"/>
          <w14:textFill>
            <w14:solidFill>
              <w14:schemeClr w14:val="tx1"/>
            </w14:solidFill>
          </w14:textFill>
        </w:rPr>
        <w:t>【合同专用条款】</w:t>
      </w:r>
      <w:r>
        <w:rPr>
          <w:rFonts w:hint="eastAsia" w:ascii="宋体" w:hAnsi="宋体"/>
          <w:bCs/>
          <w:color w:val="000000" w:themeColor="text1"/>
          <w:szCs w:val="21"/>
          <w14:textFill>
            <w14:solidFill>
              <w14:schemeClr w14:val="tx1"/>
            </w14:solidFill>
          </w14:textFill>
        </w:rPr>
        <w:t>规定执行</w:t>
      </w:r>
      <w:r>
        <w:rPr>
          <w:rFonts w:hint="eastAsia" w:ascii="宋体" w:hAnsi="宋体"/>
          <w:color w:val="000000" w:themeColor="text1"/>
          <w:szCs w:val="21"/>
          <w14:textFill>
            <w14:solidFill>
              <w14:schemeClr w14:val="tx1"/>
            </w14:solidFill>
          </w14:textFill>
        </w:rPr>
        <w:t>。</w:t>
      </w:r>
    </w:p>
    <w:p w14:paraId="43E81BAD">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08668A17">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乙方在运输到达之前应提前通知甲方，并提示货物运输装卸的注意事项，甲方配合乙方做好货物的接收工作。</w:t>
      </w:r>
    </w:p>
    <w:p w14:paraId="0E1A80C6">
      <w:pPr>
        <w:pStyle w:val="2"/>
        <w:snapToGrid w:val="0"/>
        <w:spacing w:before="50" w:line="360" w:lineRule="auto"/>
        <w:ind w:firstLine="420"/>
        <w:rPr>
          <w:rFonts w:hint="eastAsia"/>
          <w:sz w:val="21"/>
        </w:rPr>
      </w:pPr>
      <w:r>
        <w:rPr>
          <w:rFonts w:hint="eastAsia" w:ascii="宋体" w:hAnsi="宋体" w:eastAsia="宋体" w:cs="Times New Roman"/>
          <w:color w:val="000000" w:themeColor="text1"/>
          <w:kern w:val="2"/>
          <w:sz w:val="21"/>
          <w14:textFill>
            <w14:solidFill>
              <w14:schemeClr w14:val="tx1"/>
            </w14:solidFill>
          </w14:textFill>
        </w:rPr>
        <w:t xml:space="preserve">7.6 </w:t>
      </w:r>
      <w:r>
        <w:rPr>
          <w:rFonts w:hint="eastAsia" w:ascii="宋体" w:hAnsi="宋体" w:eastAsia="宋体" w:cs="Times New Roman"/>
          <w:color w:val="000000"/>
          <w:kern w:val="2"/>
          <w:sz w:val="21"/>
        </w:rPr>
        <w:t>如因包装、运输问题导致货物</w:t>
      </w:r>
      <w:r>
        <w:rPr>
          <w:rFonts w:hint="eastAsia" w:ascii="宋体" w:hAnsi="宋体" w:eastAsia="宋体" w:cs="Times New Roman"/>
          <w:color w:val="000000" w:themeColor="text1"/>
          <w:kern w:val="2"/>
          <w:sz w:val="21"/>
          <w14:textFill>
            <w14:solidFill>
              <w14:schemeClr w14:val="tx1"/>
            </w14:solidFill>
          </w14:textFill>
        </w:rPr>
        <w:t>损毁、丢失</w:t>
      </w:r>
      <w:r>
        <w:rPr>
          <w:rFonts w:hint="eastAsia" w:ascii="宋体" w:hAnsi="宋体" w:eastAsia="宋体" w:cs="Times New Roman"/>
          <w:color w:val="000000"/>
          <w:kern w:val="2"/>
          <w:sz w:val="21"/>
        </w:rPr>
        <w:t>或者品质下降，甲方有权要求降价、换货、拒收部分或整批货物，由此产生的费用和损失，均由乙方承担。</w:t>
      </w:r>
    </w:p>
    <w:p w14:paraId="7A31ED05">
      <w:pPr>
        <w:pStyle w:val="6"/>
        <w:adjustRightInd w:val="0"/>
        <w:snapToGrid w:val="0"/>
        <w:spacing w:before="50" w:after="0" w:line="360" w:lineRule="auto"/>
        <w:rPr>
          <w:sz w:val="24"/>
          <w:szCs w:val="24"/>
        </w:rPr>
      </w:pPr>
      <w:bookmarkStart w:id="468" w:name="_Toc220254968"/>
      <w:r>
        <w:rPr>
          <w:rFonts w:hint="eastAsia"/>
          <w:color w:val="000000" w:themeColor="text1"/>
          <w:sz w:val="24"/>
          <w:szCs w:val="24"/>
          <w14:textFill>
            <w14:solidFill>
              <w14:schemeClr w14:val="tx1"/>
            </w14:solidFill>
          </w14:textFill>
        </w:rPr>
        <w:t>8.</w:t>
      </w:r>
      <w:r>
        <w:rPr>
          <w:rFonts w:hint="eastAsia"/>
          <w:sz w:val="24"/>
          <w:szCs w:val="24"/>
        </w:rPr>
        <w:t>质量标准和保证</w:t>
      </w:r>
      <w:bookmarkEnd w:id="468"/>
    </w:p>
    <w:p w14:paraId="7C6E969A">
      <w:pPr>
        <w:pStyle w:val="22"/>
        <w:adjustRightInd w:val="0"/>
        <w:snapToGrid w:val="0"/>
        <w:spacing w:before="50" w:line="360" w:lineRule="auto"/>
        <w:ind w:firstLine="420" w:firstLineChars="200"/>
        <w:jc w:val="left"/>
        <w:rPr>
          <w:rFonts w:hint="eastAsia" w:hAnsi="宋体"/>
          <w:b/>
        </w:rPr>
      </w:pPr>
      <w:r>
        <w:rPr>
          <w:rFonts w:hint="eastAsia" w:hAnsi="宋体"/>
        </w:rPr>
        <w:t>8.1 质量标准</w:t>
      </w:r>
    </w:p>
    <w:p w14:paraId="44D9A31B">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（1）本合同下提供的货物应符合合同</w:t>
      </w:r>
      <w:r>
        <w:rPr>
          <w:rFonts w:hint="eastAsia" w:ascii="宋体" w:hAnsi="宋体" w:cs="宋体"/>
          <w:color w:val="000000"/>
          <w:szCs w:val="21"/>
        </w:rPr>
        <w:t>约定的</w:t>
      </w:r>
      <w:r>
        <w:rPr>
          <w:rFonts w:hint="eastAsia" w:ascii="宋体" w:hAnsi="宋体" w:cs="宋体"/>
          <w:szCs w:val="21"/>
        </w:rPr>
        <w:t>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D8BA34D">
      <w:pPr>
        <w:pStyle w:val="22"/>
        <w:adjustRightInd w:val="0"/>
        <w:snapToGrid w:val="0"/>
        <w:spacing w:before="50" w:line="360" w:lineRule="auto"/>
        <w:ind w:firstLine="420" w:firstLineChars="200"/>
        <w:jc w:val="left"/>
        <w:rPr>
          <w:rFonts w:hint="eastAsia" w:hAnsi="宋体"/>
        </w:rPr>
      </w:pPr>
      <w:r>
        <w:rPr>
          <w:rFonts w:hint="eastAsia" w:hAnsi="宋体"/>
        </w:rPr>
        <w:t>（2）采用中华人民共和国法定计量单位。</w:t>
      </w:r>
    </w:p>
    <w:p w14:paraId="319F2365">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（3）乙方所提供的货物应符合国家有关安全、环保、卫生的规定。</w:t>
      </w:r>
    </w:p>
    <w:p w14:paraId="75A52EB9">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6A409294">
      <w:pPr>
        <w:autoSpaceDE w:val="0"/>
        <w:autoSpaceDN w:val="0"/>
        <w:adjustRightInd w:val="0"/>
        <w:snapToGrid w:val="0"/>
        <w:spacing w:before="50" w:line="360" w:lineRule="auto"/>
        <w:ind w:firstLine="420" w:firstLineChars="200"/>
        <w:jc w:val="left"/>
        <w:rPr>
          <w:rFonts w:hint="eastAsia" w:ascii="宋体" w:hAnsi="宋体"/>
          <w:szCs w:val="21"/>
        </w:rPr>
      </w:pPr>
      <w:bookmarkStart w:id="469" w:name="_Hlk205393522"/>
      <w:r>
        <w:rPr>
          <w:rFonts w:hint="eastAsia" w:ascii="宋体" w:hAnsi="宋体"/>
          <w:szCs w:val="21"/>
        </w:rPr>
        <w:t>8.2 保证</w:t>
      </w:r>
    </w:p>
    <w:bookmarkEnd w:id="469"/>
    <w:p w14:paraId="7002CBA0">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【合同专用条款】</w:t>
      </w:r>
      <w:r>
        <w:rPr>
          <w:rFonts w:hint="eastAsia" w:ascii="宋体" w:hAnsi="宋体"/>
          <w:szCs w:val="21"/>
        </w:rPr>
        <w:t>规定或乙方书面承诺（两者以较长的为准）的质量保证期内，本保证保持有效。</w:t>
      </w:r>
    </w:p>
    <w:p w14:paraId="6E60E70D">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（2）在质量保证期内所发现的缺陷，甲方应尽快以书面形式通知乙方。</w:t>
      </w:r>
    </w:p>
    <w:p w14:paraId="628FCDB1">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（3）乙方收到通知后，应在</w:t>
      </w:r>
      <w:r>
        <w:rPr>
          <w:rFonts w:hint="eastAsia" w:ascii="宋体" w:hAnsi="宋体"/>
          <w:b/>
          <w:szCs w:val="21"/>
        </w:rPr>
        <w:t>【合同专用条款】</w:t>
      </w:r>
      <w:r>
        <w:rPr>
          <w:rFonts w:hint="eastAsia" w:ascii="宋体" w:hAnsi="宋体"/>
          <w:szCs w:val="21"/>
        </w:rPr>
        <w:t>规定的响应时间内以合理的速度免费维修或更换有缺陷的货物或部件。</w:t>
      </w:r>
    </w:p>
    <w:p w14:paraId="1836F28A">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5</w:t>
      </w:r>
      <w:r>
        <w:rPr>
          <w:rFonts w:hint="eastAsia" w:ascii="宋体" w:hAnsi="宋体"/>
          <w:szCs w:val="21"/>
        </w:rPr>
        <w:t>.1条规定以书面形式</w:t>
      </w:r>
      <w:r>
        <w:rPr>
          <w:rFonts w:hint="eastAsia" w:ascii="宋体" w:hAnsi="宋体"/>
          <w:color w:val="000000" w:themeColor="text1"/>
          <w:szCs w:val="21"/>
          <w14:textFill>
            <w14:solidFill>
              <w14:schemeClr w14:val="tx1"/>
            </w14:solidFill>
          </w14:textFill>
        </w:rPr>
        <w:t>追究</w:t>
      </w:r>
      <w:r>
        <w:rPr>
          <w:rFonts w:hint="eastAsia" w:ascii="宋体" w:hAnsi="宋体"/>
          <w:szCs w:val="21"/>
        </w:rPr>
        <w:t>乙方</w:t>
      </w:r>
      <w:r>
        <w:rPr>
          <w:rFonts w:hint="eastAsia" w:ascii="宋体" w:hAnsi="宋体"/>
          <w:color w:val="000000" w:themeColor="text1"/>
          <w:szCs w:val="21"/>
          <w14:textFill>
            <w14:solidFill>
              <w14:schemeClr w14:val="tx1"/>
            </w14:solidFill>
          </w14:textFill>
        </w:rPr>
        <w:t>的违约责任</w:t>
      </w:r>
      <w:r>
        <w:rPr>
          <w:rFonts w:hint="eastAsia" w:ascii="宋体" w:hAnsi="宋体"/>
          <w:szCs w:val="21"/>
        </w:rPr>
        <w:t>。</w:t>
      </w:r>
    </w:p>
    <w:p w14:paraId="0D16FD4B">
      <w:pPr>
        <w:adjustRightInd w:val="0"/>
        <w:snapToGrid w:val="0"/>
        <w:spacing w:before="50" w:line="360" w:lineRule="auto"/>
        <w:ind w:firstLine="420" w:firstLineChars="20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3B21E70C">
      <w:pPr>
        <w:pStyle w:val="6"/>
        <w:adjustRightInd w:val="0"/>
        <w:snapToGrid w:val="0"/>
        <w:spacing w:before="50" w:after="0" w:line="360" w:lineRule="auto"/>
        <w:rPr>
          <w:sz w:val="24"/>
          <w:szCs w:val="24"/>
        </w:rPr>
      </w:pPr>
      <w:bookmarkStart w:id="470" w:name="_Toc220254969"/>
      <w:r>
        <w:rPr>
          <w:rFonts w:hint="eastAsia"/>
          <w:color w:val="000000" w:themeColor="text1"/>
          <w:sz w:val="24"/>
          <w:szCs w:val="24"/>
          <w14:textFill>
            <w14:solidFill>
              <w14:schemeClr w14:val="tx1"/>
            </w14:solidFill>
          </w14:textFill>
        </w:rPr>
        <w:t>9</w:t>
      </w:r>
      <w:r>
        <w:rPr>
          <w:rFonts w:hint="eastAsia"/>
          <w:sz w:val="24"/>
          <w:szCs w:val="24"/>
        </w:rPr>
        <w:t>.权利瑕疵担保</w:t>
      </w:r>
      <w:bookmarkEnd w:id="470"/>
    </w:p>
    <w:p w14:paraId="6DB6F3FA">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9.1 乙方保证对其出售的货物享有合法的权利。</w:t>
      </w:r>
    </w:p>
    <w:p w14:paraId="484CDEF4">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乙方保证在交付的货物上不存在抵押权等担保物权。</w:t>
      </w:r>
    </w:p>
    <w:p w14:paraId="05019820">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9.3 如甲方使用上述货物构成对第三人侵权的，则由乙方承担全部责任。</w:t>
      </w:r>
    </w:p>
    <w:p w14:paraId="7B57BCE5">
      <w:pPr>
        <w:pStyle w:val="6"/>
        <w:adjustRightInd w:val="0"/>
        <w:snapToGrid w:val="0"/>
        <w:spacing w:before="50" w:after="0" w:line="360" w:lineRule="auto"/>
        <w:rPr>
          <w:sz w:val="24"/>
          <w:szCs w:val="24"/>
        </w:rPr>
      </w:pPr>
      <w:bookmarkStart w:id="471" w:name="_Toc220254970"/>
      <w:r>
        <w:rPr>
          <w:rFonts w:hint="eastAsia"/>
          <w:sz w:val="24"/>
          <w:szCs w:val="24"/>
        </w:rPr>
        <w:t>10.知识产权保护</w:t>
      </w:r>
      <w:bookmarkEnd w:id="471"/>
    </w:p>
    <w:p w14:paraId="55E0997C">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color w:val="000000" w:themeColor="text1"/>
          <w:szCs w:val="21"/>
          <w14:textFill>
            <w14:solidFill>
              <w14:schemeClr w14:val="tx1"/>
            </w14:solidFill>
          </w14:textFill>
        </w:rPr>
        <w:t>10.1 乙方对其所销售的货物应当享有知识产权或经权利人合法授权，保证没有侵犯任</w:t>
      </w:r>
      <w:r>
        <w:rPr>
          <w:rFonts w:hint="eastAsia" w:ascii="宋体" w:hAnsi="宋体"/>
          <w:szCs w:val="21"/>
        </w:rPr>
        <w:t>何第三人的知识产权等权利。</w:t>
      </w:r>
      <w:bookmarkStart w:id="472"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472"/>
      <w:r>
        <w:rPr>
          <w:rFonts w:hint="eastAsia" w:ascii="宋体" w:hAnsi="宋体"/>
          <w:szCs w:val="21"/>
        </w:rPr>
        <w:t>。</w:t>
      </w:r>
    </w:p>
    <w:p w14:paraId="6C461A4C">
      <w:pPr>
        <w:pStyle w:val="6"/>
        <w:adjustRightInd w:val="0"/>
        <w:snapToGrid w:val="0"/>
        <w:spacing w:before="50" w:after="0" w:line="360" w:lineRule="auto"/>
        <w:rPr>
          <w:sz w:val="24"/>
          <w:szCs w:val="24"/>
        </w:rPr>
      </w:pPr>
      <w:bookmarkStart w:id="473" w:name="_Toc220254971"/>
      <w:r>
        <w:rPr>
          <w:rFonts w:hint="eastAsia"/>
          <w:sz w:val="24"/>
          <w:szCs w:val="24"/>
        </w:rPr>
        <w:t>11.保密义务</w:t>
      </w:r>
      <w:bookmarkEnd w:id="473"/>
    </w:p>
    <w:p w14:paraId="6626B618">
      <w:pPr>
        <w:autoSpaceDE w:val="0"/>
        <w:autoSpaceDN w:val="0"/>
        <w:adjustRightInd w:val="0"/>
        <w:snapToGrid w:val="0"/>
        <w:spacing w:before="50" w:line="360" w:lineRule="auto"/>
        <w:ind w:firstLine="420" w:firstLineChars="200"/>
        <w:jc w:val="left"/>
        <w:rPr>
          <w:rFonts w:hint="eastAsia" w:ascii="宋体" w:hAnsi="宋体" w:cs="宋体"/>
          <w:szCs w:val="15"/>
        </w:rPr>
      </w:pPr>
      <w:bookmarkStart w:id="474" w:name="_Hlk205393889"/>
      <w:r>
        <w:rPr>
          <w:rFonts w:hint="eastAsia" w:ascii="宋体" w:hAnsi="宋体" w:cs="宋体"/>
          <w:szCs w:val="15"/>
        </w:rPr>
        <w:t xml:space="preserve">11.1 </w:t>
      </w:r>
      <w:bookmarkEnd w:id="474"/>
      <w:r>
        <w:rPr>
          <w:rFonts w:hint="eastAsia" w:ascii="宋体" w:hAnsi="宋体" w:cs="宋体"/>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【合同专用条款】</w:t>
      </w:r>
      <w:r>
        <w:rPr>
          <w:rFonts w:hint="eastAsia" w:ascii="宋体" w:hAnsi="宋体" w:cs="宋体"/>
          <w:szCs w:val="15"/>
        </w:rPr>
        <w:t>中约定。</w:t>
      </w:r>
    </w:p>
    <w:p w14:paraId="79F309FF">
      <w:pPr>
        <w:pStyle w:val="6"/>
        <w:adjustRightInd w:val="0"/>
        <w:snapToGrid w:val="0"/>
        <w:spacing w:before="50" w:after="0" w:line="360" w:lineRule="auto"/>
        <w:rPr>
          <w:sz w:val="24"/>
          <w:szCs w:val="24"/>
        </w:rPr>
      </w:pPr>
      <w:bookmarkStart w:id="475" w:name="_Toc220254972"/>
      <w:r>
        <w:rPr>
          <w:rFonts w:hint="eastAsia"/>
          <w:sz w:val="24"/>
          <w:szCs w:val="24"/>
        </w:rPr>
        <w:t>12.合同价款支付</w:t>
      </w:r>
      <w:bookmarkEnd w:id="475"/>
    </w:p>
    <w:p w14:paraId="5BF682B2">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12.1 合同价款支付按照国库集中支付制度及财政管理相关规定执行。</w:t>
      </w:r>
    </w:p>
    <w:p w14:paraId="1FE7F5C5">
      <w:pPr>
        <w:adjustRightInd w:val="0"/>
        <w:snapToGrid w:val="0"/>
        <w:spacing w:before="50" w:line="360" w:lineRule="auto"/>
        <w:ind w:firstLine="420" w:firstLineChars="200"/>
        <w:jc w:val="left"/>
      </w:pPr>
      <w:r>
        <w:rPr>
          <w:rFonts w:hint="eastAsia"/>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及方式在【</w:t>
      </w:r>
      <w:r>
        <w:rPr>
          <w:rFonts w:hint="eastAsia"/>
          <w:b/>
          <w:bCs/>
        </w:rPr>
        <w:t>合同专用条款</w:t>
      </w:r>
      <w:r>
        <w:rPr>
          <w:rFonts w:hint="eastAsia"/>
        </w:rPr>
        <w:t>】中约定。</w:t>
      </w:r>
    </w:p>
    <w:p w14:paraId="4AD65582">
      <w:pPr>
        <w:pStyle w:val="6"/>
        <w:adjustRightInd w:val="0"/>
        <w:snapToGrid w:val="0"/>
        <w:spacing w:before="50" w:after="0" w:line="360" w:lineRule="auto"/>
        <w:rPr>
          <w:sz w:val="24"/>
          <w:szCs w:val="24"/>
        </w:rPr>
      </w:pPr>
      <w:bookmarkStart w:id="476" w:name="_Toc220254973"/>
      <w:r>
        <w:rPr>
          <w:rFonts w:hint="eastAsia"/>
          <w:sz w:val="24"/>
          <w:szCs w:val="24"/>
        </w:rPr>
        <w:t>13.</w:t>
      </w:r>
      <w:bookmarkStart w:id="477" w:name="_Hlk217588365"/>
      <w:r>
        <w:rPr>
          <w:rFonts w:hint="eastAsia"/>
          <w:sz w:val="24"/>
          <w:szCs w:val="24"/>
        </w:rPr>
        <w:t>履约保证金</w:t>
      </w:r>
      <w:bookmarkEnd w:id="476"/>
      <w:bookmarkEnd w:id="477"/>
    </w:p>
    <w:p w14:paraId="35E655BE">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 xml:space="preserve">13.1 13.1 </w:t>
      </w:r>
      <w:bookmarkStart w:id="478" w:name="_Hlk217590946"/>
      <w:bookmarkStart w:id="479" w:name="_Hlk217589528"/>
      <w:r>
        <w:rPr>
          <w:rFonts w:hint="eastAsia" w:ascii="宋体" w:hAnsi="宋体" w:cs="宋体"/>
          <w:szCs w:val="15"/>
        </w:rPr>
        <w:t>乙方应当在</w:t>
      </w:r>
      <w:r>
        <w:rPr>
          <w:rFonts w:hint="eastAsia" w:ascii="宋体" w:hAnsi="宋体" w:cs="宋体"/>
          <w:b/>
          <w:bCs/>
          <w:szCs w:val="15"/>
        </w:rPr>
        <w:t>【合同专用条款】</w:t>
      </w:r>
      <w:r>
        <w:rPr>
          <w:rFonts w:hint="eastAsia" w:ascii="宋体" w:hAnsi="宋体" w:cs="宋体"/>
          <w:szCs w:val="15"/>
        </w:rPr>
        <w:t>约定的</w:t>
      </w:r>
      <w:bookmarkStart w:id="480" w:name="_Hlk217590870"/>
      <w:r>
        <w:rPr>
          <w:rFonts w:hint="eastAsia" w:ascii="宋体" w:hAnsi="宋体" w:cs="宋体"/>
          <w:szCs w:val="15"/>
        </w:rPr>
        <w:t>时间、金额</w:t>
      </w:r>
      <w:bookmarkEnd w:id="480"/>
      <w:r>
        <w:rPr>
          <w:rFonts w:hint="eastAsia" w:ascii="宋体" w:hAnsi="宋体" w:cs="宋体"/>
          <w:szCs w:val="15"/>
        </w:rPr>
        <w:t>以支票、汇票、本票或者金融机构、担保机构出具的保函等非现金形式向甲方提交履约保证金</w:t>
      </w:r>
      <w:bookmarkEnd w:id="478"/>
      <w:r>
        <w:rPr>
          <w:rFonts w:hint="eastAsia" w:ascii="宋体" w:hAnsi="宋体" w:cs="宋体"/>
          <w:szCs w:val="15"/>
        </w:rPr>
        <w:t>。</w:t>
      </w:r>
      <w:bookmarkEnd w:id="479"/>
    </w:p>
    <w:p w14:paraId="1EA892D5">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13.2 如果乙方出现</w:t>
      </w:r>
      <w:r>
        <w:rPr>
          <w:rFonts w:hint="eastAsia" w:ascii="宋体" w:hAnsi="宋体" w:cs="宋体"/>
          <w:b/>
          <w:bCs/>
          <w:szCs w:val="15"/>
        </w:rPr>
        <w:t>【合同专用条款】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7D22F69E">
      <w:pPr>
        <w:adjustRightInd w:val="0"/>
        <w:snapToGrid w:val="0"/>
        <w:spacing w:before="50" w:line="360" w:lineRule="auto"/>
        <w:ind w:firstLine="420"/>
      </w:pPr>
      <w:r>
        <w:rPr>
          <w:rFonts w:hint="eastAsia" w:ascii="宋体" w:hAnsi="宋体"/>
          <w:szCs w:val="21"/>
        </w:rPr>
        <w:t>13.3 甲方在项目通过验收后按照</w:t>
      </w:r>
      <w:r>
        <w:rPr>
          <w:rFonts w:hint="eastAsia" w:ascii="宋体" w:hAnsi="宋体"/>
          <w:b/>
          <w:szCs w:val="21"/>
        </w:rPr>
        <w:t>【合同专用条款】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【合同专用条款】</w:t>
      </w:r>
      <w:r>
        <w:rPr>
          <w:rFonts w:hint="eastAsia" w:ascii="宋体" w:hAnsi="宋体"/>
          <w:szCs w:val="21"/>
        </w:rPr>
        <w:t>规定支付。</w:t>
      </w:r>
    </w:p>
    <w:p w14:paraId="0A747409">
      <w:pPr>
        <w:pStyle w:val="6"/>
        <w:adjustRightInd w:val="0"/>
        <w:snapToGrid w:val="0"/>
        <w:spacing w:before="50" w:after="0" w:line="360" w:lineRule="auto"/>
        <w:rPr>
          <w:sz w:val="24"/>
          <w:szCs w:val="24"/>
        </w:rPr>
      </w:pPr>
      <w:bookmarkStart w:id="481" w:name="_Toc220254974"/>
      <w:r>
        <w:rPr>
          <w:rFonts w:hint="eastAsia"/>
          <w:sz w:val="24"/>
          <w:szCs w:val="24"/>
        </w:rPr>
        <w:t>14.售后服务</w:t>
      </w:r>
      <w:bookmarkEnd w:id="481"/>
    </w:p>
    <w:p w14:paraId="69999739">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14.1 除项目不涉及或采购活动中明确约定无须承担外，乙方还应提供下列服务：</w:t>
      </w:r>
    </w:p>
    <w:p w14:paraId="3248C77A">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（1）货物的现场移动、安装、调试、启动监督及技术支持；</w:t>
      </w:r>
    </w:p>
    <w:p w14:paraId="5690418B">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（2）提供货物组装和维修所需的专用工具和辅助材料；</w:t>
      </w:r>
    </w:p>
    <w:p w14:paraId="7AB19921">
      <w:pPr>
        <w:autoSpaceDE w:val="0"/>
        <w:autoSpaceDN w:val="0"/>
        <w:adjustRightInd w:val="0"/>
        <w:snapToGrid w:val="0"/>
        <w:spacing w:before="50" w:line="360" w:lineRule="auto"/>
        <w:ind w:firstLine="420" w:firstLineChars="200"/>
        <w:jc w:val="left"/>
        <w:rPr>
          <w:rFonts w:hint="eastAsia" w:ascii="宋体" w:hAnsi="宋体"/>
          <w:szCs w:val="21"/>
        </w:rPr>
      </w:pPr>
      <w:bookmarkStart w:id="482" w:name="_Hlk205394914"/>
      <w:r>
        <w:rPr>
          <w:rFonts w:hint="eastAsia" w:ascii="宋体" w:hAnsi="宋体"/>
          <w:szCs w:val="21"/>
        </w:rPr>
        <w:t>（3）</w:t>
      </w:r>
      <w:bookmarkEnd w:id="482"/>
      <w:r>
        <w:rPr>
          <w:rFonts w:hint="eastAsia" w:ascii="宋体" w:hAnsi="宋体"/>
          <w:szCs w:val="21"/>
        </w:rPr>
        <w:t>在</w:t>
      </w:r>
      <w:r>
        <w:rPr>
          <w:rFonts w:hint="eastAsia" w:ascii="宋体" w:hAnsi="宋体" w:cs="宋体"/>
          <w:b/>
          <w:bCs/>
          <w:szCs w:val="15"/>
        </w:rPr>
        <w:t>【合同专用条款】</w:t>
      </w:r>
      <w:r>
        <w:rPr>
          <w:rFonts w:hint="eastAsia" w:ascii="宋体" w:hAnsi="宋体"/>
          <w:szCs w:val="21"/>
        </w:rPr>
        <w:t>约定的期限内对所有的货物实施运行监督、维修，但前提条件是该服务并不能免除乙方在质量保证期内所承担的义务；</w:t>
      </w:r>
    </w:p>
    <w:p w14:paraId="623AF5E8">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4A10B900">
      <w:pPr>
        <w:pStyle w:val="2"/>
        <w:snapToGrid w:val="0"/>
        <w:spacing w:before="50" w:line="360" w:lineRule="auto"/>
        <w:ind w:firstLine="420"/>
        <w:rPr>
          <w:rFonts w:hint="eastAsia"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【合同专用条款】</w:t>
      </w:r>
      <w:r>
        <w:rPr>
          <w:rFonts w:hint="eastAsia" w:ascii="宋体" w:hAnsi="宋体" w:eastAsia="宋体" w:cs="宋体"/>
          <w:sz w:val="21"/>
        </w:rPr>
        <w:t>约定，货物在有效使用年限届满后应予回收的，乙方负有自行或者委托第三人对货物予以回收的义务；</w:t>
      </w:r>
    </w:p>
    <w:p w14:paraId="6ED50862">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w:t>
      </w:r>
      <w:r>
        <w:rPr>
          <w:rFonts w:hint="eastAsia" w:ascii="宋体" w:hAnsi="宋体"/>
          <w:b/>
          <w:szCs w:val="21"/>
        </w:rPr>
        <w:t>【合同专用条款】</w:t>
      </w:r>
      <w:r>
        <w:rPr>
          <w:rFonts w:hint="eastAsia" w:ascii="宋体" w:hAnsi="宋体"/>
          <w:szCs w:val="21"/>
        </w:rPr>
        <w:t>规定由</w:t>
      </w:r>
      <w:bookmarkStart w:id="483" w:name="_Hlk205406626"/>
      <w:r>
        <w:rPr>
          <w:rFonts w:hint="eastAsia" w:ascii="宋体" w:hAnsi="宋体"/>
          <w:szCs w:val="21"/>
        </w:rPr>
        <w:t>乙方提供的其他服务</w:t>
      </w:r>
      <w:bookmarkEnd w:id="483"/>
      <w:r>
        <w:rPr>
          <w:rFonts w:hint="eastAsia" w:ascii="宋体" w:hAnsi="宋体"/>
          <w:szCs w:val="21"/>
        </w:rPr>
        <w:t>。</w:t>
      </w:r>
    </w:p>
    <w:p w14:paraId="7DC4B594">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14.2 乙方提供的售后服务的费用已包含在合同价款中，甲方不再另行支付。</w:t>
      </w:r>
    </w:p>
    <w:p w14:paraId="7399B1FA">
      <w:pPr>
        <w:pStyle w:val="6"/>
        <w:adjustRightInd w:val="0"/>
        <w:snapToGrid w:val="0"/>
        <w:spacing w:before="50" w:after="0" w:line="360" w:lineRule="auto"/>
        <w:rPr>
          <w:sz w:val="24"/>
          <w:szCs w:val="24"/>
        </w:rPr>
      </w:pPr>
      <w:bookmarkStart w:id="484" w:name="_Toc220254975"/>
      <w:r>
        <w:rPr>
          <w:rFonts w:hint="eastAsia"/>
          <w:sz w:val="24"/>
          <w:szCs w:val="24"/>
        </w:rPr>
        <w:t>15.违约责任</w:t>
      </w:r>
      <w:bookmarkEnd w:id="484"/>
    </w:p>
    <w:p w14:paraId="549DEADC">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15.1质量瑕疵的违约责任</w:t>
      </w:r>
    </w:p>
    <w:p w14:paraId="038C561C">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【合同专用条款】</w:t>
      </w:r>
      <w:r>
        <w:rPr>
          <w:rFonts w:hint="eastAsia" w:ascii="宋体" w:hAnsi="宋体"/>
          <w:bCs/>
          <w:szCs w:val="21"/>
        </w:rPr>
        <w:t>要求</w:t>
      </w:r>
      <w:r>
        <w:rPr>
          <w:rFonts w:hint="eastAsia" w:ascii="宋体" w:hAnsi="宋体"/>
          <w:szCs w:val="21"/>
        </w:rPr>
        <w:t>及时修理、重作、更换，并承担由此给甲方造成的损失。</w:t>
      </w:r>
    </w:p>
    <w:p w14:paraId="6778A1FD">
      <w:pPr>
        <w:autoSpaceDE w:val="0"/>
        <w:autoSpaceDN w:val="0"/>
        <w:adjustRightInd w:val="0"/>
        <w:snapToGrid w:val="0"/>
        <w:spacing w:before="50" w:line="360" w:lineRule="auto"/>
        <w:ind w:firstLine="420" w:firstLineChars="200"/>
        <w:jc w:val="left"/>
        <w:rPr>
          <w:rFonts w:hint="eastAsia" w:ascii="宋体" w:hAnsi="宋体"/>
          <w:bCs/>
          <w:szCs w:val="21"/>
        </w:rPr>
      </w:pPr>
      <w:bookmarkStart w:id="485" w:name="_Hlk205395376"/>
      <w:r>
        <w:rPr>
          <w:rFonts w:hint="eastAsia" w:ascii="宋体" w:hAnsi="宋体"/>
          <w:bCs/>
          <w:szCs w:val="21"/>
        </w:rPr>
        <w:t xml:space="preserve">15.2 </w:t>
      </w:r>
      <w:bookmarkEnd w:id="485"/>
      <w:bookmarkStart w:id="486" w:name="_Hlk205395428"/>
      <w:r>
        <w:rPr>
          <w:rFonts w:hint="eastAsia" w:ascii="宋体" w:hAnsi="宋体"/>
          <w:bCs/>
          <w:szCs w:val="21"/>
        </w:rPr>
        <w:t>迟延交货的违约责任</w:t>
      </w:r>
      <w:bookmarkEnd w:id="486"/>
    </w:p>
    <w:p w14:paraId="661D747A">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DAC1695">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【合同专用条款】</w:t>
      </w:r>
      <w:r>
        <w:rPr>
          <w:rFonts w:hint="eastAsia" w:ascii="宋体" w:hAnsi="宋体"/>
          <w:szCs w:val="21"/>
        </w:rPr>
        <w:t>规定执行。如果涉及公共利益，且赔偿金额无法弥补公共利益损失，甲方可要求继续履行或者采取其他补救措施。</w:t>
      </w:r>
    </w:p>
    <w:p w14:paraId="1A1B8499">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15.3 迟延支付的违约责任</w:t>
      </w:r>
    </w:p>
    <w:p w14:paraId="410B5748">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甲方存在迟延支付乙方合同款项的，应当承担</w:t>
      </w:r>
      <w:r>
        <w:rPr>
          <w:rFonts w:hint="eastAsia" w:ascii="宋体" w:hAnsi="宋体"/>
          <w:b/>
          <w:bCs/>
          <w:szCs w:val="21"/>
        </w:rPr>
        <w:t>【合同专用条款】</w:t>
      </w:r>
      <w:r>
        <w:rPr>
          <w:rFonts w:hint="eastAsia" w:ascii="宋体" w:hAnsi="宋体"/>
          <w:szCs w:val="21"/>
        </w:rPr>
        <w:t>规定的逾期付款利息。</w:t>
      </w:r>
    </w:p>
    <w:p w14:paraId="68BFB807">
      <w:pPr>
        <w:adjustRightInd w:val="0"/>
        <w:snapToGrid w:val="0"/>
        <w:spacing w:before="50" w:line="360" w:lineRule="auto"/>
        <w:ind w:firstLine="420" w:firstLineChars="200"/>
        <w:jc w:val="left"/>
        <w:rPr>
          <w:rFonts w:hint="eastAsia" w:ascii="宋体" w:hAnsi="宋体"/>
          <w:szCs w:val="21"/>
        </w:rPr>
      </w:pPr>
      <w:bookmarkStart w:id="487" w:name="_Hlk205395263"/>
      <w:r>
        <w:rPr>
          <w:rFonts w:hint="eastAsia" w:ascii="宋体" w:hAnsi="宋体"/>
          <w:bCs/>
          <w:szCs w:val="21"/>
        </w:rPr>
        <w:t>15.4</w:t>
      </w:r>
      <w:bookmarkEnd w:id="487"/>
      <w:r>
        <w:rPr>
          <w:rFonts w:hint="eastAsia" w:ascii="宋体" w:hAnsi="宋体"/>
          <w:bCs/>
          <w:szCs w:val="21"/>
        </w:rPr>
        <w:t>其他违约责任根据项目实际需要按</w:t>
      </w:r>
      <w:r>
        <w:rPr>
          <w:rFonts w:hint="eastAsia" w:ascii="宋体" w:hAnsi="宋体"/>
          <w:b/>
          <w:bCs/>
          <w:szCs w:val="21"/>
        </w:rPr>
        <w:t>【合同专用条款】</w:t>
      </w:r>
      <w:r>
        <w:rPr>
          <w:rFonts w:hint="eastAsia" w:ascii="宋体" w:hAnsi="宋体"/>
          <w:szCs w:val="21"/>
        </w:rPr>
        <w:t>规定执行。</w:t>
      </w:r>
    </w:p>
    <w:p w14:paraId="13FC73CE">
      <w:pPr>
        <w:pStyle w:val="6"/>
        <w:adjustRightInd w:val="0"/>
        <w:snapToGrid w:val="0"/>
        <w:spacing w:before="50" w:after="0" w:line="360" w:lineRule="auto"/>
        <w:rPr>
          <w:sz w:val="24"/>
          <w:szCs w:val="24"/>
        </w:rPr>
      </w:pPr>
      <w:bookmarkStart w:id="488" w:name="_Toc220254976"/>
      <w:r>
        <w:rPr>
          <w:rFonts w:hint="eastAsia" w:ascii="宋体" w:hAnsi="宋体"/>
          <w:sz w:val="24"/>
          <w:szCs w:val="24"/>
        </w:rPr>
        <w:t>16.</w:t>
      </w:r>
      <w:r>
        <w:rPr>
          <w:rFonts w:hint="eastAsia"/>
          <w:sz w:val="24"/>
          <w:szCs w:val="24"/>
        </w:rPr>
        <w:t>合同变更、中止与终止</w:t>
      </w:r>
      <w:bookmarkEnd w:id="488"/>
    </w:p>
    <w:p w14:paraId="40BEAD12">
      <w:pPr>
        <w:adjustRightInd w:val="0"/>
        <w:snapToGrid w:val="0"/>
        <w:spacing w:before="50" w:line="360" w:lineRule="auto"/>
        <w:jc w:val="left"/>
        <w:rPr>
          <w:rFonts w:hint="eastAsia" w:ascii="宋体" w:hAnsi="宋体"/>
          <w:szCs w:val="21"/>
        </w:rPr>
      </w:pPr>
      <w:r>
        <w:rPr>
          <w:rFonts w:hint="eastAsia" w:ascii="宋体" w:hAnsi="宋体"/>
          <w:szCs w:val="21"/>
        </w:rPr>
        <w:t xml:space="preserve">    16.1合同的变更</w:t>
      </w:r>
    </w:p>
    <w:p w14:paraId="20F62576">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53C7E4F6">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16.2合同的中止</w:t>
      </w:r>
    </w:p>
    <w:p w14:paraId="45BB3C04">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547FEBB2">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2）合同履行过程中，如果乙方出现以下情形之一的，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AFB74B4">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①经营状况严重恶化；</w:t>
      </w:r>
    </w:p>
    <w:p w14:paraId="2AC7E130">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②转移财产、抽逃资金，以逃避债务；</w:t>
      </w:r>
    </w:p>
    <w:p w14:paraId="519D6CD5">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③丧失商业信誉；</w:t>
      </w:r>
    </w:p>
    <w:p w14:paraId="1503C138">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 xml:space="preserve">④有丧失或者可能丧失履约能力的其他情形。 </w:t>
      </w:r>
    </w:p>
    <w:p w14:paraId="01A79681">
      <w:pPr>
        <w:pStyle w:val="2"/>
        <w:snapToGrid w:val="0"/>
        <w:spacing w:before="50" w:line="360" w:lineRule="auto"/>
        <w:ind w:firstLine="420"/>
        <w:jc w:val="both"/>
        <w:rPr>
          <w:rFonts w:hint="eastAsia"/>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5275DA48">
      <w:pPr>
        <w:adjustRightInd w:val="0"/>
        <w:snapToGrid w:val="0"/>
        <w:spacing w:before="50" w:line="360" w:lineRule="auto"/>
        <w:ind w:firstLine="420" w:firstLineChars="200"/>
        <w:jc w:val="left"/>
      </w:pPr>
      <w:r>
        <w:rPr>
          <w:rFonts w:hint="eastAsia" w:ascii="宋体" w:hAnsi="宋体"/>
          <w:szCs w:val="21"/>
        </w:rPr>
        <w:t>（4）甲方不得以行政区划调整、政府换届、机构或者职能调整以及相关责任人更替为由中止合同。</w:t>
      </w:r>
    </w:p>
    <w:p w14:paraId="3520F988">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16.3合同的终止</w:t>
      </w:r>
    </w:p>
    <w:p w14:paraId="3C7D360C">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（1）合同因有效期限届满而终止；</w:t>
      </w:r>
    </w:p>
    <w:p w14:paraId="048BA852">
      <w:pPr>
        <w:adjustRightInd w:val="0"/>
        <w:snapToGrid w:val="0"/>
        <w:spacing w:before="50" w:line="360" w:lineRule="auto"/>
        <w:ind w:firstLine="420" w:firstLineChars="200"/>
        <w:rPr>
          <w:rFonts w:hint="eastAsia"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52634AB2">
      <w:pPr>
        <w:pStyle w:val="2"/>
        <w:snapToGrid w:val="0"/>
        <w:spacing w:before="50" w:line="360" w:lineRule="auto"/>
        <w:rPr>
          <w:rFonts w:hint="eastAsia" w:ascii="宋体" w:hAnsi="宋体"/>
        </w:rPr>
      </w:pPr>
      <w:r>
        <w:rPr>
          <w:rFonts w:hint="eastAsia" w:ascii="宋体" w:hAnsi="宋体"/>
        </w:rPr>
        <w:t xml:space="preserve">16.4 </w:t>
      </w:r>
      <w:r>
        <w:rPr>
          <w:rFonts w:hint="eastAsia" w:ascii="宋体" w:hAnsi="宋体" w:eastAsia="宋体" w:cs="Times New Roman"/>
          <w:kern w:val="2"/>
          <w:sz w:val="21"/>
        </w:rPr>
        <w:t>涉及国家利益、社会公共利益的情形</w:t>
      </w:r>
    </w:p>
    <w:p w14:paraId="75F16037">
      <w:pPr>
        <w:pStyle w:val="2"/>
        <w:snapToGrid w:val="0"/>
        <w:spacing w:before="50" w:line="360" w:lineRule="auto"/>
        <w:ind w:firstLine="420"/>
        <w:jc w:val="both"/>
        <w:rPr>
          <w:rFonts w:hint="eastAsia"/>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68286772">
      <w:pPr>
        <w:pStyle w:val="6"/>
        <w:adjustRightInd w:val="0"/>
        <w:snapToGrid w:val="0"/>
        <w:spacing w:before="50" w:after="0" w:line="360" w:lineRule="auto"/>
        <w:rPr>
          <w:sz w:val="24"/>
          <w:szCs w:val="24"/>
        </w:rPr>
      </w:pPr>
      <w:bookmarkStart w:id="489" w:name="_Toc220254977"/>
      <w:r>
        <w:rPr>
          <w:rFonts w:hint="eastAsia"/>
          <w:sz w:val="24"/>
          <w:szCs w:val="24"/>
        </w:rPr>
        <w:t>17.合同分包</w:t>
      </w:r>
      <w:bookmarkEnd w:id="489"/>
    </w:p>
    <w:p w14:paraId="3151B7C9">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1A83211C">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776754A4">
      <w:pPr>
        <w:pStyle w:val="6"/>
        <w:adjustRightInd w:val="0"/>
        <w:snapToGrid w:val="0"/>
        <w:spacing w:before="50" w:after="0" w:line="360" w:lineRule="auto"/>
        <w:rPr>
          <w:sz w:val="24"/>
          <w:szCs w:val="24"/>
        </w:rPr>
      </w:pPr>
      <w:bookmarkStart w:id="490" w:name="_Toc220254978"/>
      <w:r>
        <w:rPr>
          <w:rFonts w:hint="eastAsia"/>
          <w:sz w:val="24"/>
          <w:szCs w:val="24"/>
        </w:rPr>
        <w:t>18.不可抗力</w:t>
      </w:r>
      <w:bookmarkEnd w:id="490"/>
    </w:p>
    <w:p w14:paraId="3BC55251">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18.1 不可抗力是指合同双方不能预见、不能避免且不能克服的客观情况。</w:t>
      </w:r>
    </w:p>
    <w:p w14:paraId="37EAFDAD">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352D97C8">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737E456">
      <w:pPr>
        <w:pStyle w:val="6"/>
        <w:adjustRightInd w:val="0"/>
        <w:snapToGrid w:val="0"/>
        <w:spacing w:before="50" w:after="0" w:line="360" w:lineRule="auto"/>
        <w:rPr>
          <w:sz w:val="24"/>
          <w:szCs w:val="24"/>
        </w:rPr>
      </w:pPr>
      <w:bookmarkStart w:id="491" w:name="_Toc220254979"/>
      <w:r>
        <w:rPr>
          <w:rFonts w:hint="eastAsia"/>
          <w:sz w:val="24"/>
          <w:szCs w:val="24"/>
        </w:rPr>
        <w:t>19.解决争议的方法</w:t>
      </w:r>
      <w:bookmarkEnd w:id="491"/>
    </w:p>
    <w:p w14:paraId="4ED5F977">
      <w:pPr>
        <w:pStyle w:val="2"/>
        <w:snapToGrid w:val="0"/>
        <w:spacing w:before="50" w:line="360" w:lineRule="auto"/>
        <w:ind w:firstLine="420"/>
        <w:jc w:val="both"/>
        <w:rPr>
          <w:rFonts w:hint="eastAsia"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7325421E">
      <w:pPr>
        <w:pStyle w:val="2"/>
        <w:snapToGrid w:val="0"/>
        <w:spacing w:before="50" w:line="360" w:lineRule="auto"/>
        <w:ind w:firstLine="420"/>
        <w:jc w:val="both"/>
        <w:rPr>
          <w:rFonts w:hint="eastAsia"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452CA981">
      <w:pPr>
        <w:pStyle w:val="2"/>
        <w:snapToGrid w:val="0"/>
        <w:spacing w:before="50" w:line="360" w:lineRule="auto"/>
        <w:ind w:firstLine="420"/>
        <w:jc w:val="both"/>
        <w:rPr>
          <w:rFonts w:hint="eastAsia"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25FCFBD0">
      <w:pPr>
        <w:pStyle w:val="6"/>
        <w:adjustRightInd w:val="0"/>
        <w:snapToGrid w:val="0"/>
        <w:spacing w:before="50" w:after="0" w:line="360" w:lineRule="auto"/>
        <w:rPr>
          <w:sz w:val="24"/>
          <w:szCs w:val="24"/>
        </w:rPr>
      </w:pPr>
      <w:bookmarkStart w:id="492" w:name="_Toc220254980"/>
      <w:r>
        <w:rPr>
          <w:rFonts w:hint="eastAsia"/>
          <w:sz w:val="24"/>
          <w:szCs w:val="24"/>
        </w:rPr>
        <w:t>20.政府采购政策</w:t>
      </w:r>
      <w:bookmarkEnd w:id="492"/>
    </w:p>
    <w:p w14:paraId="70F3B1AD">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00BFD4CA">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01C2D535">
      <w:pPr>
        <w:pStyle w:val="17"/>
        <w:adjustRightInd w:val="0"/>
        <w:snapToGrid w:val="0"/>
        <w:spacing w:before="50" w:after="0" w:line="360" w:lineRule="auto"/>
        <w:ind w:firstLine="420" w:firstLineChars="200"/>
        <w:rPr>
          <w:rFonts w:hint="eastAsia" w:ascii="宋体" w:hAnsi="宋体"/>
          <w:szCs w:val="21"/>
        </w:rPr>
      </w:pPr>
      <w:r>
        <w:rPr>
          <w:rFonts w:ascii="宋体" w:hAnsi="宋体"/>
          <w:szCs w:val="21"/>
        </w:rPr>
        <w:t>2</w:t>
      </w:r>
      <w:r>
        <w:rPr>
          <w:rFonts w:hint="eastAsia" w:ascii="宋体" w:hAnsi="宋体"/>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81371C4">
      <w:pPr>
        <w:pStyle w:val="17"/>
        <w:adjustRightInd w:val="0"/>
        <w:snapToGrid w:val="0"/>
        <w:spacing w:before="50" w:after="0" w:line="360" w:lineRule="auto"/>
        <w:ind w:firstLine="420" w:firstLineChars="200"/>
        <w:rPr>
          <w:color w:val="auto"/>
        </w:rPr>
      </w:pPr>
      <w:r>
        <w:rPr>
          <w:rFonts w:hint="eastAsia"/>
          <w:color w:val="auto"/>
        </w:rPr>
        <w:t>20.4乙方提供的《关于符合本国产品标准的声明函》（或财政部会同有关部门规定的有关证明文件）、《关于符合本国产品成本占比的声明函》（如有）作为采购合同的附件。验收时甲方将核对乙方实际供货与其《声明函》的一致性，必要时可抽查《声明函》承诺。</w:t>
      </w:r>
    </w:p>
    <w:p w14:paraId="04836766">
      <w:pPr>
        <w:pStyle w:val="6"/>
        <w:adjustRightInd w:val="0"/>
        <w:snapToGrid w:val="0"/>
        <w:spacing w:before="50" w:after="0" w:line="360" w:lineRule="auto"/>
        <w:rPr>
          <w:sz w:val="24"/>
          <w:szCs w:val="24"/>
        </w:rPr>
      </w:pPr>
      <w:bookmarkStart w:id="493" w:name="_Toc220254981"/>
      <w:r>
        <w:rPr>
          <w:rFonts w:hint="eastAsia"/>
          <w:sz w:val="24"/>
          <w:szCs w:val="24"/>
        </w:rPr>
        <w:t>21.法律适用</w:t>
      </w:r>
      <w:bookmarkEnd w:id="493"/>
    </w:p>
    <w:p w14:paraId="507B8840">
      <w:pPr>
        <w:pStyle w:val="2"/>
        <w:snapToGrid w:val="0"/>
        <w:spacing w:before="50" w:line="360" w:lineRule="auto"/>
        <w:ind w:firstLine="420"/>
        <w:jc w:val="both"/>
        <w:rPr>
          <w:rFonts w:hint="eastAsia"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5F68200F">
      <w:pPr>
        <w:pStyle w:val="2"/>
        <w:snapToGrid w:val="0"/>
        <w:spacing w:before="50" w:line="360" w:lineRule="auto"/>
        <w:ind w:firstLine="420"/>
        <w:jc w:val="both"/>
        <w:rPr>
          <w:rFonts w:hint="eastAsia"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053E1112">
      <w:pPr>
        <w:pStyle w:val="6"/>
        <w:adjustRightInd w:val="0"/>
        <w:snapToGrid w:val="0"/>
        <w:spacing w:before="50" w:after="0" w:line="360" w:lineRule="auto"/>
        <w:rPr>
          <w:sz w:val="24"/>
          <w:szCs w:val="24"/>
        </w:rPr>
      </w:pPr>
      <w:bookmarkStart w:id="494" w:name="_Toc220254982"/>
      <w:r>
        <w:rPr>
          <w:rFonts w:hint="eastAsia"/>
          <w:sz w:val="24"/>
          <w:szCs w:val="24"/>
        </w:rPr>
        <w:t>22.通知</w:t>
      </w:r>
      <w:bookmarkEnd w:id="494"/>
    </w:p>
    <w:p w14:paraId="22CC2723">
      <w:pPr>
        <w:pStyle w:val="2"/>
        <w:snapToGrid w:val="0"/>
        <w:spacing w:before="50" w:line="360" w:lineRule="auto"/>
        <w:ind w:firstLine="420"/>
        <w:jc w:val="both"/>
        <w:rPr>
          <w:rFonts w:hint="eastAsia"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3976F02D">
      <w:pPr>
        <w:pStyle w:val="2"/>
        <w:snapToGrid w:val="0"/>
        <w:spacing w:before="50" w:line="360" w:lineRule="auto"/>
        <w:ind w:firstLine="0" w:firstLineChars="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688B52F2">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09395F60">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22.4通知以送达之日或通知书中规定的生效之日起生效，两者中以较迟之日为准。</w:t>
      </w:r>
    </w:p>
    <w:p w14:paraId="502511A3">
      <w:pPr>
        <w:pStyle w:val="6"/>
        <w:adjustRightInd w:val="0"/>
        <w:snapToGrid w:val="0"/>
        <w:spacing w:before="50" w:after="0" w:line="360" w:lineRule="auto"/>
        <w:rPr>
          <w:sz w:val="24"/>
          <w:szCs w:val="24"/>
        </w:rPr>
      </w:pPr>
      <w:bookmarkStart w:id="495" w:name="_Toc220254983"/>
      <w:r>
        <w:rPr>
          <w:rFonts w:hint="eastAsia" w:ascii="宋体" w:hAnsi="宋体"/>
          <w:sz w:val="24"/>
          <w:szCs w:val="24"/>
        </w:rPr>
        <w:t>23.</w:t>
      </w:r>
      <w:r>
        <w:rPr>
          <w:rFonts w:hint="eastAsia"/>
          <w:sz w:val="24"/>
          <w:szCs w:val="24"/>
        </w:rPr>
        <w:t>合同未尽事项</w:t>
      </w:r>
      <w:bookmarkEnd w:id="495"/>
    </w:p>
    <w:p w14:paraId="7E5A8B60">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23.1合同未尽事项见</w:t>
      </w:r>
      <w:r>
        <w:rPr>
          <w:rFonts w:hint="eastAsia" w:ascii="宋体" w:hAnsi="宋体"/>
          <w:b/>
          <w:szCs w:val="21"/>
        </w:rPr>
        <w:t>【合同专用条款】</w:t>
      </w:r>
      <w:r>
        <w:rPr>
          <w:rFonts w:hint="eastAsia" w:ascii="宋体" w:hAnsi="宋体"/>
          <w:bCs/>
          <w:szCs w:val="21"/>
        </w:rPr>
        <w:t>。</w:t>
      </w:r>
    </w:p>
    <w:p w14:paraId="241D3E5D">
      <w:pPr>
        <w:adjustRightInd w:val="0"/>
        <w:snapToGrid w:val="0"/>
        <w:spacing w:before="50" w:line="360" w:lineRule="auto"/>
        <w:jc w:val="left"/>
        <w:rPr>
          <w:rFonts w:hint="eastAsia" w:ascii="黑体" w:hAnsi="华文中宋" w:eastAsia="黑体"/>
          <w:sz w:val="28"/>
          <w:szCs w:val="28"/>
        </w:rPr>
      </w:pPr>
      <w:r>
        <w:rPr>
          <w:rFonts w:hint="eastAsia" w:ascii="宋体" w:hAnsi="宋体"/>
          <w:bCs/>
          <w:szCs w:val="21"/>
        </w:rPr>
        <w:t xml:space="preserve">    23.2 合同附件与合同正文具有同等的法律效力。</w:t>
      </w:r>
    </w:p>
    <w:p w14:paraId="06A85E1F">
      <w:pPr>
        <w:autoSpaceDE w:val="0"/>
        <w:autoSpaceDN w:val="0"/>
        <w:adjustRightInd w:val="0"/>
        <w:snapToGrid w:val="0"/>
        <w:spacing w:line="360" w:lineRule="auto"/>
        <w:ind w:firstLine="643" w:firstLineChars="200"/>
        <w:jc w:val="left"/>
        <w:rPr>
          <w:rFonts w:hint="eastAsia" w:ascii="黑体" w:hAnsi="黑体" w:eastAsia="黑体"/>
          <w:b/>
          <w:bCs/>
          <w:sz w:val="32"/>
        </w:rPr>
      </w:pPr>
    </w:p>
    <w:p w14:paraId="16B100BD">
      <w:pPr>
        <w:widowControl/>
        <w:jc w:val="left"/>
        <w:rPr>
          <w:rFonts w:hint="eastAsia" w:ascii="黑体" w:hAnsi="华文中宋" w:eastAsia="黑体"/>
          <w:b/>
          <w:bCs/>
          <w:sz w:val="28"/>
          <w:szCs w:val="28"/>
        </w:rPr>
      </w:pPr>
      <w:r>
        <w:rPr>
          <w:rFonts w:hint="eastAsia" w:ascii="黑体" w:hAnsi="华文中宋" w:eastAsia="黑体"/>
          <w:sz w:val="28"/>
          <w:szCs w:val="28"/>
        </w:rPr>
        <w:br w:type="page"/>
      </w:r>
    </w:p>
    <w:p w14:paraId="7C115278">
      <w:pPr>
        <w:pStyle w:val="4"/>
        <w:spacing w:before="156" w:beforeLines="50"/>
        <w:jc w:val="center"/>
        <w:rPr>
          <w:rFonts w:hint="eastAsia" w:ascii="黑体" w:hAnsi="华文中宋" w:eastAsia="黑体"/>
          <w:sz w:val="28"/>
          <w:szCs w:val="28"/>
        </w:rPr>
      </w:pPr>
      <w:bookmarkStart w:id="496" w:name="_Toc220254984"/>
      <w:r>
        <w:rPr>
          <w:rFonts w:hint="eastAsia" w:ascii="黑体" w:hAnsi="华文中宋" w:eastAsia="黑体"/>
          <w:sz w:val="28"/>
          <w:szCs w:val="28"/>
        </w:rPr>
        <w:t>第三节 合同专用条款</w:t>
      </w:r>
      <w:bookmarkEnd w:id="496"/>
    </w:p>
    <w:p w14:paraId="1CDD5FA9">
      <w:pPr>
        <w:pStyle w:val="6"/>
        <w:keepNext w:val="0"/>
        <w:keepLines w:val="0"/>
        <w:adjustRightInd w:val="0"/>
        <w:snapToGrid w:val="0"/>
        <w:spacing w:before="156" w:beforeLines="50" w:after="0" w:line="360" w:lineRule="auto"/>
        <w:rPr>
          <w:rFonts w:hint="eastAsia" w:ascii="黑体" w:hAnsi="黑体"/>
          <w:sz w:val="24"/>
          <w:szCs w:val="24"/>
        </w:rPr>
      </w:pPr>
      <w:bookmarkStart w:id="497" w:name="_Toc220254985"/>
      <w:bookmarkStart w:id="498" w:name="_Toc217498462"/>
      <w:bookmarkStart w:id="499" w:name="_Toc205723502"/>
      <w:r>
        <w:rPr>
          <w:rFonts w:hint="eastAsia" w:ascii="黑体" w:hAnsi="黑体"/>
          <w:sz w:val="24"/>
          <w:szCs w:val="24"/>
        </w:rPr>
        <w:t>1.定义</w:t>
      </w:r>
      <w:bookmarkEnd w:id="497"/>
      <w:bookmarkEnd w:id="498"/>
      <w:bookmarkEnd w:id="499"/>
    </w:p>
    <w:p w14:paraId="2E3ABA21">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1.2本合同下列术语应解释为：</w:t>
      </w:r>
    </w:p>
    <w:p w14:paraId="05F2DA35">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（5）联合体具体要求：</w:t>
      </w:r>
      <w:r>
        <w:rPr>
          <w:rFonts w:hint="eastAsia" w:ascii="宋体" w:hAnsi="宋体"/>
          <w:szCs w:val="21"/>
          <w:u w:val="single"/>
        </w:rPr>
        <w:t xml:space="preserve">  </w:t>
      </w:r>
      <w:r>
        <w:rPr>
          <w:rFonts w:hint="eastAsia" w:ascii="宋体" w:hAnsi="宋体"/>
          <w:i/>
          <w:iCs/>
          <w:szCs w:val="21"/>
          <w:u w:val="single"/>
        </w:rPr>
        <w:t xml:space="preserve">按招标文件相关规定 </w:t>
      </w:r>
      <w:r>
        <w:rPr>
          <w:rFonts w:hint="eastAsia" w:ascii="宋体" w:hAnsi="宋体"/>
          <w:szCs w:val="21"/>
          <w:u w:val="single"/>
        </w:rPr>
        <w:t xml:space="preserve"> </w:t>
      </w:r>
    </w:p>
    <w:p w14:paraId="4B2DD1A1">
      <w:pPr>
        <w:tabs>
          <w:tab w:val="left" w:pos="570"/>
          <w:tab w:val="left" w:pos="9240"/>
          <w:tab w:val="left" w:pos="9555"/>
        </w:tabs>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（6）</w:t>
      </w:r>
      <w:r>
        <w:rPr>
          <w:rFonts w:hint="eastAsia" w:ascii="宋体" w:hAnsi="宋体"/>
          <w:szCs w:val="21"/>
        </w:rPr>
        <w:t>其他术语解释，</w:t>
      </w:r>
      <w:r>
        <w:rPr>
          <w:rFonts w:hint="eastAsia" w:ascii="宋体" w:hAnsi="宋体"/>
          <w:szCs w:val="21"/>
          <w:u w:val="single"/>
        </w:rPr>
        <w:t xml:space="preserve">                        </w:t>
      </w:r>
      <w:r>
        <w:rPr>
          <w:rFonts w:hint="eastAsia" w:ascii="宋体" w:hAnsi="宋体"/>
          <w:szCs w:val="21"/>
        </w:rPr>
        <w:t xml:space="preserve"> </w:t>
      </w:r>
    </w:p>
    <w:p w14:paraId="5A9010AC">
      <w:pPr>
        <w:pStyle w:val="6"/>
        <w:keepNext w:val="0"/>
        <w:keepLines w:val="0"/>
        <w:adjustRightInd w:val="0"/>
        <w:snapToGrid w:val="0"/>
        <w:spacing w:before="156" w:beforeLines="50" w:after="0" w:line="360" w:lineRule="auto"/>
        <w:rPr>
          <w:sz w:val="24"/>
          <w:szCs w:val="24"/>
        </w:rPr>
      </w:pPr>
      <w:bookmarkStart w:id="500" w:name="_Toc217498463"/>
      <w:bookmarkStart w:id="501" w:name="_Toc205723503"/>
      <w:bookmarkStart w:id="502" w:name="_Toc220254986"/>
      <w:r>
        <w:rPr>
          <w:rFonts w:hint="eastAsia"/>
          <w:sz w:val="24"/>
          <w:szCs w:val="24"/>
        </w:rPr>
        <w:t>4.甲方的权利和义务</w:t>
      </w:r>
      <w:bookmarkEnd w:id="500"/>
      <w:bookmarkEnd w:id="501"/>
      <w:bookmarkEnd w:id="502"/>
    </w:p>
    <w:p w14:paraId="6BB571B0">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u w:val="single"/>
        </w:rPr>
      </w:pPr>
      <w:r>
        <w:rPr>
          <w:rFonts w:asciiTheme="minorEastAsia" w:hAnsiTheme="minorEastAsia" w:eastAsiaTheme="minorEastAsia"/>
          <w:szCs w:val="21"/>
        </w:rPr>
        <w:t>4.4</w:t>
      </w:r>
      <w:r>
        <w:rPr>
          <w:rFonts w:hint="eastAsia" w:asciiTheme="minorEastAsia" w:hAnsiTheme="minorEastAsia" w:eastAsiaTheme="minorEastAsia"/>
          <w:szCs w:val="21"/>
        </w:rPr>
        <w:t>履约验收中甲方提出异议或作出说明的期限：</w:t>
      </w:r>
      <w:r>
        <w:rPr>
          <w:rFonts w:hint="eastAsia" w:asciiTheme="minorEastAsia" w:hAnsiTheme="minorEastAsia" w:eastAsiaTheme="minorEastAsia"/>
          <w:u w:val="single"/>
        </w:rPr>
        <w:t xml:space="preserve"> </w:t>
      </w:r>
      <w:r>
        <w:rPr>
          <w:rFonts w:hint="eastAsia" w:asciiTheme="minorEastAsia" w:hAnsiTheme="minorEastAsia" w:eastAsiaTheme="minorEastAsia"/>
          <w:i/>
          <w:iCs/>
          <w:u w:val="single"/>
        </w:rPr>
        <w:t xml:space="preserve">自乙方交付之日起【    】天 </w:t>
      </w:r>
    </w:p>
    <w:p w14:paraId="480A7871">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asciiTheme="minorEastAsia" w:hAnsiTheme="minorEastAsia" w:eastAsiaTheme="minorEastAsia"/>
        </w:rPr>
        <w:t>4.6</w:t>
      </w:r>
      <w:r>
        <w:rPr>
          <w:rFonts w:hint="eastAsia" w:asciiTheme="minorEastAsia" w:hAnsiTheme="minorEastAsia" w:eastAsiaTheme="minorEastAsia"/>
        </w:rPr>
        <w:t>约定甲方承担的其他义务和责任</w:t>
      </w:r>
      <w:r>
        <w:rPr>
          <w:rFonts w:hint="eastAsia" w:asciiTheme="minorEastAsia" w:hAnsiTheme="minorEastAsia" w:eastAsiaTheme="minorEastAsia"/>
          <w:szCs w:val="21"/>
        </w:rPr>
        <w:t>：</w:t>
      </w:r>
      <w:r>
        <w:rPr>
          <w:rFonts w:hint="eastAsia" w:asciiTheme="minorEastAsia" w:hAnsiTheme="minorEastAsia" w:eastAsiaTheme="minorEastAsia"/>
          <w:u w:val="single"/>
        </w:rPr>
        <w:t xml:space="preserve"> </w:t>
      </w:r>
      <w:r>
        <w:rPr>
          <w:rFonts w:hint="eastAsia" w:asciiTheme="minorEastAsia" w:hAnsiTheme="minorEastAsia" w:eastAsiaTheme="minorEastAsia"/>
          <w:color w:val="0070C0"/>
          <w:u w:val="single"/>
        </w:rPr>
        <w:t xml:space="preserve"> </w:t>
      </w:r>
      <w:r>
        <w:rPr>
          <w:rFonts w:hint="eastAsia" w:asciiTheme="minorEastAsia" w:hAnsiTheme="minorEastAsia" w:eastAsiaTheme="minorEastAsia"/>
          <w:i/>
          <w:iCs/>
          <w:u w:val="single"/>
        </w:rPr>
        <w:t xml:space="preserve">为乙方履行合同提供必要且合理的配合和协助。 </w:t>
      </w:r>
    </w:p>
    <w:p w14:paraId="54221925">
      <w:pPr>
        <w:pStyle w:val="6"/>
        <w:keepNext w:val="0"/>
        <w:keepLines w:val="0"/>
        <w:adjustRightInd w:val="0"/>
        <w:snapToGrid w:val="0"/>
        <w:spacing w:before="156" w:beforeLines="50" w:after="0" w:line="360" w:lineRule="auto"/>
        <w:rPr>
          <w:sz w:val="24"/>
          <w:szCs w:val="24"/>
        </w:rPr>
      </w:pPr>
      <w:bookmarkStart w:id="503" w:name="_Toc205723504"/>
      <w:bookmarkStart w:id="504" w:name="_Toc217498464"/>
      <w:bookmarkStart w:id="505" w:name="_Toc220254987"/>
      <w:r>
        <w:rPr>
          <w:rFonts w:hint="eastAsia"/>
          <w:sz w:val="24"/>
          <w:szCs w:val="24"/>
        </w:rPr>
        <w:t>5.乙方的权利和义务</w:t>
      </w:r>
      <w:bookmarkEnd w:id="503"/>
      <w:bookmarkEnd w:id="504"/>
      <w:bookmarkEnd w:id="505"/>
    </w:p>
    <w:p w14:paraId="5E82EE39">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u w:val="single"/>
        </w:rPr>
      </w:pPr>
      <w:r>
        <w:rPr>
          <w:rFonts w:hint="eastAsia" w:asciiTheme="minorEastAsia" w:hAnsiTheme="minorEastAsia" w:eastAsiaTheme="minorEastAsia"/>
        </w:rPr>
        <w:t>5.4约定乙方承担的其他义务和责任</w:t>
      </w:r>
      <w:r>
        <w:rPr>
          <w:rFonts w:hint="eastAsia" w:asciiTheme="minorEastAsia" w:hAnsiTheme="minorEastAsia" w:eastAsiaTheme="minorEastAsia"/>
          <w:szCs w:val="21"/>
        </w:rPr>
        <w:t>：</w:t>
      </w:r>
      <w:r>
        <w:rPr>
          <w:rFonts w:hint="eastAsia" w:asciiTheme="minorEastAsia" w:hAnsiTheme="minorEastAsia" w:eastAsiaTheme="minorEastAsia"/>
          <w:u w:val="single"/>
        </w:rPr>
        <w:t xml:space="preserve">             </w:t>
      </w:r>
    </w:p>
    <w:p w14:paraId="11533AC7">
      <w:pPr>
        <w:pStyle w:val="6"/>
        <w:keepNext w:val="0"/>
        <w:keepLines w:val="0"/>
        <w:adjustRightInd w:val="0"/>
        <w:snapToGrid w:val="0"/>
        <w:spacing w:before="156" w:beforeLines="50" w:after="0" w:line="360" w:lineRule="auto"/>
        <w:rPr>
          <w:sz w:val="24"/>
          <w:szCs w:val="24"/>
        </w:rPr>
      </w:pPr>
      <w:bookmarkStart w:id="506" w:name="_Toc220254988"/>
      <w:bookmarkStart w:id="507" w:name="_Toc205723505"/>
      <w:bookmarkStart w:id="508" w:name="_Toc217498465"/>
      <w:r>
        <w:rPr>
          <w:rFonts w:hint="eastAsia" w:ascii="宋体" w:hAnsi="宋体" w:cs="宋体"/>
          <w:color w:val="000000" w:themeColor="text1"/>
          <w:sz w:val="24"/>
          <w:szCs w:val="24"/>
          <w14:textFill>
            <w14:solidFill>
              <w14:schemeClr w14:val="tx1"/>
            </w14:solidFill>
          </w14:textFill>
        </w:rPr>
        <w:t>6.</w:t>
      </w:r>
      <w:r>
        <w:rPr>
          <w:rFonts w:hint="eastAsia"/>
          <w:sz w:val="24"/>
          <w:szCs w:val="24"/>
        </w:rPr>
        <w:t>合同履行</w:t>
      </w:r>
      <w:bookmarkEnd w:id="506"/>
      <w:bookmarkEnd w:id="507"/>
      <w:bookmarkEnd w:id="508"/>
    </w:p>
    <w:p w14:paraId="162B618A">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u w:val="single"/>
        </w:rPr>
      </w:pPr>
      <w:r>
        <w:rPr>
          <w:rFonts w:hint="eastAsia" w:asciiTheme="minorEastAsia" w:hAnsiTheme="minorEastAsia" w:eastAsiaTheme="minorEastAsia"/>
        </w:rPr>
        <w:t>6.1履行合同义务的顺序</w:t>
      </w:r>
      <w:r>
        <w:rPr>
          <w:rFonts w:hint="eastAsia" w:asciiTheme="minorEastAsia" w:hAnsiTheme="minorEastAsia" w:eastAsiaTheme="minorEastAsia"/>
          <w:szCs w:val="21"/>
        </w:rPr>
        <w:t>：</w:t>
      </w:r>
      <w:r>
        <w:rPr>
          <w:rFonts w:hint="eastAsia" w:asciiTheme="minorEastAsia" w:hAnsiTheme="minorEastAsia" w:eastAsiaTheme="minorEastAsia"/>
          <w:u w:val="single"/>
        </w:rPr>
        <w:t xml:space="preserve">  </w:t>
      </w:r>
      <w:r>
        <w:rPr>
          <w:rFonts w:hint="eastAsia" w:asciiTheme="minorEastAsia" w:hAnsiTheme="minorEastAsia" w:eastAsiaTheme="minorEastAsia"/>
          <w:i/>
          <w:iCs/>
          <w:u w:val="single"/>
        </w:rPr>
        <w:t>乙方履行合同义务在先，甲方履行合同义务在后。</w:t>
      </w:r>
      <w:r>
        <w:rPr>
          <w:rFonts w:hint="eastAsia" w:asciiTheme="minorEastAsia" w:hAnsiTheme="minorEastAsia" w:eastAsiaTheme="minorEastAsia"/>
          <w:u w:val="single"/>
        </w:rPr>
        <w:t xml:space="preserve"> </w:t>
      </w:r>
    </w:p>
    <w:p w14:paraId="443C1575">
      <w:pPr>
        <w:pStyle w:val="6"/>
        <w:keepNext w:val="0"/>
        <w:keepLines w:val="0"/>
        <w:adjustRightInd w:val="0"/>
        <w:snapToGrid w:val="0"/>
        <w:spacing w:before="156" w:beforeLines="50" w:after="0" w:line="360" w:lineRule="auto"/>
        <w:rPr>
          <w:sz w:val="24"/>
          <w:szCs w:val="24"/>
        </w:rPr>
      </w:pPr>
      <w:bookmarkStart w:id="509" w:name="_Toc205723506"/>
      <w:bookmarkStart w:id="510" w:name="_Toc217498466"/>
      <w:bookmarkStart w:id="511" w:name="_Toc220254989"/>
      <w:r>
        <w:rPr>
          <w:rFonts w:hint="eastAsia"/>
          <w:sz w:val="24"/>
          <w:szCs w:val="24"/>
        </w:rPr>
        <w:t>7.货物包装、运输、保险和交付要求</w:t>
      </w:r>
      <w:bookmarkEnd w:id="509"/>
      <w:bookmarkEnd w:id="510"/>
      <w:bookmarkEnd w:id="511"/>
    </w:p>
    <w:p w14:paraId="745D069A">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7.1包装特殊要求：</w:t>
      </w:r>
      <w:r>
        <w:rPr>
          <w:rFonts w:hint="eastAsia" w:asciiTheme="minorEastAsia" w:hAnsiTheme="minorEastAsia" w:eastAsiaTheme="minorEastAsia"/>
          <w:u w:val="single"/>
        </w:rPr>
        <w:t xml:space="preserve">      /        </w:t>
      </w:r>
      <w:r>
        <w:rPr>
          <w:rFonts w:hint="eastAsia" w:asciiTheme="minorEastAsia" w:hAnsiTheme="minorEastAsia" w:eastAsiaTheme="minorEastAsia"/>
        </w:rPr>
        <w:t>，指定现场：</w:t>
      </w:r>
      <w:r>
        <w:rPr>
          <w:rFonts w:hint="eastAsia" w:asciiTheme="minorEastAsia" w:hAnsiTheme="minorEastAsia" w:eastAsiaTheme="minorEastAsia"/>
          <w:u w:val="single"/>
        </w:rPr>
        <w:t xml:space="preserve"> </w:t>
      </w:r>
      <w:r>
        <w:rPr>
          <w:rFonts w:hint="eastAsia" w:asciiTheme="minorEastAsia" w:hAnsiTheme="minorEastAsia" w:eastAsiaTheme="minorEastAsia"/>
          <w:i/>
          <w:iCs/>
          <w:u w:val="single"/>
        </w:rPr>
        <w:t xml:space="preserve"> 以甲方书面指定地点为准。</w:t>
      </w:r>
      <w:r>
        <w:rPr>
          <w:rFonts w:hint="eastAsia" w:asciiTheme="minorEastAsia" w:hAnsiTheme="minorEastAsia" w:eastAsiaTheme="minorEastAsia"/>
          <w:u w:val="single"/>
        </w:rPr>
        <w:t xml:space="preserve"> </w:t>
      </w:r>
    </w:p>
    <w:p w14:paraId="2452B42E">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7.2运输特殊要求：</w:t>
      </w:r>
      <w:r>
        <w:rPr>
          <w:rFonts w:hint="eastAsia" w:asciiTheme="minorEastAsia" w:hAnsiTheme="minorEastAsia" w:eastAsiaTheme="minorEastAsia"/>
          <w:u w:val="single"/>
        </w:rPr>
        <w:t xml:space="preserve">      /       </w:t>
      </w:r>
    </w:p>
    <w:p w14:paraId="17670B3F">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u w:val="single"/>
        </w:rPr>
      </w:pPr>
      <w:r>
        <w:rPr>
          <w:rFonts w:hint="eastAsia" w:asciiTheme="minorEastAsia" w:hAnsiTheme="minorEastAsia" w:eastAsiaTheme="minorEastAsia"/>
        </w:rPr>
        <w:t>7.3保险要求：</w:t>
      </w:r>
      <w:r>
        <w:rPr>
          <w:rFonts w:hint="eastAsia" w:asciiTheme="minorEastAsia" w:hAnsiTheme="minorEastAsia" w:eastAsiaTheme="minorEastAsia"/>
          <w:u w:val="single"/>
        </w:rPr>
        <w:t xml:space="preserve">  </w:t>
      </w:r>
      <w:r>
        <w:rPr>
          <w:rFonts w:hint="eastAsia" w:asciiTheme="minorEastAsia" w:hAnsiTheme="minorEastAsia" w:eastAsiaTheme="minorEastAsia"/>
          <w:i/>
          <w:iCs/>
          <w:u w:val="single"/>
        </w:rPr>
        <w:t>由乙方自行承担，已包含在合同价款中，甲方不再另行支付。</w:t>
      </w:r>
      <w:r>
        <w:rPr>
          <w:rFonts w:hint="eastAsia" w:asciiTheme="minorEastAsia" w:hAnsiTheme="minorEastAsia" w:eastAsiaTheme="minorEastAsia"/>
          <w:u w:val="single"/>
        </w:rPr>
        <w:t xml:space="preserve">  </w:t>
      </w:r>
    </w:p>
    <w:p w14:paraId="4408D551">
      <w:pPr>
        <w:pStyle w:val="6"/>
        <w:keepNext w:val="0"/>
        <w:keepLines w:val="0"/>
        <w:adjustRightInd w:val="0"/>
        <w:snapToGrid w:val="0"/>
        <w:spacing w:before="156" w:beforeLines="50" w:after="0" w:line="360" w:lineRule="auto"/>
        <w:rPr>
          <w:sz w:val="24"/>
          <w:szCs w:val="24"/>
        </w:rPr>
      </w:pPr>
      <w:bookmarkStart w:id="512" w:name="_Toc205723507"/>
      <w:bookmarkStart w:id="513" w:name="_Toc220254990"/>
      <w:bookmarkStart w:id="514" w:name="_Toc217498467"/>
      <w:r>
        <w:rPr>
          <w:rFonts w:hint="eastAsia"/>
          <w:color w:val="000000" w:themeColor="text1"/>
          <w:sz w:val="24"/>
          <w:szCs w:val="24"/>
          <w14:textFill>
            <w14:solidFill>
              <w14:schemeClr w14:val="tx1"/>
            </w14:solidFill>
          </w14:textFill>
        </w:rPr>
        <w:t>8.</w:t>
      </w:r>
      <w:r>
        <w:rPr>
          <w:rFonts w:hint="eastAsia"/>
          <w:sz w:val="24"/>
          <w:szCs w:val="24"/>
        </w:rPr>
        <w:t>质量标准和保证</w:t>
      </w:r>
      <w:bookmarkEnd w:id="512"/>
      <w:bookmarkEnd w:id="513"/>
      <w:bookmarkEnd w:id="514"/>
    </w:p>
    <w:p w14:paraId="0387AC50">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 保证</w:t>
      </w:r>
    </w:p>
    <w:p w14:paraId="314E55BC">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（1）质量保证期：</w:t>
      </w:r>
      <w:r>
        <w:rPr>
          <w:rFonts w:hint="eastAsia" w:asciiTheme="minorEastAsia" w:hAnsiTheme="minorEastAsia" w:eastAsiaTheme="minorEastAsia"/>
          <w:u w:val="single"/>
        </w:rPr>
        <w:t xml:space="preserve">  </w:t>
      </w:r>
      <w:r>
        <w:rPr>
          <w:rFonts w:hint="eastAsia" w:cs="Times New Roman"/>
          <w:b w:val="0"/>
          <w:sz w:val="24"/>
          <w:u w:val="single"/>
          <w:lang w:val="en-US" w:eastAsia="zh-CN"/>
        </w:rPr>
        <w:t>供应商提供校服保质期3年，自该批次校服交付并经采购人书面验收合格之日起计。</w:t>
      </w:r>
      <w:r>
        <w:rPr>
          <w:rFonts w:hint="eastAsia" w:asciiTheme="minorEastAsia" w:hAnsiTheme="minorEastAsia" w:eastAsiaTheme="minorEastAsia"/>
          <w:u w:val="single"/>
        </w:rPr>
        <w:t xml:space="preserve"> </w:t>
      </w:r>
    </w:p>
    <w:p w14:paraId="06CCB978">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（3）货物质量缺陷响应时间：</w:t>
      </w:r>
      <w:r>
        <w:rPr>
          <w:rFonts w:hint="eastAsia" w:asciiTheme="minorEastAsia" w:hAnsiTheme="minorEastAsia" w:eastAsiaTheme="minorEastAsia"/>
          <w:u w:val="single"/>
        </w:rPr>
        <w:t xml:space="preserve">  </w:t>
      </w:r>
      <w:r>
        <w:rPr>
          <w:rFonts w:hint="eastAsia" w:ascii="宋体" w:hAnsi="宋体"/>
          <w:i/>
          <w:iCs/>
          <w:szCs w:val="21"/>
          <w:u w:val="single"/>
        </w:rPr>
        <w:t>按招标文件相关规定</w:t>
      </w:r>
      <w:r>
        <w:rPr>
          <w:rFonts w:hint="eastAsia" w:asciiTheme="minorEastAsia" w:hAnsiTheme="minorEastAsia" w:eastAsiaTheme="minorEastAsia"/>
          <w:color w:val="1C0191"/>
          <w:u w:val="single"/>
        </w:rPr>
        <w:t xml:space="preserve"> </w:t>
      </w:r>
      <w:r>
        <w:rPr>
          <w:rFonts w:hint="eastAsia" w:asciiTheme="minorEastAsia" w:hAnsiTheme="minorEastAsia" w:eastAsiaTheme="minorEastAsia"/>
          <w:u w:val="single"/>
        </w:rPr>
        <w:t xml:space="preserve"> </w:t>
      </w:r>
    </w:p>
    <w:p w14:paraId="1C3C070A">
      <w:pPr>
        <w:pStyle w:val="6"/>
        <w:keepNext w:val="0"/>
        <w:keepLines w:val="0"/>
        <w:adjustRightInd w:val="0"/>
        <w:snapToGrid w:val="0"/>
        <w:spacing w:before="156" w:beforeLines="50" w:after="0" w:line="360" w:lineRule="auto"/>
        <w:rPr>
          <w:sz w:val="24"/>
          <w:szCs w:val="24"/>
        </w:rPr>
      </w:pPr>
      <w:bookmarkStart w:id="515" w:name="_Toc205723508"/>
      <w:bookmarkStart w:id="516" w:name="_Toc220254991"/>
      <w:bookmarkStart w:id="517" w:name="_Toc217498468"/>
      <w:r>
        <w:rPr>
          <w:rFonts w:hint="eastAsia"/>
          <w:sz w:val="24"/>
          <w:szCs w:val="24"/>
        </w:rPr>
        <w:t>11.保密义务</w:t>
      </w:r>
      <w:bookmarkEnd w:id="515"/>
      <w:bookmarkEnd w:id="516"/>
      <w:bookmarkEnd w:id="517"/>
    </w:p>
    <w:p w14:paraId="4DFFEC31">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u w:val="single"/>
        </w:rPr>
      </w:pPr>
      <w:r>
        <w:rPr>
          <w:rFonts w:asciiTheme="minorEastAsia" w:hAnsiTheme="minorEastAsia" w:eastAsiaTheme="minorEastAsia"/>
        </w:rPr>
        <w:t>11.1</w:t>
      </w:r>
      <w:r>
        <w:rPr>
          <w:rFonts w:hint="eastAsia" w:asciiTheme="minorEastAsia" w:hAnsiTheme="minorEastAsia" w:eastAsiaTheme="minorEastAsia"/>
        </w:rPr>
        <w:t>其他应当保密的信息：</w:t>
      </w:r>
      <w:r>
        <w:rPr>
          <w:rFonts w:hint="eastAsia" w:asciiTheme="minorEastAsia" w:hAnsiTheme="minorEastAsia" w:eastAsiaTheme="minorEastAsia"/>
          <w:b/>
          <w:bCs/>
          <w:u w:val="single"/>
        </w:rPr>
        <w:t xml:space="preserve"> </w:t>
      </w:r>
      <w:r>
        <w:rPr>
          <w:rFonts w:hint="eastAsia" w:asciiTheme="minorEastAsia" w:hAnsiTheme="minorEastAsia" w:eastAsiaTheme="minorEastAsia"/>
          <w:i/>
          <w:iCs/>
          <w:u w:val="single"/>
        </w:rPr>
        <w:t>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Theme="minorEastAsia" w:hAnsiTheme="minorEastAsia" w:eastAsiaTheme="minorEastAsia"/>
          <w:b/>
          <w:bCs/>
          <w:color w:val="1C0191"/>
          <w:u w:val="single"/>
        </w:rPr>
        <w:t>。</w:t>
      </w:r>
      <w:r>
        <w:rPr>
          <w:rFonts w:hint="eastAsia" w:asciiTheme="minorEastAsia" w:hAnsiTheme="minorEastAsia" w:eastAsiaTheme="minorEastAsia"/>
          <w:color w:val="0070C0"/>
          <w:u w:val="single"/>
        </w:rPr>
        <w:t xml:space="preserve"> </w:t>
      </w:r>
    </w:p>
    <w:p w14:paraId="6B23EFD0">
      <w:pPr>
        <w:pStyle w:val="6"/>
        <w:keepNext w:val="0"/>
        <w:keepLines w:val="0"/>
        <w:adjustRightInd w:val="0"/>
        <w:snapToGrid w:val="0"/>
        <w:spacing w:before="156" w:beforeLines="50" w:after="0" w:line="360" w:lineRule="auto"/>
        <w:rPr>
          <w:sz w:val="24"/>
          <w:szCs w:val="24"/>
        </w:rPr>
      </w:pPr>
      <w:bookmarkStart w:id="518" w:name="_Toc220254992"/>
      <w:bookmarkStart w:id="519" w:name="_Toc217498469"/>
      <w:bookmarkStart w:id="520" w:name="_Toc205723509"/>
      <w:r>
        <w:rPr>
          <w:rFonts w:hint="eastAsia"/>
          <w:sz w:val="24"/>
          <w:szCs w:val="24"/>
        </w:rPr>
        <w:t>12.合同价款支付</w:t>
      </w:r>
      <w:bookmarkEnd w:id="518"/>
      <w:bookmarkEnd w:id="519"/>
      <w:bookmarkEnd w:id="520"/>
    </w:p>
    <w:p w14:paraId="4894856F">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2</w:t>
      </w:r>
      <w:r>
        <w:rPr>
          <w:rFonts w:asciiTheme="minorEastAsia" w:hAnsiTheme="minorEastAsia" w:eastAsiaTheme="minorEastAsia"/>
        </w:rPr>
        <w:t>.</w:t>
      </w:r>
      <w:r>
        <w:rPr>
          <w:rFonts w:hint="eastAsia" w:asciiTheme="minorEastAsia" w:hAnsiTheme="minorEastAsia" w:eastAsiaTheme="minorEastAsia"/>
        </w:rPr>
        <w:t>2合同价款支付时间：</w:t>
      </w:r>
      <w:r>
        <w:rPr>
          <w:rFonts w:hint="eastAsia" w:asciiTheme="minorEastAsia" w:hAnsiTheme="minorEastAsia" w:eastAsiaTheme="minorEastAsia"/>
          <w:u w:val="single"/>
        </w:rPr>
        <w:t xml:space="preserve">  </w:t>
      </w:r>
      <w:r>
        <w:rPr>
          <w:rFonts w:hint="eastAsia" w:ascii="宋体" w:hAnsi="宋体"/>
          <w:i/>
          <w:iCs/>
          <w:szCs w:val="21"/>
          <w:u w:val="single"/>
        </w:rPr>
        <w:t>按招标文件相关规定</w:t>
      </w:r>
      <w:r>
        <w:rPr>
          <w:rFonts w:hint="eastAsia" w:asciiTheme="minorEastAsia" w:hAnsiTheme="minorEastAsia" w:eastAsiaTheme="minorEastAsia"/>
          <w:i/>
          <w:iCs/>
          <w:u w:val="single"/>
        </w:rPr>
        <w:t>。</w:t>
      </w:r>
      <w:r>
        <w:rPr>
          <w:rFonts w:hint="eastAsia" w:asciiTheme="minorEastAsia" w:hAnsiTheme="minorEastAsia" w:eastAsiaTheme="minorEastAsia"/>
          <w:color w:val="0070C0"/>
          <w:u w:val="single"/>
        </w:rPr>
        <w:t xml:space="preserve"> </w:t>
      </w:r>
      <w:r>
        <w:rPr>
          <w:rFonts w:hint="eastAsia" w:asciiTheme="minorEastAsia" w:hAnsiTheme="minorEastAsia" w:eastAsiaTheme="minorEastAsia"/>
          <w:u w:val="single"/>
        </w:rPr>
        <w:t xml:space="preserve"> </w:t>
      </w:r>
    </w:p>
    <w:p w14:paraId="02C8E1A2">
      <w:pPr>
        <w:pStyle w:val="6"/>
        <w:keepNext w:val="0"/>
        <w:keepLines w:val="0"/>
        <w:adjustRightInd w:val="0"/>
        <w:snapToGrid w:val="0"/>
        <w:spacing w:before="156" w:beforeLines="50" w:after="0" w:line="360" w:lineRule="auto"/>
        <w:rPr>
          <w:sz w:val="24"/>
          <w:szCs w:val="24"/>
        </w:rPr>
      </w:pPr>
      <w:bookmarkStart w:id="521" w:name="_Toc205723510"/>
      <w:bookmarkStart w:id="522" w:name="_Toc220254993"/>
      <w:bookmarkStart w:id="523" w:name="_Toc217498470"/>
      <w:r>
        <w:rPr>
          <w:rFonts w:hint="eastAsia"/>
          <w:sz w:val="24"/>
          <w:szCs w:val="24"/>
        </w:rPr>
        <w:t>13.履约保证金</w:t>
      </w:r>
      <w:bookmarkEnd w:id="521"/>
      <w:bookmarkEnd w:id="522"/>
      <w:bookmarkEnd w:id="523"/>
    </w:p>
    <w:p w14:paraId="18073515">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bookmarkStart w:id="524" w:name="_Hlk217591130"/>
      <w:bookmarkStart w:id="525" w:name="_Hlk217590978"/>
      <w:r>
        <w:rPr>
          <w:rFonts w:hint="eastAsia" w:asciiTheme="minorEastAsia" w:hAnsiTheme="minorEastAsia" w:eastAsiaTheme="minorEastAsia"/>
        </w:rPr>
        <w:t xml:space="preserve">13.1履约保证金的提交时间、金额： </w:t>
      </w:r>
      <w:r>
        <w:rPr>
          <w:rFonts w:hint="eastAsia" w:asciiTheme="minorEastAsia" w:hAnsiTheme="minorEastAsia" w:eastAsiaTheme="minorEastAsia"/>
          <w:u w:val="single"/>
        </w:rPr>
        <w:t xml:space="preserve">            </w:t>
      </w:r>
      <w:bookmarkEnd w:id="524"/>
      <w:r>
        <w:rPr>
          <w:rFonts w:hint="eastAsia" w:asciiTheme="minorEastAsia" w:hAnsiTheme="minorEastAsia" w:eastAsiaTheme="minorEastAsia"/>
        </w:rPr>
        <w:t xml:space="preserve">    </w:t>
      </w:r>
      <w:bookmarkEnd w:id="525"/>
      <w:r>
        <w:rPr>
          <w:rFonts w:hint="eastAsia" w:asciiTheme="minorEastAsia" w:hAnsiTheme="minorEastAsia" w:eastAsiaTheme="minorEastAsia"/>
        </w:rPr>
        <w:t xml:space="preserve">   </w:t>
      </w:r>
    </w:p>
    <w:p w14:paraId="789A5FBA">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13.2</w:t>
      </w:r>
      <w:bookmarkStart w:id="526" w:name="_Hlk217588436"/>
      <w:r>
        <w:rPr>
          <w:rFonts w:hint="eastAsia" w:asciiTheme="minorEastAsia" w:hAnsiTheme="minorEastAsia" w:eastAsiaTheme="minorEastAsia"/>
        </w:rPr>
        <w:t>履约保证金</w:t>
      </w:r>
      <w:bookmarkEnd w:id="526"/>
      <w:r>
        <w:rPr>
          <w:rFonts w:hint="eastAsia" w:asciiTheme="minorEastAsia" w:hAnsiTheme="minorEastAsia" w:eastAsiaTheme="minorEastAsia"/>
        </w:rPr>
        <w:t>不予退还的情形：</w:t>
      </w:r>
    </w:p>
    <w:p w14:paraId="4E513C47">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u w:val="single"/>
        </w:rPr>
      </w:pPr>
      <w:r>
        <w:rPr>
          <w:rFonts w:hint="eastAsia" w:asciiTheme="minorEastAsia" w:hAnsiTheme="minorEastAsia" w:eastAsiaTheme="minorEastAsia"/>
          <w:i/>
          <w:iCs/>
          <w:u w:val="single"/>
        </w:rPr>
        <w:t xml:space="preserve"> ①未经甲方书面认可，逾期交货；</w:t>
      </w:r>
    </w:p>
    <w:p w14:paraId="74C52A6D">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u w:val="single"/>
        </w:rPr>
      </w:pPr>
      <w:r>
        <w:rPr>
          <w:rFonts w:hint="eastAsia" w:asciiTheme="minorEastAsia" w:hAnsiTheme="minorEastAsia" w:eastAsiaTheme="minorEastAsia"/>
          <w:i/>
          <w:iCs/>
          <w:u w:val="single"/>
        </w:rPr>
        <w:t>②乙方未能遵守甲方有关管理制度和规定，在货物运输、安装调试、维修维保等过程中未服从甲方管理，给甲方或第三人造成伤害或财产损失，如履约保证金不足以弥补甲方和第三人的损失，乙方承担继续赔偿责任。</w:t>
      </w:r>
    </w:p>
    <w:p w14:paraId="7B38FFFA">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u w:val="single"/>
        </w:rPr>
      </w:pPr>
      <w:r>
        <w:rPr>
          <w:rFonts w:hint="eastAsia" w:asciiTheme="minorEastAsia" w:hAnsiTheme="minorEastAsia" w:eastAsiaTheme="minorEastAsia"/>
          <w:i/>
          <w:iCs/>
          <w:u w:val="single"/>
        </w:rPr>
        <w:t xml:space="preserve"> ③乙方不参与验收、故意拖延验收，货物验收不合格。</w:t>
      </w:r>
    </w:p>
    <w:p w14:paraId="4D1F7AEF">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b/>
          <w:bCs/>
        </w:rPr>
      </w:pPr>
      <w:r>
        <w:rPr>
          <w:rFonts w:hint="eastAsia" w:asciiTheme="minorEastAsia" w:hAnsiTheme="minorEastAsia" w:eastAsiaTheme="minorEastAsia"/>
          <w:i/>
          <w:iCs/>
          <w:u w:val="single"/>
        </w:rPr>
        <w:t xml:space="preserve"> ④乙方未及时按合同约定提供货物配套服务。</w:t>
      </w:r>
      <w:r>
        <w:rPr>
          <w:rFonts w:hint="eastAsia" w:asciiTheme="minorEastAsia" w:hAnsiTheme="minorEastAsia" w:eastAsiaTheme="minorEastAsia"/>
          <w:b/>
          <w:bCs/>
          <w:u w:val="single"/>
        </w:rPr>
        <w:t xml:space="preserve"> </w:t>
      </w:r>
    </w:p>
    <w:p w14:paraId="4D4058CD">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13.3履约保证金退还时间及逾期退还的违约金：</w:t>
      </w:r>
    </w:p>
    <w:p w14:paraId="311604E1">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u w:val="single"/>
        </w:rPr>
      </w:pPr>
      <w:r>
        <w:rPr>
          <w:rFonts w:hint="eastAsia" w:asciiTheme="minorEastAsia" w:hAnsiTheme="minorEastAsia" w:eastAsiaTheme="minorEastAsia"/>
          <w:i/>
          <w:iCs/>
          <w:u w:val="single"/>
        </w:rPr>
        <w:t>（1）自甲方最终书面确认验收合格之日起算【    】日后，甲方确认无质量问题且乙方无违约情形后将履约保证金无息退还给乙方或履约保函失效。</w:t>
      </w:r>
    </w:p>
    <w:p w14:paraId="3774375F">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rPr>
      </w:pPr>
      <w:r>
        <w:rPr>
          <w:rFonts w:hint="eastAsia" w:asciiTheme="minorEastAsia" w:hAnsiTheme="minorEastAsia" w:eastAsiaTheme="minorEastAsia"/>
          <w:i/>
          <w:iCs/>
          <w:u w:val="single"/>
        </w:rPr>
        <w:t>（2）</w:t>
      </w:r>
      <w:bookmarkStart w:id="527" w:name="_Hlk217563599"/>
      <w:r>
        <w:rPr>
          <w:rFonts w:hint="eastAsia" w:asciiTheme="minorEastAsia" w:hAnsiTheme="minorEastAsia" w:eastAsiaTheme="minorEastAsia"/>
          <w:i/>
          <w:iCs/>
          <w:u w:val="single"/>
        </w:rPr>
        <w:t>甲方逾期退还乙方履约保证金的，应当支付逾期利息。逾期利息按照每日利率万分之五计算，最高限额为百分之五。</w:t>
      </w:r>
    </w:p>
    <w:bookmarkEnd w:id="527"/>
    <w:p w14:paraId="694C624D">
      <w:pPr>
        <w:pStyle w:val="6"/>
        <w:keepNext w:val="0"/>
        <w:keepLines w:val="0"/>
        <w:adjustRightInd w:val="0"/>
        <w:snapToGrid w:val="0"/>
        <w:spacing w:before="156" w:beforeLines="50" w:after="0" w:line="360" w:lineRule="auto"/>
        <w:rPr>
          <w:sz w:val="24"/>
          <w:szCs w:val="24"/>
        </w:rPr>
      </w:pPr>
      <w:bookmarkStart w:id="528" w:name="_Toc220254994"/>
      <w:bookmarkStart w:id="529" w:name="_Toc205723511"/>
      <w:bookmarkStart w:id="530" w:name="_Toc217498471"/>
      <w:r>
        <w:rPr>
          <w:rFonts w:hint="eastAsia"/>
          <w:sz w:val="24"/>
          <w:szCs w:val="24"/>
        </w:rPr>
        <w:t>14.售后服务</w:t>
      </w:r>
      <w:bookmarkEnd w:id="528"/>
      <w:bookmarkEnd w:id="529"/>
      <w:bookmarkEnd w:id="530"/>
    </w:p>
    <w:p w14:paraId="4DD8D189">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14.1（3）运行监督、维修期限：</w:t>
      </w:r>
      <w:r>
        <w:rPr>
          <w:rFonts w:hint="eastAsia" w:asciiTheme="minorEastAsia" w:hAnsiTheme="minorEastAsia" w:eastAsiaTheme="minorEastAsia"/>
          <w:u w:val="single"/>
        </w:rPr>
        <w:t xml:space="preserve"> </w:t>
      </w:r>
      <w:r>
        <w:rPr>
          <w:rFonts w:hint="eastAsia" w:asciiTheme="minorEastAsia" w:hAnsiTheme="minorEastAsia" w:eastAsiaTheme="minorEastAsia"/>
          <w:i/>
          <w:iCs/>
          <w:u w:val="single"/>
        </w:rPr>
        <w:t>按</w:t>
      </w:r>
      <w:r>
        <w:rPr>
          <w:rFonts w:hint="eastAsia" w:ascii="宋体" w:hAnsi="宋体"/>
          <w:i/>
          <w:iCs/>
          <w:szCs w:val="21"/>
          <w:u w:val="single"/>
        </w:rPr>
        <w:t>招标文件</w:t>
      </w:r>
      <w:r>
        <w:rPr>
          <w:rFonts w:hint="eastAsia" w:asciiTheme="minorEastAsia" w:hAnsiTheme="minorEastAsia" w:eastAsiaTheme="minorEastAsia"/>
          <w:i/>
          <w:iCs/>
          <w:u w:val="single"/>
        </w:rPr>
        <w:t>的要求和乙方投标文件执行</w:t>
      </w:r>
      <w:r>
        <w:rPr>
          <w:rFonts w:hint="eastAsia" w:asciiTheme="minorEastAsia" w:hAnsiTheme="minorEastAsia" w:eastAsiaTheme="minorEastAsia"/>
          <w:color w:val="0070C0"/>
          <w:u w:val="single"/>
        </w:rPr>
        <w:t xml:space="preserve"> 。</w:t>
      </w:r>
    </w:p>
    <w:p w14:paraId="5E4D26B6">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14.1（5）货物回收的约定：</w:t>
      </w:r>
      <w:r>
        <w:rPr>
          <w:rFonts w:hint="eastAsia" w:asciiTheme="minorEastAsia" w:hAnsiTheme="minorEastAsia" w:eastAsiaTheme="minorEastAsia"/>
          <w:u w:val="single"/>
        </w:rPr>
        <w:t xml:space="preserve">  </w:t>
      </w:r>
      <w:r>
        <w:rPr>
          <w:rFonts w:hint="eastAsia" w:asciiTheme="minorEastAsia" w:hAnsiTheme="minorEastAsia" w:eastAsiaTheme="minorEastAsia"/>
          <w:i/>
          <w:iCs/>
          <w:u w:val="single"/>
        </w:rPr>
        <w:t>按相关法律法规执行。</w:t>
      </w:r>
      <w:r>
        <w:rPr>
          <w:rFonts w:hint="eastAsia" w:asciiTheme="minorEastAsia" w:hAnsiTheme="minorEastAsia" w:eastAsiaTheme="minorEastAsia"/>
          <w:u w:val="single"/>
        </w:rPr>
        <w:t xml:space="preserve"> </w:t>
      </w:r>
    </w:p>
    <w:p w14:paraId="48AD3385">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14.1（6）乙方提供的其他服务：</w:t>
      </w:r>
      <w:r>
        <w:rPr>
          <w:rFonts w:hint="eastAsia" w:asciiTheme="minorEastAsia" w:hAnsiTheme="minorEastAsia" w:eastAsiaTheme="minorEastAsia"/>
          <w:u w:val="single"/>
        </w:rPr>
        <w:t xml:space="preserve">              </w:t>
      </w:r>
    </w:p>
    <w:p w14:paraId="470DA702">
      <w:pPr>
        <w:pStyle w:val="6"/>
        <w:keepNext w:val="0"/>
        <w:keepLines w:val="0"/>
        <w:adjustRightInd w:val="0"/>
        <w:snapToGrid w:val="0"/>
        <w:spacing w:before="156" w:beforeLines="50" w:after="0" w:line="360" w:lineRule="auto"/>
        <w:rPr>
          <w:sz w:val="24"/>
          <w:szCs w:val="24"/>
        </w:rPr>
      </w:pPr>
      <w:bookmarkStart w:id="531" w:name="_Toc205723512"/>
      <w:bookmarkStart w:id="532" w:name="_Toc220254995"/>
      <w:bookmarkStart w:id="533" w:name="_Toc217498472"/>
      <w:r>
        <w:rPr>
          <w:rFonts w:hint="eastAsia"/>
          <w:sz w:val="24"/>
          <w:szCs w:val="24"/>
        </w:rPr>
        <w:t>15.违约责任</w:t>
      </w:r>
      <w:bookmarkEnd w:id="531"/>
      <w:bookmarkEnd w:id="532"/>
      <w:bookmarkEnd w:id="533"/>
    </w:p>
    <w:p w14:paraId="63A72076">
      <w:pPr>
        <w:tabs>
          <w:tab w:val="left" w:pos="570"/>
          <w:tab w:val="left" w:pos="9240"/>
          <w:tab w:val="left" w:pos="9555"/>
        </w:tabs>
        <w:adjustRightInd w:val="0"/>
        <w:snapToGrid w:val="0"/>
        <w:spacing w:before="156" w:beforeLines="50" w:line="360" w:lineRule="auto"/>
        <w:ind w:firstLine="422" w:firstLineChars="200"/>
        <w:jc w:val="left"/>
        <w:rPr>
          <w:rFonts w:hint="eastAsia" w:asciiTheme="minorEastAsia" w:hAnsiTheme="minorEastAsia" w:eastAsiaTheme="minorEastAsia"/>
          <w:i/>
          <w:iCs/>
          <w:u w:val="single"/>
        </w:rPr>
      </w:pPr>
      <w:r>
        <w:rPr>
          <w:rFonts w:hint="eastAsia" w:asciiTheme="minorEastAsia" w:hAnsiTheme="minorEastAsia" w:eastAsiaTheme="minorEastAsia"/>
          <w:b/>
          <w:bCs/>
        </w:rPr>
        <w:t>15.1修理、重作、更换相关具体规定：</w:t>
      </w:r>
      <w:r>
        <w:rPr>
          <w:rFonts w:hint="eastAsia" w:asciiTheme="minorEastAsia" w:hAnsiTheme="minorEastAsia" w:eastAsiaTheme="minorEastAsia"/>
          <w:i/>
          <w:iCs/>
          <w:u w:val="single"/>
        </w:rPr>
        <w:t xml:space="preserve"> 乙方提供的货物在质量期内因货物本身的质量问题发生故障，乙方应负责免费更换。对达不到技术要求者，按下列第【   】种方式处理：</w:t>
      </w:r>
    </w:p>
    <w:p w14:paraId="046A0902">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u w:val="single"/>
        </w:rPr>
      </w:pPr>
      <w:r>
        <w:rPr>
          <w:rFonts w:hint="eastAsia" w:asciiTheme="minorEastAsia" w:hAnsiTheme="minorEastAsia" w:eastAsiaTheme="minorEastAsia"/>
          <w:i/>
          <w:iCs/>
          <w:u w:val="single"/>
        </w:rPr>
        <w:t xml:space="preserve">（1）更换：由乙方承担所发生的全部费用。 </w:t>
      </w:r>
    </w:p>
    <w:p w14:paraId="4F63C463">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u w:val="single"/>
        </w:rPr>
      </w:pPr>
      <w:r>
        <w:rPr>
          <w:rFonts w:hint="eastAsia" w:asciiTheme="minorEastAsia" w:hAnsiTheme="minorEastAsia" w:eastAsiaTheme="minorEastAsia"/>
          <w:i/>
          <w:iCs/>
          <w:u w:val="single"/>
        </w:rPr>
        <w:t xml:space="preserve">（2）贬值处理：由甲乙双方合议定价。 </w:t>
      </w:r>
    </w:p>
    <w:p w14:paraId="08ABF3D8">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i/>
          <w:iCs/>
          <w:u w:val="single"/>
        </w:rPr>
        <w:t>（3）退货处理：乙方应退还甲方支付的合同款，同时应承担退还该货物的直接费用（运输、保险、检验、货款利息及银行手续费等）。</w:t>
      </w:r>
      <w:r>
        <w:rPr>
          <w:rFonts w:hint="eastAsia" w:asciiTheme="minorEastAsia" w:hAnsiTheme="minorEastAsia" w:eastAsiaTheme="minorEastAsia"/>
          <w:b/>
          <w:bCs/>
          <w:color w:val="201082"/>
          <w:u w:val="single"/>
        </w:rPr>
        <w:t xml:space="preserve"> </w:t>
      </w:r>
      <w:r>
        <w:rPr>
          <w:rFonts w:hint="eastAsia" w:asciiTheme="minorEastAsia" w:hAnsiTheme="minorEastAsia" w:eastAsiaTheme="minorEastAsia"/>
          <w:u w:val="single"/>
        </w:rPr>
        <w:t xml:space="preserve"> </w:t>
      </w:r>
    </w:p>
    <w:p w14:paraId="1C9D8795">
      <w:pPr>
        <w:tabs>
          <w:tab w:val="left" w:pos="570"/>
          <w:tab w:val="left" w:pos="9240"/>
          <w:tab w:val="left" w:pos="9555"/>
        </w:tabs>
        <w:adjustRightInd w:val="0"/>
        <w:snapToGrid w:val="0"/>
        <w:spacing w:before="156" w:beforeLines="50" w:line="360" w:lineRule="auto"/>
        <w:ind w:firstLine="422" w:firstLineChars="200"/>
        <w:jc w:val="left"/>
        <w:rPr>
          <w:rFonts w:hint="eastAsia" w:asciiTheme="minorEastAsia" w:hAnsiTheme="minorEastAsia" w:eastAsiaTheme="minorEastAsia"/>
          <w:b/>
          <w:bCs/>
        </w:rPr>
      </w:pPr>
      <w:r>
        <w:rPr>
          <w:rFonts w:asciiTheme="minorEastAsia" w:hAnsiTheme="minorEastAsia" w:eastAsiaTheme="minorEastAsia"/>
          <w:b/>
          <w:bCs/>
        </w:rPr>
        <w:t>15.2</w:t>
      </w:r>
      <w:r>
        <w:rPr>
          <w:rFonts w:hint="eastAsia" w:asciiTheme="minorEastAsia" w:hAnsiTheme="minorEastAsia" w:eastAsiaTheme="minorEastAsia"/>
          <w:b/>
          <w:bCs/>
        </w:rPr>
        <w:t>迟延交货的违约责任：</w:t>
      </w:r>
    </w:p>
    <w:p w14:paraId="525DE650">
      <w:pPr>
        <w:tabs>
          <w:tab w:val="left" w:pos="570"/>
          <w:tab w:val="left" w:pos="9240"/>
          <w:tab w:val="left" w:pos="9555"/>
        </w:tabs>
        <w:adjustRightInd w:val="0"/>
        <w:snapToGrid w:val="0"/>
        <w:spacing w:before="156" w:beforeLines="50" w:line="360" w:lineRule="auto"/>
        <w:ind w:firstLine="422" w:firstLineChars="200"/>
        <w:jc w:val="left"/>
        <w:rPr>
          <w:rFonts w:hint="eastAsia" w:asciiTheme="minorEastAsia" w:hAnsiTheme="minorEastAsia" w:eastAsiaTheme="minorEastAsia"/>
          <w:b/>
          <w:bCs/>
          <w:u w:val="single"/>
        </w:rPr>
      </w:pPr>
      <w:r>
        <w:rPr>
          <w:rFonts w:hint="eastAsia" w:asciiTheme="minorEastAsia" w:hAnsiTheme="minorEastAsia" w:eastAsiaTheme="minorEastAsia"/>
          <w:b/>
          <w:bCs/>
        </w:rPr>
        <w:t>（2）</w:t>
      </w:r>
      <w:bookmarkStart w:id="534" w:name="_Hlk217565811"/>
      <w:r>
        <w:rPr>
          <w:rFonts w:hint="eastAsia" w:asciiTheme="minorEastAsia" w:hAnsiTheme="minorEastAsia" w:eastAsiaTheme="minorEastAsia"/>
          <w:b/>
          <w:bCs/>
        </w:rPr>
        <w:t>迟延交货</w:t>
      </w:r>
      <w:bookmarkEnd w:id="534"/>
      <w:r>
        <w:rPr>
          <w:rFonts w:hint="eastAsia" w:asciiTheme="minorEastAsia" w:hAnsiTheme="minorEastAsia" w:eastAsiaTheme="minorEastAsia"/>
          <w:b/>
          <w:bCs/>
        </w:rPr>
        <w:t>赔偿费：</w:t>
      </w:r>
    </w:p>
    <w:p w14:paraId="6819095A">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u w:val="single"/>
        </w:rPr>
      </w:pPr>
      <w:r>
        <w:rPr>
          <w:rFonts w:hint="eastAsia" w:asciiTheme="minorEastAsia" w:hAnsiTheme="minorEastAsia" w:eastAsiaTheme="minorEastAsia"/>
          <w:i/>
          <w:iCs/>
          <w:u w:val="single"/>
        </w:rPr>
        <w:t>①</w:t>
      </w:r>
      <w:bookmarkStart w:id="535" w:name="_Hlk217492344"/>
      <w:r>
        <w:rPr>
          <w:rFonts w:hint="eastAsia" w:asciiTheme="minorEastAsia" w:hAnsiTheme="minorEastAsia" w:eastAsiaTheme="minorEastAsia"/>
          <w:i/>
          <w:iCs/>
          <w:u w:val="single"/>
        </w:rPr>
        <w:t>乙方迟延交货，应当向甲方偿付</w:t>
      </w:r>
      <w:bookmarkStart w:id="536" w:name="_Hlk217723395"/>
      <w:r>
        <w:rPr>
          <w:rFonts w:hint="eastAsia" w:asciiTheme="minorEastAsia" w:hAnsiTheme="minorEastAsia" w:eastAsiaTheme="minorEastAsia"/>
          <w:i/>
          <w:iCs/>
          <w:u w:val="single"/>
        </w:rPr>
        <w:t>违约金</w:t>
      </w:r>
      <w:bookmarkEnd w:id="536"/>
      <w:r>
        <w:rPr>
          <w:rFonts w:hint="eastAsia" w:asciiTheme="minorEastAsia" w:hAnsiTheme="minorEastAsia" w:eastAsiaTheme="minorEastAsia"/>
          <w:i/>
          <w:iCs/>
          <w:u w:val="single"/>
        </w:rPr>
        <w:t>。违约金按照每日利率万分之五计算，最高限额为百分之五。造成甲方损失超过违约金的，超出部分由乙方继续承担赔偿责任。</w:t>
      </w:r>
    </w:p>
    <w:p w14:paraId="361C2546">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u w:val="single"/>
        </w:rPr>
      </w:pPr>
      <w:r>
        <w:rPr>
          <w:rFonts w:hint="eastAsia" w:asciiTheme="minorEastAsia" w:hAnsiTheme="minorEastAsia" w:eastAsiaTheme="minorEastAsia"/>
          <w:i/>
          <w:iCs/>
          <w:u w:val="single"/>
        </w:rPr>
        <w:t>②逾期超过约定日期【   】个工作日不能交货的，甲方可解除本合同，由此给甲方造成的实际损失，乙方应给予足额赔偿。</w:t>
      </w:r>
    </w:p>
    <w:bookmarkEnd w:id="535"/>
    <w:p w14:paraId="522B9454">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b/>
          <w:bCs/>
          <w:u w:val="single"/>
        </w:rPr>
      </w:pPr>
      <w:r>
        <w:rPr>
          <w:rFonts w:hint="eastAsia" w:asciiTheme="minorEastAsia" w:hAnsiTheme="minorEastAsia" w:eastAsiaTheme="minorEastAsia"/>
          <w:i/>
          <w:iCs/>
          <w:u w:val="single"/>
        </w:rPr>
        <w:t>③乙方所交的货物品种、型号、规格、技术参数、质量不符合合同约定的，甲方有权拒收该货物，乙方愿意更换货物但逾期交货的，按乙方逾期交货处理。乙方拒绝更换货物的，甲方可单方面解除合同。</w:t>
      </w:r>
      <w:r>
        <w:rPr>
          <w:rFonts w:hint="eastAsia" w:asciiTheme="minorEastAsia" w:hAnsiTheme="minorEastAsia" w:eastAsiaTheme="minorEastAsia"/>
          <w:b/>
          <w:bCs/>
          <w:u w:val="single"/>
        </w:rPr>
        <w:t xml:space="preserve">  </w:t>
      </w:r>
    </w:p>
    <w:p w14:paraId="3E84AF50">
      <w:pPr>
        <w:tabs>
          <w:tab w:val="left" w:pos="570"/>
          <w:tab w:val="left" w:pos="9240"/>
          <w:tab w:val="left" w:pos="9555"/>
        </w:tabs>
        <w:adjustRightInd w:val="0"/>
        <w:snapToGrid w:val="0"/>
        <w:spacing w:before="156" w:beforeLines="50" w:line="360" w:lineRule="auto"/>
        <w:ind w:firstLine="422" w:firstLineChars="200"/>
        <w:jc w:val="left"/>
        <w:rPr>
          <w:rFonts w:hint="eastAsia" w:asciiTheme="minorEastAsia" w:hAnsiTheme="minorEastAsia" w:eastAsiaTheme="minorEastAsia"/>
          <w:b/>
          <w:bCs/>
        </w:rPr>
      </w:pPr>
      <w:r>
        <w:rPr>
          <w:rFonts w:asciiTheme="minorEastAsia" w:hAnsiTheme="minorEastAsia" w:eastAsiaTheme="minorEastAsia"/>
          <w:b/>
          <w:bCs/>
        </w:rPr>
        <w:t>15.3</w:t>
      </w:r>
      <w:bookmarkStart w:id="537" w:name="_Hlk217563970"/>
      <w:r>
        <w:rPr>
          <w:rFonts w:hint="eastAsia" w:asciiTheme="minorEastAsia" w:hAnsiTheme="minorEastAsia" w:eastAsiaTheme="minorEastAsia"/>
          <w:b/>
          <w:bCs/>
        </w:rPr>
        <w:t>逾期付款利息</w:t>
      </w:r>
      <w:bookmarkEnd w:id="537"/>
      <w:r>
        <w:rPr>
          <w:rFonts w:hint="eastAsia" w:asciiTheme="minorEastAsia" w:hAnsiTheme="minorEastAsia" w:eastAsiaTheme="minorEastAsia"/>
          <w:b/>
          <w:bCs/>
        </w:rPr>
        <w:t>：</w:t>
      </w:r>
      <w:bookmarkStart w:id="538" w:name="_Hlk129349156"/>
    </w:p>
    <w:bookmarkEnd w:id="538"/>
    <w:p w14:paraId="395836FF">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szCs w:val="21"/>
          <w:u w:val="single"/>
        </w:rPr>
      </w:pPr>
      <w:r>
        <w:rPr>
          <w:rFonts w:hint="eastAsia" w:asciiTheme="minorEastAsia" w:hAnsiTheme="minorEastAsia" w:eastAsiaTheme="minorEastAsia"/>
          <w:i/>
          <w:iCs/>
          <w:szCs w:val="21"/>
          <w:u w:val="single"/>
        </w:rPr>
        <w:t>甲方需按约定及时足额支付货款，未按约定及时足额支付货款时，甲方向乙方偿付逾期付款利息，每迟付一天按违约金额万分之五向乙方偿付逾期付款利息，逾期付款利息最高限额为违约金额的百分之五。</w:t>
      </w:r>
    </w:p>
    <w:p w14:paraId="4C1F73A2">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u w:val="single"/>
        </w:rPr>
      </w:pPr>
      <w:r>
        <w:rPr>
          <w:rFonts w:asciiTheme="minorEastAsia" w:hAnsiTheme="minorEastAsia" w:eastAsiaTheme="minorEastAsia"/>
        </w:rPr>
        <w:t>15.4</w:t>
      </w:r>
      <w:r>
        <w:rPr>
          <w:rFonts w:hint="eastAsia" w:asciiTheme="minorEastAsia" w:hAnsiTheme="minorEastAsia" w:eastAsiaTheme="minorEastAsia"/>
        </w:rPr>
        <w:t>其他违约责任：</w:t>
      </w:r>
    </w:p>
    <w:p w14:paraId="62B4A292">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u w:val="single"/>
        </w:rPr>
      </w:pPr>
      <w:r>
        <w:rPr>
          <w:rFonts w:hint="eastAsia" w:asciiTheme="minorEastAsia" w:hAnsiTheme="minorEastAsia" w:eastAsiaTheme="minorEastAsia"/>
          <w:i/>
          <w:iCs/>
          <w:u w:val="single"/>
        </w:rPr>
        <w:t xml:space="preserve">（1）乙方如有转包或未经甲方同意的分包行为，则构成乙方违约，甲方有权单方解除合同，并没收乙方履约保证金。 </w:t>
      </w:r>
    </w:p>
    <w:p w14:paraId="1CB4E5D8">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b/>
          <w:bCs/>
          <w:u w:val="single"/>
        </w:rPr>
      </w:pPr>
      <w:r>
        <w:rPr>
          <w:rFonts w:hint="eastAsia" w:asciiTheme="minorEastAsia" w:hAnsiTheme="minorEastAsia" w:eastAsiaTheme="minorEastAsia"/>
          <w:i/>
          <w:iCs/>
          <w:u w:val="single"/>
        </w:rPr>
        <w:t xml:space="preserve">（2）                               </w:t>
      </w:r>
      <w:r>
        <w:rPr>
          <w:rFonts w:hint="eastAsia" w:asciiTheme="minorEastAsia" w:hAnsiTheme="minorEastAsia" w:eastAsiaTheme="minorEastAsia"/>
          <w:b/>
          <w:bCs/>
          <w:color w:val="130A88"/>
          <w:u w:val="single"/>
        </w:rPr>
        <w:t xml:space="preserve">   </w:t>
      </w:r>
    </w:p>
    <w:p w14:paraId="160BFCD4">
      <w:pPr>
        <w:pStyle w:val="6"/>
        <w:keepNext w:val="0"/>
        <w:keepLines w:val="0"/>
        <w:adjustRightInd w:val="0"/>
        <w:snapToGrid w:val="0"/>
        <w:spacing w:before="156" w:beforeLines="50" w:after="0" w:line="360" w:lineRule="auto"/>
        <w:rPr>
          <w:sz w:val="24"/>
          <w:szCs w:val="24"/>
        </w:rPr>
      </w:pPr>
      <w:bookmarkStart w:id="539" w:name="_Toc205723513"/>
      <w:bookmarkStart w:id="540" w:name="_Toc217498473"/>
      <w:bookmarkStart w:id="541" w:name="_Toc220254996"/>
      <w:r>
        <w:rPr>
          <w:rFonts w:hint="eastAsia"/>
          <w:sz w:val="24"/>
          <w:szCs w:val="24"/>
        </w:rPr>
        <w:t>19.解决争议的方法</w:t>
      </w:r>
      <w:bookmarkEnd w:id="539"/>
      <w:bookmarkEnd w:id="540"/>
      <w:bookmarkEnd w:id="541"/>
    </w:p>
    <w:p w14:paraId="103A004E">
      <w:pPr>
        <w:tabs>
          <w:tab w:val="left" w:pos="570"/>
          <w:tab w:val="left" w:pos="9240"/>
          <w:tab w:val="left" w:pos="9555"/>
        </w:tabs>
        <w:adjustRightInd w:val="0"/>
        <w:snapToGrid w:val="0"/>
        <w:spacing w:before="156" w:beforeLines="50" w:line="360" w:lineRule="auto"/>
        <w:ind w:firstLine="420" w:firstLineChars="200"/>
        <w:jc w:val="left"/>
        <w:rPr>
          <w:rFonts w:hint="eastAsia" w:ascii="宋体" w:hAnsi="宋体" w:cs="宋体"/>
          <w:szCs w:val="21"/>
        </w:rPr>
      </w:pPr>
      <w:r>
        <w:rPr>
          <w:rFonts w:asciiTheme="minorEastAsia" w:hAnsiTheme="minorEastAsia" w:eastAsiaTheme="minorEastAsia"/>
        </w:rPr>
        <w:t>19.2</w:t>
      </w:r>
      <w:r>
        <w:rPr>
          <w:rFonts w:hint="eastAsia" w:ascii="宋体" w:hAnsi="宋体" w:cs="宋体"/>
          <w:szCs w:val="21"/>
        </w:rPr>
        <w:t>因本合同及合同有关事项发生的争议，按下列第</w:t>
      </w:r>
      <w:r>
        <w:rPr>
          <w:rFonts w:hint="eastAsia" w:ascii="宋体" w:hAnsi="宋体" w:cs="宋体"/>
          <w:szCs w:val="21"/>
          <w:u w:val="single"/>
        </w:rPr>
        <w:t xml:space="preserve">   </w:t>
      </w:r>
      <w:r>
        <w:rPr>
          <w:rFonts w:hint="eastAsia" w:ascii="宋体" w:hAnsi="宋体" w:cs="宋体"/>
          <w:szCs w:val="21"/>
        </w:rPr>
        <w:t>种方式解决：</w:t>
      </w:r>
    </w:p>
    <w:p w14:paraId="314D0838">
      <w:pPr>
        <w:tabs>
          <w:tab w:val="left" w:pos="570"/>
          <w:tab w:val="left" w:pos="9240"/>
          <w:tab w:val="left" w:pos="9555"/>
        </w:tabs>
        <w:adjustRightInd w:val="0"/>
        <w:snapToGrid w:val="0"/>
        <w:spacing w:before="156" w:beforeLines="50" w:line="360" w:lineRule="auto"/>
        <w:ind w:firstLine="420" w:firstLineChars="200"/>
        <w:jc w:val="left"/>
        <w:rPr>
          <w:rFonts w:hint="eastAsia" w:ascii="宋体" w:hAnsi="宋体" w:cs="宋体"/>
          <w:szCs w:val="21"/>
        </w:rPr>
      </w:pPr>
      <w:r>
        <w:rPr>
          <w:rFonts w:hint="eastAsia" w:ascii="宋体" w:hAnsi="宋体" w:cs="宋体"/>
          <w:szCs w:val="21"/>
        </w:rPr>
        <w:t>（1）向</w:t>
      </w:r>
      <w:r>
        <w:rPr>
          <w:rFonts w:hint="eastAsia" w:ascii="宋体" w:hAnsi="宋体" w:cs="宋体"/>
          <w:szCs w:val="21"/>
          <w:u w:val="single"/>
        </w:rPr>
        <w:t xml:space="preserve">                    </w:t>
      </w:r>
      <w:r>
        <w:rPr>
          <w:rFonts w:hint="eastAsia" w:ascii="宋体" w:hAnsi="宋体" w:cs="宋体"/>
          <w:szCs w:val="21"/>
        </w:rPr>
        <w:t>仲裁委员会申请仲裁，仲裁地点为</w:t>
      </w:r>
      <w:r>
        <w:rPr>
          <w:rFonts w:hint="eastAsia" w:ascii="宋体" w:hAnsi="宋体" w:cs="宋体"/>
          <w:szCs w:val="21"/>
          <w:u w:val="single"/>
        </w:rPr>
        <w:t xml:space="preserve">           </w:t>
      </w:r>
      <w:r>
        <w:rPr>
          <w:rFonts w:hint="eastAsia" w:ascii="宋体" w:hAnsi="宋体" w:cs="宋体"/>
          <w:szCs w:val="21"/>
        </w:rPr>
        <w:t>；</w:t>
      </w:r>
    </w:p>
    <w:p w14:paraId="152BC950">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宋体" w:hAnsi="宋体" w:cs="宋体"/>
          <w:szCs w:val="21"/>
        </w:rPr>
        <w:t>（2）向</w:t>
      </w:r>
      <w:r>
        <w:rPr>
          <w:rFonts w:hint="eastAsia" w:ascii="宋体" w:hAnsi="宋体" w:cs="宋体"/>
          <w:szCs w:val="21"/>
          <w:u w:val="single"/>
        </w:rPr>
        <w:t xml:space="preserve">                    </w:t>
      </w:r>
      <w:r>
        <w:rPr>
          <w:rFonts w:hint="eastAsia" w:ascii="宋体" w:hAnsi="宋体" w:cs="宋体"/>
          <w:szCs w:val="21"/>
        </w:rPr>
        <w:t>人民法院起诉。</w:t>
      </w:r>
    </w:p>
    <w:p w14:paraId="4C94D45C">
      <w:pPr>
        <w:pStyle w:val="6"/>
        <w:keepNext w:val="0"/>
        <w:keepLines w:val="0"/>
        <w:adjustRightInd w:val="0"/>
        <w:snapToGrid w:val="0"/>
        <w:spacing w:before="156" w:beforeLines="50" w:after="0" w:line="360" w:lineRule="auto"/>
        <w:rPr>
          <w:sz w:val="24"/>
          <w:szCs w:val="24"/>
        </w:rPr>
      </w:pPr>
      <w:bookmarkStart w:id="542" w:name="_Toc205723514"/>
      <w:bookmarkStart w:id="543" w:name="_Toc217498474"/>
      <w:bookmarkStart w:id="544" w:name="_Toc220254997"/>
      <w:r>
        <w:rPr>
          <w:rFonts w:hint="eastAsia"/>
          <w:sz w:val="24"/>
          <w:szCs w:val="24"/>
        </w:rPr>
        <w:t>23.合同未尽事项</w:t>
      </w:r>
      <w:bookmarkEnd w:id="542"/>
      <w:bookmarkEnd w:id="543"/>
      <w:bookmarkEnd w:id="544"/>
    </w:p>
    <w:p w14:paraId="76922BB8">
      <w:pPr>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23.1合同未尽事项： </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rPr>
        <w:t>。</w:t>
      </w:r>
    </w:p>
    <w:bookmarkEnd w:id="457"/>
    <w:p w14:paraId="2CC728D2">
      <w:pPr>
        <w:adjustRightInd w:val="0"/>
        <w:snapToGrid w:val="0"/>
        <w:spacing w:before="156" w:beforeLines="50" w:line="360" w:lineRule="auto"/>
        <w:ind w:firstLine="643" w:firstLineChars="200"/>
        <w:jc w:val="left"/>
        <w:rPr>
          <w:rFonts w:hint="eastAsia" w:ascii="黑体" w:hAnsi="华文中宋" w:eastAsia="黑体"/>
          <w:b/>
          <w:sz w:val="32"/>
          <w:szCs w:val="32"/>
        </w:rPr>
        <w:sectPr>
          <w:headerReference r:id="rId28" w:type="first"/>
          <w:headerReference r:id="rId26" w:type="default"/>
          <w:headerReference r:id="rId27" w:type="even"/>
          <w:pgSz w:w="11906" w:h="16838"/>
          <w:pgMar w:top="1474" w:right="1474" w:bottom="1474" w:left="1588" w:header="851" w:footer="992" w:gutter="0"/>
          <w:cols w:space="720" w:num="1"/>
          <w:docGrid w:type="lines" w:linePitch="312" w:charSpace="0"/>
        </w:sectPr>
      </w:pPr>
      <w:r>
        <w:rPr>
          <w:rFonts w:hint="eastAsia" w:ascii="黑体" w:hAnsi="华文中宋" w:eastAsia="黑体"/>
          <w:b/>
          <w:sz w:val="32"/>
          <w:szCs w:val="32"/>
        </w:rPr>
        <w:br w:type="page"/>
      </w:r>
    </w:p>
    <w:p w14:paraId="37759744">
      <w:pPr>
        <w:pStyle w:val="22"/>
        <w:spacing w:before="100" w:beforeAutospacing="1" w:after="100" w:afterAutospacing="1" w:line="360" w:lineRule="auto"/>
        <w:jc w:val="center"/>
        <w:outlineLvl w:val="0"/>
        <w:rPr>
          <w:rFonts w:hint="eastAsia" w:ascii="黑体" w:hAnsi="华文中宋" w:eastAsia="黑体"/>
          <w:b/>
          <w:sz w:val="32"/>
          <w:szCs w:val="32"/>
        </w:rPr>
      </w:pPr>
      <w:bookmarkStart w:id="545" w:name="_Toc220254998"/>
      <w:r>
        <w:rPr>
          <w:rFonts w:hint="eastAsia" w:ascii="黑体" w:hAnsi="华文中宋" w:eastAsia="黑体"/>
          <w:b/>
          <w:sz w:val="32"/>
          <w:szCs w:val="32"/>
        </w:rPr>
        <w:t>第七章 投标文件格式</w:t>
      </w:r>
      <w:bookmarkEnd w:id="545"/>
    </w:p>
    <w:p w14:paraId="0237546F">
      <w:pPr>
        <w:adjustRightInd w:val="0"/>
        <w:snapToGrid w:val="0"/>
        <w:spacing w:before="156" w:beforeLines="50" w:line="360" w:lineRule="auto"/>
        <w:jc w:val="center"/>
        <w:rPr>
          <w:rFonts w:hint="eastAsia" w:ascii="宋体" w:hAnsi="宋体"/>
          <w:b/>
          <w:sz w:val="28"/>
          <w:szCs w:val="28"/>
        </w:rPr>
      </w:pPr>
      <w:bookmarkStart w:id="546" w:name="_Hlk199661279"/>
      <w:r>
        <w:rPr>
          <w:rFonts w:hint="eastAsia" w:ascii="宋体" w:hAnsi="宋体"/>
          <w:b/>
          <w:sz w:val="28"/>
          <w:szCs w:val="28"/>
        </w:rPr>
        <w:t>目 录</w:t>
      </w:r>
    </w:p>
    <w:p w14:paraId="526C31FC">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47" w:name="_Hlk197453333"/>
      <w:r>
        <w:rPr>
          <w:rFonts w:hint="eastAsia" w:asciiTheme="minorEastAsia" w:hAnsiTheme="minorEastAsia" w:eastAsiaTheme="minorEastAsia"/>
          <w:b/>
          <w:bCs/>
          <w:szCs w:val="21"/>
        </w:rPr>
        <w:t>第一部分 资格证明文件</w:t>
      </w:r>
    </w:p>
    <w:p w14:paraId="04883FA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（1）投标函</w:t>
      </w:r>
    </w:p>
    <w:p w14:paraId="60E797D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14:paraId="30B11DD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（3）联合协议（联合投标适用）</w:t>
      </w:r>
    </w:p>
    <w:p w14:paraId="46A6F99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14:paraId="1323BAF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14:paraId="53F9348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（6）资格审查资料</w:t>
      </w:r>
    </w:p>
    <w:p w14:paraId="38F9FBD1">
      <w:pPr>
        <w:adjustRightInd w:val="0"/>
        <w:snapToGrid w:val="0"/>
        <w:spacing w:before="156" w:beforeLines="50" w:line="360" w:lineRule="auto"/>
        <w:ind w:firstLine="420" w:firstLineChars="200"/>
        <w:jc w:val="lef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（7）关于符合本国产品标准等的声明函</w:t>
      </w:r>
    </w:p>
    <w:p w14:paraId="777E24D6">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14:paraId="5CEF987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（8）采购需求的响应</w:t>
      </w:r>
    </w:p>
    <w:p w14:paraId="35CA05A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（9）采购需求偏离表</w:t>
      </w:r>
    </w:p>
    <w:p w14:paraId="7C4B14A6">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14:paraId="2FBE3C0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（10）开标一览表</w:t>
      </w:r>
    </w:p>
    <w:p w14:paraId="6864D02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（11）分项报价表</w:t>
      </w:r>
    </w:p>
    <w:p w14:paraId="0978295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（12）节能产品、环境标志产品清单</w:t>
      </w:r>
    </w:p>
    <w:p w14:paraId="2D7B5C8D">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（13）</w:t>
      </w:r>
      <w:r>
        <w:rPr>
          <w:rFonts w:hint="eastAsia" w:ascii="宋体" w:hAnsi="宋体"/>
          <w:szCs w:val="21"/>
        </w:rPr>
        <w:t>其他资料</w:t>
      </w:r>
    </w:p>
    <w:bookmarkEnd w:id="546"/>
    <w:bookmarkEnd w:id="547"/>
    <w:p w14:paraId="408C947F">
      <w:pPr>
        <w:widowControl/>
        <w:jc w:val="left"/>
        <w:rPr>
          <w:rFonts w:hint="eastAsia" w:ascii="黑体" w:hAnsi="黑体" w:eastAsia="黑体"/>
          <w:bCs/>
          <w:szCs w:val="21"/>
        </w:rPr>
      </w:pPr>
      <w:r>
        <w:rPr>
          <w:rFonts w:hint="eastAsia" w:ascii="黑体" w:hAnsi="黑体"/>
          <w:b/>
          <w:szCs w:val="21"/>
        </w:rPr>
        <w:br w:type="page"/>
      </w:r>
    </w:p>
    <w:p w14:paraId="4E37F5E0">
      <w:pPr>
        <w:adjustRightInd w:val="0"/>
        <w:snapToGrid w:val="0"/>
        <w:spacing w:line="360" w:lineRule="auto"/>
        <w:jc w:val="center"/>
        <w:rPr>
          <w:rFonts w:ascii="黑体" w:eastAsia="黑体"/>
          <w:sz w:val="32"/>
          <w:szCs w:val="32"/>
        </w:rPr>
      </w:pPr>
    </w:p>
    <w:p w14:paraId="657F36FB">
      <w:pPr>
        <w:adjustRightInd w:val="0"/>
        <w:snapToGrid w:val="0"/>
        <w:spacing w:line="360" w:lineRule="auto"/>
        <w:jc w:val="center"/>
        <w:rPr>
          <w:rFonts w:ascii="黑体" w:eastAsia="黑体"/>
          <w:sz w:val="32"/>
          <w:szCs w:val="32"/>
        </w:rPr>
      </w:pPr>
      <w:r>
        <w:rPr>
          <w:rFonts w:hint="eastAsia" w:ascii="黑体" w:eastAsia="黑体"/>
          <w:sz w:val="32"/>
          <w:szCs w:val="32"/>
        </w:rPr>
        <w:t xml:space="preserve">                                             </w:t>
      </w:r>
    </w:p>
    <w:p w14:paraId="07FB99EB">
      <w:pPr>
        <w:adjustRightInd w:val="0"/>
        <w:snapToGrid w:val="0"/>
        <w:spacing w:line="360" w:lineRule="auto"/>
        <w:jc w:val="center"/>
        <w:rPr>
          <w:rFonts w:ascii="黑体" w:eastAsia="黑体"/>
          <w:sz w:val="32"/>
          <w:szCs w:val="32"/>
        </w:rPr>
      </w:pPr>
    </w:p>
    <w:p w14:paraId="77C66CD8">
      <w:pPr>
        <w:adjustRightInd w:val="0"/>
        <w:snapToGrid w:val="0"/>
        <w:spacing w:line="360" w:lineRule="auto"/>
        <w:jc w:val="center"/>
        <w:rPr>
          <w:rFonts w:ascii="黑体" w:eastAsia="黑体"/>
          <w:sz w:val="32"/>
          <w:szCs w:val="32"/>
        </w:rPr>
      </w:pPr>
    </w:p>
    <w:p w14:paraId="5A8CA077">
      <w:pPr>
        <w:adjustRightInd w:val="0"/>
        <w:snapToGrid w:val="0"/>
        <w:spacing w:line="360" w:lineRule="auto"/>
        <w:jc w:val="center"/>
        <w:rPr>
          <w:rFonts w:ascii="黑体" w:eastAsia="黑体"/>
          <w:sz w:val="32"/>
          <w:szCs w:val="32"/>
        </w:rPr>
      </w:pPr>
    </w:p>
    <w:p w14:paraId="4F163481">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投 标 文 件</w:t>
      </w:r>
    </w:p>
    <w:p w14:paraId="6EDB4808">
      <w:pPr>
        <w:pStyle w:val="4"/>
        <w:adjustRightInd w:val="0"/>
        <w:snapToGrid w:val="0"/>
        <w:jc w:val="center"/>
        <w:rPr>
          <w:rFonts w:hint="eastAsia" w:ascii="黑体" w:hAnsi="黑体" w:eastAsia="黑体"/>
          <w:sz w:val="44"/>
          <w:szCs w:val="44"/>
        </w:rPr>
      </w:pPr>
      <w:bookmarkStart w:id="548" w:name="_Toc220254999"/>
      <w:r>
        <w:rPr>
          <w:rFonts w:hint="eastAsia" w:ascii="黑体" w:hAnsi="黑体" w:eastAsia="黑体"/>
          <w:sz w:val="44"/>
          <w:szCs w:val="44"/>
        </w:rPr>
        <w:t>第一部分 资格证明文件</w:t>
      </w:r>
      <w:bookmarkEnd w:id="548"/>
    </w:p>
    <w:p w14:paraId="7ECAB015">
      <w:pPr>
        <w:adjustRightInd w:val="0"/>
        <w:snapToGrid w:val="0"/>
        <w:spacing w:line="360" w:lineRule="auto"/>
        <w:rPr>
          <w:rFonts w:hint="eastAsia" w:ascii="黑体" w:hAnsi="黑体" w:eastAsia="黑体"/>
          <w:b/>
          <w:sz w:val="32"/>
          <w:szCs w:val="32"/>
        </w:rPr>
      </w:pPr>
    </w:p>
    <w:p w14:paraId="5D5BD344">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EE8FE15">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BA4B352">
      <w:pPr>
        <w:pStyle w:val="17"/>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09FDD36">
      <w:pPr>
        <w:pStyle w:val="17"/>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672A8AFB">
      <w:pPr>
        <w:adjustRightInd w:val="0"/>
        <w:snapToGrid w:val="0"/>
        <w:spacing w:line="360" w:lineRule="auto"/>
        <w:jc w:val="center"/>
        <w:rPr>
          <w:rFonts w:hint="eastAsia" w:ascii="黑体" w:hAnsi="宋体" w:eastAsia="黑体"/>
          <w:sz w:val="32"/>
          <w:szCs w:val="32"/>
        </w:rPr>
      </w:pPr>
    </w:p>
    <w:p w14:paraId="27203E22">
      <w:pPr>
        <w:adjustRightInd w:val="0"/>
        <w:snapToGrid w:val="0"/>
        <w:spacing w:line="360" w:lineRule="auto"/>
        <w:jc w:val="center"/>
        <w:rPr>
          <w:rFonts w:hint="eastAsia" w:ascii="黑体" w:hAnsi="宋体" w:eastAsia="黑体"/>
          <w:sz w:val="32"/>
          <w:szCs w:val="32"/>
        </w:rPr>
      </w:pPr>
    </w:p>
    <w:p w14:paraId="42D25A16">
      <w:pPr>
        <w:adjustRightInd w:val="0"/>
        <w:snapToGrid w:val="0"/>
        <w:spacing w:line="360" w:lineRule="auto"/>
        <w:jc w:val="center"/>
        <w:rPr>
          <w:rFonts w:hint="eastAsia" w:ascii="黑体" w:hAnsi="宋体" w:eastAsia="黑体"/>
          <w:sz w:val="32"/>
          <w:szCs w:val="32"/>
        </w:rPr>
      </w:pPr>
    </w:p>
    <w:p w14:paraId="5DCF5A27">
      <w:pPr>
        <w:adjustRightInd w:val="0"/>
        <w:snapToGrid w:val="0"/>
        <w:spacing w:line="360" w:lineRule="auto"/>
        <w:jc w:val="center"/>
        <w:rPr>
          <w:rFonts w:hint="eastAsia" w:ascii="黑体" w:hAnsi="宋体" w:eastAsia="黑体"/>
          <w:sz w:val="32"/>
          <w:szCs w:val="32"/>
        </w:rPr>
      </w:pPr>
    </w:p>
    <w:p w14:paraId="2F1C6D32">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投标人名称：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694BB4D1">
      <w:pPr>
        <w:adjustRightInd w:val="0"/>
        <w:snapToGrid w:val="0"/>
        <w:spacing w:line="360" w:lineRule="auto"/>
        <w:jc w:val="center"/>
        <w:rPr>
          <w:rFonts w:hint="eastAsia" w:ascii="黑体" w:hAnsi="宋体" w:eastAsia="黑体"/>
          <w:sz w:val="32"/>
          <w:szCs w:val="32"/>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7DB78224">
      <w:pPr>
        <w:pStyle w:val="5"/>
        <w:jc w:val="center"/>
        <w:rPr>
          <w:rFonts w:hint="eastAsia" w:ascii="黑体" w:hAnsi="黑体" w:eastAsia="黑体"/>
          <w:sz w:val="28"/>
          <w:szCs w:val="28"/>
        </w:rPr>
      </w:pPr>
      <w:r>
        <w:br w:type="page"/>
      </w:r>
      <w:bookmarkStart w:id="549" w:name="_Toc220255000"/>
      <w:r>
        <w:rPr>
          <w:rFonts w:hint="eastAsia" w:ascii="黑体" w:hAnsi="黑体" w:eastAsia="黑体"/>
          <w:sz w:val="28"/>
          <w:szCs w:val="28"/>
        </w:rPr>
        <w:t>一</w:t>
      </w:r>
      <w:r>
        <w:rPr>
          <w:rFonts w:ascii="黑体" w:hAnsi="黑体" w:eastAsia="黑体"/>
          <w:sz w:val="28"/>
          <w:szCs w:val="28"/>
        </w:rPr>
        <w:t>、</w:t>
      </w:r>
      <w:bookmarkStart w:id="550" w:name="_Hlk201424416"/>
      <w:r>
        <w:rPr>
          <w:rFonts w:hint="eastAsia" w:ascii="黑体" w:hAnsi="黑体" w:eastAsia="黑体"/>
          <w:sz w:val="28"/>
          <w:szCs w:val="28"/>
        </w:rPr>
        <w:t>投标函</w:t>
      </w:r>
      <w:bookmarkEnd w:id="549"/>
      <w:bookmarkEnd w:id="550"/>
    </w:p>
    <w:p w14:paraId="364EF4A7">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r>
        <w:rPr>
          <w:rFonts w:hint="eastAsia" w:ascii="宋体" w:hAnsi="宋体" w:cs="宋体"/>
        </w:rPr>
        <w:t>采购人、</w:t>
      </w:r>
      <w:r>
        <w:rPr>
          <w:rFonts w:hint="eastAsia" w:asciiTheme="minorEastAsia" w:hAnsiTheme="minorEastAsia" w:eastAsiaTheme="minorEastAsia"/>
        </w:rPr>
        <w:t>采购代理机构</w:t>
      </w:r>
      <w:r>
        <w:rPr>
          <w:rFonts w:hint="eastAsia" w:asciiTheme="minorEastAsia" w:hAnsiTheme="minorEastAsia" w:eastAsiaTheme="minorEastAsia"/>
          <w:szCs w:val="21"/>
        </w:rPr>
        <w:t>）：</w:t>
      </w:r>
    </w:p>
    <w:p w14:paraId="656CDF70">
      <w:pPr>
        <w:adjustRightInd w:val="0"/>
        <w:snapToGrid w:val="0"/>
        <w:spacing w:before="156" w:beforeLines="50" w:line="360" w:lineRule="auto"/>
        <w:ind w:firstLine="435"/>
        <w:rPr>
          <w:rFonts w:hint="eastAsia" w:asciiTheme="minorEastAsia" w:hAnsiTheme="minorEastAsia" w:eastAsiaTheme="minorEastAsia"/>
          <w:szCs w:val="21"/>
        </w:rPr>
      </w:pPr>
      <w:bookmarkStart w:id="551" w:name="_Hlk201855204"/>
      <w:bookmarkStart w:id="552"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（采购项目编号）的招标文件和所有相关资料，我方自愿参加贵方组织的招标采购活动。</w:t>
      </w:r>
    </w:p>
    <w:bookmarkEnd w:id="551"/>
    <w:p w14:paraId="19379FE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14:paraId="4F5503EA">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一、按照招标文件要求提交投标文件，并按照招标文件的规定报价。</w:t>
      </w:r>
    </w:p>
    <w:p w14:paraId="64878AC4">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二、除技术要求偏离表和商务要求偏离表列出的偏差外，我方响应招标文件的全部要求。</w:t>
      </w:r>
    </w:p>
    <w:p w14:paraId="459C91A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三、在招标文件规定的投标有效期内不撤销投标文件。</w:t>
      </w:r>
    </w:p>
    <w:p w14:paraId="2505F904">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四、按照招标文件的规定履行合同责任和义务。</w:t>
      </w:r>
    </w:p>
    <w:p w14:paraId="4F17344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五、自愿遵守政府采购法律法规及相关规定。</w:t>
      </w:r>
    </w:p>
    <w:bookmarkEnd w:id="552"/>
    <w:p w14:paraId="429F306F">
      <w:pPr>
        <w:tabs>
          <w:tab w:val="left" w:pos="1020"/>
        </w:tabs>
        <w:spacing w:before="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14:paraId="368F9F8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七、所提交的投标文件内容完整、真实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53" w:name="_Hlk195952836"/>
      <w:r>
        <w:rPr>
          <w:rFonts w:ascii="宋体" w:hAnsi="宋体"/>
          <w:bCs/>
          <w:szCs w:val="28"/>
        </w:rPr>
        <w:t>我方</w:t>
      </w:r>
      <w:bookmarkEnd w:id="553"/>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要求，提供与招标有关数据或</w:t>
      </w:r>
      <w:r>
        <w:rPr>
          <w:rFonts w:hint="eastAsia" w:ascii="宋体" w:hAnsi="宋体"/>
          <w:bCs/>
          <w:szCs w:val="28"/>
        </w:rPr>
        <w:t>资料</w:t>
      </w:r>
      <w:r>
        <w:rPr>
          <w:rFonts w:ascii="宋体" w:hAnsi="宋体"/>
          <w:bCs/>
          <w:szCs w:val="28"/>
        </w:rPr>
        <w:t>。</w:t>
      </w:r>
    </w:p>
    <w:p w14:paraId="3E0769EC">
      <w:pPr>
        <w:adjustRightInd w:val="0"/>
        <w:snapToGrid w:val="0"/>
        <w:spacing w:before="156" w:beforeLines="50" w:line="360" w:lineRule="auto"/>
        <w:ind w:firstLine="420" w:firstLineChars="200"/>
        <w:rPr>
          <w:rFonts w:hint="eastAsia" w:asciiTheme="minorEastAsia" w:hAnsiTheme="minorEastAsia" w:eastAsiaTheme="minorEastAsia"/>
        </w:rPr>
      </w:pPr>
    </w:p>
    <w:p w14:paraId="6EF0A7EB">
      <w:pPr>
        <w:spacing w:before="50" w:line="360" w:lineRule="auto"/>
        <w:rPr>
          <w:szCs w:val="21"/>
        </w:rPr>
      </w:pPr>
      <w:bookmarkStart w:id="554" w:name="_Hlk201649762"/>
      <w:bookmarkStart w:id="555" w:name="_Hlk199670637"/>
      <w:r>
        <w:rPr>
          <w:szCs w:val="21"/>
        </w:rPr>
        <w:t>投标人</w:t>
      </w:r>
      <w:r>
        <w:rPr>
          <w:rFonts w:hint="eastAsia"/>
          <w:szCs w:val="21"/>
        </w:rPr>
        <w:t>名称</w:t>
      </w:r>
      <w:r>
        <w:rPr>
          <w:szCs w:val="21"/>
        </w:rPr>
        <w:t>：</w:t>
      </w:r>
      <w:r>
        <w:rPr>
          <w:szCs w:val="21"/>
          <w:u w:val="single"/>
        </w:rPr>
        <w:t xml:space="preserve">                      </w:t>
      </w:r>
      <w:r>
        <w:rPr>
          <w:rFonts w:hint="eastAsia"/>
          <w:szCs w:val="21"/>
        </w:rPr>
        <w:t>（</w:t>
      </w:r>
      <w:bookmarkStart w:id="556" w:name="_Hlk201431885"/>
      <w:r>
        <w:rPr>
          <w:rFonts w:hint="eastAsia"/>
          <w:szCs w:val="21"/>
        </w:rPr>
        <w:t>盖单位</w:t>
      </w:r>
      <w:r>
        <w:rPr>
          <w:szCs w:val="21"/>
        </w:rPr>
        <w:t>章</w:t>
      </w:r>
      <w:bookmarkEnd w:id="556"/>
      <w:r>
        <w:rPr>
          <w:rFonts w:hint="eastAsia"/>
          <w:szCs w:val="21"/>
        </w:rPr>
        <w:t>）</w:t>
      </w:r>
    </w:p>
    <w:p w14:paraId="1C1EB99C">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57" w:name="_Hlk201431906"/>
      <w:r>
        <w:rPr>
          <w:rFonts w:hint="eastAsia"/>
          <w:szCs w:val="21"/>
        </w:rPr>
        <w:t>签字</w:t>
      </w:r>
      <w:bookmarkEnd w:id="557"/>
      <w:r>
        <w:rPr>
          <w:rFonts w:hint="eastAsia"/>
          <w:szCs w:val="21"/>
        </w:rPr>
        <w:t>）</w:t>
      </w:r>
    </w:p>
    <w:p w14:paraId="4BA73DB7">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14:paraId="4F0C2A63">
      <w:pPr>
        <w:spacing w:before="50" w:line="360" w:lineRule="auto"/>
        <w:rPr>
          <w:i/>
          <w:iCs/>
          <w:szCs w:val="21"/>
        </w:rPr>
      </w:pPr>
      <w:r>
        <w:rPr>
          <w:rFonts w:hint="eastAsia"/>
          <w:szCs w:val="21"/>
        </w:rPr>
        <w:t>电子邮箱：</w:t>
      </w:r>
      <w:r>
        <w:rPr>
          <w:rFonts w:hint="eastAsia"/>
          <w:szCs w:val="21"/>
          <w:u w:val="single"/>
        </w:rPr>
        <w:t xml:space="preserve">                   </w:t>
      </w:r>
    </w:p>
    <w:p w14:paraId="42E31CFE">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54"/>
    <w:bookmarkEnd w:id="555"/>
    <w:p w14:paraId="10BB96BD">
      <w:pPr>
        <w:widowControl/>
        <w:jc w:val="left"/>
        <w:rPr>
          <w:rFonts w:hint="eastAsia" w:asciiTheme="minorEastAsia" w:hAnsiTheme="minorEastAsia" w:eastAsiaTheme="minorEastAsia"/>
          <w:szCs w:val="21"/>
        </w:rPr>
      </w:pPr>
      <w:r>
        <w:rPr>
          <w:rFonts w:asciiTheme="minorEastAsia" w:hAnsiTheme="minorEastAsia" w:eastAsiaTheme="minorEastAsia"/>
          <w:szCs w:val="21"/>
        </w:rPr>
        <w:br w:type="page"/>
      </w:r>
    </w:p>
    <w:p w14:paraId="70E352ED">
      <w:pPr>
        <w:pStyle w:val="5"/>
        <w:adjustRightInd w:val="0"/>
        <w:snapToGrid w:val="0"/>
        <w:spacing w:before="0" w:after="0" w:line="360" w:lineRule="auto"/>
        <w:jc w:val="center"/>
        <w:rPr>
          <w:rFonts w:hint="eastAsia" w:ascii="黑体" w:hAnsi="黑体" w:eastAsia="黑体"/>
          <w:sz w:val="28"/>
          <w:szCs w:val="28"/>
        </w:rPr>
      </w:pPr>
      <w:bookmarkStart w:id="558" w:name="_Toc220255001"/>
      <w:r>
        <w:rPr>
          <w:rFonts w:hint="eastAsia" w:ascii="黑体" w:hAnsi="黑体" w:eastAsia="黑体"/>
          <w:sz w:val="28"/>
          <w:szCs w:val="28"/>
        </w:rPr>
        <w:t>二、</w:t>
      </w:r>
      <w:bookmarkStart w:id="559" w:name="_Hlk200091284"/>
      <w:r>
        <w:rPr>
          <w:rFonts w:hint="eastAsia" w:ascii="黑体" w:hAnsi="黑体" w:eastAsia="黑体"/>
          <w:sz w:val="28"/>
          <w:szCs w:val="28"/>
        </w:rPr>
        <w:t>法定代表人（单位负责人）身份证明或者授权委托书</w:t>
      </w:r>
      <w:bookmarkEnd w:id="558"/>
    </w:p>
    <w:p w14:paraId="4B583898">
      <w:pPr>
        <w:pStyle w:val="6"/>
        <w:keepNext w:val="0"/>
        <w:keepLines w:val="0"/>
        <w:spacing w:before="156" w:beforeLines="50" w:after="0" w:line="360" w:lineRule="auto"/>
        <w:rPr>
          <w:rFonts w:hint="eastAsia" w:ascii="黑体" w:hAnsi="黑体"/>
          <w:sz w:val="21"/>
          <w:szCs w:val="21"/>
        </w:rPr>
      </w:pPr>
      <w:bookmarkStart w:id="560" w:name="_Toc220255002"/>
      <w:r>
        <w:rPr>
          <w:rFonts w:hint="eastAsia" w:ascii="黑体" w:hAnsi="黑体"/>
          <w:sz w:val="21"/>
          <w:szCs w:val="21"/>
        </w:rPr>
        <w:t>附件2-1</w:t>
      </w:r>
      <w:bookmarkStart w:id="561" w:name="_Hlk199255896"/>
      <w:r>
        <w:rPr>
          <w:rFonts w:hint="eastAsia" w:ascii="黑体" w:hAnsi="黑体"/>
          <w:sz w:val="21"/>
          <w:szCs w:val="21"/>
        </w:rPr>
        <w:t>法定代表人（单位负责人）</w:t>
      </w:r>
      <w:bookmarkEnd w:id="561"/>
      <w:r>
        <w:rPr>
          <w:rFonts w:hint="eastAsia" w:ascii="黑体" w:hAnsi="黑体"/>
          <w:sz w:val="21"/>
          <w:szCs w:val="21"/>
        </w:rPr>
        <w:t>身份证明</w:t>
      </w:r>
      <w:bookmarkEnd w:id="560"/>
    </w:p>
    <w:p w14:paraId="6256145C">
      <w:pPr>
        <w:spacing w:before="156" w:beforeLines="50" w:line="360" w:lineRule="auto"/>
        <w:jc w:val="center"/>
        <w:rPr>
          <w:rFonts w:hint="eastAsia" w:ascii="黑体" w:hAnsi="黑体" w:eastAsia="黑体"/>
          <w:b/>
          <w:bCs/>
          <w:sz w:val="28"/>
          <w:szCs w:val="28"/>
        </w:rPr>
      </w:pPr>
      <w:bookmarkStart w:id="562" w:name="_Hlk199255962"/>
      <w:r>
        <w:rPr>
          <w:rFonts w:hint="eastAsia" w:ascii="黑体" w:hAnsi="黑体" w:eastAsia="黑体"/>
          <w:b/>
          <w:bCs/>
          <w:sz w:val="28"/>
          <w:szCs w:val="28"/>
        </w:rPr>
        <w:t>法定代表人（单位负责人）</w:t>
      </w:r>
      <w:bookmarkEnd w:id="562"/>
      <w:r>
        <w:rPr>
          <w:rFonts w:hint="eastAsia" w:ascii="黑体" w:hAnsi="黑体" w:eastAsia="黑体"/>
          <w:b/>
          <w:bCs/>
          <w:sz w:val="28"/>
          <w:szCs w:val="28"/>
        </w:rPr>
        <w:t>身份证明</w:t>
      </w:r>
    </w:p>
    <w:p w14:paraId="2FE33C79">
      <w:pPr>
        <w:tabs>
          <w:tab w:val="left" w:pos="3880"/>
        </w:tabs>
        <w:autoSpaceDE w:val="0"/>
        <w:autoSpaceDN w:val="0"/>
        <w:adjustRightInd w:val="0"/>
        <w:snapToGrid w:val="0"/>
        <w:spacing w:before="156" w:beforeLines="50" w:line="360" w:lineRule="auto"/>
        <w:ind w:left="100" w:right="-2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position w:val="-4"/>
          <w:szCs w:val="21"/>
        </w:rPr>
        <w:t>投标</w:t>
      </w:r>
      <w:r>
        <w:rPr>
          <w:rFonts w:hint="eastAsia" w:cs="微软雅黑" w:asciiTheme="minorEastAsia" w:hAnsiTheme="minorEastAsia" w:eastAsiaTheme="minorEastAsia"/>
          <w:spacing w:val="-2"/>
          <w:kern w:val="0"/>
          <w:position w:val="-4"/>
          <w:szCs w:val="21"/>
        </w:rPr>
        <w:t>人</w:t>
      </w:r>
      <w:r>
        <w:rPr>
          <w:rFonts w:hint="eastAsia" w:cs="微软雅黑" w:asciiTheme="minorEastAsia" w:hAnsiTheme="minorEastAsia" w:eastAsiaTheme="minorEastAsia"/>
          <w:kern w:val="0"/>
          <w:position w:val="-4"/>
          <w:szCs w:val="21"/>
        </w:rPr>
        <w:t>名</w:t>
      </w:r>
      <w:r>
        <w:rPr>
          <w:rFonts w:hint="eastAsia" w:cs="微软雅黑" w:asciiTheme="minorEastAsia" w:hAnsiTheme="minorEastAsia" w:eastAsiaTheme="minorEastAsia"/>
          <w:spacing w:val="-2"/>
          <w:kern w:val="0"/>
          <w:position w:val="-4"/>
          <w:szCs w:val="21"/>
        </w:rPr>
        <w:t>称</w:t>
      </w:r>
      <w:r>
        <w:rPr>
          <w:rFonts w:hint="eastAsia" w:cs="微软雅黑" w:asciiTheme="minorEastAsia" w:hAnsiTheme="minorEastAsia" w:eastAsiaTheme="minorEastAsia"/>
          <w:kern w:val="0"/>
          <w:position w:val="-4"/>
          <w:szCs w:val="21"/>
        </w:rPr>
        <w:t>：</w:t>
      </w:r>
      <w:r>
        <w:rPr>
          <w:rFonts w:hint="eastAsia" w:ascii="宋体" w:hAnsi="宋体"/>
          <w:szCs w:val="21"/>
          <w:u w:val="single"/>
        </w:rPr>
        <w:t xml:space="preserve">                 </w:t>
      </w:r>
    </w:p>
    <w:p w14:paraId="434CF12F">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cs="微软雅黑" w:asciiTheme="minorEastAsia" w:hAnsiTheme="minorEastAsia" w:eastAsiaTheme="minorEastAsia"/>
          <w:kern w:val="0"/>
          <w:position w:val="-2"/>
          <w:szCs w:val="21"/>
        </w:rPr>
      </w:pPr>
      <w:r>
        <w:rPr>
          <w:rFonts w:hint="eastAsia" w:cs="微软雅黑" w:asciiTheme="minorEastAsia" w:hAnsiTheme="minorEastAsia" w:eastAsiaTheme="minorEastAsia"/>
          <w:kern w:val="0"/>
          <w:position w:val="-2"/>
          <w:szCs w:val="21"/>
        </w:rPr>
        <w:t>统一社会信用代码：</w:t>
      </w:r>
      <w:r>
        <w:rPr>
          <w:rFonts w:hint="eastAsia" w:ascii="宋体" w:hAnsi="宋体"/>
          <w:szCs w:val="21"/>
          <w:u w:val="single"/>
        </w:rPr>
        <w:t xml:space="preserve">                 </w:t>
      </w:r>
    </w:p>
    <w:p w14:paraId="47AF47A1">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cs="微软雅黑" w:asciiTheme="minorEastAsia" w:hAnsiTheme="minorEastAsia" w:eastAsiaTheme="minorEastAsia"/>
          <w:kern w:val="0"/>
          <w:position w:val="-2"/>
          <w:szCs w:val="21"/>
        </w:rPr>
      </w:pPr>
      <w:r>
        <w:rPr>
          <w:rFonts w:hint="eastAsia" w:cs="微软雅黑" w:asciiTheme="minorEastAsia" w:hAnsiTheme="minorEastAsia" w:eastAsiaTheme="minorEastAsia"/>
          <w:kern w:val="0"/>
          <w:position w:val="-2"/>
          <w:szCs w:val="21"/>
        </w:rPr>
        <w:t>注册地址：</w:t>
      </w:r>
      <w:r>
        <w:rPr>
          <w:rFonts w:hint="eastAsia" w:ascii="宋体" w:hAnsi="宋体"/>
          <w:szCs w:val="21"/>
          <w:u w:val="single"/>
        </w:rPr>
        <w:t xml:space="preserve">                 </w:t>
      </w:r>
    </w:p>
    <w:p w14:paraId="50CB9721">
      <w:pPr>
        <w:tabs>
          <w:tab w:val="left" w:pos="2400"/>
          <w:tab w:val="left" w:pos="3880"/>
          <w:tab w:val="left" w:pos="5340"/>
          <w:tab w:val="left" w:pos="6820"/>
        </w:tabs>
        <w:autoSpaceDE w:val="0"/>
        <w:autoSpaceDN w:val="0"/>
        <w:adjustRightInd w:val="0"/>
        <w:snapToGrid w:val="0"/>
        <w:spacing w:before="156" w:beforeLines="50" w:line="360" w:lineRule="auto"/>
        <w:ind w:firstLine="420" w:firstLineChars="200"/>
        <w:jc w:val="left"/>
        <w:rPr>
          <w:rFonts w:hint="eastAsia" w:cs="微软雅黑" w:asciiTheme="minorEastAsia" w:hAnsiTheme="minorEastAsia" w:eastAsiaTheme="minorEastAsia"/>
          <w:spacing w:val="-106"/>
          <w:kern w:val="0"/>
          <w:position w:val="-2"/>
          <w:szCs w:val="21"/>
        </w:rPr>
      </w:pPr>
      <w:r>
        <w:rPr>
          <w:rFonts w:hint="eastAsia" w:cs="微软雅黑" w:asciiTheme="minorEastAsia" w:hAnsiTheme="minorEastAsia" w:eastAsiaTheme="minorEastAsia"/>
          <w:kern w:val="0"/>
          <w:position w:val="-2"/>
          <w:szCs w:val="21"/>
        </w:rPr>
        <w:t>姓名</w:t>
      </w:r>
      <w:r>
        <w:rPr>
          <w:rFonts w:hint="eastAsia" w:cs="微软雅黑" w:asciiTheme="minorEastAsia" w:hAnsiTheme="minorEastAsia" w:eastAsiaTheme="minorEastAsia"/>
          <w:spacing w:val="-2"/>
          <w:kern w:val="0"/>
          <w:position w:val="-2"/>
          <w:szCs w:val="21"/>
        </w:rPr>
        <w:t>：</w:t>
      </w:r>
      <w:r>
        <w:rPr>
          <w:rFonts w:hint="eastAsia" w:ascii="宋体" w:hAnsi="宋体"/>
          <w:szCs w:val="21"/>
          <w:u w:val="single"/>
        </w:rPr>
        <w:t xml:space="preserve">         </w:t>
      </w:r>
      <w:r>
        <w:rPr>
          <w:rFonts w:hint="eastAsia" w:cs="微软雅黑" w:asciiTheme="minorEastAsia" w:hAnsiTheme="minorEastAsia" w:eastAsiaTheme="minorEastAsia"/>
          <w:kern w:val="0"/>
          <w:position w:val="-2"/>
          <w:szCs w:val="21"/>
        </w:rPr>
        <w:t>性别</w:t>
      </w:r>
      <w:r>
        <w:rPr>
          <w:rFonts w:hint="eastAsia" w:cs="微软雅黑" w:asciiTheme="minorEastAsia" w:hAnsiTheme="minorEastAsia" w:eastAsiaTheme="minorEastAsia"/>
          <w:spacing w:val="-2"/>
          <w:kern w:val="0"/>
          <w:position w:val="-2"/>
          <w:szCs w:val="21"/>
        </w:rPr>
        <w:t>：</w:t>
      </w:r>
      <w:r>
        <w:rPr>
          <w:rFonts w:hint="eastAsia" w:ascii="宋体" w:hAnsi="宋体"/>
          <w:szCs w:val="21"/>
          <w:u w:val="single"/>
        </w:rPr>
        <w:t xml:space="preserve">         </w:t>
      </w:r>
      <w:r>
        <w:rPr>
          <w:rFonts w:hint="eastAsia" w:cs="微软雅黑" w:asciiTheme="minorEastAsia" w:hAnsiTheme="minorEastAsia" w:eastAsiaTheme="minorEastAsia"/>
          <w:kern w:val="0"/>
          <w:position w:val="-2"/>
          <w:szCs w:val="21"/>
        </w:rPr>
        <w:t>年</w:t>
      </w:r>
      <w:r>
        <w:rPr>
          <w:rFonts w:hint="eastAsia" w:cs="微软雅黑" w:asciiTheme="minorEastAsia" w:hAnsiTheme="minorEastAsia" w:eastAsiaTheme="minorEastAsia"/>
          <w:spacing w:val="-2"/>
          <w:kern w:val="0"/>
          <w:position w:val="-2"/>
          <w:szCs w:val="21"/>
        </w:rPr>
        <w:t>龄</w:t>
      </w:r>
      <w:r>
        <w:rPr>
          <w:rFonts w:hint="eastAsia" w:cs="微软雅黑" w:asciiTheme="minorEastAsia" w:hAnsiTheme="minorEastAsia" w:eastAsiaTheme="minorEastAsia"/>
          <w:kern w:val="0"/>
          <w:position w:val="-2"/>
          <w:szCs w:val="21"/>
        </w:rPr>
        <w:t>：</w:t>
      </w:r>
      <w:r>
        <w:rPr>
          <w:rFonts w:hint="eastAsia" w:ascii="宋体" w:hAnsi="宋体"/>
          <w:szCs w:val="21"/>
          <w:u w:val="single"/>
        </w:rPr>
        <w:t xml:space="preserve">         </w:t>
      </w:r>
      <w:r>
        <w:rPr>
          <w:rFonts w:hint="eastAsia" w:cs="微软雅黑" w:asciiTheme="minorEastAsia" w:hAnsiTheme="minorEastAsia" w:eastAsiaTheme="minorEastAsia"/>
          <w:kern w:val="0"/>
          <w:position w:val="-2"/>
          <w:szCs w:val="21"/>
        </w:rPr>
        <w:t>职</w:t>
      </w:r>
      <w:r>
        <w:rPr>
          <w:rFonts w:hint="eastAsia" w:cs="微软雅黑" w:asciiTheme="minorEastAsia" w:hAnsiTheme="minorEastAsia" w:eastAsiaTheme="minorEastAsia"/>
          <w:spacing w:val="-2"/>
          <w:kern w:val="0"/>
          <w:position w:val="-2"/>
          <w:szCs w:val="21"/>
        </w:rPr>
        <w:t>务</w:t>
      </w:r>
      <w:r>
        <w:rPr>
          <w:rFonts w:hint="eastAsia" w:cs="微软雅黑" w:asciiTheme="minorEastAsia" w:hAnsiTheme="minorEastAsia" w:eastAsiaTheme="minorEastAsia"/>
          <w:kern w:val="0"/>
          <w:position w:val="-2"/>
          <w:szCs w:val="21"/>
        </w:rPr>
        <w:t>：</w:t>
      </w:r>
      <w:r>
        <w:rPr>
          <w:rFonts w:hint="eastAsia" w:ascii="宋体" w:hAnsi="宋体"/>
          <w:szCs w:val="21"/>
          <w:u w:val="single"/>
        </w:rPr>
        <w:t xml:space="preserve">         </w:t>
      </w:r>
      <w:r>
        <w:rPr>
          <w:rFonts w:hint="eastAsia" w:cs="微软雅黑" w:asciiTheme="minorEastAsia" w:hAnsiTheme="minorEastAsia" w:eastAsiaTheme="minorEastAsia"/>
          <w:kern w:val="0"/>
          <w:position w:val="-2"/>
          <w:szCs w:val="21"/>
        </w:rPr>
        <w:t>系</w:t>
      </w:r>
      <w:r>
        <w:rPr>
          <w:rFonts w:hint="eastAsia" w:ascii="宋体" w:hAnsi="宋体"/>
          <w:szCs w:val="21"/>
          <w:u w:val="single"/>
        </w:rPr>
        <w:t xml:space="preserve">         </w:t>
      </w:r>
      <w:r>
        <w:rPr>
          <w:rFonts w:hint="eastAsia" w:cs="微软雅黑" w:asciiTheme="minorEastAsia" w:hAnsiTheme="minorEastAsia" w:eastAsiaTheme="minorEastAsia"/>
          <w:spacing w:val="-2"/>
          <w:kern w:val="0"/>
          <w:position w:val="-2"/>
          <w:szCs w:val="21"/>
        </w:rPr>
        <w:t>（</w:t>
      </w:r>
      <w:r>
        <w:rPr>
          <w:rFonts w:hint="eastAsia" w:cs="微软雅黑" w:asciiTheme="minorEastAsia" w:hAnsiTheme="minorEastAsia" w:eastAsiaTheme="minorEastAsia"/>
          <w:kern w:val="0"/>
          <w:position w:val="-2"/>
          <w:szCs w:val="21"/>
        </w:rPr>
        <w:t>投</w:t>
      </w:r>
      <w:r>
        <w:rPr>
          <w:rFonts w:hint="eastAsia" w:cs="微软雅黑" w:asciiTheme="minorEastAsia" w:hAnsiTheme="minorEastAsia" w:eastAsiaTheme="minorEastAsia"/>
          <w:spacing w:val="-2"/>
          <w:kern w:val="0"/>
          <w:position w:val="-2"/>
          <w:szCs w:val="21"/>
        </w:rPr>
        <w:t>标</w:t>
      </w:r>
      <w:r>
        <w:rPr>
          <w:rFonts w:hint="eastAsia" w:cs="微软雅黑" w:asciiTheme="minorEastAsia" w:hAnsiTheme="minorEastAsia" w:eastAsiaTheme="minorEastAsia"/>
          <w:kern w:val="0"/>
          <w:position w:val="-2"/>
          <w:szCs w:val="21"/>
        </w:rPr>
        <w:t>人</w:t>
      </w:r>
      <w:r>
        <w:rPr>
          <w:rFonts w:hint="eastAsia" w:cs="微软雅黑" w:asciiTheme="minorEastAsia" w:hAnsiTheme="minorEastAsia" w:eastAsiaTheme="minorEastAsia"/>
          <w:spacing w:val="-2"/>
          <w:kern w:val="0"/>
          <w:position w:val="-2"/>
          <w:szCs w:val="21"/>
        </w:rPr>
        <w:t>名</w:t>
      </w:r>
      <w:r>
        <w:rPr>
          <w:rFonts w:hint="eastAsia" w:cs="微软雅黑" w:asciiTheme="minorEastAsia" w:hAnsiTheme="minorEastAsia" w:eastAsiaTheme="minorEastAsia"/>
          <w:kern w:val="0"/>
          <w:position w:val="-2"/>
          <w:szCs w:val="21"/>
        </w:rPr>
        <w:t>称</w:t>
      </w:r>
      <w:r>
        <w:rPr>
          <w:rFonts w:hint="eastAsia" w:cs="微软雅黑" w:asciiTheme="minorEastAsia" w:hAnsiTheme="minorEastAsia" w:eastAsiaTheme="minorEastAsia"/>
          <w:spacing w:val="-2"/>
          <w:kern w:val="0"/>
          <w:position w:val="-2"/>
          <w:szCs w:val="21"/>
        </w:rPr>
        <w:t>）</w:t>
      </w:r>
      <w:r>
        <w:rPr>
          <w:rFonts w:hint="eastAsia" w:cs="微软雅黑" w:asciiTheme="minorEastAsia" w:hAnsiTheme="minorEastAsia" w:eastAsiaTheme="minorEastAsia"/>
          <w:kern w:val="0"/>
          <w:position w:val="-2"/>
          <w:szCs w:val="21"/>
        </w:rPr>
        <w:t>的</w:t>
      </w:r>
      <w:r>
        <w:rPr>
          <w:rFonts w:hint="eastAsia" w:cs="微软雅黑" w:asciiTheme="minorEastAsia" w:hAnsiTheme="minorEastAsia" w:eastAsiaTheme="minorEastAsia"/>
          <w:spacing w:val="-2"/>
          <w:kern w:val="0"/>
          <w:position w:val="-2"/>
          <w:szCs w:val="21"/>
        </w:rPr>
        <w:t>法定</w:t>
      </w:r>
      <w:r>
        <w:rPr>
          <w:rFonts w:hint="eastAsia" w:cs="微软雅黑" w:asciiTheme="minorEastAsia" w:hAnsiTheme="minorEastAsia" w:eastAsiaTheme="minorEastAsia"/>
          <w:kern w:val="0"/>
          <w:position w:val="-2"/>
          <w:szCs w:val="21"/>
        </w:rPr>
        <w:t>代表</w:t>
      </w:r>
      <w:r>
        <w:rPr>
          <w:rFonts w:hint="eastAsia" w:cs="微软雅黑" w:asciiTheme="minorEastAsia" w:hAnsiTheme="minorEastAsia" w:eastAsiaTheme="minorEastAsia"/>
          <w:spacing w:val="-2"/>
          <w:kern w:val="0"/>
          <w:position w:val="-2"/>
          <w:szCs w:val="21"/>
        </w:rPr>
        <w:t>人</w:t>
      </w:r>
      <w:r>
        <w:rPr>
          <w:rFonts w:hint="eastAsia" w:cs="微软雅黑" w:asciiTheme="minorEastAsia" w:hAnsiTheme="minorEastAsia" w:eastAsiaTheme="minorEastAsia"/>
          <w:kern w:val="0"/>
          <w:position w:val="-2"/>
          <w:szCs w:val="21"/>
        </w:rPr>
        <w:t>（</w:t>
      </w:r>
      <w:r>
        <w:rPr>
          <w:rFonts w:hint="eastAsia" w:cs="微软雅黑" w:asciiTheme="minorEastAsia" w:hAnsiTheme="minorEastAsia" w:eastAsiaTheme="minorEastAsia"/>
          <w:spacing w:val="-2"/>
          <w:kern w:val="0"/>
          <w:position w:val="-2"/>
          <w:szCs w:val="21"/>
        </w:rPr>
        <w:t>单</w:t>
      </w:r>
      <w:r>
        <w:rPr>
          <w:rFonts w:hint="eastAsia" w:cs="微软雅黑" w:asciiTheme="minorEastAsia" w:hAnsiTheme="minorEastAsia" w:eastAsiaTheme="minorEastAsia"/>
          <w:kern w:val="0"/>
          <w:position w:val="-2"/>
          <w:szCs w:val="21"/>
        </w:rPr>
        <w:t>位</w:t>
      </w:r>
      <w:r>
        <w:rPr>
          <w:rFonts w:hint="eastAsia" w:cs="微软雅黑" w:asciiTheme="minorEastAsia" w:hAnsiTheme="minorEastAsia" w:eastAsiaTheme="minorEastAsia"/>
          <w:spacing w:val="-2"/>
          <w:kern w:val="0"/>
          <w:position w:val="-2"/>
          <w:szCs w:val="21"/>
        </w:rPr>
        <w:t>负</w:t>
      </w:r>
      <w:r>
        <w:rPr>
          <w:rFonts w:hint="eastAsia" w:cs="微软雅黑" w:asciiTheme="minorEastAsia" w:hAnsiTheme="minorEastAsia" w:eastAsiaTheme="minorEastAsia"/>
          <w:kern w:val="0"/>
          <w:position w:val="-2"/>
          <w:szCs w:val="21"/>
        </w:rPr>
        <w:t>责</w:t>
      </w:r>
      <w:r>
        <w:rPr>
          <w:rFonts w:hint="eastAsia" w:cs="微软雅黑" w:asciiTheme="minorEastAsia" w:hAnsiTheme="minorEastAsia" w:eastAsiaTheme="minorEastAsia"/>
          <w:spacing w:val="-2"/>
          <w:kern w:val="0"/>
          <w:position w:val="-2"/>
          <w:szCs w:val="21"/>
        </w:rPr>
        <w:t xml:space="preserve">人）。   </w:t>
      </w:r>
      <w:r>
        <w:rPr>
          <w:rFonts w:hint="eastAsia" w:cs="微软雅黑" w:asciiTheme="minorEastAsia" w:hAnsiTheme="minorEastAsia" w:eastAsiaTheme="minorEastAsia"/>
          <w:spacing w:val="-106"/>
          <w:kern w:val="0"/>
          <w:position w:val="-2"/>
          <w:szCs w:val="21"/>
        </w:rPr>
        <w:t xml:space="preserve">    </w:t>
      </w:r>
    </w:p>
    <w:p w14:paraId="081E4082">
      <w:pPr>
        <w:autoSpaceDE w:val="0"/>
        <w:autoSpaceDN w:val="0"/>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特此</w:t>
      </w:r>
      <w:r>
        <w:rPr>
          <w:rFonts w:hint="eastAsia" w:cs="微软雅黑" w:asciiTheme="minorEastAsia" w:hAnsiTheme="minorEastAsia" w:eastAsiaTheme="minorEastAsia"/>
          <w:spacing w:val="-2"/>
          <w:kern w:val="0"/>
          <w:szCs w:val="21"/>
        </w:rPr>
        <w:t>证</w:t>
      </w:r>
      <w:r>
        <w:rPr>
          <w:rFonts w:hint="eastAsia" w:cs="微软雅黑" w:asciiTheme="minorEastAsia" w:hAnsiTheme="minorEastAsia" w:eastAsiaTheme="minorEastAsia"/>
          <w:kern w:val="0"/>
          <w:szCs w:val="21"/>
        </w:rPr>
        <w:t>明。</w:t>
      </w:r>
    </w:p>
    <w:p w14:paraId="10486CE4">
      <w:pPr>
        <w:autoSpaceDE w:val="0"/>
        <w:autoSpaceDN w:val="0"/>
        <w:adjustRightInd w:val="0"/>
        <w:snapToGrid w:val="0"/>
        <w:spacing w:before="50" w:line="360" w:lineRule="auto"/>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附：</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cs="微软雅黑" w:asciiTheme="minorEastAsia" w:hAnsiTheme="minorEastAsia" w:eastAsiaTheme="minorEastAsia"/>
          <w:kern w:val="0"/>
          <w:szCs w:val="21"/>
        </w:rPr>
        <w:t>身</w:t>
      </w:r>
      <w:r>
        <w:rPr>
          <w:rFonts w:hint="eastAsia" w:cs="微软雅黑" w:asciiTheme="minorEastAsia" w:hAnsiTheme="minorEastAsia" w:eastAsiaTheme="minorEastAsia"/>
          <w:spacing w:val="-2"/>
          <w:kern w:val="0"/>
          <w:szCs w:val="21"/>
        </w:rPr>
        <w:t>份</w:t>
      </w:r>
      <w:r>
        <w:rPr>
          <w:rFonts w:hint="eastAsia" w:cs="微软雅黑" w:asciiTheme="minorEastAsia" w:hAnsiTheme="minorEastAsia" w:eastAsiaTheme="minorEastAsia"/>
          <w:kern w:val="0"/>
          <w:szCs w:val="21"/>
        </w:rPr>
        <w:t>证</w:t>
      </w:r>
      <w:r>
        <w:rPr>
          <w:rFonts w:hint="eastAsia" w:cs="微软雅黑" w:asciiTheme="minorEastAsia" w:hAnsiTheme="minorEastAsia" w:eastAsiaTheme="minorEastAsia"/>
          <w:spacing w:val="-2"/>
          <w:kern w:val="0"/>
          <w:szCs w:val="21"/>
        </w:rPr>
        <w:t>复印件</w:t>
      </w:r>
      <w:r>
        <w:rPr>
          <w:rFonts w:hint="eastAsia" w:cs="微软雅黑" w:asciiTheme="minorEastAsia" w:hAnsiTheme="minorEastAsia" w:eastAsiaTheme="minorEastAsia"/>
          <w:kern w:val="0"/>
          <w:szCs w:val="21"/>
        </w:rPr>
        <w:t>。</w:t>
      </w:r>
    </w:p>
    <w:tbl>
      <w:tblPr>
        <w:tblStyle w:val="42"/>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6F92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0" w:hRule="atLeast"/>
        </w:trPr>
        <w:tc>
          <w:tcPr>
            <w:tcW w:w="3898" w:type="dxa"/>
            <w:vAlign w:val="center"/>
          </w:tcPr>
          <w:p w14:paraId="2440494F">
            <w:pPr>
              <w:adjustRightInd w:val="0"/>
              <w:snapToGrid w:val="0"/>
              <w:spacing w:before="50" w:line="360" w:lineRule="auto"/>
              <w:jc w:val="center"/>
              <w:rPr>
                <w:rFonts w:hint="eastAsia" w:ascii="宋体" w:hAnsi="宋体"/>
                <w:szCs w:val="21"/>
              </w:rPr>
            </w:pPr>
            <w:r>
              <w:rPr>
                <w:rFonts w:hint="eastAsia" w:ascii="宋体" w:hAnsi="宋体"/>
                <w:szCs w:val="21"/>
              </w:rPr>
              <w:t>身份证（国徽）</w:t>
            </w:r>
            <w:r>
              <w:rPr>
                <w:rFonts w:hint="eastAsia" w:cs="微软雅黑" w:asciiTheme="minorEastAsia" w:hAnsiTheme="minorEastAsia" w:eastAsiaTheme="minorEastAsia"/>
                <w:spacing w:val="-2"/>
                <w:kern w:val="0"/>
                <w:szCs w:val="21"/>
              </w:rPr>
              <w:t>复印件</w:t>
            </w:r>
          </w:p>
        </w:tc>
        <w:tc>
          <w:tcPr>
            <w:tcW w:w="3899" w:type="dxa"/>
            <w:vAlign w:val="center"/>
          </w:tcPr>
          <w:p w14:paraId="57657A63">
            <w:pPr>
              <w:adjustRightInd w:val="0"/>
              <w:snapToGrid w:val="0"/>
              <w:spacing w:before="50" w:line="360" w:lineRule="auto"/>
              <w:jc w:val="center"/>
              <w:rPr>
                <w:rFonts w:hint="eastAsia" w:ascii="宋体" w:hAnsi="宋体"/>
                <w:szCs w:val="21"/>
              </w:rPr>
            </w:pPr>
            <w:r>
              <w:rPr>
                <w:rFonts w:hint="eastAsia" w:ascii="宋体" w:hAnsi="宋体"/>
                <w:szCs w:val="21"/>
              </w:rPr>
              <w:t>身份证（人像）</w:t>
            </w:r>
            <w:r>
              <w:rPr>
                <w:rFonts w:hint="eastAsia" w:cs="微软雅黑" w:asciiTheme="minorEastAsia" w:hAnsiTheme="minorEastAsia" w:eastAsiaTheme="minorEastAsia"/>
                <w:spacing w:val="-2"/>
                <w:kern w:val="0"/>
                <w:szCs w:val="21"/>
              </w:rPr>
              <w:t>复印件</w:t>
            </w:r>
          </w:p>
        </w:tc>
      </w:tr>
    </w:tbl>
    <w:p w14:paraId="2E3B8C37">
      <w:pPr>
        <w:adjustRightInd w:val="0"/>
        <w:snapToGrid w:val="0"/>
        <w:spacing w:before="50" w:line="360" w:lineRule="auto"/>
        <w:rPr>
          <w:rFonts w:hint="eastAsia" w:ascii="宋体" w:hAnsi="宋体"/>
          <w:szCs w:val="21"/>
        </w:rPr>
      </w:pPr>
    </w:p>
    <w:p w14:paraId="7CD790F7">
      <w:pPr>
        <w:adjustRightInd w:val="0"/>
        <w:snapToGrid w:val="0"/>
        <w:spacing w:before="50" w:line="360" w:lineRule="auto"/>
        <w:rPr>
          <w:rFonts w:hint="eastAsia" w:ascii="宋体" w:hAnsi="宋体"/>
          <w:szCs w:val="21"/>
        </w:rPr>
      </w:pPr>
    </w:p>
    <w:p w14:paraId="303635D3">
      <w:pPr>
        <w:spacing w:before="50" w:line="360" w:lineRule="auto"/>
        <w:rPr>
          <w:szCs w:val="21"/>
        </w:rPr>
      </w:pPr>
      <w:bookmarkStart w:id="563" w:name="_Hlk201584241"/>
      <w:r>
        <w:rPr>
          <w:szCs w:val="21"/>
        </w:rPr>
        <w:t>投标人</w:t>
      </w:r>
      <w:r>
        <w:rPr>
          <w:rFonts w:hint="eastAsia"/>
          <w:szCs w:val="21"/>
        </w:rPr>
        <w:t>名称</w:t>
      </w:r>
      <w:r>
        <w:rPr>
          <w:szCs w:val="21"/>
        </w:rPr>
        <w:t>：</w:t>
      </w:r>
      <w:r>
        <w:rPr>
          <w:szCs w:val="21"/>
          <w:u w:val="single"/>
        </w:rPr>
        <w:t xml:space="preserve">                      </w:t>
      </w:r>
      <w:bookmarkStart w:id="564" w:name="_Hlk201691865"/>
      <w:r>
        <w:rPr>
          <w:rFonts w:hint="eastAsia"/>
          <w:szCs w:val="21"/>
        </w:rPr>
        <w:t>（盖单位</w:t>
      </w:r>
      <w:r>
        <w:rPr>
          <w:szCs w:val="21"/>
        </w:rPr>
        <w:t>章</w:t>
      </w:r>
      <w:r>
        <w:rPr>
          <w:rFonts w:hint="eastAsia"/>
          <w:szCs w:val="21"/>
        </w:rPr>
        <w:t>）</w:t>
      </w:r>
      <w:bookmarkEnd w:id="564"/>
    </w:p>
    <w:p w14:paraId="1ABC2DB8">
      <w:pPr>
        <w:adjustRightInd w:val="0"/>
        <w:snapToGrid w:val="0"/>
        <w:spacing w:before="50"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bookmarkEnd w:id="563"/>
    <w:p w14:paraId="3B246F55">
      <w:pPr>
        <w:spacing w:line="360" w:lineRule="auto"/>
        <w:rPr>
          <w:rFonts w:hint="eastAsia" w:ascii="宋体" w:hAnsi="宋体"/>
          <w:szCs w:val="21"/>
        </w:rPr>
      </w:pPr>
      <w:bookmarkStart w:id="565" w:name="_Hlk201952737"/>
      <w:r>
        <w:rPr>
          <w:rFonts w:hint="eastAsia" w:ascii="宋体" w:hAnsi="宋体"/>
          <w:b/>
          <w:bCs/>
          <w:szCs w:val="21"/>
        </w:rPr>
        <w:t>备注</w:t>
      </w:r>
      <w:r>
        <w:rPr>
          <w:rFonts w:hint="eastAsia" w:ascii="宋体" w:hAnsi="宋体"/>
          <w:szCs w:val="21"/>
        </w:rPr>
        <w:t>：联合投标的，由联合体牵头人出具其法定代表人（单位负责人）身份证明。</w:t>
      </w:r>
    </w:p>
    <w:bookmarkEnd w:id="565"/>
    <w:p w14:paraId="6691F120">
      <w:pPr>
        <w:adjustRightInd w:val="0"/>
        <w:snapToGrid w:val="0"/>
        <w:spacing w:before="50" w:line="360" w:lineRule="auto"/>
      </w:pPr>
    </w:p>
    <w:p w14:paraId="4944BD86">
      <w:pPr>
        <w:widowControl/>
        <w:jc w:val="left"/>
      </w:pPr>
      <w:r>
        <w:br w:type="page"/>
      </w:r>
    </w:p>
    <w:p w14:paraId="396B2ED1">
      <w:pPr>
        <w:pStyle w:val="6"/>
        <w:keepNext w:val="0"/>
        <w:keepLines w:val="0"/>
        <w:spacing w:before="156" w:beforeLines="50" w:after="0" w:line="360" w:lineRule="auto"/>
        <w:rPr>
          <w:rFonts w:hint="eastAsia" w:ascii="黑体" w:hAnsi="黑体"/>
          <w:sz w:val="21"/>
          <w:szCs w:val="21"/>
        </w:rPr>
      </w:pPr>
      <w:bookmarkStart w:id="566" w:name="_Toc220255003"/>
      <w:r>
        <w:rPr>
          <w:rFonts w:hint="eastAsia" w:ascii="黑体" w:hAnsi="黑体"/>
          <w:sz w:val="21"/>
          <w:szCs w:val="21"/>
        </w:rPr>
        <w:t>附件2-2授权委托书（如有）</w:t>
      </w:r>
      <w:bookmarkEnd w:id="566"/>
    </w:p>
    <w:p w14:paraId="3AB092AF">
      <w:pPr>
        <w:spacing w:before="50" w:line="360" w:lineRule="auto"/>
        <w:jc w:val="center"/>
        <w:rPr>
          <w:rFonts w:hint="eastAsia" w:ascii="黑体" w:hAnsi="黑体" w:eastAsia="黑体"/>
          <w:b/>
          <w:bCs/>
          <w:sz w:val="28"/>
          <w:szCs w:val="28"/>
        </w:rPr>
      </w:pPr>
      <w:bookmarkStart w:id="567" w:name="_Hlk199191533"/>
      <w:r>
        <w:rPr>
          <w:rFonts w:hint="eastAsia" w:ascii="黑体" w:hAnsi="黑体" w:eastAsia="黑体"/>
          <w:b/>
          <w:bCs/>
          <w:sz w:val="28"/>
          <w:szCs w:val="28"/>
        </w:rPr>
        <w:t>授权委托书</w:t>
      </w:r>
      <w:bookmarkEnd w:id="567"/>
      <w:r>
        <w:rPr>
          <w:rFonts w:hint="eastAsia" w:ascii="黑体" w:hAnsi="黑体" w:eastAsia="黑体"/>
          <w:b/>
          <w:bCs/>
          <w:sz w:val="28"/>
          <w:szCs w:val="28"/>
        </w:rPr>
        <w:t>（如委托）</w:t>
      </w:r>
    </w:p>
    <w:p w14:paraId="4B3C5251">
      <w:pPr>
        <w:autoSpaceDE w:val="0"/>
        <w:autoSpaceDN w:val="0"/>
        <w:adjustRightInd w:val="0"/>
        <w:snapToGrid w:val="0"/>
        <w:spacing w:before="50" w:line="360" w:lineRule="auto"/>
        <w:ind w:firstLine="420" w:firstLineChars="200"/>
        <w:jc w:val="left"/>
        <w:rPr>
          <w:rFonts w:hint="eastAsia" w:ascii="宋体" w:hAnsi="宋体" w:cs="宋体"/>
          <w:kern w:val="0"/>
          <w:szCs w:val="21"/>
        </w:rPr>
      </w:pPr>
      <w:r>
        <w:rPr>
          <w:rFonts w:hint="eastAsia" w:ascii="宋体" w:hAnsi="宋体" w:cs="宋体"/>
          <w:kern w:val="0"/>
          <w:szCs w:val="21"/>
        </w:rPr>
        <w:t>本人</w:t>
      </w:r>
      <w:r>
        <w:rPr>
          <w:rFonts w:hint="eastAsia" w:ascii="宋体" w:hAnsi="宋体" w:cs="宋体"/>
          <w:kern w:val="0"/>
          <w:szCs w:val="21"/>
          <w:u w:val="single"/>
        </w:rPr>
        <w:t xml:space="preserve">          </w:t>
      </w:r>
      <w:r>
        <w:rPr>
          <w:rFonts w:hint="eastAsia" w:ascii="宋体" w:hAnsi="宋体" w:cs="宋体"/>
          <w:kern w:val="0"/>
          <w:szCs w:val="21"/>
        </w:rPr>
        <w:t>（姓名、职务）系</w:t>
      </w:r>
      <w:r>
        <w:rPr>
          <w:rFonts w:hint="eastAsia" w:ascii="宋体" w:hAnsi="宋体" w:cs="宋体"/>
          <w:kern w:val="0"/>
          <w:szCs w:val="21"/>
          <w:u w:val="single"/>
        </w:rPr>
        <w:t xml:space="preserve">                 </w:t>
      </w:r>
      <w:r>
        <w:rPr>
          <w:rFonts w:hint="eastAsia" w:ascii="宋体" w:hAnsi="宋体" w:cs="宋体"/>
          <w:kern w:val="0"/>
          <w:szCs w:val="21"/>
        </w:rPr>
        <w:t>（</w:t>
      </w:r>
      <w:r>
        <w:rPr>
          <w:rFonts w:hint="eastAsia" w:ascii="宋体" w:hAnsi="宋体"/>
          <w:szCs w:val="21"/>
        </w:rPr>
        <w:t>投标人</w:t>
      </w:r>
      <w:r>
        <w:rPr>
          <w:rFonts w:hint="eastAsia" w:ascii="宋体" w:hAnsi="宋体" w:cs="宋体"/>
          <w:kern w:val="0"/>
          <w:szCs w:val="21"/>
        </w:rPr>
        <w:t>名称）的法定代表人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宋体" w:hAnsi="宋体" w:cs="宋体"/>
          <w:kern w:val="0"/>
          <w:szCs w:val="21"/>
        </w:rPr>
        <w:t>，</w:t>
      </w:r>
      <w:bookmarkStart w:id="568" w:name="_Hlk201650279"/>
      <w:r>
        <w:rPr>
          <w:rFonts w:hint="eastAsia" w:ascii="宋体" w:hAnsi="宋体" w:cs="宋体"/>
          <w:kern w:val="0"/>
          <w:szCs w:val="21"/>
        </w:rPr>
        <w:t>身份证号码</w:t>
      </w:r>
      <w:r>
        <w:rPr>
          <w:rFonts w:hint="eastAsia" w:ascii="宋体" w:hAnsi="宋体" w:cs="宋体"/>
          <w:kern w:val="0"/>
          <w:szCs w:val="21"/>
          <w:u w:val="single"/>
        </w:rPr>
        <w:t xml:space="preserve">           </w:t>
      </w:r>
      <w:r>
        <w:rPr>
          <w:rFonts w:hint="eastAsia" w:ascii="宋体" w:hAnsi="宋体" w:cs="宋体"/>
          <w:kern w:val="0"/>
          <w:szCs w:val="21"/>
        </w:rPr>
        <w:t xml:space="preserve"> 。</w:t>
      </w:r>
      <w:bookmarkEnd w:id="568"/>
      <w:r>
        <w:rPr>
          <w:rFonts w:hint="eastAsia" w:ascii="宋体" w:hAnsi="宋体" w:cs="宋体"/>
          <w:kern w:val="0"/>
          <w:szCs w:val="21"/>
        </w:rPr>
        <w:t>现授权</w:t>
      </w:r>
      <w:r>
        <w:rPr>
          <w:rFonts w:hint="eastAsia" w:ascii="宋体" w:hAnsi="宋体" w:cs="宋体"/>
          <w:kern w:val="0"/>
          <w:szCs w:val="21"/>
          <w:u w:val="single"/>
        </w:rPr>
        <w:t xml:space="preserve">          </w:t>
      </w:r>
      <w:r>
        <w:rPr>
          <w:rFonts w:hint="eastAsia" w:ascii="宋体" w:hAnsi="宋体" w:cs="宋体"/>
          <w:kern w:val="0"/>
          <w:szCs w:val="21"/>
        </w:rPr>
        <w:t>（姓名、职务）为我方代理人。代理人根据授权，以我方名义签署、澄清、说明、补正、提交、撤回、修改</w:t>
      </w:r>
      <w:r>
        <w:rPr>
          <w:rFonts w:hint="eastAsia" w:ascii="宋体" w:hAnsi="宋体" w:cs="宋体"/>
          <w:kern w:val="0"/>
          <w:szCs w:val="21"/>
          <w:u w:val="single"/>
        </w:rPr>
        <w:t xml:space="preserve">              </w:t>
      </w:r>
      <w:r>
        <w:rPr>
          <w:rFonts w:hint="eastAsia" w:ascii="宋体" w:hAnsi="宋体" w:cs="宋体"/>
          <w:kern w:val="0"/>
          <w:szCs w:val="21"/>
        </w:rPr>
        <w:t>（采购项目名称</w:t>
      </w:r>
      <w:r>
        <w:rPr>
          <w:rFonts w:ascii="宋体" w:hAnsi="宋体" w:cs="宋体"/>
          <w:kern w:val="0"/>
          <w:szCs w:val="21"/>
        </w:rPr>
        <w:t>）</w:t>
      </w:r>
      <w:r>
        <w:rPr>
          <w:rFonts w:hint="eastAsia" w:ascii="宋体" w:hAnsi="宋体" w:cs="宋体"/>
          <w:kern w:val="0"/>
          <w:szCs w:val="21"/>
          <w:u w:val="single"/>
        </w:rPr>
        <w:t xml:space="preserve">       </w:t>
      </w:r>
      <w:r>
        <w:rPr>
          <w:rFonts w:hint="eastAsia" w:ascii="宋体" w:hAnsi="宋体" w:cs="宋体"/>
          <w:kern w:val="0"/>
          <w:szCs w:val="21"/>
        </w:rPr>
        <w:t>（采购项目编号）投标文件、签订合同和处理有关事宜，其法律后果由我方承担。</w:t>
      </w:r>
    </w:p>
    <w:p w14:paraId="4684109B">
      <w:pPr>
        <w:autoSpaceDE w:val="0"/>
        <w:autoSpaceDN w:val="0"/>
        <w:adjustRightInd w:val="0"/>
        <w:snapToGrid w:val="0"/>
        <w:spacing w:before="50" w:line="360" w:lineRule="auto"/>
        <w:ind w:firstLine="420" w:firstLineChars="200"/>
        <w:jc w:val="left"/>
        <w:rPr>
          <w:rFonts w:hint="eastAsia" w:ascii="宋体" w:hAnsi="宋体" w:cs="宋体"/>
          <w:kern w:val="0"/>
          <w:szCs w:val="21"/>
        </w:rPr>
      </w:pPr>
      <w:r>
        <w:rPr>
          <w:rFonts w:hint="eastAsia" w:ascii="宋体" w:hAnsi="宋体" w:cs="宋体"/>
          <w:kern w:val="0"/>
          <w:szCs w:val="21"/>
        </w:rPr>
        <w:t>委托期限：</w:t>
      </w:r>
      <w:r>
        <w:rPr>
          <w:rFonts w:hint="eastAsia" w:ascii="宋体" w:hAnsi="宋体" w:cs="宋体"/>
          <w:kern w:val="0"/>
          <w:szCs w:val="21"/>
          <w:u w:val="single"/>
        </w:rPr>
        <w:t xml:space="preserve">                                     </w:t>
      </w:r>
      <w:r>
        <w:rPr>
          <w:rFonts w:hint="eastAsia" w:ascii="宋体" w:hAnsi="宋体" w:cs="宋体"/>
          <w:kern w:val="0"/>
          <w:szCs w:val="21"/>
        </w:rPr>
        <w:t xml:space="preserve"> 。</w:t>
      </w:r>
    </w:p>
    <w:p w14:paraId="4FE2E265">
      <w:pPr>
        <w:adjustRightInd w:val="0"/>
        <w:snapToGrid w:val="0"/>
        <w:spacing w:before="50" w:line="360" w:lineRule="auto"/>
        <w:ind w:firstLine="435"/>
        <w:rPr>
          <w:rFonts w:hint="eastAsia" w:ascii="宋体" w:hAnsi="宋体" w:cs="宋体"/>
          <w:kern w:val="0"/>
          <w:szCs w:val="21"/>
        </w:rPr>
      </w:pPr>
      <w:r>
        <w:rPr>
          <w:rFonts w:hint="eastAsia" w:ascii="宋体" w:hAnsi="宋体" w:cs="宋体"/>
          <w:kern w:val="0"/>
          <w:szCs w:val="21"/>
        </w:rPr>
        <w:t>代理人无转委托权。</w:t>
      </w:r>
    </w:p>
    <w:p w14:paraId="51A135DC">
      <w:pPr>
        <w:adjustRightInd w:val="0"/>
        <w:snapToGrid w:val="0"/>
        <w:spacing w:before="50" w:line="360" w:lineRule="auto"/>
        <w:ind w:firstLine="435"/>
        <w:rPr>
          <w:rFonts w:hint="eastAsia" w:ascii="宋体" w:hAnsi="宋体"/>
          <w:szCs w:val="21"/>
        </w:rPr>
      </w:pPr>
      <w:r>
        <w:rPr>
          <w:rFonts w:hint="eastAsia" w:ascii="宋体" w:hAnsi="宋体"/>
          <w:szCs w:val="21"/>
        </w:rPr>
        <w:t>本授权书于</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日签字生效，特此声明。</w:t>
      </w:r>
    </w:p>
    <w:p w14:paraId="06015533">
      <w:pPr>
        <w:adjustRightInd w:val="0"/>
        <w:snapToGrid w:val="0"/>
        <w:spacing w:before="50" w:line="360" w:lineRule="auto"/>
        <w:ind w:firstLine="435"/>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附：委托代理人的身份证复印件</w:t>
      </w:r>
    </w:p>
    <w:tbl>
      <w:tblPr>
        <w:tblStyle w:val="42"/>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53A5B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4" w:hRule="atLeast"/>
        </w:trPr>
        <w:tc>
          <w:tcPr>
            <w:tcW w:w="3898" w:type="dxa"/>
            <w:vAlign w:val="center"/>
          </w:tcPr>
          <w:p w14:paraId="3508B395">
            <w:pPr>
              <w:adjustRightInd w:val="0"/>
              <w:snapToGrid w:val="0"/>
              <w:spacing w:before="50" w:line="360" w:lineRule="auto"/>
              <w:jc w:val="center"/>
              <w:rPr>
                <w:rFonts w:hint="eastAsia" w:ascii="宋体" w:hAnsi="宋体"/>
                <w:szCs w:val="21"/>
              </w:rPr>
            </w:pPr>
            <w:r>
              <w:rPr>
                <w:rFonts w:hint="eastAsia" w:ascii="宋体" w:hAnsi="宋体"/>
                <w:szCs w:val="21"/>
              </w:rPr>
              <w:t>身份证（国徽）</w:t>
            </w:r>
            <w:r>
              <w:rPr>
                <w:rFonts w:hint="eastAsia" w:cs="微软雅黑" w:asciiTheme="minorEastAsia" w:hAnsiTheme="minorEastAsia" w:eastAsiaTheme="minorEastAsia"/>
                <w:spacing w:val="-2"/>
                <w:kern w:val="0"/>
                <w:szCs w:val="21"/>
              </w:rPr>
              <w:t>复印件</w:t>
            </w:r>
          </w:p>
        </w:tc>
        <w:tc>
          <w:tcPr>
            <w:tcW w:w="3899" w:type="dxa"/>
            <w:vAlign w:val="center"/>
          </w:tcPr>
          <w:p w14:paraId="47AE7DC2">
            <w:pPr>
              <w:adjustRightInd w:val="0"/>
              <w:snapToGrid w:val="0"/>
              <w:spacing w:before="50" w:line="360" w:lineRule="auto"/>
              <w:jc w:val="center"/>
              <w:rPr>
                <w:rFonts w:hint="eastAsia" w:ascii="宋体" w:hAnsi="宋体"/>
                <w:szCs w:val="21"/>
              </w:rPr>
            </w:pPr>
            <w:r>
              <w:rPr>
                <w:rFonts w:hint="eastAsia" w:ascii="宋体" w:hAnsi="宋体"/>
                <w:szCs w:val="21"/>
              </w:rPr>
              <w:t>身份证（人像）复印件</w:t>
            </w:r>
          </w:p>
        </w:tc>
      </w:tr>
    </w:tbl>
    <w:p w14:paraId="0C858335">
      <w:pPr>
        <w:adjustRightInd w:val="0"/>
        <w:snapToGrid w:val="0"/>
        <w:spacing w:before="50" w:line="360" w:lineRule="auto"/>
        <w:ind w:firstLine="420" w:firstLineChars="200"/>
        <w:rPr>
          <w:rFonts w:hint="eastAsia" w:ascii="宋体" w:hAnsi="宋体"/>
          <w:szCs w:val="21"/>
        </w:rPr>
      </w:pPr>
    </w:p>
    <w:p w14:paraId="23F731AA">
      <w:pPr>
        <w:spacing w:line="360" w:lineRule="auto"/>
        <w:rPr>
          <w:szCs w:val="21"/>
        </w:rPr>
      </w:pPr>
      <w:bookmarkStart w:id="569" w:name="_Hlk197496721"/>
      <w:bookmarkStart w:id="570" w:name="_Hlk199670713"/>
      <w:bookmarkStart w:id="571" w:name="_Hlk201584242"/>
      <w:r>
        <w:rPr>
          <w:szCs w:val="21"/>
        </w:rPr>
        <w:t>投标人</w:t>
      </w:r>
      <w:r>
        <w:rPr>
          <w:rFonts w:hint="eastAsia"/>
          <w:szCs w:val="21"/>
        </w:rPr>
        <w:t>名称</w:t>
      </w:r>
      <w:r>
        <w:rPr>
          <w:szCs w:val="21"/>
        </w:rPr>
        <w:t>：</w:t>
      </w:r>
      <w:r>
        <w:rPr>
          <w:szCs w:val="21"/>
          <w:u w:val="single"/>
        </w:rPr>
        <w:t xml:space="preserve">                      </w:t>
      </w:r>
      <w:r>
        <w:rPr>
          <w:rFonts w:hint="eastAsia"/>
          <w:szCs w:val="21"/>
        </w:rPr>
        <w:t>（盖单位</w:t>
      </w:r>
      <w:r>
        <w:rPr>
          <w:szCs w:val="21"/>
        </w:rPr>
        <w:t>章</w:t>
      </w:r>
      <w:r>
        <w:rPr>
          <w:rFonts w:hint="eastAsia"/>
          <w:szCs w:val="21"/>
        </w:rPr>
        <w:t>）</w:t>
      </w:r>
    </w:p>
    <w:p w14:paraId="0FE83E1C">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72" w:name="_Hlk201645305"/>
      <w:r>
        <w:rPr>
          <w:rFonts w:hint="eastAsia"/>
          <w:szCs w:val="21"/>
        </w:rPr>
        <w:t>（签字）</w:t>
      </w:r>
      <w:bookmarkEnd w:id="572"/>
    </w:p>
    <w:bookmarkEnd w:id="569"/>
    <w:p w14:paraId="05B6B0C9">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70"/>
      <w:bookmarkStart w:id="573" w:name="_Hlk199263227"/>
    </w:p>
    <w:p w14:paraId="2EEB39AC">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：联合投标的，由联合体牵头人的法定代表人（单位负责人）出具授权委托书。</w:t>
      </w:r>
    </w:p>
    <w:bookmarkEnd w:id="571"/>
    <w:bookmarkEnd w:id="573"/>
    <w:p w14:paraId="5EA0869E">
      <w:pPr>
        <w:adjustRightInd w:val="0"/>
        <w:snapToGrid w:val="0"/>
        <w:spacing w:before="50" w:line="360" w:lineRule="auto"/>
        <w:ind w:right="420"/>
        <w:rPr>
          <w:rFonts w:hint="eastAsia" w:ascii="宋体" w:hAnsi="宋体"/>
          <w:szCs w:val="21"/>
        </w:rPr>
      </w:pPr>
    </w:p>
    <w:bookmarkEnd w:id="559"/>
    <w:p w14:paraId="4CCB1266">
      <w:pPr>
        <w:widowControl/>
        <w:spacing w:before="50" w:line="360" w:lineRule="auto"/>
        <w:jc w:val="left"/>
        <w:rPr>
          <w:rFonts w:hint="eastAsia" w:ascii="宋体" w:hAnsi="宋体"/>
          <w:szCs w:val="21"/>
        </w:rPr>
      </w:pPr>
      <w:r>
        <w:rPr>
          <w:rFonts w:hint="eastAsia" w:ascii="宋体" w:hAnsi="宋体"/>
          <w:szCs w:val="21"/>
        </w:rPr>
        <w:br w:type="page"/>
      </w:r>
    </w:p>
    <w:p w14:paraId="26FF2B4F">
      <w:pPr>
        <w:pStyle w:val="5"/>
        <w:jc w:val="center"/>
        <w:rPr>
          <w:rFonts w:hint="eastAsia" w:ascii="黑体" w:hAnsi="黑体" w:eastAsia="黑体"/>
        </w:rPr>
      </w:pPr>
      <w:bookmarkStart w:id="574" w:name="_Toc220255004"/>
      <w:bookmarkStart w:id="575" w:name="OLE_LINK6"/>
      <w:r>
        <w:rPr>
          <w:rFonts w:hint="eastAsia" w:ascii="黑体" w:hAnsi="黑体" w:eastAsia="黑体"/>
        </w:rPr>
        <w:t>三、</w:t>
      </w:r>
      <w:bookmarkStart w:id="576" w:name="_Hlk199252857"/>
      <w:r>
        <w:rPr>
          <w:rFonts w:hint="eastAsia" w:ascii="黑体" w:hAnsi="黑体" w:eastAsia="黑体"/>
        </w:rPr>
        <w:t>联合协议</w:t>
      </w:r>
      <w:bookmarkEnd w:id="576"/>
      <w:r>
        <w:rPr>
          <w:rFonts w:hint="eastAsia" w:ascii="黑体" w:hAnsi="黑体" w:eastAsia="黑体"/>
        </w:rPr>
        <w:t>（联合投标适用）</w:t>
      </w:r>
      <w:bookmarkEnd w:id="574"/>
    </w:p>
    <w:p w14:paraId="739476EA">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r>
        <w:rPr>
          <w:rFonts w:hint="eastAsia" w:ascii="宋体" w:hAnsi="宋体" w:cs="宋体"/>
        </w:rPr>
        <w:t>采购人</w:t>
      </w:r>
      <w:bookmarkStart w:id="577" w:name="_Hlk205535832"/>
      <w:r>
        <w:rPr>
          <w:rFonts w:hint="eastAsia" w:ascii="宋体" w:hAnsi="宋体" w:cs="宋体"/>
        </w:rPr>
        <w:t>、</w:t>
      </w:r>
      <w:r>
        <w:rPr>
          <w:rFonts w:hint="eastAsia" w:asciiTheme="minorEastAsia" w:hAnsiTheme="minorEastAsia" w:eastAsiaTheme="minorEastAsia"/>
        </w:rPr>
        <w:t>采购代理机构</w:t>
      </w:r>
      <w:bookmarkEnd w:id="577"/>
      <w:r>
        <w:rPr>
          <w:rFonts w:hint="eastAsia" w:asciiTheme="minorEastAsia" w:hAnsiTheme="minorEastAsia" w:eastAsiaTheme="minorEastAsia"/>
          <w:szCs w:val="21"/>
        </w:rPr>
        <w:t>）：</w:t>
      </w:r>
    </w:p>
    <w:bookmarkEnd w:id="575"/>
    <w:p w14:paraId="578B1229">
      <w:pPr>
        <w:topLinePunct/>
        <w:spacing w:before="156" w:beforeLines="50" w:line="360" w:lineRule="auto"/>
        <w:ind w:firstLine="420" w:firstLineChars="200"/>
        <w:rPr>
          <w:rFonts w:hint="eastAsia" w:asciiTheme="minorEastAsia" w:hAnsiTheme="minorEastAsia" w:eastAsiaTheme="minorEastAsia"/>
        </w:rPr>
      </w:pPr>
      <w:bookmarkStart w:id="578" w:name="_Hlk201691992"/>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（采购项目编号）项目的投标。现就联合体事宜订立如下协议：</w:t>
      </w:r>
      <w:r>
        <w:rPr>
          <w:rFonts w:hint="eastAsia" w:asciiTheme="minorEastAsia" w:hAnsiTheme="minorEastAsia" w:eastAsiaTheme="minorEastAsia"/>
        </w:rPr>
        <w:t xml:space="preserve"> </w:t>
      </w:r>
    </w:p>
    <w:p w14:paraId="0CCC54B5">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14:paraId="707B8690">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w:t>
      </w:r>
      <w:bookmarkStart w:id="579" w:name="_Hlk201394175"/>
      <w:r>
        <w:rPr>
          <w:rFonts w:hint="eastAsia" w:asciiTheme="minorEastAsia" w:hAnsiTheme="minorEastAsia" w:eastAsiaTheme="minorEastAsia"/>
          <w:szCs w:val="21"/>
        </w:rPr>
        <w:t>牵头人</w:t>
      </w:r>
      <w:bookmarkEnd w:id="579"/>
      <w:r>
        <w:rPr>
          <w:rFonts w:hint="eastAsia" w:asciiTheme="minorEastAsia" w:hAnsiTheme="minorEastAsia" w:eastAsiaTheme="minorEastAsia"/>
          <w:szCs w:val="21"/>
        </w:rPr>
        <w:t>。</w:t>
      </w:r>
    </w:p>
    <w:p w14:paraId="44308B74">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w:t>
      </w:r>
      <w:r>
        <w:rPr>
          <w:rFonts w:asciiTheme="minorEastAsia" w:hAnsiTheme="minorEastAsia" w:eastAsiaTheme="minorEastAsia"/>
        </w:rPr>
        <w:t>投标</w:t>
      </w:r>
      <w:r>
        <w:rPr>
          <w:rFonts w:hint="eastAsia" w:asciiTheme="minorEastAsia" w:hAnsiTheme="minorEastAsia" w:eastAsiaTheme="minorEastAsia"/>
        </w:rPr>
        <w:t>活动，签署文件，提交和接收相</w:t>
      </w:r>
      <w:bookmarkStart w:id="580" w:name="_Toc361508755"/>
      <w:bookmarkStart w:id="581" w:name="_Toc300835212"/>
      <w:bookmarkStart w:id="582" w:name="_Toc144974859"/>
      <w:bookmarkStart w:id="583" w:name="_Toc152045790"/>
      <w:bookmarkStart w:id="584" w:name="_Toc384308378"/>
      <w:bookmarkStart w:id="585" w:name="_Toc247527830"/>
      <w:bookmarkStart w:id="586" w:name="_Toc152042579"/>
      <w:bookmarkStart w:id="587" w:name="_Toc247514249"/>
      <w:r>
        <w:rPr>
          <w:rFonts w:hint="eastAsia" w:asciiTheme="minorEastAsia" w:hAnsiTheme="minorEastAsia" w:eastAsiaTheme="minorEastAsia"/>
        </w:rPr>
        <w:t>关的</w:t>
      </w:r>
      <w:bookmarkStart w:id="588" w:name="_Toc7749"/>
      <w:bookmarkStart w:id="589" w:name="_Toc369531700"/>
      <w:bookmarkStart w:id="590" w:name="_Toc352691664"/>
      <w:r>
        <w:rPr>
          <w:rFonts w:hint="eastAsia" w:asciiTheme="minorEastAsia" w:hAnsiTheme="minorEastAsia" w:eastAsiaTheme="minorEastAsia"/>
        </w:rPr>
        <w:t>资料、信息及</w:t>
      </w:r>
      <w:bookmarkEnd w:id="588"/>
      <w:bookmarkEnd w:id="589"/>
      <w:bookmarkEnd w:id="590"/>
      <w:r>
        <w:rPr>
          <w:rFonts w:hint="eastAsia" w:asciiTheme="minorEastAsia" w:hAnsiTheme="minorEastAsia" w:eastAsiaTheme="minorEastAsia"/>
        </w:rPr>
        <w:t>指</w:t>
      </w:r>
      <w:bookmarkEnd w:id="580"/>
      <w:bookmarkEnd w:id="581"/>
      <w:bookmarkEnd w:id="582"/>
      <w:bookmarkEnd w:id="583"/>
      <w:bookmarkEnd w:id="584"/>
      <w:bookmarkEnd w:id="585"/>
      <w:bookmarkEnd w:id="586"/>
      <w:bookmarkEnd w:id="587"/>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与本招标项目有关的一切事宜。</w:t>
      </w:r>
    </w:p>
    <w:p w14:paraId="06DEBD5D">
      <w:pPr>
        <w:adjustRightInd w:val="0"/>
        <w:snapToGrid w:val="0"/>
        <w:spacing w:before="156" w:beforeLines="50" w:line="360" w:lineRule="auto"/>
        <w:ind w:firstLine="420" w:firstLineChars="200"/>
        <w:rPr>
          <w:rFonts w:hint="eastAsia" w:asciiTheme="minorEastAsia" w:hAnsiTheme="minorEastAsia" w:eastAsiaTheme="minorEastAsia"/>
        </w:rPr>
      </w:pPr>
      <w:bookmarkStart w:id="591" w:name="_Toc144974860"/>
      <w:bookmarkStart w:id="592" w:name="_Toc352691665"/>
      <w:bookmarkStart w:id="593" w:name="_Toc384308380"/>
      <w:bookmarkStart w:id="594" w:name="_Toc361508756"/>
      <w:bookmarkStart w:id="595" w:name="_Toc369531701"/>
      <w:bookmarkStart w:id="596" w:name="_Toc247514283"/>
      <w:bookmarkStart w:id="597" w:name="_Toc27930"/>
      <w:bookmarkStart w:id="598" w:name="_Toc152042580"/>
      <w:bookmarkStart w:id="599" w:name="_Toc247527831"/>
      <w:bookmarkStart w:id="600" w:name="_Toc300835213"/>
      <w:bookmarkStart w:id="601" w:name="_Toc152045791"/>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91"/>
      <w:bookmarkEnd w:id="592"/>
      <w:bookmarkEnd w:id="593"/>
      <w:bookmarkEnd w:id="594"/>
      <w:bookmarkEnd w:id="595"/>
      <w:bookmarkEnd w:id="596"/>
      <w:bookmarkEnd w:id="597"/>
      <w:bookmarkEnd w:id="598"/>
      <w:bookmarkEnd w:id="599"/>
      <w:bookmarkEnd w:id="600"/>
      <w:bookmarkEnd w:id="601"/>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严格按照招标文件</w:t>
      </w:r>
      <w:r>
        <w:rPr>
          <w:rFonts w:hint="eastAsia" w:asciiTheme="minorEastAsia" w:hAnsiTheme="minorEastAsia" w:eastAsiaTheme="minorEastAsia"/>
        </w:rPr>
        <w:t>、投标文件和合同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14:paraId="399B31C9">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工作，占投标报价的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工作，占投标报价的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14:paraId="25294C3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bookmarkStart w:id="602" w:name="_Hlk199596770"/>
      <w:r>
        <w:rPr>
          <w:rFonts w:hint="eastAsia" w:asciiTheme="minorEastAsia" w:hAnsiTheme="minorEastAsia" w:eastAsiaTheme="minorEastAsia"/>
        </w:rPr>
        <w:t>本协议自所有成员单位签署之日起生效，联合体未中标或者合同履行完毕后自动失效。</w:t>
      </w:r>
      <w:bookmarkEnd w:id="602"/>
    </w:p>
    <w:bookmarkEnd w:id="578"/>
    <w:p w14:paraId="13C881C1">
      <w:pPr>
        <w:adjustRightInd w:val="0"/>
        <w:snapToGrid w:val="0"/>
        <w:spacing w:before="156" w:beforeLines="50" w:line="360" w:lineRule="auto"/>
        <w:ind w:firstLine="420" w:firstLineChars="200"/>
        <w:rPr>
          <w:rFonts w:hint="eastAsia" w:asciiTheme="minorEastAsia" w:hAnsiTheme="minorEastAsia" w:eastAsiaTheme="minorEastAsia"/>
          <w:szCs w:val="21"/>
        </w:rPr>
      </w:pPr>
    </w:p>
    <w:p w14:paraId="13B6012A">
      <w:pPr>
        <w:adjustRightInd w:val="0"/>
        <w:snapToGrid w:val="0"/>
        <w:spacing w:before="50" w:line="360" w:lineRule="auto"/>
        <w:rPr>
          <w:rFonts w:hint="eastAsia" w:asciiTheme="minorEastAsia" w:hAnsiTheme="minorEastAsia" w:eastAsiaTheme="minorEastAsia"/>
          <w:szCs w:val="21"/>
        </w:rPr>
      </w:pPr>
      <w:bookmarkStart w:id="603" w:name="_Hlk201649994"/>
      <w:bookmarkStart w:id="604" w:name="_Hlk201691957"/>
      <w:bookmarkStart w:id="605"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14:paraId="6B1E179D">
      <w:pPr>
        <w:adjustRightInd w:val="0"/>
        <w:snapToGrid w:val="0"/>
        <w:spacing w:before="50" w:line="360" w:lineRule="auto"/>
        <w:rPr>
          <w:rFonts w:hint="eastAsia" w:asciiTheme="minorEastAsia" w:hAnsiTheme="minorEastAsia" w:eastAsiaTheme="minorEastAsia"/>
          <w:szCs w:val="21"/>
        </w:rPr>
      </w:pPr>
      <w:bookmarkStart w:id="606" w:name="_Hlk201004180"/>
      <w:r>
        <w:rPr>
          <w:rFonts w:hint="eastAsia" w:asciiTheme="minorEastAsia" w:hAnsiTheme="minorEastAsia" w:eastAsiaTheme="minorEastAsia"/>
          <w:szCs w:val="21"/>
        </w:rPr>
        <w:t>联合体</w:t>
      </w:r>
      <w:bookmarkEnd w:id="606"/>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603"/>
    <w:p w14:paraId="53CF575A">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14:paraId="2A6AD6C2">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14:paraId="3AF5CBE5">
      <w:pPr>
        <w:adjustRightInd w:val="0"/>
        <w:snapToGrid w:val="0"/>
        <w:spacing w:line="360" w:lineRule="auto"/>
        <w:rPr>
          <w:rFonts w:hint="eastAsia" w:ascii="宋体" w:hAnsi="宋体"/>
          <w:szCs w:val="21"/>
        </w:rPr>
      </w:pPr>
      <w:bookmarkStart w:id="607" w:name="_Hlk201606502"/>
      <w:r>
        <w:rPr>
          <w:rFonts w:hint="eastAsia" w:asciiTheme="minorEastAsia" w:hAnsiTheme="minorEastAsia"/>
          <w:b/>
          <w:bCs/>
        </w:rPr>
        <w:t>备注</w:t>
      </w:r>
      <w:r>
        <w:rPr>
          <w:rFonts w:hint="eastAsia" w:asciiTheme="minorEastAsia" w:hAnsiTheme="minorEastAsia"/>
        </w:rPr>
        <w:t>：</w:t>
      </w:r>
      <w:bookmarkStart w:id="608"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原件复印件</w:t>
      </w:r>
      <w:r>
        <w:rPr>
          <w:rFonts w:hint="eastAsia" w:ascii="宋体" w:hAnsi="宋体"/>
        </w:rPr>
        <w:t>”</w:t>
      </w:r>
      <w:r>
        <w:rPr>
          <w:rFonts w:hint="eastAsia" w:asciiTheme="minorEastAsia" w:hAnsiTheme="minorEastAsia"/>
        </w:rPr>
        <w:t>。</w:t>
      </w:r>
      <w:bookmarkEnd w:id="604"/>
      <w:bookmarkEnd w:id="608"/>
    </w:p>
    <w:bookmarkEnd w:id="605"/>
    <w:bookmarkEnd w:id="607"/>
    <w:p w14:paraId="5E6CB8A4">
      <w:pPr>
        <w:adjustRightInd w:val="0"/>
        <w:snapToGrid w:val="0"/>
        <w:spacing w:before="50" w:line="360" w:lineRule="auto"/>
        <w:rPr>
          <w:rFonts w:hint="eastAsia" w:asciiTheme="minorEastAsia" w:hAnsiTheme="minorEastAsia" w:eastAsiaTheme="minorEastAsia"/>
          <w:szCs w:val="21"/>
        </w:rPr>
      </w:pPr>
    </w:p>
    <w:p w14:paraId="182094B2">
      <w:pPr>
        <w:widowControl/>
        <w:jc w:val="left"/>
        <w:rPr>
          <w:rFonts w:hint="eastAsia" w:ascii="宋体" w:hAnsi="宋体"/>
          <w:szCs w:val="21"/>
        </w:rPr>
      </w:pPr>
      <w:r>
        <w:rPr>
          <w:rFonts w:hint="eastAsia" w:ascii="宋体" w:hAnsi="宋体"/>
          <w:szCs w:val="21"/>
        </w:rPr>
        <w:br w:type="page"/>
      </w:r>
    </w:p>
    <w:p w14:paraId="77E6E69D">
      <w:pPr>
        <w:pStyle w:val="5"/>
        <w:jc w:val="center"/>
        <w:rPr>
          <w:rFonts w:hint="eastAsia" w:ascii="黑体" w:hAnsi="黑体" w:eastAsia="黑体"/>
        </w:rPr>
      </w:pPr>
      <w:bookmarkStart w:id="609" w:name="_Toc220255005"/>
      <w:r>
        <w:rPr>
          <w:rFonts w:hint="eastAsia" w:ascii="黑体" w:hAnsi="黑体" w:eastAsia="黑体"/>
        </w:rPr>
        <w:t>四、分包意向协议（拟分包适用）</w:t>
      </w:r>
      <w:bookmarkEnd w:id="609"/>
    </w:p>
    <w:p w14:paraId="2B605E26">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r>
        <w:rPr>
          <w:rFonts w:hint="eastAsia" w:ascii="宋体" w:hAnsi="宋体" w:cs="宋体"/>
        </w:rPr>
        <w:t>采购人、</w:t>
      </w:r>
      <w:r>
        <w:rPr>
          <w:rFonts w:hint="eastAsia" w:asciiTheme="minorEastAsia" w:hAnsiTheme="minorEastAsia" w:eastAsiaTheme="minorEastAsia"/>
        </w:rPr>
        <w:t>采购代理机构</w:t>
      </w:r>
      <w:r>
        <w:rPr>
          <w:rFonts w:hint="eastAsia" w:asciiTheme="minorEastAsia" w:hAnsiTheme="minorEastAsia" w:eastAsiaTheme="minorEastAsia"/>
          <w:szCs w:val="21"/>
        </w:rPr>
        <w:t>）：</w:t>
      </w:r>
    </w:p>
    <w:p w14:paraId="0BCDFCE1">
      <w:pPr>
        <w:adjustRightInd w:val="0"/>
        <w:snapToGrid w:val="0"/>
        <w:spacing w:before="156" w:beforeLines="50" w:line="360" w:lineRule="auto"/>
        <w:ind w:firstLine="420" w:firstLineChars="200"/>
        <w:rPr>
          <w:rFonts w:hint="eastAsia" w:ascii="宋体" w:hAnsi="宋体"/>
          <w:szCs w:val="21"/>
        </w:rPr>
      </w:pPr>
      <w:bookmarkStart w:id="610" w:name="_Hlk215762436"/>
      <w:r>
        <w:rPr>
          <w:rFonts w:hint="eastAsia" w:asciiTheme="minorEastAsia" w:hAnsiTheme="minorEastAsia" w:eastAsiaTheme="minorEastAsia"/>
          <w:szCs w:val="21"/>
          <w:u w:val="single"/>
        </w:rPr>
        <w:t xml:space="preserve">             </w:t>
      </w:r>
      <w:r>
        <w:rPr>
          <w:rFonts w:hint="eastAsia" w:ascii="宋体" w:hAnsi="宋体"/>
          <w:szCs w:val="21"/>
        </w:rPr>
        <w:t xml:space="preserve"> (投标人全称，以下简称投标人)</w:t>
      </w:r>
      <w:bookmarkStart w:id="611" w:name="_Hlk213336770"/>
      <w:r>
        <w:rPr>
          <w:rFonts w:hint="eastAsia" w:ascii="宋体" w:hAnsi="宋体"/>
          <w:szCs w:val="21"/>
        </w:rPr>
        <w:t>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 xml:space="preserve"> (项目编号)</w:t>
      </w:r>
      <w:bookmarkEnd w:id="611"/>
      <w:r>
        <w:rPr>
          <w:rFonts w:hint="eastAsia" w:ascii="宋体" w:hAnsi="宋体"/>
          <w:szCs w:val="21"/>
        </w:rPr>
        <w:t>的投标事宜，与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14:paraId="7E33A102">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1.在投标阶段，投标人负责投标文件编制，并处理与投标和中标有关的一切事务。中标后，投标人负责合同订立和合同实施、组织和协调工作。</w:t>
      </w:r>
    </w:p>
    <w:p w14:paraId="3D42F400">
      <w:pPr>
        <w:adjustRightInd w:val="0"/>
        <w:snapToGrid w:val="0"/>
        <w:spacing w:before="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按照投标人的要求提供分包工作投标所需的相关资料，包括但不限于资质、资格、分包工作报价、技术要求、经营状况等资料，并对所提供资料的真实性负责。 </w:t>
      </w:r>
    </w:p>
    <w:p w14:paraId="5F3B0123">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3.投标人承诺中标后，就本协议约定的分包工作以分包合同的形式交由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承诺按照分包合同的约定履行责任和义务并对投标人负责。投标人和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14:paraId="60F54959">
      <w:pPr>
        <w:adjustRightInd w:val="0"/>
        <w:snapToGrid w:val="0"/>
        <w:spacing w:before="50" w:line="360" w:lineRule="auto"/>
        <w:ind w:firstLine="420" w:firstLineChars="200"/>
        <w:rPr>
          <w:rFonts w:hint="eastAsia" w:ascii="宋体" w:hAnsi="宋体"/>
          <w:szCs w:val="21"/>
        </w:rPr>
      </w:pPr>
      <w:r>
        <w:rPr>
          <w:rFonts w:hint="eastAsia" w:ascii="宋体" w:hAnsi="宋体"/>
          <w:szCs w:val="21"/>
        </w:rPr>
        <w:t>4.投标人拟分包给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14:paraId="1E7CC116">
      <w:pPr>
        <w:adjustRightInd w:val="0"/>
        <w:snapToGrid w:val="0"/>
        <w:spacing w:before="50" w:line="360" w:lineRule="auto"/>
        <w:ind w:firstLine="420" w:firstLineChars="200"/>
        <w:rPr>
          <w:rFonts w:hint="eastAsia" w:ascii="宋体" w:hAnsi="宋体"/>
          <w:szCs w:val="21"/>
        </w:rPr>
      </w:pPr>
      <w:r>
        <w:rPr>
          <w:rFonts w:hint="eastAsia" w:ascii="宋体" w:hAnsi="宋体"/>
          <w:szCs w:val="21"/>
        </w:rPr>
        <w:t>（1）</w:t>
      </w:r>
      <w:bookmarkStart w:id="612" w:name="_Hlk199596013"/>
      <w:r>
        <w:rPr>
          <w:rFonts w:hint="eastAsia" w:ascii="宋体" w:hAnsi="宋体"/>
          <w:szCs w:val="21"/>
          <w:u w:val="single"/>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p>
    <w:bookmarkEnd w:id="612"/>
    <w:p w14:paraId="2600E9FB">
      <w:pPr>
        <w:adjustRightInd w:val="0"/>
        <w:snapToGrid w:val="0"/>
        <w:spacing w:before="50" w:line="360" w:lineRule="auto"/>
        <w:ind w:firstLine="420" w:firstLineChars="200"/>
        <w:rPr>
          <w:rFonts w:hint="eastAsia" w:ascii="宋体" w:hAnsi="宋体"/>
          <w:szCs w:val="21"/>
        </w:rPr>
      </w:pPr>
      <w:r>
        <w:rPr>
          <w:rFonts w:ascii="宋体" w:hAnsi="宋体"/>
          <w:szCs w:val="21"/>
        </w:rPr>
        <w:t>…</w:t>
      </w:r>
    </w:p>
    <w:p w14:paraId="5E99B02B">
      <w:pPr>
        <w:adjustRightInd w:val="0"/>
        <w:snapToGrid w:val="0"/>
        <w:spacing w:before="50" w:line="360" w:lineRule="auto"/>
        <w:ind w:firstLine="420" w:firstLineChars="200"/>
        <w:rPr>
          <w:rFonts w:hint="eastAsia" w:ascii="宋体" w:hAnsi="宋体"/>
          <w:szCs w:val="21"/>
        </w:rPr>
      </w:pPr>
      <w:r>
        <w:rPr>
          <w:rFonts w:hint="eastAsia" w:ascii="宋体" w:hAnsi="宋体"/>
          <w:szCs w:val="21"/>
        </w:rPr>
        <w:t>5.中标后，本协议是合同的组成部分，对投标人、</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14:paraId="3BBC1727">
      <w:pPr>
        <w:adjustRightInd w:val="0"/>
        <w:snapToGrid w:val="0"/>
        <w:spacing w:before="50" w:line="360" w:lineRule="auto"/>
        <w:ind w:firstLine="420" w:firstLineChars="200"/>
        <w:rPr>
          <w:rFonts w:hint="eastAsia" w:ascii="宋体" w:hAnsi="宋体"/>
          <w:szCs w:val="21"/>
        </w:rPr>
      </w:pPr>
      <w:r>
        <w:rPr>
          <w:rFonts w:hint="eastAsia" w:ascii="宋体" w:hAnsi="宋体"/>
          <w:szCs w:val="21"/>
        </w:rPr>
        <w:t>6.本协议书自签署之日起生效，未中标或者中标合同履行完毕后自动失效。</w:t>
      </w:r>
    </w:p>
    <w:p w14:paraId="234EABB3">
      <w:pPr>
        <w:adjustRightInd w:val="0"/>
        <w:snapToGrid w:val="0"/>
        <w:spacing w:before="50" w:line="360" w:lineRule="auto"/>
        <w:ind w:firstLine="420" w:firstLineChars="200"/>
        <w:rPr>
          <w:rFonts w:hint="eastAsia" w:ascii="宋体" w:hAnsi="宋体"/>
          <w:szCs w:val="21"/>
        </w:rPr>
      </w:pPr>
      <w:r>
        <w:rPr>
          <w:rFonts w:hint="eastAsia" w:ascii="宋体" w:hAnsi="宋体"/>
          <w:szCs w:val="21"/>
        </w:rPr>
        <w:t>7.本协议正本一式  份，随投标文件装订一份，其他分包意向协议成员各执一份。</w:t>
      </w:r>
    </w:p>
    <w:bookmarkEnd w:id="610"/>
    <w:p w14:paraId="62E153D9">
      <w:pPr>
        <w:adjustRightInd w:val="0"/>
        <w:snapToGrid w:val="0"/>
        <w:spacing w:before="50" w:line="360" w:lineRule="auto"/>
        <w:ind w:firstLine="420" w:firstLineChars="200"/>
        <w:rPr>
          <w:rFonts w:hint="eastAsia" w:ascii="宋体" w:hAnsi="宋体"/>
          <w:szCs w:val="21"/>
        </w:rPr>
      </w:pPr>
    </w:p>
    <w:p w14:paraId="6C8A1BDF">
      <w:pPr>
        <w:adjustRightInd w:val="0"/>
        <w:snapToGrid w:val="0"/>
        <w:spacing w:before="50" w:line="360" w:lineRule="auto"/>
        <w:rPr>
          <w:rFonts w:hint="eastAsia" w:ascii="宋体" w:hAnsi="宋体"/>
          <w:szCs w:val="21"/>
        </w:rPr>
      </w:pPr>
    </w:p>
    <w:p w14:paraId="07949DE9">
      <w:pPr>
        <w:adjustRightInd w:val="0"/>
        <w:snapToGrid w:val="0"/>
        <w:spacing w:before="50" w:line="360" w:lineRule="auto"/>
        <w:rPr>
          <w:rFonts w:hint="eastAsia" w:ascii="宋体" w:hAnsi="宋体"/>
          <w:szCs w:val="21"/>
        </w:rPr>
      </w:pPr>
      <w:bookmarkStart w:id="613" w:name="_Hlk201650124"/>
      <w:bookmarkStart w:id="614" w:name="_Hlk205803703"/>
      <w:bookmarkStart w:id="615" w:name="_Hlk201584244"/>
      <w:r>
        <w:rPr>
          <w:rFonts w:hint="eastAsia" w:ascii="宋体" w:hAnsi="宋体"/>
          <w:szCs w:val="21"/>
        </w:rPr>
        <w:t>投标人名称：</w:t>
      </w:r>
      <w:r>
        <w:rPr>
          <w:rFonts w:hint="eastAsia" w:ascii="宋体" w:hAnsi="宋体"/>
          <w:szCs w:val="21"/>
          <w:u w:val="single"/>
        </w:rPr>
        <w:t xml:space="preserve">           </w:t>
      </w:r>
      <w:r>
        <w:rPr>
          <w:rFonts w:hint="eastAsia" w:ascii="宋体" w:hAnsi="宋体"/>
          <w:szCs w:val="21"/>
        </w:rPr>
        <w:t xml:space="preserve">（盖单位章）                    </w:t>
      </w:r>
    </w:p>
    <w:p w14:paraId="22B7E552">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613"/>
    </w:p>
    <w:p w14:paraId="0B99900C">
      <w:pPr>
        <w:adjustRightInd w:val="0"/>
        <w:snapToGrid w:val="0"/>
        <w:spacing w:before="50" w:line="360" w:lineRule="auto"/>
        <w:rPr>
          <w:rFonts w:hint="eastAsia" w:ascii="宋体" w:hAnsi="宋体"/>
          <w:szCs w:val="21"/>
        </w:rPr>
      </w:pPr>
      <w:r>
        <w:rPr>
          <w:rFonts w:ascii="宋体" w:hAnsi="宋体"/>
          <w:szCs w:val="21"/>
        </w:rPr>
        <w:t>…</w:t>
      </w:r>
    </w:p>
    <w:p w14:paraId="3945D23F">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14"/>
    <w:p w14:paraId="221BAF0C">
      <w:pPr>
        <w:adjustRightInd w:val="0"/>
        <w:snapToGrid w:val="0"/>
        <w:spacing w:line="360" w:lineRule="auto"/>
        <w:rPr>
          <w:rFonts w:hint="eastAsia" w:ascii="宋体" w:hAnsi="宋体"/>
          <w:szCs w:val="21"/>
        </w:rPr>
      </w:pPr>
      <w:bookmarkStart w:id="616" w:name="_Hlk201606564"/>
      <w:r>
        <w:rPr>
          <w:rFonts w:hint="eastAsia" w:asciiTheme="minorEastAsia" w:hAnsiTheme="minorEastAsia"/>
          <w:b/>
          <w:bCs/>
        </w:rPr>
        <w:t>备注</w:t>
      </w:r>
      <w:r>
        <w:rPr>
          <w:rFonts w:hint="eastAsia" w:asciiTheme="minorEastAsia" w:hAnsiTheme="minorEastAsia"/>
        </w:rPr>
        <w:t>：提交的分包意向协议为</w:t>
      </w:r>
      <w:bookmarkStart w:id="617" w:name="_Hlk201432447"/>
      <w:r>
        <w:rPr>
          <w:rFonts w:hint="eastAsia" w:ascii="宋体" w:hAnsi="宋体"/>
        </w:rPr>
        <w:t>“</w:t>
      </w:r>
      <w:r>
        <w:rPr>
          <w:rFonts w:hint="eastAsia" w:asciiTheme="minorEastAsia" w:hAnsiTheme="minorEastAsia"/>
        </w:rPr>
        <w:t>原件复印件</w:t>
      </w:r>
      <w:r>
        <w:rPr>
          <w:rFonts w:hint="eastAsia" w:ascii="宋体" w:hAnsi="宋体"/>
        </w:rPr>
        <w:t>”</w:t>
      </w:r>
      <w:bookmarkEnd w:id="617"/>
      <w:r>
        <w:rPr>
          <w:rFonts w:hint="eastAsia" w:asciiTheme="minorEastAsia" w:hAnsiTheme="minorEastAsia"/>
        </w:rPr>
        <w:t>。</w:t>
      </w:r>
    </w:p>
    <w:bookmarkEnd w:id="615"/>
    <w:bookmarkEnd w:id="616"/>
    <w:p w14:paraId="01A144D1">
      <w:pPr>
        <w:widowControl/>
        <w:jc w:val="left"/>
        <w:rPr>
          <w:rFonts w:hint="eastAsia" w:ascii="宋体" w:hAnsi="宋体"/>
          <w:szCs w:val="21"/>
        </w:rPr>
      </w:pPr>
      <w:r>
        <w:rPr>
          <w:rFonts w:hint="eastAsia" w:ascii="宋体" w:hAnsi="宋体"/>
          <w:szCs w:val="21"/>
        </w:rPr>
        <w:br w:type="page"/>
      </w:r>
    </w:p>
    <w:p w14:paraId="6A09FFE5">
      <w:pPr>
        <w:pStyle w:val="5"/>
        <w:jc w:val="center"/>
        <w:rPr>
          <w:rFonts w:hint="eastAsia" w:ascii="黑体" w:hAnsi="黑体" w:eastAsia="黑体"/>
        </w:rPr>
      </w:pPr>
      <w:bookmarkStart w:id="618" w:name="_Toc220255006"/>
      <w:bookmarkStart w:id="619" w:name="_Hlk195856985"/>
      <w:bookmarkStart w:id="620" w:name="_Toc294206743"/>
      <w:bookmarkStart w:id="621" w:name="_Toc294186060"/>
      <w:r>
        <w:rPr>
          <w:rFonts w:hint="eastAsia" w:ascii="黑体" w:hAnsi="黑体" w:eastAsia="黑体"/>
        </w:rPr>
        <w:t>五、中小企业的证明材料</w:t>
      </w:r>
      <w:bookmarkEnd w:id="618"/>
    </w:p>
    <w:p w14:paraId="0774EA67">
      <w:pPr>
        <w:pStyle w:val="6"/>
        <w:rPr>
          <w:rFonts w:hint="eastAsia" w:ascii="黑体" w:hAnsi="黑体"/>
          <w:sz w:val="21"/>
          <w:szCs w:val="21"/>
        </w:rPr>
      </w:pPr>
      <w:bookmarkStart w:id="622" w:name="_Toc220255007"/>
      <w:r>
        <w:rPr>
          <w:rFonts w:hint="eastAsia" w:ascii="黑体" w:hAnsi="黑体"/>
          <w:sz w:val="21"/>
          <w:szCs w:val="21"/>
        </w:rPr>
        <w:t>附件5-1 《中小企业声明函》(货物)</w:t>
      </w:r>
      <w:bookmarkEnd w:id="622"/>
    </w:p>
    <w:p w14:paraId="1D2BAA5E">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《中小企业声明函》(货物)</w:t>
      </w:r>
    </w:p>
    <w:p w14:paraId="67B0FA30">
      <w:pPr>
        <w:adjustRightInd w:val="0"/>
        <w:snapToGrid w:val="0"/>
        <w:spacing w:line="360" w:lineRule="auto"/>
        <w:ind w:firstLine="420" w:firstLineChars="200"/>
        <w:rPr>
          <w:rFonts w:hint="eastAsia" w:asciiTheme="minorEastAsia" w:hAnsiTheme="minorEastAsia"/>
        </w:rPr>
      </w:pPr>
      <w:r>
        <w:rPr>
          <w:rFonts w:hint="eastAsia" w:asciiTheme="minorEastAsia" w:hAnsiTheme="minorEastAsia"/>
        </w:rPr>
        <w:t>本公司(联合体)郑重声明，根据《政府采购促进中小企业发展管理办法》(财库[2020]46号)的规定，本公司(联合体)参加</w:t>
      </w:r>
      <w:r>
        <w:rPr>
          <w:rFonts w:hint="eastAsia" w:asciiTheme="minorEastAsia" w:hAnsiTheme="minorEastAsia"/>
          <w:u w:val="single"/>
        </w:rPr>
        <w:t xml:space="preserve">          (采购人名称)</w:t>
      </w:r>
      <w:r>
        <w:rPr>
          <w:rFonts w:hint="eastAsia" w:asciiTheme="minorEastAsia" w:hAnsiTheme="minorEastAsia"/>
        </w:rPr>
        <w:t>的</w:t>
      </w:r>
      <w:r>
        <w:rPr>
          <w:rFonts w:hint="eastAsia" w:asciiTheme="minorEastAsia" w:hAnsiTheme="minorEastAsia"/>
          <w:u w:val="single"/>
        </w:rPr>
        <w:t xml:space="preserve">        (采购项目名称)</w:t>
      </w:r>
      <w:r>
        <w:rPr>
          <w:rFonts w:hint="eastAsia" w:asciiTheme="minorEastAsia" w:hAnsiTheme="minorEastAsia"/>
        </w:rPr>
        <w:t>采购活动，提供的货物全部由符合政策要求的中小企业制造。相关企业（含联合体中的中小企业、签订分包意向协议的中小企业)的具体情况如下</w:t>
      </w:r>
    </w:p>
    <w:p w14:paraId="6E10222A">
      <w:pPr>
        <w:adjustRightInd w:val="0"/>
        <w:snapToGrid w:val="0"/>
        <w:spacing w:line="360" w:lineRule="auto"/>
        <w:ind w:firstLine="420" w:firstLineChars="200"/>
        <w:rPr>
          <w:rFonts w:hint="eastAsia" w:asciiTheme="minorEastAsia" w:hAnsiTheme="minorEastAsia"/>
          <w:u w:val="single"/>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行业：制造商为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30F166B9">
      <w:pPr>
        <w:adjustRightInd w:val="0"/>
        <w:snapToGrid w:val="0"/>
        <w:spacing w:line="360" w:lineRule="auto"/>
        <w:ind w:firstLine="420" w:firstLineChars="200"/>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行业：制造商为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2C230C55">
      <w:pPr>
        <w:adjustRightInd w:val="0"/>
        <w:snapToGrid w:val="0"/>
        <w:spacing w:line="360" w:lineRule="auto"/>
        <w:ind w:firstLine="420" w:firstLineChars="200"/>
        <w:rPr>
          <w:rFonts w:hint="eastAsia" w:asciiTheme="minorEastAsia" w:hAnsiTheme="minorEastAsia"/>
        </w:rPr>
      </w:pPr>
      <w:r>
        <w:rPr>
          <w:rFonts w:asciiTheme="minorEastAsia" w:hAnsiTheme="minorEastAsia"/>
        </w:rPr>
        <w:t>…</w:t>
      </w:r>
    </w:p>
    <w:p w14:paraId="5D8EAB29">
      <w:pPr>
        <w:adjustRightInd w:val="0"/>
        <w:snapToGrid w:val="0"/>
        <w:spacing w:line="360" w:lineRule="auto"/>
        <w:ind w:firstLine="420" w:firstLineChars="200"/>
        <w:rPr>
          <w:rFonts w:hint="eastAsia" w:asciiTheme="minorEastAsia" w:hAnsiTheme="minorEastAsia"/>
        </w:rPr>
      </w:pPr>
      <w:r>
        <w:rPr>
          <w:rFonts w:hint="eastAsia" w:asciiTheme="minorEastAsia" w:hAnsiTheme="minorEastAsia"/>
        </w:rPr>
        <w:t>以上企业，不属于大企业的分支机构，不存在控股股东为大企业的情形，也不存在与大企业的负责入为同一人的情形。</w:t>
      </w:r>
    </w:p>
    <w:p w14:paraId="53120283">
      <w:pPr>
        <w:adjustRightInd w:val="0"/>
        <w:snapToGrid w:val="0"/>
        <w:spacing w:line="360" w:lineRule="auto"/>
        <w:ind w:firstLine="420" w:firstLineChars="200"/>
        <w:rPr>
          <w:rFonts w:hint="eastAsia" w:asciiTheme="minorEastAsia" w:hAnsiTheme="minorEastAsia"/>
        </w:rPr>
      </w:pPr>
      <w:r>
        <w:rPr>
          <w:rFonts w:hint="eastAsia" w:asciiTheme="minorEastAsia" w:hAnsiTheme="minorEastAsia"/>
        </w:rPr>
        <w:t>本企业对上述声明内容的真实性负责。如有虚假，将依法承担相应责任。</w:t>
      </w:r>
    </w:p>
    <w:p w14:paraId="37161768">
      <w:pPr>
        <w:adjustRightInd w:val="0"/>
        <w:snapToGrid w:val="0"/>
        <w:spacing w:line="360" w:lineRule="auto"/>
        <w:ind w:firstLine="5670" w:firstLineChars="2700"/>
        <w:rPr>
          <w:rFonts w:hint="eastAsia" w:asciiTheme="minorEastAsia" w:hAnsiTheme="minorEastAsia"/>
        </w:rPr>
      </w:pPr>
    </w:p>
    <w:p w14:paraId="4A680786">
      <w:pPr>
        <w:adjustRightInd w:val="0"/>
        <w:snapToGrid w:val="0"/>
        <w:spacing w:line="360" w:lineRule="auto"/>
        <w:rPr>
          <w:rFonts w:hint="eastAsia" w:asciiTheme="minorEastAsia" w:hAnsiTheme="minorEastAsia"/>
        </w:rPr>
      </w:pPr>
      <w:bookmarkStart w:id="623" w:name="_Hlk201584245"/>
      <w:r>
        <w:rPr>
          <w:rFonts w:hint="eastAsia" w:asciiTheme="minorEastAsia" w:hAnsiTheme="minorEastAsia"/>
        </w:rPr>
        <w:t>投标人名称 ：</w:t>
      </w:r>
      <w:r>
        <w:rPr>
          <w:rFonts w:hint="eastAsia" w:asciiTheme="minorEastAsia" w:hAnsiTheme="minorEastAsia"/>
          <w:u w:val="single"/>
        </w:rPr>
        <w:t xml:space="preserve">        </w:t>
      </w:r>
      <w:r>
        <w:rPr>
          <w:rFonts w:hint="eastAsia" w:ascii="宋体" w:hAnsi="宋体"/>
          <w:szCs w:val="21"/>
        </w:rPr>
        <w:t>（盖单位章）</w:t>
      </w:r>
    </w:p>
    <w:p w14:paraId="0A4EEC3A">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23"/>
    <w:p w14:paraId="465F4730">
      <w:pPr>
        <w:adjustRightInd w:val="0"/>
        <w:snapToGrid w:val="0"/>
        <w:spacing w:line="360" w:lineRule="auto"/>
        <w:ind w:firstLine="4620" w:firstLineChars="2200"/>
        <w:rPr>
          <w:rFonts w:hint="eastAsia" w:asciiTheme="minorEastAsia" w:hAnsiTheme="minorEastAsia"/>
        </w:rPr>
      </w:pPr>
    </w:p>
    <w:p w14:paraId="10C38573">
      <w:pPr>
        <w:adjustRightInd w:val="0"/>
        <w:snapToGrid w:val="0"/>
        <w:spacing w:line="360" w:lineRule="auto"/>
        <w:rPr>
          <w:rFonts w:hint="eastAsia" w:asciiTheme="minorEastAsia" w:hAnsiTheme="minorEastAsia"/>
        </w:rPr>
      </w:pPr>
      <w:r>
        <w:rPr>
          <w:rFonts w:hint="eastAsia" w:asciiTheme="minorEastAsia" w:hAnsiTheme="minorEastAsia"/>
          <w:b/>
          <w:bCs/>
        </w:rPr>
        <w:t>备注</w:t>
      </w:r>
      <w:r>
        <w:rPr>
          <w:rFonts w:hint="eastAsia" w:asciiTheme="minorEastAsia" w:hAnsiTheme="minorEastAsia"/>
        </w:rPr>
        <w:t>：</w:t>
      </w:r>
    </w:p>
    <w:p w14:paraId="74323A4A">
      <w:pPr>
        <w:adjustRightInd w:val="0"/>
        <w:snapToGrid w:val="0"/>
        <w:spacing w:line="360" w:lineRule="auto"/>
        <w:ind w:firstLine="420" w:firstLineChars="200"/>
        <w:rPr>
          <w:rFonts w:hint="eastAsia" w:asciiTheme="minorEastAsia" w:hAnsiTheme="minorEastAsia"/>
        </w:rPr>
      </w:pPr>
      <w:r>
        <w:rPr>
          <w:rFonts w:hint="eastAsia" w:asciiTheme="minorEastAsia" w:hAnsiTheme="minorEastAsia"/>
        </w:rPr>
        <w:t>1.</w:t>
      </w:r>
      <w:bookmarkStart w:id="624" w:name="_Hlk217468295"/>
      <w:r>
        <w:rPr>
          <w:rFonts w:hint="eastAsia" w:asciiTheme="minorEastAsia" w:hAnsiTheme="minorEastAsia"/>
        </w:rPr>
        <w:t>本表所填写的从业人员、营业收入、资产总额数据，均为</w:t>
      </w:r>
      <w:r>
        <w:rPr>
          <w:rFonts w:hint="eastAsia" w:ascii="宋体" w:hAnsi="宋体"/>
        </w:rPr>
        <w:t>“</w:t>
      </w:r>
      <w:r>
        <w:rPr>
          <w:rFonts w:hint="eastAsia" w:asciiTheme="minorEastAsia" w:hAnsiTheme="minorEastAsia"/>
        </w:rPr>
        <w:t>标的</w:t>
      </w:r>
      <w:r>
        <w:rPr>
          <w:rFonts w:hint="eastAsia" w:ascii="宋体" w:hAnsi="宋体"/>
        </w:rPr>
        <w:t>物”</w:t>
      </w:r>
      <w:r>
        <w:rPr>
          <w:rFonts w:hint="eastAsia" w:asciiTheme="minorEastAsia" w:hAnsiTheme="minorEastAsia"/>
        </w:rPr>
        <w:t>制造商的上一年度数据</w:t>
      </w:r>
      <w:bookmarkEnd w:id="624"/>
      <w:r>
        <w:rPr>
          <w:rFonts w:hint="eastAsia" w:asciiTheme="minorEastAsia" w:hAnsiTheme="minorEastAsia"/>
        </w:rPr>
        <w:t>。</w:t>
      </w:r>
    </w:p>
    <w:p w14:paraId="70789B0D">
      <w:pPr>
        <w:adjustRightInd w:val="0"/>
        <w:snapToGrid w:val="0"/>
        <w:spacing w:line="360" w:lineRule="auto"/>
        <w:ind w:firstLine="420" w:firstLineChars="200"/>
        <w:rPr>
          <w:rFonts w:hint="eastAsia" w:ascii="宋体" w:hAnsi="宋体"/>
        </w:rPr>
      </w:pPr>
      <w:r>
        <w:rPr>
          <w:rFonts w:hint="eastAsia" w:asciiTheme="minorEastAsia" w:hAnsiTheme="minorEastAsia"/>
        </w:rPr>
        <w:t>2．</w:t>
      </w:r>
      <w:r>
        <w:rPr>
          <w:rFonts w:hint="eastAsia" w:ascii="宋体" w:hAnsi="宋体"/>
          <w:b/>
          <w:bCs/>
        </w:rPr>
        <w:t>“</w:t>
      </w:r>
      <w:r>
        <w:rPr>
          <w:rFonts w:hint="eastAsia" w:asciiTheme="minorEastAsia" w:hAnsiTheme="minorEastAsia"/>
          <w:b/>
          <w:bCs/>
        </w:rPr>
        <w:t>采购文件中明确的所属行业</w:t>
      </w:r>
      <w:r>
        <w:rPr>
          <w:rFonts w:hint="eastAsia" w:ascii="宋体" w:hAnsi="宋体"/>
          <w:b/>
          <w:bCs/>
        </w:rPr>
        <w:t>”见第一章“投标邀请”第2.2款</w:t>
      </w:r>
      <w:r>
        <w:rPr>
          <w:rFonts w:hint="eastAsia" w:ascii="宋体" w:hAnsi="宋体"/>
        </w:rPr>
        <w:t>。</w:t>
      </w:r>
    </w:p>
    <w:p w14:paraId="2ACA7974">
      <w:pPr>
        <w:adjustRightInd w:val="0"/>
        <w:snapToGrid w:val="0"/>
        <w:spacing w:line="360" w:lineRule="auto"/>
        <w:ind w:firstLine="420" w:firstLineChars="200"/>
        <w:rPr>
          <w:rFonts w:hint="eastAsia" w:ascii="宋体" w:hAnsi="宋体"/>
        </w:rPr>
      </w:pPr>
      <w:r>
        <w:rPr>
          <w:rFonts w:hint="eastAsia" w:ascii="宋体" w:hAnsi="宋体"/>
        </w:rPr>
        <w:t>3.</w:t>
      </w:r>
      <w:bookmarkStart w:id="625" w:name="_Hlk217915280"/>
      <w:r>
        <w:rPr>
          <w:rFonts w:hint="eastAsia" w:ascii="宋体" w:hAnsi="宋体"/>
        </w:rPr>
        <w:t xml:space="preserve"> 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26" w:name="_Hlk217916027"/>
      <w:r>
        <w:rPr>
          <w:rFonts w:hint="eastAsia" w:ascii="宋体" w:hAnsi="宋体"/>
        </w:rPr>
        <w:t>如实地填写。</w:t>
      </w:r>
      <w:bookmarkEnd w:id="626"/>
    </w:p>
    <w:bookmarkEnd w:id="625"/>
    <w:p w14:paraId="751CBA4E">
      <w:pPr>
        <w:widowControl/>
        <w:jc w:val="left"/>
        <w:rPr>
          <w:rFonts w:hint="eastAsia" w:ascii="宋体" w:hAnsi="宋体"/>
        </w:rPr>
      </w:pPr>
      <w:r>
        <w:rPr>
          <w:rFonts w:hint="eastAsia" w:ascii="宋体" w:hAnsi="宋体"/>
        </w:rPr>
        <w:br w:type="page"/>
      </w:r>
    </w:p>
    <w:p w14:paraId="5A3781B6">
      <w:pPr>
        <w:pStyle w:val="6"/>
        <w:rPr>
          <w:rFonts w:hint="eastAsia" w:ascii="黑体" w:hAnsi="黑体"/>
          <w:sz w:val="21"/>
          <w:szCs w:val="21"/>
        </w:rPr>
      </w:pPr>
      <w:bookmarkStart w:id="627" w:name="_Toc220255008"/>
      <w:r>
        <w:rPr>
          <w:rFonts w:hint="eastAsia" w:ascii="黑体" w:hAnsi="黑体"/>
          <w:sz w:val="21"/>
          <w:szCs w:val="21"/>
        </w:rPr>
        <w:t>附件5-2 残疾人福利性单位声明函</w:t>
      </w:r>
      <w:bookmarkEnd w:id="627"/>
    </w:p>
    <w:p w14:paraId="0717DD46">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14:paraId="26B7E9DD">
      <w:pPr>
        <w:adjustRightInd w:val="0"/>
        <w:snapToGrid w:val="0"/>
        <w:spacing w:before="50"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w:t>
      </w:r>
      <w:r>
        <w:rPr>
          <w:rFonts w:hint="eastAsia" w:ascii="宋体" w:hAnsi="宋体"/>
          <w:spacing w:val="6"/>
          <w:szCs w:val="21"/>
          <w:u w:val="single"/>
        </w:rPr>
        <w:t xml:space="preserve">    </w:t>
      </w:r>
      <w:r>
        <w:rPr>
          <w:rFonts w:hint="eastAsia" w:ascii="宋体" w:hAnsi="宋体"/>
          <w:spacing w:val="6"/>
          <w:szCs w:val="21"/>
        </w:rPr>
        <w:t>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14:paraId="28F6932B">
      <w:pPr>
        <w:adjustRightInd w:val="0"/>
        <w:snapToGrid w:val="0"/>
        <w:spacing w:before="50"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14:paraId="625823BC">
      <w:pPr>
        <w:adjustRightInd w:val="0"/>
        <w:snapToGrid w:val="0"/>
        <w:spacing w:before="50" w:line="360" w:lineRule="auto"/>
        <w:rPr>
          <w:rFonts w:hint="eastAsia" w:asciiTheme="minorEastAsia" w:hAnsiTheme="minorEastAsia"/>
        </w:rPr>
      </w:pPr>
    </w:p>
    <w:p w14:paraId="74A5661D">
      <w:pPr>
        <w:adjustRightInd w:val="0"/>
        <w:snapToGrid w:val="0"/>
        <w:spacing w:before="50" w:line="360" w:lineRule="auto"/>
        <w:rPr>
          <w:rFonts w:hint="eastAsia" w:asciiTheme="minorEastAsia" w:hAnsiTheme="minorEastAsia"/>
        </w:rPr>
      </w:pPr>
      <w:bookmarkStart w:id="628" w:name="_Hlk201584246"/>
      <w:r>
        <w:rPr>
          <w:rFonts w:hint="eastAsia" w:asciiTheme="minorEastAsia" w:hAnsiTheme="minorEastAsia"/>
        </w:rPr>
        <w:t>投标人名称 ：</w:t>
      </w:r>
      <w:r>
        <w:rPr>
          <w:rFonts w:hint="eastAsia" w:asciiTheme="minorEastAsia" w:hAnsiTheme="minorEastAsia"/>
          <w:u w:val="single"/>
        </w:rPr>
        <w:t xml:space="preserve">        </w:t>
      </w:r>
      <w:r>
        <w:rPr>
          <w:rFonts w:hint="eastAsia" w:ascii="宋体" w:hAnsi="宋体"/>
          <w:szCs w:val="21"/>
        </w:rPr>
        <w:t>（盖单位章）</w:t>
      </w:r>
    </w:p>
    <w:p w14:paraId="2B59478B">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63460E6A">
      <w:pPr>
        <w:adjustRightInd w:val="0"/>
        <w:snapToGrid w:val="0"/>
        <w:spacing w:before="50" w:line="360" w:lineRule="auto"/>
        <w:rPr>
          <w:rFonts w:hint="eastAsia" w:asciiTheme="minorEastAsia" w:hAnsiTheme="minorEastAsia"/>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14:paraId="07E0F394">
      <w:pPr>
        <w:adjustRightInd w:val="0"/>
        <w:snapToGrid w:val="0"/>
        <w:spacing w:before="50" w:line="360" w:lineRule="auto"/>
        <w:rPr>
          <w:rFonts w:hint="eastAsia" w:asciiTheme="minorEastAsia" w:hAnsiTheme="minorEastAsia"/>
        </w:rPr>
      </w:pPr>
    </w:p>
    <w:bookmarkEnd w:id="628"/>
    <w:p w14:paraId="6C7D483A">
      <w:pPr>
        <w:tabs>
          <w:tab w:val="left" w:pos="4860"/>
        </w:tabs>
        <w:adjustRightInd w:val="0"/>
        <w:snapToGrid w:val="0"/>
        <w:spacing w:before="50" w:line="360" w:lineRule="auto"/>
        <w:ind w:right="1560" w:firstLine="420" w:firstLineChars="200"/>
        <w:jc w:val="center"/>
        <w:rPr>
          <w:rFonts w:hint="eastAsia" w:cs="宋体" w:asciiTheme="minorEastAsia" w:hAnsiTheme="minorEastAsia" w:eastAsiaTheme="minorEastAsia"/>
          <w:szCs w:val="21"/>
        </w:rPr>
      </w:pPr>
    </w:p>
    <w:p w14:paraId="202E5F88">
      <w:pPr>
        <w:pStyle w:val="6"/>
        <w:spacing w:before="50" w:after="0" w:line="360" w:lineRule="auto"/>
        <w:rPr>
          <w:rFonts w:hint="eastAsia" w:ascii="黑体" w:hAnsi="黑体"/>
          <w:sz w:val="21"/>
          <w:szCs w:val="21"/>
        </w:rPr>
      </w:pPr>
      <w:bookmarkStart w:id="629" w:name="_Toc220255009"/>
      <w:r>
        <w:rPr>
          <w:rFonts w:hint="eastAsia" w:ascii="黑体" w:hAnsi="黑体"/>
          <w:sz w:val="21"/>
          <w:szCs w:val="21"/>
        </w:rPr>
        <w:t>附件5-3 监狱企业证明材料</w:t>
      </w:r>
      <w:bookmarkEnd w:id="629"/>
    </w:p>
    <w:p w14:paraId="612F53C9">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监狱企业证明材料</w:t>
      </w:r>
    </w:p>
    <w:p w14:paraId="52AA6FF8">
      <w:pPr>
        <w:adjustRightInd w:val="0"/>
        <w:snapToGrid w:val="0"/>
        <w:spacing w:line="360" w:lineRule="auto"/>
        <w:rPr>
          <w:rFonts w:hint="eastAsia" w:asciiTheme="minorEastAsia" w:hAnsiTheme="minorEastAsia" w:eastAsiaTheme="minorEastAsia"/>
          <w:b/>
          <w:szCs w:val="21"/>
        </w:rPr>
      </w:pPr>
    </w:p>
    <w:p w14:paraId="57946514">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14:paraId="52557E4E">
      <w:pPr>
        <w:adjustRightInd w:val="0"/>
        <w:snapToGrid w:val="0"/>
        <w:spacing w:before="50" w:line="360" w:lineRule="auto"/>
        <w:rPr>
          <w:rFonts w:hint="eastAsia" w:ascii="宋体" w:hAnsi="宋体"/>
          <w:szCs w:val="21"/>
        </w:rPr>
      </w:pPr>
    </w:p>
    <w:p w14:paraId="358EABCC">
      <w:pPr>
        <w:adjustRightInd w:val="0"/>
        <w:snapToGrid w:val="0"/>
        <w:spacing w:before="156" w:beforeLines="50" w:line="360" w:lineRule="auto"/>
        <w:jc w:val="left"/>
        <w:rPr>
          <w:rFonts w:hint="eastAsia" w:ascii="宋体" w:hAnsi="宋体"/>
          <w:szCs w:val="21"/>
        </w:rPr>
      </w:pPr>
    </w:p>
    <w:p w14:paraId="644211EA">
      <w:pPr>
        <w:sectPr>
          <w:headerReference r:id="rId29" w:type="default"/>
          <w:headerReference r:id="rId30" w:type="even"/>
          <w:pgSz w:w="11906" w:h="16838"/>
          <w:pgMar w:top="1474" w:right="1474" w:bottom="1474" w:left="1588" w:header="851" w:footer="992" w:gutter="0"/>
          <w:cols w:space="720" w:num="1"/>
          <w:docGrid w:type="lines" w:linePitch="312" w:charSpace="0"/>
        </w:sectPr>
      </w:pPr>
    </w:p>
    <w:p w14:paraId="1B08D293">
      <w:pPr>
        <w:pStyle w:val="5"/>
        <w:jc w:val="center"/>
        <w:rPr>
          <w:rFonts w:hint="eastAsia" w:ascii="黑体" w:hAnsi="黑体" w:eastAsia="黑体"/>
        </w:rPr>
      </w:pPr>
      <w:bookmarkStart w:id="630" w:name="_Toc196514491"/>
      <w:bookmarkStart w:id="631" w:name="_Toc220255010"/>
      <w:bookmarkStart w:id="632" w:name="_Toc19629578"/>
      <w:r>
        <w:rPr>
          <w:rFonts w:hint="eastAsia" w:ascii="黑体" w:hAnsi="黑体" w:eastAsia="黑体"/>
        </w:rPr>
        <w:t>六、</w:t>
      </w:r>
      <w:bookmarkStart w:id="633" w:name="_Hlk199999229"/>
      <w:r>
        <w:rPr>
          <w:rFonts w:hint="eastAsia" w:ascii="黑体" w:hAnsi="黑体" w:eastAsia="黑体"/>
        </w:rPr>
        <w:t>资格</w:t>
      </w:r>
      <w:bookmarkStart w:id="634" w:name="_Hlk200040845"/>
      <w:r>
        <w:rPr>
          <w:rFonts w:hint="eastAsia" w:ascii="黑体" w:hAnsi="黑体" w:eastAsia="黑体"/>
        </w:rPr>
        <w:t>审查资料</w:t>
      </w:r>
      <w:bookmarkEnd w:id="630"/>
      <w:bookmarkEnd w:id="631"/>
      <w:bookmarkEnd w:id="633"/>
    </w:p>
    <w:p w14:paraId="1028C29C">
      <w:pPr>
        <w:pStyle w:val="6"/>
        <w:rPr>
          <w:rFonts w:hint="eastAsia" w:ascii="黑体" w:hAnsi="黑体"/>
          <w:sz w:val="21"/>
          <w:szCs w:val="21"/>
        </w:rPr>
      </w:pPr>
      <w:bookmarkStart w:id="635" w:name="_Toc220255011"/>
      <w:bookmarkStart w:id="636" w:name="_Toc196514492"/>
      <w:bookmarkStart w:id="637" w:name="_Hlk200090589"/>
      <w:bookmarkStart w:id="638" w:name="_Hlk206337414"/>
      <w:r>
        <w:rPr>
          <w:rFonts w:hint="eastAsia" w:ascii="黑体" w:hAnsi="黑体"/>
          <w:sz w:val="21"/>
          <w:szCs w:val="21"/>
        </w:rPr>
        <w:t>附件6-1 法人或者其他组织的营业执照等证明文件，自然人的身份证明</w:t>
      </w:r>
      <w:bookmarkEnd w:id="635"/>
      <w:bookmarkEnd w:id="636"/>
    </w:p>
    <w:p w14:paraId="19B7A0D7">
      <w:pPr>
        <w:topLinePunct/>
        <w:spacing w:before="156" w:beforeLines="50" w:line="360" w:lineRule="auto"/>
        <w:jc w:val="center"/>
        <w:rPr>
          <w:rFonts w:hint="eastAsia" w:ascii="黑体" w:hAnsi="黑体" w:eastAsia="黑体"/>
          <w:sz w:val="28"/>
          <w:szCs w:val="28"/>
        </w:rPr>
      </w:pPr>
      <w:bookmarkStart w:id="639" w:name="_Hlk199999518"/>
      <w:bookmarkStart w:id="640" w:name="_Hlk196544657"/>
      <w:bookmarkStart w:id="641" w:name="_Hlk216346981"/>
      <w:r>
        <w:rPr>
          <w:rFonts w:hint="eastAsia" w:ascii="黑体" w:hAnsi="黑体" w:eastAsia="黑体"/>
          <w:sz w:val="28"/>
          <w:szCs w:val="28"/>
        </w:rPr>
        <w:t>法人或者其他组织的营业执照等证明文件，自然人的身份证明</w:t>
      </w:r>
      <w:bookmarkEnd w:id="639"/>
      <w:bookmarkEnd w:id="640"/>
    </w:p>
    <w:bookmarkEnd w:id="641"/>
    <w:p w14:paraId="166CE7DD">
      <w:pPr>
        <w:topLinePunct/>
        <w:spacing w:before="156" w:beforeLines="50" w:line="360" w:lineRule="auto"/>
        <w:jc w:val="left"/>
        <w:rPr>
          <w:rFonts w:hint="eastAsia" w:asciiTheme="minorEastAsia" w:hAnsiTheme="minorEastAsia" w:eastAsiaTheme="minorEastAsia"/>
          <w:szCs w:val="21"/>
        </w:rPr>
      </w:pPr>
      <w:bookmarkStart w:id="642" w:name="OLE_LINK7"/>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主体证明材料应符合第一章“投标邀请”第 2 条款规定：</w:t>
      </w:r>
    </w:p>
    <w:p w14:paraId="5DF58CCD">
      <w:pPr>
        <w:topLinePunct/>
        <w:spacing w:before="156" w:beforeLines="50" w:line="360" w:lineRule="auto"/>
        <w:ind w:firstLine="420" w:firstLineChars="200"/>
        <w:jc w:val="left"/>
        <w:rPr>
          <w:rFonts w:hint="eastAsia" w:asciiTheme="minorEastAsia" w:hAnsiTheme="minorEastAsia" w:eastAsiaTheme="minorEastAsia"/>
          <w:szCs w:val="21"/>
        </w:rPr>
      </w:pPr>
      <w:bookmarkStart w:id="643" w:name="_Hlk205644435"/>
      <w:r>
        <w:rPr>
          <w:rFonts w:hint="eastAsia" w:asciiTheme="minorEastAsia" w:hAnsiTheme="minorEastAsia" w:eastAsiaTheme="minorEastAsia"/>
          <w:szCs w:val="21"/>
        </w:rPr>
        <w:t>（1）投标人为法人的，应提交营业执照或法人登记证书的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14:paraId="280AF4EB">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（2）投标人为非法人组织的，应提交依法登记证书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14:paraId="3A9BD146">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（3）投标人为个体工商户的，应提交个体工商户营业执照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14:paraId="422D9657">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（4）投标人为自然人的，应提交自然人的身份证明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14:paraId="47A5162A">
      <w:pPr>
        <w:topLinePunct/>
        <w:spacing w:before="156" w:beforeLines="50" w:line="360" w:lineRule="auto"/>
        <w:ind w:firstLine="422" w:firstLineChars="200"/>
        <w:jc w:val="left"/>
        <w:rPr>
          <w:rFonts w:hint="eastAsia" w:ascii="黑体" w:hAnsi="黑体" w:eastAsia="黑体"/>
          <w:b/>
          <w:bCs/>
          <w:szCs w:val="28"/>
        </w:rPr>
      </w:pPr>
      <w:bookmarkStart w:id="644" w:name="_Hlk205712059"/>
    </w:p>
    <w:bookmarkEnd w:id="634"/>
    <w:bookmarkEnd w:id="637"/>
    <w:bookmarkEnd w:id="638"/>
    <w:bookmarkEnd w:id="642"/>
    <w:bookmarkEnd w:id="643"/>
    <w:bookmarkEnd w:id="644"/>
    <w:p w14:paraId="2CF4F41C">
      <w:pPr>
        <w:widowControl/>
        <w:jc w:val="left"/>
        <w:rPr>
          <w:rFonts w:hint="eastAsia" w:ascii="黑体" w:hAnsi="黑体" w:eastAsia="黑体"/>
          <w:b/>
          <w:bCs/>
          <w:szCs w:val="21"/>
        </w:rPr>
      </w:pPr>
      <w:bookmarkStart w:id="645" w:name="_Toc212910365"/>
      <w:bookmarkStart w:id="646" w:name="_Toc196514497"/>
      <w:bookmarkStart w:id="647" w:name="_Toc200040705"/>
      <w:bookmarkStart w:id="648" w:name="_Toc197615267"/>
      <w:bookmarkStart w:id="649" w:name="_Hlk201004364"/>
      <w:r>
        <w:rPr>
          <w:rFonts w:hint="eastAsia" w:ascii="黑体" w:hAnsi="黑体"/>
          <w:szCs w:val="21"/>
        </w:rPr>
        <w:br w:type="page"/>
      </w:r>
    </w:p>
    <w:p w14:paraId="1BA5169B">
      <w:pPr>
        <w:pStyle w:val="6"/>
        <w:rPr>
          <w:rFonts w:hint="eastAsia" w:ascii="黑体" w:hAnsi="黑体"/>
          <w:sz w:val="21"/>
          <w:szCs w:val="21"/>
        </w:rPr>
      </w:pPr>
      <w:bookmarkStart w:id="650" w:name="_Toc220255012"/>
      <w:bookmarkStart w:id="651" w:name="_Hlk215762659"/>
      <w:r>
        <w:rPr>
          <w:rFonts w:hint="eastAsia" w:ascii="黑体" w:hAnsi="黑体"/>
          <w:sz w:val="21"/>
          <w:szCs w:val="21"/>
        </w:rPr>
        <w:t>附件6-2 投标人资格声明</w:t>
      </w:r>
      <w:bookmarkEnd w:id="645"/>
      <w:bookmarkEnd w:id="646"/>
      <w:bookmarkEnd w:id="647"/>
      <w:bookmarkEnd w:id="648"/>
      <w:bookmarkEnd w:id="650"/>
    </w:p>
    <w:p w14:paraId="2DC917B0">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投标人资格声明</w:t>
      </w:r>
    </w:p>
    <w:p w14:paraId="75CE1739">
      <w:pPr>
        <w:widowControl/>
        <w:adjustRightInd w:val="0"/>
        <w:snapToGrid w:val="0"/>
        <w:spacing w:line="360" w:lineRule="auto"/>
        <w:jc w:val="left"/>
        <w:rPr>
          <w:rFonts w:hint="eastAsia" w:ascii="宋体" w:hAnsi="宋体" w:cs="宋体"/>
          <w:kern w:val="0"/>
          <w:szCs w:val="21"/>
        </w:rPr>
      </w:pPr>
      <w:bookmarkStart w:id="652"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14:paraId="2EAED162">
      <w:pPr>
        <w:widowControl/>
        <w:adjustRightInd w:val="0"/>
        <w:snapToGrid w:val="0"/>
        <w:spacing w:line="360" w:lineRule="auto"/>
        <w:ind w:firstLine="420" w:firstLineChars="200"/>
        <w:jc w:val="left"/>
        <w:rPr>
          <w:rFonts w:hint="eastAsia" w:ascii="宋体" w:hAnsi="宋体" w:cs="宋体"/>
          <w:kern w:val="0"/>
          <w:szCs w:val="21"/>
        </w:rPr>
      </w:pPr>
      <w:bookmarkStart w:id="653" w:name="_Hlk201434621"/>
      <w:bookmarkStart w:id="654" w:name="_Hlk201692256"/>
      <w:r>
        <w:rPr>
          <w:rFonts w:hint="eastAsia" w:ascii="宋体" w:hAnsi="宋体" w:cs="宋体"/>
          <w:szCs w:val="21"/>
        </w:rPr>
        <w:t>按照《中华人民共和国政府采购法》第二十二条和招标文件的规定，我单位郑重声明及承诺如下：</w:t>
      </w:r>
    </w:p>
    <w:p w14:paraId="743B45AF">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一、资格条件</w:t>
      </w:r>
    </w:p>
    <w:p w14:paraId="3467EE55">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55"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655"/>
      <w:r>
        <w:rPr>
          <w:rFonts w:hint="eastAsia" w:ascii="宋体" w:hAnsi="宋体" w:cs="宋体"/>
          <w:szCs w:val="21"/>
        </w:rPr>
        <w:t>。</w:t>
      </w:r>
    </w:p>
    <w:p w14:paraId="61BB0C35">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14:paraId="3E3B8EEB">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（“良好的商业信誉”是指投标人无第一章“投标邀请”第 2.6 款规定的情形。）</w:t>
      </w:r>
    </w:p>
    <w:p w14:paraId="5FDEC2DD">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14:paraId="13DD3036">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14:paraId="7BD6555D">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14:paraId="68F6C03C">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14:paraId="1912BEED">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14:paraId="7FFD596E">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二、资格限制性条件</w:t>
      </w:r>
    </w:p>
    <w:p w14:paraId="2CC4A64B">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（1）与我单位法定代表人（单位负责人）为同一人或者与我单位存在直接控股、管理关系的其他关联供应商未参与本项目的投标活动。 </w:t>
      </w:r>
    </w:p>
    <w:p w14:paraId="4F8C3F10">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14:paraId="687B91D0">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53"/>
    <w:p w14:paraId="6DA38A98">
      <w:pPr>
        <w:adjustRightInd w:val="0"/>
        <w:snapToGrid w:val="0"/>
        <w:spacing w:line="360" w:lineRule="auto"/>
        <w:rPr>
          <w:rFonts w:hint="eastAsia" w:ascii="宋体" w:hAnsi="宋体"/>
          <w:szCs w:val="21"/>
        </w:rPr>
      </w:pPr>
      <w:bookmarkStart w:id="656" w:name="_Hlk201434676"/>
    </w:p>
    <w:p w14:paraId="535DDFA0">
      <w:pPr>
        <w:adjustRightInd w:val="0"/>
        <w:snapToGrid w:val="0"/>
        <w:spacing w:line="360" w:lineRule="auto"/>
        <w:rPr>
          <w:rFonts w:hint="eastAsia" w:ascii="宋体" w:hAnsi="宋体"/>
          <w:szCs w:val="21"/>
        </w:rPr>
      </w:pPr>
      <w:r>
        <w:rPr>
          <w:rFonts w:hint="eastAsia" w:ascii="宋体" w:hAnsi="宋体"/>
          <w:szCs w:val="21"/>
        </w:rPr>
        <w:t>投标人名称：</w:t>
      </w:r>
      <w:r>
        <w:rPr>
          <w:rFonts w:hint="eastAsia" w:ascii="宋体" w:hAnsi="宋体"/>
          <w:szCs w:val="21"/>
          <w:u w:val="single"/>
        </w:rPr>
        <w:t xml:space="preserve">        </w:t>
      </w:r>
      <w:r>
        <w:rPr>
          <w:rFonts w:hint="eastAsia" w:ascii="宋体" w:hAnsi="宋体"/>
          <w:szCs w:val="21"/>
        </w:rPr>
        <w:t>（盖单位章）</w:t>
      </w:r>
    </w:p>
    <w:p w14:paraId="19450380">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14:paraId="55B9724E">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55C36D60">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：联合投标的，联合体各成员应分别提供。</w:t>
      </w:r>
    </w:p>
    <w:bookmarkEnd w:id="649"/>
    <w:bookmarkEnd w:id="652"/>
    <w:bookmarkEnd w:id="654"/>
    <w:bookmarkEnd w:id="656"/>
    <w:p w14:paraId="4357C78C">
      <w:pPr>
        <w:widowControl/>
        <w:jc w:val="left"/>
        <w:rPr>
          <w:rFonts w:hint="eastAsia" w:ascii="黑体" w:hAnsi="黑体" w:eastAsia="黑体"/>
          <w:b/>
          <w:bCs/>
          <w:szCs w:val="21"/>
        </w:rPr>
      </w:pPr>
      <w:bookmarkStart w:id="657" w:name="_Toc196514493"/>
      <w:r>
        <w:rPr>
          <w:rFonts w:hint="eastAsia" w:ascii="黑体" w:hAnsi="黑体"/>
          <w:szCs w:val="21"/>
        </w:rPr>
        <w:br w:type="page"/>
      </w:r>
    </w:p>
    <w:p w14:paraId="14A1003E">
      <w:pPr>
        <w:pStyle w:val="6"/>
        <w:rPr>
          <w:rFonts w:hint="eastAsia" w:ascii="黑体" w:hAnsi="黑体"/>
          <w:sz w:val="21"/>
          <w:szCs w:val="21"/>
        </w:rPr>
      </w:pPr>
      <w:bookmarkStart w:id="658" w:name="_Toc212910366"/>
      <w:bookmarkStart w:id="659" w:name="_Toc220255013"/>
      <w:r>
        <w:rPr>
          <w:rFonts w:hint="eastAsia" w:ascii="黑体" w:hAnsi="黑体"/>
          <w:sz w:val="21"/>
          <w:szCs w:val="21"/>
        </w:rPr>
        <w:t xml:space="preserve">附件6-3 </w:t>
      </w:r>
      <w:bookmarkStart w:id="660" w:name="_Hlk196503165"/>
      <w:r>
        <w:rPr>
          <w:rFonts w:hint="eastAsia" w:ascii="黑体" w:hAnsi="黑体"/>
          <w:sz w:val="21"/>
          <w:szCs w:val="21"/>
        </w:rPr>
        <w:t>落实政府采购政策的资格证明材料</w:t>
      </w:r>
      <w:bookmarkEnd w:id="657"/>
      <w:bookmarkEnd w:id="658"/>
      <w:bookmarkEnd w:id="659"/>
      <w:bookmarkEnd w:id="660"/>
    </w:p>
    <w:p w14:paraId="28D4DED6">
      <w:pPr>
        <w:adjustRightInd w:val="0"/>
        <w:snapToGrid w:val="0"/>
        <w:spacing w:line="360" w:lineRule="auto"/>
        <w:ind w:right="420"/>
        <w:jc w:val="center"/>
        <w:rPr>
          <w:rFonts w:hint="eastAsia" w:ascii="黑体" w:hAnsi="黑体" w:eastAsia="黑体"/>
          <w:b/>
          <w:bCs/>
          <w:sz w:val="28"/>
          <w:szCs w:val="28"/>
        </w:rPr>
      </w:pPr>
      <w:bookmarkStart w:id="661" w:name="_Hlk196511061"/>
      <w:r>
        <w:rPr>
          <w:rFonts w:hint="eastAsia" w:ascii="黑体" w:hAnsi="黑体" w:eastAsia="黑体"/>
          <w:b/>
          <w:bCs/>
          <w:sz w:val="28"/>
          <w:szCs w:val="28"/>
        </w:rPr>
        <w:t>落实政府采购政策的资格证明材料</w:t>
      </w:r>
    </w:p>
    <w:bookmarkEnd w:id="661"/>
    <w:p w14:paraId="2397CCC6">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62" w:name="_Hlk199256321"/>
      <w:bookmarkStart w:id="663" w:name="_Hlk197580049"/>
      <w:bookmarkStart w:id="664" w:name="_Hlk199087048"/>
      <w:r>
        <w:rPr>
          <w:rFonts w:hint="eastAsia" w:asciiTheme="minorEastAsia" w:hAnsiTheme="minorEastAsia" w:eastAsiaTheme="minorEastAsia"/>
          <w:szCs w:val="21"/>
        </w:rPr>
        <w:t>按“第一章投标邀请”第 2.2 款及“第二章 投标人须知”第 33.1款规定提交。</w:t>
      </w:r>
      <w:bookmarkEnd w:id="662"/>
    </w:p>
    <w:bookmarkEnd w:id="663"/>
    <w:bookmarkEnd w:id="664"/>
    <w:p w14:paraId="70CCAF5F">
      <w:pPr>
        <w:adjustRightInd w:val="0"/>
        <w:snapToGrid w:val="0"/>
        <w:spacing w:before="156" w:beforeLines="50" w:line="360" w:lineRule="auto"/>
        <w:ind w:firstLine="630" w:firstLineChars="300"/>
        <w:rPr>
          <w:rFonts w:hint="eastAsia" w:asciiTheme="minorEastAsia" w:hAnsiTheme="minorEastAsia" w:eastAsiaTheme="minorEastAsia"/>
          <w:szCs w:val="21"/>
        </w:rPr>
      </w:pPr>
    </w:p>
    <w:p w14:paraId="50CD550B">
      <w:pPr>
        <w:pStyle w:val="6"/>
        <w:rPr>
          <w:rFonts w:hint="eastAsia" w:ascii="黑体" w:hAnsi="黑体"/>
          <w:sz w:val="21"/>
          <w:szCs w:val="21"/>
        </w:rPr>
      </w:pPr>
      <w:bookmarkStart w:id="665" w:name="_Toc212910367"/>
      <w:bookmarkStart w:id="666" w:name="_Toc220255014"/>
      <w:bookmarkStart w:id="667" w:name="_Toc196514494"/>
      <w:r>
        <w:rPr>
          <w:rFonts w:hint="eastAsia" w:ascii="黑体" w:hAnsi="黑体"/>
          <w:sz w:val="21"/>
          <w:szCs w:val="21"/>
        </w:rPr>
        <w:t>附件6-4 特定资格条件证明材料或者情况说明</w:t>
      </w:r>
      <w:bookmarkEnd w:id="665"/>
      <w:bookmarkEnd w:id="666"/>
      <w:bookmarkEnd w:id="667"/>
    </w:p>
    <w:p w14:paraId="6BE43E2A">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14:paraId="107D19AC">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68" w:name="_Hlk199256349"/>
      <w:bookmarkStart w:id="669"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“第二章投标人须知”第 15.1款第4项</w:t>
      </w:r>
      <w:r>
        <w:rPr>
          <w:rFonts w:hint="eastAsia" w:cs="宋体" w:asciiTheme="minorEastAsia" w:hAnsiTheme="minorEastAsia" w:eastAsiaTheme="minorEastAsia"/>
          <w:szCs w:val="21"/>
        </w:rPr>
        <w:t>规定提供。</w:t>
      </w:r>
      <w:bookmarkEnd w:id="668"/>
    </w:p>
    <w:bookmarkEnd w:id="669"/>
    <w:p w14:paraId="460720D7">
      <w:pPr>
        <w:widowControl/>
        <w:adjustRightInd w:val="0"/>
        <w:snapToGrid w:val="0"/>
        <w:spacing w:before="156" w:beforeLines="50" w:line="360" w:lineRule="auto"/>
        <w:jc w:val="left"/>
        <w:rPr>
          <w:rFonts w:hint="eastAsia" w:ascii="黑体" w:hAnsi="黑体" w:eastAsia="黑体"/>
          <w:b/>
          <w:bCs/>
          <w:szCs w:val="21"/>
        </w:rPr>
      </w:pPr>
    </w:p>
    <w:p w14:paraId="34BE4682">
      <w:pPr>
        <w:pStyle w:val="6"/>
        <w:rPr>
          <w:rFonts w:hint="eastAsia" w:ascii="黑体" w:hAnsi="黑体"/>
          <w:sz w:val="21"/>
          <w:szCs w:val="21"/>
        </w:rPr>
      </w:pPr>
      <w:bookmarkStart w:id="670" w:name="_Toc220255015"/>
      <w:bookmarkStart w:id="671" w:name="_Toc212910368"/>
      <w:r>
        <w:rPr>
          <w:rFonts w:hint="eastAsia" w:ascii="黑体" w:hAnsi="黑体"/>
          <w:sz w:val="21"/>
          <w:szCs w:val="21"/>
        </w:rPr>
        <w:t>附件6-5 资格条件更新资料</w:t>
      </w:r>
      <w:bookmarkEnd w:id="670"/>
      <w:bookmarkEnd w:id="671"/>
    </w:p>
    <w:p w14:paraId="11A06807">
      <w:pPr>
        <w:topLinePunct/>
        <w:spacing w:before="156" w:beforeLines="50" w:line="360" w:lineRule="auto"/>
        <w:jc w:val="center"/>
        <w:rPr>
          <w:rFonts w:hint="eastAsia" w:ascii="黑体" w:hAnsi="黑体" w:eastAsia="黑体"/>
          <w:sz w:val="28"/>
          <w:szCs w:val="28"/>
        </w:rPr>
      </w:pPr>
      <w:bookmarkStart w:id="672" w:name="_Hlk199183534"/>
      <w:r>
        <w:rPr>
          <w:rFonts w:hint="eastAsia" w:ascii="黑体" w:hAnsi="黑体" w:eastAsia="黑体"/>
          <w:sz w:val="28"/>
          <w:szCs w:val="28"/>
        </w:rPr>
        <w:t>资格条件更新资料</w:t>
      </w:r>
    </w:p>
    <w:bookmarkEnd w:id="672"/>
    <w:p w14:paraId="0AD45265">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采用资格预审方式的，当投标人资格发生改变时，应按“第二章投标人须知”第15.3款规定在投标文件中提供更新资料。</w:t>
      </w:r>
      <w:bookmarkEnd w:id="651"/>
      <w:bookmarkStart w:id="673" w:name="_Hlk201356382"/>
      <w:bookmarkStart w:id="674" w:name="_Hlk58415339"/>
      <w:bookmarkStart w:id="675" w:name="_Toc81213731"/>
      <w:bookmarkStart w:id="676" w:name="_Hlk196511121"/>
    </w:p>
    <w:p w14:paraId="1B4B48F0">
      <w:pPr>
        <w:tabs>
          <w:tab w:val="left" w:pos="4725"/>
        </w:tabs>
        <w:adjustRightInd w:val="0"/>
        <w:snapToGrid w:val="0"/>
        <w:spacing w:before="156" w:beforeLines="50" w:line="360" w:lineRule="auto"/>
        <w:rPr>
          <w:rFonts w:hint="eastAsia" w:asciiTheme="minorEastAsia" w:hAnsiTheme="minorEastAsia" w:eastAsiaTheme="minorEastAsia"/>
          <w:szCs w:val="21"/>
        </w:rPr>
      </w:pPr>
    </w:p>
    <w:p w14:paraId="3D540205">
      <w:pPr>
        <w:widowControl/>
        <w:jc w:val="left"/>
        <w:rPr>
          <w:rFonts w:hint="eastAsia" w:ascii="黑体" w:hAnsi="黑体" w:eastAsia="黑体"/>
          <w:b/>
          <w:bCs/>
          <w:szCs w:val="21"/>
        </w:rPr>
      </w:pPr>
      <w:bookmarkStart w:id="677" w:name="_Toc217755557"/>
      <w:r>
        <w:rPr>
          <w:rFonts w:hint="eastAsia" w:ascii="黑体" w:hAnsi="黑体"/>
          <w:szCs w:val="21"/>
        </w:rPr>
        <w:br w:type="page"/>
      </w:r>
    </w:p>
    <w:p w14:paraId="72BF6C0F">
      <w:pPr>
        <w:pStyle w:val="6"/>
        <w:rPr>
          <w:rFonts w:hint="eastAsia" w:ascii="黑体" w:hAnsi="黑体"/>
          <w:sz w:val="21"/>
          <w:szCs w:val="21"/>
        </w:rPr>
      </w:pPr>
      <w:bookmarkStart w:id="678" w:name="_Toc220255016"/>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77"/>
      <w:bookmarkEnd w:id="678"/>
    </w:p>
    <w:p w14:paraId="6FCE6DD2">
      <w:pPr>
        <w:jc w:val="center"/>
        <w:rPr>
          <w:rFonts w:hint="eastAsia" w:ascii="黑体" w:hAnsi="黑体" w:eastAsia="黑体"/>
          <w:sz w:val="28"/>
          <w:szCs w:val="28"/>
        </w:rPr>
      </w:pPr>
      <w:bookmarkStart w:id="679"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79"/>
    </w:p>
    <w:p w14:paraId="70DA9D29">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14:paraId="3313643A">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14:paraId="31465D0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14:paraId="674B861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统一社会信用代码  </w:t>
      </w:r>
    </w:p>
    <w:p w14:paraId="0D50040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14:paraId="0BE9C45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1B3FECCE">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（承诺有效期限为1年，从投标截止时间起计算）</w:t>
      </w:r>
    </w:p>
    <w:p w14:paraId="1FB14DA5">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14:paraId="420678A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14:paraId="04910E4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14:paraId="5306E27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14:paraId="3F9F97A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14:paraId="7FED7DD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14:paraId="4738BB2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14:paraId="778B6BA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14:paraId="69FDF73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14:paraId="6C7A28B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14:paraId="56E7D7B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14:paraId="452B294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14:paraId="451FC52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14:paraId="633CFAB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4863A856">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14:paraId="60C2EF0B">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14:paraId="3A904B8D">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3.承诺有效期限为1年，从投标截止时间起计算。</w:t>
      </w:r>
    </w:p>
    <w:p w14:paraId="56AC4AB3">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14:paraId="06850008">
      <w:pPr>
        <w:adjustRightInd w:val="0"/>
        <w:snapToGrid w:val="0"/>
        <w:spacing w:before="156" w:beforeLines="50" w:line="360" w:lineRule="auto"/>
        <w:ind w:firstLine="630" w:firstLineChars="300"/>
        <w:rPr>
          <w:rFonts w:hint="eastAsia" w:ascii="宋体" w:hAnsi="宋体"/>
          <w:szCs w:val="21"/>
        </w:rPr>
      </w:pPr>
    </w:p>
    <w:p w14:paraId="146E4A7F">
      <w:pPr>
        <w:adjustRightInd w:val="0"/>
        <w:snapToGrid w:val="0"/>
        <w:spacing w:before="156" w:beforeLines="50" w:line="360" w:lineRule="auto"/>
        <w:rPr>
          <w:rFonts w:hint="eastAsia" w:ascii="宋体" w:hAnsi="宋体"/>
          <w:szCs w:val="21"/>
        </w:rPr>
      </w:pPr>
    </w:p>
    <w:p w14:paraId="61E9E9D8">
      <w:pPr>
        <w:widowControl/>
        <w:jc w:val="left"/>
        <w:rPr>
          <w:rFonts w:hint="eastAsia" w:ascii="黑体" w:hAnsi="黑体" w:eastAsia="黑体"/>
          <w:b/>
          <w:bCs/>
          <w:szCs w:val="21"/>
        </w:rPr>
      </w:pPr>
      <w:r>
        <w:rPr>
          <w:rFonts w:hint="eastAsia" w:ascii="黑体" w:hAnsi="黑体"/>
          <w:szCs w:val="21"/>
        </w:rPr>
        <w:br w:type="page"/>
      </w:r>
    </w:p>
    <w:p w14:paraId="1D9DAF4D">
      <w:pPr>
        <w:pStyle w:val="6"/>
        <w:rPr>
          <w:rFonts w:hint="eastAsia" w:ascii="黑体" w:hAnsi="黑体"/>
          <w:sz w:val="21"/>
          <w:szCs w:val="21"/>
        </w:rPr>
      </w:pPr>
      <w:bookmarkStart w:id="680" w:name="_Toc220255017"/>
      <w:bookmarkStart w:id="681" w:name="_Toc217755558"/>
      <w:r>
        <w:rPr>
          <w:rFonts w:hint="eastAsia" w:ascii="黑体" w:hAnsi="黑体"/>
          <w:sz w:val="21"/>
          <w:szCs w:val="21"/>
        </w:rPr>
        <w:t>附件6-7 投标人信用承诺书（格式）</w:t>
      </w:r>
      <w:bookmarkEnd w:id="680"/>
      <w:bookmarkEnd w:id="681"/>
    </w:p>
    <w:p w14:paraId="06FA1171">
      <w:pPr>
        <w:jc w:val="center"/>
        <w:rPr>
          <w:rFonts w:hint="eastAsia" w:ascii="黑体" w:hAnsi="黑体" w:eastAsia="黑体"/>
          <w:sz w:val="28"/>
          <w:szCs w:val="28"/>
        </w:rPr>
      </w:pPr>
      <w:bookmarkStart w:id="682" w:name="_Hlk217748796"/>
      <w:r>
        <w:rPr>
          <w:rFonts w:ascii="黑体" w:hAnsi="黑体" w:eastAsia="黑体"/>
          <w:sz w:val="28"/>
          <w:szCs w:val="28"/>
        </w:rPr>
        <w:t>投标人信用承诺书</w:t>
      </w:r>
      <w:bookmarkEnd w:id="682"/>
    </w:p>
    <w:p w14:paraId="3E25B919">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746080E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投标人： </w:t>
      </w:r>
      <w:r>
        <w:rPr>
          <w:rFonts w:ascii="宋体" w:hAnsi="宋体"/>
          <w:szCs w:val="21"/>
          <w:u w:val="single"/>
        </w:rPr>
        <w:t xml:space="preserve"> </w:t>
      </w:r>
      <w:r>
        <w:rPr>
          <w:rFonts w:hint="eastAsia" w:ascii="宋体" w:hAnsi="宋体"/>
          <w:szCs w:val="21"/>
          <w:u w:val="single"/>
        </w:rPr>
        <w:t xml:space="preserve">              </w:t>
      </w:r>
    </w:p>
    <w:p w14:paraId="1E9E446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F75F56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72BC8857">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（承诺有效期限与投标有效期一致，从投标截止时间起计算）</w:t>
      </w:r>
    </w:p>
    <w:p w14:paraId="1151CBE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项目招投标活动中，我公司（单位）郑重作出以下信用承诺： </w:t>
      </w:r>
    </w:p>
    <w:p w14:paraId="28FA522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 准确、完整、有效。 </w:t>
      </w:r>
    </w:p>
    <w:p w14:paraId="5C83F85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14:paraId="00D7476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利诱等手段阻止或者控制其他潜在投标人参与招投标活动。</w:t>
      </w:r>
    </w:p>
    <w:p w14:paraId="68B65AB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2.向招投标监督部门、交易中心、招标人、招标代理机构、评审委员会及其成员等当事主体赠送财物。</w:t>
      </w:r>
    </w:p>
    <w:p w14:paraId="75A80EE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3.投标截止后至中标人确定前，修改或者撤销投标文件。</w:t>
      </w:r>
    </w:p>
    <w:p w14:paraId="5CE1A4C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4.在被确定为中标人后无正当理由：不按照招标文件和投标文件与招标人签订合同；在签订合同时向招标人提出附加条件、或者改变投标文件的实质性内容；放弃中标；不按照招标文件的规定提交履约保证金。</w:t>
      </w:r>
    </w:p>
    <w:p w14:paraId="04ECC39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5.招投标法规定的其它违法违规行为。 </w:t>
      </w:r>
    </w:p>
    <w:p w14:paraId="1483DB6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（三）自愿接受招投标监督部门和有关行政监督部门的依法检查。 </w:t>
      </w:r>
    </w:p>
    <w:p w14:paraId="030039C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14:paraId="62F7F64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（五）若我公司（单位）及相关参与人员违背以上承诺事项，即被视为失信企业（法人），依据《关于对公共资源交易领域严重失信主体开展联合惩戒的备忘录》（发改法规[2018]457 号），自愿接受失信联合惩戒和依法给予的行政处罚（处理），并依法承担赔偿责任和刑事责任。 </w:t>
      </w:r>
    </w:p>
    <w:p w14:paraId="74E54B31">
      <w:pPr>
        <w:adjustRightInd w:val="0"/>
        <w:snapToGrid w:val="0"/>
        <w:spacing w:before="156" w:beforeLines="50" w:line="360" w:lineRule="auto"/>
        <w:ind w:firstLine="420" w:firstLineChars="200"/>
        <w:rPr>
          <w:rFonts w:hint="eastAsia" w:ascii="宋体" w:hAnsi="宋体"/>
          <w:szCs w:val="21"/>
        </w:rPr>
      </w:pPr>
    </w:p>
    <w:p w14:paraId="6542116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14:paraId="600F1FE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投标人（盖章）： </w:t>
      </w:r>
      <w:r>
        <w:rPr>
          <w:rFonts w:ascii="宋体" w:hAnsi="宋体"/>
          <w:szCs w:val="21"/>
          <w:u w:val="single"/>
        </w:rPr>
        <w:t xml:space="preserve"> </w:t>
      </w:r>
      <w:r>
        <w:rPr>
          <w:rFonts w:hint="eastAsia" w:ascii="宋体" w:hAnsi="宋体"/>
          <w:szCs w:val="21"/>
          <w:u w:val="single"/>
        </w:rPr>
        <w:t xml:space="preserve">              </w:t>
      </w:r>
    </w:p>
    <w:p w14:paraId="7909C30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311B27F2">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83" w:name="_Hlk217755574"/>
      <w:r>
        <w:rPr>
          <w:rFonts w:hint="eastAsia" w:ascii="宋体" w:hAnsi="宋体"/>
          <w:szCs w:val="21"/>
        </w:rPr>
        <w:t>承诺有效期限与投标有效期一致，从投标截止时间起计算</w:t>
      </w:r>
      <w:bookmarkEnd w:id="683"/>
      <w:r>
        <w:rPr>
          <w:rFonts w:hint="eastAsia" w:ascii="宋体" w:hAnsi="宋体"/>
          <w:szCs w:val="21"/>
        </w:rPr>
        <w:t>。</w:t>
      </w:r>
    </w:p>
    <w:p w14:paraId="113094A9">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10B604CC">
      <w:pPr>
        <w:adjustRightInd w:val="0"/>
        <w:snapToGrid w:val="0"/>
        <w:spacing w:before="156" w:beforeLines="50" w:line="360" w:lineRule="auto"/>
        <w:ind w:firstLine="420" w:firstLineChars="200"/>
        <w:rPr>
          <w:rFonts w:hint="eastAsia" w:ascii="宋体" w:hAnsi="宋体"/>
          <w:szCs w:val="21"/>
        </w:rPr>
      </w:pPr>
    </w:p>
    <w:p w14:paraId="43DB1A2D">
      <w:pPr>
        <w:adjustRightInd w:val="0"/>
        <w:snapToGrid w:val="0"/>
        <w:spacing w:before="156" w:beforeLines="50" w:line="360" w:lineRule="auto"/>
        <w:ind w:firstLine="420" w:firstLineChars="200"/>
        <w:rPr>
          <w:rFonts w:hint="eastAsia" w:ascii="宋体" w:hAnsi="宋体"/>
          <w:szCs w:val="21"/>
        </w:rPr>
      </w:pPr>
    </w:p>
    <w:p w14:paraId="5633D007">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14:paraId="4DB733C6">
      <w:pPr>
        <w:pStyle w:val="6"/>
        <w:rPr>
          <w:rFonts w:hint="eastAsia" w:ascii="黑体" w:hAnsi="黑体"/>
          <w:sz w:val="21"/>
          <w:szCs w:val="21"/>
        </w:rPr>
      </w:pPr>
      <w:bookmarkStart w:id="684" w:name="_Toc220255018"/>
      <w:bookmarkStart w:id="685" w:name="_Toc217755559"/>
      <w:r>
        <w:rPr>
          <w:rFonts w:hint="eastAsia" w:ascii="黑体" w:hAnsi="黑体"/>
          <w:sz w:val="21"/>
          <w:szCs w:val="21"/>
        </w:rPr>
        <w:t>附件6-8 投标人委托代理人员信用承诺书（格式）</w:t>
      </w:r>
      <w:bookmarkEnd w:id="684"/>
      <w:bookmarkEnd w:id="685"/>
    </w:p>
    <w:p w14:paraId="417BFBC6">
      <w:pPr>
        <w:jc w:val="center"/>
        <w:rPr>
          <w:rFonts w:hint="eastAsia" w:ascii="黑体" w:hAnsi="黑体" w:eastAsia="黑体"/>
          <w:sz w:val="28"/>
          <w:szCs w:val="28"/>
        </w:rPr>
      </w:pPr>
      <w:r>
        <w:rPr>
          <w:rFonts w:ascii="黑体" w:hAnsi="黑体" w:eastAsia="黑体"/>
          <w:sz w:val="28"/>
          <w:szCs w:val="28"/>
        </w:rPr>
        <w:t>投标人委托代理人员信用承诺书</w:t>
      </w:r>
    </w:p>
    <w:p w14:paraId="24BD3576">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3D92608A">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项目招投标活动中，我个人郑重作出以下信用承诺：</w:t>
      </w:r>
    </w:p>
    <w:p w14:paraId="695DDA50">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14:paraId="01A89FCF">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5983C3E8">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1.围标串标；以他人名义或者其他方式弄虚作假投标；出让出租资格、资质证书供他人投标；恶意竞标、强揽工程；以暴力、威胁、利诱等手段阻止或者控制其他潜在投标人参与招投标活动。</w:t>
      </w:r>
    </w:p>
    <w:p w14:paraId="54508599">
      <w:pPr>
        <w:adjustRightInd w:val="0"/>
        <w:snapToGrid w:val="0"/>
        <w:spacing w:line="360" w:lineRule="auto"/>
        <w:ind w:firstLine="420" w:firstLineChars="200"/>
        <w:rPr>
          <w:rFonts w:hint="eastAsia" w:ascii="宋体" w:hAnsi="宋体"/>
          <w:szCs w:val="21"/>
        </w:rPr>
      </w:pPr>
      <w:r>
        <w:rPr>
          <w:rFonts w:ascii="宋体" w:hAnsi="宋体"/>
          <w:szCs w:val="21"/>
        </w:rPr>
        <w:t>2.向招投标监督部门、交易中心、招标人、招标代理机构、评审委员会及其成员等当事主体赠送财物。</w:t>
      </w:r>
    </w:p>
    <w:p w14:paraId="096ACBC8">
      <w:pPr>
        <w:adjustRightInd w:val="0"/>
        <w:snapToGrid w:val="0"/>
        <w:spacing w:line="360" w:lineRule="auto"/>
        <w:ind w:firstLine="420" w:firstLineChars="200"/>
        <w:rPr>
          <w:rFonts w:hint="eastAsia" w:ascii="宋体" w:hAnsi="宋体"/>
          <w:szCs w:val="21"/>
        </w:rPr>
      </w:pPr>
      <w:r>
        <w:rPr>
          <w:rFonts w:ascii="宋体" w:hAnsi="宋体"/>
          <w:szCs w:val="21"/>
        </w:rPr>
        <w:t xml:space="preserve">3.投标截止后至中标人确定前，修改或者撤销投标文件。 </w:t>
      </w:r>
    </w:p>
    <w:p w14:paraId="137CF201">
      <w:pPr>
        <w:adjustRightInd w:val="0"/>
        <w:snapToGrid w:val="0"/>
        <w:spacing w:line="360" w:lineRule="auto"/>
        <w:ind w:firstLine="420" w:firstLineChars="200"/>
        <w:rPr>
          <w:rFonts w:hint="eastAsia" w:ascii="宋体" w:hAnsi="宋体"/>
          <w:szCs w:val="21"/>
        </w:rPr>
      </w:pPr>
      <w:r>
        <w:rPr>
          <w:rFonts w:ascii="宋体" w:hAnsi="宋体"/>
          <w:szCs w:val="21"/>
        </w:rPr>
        <w:t>4.在被确定为中标人后无正当理由：不按照招标文件和投标文件与招标人签订合同；在签订合同时向招标人提出附加条件、或者改变投标文件的实质性内容；放弃中标；不按照招标文件的规定提交履约保证金。</w:t>
      </w:r>
    </w:p>
    <w:p w14:paraId="5BAD65CC">
      <w:pPr>
        <w:adjustRightInd w:val="0"/>
        <w:snapToGrid w:val="0"/>
        <w:spacing w:line="360" w:lineRule="auto"/>
        <w:ind w:firstLine="420" w:firstLineChars="200"/>
        <w:rPr>
          <w:rFonts w:hint="eastAsia" w:ascii="宋体" w:hAnsi="宋体"/>
          <w:szCs w:val="21"/>
        </w:rPr>
      </w:pPr>
      <w:r>
        <w:rPr>
          <w:rFonts w:ascii="宋体" w:hAnsi="宋体"/>
          <w:szCs w:val="21"/>
        </w:rPr>
        <w:t xml:space="preserve">5.招投标法规定的其它违 法违规行为。 </w:t>
      </w:r>
    </w:p>
    <w:p w14:paraId="7720CEEA">
      <w:pPr>
        <w:adjustRightInd w:val="0"/>
        <w:snapToGrid w:val="0"/>
        <w:spacing w:line="360" w:lineRule="auto"/>
        <w:ind w:firstLine="420" w:firstLineChars="200"/>
        <w:rPr>
          <w:rFonts w:hint="eastAsia" w:ascii="宋体" w:hAnsi="宋体"/>
          <w:szCs w:val="21"/>
        </w:rPr>
      </w:pPr>
      <w:r>
        <w:rPr>
          <w:rFonts w:ascii="宋体" w:hAnsi="宋体"/>
          <w:szCs w:val="21"/>
        </w:rPr>
        <w:t xml:space="preserve">（三）自愿接受招投标监督部门和有关行政监督部门的依法检查。 </w:t>
      </w:r>
    </w:p>
    <w:p w14:paraId="009E5378">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14:paraId="4B8D65B0">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14:paraId="6B5F4C80">
      <w:pPr>
        <w:adjustRightInd w:val="0"/>
        <w:snapToGrid w:val="0"/>
        <w:spacing w:line="360" w:lineRule="auto"/>
        <w:ind w:firstLine="420" w:firstLineChars="200"/>
        <w:rPr>
          <w:rFonts w:hint="eastAsia" w:ascii="宋体" w:hAnsi="宋体"/>
          <w:szCs w:val="21"/>
        </w:rPr>
      </w:pPr>
      <w:bookmarkStart w:id="686" w:name="_Hlk217750389"/>
      <w:r>
        <w:rPr>
          <w:rFonts w:ascii="宋体" w:hAnsi="宋体"/>
          <w:szCs w:val="21"/>
        </w:rPr>
        <w:t>承诺有效期限</w:t>
      </w:r>
      <w:bookmarkEnd w:id="686"/>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0070C0"/>
          <w:szCs w:val="21"/>
        </w:rPr>
        <w:t>（承诺有效期限与投标有效期一致，从投标截止时间起计算）</w:t>
      </w:r>
    </w:p>
    <w:p w14:paraId="7F4E84DC">
      <w:pPr>
        <w:adjustRightInd w:val="0"/>
        <w:snapToGrid w:val="0"/>
        <w:spacing w:line="360" w:lineRule="auto"/>
        <w:ind w:firstLine="420" w:firstLineChars="200"/>
        <w:rPr>
          <w:rFonts w:hint="eastAsia" w:ascii="宋体" w:hAnsi="宋体"/>
          <w:szCs w:val="21"/>
        </w:rPr>
      </w:pPr>
    </w:p>
    <w:p w14:paraId="0211D8C6">
      <w:pPr>
        <w:adjustRightInd w:val="0"/>
        <w:snapToGrid w:val="0"/>
        <w:spacing w:line="360" w:lineRule="auto"/>
        <w:ind w:firstLine="420" w:firstLineChars="200"/>
        <w:rPr>
          <w:rFonts w:hint="eastAsia" w:ascii="宋体" w:hAnsi="宋体"/>
          <w:szCs w:val="21"/>
        </w:rPr>
      </w:pPr>
      <w:r>
        <w:rPr>
          <w:rFonts w:ascii="宋体" w:hAnsi="宋体"/>
          <w:szCs w:val="21"/>
        </w:rPr>
        <w:t>投标人：</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38A0C9AD">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14:paraId="4943CF23">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2466D327">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承诺有效期限与投标有效期一致，从投标截止时间起计算。</w:t>
      </w:r>
    </w:p>
    <w:p w14:paraId="1ADF14E1">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6A759ED4">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14:paraId="7A58263F">
      <w:pPr>
        <w:pStyle w:val="6"/>
        <w:rPr>
          <w:rFonts w:hint="eastAsia" w:ascii="黑体" w:hAnsi="黑体"/>
          <w:sz w:val="21"/>
          <w:szCs w:val="21"/>
        </w:rPr>
      </w:pPr>
      <w:bookmarkStart w:id="687" w:name="_Toc220255019"/>
      <w:bookmarkStart w:id="688" w:name="_Toc217755560"/>
      <w:r>
        <w:rPr>
          <w:rFonts w:hint="eastAsia" w:ascii="黑体" w:hAnsi="黑体"/>
          <w:sz w:val="21"/>
          <w:szCs w:val="21"/>
        </w:rPr>
        <w:t>附件6-9 投标信用承诺书（格式）</w:t>
      </w:r>
      <w:bookmarkEnd w:id="687"/>
      <w:bookmarkEnd w:id="688"/>
    </w:p>
    <w:p w14:paraId="6D581F81">
      <w:pPr>
        <w:jc w:val="center"/>
        <w:rPr>
          <w:rFonts w:hint="eastAsia" w:ascii="黑体" w:hAnsi="黑体" w:eastAsia="黑体"/>
          <w:sz w:val="28"/>
          <w:szCs w:val="28"/>
        </w:rPr>
      </w:pPr>
      <w:bookmarkStart w:id="689" w:name="_Hlk217748695"/>
      <w:r>
        <w:rPr>
          <w:rFonts w:ascii="黑体" w:hAnsi="黑体" w:eastAsia="黑体"/>
          <w:sz w:val="28"/>
          <w:szCs w:val="28"/>
        </w:rPr>
        <w:t>投标信用承诺书</w:t>
      </w:r>
      <w:bookmarkEnd w:id="689"/>
    </w:p>
    <w:p w14:paraId="7D9549C5">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14:paraId="01F36276">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14:paraId="349C9681">
      <w:pPr>
        <w:adjustRightInd w:val="0"/>
        <w:snapToGrid w:val="0"/>
        <w:spacing w:line="360" w:lineRule="auto"/>
        <w:ind w:firstLine="420" w:firstLineChars="200"/>
        <w:rPr>
          <w:rFonts w:hint="eastAsia" w:ascii="宋体" w:hAnsi="宋体"/>
          <w:szCs w:val="21"/>
        </w:rPr>
      </w:pPr>
      <w:r>
        <w:rPr>
          <w:rFonts w:ascii="宋体" w:hAnsi="宋体"/>
          <w:szCs w:val="21"/>
        </w:rPr>
        <w:t>投标人：</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0659EDF7">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14:paraId="7B206AB7">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7E20155E">
      <w:pPr>
        <w:adjustRightInd w:val="0"/>
        <w:snapToGrid w:val="0"/>
        <w:spacing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（承诺有效期限与投标有效期一致，从投标截止时间起计算）</w:t>
      </w:r>
    </w:p>
    <w:p w14:paraId="023E1191">
      <w:pPr>
        <w:adjustRightInd w:val="0"/>
        <w:snapToGrid w:val="0"/>
        <w:spacing w:line="360" w:lineRule="auto"/>
        <w:ind w:firstLine="420" w:firstLineChars="200"/>
        <w:rPr>
          <w:rFonts w:hint="eastAsia" w:ascii="宋体" w:hAnsi="宋体"/>
          <w:szCs w:val="21"/>
        </w:rPr>
      </w:pPr>
    </w:p>
    <w:p w14:paraId="515E9CEE">
      <w:pPr>
        <w:adjustRightInd w:val="0"/>
        <w:snapToGrid w:val="0"/>
        <w:spacing w:line="360" w:lineRule="auto"/>
        <w:ind w:firstLine="420" w:firstLineChars="200"/>
        <w:rPr>
          <w:rFonts w:hint="eastAsia" w:ascii="宋体" w:hAnsi="宋体"/>
          <w:szCs w:val="21"/>
        </w:rPr>
      </w:pPr>
      <w:r>
        <w:rPr>
          <w:rFonts w:ascii="宋体" w:hAnsi="宋体"/>
          <w:szCs w:val="21"/>
        </w:rPr>
        <w:t xml:space="preserve">在本项目标段招投标活动中，我公司（单位）自愿作出以下投标信用承诺： </w:t>
      </w:r>
    </w:p>
    <w:p w14:paraId="4D8C5CA8">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14:paraId="294435F7">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385783FD">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1.围标串标；以他人名义或者其他方式弄虚作假投标；出让出租资格、资质证书供他人投标；恶意竞标、强揽工程；以暴力、威胁、利诱等手段阻止或者控制其他潜在投标人参与招投标活动。</w:t>
      </w:r>
    </w:p>
    <w:p w14:paraId="691AAC28">
      <w:pPr>
        <w:adjustRightInd w:val="0"/>
        <w:snapToGrid w:val="0"/>
        <w:spacing w:line="360" w:lineRule="auto"/>
        <w:ind w:firstLine="420" w:firstLineChars="200"/>
        <w:rPr>
          <w:rFonts w:hint="eastAsia" w:ascii="宋体" w:hAnsi="宋体"/>
          <w:szCs w:val="21"/>
        </w:rPr>
      </w:pPr>
      <w:r>
        <w:rPr>
          <w:rFonts w:ascii="宋体" w:hAnsi="宋体"/>
          <w:szCs w:val="21"/>
        </w:rPr>
        <w:t>2.向招投标监督部门、交易中心、招标人、招标代理机构、评审委员会及其成员等当事主体赠送财物。</w:t>
      </w:r>
    </w:p>
    <w:p w14:paraId="0FC39B7E">
      <w:pPr>
        <w:adjustRightInd w:val="0"/>
        <w:snapToGrid w:val="0"/>
        <w:spacing w:line="360" w:lineRule="auto"/>
        <w:ind w:firstLine="420" w:firstLineChars="200"/>
        <w:rPr>
          <w:rFonts w:hint="eastAsia" w:ascii="宋体" w:hAnsi="宋体"/>
          <w:szCs w:val="21"/>
        </w:rPr>
      </w:pPr>
      <w:r>
        <w:rPr>
          <w:rFonts w:ascii="宋体" w:hAnsi="宋体"/>
          <w:szCs w:val="21"/>
        </w:rPr>
        <w:t>3.投标截止后至中标人确定前，修改或者撤销投标文件。</w:t>
      </w:r>
    </w:p>
    <w:p w14:paraId="413D420E">
      <w:pPr>
        <w:adjustRightInd w:val="0"/>
        <w:snapToGrid w:val="0"/>
        <w:spacing w:line="360" w:lineRule="auto"/>
        <w:ind w:firstLine="420" w:firstLineChars="200"/>
        <w:rPr>
          <w:rFonts w:hint="eastAsia" w:ascii="宋体" w:hAnsi="宋体"/>
          <w:szCs w:val="21"/>
        </w:rPr>
      </w:pPr>
      <w:r>
        <w:rPr>
          <w:rFonts w:ascii="宋体" w:hAnsi="宋体"/>
          <w:szCs w:val="21"/>
        </w:rPr>
        <w:t>4.在被确定为中标人后无正当理由：不按照招标文件和投标文件与招标人签订合同；在签订合同时向招标人提出附加条件、或者改变投标文件的实质性内容；放弃中标；不按照招标文件的规定提交履约保证金。</w:t>
      </w:r>
    </w:p>
    <w:p w14:paraId="13E4B973">
      <w:pPr>
        <w:adjustRightInd w:val="0"/>
        <w:snapToGrid w:val="0"/>
        <w:spacing w:line="360" w:lineRule="auto"/>
        <w:ind w:firstLine="420" w:firstLineChars="200"/>
        <w:rPr>
          <w:rFonts w:hint="eastAsia" w:ascii="宋体" w:hAnsi="宋体"/>
          <w:szCs w:val="21"/>
        </w:rPr>
      </w:pPr>
      <w:r>
        <w:rPr>
          <w:rFonts w:ascii="宋体" w:hAnsi="宋体"/>
          <w:szCs w:val="21"/>
        </w:rPr>
        <w:t xml:space="preserve">5.招投标法规定的其它违法违规行为。 </w:t>
      </w:r>
    </w:p>
    <w:p w14:paraId="789C4B12">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14:paraId="1EB1DFA6">
      <w:pPr>
        <w:adjustRightInd w:val="0"/>
        <w:snapToGrid w:val="0"/>
        <w:spacing w:line="360" w:lineRule="auto"/>
        <w:ind w:firstLine="420" w:firstLineChars="200"/>
        <w:rPr>
          <w:rFonts w:hint="eastAsia" w:ascii="宋体" w:hAnsi="宋体"/>
          <w:szCs w:val="21"/>
        </w:rPr>
      </w:pPr>
    </w:p>
    <w:p w14:paraId="628D1CA2">
      <w:pPr>
        <w:adjustRightInd w:val="0"/>
        <w:snapToGrid w:val="0"/>
        <w:spacing w:line="360" w:lineRule="auto"/>
        <w:ind w:firstLine="420" w:firstLineChars="200"/>
        <w:rPr>
          <w:rFonts w:hint="eastAsia" w:ascii="宋体" w:hAnsi="宋体"/>
          <w:szCs w:val="21"/>
        </w:rPr>
      </w:pPr>
      <w:r>
        <w:rPr>
          <w:rFonts w:ascii="宋体" w:hAnsi="宋体"/>
          <w:szCs w:val="21"/>
        </w:rPr>
        <w:t xml:space="preserve">投标人（盖章）： </w:t>
      </w:r>
      <w:r>
        <w:rPr>
          <w:rFonts w:ascii="宋体" w:hAnsi="宋体"/>
          <w:szCs w:val="21"/>
          <w:u w:val="single"/>
        </w:rPr>
        <w:t xml:space="preserve"> </w:t>
      </w:r>
      <w:r>
        <w:rPr>
          <w:rFonts w:hint="eastAsia" w:ascii="宋体" w:hAnsi="宋体"/>
          <w:szCs w:val="21"/>
          <w:u w:val="single"/>
        </w:rPr>
        <w:t xml:space="preserve">              </w:t>
      </w:r>
    </w:p>
    <w:p w14:paraId="18C2BBC5">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45DCD6BA">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10013FD4">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本承诺书效力和作用等同投标保证金，</w:t>
      </w:r>
      <w:r>
        <w:rPr>
          <w:rFonts w:hint="eastAsia" w:ascii="宋体" w:hAnsi="宋体"/>
          <w:szCs w:val="21"/>
        </w:rPr>
        <w:t>承诺有效期限与投标有效期一致，从投标截止时间起计算。</w:t>
      </w:r>
    </w:p>
    <w:p w14:paraId="381FC2CB">
      <w:pPr>
        <w:tabs>
          <w:tab w:val="left" w:pos="4725"/>
        </w:tabs>
        <w:adjustRightInd w:val="0"/>
        <w:snapToGrid w:val="0"/>
        <w:spacing w:line="360" w:lineRule="auto"/>
        <w:ind w:firstLine="630" w:firstLineChars="3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承诺事由：填写项目名称+投标保证金。</w:t>
      </w:r>
    </w:p>
    <w:p w14:paraId="31FEDC0D">
      <w:pPr>
        <w:tabs>
          <w:tab w:val="left" w:pos="4725"/>
        </w:tabs>
        <w:adjustRightInd w:val="0"/>
        <w:snapToGrid w:val="0"/>
        <w:spacing w:before="156" w:beforeLines="50" w:line="360" w:lineRule="auto"/>
        <w:rPr>
          <w:rFonts w:hint="eastAsia" w:ascii="仿宋" w:hAnsi="仿宋" w:eastAsia="仿宋"/>
          <w:color w:val="FF0000"/>
          <w:szCs w:val="21"/>
        </w:rPr>
        <w:sectPr>
          <w:headerReference r:id="rId33" w:type="first"/>
          <w:headerReference r:id="rId31" w:type="default"/>
          <w:footerReference r:id="rId34" w:type="default"/>
          <w:headerReference r:id="rId32" w:type="even"/>
          <w:pgSz w:w="11906" w:h="16838"/>
          <w:pgMar w:top="1474" w:right="1474" w:bottom="1474" w:left="1588" w:header="851" w:footer="992" w:gutter="0"/>
          <w:cols w:space="720" w:num="1"/>
          <w:docGrid w:type="lines" w:linePitch="312" w:charSpace="0"/>
        </w:sectPr>
      </w:pPr>
    </w:p>
    <w:bookmarkEnd w:id="673"/>
    <w:bookmarkEnd w:id="674"/>
    <w:p w14:paraId="6A8CF1B4">
      <w:pPr>
        <w:pStyle w:val="5"/>
        <w:jc w:val="center"/>
        <w:rPr>
          <w:rFonts w:hint="eastAsia" w:ascii="黑体" w:hAnsi="黑体" w:eastAsia="黑体"/>
          <w:color w:val="auto"/>
        </w:rPr>
      </w:pPr>
      <w:bookmarkStart w:id="690" w:name="_Toc220255020"/>
      <w:bookmarkStart w:id="734" w:name="_GoBack"/>
      <w:r>
        <w:rPr>
          <w:rFonts w:hint="eastAsia" w:ascii="黑体" w:hAnsi="黑体" w:eastAsia="黑体"/>
          <w:color w:val="auto"/>
        </w:rPr>
        <w:t>七、</w:t>
      </w:r>
      <w:bookmarkStart w:id="691" w:name="_Hlk216857088"/>
      <w:r>
        <w:rPr>
          <w:rFonts w:hint="eastAsia" w:ascii="黑体" w:hAnsi="黑体" w:eastAsia="黑体"/>
          <w:color w:val="auto"/>
        </w:rPr>
        <w:t>关于符合本国产品标准等的声明函</w:t>
      </w:r>
      <w:bookmarkEnd w:id="690"/>
      <w:bookmarkEnd w:id="691"/>
    </w:p>
    <w:bookmarkEnd w:id="734"/>
    <w:p w14:paraId="1E4F0E97">
      <w:pPr>
        <w:adjustRightInd w:val="0"/>
        <w:snapToGrid w:val="0"/>
        <w:spacing w:before="156" w:beforeLines="50" w:line="360" w:lineRule="auto"/>
        <w:ind w:firstLine="420" w:firstLineChars="200"/>
      </w:pPr>
      <w:bookmarkStart w:id="692" w:name="_Hlk220233161"/>
      <w:bookmarkStart w:id="693" w:name="_Toc219971974"/>
      <w:r>
        <w:rPr>
          <w:rFonts w:hint="eastAsia"/>
        </w:rPr>
        <w:t>填写前请认真阅读《国务院办公厅关于在政府采购中实施本国产品标准及相关政策的通知》（国办发〔2025〕34号）和财政部</w:t>
      </w:r>
      <w:r>
        <w:rPr>
          <w:rFonts w:hint="eastAsia" w:ascii="宋体" w:hAnsi="宋体"/>
        </w:rPr>
        <w:t>《</w:t>
      </w:r>
      <w:r>
        <w:rPr>
          <w:rFonts w:hint="eastAsia"/>
        </w:rPr>
        <w:t>关于贯彻落实</w:t>
      </w:r>
      <w:r>
        <w:rPr>
          <w:rFonts w:hint="eastAsia" w:ascii="宋体" w:hAnsi="宋体"/>
        </w:rPr>
        <w:t>&lt;</w:t>
      </w:r>
      <w:r>
        <w:rPr>
          <w:rFonts w:hint="eastAsia"/>
        </w:rPr>
        <w:t>国务院办公厅关于在政府采购中实施本国产品标准及相关政策的通知</w:t>
      </w:r>
      <w:r>
        <w:rPr>
          <w:rFonts w:hint="eastAsia" w:ascii="宋体" w:hAnsi="宋体"/>
        </w:rPr>
        <w:t>&gt;</w:t>
      </w:r>
      <w:r>
        <w:rPr>
          <w:rFonts w:hint="eastAsia"/>
        </w:rPr>
        <w:t>的意见</w:t>
      </w:r>
      <w:r>
        <w:rPr>
          <w:rFonts w:hint="eastAsia" w:ascii="宋体" w:hAnsi="宋体"/>
        </w:rPr>
        <w:t>》</w:t>
      </w:r>
      <w:r>
        <w:rPr>
          <w:rFonts w:hint="eastAsia"/>
        </w:rPr>
        <w:t>（ 财库〔2025〕30号）等相关文件，并如实地填写。</w:t>
      </w:r>
      <w:bookmarkEnd w:id="692"/>
    </w:p>
    <w:p w14:paraId="3A6EDD9C">
      <w:pPr>
        <w:pStyle w:val="6"/>
        <w:rPr>
          <w:sz w:val="24"/>
          <w:szCs w:val="24"/>
        </w:rPr>
      </w:pPr>
      <w:bookmarkStart w:id="694" w:name="_Toc220255021"/>
      <w:r>
        <w:rPr>
          <w:rFonts w:hint="eastAsia"/>
          <w:sz w:val="24"/>
          <w:szCs w:val="24"/>
        </w:rPr>
        <w:t>附件7-1 关于符合本国产品标准的声明函</w:t>
      </w:r>
      <w:bookmarkEnd w:id="693"/>
      <w:bookmarkEnd w:id="694"/>
    </w:p>
    <w:p w14:paraId="5B4CB269">
      <w:pPr>
        <w:adjustRightInd w:val="0"/>
        <w:snapToGrid w:val="0"/>
        <w:spacing w:line="360" w:lineRule="auto"/>
        <w:jc w:val="center"/>
        <w:rPr>
          <w:rFonts w:hint="eastAsia" w:ascii="黑体" w:hAnsi="黑体" w:eastAsia="黑体"/>
          <w:b/>
          <w:bCs/>
          <w:sz w:val="28"/>
          <w:szCs w:val="28"/>
        </w:rPr>
      </w:pPr>
      <w:r>
        <w:rPr>
          <w:rFonts w:hint="eastAsia" w:ascii="黑体" w:hAnsi="黑体" w:eastAsia="黑体"/>
          <w:b/>
          <w:bCs/>
          <w:sz w:val="28"/>
          <w:szCs w:val="28"/>
        </w:rPr>
        <w:t>关于符合本国产品标准的声明函</w:t>
      </w:r>
    </w:p>
    <w:p w14:paraId="697D73A8">
      <w:pPr>
        <w:adjustRightInd w:val="0"/>
        <w:snapToGrid w:val="0"/>
        <w:spacing w:line="360" w:lineRule="auto"/>
        <w:rPr>
          <w:rFonts w:hint="eastAsia" w:ascii="宋体" w:hAnsi="宋体"/>
          <w:szCs w:val="21"/>
        </w:rPr>
      </w:pPr>
    </w:p>
    <w:p w14:paraId="4C05B45A">
      <w:pPr>
        <w:adjustRightInd w:val="0"/>
        <w:snapToGrid w:val="0"/>
        <w:spacing w:line="360" w:lineRule="auto"/>
        <w:ind w:firstLine="420" w:firstLineChars="200"/>
        <w:rPr>
          <w:rFonts w:hint="eastAsia" w:ascii="宋体" w:hAnsi="宋体"/>
          <w:szCs w:val="21"/>
        </w:rPr>
      </w:pPr>
      <w:r>
        <w:rPr>
          <w:rFonts w:hint="eastAsia" w:ascii="宋体" w:hAnsi="宋体"/>
          <w:szCs w:val="21"/>
        </w:rPr>
        <w:t>本公司（单位）郑重声明，根据《国务院办公厅关于在政府采购中实施本国产品标准及相关政策的通知》（国办发〔2025〕34号）的规定，本公司（单位）提供的以下产品属于本国产品。具体情况如下：</w:t>
      </w:r>
    </w:p>
    <w:p w14:paraId="4991E5C6">
      <w:pPr>
        <w:adjustRightInd w:val="0"/>
        <w:snapToGrid w:val="0"/>
        <w:spacing w:line="360" w:lineRule="auto"/>
        <w:ind w:firstLine="420" w:firstLineChars="200"/>
        <w:rPr>
          <w:rFonts w:hint="eastAsia" w:ascii="宋体" w:hAnsi="宋体"/>
          <w:szCs w:val="21"/>
        </w:rPr>
      </w:pPr>
      <w:r>
        <w:rPr>
          <w:rFonts w:hint="eastAsia" w:ascii="宋体" w:hAnsi="宋体"/>
          <w:szCs w:val="21"/>
        </w:rPr>
        <w:t>1.</w:t>
      </w:r>
      <w:r>
        <w:rPr>
          <w:rFonts w:hint="eastAsia" w:ascii="宋体" w:hAnsi="宋体"/>
          <w:i/>
          <w:iCs/>
          <w:szCs w:val="21"/>
        </w:rPr>
        <w:t>（</w:t>
      </w:r>
      <w:r>
        <w:rPr>
          <w:rFonts w:hint="eastAsia" w:ascii="宋体" w:hAnsi="宋体"/>
          <w:i/>
          <w:iCs/>
          <w:color w:val="0070C0"/>
          <w:szCs w:val="21"/>
        </w:rPr>
        <w:t>产品名称1）</w:t>
      </w:r>
      <w:r>
        <w:rPr>
          <w:rFonts w:hint="eastAsia" w:ascii="宋体" w:hAnsi="宋体"/>
          <w:i/>
          <w:iCs/>
          <w:szCs w:val="21"/>
          <w:vertAlign w:val="superscript"/>
        </w:rPr>
        <w:t>1</w:t>
      </w:r>
      <w:r>
        <w:rPr>
          <w:rFonts w:hint="eastAsia" w:ascii="宋体" w:hAnsi="宋体"/>
          <w:szCs w:val="21"/>
        </w:rPr>
        <w:t>，生产厂为</w:t>
      </w:r>
      <w:r>
        <w:rPr>
          <w:rFonts w:hint="eastAsia" w:ascii="宋体" w:hAnsi="宋体"/>
          <w:i/>
          <w:iCs/>
          <w:szCs w:val="21"/>
        </w:rPr>
        <w:t>（</w:t>
      </w:r>
      <w:r>
        <w:rPr>
          <w:rFonts w:hint="eastAsia" w:ascii="宋体" w:hAnsi="宋体"/>
          <w:i/>
          <w:iCs/>
          <w:color w:val="0070C0"/>
          <w:szCs w:val="21"/>
        </w:rPr>
        <w:t>厂名</w:t>
      </w:r>
      <w:r>
        <w:rPr>
          <w:rFonts w:hint="eastAsia" w:ascii="宋体" w:hAnsi="宋体"/>
          <w:i/>
          <w:iCs/>
          <w:szCs w:val="21"/>
        </w:rPr>
        <w:t>）</w:t>
      </w:r>
      <w:r>
        <w:rPr>
          <w:rFonts w:hint="eastAsia" w:ascii="宋体" w:hAnsi="宋体"/>
          <w:i/>
          <w:iCs/>
          <w:szCs w:val="21"/>
          <w:vertAlign w:val="superscript"/>
        </w:rPr>
        <w:t>2</w:t>
      </w:r>
      <w:r>
        <w:rPr>
          <w:rFonts w:hint="eastAsia" w:ascii="宋体" w:hAnsi="宋体"/>
          <w:szCs w:val="21"/>
        </w:rPr>
        <w:t>，厂址为</w:t>
      </w:r>
      <w:r>
        <w:rPr>
          <w:rFonts w:hint="eastAsia" w:ascii="宋体" w:hAnsi="宋体"/>
          <w:i/>
          <w:iCs/>
          <w:szCs w:val="21"/>
        </w:rPr>
        <w:t>（</w:t>
      </w:r>
      <w:r>
        <w:rPr>
          <w:rFonts w:hint="eastAsia" w:ascii="宋体" w:hAnsi="宋体"/>
          <w:i/>
          <w:iCs/>
          <w:color w:val="0070C0"/>
          <w:szCs w:val="21"/>
        </w:rPr>
        <w:t>生产厂址</w:t>
      </w:r>
      <w:r>
        <w:rPr>
          <w:rFonts w:hint="eastAsia" w:ascii="宋体" w:hAnsi="宋体"/>
          <w:i/>
          <w:iCs/>
          <w:szCs w:val="21"/>
        </w:rPr>
        <w:t>）</w:t>
      </w:r>
      <w:r>
        <w:rPr>
          <w:rFonts w:hint="eastAsia" w:ascii="宋体" w:hAnsi="宋体"/>
          <w:szCs w:val="21"/>
        </w:rPr>
        <w:t>。</w:t>
      </w:r>
      <w:r>
        <w:rPr>
          <w:rFonts w:hint="eastAsia" w:ascii="宋体" w:hAnsi="宋体"/>
          <w:i/>
          <w:iCs/>
          <w:szCs w:val="21"/>
        </w:rPr>
        <w:t>（</w:t>
      </w:r>
      <w:r>
        <w:rPr>
          <w:rFonts w:hint="eastAsia" w:ascii="宋体" w:hAnsi="宋体"/>
          <w:i/>
          <w:iCs/>
          <w:color w:val="0070C0"/>
          <w:szCs w:val="21"/>
        </w:rPr>
        <w:t>产品名称1</w:t>
      </w:r>
      <w:r>
        <w:rPr>
          <w:rFonts w:hint="eastAsia" w:ascii="宋体" w:hAnsi="宋体"/>
          <w:i/>
          <w:iCs/>
          <w:szCs w:val="21"/>
        </w:rPr>
        <w:t>）</w:t>
      </w:r>
      <w:r>
        <w:rPr>
          <w:rFonts w:hint="eastAsia" w:ascii="宋体" w:hAnsi="宋体"/>
          <w:szCs w:val="21"/>
        </w:rPr>
        <w:t>的中国境内生产的组件成本占比≥</w:t>
      </w:r>
      <w:r>
        <w:rPr>
          <w:rFonts w:hint="eastAsia" w:ascii="宋体" w:hAnsi="宋体"/>
          <w:i/>
          <w:iCs/>
          <w:szCs w:val="21"/>
        </w:rPr>
        <w:t>（</w:t>
      </w:r>
      <w:r>
        <w:rPr>
          <w:rFonts w:hint="eastAsia" w:ascii="宋体" w:hAnsi="宋体"/>
          <w:i/>
          <w:iCs/>
          <w:color w:val="0070C0"/>
          <w:szCs w:val="21"/>
        </w:rPr>
        <w:t>规定比例</w:t>
      </w:r>
      <w:r>
        <w:rPr>
          <w:rFonts w:hint="eastAsia" w:ascii="宋体" w:hAnsi="宋体"/>
          <w:i/>
          <w:iCs/>
          <w:szCs w:val="21"/>
        </w:rPr>
        <w:t>）</w:t>
      </w:r>
      <w:r>
        <w:rPr>
          <w:rFonts w:hint="eastAsia" w:ascii="宋体" w:hAnsi="宋体"/>
          <w:i/>
          <w:iCs/>
          <w:szCs w:val="21"/>
          <w:vertAlign w:val="superscript"/>
        </w:rPr>
        <w:t>3</w:t>
      </w:r>
      <w:r>
        <w:rPr>
          <w:rFonts w:hint="eastAsia" w:ascii="宋体" w:hAnsi="宋体"/>
          <w:szCs w:val="21"/>
        </w:rPr>
        <w:t>。</w:t>
      </w:r>
      <w:r>
        <w:rPr>
          <w:rFonts w:hint="eastAsia" w:ascii="宋体" w:hAnsi="宋体"/>
          <w:i/>
          <w:iCs/>
          <w:szCs w:val="21"/>
        </w:rPr>
        <w:t>（</w:t>
      </w:r>
      <w:r>
        <w:rPr>
          <w:rFonts w:hint="eastAsia" w:ascii="宋体" w:hAnsi="宋体"/>
          <w:i/>
          <w:iCs/>
          <w:color w:val="0070C0"/>
          <w:szCs w:val="21"/>
        </w:rPr>
        <w:t>产品名称1</w:t>
      </w:r>
      <w:r>
        <w:rPr>
          <w:rFonts w:hint="eastAsia" w:ascii="宋体" w:hAnsi="宋体"/>
          <w:i/>
          <w:iCs/>
          <w:szCs w:val="21"/>
        </w:rPr>
        <w:t>）</w:t>
      </w:r>
      <w:r>
        <w:rPr>
          <w:rFonts w:hint="eastAsia" w:ascii="宋体" w:hAnsi="宋体"/>
          <w:szCs w:val="21"/>
        </w:rPr>
        <w:t>的</w:t>
      </w:r>
      <w:r>
        <w:rPr>
          <w:rFonts w:hint="eastAsia" w:ascii="宋体" w:hAnsi="宋体"/>
          <w:i/>
          <w:iCs/>
          <w:szCs w:val="21"/>
        </w:rPr>
        <w:t>（</w:t>
      </w:r>
      <w:r>
        <w:rPr>
          <w:rFonts w:hint="eastAsia" w:ascii="宋体" w:hAnsi="宋体"/>
          <w:i/>
          <w:iCs/>
          <w:color w:val="0070C0"/>
          <w:szCs w:val="21"/>
        </w:rPr>
        <w:t>关键组件</w:t>
      </w:r>
      <w:r>
        <w:rPr>
          <w:rFonts w:hint="eastAsia" w:ascii="宋体" w:hAnsi="宋体"/>
          <w:i/>
          <w:iCs/>
          <w:szCs w:val="21"/>
        </w:rPr>
        <w:t>）</w:t>
      </w:r>
      <w:r>
        <w:rPr>
          <w:rFonts w:hint="eastAsia" w:ascii="宋体" w:hAnsi="宋体"/>
          <w:i/>
          <w:iCs/>
          <w:szCs w:val="21"/>
          <w:vertAlign w:val="superscript"/>
        </w:rPr>
        <w:t>4</w:t>
      </w:r>
      <w:r>
        <w:rPr>
          <w:rFonts w:hint="eastAsia" w:ascii="宋体" w:hAnsi="宋体"/>
          <w:szCs w:val="21"/>
        </w:rPr>
        <w:t>在中国境内生产。</w:t>
      </w:r>
      <w:r>
        <w:rPr>
          <w:rFonts w:hint="eastAsia" w:ascii="宋体" w:hAnsi="宋体"/>
          <w:i/>
          <w:iCs/>
          <w:szCs w:val="21"/>
        </w:rPr>
        <w:t>（</w:t>
      </w:r>
      <w:r>
        <w:rPr>
          <w:rFonts w:hint="eastAsia" w:ascii="宋体" w:hAnsi="宋体"/>
          <w:i/>
          <w:iCs/>
          <w:color w:val="0070C0"/>
          <w:szCs w:val="21"/>
        </w:rPr>
        <w:t>产品名称1</w:t>
      </w:r>
      <w:r>
        <w:rPr>
          <w:rFonts w:hint="eastAsia" w:ascii="宋体" w:hAnsi="宋体"/>
          <w:i/>
          <w:iCs/>
          <w:szCs w:val="21"/>
        </w:rPr>
        <w:t>）</w:t>
      </w:r>
      <w:r>
        <w:rPr>
          <w:rFonts w:hint="eastAsia" w:ascii="宋体" w:hAnsi="宋体"/>
          <w:szCs w:val="21"/>
        </w:rPr>
        <w:t>的</w:t>
      </w:r>
      <w:r>
        <w:rPr>
          <w:rFonts w:hint="eastAsia" w:ascii="宋体" w:hAnsi="宋体"/>
          <w:i/>
          <w:iCs/>
          <w:szCs w:val="21"/>
        </w:rPr>
        <w:t>（</w:t>
      </w:r>
      <w:r>
        <w:rPr>
          <w:rFonts w:hint="eastAsia" w:ascii="宋体" w:hAnsi="宋体"/>
          <w:i/>
          <w:iCs/>
          <w:color w:val="0070C0"/>
          <w:szCs w:val="21"/>
        </w:rPr>
        <w:t>关键工序</w:t>
      </w:r>
      <w:r>
        <w:rPr>
          <w:rFonts w:hint="eastAsia" w:ascii="宋体" w:hAnsi="宋体"/>
          <w:i/>
          <w:iCs/>
          <w:szCs w:val="21"/>
        </w:rPr>
        <w:t>）</w:t>
      </w:r>
      <w:r>
        <w:rPr>
          <w:rFonts w:hint="eastAsia" w:ascii="宋体" w:hAnsi="宋体"/>
          <w:i/>
          <w:iCs/>
          <w:szCs w:val="21"/>
          <w:vertAlign w:val="superscript"/>
        </w:rPr>
        <w:t>5</w:t>
      </w:r>
      <w:r>
        <w:rPr>
          <w:rFonts w:hint="eastAsia" w:ascii="宋体" w:hAnsi="宋体"/>
          <w:szCs w:val="21"/>
        </w:rPr>
        <w:t>在中国境内完成。</w:t>
      </w:r>
    </w:p>
    <w:p w14:paraId="581A78A9">
      <w:pPr>
        <w:adjustRightInd w:val="0"/>
        <w:snapToGrid w:val="0"/>
        <w:spacing w:line="360" w:lineRule="auto"/>
        <w:ind w:firstLine="420" w:firstLineChars="200"/>
        <w:rPr>
          <w:rFonts w:hint="eastAsia" w:ascii="宋体" w:hAnsi="宋体"/>
          <w:szCs w:val="21"/>
        </w:rPr>
      </w:pPr>
      <w:r>
        <w:rPr>
          <w:rFonts w:hint="eastAsia" w:ascii="宋体" w:hAnsi="宋体"/>
          <w:szCs w:val="21"/>
        </w:rPr>
        <w:t>2.</w:t>
      </w:r>
      <w:r>
        <w:rPr>
          <w:rFonts w:hint="eastAsia" w:ascii="宋体" w:hAnsi="宋体"/>
          <w:i/>
          <w:iCs/>
          <w:szCs w:val="21"/>
        </w:rPr>
        <w:t>（</w:t>
      </w:r>
      <w:r>
        <w:rPr>
          <w:rFonts w:hint="eastAsia" w:ascii="宋体" w:hAnsi="宋体"/>
          <w:i/>
          <w:iCs/>
          <w:color w:val="0070C0"/>
          <w:szCs w:val="21"/>
        </w:rPr>
        <w:t>产品名称2</w:t>
      </w:r>
      <w:r>
        <w:rPr>
          <w:rFonts w:hint="eastAsia" w:ascii="宋体" w:hAnsi="宋体"/>
          <w:i/>
          <w:iCs/>
          <w:szCs w:val="21"/>
        </w:rPr>
        <w:t>）</w:t>
      </w:r>
      <w:r>
        <w:rPr>
          <w:rFonts w:hint="eastAsia" w:ascii="宋体" w:hAnsi="宋体"/>
          <w:szCs w:val="21"/>
        </w:rPr>
        <w:t>，生产厂为</w:t>
      </w:r>
      <w:r>
        <w:rPr>
          <w:rFonts w:hint="eastAsia" w:ascii="宋体" w:hAnsi="宋体"/>
          <w:i/>
          <w:iCs/>
          <w:szCs w:val="21"/>
        </w:rPr>
        <w:t>（</w:t>
      </w:r>
      <w:r>
        <w:rPr>
          <w:rFonts w:hint="eastAsia" w:ascii="宋体" w:hAnsi="宋体"/>
          <w:i/>
          <w:iCs/>
          <w:color w:val="0070C0"/>
          <w:szCs w:val="21"/>
        </w:rPr>
        <w:t>厂名</w:t>
      </w:r>
      <w:r>
        <w:rPr>
          <w:rFonts w:hint="eastAsia" w:ascii="宋体" w:hAnsi="宋体"/>
          <w:i/>
          <w:iCs/>
          <w:szCs w:val="21"/>
        </w:rPr>
        <w:t>）</w:t>
      </w:r>
      <w:r>
        <w:rPr>
          <w:rFonts w:hint="eastAsia" w:ascii="宋体" w:hAnsi="宋体"/>
          <w:szCs w:val="21"/>
        </w:rPr>
        <w:t>，厂址为</w:t>
      </w:r>
      <w:r>
        <w:rPr>
          <w:rFonts w:hint="eastAsia" w:ascii="宋体" w:hAnsi="宋体"/>
          <w:i/>
          <w:iCs/>
          <w:szCs w:val="21"/>
        </w:rPr>
        <w:t>（</w:t>
      </w:r>
      <w:r>
        <w:rPr>
          <w:rFonts w:hint="eastAsia" w:ascii="宋体" w:hAnsi="宋体"/>
          <w:i/>
          <w:iCs/>
          <w:color w:val="0070C0"/>
          <w:szCs w:val="21"/>
        </w:rPr>
        <w:t>生产厂址</w:t>
      </w:r>
      <w:r>
        <w:rPr>
          <w:rFonts w:hint="eastAsia" w:ascii="宋体" w:hAnsi="宋体"/>
          <w:i/>
          <w:iCs/>
          <w:szCs w:val="21"/>
        </w:rPr>
        <w:t>）</w:t>
      </w:r>
      <w:r>
        <w:rPr>
          <w:rFonts w:hint="eastAsia" w:ascii="宋体" w:hAnsi="宋体"/>
          <w:szCs w:val="21"/>
        </w:rPr>
        <w:t>。</w:t>
      </w:r>
      <w:r>
        <w:rPr>
          <w:rFonts w:hint="eastAsia" w:ascii="宋体" w:hAnsi="宋体"/>
          <w:i/>
          <w:iCs/>
          <w:szCs w:val="21"/>
        </w:rPr>
        <w:t>（</w:t>
      </w:r>
      <w:r>
        <w:rPr>
          <w:rFonts w:hint="eastAsia" w:ascii="宋体" w:hAnsi="宋体"/>
          <w:i/>
          <w:iCs/>
          <w:color w:val="0070C0"/>
          <w:szCs w:val="21"/>
        </w:rPr>
        <w:t>产品名称2</w:t>
      </w:r>
      <w:r>
        <w:rPr>
          <w:rFonts w:hint="eastAsia" w:ascii="宋体" w:hAnsi="宋体"/>
          <w:i/>
          <w:iCs/>
          <w:szCs w:val="21"/>
        </w:rPr>
        <w:t>）</w:t>
      </w:r>
      <w:r>
        <w:rPr>
          <w:rFonts w:hint="eastAsia" w:ascii="宋体" w:hAnsi="宋体"/>
          <w:szCs w:val="21"/>
        </w:rPr>
        <w:t>的中国境内生产的组件成本占比≥</w:t>
      </w:r>
      <w:r>
        <w:rPr>
          <w:rFonts w:hint="eastAsia" w:ascii="宋体" w:hAnsi="宋体"/>
          <w:i/>
          <w:iCs/>
          <w:szCs w:val="21"/>
        </w:rPr>
        <w:t>（</w:t>
      </w:r>
      <w:r>
        <w:rPr>
          <w:rFonts w:hint="eastAsia" w:ascii="宋体" w:hAnsi="宋体"/>
          <w:i/>
          <w:iCs/>
          <w:color w:val="0070C0"/>
          <w:szCs w:val="21"/>
        </w:rPr>
        <w:t>规定比例</w:t>
      </w:r>
      <w:r>
        <w:rPr>
          <w:rFonts w:hint="eastAsia" w:ascii="宋体" w:hAnsi="宋体"/>
          <w:i/>
          <w:iCs/>
          <w:szCs w:val="21"/>
        </w:rPr>
        <w:t>）</w:t>
      </w:r>
      <w:r>
        <w:rPr>
          <w:rFonts w:hint="eastAsia" w:ascii="宋体" w:hAnsi="宋体"/>
          <w:szCs w:val="21"/>
        </w:rPr>
        <w:t>。</w:t>
      </w:r>
      <w:r>
        <w:rPr>
          <w:rFonts w:hint="eastAsia" w:ascii="宋体" w:hAnsi="宋体"/>
          <w:i/>
          <w:iCs/>
          <w:szCs w:val="21"/>
        </w:rPr>
        <w:t>（</w:t>
      </w:r>
      <w:r>
        <w:rPr>
          <w:rFonts w:hint="eastAsia" w:ascii="宋体" w:hAnsi="宋体"/>
          <w:i/>
          <w:iCs/>
          <w:color w:val="0070C0"/>
          <w:szCs w:val="21"/>
        </w:rPr>
        <w:t>产品名称2</w:t>
      </w:r>
      <w:r>
        <w:rPr>
          <w:rFonts w:hint="eastAsia" w:ascii="宋体" w:hAnsi="宋体"/>
          <w:i/>
          <w:iCs/>
          <w:szCs w:val="21"/>
        </w:rPr>
        <w:t>）</w:t>
      </w:r>
      <w:r>
        <w:rPr>
          <w:rFonts w:hint="eastAsia" w:ascii="宋体" w:hAnsi="宋体"/>
          <w:szCs w:val="21"/>
        </w:rPr>
        <w:t>的</w:t>
      </w:r>
      <w:r>
        <w:rPr>
          <w:rFonts w:hint="eastAsia" w:ascii="宋体" w:hAnsi="宋体"/>
          <w:i/>
          <w:iCs/>
          <w:szCs w:val="21"/>
        </w:rPr>
        <w:t>（</w:t>
      </w:r>
      <w:r>
        <w:rPr>
          <w:rFonts w:hint="eastAsia" w:ascii="宋体" w:hAnsi="宋体"/>
          <w:i/>
          <w:iCs/>
          <w:color w:val="0070C0"/>
          <w:szCs w:val="21"/>
        </w:rPr>
        <w:t>关键组件</w:t>
      </w:r>
      <w:r>
        <w:rPr>
          <w:rFonts w:hint="eastAsia" w:ascii="宋体" w:hAnsi="宋体"/>
          <w:i/>
          <w:iCs/>
          <w:szCs w:val="21"/>
        </w:rPr>
        <w:t>）</w:t>
      </w:r>
      <w:r>
        <w:rPr>
          <w:rFonts w:hint="eastAsia" w:ascii="宋体" w:hAnsi="宋体"/>
          <w:szCs w:val="21"/>
        </w:rPr>
        <w:t>在中国境内生产。</w:t>
      </w:r>
      <w:r>
        <w:rPr>
          <w:rFonts w:hint="eastAsia" w:ascii="宋体" w:hAnsi="宋体"/>
          <w:i/>
          <w:iCs/>
          <w:szCs w:val="21"/>
        </w:rPr>
        <w:t>（</w:t>
      </w:r>
      <w:r>
        <w:rPr>
          <w:rFonts w:hint="eastAsia" w:ascii="宋体" w:hAnsi="宋体"/>
          <w:i/>
          <w:iCs/>
          <w:color w:val="0070C0"/>
          <w:szCs w:val="21"/>
        </w:rPr>
        <w:t>产品名称2</w:t>
      </w:r>
      <w:r>
        <w:rPr>
          <w:rFonts w:hint="eastAsia" w:ascii="宋体" w:hAnsi="宋体"/>
          <w:i/>
          <w:iCs/>
          <w:szCs w:val="21"/>
        </w:rPr>
        <w:t>）</w:t>
      </w:r>
      <w:r>
        <w:rPr>
          <w:rFonts w:hint="eastAsia" w:ascii="宋体" w:hAnsi="宋体"/>
          <w:szCs w:val="21"/>
        </w:rPr>
        <w:t>的</w:t>
      </w:r>
      <w:r>
        <w:rPr>
          <w:rFonts w:hint="eastAsia" w:ascii="宋体" w:hAnsi="宋体"/>
          <w:i/>
          <w:iCs/>
          <w:szCs w:val="21"/>
        </w:rPr>
        <w:t>（</w:t>
      </w:r>
      <w:r>
        <w:rPr>
          <w:rFonts w:hint="eastAsia" w:ascii="宋体" w:hAnsi="宋体"/>
          <w:i/>
          <w:iCs/>
          <w:color w:val="0070C0"/>
          <w:szCs w:val="21"/>
        </w:rPr>
        <w:t>关键工序</w:t>
      </w:r>
      <w:r>
        <w:rPr>
          <w:rFonts w:hint="eastAsia" w:ascii="宋体" w:hAnsi="宋体"/>
          <w:i/>
          <w:iCs/>
          <w:szCs w:val="21"/>
        </w:rPr>
        <w:t>）</w:t>
      </w:r>
      <w:r>
        <w:rPr>
          <w:rFonts w:hint="eastAsia" w:ascii="宋体" w:hAnsi="宋体"/>
          <w:szCs w:val="21"/>
        </w:rPr>
        <w:t>在中国境内完成。</w:t>
      </w:r>
    </w:p>
    <w:p w14:paraId="5BEE9C3A">
      <w:pPr>
        <w:adjustRightInd w:val="0"/>
        <w:snapToGrid w:val="0"/>
        <w:spacing w:line="360" w:lineRule="auto"/>
        <w:ind w:firstLine="420" w:firstLineChars="200"/>
        <w:rPr>
          <w:rFonts w:hint="eastAsia" w:ascii="宋体" w:hAnsi="宋体"/>
          <w:szCs w:val="21"/>
        </w:rPr>
      </w:pPr>
      <w:r>
        <w:rPr>
          <w:rFonts w:hint="eastAsia" w:ascii="宋体" w:hAnsi="宋体"/>
          <w:szCs w:val="21"/>
        </w:rPr>
        <w:t>……</w:t>
      </w:r>
    </w:p>
    <w:p w14:paraId="6730C08D">
      <w:pPr>
        <w:adjustRightInd w:val="0"/>
        <w:snapToGrid w:val="0"/>
        <w:spacing w:line="360" w:lineRule="auto"/>
        <w:ind w:firstLine="420" w:firstLineChars="200"/>
        <w:rPr>
          <w:rFonts w:hint="eastAsia" w:ascii="宋体" w:hAnsi="宋体"/>
          <w:szCs w:val="21"/>
        </w:rPr>
      </w:pPr>
      <w:r>
        <w:rPr>
          <w:rFonts w:hint="eastAsia" w:ascii="宋体" w:hAnsi="宋体"/>
          <w:szCs w:val="21"/>
        </w:rPr>
        <w:t>本公司（单位）对上述声明内容的真实性负责。如有虚假，愿承担相应法律责任。</w:t>
      </w:r>
    </w:p>
    <w:p w14:paraId="1C2BA0FC">
      <w:pPr>
        <w:adjustRightInd w:val="0"/>
        <w:snapToGrid w:val="0"/>
        <w:spacing w:line="360" w:lineRule="auto"/>
        <w:rPr>
          <w:rFonts w:hint="eastAsia" w:ascii="宋体" w:hAnsi="宋体"/>
          <w:szCs w:val="21"/>
        </w:rPr>
      </w:pPr>
      <w:r>
        <w:rPr>
          <w:rFonts w:hint="eastAsia" w:ascii="宋体" w:hAnsi="宋体"/>
          <w:szCs w:val="21"/>
        </w:rPr>
        <w:t> </w:t>
      </w:r>
    </w:p>
    <w:p w14:paraId="2D932497">
      <w:pPr>
        <w:adjustRightInd w:val="0"/>
        <w:snapToGrid w:val="0"/>
        <w:spacing w:line="360" w:lineRule="auto"/>
        <w:ind w:firstLine="5040" w:firstLineChars="2400"/>
        <w:jc w:val="left"/>
        <w:rPr>
          <w:rFonts w:hint="eastAsia" w:ascii="宋体" w:hAnsi="宋体"/>
          <w:szCs w:val="21"/>
        </w:rPr>
      </w:pPr>
      <w:r>
        <w:rPr>
          <w:rFonts w:hint="eastAsia" w:ascii="宋体" w:hAnsi="宋体"/>
          <w:szCs w:val="21"/>
        </w:rPr>
        <w:t>投标人名称（盖章）：　        </w:t>
      </w:r>
    </w:p>
    <w:p w14:paraId="335A30B7">
      <w:pPr>
        <w:adjustRightInd w:val="0"/>
        <w:snapToGrid w:val="0"/>
        <w:spacing w:line="360" w:lineRule="auto"/>
        <w:ind w:firstLine="5040" w:firstLineChars="2400"/>
        <w:jc w:val="left"/>
        <w:rPr>
          <w:rFonts w:hint="eastAsia" w:ascii="宋体" w:hAnsi="宋体"/>
          <w:szCs w:val="21"/>
        </w:rPr>
      </w:pPr>
      <w:r>
        <w:rPr>
          <w:rFonts w:hint="eastAsia" w:ascii="宋体" w:hAnsi="宋体"/>
          <w:szCs w:val="21"/>
        </w:rPr>
        <w:t>日期：</w:t>
      </w:r>
      <w:r>
        <w:rPr>
          <w:rFonts w:hint="eastAsia" w:ascii="宋体" w:hAnsi="宋体"/>
          <w:color w:val="0070C0"/>
          <w:szCs w:val="21"/>
          <w:u w:val="single"/>
        </w:rPr>
        <w:t>　     </w:t>
      </w:r>
      <w:r>
        <w:rPr>
          <w:rFonts w:hint="eastAsia" w:ascii="宋体" w:hAnsi="宋体"/>
          <w:szCs w:val="21"/>
        </w:rPr>
        <w:t>年</w:t>
      </w:r>
      <w:r>
        <w:rPr>
          <w:rFonts w:hint="eastAsia" w:ascii="宋体" w:hAnsi="宋体"/>
          <w:color w:val="0070C0"/>
          <w:szCs w:val="21"/>
          <w:u w:val="single"/>
        </w:rPr>
        <w:t>　  </w:t>
      </w:r>
      <w:r>
        <w:rPr>
          <w:rFonts w:hint="eastAsia" w:ascii="宋体" w:hAnsi="宋体"/>
          <w:szCs w:val="21"/>
        </w:rPr>
        <w:t>月</w:t>
      </w:r>
      <w:r>
        <w:rPr>
          <w:rFonts w:hint="eastAsia" w:ascii="宋体" w:hAnsi="宋体"/>
          <w:color w:val="0070C0"/>
          <w:szCs w:val="21"/>
          <w:u w:val="single"/>
        </w:rPr>
        <w:t>　  </w:t>
      </w:r>
      <w:r>
        <w:rPr>
          <w:rFonts w:hint="eastAsia" w:ascii="宋体" w:hAnsi="宋体"/>
          <w:szCs w:val="21"/>
        </w:rPr>
        <w:t>日         </w:t>
      </w:r>
    </w:p>
    <w:p w14:paraId="15032A4E">
      <w:pPr>
        <w:adjustRightInd w:val="0"/>
        <w:snapToGrid w:val="0"/>
        <w:spacing w:line="360" w:lineRule="auto"/>
        <w:rPr>
          <w:rFonts w:hint="eastAsia" w:ascii="宋体" w:hAnsi="宋体"/>
          <w:szCs w:val="21"/>
        </w:rPr>
      </w:pPr>
      <w:r>
        <w:rPr>
          <w:rFonts w:hint="eastAsia" w:ascii="宋体" w:hAnsi="宋体"/>
          <w:szCs w:val="21"/>
        </w:rPr>
        <w:t>备注：1.产品如有型号，请在“产品名称”栏一并填写。</w:t>
      </w:r>
    </w:p>
    <w:p w14:paraId="34F07838">
      <w:pPr>
        <w:adjustRightInd w:val="0"/>
        <w:snapToGrid w:val="0"/>
        <w:spacing w:line="360" w:lineRule="auto"/>
        <w:ind w:firstLine="630" w:firstLineChars="300"/>
        <w:rPr>
          <w:rFonts w:hint="eastAsia" w:ascii="宋体" w:hAnsi="宋体"/>
          <w:szCs w:val="21"/>
        </w:rPr>
      </w:pPr>
      <w:r>
        <w:rPr>
          <w:rFonts w:hint="eastAsia" w:ascii="宋体" w:hAnsi="宋体"/>
          <w:szCs w:val="21"/>
        </w:rPr>
        <w:t>2.生产厂名与厂址应与生产厂营业执照载明的相关信息保持一致。</w:t>
      </w:r>
    </w:p>
    <w:p w14:paraId="16ABD757">
      <w:pPr>
        <w:adjustRightInd w:val="0"/>
        <w:snapToGrid w:val="0"/>
        <w:spacing w:line="360" w:lineRule="auto"/>
        <w:ind w:firstLine="632" w:firstLineChars="300"/>
        <w:rPr>
          <w:rFonts w:hint="eastAsia" w:ascii="宋体" w:hAnsi="宋体"/>
          <w:b/>
          <w:bCs/>
          <w:szCs w:val="21"/>
        </w:rPr>
      </w:pPr>
      <w:r>
        <w:rPr>
          <w:rFonts w:hint="eastAsia" w:ascii="宋体" w:hAnsi="宋体"/>
          <w:b/>
          <w:bCs/>
          <w:szCs w:val="21"/>
        </w:rPr>
        <w:t>3.该产品的中国境内生产的组件成本占比相关要求实施前，“规定比例”栏可不填，下同。</w:t>
      </w:r>
    </w:p>
    <w:p w14:paraId="089A7721">
      <w:pPr>
        <w:adjustRightInd w:val="0"/>
        <w:snapToGrid w:val="0"/>
        <w:spacing w:line="360" w:lineRule="auto"/>
        <w:ind w:firstLine="632" w:firstLineChars="300"/>
        <w:rPr>
          <w:rFonts w:hint="eastAsia" w:ascii="宋体" w:hAnsi="宋体"/>
          <w:b/>
          <w:bCs/>
          <w:szCs w:val="21"/>
        </w:rPr>
      </w:pPr>
      <w:r>
        <w:rPr>
          <w:rFonts w:hint="eastAsia" w:ascii="宋体" w:hAnsi="宋体"/>
          <w:b/>
          <w:bCs/>
          <w:szCs w:val="21"/>
        </w:rPr>
        <w:t>4.该产品的关键组件要求实施前，“关键组件”栏可不填，下同。</w:t>
      </w:r>
    </w:p>
    <w:p w14:paraId="30E95A4F">
      <w:pPr>
        <w:adjustRightInd w:val="0"/>
        <w:snapToGrid w:val="0"/>
        <w:spacing w:line="360" w:lineRule="auto"/>
        <w:ind w:firstLine="632" w:firstLineChars="300"/>
        <w:rPr>
          <w:rFonts w:hint="eastAsia" w:ascii="宋体" w:hAnsi="宋体"/>
          <w:b/>
          <w:bCs/>
          <w:szCs w:val="21"/>
        </w:rPr>
      </w:pPr>
      <w:r>
        <w:rPr>
          <w:rFonts w:hint="eastAsia" w:ascii="宋体" w:hAnsi="宋体"/>
          <w:b/>
          <w:bCs/>
          <w:szCs w:val="21"/>
        </w:rPr>
        <w:t>5.该产品的关键工序要求实施前，“关键工序”栏可不填，下同。</w:t>
      </w:r>
    </w:p>
    <w:p w14:paraId="01E552D6">
      <w:pPr>
        <w:adjustRightInd w:val="0"/>
        <w:snapToGrid w:val="0"/>
        <w:spacing w:line="360" w:lineRule="auto"/>
        <w:ind w:firstLine="630" w:firstLineChars="300"/>
        <w:rPr>
          <w:rFonts w:hint="eastAsia" w:ascii="宋体" w:hAnsi="宋体"/>
          <w:szCs w:val="21"/>
        </w:rPr>
      </w:pPr>
    </w:p>
    <w:p w14:paraId="5203A137">
      <w:pPr>
        <w:widowControl/>
        <w:jc w:val="left"/>
        <w:rPr>
          <w:rFonts w:hint="eastAsia" w:ascii="黑体" w:hAnsi="黑体" w:eastAsia="黑体"/>
          <w:b/>
          <w:bCs/>
          <w:szCs w:val="21"/>
        </w:rPr>
      </w:pPr>
    </w:p>
    <w:p w14:paraId="26B7E6D0">
      <w:pPr>
        <w:pStyle w:val="6"/>
        <w:rPr>
          <w:rFonts w:hint="eastAsia" w:ascii="黑体" w:hAnsi="黑体"/>
          <w:sz w:val="21"/>
          <w:szCs w:val="21"/>
        </w:rPr>
      </w:pPr>
      <w:bookmarkStart w:id="695" w:name="_Toc219971975"/>
      <w:bookmarkStart w:id="696" w:name="_Toc220255022"/>
      <w:r>
        <w:rPr>
          <w:rFonts w:hint="eastAsia" w:ascii="黑体" w:hAnsi="黑体"/>
          <w:sz w:val="21"/>
          <w:szCs w:val="21"/>
        </w:rPr>
        <w:t>附件7-2 关于符合本国产品成本占比的声明函</w:t>
      </w:r>
      <w:bookmarkEnd w:id="695"/>
      <w:bookmarkEnd w:id="696"/>
    </w:p>
    <w:p w14:paraId="745913C2">
      <w:pPr>
        <w:adjustRightInd w:val="0"/>
        <w:snapToGrid w:val="0"/>
        <w:spacing w:line="360" w:lineRule="auto"/>
        <w:jc w:val="center"/>
        <w:rPr>
          <w:rFonts w:hint="eastAsia" w:ascii="黑体" w:hAnsi="黑体" w:eastAsia="黑体"/>
          <w:sz w:val="28"/>
          <w:szCs w:val="28"/>
        </w:rPr>
      </w:pPr>
      <w:bookmarkStart w:id="697" w:name="_Hlk218753365"/>
      <w:r>
        <w:rPr>
          <w:rFonts w:hint="eastAsia" w:ascii="黑体" w:hAnsi="黑体" w:eastAsia="黑体"/>
          <w:b/>
          <w:bCs/>
          <w:sz w:val="28"/>
          <w:szCs w:val="28"/>
        </w:rPr>
        <w:t>关于符合本国产品成本占比的声明函</w:t>
      </w:r>
    </w:p>
    <w:bookmarkEnd w:id="697"/>
    <w:p w14:paraId="15038BD3">
      <w:pPr>
        <w:adjustRightInd w:val="0"/>
        <w:snapToGrid w:val="0"/>
        <w:spacing w:line="360" w:lineRule="auto"/>
        <w:jc w:val="center"/>
        <w:rPr>
          <w:rFonts w:hint="eastAsia" w:ascii="宋体" w:hAnsi="宋体"/>
          <w:szCs w:val="21"/>
        </w:rPr>
      </w:pPr>
      <w:r>
        <w:rPr>
          <w:rFonts w:hint="eastAsia" w:ascii="宋体" w:hAnsi="宋体"/>
          <w:szCs w:val="21"/>
        </w:rPr>
        <w:t>（采购项目或采购包含有多种产品）</w:t>
      </w:r>
    </w:p>
    <w:p w14:paraId="5BC30A96">
      <w:pPr>
        <w:adjustRightInd w:val="0"/>
        <w:snapToGrid w:val="0"/>
        <w:spacing w:line="360" w:lineRule="auto"/>
        <w:ind w:firstLine="420" w:firstLineChars="200"/>
        <w:rPr>
          <w:rFonts w:hint="eastAsia" w:ascii="宋体" w:hAnsi="宋体"/>
          <w:szCs w:val="21"/>
        </w:rPr>
      </w:pPr>
    </w:p>
    <w:p w14:paraId="0DE48F7E">
      <w:pPr>
        <w:adjustRightInd w:val="0"/>
        <w:snapToGrid w:val="0"/>
        <w:spacing w:line="360" w:lineRule="auto"/>
        <w:ind w:firstLine="420" w:firstLineChars="200"/>
        <w:rPr>
          <w:rFonts w:hint="eastAsia" w:ascii="宋体" w:hAnsi="宋体"/>
          <w:szCs w:val="21"/>
        </w:rPr>
      </w:pPr>
      <w:r>
        <w:rPr>
          <w:rFonts w:hint="eastAsia" w:ascii="宋体" w:hAnsi="宋体"/>
          <w:szCs w:val="21"/>
        </w:rPr>
        <w:t>本公司（单位）郑重声明，根据《国务院办公厅关于在政府采购中实施本国产品标准及相关政策的通知》（国办发〔2025〕34号）的规定，本公司（单位）提供的符合本国产品标准的产品成本之和占所提供的全部产品成本之和的比例达到80%以上，计算公式为：</w:t>
      </w:r>
    </w:p>
    <w:p w14:paraId="7CBA7FBD">
      <w:pPr>
        <w:adjustRightInd w:val="0"/>
        <w:snapToGrid w:val="0"/>
        <w:spacing w:line="360" w:lineRule="auto"/>
        <w:ind w:firstLine="2520" w:firstLineChars="900"/>
        <w:rPr>
          <w:rFonts w:hint="eastAsia" w:ascii="宋体" w:hAnsi="宋体"/>
          <w:szCs w:val="21"/>
        </w:rPr>
      </w:pPr>
      <m:oMath>
        <m:f>
          <m:fPr>
            <m:ctrlPr>
              <w:rPr>
                <w:rFonts w:ascii="Cambria Math" w:hAnsi="Cambria Math"/>
                <w:sz w:val="28"/>
                <w:szCs w:val="28"/>
              </w:rPr>
            </m:ctrlPr>
          </m:fPr>
          <m:num>
            <m:r>
              <m:rPr>
                <m:sty m:val="p"/>
              </m:rPr>
              <w:rPr>
                <w:rFonts w:hint="eastAsia" w:ascii="Cambria Math" w:hAnsi="Cambria Math"/>
                <w:sz w:val="28"/>
                <w:szCs w:val="28"/>
              </w:rPr>
              <m:t>符合本国产品标准的产品成本之和</m:t>
            </m:r>
            <m:ctrlPr>
              <w:rPr>
                <w:rFonts w:ascii="Cambria Math" w:hAnsi="Cambria Math"/>
                <w:sz w:val="28"/>
                <w:szCs w:val="28"/>
              </w:rPr>
            </m:ctrlPr>
          </m:num>
          <m:den>
            <m:r>
              <m:rPr>
                <m:sty m:val="p"/>
              </m:rPr>
              <w:rPr>
                <w:rFonts w:hint="eastAsia" w:ascii="Cambria Math" w:hAnsi="Cambria Math"/>
                <w:sz w:val="28"/>
                <w:szCs w:val="28"/>
              </w:rPr>
              <m:t>全部产品成本之和</m:t>
            </m:r>
            <m:ctrlPr>
              <w:rPr>
                <w:rFonts w:ascii="Cambria Math" w:hAnsi="Cambria Math"/>
                <w:sz w:val="28"/>
                <w:szCs w:val="28"/>
              </w:rPr>
            </m:ctrlPr>
          </m:den>
        </m:f>
      </m:oMath>
      <w:r>
        <w:rPr>
          <w:rFonts w:hint="eastAsia" w:ascii="宋体" w:hAnsi="宋体"/>
          <w:b/>
          <w:bCs/>
          <w:szCs w:val="21"/>
        </w:rPr>
        <w:t xml:space="preserve">  </w:t>
      </w:r>
      <w:r>
        <w:rPr>
          <w:rFonts w:hint="eastAsia" w:ascii="宋体" w:hAnsi="宋体"/>
          <w:szCs w:val="21"/>
        </w:rPr>
        <w:t>≥ 80%</w:t>
      </w:r>
    </w:p>
    <w:p w14:paraId="007535BD">
      <w:pPr>
        <w:adjustRightInd w:val="0"/>
        <w:snapToGrid w:val="0"/>
        <w:spacing w:line="360" w:lineRule="auto"/>
        <w:ind w:firstLine="420" w:firstLineChars="200"/>
        <w:rPr>
          <w:rFonts w:hint="eastAsia" w:ascii="宋体" w:hAnsi="宋体"/>
          <w:szCs w:val="21"/>
        </w:rPr>
      </w:pPr>
      <w:r>
        <w:rPr>
          <w:rFonts w:hint="eastAsia" w:ascii="宋体" w:hAnsi="宋体"/>
          <w:szCs w:val="21"/>
        </w:rPr>
        <w:t>本公司（单位）对上述声明内容的真实性负责。如有虚假，愿承担相应法律责任。</w:t>
      </w:r>
    </w:p>
    <w:p w14:paraId="66011EE5">
      <w:pPr>
        <w:adjustRightInd w:val="0"/>
        <w:snapToGrid w:val="0"/>
        <w:spacing w:line="360" w:lineRule="auto"/>
        <w:rPr>
          <w:rFonts w:hint="eastAsia" w:ascii="宋体" w:hAnsi="宋体"/>
          <w:szCs w:val="21"/>
        </w:rPr>
      </w:pPr>
      <w:r>
        <w:rPr>
          <w:rFonts w:hint="eastAsia" w:ascii="宋体" w:hAnsi="宋体"/>
          <w:szCs w:val="21"/>
        </w:rPr>
        <w:t> </w:t>
      </w:r>
    </w:p>
    <w:p w14:paraId="2B9E4930">
      <w:pPr>
        <w:adjustRightInd w:val="0"/>
        <w:snapToGrid w:val="0"/>
        <w:spacing w:line="360" w:lineRule="auto"/>
        <w:ind w:firstLine="5040" w:firstLineChars="2400"/>
        <w:jc w:val="left"/>
        <w:rPr>
          <w:rFonts w:hint="eastAsia" w:ascii="宋体" w:hAnsi="宋体"/>
          <w:szCs w:val="21"/>
        </w:rPr>
      </w:pPr>
      <w:r>
        <w:rPr>
          <w:rFonts w:hint="eastAsia" w:ascii="宋体" w:hAnsi="宋体"/>
          <w:szCs w:val="21"/>
        </w:rPr>
        <w:t>投标人名称（盖章）：　        </w:t>
      </w:r>
    </w:p>
    <w:p w14:paraId="5911DE88">
      <w:pPr>
        <w:adjustRightInd w:val="0"/>
        <w:snapToGrid w:val="0"/>
        <w:spacing w:line="360" w:lineRule="auto"/>
        <w:ind w:firstLine="5040" w:firstLineChars="2400"/>
        <w:rPr>
          <w:rFonts w:hint="eastAsia" w:ascii="宋体" w:hAnsi="宋体"/>
          <w:color w:val="FF0000"/>
          <w:szCs w:val="21"/>
        </w:rPr>
      </w:pPr>
      <w:r>
        <w:rPr>
          <w:rFonts w:hint="eastAsia" w:ascii="宋体" w:hAnsi="宋体"/>
          <w:szCs w:val="21"/>
        </w:rPr>
        <w:t>日期：</w:t>
      </w:r>
      <w:r>
        <w:rPr>
          <w:rFonts w:hint="eastAsia" w:ascii="宋体" w:hAnsi="宋体"/>
          <w:color w:val="0070C0"/>
          <w:szCs w:val="21"/>
          <w:u w:val="single"/>
        </w:rPr>
        <w:t>　     </w:t>
      </w:r>
      <w:r>
        <w:rPr>
          <w:rFonts w:hint="eastAsia" w:ascii="宋体" w:hAnsi="宋体"/>
          <w:szCs w:val="21"/>
        </w:rPr>
        <w:t>年</w:t>
      </w:r>
      <w:r>
        <w:rPr>
          <w:rFonts w:hint="eastAsia" w:ascii="宋体" w:hAnsi="宋体"/>
          <w:color w:val="0070C0"/>
          <w:szCs w:val="21"/>
          <w:u w:val="single"/>
        </w:rPr>
        <w:t>　  </w:t>
      </w:r>
      <w:r>
        <w:rPr>
          <w:rFonts w:hint="eastAsia" w:ascii="宋体" w:hAnsi="宋体"/>
          <w:szCs w:val="21"/>
        </w:rPr>
        <w:t>月</w:t>
      </w:r>
      <w:r>
        <w:rPr>
          <w:rFonts w:hint="eastAsia" w:ascii="宋体" w:hAnsi="宋体"/>
          <w:color w:val="0070C0"/>
          <w:szCs w:val="21"/>
          <w:u w:val="single"/>
        </w:rPr>
        <w:t>　  </w:t>
      </w:r>
      <w:r>
        <w:rPr>
          <w:rFonts w:hint="eastAsia" w:ascii="宋体" w:hAnsi="宋体"/>
          <w:szCs w:val="21"/>
        </w:rPr>
        <w:t>日  </w:t>
      </w:r>
    </w:p>
    <w:p w14:paraId="7A4F094C">
      <w:pPr>
        <w:adjustRightInd w:val="0"/>
        <w:snapToGrid w:val="0"/>
        <w:spacing w:line="360" w:lineRule="auto"/>
        <w:ind w:firstLine="630" w:firstLineChars="300"/>
        <w:rPr>
          <w:rFonts w:hint="eastAsia" w:ascii="宋体" w:hAnsi="宋体"/>
          <w:szCs w:val="21"/>
        </w:rPr>
      </w:pPr>
    </w:p>
    <w:p w14:paraId="02D61649">
      <w:pPr>
        <w:widowControl/>
        <w:jc w:val="left"/>
      </w:pPr>
      <w:r>
        <w:br w:type="page"/>
      </w:r>
    </w:p>
    <w:p w14:paraId="30E005F8"/>
    <w:bookmarkEnd w:id="619"/>
    <w:bookmarkEnd w:id="632"/>
    <w:bookmarkEnd w:id="675"/>
    <w:bookmarkEnd w:id="676"/>
    <w:p w14:paraId="7AEEFB1B">
      <w:pPr>
        <w:widowControl/>
        <w:jc w:val="left"/>
        <w:rPr>
          <w:rFonts w:hint="eastAsia" w:ascii="宋体" w:hAnsi="宋体"/>
          <w:szCs w:val="21"/>
        </w:rPr>
      </w:pPr>
    </w:p>
    <w:p w14:paraId="3BA151A2">
      <w:pPr>
        <w:adjustRightInd w:val="0"/>
        <w:snapToGrid w:val="0"/>
        <w:spacing w:before="50" w:line="360" w:lineRule="auto"/>
        <w:ind w:firstLine="11840" w:firstLineChars="3700"/>
        <w:jc w:val="righ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封</w:t>
      </w:r>
    </w:p>
    <w:p w14:paraId="7039131A">
      <w:pPr>
        <w:adjustRightInd w:val="0"/>
        <w:snapToGrid w:val="0"/>
        <w:spacing w:before="50" w:line="360" w:lineRule="auto"/>
        <w:rPr>
          <w:rFonts w:hint="eastAsia" w:asciiTheme="minorEastAsia" w:hAnsiTheme="minorEastAsia" w:eastAsiaTheme="minorEastAsia"/>
          <w:szCs w:val="21"/>
        </w:rPr>
      </w:pPr>
    </w:p>
    <w:p w14:paraId="4D71F560">
      <w:pPr>
        <w:adjustRightInd w:val="0"/>
        <w:snapToGrid w:val="0"/>
        <w:spacing w:before="50" w:line="360" w:lineRule="auto"/>
        <w:rPr>
          <w:rFonts w:hint="eastAsia" w:asciiTheme="minorEastAsia" w:hAnsiTheme="minorEastAsia" w:eastAsiaTheme="minorEastAsia"/>
          <w:szCs w:val="21"/>
        </w:rPr>
      </w:pPr>
    </w:p>
    <w:bookmarkEnd w:id="620"/>
    <w:bookmarkEnd w:id="621"/>
    <w:p w14:paraId="3877127F">
      <w:pPr>
        <w:adjustRightInd w:val="0"/>
        <w:snapToGrid w:val="0"/>
        <w:spacing w:line="360" w:lineRule="auto"/>
        <w:jc w:val="center"/>
        <w:rPr>
          <w:rFonts w:ascii="黑体" w:eastAsia="黑体"/>
          <w:sz w:val="32"/>
          <w:szCs w:val="32"/>
        </w:rPr>
      </w:pPr>
    </w:p>
    <w:p w14:paraId="3EE6C57A">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投 标 文 件</w:t>
      </w:r>
    </w:p>
    <w:p w14:paraId="2E67A953">
      <w:pPr>
        <w:pStyle w:val="4"/>
        <w:adjustRightInd w:val="0"/>
        <w:snapToGrid w:val="0"/>
        <w:jc w:val="center"/>
        <w:rPr>
          <w:rFonts w:hint="eastAsia" w:ascii="黑体" w:hAnsi="黑体" w:eastAsia="黑体"/>
          <w:sz w:val="44"/>
          <w:szCs w:val="44"/>
        </w:rPr>
      </w:pPr>
      <w:bookmarkStart w:id="698" w:name="_Toc220255023"/>
      <w:r>
        <w:rPr>
          <w:rFonts w:hint="eastAsia" w:ascii="黑体" w:hAnsi="黑体" w:eastAsia="黑体"/>
          <w:sz w:val="44"/>
          <w:szCs w:val="44"/>
        </w:rPr>
        <w:t>第二部分 技术商务响应文件</w:t>
      </w:r>
      <w:bookmarkEnd w:id="698"/>
    </w:p>
    <w:p w14:paraId="6EABE3FB">
      <w:pPr>
        <w:adjustRightInd w:val="0"/>
        <w:snapToGrid w:val="0"/>
        <w:spacing w:line="360" w:lineRule="auto"/>
        <w:rPr>
          <w:rFonts w:hint="eastAsia" w:asciiTheme="minorEastAsia" w:hAnsiTheme="minorEastAsia" w:eastAsiaTheme="minorEastAsia"/>
          <w:sz w:val="32"/>
          <w:szCs w:val="32"/>
        </w:rPr>
      </w:pPr>
    </w:p>
    <w:p w14:paraId="175BEE97">
      <w:pPr>
        <w:ind w:firstLine="2160" w:firstLineChars="600"/>
        <w:rPr>
          <w:rFonts w:hint="eastAsia" w:ascii="黑体" w:hAnsi="黑体" w:eastAsia="黑体"/>
          <w:bCs/>
          <w:sz w:val="36"/>
          <w:szCs w:val="36"/>
        </w:rPr>
      </w:pPr>
      <w:bookmarkStart w:id="699" w:name="_Hlk215765034"/>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87DB901">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63758533">
      <w:pPr>
        <w:pStyle w:val="17"/>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25B92A3">
      <w:pPr>
        <w:pStyle w:val="17"/>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7CC546A">
      <w:pPr>
        <w:adjustRightInd w:val="0"/>
        <w:snapToGrid w:val="0"/>
        <w:spacing w:line="360" w:lineRule="auto"/>
        <w:jc w:val="center"/>
        <w:rPr>
          <w:rFonts w:hint="eastAsia" w:ascii="黑体" w:hAnsi="宋体" w:eastAsia="黑体"/>
          <w:sz w:val="32"/>
          <w:szCs w:val="32"/>
        </w:rPr>
      </w:pPr>
      <w:r>
        <w:rPr>
          <w:rFonts w:hint="eastAsia" w:ascii="黑体" w:hAnsi="宋体" w:eastAsia="黑体"/>
          <w:sz w:val="32"/>
          <w:szCs w:val="32"/>
        </w:rPr>
        <w:t xml:space="preserve"> </w:t>
      </w:r>
    </w:p>
    <w:p w14:paraId="612CD60C">
      <w:pPr>
        <w:adjustRightInd w:val="0"/>
        <w:snapToGrid w:val="0"/>
        <w:spacing w:line="360" w:lineRule="auto"/>
        <w:jc w:val="center"/>
        <w:rPr>
          <w:rFonts w:hint="eastAsia" w:ascii="黑体" w:hAnsi="宋体" w:eastAsia="黑体"/>
          <w:sz w:val="32"/>
          <w:szCs w:val="32"/>
        </w:rPr>
      </w:pPr>
    </w:p>
    <w:p w14:paraId="3603635D">
      <w:pPr>
        <w:adjustRightInd w:val="0"/>
        <w:snapToGrid w:val="0"/>
        <w:spacing w:line="360" w:lineRule="auto"/>
        <w:jc w:val="center"/>
        <w:rPr>
          <w:rFonts w:hint="eastAsia" w:ascii="黑体" w:hAnsi="宋体" w:eastAsia="黑体"/>
          <w:sz w:val="32"/>
          <w:szCs w:val="32"/>
        </w:rPr>
      </w:pPr>
    </w:p>
    <w:p w14:paraId="6921DB96">
      <w:pPr>
        <w:adjustRightInd w:val="0"/>
        <w:snapToGrid w:val="0"/>
        <w:spacing w:line="360" w:lineRule="auto"/>
        <w:jc w:val="center"/>
        <w:rPr>
          <w:rFonts w:hint="eastAsia" w:ascii="黑体" w:hAnsi="宋体" w:eastAsia="黑体"/>
          <w:sz w:val="32"/>
          <w:szCs w:val="32"/>
        </w:rPr>
      </w:pPr>
    </w:p>
    <w:p w14:paraId="6C9777CA">
      <w:pPr>
        <w:adjustRightInd w:val="0"/>
        <w:snapToGrid w:val="0"/>
        <w:spacing w:line="360" w:lineRule="auto"/>
        <w:jc w:val="center"/>
        <w:rPr>
          <w:rFonts w:hint="eastAsia" w:ascii="黑体" w:hAnsi="宋体" w:eastAsia="黑体"/>
          <w:sz w:val="32"/>
          <w:szCs w:val="32"/>
        </w:rPr>
      </w:pPr>
    </w:p>
    <w:p w14:paraId="48905B8F">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投标人名称：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76C47094">
      <w:pPr>
        <w:jc w:val="center"/>
        <w:rPr>
          <w:rFonts w:hint="eastAsia" w:ascii="黑体" w:hAnsi="黑体" w:eastAsia="黑体"/>
          <w:bCs/>
          <w:sz w:val="36"/>
          <w:szCs w:val="36"/>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7E5F0758">
      <w:pPr>
        <w:jc w:val="center"/>
      </w:pPr>
    </w:p>
    <w:bookmarkEnd w:id="699"/>
    <w:p w14:paraId="59866235">
      <w:pPr>
        <w:pStyle w:val="5"/>
        <w:jc w:val="center"/>
        <w:rPr>
          <w:rFonts w:hint="eastAsia" w:ascii="黑体" w:hAnsi="黑体" w:eastAsia="黑体"/>
        </w:rPr>
      </w:pPr>
      <w:bookmarkStart w:id="700" w:name="_Toc220255024"/>
      <w:r>
        <w:rPr>
          <w:rFonts w:hint="eastAsia" w:ascii="黑体" w:hAnsi="宋体" w:eastAsia="黑体"/>
        </w:rPr>
        <w:t>八</w:t>
      </w:r>
      <w:r>
        <w:rPr>
          <w:rFonts w:hint="eastAsia" w:ascii="黑体" w:hAnsi="黑体" w:eastAsia="黑体"/>
        </w:rPr>
        <w:t>、</w:t>
      </w:r>
      <w:bookmarkStart w:id="701" w:name="_Hlk196055907"/>
      <w:r>
        <w:rPr>
          <w:rFonts w:hint="eastAsia" w:ascii="黑体" w:hAnsi="黑体" w:eastAsia="黑体"/>
        </w:rPr>
        <w:t>采购需求的响应</w:t>
      </w:r>
      <w:bookmarkEnd w:id="700"/>
      <w:bookmarkEnd w:id="701"/>
    </w:p>
    <w:p w14:paraId="33D791BD">
      <w:pPr>
        <w:adjustRightInd w:val="0"/>
        <w:snapToGrid w:val="0"/>
        <w:spacing w:line="360" w:lineRule="auto"/>
        <w:rPr>
          <w:rFonts w:hint="eastAsia" w:asciiTheme="minorEastAsia" w:hAnsiTheme="minorEastAsia" w:eastAsiaTheme="minorEastAsia"/>
          <w:bCs/>
          <w:szCs w:val="21"/>
        </w:rPr>
      </w:pPr>
      <w:r>
        <w:rPr>
          <w:rFonts w:hint="eastAsia" w:asciiTheme="minorEastAsia" w:hAnsiTheme="minorEastAsia" w:eastAsiaTheme="minorEastAsia"/>
          <w:b/>
          <w:szCs w:val="21"/>
        </w:rPr>
        <w:t>编制说明</w:t>
      </w:r>
      <w:r>
        <w:rPr>
          <w:rFonts w:hint="eastAsia" w:asciiTheme="minorEastAsia" w:hAnsiTheme="minorEastAsia" w:eastAsiaTheme="minorEastAsia"/>
          <w:bCs/>
          <w:szCs w:val="21"/>
        </w:rPr>
        <w:t>：</w:t>
      </w:r>
    </w:p>
    <w:p w14:paraId="305123D3">
      <w:pPr>
        <w:adjustRightInd w:val="0"/>
        <w:snapToGrid w:val="0"/>
        <w:spacing w:line="360" w:lineRule="auto"/>
        <w:ind w:firstLine="420" w:firstLineChars="200"/>
        <w:rPr>
          <w:bCs/>
        </w:rPr>
      </w:pPr>
      <w:r>
        <w:rPr>
          <w:rFonts w:hint="eastAsia"/>
          <w:bCs/>
        </w:rPr>
        <w:t>投标人应按第五章</w:t>
      </w:r>
      <w:r>
        <w:rPr>
          <w:rFonts w:hint="eastAsia" w:ascii="宋体" w:hAnsi="宋体"/>
          <w:bCs/>
        </w:rPr>
        <w:t>“</w:t>
      </w:r>
      <w:r>
        <w:rPr>
          <w:rFonts w:hint="eastAsia"/>
          <w:bCs/>
        </w:rPr>
        <w:t>采购需求</w:t>
      </w:r>
      <w:r>
        <w:rPr>
          <w:rFonts w:hint="eastAsia" w:ascii="宋体" w:hAnsi="宋体"/>
          <w:bCs/>
        </w:rPr>
        <w:t>”</w:t>
      </w:r>
      <w:r>
        <w:rPr>
          <w:rFonts w:hint="eastAsia"/>
          <w:bCs/>
        </w:rPr>
        <w:t>自行编写</w:t>
      </w:r>
      <w:r>
        <w:rPr>
          <w:rFonts w:hint="eastAsia" w:ascii="宋体" w:hAnsi="宋体"/>
          <w:bCs/>
        </w:rPr>
        <w:t>“</w:t>
      </w:r>
      <w:r>
        <w:rPr>
          <w:rFonts w:hint="eastAsia"/>
          <w:bCs/>
        </w:rPr>
        <w:t>采购需求的响应</w:t>
      </w:r>
      <w:r>
        <w:rPr>
          <w:rFonts w:hint="eastAsia" w:ascii="宋体" w:hAnsi="宋体"/>
          <w:bCs/>
        </w:rPr>
        <w:t>”</w:t>
      </w:r>
      <w:r>
        <w:rPr>
          <w:rFonts w:hint="eastAsia"/>
          <w:bCs/>
        </w:rPr>
        <w:t>文件，其内容可包括，且不限于详细的技术指标和性能描述、售后服务和技术服务的组织及保证措施等，格式自拟。</w:t>
      </w:r>
    </w:p>
    <w:p w14:paraId="329AE932"/>
    <w:p w14:paraId="1B73FDD8">
      <w:pPr>
        <w:pStyle w:val="6"/>
        <w:rPr>
          <w:rFonts w:hint="eastAsia" w:ascii="黑体" w:hAnsi="黑体"/>
          <w:sz w:val="21"/>
          <w:szCs w:val="21"/>
        </w:rPr>
      </w:pPr>
      <w:bookmarkStart w:id="702" w:name="_Toc199611841"/>
      <w:bookmarkStart w:id="703" w:name="_Toc22201158"/>
      <w:bookmarkStart w:id="704" w:name="_Toc220255025"/>
      <w:r>
        <w:rPr>
          <w:rFonts w:hint="eastAsia" w:ascii="黑体" w:hAnsi="黑体"/>
          <w:sz w:val="21"/>
          <w:szCs w:val="21"/>
        </w:rPr>
        <w:t>附件8-1 采购标的描述-览表</w:t>
      </w:r>
      <w:bookmarkEnd w:id="702"/>
      <w:bookmarkEnd w:id="703"/>
      <w:bookmarkEnd w:id="704"/>
    </w:p>
    <w:p w14:paraId="1E6E8706">
      <w:pPr>
        <w:adjustRightInd w:val="0"/>
        <w:snapToGrid w:val="0"/>
        <w:spacing w:before="156" w:beforeLines="50" w:line="360" w:lineRule="auto"/>
        <w:jc w:val="center"/>
        <w:rPr>
          <w:rFonts w:hint="eastAsia" w:ascii="黑体" w:hAnsi="黑体" w:eastAsia="黑体"/>
          <w:b/>
          <w:bCs/>
          <w:sz w:val="28"/>
          <w:szCs w:val="28"/>
        </w:rPr>
      </w:pPr>
      <w:r>
        <w:rPr>
          <w:rFonts w:hint="eastAsia" w:ascii="黑体" w:hAnsi="黑体" w:eastAsia="黑体"/>
          <w:b/>
          <w:bCs/>
          <w:sz w:val="28"/>
          <w:szCs w:val="28"/>
        </w:rPr>
        <w:t>采购标的描述-览表</w:t>
      </w:r>
    </w:p>
    <w:p w14:paraId="07C54313">
      <w:pPr>
        <w:adjustRightInd w:val="0"/>
        <w:snapToGrid w:val="0"/>
        <w:spacing w:before="50" w:line="360" w:lineRule="auto"/>
        <w:rPr>
          <w:rFonts w:hint="eastAsia" w:ascii="宋体" w:hAnsi="宋体"/>
          <w:szCs w:val="21"/>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p>
    <w:tbl>
      <w:tblPr>
        <w:tblStyle w:val="41"/>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461"/>
        <w:gridCol w:w="1154"/>
        <w:gridCol w:w="1093"/>
        <w:gridCol w:w="1653"/>
        <w:gridCol w:w="917"/>
        <w:gridCol w:w="747"/>
        <w:gridCol w:w="748"/>
        <w:gridCol w:w="852"/>
        <w:gridCol w:w="708"/>
        <w:gridCol w:w="727"/>
      </w:tblGrid>
      <w:tr w14:paraId="408C09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8" w:hRule="atLeast"/>
        </w:trPr>
        <w:tc>
          <w:tcPr>
            <w:tcW w:w="255" w:type="pct"/>
            <w:vMerge w:val="restart"/>
            <w:vAlign w:val="center"/>
          </w:tcPr>
          <w:p w14:paraId="6B47D651">
            <w:pPr>
              <w:jc w:val="center"/>
              <w:rPr>
                <w:szCs w:val="21"/>
              </w:rPr>
            </w:pPr>
            <w:r>
              <w:rPr>
                <w:rFonts w:hint="eastAsia"/>
                <w:szCs w:val="21"/>
              </w:rPr>
              <w:t xml:space="preserve">序号 </w:t>
            </w:r>
          </w:p>
        </w:tc>
        <w:tc>
          <w:tcPr>
            <w:tcW w:w="637" w:type="pct"/>
            <w:vMerge w:val="restart"/>
            <w:tcBorders>
              <w:right w:val="single" w:color="auto" w:sz="4" w:space="0"/>
            </w:tcBorders>
            <w:vAlign w:val="center"/>
          </w:tcPr>
          <w:p w14:paraId="24121969">
            <w:pPr>
              <w:jc w:val="center"/>
              <w:rPr>
                <w:szCs w:val="21"/>
              </w:rPr>
            </w:pPr>
            <w:r>
              <w:rPr>
                <w:rFonts w:hint="eastAsia"/>
                <w:szCs w:val="21"/>
              </w:rPr>
              <w:t>招标文件条目号</w:t>
            </w:r>
          </w:p>
        </w:tc>
        <w:tc>
          <w:tcPr>
            <w:tcW w:w="603" w:type="pct"/>
            <w:vMerge w:val="restart"/>
            <w:tcBorders>
              <w:left w:val="single" w:color="auto" w:sz="4" w:space="0"/>
            </w:tcBorders>
            <w:vAlign w:val="center"/>
          </w:tcPr>
          <w:p w14:paraId="79F4C00B">
            <w:pPr>
              <w:jc w:val="center"/>
              <w:rPr>
                <w:szCs w:val="21"/>
              </w:rPr>
            </w:pPr>
            <w:r>
              <w:rPr>
                <w:rFonts w:hint="eastAsia"/>
                <w:szCs w:val="21"/>
              </w:rPr>
              <w:t>标的名称</w:t>
            </w:r>
          </w:p>
        </w:tc>
        <w:tc>
          <w:tcPr>
            <w:tcW w:w="912" w:type="pct"/>
            <w:vMerge w:val="restart"/>
            <w:tcBorders>
              <w:right w:val="single" w:color="auto" w:sz="4" w:space="0"/>
            </w:tcBorders>
            <w:vAlign w:val="center"/>
          </w:tcPr>
          <w:p w14:paraId="4205DC6D">
            <w:pPr>
              <w:jc w:val="center"/>
              <w:rPr>
                <w:szCs w:val="21"/>
              </w:rPr>
            </w:pPr>
            <w:r>
              <w:rPr>
                <w:rFonts w:hint="eastAsia"/>
                <w:szCs w:val="21"/>
              </w:rPr>
              <w:t>规格型号及参数指标描述</w:t>
            </w:r>
          </w:p>
        </w:tc>
        <w:tc>
          <w:tcPr>
            <w:tcW w:w="1331" w:type="pct"/>
            <w:gridSpan w:val="3"/>
            <w:tcBorders>
              <w:left w:val="single" w:color="auto" w:sz="4" w:space="0"/>
              <w:bottom w:val="single" w:color="000000" w:themeColor="text1" w:sz="6" w:space="0"/>
            </w:tcBorders>
            <w:vAlign w:val="center"/>
          </w:tcPr>
          <w:p w14:paraId="0C988B89">
            <w:pPr>
              <w:jc w:val="center"/>
              <w:rPr>
                <w:szCs w:val="21"/>
              </w:rPr>
            </w:pPr>
            <w:r>
              <w:rPr>
                <w:rFonts w:hint="eastAsia"/>
                <w:szCs w:val="21"/>
              </w:rPr>
              <w:t>制造商名称/品牌/产地</w:t>
            </w:r>
          </w:p>
        </w:tc>
        <w:tc>
          <w:tcPr>
            <w:tcW w:w="470" w:type="pct"/>
            <w:vMerge w:val="restart"/>
            <w:vAlign w:val="center"/>
          </w:tcPr>
          <w:p w14:paraId="06D55800">
            <w:pPr>
              <w:jc w:val="center"/>
              <w:rPr>
                <w:szCs w:val="21"/>
              </w:rPr>
            </w:pPr>
            <w:r>
              <w:rPr>
                <w:rFonts w:hint="eastAsia"/>
                <w:szCs w:val="21"/>
              </w:rPr>
              <w:t>数量</w:t>
            </w:r>
          </w:p>
          <w:p w14:paraId="3D63D8E5">
            <w:pPr>
              <w:jc w:val="center"/>
              <w:rPr>
                <w:szCs w:val="21"/>
              </w:rPr>
            </w:pPr>
            <w:r>
              <w:rPr>
                <w:rFonts w:hint="eastAsia"/>
                <w:szCs w:val="21"/>
              </w:rPr>
              <w:t>（台套）</w:t>
            </w:r>
          </w:p>
        </w:tc>
        <w:tc>
          <w:tcPr>
            <w:tcW w:w="391" w:type="pct"/>
            <w:vMerge w:val="restart"/>
            <w:vAlign w:val="center"/>
          </w:tcPr>
          <w:p w14:paraId="3E0BADDB">
            <w:pPr>
              <w:jc w:val="center"/>
              <w:rPr>
                <w:szCs w:val="21"/>
              </w:rPr>
            </w:pPr>
            <w:r>
              <w:rPr>
                <w:rFonts w:hint="eastAsia"/>
                <w:szCs w:val="21"/>
              </w:rPr>
              <w:t>交货期</w:t>
            </w:r>
          </w:p>
        </w:tc>
        <w:tc>
          <w:tcPr>
            <w:tcW w:w="402" w:type="pct"/>
            <w:vMerge w:val="restart"/>
            <w:vAlign w:val="center"/>
          </w:tcPr>
          <w:p w14:paraId="413A1BED">
            <w:pPr>
              <w:jc w:val="center"/>
              <w:rPr>
                <w:szCs w:val="21"/>
              </w:rPr>
            </w:pPr>
            <w:r>
              <w:rPr>
                <w:rFonts w:hint="eastAsia"/>
                <w:szCs w:val="21"/>
              </w:rPr>
              <w:t>备注</w:t>
            </w:r>
          </w:p>
        </w:tc>
      </w:tr>
      <w:tr w14:paraId="7987E9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08" w:hRule="atLeast"/>
        </w:trPr>
        <w:tc>
          <w:tcPr>
            <w:tcW w:w="255" w:type="pct"/>
            <w:vMerge w:val="continue"/>
            <w:vAlign w:val="center"/>
          </w:tcPr>
          <w:p w14:paraId="64AE995F">
            <w:pPr>
              <w:jc w:val="center"/>
              <w:rPr>
                <w:szCs w:val="21"/>
              </w:rPr>
            </w:pPr>
          </w:p>
        </w:tc>
        <w:tc>
          <w:tcPr>
            <w:tcW w:w="637" w:type="pct"/>
            <w:vMerge w:val="continue"/>
            <w:tcBorders>
              <w:right w:val="single" w:color="auto" w:sz="4" w:space="0"/>
            </w:tcBorders>
            <w:vAlign w:val="center"/>
          </w:tcPr>
          <w:p w14:paraId="577CC135">
            <w:pPr>
              <w:jc w:val="center"/>
              <w:rPr>
                <w:szCs w:val="21"/>
              </w:rPr>
            </w:pPr>
          </w:p>
        </w:tc>
        <w:tc>
          <w:tcPr>
            <w:tcW w:w="603" w:type="pct"/>
            <w:vMerge w:val="continue"/>
            <w:tcBorders>
              <w:left w:val="single" w:color="auto" w:sz="4" w:space="0"/>
            </w:tcBorders>
            <w:vAlign w:val="center"/>
          </w:tcPr>
          <w:p w14:paraId="16A9FDB0">
            <w:pPr>
              <w:jc w:val="center"/>
              <w:rPr>
                <w:szCs w:val="21"/>
              </w:rPr>
            </w:pPr>
          </w:p>
        </w:tc>
        <w:tc>
          <w:tcPr>
            <w:tcW w:w="912" w:type="pct"/>
            <w:vMerge w:val="continue"/>
            <w:tcBorders>
              <w:right w:val="single" w:color="auto" w:sz="4" w:space="0"/>
            </w:tcBorders>
            <w:vAlign w:val="center"/>
          </w:tcPr>
          <w:p w14:paraId="5C446BBA">
            <w:pPr>
              <w:jc w:val="center"/>
              <w:rPr>
                <w:szCs w:val="21"/>
              </w:rPr>
            </w:pPr>
          </w:p>
        </w:tc>
        <w:tc>
          <w:tcPr>
            <w:tcW w:w="506" w:type="pct"/>
            <w:tcBorders>
              <w:top w:val="single" w:color="000000" w:themeColor="text1" w:sz="6" w:space="0"/>
              <w:left w:val="single" w:color="auto" w:sz="4" w:space="0"/>
              <w:right w:val="single" w:color="000000" w:themeColor="text1" w:sz="6" w:space="0"/>
            </w:tcBorders>
          </w:tcPr>
          <w:p w14:paraId="303CE019">
            <w:pPr>
              <w:jc w:val="center"/>
              <w:rPr>
                <w:szCs w:val="21"/>
              </w:rPr>
            </w:pPr>
            <w:r>
              <w:rPr>
                <w:rFonts w:hint="eastAsia"/>
              </w:rPr>
              <w:t>制造商名称</w:t>
            </w:r>
          </w:p>
        </w:tc>
        <w:tc>
          <w:tcPr>
            <w:tcW w:w="412" w:type="pct"/>
            <w:tcBorders>
              <w:top w:val="single" w:color="000000" w:themeColor="text1" w:sz="6" w:space="0"/>
              <w:left w:val="single" w:color="000000" w:themeColor="text1" w:sz="6" w:space="0"/>
              <w:right w:val="single" w:color="000000" w:themeColor="text1" w:sz="6" w:space="0"/>
            </w:tcBorders>
          </w:tcPr>
          <w:p w14:paraId="0E8F60AA">
            <w:pPr>
              <w:jc w:val="center"/>
              <w:rPr>
                <w:szCs w:val="21"/>
              </w:rPr>
            </w:pPr>
            <w:r>
              <w:rPr>
                <w:rFonts w:hint="eastAsia"/>
              </w:rPr>
              <w:t>品牌</w:t>
            </w:r>
          </w:p>
        </w:tc>
        <w:tc>
          <w:tcPr>
            <w:tcW w:w="413" w:type="pct"/>
            <w:tcBorders>
              <w:top w:val="single" w:color="000000" w:themeColor="text1" w:sz="6" w:space="0"/>
              <w:left w:val="single" w:color="000000" w:themeColor="text1" w:sz="6" w:space="0"/>
            </w:tcBorders>
          </w:tcPr>
          <w:p w14:paraId="5291E1DD">
            <w:pPr>
              <w:jc w:val="center"/>
              <w:rPr>
                <w:szCs w:val="21"/>
              </w:rPr>
            </w:pPr>
            <w:r>
              <w:rPr>
                <w:rFonts w:hint="eastAsia"/>
              </w:rPr>
              <w:t>产地</w:t>
            </w:r>
          </w:p>
        </w:tc>
        <w:tc>
          <w:tcPr>
            <w:tcW w:w="470" w:type="pct"/>
            <w:vMerge w:val="continue"/>
            <w:vAlign w:val="center"/>
          </w:tcPr>
          <w:p w14:paraId="59CE4534">
            <w:pPr>
              <w:jc w:val="center"/>
              <w:rPr>
                <w:szCs w:val="21"/>
              </w:rPr>
            </w:pPr>
          </w:p>
        </w:tc>
        <w:tc>
          <w:tcPr>
            <w:tcW w:w="391" w:type="pct"/>
            <w:vMerge w:val="continue"/>
            <w:vAlign w:val="center"/>
          </w:tcPr>
          <w:p w14:paraId="0FAFC21F">
            <w:pPr>
              <w:jc w:val="center"/>
              <w:rPr>
                <w:szCs w:val="21"/>
              </w:rPr>
            </w:pPr>
          </w:p>
        </w:tc>
        <w:tc>
          <w:tcPr>
            <w:tcW w:w="402" w:type="pct"/>
            <w:vMerge w:val="continue"/>
            <w:vAlign w:val="center"/>
          </w:tcPr>
          <w:p w14:paraId="4110F688">
            <w:pPr>
              <w:jc w:val="center"/>
              <w:rPr>
                <w:szCs w:val="21"/>
              </w:rPr>
            </w:pPr>
          </w:p>
        </w:tc>
      </w:tr>
      <w:tr w14:paraId="6E78D7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255" w:type="pct"/>
          </w:tcPr>
          <w:p w14:paraId="6A7CC8EE">
            <w:pPr>
              <w:rPr>
                <w:szCs w:val="21"/>
              </w:rPr>
            </w:pPr>
            <w:r>
              <w:rPr>
                <w:rFonts w:hint="eastAsia"/>
                <w:szCs w:val="21"/>
              </w:rPr>
              <w:t>1</w:t>
            </w:r>
          </w:p>
        </w:tc>
        <w:tc>
          <w:tcPr>
            <w:tcW w:w="637" w:type="pct"/>
            <w:tcBorders>
              <w:right w:val="single" w:color="auto" w:sz="4" w:space="0"/>
            </w:tcBorders>
          </w:tcPr>
          <w:p w14:paraId="64591910">
            <w:pPr>
              <w:rPr>
                <w:szCs w:val="21"/>
              </w:rPr>
            </w:pPr>
          </w:p>
        </w:tc>
        <w:tc>
          <w:tcPr>
            <w:tcW w:w="603" w:type="pct"/>
            <w:tcBorders>
              <w:left w:val="single" w:color="auto" w:sz="4" w:space="0"/>
            </w:tcBorders>
          </w:tcPr>
          <w:p w14:paraId="2D4A83B7">
            <w:pPr>
              <w:rPr>
                <w:szCs w:val="21"/>
              </w:rPr>
            </w:pPr>
          </w:p>
        </w:tc>
        <w:tc>
          <w:tcPr>
            <w:tcW w:w="912" w:type="pct"/>
            <w:tcBorders>
              <w:right w:val="single" w:color="auto" w:sz="4" w:space="0"/>
            </w:tcBorders>
          </w:tcPr>
          <w:p w14:paraId="29F4CD9E">
            <w:pPr>
              <w:rPr>
                <w:szCs w:val="21"/>
              </w:rPr>
            </w:pPr>
          </w:p>
        </w:tc>
        <w:tc>
          <w:tcPr>
            <w:tcW w:w="506" w:type="pct"/>
            <w:tcBorders>
              <w:left w:val="single" w:color="auto" w:sz="4" w:space="0"/>
              <w:right w:val="single" w:color="000000" w:themeColor="text1" w:sz="6" w:space="0"/>
            </w:tcBorders>
          </w:tcPr>
          <w:p w14:paraId="679940E6">
            <w:pPr>
              <w:rPr>
                <w:szCs w:val="21"/>
              </w:rPr>
            </w:pPr>
          </w:p>
        </w:tc>
        <w:tc>
          <w:tcPr>
            <w:tcW w:w="412" w:type="pct"/>
            <w:tcBorders>
              <w:left w:val="single" w:color="000000" w:themeColor="text1" w:sz="6" w:space="0"/>
              <w:right w:val="single" w:color="000000" w:themeColor="text1" w:sz="6" w:space="0"/>
            </w:tcBorders>
          </w:tcPr>
          <w:p w14:paraId="30731BED">
            <w:pPr>
              <w:rPr>
                <w:szCs w:val="21"/>
              </w:rPr>
            </w:pPr>
          </w:p>
        </w:tc>
        <w:tc>
          <w:tcPr>
            <w:tcW w:w="413" w:type="pct"/>
            <w:tcBorders>
              <w:left w:val="single" w:color="000000" w:themeColor="text1" w:sz="6" w:space="0"/>
            </w:tcBorders>
          </w:tcPr>
          <w:p w14:paraId="01609AD0">
            <w:pPr>
              <w:rPr>
                <w:szCs w:val="21"/>
              </w:rPr>
            </w:pPr>
          </w:p>
        </w:tc>
        <w:tc>
          <w:tcPr>
            <w:tcW w:w="470" w:type="pct"/>
          </w:tcPr>
          <w:p w14:paraId="772338EA">
            <w:pPr>
              <w:rPr>
                <w:szCs w:val="21"/>
              </w:rPr>
            </w:pPr>
          </w:p>
        </w:tc>
        <w:tc>
          <w:tcPr>
            <w:tcW w:w="391" w:type="pct"/>
          </w:tcPr>
          <w:p w14:paraId="18163449">
            <w:pPr>
              <w:rPr>
                <w:szCs w:val="21"/>
              </w:rPr>
            </w:pPr>
          </w:p>
        </w:tc>
        <w:tc>
          <w:tcPr>
            <w:tcW w:w="402" w:type="pct"/>
          </w:tcPr>
          <w:p w14:paraId="55D5D085">
            <w:pPr>
              <w:rPr>
                <w:szCs w:val="21"/>
              </w:rPr>
            </w:pPr>
          </w:p>
        </w:tc>
      </w:tr>
      <w:tr w14:paraId="7D1815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255" w:type="pct"/>
          </w:tcPr>
          <w:p w14:paraId="2269572E">
            <w:pPr>
              <w:rPr>
                <w:szCs w:val="21"/>
              </w:rPr>
            </w:pPr>
            <w:r>
              <w:rPr>
                <w:rFonts w:hint="eastAsia"/>
                <w:szCs w:val="21"/>
              </w:rPr>
              <w:t>2</w:t>
            </w:r>
          </w:p>
        </w:tc>
        <w:tc>
          <w:tcPr>
            <w:tcW w:w="637" w:type="pct"/>
            <w:tcBorders>
              <w:right w:val="single" w:color="auto" w:sz="4" w:space="0"/>
            </w:tcBorders>
          </w:tcPr>
          <w:p w14:paraId="0B21E2DA">
            <w:pPr>
              <w:rPr>
                <w:szCs w:val="21"/>
              </w:rPr>
            </w:pPr>
          </w:p>
        </w:tc>
        <w:tc>
          <w:tcPr>
            <w:tcW w:w="603" w:type="pct"/>
            <w:tcBorders>
              <w:left w:val="single" w:color="auto" w:sz="4" w:space="0"/>
            </w:tcBorders>
          </w:tcPr>
          <w:p w14:paraId="217FBC0B">
            <w:pPr>
              <w:rPr>
                <w:szCs w:val="21"/>
              </w:rPr>
            </w:pPr>
          </w:p>
        </w:tc>
        <w:tc>
          <w:tcPr>
            <w:tcW w:w="912" w:type="pct"/>
            <w:tcBorders>
              <w:right w:val="single" w:color="auto" w:sz="4" w:space="0"/>
            </w:tcBorders>
          </w:tcPr>
          <w:p w14:paraId="1F62E6AF">
            <w:pPr>
              <w:rPr>
                <w:szCs w:val="21"/>
              </w:rPr>
            </w:pPr>
          </w:p>
        </w:tc>
        <w:tc>
          <w:tcPr>
            <w:tcW w:w="506" w:type="pct"/>
            <w:tcBorders>
              <w:left w:val="single" w:color="auto" w:sz="4" w:space="0"/>
              <w:right w:val="single" w:color="000000" w:themeColor="text1" w:sz="6" w:space="0"/>
            </w:tcBorders>
          </w:tcPr>
          <w:p w14:paraId="6AA4DB42">
            <w:pPr>
              <w:rPr>
                <w:szCs w:val="21"/>
              </w:rPr>
            </w:pPr>
          </w:p>
        </w:tc>
        <w:tc>
          <w:tcPr>
            <w:tcW w:w="412" w:type="pct"/>
            <w:tcBorders>
              <w:left w:val="single" w:color="000000" w:themeColor="text1" w:sz="6" w:space="0"/>
              <w:right w:val="single" w:color="000000" w:themeColor="text1" w:sz="6" w:space="0"/>
            </w:tcBorders>
          </w:tcPr>
          <w:p w14:paraId="3EF91A0F">
            <w:pPr>
              <w:rPr>
                <w:szCs w:val="21"/>
              </w:rPr>
            </w:pPr>
          </w:p>
        </w:tc>
        <w:tc>
          <w:tcPr>
            <w:tcW w:w="413" w:type="pct"/>
            <w:tcBorders>
              <w:left w:val="single" w:color="000000" w:themeColor="text1" w:sz="6" w:space="0"/>
            </w:tcBorders>
          </w:tcPr>
          <w:p w14:paraId="2AE41F08">
            <w:pPr>
              <w:rPr>
                <w:szCs w:val="21"/>
              </w:rPr>
            </w:pPr>
          </w:p>
        </w:tc>
        <w:tc>
          <w:tcPr>
            <w:tcW w:w="470" w:type="pct"/>
          </w:tcPr>
          <w:p w14:paraId="227D3BE4">
            <w:pPr>
              <w:rPr>
                <w:szCs w:val="21"/>
              </w:rPr>
            </w:pPr>
          </w:p>
        </w:tc>
        <w:tc>
          <w:tcPr>
            <w:tcW w:w="391" w:type="pct"/>
          </w:tcPr>
          <w:p w14:paraId="0A409053">
            <w:pPr>
              <w:rPr>
                <w:szCs w:val="21"/>
              </w:rPr>
            </w:pPr>
          </w:p>
        </w:tc>
        <w:tc>
          <w:tcPr>
            <w:tcW w:w="402" w:type="pct"/>
          </w:tcPr>
          <w:p w14:paraId="7BDDC353">
            <w:pPr>
              <w:rPr>
                <w:szCs w:val="21"/>
              </w:rPr>
            </w:pPr>
          </w:p>
        </w:tc>
      </w:tr>
      <w:tr w14:paraId="33CBFA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255" w:type="pct"/>
          </w:tcPr>
          <w:p w14:paraId="12249F46">
            <w:pPr>
              <w:rPr>
                <w:szCs w:val="21"/>
              </w:rPr>
            </w:pPr>
          </w:p>
        </w:tc>
        <w:tc>
          <w:tcPr>
            <w:tcW w:w="637" w:type="pct"/>
            <w:tcBorders>
              <w:right w:val="single" w:color="auto" w:sz="4" w:space="0"/>
            </w:tcBorders>
          </w:tcPr>
          <w:p w14:paraId="3BF38AC1">
            <w:pPr>
              <w:rPr>
                <w:szCs w:val="21"/>
              </w:rPr>
            </w:pPr>
          </w:p>
        </w:tc>
        <w:tc>
          <w:tcPr>
            <w:tcW w:w="603" w:type="pct"/>
            <w:tcBorders>
              <w:left w:val="single" w:color="auto" w:sz="4" w:space="0"/>
            </w:tcBorders>
          </w:tcPr>
          <w:p w14:paraId="785C5BF5">
            <w:pPr>
              <w:rPr>
                <w:szCs w:val="21"/>
              </w:rPr>
            </w:pPr>
          </w:p>
        </w:tc>
        <w:tc>
          <w:tcPr>
            <w:tcW w:w="912" w:type="pct"/>
            <w:tcBorders>
              <w:right w:val="single" w:color="auto" w:sz="4" w:space="0"/>
            </w:tcBorders>
          </w:tcPr>
          <w:p w14:paraId="4E16A1C8">
            <w:pPr>
              <w:rPr>
                <w:szCs w:val="21"/>
              </w:rPr>
            </w:pPr>
          </w:p>
        </w:tc>
        <w:tc>
          <w:tcPr>
            <w:tcW w:w="506" w:type="pct"/>
            <w:tcBorders>
              <w:left w:val="single" w:color="auto" w:sz="4" w:space="0"/>
              <w:right w:val="single" w:color="000000" w:themeColor="text1" w:sz="6" w:space="0"/>
            </w:tcBorders>
          </w:tcPr>
          <w:p w14:paraId="006D36CB">
            <w:pPr>
              <w:rPr>
                <w:szCs w:val="21"/>
              </w:rPr>
            </w:pPr>
          </w:p>
        </w:tc>
        <w:tc>
          <w:tcPr>
            <w:tcW w:w="412" w:type="pct"/>
            <w:tcBorders>
              <w:left w:val="single" w:color="000000" w:themeColor="text1" w:sz="6" w:space="0"/>
              <w:right w:val="single" w:color="000000" w:themeColor="text1" w:sz="6" w:space="0"/>
            </w:tcBorders>
          </w:tcPr>
          <w:p w14:paraId="39F59ED8">
            <w:pPr>
              <w:rPr>
                <w:szCs w:val="21"/>
              </w:rPr>
            </w:pPr>
          </w:p>
        </w:tc>
        <w:tc>
          <w:tcPr>
            <w:tcW w:w="413" w:type="pct"/>
            <w:tcBorders>
              <w:left w:val="single" w:color="000000" w:themeColor="text1" w:sz="6" w:space="0"/>
            </w:tcBorders>
          </w:tcPr>
          <w:p w14:paraId="31CD820C">
            <w:pPr>
              <w:rPr>
                <w:szCs w:val="21"/>
              </w:rPr>
            </w:pPr>
          </w:p>
        </w:tc>
        <w:tc>
          <w:tcPr>
            <w:tcW w:w="470" w:type="pct"/>
          </w:tcPr>
          <w:p w14:paraId="6089EF12">
            <w:pPr>
              <w:rPr>
                <w:szCs w:val="21"/>
              </w:rPr>
            </w:pPr>
          </w:p>
        </w:tc>
        <w:tc>
          <w:tcPr>
            <w:tcW w:w="391" w:type="pct"/>
          </w:tcPr>
          <w:p w14:paraId="29F36867">
            <w:pPr>
              <w:rPr>
                <w:szCs w:val="21"/>
              </w:rPr>
            </w:pPr>
          </w:p>
        </w:tc>
        <w:tc>
          <w:tcPr>
            <w:tcW w:w="402" w:type="pct"/>
          </w:tcPr>
          <w:p w14:paraId="0C374B4E">
            <w:pPr>
              <w:rPr>
                <w:szCs w:val="21"/>
              </w:rPr>
            </w:pPr>
          </w:p>
        </w:tc>
      </w:tr>
      <w:tr w14:paraId="78E817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255" w:type="pct"/>
          </w:tcPr>
          <w:p w14:paraId="454E9978">
            <w:pPr>
              <w:spacing w:line="360" w:lineRule="auto"/>
              <w:rPr>
                <w:szCs w:val="21"/>
              </w:rPr>
            </w:pPr>
            <w:r>
              <w:rPr>
                <w:szCs w:val="21"/>
              </w:rPr>
              <w:t>…</w:t>
            </w:r>
          </w:p>
        </w:tc>
        <w:tc>
          <w:tcPr>
            <w:tcW w:w="637" w:type="pct"/>
            <w:tcBorders>
              <w:right w:val="single" w:color="auto" w:sz="4" w:space="0"/>
            </w:tcBorders>
          </w:tcPr>
          <w:p w14:paraId="278AEDD1">
            <w:pPr>
              <w:spacing w:line="360" w:lineRule="auto"/>
              <w:rPr>
                <w:szCs w:val="21"/>
              </w:rPr>
            </w:pPr>
          </w:p>
        </w:tc>
        <w:tc>
          <w:tcPr>
            <w:tcW w:w="603" w:type="pct"/>
            <w:tcBorders>
              <w:left w:val="single" w:color="auto" w:sz="4" w:space="0"/>
            </w:tcBorders>
          </w:tcPr>
          <w:p w14:paraId="21788AC2">
            <w:pPr>
              <w:spacing w:line="360" w:lineRule="auto"/>
              <w:rPr>
                <w:szCs w:val="21"/>
              </w:rPr>
            </w:pPr>
          </w:p>
        </w:tc>
        <w:tc>
          <w:tcPr>
            <w:tcW w:w="912" w:type="pct"/>
            <w:tcBorders>
              <w:right w:val="single" w:color="auto" w:sz="4" w:space="0"/>
            </w:tcBorders>
          </w:tcPr>
          <w:p w14:paraId="4DF6D6C6">
            <w:pPr>
              <w:spacing w:line="360" w:lineRule="auto"/>
              <w:rPr>
                <w:szCs w:val="21"/>
              </w:rPr>
            </w:pPr>
          </w:p>
        </w:tc>
        <w:tc>
          <w:tcPr>
            <w:tcW w:w="506" w:type="pct"/>
            <w:tcBorders>
              <w:left w:val="single" w:color="auto" w:sz="4" w:space="0"/>
              <w:right w:val="single" w:color="000000" w:themeColor="text1" w:sz="6" w:space="0"/>
            </w:tcBorders>
          </w:tcPr>
          <w:p w14:paraId="4A8E9112">
            <w:pPr>
              <w:spacing w:line="360" w:lineRule="auto"/>
              <w:rPr>
                <w:szCs w:val="21"/>
              </w:rPr>
            </w:pPr>
          </w:p>
        </w:tc>
        <w:tc>
          <w:tcPr>
            <w:tcW w:w="412" w:type="pct"/>
            <w:tcBorders>
              <w:left w:val="single" w:color="000000" w:themeColor="text1" w:sz="6" w:space="0"/>
              <w:right w:val="single" w:color="000000" w:themeColor="text1" w:sz="6" w:space="0"/>
            </w:tcBorders>
          </w:tcPr>
          <w:p w14:paraId="0211F8F1">
            <w:pPr>
              <w:spacing w:line="360" w:lineRule="auto"/>
              <w:rPr>
                <w:szCs w:val="21"/>
              </w:rPr>
            </w:pPr>
          </w:p>
        </w:tc>
        <w:tc>
          <w:tcPr>
            <w:tcW w:w="413" w:type="pct"/>
            <w:tcBorders>
              <w:left w:val="single" w:color="000000" w:themeColor="text1" w:sz="6" w:space="0"/>
            </w:tcBorders>
          </w:tcPr>
          <w:p w14:paraId="418FBDC8">
            <w:pPr>
              <w:spacing w:line="360" w:lineRule="auto"/>
              <w:rPr>
                <w:szCs w:val="21"/>
              </w:rPr>
            </w:pPr>
          </w:p>
        </w:tc>
        <w:tc>
          <w:tcPr>
            <w:tcW w:w="470" w:type="pct"/>
          </w:tcPr>
          <w:p w14:paraId="59B05EE7">
            <w:pPr>
              <w:spacing w:line="360" w:lineRule="auto"/>
              <w:rPr>
                <w:szCs w:val="21"/>
              </w:rPr>
            </w:pPr>
          </w:p>
        </w:tc>
        <w:tc>
          <w:tcPr>
            <w:tcW w:w="391" w:type="pct"/>
          </w:tcPr>
          <w:p w14:paraId="7EE499DE">
            <w:pPr>
              <w:spacing w:line="360" w:lineRule="auto"/>
              <w:rPr>
                <w:szCs w:val="21"/>
              </w:rPr>
            </w:pPr>
          </w:p>
        </w:tc>
        <w:tc>
          <w:tcPr>
            <w:tcW w:w="402" w:type="pct"/>
          </w:tcPr>
          <w:p w14:paraId="34BA9526">
            <w:pPr>
              <w:spacing w:line="360" w:lineRule="auto"/>
              <w:rPr>
                <w:szCs w:val="21"/>
              </w:rPr>
            </w:pPr>
          </w:p>
        </w:tc>
      </w:tr>
    </w:tbl>
    <w:p w14:paraId="755FAFC3">
      <w:pPr>
        <w:pStyle w:val="24"/>
        <w:tabs>
          <w:tab w:val="left" w:pos="6208"/>
        </w:tabs>
        <w:adjustRightInd w:val="0"/>
        <w:snapToGrid w:val="0"/>
        <w:spacing w:line="360" w:lineRule="auto"/>
        <w:ind w:left="-88" w:leftChars="-42"/>
        <w:rPr>
          <w:rFonts w:hint="eastAsia" w:ascii="黑体" w:hAnsi="黑体" w:eastAsia="黑体"/>
          <w:b/>
          <w:bCs/>
          <w:sz w:val="32"/>
          <w:szCs w:val="32"/>
        </w:rPr>
      </w:pPr>
      <w:r>
        <w:rPr>
          <w:rFonts w:hint="eastAsia"/>
          <w:b/>
          <w:bCs/>
          <w:sz w:val="21"/>
          <w:szCs w:val="21"/>
        </w:rPr>
        <w:t>备注：</w:t>
      </w:r>
      <w:bookmarkStart w:id="705" w:name="_Hlk200997979"/>
      <w:bookmarkStart w:id="706" w:name="_Hlk199660400"/>
      <w:r>
        <w:rPr>
          <w:rFonts w:hint="eastAsia"/>
          <w:sz w:val="21"/>
          <w:szCs w:val="21"/>
        </w:rPr>
        <w:t>按第五章</w:t>
      </w:r>
      <w:r>
        <w:rPr>
          <w:rFonts w:hint="eastAsia" w:ascii="宋体" w:hAnsi="宋体"/>
          <w:sz w:val="21"/>
          <w:szCs w:val="21"/>
        </w:rPr>
        <w:t>“采购需求”中第三节“采购标的一览表”填写</w:t>
      </w:r>
      <w:bookmarkEnd w:id="705"/>
      <w:r>
        <w:rPr>
          <w:rFonts w:hint="eastAsia" w:ascii="宋体" w:hAnsi="宋体"/>
          <w:sz w:val="21"/>
          <w:szCs w:val="21"/>
        </w:rPr>
        <w:t>。</w:t>
      </w:r>
      <w:bookmarkEnd w:id="706"/>
      <w:bookmarkStart w:id="707" w:name="_Hlk205717114"/>
    </w:p>
    <w:p w14:paraId="00CBE73B">
      <w:pPr>
        <w:widowControl/>
        <w:jc w:val="left"/>
        <w:rPr>
          <w:rFonts w:hint="eastAsia" w:ascii="黑体" w:hAnsi="宋体" w:eastAsia="黑体"/>
          <w:b/>
          <w:bCs/>
          <w:sz w:val="32"/>
          <w:szCs w:val="32"/>
        </w:rPr>
      </w:pPr>
      <w:r>
        <w:rPr>
          <w:rFonts w:hint="eastAsia" w:ascii="黑体" w:hAnsi="宋体" w:eastAsia="黑体"/>
        </w:rPr>
        <w:br w:type="page"/>
      </w:r>
    </w:p>
    <w:p w14:paraId="303B548C">
      <w:pPr>
        <w:pStyle w:val="5"/>
        <w:adjustRightInd w:val="0"/>
        <w:snapToGrid w:val="0"/>
        <w:spacing w:before="156" w:beforeLines="50" w:after="0" w:line="360" w:lineRule="auto"/>
        <w:jc w:val="center"/>
        <w:rPr>
          <w:rFonts w:hint="eastAsia" w:ascii="黑体" w:hAnsi="宋体" w:eastAsia="黑体"/>
        </w:rPr>
      </w:pPr>
      <w:bookmarkStart w:id="708" w:name="_Toc220255026"/>
      <w:r>
        <w:rPr>
          <w:rFonts w:hint="eastAsia" w:ascii="黑体" w:hAnsi="宋体" w:eastAsia="黑体"/>
        </w:rPr>
        <w:t>九、采购需求偏离表</w:t>
      </w:r>
      <w:bookmarkEnd w:id="708"/>
    </w:p>
    <w:bookmarkEnd w:id="707"/>
    <w:p w14:paraId="252776BD">
      <w:pPr>
        <w:pStyle w:val="6"/>
        <w:rPr>
          <w:rFonts w:hint="eastAsia" w:ascii="黑体" w:hAnsi="黑体" w:cs="黑体"/>
          <w:sz w:val="21"/>
          <w:szCs w:val="21"/>
        </w:rPr>
      </w:pPr>
      <w:bookmarkStart w:id="709" w:name="_Toc19918"/>
      <w:bookmarkStart w:id="710" w:name="_Toc220255027"/>
      <w:r>
        <w:rPr>
          <w:rFonts w:hint="eastAsia" w:ascii="黑体" w:hAnsi="黑体" w:cs="黑体"/>
          <w:sz w:val="21"/>
          <w:szCs w:val="21"/>
        </w:rPr>
        <w:t>附件9-1 技术要求偏离表</w:t>
      </w:r>
      <w:bookmarkEnd w:id="709"/>
      <w:bookmarkEnd w:id="710"/>
    </w:p>
    <w:p w14:paraId="46A61053">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14:paraId="5F06F89C">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1"/>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39E128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44ABA01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0B767F02">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招标文件章节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14:paraId="16961B1F">
            <w:pPr>
              <w:adjustRightInd w:val="0"/>
              <w:snapToGrid w:val="0"/>
              <w:spacing w:before="50" w:line="360" w:lineRule="auto"/>
              <w:jc w:val="center"/>
            </w:pPr>
            <w:r>
              <w:rPr>
                <w:rFonts w:hint="eastAsia"/>
              </w:rPr>
              <w:t>招标文件要求</w:t>
            </w:r>
          </w:p>
        </w:tc>
        <w:tc>
          <w:tcPr>
            <w:tcW w:w="2126" w:type="dxa"/>
            <w:tcBorders>
              <w:left w:val="single" w:color="auto" w:sz="4" w:space="0"/>
            </w:tcBorders>
          </w:tcPr>
          <w:p w14:paraId="13FDCE90">
            <w:pPr>
              <w:adjustRightInd w:val="0"/>
              <w:snapToGrid w:val="0"/>
              <w:spacing w:before="50" w:line="360" w:lineRule="auto"/>
              <w:jc w:val="center"/>
            </w:pPr>
            <w:r>
              <w:rPr>
                <w:rFonts w:hint="eastAsia"/>
              </w:rPr>
              <w:t>投标文件响应</w:t>
            </w:r>
          </w:p>
        </w:tc>
        <w:tc>
          <w:tcPr>
            <w:tcW w:w="1756" w:type="dxa"/>
            <w:vAlign w:val="center"/>
          </w:tcPr>
          <w:p w14:paraId="62816FB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639BA7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08137475">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0B4D09F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234ABB2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14D0191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6C21F268">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79BB52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4002EB8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68C9336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4D3E5690">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472CB00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03FD4DB8">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3D9DC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BE3984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1BE0D65F">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72FDB6F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34ACEFF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3D2AA15D">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58F64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685F76A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45BA36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16E0E49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77F75EC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1BB9335C">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1F4218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71B52720">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投标人保证：除上述列明偏离外，我单位对招标文件的其他技术要求条款完全响应，无偏离。</w:t>
            </w:r>
          </w:p>
        </w:tc>
      </w:tr>
    </w:tbl>
    <w:p w14:paraId="5E410B5F">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r>
        <w:rPr>
          <w:rFonts w:hint="eastAsia" w:asciiTheme="minorEastAsia" w:hAnsiTheme="minorEastAsia" w:eastAsiaTheme="minorEastAsia"/>
          <w:szCs w:val="21"/>
        </w:rPr>
        <w:t>：</w:t>
      </w:r>
      <w:bookmarkStart w:id="711" w:name="_Hlk205717082"/>
      <w:r>
        <w:rPr>
          <w:rFonts w:hint="eastAsia" w:asciiTheme="minorEastAsia" w:hAnsiTheme="minorEastAsia" w:eastAsiaTheme="minorEastAsia"/>
          <w:szCs w:val="21"/>
        </w:rPr>
        <w:t>若本表与本章“八、采购需求的响应”不一致时，则以“八、采购需求的响应”为准。</w:t>
      </w:r>
      <w:bookmarkEnd w:id="711"/>
    </w:p>
    <w:p w14:paraId="7D14DC8C">
      <w:pPr>
        <w:pStyle w:val="6"/>
        <w:rPr>
          <w:rFonts w:hint="eastAsia" w:ascii="黑体" w:hAnsi="黑体" w:cs="黑体"/>
          <w:b w:val="0"/>
          <w:bCs w:val="0"/>
          <w:sz w:val="21"/>
          <w:szCs w:val="21"/>
        </w:rPr>
      </w:pPr>
      <w:bookmarkStart w:id="712" w:name="_Toc15561"/>
      <w:bookmarkStart w:id="713" w:name="_Toc220255028"/>
      <w:r>
        <w:rPr>
          <w:rFonts w:hint="eastAsia" w:ascii="黑体" w:hAnsi="黑体" w:cs="黑体"/>
          <w:b w:val="0"/>
          <w:bCs w:val="0"/>
          <w:sz w:val="21"/>
          <w:szCs w:val="21"/>
        </w:rPr>
        <w:t>附件9-2 商务要求偏离表</w:t>
      </w:r>
      <w:bookmarkEnd w:id="712"/>
      <w:bookmarkEnd w:id="713"/>
    </w:p>
    <w:p w14:paraId="02C110E7">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14:paraId="358D0DCE">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1"/>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1A7B36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6AA6A0C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4651055A">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招标文件章节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14:paraId="012E752A">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rPr>
              <w:t>招标文件要求</w:t>
            </w:r>
          </w:p>
        </w:tc>
        <w:tc>
          <w:tcPr>
            <w:tcW w:w="2082" w:type="dxa"/>
            <w:tcBorders>
              <w:right w:val="single" w:color="auto" w:sz="4" w:space="0"/>
            </w:tcBorders>
            <w:vAlign w:val="center"/>
          </w:tcPr>
          <w:p w14:paraId="46464D21">
            <w:pPr>
              <w:adjustRightInd w:val="0"/>
              <w:snapToGrid w:val="0"/>
              <w:spacing w:before="50" w:line="360" w:lineRule="auto"/>
              <w:jc w:val="center"/>
              <w:rPr>
                <w:rFonts w:hint="eastAsia" w:asciiTheme="minorEastAsia" w:hAnsiTheme="minorEastAsia" w:eastAsiaTheme="minorEastAsia"/>
                <w:szCs w:val="21"/>
              </w:rPr>
            </w:pPr>
            <w:r>
              <w:rPr>
                <w:rFonts w:hint="eastAsia"/>
              </w:rPr>
              <w:t>投标文件响应</w:t>
            </w:r>
          </w:p>
        </w:tc>
        <w:tc>
          <w:tcPr>
            <w:tcW w:w="1942" w:type="dxa"/>
            <w:tcBorders>
              <w:left w:val="single" w:color="auto" w:sz="4" w:space="0"/>
            </w:tcBorders>
            <w:vAlign w:val="center"/>
          </w:tcPr>
          <w:p w14:paraId="21D80DD7">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46312E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3D02907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41BB02E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14:paraId="5D959232">
            <w:pPr>
              <w:adjustRightInd w:val="0"/>
              <w:snapToGrid w:val="0"/>
              <w:spacing w:before="50" w:line="360" w:lineRule="auto"/>
            </w:pPr>
          </w:p>
        </w:tc>
        <w:tc>
          <w:tcPr>
            <w:tcW w:w="2082" w:type="dxa"/>
            <w:tcBorders>
              <w:right w:val="single" w:color="auto" w:sz="4" w:space="0"/>
            </w:tcBorders>
          </w:tcPr>
          <w:p w14:paraId="1767363D">
            <w:pPr>
              <w:adjustRightInd w:val="0"/>
              <w:snapToGrid w:val="0"/>
              <w:spacing w:before="50" w:line="360" w:lineRule="auto"/>
            </w:pPr>
          </w:p>
        </w:tc>
        <w:tc>
          <w:tcPr>
            <w:tcW w:w="1942" w:type="dxa"/>
            <w:tcBorders>
              <w:left w:val="single" w:color="auto" w:sz="4" w:space="0"/>
            </w:tcBorders>
          </w:tcPr>
          <w:p w14:paraId="694EB4AA">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376EF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0401F24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3560B2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43044A2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41F5AA6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6DDFA6C2">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903CC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E18FDF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474E3F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6943F88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6F2445A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27E30D14">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1ABF96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911D01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0B6A36BB">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2F686CE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6BF8318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6A241030">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DA6D2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5FD7F18A">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投标人保证：除以上列明的偏离外，我单位对招标文件的其他商务要求完全响应，无偏离。</w:t>
            </w:r>
          </w:p>
        </w:tc>
      </w:tr>
    </w:tbl>
    <w:p w14:paraId="76D39F44">
      <w:pPr>
        <w:adjustRightInd w:val="0"/>
        <w:snapToGrid w:val="0"/>
        <w:spacing w:before="50" w:line="360" w:lineRule="auto"/>
        <w:ind w:left="-88" w:leftChars="-42"/>
      </w:pPr>
      <w:r>
        <w:br w:type="page"/>
      </w:r>
    </w:p>
    <w:p w14:paraId="60437446">
      <w:pPr>
        <w:widowControl/>
        <w:jc w:val="left"/>
        <w:rPr>
          <w:rFonts w:hint="eastAsia" w:ascii="黑体" w:hAnsi="宋体" w:eastAsia="黑体"/>
          <w:b/>
          <w:bCs/>
          <w:sz w:val="32"/>
          <w:szCs w:val="32"/>
        </w:rPr>
      </w:pPr>
    </w:p>
    <w:p w14:paraId="0122A655">
      <w:pPr>
        <w:adjustRightInd w:val="0"/>
        <w:snapToGrid w:val="0"/>
        <w:spacing w:line="360" w:lineRule="auto"/>
        <w:ind w:firstLine="630" w:firstLineChars="300"/>
        <w:rPr>
          <w:rFonts w:hint="eastAsia" w:ascii="宋体" w:hAnsi="宋体"/>
          <w:szCs w:val="21"/>
        </w:rPr>
      </w:pPr>
      <w:bookmarkStart w:id="714" w:name="_Hlk212822338"/>
    </w:p>
    <w:p w14:paraId="2818105C">
      <w:pPr>
        <w:adjustRightInd w:val="0"/>
        <w:snapToGrid w:val="0"/>
        <w:spacing w:line="360" w:lineRule="auto"/>
        <w:ind w:firstLine="630" w:firstLineChars="300"/>
        <w:rPr>
          <w:rFonts w:hint="eastAsia" w:ascii="宋体" w:hAnsi="宋体"/>
          <w:szCs w:val="21"/>
        </w:rPr>
      </w:pPr>
    </w:p>
    <w:p w14:paraId="7876D45A">
      <w:pPr>
        <w:adjustRightInd w:val="0"/>
        <w:snapToGrid w:val="0"/>
        <w:spacing w:line="360" w:lineRule="auto"/>
        <w:ind w:firstLine="630" w:firstLineChars="300"/>
        <w:rPr>
          <w:rFonts w:hint="eastAsia" w:ascii="宋体" w:hAnsi="宋体"/>
          <w:szCs w:val="21"/>
        </w:rPr>
      </w:pPr>
    </w:p>
    <w:p w14:paraId="2E02D13B">
      <w:pPr>
        <w:adjustRightInd w:val="0"/>
        <w:snapToGrid w:val="0"/>
        <w:spacing w:line="360" w:lineRule="auto"/>
        <w:ind w:firstLine="630" w:firstLineChars="300"/>
        <w:rPr>
          <w:rFonts w:hint="eastAsia" w:ascii="宋体" w:hAnsi="宋体"/>
          <w:szCs w:val="21"/>
        </w:rPr>
      </w:pPr>
    </w:p>
    <w:p w14:paraId="4237684A">
      <w:pPr>
        <w:adjustRightInd w:val="0"/>
        <w:snapToGrid w:val="0"/>
        <w:spacing w:line="360" w:lineRule="auto"/>
        <w:ind w:firstLine="630" w:firstLineChars="300"/>
        <w:rPr>
          <w:rFonts w:hint="eastAsia" w:ascii="宋体" w:hAnsi="宋体"/>
          <w:szCs w:val="21"/>
        </w:rPr>
      </w:pPr>
    </w:p>
    <w:p w14:paraId="26A2869A">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投 标 文 件</w:t>
      </w:r>
    </w:p>
    <w:p w14:paraId="596DCC67">
      <w:pPr>
        <w:pStyle w:val="4"/>
        <w:adjustRightInd w:val="0"/>
        <w:snapToGrid w:val="0"/>
        <w:jc w:val="center"/>
        <w:rPr>
          <w:rFonts w:hint="eastAsia" w:ascii="黑体" w:hAnsi="黑体" w:eastAsia="黑体"/>
          <w:sz w:val="44"/>
          <w:szCs w:val="44"/>
        </w:rPr>
      </w:pPr>
      <w:bookmarkStart w:id="715" w:name="_Toc220255029"/>
      <w:r>
        <w:rPr>
          <w:rFonts w:hint="eastAsia" w:ascii="黑体" w:hAnsi="黑体" w:eastAsia="黑体"/>
          <w:sz w:val="44"/>
          <w:szCs w:val="44"/>
        </w:rPr>
        <w:t>第二部分 报价文件</w:t>
      </w:r>
      <w:bookmarkEnd w:id="715"/>
    </w:p>
    <w:p w14:paraId="7C216746">
      <w:pPr>
        <w:adjustRightInd w:val="0"/>
        <w:snapToGrid w:val="0"/>
        <w:spacing w:line="360" w:lineRule="auto"/>
        <w:rPr>
          <w:rFonts w:hint="eastAsia" w:asciiTheme="minorEastAsia" w:hAnsiTheme="minorEastAsia" w:eastAsiaTheme="minorEastAsia"/>
          <w:sz w:val="32"/>
          <w:szCs w:val="32"/>
        </w:rPr>
      </w:pPr>
    </w:p>
    <w:p w14:paraId="673EDD32">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68CC67A1">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E15D4DE">
      <w:pPr>
        <w:pStyle w:val="17"/>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159C0E19">
      <w:pPr>
        <w:pStyle w:val="17"/>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09B2499">
      <w:pPr>
        <w:adjustRightInd w:val="0"/>
        <w:snapToGrid w:val="0"/>
        <w:spacing w:line="360" w:lineRule="auto"/>
        <w:jc w:val="center"/>
        <w:rPr>
          <w:rFonts w:hint="eastAsia" w:ascii="黑体" w:hAnsi="宋体" w:eastAsia="黑体"/>
          <w:sz w:val="32"/>
          <w:szCs w:val="32"/>
        </w:rPr>
      </w:pPr>
    </w:p>
    <w:p w14:paraId="0A59C7C0">
      <w:pPr>
        <w:adjustRightInd w:val="0"/>
        <w:snapToGrid w:val="0"/>
        <w:spacing w:line="360" w:lineRule="auto"/>
        <w:jc w:val="center"/>
        <w:rPr>
          <w:rFonts w:hint="eastAsia" w:ascii="黑体" w:hAnsi="宋体" w:eastAsia="黑体"/>
          <w:sz w:val="32"/>
          <w:szCs w:val="32"/>
        </w:rPr>
      </w:pPr>
    </w:p>
    <w:p w14:paraId="0214B220">
      <w:pPr>
        <w:adjustRightInd w:val="0"/>
        <w:snapToGrid w:val="0"/>
        <w:spacing w:line="360" w:lineRule="auto"/>
        <w:jc w:val="center"/>
        <w:rPr>
          <w:rFonts w:hint="eastAsia" w:ascii="黑体" w:hAnsi="宋体" w:eastAsia="黑体"/>
          <w:sz w:val="32"/>
          <w:szCs w:val="32"/>
        </w:rPr>
      </w:pPr>
    </w:p>
    <w:p w14:paraId="321BC542">
      <w:pPr>
        <w:adjustRightInd w:val="0"/>
        <w:snapToGrid w:val="0"/>
        <w:spacing w:line="360" w:lineRule="auto"/>
        <w:jc w:val="center"/>
        <w:rPr>
          <w:rFonts w:hint="eastAsia" w:ascii="黑体" w:hAnsi="宋体" w:eastAsia="黑体"/>
          <w:sz w:val="32"/>
          <w:szCs w:val="32"/>
        </w:rPr>
      </w:pPr>
    </w:p>
    <w:p w14:paraId="425FF7E7">
      <w:pPr>
        <w:adjustRightInd w:val="0"/>
        <w:snapToGrid w:val="0"/>
        <w:spacing w:line="360" w:lineRule="auto"/>
        <w:jc w:val="center"/>
        <w:rPr>
          <w:rFonts w:hint="eastAsia" w:ascii="黑体" w:hAnsi="宋体" w:eastAsia="黑体"/>
          <w:sz w:val="32"/>
          <w:szCs w:val="32"/>
        </w:rPr>
      </w:pPr>
    </w:p>
    <w:p w14:paraId="6D861AE2">
      <w:pPr>
        <w:adjustRightInd w:val="0"/>
        <w:snapToGrid w:val="0"/>
        <w:spacing w:line="360" w:lineRule="auto"/>
        <w:jc w:val="center"/>
        <w:rPr>
          <w:rFonts w:hint="eastAsia" w:ascii="黑体" w:hAnsi="宋体" w:eastAsia="黑体"/>
          <w:sz w:val="32"/>
          <w:szCs w:val="32"/>
        </w:rPr>
      </w:pPr>
    </w:p>
    <w:p w14:paraId="51B3A70D">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投标人名称：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6DAA8462">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3BF58DB5">
      <w:pPr>
        <w:adjustRightInd w:val="0"/>
        <w:snapToGrid w:val="0"/>
        <w:spacing w:line="360" w:lineRule="auto"/>
        <w:ind w:firstLine="630" w:firstLineChars="300"/>
        <w:rPr>
          <w:rFonts w:hint="eastAsia" w:ascii="宋体" w:hAnsi="宋体"/>
          <w:szCs w:val="21"/>
        </w:rPr>
      </w:pPr>
    </w:p>
    <w:p w14:paraId="6BFE556E">
      <w:pPr>
        <w:pStyle w:val="5"/>
        <w:adjustRightInd w:val="0"/>
        <w:snapToGrid w:val="0"/>
        <w:spacing w:before="0" w:after="0" w:line="360" w:lineRule="auto"/>
        <w:jc w:val="center"/>
        <w:rPr>
          <w:rFonts w:hint="eastAsia" w:ascii="黑体" w:hAnsi="宋体" w:eastAsia="黑体"/>
        </w:rPr>
      </w:pPr>
      <w:bookmarkStart w:id="716" w:name="_Toc220255030"/>
      <w:r>
        <w:rPr>
          <w:rFonts w:hint="eastAsia" w:ascii="黑体" w:hAnsi="宋体" w:eastAsia="黑体"/>
        </w:rPr>
        <w:t>十、</w:t>
      </w:r>
      <w:bookmarkStart w:id="717" w:name="_Hlk216367877"/>
      <w:r>
        <w:rPr>
          <w:rFonts w:hint="eastAsia" w:ascii="黑体" w:hAnsi="宋体" w:eastAsia="黑体"/>
        </w:rPr>
        <w:t>开标一览表</w:t>
      </w:r>
      <w:bookmarkEnd w:id="716"/>
      <w:bookmarkEnd w:id="717"/>
    </w:p>
    <w:p w14:paraId="4F903286">
      <w:pPr>
        <w:adjustRightInd w:val="0"/>
        <w:snapToGrid w:val="0"/>
        <w:spacing w:line="360" w:lineRule="auto"/>
        <w:rPr>
          <w:rFonts w:hint="eastAsia" w:asciiTheme="minorEastAsia" w:hAnsiTheme="minorEastAsia" w:eastAsiaTheme="minorEastAsia"/>
          <w:szCs w:val="21"/>
        </w:rPr>
      </w:pPr>
    </w:p>
    <w:p w14:paraId="67E4FEB2">
      <w:pPr>
        <w:adjustRightInd w:val="0"/>
        <w:snapToGrid w:val="0"/>
        <w:spacing w:line="360" w:lineRule="auto"/>
        <w:rPr>
          <w:rFonts w:hint="eastAsia" w:asciiTheme="minorEastAsia" w:hAnsiTheme="minorEastAsia" w:eastAsiaTheme="minorEastAsia"/>
          <w:b/>
          <w:kern w:val="0"/>
          <w:szCs w:val="21"/>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u w:val="single"/>
        </w:rPr>
        <w:t>_</w:t>
      </w:r>
    </w:p>
    <w:tbl>
      <w:tblPr>
        <w:tblStyle w:val="42"/>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6E2DE3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372EEF4E">
            <w:pPr>
              <w:adjustRightInd w:val="0"/>
              <w:snapToGrid w:val="0"/>
              <w:spacing w:line="360" w:lineRule="auto"/>
              <w:jc w:val="center"/>
              <w:rPr>
                <w:rFonts w:hint="eastAsia" w:asciiTheme="minorEastAsia" w:hAnsiTheme="minorEastAsia" w:eastAsiaTheme="minorEastAsia"/>
                <w:b/>
                <w:kern w:val="0"/>
                <w:sz w:val="20"/>
                <w:szCs w:val="21"/>
                <w:lang w:eastAsia="zh-CN"/>
              </w:rPr>
            </w:pPr>
            <w:r>
              <w:rPr>
                <w:rFonts w:hint="eastAsia" w:asciiTheme="minorEastAsia" w:hAnsiTheme="minorEastAsia" w:eastAsiaTheme="minorEastAsia"/>
                <w:b/>
                <w:kern w:val="0"/>
                <w:szCs w:val="21"/>
              </w:rPr>
              <w:t>投标报价</w:t>
            </w:r>
            <w:r>
              <w:rPr>
                <w:rFonts w:hint="eastAsia" w:asciiTheme="minorEastAsia" w:hAnsiTheme="minorEastAsia" w:eastAsiaTheme="minorEastAsia"/>
                <w:b/>
                <w:kern w:val="0"/>
                <w:szCs w:val="21"/>
                <w:lang w:eastAsia="zh-CN"/>
              </w:rPr>
              <w:t>（投标报价为单价报价）</w:t>
            </w:r>
          </w:p>
        </w:tc>
        <w:tc>
          <w:tcPr>
            <w:tcW w:w="3119" w:type="dxa"/>
            <w:vAlign w:val="center"/>
          </w:tcPr>
          <w:p w14:paraId="376F6B54">
            <w:pPr>
              <w:adjustRightInd w:val="0"/>
              <w:snapToGrid w:val="0"/>
              <w:spacing w:line="360" w:lineRule="auto"/>
              <w:jc w:val="center"/>
              <w:rPr>
                <w:rFonts w:hint="eastAsia" w:asciiTheme="minorEastAsia" w:hAnsiTheme="minorEastAsia" w:eastAsiaTheme="minorEastAsia"/>
                <w:b/>
                <w:kern w:val="0"/>
                <w:szCs w:val="21"/>
              </w:rPr>
            </w:pPr>
            <w:r>
              <w:rPr>
                <w:rFonts w:hint="eastAsia" w:asciiTheme="minorEastAsia" w:hAnsiTheme="minorEastAsia" w:eastAsiaTheme="minorEastAsia"/>
                <w:b/>
                <w:kern w:val="0"/>
                <w:szCs w:val="21"/>
              </w:rPr>
              <w:t>其他内容</w:t>
            </w:r>
          </w:p>
        </w:tc>
      </w:tr>
      <w:tr w14:paraId="21566D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1EDF1F65">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小写金额：</w:t>
            </w:r>
            <w:r>
              <w:rPr>
                <w:rFonts w:hint="eastAsia" w:asciiTheme="minorEastAsia" w:hAnsiTheme="minorEastAsia" w:eastAsiaTheme="minorEastAsia"/>
                <w:kern w:val="0"/>
                <w:szCs w:val="21"/>
                <w:u w:val="single"/>
              </w:rPr>
              <w:t xml:space="preserve">                    </w:t>
            </w:r>
            <w:r>
              <w:rPr>
                <w:rFonts w:hint="eastAsia" w:asciiTheme="minorEastAsia" w:hAnsiTheme="minorEastAsia" w:eastAsiaTheme="minorEastAsia"/>
                <w:kern w:val="0"/>
                <w:szCs w:val="21"/>
              </w:rPr>
              <w:t>（</w:t>
            </w:r>
            <w:r>
              <w:rPr>
                <w:rFonts w:hint="eastAsia" w:asciiTheme="minorEastAsia" w:hAnsiTheme="minorEastAsia" w:eastAsiaTheme="minorEastAsia"/>
                <w:kern w:val="0"/>
                <w:sz w:val="20"/>
                <w:szCs w:val="21"/>
              </w:rPr>
              <w:t>人民币元</w:t>
            </w:r>
            <w:r>
              <w:rPr>
                <w:rFonts w:hint="eastAsia" w:asciiTheme="minorEastAsia" w:hAnsiTheme="minorEastAsia" w:eastAsiaTheme="minorEastAsia"/>
                <w:kern w:val="0"/>
                <w:szCs w:val="21"/>
              </w:rPr>
              <w:t>）</w:t>
            </w:r>
          </w:p>
          <w:p w14:paraId="49C2D2E8">
            <w:pPr>
              <w:adjustRightInd w:val="0"/>
              <w:snapToGrid w:val="0"/>
              <w:spacing w:before="156" w:beforeLines="50" w:line="360" w:lineRule="auto"/>
              <w:jc w:val="center"/>
              <w:rPr>
                <w:rFonts w:hint="eastAsia" w:asciiTheme="minorEastAsia" w:hAnsiTheme="minorEastAsia" w:eastAsiaTheme="minorEastAsia"/>
                <w:kern w:val="0"/>
                <w:szCs w:val="21"/>
                <w:u w:val="single"/>
              </w:rPr>
            </w:pPr>
            <w:r>
              <w:rPr>
                <w:rFonts w:hint="eastAsia" w:asciiTheme="minorEastAsia" w:hAnsiTheme="minorEastAsia" w:eastAsiaTheme="minorEastAsia"/>
                <w:kern w:val="0"/>
                <w:szCs w:val="21"/>
              </w:rPr>
              <w:t>大写金额：</w:t>
            </w:r>
            <w:r>
              <w:rPr>
                <w:rFonts w:hint="eastAsia" w:asciiTheme="minorEastAsia" w:hAnsiTheme="minorEastAsia" w:eastAsiaTheme="minorEastAsia"/>
                <w:kern w:val="0"/>
                <w:szCs w:val="21"/>
                <w:u w:val="single"/>
              </w:rPr>
              <w:t xml:space="preserve">                   </w:t>
            </w:r>
            <w:r>
              <w:rPr>
                <w:rFonts w:hint="eastAsia" w:asciiTheme="minorEastAsia" w:hAnsiTheme="minorEastAsia" w:eastAsiaTheme="minorEastAsia"/>
                <w:kern w:val="0"/>
                <w:szCs w:val="21"/>
              </w:rPr>
              <w:t>（</w:t>
            </w:r>
            <w:r>
              <w:rPr>
                <w:rFonts w:hint="eastAsia" w:asciiTheme="minorEastAsia" w:hAnsiTheme="minorEastAsia" w:eastAsiaTheme="minorEastAsia"/>
                <w:kern w:val="0"/>
                <w:sz w:val="20"/>
                <w:szCs w:val="21"/>
              </w:rPr>
              <w:t>人民币元</w:t>
            </w:r>
            <w:r>
              <w:rPr>
                <w:rFonts w:hint="eastAsia" w:asciiTheme="minorEastAsia" w:hAnsiTheme="minorEastAsia" w:eastAsiaTheme="minorEastAsia"/>
                <w:kern w:val="0"/>
                <w:szCs w:val="21"/>
              </w:rPr>
              <w:t>）</w:t>
            </w:r>
          </w:p>
          <w:p w14:paraId="5BCE13AB">
            <w:pPr>
              <w:adjustRightInd w:val="0"/>
              <w:snapToGrid w:val="0"/>
              <w:spacing w:before="156" w:beforeLines="50" w:line="360" w:lineRule="auto"/>
              <w:jc w:val="center"/>
              <w:rPr>
                <w:rFonts w:hint="eastAsia" w:asciiTheme="minorEastAsia" w:hAnsiTheme="minorEastAsia" w:eastAsiaTheme="minorEastAsia"/>
                <w:kern w:val="0"/>
                <w:sz w:val="20"/>
                <w:szCs w:val="21"/>
              </w:rPr>
            </w:pPr>
            <w:r>
              <w:rPr>
                <w:rFonts w:hint="eastAsia" w:asciiTheme="minorEastAsia" w:hAnsiTheme="minorEastAsia" w:eastAsiaTheme="minorEastAsia"/>
                <w:kern w:val="0"/>
                <w:szCs w:val="21"/>
              </w:rPr>
              <w:t>（</w:t>
            </w:r>
            <w:r>
              <w:rPr>
                <w:rFonts w:hint="eastAsia" w:ascii="黑体" w:hAnsi="黑体" w:eastAsia="黑体"/>
                <w:kern w:val="0"/>
                <w:sz w:val="24"/>
              </w:rPr>
              <w:t>大写金额与小写金额不一致时，以大写金额为准</w:t>
            </w:r>
            <w:r>
              <w:rPr>
                <w:rFonts w:hint="eastAsia" w:asciiTheme="minorEastAsia" w:hAnsiTheme="minorEastAsia" w:eastAsiaTheme="minorEastAsia"/>
                <w:kern w:val="0"/>
                <w:szCs w:val="21"/>
              </w:rPr>
              <w:t>）</w:t>
            </w:r>
          </w:p>
        </w:tc>
        <w:tc>
          <w:tcPr>
            <w:tcW w:w="3119" w:type="dxa"/>
            <w:vAlign w:val="center"/>
          </w:tcPr>
          <w:p w14:paraId="70092EB2">
            <w:pPr>
              <w:adjustRightInd w:val="0"/>
              <w:snapToGrid w:val="0"/>
              <w:spacing w:before="156" w:beforeLines="50" w:line="360" w:lineRule="auto"/>
              <w:jc w:val="center"/>
              <w:rPr>
                <w:rFonts w:hint="eastAsia" w:asciiTheme="minorEastAsia" w:hAnsiTheme="minorEastAsia" w:eastAsiaTheme="minorEastAsia"/>
                <w:kern w:val="0"/>
                <w:szCs w:val="21"/>
              </w:rPr>
            </w:pPr>
          </w:p>
        </w:tc>
      </w:tr>
    </w:tbl>
    <w:p w14:paraId="6F5CE2E3">
      <w:pPr>
        <w:widowControl/>
        <w:spacing w:before="156" w:beforeLines="50" w:line="360" w:lineRule="auto"/>
        <w:jc w:val="left"/>
      </w:pPr>
      <w:r>
        <w:rPr>
          <w:rFonts w:hint="eastAsia"/>
          <w:b/>
          <w:bCs/>
        </w:rPr>
        <w:t>备注</w:t>
      </w:r>
      <w:r>
        <w:rPr>
          <w:rFonts w:hint="eastAsia"/>
        </w:rPr>
        <w:t>：</w:t>
      </w:r>
      <w:bookmarkStart w:id="718" w:name="_Hlk205535063"/>
      <w:r>
        <w:rPr>
          <w:rFonts w:hint="eastAsia"/>
        </w:rPr>
        <w:t>本表</w:t>
      </w:r>
      <w:bookmarkEnd w:id="718"/>
      <w:r>
        <w:rPr>
          <w:rFonts w:hint="eastAsia"/>
        </w:rPr>
        <w:t>与投标人在“电子化采购系统”上</w:t>
      </w:r>
      <w:bookmarkStart w:id="719" w:name="_Hlk205535027"/>
      <w:r>
        <w:rPr>
          <w:rFonts w:hint="eastAsia"/>
        </w:rPr>
        <w:t>另行填写</w:t>
      </w:r>
      <w:bookmarkEnd w:id="719"/>
      <w:r>
        <w:rPr>
          <w:rFonts w:hint="eastAsia"/>
        </w:rPr>
        <w:t>并在开标时显示（公布）的报价内容不一致的，</w:t>
      </w:r>
      <w:bookmarkStart w:id="720" w:name="_Hlk205535210"/>
      <w:r>
        <w:rPr>
          <w:rFonts w:hint="eastAsia"/>
        </w:rPr>
        <w:t>以</w:t>
      </w:r>
      <w:bookmarkStart w:id="721" w:name="_Hlk205535001"/>
      <w:r>
        <w:rPr>
          <w:rFonts w:hint="eastAsia"/>
        </w:rPr>
        <w:t>“电子化采购系统”</w:t>
      </w:r>
      <w:bookmarkEnd w:id="721"/>
      <w:r>
        <w:rPr>
          <w:rFonts w:hint="eastAsia"/>
        </w:rPr>
        <w:t>上显示（公布）的报价内容为准。</w:t>
      </w:r>
    </w:p>
    <w:bookmarkEnd w:id="720"/>
    <w:p w14:paraId="6E9EF9CB">
      <w:pPr>
        <w:widowControl/>
        <w:spacing w:before="156" w:beforeLines="50" w:line="360" w:lineRule="auto"/>
        <w:jc w:val="left"/>
      </w:pPr>
    </w:p>
    <w:p w14:paraId="785AC091">
      <w:pPr>
        <w:widowControl/>
        <w:jc w:val="left"/>
        <w:sectPr>
          <w:pgSz w:w="11906" w:h="16838"/>
          <w:pgMar w:top="1474" w:right="1474" w:bottom="1474" w:left="1588" w:header="851" w:footer="992" w:gutter="0"/>
          <w:cols w:space="720" w:num="1"/>
          <w:docGrid w:type="lines" w:linePitch="312" w:charSpace="0"/>
        </w:sectPr>
      </w:pPr>
      <w:r>
        <w:br w:type="page"/>
      </w:r>
    </w:p>
    <w:p w14:paraId="2A7D404E">
      <w:pPr>
        <w:pStyle w:val="5"/>
        <w:adjustRightInd w:val="0"/>
        <w:snapToGrid w:val="0"/>
        <w:spacing w:before="0" w:after="0" w:line="360" w:lineRule="auto"/>
        <w:jc w:val="center"/>
        <w:rPr>
          <w:rFonts w:hint="eastAsia" w:ascii="黑体" w:eastAsia="黑体" w:cs="微软雅黑" w:hAnsiTheme="minorEastAsia"/>
          <w:b w:val="0"/>
          <w:kern w:val="0"/>
          <w:position w:val="-3"/>
          <w:sz w:val="28"/>
          <w:szCs w:val="28"/>
        </w:rPr>
      </w:pPr>
      <w:bookmarkStart w:id="722" w:name="_Toc220255031"/>
      <w:r>
        <w:rPr>
          <w:rFonts w:hint="eastAsia" w:ascii="黑体" w:hAnsi="宋体" w:eastAsia="黑体"/>
        </w:rPr>
        <w:t>十一、</w:t>
      </w:r>
      <w:bookmarkStart w:id="723" w:name="_Hlk216367895"/>
      <w:r>
        <w:rPr>
          <w:rFonts w:hint="eastAsia" w:ascii="黑体" w:eastAsia="黑体" w:cs="微软雅黑" w:hAnsiTheme="minorEastAsia"/>
          <w:spacing w:val="-2"/>
          <w:kern w:val="0"/>
          <w:position w:val="-3"/>
        </w:rPr>
        <w:t>分</w:t>
      </w:r>
      <w:r>
        <w:rPr>
          <w:rFonts w:hint="eastAsia" w:ascii="黑体" w:eastAsia="黑体" w:cs="微软雅黑" w:hAnsiTheme="minorEastAsia"/>
          <w:kern w:val="0"/>
          <w:position w:val="-3"/>
        </w:rPr>
        <w:t>项</w:t>
      </w:r>
      <w:r>
        <w:rPr>
          <w:rFonts w:hint="eastAsia" w:ascii="黑体" w:eastAsia="黑体" w:cs="微软雅黑" w:hAnsiTheme="minorEastAsia"/>
          <w:spacing w:val="-2"/>
          <w:kern w:val="0"/>
          <w:position w:val="-3"/>
        </w:rPr>
        <w:t>报</w:t>
      </w:r>
      <w:r>
        <w:rPr>
          <w:rFonts w:hint="eastAsia" w:ascii="黑体" w:eastAsia="黑体" w:cs="微软雅黑" w:hAnsiTheme="minorEastAsia"/>
          <w:kern w:val="0"/>
          <w:position w:val="-3"/>
        </w:rPr>
        <w:t>价表</w:t>
      </w:r>
      <w:bookmarkEnd w:id="722"/>
      <w:bookmarkEnd w:id="723"/>
    </w:p>
    <w:p w14:paraId="7D1240E6">
      <w:pPr>
        <w:adjustRightInd w:val="0"/>
        <w:snapToGrid w:val="0"/>
        <w:spacing w:line="360" w:lineRule="auto"/>
        <w:rPr>
          <w:rFonts w:hint="eastAsia" w:asciiTheme="minorEastAsia" w:hAnsiTheme="minorEastAsia" w:eastAsiaTheme="minorEastAsia"/>
          <w:szCs w:val="21"/>
        </w:rPr>
      </w:pPr>
    </w:p>
    <w:p w14:paraId="2BC42CF3">
      <w:pPr>
        <w:adjustRightInd w:val="0"/>
        <w:snapToGrid w:val="0"/>
        <w:spacing w:line="360" w:lineRule="auto"/>
        <w:rPr>
          <w:rFonts w:hint="eastAsia" w:asciiTheme="minorEastAsia" w:hAnsiTheme="minorEastAsia" w:eastAsiaTheme="minorEastAsia"/>
          <w:b/>
          <w:szCs w:val="21"/>
        </w:rPr>
      </w:pP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采购项目编号：</w:t>
      </w:r>
      <w:r>
        <w:rPr>
          <w:rFonts w:hint="eastAsia" w:asciiTheme="minorEastAsia" w:hAnsiTheme="minorEastAsia" w:eastAsiaTheme="minorEastAsia"/>
          <w:szCs w:val="21"/>
          <w:u w:val="single"/>
        </w:rPr>
        <w:t>__________</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709"/>
        <w:gridCol w:w="1701"/>
        <w:gridCol w:w="1134"/>
        <w:gridCol w:w="1269"/>
        <w:gridCol w:w="857"/>
        <w:gridCol w:w="864"/>
        <w:gridCol w:w="1142"/>
      </w:tblGrid>
      <w:tr w14:paraId="361DA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restart"/>
            <w:vAlign w:val="center"/>
          </w:tcPr>
          <w:p w14:paraId="1ECE3E2C">
            <w:pPr>
              <w:adjustRightInd w:val="0"/>
              <w:snapToGrid w:val="0"/>
              <w:spacing w:line="360" w:lineRule="auto"/>
              <w:jc w:val="center"/>
              <w:rPr>
                <w:rFonts w:hint="eastAsia" w:asciiTheme="minorEastAsia" w:hAnsiTheme="minorEastAsia" w:eastAsiaTheme="minorEastAsia"/>
                <w:b/>
                <w:bCs/>
                <w:szCs w:val="21"/>
              </w:rPr>
            </w:pPr>
            <w:r>
              <w:rPr>
                <w:rFonts w:hint="eastAsia" w:ascii="宋体" w:hAnsi="宋体" w:cs="微软雅黑"/>
                <w:b/>
                <w:bCs/>
                <w:kern w:val="0"/>
                <w:position w:val="-1"/>
                <w:szCs w:val="21"/>
              </w:rPr>
              <w:t>序号</w:t>
            </w:r>
          </w:p>
        </w:tc>
        <w:tc>
          <w:tcPr>
            <w:tcW w:w="2410" w:type="dxa"/>
            <w:gridSpan w:val="2"/>
            <w:vMerge w:val="restart"/>
            <w:vAlign w:val="center"/>
          </w:tcPr>
          <w:p w14:paraId="171D9C8F">
            <w:pPr>
              <w:adjustRightInd w:val="0"/>
              <w:snapToGrid w:val="0"/>
              <w:spacing w:line="360" w:lineRule="auto"/>
              <w:jc w:val="center"/>
              <w:rPr>
                <w:rFonts w:hint="eastAsia" w:asciiTheme="minorEastAsia" w:hAnsiTheme="minorEastAsia" w:eastAsiaTheme="minorEastAsia"/>
                <w:b/>
                <w:bCs/>
                <w:szCs w:val="21"/>
              </w:rPr>
            </w:pPr>
            <w:r>
              <w:rPr>
                <w:rFonts w:hint="eastAsia" w:ascii="宋体" w:hAnsi="宋体" w:cs="微软雅黑"/>
                <w:b/>
                <w:bCs/>
                <w:kern w:val="0"/>
                <w:position w:val="-1"/>
                <w:szCs w:val="21"/>
              </w:rPr>
              <w:t>项目名称</w:t>
            </w:r>
          </w:p>
        </w:tc>
        <w:tc>
          <w:tcPr>
            <w:tcW w:w="1134" w:type="dxa"/>
            <w:vMerge w:val="restart"/>
            <w:vAlign w:val="center"/>
          </w:tcPr>
          <w:p w14:paraId="3BD7F813">
            <w:pPr>
              <w:adjustRightInd w:val="0"/>
              <w:snapToGrid w:val="0"/>
              <w:spacing w:line="360" w:lineRule="auto"/>
              <w:jc w:val="center"/>
              <w:rPr>
                <w:rFonts w:hint="eastAsia" w:asciiTheme="minorEastAsia" w:hAnsiTheme="minorEastAsia" w:eastAsiaTheme="minorEastAsia"/>
                <w:b/>
                <w:bCs/>
                <w:szCs w:val="21"/>
              </w:rPr>
            </w:pPr>
            <w:r>
              <w:rPr>
                <w:rFonts w:hint="eastAsia" w:ascii="宋体" w:hAnsi="宋体"/>
                <w:b/>
                <w:bCs/>
                <w:szCs w:val="21"/>
              </w:rPr>
              <w:t>规格型号</w:t>
            </w:r>
          </w:p>
        </w:tc>
        <w:tc>
          <w:tcPr>
            <w:tcW w:w="1269" w:type="dxa"/>
            <w:vMerge w:val="restart"/>
            <w:vAlign w:val="center"/>
          </w:tcPr>
          <w:p w14:paraId="22601B64">
            <w:pPr>
              <w:adjustRightInd w:val="0"/>
              <w:snapToGrid w:val="0"/>
              <w:spacing w:line="360" w:lineRule="auto"/>
              <w:jc w:val="center"/>
              <w:rPr>
                <w:rFonts w:hint="eastAsia" w:asciiTheme="minorEastAsia" w:hAnsiTheme="minorEastAsia" w:eastAsiaTheme="minorEastAsia"/>
                <w:b/>
                <w:bCs/>
                <w:szCs w:val="21"/>
              </w:rPr>
            </w:pPr>
            <w:r>
              <w:rPr>
                <w:rFonts w:hint="eastAsia" w:ascii="宋体" w:hAnsi="宋体"/>
                <w:b/>
                <w:bCs/>
                <w:kern w:val="0"/>
                <w:szCs w:val="21"/>
              </w:rPr>
              <w:t>数量/单位</w:t>
            </w:r>
          </w:p>
        </w:tc>
        <w:tc>
          <w:tcPr>
            <w:tcW w:w="1721" w:type="dxa"/>
            <w:gridSpan w:val="2"/>
            <w:vAlign w:val="center"/>
          </w:tcPr>
          <w:p w14:paraId="4EC3ABDA">
            <w:pPr>
              <w:adjustRightInd w:val="0"/>
              <w:snapToGrid w:val="0"/>
              <w:spacing w:line="360" w:lineRule="auto"/>
              <w:jc w:val="center"/>
              <w:rPr>
                <w:rFonts w:hint="eastAsia" w:asciiTheme="minorEastAsia" w:hAnsiTheme="minorEastAsia" w:eastAsiaTheme="minorEastAsia"/>
                <w:b/>
                <w:bCs/>
                <w:szCs w:val="21"/>
              </w:rPr>
            </w:pPr>
            <w:r>
              <w:rPr>
                <w:rFonts w:hint="eastAsia" w:ascii="宋体" w:hAnsi="宋体" w:cs="微软雅黑"/>
                <w:b/>
                <w:bCs/>
                <w:kern w:val="0"/>
                <w:position w:val="-1"/>
                <w:szCs w:val="21"/>
              </w:rPr>
              <w:t>金额（元）</w:t>
            </w:r>
          </w:p>
        </w:tc>
        <w:tc>
          <w:tcPr>
            <w:tcW w:w="1142" w:type="dxa"/>
            <w:vMerge w:val="restart"/>
            <w:vAlign w:val="center"/>
          </w:tcPr>
          <w:p w14:paraId="019F4E9A">
            <w:pPr>
              <w:adjustRightInd w:val="0"/>
              <w:snapToGrid w:val="0"/>
              <w:spacing w:line="360" w:lineRule="auto"/>
              <w:jc w:val="center"/>
              <w:rPr>
                <w:rFonts w:hint="eastAsia" w:asciiTheme="minorEastAsia" w:hAnsiTheme="minorEastAsia" w:eastAsiaTheme="minorEastAsia"/>
                <w:b/>
                <w:bCs/>
                <w:szCs w:val="21"/>
              </w:rPr>
            </w:pPr>
            <w:r>
              <w:rPr>
                <w:rFonts w:hint="eastAsia" w:ascii="宋体" w:hAnsi="宋体" w:cs="微软雅黑"/>
                <w:b/>
                <w:bCs/>
                <w:kern w:val="0"/>
                <w:position w:val="-1"/>
                <w:szCs w:val="21"/>
              </w:rPr>
              <w:t>备注</w:t>
            </w:r>
          </w:p>
        </w:tc>
      </w:tr>
      <w:tr w14:paraId="41BCA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tcPr>
          <w:p w14:paraId="7059CA13">
            <w:pPr>
              <w:adjustRightInd w:val="0"/>
              <w:snapToGrid w:val="0"/>
              <w:spacing w:line="360" w:lineRule="auto"/>
              <w:rPr>
                <w:rFonts w:hint="eastAsia" w:asciiTheme="minorEastAsia" w:hAnsiTheme="minorEastAsia" w:eastAsiaTheme="minorEastAsia"/>
                <w:b/>
                <w:szCs w:val="21"/>
              </w:rPr>
            </w:pPr>
          </w:p>
        </w:tc>
        <w:tc>
          <w:tcPr>
            <w:tcW w:w="2410" w:type="dxa"/>
            <w:gridSpan w:val="2"/>
            <w:vMerge w:val="continue"/>
          </w:tcPr>
          <w:p w14:paraId="01CA8764">
            <w:pPr>
              <w:adjustRightInd w:val="0"/>
              <w:snapToGrid w:val="0"/>
              <w:spacing w:line="360" w:lineRule="auto"/>
              <w:rPr>
                <w:rFonts w:hint="eastAsia" w:asciiTheme="minorEastAsia" w:hAnsiTheme="minorEastAsia" w:eastAsiaTheme="minorEastAsia"/>
                <w:b/>
                <w:szCs w:val="21"/>
              </w:rPr>
            </w:pPr>
          </w:p>
        </w:tc>
        <w:tc>
          <w:tcPr>
            <w:tcW w:w="1134" w:type="dxa"/>
            <w:vMerge w:val="continue"/>
          </w:tcPr>
          <w:p w14:paraId="5BDCE5EE">
            <w:pPr>
              <w:adjustRightInd w:val="0"/>
              <w:snapToGrid w:val="0"/>
              <w:spacing w:line="360" w:lineRule="auto"/>
              <w:rPr>
                <w:rFonts w:hint="eastAsia" w:asciiTheme="minorEastAsia" w:hAnsiTheme="minorEastAsia" w:eastAsiaTheme="minorEastAsia"/>
                <w:b/>
                <w:szCs w:val="21"/>
              </w:rPr>
            </w:pPr>
          </w:p>
        </w:tc>
        <w:tc>
          <w:tcPr>
            <w:tcW w:w="1269" w:type="dxa"/>
            <w:vMerge w:val="continue"/>
          </w:tcPr>
          <w:p w14:paraId="6EE7E50C">
            <w:pPr>
              <w:adjustRightInd w:val="0"/>
              <w:snapToGrid w:val="0"/>
              <w:spacing w:line="360" w:lineRule="auto"/>
              <w:rPr>
                <w:rFonts w:hint="eastAsia" w:asciiTheme="minorEastAsia" w:hAnsiTheme="minorEastAsia" w:eastAsiaTheme="minorEastAsia"/>
                <w:b/>
                <w:szCs w:val="21"/>
              </w:rPr>
            </w:pPr>
          </w:p>
        </w:tc>
        <w:tc>
          <w:tcPr>
            <w:tcW w:w="857" w:type="dxa"/>
            <w:vAlign w:val="center"/>
          </w:tcPr>
          <w:p w14:paraId="3F03595A">
            <w:pPr>
              <w:adjustRightInd w:val="0"/>
              <w:snapToGrid w:val="0"/>
              <w:spacing w:line="360" w:lineRule="auto"/>
              <w:jc w:val="center"/>
              <w:rPr>
                <w:rFonts w:hint="eastAsia" w:asciiTheme="minorEastAsia" w:hAnsiTheme="minorEastAsia" w:eastAsiaTheme="minorEastAsia"/>
                <w:b/>
                <w:bCs/>
                <w:szCs w:val="21"/>
              </w:rPr>
            </w:pPr>
            <w:r>
              <w:rPr>
                <w:rFonts w:hint="eastAsia" w:ascii="宋体" w:hAnsi="宋体" w:cs="微软雅黑"/>
                <w:b/>
                <w:bCs/>
                <w:kern w:val="0"/>
                <w:position w:val="-1"/>
                <w:szCs w:val="21"/>
              </w:rPr>
              <w:t>单价</w:t>
            </w:r>
          </w:p>
        </w:tc>
        <w:tc>
          <w:tcPr>
            <w:tcW w:w="864" w:type="dxa"/>
            <w:vAlign w:val="center"/>
          </w:tcPr>
          <w:p w14:paraId="63CAE979">
            <w:pPr>
              <w:adjustRightInd w:val="0"/>
              <w:snapToGrid w:val="0"/>
              <w:spacing w:line="360" w:lineRule="auto"/>
              <w:jc w:val="center"/>
              <w:rPr>
                <w:rFonts w:hint="eastAsia" w:asciiTheme="minorEastAsia" w:hAnsiTheme="minorEastAsia" w:eastAsiaTheme="minorEastAsia"/>
                <w:b/>
                <w:bCs/>
                <w:szCs w:val="21"/>
              </w:rPr>
            </w:pPr>
            <w:r>
              <w:rPr>
                <w:rFonts w:hint="eastAsia" w:ascii="宋体" w:hAnsi="宋体"/>
                <w:b/>
                <w:bCs/>
                <w:kern w:val="0"/>
                <w:szCs w:val="21"/>
              </w:rPr>
              <w:t>合价</w:t>
            </w:r>
          </w:p>
        </w:tc>
        <w:tc>
          <w:tcPr>
            <w:tcW w:w="1142" w:type="dxa"/>
            <w:vMerge w:val="continue"/>
          </w:tcPr>
          <w:p w14:paraId="0C5D92D7">
            <w:pPr>
              <w:adjustRightInd w:val="0"/>
              <w:snapToGrid w:val="0"/>
              <w:spacing w:line="360" w:lineRule="auto"/>
              <w:rPr>
                <w:rFonts w:hint="eastAsia" w:asciiTheme="minorEastAsia" w:hAnsiTheme="minorEastAsia" w:eastAsiaTheme="minorEastAsia"/>
                <w:b/>
                <w:szCs w:val="21"/>
              </w:rPr>
            </w:pPr>
          </w:p>
        </w:tc>
      </w:tr>
      <w:tr w14:paraId="47C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restart"/>
            <w:vAlign w:val="center"/>
          </w:tcPr>
          <w:p w14:paraId="77B4E998">
            <w:pPr>
              <w:adjustRightInd w:val="0"/>
              <w:snapToGrid w:val="0"/>
              <w:spacing w:line="360" w:lineRule="auto"/>
              <w:jc w:val="center"/>
              <w:rPr>
                <w:rFonts w:hint="eastAsia" w:asciiTheme="minorEastAsia" w:hAnsiTheme="minorEastAsia" w:eastAsiaTheme="minorEastAsia"/>
                <w:b/>
                <w:szCs w:val="21"/>
              </w:rPr>
            </w:pPr>
            <w:bookmarkStart w:id="724" w:name="_Hlk200997485"/>
            <w:r>
              <w:rPr>
                <w:rFonts w:hint="eastAsia" w:ascii="宋体" w:hAnsi="宋体" w:cs="宋体"/>
              </w:rPr>
              <w:t>一、采购标的</w:t>
            </w:r>
            <w:bookmarkEnd w:id="724"/>
          </w:p>
        </w:tc>
        <w:tc>
          <w:tcPr>
            <w:tcW w:w="709" w:type="dxa"/>
          </w:tcPr>
          <w:p w14:paraId="2333216E">
            <w:pPr>
              <w:adjustRightInd w:val="0"/>
              <w:snapToGrid w:val="0"/>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序号</w:t>
            </w:r>
          </w:p>
        </w:tc>
        <w:tc>
          <w:tcPr>
            <w:tcW w:w="1701" w:type="dxa"/>
            <w:vAlign w:val="center"/>
          </w:tcPr>
          <w:p w14:paraId="0EFD689D">
            <w:pPr>
              <w:adjustRightInd w:val="0"/>
              <w:snapToGrid w:val="0"/>
              <w:spacing w:line="360" w:lineRule="auto"/>
              <w:jc w:val="center"/>
              <w:rPr>
                <w:rFonts w:hint="eastAsia" w:asciiTheme="minorEastAsia" w:hAnsiTheme="minorEastAsia" w:eastAsiaTheme="minorEastAsia"/>
                <w:b/>
                <w:szCs w:val="21"/>
              </w:rPr>
            </w:pPr>
            <w:r>
              <w:rPr>
                <w:rFonts w:hint="eastAsia" w:ascii="宋体" w:hAnsi="宋体" w:cs="微软雅黑"/>
                <w:b/>
                <w:kern w:val="0"/>
                <w:position w:val="-1"/>
                <w:szCs w:val="21"/>
              </w:rPr>
              <w:t>标的名称</w:t>
            </w:r>
          </w:p>
        </w:tc>
        <w:tc>
          <w:tcPr>
            <w:tcW w:w="1134" w:type="dxa"/>
          </w:tcPr>
          <w:p w14:paraId="6893D876">
            <w:pPr>
              <w:adjustRightInd w:val="0"/>
              <w:snapToGrid w:val="0"/>
              <w:spacing w:line="360" w:lineRule="auto"/>
              <w:rPr>
                <w:rFonts w:hint="eastAsia" w:asciiTheme="minorEastAsia" w:hAnsiTheme="minorEastAsia" w:eastAsiaTheme="minorEastAsia"/>
                <w:b/>
                <w:szCs w:val="21"/>
              </w:rPr>
            </w:pPr>
          </w:p>
        </w:tc>
        <w:tc>
          <w:tcPr>
            <w:tcW w:w="1269" w:type="dxa"/>
          </w:tcPr>
          <w:p w14:paraId="3DCB521F">
            <w:pPr>
              <w:adjustRightInd w:val="0"/>
              <w:snapToGrid w:val="0"/>
              <w:spacing w:line="360" w:lineRule="auto"/>
              <w:rPr>
                <w:rFonts w:hint="eastAsia" w:asciiTheme="minorEastAsia" w:hAnsiTheme="minorEastAsia" w:eastAsiaTheme="minorEastAsia"/>
                <w:b/>
                <w:szCs w:val="21"/>
              </w:rPr>
            </w:pPr>
          </w:p>
        </w:tc>
        <w:tc>
          <w:tcPr>
            <w:tcW w:w="857" w:type="dxa"/>
          </w:tcPr>
          <w:p w14:paraId="63A4A4D7">
            <w:pPr>
              <w:adjustRightInd w:val="0"/>
              <w:snapToGrid w:val="0"/>
              <w:spacing w:line="360" w:lineRule="auto"/>
              <w:rPr>
                <w:rFonts w:hint="eastAsia" w:asciiTheme="minorEastAsia" w:hAnsiTheme="minorEastAsia" w:eastAsiaTheme="minorEastAsia"/>
                <w:b/>
                <w:szCs w:val="21"/>
              </w:rPr>
            </w:pPr>
          </w:p>
        </w:tc>
        <w:tc>
          <w:tcPr>
            <w:tcW w:w="864" w:type="dxa"/>
          </w:tcPr>
          <w:p w14:paraId="54EBFEB0">
            <w:pPr>
              <w:adjustRightInd w:val="0"/>
              <w:snapToGrid w:val="0"/>
              <w:spacing w:line="360" w:lineRule="auto"/>
              <w:rPr>
                <w:rFonts w:hint="eastAsia" w:asciiTheme="minorEastAsia" w:hAnsiTheme="minorEastAsia" w:eastAsiaTheme="minorEastAsia"/>
                <w:b/>
                <w:szCs w:val="21"/>
              </w:rPr>
            </w:pPr>
          </w:p>
        </w:tc>
        <w:tc>
          <w:tcPr>
            <w:tcW w:w="1142" w:type="dxa"/>
          </w:tcPr>
          <w:p w14:paraId="551294F3">
            <w:pPr>
              <w:adjustRightInd w:val="0"/>
              <w:snapToGrid w:val="0"/>
              <w:spacing w:line="360" w:lineRule="auto"/>
              <w:rPr>
                <w:rFonts w:hint="eastAsia" w:asciiTheme="minorEastAsia" w:hAnsiTheme="minorEastAsia" w:eastAsiaTheme="minorEastAsia"/>
                <w:b/>
                <w:szCs w:val="21"/>
              </w:rPr>
            </w:pPr>
          </w:p>
        </w:tc>
      </w:tr>
      <w:tr w14:paraId="2C7B1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tcPr>
          <w:p w14:paraId="77EE23E8">
            <w:pPr>
              <w:adjustRightInd w:val="0"/>
              <w:snapToGrid w:val="0"/>
              <w:spacing w:line="360" w:lineRule="auto"/>
              <w:rPr>
                <w:rFonts w:hint="eastAsia" w:ascii="宋体" w:hAnsi="宋体" w:cs="宋体"/>
              </w:rPr>
            </w:pPr>
          </w:p>
        </w:tc>
        <w:tc>
          <w:tcPr>
            <w:tcW w:w="709" w:type="dxa"/>
            <w:vAlign w:val="center"/>
          </w:tcPr>
          <w:p w14:paraId="67822767">
            <w:pPr>
              <w:adjustRightInd w:val="0"/>
              <w:snapToGrid w:val="0"/>
              <w:spacing w:line="360" w:lineRule="auto"/>
              <w:jc w:val="center"/>
              <w:rPr>
                <w:rFonts w:hint="eastAsia" w:asciiTheme="minorEastAsia" w:hAnsiTheme="minorEastAsia" w:eastAsiaTheme="minorEastAsia"/>
                <w:b/>
                <w:szCs w:val="21"/>
              </w:rPr>
            </w:pPr>
            <w:r>
              <w:rPr>
                <w:rFonts w:hint="eastAsia" w:asciiTheme="minorEastAsia" w:hAnsiTheme="minorEastAsia" w:eastAsiaTheme="minorEastAsia"/>
                <w:b/>
                <w:szCs w:val="21"/>
              </w:rPr>
              <w:t>1</w:t>
            </w:r>
          </w:p>
        </w:tc>
        <w:tc>
          <w:tcPr>
            <w:tcW w:w="1701" w:type="dxa"/>
          </w:tcPr>
          <w:p w14:paraId="238F9747">
            <w:pPr>
              <w:adjustRightInd w:val="0"/>
              <w:snapToGrid w:val="0"/>
              <w:spacing w:line="360" w:lineRule="auto"/>
              <w:rPr>
                <w:rFonts w:hint="eastAsia" w:asciiTheme="minorEastAsia" w:hAnsiTheme="minorEastAsia" w:eastAsiaTheme="minorEastAsia"/>
                <w:b/>
                <w:szCs w:val="21"/>
              </w:rPr>
            </w:pPr>
          </w:p>
        </w:tc>
        <w:tc>
          <w:tcPr>
            <w:tcW w:w="1134" w:type="dxa"/>
          </w:tcPr>
          <w:p w14:paraId="4F04E604">
            <w:pPr>
              <w:adjustRightInd w:val="0"/>
              <w:snapToGrid w:val="0"/>
              <w:spacing w:line="360" w:lineRule="auto"/>
              <w:rPr>
                <w:rFonts w:hint="eastAsia" w:asciiTheme="minorEastAsia" w:hAnsiTheme="minorEastAsia" w:eastAsiaTheme="minorEastAsia"/>
                <w:b/>
                <w:szCs w:val="21"/>
              </w:rPr>
            </w:pPr>
          </w:p>
        </w:tc>
        <w:tc>
          <w:tcPr>
            <w:tcW w:w="1269" w:type="dxa"/>
          </w:tcPr>
          <w:p w14:paraId="2E94A6BF">
            <w:pPr>
              <w:adjustRightInd w:val="0"/>
              <w:snapToGrid w:val="0"/>
              <w:spacing w:line="360" w:lineRule="auto"/>
              <w:rPr>
                <w:rFonts w:hint="eastAsia" w:asciiTheme="minorEastAsia" w:hAnsiTheme="minorEastAsia" w:eastAsiaTheme="minorEastAsia"/>
                <w:b/>
                <w:szCs w:val="21"/>
              </w:rPr>
            </w:pPr>
          </w:p>
        </w:tc>
        <w:tc>
          <w:tcPr>
            <w:tcW w:w="857" w:type="dxa"/>
          </w:tcPr>
          <w:p w14:paraId="1E39C56A">
            <w:pPr>
              <w:adjustRightInd w:val="0"/>
              <w:snapToGrid w:val="0"/>
              <w:spacing w:line="360" w:lineRule="auto"/>
              <w:rPr>
                <w:rFonts w:hint="eastAsia" w:asciiTheme="minorEastAsia" w:hAnsiTheme="minorEastAsia" w:eastAsiaTheme="minorEastAsia"/>
                <w:b/>
                <w:szCs w:val="21"/>
              </w:rPr>
            </w:pPr>
          </w:p>
        </w:tc>
        <w:tc>
          <w:tcPr>
            <w:tcW w:w="864" w:type="dxa"/>
          </w:tcPr>
          <w:p w14:paraId="5597BE86">
            <w:pPr>
              <w:adjustRightInd w:val="0"/>
              <w:snapToGrid w:val="0"/>
              <w:spacing w:line="360" w:lineRule="auto"/>
              <w:rPr>
                <w:rFonts w:hint="eastAsia" w:asciiTheme="minorEastAsia" w:hAnsiTheme="minorEastAsia" w:eastAsiaTheme="minorEastAsia"/>
                <w:b/>
                <w:szCs w:val="21"/>
              </w:rPr>
            </w:pPr>
          </w:p>
        </w:tc>
        <w:tc>
          <w:tcPr>
            <w:tcW w:w="1142" w:type="dxa"/>
          </w:tcPr>
          <w:p w14:paraId="6DC05999">
            <w:pPr>
              <w:adjustRightInd w:val="0"/>
              <w:snapToGrid w:val="0"/>
              <w:spacing w:line="360" w:lineRule="auto"/>
              <w:rPr>
                <w:rFonts w:hint="eastAsia" w:asciiTheme="minorEastAsia" w:hAnsiTheme="minorEastAsia" w:eastAsiaTheme="minorEastAsia"/>
                <w:b/>
                <w:szCs w:val="21"/>
              </w:rPr>
            </w:pPr>
          </w:p>
        </w:tc>
      </w:tr>
      <w:tr w14:paraId="12313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tcPr>
          <w:p w14:paraId="03D8444C">
            <w:pPr>
              <w:adjustRightInd w:val="0"/>
              <w:snapToGrid w:val="0"/>
              <w:spacing w:line="360" w:lineRule="auto"/>
              <w:rPr>
                <w:rFonts w:hint="eastAsia" w:ascii="宋体" w:hAnsi="宋体" w:cs="宋体"/>
              </w:rPr>
            </w:pPr>
          </w:p>
        </w:tc>
        <w:tc>
          <w:tcPr>
            <w:tcW w:w="709" w:type="dxa"/>
            <w:vAlign w:val="center"/>
          </w:tcPr>
          <w:p w14:paraId="1AD75841">
            <w:pPr>
              <w:adjustRightInd w:val="0"/>
              <w:snapToGrid w:val="0"/>
              <w:spacing w:line="360" w:lineRule="auto"/>
              <w:jc w:val="center"/>
              <w:rPr>
                <w:rFonts w:hint="eastAsia" w:asciiTheme="minorEastAsia" w:hAnsiTheme="minorEastAsia" w:eastAsiaTheme="minorEastAsia"/>
                <w:b/>
                <w:szCs w:val="21"/>
              </w:rPr>
            </w:pPr>
            <w:r>
              <w:rPr>
                <w:rFonts w:hint="eastAsia" w:asciiTheme="minorEastAsia" w:hAnsiTheme="minorEastAsia" w:eastAsiaTheme="minorEastAsia"/>
                <w:b/>
                <w:szCs w:val="21"/>
              </w:rPr>
              <w:t>2</w:t>
            </w:r>
          </w:p>
        </w:tc>
        <w:tc>
          <w:tcPr>
            <w:tcW w:w="1701" w:type="dxa"/>
          </w:tcPr>
          <w:p w14:paraId="1C187E63">
            <w:pPr>
              <w:adjustRightInd w:val="0"/>
              <w:snapToGrid w:val="0"/>
              <w:spacing w:line="360" w:lineRule="auto"/>
              <w:rPr>
                <w:rFonts w:hint="eastAsia" w:asciiTheme="minorEastAsia" w:hAnsiTheme="minorEastAsia" w:eastAsiaTheme="minorEastAsia"/>
                <w:b/>
                <w:szCs w:val="21"/>
              </w:rPr>
            </w:pPr>
          </w:p>
        </w:tc>
        <w:tc>
          <w:tcPr>
            <w:tcW w:w="1134" w:type="dxa"/>
          </w:tcPr>
          <w:p w14:paraId="013FA06C">
            <w:pPr>
              <w:adjustRightInd w:val="0"/>
              <w:snapToGrid w:val="0"/>
              <w:spacing w:line="360" w:lineRule="auto"/>
              <w:rPr>
                <w:rFonts w:hint="eastAsia" w:asciiTheme="minorEastAsia" w:hAnsiTheme="minorEastAsia" w:eastAsiaTheme="minorEastAsia"/>
                <w:b/>
                <w:szCs w:val="21"/>
              </w:rPr>
            </w:pPr>
          </w:p>
        </w:tc>
        <w:tc>
          <w:tcPr>
            <w:tcW w:w="1269" w:type="dxa"/>
          </w:tcPr>
          <w:p w14:paraId="6F0CD3C5">
            <w:pPr>
              <w:adjustRightInd w:val="0"/>
              <w:snapToGrid w:val="0"/>
              <w:spacing w:line="360" w:lineRule="auto"/>
              <w:rPr>
                <w:rFonts w:hint="eastAsia" w:asciiTheme="minorEastAsia" w:hAnsiTheme="minorEastAsia" w:eastAsiaTheme="minorEastAsia"/>
                <w:b/>
                <w:szCs w:val="21"/>
              </w:rPr>
            </w:pPr>
          </w:p>
        </w:tc>
        <w:tc>
          <w:tcPr>
            <w:tcW w:w="857" w:type="dxa"/>
          </w:tcPr>
          <w:p w14:paraId="3DF6CFBE">
            <w:pPr>
              <w:adjustRightInd w:val="0"/>
              <w:snapToGrid w:val="0"/>
              <w:spacing w:line="360" w:lineRule="auto"/>
              <w:rPr>
                <w:rFonts w:hint="eastAsia" w:asciiTheme="minorEastAsia" w:hAnsiTheme="minorEastAsia" w:eastAsiaTheme="minorEastAsia"/>
                <w:b/>
                <w:szCs w:val="21"/>
              </w:rPr>
            </w:pPr>
          </w:p>
        </w:tc>
        <w:tc>
          <w:tcPr>
            <w:tcW w:w="864" w:type="dxa"/>
          </w:tcPr>
          <w:p w14:paraId="7417E141">
            <w:pPr>
              <w:adjustRightInd w:val="0"/>
              <w:snapToGrid w:val="0"/>
              <w:spacing w:line="360" w:lineRule="auto"/>
              <w:rPr>
                <w:rFonts w:hint="eastAsia" w:asciiTheme="minorEastAsia" w:hAnsiTheme="minorEastAsia" w:eastAsiaTheme="minorEastAsia"/>
                <w:b/>
                <w:szCs w:val="21"/>
              </w:rPr>
            </w:pPr>
          </w:p>
        </w:tc>
        <w:tc>
          <w:tcPr>
            <w:tcW w:w="1142" w:type="dxa"/>
          </w:tcPr>
          <w:p w14:paraId="194390B0">
            <w:pPr>
              <w:adjustRightInd w:val="0"/>
              <w:snapToGrid w:val="0"/>
              <w:spacing w:line="360" w:lineRule="auto"/>
              <w:rPr>
                <w:rFonts w:hint="eastAsia" w:asciiTheme="minorEastAsia" w:hAnsiTheme="minorEastAsia" w:eastAsiaTheme="minorEastAsia"/>
                <w:b/>
                <w:szCs w:val="21"/>
              </w:rPr>
            </w:pPr>
          </w:p>
        </w:tc>
      </w:tr>
      <w:tr w14:paraId="02E9A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tcPr>
          <w:p w14:paraId="1BB6F041">
            <w:pPr>
              <w:adjustRightInd w:val="0"/>
              <w:snapToGrid w:val="0"/>
              <w:spacing w:line="360" w:lineRule="auto"/>
              <w:rPr>
                <w:rFonts w:hint="eastAsia" w:asciiTheme="minorEastAsia" w:hAnsiTheme="minorEastAsia" w:eastAsiaTheme="minorEastAsia"/>
                <w:b/>
                <w:szCs w:val="21"/>
              </w:rPr>
            </w:pPr>
          </w:p>
        </w:tc>
        <w:tc>
          <w:tcPr>
            <w:tcW w:w="709" w:type="dxa"/>
            <w:vAlign w:val="center"/>
          </w:tcPr>
          <w:p w14:paraId="58363D07">
            <w:pPr>
              <w:adjustRightInd w:val="0"/>
              <w:snapToGrid w:val="0"/>
              <w:spacing w:line="360" w:lineRule="auto"/>
              <w:jc w:val="center"/>
              <w:rPr>
                <w:rFonts w:hint="eastAsia" w:asciiTheme="minorEastAsia" w:hAnsiTheme="minorEastAsia" w:eastAsiaTheme="minorEastAsia"/>
                <w:b/>
                <w:szCs w:val="21"/>
              </w:rPr>
            </w:pPr>
            <w:r>
              <w:rPr>
                <w:rFonts w:asciiTheme="minorEastAsia" w:hAnsiTheme="minorEastAsia" w:eastAsiaTheme="minorEastAsia"/>
                <w:b/>
                <w:szCs w:val="21"/>
              </w:rPr>
              <w:t>…</w:t>
            </w:r>
          </w:p>
        </w:tc>
        <w:tc>
          <w:tcPr>
            <w:tcW w:w="1701" w:type="dxa"/>
          </w:tcPr>
          <w:p w14:paraId="18866270">
            <w:pPr>
              <w:adjustRightInd w:val="0"/>
              <w:snapToGrid w:val="0"/>
              <w:spacing w:line="360" w:lineRule="auto"/>
              <w:rPr>
                <w:rFonts w:hint="eastAsia" w:asciiTheme="minorEastAsia" w:hAnsiTheme="minorEastAsia" w:eastAsiaTheme="minorEastAsia"/>
                <w:b/>
                <w:szCs w:val="21"/>
              </w:rPr>
            </w:pPr>
          </w:p>
        </w:tc>
        <w:tc>
          <w:tcPr>
            <w:tcW w:w="1134" w:type="dxa"/>
          </w:tcPr>
          <w:p w14:paraId="5B21027B">
            <w:pPr>
              <w:adjustRightInd w:val="0"/>
              <w:snapToGrid w:val="0"/>
              <w:spacing w:line="360" w:lineRule="auto"/>
              <w:rPr>
                <w:rFonts w:hint="eastAsia" w:asciiTheme="minorEastAsia" w:hAnsiTheme="minorEastAsia" w:eastAsiaTheme="minorEastAsia"/>
                <w:b/>
                <w:szCs w:val="21"/>
              </w:rPr>
            </w:pPr>
          </w:p>
        </w:tc>
        <w:tc>
          <w:tcPr>
            <w:tcW w:w="1269" w:type="dxa"/>
          </w:tcPr>
          <w:p w14:paraId="1472687A">
            <w:pPr>
              <w:adjustRightInd w:val="0"/>
              <w:snapToGrid w:val="0"/>
              <w:spacing w:line="360" w:lineRule="auto"/>
              <w:rPr>
                <w:rFonts w:hint="eastAsia" w:asciiTheme="minorEastAsia" w:hAnsiTheme="minorEastAsia" w:eastAsiaTheme="minorEastAsia"/>
                <w:b/>
                <w:szCs w:val="21"/>
              </w:rPr>
            </w:pPr>
          </w:p>
        </w:tc>
        <w:tc>
          <w:tcPr>
            <w:tcW w:w="857" w:type="dxa"/>
          </w:tcPr>
          <w:p w14:paraId="5EA964A9">
            <w:pPr>
              <w:adjustRightInd w:val="0"/>
              <w:snapToGrid w:val="0"/>
              <w:spacing w:line="360" w:lineRule="auto"/>
              <w:rPr>
                <w:rFonts w:hint="eastAsia" w:asciiTheme="minorEastAsia" w:hAnsiTheme="minorEastAsia" w:eastAsiaTheme="minorEastAsia"/>
                <w:b/>
                <w:szCs w:val="21"/>
              </w:rPr>
            </w:pPr>
          </w:p>
        </w:tc>
        <w:tc>
          <w:tcPr>
            <w:tcW w:w="864" w:type="dxa"/>
          </w:tcPr>
          <w:p w14:paraId="11E5E98D">
            <w:pPr>
              <w:adjustRightInd w:val="0"/>
              <w:snapToGrid w:val="0"/>
              <w:spacing w:line="360" w:lineRule="auto"/>
              <w:rPr>
                <w:rFonts w:hint="eastAsia" w:asciiTheme="minorEastAsia" w:hAnsiTheme="minorEastAsia" w:eastAsiaTheme="minorEastAsia"/>
                <w:b/>
                <w:szCs w:val="21"/>
              </w:rPr>
            </w:pPr>
          </w:p>
        </w:tc>
        <w:tc>
          <w:tcPr>
            <w:tcW w:w="1142" w:type="dxa"/>
          </w:tcPr>
          <w:p w14:paraId="70BA9E78">
            <w:pPr>
              <w:adjustRightInd w:val="0"/>
              <w:snapToGrid w:val="0"/>
              <w:spacing w:line="360" w:lineRule="auto"/>
              <w:rPr>
                <w:rFonts w:hint="eastAsia" w:asciiTheme="minorEastAsia" w:hAnsiTheme="minorEastAsia" w:eastAsiaTheme="minorEastAsia"/>
                <w:b/>
                <w:szCs w:val="21"/>
              </w:rPr>
            </w:pPr>
          </w:p>
        </w:tc>
      </w:tr>
      <w:tr w14:paraId="2C555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tcPr>
          <w:p w14:paraId="4E815CF9">
            <w:pPr>
              <w:adjustRightInd w:val="0"/>
              <w:snapToGrid w:val="0"/>
              <w:spacing w:line="360" w:lineRule="auto"/>
              <w:rPr>
                <w:rFonts w:hint="eastAsia" w:asciiTheme="minorEastAsia" w:hAnsiTheme="minorEastAsia" w:eastAsiaTheme="minorEastAsia"/>
                <w:b/>
                <w:szCs w:val="21"/>
              </w:rPr>
            </w:pPr>
          </w:p>
        </w:tc>
        <w:tc>
          <w:tcPr>
            <w:tcW w:w="709" w:type="dxa"/>
            <w:vAlign w:val="center"/>
          </w:tcPr>
          <w:p w14:paraId="51A40EF7">
            <w:pPr>
              <w:adjustRightInd w:val="0"/>
              <w:snapToGrid w:val="0"/>
              <w:spacing w:line="360" w:lineRule="auto"/>
              <w:jc w:val="center"/>
              <w:rPr>
                <w:rFonts w:hint="eastAsia" w:asciiTheme="minorEastAsia" w:hAnsiTheme="minorEastAsia" w:eastAsiaTheme="minorEastAsia"/>
                <w:b/>
                <w:szCs w:val="21"/>
              </w:rPr>
            </w:pPr>
            <w:r>
              <w:rPr>
                <w:rFonts w:hint="eastAsia" w:asciiTheme="minorEastAsia" w:hAnsiTheme="minorEastAsia" w:eastAsiaTheme="minorEastAsia"/>
                <w:b/>
                <w:szCs w:val="21"/>
              </w:rPr>
              <w:t>小计</w:t>
            </w:r>
          </w:p>
        </w:tc>
        <w:tc>
          <w:tcPr>
            <w:tcW w:w="1701" w:type="dxa"/>
          </w:tcPr>
          <w:p w14:paraId="58AB4163">
            <w:pPr>
              <w:adjustRightInd w:val="0"/>
              <w:snapToGrid w:val="0"/>
              <w:spacing w:line="360" w:lineRule="auto"/>
              <w:rPr>
                <w:rFonts w:hint="eastAsia" w:asciiTheme="minorEastAsia" w:hAnsiTheme="minorEastAsia" w:eastAsiaTheme="minorEastAsia"/>
                <w:b/>
                <w:szCs w:val="21"/>
              </w:rPr>
            </w:pPr>
          </w:p>
        </w:tc>
        <w:tc>
          <w:tcPr>
            <w:tcW w:w="1134" w:type="dxa"/>
          </w:tcPr>
          <w:p w14:paraId="618DAF9A">
            <w:pPr>
              <w:adjustRightInd w:val="0"/>
              <w:snapToGrid w:val="0"/>
              <w:spacing w:line="360" w:lineRule="auto"/>
              <w:rPr>
                <w:rFonts w:hint="eastAsia" w:asciiTheme="minorEastAsia" w:hAnsiTheme="minorEastAsia" w:eastAsiaTheme="minorEastAsia"/>
                <w:b/>
                <w:szCs w:val="21"/>
              </w:rPr>
            </w:pPr>
          </w:p>
        </w:tc>
        <w:tc>
          <w:tcPr>
            <w:tcW w:w="1269" w:type="dxa"/>
          </w:tcPr>
          <w:p w14:paraId="76BE9A57">
            <w:pPr>
              <w:adjustRightInd w:val="0"/>
              <w:snapToGrid w:val="0"/>
              <w:spacing w:line="360" w:lineRule="auto"/>
              <w:rPr>
                <w:rFonts w:hint="eastAsia" w:asciiTheme="minorEastAsia" w:hAnsiTheme="minorEastAsia" w:eastAsiaTheme="minorEastAsia"/>
                <w:b/>
                <w:szCs w:val="21"/>
              </w:rPr>
            </w:pPr>
          </w:p>
        </w:tc>
        <w:tc>
          <w:tcPr>
            <w:tcW w:w="857" w:type="dxa"/>
          </w:tcPr>
          <w:p w14:paraId="15293A09">
            <w:pPr>
              <w:adjustRightInd w:val="0"/>
              <w:snapToGrid w:val="0"/>
              <w:spacing w:line="360" w:lineRule="auto"/>
              <w:rPr>
                <w:rFonts w:hint="eastAsia" w:asciiTheme="minorEastAsia" w:hAnsiTheme="minorEastAsia" w:eastAsiaTheme="minorEastAsia"/>
                <w:b/>
                <w:szCs w:val="21"/>
              </w:rPr>
            </w:pPr>
          </w:p>
        </w:tc>
        <w:tc>
          <w:tcPr>
            <w:tcW w:w="864" w:type="dxa"/>
          </w:tcPr>
          <w:p w14:paraId="0655A47E">
            <w:pPr>
              <w:adjustRightInd w:val="0"/>
              <w:snapToGrid w:val="0"/>
              <w:spacing w:line="360" w:lineRule="auto"/>
              <w:rPr>
                <w:rFonts w:hint="eastAsia" w:asciiTheme="minorEastAsia" w:hAnsiTheme="minorEastAsia" w:eastAsiaTheme="minorEastAsia"/>
                <w:b/>
                <w:szCs w:val="21"/>
              </w:rPr>
            </w:pPr>
          </w:p>
        </w:tc>
        <w:tc>
          <w:tcPr>
            <w:tcW w:w="1142" w:type="dxa"/>
          </w:tcPr>
          <w:p w14:paraId="234D1222">
            <w:pPr>
              <w:adjustRightInd w:val="0"/>
              <w:snapToGrid w:val="0"/>
              <w:spacing w:line="360" w:lineRule="auto"/>
              <w:rPr>
                <w:rFonts w:hint="eastAsia" w:asciiTheme="minorEastAsia" w:hAnsiTheme="minorEastAsia" w:eastAsiaTheme="minorEastAsia"/>
                <w:b/>
                <w:szCs w:val="21"/>
              </w:rPr>
            </w:pPr>
          </w:p>
        </w:tc>
      </w:tr>
      <w:tr w14:paraId="5842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gridSpan w:val="3"/>
            <w:vAlign w:val="center"/>
          </w:tcPr>
          <w:p w14:paraId="0748B058">
            <w:pPr>
              <w:adjustRightInd w:val="0"/>
              <w:snapToGrid w:val="0"/>
              <w:spacing w:line="360" w:lineRule="auto"/>
              <w:rPr>
                <w:rFonts w:hint="eastAsia" w:asciiTheme="minorEastAsia" w:hAnsiTheme="minorEastAsia" w:eastAsiaTheme="minorEastAsia"/>
                <w:b/>
                <w:szCs w:val="21"/>
              </w:rPr>
            </w:pPr>
            <w:r>
              <w:rPr>
                <w:rFonts w:hint="eastAsia" w:ascii="宋体" w:hAnsi="宋体" w:cs="宋体"/>
              </w:rPr>
              <w:t>二、</w:t>
            </w:r>
            <w:r>
              <w:rPr>
                <w:rFonts w:hint="eastAsia"/>
              </w:rPr>
              <w:t>备品备件价格</w:t>
            </w:r>
          </w:p>
        </w:tc>
        <w:tc>
          <w:tcPr>
            <w:tcW w:w="5266" w:type="dxa"/>
            <w:gridSpan w:val="5"/>
          </w:tcPr>
          <w:p w14:paraId="631AEC84">
            <w:pPr>
              <w:adjustRightInd w:val="0"/>
              <w:snapToGrid w:val="0"/>
              <w:spacing w:line="360" w:lineRule="auto"/>
              <w:rPr>
                <w:rFonts w:hint="eastAsia" w:asciiTheme="minorEastAsia" w:hAnsiTheme="minorEastAsia" w:eastAsiaTheme="minorEastAsia"/>
                <w:b/>
                <w:szCs w:val="21"/>
              </w:rPr>
            </w:pPr>
          </w:p>
        </w:tc>
      </w:tr>
      <w:tr w14:paraId="1FA49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gridSpan w:val="3"/>
            <w:vAlign w:val="center"/>
          </w:tcPr>
          <w:p w14:paraId="53354799">
            <w:pPr>
              <w:adjustRightInd w:val="0"/>
              <w:snapToGrid w:val="0"/>
              <w:spacing w:line="360" w:lineRule="auto"/>
              <w:rPr>
                <w:rFonts w:hint="eastAsia" w:asciiTheme="minorEastAsia" w:hAnsiTheme="minorEastAsia" w:eastAsiaTheme="minorEastAsia"/>
                <w:b/>
                <w:szCs w:val="21"/>
              </w:rPr>
            </w:pPr>
            <w:r>
              <w:rPr>
                <w:rFonts w:hint="eastAsia" w:ascii="宋体" w:hAnsi="宋体" w:cs="宋体"/>
              </w:rPr>
              <w:t>三、</w:t>
            </w:r>
            <w:r>
              <w:rPr>
                <w:rFonts w:hint="eastAsia"/>
              </w:rPr>
              <w:t>专用工具价格</w:t>
            </w:r>
          </w:p>
        </w:tc>
        <w:tc>
          <w:tcPr>
            <w:tcW w:w="5266" w:type="dxa"/>
            <w:gridSpan w:val="5"/>
          </w:tcPr>
          <w:p w14:paraId="3C1023C4">
            <w:pPr>
              <w:adjustRightInd w:val="0"/>
              <w:snapToGrid w:val="0"/>
              <w:spacing w:line="360" w:lineRule="auto"/>
              <w:rPr>
                <w:rFonts w:hint="eastAsia" w:asciiTheme="minorEastAsia" w:hAnsiTheme="minorEastAsia" w:eastAsiaTheme="minorEastAsia"/>
                <w:b/>
                <w:szCs w:val="21"/>
              </w:rPr>
            </w:pPr>
          </w:p>
        </w:tc>
      </w:tr>
      <w:tr w14:paraId="1EB8B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gridSpan w:val="3"/>
            <w:vAlign w:val="center"/>
          </w:tcPr>
          <w:p w14:paraId="1C062734">
            <w:pPr>
              <w:adjustRightInd w:val="0"/>
              <w:snapToGrid w:val="0"/>
              <w:spacing w:line="360" w:lineRule="auto"/>
              <w:rPr>
                <w:rFonts w:hint="eastAsia" w:asciiTheme="minorEastAsia" w:hAnsiTheme="minorEastAsia" w:eastAsiaTheme="minorEastAsia"/>
                <w:b/>
                <w:szCs w:val="21"/>
              </w:rPr>
            </w:pPr>
            <w:r>
              <w:rPr>
                <w:rFonts w:hint="eastAsia"/>
              </w:rPr>
              <w:t>四、安装、调试、检验费</w:t>
            </w:r>
          </w:p>
        </w:tc>
        <w:tc>
          <w:tcPr>
            <w:tcW w:w="5266" w:type="dxa"/>
            <w:gridSpan w:val="5"/>
          </w:tcPr>
          <w:p w14:paraId="24DAAC05">
            <w:pPr>
              <w:adjustRightInd w:val="0"/>
              <w:snapToGrid w:val="0"/>
              <w:spacing w:line="360" w:lineRule="auto"/>
              <w:rPr>
                <w:rFonts w:hint="eastAsia" w:asciiTheme="minorEastAsia" w:hAnsiTheme="minorEastAsia" w:eastAsiaTheme="minorEastAsia"/>
                <w:b/>
                <w:szCs w:val="21"/>
              </w:rPr>
            </w:pPr>
          </w:p>
        </w:tc>
      </w:tr>
      <w:tr w14:paraId="5D679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gridSpan w:val="3"/>
            <w:vAlign w:val="center"/>
          </w:tcPr>
          <w:p w14:paraId="3517FFA4">
            <w:pPr>
              <w:adjustRightInd w:val="0"/>
              <w:snapToGrid w:val="0"/>
              <w:spacing w:line="360" w:lineRule="auto"/>
              <w:rPr>
                <w:rFonts w:hint="eastAsia" w:asciiTheme="minorEastAsia" w:hAnsiTheme="minorEastAsia" w:eastAsiaTheme="minorEastAsia"/>
                <w:b/>
                <w:szCs w:val="21"/>
              </w:rPr>
            </w:pPr>
            <w:r>
              <w:rPr>
                <w:rFonts w:hint="eastAsia"/>
              </w:rPr>
              <w:t>五、技术服务费</w:t>
            </w:r>
          </w:p>
        </w:tc>
        <w:tc>
          <w:tcPr>
            <w:tcW w:w="5266" w:type="dxa"/>
            <w:gridSpan w:val="5"/>
          </w:tcPr>
          <w:p w14:paraId="279497DE">
            <w:pPr>
              <w:adjustRightInd w:val="0"/>
              <w:snapToGrid w:val="0"/>
              <w:spacing w:line="360" w:lineRule="auto"/>
              <w:rPr>
                <w:rFonts w:hint="eastAsia" w:asciiTheme="minorEastAsia" w:hAnsiTheme="minorEastAsia" w:eastAsiaTheme="minorEastAsia"/>
                <w:b/>
                <w:szCs w:val="21"/>
              </w:rPr>
            </w:pPr>
          </w:p>
        </w:tc>
      </w:tr>
      <w:tr w14:paraId="5A7AA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gridSpan w:val="3"/>
          </w:tcPr>
          <w:p w14:paraId="72B0B577">
            <w:pPr>
              <w:adjustRightInd w:val="0"/>
              <w:snapToGrid w:val="0"/>
              <w:spacing w:line="360" w:lineRule="auto"/>
            </w:pPr>
            <w:r>
              <w:rPr>
                <w:rFonts w:hint="eastAsia"/>
              </w:rPr>
              <w:t>六、合法获取知识产权的相关费用</w:t>
            </w:r>
          </w:p>
        </w:tc>
        <w:tc>
          <w:tcPr>
            <w:tcW w:w="5266" w:type="dxa"/>
            <w:gridSpan w:val="5"/>
          </w:tcPr>
          <w:p w14:paraId="43C5702D">
            <w:pPr>
              <w:adjustRightInd w:val="0"/>
              <w:snapToGrid w:val="0"/>
              <w:spacing w:line="360" w:lineRule="auto"/>
              <w:rPr>
                <w:rFonts w:hint="eastAsia" w:asciiTheme="minorEastAsia" w:hAnsiTheme="minorEastAsia" w:eastAsiaTheme="minorEastAsia"/>
                <w:b/>
                <w:szCs w:val="21"/>
              </w:rPr>
            </w:pPr>
          </w:p>
        </w:tc>
      </w:tr>
      <w:tr w14:paraId="4583C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gridSpan w:val="3"/>
          </w:tcPr>
          <w:p w14:paraId="6E3208B9">
            <w:pPr>
              <w:adjustRightInd w:val="0"/>
              <w:snapToGrid w:val="0"/>
              <w:spacing w:line="360" w:lineRule="auto"/>
              <w:rPr>
                <w:rFonts w:hint="eastAsia" w:asciiTheme="minorEastAsia" w:hAnsiTheme="minorEastAsia" w:eastAsiaTheme="minorEastAsia"/>
                <w:b/>
                <w:szCs w:val="21"/>
              </w:rPr>
            </w:pPr>
            <w:r>
              <w:rPr>
                <w:rFonts w:hint="eastAsia"/>
              </w:rPr>
              <w:t>七、运输费、保险费</w:t>
            </w:r>
          </w:p>
        </w:tc>
        <w:tc>
          <w:tcPr>
            <w:tcW w:w="5266" w:type="dxa"/>
            <w:gridSpan w:val="5"/>
          </w:tcPr>
          <w:p w14:paraId="45810505">
            <w:pPr>
              <w:adjustRightInd w:val="0"/>
              <w:snapToGrid w:val="0"/>
              <w:spacing w:line="360" w:lineRule="auto"/>
              <w:rPr>
                <w:rFonts w:hint="eastAsia" w:asciiTheme="minorEastAsia" w:hAnsiTheme="minorEastAsia" w:eastAsiaTheme="minorEastAsia"/>
                <w:b/>
                <w:szCs w:val="21"/>
              </w:rPr>
            </w:pPr>
          </w:p>
        </w:tc>
      </w:tr>
      <w:tr w14:paraId="3E84E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gridSpan w:val="3"/>
          </w:tcPr>
          <w:p w14:paraId="6D3AB18F">
            <w:pPr>
              <w:adjustRightInd w:val="0"/>
              <w:snapToGrid w:val="0"/>
              <w:spacing w:line="360" w:lineRule="auto"/>
              <w:rPr>
                <w:rFonts w:hint="eastAsia" w:asciiTheme="minorEastAsia" w:hAnsiTheme="minorEastAsia" w:eastAsiaTheme="minorEastAsia"/>
                <w:b/>
                <w:szCs w:val="21"/>
              </w:rPr>
            </w:pPr>
            <w:r>
              <w:rPr>
                <w:rFonts w:hint="eastAsia"/>
              </w:rPr>
              <w:t>八、其他费用</w:t>
            </w:r>
          </w:p>
        </w:tc>
        <w:tc>
          <w:tcPr>
            <w:tcW w:w="5266" w:type="dxa"/>
            <w:gridSpan w:val="5"/>
          </w:tcPr>
          <w:p w14:paraId="05D8B082">
            <w:pPr>
              <w:adjustRightInd w:val="0"/>
              <w:snapToGrid w:val="0"/>
              <w:spacing w:line="360" w:lineRule="auto"/>
              <w:rPr>
                <w:rFonts w:hint="eastAsia" w:asciiTheme="minorEastAsia" w:hAnsiTheme="minorEastAsia" w:eastAsiaTheme="minorEastAsia"/>
                <w:b/>
                <w:szCs w:val="21"/>
              </w:rPr>
            </w:pPr>
          </w:p>
        </w:tc>
      </w:tr>
      <w:tr w14:paraId="54ECA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gridSpan w:val="3"/>
          </w:tcPr>
          <w:p w14:paraId="7B72519B">
            <w:pPr>
              <w:adjustRightInd w:val="0"/>
              <w:snapToGrid w:val="0"/>
              <w:spacing w:line="360" w:lineRule="auto"/>
              <w:jc w:val="center"/>
              <w:rPr>
                <w:rFonts w:hint="eastAsia" w:asciiTheme="minorEastAsia" w:hAnsiTheme="minorEastAsia" w:eastAsiaTheme="minorEastAsia"/>
                <w:b/>
                <w:szCs w:val="21"/>
              </w:rPr>
            </w:pPr>
            <w:r>
              <w:rPr>
                <w:rFonts w:hint="eastAsia" w:asciiTheme="minorEastAsia" w:hAnsiTheme="minorEastAsia" w:eastAsiaTheme="minorEastAsia"/>
                <w:b/>
                <w:szCs w:val="21"/>
              </w:rPr>
              <w:t>合计（元）</w:t>
            </w:r>
          </w:p>
        </w:tc>
        <w:tc>
          <w:tcPr>
            <w:tcW w:w="5266" w:type="dxa"/>
            <w:gridSpan w:val="5"/>
          </w:tcPr>
          <w:p w14:paraId="3584B5B4">
            <w:pPr>
              <w:adjustRightInd w:val="0"/>
              <w:snapToGrid w:val="0"/>
              <w:spacing w:line="360" w:lineRule="auto"/>
              <w:rPr>
                <w:rFonts w:hint="eastAsia" w:asciiTheme="minorEastAsia" w:hAnsiTheme="minorEastAsia" w:eastAsiaTheme="minorEastAsia"/>
                <w:b/>
                <w:szCs w:val="21"/>
              </w:rPr>
            </w:pPr>
          </w:p>
        </w:tc>
      </w:tr>
    </w:tbl>
    <w:p w14:paraId="4306A6FE">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：1.序号“一、采购标的”按</w:t>
      </w:r>
      <w:bookmarkStart w:id="725" w:name="_Hlk215760274"/>
      <w:r>
        <w:rPr>
          <w:rFonts w:hint="eastAsia" w:ascii="宋体" w:hAnsi="宋体"/>
          <w:szCs w:val="21"/>
        </w:rPr>
        <w:t>第五章“采购需求”</w:t>
      </w:r>
      <w:bookmarkEnd w:id="725"/>
      <w:r>
        <w:rPr>
          <w:rFonts w:hint="eastAsia" w:ascii="宋体" w:hAnsi="宋体"/>
          <w:szCs w:val="21"/>
        </w:rPr>
        <w:t>第三节采购标的一览表填写。如有缺漏采购标的的，视为投标文件存在实质性偏离。</w:t>
      </w:r>
    </w:p>
    <w:p w14:paraId="0ED3444C">
      <w:pPr>
        <w:adjustRightInd w:val="0"/>
        <w:snapToGrid w:val="0"/>
        <w:spacing w:line="360" w:lineRule="auto"/>
        <w:ind w:firstLine="630" w:firstLineChars="300"/>
        <w:rPr>
          <w:rFonts w:hint="eastAsia" w:ascii="宋体" w:hAnsi="宋体"/>
          <w:szCs w:val="21"/>
        </w:rPr>
      </w:pPr>
      <w:r>
        <w:rPr>
          <w:rFonts w:hint="eastAsia" w:ascii="宋体" w:hAnsi="宋体"/>
          <w:szCs w:val="21"/>
        </w:rPr>
        <w:t>2.序号“</w:t>
      </w:r>
      <w:r>
        <w:rPr>
          <w:rFonts w:hint="eastAsia" w:ascii="宋体" w:hAnsi="宋体" w:cs="宋体"/>
        </w:rPr>
        <w:t>二、</w:t>
      </w:r>
      <w:r>
        <w:rPr>
          <w:rFonts w:hint="eastAsia"/>
        </w:rPr>
        <w:t>备品备件价格</w:t>
      </w:r>
      <w:r>
        <w:rPr>
          <w:rFonts w:hint="eastAsia" w:ascii="宋体" w:hAnsi="宋体"/>
          <w:szCs w:val="21"/>
        </w:rPr>
        <w:t>”至“</w:t>
      </w:r>
      <w:r>
        <w:rPr>
          <w:rFonts w:hint="eastAsia"/>
        </w:rPr>
        <w:t>八、其他费用</w:t>
      </w:r>
      <w:r>
        <w:rPr>
          <w:rFonts w:hint="eastAsia" w:ascii="宋体" w:hAnsi="宋体"/>
          <w:szCs w:val="21"/>
        </w:rPr>
        <w:t>”项中如有</w:t>
      </w:r>
      <w:bookmarkStart w:id="726" w:name="_Hlk200997833"/>
      <w:r>
        <w:rPr>
          <w:rFonts w:hint="eastAsia" w:ascii="宋体" w:hAnsi="宋体"/>
          <w:szCs w:val="21"/>
        </w:rPr>
        <w:t>缺漏</w:t>
      </w:r>
      <w:bookmarkEnd w:id="726"/>
      <w:r>
        <w:rPr>
          <w:rFonts w:hint="eastAsia" w:ascii="宋体" w:hAnsi="宋体"/>
          <w:szCs w:val="21"/>
        </w:rPr>
        <w:t>项的，视为缺漏项价格已包含在其他分项报价之中。</w:t>
      </w:r>
    </w:p>
    <w:bookmarkEnd w:id="714"/>
    <w:p w14:paraId="6DFA9A5D">
      <w:pPr>
        <w:widowControl/>
        <w:jc w:val="left"/>
        <w:rPr>
          <w:rFonts w:hint="eastAsia" w:ascii="宋体" w:hAnsi="宋体"/>
          <w:color w:val="FF0000"/>
        </w:rPr>
      </w:pPr>
      <w:r>
        <w:rPr>
          <w:rFonts w:hint="eastAsia" w:ascii="宋体" w:hAnsi="宋体"/>
          <w:color w:val="FF0000"/>
        </w:rPr>
        <w:br w:type="page"/>
      </w:r>
    </w:p>
    <w:p w14:paraId="660BAD26">
      <w:pPr>
        <w:pStyle w:val="5"/>
        <w:jc w:val="center"/>
        <w:rPr>
          <w:rFonts w:hint="eastAsia" w:ascii="黑体" w:hAnsi="黑体" w:eastAsia="黑体"/>
        </w:rPr>
      </w:pPr>
      <w:bookmarkStart w:id="727" w:name="_Hlk215764535"/>
      <w:bookmarkStart w:id="728" w:name="_Toc217894646"/>
      <w:bookmarkStart w:id="729" w:name="_Toc220255032"/>
      <w:r>
        <w:rPr>
          <w:rFonts w:hint="eastAsia" w:ascii="黑体" w:hAnsi="黑体" w:eastAsia="黑体"/>
        </w:rPr>
        <w:t>十二、</w:t>
      </w:r>
      <w:bookmarkStart w:id="730" w:name="_Hlk217926206"/>
      <w:r>
        <w:rPr>
          <w:rFonts w:hint="eastAsia" w:ascii="黑体" w:hAnsi="黑体" w:eastAsia="黑体"/>
        </w:rPr>
        <w:t>节能产品、环境标志产品</w:t>
      </w:r>
      <w:bookmarkEnd w:id="727"/>
      <w:r>
        <w:rPr>
          <w:rFonts w:hint="eastAsia" w:ascii="黑体" w:hAnsi="黑体" w:eastAsia="黑体"/>
        </w:rPr>
        <w:t>清单</w:t>
      </w:r>
      <w:bookmarkEnd w:id="728"/>
      <w:bookmarkEnd w:id="729"/>
    </w:p>
    <w:p w14:paraId="61FCC970">
      <w:pPr>
        <w:adjustRightInd w:val="0"/>
        <w:snapToGrid w:val="0"/>
        <w:spacing w:line="360" w:lineRule="auto"/>
        <w:rPr>
          <w:rFonts w:hint="eastAsia" w:ascii="宋体" w:hAnsi="宋体"/>
          <w:b/>
          <w:spacing w:val="6"/>
          <w:szCs w:val="21"/>
        </w:rPr>
      </w:pPr>
    </w:p>
    <w:p w14:paraId="44341C5D">
      <w:pPr>
        <w:adjustRightInd w:val="0"/>
        <w:snapToGrid w:val="0"/>
        <w:spacing w:line="360" w:lineRule="auto"/>
        <w:rPr>
          <w:rFonts w:hint="eastAsia" w:ascii="宋体" w:hAnsi="宋体"/>
          <w:szCs w:val="21"/>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宋体" w:hAnsi="宋体"/>
          <w:szCs w:val="21"/>
        </w:rPr>
        <w:t xml:space="preserve"> </w:t>
      </w:r>
    </w:p>
    <w:tbl>
      <w:tblPr>
        <w:tblStyle w:val="41"/>
        <w:tblW w:w="491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77"/>
        <w:gridCol w:w="1459"/>
        <w:gridCol w:w="1315"/>
        <w:gridCol w:w="1843"/>
        <w:gridCol w:w="1276"/>
        <w:gridCol w:w="991"/>
        <w:gridCol w:w="1136"/>
      </w:tblGrid>
      <w:tr w14:paraId="352492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5000" w:type="pct"/>
            <w:gridSpan w:val="7"/>
          </w:tcPr>
          <w:p w14:paraId="46E57344">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投标人对本清单的真实性负责。如有虚假，将依法承担相应责任。</w:t>
            </w:r>
          </w:p>
        </w:tc>
      </w:tr>
      <w:tr w14:paraId="17F3D2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493" w:type="pct"/>
            <w:vAlign w:val="center"/>
          </w:tcPr>
          <w:p w14:paraId="3FCE80FB">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820" w:type="pct"/>
            <w:vAlign w:val="center"/>
          </w:tcPr>
          <w:p w14:paraId="6773D2B5">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739" w:type="pct"/>
            <w:tcBorders>
              <w:right w:val="single" w:color="auto" w:sz="4" w:space="0"/>
            </w:tcBorders>
            <w:vAlign w:val="center"/>
          </w:tcPr>
          <w:p w14:paraId="12E6C164">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036" w:type="pct"/>
            <w:tcBorders>
              <w:left w:val="single" w:color="auto" w:sz="4" w:space="0"/>
            </w:tcBorders>
            <w:vAlign w:val="center"/>
          </w:tcPr>
          <w:p w14:paraId="11170A4D">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717" w:type="pct"/>
            <w:vAlign w:val="center"/>
          </w:tcPr>
          <w:p w14:paraId="1B0321EB">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557" w:type="pct"/>
            <w:vAlign w:val="center"/>
          </w:tcPr>
          <w:p w14:paraId="1042D959">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638" w:type="pct"/>
            <w:vAlign w:val="center"/>
          </w:tcPr>
          <w:p w14:paraId="297CB56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14:paraId="56BA92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493" w:type="pct"/>
            <w:vAlign w:val="center"/>
          </w:tcPr>
          <w:p w14:paraId="313E827B">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820" w:type="pct"/>
            <w:vAlign w:val="center"/>
          </w:tcPr>
          <w:p w14:paraId="0AEA4730">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739" w:type="pct"/>
            <w:tcBorders>
              <w:right w:val="single" w:color="auto" w:sz="4" w:space="0"/>
            </w:tcBorders>
            <w:vAlign w:val="center"/>
          </w:tcPr>
          <w:p w14:paraId="716DA83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036" w:type="pct"/>
            <w:tcBorders>
              <w:left w:val="single" w:color="auto" w:sz="4" w:space="0"/>
            </w:tcBorders>
            <w:vAlign w:val="center"/>
          </w:tcPr>
          <w:p w14:paraId="3269D995">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717" w:type="pct"/>
            <w:vAlign w:val="center"/>
          </w:tcPr>
          <w:p w14:paraId="09CDAAD2">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557" w:type="pct"/>
            <w:vAlign w:val="center"/>
          </w:tcPr>
          <w:p w14:paraId="75707EDD">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638" w:type="pct"/>
            <w:vAlign w:val="center"/>
          </w:tcPr>
          <w:p w14:paraId="2C52AA35">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14:paraId="3FFAD8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6BE547CB">
            <w:pPr>
              <w:adjustRightInd w:val="0"/>
              <w:snapToGrid w:val="0"/>
              <w:spacing w:line="360" w:lineRule="auto"/>
              <w:jc w:val="left"/>
              <w:rPr>
                <w:rFonts w:hint="eastAsia" w:ascii="宋体" w:hAnsi="宋体"/>
                <w:b/>
                <w:szCs w:val="21"/>
              </w:rPr>
            </w:pPr>
            <w:bookmarkStart w:id="731" w:name="_Hlk217923679"/>
            <w:r>
              <w:rPr>
                <w:rFonts w:hint="eastAsia" w:ascii="宋体" w:hAnsi="宋体"/>
                <w:b/>
                <w:szCs w:val="21"/>
              </w:rPr>
              <w:t>节能产品</w:t>
            </w:r>
            <w:bookmarkEnd w:id="731"/>
          </w:p>
        </w:tc>
      </w:tr>
      <w:tr w14:paraId="001A96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43B85E7C">
            <w:pPr>
              <w:adjustRightInd w:val="0"/>
              <w:snapToGrid w:val="0"/>
              <w:spacing w:line="360" w:lineRule="auto"/>
              <w:jc w:val="center"/>
              <w:rPr>
                <w:rFonts w:hint="eastAsia" w:ascii="宋体" w:hAnsi="宋体"/>
                <w:b/>
                <w:szCs w:val="21"/>
              </w:rPr>
            </w:pPr>
          </w:p>
        </w:tc>
        <w:tc>
          <w:tcPr>
            <w:tcW w:w="820" w:type="pct"/>
            <w:vAlign w:val="center"/>
          </w:tcPr>
          <w:p w14:paraId="789EEC9D">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311D217F">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7A475311">
            <w:pPr>
              <w:adjustRightInd w:val="0"/>
              <w:snapToGrid w:val="0"/>
              <w:spacing w:line="360" w:lineRule="auto"/>
              <w:jc w:val="left"/>
              <w:rPr>
                <w:rFonts w:hint="eastAsia" w:ascii="宋体" w:hAnsi="宋体"/>
                <w:b/>
                <w:szCs w:val="21"/>
              </w:rPr>
            </w:pPr>
          </w:p>
        </w:tc>
        <w:tc>
          <w:tcPr>
            <w:tcW w:w="717" w:type="pct"/>
          </w:tcPr>
          <w:p w14:paraId="49ECE4BC">
            <w:pPr>
              <w:adjustRightInd w:val="0"/>
              <w:snapToGrid w:val="0"/>
              <w:spacing w:line="360" w:lineRule="auto"/>
              <w:jc w:val="center"/>
              <w:rPr>
                <w:rFonts w:hint="eastAsia" w:ascii="宋体" w:hAnsi="宋体"/>
                <w:b/>
                <w:szCs w:val="21"/>
              </w:rPr>
            </w:pPr>
          </w:p>
        </w:tc>
        <w:tc>
          <w:tcPr>
            <w:tcW w:w="557" w:type="pct"/>
            <w:vAlign w:val="center"/>
          </w:tcPr>
          <w:p w14:paraId="6D99B6AF">
            <w:pPr>
              <w:adjustRightInd w:val="0"/>
              <w:snapToGrid w:val="0"/>
              <w:spacing w:line="360" w:lineRule="auto"/>
              <w:jc w:val="center"/>
              <w:rPr>
                <w:rFonts w:hint="eastAsia" w:ascii="宋体" w:hAnsi="宋体"/>
                <w:b/>
                <w:szCs w:val="21"/>
              </w:rPr>
            </w:pPr>
          </w:p>
        </w:tc>
        <w:tc>
          <w:tcPr>
            <w:tcW w:w="638" w:type="pct"/>
          </w:tcPr>
          <w:p w14:paraId="61A58A1C">
            <w:pPr>
              <w:adjustRightInd w:val="0"/>
              <w:snapToGrid w:val="0"/>
              <w:spacing w:line="360" w:lineRule="auto"/>
              <w:jc w:val="center"/>
              <w:rPr>
                <w:rFonts w:hint="eastAsia" w:ascii="宋体" w:hAnsi="宋体"/>
                <w:b/>
                <w:szCs w:val="21"/>
              </w:rPr>
            </w:pPr>
          </w:p>
        </w:tc>
      </w:tr>
      <w:tr w14:paraId="6DB658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4D645299">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39F5F543">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1931BE70">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6C7417C1">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01F648B9">
            <w:pPr>
              <w:adjustRightInd w:val="0"/>
              <w:snapToGrid w:val="0"/>
              <w:spacing w:line="360" w:lineRule="auto"/>
              <w:jc w:val="center"/>
              <w:rPr>
                <w:rFonts w:hint="eastAsia" w:ascii="宋体" w:hAnsi="宋体"/>
                <w:b/>
                <w:szCs w:val="21"/>
              </w:rPr>
            </w:pPr>
          </w:p>
        </w:tc>
        <w:tc>
          <w:tcPr>
            <w:tcW w:w="557" w:type="pct"/>
            <w:vAlign w:val="center"/>
          </w:tcPr>
          <w:p w14:paraId="141E8093">
            <w:pPr>
              <w:adjustRightInd w:val="0"/>
              <w:snapToGrid w:val="0"/>
              <w:spacing w:line="360" w:lineRule="auto"/>
              <w:jc w:val="center"/>
              <w:rPr>
                <w:rFonts w:hint="eastAsia" w:ascii="宋体" w:hAnsi="宋体"/>
                <w:b/>
                <w:szCs w:val="21"/>
              </w:rPr>
            </w:pPr>
          </w:p>
        </w:tc>
        <w:tc>
          <w:tcPr>
            <w:tcW w:w="638" w:type="pct"/>
          </w:tcPr>
          <w:p w14:paraId="3957EEB2">
            <w:pPr>
              <w:adjustRightInd w:val="0"/>
              <w:snapToGrid w:val="0"/>
              <w:spacing w:line="360" w:lineRule="auto"/>
              <w:jc w:val="center"/>
              <w:rPr>
                <w:rFonts w:hint="eastAsia" w:ascii="宋体" w:hAnsi="宋体"/>
                <w:b/>
                <w:szCs w:val="21"/>
              </w:rPr>
            </w:pPr>
          </w:p>
        </w:tc>
      </w:tr>
      <w:tr w14:paraId="6022F2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411E07EC">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14:paraId="0A4BEF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2133D3C8">
            <w:pPr>
              <w:adjustRightInd w:val="0"/>
              <w:snapToGrid w:val="0"/>
              <w:spacing w:line="360" w:lineRule="auto"/>
              <w:jc w:val="center"/>
              <w:rPr>
                <w:rFonts w:hint="eastAsia" w:ascii="宋体" w:hAnsi="宋体"/>
                <w:b/>
                <w:szCs w:val="21"/>
              </w:rPr>
            </w:pPr>
          </w:p>
        </w:tc>
        <w:tc>
          <w:tcPr>
            <w:tcW w:w="820" w:type="pct"/>
            <w:vAlign w:val="center"/>
          </w:tcPr>
          <w:p w14:paraId="5F8410E6">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65D2A866">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2ACCFFA2">
            <w:pPr>
              <w:adjustRightInd w:val="0"/>
              <w:snapToGrid w:val="0"/>
              <w:spacing w:line="360" w:lineRule="auto"/>
              <w:jc w:val="left"/>
              <w:rPr>
                <w:rFonts w:hint="eastAsia" w:ascii="宋体" w:hAnsi="宋体"/>
                <w:b/>
                <w:szCs w:val="21"/>
              </w:rPr>
            </w:pPr>
          </w:p>
        </w:tc>
        <w:tc>
          <w:tcPr>
            <w:tcW w:w="717" w:type="pct"/>
          </w:tcPr>
          <w:p w14:paraId="121E31FF">
            <w:pPr>
              <w:adjustRightInd w:val="0"/>
              <w:snapToGrid w:val="0"/>
              <w:spacing w:line="360" w:lineRule="auto"/>
              <w:jc w:val="center"/>
              <w:rPr>
                <w:rFonts w:hint="eastAsia" w:ascii="宋体" w:hAnsi="宋体"/>
                <w:b/>
                <w:szCs w:val="21"/>
              </w:rPr>
            </w:pPr>
          </w:p>
        </w:tc>
        <w:tc>
          <w:tcPr>
            <w:tcW w:w="557" w:type="pct"/>
            <w:vAlign w:val="center"/>
          </w:tcPr>
          <w:p w14:paraId="45DD92C8">
            <w:pPr>
              <w:adjustRightInd w:val="0"/>
              <w:snapToGrid w:val="0"/>
              <w:spacing w:line="360" w:lineRule="auto"/>
              <w:jc w:val="center"/>
              <w:rPr>
                <w:rFonts w:hint="eastAsia" w:ascii="宋体" w:hAnsi="宋体"/>
                <w:b/>
                <w:szCs w:val="21"/>
              </w:rPr>
            </w:pPr>
          </w:p>
        </w:tc>
        <w:tc>
          <w:tcPr>
            <w:tcW w:w="638" w:type="pct"/>
          </w:tcPr>
          <w:p w14:paraId="5A5FEB71">
            <w:pPr>
              <w:adjustRightInd w:val="0"/>
              <w:snapToGrid w:val="0"/>
              <w:spacing w:line="360" w:lineRule="auto"/>
              <w:jc w:val="center"/>
              <w:rPr>
                <w:rFonts w:hint="eastAsia" w:ascii="宋体" w:hAnsi="宋体"/>
                <w:b/>
                <w:szCs w:val="21"/>
              </w:rPr>
            </w:pPr>
          </w:p>
        </w:tc>
      </w:tr>
      <w:tr w14:paraId="514265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2813C7E4">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00816DF6">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103CD0BF">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000B1288">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474D60BF">
            <w:pPr>
              <w:adjustRightInd w:val="0"/>
              <w:snapToGrid w:val="0"/>
              <w:spacing w:line="360" w:lineRule="auto"/>
              <w:jc w:val="center"/>
              <w:rPr>
                <w:rFonts w:hint="eastAsia" w:ascii="宋体" w:hAnsi="宋体"/>
                <w:b/>
                <w:szCs w:val="21"/>
              </w:rPr>
            </w:pPr>
          </w:p>
        </w:tc>
        <w:tc>
          <w:tcPr>
            <w:tcW w:w="557" w:type="pct"/>
            <w:vAlign w:val="center"/>
          </w:tcPr>
          <w:p w14:paraId="2C7D956A">
            <w:pPr>
              <w:adjustRightInd w:val="0"/>
              <w:snapToGrid w:val="0"/>
              <w:spacing w:line="360" w:lineRule="auto"/>
              <w:jc w:val="center"/>
              <w:rPr>
                <w:rFonts w:hint="eastAsia" w:ascii="宋体" w:hAnsi="宋体"/>
                <w:b/>
                <w:szCs w:val="21"/>
              </w:rPr>
            </w:pPr>
          </w:p>
        </w:tc>
        <w:tc>
          <w:tcPr>
            <w:tcW w:w="638" w:type="pct"/>
          </w:tcPr>
          <w:p w14:paraId="242DEC70">
            <w:pPr>
              <w:adjustRightInd w:val="0"/>
              <w:snapToGrid w:val="0"/>
              <w:spacing w:line="360" w:lineRule="auto"/>
              <w:jc w:val="center"/>
              <w:rPr>
                <w:rFonts w:hint="eastAsia" w:ascii="宋体" w:hAnsi="宋体"/>
                <w:b/>
                <w:szCs w:val="21"/>
              </w:rPr>
            </w:pPr>
          </w:p>
        </w:tc>
      </w:tr>
    </w:tbl>
    <w:p w14:paraId="7609D34A">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本表用于计算节能产品、环境标志产品的评审优惠。</w:t>
      </w:r>
    </w:p>
    <w:p w14:paraId="6B2800DA">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14:paraId="6DD9630A">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3.投标人提供节能产品、环境标志产品的，除填写本表外，还应附国家确定的认证机构出具的、处于有效期之内的节能产品、环境标志产品认证证书的复印件。</w:t>
      </w:r>
    </w:p>
    <w:p w14:paraId="1C7E129C">
      <w:pPr>
        <w:adjustRightInd w:val="0"/>
        <w:snapToGrid w:val="0"/>
        <w:spacing w:line="360" w:lineRule="auto"/>
        <w:ind w:firstLine="630" w:firstLineChars="300"/>
        <w:jc w:val="left"/>
        <w:rPr>
          <w:rFonts w:hint="eastAsia" w:ascii="宋体" w:hAnsi="宋体"/>
        </w:rPr>
      </w:pPr>
      <w:r>
        <w:rPr>
          <w:rFonts w:hint="eastAsia" w:ascii="宋体" w:hAnsi="宋体"/>
          <w:szCs w:val="21"/>
        </w:rPr>
        <w:t>4.</w:t>
      </w:r>
      <w:r>
        <w:rPr>
          <w:rFonts w:hint="eastAsia" w:ascii="宋体" w:hAnsi="宋体"/>
        </w:rPr>
        <w:t>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投标情况，如实填写。</w:t>
      </w:r>
      <w:bookmarkEnd w:id="730"/>
    </w:p>
    <w:p w14:paraId="27A8029B">
      <w:pPr>
        <w:adjustRightInd w:val="0"/>
        <w:snapToGrid w:val="0"/>
        <w:spacing w:line="360" w:lineRule="auto"/>
        <w:ind w:firstLine="964" w:firstLineChars="300"/>
        <w:jc w:val="left"/>
        <w:rPr>
          <w:rFonts w:hint="eastAsia" w:ascii="黑体" w:hAnsi="黑体" w:eastAsia="黑体"/>
          <w:b/>
          <w:bCs/>
          <w:sz w:val="32"/>
          <w:szCs w:val="32"/>
        </w:rPr>
      </w:pPr>
    </w:p>
    <w:p w14:paraId="0FD45530">
      <w:pPr>
        <w:pStyle w:val="5"/>
        <w:adjustRightInd w:val="0"/>
        <w:snapToGrid w:val="0"/>
        <w:spacing w:before="156" w:beforeLines="50" w:after="0" w:line="360" w:lineRule="auto"/>
        <w:jc w:val="center"/>
        <w:rPr>
          <w:rFonts w:hint="eastAsia" w:ascii="黑体" w:hAnsi="黑体" w:eastAsia="黑体"/>
        </w:rPr>
      </w:pPr>
      <w:bookmarkStart w:id="732" w:name="_Toc220255033"/>
      <w:bookmarkStart w:id="733" w:name="_Hlk216810642"/>
      <w:r>
        <w:rPr>
          <w:rFonts w:hint="eastAsia" w:ascii="黑体" w:hAnsi="黑体" w:eastAsia="黑体"/>
        </w:rPr>
        <w:t>十三、其他资料</w:t>
      </w:r>
      <w:bookmarkEnd w:id="732"/>
    </w:p>
    <w:bookmarkEnd w:id="733"/>
    <w:p w14:paraId="1145AE0B">
      <w:pPr>
        <w:adjustRightInd w:val="0"/>
        <w:snapToGrid w:val="0"/>
        <w:spacing w:before="50" w:line="360" w:lineRule="auto"/>
        <w:rPr>
          <w:rFonts w:hint="eastAsia" w:asciiTheme="minorEastAsia" w:hAnsiTheme="minorEastAsia" w:eastAsiaTheme="minorEastAsia"/>
          <w:szCs w:val="21"/>
          <w:u w:val="single"/>
        </w:rPr>
      </w:pPr>
    </w:p>
    <w:p w14:paraId="26ACBF16">
      <w:pPr>
        <w:adjustRightInd w:val="0"/>
        <w:snapToGrid w:val="0"/>
        <w:spacing w:before="50" w:line="360" w:lineRule="auto"/>
        <w:rPr>
          <w:rFonts w:hint="eastAsia" w:asciiTheme="minorEastAsia" w:hAnsiTheme="minorEastAsia" w:eastAsiaTheme="minorEastAsia"/>
          <w:szCs w:val="21"/>
          <w:u w:val="single"/>
        </w:rPr>
      </w:pPr>
    </w:p>
    <w:p w14:paraId="16453BF2">
      <w:pPr>
        <w:adjustRightInd w:val="0"/>
        <w:snapToGrid w:val="0"/>
        <w:spacing w:before="50" w:line="360" w:lineRule="auto"/>
        <w:rPr>
          <w:rFonts w:hint="eastAsia" w:asciiTheme="minorEastAsia" w:hAnsiTheme="minorEastAsia" w:eastAsiaTheme="minorEastAsia"/>
          <w:szCs w:val="21"/>
          <w:u w:val="single"/>
        </w:rPr>
      </w:pPr>
    </w:p>
    <w:sectPr>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TimesNewRomanPSMT">
    <w:altName w:val="Times New Roman"/>
    <w:panose1 w:val="00000000000000000000"/>
    <w:charset w:val="86"/>
    <w:family w:val="auto"/>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Wingdings 2">
    <w:altName w:val="Wingdings"/>
    <w:panose1 w:val="05020102010507070707"/>
    <w:charset w:val="02"/>
    <w:family w:val="roman"/>
    <w:pitch w:val="default"/>
    <w:sig w:usb0="00000000" w:usb1="00000000" w:usb2="00000000" w:usb3="00000000" w:csb0="80000000" w:csb1="00000000"/>
  </w:font>
  <w:font w:name="CESI仿宋-GB2312">
    <w:altName w:val="仿宋"/>
    <w:panose1 w:val="02000500000000000000"/>
    <w:charset w:val="86"/>
    <w:family w:val="auto"/>
    <w:pitch w:val="default"/>
    <w:sig w:usb0="00000000" w:usb1="00000000" w:usb2="00000010" w:usb3="00000000" w:csb0="0004000F" w:csb1="00000000"/>
  </w:font>
  <w:font w:name="汉仪书宋二S">
    <w:altName w:val="宋体"/>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SOF557087D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45166203"/>
    </w:sdtPr>
    <w:sdtEndPr>
      <w:rPr>
        <w:sz w:val="21"/>
        <w:szCs w:val="21"/>
      </w:rPr>
    </w:sdtEndPr>
    <w:sdtContent>
      <w:p w14:paraId="3EC0AA5B">
        <w:pPr>
          <w:pStyle w:val="2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EndPr>
      <w:rPr>
        <w:sz w:val="21"/>
        <w:szCs w:val="21"/>
      </w:rPr>
    </w:sdtEndPr>
    <w:sdtContent>
      <w:p w14:paraId="19E40E05">
        <w:pPr>
          <w:pStyle w:val="2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F24B7">
    <w:pPr>
      <w:pStyle w:val="2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6475"/>
    </w:sdtPr>
    <w:sdtEndPr>
      <w:rPr>
        <w:sz w:val="21"/>
        <w:szCs w:val="21"/>
      </w:rPr>
    </w:sdtEndPr>
    <w:sdtContent>
      <w:p w14:paraId="5EEE1317">
        <w:pPr>
          <w:pStyle w:val="2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3441475"/>
    </w:sdtPr>
    <w:sdtEndPr>
      <w:rPr>
        <w:sz w:val="21"/>
        <w:szCs w:val="21"/>
      </w:rPr>
    </w:sdtEndPr>
    <w:sdtContent>
      <w:p w14:paraId="0D71E5A1">
        <w:pPr>
          <w:pStyle w:val="2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65</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6ABCB">
    <w:pPr>
      <w:pStyle w:val="28"/>
      <w:pBdr>
        <w:bottom w:val="none" w:color="auto" w:sz="0" w:space="0"/>
      </w:pBdr>
    </w:pPr>
    <w:r>
      <w:pict>
        <v:shape id="PowerPlusWaterMarkObject256192002" o:spid="_x0000_s1027" o:spt="136" type="#_x0000_t136" style="position:absolute;left:0pt;height:111.9pt;width:503.5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79CF6">
    <w:pPr>
      <w:pStyle w:val="28"/>
    </w:pPr>
    <w:r>
      <w:pict>
        <v:shape id="PowerPlusWaterMarkObject256192001" o:spid="_x0000_s1026" o:spt="136" type="#_x0000_t136" style="position:absolute;left:0pt;height:111.9pt;width:503.5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89490">
    <w:pPr>
      <w:pStyle w:val="28"/>
    </w:pPr>
    <w:r>
      <w:pict>
        <v:shape id="PowerPlusWaterMarkObject256192000" o:spid="_x0000_s1025" o:spt="136" type="#_x0000_t136" style="position:absolute;left:0pt;height:111.9pt;width:503.5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993CD">
    <w:pPr>
      <w:pStyle w:val="28"/>
      <w:wordWrap w:val="0"/>
      <w:jc w:val="right"/>
    </w:pPr>
    <w:r>
      <w:pict>
        <v:shape id="PowerPlusWaterMarkObject256192005" o:spid="_x0000_s1030" o:spt="136" type="#_x0000_t136" style="position:absolute;left:0pt;height:111.9pt;width:503.5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目录</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7712A">
    <w:pPr>
      <w:pStyle w:val="28"/>
      <w:jc w:val="left"/>
    </w:pPr>
    <w:r>
      <w:pict>
        <v:shape id="PowerPlusWaterMarkObject256192004" o:spid="_x0000_s1029" o:spt="136" type="#_x0000_t136" style="position:absolute;left:0pt;height:111.9pt;width:503.5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目录</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50173">
    <w:pPr>
      <w:pStyle w:val="28"/>
    </w:pPr>
    <w:r>
      <w:pict>
        <v:shape id="PowerPlusWaterMarkObject256192003" o:spid="_x0000_s1028" o:spt="136" type="#_x0000_t136" style="position:absolute;left:0pt;height:111.9pt;width:503.5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89B91">
    <w:pPr>
      <w:pStyle w:val="28"/>
      <w:jc w:val="right"/>
    </w:pPr>
    <w:r>
      <w:pict>
        <v:shape id="PowerPlusWaterMarkObject256192008" o:spid="_x0000_s1033" o:spt="136" type="#_x0000_t136" style="position:absolute;left:0pt;height:111.9pt;width:503.5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第一章 投标邀请</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65E3A">
    <w:pPr>
      <w:pStyle w:val="28"/>
      <w:jc w:val="left"/>
    </w:pPr>
    <w:r>
      <w:pict>
        <v:shape id="PowerPlusWaterMarkObject256192007" o:spid="_x0000_s1032" o:spt="136" type="#_x0000_t136" style="position:absolute;left:0pt;height:111.9pt;width:503.5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第一章 投标邀请</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97472">
    <w:pPr>
      <w:pStyle w:val="28"/>
    </w:pPr>
    <w:r>
      <w:pict>
        <v:shape id="PowerPlusWaterMarkObject256192006" o:spid="_x0000_s1031" o:spt="136" type="#_x0000_t136" style="position:absolute;left:0pt;height:111.9pt;width:503.5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DAE3F">
    <w:pPr>
      <w:pStyle w:val="28"/>
      <w:jc w:val="right"/>
    </w:pPr>
    <w:r>
      <w:pict>
        <v:shape id="_x0000_s1053" o:spid="_x0000_s1053" o:spt="136" type="#_x0000_t136" style="position:absolute;left:0pt;height:111.9pt;width:503.55pt;mso-position-horizontal:center;mso-position-horizontal-relative:margin;mso-position-vertical:center;mso-position-vertical-relative:margin;rotation:20643840f;z-index:-251633664;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第二章 投标人须知</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F9E66">
    <w:pPr>
      <w:pStyle w:val="28"/>
      <w:jc w:val="left"/>
    </w:pPr>
    <w:r>
      <w:pict>
        <v:shape id="PowerPlusWaterMarkObject256192010" o:spid="_x0000_s1035" o:spt="136" type="#_x0000_t136" style="position:absolute;left:0pt;height:111.9pt;width:503.5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第二章 投标人须知</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C8F0F">
    <w:pPr>
      <w:pStyle w:val="28"/>
      <w:jc w:val="right"/>
    </w:pPr>
    <w:r>
      <w:pict>
        <v:shape id="PowerPlusWaterMarkObject256192014" o:spid="_x0000_s1039" o:spt="136" type="#_x0000_t136" style="position:absolute;left:0pt;height:111.9pt;width:503.5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第三章 资格审查</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B2A68">
    <w:pPr>
      <w:pStyle w:val="28"/>
      <w:jc w:val="left"/>
    </w:pPr>
    <w:r>
      <w:pict>
        <v:shape id="PowerPlusWaterMarkObject256192013" o:spid="_x0000_s1038" o:spt="136" type="#_x0000_t136" style="position:absolute;left:0pt;height:111.9pt;width:503.5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第三章 资格审查</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7145C">
    <w:pPr>
      <w:pStyle w:val="28"/>
    </w:pPr>
    <w:r>
      <w:pict>
        <v:shape id="PowerPlusWaterMarkObject256192012" o:spid="_x0000_s1037" o:spt="136" type="#_x0000_t136" style="position:absolute;left:0pt;height:111.9pt;width:503.5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7B4AD">
    <w:pPr>
      <w:pStyle w:val="28"/>
      <w:jc w:val="right"/>
    </w:pPr>
    <w:r>
      <w:pict>
        <v:shape id="_x0000_s1063" o:spid="_x0000_s1063" o:spt="136" type="#_x0000_t136" style="position:absolute;left:0pt;height:111.9pt;width:503.5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第四章 评标方法及标准（综合评分法）</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FAABC">
    <w:pPr>
      <w:pStyle w:val="28"/>
      <w:jc w:val="left"/>
    </w:pPr>
    <w:r>
      <w:pict>
        <v:shape id="_x0000_s1064" o:spid="_x0000_s1064" o:spt="136" type="#_x0000_t136" style="position:absolute;left:0pt;height:111.9pt;width:503.5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第四章 评标方法及标准（综合评分法）</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C1CDA">
    <w:pPr>
      <w:pStyle w:val="28"/>
      <w:jc w:val="right"/>
      <w:rPr>
        <w:rFonts w:hint="eastAsia" w:eastAsia="宋体"/>
        <w:lang w:eastAsia="zh-CN"/>
      </w:rPr>
    </w:pPr>
    <w:r>
      <w:pict>
        <v:shape id="PowerPlusWaterMarkObject256192017" o:spid="_x0000_s1042" o:spt="136" type="#_x0000_t136" style="position:absolute;left:0pt;height:111.9pt;width:503.5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 xml:space="preserve">第五章 </w:t>
    </w:r>
    <w:r>
      <w:rPr>
        <w:rFonts w:hint="eastAsia"/>
        <w:lang w:eastAsia="zh-CN"/>
      </w:rPr>
      <w:t>采购需求</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3C82F">
    <w:pPr>
      <w:pStyle w:val="28"/>
      <w:jc w:val="right"/>
    </w:pPr>
    <w:r>
      <w:rPr>
        <w:rFonts w:hint="eastAsia"/>
      </w:rPr>
      <w:t>第五章</w:t>
    </w:r>
    <w:r>
      <w:pict>
        <v:shape id="PowerPlusWaterMarkObject256192016" o:spid="_x0000_s1041" o:spt="136" type="#_x0000_t136" style="position:absolute;left:0pt;height:111.9pt;width:503.5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 xml:space="preserve">  采购需求</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9CCDC">
    <w:pPr>
      <w:pStyle w:val="28"/>
    </w:pPr>
    <w:r>
      <w:pict>
        <v:shape id="PowerPlusWaterMarkObject256192015" o:spid="_x0000_s1040" o:spt="136" type="#_x0000_t136" style="position:absolute;left:0pt;height:111.9pt;width:503.5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0A2AD">
    <w:pPr>
      <w:pStyle w:val="28"/>
      <w:jc w:val="right"/>
    </w:pPr>
    <w:r>
      <w:pict>
        <v:shape id="PowerPlusWaterMarkObject256192020" o:spid="_x0000_s1045" o:spt="136" type="#_x0000_t136" style="position:absolute;left:0pt;height:111.9pt;width:503.5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第六章 合同文本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DFEF1">
    <w:pPr>
      <w:pStyle w:val="28"/>
      <w:jc w:val="left"/>
    </w:pPr>
    <w:r>
      <w:pict>
        <v:shape id="PowerPlusWaterMarkObject256192019" o:spid="_x0000_s1044" o:spt="136" type="#_x0000_t136" style="position:absolute;left:0pt;height:111.9pt;width:503.5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第六章 合同文本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9F0EE">
    <w:pPr>
      <w:pStyle w:val="28"/>
    </w:pPr>
    <w:r>
      <w:pict>
        <v:shape id="PowerPlusWaterMarkObject256192018" o:spid="_x0000_s1043" o:spt="136" type="#_x0000_t136" style="position:absolute;left:0pt;height:111.9pt;width:503.5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30F0E">
    <w:pPr>
      <w:pStyle w:val="28"/>
      <w:jc w:val="right"/>
    </w:pPr>
    <w:r>
      <w:pict>
        <v:shape id="_x0000_s1058" o:spid="_x0000_s1058" o:spt="136" type="#_x0000_t136" style="position:absolute;left:0pt;height:111.9pt;width:503.55pt;mso-position-horizontal:center;mso-position-horizontal-relative:margin;mso-position-vertical:center;mso-position-vertical-relative:margin;rotation:20643840f;z-index:-251632640;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第七章 投标文件格式</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983C9">
    <w:pPr>
      <w:pStyle w:val="28"/>
      <w:jc w:val="left"/>
    </w:pPr>
    <w:r>
      <w:pict>
        <v:shape id="_x0000_s1060" o:spid="_x0000_s1060" o:spt="136" type="#_x0000_t136" style="position:absolute;left:0pt;height:111.9pt;width:503.55pt;mso-position-horizontal:center;mso-position-horizontal-relative:margin;mso-position-vertical:center;mso-position-vertical-relative:margin;rotation:20643840f;z-index:-251631616;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第七章 投标文件格式</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BF3E1">
    <w:pPr>
      <w:pStyle w:val="28"/>
      <w:jc w:val="right"/>
    </w:pPr>
    <w:r>
      <w:pict>
        <v:shape id="PowerPlusWaterMarkObject256192023" o:spid="_x0000_s1048" o:spt="136" type="#_x0000_t136" style="position:absolute;left:0pt;height:111.9pt;width:503.55pt;mso-position-horizontal:center;mso-position-horizontal-relative:margin;mso-position-vertical:center;mso-position-vertical-relative:margin;rotation:20643840f;z-index:-251634688;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第七章 投标文件格式</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1E62A">
    <w:pPr>
      <w:pStyle w:val="28"/>
      <w:jc w:val="left"/>
    </w:pPr>
    <w:r>
      <w:pict>
        <v:shape id="PowerPlusWaterMarkObject256192022" o:spid="_x0000_s1047" o:spt="136" type="#_x0000_t136" style="position:absolute;left:0pt;height:111.9pt;width:503.5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第七章 投标文件格式</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51795">
    <w:pPr>
      <w:pStyle w:val="28"/>
    </w:pPr>
    <w:r>
      <w:pict>
        <v:shape id="PowerPlusWaterMarkObject256192021" o:spid="_x0000_s1046" o:spt="136" type="#_x0000_t136" style="position:absolute;left:0pt;height:111.9pt;width:503.5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FDD2B7"/>
    <w:multiLevelType w:val="singleLevel"/>
    <w:tmpl w:val="87FDD2B7"/>
    <w:lvl w:ilvl="0" w:tentative="0">
      <w:start w:val="1"/>
      <w:numFmt w:val="decimal"/>
      <w:suff w:val="nothing"/>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FFEFC674"/>
    <w:multiLevelType w:val="singleLevel"/>
    <w:tmpl w:val="FFEFC674"/>
    <w:lvl w:ilvl="0" w:tentative="0">
      <w:start w:val="1"/>
      <w:numFmt w:val="decimal"/>
      <w:suff w:val="nothing"/>
      <w:lvlText w:val="（%1）"/>
      <w:lvlJc w:val="left"/>
    </w:lvl>
  </w:abstractNum>
  <w:abstractNum w:abstractNumId="3">
    <w:nsid w:val="7A0F6431"/>
    <w:multiLevelType w:val="singleLevel"/>
    <w:tmpl w:val="7A0F6431"/>
    <w:lvl w:ilvl="0" w:tentative="0">
      <w:start w:val="1"/>
      <w:numFmt w:val="decimal"/>
      <w:suff w:val="space"/>
      <w:lvlText w:val="%1."/>
      <w:lvlJc w:val="left"/>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4B4"/>
    <w:rsid w:val="000009BB"/>
    <w:rsid w:val="00000A61"/>
    <w:rsid w:val="00000A83"/>
    <w:rsid w:val="000013FE"/>
    <w:rsid w:val="0000186F"/>
    <w:rsid w:val="00001A03"/>
    <w:rsid w:val="000024A1"/>
    <w:rsid w:val="00002568"/>
    <w:rsid w:val="00002840"/>
    <w:rsid w:val="00002E66"/>
    <w:rsid w:val="000037DE"/>
    <w:rsid w:val="00003D23"/>
    <w:rsid w:val="00003D53"/>
    <w:rsid w:val="00004074"/>
    <w:rsid w:val="00004833"/>
    <w:rsid w:val="00004EAF"/>
    <w:rsid w:val="00004F0F"/>
    <w:rsid w:val="00006348"/>
    <w:rsid w:val="00006552"/>
    <w:rsid w:val="000068B3"/>
    <w:rsid w:val="0001024D"/>
    <w:rsid w:val="00010382"/>
    <w:rsid w:val="00011A6A"/>
    <w:rsid w:val="000120F7"/>
    <w:rsid w:val="00013365"/>
    <w:rsid w:val="00013466"/>
    <w:rsid w:val="00013574"/>
    <w:rsid w:val="00013923"/>
    <w:rsid w:val="000142D8"/>
    <w:rsid w:val="00014A82"/>
    <w:rsid w:val="00014EE8"/>
    <w:rsid w:val="00015858"/>
    <w:rsid w:val="00015A29"/>
    <w:rsid w:val="0001617A"/>
    <w:rsid w:val="00016703"/>
    <w:rsid w:val="00017333"/>
    <w:rsid w:val="00017581"/>
    <w:rsid w:val="000175E8"/>
    <w:rsid w:val="00017CF0"/>
    <w:rsid w:val="00017F9C"/>
    <w:rsid w:val="00020D4C"/>
    <w:rsid w:val="000218CC"/>
    <w:rsid w:val="000228CA"/>
    <w:rsid w:val="00023525"/>
    <w:rsid w:val="00024BFF"/>
    <w:rsid w:val="000252F0"/>
    <w:rsid w:val="00025BC1"/>
    <w:rsid w:val="00025EED"/>
    <w:rsid w:val="00025FB1"/>
    <w:rsid w:val="00026D3C"/>
    <w:rsid w:val="00027D0F"/>
    <w:rsid w:val="000300AB"/>
    <w:rsid w:val="00030A53"/>
    <w:rsid w:val="00030BA4"/>
    <w:rsid w:val="00030CED"/>
    <w:rsid w:val="00031204"/>
    <w:rsid w:val="000313BE"/>
    <w:rsid w:val="00031592"/>
    <w:rsid w:val="000315F9"/>
    <w:rsid w:val="00031705"/>
    <w:rsid w:val="00031BBE"/>
    <w:rsid w:val="00031C52"/>
    <w:rsid w:val="0003211B"/>
    <w:rsid w:val="00032A6A"/>
    <w:rsid w:val="00032C8D"/>
    <w:rsid w:val="00032D53"/>
    <w:rsid w:val="000333AE"/>
    <w:rsid w:val="00033983"/>
    <w:rsid w:val="00033B2A"/>
    <w:rsid w:val="00033EFF"/>
    <w:rsid w:val="00035663"/>
    <w:rsid w:val="000358FA"/>
    <w:rsid w:val="00035B2B"/>
    <w:rsid w:val="00040247"/>
    <w:rsid w:val="00040313"/>
    <w:rsid w:val="000403BD"/>
    <w:rsid w:val="00040E14"/>
    <w:rsid w:val="0004122C"/>
    <w:rsid w:val="0004234C"/>
    <w:rsid w:val="00042F4B"/>
    <w:rsid w:val="0004377A"/>
    <w:rsid w:val="0004444E"/>
    <w:rsid w:val="0004452A"/>
    <w:rsid w:val="00045B4B"/>
    <w:rsid w:val="00046881"/>
    <w:rsid w:val="00047012"/>
    <w:rsid w:val="00047440"/>
    <w:rsid w:val="0004759C"/>
    <w:rsid w:val="0005019F"/>
    <w:rsid w:val="000508AD"/>
    <w:rsid w:val="0005168D"/>
    <w:rsid w:val="00052082"/>
    <w:rsid w:val="0005208E"/>
    <w:rsid w:val="00052DBD"/>
    <w:rsid w:val="00052F14"/>
    <w:rsid w:val="00053BE1"/>
    <w:rsid w:val="00053C94"/>
    <w:rsid w:val="0005531F"/>
    <w:rsid w:val="0005578F"/>
    <w:rsid w:val="0005667E"/>
    <w:rsid w:val="000566BD"/>
    <w:rsid w:val="00056C0E"/>
    <w:rsid w:val="0005701C"/>
    <w:rsid w:val="00057902"/>
    <w:rsid w:val="000606A2"/>
    <w:rsid w:val="00060C04"/>
    <w:rsid w:val="00061008"/>
    <w:rsid w:val="0006124F"/>
    <w:rsid w:val="00061310"/>
    <w:rsid w:val="0006179D"/>
    <w:rsid w:val="00061914"/>
    <w:rsid w:val="000620A1"/>
    <w:rsid w:val="00062884"/>
    <w:rsid w:val="000638C9"/>
    <w:rsid w:val="000662FC"/>
    <w:rsid w:val="00066635"/>
    <w:rsid w:val="000666F2"/>
    <w:rsid w:val="000675E6"/>
    <w:rsid w:val="000677C7"/>
    <w:rsid w:val="00067D0B"/>
    <w:rsid w:val="00067E7D"/>
    <w:rsid w:val="000709FB"/>
    <w:rsid w:val="00070B21"/>
    <w:rsid w:val="00070F95"/>
    <w:rsid w:val="0007140C"/>
    <w:rsid w:val="00071A96"/>
    <w:rsid w:val="00072573"/>
    <w:rsid w:val="00072E17"/>
    <w:rsid w:val="00072E3B"/>
    <w:rsid w:val="0007343D"/>
    <w:rsid w:val="00073F29"/>
    <w:rsid w:val="000745C1"/>
    <w:rsid w:val="0007473A"/>
    <w:rsid w:val="00074CB8"/>
    <w:rsid w:val="00076502"/>
    <w:rsid w:val="00076505"/>
    <w:rsid w:val="000775DD"/>
    <w:rsid w:val="000777C0"/>
    <w:rsid w:val="000800ED"/>
    <w:rsid w:val="0008229D"/>
    <w:rsid w:val="00082344"/>
    <w:rsid w:val="00082346"/>
    <w:rsid w:val="0008256C"/>
    <w:rsid w:val="00083A73"/>
    <w:rsid w:val="00083B67"/>
    <w:rsid w:val="00084039"/>
    <w:rsid w:val="000841E5"/>
    <w:rsid w:val="00085140"/>
    <w:rsid w:val="00085204"/>
    <w:rsid w:val="00085AEC"/>
    <w:rsid w:val="00085E7B"/>
    <w:rsid w:val="000866C0"/>
    <w:rsid w:val="00086D4B"/>
    <w:rsid w:val="00086D69"/>
    <w:rsid w:val="00087CA6"/>
    <w:rsid w:val="000904BC"/>
    <w:rsid w:val="000909AB"/>
    <w:rsid w:val="00090B1F"/>
    <w:rsid w:val="00090D47"/>
    <w:rsid w:val="00090F13"/>
    <w:rsid w:val="00091751"/>
    <w:rsid w:val="000917F5"/>
    <w:rsid w:val="000921D2"/>
    <w:rsid w:val="00092E61"/>
    <w:rsid w:val="0009318A"/>
    <w:rsid w:val="00093904"/>
    <w:rsid w:val="00093F34"/>
    <w:rsid w:val="00094343"/>
    <w:rsid w:val="0009483A"/>
    <w:rsid w:val="00095118"/>
    <w:rsid w:val="0009530E"/>
    <w:rsid w:val="00095A0E"/>
    <w:rsid w:val="00095AF2"/>
    <w:rsid w:val="00095D7E"/>
    <w:rsid w:val="0009614B"/>
    <w:rsid w:val="00096162"/>
    <w:rsid w:val="000961C7"/>
    <w:rsid w:val="00096239"/>
    <w:rsid w:val="00096A68"/>
    <w:rsid w:val="00097FB9"/>
    <w:rsid w:val="000A0CD6"/>
    <w:rsid w:val="000A0D39"/>
    <w:rsid w:val="000A16E2"/>
    <w:rsid w:val="000A190B"/>
    <w:rsid w:val="000A2575"/>
    <w:rsid w:val="000A25D2"/>
    <w:rsid w:val="000A2631"/>
    <w:rsid w:val="000A2D81"/>
    <w:rsid w:val="000A3313"/>
    <w:rsid w:val="000A34DA"/>
    <w:rsid w:val="000A3BB4"/>
    <w:rsid w:val="000A4283"/>
    <w:rsid w:val="000A4354"/>
    <w:rsid w:val="000A6658"/>
    <w:rsid w:val="000A7BDF"/>
    <w:rsid w:val="000B0390"/>
    <w:rsid w:val="000B0B04"/>
    <w:rsid w:val="000B0F6F"/>
    <w:rsid w:val="000B1637"/>
    <w:rsid w:val="000B1715"/>
    <w:rsid w:val="000B2722"/>
    <w:rsid w:val="000B292C"/>
    <w:rsid w:val="000B2971"/>
    <w:rsid w:val="000B320F"/>
    <w:rsid w:val="000B33DF"/>
    <w:rsid w:val="000B3A4F"/>
    <w:rsid w:val="000B4347"/>
    <w:rsid w:val="000B447F"/>
    <w:rsid w:val="000B4504"/>
    <w:rsid w:val="000B48CB"/>
    <w:rsid w:val="000B4B89"/>
    <w:rsid w:val="000B4C87"/>
    <w:rsid w:val="000B4CD1"/>
    <w:rsid w:val="000B5D7D"/>
    <w:rsid w:val="000B63F6"/>
    <w:rsid w:val="000B6493"/>
    <w:rsid w:val="000B657A"/>
    <w:rsid w:val="000B67D9"/>
    <w:rsid w:val="000B6A6A"/>
    <w:rsid w:val="000B71C3"/>
    <w:rsid w:val="000B7206"/>
    <w:rsid w:val="000B7306"/>
    <w:rsid w:val="000B7BC1"/>
    <w:rsid w:val="000B7DF1"/>
    <w:rsid w:val="000B7E9E"/>
    <w:rsid w:val="000C035B"/>
    <w:rsid w:val="000C0714"/>
    <w:rsid w:val="000C188C"/>
    <w:rsid w:val="000C1FD8"/>
    <w:rsid w:val="000C245B"/>
    <w:rsid w:val="000C2AE6"/>
    <w:rsid w:val="000C354A"/>
    <w:rsid w:val="000C4487"/>
    <w:rsid w:val="000C4644"/>
    <w:rsid w:val="000C4FD9"/>
    <w:rsid w:val="000C519A"/>
    <w:rsid w:val="000C52A0"/>
    <w:rsid w:val="000C6B2C"/>
    <w:rsid w:val="000C6BC7"/>
    <w:rsid w:val="000C70C2"/>
    <w:rsid w:val="000C7812"/>
    <w:rsid w:val="000D04C8"/>
    <w:rsid w:val="000D0769"/>
    <w:rsid w:val="000D0D90"/>
    <w:rsid w:val="000D0E5E"/>
    <w:rsid w:val="000D1018"/>
    <w:rsid w:val="000D1B0B"/>
    <w:rsid w:val="000D20B7"/>
    <w:rsid w:val="000D211B"/>
    <w:rsid w:val="000D21EC"/>
    <w:rsid w:val="000D2A3F"/>
    <w:rsid w:val="000D344B"/>
    <w:rsid w:val="000D4408"/>
    <w:rsid w:val="000D4C38"/>
    <w:rsid w:val="000D5249"/>
    <w:rsid w:val="000D52E4"/>
    <w:rsid w:val="000D6185"/>
    <w:rsid w:val="000D6514"/>
    <w:rsid w:val="000D68A1"/>
    <w:rsid w:val="000E0761"/>
    <w:rsid w:val="000E0BAE"/>
    <w:rsid w:val="000E166F"/>
    <w:rsid w:val="000E37A5"/>
    <w:rsid w:val="000E3DCC"/>
    <w:rsid w:val="000E4005"/>
    <w:rsid w:val="000E4525"/>
    <w:rsid w:val="000E46D9"/>
    <w:rsid w:val="000E4E95"/>
    <w:rsid w:val="000E50DD"/>
    <w:rsid w:val="000E5E35"/>
    <w:rsid w:val="000E640C"/>
    <w:rsid w:val="000E7308"/>
    <w:rsid w:val="000E7417"/>
    <w:rsid w:val="000E741F"/>
    <w:rsid w:val="000E7817"/>
    <w:rsid w:val="000E7FDC"/>
    <w:rsid w:val="000F0DD1"/>
    <w:rsid w:val="000F152D"/>
    <w:rsid w:val="000F175B"/>
    <w:rsid w:val="000F1A45"/>
    <w:rsid w:val="000F1AF9"/>
    <w:rsid w:val="000F1D0A"/>
    <w:rsid w:val="000F2041"/>
    <w:rsid w:val="000F21C8"/>
    <w:rsid w:val="000F23AF"/>
    <w:rsid w:val="000F3713"/>
    <w:rsid w:val="000F376A"/>
    <w:rsid w:val="000F37AB"/>
    <w:rsid w:val="000F3AF0"/>
    <w:rsid w:val="000F4155"/>
    <w:rsid w:val="000F44CB"/>
    <w:rsid w:val="000F4556"/>
    <w:rsid w:val="000F4643"/>
    <w:rsid w:val="000F49F3"/>
    <w:rsid w:val="000F4F2F"/>
    <w:rsid w:val="000F5166"/>
    <w:rsid w:val="000F5465"/>
    <w:rsid w:val="000F5866"/>
    <w:rsid w:val="000F5B5D"/>
    <w:rsid w:val="000F620C"/>
    <w:rsid w:val="000F751E"/>
    <w:rsid w:val="000F7591"/>
    <w:rsid w:val="001000C3"/>
    <w:rsid w:val="0010058C"/>
    <w:rsid w:val="0010071B"/>
    <w:rsid w:val="00102BBD"/>
    <w:rsid w:val="00102CDD"/>
    <w:rsid w:val="001031DC"/>
    <w:rsid w:val="00103EB7"/>
    <w:rsid w:val="001047E3"/>
    <w:rsid w:val="00104908"/>
    <w:rsid w:val="00104D5D"/>
    <w:rsid w:val="001053D2"/>
    <w:rsid w:val="00105A9C"/>
    <w:rsid w:val="0010643D"/>
    <w:rsid w:val="00106446"/>
    <w:rsid w:val="00107077"/>
    <w:rsid w:val="00107FD9"/>
    <w:rsid w:val="00107FF6"/>
    <w:rsid w:val="0011012C"/>
    <w:rsid w:val="00110169"/>
    <w:rsid w:val="00110B4B"/>
    <w:rsid w:val="0011113E"/>
    <w:rsid w:val="00111360"/>
    <w:rsid w:val="001113FC"/>
    <w:rsid w:val="00111596"/>
    <w:rsid w:val="00111743"/>
    <w:rsid w:val="00111CC9"/>
    <w:rsid w:val="00112121"/>
    <w:rsid w:val="001122EB"/>
    <w:rsid w:val="001124FD"/>
    <w:rsid w:val="00112A3D"/>
    <w:rsid w:val="001133AC"/>
    <w:rsid w:val="0011399E"/>
    <w:rsid w:val="00113C61"/>
    <w:rsid w:val="00113DD2"/>
    <w:rsid w:val="00114045"/>
    <w:rsid w:val="00114B15"/>
    <w:rsid w:val="001158E8"/>
    <w:rsid w:val="00115BEB"/>
    <w:rsid w:val="001166F0"/>
    <w:rsid w:val="00117058"/>
    <w:rsid w:val="00117143"/>
    <w:rsid w:val="00117588"/>
    <w:rsid w:val="00120369"/>
    <w:rsid w:val="001212DB"/>
    <w:rsid w:val="00121A30"/>
    <w:rsid w:val="00121F59"/>
    <w:rsid w:val="001227F0"/>
    <w:rsid w:val="001228FD"/>
    <w:rsid w:val="00122D07"/>
    <w:rsid w:val="001232B6"/>
    <w:rsid w:val="00123803"/>
    <w:rsid w:val="00123A90"/>
    <w:rsid w:val="00124345"/>
    <w:rsid w:val="001248C3"/>
    <w:rsid w:val="00125769"/>
    <w:rsid w:val="00125F48"/>
    <w:rsid w:val="00126231"/>
    <w:rsid w:val="001264B5"/>
    <w:rsid w:val="001264DC"/>
    <w:rsid w:val="00126C99"/>
    <w:rsid w:val="00126ED2"/>
    <w:rsid w:val="00127083"/>
    <w:rsid w:val="00127E9B"/>
    <w:rsid w:val="00130750"/>
    <w:rsid w:val="001308B5"/>
    <w:rsid w:val="00131592"/>
    <w:rsid w:val="0013172D"/>
    <w:rsid w:val="001322EF"/>
    <w:rsid w:val="001324B3"/>
    <w:rsid w:val="001329ED"/>
    <w:rsid w:val="00133C17"/>
    <w:rsid w:val="00133C1D"/>
    <w:rsid w:val="00133CEE"/>
    <w:rsid w:val="001345E9"/>
    <w:rsid w:val="00134894"/>
    <w:rsid w:val="001348D3"/>
    <w:rsid w:val="00134AD0"/>
    <w:rsid w:val="00134E2E"/>
    <w:rsid w:val="00135375"/>
    <w:rsid w:val="0013577D"/>
    <w:rsid w:val="00136586"/>
    <w:rsid w:val="001368FE"/>
    <w:rsid w:val="00136A74"/>
    <w:rsid w:val="001370E3"/>
    <w:rsid w:val="001372F2"/>
    <w:rsid w:val="00137DBD"/>
    <w:rsid w:val="00137DCD"/>
    <w:rsid w:val="00140968"/>
    <w:rsid w:val="00140DA3"/>
    <w:rsid w:val="0014109C"/>
    <w:rsid w:val="001413DF"/>
    <w:rsid w:val="00141BEE"/>
    <w:rsid w:val="00143121"/>
    <w:rsid w:val="00143804"/>
    <w:rsid w:val="00144141"/>
    <w:rsid w:val="001444C1"/>
    <w:rsid w:val="00144F8C"/>
    <w:rsid w:val="00144F97"/>
    <w:rsid w:val="00145474"/>
    <w:rsid w:val="00145791"/>
    <w:rsid w:val="00146863"/>
    <w:rsid w:val="0014699B"/>
    <w:rsid w:val="00146D14"/>
    <w:rsid w:val="00146D75"/>
    <w:rsid w:val="0015041B"/>
    <w:rsid w:val="00151BA6"/>
    <w:rsid w:val="00151F86"/>
    <w:rsid w:val="001521AC"/>
    <w:rsid w:val="0015269F"/>
    <w:rsid w:val="001532D3"/>
    <w:rsid w:val="00153432"/>
    <w:rsid w:val="00153C89"/>
    <w:rsid w:val="001545E9"/>
    <w:rsid w:val="0015489F"/>
    <w:rsid w:val="00154BBB"/>
    <w:rsid w:val="00156049"/>
    <w:rsid w:val="0015618A"/>
    <w:rsid w:val="001564DB"/>
    <w:rsid w:val="00156F75"/>
    <w:rsid w:val="001572E9"/>
    <w:rsid w:val="00157F03"/>
    <w:rsid w:val="00160909"/>
    <w:rsid w:val="00160E3C"/>
    <w:rsid w:val="001612A1"/>
    <w:rsid w:val="001614F3"/>
    <w:rsid w:val="001615DD"/>
    <w:rsid w:val="001617E9"/>
    <w:rsid w:val="00161904"/>
    <w:rsid w:val="00161C6D"/>
    <w:rsid w:val="00162175"/>
    <w:rsid w:val="001621C0"/>
    <w:rsid w:val="00162403"/>
    <w:rsid w:val="0016254E"/>
    <w:rsid w:val="00162F23"/>
    <w:rsid w:val="001637C1"/>
    <w:rsid w:val="0016451E"/>
    <w:rsid w:val="001649BB"/>
    <w:rsid w:val="00164C0D"/>
    <w:rsid w:val="001655DB"/>
    <w:rsid w:val="0016583A"/>
    <w:rsid w:val="00165917"/>
    <w:rsid w:val="00166A7A"/>
    <w:rsid w:val="00166B9B"/>
    <w:rsid w:val="00166F38"/>
    <w:rsid w:val="00167313"/>
    <w:rsid w:val="00167763"/>
    <w:rsid w:val="001708E8"/>
    <w:rsid w:val="00170A42"/>
    <w:rsid w:val="00170CA8"/>
    <w:rsid w:val="0017148D"/>
    <w:rsid w:val="00171C78"/>
    <w:rsid w:val="00171F3C"/>
    <w:rsid w:val="00172436"/>
    <w:rsid w:val="0017284E"/>
    <w:rsid w:val="00172DE4"/>
    <w:rsid w:val="00172FF7"/>
    <w:rsid w:val="0017310B"/>
    <w:rsid w:val="0017334A"/>
    <w:rsid w:val="00173713"/>
    <w:rsid w:val="0017398D"/>
    <w:rsid w:val="00173A95"/>
    <w:rsid w:val="00173D83"/>
    <w:rsid w:val="0017404D"/>
    <w:rsid w:val="00174BDD"/>
    <w:rsid w:val="00175001"/>
    <w:rsid w:val="00175C3F"/>
    <w:rsid w:val="00175FE2"/>
    <w:rsid w:val="00176295"/>
    <w:rsid w:val="0017633E"/>
    <w:rsid w:val="001773C6"/>
    <w:rsid w:val="0017741D"/>
    <w:rsid w:val="00177490"/>
    <w:rsid w:val="00177534"/>
    <w:rsid w:val="00177921"/>
    <w:rsid w:val="001801CA"/>
    <w:rsid w:val="001810E9"/>
    <w:rsid w:val="00181C08"/>
    <w:rsid w:val="00181D2E"/>
    <w:rsid w:val="001824BC"/>
    <w:rsid w:val="001828D3"/>
    <w:rsid w:val="00182A3F"/>
    <w:rsid w:val="00183F35"/>
    <w:rsid w:val="00184448"/>
    <w:rsid w:val="00184652"/>
    <w:rsid w:val="001846F2"/>
    <w:rsid w:val="001850A4"/>
    <w:rsid w:val="00185AB6"/>
    <w:rsid w:val="00185B43"/>
    <w:rsid w:val="00186927"/>
    <w:rsid w:val="00186AED"/>
    <w:rsid w:val="00186B23"/>
    <w:rsid w:val="001870D2"/>
    <w:rsid w:val="00190053"/>
    <w:rsid w:val="0019008A"/>
    <w:rsid w:val="00190101"/>
    <w:rsid w:val="0019024C"/>
    <w:rsid w:val="00190C8F"/>
    <w:rsid w:val="00191A57"/>
    <w:rsid w:val="00191B9A"/>
    <w:rsid w:val="00191E77"/>
    <w:rsid w:val="00192075"/>
    <w:rsid w:val="001923FA"/>
    <w:rsid w:val="0019251B"/>
    <w:rsid w:val="001934F0"/>
    <w:rsid w:val="00193526"/>
    <w:rsid w:val="00193B4A"/>
    <w:rsid w:val="00195771"/>
    <w:rsid w:val="00196124"/>
    <w:rsid w:val="0019701C"/>
    <w:rsid w:val="0019724D"/>
    <w:rsid w:val="00197441"/>
    <w:rsid w:val="00197707"/>
    <w:rsid w:val="00197B7E"/>
    <w:rsid w:val="001A029B"/>
    <w:rsid w:val="001A053D"/>
    <w:rsid w:val="001A05AC"/>
    <w:rsid w:val="001A101A"/>
    <w:rsid w:val="001A12A4"/>
    <w:rsid w:val="001A130A"/>
    <w:rsid w:val="001A2976"/>
    <w:rsid w:val="001A3067"/>
    <w:rsid w:val="001A3AA5"/>
    <w:rsid w:val="001A3AFC"/>
    <w:rsid w:val="001A3BCB"/>
    <w:rsid w:val="001A3FE5"/>
    <w:rsid w:val="001A4085"/>
    <w:rsid w:val="001A4D9B"/>
    <w:rsid w:val="001A4F1B"/>
    <w:rsid w:val="001A561A"/>
    <w:rsid w:val="001A58C6"/>
    <w:rsid w:val="001A59EB"/>
    <w:rsid w:val="001A5BE3"/>
    <w:rsid w:val="001A69E4"/>
    <w:rsid w:val="001A703A"/>
    <w:rsid w:val="001B0B82"/>
    <w:rsid w:val="001B18FB"/>
    <w:rsid w:val="001B208B"/>
    <w:rsid w:val="001B20C2"/>
    <w:rsid w:val="001B2294"/>
    <w:rsid w:val="001B2B6B"/>
    <w:rsid w:val="001B2DFF"/>
    <w:rsid w:val="001B313B"/>
    <w:rsid w:val="001B3230"/>
    <w:rsid w:val="001B383C"/>
    <w:rsid w:val="001B4531"/>
    <w:rsid w:val="001B4D48"/>
    <w:rsid w:val="001B4F01"/>
    <w:rsid w:val="001B4FDF"/>
    <w:rsid w:val="001B54CC"/>
    <w:rsid w:val="001B5907"/>
    <w:rsid w:val="001B5C78"/>
    <w:rsid w:val="001B60EB"/>
    <w:rsid w:val="001B6D54"/>
    <w:rsid w:val="001B7763"/>
    <w:rsid w:val="001B7A06"/>
    <w:rsid w:val="001B7AA7"/>
    <w:rsid w:val="001C00F5"/>
    <w:rsid w:val="001C1694"/>
    <w:rsid w:val="001C1B2D"/>
    <w:rsid w:val="001C2072"/>
    <w:rsid w:val="001C20A7"/>
    <w:rsid w:val="001C274B"/>
    <w:rsid w:val="001C2DAC"/>
    <w:rsid w:val="001C2F62"/>
    <w:rsid w:val="001C3170"/>
    <w:rsid w:val="001C3481"/>
    <w:rsid w:val="001C37C5"/>
    <w:rsid w:val="001C39C1"/>
    <w:rsid w:val="001C45B9"/>
    <w:rsid w:val="001C4E4C"/>
    <w:rsid w:val="001C5444"/>
    <w:rsid w:val="001C5DA3"/>
    <w:rsid w:val="001C72A1"/>
    <w:rsid w:val="001C737E"/>
    <w:rsid w:val="001C7B25"/>
    <w:rsid w:val="001D03DB"/>
    <w:rsid w:val="001D0F5F"/>
    <w:rsid w:val="001D1A86"/>
    <w:rsid w:val="001D26DC"/>
    <w:rsid w:val="001D270C"/>
    <w:rsid w:val="001D300D"/>
    <w:rsid w:val="001D302B"/>
    <w:rsid w:val="001D3CE9"/>
    <w:rsid w:val="001D3D24"/>
    <w:rsid w:val="001D574C"/>
    <w:rsid w:val="001D5B75"/>
    <w:rsid w:val="001D5BEE"/>
    <w:rsid w:val="001D6154"/>
    <w:rsid w:val="001D6C1B"/>
    <w:rsid w:val="001D7C95"/>
    <w:rsid w:val="001D7EEA"/>
    <w:rsid w:val="001E0F30"/>
    <w:rsid w:val="001E1D4A"/>
    <w:rsid w:val="001E1E82"/>
    <w:rsid w:val="001E2D1B"/>
    <w:rsid w:val="001E30E8"/>
    <w:rsid w:val="001E3396"/>
    <w:rsid w:val="001E3A6E"/>
    <w:rsid w:val="001E3AF6"/>
    <w:rsid w:val="001E3D6A"/>
    <w:rsid w:val="001E4458"/>
    <w:rsid w:val="001E463E"/>
    <w:rsid w:val="001E46AE"/>
    <w:rsid w:val="001E59F7"/>
    <w:rsid w:val="001E6A66"/>
    <w:rsid w:val="001E6EC4"/>
    <w:rsid w:val="001F01BC"/>
    <w:rsid w:val="001F075D"/>
    <w:rsid w:val="001F1060"/>
    <w:rsid w:val="001F130D"/>
    <w:rsid w:val="001F1819"/>
    <w:rsid w:val="001F2F4D"/>
    <w:rsid w:val="001F321B"/>
    <w:rsid w:val="001F36CC"/>
    <w:rsid w:val="001F3A23"/>
    <w:rsid w:val="001F41D6"/>
    <w:rsid w:val="001F438B"/>
    <w:rsid w:val="001F4878"/>
    <w:rsid w:val="001F5321"/>
    <w:rsid w:val="001F534E"/>
    <w:rsid w:val="001F5908"/>
    <w:rsid w:val="001F5B18"/>
    <w:rsid w:val="001F7AFA"/>
    <w:rsid w:val="001F7DF3"/>
    <w:rsid w:val="00200789"/>
    <w:rsid w:val="00200798"/>
    <w:rsid w:val="002008A9"/>
    <w:rsid w:val="00200A88"/>
    <w:rsid w:val="00200C39"/>
    <w:rsid w:val="00200D09"/>
    <w:rsid w:val="00201381"/>
    <w:rsid w:val="002017BE"/>
    <w:rsid w:val="002018AB"/>
    <w:rsid w:val="00201F21"/>
    <w:rsid w:val="002023F0"/>
    <w:rsid w:val="0020308E"/>
    <w:rsid w:val="00203769"/>
    <w:rsid w:val="00203B48"/>
    <w:rsid w:val="00203B84"/>
    <w:rsid w:val="00203EA6"/>
    <w:rsid w:val="002044C8"/>
    <w:rsid w:val="00205CF8"/>
    <w:rsid w:val="00205E0C"/>
    <w:rsid w:val="00206018"/>
    <w:rsid w:val="00207037"/>
    <w:rsid w:val="00207039"/>
    <w:rsid w:val="00207D02"/>
    <w:rsid w:val="00207D9F"/>
    <w:rsid w:val="00210698"/>
    <w:rsid w:val="00210EE8"/>
    <w:rsid w:val="00210F21"/>
    <w:rsid w:val="00211F38"/>
    <w:rsid w:val="00212219"/>
    <w:rsid w:val="002122C2"/>
    <w:rsid w:val="00212307"/>
    <w:rsid w:val="00212851"/>
    <w:rsid w:val="002133A6"/>
    <w:rsid w:val="002138B9"/>
    <w:rsid w:val="002141BA"/>
    <w:rsid w:val="002153B8"/>
    <w:rsid w:val="0021548B"/>
    <w:rsid w:val="002157B6"/>
    <w:rsid w:val="00215C17"/>
    <w:rsid w:val="00215D98"/>
    <w:rsid w:val="00216282"/>
    <w:rsid w:val="00216A00"/>
    <w:rsid w:val="00216FA2"/>
    <w:rsid w:val="00217045"/>
    <w:rsid w:val="00217E24"/>
    <w:rsid w:val="002203CE"/>
    <w:rsid w:val="00221240"/>
    <w:rsid w:val="00221600"/>
    <w:rsid w:val="00221BE4"/>
    <w:rsid w:val="00221EF6"/>
    <w:rsid w:val="002229A3"/>
    <w:rsid w:val="00223541"/>
    <w:rsid w:val="00223820"/>
    <w:rsid w:val="00223B66"/>
    <w:rsid w:val="002240A4"/>
    <w:rsid w:val="0022478B"/>
    <w:rsid w:val="00224F60"/>
    <w:rsid w:val="00225547"/>
    <w:rsid w:val="002265F4"/>
    <w:rsid w:val="00226CCD"/>
    <w:rsid w:val="00227AF9"/>
    <w:rsid w:val="002303FF"/>
    <w:rsid w:val="002307CA"/>
    <w:rsid w:val="00230A65"/>
    <w:rsid w:val="00230B4C"/>
    <w:rsid w:val="00231C9E"/>
    <w:rsid w:val="0023235C"/>
    <w:rsid w:val="00232836"/>
    <w:rsid w:val="00232D80"/>
    <w:rsid w:val="00232E43"/>
    <w:rsid w:val="0023319D"/>
    <w:rsid w:val="0023339C"/>
    <w:rsid w:val="00234309"/>
    <w:rsid w:val="00234A36"/>
    <w:rsid w:val="00235123"/>
    <w:rsid w:val="00235A7F"/>
    <w:rsid w:val="002378F7"/>
    <w:rsid w:val="0024066A"/>
    <w:rsid w:val="00240FC9"/>
    <w:rsid w:val="002413DC"/>
    <w:rsid w:val="002416E2"/>
    <w:rsid w:val="002419D0"/>
    <w:rsid w:val="00241AD0"/>
    <w:rsid w:val="00242897"/>
    <w:rsid w:val="00242A62"/>
    <w:rsid w:val="00243489"/>
    <w:rsid w:val="00243C3D"/>
    <w:rsid w:val="002444EA"/>
    <w:rsid w:val="00244B2A"/>
    <w:rsid w:val="0024565D"/>
    <w:rsid w:val="00245EF6"/>
    <w:rsid w:val="00245F02"/>
    <w:rsid w:val="00245FED"/>
    <w:rsid w:val="00246DB3"/>
    <w:rsid w:val="0024729E"/>
    <w:rsid w:val="00247C1E"/>
    <w:rsid w:val="00250A62"/>
    <w:rsid w:val="00250DEB"/>
    <w:rsid w:val="00250E90"/>
    <w:rsid w:val="0025131F"/>
    <w:rsid w:val="00253669"/>
    <w:rsid w:val="002543CB"/>
    <w:rsid w:val="002544A8"/>
    <w:rsid w:val="0025485F"/>
    <w:rsid w:val="002548AF"/>
    <w:rsid w:val="00255AC7"/>
    <w:rsid w:val="00255CD0"/>
    <w:rsid w:val="00256938"/>
    <w:rsid w:val="002569C5"/>
    <w:rsid w:val="00256A84"/>
    <w:rsid w:val="00257F4D"/>
    <w:rsid w:val="00260902"/>
    <w:rsid w:val="00260A71"/>
    <w:rsid w:val="0026148A"/>
    <w:rsid w:val="002618ED"/>
    <w:rsid w:val="0026198C"/>
    <w:rsid w:val="00261AC6"/>
    <w:rsid w:val="0026254B"/>
    <w:rsid w:val="002625EA"/>
    <w:rsid w:val="00262DCE"/>
    <w:rsid w:val="00262FCB"/>
    <w:rsid w:val="00263A64"/>
    <w:rsid w:val="00263AB2"/>
    <w:rsid w:val="002643E5"/>
    <w:rsid w:val="00264503"/>
    <w:rsid w:val="002647D5"/>
    <w:rsid w:val="00264EB2"/>
    <w:rsid w:val="00265009"/>
    <w:rsid w:val="00266306"/>
    <w:rsid w:val="00266942"/>
    <w:rsid w:val="00266C9F"/>
    <w:rsid w:val="0026705D"/>
    <w:rsid w:val="00267A8C"/>
    <w:rsid w:val="00267C83"/>
    <w:rsid w:val="002702EF"/>
    <w:rsid w:val="00270DBF"/>
    <w:rsid w:val="0027101C"/>
    <w:rsid w:val="00272498"/>
    <w:rsid w:val="002725B6"/>
    <w:rsid w:val="002726B5"/>
    <w:rsid w:val="00272702"/>
    <w:rsid w:val="00272727"/>
    <w:rsid w:val="00272DCB"/>
    <w:rsid w:val="002730E3"/>
    <w:rsid w:val="00273B46"/>
    <w:rsid w:val="00274903"/>
    <w:rsid w:val="00275E06"/>
    <w:rsid w:val="00276030"/>
    <w:rsid w:val="00276AC4"/>
    <w:rsid w:val="00276F7B"/>
    <w:rsid w:val="0027710E"/>
    <w:rsid w:val="0027767A"/>
    <w:rsid w:val="00277D4D"/>
    <w:rsid w:val="00280407"/>
    <w:rsid w:val="0028103B"/>
    <w:rsid w:val="002815E4"/>
    <w:rsid w:val="00281A73"/>
    <w:rsid w:val="002822C3"/>
    <w:rsid w:val="0028240A"/>
    <w:rsid w:val="00282892"/>
    <w:rsid w:val="0028294F"/>
    <w:rsid w:val="00282E21"/>
    <w:rsid w:val="00283506"/>
    <w:rsid w:val="00283A43"/>
    <w:rsid w:val="00283AFB"/>
    <w:rsid w:val="002842BF"/>
    <w:rsid w:val="00284301"/>
    <w:rsid w:val="00284647"/>
    <w:rsid w:val="0028487B"/>
    <w:rsid w:val="002849EB"/>
    <w:rsid w:val="00285463"/>
    <w:rsid w:val="0028569D"/>
    <w:rsid w:val="002859F4"/>
    <w:rsid w:val="00285A81"/>
    <w:rsid w:val="00285B82"/>
    <w:rsid w:val="00285BDF"/>
    <w:rsid w:val="00285F61"/>
    <w:rsid w:val="002862E3"/>
    <w:rsid w:val="002868A8"/>
    <w:rsid w:val="00286DA0"/>
    <w:rsid w:val="00287BB6"/>
    <w:rsid w:val="00287E12"/>
    <w:rsid w:val="00287E86"/>
    <w:rsid w:val="0029075E"/>
    <w:rsid w:val="00290DAB"/>
    <w:rsid w:val="00291042"/>
    <w:rsid w:val="00291C24"/>
    <w:rsid w:val="00291DA7"/>
    <w:rsid w:val="00292441"/>
    <w:rsid w:val="00292F73"/>
    <w:rsid w:val="0029375D"/>
    <w:rsid w:val="002937BF"/>
    <w:rsid w:val="00293A07"/>
    <w:rsid w:val="00293D17"/>
    <w:rsid w:val="002950BC"/>
    <w:rsid w:val="00295230"/>
    <w:rsid w:val="002958E2"/>
    <w:rsid w:val="00295CE8"/>
    <w:rsid w:val="00295EBC"/>
    <w:rsid w:val="002962B1"/>
    <w:rsid w:val="002965AD"/>
    <w:rsid w:val="00296661"/>
    <w:rsid w:val="00297B55"/>
    <w:rsid w:val="00297B75"/>
    <w:rsid w:val="00297EAF"/>
    <w:rsid w:val="002A05EB"/>
    <w:rsid w:val="002A0793"/>
    <w:rsid w:val="002A0BCA"/>
    <w:rsid w:val="002A0C4E"/>
    <w:rsid w:val="002A1506"/>
    <w:rsid w:val="002A15D6"/>
    <w:rsid w:val="002A1672"/>
    <w:rsid w:val="002A1A7C"/>
    <w:rsid w:val="002A22D6"/>
    <w:rsid w:val="002A2699"/>
    <w:rsid w:val="002A3505"/>
    <w:rsid w:val="002A3741"/>
    <w:rsid w:val="002A3B58"/>
    <w:rsid w:val="002A3D52"/>
    <w:rsid w:val="002A3E27"/>
    <w:rsid w:val="002A4AAB"/>
    <w:rsid w:val="002A54C4"/>
    <w:rsid w:val="002A5781"/>
    <w:rsid w:val="002A5CB2"/>
    <w:rsid w:val="002A5E44"/>
    <w:rsid w:val="002A5F57"/>
    <w:rsid w:val="002A650E"/>
    <w:rsid w:val="002A65E2"/>
    <w:rsid w:val="002A7905"/>
    <w:rsid w:val="002A7BBC"/>
    <w:rsid w:val="002A7F5F"/>
    <w:rsid w:val="002B00AE"/>
    <w:rsid w:val="002B0389"/>
    <w:rsid w:val="002B0DB6"/>
    <w:rsid w:val="002B12E2"/>
    <w:rsid w:val="002B1662"/>
    <w:rsid w:val="002B225C"/>
    <w:rsid w:val="002B2775"/>
    <w:rsid w:val="002B3F03"/>
    <w:rsid w:val="002B4148"/>
    <w:rsid w:val="002B469A"/>
    <w:rsid w:val="002B4F4C"/>
    <w:rsid w:val="002B51EA"/>
    <w:rsid w:val="002B592B"/>
    <w:rsid w:val="002B5C26"/>
    <w:rsid w:val="002B7974"/>
    <w:rsid w:val="002C0DD0"/>
    <w:rsid w:val="002C0EC4"/>
    <w:rsid w:val="002C172E"/>
    <w:rsid w:val="002C1A1D"/>
    <w:rsid w:val="002C1AB9"/>
    <w:rsid w:val="002C2500"/>
    <w:rsid w:val="002C2D6E"/>
    <w:rsid w:val="002C3042"/>
    <w:rsid w:val="002C33EB"/>
    <w:rsid w:val="002C363B"/>
    <w:rsid w:val="002C3A43"/>
    <w:rsid w:val="002C465A"/>
    <w:rsid w:val="002C4AE9"/>
    <w:rsid w:val="002C5358"/>
    <w:rsid w:val="002C53E8"/>
    <w:rsid w:val="002C6309"/>
    <w:rsid w:val="002C666B"/>
    <w:rsid w:val="002C6B3C"/>
    <w:rsid w:val="002C6C07"/>
    <w:rsid w:val="002C6E3F"/>
    <w:rsid w:val="002C7157"/>
    <w:rsid w:val="002C7D14"/>
    <w:rsid w:val="002D13DD"/>
    <w:rsid w:val="002D1777"/>
    <w:rsid w:val="002D2093"/>
    <w:rsid w:val="002D2F30"/>
    <w:rsid w:val="002D34E8"/>
    <w:rsid w:val="002D47DE"/>
    <w:rsid w:val="002D4DE0"/>
    <w:rsid w:val="002D5036"/>
    <w:rsid w:val="002D5386"/>
    <w:rsid w:val="002D54FF"/>
    <w:rsid w:val="002D5C40"/>
    <w:rsid w:val="002D5CFA"/>
    <w:rsid w:val="002D61AB"/>
    <w:rsid w:val="002D6A07"/>
    <w:rsid w:val="002D6A48"/>
    <w:rsid w:val="002D6DC8"/>
    <w:rsid w:val="002D70FB"/>
    <w:rsid w:val="002D71AA"/>
    <w:rsid w:val="002D73B2"/>
    <w:rsid w:val="002D7423"/>
    <w:rsid w:val="002D76AE"/>
    <w:rsid w:val="002D7BB2"/>
    <w:rsid w:val="002E1A42"/>
    <w:rsid w:val="002E1D1A"/>
    <w:rsid w:val="002E1F2C"/>
    <w:rsid w:val="002E2513"/>
    <w:rsid w:val="002E273F"/>
    <w:rsid w:val="002E28E9"/>
    <w:rsid w:val="002E2957"/>
    <w:rsid w:val="002E348F"/>
    <w:rsid w:val="002E36A1"/>
    <w:rsid w:val="002E36ED"/>
    <w:rsid w:val="002E39DE"/>
    <w:rsid w:val="002E466F"/>
    <w:rsid w:val="002E4EBA"/>
    <w:rsid w:val="002E55DB"/>
    <w:rsid w:val="002E6BFE"/>
    <w:rsid w:val="002E6D35"/>
    <w:rsid w:val="002F0731"/>
    <w:rsid w:val="002F0967"/>
    <w:rsid w:val="002F14BF"/>
    <w:rsid w:val="002F1878"/>
    <w:rsid w:val="002F1EB7"/>
    <w:rsid w:val="002F2472"/>
    <w:rsid w:val="002F4310"/>
    <w:rsid w:val="002F459E"/>
    <w:rsid w:val="002F4865"/>
    <w:rsid w:val="002F499D"/>
    <w:rsid w:val="002F5771"/>
    <w:rsid w:val="002F57E6"/>
    <w:rsid w:val="002F654F"/>
    <w:rsid w:val="002F7978"/>
    <w:rsid w:val="002F7B60"/>
    <w:rsid w:val="002F7ED2"/>
    <w:rsid w:val="0030203A"/>
    <w:rsid w:val="003030D7"/>
    <w:rsid w:val="003032D1"/>
    <w:rsid w:val="00303E1E"/>
    <w:rsid w:val="00305297"/>
    <w:rsid w:val="00305343"/>
    <w:rsid w:val="003053BA"/>
    <w:rsid w:val="0030557C"/>
    <w:rsid w:val="003058FA"/>
    <w:rsid w:val="00306A74"/>
    <w:rsid w:val="00307AE5"/>
    <w:rsid w:val="00307ED5"/>
    <w:rsid w:val="00310A72"/>
    <w:rsid w:val="00310EFD"/>
    <w:rsid w:val="00311CEC"/>
    <w:rsid w:val="00311E3D"/>
    <w:rsid w:val="00313325"/>
    <w:rsid w:val="00313450"/>
    <w:rsid w:val="003137AC"/>
    <w:rsid w:val="00313A4D"/>
    <w:rsid w:val="00313F34"/>
    <w:rsid w:val="0031435C"/>
    <w:rsid w:val="0031447A"/>
    <w:rsid w:val="00314488"/>
    <w:rsid w:val="00314DB9"/>
    <w:rsid w:val="0031623C"/>
    <w:rsid w:val="0031707F"/>
    <w:rsid w:val="00317639"/>
    <w:rsid w:val="00321683"/>
    <w:rsid w:val="00321E2F"/>
    <w:rsid w:val="003220DF"/>
    <w:rsid w:val="0032278E"/>
    <w:rsid w:val="00323B8F"/>
    <w:rsid w:val="00324142"/>
    <w:rsid w:val="003246F2"/>
    <w:rsid w:val="00324865"/>
    <w:rsid w:val="00324B01"/>
    <w:rsid w:val="00324E36"/>
    <w:rsid w:val="0032557C"/>
    <w:rsid w:val="003257F7"/>
    <w:rsid w:val="003263DA"/>
    <w:rsid w:val="00326478"/>
    <w:rsid w:val="00326744"/>
    <w:rsid w:val="0032788A"/>
    <w:rsid w:val="00327D5D"/>
    <w:rsid w:val="00327FD9"/>
    <w:rsid w:val="0033068B"/>
    <w:rsid w:val="00331031"/>
    <w:rsid w:val="00331281"/>
    <w:rsid w:val="00331435"/>
    <w:rsid w:val="0033192D"/>
    <w:rsid w:val="00332C16"/>
    <w:rsid w:val="003333CF"/>
    <w:rsid w:val="0033420E"/>
    <w:rsid w:val="00334765"/>
    <w:rsid w:val="003347D8"/>
    <w:rsid w:val="003347F8"/>
    <w:rsid w:val="003348AD"/>
    <w:rsid w:val="00334BFE"/>
    <w:rsid w:val="003350FF"/>
    <w:rsid w:val="003354F8"/>
    <w:rsid w:val="0033575A"/>
    <w:rsid w:val="003359F2"/>
    <w:rsid w:val="00336034"/>
    <w:rsid w:val="00336434"/>
    <w:rsid w:val="00336714"/>
    <w:rsid w:val="00340374"/>
    <w:rsid w:val="003405B0"/>
    <w:rsid w:val="00340734"/>
    <w:rsid w:val="0034095A"/>
    <w:rsid w:val="00340B45"/>
    <w:rsid w:val="0034287E"/>
    <w:rsid w:val="00342E44"/>
    <w:rsid w:val="00343125"/>
    <w:rsid w:val="00343334"/>
    <w:rsid w:val="003458E6"/>
    <w:rsid w:val="0034596D"/>
    <w:rsid w:val="00345AF8"/>
    <w:rsid w:val="00346F10"/>
    <w:rsid w:val="00347DC8"/>
    <w:rsid w:val="00350642"/>
    <w:rsid w:val="0035087B"/>
    <w:rsid w:val="003521C3"/>
    <w:rsid w:val="00352E5D"/>
    <w:rsid w:val="003538B4"/>
    <w:rsid w:val="00353C6B"/>
    <w:rsid w:val="00353D3F"/>
    <w:rsid w:val="00353EA7"/>
    <w:rsid w:val="00354491"/>
    <w:rsid w:val="003546A7"/>
    <w:rsid w:val="003546B5"/>
    <w:rsid w:val="00354E41"/>
    <w:rsid w:val="00355F7D"/>
    <w:rsid w:val="003565D4"/>
    <w:rsid w:val="00356C0C"/>
    <w:rsid w:val="00356F78"/>
    <w:rsid w:val="00357608"/>
    <w:rsid w:val="00357A18"/>
    <w:rsid w:val="00357B1E"/>
    <w:rsid w:val="00357CAE"/>
    <w:rsid w:val="0036003D"/>
    <w:rsid w:val="003601EE"/>
    <w:rsid w:val="00360350"/>
    <w:rsid w:val="0036092F"/>
    <w:rsid w:val="00360B8F"/>
    <w:rsid w:val="0036212C"/>
    <w:rsid w:val="00362DEC"/>
    <w:rsid w:val="00363080"/>
    <w:rsid w:val="00364709"/>
    <w:rsid w:val="00364A17"/>
    <w:rsid w:val="00365849"/>
    <w:rsid w:val="00365CEB"/>
    <w:rsid w:val="0036608F"/>
    <w:rsid w:val="00366C54"/>
    <w:rsid w:val="00367509"/>
    <w:rsid w:val="00367761"/>
    <w:rsid w:val="00370C35"/>
    <w:rsid w:val="00371061"/>
    <w:rsid w:val="00371FA0"/>
    <w:rsid w:val="003720A0"/>
    <w:rsid w:val="003723EC"/>
    <w:rsid w:val="003725C2"/>
    <w:rsid w:val="00373228"/>
    <w:rsid w:val="00373811"/>
    <w:rsid w:val="0037398C"/>
    <w:rsid w:val="00373BCB"/>
    <w:rsid w:val="00373CF9"/>
    <w:rsid w:val="00373DDA"/>
    <w:rsid w:val="003746B8"/>
    <w:rsid w:val="003751D4"/>
    <w:rsid w:val="003759EC"/>
    <w:rsid w:val="00375AFE"/>
    <w:rsid w:val="00376501"/>
    <w:rsid w:val="003765C9"/>
    <w:rsid w:val="0037765F"/>
    <w:rsid w:val="0037789B"/>
    <w:rsid w:val="00377AEC"/>
    <w:rsid w:val="00380131"/>
    <w:rsid w:val="003805C3"/>
    <w:rsid w:val="003808DC"/>
    <w:rsid w:val="003809EC"/>
    <w:rsid w:val="00381125"/>
    <w:rsid w:val="003812EE"/>
    <w:rsid w:val="00381353"/>
    <w:rsid w:val="003817D3"/>
    <w:rsid w:val="00381802"/>
    <w:rsid w:val="00381AD3"/>
    <w:rsid w:val="00382023"/>
    <w:rsid w:val="00382317"/>
    <w:rsid w:val="003824CC"/>
    <w:rsid w:val="00382748"/>
    <w:rsid w:val="0038366B"/>
    <w:rsid w:val="00383E27"/>
    <w:rsid w:val="00383E5B"/>
    <w:rsid w:val="00384366"/>
    <w:rsid w:val="00384533"/>
    <w:rsid w:val="003846EF"/>
    <w:rsid w:val="00384A33"/>
    <w:rsid w:val="00384F53"/>
    <w:rsid w:val="0038606B"/>
    <w:rsid w:val="00386211"/>
    <w:rsid w:val="00386611"/>
    <w:rsid w:val="00387049"/>
    <w:rsid w:val="0038718B"/>
    <w:rsid w:val="00387E7E"/>
    <w:rsid w:val="00390037"/>
    <w:rsid w:val="00390248"/>
    <w:rsid w:val="003908CB"/>
    <w:rsid w:val="0039091B"/>
    <w:rsid w:val="00390F51"/>
    <w:rsid w:val="00391805"/>
    <w:rsid w:val="00392780"/>
    <w:rsid w:val="003952FA"/>
    <w:rsid w:val="003965DB"/>
    <w:rsid w:val="003966A4"/>
    <w:rsid w:val="00397EA7"/>
    <w:rsid w:val="003A131A"/>
    <w:rsid w:val="003A1873"/>
    <w:rsid w:val="003A2F35"/>
    <w:rsid w:val="003A3153"/>
    <w:rsid w:val="003A389D"/>
    <w:rsid w:val="003A4099"/>
    <w:rsid w:val="003A4572"/>
    <w:rsid w:val="003A48A3"/>
    <w:rsid w:val="003A4C3B"/>
    <w:rsid w:val="003A4DEB"/>
    <w:rsid w:val="003A56B4"/>
    <w:rsid w:val="003A63A3"/>
    <w:rsid w:val="003A6441"/>
    <w:rsid w:val="003A71CF"/>
    <w:rsid w:val="003A7CE9"/>
    <w:rsid w:val="003A7D94"/>
    <w:rsid w:val="003A7EC4"/>
    <w:rsid w:val="003B02F2"/>
    <w:rsid w:val="003B074C"/>
    <w:rsid w:val="003B304F"/>
    <w:rsid w:val="003B36FD"/>
    <w:rsid w:val="003B3D3E"/>
    <w:rsid w:val="003B52E3"/>
    <w:rsid w:val="003B5E5D"/>
    <w:rsid w:val="003B698C"/>
    <w:rsid w:val="003B6A26"/>
    <w:rsid w:val="003B6B48"/>
    <w:rsid w:val="003B6EB4"/>
    <w:rsid w:val="003B750F"/>
    <w:rsid w:val="003C00DE"/>
    <w:rsid w:val="003C0170"/>
    <w:rsid w:val="003C09F4"/>
    <w:rsid w:val="003C0A14"/>
    <w:rsid w:val="003C0F34"/>
    <w:rsid w:val="003C1256"/>
    <w:rsid w:val="003C1404"/>
    <w:rsid w:val="003C1EEE"/>
    <w:rsid w:val="003C229B"/>
    <w:rsid w:val="003C2F63"/>
    <w:rsid w:val="003C3FBB"/>
    <w:rsid w:val="003C4815"/>
    <w:rsid w:val="003C4B55"/>
    <w:rsid w:val="003C5BC7"/>
    <w:rsid w:val="003C5D94"/>
    <w:rsid w:val="003C7888"/>
    <w:rsid w:val="003C7A73"/>
    <w:rsid w:val="003C7AFF"/>
    <w:rsid w:val="003C7CA7"/>
    <w:rsid w:val="003D03CA"/>
    <w:rsid w:val="003D058B"/>
    <w:rsid w:val="003D061C"/>
    <w:rsid w:val="003D16A0"/>
    <w:rsid w:val="003D1765"/>
    <w:rsid w:val="003D188B"/>
    <w:rsid w:val="003D3543"/>
    <w:rsid w:val="003D39BB"/>
    <w:rsid w:val="003D3B9A"/>
    <w:rsid w:val="003D42BA"/>
    <w:rsid w:val="003D4669"/>
    <w:rsid w:val="003D5C64"/>
    <w:rsid w:val="003D5E2A"/>
    <w:rsid w:val="003D5EF9"/>
    <w:rsid w:val="003D6823"/>
    <w:rsid w:val="003D6B57"/>
    <w:rsid w:val="003D6CA8"/>
    <w:rsid w:val="003D6EE6"/>
    <w:rsid w:val="003D7782"/>
    <w:rsid w:val="003E06DD"/>
    <w:rsid w:val="003E0801"/>
    <w:rsid w:val="003E0880"/>
    <w:rsid w:val="003E0893"/>
    <w:rsid w:val="003E0C00"/>
    <w:rsid w:val="003E0EA5"/>
    <w:rsid w:val="003E1098"/>
    <w:rsid w:val="003E12ED"/>
    <w:rsid w:val="003E1D5D"/>
    <w:rsid w:val="003E1F28"/>
    <w:rsid w:val="003E217B"/>
    <w:rsid w:val="003E253C"/>
    <w:rsid w:val="003E2D76"/>
    <w:rsid w:val="003E2FEF"/>
    <w:rsid w:val="003E3CBC"/>
    <w:rsid w:val="003E3F7A"/>
    <w:rsid w:val="003E4724"/>
    <w:rsid w:val="003E47B6"/>
    <w:rsid w:val="003E4DCA"/>
    <w:rsid w:val="003E5316"/>
    <w:rsid w:val="003E5B81"/>
    <w:rsid w:val="003E5EBF"/>
    <w:rsid w:val="003E63DA"/>
    <w:rsid w:val="003E6888"/>
    <w:rsid w:val="003E6952"/>
    <w:rsid w:val="003E6E9A"/>
    <w:rsid w:val="003E7610"/>
    <w:rsid w:val="003E7A91"/>
    <w:rsid w:val="003F0052"/>
    <w:rsid w:val="003F076D"/>
    <w:rsid w:val="003F080A"/>
    <w:rsid w:val="003F0C76"/>
    <w:rsid w:val="003F0CA8"/>
    <w:rsid w:val="003F1188"/>
    <w:rsid w:val="003F2BA3"/>
    <w:rsid w:val="003F3CEF"/>
    <w:rsid w:val="003F4609"/>
    <w:rsid w:val="003F47E7"/>
    <w:rsid w:val="003F4887"/>
    <w:rsid w:val="003F577B"/>
    <w:rsid w:val="003F58A7"/>
    <w:rsid w:val="003F5AD5"/>
    <w:rsid w:val="003F66A5"/>
    <w:rsid w:val="003F6718"/>
    <w:rsid w:val="003F6D6D"/>
    <w:rsid w:val="003F7A91"/>
    <w:rsid w:val="00400ACB"/>
    <w:rsid w:val="004014AC"/>
    <w:rsid w:val="00401EA9"/>
    <w:rsid w:val="00402BA3"/>
    <w:rsid w:val="004032ED"/>
    <w:rsid w:val="004041BB"/>
    <w:rsid w:val="00404EAF"/>
    <w:rsid w:val="0040556F"/>
    <w:rsid w:val="00405C57"/>
    <w:rsid w:val="0040628F"/>
    <w:rsid w:val="0040634B"/>
    <w:rsid w:val="00406717"/>
    <w:rsid w:val="00406927"/>
    <w:rsid w:val="00406AFA"/>
    <w:rsid w:val="00406B10"/>
    <w:rsid w:val="00406F15"/>
    <w:rsid w:val="00407DF5"/>
    <w:rsid w:val="00410047"/>
    <w:rsid w:val="00410941"/>
    <w:rsid w:val="004112B7"/>
    <w:rsid w:val="004113F2"/>
    <w:rsid w:val="0041189C"/>
    <w:rsid w:val="00412538"/>
    <w:rsid w:val="00412846"/>
    <w:rsid w:val="0041286B"/>
    <w:rsid w:val="00412E55"/>
    <w:rsid w:val="00412EDA"/>
    <w:rsid w:val="004135EA"/>
    <w:rsid w:val="00413ED6"/>
    <w:rsid w:val="0041470D"/>
    <w:rsid w:val="004150A1"/>
    <w:rsid w:val="00415306"/>
    <w:rsid w:val="004153E5"/>
    <w:rsid w:val="00416293"/>
    <w:rsid w:val="004165A2"/>
    <w:rsid w:val="004165A5"/>
    <w:rsid w:val="004165E0"/>
    <w:rsid w:val="004173D6"/>
    <w:rsid w:val="00417D39"/>
    <w:rsid w:val="00417E25"/>
    <w:rsid w:val="0042020F"/>
    <w:rsid w:val="004209AD"/>
    <w:rsid w:val="00420B89"/>
    <w:rsid w:val="00420E26"/>
    <w:rsid w:val="00423265"/>
    <w:rsid w:val="00423AB0"/>
    <w:rsid w:val="00423F72"/>
    <w:rsid w:val="004241CA"/>
    <w:rsid w:val="00424DB7"/>
    <w:rsid w:val="0042508B"/>
    <w:rsid w:val="004255AF"/>
    <w:rsid w:val="00425CAA"/>
    <w:rsid w:val="00425EF9"/>
    <w:rsid w:val="00426293"/>
    <w:rsid w:val="00427FA1"/>
    <w:rsid w:val="0043056E"/>
    <w:rsid w:val="004308D6"/>
    <w:rsid w:val="00430C2B"/>
    <w:rsid w:val="00430C40"/>
    <w:rsid w:val="0043102C"/>
    <w:rsid w:val="00431770"/>
    <w:rsid w:val="00431CDC"/>
    <w:rsid w:val="00431D80"/>
    <w:rsid w:val="0043264C"/>
    <w:rsid w:val="004328EC"/>
    <w:rsid w:val="00432EDE"/>
    <w:rsid w:val="00433361"/>
    <w:rsid w:val="00433970"/>
    <w:rsid w:val="004346A4"/>
    <w:rsid w:val="00434E74"/>
    <w:rsid w:val="0043517E"/>
    <w:rsid w:val="00435970"/>
    <w:rsid w:val="00435C6E"/>
    <w:rsid w:val="004366AC"/>
    <w:rsid w:val="00436879"/>
    <w:rsid w:val="00437285"/>
    <w:rsid w:val="00437BA0"/>
    <w:rsid w:val="00437C0C"/>
    <w:rsid w:val="00437C38"/>
    <w:rsid w:val="00437DC8"/>
    <w:rsid w:val="004400EC"/>
    <w:rsid w:val="00440935"/>
    <w:rsid w:val="004410CC"/>
    <w:rsid w:val="0044137D"/>
    <w:rsid w:val="004415A1"/>
    <w:rsid w:val="00441650"/>
    <w:rsid w:val="0044186E"/>
    <w:rsid w:val="00441DE0"/>
    <w:rsid w:val="004426BD"/>
    <w:rsid w:val="004428F8"/>
    <w:rsid w:val="00442AB6"/>
    <w:rsid w:val="004431B3"/>
    <w:rsid w:val="004438EC"/>
    <w:rsid w:val="00443D89"/>
    <w:rsid w:val="00445686"/>
    <w:rsid w:val="00445D96"/>
    <w:rsid w:val="00446471"/>
    <w:rsid w:val="00446C59"/>
    <w:rsid w:val="004470BD"/>
    <w:rsid w:val="00447425"/>
    <w:rsid w:val="004479EE"/>
    <w:rsid w:val="00447E91"/>
    <w:rsid w:val="00447F68"/>
    <w:rsid w:val="00450157"/>
    <w:rsid w:val="004503D9"/>
    <w:rsid w:val="004508EB"/>
    <w:rsid w:val="00450A7C"/>
    <w:rsid w:val="00451245"/>
    <w:rsid w:val="004515F1"/>
    <w:rsid w:val="004525D3"/>
    <w:rsid w:val="00453947"/>
    <w:rsid w:val="00453999"/>
    <w:rsid w:val="00453C8E"/>
    <w:rsid w:val="004545E1"/>
    <w:rsid w:val="00455541"/>
    <w:rsid w:val="00455D06"/>
    <w:rsid w:val="00456A2C"/>
    <w:rsid w:val="00456BA3"/>
    <w:rsid w:val="00457B50"/>
    <w:rsid w:val="00460668"/>
    <w:rsid w:val="004611C1"/>
    <w:rsid w:val="00462B72"/>
    <w:rsid w:val="004635F0"/>
    <w:rsid w:val="004640E7"/>
    <w:rsid w:val="00464789"/>
    <w:rsid w:val="004649DD"/>
    <w:rsid w:val="00465184"/>
    <w:rsid w:val="004657B5"/>
    <w:rsid w:val="00465AF5"/>
    <w:rsid w:val="00465E2E"/>
    <w:rsid w:val="004661B0"/>
    <w:rsid w:val="0046685C"/>
    <w:rsid w:val="00466C08"/>
    <w:rsid w:val="00466FEA"/>
    <w:rsid w:val="00467A33"/>
    <w:rsid w:val="004702BD"/>
    <w:rsid w:val="00470635"/>
    <w:rsid w:val="00470775"/>
    <w:rsid w:val="0047091D"/>
    <w:rsid w:val="00472D5C"/>
    <w:rsid w:val="00472F9E"/>
    <w:rsid w:val="0047356E"/>
    <w:rsid w:val="00473A7F"/>
    <w:rsid w:val="00473D50"/>
    <w:rsid w:val="00474E9B"/>
    <w:rsid w:val="0047596E"/>
    <w:rsid w:val="00475B68"/>
    <w:rsid w:val="00477865"/>
    <w:rsid w:val="00477AF5"/>
    <w:rsid w:val="00480017"/>
    <w:rsid w:val="00480974"/>
    <w:rsid w:val="00480F9B"/>
    <w:rsid w:val="0048163E"/>
    <w:rsid w:val="00482243"/>
    <w:rsid w:val="00482A44"/>
    <w:rsid w:val="004832AE"/>
    <w:rsid w:val="004838AA"/>
    <w:rsid w:val="00484599"/>
    <w:rsid w:val="0048471A"/>
    <w:rsid w:val="00484AFF"/>
    <w:rsid w:val="00484BF9"/>
    <w:rsid w:val="00484C17"/>
    <w:rsid w:val="004851C5"/>
    <w:rsid w:val="00485335"/>
    <w:rsid w:val="00485609"/>
    <w:rsid w:val="004856DA"/>
    <w:rsid w:val="00485D7F"/>
    <w:rsid w:val="00485F0D"/>
    <w:rsid w:val="00486064"/>
    <w:rsid w:val="00486391"/>
    <w:rsid w:val="00486486"/>
    <w:rsid w:val="00486AA2"/>
    <w:rsid w:val="00487C69"/>
    <w:rsid w:val="00487E4B"/>
    <w:rsid w:val="00487EFD"/>
    <w:rsid w:val="0049023E"/>
    <w:rsid w:val="004911DC"/>
    <w:rsid w:val="004915B8"/>
    <w:rsid w:val="0049170D"/>
    <w:rsid w:val="00491FAB"/>
    <w:rsid w:val="004920BD"/>
    <w:rsid w:val="00492450"/>
    <w:rsid w:val="00492743"/>
    <w:rsid w:val="0049332A"/>
    <w:rsid w:val="0049377A"/>
    <w:rsid w:val="004944B6"/>
    <w:rsid w:val="0049483D"/>
    <w:rsid w:val="00494A80"/>
    <w:rsid w:val="004957B7"/>
    <w:rsid w:val="004964CC"/>
    <w:rsid w:val="004967E2"/>
    <w:rsid w:val="00497896"/>
    <w:rsid w:val="00497D55"/>
    <w:rsid w:val="004A0D42"/>
    <w:rsid w:val="004A170A"/>
    <w:rsid w:val="004A1FAD"/>
    <w:rsid w:val="004A22EC"/>
    <w:rsid w:val="004A34E3"/>
    <w:rsid w:val="004A3B8B"/>
    <w:rsid w:val="004A3E5D"/>
    <w:rsid w:val="004A4630"/>
    <w:rsid w:val="004A4CC2"/>
    <w:rsid w:val="004A5AEC"/>
    <w:rsid w:val="004A6179"/>
    <w:rsid w:val="004A646C"/>
    <w:rsid w:val="004A7952"/>
    <w:rsid w:val="004A7AFF"/>
    <w:rsid w:val="004A7D3E"/>
    <w:rsid w:val="004B00C4"/>
    <w:rsid w:val="004B0FFF"/>
    <w:rsid w:val="004B1465"/>
    <w:rsid w:val="004B1540"/>
    <w:rsid w:val="004B1DB4"/>
    <w:rsid w:val="004B268D"/>
    <w:rsid w:val="004B2A73"/>
    <w:rsid w:val="004B3F7D"/>
    <w:rsid w:val="004B5555"/>
    <w:rsid w:val="004B5AAE"/>
    <w:rsid w:val="004B6A9B"/>
    <w:rsid w:val="004C0488"/>
    <w:rsid w:val="004C0A57"/>
    <w:rsid w:val="004C159B"/>
    <w:rsid w:val="004C1B5A"/>
    <w:rsid w:val="004C1CEC"/>
    <w:rsid w:val="004C22A2"/>
    <w:rsid w:val="004C2A1A"/>
    <w:rsid w:val="004C38B3"/>
    <w:rsid w:val="004C4320"/>
    <w:rsid w:val="004C525E"/>
    <w:rsid w:val="004C5584"/>
    <w:rsid w:val="004C62CC"/>
    <w:rsid w:val="004C6B9E"/>
    <w:rsid w:val="004C6C6E"/>
    <w:rsid w:val="004C780E"/>
    <w:rsid w:val="004C7854"/>
    <w:rsid w:val="004D090D"/>
    <w:rsid w:val="004D14D8"/>
    <w:rsid w:val="004D1FCA"/>
    <w:rsid w:val="004D27A3"/>
    <w:rsid w:val="004D2C1C"/>
    <w:rsid w:val="004D3711"/>
    <w:rsid w:val="004D3D91"/>
    <w:rsid w:val="004D4549"/>
    <w:rsid w:val="004D4CCD"/>
    <w:rsid w:val="004D5605"/>
    <w:rsid w:val="004D58D4"/>
    <w:rsid w:val="004D5ACE"/>
    <w:rsid w:val="004D5BB9"/>
    <w:rsid w:val="004D7834"/>
    <w:rsid w:val="004D79B2"/>
    <w:rsid w:val="004D7BF8"/>
    <w:rsid w:val="004E01E1"/>
    <w:rsid w:val="004E089B"/>
    <w:rsid w:val="004E0B7A"/>
    <w:rsid w:val="004E0B8E"/>
    <w:rsid w:val="004E1244"/>
    <w:rsid w:val="004E1894"/>
    <w:rsid w:val="004E1F1F"/>
    <w:rsid w:val="004E1FD3"/>
    <w:rsid w:val="004E23E3"/>
    <w:rsid w:val="004E2A76"/>
    <w:rsid w:val="004E2CF6"/>
    <w:rsid w:val="004E3BBF"/>
    <w:rsid w:val="004E3FCE"/>
    <w:rsid w:val="004E40FD"/>
    <w:rsid w:val="004E49F8"/>
    <w:rsid w:val="004E4A49"/>
    <w:rsid w:val="004E4CC2"/>
    <w:rsid w:val="004E518C"/>
    <w:rsid w:val="004E524E"/>
    <w:rsid w:val="004E5D85"/>
    <w:rsid w:val="004E6F94"/>
    <w:rsid w:val="004E7578"/>
    <w:rsid w:val="004E75EF"/>
    <w:rsid w:val="004F0107"/>
    <w:rsid w:val="004F04AA"/>
    <w:rsid w:val="004F092E"/>
    <w:rsid w:val="004F09EC"/>
    <w:rsid w:val="004F1699"/>
    <w:rsid w:val="004F17FB"/>
    <w:rsid w:val="004F22B6"/>
    <w:rsid w:val="004F3090"/>
    <w:rsid w:val="004F3543"/>
    <w:rsid w:val="004F35A9"/>
    <w:rsid w:val="004F3DC7"/>
    <w:rsid w:val="004F3F36"/>
    <w:rsid w:val="004F4346"/>
    <w:rsid w:val="004F489A"/>
    <w:rsid w:val="004F4A39"/>
    <w:rsid w:val="004F4D75"/>
    <w:rsid w:val="004F513F"/>
    <w:rsid w:val="004F5AAE"/>
    <w:rsid w:val="004F5DE5"/>
    <w:rsid w:val="004F5F21"/>
    <w:rsid w:val="004F6293"/>
    <w:rsid w:val="004F640A"/>
    <w:rsid w:val="004F66D0"/>
    <w:rsid w:val="004F6747"/>
    <w:rsid w:val="004F6CB2"/>
    <w:rsid w:val="004F7234"/>
    <w:rsid w:val="004F76B2"/>
    <w:rsid w:val="00500332"/>
    <w:rsid w:val="00500F88"/>
    <w:rsid w:val="00501F21"/>
    <w:rsid w:val="00502110"/>
    <w:rsid w:val="00502A60"/>
    <w:rsid w:val="00502E6F"/>
    <w:rsid w:val="00503927"/>
    <w:rsid w:val="00504154"/>
    <w:rsid w:val="00504223"/>
    <w:rsid w:val="0050477B"/>
    <w:rsid w:val="005048D3"/>
    <w:rsid w:val="00504BB8"/>
    <w:rsid w:val="005057CC"/>
    <w:rsid w:val="00505858"/>
    <w:rsid w:val="00505A9A"/>
    <w:rsid w:val="00505F80"/>
    <w:rsid w:val="00506735"/>
    <w:rsid w:val="005069A5"/>
    <w:rsid w:val="00506CBC"/>
    <w:rsid w:val="00506DFB"/>
    <w:rsid w:val="005071C8"/>
    <w:rsid w:val="00507E86"/>
    <w:rsid w:val="0051089D"/>
    <w:rsid w:val="00510C02"/>
    <w:rsid w:val="005115F3"/>
    <w:rsid w:val="00511CD2"/>
    <w:rsid w:val="00512BF2"/>
    <w:rsid w:val="00513834"/>
    <w:rsid w:val="0051480D"/>
    <w:rsid w:val="0051486C"/>
    <w:rsid w:val="00514908"/>
    <w:rsid w:val="00514A6D"/>
    <w:rsid w:val="00515EB7"/>
    <w:rsid w:val="00517E78"/>
    <w:rsid w:val="00520518"/>
    <w:rsid w:val="005208EB"/>
    <w:rsid w:val="005209D7"/>
    <w:rsid w:val="00520CD4"/>
    <w:rsid w:val="005216BC"/>
    <w:rsid w:val="00521BBF"/>
    <w:rsid w:val="0052205A"/>
    <w:rsid w:val="00523D1E"/>
    <w:rsid w:val="00523D2A"/>
    <w:rsid w:val="0052537E"/>
    <w:rsid w:val="00525F48"/>
    <w:rsid w:val="0052611C"/>
    <w:rsid w:val="005261F1"/>
    <w:rsid w:val="00526332"/>
    <w:rsid w:val="00526784"/>
    <w:rsid w:val="00526969"/>
    <w:rsid w:val="00526E2C"/>
    <w:rsid w:val="00527268"/>
    <w:rsid w:val="0052765E"/>
    <w:rsid w:val="00527A7B"/>
    <w:rsid w:val="00527CD2"/>
    <w:rsid w:val="00527D64"/>
    <w:rsid w:val="00530921"/>
    <w:rsid w:val="00530B81"/>
    <w:rsid w:val="00531527"/>
    <w:rsid w:val="005316B6"/>
    <w:rsid w:val="00532FE9"/>
    <w:rsid w:val="00533FFC"/>
    <w:rsid w:val="00534BED"/>
    <w:rsid w:val="0053539D"/>
    <w:rsid w:val="005361E0"/>
    <w:rsid w:val="005378EF"/>
    <w:rsid w:val="00537A56"/>
    <w:rsid w:val="00540570"/>
    <w:rsid w:val="00541B07"/>
    <w:rsid w:val="00541D30"/>
    <w:rsid w:val="005421C2"/>
    <w:rsid w:val="00543643"/>
    <w:rsid w:val="005437CF"/>
    <w:rsid w:val="0054482C"/>
    <w:rsid w:val="00544B1A"/>
    <w:rsid w:val="00546CA6"/>
    <w:rsid w:val="00546D13"/>
    <w:rsid w:val="005470BB"/>
    <w:rsid w:val="005479BF"/>
    <w:rsid w:val="00547B5A"/>
    <w:rsid w:val="00550282"/>
    <w:rsid w:val="005502CC"/>
    <w:rsid w:val="0055046C"/>
    <w:rsid w:val="0055130D"/>
    <w:rsid w:val="00551B5C"/>
    <w:rsid w:val="0055298B"/>
    <w:rsid w:val="00553DB1"/>
    <w:rsid w:val="005550DD"/>
    <w:rsid w:val="00555359"/>
    <w:rsid w:val="0055543F"/>
    <w:rsid w:val="00555BAD"/>
    <w:rsid w:val="0055632E"/>
    <w:rsid w:val="005571FF"/>
    <w:rsid w:val="005575BA"/>
    <w:rsid w:val="00557DC5"/>
    <w:rsid w:val="00560F77"/>
    <w:rsid w:val="00561990"/>
    <w:rsid w:val="00561EA3"/>
    <w:rsid w:val="005624A0"/>
    <w:rsid w:val="00562D3B"/>
    <w:rsid w:val="005634AE"/>
    <w:rsid w:val="005635C8"/>
    <w:rsid w:val="00563A49"/>
    <w:rsid w:val="00563BF7"/>
    <w:rsid w:val="00563DB3"/>
    <w:rsid w:val="005647EA"/>
    <w:rsid w:val="00564B12"/>
    <w:rsid w:val="005651A3"/>
    <w:rsid w:val="0056550D"/>
    <w:rsid w:val="005657BD"/>
    <w:rsid w:val="005659AC"/>
    <w:rsid w:val="0056610C"/>
    <w:rsid w:val="00566122"/>
    <w:rsid w:val="005665E1"/>
    <w:rsid w:val="00566D6D"/>
    <w:rsid w:val="00567592"/>
    <w:rsid w:val="00567730"/>
    <w:rsid w:val="005678E1"/>
    <w:rsid w:val="00567B55"/>
    <w:rsid w:val="005701BB"/>
    <w:rsid w:val="005709B5"/>
    <w:rsid w:val="00570BB9"/>
    <w:rsid w:val="00570E58"/>
    <w:rsid w:val="005712A8"/>
    <w:rsid w:val="00572418"/>
    <w:rsid w:val="00572518"/>
    <w:rsid w:val="00572A77"/>
    <w:rsid w:val="00573664"/>
    <w:rsid w:val="00573A6A"/>
    <w:rsid w:val="00573BE5"/>
    <w:rsid w:val="00574156"/>
    <w:rsid w:val="00574301"/>
    <w:rsid w:val="00574806"/>
    <w:rsid w:val="00574DA8"/>
    <w:rsid w:val="005752A3"/>
    <w:rsid w:val="005754C9"/>
    <w:rsid w:val="00575AB1"/>
    <w:rsid w:val="00575CB7"/>
    <w:rsid w:val="0057676F"/>
    <w:rsid w:val="00577355"/>
    <w:rsid w:val="0057772F"/>
    <w:rsid w:val="00577F4B"/>
    <w:rsid w:val="0058024D"/>
    <w:rsid w:val="00580E08"/>
    <w:rsid w:val="00580F55"/>
    <w:rsid w:val="00583F70"/>
    <w:rsid w:val="005846C8"/>
    <w:rsid w:val="00584D05"/>
    <w:rsid w:val="0058523D"/>
    <w:rsid w:val="00586934"/>
    <w:rsid w:val="0058705D"/>
    <w:rsid w:val="00587C00"/>
    <w:rsid w:val="00587E4F"/>
    <w:rsid w:val="00587E60"/>
    <w:rsid w:val="0059033F"/>
    <w:rsid w:val="0059042C"/>
    <w:rsid w:val="00590527"/>
    <w:rsid w:val="00590A94"/>
    <w:rsid w:val="005911E0"/>
    <w:rsid w:val="0059151F"/>
    <w:rsid w:val="00591BBD"/>
    <w:rsid w:val="00591D2D"/>
    <w:rsid w:val="00592FD8"/>
    <w:rsid w:val="0059375A"/>
    <w:rsid w:val="0059449D"/>
    <w:rsid w:val="0059483D"/>
    <w:rsid w:val="00594B5B"/>
    <w:rsid w:val="005954C3"/>
    <w:rsid w:val="00596584"/>
    <w:rsid w:val="0059688A"/>
    <w:rsid w:val="00597E4B"/>
    <w:rsid w:val="005A0762"/>
    <w:rsid w:val="005A1260"/>
    <w:rsid w:val="005A1289"/>
    <w:rsid w:val="005A2099"/>
    <w:rsid w:val="005A2328"/>
    <w:rsid w:val="005A2FA1"/>
    <w:rsid w:val="005A2FB7"/>
    <w:rsid w:val="005A3014"/>
    <w:rsid w:val="005A345C"/>
    <w:rsid w:val="005A35B6"/>
    <w:rsid w:val="005A37FB"/>
    <w:rsid w:val="005A4232"/>
    <w:rsid w:val="005A50A0"/>
    <w:rsid w:val="005A66E7"/>
    <w:rsid w:val="005A6740"/>
    <w:rsid w:val="005A6767"/>
    <w:rsid w:val="005A77C9"/>
    <w:rsid w:val="005A7A37"/>
    <w:rsid w:val="005A7A91"/>
    <w:rsid w:val="005B004B"/>
    <w:rsid w:val="005B016E"/>
    <w:rsid w:val="005B03C3"/>
    <w:rsid w:val="005B0807"/>
    <w:rsid w:val="005B0C96"/>
    <w:rsid w:val="005B0D23"/>
    <w:rsid w:val="005B1244"/>
    <w:rsid w:val="005B214B"/>
    <w:rsid w:val="005B2AD5"/>
    <w:rsid w:val="005B2CA3"/>
    <w:rsid w:val="005B2EDD"/>
    <w:rsid w:val="005B3314"/>
    <w:rsid w:val="005B3467"/>
    <w:rsid w:val="005B42A2"/>
    <w:rsid w:val="005B57F3"/>
    <w:rsid w:val="005B5A10"/>
    <w:rsid w:val="005B5AF6"/>
    <w:rsid w:val="005B61FE"/>
    <w:rsid w:val="005B6687"/>
    <w:rsid w:val="005C00DB"/>
    <w:rsid w:val="005C05F0"/>
    <w:rsid w:val="005C09B3"/>
    <w:rsid w:val="005C0C60"/>
    <w:rsid w:val="005C0D7E"/>
    <w:rsid w:val="005C0DE7"/>
    <w:rsid w:val="005C0F07"/>
    <w:rsid w:val="005C177B"/>
    <w:rsid w:val="005C1994"/>
    <w:rsid w:val="005C1A83"/>
    <w:rsid w:val="005C1CA1"/>
    <w:rsid w:val="005C218E"/>
    <w:rsid w:val="005C2DE6"/>
    <w:rsid w:val="005C2FB3"/>
    <w:rsid w:val="005C3024"/>
    <w:rsid w:val="005C31DB"/>
    <w:rsid w:val="005C3DE1"/>
    <w:rsid w:val="005C3E05"/>
    <w:rsid w:val="005C4011"/>
    <w:rsid w:val="005C4EBF"/>
    <w:rsid w:val="005C5098"/>
    <w:rsid w:val="005C54C2"/>
    <w:rsid w:val="005C58EB"/>
    <w:rsid w:val="005C5977"/>
    <w:rsid w:val="005C7DDF"/>
    <w:rsid w:val="005C7ED7"/>
    <w:rsid w:val="005D01A4"/>
    <w:rsid w:val="005D0502"/>
    <w:rsid w:val="005D088D"/>
    <w:rsid w:val="005D0D39"/>
    <w:rsid w:val="005D131D"/>
    <w:rsid w:val="005D1926"/>
    <w:rsid w:val="005D1A7D"/>
    <w:rsid w:val="005D1D9B"/>
    <w:rsid w:val="005D1F21"/>
    <w:rsid w:val="005D21B3"/>
    <w:rsid w:val="005D2AA0"/>
    <w:rsid w:val="005D392F"/>
    <w:rsid w:val="005D3C8C"/>
    <w:rsid w:val="005D4440"/>
    <w:rsid w:val="005D4797"/>
    <w:rsid w:val="005D57AA"/>
    <w:rsid w:val="005D5A9E"/>
    <w:rsid w:val="005D5D39"/>
    <w:rsid w:val="005D6757"/>
    <w:rsid w:val="005D6890"/>
    <w:rsid w:val="005D76D6"/>
    <w:rsid w:val="005D78A2"/>
    <w:rsid w:val="005E0717"/>
    <w:rsid w:val="005E1C52"/>
    <w:rsid w:val="005E2AD1"/>
    <w:rsid w:val="005E2E68"/>
    <w:rsid w:val="005E33D2"/>
    <w:rsid w:val="005E41E1"/>
    <w:rsid w:val="005E4442"/>
    <w:rsid w:val="005E4BD2"/>
    <w:rsid w:val="005E501E"/>
    <w:rsid w:val="005E50F3"/>
    <w:rsid w:val="005E51AF"/>
    <w:rsid w:val="005E5490"/>
    <w:rsid w:val="005E5844"/>
    <w:rsid w:val="005E5DC9"/>
    <w:rsid w:val="005E5F00"/>
    <w:rsid w:val="005E73F5"/>
    <w:rsid w:val="005E7B3D"/>
    <w:rsid w:val="005F0DBF"/>
    <w:rsid w:val="005F172C"/>
    <w:rsid w:val="005F2139"/>
    <w:rsid w:val="005F25C1"/>
    <w:rsid w:val="005F2D4C"/>
    <w:rsid w:val="005F31D5"/>
    <w:rsid w:val="005F3240"/>
    <w:rsid w:val="005F3578"/>
    <w:rsid w:val="005F37D4"/>
    <w:rsid w:val="005F41D2"/>
    <w:rsid w:val="005F42D2"/>
    <w:rsid w:val="005F4DD9"/>
    <w:rsid w:val="005F4F87"/>
    <w:rsid w:val="005F51F9"/>
    <w:rsid w:val="005F554A"/>
    <w:rsid w:val="005F5FAA"/>
    <w:rsid w:val="005F6713"/>
    <w:rsid w:val="005F67E2"/>
    <w:rsid w:val="006020D9"/>
    <w:rsid w:val="0060267A"/>
    <w:rsid w:val="006030D6"/>
    <w:rsid w:val="00603130"/>
    <w:rsid w:val="00603215"/>
    <w:rsid w:val="00603986"/>
    <w:rsid w:val="0060403D"/>
    <w:rsid w:val="006043A4"/>
    <w:rsid w:val="006045CD"/>
    <w:rsid w:val="00605007"/>
    <w:rsid w:val="0060561D"/>
    <w:rsid w:val="0060594A"/>
    <w:rsid w:val="006060BB"/>
    <w:rsid w:val="00607F29"/>
    <w:rsid w:val="006105B3"/>
    <w:rsid w:val="006110FC"/>
    <w:rsid w:val="006119B8"/>
    <w:rsid w:val="00611A6C"/>
    <w:rsid w:val="00612BF6"/>
    <w:rsid w:val="00613A05"/>
    <w:rsid w:val="00614924"/>
    <w:rsid w:val="00614CD3"/>
    <w:rsid w:val="0061627F"/>
    <w:rsid w:val="00616BF1"/>
    <w:rsid w:val="0062043A"/>
    <w:rsid w:val="00620588"/>
    <w:rsid w:val="00620808"/>
    <w:rsid w:val="006217E3"/>
    <w:rsid w:val="00621A67"/>
    <w:rsid w:val="00621E55"/>
    <w:rsid w:val="00621E6A"/>
    <w:rsid w:val="00621EDB"/>
    <w:rsid w:val="0062269C"/>
    <w:rsid w:val="00622D1D"/>
    <w:rsid w:val="00622F37"/>
    <w:rsid w:val="006232A3"/>
    <w:rsid w:val="00623842"/>
    <w:rsid w:val="00623CE7"/>
    <w:rsid w:val="00623E43"/>
    <w:rsid w:val="006240A6"/>
    <w:rsid w:val="006242DF"/>
    <w:rsid w:val="006244FA"/>
    <w:rsid w:val="0062497C"/>
    <w:rsid w:val="00624EB7"/>
    <w:rsid w:val="006251F3"/>
    <w:rsid w:val="00625307"/>
    <w:rsid w:val="0062600E"/>
    <w:rsid w:val="0062627C"/>
    <w:rsid w:val="0062679C"/>
    <w:rsid w:val="00626EC9"/>
    <w:rsid w:val="00627C46"/>
    <w:rsid w:val="00627EBD"/>
    <w:rsid w:val="006302D2"/>
    <w:rsid w:val="00631795"/>
    <w:rsid w:val="00634EAA"/>
    <w:rsid w:val="00635D2B"/>
    <w:rsid w:val="00636150"/>
    <w:rsid w:val="006363A0"/>
    <w:rsid w:val="00636643"/>
    <w:rsid w:val="00636B45"/>
    <w:rsid w:val="00636C8F"/>
    <w:rsid w:val="006374CD"/>
    <w:rsid w:val="00637E46"/>
    <w:rsid w:val="00637F16"/>
    <w:rsid w:val="00640570"/>
    <w:rsid w:val="00640811"/>
    <w:rsid w:val="00640CB0"/>
    <w:rsid w:val="00641143"/>
    <w:rsid w:val="00641730"/>
    <w:rsid w:val="006419B0"/>
    <w:rsid w:val="0064267E"/>
    <w:rsid w:val="006430B9"/>
    <w:rsid w:val="006430FF"/>
    <w:rsid w:val="0064347A"/>
    <w:rsid w:val="00643967"/>
    <w:rsid w:val="00643C9E"/>
    <w:rsid w:val="00644524"/>
    <w:rsid w:val="00645032"/>
    <w:rsid w:val="00645589"/>
    <w:rsid w:val="0064596E"/>
    <w:rsid w:val="00646766"/>
    <w:rsid w:val="00646981"/>
    <w:rsid w:val="00646BE3"/>
    <w:rsid w:val="006471F3"/>
    <w:rsid w:val="0064721C"/>
    <w:rsid w:val="00647882"/>
    <w:rsid w:val="00647BC6"/>
    <w:rsid w:val="00647DA8"/>
    <w:rsid w:val="00647F9D"/>
    <w:rsid w:val="006502AB"/>
    <w:rsid w:val="00650F32"/>
    <w:rsid w:val="00651177"/>
    <w:rsid w:val="006517CD"/>
    <w:rsid w:val="0065246F"/>
    <w:rsid w:val="0065343A"/>
    <w:rsid w:val="00653A2A"/>
    <w:rsid w:val="00653B53"/>
    <w:rsid w:val="00653B74"/>
    <w:rsid w:val="0065498C"/>
    <w:rsid w:val="00655588"/>
    <w:rsid w:val="00655C85"/>
    <w:rsid w:val="006561B9"/>
    <w:rsid w:val="006569FD"/>
    <w:rsid w:val="006577FE"/>
    <w:rsid w:val="00657DB2"/>
    <w:rsid w:val="00657F4C"/>
    <w:rsid w:val="0066096D"/>
    <w:rsid w:val="0066100B"/>
    <w:rsid w:val="0066219C"/>
    <w:rsid w:val="00663D25"/>
    <w:rsid w:val="00665EEE"/>
    <w:rsid w:val="0066654B"/>
    <w:rsid w:val="00666B1D"/>
    <w:rsid w:val="00666DEC"/>
    <w:rsid w:val="006672E6"/>
    <w:rsid w:val="006672FF"/>
    <w:rsid w:val="006673D7"/>
    <w:rsid w:val="00667A2E"/>
    <w:rsid w:val="00667A54"/>
    <w:rsid w:val="00671816"/>
    <w:rsid w:val="00671EE9"/>
    <w:rsid w:val="006724CA"/>
    <w:rsid w:val="006727E9"/>
    <w:rsid w:val="00673013"/>
    <w:rsid w:val="006746AC"/>
    <w:rsid w:val="006746CD"/>
    <w:rsid w:val="00674DB1"/>
    <w:rsid w:val="006751AB"/>
    <w:rsid w:val="0067595E"/>
    <w:rsid w:val="00677156"/>
    <w:rsid w:val="006779A1"/>
    <w:rsid w:val="00677B59"/>
    <w:rsid w:val="00677CF0"/>
    <w:rsid w:val="00677FD6"/>
    <w:rsid w:val="006807B3"/>
    <w:rsid w:val="006813A4"/>
    <w:rsid w:val="00681F77"/>
    <w:rsid w:val="006823B3"/>
    <w:rsid w:val="00682BA0"/>
    <w:rsid w:val="00682E7A"/>
    <w:rsid w:val="0068368F"/>
    <w:rsid w:val="0068390A"/>
    <w:rsid w:val="0068412B"/>
    <w:rsid w:val="0068465A"/>
    <w:rsid w:val="00684D30"/>
    <w:rsid w:val="0068528A"/>
    <w:rsid w:val="006852D0"/>
    <w:rsid w:val="006855D3"/>
    <w:rsid w:val="00685D06"/>
    <w:rsid w:val="0068611E"/>
    <w:rsid w:val="00686202"/>
    <w:rsid w:val="00686D69"/>
    <w:rsid w:val="00686E4A"/>
    <w:rsid w:val="00687E23"/>
    <w:rsid w:val="00687FDD"/>
    <w:rsid w:val="00690243"/>
    <w:rsid w:val="0069139A"/>
    <w:rsid w:val="006917A7"/>
    <w:rsid w:val="00691862"/>
    <w:rsid w:val="0069219F"/>
    <w:rsid w:val="006944EB"/>
    <w:rsid w:val="00694C2D"/>
    <w:rsid w:val="006954C4"/>
    <w:rsid w:val="00695CF7"/>
    <w:rsid w:val="00696778"/>
    <w:rsid w:val="006967A8"/>
    <w:rsid w:val="006A00B7"/>
    <w:rsid w:val="006A0563"/>
    <w:rsid w:val="006A09C5"/>
    <w:rsid w:val="006A0C08"/>
    <w:rsid w:val="006A0F81"/>
    <w:rsid w:val="006A134B"/>
    <w:rsid w:val="006A1B12"/>
    <w:rsid w:val="006A1DBB"/>
    <w:rsid w:val="006A229F"/>
    <w:rsid w:val="006A34AC"/>
    <w:rsid w:val="006A46A7"/>
    <w:rsid w:val="006A4BC6"/>
    <w:rsid w:val="006A4D18"/>
    <w:rsid w:val="006A4F09"/>
    <w:rsid w:val="006A50E4"/>
    <w:rsid w:val="006A516A"/>
    <w:rsid w:val="006A587E"/>
    <w:rsid w:val="006A6EDD"/>
    <w:rsid w:val="006A7371"/>
    <w:rsid w:val="006A785D"/>
    <w:rsid w:val="006B0E52"/>
    <w:rsid w:val="006B0E8B"/>
    <w:rsid w:val="006B1453"/>
    <w:rsid w:val="006B34C9"/>
    <w:rsid w:val="006B399A"/>
    <w:rsid w:val="006B3E61"/>
    <w:rsid w:val="006B4795"/>
    <w:rsid w:val="006B498D"/>
    <w:rsid w:val="006B5407"/>
    <w:rsid w:val="006B5791"/>
    <w:rsid w:val="006B60A2"/>
    <w:rsid w:val="006B6658"/>
    <w:rsid w:val="006B6798"/>
    <w:rsid w:val="006B77BE"/>
    <w:rsid w:val="006B7832"/>
    <w:rsid w:val="006B7B54"/>
    <w:rsid w:val="006C06AF"/>
    <w:rsid w:val="006C0DE5"/>
    <w:rsid w:val="006C0F76"/>
    <w:rsid w:val="006C1340"/>
    <w:rsid w:val="006C23C2"/>
    <w:rsid w:val="006C329B"/>
    <w:rsid w:val="006C33AC"/>
    <w:rsid w:val="006C48B0"/>
    <w:rsid w:val="006C4B1F"/>
    <w:rsid w:val="006C5AA1"/>
    <w:rsid w:val="006C5C39"/>
    <w:rsid w:val="006C6FBB"/>
    <w:rsid w:val="006C7218"/>
    <w:rsid w:val="006C723E"/>
    <w:rsid w:val="006C7508"/>
    <w:rsid w:val="006C7B71"/>
    <w:rsid w:val="006C7C23"/>
    <w:rsid w:val="006C7F3E"/>
    <w:rsid w:val="006D01E3"/>
    <w:rsid w:val="006D164E"/>
    <w:rsid w:val="006D31D5"/>
    <w:rsid w:val="006D343E"/>
    <w:rsid w:val="006D3A6D"/>
    <w:rsid w:val="006D46C6"/>
    <w:rsid w:val="006D4F91"/>
    <w:rsid w:val="006D5556"/>
    <w:rsid w:val="006D56FD"/>
    <w:rsid w:val="006D6161"/>
    <w:rsid w:val="006D6DB3"/>
    <w:rsid w:val="006D76BC"/>
    <w:rsid w:val="006D7C86"/>
    <w:rsid w:val="006D7F53"/>
    <w:rsid w:val="006E0419"/>
    <w:rsid w:val="006E04AF"/>
    <w:rsid w:val="006E05AB"/>
    <w:rsid w:val="006E0CF5"/>
    <w:rsid w:val="006E1041"/>
    <w:rsid w:val="006E1425"/>
    <w:rsid w:val="006E15B5"/>
    <w:rsid w:val="006E18EB"/>
    <w:rsid w:val="006E1C31"/>
    <w:rsid w:val="006E2293"/>
    <w:rsid w:val="006E247A"/>
    <w:rsid w:val="006E2701"/>
    <w:rsid w:val="006E28B9"/>
    <w:rsid w:val="006E31A3"/>
    <w:rsid w:val="006E3494"/>
    <w:rsid w:val="006E3991"/>
    <w:rsid w:val="006E45CC"/>
    <w:rsid w:val="006E52E1"/>
    <w:rsid w:val="006E5C6C"/>
    <w:rsid w:val="006E5D11"/>
    <w:rsid w:val="006E610D"/>
    <w:rsid w:val="006E6376"/>
    <w:rsid w:val="006E63DE"/>
    <w:rsid w:val="006E6A42"/>
    <w:rsid w:val="006E70D1"/>
    <w:rsid w:val="006E72B5"/>
    <w:rsid w:val="006F04D9"/>
    <w:rsid w:val="006F04E8"/>
    <w:rsid w:val="006F07FA"/>
    <w:rsid w:val="006F0FBF"/>
    <w:rsid w:val="006F137B"/>
    <w:rsid w:val="006F1B2E"/>
    <w:rsid w:val="006F1B4F"/>
    <w:rsid w:val="006F1DC1"/>
    <w:rsid w:val="006F21CF"/>
    <w:rsid w:val="006F2292"/>
    <w:rsid w:val="006F2E3C"/>
    <w:rsid w:val="006F31D7"/>
    <w:rsid w:val="006F34FF"/>
    <w:rsid w:val="006F3670"/>
    <w:rsid w:val="006F3932"/>
    <w:rsid w:val="006F3B2C"/>
    <w:rsid w:val="006F43C9"/>
    <w:rsid w:val="006F48D3"/>
    <w:rsid w:val="006F4901"/>
    <w:rsid w:val="006F5845"/>
    <w:rsid w:val="006F617A"/>
    <w:rsid w:val="006F63D7"/>
    <w:rsid w:val="006F6474"/>
    <w:rsid w:val="006F6D52"/>
    <w:rsid w:val="007001BB"/>
    <w:rsid w:val="00700672"/>
    <w:rsid w:val="0070184C"/>
    <w:rsid w:val="007028E7"/>
    <w:rsid w:val="007039B7"/>
    <w:rsid w:val="00703CAD"/>
    <w:rsid w:val="0070401B"/>
    <w:rsid w:val="00704082"/>
    <w:rsid w:val="0070423B"/>
    <w:rsid w:val="0070529D"/>
    <w:rsid w:val="00705371"/>
    <w:rsid w:val="00705451"/>
    <w:rsid w:val="00705E18"/>
    <w:rsid w:val="007064E4"/>
    <w:rsid w:val="007074E3"/>
    <w:rsid w:val="007077DC"/>
    <w:rsid w:val="0070783C"/>
    <w:rsid w:val="00707DAE"/>
    <w:rsid w:val="00707F9F"/>
    <w:rsid w:val="00710C2B"/>
    <w:rsid w:val="007112C0"/>
    <w:rsid w:val="007116A2"/>
    <w:rsid w:val="00712501"/>
    <w:rsid w:val="00713384"/>
    <w:rsid w:val="00713D30"/>
    <w:rsid w:val="00713D73"/>
    <w:rsid w:val="007141E1"/>
    <w:rsid w:val="00714383"/>
    <w:rsid w:val="00714F31"/>
    <w:rsid w:val="00714FE0"/>
    <w:rsid w:val="0071593B"/>
    <w:rsid w:val="00716C58"/>
    <w:rsid w:val="0071710C"/>
    <w:rsid w:val="0071766B"/>
    <w:rsid w:val="00717BD3"/>
    <w:rsid w:val="00717FCD"/>
    <w:rsid w:val="0072099A"/>
    <w:rsid w:val="0072121E"/>
    <w:rsid w:val="007215B7"/>
    <w:rsid w:val="007219F6"/>
    <w:rsid w:val="00721CF3"/>
    <w:rsid w:val="00722046"/>
    <w:rsid w:val="00722CFC"/>
    <w:rsid w:val="0072440A"/>
    <w:rsid w:val="00724504"/>
    <w:rsid w:val="007247B8"/>
    <w:rsid w:val="007247EB"/>
    <w:rsid w:val="00724CCF"/>
    <w:rsid w:val="007256B8"/>
    <w:rsid w:val="007257D4"/>
    <w:rsid w:val="00726485"/>
    <w:rsid w:val="00726CBF"/>
    <w:rsid w:val="00726F2B"/>
    <w:rsid w:val="007273EE"/>
    <w:rsid w:val="00727BF8"/>
    <w:rsid w:val="0073097E"/>
    <w:rsid w:val="00732AAD"/>
    <w:rsid w:val="00732EC6"/>
    <w:rsid w:val="00732F1A"/>
    <w:rsid w:val="00733151"/>
    <w:rsid w:val="00733AC8"/>
    <w:rsid w:val="00734369"/>
    <w:rsid w:val="00734A87"/>
    <w:rsid w:val="00734CF6"/>
    <w:rsid w:val="00735189"/>
    <w:rsid w:val="00735491"/>
    <w:rsid w:val="007360FB"/>
    <w:rsid w:val="007369A0"/>
    <w:rsid w:val="00737E32"/>
    <w:rsid w:val="00740E6A"/>
    <w:rsid w:val="007413D9"/>
    <w:rsid w:val="0074150C"/>
    <w:rsid w:val="00741E04"/>
    <w:rsid w:val="00741F46"/>
    <w:rsid w:val="00742024"/>
    <w:rsid w:val="007434B4"/>
    <w:rsid w:val="0074401C"/>
    <w:rsid w:val="00744360"/>
    <w:rsid w:val="00744E77"/>
    <w:rsid w:val="007455AC"/>
    <w:rsid w:val="00745685"/>
    <w:rsid w:val="0074593E"/>
    <w:rsid w:val="007460BC"/>
    <w:rsid w:val="00746586"/>
    <w:rsid w:val="00746F82"/>
    <w:rsid w:val="00747190"/>
    <w:rsid w:val="00747779"/>
    <w:rsid w:val="00747DDA"/>
    <w:rsid w:val="00747F03"/>
    <w:rsid w:val="00750446"/>
    <w:rsid w:val="0075066E"/>
    <w:rsid w:val="00751132"/>
    <w:rsid w:val="007514BC"/>
    <w:rsid w:val="00751F7C"/>
    <w:rsid w:val="007528CF"/>
    <w:rsid w:val="00752F49"/>
    <w:rsid w:val="007530C3"/>
    <w:rsid w:val="00753FA8"/>
    <w:rsid w:val="00753FAF"/>
    <w:rsid w:val="007542E1"/>
    <w:rsid w:val="007546DF"/>
    <w:rsid w:val="00755F77"/>
    <w:rsid w:val="007567BC"/>
    <w:rsid w:val="007568EE"/>
    <w:rsid w:val="00756BAE"/>
    <w:rsid w:val="00756DB5"/>
    <w:rsid w:val="00756FE8"/>
    <w:rsid w:val="00757E1F"/>
    <w:rsid w:val="00757E36"/>
    <w:rsid w:val="007601F3"/>
    <w:rsid w:val="007603D7"/>
    <w:rsid w:val="007606C3"/>
    <w:rsid w:val="00760C78"/>
    <w:rsid w:val="00760E64"/>
    <w:rsid w:val="007611A9"/>
    <w:rsid w:val="00761C5D"/>
    <w:rsid w:val="00761F02"/>
    <w:rsid w:val="00762277"/>
    <w:rsid w:val="00762E8A"/>
    <w:rsid w:val="007633D7"/>
    <w:rsid w:val="0076372F"/>
    <w:rsid w:val="0076488F"/>
    <w:rsid w:val="007653B2"/>
    <w:rsid w:val="0076569C"/>
    <w:rsid w:val="00765AED"/>
    <w:rsid w:val="00766351"/>
    <w:rsid w:val="0076675E"/>
    <w:rsid w:val="00766802"/>
    <w:rsid w:val="0076684A"/>
    <w:rsid w:val="00767220"/>
    <w:rsid w:val="0076783B"/>
    <w:rsid w:val="00767D68"/>
    <w:rsid w:val="00770445"/>
    <w:rsid w:val="0077068A"/>
    <w:rsid w:val="00771449"/>
    <w:rsid w:val="00771DE6"/>
    <w:rsid w:val="00771E26"/>
    <w:rsid w:val="007723AB"/>
    <w:rsid w:val="0077250B"/>
    <w:rsid w:val="0077270D"/>
    <w:rsid w:val="0077273F"/>
    <w:rsid w:val="0077276B"/>
    <w:rsid w:val="007741AD"/>
    <w:rsid w:val="00774338"/>
    <w:rsid w:val="00774632"/>
    <w:rsid w:val="0077496E"/>
    <w:rsid w:val="00775065"/>
    <w:rsid w:val="0077594B"/>
    <w:rsid w:val="007777EC"/>
    <w:rsid w:val="00777B6C"/>
    <w:rsid w:val="0078023F"/>
    <w:rsid w:val="00780CB0"/>
    <w:rsid w:val="00780DDA"/>
    <w:rsid w:val="00781272"/>
    <w:rsid w:val="00782127"/>
    <w:rsid w:val="007828A8"/>
    <w:rsid w:val="00782FAA"/>
    <w:rsid w:val="00784270"/>
    <w:rsid w:val="007847B2"/>
    <w:rsid w:val="00785952"/>
    <w:rsid w:val="00785C56"/>
    <w:rsid w:val="00786755"/>
    <w:rsid w:val="007869A0"/>
    <w:rsid w:val="00786AD8"/>
    <w:rsid w:val="00787111"/>
    <w:rsid w:val="00787136"/>
    <w:rsid w:val="007872CA"/>
    <w:rsid w:val="0078751B"/>
    <w:rsid w:val="00787713"/>
    <w:rsid w:val="00787B90"/>
    <w:rsid w:val="00791BC1"/>
    <w:rsid w:val="007928E2"/>
    <w:rsid w:val="00792BD8"/>
    <w:rsid w:val="00793320"/>
    <w:rsid w:val="007936B7"/>
    <w:rsid w:val="007938A2"/>
    <w:rsid w:val="00793BF1"/>
    <w:rsid w:val="00793C99"/>
    <w:rsid w:val="007944FD"/>
    <w:rsid w:val="007946C7"/>
    <w:rsid w:val="00794880"/>
    <w:rsid w:val="007948EB"/>
    <w:rsid w:val="0079531F"/>
    <w:rsid w:val="00795D1A"/>
    <w:rsid w:val="007972B8"/>
    <w:rsid w:val="00797518"/>
    <w:rsid w:val="007975C6"/>
    <w:rsid w:val="00797C80"/>
    <w:rsid w:val="007A030C"/>
    <w:rsid w:val="007A0E16"/>
    <w:rsid w:val="007A184A"/>
    <w:rsid w:val="007A19FE"/>
    <w:rsid w:val="007A2789"/>
    <w:rsid w:val="007A33DB"/>
    <w:rsid w:val="007A34FF"/>
    <w:rsid w:val="007A3ABD"/>
    <w:rsid w:val="007A3F6F"/>
    <w:rsid w:val="007A453C"/>
    <w:rsid w:val="007A4B56"/>
    <w:rsid w:val="007A54CF"/>
    <w:rsid w:val="007A5DDD"/>
    <w:rsid w:val="007A617E"/>
    <w:rsid w:val="007A69F1"/>
    <w:rsid w:val="007A6B90"/>
    <w:rsid w:val="007A75F4"/>
    <w:rsid w:val="007A7FD8"/>
    <w:rsid w:val="007B00EC"/>
    <w:rsid w:val="007B0338"/>
    <w:rsid w:val="007B0377"/>
    <w:rsid w:val="007B0520"/>
    <w:rsid w:val="007B0DCD"/>
    <w:rsid w:val="007B12F7"/>
    <w:rsid w:val="007B2232"/>
    <w:rsid w:val="007B2DBB"/>
    <w:rsid w:val="007B2FC9"/>
    <w:rsid w:val="007B302A"/>
    <w:rsid w:val="007B3098"/>
    <w:rsid w:val="007B3E57"/>
    <w:rsid w:val="007B4A00"/>
    <w:rsid w:val="007B58FB"/>
    <w:rsid w:val="007B644C"/>
    <w:rsid w:val="007B65F8"/>
    <w:rsid w:val="007C051A"/>
    <w:rsid w:val="007C0C56"/>
    <w:rsid w:val="007C0F5D"/>
    <w:rsid w:val="007C1CA2"/>
    <w:rsid w:val="007C1D9A"/>
    <w:rsid w:val="007C2031"/>
    <w:rsid w:val="007C2C9D"/>
    <w:rsid w:val="007C2D34"/>
    <w:rsid w:val="007C302F"/>
    <w:rsid w:val="007C3411"/>
    <w:rsid w:val="007C414B"/>
    <w:rsid w:val="007C4E89"/>
    <w:rsid w:val="007C534B"/>
    <w:rsid w:val="007C5C1F"/>
    <w:rsid w:val="007C5F6A"/>
    <w:rsid w:val="007C5FBC"/>
    <w:rsid w:val="007C6195"/>
    <w:rsid w:val="007C6ED7"/>
    <w:rsid w:val="007C76F3"/>
    <w:rsid w:val="007D0885"/>
    <w:rsid w:val="007D1565"/>
    <w:rsid w:val="007D23C8"/>
    <w:rsid w:val="007D348B"/>
    <w:rsid w:val="007D37F8"/>
    <w:rsid w:val="007D3A8A"/>
    <w:rsid w:val="007D405F"/>
    <w:rsid w:val="007D409F"/>
    <w:rsid w:val="007D460B"/>
    <w:rsid w:val="007D48F7"/>
    <w:rsid w:val="007D4EAE"/>
    <w:rsid w:val="007D50E3"/>
    <w:rsid w:val="007D57AF"/>
    <w:rsid w:val="007D5C23"/>
    <w:rsid w:val="007D5E55"/>
    <w:rsid w:val="007D6CCE"/>
    <w:rsid w:val="007D6E84"/>
    <w:rsid w:val="007D71A8"/>
    <w:rsid w:val="007D771D"/>
    <w:rsid w:val="007D7812"/>
    <w:rsid w:val="007E0690"/>
    <w:rsid w:val="007E0993"/>
    <w:rsid w:val="007E0B30"/>
    <w:rsid w:val="007E1305"/>
    <w:rsid w:val="007E1548"/>
    <w:rsid w:val="007E17F4"/>
    <w:rsid w:val="007E1DC0"/>
    <w:rsid w:val="007E256E"/>
    <w:rsid w:val="007E2C2B"/>
    <w:rsid w:val="007E2F0B"/>
    <w:rsid w:val="007E2F36"/>
    <w:rsid w:val="007E3355"/>
    <w:rsid w:val="007E3EBB"/>
    <w:rsid w:val="007E407A"/>
    <w:rsid w:val="007E4784"/>
    <w:rsid w:val="007E484A"/>
    <w:rsid w:val="007E4969"/>
    <w:rsid w:val="007E5152"/>
    <w:rsid w:val="007E5917"/>
    <w:rsid w:val="007E5BC4"/>
    <w:rsid w:val="007E6053"/>
    <w:rsid w:val="007E626F"/>
    <w:rsid w:val="007E6C18"/>
    <w:rsid w:val="007E7061"/>
    <w:rsid w:val="007F06B1"/>
    <w:rsid w:val="007F12BB"/>
    <w:rsid w:val="007F132D"/>
    <w:rsid w:val="007F2977"/>
    <w:rsid w:val="007F3AB5"/>
    <w:rsid w:val="007F3E44"/>
    <w:rsid w:val="007F4A61"/>
    <w:rsid w:val="007F4C41"/>
    <w:rsid w:val="007F529F"/>
    <w:rsid w:val="007F589A"/>
    <w:rsid w:val="007F5974"/>
    <w:rsid w:val="007F5A41"/>
    <w:rsid w:val="007F5C7E"/>
    <w:rsid w:val="007F5C8A"/>
    <w:rsid w:val="007F6ECA"/>
    <w:rsid w:val="007F734B"/>
    <w:rsid w:val="008005F3"/>
    <w:rsid w:val="00800C27"/>
    <w:rsid w:val="008014D4"/>
    <w:rsid w:val="00801B24"/>
    <w:rsid w:val="00802157"/>
    <w:rsid w:val="008022FA"/>
    <w:rsid w:val="0080230E"/>
    <w:rsid w:val="00802428"/>
    <w:rsid w:val="00802842"/>
    <w:rsid w:val="008029A3"/>
    <w:rsid w:val="00802D88"/>
    <w:rsid w:val="008035D5"/>
    <w:rsid w:val="008041E9"/>
    <w:rsid w:val="0080530F"/>
    <w:rsid w:val="00805524"/>
    <w:rsid w:val="00805B8A"/>
    <w:rsid w:val="00805E68"/>
    <w:rsid w:val="00806258"/>
    <w:rsid w:val="00807280"/>
    <w:rsid w:val="00807527"/>
    <w:rsid w:val="008100B3"/>
    <w:rsid w:val="00810414"/>
    <w:rsid w:val="00810CA5"/>
    <w:rsid w:val="00811559"/>
    <w:rsid w:val="0081247A"/>
    <w:rsid w:val="00812E54"/>
    <w:rsid w:val="00812ED3"/>
    <w:rsid w:val="0081303B"/>
    <w:rsid w:val="008135F7"/>
    <w:rsid w:val="008137E0"/>
    <w:rsid w:val="00814617"/>
    <w:rsid w:val="00814F1A"/>
    <w:rsid w:val="008152A9"/>
    <w:rsid w:val="00815685"/>
    <w:rsid w:val="00815C26"/>
    <w:rsid w:val="00815FCB"/>
    <w:rsid w:val="008165CC"/>
    <w:rsid w:val="008167AB"/>
    <w:rsid w:val="008168BB"/>
    <w:rsid w:val="008171F2"/>
    <w:rsid w:val="008205E0"/>
    <w:rsid w:val="00820B9B"/>
    <w:rsid w:val="00820C24"/>
    <w:rsid w:val="00820FB3"/>
    <w:rsid w:val="00821980"/>
    <w:rsid w:val="00821ADD"/>
    <w:rsid w:val="00821B82"/>
    <w:rsid w:val="0082253F"/>
    <w:rsid w:val="00822CAF"/>
    <w:rsid w:val="00822F8E"/>
    <w:rsid w:val="00823B5F"/>
    <w:rsid w:val="008242E6"/>
    <w:rsid w:val="00824B7E"/>
    <w:rsid w:val="00824E19"/>
    <w:rsid w:val="00826364"/>
    <w:rsid w:val="00826848"/>
    <w:rsid w:val="00826A07"/>
    <w:rsid w:val="00826FDC"/>
    <w:rsid w:val="0083025C"/>
    <w:rsid w:val="008302D5"/>
    <w:rsid w:val="00830422"/>
    <w:rsid w:val="0083060B"/>
    <w:rsid w:val="00832547"/>
    <w:rsid w:val="008327F1"/>
    <w:rsid w:val="00832850"/>
    <w:rsid w:val="00832B11"/>
    <w:rsid w:val="0083358D"/>
    <w:rsid w:val="00833685"/>
    <w:rsid w:val="008348A7"/>
    <w:rsid w:val="00834DF7"/>
    <w:rsid w:val="008353EC"/>
    <w:rsid w:val="008368A0"/>
    <w:rsid w:val="008372F2"/>
    <w:rsid w:val="00837598"/>
    <w:rsid w:val="00837980"/>
    <w:rsid w:val="008400C5"/>
    <w:rsid w:val="00840AB2"/>
    <w:rsid w:val="008417A5"/>
    <w:rsid w:val="00841B3A"/>
    <w:rsid w:val="00841D59"/>
    <w:rsid w:val="008428E7"/>
    <w:rsid w:val="00842D56"/>
    <w:rsid w:val="0084308B"/>
    <w:rsid w:val="00843CA4"/>
    <w:rsid w:val="00844573"/>
    <w:rsid w:val="00844C56"/>
    <w:rsid w:val="00845ACF"/>
    <w:rsid w:val="00845C17"/>
    <w:rsid w:val="0084680B"/>
    <w:rsid w:val="00846C2C"/>
    <w:rsid w:val="00846C4C"/>
    <w:rsid w:val="00847806"/>
    <w:rsid w:val="00847E34"/>
    <w:rsid w:val="00847FEC"/>
    <w:rsid w:val="00850704"/>
    <w:rsid w:val="00850CB6"/>
    <w:rsid w:val="0085129C"/>
    <w:rsid w:val="00851491"/>
    <w:rsid w:val="00852675"/>
    <w:rsid w:val="00852853"/>
    <w:rsid w:val="00853251"/>
    <w:rsid w:val="00853D8C"/>
    <w:rsid w:val="00854301"/>
    <w:rsid w:val="00854D27"/>
    <w:rsid w:val="0085526F"/>
    <w:rsid w:val="008558C2"/>
    <w:rsid w:val="00855B8A"/>
    <w:rsid w:val="008562DF"/>
    <w:rsid w:val="00856388"/>
    <w:rsid w:val="008570AA"/>
    <w:rsid w:val="00860E07"/>
    <w:rsid w:val="008611D5"/>
    <w:rsid w:val="008613AD"/>
    <w:rsid w:val="00861565"/>
    <w:rsid w:val="00861CB1"/>
    <w:rsid w:val="0086223C"/>
    <w:rsid w:val="00862AC9"/>
    <w:rsid w:val="00862E2B"/>
    <w:rsid w:val="00863614"/>
    <w:rsid w:val="008637ED"/>
    <w:rsid w:val="00863896"/>
    <w:rsid w:val="00863A37"/>
    <w:rsid w:val="00863E61"/>
    <w:rsid w:val="00864EE0"/>
    <w:rsid w:val="00865FC0"/>
    <w:rsid w:val="00865FEB"/>
    <w:rsid w:val="0086652D"/>
    <w:rsid w:val="0086659F"/>
    <w:rsid w:val="00866B3B"/>
    <w:rsid w:val="008706F9"/>
    <w:rsid w:val="00871BBB"/>
    <w:rsid w:val="00872125"/>
    <w:rsid w:val="00872BC3"/>
    <w:rsid w:val="00872F48"/>
    <w:rsid w:val="00873CDE"/>
    <w:rsid w:val="00874772"/>
    <w:rsid w:val="00874AFB"/>
    <w:rsid w:val="00874C18"/>
    <w:rsid w:val="00875458"/>
    <w:rsid w:val="008754A6"/>
    <w:rsid w:val="008755EF"/>
    <w:rsid w:val="008768FC"/>
    <w:rsid w:val="00876925"/>
    <w:rsid w:val="008776B7"/>
    <w:rsid w:val="00877941"/>
    <w:rsid w:val="0088016F"/>
    <w:rsid w:val="00880175"/>
    <w:rsid w:val="00880359"/>
    <w:rsid w:val="0088062D"/>
    <w:rsid w:val="00880B11"/>
    <w:rsid w:val="00880B26"/>
    <w:rsid w:val="00880C22"/>
    <w:rsid w:val="0088108D"/>
    <w:rsid w:val="00881408"/>
    <w:rsid w:val="0088206F"/>
    <w:rsid w:val="008821CE"/>
    <w:rsid w:val="00882419"/>
    <w:rsid w:val="008828A3"/>
    <w:rsid w:val="00882908"/>
    <w:rsid w:val="00882ACC"/>
    <w:rsid w:val="00882F88"/>
    <w:rsid w:val="008836B3"/>
    <w:rsid w:val="00883835"/>
    <w:rsid w:val="00884527"/>
    <w:rsid w:val="00885429"/>
    <w:rsid w:val="00886054"/>
    <w:rsid w:val="00886295"/>
    <w:rsid w:val="008862FF"/>
    <w:rsid w:val="00886FAE"/>
    <w:rsid w:val="008871AF"/>
    <w:rsid w:val="00887570"/>
    <w:rsid w:val="0088767A"/>
    <w:rsid w:val="00890AA2"/>
    <w:rsid w:val="00892D2C"/>
    <w:rsid w:val="00892FBB"/>
    <w:rsid w:val="00893531"/>
    <w:rsid w:val="00893836"/>
    <w:rsid w:val="008952DA"/>
    <w:rsid w:val="008956C4"/>
    <w:rsid w:val="00895D20"/>
    <w:rsid w:val="00895D3D"/>
    <w:rsid w:val="008961A9"/>
    <w:rsid w:val="00897720"/>
    <w:rsid w:val="00897889"/>
    <w:rsid w:val="008978AE"/>
    <w:rsid w:val="00897E26"/>
    <w:rsid w:val="008A0865"/>
    <w:rsid w:val="008A1CC1"/>
    <w:rsid w:val="008A1E03"/>
    <w:rsid w:val="008A245B"/>
    <w:rsid w:val="008A286A"/>
    <w:rsid w:val="008A294C"/>
    <w:rsid w:val="008A3296"/>
    <w:rsid w:val="008A400C"/>
    <w:rsid w:val="008A4564"/>
    <w:rsid w:val="008A4E31"/>
    <w:rsid w:val="008A6030"/>
    <w:rsid w:val="008A6270"/>
    <w:rsid w:val="008A64F6"/>
    <w:rsid w:val="008A65D4"/>
    <w:rsid w:val="008A664A"/>
    <w:rsid w:val="008A6C2A"/>
    <w:rsid w:val="008A6FD4"/>
    <w:rsid w:val="008A73C4"/>
    <w:rsid w:val="008A75A2"/>
    <w:rsid w:val="008B064A"/>
    <w:rsid w:val="008B0CF2"/>
    <w:rsid w:val="008B0F49"/>
    <w:rsid w:val="008B2BE3"/>
    <w:rsid w:val="008B2E95"/>
    <w:rsid w:val="008B3422"/>
    <w:rsid w:val="008B35FF"/>
    <w:rsid w:val="008B3914"/>
    <w:rsid w:val="008B3A04"/>
    <w:rsid w:val="008B3B34"/>
    <w:rsid w:val="008B3BD9"/>
    <w:rsid w:val="008B3E41"/>
    <w:rsid w:val="008B42B0"/>
    <w:rsid w:val="008B49E4"/>
    <w:rsid w:val="008B4ECD"/>
    <w:rsid w:val="008B4FA7"/>
    <w:rsid w:val="008B5331"/>
    <w:rsid w:val="008B54C7"/>
    <w:rsid w:val="008B5651"/>
    <w:rsid w:val="008B569C"/>
    <w:rsid w:val="008B5DE6"/>
    <w:rsid w:val="008B606F"/>
    <w:rsid w:val="008B6537"/>
    <w:rsid w:val="008B685F"/>
    <w:rsid w:val="008B6B21"/>
    <w:rsid w:val="008B6EF6"/>
    <w:rsid w:val="008B7BB3"/>
    <w:rsid w:val="008B7C50"/>
    <w:rsid w:val="008B7C74"/>
    <w:rsid w:val="008B7E8D"/>
    <w:rsid w:val="008B7E9E"/>
    <w:rsid w:val="008C008E"/>
    <w:rsid w:val="008C0166"/>
    <w:rsid w:val="008C02AA"/>
    <w:rsid w:val="008C20F9"/>
    <w:rsid w:val="008C2834"/>
    <w:rsid w:val="008C29DE"/>
    <w:rsid w:val="008C2BE0"/>
    <w:rsid w:val="008C2DE1"/>
    <w:rsid w:val="008C30E1"/>
    <w:rsid w:val="008C3A07"/>
    <w:rsid w:val="008C3CBC"/>
    <w:rsid w:val="008C3D8D"/>
    <w:rsid w:val="008C41AF"/>
    <w:rsid w:val="008C47C2"/>
    <w:rsid w:val="008C5195"/>
    <w:rsid w:val="008C59E1"/>
    <w:rsid w:val="008C7161"/>
    <w:rsid w:val="008C77C5"/>
    <w:rsid w:val="008C7964"/>
    <w:rsid w:val="008D0C02"/>
    <w:rsid w:val="008D0C24"/>
    <w:rsid w:val="008D201F"/>
    <w:rsid w:val="008D2268"/>
    <w:rsid w:val="008D3FC4"/>
    <w:rsid w:val="008D4139"/>
    <w:rsid w:val="008D499A"/>
    <w:rsid w:val="008D4A08"/>
    <w:rsid w:val="008D4B97"/>
    <w:rsid w:val="008D531E"/>
    <w:rsid w:val="008D598B"/>
    <w:rsid w:val="008D5A64"/>
    <w:rsid w:val="008D63C6"/>
    <w:rsid w:val="008D6C5F"/>
    <w:rsid w:val="008D71E1"/>
    <w:rsid w:val="008D78BC"/>
    <w:rsid w:val="008E13DD"/>
    <w:rsid w:val="008E1B2E"/>
    <w:rsid w:val="008E2E02"/>
    <w:rsid w:val="008E3392"/>
    <w:rsid w:val="008E3A93"/>
    <w:rsid w:val="008E3C1A"/>
    <w:rsid w:val="008E4159"/>
    <w:rsid w:val="008E460B"/>
    <w:rsid w:val="008E4ED5"/>
    <w:rsid w:val="008E5603"/>
    <w:rsid w:val="008E575E"/>
    <w:rsid w:val="008E5DBD"/>
    <w:rsid w:val="008E64FC"/>
    <w:rsid w:val="008E6566"/>
    <w:rsid w:val="008E6DFB"/>
    <w:rsid w:val="008E7422"/>
    <w:rsid w:val="008E75CE"/>
    <w:rsid w:val="008E78ED"/>
    <w:rsid w:val="008F0E77"/>
    <w:rsid w:val="008F104D"/>
    <w:rsid w:val="008F1C57"/>
    <w:rsid w:val="008F2C34"/>
    <w:rsid w:val="008F2CFE"/>
    <w:rsid w:val="008F2DF7"/>
    <w:rsid w:val="008F4D54"/>
    <w:rsid w:val="008F567B"/>
    <w:rsid w:val="008F57D6"/>
    <w:rsid w:val="008F587E"/>
    <w:rsid w:val="008F63FC"/>
    <w:rsid w:val="008F645E"/>
    <w:rsid w:val="008F64F4"/>
    <w:rsid w:val="008F6500"/>
    <w:rsid w:val="008F68D2"/>
    <w:rsid w:val="008F6B90"/>
    <w:rsid w:val="008F73EE"/>
    <w:rsid w:val="008F78FE"/>
    <w:rsid w:val="008F7B2C"/>
    <w:rsid w:val="008F7BDA"/>
    <w:rsid w:val="0090100D"/>
    <w:rsid w:val="00901406"/>
    <w:rsid w:val="00901880"/>
    <w:rsid w:val="00901F5B"/>
    <w:rsid w:val="009023D8"/>
    <w:rsid w:val="0090312E"/>
    <w:rsid w:val="00903231"/>
    <w:rsid w:val="0090323D"/>
    <w:rsid w:val="009033B3"/>
    <w:rsid w:val="0090365C"/>
    <w:rsid w:val="00903CFF"/>
    <w:rsid w:val="009040DE"/>
    <w:rsid w:val="00904101"/>
    <w:rsid w:val="00904FDD"/>
    <w:rsid w:val="009051CE"/>
    <w:rsid w:val="009055CB"/>
    <w:rsid w:val="00905B51"/>
    <w:rsid w:val="00905E00"/>
    <w:rsid w:val="00906660"/>
    <w:rsid w:val="009069C0"/>
    <w:rsid w:val="0090766C"/>
    <w:rsid w:val="009076E9"/>
    <w:rsid w:val="00907762"/>
    <w:rsid w:val="00907DE9"/>
    <w:rsid w:val="009104BE"/>
    <w:rsid w:val="00910FB9"/>
    <w:rsid w:val="0091102F"/>
    <w:rsid w:val="00911FDE"/>
    <w:rsid w:val="00912BA0"/>
    <w:rsid w:val="009130AF"/>
    <w:rsid w:val="009130C4"/>
    <w:rsid w:val="009134F8"/>
    <w:rsid w:val="009138A1"/>
    <w:rsid w:val="00913A8B"/>
    <w:rsid w:val="00913D07"/>
    <w:rsid w:val="00914055"/>
    <w:rsid w:val="00914D21"/>
    <w:rsid w:val="00915112"/>
    <w:rsid w:val="00915B36"/>
    <w:rsid w:val="00915C2A"/>
    <w:rsid w:val="009161F1"/>
    <w:rsid w:val="00916580"/>
    <w:rsid w:val="00916AE0"/>
    <w:rsid w:val="0091715D"/>
    <w:rsid w:val="009171BE"/>
    <w:rsid w:val="0091769B"/>
    <w:rsid w:val="009179EE"/>
    <w:rsid w:val="00917B30"/>
    <w:rsid w:val="00920C62"/>
    <w:rsid w:val="00921556"/>
    <w:rsid w:val="0092181D"/>
    <w:rsid w:val="009220E1"/>
    <w:rsid w:val="0092248D"/>
    <w:rsid w:val="009226FF"/>
    <w:rsid w:val="00922BF1"/>
    <w:rsid w:val="00922DDF"/>
    <w:rsid w:val="00922E03"/>
    <w:rsid w:val="00922E8C"/>
    <w:rsid w:val="00923D62"/>
    <w:rsid w:val="0092412A"/>
    <w:rsid w:val="0092466E"/>
    <w:rsid w:val="0092516A"/>
    <w:rsid w:val="009258D3"/>
    <w:rsid w:val="0092666E"/>
    <w:rsid w:val="00926E98"/>
    <w:rsid w:val="00927A23"/>
    <w:rsid w:val="0093015C"/>
    <w:rsid w:val="0093049E"/>
    <w:rsid w:val="009318EC"/>
    <w:rsid w:val="00931D20"/>
    <w:rsid w:val="009323E3"/>
    <w:rsid w:val="00932CE7"/>
    <w:rsid w:val="00932D24"/>
    <w:rsid w:val="00933609"/>
    <w:rsid w:val="00933887"/>
    <w:rsid w:val="00933957"/>
    <w:rsid w:val="00933AD5"/>
    <w:rsid w:val="00933FC9"/>
    <w:rsid w:val="0093449D"/>
    <w:rsid w:val="00935066"/>
    <w:rsid w:val="009357F6"/>
    <w:rsid w:val="00936529"/>
    <w:rsid w:val="0093698C"/>
    <w:rsid w:val="00937223"/>
    <w:rsid w:val="0093744F"/>
    <w:rsid w:val="00937914"/>
    <w:rsid w:val="009401B2"/>
    <w:rsid w:val="009438E2"/>
    <w:rsid w:val="00943F2F"/>
    <w:rsid w:val="009440E8"/>
    <w:rsid w:val="0094476B"/>
    <w:rsid w:val="00944F45"/>
    <w:rsid w:val="00945DF5"/>
    <w:rsid w:val="00945FCD"/>
    <w:rsid w:val="009462C1"/>
    <w:rsid w:val="009464A1"/>
    <w:rsid w:val="009471C8"/>
    <w:rsid w:val="00947F9C"/>
    <w:rsid w:val="00950768"/>
    <w:rsid w:val="009516E1"/>
    <w:rsid w:val="00951DFB"/>
    <w:rsid w:val="00951E05"/>
    <w:rsid w:val="009523BC"/>
    <w:rsid w:val="0095283A"/>
    <w:rsid w:val="009530CA"/>
    <w:rsid w:val="00953295"/>
    <w:rsid w:val="009533D4"/>
    <w:rsid w:val="00953534"/>
    <w:rsid w:val="009536C0"/>
    <w:rsid w:val="00955A0A"/>
    <w:rsid w:val="00956792"/>
    <w:rsid w:val="00956EC7"/>
    <w:rsid w:val="0095723E"/>
    <w:rsid w:val="00957531"/>
    <w:rsid w:val="009575AE"/>
    <w:rsid w:val="00957D8C"/>
    <w:rsid w:val="00957E36"/>
    <w:rsid w:val="0096037C"/>
    <w:rsid w:val="009605C3"/>
    <w:rsid w:val="00960AEF"/>
    <w:rsid w:val="00960FA0"/>
    <w:rsid w:val="00962740"/>
    <w:rsid w:val="0096290C"/>
    <w:rsid w:val="00962AAD"/>
    <w:rsid w:val="00963AE9"/>
    <w:rsid w:val="009641B3"/>
    <w:rsid w:val="00964404"/>
    <w:rsid w:val="009663CE"/>
    <w:rsid w:val="00966666"/>
    <w:rsid w:val="00966772"/>
    <w:rsid w:val="009667B8"/>
    <w:rsid w:val="0096693A"/>
    <w:rsid w:val="00966A87"/>
    <w:rsid w:val="009672BC"/>
    <w:rsid w:val="009675ED"/>
    <w:rsid w:val="00967B29"/>
    <w:rsid w:val="00967B55"/>
    <w:rsid w:val="00967B6C"/>
    <w:rsid w:val="00967EB5"/>
    <w:rsid w:val="009700B1"/>
    <w:rsid w:val="0097053B"/>
    <w:rsid w:val="00970E03"/>
    <w:rsid w:val="009716A2"/>
    <w:rsid w:val="009716E8"/>
    <w:rsid w:val="00971AED"/>
    <w:rsid w:val="00972CE2"/>
    <w:rsid w:val="00972D41"/>
    <w:rsid w:val="00973464"/>
    <w:rsid w:val="00973782"/>
    <w:rsid w:val="00973FB7"/>
    <w:rsid w:val="00974D37"/>
    <w:rsid w:val="00974E44"/>
    <w:rsid w:val="009764A4"/>
    <w:rsid w:val="00976E1A"/>
    <w:rsid w:val="009771AA"/>
    <w:rsid w:val="00977CAA"/>
    <w:rsid w:val="00980251"/>
    <w:rsid w:val="009803CD"/>
    <w:rsid w:val="0098151F"/>
    <w:rsid w:val="009822D7"/>
    <w:rsid w:val="009822F0"/>
    <w:rsid w:val="00982789"/>
    <w:rsid w:val="00983A67"/>
    <w:rsid w:val="00983E55"/>
    <w:rsid w:val="00983E80"/>
    <w:rsid w:val="009858F6"/>
    <w:rsid w:val="009864CF"/>
    <w:rsid w:val="009868D4"/>
    <w:rsid w:val="00987F9F"/>
    <w:rsid w:val="009900D7"/>
    <w:rsid w:val="0099031D"/>
    <w:rsid w:val="00990C9A"/>
    <w:rsid w:val="00990FB6"/>
    <w:rsid w:val="009913B6"/>
    <w:rsid w:val="00991406"/>
    <w:rsid w:val="009918F1"/>
    <w:rsid w:val="00991E2E"/>
    <w:rsid w:val="00991EB4"/>
    <w:rsid w:val="009925C1"/>
    <w:rsid w:val="009928A8"/>
    <w:rsid w:val="00992A81"/>
    <w:rsid w:val="00992BAF"/>
    <w:rsid w:val="00992F43"/>
    <w:rsid w:val="00993871"/>
    <w:rsid w:val="00993B0E"/>
    <w:rsid w:val="00994C2B"/>
    <w:rsid w:val="00994DAF"/>
    <w:rsid w:val="00995954"/>
    <w:rsid w:val="00995A37"/>
    <w:rsid w:val="00996896"/>
    <w:rsid w:val="00996B4D"/>
    <w:rsid w:val="00996D0D"/>
    <w:rsid w:val="009A008E"/>
    <w:rsid w:val="009A0AA3"/>
    <w:rsid w:val="009A0C72"/>
    <w:rsid w:val="009A0EAF"/>
    <w:rsid w:val="009A24AD"/>
    <w:rsid w:val="009A277A"/>
    <w:rsid w:val="009A288E"/>
    <w:rsid w:val="009A2CBF"/>
    <w:rsid w:val="009A30BF"/>
    <w:rsid w:val="009A30D4"/>
    <w:rsid w:val="009A3C85"/>
    <w:rsid w:val="009A3EFB"/>
    <w:rsid w:val="009A3F9F"/>
    <w:rsid w:val="009A4C47"/>
    <w:rsid w:val="009A5E9C"/>
    <w:rsid w:val="009A61E3"/>
    <w:rsid w:val="009A6A01"/>
    <w:rsid w:val="009A7525"/>
    <w:rsid w:val="009A7664"/>
    <w:rsid w:val="009A7FB8"/>
    <w:rsid w:val="009B06BC"/>
    <w:rsid w:val="009B1169"/>
    <w:rsid w:val="009B1687"/>
    <w:rsid w:val="009B1F47"/>
    <w:rsid w:val="009B1FBB"/>
    <w:rsid w:val="009B278B"/>
    <w:rsid w:val="009B2B6A"/>
    <w:rsid w:val="009B327E"/>
    <w:rsid w:val="009B339A"/>
    <w:rsid w:val="009B3680"/>
    <w:rsid w:val="009B4791"/>
    <w:rsid w:val="009B4D71"/>
    <w:rsid w:val="009B56E8"/>
    <w:rsid w:val="009B5BE2"/>
    <w:rsid w:val="009B7AD4"/>
    <w:rsid w:val="009C02A8"/>
    <w:rsid w:val="009C03A1"/>
    <w:rsid w:val="009C120F"/>
    <w:rsid w:val="009C16FF"/>
    <w:rsid w:val="009C221C"/>
    <w:rsid w:val="009C29F4"/>
    <w:rsid w:val="009C2F1E"/>
    <w:rsid w:val="009C39BD"/>
    <w:rsid w:val="009C40B8"/>
    <w:rsid w:val="009C51F0"/>
    <w:rsid w:val="009C594A"/>
    <w:rsid w:val="009C5B8E"/>
    <w:rsid w:val="009C6467"/>
    <w:rsid w:val="009C70CA"/>
    <w:rsid w:val="009C759F"/>
    <w:rsid w:val="009C7F22"/>
    <w:rsid w:val="009D00DB"/>
    <w:rsid w:val="009D0364"/>
    <w:rsid w:val="009D09B9"/>
    <w:rsid w:val="009D1AF1"/>
    <w:rsid w:val="009D1C71"/>
    <w:rsid w:val="009D2354"/>
    <w:rsid w:val="009D242B"/>
    <w:rsid w:val="009D2B71"/>
    <w:rsid w:val="009D2F29"/>
    <w:rsid w:val="009D39A0"/>
    <w:rsid w:val="009D39AD"/>
    <w:rsid w:val="009D3F15"/>
    <w:rsid w:val="009D4EC1"/>
    <w:rsid w:val="009D6A0F"/>
    <w:rsid w:val="009D7095"/>
    <w:rsid w:val="009E04AF"/>
    <w:rsid w:val="009E1500"/>
    <w:rsid w:val="009E225F"/>
    <w:rsid w:val="009E2533"/>
    <w:rsid w:val="009E2EBA"/>
    <w:rsid w:val="009E3CAD"/>
    <w:rsid w:val="009E4A6F"/>
    <w:rsid w:val="009E4BC2"/>
    <w:rsid w:val="009E4FFF"/>
    <w:rsid w:val="009E5BB5"/>
    <w:rsid w:val="009E6986"/>
    <w:rsid w:val="009E69CC"/>
    <w:rsid w:val="009E79B1"/>
    <w:rsid w:val="009F091E"/>
    <w:rsid w:val="009F09DD"/>
    <w:rsid w:val="009F3590"/>
    <w:rsid w:val="009F39D4"/>
    <w:rsid w:val="009F3C62"/>
    <w:rsid w:val="009F453B"/>
    <w:rsid w:val="009F51BF"/>
    <w:rsid w:val="009F5D6A"/>
    <w:rsid w:val="009F5E32"/>
    <w:rsid w:val="009F6612"/>
    <w:rsid w:val="009F6B0B"/>
    <w:rsid w:val="009F7A05"/>
    <w:rsid w:val="009F7C0F"/>
    <w:rsid w:val="009F7EC9"/>
    <w:rsid w:val="009F7FB0"/>
    <w:rsid w:val="00A005A0"/>
    <w:rsid w:val="00A0066B"/>
    <w:rsid w:val="00A006F9"/>
    <w:rsid w:val="00A00FE5"/>
    <w:rsid w:val="00A0144B"/>
    <w:rsid w:val="00A01916"/>
    <w:rsid w:val="00A02294"/>
    <w:rsid w:val="00A025C8"/>
    <w:rsid w:val="00A038AF"/>
    <w:rsid w:val="00A03E99"/>
    <w:rsid w:val="00A0423B"/>
    <w:rsid w:val="00A042DB"/>
    <w:rsid w:val="00A0440E"/>
    <w:rsid w:val="00A055A2"/>
    <w:rsid w:val="00A05BDC"/>
    <w:rsid w:val="00A06258"/>
    <w:rsid w:val="00A062AB"/>
    <w:rsid w:val="00A0633E"/>
    <w:rsid w:val="00A065DC"/>
    <w:rsid w:val="00A068BD"/>
    <w:rsid w:val="00A06FF5"/>
    <w:rsid w:val="00A079C5"/>
    <w:rsid w:val="00A10993"/>
    <w:rsid w:val="00A10DF5"/>
    <w:rsid w:val="00A1150F"/>
    <w:rsid w:val="00A118FA"/>
    <w:rsid w:val="00A11C65"/>
    <w:rsid w:val="00A1238E"/>
    <w:rsid w:val="00A12A1F"/>
    <w:rsid w:val="00A133FB"/>
    <w:rsid w:val="00A147BA"/>
    <w:rsid w:val="00A14F25"/>
    <w:rsid w:val="00A150CD"/>
    <w:rsid w:val="00A153FA"/>
    <w:rsid w:val="00A157A8"/>
    <w:rsid w:val="00A15887"/>
    <w:rsid w:val="00A20365"/>
    <w:rsid w:val="00A2099A"/>
    <w:rsid w:val="00A209E3"/>
    <w:rsid w:val="00A20DB6"/>
    <w:rsid w:val="00A21A8D"/>
    <w:rsid w:val="00A21C68"/>
    <w:rsid w:val="00A21F26"/>
    <w:rsid w:val="00A23123"/>
    <w:rsid w:val="00A24B77"/>
    <w:rsid w:val="00A251BE"/>
    <w:rsid w:val="00A26837"/>
    <w:rsid w:val="00A27620"/>
    <w:rsid w:val="00A27991"/>
    <w:rsid w:val="00A27BEC"/>
    <w:rsid w:val="00A308A5"/>
    <w:rsid w:val="00A30A94"/>
    <w:rsid w:val="00A30AAC"/>
    <w:rsid w:val="00A30C20"/>
    <w:rsid w:val="00A31C0C"/>
    <w:rsid w:val="00A31CBE"/>
    <w:rsid w:val="00A31F02"/>
    <w:rsid w:val="00A322D3"/>
    <w:rsid w:val="00A32970"/>
    <w:rsid w:val="00A33BF9"/>
    <w:rsid w:val="00A340D8"/>
    <w:rsid w:val="00A3449A"/>
    <w:rsid w:val="00A35822"/>
    <w:rsid w:val="00A364E0"/>
    <w:rsid w:val="00A36BF5"/>
    <w:rsid w:val="00A3740A"/>
    <w:rsid w:val="00A40786"/>
    <w:rsid w:val="00A40A52"/>
    <w:rsid w:val="00A410EA"/>
    <w:rsid w:val="00A412B5"/>
    <w:rsid w:val="00A41A78"/>
    <w:rsid w:val="00A41B1E"/>
    <w:rsid w:val="00A41CAB"/>
    <w:rsid w:val="00A4267E"/>
    <w:rsid w:val="00A42F8F"/>
    <w:rsid w:val="00A437F6"/>
    <w:rsid w:val="00A43F6D"/>
    <w:rsid w:val="00A44AA1"/>
    <w:rsid w:val="00A452F0"/>
    <w:rsid w:val="00A45D07"/>
    <w:rsid w:val="00A4726D"/>
    <w:rsid w:val="00A4788E"/>
    <w:rsid w:val="00A47B85"/>
    <w:rsid w:val="00A513BE"/>
    <w:rsid w:val="00A51B00"/>
    <w:rsid w:val="00A52C1A"/>
    <w:rsid w:val="00A52FCC"/>
    <w:rsid w:val="00A530AB"/>
    <w:rsid w:val="00A535CB"/>
    <w:rsid w:val="00A53A4C"/>
    <w:rsid w:val="00A53AA9"/>
    <w:rsid w:val="00A53EE3"/>
    <w:rsid w:val="00A543D4"/>
    <w:rsid w:val="00A54ADC"/>
    <w:rsid w:val="00A5508C"/>
    <w:rsid w:val="00A56B18"/>
    <w:rsid w:val="00A5723F"/>
    <w:rsid w:val="00A572BD"/>
    <w:rsid w:val="00A57B0B"/>
    <w:rsid w:val="00A60510"/>
    <w:rsid w:val="00A611BB"/>
    <w:rsid w:val="00A614B1"/>
    <w:rsid w:val="00A64028"/>
    <w:rsid w:val="00A64147"/>
    <w:rsid w:val="00A64425"/>
    <w:rsid w:val="00A65637"/>
    <w:rsid w:val="00A668FB"/>
    <w:rsid w:val="00A66A5D"/>
    <w:rsid w:val="00A6702B"/>
    <w:rsid w:val="00A70966"/>
    <w:rsid w:val="00A70C10"/>
    <w:rsid w:val="00A71189"/>
    <w:rsid w:val="00A71212"/>
    <w:rsid w:val="00A71D10"/>
    <w:rsid w:val="00A71D21"/>
    <w:rsid w:val="00A721D6"/>
    <w:rsid w:val="00A7220C"/>
    <w:rsid w:val="00A72514"/>
    <w:rsid w:val="00A73A8A"/>
    <w:rsid w:val="00A73EC7"/>
    <w:rsid w:val="00A74F07"/>
    <w:rsid w:val="00A7512D"/>
    <w:rsid w:val="00A7523D"/>
    <w:rsid w:val="00A75775"/>
    <w:rsid w:val="00A75DD5"/>
    <w:rsid w:val="00A76084"/>
    <w:rsid w:val="00A76182"/>
    <w:rsid w:val="00A76308"/>
    <w:rsid w:val="00A77D11"/>
    <w:rsid w:val="00A806A9"/>
    <w:rsid w:val="00A807C8"/>
    <w:rsid w:val="00A80A87"/>
    <w:rsid w:val="00A80F42"/>
    <w:rsid w:val="00A812A3"/>
    <w:rsid w:val="00A81661"/>
    <w:rsid w:val="00A81C21"/>
    <w:rsid w:val="00A82342"/>
    <w:rsid w:val="00A8265A"/>
    <w:rsid w:val="00A827D9"/>
    <w:rsid w:val="00A83186"/>
    <w:rsid w:val="00A83CFE"/>
    <w:rsid w:val="00A83F45"/>
    <w:rsid w:val="00A8400E"/>
    <w:rsid w:val="00A84108"/>
    <w:rsid w:val="00A84DA1"/>
    <w:rsid w:val="00A862D5"/>
    <w:rsid w:val="00A867DB"/>
    <w:rsid w:val="00A8689A"/>
    <w:rsid w:val="00A869D6"/>
    <w:rsid w:val="00A86E8E"/>
    <w:rsid w:val="00A86ECE"/>
    <w:rsid w:val="00A870B0"/>
    <w:rsid w:val="00A87250"/>
    <w:rsid w:val="00A8787C"/>
    <w:rsid w:val="00A906F9"/>
    <w:rsid w:val="00A90B18"/>
    <w:rsid w:val="00A91AB1"/>
    <w:rsid w:val="00A91C82"/>
    <w:rsid w:val="00A92883"/>
    <w:rsid w:val="00A92E92"/>
    <w:rsid w:val="00A93090"/>
    <w:rsid w:val="00A933B4"/>
    <w:rsid w:val="00A93495"/>
    <w:rsid w:val="00A9564B"/>
    <w:rsid w:val="00A95AC6"/>
    <w:rsid w:val="00A95E01"/>
    <w:rsid w:val="00A96972"/>
    <w:rsid w:val="00A9710F"/>
    <w:rsid w:val="00A97376"/>
    <w:rsid w:val="00A9796A"/>
    <w:rsid w:val="00A979CB"/>
    <w:rsid w:val="00AA0B06"/>
    <w:rsid w:val="00AA1F99"/>
    <w:rsid w:val="00AA25E6"/>
    <w:rsid w:val="00AA4277"/>
    <w:rsid w:val="00AA4545"/>
    <w:rsid w:val="00AA54A0"/>
    <w:rsid w:val="00AA5762"/>
    <w:rsid w:val="00AA5D11"/>
    <w:rsid w:val="00AA6414"/>
    <w:rsid w:val="00AA7AF7"/>
    <w:rsid w:val="00AB0272"/>
    <w:rsid w:val="00AB03B3"/>
    <w:rsid w:val="00AB05A0"/>
    <w:rsid w:val="00AB0DD6"/>
    <w:rsid w:val="00AB126F"/>
    <w:rsid w:val="00AB1312"/>
    <w:rsid w:val="00AB179F"/>
    <w:rsid w:val="00AB20BD"/>
    <w:rsid w:val="00AB210D"/>
    <w:rsid w:val="00AB3EA4"/>
    <w:rsid w:val="00AB4CFA"/>
    <w:rsid w:val="00AB5225"/>
    <w:rsid w:val="00AB621A"/>
    <w:rsid w:val="00AB62B7"/>
    <w:rsid w:val="00AB65F6"/>
    <w:rsid w:val="00AB660D"/>
    <w:rsid w:val="00AB69E6"/>
    <w:rsid w:val="00AB704D"/>
    <w:rsid w:val="00AB70A5"/>
    <w:rsid w:val="00AB7655"/>
    <w:rsid w:val="00AB77B3"/>
    <w:rsid w:val="00AB7A04"/>
    <w:rsid w:val="00AC0C49"/>
    <w:rsid w:val="00AC14AF"/>
    <w:rsid w:val="00AC17FF"/>
    <w:rsid w:val="00AC1801"/>
    <w:rsid w:val="00AC25B2"/>
    <w:rsid w:val="00AC3C07"/>
    <w:rsid w:val="00AC4566"/>
    <w:rsid w:val="00AC47B6"/>
    <w:rsid w:val="00AC48F2"/>
    <w:rsid w:val="00AC4E42"/>
    <w:rsid w:val="00AC558B"/>
    <w:rsid w:val="00AC5AD3"/>
    <w:rsid w:val="00AC5FEB"/>
    <w:rsid w:val="00AC728F"/>
    <w:rsid w:val="00AC7AA9"/>
    <w:rsid w:val="00AC7C69"/>
    <w:rsid w:val="00AC7D32"/>
    <w:rsid w:val="00AD0017"/>
    <w:rsid w:val="00AD0343"/>
    <w:rsid w:val="00AD0B8C"/>
    <w:rsid w:val="00AD161A"/>
    <w:rsid w:val="00AD1B08"/>
    <w:rsid w:val="00AD248C"/>
    <w:rsid w:val="00AD2F15"/>
    <w:rsid w:val="00AD3712"/>
    <w:rsid w:val="00AD37B1"/>
    <w:rsid w:val="00AD3BBC"/>
    <w:rsid w:val="00AD3D71"/>
    <w:rsid w:val="00AD3EA2"/>
    <w:rsid w:val="00AD4070"/>
    <w:rsid w:val="00AD44DC"/>
    <w:rsid w:val="00AD4609"/>
    <w:rsid w:val="00AD4859"/>
    <w:rsid w:val="00AD4DE5"/>
    <w:rsid w:val="00AD4FED"/>
    <w:rsid w:val="00AD59E9"/>
    <w:rsid w:val="00AD5A5C"/>
    <w:rsid w:val="00AE0B31"/>
    <w:rsid w:val="00AE0EF8"/>
    <w:rsid w:val="00AE0F73"/>
    <w:rsid w:val="00AE1B63"/>
    <w:rsid w:val="00AE20E1"/>
    <w:rsid w:val="00AE26C5"/>
    <w:rsid w:val="00AE2D29"/>
    <w:rsid w:val="00AE3218"/>
    <w:rsid w:val="00AE32D9"/>
    <w:rsid w:val="00AE3B1F"/>
    <w:rsid w:val="00AE43C4"/>
    <w:rsid w:val="00AE4454"/>
    <w:rsid w:val="00AE4958"/>
    <w:rsid w:val="00AE4D65"/>
    <w:rsid w:val="00AE51D0"/>
    <w:rsid w:val="00AE52B3"/>
    <w:rsid w:val="00AE58AB"/>
    <w:rsid w:val="00AE6D95"/>
    <w:rsid w:val="00AE7DF5"/>
    <w:rsid w:val="00AF0141"/>
    <w:rsid w:val="00AF18B3"/>
    <w:rsid w:val="00AF2B0B"/>
    <w:rsid w:val="00AF3BA9"/>
    <w:rsid w:val="00AF3D35"/>
    <w:rsid w:val="00AF4828"/>
    <w:rsid w:val="00AF4B32"/>
    <w:rsid w:val="00AF4CCA"/>
    <w:rsid w:val="00AF4F7E"/>
    <w:rsid w:val="00AF5435"/>
    <w:rsid w:val="00AF71A4"/>
    <w:rsid w:val="00AF7B5E"/>
    <w:rsid w:val="00B004D3"/>
    <w:rsid w:val="00B00935"/>
    <w:rsid w:val="00B00CF6"/>
    <w:rsid w:val="00B012BD"/>
    <w:rsid w:val="00B01439"/>
    <w:rsid w:val="00B014E7"/>
    <w:rsid w:val="00B02A7E"/>
    <w:rsid w:val="00B02D50"/>
    <w:rsid w:val="00B033B7"/>
    <w:rsid w:val="00B03499"/>
    <w:rsid w:val="00B036E5"/>
    <w:rsid w:val="00B04452"/>
    <w:rsid w:val="00B049FB"/>
    <w:rsid w:val="00B04BDA"/>
    <w:rsid w:val="00B04DD5"/>
    <w:rsid w:val="00B04F01"/>
    <w:rsid w:val="00B0557C"/>
    <w:rsid w:val="00B0569D"/>
    <w:rsid w:val="00B06424"/>
    <w:rsid w:val="00B10B2A"/>
    <w:rsid w:val="00B10F7B"/>
    <w:rsid w:val="00B115CA"/>
    <w:rsid w:val="00B122B7"/>
    <w:rsid w:val="00B12E08"/>
    <w:rsid w:val="00B1346F"/>
    <w:rsid w:val="00B1347C"/>
    <w:rsid w:val="00B137EA"/>
    <w:rsid w:val="00B13933"/>
    <w:rsid w:val="00B13FED"/>
    <w:rsid w:val="00B14152"/>
    <w:rsid w:val="00B14513"/>
    <w:rsid w:val="00B147C9"/>
    <w:rsid w:val="00B15ACB"/>
    <w:rsid w:val="00B1686A"/>
    <w:rsid w:val="00B1716E"/>
    <w:rsid w:val="00B17E0A"/>
    <w:rsid w:val="00B2023F"/>
    <w:rsid w:val="00B20FEC"/>
    <w:rsid w:val="00B21569"/>
    <w:rsid w:val="00B216C6"/>
    <w:rsid w:val="00B2181F"/>
    <w:rsid w:val="00B218D2"/>
    <w:rsid w:val="00B219E7"/>
    <w:rsid w:val="00B21BCE"/>
    <w:rsid w:val="00B221AB"/>
    <w:rsid w:val="00B2223A"/>
    <w:rsid w:val="00B22735"/>
    <w:rsid w:val="00B22ABA"/>
    <w:rsid w:val="00B22CAB"/>
    <w:rsid w:val="00B233A7"/>
    <w:rsid w:val="00B242AF"/>
    <w:rsid w:val="00B24A89"/>
    <w:rsid w:val="00B24D46"/>
    <w:rsid w:val="00B24DFF"/>
    <w:rsid w:val="00B25C63"/>
    <w:rsid w:val="00B25FF1"/>
    <w:rsid w:val="00B2614F"/>
    <w:rsid w:val="00B262CC"/>
    <w:rsid w:val="00B26607"/>
    <w:rsid w:val="00B274C8"/>
    <w:rsid w:val="00B277C0"/>
    <w:rsid w:val="00B27EEB"/>
    <w:rsid w:val="00B27FB8"/>
    <w:rsid w:val="00B30004"/>
    <w:rsid w:val="00B302AC"/>
    <w:rsid w:val="00B30597"/>
    <w:rsid w:val="00B30ACF"/>
    <w:rsid w:val="00B312DC"/>
    <w:rsid w:val="00B31317"/>
    <w:rsid w:val="00B31538"/>
    <w:rsid w:val="00B318AA"/>
    <w:rsid w:val="00B31CB9"/>
    <w:rsid w:val="00B32714"/>
    <w:rsid w:val="00B33C46"/>
    <w:rsid w:val="00B33E6D"/>
    <w:rsid w:val="00B3628A"/>
    <w:rsid w:val="00B369DD"/>
    <w:rsid w:val="00B36E70"/>
    <w:rsid w:val="00B36FB9"/>
    <w:rsid w:val="00B37CD6"/>
    <w:rsid w:val="00B416F4"/>
    <w:rsid w:val="00B41991"/>
    <w:rsid w:val="00B41BCE"/>
    <w:rsid w:val="00B420B0"/>
    <w:rsid w:val="00B42258"/>
    <w:rsid w:val="00B42450"/>
    <w:rsid w:val="00B43041"/>
    <w:rsid w:val="00B44107"/>
    <w:rsid w:val="00B45413"/>
    <w:rsid w:val="00B4541A"/>
    <w:rsid w:val="00B45891"/>
    <w:rsid w:val="00B4591C"/>
    <w:rsid w:val="00B46449"/>
    <w:rsid w:val="00B46A3C"/>
    <w:rsid w:val="00B47A89"/>
    <w:rsid w:val="00B47F99"/>
    <w:rsid w:val="00B50B02"/>
    <w:rsid w:val="00B512AB"/>
    <w:rsid w:val="00B514BA"/>
    <w:rsid w:val="00B51CB4"/>
    <w:rsid w:val="00B52035"/>
    <w:rsid w:val="00B52945"/>
    <w:rsid w:val="00B52B57"/>
    <w:rsid w:val="00B53233"/>
    <w:rsid w:val="00B53341"/>
    <w:rsid w:val="00B533D2"/>
    <w:rsid w:val="00B53710"/>
    <w:rsid w:val="00B5373A"/>
    <w:rsid w:val="00B53D89"/>
    <w:rsid w:val="00B5459E"/>
    <w:rsid w:val="00B555AB"/>
    <w:rsid w:val="00B5587A"/>
    <w:rsid w:val="00B56BD4"/>
    <w:rsid w:val="00B56CDE"/>
    <w:rsid w:val="00B5734F"/>
    <w:rsid w:val="00B575F0"/>
    <w:rsid w:val="00B578B5"/>
    <w:rsid w:val="00B6048A"/>
    <w:rsid w:val="00B61262"/>
    <w:rsid w:val="00B612F1"/>
    <w:rsid w:val="00B6178F"/>
    <w:rsid w:val="00B618A0"/>
    <w:rsid w:val="00B61BD9"/>
    <w:rsid w:val="00B62158"/>
    <w:rsid w:val="00B629EE"/>
    <w:rsid w:val="00B6376C"/>
    <w:rsid w:val="00B6410C"/>
    <w:rsid w:val="00B6426D"/>
    <w:rsid w:val="00B6447A"/>
    <w:rsid w:val="00B650CF"/>
    <w:rsid w:val="00B660CC"/>
    <w:rsid w:val="00B661D4"/>
    <w:rsid w:val="00B667F6"/>
    <w:rsid w:val="00B66F00"/>
    <w:rsid w:val="00B677CA"/>
    <w:rsid w:val="00B67A7A"/>
    <w:rsid w:val="00B70D74"/>
    <w:rsid w:val="00B71032"/>
    <w:rsid w:val="00B71128"/>
    <w:rsid w:val="00B715D6"/>
    <w:rsid w:val="00B716F8"/>
    <w:rsid w:val="00B71E34"/>
    <w:rsid w:val="00B722DE"/>
    <w:rsid w:val="00B72BA2"/>
    <w:rsid w:val="00B72E6F"/>
    <w:rsid w:val="00B7326F"/>
    <w:rsid w:val="00B7375F"/>
    <w:rsid w:val="00B750DD"/>
    <w:rsid w:val="00B75E0B"/>
    <w:rsid w:val="00B762A9"/>
    <w:rsid w:val="00B766A7"/>
    <w:rsid w:val="00B76AA9"/>
    <w:rsid w:val="00B76AD2"/>
    <w:rsid w:val="00B76C60"/>
    <w:rsid w:val="00B77BB6"/>
    <w:rsid w:val="00B80917"/>
    <w:rsid w:val="00B80D5F"/>
    <w:rsid w:val="00B81B3B"/>
    <w:rsid w:val="00B82115"/>
    <w:rsid w:val="00B8333A"/>
    <w:rsid w:val="00B83403"/>
    <w:rsid w:val="00B8443F"/>
    <w:rsid w:val="00B84831"/>
    <w:rsid w:val="00B84F64"/>
    <w:rsid w:val="00B85487"/>
    <w:rsid w:val="00B8581A"/>
    <w:rsid w:val="00B85895"/>
    <w:rsid w:val="00B861F5"/>
    <w:rsid w:val="00B867A4"/>
    <w:rsid w:val="00B869C8"/>
    <w:rsid w:val="00B87EE4"/>
    <w:rsid w:val="00B908EC"/>
    <w:rsid w:val="00B91352"/>
    <w:rsid w:val="00B917E2"/>
    <w:rsid w:val="00B922E5"/>
    <w:rsid w:val="00B924B7"/>
    <w:rsid w:val="00B924B9"/>
    <w:rsid w:val="00B92BEC"/>
    <w:rsid w:val="00B93D7E"/>
    <w:rsid w:val="00B948B3"/>
    <w:rsid w:val="00B94AED"/>
    <w:rsid w:val="00B94EBD"/>
    <w:rsid w:val="00B95659"/>
    <w:rsid w:val="00B95BF4"/>
    <w:rsid w:val="00B962C7"/>
    <w:rsid w:val="00B96E7D"/>
    <w:rsid w:val="00B971F7"/>
    <w:rsid w:val="00B9729D"/>
    <w:rsid w:val="00B97554"/>
    <w:rsid w:val="00B9759F"/>
    <w:rsid w:val="00BA1CF8"/>
    <w:rsid w:val="00BA27AD"/>
    <w:rsid w:val="00BA2A64"/>
    <w:rsid w:val="00BA3759"/>
    <w:rsid w:val="00BA3DEF"/>
    <w:rsid w:val="00BA428A"/>
    <w:rsid w:val="00BA44A6"/>
    <w:rsid w:val="00BA499C"/>
    <w:rsid w:val="00BA528A"/>
    <w:rsid w:val="00BA55F2"/>
    <w:rsid w:val="00BA5A6A"/>
    <w:rsid w:val="00BA6686"/>
    <w:rsid w:val="00BA790C"/>
    <w:rsid w:val="00BA7BCC"/>
    <w:rsid w:val="00BB014D"/>
    <w:rsid w:val="00BB1830"/>
    <w:rsid w:val="00BB1E21"/>
    <w:rsid w:val="00BB220F"/>
    <w:rsid w:val="00BB2E7A"/>
    <w:rsid w:val="00BB37C6"/>
    <w:rsid w:val="00BB3BF1"/>
    <w:rsid w:val="00BB4A09"/>
    <w:rsid w:val="00BB503C"/>
    <w:rsid w:val="00BB5666"/>
    <w:rsid w:val="00BB5B51"/>
    <w:rsid w:val="00BB6A4F"/>
    <w:rsid w:val="00BB7BB6"/>
    <w:rsid w:val="00BB7E13"/>
    <w:rsid w:val="00BC06BB"/>
    <w:rsid w:val="00BC06E2"/>
    <w:rsid w:val="00BC0D68"/>
    <w:rsid w:val="00BC0FDA"/>
    <w:rsid w:val="00BC1A1F"/>
    <w:rsid w:val="00BC23A2"/>
    <w:rsid w:val="00BC25BD"/>
    <w:rsid w:val="00BC3782"/>
    <w:rsid w:val="00BC3C3D"/>
    <w:rsid w:val="00BC4008"/>
    <w:rsid w:val="00BC42D0"/>
    <w:rsid w:val="00BC43EA"/>
    <w:rsid w:val="00BC4CC0"/>
    <w:rsid w:val="00BC509C"/>
    <w:rsid w:val="00BC51EA"/>
    <w:rsid w:val="00BC57E6"/>
    <w:rsid w:val="00BC5F46"/>
    <w:rsid w:val="00BC60F6"/>
    <w:rsid w:val="00BC6183"/>
    <w:rsid w:val="00BC61E8"/>
    <w:rsid w:val="00BC62F1"/>
    <w:rsid w:val="00BC6F2C"/>
    <w:rsid w:val="00BC7534"/>
    <w:rsid w:val="00BC782B"/>
    <w:rsid w:val="00BD01E6"/>
    <w:rsid w:val="00BD13FD"/>
    <w:rsid w:val="00BD18F9"/>
    <w:rsid w:val="00BD1E10"/>
    <w:rsid w:val="00BD2139"/>
    <w:rsid w:val="00BD21D0"/>
    <w:rsid w:val="00BD313F"/>
    <w:rsid w:val="00BD3615"/>
    <w:rsid w:val="00BD37B2"/>
    <w:rsid w:val="00BD3CEE"/>
    <w:rsid w:val="00BD42EF"/>
    <w:rsid w:val="00BD4A9E"/>
    <w:rsid w:val="00BD501D"/>
    <w:rsid w:val="00BD53DE"/>
    <w:rsid w:val="00BD5BEE"/>
    <w:rsid w:val="00BD5E90"/>
    <w:rsid w:val="00BD7652"/>
    <w:rsid w:val="00BD7657"/>
    <w:rsid w:val="00BE0B80"/>
    <w:rsid w:val="00BE0C22"/>
    <w:rsid w:val="00BE1248"/>
    <w:rsid w:val="00BE184B"/>
    <w:rsid w:val="00BE19EE"/>
    <w:rsid w:val="00BE2565"/>
    <w:rsid w:val="00BE2979"/>
    <w:rsid w:val="00BE2FF1"/>
    <w:rsid w:val="00BE3417"/>
    <w:rsid w:val="00BE37D6"/>
    <w:rsid w:val="00BE3967"/>
    <w:rsid w:val="00BE399F"/>
    <w:rsid w:val="00BE4053"/>
    <w:rsid w:val="00BE45B4"/>
    <w:rsid w:val="00BE4EF1"/>
    <w:rsid w:val="00BE53B1"/>
    <w:rsid w:val="00BE5A6F"/>
    <w:rsid w:val="00BE5EF5"/>
    <w:rsid w:val="00BE623D"/>
    <w:rsid w:val="00BE66FC"/>
    <w:rsid w:val="00BE6DA2"/>
    <w:rsid w:val="00BE7139"/>
    <w:rsid w:val="00BE729D"/>
    <w:rsid w:val="00BE7826"/>
    <w:rsid w:val="00BF0581"/>
    <w:rsid w:val="00BF0D44"/>
    <w:rsid w:val="00BF0F96"/>
    <w:rsid w:val="00BF19DA"/>
    <w:rsid w:val="00BF1FCD"/>
    <w:rsid w:val="00BF2AE5"/>
    <w:rsid w:val="00BF2C54"/>
    <w:rsid w:val="00BF375D"/>
    <w:rsid w:val="00BF39FE"/>
    <w:rsid w:val="00BF3BF9"/>
    <w:rsid w:val="00BF3DF7"/>
    <w:rsid w:val="00BF4312"/>
    <w:rsid w:val="00BF4B7D"/>
    <w:rsid w:val="00BF4C07"/>
    <w:rsid w:val="00BF4F39"/>
    <w:rsid w:val="00BF4FBA"/>
    <w:rsid w:val="00BF55A8"/>
    <w:rsid w:val="00BF56F8"/>
    <w:rsid w:val="00BF59BE"/>
    <w:rsid w:val="00BF6097"/>
    <w:rsid w:val="00BF7233"/>
    <w:rsid w:val="00BF79D5"/>
    <w:rsid w:val="00C00EE7"/>
    <w:rsid w:val="00C017FD"/>
    <w:rsid w:val="00C0199A"/>
    <w:rsid w:val="00C02620"/>
    <w:rsid w:val="00C02977"/>
    <w:rsid w:val="00C02F22"/>
    <w:rsid w:val="00C0330A"/>
    <w:rsid w:val="00C035F3"/>
    <w:rsid w:val="00C0375E"/>
    <w:rsid w:val="00C046F0"/>
    <w:rsid w:val="00C0528C"/>
    <w:rsid w:val="00C05677"/>
    <w:rsid w:val="00C05913"/>
    <w:rsid w:val="00C05F83"/>
    <w:rsid w:val="00C07366"/>
    <w:rsid w:val="00C07572"/>
    <w:rsid w:val="00C075BA"/>
    <w:rsid w:val="00C077E6"/>
    <w:rsid w:val="00C109B5"/>
    <w:rsid w:val="00C10BB9"/>
    <w:rsid w:val="00C11D0C"/>
    <w:rsid w:val="00C12F2F"/>
    <w:rsid w:val="00C1337D"/>
    <w:rsid w:val="00C14992"/>
    <w:rsid w:val="00C15516"/>
    <w:rsid w:val="00C17281"/>
    <w:rsid w:val="00C208F9"/>
    <w:rsid w:val="00C20B7F"/>
    <w:rsid w:val="00C23328"/>
    <w:rsid w:val="00C235DD"/>
    <w:rsid w:val="00C23725"/>
    <w:rsid w:val="00C23825"/>
    <w:rsid w:val="00C23CC1"/>
    <w:rsid w:val="00C23D8A"/>
    <w:rsid w:val="00C23E80"/>
    <w:rsid w:val="00C23F62"/>
    <w:rsid w:val="00C2463D"/>
    <w:rsid w:val="00C251D2"/>
    <w:rsid w:val="00C251FE"/>
    <w:rsid w:val="00C258D5"/>
    <w:rsid w:val="00C25BCB"/>
    <w:rsid w:val="00C260A8"/>
    <w:rsid w:val="00C26916"/>
    <w:rsid w:val="00C26DAF"/>
    <w:rsid w:val="00C2755A"/>
    <w:rsid w:val="00C278BE"/>
    <w:rsid w:val="00C27B57"/>
    <w:rsid w:val="00C302A8"/>
    <w:rsid w:val="00C3055B"/>
    <w:rsid w:val="00C3149C"/>
    <w:rsid w:val="00C315B1"/>
    <w:rsid w:val="00C317CB"/>
    <w:rsid w:val="00C31822"/>
    <w:rsid w:val="00C31E6A"/>
    <w:rsid w:val="00C3210C"/>
    <w:rsid w:val="00C32FDA"/>
    <w:rsid w:val="00C3302E"/>
    <w:rsid w:val="00C33EC6"/>
    <w:rsid w:val="00C35197"/>
    <w:rsid w:val="00C35288"/>
    <w:rsid w:val="00C35897"/>
    <w:rsid w:val="00C36F9F"/>
    <w:rsid w:val="00C4050A"/>
    <w:rsid w:val="00C40CBA"/>
    <w:rsid w:val="00C40DA5"/>
    <w:rsid w:val="00C40E1A"/>
    <w:rsid w:val="00C4109D"/>
    <w:rsid w:val="00C4124E"/>
    <w:rsid w:val="00C412F6"/>
    <w:rsid w:val="00C42370"/>
    <w:rsid w:val="00C42400"/>
    <w:rsid w:val="00C42F51"/>
    <w:rsid w:val="00C4384E"/>
    <w:rsid w:val="00C43B08"/>
    <w:rsid w:val="00C44A82"/>
    <w:rsid w:val="00C44CAA"/>
    <w:rsid w:val="00C44D18"/>
    <w:rsid w:val="00C4500C"/>
    <w:rsid w:val="00C45282"/>
    <w:rsid w:val="00C469CD"/>
    <w:rsid w:val="00C472D0"/>
    <w:rsid w:val="00C47345"/>
    <w:rsid w:val="00C475AC"/>
    <w:rsid w:val="00C51B00"/>
    <w:rsid w:val="00C5245A"/>
    <w:rsid w:val="00C52FE4"/>
    <w:rsid w:val="00C53170"/>
    <w:rsid w:val="00C536AF"/>
    <w:rsid w:val="00C54135"/>
    <w:rsid w:val="00C54290"/>
    <w:rsid w:val="00C546D8"/>
    <w:rsid w:val="00C54739"/>
    <w:rsid w:val="00C5476E"/>
    <w:rsid w:val="00C54C6E"/>
    <w:rsid w:val="00C55250"/>
    <w:rsid w:val="00C55584"/>
    <w:rsid w:val="00C560BF"/>
    <w:rsid w:val="00C566BE"/>
    <w:rsid w:val="00C5686D"/>
    <w:rsid w:val="00C56953"/>
    <w:rsid w:val="00C5765F"/>
    <w:rsid w:val="00C578C2"/>
    <w:rsid w:val="00C578FA"/>
    <w:rsid w:val="00C6021F"/>
    <w:rsid w:val="00C613C2"/>
    <w:rsid w:val="00C61681"/>
    <w:rsid w:val="00C61777"/>
    <w:rsid w:val="00C62CE9"/>
    <w:rsid w:val="00C62D18"/>
    <w:rsid w:val="00C62DE0"/>
    <w:rsid w:val="00C62FE6"/>
    <w:rsid w:val="00C6389D"/>
    <w:rsid w:val="00C63C78"/>
    <w:rsid w:val="00C63CB0"/>
    <w:rsid w:val="00C64ABA"/>
    <w:rsid w:val="00C64C63"/>
    <w:rsid w:val="00C64CD9"/>
    <w:rsid w:val="00C65169"/>
    <w:rsid w:val="00C6526D"/>
    <w:rsid w:val="00C659FC"/>
    <w:rsid w:val="00C65A74"/>
    <w:rsid w:val="00C65DAE"/>
    <w:rsid w:val="00C66758"/>
    <w:rsid w:val="00C66D00"/>
    <w:rsid w:val="00C674F1"/>
    <w:rsid w:val="00C67517"/>
    <w:rsid w:val="00C67AF0"/>
    <w:rsid w:val="00C67B05"/>
    <w:rsid w:val="00C704F9"/>
    <w:rsid w:val="00C706E8"/>
    <w:rsid w:val="00C710F7"/>
    <w:rsid w:val="00C717E2"/>
    <w:rsid w:val="00C71E43"/>
    <w:rsid w:val="00C72850"/>
    <w:rsid w:val="00C72881"/>
    <w:rsid w:val="00C73542"/>
    <w:rsid w:val="00C73790"/>
    <w:rsid w:val="00C73AB3"/>
    <w:rsid w:val="00C73F62"/>
    <w:rsid w:val="00C74D72"/>
    <w:rsid w:val="00C75191"/>
    <w:rsid w:val="00C756F5"/>
    <w:rsid w:val="00C75875"/>
    <w:rsid w:val="00C75910"/>
    <w:rsid w:val="00C7696B"/>
    <w:rsid w:val="00C76A53"/>
    <w:rsid w:val="00C76B08"/>
    <w:rsid w:val="00C76FE3"/>
    <w:rsid w:val="00C7722E"/>
    <w:rsid w:val="00C77DF9"/>
    <w:rsid w:val="00C805FD"/>
    <w:rsid w:val="00C80904"/>
    <w:rsid w:val="00C814BA"/>
    <w:rsid w:val="00C81682"/>
    <w:rsid w:val="00C82346"/>
    <w:rsid w:val="00C833EC"/>
    <w:rsid w:val="00C847F2"/>
    <w:rsid w:val="00C849DC"/>
    <w:rsid w:val="00C84BEE"/>
    <w:rsid w:val="00C85093"/>
    <w:rsid w:val="00C867C3"/>
    <w:rsid w:val="00C872FF"/>
    <w:rsid w:val="00C873CB"/>
    <w:rsid w:val="00C87FDF"/>
    <w:rsid w:val="00C903D2"/>
    <w:rsid w:val="00C92983"/>
    <w:rsid w:val="00C92E13"/>
    <w:rsid w:val="00C93B6F"/>
    <w:rsid w:val="00C94A69"/>
    <w:rsid w:val="00C94BFD"/>
    <w:rsid w:val="00C94D00"/>
    <w:rsid w:val="00C94E32"/>
    <w:rsid w:val="00C94F2C"/>
    <w:rsid w:val="00C9576D"/>
    <w:rsid w:val="00C957B6"/>
    <w:rsid w:val="00C961C3"/>
    <w:rsid w:val="00C96FD0"/>
    <w:rsid w:val="00CA0823"/>
    <w:rsid w:val="00CA0A48"/>
    <w:rsid w:val="00CA1141"/>
    <w:rsid w:val="00CA1649"/>
    <w:rsid w:val="00CA2BED"/>
    <w:rsid w:val="00CA31FD"/>
    <w:rsid w:val="00CA3EAF"/>
    <w:rsid w:val="00CA467A"/>
    <w:rsid w:val="00CA46D9"/>
    <w:rsid w:val="00CA473C"/>
    <w:rsid w:val="00CA5158"/>
    <w:rsid w:val="00CA537F"/>
    <w:rsid w:val="00CA5C85"/>
    <w:rsid w:val="00CA6184"/>
    <w:rsid w:val="00CA62B5"/>
    <w:rsid w:val="00CA6433"/>
    <w:rsid w:val="00CA6F49"/>
    <w:rsid w:val="00CA752A"/>
    <w:rsid w:val="00CB003D"/>
    <w:rsid w:val="00CB066D"/>
    <w:rsid w:val="00CB0813"/>
    <w:rsid w:val="00CB0E79"/>
    <w:rsid w:val="00CB110F"/>
    <w:rsid w:val="00CB1A49"/>
    <w:rsid w:val="00CB1E07"/>
    <w:rsid w:val="00CB2335"/>
    <w:rsid w:val="00CB28D1"/>
    <w:rsid w:val="00CB2C90"/>
    <w:rsid w:val="00CB3788"/>
    <w:rsid w:val="00CB3E73"/>
    <w:rsid w:val="00CB4902"/>
    <w:rsid w:val="00CB52AE"/>
    <w:rsid w:val="00CB5631"/>
    <w:rsid w:val="00CB566F"/>
    <w:rsid w:val="00CB58B3"/>
    <w:rsid w:val="00CB65B0"/>
    <w:rsid w:val="00CB67F0"/>
    <w:rsid w:val="00CB68B5"/>
    <w:rsid w:val="00CB6C72"/>
    <w:rsid w:val="00CB7EC7"/>
    <w:rsid w:val="00CC0AE7"/>
    <w:rsid w:val="00CC0F22"/>
    <w:rsid w:val="00CC1642"/>
    <w:rsid w:val="00CC1893"/>
    <w:rsid w:val="00CC1DD9"/>
    <w:rsid w:val="00CC216E"/>
    <w:rsid w:val="00CC25F6"/>
    <w:rsid w:val="00CC26CB"/>
    <w:rsid w:val="00CC2F7B"/>
    <w:rsid w:val="00CC385C"/>
    <w:rsid w:val="00CC3B64"/>
    <w:rsid w:val="00CC3F39"/>
    <w:rsid w:val="00CC44EE"/>
    <w:rsid w:val="00CC479D"/>
    <w:rsid w:val="00CC4990"/>
    <w:rsid w:val="00CC4FC7"/>
    <w:rsid w:val="00CC5325"/>
    <w:rsid w:val="00CC54FD"/>
    <w:rsid w:val="00CC60E8"/>
    <w:rsid w:val="00CC627D"/>
    <w:rsid w:val="00CC6CF9"/>
    <w:rsid w:val="00CC72C5"/>
    <w:rsid w:val="00CC7535"/>
    <w:rsid w:val="00CC78C4"/>
    <w:rsid w:val="00CC7AC7"/>
    <w:rsid w:val="00CD0424"/>
    <w:rsid w:val="00CD0D92"/>
    <w:rsid w:val="00CD1183"/>
    <w:rsid w:val="00CD13E8"/>
    <w:rsid w:val="00CD252F"/>
    <w:rsid w:val="00CD28A2"/>
    <w:rsid w:val="00CD2906"/>
    <w:rsid w:val="00CD2E8F"/>
    <w:rsid w:val="00CD3267"/>
    <w:rsid w:val="00CD3336"/>
    <w:rsid w:val="00CD3356"/>
    <w:rsid w:val="00CD3368"/>
    <w:rsid w:val="00CD3BB4"/>
    <w:rsid w:val="00CD417E"/>
    <w:rsid w:val="00CD4432"/>
    <w:rsid w:val="00CD4620"/>
    <w:rsid w:val="00CD4CD9"/>
    <w:rsid w:val="00CD567D"/>
    <w:rsid w:val="00CD761E"/>
    <w:rsid w:val="00CD76DB"/>
    <w:rsid w:val="00CD7752"/>
    <w:rsid w:val="00CD77FE"/>
    <w:rsid w:val="00CE111E"/>
    <w:rsid w:val="00CE1567"/>
    <w:rsid w:val="00CE22D5"/>
    <w:rsid w:val="00CE24A4"/>
    <w:rsid w:val="00CE2858"/>
    <w:rsid w:val="00CE2AD6"/>
    <w:rsid w:val="00CE3054"/>
    <w:rsid w:val="00CE56FE"/>
    <w:rsid w:val="00CE5D57"/>
    <w:rsid w:val="00CE658F"/>
    <w:rsid w:val="00CE6B96"/>
    <w:rsid w:val="00CE7344"/>
    <w:rsid w:val="00CE7B93"/>
    <w:rsid w:val="00CE7C3F"/>
    <w:rsid w:val="00CF02D2"/>
    <w:rsid w:val="00CF1A05"/>
    <w:rsid w:val="00CF2672"/>
    <w:rsid w:val="00CF2EFB"/>
    <w:rsid w:val="00CF3304"/>
    <w:rsid w:val="00CF4127"/>
    <w:rsid w:val="00CF42C0"/>
    <w:rsid w:val="00CF4E88"/>
    <w:rsid w:val="00CF50E5"/>
    <w:rsid w:val="00CF5178"/>
    <w:rsid w:val="00CF565F"/>
    <w:rsid w:val="00CF5F28"/>
    <w:rsid w:val="00CF6927"/>
    <w:rsid w:val="00CF6A69"/>
    <w:rsid w:val="00CF7DCB"/>
    <w:rsid w:val="00CF7F13"/>
    <w:rsid w:val="00D043F3"/>
    <w:rsid w:val="00D045AB"/>
    <w:rsid w:val="00D045D2"/>
    <w:rsid w:val="00D04804"/>
    <w:rsid w:val="00D0487B"/>
    <w:rsid w:val="00D04EA9"/>
    <w:rsid w:val="00D050CA"/>
    <w:rsid w:val="00D057FC"/>
    <w:rsid w:val="00D05DA4"/>
    <w:rsid w:val="00D05E78"/>
    <w:rsid w:val="00D06020"/>
    <w:rsid w:val="00D07705"/>
    <w:rsid w:val="00D079E0"/>
    <w:rsid w:val="00D10121"/>
    <w:rsid w:val="00D102D4"/>
    <w:rsid w:val="00D108CE"/>
    <w:rsid w:val="00D1095A"/>
    <w:rsid w:val="00D10BC5"/>
    <w:rsid w:val="00D10C1B"/>
    <w:rsid w:val="00D1130C"/>
    <w:rsid w:val="00D11B26"/>
    <w:rsid w:val="00D11C1D"/>
    <w:rsid w:val="00D12384"/>
    <w:rsid w:val="00D12907"/>
    <w:rsid w:val="00D12B16"/>
    <w:rsid w:val="00D132A3"/>
    <w:rsid w:val="00D13355"/>
    <w:rsid w:val="00D149C8"/>
    <w:rsid w:val="00D14AE5"/>
    <w:rsid w:val="00D14F8F"/>
    <w:rsid w:val="00D1524A"/>
    <w:rsid w:val="00D153C1"/>
    <w:rsid w:val="00D1566E"/>
    <w:rsid w:val="00D15B0E"/>
    <w:rsid w:val="00D16145"/>
    <w:rsid w:val="00D1657F"/>
    <w:rsid w:val="00D17CB4"/>
    <w:rsid w:val="00D17E6D"/>
    <w:rsid w:val="00D202CE"/>
    <w:rsid w:val="00D20C00"/>
    <w:rsid w:val="00D20FE9"/>
    <w:rsid w:val="00D21663"/>
    <w:rsid w:val="00D22742"/>
    <w:rsid w:val="00D22CDF"/>
    <w:rsid w:val="00D22FD5"/>
    <w:rsid w:val="00D235C6"/>
    <w:rsid w:val="00D23B55"/>
    <w:rsid w:val="00D23FAD"/>
    <w:rsid w:val="00D24163"/>
    <w:rsid w:val="00D2481D"/>
    <w:rsid w:val="00D24BDB"/>
    <w:rsid w:val="00D25618"/>
    <w:rsid w:val="00D257BB"/>
    <w:rsid w:val="00D25AB4"/>
    <w:rsid w:val="00D25B6D"/>
    <w:rsid w:val="00D25CB9"/>
    <w:rsid w:val="00D26037"/>
    <w:rsid w:val="00D270CB"/>
    <w:rsid w:val="00D2732B"/>
    <w:rsid w:val="00D27741"/>
    <w:rsid w:val="00D27B31"/>
    <w:rsid w:val="00D27CC8"/>
    <w:rsid w:val="00D27D30"/>
    <w:rsid w:val="00D305EC"/>
    <w:rsid w:val="00D30D81"/>
    <w:rsid w:val="00D30FDA"/>
    <w:rsid w:val="00D325A4"/>
    <w:rsid w:val="00D328E0"/>
    <w:rsid w:val="00D32A90"/>
    <w:rsid w:val="00D334FE"/>
    <w:rsid w:val="00D3360B"/>
    <w:rsid w:val="00D33D0F"/>
    <w:rsid w:val="00D33EDE"/>
    <w:rsid w:val="00D3479D"/>
    <w:rsid w:val="00D34B16"/>
    <w:rsid w:val="00D3519B"/>
    <w:rsid w:val="00D35380"/>
    <w:rsid w:val="00D358A0"/>
    <w:rsid w:val="00D35B85"/>
    <w:rsid w:val="00D35F55"/>
    <w:rsid w:val="00D3673B"/>
    <w:rsid w:val="00D408EA"/>
    <w:rsid w:val="00D40A5F"/>
    <w:rsid w:val="00D40C8B"/>
    <w:rsid w:val="00D40DAB"/>
    <w:rsid w:val="00D41A56"/>
    <w:rsid w:val="00D41A6E"/>
    <w:rsid w:val="00D42191"/>
    <w:rsid w:val="00D421F0"/>
    <w:rsid w:val="00D4294B"/>
    <w:rsid w:val="00D430E7"/>
    <w:rsid w:val="00D4348F"/>
    <w:rsid w:val="00D43E55"/>
    <w:rsid w:val="00D44237"/>
    <w:rsid w:val="00D44D90"/>
    <w:rsid w:val="00D45948"/>
    <w:rsid w:val="00D45C2B"/>
    <w:rsid w:val="00D4637C"/>
    <w:rsid w:val="00D4671F"/>
    <w:rsid w:val="00D468AC"/>
    <w:rsid w:val="00D47001"/>
    <w:rsid w:val="00D506A7"/>
    <w:rsid w:val="00D51446"/>
    <w:rsid w:val="00D5152A"/>
    <w:rsid w:val="00D51A3C"/>
    <w:rsid w:val="00D52E68"/>
    <w:rsid w:val="00D52F3C"/>
    <w:rsid w:val="00D5329B"/>
    <w:rsid w:val="00D5355D"/>
    <w:rsid w:val="00D539C8"/>
    <w:rsid w:val="00D53E60"/>
    <w:rsid w:val="00D53E93"/>
    <w:rsid w:val="00D54174"/>
    <w:rsid w:val="00D55097"/>
    <w:rsid w:val="00D55404"/>
    <w:rsid w:val="00D5560C"/>
    <w:rsid w:val="00D5659E"/>
    <w:rsid w:val="00D56DE3"/>
    <w:rsid w:val="00D570BC"/>
    <w:rsid w:val="00D573EA"/>
    <w:rsid w:val="00D57695"/>
    <w:rsid w:val="00D579A6"/>
    <w:rsid w:val="00D57D70"/>
    <w:rsid w:val="00D6012C"/>
    <w:rsid w:val="00D60A7C"/>
    <w:rsid w:val="00D60D2B"/>
    <w:rsid w:val="00D61002"/>
    <w:rsid w:val="00D617E2"/>
    <w:rsid w:val="00D61D9E"/>
    <w:rsid w:val="00D6300D"/>
    <w:rsid w:val="00D63064"/>
    <w:rsid w:val="00D63074"/>
    <w:rsid w:val="00D63111"/>
    <w:rsid w:val="00D631D2"/>
    <w:rsid w:val="00D650E5"/>
    <w:rsid w:val="00D65906"/>
    <w:rsid w:val="00D65D2F"/>
    <w:rsid w:val="00D66DC1"/>
    <w:rsid w:val="00D66EF0"/>
    <w:rsid w:val="00D66F25"/>
    <w:rsid w:val="00D66FC5"/>
    <w:rsid w:val="00D6741D"/>
    <w:rsid w:val="00D677C4"/>
    <w:rsid w:val="00D679C2"/>
    <w:rsid w:val="00D67FB5"/>
    <w:rsid w:val="00D7095B"/>
    <w:rsid w:val="00D720BD"/>
    <w:rsid w:val="00D720F1"/>
    <w:rsid w:val="00D7252F"/>
    <w:rsid w:val="00D73594"/>
    <w:rsid w:val="00D7377F"/>
    <w:rsid w:val="00D7532C"/>
    <w:rsid w:val="00D767CB"/>
    <w:rsid w:val="00D76A39"/>
    <w:rsid w:val="00D76F19"/>
    <w:rsid w:val="00D774C7"/>
    <w:rsid w:val="00D77EFF"/>
    <w:rsid w:val="00D8088C"/>
    <w:rsid w:val="00D8167D"/>
    <w:rsid w:val="00D81873"/>
    <w:rsid w:val="00D81B81"/>
    <w:rsid w:val="00D82C72"/>
    <w:rsid w:val="00D83A2E"/>
    <w:rsid w:val="00D8453D"/>
    <w:rsid w:val="00D84B3C"/>
    <w:rsid w:val="00D84D5F"/>
    <w:rsid w:val="00D84E5A"/>
    <w:rsid w:val="00D84E66"/>
    <w:rsid w:val="00D854A2"/>
    <w:rsid w:val="00D85637"/>
    <w:rsid w:val="00D85BA2"/>
    <w:rsid w:val="00D85DC3"/>
    <w:rsid w:val="00D86957"/>
    <w:rsid w:val="00D86A42"/>
    <w:rsid w:val="00D86A93"/>
    <w:rsid w:val="00D86AD5"/>
    <w:rsid w:val="00D86C5D"/>
    <w:rsid w:val="00D90A72"/>
    <w:rsid w:val="00D90D40"/>
    <w:rsid w:val="00D91111"/>
    <w:rsid w:val="00D917C7"/>
    <w:rsid w:val="00D917E9"/>
    <w:rsid w:val="00D91CA2"/>
    <w:rsid w:val="00D92719"/>
    <w:rsid w:val="00D92844"/>
    <w:rsid w:val="00D928C6"/>
    <w:rsid w:val="00D92CB8"/>
    <w:rsid w:val="00D92D7A"/>
    <w:rsid w:val="00D94248"/>
    <w:rsid w:val="00D9488C"/>
    <w:rsid w:val="00D94F00"/>
    <w:rsid w:val="00D95300"/>
    <w:rsid w:val="00D95C9B"/>
    <w:rsid w:val="00D95D9F"/>
    <w:rsid w:val="00D962ED"/>
    <w:rsid w:val="00D96631"/>
    <w:rsid w:val="00D9670B"/>
    <w:rsid w:val="00D96B28"/>
    <w:rsid w:val="00D96D87"/>
    <w:rsid w:val="00D97895"/>
    <w:rsid w:val="00DA00FE"/>
    <w:rsid w:val="00DA017D"/>
    <w:rsid w:val="00DA042C"/>
    <w:rsid w:val="00DA0D7D"/>
    <w:rsid w:val="00DA0D97"/>
    <w:rsid w:val="00DA10B6"/>
    <w:rsid w:val="00DA12F4"/>
    <w:rsid w:val="00DA1E08"/>
    <w:rsid w:val="00DA249E"/>
    <w:rsid w:val="00DA2752"/>
    <w:rsid w:val="00DA2AFF"/>
    <w:rsid w:val="00DA2B04"/>
    <w:rsid w:val="00DA2F07"/>
    <w:rsid w:val="00DA4197"/>
    <w:rsid w:val="00DA4ACE"/>
    <w:rsid w:val="00DA4BD7"/>
    <w:rsid w:val="00DA4E44"/>
    <w:rsid w:val="00DA5B48"/>
    <w:rsid w:val="00DA5DB6"/>
    <w:rsid w:val="00DA5DC0"/>
    <w:rsid w:val="00DA6266"/>
    <w:rsid w:val="00DA62C1"/>
    <w:rsid w:val="00DA7691"/>
    <w:rsid w:val="00DB0054"/>
    <w:rsid w:val="00DB0A40"/>
    <w:rsid w:val="00DB11CC"/>
    <w:rsid w:val="00DB1D0E"/>
    <w:rsid w:val="00DB2595"/>
    <w:rsid w:val="00DB3157"/>
    <w:rsid w:val="00DB3459"/>
    <w:rsid w:val="00DB64B3"/>
    <w:rsid w:val="00DB65C0"/>
    <w:rsid w:val="00DB74B1"/>
    <w:rsid w:val="00DB7C9F"/>
    <w:rsid w:val="00DC031E"/>
    <w:rsid w:val="00DC09E5"/>
    <w:rsid w:val="00DC144A"/>
    <w:rsid w:val="00DC181C"/>
    <w:rsid w:val="00DC1857"/>
    <w:rsid w:val="00DC2440"/>
    <w:rsid w:val="00DC281A"/>
    <w:rsid w:val="00DC2A42"/>
    <w:rsid w:val="00DC30F3"/>
    <w:rsid w:val="00DC387D"/>
    <w:rsid w:val="00DC3F35"/>
    <w:rsid w:val="00DC40C3"/>
    <w:rsid w:val="00DC40EC"/>
    <w:rsid w:val="00DC4278"/>
    <w:rsid w:val="00DC45E4"/>
    <w:rsid w:val="00DC4A83"/>
    <w:rsid w:val="00DC4D23"/>
    <w:rsid w:val="00DC5056"/>
    <w:rsid w:val="00DC5F21"/>
    <w:rsid w:val="00DC6089"/>
    <w:rsid w:val="00DC61DE"/>
    <w:rsid w:val="00DC6510"/>
    <w:rsid w:val="00DC6758"/>
    <w:rsid w:val="00DC6C22"/>
    <w:rsid w:val="00DD090A"/>
    <w:rsid w:val="00DD09E3"/>
    <w:rsid w:val="00DD126E"/>
    <w:rsid w:val="00DD1F39"/>
    <w:rsid w:val="00DD2D6E"/>
    <w:rsid w:val="00DD33A0"/>
    <w:rsid w:val="00DD3456"/>
    <w:rsid w:val="00DD3AC2"/>
    <w:rsid w:val="00DD3B01"/>
    <w:rsid w:val="00DD3C69"/>
    <w:rsid w:val="00DD42C7"/>
    <w:rsid w:val="00DD4527"/>
    <w:rsid w:val="00DD4584"/>
    <w:rsid w:val="00DD4675"/>
    <w:rsid w:val="00DD5C09"/>
    <w:rsid w:val="00DD6607"/>
    <w:rsid w:val="00DD6FB8"/>
    <w:rsid w:val="00DD7653"/>
    <w:rsid w:val="00DD790D"/>
    <w:rsid w:val="00DD7BD4"/>
    <w:rsid w:val="00DD7CE7"/>
    <w:rsid w:val="00DE0A40"/>
    <w:rsid w:val="00DE1291"/>
    <w:rsid w:val="00DE162C"/>
    <w:rsid w:val="00DE1653"/>
    <w:rsid w:val="00DE2D8D"/>
    <w:rsid w:val="00DE31B3"/>
    <w:rsid w:val="00DE50B3"/>
    <w:rsid w:val="00DE6364"/>
    <w:rsid w:val="00DE6929"/>
    <w:rsid w:val="00DE7534"/>
    <w:rsid w:val="00DE7D7D"/>
    <w:rsid w:val="00DE7D88"/>
    <w:rsid w:val="00DE7DE0"/>
    <w:rsid w:val="00DF0E04"/>
    <w:rsid w:val="00DF0E80"/>
    <w:rsid w:val="00DF210C"/>
    <w:rsid w:val="00DF2469"/>
    <w:rsid w:val="00DF428E"/>
    <w:rsid w:val="00DF4640"/>
    <w:rsid w:val="00DF4E76"/>
    <w:rsid w:val="00DF4EB5"/>
    <w:rsid w:val="00DF52F2"/>
    <w:rsid w:val="00DF530D"/>
    <w:rsid w:val="00DF53AF"/>
    <w:rsid w:val="00DF5957"/>
    <w:rsid w:val="00DF5D3A"/>
    <w:rsid w:val="00DF655F"/>
    <w:rsid w:val="00DF7274"/>
    <w:rsid w:val="00DF759D"/>
    <w:rsid w:val="00DF7BAE"/>
    <w:rsid w:val="00E01802"/>
    <w:rsid w:val="00E028D6"/>
    <w:rsid w:val="00E046C4"/>
    <w:rsid w:val="00E04A85"/>
    <w:rsid w:val="00E04F3F"/>
    <w:rsid w:val="00E05034"/>
    <w:rsid w:val="00E0546F"/>
    <w:rsid w:val="00E05BA4"/>
    <w:rsid w:val="00E05EE8"/>
    <w:rsid w:val="00E06272"/>
    <w:rsid w:val="00E06DA8"/>
    <w:rsid w:val="00E079C3"/>
    <w:rsid w:val="00E07B19"/>
    <w:rsid w:val="00E07EB2"/>
    <w:rsid w:val="00E10691"/>
    <w:rsid w:val="00E10BC8"/>
    <w:rsid w:val="00E112A5"/>
    <w:rsid w:val="00E1170A"/>
    <w:rsid w:val="00E12C7D"/>
    <w:rsid w:val="00E12D3B"/>
    <w:rsid w:val="00E13BD4"/>
    <w:rsid w:val="00E13C44"/>
    <w:rsid w:val="00E13EE0"/>
    <w:rsid w:val="00E14850"/>
    <w:rsid w:val="00E14C0C"/>
    <w:rsid w:val="00E15A39"/>
    <w:rsid w:val="00E15DAA"/>
    <w:rsid w:val="00E15F00"/>
    <w:rsid w:val="00E16EC6"/>
    <w:rsid w:val="00E172C8"/>
    <w:rsid w:val="00E17FC4"/>
    <w:rsid w:val="00E20565"/>
    <w:rsid w:val="00E21230"/>
    <w:rsid w:val="00E21304"/>
    <w:rsid w:val="00E22939"/>
    <w:rsid w:val="00E22C20"/>
    <w:rsid w:val="00E23E08"/>
    <w:rsid w:val="00E23EBF"/>
    <w:rsid w:val="00E24459"/>
    <w:rsid w:val="00E2453E"/>
    <w:rsid w:val="00E246D4"/>
    <w:rsid w:val="00E24726"/>
    <w:rsid w:val="00E24977"/>
    <w:rsid w:val="00E25EFF"/>
    <w:rsid w:val="00E25F5E"/>
    <w:rsid w:val="00E2648E"/>
    <w:rsid w:val="00E26D36"/>
    <w:rsid w:val="00E26F87"/>
    <w:rsid w:val="00E30075"/>
    <w:rsid w:val="00E3015C"/>
    <w:rsid w:val="00E301EA"/>
    <w:rsid w:val="00E305DF"/>
    <w:rsid w:val="00E3066D"/>
    <w:rsid w:val="00E3127B"/>
    <w:rsid w:val="00E31298"/>
    <w:rsid w:val="00E32B75"/>
    <w:rsid w:val="00E33154"/>
    <w:rsid w:val="00E33BEE"/>
    <w:rsid w:val="00E343C1"/>
    <w:rsid w:val="00E34719"/>
    <w:rsid w:val="00E34AC2"/>
    <w:rsid w:val="00E34BC7"/>
    <w:rsid w:val="00E355B2"/>
    <w:rsid w:val="00E36249"/>
    <w:rsid w:val="00E372AE"/>
    <w:rsid w:val="00E372F7"/>
    <w:rsid w:val="00E37331"/>
    <w:rsid w:val="00E40217"/>
    <w:rsid w:val="00E402D3"/>
    <w:rsid w:val="00E40A2D"/>
    <w:rsid w:val="00E42AE6"/>
    <w:rsid w:val="00E42B44"/>
    <w:rsid w:val="00E43872"/>
    <w:rsid w:val="00E44167"/>
    <w:rsid w:val="00E447FF"/>
    <w:rsid w:val="00E44AE9"/>
    <w:rsid w:val="00E44D03"/>
    <w:rsid w:val="00E451F3"/>
    <w:rsid w:val="00E455BC"/>
    <w:rsid w:val="00E46D68"/>
    <w:rsid w:val="00E46DCF"/>
    <w:rsid w:val="00E473B0"/>
    <w:rsid w:val="00E473F1"/>
    <w:rsid w:val="00E4763D"/>
    <w:rsid w:val="00E50005"/>
    <w:rsid w:val="00E5009F"/>
    <w:rsid w:val="00E50972"/>
    <w:rsid w:val="00E50AF6"/>
    <w:rsid w:val="00E50DE4"/>
    <w:rsid w:val="00E51CD9"/>
    <w:rsid w:val="00E52193"/>
    <w:rsid w:val="00E528E8"/>
    <w:rsid w:val="00E545F3"/>
    <w:rsid w:val="00E54834"/>
    <w:rsid w:val="00E54D53"/>
    <w:rsid w:val="00E554E8"/>
    <w:rsid w:val="00E567E7"/>
    <w:rsid w:val="00E56F21"/>
    <w:rsid w:val="00E57523"/>
    <w:rsid w:val="00E578F1"/>
    <w:rsid w:val="00E57D8A"/>
    <w:rsid w:val="00E57E2F"/>
    <w:rsid w:val="00E608CF"/>
    <w:rsid w:val="00E61894"/>
    <w:rsid w:val="00E61933"/>
    <w:rsid w:val="00E62214"/>
    <w:rsid w:val="00E6245C"/>
    <w:rsid w:val="00E62C34"/>
    <w:rsid w:val="00E62CB2"/>
    <w:rsid w:val="00E62CF6"/>
    <w:rsid w:val="00E62D90"/>
    <w:rsid w:val="00E63140"/>
    <w:rsid w:val="00E633DC"/>
    <w:rsid w:val="00E642C4"/>
    <w:rsid w:val="00E64444"/>
    <w:rsid w:val="00E64BA0"/>
    <w:rsid w:val="00E64D28"/>
    <w:rsid w:val="00E655E2"/>
    <w:rsid w:val="00E65CD8"/>
    <w:rsid w:val="00E66603"/>
    <w:rsid w:val="00E708FC"/>
    <w:rsid w:val="00E7090D"/>
    <w:rsid w:val="00E70BF9"/>
    <w:rsid w:val="00E711EA"/>
    <w:rsid w:val="00E715D0"/>
    <w:rsid w:val="00E735A9"/>
    <w:rsid w:val="00E735FE"/>
    <w:rsid w:val="00E73ACF"/>
    <w:rsid w:val="00E74ECC"/>
    <w:rsid w:val="00E762EA"/>
    <w:rsid w:val="00E776F0"/>
    <w:rsid w:val="00E80640"/>
    <w:rsid w:val="00E80F3B"/>
    <w:rsid w:val="00E8157E"/>
    <w:rsid w:val="00E815FC"/>
    <w:rsid w:val="00E81736"/>
    <w:rsid w:val="00E817B8"/>
    <w:rsid w:val="00E81D71"/>
    <w:rsid w:val="00E81ED7"/>
    <w:rsid w:val="00E82586"/>
    <w:rsid w:val="00E8261F"/>
    <w:rsid w:val="00E826C4"/>
    <w:rsid w:val="00E82F1F"/>
    <w:rsid w:val="00E83651"/>
    <w:rsid w:val="00E83A20"/>
    <w:rsid w:val="00E847B8"/>
    <w:rsid w:val="00E84C24"/>
    <w:rsid w:val="00E84D69"/>
    <w:rsid w:val="00E850C3"/>
    <w:rsid w:val="00E8554F"/>
    <w:rsid w:val="00E85597"/>
    <w:rsid w:val="00E85C7C"/>
    <w:rsid w:val="00E85EE9"/>
    <w:rsid w:val="00E86488"/>
    <w:rsid w:val="00E8676C"/>
    <w:rsid w:val="00E877E2"/>
    <w:rsid w:val="00E90228"/>
    <w:rsid w:val="00E90522"/>
    <w:rsid w:val="00E907F4"/>
    <w:rsid w:val="00E910EC"/>
    <w:rsid w:val="00E9145C"/>
    <w:rsid w:val="00E9148E"/>
    <w:rsid w:val="00E91992"/>
    <w:rsid w:val="00E92229"/>
    <w:rsid w:val="00E92ACE"/>
    <w:rsid w:val="00E93AF6"/>
    <w:rsid w:val="00E94E73"/>
    <w:rsid w:val="00E95A29"/>
    <w:rsid w:val="00E95BB8"/>
    <w:rsid w:val="00E95F4E"/>
    <w:rsid w:val="00E95F64"/>
    <w:rsid w:val="00E96E5D"/>
    <w:rsid w:val="00E9798A"/>
    <w:rsid w:val="00E979F7"/>
    <w:rsid w:val="00E97A75"/>
    <w:rsid w:val="00E97B59"/>
    <w:rsid w:val="00E97C6F"/>
    <w:rsid w:val="00EA02B6"/>
    <w:rsid w:val="00EA0FB5"/>
    <w:rsid w:val="00EA1D58"/>
    <w:rsid w:val="00EA1E10"/>
    <w:rsid w:val="00EA3000"/>
    <w:rsid w:val="00EA3725"/>
    <w:rsid w:val="00EA3936"/>
    <w:rsid w:val="00EA513F"/>
    <w:rsid w:val="00EA5961"/>
    <w:rsid w:val="00EA5CD1"/>
    <w:rsid w:val="00EA5E2A"/>
    <w:rsid w:val="00EA67BD"/>
    <w:rsid w:val="00EA6D84"/>
    <w:rsid w:val="00EA7286"/>
    <w:rsid w:val="00EA7710"/>
    <w:rsid w:val="00EA7D38"/>
    <w:rsid w:val="00EB0731"/>
    <w:rsid w:val="00EB1015"/>
    <w:rsid w:val="00EB1B4D"/>
    <w:rsid w:val="00EB1F61"/>
    <w:rsid w:val="00EB2020"/>
    <w:rsid w:val="00EB27D5"/>
    <w:rsid w:val="00EB28E9"/>
    <w:rsid w:val="00EB2E09"/>
    <w:rsid w:val="00EB3177"/>
    <w:rsid w:val="00EB3653"/>
    <w:rsid w:val="00EB578A"/>
    <w:rsid w:val="00EB5F9D"/>
    <w:rsid w:val="00EB6AFD"/>
    <w:rsid w:val="00EB6C32"/>
    <w:rsid w:val="00EB6C7D"/>
    <w:rsid w:val="00EB70E5"/>
    <w:rsid w:val="00EB776A"/>
    <w:rsid w:val="00EB7AC2"/>
    <w:rsid w:val="00EB7C8E"/>
    <w:rsid w:val="00EC02BE"/>
    <w:rsid w:val="00EC0EDD"/>
    <w:rsid w:val="00EC10A7"/>
    <w:rsid w:val="00EC146E"/>
    <w:rsid w:val="00EC1B1A"/>
    <w:rsid w:val="00EC2189"/>
    <w:rsid w:val="00EC35DE"/>
    <w:rsid w:val="00EC40F9"/>
    <w:rsid w:val="00EC46B4"/>
    <w:rsid w:val="00EC5381"/>
    <w:rsid w:val="00EC53E6"/>
    <w:rsid w:val="00EC543A"/>
    <w:rsid w:val="00EC5500"/>
    <w:rsid w:val="00EC5585"/>
    <w:rsid w:val="00EC5975"/>
    <w:rsid w:val="00EC6130"/>
    <w:rsid w:val="00EC6766"/>
    <w:rsid w:val="00EC6802"/>
    <w:rsid w:val="00EC6B27"/>
    <w:rsid w:val="00EC6BF6"/>
    <w:rsid w:val="00EC7AE3"/>
    <w:rsid w:val="00EC7E08"/>
    <w:rsid w:val="00ED0733"/>
    <w:rsid w:val="00ED0F4E"/>
    <w:rsid w:val="00ED184A"/>
    <w:rsid w:val="00ED1AB3"/>
    <w:rsid w:val="00ED2563"/>
    <w:rsid w:val="00ED2A4C"/>
    <w:rsid w:val="00ED3FCB"/>
    <w:rsid w:val="00ED4371"/>
    <w:rsid w:val="00ED491E"/>
    <w:rsid w:val="00ED5A20"/>
    <w:rsid w:val="00ED6884"/>
    <w:rsid w:val="00ED6DFC"/>
    <w:rsid w:val="00ED7167"/>
    <w:rsid w:val="00ED743A"/>
    <w:rsid w:val="00ED762B"/>
    <w:rsid w:val="00ED76F1"/>
    <w:rsid w:val="00EE00BC"/>
    <w:rsid w:val="00EE067C"/>
    <w:rsid w:val="00EE1275"/>
    <w:rsid w:val="00EE13BD"/>
    <w:rsid w:val="00EE1D7D"/>
    <w:rsid w:val="00EE2031"/>
    <w:rsid w:val="00EE2D3E"/>
    <w:rsid w:val="00EE35DE"/>
    <w:rsid w:val="00EE367C"/>
    <w:rsid w:val="00EE4470"/>
    <w:rsid w:val="00EE4810"/>
    <w:rsid w:val="00EE4924"/>
    <w:rsid w:val="00EE6370"/>
    <w:rsid w:val="00EE6CA0"/>
    <w:rsid w:val="00EE6CF4"/>
    <w:rsid w:val="00EE715E"/>
    <w:rsid w:val="00EE7A5E"/>
    <w:rsid w:val="00EF039F"/>
    <w:rsid w:val="00EF056D"/>
    <w:rsid w:val="00EF0670"/>
    <w:rsid w:val="00EF11CE"/>
    <w:rsid w:val="00EF13FE"/>
    <w:rsid w:val="00EF2143"/>
    <w:rsid w:val="00EF256E"/>
    <w:rsid w:val="00EF3159"/>
    <w:rsid w:val="00EF384D"/>
    <w:rsid w:val="00EF4569"/>
    <w:rsid w:val="00EF4B37"/>
    <w:rsid w:val="00EF4F51"/>
    <w:rsid w:val="00EF570B"/>
    <w:rsid w:val="00EF6960"/>
    <w:rsid w:val="00EF74D6"/>
    <w:rsid w:val="00EF7D4C"/>
    <w:rsid w:val="00F006C0"/>
    <w:rsid w:val="00F02307"/>
    <w:rsid w:val="00F0245C"/>
    <w:rsid w:val="00F02B6F"/>
    <w:rsid w:val="00F036DE"/>
    <w:rsid w:val="00F03706"/>
    <w:rsid w:val="00F05EEB"/>
    <w:rsid w:val="00F062AC"/>
    <w:rsid w:val="00F068A0"/>
    <w:rsid w:val="00F0745D"/>
    <w:rsid w:val="00F07AD9"/>
    <w:rsid w:val="00F07B37"/>
    <w:rsid w:val="00F07BD5"/>
    <w:rsid w:val="00F10C63"/>
    <w:rsid w:val="00F10FFF"/>
    <w:rsid w:val="00F112AD"/>
    <w:rsid w:val="00F115CA"/>
    <w:rsid w:val="00F121BA"/>
    <w:rsid w:val="00F121CB"/>
    <w:rsid w:val="00F121DC"/>
    <w:rsid w:val="00F12787"/>
    <w:rsid w:val="00F146B2"/>
    <w:rsid w:val="00F147B4"/>
    <w:rsid w:val="00F152AB"/>
    <w:rsid w:val="00F15BE9"/>
    <w:rsid w:val="00F17046"/>
    <w:rsid w:val="00F17101"/>
    <w:rsid w:val="00F175F6"/>
    <w:rsid w:val="00F177DC"/>
    <w:rsid w:val="00F177FE"/>
    <w:rsid w:val="00F17AC1"/>
    <w:rsid w:val="00F203CD"/>
    <w:rsid w:val="00F20A25"/>
    <w:rsid w:val="00F20BBF"/>
    <w:rsid w:val="00F20D6E"/>
    <w:rsid w:val="00F21433"/>
    <w:rsid w:val="00F2191A"/>
    <w:rsid w:val="00F225F8"/>
    <w:rsid w:val="00F22810"/>
    <w:rsid w:val="00F23521"/>
    <w:rsid w:val="00F2359F"/>
    <w:rsid w:val="00F23E67"/>
    <w:rsid w:val="00F24669"/>
    <w:rsid w:val="00F247BE"/>
    <w:rsid w:val="00F248A1"/>
    <w:rsid w:val="00F25573"/>
    <w:rsid w:val="00F25733"/>
    <w:rsid w:val="00F25A5B"/>
    <w:rsid w:val="00F25D9E"/>
    <w:rsid w:val="00F25E05"/>
    <w:rsid w:val="00F26DBB"/>
    <w:rsid w:val="00F26F08"/>
    <w:rsid w:val="00F26F6B"/>
    <w:rsid w:val="00F2710C"/>
    <w:rsid w:val="00F271D0"/>
    <w:rsid w:val="00F274F9"/>
    <w:rsid w:val="00F27D1A"/>
    <w:rsid w:val="00F302CB"/>
    <w:rsid w:val="00F304DF"/>
    <w:rsid w:val="00F311AA"/>
    <w:rsid w:val="00F314CA"/>
    <w:rsid w:val="00F31F31"/>
    <w:rsid w:val="00F32C6C"/>
    <w:rsid w:val="00F32DAA"/>
    <w:rsid w:val="00F3330E"/>
    <w:rsid w:val="00F339EA"/>
    <w:rsid w:val="00F33A8D"/>
    <w:rsid w:val="00F33BB6"/>
    <w:rsid w:val="00F34F34"/>
    <w:rsid w:val="00F35350"/>
    <w:rsid w:val="00F35692"/>
    <w:rsid w:val="00F356B5"/>
    <w:rsid w:val="00F35D14"/>
    <w:rsid w:val="00F35E37"/>
    <w:rsid w:val="00F366DB"/>
    <w:rsid w:val="00F36C8A"/>
    <w:rsid w:val="00F36CF6"/>
    <w:rsid w:val="00F37022"/>
    <w:rsid w:val="00F3770D"/>
    <w:rsid w:val="00F37737"/>
    <w:rsid w:val="00F37A6D"/>
    <w:rsid w:val="00F4022D"/>
    <w:rsid w:val="00F40BDA"/>
    <w:rsid w:val="00F412BA"/>
    <w:rsid w:val="00F419C8"/>
    <w:rsid w:val="00F41C30"/>
    <w:rsid w:val="00F42CC1"/>
    <w:rsid w:val="00F4352C"/>
    <w:rsid w:val="00F435DD"/>
    <w:rsid w:val="00F43806"/>
    <w:rsid w:val="00F43961"/>
    <w:rsid w:val="00F4480D"/>
    <w:rsid w:val="00F44879"/>
    <w:rsid w:val="00F44A54"/>
    <w:rsid w:val="00F4691D"/>
    <w:rsid w:val="00F46DC9"/>
    <w:rsid w:val="00F47051"/>
    <w:rsid w:val="00F47776"/>
    <w:rsid w:val="00F47DFA"/>
    <w:rsid w:val="00F5078F"/>
    <w:rsid w:val="00F50BFA"/>
    <w:rsid w:val="00F5137F"/>
    <w:rsid w:val="00F51CD5"/>
    <w:rsid w:val="00F52568"/>
    <w:rsid w:val="00F557D7"/>
    <w:rsid w:val="00F56757"/>
    <w:rsid w:val="00F573AB"/>
    <w:rsid w:val="00F60042"/>
    <w:rsid w:val="00F60AE0"/>
    <w:rsid w:val="00F61083"/>
    <w:rsid w:val="00F61810"/>
    <w:rsid w:val="00F61830"/>
    <w:rsid w:val="00F61F2B"/>
    <w:rsid w:val="00F61FE1"/>
    <w:rsid w:val="00F62369"/>
    <w:rsid w:val="00F632F0"/>
    <w:rsid w:val="00F650C6"/>
    <w:rsid w:val="00F65164"/>
    <w:rsid w:val="00F654FC"/>
    <w:rsid w:val="00F6555E"/>
    <w:rsid w:val="00F6654F"/>
    <w:rsid w:val="00F66D0E"/>
    <w:rsid w:val="00F670C5"/>
    <w:rsid w:val="00F672F3"/>
    <w:rsid w:val="00F67661"/>
    <w:rsid w:val="00F67E52"/>
    <w:rsid w:val="00F71378"/>
    <w:rsid w:val="00F715E6"/>
    <w:rsid w:val="00F71661"/>
    <w:rsid w:val="00F717A9"/>
    <w:rsid w:val="00F717D7"/>
    <w:rsid w:val="00F72893"/>
    <w:rsid w:val="00F72F75"/>
    <w:rsid w:val="00F7317C"/>
    <w:rsid w:val="00F73333"/>
    <w:rsid w:val="00F735CA"/>
    <w:rsid w:val="00F744CB"/>
    <w:rsid w:val="00F74885"/>
    <w:rsid w:val="00F75D7F"/>
    <w:rsid w:val="00F76AC9"/>
    <w:rsid w:val="00F776C9"/>
    <w:rsid w:val="00F808C8"/>
    <w:rsid w:val="00F80A88"/>
    <w:rsid w:val="00F80E99"/>
    <w:rsid w:val="00F80F75"/>
    <w:rsid w:val="00F810B7"/>
    <w:rsid w:val="00F81447"/>
    <w:rsid w:val="00F82711"/>
    <w:rsid w:val="00F82F71"/>
    <w:rsid w:val="00F8319D"/>
    <w:rsid w:val="00F836E1"/>
    <w:rsid w:val="00F852AC"/>
    <w:rsid w:val="00F856A0"/>
    <w:rsid w:val="00F8654D"/>
    <w:rsid w:val="00F87873"/>
    <w:rsid w:val="00F8797F"/>
    <w:rsid w:val="00F87FEB"/>
    <w:rsid w:val="00F901E1"/>
    <w:rsid w:val="00F90368"/>
    <w:rsid w:val="00F90801"/>
    <w:rsid w:val="00F90B3F"/>
    <w:rsid w:val="00F90CEE"/>
    <w:rsid w:val="00F90FD1"/>
    <w:rsid w:val="00F927C4"/>
    <w:rsid w:val="00F928A7"/>
    <w:rsid w:val="00F933FA"/>
    <w:rsid w:val="00F94832"/>
    <w:rsid w:val="00F951A8"/>
    <w:rsid w:val="00F9666F"/>
    <w:rsid w:val="00F96B52"/>
    <w:rsid w:val="00F973B8"/>
    <w:rsid w:val="00FA074C"/>
    <w:rsid w:val="00FA1256"/>
    <w:rsid w:val="00FA1715"/>
    <w:rsid w:val="00FA174B"/>
    <w:rsid w:val="00FA189F"/>
    <w:rsid w:val="00FA252E"/>
    <w:rsid w:val="00FA3029"/>
    <w:rsid w:val="00FA33EA"/>
    <w:rsid w:val="00FA3898"/>
    <w:rsid w:val="00FA3B31"/>
    <w:rsid w:val="00FA489A"/>
    <w:rsid w:val="00FA4E6A"/>
    <w:rsid w:val="00FA50AB"/>
    <w:rsid w:val="00FA6021"/>
    <w:rsid w:val="00FA6E71"/>
    <w:rsid w:val="00FA7041"/>
    <w:rsid w:val="00FA71B1"/>
    <w:rsid w:val="00FB0681"/>
    <w:rsid w:val="00FB09A4"/>
    <w:rsid w:val="00FB19E6"/>
    <w:rsid w:val="00FB1AF5"/>
    <w:rsid w:val="00FB1F32"/>
    <w:rsid w:val="00FB29FF"/>
    <w:rsid w:val="00FB38C1"/>
    <w:rsid w:val="00FB496B"/>
    <w:rsid w:val="00FB4EEC"/>
    <w:rsid w:val="00FB5210"/>
    <w:rsid w:val="00FB5305"/>
    <w:rsid w:val="00FB5524"/>
    <w:rsid w:val="00FB5539"/>
    <w:rsid w:val="00FB580A"/>
    <w:rsid w:val="00FB5CDA"/>
    <w:rsid w:val="00FB5D0B"/>
    <w:rsid w:val="00FB6011"/>
    <w:rsid w:val="00FB6219"/>
    <w:rsid w:val="00FB6344"/>
    <w:rsid w:val="00FB6A60"/>
    <w:rsid w:val="00FB71F8"/>
    <w:rsid w:val="00FC0BB0"/>
    <w:rsid w:val="00FC18C6"/>
    <w:rsid w:val="00FC1AC1"/>
    <w:rsid w:val="00FC2159"/>
    <w:rsid w:val="00FC2AA2"/>
    <w:rsid w:val="00FC2BFC"/>
    <w:rsid w:val="00FC2FEF"/>
    <w:rsid w:val="00FC3327"/>
    <w:rsid w:val="00FC3A1D"/>
    <w:rsid w:val="00FC4759"/>
    <w:rsid w:val="00FC4A50"/>
    <w:rsid w:val="00FC4E0A"/>
    <w:rsid w:val="00FC507A"/>
    <w:rsid w:val="00FC5721"/>
    <w:rsid w:val="00FC62D1"/>
    <w:rsid w:val="00FC6D5D"/>
    <w:rsid w:val="00FC7057"/>
    <w:rsid w:val="00FC70C1"/>
    <w:rsid w:val="00FC7ACD"/>
    <w:rsid w:val="00FC7C5E"/>
    <w:rsid w:val="00FD0107"/>
    <w:rsid w:val="00FD037B"/>
    <w:rsid w:val="00FD04A9"/>
    <w:rsid w:val="00FD0552"/>
    <w:rsid w:val="00FD1559"/>
    <w:rsid w:val="00FD177D"/>
    <w:rsid w:val="00FD1877"/>
    <w:rsid w:val="00FD1F7B"/>
    <w:rsid w:val="00FD27D6"/>
    <w:rsid w:val="00FD2A36"/>
    <w:rsid w:val="00FD308F"/>
    <w:rsid w:val="00FD3F33"/>
    <w:rsid w:val="00FD42C1"/>
    <w:rsid w:val="00FD45B6"/>
    <w:rsid w:val="00FD54CD"/>
    <w:rsid w:val="00FD580B"/>
    <w:rsid w:val="00FD5B9A"/>
    <w:rsid w:val="00FD5BAB"/>
    <w:rsid w:val="00FD5C53"/>
    <w:rsid w:val="00FD6621"/>
    <w:rsid w:val="00FD7DD0"/>
    <w:rsid w:val="00FE01FD"/>
    <w:rsid w:val="00FE058D"/>
    <w:rsid w:val="00FE0BD6"/>
    <w:rsid w:val="00FE1202"/>
    <w:rsid w:val="00FE1293"/>
    <w:rsid w:val="00FE290E"/>
    <w:rsid w:val="00FE2A9C"/>
    <w:rsid w:val="00FE2FFD"/>
    <w:rsid w:val="00FE31FF"/>
    <w:rsid w:val="00FE3357"/>
    <w:rsid w:val="00FE369C"/>
    <w:rsid w:val="00FE45FA"/>
    <w:rsid w:val="00FE477F"/>
    <w:rsid w:val="00FE4CEE"/>
    <w:rsid w:val="00FE53AC"/>
    <w:rsid w:val="00FE6BD5"/>
    <w:rsid w:val="00FE6F80"/>
    <w:rsid w:val="00FE770B"/>
    <w:rsid w:val="00FE78F3"/>
    <w:rsid w:val="00FF0141"/>
    <w:rsid w:val="00FF072E"/>
    <w:rsid w:val="00FF0A0F"/>
    <w:rsid w:val="00FF1535"/>
    <w:rsid w:val="00FF1AF7"/>
    <w:rsid w:val="00FF1DC8"/>
    <w:rsid w:val="00FF206B"/>
    <w:rsid w:val="00FF2638"/>
    <w:rsid w:val="00FF309C"/>
    <w:rsid w:val="00FF36A7"/>
    <w:rsid w:val="00FF39E3"/>
    <w:rsid w:val="00FF439D"/>
    <w:rsid w:val="00FF5CDC"/>
    <w:rsid w:val="00FF5CE5"/>
    <w:rsid w:val="00FF6FAA"/>
    <w:rsid w:val="00FF771D"/>
    <w:rsid w:val="00FF77B0"/>
    <w:rsid w:val="01DA6A61"/>
    <w:rsid w:val="02325143"/>
    <w:rsid w:val="0261437B"/>
    <w:rsid w:val="08C61F81"/>
    <w:rsid w:val="098B2E89"/>
    <w:rsid w:val="0D8F71FD"/>
    <w:rsid w:val="12495CFE"/>
    <w:rsid w:val="1DD3548B"/>
    <w:rsid w:val="1DED21D8"/>
    <w:rsid w:val="1F0E3DA5"/>
    <w:rsid w:val="20CE49AC"/>
    <w:rsid w:val="20D455FD"/>
    <w:rsid w:val="22F75C0D"/>
    <w:rsid w:val="242A06FE"/>
    <w:rsid w:val="25114177"/>
    <w:rsid w:val="26024EC4"/>
    <w:rsid w:val="278A5F31"/>
    <w:rsid w:val="290F7096"/>
    <w:rsid w:val="31CF5649"/>
    <w:rsid w:val="35C91DF7"/>
    <w:rsid w:val="38C26B8B"/>
    <w:rsid w:val="3DB03FCF"/>
    <w:rsid w:val="44C71BBD"/>
    <w:rsid w:val="493C0965"/>
    <w:rsid w:val="4BE33F9B"/>
    <w:rsid w:val="50043BFA"/>
    <w:rsid w:val="518A6447"/>
    <w:rsid w:val="535F2899"/>
    <w:rsid w:val="55120D38"/>
    <w:rsid w:val="5C1F503F"/>
    <w:rsid w:val="5ED209B4"/>
    <w:rsid w:val="617740B7"/>
    <w:rsid w:val="6235591B"/>
    <w:rsid w:val="6562503C"/>
    <w:rsid w:val="6AF84C2A"/>
    <w:rsid w:val="6C040369"/>
    <w:rsid w:val="73510E71"/>
    <w:rsid w:val="76417050"/>
    <w:rsid w:val="76841420"/>
    <w:rsid w:val="7C5424EB"/>
    <w:rsid w:val="BF7E55C2"/>
    <w:rsid w:val="FDE8DA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9"/>
    <w:qFormat/>
    <w:uiPriority w:val="0"/>
    <w:pPr>
      <w:keepNext/>
      <w:jc w:val="center"/>
      <w:outlineLvl w:val="0"/>
    </w:pPr>
    <w:rPr>
      <w:b/>
      <w:bCs/>
      <w:sz w:val="24"/>
      <w:szCs w:val="20"/>
    </w:rPr>
  </w:style>
  <w:style w:type="paragraph" w:styleId="4">
    <w:name w:val="heading 2"/>
    <w:basedOn w:val="1"/>
    <w:next w:val="1"/>
    <w:link w:val="50"/>
    <w:qFormat/>
    <w:uiPriority w:val="0"/>
    <w:pPr>
      <w:keepNext/>
      <w:keepLines/>
      <w:spacing w:line="360" w:lineRule="auto"/>
      <w:outlineLvl w:val="1"/>
    </w:pPr>
    <w:rPr>
      <w:rFonts w:ascii="Arial" w:hAnsi="Arial"/>
      <w:b/>
      <w:bCs/>
      <w:sz w:val="24"/>
      <w:szCs w:val="32"/>
    </w:rPr>
  </w:style>
  <w:style w:type="paragraph" w:styleId="5">
    <w:name w:val="heading 3"/>
    <w:basedOn w:val="1"/>
    <w:next w:val="1"/>
    <w:link w:val="51"/>
    <w:qFormat/>
    <w:uiPriority w:val="0"/>
    <w:pPr>
      <w:keepNext/>
      <w:keepLines/>
      <w:spacing w:before="260" w:after="260" w:line="416" w:lineRule="auto"/>
      <w:outlineLvl w:val="2"/>
    </w:pPr>
    <w:rPr>
      <w:b/>
      <w:bCs/>
      <w:sz w:val="32"/>
      <w:szCs w:val="32"/>
    </w:rPr>
  </w:style>
  <w:style w:type="paragraph" w:styleId="6">
    <w:name w:val="heading 4"/>
    <w:basedOn w:val="1"/>
    <w:next w:val="1"/>
    <w:link w:val="52"/>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53"/>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8">
    <w:name w:val="heading 6"/>
    <w:basedOn w:val="1"/>
    <w:next w:val="1"/>
    <w:link w:val="54"/>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9">
    <w:name w:val="heading 7"/>
    <w:basedOn w:val="1"/>
    <w:next w:val="1"/>
    <w:link w:val="55"/>
    <w:qFormat/>
    <w:uiPriority w:val="0"/>
    <w:pPr>
      <w:keepNext/>
      <w:keepLines/>
      <w:adjustRightInd w:val="0"/>
      <w:spacing w:before="240" w:after="64" w:line="320" w:lineRule="atLeast"/>
      <w:jc w:val="left"/>
      <w:textAlignment w:val="baseline"/>
      <w:outlineLvl w:val="6"/>
    </w:pPr>
    <w:rPr>
      <w:b/>
      <w:bCs/>
      <w:kern w:val="0"/>
      <w:sz w:val="24"/>
    </w:rPr>
  </w:style>
  <w:style w:type="paragraph" w:styleId="10">
    <w:name w:val="heading 8"/>
    <w:basedOn w:val="1"/>
    <w:next w:val="1"/>
    <w:link w:val="56"/>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1">
    <w:name w:val="heading 9"/>
    <w:basedOn w:val="1"/>
    <w:next w:val="1"/>
    <w:link w:val="57"/>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12">
    <w:name w:val="toc 7"/>
    <w:basedOn w:val="1"/>
    <w:next w:val="1"/>
    <w:unhideWhenUsed/>
    <w:qFormat/>
    <w:uiPriority w:val="39"/>
    <w:pPr>
      <w:ind w:left="2520" w:leftChars="1200"/>
    </w:pPr>
    <w:rPr>
      <w:rFonts w:asciiTheme="minorHAnsi" w:hAnsiTheme="minorHAnsi" w:eastAsiaTheme="minorEastAsia" w:cstheme="minorBidi"/>
      <w:szCs w:val="22"/>
    </w:rPr>
  </w:style>
  <w:style w:type="paragraph" w:styleId="13">
    <w:name w:val="Normal Indent"/>
    <w:basedOn w:val="1"/>
    <w:qFormat/>
    <w:uiPriority w:val="0"/>
    <w:pPr>
      <w:widowControl/>
      <w:ind w:firstLine="420"/>
      <w:jc w:val="left"/>
    </w:pPr>
    <w:rPr>
      <w:kern w:val="0"/>
      <w:sz w:val="20"/>
      <w:szCs w:val="20"/>
    </w:rPr>
  </w:style>
  <w:style w:type="paragraph" w:styleId="14">
    <w:name w:val="Document Map"/>
    <w:basedOn w:val="1"/>
    <w:link w:val="81"/>
    <w:semiHidden/>
    <w:qFormat/>
    <w:uiPriority w:val="0"/>
    <w:pPr>
      <w:shd w:val="clear" w:color="auto" w:fill="000080"/>
    </w:pPr>
  </w:style>
  <w:style w:type="paragraph" w:styleId="15">
    <w:name w:val="annotation text"/>
    <w:basedOn w:val="1"/>
    <w:link w:val="65"/>
    <w:semiHidden/>
    <w:qFormat/>
    <w:uiPriority w:val="0"/>
    <w:pPr>
      <w:jc w:val="left"/>
    </w:pPr>
  </w:style>
  <w:style w:type="paragraph" w:styleId="16">
    <w:name w:val="Salutation"/>
    <w:basedOn w:val="1"/>
    <w:next w:val="1"/>
    <w:link w:val="70"/>
    <w:qFormat/>
    <w:uiPriority w:val="0"/>
    <w:rPr>
      <w:rFonts w:ascii="仿宋_GB2312" w:eastAsia="仿宋_GB2312"/>
      <w:sz w:val="24"/>
    </w:rPr>
  </w:style>
  <w:style w:type="paragraph" w:styleId="17">
    <w:name w:val="Body Text"/>
    <w:basedOn w:val="1"/>
    <w:link w:val="59"/>
    <w:qFormat/>
    <w:uiPriority w:val="0"/>
    <w:pPr>
      <w:spacing w:after="120"/>
    </w:pPr>
  </w:style>
  <w:style w:type="paragraph" w:styleId="18">
    <w:name w:val="Body Text Indent"/>
    <w:basedOn w:val="1"/>
    <w:link w:val="62"/>
    <w:qFormat/>
    <w:uiPriority w:val="0"/>
    <w:pPr>
      <w:spacing w:after="120"/>
      <w:ind w:left="420" w:leftChars="200"/>
    </w:pPr>
  </w:style>
  <w:style w:type="paragraph" w:styleId="19">
    <w:name w:val="Block Text"/>
    <w:basedOn w:val="1"/>
    <w:qFormat/>
    <w:uiPriority w:val="0"/>
    <w:pPr>
      <w:ind w:left="1171" w:right="91" w:hanging="1080"/>
    </w:pPr>
    <w:rPr>
      <w:rFonts w:eastAsia="楷体_GB2312"/>
      <w:szCs w:val="20"/>
    </w:rPr>
  </w:style>
  <w:style w:type="paragraph" w:styleId="20">
    <w:name w:val="toc 5"/>
    <w:basedOn w:val="1"/>
    <w:next w:val="1"/>
    <w:unhideWhenUsed/>
    <w:qFormat/>
    <w:uiPriority w:val="39"/>
    <w:pPr>
      <w:adjustRightInd w:val="0"/>
      <w:snapToGrid w:val="0"/>
      <w:spacing w:line="360" w:lineRule="auto"/>
      <w:ind w:left="800" w:leftChars="800"/>
    </w:pPr>
    <w:rPr>
      <w:rFonts w:eastAsia="仿宋" w:asciiTheme="minorHAnsi" w:hAnsiTheme="minorHAnsi" w:cstheme="minorBidi"/>
      <w:szCs w:val="22"/>
    </w:rPr>
  </w:style>
  <w:style w:type="paragraph" w:styleId="21">
    <w:name w:val="toc 3"/>
    <w:basedOn w:val="1"/>
    <w:next w:val="1"/>
    <w:unhideWhenUsed/>
    <w:qFormat/>
    <w:uiPriority w:val="39"/>
    <w:pPr>
      <w:spacing w:line="360" w:lineRule="auto"/>
      <w:ind w:left="400" w:leftChars="400"/>
    </w:pPr>
  </w:style>
  <w:style w:type="paragraph" w:styleId="22">
    <w:name w:val="Plain Text"/>
    <w:basedOn w:val="1"/>
    <w:link w:val="64"/>
    <w:qFormat/>
    <w:uiPriority w:val="0"/>
    <w:rPr>
      <w:rFonts w:ascii="宋体" w:hAnsi="Courier New" w:cs="Courier New"/>
      <w:szCs w:val="21"/>
    </w:rPr>
  </w:style>
  <w:style w:type="paragraph" w:styleId="23">
    <w:name w:val="toc 8"/>
    <w:basedOn w:val="1"/>
    <w:next w:val="1"/>
    <w:unhideWhenUsed/>
    <w:qFormat/>
    <w:uiPriority w:val="39"/>
    <w:pPr>
      <w:ind w:left="2940" w:leftChars="1400"/>
    </w:pPr>
    <w:rPr>
      <w:rFonts w:asciiTheme="minorHAnsi" w:hAnsiTheme="minorHAnsi" w:eastAsiaTheme="minorEastAsia" w:cstheme="minorBidi"/>
      <w:szCs w:val="22"/>
    </w:rPr>
  </w:style>
  <w:style w:type="paragraph" w:styleId="24">
    <w:name w:val="Date"/>
    <w:basedOn w:val="1"/>
    <w:next w:val="1"/>
    <w:link w:val="75"/>
    <w:qFormat/>
    <w:uiPriority w:val="0"/>
    <w:rPr>
      <w:sz w:val="24"/>
      <w:szCs w:val="20"/>
    </w:rPr>
  </w:style>
  <w:style w:type="paragraph" w:styleId="25">
    <w:name w:val="Body Text Indent 2"/>
    <w:basedOn w:val="1"/>
    <w:link w:val="72"/>
    <w:qFormat/>
    <w:uiPriority w:val="0"/>
    <w:pPr>
      <w:spacing w:after="120" w:line="480" w:lineRule="auto"/>
      <w:ind w:left="420" w:leftChars="200"/>
    </w:pPr>
  </w:style>
  <w:style w:type="paragraph" w:styleId="26">
    <w:name w:val="Balloon Text"/>
    <w:basedOn w:val="1"/>
    <w:link w:val="89"/>
    <w:qFormat/>
    <w:uiPriority w:val="0"/>
    <w:rPr>
      <w:sz w:val="18"/>
      <w:szCs w:val="18"/>
    </w:rPr>
  </w:style>
  <w:style w:type="paragraph" w:styleId="27">
    <w:name w:val="footer"/>
    <w:basedOn w:val="1"/>
    <w:link w:val="60"/>
    <w:qFormat/>
    <w:uiPriority w:val="99"/>
    <w:pPr>
      <w:tabs>
        <w:tab w:val="center" w:pos="4153"/>
        <w:tab w:val="right" w:pos="8306"/>
      </w:tabs>
      <w:snapToGrid w:val="0"/>
      <w:jc w:val="left"/>
    </w:pPr>
    <w:rPr>
      <w:sz w:val="18"/>
      <w:szCs w:val="18"/>
    </w:rPr>
  </w:style>
  <w:style w:type="paragraph" w:styleId="28">
    <w:name w:val="header"/>
    <w:basedOn w:val="1"/>
    <w:link w:val="61"/>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spacing w:line="360" w:lineRule="auto"/>
    </w:pPr>
    <w:rPr>
      <w:rFonts w:eastAsia="仿宋" w:asciiTheme="minorEastAsia" w:hAnsiTheme="minorEastAsia"/>
      <w:b/>
      <w:sz w:val="28"/>
      <w:szCs w:val="21"/>
    </w:rPr>
  </w:style>
  <w:style w:type="paragraph" w:styleId="30">
    <w:name w:val="toc 4"/>
    <w:basedOn w:val="1"/>
    <w:next w:val="1"/>
    <w:unhideWhenUsed/>
    <w:qFormat/>
    <w:uiPriority w:val="39"/>
    <w:pPr>
      <w:adjustRightInd w:val="0"/>
      <w:snapToGrid w:val="0"/>
      <w:spacing w:line="360" w:lineRule="auto"/>
      <w:ind w:left="600" w:leftChars="600"/>
    </w:pPr>
    <w:rPr>
      <w:rFonts w:eastAsia="仿宋" w:asciiTheme="minorHAnsi" w:hAnsiTheme="minorHAnsi" w:cstheme="minorBidi"/>
      <w:szCs w:val="22"/>
    </w:rPr>
  </w:style>
  <w:style w:type="paragraph" w:styleId="31">
    <w:name w:val="toc 6"/>
    <w:basedOn w:val="1"/>
    <w:next w:val="1"/>
    <w:qFormat/>
    <w:uiPriority w:val="39"/>
    <w:pPr>
      <w:ind w:left="2100"/>
    </w:pPr>
    <w:rPr>
      <w:szCs w:val="20"/>
    </w:rPr>
  </w:style>
  <w:style w:type="paragraph" w:styleId="32">
    <w:name w:val="Body Text Indent 3"/>
    <w:basedOn w:val="1"/>
    <w:link w:val="74"/>
    <w:qFormat/>
    <w:uiPriority w:val="0"/>
    <w:pPr>
      <w:spacing w:after="120"/>
      <w:ind w:left="420" w:leftChars="200"/>
    </w:pPr>
    <w:rPr>
      <w:sz w:val="16"/>
      <w:szCs w:val="16"/>
    </w:rPr>
  </w:style>
  <w:style w:type="paragraph" w:styleId="33">
    <w:name w:val="toc 2"/>
    <w:basedOn w:val="1"/>
    <w:next w:val="1"/>
    <w:unhideWhenUsed/>
    <w:qFormat/>
    <w:uiPriority w:val="39"/>
    <w:pPr>
      <w:spacing w:line="360" w:lineRule="auto"/>
      <w:ind w:left="200" w:leftChars="200"/>
    </w:pPr>
    <w:rPr>
      <w:rFonts w:eastAsia="仿宋"/>
      <w:b/>
      <w:sz w:val="24"/>
    </w:rPr>
  </w:style>
  <w:style w:type="paragraph" w:styleId="34">
    <w:name w:val="toc 9"/>
    <w:basedOn w:val="1"/>
    <w:next w:val="1"/>
    <w:unhideWhenUsed/>
    <w:qFormat/>
    <w:uiPriority w:val="39"/>
    <w:pPr>
      <w:ind w:left="3360" w:leftChars="1600"/>
    </w:pPr>
    <w:rPr>
      <w:rFonts w:asciiTheme="minorHAnsi" w:hAnsiTheme="minorHAnsi" w:eastAsiaTheme="minorEastAsia" w:cstheme="minorBidi"/>
      <w:szCs w:val="22"/>
    </w:rPr>
  </w:style>
  <w:style w:type="paragraph" w:styleId="35">
    <w:name w:val="Body Text 2"/>
    <w:basedOn w:val="1"/>
    <w:link w:val="71"/>
    <w:qFormat/>
    <w:uiPriority w:val="0"/>
    <w:pPr>
      <w:spacing w:after="120" w:line="480" w:lineRule="auto"/>
    </w:pPr>
  </w:style>
  <w:style w:type="paragraph" w:styleId="36">
    <w:name w:val="HTML Preformatted"/>
    <w:basedOn w:val="1"/>
    <w:link w:val="6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7">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pPr>
      <w:spacing w:line="220" w:lineRule="exact"/>
      <w:jc w:val="center"/>
    </w:pPr>
    <w:rPr>
      <w:rFonts w:ascii="仿宋_GB2312" w:eastAsia="仿宋_GB2312"/>
      <w:szCs w:val="20"/>
    </w:rPr>
  </w:style>
  <w:style w:type="paragraph" w:styleId="39">
    <w:name w:val="Title"/>
    <w:basedOn w:val="1"/>
    <w:link w:val="106"/>
    <w:qFormat/>
    <w:uiPriority w:val="0"/>
    <w:pPr>
      <w:jc w:val="center"/>
      <w:outlineLvl w:val="0"/>
    </w:pPr>
    <w:rPr>
      <w:rFonts w:asciiTheme="minorHAnsi" w:hAnsiTheme="minorHAnsi" w:eastAsiaTheme="minorEastAsia" w:cstheme="minorBidi"/>
      <w:b/>
      <w:sz w:val="32"/>
      <w:szCs w:val="22"/>
    </w:rPr>
  </w:style>
  <w:style w:type="paragraph" w:styleId="40">
    <w:name w:val="annotation subject"/>
    <w:basedOn w:val="15"/>
    <w:next w:val="15"/>
    <w:link w:val="88"/>
    <w:qFormat/>
    <w:uiPriority w:val="0"/>
    <w:rPr>
      <w:b/>
      <w:bCs/>
    </w:rPr>
  </w:style>
  <w:style w:type="table" w:styleId="42">
    <w:name w:val="Table Grid"/>
    <w:basedOn w:val="41"/>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0"/>
    <w:rPr>
      <w:b/>
      <w:bCs/>
    </w:rPr>
  </w:style>
  <w:style w:type="character" w:styleId="45">
    <w:name w:val="page number"/>
    <w:basedOn w:val="43"/>
    <w:qFormat/>
    <w:uiPriority w:val="0"/>
  </w:style>
  <w:style w:type="character" w:styleId="46">
    <w:name w:val="FollowedHyperlink"/>
    <w:qFormat/>
    <w:uiPriority w:val="0"/>
    <w:rPr>
      <w:color w:val="800080"/>
      <w:u w:val="single"/>
    </w:rPr>
  </w:style>
  <w:style w:type="character" w:styleId="47">
    <w:name w:val="Hyperlink"/>
    <w:qFormat/>
    <w:uiPriority w:val="99"/>
    <w:rPr>
      <w:color w:val="136EC2"/>
      <w:u w:val="single"/>
    </w:rPr>
  </w:style>
  <w:style w:type="character" w:styleId="48">
    <w:name w:val="annotation reference"/>
    <w:qFormat/>
    <w:uiPriority w:val="0"/>
    <w:rPr>
      <w:sz w:val="21"/>
      <w:szCs w:val="21"/>
    </w:rPr>
  </w:style>
  <w:style w:type="character" w:customStyle="1" w:styleId="49">
    <w:name w:val="标题 1 字符"/>
    <w:basedOn w:val="43"/>
    <w:link w:val="3"/>
    <w:qFormat/>
    <w:uiPriority w:val="0"/>
    <w:rPr>
      <w:rFonts w:ascii="Times New Roman" w:hAnsi="Times New Roman" w:eastAsia="宋体" w:cs="Times New Roman"/>
      <w:b/>
      <w:bCs/>
      <w:sz w:val="24"/>
      <w:szCs w:val="20"/>
    </w:rPr>
  </w:style>
  <w:style w:type="character" w:customStyle="1" w:styleId="50">
    <w:name w:val="标题 2 字符"/>
    <w:basedOn w:val="43"/>
    <w:link w:val="4"/>
    <w:qFormat/>
    <w:uiPriority w:val="0"/>
    <w:rPr>
      <w:rFonts w:ascii="Arial" w:hAnsi="Arial" w:eastAsia="宋体" w:cs="Times New Roman"/>
      <w:b/>
      <w:bCs/>
      <w:sz w:val="24"/>
      <w:szCs w:val="32"/>
    </w:rPr>
  </w:style>
  <w:style w:type="character" w:customStyle="1" w:styleId="51">
    <w:name w:val="标题 3 字符"/>
    <w:basedOn w:val="43"/>
    <w:link w:val="5"/>
    <w:qFormat/>
    <w:uiPriority w:val="0"/>
    <w:rPr>
      <w:rFonts w:ascii="Times New Roman" w:hAnsi="Times New Roman" w:eastAsia="宋体" w:cs="Times New Roman"/>
      <w:b/>
      <w:bCs/>
      <w:sz w:val="32"/>
      <w:szCs w:val="32"/>
    </w:rPr>
  </w:style>
  <w:style w:type="character" w:customStyle="1" w:styleId="52">
    <w:name w:val="标题 4 字符"/>
    <w:basedOn w:val="43"/>
    <w:link w:val="6"/>
    <w:qFormat/>
    <w:uiPriority w:val="0"/>
    <w:rPr>
      <w:rFonts w:ascii="Arial" w:hAnsi="Arial" w:eastAsia="黑体" w:cs="Times New Roman"/>
      <w:b/>
      <w:bCs/>
      <w:sz w:val="28"/>
      <w:szCs w:val="28"/>
    </w:rPr>
  </w:style>
  <w:style w:type="character" w:customStyle="1" w:styleId="53">
    <w:name w:val="标题 5 字符"/>
    <w:basedOn w:val="43"/>
    <w:link w:val="7"/>
    <w:qFormat/>
    <w:uiPriority w:val="0"/>
    <w:rPr>
      <w:rFonts w:ascii="Times New Roman" w:hAnsi="Times New Roman" w:eastAsia="宋体" w:cs="Times New Roman"/>
      <w:b/>
      <w:bCs/>
      <w:kern w:val="0"/>
      <w:sz w:val="28"/>
      <w:szCs w:val="28"/>
    </w:rPr>
  </w:style>
  <w:style w:type="character" w:customStyle="1" w:styleId="54">
    <w:name w:val="标题 6 字符"/>
    <w:basedOn w:val="43"/>
    <w:link w:val="8"/>
    <w:qFormat/>
    <w:uiPriority w:val="0"/>
    <w:rPr>
      <w:rFonts w:ascii="Arial" w:hAnsi="Arial" w:eastAsia="黑体" w:cs="Times New Roman"/>
      <w:b/>
      <w:bCs/>
      <w:kern w:val="0"/>
      <w:sz w:val="24"/>
      <w:szCs w:val="24"/>
    </w:rPr>
  </w:style>
  <w:style w:type="character" w:customStyle="1" w:styleId="55">
    <w:name w:val="标题 7 字符"/>
    <w:basedOn w:val="43"/>
    <w:link w:val="9"/>
    <w:qFormat/>
    <w:uiPriority w:val="0"/>
    <w:rPr>
      <w:rFonts w:ascii="Times New Roman" w:hAnsi="Times New Roman" w:eastAsia="宋体" w:cs="Times New Roman"/>
      <w:b/>
      <w:bCs/>
      <w:kern w:val="0"/>
      <w:sz w:val="24"/>
      <w:szCs w:val="24"/>
    </w:rPr>
  </w:style>
  <w:style w:type="character" w:customStyle="1" w:styleId="56">
    <w:name w:val="标题 8 字符"/>
    <w:basedOn w:val="43"/>
    <w:link w:val="10"/>
    <w:qFormat/>
    <w:uiPriority w:val="0"/>
    <w:rPr>
      <w:rFonts w:ascii="Arial" w:hAnsi="Arial" w:eastAsia="黑体" w:cs="Times New Roman"/>
      <w:kern w:val="0"/>
      <w:sz w:val="24"/>
      <w:szCs w:val="24"/>
    </w:rPr>
  </w:style>
  <w:style w:type="character" w:customStyle="1" w:styleId="57">
    <w:name w:val="标题 9 字符"/>
    <w:basedOn w:val="43"/>
    <w:link w:val="11"/>
    <w:qFormat/>
    <w:uiPriority w:val="0"/>
    <w:rPr>
      <w:rFonts w:ascii="Arial" w:hAnsi="Arial" w:eastAsia="黑体" w:cs="Times New Roman"/>
      <w:kern w:val="0"/>
      <w:szCs w:val="21"/>
    </w:rPr>
  </w:style>
  <w:style w:type="paragraph" w:customStyle="1" w:styleId="58">
    <w:name w:val="表格内容"/>
    <w:basedOn w:val="17"/>
    <w:qFormat/>
    <w:uiPriority w:val="0"/>
    <w:pPr>
      <w:suppressLineNumbers/>
      <w:suppressAutoHyphens/>
      <w:jc w:val="left"/>
    </w:pPr>
    <w:rPr>
      <w:rFonts w:cs="Tahoma"/>
      <w:kern w:val="0"/>
      <w:sz w:val="24"/>
    </w:rPr>
  </w:style>
  <w:style w:type="character" w:customStyle="1" w:styleId="59">
    <w:name w:val="正文文本 字符"/>
    <w:basedOn w:val="43"/>
    <w:link w:val="17"/>
    <w:qFormat/>
    <w:uiPriority w:val="0"/>
    <w:rPr>
      <w:rFonts w:ascii="Times New Roman" w:hAnsi="Times New Roman" w:eastAsia="宋体" w:cs="Times New Roman"/>
      <w:szCs w:val="24"/>
    </w:rPr>
  </w:style>
  <w:style w:type="character" w:customStyle="1" w:styleId="60">
    <w:name w:val="页脚 字符"/>
    <w:basedOn w:val="43"/>
    <w:link w:val="27"/>
    <w:qFormat/>
    <w:uiPriority w:val="99"/>
    <w:rPr>
      <w:rFonts w:ascii="Times New Roman" w:hAnsi="Times New Roman" w:eastAsia="宋体" w:cs="Times New Roman"/>
      <w:sz w:val="18"/>
      <w:szCs w:val="18"/>
    </w:rPr>
  </w:style>
  <w:style w:type="character" w:customStyle="1" w:styleId="61">
    <w:name w:val="页眉 字符"/>
    <w:basedOn w:val="43"/>
    <w:link w:val="28"/>
    <w:qFormat/>
    <w:uiPriority w:val="99"/>
    <w:rPr>
      <w:rFonts w:ascii="Times New Roman" w:hAnsi="Times New Roman" w:eastAsia="宋体" w:cs="Times New Roman"/>
      <w:sz w:val="18"/>
      <w:szCs w:val="18"/>
    </w:rPr>
  </w:style>
  <w:style w:type="character" w:customStyle="1" w:styleId="62">
    <w:name w:val="正文文本缩进 字符"/>
    <w:basedOn w:val="43"/>
    <w:link w:val="18"/>
    <w:qFormat/>
    <w:uiPriority w:val="0"/>
    <w:rPr>
      <w:rFonts w:ascii="Times New Roman" w:hAnsi="Times New Roman" w:eastAsia="宋体" w:cs="Times New Roman"/>
      <w:szCs w:val="24"/>
    </w:rPr>
  </w:style>
  <w:style w:type="paragraph" w:customStyle="1" w:styleId="63">
    <w:name w:val="Char Char Char Char Char Char Char"/>
    <w:basedOn w:val="1"/>
    <w:qFormat/>
    <w:uiPriority w:val="0"/>
    <w:pPr>
      <w:snapToGrid w:val="0"/>
      <w:spacing w:line="360" w:lineRule="auto"/>
      <w:ind w:firstLine="200" w:firstLineChars="200"/>
    </w:pPr>
    <w:rPr>
      <w:rFonts w:eastAsia="仿宋_GB2312"/>
      <w:sz w:val="24"/>
    </w:rPr>
  </w:style>
  <w:style w:type="character" w:customStyle="1" w:styleId="64">
    <w:name w:val="纯文本 字符"/>
    <w:basedOn w:val="43"/>
    <w:link w:val="22"/>
    <w:qFormat/>
    <w:uiPriority w:val="0"/>
    <w:rPr>
      <w:rFonts w:ascii="宋体" w:hAnsi="Courier New" w:eastAsia="宋体" w:cs="Courier New"/>
      <w:szCs w:val="21"/>
    </w:rPr>
  </w:style>
  <w:style w:type="character" w:customStyle="1" w:styleId="65">
    <w:name w:val="批注文字 字符"/>
    <w:basedOn w:val="43"/>
    <w:link w:val="15"/>
    <w:semiHidden/>
    <w:qFormat/>
    <w:uiPriority w:val="0"/>
    <w:rPr>
      <w:rFonts w:ascii="Times New Roman" w:hAnsi="Times New Roman" w:eastAsia="宋体" w:cs="Times New Roman"/>
      <w:szCs w:val="24"/>
    </w:rPr>
  </w:style>
  <w:style w:type="paragraph" w:customStyle="1" w:styleId="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67">
    <w:name w:val="Char Char Char"/>
    <w:basedOn w:val="1"/>
    <w:qFormat/>
    <w:uiPriority w:val="0"/>
    <w:rPr>
      <w:rFonts w:ascii="宋体" w:hAnsi="宋体"/>
      <w:b/>
      <w:sz w:val="28"/>
      <w:szCs w:val="28"/>
    </w:rPr>
  </w:style>
  <w:style w:type="paragraph" w:customStyle="1" w:styleId="68">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69">
    <w:name w:val="HTML 预设格式 字符"/>
    <w:basedOn w:val="43"/>
    <w:link w:val="36"/>
    <w:qFormat/>
    <w:uiPriority w:val="0"/>
    <w:rPr>
      <w:rFonts w:ascii="Arial" w:hAnsi="Arial" w:eastAsia="宋体" w:cs="Arial"/>
      <w:kern w:val="0"/>
      <w:sz w:val="24"/>
      <w:szCs w:val="24"/>
    </w:rPr>
  </w:style>
  <w:style w:type="character" w:customStyle="1" w:styleId="70">
    <w:name w:val="称呼 字符"/>
    <w:basedOn w:val="43"/>
    <w:link w:val="16"/>
    <w:qFormat/>
    <w:uiPriority w:val="0"/>
    <w:rPr>
      <w:rFonts w:ascii="仿宋_GB2312" w:hAnsi="Times New Roman" w:eastAsia="仿宋_GB2312" w:cs="Times New Roman"/>
      <w:sz w:val="24"/>
      <w:szCs w:val="24"/>
    </w:rPr>
  </w:style>
  <w:style w:type="character" w:customStyle="1" w:styleId="71">
    <w:name w:val="正文文本 2 字符"/>
    <w:basedOn w:val="43"/>
    <w:link w:val="35"/>
    <w:qFormat/>
    <w:uiPriority w:val="0"/>
    <w:rPr>
      <w:rFonts w:ascii="Times New Roman" w:hAnsi="Times New Roman" w:eastAsia="宋体" w:cs="Times New Roman"/>
      <w:szCs w:val="24"/>
    </w:rPr>
  </w:style>
  <w:style w:type="character" w:customStyle="1" w:styleId="72">
    <w:name w:val="正文文本缩进 2 字符"/>
    <w:basedOn w:val="43"/>
    <w:link w:val="25"/>
    <w:qFormat/>
    <w:uiPriority w:val="0"/>
    <w:rPr>
      <w:rFonts w:ascii="Times New Roman" w:hAnsi="Times New Roman" w:eastAsia="宋体" w:cs="Times New Roman"/>
      <w:szCs w:val="24"/>
    </w:rPr>
  </w:style>
  <w:style w:type="paragraph" w:customStyle="1" w:styleId="73">
    <w:name w:val="Char"/>
    <w:basedOn w:val="1"/>
    <w:qFormat/>
    <w:uiPriority w:val="0"/>
    <w:pPr>
      <w:tabs>
        <w:tab w:val="left" w:pos="360"/>
      </w:tabs>
      <w:ind w:left="360" w:hanging="360" w:hangingChars="200"/>
    </w:pPr>
    <w:rPr>
      <w:sz w:val="24"/>
    </w:rPr>
  </w:style>
  <w:style w:type="character" w:customStyle="1" w:styleId="74">
    <w:name w:val="正文文本缩进 3 字符"/>
    <w:basedOn w:val="43"/>
    <w:link w:val="32"/>
    <w:qFormat/>
    <w:uiPriority w:val="0"/>
    <w:rPr>
      <w:rFonts w:ascii="Times New Roman" w:hAnsi="Times New Roman" w:eastAsia="宋体" w:cs="Times New Roman"/>
      <w:sz w:val="16"/>
      <w:szCs w:val="16"/>
    </w:rPr>
  </w:style>
  <w:style w:type="character" w:customStyle="1" w:styleId="75">
    <w:name w:val="日期 字符"/>
    <w:basedOn w:val="43"/>
    <w:link w:val="24"/>
    <w:qFormat/>
    <w:uiPriority w:val="0"/>
    <w:rPr>
      <w:rFonts w:ascii="Times New Roman" w:hAnsi="Times New Roman" w:eastAsia="宋体" w:cs="Times New Roman"/>
      <w:sz w:val="24"/>
      <w:szCs w:val="20"/>
    </w:rPr>
  </w:style>
  <w:style w:type="paragraph" w:customStyle="1" w:styleId="76">
    <w:name w:val="样式1"/>
    <w:basedOn w:val="1"/>
    <w:link w:val="108"/>
    <w:qFormat/>
    <w:uiPriority w:val="0"/>
    <w:pPr>
      <w:tabs>
        <w:tab w:val="left" w:pos="360"/>
      </w:tabs>
      <w:adjustRightInd w:val="0"/>
      <w:ind w:left="360" w:hanging="360"/>
      <w:textAlignment w:val="baseline"/>
    </w:pPr>
    <w:rPr>
      <w:rFonts w:ascii="宋体" w:hAnsi="宋体"/>
      <w:kern w:val="0"/>
      <w:szCs w:val="21"/>
    </w:rPr>
  </w:style>
  <w:style w:type="character" w:customStyle="1" w:styleId="77">
    <w:name w:val="p0 Char"/>
    <w:link w:val="78"/>
    <w:qFormat/>
    <w:uiPriority w:val="0"/>
    <w:rPr>
      <w:rFonts w:eastAsia="宋体"/>
      <w:szCs w:val="21"/>
    </w:rPr>
  </w:style>
  <w:style w:type="paragraph" w:customStyle="1" w:styleId="78">
    <w:name w:val="p0"/>
    <w:basedOn w:val="1"/>
    <w:link w:val="77"/>
    <w:qFormat/>
    <w:uiPriority w:val="0"/>
    <w:pPr>
      <w:widowControl/>
    </w:pPr>
    <w:rPr>
      <w:rFonts w:asciiTheme="minorHAnsi" w:hAnsiTheme="minorHAnsi" w:cstheme="minorBidi"/>
      <w:szCs w:val="21"/>
    </w:rPr>
  </w:style>
  <w:style w:type="paragraph" w:customStyle="1" w:styleId="79">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80">
    <w:name w:val="Char Char1 Char Char Char Char Char1 Char Char Char Char"/>
    <w:basedOn w:val="14"/>
    <w:qFormat/>
    <w:uiPriority w:val="0"/>
    <w:rPr>
      <w:rFonts w:ascii="Tahoma" w:hAnsi="Tahoma"/>
    </w:rPr>
  </w:style>
  <w:style w:type="character" w:customStyle="1" w:styleId="81">
    <w:name w:val="文档结构图 字符"/>
    <w:basedOn w:val="43"/>
    <w:link w:val="14"/>
    <w:semiHidden/>
    <w:qFormat/>
    <w:uiPriority w:val="0"/>
    <w:rPr>
      <w:rFonts w:ascii="Times New Roman" w:hAnsi="Times New Roman" w:eastAsia="宋体" w:cs="Times New Roman"/>
      <w:szCs w:val="24"/>
      <w:shd w:val="clear" w:color="auto" w:fill="000080"/>
    </w:rPr>
  </w:style>
  <w:style w:type="paragraph" w:customStyle="1" w:styleId="82">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83">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84">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85">
    <w:name w:val="1"/>
    <w:basedOn w:val="1"/>
    <w:qFormat/>
    <w:uiPriority w:val="0"/>
    <w:pPr>
      <w:spacing w:afterLines="50" w:line="360" w:lineRule="auto"/>
    </w:pPr>
    <w:rPr>
      <w:rFonts w:ascii="宋体" w:hAnsi="宋体"/>
      <w:b/>
      <w:sz w:val="30"/>
      <w:szCs w:val="21"/>
    </w:rPr>
  </w:style>
  <w:style w:type="paragraph" w:customStyle="1" w:styleId="86">
    <w:name w:val="样式 标题 2 + 宋体 五号 行距: 单倍行距"/>
    <w:basedOn w:val="4"/>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87">
    <w:name w:val="标题 1 +"/>
    <w:basedOn w:val="3"/>
    <w:next w:val="1"/>
    <w:qFormat/>
    <w:uiPriority w:val="0"/>
    <w:pPr>
      <w:keepLines/>
      <w:spacing w:line="600" w:lineRule="auto"/>
    </w:pPr>
    <w:rPr>
      <w:rFonts w:eastAsia="黑体"/>
      <w:kern w:val="0"/>
      <w:sz w:val="32"/>
      <w:szCs w:val="32"/>
    </w:rPr>
  </w:style>
  <w:style w:type="character" w:customStyle="1" w:styleId="88">
    <w:name w:val="批注主题 字符"/>
    <w:basedOn w:val="65"/>
    <w:link w:val="40"/>
    <w:qFormat/>
    <w:uiPriority w:val="0"/>
    <w:rPr>
      <w:rFonts w:ascii="Times New Roman" w:hAnsi="Times New Roman" w:eastAsia="宋体" w:cs="Times New Roman"/>
      <w:b/>
      <w:bCs/>
      <w:szCs w:val="24"/>
    </w:rPr>
  </w:style>
  <w:style w:type="character" w:customStyle="1" w:styleId="89">
    <w:name w:val="批注框文本 字符"/>
    <w:basedOn w:val="43"/>
    <w:link w:val="26"/>
    <w:qFormat/>
    <w:uiPriority w:val="0"/>
    <w:rPr>
      <w:rFonts w:ascii="Times New Roman" w:hAnsi="Times New Roman" w:eastAsia="宋体" w:cs="Times New Roman"/>
      <w:sz w:val="18"/>
      <w:szCs w:val="18"/>
    </w:rPr>
  </w:style>
  <w:style w:type="paragraph" w:customStyle="1" w:styleId="90">
    <w:name w:val="样式 标题 2 + Times New Roman 四号 非加粗 段前: 5 磅 段后: 0 磅 行距: 固定值 20..."/>
    <w:basedOn w:val="4"/>
    <w:qFormat/>
    <w:uiPriority w:val="0"/>
    <w:pPr>
      <w:spacing w:before="100" w:line="400" w:lineRule="exact"/>
    </w:pPr>
    <w:rPr>
      <w:rFonts w:ascii="Times New Roman" w:hAnsi="Times New Roman" w:eastAsia="黑体"/>
      <w:b w:val="0"/>
      <w:bCs w:val="0"/>
      <w:sz w:val="28"/>
      <w:szCs w:val="20"/>
    </w:rPr>
  </w:style>
  <w:style w:type="paragraph" w:customStyle="1" w:styleId="91">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92">
    <w:name w:val="Char1 Char Char Char 字元 Char Char 字元 Char 字元 Char1 Char Char Char"/>
    <w:basedOn w:val="1"/>
    <w:qFormat/>
    <w:uiPriority w:val="0"/>
    <w:rPr>
      <w:szCs w:val="20"/>
    </w:rPr>
  </w:style>
  <w:style w:type="paragraph" w:customStyle="1" w:styleId="93">
    <w:name w:val="p16"/>
    <w:basedOn w:val="1"/>
    <w:qFormat/>
    <w:uiPriority w:val="0"/>
    <w:pPr>
      <w:widowControl/>
      <w:jc w:val="left"/>
    </w:pPr>
    <w:rPr>
      <w:kern w:val="0"/>
      <w:szCs w:val="21"/>
    </w:rPr>
  </w:style>
  <w:style w:type="paragraph" w:customStyle="1" w:styleId="94">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95">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96">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7">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98">
    <w:name w:val="Char Char Char1 Char"/>
    <w:basedOn w:val="1"/>
    <w:qFormat/>
    <w:uiPriority w:val="0"/>
    <w:pPr>
      <w:tabs>
        <w:tab w:val="left" w:pos="360"/>
      </w:tabs>
      <w:snapToGrid w:val="0"/>
      <w:spacing w:line="360" w:lineRule="auto"/>
    </w:pPr>
    <w:rPr>
      <w:rFonts w:eastAsia="仿宋_GB2312" w:cs="宋体"/>
      <w:sz w:val="24"/>
    </w:rPr>
  </w:style>
  <w:style w:type="paragraph" w:styleId="99">
    <w:name w:val="List Paragraph"/>
    <w:basedOn w:val="1"/>
    <w:link w:val="105"/>
    <w:qFormat/>
    <w:uiPriority w:val="0"/>
    <w:pPr>
      <w:ind w:firstLine="420" w:firstLineChars="200"/>
    </w:pPr>
  </w:style>
  <w:style w:type="character" w:customStyle="1" w:styleId="100">
    <w:name w:val="fontstyle01"/>
    <w:basedOn w:val="43"/>
    <w:qFormat/>
    <w:uiPriority w:val="0"/>
    <w:rPr>
      <w:rFonts w:hint="eastAsia" w:ascii="宋体" w:hAnsi="宋体" w:eastAsia="宋体"/>
      <w:color w:val="000000"/>
      <w:sz w:val="24"/>
      <w:szCs w:val="24"/>
    </w:rPr>
  </w:style>
  <w:style w:type="character" w:customStyle="1" w:styleId="101">
    <w:name w:val="fontstyle11"/>
    <w:basedOn w:val="43"/>
    <w:qFormat/>
    <w:uiPriority w:val="0"/>
    <w:rPr>
      <w:rFonts w:hint="default" w:ascii="TimesNewRomanPSMT" w:hAnsi="TimesNewRomanPSMT"/>
      <w:color w:val="000000"/>
      <w:sz w:val="24"/>
      <w:szCs w:val="24"/>
    </w:rPr>
  </w:style>
  <w:style w:type="paragraph" w:customStyle="1" w:styleId="102">
    <w:name w:val="TOC 标题1"/>
    <w:basedOn w:val="3"/>
    <w:next w:val="1"/>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03">
    <w:name w:val="fontstyle21"/>
    <w:basedOn w:val="43"/>
    <w:qFormat/>
    <w:uiPriority w:val="0"/>
    <w:rPr>
      <w:rFonts w:hint="eastAsia" w:ascii="宋体" w:hAnsi="宋体" w:eastAsia="宋体"/>
      <w:color w:val="993300"/>
      <w:sz w:val="24"/>
      <w:szCs w:val="24"/>
    </w:rPr>
  </w:style>
  <w:style w:type="character" w:customStyle="1" w:styleId="104">
    <w:name w:val="fontstyle31"/>
    <w:basedOn w:val="43"/>
    <w:qFormat/>
    <w:uiPriority w:val="0"/>
    <w:rPr>
      <w:rFonts w:hint="default" w:ascii="Arial" w:hAnsi="Arial" w:cs="Arial"/>
      <w:color w:val="993300"/>
      <w:sz w:val="24"/>
      <w:szCs w:val="24"/>
    </w:rPr>
  </w:style>
  <w:style w:type="character" w:customStyle="1" w:styleId="105">
    <w:name w:val="列表段落 字符"/>
    <w:link w:val="99"/>
    <w:qFormat/>
    <w:uiPriority w:val="0"/>
    <w:rPr>
      <w:rFonts w:ascii="Times New Roman" w:hAnsi="Times New Roman" w:eastAsia="宋体" w:cs="Times New Roman"/>
      <w:szCs w:val="24"/>
    </w:rPr>
  </w:style>
  <w:style w:type="character" w:customStyle="1" w:styleId="106">
    <w:name w:val="标题 字符"/>
    <w:link w:val="39"/>
    <w:qFormat/>
    <w:uiPriority w:val="0"/>
    <w:rPr>
      <w:b/>
      <w:sz w:val="32"/>
    </w:rPr>
  </w:style>
  <w:style w:type="character" w:customStyle="1" w:styleId="107">
    <w:name w:val="标题 Char1"/>
    <w:basedOn w:val="43"/>
    <w:qFormat/>
    <w:uiPriority w:val="10"/>
    <w:rPr>
      <w:rFonts w:eastAsia="宋体" w:asciiTheme="majorHAnsi" w:hAnsiTheme="majorHAnsi" w:cstheme="majorBidi"/>
      <w:b/>
      <w:bCs/>
      <w:sz w:val="32"/>
      <w:szCs w:val="32"/>
    </w:rPr>
  </w:style>
  <w:style w:type="character" w:customStyle="1" w:styleId="108">
    <w:name w:val="样式1 Char Char"/>
    <w:link w:val="76"/>
    <w:qFormat/>
    <w:uiPriority w:val="0"/>
    <w:rPr>
      <w:rFonts w:ascii="宋体" w:hAnsi="宋体" w:eastAsia="宋体" w:cs="Times New Roman"/>
      <w:kern w:val="0"/>
      <w:szCs w:val="21"/>
    </w:rPr>
  </w:style>
  <w:style w:type="character" w:customStyle="1" w:styleId="109">
    <w:name w:val="纯文本 Char1"/>
    <w:semiHidden/>
    <w:qFormat/>
    <w:locked/>
    <w:uiPriority w:val="0"/>
    <w:rPr>
      <w:rFonts w:ascii="宋体" w:hAnsi="Courier New" w:eastAsia="宋体" w:cs="Courier New"/>
      <w:kern w:val="2"/>
      <w:sz w:val="21"/>
      <w:szCs w:val="21"/>
      <w:lang w:val="en-US" w:eastAsia="zh-CN" w:bidi="ar-SA"/>
    </w:rPr>
  </w:style>
  <w:style w:type="character" w:customStyle="1" w:styleId="110">
    <w:name w:val="未处理的提及1"/>
    <w:basedOn w:val="43"/>
    <w:semiHidden/>
    <w:unhideWhenUsed/>
    <w:qFormat/>
    <w:uiPriority w:val="99"/>
    <w:rPr>
      <w:color w:val="605E5C"/>
      <w:shd w:val="clear" w:color="auto" w:fill="E1DFDD"/>
    </w:rPr>
  </w:style>
  <w:style w:type="paragraph" w:customStyle="1" w:styleId="111">
    <w:name w:val="Normal_25"/>
    <w:qFormat/>
    <w:uiPriority w:val="0"/>
    <w:pPr>
      <w:spacing w:before="120" w:after="240"/>
      <w:jc w:val="both"/>
    </w:pPr>
    <w:rPr>
      <w:rFonts w:ascii="Calibri" w:hAnsi="Calibri" w:eastAsia="Calibri" w:cs="Times New Roman"/>
      <w:sz w:val="22"/>
      <w:szCs w:val="22"/>
      <w:lang w:val="en-US" w:eastAsia="en-US" w:bidi="ar-SA"/>
    </w:rPr>
  </w:style>
  <w:style w:type="paragraph" w:customStyle="1" w:styleId="112">
    <w:name w:val="列出段落1"/>
    <w:basedOn w:val="1"/>
    <w:qFormat/>
    <w:uiPriority w:val="0"/>
    <w:pPr>
      <w:ind w:firstLine="420" w:firstLineChars="200"/>
    </w:pPr>
    <w:rPr>
      <w:szCs w:val="21"/>
    </w:rPr>
  </w:style>
  <w:style w:type="paragraph" w:customStyle="1" w:styleId="113">
    <w:name w:val="Normal_20_0"/>
    <w:qFormat/>
    <w:uiPriority w:val="0"/>
    <w:pPr>
      <w:spacing w:before="120" w:after="240"/>
      <w:jc w:val="both"/>
    </w:pPr>
    <w:rPr>
      <w:rFonts w:ascii="Calibri" w:hAnsi="Calibri" w:eastAsia="Calibri" w:cs="Times New Roman"/>
      <w:sz w:val="22"/>
      <w:szCs w:val="22"/>
      <w:lang w:val="en-US" w:eastAsia="en-US" w:bidi="ar-SA"/>
    </w:rPr>
  </w:style>
  <w:style w:type="character" w:customStyle="1" w:styleId="114">
    <w:name w:val="未处理的提及2"/>
    <w:basedOn w:val="43"/>
    <w:semiHidden/>
    <w:unhideWhenUsed/>
    <w:qFormat/>
    <w:uiPriority w:val="99"/>
    <w:rPr>
      <w:color w:val="605E5C"/>
      <w:shd w:val="clear" w:color="auto" w:fill="E1DFDD"/>
    </w:rPr>
  </w:style>
  <w:style w:type="character" w:styleId="115">
    <w:name w:val="Placeholder Text"/>
    <w:basedOn w:val="43"/>
    <w:unhideWhenUsed/>
    <w:qFormat/>
    <w:uiPriority w:val="99"/>
    <w:rPr>
      <w:color w:val="666666"/>
    </w:rPr>
  </w:style>
  <w:style w:type="paragraph" w:customStyle="1" w:styleId="116">
    <w:name w:val="null3"/>
    <w:hidden/>
    <w:qFormat/>
    <w:uiPriority w:val="0"/>
    <w:rPr>
      <w:rFonts w:hint="eastAsia" w:asciiTheme="minorHAnsi" w:hAnsiTheme="minorHAnsi" w:eastAsiaTheme="minorEastAsia" w:cstheme="minorBidi"/>
      <w:lang w:val="en-US" w:eastAsia="zh-Hans" w:bidi="ar-SA"/>
    </w:rPr>
  </w:style>
  <w:style w:type="character" w:customStyle="1" w:styleId="117">
    <w:name w:val="未处理的提及3"/>
    <w:basedOn w:val="43"/>
    <w:semiHidden/>
    <w:unhideWhenUsed/>
    <w:qFormat/>
    <w:uiPriority w:val="99"/>
    <w:rPr>
      <w:color w:val="605E5C"/>
      <w:shd w:val="clear" w:color="auto" w:fill="E1DFDD"/>
    </w:rPr>
  </w:style>
  <w:style w:type="character" w:customStyle="1" w:styleId="118">
    <w:name w:val="批注文字 Char Char"/>
    <w:qFormat/>
    <w:uiPriority w:val="0"/>
    <w:rPr>
      <w:kern w:val="2"/>
      <w:sz w:val="21"/>
      <w:szCs w:val="24"/>
      <w:lang w:bidi="ar-SA"/>
    </w:rPr>
  </w:style>
  <w:style w:type="character" w:customStyle="1" w:styleId="119">
    <w:name w:val="Unresolved Mention"/>
    <w:basedOn w:val="43"/>
    <w:semiHidden/>
    <w:unhideWhenUsed/>
    <w:qFormat/>
    <w:uiPriority w:val="99"/>
    <w:rPr>
      <w:color w:val="605E5C"/>
      <w:shd w:val="clear" w:color="auto" w:fill="E1DFDD"/>
    </w:rPr>
  </w:style>
  <w:style w:type="paragraph" w:customStyle="1" w:styleId="12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paragraph" w:customStyle="1" w:styleId="121">
    <w:name w:val="正文1"/>
    <w:qFormat/>
    <w:uiPriority w:val="0"/>
    <w:pPr>
      <w:widowControl w:val="0"/>
      <w:adjustRightInd w:val="0"/>
      <w:spacing w:line="312" w:lineRule="atLeast"/>
      <w:jc w:val="both"/>
      <w:textAlignment w:val="baseline"/>
    </w:pPr>
    <w:rPr>
      <w:rFonts w:ascii="宋体" w:hAnsi="Calibri" w:eastAsia="宋体" w:cs="Times New Roman"/>
      <w:sz w:val="34"/>
      <w:lang w:val="en-US" w:eastAsia="zh-CN" w:bidi="ar-SA"/>
    </w:rPr>
  </w:style>
  <w:style w:type="character" w:customStyle="1" w:styleId="122">
    <w:name w:val="纯文本 字符1"/>
    <w:qFormat/>
    <w:locked/>
    <w:uiPriority w:val="0"/>
    <w:rPr>
      <w:rFonts w:ascii="宋体" w:hAnsi="Courier New" w:eastAsia="宋体" w:cs="Courier New"/>
      <w:kern w:val="2"/>
      <w:sz w:val="21"/>
      <w:szCs w:val="21"/>
      <w:lang w:val="en-US" w:eastAsia="zh-CN" w:bidi="ar-SA"/>
    </w:rPr>
  </w:style>
  <w:style w:type="paragraph" w:customStyle="1" w:styleId="123">
    <w:name w:val="纯文本2"/>
    <w:basedOn w:val="1"/>
    <w:qFormat/>
    <w:uiPriority w:val="0"/>
    <w:pPr>
      <w:adjustRightInd w:val="0"/>
      <w:spacing w:line="312" w:lineRule="atLeast"/>
      <w:textAlignment w:val="baseline"/>
    </w:pPr>
    <w:rPr>
      <w:rFonts w:ascii="宋体" w:hAnsi="Courier New" w:eastAsiaTheme="minorEastAsia" w:cstheme="minorBidi"/>
      <w:szCs w:val="22"/>
    </w:rPr>
  </w:style>
  <w:style w:type="paragraph" w:customStyle="1" w:styleId="124">
    <w:name w:val="Table Text"/>
    <w:basedOn w:val="1"/>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6.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9" Type="http://schemas.openxmlformats.org/officeDocument/2006/relationships/fontTable" Target="fontTable.xml"/><Relationship Id="rId48" Type="http://schemas.openxmlformats.org/officeDocument/2006/relationships/numbering" Target="numbering.xml"/><Relationship Id="rId47" Type="http://schemas.openxmlformats.org/officeDocument/2006/relationships/customXml" Target="../customXml/item1.xml"/><Relationship Id="rId46" Type="http://schemas.openxmlformats.org/officeDocument/2006/relationships/image" Target="media/image11.png"/><Relationship Id="rId45" Type="http://schemas.openxmlformats.org/officeDocument/2006/relationships/image" Target="media/image10.png"/><Relationship Id="rId44" Type="http://schemas.openxmlformats.org/officeDocument/2006/relationships/image" Target="media/image9.png"/><Relationship Id="rId43" Type="http://schemas.openxmlformats.org/officeDocument/2006/relationships/image" Target="media/image8.png"/><Relationship Id="rId42" Type="http://schemas.openxmlformats.org/officeDocument/2006/relationships/image" Target="media/image7.png"/><Relationship Id="rId41" Type="http://schemas.openxmlformats.org/officeDocument/2006/relationships/image" Target="media/image6.png"/><Relationship Id="rId40" Type="http://schemas.openxmlformats.org/officeDocument/2006/relationships/image" Target="media/image5.png"/><Relationship Id="rId4" Type="http://schemas.openxmlformats.org/officeDocument/2006/relationships/header" Target="header2.xml"/><Relationship Id="rId39" Type="http://schemas.openxmlformats.org/officeDocument/2006/relationships/image" Target="media/image4.png"/><Relationship Id="rId38" Type="http://schemas.openxmlformats.org/officeDocument/2006/relationships/image" Target="media/image3.png"/><Relationship Id="rId37" Type="http://schemas.openxmlformats.org/officeDocument/2006/relationships/image" Target="media/image2.png"/><Relationship Id="rId36" Type="http://schemas.openxmlformats.org/officeDocument/2006/relationships/image" Target="media/image1.png"/><Relationship Id="rId35" Type="http://schemas.openxmlformats.org/officeDocument/2006/relationships/theme" Target="theme/theme1.xml"/><Relationship Id="rId34" Type="http://schemas.openxmlformats.org/officeDocument/2006/relationships/footer" Target="footer5.xml"/><Relationship Id="rId33" Type="http://schemas.openxmlformats.org/officeDocument/2006/relationships/header" Target="header27.xml"/><Relationship Id="rId32" Type="http://schemas.openxmlformats.org/officeDocument/2006/relationships/header" Target="header26.xml"/><Relationship Id="rId31" Type="http://schemas.openxmlformats.org/officeDocument/2006/relationships/header" Target="header25.xml"/><Relationship Id="rId30" Type="http://schemas.openxmlformats.org/officeDocument/2006/relationships/header" Target="header24.xml"/><Relationship Id="rId3" Type="http://schemas.openxmlformats.org/officeDocument/2006/relationships/header" Target="header1.xml"/><Relationship Id="rId29" Type="http://schemas.openxmlformats.org/officeDocument/2006/relationships/header" Target="header23.xml"/><Relationship Id="rId28" Type="http://schemas.openxmlformats.org/officeDocument/2006/relationships/header" Target="header22.xml"/><Relationship Id="rId27" Type="http://schemas.openxmlformats.org/officeDocument/2006/relationships/header" Target="header21.xml"/><Relationship Id="rId26" Type="http://schemas.openxmlformats.org/officeDocument/2006/relationships/header" Target="header20.xml"/><Relationship Id="rId25" Type="http://schemas.openxmlformats.org/officeDocument/2006/relationships/header" Target="header19.xml"/><Relationship Id="rId24" Type="http://schemas.openxmlformats.org/officeDocument/2006/relationships/header" Target="header18.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footer" Target="footer4.xml"/><Relationship Id="rId14" Type="http://schemas.openxmlformats.org/officeDocument/2006/relationships/header" Target="header9.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7"/>
    <customShpInfo spid="_x0000_s1026"/>
    <customShpInfo spid="_x0000_s1025"/>
    <customShpInfo spid="_x0000_s1030"/>
    <customShpInfo spid="_x0000_s1029"/>
    <customShpInfo spid="_x0000_s1028"/>
    <customShpInfo spid="_x0000_s1033"/>
    <customShpInfo spid="_x0000_s1032"/>
    <customShpInfo spid="_x0000_s1031"/>
    <customShpInfo spid="_x0000_s1053"/>
    <customShpInfo spid="_x0000_s1035"/>
    <customShpInfo spid="_x0000_s1039"/>
    <customShpInfo spid="_x0000_s1038"/>
    <customShpInfo spid="_x0000_s1037"/>
    <customShpInfo spid="_x0000_s1063"/>
    <customShpInfo spid="_x0000_s1064"/>
    <customShpInfo spid="_x0000_s1042"/>
    <customShpInfo spid="_x0000_s1041"/>
    <customShpInfo spid="_x0000_s1040"/>
    <customShpInfo spid="_x0000_s1045"/>
    <customShpInfo spid="_x0000_s1044"/>
    <customShpInfo spid="_x0000_s1043"/>
    <customShpInfo spid="_x0000_s1058"/>
    <customShpInfo spid="_x0000_s1060"/>
    <customShpInfo spid="_x0000_s1048"/>
    <customShpInfo spid="_x0000_s1047"/>
    <customShpInfo spid="_x0000_s104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user</Company>
  <Pages>97</Pages>
  <Words>3140</Words>
  <Characters>3813</Characters>
  <Lines>487</Lines>
  <Paragraphs>137</Paragraphs>
  <TotalTime>31</TotalTime>
  <ScaleCrop>false</ScaleCrop>
  <LinksUpToDate>false</LinksUpToDate>
  <CharactersWithSpaces>4086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2020-01-10T14:11:00Z</dcterms:created>
  <dc:creator>admin</dc:creator>
  <cp:lastModifiedBy>不忘初心</cp:lastModifiedBy>
  <cp:lastPrinted>2026-07-10T09:30:00Z</cp:lastPrinted>
  <dcterms:modified xsi:type="dcterms:W3CDTF">2026-07-11T05:59:27Z</dcterms:modified>
  <cp:revision>493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DFB76DB99A6441B597410D1DB9E7537C</vt:lpwstr>
  </property>
  <property fmtid="{D5CDD505-2E9C-101B-9397-08002B2CF9AE}" pid="4" name="KSOTemplateDocerSaveRecord">
    <vt:lpwstr>eyJoZGlkIjoiMGIxMTM4MTEwNWE3YzdkZWM3Zjc3NmE3ZTY2M2Y3ZmUiLCJ1c2VySWQiOiIzNTY3OTU3MTEifQ==</vt:lpwstr>
  </property>
</Properties>
</file>