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版本号：YC2631200107-ZFCG20260511001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2026年残疾人居家安养服务项目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YC2631200107-ZFCG</w:t>
      </w:r>
      <w:r>
        <w:br/>
      </w:r>
      <w:r>
        <w:br/>
      </w:r>
      <w:r>
        <w:br/>
      </w:r>
    </w:p>
    <w:p>
      <w:pPr>
        <w:pStyle w:val="null3"/>
        <w:jc w:val="center"/>
        <w:outlineLvl w:val="2"/>
      </w:pPr>
      <w:r>
        <w:rPr>
          <w:rFonts w:ascii="仿宋_GB2312" w:hAnsi="仿宋_GB2312" w:cs="仿宋_GB2312" w:eastAsia="仿宋_GB2312"/>
          <w:sz w:val="28"/>
          <w:b/>
        </w:rPr>
        <w:t>西安市周至县残疾人联合会（本级）</w:t>
      </w:r>
    </w:p>
    <w:p>
      <w:pPr>
        <w:pStyle w:val="null3"/>
        <w:jc w:val="center"/>
        <w:outlineLvl w:val="2"/>
      </w:pPr>
      <w:r>
        <w:rPr>
          <w:rFonts w:ascii="仿宋_GB2312" w:hAnsi="仿宋_GB2312" w:cs="仿宋_GB2312" w:eastAsia="仿宋_GB2312"/>
          <w:sz w:val="28"/>
          <w:b/>
        </w:rPr>
        <w:t>亿诚建设项目管理有限公司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2026年05月12日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亿诚建设项目管理有限公司</w:t>
      </w:r>
      <w:r>
        <w:rPr>
          <w:rFonts w:ascii="仿宋_GB2312" w:hAnsi="仿宋_GB2312" w:cs="仿宋_GB2312" w:eastAsia="仿宋_GB2312"/>
        </w:rPr>
        <w:t>（以下简称“代理机构”）受</w:t>
      </w:r>
      <w:r>
        <w:rPr>
          <w:rFonts w:ascii="仿宋_GB2312" w:hAnsi="仿宋_GB2312" w:cs="仿宋_GB2312" w:eastAsia="仿宋_GB2312"/>
        </w:rPr>
        <w:t>西安市周至县残疾人联合会（本级）</w:t>
      </w:r>
      <w:r>
        <w:rPr>
          <w:rFonts w:ascii="仿宋_GB2312" w:hAnsi="仿宋_GB2312" w:cs="仿宋_GB2312" w:eastAsia="仿宋_GB2312"/>
        </w:rPr>
        <w:t>委托，拟对</w:t>
      </w:r>
      <w:r>
        <w:rPr>
          <w:rFonts w:ascii="仿宋_GB2312" w:hAnsi="仿宋_GB2312" w:cs="仿宋_GB2312" w:eastAsia="仿宋_GB2312"/>
        </w:rPr>
        <w:t>2026年残疾人居家安养服务项目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YC2631200107-ZFCG</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2026年残疾人居家安养服务项目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根据残疾人需求，整合机构、社区（村）、家庭等多种服务资源，以定期上门服务为基本形式，为分散居住的残疾人提供生活照料（助洁、助餐、助浴、助行、助医等服务）、康复护理（生活护理、康复保健等）、精神慰藉和其他服务。</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采购包1（2026年残疾人居家安养服务项目）：属于专门面向中小企业采购。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投标人是法人或其他组织的应提供营业执照、事业单位法人证、民办非企业单位登记许可证或非企业专业服务机构执业许可证等证明文件，自然人的提供有效的自然人身份证明。</w:t>
      </w:r>
    </w:p>
    <w:p>
      <w:pPr>
        <w:pStyle w:val="null3"/>
      </w:pPr>
      <w:r>
        <w:rPr>
          <w:rFonts w:ascii="仿宋_GB2312" w:hAnsi="仿宋_GB2312" w:cs="仿宋_GB2312" w:eastAsia="仿宋_GB2312"/>
        </w:rPr>
        <w:t>2、法定代表人授权委托书：法定代表人授权委托书（附法定代表人、被授权人身份证复印件并加盖公章）。（法定代表人参加投标只须提供法定代表人身份证明书及身份证复印件并加盖公章）；</w:t>
      </w:r>
    </w:p>
    <w:p>
      <w:pPr>
        <w:pStyle w:val="null3"/>
      </w:pPr>
      <w:r>
        <w:rPr>
          <w:rFonts w:ascii="仿宋_GB2312" w:hAnsi="仿宋_GB2312" w:cs="仿宋_GB2312" w:eastAsia="仿宋_GB2312"/>
        </w:rPr>
        <w:t>3、信誉信息：供应商不得为“信用中国”网站（www.creditchina.gov.cn）中列入失信被执行人（中国执行信息公开网http://zxgk.court.gov.cn）和重大税收违法失信主体名单的供应商或不得被列入“中国社会组织政务服务平台”（https://chinanpo.mca.gov.cn）活动异常名录及严重违法失信名单，不得为中国政府采购网（www.ccgp.gov.cn）政府采购严重违法失信行为记录名单中被财政部门禁止参加政府采购活动的供应商（提供查询结果网页截图并加盖公章）</w:t>
      </w:r>
    </w:p>
    <w:p>
      <w:pPr>
        <w:pStyle w:val="null3"/>
      </w:pPr>
      <w:r>
        <w:rPr>
          <w:rFonts w:ascii="仿宋_GB2312" w:hAnsi="仿宋_GB2312" w:cs="仿宋_GB2312" w:eastAsia="仿宋_GB2312"/>
        </w:rPr>
        <w:t>4、供应商关联关系：单位负责人为同一人或者存在控股、管理关系的不同单位，不得参加同一合同包下的政府采购活动；</w:t>
      </w:r>
    </w:p>
    <w:p>
      <w:pPr>
        <w:pStyle w:val="null3"/>
      </w:pPr>
      <w:r>
        <w:rPr>
          <w:rFonts w:ascii="仿宋_GB2312" w:hAnsi="仿宋_GB2312" w:cs="仿宋_GB2312" w:eastAsia="仿宋_GB2312"/>
        </w:rPr>
        <w:t>5、联合体要求：本项目不接受联合体磋商。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西安市周至县残疾人联合会（本级）</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西安市周至县二曲街办中心东街47号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710400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西安市周至县残疾人联合会（本级）经办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029-87113111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亿诚建设项目管理有限公司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陕西省西安市雁塔区陕西省西安市高新区丈八五路高科尚都ONE尚城A座10F</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蒋斌、赵醒文、张耀峰，赵利科</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15780001710</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周至县政府采购管理股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张旭霞</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87113948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代理服务费收费标准：招标代理服务费参考国家计委颁发的《招标代理服务收费管理暂行办法》（计价格[2002]1980号）文件标准收取，成交供应商在领取成交通知书前一次性支付。</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西安市周至县残疾人联合会（本级）</w:t>
      </w:r>
      <w:r>
        <w:rPr>
          <w:rFonts w:ascii="仿宋_GB2312" w:hAnsi="仿宋_GB2312" w:cs="仿宋_GB2312" w:eastAsia="仿宋_GB2312"/>
        </w:rPr>
        <w:t>和</w:t>
      </w:r>
      <w:r>
        <w:rPr>
          <w:rFonts w:ascii="仿宋_GB2312" w:hAnsi="仿宋_GB2312" w:cs="仿宋_GB2312" w:eastAsia="仿宋_GB2312"/>
        </w:rPr>
        <w:t>亿诚建设项目管理有限公司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西安市周至县残疾人联合会（本级）</w:t>
      </w:r>
      <w:r>
        <w:rPr>
          <w:rFonts w:ascii="仿宋_GB2312" w:hAnsi="仿宋_GB2312" w:cs="仿宋_GB2312" w:eastAsia="仿宋_GB2312"/>
        </w:rPr>
        <w:t>负责解释。除上述磋商文件内容，其他内容由</w:t>
      </w:r>
      <w:r>
        <w:rPr>
          <w:rFonts w:ascii="仿宋_GB2312" w:hAnsi="仿宋_GB2312" w:cs="仿宋_GB2312" w:eastAsia="仿宋_GB2312"/>
        </w:rPr>
        <w:t>亿诚建设项目管理有限公司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西安市周至县残疾人联合会（本级）</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亿诚建设项目管理有限公司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参照国家标准《就业年龄段智力、精神及重度肢体残疾人托养服务规范（GB/T37516—2019）》和中国残联《政府购买残疾人托养服务技术标准与规范》等规定。</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亿诚建设项目管理有限公司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亿诚建设项目管理有限公司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亿诚建设项目管理有限公司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联系人：蒋斌、赵醒文、张耀峰，赵利科</w:t>
      </w:r>
    </w:p>
    <w:p>
      <w:pPr>
        <w:pStyle w:val="null3"/>
      </w:pPr>
      <w:r>
        <w:rPr>
          <w:rFonts w:ascii="仿宋_GB2312" w:hAnsi="仿宋_GB2312" w:cs="仿宋_GB2312" w:eastAsia="仿宋_GB2312"/>
        </w:rPr>
        <w:t>联系电话：15780001710</w:t>
      </w:r>
    </w:p>
    <w:p>
      <w:pPr>
        <w:pStyle w:val="null3"/>
      </w:pPr>
      <w:r>
        <w:rPr>
          <w:rFonts w:ascii="仿宋_GB2312" w:hAnsi="仿宋_GB2312" w:cs="仿宋_GB2312" w:eastAsia="仿宋_GB2312"/>
        </w:rPr>
        <w:t>地址：陕西省西安市雁塔区陕西省西安市高新区丈八五路高科尚都ONE尚城A座10F</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根据残疾人需求，整合机构、社区（村）、家庭等多种服务资源，以定期上门服务为基本形式，为分散居住的残疾人提供生活照料（助洁、助餐、助浴、助行、助医等服务）、康复护理（生活护理、康复保健等）、精神慰藉和其他服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500,000.00</w:t>
      </w:r>
    </w:p>
    <w:p>
      <w:pPr>
        <w:pStyle w:val="null3"/>
      </w:pPr>
      <w:r>
        <w:rPr>
          <w:rFonts w:ascii="仿宋_GB2312" w:hAnsi="仿宋_GB2312" w:cs="仿宋_GB2312" w:eastAsia="仿宋_GB2312"/>
        </w:rPr>
        <w:t>采购包最高限价（元）: 500,000.00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2026年残疾人居家安养服务项目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500,000.00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标的名称：2026年残疾人居家安养服务项目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4"/>
                <w:b/>
              </w:rPr>
              <w:t>一、项目概况</w:t>
            </w:r>
          </w:p>
          <w:p>
            <w:pPr>
              <w:pStyle w:val="null3"/>
              <w:ind w:firstLine="480"/>
              <w:jc w:val="both"/>
            </w:pPr>
            <w:r>
              <w:rPr>
                <w:rFonts w:ascii="仿宋_GB2312" w:hAnsi="仿宋_GB2312" w:cs="仿宋_GB2312" w:eastAsia="仿宋_GB2312"/>
                <w:sz w:val="24"/>
                <w:b/>
              </w:rPr>
              <w:t>2026年残疾人居家安养服务项目</w:t>
            </w:r>
          </w:p>
          <w:p>
            <w:pPr>
              <w:pStyle w:val="null3"/>
              <w:ind w:firstLine="480"/>
              <w:jc w:val="both"/>
            </w:pPr>
            <w:r>
              <w:rPr>
                <w:rFonts w:ascii="仿宋_GB2312" w:hAnsi="仿宋_GB2312" w:cs="仿宋_GB2312" w:eastAsia="仿宋_GB2312"/>
                <w:sz w:val="24"/>
                <w:b/>
              </w:rPr>
              <w:t>二、服务内容</w:t>
            </w:r>
          </w:p>
          <w:p>
            <w:pPr>
              <w:pStyle w:val="null3"/>
              <w:ind w:firstLine="480"/>
              <w:jc w:val="both"/>
            </w:pPr>
            <w:r>
              <w:rPr>
                <w:rFonts w:ascii="仿宋_GB2312" w:hAnsi="仿宋_GB2312" w:cs="仿宋_GB2312" w:eastAsia="仿宋_GB2312"/>
                <w:sz w:val="24"/>
              </w:rPr>
              <w:t>（一）生活照料和护理</w:t>
            </w:r>
          </w:p>
          <w:p>
            <w:pPr>
              <w:pStyle w:val="null3"/>
              <w:ind w:firstLine="480"/>
              <w:jc w:val="both"/>
            </w:pPr>
            <w:r>
              <w:rPr>
                <w:rFonts w:ascii="仿宋_GB2312" w:hAnsi="仿宋_GB2312" w:cs="仿宋_GB2312" w:eastAsia="仿宋_GB2312"/>
                <w:sz w:val="24"/>
              </w:rPr>
              <w:t>1.承担或协助服务对象整理家庭环境卫生。</w:t>
            </w:r>
          </w:p>
          <w:p>
            <w:pPr>
              <w:pStyle w:val="null3"/>
              <w:ind w:firstLine="480"/>
              <w:jc w:val="both"/>
            </w:pPr>
            <w:r>
              <w:rPr>
                <w:rFonts w:ascii="仿宋_GB2312" w:hAnsi="仿宋_GB2312" w:cs="仿宋_GB2312" w:eastAsia="仿宋_GB2312"/>
                <w:sz w:val="24"/>
              </w:rPr>
              <w:t>2.承担或协助服务对象整理个人卫生。</w:t>
            </w:r>
          </w:p>
          <w:p>
            <w:pPr>
              <w:pStyle w:val="null3"/>
              <w:ind w:firstLine="480"/>
              <w:jc w:val="both"/>
            </w:pPr>
            <w:r>
              <w:rPr>
                <w:rFonts w:ascii="仿宋_GB2312" w:hAnsi="仿宋_GB2312" w:cs="仿宋_GB2312" w:eastAsia="仿宋_GB2312"/>
                <w:sz w:val="24"/>
              </w:rPr>
              <w:t>3.上门送餐或在服务对象家中协助准备膳食，可根据情况提供帮助进食服务。</w:t>
            </w:r>
          </w:p>
          <w:p>
            <w:pPr>
              <w:pStyle w:val="null3"/>
              <w:ind w:firstLine="480"/>
              <w:jc w:val="both"/>
            </w:pPr>
            <w:r>
              <w:rPr>
                <w:rFonts w:ascii="仿宋_GB2312" w:hAnsi="仿宋_GB2312" w:cs="仿宋_GB2312" w:eastAsia="仿宋_GB2312"/>
                <w:sz w:val="24"/>
              </w:rPr>
              <w:t>4.经过合法的委托手续，可协助办理家庭日常事务。</w:t>
            </w:r>
          </w:p>
          <w:p>
            <w:pPr>
              <w:pStyle w:val="null3"/>
              <w:ind w:firstLine="480"/>
              <w:jc w:val="both"/>
            </w:pPr>
            <w:r>
              <w:rPr>
                <w:rFonts w:ascii="仿宋_GB2312" w:hAnsi="仿宋_GB2312" w:cs="仿宋_GB2312" w:eastAsia="仿宋_GB2312"/>
                <w:sz w:val="24"/>
              </w:rPr>
              <w:t>5.可陪同在服务对象居住附近安全合理的地区进行户外活动。</w:t>
            </w:r>
          </w:p>
          <w:p>
            <w:pPr>
              <w:pStyle w:val="null3"/>
              <w:ind w:firstLine="480"/>
              <w:jc w:val="both"/>
            </w:pPr>
            <w:r>
              <w:rPr>
                <w:rFonts w:ascii="仿宋_GB2312" w:hAnsi="仿宋_GB2312" w:cs="仿宋_GB2312" w:eastAsia="仿宋_GB2312"/>
                <w:sz w:val="24"/>
              </w:rPr>
              <w:t>6.其他合法、安全并经所在服务机构批准同意提供的服务。</w:t>
            </w:r>
          </w:p>
          <w:p>
            <w:pPr>
              <w:pStyle w:val="null3"/>
              <w:ind w:firstLine="480"/>
              <w:jc w:val="both"/>
            </w:pPr>
            <w:r>
              <w:rPr>
                <w:rFonts w:ascii="仿宋_GB2312" w:hAnsi="仿宋_GB2312" w:cs="仿宋_GB2312" w:eastAsia="仿宋_GB2312"/>
                <w:sz w:val="24"/>
              </w:rPr>
              <w:t>（二）社会适应能力辅导</w:t>
            </w:r>
          </w:p>
          <w:p>
            <w:pPr>
              <w:pStyle w:val="null3"/>
              <w:ind w:firstLine="480"/>
              <w:jc w:val="both"/>
            </w:pPr>
            <w:r>
              <w:rPr>
                <w:rFonts w:ascii="仿宋_GB2312" w:hAnsi="仿宋_GB2312" w:cs="仿宋_GB2312" w:eastAsia="仿宋_GB2312"/>
                <w:sz w:val="24"/>
              </w:rPr>
              <w:t>1.根据个别化居家托养方案，辅导服务对象的社会适应能力，并适时调整计划。</w:t>
            </w:r>
          </w:p>
          <w:p>
            <w:pPr>
              <w:pStyle w:val="null3"/>
              <w:ind w:firstLine="480"/>
              <w:jc w:val="both"/>
            </w:pPr>
            <w:r>
              <w:rPr>
                <w:rFonts w:ascii="仿宋_GB2312" w:hAnsi="仿宋_GB2312" w:cs="仿宋_GB2312" w:eastAsia="仿宋_GB2312"/>
                <w:sz w:val="24"/>
              </w:rPr>
              <w:t>2.协助有需要的服务对象通过网络、电视、广播、报纸杂志等多种方式了解新闻和知识。</w:t>
            </w:r>
          </w:p>
          <w:p>
            <w:pPr>
              <w:pStyle w:val="null3"/>
              <w:ind w:firstLine="480"/>
              <w:jc w:val="both"/>
            </w:pPr>
            <w:r>
              <w:rPr>
                <w:rFonts w:ascii="仿宋_GB2312" w:hAnsi="仿宋_GB2312" w:cs="仿宋_GB2312" w:eastAsia="仿宋_GB2312"/>
                <w:sz w:val="24"/>
              </w:rPr>
              <w:t>3.对有需求的服务对象提供简单的家务劳动训练和辅导。</w:t>
            </w:r>
          </w:p>
          <w:p>
            <w:pPr>
              <w:pStyle w:val="null3"/>
              <w:ind w:firstLine="480"/>
              <w:jc w:val="both"/>
            </w:pPr>
            <w:r>
              <w:rPr>
                <w:rFonts w:ascii="仿宋_GB2312" w:hAnsi="仿宋_GB2312" w:cs="仿宋_GB2312" w:eastAsia="仿宋_GB2312"/>
                <w:sz w:val="24"/>
              </w:rPr>
              <w:t>4.对服务对象提供手工编织、绘画或其他适宜在家庭环境中进行的职业康复功能训练和辅导。</w:t>
            </w:r>
          </w:p>
          <w:p>
            <w:pPr>
              <w:pStyle w:val="null3"/>
              <w:ind w:firstLine="480"/>
              <w:jc w:val="both"/>
            </w:pPr>
            <w:r>
              <w:rPr>
                <w:rFonts w:ascii="仿宋_GB2312" w:hAnsi="仿宋_GB2312" w:cs="仿宋_GB2312" w:eastAsia="仿宋_GB2312"/>
                <w:sz w:val="24"/>
              </w:rPr>
              <w:t>5.协助陪同服务对象参与与其身体状况相适应的文体活动及有益身心的公益活动。</w:t>
            </w:r>
          </w:p>
          <w:p>
            <w:pPr>
              <w:pStyle w:val="null3"/>
              <w:ind w:firstLine="480"/>
              <w:jc w:val="both"/>
            </w:pPr>
            <w:r>
              <w:rPr>
                <w:rFonts w:ascii="仿宋_GB2312" w:hAnsi="仿宋_GB2312" w:cs="仿宋_GB2312" w:eastAsia="仿宋_GB2312"/>
                <w:sz w:val="24"/>
              </w:rPr>
              <w:t>6.其他合法、安全、力所能及并经所在服务机构批准同意提供的服务。</w:t>
            </w:r>
          </w:p>
          <w:p>
            <w:pPr>
              <w:pStyle w:val="null3"/>
              <w:ind w:firstLine="480"/>
              <w:jc w:val="both"/>
            </w:pPr>
            <w:r>
              <w:rPr>
                <w:rFonts w:ascii="仿宋_GB2312" w:hAnsi="仿宋_GB2312" w:cs="仿宋_GB2312" w:eastAsia="仿宋_GB2312"/>
                <w:sz w:val="24"/>
              </w:rPr>
              <w:t>7.经常与服务对象交流，了解其心理特点，对需要进行心理干预者提供建议和服务。</w:t>
            </w:r>
          </w:p>
          <w:p>
            <w:pPr>
              <w:pStyle w:val="null3"/>
              <w:ind w:firstLine="480"/>
              <w:jc w:val="both"/>
            </w:pPr>
            <w:r>
              <w:rPr>
                <w:rFonts w:ascii="仿宋_GB2312" w:hAnsi="仿宋_GB2312" w:cs="仿宋_GB2312" w:eastAsia="仿宋_GB2312"/>
                <w:sz w:val="24"/>
              </w:rPr>
              <w:t>（三）运动功能训练</w:t>
            </w:r>
          </w:p>
          <w:p>
            <w:pPr>
              <w:pStyle w:val="null3"/>
              <w:ind w:firstLine="480"/>
              <w:jc w:val="both"/>
            </w:pPr>
            <w:r>
              <w:rPr>
                <w:rFonts w:ascii="仿宋_GB2312" w:hAnsi="仿宋_GB2312" w:cs="仿宋_GB2312" w:eastAsia="仿宋_GB2312"/>
                <w:sz w:val="24"/>
              </w:rPr>
              <w:t>1.指导并协助有需要的服务对象或其监护人正确使用配发的康复辅助器具。</w:t>
            </w:r>
          </w:p>
          <w:p>
            <w:pPr>
              <w:pStyle w:val="null3"/>
              <w:ind w:firstLine="480"/>
              <w:jc w:val="both"/>
            </w:pPr>
            <w:r>
              <w:rPr>
                <w:rFonts w:ascii="仿宋_GB2312" w:hAnsi="仿宋_GB2312" w:cs="仿宋_GB2312" w:eastAsia="仿宋_GB2312"/>
                <w:sz w:val="24"/>
              </w:rPr>
              <w:t>2.指导并协助有需要的服务对象或其监护人正确使用保健仪器。</w:t>
            </w:r>
          </w:p>
          <w:p>
            <w:pPr>
              <w:pStyle w:val="null3"/>
              <w:ind w:firstLine="480"/>
              <w:jc w:val="both"/>
            </w:pPr>
            <w:r>
              <w:rPr>
                <w:rFonts w:ascii="仿宋_GB2312" w:hAnsi="仿宋_GB2312" w:cs="仿宋_GB2312" w:eastAsia="仿宋_GB2312"/>
                <w:sz w:val="24"/>
                <w:b/>
              </w:rPr>
              <w:t>三、服务要求</w:t>
            </w:r>
          </w:p>
          <w:p>
            <w:pPr>
              <w:pStyle w:val="null3"/>
              <w:ind w:firstLine="480"/>
              <w:jc w:val="both"/>
            </w:pPr>
            <w:r>
              <w:rPr>
                <w:rFonts w:ascii="仿宋_GB2312" w:hAnsi="仿宋_GB2312" w:cs="仿宋_GB2312" w:eastAsia="仿宋_GB2312"/>
                <w:sz w:val="24"/>
              </w:rPr>
              <w:t>根据西安市残联、市财政局《关于印发西安市残疾人托养服务工作实施方案的通知》（市残联发〔</w:t>
            </w:r>
            <w:r>
              <w:rPr>
                <w:rFonts w:ascii="仿宋_GB2312" w:hAnsi="仿宋_GB2312" w:cs="仿宋_GB2312" w:eastAsia="仿宋_GB2312"/>
                <w:sz w:val="24"/>
              </w:rPr>
              <w:t>2024〕98号）和《关于印发西安市残疾人托养服务工作实施细则的通知》（市残联发〔2024〕114号）有关要求，结合周至县实际，为进一步加强残疾人托养服务规范化管理，提升托养服务质量，实施本次采购。</w:t>
            </w:r>
          </w:p>
          <w:p>
            <w:pPr>
              <w:pStyle w:val="null3"/>
              <w:ind w:firstLine="480"/>
              <w:jc w:val="both"/>
            </w:pPr>
            <w:r>
              <w:rPr>
                <w:rFonts w:ascii="仿宋_GB2312" w:hAnsi="仿宋_GB2312" w:cs="仿宋_GB2312" w:eastAsia="仿宋_GB2312"/>
              </w:rPr>
              <w:t xml:space="preserve"> </w:t>
            </w:r>
            <w:r>
              <w:rPr>
                <w:rFonts w:ascii="仿宋_GB2312" w:hAnsi="仿宋_GB2312" w:cs="仿宋_GB2312" w:eastAsia="仿宋_GB2312"/>
                <w:sz w:val="24"/>
                <w:b/>
              </w:rPr>
              <w:t>四、服务对象</w:t>
            </w:r>
          </w:p>
          <w:p>
            <w:pPr>
              <w:pStyle w:val="null3"/>
              <w:ind w:firstLine="480"/>
              <w:jc w:val="both"/>
            </w:pPr>
            <w:r>
              <w:rPr>
                <w:rFonts w:ascii="仿宋_GB2312" w:hAnsi="仿宋_GB2312" w:cs="仿宋_GB2312" w:eastAsia="仿宋_GB2312"/>
                <w:sz w:val="24"/>
              </w:rPr>
              <w:t>服务对象：申请补助对象应同时符合以下条件：</w:t>
            </w:r>
          </w:p>
          <w:p>
            <w:pPr>
              <w:pStyle w:val="null3"/>
            </w:pPr>
            <w:r>
              <w:rPr>
                <w:rFonts w:ascii="仿宋_GB2312" w:hAnsi="仿宋_GB2312" w:cs="仿宋_GB2312" w:eastAsia="仿宋_GB2312"/>
                <w:sz w:val="24"/>
              </w:rPr>
              <w:t>（一）16-59(＜60)周岁的智力残疾人、病情稳定的精神残疾人和重度肢体残疾人以及同时存在智力或精神残疾的多重残疾人。</w:t>
            </w:r>
          </w:p>
          <w:p>
            <w:pPr>
              <w:pStyle w:val="null3"/>
            </w:pPr>
            <w:r>
              <w:rPr>
                <w:rFonts w:ascii="仿宋_GB2312" w:hAnsi="仿宋_GB2312" w:cs="仿宋_GB2312" w:eastAsia="仿宋_GB2312"/>
                <w:sz w:val="24"/>
              </w:rPr>
              <w:t>（二）本人和家庭有托养服务需求，自愿接受托养服务。纳入特困人员救助供养条件的残疾人不再作为托养服务对象。</w:t>
            </w:r>
          </w:p>
          <w:p>
            <w:pPr>
              <w:pStyle w:val="null3"/>
              <w:ind w:firstLine="480"/>
              <w:jc w:val="both"/>
            </w:pPr>
            <w:r>
              <w:rPr>
                <w:rFonts w:ascii="仿宋_GB2312" w:hAnsi="仿宋_GB2312" w:cs="仿宋_GB2312" w:eastAsia="仿宋_GB2312"/>
                <w:sz w:val="24"/>
                <w:b/>
              </w:rPr>
              <w:t>五、工作任务</w:t>
            </w:r>
          </w:p>
          <w:p>
            <w:pPr>
              <w:pStyle w:val="null3"/>
              <w:ind w:firstLine="480"/>
              <w:jc w:val="both"/>
            </w:pPr>
            <w:r>
              <w:rPr>
                <w:rFonts w:ascii="仿宋_GB2312" w:hAnsi="仿宋_GB2312" w:cs="仿宋_GB2312" w:eastAsia="仿宋_GB2312"/>
                <w:sz w:val="24"/>
              </w:rPr>
              <w:t>本项目服务人数：总计200人次。</w:t>
            </w:r>
          </w:p>
          <w:p>
            <w:pPr>
              <w:pStyle w:val="null3"/>
              <w:ind w:firstLine="480"/>
              <w:jc w:val="both"/>
            </w:pPr>
            <w:r>
              <w:rPr>
                <w:rFonts w:ascii="仿宋_GB2312" w:hAnsi="仿宋_GB2312" w:cs="仿宋_GB2312" w:eastAsia="仿宋_GB2312"/>
                <w:sz w:val="24"/>
                <w:b/>
              </w:rPr>
              <w:t>六、服务时间及服务费用</w:t>
            </w:r>
          </w:p>
          <w:p>
            <w:pPr>
              <w:pStyle w:val="null3"/>
              <w:ind w:firstLine="480"/>
              <w:jc w:val="both"/>
            </w:pPr>
            <w:r>
              <w:rPr>
                <w:rFonts w:ascii="仿宋_GB2312" w:hAnsi="仿宋_GB2312" w:cs="仿宋_GB2312" w:eastAsia="仿宋_GB2312"/>
                <w:sz w:val="24"/>
              </w:rPr>
              <w:t>每人次购买标准不高于2500元。个别服务对象确需长期服务或多次服务的，按具体服务时间确定人次。每人每月服务不少于8小时，每人全年不少于96.2小时为1人次。</w:t>
            </w:r>
          </w:p>
          <w:p>
            <w:pPr>
              <w:pStyle w:val="null3"/>
              <w:ind w:firstLine="480"/>
              <w:jc w:val="both"/>
            </w:pPr>
            <w:r>
              <w:rPr>
                <w:rFonts w:ascii="仿宋_GB2312" w:hAnsi="仿宋_GB2312" w:cs="仿宋_GB2312" w:eastAsia="仿宋_GB2312"/>
                <w:sz w:val="24"/>
                <w:b/>
              </w:rPr>
              <w:t>七、服务方式</w:t>
            </w:r>
          </w:p>
          <w:p>
            <w:pPr>
              <w:pStyle w:val="null3"/>
              <w:ind w:firstLine="480"/>
              <w:jc w:val="both"/>
            </w:pPr>
            <w:r>
              <w:rPr>
                <w:rFonts w:ascii="仿宋_GB2312" w:hAnsi="仿宋_GB2312" w:cs="仿宋_GB2312" w:eastAsia="仿宋_GB2312"/>
                <w:sz w:val="21"/>
              </w:rPr>
              <w:t>服务方式：根据残疾人需求，整合机构、社区（村）、家庭等多种服务资源，以定期上门服务为基本形式，为分散居住的残疾人提供生活照料（助洁、助餐、助浴、助行、助医等服务）、康复护理（生活护理、康复保健等）、精神慰藉和其他服务。</w:t>
            </w:r>
          </w:p>
          <w:p>
            <w:pPr>
              <w:pStyle w:val="null3"/>
              <w:ind w:firstLine="480"/>
              <w:jc w:val="both"/>
            </w:pPr>
            <w:r>
              <w:rPr>
                <w:rFonts w:ascii="仿宋_GB2312" w:hAnsi="仿宋_GB2312" w:cs="仿宋_GB2312" w:eastAsia="仿宋_GB2312"/>
                <w:sz w:val="24"/>
                <w:b/>
              </w:rPr>
              <w:t>八、服务完成期限</w:t>
            </w:r>
          </w:p>
          <w:p>
            <w:pPr>
              <w:pStyle w:val="null3"/>
            </w:pPr>
            <w:r>
              <w:rPr>
                <w:rFonts w:ascii="仿宋_GB2312" w:hAnsi="仿宋_GB2312" w:cs="仿宋_GB2312" w:eastAsia="仿宋_GB2312"/>
                <w:sz w:val="21"/>
              </w:rPr>
              <w:t xml:space="preserve">     自合同签订之日起</w:t>
            </w:r>
            <w:r>
              <w:rPr>
                <w:rFonts w:ascii="仿宋_GB2312" w:hAnsi="仿宋_GB2312" w:cs="仿宋_GB2312" w:eastAsia="仿宋_GB2312"/>
                <w:sz w:val="21"/>
              </w:rPr>
              <w:t>至2026年12月15日。（如遇不可抗力因素，视情况协商而定）。</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left"/>
            </w:pPr>
            <w:r>
              <w:rPr>
                <w:rFonts w:ascii="仿宋_GB2312" w:hAnsi="仿宋_GB2312" w:cs="仿宋_GB2312" w:eastAsia="仿宋_GB2312"/>
                <w:sz w:val="21"/>
              </w:rPr>
              <w:t>其它技术要求：</w:t>
            </w:r>
          </w:p>
          <w:p>
            <w:pPr>
              <w:pStyle w:val="null3"/>
              <w:jc w:val="left"/>
            </w:pPr>
            <w:r>
              <w:rPr>
                <w:rFonts w:ascii="仿宋_GB2312" w:hAnsi="仿宋_GB2312" w:cs="仿宋_GB2312" w:eastAsia="仿宋_GB2312"/>
                <w:sz w:val="21"/>
              </w:rPr>
              <w:t>服务机构要求：</w:t>
            </w:r>
            <w:r>
              <w:rPr>
                <w:rFonts w:ascii="仿宋_GB2312" w:hAnsi="仿宋_GB2312" w:cs="仿宋_GB2312" w:eastAsia="仿宋_GB2312"/>
                <w:sz w:val="21"/>
              </w:rPr>
              <w:t>合法设置，手续齐全。固定场所，建面</w:t>
            </w:r>
            <w:r>
              <w:rPr>
                <w:rFonts w:ascii="仿宋_GB2312" w:hAnsi="仿宋_GB2312" w:cs="仿宋_GB2312" w:eastAsia="仿宋_GB2312"/>
                <w:sz w:val="21"/>
              </w:rPr>
              <w:t>≥30平，服务每年一签，培训每年不少于1次（尤其管理岗位），制定个别化居家服务方案，有阶段性调整方案，动态管理，基本信息库，有专门联系残疾人的多元化信息平台，专职管理人员1名以上。服务内容有生活照料护理、社会化适应能力辅导、功能训练、职业康复和劳动技能训练。满意回访率不低于60%，满意度大于80%。有健全的管理制度、信息管理制度。服务成效，基本条件，服务规范，协议一年一签。居家安养服务机构办公场所应通讯设备齐全，通讯畅通，满足移动服务信息化系统的运行需求。</w:t>
            </w:r>
          </w:p>
          <w:p>
            <w:pPr>
              <w:pStyle w:val="null3"/>
              <w:jc w:val="left"/>
            </w:pPr>
            <w:r>
              <w:rPr>
                <w:rFonts w:ascii="仿宋_GB2312" w:hAnsi="仿宋_GB2312" w:cs="仿宋_GB2312" w:eastAsia="仿宋_GB2312"/>
                <w:sz w:val="21"/>
              </w:rPr>
              <w:t>服务人员要求：</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1）具备相应的劳动从业资格；</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2）信守职业道德，遵纪守法，熟悉居家养老服务程序和规范要求；</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3）具有符合工作岗位要求的文化程度、健康状况证明及沟通能力；</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4）提倡使用普通话，语言文明、简洁、清晰；</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5）主动服务，符合相应岗位的服务礼仪规范；</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6）尊重残疾人，态度和蔼，尊重残疾人的隐私权、名誉权。</w:t>
            </w:r>
          </w:p>
          <w:p>
            <w:pPr>
              <w:pStyle w:val="null3"/>
              <w:ind w:firstLine="420"/>
              <w:jc w:val="both"/>
            </w:pPr>
            <w:r>
              <w:rPr>
                <w:rFonts w:ascii="仿宋_GB2312" w:hAnsi="仿宋_GB2312" w:cs="仿宋_GB2312" w:eastAsia="仿宋_GB2312"/>
                <w:sz w:val="21"/>
              </w:rPr>
              <w:t>为保证服务质量，鼓励服务机构聘用医学、护理学、心理学、营养学等方面的专业人才为政府购买服务对象提供居家养老服务。</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满足项目采购需求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满足项目采购需求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满足项目采购需求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 xml:space="preserve"> 自合同签订之日起至2026年12月15日。（如遇不可抗力因素，视情况协商而定）。</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甲方指定地点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参照国家标准《就业年龄段智力、精神及重度肢体残疾人托养服务规范（GB/T37516—2019）》和中国残联《政府购买残疾人托养服务技术标准与规范》等规定。</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 按服务进度进度进行支付</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依据《中华人民共和国民法典》、《中华人民共和国政府采购法》的相关条款和本合同约定，成交供应商未全面履行合同义务或者发生违约，采购人会同采购代理机构有权终止合同，依法向成交供应商进行经济索赔，并报请政府采购监督管理机关进行相应的行政处罚。采购人违约的，应当赔偿给成交供应商造成的经济损失。合同执行中发生争议的，当事人双方应协商解决，协商达不成一致时，可向人民法院提请诉讼。</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本项目属于其他未列明行业</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1、营业执照：具有独立承担民事责任能力的法人、其他组织或自然人，投标人是法人或其 他组织的应提供营业执照、事业单位法人证、民办非企业单位登记许可证或非企业专业服 务机构执业许可证等证明文件，自然人的提供有效的自然人身份证明； 2、完税证明：供 应商须提供投标截止时间前一年内，已缴纳的任意一个月的纳税证明或完税证明或无欠税 证明，纳税证明或完税证明或无欠税证明上应有代收机构或税务机关的公章或业务专用章 ，依法免税的投标人应提供相关文件证明； 3、社保缴纳凭证：投标截止时间前一年内， 已缴存的任意一个月的社会保障资金缴存单据或社保机构开具的社会保险参保缴费情况证 明，单据或证明上应有社保机构或代收机构的公章或业务专用章。依法不需要缴纳社会保 障资金的投标人应提供相关文件证明； 4、无重大违法记录的书面声明：提供参加政府采 购活动前三年内，在经营活动中没有重大违法记录的书面声明； 5、履约声明：具有履行 合同所必需的设备和专业技术能力的书面声明；</w:t>
            </w:r>
          </w:p>
        </w:tc>
        <w:tc>
          <w:tcPr>
            <w:tcW w:type="dxa" w:w="1661"/>
          </w:tcPr>
          <w:p>
            <w:pPr>
              <w:pStyle w:val="null3"/>
            </w:pPr>
            <w:r>
              <w:rPr>
                <w:rFonts w:ascii="仿宋_GB2312" w:hAnsi="仿宋_GB2312" w:cs="仿宋_GB2312" w:eastAsia="仿宋_GB2312"/>
              </w:rPr>
              <w:t>响应函 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供应商须提供2024年度或2025年度经审计的财务报告或基本存款账户开户银行出具的资 信证明（资信证明需提供投标截止时间前6个月内）及基本存款账户开户许可证（基本账户 信息）； 注：成立时间至提交投标文件截止时间不足一年的可提供成立后任意时段的资产 负债表）。</w:t>
            </w:r>
          </w:p>
        </w:tc>
        <w:tc>
          <w:tcPr>
            <w:tcW w:type="dxa" w:w="1661"/>
          </w:tcPr>
          <w:p>
            <w:pPr>
              <w:pStyle w:val="null3"/>
            </w:pPr>
            <w:r>
              <w:rPr>
                <w:rFonts w:ascii="仿宋_GB2312" w:hAnsi="仿宋_GB2312" w:cs="仿宋_GB2312" w:eastAsia="仿宋_GB2312"/>
              </w:rPr>
              <w:t>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 相关资格证明材料.docx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投标人是法人或其他组织的应提供营业执照、事业单位法人证、民办非企业单位登记许可证或非企业专业服务机构执业许可证等证明文件，自然人的提供有效的自然人身份证明。</w:t>
            </w:r>
          </w:p>
        </w:tc>
        <w:tc>
          <w:tcPr>
            <w:tcW w:type="dxa" w:w="1661"/>
          </w:tcPr>
          <w:p>
            <w:pPr>
              <w:pStyle w:val="null3"/>
            </w:pPr>
            <w:r>
              <w:rPr>
                <w:rFonts w:ascii="仿宋_GB2312" w:hAnsi="仿宋_GB2312" w:cs="仿宋_GB2312" w:eastAsia="仿宋_GB2312"/>
              </w:rPr>
              <w:t>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法定代表人授权委托书（附法定代表人、被授权人身份证复印件并加盖公章）。（法定代表人参加投标只须提供法定代表人身份证明书及身份证复印件并加盖公章）；</w:t>
            </w:r>
          </w:p>
        </w:tc>
        <w:tc>
          <w:tcPr>
            <w:tcW w:type="dxa" w:w="1661"/>
          </w:tcPr>
          <w:p>
            <w:pPr>
              <w:pStyle w:val="null3"/>
            </w:pPr>
            <w:r>
              <w:rPr>
                <w:rFonts w:ascii="仿宋_GB2312" w:hAnsi="仿宋_GB2312" w:cs="仿宋_GB2312" w:eastAsia="仿宋_GB2312"/>
              </w:rPr>
              <w:t>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信誉信息</w:t>
            </w:r>
          </w:p>
        </w:tc>
        <w:tc>
          <w:tcPr>
            <w:tcW w:type="dxa" w:w="3322"/>
          </w:tcPr>
          <w:p>
            <w:pPr>
              <w:pStyle w:val="null3"/>
            </w:pPr>
            <w:r>
              <w:rPr>
                <w:rFonts w:ascii="仿宋_GB2312" w:hAnsi="仿宋_GB2312" w:cs="仿宋_GB2312" w:eastAsia="仿宋_GB2312"/>
              </w:rPr>
              <w:t>供应商不得为“信用中国”网站（www.creditchina.gov.cn）中列入失信被执行人（中国执行信息公开网http://zxgk.court.gov.cn）和重大税收违法失信主体名单的供应商或不得被列入“中国社会组织政务服务平台”（https://chinanpo.mca.gov.cn）活动异常名录及严重违法失信名单，不得为中国政府采购网（www.ccgp.gov.cn）政府采购严重违法失信行为记录名单中被财政部门禁止参加政府采购活动的供应商（提供查询结果网页截图并加盖公章）</w:t>
            </w:r>
          </w:p>
        </w:tc>
        <w:tc>
          <w:tcPr>
            <w:tcW w:type="dxa" w:w="1661"/>
          </w:tcPr>
          <w:p>
            <w:pPr>
              <w:pStyle w:val="null3"/>
            </w:pPr>
            <w:r>
              <w:rPr>
                <w:rFonts w:ascii="仿宋_GB2312" w:hAnsi="仿宋_GB2312" w:cs="仿宋_GB2312" w:eastAsia="仿宋_GB2312"/>
              </w:rPr>
              <w:t>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供应商关联关系</w:t>
            </w:r>
          </w:p>
        </w:tc>
        <w:tc>
          <w:tcPr>
            <w:tcW w:type="dxa" w:w="3322"/>
          </w:tcPr>
          <w:p>
            <w:pPr>
              <w:pStyle w:val="null3"/>
            </w:pPr>
            <w:r>
              <w:rPr>
                <w:rFonts w:ascii="仿宋_GB2312" w:hAnsi="仿宋_GB2312" w:cs="仿宋_GB2312" w:eastAsia="仿宋_GB2312"/>
              </w:rPr>
              <w:t>单位负责人为同一人或者存在控股、管理关系的不同单位，不得参加同一合同包下的政府采购活动；</w:t>
            </w:r>
          </w:p>
        </w:tc>
        <w:tc>
          <w:tcPr>
            <w:tcW w:type="dxa" w:w="1661"/>
          </w:tcPr>
          <w:p>
            <w:pPr>
              <w:pStyle w:val="null3"/>
            </w:pPr>
            <w:r>
              <w:rPr>
                <w:rFonts w:ascii="仿宋_GB2312" w:hAnsi="仿宋_GB2312" w:cs="仿宋_GB2312" w:eastAsia="仿宋_GB2312"/>
              </w:rPr>
              <w:t>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联合体要求</w:t>
            </w:r>
          </w:p>
        </w:tc>
        <w:tc>
          <w:tcPr>
            <w:tcW w:type="dxa" w:w="3322"/>
          </w:tcPr>
          <w:p>
            <w:pPr>
              <w:pStyle w:val="null3"/>
            </w:pPr>
            <w:r>
              <w:rPr>
                <w:rFonts w:ascii="仿宋_GB2312" w:hAnsi="仿宋_GB2312" w:cs="仿宋_GB2312" w:eastAsia="仿宋_GB2312"/>
              </w:rPr>
              <w:t>本项目不接受联合体磋商。</w:t>
            </w:r>
          </w:p>
        </w:tc>
        <w:tc>
          <w:tcPr>
            <w:tcW w:type="dxa" w:w="1661"/>
          </w:tcPr>
          <w:p>
            <w:pPr>
              <w:pStyle w:val="null3"/>
            </w:pPr>
            <w:r>
              <w:rPr>
                <w:rFonts w:ascii="仿宋_GB2312" w:hAnsi="仿宋_GB2312" w:cs="仿宋_GB2312" w:eastAsia="仿宋_GB2312"/>
              </w:rPr>
              <w:t>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与营业执照名称一致</w:t>
            </w:r>
          </w:p>
        </w:tc>
        <w:tc>
          <w:tcPr>
            <w:tcW w:type="dxa" w:w="1661"/>
          </w:tcPr>
          <w:p>
            <w:pPr>
              <w:pStyle w:val="null3"/>
            </w:pPr>
            <w:r>
              <w:rPr>
                <w:rFonts w:ascii="仿宋_GB2312" w:hAnsi="仿宋_GB2312" w:cs="仿宋_GB2312" w:eastAsia="仿宋_GB2312"/>
              </w:rPr>
              <w:t>响应文件封面 响应函 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文件的签署、盖章</w:t>
            </w:r>
          </w:p>
        </w:tc>
        <w:tc>
          <w:tcPr>
            <w:tcW w:type="dxa" w:w="3322"/>
          </w:tcPr>
          <w:p>
            <w:pPr>
              <w:pStyle w:val="null3"/>
            </w:pPr>
            <w:r>
              <w:rPr>
                <w:rFonts w:ascii="仿宋_GB2312" w:hAnsi="仿宋_GB2312" w:cs="仿宋_GB2312" w:eastAsia="仿宋_GB2312"/>
              </w:rPr>
              <w:t>满足竞争性磋商文件的签字盖章要求</w:t>
            </w:r>
          </w:p>
        </w:tc>
        <w:tc>
          <w:tcPr>
            <w:tcW w:type="dxa" w:w="1661"/>
          </w:tcPr>
          <w:p>
            <w:pPr>
              <w:pStyle w:val="null3"/>
            </w:pPr>
            <w:r>
              <w:rPr>
                <w:rFonts w:ascii="仿宋_GB2312" w:hAnsi="仿宋_GB2312" w:cs="仿宋_GB2312" w:eastAsia="仿宋_GB2312"/>
              </w:rPr>
              <w:t>服务内容及服务邀请应答表 中小企业声明函 商务应答表 报价表 相关资格证明材料.docx 响应文件封面 分项报价表.docx 残疾人福利性单位声明函 标的清单 响应函 服务方案.docx 类似业绩.docx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满足竞争性磋商文件要求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满足竞争性磋商文件要求</w:t>
            </w:r>
          </w:p>
        </w:tc>
        <w:tc>
          <w:tcPr>
            <w:tcW w:type="dxa" w:w="1661"/>
          </w:tcPr>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响应文件格式</w:t>
            </w:r>
          </w:p>
        </w:tc>
        <w:tc>
          <w:tcPr>
            <w:tcW w:type="dxa" w:w="3322"/>
          </w:tcPr>
          <w:p>
            <w:pPr>
              <w:pStyle w:val="null3"/>
            </w:pPr>
            <w:r>
              <w:rPr>
                <w:rFonts w:ascii="仿宋_GB2312" w:hAnsi="仿宋_GB2312" w:cs="仿宋_GB2312" w:eastAsia="仿宋_GB2312"/>
              </w:rPr>
              <w:t>满足竞争性磋商文件中给定的“响应文件格式”要求</w:t>
            </w:r>
          </w:p>
        </w:tc>
        <w:tc>
          <w:tcPr>
            <w:tcW w:type="dxa" w:w="1661"/>
          </w:tcPr>
          <w:p>
            <w:pPr>
              <w:pStyle w:val="null3"/>
            </w:pPr>
            <w:r>
              <w:rPr>
                <w:rFonts w:ascii="仿宋_GB2312" w:hAnsi="仿宋_GB2312" w:cs="仿宋_GB2312" w:eastAsia="仿宋_GB2312"/>
              </w:rPr>
              <w:t>服务内容及服务邀请应答表 中小企业声明函 商务应答表 报价表 相关资格证明材料.docx 响应文件封面 分项报价表.docx 残疾人福利性单位声明函 标的清单 响应函 服务方案.docx 类似业绩.docx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项目分析及理 解</w:t>
            </w:r>
          </w:p>
        </w:tc>
        <w:tc>
          <w:tcPr>
            <w:tcW w:type="dxa" w:w="2492"/>
          </w:tcPr>
          <w:p>
            <w:pPr>
              <w:pStyle w:val="null3"/>
            </w:pPr>
            <w:r>
              <w:rPr>
                <w:rFonts w:ascii="仿宋_GB2312" w:hAnsi="仿宋_GB2312" w:cs="仿宋_GB2312" w:eastAsia="仿宋_GB2312"/>
              </w:rPr>
              <w:t>一、评审内容：根据供应商提供的服务方案进行综合评审，内容包含：①项目政策背景分析、②本项目服务人群实际需求分析。 二、评审标准 ①完整性：方案必须全面，对评审内容中的各项要求有详细描述； ②可实施性：切合本项目实际情况，提出切实可行、合理的方案；③针对性：方案能够紧扣项目实际情况，精准匹配采购需求不泛化。 三、赋分标准（满分6分） ①项目政策背景分析：每完全满足一个评审标准得1分，满分3分； ②本项目服务人群实际需求分析：每完全满足一个评审标准得1分，满分3分。方案缺项或与项目实质性内容不符得0分。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一、评审内容：根据供应商提供的总体服务方案进行综合评审，内容包含：①服务定位及目标②服务实施进度计划、③主要服务方案、④工作重点与难点分析及对应措施、⑤沟通协调机制。 二、评审标准 ①完整性：方案必须全面，对评审内容中的各项要求有详细描述； ②可实施性：切合本项目实际情况，提出切实可行、合理的方案；③针对性：方案能够紧扣项目实际情况，精准匹配采购需求不泛化。 三、赋分标准（满分15分） ①服务定位及目标：每完全满足一个评审标准得1分，满分3分； ②服务实施进度计划：每完全满足一个评审标准得1分，满分3分； ③主要服务方案：每完全满足一个评审标准得1分，满分3分； ④工作重点与难点分析及对应措施：每完全满足一个评审标准得1分，满分3分；⑤沟通协调机制：每完全满足一个评审标准得1分，满分3分。方案缺项或与项目实质性内容不符得0分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履约保障与服务能力</w:t>
            </w:r>
          </w:p>
        </w:tc>
        <w:tc>
          <w:tcPr>
            <w:tcW w:type="dxa" w:w="2492"/>
          </w:tcPr>
          <w:p>
            <w:pPr>
              <w:pStyle w:val="null3"/>
            </w:pPr>
            <w:r>
              <w:rPr>
                <w:rFonts w:ascii="仿宋_GB2312" w:hAnsi="仿宋_GB2312" w:cs="仿宋_GB2312" w:eastAsia="仿宋_GB2312"/>
              </w:rPr>
              <w:t>一、评审内容：根据供应商针对本项目的履约保障与服务能力方案进行综合评审。包括以下评审内容①上门保障；②服务流程；③质量管控； 二、评审标准： 1、完整性：方案全面，包含具备上门服务交通、设备、人员保障；有监督、回访、满意度调查、整改机制等； 2、可实施性：切合本项目实际情况，提出步骤清晰、合理的方案；3、针对性：方案能够紧扣项目实际情况，内容科学合理。 三、赋分标准（满分9分）①上门保障；每满足一个评审标准得1分，满分3分；②服务流程：每满足一个评审标准得1分，满分3分；③质量管控； 每满足一个评审标准得1分，满分3分。方案缺项或与项目实质性内容不符得0分。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风险防控突发应急处理方案</w:t>
            </w:r>
          </w:p>
        </w:tc>
        <w:tc>
          <w:tcPr>
            <w:tcW w:type="dxa" w:w="2492"/>
          </w:tcPr>
          <w:p>
            <w:pPr>
              <w:pStyle w:val="null3"/>
            </w:pPr>
            <w:r>
              <w:rPr>
                <w:rFonts w:ascii="仿宋_GB2312" w:hAnsi="仿宋_GB2312" w:cs="仿宋_GB2312" w:eastAsia="仿宋_GB2312"/>
              </w:rPr>
              <w:t>一、评审内容：根据供应商针对本项目的突发应急处理方案进行综合评审。包括以下内容①风险识别；②防控措施；③突发意外应急处置；④特殊人群应急保障；⑤纠纷投诉应急处理；⑥极端情况处置预案。 二、评审标准 ①完整性：方案必须全面，对评审内容中的各项要求有详细描述； ②可实施性：切合本项目实际情况，提出切实可行、合理的方案；③针对性：方案能够紧扣项目实际情况，精准匹配采购需求不泛化。 三、赋分标准（满分18分） ①风险识别：每完全满足一个评审标准得1分，满分3分；②防控措施：每完全满足一个评审标准得1分，满分3分；③突发意外应急处置：每完全满足一个评审标准得1分，满分3分；④特殊人群应急保障：每完全满足一个评审标准得1分，满分3分；⑤纠纷投诉应急处理：每完全满足一个评审标准得1分，满分3分； ⑥极端情况处置预案：每完全满足一个评审标准得1分，满分3分。方案缺项或与项目实质性内容不符得0分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服务团队配置</w:t>
            </w:r>
          </w:p>
        </w:tc>
        <w:tc>
          <w:tcPr>
            <w:tcW w:type="dxa" w:w="2492"/>
          </w:tcPr>
          <w:p>
            <w:pPr>
              <w:pStyle w:val="null3"/>
            </w:pPr>
            <w:r>
              <w:rPr>
                <w:rFonts w:ascii="仿宋_GB2312" w:hAnsi="仿宋_GB2312" w:cs="仿宋_GB2312" w:eastAsia="仿宋_GB2312"/>
              </w:rPr>
              <w:t>一、根据供应商针对本项目提供的项目组织机构进行综合评审。包括以下内容：①明确机构组织架构（需包含项目总负责人、后勤保障组、应急管理组等核心部门）；②派项目团队人员数量及专业安排合理、分工明确，岗位职责具体 二、评审标准： 1、完整性：方案必须全面，对评审内容中的各项要求有详细描述； 2、可实施性：切合本项目实际情况，提出步骤清晰、合理的方案； 3、针对性：方案能够紧扣项目实际情况，内容科学 合理。 三、赋分标准（满分6分）①明确机构组织架构；每满足一个评审标准得1分，满分3分；②派项目团队人员数量及专业安排合理、分工明确，岗位职责具体：每满足一个评审标准得1分，满分3分； 方案缺项或与项目实质性内容不符得0分。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管理体系及保障措施</w:t>
            </w:r>
          </w:p>
        </w:tc>
        <w:tc>
          <w:tcPr>
            <w:tcW w:type="dxa" w:w="2492"/>
          </w:tcPr>
          <w:p>
            <w:pPr>
              <w:pStyle w:val="null3"/>
            </w:pPr>
            <w:r>
              <w:rPr>
                <w:rFonts w:ascii="仿宋_GB2312" w:hAnsi="仿宋_GB2312" w:cs="仿宋_GB2312" w:eastAsia="仿宋_GB2312"/>
              </w:rPr>
              <w:t>一、评审内容根据供应商提供的管理体系及保障措施方案进行评审①服务管理及质量保证②服务反馈、检查监督③投诉处理、服务改进④人员保障措施等。 二、评审标准 ①完整性：方案必须全面，对评审内容中的各项要求有详细描述； ②可实施性：切合本项目实际情况，提出切实可行、合理的方案；③针对性：方案能够紧扣项目实际情况，精准匹配采购需求不泛化。 三、赋分标准（满分12分） ①服务管理及质量保证：每完全满足一个评审标准得1分，满分3分；②服务反馈、检查监督：每完全满足一个评审标准得1分，满分3分；③投诉处理、服务改进：每完全满足一个评审标准得1分，满分3分；④人员保障措施等：每完全满足一个评审标准得1分，满分3分。方案缺项或与项目实质性内容不符得0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合理化建议及服务承诺</w:t>
            </w:r>
          </w:p>
        </w:tc>
        <w:tc>
          <w:tcPr>
            <w:tcW w:type="dxa" w:w="2492"/>
          </w:tcPr>
          <w:p>
            <w:pPr>
              <w:pStyle w:val="null3"/>
            </w:pPr>
            <w:r>
              <w:rPr>
                <w:rFonts w:ascii="仿宋_GB2312" w:hAnsi="仿宋_GB2312" w:cs="仿宋_GB2312" w:eastAsia="仿宋_GB2312"/>
              </w:rPr>
              <w:t>一、评审内容：根据供应商针对本项目的合理化建议及服务承诺方案进行综合评审。包括以下内容：①服 务优化建议、特殊残疾人响应建议、效率提升建议；②服务质量承诺、签约全覆盖承诺、服务频次承诺、档案规范承诺、配合考核承诺。等对以上2项内容分别进行评审。 二、评审标准： 1、完整性：合理化建议包含服务优化、流程优化、特殊人群保障、工作提升建议；服务承诺包含服务质量、上门服务、档案管理、考核配合、保密管理，内容齐全无缺项，完全响应磋商文件全部要求； 2、可实施性：提出的优化建议贴合周至县基层残疾人服务现状，具备落地执行条件，无空泛、理想化建议；服务承诺清晰明确、权责分明，具备兑现保障措施，可考核、可监管； 3、针对性：紧密结合本项目残疾人服务体量、农村残疾人居多、重度残疾行动不便、一户多残等本地特点，建议贴合残疾人服务痛点，承诺贴合残联考核管理要求，适配本项目服务模式。 三、赋分标准（满分6分）①合理化建议；每满足一个评审标准得1分，满分3分；②服务承诺；每满 足一个评审标准得1分，满分3分； 方案缺项或与项目实质性内容不符得0分。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工作部署与进度保障措施</w:t>
            </w:r>
          </w:p>
        </w:tc>
        <w:tc>
          <w:tcPr>
            <w:tcW w:type="dxa" w:w="2492"/>
          </w:tcPr>
          <w:p>
            <w:pPr>
              <w:pStyle w:val="null3"/>
            </w:pPr>
            <w:r>
              <w:rPr>
                <w:rFonts w:ascii="仿宋_GB2312" w:hAnsi="仿宋_GB2312" w:cs="仿宋_GB2312" w:eastAsia="仿宋_GB2312"/>
              </w:rPr>
              <w:t>一、评审内容；根据供应商针对本项目的工作部署及进度安排进行综合评审。包括以下内容：①工作进度计划安排；②工作进度计划保障措施。对以上2项内容分别进行评审。 二、评审标准： 1、完整性：方案必须全面，对评审内容中的各项要求有详细描述； 2、可实施性：周期合理、分解合理、有跟踪机制、可调整偏差； 3、针对性：结合残疾人不便出行、上门服务、三瘫一截 / 一户多残特点，与镇街残联工作衔接。 三、赋分标准（满分6分）①工作进度计划安排；每满足一个评审标准得1分，满分3分，缺项或与项目实质性内容不符得0分；②工作进度计划保障措施：每满足一个评审标准得1分，满分3分，缺项或与项目实质性内容不符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档案管理与整改机制</w:t>
            </w:r>
          </w:p>
        </w:tc>
        <w:tc>
          <w:tcPr>
            <w:tcW w:type="dxa" w:w="2492"/>
          </w:tcPr>
          <w:p>
            <w:pPr>
              <w:pStyle w:val="null3"/>
            </w:pPr>
            <w:r>
              <w:rPr>
                <w:rFonts w:ascii="仿宋_GB2312" w:hAnsi="仿宋_GB2312" w:cs="仿宋_GB2312" w:eastAsia="仿宋_GB2312"/>
              </w:rPr>
              <w:t>一、评审内容：根据供应商针对本项目的档案管理与整改机制方案进行综合评审。包括以下内容评审内容①档案管理；②整改机制。 二、评审标准：完整性：包含纸质及电子档案建立、分类归档、自查排查、问题整改、长效管控等工作内容，档案管理流程齐全无缺漏。可实施性：档案分类清晰、一人一档、台账规范，资料按时上报，整改台账闭环管理，整改流程简单明确、可长期执行。针对性：严格按照周至县残联残疾人档案管理要求、系统录入标准制定管理办法，适配残疾人入户服务档案留存、服务留痕、督查检查工作需求。 三、赋分标准（满分6分）①档案管理；每满足一个评审标准得1分，满分3分；②整改机制：每满足一个评审标准得1分，满分3分；方案缺项或与项目实质性内容不符得0分。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类似项目业绩</w:t>
            </w:r>
          </w:p>
        </w:tc>
        <w:tc>
          <w:tcPr>
            <w:tcW w:type="dxa" w:w="2492"/>
          </w:tcPr>
          <w:p>
            <w:pPr>
              <w:pStyle w:val="null3"/>
            </w:pPr>
            <w:r>
              <w:rPr>
                <w:rFonts w:ascii="仿宋_GB2312" w:hAnsi="仿宋_GB2312" w:cs="仿宋_GB2312" w:eastAsia="仿宋_GB2312"/>
              </w:rPr>
              <w:t>供应商提供2023年1月1日至今类似业绩，业绩以合同或其他相关证明材料为依据，每提 供一个业绩计2分。满分6分。（类似业绩须附合同或相关证明复印件或扫描件，时间以 合同签订时间或相关证明材料的落款时间为准）。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类似业绩.docx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投标报价得分＝（评标基准价/投标报价）×价格分值（注：满足磋商文件要求且投标价格最低的投标报价为评标基准价。）最低报价不是中标的唯一依据。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详见附件：相关资格证明材料.docx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详见附件：类似业绩.docx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详见附件：2026年残疾人居家安养服务项目合同.docx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