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EF22">
      <w:pPr>
        <w:pStyle w:val="3"/>
        <w:keepNext w:val="0"/>
        <w:keepLines w:val="0"/>
        <w:widowControl/>
        <w:suppressLineNumbers w:val="0"/>
        <w:spacing w:line="240" w:lineRule="auto"/>
        <w:ind w:left="0" w:hanging="2"/>
        <w:jc w:val="left"/>
        <w:textAlignment w:val="center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详细评审---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8"/>
          <w:szCs w:val="28"/>
        </w:rPr>
        <w:t>确保⼯程质量的技术组织措施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.docx</w:t>
      </w:r>
    </w:p>
    <w:p w14:paraId="071E7598">
      <w:pPr>
        <w:pStyle w:val="3"/>
        <w:keepNext w:val="0"/>
        <w:keepLines w:val="0"/>
        <w:widowControl/>
        <w:suppressLineNumbers w:val="0"/>
        <w:spacing w:line="240" w:lineRule="auto"/>
        <w:ind w:left="0" w:hanging="2"/>
        <w:jc w:val="lef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详细评审-确保⼯程质量的技术组织措施</w:t>
      </w:r>
    </w:p>
    <w:p w14:paraId="6C6F1B16">
      <w:pPr>
        <w:spacing w:line="360" w:lineRule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13FE0ABE"/>
    <w:rsid w:val="38CC455C"/>
    <w:rsid w:val="3E84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1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2026-06-24T07:20:56Z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B2E43C9729094240B0D484440201F2BC_13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