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4CFF18">
      <w:pPr>
        <w:jc w:val="both"/>
        <w:rPr>
          <w:rFonts w:hint="eastAsia" w:ascii="宋体" w:hAnsi="宋体" w:eastAsia="宋体" w:cs="宋体"/>
          <w:b/>
          <w:color w:val="auto"/>
          <w:sz w:val="36"/>
          <w:highlight w:val="none"/>
        </w:rPr>
      </w:pPr>
      <w:r>
        <w:rPr>
          <w:rFonts w:hint="eastAsia" w:ascii="宋体" w:hAnsi="宋体" w:eastAsia="宋体" w:cs="宋体"/>
          <w:b/>
          <w:bCs/>
          <w:color w:val="auto"/>
          <w:sz w:val="32"/>
          <w:szCs w:val="32"/>
          <w:highlight w:val="none"/>
        </w:rPr>
        <w:t>项目编号：</w:t>
      </w:r>
      <w:r>
        <w:rPr>
          <w:rFonts w:hint="eastAsia" w:hAnsi="宋体" w:cs="宋体"/>
          <w:b/>
          <w:bCs/>
          <w:color w:val="auto"/>
          <w:sz w:val="32"/>
          <w:szCs w:val="32"/>
          <w:highlight w:val="none"/>
          <w:lang w:eastAsia="zh-CN"/>
        </w:rPr>
        <w:t>DDXM2026-052</w:t>
      </w:r>
    </w:p>
    <w:p w14:paraId="069289F9">
      <w:pPr>
        <w:rPr>
          <w:rFonts w:hint="eastAsia" w:ascii="宋体" w:hAnsi="宋体" w:eastAsia="宋体" w:cs="宋体"/>
          <w:color w:val="auto"/>
          <w:highlight w:val="none"/>
        </w:rPr>
      </w:pPr>
    </w:p>
    <w:p w14:paraId="7AB6BAF2">
      <w:pPr>
        <w:rPr>
          <w:rFonts w:hint="eastAsia" w:ascii="宋体" w:hAnsi="宋体" w:eastAsia="宋体" w:cs="宋体"/>
          <w:b/>
          <w:color w:val="auto"/>
          <w:sz w:val="36"/>
          <w:szCs w:val="36"/>
          <w:highlight w:val="none"/>
        </w:rPr>
      </w:pPr>
    </w:p>
    <w:p w14:paraId="6B507985">
      <w:pPr>
        <w:jc w:val="center"/>
        <w:rPr>
          <w:rFonts w:hint="eastAsia" w:ascii="宋体" w:hAnsi="宋体" w:eastAsia="宋体" w:cs="宋体"/>
          <w:b/>
          <w:color w:val="auto"/>
          <w:sz w:val="36"/>
          <w:szCs w:val="36"/>
          <w:highlight w:val="none"/>
        </w:rPr>
      </w:pPr>
    </w:p>
    <w:p w14:paraId="6336EB79">
      <w:pPr>
        <w:jc w:val="center"/>
        <w:rPr>
          <w:rFonts w:hint="eastAsia" w:ascii="宋体" w:hAnsi="宋体" w:eastAsia="宋体" w:cs="宋体"/>
          <w:color w:val="auto"/>
          <w:sz w:val="22"/>
          <w:szCs w:val="18"/>
          <w:highlight w:val="none"/>
        </w:rPr>
      </w:pPr>
      <w:r>
        <w:rPr>
          <w:rFonts w:hint="eastAsia" w:hAnsi="宋体" w:cs="宋体"/>
          <w:b/>
          <w:bCs w:val="0"/>
          <w:color w:val="auto"/>
          <w:sz w:val="56"/>
          <w:szCs w:val="56"/>
          <w:highlight w:val="none"/>
          <w:lang w:eastAsia="zh-CN"/>
        </w:rPr>
        <w:t>洛川工业园区管理委员会杨舒化工新区雨、污水外排项目专项报告编制</w:t>
      </w:r>
    </w:p>
    <w:p w14:paraId="17C65093">
      <w:pPr>
        <w:pStyle w:val="11"/>
        <w:rPr>
          <w:rFonts w:hint="eastAsia" w:ascii="宋体" w:hAnsi="宋体" w:eastAsia="宋体" w:cs="宋体"/>
          <w:color w:val="auto"/>
          <w:highlight w:val="none"/>
        </w:rPr>
      </w:pPr>
    </w:p>
    <w:p w14:paraId="101D1722">
      <w:pPr>
        <w:rPr>
          <w:rFonts w:hint="eastAsia" w:ascii="宋体" w:hAnsi="宋体" w:eastAsia="宋体" w:cs="宋体"/>
          <w:color w:val="auto"/>
          <w:highlight w:val="none"/>
        </w:rPr>
      </w:pPr>
    </w:p>
    <w:p w14:paraId="191F82D8">
      <w:pPr>
        <w:pStyle w:val="11"/>
        <w:rPr>
          <w:rFonts w:hint="eastAsia" w:ascii="宋体" w:hAnsi="宋体" w:eastAsia="宋体" w:cs="宋体"/>
          <w:color w:val="auto"/>
          <w:highlight w:val="none"/>
        </w:rPr>
      </w:pPr>
    </w:p>
    <w:p w14:paraId="1D0EDF5F">
      <w:pPr>
        <w:pStyle w:val="11"/>
        <w:rPr>
          <w:rFonts w:hint="eastAsia" w:ascii="宋体" w:hAnsi="宋体" w:eastAsia="宋体" w:cs="宋体"/>
          <w:color w:val="auto"/>
          <w:highlight w:val="none"/>
        </w:rPr>
      </w:pPr>
    </w:p>
    <w:p w14:paraId="378831B7">
      <w:pPr>
        <w:spacing w:line="780" w:lineRule="auto"/>
        <w:jc w:val="center"/>
        <w:rPr>
          <w:rFonts w:hint="eastAsia" w:ascii="宋体" w:hAnsi="宋体" w:eastAsia="宋体" w:cs="宋体"/>
          <w:b/>
          <w:bCs w:val="0"/>
          <w:color w:val="auto"/>
          <w:sz w:val="72"/>
          <w:szCs w:val="72"/>
          <w:highlight w:val="none"/>
        </w:rPr>
      </w:pPr>
      <w:r>
        <w:rPr>
          <w:rFonts w:hint="eastAsia" w:ascii="宋体" w:hAnsi="宋体" w:eastAsia="宋体" w:cs="宋体"/>
          <w:b/>
          <w:bCs w:val="0"/>
          <w:color w:val="auto"/>
          <w:sz w:val="72"/>
          <w:szCs w:val="72"/>
          <w:highlight w:val="none"/>
        </w:rPr>
        <w:t>招标文件</w:t>
      </w:r>
    </w:p>
    <w:p w14:paraId="5E5602BE">
      <w:pPr>
        <w:jc w:val="center"/>
        <w:rPr>
          <w:rFonts w:hint="eastAsia" w:ascii="宋体" w:hAnsi="宋体" w:eastAsia="宋体" w:cs="宋体"/>
          <w:color w:val="auto"/>
          <w:sz w:val="36"/>
          <w:szCs w:val="36"/>
          <w:highlight w:val="none"/>
        </w:rPr>
      </w:pPr>
      <w:bookmarkStart w:id="0" w:name="_Toc363463325"/>
    </w:p>
    <w:bookmarkEnd w:id="0"/>
    <w:p w14:paraId="1646BFF9">
      <w:pPr>
        <w:jc w:val="center"/>
        <w:rPr>
          <w:rFonts w:hint="eastAsia" w:ascii="宋体" w:hAnsi="宋体" w:eastAsia="宋体" w:cs="宋体"/>
          <w:b/>
          <w:color w:val="auto"/>
          <w:sz w:val="36"/>
          <w:szCs w:val="36"/>
          <w:highlight w:val="none"/>
        </w:rPr>
      </w:pPr>
    </w:p>
    <w:p w14:paraId="4EF96750">
      <w:pPr>
        <w:pStyle w:val="8"/>
        <w:rPr>
          <w:rFonts w:hint="eastAsia" w:ascii="宋体" w:hAnsi="宋体" w:eastAsia="宋体" w:cs="宋体"/>
          <w:color w:val="auto"/>
          <w:highlight w:val="none"/>
        </w:rPr>
      </w:pPr>
    </w:p>
    <w:p w14:paraId="3AE3B485">
      <w:pPr>
        <w:jc w:val="center"/>
        <w:rPr>
          <w:rFonts w:hint="eastAsia" w:ascii="宋体" w:hAnsi="宋体" w:eastAsia="宋体" w:cs="宋体"/>
          <w:color w:val="auto"/>
          <w:sz w:val="36"/>
          <w:szCs w:val="36"/>
          <w:highlight w:val="none"/>
        </w:rPr>
      </w:pPr>
    </w:p>
    <w:p w14:paraId="6344A0DF">
      <w:pPr>
        <w:pStyle w:val="11"/>
        <w:rPr>
          <w:rFonts w:hint="eastAsia" w:ascii="宋体" w:hAnsi="宋体" w:eastAsia="宋体" w:cs="宋体"/>
          <w:color w:val="auto"/>
          <w:sz w:val="36"/>
          <w:szCs w:val="36"/>
          <w:highlight w:val="none"/>
        </w:rPr>
      </w:pPr>
    </w:p>
    <w:p w14:paraId="547EAEA6">
      <w:pPr>
        <w:pStyle w:val="11"/>
        <w:rPr>
          <w:rFonts w:hint="eastAsia" w:ascii="宋体" w:hAnsi="宋体" w:eastAsia="宋体" w:cs="宋体"/>
          <w:color w:val="auto"/>
          <w:sz w:val="36"/>
          <w:szCs w:val="36"/>
          <w:highlight w:val="none"/>
        </w:rPr>
      </w:pPr>
    </w:p>
    <w:p w14:paraId="7AA28380">
      <w:pPr>
        <w:pStyle w:val="11"/>
        <w:keepNext w:val="0"/>
        <w:keepLines w:val="0"/>
        <w:pageBreakBefore w:val="0"/>
        <w:widowControl w:val="0"/>
        <w:kinsoku/>
        <w:wordWrap/>
        <w:overflowPunct/>
        <w:topLinePunct w:val="0"/>
        <w:autoSpaceDE/>
        <w:autoSpaceDN/>
        <w:bidi w:val="0"/>
        <w:adjustRightInd/>
        <w:snapToGrid/>
        <w:spacing w:line="360" w:lineRule="auto"/>
        <w:ind w:firstLine="643" w:firstLineChars="200"/>
        <w:jc w:val="both"/>
        <w:textAlignment w:val="auto"/>
        <w:rPr>
          <w:rFonts w:hint="default" w:ascii="宋体" w:hAnsi="宋体" w:eastAsia="宋体" w:cs="宋体"/>
          <w:b/>
          <w:bCs/>
          <w:color w:val="auto"/>
          <w:kern w:val="0"/>
          <w:sz w:val="32"/>
          <w:szCs w:val="32"/>
          <w:highlight w:val="none"/>
          <w:lang w:val="en-US" w:eastAsia="zh-CN" w:bidi="ar-SA"/>
        </w:rPr>
      </w:pPr>
      <w:r>
        <w:rPr>
          <w:rFonts w:hint="eastAsia" w:ascii="宋体" w:hAnsi="宋体" w:eastAsia="宋体" w:cs="宋体"/>
          <w:b/>
          <w:bCs/>
          <w:color w:val="auto"/>
          <w:kern w:val="0"/>
          <w:sz w:val="32"/>
          <w:szCs w:val="32"/>
          <w:highlight w:val="none"/>
          <w:lang w:val="en-US" w:eastAsia="zh-CN" w:bidi="ar-SA"/>
        </w:rPr>
        <w:t>采</w:t>
      </w:r>
      <w:r>
        <w:rPr>
          <w:rFonts w:hint="eastAsia" w:ascii="宋体" w:hAnsi="宋体" w:cs="宋体"/>
          <w:b/>
          <w:bCs/>
          <w:color w:val="auto"/>
          <w:kern w:val="0"/>
          <w:sz w:val="32"/>
          <w:szCs w:val="32"/>
          <w:highlight w:val="none"/>
          <w:lang w:val="en-US" w:eastAsia="zh-CN" w:bidi="ar-SA"/>
        </w:rPr>
        <w:t xml:space="preserve">   </w:t>
      </w:r>
      <w:r>
        <w:rPr>
          <w:rFonts w:hint="eastAsia" w:ascii="宋体" w:hAnsi="宋体" w:eastAsia="宋体" w:cs="宋体"/>
          <w:b/>
          <w:bCs/>
          <w:color w:val="auto"/>
          <w:kern w:val="0"/>
          <w:sz w:val="32"/>
          <w:szCs w:val="32"/>
          <w:highlight w:val="none"/>
          <w:lang w:val="en-US" w:eastAsia="zh-CN" w:bidi="ar-SA"/>
        </w:rPr>
        <w:t>购</w:t>
      </w:r>
      <w:r>
        <w:rPr>
          <w:rFonts w:hint="eastAsia" w:ascii="宋体" w:hAnsi="宋体" w:cs="宋体"/>
          <w:b/>
          <w:bCs/>
          <w:color w:val="auto"/>
          <w:kern w:val="0"/>
          <w:sz w:val="32"/>
          <w:szCs w:val="32"/>
          <w:highlight w:val="none"/>
          <w:lang w:val="en-US" w:eastAsia="zh-CN" w:bidi="ar-SA"/>
        </w:rPr>
        <w:t xml:space="preserve">   </w:t>
      </w:r>
      <w:r>
        <w:rPr>
          <w:rFonts w:hint="eastAsia" w:ascii="宋体" w:hAnsi="宋体" w:eastAsia="宋体" w:cs="宋体"/>
          <w:b/>
          <w:bCs/>
          <w:color w:val="auto"/>
          <w:kern w:val="0"/>
          <w:sz w:val="32"/>
          <w:szCs w:val="32"/>
          <w:highlight w:val="none"/>
          <w:lang w:val="en-US" w:eastAsia="zh-CN" w:bidi="ar-SA"/>
        </w:rPr>
        <w:t>人：</w:t>
      </w:r>
      <w:r>
        <w:rPr>
          <w:rFonts w:hint="eastAsia" w:ascii="宋体" w:hAnsi="宋体" w:cs="宋体"/>
          <w:b/>
          <w:bCs/>
          <w:color w:val="auto"/>
          <w:kern w:val="0"/>
          <w:sz w:val="32"/>
          <w:szCs w:val="32"/>
          <w:highlight w:val="none"/>
          <w:lang w:val="en-US" w:eastAsia="zh-CN" w:bidi="ar-SA"/>
        </w:rPr>
        <w:t>洛川工业园区管理委员会</w:t>
      </w:r>
    </w:p>
    <w:p w14:paraId="1C33C0EF">
      <w:pPr>
        <w:keepNext w:val="0"/>
        <w:keepLines w:val="0"/>
        <w:pageBreakBefore w:val="0"/>
        <w:widowControl w:val="0"/>
        <w:kinsoku/>
        <w:wordWrap/>
        <w:overflowPunct/>
        <w:topLinePunct w:val="0"/>
        <w:autoSpaceDE/>
        <w:autoSpaceDN/>
        <w:bidi w:val="0"/>
        <w:adjustRightInd/>
        <w:snapToGrid/>
        <w:spacing w:line="360" w:lineRule="auto"/>
        <w:ind w:firstLine="643" w:firstLineChars="200"/>
        <w:jc w:val="both"/>
        <w:textAlignment w:val="auto"/>
        <w:rPr>
          <w:rFonts w:hint="eastAsia" w:ascii="宋体" w:hAnsi="宋体" w:eastAsia="宋体" w:cs="宋体"/>
          <w:b/>
          <w:bCs/>
          <w:color w:val="auto"/>
          <w:sz w:val="32"/>
          <w:szCs w:val="32"/>
          <w:highlight w:val="none"/>
          <w:lang w:eastAsia="zh-CN"/>
        </w:rPr>
      </w:pPr>
      <w:r>
        <w:rPr>
          <w:rFonts w:hint="eastAsia" w:hAnsi="宋体" w:cs="宋体"/>
          <w:b/>
          <w:bCs/>
          <w:color w:val="auto"/>
          <w:sz w:val="32"/>
          <w:szCs w:val="32"/>
          <w:highlight w:val="none"/>
          <w:lang w:val="en-US" w:eastAsia="zh-CN"/>
        </w:rPr>
        <w:t>采购代理机构：</w:t>
      </w:r>
      <w:r>
        <w:rPr>
          <w:rFonts w:hint="eastAsia" w:ascii="宋体" w:hAnsi="宋体" w:eastAsia="宋体" w:cs="宋体"/>
          <w:b/>
          <w:bCs/>
          <w:color w:val="auto"/>
          <w:sz w:val="32"/>
          <w:szCs w:val="32"/>
          <w:highlight w:val="none"/>
          <w:lang w:eastAsia="zh-CN"/>
        </w:rPr>
        <w:t>陕西鼎端项目管理咨询有限公司</w:t>
      </w:r>
    </w:p>
    <w:p w14:paraId="6F9122D1">
      <w:pPr>
        <w:tabs>
          <w:tab w:val="left" w:pos="525"/>
        </w:tabs>
        <w:ind w:left="-2" w:leftChars="-1" w:firstLine="1"/>
        <w:jc w:val="center"/>
        <w:rPr>
          <w:rFonts w:hint="eastAsia" w:ascii="宋体" w:hAnsi="宋体" w:eastAsia="宋体" w:cs="宋体"/>
          <w:b/>
          <w:bCs/>
          <w:color w:val="auto"/>
          <w:sz w:val="32"/>
          <w:szCs w:val="32"/>
          <w:highlight w:val="none"/>
        </w:rPr>
      </w:pPr>
    </w:p>
    <w:p w14:paraId="1E89B142">
      <w:pPr>
        <w:tabs>
          <w:tab w:val="left" w:pos="525"/>
        </w:tabs>
        <w:ind w:left="-2" w:leftChars="-1" w:firstLine="1"/>
        <w:jc w:val="center"/>
        <w:rPr>
          <w:rFonts w:hint="eastAsia" w:ascii="宋体" w:hAnsi="宋体" w:eastAsia="宋体" w:cs="宋体"/>
          <w:b/>
          <w:color w:val="auto"/>
          <w:sz w:val="44"/>
          <w:szCs w:val="44"/>
          <w:highlight w:val="none"/>
        </w:rPr>
      </w:pPr>
      <w:r>
        <w:rPr>
          <w:rFonts w:hint="eastAsia" w:ascii="宋体" w:hAnsi="宋体" w:eastAsia="宋体" w:cs="宋体"/>
          <w:b/>
          <w:bCs/>
          <w:color w:val="auto"/>
          <w:sz w:val="32"/>
          <w:szCs w:val="32"/>
          <w:highlight w:val="none"/>
        </w:rPr>
        <w:t>202</w:t>
      </w:r>
      <w:r>
        <w:rPr>
          <w:rFonts w:hint="eastAsia" w:hAnsi="宋体" w:cs="宋体"/>
          <w:b/>
          <w:bCs/>
          <w:color w:val="auto"/>
          <w:sz w:val="32"/>
          <w:szCs w:val="32"/>
          <w:highlight w:val="none"/>
          <w:lang w:val="en-US" w:eastAsia="zh-CN"/>
        </w:rPr>
        <w:t>6</w:t>
      </w:r>
      <w:r>
        <w:rPr>
          <w:rFonts w:hint="eastAsia" w:ascii="宋体" w:hAnsi="宋体" w:eastAsia="宋体" w:cs="宋体"/>
          <w:b/>
          <w:bCs/>
          <w:color w:val="auto"/>
          <w:sz w:val="32"/>
          <w:szCs w:val="32"/>
          <w:highlight w:val="none"/>
        </w:rPr>
        <w:t>年</w:t>
      </w:r>
      <w:r>
        <w:rPr>
          <w:rFonts w:hint="eastAsia" w:hAnsi="宋体" w:cs="宋体"/>
          <w:b/>
          <w:bCs/>
          <w:color w:val="auto"/>
          <w:sz w:val="32"/>
          <w:szCs w:val="32"/>
          <w:highlight w:val="none"/>
          <w:lang w:val="en-US" w:eastAsia="zh-CN"/>
        </w:rPr>
        <w:t>07</w:t>
      </w:r>
      <w:r>
        <w:rPr>
          <w:rFonts w:hint="eastAsia" w:ascii="宋体" w:hAnsi="宋体" w:eastAsia="宋体" w:cs="宋体"/>
          <w:b/>
          <w:bCs/>
          <w:color w:val="auto"/>
          <w:sz w:val="32"/>
          <w:szCs w:val="32"/>
          <w:highlight w:val="none"/>
        </w:rPr>
        <w:t>月</w:t>
      </w:r>
    </w:p>
    <w:p w14:paraId="17F456CC">
      <w:pPr>
        <w:spacing w:line="480" w:lineRule="auto"/>
        <w:ind w:firstLine="602" w:firstLineChars="200"/>
        <w:rPr>
          <w:rFonts w:hint="eastAsia" w:ascii="宋体" w:hAnsi="宋体" w:eastAsia="宋体" w:cs="宋体"/>
          <w:b/>
          <w:color w:val="auto"/>
          <w:sz w:val="30"/>
          <w:szCs w:val="30"/>
          <w:highlight w:val="none"/>
        </w:rPr>
        <w:sectPr>
          <w:headerReference r:id="rId3" w:type="first"/>
          <w:footerReference r:id="rId4" w:type="default"/>
          <w:pgSz w:w="11906" w:h="16838"/>
          <w:pgMar w:top="1418" w:right="1418" w:bottom="1418" w:left="1701" w:header="851" w:footer="992" w:gutter="0"/>
          <w:cols w:space="720" w:num="1"/>
          <w:titlePg/>
          <w:docGrid w:type="lines" w:linePitch="312" w:charSpace="0"/>
        </w:sectPr>
      </w:pPr>
    </w:p>
    <w:p w14:paraId="5AEA4195">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目   录</w:t>
      </w:r>
    </w:p>
    <w:p w14:paraId="258092CB">
      <w:pPr>
        <w:pStyle w:val="19"/>
        <w:keepNext w:val="0"/>
        <w:keepLines w:val="0"/>
        <w:pageBreakBefore w:val="0"/>
        <w:widowControl w:val="0"/>
        <w:tabs>
          <w:tab w:val="right" w:leader="dot" w:pos="8787"/>
        </w:tabs>
        <w:kinsoku/>
        <w:wordWrap/>
        <w:overflowPunct/>
        <w:topLinePunct w:val="0"/>
        <w:autoSpaceDE/>
        <w:autoSpaceDN/>
        <w:bidi w:val="0"/>
        <w:adjustRightInd/>
        <w:snapToGrid/>
        <w:spacing w:line="720" w:lineRule="auto"/>
        <w:jc w:val="left"/>
        <w:textAlignment w:val="auto"/>
        <w:rPr>
          <w:rFonts w:hint="eastAsia" w:ascii="宋体" w:hAnsi="宋体" w:eastAsia="宋体" w:cs="宋体"/>
          <w:b/>
          <w:bCs/>
          <w:color w:val="auto"/>
          <w:sz w:val="30"/>
          <w:szCs w:val="30"/>
          <w:highlight w:val="none"/>
        </w:rPr>
      </w:pPr>
      <w:bookmarkStart w:id="1" w:name="_Toc19886"/>
      <w:bookmarkStart w:id="2" w:name="_Toc5293"/>
      <w:bookmarkStart w:id="3" w:name="_Toc21518"/>
      <w:bookmarkStart w:id="4" w:name="_Toc16218"/>
      <w:bookmarkStart w:id="5" w:name="_Toc20652"/>
      <w:bookmarkStart w:id="6" w:name="_Toc389582033"/>
      <w:bookmarkStart w:id="7" w:name="_Toc20858"/>
      <w:bookmarkStart w:id="8" w:name="_Toc27420"/>
      <w:bookmarkStart w:id="9" w:name="_Toc363473971"/>
      <w:bookmarkStart w:id="10" w:name="_Toc403077638"/>
      <w:bookmarkStart w:id="11" w:name="_Toc363474016"/>
      <w:r>
        <w:rPr>
          <w:rFonts w:hint="eastAsia" w:ascii="宋体" w:hAnsi="宋体" w:eastAsia="宋体" w:cs="宋体"/>
          <w:b/>
          <w:bCs/>
          <w:color w:val="auto"/>
          <w:sz w:val="30"/>
          <w:szCs w:val="30"/>
          <w:highlight w:val="none"/>
        </w:rPr>
        <w:fldChar w:fldCharType="begin"/>
      </w:r>
      <w:r>
        <w:rPr>
          <w:rFonts w:hint="eastAsia" w:ascii="宋体" w:hAnsi="宋体" w:eastAsia="宋体" w:cs="宋体"/>
          <w:b/>
          <w:bCs/>
          <w:color w:val="auto"/>
          <w:sz w:val="30"/>
          <w:szCs w:val="30"/>
          <w:highlight w:val="none"/>
        </w:rPr>
        <w:instrText xml:space="preserve">TOC \o "1-1" \h \u </w:instrText>
      </w:r>
      <w:r>
        <w:rPr>
          <w:rFonts w:hint="eastAsia" w:ascii="宋体" w:hAnsi="宋体" w:eastAsia="宋体" w:cs="宋体"/>
          <w:b/>
          <w:bCs/>
          <w:color w:val="auto"/>
          <w:sz w:val="30"/>
          <w:szCs w:val="30"/>
          <w:highlight w:val="none"/>
        </w:rPr>
        <w:fldChar w:fldCharType="separate"/>
      </w:r>
      <w:r>
        <w:rPr>
          <w:rFonts w:hint="eastAsia" w:ascii="宋体" w:hAnsi="宋体" w:eastAsia="宋体" w:cs="宋体"/>
          <w:b/>
          <w:bCs/>
          <w:color w:val="auto"/>
          <w:sz w:val="30"/>
          <w:szCs w:val="30"/>
          <w:highlight w:val="none"/>
        </w:rPr>
        <w:fldChar w:fldCharType="begin"/>
      </w:r>
      <w:r>
        <w:rPr>
          <w:rFonts w:hint="eastAsia" w:ascii="宋体" w:hAnsi="宋体" w:eastAsia="宋体" w:cs="宋体"/>
          <w:b/>
          <w:bCs/>
          <w:color w:val="auto"/>
          <w:sz w:val="30"/>
          <w:szCs w:val="30"/>
          <w:highlight w:val="none"/>
        </w:rPr>
        <w:instrText xml:space="preserve"> HYPERLINK \l _Toc25939 </w:instrText>
      </w:r>
      <w:r>
        <w:rPr>
          <w:rFonts w:hint="eastAsia" w:ascii="宋体" w:hAnsi="宋体" w:eastAsia="宋体" w:cs="宋体"/>
          <w:b/>
          <w:bCs/>
          <w:color w:val="auto"/>
          <w:sz w:val="30"/>
          <w:szCs w:val="30"/>
          <w:highlight w:val="none"/>
        </w:rPr>
        <w:fldChar w:fldCharType="separate"/>
      </w:r>
      <w:r>
        <w:rPr>
          <w:rFonts w:hint="eastAsia" w:ascii="宋体" w:hAnsi="宋体" w:eastAsia="宋体" w:cs="宋体"/>
          <w:b/>
          <w:bCs/>
          <w:color w:val="auto"/>
          <w:sz w:val="30"/>
          <w:szCs w:val="30"/>
          <w:highlight w:val="none"/>
        </w:rPr>
        <w:t>第一章  招标公告</w:t>
      </w:r>
      <w:r>
        <w:rPr>
          <w:rFonts w:hint="eastAsia" w:ascii="宋体" w:hAnsi="宋体" w:eastAsia="宋体" w:cs="宋体"/>
          <w:b/>
          <w:bCs/>
          <w:color w:val="auto"/>
          <w:sz w:val="30"/>
          <w:szCs w:val="30"/>
          <w:highlight w:val="none"/>
        </w:rPr>
        <w:tab/>
      </w:r>
      <w:r>
        <w:rPr>
          <w:rFonts w:hint="eastAsia" w:ascii="宋体" w:hAnsi="宋体" w:eastAsia="宋体" w:cs="宋体"/>
          <w:b/>
          <w:bCs/>
          <w:color w:val="auto"/>
          <w:sz w:val="30"/>
          <w:szCs w:val="30"/>
          <w:highlight w:val="none"/>
        </w:rPr>
        <w:fldChar w:fldCharType="begin"/>
      </w:r>
      <w:r>
        <w:rPr>
          <w:rFonts w:hint="eastAsia" w:ascii="宋体" w:hAnsi="宋体" w:eastAsia="宋体" w:cs="宋体"/>
          <w:b/>
          <w:bCs/>
          <w:color w:val="auto"/>
          <w:sz w:val="30"/>
          <w:szCs w:val="30"/>
          <w:highlight w:val="none"/>
        </w:rPr>
        <w:instrText xml:space="preserve"> PAGEREF _Toc25939 \h </w:instrText>
      </w:r>
      <w:r>
        <w:rPr>
          <w:rFonts w:hint="eastAsia" w:ascii="宋体" w:hAnsi="宋体" w:eastAsia="宋体" w:cs="宋体"/>
          <w:b/>
          <w:bCs/>
          <w:color w:val="auto"/>
          <w:sz w:val="30"/>
          <w:szCs w:val="30"/>
          <w:highlight w:val="none"/>
        </w:rPr>
        <w:fldChar w:fldCharType="separate"/>
      </w:r>
      <w:r>
        <w:rPr>
          <w:rFonts w:hint="eastAsia" w:ascii="宋体" w:hAnsi="宋体" w:eastAsia="宋体" w:cs="宋体"/>
          <w:b/>
          <w:bCs/>
          <w:color w:val="auto"/>
          <w:sz w:val="30"/>
          <w:szCs w:val="30"/>
          <w:highlight w:val="none"/>
        </w:rPr>
        <w:t>1</w:t>
      </w:r>
      <w:r>
        <w:rPr>
          <w:rFonts w:hint="eastAsia" w:ascii="宋体" w:hAnsi="宋体" w:eastAsia="宋体" w:cs="宋体"/>
          <w:b/>
          <w:bCs/>
          <w:color w:val="auto"/>
          <w:sz w:val="30"/>
          <w:szCs w:val="30"/>
          <w:highlight w:val="none"/>
        </w:rPr>
        <w:fldChar w:fldCharType="end"/>
      </w:r>
      <w:r>
        <w:rPr>
          <w:rFonts w:hint="eastAsia" w:ascii="宋体" w:hAnsi="宋体" w:eastAsia="宋体" w:cs="宋体"/>
          <w:b/>
          <w:bCs/>
          <w:color w:val="auto"/>
          <w:sz w:val="30"/>
          <w:szCs w:val="30"/>
          <w:highlight w:val="none"/>
        </w:rPr>
        <w:fldChar w:fldCharType="end"/>
      </w:r>
    </w:p>
    <w:p w14:paraId="2732895C">
      <w:pPr>
        <w:pStyle w:val="19"/>
        <w:keepNext w:val="0"/>
        <w:keepLines w:val="0"/>
        <w:pageBreakBefore w:val="0"/>
        <w:widowControl w:val="0"/>
        <w:tabs>
          <w:tab w:val="right" w:leader="dot" w:pos="8787"/>
        </w:tabs>
        <w:kinsoku/>
        <w:wordWrap/>
        <w:overflowPunct/>
        <w:topLinePunct w:val="0"/>
        <w:autoSpaceDE/>
        <w:autoSpaceDN/>
        <w:bidi w:val="0"/>
        <w:adjustRightInd/>
        <w:snapToGrid/>
        <w:spacing w:line="720" w:lineRule="auto"/>
        <w:jc w:val="left"/>
        <w:textAlignment w:val="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fldChar w:fldCharType="begin"/>
      </w:r>
      <w:r>
        <w:rPr>
          <w:rFonts w:hint="eastAsia" w:ascii="宋体" w:hAnsi="宋体" w:eastAsia="宋体" w:cs="宋体"/>
          <w:b/>
          <w:bCs/>
          <w:color w:val="auto"/>
          <w:sz w:val="30"/>
          <w:szCs w:val="30"/>
          <w:highlight w:val="none"/>
        </w:rPr>
        <w:instrText xml:space="preserve"> HYPERLINK \l _Toc17830 </w:instrText>
      </w:r>
      <w:r>
        <w:rPr>
          <w:rFonts w:hint="eastAsia" w:ascii="宋体" w:hAnsi="宋体" w:eastAsia="宋体" w:cs="宋体"/>
          <w:b/>
          <w:bCs/>
          <w:color w:val="auto"/>
          <w:sz w:val="30"/>
          <w:szCs w:val="30"/>
          <w:highlight w:val="none"/>
        </w:rPr>
        <w:fldChar w:fldCharType="separate"/>
      </w:r>
      <w:r>
        <w:rPr>
          <w:rFonts w:hint="eastAsia" w:ascii="宋体" w:hAnsi="宋体" w:eastAsia="宋体" w:cs="宋体"/>
          <w:b/>
          <w:bCs/>
          <w:color w:val="auto"/>
          <w:sz w:val="30"/>
          <w:szCs w:val="30"/>
          <w:highlight w:val="none"/>
        </w:rPr>
        <w:t>第二章  投标人须知</w:t>
      </w:r>
      <w:r>
        <w:rPr>
          <w:rFonts w:hint="eastAsia" w:ascii="宋体" w:hAnsi="宋体" w:eastAsia="宋体" w:cs="宋体"/>
          <w:b/>
          <w:bCs/>
          <w:color w:val="auto"/>
          <w:sz w:val="30"/>
          <w:szCs w:val="30"/>
          <w:highlight w:val="none"/>
        </w:rPr>
        <w:tab/>
      </w:r>
      <w:r>
        <w:rPr>
          <w:rFonts w:hint="eastAsia" w:ascii="宋体" w:hAnsi="宋体" w:eastAsia="宋体" w:cs="宋体"/>
          <w:b/>
          <w:bCs/>
          <w:color w:val="auto"/>
          <w:sz w:val="30"/>
          <w:szCs w:val="30"/>
          <w:highlight w:val="none"/>
        </w:rPr>
        <w:fldChar w:fldCharType="begin"/>
      </w:r>
      <w:r>
        <w:rPr>
          <w:rFonts w:hint="eastAsia" w:ascii="宋体" w:hAnsi="宋体" w:eastAsia="宋体" w:cs="宋体"/>
          <w:b/>
          <w:bCs/>
          <w:color w:val="auto"/>
          <w:sz w:val="30"/>
          <w:szCs w:val="30"/>
          <w:highlight w:val="none"/>
        </w:rPr>
        <w:instrText xml:space="preserve"> PAGEREF _Toc17830 \h </w:instrText>
      </w:r>
      <w:r>
        <w:rPr>
          <w:rFonts w:hint="eastAsia" w:ascii="宋体" w:hAnsi="宋体" w:eastAsia="宋体" w:cs="宋体"/>
          <w:b/>
          <w:bCs/>
          <w:color w:val="auto"/>
          <w:sz w:val="30"/>
          <w:szCs w:val="30"/>
          <w:highlight w:val="none"/>
        </w:rPr>
        <w:fldChar w:fldCharType="separate"/>
      </w:r>
      <w:r>
        <w:rPr>
          <w:rFonts w:hint="eastAsia" w:ascii="宋体" w:hAnsi="宋体" w:eastAsia="宋体" w:cs="宋体"/>
          <w:b/>
          <w:bCs/>
          <w:color w:val="auto"/>
          <w:sz w:val="30"/>
          <w:szCs w:val="30"/>
          <w:highlight w:val="none"/>
        </w:rPr>
        <w:t>13</w:t>
      </w:r>
      <w:r>
        <w:rPr>
          <w:rFonts w:hint="eastAsia" w:ascii="宋体" w:hAnsi="宋体" w:eastAsia="宋体" w:cs="宋体"/>
          <w:b/>
          <w:bCs/>
          <w:color w:val="auto"/>
          <w:sz w:val="30"/>
          <w:szCs w:val="30"/>
          <w:highlight w:val="none"/>
        </w:rPr>
        <w:fldChar w:fldCharType="end"/>
      </w:r>
      <w:r>
        <w:rPr>
          <w:rFonts w:hint="eastAsia" w:ascii="宋体" w:hAnsi="宋体" w:eastAsia="宋体" w:cs="宋体"/>
          <w:b/>
          <w:bCs/>
          <w:color w:val="auto"/>
          <w:sz w:val="30"/>
          <w:szCs w:val="30"/>
          <w:highlight w:val="none"/>
        </w:rPr>
        <w:fldChar w:fldCharType="end"/>
      </w:r>
    </w:p>
    <w:p w14:paraId="756A9683">
      <w:pPr>
        <w:pStyle w:val="19"/>
        <w:keepNext w:val="0"/>
        <w:keepLines w:val="0"/>
        <w:pageBreakBefore w:val="0"/>
        <w:widowControl w:val="0"/>
        <w:tabs>
          <w:tab w:val="right" w:leader="dot" w:pos="8787"/>
        </w:tabs>
        <w:kinsoku/>
        <w:wordWrap/>
        <w:overflowPunct/>
        <w:topLinePunct w:val="0"/>
        <w:autoSpaceDE/>
        <w:autoSpaceDN/>
        <w:bidi w:val="0"/>
        <w:adjustRightInd/>
        <w:snapToGrid/>
        <w:spacing w:line="720" w:lineRule="auto"/>
        <w:jc w:val="left"/>
        <w:textAlignment w:val="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fldChar w:fldCharType="begin"/>
      </w:r>
      <w:r>
        <w:rPr>
          <w:rFonts w:hint="eastAsia" w:ascii="宋体" w:hAnsi="宋体" w:eastAsia="宋体" w:cs="宋体"/>
          <w:b/>
          <w:bCs/>
          <w:color w:val="auto"/>
          <w:sz w:val="30"/>
          <w:szCs w:val="30"/>
          <w:highlight w:val="none"/>
        </w:rPr>
        <w:instrText xml:space="preserve"> HYPERLINK \l _Toc25162 </w:instrText>
      </w:r>
      <w:r>
        <w:rPr>
          <w:rFonts w:hint="eastAsia" w:ascii="宋体" w:hAnsi="宋体" w:eastAsia="宋体" w:cs="宋体"/>
          <w:b/>
          <w:bCs/>
          <w:color w:val="auto"/>
          <w:sz w:val="30"/>
          <w:szCs w:val="30"/>
          <w:highlight w:val="none"/>
        </w:rPr>
        <w:fldChar w:fldCharType="separate"/>
      </w:r>
      <w:r>
        <w:rPr>
          <w:rFonts w:hint="eastAsia" w:ascii="宋体" w:hAnsi="宋体" w:eastAsia="宋体" w:cs="宋体"/>
          <w:b/>
          <w:bCs/>
          <w:color w:val="auto"/>
          <w:sz w:val="30"/>
          <w:szCs w:val="30"/>
          <w:highlight w:val="none"/>
        </w:rPr>
        <w:t>第三章  合同条款及格式</w:t>
      </w:r>
      <w:r>
        <w:rPr>
          <w:rFonts w:hint="eastAsia" w:ascii="宋体" w:hAnsi="宋体" w:eastAsia="宋体" w:cs="宋体"/>
          <w:b/>
          <w:bCs/>
          <w:color w:val="auto"/>
          <w:sz w:val="30"/>
          <w:szCs w:val="30"/>
          <w:highlight w:val="none"/>
        </w:rPr>
        <w:tab/>
      </w:r>
      <w:r>
        <w:rPr>
          <w:rFonts w:hint="eastAsia" w:ascii="宋体" w:hAnsi="宋体" w:eastAsia="宋体" w:cs="宋体"/>
          <w:b/>
          <w:bCs/>
          <w:color w:val="auto"/>
          <w:sz w:val="30"/>
          <w:szCs w:val="30"/>
          <w:highlight w:val="none"/>
        </w:rPr>
        <w:fldChar w:fldCharType="begin"/>
      </w:r>
      <w:r>
        <w:rPr>
          <w:rFonts w:hint="eastAsia" w:ascii="宋体" w:hAnsi="宋体" w:eastAsia="宋体" w:cs="宋体"/>
          <w:b/>
          <w:bCs/>
          <w:color w:val="auto"/>
          <w:sz w:val="30"/>
          <w:szCs w:val="30"/>
          <w:highlight w:val="none"/>
        </w:rPr>
        <w:instrText xml:space="preserve"> PAGEREF _Toc25162 \h </w:instrText>
      </w:r>
      <w:r>
        <w:rPr>
          <w:rFonts w:hint="eastAsia" w:ascii="宋体" w:hAnsi="宋体" w:eastAsia="宋体" w:cs="宋体"/>
          <w:b/>
          <w:bCs/>
          <w:color w:val="auto"/>
          <w:sz w:val="30"/>
          <w:szCs w:val="30"/>
          <w:highlight w:val="none"/>
        </w:rPr>
        <w:fldChar w:fldCharType="separate"/>
      </w:r>
      <w:r>
        <w:rPr>
          <w:rFonts w:hint="eastAsia" w:ascii="宋体" w:hAnsi="宋体" w:eastAsia="宋体" w:cs="宋体"/>
          <w:b/>
          <w:bCs/>
          <w:color w:val="auto"/>
          <w:sz w:val="30"/>
          <w:szCs w:val="30"/>
          <w:highlight w:val="none"/>
        </w:rPr>
        <w:t>32</w:t>
      </w:r>
      <w:r>
        <w:rPr>
          <w:rFonts w:hint="eastAsia" w:ascii="宋体" w:hAnsi="宋体" w:eastAsia="宋体" w:cs="宋体"/>
          <w:b/>
          <w:bCs/>
          <w:color w:val="auto"/>
          <w:sz w:val="30"/>
          <w:szCs w:val="30"/>
          <w:highlight w:val="none"/>
        </w:rPr>
        <w:fldChar w:fldCharType="end"/>
      </w:r>
      <w:r>
        <w:rPr>
          <w:rFonts w:hint="eastAsia" w:ascii="宋体" w:hAnsi="宋体" w:eastAsia="宋体" w:cs="宋体"/>
          <w:b/>
          <w:bCs/>
          <w:color w:val="auto"/>
          <w:sz w:val="30"/>
          <w:szCs w:val="30"/>
          <w:highlight w:val="none"/>
        </w:rPr>
        <w:fldChar w:fldCharType="end"/>
      </w:r>
    </w:p>
    <w:p w14:paraId="213A83B7">
      <w:pPr>
        <w:pStyle w:val="19"/>
        <w:keepNext w:val="0"/>
        <w:keepLines w:val="0"/>
        <w:pageBreakBefore w:val="0"/>
        <w:widowControl w:val="0"/>
        <w:tabs>
          <w:tab w:val="right" w:leader="dot" w:pos="8787"/>
        </w:tabs>
        <w:kinsoku/>
        <w:wordWrap/>
        <w:overflowPunct/>
        <w:topLinePunct w:val="0"/>
        <w:autoSpaceDE/>
        <w:autoSpaceDN/>
        <w:bidi w:val="0"/>
        <w:adjustRightInd/>
        <w:snapToGrid/>
        <w:spacing w:line="720" w:lineRule="auto"/>
        <w:jc w:val="left"/>
        <w:textAlignment w:val="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fldChar w:fldCharType="begin"/>
      </w:r>
      <w:r>
        <w:rPr>
          <w:rFonts w:hint="eastAsia" w:ascii="宋体" w:hAnsi="宋体" w:eastAsia="宋体" w:cs="宋体"/>
          <w:b/>
          <w:bCs/>
          <w:color w:val="auto"/>
          <w:sz w:val="30"/>
          <w:szCs w:val="30"/>
          <w:highlight w:val="none"/>
        </w:rPr>
        <w:instrText xml:space="preserve"> HYPERLINK \l _Toc10616 </w:instrText>
      </w:r>
      <w:r>
        <w:rPr>
          <w:rFonts w:hint="eastAsia" w:ascii="宋体" w:hAnsi="宋体" w:eastAsia="宋体" w:cs="宋体"/>
          <w:b/>
          <w:bCs/>
          <w:color w:val="auto"/>
          <w:sz w:val="30"/>
          <w:szCs w:val="30"/>
          <w:highlight w:val="none"/>
        </w:rPr>
        <w:fldChar w:fldCharType="separate"/>
      </w:r>
      <w:r>
        <w:rPr>
          <w:rFonts w:hint="eastAsia" w:ascii="宋体" w:hAnsi="宋体" w:eastAsia="宋体" w:cs="宋体"/>
          <w:b/>
          <w:bCs/>
          <w:color w:val="auto"/>
          <w:sz w:val="30"/>
          <w:szCs w:val="30"/>
          <w:highlight w:val="none"/>
        </w:rPr>
        <w:t>第四章  采购内容及技术要求</w:t>
      </w:r>
      <w:r>
        <w:rPr>
          <w:rFonts w:hint="eastAsia" w:ascii="宋体" w:hAnsi="宋体" w:eastAsia="宋体" w:cs="宋体"/>
          <w:b/>
          <w:bCs/>
          <w:color w:val="auto"/>
          <w:sz w:val="30"/>
          <w:szCs w:val="30"/>
          <w:highlight w:val="none"/>
        </w:rPr>
        <w:tab/>
      </w:r>
      <w:r>
        <w:rPr>
          <w:rFonts w:hint="eastAsia" w:ascii="宋体" w:hAnsi="宋体" w:eastAsia="宋体" w:cs="宋体"/>
          <w:b/>
          <w:bCs/>
          <w:color w:val="auto"/>
          <w:sz w:val="30"/>
          <w:szCs w:val="30"/>
          <w:highlight w:val="none"/>
        </w:rPr>
        <w:fldChar w:fldCharType="begin"/>
      </w:r>
      <w:r>
        <w:rPr>
          <w:rFonts w:hint="eastAsia" w:ascii="宋体" w:hAnsi="宋体" w:eastAsia="宋体" w:cs="宋体"/>
          <w:b/>
          <w:bCs/>
          <w:color w:val="auto"/>
          <w:sz w:val="30"/>
          <w:szCs w:val="30"/>
          <w:highlight w:val="none"/>
        </w:rPr>
        <w:instrText xml:space="preserve"> PAGEREF _Toc10616 \h </w:instrText>
      </w:r>
      <w:r>
        <w:rPr>
          <w:rFonts w:hint="eastAsia" w:ascii="宋体" w:hAnsi="宋体" w:eastAsia="宋体" w:cs="宋体"/>
          <w:b/>
          <w:bCs/>
          <w:color w:val="auto"/>
          <w:sz w:val="30"/>
          <w:szCs w:val="30"/>
          <w:highlight w:val="none"/>
        </w:rPr>
        <w:fldChar w:fldCharType="separate"/>
      </w:r>
      <w:r>
        <w:rPr>
          <w:rFonts w:hint="eastAsia" w:ascii="宋体" w:hAnsi="宋体" w:eastAsia="宋体" w:cs="宋体"/>
          <w:b/>
          <w:bCs/>
          <w:color w:val="auto"/>
          <w:sz w:val="30"/>
          <w:szCs w:val="30"/>
          <w:highlight w:val="none"/>
        </w:rPr>
        <w:t>41</w:t>
      </w:r>
      <w:r>
        <w:rPr>
          <w:rFonts w:hint="eastAsia" w:ascii="宋体" w:hAnsi="宋体" w:eastAsia="宋体" w:cs="宋体"/>
          <w:b/>
          <w:bCs/>
          <w:color w:val="auto"/>
          <w:sz w:val="30"/>
          <w:szCs w:val="30"/>
          <w:highlight w:val="none"/>
        </w:rPr>
        <w:fldChar w:fldCharType="end"/>
      </w:r>
      <w:r>
        <w:rPr>
          <w:rFonts w:hint="eastAsia" w:ascii="宋体" w:hAnsi="宋体" w:eastAsia="宋体" w:cs="宋体"/>
          <w:b/>
          <w:bCs/>
          <w:color w:val="auto"/>
          <w:sz w:val="30"/>
          <w:szCs w:val="30"/>
          <w:highlight w:val="none"/>
        </w:rPr>
        <w:fldChar w:fldCharType="end"/>
      </w:r>
    </w:p>
    <w:p w14:paraId="335404A3">
      <w:pPr>
        <w:pStyle w:val="19"/>
        <w:keepNext w:val="0"/>
        <w:keepLines w:val="0"/>
        <w:pageBreakBefore w:val="0"/>
        <w:widowControl w:val="0"/>
        <w:tabs>
          <w:tab w:val="right" w:leader="dot" w:pos="8787"/>
        </w:tabs>
        <w:kinsoku/>
        <w:wordWrap/>
        <w:overflowPunct/>
        <w:topLinePunct w:val="0"/>
        <w:autoSpaceDE/>
        <w:autoSpaceDN/>
        <w:bidi w:val="0"/>
        <w:adjustRightInd/>
        <w:snapToGrid/>
        <w:spacing w:line="720" w:lineRule="auto"/>
        <w:jc w:val="left"/>
        <w:textAlignment w:val="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fldChar w:fldCharType="begin"/>
      </w:r>
      <w:r>
        <w:rPr>
          <w:rFonts w:hint="eastAsia" w:ascii="宋体" w:hAnsi="宋体" w:eastAsia="宋体" w:cs="宋体"/>
          <w:b/>
          <w:bCs/>
          <w:color w:val="auto"/>
          <w:sz w:val="30"/>
          <w:szCs w:val="30"/>
          <w:highlight w:val="none"/>
        </w:rPr>
        <w:instrText xml:space="preserve"> HYPERLINK \l _Toc15057 </w:instrText>
      </w:r>
      <w:r>
        <w:rPr>
          <w:rFonts w:hint="eastAsia" w:ascii="宋体" w:hAnsi="宋体" w:eastAsia="宋体" w:cs="宋体"/>
          <w:b/>
          <w:bCs/>
          <w:color w:val="auto"/>
          <w:sz w:val="30"/>
          <w:szCs w:val="30"/>
          <w:highlight w:val="none"/>
        </w:rPr>
        <w:fldChar w:fldCharType="separate"/>
      </w:r>
      <w:r>
        <w:rPr>
          <w:rFonts w:hint="eastAsia" w:ascii="宋体" w:hAnsi="宋体" w:eastAsia="宋体" w:cs="宋体"/>
          <w:b/>
          <w:bCs/>
          <w:color w:val="auto"/>
          <w:sz w:val="30"/>
          <w:szCs w:val="30"/>
          <w:highlight w:val="none"/>
        </w:rPr>
        <w:t xml:space="preserve">第五章 </w:t>
      </w:r>
      <w:r>
        <w:rPr>
          <w:rFonts w:hint="eastAsia" w:ascii="宋体" w:hAnsi="宋体" w:eastAsia="宋体" w:cs="宋体"/>
          <w:b/>
          <w:bCs/>
          <w:color w:val="auto"/>
          <w:sz w:val="30"/>
          <w:szCs w:val="30"/>
          <w:highlight w:val="none"/>
          <w:lang w:val="en-US" w:eastAsia="zh-CN"/>
        </w:rPr>
        <w:t xml:space="preserve"> </w:t>
      </w:r>
      <w:r>
        <w:rPr>
          <w:rFonts w:hint="eastAsia" w:ascii="宋体" w:hAnsi="宋体" w:eastAsia="宋体" w:cs="宋体"/>
          <w:b/>
          <w:bCs/>
          <w:color w:val="auto"/>
          <w:sz w:val="30"/>
          <w:szCs w:val="30"/>
          <w:highlight w:val="none"/>
        </w:rPr>
        <w:t>评审方法</w:t>
      </w:r>
      <w:r>
        <w:rPr>
          <w:rFonts w:hint="eastAsia" w:ascii="宋体" w:hAnsi="宋体" w:eastAsia="宋体" w:cs="宋体"/>
          <w:b/>
          <w:bCs/>
          <w:color w:val="auto"/>
          <w:sz w:val="30"/>
          <w:szCs w:val="30"/>
          <w:highlight w:val="none"/>
        </w:rPr>
        <w:tab/>
      </w:r>
      <w:r>
        <w:rPr>
          <w:rFonts w:hint="eastAsia" w:ascii="宋体" w:hAnsi="宋体" w:eastAsia="宋体" w:cs="宋体"/>
          <w:b/>
          <w:bCs/>
          <w:color w:val="auto"/>
          <w:sz w:val="30"/>
          <w:szCs w:val="30"/>
          <w:highlight w:val="none"/>
        </w:rPr>
        <w:fldChar w:fldCharType="begin"/>
      </w:r>
      <w:r>
        <w:rPr>
          <w:rFonts w:hint="eastAsia" w:ascii="宋体" w:hAnsi="宋体" w:eastAsia="宋体" w:cs="宋体"/>
          <w:b/>
          <w:bCs/>
          <w:color w:val="auto"/>
          <w:sz w:val="30"/>
          <w:szCs w:val="30"/>
          <w:highlight w:val="none"/>
        </w:rPr>
        <w:instrText xml:space="preserve"> PAGEREF _Toc15057 \h </w:instrText>
      </w:r>
      <w:r>
        <w:rPr>
          <w:rFonts w:hint="eastAsia" w:ascii="宋体" w:hAnsi="宋体" w:eastAsia="宋体" w:cs="宋体"/>
          <w:b/>
          <w:bCs/>
          <w:color w:val="auto"/>
          <w:sz w:val="30"/>
          <w:szCs w:val="30"/>
          <w:highlight w:val="none"/>
        </w:rPr>
        <w:fldChar w:fldCharType="separate"/>
      </w:r>
      <w:r>
        <w:rPr>
          <w:rFonts w:hint="eastAsia" w:ascii="宋体" w:hAnsi="宋体" w:eastAsia="宋体" w:cs="宋体"/>
          <w:b/>
          <w:bCs/>
          <w:color w:val="auto"/>
          <w:sz w:val="30"/>
          <w:szCs w:val="30"/>
          <w:highlight w:val="none"/>
        </w:rPr>
        <w:t>51</w:t>
      </w:r>
      <w:r>
        <w:rPr>
          <w:rFonts w:hint="eastAsia" w:ascii="宋体" w:hAnsi="宋体" w:eastAsia="宋体" w:cs="宋体"/>
          <w:b/>
          <w:bCs/>
          <w:color w:val="auto"/>
          <w:sz w:val="30"/>
          <w:szCs w:val="30"/>
          <w:highlight w:val="none"/>
        </w:rPr>
        <w:fldChar w:fldCharType="end"/>
      </w:r>
      <w:r>
        <w:rPr>
          <w:rFonts w:hint="eastAsia" w:ascii="宋体" w:hAnsi="宋体" w:eastAsia="宋体" w:cs="宋体"/>
          <w:b/>
          <w:bCs/>
          <w:color w:val="auto"/>
          <w:sz w:val="30"/>
          <w:szCs w:val="30"/>
          <w:highlight w:val="none"/>
        </w:rPr>
        <w:fldChar w:fldCharType="end"/>
      </w:r>
    </w:p>
    <w:p w14:paraId="669B9C71">
      <w:pPr>
        <w:pStyle w:val="19"/>
        <w:keepNext w:val="0"/>
        <w:keepLines w:val="0"/>
        <w:pageBreakBefore w:val="0"/>
        <w:widowControl w:val="0"/>
        <w:tabs>
          <w:tab w:val="right" w:leader="dot" w:pos="8787"/>
        </w:tabs>
        <w:kinsoku/>
        <w:wordWrap/>
        <w:overflowPunct/>
        <w:topLinePunct w:val="0"/>
        <w:autoSpaceDE/>
        <w:autoSpaceDN/>
        <w:bidi w:val="0"/>
        <w:adjustRightInd/>
        <w:snapToGrid/>
        <w:spacing w:line="720" w:lineRule="auto"/>
        <w:jc w:val="left"/>
        <w:textAlignment w:val="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fldChar w:fldCharType="begin"/>
      </w:r>
      <w:r>
        <w:rPr>
          <w:rFonts w:hint="eastAsia" w:ascii="宋体" w:hAnsi="宋体" w:eastAsia="宋体" w:cs="宋体"/>
          <w:b/>
          <w:bCs/>
          <w:color w:val="auto"/>
          <w:sz w:val="30"/>
          <w:szCs w:val="30"/>
          <w:highlight w:val="none"/>
        </w:rPr>
        <w:instrText xml:space="preserve"> HYPERLINK \l _Toc16048 </w:instrText>
      </w:r>
      <w:r>
        <w:rPr>
          <w:rFonts w:hint="eastAsia" w:ascii="宋体" w:hAnsi="宋体" w:eastAsia="宋体" w:cs="宋体"/>
          <w:b/>
          <w:bCs/>
          <w:color w:val="auto"/>
          <w:sz w:val="30"/>
          <w:szCs w:val="30"/>
          <w:highlight w:val="none"/>
        </w:rPr>
        <w:fldChar w:fldCharType="separate"/>
      </w:r>
      <w:r>
        <w:rPr>
          <w:rFonts w:hint="eastAsia" w:ascii="宋体" w:hAnsi="宋体" w:eastAsia="宋体" w:cs="宋体"/>
          <w:b/>
          <w:bCs/>
          <w:color w:val="auto"/>
          <w:sz w:val="30"/>
          <w:szCs w:val="30"/>
          <w:highlight w:val="none"/>
        </w:rPr>
        <w:t xml:space="preserve">第六章 </w:t>
      </w:r>
      <w:r>
        <w:rPr>
          <w:rFonts w:hint="eastAsia" w:ascii="宋体" w:hAnsi="宋体" w:eastAsia="宋体" w:cs="宋体"/>
          <w:b/>
          <w:bCs/>
          <w:color w:val="auto"/>
          <w:sz w:val="30"/>
          <w:szCs w:val="30"/>
          <w:highlight w:val="none"/>
          <w:lang w:val="en-US" w:eastAsia="zh-CN"/>
        </w:rPr>
        <w:t xml:space="preserve"> </w:t>
      </w:r>
      <w:r>
        <w:rPr>
          <w:rFonts w:hint="eastAsia" w:ascii="宋体" w:hAnsi="宋体" w:eastAsia="宋体" w:cs="宋体"/>
          <w:b/>
          <w:bCs/>
          <w:color w:val="auto"/>
          <w:sz w:val="30"/>
          <w:szCs w:val="30"/>
          <w:highlight w:val="none"/>
        </w:rPr>
        <w:t>投标文件格式</w:t>
      </w:r>
      <w:r>
        <w:rPr>
          <w:rFonts w:hint="eastAsia" w:ascii="宋体" w:hAnsi="宋体" w:eastAsia="宋体" w:cs="宋体"/>
          <w:b/>
          <w:bCs/>
          <w:color w:val="auto"/>
          <w:sz w:val="30"/>
          <w:szCs w:val="30"/>
          <w:highlight w:val="none"/>
        </w:rPr>
        <w:tab/>
      </w:r>
      <w:r>
        <w:rPr>
          <w:rFonts w:hint="eastAsia" w:ascii="宋体" w:hAnsi="宋体" w:eastAsia="宋体" w:cs="宋体"/>
          <w:b/>
          <w:bCs/>
          <w:color w:val="auto"/>
          <w:sz w:val="30"/>
          <w:szCs w:val="30"/>
          <w:highlight w:val="none"/>
        </w:rPr>
        <w:fldChar w:fldCharType="begin"/>
      </w:r>
      <w:r>
        <w:rPr>
          <w:rFonts w:hint="eastAsia" w:ascii="宋体" w:hAnsi="宋体" w:eastAsia="宋体" w:cs="宋体"/>
          <w:b/>
          <w:bCs/>
          <w:color w:val="auto"/>
          <w:sz w:val="30"/>
          <w:szCs w:val="30"/>
          <w:highlight w:val="none"/>
        </w:rPr>
        <w:instrText xml:space="preserve"> PAGEREF _Toc16048 \h </w:instrText>
      </w:r>
      <w:r>
        <w:rPr>
          <w:rFonts w:hint="eastAsia" w:ascii="宋体" w:hAnsi="宋体" w:eastAsia="宋体" w:cs="宋体"/>
          <w:b/>
          <w:bCs/>
          <w:color w:val="auto"/>
          <w:sz w:val="30"/>
          <w:szCs w:val="30"/>
          <w:highlight w:val="none"/>
        </w:rPr>
        <w:fldChar w:fldCharType="separate"/>
      </w:r>
      <w:r>
        <w:rPr>
          <w:rFonts w:hint="eastAsia" w:ascii="宋体" w:hAnsi="宋体" w:eastAsia="宋体" w:cs="宋体"/>
          <w:b/>
          <w:bCs/>
          <w:color w:val="auto"/>
          <w:sz w:val="30"/>
          <w:szCs w:val="30"/>
          <w:highlight w:val="none"/>
        </w:rPr>
        <w:t>61</w:t>
      </w:r>
      <w:r>
        <w:rPr>
          <w:rFonts w:hint="eastAsia" w:ascii="宋体" w:hAnsi="宋体" w:eastAsia="宋体" w:cs="宋体"/>
          <w:b/>
          <w:bCs/>
          <w:color w:val="auto"/>
          <w:sz w:val="30"/>
          <w:szCs w:val="30"/>
          <w:highlight w:val="none"/>
        </w:rPr>
        <w:fldChar w:fldCharType="end"/>
      </w:r>
      <w:r>
        <w:rPr>
          <w:rFonts w:hint="eastAsia" w:ascii="宋体" w:hAnsi="宋体" w:eastAsia="宋体" w:cs="宋体"/>
          <w:b/>
          <w:bCs/>
          <w:color w:val="auto"/>
          <w:sz w:val="30"/>
          <w:szCs w:val="30"/>
          <w:highlight w:val="none"/>
        </w:rPr>
        <w:fldChar w:fldCharType="end"/>
      </w:r>
    </w:p>
    <w:p w14:paraId="097D9212">
      <w:pPr>
        <w:keepNext w:val="0"/>
        <w:keepLines w:val="0"/>
        <w:pageBreakBefore w:val="0"/>
        <w:widowControl w:val="0"/>
        <w:kinsoku/>
        <w:wordWrap/>
        <w:overflowPunct/>
        <w:topLinePunct w:val="0"/>
        <w:autoSpaceDE/>
        <w:autoSpaceDN/>
        <w:bidi w:val="0"/>
        <w:adjustRightInd/>
        <w:snapToGrid/>
        <w:spacing w:line="720" w:lineRule="auto"/>
        <w:jc w:val="left"/>
        <w:textAlignment w:val="auto"/>
        <w:rPr>
          <w:rFonts w:hint="eastAsia" w:ascii="宋体" w:hAnsi="宋体" w:eastAsia="宋体" w:cs="宋体"/>
          <w:color w:val="auto"/>
          <w:highlight w:val="none"/>
        </w:rPr>
      </w:pPr>
      <w:r>
        <w:rPr>
          <w:rFonts w:hint="eastAsia" w:ascii="宋体" w:hAnsi="宋体" w:eastAsia="宋体" w:cs="宋体"/>
          <w:b/>
          <w:bCs/>
          <w:color w:val="auto"/>
          <w:sz w:val="30"/>
          <w:szCs w:val="30"/>
          <w:highlight w:val="none"/>
        </w:rPr>
        <w:fldChar w:fldCharType="end"/>
      </w:r>
    </w:p>
    <w:p w14:paraId="13CDA6B0">
      <w:pPr>
        <w:spacing w:line="72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 </w:t>
      </w:r>
    </w:p>
    <w:p w14:paraId="0455A2CD">
      <w:pPr>
        <w:pStyle w:val="19"/>
        <w:tabs>
          <w:tab w:val="center" w:pos="4393"/>
        </w:tabs>
        <w:spacing w:line="720" w:lineRule="auto"/>
        <w:rPr>
          <w:rFonts w:hint="eastAsia" w:ascii="宋体" w:hAnsi="宋体" w:eastAsia="宋体" w:cs="宋体"/>
          <w:bCs/>
          <w:color w:val="auto"/>
          <w:sz w:val="40"/>
          <w:szCs w:val="36"/>
          <w:highlight w:val="none"/>
        </w:rPr>
      </w:pPr>
      <w:r>
        <w:rPr>
          <w:rFonts w:hint="eastAsia" w:ascii="宋体" w:hAnsi="宋体" w:eastAsia="宋体" w:cs="宋体"/>
          <w:color w:val="auto"/>
          <w:sz w:val="32"/>
          <w:szCs w:val="28"/>
          <w:highlight w:val="none"/>
        </w:rPr>
        <w:tab/>
      </w:r>
    </w:p>
    <w:p w14:paraId="6B614268">
      <w:pPr>
        <w:rPr>
          <w:rFonts w:hint="eastAsia" w:ascii="宋体" w:hAnsi="宋体" w:eastAsia="宋体" w:cs="宋体"/>
          <w:bCs/>
          <w:color w:val="auto"/>
          <w:sz w:val="36"/>
          <w:szCs w:val="36"/>
          <w:highlight w:val="none"/>
        </w:rPr>
      </w:pPr>
    </w:p>
    <w:p w14:paraId="10749098">
      <w:pPr>
        <w:rPr>
          <w:rFonts w:hint="eastAsia" w:ascii="宋体" w:hAnsi="宋体" w:eastAsia="宋体" w:cs="宋体"/>
          <w:bCs/>
          <w:color w:val="auto"/>
          <w:sz w:val="36"/>
          <w:szCs w:val="36"/>
          <w:highlight w:val="none"/>
        </w:rPr>
      </w:pPr>
    </w:p>
    <w:p w14:paraId="0AB76627">
      <w:pPr>
        <w:rPr>
          <w:rFonts w:hint="eastAsia" w:ascii="宋体" w:hAnsi="宋体" w:eastAsia="宋体" w:cs="宋体"/>
          <w:bCs/>
          <w:color w:val="auto"/>
          <w:sz w:val="36"/>
          <w:szCs w:val="36"/>
          <w:highlight w:val="none"/>
        </w:rPr>
      </w:pPr>
    </w:p>
    <w:p w14:paraId="13010B0F">
      <w:pPr>
        <w:tabs>
          <w:tab w:val="left" w:pos="1471"/>
        </w:tabs>
        <w:jc w:val="left"/>
        <w:rPr>
          <w:rFonts w:hint="eastAsia" w:ascii="宋体" w:hAnsi="宋体" w:eastAsia="宋体" w:cs="宋体"/>
          <w:color w:val="auto"/>
          <w:highlight w:val="none"/>
        </w:rPr>
        <w:sectPr>
          <w:headerReference r:id="rId5" w:type="default"/>
          <w:pgSz w:w="11906" w:h="16838"/>
          <w:pgMar w:top="1418" w:right="1418" w:bottom="1418" w:left="1701" w:header="851" w:footer="992" w:gutter="0"/>
          <w:cols w:space="720" w:num="1"/>
          <w:titlePg/>
          <w:docGrid w:type="lines" w:linePitch="312" w:charSpace="0"/>
        </w:sectPr>
      </w:pPr>
      <w:r>
        <w:rPr>
          <w:rFonts w:hint="eastAsia" w:ascii="宋体" w:hAnsi="宋体" w:eastAsia="宋体" w:cs="宋体"/>
          <w:bCs/>
          <w:color w:val="auto"/>
          <w:sz w:val="36"/>
          <w:szCs w:val="36"/>
          <w:highlight w:val="none"/>
        </w:rPr>
        <w:tab/>
      </w:r>
    </w:p>
    <w:p w14:paraId="7D18A050">
      <w:pPr>
        <w:spacing w:line="360" w:lineRule="auto"/>
        <w:jc w:val="center"/>
        <w:rPr>
          <w:rFonts w:hint="eastAsia" w:ascii="宋体" w:hAnsi="宋体" w:eastAsia="宋体" w:cs="宋体"/>
          <w:b/>
          <w:color w:val="auto"/>
          <w:sz w:val="52"/>
          <w:szCs w:val="52"/>
          <w:highlight w:val="none"/>
        </w:rPr>
      </w:pPr>
      <w:bookmarkStart w:id="12" w:name="_Toc25939"/>
      <w:bookmarkStart w:id="13" w:name="_Toc21031"/>
      <w:bookmarkStart w:id="14" w:name="_Toc27924"/>
      <w:bookmarkStart w:id="15" w:name="_Toc32519"/>
      <w:r>
        <w:rPr>
          <w:rFonts w:hint="eastAsia" w:ascii="宋体" w:hAnsi="宋体" w:eastAsia="宋体" w:cs="宋体"/>
          <w:b/>
          <w:color w:val="auto"/>
          <w:sz w:val="52"/>
          <w:szCs w:val="52"/>
          <w:highlight w:val="none"/>
        </w:rPr>
        <w:t>注意事项</w:t>
      </w:r>
    </w:p>
    <w:p w14:paraId="31DB64AC">
      <w:pPr>
        <w:pStyle w:val="33"/>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val="0"/>
          <w:color w:val="auto"/>
          <w:szCs w:val="24"/>
          <w:highlight w:val="none"/>
          <w:lang w:eastAsia="zh-CN"/>
        </w:rPr>
      </w:pPr>
      <w:r>
        <w:rPr>
          <w:rFonts w:hint="eastAsia" w:ascii="宋体" w:hAnsi="宋体" w:eastAsia="宋体" w:cs="宋体"/>
          <w:b w:val="0"/>
          <w:bCs w:val="0"/>
          <w:color w:val="auto"/>
          <w:sz w:val="24"/>
          <w:szCs w:val="24"/>
          <w:highlight w:val="none"/>
        </w:rPr>
        <w:t>1、</w:t>
      </w:r>
      <w:r>
        <w:rPr>
          <w:rFonts w:hint="eastAsia" w:ascii="宋体" w:hAnsi="宋体" w:eastAsia="宋体" w:cs="宋体"/>
          <w:b w:val="0"/>
          <w:bCs w:val="0"/>
          <w:color w:val="auto"/>
          <w:szCs w:val="24"/>
          <w:highlight w:val="none"/>
        </w:rPr>
        <w:t>本项目采用电子化投标与纸质投标并行的方式。投标人须使用数字认证证书对电子投标文件进行签章、加密、递交及开标时解密等相关招投标事宜。开标时请务必带数字认证证书，如因</w:t>
      </w:r>
      <w:r>
        <w:rPr>
          <w:rFonts w:hint="eastAsia" w:ascii="宋体" w:hAnsi="宋体" w:eastAsia="宋体" w:cs="宋体"/>
          <w:b w:val="0"/>
          <w:bCs w:val="0"/>
          <w:color w:val="auto"/>
          <w:szCs w:val="24"/>
          <w:highlight w:val="none"/>
          <w:lang w:eastAsia="zh-CN"/>
        </w:rPr>
        <w:t>投标人</w:t>
      </w:r>
      <w:r>
        <w:rPr>
          <w:rFonts w:hint="eastAsia" w:ascii="宋体" w:hAnsi="宋体" w:eastAsia="宋体" w:cs="宋体"/>
          <w:b w:val="0"/>
          <w:bCs w:val="0"/>
          <w:color w:val="auto"/>
          <w:szCs w:val="24"/>
          <w:highlight w:val="none"/>
        </w:rPr>
        <w:t>自身原因未携带数字认证证书造成无法解投标文件，按无效投标对待。</w:t>
      </w:r>
    </w:p>
    <w:p w14:paraId="06F178E4">
      <w:pPr>
        <w:pStyle w:val="33"/>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Cs w:val="24"/>
          <w:highlight w:val="none"/>
          <w:lang w:val="en-US" w:eastAsia="zh-CN"/>
        </w:rPr>
        <w:t>2</w:t>
      </w:r>
      <w:r>
        <w:rPr>
          <w:rFonts w:hint="eastAsia" w:ascii="宋体" w:hAnsi="宋体" w:eastAsia="宋体" w:cs="宋体"/>
          <w:b w:val="0"/>
          <w:bCs w:val="0"/>
          <w:color w:val="auto"/>
          <w:szCs w:val="24"/>
          <w:highlight w:val="none"/>
        </w:rPr>
        <w:t>、电子开标、评标无法进行时，采购代理机构将启用纸质投标文件。</w:t>
      </w:r>
    </w:p>
    <w:p w14:paraId="31363961">
      <w:pPr>
        <w:pStyle w:val="33"/>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highlight w:val="none"/>
        </w:rPr>
      </w:pPr>
      <w:r>
        <w:rPr>
          <w:rFonts w:hint="eastAsia" w:hAnsi="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、制作电子投标文件。投标人须在“全国公共资源交易中心</w:t>
      </w:r>
      <w:r>
        <w:rPr>
          <w:rFonts w:hint="eastAsia" w:hAnsi="宋体" w:cs="宋体"/>
          <w:b w:val="0"/>
          <w:bCs w:val="0"/>
          <w:color w:val="auto"/>
          <w:sz w:val="24"/>
          <w:szCs w:val="24"/>
          <w:highlight w:val="none"/>
          <w:lang w:val="en-US" w:eastAsia="zh-CN"/>
        </w:rPr>
        <w:t>平台</w:t>
      </w:r>
      <w:r>
        <w:rPr>
          <w:rFonts w:hint="eastAsia" w:ascii="宋体" w:hAnsi="宋体" w:eastAsia="宋体" w:cs="宋体"/>
          <w:b w:val="0"/>
          <w:bCs w:val="0"/>
          <w:color w:val="auto"/>
          <w:sz w:val="24"/>
          <w:szCs w:val="24"/>
          <w:highlight w:val="none"/>
        </w:rPr>
        <w:t>(陕西省)</w:t>
      </w:r>
      <w:r>
        <w:rPr>
          <w:rFonts w:hint="eastAsia" w:ascii="宋体" w:hAnsi="宋体" w:eastAsia="宋体" w:cs="宋体"/>
          <w:b w:val="0"/>
          <w:bCs w:val="0"/>
          <w:color w:val="auto"/>
          <w:sz w:val="24"/>
          <w:szCs w:val="24"/>
          <w:highlight w:val="none"/>
          <w:lang w:val="en-US" w:eastAsia="zh-CN"/>
        </w:rPr>
        <w:t>h</w:t>
      </w:r>
      <w:r>
        <w:rPr>
          <w:rFonts w:hint="eastAsia" w:ascii="宋体" w:hAnsi="宋体" w:eastAsia="宋体" w:cs="宋体"/>
          <w:b w:val="0"/>
          <w:bCs w:val="0"/>
          <w:color w:val="auto"/>
          <w:sz w:val="24"/>
          <w:szCs w:val="24"/>
          <w:highlight w:val="none"/>
        </w:rPr>
        <w:t>tt</w:t>
      </w:r>
      <w:r>
        <w:rPr>
          <w:rFonts w:hint="eastAsia" w:ascii="宋体" w:hAnsi="宋体" w:eastAsia="宋体" w:cs="宋体"/>
          <w:b w:val="0"/>
          <w:bCs w:val="0"/>
          <w:color w:val="auto"/>
          <w:sz w:val="24"/>
          <w:szCs w:val="24"/>
          <w:highlight w:val="none"/>
          <w:lang w:val="en-US" w:eastAsia="zh-CN"/>
        </w:rPr>
        <w:t>p</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w</w:t>
      </w:r>
      <w:r>
        <w:rPr>
          <w:rFonts w:hint="eastAsia" w:ascii="宋体" w:hAnsi="宋体" w:eastAsia="宋体" w:cs="宋体"/>
          <w:b w:val="0"/>
          <w:bCs w:val="0"/>
          <w:color w:val="auto"/>
          <w:sz w:val="24"/>
          <w:szCs w:val="24"/>
          <w:highlight w:val="none"/>
        </w:rPr>
        <w:t>ww.</w:t>
      </w:r>
      <w:r>
        <w:rPr>
          <w:rFonts w:hint="eastAsia" w:ascii="宋体" w:hAnsi="宋体" w:eastAsia="宋体" w:cs="宋体"/>
          <w:b w:val="0"/>
          <w:bCs w:val="0"/>
          <w:color w:val="auto"/>
          <w:sz w:val="24"/>
          <w:szCs w:val="24"/>
          <w:highlight w:val="none"/>
          <w:lang w:val="en-US" w:eastAsia="zh-CN"/>
        </w:rPr>
        <w:t>s</w:t>
      </w:r>
      <w:r>
        <w:rPr>
          <w:rFonts w:hint="eastAsia" w:ascii="宋体" w:hAnsi="宋体" w:eastAsia="宋体" w:cs="宋体"/>
          <w:b w:val="0"/>
          <w:bCs w:val="0"/>
          <w:color w:val="auto"/>
          <w:sz w:val="24"/>
          <w:szCs w:val="24"/>
          <w:highlight w:val="none"/>
        </w:rPr>
        <w:t>xggzyjy.cn/的“服务指南”栏目“下载专区”中，免费下载“陕西省公共资源交易平台政府采购电子标书制作工具)”，并升级至最新版本，使用该客户端制作电子投标文件，制作扩展名为“</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rPr>
        <w:t>SXSTF”的电子投标文件。”</w:t>
      </w:r>
    </w:p>
    <w:p w14:paraId="7AFA4083">
      <w:pPr>
        <w:pStyle w:val="33"/>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宋体" w:hAnsi="宋体" w:eastAsia="宋体" w:cs="宋体"/>
          <w:b w:val="0"/>
          <w:bCs w:val="0"/>
          <w:color w:val="auto"/>
          <w:sz w:val="24"/>
          <w:szCs w:val="24"/>
          <w:highlight w:val="none"/>
        </w:rPr>
      </w:pPr>
      <w:r>
        <w:rPr>
          <w:rFonts w:hint="eastAsia" w:hAnsi="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rPr>
        <w:t>、递交电子投标文件。登录全国公共资源交易中心平台(陕西省)</w:t>
      </w:r>
      <w:r>
        <w:rPr>
          <w:rFonts w:hint="eastAsia" w:ascii="宋体" w:hAnsi="宋体" w:eastAsia="宋体" w:cs="宋体"/>
          <w:b w:val="0"/>
          <w:bCs w:val="0"/>
          <w:color w:val="auto"/>
          <w:sz w:val="24"/>
          <w:szCs w:val="24"/>
          <w:highlight w:val="none"/>
          <w:lang w:val="en-US" w:eastAsia="zh-CN"/>
        </w:rPr>
        <w:t>h</w:t>
      </w:r>
      <w:r>
        <w:rPr>
          <w:rFonts w:hint="eastAsia" w:ascii="宋体" w:hAnsi="宋体" w:eastAsia="宋体" w:cs="宋体"/>
          <w:b w:val="0"/>
          <w:bCs w:val="0"/>
          <w:color w:val="auto"/>
          <w:sz w:val="24"/>
          <w:szCs w:val="24"/>
          <w:highlight w:val="none"/>
        </w:rPr>
        <w:t>tt</w:t>
      </w:r>
      <w:r>
        <w:rPr>
          <w:rFonts w:hint="eastAsia" w:ascii="宋体" w:hAnsi="宋体" w:eastAsia="宋体" w:cs="宋体"/>
          <w:b w:val="0"/>
          <w:bCs w:val="0"/>
          <w:color w:val="auto"/>
          <w:sz w:val="24"/>
          <w:szCs w:val="24"/>
          <w:highlight w:val="none"/>
          <w:lang w:val="en-US" w:eastAsia="zh-CN"/>
        </w:rPr>
        <w:t>p</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w</w:t>
      </w:r>
      <w:r>
        <w:rPr>
          <w:rFonts w:hint="eastAsia" w:ascii="宋体" w:hAnsi="宋体" w:eastAsia="宋体" w:cs="宋体"/>
          <w:b w:val="0"/>
          <w:bCs w:val="0"/>
          <w:color w:val="auto"/>
          <w:sz w:val="24"/>
          <w:szCs w:val="24"/>
          <w:highlight w:val="none"/>
        </w:rPr>
        <w:t>ww.sxggzyj</w:t>
      </w:r>
      <w:r>
        <w:rPr>
          <w:rFonts w:hint="eastAsia" w:ascii="宋体" w:hAnsi="宋体" w:eastAsia="宋体" w:cs="宋体"/>
          <w:b w:val="0"/>
          <w:bCs w:val="0"/>
          <w:color w:val="auto"/>
          <w:sz w:val="24"/>
          <w:szCs w:val="24"/>
          <w:highlight w:val="none"/>
          <w:lang w:val="en-US" w:eastAsia="zh-CN"/>
        </w:rPr>
        <w:t>y.</w:t>
      </w:r>
      <w:r>
        <w:rPr>
          <w:rFonts w:hint="eastAsia" w:ascii="宋体" w:hAnsi="宋体" w:eastAsia="宋体" w:cs="宋体"/>
          <w:b w:val="0"/>
          <w:bCs w:val="0"/>
          <w:color w:val="auto"/>
          <w:sz w:val="24"/>
          <w:szCs w:val="24"/>
          <w:highlight w:val="none"/>
        </w:rPr>
        <w:t>cn/),选择“电子交易平台</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rPr>
        <w:t>陕西政府采购交易系统-企业端”进行登录，登录后选择“交易乙方”身份进入，进入菜单“采购业务-我的项目</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rPr>
        <w:t>项目流程</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rPr>
        <w:t>上传响应文件”，上传加密的电子投标文件。上传成功后，电子化平台将予以记录。</w:t>
      </w:r>
    </w:p>
    <w:p w14:paraId="5340193B">
      <w:pPr>
        <w:pStyle w:val="33"/>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val="0"/>
          <w:color w:val="auto"/>
          <w:sz w:val="24"/>
          <w:szCs w:val="24"/>
          <w:highlight w:val="none"/>
        </w:rPr>
      </w:pPr>
      <w:r>
        <w:rPr>
          <w:rFonts w:hint="eastAsia" w:hAnsi="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eastAsia="zh-CN"/>
        </w:rPr>
        <w:t>投标单位</w:t>
      </w:r>
      <w:r>
        <w:rPr>
          <w:rFonts w:hint="eastAsia" w:ascii="宋体" w:hAnsi="宋体" w:eastAsia="宋体" w:cs="宋体"/>
          <w:b w:val="0"/>
          <w:bCs w:val="0"/>
          <w:color w:val="auto"/>
          <w:sz w:val="24"/>
          <w:szCs w:val="24"/>
          <w:highlight w:val="none"/>
        </w:rPr>
        <w:t>拒绝对电子投标文件进行解密的</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因</w:t>
      </w:r>
      <w:r>
        <w:rPr>
          <w:rFonts w:hint="eastAsia" w:ascii="宋体" w:hAnsi="宋体" w:eastAsia="宋体" w:cs="宋体"/>
          <w:b w:val="0"/>
          <w:bCs w:val="0"/>
          <w:color w:val="auto"/>
          <w:sz w:val="24"/>
          <w:szCs w:val="24"/>
          <w:highlight w:val="none"/>
          <w:lang w:eastAsia="zh-CN"/>
        </w:rPr>
        <w:t>投标单位</w:t>
      </w:r>
      <w:r>
        <w:rPr>
          <w:rFonts w:hint="eastAsia" w:ascii="宋体" w:hAnsi="宋体" w:eastAsia="宋体" w:cs="宋体"/>
          <w:b w:val="0"/>
          <w:bCs w:val="0"/>
          <w:color w:val="auto"/>
          <w:sz w:val="24"/>
          <w:szCs w:val="24"/>
          <w:highlight w:val="none"/>
        </w:rPr>
        <w:t>自身原因(如未带CA锁、或所带CA锁与制作电子投标文件使用的CA锁不一致、或沿用旧版招标文件编制投标文件等情形)导致在规定时间内无法解密投标文件的</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上传的电子投标文件无法打开的都将按照无效处理。</w:t>
      </w:r>
    </w:p>
    <w:p w14:paraId="3E74B3AF">
      <w:pPr>
        <w:pStyle w:val="33"/>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hAnsi="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lang w:val="en-US" w:eastAsia="zh-CN"/>
        </w:rPr>
        <w:t>、已报名单位如不参与项目投标，须在递交投标文件截止时间至少前一日以书面形式告知采购代理机构</w:t>
      </w:r>
      <w:r>
        <w:rPr>
          <w:rFonts w:hint="eastAsia" w:ascii="宋体" w:hAnsi="宋体" w:eastAsia="宋体" w:cs="宋体"/>
          <w:b w:val="0"/>
          <w:bCs w:val="0"/>
          <w:color w:val="auto"/>
          <w:sz w:val="24"/>
          <w:szCs w:val="24"/>
          <w:highlight w:val="none"/>
          <w:lang w:val="en-US" w:eastAsia="zh-CN"/>
        </w:rPr>
        <w:fldChar w:fldCharType="begin"/>
      </w:r>
      <w:r>
        <w:rPr>
          <w:rFonts w:hint="eastAsia" w:ascii="宋体" w:hAnsi="宋体" w:eastAsia="宋体" w:cs="宋体"/>
          <w:b w:val="0"/>
          <w:bCs w:val="0"/>
          <w:color w:val="auto"/>
          <w:sz w:val="24"/>
          <w:szCs w:val="24"/>
          <w:highlight w:val="none"/>
          <w:lang w:val="en-US" w:eastAsia="zh-CN"/>
        </w:rPr>
        <w:instrText xml:space="preserve"> HYPERLINK "mailto:sxzyzbgs@163.com）。否则，采购代理机构将向财政部门如实反应相关情况。投标人一年内累计出现三次该情形，将被监督部门记录为失信行为。" </w:instrText>
      </w:r>
      <w:r>
        <w:rPr>
          <w:rFonts w:hint="eastAsia" w:ascii="宋体" w:hAnsi="宋体" w:eastAsia="宋体" w:cs="宋体"/>
          <w:b w:val="0"/>
          <w:bCs w:val="0"/>
          <w:color w:val="auto"/>
          <w:sz w:val="24"/>
          <w:szCs w:val="24"/>
          <w:highlight w:val="none"/>
          <w:lang w:val="en-US" w:eastAsia="zh-CN"/>
        </w:rPr>
        <w:fldChar w:fldCharType="separate"/>
      </w:r>
      <w:r>
        <w:rPr>
          <w:rFonts w:hint="eastAsia" w:ascii="宋体" w:hAnsi="宋体" w:eastAsia="宋体" w:cs="宋体"/>
          <w:b w:val="0"/>
          <w:bCs w:val="0"/>
          <w:color w:val="auto"/>
          <w:sz w:val="24"/>
          <w:szCs w:val="24"/>
          <w:highlight w:val="none"/>
          <w:lang w:val="en-US" w:eastAsia="zh-CN"/>
        </w:rPr>
        <w:t>。否则，采购代理机构将向财政部门如实反应相关情况。投标人一年内累计出现三次该情形，将被监督部门记录为失信行为。</w:t>
      </w:r>
      <w:r>
        <w:rPr>
          <w:rFonts w:hint="eastAsia" w:ascii="宋体" w:hAnsi="宋体" w:eastAsia="宋体" w:cs="宋体"/>
          <w:b w:val="0"/>
          <w:bCs w:val="0"/>
          <w:color w:val="auto"/>
          <w:sz w:val="24"/>
          <w:szCs w:val="24"/>
          <w:highlight w:val="none"/>
          <w:lang w:val="en-US" w:eastAsia="zh-CN"/>
        </w:rPr>
        <w:fldChar w:fldCharType="end"/>
      </w:r>
    </w:p>
    <w:p w14:paraId="3685A373">
      <w:pPr>
        <w:pStyle w:val="33"/>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hAnsi="宋体" w:cs="宋体"/>
          <w:b w:val="0"/>
          <w:bCs w:val="0"/>
          <w:color w:val="auto"/>
          <w:sz w:val="24"/>
          <w:szCs w:val="24"/>
          <w:highlight w:val="none"/>
          <w:lang w:val="en-US" w:eastAsia="zh-CN"/>
        </w:rPr>
        <w:t>7</w:t>
      </w:r>
      <w:r>
        <w:rPr>
          <w:rFonts w:hint="eastAsia" w:ascii="宋体" w:hAnsi="宋体" w:eastAsia="宋体" w:cs="宋体"/>
          <w:b w:val="0"/>
          <w:bCs w:val="0"/>
          <w:color w:val="auto"/>
          <w:sz w:val="24"/>
          <w:szCs w:val="24"/>
          <w:highlight w:val="none"/>
          <w:lang w:val="en-US" w:eastAsia="zh-CN"/>
        </w:rPr>
        <w:t>、根据陕西省财政厅关于政府采购</w:t>
      </w:r>
      <w:r>
        <w:rPr>
          <w:rFonts w:hint="eastAsia" w:hAnsi="宋体" w:cs="宋体"/>
          <w:b w:val="0"/>
          <w:bCs w:val="0"/>
          <w:color w:val="auto"/>
          <w:sz w:val="24"/>
          <w:szCs w:val="24"/>
          <w:highlight w:val="none"/>
          <w:lang w:val="en-US" w:eastAsia="zh-CN"/>
        </w:rPr>
        <w:t>投标人</w:t>
      </w:r>
      <w:r>
        <w:rPr>
          <w:rFonts w:hint="eastAsia" w:ascii="宋体" w:hAnsi="宋体" w:eastAsia="宋体" w:cs="宋体"/>
          <w:b w:val="0"/>
          <w:bCs w:val="0"/>
          <w:color w:val="auto"/>
          <w:sz w:val="24"/>
          <w:szCs w:val="24"/>
          <w:highlight w:val="none"/>
          <w:lang w:val="en-US" w:eastAsia="zh-CN"/>
        </w:rPr>
        <w:t>注册登记有关事项的通知，如所投本项目的</w:t>
      </w:r>
      <w:r>
        <w:rPr>
          <w:rFonts w:hint="eastAsia" w:hAnsi="宋体" w:cs="宋体"/>
          <w:b w:val="0"/>
          <w:bCs w:val="0"/>
          <w:color w:val="auto"/>
          <w:sz w:val="24"/>
          <w:szCs w:val="24"/>
          <w:highlight w:val="none"/>
          <w:lang w:val="en-US" w:eastAsia="zh-CN"/>
        </w:rPr>
        <w:t>投标人</w:t>
      </w:r>
      <w:r>
        <w:rPr>
          <w:rFonts w:hint="eastAsia" w:ascii="宋体" w:hAnsi="宋体" w:eastAsia="宋体" w:cs="宋体"/>
          <w:b w:val="0"/>
          <w:bCs w:val="0"/>
          <w:color w:val="auto"/>
          <w:sz w:val="24"/>
          <w:szCs w:val="24"/>
          <w:highlight w:val="none"/>
          <w:lang w:val="en-US" w:eastAsia="zh-CN"/>
        </w:rPr>
        <w:t>未在陕西省政府采购网（http://www.ccgp-shaanxi.gov.cn/）注册登记加入陕西省政府采购</w:t>
      </w:r>
      <w:r>
        <w:rPr>
          <w:rFonts w:hint="eastAsia" w:hAnsi="宋体" w:cs="宋体"/>
          <w:b w:val="0"/>
          <w:bCs w:val="0"/>
          <w:color w:val="auto"/>
          <w:sz w:val="24"/>
          <w:szCs w:val="24"/>
          <w:highlight w:val="none"/>
          <w:lang w:val="en-US" w:eastAsia="zh-CN"/>
        </w:rPr>
        <w:t>投标人</w:t>
      </w:r>
      <w:r>
        <w:rPr>
          <w:rFonts w:hint="eastAsia" w:ascii="宋体" w:hAnsi="宋体" w:eastAsia="宋体" w:cs="宋体"/>
          <w:b w:val="0"/>
          <w:bCs w:val="0"/>
          <w:color w:val="auto"/>
          <w:sz w:val="24"/>
          <w:szCs w:val="24"/>
          <w:highlight w:val="none"/>
          <w:lang w:val="en-US" w:eastAsia="zh-CN"/>
        </w:rPr>
        <w:t>库的，应按要求及时办理注册登记，并接受财政部门监督管理。</w:t>
      </w:r>
    </w:p>
    <w:p w14:paraId="043244D1">
      <w:pPr>
        <w:pStyle w:val="3"/>
        <w:keepNext w:val="0"/>
        <w:keepLines/>
        <w:pageBreakBefore/>
        <w:spacing w:line="360" w:lineRule="auto"/>
        <w:jc w:val="center"/>
        <w:rPr>
          <w:rFonts w:hint="eastAsia" w:ascii="宋体" w:hAnsi="宋体" w:eastAsia="宋体" w:cs="宋体"/>
          <w:bCs/>
          <w:color w:val="auto"/>
          <w:sz w:val="36"/>
          <w:szCs w:val="36"/>
          <w:highlight w:val="none"/>
        </w:rPr>
        <w:sectPr>
          <w:headerReference r:id="rId6" w:type="default"/>
          <w:footerReference r:id="rId7" w:type="default"/>
          <w:pgSz w:w="11906" w:h="16838"/>
          <w:pgMar w:top="1440" w:right="1803" w:bottom="1440" w:left="1803" w:header="851" w:footer="992" w:gutter="0"/>
          <w:pgNumType w:fmt="decimal" w:start="1"/>
          <w:cols w:space="720" w:num="1"/>
          <w:docGrid w:type="lines" w:linePitch="312" w:charSpace="0"/>
        </w:sectPr>
      </w:pPr>
    </w:p>
    <w:p w14:paraId="1B7A74B6">
      <w:pPr>
        <w:pStyle w:val="3"/>
        <w:keepNext w:val="0"/>
        <w:keepLines/>
        <w:pageBreakBefore/>
        <w:spacing w:line="360" w:lineRule="auto"/>
        <w:jc w:val="center"/>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第一章  </w:t>
      </w:r>
      <w:bookmarkEnd w:id="1"/>
      <w:bookmarkEnd w:id="2"/>
      <w:bookmarkEnd w:id="3"/>
      <w:bookmarkEnd w:id="4"/>
      <w:bookmarkEnd w:id="5"/>
      <w:bookmarkEnd w:id="6"/>
      <w:bookmarkEnd w:id="7"/>
      <w:r>
        <w:rPr>
          <w:rFonts w:hint="eastAsia" w:ascii="宋体" w:hAnsi="宋体" w:eastAsia="宋体" w:cs="宋体"/>
          <w:bCs/>
          <w:color w:val="auto"/>
          <w:sz w:val="36"/>
          <w:szCs w:val="36"/>
          <w:highlight w:val="none"/>
        </w:rPr>
        <w:t>招标公告</w:t>
      </w:r>
      <w:bookmarkEnd w:id="8"/>
      <w:bookmarkEnd w:id="12"/>
      <w:bookmarkEnd w:id="13"/>
      <w:bookmarkEnd w:id="14"/>
      <w:bookmarkEnd w:id="15"/>
    </w:p>
    <w:p w14:paraId="264D325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bookmarkStart w:id="16" w:name="_Toc2929"/>
      <w:bookmarkStart w:id="17" w:name="_Toc389582035"/>
      <w:bookmarkStart w:id="18" w:name="_Toc29249"/>
      <w:r>
        <w:rPr>
          <w:rFonts w:hint="eastAsia" w:ascii="宋体" w:hAnsi="宋体" w:eastAsia="宋体" w:cs="宋体"/>
          <w:color w:val="auto"/>
          <w:sz w:val="24"/>
          <w:szCs w:val="24"/>
          <w:highlight w:val="none"/>
        </w:rPr>
        <w:t>项目概况</w:t>
      </w:r>
    </w:p>
    <w:p w14:paraId="40D4CD7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杨舒化工新区雨、污水外排项目专项报告编制招标项目的潜在投标人应在全国公共资源交易平台（陕西省·延安市）使用 CA 锁网上报名,报名成功后在《全国公共资源交易平台（陕西省·延安市）》免费下载获取招标文件，并于2026年07月30日 10时00分（北京时间）前递交投标文件。</w:t>
      </w:r>
    </w:p>
    <w:p w14:paraId="2D2E2C1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一、项目基本情况</w:t>
      </w:r>
    </w:p>
    <w:p w14:paraId="298EF1C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项目编号：DDXM2026-052</w:t>
      </w:r>
    </w:p>
    <w:p w14:paraId="76F0D7E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项目名称：杨舒化工新区雨、污水外排项目专项报告编制</w:t>
      </w:r>
    </w:p>
    <w:p w14:paraId="6A21724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采购方式：公开招标</w:t>
      </w:r>
    </w:p>
    <w:p w14:paraId="4A4EA51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预算金额：13,740,000.00元</w:t>
      </w:r>
    </w:p>
    <w:p w14:paraId="64404DA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采购需求：</w:t>
      </w:r>
    </w:p>
    <w:p w14:paraId="581CADD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合同包1(工程勘察设计):</w:t>
      </w:r>
    </w:p>
    <w:p w14:paraId="31D4B22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合同包预算金额：10,580,000.00元</w:t>
      </w:r>
    </w:p>
    <w:p w14:paraId="2CBFF2D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合同包最高限价：9,733,600.00元</w:t>
      </w:r>
    </w:p>
    <w:tbl>
      <w:tblPr>
        <w:tblStyle w:val="26"/>
        <w:tblW w:w="4997"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919"/>
        <w:gridCol w:w="1477"/>
        <w:gridCol w:w="1238"/>
        <w:gridCol w:w="1307"/>
        <w:gridCol w:w="1792"/>
        <w:gridCol w:w="1802"/>
      </w:tblGrid>
      <w:tr w14:paraId="219C95B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53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9E18CD0">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品目号</w:t>
            </w:r>
          </w:p>
        </w:tc>
        <w:tc>
          <w:tcPr>
            <w:tcW w:w="86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328AD9E">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品目名称</w:t>
            </w:r>
          </w:p>
        </w:tc>
        <w:tc>
          <w:tcPr>
            <w:tcW w:w="72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0070607">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采购标的</w:t>
            </w:r>
          </w:p>
        </w:tc>
        <w:tc>
          <w:tcPr>
            <w:tcW w:w="76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1469650">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数量（单位）</w:t>
            </w:r>
          </w:p>
        </w:tc>
        <w:tc>
          <w:tcPr>
            <w:tcW w:w="104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D537692">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技术规格、参数及要求</w:t>
            </w:r>
          </w:p>
        </w:tc>
        <w:tc>
          <w:tcPr>
            <w:tcW w:w="105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AD69EC2">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品目预算(元)</w:t>
            </w:r>
          </w:p>
        </w:tc>
      </w:tr>
      <w:tr w14:paraId="269DAC1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53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2F7E346">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w:t>
            </w:r>
          </w:p>
        </w:tc>
        <w:tc>
          <w:tcPr>
            <w:tcW w:w="86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6529458">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工程设计前咨询服务</w:t>
            </w:r>
          </w:p>
        </w:tc>
        <w:tc>
          <w:tcPr>
            <w:tcW w:w="72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2047287">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工程勘察设计</w:t>
            </w:r>
          </w:p>
        </w:tc>
        <w:tc>
          <w:tcPr>
            <w:tcW w:w="76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F7CDE32">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1(项)</w:t>
            </w:r>
          </w:p>
        </w:tc>
        <w:tc>
          <w:tcPr>
            <w:tcW w:w="104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3022D39">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详见采购文件</w:t>
            </w:r>
          </w:p>
        </w:tc>
        <w:tc>
          <w:tcPr>
            <w:tcW w:w="105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0526A69">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10,580,000.00</w:t>
            </w:r>
          </w:p>
        </w:tc>
      </w:tr>
    </w:tbl>
    <w:p w14:paraId="4164373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本合同包不接受联合体投标</w:t>
      </w:r>
    </w:p>
    <w:p w14:paraId="4103B20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合同履行期限：合同签订之日起12个月</w:t>
      </w:r>
    </w:p>
    <w:p w14:paraId="7FCBEA9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合同包2(项目用地勘测定界):</w:t>
      </w:r>
    </w:p>
    <w:p w14:paraId="6D0BC54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合同包预算金额：370,000.00元</w:t>
      </w:r>
    </w:p>
    <w:p w14:paraId="0400A8E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合同包最高限价：340,400.00元</w:t>
      </w:r>
    </w:p>
    <w:tbl>
      <w:tblPr>
        <w:tblStyle w:val="26"/>
        <w:tblW w:w="4997"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929"/>
        <w:gridCol w:w="1467"/>
        <w:gridCol w:w="1250"/>
        <w:gridCol w:w="1295"/>
        <w:gridCol w:w="1804"/>
        <w:gridCol w:w="1790"/>
      </w:tblGrid>
      <w:tr w14:paraId="2ACA2B5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54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4E7C5B1">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品目号</w:t>
            </w:r>
          </w:p>
        </w:tc>
        <w:tc>
          <w:tcPr>
            <w:tcW w:w="85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C77EC17">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品目名称</w:t>
            </w:r>
          </w:p>
        </w:tc>
        <w:tc>
          <w:tcPr>
            <w:tcW w:w="73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1B66AAD">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采购标的</w:t>
            </w:r>
          </w:p>
        </w:tc>
        <w:tc>
          <w:tcPr>
            <w:tcW w:w="75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512293C">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数量（单位）</w:t>
            </w:r>
          </w:p>
        </w:tc>
        <w:tc>
          <w:tcPr>
            <w:tcW w:w="105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765122E">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技术规格、参数及要求</w:t>
            </w:r>
          </w:p>
        </w:tc>
        <w:tc>
          <w:tcPr>
            <w:tcW w:w="104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DB98885">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品目预算(元)</w:t>
            </w:r>
          </w:p>
        </w:tc>
      </w:tr>
      <w:tr w14:paraId="4C2B14A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54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0DAD38A">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2-1</w:t>
            </w:r>
          </w:p>
        </w:tc>
        <w:tc>
          <w:tcPr>
            <w:tcW w:w="85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1D729DE">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工程设计前咨询服务</w:t>
            </w:r>
          </w:p>
        </w:tc>
        <w:tc>
          <w:tcPr>
            <w:tcW w:w="73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BD3E79E">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项目用地勘测定界</w:t>
            </w:r>
          </w:p>
        </w:tc>
        <w:tc>
          <w:tcPr>
            <w:tcW w:w="75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CAC9A4A">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1(项)</w:t>
            </w:r>
          </w:p>
        </w:tc>
        <w:tc>
          <w:tcPr>
            <w:tcW w:w="105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8D859EA">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详见采购文件</w:t>
            </w:r>
          </w:p>
        </w:tc>
        <w:tc>
          <w:tcPr>
            <w:tcW w:w="104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B5D95C0">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370,000.00</w:t>
            </w:r>
          </w:p>
        </w:tc>
      </w:tr>
    </w:tbl>
    <w:p w14:paraId="027C65A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本合同包不接受联合体投标</w:t>
      </w:r>
    </w:p>
    <w:p w14:paraId="311F43D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合同履行期限：合同签订之日起12个月</w:t>
      </w:r>
    </w:p>
    <w:p w14:paraId="4B7A825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合同包3(生态保护红线不可避让论证、永久基本农田不可避让论证、土地复垦方案编制):</w:t>
      </w:r>
    </w:p>
    <w:p w14:paraId="5ACE414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合同包预算金额：710,000.00元</w:t>
      </w:r>
    </w:p>
    <w:p w14:paraId="0E416D6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合同包最高限价：653,200.00元</w:t>
      </w:r>
    </w:p>
    <w:tbl>
      <w:tblPr>
        <w:tblStyle w:val="26"/>
        <w:tblW w:w="4997"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
      <w:tblGrid>
        <w:gridCol w:w="859"/>
        <w:gridCol w:w="1512"/>
        <w:gridCol w:w="2389"/>
        <w:gridCol w:w="1146"/>
        <w:gridCol w:w="1296"/>
        <w:gridCol w:w="1333"/>
      </w:tblGrid>
      <w:tr w14:paraId="35B26F0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28" w:hRule="atLeast"/>
          <w:tblHeader/>
        </w:trPr>
        <w:tc>
          <w:tcPr>
            <w:tcW w:w="50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1E4809B">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品目号</w:t>
            </w:r>
          </w:p>
        </w:tc>
        <w:tc>
          <w:tcPr>
            <w:tcW w:w="88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243A6B9">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品目名称</w:t>
            </w:r>
          </w:p>
        </w:tc>
        <w:tc>
          <w:tcPr>
            <w:tcW w:w="139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855870F">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采购标的</w:t>
            </w:r>
          </w:p>
        </w:tc>
        <w:tc>
          <w:tcPr>
            <w:tcW w:w="67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C5EA06F">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数量（单位）</w:t>
            </w:r>
          </w:p>
        </w:tc>
        <w:tc>
          <w:tcPr>
            <w:tcW w:w="75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883BA63">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技术规格、参数及要求</w:t>
            </w:r>
          </w:p>
        </w:tc>
        <w:tc>
          <w:tcPr>
            <w:tcW w:w="78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7DE28CD">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品目预算(元)</w:t>
            </w:r>
          </w:p>
        </w:tc>
      </w:tr>
      <w:tr w14:paraId="630A701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50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B4E5911">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3-1</w:t>
            </w:r>
          </w:p>
        </w:tc>
        <w:tc>
          <w:tcPr>
            <w:tcW w:w="88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22A139E">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工程设计前咨询服务</w:t>
            </w:r>
          </w:p>
        </w:tc>
        <w:tc>
          <w:tcPr>
            <w:tcW w:w="139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DC0FDAF">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生态保护红线不可避让论证、永久基本农田不可避让论证、土地复垦方案编制</w:t>
            </w:r>
          </w:p>
        </w:tc>
        <w:tc>
          <w:tcPr>
            <w:tcW w:w="67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7C842A9">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1(项)</w:t>
            </w:r>
          </w:p>
        </w:tc>
        <w:tc>
          <w:tcPr>
            <w:tcW w:w="75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6346218">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详见采购文件</w:t>
            </w:r>
          </w:p>
        </w:tc>
        <w:tc>
          <w:tcPr>
            <w:tcW w:w="78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2CA92E0">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710,000.00</w:t>
            </w:r>
          </w:p>
        </w:tc>
      </w:tr>
    </w:tbl>
    <w:p w14:paraId="54D7F3F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本合同包不接受联合体投标</w:t>
      </w:r>
    </w:p>
    <w:p w14:paraId="48CDC32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合同履行期限：合同签订之日起12个月</w:t>
      </w:r>
    </w:p>
    <w:p w14:paraId="7C41C79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合同包4(林地手续办理、草地手续办理):</w:t>
      </w:r>
    </w:p>
    <w:p w14:paraId="2457D3A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合同包预算金额：340,000.00元</w:t>
      </w:r>
    </w:p>
    <w:p w14:paraId="4048B96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合同包最高限价：312,800.00元</w:t>
      </w:r>
    </w:p>
    <w:tbl>
      <w:tblPr>
        <w:tblStyle w:val="26"/>
        <w:tblW w:w="0" w:type="auto"/>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751"/>
        <w:gridCol w:w="1289"/>
        <w:gridCol w:w="2236"/>
        <w:gridCol w:w="1194"/>
        <w:gridCol w:w="1529"/>
        <w:gridCol w:w="1541"/>
      </w:tblGrid>
      <w:tr w14:paraId="6C5D5DF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FEE8CC7">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品目号</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647A8AE">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品目名称</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0D867BE">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采购标的</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8D60EFE">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数量（单位）</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1958976">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技术规格、参数及要求</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D13CC52">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品目预算(元)</w:t>
            </w:r>
          </w:p>
        </w:tc>
      </w:tr>
      <w:tr w14:paraId="6DEA9BB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C690EED">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919DF69">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工程设计前咨询服务</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FB5FA2E">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林地手续办理报告、草地手续办理报告</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A1C06B2">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655B845">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BF6D4A4">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340,000.00</w:t>
            </w:r>
          </w:p>
        </w:tc>
      </w:tr>
    </w:tbl>
    <w:p w14:paraId="33A0EDF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本合同包不接受联合体投标</w:t>
      </w:r>
    </w:p>
    <w:p w14:paraId="38899E9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合同履行期限：合同签订之日起12个月</w:t>
      </w:r>
    </w:p>
    <w:p w14:paraId="2562646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合同包5(防洪影响评价报告编制费):</w:t>
      </w:r>
    </w:p>
    <w:p w14:paraId="27E35FA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合同包预算金额：310,000.00元</w:t>
      </w:r>
    </w:p>
    <w:p w14:paraId="3D81EE6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合同包最高限价：285,200.00元</w:t>
      </w:r>
    </w:p>
    <w:tbl>
      <w:tblPr>
        <w:tblStyle w:val="26"/>
        <w:tblW w:w="0" w:type="auto"/>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793"/>
        <w:gridCol w:w="1507"/>
        <w:gridCol w:w="1635"/>
        <w:gridCol w:w="1289"/>
        <w:gridCol w:w="1747"/>
        <w:gridCol w:w="1569"/>
      </w:tblGrid>
      <w:tr w14:paraId="74C7289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65450FA">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品目号</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6934728">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品目名称</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829E96B">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采购标的</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6AF1602">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数量（单位）</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C1A312E">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技术规格、参数及要求</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B6C07E3">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品目预算(元)</w:t>
            </w:r>
          </w:p>
        </w:tc>
      </w:tr>
      <w:tr w14:paraId="0357286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1F168E3">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186923E">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工程设计前咨询服务</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1D755EA">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防洪影响评价报告编制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DE290CC">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39D1116">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A96A097">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310,000.00</w:t>
            </w:r>
          </w:p>
        </w:tc>
      </w:tr>
    </w:tbl>
    <w:p w14:paraId="1BD960D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本合同包不接受联合体投标</w:t>
      </w:r>
    </w:p>
    <w:p w14:paraId="091430E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合同履行期限：合同签订之日起12个月</w:t>
      </w:r>
    </w:p>
    <w:p w14:paraId="06746EB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合同包6(河道管理范围内建设项目方案、水土保持):</w:t>
      </w:r>
    </w:p>
    <w:p w14:paraId="79A10FB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合同包预算金额：980,000.00元</w:t>
      </w:r>
    </w:p>
    <w:p w14:paraId="26AA8FF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合同包最高限价：901,600.00元</w:t>
      </w:r>
    </w:p>
    <w:tbl>
      <w:tblPr>
        <w:tblStyle w:val="26"/>
        <w:tblW w:w="0" w:type="auto"/>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748"/>
        <w:gridCol w:w="1267"/>
        <w:gridCol w:w="2295"/>
        <w:gridCol w:w="1184"/>
        <w:gridCol w:w="1507"/>
        <w:gridCol w:w="1539"/>
      </w:tblGrid>
      <w:tr w14:paraId="7B55869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C692E38">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品目号</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D2E52D9">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品目名称</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50ABBDC">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采购标的</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B53A84C">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数量（单位）</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1F135D1">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技术规格、参数及要求</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61A5A01">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品目预算(元)</w:t>
            </w:r>
          </w:p>
        </w:tc>
      </w:tr>
      <w:tr w14:paraId="19D43C8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84339CC">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382CE86">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工程设计前咨询服务</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05FA43A">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河道管理范围内建设项目方案、水土保持</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7A6939D">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3C114D4">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D834749">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980,000.00</w:t>
            </w:r>
          </w:p>
        </w:tc>
      </w:tr>
    </w:tbl>
    <w:p w14:paraId="29F39B7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本合同包不接受联合体投标</w:t>
      </w:r>
    </w:p>
    <w:p w14:paraId="1C6935F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合同履行期限：合同签订之日起12个月</w:t>
      </w:r>
    </w:p>
    <w:p w14:paraId="327929D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合同包7(地质灾害评估报告):</w:t>
      </w:r>
    </w:p>
    <w:p w14:paraId="612A108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合同包预算金额：180,000.00元</w:t>
      </w:r>
    </w:p>
    <w:p w14:paraId="239793B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合同包最高限价：165,600.00元</w:t>
      </w:r>
    </w:p>
    <w:tbl>
      <w:tblPr>
        <w:tblStyle w:val="26"/>
        <w:tblW w:w="0" w:type="auto"/>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806"/>
        <w:gridCol w:w="1578"/>
        <w:gridCol w:w="1441"/>
        <w:gridCol w:w="1320"/>
        <w:gridCol w:w="1818"/>
        <w:gridCol w:w="1577"/>
      </w:tblGrid>
      <w:tr w14:paraId="793D879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A3E3DEA">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品目号</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BED44DB">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品目名称</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F43DBF9">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采购标的</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E7499E2">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数量（单位）</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CE53B41">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技术规格、参数及要求</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570A2BA">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品目预算(元)</w:t>
            </w:r>
          </w:p>
        </w:tc>
      </w:tr>
      <w:tr w14:paraId="0F2DF50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97CD3C6">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03BA733">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工程设计前咨询服务</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3774BF9">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地质灾害评估报告</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AB6648E">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78B1991">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ECD46E5">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180,000.00</w:t>
            </w:r>
          </w:p>
        </w:tc>
      </w:tr>
    </w:tbl>
    <w:p w14:paraId="7CF7278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本合同包不接受联合体投标</w:t>
      </w:r>
    </w:p>
    <w:p w14:paraId="56C1934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合同履行期限：合同签订之日起12个月</w:t>
      </w:r>
    </w:p>
    <w:p w14:paraId="3E88F8B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合同包8(环境影响评价):</w:t>
      </w:r>
    </w:p>
    <w:p w14:paraId="7D52740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合同包预算金额：270,000.00元</w:t>
      </w:r>
    </w:p>
    <w:p w14:paraId="7C10DB6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合同包最高限价：248,400.00元</w:t>
      </w:r>
    </w:p>
    <w:tbl>
      <w:tblPr>
        <w:tblStyle w:val="26"/>
        <w:tblW w:w="0" w:type="auto"/>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821"/>
        <w:gridCol w:w="1659"/>
        <w:gridCol w:w="1217"/>
        <w:gridCol w:w="1356"/>
        <w:gridCol w:w="1899"/>
        <w:gridCol w:w="1588"/>
      </w:tblGrid>
      <w:tr w14:paraId="6530B5E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FD537CB">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品目号</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9C40943">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品目名称</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1A17849">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采购标的</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7A4A77E">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数量（单位）</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07B92CC">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技术规格、参数及要求</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EFB2E40">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品目预算(元)</w:t>
            </w:r>
          </w:p>
        </w:tc>
      </w:tr>
      <w:tr w14:paraId="2A646B3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19DC5B5">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C5FF5BC">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工程设计前咨询服务</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B5C1C00">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环境影响评价</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93A9D62">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A93CE6F">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C74B41F">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270,000.00</w:t>
            </w:r>
          </w:p>
        </w:tc>
      </w:tr>
    </w:tbl>
    <w:p w14:paraId="6EA1DFE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本合同包不接受联合体投标</w:t>
      </w:r>
    </w:p>
    <w:p w14:paraId="66F7DED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合同履行期限：合同签订之日起12个月</w:t>
      </w:r>
    </w:p>
    <w:p w14:paraId="6427B77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二、申请人的资格要求：</w:t>
      </w:r>
    </w:p>
    <w:p w14:paraId="5E47425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w:t>
      </w:r>
    </w:p>
    <w:p w14:paraId="175E9D2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2.落实政府采购政策需满足的资格要求：</w:t>
      </w:r>
    </w:p>
    <w:p w14:paraId="3B137FC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合同包1(工程勘察设计)落实政府采购政策需满足的资格要求如下:</w:t>
      </w:r>
    </w:p>
    <w:p w14:paraId="1EB3729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本项目专门面向中小企业采购，投标人须为中小微企业或监狱企业或残疾人福利性单位。</w:t>
      </w:r>
    </w:p>
    <w:p w14:paraId="545B8D1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合同包2(项目用地勘测定界)落实政府采购政策需满足的资格要求如下:</w:t>
      </w:r>
    </w:p>
    <w:p w14:paraId="68C9199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本项目专门面向中小企业采购，投标人须为中小微企业或监狱企业或残疾人福利性单位。</w:t>
      </w:r>
    </w:p>
    <w:p w14:paraId="2F8FA51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合同包3(生态保护红线不可避让论证、永久基本农田不可避让论证、土地复垦方案编制)落实政府采购政策需满足的资格要求如下:</w:t>
      </w:r>
    </w:p>
    <w:p w14:paraId="450DA34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本项目专门面向中小企业采购，投标人须为中小微企业或监狱企业或残疾人福利性单位。</w:t>
      </w:r>
    </w:p>
    <w:p w14:paraId="4E55342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合同包4(林地手续办理、草地手续办理)落实政府采购政策需满足的资格要求如下:</w:t>
      </w:r>
    </w:p>
    <w:p w14:paraId="1408144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本项目专门面向中小企业采购，投标人须为中小微企业或监狱企业或残疾人福利性单位。</w:t>
      </w:r>
    </w:p>
    <w:p w14:paraId="57A8C30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合同包5(防洪影响评价报告编制费)落实政府采购政策需满足的资格要求如下:</w:t>
      </w:r>
    </w:p>
    <w:p w14:paraId="05EB331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本项目专门面向中小企业采购，投标人须为中小微企业或监狱企业或残疾人福利性单位。</w:t>
      </w:r>
    </w:p>
    <w:p w14:paraId="3E93726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合同包6(河道管理范围内建设项目方案、水土保持)落实政府采购政策需满足的资格要求如下:</w:t>
      </w:r>
    </w:p>
    <w:p w14:paraId="6A02F7F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本项目专门面向中小企业采购，投标人须为中小微企业或监狱企业或残疾人福利性单位。</w:t>
      </w:r>
    </w:p>
    <w:p w14:paraId="4D90439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合同包7(地质灾害评估报告)落实政府采购政策需满足的资格要求如下:</w:t>
      </w:r>
    </w:p>
    <w:p w14:paraId="3370454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本项目专门面向中小企业采购，投标人须为中小微企业或监狱企业或残疾人福利性单位。</w:t>
      </w:r>
    </w:p>
    <w:p w14:paraId="0A2FD36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合同包8(环境影响评价)落实政府采购政策需满足的资格要求如下:</w:t>
      </w:r>
    </w:p>
    <w:p w14:paraId="73E7DE0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本项目专门面向中小企业采购，投标人须为中小微企业或监狱企业或残疾人福利性单位。</w:t>
      </w:r>
    </w:p>
    <w:p w14:paraId="47417F0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3.本项目的特定资格要求：</w:t>
      </w:r>
    </w:p>
    <w:p w14:paraId="5FABCF9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合同包1(工程勘察设计)特定资格要求如下:</w:t>
      </w:r>
    </w:p>
    <w:p w14:paraId="0B11925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提供有效合格的统一社会信用代码的营业执照，其他组织经营的须提供合法凭证，自然人的提供身份证明文件；（2）财务状况报告：提供2024年度或2025年度经审计的完整财务报告或开标日期前三个月内其基本存款账户开户银行出具的资信证明。（如提供资信证明，须同时提供基本存款账户开户许可证或基本账户信息表）；（3）税收缴纳证明：提供2026年01月至今已缴纳的至少一个月的纳税证明，依法免税的单位应提供相关证明材料；（4）社会保障资金缴纳证明：提供2026年01月至今已缴存的至少一个月的社会保障资金缴存单据或社保机构开具的社会保险参保缴费情况证明，依法不需要缴纳社会保障资金的单位应提供相关证明材料；（5）具备履行合同所必须的设备和专业技术能力的书面声明；（6）参加政府采购活动前三年内，在经营活动中没有重大违法记录的书面声明；（7）投标人未被列入信用中国网站(www.creditchina.gov.cn)“失信被执行人、重大税收违法失信主体”；未被列入中国政府采购网(www.ccgp.gov.cn)“政府采购严重违法失信行为信息记录”；（8）法定代表人授权委托书、被授权人身份证（法定代表人参加投标时,只需提供法定代表人身份证）；（9）投标人须具备建设行政主管部门核发的工程设计水利行业（引调水、灌溉排涝、河道整治、城市防洪）专业乙级及以上资质；（10）拟派项目负责人具备水利相关专业高级及以上职称。</w:t>
      </w:r>
    </w:p>
    <w:p w14:paraId="4BD4674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合同包2(项目用地勘测定界)特定资格要求如下:</w:t>
      </w:r>
    </w:p>
    <w:p w14:paraId="34F2D88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提供有效合格的统一社会信用代码的营业执照，其他组织经营的须提供合法凭证，自然人的提供身份证明文件；（2）财务状况报告：提供2024年度或2025年度经审计的完整财务报告或开标日期前三个月内其基本存款账户开户银行出具的资信证明。（如提供资信证明，须同时提供基本存款账户开户许可证或基本账户信息表）；（3）税收缴纳证明：提供2026年01月至今已缴纳的至少一个月的纳税证明，依法免税的单位应提供相关证明材料；（4）社会保障资金缴纳证明：提供2026年01月至今已缴存的至少一个月的社会保障资金缴存单据或社保机构开具的社会保险参保缴费情况证明，依法不需要缴纳社会保障资金的单位应提供相关证明材料；（5）具备履行合同所必须的设备和专业技术能力的书面声明；（6）参加政府采购活动前三年内，在经营活动中没有重大违法记录的书面声明；（7）投标人未被列入信用中国网站(www.creditchina.gov.cn)“失信被执行人、重大税收违法失信主体”；未被列入中国政府采购网(www.ccgp.gov.cn)“政府采购严重违法失信行为信息记录”；（8）法定代表人授权委托书、被授权人身份证（法定代表人参加投标时,只需提供法定代表人身份证）；（9）投标人须具备国家测绘主管部门颁发的乙级及以上测绘资质。</w:t>
      </w:r>
    </w:p>
    <w:p w14:paraId="695D899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合同包3(生态保护红线不可避让论证、永久基本农田不可避让论证、土地复垦方案编制)特定资格要求如下:</w:t>
      </w:r>
    </w:p>
    <w:p w14:paraId="3434CD0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提供有效合格的统一社会信用代码的营业执照，其他组织经营的须提供合法凭证，自然人的提供身份证明文件；（2）财务状况报告：提供2024年度或2025年度经审计的完整财务报告或开标日期前三个月内其基本存款账户开户银行出具的资信证明。（如提供资信证明，须同时提供基本存款账户开户许可证或基本账户信息表）；（3）税收缴纳证明：提供2026年01月至今已缴纳的至少一个月的纳税证明，依法免税的单位应提供相关证明材料；（4）社会保障资金缴纳证明：提供2026年01月至今已缴存的至少一个月的社会保障资金缴存单据或社保机构开具的社会保险参保缴费情况证明，依法不需要缴纳社会保障资金的单位应提供相关证明材料；（5）具备履行合同所必须的设备和专业技术能力的书面声明；（6）参加政府采购活动前三年内，在经营活动中没有重大违法记录的书面声明；（7）投标人未被列入信用中国网站(www.creditchina.gov.cn)“失信被执行人、重大税收违法失信主体”；未被列入中国政府采购网(www.ccgp.gov.cn)“政府采购严重违法失信行为信息记录”；（8）法定代表人授权委托书、被授权人身份证（法定代表人参加投标时,只需提供法定代表人身份证）；（9）投标人须具备土地规划乙级及以上资质；</w:t>
      </w:r>
      <w:r>
        <w:rPr>
          <w:rFonts w:hint="eastAsia" w:hAnsi="宋体" w:cs="宋体"/>
          <w:color w:val="auto"/>
          <w:sz w:val="24"/>
          <w:szCs w:val="24"/>
          <w:highlight w:val="none"/>
          <w:lang w:eastAsia="zh-CN"/>
        </w:rPr>
        <w:t>（</w:t>
      </w:r>
      <w:r>
        <w:rPr>
          <w:rFonts w:hint="eastAsia" w:hAnsi="宋体" w:cs="宋体"/>
          <w:color w:val="auto"/>
          <w:sz w:val="24"/>
          <w:szCs w:val="24"/>
          <w:highlight w:val="none"/>
          <w:lang w:val="en-US" w:eastAsia="zh-CN"/>
        </w:rPr>
        <w:t>10</w:t>
      </w:r>
      <w:r>
        <w:rPr>
          <w:rFonts w:hint="eastAsia" w:hAnsi="宋体" w:cs="宋体"/>
          <w:color w:val="auto"/>
          <w:sz w:val="24"/>
          <w:szCs w:val="24"/>
          <w:highlight w:val="none"/>
          <w:lang w:eastAsia="zh-CN"/>
        </w:rPr>
        <w:t>）</w:t>
      </w:r>
      <w:r>
        <w:rPr>
          <w:rFonts w:hint="eastAsia" w:ascii="宋体" w:hAnsi="宋体" w:eastAsia="宋体" w:cs="宋体"/>
          <w:color w:val="auto"/>
          <w:sz w:val="24"/>
          <w:szCs w:val="24"/>
          <w:highlight w:val="none"/>
        </w:rPr>
        <w:t>拟派的项目负责人须具有土地相关专业中级及以上技术职称。</w:t>
      </w:r>
    </w:p>
    <w:p w14:paraId="76D13F7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合同包4(林地手续办理、草地手续办理)特定资格要求如下:</w:t>
      </w:r>
    </w:p>
    <w:p w14:paraId="1096C15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提供有效合格的统一社会信用代码的营业执照，其他组织经营的须提供合法凭证，自然人的提供身份证明文件；（2）财务状况报告：提供2024年度或2025年度经审计的完整财务报告或开标日期前三个月内其基本存款账户开户银行出具的资信证明。（如提供资信证明，须同时提供基本存款账户开户许可证或基本账户信息表）；（3）税收缴纳证明：提供2026年01月至今已缴纳的至少一个月的纳税证明，依法免税的单位应提供相关证明材料；（4）社会保障资金缴纳证明：提供2026年01月至今已缴存的至少一个月的社会保障资金缴存单据或社保机构开具的社会保险参保缴费情况证明，依法不需要缴纳社会保障资金的单位应提供相关证明材料；（5）具备履行合同所必须的设备和专业技术能力的书面声明；（6）参加政府采购活动前三年内，在经营活动中没有重大违法记录的书面声明；（7）投标人未被列入信用中国网站(www.creditchina.gov.cn)“失信被执行人、重大税收违法失信主体”；未被列入中国政府采购网(www.ccgp.gov.cn)“政府采购严重违法失信行为信息记录”；（8）法定代表人授权委托书、被授权人身份证（法定代表人参加投标时,只需提供法定代表人身份证）；（9）投标人须具备林业调查规划设计丙级及以上资质。</w:t>
      </w:r>
    </w:p>
    <w:p w14:paraId="1B6B57F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合同包5(防洪影响评价报告编制费)特定资格要求如下:</w:t>
      </w:r>
    </w:p>
    <w:p w14:paraId="15D0280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提供有效合格的统一社会信用代码的营业执照，其他组织经营的须提供合法凭证，自然人的提供身份证明文件；（2）财务状况报告：提供2024年度或2025年度经审计的完整财务报告或开标日期前三个月内其基本存款账户开户银行出具的资信证明。（如提供资信证明，须同时提供基本存款账户开户许可证或基本账户信息表）；（3）税收缴纳证明：提供2026年01月至今已缴纳的至少一个月的纳税证明，依法免税的单位应提供相关证明材料；（4）社会保障资金缴纳证明：提供2026年01月至今已缴存的至少一个月的社会保障资金缴存单据或社保机构开具的社会保险参保缴费情况证明，依法不需要缴纳社会保障资金的单位应提供相关证明材料；（5）具备履行合同所必须的设备和专业技术能力的书面声明；（6）参加政府采购活动前三年内，在经营活动中没有重大违法记录的书面声明；（7）投标人未被列入信用中国网站(www.creditchina.gov.cn)“失信被执行人、重大税收违法失信主体”；未被列入中国政府采购网(www.ccgp.gov.cn)“政府采购严重违法失信行为信息记录”；（8）法定代表人授权委托书、被授权人身份证（法定代表人参加投标时,只需提供法定代表人身份证）；（9）拟派项目负责人具备水利相关专业中级及以上职称。</w:t>
      </w:r>
    </w:p>
    <w:p w14:paraId="7C8E735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合同包6(河道管理范围内建设项目方案、水土保持)特定资格要求如下:</w:t>
      </w:r>
    </w:p>
    <w:p w14:paraId="52FD221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提供有效合格的统一社会信用代码的营业执照，其他组织经营的须提供合法凭证，自然人的提供身份证明文件；（2）财务状况报告：提供2024年度或2025年度经审计的完整财务报告或开标日期前三个月内其基本存款账户开户银行出具的资信证明。（如提供资信证明，须同时提供基本存款账户开户许可证或基本账户信息表）；（3）税收缴纳证明：提供2026年01月至今已缴纳的至少一个月的纳税证明，依法免税的单位应提供相关证明材料；（4）社会保障资金缴纳证明：提供2026年01月至今已缴存的至少一个月的社会保障资金缴存单据或社保机构开具的社会保险参保缴费情况证明，依法不需要缴纳社会保障资金的单位应提供相关证明材料；（5）具备履行合同所必须的设备和专业技术能力的书面声明；（6）参加政府采购活动前三年内，在经营活动中没有重大违法记录的书面声明；（7）投标人未被列入信用中国网站(www.creditchina.gov.cn)“失信被执行人、重大税收违法失信主体”；未被列入中国政府采购网(www.ccgp.gov.cn)“政府采购严重违法失信行为信息记录”；（8）法定代表人授权委托书、被授权人身份证（法定代表人参加投标时,只需提供法定代表人身份证）。（9）拟派项目负责人具备水利相关专业中级及以上职称；（10）投标人须具备建设行政主管部门核发的工程设计水利行业（河道整治）专业乙级及以上资质。</w:t>
      </w:r>
    </w:p>
    <w:p w14:paraId="610C030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合同包7(地质灾害评估报告)特定资格要求如下:</w:t>
      </w:r>
    </w:p>
    <w:p w14:paraId="567783C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提供有效合格的统一社会信用代码的营业执照，其他组织经营的须提供合法凭证，自然人的提供身份证明文件；（2）财务状况报告：提供2024年度或2025年度经审计的完整财务报告或开标日期前三个月内其基本存款账户开户银行出具的资信证明。（如提供资信证明，须同时提供基本存款账户开户许可证或基本账户信息表）；（3）税收缴纳证明：提供2026年01月至今已缴纳的至少一个月的纳税证明，依法免税的单位应提供相关证明材料；（4）社会保障资金缴纳证明：提供2026年01月至今已缴存的至少一个月的社会保障资金缴存单据或社保机构开具的社会保险参保缴费情况证明，依法不需要缴纳社会保障资金的单位应提供相关证明材料；（5）具备履行合同所必须的设备和专业技术能力的书面声明；（6）参加政府采购活动前三年内，在经营活动中没有重大违法记录的书面声明；（7）投标人未被列入信用中国网站(www.creditchina.gov.cn)“失信被执行人、重大税收违法失信主体”；未被列入中国政府采购网(www.ccgp.gov.cn)“政府采购严重违法失信行为信息记录”；（8）法定代表人授权委托书、被授权人身份证（法定代表人参加投标时,只需提供法定代表人身份证）；（9）供应商须具备地质灾害评估和治理工程勘查设计资质(甲级)。</w:t>
      </w:r>
    </w:p>
    <w:p w14:paraId="1EBBB25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合同包8(环境影响评价)特定资格要求如下:</w:t>
      </w:r>
    </w:p>
    <w:p w14:paraId="0608138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提供有效合格的统一社会信用代码的营业执照，其他组织经营的须提供合法凭证，自然人的提供身份证明文件；（2）财务状况报告：提供2024年度或2025年度经审计的完整财务报告或开标日期前三个月内其基本存款账户开户银行出具的资信证明。（如提供资信证明，须同时提供基本存款账户开户许可证或基本账户信息表）；（3）税收缴纳证明：提供2026年01月至今已缴纳的至少一个月的纳税证明，依法免税的单位应提供相关证明材料；（4）社会保障资金缴纳证明：提供2026年01月至今已缴存的至少一个月的社会保障资金缴存单据或社保机构开具的社会保险参保缴费情况证明，依法不需要缴纳社会保障资金的单位应提供相关证明材料；（5）具备履行合同所必须的设备和专业技术能力的书面声明；（6）参加政府采购活动前三年内，在经营活动中没有重大违法记录的书面声明；（7）投标人未被列入信用中国网站(www.creditchina.gov.cn)“失信被执行人、重大税收违法失信主体”；未被列入中国政府采购网(www.ccgp.gov.cn)“政府采购严重违法失信行为信息记录”；（8）法定代表人授权委托书、被授权人身份证（法定代表人参加投标时,只需提供法定代表人身份证）；（9）拟派项目负责人须具有注册环境影响评价职业资格并具备工程师及以上技术职称。</w:t>
      </w:r>
      <w:r>
        <w:rPr>
          <w:rFonts w:hint="eastAsia" w:hAnsi="宋体" w:cs="宋体"/>
          <w:color w:val="auto"/>
          <w:sz w:val="24"/>
          <w:szCs w:val="24"/>
          <w:highlight w:val="none"/>
          <w:lang w:val="en-US" w:eastAsia="zh-CN"/>
        </w:rPr>
        <w:t xml:space="preserve"> </w:t>
      </w:r>
      <w:bookmarkStart w:id="108" w:name="_GoBack"/>
      <w:bookmarkEnd w:id="108"/>
    </w:p>
    <w:p w14:paraId="1D6D968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三、获取招标文件</w:t>
      </w:r>
    </w:p>
    <w:p w14:paraId="0670B92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时间：2026年07月10日至2026年07月16日，每天上午09:00:00至12:00:00，下午14:00:00至17:00:00（北京时间）</w:t>
      </w:r>
    </w:p>
    <w:p w14:paraId="41DCCFC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途径：全国公共资源交易平台（陕西省·延安市）使用 CA 锁网上报名,报名成功后在《全国公共资源交易平台（陕西省·延安市）》免费下载</w:t>
      </w:r>
    </w:p>
    <w:p w14:paraId="573232E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方式：在线获取</w:t>
      </w:r>
    </w:p>
    <w:p w14:paraId="3D06002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售价：0元</w:t>
      </w:r>
    </w:p>
    <w:p w14:paraId="2E57D9C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四、提交投标文件截止时间、开标时间和地点</w:t>
      </w:r>
    </w:p>
    <w:p w14:paraId="57CE207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时间：2026年07月30日 10时00分00秒（北京时间）</w:t>
      </w:r>
    </w:p>
    <w:p w14:paraId="55C475B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提交投标文件地点：全国公共资源交易平台（陕西省·延安市）网站【首页电子交易平台〉陕西政府采购交易系统〉企业端】在线提交及延安市公共资源交易中心开标6室</w:t>
      </w:r>
    </w:p>
    <w:p w14:paraId="78019AF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开标地点：全国公共资源交易平台（陕西省·延安市）网站【首页电子交易平台〉陕西政府采购交易系统〉企业端】在线提交及延安市公共资源交易中心开标6室</w:t>
      </w:r>
    </w:p>
    <w:p w14:paraId="190C9B2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五、公告期限</w:t>
      </w:r>
    </w:p>
    <w:p w14:paraId="6277324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自本公告发布之日起5个工作日。</w:t>
      </w:r>
    </w:p>
    <w:p w14:paraId="3A074C9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六、其他补充事宜</w:t>
      </w:r>
    </w:p>
    <w:p w14:paraId="155CB29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1、报名登记：（1）投标人使用捆绑 CA 证书登录延安市公共资源交易中心， 选择电子交易平台中的陕西政府采购交易系统进行登录，登录后选择“交易乙方” 身份进入投标人界面进行网上报名。</w:t>
      </w:r>
    </w:p>
    <w:p w14:paraId="773A472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（2）招标文件的获取：投标单位报名登记后，务必在报名期限内登录延安市公共资源交易中心，选择“交易乙方”身份进入投标人界面下载招标文件。</w:t>
      </w:r>
    </w:p>
    <w:p w14:paraId="6C0F571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（3）本项目采用电子化投标的方式，相关操作流程详见全国公共资源交易平台（陕西省）网站[服务指南-下载专区]中的《陕西省公共资源交易中心政府采购项目投标指南》。</w:t>
      </w:r>
    </w:p>
    <w:p w14:paraId="775515E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2、本项目采用电子化及纸质化投标并行的方式，投标人须在投标文件递交截止时间前将纸质版投标文件递交至延安市公共资源交易中心开标6室，逾期递交纸质版投标文件的按无效投标处理。</w:t>
      </w:r>
    </w:p>
    <w:p w14:paraId="240884F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根据陕西省财政厅关于政府采购投标人注册登记有关事项的通知，如所投本项目的投标人未在陕西省政府采购网注册登记加入陕西省政府采购投标人库的，应按要求及时办理注册登记，并接受财政部门监督管理。</w:t>
      </w:r>
    </w:p>
    <w:p w14:paraId="7903B5C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4、需要落实的政府采购政策：（1）《政府采购促进中小企业发展管理办法》（财库〔2020〕46号）；（2）《关于进一步加大政府采购支持中小企业力度的通知》（财库〔2022〕19号）；（3）《财政部 司法部关于政府采购支持监狱企业发展有关问题的通知》（财库〔2014〕68号）；（4）《国务院办公厅关于建立政府强制采购节能产品制度的通知》（国办发〔2007〕51号）；（5）《财政部 民政部 中国残疾人联合会关于促进残疾人就业政府采购政策的通知》（财库〔2017〕141号）；（6）《财政部 发展改革委 生态环境部 市场监管总局关于调整优化节能产品、环境标志产品政府采购执行机制的通知》（财库〔2019〕9号）；（7）《关于印发环境标志产品政府采购品目清单的通知》（财库〔2019〕18号）；（8）《关于印发节能产品政府采购品目清单的通知》（财库〔2019〕19号）；（9）陕西省财政厅关于进一步加强政府绿色采购有关问题的通知--陕财办采〔2021〕29号；（10）《财政部 农业农村部 国家乡村振兴局关于运用政府采购政策支持乡村产业振兴的通知》财库〔2021〕19号；（11）《陕西省财政厅关于印发陕西省中小企业政府采购信用融资办法》（陕财办采〔2018〕23号）；（12）《陕西省财政厅关于加快推进我省中小企业政府采购信用融资工作的通知》（陕财办采〔2020〕15号）；（13）其他需要落实的政府采购政策（如有最新颁布的政府采购政策，按最新的文件执行）。</w:t>
      </w:r>
    </w:p>
    <w:p w14:paraId="4581778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七、对本次招标提出询问，请按以下方式联系。</w:t>
      </w:r>
    </w:p>
    <w:p w14:paraId="0ACF7CC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1.采购人信息</w:t>
      </w:r>
    </w:p>
    <w:p w14:paraId="7F1B581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名称：洛川工业园区管理委员会</w:t>
      </w:r>
    </w:p>
    <w:p w14:paraId="6957267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地址：延安市洛川县府前街行政服务中心6楼</w:t>
      </w:r>
    </w:p>
    <w:p w14:paraId="70B1F77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联系方式：0911-3939644</w:t>
      </w:r>
    </w:p>
    <w:p w14:paraId="1D7ABC1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2.采购代理机构信息</w:t>
      </w:r>
    </w:p>
    <w:p w14:paraId="299F9BF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名称：陕西鼎端项目管理咨询有限公司</w:t>
      </w:r>
    </w:p>
    <w:p w14:paraId="3D97500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地址：陕西省西安市未央区北三环与文景路辅路一方中港国际B座2205室</w:t>
      </w:r>
    </w:p>
    <w:p w14:paraId="06C60B7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联系方式：029-86472188</w:t>
      </w:r>
    </w:p>
    <w:p w14:paraId="0E5D034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3.项目联系方式</w:t>
      </w:r>
    </w:p>
    <w:p w14:paraId="5302367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项目联系人：李工</w:t>
      </w:r>
    </w:p>
    <w:p w14:paraId="5152B67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电话：029-86472188</w:t>
      </w:r>
    </w:p>
    <w:p w14:paraId="5F09DCF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righ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陕西鼎端项目管理咨询有限公司</w:t>
      </w:r>
    </w:p>
    <w:p w14:paraId="07993800">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right="0"/>
        <w:jc w:val="both"/>
        <w:textAlignment w:val="auto"/>
        <w:rPr>
          <w:rFonts w:hint="eastAsia" w:ascii="宋体" w:hAnsi="宋体" w:eastAsia="宋体" w:cs="宋体"/>
          <w:color w:val="auto"/>
          <w:sz w:val="24"/>
          <w:szCs w:val="24"/>
          <w:highlight w:val="none"/>
        </w:rPr>
      </w:pPr>
    </w:p>
    <w:p w14:paraId="2DDC1E42">
      <w:pPr>
        <w:pStyle w:val="3"/>
        <w:keepNext w:val="0"/>
        <w:keepLines/>
        <w:pageBreakBefore/>
        <w:spacing w:line="360" w:lineRule="auto"/>
        <w:jc w:val="center"/>
        <w:rPr>
          <w:rFonts w:hint="eastAsia" w:ascii="宋体" w:hAnsi="宋体" w:eastAsia="宋体" w:cs="宋体"/>
          <w:bCs/>
          <w:color w:val="auto"/>
          <w:sz w:val="36"/>
          <w:szCs w:val="36"/>
          <w:highlight w:val="none"/>
        </w:rPr>
      </w:pPr>
      <w:bookmarkStart w:id="19" w:name="_Toc26058"/>
      <w:bookmarkStart w:id="20" w:name="_Toc27672"/>
      <w:bookmarkStart w:id="21" w:name="_Toc17830"/>
      <w:bookmarkStart w:id="22" w:name="_Toc21608"/>
      <w:r>
        <w:rPr>
          <w:rFonts w:hint="eastAsia" w:ascii="宋体" w:hAnsi="宋体" w:eastAsia="宋体" w:cs="宋体"/>
          <w:bCs/>
          <w:color w:val="auto"/>
          <w:sz w:val="36"/>
          <w:szCs w:val="36"/>
          <w:highlight w:val="none"/>
        </w:rPr>
        <w:t xml:space="preserve">第二章  </w:t>
      </w:r>
      <w:bookmarkEnd w:id="16"/>
      <w:bookmarkEnd w:id="17"/>
      <w:r>
        <w:rPr>
          <w:rFonts w:hint="eastAsia" w:ascii="宋体" w:hAnsi="宋体" w:eastAsia="宋体" w:cs="宋体"/>
          <w:bCs/>
          <w:color w:val="auto"/>
          <w:sz w:val="36"/>
          <w:szCs w:val="36"/>
          <w:highlight w:val="none"/>
        </w:rPr>
        <w:t>投标人须知</w:t>
      </w:r>
      <w:bookmarkEnd w:id="18"/>
      <w:bookmarkEnd w:id="19"/>
      <w:bookmarkEnd w:id="20"/>
      <w:bookmarkEnd w:id="21"/>
      <w:bookmarkEnd w:id="22"/>
    </w:p>
    <w:p w14:paraId="13FA9FE1">
      <w:pPr>
        <w:jc w:val="center"/>
        <w:rPr>
          <w:rFonts w:hint="eastAsia" w:ascii="宋体" w:hAnsi="宋体" w:eastAsia="宋体" w:cs="宋体"/>
          <w:b/>
          <w:bCs/>
          <w:color w:val="auto"/>
          <w:sz w:val="30"/>
          <w:szCs w:val="30"/>
          <w:highlight w:val="none"/>
        </w:rPr>
      </w:pPr>
      <w:bookmarkStart w:id="23" w:name="_Toc19364"/>
      <w:bookmarkStart w:id="24" w:name="_Toc2257"/>
      <w:bookmarkStart w:id="25" w:name="_Toc423973073"/>
      <w:r>
        <w:rPr>
          <w:rFonts w:hint="eastAsia" w:ascii="宋体" w:hAnsi="宋体" w:eastAsia="宋体" w:cs="宋体"/>
          <w:b/>
          <w:bCs/>
          <w:color w:val="auto"/>
          <w:sz w:val="30"/>
          <w:szCs w:val="30"/>
          <w:highlight w:val="none"/>
        </w:rPr>
        <w:t>投标人须知前附表</w:t>
      </w:r>
      <w:bookmarkEnd w:id="23"/>
      <w:bookmarkEnd w:id="24"/>
      <w:bookmarkEnd w:id="25"/>
    </w:p>
    <w:tbl>
      <w:tblPr>
        <w:tblStyle w:val="26"/>
        <w:tblW w:w="899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05"/>
        <w:gridCol w:w="1063"/>
        <w:gridCol w:w="7322"/>
      </w:tblGrid>
      <w:tr w14:paraId="7D65EC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4" w:hRule="atLeast"/>
          <w:tblHeader/>
          <w:jc w:val="center"/>
        </w:trPr>
        <w:tc>
          <w:tcPr>
            <w:tcW w:w="605" w:type="dxa"/>
            <w:noWrap w:val="0"/>
            <w:vAlign w:val="center"/>
          </w:tcPr>
          <w:p w14:paraId="60FDADE8">
            <w:pPr>
              <w:keepNext w:val="0"/>
              <w:keepLines w:val="0"/>
              <w:pageBreakBefore w:val="0"/>
              <w:wordWrap/>
              <w:bidi w:val="0"/>
              <w:snapToGrid/>
              <w:spacing w:line="360" w:lineRule="auto"/>
              <w:jc w:val="center"/>
              <w:textAlignment w:val="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序号</w:t>
            </w:r>
          </w:p>
        </w:tc>
        <w:tc>
          <w:tcPr>
            <w:tcW w:w="1063" w:type="dxa"/>
            <w:noWrap w:val="0"/>
            <w:vAlign w:val="center"/>
          </w:tcPr>
          <w:p w14:paraId="2C1CFCAE">
            <w:pPr>
              <w:keepNext w:val="0"/>
              <w:keepLines w:val="0"/>
              <w:pageBreakBefore w:val="0"/>
              <w:wordWrap/>
              <w:bidi w:val="0"/>
              <w:snapToGrid/>
              <w:spacing w:line="360" w:lineRule="auto"/>
              <w:jc w:val="center"/>
              <w:textAlignment w:val="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条款号</w:t>
            </w:r>
          </w:p>
        </w:tc>
        <w:tc>
          <w:tcPr>
            <w:tcW w:w="7322" w:type="dxa"/>
            <w:noWrap w:val="0"/>
            <w:vAlign w:val="center"/>
          </w:tcPr>
          <w:p w14:paraId="4707E04C">
            <w:pPr>
              <w:keepNext w:val="0"/>
              <w:keepLines w:val="0"/>
              <w:pageBreakBefore w:val="0"/>
              <w:wordWrap/>
              <w:bidi w:val="0"/>
              <w:snapToGrid/>
              <w:spacing w:line="360" w:lineRule="auto"/>
              <w:jc w:val="center"/>
              <w:textAlignment w:val="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编列内容</w:t>
            </w:r>
          </w:p>
        </w:tc>
      </w:tr>
      <w:tr w14:paraId="1A8F57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605" w:type="dxa"/>
            <w:noWrap w:val="0"/>
            <w:vAlign w:val="center"/>
          </w:tcPr>
          <w:p w14:paraId="1511B948">
            <w:pPr>
              <w:keepNext w:val="0"/>
              <w:keepLines w:val="0"/>
              <w:pageBreakBefore w:val="0"/>
              <w:wordWrap/>
              <w:bidi w:val="0"/>
              <w:snapToGrid/>
              <w:spacing w:line="360" w:lineRule="auto"/>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w:t>
            </w:r>
          </w:p>
        </w:tc>
        <w:tc>
          <w:tcPr>
            <w:tcW w:w="1063" w:type="dxa"/>
            <w:noWrap w:val="0"/>
            <w:vAlign w:val="center"/>
          </w:tcPr>
          <w:p w14:paraId="79E392F1">
            <w:pPr>
              <w:keepNext w:val="0"/>
              <w:keepLines w:val="0"/>
              <w:pageBreakBefore w:val="0"/>
              <w:wordWrap/>
              <w:bidi w:val="0"/>
              <w:snapToGrid/>
              <w:spacing w:line="360" w:lineRule="auto"/>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2.1</w:t>
            </w:r>
          </w:p>
        </w:tc>
        <w:tc>
          <w:tcPr>
            <w:tcW w:w="7322" w:type="dxa"/>
            <w:noWrap w:val="0"/>
            <w:vAlign w:val="top"/>
          </w:tcPr>
          <w:p w14:paraId="06F396DA">
            <w:pPr>
              <w:keepNext w:val="0"/>
              <w:keepLines w:val="0"/>
              <w:pageBreakBefore w:val="0"/>
              <w:wordWrap/>
              <w:bidi w:val="0"/>
              <w:snapToGrid/>
              <w:spacing w:line="360" w:lineRule="auto"/>
              <w:textAlignment w:val="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招标代理机构：</w:t>
            </w:r>
            <w:r>
              <w:rPr>
                <w:rFonts w:hint="eastAsia" w:ascii="宋体" w:hAnsi="宋体" w:eastAsia="宋体" w:cs="宋体"/>
                <w:color w:val="auto"/>
                <w:szCs w:val="24"/>
                <w:highlight w:val="none"/>
                <w:lang w:eastAsia="zh-CN"/>
              </w:rPr>
              <w:t>陕西鼎端项目管理咨询有限公司</w:t>
            </w:r>
          </w:p>
          <w:p w14:paraId="1EC88D84">
            <w:pPr>
              <w:keepNext w:val="0"/>
              <w:keepLines w:val="0"/>
              <w:pageBreakBefore w:val="0"/>
              <w:wordWrap/>
              <w:bidi w:val="0"/>
              <w:snapToGrid/>
              <w:spacing w:line="360" w:lineRule="auto"/>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地址：</w:t>
            </w:r>
            <w:r>
              <w:rPr>
                <w:rFonts w:hint="eastAsia" w:ascii="宋体" w:hAnsi="宋体" w:eastAsia="宋体" w:cs="宋体"/>
                <w:i w:val="0"/>
                <w:iCs w:val="0"/>
                <w:caps w:val="0"/>
                <w:color w:val="auto"/>
                <w:spacing w:val="0"/>
                <w:sz w:val="24"/>
                <w:szCs w:val="24"/>
                <w:highlight w:val="none"/>
                <w:lang w:val="en-US" w:eastAsia="zh-CN"/>
              </w:rPr>
              <w:t>陕西省西安市未央区北三环与文景路辅路一方中港国际B座2205室</w:t>
            </w:r>
          </w:p>
          <w:p w14:paraId="42B3441A">
            <w:pPr>
              <w:keepNext w:val="0"/>
              <w:keepLines w:val="0"/>
              <w:pageBreakBefore w:val="0"/>
              <w:wordWrap/>
              <w:bidi w:val="0"/>
              <w:snapToGrid/>
              <w:spacing w:line="360" w:lineRule="auto"/>
              <w:textAlignment w:val="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采购项目联系人：</w:t>
            </w:r>
            <w:r>
              <w:rPr>
                <w:rFonts w:hint="eastAsia" w:hAnsi="宋体" w:cs="宋体"/>
                <w:i w:val="0"/>
                <w:iCs w:val="0"/>
                <w:caps w:val="0"/>
                <w:color w:val="auto"/>
                <w:spacing w:val="0"/>
                <w:sz w:val="24"/>
                <w:szCs w:val="24"/>
                <w:highlight w:val="none"/>
                <w:shd w:val="clear" w:fill="FFFFFF"/>
                <w:lang w:eastAsia="zh-CN"/>
              </w:rPr>
              <w:t>李工</w:t>
            </w:r>
          </w:p>
          <w:p w14:paraId="5AF9F720">
            <w:pPr>
              <w:keepNext w:val="0"/>
              <w:keepLines w:val="0"/>
              <w:pageBreakBefore w:val="0"/>
              <w:wordWrap/>
              <w:bidi w:val="0"/>
              <w:snapToGrid/>
              <w:spacing w:line="360" w:lineRule="auto"/>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电话：</w:t>
            </w:r>
            <w:r>
              <w:rPr>
                <w:rFonts w:hint="eastAsia" w:ascii="宋体" w:hAnsi="宋体" w:eastAsia="宋体" w:cs="宋体"/>
                <w:i w:val="0"/>
                <w:iCs w:val="0"/>
                <w:caps w:val="0"/>
                <w:color w:val="auto"/>
                <w:spacing w:val="0"/>
                <w:sz w:val="24"/>
                <w:szCs w:val="24"/>
                <w:highlight w:val="none"/>
                <w:shd w:val="clear" w:fill="FFFFFF"/>
                <w:lang w:val="en-US" w:eastAsia="zh-CN"/>
              </w:rPr>
              <w:t>029-86472188</w:t>
            </w:r>
          </w:p>
        </w:tc>
      </w:tr>
      <w:tr w14:paraId="12F163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7" w:hRule="atLeast"/>
          <w:jc w:val="center"/>
        </w:trPr>
        <w:tc>
          <w:tcPr>
            <w:tcW w:w="605" w:type="dxa"/>
            <w:noWrap w:val="0"/>
            <w:vAlign w:val="center"/>
          </w:tcPr>
          <w:p w14:paraId="73C9AABD">
            <w:pPr>
              <w:keepNext w:val="0"/>
              <w:keepLines w:val="0"/>
              <w:pageBreakBefore w:val="0"/>
              <w:wordWrap/>
              <w:bidi w:val="0"/>
              <w:snapToGrid/>
              <w:spacing w:line="360" w:lineRule="auto"/>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w:t>
            </w:r>
          </w:p>
        </w:tc>
        <w:tc>
          <w:tcPr>
            <w:tcW w:w="1063" w:type="dxa"/>
            <w:noWrap w:val="0"/>
            <w:vAlign w:val="center"/>
          </w:tcPr>
          <w:p w14:paraId="28FE3352">
            <w:pPr>
              <w:keepNext w:val="0"/>
              <w:keepLines w:val="0"/>
              <w:pageBreakBefore w:val="0"/>
              <w:wordWrap/>
              <w:bidi w:val="0"/>
              <w:snapToGrid/>
              <w:spacing w:line="360" w:lineRule="auto"/>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2.3</w:t>
            </w:r>
          </w:p>
        </w:tc>
        <w:tc>
          <w:tcPr>
            <w:tcW w:w="7322" w:type="dxa"/>
            <w:noWrap w:val="0"/>
            <w:vAlign w:val="center"/>
          </w:tcPr>
          <w:p w14:paraId="53086EE7">
            <w:pPr>
              <w:keepNext w:val="0"/>
              <w:keepLines w:val="0"/>
              <w:pageBreakBefore w:val="0"/>
              <w:wordWrap/>
              <w:bidi w:val="0"/>
              <w:snapToGrid/>
              <w:spacing w:line="360" w:lineRule="auto"/>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本项目</w:t>
            </w:r>
            <w:r>
              <w:rPr>
                <w:rFonts w:hint="eastAsia" w:hAnsi="宋体" w:cs="宋体"/>
                <w:color w:val="auto"/>
                <w:szCs w:val="24"/>
                <w:highlight w:val="none"/>
                <w:lang w:val="en-US" w:eastAsia="zh-CN"/>
              </w:rPr>
              <w:t>不</w:t>
            </w:r>
            <w:r>
              <w:rPr>
                <w:rFonts w:hint="eastAsia" w:ascii="宋体" w:hAnsi="宋体" w:eastAsia="宋体" w:cs="宋体"/>
                <w:color w:val="auto"/>
                <w:szCs w:val="24"/>
                <w:highlight w:val="none"/>
              </w:rPr>
              <w:t>接受联合体投标。</w:t>
            </w:r>
          </w:p>
        </w:tc>
      </w:tr>
      <w:tr w14:paraId="196863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7" w:hRule="atLeast"/>
          <w:jc w:val="center"/>
        </w:trPr>
        <w:tc>
          <w:tcPr>
            <w:tcW w:w="605" w:type="dxa"/>
            <w:noWrap w:val="0"/>
            <w:vAlign w:val="center"/>
          </w:tcPr>
          <w:p w14:paraId="20D37E32">
            <w:pPr>
              <w:keepNext w:val="0"/>
              <w:keepLines w:val="0"/>
              <w:pageBreakBefore w:val="0"/>
              <w:wordWrap/>
              <w:bidi w:val="0"/>
              <w:snapToGrid/>
              <w:spacing w:line="360" w:lineRule="auto"/>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3</w:t>
            </w:r>
          </w:p>
        </w:tc>
        <w:tc>
          <w:tcPr>
            <w:tcW w:w="1063" w:type="dxa"/>
            <w:noWrap w:val="0"/>
            <w:vAlign w:val="center"/>
          </w:tcPr>
          <w:p w14:paraId="4CDE4034">
            <w:pPr>
              <w:keepNext w:val="0"/>
              <w:keepLines w:val="0"/>
              <w:pageBreakBefore w:val="0"/>
              <w:wordWrap/>
              <w:bidi w:val="0"/>
              <w:snapToGrid/>
              <w:spacing w:line="360" w:lineRule="auto"/>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10.2</w:t>
            </w:r>
          </w:p>
        </w:tc>
        <w:tc>
          <w:tcPr>
            <w:tcW w:w="7322" w:type="dxa"/>
            <w:noWrap w:val="0"/>
            <w:vAlign w:val="center"/>
          </w:tcPr>
          <w:p w14:paraId="0724B2D2">
            <w:pPr>
              <w:keepNext w:val="0"/>
              <w:keepLines w:val="0"/>
              <w:pageBreakBefore w:val="0"/>
              <w:wordWrap/>
              <w:bidi w:val="0"/>
              <w:snapToGrid/>
              <w:spacing w:line="360" w:lineRule="auto"/>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不允许提供备选方案。</w:t>
            </w:r>
          </w:p>
        </w:tc>
      </w:tr>
      <w:tr w14:paraId="06682E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605" w:type="dxa"/>
            <w:noWrap w:val="0"/>
            <w:vAlign w:val="center"/>
          </w:tcPr>
          <w:p w14:paraId="5E43690D">
            <w:pPr>
              <w:keepNext w:val="0"/>
              <w:keepLines w:val="0"/>
              <w:pageBreakBefore w:val="0"/>
              <w:wordWrap/>
              <w:bidi w:val="0"/>
              <w:snapToGrid/>
              <w:spacing w:line="360" w:lineRule="auto"/>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4</w:t>
            </w:r>
          </w:p>
        </w:tc>
        <w:tc>
          <w:tcPr>
            <w:tcW w:w="1063" w:type="dxa"/>
            <w:noWrap w:val="0"/>
            <w:vAlign w:val="center"/>
          </w:tcPr>
          <w:p w14:paraId="33343E4D">
            <w:pPr>
              <w:keepNext w:val="0"/>
              <w:keepLines w:val="0"/>
              <w:pageBreakBefore w:val="0"/>
              <w:wordWrap/>
              <w:bidi w:val="0"/>
              <w:snapToGrid/>
              <w:spacing w:line="360" w:lineRule="auto"/>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12.2</w:t>
            </w:r>
          </w:p>
        </w:tc>
        <w:tc>
          <w:tcPr>
            <w:tcW w:w="7322" w:type="dxa"/>
            <w:noWrap w:val="0"/>
            <w:vAlign w:val="top"/>
          </w:tcPr>
          <w:p w14:paraId="78B7EE98">
            <w:pPr>
              <w:keepNext w:val="0"/>
              <w:keepLines w:val="0"/>
              <w:pageBreakBefore w:val="0"/>
              <w:wordWrap/>
              <w:bidi w:val="0"/>
              <w:snapToGrid/>
              <w:spacing w:line="360" w:lineRule="auto"/>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投标报价：</w:t>
            </w:r>
          </w:p>
          <w:p w14:paraId="2026F636">
            <w:pPr>
              <w:keepNext w:val="0"/>
              <w:keepLines w:val="0"/>
              <w:pageBreakBefore w:val="0"/>
              <w:wordWrap/>
              <w:bidi w:val="0"/>
              <w:snapToGrid/>
              <w:spacing w:line="360" w:lineRule="auto"/>
              <w:jc w:val="lef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1、投标报价：投标报价是</w:t>
            </w:r>
            <w:r>
              <w:rPr>
                <w:rFonts w:hint="eastAsia" w:hAnsi="宋体" w:cs="宋体"/>
                <w:color w:val="auto"/>
                <w:szCs w:val="24"/>
                <w:highlight w:val="none"/>
                <w:lang w:eastAsia="zh-CN"/>
              </w:rPr>
              <w:t>投标人</w:t>
            </w:r>
            <w:r>
              <w:rPr>
                <w:rFonts w:hint="eastAsia" w:ascii="宋体" w:hAnsi="宋体" w:eastAsia="宋体" w:cs="宋体"/>
                <w:color w:val="auto"/>
                <w:szCs w:val="24"/>
                <w:highlight w:val="none"/>
              </w:rPr>
              <w:t>为完成本项目要求的全部服务（含为完成服务提供的货物）内容最终价格的体现。</w:t>
            </w:r>
          </w:p>
          <w:p w14:paraId="4BBDF289">
            <w:pPr>
              <w:keepNext w:val="0"/>
              <w:keepLines w:val="0"/>
              <w:pageBreakBefore w:val="0"/>
              <w:wordWrap/>
              <w:bidi w:val="0"/>
              <w:snapToGrid/>
              <w:spacing w:line="360" w:lineRule="auto"/>
              <w:textAlignment w:val="auto"/>
              <w:rPr>
                <w:rFonts w:hint="eastAsia" w:ascii="宋体" w:hAnsi="宋体" w:eastAsia="宋体" w:cs="宋体"/>
                <w:color w:val="auto"/>
                <w:highlight w:val="none"/>
              </w:rPr>
            </w:pPr>
            <w:r>
              <w:rPr>
                <w:rFonts w:hint="eastAsia" w:ascii="宋体" w:hAnsi="宋体" w:eastAsia="宋体" w:cs="宋体"/>
                <w:color w:val="auto"/>
                <w:szCs w:val="24"/>
                <w:highlight w:val="none"/>
              </w:rPr>
              <w:t>2、报价以人民币报价。投标人应在投标报价表中标明完成本次项目所要求的服务且验收合格的所有费用。对本文件未列明，而投标人认为必需的费用也需列入投标报价。投标人所报的价格应考虑到可能发生的所有与完成本项目相关服务及履行合同义务有关的一切费用，任何有选择的报价将不予接受，按无效投标处理。</w:t>
            </w:r>
          </w:p>
        </w:tc>
      </w:tr>
      <w:tr w14:paraId="7F95D3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79" w:hRule="atLeast"/>
          <w:jc w:val="center"/>
        </w:trPr>
        <w:tc>
          <w:tcPr>
            <w:tcW w:w="605" w:type="dxa"/>
            <w:noWrap w:val="0"/>
            <w:vAlign w:val="center"/>
          </w:tcPr>
          <w:p w14:paraId="756C77D2">
            <w:pPr>
              <w:keepNext w:val="0"/>
              <w:keepLines w:val="0"/>
              <w:pageBreakBefore w:val="0"/>
              <w:wordWrap/>
              <w:bidi w:val="0"/>
              <w:snapToGrid/>
              <w:spacing w:line="360" w:lineRule="auto"/>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5</w:t>
            </w:r>
          </w:p>
        </w:tc>
        <w:tc>
          <w:tcPr>
            <w:tcW w:w="1063" w:type="dxa"/>
            <w:noWrap w:val="0"/>
            <w:vAlign w:val="center"/>
          </w:tcPr>
          <w:p w14:paraId="0989FCF5">
            <w:pPr>
              <w:keepNext w:val="0"/>
              <w:keepLines w:val="0"/>
              <w:pageBreakBefore w:val="0"/>
              <w:wordWrap/>
              <w:bidi w:val="0"/>
              <w:snapToGrid/>
              <w:spacing w:line="360" w:lineRule="auto"/>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13.1</w:t>
            </w:r>
          </w:p>
        </w:tc>
        <w:tc>
          <w:tcPr>
            <w:tcW w:w="7322" w:type="dxa"/>
            <w:noWrap w:val="0"/>
            <w:vAlign w:val="top"/>
          </w:tcPr>
          <w:p w14:paraId="33733E33">
            <w:pPr>
              <w:keepNext w:val="0"/>
              <w:keepLines w:val="0"/>
              <w:pageBreakBefore w:val="0"/>
              <w:wordWrap/>
              <w:bidi w:val="0"/>
              <w:snapToGrid/>
              <w:spacing w:line="360" w:lineRule="auto"/>
              <w:textAlignment w:val="auto"/>
              <w:rPr>
                <w:rFonts w:hint="eastAsia" w:ascii="宋体" w:hAnsi="宋体" w:eastAsia="宋体" w:cs="宋体"/>
                <w:color w:val="auto"/>
                <w:szCs w:val="24"/>
                <w:highlight w:val="none"/>
              </w:rPr>
            </w:pPr>
            <w:r>
              <w:rPr>
                <w:rFonts w:hint="eastAsia" w:ascii="宋体" w:hAnsi="宋体" w:eastAsia="宋体" w:cs="宋体"/>
                <w:b/>
                <w:bCs/>
                <w:color w:val="auto"/>
                <w:szCs w:val="24"/>
                <w:highlight w:val="none"/>
              </w:rPr>
              <w:t>投标人资质要求：</w:t>
            </w:r>
          </w:p>
          <w:p w14:paraId="350298AD">
            <w:pPr>
              <w:keepNext w:val="0"/>
              <w:keepLines w:val="0"/>
              <w:pageBreakBefore w:val="0"/>
              <w:kinsoku/>
              <w:wordWrap/>
              <w:overflowPunct/>
              <w:topLinePunct w:val="0"/>
              <w:autoSpaceDE/>
              <w:autoSpaceDN/>
              <w:bidi w:val="0"/>
              <w:adjustRightInd/>
              <w:snapToGrid/>
              <w:spacing w:line="360" w:lineRule="auto"/>
              <w:textAlignment w:val="auto"/>
              <w:rPr>
                <w:rFonts w:hint="eastAsia" w:hAnsi="宋体" w:cs="宋体"/>
                <w:color w:val="auto"/>
                <w:szCs w:val="24"/>
                <w:highlight w:val="none"/>
              </w:rPr>
            </w:pPr>
            <w:r>
              <w:rPr>
                <w:rFonts w:hint="eastAsia" w:hAnsi="宋体" w:cs="宋体"/>
                <w:color w:val="auto"/>
                <w:szCs w:val="24"/>
                <w:highlight w:val="none"/>
              </w:rPr>
              <w:t>1、</w:t>
            </w:r>
            <w:r>
              <w:rPr>
                <w:rFonts w:hint="eastAsia" w:hAnsi="宋体" w:cs="宋体"/>
                <w:color w:val="auto"/>
                <w:szCs w:val="24"/>
                <w:highlight w:val="none"/>
                <w:lang w:val="en-US" w:eastAsia="zh-CN"/>
              </w:rPr>
              <w:t>投标人</w:t>
            </w:r>
            <w:r>
              <w:rPr>
                <w:rFonts w:hint="eastAsia" w:hAnsi="宋体" w:cs="宋体"/>
                <w:color w:val="auto"/>
                <w:szCs w:val="24"/>
                <w:highlight w:val="none"/>
              </w:rPr>
              <w:t>具备《中华人民共和国政府采购法》第二十二条规定之资格条件。须提供的证明材料有：</w:t>
            </w:r>
          </w:p>
          <w:p w14:paraId="74709EDD">
            <w:pPr>
              <w:keepNext w:val="0"/>
              <w:keepLines w:val="0"/>
              <w:pageBreakBefore w:val="0"/>
              <w:numPr>
                <w:ilvl w:val="0"/>
                <w:numId w:val="0"/>
              </w:numPr>
              <w:wordWrap/>
              <w:bidi w:val="0"/>
              <w:snapToGrid/>
              <w:spacing w:line="360" w:lineRule="auto"/>
              <w:textAlignment w:val="auto"/>
              <w:rPr>
                <w:rFonts w:hint="eastAsia" w:ascii="宋体" w:hAnsi="宋体" w:eastAsia="宋体" w:cs="宋体"/>
                <w:color w:val="auto"/>
                <w:szCs w:val="24"/>
                <w:highlight w:val="none"/>
              </w:rPr>
            </w:pPr>
            <w:r>
              <w:rPr>
                <w:rFonts w:hint="eastAsia" w:hAnsi="宋体" w:cs="宋体"/>
                <w:color w:val="auto"/>
                <w:szCs w:val="24"/>
                <w:highlight w:val="none"/>
                <w:lang w:val="en-US" w:eastAsia="zh-CN"/>
              </w:rPr>
              <w:t>1.1</w:t>
            </w:r>
            <w:r>
              <w:rPr>
                <w:rFonts w:hint="eastAsia" w:ascii="宋体" w:hAnsi="宋体" w:eastAsia="宋体" w:cs="宋体"/>
                <w:color w:val="auto"/>
                <w:szCs w:val="24"/>
                <w:highlight w:val="none"/>
              </w:rPr>
              <w:t>提供有效合格的统一社会信用代码的营业执照，其他组织经营的</w:t>
            </w:r>
          </w:p>
          <w:p w14:paraId="5727767F">
            <w:pPr>
              <w:keepNext w:val="0"/>
              <w:keepLines w:val="0"/>
              <w:pageBreakBefore w:val="0"/>
              <w:numPr>
                <w:ilvl w:val="0"/>
                <w:numId w:val="0"/>
              </w:numPr>
              <w:wordWrap/>
              <w:bidi w:val="0"/>
              <w:snapToGrid/>
              <w:spacing w:line="360" w:lineRule="auto"/>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须提供合法凭证，自然人的提供身份证明文件;</w:t>
            </w:r>
          </w:p>
          <w:p w14:paraId="1F28EC09">
            <w:pPr>
              <w:keepNext w:val="0"/>
              <w:keepLines w:val="0"/>
              <w:pageBreakBefore w:val="0"/>
              <w:numPr>
                <w:ilvl w:val="0"/>
                <w:numId w:val="0"/>
              </w:numPr>
              <w:wordWrap/>
              <w:bidi w:val="0"/>
              <w:snapToGrid/>
              <w:spacing w:line="360" w:lineRule="auto"/>
              <w:textAlignment w:val="auto"/>
              <w:rPr>
                <w:rFonts w:hint="eastAsia" w:ascii="宋体" w:hAnsi="宋体" w:eastAsia="宋体" w:cs="宋体"/>
                <w:color w:val="auto"/>
                <w:szCs w:val="24"/>
                <w:highlight w:val="none"/>
              </w:rPr>
            </w:pPr>
            <w:r>
              <w:rPr>
                <w:rFonts w:hint="eastAsia" w:hAnsi="宋体" w:cs="宋体"/>
                <w:color w:val="auto"/>
                <w:szCs w:val="24"/>
                <w:highlight w:val="none"/>
                <w:lang w:val="en-US" w:eastAsia="zh-CN"/>
              </w:rPr>
              <w:t>1.2</w:t>
            </w:r>
            <w:r>
              <w:rPr>
                <w:rFonts w:hint="eastAsia" w:ascii="宋体" w:hAnsi="宋体" w:eastAsia="宋体" w:cs="宋体"/>
                <w:color w:val="auto"/>
                <w:szCs w:val="24"/>
                <w:highlight w:val="none"/>
              </w:rPr>
              <w:t>财务状况报告：</w:t>
            </w:r>
            <w:r>
              <w:rPr>
                <w:rFonts w:hint="eastAsia" w:hAnsi="宋体" w:cs="宋体"/>
                <w:color w:val="auto"/>
                <w:szCs w:val="24"/>
                <w:highlight w:val="none"/>
                <w:lang w:eastAsia="zh-CN"/>
              </w:rPr>
              <w:t>提供2024年度或2025年度</w:t>
            </w:r>
            <w:r>
              <w:rPr>
                <w:rFonts w:hint="eastAsia" w:ascii="宋体" w:hAnsi="宋体" w:eastAsia="宋体" w:cs="宋体"/>
                <w:color w:val="auto"/>
                <w:szCs w:val="24"/>
                <w:highlight w:val="none"/>
                <w:lang w:eastAsia="zh-CN"/>
              </w:rPr>
              <w:t>经审计的完整财务报告或</w:t>
            </w:r>
            <w:r>
              <w:rPr>
                <w:rFonts w:hint="eastAsia" w:hAnsi="宋体" w:cs="宋体"/>
                <w:color w:val="auto"/>
                <w:szCs w:val="24"/>
                <w:highlight w:val="none"/>
                <w:lang w:val="en-US" w:eastAsia="zh-CN"/>
              </w:rPr>
              <w:t>开标</w:t>
            </w:r>
            <w:r>
              <w:rPr>
                <w:rFonts w:hint="eastAsia" w:ascii="宋体" w:hAnsi="宋体" w:eastAsia="宋体" w:cs="宋体"/>
                <w:color w:val="auto"/>
                <w:szCs w:val="24"/>
                <w:highlight w:val="none"/>
                <w:lang w:eastAsia="zh-CN"/>
              </w:rPr>
              <w:t>日期前三个月内其基本存款账户开户银行出具的资信证明。（如提供资信证明，须同时提供基本存款账户开户许可证或基本账户信息表）</w:t>
            </w:r>
            <w:r>
              <w:rPr>
                <w:rFonts w:hint="eastAsia" w:ascii="宋体" w:hAnsi="宋体" w:eastAsia="宋体" w:cs="宋体"/>
                <w:color w:val="auto"/>
                <w:szCs w:val="24"/>
                <w:highlight w:val="none"/>
              </w:rPr>
              <w:t>；</w:t>
            </w:r>
          </w:p>
          <w:p w14:paraId="2ABAB6D5">
            <w:pPr>
              <w:keepNext w:val="0"/>
              <w:keepLines w:val="0"/>
              <w:pageBreakBefore w:val="0"/>
              <w:numPr>
                <w:ilvl w:val="0"/>
                <w:numId w:val="0"/>
              </w:numPr>
              <w:wordWrap/>
              <w:bidi w:val="0"/>
              <w:snapToGrid/>
              <w:spacing w:line="360" w:lineRule="auto"/>
              <w:textAlignment w:val="auto"/>
              <w:rPr>
                <w:rFonts w:hint="eastAsia" w:ascii="宋体" w:hAnsi="宋体" w:eastAsia="宋体" w:cs="宋体"/>
                <w:color w:val="auto"/>
                <w:szCs w:val="24"/>
                <w:highlight w:val="none"/>
              </w:rPr>
            </w:pPr>
            <w:r>
              <w:rPr>
                <w:rFonts w:hint="eastAsia" w:hAnsi="宋体" w:cs="宋体"/>
                <w:color w:val="auto"/>
                <w:szCs w:val="24"/>
                <w:highlight w:val="none"/>
                <w:lang w:val="en-US" w:eastAsia="zh-CN"/>
              </w:rPr>
              <w:t>1.3</w:t>
            </w:r>
            <w:r>
              <w:rPr>
                <w:rFonts w:hint="eastAsia" w:ascii="宋体" w:hAnsi="宋体" w:eastAsia="宋体" w:cs="宋体"/>
                <w:color w:val="auto"/>
                <w:szCs w:val="24"/>
                <w:highlight w:val="none"/>
              </w:rPr>
              <w:t>税收缴纳证明：</w:t>
            </w:r>
            <w:r>
              <w:rPr>
                <w:rFonts w:hint="eastAsia" w:hAnsi="宋体" w:cs="宋体"/>
                <w:color w:val="auto"/>
                <w:szCs w:val="24"/>
                <w:highlight w:val="none"/>
                <w:lang w:eastAsia="zh-CN"/>
              </w:rPr>
              <w:t>提供2026年01月至今</w:t>
            </w:r>
            <w:r>
              <w:rPr>
                <w:rFonts w:hint="eastAsia" w:ascii="宋体" w:hAnsi="宋体" w:eastAsia="宋体" w:cs="宋体"/>
                <w:color w:val="auto"/>
                <w:szCs w:val="24"/>
                <w:highlight w:val="none"/>
              </w:rPr>
              <w:t>已缴纳的至少一个月的纳</w:t>
            </w:r>
          </w:p>
          <w:p w14:paraId="2FD7F341">
            <w:pPr>
              <w:keepNext w:val="0"/>
              <w:keepLines w:val="0"/>
              <w:pageBreakBefore w:val="0"/>
              <w:numPr>
                <w:ilvl w:val="0"/>
                <w:numId w:val="0"/>
              </w:numPr>
              <w:wordWrap/>
              <w:bidi w:val="0"/>
              <w:snapToGrid/>
              <w:spacing w:line="360" w:lineRule="auto"/>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税证明，依法免税的单位应提供相关证明材料；</w:t>
            </w:r>
          </w:p>
          <w:p w14:paraId="1C99AB13">
            <w:pPr>
              <w:keepNext w:val="0"/>
              <w:keepLines w:val="0"/>
              <w:pageBreakBefore w:val="0"/>
              <w:numPr>
                <w:ilvl w:val="0"/>
                <w:numId w:val="0"/>
              </w:numPr>
              <w:wordWrap/>
              <w:bidi w:val="0"/>
              <w:snapToGrid/>
              <w:spacing w:line="360" w:lineRule="auto"/>
              <w:textAlignment w:val="auto"/>
              <w:rPr>
                <w:rFonts w:hint="eastAsia" w:ascii="宋体" w:hAnsi="宋体" w:eastAsia="宋体" w:cs="宋体"/>
                <w:color w:val="auto"/>
                <w:szCs w:val="24"/>
                <w:highlight w:val="none"/>
              </w:rPr>
            </w:pPr>
            <w:r>
              <w:rPr>
                <w:rFonts w:hint="eastAsia" w:hAnsi="宋体" w:cs="宋体"/>
                <w:color w:val="auto"/>
                <w:szCs w:val="24"/>
                <w:highlight w:val="none"/>
                <w:lang w:val="en-US" w:eastAsia="zh-CN"/>
              </w:rPr>
              <w:t>1.4</w:t>
            </w:r>
            <w:r>
              <w:rPr>
                <w:rFonts w:hint="eastAsia" w:ascii="宋体" w:hAnsi="宋体" w:eastAsia="宋体" w:cs="宋体"/>
                <w:color w:val="auto"/>
                <w:szCs w:val="24"/>
                <w:highlight w:val="none"/>
              </w:rPr>
              <w:t>社会保障资金缴纳证明：</w:t>
            </w:r>
            <w:r>
              <w:rPr>
                <w:rFonts w:hint="eastAsia" w:hAnsi="宋体" w:cs="宋体"/>
                <w:color w:val="auto"/>
                <w:szCs w:val="24"/>
                <w:highlight w:val="none"/>
                <w:lang w:eastAsia="zh-CN"/>
              </w:rPr>
              <w:t>提供2026年01月至今</w:t>
            </w:r>
            <w:r>
              <w:rPr>
                <w:rFonts w:hint="eastAsia" w:ascii="宋体" w:hAnsi="宋体" w:eastAsia="宋体" w:cs="宋体"/>
                <w:color w:val="auto"/>
                <w:szCs w:val="24"/>
                <w:highlight w:val="none"/>
              </w:rPr>
              <w:t>已缴存的至少一个月的社会保障资金缴存单据或社保机构开具的社会保险参保缴费情</w:t>
            </w:r>
          </w:p>
          <w:p w14:paraId="0809A044">
            <w:pPr>
              <w:keepNext w:val="0"/>
              <w:keepLines w:val="0"/>
              <w:pageBreakBefore w:val="0"/>
              <w:numPr>
                <w:ilvl w:val="0"/>
                <w:numId w:val="0"/>
              </w:numPr>
              <w:wordWrap/>
              <w:bidi w:val="0"/>
              <w:snapToGrid/>
              <w:spacing w:line="360" w:lineRule="auto"/>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况证明，依法不需要缴纳社会保障资金的单位应提供相关证明材料；</w:t>
            </w:r>
          </w:p>
          <w:p w14:paraId="02AD8F12">
            <w:pPr>
              <w:keepNext w:val="0"/>
              <w:keepLines w:val="0"/>
              <w:pageBreakBefore w:val="0"/>
              <w:numPr>
                <w:ilvl w:val="0"/>
                <w:numId w:val="0"/>
              </w:numPr>
              <w:wordWrap/>
              <w:bidi w:val="0"/>
              <w:snapToGrid/>
              <w:spacing w:line="360" w:lineRule="auto"/>
              <w:textAlignment w:val="auto"/>
              <w:rPr>
                <w:rFonts w:hint="eastAsia" w:ascii="宋体" w:hAnsi="宋体" w:eastAsia="宋体" w:cs="宋体"/>
                <w:color w:val="auto"/>
                <w:szCs w:val="24"/>
                <w:highlight w:val="none"/>
              </w:rPr>
            </w:pPr>
            <w:r>
              <w:rPr>
                <w:rFonts w:hint="eastAsia" w:hAnsi="宋体" w:cs="宋体"/>
                <w:color w:val="auto"/>
                <w:szCs w:val="24"/>
                <w:highlight w:val="none"/>
                <w:lang w:val="en-US" w:eastAsia="zh-CN"/>
              </w:rPr>
              <w:t>1.5</w:t>
            </w:r>
            <w:r>
              <w:rPr>
                <w:rFonts w:hint="eastAsia" w:ascii="宋体" w:hAnsi="宋体" w:eastAsia="宋体" w:cs="宋体"/>
                <w:color w:val="auto"/>
                <w:szCs w:val="24"/>
                <w:highlight w:val="none"/>
              </w:rPr>
              <w:t>具备履行合同所必须的设备和专业技术能力的书面声明;</w:t>
            </w:r>
          </w:p>
          <w:p w14:paraId="4AC7AA38">
            <w:pPr>
              <w:keepNext w:val="0"/>
              <w:keepLines w:val="0"/>
              <w:pageBreakBefore w:val="0"/>
              <w:numPr>
                <w:ilvl w:val="0"/>
                <w:numId w:val="0"/>
              </w:numPr>
              <w:wordWrap/>
              <w:bidi w:val="0"/>
              <w:snapToGrid/>
              <w:spacing w:line="360" w:lineRule="auto"/>
              <w:textAlignment w:val="auto"/>
              <w:rPr>
                <w:rFonts w:hint="eastAsia" w:ascii="宋体" w:hAnsi="宋体" w:eastAsia="宋体" w:cs="宋体"/>
                <w:color w:val="auto"/>
                <w:szCs w:val="24"/>
                <w:highlight w:val="none"/>
              </w:rPr>
            </w:pPr>
            <w:r>
              <w:rPr>
                <w:rFonts w:hint="eastAsia" w:hAnsi="宋体" w:cs="宋体"/>
                <w:color w:val="auto"/>
                <w:szCs w:val="24"/>
                <w:highlight w:val="none"/>
                <w:lang w:val="en-US" w:eastAsia="zh-CN"/>
              </w:rPr>
              <w:t>1.6</w:t>
            </w:r>
            <w:r>
              <w:rPr>
                <w:rFonts w:hint="eastAsia" w:ascii="宋体" w:hAnsi="宋体" w:eastAsia="宋体" w:cs="宋体"/>
                <w:color w:val="auto"/>
                <w:szCs w:val="24"/>
                <w:highlight w:val="none"/>
              </w:rPr>
              <w:t>参加政府采购活动前三年内，在经营活动中没有重大违法记录的</w:t>
            </w:r>
          </w:p>
          <w:p w14:paraId="4A2FBC26">
            <w:pPr>
              <w:keepNext w:val="0"/>
              <w:keepLines w:val="0"/>
              <w:pageBreakBefore w:val="0"/>
              <w:numPr>
                <w:ilvl w:val="0"/>
                <w:numId w:val="0"/>
              </w:numPr>
              <w:wordWrap/>
              <w:bidi w:val="0"/>
              <w:snapToGrid/>
              <w:spacing w:line="360" w:lineRule="auto"/>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书面声明；</w:t>
            </w:r>
          </w:p>
          <w:p w14:paraId="4306A50F">
            <w:pPr>
              <w:pStyle w:val="24"/>
              <w:keepNext w:val="0"/>
              <w:keepLines w:val="0"/>
              <w:pageBreakBefore w:val="0"/>
              <w:numPr>
                <w:ilvl w:val="0"/>
                <w:numId w:val="1"/>
              </w:numPr>
              <w:kinsoku/>
              <w:wordWrap/>
              <w:overflowPunct/>
              <w:topLinePunct w:val="0"/>
              <w:autoSpaceDE/>
              <w:autoSpaceDN/>
              <w:bidi w:val="0"/>
              <w:adjustRightInd/>
              <w:snapToGrid/>
              <w:spacing w:before="0" w:beforeLines="0" w:beforeAutospacing="0" w:after="0" w:afterLines="0" w:afterAutospacing="0" w:line="360" w:lineRule="auto"/>
              <w:textAlignment w:val="auto"/>
              <w:rPr>
                <w:rFonts w:hint="eastAsia" w:cs="宋体"/>
                <w:color w:val="auto"/>
                <w:highlight w:val="none"/>
              </w:rPr>
            </w:pPr>
            <w:r>
              <w:rPr>
                <w:rFonts w:hint="eastAsia" w:cs="宋体"/>
                <w:color w:val="auto"/>
                <w:highlight w:val="none"/>
              </w:rPr>
              <w:t>特定资格条件</w:t>
            </w:r>
          </w:p>
          <w:p w14:paraId="29C7FA5F">
            <w:pPr>
              <w:keepNext w:val="0"/>
              <w:keepLines w:val="0"/>
              <w:pageBreakBefore w:val="0"/>
              <w:numPr>
                <w:ilvl w:val="0"/>
                <w:numId w:val="0"/>
              </w:numPr>
              <w:wordWrap/>
              <w:bidi w:val="0"/>
              <w:snapToGrid/>
              <w:spacing w:line="360" w:lineRule="auto"/>
              <w:textAlignment w:val="auto"/>
              <w:rPr>
                <w:rFonts w:hint="eastAsia" w:ascii="宋体" w:hAnsi="宋体" w:eastAsia="宋体" w:cs="宋体"/>
                <w:color w:val="auto"/>
                <w:szCs w:val="24"/>
                <w:highlight w:val="none"/>
              </w:rPr>
            </w:pPr>
            <w:r>
              <w:rPr>
                <w:rFonts w:hint="eastAsia" w:cs="宋体"/>
                <w:i w:val="0"/>
                <w:iCs w:val="0"/>
                <w:caps w:val="0"/>
                <w:color w:val="auto"/>
                <w:spacing w:val="0"/>
                <w:sz w:val="24"/>
                <w:szCs w:val="24"/>
                <w:highlight w:val="none"/>
                <w:shd w:val="clear" w:fill="FFFFFF"/>
                <w:lang w:val="en-US" w:eastAsia="zh-CN"/>
              </w:rPr>
              <w:t>2.1</w:t>
            </w:r>
            <w:r>
              <w:rPr>
                <w:rFonts w:hint="eastAsia" w:ascii="宋体" w:hAnsi="宋体" w:eastAsia="宋体" w:cs="宋体"/>
                <w:i w:val="0"/>
                <w:iCs w:val="0"/>
                <w:caps w:val="0"/>
                <w:color w:val="auto"/>
                <w:spacing w:val="0"/>
                <w:sz w:val="24"/>
                <w:szCs w:val="24"/>
                <w:highlight w:val="none"/>
                <w:shd w:val="clear" w:fill="FFFFFF"/>
              </w:rPr>
              <w:t>投标</w:t>
            </w:r>
            <w:r>
              <w:rPr>
                <w:rFonts w:hint="eastAsia" w:ascii="宋体" w:hAnsi="宋体" w:eastAsia="宋体" w:cs="宋体"/>
                <w:color w:val="auto"/>
                <w:szCs w:val="24"/>
                <w:highlight w:val="none"/>
              </w:rPr>
              <w:t>人未被列入信用中国网站(www.creditchina.gov.cn)“失信被执行人、重大税收违法失信主体”；未被列入中国政府采购网(www.ccgp.gov.cn)“政府采购严重违法失信行为信息记录”；</w:t>
            </w:r>
          </w:p>
          <w:p w14:paraId="4F2A7A51">
            <w:pPr>
              <w:keepNext w:val="0"/>
              <w:keepLines w:val="0"/>
              <w:pageBreakBefore w:val="0"/>
              <w:numPr>
                <w:ilvl w:val="0"/>
                <w:numId w:val="0"/>
              </w:numPr>
              <w:wordWrap/>
              <w:bidi w:val="0"/>
              <w:snapToGrid/>
              <w:spacing w:line="360" w:lineRule="auto"/>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2.2</w:t>
            </w:r>
            <w:r>
              <w:rPr>
                <w:rFonts w:hint="eastAsia" w:ascii="宋体" w:hAnsi="宋体" w:eastAsia="宋体" w:cs="宋体"/>
                <w:color w:val="auto"/>
                <w:szCs w:val="24"/>
                <w:highlight w:val="none"/>
              </w:rPr>
              <w:t>法定代表人授权委托书、被授权人身份证（法定代表人参加投标</w:t>
            </w:r>
          </w:p>
          <w:p w14:paraId="605D4174">
            <w:pPr>
              <w:keepNext w:val="0"/>
              <w:keepLines w:val="0"/>
              <w:pageBreakBefore w:val="0"/>
              <w:numPr>
                <w:ilvl w:val="0"/>
                <w:numId w:val="0"/>
              </w:numPr>
              <w:wordWrap/>
              <w:bidi w:val="0"/>
              <w:snapToGrid/>
              <w:spacing w:line="360" w:lineRule="auto"/>
              <w:textAlignment w:val="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时,只需提供法定代表人身份证）</w:t>
            </w:r>
            <w:r>
              <w:rPr>
                <w:rFonts w:hint="eastAsia" w:ascii="宋体" w:hAnsi="宋体" w:eastAsia="宋体" w:cs="宋体"/>
                <w:color w:val="auto"/>
                <w:szCs w:val="24"/>
                <w:highlight w:val="none"/>
                <w:lang w:eastAsia="zh-CN"/>
              </w:rPr>
              <w:t>。</w:t>
            </w:r>
          </w:p>
          <w:p w14:paraId="562FD5F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cs="宋体"/>
                <w:i w:val="0"/>
                <w:iCs w:val="0"/>
                <w:caps w:val="0"/>
                <w:color w:val="auto"/>
                <w:spacing w:val="0"/>
                <w:sz w:val="24"/>
                <w:szCs w:val="24"/>
                <w:highlight w:val="none"/>
                <w:shd w:val="clear" w:fill="FFFFFF"/>
                <w:lang w:val="en-US" w:eastAsia="zh-CN"/>
              </w:rPr>
              <w:t>2.3</w:t>
            </w:r>
            <w:r>
              <w:rPr>
                <w:rFonts w:hint="eastAsia" w:ascii="宋体" w:hAnsi="宋体" w:eastAsia="宋体" w:cs="宋体"/>
                <w:color w:val="auto"/>
                <w:sz w:val="24"/>
                <w:szCs w:val="24"/>
                <w:highlight w:val="none"/>
              </w:rPr>
              <w:t>投标人须具备建设行政主管部门核发的工程设计水利行业（引调水、灌溉排涝、河道整治、城市防洪）专业乙级及以上资质；拟派项目负责人具备水利相关专业高级及以上职称。</w:t>
            </w:r>
            <w:r>
              <w:rPr>
                <w:rFonts w:hint="eastAsia" w:ascii="宋体" w:hAnsi="宋体" w:eastAsia="宋体" w:cs="宋体"/>
                <w:i w:val="0"/>
                <w:iCs w:val="0"/>
                <w:caps w:val="0"/>
                <w:color w:val="auto"/>
                <w:spacing w:val="0"/>
                <w:sz w:val="24"/>
                <w:szCs w:val="24"/>
                <w:highlight w:val="none"/>
                <w:shd w:val="clear" w:fill="FFFFFF"/>
                <w:lang w:val="en-US" w:eastAsia="zh-CN"/>
              </w:rPr>
              <w:t>（仅一标段投标人提供）；</w:t>
            </w:r>
          </w:p>
          <w:p w14:paraId="17B26649">
            <w:pPr>
              <w:pStyle w:val="2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right="0" w:rightChars="0"/>
              <w:jc w:val="both"/>
              <w:textAlignment w:val="auto"/>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color w:val="auto"/>
                <w:sz w:val="24"/>
                <w:szCs w:val="24"/>
                <w:highlight w:val="none"/>
              </w:rPr>
              <w:t>投标人须具备国家测绘主管部门颁发的乙级及以上测绘资质。</w:t>
            </w:r>
            <w:r>
              <w:rPr>
                <w:rFonts w:hint="eastAsia" w:ascii="宋体" w:hAnsi="宋体" w:eastAsia="宋体" w:cs="宋体"/>
                <w:i w:val="0"/>
                <w:iCs w:val="0"/>
                <w:caps w:val="0"/>
                <w:color w:val="auto"/>
                <w:spacing w:val="0"/>
                <w:sz w:val="24"/>
                <w:szCs w:val="24"/>
                <w:highlight w:val="none"/>
                <w:shd w:val="clear" w:fill="FFFFFF"/>
                <w:lang w:val="en-US" w:eastAsia="zh-CN"/>
              </w:rPr>
              <w:t>（仅二标段投标人提供）；</w:t>
            </w:r>
          </w:p>
          <w:p w14:paraId="2576DF61">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right="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投标人须具备土地规划乙级及以上资质；拟派的项目负责人须具有土地相关专业中级及以上技术职称。</w:t>
            </w:r>
            <w:r>
              <w:rPr>
                <w:rFonts w:hint="eastAsia" w:ascii="宋体" w:hAnsi="宋体" w:eastAsia="宋体" w:cs="宋体"/>
                <w:i w:val="0"/>
                <w:iCs w:val="0"/>
                <w:caps w:val="0"/>
                <w:color w:val="auto"/>
                <w:spacing w:val="0"/>
                <w:sz w:val="24"/>
                <w:szCs w:val="24"/>
                <w:highlight w:val="none"/>
                <w:shd w:val="clear" w:fill="FFFFFF"/>
                <w:lang w:val="en-US" w:eastAsia="zh-CN"/>
              </w:rPr>
              <w:t>（仅三标段投标人提供）；</w:t>
            </w:r>
          </w:p>
          <w:p w14:paraId="3863347A">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right="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lang w:val="en-US" w:eastAsia="zh-CN"/>
              </w:rPr>
              <w:t>投标人须具备林业调查规划设计丙级及以上资质。（仅四标段投标人提供）；</w:t>
            </w:r>
          </w:p>
          <w:p w14:paraId="0614A602">
            <w:pPr>
              <w:pStyle w:val="2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right="0" w:rightChars="0"/>
              <w:jc w:val="both"/>
              <w:textAlignment w:val="auto"/>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color w:val="auto"/>
                <w:sz w:val="24"/>
                <w:szCs w:val="24"/>
                <w:highlight w:val="none"/>
              </w:rPr>
              <w:t>拟派项目负责人具备水利相关专业中级及以上职称。</w:t>
            </w:r>
            <w:r>
              <w:rPr>
                <w:rFonts w:hint="eastAsia" w:ascii="宋体" w:hAnsi="宋体" w:eastAsia="宋体" w:cs="宋体"/>
                <w:i w:val="0"/>
                <w:iCs w:val="0"/>
                <w:caps w:val="0"/>
                <w:color w:val="auto"/>
                <w:spacing w:val="0"/>
                <w:sz w:val="24"/>
                <w:szCs w:val="24"/>
                <w:highlight w:val="none"/>
                <w:shd w:val="clear" w:fill="FFFFFF"/>
                <w:lang w:val="en-US" w:eastAsia="zh-CN"/>
              </w:rPr>
              <w:t>（仅五标段投标人提供）；</w:t>
            </w:r>
          </w:p>
          <w:p w14:paraId="4967BAE4">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right="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拟派项目负责人具备水利相关专业中级及以上职称；投标人须具备建设行政主管部门核发的工程设计水利行业（河道整治）专业乙级及以上资质。</w:t>
            </w:r>
            <w:r>
              <w:rPr>
                <w:rFonts w:hint="eastAsia" w:ascii="宋体" w:hAnsi="宋体" w:eastAsia="宋体" w:cs="宋体"/>
                <w:i w:val="0"/>
                <w:iCs w:val="0"/>
                <w:caps w:val="0"/>
                <w:color w:val="auto"/>
                <w:spacing w:val="0"/>
                <w:sz w:val="24"/>
                <w:szCs w:val="24"/>
                <w:highlight w:val="none"/>
                <w:shd w:val="clear" w:fill="FFFFFF"/>
                <w:lang w:val="en-US" w:eastAsia="zh-CN"/>
              </w:rPr>
              <w:t>（仅六标段投标人提供）；</w:t>
            </w:r>
          </w:p>
          <w:p w14:paraId="14DBB65E">
            <w:pPr>
              <w:pStyle w:val="2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right="0" w:rightChars="0"/>
              <w:jc w:val="both"/>
              <w:textAlignment w:val="auto"/>
              <w:rPr>
                <w:rFonts w:hint="eastAsia" w:ascii="宋体" w:hAnsi="宋体" w:eastAsia="宋体" w:cs="宋体"/>
                <w:i w:val="0"/>
                <w:iCs w:val="0"/>
                <w:caps w:val="0"/>
                <w:color w:val="auto"/>
                <w:spacing w:val="0"/>
                <w:sz w:val="24"/>
                <w:szCs w:val="24"/>
                <w:highlight w:val="none"/>
                <w:shd w:val="clear" w:fill="FFFFFF"/>
                <w:lang w:eastAsia="zh-CN"/>
              </w:rPr>
            </w:pPr>
            <w:r>
              <w:rPr>
                <w:rFonts w:hint="eastAsia" w:ascii="宋体" w:hAnsi="宋体" w:eastAsia="宋体" w:cs="宋体"/>
                <w:color w:val="auto"/>
                <w:sz w:val="24"/>
                <w:szCs w:val="24"/>
                <w:highlight w:val="none"/>
              </w:rPr>
              <w:t>供应商须具备地质灾害评估和治理工程勘查设计资质(甲级)。</w:t>
            </w:r>
            <w:r>
              <w:rPr>
                <w:rFonts w:hint="eastAsia" w:ascii="宋体" w:hAnsi="宋体" w:eastAsia="宋体" w:cs="宋体"/>
                <w:i w:val="0"/>
                <w:iCs w:val="0"/>
                <w:caps w:val="0"/>
                <w:color w:val="auto"/>
                <w:spacing w:val="0"/>
                <w:sz w:val="24"/>
                <w:szCs w:val="24"/>
                <w:highlight w:val="none"/>
                <w:shd w:val="clear" w:fill="FFFFFF"/>
                <w:lang w:val="en-US" w:eastAsia="zh-CN"/>
              </w:rPr>
              <w:t>（仅七标段投标人提供）；</w:t>
            </w:r>
          </w:p>
          <w:p w14:paraId="6293DAD2">
            <w:pPr>
              <w:keepNext w:val="0"/>
              <w:keepLines w:val="0"/>
              <w:pageBreakBefore w:val="0"/>
              <w:numPr>
                <w:ilvl w:val="0"/>
                <w:numId w:val="0"/>
              </w:numPr>
              <w:wordWrap/>
              <w:bidi w:val="0"/>
              <w:snapToGrid/>
              <w:spacing w:line="360" w:lineRule="auto"/>
              <w:textAlignment w:val="auto"/>
              <w:rPr>
                <w:rFonts w:hint="eastAsia" w:hAnsi="宋体" w:cs="宋体"/>
                <w:color w:val="auto"/>
                <w:szCs w:val="24"/>
                <w:highlight w:val="none"/>
                <w:lang w:eastAsia="zh-CN"/>
              </w:rPr>
            </w:pPr>
            <w:r>
              <w:rPr>
                <w:rFonts w:hint="eastAsia" w:ascii="宋体" w:hAnsi="宋体" w:eastAsia="宋体" w:cs="宋体"/>
                <w:color w:val="auto"/>
                <w:sz w:val="24"/>
                <w:szCs w:val="24"/>
                <w:highlight w:val="none"/>
              </w:rPr>
              <w:t>拟派项目负责人须具有注册环境影响评价职业资格并具备工程师及以上技术职称。</w:t>
            </w:r>
            <w:r>
              <w:rPr>
                <w:rFonts w:hint="eastAsia" w:ascii="宋体" w:hAnsi="宋体" w:eastAsia="宋体" w:cs="宋体"/>
                <w:i w:val="0"/>
                <w:iCs w:val="0"/>
                <w:caps w:val="0"/>
                <w:color w:val="auto"/>
                <w:spacing w:val="0"/>
                <w:sz w:val="24"/>
                <w:szCs w:val="24"/>
                <w:highlight w:val="none"/>
                <w:shd w:val="clear" w:fill="FFFFFF"/>
                <w:lang w:val="en-US" w:eastAsia="zh-CN"/>
              </w:rPr>
              <w:t>（仅八标段投标人提供）。</w:t>
            </w:r>
          </w:p>
          <w:p w14:paraId="465BFAFB">
            <w:pPr>
              <w:pStyle w:val="24"/>
              <w:keepNext w:val="0"/>
              <w:keepLines w:val="0"/>
              <w:pageBreakBefore w:val="0"/>
              <w:kinsoku/>
              <w:wordWrap/>
              <w:overflowPunct/>
              <w:topLinePunct w:val="0"/>
              <w:autoSpaceDE/>
              <w:autoSpaceDN/>
              <w:bidi w:val="0"/>
              <w:adjustRightInd/>
              <w:snapToGrid/>
              <w:spacing w:before="0" w:beforeLines="0" w:beforeAutospacing="0" w:after="0" w:afterLines="0" w:afterAutospacing="0" w:line="360" w:lineRule="auto"/>
              <w:textAlignment w:val="auto"/>
              <w:rPr>
                <w:rFonts w:hint="eastAsia" w:cs="宋体"/>
                <w:color w:val="auto"/>
                <w:highlight w:val="none"/>
              </w:rPr>
            </w:pPr>
            <w:r>
              <w:rPr>
                <w:rFonts w:hint="eastAsia" w:cs="宋体"/>
                <w:color w:val="auto"/>
                <w:highlight w:val="none"/>
              </w:rPr>
              <w:t>3.落实政府采购政策需满足的资格要求：本项目专门面向中小企业采购，供</w:t>
            </w:r>
            <w:r>
              <w:rPr>
                <w:rFonts w:hint="eastAsia" w:cs="宋体"/>
                <w:color w:val="auto"/>
                <w:highlight w:val="none"/>
                <w:lang w:val="en-US" w:eastAsia="zh-CN"/>
              </w:rPr>
              <w:t>投标人</w:t>
            </w:r>
            <w:r>
              <w:rPr>
                <w:rFonts w:hint="eastAsia" w:cs="宋体"/>
                <w:color w:val="auto"/>
                <w:highlight w:val="none"/>
              </w:rPr>
              <w:t>须为中小微企业或监狱企业或残疾人福利性单位，须提供的证明材料有：</w:t>
            </w:r>
          </w:p>
          <w:p w14:paraId="45C03EDB">
            <w:pPr>
              <w:pStyle w:val="24"/>
              <w:keepNext w:val="0"/>
              <w:keepLines w:val="0"/>
              <w:pageBreakBefore w:val="0"/>
              <w:kinsoku/>
              <w:wordWrap/>
              <w:overflowPunct/>
              <w:topLinePunct w:val="0"/>
              <w:autoSpaceDE/>
              <w:autoSpaceDN/>
              <w:bidi w:val="0"/>
              <w:adjustRightInd/>
              <w:snapToGrid/>
              <w:spacing w:before="0" w:beforeLines="0" w:beforeAutospacing="0" w:after="0" w:afterLines="0" w:afterAutospacing="0" w:line="360" w:lineRule="auto"/>
              <w:textAlignment w:val="auto"/>
              <w:rPr>
                <w:rFonts w:hint="default" w:hAnsi="宋体" w:cs="宋体"/>
                <w:color w:val="auto"/>
                <w:szCs w:val="24"/>
                <w:highlight w:val="none"/>
                <w:lang w:val="en-US" w:eastAsia="zh-CN"/>
              </w:rPr>
            </w:pPr>
            <w:r>
              <w:rPr>
                <w:rFonts w:hint="eastAsia" w:cs="宋体"/>
                <w:color w:val="auto"/>
                <w:highlight w:val="none"/>
              </w:rPr>
              <w:t>3.1中小企业声明函（工程、服务）或残疾人福利性单位声明函或监狱企业证明文件。</w:t>
            </w:r>
          </w:p>
          <w:p w14:paraId="5583810E">
            <w:pPr>
              <w:keepNext w:val="0"/>
              <w:keepLines w:val="0"/>
              <w:pageBreakBefore w:val="0"/>
              <w:numPr>
                <w:ilvl w:val="0"/>
                <w:numId w:val="0"/>
              </w:numPr>
              <w:wordWrap/>
              <w:bidi w:val="0"/>
              <w:snapToGrid/>
              <w:spacing w:line="360" w:lineRule="auto"/>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备注：上述资格证明文件为必备资格，资格证明文件须加盖投标人公</w:t>
            </w:r>
          </w:p>
          <w:p w14:paraId="6041A985">
            <w:pPr>
              <w:keepNext w:val="0"/>
              <w:keepLines w:val="0"/>
              <w:pageBreakBefore w:val="0"/>
              <w:numPr>
                <w:ilvl w:val="0"/>
                <w:numId w:val="0"/>
              </w:numPr>
              <w:wordWrap/>
              <w:bidi w:val="0"/>
              <w:snapToGrid/>
              <w:spacing w:line="360" w:lineRule="auto"/>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章，缺项或者符合性、有效性、合法性审核不合格的，按无效投标处</w:t>
            </w:r>
          </w:p>
          <w:p w14:paraId="08DA8250">
            <w:pPr>
              <w:keepNext w:val="0"/>
              <w:keepLines w:val="0"/>
              <w:pageBreakBefore w:val="0"/>
              <w:numPr>
                <w:ilvl w:val="0"/>
                <w:numId w:val="0"/>
              </w:numPr>
              <w:wordWrap/>
              <w:bidi w:val="0"/>
              <w:snapToGrid/>
              <w:spacing w:line="360" w:lineRule="auto"/>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理。</w:t>
            </w:r>
          </w:p>
        </w:tc>
      </w:tr>
      <w:tr w14:paraId="3C1E56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04" w:hRule="exact"/>
          <w:jc w:val="center"/>
        </w:trPr>
        <w:tc>
          <w:tcPr>
            <w:tcW w:w="605" w:type="dxa"/>
            <w:noWrap w:val="0"/>
            <w:vAlign w:val="center"/>
          </w:tcPr>
          <w:p w14:paraId="11F4FF01">
            <w:pPr>
              <w:keepNext w:val="0"/>
              <w:keepLines w:val="0"/>
              <w:pageBreakBefore w:val="0"/>
              <w:wordWrap/>
              <w:bidi w:val="0"/>
              <w:snapToGrid/>
              <w:spacing w:line="360" w:lineRule="auto"/>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6</w:t>
            </w:r>
          </w:p>
        </w:tc>
        <w:tc>
          <w:tcPr>
            <w:tcW w:w="1063" w:type="dxa"/>
            <w:noWrap w:val="0"/>
            <w:vAlign w:val="center"/>
          </w:tcPr>
          <w:p w14:paraId="3515B9E3">
            <w:pPr>
              <w:keepNext w:val="0"/>
              <w:keepLines w:val="0"/>
              <w:pageBreakBefore w:val="0"/>
              <w:wordWrap/>
              <w:bidi w:val="0"/>
              <w:snapToGrid/>
              <w:spacing w:line="360" w:lineRule="auto"/>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15.1</w:t>
            </w:r>
          </w:p>
        </w:tc>
        <w:tc>
          <w:tcPr>
            <w:tcW w:w="7322" w:type="dxa"/>
            <w:noWrap w:val="0"/>
            <w:vAlign w:val="center"/>
          </w:tcPr>
          <w:p w14:paraId="4323620B">
            <w:pPr>
              <w:keepNext w:val="0"/>
              <w:keepLines w:val="0"/>
              <w:pageBreakBefore w:val="0"/>
              <w:wordWrap/>
              <w:bidi w:val="0"/>
              <w:snapToGrid/>
              <w:spacing w:line="360" w:lineRule="auto"/>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投标有效期：从递交投标文件的截止之日起90个日历天。</w:t>
            </w:r>
          </w:p>
        </w:tc>
      </w:tr>
      <w:tr w14:paraId="44179B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03" w:hRule="atLeast"/>
          <w:jc w:val="center"/>
        </w:trPr>
        <w:tc>
          <w:tcPr>
            <w:tcW w:w="605" w:type="dxa"/>
            <w:noWrap w:val="0"/>
            <w:vAlign w:val="center"/>
          </w:tcPr>
          <w:p w14:paraId="00B73D8F">
            <w:pPr>
              <w:keepNext w:val="0"/>
              <w:keepLines w:val="0"/>
              <w:pageBreakBefore w:val="0"/>
              <w:wordWrap/>
              <w:bidi w:val="0"/>
              <w:snapToGrid/>
              <w:spacing w:line="360" w:lineRule="auto"/>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7</w:t>
            </w:r>
          </w:p>
        </w:tc>
        <w:tc>
          <w:tcPr>
            <w:tcW w:w="1063" w:type="dxa"/>
            <w:noWrap w:val="0"/>
            <w:vAlign w:val="center"/>
          </w:tcPr>
          <w:p w14:paraId="30158910">
            <w:pPr>
              <w:keepNext w:val="0"/>
              <w:keepLines w:val="0"/>
              <w:pageBreakBefore w:val="0"/>
              <w:wordWrap/>
              <w:bidi w:val="0"/>
              <w:snapToGrid/>
              <w:spacing w:line="360" w:lineRule="auto"/>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16</w:t>
            </w:r>
          </w:p>
        </w:tc>
        <w:tc>
          <w:tcPr>
            <w:tcW w:w="7322" w:type="dxa"/>
            <w:noWrap w:val="0"/>
            <w:vAlign w:val="center"/>
          </w:tcPr>
          <w:p w14:paraId="496143E4">
            <w:pPr>
              <w:pStyle w:val="10"/>
              <w:keepNext w:val="0"/>
              <w:keepLines w:val="0"/>
              <w:pageBreakBefore w:val="0"/>
              <w:widowControl w:val="0"/>
              <w:shd w:val="clear"/>
              <w:wordWrap/>
              <w:topLinePunct/>
              <w:bidi w:val="0"/>
              <w:adjustRightInd/>
              <w:snapToGrid/>
              <w:spacing w:line="360" w:lineRule="auto"/>
              <w:ind w:left="0" w:leftChars="0"/>
              <w:textAlignment w:val="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投标保证金：</w:t>
            </w:r>
            <w:r>
              <w:rPr>
                <w:rFonts w:hint="eastAsia" w:ascii="宋体" w:hAnsi="宋体" w:eastAsia="宋体" w:cs="宋体"/>
                <w:color w:val="auto"/>
                <w:sz w:val="24"/>
                <w:szCs w:val="24"/>
                <w:highlight w:val="none"/>
                <w:lang w:val="en-US" w:eastAsia="zh-CN" w:bidi="ar-SA"/>
              </w:rPr>
              <w:t>交纳金额：</w:t>
            </w:r>
            <w:bookmarkStart w:id="26" w:name="EBc13d48ebb3fb44a9ae5e2f0f749d7483"/>
            <w:r>
              <w:rPr>
                <w:rFonts w:hint="eastAsia" w:hAnsi="宋体" w:cs="宋体"/>
                <w:color w:val="auto"/>
                <w:sz w:val="24"/>
                <w:szCs w:val="24"/>
                <w:highlight w:val="none"/>
                <w:lang w:val="en-US" w:eastAsia="zh-CN" w:bidi="ar-SA"/>
              </w:rPr>
              <w:t>每标段</w:t>
            </w:r>
            <w:r>
              <w:rPr>
                <w:rFonts w:hint="eastAsia" w:ascii="宋体" w:hAnsi="宋体" w:eastAsia="宋体" w:cs="宋体"/>
                <w:color w:val="auto"/>
                <w:szCs w:val="24"/>
                <w:highlight w:val="none"/>
                <w:u w:val="single"/>
                <w:lang w:val="en-US" w:eastAsia="zh-CN"/>
              </w:rPr>
              <w:t>人民币</w:t>
            </w:r>
            <w:bookmarkEnd w:id="26"/>
            <w:r>
              <w:rPr>
                <w:rFonts w:hint="eastAsia" w:ascii="宋体" w:hAnsi="宋体" w:eastAsia="宋体" w:cs="宋体"/>
                <w:color w:val="auto"/>
                <w:szCs w:val="24"/>
                <w:highlight w:val="none"/>
                <w:u w:val="single"/>
                <w:lang w:val="en-US" w:eastAsia="zh-CN"/>
              </w:rPr>
              <w:t>叁仟元整</w:t>
            </w:r>
            <w:r>
              <w:rPr>
                <w:rFonts w:hint="eastAsia" w:ascii="宋体" w:hAnsi="宋体" w:eastAsia="宋体" w:cs="宋体"/>
                <w:color w:val="auto"/>
                <w:szCs w:val="24"/>
                <w:highlight w:val="none"/>
                <w:u w:val="single"/>
              </w:rPr>
              <w:t>（¥</w:t>
            </w:r>
            <w:r>
              <w:rPr>
                <w:rFonts w:hint="eastAsia" w:ascii="宋体" w:hAnsi="宋体" w:eastAsia="宋体" w:cs="宋体"/>
                <w:color w:val="auto"/>
                <w:szCs w:val="24"/>
                <w:highlight w:val="none"/>
                <w:u w:val="single"/>
                <w:lang w:val="en-US" w:eastAsia="zh-CN"/>
              </w:rPr>
              <w:t>3000</w:t>
            </w:r>
            <w:r>
              <w:rPr>
                <w:rFonts w:hint="eastAsia" w:ascii="宋体" w:hAnsi="宋体" w:eastAsia="宋体" w:cs="宋体"/>
                <w:color w:val="auto"/>
                <w:szCs w:val="24"/>
                <w:highlight w:val="none"/>
                <w:u w:val="single"/>
              </w:rPr>
              <w:t>元）</w:t>
            </w:r>
            <w:r>
              <w:rPr>
                <w:rFonts w:hint="eastAsia" w:ascii="宋体" w:hAnsi="宋体" w:eastAsia="宋体" w:cs="宋体"/>
                <w:color w:val="auto"/>
                <w:szCs w:val="24"/>
                <w:highlight w:val="none"/>
                <w:lang w:eastAsia="zh-CN"/>
              </w:rPr>
              <w:t>；</w:t>
            </w:r>
          </w:p>
          <w:p w14:paraId="74E4232E">
            <w:pPr>
              <w:pStyle w:val="10"/>
              <w:keepNext w:val="0"/>
              <w:keepLines w:val="0"/>
              <w:pageBreakBefore w:val="0"/>
              <w:widowControl w:val="0"/>
              <w:shd w:val="clear"/>
              <w:wordWrap/>
              <w:topLinePunct/>
              <w:bidi w:val="0"/>
              <w:adjustRightInd/>
              <w:snapToGrid/>
              <w:spacing w:line="360" w:lineRule="auto"/>
              <w:ind w:left="0" w:leftChars="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交纳时间：投标截止时间前</w:t>
            </w:r>
          </w:p>
          <w:p w14:paraId="3F723006">
            <w:pPr>
              <w:pStyle w:val="10"/>
              <w:keepNext w:val="0"/>
              <w:keepLines w:val="0"/>
              <w:pageBreakBefore w:val="0"/>
              <w:widowControl w:val="0"/>
              <w:shd w:val="clear"/>
              <w:wordWrap/>
              <w:topLinePunct/>
              <w:bidi w:val="0"/>
              <w:adjustRightInd/>
              <w:snapToGrid/>
              <w:spacing w:line="360" w:lineRule="auto"/>
              <w:ind w:left="0" w:leftChars="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交付形式：银行转账、转账支票、银行电汇、银行保函或担保机构出具的保函</w:t>
            </w:r>
          </w:p>
          <w:p w14:paraId="3AD9F810">
            <w:pPr>
              <w:pStyle w:val="37"/>
              <w:keepNext w:val="0"/>
              <w:keepLines w:val="0"/>
              <w:pageBreakBefore w:val="0"/>
              <w:widowControl w:val="0"/>
              <w:kinsoku w:val="0"/>
              <w:wordWrap/>
              <w:overflowPunct w:val="0"/>
              <w:bidi w:val="0"/>
              <w:snapToGrid/>
              <w:spacing w:line="360" w:lineRule="auto"/>
              <w:ind w:left="0" w:leftChars="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收款账户名称:陕西鼎端项目管理咨询有限公司 </w:t>
            </w:r>
          </w:p>
          <w:p w14:paraId="776AD668">
            <w:pPr>
              <w:pStyle w:val="37"/>
              <w:keepNext w:val="0"/>
              <w:keepLines w:val="0"/>
              <w:pageBreakBefore w:val="0"/>
              <w:widowControl w:val="0"/>
              <w:kinsoku w:val="0"/>
              <w:wordWrap/>
              <w:overflowPunct w:val="0"/>
              <w:bidi w:val="0"/>
              <w:snapToGrid/>
              <w:spacing w:line="360" w:lineRule="auto"/>
              <w:ind w:left="0" w:leftChars="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银行账号:1299 1534 0710 401</w:t>
            </w:r>
          </w:p>
          <w:p w14:paraId="20481A39">
            <w:pPr>
              <w:pStyle w:val="37"/>
              <w:keepNext w:val="0"/>
              <w:keepLines w:val="0"/>
              <w:pageBreakBefore w:val="0"/>
              <w:widowControl w:val="0"/>
              <w:kinsoku w:val="0"/>
              <w:wordWrap/>
              <w:overflowPunct w:val="0"/>
              <w:bidi w:val="0"/>
              <w:snapToGrid/>
              <w:spacing w:line="360" w:lineRule="auto"/>
              <w:ind w:left="0" w:leftChars="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开户银行:招商银行股份有限公司西安朝阳门支行</w:t>
            </w:r>
          </w:p>
          <w:p w14:paraId="3028BC6F">
            <w:pPr>
              <w:pStyle w:val="37"/>
              <w:keepNext w:val="0"/>
              <w:keepLines w:val="0"/>
              <w:pageBreakBefore w:val="0"/>
              <w:widowControl w:val="0"/>
              <w:kinsoku w:val="0"/>
              <w:wordWrap/>
              <w:overflowPunct w:val="0"/>
              <w:bidi w:val="0"/>
              <w:snapToGrid/>
              <w:spacing w:line="360" w:lineRule="auto"/>
              <w:ind w:left="0" w:leftChars="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联行号:3087 9101 1098</w:t>
            </w:r>
          </w:p>
          <w:p w14:paraId="18D40D08">
            <w:pPr>
              <w:pStyle w:val="37"/>
              <w:keepNext w:val="0"/>
              <w:keepLines w:val="0"/>
              <w:pageBreakBefore w:val="0"/>
              <w:widowControl w:val="0"/>
              <w:kinsoku w:val="0"/>
              <w:wordWrap/>
              <w:overflowPunct w:val="0"/>
              <w:bidi w:val="0"/>
              <w:snapToGrid/>
              <w:spacing w:line="360" w:lineRule="auto"/>
              <w:ind w:left="0" w:leftChars="0"/>
              <w:textAlignment w:val="auto"/>
              <w:rPr>
                <w:rFonts w:hint="eastAsia" w:hAnsi="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采用银行转账、转账支票或银行电汇形式提交的投标保证金必须从其基本账户转出</w:t>
            </w:r>
            <w:r>
              <w:rPr>
                <w:rFonts w:hint="eastAsia" w:hAnsi="宋体" w:cs="宋体"/>
                <w:color w:val="auto"/>
                <w:sz w:val="24"/>
                <w:szCs w:val="24"/>
                <w:highlight w:val="none"/>
                <w:lang w:val="en-US" w:eastAsia="zh-CN" w:bidi="ar-SA"/>
              </w:rPr>
              <w:t>。</w:t>
            </w:r>
          </w:p>
          <w:p w14:paraId="708410E6">
            <w:pPr>
              <w:pStyle w:val="37"/>
              <w:keepNext w:val="0"/>
              <w:keepLines w:val="0"/>
              <w:pageBreakBefore w:val="0"/>
              <w:widowControl w:val="0"/>
              <w:kinsoku w:val="0"/>
              <w:wordWrap/>
              <w:overflowPunct w:val="0"/>
              <w:bidi w:val="0"/>
              <w:snapToGrid/>
              <w:spacing w:line="360" w:lineRule="auto"/>
              <w:ind w:left="0" w:leftChars="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投标人以保函形式缴纳投标保证金的，在投标文件递交截止时间前须将担保机构保函正本原件提交至采购代理机构备案，招标结束之后在规定时间内将保函正本原件退回。</w:t>
            </w:r>
          </w:p>
          <w:p w14:paraId="65E8C2F8">
            <w:pPr>
              <w:keepNext w:val="0"/>
              <w:keepLines w:val="0"/>
              <w:pageBreakBefore w:val="0"/>
              <w:wordWrap/>
              <w:bidi w:val="0"/>
              <w:snapToGrid/>
              <w:spacing w:line="360" w:lineRule="auto"/>
              <w:textAlignment w:val="auto"/>
              <w:rPr>
                <w:rFonts w:hint="eastAsia" w:hAnsi="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注：</w:t>
            </w:r>
            <w:r>
              <w:rPr>
                <w:rFonts w:hint="eastAsia" w:hAnsi="宋体" w:cs="宋体"/>
                <w:b/>
                <w:bCs/>
                <w:color w:val="auto"/>
                <w:sz w:val="24"/>
                <w:szCs w:val="24"/>
                <w:highlight w:val="none"/>
                <w:lang w:val="en-US" w:eastAsia="zh-CN" w:bidi="ar-SA"/>
              </w:rPr>
              <w:t>1、</w:t>
            </w:r>
            <w:r>
              <w:rPr>
                <w:rFonts w:hint="eastAsia" w:ascii="宋体" w:hAnsi="宋体" w:eastAsia="宋体" w:cs="宋体"/>
                <w:b/>
                <w:bCs/>
                <w:color w:val="auto"/>
                <w:sz w:val="24"/>
                <w:szCs w:val="24"/>
                <w:highlight w:val="none"/>
                <w:lang w:val="en-US" w:eastAsia="zh-CN" w:bidi="ar-SA"/>
              </w:rPr>
              <w:t>转账需备注项目名称</w:t>
            </w:r>
            <w:r>
              <w:rPr>
                <w:rFonts w:hint="eastAsia" w:hAnsi="宋体" w:cs="宋体"/>
                <w:b/>
                <w:bCs/>
                <w:color w:val="auto"/>
                <w:sz w:val="24"/>
                <w:szCs w:val="24"/>
                <w:highlight w:val="none"/>
                <w:lang w:val="en-US" w:eastAsia="zh-CN" w:bidi="ar-SA"/>
              </w:rPr>
              <w:t>、标段号</w:t>
            </w:r>
            <w:r>
              <w:rPr>
                <w:rFonts w:hint="eastAsia" w:ascii="宋体" w:hAnsi="宋体" w:eastAsia="宋体" w:cs="宋体"/>
                <w:b/>
                <w:bCs/>
                <w:color w:val="auto"/>
                <w:sz w:val="24"/>
                <w:szCs w:val="24"/>
                <w:highlight w:val="none"/>
                <w:lang w:val="en-US" w:eastAsia="zh-CN" w:bidi="ar-SA"/>
              </w:rPr>
              <w:t>及项目编号</w:t>
            </w:r>
            <w:r>
              <w:rPr>
                <w:rFonts w:hint="eastAsia" w:hAnsi="宋体" w:cs="宋体"/>
                <w:b/>
                <w:bCs/>
                <w:color w:val="auto"/>
                <w:sz w:val="24"/>
                <w:szCs w:val="24"/>
                <w:highlight w:val="none"/>
                <w:lang w:val="en-US" w:eastAsia="zh-CN" w:bidi="ar-SA"/>
              </w:rPr>
              <w:t>；</w:t>
            </w:r>
          </w:p>
          <w:p w14:paraId="151DD23F">
            <w:pPr>
              <w:keepNext w:val="0"/>
              <w:keepLines w:val="0"/>
              <w:pageBreakBefore w:val="0"/>
              <w:wordWrap/>
              <w:bidi w:val="0"/>
              <w:snapToGrid/>
              <w:spacing w:line="360" w:lineRule="auto"/>
              <w:ind w:firstLine="482" w:firstLineChars="200"/>
              <w:textAlignment w:val="auto"/>
              <w:rPr>
                <w:rFonts w:hint="eastAsia" w:hAnsi="宋体" w:cs="宋体"/>
                <w:color w:val="auto"/>
                <w:sz w:val="24"/>
                <w:szCs w:val="24"/>
                <w:highlight w:val="none"/>
                <w:lang w:val="en-US" w:eastAsia="zh-CN" w:bidi="ar-SA"/>
              </w:rPr>
            </w:pPr>
            <w:r>
              <w:rPr>
                <w:rFonts w:hint="eastAsia" w:hAnsi="宋体" w:cs="宋体"/>
                <w:b/>
                <w:bCs/>
                <w:color w:val="auto"/>
                <w:sz w:val="24"/>
                <w:szCs w:val="24"/>
                <w:highlight w:val="none"/>
                <w:lang w:val="en-US" w:eastAsia="zh-CN" w:bidi="ar-SA"/>
              </w:rPr>
              <w:t>2、投标人未按以上要求交纳投标保证金的按无效投标处理。</w:t>
            </w:r>
          </w:p>
        </w:tc>
      </w:tr>
      <w:tr w14:paraId="0F0E7F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03" w:hRule="atLeast"/>
          <w:jc w:val="center"/>
        </w:trPr>
        <w:tc>
          <w:tcPr>
            <w:tcW w:w="605" w:type="dxa"/>
            <w:noWrap w:val="0"/>
            <w:vAlign w:val="center"/>
          </w:tcPr>
          <w:p w14:paraId="069F9A80">
            <w:pPr>
              <w:keepNext w:val="0"/>
              <w:keepLines w:val="0"/>
              <w:pageBreakBefore w:val="0"/>
              <w:wordWrap/>
              <w:bidi w:val="0"/>
              <w:snapToGrid/>
              <w:spacing w:line="360" w:lineRule="auto"/>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8</w:t>
            </w:r>
          </w:p>
        </w:tc>
        <w:tc>
          <w:tcPr>
            <w:tcW w:w="1063" w:type="dxa"/>
            <w:noWrap w:val="0"/>
            <w:vAlign w:val="center"/>
          </w:tcPr>
          <w:p w14:paraId="093F5A0E">
            <w:pPr>
              <w:keepNext w:val="0"/>
              <w:keepLines w:val="0"/>
              <w:pageBreakBefore w:val="0"/>
              <w:wordWrap/>
              <w:bidi w:val="0"/>
              <w:snapToGrid/>
              <w:spacing w:line="360" w:lineRule="auto"/>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17.3</w:t>
            </w:r>
          </w:p>
        </w:tc>
        <w:tc>
          <w:tcPr>
            <w:tcW w:w="7322" w:type="dxa"/>
            <w:noWrap w:val="0"/>
            <w:vAlign w:val="center"/>
          </w:tcPr>
          <w:p w14:paraId="624FA8B1">
            <w:pPr>
              <w:keepNext w:val="0"/>
              <w:keepLines w:val="0"/>
              <w:pageBreakBefore w:val="0"/>
              <w:wordWrap/>
              <w:bidi w:val="0"/>
              <w:snapToGrid/>
              <w:spacing w:line="360" w:lineRule="auto"/>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投标文件的制作和签章：电子投标文件制作过程中，需要法定代表人签字或盖章的地方，请使用“法人CA锁”进行签章；需要加盖</w:t>
            </w:r>
            <w:r>
              <w:rPr>
                <w:rFonts w:hint="eastAsia" w:hAnsi="宋体" w:cs="宋体"/>
                <w:color w:val="auto"/>
                <w:szCs w:val="24"/>
                <w:highlight w:val="none"/>
                <w:lang w:eastAsia="zh-CN"/>
              </w:rPr>
              <w:t>投标人</w:t>
            </w:r>
            <w:r>
              <w:rPr>
                <w:rFonts w:hint="eastAsia" w:ascii="宋体" w:hAnsi="宋体" w:eastAsia="宋体" w:cs="宋体"/>
                <w:color w:val="auto"/>
                <w:szCs w:val="24"/>
                <w:highlight w:val="none"/>
              </w:rPr>
              <w:t>公章的地方，请使用“企业CA锁”进行签章。</w:t>
            </w:r>
          </w:p>
        </w:tc>
      </w:tr>
      <w:tr w14:paraId="3FC5EB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1" w:hRule="atLeast"/>
          <w:jc w:val="center"/>
        </w:trPr>
        <w:tc>
          <w:tcPr>
            <w:tcW w:w="605" w:type="dxa"/>
            <w:noWrap w:val="0"/>
            <w:vAlign w:val="center"/>
          </w:tcPr>
          <w:p w14:paraId="65270E18">
            <w:pPr>
              <w:keepNext w:val="0"/>
              <w:keepLines w:val="0"/>
              <w:pageBreakBefore w:val="0"/>
              <w:wordWrap/>
              <w:bidi w:val="0"/>
              <w:snapToGrid/>
              <w:spacing w:line="360" w:lineRule="auto"/>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9</w:t>
            </w:r>
          </w:p>
        </w:tc>
        <w:tc>
          <w:tcPr>
            <w:tcW w:w="1063" w:type="dxa"/>
            <w:noWrap w:val="0"/>
            <w:vAlign w:val="center"/>
          </w:tcPr>
          <w:p w14:paraId="2EAADC3A">
            <w:pPr>
              <w:keepNext w:val="0"/>
              <w:keepLines w:val="0"/>
              <w:pageBreakBefore w:val="0"/>
              <w:wordWrap/>
              <w:bidi w:val="0"/>
              <w:snapToGrid/>
              <w:spacing w:line="360" w:lineRule="auto"/>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20</w:t>
            </w:r>
          </w:p>
        </w:tc>
        <w:tc>
          <w:tcPr>
            <w:tcW w:w="7322" w:type="dxa"/>
            <w:noWrap w:val="0"/>
            <w:vAlign w:val="top"/>
          </w:tcPr>
          <w:p w14:paraId="6109E385">
            <w:pPr>
              <w:keepNext w:val="0"/>
              <w:keepLines w:val="0"/>
              <w:pageBreakBefore w:val="0"/>
              <w:wordWrap/>
              <w:bidi w:val="0"/>
              <w:snapToGrid/>
              <w:spacing w:line="360" w:lineRule="auto"/>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投标文件递交：开标当日，</w:t>
            </w:r>
            <w:r>
              <w:rPr>
                <w:rFonts w:hint="eastAsia" w:hAnsi="宋体" w:cs="宋体"/>
                <w:color w:val="auto"/>
                <w:szCs w:val="24"/>
                <w:highlight w:val="none"/>
                <w:lang w:eastAsia="zh-CN"/>
              </w:rPr>
              <w:t>投标人</w:t>
            </w:r>
            <w:r>
              <w:rPr>
                <w:rFonts w:hint="eastAsia" w:ascii="宋体" w:hAnsi="宋体" w:eastAsia="宋体" w:cs="宋体"/>
                <w:color w:val="auto"/>
                <w:szCs w:val="24"/>
                <w:highlight w:val="none"/>
              </w:rPr>
              <w:t>法定代表人或其授权代表需提前登录“不见面开标”系统，收到主持人“开始解密”指令后，使用CA锁（必须与加密文件时的CA锁为同一把锁）在线对电子投标文件进行解密。采用“不见面开标”系统后，</w:t>
            </w:r>
            <w:r>
              <w:rPr>
                <w:rFonts w:hint="eastAsia" w:hAnsi="宋体" w:cs="宋体"/>
                <w:color w:val="auto"/>
                <w:szCs w:val="24"/>
                <w:highlight w:val="none"/>
                <w:lang w:eastAsia="zh-CN"/>
              </w:rPr>
              <w:t>投标人</w:t>
            </w:r>
            <w:r>
              <w:rPr>
                <w:rFonts w:hint="eastAsia" w:ascii="宋体" w:hAnsi="宋体" w:eastAsia="宋体" w:cs="宋体"/>
                <w:color w:val="auto"/>
                <w:szCs w:val="24"/>
                <w:highlight w:val="none"/>
              </w:rPr>
              <w:t>无需到达开标现场，即可在线参与整个开标过程。</w:t>
            </w:r>
          </w:p>
        </w:tc>
      </w:tr>
      <w:tr w14:paraId="4A783F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91" w:hRule="atLeast"/>
          <w:jc w:val="center"/>
        </w:trPr>
        <w:tc>
          <w:tcPr>
            <w:tcW w:w="605" w:type="dxa"/>
            <w:noWrap w:val="0"/>
            <w:vAlign w:val="center"/>
          </w:tcPr>
          <w:p w14:paraId="66ABAC39">
            <w:pPr>
              <w:keepNext w:val="0"/>
              <w:keepLines w:val="0"/>
              <w:pageBreakBefore w:val="0"/>
              <w:wordWrap/>
              <w:bidi w:val="0"/>
              <w:snapToGrid/>
              <w:spacing w:line="360" w:lineRule="auto"/>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10</w:t>
            </w:r>
          </w:p>
        </w:tc>
        <w:tc>
          <w:tcPr>
            <w:tcW w:w="1063" w:type="dxa"/>
            <w:noWrap w:val="0"/>
            <w:vAlign w:val="center"/>
          </w:tcPr>
          <w:p w14:paraId="2E8C454D">
            <w:pPr>
              <w:keepNext w:val="0"/>
              <w:keepLines w:val="0"/>
              <w:pageBreakBefore w:val="0"/>
              <w:wordWrap/>
              <w:bidi w:val="0"/>
              <w:snapToGrid/>
              <w:spacing w:line="360" w:lineRule="auto"/>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23.1</w:t>
            </w:r>
          </w:p>
        </w:tc>
        <w:tc>
          <w:tcPr>
            <w:tcW w:w="7322" w:type="dxa"/>
            <w:noWrap w:val="0"/>
            <w:vAlign w:val="center"/>
          </w:tcPr>
          <w:p w14:paraId="169BEB90">
            <w:pPr>
              <w:keepNext w:val="0"/>
              <w:keepLines w:val="0"/>
              <w:pageBreakBefore w:val="0"/>
              <w:wordWrap/>
              <w:bidi w:val="0"/>
              <w:snapToGrid/>
              <w:spacing w:line="360" w:lineRule="auto"/>
              <w:jc w:val="left"/>
              <w:textAlignment w:val="auto"/>
              <w:rPr>
                <w:rFonts w:hint="eastAsia" w:ascii="宋体" w:hAnsi="宋体" w:eastAsia="宋体" w:cs="宋体"/>
                <w:color w:val="auto"/>
                <w:szCs w:val="24"/>
                <w:highlight w:val="none"/>
              </w:rPr>
            </w:pPr>
            <w:r>
              <w:rPr>
                <w:rFonts w:hint="eastAsia" w:ascii="宋体" w:hAnsi="宋体" w:eastAsia="宋体" w:cs="宋体"/>
                <w:b/>
                <w:bCs/>
                <w:color w:val="auto"/>
                <w:szCs w:val="24"/>
                <w:highlight w:val="none"/>
              </w:rPr>
              <w:t>评审方法：综合评分法（详见第五章）。</w:t>
            </w:r>
          </w:p>
        </w:tc>
      </w:tr>
      <w:tr w14:paraId="0F2569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18" w:hRule="atLeast"/>
          <w:jc w:val="center"/>
        </w:trPr>
        <w:tc>
          <w:tcPr>
            <w:tcW w:w="605" w:type="dxa"/>
            <w:noWrap w:val="0"/>
            <w:vAlign w:val="center"/>
          </w:tcPr>
          <w:p w14:paraId="3D364D3C">
            <w:pPr>
              <w:keepNext w:val="0"/>
              <w:keepLines w:val="0"/>
              <w:pageBreakBefore w:val="0"/>
              <w:wordWrap/>
              <w:bidi w:val="0"/>
              <w:snapToGrid/>
              <w:spacing w:line="360" w:lineRule="auto"/>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11</w:t>
            </w:r>
          </w:p>
        </w:tc>
        <w:tc>
          <w:tcPr>
            <w:tcW w:w="1063" w:type="dxa"/>
            <w:noWrap w:val="0"/>
            <w:vAlign w:val="center"/>
          </w:tcPr>
          <w:p w14:paraId="04BF2143">
            <w:pPr>
              <w:keepNext w:val="0"/>
              <w:keepLines w:val="0"/>
              <w:pageBreakBefore w:val="0"/>
              <w:wordWrap/>
              <w:bidi w:val="0"/>
              <w:snapToGrid/>
              <w:spacing w:line="360" w:lineRule="auto"/>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28</w:t>
            </w:r>
          </w:p>
        </w:tc>
        <w:tc>
          <w:tcPr>
            <w:tcW w:w="7322" w:type="dxa"/>
            <w:noWrap w:val="0"/>
            <w:vAlign w:val="center"/>
          </w:tcPr>
          <w:p w14:paraId="6868CD71">
            <w:pPr>
              <w:keepNext w:val="0"/>
              <w:keepLines w:val="0"/>
              <w:pageBreakBefore w:val="0"/>
              <w:wordWrap/>
              <w:bidi w:val="0"/>
              <w:snapToGrid/>
              <w:spacing w:line="360" w:lineRule="auto"/>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招标代理服务费</w:t>
            </w:r>
            <w:r>
              <w:rPr>
                <w:rFonts w:hint="eastAsia" w:hAnsi="宋体" w:cs="宋体"/>
                <w:color w:val="auto"/>
                <w:szCs w:val="24"/>
                <w:highlight w:val="none"/>
                <w:lang w:eastAsia="zh-CN"/>
              </w:rPr>
              <w:t>（</w:t>
            </w:r>
            <w:r>
              <w:rPr>
                <w:rFonts w:hint="eastAsia" w:hAnsi="宋体" w:cs="宋体"/>
                <w:color w:val="auto"/>
                <w:szCs w:val="24"/>
                <w:highlight w:val="none"/>
                <w:lang w:val="en-US" w:eastAsia="zh-CN"/>
              </w:rPr>
              <w:t>按标段收取</w:t>
            </w:r>
            <w:r>
              <w:rPr>
                <w:rFonts w:hint="eastAsia" w:hAnsi="宋体" w:cs="宋体"/>
                <w:color w:val="auto"/>
                <w:szCs w:val="24"/>
                <w:highlight w:val="none"/>
                <w:lang w:eastAsia="zh-CN"/>
              </w:rPr>
              <w:t>）</w:t>
            </w:r>
            <w:r>
              <w:rPr>
                <w:rFonts w:hint="eastAsia" w:ascii="宋体" w:hAnsi="宋体" w:eastAsia="宋体" w:cs="宋体"/>
                <w:color w:val="auto"/>
                <w:szCs w:val="24"/>
                <w:highlight w:val="none"/>
              </w:rPr>
              <w:t>：</w:t>
            </w:r>
          </w:p>
          <w:p w14:paraId="0AEFD3F0">
            <w:pPr>
              <w:keepNext w:val="0"/>
              <w:keepLines w:val="0"/>
              <w:pageBreakBefore w:val="0"/>
              <w:wordWrap/>
              <w:bidi w:val="0"/>
              <w:snapToGrid/>
              <w:spacing w:line="360" w:lineRule="auto"/>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1、以中标金额为基数，参照国家计委颁布《招标代理服务收费管理暂行办法》（计价格[2002]1980号）和国家发展</w:t>
            </w:r>
            <w:r>
              <w:rPr>
                <w:rFonts w:hint="eastAsia" w:hAnsi="宋体" w:cs="宋体"/>
                <w:color w:val="auto"/>
                <w:szCs w:val="24"/>
                <w:highlight w:val="none"/>
                <w:lang w:val="en-US" w:eastAsia="zh-CN"/>
              </w:rPr>
              <w:t>和</w:t>
            </w:r>
            <w:r>
              <w:rPr>
                <w:rFonts w:hint="eastAsia" w:ascii="宋体" w:hAnsi="宋体" w:eastAsia="宋体" w:cs="宋体"/>
                <w:color w:val="auto"/>
                <w:szCs w:val="24"/>
                <w:highlight w:val="none"/>
              </w:rPr>
              <w:t>改革委员会办公厅颁发的《关于招标代理服务收费有关问题的通知》（发改办价格[2003]857号）文件规定执行</w:t>
            </w:r>
            <w:r>
              <w:rPr>
                <w:rFonts w:hint="eastAsia" w:hAnsi="宋体" w:cs="宋体"/>
                <w:color w:val="auto"/>
                <w:szCs w:val="24"/>
                <w:highlight w:val="none"/>
                <w:lang w:eastAsia="zh-CN"/>
              </w:rPr>
              <w:t>，</w:t>
            </w:r>
            <w:r>
              <w:rPr>
                <w:rFonts w:hint="eastAsia" w:hAnsi="宋体" w:cs="宋体"/>
                <w:color w:val="auto"/>
                <w:szCs w:val="24"/>
                <w:highlight w:val="none"/>
                <w:lang w:val="en-US" w:eastAsia="zh-CN"/>
              </w:rPr>
              <w:t>不足3000元按3000元收取</w:t>
            </w:r>
            <w:r>
              <w:rPr>
                <w:rFonts w:hint="eastAsia" w:ascii="宋体" w:hAnsi="宋体" w:eastAsia="宋体" w:cs="宋体"/>
                <w:color w:val="auto"/>
                <w:szCs w:val="24"/>
                <w:highlight w:val="none"/>
              </w:rPr>
              <w:t>。</w:t>
            </w:r>
          </w:p>
          <w:p w14:paraId="115D20EF">
            <w:pPr>
              <w:keepNext w:val="0"/>
              <w:keepLines w:val="0"/>
              <w:pageBreakBefore w:val="0"/>
              <w:wordWrap/>
              <w:bidi w:val="0"/>
              <w:snapToGrid/>
              <w:spacing w:line="360" w:lineRule="auto"/>
              <w:textAlignment w:val="auto"/>
              <w:rPr>
                <w:rFonts w:hint="eastAsia" w:ascii="宋体" w:hAnsi="宋体" w:eastAsia="宋体" w:cs="宋体"/>
                <w:b w:val="0"/>
                <w:bCs w:val="0"/>
                <w:color w:val="auto"/>
                <w:szCs w:val="24"/>
                <w:highlight w:val="none"/>
              </w:rPr>
            </w:pPr>
            <w:r>
              <w:rPr>
                <w:rFonts w:hint="eastAsia" w:ascii="宋体" w:hAnsi="宋体" w:eastAsia="宋体" w:cs="宋体"/>
                <w:color w:val="auto"/>
                <w:szCs w:val="24"/>
                <w:highlight w:val="none"/>
              </w:rPr>
              <w:t>2、招标代理服务费由中标人支付，在领取《中标通知书》前，由中标人一次性支付给</w:t>
            </w:r>
            <w:r>
              <w:rPr>
                <w:rFonts w:hint="eastAsia" w:ascii="宋体" w:hAnsi="宋体" w:eastAsia="宋体" w:cs="宋体"/>
                <w:color w:val="auto"/>
                <w:szCs w:val="24"/>
                <w:highlight w:val="none"/>
                <w:lang w:eastAsia="zh-CN"/>
              </w:rPr>
              <w:t>陕西鼎端项目管理咨询有限公司</w:t>
            </w:r>
            <w:r>
              <w:rPr>
                <w:rFonts w:hint="eastAsia" w:ascii="宋体" w:hAnsi="宋体" w:eastAsia="宋体" w:cs="宋体"/>
                <w:b w:val="0"/>
                <w:bCs w:val="0"/>
                <w:color w:val="auto"/>
                <w:szCs w:val="24"/>
                <w:highlight w:val="none"/>
              </w:rPr>
              <w:t>。</w:t>
            </w:r>
          </w:p>
          <w:p w14:paraId="6323E1B5">
            <w:pPr>
              <w:keepNext w:val="0"/>
              <w:keepLines w:val="0"/>
              <w:pageBreakBefore w:val="0"/>
              <w:wordWrap/>
              <w:bidi w:val="0"/>
              <w:snapToGrid/>
              <w:spacing w:line="360" w:lineRule="auto"/>
              <w:textAlignment w:val="auto"/>
              <w:rPr>
                <w:rFonts w:hint="eastAsia" w:ascii="宋体" w:hAnsi="宋体" w:eastAsia="宋体" w:cs="宋体"/>
                <w:b w:val="0"/>
                <w:bCs w:val="0"/>
                <w:color w:val="auto"/>
                <w:szCs w:val="24"/>
                <w:highlight w:val="none"/>
              </w:rPr>
            </w:pPr>
            <w:r>
              <w:rPr>
                <w:rFonts w:hint="eastAsia" w:ascii="宋体" w:hAnsi="宋体" w:eastAsia="宋体" w:cs="宋体"/>
                <w:b w:val="0"/>
                <w:bCs w:val="0"/>
                <w:color w:val="auto"/>
                <w:szCs w:val="24"/>
                <w:highlight w:val="none"/>
              </w:rPr>
              <w:t>3、招标代理服务费缴纳账户：</w:t>
            </w:r>
          </w:p>
          <w:p w14:paraId="6B923681">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户    名：陕西鼎端项目管理咨询有限公司</w:t>
            </w:r>
          </w:p>
          <w:p w14:paraId="141E1732">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开户银行：招商银行股份有限公司西安朝阳门支行</w:t>
            </w:r>
          </w:p>
          <w:p w14:paraId="2855825E">
            <w:pPr>
              <w:keepNext w:val="0"/>
              <w:keepLines w:val="0"/>
              <w:pageBreakBefore w:val="0"/>
              <w:wordWrap/>
              <w:bidi w:val="0"/>
              <w:snapToGrid/>
              <w:spacing w:line="360" w:lineRule="auto"/>
              <w:textAlignment w:val="auto"/>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rPr>
              <w:t>账    号：1299 1534 0710 401</w:t>
            </w:r>
          </w:p>
        </w:tc>
      </w:tr>
      <w:tr w14:paraId="5D38C0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97" w:hRule="atLeast"/>
          <w:jc w:val="center"/>
        </w:trPr>
        <w:tc>
          <w:tcPr>
            <w:tcW w:w="605" w:type="dxa"/>
            <w:noWrap w:val="0"/>
            <w:vAlign w:val="center"/>
          </w:tcPr>
          <w:p w14:paraId="22D42565">
            <w:pPr>
              <w:keepNext w:val="0"/>
              <w:keepLines w:val="0"/>
              <w:pageBreakBefore w:val="0"/>
              <w:wordWrap/>
              <w:bidi w:val="0"/>
              <w:snapToGrid/>
              <w:spacing w:line="360" w:lineRule="auto"/>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12</w:t>
            </w:r>
          </w:p>
        </w:tc>
        <w:tc>
          <w:tcPr>
            <w:tcW w:w="1063" w:type="dxa"/>
            <w:noWrap w:val="0"/>
            <w:vAlign w:val="center"/>
          </w:tcPr>
          <w:p w14:paraId="4D8CD07A">
            <w:pPr>
              <w:keepNext w:val="0"/>
              <w:keepLines w:val="0"/>
              <w:pageBreakBefore w:val="0"/>
              <w:wordWrap/>
              <w:bidi w:val="0"/>
              <w:snapToGrid/>
              <w:spacing w:line="360" w:lineRule="auto"/>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29</w:t>
            </w:r>
          </w:p>
        </w:tc>
        <w:tc>
          <w:tcPr>
            <w:tcW w:w="7322" w:type="dxa"/>
            <w:noWrap w:val="0"/>
            <w:vAlign w:val="center"/>
          </w:tcPr>
          <w:p w14:paraId="22B38813">
            <w:pPr>
              <w:keepNext w:val="0"/>
              <w:keepLines w:val="0"/>
              <w:pageBreakBefore w:val="0"/>
              <w:wordWrap/>
              <w:bidi w:val="0"/>
              <w:snapToGrid/>
              <w:spacing w:line="360" w:lineRule="auto"/>
              <w:textAlignment w:val="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履约保证金:</w:t>
            </w:r>
          </w:p>
          <w:p w14:paraId="4BB449EB">
            <w:pPr>
              <w:keepNext w:val="0"/>
              <w:keepLines w:val="0"/>
              <w:pageBreakBefore w:val="0"/>
              <w:wordWrap/>
              <w:bidi w:val="0"/>
              <w:snapToGrid/>
              <w:spacing w:line="360" w:lineRule="auto"/>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sym w:font="Wingdings" w:char="00FE"/>
            </w:r>
            <w:r>
              <w:rPr>
                <w:rFonts w:hint="eastAsia" w:ascii="宋体" w:hAnsi="宋体" w:eastAsia="宋体" w:cs="宋体"/>
                <w:color w:val="auto"/>
                <w:szCs w:val="24"/>
                <w:highlight w:val="none"/>
              </w:rPr>
              <w:t>不要求提供</w:t>
            </w:r>
          </w:p>
          <w:p w14:paraId="7FE08492">
            <w:pPr>
              <w:keepNext w:val="0"/>
              <w:keepLines w:val="0"/>
              <w:pageBreakBefore w:val="0"/>
              <w:wordWrap/>
              <w:bidi w:val="0"/>
              <w:snapToGrid/>
              <w:spacing w:line="360" w:lineRule="auto"/>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sym w:font="Wingdings" w:char="00A8"/>
            </w:r>
            <w:r>
              <w:rPr>
                <w:rFonts w:hint="eastAsia" w:ascii="宋体" w:hAnsi="宋体" w:eastAsia="宋体" w:cs="宋体"/>
                <w:color w:val="auto"/>
                <w:szCs w:val="24"/>
                <w:highlight w:val="none"/>
              </w:rPr>
              <w:t>要求提供</w:t>
            </w:r>
          </w:p>
        </w:tc>
      </w:tr>
      <w:tr w14:paraId="1CD6F0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90" w:hRule="atLeast"/>
          <w:jc w:val="center"/>
        </w:trPr>
        <w:tc>
          <w:tcPr>
            <w:tcW w:w="605" w:type="dxa"/>
            <w:noWrap w:val="0"/>
            <w:vAlign w:val="center"/>
          </w:tcPr>
          <w:p w14:paraId="126EE8ED">
            <w:pPr>
              <w:keepNext w:val="0"/>
              <w:keepLines w:val="0"/>
              <w:pageBreakBefore w:val="0"/>
              <w:wordWrap/>
              <w:bidi w:val="0"/>
              <w:snapToGrid/>
              <w:spacing w:line="360" w:lineRule="auto"/>
              <w:jc w:val="center"/>
              <w:textAlignment w:val="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1</w:t>
            </w:r>
            <w:r>
              <w:rPr>
                <w:rFonts w:hint="eastAsia" w:hAnsi="宋体" w:cs="宋体"/>
                <w:color w:val="auto"/>
                <w:szCs w:val="24"/>
                <w:highlight w:val="none"/>
                <w:lang w:val="en-US" w:eastAsia="zh-CN"/>
              </w:rPr>
              <w:t>3</w:t>
            </w:r>
          </w:p>
        </w:tc>
        <w:tc>
          <w:tcPr>
            <w:tcW w:w="1063" w:type="dxa"/>
            <w:noWrap w:val="0"/>
            <w:vAlign w:val="center"/>
          </w:tcPr>
          <w:p w14:paraId="0771ED2C">
            <w:pPr>
              <w:keepNext w:val="0"/>
              <w:keepLines w:val="0"/>
              <w:pageBreakBefore w:val="0"/>
              <w:wordWrap/>
              <w:bidi w:val="0"/>
              <w:snapToGrid/>
              <w:spacing w:line="360" w:lineRule="auto"/>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同义</w:t>
            </w:r>
          </w:p>
          <w:p w14:paraId="4DA5F553">
            <w:pPr>
              <w:keepNext w:val="0"/>
              <w:keepLines w:val="0"/>
              <w:pageBreakBefore w:val="0"/>
              <w:wordWrap/>
              <w:bidi w:val="0"/>
              <w:snapToGrid/>
              <w:spacing w:line="360" w:lineRule="auto"/>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词语</w:t>
            </w:r>
          </w:p>
        </w:tc>
        <w:tc>
          <w:tcPr>
            <w:tcW w:w="7322" w:type="dxa"/>
            <w:noWrap w:val="0"/>
            <w:vAlign w:val="center"/>
          </w:tcPr>
          <w:p w14:paraId="29D474DD">
            <w:pPr>
              <w:keepNext w:val="0"/>
              <w:keepLines w:val="0"/>
              <w:pageBreakBefore w:val="0"/>
              <w:wordWrap/>
              <w:bidi w:val="0"/>
              <w:snapToGrid/>
              <w:spacing w:line="360" w:lineRule="auto"/>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构成招标文件组成部分的各章节中出现的措辞“委托人”、“发包人”、和“投标人”、“承包人”，在招标投标阶段应当分别按“采购人”和“投标人”进行理解。</w:t>
            </w:r>
          </w:p>
        </w:tc>
      </w:tr>
      <w:tr w14:paraId="6CDDF5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19" w:hRule="atLeast"/>
          <w:jc w:val="center"/>
        </w:trPr>
        <w:tc>
          <w:tcPr>
            <w:tcW w:w="605" w:type="dxa"/>
            <w:noWrap w:val="0"/>
            <w:vAlign w:val="center"/>
          </w:tcPr>
          <w:p w14:paraId="37E6D483">
            <w:pPr>
              <w:keepNext w:val="0"/>
              <w:keepLines w:val="0"/>
              <w:pageBreakBefore w:val="0"/>
              <w:wordWrap/>
              <w:bidi w:val="0"/>
              <w:snapToGrid/>
              <w:spacing w:line="360" w:lineRule="auto"/>
              <w:jc w:val="center"/>
              <w:textAlignment w:val="auto"/>
              <w:rPr>
                <w:rFonts w:hint="default" w:ascii="宋体" w:hAnsi="宋体" w:eastAsia="宋体" w:cs="宋体"/>
                <w:color w:val="auto"/>
                <w:szCs w:val="24"/>
                <w:highlight w:val="none"/>
                <w:lang w:val="en-US" w:eastAsia="zh-CN"/>
              </w:rPr>
            </w:pPr>
            <w:r>
              <w:rPr>
                <w:rFonts w:hint="eastAsia" w:hAnsi="宋体" w:cs="宋体"/>
                <w:color w:val="auto"/>
                <w:szCs w:val="24"/>
                <w:highlight w:val="none"/>
                <w:lang w:val="en-US" w:eastAsia="zh-CN"/>
              </w:rPr>
              <w:t>14</w:t>
            </w:r>
          </w:p>
        </w:tc>
        <w:tc>
          <w:tcPr>
            <w:tcW w:w="1063" w:type="dxa"/>
            <w:noWrap w:val="0"/>
            <w:vAlign w:val="center"/>
          </w:tcPr>
          <w:p w14:paraId="4A670331">
            <w:pPr>
              <w:pStyle w:val="19"/>
              <w:keepNext w:val="0"/>
              <w:keepLines w:val="0"/>
              <w:pageBreakBefore w:val="0"/>
              <w:wordWrap/>
              <w:bidi w:val="0"/>
              <w:snapToGrid/>
              <w:spacing w:line="360" w:lineRule="auto"/>
              <w:jc w:val="center"/>
              <w:textAlignment w:val="auto"/>
              <w:rPr>
                <w:rFonts w:hint="default" w:ascii="宋体" w:hAnsi="宋体" w:eastAsia="宋体" w:cs="宋体"/>
                <w:color w:val="auto"/>
                <w:sz w:val="24"/>
                <w:szCs w:val="24"/>
                <w:highlight w:val="none"/>
                <w:lang w:val="en-US" w:eastAsia="zh-CN" w:bidi="ar-SA"/>
              </w:rPr>
            </w:pPr>
            <w:r>
              <w:rPr>
                <w:rFonts w:hint="eastAsia" w:hAnsi="宋体" w:cs="宋体"/>
                <w:color w:val="auto"/>
                <w:sz w:val="24"/>
                <w:szCs w:val="24"/>
                <w:highlight w:val="none"/>
                <w:lang w:val="en-US" w:eastAsia="zh-CN" w:bidi="ar-SA"/>
              </w:rPr>
              <w:t>踏勘</w:t>
            </w:r>
          </w:p>
        </w:tc>
        <w:tc>
          <w:tcPr>
            <w:tcW w:w="7322" w:type="dxa"/>
            <w:noWrap w:val="0"/>
            <w:vAlign w:val="center"/>
          </w:tcPr>
          <w:p w14:paraId="3FEF13D3">
            <w:pP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sym w:font="Wingdings" w:char="00FE"/>
            </w:r>
            <w:r>
              <w:rPr>
                <w:rFonts w:hint="eastAsia" w:ascii="宋体" w:hAnsi="宋体" w:eastAsia="宋体" w:cs="宋体"/>
                <w:color w:val="auto"/>
                <w:szCs w:val="24"/>
                <w:highlight w:val="none"/>
              </w:rPr>
              <w:t>自行踏勘</w:t>
            </w:r>
          </w:p>
          <w:p w14:paraId="5746971A">
            <w:pPr>
              <w:spacing w:line="360" w:lineRule="auto"/>
              <w:rPr>
                <w:rFonts w:hint="default" w:hAnsi="宋体" w:eastAsia="宋体" w:cs="宋体"/>
                <w:color w:val="auto"/>
                <w:sz w:val="24"/>
                <w:szCs w:val="24"/>
                <w:highlight w:val="none"/>
                <w:lang w:val="en-US" w:eastAsia="zh-CN" w:bidi="ar-SA"/>
              </w:rPr>
            </w:pPr>
            <w:r>
              <w:rPr>
                <w:rFonts w:hint="eastAsia" w:ascii="宋体" w:hAnsi="宋体" w:eastAsia="宋体" w:cs="宋体"/>
                <w:color w:val="auto"/>
                <w:szCs w:val="24"/>
                <w:highlight w:val="none"/>
              </w:rPr>
              <w:sym w:font="Wingdings" w:char="00A8"/>
            </w:r>
            <w:r>
              <w:rPr>
                <w:rFonts w:hint="eastAsia" w:ascii="宋体" w:hAnsi="宋体" w:eastAsia="宋体" w:cs="宋体"/>
                <w:color w:val="auto"/>
                <w:szCs w:val="24"/>
                <w:highlight w:val="none"/>
              </w:rPr>
              <w:t>组织踏勘</w:t>
            </w:r>
          </w:p>
        </w:tc>
      </w:tr>
      <w:tr w14:paraId="47C0F8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19" w:hRule="atLeast"/>
          <w:jc w:val="center"/>
        </w:trPr>
        <w:tc>
          <w:tcPr>
            <w:tcW w:w="605" w:type="dxa"/>
            <w:noWrap w:val="0"/>
            <w:vAlign w:val="center"/>
          </w:tcPr>
          <w:p w14:paraId="6C44E1B7">
            <w:pPr>
              <w:keepNext w:val="0"/>
              <w:keepLines w:val="0"/>
              <w:pageBreakBefore w:val="0"/>
              <w:wordWrap/>
              <w:bidi w:val="0"/>
              <w:snapToGrid/>
              <w:spacing w:line="360" w:lineRule="auto"/>
              <w:jc w:val="center"/>
              <w:textAlignment w:val="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1</w:t>
            </w:r>
            <w:r>
              <w:rPr>
                <w:rFonts w:hint="eastAsia" w:hAnsi="宋体" w:cs="宋体"/>
                <w:color w:val="auto"/>
                <w:szCs w:val="24"/>
                <w:highlight w:val="none"/>
                <w:lang w:val="en-US" w:eastAsia="zh-CN"/>
              </w:rPr>
              <w:t>5</w:t>
            </w:r>
          </w:p>
        </w:tc>
        <w:tc>
          <w:tcPr>
            <w:tcW w:w="1063" w:type="dxa"/>
            <w:noWrap w:val="0"/>
            <w:vAlign w:val="center"/>
          </w:tcPr>
          <w:p w14:paraId="3705B914">
            <w:pPr>
              <w:pStyle w:val="19"/>
              <w:keepNext w:val="0"/>
              <w:keepLines w:val="0"/>
              <w:pageBreakBefore w:val="0"/>
              <w:wordWrap/>
              <w:bidi w:val="0"/>
              <w:snapToGrid/>
              <w:spacing w:line="360" w:lineRule="auto"/>
              <w:textAlignment w:val="auto"/>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lang w:val="en-US" w:eastAsia="zh-CN" w:bidi="ar-SA"/>
              </w:rPr>
              <w:t>其他</w:t>
            </w:r>
          </w:p>
        </w:tc>
        <w:tc>
          <w:tcPr>
            <w:tcW w:w="7322" w:type="dxa"/>
            <w:noWrap w:val="0"/>
            <w:vAlign w:val="center"/>
          </w:tcPr>
          <w:p w14:paraId="7C29206F">
            <w:pPr>
              <w:pStyle w:val="19"/>
              <w:keepNext w:val="0"/>
              <w:keepLines w:val="0"/>
              <w:pageBreakBefore w:val="0"/>
              <w:wordWrap/>
              <w:bidi w:val="0"/>
              <w:snapToGrid/>
              <w:spacing w:line="360" w:lineRule="auto"/>
              <w:textAlignment w:val="auto"/>
              <w:rPr>
                <w:rFonts w:hint="default" w:ascii="宋体" w:hAnsi="宋体" w:eastAsia="宋体" w:cs="宋体"/>
                <w:color w:val="auto"/>
                <w:szCs w:val="24"/>
                <w:highlight w:val="none"/>
                <w:lang w:val="en-US" w:eastAsia="zh-CN"/>
              </w:rPr>
            </w:pPr>
            <w:r>
              <w:rPr>
                <w:rFonts w:hint="eastAsia" w:ascii="宋体" w:hAnsi="宋体" w:eastAsia="宋体" w:cs="宋体"/>
                <w:color w:val="auto"/>
                <w:szCs w:val="24"/>
                <w:highlight w:val="none"/>
              </w:rPr>
              <w:t>1.本项目专门面向中小企业采购。</w:t>
            </w:r>
          </w:p>
          <w:p w14:paraId="62BB752E">
            <w:pPr>
              <w:pStyle w:val="19"/>
              <w:keepNext w:val="0"/>
              <w:keepLines w:val="0"/>
              <w:pageBreakBefore w:val="0"/>
              <w:wordWrap/>
              <w:bidi w:val="0"/>
              <w:snapToGrid/>
              <w:spacing w:line="360" w:lineRule="auto"/>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2.本项目采购标的所属行业为</w:t>
            </w:r>
            <w:r>
              <w:rPr>
                <w:rFonts w:hint="eastAsia" w:ascii="宋体" w:hAnsi="宋体" w:eastAsia="宋体" w:cs="宋体"/>
                <w:color w:val="auto"/>
                <w:szCs w:val="24"/>
                <w:highlight w:val="none"/>
                <w:lang w:eastAsia="zh-CN"/>
              </w:rPr>
              <w:t>其他未列明行业</w:t>
            </w:r>
            <w:r>
              <w:rPr>
                <w:rFonts w:hint="eastAsia" w:ascii="宋体" w:hAnsi="宋体" w:eastAsia="宋体" w:cs="宋体"/>
                <w:color w:val="auto"/>
                <w:szCs w:val="24"/>
                <w:highlight w:val="none"/>
              </w:rPr>
              <w:t>。</w:t>
            </w:r>
          </w:p>
          <w:p w14:paraId="14FDCCB5">
            <w:pPr>
              <w:pStyle w:val="19"/>
              <w:keepNext w:val="0"/>
              <w:keepLines w:val="0"/>
              <w:pageBreakBefore w:val="0"/>
              <w:wordWrap/>
              <w:bidi w:val="0"/>
              <w:snapToGrid/>
              <w:spacing w:line="360" w:lineRule="auto"/>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3.投标单位须在投标文件递交截止时间前携带纸质版投标文件至延安市新区为民服务中心7号楼</w:t>
            </w:r>
            <w:r>
              <w:rPr>
                <w:rFonts w:hint="eastAsia" w:hAnsi="宋体" w:cs="宋体"/>
                <w:color w:val="auto"/>
                <w:szCs w:val="24"/>
                <w:highlight w:val="none"/>
                <w:lang w:eastAsia="zh-CN"/>
              </w:rPr>
              <w:t>公共资源交易中心开标6室</w:t>
            </w:r>
            <w:r>
              <w:rPr>
                <w:rFonts w:hint="eastAsia" w:ascii="宋体" w:hAnsi="宋体" w:eastAsia="宋体" w:cs="宋体"/>
                <w:color w:val="auto"/>
                <w:szCs w:val="24"/>
                <w:highlight w:val="none"/>
              </w:rPr>
              <w:t>，逾期递交的纸质版投标文件按无效投标处理。</w:t>
            </w:r>
          </w:p>
          <w:p w14:paraId="1A089BD2">
            <w:pPr>
              <w:pStyle w:val="19"/>
              <w:keepNext w:val="0"/>
              <w:keepLines w:val="0"/>
              <w:pageBreakBefore w:val="0"/>
              <w:wordWrap/>
              <w:bidi w:val="0"/>
              <w:snapToGrid/>
              <w:spacing w:line="360" w:lineRule="auto"/>
              <w:textAlignment w:val="auto"/>
              <w:rPr>
                <w:rFonts w:hint="eastAsia" w:hAnsi="宋体" w:cs="宋体"/>
                <w:color w:val="auto"/>
                <w:szCs w:val="24"/>
                <w:highlight w:val="none"/>
                <w:lang w:val="en-US" w:eastAsia="zh-CN"/>
              </w:rPr>
            </w:pPr>
            <w:r>
              <w:rPr>
                <w:rFonts w:hint="eastAsia" w:ascii="宋体" w:hAnsi="宋体" w:eastAsia="宋体" w:cs="宋体"/>
                <w:color w:val="auto"/>
                <w:szCs w:val="24"/>
                <w:highlight w:val="none"/>
              </w:rPr>
              <w:t>4.本项目采用电子化投标与纸质投标并行的方式</w:t>
            </w:r>
            <w:r>
              <w:rPr>
                <w:rFonts w:hint="eastAsia" w:hAnsi="宋体" w:cs="宋体"/>
                <w:color w:val="auto"/>
                <w:szCs w:val="24"/>
                <w:highlight w:val="none"/>
                <w:lang w:eastAsia="zh-CN"/>
              </w:rPr>
              <w:t>；</w:t>
            </w:r>
            <w:r>
              <w:rPr>
                <w:rFonts w:hint="eastAsia" w:hAnsi="宋体" w:cs="宋体"/>
                <w:color w:val="auto"/>
                <w:szCs w:val="24"/>
                <w:highlight w:val="none"/>
                <w:lang w:val="en-US" w:eastAsia="zh-CN"/>
              </w:rPr>
              <w:t>纸质投标文件：正本一份，副本一份。</w:t>
            </w:r>
          </w:p>
          <w:p w14:paraId="32FCE638">
            <w:pPr>
              <w:pStyle w:val="19"/>
              <w:keepNext w:val="0"/>
              <w:keepLines w:val="0"/>
              <w:pageBreakBefore w:val="0"/>
              <w:wordWrap/>
              <w:bidi w:val="0"/>
              <w:snapToGrid/>
              <w:spacing w:line="360" w:lineRule="auto"/>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投标人须使用数字认证证书对电子投标文件进行签章、加密、递交及开标时解密等相关招投标事宜。投标单位拒绝对电子投标文件进行解密的;因投标单位自身原因(如未带CA锁、或所带CA锁与制作电子投标文件使用的CA锁不一致、或沿用旧版招标文件编制投标文件等情形)导致在规定时间内无法解密投标文件的，上传的电子投标文件无法打开的都将按照无效投标处理。</w:t>
            </w:r>
          </w:p>
          <w:p w14:paraId="2F0B66CD">
            <w:pPr>
              <w:pStyle w:val="24"/>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Lines="0" w:beforeAutospacing="0" w:after="0" w:afterLines="0" w:afterAutospacing="0" w:line="360" w:lineRule="auto"/>
              <w:ind w:right="0"/>
              <w:jc w:val="left"/>
              <w:textAlignment w:val="auto"/>
              <w:rPr>
                <w:rFonts w:hint="eastAsia" w:cs="宋体"/>
                <w:b/>
                <w:bCs/>
                <w:i w:val="0"/>
                <w:iCs w:val="0"/>
                <w:caps w:val="0"/>
                <w:color w:val="auto"/>
                <w:spacing w:val="0"/>
                <w:sz w:val="24"/>
                <w:szCs w:val="24"/>
                <w:highlight w:val="none"/>
                <w:lang w:val="en-US" w:eastAsia="zh-CN"/>
              </w:rPr>
            </w:pPr>
            <w:r>
              <w:rPr>
                <w:rFonts w:hint="eastAsia" w:cs="宋体"/>
                <w:b/>
                <w:bCs/>
                <w:i w:val="0"/>
                <w:iCs w:val="0"/>
                <w:caps w:val="0"/>
                <w:color w:val="auto"/>
                <w:spacing w:val="0"/>
                <w:sz w:val="24"/>
                <w:szCs w:val="24"/>
                <w:highlight w:val="none"/>
                <w:lang w:val="en-US" w:eastAsia="zh-CN"/>
              </w:rPr>
              <w:t>标段划分情况：</w:t>
            </w:r>
          </w:p>
          <w:p w14:paraId="505A8C13">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default"/>
                <w:b/>
                <w:bCs/>
                <w:color w:val="auto"/>
                <w:sz w:val="24"/>
                <w:szCs w:val="32"/>
                <w:highlight w:val="none"/>
                <w:lang w:val="en-US" w:eastAsia="zh-CN"/>
              </w:rPr>
            </w:pPr>
            <w:r>
              <w:rPr>
                <w:rFonts w:hint="default"/>
                <w:b/>
                <w:bCs/>
                <w:color w:val="auto"/>
                <w:sz w:val="24"/>
                <w:szCs w:val="32"/>
                <w:highlight w:val="none"/>
                <w:lang w:val="en-US" w:eastAsia="zh-CN"/>
              </w:rPr>
              <w:t>一标段:工程勘察设计</w:t>
            </w:r>
          </w:p>
          <w:p w14:paraId="2D31CA84">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default"/>
                <w:b/>
                <w:bCs/>
                <w:color w:val="auto"/>
                <w:sz w:val="24"/>
                <w:szCs w:val="32"/>
                <w:highlight w:val="none"/>
                <w:lang w:val="en-US" w:eastAsia="zh-CN"/>
              </w:rPr>
            </w:pPr>
            <w:r>
              <w:rPr>
                <w:rFonts w:hint="default"/>
                <w:b/>
                <w:bCs/>
                <w:color w:val="auto"/>
                <w:sz w:val="24"/>
                <w:szCs w:val="32"/>
                <w:highlight w:val="none"/>
                <w:lang w:val="en-US" w:eastAsia="zh-CN"/>
              </w:rPr>
              <w:t>二标段:项目用地勘测定界</w:t>
            </w:r>
          </w:p>
          <w:p w14:paraId="210F168C">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default"/>
                <w:b/>
                <w:bCs/>
                <w:color w:val="auto"/>
                <w:sz w:val="24"/>
                <w:szCs w:val="32"/>
                <w:highlight w:val="none"/>
                <w:lang w:val="en-US" w:eastAsia="zh-CN"/>
              </w:rPr>
            </w:pPr>
            <w:r>
              <w:rPr>
                <w:rFonts w:hint="default"/>
                <w:b/>
                <w:bCs/>
                <w:color w:val="auto"/>
                <w:sz w:val="24"/>
                <w:szCs w:val="32"/>
                <w:highlight w:val="none"/>
                <w:lang w:val="en-US" w:eastAsia="zh-CN"/>
              </w:rPr>
              <w:t>三标段:生态保护红线不可避让论证、永久基本农田不可避让论证、土地复垦方案编制</w:t>
            </w:r>
          </w:p>
          <w:p w14:paraId="32631EB2">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default"/>
                <w:b/>
                <w:bCs/>
                <w:color w:val="auto"/>
                <w:sz w:val="24"/>
                <w:szCs w:val="32"/>
                <w:highlight w:val="none"/>
                <w:lang w:val="en-US" w:eastAsia="zh-CN"/>
              </w:rPr>
            </w:pPr>
            <w:r>
              <w:rPr>
                <w:rFonts w:hint="default"/>
                <w:b/>
                <w:bCs/>
                <w:color w:val="auto"/>
                <w:sz w:val="24"/>
                <w:szCs w:val="32"/>
                <w:highlight w:val="none"/>
                <w:lang w:val="en-US" w:eastAsia="zh-CN"/>
              </w:rPr>
              <w:t>四标段:林地手续办理、草地手续办理</w:t>
            </w:r>
          </w:p>
          <w:p w14:paraId="06132BD0">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default"/>
                <w:b/>
                <w:bCs/>
                <w:color w:val="auto"/>
                <w:sz w:val="24"/>
                <w:szCs w:val="32"/>
                <w:highlight w:val="none"/>
                <w:lang w:val="en-US" w:eastAsia="zh-CN"/>
              </w:rPr>
            </w:pPr>
            <w:r>
              <w:rPr>
                <w:rFonts w:hint="default"/>
                <w:b/>
                <w:bCs/>
                <w:color w:val="auto"/>
                <w:sz w:val="24"/>
                <w:szCs w:val="32"/>
                <w:highlight w:val="none"/>
                <w:lang w:val="en-US" w:eastAsia="zh-CN"/>
              </w:rPr>
              <w:t>五标段:防洪影响评价报告编制费</w:t>
            </w:r>
          </w:p>
          <w:p w14:paraId="5AC3AA4B">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default"/>
                <w:b/>
                <w:bCs/>
                <w:color w:val="auto"/>
                <w:sz w:val="24"/>
                <w:szCs w:val="32"/>
                <w:highlight w:val="none"/>
                <w:lang w:val="en-US" w:eastAsia="zh-CN"/>
              </w:rPr>
            </w:pPr>
            <w:r>
              <w:rPr>
                <w:rFonts w:hint="default"/>
                <w:b/>
                <w:bCs/>
                <w:color w:val="auto"/>
                <w:sz w:val="24"/>
                <w:szCs w:val="32"/>
                <w:highlight w:val="none"/>
                <w:lang w:val="en-US" w:eastAsia="zh-CN"/>
              </w:rPr>
              <w:t>六标段:河道管理范围内建设项目方案、水土保持</w:t>
            </w:r>
          </w:p>
          <w:p w14:paraId="65262373">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default"/>
                <w:b/>
                <w:bCs/>
                <w:color w:val="auto"/>
                <w:sz w:val="24"/>
                <w:szCs w:val="32"/>
                <w:highlight w:val="none"/>
                <w:lang w:val="en-US" w:eastAsia="zh-CN"/>
              </w:rPr>
            </w:pPr>
            <w:r>
              <w:rPr>
                <w:rFonts w:hint="default"/>
                <w:b/>
                <w:bCs/>
                <w:color w:val="auto"/>
                <w:sz w:val="24"/>
                <w:szCs w:val="32"/>
                <w:highlight w:val="none"/>
                <w:lang w:val="en-US" w:eastAsia="zh-CN"/>
              </w:rPr>
              <w:t>七标段:地质灾害评估报告</w:t>
            </w:r>
          </w:p>
          <w:p w14:paraId="0F8A4065">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eastAsia"/>
                <w:b/>
                <w:bCs/>
                <w:color w:val="auto"/>
                <w:sz w:val="24"/>
                <w:szCs w:val="32"/>
                <w:highlight w:val="none"/>
                <w:lang w:val="en-US" w:eastAsia="zh-CN"/>
              </w:rPr>
            </w:pPr>
            <w:r>
              <w:rPr>
                <w:rFonts w:hint="default"/>
                <w:b/>
                <w:bCs/>
                <w:color w:val="auto"/>
                <w:sz w:val="24"/>
                <w:szCs w:val="32"/>
                <w:highlight w:val="none"/>
                <w:lang w:val="en-US" w:eastAsia="zh-CN"/>
              </w:rPr>
              <w:t>八标段:环境影响评价</w:t>
            </w:r>
          </w:p>
          <w:p w14:paraId="382CB61C">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Lines="0" w:beforeAutospacing="0" w:after="0" w:afterLines="0" w:afterAutospacing="0" w:line="360" w:lineRule="auto"/>
              <w:ind w:right="0"/>
              <w:jc w:val="left"/>
              <w:textAlignment w:val="auto"/>
              <w:rPr>
                <w:rFonts w:hint="eastAsia"/>
                <w:highlight w:val="none"/>
              </w:rPr>
            </w:pPr>
            <w:r>
              <w:rPr>
                <w:rFonts w:hint="eastAsia" w:ascii="宋体" w:hAnsi="宋体" w:eastAsia="宋体" w:cs="宋体"/>
                <w:b/>
                <w:bCs/>
                <w:i w:val="0"/>
                <w:iCs w:val="0"/>
                <w:caps w:val="0"/>
                <w:color w:val="auto"/>
                <w:spacing w:val="0"/>
                <w:sz w:val="24"/>
                <w:szCs w:val="24"/>
                <w:highlight w:val="none"/>
                <w:lang w:val="en-US" w:eastAsia="zh-CN"/>
              </w:rPr>
              <w:t>6、投标人可同时参加本项目多个标段的投标，但只能中标其中一个标段，根据评标顺序（评标顺序为第一标段至第</w:t>
            </w:r>
            <w:r>
              <w:rPr>
                <w:rFonts w:hint="eastAsia" w:cs="宋体"/>
                <w:b/>
                <w:bCs/>
                <w:i w:val="0"/>
                <w:iCs w:val="0"/>
                <w:caps w:val="0"/>
                <w:color w:val="auto"/>
                <w:spacing w:val="0"/>
                <w:sz w:val="24"/>
                <w:szCs w:val="24"/>
                <w:highlight w:val="none"/>
                <w:lang w:val="en-US" w:eastAsia="zh-CN"/>
              </w:rPr>
              <w:t>八</w:t>
            </w:r>
            <w:r>
              <w:rPr>
                <w:rFonts w:hint="eastAsia" w:ascii="宋体" w:hAnsi="宋体" w:eastAsia="宋体" w:cs="宋体"/>
                <w:b/>
                <w:bCs/>
                <w:i w:val="0"/>
                <w:iCs w:val="0"/>
                <w:caps w:val="0"/>
                <w:color w:val="auto"/>
                <w:spacing w:val="0"/>
                <w:sz w:val="24"/>
                <w:szCs w:val="24"/>
                <w:highlight w:val="none"/>
                <w:lang w:val="en-US" w:eastAsia="zh-CN"/>
              </w:rPr>
              <w:t>标段），若投标人被推荐为第一标段的第一中标候选人，则后续标段不推荐其为第一中标候选人，以此类推。</w:t>
            </w:r>
          </w:p>
        </w:tc>
      </w:tr>
      <w:bookmarkEnd w:id="9"/>
      <w:bookmarkEnd w:id="10"/>
      <w:bookmarkEnd w:id="11"/>
    </w:tbl>
    <w:p w14:paraId="45D74CE9">
      <w:pPr>
        <w:spacing w:line="360" w:lineRule="auto"/>
        <w:jc w:val="center"/>
        <w:rPr>
          <w:rFonts w:hint="eastAsia" w:ascii="宋体" w:hAnsi="宋体" w:eastAsia="宋体" w:cs="宋体"/>
          <w:color w:val="auto"/>
          <w:sz w:val="32"/>
          <w:szCs w:val="32"/>
          <w:highlight w:val="none"/>
        </w:rPr>
      </w:pPr>
      <w:bookmarkStart w:id="27" w:name="_Toc363474017"/>
      <w:bookmarkStart w:id="28" w:name="_Toc363473972"/>
      <w:bookmarkStart w:id="29" w:name="_Toc403077639"/>
      <w:bookmarkStart w:id="30" w:name="_Toc403077645"/>
      <w:bookmarkStart w:id="31" w:name="_Toc25783"/>
      <w:bookmarkStart w:id="32" w:name="_Toc363474023"/>
      <w:r>
        <w:rPr>
          <w:rFonts w:hint="eastAsia" w:ascii="宋体" w:hAnsi="宋体" w:eastAsia="宋体" w:cs="宋体"/>
          <w:b/>
          <w:color w:val="auto"/>
          <w:sz w:val="32"/>
          <w:szCs w:val="32"/>
          <w:highlight w:val="none"/>
        </w:rPr>
        <w:br w:type="page"/>
      </w:r>
      <w:r>
        <w:rPr>
          <w:rFonts w:hint="eastAsia" w:ascii="宋体" w:hAnsi="宋体" w:eastAsia="宋体" w:cs="宋体"/>
          <w:b/>
          <w:color w:val="auto"/>
          <w:sz w:val="32"/>
          <w:szCs w:val="32"/>
          <w:highlight w:val="none"/>
        </w:rPr>
        <w:t>一.总  则</w:t>
      </w:r>
      <w:bookmarkEnd w:id="27"/>
      <w:bookmarkEnd w:id="28"/>
      <w:bookmarkEnd w:id="29"/>
    </w:p>
    <w:p w14:paraId="5D2C9565">
      <w:pP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1.资金来源</w:t>
      </w:r>
    </w:p>
    <w:p w14:paraId="20141079">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1.1本次公开招标所签合同使用</w:t>
      </w:r>
      <w:r>
        <w:rPr>
          <w:rFonts w:hint="eastAsia" w:ascii="宋体" w:hAnsi="宋体" w:eastAsia="宋体" w:cs="宋体"/>
          <w:b w:val="0"/>
          <w:bCs w:val="0"/>
          <w:color w:val="auto"/>
          <w:szCs w:val="24"/>
          <w:highlight w:val="none"/>
          <w:lang w:val="en-US" w:eastAsia="zh-CN"/>
        </w:rPr>
        <w:t>财政资金</w:t>
      </w:r>
      <w:r>
        <w:rPr>
          <w:rFonts w:hint="eastAsia" w:ascii="宋体" w:hAnsi="宋体" w:eastAsia="宋体" w:cs="宋体"/>
          <w:b w:val="0"/>
          <w:bCs w:val="0"/>
          <w:color w:val="auto"/>
          <w:szCs w:val="24"/>
          <w:highlight w:val="none"/>
        </w:rPr>
        <w:t>支付</w:t>
      </w:r>
      <w:r>
        <w:rPr>
          <w:rFonts w:hint="eastAsia" w:ascii="宋体" w:hAnsi="宋体" w:eastAsia="宋体" w:cs="宋体"/>
          <w:color w:val="auto"/>
          <w:szCs w:val="24"/>
          <w:highlight w:val="none"/>
        </w:rPr>
        <w:t>，资金已落实到位。</w:t>
      </w:r>
    </w:p>
    <w:p w14:paraId="2122A406">
      <w:pP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2.招标代理机构及合格的投标人</w:t>
      </w:r>
    </w:p>
    <w:p w14:paraId="2BAE9CC0">
      <w:pPr>
        <w:spacing w:line="360" w:lineRule="auto"/>
        <w:ind w:firstLine="480" w:firstLineChars="200"/>
        <w:rPr>
          <w:rFonts w:hint="eastAsia" w:ascii="宋体" w:hAnsi="宋体" w:eastAsia="宋体" w:cs="宋体"/>
          <w:color w:val="auto"/>
          <w:szCs w:val="24"/>
          <w:highlight w:val="none"/>
        </w:rPr>
      </w:pPr>
      <w:bookmarkStart w:id="33" w:name="_Toc363473973"/>
      <w:bookmarkStart w:id="34" w:name="_Toc363474018"/>
      <w:bookmarkStart w:id="35" w:name="_Toc403077640"/>
      <w:r>
        <w:rPr>
          <w:rFonts w:hint="eastAsia" w:ascii="宋体" w:hAnsi="宋体" w:eastAsia="宋体" w:cs="宋体"/>
          <w:color w:val="auto"/>
          <w:szCs w:val="24"/>
          <w:highlight w:val="none"/>
        </w:rPr>
        <w:t>2.1招标代理机构</w:t>
      </w:r>
    </w:p>
    <w:p w14:paraId="44CB44C5">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实施本次招标的招标代理机构为</w:t>
      </w:r>
      <w:r>
        <w:rPr>
          <w:rFonts w:hint="eastAsia" w:ascii="宋体" w:hAnsi="宋体" w:eastAsia="宋体" w:cs="宋体"/>
          <w:color w:val="auto"/>
          <w:szCs w:val="24"/>
          <w:highlight w:val="none"/>
          <w:lang w:eastAsia="zh-CN"/>
        </w:rPr>
        <w:t>陕西鼎端项目管理咨询有限公司</w:t>
      </w:r>
      <w:r>
        <w:rPr>
          <w:rFonts w:hint="eastAsia" w:ascii="宋体" w:hAnsi="宋体" w:eastAsia="宋体" w:cs="宋体"/>
          <w:color w:val="auto"/>
          <w:szCs w:val="24"/>
          <w:highlight w:val="none"/>
        </w:rPr>
        <w:t>。</w:t>
      </w:r>
    </w:p>
    <w:p w14:paraId="21F18D94">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2.2合格的投标人：</w:t>
      </w:r>
    </w:p>
    <w:p w14:paraId="197D6F3F">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2.2.1投标人应具备的资格条件：见投标人须知前附表。</w:t>
      </w:r>
    </w:p>
    <w:p w14:paraId="3E437FEE">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2.2.2投标人不得存在下列情形之一：</w:t>
      </w:r>
    </w:p>
    <w:p w14:paraId="7BEADB4C">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2.2.2.1为采购人不具有独立法人资格的附属机构（单位）； </w:t>
      </w:r>
    </w:p>
    <w:p w14:paraId="2EA0E437">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2.2.2.2为本项目前期准备提供设计或咨询服务的；</w:t>
      </w:r>
    </w:p>
    <w:p w14:paraId="4E16A6FA">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2.2.2.3为本项目提供监理服务的；</w:t>
      </w:r>
    </w:p>
    <w:p w14:paraId="6D5FE73F">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2.2.2.4与本项目采购代理机构同为一个法定代表人的；</w:t>
      </w:r>
    </w:p>
    <w:p w14:paraId="4E8EBEA7">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2.2.2.5被责令停业的；</w:t>
      </w:r>
    </w:p>
    <w:p w14:paraId="04D4D7CD">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2.2.2.6被暂停或取消投标资格的；</w:t>
      </w:r>
    </w:p>
    <w:p w14:paraId="0CEC6436">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2.2.2.7财产被接管或冻结的；</w:t>
      </w:r>
    </w:p>
    <w:p w14:paraId="14985622">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2.2.2.8在最近三年内有骗取中标或严重违约或重大质量问题的；</w:t>
      </w:r>
    </w:p>
    <w:p w14:paraId="09D4061C">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2.2.2.9与采购人存在利害关系可能影响招标公正性的法人、其他组织或者个人；</w:t>
      </w:r>
    </w:p>
    <w:p w14:paraId="26B92861">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2.2.2.10单位负责人为同一人或者存在控股、管理关系的不同单位，不得参加同一项目投标或者未划分标段的同一招标项目投标。</w:t>
      </w:r>
    </w:p>
    <w:p w14:paraId="5CB951D4">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2.2.2.11受到刑事处罚，或者受到责令停产停业、在一至三年内禁止参加政府采购活动、暂扣或者吊销许可证、暂扣或者吊销执照等情形之一的行政处罚，或者存在财政部门认定的其他重大违法记录；</w:t>
      </w:r>
    </w:p>
    <w:p w14:paraId="7526E186">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2.2.2.12两家以上的投标人不得在同一合同项下的采购项目中，同时委托同一个自然人、同一家庭的人员、同一单位的人员作为其代理人，否则，其投标文件作为无效处理；</w:t>
      </w:r>
    </w:p>
    <w:p w14:paraId="7A95F160">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2.2.2.13法律法规及相关行政规范性文件规定的其他情形。</w:t>
      </w:r>
    </w:p>
    <w:p w14:paraId="055A9F67">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2.2.3关联企业投标限制</w:t>
      </w:r>
    </w:p>
    <w:p w14:paraId="257A61AE">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2.2.3.1本招标文件所称关联企业,是指存在关联关系的企业。</w:t>
      </w:r>
    </w:p>
    <w:p w14:paraId="226E381B">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2.2.3.2关联企业中，同一个法定代表人的两个及两个以上法人，母公司、全资子公司及其控股公司，都不得参加同一采购项目投标。一经发现，将导致投标同时被拒绝。</w:t>
      </w:r>
    </w:p>
    <w:p w14:paraId="0BB2D304">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2.2.4关系企业投标限制</w:t>
      </w:r>
    </w:p>
    <w:p w14:paraId="40842FB1">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总公司、分公司不能以不同的投标人身份参加同一采购项目投标。</w:t>
      </w:r>
    </w:p>
    <w:p w14:paraId="7D87C3A0">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2.3本项目</w:t>
      </w:r>
      <w:r>
        <w:rPr>
          <w:rFonts w:hint="eastAsia" w:hAnsi="宋体" w:cs="宋体"/>
          <w:color w:val="auto"/>
          <w:szCs w:val="24"/>
          <w:highlight w:val="none"/>
          <w:lang w:val="en-US" w:eastAsia="zh-CN"/>
        </w:rPr>
        <w:t>不</w:t>
      </w:r>
      <w:r>
        <w:rPr>
          <w:rFonts w:hint="eastAsia" w:ascii="宋体" w:hAnsi="宋体" w:eastAsia="宋体" w:cs="宋体"/>
          <w:color w:val="auto"/>
          <w:szCs w:val="24"/>
          <w:highlight w:val="none"/>
        </w:rPr>
        <w:t>接受联合体投标。</w:t>
      </w:r>
    </w:p>
    <w:p w14:paraId="63656EBA">
      <w:pP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3.投标产品的合格性和合法性</w:t>
      </w:r>
    </w:p>
    <w:p w14:paraId="668084DE">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3.1投标产品应满足招标文件的要求并应符合国家法律法规、行业管理部门要求的其他强制性标准。</w:t>
      </w:r>
    </w:p>
    <w:p w14:paraId="20B047F5">
      <w:pP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4.投标文件内容的真实性</w:t>
      </w:r>
    </w:p>
    <w:p w14:paraId="75EB8297">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4.1投标人应保证其投标文件中所提供的所有有关投标的资料、信息是真实的，并且来源于合法的渠道。因投标文件中所提供的投标资料、信息不真实或者其来源不合法而导致的所有法律责任，由投标人自行承担。</w:t>
      </w:r>
    </w:p>
    <w:p w14:paraId="7B45C6CE">
      <w:pP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5.招标过程的监督和管理</w:t>
      </w:r>
    </w:p>
    <w:p w14:paraId="0E229E28">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5.1同级政府采购监管管理部门和有关部门依法履行对招标过程的监督管理职责。 </w:t>
      </w:r>
    </w:p>
    <w:p w14:paraId="615E829B">
      <w:pPr>
        <w:spacing w:line="360" w:lineRule="auto"/>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二.</w:t>
      </w:r>
      <w:bookmarkEnd w:id="33"/>
      <w:bookmarkEnd w:id="34"/>
      <w:bookmarkEnd w:id="35"/>
      <w:r>
        <w:rPr>
          <w:rFonts w:hint="eastAsia" w:ascii="宋体" w:hAnsi="宋体" w:eastAsia="宋体" w:cs="宋体"/>
          <w:b/>
          <w:color w:val="auto"/>
          <w:sz w:val="32"/>
          <w:szCs w:val="32"/>
          <w:highlight w:val="none"/>
        </w:rPr>
        <w:t>招标文件</w:t>
      </w:r>
    </w:p>
    <w:p w14:paraId="29A78F15">
      <w:pP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6.招标文件构成</w:t>
      </w:r>
    </w:p>
    <w:p w14:paraId="5F9F0141">
      <w:pPr>
        <w:spacing w:line="360" w:lineRule="auto"/>
        <w:ind w:firstLine="480" w:firstLineChars="200"/>
        <w:rPr>
          <w:rFonts w:hint="eastAsia" w:ascii="宋体" w:hAnsi="宋体" w:eastAsia="宋体" w:cs="宋体"/>
          <w:color w:val="auto"/>
          <w:szCs w:val="24"/>
          <w:highlight w:val="none"/>
        </w:rPr>
      </w:pPr>
      <w:bookmarkStart w:id="36" w:name="_Toc363474019"/>
      <w:bookmarkStart w:id="37" w:name="_Toc403077641"/>
      <w:bookmarkStart w:id="38" w:name="_Toc363473974"/>
      <w:r>
        <w:rPr>
          <w:rFonts w:hint="eastAsia" w:ascii="宋体" w:hAnsi="宋体" w:eastAsia="宋体" w:cs="宋体"/>
          <w:color w:val="auto"/>
          <w:szCs w:val="24"/>
          <w:highlight w:val="none"/>
        </w:rPr>
        <w:t>6.1招标文件由招标文件总目录所列内容组成。</w:t>
      </w:r>
    </w:p>
    <w:p w14:paraId="07E89CA2">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6.2投标人应认真阅读招标文件中所有的事项、格式、条款和规范等要求。未按招标文件要求提供的投标文件和资料可能导致投标被拒绝。</w:t>
      </w:r>
    </w:p>
    <w:p w14:paraId="5551987A">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6.3投标人必须从招标代理机构获取招标文件，投标人自行转让或复制招标文件视为无效。招标文件一经售出，一律不退，仅作为本次招标使用。</w:t>
      </w:r>
    </w:p>
    <w:p w14:paraId="7667DC97">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6.4投标人应仔细阅读招标文件，对招标文件中有疑义或异议的部分及时函告，否则视为同意招标文件的一切条款和要求，并承担法律责任。</w:t>
      </w:r>
    </w:p>
    <w:p w14:paraId="603D9786">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6.5本招标文件的解释权归</w:t>
      </w:r>
      <w:r>
        <w:rPr>
          <w:rFonts w:hint="eastAsia" w:ascii="宋体" w:hAnsi="宋体" w:eastAsia="宋体" w:cs="宋体"/>
          <w:color w:val="auto"/>
          <w:szCs w:val="24"/>
          <w:highlight w:val="none"/>
          <w:lang w:eastAsia="zh-CN"/>
        </w:rPr>
        <w:t>陕西鼎端项目管理咨询有限公司</w:t>
      </w:r>
      <w:r>
        <w:rPr>
          <w:rFonts w:hint="eastAsia" w:ascii="宋体" w:hAnsi="宋体" w:eastAsia="宋体" w:cs="宋体"/>
          <w:color w:val="auto"/>
          <w:szCs w:val="24"/>
          <w:highlight w:val="none"/>
        </w:rPr>
        <w:t>，如发现招标文件内容与现行法律法规不相符的情况，以现行法律法规为准。</w:t>
      </w:r>
    </w:p>
    <w:p w14:paraId="54F298B5">
      <w:pP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7.招标文件的修改和澄清</w:t>
      </w:r>
    </w:p>
    <w:p w14:paraId="74627CB3">
      <w:pPr>
        <w:wordWrap w:val="0"/>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7.1在投标文件上传截止时间前，招标代理机构可以视采购具体情况，延长投标截止时间和开标时间并在财政部门指定的媒体上发布变更公告，同时将变更时间书面通知所有招标文件收受人。</w:t>
      </w:r>
    </w:p>
    <w:p w14:paraId="00AA1519">
      <w:pPr>
        <w:wordWrap w:val="0"/>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7.2招标代理机构可以对已发出的招标文件进行必要的澄清或者修改。澄清或者修改的内容可能影响投标文件编制的，招标代理机构应当在投标截止时间至少15日前，以书面形式通知所有获取招标文件的潜在投标人；不足15日的，招标代理机构应当顺延提交投标文件的截止时间,该澄清或者修改的内容为招标文件的组成部分，与其具有同等法律效力。</w:t>
      </w:r>
    </w:p>
    <w:p w14:paraId="0337FEB9">
      <w:pPr>
        <w:wordWrap w:val="0"/>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7.3已经购买招标文件的投标人对招标文件有疑问的，均应在投标截止日期5日前以书面形式向招标代理机构提出。招标代理机构视情况必要时将书面答复传送给所有投标人。</w:t>
      </w:r>
    </w:p>
    <w:p w14:paraId="4BA2795A">
      <w:pPr>
        <w:wordWrap w:val="0"/>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7.4投标人在收到上述通知后，应立即向招标代理机构回函确认。</w:t>
      </w:r>
    </w:p>
    <w:p w14:paraId="4C6CB316">
      <w:pPr>
        <w:keepNext/>
        <w:keepLines/>
        <w:spacing w:line="360" w:lineRule="auto"/>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三. 投标文件的编制</w:t>
      </w:r>
      <w:bookmarkEnd w:id="36"/>
      <w:bookmarkEnd w:id="37"/>
      <w:bookmarkEnd w:id="38"/>
    </w:p>
    <w:p w14:paraId="5F47E722">
      <w:pP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8.投标语言</w:t>
      </w:r>
    </w:p>
    <w:p w14:paraId="3967FEA0">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8.1投标人提交的投标文件以及投标人与采购代理机构就有关投标的所有来往书面文件均须使用中文。投标文件中如附有外文资料，必须逐一对应翻译成中文并加盖投标人公章后附在相关外文资料后面，否则，由此带来的一切影响后果自负。</w:t>
      </w:r>
    </w:p>
    <w:p w14:paraId="539AE8B6">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8.2翻译的中文资料与外文资料如果出现差异和矛盾时，以中文为准。但不能故意错误翻译，否则，投标人的投标文件将作为无效投标处理。必要时采购人可以要求投标人提供附有公证书的中文翻译文件或者与原版文件签章相一致的中文翻译文件。</w:t>
      </w:r>
    </w:p>
    <w:p w14:paraId="5168CA6B">
      <w:pP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9.计量单位</w:t>
      </w:r>
    </w:p>
    <w:p w14:paraId="13E995E9">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9.1投标资料中所使用的计量单位，除有特殊要求外，均采用国家法定计量单位。</w:t>
      </w:r>
    </w:p>
    <w:p w14:paraId="3E0EDADC">
      <w:pP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10.投标文件的构成</w:t>
      </w:r>
    </w:p>
    <w:p w14:paraId="0AF8F5C0">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10.1投标人提交的投标文件应包括招标文件第六章“投标文件格式”所要求的所有内容。</w:t>
      </w:r>
    </w:p>
    <w:p w14:paraId="77807EE9">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10.2如果在招标文件中没有允许提供备选方案，则每个投标人只允许提交一个投标方案，否则，其将按无效投标处理。</w:t>
      </w:r>
    </w:p>
    <w:p w14:paraId="38A57887">
      <w:pP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11.投标文件格式</w:t>
      </w:r>
    </w:p>
    <w:p w14:paraId="757F20E1">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szCs w:val="24"/>
          <w:highlight w:val="none"/>
        </w:rPr>
        <w:t>11.1投标人应按照招标文件中第六章所提供的格式和要求制作投标文件，明确表达投标意愿，详细说明投标方案、承诺及价格。投标人不得缺少任何招标文件要求填写的表格或提交的资料。</w:t>
      </w:r>
      <w:r>
        <w:rPr>
          <w:rFonts w:hint="eastAsia" w:ascii="宋体" w:hAnsi="宋体" w:eastAsia="宋体" w:cs="宋体"/>
          <w:color w:val="auto"/>
          <w:highlight w:val="none"/>
        </w:rPr>
        <w:t>否则，按</w:t>
      </w:r>
      <w:r>
        <w:rPr>
          <w:rFonts w:hint="eastAsia" w:ascii="宋体" w:hAnsi="宋体" w:eastAsia="宋体" w:cs="宋体"/>
          <w:color w:val="auto"/>
          <w:szCs w:val="24"/>
          <w:highlight w:val="none"/>
        </w:rPr>
        <w:t>无效投标</w:t>
      </w:r>
      <w:r>
        <w:rPr>
          <w:rFonts w:hint="eastAsia" w:ascii="宋体" w:hAnsi="宋体" w:eastAsia="宋体" w:cs="宋体"/>
          <w:color w:val="auto"/>
          <w:highlight w:val="none"/>
        </w:rPr>
        <w:t>处理。</w:t>
      </w:r>
    </w:p>
    <w:p w14:paraId="102F3487">
      <w:pP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12.投标报价</w:t>
      </w:r>
    </w:p>
    <w:p w14:paraId="3DD55B3E">
      <w:pPr>
        <w:spacing w:line="360" w:lineRule="auto"/>
        <w:ind w:firstLine="480" w:firstLineChars="20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12.1本次招标项目均以人民币报价。</w:t>
      </w:r>
    </w:p>
    <w:p w14:paraId="4A8F1304">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12.2投标报价：</w:t>
      </w:r>
    </w:p>
    <w:p w14:paraId="246595DA">
      <w:pPr>
        <w:spacing w:line="360" w:lineRule="auto"/>
        <w:ind w:firstLine="480" w:firstLineChars="20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12.2.1投标报价是</w:t>
      </w:r>
      <w:r>
        <w:rPr>
          <w:rFonts w:hint="eastAsia" w:hAnsi="宋体" w:cs="宋体"/>
          <w:color w:val="auto"/>
          <w:szCs w:val="24"/>
          <w:highlight w:val="none"/>
          <w:lang w:eastAsia="zh-CN"/>
        </w:rPr>
        <w:t>投标人</w:t>
      </w:r>
      <w:r>
        <w:rPr>
          <w:rFonts w:hint="eastAsia" w:ascii="宋体" w:hAnsi="宋体" w:eastAsia="宋体" w:cs="宋体"/>
          <w:color w:val="auto"/>
          <w:szCs w:val="24"/>
          <w:highlight w:val="none"/>
        </w:rPr>
        <w:t>为完成本项目要求的全部服务（含为完成服务提供的货物）内容最终价格的体现。以招标文件的内容和要求作为依据。</w:t>
      </w:r>
    </w:p>
    <w:p w14:paraId="1883F2F0">
      <w:pPr>
        <w:spacing w:line="360" w:lineRule="auto"/>
        <w:ind w:firstLine="480" w:firstLineChars="20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12.2.2报价以人民币报价。投标人应在投标报价表中标明完成本次项目所要求的服务且验收合格的所有费用。对本文件未列明，而投标人认为必需的费用也需列入投标报价。投标人所报的价格应考虑到可能发生的所有与完成本项目相关服务及履行合同义务有关的一切费用，任何有选择的报价将不予接受，按无效投标处理。</w:t>
      </w:r>
    </w:p>
    <w:p w14:paraId="211FE169">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12.3本项目采购预算及最高限价已在招标文件中公布，若投标人报价超出采购预算或最高限价，作为不实质性响应招标文件处理，按无效投标处理。</w:t>
      </w:r>
    </w:p>
    <w:p w14:paraId="79B45BE9">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12.4当评标委员会认为，某投标人的报价存在明显低于其他通过符合性审查投标人的报价，有可能影响</w:t>
      </w:r>
      <w:r>
        <w:rPr>
          <w:rFonts w:hint="eastAsia" w:ascii="宋体" w:hAnsi="宋体" w:eastAsia="宋体" w:cs="宋体"/>
          <w:color w:val="auto"/>
          <w:szCs w:val="24"/>
          <w:highlight w:val="none"/>
          <w:lang w:eastAsia="zh-CN"/>
        </w:rPr>
        <w:t>服务</w:t>
      </w:r>
      <w:r>
        <w:rPr>
          <w:rFonts w:hint="eastAsia" w:ascii="宋体" w:hAnsi="宋体" w:eastAsia="宋体" w:cs="宋体"/>
          <w:color w:val="auto"/>
          <w:szCs w:val="24"/>
          <w:highlight w:val="none"/>
        </w:rPr>
        <w:t>质量和不能诚信履约的，应当要求其在评标现场规定时间内，提供必要的书面文件予以解释和说明，必要时提交相关证明材料；若投标人不能证明其报价合理性，评标委员会将其作无效投标处理。</w:t>
      </w:r>
    </w:p>
    <w:p w14:paraId="1689C71D">
      <w:pP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13.证明投标人合格的资格证明文件</w:t>
      </w:r>
    </w:p>
    <w:p w14:paraId="42A6508A">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13.1投标人应按照招标文件“投标人须知前附表”的要求，在投标文件中提交合格的资格证明文件。如果资格证明文件不全或不合格的，将按无效投标处理。</w:t>
      </w:r>
    </w:p>
    <w:p w14:paraId="2033D5A0">
      <w:pP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14.证明标的物的合格性和符合招标文件规定的文件</w:t>
      </w:r>
    </w:p>
    <w:p w14:paraId="32BC6222">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14.1投标人应在投标文件中提供标的物满足招标文件要求并符合国家法律法规、行业管理部门要求的其他强制性标准的证明文件。缺少证明文件或证明文件不合格的投标，与招标文件要求有重大偏离（评审中进行扣分的除外）的投标，不符合国家法律法规、行业管理部门要求的其他强制性标准的投标文件将被作无效投标处理。</w:t>
      </w:r>
    </w:p>
    <w:p w14:paraId="3BA895E0">
      <w:pP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15.投标有效期</w:t>
      </w:r>
    </w:p>
    <w:p w14:paraId="69EE43FD">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15.1投标有效期：从递交投标文件的截止之日起90个日历天。投标有效期不满足招标文件要求的投标，将被视为非实质性响应性投标而予以拒绝，将按无效投标处理。</w:t>
      </w:r>
    </w:p>
    <w:p w14:paraId="43DB2167">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15.2特殊情况下，在原投标有效期期满之前，采购代理机构可向投标人提出延长投标有效期的要求。这种要求与答复均应以书面的形式。</w:t>
      </w:r>
    </w:p>
    <w:p w14:paraId="70402C20">
      <w:pPr>
        <w:spacing w:line="360" w:lineRule="auto"/>
        <w:rPr>
          <w:rFonts w:hint="eastAsia" w:ascii="宋体" w:hAnsi="宋体" w:eastAsia="宋体" w:cs="宋体"/>
          <w:b/>
          <w:bCs/>
          <w:color w:val="auto"/>
          <w:szCs w:val="24"/>
          <w:highlight w:val="none"/>
          <w:lang w:val="en-US" w:eastAsia="zh-CN"/>
        </w:rPr>
      </w:pPr>
      <w:r>
        <w:rPr>
          <w:rFonts w:hint="eastAsia" w:hAnsi="宋体" w:cs="宋体"/>
          <w:b/>
          <w:bCs/>
          <w:color w:val="auto"/>
          <w:szCs w:val="24"/>
          <w:highlight w:val="none"/>
          <w:lang w:val="en-US" w:eastAsia="zh-CN"/>
        </w:rPr>
        <w:t>16.</w:t>
      </w:r>
      <w:r>
        <w:rPr>
          <w:rFonts w:hint="eastAsia" w:ascii="宋体" w:hAnsi="宋体" w:eastAsia="宋体" w:cs="宋体"/>
          <w:b/>
          <w:bCs/>
          <w:color w:val="auto"/>
          <w:szCs w:val="24"/>
          <w:highlight w:val="none"/>
          <w:lang w:val="en-US" w:eastAsia="zh-CN"/>
        </w:rPr>
        <w:t>投标保证金</w:t>
      </w:r>
    </w:p>
    <w:p w14:paraId="0A7709CB">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w:t>
      </w:r>
      <w:r>
        <w:rPr>
          <w:rFonts w:hint="eastAsia" w:ascii="宋体" w:hAnsi="宋体" w:eastAsia="宋体" w:cs="宋体"/>
          <w:color w:val="auto"/>
          <w:szCs w:val="24"/>
          <w:highlight w:val="none"/>
          <w:lang w:val="en-US" w:eastAsia="zh-CN"/>
        </w:rPr>
        <w:t>6</w:t>
      </w:r>
      <w:r>
        <w:rPr>
          <w:rFonts w:hint="eastAsia" w:ascii="宋体" w:hAnsi="宋体" w:eastAsia="宋体" w:cs="宋体"/>
          <w:color w:val="auto"/>
          <w:szCs w:val="24"/>
          <w:highlight w:val="none"/>
        </w:rPr>
        <w:t>.1投标人须在招标文件规定的时间前向</w:t>
      </w:r>
      <w:r>
        <w:rPr>
          <w:rFonts w:hint="eastAsia" w:ascii="宋体" w:hAnsi="宋体" w:eastAsia="宋体" w:cs="宋体"/>
          <w:color w:val="auto"/>
          <w:szCs w:val="24"/>
          <w:highlight w:val="none"/>
          <w:lang w:eastAsia="zh-CN"/>
        </w:rPr>
        <w:t>陕西鼎端项目管理咨询有限公司</w:t>
      </w:r>
      <w:r>
        <w:rPr>
          <w:rFonts w:hint="eastAsia" w:ascii="宋体" w:hAnsi="宋体" w:eastAsia="宋体" w:cs="宋体"/>
          <w:color w:val="auto"/>
          <w:szCs w:val="24"/>
          <w:highlight w:val="none"/>
        </w:rPr>
        <w:t>提交“投标人须知前附表”规定数额的投标保证金,并作为其投标的一部分。</w:t>
      </w:r>
    </w:p>
    <w:p w14:paraId="0FF7393A">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w:t>
      </w:r>
      <w:r>
        <w:rPr>
          <w:rFonts w:hint="eastAsia" w:ascii="宋体" w:hAnsi="宋体" w:eastAsia="宋体" w:cs="宋体"/>
          <w:color w:val="auto"/>
          <w:szCs w:val="24"/>
          <w:highlight w:val="none"/>
          <w:lang w:val="en-US" w:eastAsia="zh-CN"/>
        </w:rPr>
        <w:t>6</w:t>
      </w:r>
      <w:r>
        <w:rPr>
          <w:rFonts w:hint="eastAsia" w:ascii="宋体" w:hAnsi="宋体" w:eastAsia="宋体" w:cs="宋体"/>
          <w:color w:val="auto"/>
          <w:szCs w:val="24"/>
          <w:highlight w:val="none"/>
        </w:rPr>
        <w:t>.2投标保证金是为了保护采购人和招标代理机构免遭因投标人的行为而蒙受损失。招标采购单位在因投标人的行为受到损害时可根据本须知的规定1</w:t>
      </w:r>
      <w:r>
        <w:rPr>
          <w:rFonts w:hint="eastAsia" w:ascii="宋体" w:hAnsi="宋体" w:eastAsia="宋体" w:cs="宋体"/>
          <w:color w:val="auto"/>
          <w:szCs w:val="24"/>
          <w:highlight w:val="none"/>
          <w:lang w:val="en-US" w:eastAsia="zh-CN"/>
        </w:rPr>
        <w:t>6</w:t>
      </w:r>
      <w:r>
        <w:rPr>
          <w:rFonts w:hint="eastAsia" w:ascii="宋体" w:hAnsi="宋体" w:eastAsia="宋体" w:cs="宋体"/>
          <w:color w:val="auto"/>
          <w:szCs w:val="24"/>
          <w:highlight w:val="none"/>
        </w:rPr>
        <w:t>.8没收投标人的投标保证金。</w:t>
      </w:r>
    </w:p>
    <w:p w14:paraId="3E0A119B">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w:t>
      </w:r>
      <w:r>
        <w:rPr>
          <w:rFonts w:hint="eastAsia" w:ascii="宋体" w:hAnsi="宋体" w:eastAsia="宋体" w:cs="宋体"/>
          <w:color w:val="auto"/>
          <w:szCs w:val="24"/>
          <w:highlight w:val="none"/>
          <w:lang w:val="en-US" w:eastAsia="zh-CN"/>
        </w:rPr>
        <w:t>6</w:t>
      </w:r>
      <w:r>
        <w:rPr>
          <w:rFonts w:hint="eastAsia" w:ascii="宋体" w:hAnsi="宋体" w:eastAsia="宋体" w:cs="宋体"/>
          <w:color w:val="auto"/>
          <w:szCs w:val="24"/>
          <w:highlight w:val="none"/>
        </w:rPr>
        <w:t>.3投标保证金可采取“投标人须知前附表”规定的任何一种形式；</w:t>
      </w:r>
    </w:p>
    <w:p w14:paraId="449B11B3">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w:t>
      </w:r>
      <w:r>
        <w:rPr>
          <w:rFonts w:hint="eastAsia" w:ascii="宋体" w:hAnsi="宋体" w:eastAsia="宋体" w:cs="宋体"/>
          <w:color w:val="auto"/>
          <w:szCs w:val="24"/>
          <w:highlight w:val="none"/>
          <w:lang w:val="en-US" w:eastAsia="zh-CN"/>
        </w:rPr>
        <w:t>6</w:t>
      </w:r>
      <w:r>
        <w:rPr>
          <w:rFonts w:hint="eastAsia" w:ascii="宋体" w:hAnsi="宋体" w:eastAsia="宋体" w:cs="宋体"/>
          <w:color w:val="auto"/>
          <w:szCs w:val="24"/>
          <w:highlight w:val="none"/>
        </w:rPr>
        <w:t>.4投标保证金必须按照招标文件“投标人须知前附表”中规定的交纳金额及方式办理。</w:t>
      </w:r>
    </w:p>
    <w:p w14:paraId="0894225E">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w:t>
      </w:r>
      <w:r>
        <w:rPr>
          <w:rFonts w:hint="eastAsia" w:ascii="宋体" w:hAnsi="宋体" w:eastAsia="宋体" w:cs="宋体"/>
          <w:color w:val="auto"/>
          <w:szCs w:val="24"/>
          <w:highlight w:val="none"/>
          <w:lang w:val="en-US" w:eastAsia="zh-CN"/>
        </w:rPr>
        <w:t>6</w:t>
      </w:r>
      <w:r>
        <w:rPr>
          <w:rFonts w:hint="eastAsia" w:ascii="宋体" w:hAnsi="宋体" w:eastAsia="宋体" w:cs="宋体"/>
          <w:color w:val="auto"/>
          <w:szCs w:val="24"/>
          <w:highlight w:val="none"/>
        </w:rPr>
        <w:t>.5开标后经审查，未提交投标保证金、未按招标文件规定时间交纳投标保证金、担保机构出具的保函正本未在规定时间到招标代理机构备案、投标保证金金额不足、投标保证金交纳凭证复印件或担保机构出具的保函正本复印件未附在投标文件内的投标，将按无效投标处理。</w:t>
      </w:r>
    </w:p>
    <w:p w14:paraId="0F89D569">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w:t>
      </w:r>
      <w:r>
        <w:rPr>
          <w:rFonts w:hint="eastAsia" w:ascii="宋体" w:hAnsi="宋体" w:eastAsia="宋体" w:cs="宋体"/>
          <w:color w:val="auto"/>
          <w:szCs w:val="24"/>
          <w:highlight w:val="none"/>
          <w:lang w:val="en-US" w:eastAsia="zh-CN"/>
        </w:rPr>
        <w:t>6</w:t>
      </w:r>
      <w:r>
        <w:rPr>
          <w:rFonts w:hint="eastAsia" w:ascii="宋体" w:hAnsi="宋体" w:eastAsia="宋体" w:cs="宋体"/>
          <w:color w:val="auto"/>
          <w:szCs w:val="24"/>
          <w:highlight w:val="none"/>
        </w:rPr>
        <w:t>.6保证金的退还</w:t>
      </w:r>
    </w:p>
    <w:p w14:paraId="2847A65C">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w:t>
      </w:r>
      <w:r>
        <w:rPr>
          <w:rFonts w:hint="eastAsia" w:ascii="宋体" w:hAnsi="宋体" w:eastAsia="宋体" w:cs="宋体"/>
          <w:color w:val="auto"/>
          <w:szCs w:val="24"/>
          <w:highlight w:val="none"/>
          <w:lang w:val="en-US" w:eastAsia="zh-CN"/>
        </w:rPr>
        <w:t>6</w:t>
      </w:r>
      <w:r>
        <w:rPr>
          <w:rFonts w:hint="eastAsia" w:ascii="宋体" w:hAnsi="宋体" w:eastAsia="宋体" w:cs="宋体"/>
          <w:color w:val="auto"/>
          <w:szCs w:val="24"/>
          <w:highlight w:val="none"/>
        </w:rPr>
        <w:t>.6.</w:t>
      </w:r>
      <w:r>
        <w:rPr>
          <w:rFonts w:hint="eastAsia" w:hAnsi="宋体" w:cs="宋体"/>
          <w:color w:val="auto"/>
          <w:szCs w:val="24"/>
          <w:highlight w:val="none"/>
          <w:lang w:val="en-US" w:eastAsia="zh-CN"/>
        </w:rPr>
        <w:t>1</w:t>
      </w:r>
      <w:r>
        <w:rPr>
          <w:rFonts w:hint="eastAsia" w:ascii="宋体" w:hAnsi="宋体" w:eastAsia="宋体" w:cs="宋体"/>
          <w:color w:val="auto"/>
          <w:szCs w:val="24"/>
          <w:highlight w:val="none"/>
        </w:rPr>
        <w:t>未中标人的投标保证金，将在中标通知书发出后五日内按原账户退还；中标人的投标保证金，在采购合同签订后并按规定交纳招标代理服务费后五日内退还（退还时，须向招标代理机构提供采购合同原件壹份）。</w:t>
      </w:r>
    </w:p>
    <w:p w14:paraId="39175D27">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w:t>
      </w:r>
      <w:r>
        <w:rPr>
          <w:rFonts w:hint="eastAsia" w:ascii="宋体" w:hAnsi="宋体" w:eastAsia="宋体" w:cs="宋体"/>
          <w:color w:val="auto"/>
          <w:szCs w:val="24"/>
          <w:highlight w:val="none"/>
          <w:lang w:val="en-US" w:eastAsia="zh-CN"/>
        </w:rPr>
        <w:t>6</w:t>
      </w:r>
      <w:r>
        <w:rPr>
          <w:rFonts w:hint="eastAsia" w:ascii="宋体" w:hAnsi="宋体" w:eastAsia="宋体" w:cs="宋体"/>
          <w:color w:val="auto"/>
          <w:szCs w:val="24"/>
          <w:highlight w:val="none"/>
        </w:rPr>
        <w:t>.7投标人以担保机构保函形式交纳投标保证金的，招标结束之后将担保机构保函正本原件退回（退还时间参照</w:t>
      </w:r>
      <w:r>
        <w:rPr>
          <w:rFonts w:hint="eastAsia" w:ascii="宋体" w:hAnsi="宋体" w:eastAsia="宋体" w:cs="宋体"/>
          <w:color w:val="auto"/>
          <w:szCs w:val="24"/>
          <w:highlight w:val="none"/>
          <w:lang w:val="en-US" w:eastAsia="zh-CN"/>
        </w:rPr>
        <w:t>16</w:t>
      </w:r>
      <w:r>
        <w:rPr>
          <w:rFonts w:hint="eastAsia" w:ascii="宋体" w:hAnsi="宋体" w:eastAsia="宋体" w:cs="宋体"/>
          <w:color w:val="auto"/>
          <w:szCs w:val="24"/>
          <w:highlight w:val="none"/>
        </w:rPr>
        <w:t>.6条款）。投标人领取担保机构保函原件时须携带法定代表人授权委托书原件及经办人身份证。</w:t>
      </w:r>
    </w:p>
    <w:p w14:paraId="741F5E76">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w:t>
      </w:r>
      <w:r>
        <w:rPr>
          <w:rFonts w:hint="eastAsia" w:ascii="宋体" w:hAnsi="宋体" w:eastAsia="宋体" w:cs="宋体"/>
          <w:color w:val="auto"/>
          <w:szCs w:val="24"/>
          <w:highlight w:val="none"/>
          <w:lang w:val="en-US" w:eastAsia="zh-CN"/>
        </w:rPr>
        <w:t>6</w:t>
      </w:r>
      <w:r>
        <w:rPr>
          <w:rFonts w:hint="eastAsia" w:ascii="宋体" w:hAnsi="宋体" w:eastAsia="宋体" w:cs="宋体"/>
          <w:color w:val="auto"/>
          <w:szCs w:val="24"/>
          <w:highlight w:val="none"/>
        </w:rPr>
        <w:t>.8下列任何情况发生时，视为投标人违约，其投标保证金将被没收：</w:t>
      </w:r>
    </w:p>
    <w:p w14:paraId="654BF972">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w:t>
      </w:r>
      <w:r>
        <w:rPr>
          <w:rFonts w:hint="eastAsia" w:ascii="宋体" w:hAnsi="宋体" w:eastAsia="宋体" w:cs="宋体"/>
          <w:color w:val="auto"/>
          <w:szCs w:val="24"/>
          <w:highlight w:val="none"/>
          <w:lang w:val="en-US" w:eastAsia="zh-CN"/>
        </w:rPr>
        <w:t>6</w:t>
      </w:r>
      <w:r>
        <w:rPr>
          <w:rFonts w:hint="eastAsia" w:ascii="宋体" w:hAnsi="宋体" w:eastAsia="宋体" w:cs="宋体"/>
          <w:color w:val="auto"/>
          <w:szCs w:val="24"/>
          <w:highlight w:val="none"/>
        </w:rPr>
        <w:t>.8.1投标人在递交投标文件截止时间后，撤回投标文件的或者擅自退出招标投标活动的;</w:t>
      </w:r>
    </w:p>
    <w:p w14:paraId="257CD4CE">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w:t>
      </w:r>
      <w:r>
        <w:rPr>
          <w:rFonts w:hint="eastAsia" w:ascii="宋体" w:hAnsi="宋体" w:eastAsia="宋体" w:cs="宋体"/>
          <w:color w:val="auto"/>
          <w:szCs w:val="24"/>
          <w:highlight w:val="none"/>
          <w:lang w:val="en-US" w:eastAsia="zh-CN"/>
        </w:rPr>
        <w:t>6</w:t>
      </w:r>
      <w:r>
        <w:rPr>
          <w:rFonts w:hint="eastAsia" w:ascii="宋体" w:hAnsi="宋体" w:eastAsia="宋体" w:cs="宋体"/>
          <w:color w:val="auto"/>
          <w:szCs w:val="24"/>
          <w:highlight w:val="none"/>
        </w:rPr>
        <w:t>.8.2投标人中标后放弃中标或未能按规定签订合同、无正当理由不与采购人签订合同的或未能按规定交纳招标代理服务费或由于投标人的原因导致中标无效的。</w:t>
      </w:r>
    </w:p>
    <w:p w14:paraId="581F9B97">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w:t>
      </w:r>
      <w:r>
        <w:rPr>
          <w:rFonts w:hint="eastAsia" w:ascii="宋体" w:hAnsi="宋体" w:eastAsia="宋体" w:cs="宋体"/>
          <w:color w:val="auto"/>
          <w:szCs w:val="24"/>
          <w:highlight w:val="none"/>
          <w:lang w:val="en-US" w:eastAsia="zh-CN"/>
        </w:rPr>
        <w:t>6</w:t>
      </w:r>
      <w:r>
        <w:rPr>
          <w:rFonts w:hint="eastAsia" w:ascii="宋体" w:hAnsi="宋体" w:eastAsia="宋体" w:cs="宋体"/>
          <w:color w:val="auto"/>
          <w:szCs w:val="24"/>
          <w:highlight w:val="none"/>
        </w:rPr>
        <w:t>.8.</w:t>
      </w:r>
      <w:r>
        <w:rPr>
          <w:rFonts w:hint="eastAsia" w:hAnsi="宋体" w:cs="宋体"/>
          <w:color w:val="auto"/>
          <w:szCs w:val="24"/>
          <w:highlight w:val="none"/>
          <w:lang w:val="en-US" w:eastAsia="zh-CN"/>
        </w:rPr>
        <w:t>3</w:t>
      </w:r>
      <w:r>
        <w:rPr>
          <w:rFonts w:hint="eastAsia" w:ascii="宋体" w:hAnsi="宋体" w:eastAsia="宋体" w:cs="宋体"/>
          <w:color w:val="auto"/>
          <w:szCs w:val="24"/>
          <w:highlight w:val="none"/>
        </w:rPr>
        <w:t>投标人在投标文件中提供伪造、套改、虚假资料参与招标投标的;</w:t>
      </w:r>
    </w:p>
    <w:p w14:paraId="324E87A1">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w:t>
      </w:r>
      <w:r>
        <w:rPr>
          <w:rFonts w:hint="eastAsia" w:ascii="宋体" w:hAnsi="宋体" w:eastAsia="宋体" w:cs="宋体"/>
          <w:color w:val="auto"/>
          <w:szCs w:val="24"/>
          <w:highlight w:val="none"/>
          <w:lang w:val="en-US" w:eastAsia="zh-CN"/>
        </w:rPr>
        <w:t>6</w:t>
      </w:r>
      <w:r>
        <w:rPr>
          <w:rFonts w:hint="eastAsia" w:ascii="宋体" w:hAnsi="宋体" w:eastAsia="宋体" w:cs="宋体"/>
          <w:color w:val="auto"/>
          <w:szCs w:val="24"/>
          <w:highlight w:val="none"/>
        </w:rPr>
        <w:t>.8.</w:t>
      </w:r>
      <w:r>
        <w:rPr>
          <w:rFonts w:hint="eastAsia" w:hAnsi="宋体" w:cs="宋体"/>
          <w:color w:val="auto"/>
          <w:szCs w:val="24"/>
          <w:highlight w:val="none"/>
          <w:lang w:val="en-US" w:eastAsia="zh-CN"/>
        </w:rPr>
        <w:t>4</w:t>
      </w:r>
      <w:r>
        <w:rPr>
          <w:rFonts w:hint="eastAsia" w:ascii="宋体" w:hAnsi="宋体" w:eastAsia="宋体" w:cs="宋体"/>
          <w:color w:val="auto"/>
          <w:szCs w:val="24"/>
          <w:highlight w:val="none"/>
        </w:rPr>
        <w:t>投标人不按法定程序进行质疑和投诉,捏造事实，查无实据，造成恶劣影响，导致采购活动无法正常进行的。</w:t>
      </w:r>
    </w:p>
    <w:p w14:paraId="1E18E9EC">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w:t>
      </w:r>
      <w:r>
        <w:rPr>
          <w:rFonts w:hint="eastAsia" w:ascii="宋体" w:hAnsi="宋体" w:eastAsia="宋体" w:cs="宋体"/>
          <w:color w:val="auto"/>
          <w:szCs w:val="24"/>
          <w:highlight w:val="none"/>
          <w:lang w:val="en-US" w:eastAsia="zh-CN"/>
        </w:rPr>
        <w:t>6</w:t>
      </w:r>
      <w:r>
        <w:rPr>
          <w:rFonts w:hint="eastAsia" w:ascii="宋体" w:hAnsi="宋体" w:eastAsia="宋体" w:cs="宋体"/>
          <w:color w:val="auto"/>
          <w:szCs w:val="24"/>
          <w:highlight w:val="none"/>
        </w:rPr>
        <w:t>.8.</w:t>
      </w:r>
      <w:r>
        <w:rPr>
          <w:rFonts w:hint="eastAsia" w:hAnsi="宋体" w:cs="宋体"/>
          <w:color w:val="auto"/>
          <w:szCs w:val="24"/>
          <w:highlight w:val="none"/>
          <w:lang w:val="en-US" w:eastAsia="zh-CN"/>
        </w:rPr>
        <w:t>5</w:t>
      </w:r>
      <w:r>
        <w:rPr>
          <w:rFonts w:hint="eastAsia" w:ascii="宋体" w:hAnsi="宋体" w:eastAsia="宋体" w:cs="宋体"/>
          <w:color w:val="auto"/>
          <w:szCs w:val="24"/>
          <w:highlight w:val="none"/>
        </w:rPr>
        <w:t>投标人与采购人、其它投标人或者招标代理机构恶意串通的;</w:t>
      </w:r>
    </w:p>
    <w:p w14:paraId="6D1D31D9">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w:t>
      </w:r>
      <w:r>
        <w:rPr>
          <w:rFonts w:hint="eastAsia" w:ascii="宋体" w:hAnsi="宋体" w:eastAsia="宋体" w:cs="宋体"/>
          <w:color w:val="auto"/>
          <w:szCs w:val="24"/>
          <w:highlight w:val="none"/>
          <w:lang w:val="en-US" w:eastAsia="zh-CN"/>
        </w:rPr>
        <w:t>6</w:t>
      </w:r>
      <w:r>
        <w:rPr>
          <w:rFonts w:hint="eastAsia" w:ascii="宋体" w:hAnsi="宋体" w:eastAsia="宋体" w:cs="宋体"/>
          <w:color w:val="auto"/>
          <w:szCs w:val="24"/>
          <w:highlight w:val="none"/>
        </w:rPr>
        <w:t>.9投标保证金的有效期与投标有效期一致。</w:t>
      </w:r>
    </w:p>
    <w:p w14:paraId="69556C50">
      <w:pP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17.投标文件的制作和签章</w:t>
      </w:r>
    </w:p>
    <w:p w14:paraId="6EDAA53D">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17.1</w:t>
      </w:r>
      <w:r>
        <w:rPr>
          <w:rFonts w:hint="eastAsia" w:hAnsi="宋体" w:cs="宋体"/>
          <w:color w:val="auto"/>
          <w:szCs w:val="24"/>
          <w:highlight w:val="none"/>
          <w:lang w:eastAsia="zh-CN"/>
        </w:rPr>
        <w:t>投标人</w:t>
      </w:r>
      <w:r>
        <w:rPr>
          <w:rFonts w:hint="eastAsia" w:ascii="宋体" w:hAnsi="宋体" w:eastAsia="宋体" w:cs="宋体"/>
          <w:color w:val="auto"/>
          <w:szCs w:val="24"/>
          <w:highlight w:val="none"/>
        </w:rPr>
        <w:t>应按照“</w:t>
      </w:r>
      <w:r>
        <w:rPr>
          <w:rFonts w:hint="eastAsia" w:hAnsi="宋体" w:cs="宋体"/>
          <w:color w:val="auto"/>
          <w:szCs w:val="24"/>
          <w:highlight w:val="none"/>
          <w:lang w:eastAsia="zh-CN"/>
        </w:rPr>
        <w:t>投标人</w:t>
      </w:r>
      <w:r>
        <w:rPr>
          <w:rFonts w:hint="eastAsia" w:ascii="宋体" w:hAnsi="宋体" w:eastAsia="宋体" w:cs="宋体"/>
          <w:color w:val="auto"/>
          <w:szCs w:val="24"/>
          <w:highlight w:val="none"/>
        </w:rPr>
        <w:t>须知前附表”的要求, 递交一份投标文件正本和“</w:t>
      </w:r>
      <w:r>
        <w:rPr>
          <w:rFonts w:hint="eastAsia" w:hAnsi="宋体" w:cs="宋体"/>
          <w:color w:val="auto"/>
          <w:szCs w:val="24"/>
          <w:highlight w:val="none"/>
          <w:lang w:eastAsia="zh-CN"/>
        </w:rPr>
        <w:t>投标人</w:t>
      </w:r>
      <w:r>
        <w:rPr>
          <w:rFonts w:hint="eastAsia" w:ascii="宋体" w:hAnsi="宋体" w:eastAsia="宋体" w:cs="宋体"/>
          <w:color w:val="auto"/>
          <w:szCs w:val="24"/>
          <w:highlight w:val="none"/>
        </w:rPr>
        <w:t>须知前附表”中规定数量的副本，每套投标文件封面须清楚地标明“正本”或“副本”。投标文件的副本须和正本保持一致。</w:t>
      </w:r>
    </w:p>
    <w:p w14:paraId="6397FB10">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17.2编制电子投标文件时，应使用最新发布的电子招标文件及专用制作工具进行编制。并使用数字认证证书（CA）对电子投标文件进行签署、加密、递交及开标时解密等相关操作。</w:t>
      </w:r>
    </w:p>
    <w:p w14:paraId="5961FF12">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（1）电子招标文件下载</w:t>
      </w:r>
    </w:p>
    <w:p w14:paraId="5A3ED645">
      <w:pPr>
        <w:spacing w:line="360" w:lineRule="auto"/>
        <w:ind w:firstLine="480" w:firstLineChars="20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投标单位登录全国公共资源交易平台（陕西省）网站[电子交易平台-企业端]后，在[我的项目]中点击“项目流程-交易文件下载”下载电子招标文件（*.SXSZF）</w:t>
      </w:r>
      <w:r>
        <w:rPr>
          <w:rFonts w:hint="eastAsia" w:hAnsi="宋体" w:cs="宋体"/>
          <w:color w:val="auto"/>
          <w:szCs w:val="24"/>
          <w:highlight w:val="none"/>
          <w:lang w:eastAsia="zh-CN"/>
        </w:rPr>
        <w:t>；</w:t>
      </w:r>
    </w:p>
    <w:p w14:paraId="00DB1852">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注意：提交投标文件截止时间前，投标单位应随时留意【陕西省政府采购网】、【全国公共资源交易平台（陕西省·延安市）】上可能发布的变更公告。若变更公告中明确注明本项目提供有变更文件的，投标单位应登录企业端后，从〖项目流程·〉项目管理·〉答疑文件下载〗获取更新后的电子招标文件（*.SXSCF），使用旧版电子招标文件制作的电子投标文件（*.SXSTF），系统将拒绝接收。</w:t>
      </w:r>
    </w:p>
    <w:p w14:paraId="7A31B498">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（2）电子招标文件需要使用专用软件打开、浏览</w:t>
      </w:r>
    </w:p>
    <w:p w14:paraId="1C818822">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投标单位登录全国公共资源交易平台（陕西省）网站[服务指南-下载专区]免费下载《陕西省公共资源交易平台政府采购电子标书制作工具》，并升级至最新版本，使用该客户端可以打开电子招标文件。软件操作手册详见全国公共资源交易平台（陕西省）网站[服务指南-下载专区]中的《陕西省公共资源交易（政府采购类）投标文件制作软件操作手册》；</w:t>
      </w:r>
    </w:p>
    <w:p w14:paraId="292BEB0B">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（3）制作电子投标文件</w:t>
      </w:r>
    </w:p>
    <w:p w14:paraId="4DEDCF0F">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电子投标文件同样需要使用上述软件进行编制。</w:t>
      </w:r>
    </w:p>
    <w:p w14:paraId="486B03CD">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17.3投标文件须由投标人法定代表人或经法定代表人正式授权的代表签字或盖章。（招标文件要求投标文件中法定代表人签字处必须由法定代表人签署，要求授权代表签字处必须由授权代表签署，要求盖章处均须加盖投标人鲜公章（电子投标文件须加盖电子公章）），若由授权代表签署，须按招标文件规定的格式出具的“法定代表人授权委托书”原件附在投标文件中，所有要求签字或盖章处，均须由签字者本人书写或加盖公章。所有纸质版投标文件正本和副本须按第六章规定的顺序编排、编制目录及对应页码，每一页的正下方清楚标明连续性页码，并分别装订成册。</w:t>
      </w:r>
    </w:p>
    <w:p w14:paraId="45F42179">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17.4投标人名称应填写全称并加盖公章。</w:t>
      </w:r>
    </w:p>
    <w:p w14:paraId="70E260B4">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17.5因字迹潦草、表述不清或不按招标文件格式编制的响应文件，所引起的对投标人不利的后果，由投标人自行负责。</w:t>
      </w:r>
    </w:p>
    <w:p w14:paraId="617DDB86">
      <w:pPr>
        <w:keepNext/>
        <w:keepLines/>
        <w:spacing w:line="360" w:lineRule="auto"/>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四.投标文件的递交</w:t>
      </w:r>
    </w:p>
    <w:p w14:paraId="395B0C79">
      <w:pPr>
        <w:spacing w:line="360" w:lineRule="auto"/>
        <w:rPr>
          <w:rFonts w:hint="eastAsia" w:ascii="宋体" w:hAnsi="宋体" w:eastAsia="宋体" w:cs="宋体"/>
          <w:b/>
          <w:color w:val="auto"/>
          <w:szCs w:val="24"/>
          <w:highlight w:val="none"/>
        </w:rPr>
      </w:pPr>
      <w:bookmarkStart w:id="39" w:name="_Toc363473976"/>
      <w:bookmarkStart w:id="40" w:name="_Toc363474021"/>
      <w:bookmarkStart w:id="41" w:name="_Toc403077643"/>
      <w:r>
        <w:rPr>
          <w:rFonts w:hint="eastAsia" w:ascii="宋体" w:hAnsi="宋体" w:eastAsia="宋体" w:cs="宋体"/>
          <w:b/>
          <w:color w:val="auto"/>
          <w:szCs w:val="24"/>
          <w:highlight w:val="none"/>
        </w:rPr>
        <w:t>18.投标文件的密封和标记</w:t>
      </w:r>
    </w:p>
    <w:p w14:paraId="4A02468E">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18.1投标单位应将投标文件正本、所有副本分别分开密封装在单独的封袋中（封袋不得有破损），且在封袋正面标明“投标文件正本”“投标文件副本”字样。封袋应加贴封条，并在封线处加盖</w:t>
      </w:r>
      <w:r>
        <w:rPr>
          <w:rFonts w:hint="eastAsia" w:hAnsi="宋体" w:cs="宋体"/>
          <w:color w:val="auto"/>
          <w:szCs w:val="24"/>
          <w:highlight w:val="none"/>
          <w:lang w:eastAsia="zh-CN"/>
        </w:rPr>
        <w:t>投标人</w:t>
      </w:r>
      <w:r>
        <w:rPr>
          <w:rFonts w:hint="eastAsia" w:ascii="宋体" w:hAnsi="宋体" w:eastAsia="宋体" w:cs="宋体"/>
          <w:color w:val="auto"/>
          <w:szCs w:val="24"/>
          <w:highlight w:val="none"/>
        </w:rPr>
        <w:t>公章，封袋正面要粘贴</w:t>
      </w:r>
      <w:r>
        <w:rPr>
          <w:rFonts w:hint="eastAsia" w:hAnsi="宋体" w:cs="宋体"/>
          <w:color w:val="auto"/>
          <w:szCs w:val="24"/>
          <w:highlight w:val="none"/>
          <w:lang w:eastAsia="zh-CN"/>
        </w:rPr>
        <w:t>投标人</w:t>
      </w:r>
      <w:r>
        <w:rPr>
          <w:rFonts w:hint="eastAsia" w:ascii="宋体" w:hAnsi="宋体" w:eastAsia="宋体" w:cs="宋体"/>
          <w:color w:val="auto"/>
          <w:szCs w:val="24"/>
          <w:highlight w:val="none"/>
        </w:rPr>
        <w:t>全称、项目名称、项目编号等标识。</w:t>
      </w:r>
    </w:p>
    <w:p w14:paraId="01342704">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18.2外层包装请按以下要求标记：</w:t>
      </w:r>
    </w:p>
    <w:p w14:paraId="3B982077">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18.2.1投标人的全称（盖公章）；</w:t>
      </w:r>
    </w:p>
    <w:p w14:paraId="5892063A">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18.2.2投标项目名称、</w:t>
      </w:r>
      <w:r>
        <w:rPr>
          <w:rFonts w:hint="eastAsia" w:hAnsi="宋体" w:cs="宋体"/>
          <w:color w:val="auto"/>
          <w:szCs w:val="24"/>
          <w:highlight w:val="none"/>
          <w:lang w:val="en-US" w:eastAsia="zh-CN"/>
        </w:rPr>
        <w:t>标段号及</w:t>
      </w:r>
      <w:r>
        <w:rPr>
          <w:rFonts w:hint="eastAsia" w:ascii="宋体" w:hAnsi="宋体" w:eastAsia="宋体" w:cs="宋体"/>
          <w:color w:val="auto"/>
          <w:szCs w:val="24"/>
          <w:highlight w:val="none"/>
        </w:rPr>
        <w:t>项目编号；</w:t>
      </w:r>
    </w:p>
    <w:p w14:paraId="63448AAD">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18.2.3正本/副本“非＿＿不得启封。</w:t>
      </w:r>
    </w:p>
    <w:p w14:paraId="7A81D3F1">
      <w:pP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19．投标文件的修改与撤回</w:t>
      </w:r>
    </w:p>
    <w:p w14:paraId="51AEB4A8">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19.1电子投标文件可于提交投标文件截止时间前任意时段登录全国公共资源交易平台（陕西省）网站[电子交易平台-企业端]进行提交，逾期系统将拒绝接收。提交时，投标应登录全国公共资源交易中心平台（陕西省），选择[“首页&gt;电子交易平台&gt;企业端&gt;我的项目”，点击[项目流程]，在打开的[项目管理]对话框中选择[上传响应文件]，上传加密的电子投标文件（*.SXSTF），上传成功后，电子化平台将予以记录。</w:t>
      </w:r>
    </w:p>
    <w:p w14:paraId="5988D89E">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19.</w:t>
      </w:r>
      <w:r>
        <w:rPr>
          <w:rFonts w:hint="eastAsia" w:hAnsi="宋体" w:cs="宋体"/>
          <w:color w:val="auto"/>
          <w:szCs w:val="24"/>
          <w:highlight w:val="none"/>
          <w:lang w:val="en-US" w:eastAsia="zh-CN"/>
        </w:rPr>
        <w:t>2</w:t>
      </w:r>
      <w:r>
        <w:rPr>
          <w:rFonts w:hint="eastAsia" w:ascii="宋体" w:hAnsi="宋体" w:eastAsia="宋体" w:cs="宋体"/>
          <w:color w:val="auto"/>
          <w:szCs w:val="24"/>
          <w:highlight w:val="none"/>
        </w:rPr>
        <w:t>无论投标人中标与否，其投标文件电子版恕不退还。</w:t>
      </w:r>
    </w:p>
    <w:p w14:paraId="4002A7E6">
      <w:pP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lang w:val="en-US" w:eastAsia="zh-CN"/>
        </w:rPr>
        <w:t>20</w:t>
      </w:r>
      <w:r>
        <w:rPr>
          <w:rFonts w:hint="eastAsia" w:ascii="宋体" w:hAnsi="宋体" w:eastAsia="宋体" w:cs="宋体"/>
          <w:b/>
          <w:color w:val="auto"/>
          <w:szCs w:val="24"/>
          <w:highlight w:val="none"/>
        </w:rPr>
        <w:t>．投标文件的修改与撤回</w:t>
      </w:r>
    </w:p>
    <w:p w14:paraId="0B26DF97">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20</w:t>
      </w:r>
      <w:r>
        <w:rPr>
          <w:rFonts w:hint="eastAsia" w:ascii="宋体" w:hAnsi="宋体" w:eastAsia="宋体" w:cs="宋体"/>
          <w:color w:val="auto"/>
          <w:szCs w:val="24"/>
          <w:highlight w:val="none"/>
        </w:rPr>
        <w:t>.1在规定的开标时间截止之前，投标单位可随时撤回已上传的电子投标文件。</w:t>
      </w:r>
    </w:p>
    <w:p w14:paraId="4BDF0D3D">
      <w:pPr>
        <w:keepNext/>
        <w:keepLines/>
        <w:spacing w:line="360" w:lineRule="auto"/>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五.开标与评</w:t>
      </w:r>
      <w:bookmarkEnd w:id="39"/>
      <w:bookmarkEnd w:id="40"/>
      <w:bookmarkEnd w:id="41"/>
      <w:r>
        <w:rPr>
          <w:rFonts w:hint="eastAsia" w:ascii="宋体" w:hAnsi="宋体" w:eastAsia="宋体" w:cs="宋体"/>
          <w:b/>
          <w:color w:val="auto"/>
          <w:sz w:val="32"/>
          <w:szCs w:val="32"/>
          <w:highlight w:val="none"/>
        </w:rPr>
        <w:t>标</w:t>
      </w:r>
    </w:p>
    <w:bookmarkEnd w:id="30"/>
    <w:bookmarkEnd w:id="31"/>
    <w:p w14:paraId="719558CC">
      <w:pPr>
        <w:spacing w:line="360" w:lineRule="auto"/>
        <w:rPr>
          <w:rFonts w:hint="eastAsia" w:ascii="宋体" w:hAnsi="宋体" w:eastAsia="宋体" w:cs="宋体"/>
          <w:b/>
          <w:color w:val="auto"/>
          <w:szCs w:val="24"/>
          <w:highlight w:val="none"/>
        </w:rPr>
      </w:pPr>
      <w:bookmarkStart w:id="42" w:name="_Toc30830"/>
      <w:bookmarkStart w:id="43" w:name="_Toc13146"/>
      <w:bookmarkStart w:id="44" w:name="_Toc11450"/>
      <w:bookmarkStart w:id="45" w:name="_Toc389582038"/>
      <w:bookmarkStart w:id="46" w:name="_Toc1025"/>
      <w:bookmarkStart w:id="47" w:name="_Toc4053"/>
      <w:bookmarkStart w:id="48" w:name="_Toc2711"/>
      <w:bookmarkStart w:id="49" w:name="_Toc20481"/>
      <w:bookmarkStart w:id="50" w:name="_Toc23856"/>
      <w:r>
        <w:rPr>
          <w:rFonts w:hint="eastAsia" w:ascii="宋体" w:hAnsi="宋体" w:eastAsia="宋体" w:cs="宋体"/>
          <w:b/>
          <w:color w:val="auto"/>
          <w:szCs w:val="24"/>
          <w:highlight w:val="none"/>
          <w:lang w:val="en-US" w:eastAsia="zh-CN"/>
        </w:rPr>
        <w:t>21</w:t>
      </w:r>
      <w:r>
        <w:rPr>
          <w:rFonts w:hint="eastAsia" w:ascii="宋体" w:hAnsi="宋体" w:eastAsia="宋体" w:cs="宋体"/>
          <w:b/>
          <w:color w:val="auto"/>
          <w:szCs w:val="24"/>
          <w:highlight w:val="none"/>
        </w:rPr>
        <w:t>.开标</w:t>
      </w:r>
    </w:p>
    <w:p w14:paraId="00DB5A86">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21</w:t>
      </w:r>
      <w:r>
        <w:rPr>
          <w:rFonts w:hint="eastAsia" w:ascii="宋体" w:hAnsi="宋体" w:eastAsia="宋体" w:cs="宋体"/>
          <w:color w:val="auto"/>
          <w:szCs w:val="24"/>
          <w:highlight w:val="none"/>
        </w:rPr>
        <w:t>.1招标代理机构在规定的时间和地点组织公开开标。</w:t>
      </w:r>
    </w:p>
    <w:p w14:paraId="282F3C4E">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21</w:t>
      </w:r>
      <w:r>
        <w:rPr>
          <w:rFonts w:hint="eastAsia" w:ascii="宋体" w:hAnsi="宋体" w:eastAsia="宋体" w:cs="宋体"/>
          <w:color w:val="auto"/>
          <w:szCs w:val="24"/>
          <w:highlight w:val="none"/>
        </w:rPr>
        <w:t>.2开标大会由</w:t>
      </w:r>
      <w:r>
        <w:rPr>
          <w:rFonts w:hint="eastAsia" w:ascii="宋体" w:hAnsi="宋体" w:eastAsia="宋体" w:cs="宋体"/>
          <w:color w:val="auto"/>
          <w:szCs w:val="24"/>
          <w:highlight w:val="none"/>
          <w:lang w:eastAsia="zh-CN"/>
        </w:rPr>
        <w:t>招标</w:t>
      </w:r>
      <w:r>
        <w:rPr>
          <w:rFonts w:hint="eastAsia" w:ascii="宋体" w:hAnsi="宋体" w:eastAsia="宋体" w:cs="宋体"/>
          <w:color w:val="auto"/>
          <w:szCs w:val="24"/>
          <w:highlight w:val="none"/>
        </w:rPr>
        <w:t>代理机构主持，采购单位代表、投标单位代表及有关工作人员参加。评标委员会成员不得参加开标活动。</w:t>
      </w:r>
    </w:p>
    <w:p w14:paraId="53E5ADAC">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21</w:t>
      </w:r>
      <w:r>
        <w:rPr>
          <w:rFonts w:hint="eastAsia" w:ascii="宋体" w:hAnsi="宋体" w:eastAsia="宋体" w:cs="宋体"/>
          <w:color w:val="auto"/>
          <w:szCs w:val="24"/>
          <w:highlight w:val="none"/>
        </w:rPr>
        <w:t>.3开标时由系统自动按顺序宣布投标人名称、投标价格和招标文件规定的需要宣布的其他内容。只有在开标时唱出的价格和价格变动声明，评标时才能考虑，未在开标时宣读的投标价格和价格折扣，评标时不予承认。</w:t>
      </w:r>
    </w:p>
    <w:p w14:paraId="285E2C71">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21</w:t>
      </w:r>
      <w:r>
        <w:rPr>
          <w:rFonts w:hint="eastAsia" w:ascii="宋体" w:hAnsi="宋体" w:eastAsia="宋体" w:cs="宋体"/>
          <w:color w:val="auto"/>
          <w:szCs w:val="24"/>
          <w:highlight w:val="none"/>
        </w:rPr>
        <w:t>.4招标代理机构将做开标记录，存档备查。</w:t>
      </w:r>
    </w:p>
    <w:p w14:paraId="57E78968">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21</w:t>
      </w:r>
      <w:r>
        <w:rPr>
          <w:rFonts w:hint="eastAsia" w:ascii="宋体" w:hAnsi="宋体" w:eastAsia="宋体" w:cs="宋体"/>
          <w:color w:val="auto"/>
          <w:szCs w:val="24"/>
          <w:highlight w:val="none"/>
        </w:rPr>
        <w:t>.5在开标环节出现下列情况之一的，其投标文件视为无效文件：</w:t>
      </w:r>
    </w:p>
    <w:p w14:paraId="33A0017C">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（1）投标单位拒绝对电子投标文件进行解密的；</w:t>
      </w:r>
    </w:p>
    <w:p w14:paraId="2AE5DFBE">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（2）因投标单位自身原因（如未带CA锁、或所带CA锁与制作电子投标文件使用的CA锁不一致、或沿用旧版招标文件编制投标文件等情形），导致在规定时间内无法解密投标文件的；</w:t>
      </w:r>
    </w:p>
    <w:p w14:paraId="7A9DC9D0">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（3）上传的电子投标文件无法打开的；</w:t>
      </w:r>
    </w:p>
    <w:p w14:paraId="39D96D09">
      <w:pPr>
        <w:pStyle w:val="11"/>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（4）政府采购法律法规规定的其他无效情形。</w:t>
      </w:r>
    </w:p>
    <w:p w14:paraId="0779B324">
      <w:pP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lang w:val="en-US" w:eastAsia="zh-CN"/>
        </w:rPr>
        <w:t>22</w:t>
      </w:r>
      <w:r>
        <w:rPr>
          <w:rFonts w:hint="eastAsia" w:ascii="宋体" w:hAnsi="宋体" w:eastAsia="宋体" w:cs="宋体"/>
          <w:b/>
          <w:color w:val="auto"/>
          <w:szCs w:val="24"/>
          <w:highlight w:val="none"/>
        </w:rPr>
        <w:t>．评标组织及评标原则</w:t>
      </w:r>
    </w:p>
    <w:p w14:paraId="3DD0E329">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22</w:t>
      </w:r>
      <w:r>
        <w:rPr>
          <w:rFonts w:hint="eastAsia" w:ascii="宋体" w:hAnsi="宋体" w:eastAsia="宋体" w:cs="宋体"/>
          <w:color w:val="auto"/>
          <w:szCs w:val="24"/>
          <w:highlight w:val="none"/>
        </w:rPr>
        <w:t>.1按照《中华人民共和国政府采购法》、《中华人民共和国政府采购法实施条例》、《政府采购货物和服务招标投标管理办法》（财政部令第87号）等相关法律法规，依法组建评标委员会。评标委员会由采购人代表和评审专家组成，成员人数应当为</w:t>
      </w:r>
      <w:r>
        <w:rPr>
          <w:rFonts w:hint="eastAsia" w:hAnsi="宋体" w:cs="宋体"/>
          <w:color w:val="auto"/>
          <w:szCs w:val="24"/>
          <w:highlight w:val="none"/>
          <w:lang w:val="en-US" w:eastAsia="zh-CN"/>
        </w:rPr>
        <w:t>5人</w:t>
      </w:r>
      <w:r>
        <w:rPr>
          <w:rFonts w:hint="eastAsia" w:ascii="宋体" w:hAnsi="宋体" w:eastAsia="宋体" w:cs="宋体"/>
          <w:color w:val="auto"/>
          <w:szCs w:val="24"/>
          <w:highlight w:val="none"/>
        </w:rPr>
        <w:t>以上单数，其中评审专家不得少于成员总数的三分之二。其中采购人代表须持有评审授权书。评标委员会应当按照招标文件中规定的评标方法和标准，对符合性审查合格的投标文件进行商务和技术评估，综合比较与评价。</w:t>
      </w:r>
    </w:p>
    <w:p w14:paraId="345262E1">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22</w:t>
      </w:r>
      <w:r>
        <w:rPr>
          <w:rFonts w:hint="eastAsia" w:ascii="宋体" w:hAnsi="宋体" w:eastAsia="宋体" w:cs="宋体"/>
          <w:color w:val="auto"/>
          <w:szCs w:val="24"/>
          <w:highlight w:val="none"/>
        </w:rPr>
        <w:t>.2招标文件和投标文件是评标的依据。在评标中，不得改变招标文件中规定的评标标准、方法和中标条件。投标人不得在开标后使用任何方式对投标文件的实质性内容做任何更改。</w:t>
      </w:r>
    </w:p>
    <w:p w14:paraId="79DB2BCF">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22</w:t>
      </w:r>
      <w:r>
        <w:rPr>
          <w:rFonts w:hint="eastAsia" w:ascii="宋体" w:hAnsi="宋体" w:eastAsia="宋体" w:cs="宋体"/>
          <w:color w:val="auto"/>
          <w:szCs w:val="24"/>
          <w:highlight w:val="none"/>
        </w:rPr>
        <w:t>.3在评审期间，对于投标文件中含义不明确、同类问题表述不一致或者有明显文字和计算错误的内容，评标委员会应当以书面形式要求投标人作出必要的澄清、说明或者补正。投标人的澄清、说明或者补正应当采用书面形式，并加盖公章，或者由法定代表人或其授权的代表签字。投标人的澄清、说明或者补正不得超出投标文件的范围或者改变投标文件的实质性内容。</w:t>
      </w:r>
    </w:p>
    <w:p w14:paraId="61574433">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22</w:t>
      </w:r>
      <w:r>
        <w:rPr>
          <w:rFonts w:hint="eastAsia" w:ascii="宋体" w:hAnsi="宋体" w:eastAsia="宋体" w:cs="宋体"/>
          <w:color w:val="auto"/>
          <w:szCs w:val="24"/>
          <w:highlight w:val="none"/>
        </w:rPr>
        <w:t>.4如果投标人在澄清规定期限内，未能答复或拒绝答复评标委员会提出的澄清要求，将由评标委员会根据其投标文件按最大风险进行评标。</w:t>
      </w:r>
    </w:p>
    <w:p w14:paraId="101D5E85">
      <w:pPr>
        <w:spacing w:line="360" w:lineRule="auto"/>
        <w:ind w:firstLine="482" w:firstLineChars="200"/>
        <w:rPr>
          <w:rFonts w:hint="eastAsia" w:ascii="宋体" w:hAnsi="宋体" w:eastAsia="宋体" w:cs="宋体"/>
          <w:b/>
          <w:color w:val="auto"/>
          <w:szCs w:val="24"/>
          <w:highlight w:val="none"/>
        </w:rPr>
      </w:pPr>
      <w:r>
        <w:rPr>
          <w:rFonts w:hint="eastAsia" w:ascii="宋体" w:hAnsi="宋体" w:eastAsia="宋体" w:cs="宋体"/>
          <w:b/>
          <w:color w:val="auto"/>
          <w:szCs w:val="24"/>
          <w:highlight w:val="none"/>
          <w:lang w:val="en-US" w:eastAsia="zh-CN"/>
        </w:rPr>
        <w:t>22</w:t>
      </w:r>
      <w:r>
        <w:rPr>
          <w:rFonts w:hint="eastAsia" w:ascii="宋体" w:hAnsi="宋体" w:eastAsia="宋体" w:cs="宋体"/>
          <w:b/>
          <w:color w:val="auto"/>
          <w:szCs w:val="24"/>
          <w:highlight w:val="none"/>
        </w:rPr>
        <w:t>.5投标文件的初审（含资格性审查和符合性审查）</w:t>
      </w:r>
    </w:p>
    <w:p w14:paraId="35DB344E">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22</w:t>
      </w:r>
      <w:r>
        <w:rPr>
          <w:rFonts w:hint="eastAsia" w:ascii="宋体" w:hAnsi="宋体" w:eastAsia="宋体" w:cs="宋体"/>
          <w:color w:val="auto"/>
          <w:szCs w:val="24"/>
          <w:highlight w:val="none"/>
        </w:rPr>
        <w:t>.5.1采购人或者采购代理机构应当依法对投标人的资格进行审查；评标委员会应当对符合资格的投标人的投标文件进行符合性审查，以确定其是否满足招标文件的实质性要求。</w:t>
      </w:r>
    </w:p>
    <w:p w14:paraId="07644C5F">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22</w:t>
      </w:r>
      <w:r>
        <w:rPr>
          <w:rFonts w:hint="eastAsia" w:ascii="宋体" w:hAnsi="宋体" w:eastAsia="宋体" w:cs="宋体"/>
          <w:color w:val="auto"/>
          <w:szCs w:val="24"/>
          <w:highlight w:val="none"/>
        </w:rPr>
        <w:t>.5.2计算错误将按以下方法更正：①投标文件中开标一览表（报价表）内容与投标文件中相应内容不一致的，以开标一览表（报价表）为准；②大写金额和小写金额不一致的，以大写金额为准；③单价金额小数点或者百分比有明显错位的，以开标一览表的总价为准，并修改单价；④总价金额与按单价汇总金额不一致的，以单价金额计算结果为准。同时出现两种以上不一致的，按照前款规定的顺序修正。修正后的报价按照招标文件</w:t>
      </w:r>
      <w:r>
        <w:rPr>
          <w:rFonts w:hint="eastAsia" w:ascii="宋体" w:hAnsi="宋体" w:eastAsia="宋体" w:cs="宋体"/>
          <w:color w:val="auto"/>
          <w:szCs w:val="24"/>
          <w:highlight w:val="none"/>
          <w:lang w:val="en-US" w:eastAsia="zh-CN"/>
        </w:rPr>
        <w:t>22</w:t>
      </w:r>
      <w:r>
        <w:rPr>
          <w:rFonts w:hint="eastAsia" w:ascii="宋体" w:hAnsi="宋体" w:eastAsia="宋体" w:cs="宋体"/>
          <w:color w:val="auto"/>
          <w:szCs w:val="24"/>
          <w:highlight w:val="none"/>
        </w:rPr>
        <w:t>.</w:t>
      </w:r>
      <w:r>
        <w:rPr>
          <w:rFonts w:hint="eastAsia" w:ascii="宋体" w:hAnsi="宋体" w:eastAsia="宋体" w:cs="宋体"/>
          <w:color w:val="auto"/>
          <w:szCs w:val="24"/>
          <w:highlight w:val="none"/>
          <w:lang w:val="en-US" w:eastAsia="zh-CN"/>
        </w:rPr>
        <w:t>3</w:t>
      </w:r>
      <w:r>
        <w:rPr>
          <w:rFonts w:hint="eastAsia" w:ascii="宋体" w:hAnsi="宋体" w:eastAsia="宋体" w:cs="宋体"/>
          <w:color w:val="auto"/>
          <w:szCs w:val="24"/>
          <w:highlight w:val="none"/>
        </w:rPr>
        <w:t>条的规定经投标人确认后产生约束力，投标人不</w:t>
      </w:r>
      <w:r>
        <w:rPr>
          <w:rFonts w:hint="eastAsia" w:ascii="宋体" w:hAnsi="宋体" w:eastAsia="宋体" w:cs="宋体"/>
          <w:color w:val="auto"/>
          <w:szCs w:val="24"/>
          <w:highlight w:val="none"/>
          <w:lang w:eastAsia="zh-CN"/>
        </w:rPr>
        <w:t>同意以上修正</w:t>
      </w:r>
      <w:r>
        <w:rPr>
          <w:rFonts w:hint="eastAsia" w:ascii="宋体" w:hAnsi="宋体" w:eastAsia="宋体" w:cs="宋体"/>
          <w:color w:val="auto"/>
          <w:szCs w:val="24"/>
          <w:highlight w:val="none"/>
        </w:rPr>
        <w:t>的，其投标无效。</w:t>
      </w:r>
    </w:p>
    <w:p w14:paraId="6F357A15">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22</w:t>
      </w:r>
      <w:r>
        <w:rPr>
          <w:rFonts w:hint="eastAsia" w:ascii="宋体" w:hAnsi="宋体" w:eastAsia="宋体" w:cs="宋体"/>
          <w:color w:val="auto"/>
          <w:szCs w:val="24"/>
          <w:highlight w:val="none"/>
        </w:rPr>
        <w:t>.5.3</w:t>
      </w:r>
      <w:r>
        <w:rPr>
          <w:rFonts w:hint="eastAsia" w:ascii="宋体" w:hAnsi="宋体" w:eastAsia="宋体" w:cs="宋体"/>
          <w:color w:val="auto"/>
          <w:szCs w:val="24"/>
          <w:highlight w:val="none"/>
          <w:lang w:val="en-US" w:eastAsia="zh-CN"/>
        </w:rPr>
        <w:t>在详细评审前，根据本须知第22.5.4条的规定，评标委员会要审查每份投标文件是否实质上响应了招标文件的要求。对关键条文的偏离、保留或反对将被认为是实质上的偏离，这些偏离不允许在开标后修正。但允许修改不构成重大偏离的、微小的、非正规的不一致或不规则的地方。</w:t>
      </w:r>
    </w:p>
    <w:p w14:paraId="1EF5C44F">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22</w:t>
      </w:r>
      <w:r>
        <w:rPr>
          <w:rFonts w:hint="eastAsia" w:ascii="宋体" w:hAnsi="宋体" w:eastAsia="宋体" w:cs="宋体"/>
          <w:color w:val="auto"/>
          <w:szCs w:val="24"/>
          <w:highlight w:val="none"/>
        </w:rPr>
        <w:t>.5.4实质上没有响应招标文件要求的投标将按无效投标处理。投标人不得通过修正或撤销不合要求的偏离从而使其投标成为实质性响应的投标。如发现下列情况之一的，其投标将构成非实质性响应，按无效投标处理：</w:t>
      </w:r>
    </w:p>
    <w:p w14:paraId="215396B6">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22</w:t>
      </w:r>
      <w:r>
        <w:rPr>
          <w:rFonts w:hint="eastAsia" w:ascii="宋体" w:hAnsi="宋体" w:eastAsia="宋体" w:cs="宋体"/>
          <w:color w:val="auto"/>
          <w:szCs w:val="24"/>
          <w:highlight w:val="none"/>
        </w:rPr>
        <w:t>.5.4.1</w:t>
      </w:r>
      <w:r>
        <w:rPr>
          <w:rFonts w:hint="eastAsia" w:ascii="宋体" w:hAnsi="宋体" w:eastAsia="宋体" w:cs="宋体"/>
          <w:color w:val="auto"/>
          <w:szCs w:val="24"/>
          <w:highlight w:val="none"/>
          <w:lang w:eastAsia="zh-CN"/>
        </w:rPr>
        <w:t>未按</w:t>
      </w:r>
      <w:r>
        <w:rPr>
          <w:rFonts w:hint="eastAsia" w:ascii="宋体" w:hAnsi="宋体" w:eastAsia="宋体" w:cs="宋体"/>
          <w:color w:val="auto"/>
          <w:szCs w:val="24"/>
          <w:highlight w:val="none"/>
        </w:rPr>
        <w:t>招标文件要求提供的投标文件或投标文件构成有重大缺项；</w:t>
      </w:r>
    </w:p>
    <w:p w14:paraId="183877F4">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22</w:t>
      </w:r>
      <w:r>
        <w:rPr>
          <w:rFonts w:hint="eastAsia" w:ascii="宋体" w:hAnsi="宋体" w:eastAsia="宋体" w:cs="宋体"/>
          <w:color w:val="auto"/>
          <w:szCs w:val="24"/>
          <w:highlight w:val="none"/>
        </w:rPr>
        <w:t>.5.4.2投标文件未按招标文件要求签署、盖章的；</w:t>
      </w:r>
    </w:p>
    <w:p w14:paraId="4B6B84B8">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22</w:t>
      </w:r>
      <w:r>
        <w:rPr>
          <w:rFonts w:hint="eastAsia" w:ascii="宋体" w:hAnsi="宋体" w:eastAsia="宋体" w:cs="宋体"/>
          <w:color w:val="auto"/>
          <w:szCs w:val="24"/>
          <w:highlight w:val="none"/>
        </w:rPr>
        <w:t>.5.4.</w:t>
      </w:r>
      <w:r>
        <w:rPr>
          <w:rFonts w:hint="eastAsia" w:ascii="宋体" w:hAnsi="宋体" w:eastAsia="宋体" w:cs="宋体"/>
          <w:color w:val="auto"/>
          <w:szCs w:val="24"/>
          <w:highlight w:val="none"/>
          <w:lang w:val="en-US" w:eastAsia="zh-CN"/>
        </w:rPr>
        <w:t>3</w:t>
      </w:r>
      <w:r>
        <w:rPr>
          <w:rFonts w:hint="eastAsia" w:ascii="宋体" w:hAnsi="宋体" w:eastAsia="宋体" w:cs="宋体"/>
          <w:color w:val="auto"/>
          <w:szCs w:val="24"/>
          <w:highlight w:val="none"/>
        </w:rPr>
        <w:t>资格证明文件不全的或无效的，或不符合国家规定的；</w:t>
      </w:r>
    </w:p>
    <w:p w14:paraId="2A9139B1">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22</w:t>
      </w:r>
      <w:r>
        <w:rPr>
          <w:rFonts w:hint="eastAsia" w:ascii="宋体" w:hAnsi="宋体" w:eastAsia="宋体" w:cs="宋体"/>
          <w:color w:val="auto"/>
          <w:szCs w:val="24"/>
          <w:highlight w:val="none"/>
        </w:rPr>
        <w:t>.5.4.</w:t>
      </w:r>
      <w:r>
        <w:rPr>
          <w:rFonts w:hint="eastAsia" w:ascii="宋体" w:hAnsi="宋体" w:eastAsia="宋体" w:cs="宋体"/>
          <w:color w:val="auto"/>
          <w:szCs w:val="24"/>
          <w:highlight w:val="none"/>
          <w:lang w:val="en-US" w:eastAsia="zh-CN"/>
        </w:rPr>
        <w:t>4</w:t>
      </w:r>
      <w:r>
        <w:rPr>
          <w:rFonts w:hint="eastAsia" w:ascii="宋体" w:hAnsi="宋体" w:eastAsia="宋体" w:cs="宋体"/>
          <w:color w:val="auto"/>
          <w:szCs w:val="24"/>
          <w:highlight w:val="none"/>
        </w:rPr>
        <w:t>投标文件无投标人公章、无法定代表人或授权人签章或签章人无法定代表人有效委托书的；</w:t>
      </w:r>
    </w:p>
    <w:p w14:paraId="769AF2B1">
      <w:pPr>
        <w:tabs>
          <w:tab w:val="left" w:pos="1260"/>
        </w:tabs>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w:t>
      </w:r>
      <w:r>
        <w:rPr>
          <w:rFonts w:hint="eastAsia" w:ascii="宋体" w:hAnsi="宋体" w:eastAsia="宋体" w:cs="宋体"/>
          <w:color w:val="auto"/>
          <w:szCs w:val="24"/>
          <w:highlight w:val="none"/>
          <w:lang w:val="en-US" w:eastAsia="zh-CN"/>
        </w:rPr>
        <w:t>22</w:t>
      </w:r>
      <w:r>
        <w:rPr>
          <w:rFonts w:hint="eastAsia" w:ascii="宋体" w:hAnsi="宋体" w:eastAsia="宋体" w:cs="宋体"/>
          <w:color w:val="auto"/>
          <w:szCs w:val="24"/>
          <w:highlight w:val="none"/>
        </w:rPr>
        <w:t>.5.4.</w:t>
      </w:r>
      <w:r>
        <w:rPr>
          <w:rFonts w:hint="eastAsia" w:ascii="宋体" w:hAnsi="宋体" w:eastAsia="宋体" w:cs="宋体"/>
          <w:color w:val="auto"/>
          <w:szCs w:val="24"/>
          <w:highlight w:val="none"/>
          <w:lang w:val="en-US" w:eastAsia="zh-CN"/>
        </w:rPr>
        <w:t>5</w:t>
      </w:r>
      <w:r>
        <w:rPr>
          <w:rFonts w:hint="eastAsia" w:ascii="宋体" w:hAnsi="宋体" w:eastAsia="宋体" w:cs="宋体"/>
          <w:color w:val="auto"/>
          <w:szCs w:val="24"/>
          <w:highlight w:val="none"/>
        </w:rPr>
        <w:t>无投标有效期或有效期不满足招标文件要求的；</w:t>
      </w:r>
    </w:p>
    <w:p w14:paraId="215187E8">
      <w:pPr>
        <w:tabs>
          <w:tab w:val="left" w:pos="1260"/>
        </w:tabs>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22</w:t>
      </w:r>
      <w:r>
        <w:rPr>
          <w:rFonts w:hint="eastAsia" w:ascii="宋体" w:hAnsi="宋体" w:eastAsia="宋体" w:cs="宋体"/>
          <w:color w:val="auto"/>
          <w:szCs w:val="24"/>
          <w:highlight w:val="none"/>
        </w:rPr>
        <w:t>.5.4.</w:t>
      </w:r>
      <w:r>
        <w:rPr>
          <w:rFonts w:hint="eastAsia" w:ascii="宋体" w:hAnsi="宋体" w:eastAsia="宋体" w:cs="宋体"/>
          <w:color w:val="auto"/>
          <w:szCs w:val="24"/>
          <w:highlight w:val="none"/>
          <w:lang w:val="en-US" w:eastAsia="zh-CN"/>
        </w:rPr>
        <w:t>6</w:t>
      </w:r>
      <w:r>
        <w:rPr>
          <w:rFonts w:hint="eastAsia" w:ascii="宋体" w:hAnsi="宋体" w:eastAsia="宋体" w:cs="宋体"/>
          <w:color w:val="auto"/>
          <w:szCs w:val="24"/>
          <w:highlight w:val="none"/>
        </w:rPr>
        <w:t>投标人在同一份投标文件中，对同一招标产品报有两个或多个报价的；</w:t>
      </w:r>
    </w:p>
    <w:p w14:paraId="33F229A4">
      <w:pPr>
        <w:tabs>
          <w:tab w:val="left" w:pos="1260"/>
        </w:tabs>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22</w:t>
      </w:r>
      <w:r>
        <w:rPr>
          <w:rFonts w:hint="eastAsia" w:ascii="宋体" w:hAnsi="宋体" w:eastAsia="宋体" w:cs="宋体"/>
          <w:color w:val="auto"/>
          <w:szCs w:val="24"/>
          <w:highlight w:val="none"/>
        </w:rPr>
        <w:t>.5.4.</w:t>
      </w:r>
      <w:r>
        <w:rPr>
          <w:rFonts w:hint="eastAsia" w:ascii="宋体" w:hAnsi="宋体" w:eastAsia="宋体" w:cs="宋体"/>
          <w:color w:val="auto"/>
          <w:szCs w:val="24"/>
          <w:highlight w:val="none"/>
          <w:lang w:val="en-US" w:eastAsia="zh-CN"/>
        </w:rPr>
        <w:t>7</w:t>
      </w:r>
      <w:r>
        <w:rPr>
          <w:rFonts w:hint="eastAsia" w:ascii="宋体" w:hAnsi="宋体" w:eastAsia="宋体" w:cs="宋体"/>
          <w:color w:val="auto"/>
          <w:szCs w:val="24"/>
          <w:highlight w:val="none"/>
        </w:rPr>
        <w:t>投标人有串通投标、以他人名义投标、弄虚作假、行贿等违法行为的；</w:t>
      </w:r>
    </w:p>
    <w:p w14:paraId="178B9A6A">
      <w:pPr>
        <w:tabs>
          <w:tab w:val="left" w:pos="1260"/>
        </w:tabs>
        <w:spacing w:line="360" w:lineRule="auto"/>
        <w:ind w:firstLine="480" w:firstLineChars="20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val="en-US" w:eastAsia="zh-CN"/>
        </w:rPr>
        <w:t>22</w:t>
      </w:r>
      <w:r>
        <w:rPr>
          <w:rFonts w:hint="eastAsia" w:ascii="宋体" w:hAnsi="宋体" w:eastAsia="宋体" w:cs="宋体"/>
          <w:color w:val="auto"/>
          <w:szCs w:val="24"/>
          <w:highlight w:val="none"/>
        </w:rPr>
        <w:t>.5.4.</w:t>
      </w:r>
      <w:r>
        <w:rPr>
          <w:rFonts w:hint="eastAsia" w:ascii="宋体" w:hAnsi="宋体" w:eastAsia="宋体" w:cs="宋体"/>
          <w:color w:val="auto"/>
          <w:szCs w:val="24"/>
          <w:highlight w:val="none"/>
          <w:lang w:val="en-US" w:eastAsia="zh-CN"/>
        </w:rPr>
        <w:t>8</w:t>
      </w:r>
      <w:r>
        <w:rPr>
          <w:rFonts w:hint="eastAsia" w:ascii="宋体" w:hAnsi="宋体" w:eastAsia="宋体" w:cs="宋体"/>
          <w:color w:val="auto"/>
          <w:szCs w:val="24"/>
          <w:highlight w:val="none"/>
        </w:rPr>
        <w:t>投标总报价低于成本或者高于最高限价的</w:t>
      </w:r>
      <w:r>
        <w:rPr>
          <w:rFonts w:hint="eastAsia" w:ascii="宋体" w:hAnsi="宋体" w:eastAsia="宋体" w:cs="宋体"/>
          <w:color w:val="auto"/>
          <w:szCs w:val="24"/>
          <w:highlight w:val="none"/>
          <w:lang w:eastAsia="zh-CN"/>
        </w:rPr>
        <w:t>；</w:t>
      </w:r>
    </w:p>
    <w:p w14:paraId="2715A546">
      <w:pPr>
        <w:tabs>
          <w:tab w:val="left" w:pos="1260"/>
        </w:tabs>
        <w:spacing w:line="360" w:lineRule="auto"/>
        <w:ind w:firstLine="480" w:firstLineChars="200"/>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22.5.4.9投标文件与本项目名称不一致的；</w:t>
      </w:r>
    </w:p>
    <w:p w14:paraId="02F95525">
      <w:pPr>
        <w:tabs>
          <w:tab w:val="left" w:pos="1260"/>
        </w:tabs>
        <w:spacing w:line="360" w:lineRule="auto"/>
        <w:ind w:firstLine="480" w:firstLineChars="200"/>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22.5.4.10投标文件份数不符合招标文件要求的；</w:t>
      </w:r>
    </w:p>
    <w:p w14:paraId="308B8DC3">
      <w:pPr>
        <w:tabs>
          <w:tab w:val="left" w:pos="1260"/>
        </w:tabs>
        <w:spacing w:line="360" w:lineRule="auto"/>
        <w:ind w:firstLine="480" w:firstLineChars="200"/>
        <w:rPr>
          <w:rFonts w:hint="default"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22.5.4.11</w:t>
      </w:r>
      <w:r>
        <w:rPr>
          <w:rFonts w:hint="eastAsia" w:ascii="宋体" w:hAnsi="宋体" w:eastAsia="宋体" w:cs="宋体"/>
          <w:color w:val="auto"/>
          <w:szCs w:val="24"/>
          <w:highlight w:val="none"/>
        </w:rPr>
        <w:t>投标人未提交有效的投标保证金或金额不足的、投标保证金形式不符合招标文件要求的；</w:t>
      </w:r>
    </w:p>
    <w:p w14:paraId="377F36AE">
      <w:pPr>
        <w:tabs>
          <w:tab w:val="left" w:pos="1260"/>
        </w:tabs>
        <w:spacing w:line="360" w:lineRule="auto"/>
        <w:ind w:firstLine="480" w:firstLineChars="200"/>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22.5.4.1</w:t>
      </w:r>
      <w:r>
        <w:rPr>
          <w:rFonts w:hint="eastAsia" w:hAnsi="宋体" w:cs="宋体"/>
          <w:color w:val="auto"/>
          <w:szCs w:val="24"/>
          <w:highlight w:val="none"/>
          <w:lang w:val="en-US" w:eastAsia="zh-CN"/>
        </w:rPr>
        <w:t>2</w:t>
      </w:r>
      <w:r>
        <w:rPr>
          <w:rFonts w:hint="eastAsia" w:ascii="宋体" w:hAnsi="宋体" w:eastAsia="宋体" w:cs="宋体"/>
          <w:color w:val="auto"/>
          <w:szCs w:val="24"/>
          <w:highlight w:val="none"/>
          <w:lang w:val="en-US" w:eastAsia="zh-CN"/>
        </w:rPr>
        <w:t>法律法规或招标文件规定的其他无效情形。</w:t>
      </w:r>
    </w:p>
    <w:p w14:paraId="5A61B995">
      <w:pPr>
        <w:tabs>
          <w:tab w:val="left" w:pos="1260"/>
        </w:tabs>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22</w:t>
      </w:r>
      <w:r>
        <w:rPr>
          <w:rFonts w:hint="eastAsia" w:ascii="宋体" w:hAnsi="宋体" w:eastAsia="宋体" w:cs="宋体"/>
          <w:color w:val="auto"/>
          <w:szCs w:val="24"/>
          <w:highlight w:val="none"/>
        </w:rPr>
        <w:t>.6 投标文件的详细评审</w:t>
      </w:r>
    </w:p>
    <w:p w14:paraId="38B462CD">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22</w:t>
      </w:r>
      <w:r>
        <w:rPr>
          <w:rFonts w:hint="eastAsia" w:ascii="宋体" w:hAnsi="宋体" w:eastAsia="宋体" w:cs="宋体"/>
          <w:color w:val="auto"/>
          <w:szCs w:val="24"/>
          <w:highlight w:val="none"/>
        </w:rPr>
        <w:t>.6.1评标委员会将按照本须知第</w:t>
      </w:r>
      <w:r>
        <w:rPr>
          <w:rFonts w:hint="eastAsia" w:ascii="宋体" w:hAnsi="宋体" w:eastAsia="宋体" w:cs="宋体"/>
          <w:color w:val="auto"/>
          <w:szCs w:val="24"/>
          <w:highlight w:val="none"/>
          <w:lang w:val="en-US" w:eastAsia="zh-CN"/>
        </w:rPr>
        <w:t>22</w:t>
      </w:r>
      <w:r>
        <w:rPr>
          <w:rFonts w:hint="eastAsia" w:ascii="宋体" w:hAnsi="宋体" w:eastAsia="宋体" w:cs="宋体"/>
          <w:color w:val="auto"/>
          <w:szCs w:val="24"/>
          <w:highlight w:val="none"/>
        </w:rPr>
        <w:t>.5.4条规定，只对确定为实质性响应招标文件要求的投标进行详细评审。评标时，评标委员会各成员应当独立对每个投标人的投标文件进行评价，并汇总每个投标人的得分。</w:t>
      </w:r>
    </w:p>
    <w:p w14:paraId="78CBD2EF">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22</w:t>
      </w:r>
      <w:r>
        <w:rPr>
          <w:rFonts w:hint="eastAsia" w:ascii="宋体" w:hAnsi="宋体" w:eastAsia="宋体" w:cs="宋体"/>
          <w:color w:val="auto"/>
          <w:szCs w:val="24"/>
          <w:highlight w:val="none"/>
        </w:rPr>
        <w:t>.6.2详细评审按照第五章“评审方法”的方法进行评审。</w:t>
      </w:r>
    </w:p>
    <w:p w14:paraId="6C365DE5">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22</w:t>
      </w:r>
      <w:r>
        <w:rPr>
          <w:rFonts w:hint="eastAsia" w:ascii="宋体" w:hAnsi="宋体" w:eastAsia="宋体" w:cs="宋体"/>
          <w:color w:val="auto"/>
          <w:szCs w:val="24"/>
          <w:highlight w:val="none"/>
        </w:rPr>
        <w:t>.7中标候选人的确定</w:t>
      </w:r>
    </w:p>
    <w:p w14:paraId="531E75C8">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szCs w:val="24"/>
          <w:highlight w:val="none"/>
          <w:lang w:val="en-US" w:eastAsia="zh-CN"/>
        </w:rPr>
        <w:t>22</w:t>
      </w:r>
      <w:r>
        <w:rPr>
          <w:rFonts w:hint="eastAsia" w:ascii="宋体" w:hAnsi="宋体" w:eastAsia="宋体" w:cs="宋体"/>
          <w:color w:val="auto"/>
          <w:szCs w:val="24"/>
          <w:highlight w:val="none"/>
        </w:rPr>
        <w:t>.7.1评标委员会完成评标后，向采购人提出书面评标报告，并推荐</w:t>
      </w:r>
      <w:r>
        <w:rPr>
          <w:rFonts w:hint="eastAsia" w:ascii="宋体" w:hAnsi="宋体" w:eastAsia="宋体" w:cs="宋体"/>
          <w:color w:val="auto"/>
          <w:szCs w:val="24"/>
          <w:highlight w:val="none"/>
          <w:lang w:val="en-US" w:eastAsia="zh-CN"/>
        </w:rPr>
        <w:t>3名</w:t>
      </w:r>
      <w:r>
        <w:rPr>
          <w:rFonts w:hint="eastAsia" w:ascii="宋体" w:hAnsi="宋体" w:eastAsia="宋体" w:cs="宋体"/>
          <w:color w:val="auto"/>
          <w:szCs w:val="24"/>
          <w:highlight w:val="none"/>
        </w:rPr>
        <w:t>中标候选人，标明排列顺序。</w:t>
      </w:r>
    </w:p>
    <w:p w14:paraId="420E502D">
      <w:pP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lang w:val="en-US" w:eastAsia="zh-CN"/>
        </w:rPr>
        <w:t>23</w:t>
      </w:r>
      <w:r>
        <w:rPr>
          <w:rFonts w:hint="eastAsia" w:ascii="宋体" w:hAnsi="宋体" w:eastAsia="宋体" w:cs="宋体"/>
          <w:b/>
          <w:color w:val="auto"/>
          <w:szCs w:val="24"/>
          <w:highlight w:val="none"/>
        </w:rPr>
        <w:t>．评标过程的保密</w:t>
      </w:r>
    </w:p>
    <w:p w14:paraId="6A7D8C11">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23</w:t>
      </w:r>
      <w:r>
        <w:rPr>
          <w:rFonts w:hint="eastAsia" w:ascii="宋体" w:hAnsi="宋体" w:eastAsia="宋体" w:cs="宋体"/>
          <w:color w:val="auto"/>
          <w:szCs w:val="24"/>
          <w:highlight w:val="none"/>
        </w:rPr>
        <w:t>.1评标委员会全体成员和与评审活动有关的工作人员不得泄露有关投标文件的评审和比较、中标候选人的推荐以及与评审有关的其他情况。</w:t>
      </w:r>
    </w:p>
    <w:p w14:paraId="7F374FDA">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23</w:t>
      </w:r>
      <w:r>
        <w:rPr>
          <w:rFonts w:hint="eastAsia" w:ascii="宋体" w:hAnsi="宋体" w:eastAsia="宋体" w:cs="宋体"/>
          <w:color w:val="auto"/>
          <w:szCs w:val="24"/>
          <w:highlight w:val="none"/>
        </w:rPr>
        <w:t>.2在评审过程中，如果投标人试图在投标文件的评审</w:t>
      </w:r>
      <w:r>
        <w:rPr>
          <w:rFonts w:hint="eastAsia" w:ascii="宋体" w:hAnsi="宋体" w:eastAsia="宋体" w:cs="宋体"/>
          <w:color w:val="auto"/>
          <w:szCs w:val="24"/>
          <w:highlight w:val="none"/>
          <w:lang w:eastAsia="zh-CN"/>
        </w:rPr>
        <w:t>中</w:t>
      </w:r>
      <w:r>
        <w:rPr>
          <w:rFonts w:hint="eastAsia" w:ascii="宋体" w:hAnsi="宋体" w:eastAsia="宋体" w:cs="宋体"/>
          <w:color w:val="auto"/>
          <w:szCs w:val="24"/>
          <w:highlight w:val="none"/>
        </w:rPr>
        <w:t>比较中标候选人的推荐以及与评审有关的其他方面，向评标委员会和采购人及招标代理机构施加任何影响，应予废标。</w:t>
      </w:r>
    </w:p>
    <w:p w14:paraId="05BA1DEB">
      <w:pP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lang w:val="en-US" w:eastAsia="zh-CN"/>
        </w:rPr>
        <w:t>24</w:t>
      </w:r>
      <w:r>
        <w:rPr>
          <w:rFonts w:hint="eastAsia" w:ascii="宋体" w:hAnsi="宋体" w:eastAsia="宋体" w:cs="宋体"/>
          <w:b/>
          <w:color w:val="auto"/>
          <w:szCs w:val="24"/>
          <w:highlight w:val="none"/>
        </w:rPr>
        <w:t>．评审方法</w:t>
      </w:r>
    </w:p>
    <w:p w14:paraId="7AC53581">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24</w:t>
      </w:r>
      <w:r>
        <w:rPr>
          <w:rFonts w:hint="eastAsia" w:ascii="宋体" w:hAnsi="宋体" w:eastAsia="宋体" w:cs="宋体"/>
          <w:color w:val="auto"/>
          <w:szCs w:val="24"/>
          <w:highlight w:val="none"/>
        </w:rPr>
        <w:t>.1按照《中华人民共和国政府采购法》和《中华人民共和国政府采购法实施条例》及《政府采购货物和服务招标投标管理办法》（财政部令第87号）等相关法律法规，本次评审采用</w:t>
      </w:r>
      <w:r>
        <w:rPr>
          <w:rFonts w:hint="eastAsia" w:ascii="宋体" w:hAnsi="宋体" w:eastAsia="宋体" w:cs="宋体"/>
          <w:b/>
          <w:bCs/>
          <w:color w:val="auto"/>
          <w:szCs w:val="24"/>
          <w:highlight w:val="none"/>
        </w:rPr>
        <w:t>综合评分法</w:t>
      </w:r>
      <w:r>
        <w:rPr>
          <w:rFonts w:hint="eastAsia" w:ascii="宋体" w:hAnsi="宋体" w:eastAsia="宋体" w:cs="宋体"/>
          <w:b/>
          <w:color w:val="auto"/>
          <w:szCs w:val="24"/>
          <w:highlight w:val="none"/>
        </w:rPr>
        <w:t>（详见第五章）</w:t>
      </w:r>
      <w:r>
        <w:rPr>
          <w:rFonts w:hint="eastAsia" w:ascii="宋体" w:hAnsi="宋体" w:eastAsia="宋体" w:cs="宋体"/>
          <w:color w:val="auto"/>
          <w:szCs w:val="24"/>
          <w:highlight w:val="none"/>
        </w:rPr>
        <w:t>。</w:t>
      </w:r>
    </w:p>
    <w:p w14:paraId="57F1BC99">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24</w:t>
      </w:r>
      <w:r>
        <w:rPr>
          <w:rFonts w:hint="eastAsia" w:ascii="宋体" w:hAnsi="宋体" w:eastAsia="宋体" w:cs="宋体"/>
          <w:color w:val="auto"/>
          <w:szCs w:val="24"/>
          <w:highlight w:val="none"/>
        </w:rPr>
        <w:t>.1.</w:t>
      </w:r>
      <w:r>
        <w:rPr>
          <w:rFonts w:hint="eastAsia" w:ascii="宋体" w:hAnsi="宋体" w:eastAsia="宋体" w:cs="宋体"/>
          <w:color w:val="auto"/>
          <w:szCs w:val="24"/>
          <w:highlight w:val="none"/>
          <w:lang w:val="en-US" w:eastAsia="zh-CN"/>
        </w:rPr>
        <w:t>1</w:t>
      </w:r>
      <w:r>
        <w:rPr>
          <w:rFonts w:hint="eastAsia" w:ascii="宋体" w:hAnsi="宋体" w:eastAsia="宋体" w:cs="宋体"/>
          <w:color w:val="auto"/>
          <w:szCs w:val="24"/>
          <w:highlight w:val="none"/>
        </w:rPr>
        <w:t>综合评分法，是指投标文件满足招标文件全部实质性要求，且按照评审因素的量化指标评审得分最高的投标人为中标候选人的评标方法。</w:t>
      </w:r>
    </w:p>
    <w:p w14:paraId="31BCB447">
      <w:pP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lang w:val="en-US" w:eastAsia="zh-CN"/>
        </w:rPr>
        <w:t>25</w:t>
      </w:r>
      <w:r>
        <w:rPr>
          <w:rFonts w:hint="eastAsia" w:ascii="宋体" w:hAnsi="宋体" w:eastAsia="宋体" w:cs="宋体"/>
          <w:b/>
          <w:color w:val="auto"/>
          <w:szCs w:val="24"/>
          <w:highlight w:val="none"/>
        </w:rPr>
        <w:t>．评标程序</w:t>
      </w:r>
    </w:p>
    <w:p w14:paraId="294E0572">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按照初审（含资格性审查和符合性审查）、详细评审、推荐中标候选人名单的工作程序进行评审。在上一步评审中，投标人被按无效投标处理的投标人，不进入下一步的评审。</w:t>
      </w:r>
    </w:p>
    <w:p w14:paraId="41333046">
      <w:pPr>
        <w:keepNext/>
        <w:keepLines/>
        <w:spacing w:line="360" w:lineRule="auto"/>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六.定标、中标通知与签约</w:t>
      </w:r>
    </w:p>
    <w:p w14:paraId="2171F856">
      <w:pP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lang w:val="en-US" w:eastAsia="zh-CN"/>
        </w:rPr>
        <w:t>26</w:t>
      </w:r>
      <w:r>
        <w:rPr>
          <w:rFonts w:hint="eastAsia" w:ascii="宋体" w:hAnsi="宋体" w:eastAsia="宋体" w:cs="宋体"/>
          <w:b/>
          <w:color w:val="auto"/>
          <w:szCs w:val="24"/>
          <w:highlight w:val="none"/>
        </w:rPr>
        <w:t>．定标程序</w:t>
      </w:r>
    </w:p>
    <w:p w14:paraId="135B6E8E">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26.</w:t>
      </w:r>
      <w:r>
        <w:rPr>
          <w:rFonts w:hint="eastAsia" w:ascii="宋体" w:hAnsi="宋体" w:eastAsia="宋体" w:cs="宋体"/>
          <w:color w:val="auto"/>
          <w:szCs w:val="24"/>
          <w:highlight w:val="none"/>
        </w:rPr>
        <w:t>1评标委员会根据评标方法的规定对</w:t>
      </w:r>
      <w:r>
        <w:rPr>
          <w:rFonts w:hint="eastAsia" w:ascii="宋体" w:hAnsi="宋体" w:eastAsia="宋体" w:cs="宋体"/>
          <w:color w:val="auto"/>
          <w:szCs w:val="24"/>
          <w:highlight w:val="none"/>
          <w:lang w:val="en-US" w:eastAsia="zh-CN"/>
        </w:rPr>
        <w:t>投标人</w:t>
      </w:r>
      <w:r>
        <w:rPr>
          <w:rFonts w:hint="eastAsia" w:ascii="宋体" w:hAnsi="宋体" w:eastAsia="宋体" w:cs="宋体"/>
          <w:color w:val="auto"/>
          <w:szCs w:val="24"/>
          <w:highlight w:val="none"/>
        </w:rPr>
        <w:t>进行评审排序，推荐3名中标候选人，作为评标结果。评标结果由评标委员会成员签字确认。</w:t>
      </w:r>
    </w:p>
    <w:p w14:paraId="2B7A45BC">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26</w:t>
      </w:r>
      <w:r>
        <w:rPr>
          <w:rFonts w:hint="eastAsia" w:ascii="宋体" w:hAnsi="宋体" w:eastAsia="宋体" w:cs="宋体"/>
          <w:color w:val="auto"/>
          <w:szCs w:val="24"/>
          <w:highlight w:val="none"/>
        </w:rPr>
        <w:t>.2采购代理机构在评标结束后2个工作日内将评标报告送采购人。采购人应当在收到评标报告后5个工作日内，按照评标报告中推荐的中标候选人顺序和有关规定确定中标人。</w:t>
      </w:r>
    </w:p>
    <w:p w14:paraId="0765D011">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26</w:t>
      </w:r>
      <w:r>
        <w:rPr>
          <w:rFonts w:hint="eastAsia" w:ascii="宋体" w:hAnsi="宋体" w:eastAsia="宋体" w:cs="宋体"/>
          <w:color w:val="auto"/>
          <w:szCs w:val="24"/>
          <w:highlight w:val="none"/>
        </w:rPr>
        <w:t>.3确定的中标候选人放弃中标、在规定期限内未能签订合同、因不可抗力不能履行合同或者被查实存在影响中标结果的违法行为等情形，不符合中标条件的，采购人可以按照评标委员会提出的中标候选人名单排序依次确定其他中标候选人为中标人，也可以重新招标。</w:t>
      </w:r>
    </w:p>
    <w:p w14:paraId="1B045537">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26</w:t>
      </w:r>
      <w:r>
        <w:rPr>
          <w:rFonts w:hint="eastAsia" w:ascii="宋体" w:hAnsi="宋体" w:eastAsia="宋体" w:cs="宋体"/>
          <w:color w:val="auto"/>
          <w:szCs w:val="24"/>
          <w:highlight w:val="none"/>
        </w:rPr>
        <w:t>.4采购人也可以授权评标委员会评标后直接确定中标人。</w:t>
      </w:r>
    </w:p>
    <w:p w14:paraId="65FE891F">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26</w:t>
      </w:r>
      <w:r>
        <w:rPr>
          <w:rFonts w:hint="eastAsia" w:ascii="宋体" w:hAnsi="宋体" w:eastAsia="宋体" w:cs="宋体"/>
          <w:color w:val="auto"/>
          <w:szCs w:val="24"/>
          <w:highlight w:val="none"/>
        </w:rPr>
        <w:t>.5中标人确定之后，中标结果将在财政部门指定的政府采购信息发布媒体上公告。</w:t>
      </w:r>
    </w:p>
    <w:p w14:paraId="10110048">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26</w:t>
      </w:r>
      <w:r>
        <w:rPr>
          <w:rFonts w:hint="eastAsia" w:ascii="宋体" w:hAnsi="宋体" w:eastAsia="宋体" w:cs="宋体"/>
          <w:color w:val="auto"/>
          <w:szCs w:val="24"/>
          <w:highlight w:val="none"/>
        </w:rPr>
        <w:t>.6投标人或者其他利害关系人对评标结果有异议的，应当在法律规定的时间内提出。</w:t>
      </w:r>
    </w:p>
    <w:p w14:paraId="50763BFB">
      <w:pP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lang w:val="en-US" w:eastAsia="zh-CN"/>
        </w:rPr>
        <w:t>27</w:t>
      </w:r>
      <w:r>
        <w:rPr>
          <w:rFonts w:hint="eastAsia" w:ascii="宋体" w:hAnsi="宋体" w:eastAsia="宋体" w:cs="宋体"/>
          <w:b/>
          <w:color w:val="auto"/>
          <w:szCs w:val="24"/>
          <w:highlight w:val="none"/>
        </w:rPr>
        <w:t>．中标与落标通知</w:t>
      </w:r>
    </w:p>
    <w:p w14:paraId="7B707CB3">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27</w:t>
      </w:r>
      <w:r>
        <w:rPr>
          <w:rFonts w:hint="eastAsia" w:ascii="宋体" w:hAnsi="宋体" w:eastAsia="宋体" w:cs="宋体"/>
          <w:color w:val="auto"/>
          <w:szCs w:val="24"/>
          <w:highlight w:val="none"/>
        </w:rPr>
        <w:t>.1招标代理机构向中标人发出《中标通知书》。</w:t>
      </w:r>
    </w:p>
    <w:p w14:paraId="7F07A7CC">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27</w:t>
      </w:r>
      <w:r>
        <w:rPr>
          <w:rFonts w:hint="eastAsia" w:ascii="宋体" w:hAnsi="宋体" w:eastAsia="宋体" w:cs="宋体"/>
          <w:color w:val="auto"/>
          <w:szCs w:val="24"/>
          <w:highlight w:val="none"/>
        </w:rPr>
        <w:t>.2中标通知书对采购人和中标人具有同等法律效力。中标通知书发出之后，采购人改变中标结果，或者中标人</w:t>
      </w:r>
      <w:r>
        <w:rPr>
          <w:rFonts w:hint="eastAsia" w:ascii="宋体" w:hAnsi="宋体" w:eastAsia="宋体" w:cs="宋体"/>
          <w:color w:val="auto"/>
          <w:szCs w:val="24"/>
          <w:highlight w:val="none"/>
          <w:lang w:eastAsia="zh-CN"/>
        </w:rPr>
        <w:t>无正当理由</w:t>
      </w:r>
      <w:r>
        <w:rPr>
          <w:rFonts w:hint="eastAsia" w:ascii="宋体" w:hAnsi="宋体" w:eastAsia="宋体" w:cs="宋体"/>
          <w:color w:val="auto"/>
          <w:szCs w:val="24"/>
          <w:highlight w:val="none"/>
        </w:rPr>
        <w:t>放弃中标，应当承担相应的法律责任。</w:t>
      </w:r>
    </w:p>
    <w:p w14:paraId="55A77745">
      <w:pPr>
        <w:spacing w:line="360" w:lineRule="auto"/>
        <w:ind w:firstLine="480" w:firstLineChars="200"/>
        <w:rPr>
          <w:rFonts w:hint="eastAsia"/>
          <w:color w:val="auto"/>
          <w:highlight w:val="none"/>
        </w:rPr>
      </w:pPr>
      <w:r>
        <w:rPr>
          <w:rFonts w:hint="eastAsia" w:ascii="宋体" w:hAnsi="宋体" w:eastAsia="宋体" w:cs="宋体"/>
          <w:color w:val="auto"/>
          <w:szCs w:val="24"/>
          <w:highlight w:val="none"/>
        </w:rPr>
        <w:t>2</w:t>
      </w:r>
      <w:r>
        <w:rPr>
          <w:rFonts w:hint="eastAsia" w:ascii="宋体" w:hAnsi="宋体" w:eastAsia="宋体" w:cs="宋体"/>
          <w:color w:val="auto"/>
          <w:szCs w:val="24"/>
          <w:highlight w:val="none"/>
          <w:lang w:val="en-US" w:eastAsia="zh-CN"/>
        </w:rPr>
        <w:t>8</w:t>
      </w:r>
      <w:r>
        <w:rPr>
          <w:rFonts w:hint="eastAsia" w:ascii="宋体" w:hAnsi="宋体" w:eastAsia="宋体" w:cs="宋体"/>
          <w:color w:val="auto"/>
          <w:szCs w:val="24"/>
          <w:highlight w:val="none"/>
        </w:rPr>
        <w:t>.3 中标通知书发出后五日内，招标代理机构向未中标的投标人，退还投标保证金，不计利息。</w:t>
      </w:r>
    </w:p>
    <w:p w14:paraId="591581B4">
      <w:pP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lang w:val="en-US" w:eastAsia="zh-CN"/>
        </w:rPr>
        <w:t>28</w:t>
      </w:r>
      <w:r>
        <w:rPr>
          <w:rFonts w:hint="eastAsia" w:ascii="宋体" w:hAnsi="宋体" w:eastAsia="宋体" w:cs="宋体"/>
          <w:b/>
          <w:color w:val="auto"/>
          <w:szCs w:val="24"/>
          <w:highlight w:val="none"/>
        </w:rPr>
        <w:t>.中标合同的签订</w:t>
      </w:r>
    </w:p>
    <w:p w14:paraId="426787B5">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28</w:t>
      </w:r>
      <w:r>
        <w:rPr>
          <w:rFonts w:hint="eastAsia" w:ascii="宋体" w:hAnsi="宋体" w:eastAsia="宋体" w:cs="宋体"/>
          <w:color w:val="auto"/>
          <w:szCs w:val="24"/>
          <w:highlight w:val="none"/>
        </w:rPr>
        <w:t>.1采购人应当自中标通知书发出之日起</w:t>
      </w:r>
      <w:r>
        <w:rPr>
          <w:rFonts w:hint="eastAsia" w:hAnsi="宋体" w:cs="宋体"/>
          <w:color w:val="auto"/>
          <w:szCs w:val="24"/>
          <w:highlight w:val="none"/>
          <w:lang w:val="en-US" w:eastAsia="zh-CN"/>
        </w:rPr>
        <w:t>25</w:t>
      </w:r>
      <w:r>
        <w:rPr>
          <w:rFonts w:hint="eastAsia" w:ascii="宋体" w:hAnsi="宋体" w:eastAsia="宋体" w:cs="宋体"/>
          <w:color w:val="auto"/>
          <w:szCs w:val="24"/>
          <w:highlight w:val="none"/>
        </w:rPr>
        <w:t>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07BDEC4B">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28</w:t>
      </w:r>
      <w:r>
        <w:rPr>
          <w:rFonts w:hint="eastAsia" w:ascii="宋体" w:hAnsi="宋体" w:eastAsia="宋体" w:cs="宋体"/>
          <w:color w:val="auto"/>
          <w:szCs w:val="24"/>
          <w:highlight w:val="none"/>
        </w:rPr>
        <w:t>.2政府采购合同应当包括采购人与中标人的名称和住所、标的、数量、质量、价款或者报酬、履行期限及地点和方式、验收要求、违约责任、解决争议的方法等内容。</w:t>
      </w:r>
    </w:p>
    <w:p w14:paraId="03C64551">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28</w:t>
      </w:r>
      <w:r>
        <w:rPr>
          <w:rFonts w:hint="eastAsia" w:ascii="宋体" w:hAnsi="宋体" w:eastAsia="宋体" w:cs="宋体"/>
          <w:color w:val="auto"/>
          <w:szCs w:val="24"/>
          <w:highlight w:val="none"/>
        </w:rPr>
        <w:t>.3采购人与中标人应当根据合同的约定依法履行合同义务。政府采购合同的履行、违约责任和解决争议的方法等适用《中华人民共和国</w:t>
      </w:r>
      <w:r>
        <w:rPr>
          <w:rFonts w:hint="eastAsia" w:ascii="宋体" w:hAnsi="宋体" w:eastAsia="宋体" w:cs="宋体"/>
          <w:color w:val="auto"/>
          <w:szCs w:val="24"/>
          <w:highlight w:val="none"/>
          <w:lang w:eastAsia="zh-CN"/>
        </w:rPr>
        <w:t>民法典</w:t>
      </w:r>
      <w:r>
        <w:rPr>
          <w:rFonts w:hint="eastAsia" w:ascii="宋体" w:hAnsi="宋体" w:eastAsia="宋体" w:cs="宋体"/>
          <w:color w:val="auto"/>
          <w:szCs w:val="24"/>
          <w:highlight w:val="none"/>
        </w:rPr>
        <w:t>》。</w:t>
      </w:r>
    </w:p>
    <w:p w14:paraId="55040EFA">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28</w:t>
      </w:r>
      <w:r>
        <w:rPr>
          <w:rFonts w:hint="eastAsia" w:ascii="宋体" w:hAnsi="宋体" w:eastAsia="宋体" w:cs="宋体"/>
          <w:color w:val="auto"/>
          <w:szCs w:val="24"/>
          <w:highlight w:val="none"/>
        </w:rPr>
        <w:t>.4采购人自政府采购合同签订之日起2个工作日内，将政府采购合同在省级以上人民政府财政部门指定的媒体上公告，但政府采购合同中涉及国家秘密、商业秘密的内容除外。</w:t>
      </w:r>
    </w:p>
    <w:p w14:paraId="122AE3DF">
      <w:pPr>
        <w:spacing w:line="360" w:lineRule="auto"/>
        <w:rPr>
          <w:rFonts w:hint="eastAsia" w:ascii="宋体" w:hAnsi="宋体" w:eastAsia="宋体" w:cs="宋体"/>
          <w:b/>
          <w:color w:val="auto"/>
          <w:szCs w:val="24"/>
          <w:highlight w:val="none"/>
          <w:lang w:eastAsia="zh-CN"/>
        </w:rPr>
      </w:pPr>
      <w:r>
        <w:rPr>
          <w:rFonts w:hint="eastAsia" w:ascii="宋体" w:hAnsi="宋体" w:eastAsia="宋体" w:cs="宋体"/>
          <w:b/>
          <w:color w:val="auto"/>
          <w:szCs w:val="24"/>
          <w:highlight w:val="none"/>
          <w:lang w:val="en-US" w:eastAsia="zh-CN"/>
        </w:rPr>
        <w:t>29</w:t>
      </w:r>
      <w:r>
        <w:rPr>
          <w:rFonts w:hint="eastAsia" w:ascii="宋体" w:hAnsi="宋体" w:eastAsia="宋体" w:cs="宋体"/>
          <w:b/>
          <w:color w:val="auto"/>
          <w:szCs w:val="24"/>
          <w:highlight w:val="none"/>
        </w:rPr>
        <w:t>．招标代理服务费</w:t>
      </w:r>
      <w:r>
        <w:rPr>
          <w:rFonts w:hint="eastAsia" w:hAnsi="宋体" w:cs="宋体"/>
          <w:b/>
          <w:color w:val="auto"/>
          <w:szCs w:val="24"/>
          <w:highlight w:val="none"/>
          <w:lang w:eastAsia="zh-CN"/>
        </w:rPr>
        <w:t>（</w:t>
      </w:r>
      <w:r>
        <w:rPr>
          <w:rFonts w:hint="eastAsia" w:hAnsi="宋体" w:cs="宋体"/>
          <w:b/>
          <w:color w:val="auto"/>
          <w:szCs w:val="24"/>
          <w:highlight w:val="none"/>
          <w:lang w:val="en-US" w:eastAsia="zh-CN"/>
        </w:rPr>
        <w:t>按标段收取</w:t>
      </w:r>
      <w:r>
        <w:rPr>
          <w:rFonts w:hint="eastAsia" w:hAnsi="宋体" w:cs="宋体"/>
          <w:b/>
          <w:color w:val="auto"/>
          <w:szCs w:val="24"/>
          <w:highlight w:val="none"/>
          <w:lang w:eastAsia="zh-CN"/>
        </w:rPr>
        <w:t>）</w:t>
      </w:r>
    </w:p>
    <w:p w14:paraId="25C75E2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Cs w:val="24"/>
          <w:highlight w:val="none"/>
          <w:lang w:val="en-US" w:eastAsia="zh-CN"/>
        </w:rPr>
      </w:pPr>
      <w:r>
        <w:rPr>
          <w:rFonts w:hint="eastAsia" w:hAnsi="宋体" w:cs="宋体"/>
          <w:b w:val="0"/>
          <w:bCs/>
          <w:color w:val="auto"/>
          <w:szCs w:val="24"/>
          <w:highlight w:val="none"/>
          <w:lang w:val="en-US" w:eastAsia="zh-CN"/>
        </w:rPr>
        <w:t>29.1</w:t>
      </w:r>
      <w:r>
        <w:rPr>
          <w:rFonts w:hint="eastAsia" w:ascii="宋体" w:hAnsi="宋体" w:eastAsia="宋体" w:cs="宋体"/>
          <w:b w:val="0"/>
          <w:bCs/>
          <w:color w:val="auto"/>
          <w:szCs w:val="24"/>
          <w:highlight w:val="none"/>
          <w:lang w:val="en-US" w:eastAsia="zh-CN"/>
        </w:rPr>
        <w:t>以中标金额为基数，参照国家计委颁布《招标代理服务收费管理暂行办法》（计价格[2002]1980号）和国家发展改革委员会办公厅颁发的《关于招标代理服务收费有关问题的通知》（发改办价格[2003]857号）文件规定执行</w:t>
      </w:r>
      <w:r>
        <w:rPr>
          <w:rFonts w:hint="eastAsia" w:hAnsi="宋体" w:cs="宋体"/>
          <w:b w:val="0"/>
          <w:bCs/>
          <w:color w:val="auto"/>
          <w:szCs w:val="24"/>
          <w:highlight w:val="none"/>
          <w:lang w:val="en-US" w:eastAsia="zh-CN"/>
        </w:rPr>
        <w:t>，不足3000元按3000元收取</w:t>
      </w:r>
      <w:r>
        <w:rPr>
          <w:rFonts w:hint="eastAsia" w:ascii="宋体" w:hAnsi="宋体" w:eastAsia="宋体" w:cs="宋体"/>
          <w:b w:val="0"/>
          <w:bCs/>
          <w:color w:val="auto"/>
          <w:szCs w:val="24"/>
          <w:highlight w:val="none"/>
          <w:lang w:val="en-US" w:eastAsia="zh-CN"/>
        </w:rPr>
        <w:t>。</w:t>
      </w:r>
    </w:p>
    <w:p w14:paraId="6CE010F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Cs w:val="24"/>
          <w:highlight w:val="none"/>
          <w:lang w:val="en-US" w:eastAsia="zh-CN"/>
        </w:rPr>
      </w:pPr>
      <w:r>
        <w:rPr>
          <w:rFonts w:hint="eastAsia" w:hAnsi="宋体" w:cs="宋体"/>
          <w:b w:val="0"/>
          <w:bCs/>
          <w:color w:val="auto"/>
          <w:szCs w:val="24"/>
          <w:highlight w:val="none"/>
          <w:lang w:val="en-US" w:eastAsia="zh-CN"/>
        </w:rPr>
        <w:t>29.2</w:t>
      </w:r>
      <w:r>
        <w:rPr>
          <w:rFonts w:hint="eastAsia" w:ascii="宋体" w:hAnsi="宋体" w:eastAsia="宋体" w:cs="宋体"/>
          <w:b w:val="0"/>
          <w:bCs/>
          <w:color w:val="auto"/>
          <w:szCs w:val="24"/>
          <w:highlight w:val="none"/>
          <w:lang w:val="en-US" w:eastAsia="zh-CN"/>
        </w:rPr>
        <w:t>招标代理服务费由中标人支付，在领取《中标通知书》前，由中标人一次性支付给陕西鼎端项目管理咨询有限公司。</w:t>
      </w:r>
    </w:p>
    <w:p w14:paraId="2FD2921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Cs w:val="24"/>
          <w:highlight w:val="none"/>
          <w:lang w:val="en-US" w:eastAsia="zh-CN"/>
        </w:rPr>
      </w:pPr>
      <w:r>
        <w:rPr>
          <w:rFonts w:hint="eastAsia" w:ascii="宋体" w:hAnsi="宋体" w:eastAsia="宋体" w:cs="宋体"/>
          <w:b w:val="0"/>
          <w:bCs/>
          <w:color w:val="auto"/>
          <w:szCs w:val="24"/>
          <w:highlight w:val="none"/>
          <w:lang w:val="en-US" w:eastAsia="zh-CN"/>
        </w:rPr>
        <w:t>缴纳方式：银行转账</w:t>
      </w:r>
    </w:p>
    <w:p w14:paraId="17AE8AE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Cs w:val="24"/>
          <w:highlight w:val="none"/>
          <w:lang w:val="en-US" w:eastAsia="zh-CN"/>
        </w:rPr>
      </w:pPr>
      <w:r>
        <w:rPr>
          <w:rFonts w:hint="eastAsia" w:ascii="宋体" w:hAnsi="宋体" w:eastAsia="宋体" w:cs="宋体"/>
          <w:b w:val="0"/>
          <w:bCs/>
          <w:color w:val="auto"/>
          <w:szCs w:val="24"/>
          <w:highlight w:val="none"/>
          <w:lang w:val="en-US" w:eastAsia="zh-CN"/>
        </w:rPr>
        <w:t>户    名：陕西鼎端项目管理咨询有限公司</w:t>
      </w:r>
    </w:p>
    <w:p w14:paraId="61EDADF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Cs w:val="24"/>
          <w:highlight w:val="none"/>
          <w:lang w:val="en-US" w:eastAsia="zh-CN"/>
        </w:rPr>
      </w:pPr>
      <w:r>
        <w:rPr>
          <w:rFonts w:hint="eastAsia" w:ascii="宋体" w:hAnsi="宋体" w:eastAsia="宋体" w:cs="宋体"/>
          <w:b w:val="0"/>
          <w:bCs/>
          <w:color w:val="auto"/>
          <w:szCs w:val="24"/>
          <w:highlight w:val="none"/>
          <w:lang w:val="en-US" w:eastAsia="zh-CN"/>
        </w:rPr>
        <w:t>开户银行：招商银行股份有限公司西安朝阳门支行</w:t>
      </w:r>
    </w:p>
    <w:p w14:paraId="005C368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Cs w:val="24"/>
          <w:highlight w:val="none"/>
          <w:lang w:val="en-US" w:eastAsia="zh-CN"/>
        </w:rPr>
      </w:pPr>
      <w:r>
        <w:rPr>
          <w:rFonts w:hint="eastAsia" w:ascii="宋体" w:hAnsi="宋体" w:eastAsia="宋体" w:cs="宋体"/>
          <w:b w:val="0"/>
          <w:bCs/>
          <w:color w:val="auto"/>
          <w:szCs w:val="24"/>
          <w:highlight w:val="none"/>
          <w:lang w:val="en-US" w:eastAsia="zh-CN"/>
        </w:rPr>
        <w:t>账    号：1299 1534 0710 401</w:t>
      </w:r>
    </w:p>
    <w:p w14:paraId="5DEF67CD">
      <w:pP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lang w:val="en-US" w:eastAsia="zh-CN"/>
        </w:rPr>
        <w:t>30</w:t>
      </w:r>
      <w:r>
        <w:rPr>
          <w:rFonts w:hint="eastAsia" w:ascii="宋体" w:hAnsi="宋体" w:eastAsia="宋体" w:cs="宋体"/>
          <w:b/>
          <w:color w:val="auto"/>
          <w:szCs w:val="24"/>
          <w:highlight w:val="none"/>
        </w:rPr>
        <w:t>.履约保证金：</w:t>
      </w:r>
    </w:p>
    <w:p w14:paraId="514A2645">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 不要求提供</w:t>
      </w:r>
    </w:p>
    <w:p w14:paraId="53703713">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 要求提供，本采购项目履约保证金为合同金额的</w:t>
      </w:r>
      <w:r>
        <w:rPr>
          <w:rFonts w:hint="eastAsia" w:ascii="宋体" w:hAnsi="宋体" w:eastAsia="宋体" w:cs="宋体"/>
          <w:color w:val="auto"/>
          <w:szCs w:val="24"/>
          <w:highlight w:val="none"/>
          <w:lang w:val="en-US" w:eastAsia="zh-CN"/>
        </w:rPr>
        <w:t>5</w:t>
      </w:r>
      <w:r>
        <w:rPr>
          <w:rFonts w:hint="eastAsia" w:ascii="宋体" w:hAnsi="宋体" w:eastAsia="宋体" w:cs="宋体"/>
          <w:color w:val="auto"/>
          <w:szCs w:val="24"/>
          <w:highlight w:val="none"/>
        </w:rPr>
        <w:t>%，提交方式为：转账、电汇、担保机构保函。</w:t>
      </w:r>
    </w:p>
    <w:p w14:paraId="0D2A89C9">
      <w:pP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lang w:val="en-US" w:eastAsia="zh-CN"/>
        </w:rPr>
        <w:t>31</w:t>
      </w:r>
      <w:r>
        <w:rPr>
          <w:rFonts w:hint="eastAsia" w:ascii="宋体" w:hAnsi="宋体" w:eastAsia="宋体" w:cs="宋体"/>
          <w:b/>
          <w:color w:val="auto"/>
          <w:szCs w:val="24"/>
          <w:highlight w:val="none"/>
        </w:rPr>
        <w:t>.其他</w:t>
      </w:r>
    </w:p>
    <w:p w14:paraId="54136180">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31</w:t>
      </w:r>
      <w:r>
        <w:rPr>
          <w:rFonts w:hint="eastAsia" w:ascii="宋体" w:hAnsi="宋体" w:eastAsia="宋体" w:cs="宋体"/>
          <w:color w:val="auto"/>
          <w:szCs w:val="24"/>
          <w:highlight w:val="none"/>
        </w:rPr>
        <w:t>.1开标后，如果投标人的报价超过了采购预算</w:t>
      </w:r>
      <w:r>
        <w:rPr>
          <w:rFonts w:hint="eastAsia" w:hAnsi="宋体" w:cs="宋体"/>
          <w:color w:val="auto"/>
          <w:szCs w:val="24"/>
          <w:highlight w:val="none"/>
          <w:lang w:val="en-US" w:eastAsia="zh-CN"/>
        </w:rPr>
        <w:t>或最高限价</w:t>
      </w:r>
      <w:r>
        <w:rPr>
          <w:rFonts w:hint="eastAsia" w:ascii="宋体" w:hAnsi="宋体" w:eastAsia="宋体" w:cs="宋体"/>
          <w:color w:val="auto"/>
          <w:szCs w:val="24"/>
          <w:highlight w:val="none"/>
        </w:rPr>
        <w:t>，应予无效投标处理。废标后，除采购任务取消情形外，应当重新组织招标；需要采取其他方式采购的，应当在采购活动开始前获得设区的市、自治州以上人民政府采购监督管理部门或者政府有关部门批准。</w:t>
      </w:r>
    </w:p>
    <w:p w14:paraId="1A94BC49">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31</w:t>
      </w:r>
      <w:r>
        <w:rPr>
          <w:rFonts w:hint="eastAsia" w:ascii="宋体" w:hAnsi="宋体" w:eastAsia="宋体" w:cs="宋体"/>
          <w:color w:val="auto"/>
          <w:szCs w:val="24"/>
          <w:highlight w:val="none"/>
        </w:rPr>
        <w:t>.2投标截止时间结束后，参加投标的投标人不足三家，或在评标期间，出现符合专业条件的投标人或者对招标文件做出实质性响应的投标人不足三家情形的，按照</w:t>
      </w:r>
      <w:bookmarkStart w:id="51" w:name="OLE_LINK7"/>
      <w:bookmarkStart w:id="52" w:name="OLE_LINK8"/>
      <w:r>
        <w:rPr>
          <w:rFonts w:hint="eastAsia" w:ascii="宋体" w:hAnsi="宋体" w:eastAsia="宋体" w:cs="宋体"/>
          <w:color w:val="auto"/>
          <w:szCs w:val="24"/>
          <w:highlight w:val="none"/>
        </w:rPr>
        <w:t>《中华人民共和国政府采购法》、《中华人民共和国政府采购法实施条例》、《政府采购货物和服务招标投标管理办法》（财政部令第87号）、《陕西省财政厅关于政府采购有关问题的通知》陕财办采资[2016]53号</w:t>
      </w:r>
      <w:bookmarkEnd w:id="51"/>
      <w:bookmarkEnd w:id="52"/>
      <w:r>
        <w:rPr>
          <w:rFonts w:hint="eastAsia" w:ascii="宋体" w:hAnsi="宋体" w:eastAsia="宋体" w:cs="宋体"/>
          <w:color w:val="auto"/>
          <w:szCs w:val="24"/>
          <w:highlight w:val="none"/>
        </w:rPr>
        <w:t>的规定，报告当地有关财政部门，由财政部门按照相关原则，做出重新组织招标或采取其他方式继续招标的决定。</w:t>
      </w:r>
    </w:p>
    <w:p w14:paraId="3A8DAE81">
      <w:pP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lang w:val="en-US" w:eastAsia="zh-CN"/>
        </w:rPr>
        <w:t>32</w:t>
      </w:r>
      <w:r>
        <w:rPr>
          <w:rFonts w:hint="eastAsia" w:ascii="宋体" w:hAnsi="宋体" w:eastAsia="宋体" w:cs="宋体"/>
          <w:b/>
          <w:color w:val="auto"/>
          <w:szCs w:val="24"/>
          <w:highlight w:val="none"/>
        </w:rPr>
        <w:t>.质疑与质疑答复</w:t>
      </w:r>
    </w:p>
    <w:p w14:paraId="0CA7AF60">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32</w:t>
      </w:r>
      <w:r>
        <w:rPr>
          <w:rFonts w:hint="eastAsia" w:ascii="宋体" w:hAnsi="宋体" w:eastAsia="宋体" w:cs="宋体"/>
          <w:color w:val="auto"/>
          <w:szCs w:val="24"/>
          <w:highlight w:val="none"/>
        </w:rPr>
        <w:t>.1投标人认为采购文件、采购过程、中标结果使自己的权益受到损害的，可以在知道或者应知其权益受到损害之日起七个工作日内，以书面形式向采购代理机构提出质疑（质疑函接收联系人、联系电话和通讯地址等详见招标公告）</w:t>
      </w:r>
      <w:r>
        <w:rPr>
          <w:rFonts w:hint="eastAsia" w:ascii="宋体" w:hAnsi="宋体" w:eastAsia="宋体" w:cs="宋体"/>
          <w:color w:val="auto"/>
          <w:szCs w:val="24"/>
          <w:highlight w:val="none"/>
          <w:lang w:eastAsia="zh-CN"/>
        </w:rPr>
        <w:t>，谢绝邮寄</w:t>
      </w:r>
      <w:r>
        <w:rPr>
          <w:rFonts w:hint="eastAsia" w:ascii="宋体" w:hAnsi="宋体" w:eastAsia="宋体" w:cs="宋体"/>
          <w:color w:val="auto"/>
          <w:szCs w:val="24"/>
          <w:highlight w:val="none"/>
        </w:rPr>
        <w:t xml:space="preserve">。 </w:t>
      </w:r>
    </w:p>
    <w:p w14:paraId="01863A8E">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32</w:t>
      </w:r>
      <w:r>
        <w:rPr>
          <w:rFonts w:hint="eastAsia" w:ascii="宋体" w:hAnsi="宋体" w:eastAsia="宋体" w:cs="宋体"/>
          <w:color w:val="auto"/>
          <w:szCs w:val="24"/>
          <w:highlight w:val="none"/>
        </w:rPr>
        <w:t>.2质疑函范本格式在中国政府采购网站（http://www.ccgp.gov.cn/）自行下载。</w:t>
      </w:r>
    </w:p>
    <w:p w14:paraId="3AD8CBD4">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32.3</w:t>
      </w:r>
      <w:r>
        <w:rPr>
          <w:rFonts w:hint="eastAsia" w:ascii="宋体" w:hAnsi="宋体" w:eastAsia="宋体" w:cs="宋体"/>
          <w:color w:val="auto"/>
          <w:szCs w:val="24"/>
          <w:highlight w:val="none"/>
        </w:rPr>
        <w:t>投标人须在法定质疑期内一次性提出针对同一采购程序环节的质疑。</w:t>
      </w:r>
    </w:p>
    <w:p w14:paraId="4A4FC33E">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32</w:t>
      </w:r>
      <w:r>
        <w:rPr>
          <w:rFonts w:hint="eastAsia" w:ascii="宋体" w:hAnsi="宋体" w:eastAsia="宋体" w:cs="宋体"/>
          <w:color w:val="auto"/>
          <w:szCs w:val="24"/>
          <w:highlight w:val="none"/>
        </w:rPr>
        <w:t>.</w:t>
      </w:r>
      <w:r>
        <w:rPr>
          <w:rFonts w:hint="eastAsia" w:ascii="宋体" w:hAnsi="宋体" w:eastAsia="宋体" w:cs="宋体"/>
          <w:color w:val="auto"/>
          <w:szCs w:val="24"/>
          <w:highlight w:val="none"/>
          <w:lang w:val="en-US" w:eastAsia="zh-CN"/>
        </w:rPr>
        <w:t>4</w:t>
      </w:r>
      <w:r>
        <w:rPr>
          <w:rFonts w:hint="eastAsia" w:ascii="宋体" w:hAnsi="宋体" w:eastAsia="宋体" w:cs="宋体"/>
          <w:color w:val="auto"/>
          <w:szCs w:val="24"/>
          <w:highlight w:val="none"/>
        </w:rPr>
        <w:t>法定代表人提交质疑的，须出具法定代表人资格证明书；委托代理人提交质疑的，必须出具授权委托书，授权委托书应当载明代理人的姓名或者名称、代理事项、具体权限、期限和相关事项，由法定代表人签字或者盖章，并加盖单位公章。</w:t>
      </w:r>
    </w:p>
    <w:p w14:paraId="7AE5CBED">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质疑函应当包括下列内容：</w:t>
      </w:r>
    </w:p>
    <w:p w14:paraId="48EBB10E">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w:t>
      </w:r>
      <w:r>
        <w:rPr>
          <w:rFonts w:hint="eastAsia" w:ascii="宋体" w:hAnsi="宋体" w:eastAsia="宋体" w:cs="宋体"/>
          <w:color w:val="auto"/>
          <w:szCs w:val="24"/>
          <w:highlight w:val="none"/>
          <w:lang w:val="zh-CN"/>
        </w:rPr>
        <w:t>投标人</w:t>
      </w:r>
      <w:r>
        <w:rPr>
          <w:rFonts w:hint="eastAsia" w:ascii="宋体" w:hAnsi="宋体" w:eastAsia="宋体" w:cs="宋体"/>
          <w:color w:val="auto"/>
          <w:szCs w:val="24"/>
          <w:highlight w:val="none"/>
        </w:rPr>
        <w:t>的姓名或者名称、地址、邮编、联系人及联系电话；</w:t>
      </w:r>
    </w:p>
    <w:p w14:paraId="4C7BE66C">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2、质疑项目的名称、编号；</w:t>
      </w:r>
    </w:p>
    <w:p w14:paraId="059364A7">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3、具体、明确的质疑事项和与质疑事项相关的请求；</w:t>
      </w:r>
    </w:p>
    <w:p w14:paraId="2FBE8B8B">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4、事实依据；</w:t>
      </w:r>
    </w:p>
    <w:p w14:paraId="5C22E02F">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5、必要的法律依据；</w:t>
      </w:r>
    </w:p>
    <w:p w14:paraId="3FBDCE68">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6、提出质疑的日期。 </w:t>
      </w:r>
    </w:p>
    <w:p w14:paraId="3A5EF9CB">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备注：</w:t>
      </w:r>
      <w:r>
        <w:rPr>
          <w:rFonts w:hint="eastAsia" w:ascii="宋体" w:hAnsi="宋体" w:eastAsia="宋体" w:cs="宋体"/>
          <w:color w:val="auto"/>
          <w:szCs w:val="24"/>
          <w:highlight w:val="none"/>
          <w:lang w:val="zh-CN"/>
        </w:rPr>
        <w:t>投标人为自然人的，应当由本人签字；投标人为法人或者其他组织的，应当由法定代表人、主要负责人，或者其授权代表签字或者盖章，并加盖公章。</w:t>
      </w:r>
    </w:p>
    <w:p w14:paraId="7E0B4393">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32</w:t>
      </w:r>
      <w:r>
        <w:rPr>
          <w:rFonts w:hint="eastAsia" w:ascii="宋体" w:hAnsi="宋体" w:eastAsia="宋体" w:cs="宋体"/>
          <w:color w:val="auto"/>
          <w:szCs w:val="24"/>
          <w:highlight w:val="none"/>
        </w:rPr>
        <w:t>.</w:t>
      </w:r>
      <w:r>
        <w:rPr>
          <w:rFonts w:hint="eastAsia" w:ascii="宋体" w:hAnsi="宋体" w:eastAsia="宋体" w:cs="宋体"/>
          <w:color w:val="auto"/>
          <w:szCs w:val="24"/>
          <w:highlight w:val="none"/>
          <w:lang w:val="en-US" w:eastAsia="zh-CN"/>
        </w:rPr>
        <w:t>5</w:t>
      </w:r>
      <w:r>
        <w:rPr>
          <w:rFonts w:hint="eastAsia" w:ascii="宋体" w:hAnsi="宋体" w:eastAsia="宋体" w:cs="宋体"/>
          <w:color w:val="auto"/>
          <w:szCs w:val="24"/>
          <w:highlight w:val="none"/>
        </w:rPr>
        <w:t>质疑有以下情形之一的，采购代理机构不予受理：</w:t>
      </w:r>
    </w:p>
    <w:p w14:paraId="6ACC9710">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1、未按规定程序和渠道提出质疑的；</w:t>
      </w:r>
    </w:p>
    <w:p w14:paraId="525E1F4B">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2、超过法定质疑期限的； </w:t>
      </w:r>
    </w:p>
    <w:p w14:paraId="597702E9">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3、书面质疑的形式和内容不符合上述要求的；</w:t>
      </w:r>
    </w:p>
    <w:p w14:paraId="63F19D84">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4、提出的质疑事项已经明确答复的； </w:t>
      </w:r>
    </w:p>
    <w:p w14:paraId="185CF108">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5、法律法规规定的其他不予受理的条件。</w:t>
      </w:r>
    </w:p>
    <w:p w14:paraId="012BAB4F">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32</w:t>
      </w:r>
      <w:r>
        <w:rPr>
          <w:rFonts w:hint="eastAsia" w:ascii="宋体" w:hAnsi="宋体" w:eastAsia="宋体" w:cs="宋体"/>
          <w:color w:val="auto"/>
          <w:szCs w:val="24"/>
          <w:highlight w:val="none"/>
        </w:rPr>
        <w:t>.</w:t>
      </w:r>
      <w:r>
        <w:rPr>
          <w:rFonts w:hint="eastAsia" w:ascii="宋体" w:hAnsi="宋体" w:eastAsia="宋体" w:cs="宋体"/>
          <w:color w:val="auto"/>
          <w:szCs w:val="24"/>
          <w:highlight w:val="none"/>
          <w:lang w:val="en-US" w:eastAsia="zh-CN"/>
        </w:rPr>
        <w:t>6</w:t>
      </w:r>
      <w:r>
        <w:rPr>
          <w:rFonts w:hint="eastAsia" w:ascii="宋体" w:hAnsi="宋体" w:eastAsia="宋体" w:cs="宋体"/>
          <w:color w:val="auto"/>
          <w:szCs w:val="24"/>
          <w:highlight w:val="none"/>
        </w:rPr>
        <w:t>质疑答复</w:t>
      </w:r>
    </w:p>
    <w:p w14:paraId="1BDDDE64">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采购人或招标代理机构在收到投标人的书面质疑后将按规定的时间进行回复。</w:t>
      </w:r>
    </w:p>
    <w:p w14:paraId="3C0BDE1A">
      <w:pPr>
        <w:spacing w:line="360" w:lineRule="auto"/>
        <w:ind w:firstLine="480" w:firstLineChars="200"/>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en-US" w:eastAsia="zh-CN"/>
        </w:rPr>
        <w:t>32</w:t>
      </w:r>
      <w:r>
        <w:rPr>
          <w:rFonts w:hint="eastAsia" w:ascii="宋体" w:hAnsi="宋体" w:eastAsia="宋体" w:cs="宋体"/>
          <w:color w:val="auto"/>
          <w:szCs w:val="24"/>
          <w:highlight w:val="none"/>
        </w:rPr>
        <w:t>.</w:t>
      </w:r>
      <w:r>
        <w:rPr>
          <w:rFonts w:hint="eastAsia" w:ascii="宋体" w:hAnsi="宋体" w:eastAsia="宋体" w:cs="宋体"/>
          <w:color w:val="auto"/>
          <w:szCs w:val="24"/>
          <w:highlight w:val="none"/>
          <w:lang w:val="en-US" w:eastAsia="zh-CN"/>
        </w:rPr>
        <w:t>7</w:t>
      </w:r>
      <w:r>
        <w:rPr>
          <w:rFonts w:hint="eastAsia" w:ascii="宋体" w:hAnsi="宋体" w:eastAsia="宋体" w:cs="宋体"/>
          <w:color w:val="auto"/>
          <w:szCs w:val="24"/>
          <w:highlight w:val="none"/>
          <w:lang w:val="zh-CN"/>
        </w:rPr>
        <w:t>投标人进行虚假和恶意质疑的，采购代理机构将提供相关资料报监督机构，按其情况进行相应处理。</w:t>
      </w:r>
    </w:p>
    <w:p w14:paraId="3CAADA63">
      <w:pPr>
        <w:spacing w:line="360" w:lineRule="auto"/>
        <w:rPr>
          <w:rFonts w:hint="eastAsia" w:ascii="宋体" w:hAnsi="宋体" w:eastAsia="宋体" w:cs="宋体"/>
          <w:b/>
          <w:color w:val="auto"/>
          <w:szCs w:val="24"/>
          <w:highlight w:val="none"/>
          <w:lang w:val="en-US" w:eastAsia="zh-CN"/>
        </w:rPr>
      </w:pPr>
      <w:r>
        <w:rPr>
          <w:rFonts w:hint="eastAsia" w:ascii="宋体" w:hAnsi="宋体" w:eastAsia="宋体" w:cs="宋体"/>
          <w:b/>
          <w:color w:val="auto"/>
          <w:szCs w:val="24"/>
          <w:highlight w:val="none"/>
          <w:lang w:val="en-US" w:eastAsia="zh-CN"/>
        </w:rPr>
        <w:t>33</w:t>
      </w:r>
      <w:r>
        <w:rPr>
          <w:rFonts w:hint="eastAsia" w:ascii="宋体" w:hAnsi="宋体" w:eastAsia="宋体" w:cs="宋体"/>
          <w:b/>
          <w:color w:val="auto"/>
          <w:szCs w:val="24"/>
          <w:highlight w:val="none"/>
        </w:rPr>
        <w:t>.信用担保</w:t>
      </w:r>
      <w:r>
        <w:rPr>
          <w:rFonts w:hint="eastAsia" w:ascii="宋体" w:hAnsi="宋体" w:eastAsia="宋体" w:cs="宋体"/>
          <w:b/>
          <w:color w:val="auto"/>
          <w:szCs w:val="24"/>
          <w:highlight w:val="none"/>
          <w:lang w:val="en-US" w:eastAsia="zh-CN"/>
        </w:rPr>
        <w:t>及信用融资</w:t>
      </w:r>
    </w:p>
    <w:p w14:paraId="39EF6590">
      <w:pPr>
        <w:pStyle w:val="11"/>
        <w:spacing w:after="0" w:line="360" w:lineRule="auto"/>
        <w:ind w:firstLine="480" w:firstLineChars="20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根据陕西省财政厅关于印发《陕西省中小企业政府采购信用融资办法》（陕财办采〔2018〕23号）和《陕西省财政厅关于加快推进我省中小企业政府采购信用融资工作的通知》（陕财办采〔2020〕15号）文件精神，有融资需求的投标人可根据自身情况，在陕西省政府采购信用融资平台（含各市分平台）自主选择金融机构及其融资产品，凭政府采购中标（成交）通知书或政府采购合同向金融机构提出融资申请。</w:t>
      </w:r>
    </w:p>
    <w:p w14:paraId="055C2E22">
      <w:pPr>
        <w:pStyle w:val="3"/>
        <w:jc w:val="center"/>
        <w:rPr>
          <w:rFonts w:hint="eastAsia" w:ascii="宋体" w:hAnsi="宋体" w:eastAsia="宋体" w:cs="宋体"/>
          <w:bCs/>
          <w:color w:val="auto"/>
          <w:szCs w:val="36"/>
          <w:highlight w:val="none"/>
        </w:rPr>
      </w:pPr>
      <w:r>
        <w:rPr>
          <w:rFonts w:hint="eastAsia" w:ascii="宋体" w:hAnsi="宋体" w:eastAsia="宋体" w:cs="宋体"/>
          <w:color w:val="auto"/>
          <w:highlight w:val="none"/>
        </w:rPr>
        <w:br w:type="page"/>
      </w:r>
      <w:bookmarkStart w:id="53" w:name="_Toc15865"/>
      <w:bookmarkStart w:id="54" w:name="_Toc24268"/>
      <w:bookmarkStart w:id="55" w:name="_Toc22873"/>
      <w:bookmarkStart w:id="56" w:name="_Toc25162"/>
      <w:r>
        <w:rPr>
          <w:rStyle w:val="31"/>
          <w:rFonts w:hint="eastAsia" w:ascii="宋体" w:hAnsi="宋体" w:eastAsia="宋体" w:cs="宋体"/>
          <w:b/>
          <w:color w:val="auto"/>
          <w:highlight w:val="none"/>
        </w:rPr>
        <w:t>第三章  合同条款及格式</w:t>
      </w:r>
      <w:bookmarkEnd w:id="53"/>
      <w:bookmarkEnd w:id="54"/>
      <w:bookmarkEnd w:id="55"/>
      <w:bookmarkEnd w:id="56"/>
    </w:p>
    <w:p w14:paraId="35A2BC25">
      <w:pPr>
        <w:jc w:val="center"/>
        <w:rPr>
          <w:rFonts w:hint="eastAsia" w:ascii="宋体" w:hAnsi="宋体" w:eastAsia="宋体" w:cs="宋体"/>
          <w:b/>
          <w:bCs/>
          <w:color w:val="auto"/>
          <w:sz w:val="32"/>
          <w:szCs w:val="32"/>
          <w:highlight w:val="none"/>
        </w:rPr>
      </w:pPr>
      <w:bookmarkStart w:id="57" w:name="_Toc5421"/>
      <w:r>
        <w:rPr>
          <w:rFonts w:hint="eastAsia" w:ascii="宋体" w:hAnsi="宋体" w:eastAsia="宋体" w:cs="宋体"/>
          <w:b/>
          <w:bCs/>
          <w:color w:val="auto"/>
          <w:sz w:val="32"/>
          <w:szCs w:val="32"/>
          <w:highlight w:val="none"/>
        </w:rPr>
        <w:t>合同条款及格式前附表</w:t>
      </w:r>
      <w:bookmarkEnd w:id="57"/>
    </w:p>
    <w:p w14:paraId="64240B78">
      <w:pPr>
        <w:spacing w:line="480" w:lineRule="auto"/>
        <w:ind w:firstLine="480" w:firstLineChars="200"/>
        <w:rPr>
          <w:rFonts w:hint="eastAsia" w:ascii="宋体" w:hAnsi="宋体" w:eastAsia="宋体" w:cs="宋体"/>
          <w:bCs/>
          <w:color w:val="auto"/>
          <w:sz w:val="36"/>
          <w:szCs w:val="36"/>
          <w:highlight w:val="none"/>
        </w:rPr>
      </w:pPr>
      <w:r>
        <w:rPr>
          <w:rFonts w:hint="eastAsia" w:ascii="宋体" w:hAnsi="宋体" w:eastAsia="宋体" w:cs="宋体"/>
          <w:color w:val="auto"/>
          <w:szCs w:val="24"/>
          <w:highlight w:val="none"/>
        </w:rPr>
        <w:t>本表是对合同条款的具体补充和修改，如有矛盾，应以本资料表为准。</w:t>
      </w:r>
    </w:p>
    <w:tbl>
      <w:tblPr>
        <w:tblStyle w:val="26"/>
        <w:tblW w:w="8844"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605"/>
        <w:gridCol w:w="8239"/>
      </w:tblGrid>
      <w:tr w14:paraId="377B2E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605" w:type="dxa"/>
            <w:noWrap w:val="0"/>
            <w:vAlign w:val="center"/>
          </w:tcPr>
          <w:p w14:paraId="52B60E16">
            <w:pPr>
              <w:spacing w:line="360" w:lineRule="auto"/>
              <w:jc w:val="center"/>
              <w:rPr>
                <w:rFonts w:hint="eastAsia" w:ascii="宋体" w:hAnsi="宋体" w:eastAsia="宋体" w:cs="宋体"/>
                <w:b/>
                <w:color w:val="auto"/>
                <w:szCs w:val="24"/>
                <w:highlight w:val="none"/>
              </w:rPr>
            </w:pPr>
            <w:bookmarkStart w:id="58" w:name="_Toc8333"/>
            <w:bookmarkStart w:id="59" w:name="_Toc4679"/>
            <w:bookmarkStart w:id="60" w:name="_Toc26595"/>
            <w:bookmarkStart w:id="61" w:name="_Toc19246"/>
            <w:bookmarkStart w:id="62" w:name="_Toc19199"/>
            <w:bookmarkStart w:id="63" w:name="_Toc29888"/>
            <w:bookmarkStart w:id="64" w:name="_Toc31520"/>
            <w:bookmarkStart w:id="65" w:name="_Toc389582037"/>
            <w:r>
              <w:rPr>
                <w:rFonts w:hint="eastAsia" w:ascii="宋体" w:hAnsi="宋体" w:eastAsia="宋体" w:cs="宋体"/>
                <w:b/>
                <w:color w:val="auto"/>
                <w:szCs w:val="24"/>
                <w:highlight w:val="none"/>
              </w:rPr>
              <w:t>序号</w:t>
            </w:r>
          </w:p>
        </w:tc>
        <w:tc>
          <w:tcPr>
            <w:tcW w:w="8239" w:type="dxa"/>
            <w:noWrap w:val="0"/>
            <w:vAlign w:val="center"/>
          </w:tcPr>
          <w:p w14:paraId="7CED2967">
            <w:pPr>
              <w:spacing w:line="360" w:lineRule="auto"/>
              <w:jc w:val="cente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内      容</w:t>
            </w:r>
          </w:p>
        </w:tc>
      </w:tr>
      <w:tr w14:paraId="1A3E01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605" w:type="dxa"/>
            <w:noWrap w:val="0"/>
            <w:vAlign w:val="center"/>
          </w:tcPr>
          <w:p w14:paraId="36650AD6">
            <w:pPr>
              <w:spacing w:line="360" w:lineRule="auto"/>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1</w:t>
            </w:r>
          </w:p>
        </w:tc>
        <w:tc>
          <w:tcPr>
            <w:tcW w:w="8239" w:type="dxa"/>
            <w:noWrap w:val="0"/>
            <w:vAlign w:val="center"/>
          </w:tcPr>
          <w:p w14:paraId="778C3ECA">
            <w:pPr>
              <w:spacing w:line="360" w:lineRule="auto"/>
              <w:rPr>
                <w:rFonts w:hint="eastAsia" w:ascii="宋体" w:hAnsi="宋体" w:eastAsia="宋体" w:cs="宋体"/>
                <w:bCs/>
                <w:color w:val="auto"/>
                <w:szCs w:val="24"/>
                <w:highlight w:val="none"/>
                <w:lang w:eastAsia="zh-CN"/>
              </w:rPr>
            </w:pPr>
            <w:r>
              <w:rPr>
                <w:rFonts w:hint="eastAsia" w:ascii="宋体" w:hAnsi="宋体" w:eastAsia="宋体" w:cs="宋体"/>
                <w:b/>
                <w:color w:val="auto"/>
                <w:szCs w:val="24"/>
                <w:highlight w:val="none"/>
              </w:rPr>
              <w:t>采购人：</w:t>
            </w:r>
            <w:r>
              <w:rPr>
                <w:rFonts w:hint="eastAsia" w:hAnsi="宋体" w:cs="宋体"/>
                <w:color w:val="auto"/>
                <w:szCs w:val="24"/>
                <w:highlight w:val="none"/>
                <w:lang w:eastAsia="zh-CN"/>
              </w:rPr>
              <w:t xml:space="preserve"> 洛川工业园区管理委员会</w:t>
            </w:r>
          </w:p>
          <w:p w14:paraId="38124EFF">
            <w:pPr>
              <w:spacing w:line="360" w:lineRule="auto"/>
              <w:jc w:val="left"/>
              <w:rPr>
                <w:rFonts w:hint="eastAsia" w:ascii="宋体" w:hAnsi="宋体" w:eastAsia="宋体" w:cs="宋体"/>
                <w:bCs/>
                <w:color w:val="auto"/>
                <w:szCs w:val="24"/>
                <w:highlight w:val="none"/>
                <w:lang w:eastAsia="zh-CN"/>
              </w:rPr>
            </w:pPr>
            <w:r>
              <w:rPr>
                <w:rFonts w:hint="eastAsia" w:ascii="宋体" w:hAnsi="宋体" w:eastAsia="宋体" w:cs="宋体"/>
                <w:b/>
                <w:color w:val="auto"/>
                <w:szCs w:val="24"/>
                <w:highlight w:val="none"/>
              </w:rPr>
              <w:t>地址：</w:t>
            </w:r>
            <w:r>
              <w:rPr>
                <w:rFonts w:hint="eastAsia" w:ascii="宋体" w:hAnsi="宋体" w:eastAsia="宋体" w:cs="宋体"/>
                <w:i w:val="0"/>
                <w:iCs w:val="0"/>
                <w:caps w:val="0"/>
                <w:color w:val="333333"/>
                <w:spacing w:val="0"/>
                <w:sz w:val="24"/>
                <w:szCs w:val="24"/>
                <w:highlight w:val="none"/>
                <w:shd w:val="clear" w:fill="FFFFFF"/>
              </w:rPr>
              <w:t>陕西省延安市</w:t>
            </w:r>
            <w:r>
              <w:rPr>
                <w:rFonts w:hint="eastAsia" w:hAnsi="宋体" w:cs="宋体"/>
                <w:i w:val="0"/>
                <w:iCs w:val="0"/>
                <w:caps w:val="0"/>
                <w:color w:val="333333"/>
                <w:spacing w:val="0"/>
                <w:sz w:val="24"/>
                <w:szCs w:val="24"/>
                <w:highlight w:val="none"/>
                <w:shd w:val="clear" w:fill="FFFFFF"/>
                <w:lang w:eastAsia="zh-CN"/>
              </w:rPr>
              <w:t>延安市洛川县府前街行政服务中心6楼</w:t>
            </w:r>
          </w:p>
          <w:p w14:paraId="5F4B7556">
            <w:pPr>
              <w:spacing w:line="360" w:lineRule="auto"/>
              <w:rPr>
                <w:rFonts w:hint="eastAsia" w:hAnsi="宋体" w:cs="宋体"/>
                <w:color w:val="auto"/>
                <w:highlight w:val="none"/>
                <w:shd w:val="clear" w:color="auto" w:fill="FFFFFF"/>
                <w:lang w:eastAsia="zh-CN"/>
              </w:rPr>
            </w:pPr>
            <w:r>
              <w:rPr>
                <w:rFonts w:hint="eastAsia" w:ascii="宋体" w:hAnsi="宋体" w:eastAsia="宋体" w:cs="宋体"/>
                <w:b/>
                <w:color w:val="auto"/>
                <w:szCs w:val="24"/>
                <w:highlight w:val="none"/>
              </w:rPr>
              <w:t>项目名称：</w:t>
            </w:r>
            <w:r>
              <w:rPr>
                <w:rFonts w:hint="eastAsia" w:hAnsi="宋体" w:cs="宋体"/>
                <w:color w:val="auto"/>
                <w:highlight w:val="none"/>
                <w:shd w:val="clear" w:color="auto" w:fill="FFFFFF"/>
                <w:lang w:eastAsia="zh-CN"/>
              </w:rPr>
              <w:t>洛川工业园区管理委员会杨舒化工新区雨、污水外排项目专项报告编制</w:t>
            </w:r>
          </w:p>
          <w:p w14:paraId="6B1D9BE5">
            <w:pPr>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b/>
                <w:color w:val="auto"/>
                <w:szCs w:val="24"/>
                <w:highlight w:val="none"/>
              </w:rPr>
              <w:t>资金来源：</w:t>
            </w:r>
            <w:r>
              <w:rPr>
                <w:rFonts w:hint="eastAsia" w:ascii="宋体" w:hAnsi="宋体" w:eastAsia="宋体" w:cs="宋体"/>
                <w:b w:val="0"/>
                <w:bCs/>
                <w:color w:val="auto"/>
                <w:szCs w:val="24"/>
                <w:highlight w:val="none"/>
                <w:lang w:val="en-US" w:eastAsia="zh-CN"/>
              </w:rPr>
              <w:t>财政资金</w:t>
            </w:r>
          </w:p>
        </w:tc>
      </w:tr>
      <w:tr w14:paraId="0A3A9B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605" w:type="dxa"/>
            <w:noWrap w:val="0"/>
            <w:vAlign w:val="center"/>
          </w:tcPr>
          <w:p w14:paraId="352B8DC2">
            <w:pPr>
              <w:spacing w:line="360" w:lineRule="auto"/>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2</w:t>
            </w:r>
          </w:p>
        </w:tc>
        <w:tc>
          <w:tcPr>
            <w:tcW w:w="8239" w:type="dxa"/>
            <w:noWrap w:val="0"/>
            <w:vAlign w:val="center"/>
          </w:tcPr>
          <w:p w14:paraId="3DD5ABA9">
            <w:pPr>
              <w:spacing w:line="360" w:lineRule="auto"/>
              <w:rPr>
                <w:rFonts w:hint="eastAsia" w:ascii="宋体" w:hAnsi="宋体" w:eastAsia="宋体" w:cs="宋体"/>
                <w:b/>
                <w:color w:val="auto"/>
                <w:szCs w:val="24"/>
                <w:highlight w:val="none"/>
                <w:lang w:val="en-US" w:eastAsia="zh-CN"/>
              </w:rPr>
            </w:pPr>
            <w:r>
              <w:rPr>
                <w:rFonts w:hint="eastAsia" w:ascii="宋体" w:hAnsi="宋体" w:eastAsia="宋体" w:cs="宋体"/>
                <w:b/>
                <w:color w:val="auto"/>
                <w:szCs w:val="24"/>
                <w:highlight w:val="none"/>
              </w:rPr>
              <w:t>名词解释：</w:t>
            </w:r>
            <w:r>
              <w:rPr>
                <w:rFonts w:hint="eastAsia" w:ascii="宋体" w:hAnsi="宋体" w:eastAsia="宋体" w:cs="宋体"/>
                <w:color w:val="auto"/>
                <w:szCs w:val="24"/>
                <w:highlight w:val="none"/>
              </w:rPr>
              <w:t>本章节中出现的 “投标人”，在招标投标阶段措辞为“投标人”；在项目招标结束，中标结果确定后，措辞由“投标人”转为“中标人”</w:t>
            </w:r>
            <w:r>
              <w:rPr>
                <w:rFonts w:hint="eastAsia" w:ascii="宋体" w:hAnsi="宋体" w:eastAsia="宋体" w:cs="宋体"/>
                <w:color w:val="auto"/>
                <w:szCs w:val="24"/>
                <w:highlight w:val="none"/>
                <w:lang w:eastAsia="zh-CN"/>
              </w:rPr>
              <w:t>。</w:t>
            </w:r>
          </w:p>
        </w:tc>
      </w:tr>
      <w:tr w14:paraId="629F380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605" w:type="dxa"/>
            <w:noWrap w:val="0"/>
            <w:vAlign w:val="center"/>
          </w:tcPr>
          <w:p w14:paraId="3BB4E1AF">
            <w:pPr>
              <w:spacing w:line="360" w:lineRule="auto"/>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3</w:t>
            </w:r>
          </w:p>
        </w:tc>
        <w:tc>
          <w:tcPr>
            <w:tcW w:w="8239" w:type="dxa"/>
            <w:noWrap w:val="0"/>
            <w:vAlign w:val="center"/>
          </w:tcPr>
          <w:p w14:paraId="632BC4D5">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right="0"/>
              <w:jc w:val="both"/>
              <w:textAlignment w:val="baseline"/>
              <w:rPr>
                <w:rFonts w:hint="default" w:ascii="宋体" w:hAnsi="宋体" w:eastAsia="宋体" w:cs="宋体"/>
                <w:b/>
                <w:color w:val="auto"/>
                <w:szCs w:val="24"/>
                <w:highlight w:val="none"/>
                <w:lang w:val="en-US" w:eastAsia="zh-CN"/>
              </w:rPr>
            </w:pPr>
            <w:r>
              <w:rPr>
                <w:rFonts w:hint="eastAsia" w:ascii="宋体" w:hAnsi="宋体" w:eastAsia="宋体" w:cs="宋体"/>
                <w:b/>
                <w:bCs/>
                <w:color w:val="auto"/>
                <w:highlight w:val="none"/>
              </w:rPr>
              <w:t>服务</w:t>
            </w:r>
            <w:r>
              <w:rPr>
                <w:rFonts w:hint="eastAsia" w:ascii="宋体" w:hAnsi="宋体" w:eastAsia="宋体" w:cs="宋体"/>
                <w:b/>
                <w:bCs/>
                <w:color w:val="auto"/>
                <w:highlight w:val="none"/>
                <w:lang w:val="en-US" w:eastAsia="zh-CN"/>
              </w:rPr>
              <w:t>期限</w:t>
            </w:r>
            <w:r>
              <w:rPr>
                <w:rFonts w:hint="eastAsia" w:ascii="宋体" w:hAnsi="宋体" w:eastAsia="宋体" w:cs="宋体"/>
                <w:b/>
                <w:bCs/>
                <w:color w:val="auto"/>
                <w:highlight w:val="none"/>
              </w:rPr>
              <w:t>：</w:t>
            </w:r>
            <w:r>
              <w:rPr>
                <w:rFonts w:hint="eastAsia" w:cs="宋体"/>
                <w:b w:val="0"/>
                <w:bCs w:val="0"/>
                <w:i w:val="0"/>
                <w:iCs w:val="0"/>
                <w:caps w:val="0"/>
                <w:color w:val="auto"/>
                <w:spacing w:val="0"/>
                <w:sz w:val="24"/>
                <w:szCs w:val="24"/>
                <w:highlight w:val="none"/>
                <w:lang w:val="en-US" w:eastAsia="zh-CN"/>
              </w:rPr>
              <w:t>合同签订之日起12个月</w:t>
            </w:r>
            <w:r>
              <w:rPr>
                <w:rFonts w:hint="eastAsia" w:cs="宋体"/>
                <w:b w:val="0"/>
                <w:bCs/>
                <w:i w:val="0"/>
                <w:iCs w:val="0"/>
                <w:caps w:val="0"/>
                <w:color w:val="auto"/>
                <w:spacing w:val="0"/>
                <w:sz w:val="24"/>
                <w:szCs w:val="24"/>
                <w:highlight w:val="none"/>
                <w:shd w:val="clear" w:fill="FFFFFF"/>
                <w:lang w:val="en-US" w:eastAsia="zh-CN"/>
              </w:rPr>
              <w:t>。</w:t>
            </w:r>
          </w:p>
        </w:tc>
      </w:tr>
      <w:tr w14:paraId="2EEFE4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605" w:type="dxa"/>
            <w:noWrap w:val="0"/>
            <w:vAlign w:val="center"/>
          </w:tcPr>
          <w:p w14:paraId="0F32B9D8">
            <w:pPr>
              <w:spacing w:line="360" w:lineRule="auto"/>
              <w:jc w:val="center"/>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4</w:t>
            </w:r>
          </w:p>
        </w:tc>
        <w:tc>
          <w:tcPr>
            <w:tcW w:w="8239" w:type="dxa"/>
            <w:noWrap w:val="0"/>
            <w:vAlign w:val="center"/>
          </w:tcPr>
          <w:p w14:paraId="47B8413E">
            <w:pPr>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付款：</w:t>
            </w:r>
          </w:p>
          <w:p w14:paraId="3D67FE01">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1.合同价款的确定及调整：中标价不受市场价变化的影响</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以中标人的投标价格为合同价款的结算依据，如需调整将在补充协议条款中具体明确。</w:t>
            </w:r>
          </w:p>
          <w:p w14:paraId="5B374F70">
            <w:pPr>
              <w:spacing w:line="360" w:lineRule="auto"/>
              <w:ind w:firstLine="480" w:firstLineChars="200"/>
              <w:rPr>
                <w:rFonts w:hint="eastAsia" w:ascii="宋体" w:hAnsi="宋体" w:eastAsia="宋体" w:cs="宋体"/>
                <w:b w:val="0"/>
                <w:bCs w:val="0"/>
                <w:color w:val="auto"/>
                <w:szCs w:val="24"/>
                <w:highlight w:val="none"/>
              </w:rPr>
            </w:pPr>
            <w:r>
              <w:rPr>
                <w:rFonts w:hint="eastAsia" w:ascii="宋体" w:hAnsi="宋体" w:eastAsia="宋体" w:cs="宋体"/>
                <w:b w:val="0"/>
                <w:bCs w:val="0"/>
                <w:color w:val="auto"/>
                <w:szCs w:val="24"/>
                <w:highlight w:val="none"/>
              </w:rPr>
              <w:t>2.付款方式和程序：</w:t>
            </w:r>
          </w:p>
          <w:p w14:paraId="43F8AA37">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2.1由采购人负责结算，在付款前，投标人必须开具相应金额发票给采购人（附详细清单）。</w:t>
            </w:r>
          </w:p>
          <w:p w14:paraId="1D708DA4">
            <w:pPr>
              <w:spacing w:line="360" w:lineRule="auto"/>
              <w:ind w:firstLine="482" w:firstLineChars="200"/>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2.2付款方式：</w:t>
            </w:r>
          </w:p>
          <w:p w14:paraId="4F3D9CD5">
            <w:pPr>
              <w:spacing w:line="360" w:lineRule="auto"/>
              <w:ind w:firstLine="480" w:firstLineChars="200"/>
              <w:rPr>
                <w:rFonts w:hint="eastAsia" w:ascii="宋体" w:hAnsi="宋体" w:eastAsia="宋体" w:cs="宋体"/>
                <w:b w:val="0"/>
                <w:bCs w:val="0"/>
                <w:color w:val="auto"/>
                <w:szCs w:val="24"/>
                <w:highlight w:val="none"/>
                <w:lang w:eastAsia="zh-CN"/>
              </w:rPr>
            </w:pPr>
            <w:r>
              <w:rPr>
                <w:rFonts w:hint="eastAsia" w:ascii="宋体" w:hAnsi="宋体" w:eastAsia="宋体" w:cs="宋体"/>
                <w:b w:val="0"/>
                <w:bCs w:val="0"/>
                <w:color w:val="auto"/>
                <w:szCs w:val="24"/>
                <w:highlight w:val="none"/>
              </w:rPr>
              <w:t>2.2.1</w:t>
            </w:r>
            <w:r>
              <w:rPr>
                <w:rFonts w:hint="eastAsia" w:ascii="宋体" w:hAnsi="宋体" w:eastAsia="宋体" w:cs="宋体"/>
                <w:b w:val="0"/>
                <w:bCs w:val="0"/>
                <w:color w:val="auto"/>
                <w:szCs w:val="24"/>
                <w:highlight w:val="none"/>
                <w:lang w:val="en-US" w:eastAsia="zh-CN"/>
              </w:rPr>
              <w:t xml:space="preserve"> 合同签订</w:t>
            </w:r>
            <w:r>
              <w:rPr>
                <w:rFonts w:hint="eastAsia" w:hAnsi="宋体" w:cs="宋体"/>
                <w:b w:val="0"/>
                <w:bCs w:val="0"/>
                <w:color w:val="auto"/>
                <w:szCs w:val="24"/>
                <w:highlight w:val="none"/>
                <w:lang w:val="en-US" w:eastAsia="zh-CN"/>
              </w:rPr>
              <w:t>后，支付合同总价款的40%，提成成果且验收合格后支付剩余合同总价款</w:t>
            </w:r>
            <w:r>
              <w:rPr>
                <w:rFonts w:hint="eastAsia" w:ascii="宋体" w:hAnsi="宋体" w:eastAsia="宋体" w:cs="宋体"/>
                <w:b w:val="0"/>
                <w:bCs w:val="0"/>
                <w:color w:val="auto"/>
                <w:szCs w:val="24"/>
                <w:highlight w:val="none"/>
                <w:lang w:eastAsia="zh-CN"/>
              </w:rPr>
              <w:t>。</w:t>
            </w:r>
          </w:p>
          <w:p w14:paraId="0DFC9DDC">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2.2.</w:t>
            </w:r>
            <w:r>
              <w:rPr>
                <w:rFonts w:hint="eastAsia" w:ascii="宋体" w:hAnsi="宋体" w:eastAsia="宋体" w:cs="宋体"/>
                <w:color w:val="auto"/>
                <w:szCs w:val="24"/>
                <w:highlight w:val="none"/>
                <w:lang w:val="en-US" w:eastAsia="zh-CN"/>
              </w:rPr>
              <w:t>3</w:t>
            </w:r>
            <w:r>
              <w:rPr>
                <w:rFonts w:hint="eastAsia" w:ascii="宋体" w:hAnsi="宋体" w:eastAsia="宋体" w:cs="宋体"/>
                <w:color w:val="auto"/>
                <w:szCs w:val="24"/>
                <w:highlight w:val="none"/>
              </w:rPr>
              <w:t>支付方式：银行转账。</w:t>
            </w:r>
          </w:p>
        </w:tc>
      </w:tr>
      <w:tr w14:paraId="6312EC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605" w:type="dxa"/>
            <w:noWrap w:val="0"/>
            <w:vAlign w:val="center"/>
          </w:tcPr>
          <w:p w14:paraId="21875594">
            <w:pPr>
              <w:spacing w:line="360" w:lineRule="auto"/>
              <w:jc w:val="center"/>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5</w:t>
            </w:r>
          </w:p>
        </w:tc>
        <w:tc>
          <w:tcPr>
            <w:tcW w:w="8239" w:type="dxa"/>
            <w:noWrap w:val="0"/>
            <w:vAlign w:val="center"/>
          </w:tcPr>
          <w:p w14:paraId="505C8D4C">
            <w:pP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质量保证：</w:t>
            </w:r>
          </w:p>
          <w:p w14:paraId="08D4F9BB">
            <w:pPr>
              <w:keepNext w:val="0"/>
              <w:keepLines w:val="0"/>
              <w:pageBreakBefore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乙方提供服务必须执行下列条款：</w:t>
            </w:r>
          </w:p>
          <w:p w14:paraId="0FDDF784">
            <w:pPr>
              <w:keepNext w:val="0"/>
              <w:keepLines w:val="0"/>
              <w:pageBreakBefore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（一）乙方保证所提供服务均应按国家通行的标准、技术规范，以及质量、安全、环保标准和要求执行，这些标准和技术规范应为合同签订日为止最新公布发行的标准和技术规范。</w:t>
            </w:r>
          </w:p>
          <w:p w14:paraId="43672776">
            <w:pPr>
              <w:keepNext w:val="0"/>
              <w:keepLines w:val="0"/>
              <w:pageBreakBefore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（二）乙方保证作业规范、作业方法符合国家相关标准，全面满足招标文件要求。</w:t>
            </w:r>
          </w:p>
          <w:p w14:paraId="65F1D9BF">
            <w:pPr>
              <w:keepNext w:val="0"/>
              <w:keepLines w:val="0"/>
              <w:pageBreakBefore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（三）乙方保证交付成果的科学性、合理性、准确性，并确保交付成果通过甲方的审核。</w:t>
            </w:r>
          </w:p>
          <w:p w14:paraId="44FF12A6">
            <w:pPr>
              <w:keepNext w:val="0"/>
              <w:keepLines w:val="0"/>
              <w:pageBreakBefore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（四）乙方所供服务成果因侵权而产生的一切后果由乙方负责，甲方保留索赔权力。</w:t>
            </w:r>
          </w:p>
          <w:p w14:paraId="38EB5337">
            <w:pPr>
              <w:keepNext w:val="0"/>
              <w:keepLines w:val="0"/>
              <w:pageBreakBefore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（五）乙方严格按照工作部署文件、技术规范开展工作，按时、保质、保量提交成果，完成成果资料存档，并对成果资料承担相应的法律责任。</w:t>
            </w:r>
          </w:p>
          <w:p w14:paraId="13420095">
            <w:pPr>
              <w:keepNext w:val="0"/>
              <w:keepLines w:val="0"/>
              <w:pageBreakBefore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（六）服务期间，乙方若企业资质和相关人员拟发生变更，应及时向甲方通报，并经其许可后再执行。</w:t>
            </w:r>
          </w:p>
          <w:p w14:paraId="4D7B221D">
            <w:pPr>
              <w:keepNext w:val="0"/>
              <w:keepLines w:val="0"/>
              <w:pageBreakBefore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（七）乙方应秉承“诚信、规范”的经营理念，“公正、公平、公开”的执业原则，“多方位、高起点、高质量”的服务宗旨，给甲方提供优质高效优良的服务。</w:t>
            </w:r>
          </w:p>
          <w:p w14:paraId="1967AE53">
            <w:pPr>
              <w:keepNext w:val="0"/>
              <w:keepLines w:val="0"/>
              <w:pageBreakBefore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乙方应建立完善的档案管理制度，办公区域内设有独立档案室，对档案、成果资料等实行长期保存；对项目相关资料、信息（包括技术资料、图纸、数据、以及与业务有关的项目信息及其他信息等）切实履行保密责任。</w:t>
            </w:r>
          </w:p>
          <w:p w14:paraId="56243038">
            <w:pPr>
              <w:spacing w:line="360" w:lineRule="auto"/>
              <w:ind w:firstLine="480" w:firstLineChars="200"/>
              <w:rPr>
                <w:rFonts w:hint="eastAsia" w:ascii="宋体" w:hAnsi="宋体" w:eastAsia="宋体" w:cs="宋体"/>
                <w:color w:val="auto"/>
                <w:szCs w:val="24"/>
                <w:highlight w:val="none"/>
                <w:lang w:val="en-US" w:eastAsia="zh-CN"/>
              </w:rPr>
            </w:pPr>
            <w:r>
              <w:rPr>
                <w:rFonts w:hint="eastAsia" w:ascii="宋体" w:hAnsi="宋体" w:eastAsia="宋体" w:cs="宋体"/>
                <w:color w:val="auto"/>
                <w:sz w:val="24"/>
                <w:szCs w:val="24"/>
                <w:highlight w:val="none"/>
              </w:rPr>
              <w:t>（九）乙方应认真履行权利和义务，确保甲方的需求、质量和服务要求，按照投标文件规定执行。在服务期内，若乙方出现违约责任，按《民法典》中相关条款执行；若乙方未按合同要求提供服务或服务质量不能满足甲方要求，甲方会同监督机构、采购代理机构有权终止合同，并对违约行为进行追究。</w:t>
            </w:r>
          </w:p>
        </w:tc>
      </w:tr>
      <w:tr w14:paraId="262F76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605" w:type="dxa"/>
            <w:noWrap w:val="0"/>
            <w:vAlign w:val="center"/>
          </w:tcPr>
          <w:p w14:paraId="43F87F92">
            <w:pPr>
              <w:spacing w:line="360" w:lineRule="auto"/>
              <w:jc w:val="center"/>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6</w:t>
            </w:r>
          </w:p>
        </w:tc>
        <w:tc>
          <w:tcPr>
            <w:tcW w:w="8239" w:type="dxa"/>
            <w:noWrap w:val="0"/>
            <w:vAlign w:val="center"/>
          </w:tcPr>
          <w:p w14:paraId="3FF77556">
            <w:pPr>
              <w:tabs>
                <w:tab w:val="left" w:pos="152"/>
              </w:tabs>
              <w:spacing w:line="360" w:lineRule="auto"/>
              <w:rPr>
                <w:rFonts w:hint="eastAsia" w:ascii="宋体" w:hAnsi="宋体" w:eastAsia="宋体" w:cs="宋体"/>
                <w:b/>
                <w:color w:val="auto"/>
                <w:szCs w:val="24"/>
                <w:highlight w:val="none"/>
              </w:rPr>
            </w:pPr>
            <w:r>
              <w:rPr>
                <w:rFonts w:hint="eastAsia" w:ascii="宋体" w:hAnsi="宋体" w:eastAsia="宋体" w:cs="宋体"/>
                <w:b/>
                <w:bCs/>
                <w:color w:val="auto"/>
                <w:szCs w:val="24"/>
                <w:highlight w:val="none"/>
              </w:rPr>
              <w:t>考核验收</w:t>
            </w:r>
            <w:r>
              <w:rPr>
                <w:rFonts w:hint="eastAsia" w:ascii="宋体" w:hAnsi="宋体" w:eastAsia="宋体" w:cs="宋体"/>
                <w:b/>
                <w:color w:val="auto"/>
                <w:szCs w:val="24"/>
                <w:highlight w:val="none"/>
              </w:rPr>
              <w:t>：</w:t>
            </w:r>
          </w:p>
          <w:p w14:paraId="422205F8">
            <w:pPr>
              <w:keepNext w:val="0"/>
              <w:keepLines w:val="0"/>
              <w:pageBreakBefore w:val="0"/>
              <w:tabs>
                <w:tab w:val="left" w:pos="480"/>
              </w:tabs>
              <w:kinsoku/>
              <w:wordWrap/>
              <w:overflowPunct/>
              <w:topLinePunct w:val="0"/>
              <w:autoSpaceDE/>
              <w:autoSpaceDN/>
              <w:bidi w:val="0"/>
              <w:adjustRightInd/>
              <w:snapToGrid/>
              <w:spacing w:line="360" w:lineRule="auto"/>
              <w:ind w:firstLine="5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（一）验收：服务期间，乙方根据工作安排按期向甲方提交各类服务成果，甲方对所有服务成果通过审核后，填写项目验收单作为对乙方合同履约情况的最终认可。</w:t>
            </w:r>
          </w:p>
          <w:p w14:paraId="6B0BF0B0">
            <w:pPr>
              <w:keepNext w:val="0"/>
              <w:keepLines w:val="0"/>
              <w:pageBreakBefore w:val="0"/>
              <w:tabs>
                <w:tab w:val="left" w:pos="480"/>
              </w:tabs>
              <w:kinsoku/>
              <w:wordWrap/>
              <w:overflowPunct/>
              <w:topLinePunct w:val="0"/>
              <w:autoSpaceDE/>
              <w:autoSpaceDN/>
              <w:bidi w:val="0"/>
              <w:adjustRightInd/>
              <w:snapToGrid/>
              <w:spacing w:line="360" w:lineRule="auto"/>
              <w:ind w:firstLine="5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（二）验收依据</w:t>
            </w:r>
          </w:p>
          <w:p w14:paraId="3DCFB662">
            <w:pPr>
              <w:keepNext w:val="0"/>
              <w:keepLines w:val="0"/>
              <w:pageBreakBefore w:val="0"/>
              <w:tabs>
                <w:tab w:val="left" w:pos="480"/>
              </w:tabs>
              <w:kinsoku/>
              <w:wordWrap/>
              <w:overflowPunct/>
              <w:topLinePunct w:val="0"/>
              <w:autoSpaceDE/>
              <w:autoSpaceDN/>
              <w:bidi w:val="0"/>
              <w:adjustRightInd/>
              <w:snapToGrid/>
              <w:spacing w:line="360" w:lineRule="auto"/>
              <w:ind w:firstLine="5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根据服务内容和技术要求填写。</w:t>
            </w:r>
          </w:p>
          <w:p w14:paraId="2E8016AC">
            <w:pPr>
              <w:keepNext w:val="0"/>
              <w:keepLines w:val="0"/>
              <w:pageBreakBefore w:val="0"/>
              <w:tabs>
                <w:tab w:val="left" w:pos="480"/>
              </w:tabs>
              <w:kinsoku/>
              <w:wordWrap/>
              <w:overflowPunct/>
              <w:topLinePunct w:val="0"/>
              <w:autoSpaceDE/>
              <w:autoSpaceDN/>
              <w:bidi w:val="0"/>
              <w:adjustRightInd/>
              <w:snapToGrid/>
              <w:spacing w:line="360" w:lineRule="auto"/>
              <w:ind w:firstLine="5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（三）乙方应向甲方提交项目实施过程中的所有资料，以便甲方日后管理和维护。</w:t>
            </w:r>
          </w:p>
          <w:p w14:paraId="0F451ECA">
            <w:pPr>
              <w:keepNext w:val="0"/>
              <w:keepLines w:val="0"/>
              <w:pageBreakBefore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人员培训：乙方在合同执行期间，需为甲方提供相关培训，确保其正确使用工作成果，甲方要求派遣专业技术人员参与项目实施的，在项目整体实施期内，随时向甲方技术人员讲解技术和实施方案。培训费用已包含在合同总价内。</w:t>
            </w:r>
          </w:p>
          <w:p w14:paraId="41798E2B">
            <w:pPr>
              <w:keepNext w:val="0"/>
              <w:keepLines w:val="0"/>
              <w:pageBreakBefore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（五）交付成果：根据工作要求定期上报成果，并通过甲方审核。</w:t>
            </w:r>
          </w:p>
          <w:p w14:paraId="35B9B80C">
            <w:pPr>
              <w:keepNext w:val="0"/>
              <w:keepLines w:val="0"/>
              <w:pageBreakBefore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（六）成果权属：在合同有效期内，乙方在合同义务下所完成的需提交给甲方的全部成果（包括知识产权）全部归甲方所有。</w:t>
            </w:r>
          </w:p>
          <w:p w14:paraId="51AA263C">
            <w:pPr>
              <w:keepNext w:val="0"/>
              <w:keepLines w:val="0"/>
              <w:pageBreakBefore w:val="0"/>
              <w:tabs>
                <w:tab w:val="left" w:pos="480"/>
              </w:tabs>
              <w:kinsoku/>
              <w:wordWrap/>
              <w:overflowPunct/>
              <w:topLinePunct w:val="0"/>
              <w:autoSpaceDE/>
              <w:autoSpaceDN/>
              <w:bidi w:val="0"/>
              <w:adjustRightInd/>
              <w:snapToGrid/>
              <w:spacing w:line="360" w:lineRule="auto"/>
              <w:ind w:firstLine="5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（七）服务：</w:t>
            </w:r>
          </w:p>
          <w:p w14:paraId="2CA3C2DA">
            <w:pPr>
              <w:keepNext w:val="0"/>
              <w:keepLines w:val="0"/>
              <w:pageBreakBefore w:val="0"/>
              <w:tabs>
                <w:tab w:val="left" w:pos="480"/>
              </w:tabs>
              <w:kinsoku/>
              <w:wordWrap/>
              <w:overflowPunct/>
              <w:topLinePunct w:val="0"/>
              <w:autoSpaceDE/>
              <w:autoSpaceDN/>
              <w:bidi w:val="0"/>
              <w:adjustRightInd/>
              <w:snapToGrid/>
              <w:spacing w:line="360" w:lineRule="auto"/>
              <w:ind w:firstLine="5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1、成果清单</w:t>
            </w:r>
          </w:p>
          <w:p w14:paraId="43043D49">
            <w:pPr>
              <w:keepNext w:val="0"/>
              <w:keepLines w:val="0"/>
              <w:pageBreakBefore w:val="0"/>
              <w:tabs>
                <w:tab w:val="left" w:pos="480"/>
              </w:tabs>
              <w:kinsoku/>
              <w:wordWrap/>
              <w:overflowPunct/>
              <w:topLinePunct w:val="0"/>
              <w:autoSpaceDE/>
              <w:autoSpaceDN/>
              <w:bidi w:val="0"/>
              <w:adjustRightInd/>
              <w:snapToGrid/>
              <w:spacing w:line="360" w:lineRule="auto"/>
              <w:ind w:firstLine="5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根据服务内容确定。</w:t>
            </w:r>
          </w:p>
          <w:p w14:paraId="47782FD7">
            <w:pPr>
              <w:keepNext w:val="0"/>
              <w:keepLines w:val="0"/>
              <w:pageBreakBefore w:val="0"/>
              <w:tabs>
                <w:tab w:val="left" w:pos="480"/>
              </w:tabs>
              <w:kinsoku/>
              <w:wordWrap/>
              <w:overflowPunct/>
              <w:topLinePunct w:val="0"/>
              <w:autoSpaceDE/>
              <w:autoSpaceDN/>
              <w:bidi w:val="0"/>
              <w:adjustRightInd/>
              <w:snapToGrid/>
              <w:spacing w:line="360" w:lineRule="auto"/>
              <w:ind w:firstLine="5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2、服务承诺</w:t>
            </w:r>
          </w:p>
          <w:p w14:paraId="5D105266">
            <w:pPr>
              <w:keepNext w:val="0"/>
              <w:keepLines w:val="0"/>
              <w:pageBreakBefore w:val="0"/>
              <w:tabs>
                <w:tab w:val="left" w:pos="48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（1）乙方严格保护保密甲方提供的工作数据和项目工作成果；</w:t>
            </w:r>
          </w:p>
          <w:p w14:paraId="09E34EF5">
            <w:pPr>
              <w:keepNext w:val="0"/>
              <w:keepLines w:val="0"/>
              <w:pageBreakBefore w:val="0"/>
              <w:tabs>
                <w:tab w:val="left" w:pos="48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（2）乙方提供服务不侵犯第三人权利，服务成果知识产权归甲方所有；</w:t>
            </w:r>
          </w:p>
          <w:p w14:paraId="7BF6ACB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color w:val="auto"/>
                <w:szCs w:val="24"/>
                <w:highlight w:val="none"/>
              </w:rPr>
            </w:pPr>
            <w:r>
              <w:rPr>
                <w:rFonts w:hint="eastAsia" w:ascii="宋体" w:hAnsi="宋体" w:eastAsia="宋体" w:cs="宋体"/>
                <w:color w:val="auto"/>
                <w:sz w:val="24"/>
                <w:szCs w:val="24"/>
                <w:highlight w:val="none"/>
              </w:rPr>
              <w:t>（3）乙方保证项目经费专款专用，保障项目顺利实施。</w:t>
            </w:r>
          </w:p>
        </w:tc>
      </w:tr>
      <w:tr w14:paraId="779F99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605" w:type="dxa"/>
            <w:noWrap w:val="0"/>
            <w:vAlign w:val="center"/>
          </w:tcPr>
          <w:p w14:paraId="4CB2B435">
            <w:pPr>
              <w:pStyle w:val="14"/>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7</w:t>
            </w:r>
          </w:p>
        </w:tc>
        <w:tc>
          <w:tcPr>
            <w:tcW w:w="8239" w:type="dxa"/>
            <w:noWrap w:val="0"/>
            <w:vAlign w:val="center"/>
          </w:tcPr>
          <w:p w14:paraId="77E4B56C">
            <w:pPr>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项目团队要求：</w:t>
            </w:r>
          </w:p>
          <w:p w14:paraId="11C59CE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rPr>
              <w:t>若因不可抗力因素，中标人确需更换项目负责人，新更换的项目负责人须与投标时所承诺的专业、资格等级、技术职称等内容一致或高于原资格条件；同时，要求至少提前7个工作日以书面形式通知采购人，并将拟更换的人员个人资料一并上报，经采购人审核同意后，方可更换。</w:t>
            </w:r>
          </w:p>
        </w:tc>
      </w:tr>
      <w:tr w14:paraId="1248C2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605" w:type="dxa"/>
            <w:noWrap w:val="0"/>
            <w:vAlign w:val="center"/>
          </w:tcPr>
          <w:p w14:paraId="39CBD6A3">
            <w:pPr>
              <w:pStyle w:val="14"/>
              <w:spacing w:line="360" w:lineRule="auto"/>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8</w:t>
            </w:r>
          </w:p>
        </w:tc>
        <w:tc>
          <w:tcPr>
            <w:tcW w:w="8239" w:type="dxa"/>
            <w:noWrap w:val="0"/>
            <w:vAlign w:val="center"/>
          </w:tcPr>
          <w:p w14:paraId="00AC20F4">
            <w:pP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违约责任：</w:t>
            </w:r>
          </w:p>
          <w:p w14:paraId="1CFC09AE">
            <w:pPr>
              <w:keepNext w:val="0"/>
              <w:keepLines w:val="0"/>
              <w:pageBreakBefore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（一）若乙方未能在双方约定的时间内出具相关成果，应在逾期后5个自然日内完成，同时承担因此而造成的违约金，违约金为：每逾期一天承担合同总价款的千分之二。</w:t>
            </w:r>
          </w:p>
          <w:p w14:paraId="0109BA3E">
            <w:pPr>
              <w:keepNext w:val="0"/>
              <w:keepLines w:val="0"/>
              <w:pageBreakBefore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（二）乙方对涉及密级业务的技术资料、数据、保密信息等进行严格保密，一旦泄密，需承担相应法律责任。</w:t>
            </w:r>
          </w:p>
          <w:p w14:paraId="083A29C0">
            <w:pPr>
              <w:keepNext w:val="0"/>
              <w:keepLines w:val="0"/>
              <w:pageBreakBefore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（三）乙方未按合同要求履行义务，且经甲方要求仍拒不改正的，应按合同总价款的百分之二十向甲方支付违约金。</w:t>
            </w:r>
          </w:p>
          <w:p w14:paraId="088E9AF1">
            <w:pPr>
              <w:tabs>
                <w:tab w:val="left" w:pos="152"/>
              </w:tabs>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rPr>
              <w:t>（四）乙方未按合同要求提供服务或服务质量不能满足合同要求，甲方应当将乙方违约的情况以及拟采取的措施以书面形式报政府采购监管部门，根据政府采购监管部门的处理意见，甲方有权依据《民法典》有关条款及合同约定解除合同，并要求乙方承担违约责任。同时，政府采购监管部门有权依据《政府采购法》及相关法律法规对乙方的违法行为进行相应的处罚。</w:t>
            </w:r>
          </w:p>
        </w:tc>
      </w:tr>
      <w:tr w14:paraId="12048C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605" w:type="dxa"/>
            <w:noWrap w:val="0"/>
            <w:vAlign w:val="center"/>
          </w:tcPr>
          <w:p w14:paraId="4354EDC7">
            <w:pPr>
              <w:pStyle w:val="14"/>
              <w:spacing w:line="360" w:lineRule="auto"/>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9</w:t>
            </w:r>
          </w:p>
        </w:tc>
        <w:tc>
          <w:tcPr>
            <w:tcW w:w="8239" w:type="dxa"/>
            <w:noWrap w:val="0"/>
            <w:vAlign w:val="center"/>
          </w:tcPr>
          <w:p w14:paraId="21275E6D">
            <w:pPr>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政府采购合同：</w:t>
            </w:r>
          </w:p>
          <w:p w14:paraId="0EB04F4D">
            <w:pPr>
              <w:spacing w:line="360" w:lineRule="auto"/>
              <w:ind w:firstLine="480" w:firstLineChars="20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政府采购合同适用</w:t>
            </w:r>
            <w:r>
              <w:rPr>
                <w:rFonts w:hint="eastAsia" w:ascii="宋体" w:hAnsi="宋体" w:eastAsia="宋体" w:cs="宋体"/>
                <w:color w:val="auto"/>
                <w:sz w:val="24"/>
                <w:szCs w:val="24"/>
                <w:highlight w:val="none"/>
                <w:lang w:eastAsia="zh-CN"/>
              </w:rPr>
              <w:t>中华人民共和国民法典</w:t>
            </w:r>
            <w:r>
              <w:rPr>
                <w:rFonts w:hint="eastAsia" w:ascii="宋体" w:hAnsi="宋体" w:eastAsia="宋体" w:cs="宋体"/>
                <w:color w:val="auto"/>
                <w:szCs w:val="24"/>
                <w:highlight w:val="none"/>
              </w:rPr>
              <w:t>。采购人和投标人之间的权利和义务，应当按照平等、自愿的原则以合同方式约定。</w:t>
            </w:r>
          </w:p>
          <w:p w14:paraId="67082F5C">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采购人可以委托采购代理机构代表其与投标人签订政府采购合同。由采购代理机构以采购人名义签订合同的，应当提交采购人的授权委托书，作为合同附件。</w:t>
            </w:r>
          </w:p>
          <w:p w14:paraId="2871BFD6">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政府采购合同应当采用书面形式。</w:t>
            </w:r>
          </w:p>
          <w:p w14:paraId="680CE689">
            <w:pPr>
              <w:spacing w:line="360" w:lineRule="auto"/>
              <w:ind w:firstLine="480" w:firstLineChars="20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国务院政府采购监督管理部门应当会同国务院有关部门，规定政府采购合同必须具备的条款。</w:t>
            </w:r>
          </w:p>
          <w:p w14:paraId="6A9462D3">
            <w:pPr>
              <w:spacing w:line="360" w:lineRule="auto"/>
              <w:ind w:firstLine="480" w:firstLineChars="20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采购人与中标人应当在中标、中标知书发出之日起</w:t>
            </w:r>
            <w:r>
              <w:rPr>
                <w:rFonts w:hint="eastAsia" w:ascii="宋体" w:hAnsi="宋体" w:eastAsia="宋体" w:cs="宋体"/>
                <w:color w:val="auto"/>
                <w:szCs w:val="24"/>
                <w:highlight w:val="none"/>
                <w:lang w:val="en-US" w:eastAsia="zh-CN"/>
              </w:rPr>
              <w:t>25</w:t>
            </w:r>
            <w:r>
              <w:rPr>
                <w:rFonts w:hint="eastAsia" w:ascii="宋体" w:hAnsi="宋体" w:eastAsia="宋体" w:cs="宋体"/>
                <w:color w:val="auto"/>
                <w:szCs w:val="24"/>
                <w:highlight w:val="none"/>
              </w:rPr>
              <w:t>日内，按照采购文件确定的事项签订政府采购合同。</w:t>
            </w:r>
          </w:p>
          <w:p w14:paraId="3B9A4612">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中标、中标通知书对采购人和中标人均具有法律效力。中标、中标通知书发出后，采购人改变中标结果的，或者中标人放弃中标项目的，应当依法承担法律责任。</w:t>
            </w:r>
          </w:p>
          <w:p w14:paraId="52958199">
            <w:pPr>
              <w:spacing w:line="360" w:lineRule="auto"/>
              <w:ind w:firstLine="480" w:firstLineChars="20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政府采购合同履行中，采购人需追加与合同标的相同的货物、工程或者服务的，在不改变合同其他条款的前提下，可以与投标人协商签订补充合同，但所有补充合同的采购金额不得超过原合同采购金额的百分之十。</w:t>
            </w:r>
          </w:p>
          <w:p w14:paraId="3252176D">
            <w:pPr>
              <w:spacing w:line="360" w:lineRule="auto"/>
              <w:ind w:firstLine="480" w:firstLineChars="200"/>
              <w:rPr>
                <w:rFonts w:hint="eastAsia" w:ascii="宋体" w:hAnsi="宋体" w:eastAsia="宋体" w:cs="宋体"/>
                <w:color w:val="auto"/>
                <w:highlight w:val="none"/>
                <w:lang w:eastAsia="zh-CN"/>
              </w:rPr>
            </w:pPr>
            <w:r>
              <w:rPr>
                <w:rFonts w:hint="eastAsia" w:ascii="宋体" w:hAnsi="宋体" w:eastAsia="宋体" w:cs="宋体"/>
                <w:color w:val="auto"/>
                <w:szCs w:val="24"/>
                <w:highlight w:val="none"/>
              </w:rPr>
              <w:t>政府采购合同的双方当事人不得擅自变更、中止或者终止合同。政府采购合同继续履行将损害国家利益和社会公共利益的，双方当事人应当变更、中止或者终止合同。有过错的一方应当承担赔偿责任，双方都有过错的，各自承担相应的责任。</w:t>
            </w:r>
          </w:p>
        </w:tc>
      </w:tr>
    </w:tbl>
    <w:p w14:paraId="076540F9">
      <w:pPr>
        <w:spacing w:line="560" w:lineRule="exact"/>
        <w:jc w:val="center"/>
        <w:rPr>
          <w:rFonts w:hint="eastAsia" w:hAnsi="宋体" w:cs="宋体"/>
          <w:b/>
          <w:bCs/>
          <w:color w:val="auto"/>
          <w:sz w:val="56"/>
          <w:szCs w:val="56"/>
          <w:highlight w:val="none"/>
          <w:lang w:eastAsia="zh-CN"/>
        </w:rPr>
      </w:pPr>
    </w:p>
    <w:p w14:paraId="4E2F11CE">
      <w:pPr>
        <w:rPr>
          <w:rFonts w:hint="eastAsia" w:hAnsi="宋体" w:cs="宋体"/>
          <w:b/>
          <w:bCs/>
          <w:color w:val="auto"/>
          <w:sz w:val="56"/>
          <w:szCs w:val="56"/>
          <w:highlight w:val="none"/>
          <w:lang w:eastAsia="zh-CN"/>
        </w:rPr>
      </w:pPr>
      <w:r>
        <w:rPr>
          <w:rFonts w:hint="eastAsia" w:hAnsi="宋体" w:cs="宋体"/>
          <w:b/>
          <w:bCs/>
          <w:color w:val="auto"/>
          <w:sz w:val="56"/>
          <w:szCs w:val="56"/>
          <w:highlight w:val="none"/>
          <w:lang w:eastAsia="zh-CN"/>
        </w:rPr>
        <w:br w:type="page"/>
      </w:r>
    </w:p>
    <w:p w14:paraId="04A08A88">
      <w:pPr>
        <w:pStyle w:val="25"/>
        <w:rPr>
          <w:rFonts w:hint="eastAsia"/>
          <w:highlight w:val="none"/>
          <w:lang w:eastAsia="zh-CN"/>
        </w:rPr>
      </w:pPr>
    </w:p>
    <w:p w14:paraId="48C38D99">
      <w:pPr>
        <w:pStyle w:val="25"/>
        <w:rPr>
          <w:rFonts w:hint="eastAsia"/>
          <w:highlight w:val="none"/>
          <w:lang w:eastAsia="zh-CN"/>
        </w:rPr>
      </w:pPr>
    </w:p>
    <w:p w14:paraId="6D92C66D">
      <w:pPr>
        <w:pStyle w:val="25"/>
        <w:rPr>
          <w:rFonts w:hint="eastAsia"/>
          <w:highlight w:val="none"/>
          <w:lang w:eastAsia="zh-CN"/>
        </w:rPr>
      </w:pPr>
    </w:p>
    <w:p w14:paraId="545E967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56"/>
          <w:szCs w:val="56"/>
          <w:highlight w:val="none"/>
        </w:rPr>
      </w:pPr>
      <w:r>
        <w:rPr>
          <w:rFonts w:hint="eastAsia" w:hAnsi="宋体" w:cs="宋体"/>
          <w:b/>
          <w:bCs/>
          <w:color w:val="auto"/>
          <w:sz w:val="56"/>
          <w:szCs w:val="56"/>
          <w:highlight w:val="none"/>
          <w:lang w:eastAsia="zh-CN"/>
        </w:rPr>
        <w:t>洛川工业园区管理委员会杨舒化工新区雨、污水外排项目专项报告编制（</w:t>
      </w:r>
      <w:r>
        <w:rPr>
          <w:rFonts w:hint="eastAsia" w:hAnsi="宋体" w:cs="宋体"/>
          <w:b/>
          <w:bCs/>
          <w:color w:val="auto"/>
          <w:sz w:val="56"/>
          <w:szCs w:val="56"/>
          <w:highlight w:val="none"/>
          <w:lang w:val="en-US" w:eastAsia="zh-CN"/>
        </w:rPr>
        <w:t>第</w:t>
      </w:r>
      <w:r>
        <w:rPr>
          <w:rFonts w:hint="eastAsia" w:hAnsi="宋体" w:cs="宋体"/>
          <w:b/>
          <w:bCs/>
          <w:color w:val="auto"/>
          <w:sz w:val="56"/>
          <w:szCs w:val="56"/>
          <w:highlight w:val="none"/>
          <w:u w:val="single"/>
          <w:lang w:val="en-US" w:eastAsia="zh-CN"/>
        </w:rPr>
        <w:t xml:space="preserve">   </w:t>
      </w:r>
      <w:r>
        <w:rPr>
          <w:rFonts w:hint="eastAsia" w:hAnsi="宋体" w:cs="宋体"/>
          <w:b/>
          <w:bCs/>
          <w:color w:val="auto"/>
          <w:sz w:val="56"/>
          <w:szCs w:val="56"/>
          <w:highlight w:val="none"/>
          <w:u w:val="none"/>
          <w:lang w:val="en-US" w:eastAsia="zh-CN"/>
        </w:rPr>
        <w:t>标段</w:t>
      </w:r>
      <w:r>
        <w:rPr>
          <w:rFonts w:hint="eastAsia" w:hAnsi="宋体" w:cs="宋体"/>
          <w:b/>
          <w:bCs/>
          <w:color w:val="auto"/>
          <w:sz w:val="56"/>
          <w:szCs w:val="56"/>
          <w:highlight w:val="none"/>
          <w:lang w:eastAsia="zh-CN"/>
        </w:rPr>
        <w:t>）</w:t>
      </w:r>
    </w:p>
    <w:p w14:paraId="7F191838">
      <w:pPr>
        <w:spacing w:line="560" w:lineRule="exact"/>
        <w:jc w:val="center"/>
        <w:rPr>
          <w:rFonts w:hint="eastAsia" w:ascii="宋体" w:hAnsi="宋体" w:eastAsia="宋体" w:cs="宋体"/>
          <w:color w:val="auto"/>
          <w:sz w:val="56"/>
          <w:szCs w:val="56"/>
          <w:highlight w:val="none"/>
        </w:rPr>
      </w:pPr>
    </w:p>
    <w:p w14:paraId="1E7E09B3">
      <w:pPr>
        <w:pStyle w:val="2"/>
        <w:rPr>
          <w:rFonts w:hint="eastAsia"/>
          <w:color w:val="auto"/>
          <w:highlight w:val="none"/>
        </w:rPr>
      </w:pPr>
    </w:p>
    <w:p w14:paraId="4C7CDA3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56"/>
          <w:szCs w:val="56"/>
          <w:highlight w:val="none"/>
        </w:rPr>
      </w:pPr>
      <w:r>
        <w:rPr>
          <w:rFonts w:hint="eastAsia" w:ascii="宋体" w:hAnsi="宋体" w:eastAsia="宋体" w:cs="宋体"/>
          <w:b/>
          <w:bCs/>
          <w:color w:val="auto"/>
          <w:sz w:val="56"/>
          <w:szCs w:val="56"/>
          <w:highlight w:val="none"/>
        </w:rPr>
        <w:t>服 务 合 同</w:t>
      </w:r>
    </w:p>
    <w:p w14:paraId="5EA58314">
      <w:pPr>
        <w:spacing w:line="560" w:lineRule="exact"/>
        <w:jc w:val="center"/>
        <w:rPr>
          <w:rFonts w:hint="eastAsia" w:ascii="宋体" w:hAnsi="宋体" w:eastAsia="宋体" w:cs="宋体"/>
          <w:color w:val="auto"/>
          <w:sz w:val="32"/>
          <w:szCs w:val="32"/>
          <w:highlight w:val="none"/>
        </w:rPr>
      </w:pPr>
    </w:p>
    <w:p w14:paraId="2EF6E058">
      <w:pPr>
        <w:spacing w:line="560" w:lineRule="exact"/>
        <w:ind w:firstLine="1859" w:firstLineChars="664"/>
        <w:rPr>
          <w:rFonts w:hint="eastAsia" w:ascii="宋体" w:hAnsi="宋体" w:eastAsia="宋体" w:cs="宋体"/>
          <w:color w:val="auto"/>
          <w:sz w:val="28"/>
          <w:szCs w:val="28"/>
          <w:highlight w:val="none"/>
        </w:rPr>
      </w:pPr>
    </w:p>
    <w:p w14:paraId="0C33A1E6">
      <w:pPr>
        <w:spacing w:line="560" w:lineRule="exact"/>
        <w:ind w:firstLine="1859" w:firstLineChars="664"/>
        <w:rPr>
          <w:rFonts w:hint="eastAsia" w:ascii="宋体" w:hAnsi="宋体" w:eastAsia="宋体" w:cs="宋体"/>
          <w:color w:val="auto"/>
          <w:sz w:val="28"/>
          <w:szCs w:val="28"/>
          <w:highlight w:val="none"/>
        </w:rPr>
      </w:pPr>
    </w:p>
    <w:p w14:paraId="38EED08D">
      <w:pPr>
        <w:spacing w:line="560" w:lineRule="exact"/>
        <w:ind w:firstLine="1859" w:firstLineChars="664"/>
        <w:rPr>
          <w:rFonts w:hint="eastAsia" w:ascii="宋体" w:hAnsi="宋体" w:eastAsia="宋体" w:cs="宋体"/>
          <w:color w:val="auto"/>
          <w:sz w:val="28"/>
          <w:szCs w:val="28"/>
          <w:highlight w:val="none"/>
        </w:rPr>
      </w:pPr>
    </w:p>
    <w:p w14:paraId="5BE15516">
      <w:pPr>
        <w:pStyle w:val="11"/>
        <w:rPr>
          <w:rFonts w:hint="eastAsia" w:ascii="宋体" w:hAnsi="宋体" w:eastAsia="宋体" w:cs="宋体"/>
          <w:color w:val="auto"/>
          <w:sz w:val="28"/>
          <w:szCs w:val="28"/>
          <w:highlight w:val="none"/>
        </w:rPr>
      </w:pPr>
    </w:p>
    <w:p w14:paraId="6EF7FC25">
      <w:pPr>
        <w:rPr>
          <w:rFonts w:hint="eastAsia" w:ascii="宋体" w:hAnsi="宋体" w:eastAsia="宋体" w:cs="宋体"/>
          <w:color w:val="auto"/>
          <w:highlight w:val="none"/>
        </w:rPr>
      </w:pPr>
    </w:p>
    <w:p w14:paraId="6B608B49">
      <w:pPr>
        <w:pStyle w:val="2"/>
        <w:ind w:left="0" w:leftChars="0" w:firstLine="0" w:firstLineChars="0"/>
        <w:rPr>
          <w:rFonts w:hint="eastAsia" w:ascii="宋体" w:hAnsi="宋体" w:eastAsia="宋体" w:cs="宋体"/>
          <w:color w:val="auto"/>
          <w:sz w:val="28"/>
          <w:szCs w:val="28"/>
          <w:highlight w:val="none"/>
        </w:rPr>
      </w:pPr>
    </w:p>
    <w:p w14:paraId="3C827297">
      <w:pPr>
        <w:pStyle w:val="2"/>
        <w:ind w:left="0" w:leftChars="0" w:firstLine="0" w:firstLineChars="0"/>
        <w:rPr>
          <w:rFonts w:hint="eastAsia" w:ascii="宋体" w:hAnsi="宋体" w:eastAsia="宋体" w:cs="宋体"/>
          <w:color w:val="auto"/>
          <w:sz w:val="28"/>
          <w:szCs w:val="28"/>
          <w:highlight w:val="none"/>
        </w:rPr>
      </w:pPr>
    </w:p>
    <w:p w14:paraId="4392104C">
      <w:pPr>
        <w:pStyle w:val="2"/>
        <w:rPr>
          <w:rFonts w:hint="eastAsia" w:ascii="宋体" w:hAnsi="宋体" w:eastAsia="宋体" w:cs="宋体"/>
          <w:color w:val="auto"/>
          <w:sz w:val="28"/>
          <w:szCs w:val="28"/>
          <w:highlight w:val="none"/>
        </w:rPr>
      </w:pPr>
    </w:p>
    <w:p w14:paraId="06CD387F">
      <w:pPr>
        <w:pStyle w:val="2"/>
        <w:rPr>
          <w:rFonts w:hint="eastAsia" w:ascii="宋体" w:hAnsi="宋体" w:eastAsia="宋体" w:cs="宋体"/>
          <w:color w:val="auto"/>
          <w:sz w:val="28"/>
          <w:szCs w:val="28"/>
          <w:highlight w:val="none"/>
        </w:rPr>
      </w:pPr>
    </w:p>
    <w:p w14:paraId="50DE6367">
      <w:pPr>
        <w:spacing w:line="560" w:lineRule="exact"/>
        <w:ind w:firstLine="1866" w:firstLineChars="664"/>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rPr>
        <w:t>甲  方：</w:t>
      </w:r>
      <w:r>
        <w:rPr>
          <w:rFonts w:hint="eastAsia" w:hAnsi="宋体" w:cs="宋体"/>
          <w:b/>
          <w:bCs/>
          <w:color w:val="auto"/>
          <w:sz w:val="28"/>
          <w:szCs w:val="28"/>
          <w:highlight w:val="none"/>
          <w:lang w:eastAsia="zh-CN"/>
        </w:rPr>
        <w:t xml:space="preserve"> 洛川工业园区管理委员会</w:t>
      </w:r>
    </w:p>
    <w:p w14:paraId="5DD18690">
      <w:pPr>
        <w:spacing w:line="560" w:lineRule="exact"/>
        <w:ind w:firstLine="1866" w:firstLineChars="664"/>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乙  方：</w:t>
      </w:r>
    </w:p>
    <w:p w14:paraId="368ABFCC">
      <w:pPr>
        <w:pStyle w:val="25"/>
        <w:ind w:left="0" w:leftChars="0" w:firstLine="0" w:firstLineChars="0"/>
        <w:rPr>
          <w:rFonts w:hint="eastAsia"/>
          <w:b/>
          <w:bCs/>
          <w:highlight w:val="none"/>
        </w:rPr>
      </w:pPr>
    </w:p>
    <w:p w14:paraId="2F0BFBC0">
      <w:pPr>
        <w:spacing w:line="560" w:lineRule="exact"/>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202</w:t>
      </w:r>
      <w:r>
        <w:rPr>
          <w:rFonts w:hint="eastAsia" w:hAnsi="宋体" w:cs="宋体"/>
          <w:b/>
          <w:bCs/>
          <w:color w:val="auto"/>
          <w:sz w:val="28"/>
          <w:szCs w:val="28"/>
          <w:highlight w:val="none"/>
          <w:lang w:val="en-US" w:eastAsia="zh-CN"/>
        </w:rPr>
        <w:t>6</w:t>
      </w:r>
      <w:r>
        <w:rPr>
          <w:rFonts w:hint="eastAsia" w:ascii="宋体" w:hAnsi="宋体" w:eastAsia="宋体" w:cs="宋体"/>
          <w:b/>
          <w:bCs/>
          <w:color w:val="auto"/>
          <w:sz w:val="28"/>
          <w:szCs w:val="28"/>
          <w:highlight w:val="none"/>
        </w:rPr>
        <w:t>年</w:t>
      </w:r>
      <w:r>
        <w:rPr>
          <w:rFonts w:hint="eastAsia" w:hAnsi="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月</w:t>
      </w:r>
    </w:p>
    <w:p w14:paraId="1C16744C">
      <w:pPr>
        <w:spacing w:before="156" w:beforeLines="50" w:line="400" w:lineRule="exact"/>
        <w:jc w:val="center"/>
        <w:rPr>
          <w:rFonts w:hint="eastAsia" w:hAnsi="宋体" w:cs="宋体"/>
          <w:b/>
          <w:bCs/>
          <w:color w:val="auto"/>
          <w:sz w:val="36"/>
          <w:szCs w:val="32"/>
          <w:highlight w:val="none"/>
        </w:rPr>
      </w:pPr>
      <w:r>
        <w:rPr>
          <w:rFonts w:hint="eastAsia" w:hAnsi="宋体" w:cs="宋体"/>
          <w:b/>
          <w:bCs/>
          <w:color w:val="auto"/>
          <w:sz w:val="36"/>
          <w:szCs w:val="32"/>
          <w:highlight w:val="none"/>
        </w:rPr>
        <w:t>第一部分  协议书</w:t>
      </w:r>
    </w:p>
    <w:p w14:paraId="6B272709">
      <w:pPr>
        <w:spacing w:before="156" w:beforeLines="50" w:line="360" w:lineRule="exact"/>
        <w:jc w:val="center"/>
        <w:rPr>
          <w:rFonts w:hint="eastAsia" w:hAnsi="宋体" w:cs="宋体"/>
          <w:b/>
          <w:bCs/>
          <w:color w:val="auto"/>
          <w:sz w:val="32"/>
          <w:szCs w:val="32"/>
          <w:highlight w:val="none"/>
        </w:rPr>
      </w:pPr>
    </w:p>
    <w:p w14:paraId="54E8EDC6">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hAnsi="宋体" w:cs="宋体"/>
          <w:b/>
          <w:color w:val="auto"/>
          <w:highlight w:val="none"/>
          <w:u w:val="single"/>
        </w:rPr>
      </w:pPr>
      <w:r>
        <w:rPr>
          <w:rFonts w:hint="eastAsia" w:hAnsi="宋体" w:cs="宋体"/>
          <w:b/>
          <w:color w:val="auto"/>
          <w:highlight w:val="none"/>
        </w:rPr>
        <w:t>采购人（全称）：</w:t>
      </w:r>
      <w:r>
        <w:rPr>
          <w:rFonts w:hint="eastAsia" w:hAnsi="宋体" w:cs="宋体"/>
          <w:color w:val="auto"/>
          <w:highlight w:val="none"/>
          <w:u w:val="single"/>
        </w:rPr>
        <w:t xml:space="preserve">                                         </w:t>
      </w:r>
      <w:r>
        <w:rPr>
          <w:rFonts w:hint="eastAsia" w:hAnsi="宋体" w:cs="宋体"/>
          <w:color w:val="auto"/>
          <w:highlight w:val="none"/>
          <w:u w:val="none"/>
        </w:rPr>
        <w:t>；</w:t>
      </w:r>
      <w:r>
        <w:rPr>
          <w:rFonts w:hint="eastAsia" w:hAnsi="宋体" w:cs="宋体"/>
          <w:b/>
          <w:color w:val="auto"/>
          <w:highlight w:val="none"/>
          <w:u w:val="none"/>
        </w:rPr>
        <w:t xml:space="preserve">       </w:t>
      </w:r>
      <w:r>
        <w:rPr>
          <w:rFonts w:hint="eastAsia" w:hAnsi="宋体" w:cs="宋体"/>
          <w:b/>
          <w:color w:val="auto"/>
          <w:highlight w:val="none"/>
          <w:u w:val="single"/>
        </w:rPr>
        <w:t xml:space="preserve">                       </w:t>
      </w:r>
    </w:p>
    <w:p w14:paraId="4235B8A7">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hAnsi="宋体" w:cs="宋体"/>
          <w:color w:val="auto"/>
          <w:highlight w:val="none"/>
          <w:u w:val="single"/>
        </w:rPr>
      </w:pPr>
      <w:r>
        <w:rPr>
          <w:rFonts w:hint="eastAsia" w:hAnsi="宋体" w:cs="宋体"/>
          <w:b/>
          <w:color w:val="auto"/>
          <w:highlight w:val="none"/>
          <w:lang w:val="en-US" w:eastAsia="zh-CN"/>
        </w:rPr>
        <w:t>中标人</w:t>
      </w:r>
      <w:r>
        <w:rPr>
          <w:rFonts w:hint="eastAsia" w:hAnsi="宋体" w:cs="宋体"/>
          <w:b/>
          <w:color w:val="auto"/>
          <w:highlight w:val="none"/>
        </w:rPr>
        <w:t>（全称）：</w:t>
      </w:r>
      <w:r>
        <w:rPr>
          <w:rFonts w:hint="eastAsia" w:hAnsi="宋体" w:cs="宋体"/>
          <w:color w:val="auto"/>
          <w:highlight w:val="none"/>
          <w:u w:val="single"/>
        </w:rPr>
        <w:t xml:space="preserve">                                         </w:t>
      </w:r>
      <w:r>
        <w:rPr>
          <w:rFonts w:hint="eastAsia" w:hAnsi="宋体" w:cs="宋体"/>
          <w:color w:val="auto"/>
          <w:highlight w:val="none"/>
          <w:u w:val="none"/>
        </w:rPr>
        <w:t>；</w:t>
      </w:r>
      <w:r>
        <w:rPr>
          <w:rFonts w:hint="eastAsia" w:hAnsi="宋体" w:cs="宋体"/>
          <w:b/>
          <w:color w:val="auto"/>
          <w:highlight w:val="none"/>
          <w:u w:val="none"/>
        </w:rPr>
        <w:t xml:space="preserve">      </w:t>
      </w:r>
      <w:r>
        <w:rPr>
          <w:rFonts w:hint="eastAsia" w:hAnsi="宋体" w:cs="宋体"/>
          <w:b/>
          <w:color w:val="auto"/>
          <w:highlight w:val="none"/>
          <w:u w:val="single"/>
        </w:rPr>
        <w:t xml:space="preserve">                    </w:t>
      </w:r>
      <w:r>
        <w:rPr>
          <w:rFonts w:hint="eastAsia" w:hAnsi="宋体" w:cs="宋体"/>
          <w:color w:val="auto"/>
          <w:highlight w:val="none"/>
          <w:u w:val="single"/>
        </w:rPr>
        <w:t xml:space="preserve">   </w:t>
      </w:r>
    </w:p>
    <w:p w14:paraId="4BFB351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hAnsi="宋体" w:cs="宋体"/>
          <w:color w:val="auto"/>
          <w:highlight w:val="none"/>
        </w:rPr>
      </w:pPr>
      <w:r>
        <w:rPr>
          <w:rFonts w:hint="eastAsia" w:hAnsi="宋体" w:cs="宋体"/>
          <w:color w:val="auto"/>
          <w:highlight w:val="none"/>
        </w:rPr>
        <w:t>依照《中华人民共和国</w:t>
      </w:r>
      <w:r>
        <w:rPr>
          <w:rFonts w:hint="eastAsia" w:hAnsi="宋体" w:cs="宋体"/>
          <w:color w:val="auto"/>
          <w:szCs w:val="24"/>
          <w:highlight w:val="none"/>
        </w:rPr>
        <w:t>民法典</w:t>
      </w:r>
      <w:r>
        <w:rPr>
          <w:rFonts w:hint="eastAsia" w:hAnsi="宋体" w:cs="宋体"/>
          <w:color w:val="auto"/>
          <w:highlight w:val="none"/>
        </w:rPr>
        <w:t>》及其他有关法律、法规，遵循平等、自愿、公平和诚信的原则，双方就下述项目范围与相关服务事项协商一致，订立本合同。</w:t>
      </w:r>
    </w:p>
    <w:p w14:paraId="5CA786F3">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hAnsi="宋体" w:cs="宋体"/>
          <w:color w:val="auto"/>
          <w:highlight w:val="none"/>
        </w:rPr>
      </w:pPr>
      <w:r>
        <w:rPr>
          <w:rFonts w:hint="eastAsia" w:hAnsi="宋体" w:cs="宋体"/>
          <w:b/>
          <w:bCs/>
          <w:color w:val="auto"/>
          <w:highlight w:val="none"/>
        </w:rPr>
        <w:t>一、项目概况</w:t>
      </w:r>
    </w:p>
    <w:p w14:paraId="22F0345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hAnsi="宋体" w:cs="宋体"/>
          <w:color w:val="auto"/>
          <w:highlight w:val="none"/>
        </w:rPr>
      </w:pPr>
      <w:r>
        <w:rPr>
          <w:rFonts w:hint="eastAsia" w:hAnsi="宋体" w:cs="宋体"/>
          <w:color w:val="auto"/>
          <w:highlight w:val="none"/>
        </w:rPr>
        <w:t>1.项目名称：</w:t>
      </w:r>
      <w:r>
        <w:rPr>
          <w:rFonts w:hint="eastAsia" w:hAnsi="宋体" w:cs="宋体"/>
          <w:color w:val="auto"/>
          <w:highlight w:val="none"/>
          <w:u w:val="single"/>
        </w:rPr>
        <w:t xml:space="preserve">                                             </w:t>
      </w:r>
      <w:r>
        <w:rPr>
          <w:rFonts w:hint="eastAsia" w:hAnsi="宋体" w:cs="宋体"/>
          <w:color w:val="auto"/>
          <w:highlight w:val="none"/>
        </w:rPr>
        <w:t xml:space="preserve">；                           </w:t>
      </w:r>
    </w:p>
    <w:p w14:paraId="580B788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hAnsi="宋体" w:cs="宋体"/>
          <w:color w:val="auto"/>
          <w:highlight w:val="none"/>
        </w:rPr>
      </w:pPr>
      <w:r>
        <w:rPr>
          <w:rFonts w:hint="eastAsia" w:hAnsi="宋体" w:cs="宋体"/>
          <w:color w:val="auto"/>
          <w:highlight w:val="none"/>
        </w:rPr>
        <w:t>2.项目地点：</w:t>
      </w:r>
      <w:r>
        <w:rPr>
          <w:rFonts w:hint="eastAsia" w:hAnsi="宋体" w:cs="宋体"/>
          <w:color w:val="auto"/>
          <w:highlight w:val="none"/>
          <w:u w:val="single"/>
        </w:rPr>
        <w:t xml:space="preserve">                                             </w:t>
      </w:r>
      <w:r>
        <w:rPr>
          <w:rFonts w:hint="eastAsia" w:hAnsi="宋体" w:cs="宋体"/>
          <w:color w:val="auto"/>
          <w:highlight w:val="none"/>
        </w:rPr>
        <w:t xml:space="preserve">；                                                   </w:t>
      </w:r>
    </w:p>
    <w:p w14:paraId="6E10699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hAnsi="宋体" w:cs="宋体"/>
          <w:color w:val="auto"/>
          <w:highlight w:val="none"/>
        </w:rPr>
      </w:pPr>
      <w:r>
        <w:rPr>
          <w:rFonts w:hint="eastAsia" w:hAnsi="宋体" w:cs="宋体"/>
          <w:color w:val="auto"/>
          <w:highlight w:val="none"/>
        </w:rPr>
        <w:t>3.项目内容：</w:t>
      </w:r>
      <w:r>
        <w:rPr>
          <w:rFonts w:hint="eastAsia" w:hAnsi="宋体" w:cs="宋体"/>
          <w:color w:val="auto"/>
          <w:highlight w:val="none"/>
          <w:u w:val="single"/>
        </w:rPr>
        <w:t xml:space="preserve">                                             </w:t>
      </w:r>
      <w:r>
        <w:rPr>
          <w:rFonts w:hint="eastAsia" w:hAnsi="宋体" w:cs="宋体"/>
          <w:color w:val="auto"/>
          <w:highlight w:val="none"/>
        </w:rPr>
        <w:t xml:space="preserve">；                                                   </w:t>
      </w:r>
    </w:p>
    <w:p w14:paraId="45E95AD8">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hAnsi="宋体" w:cs="宋体"/>
          <w:b/>
          <w:bCs/>
          <w:color w:val="auto"/>
          <w:highlight w:val="none"/>
        </w:rPr>
      </w:pPr>
      <w:r>
        <w:rPr>
          <w:rFonts w:hint="eastAsia" w:hAnsi="宋体" w:cs="宋体"/>
          <w:b/>
          <w:bCs/>
          <w:color w:val="auto"/>
          <w:highlight w:val="none"/>
        </w:rPr>
        <w:t>二、组成本合同的文件</w:t>
      </w:r>
    </w:p>
    <w:p w14:paraId="2F6B54E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hAnsi="宋体" w:cs="宋体"/>
          <w:color w:val="auto"/>
          <w:highlight w:val="none"/>
        </w:rPr>
      </w:pPr>
      <w:r>
        <w:rPr>
          <w:rFonts w:hint="eastAsia" w:hAnsi="宋体" w:cs="宋体"/>
          <w:color w:val="auto"/>
          <w:highlight w:val="none"/>
        </w:rPr>
        <w:t>1. 协议书；</w:t>
      </w:r>
    </w:p>
    <w:p w14:paraId="5D253D46">
      <w:pPr>
        <w:keepNext w:val="0"/>
        <w:keepLines w:val="0"/>
        <w:pageBreakBefore w:val="0"/>
        <w:widowControl w:val="0"/>
        <w:kinsoku/>
        <w:wordWrap/>
        <w:overflowPunct/>
        <w:topLinePunct w:val="0"/>
        <w:autoSpaceDE/>
        <w:autoSpaceDN/>
        <w:bidi w:val="0"/>
        <w:adjustRightInd w:val="0"/>
        <w:snapToGrid w:val="0"/>
        <w:spacing w:line="360" w:lineRule="auto"/>
        <w:ind w:firstLine="475" w:firstLineChars="198"/>
        <w:textAlignment w:val="auto"/>
        <w:rPr>
          <w:rFonts w:hint="eastAsia" w:hAnsi="宋体" w:cs="宋体"/>
          <w:color w:val="auto"/>
          <w:highlight w:val="none"/>
        </w:rPr>
      </w:pPr>
      <w:r>
        <w:rPr>
          <w:rFonts w:hint="eastAsia" w:hAnsi="宋体" w:cs="宋体"/>
          <w:color w:val="auto"/>
          <w:highlight w:val="none"/>
        </w:rPr>
        <w:t xml:space="preserve">2. </w:t>
      </w:r>
      <w:r>
        <w:rPr>
          <w:rFonts w:hint="eastAsia" w:hAnsi="宋体" w:cs="宋体"/>
          <w:color w:val="auto"/>
          <w:highlight w:val="none"/>
          <w:lang w:val="en-US" w:eastAsia="zh-CN"/>
        </w:rPr>
        <w:t>中标</w:t>
      </w:r>
      <w:r>
        <w:rPr>
          <w:rFonts w:hint="eastAsia" w:hAnsi="宋体" w:cs="宋体"/>
          <w:color w:val="auto"/>
          <w:highlight w:val="none"/>
        </w:rPr>
        <w:t>通知书、</w:t>
      </w:r>
      <w:r>
        <w:rPr>
          <w:rFonts w:hint="eastAsia" w:hAnsi="宋体" w:cs="宋体"/>
          <w:color w:val="auto"/>
          <w:highlight w:val="none"/>
          <w:lang w:val="en-US" w:eastAsia="zh-CN"/>
        </w:rPr>
        <w:t>投标文件</w:t>
      </w:r>
      <w:r>
        <w:rPr>
          <w:rFonts w:hint="eastAsia" w:hAnsi="宋体" w:cs="宋体"/>
          <w:color w:val="auto"/>
          <w:highlight w:val="none"/>
        </w:rPr>
        <w:t>、</w:t>
      </w:r>
      <w:r>
        <w:rPr>
          <w:rFonts w:hint="eastAsia" w:hAnsi="宋体" w:cs="宋体"/>
          <w:color w:val="auto"/>
          <w:highlight w:val="none"/>
          <w:lang w:val="en-US" w:eastAsia="zh-CN"/>
        </w:rPr>
        <w:t>招标</w:t>
      </w:r>
      <w:r>
        <w:rPr>
          <w:rFonts w:hint="eastAsia" w:hAnsi="宋体" w:cs="宋体"/>
          <w:color w:val="auto"/>
          <w:highlight w:val="none"/>
        </w:rPr>
        <w:t>文件、澄清</w:t>
      </w:r>
      <w:r>
        <w:rPr>
          <w:rFonts w:hint="eastAsia" w:hAnsi="宋体" w:cs="宋体"/>
          <w:color w:val="auto"/>
          <w:highlight w:val="none"/>
          <w:lang w:eastAsia="zh-CN"/>
        </w:rPr>
        <w:t>（</w:t>
      </w:r>
      <w:r>
        <w:rPr>
          <w:rFonts w:hint="eastAsia" w:hAnsi="宋体" w:cs="宋体"/>
          <w:color w:val="auto"/>
          <w:highlight w:val="none"/>
          <w:lang w:val="en-US" w:eastAsia="zh-CN"/>
        </w:rPr>
        <w:t>如有</w:t>
      </w:r>
      <w:r>
        <w:rPr>
          <w:rFonts w:hint="eastAsia" w:hAnsi="宋体" w:cs="宋体"/>
          <w:color w:val="auto"/>
          <w:highlight w:val="none"/>
          <w:lang w:eastAsia="zh-CN"/>
        </w:rPr>
        <w:t>）</w:t>
      </w:r>
      <w:r>
        <w:rPr>
          <w:rFonts w:hint="eastAsia" w:hAnsi="宋体" w:cs="宋体"/>
          <w:color w:val="auto"/>
          <w:highlight w:val="none"/>
        </w:rPr>
        <w:t>、补充文件（</w:t>
      </w:r>
      <w:r>
        <w:rPr>
          <w:rFonts w:hint="eastAsia" w:hAnsi="宋体" w:cs="宋体"/>
          <w:color w:val="auto"/>
          <w:highlight w:val="none"/>
          <w:lang w:val="en-US" w:eastAsia="zh-CN"/>
        </w:rPr>
        <w:t>如有</w:t>
      </w:r>
      <w:r>
        <w:rPr>
          <w:rFonts w:hint="eastAsia" w:hAnsi="宋体" w:cs="宋体"/>
          <w:color w:val="auto"/>
          <w:highlight w:val="none"/>
        </w:rPr>
        <w:t>）；</w:t>
      </w:r>
    </w:p>
    <w:p w14:paraId="633A78B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hAnsi="宋体" w:cs="宋体"/>
          <w:color w:val="auto"/>
          <w:highlight w:val="none"/>
        </w:rPr>
      </w:pPr>
      <w:r>
        <w:rPr>
          <w:rFonts w:hint="eastAsia" w:hAnsi="宋体" w:cs="宋体"/>
          <w:color w:val="auto"/>
          <w:highlight w:val="none"/>
        </w:rPr>
        <w:t>3. 相关服务建议书</w:t>
      </w:r>
      <w:r>
        <w:rPr>
          <w:rFonts w:hint="eastAsia" w:hAnsi="宋体" w:cs="宋体"/>
          <w:color w:val="auto"/>
          <w:highlight w:val="none"/>
          <w:lang w:eastAsia="zh-CN"/>
        </w:rPr>
        <w:t>（</w:t>
      </w:r>
      <w:r>
        <w:rPr>
          <w:rFonts w:hint="eastAsia" w:hAnsi="宋体" w:cs="宋体"/>
          <w:color w:val="auto"/>
          <w:highlight w:val="none"/>
          <w:lang w:val="en-US" w:eastAsia="zh-CN"/>
        </w:rPr>
        <w:t>如有</w:t>
      </w:r>
      <w:r>
        <w:rPr>
          <w:rFonts w:hint="eastAsia" w:hAnsi="宋体" w:cs="宋体"/>
          <w:color w:val="auto"/>
          <w:highlight w:val="none"/>
          <w:lang w:eastAsia="zh-CN"/>
        </w:rPr>
        <w:t>）</w:t>
      </w:r>
      <w:r>
        <w:rPr>
          <w:rFonts w:hint="eastAsia" w:hAnsi="宋体" w:cs="宋体"/>
          <w:color w:val="auto"/>
          <w:highlight w:val="none"/>
        </w:rPr>
        <w:t>；</w:t>
      </w:r>
    </w:p>
    <w:p w14:paraId="7EE7825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hAnsi="宋体" w:cs="宋体"/>
          <w:color w:val="auto"/>
          <w:highlight w:val="none"/>
        </w:rPr>
      </w:pPr>
      <w:r>
        <w:rPr>
          <w:rFonts w:hint="eastAsia" w:hAnsi="宋体" w:cs="宋体"/>
          <w:color w:val="auto"/>
          <w:highlight w:val="none"/>
        </w:rPr>
        <w:t>4. 附录，即：附表内相关服务的范围和内容；</w:t>
      </w:r>
    </w:p>
    <w:p w14:paraId="24067EB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hAnsi="宋体" w:cs="宋体"/>
          <w:color w:val="auto"/>
          <w:highlight w:val="none"/>
        </w:rPr>
      </w:pPr>
      <w:r>
        <w:rPr>
          <w:rFonts w:hint="eastAsia" w:hAnsi="宋体" w:cs="宋体"/>
          <w:color w:val="auto"/>
          <w:highlight w:val="none"/>
        </w:rPr>
        <w:t>本合同签订后，双方依法签订的补充协议也是本合同文件的组成部分。</w:t>
      </w:r>
    </w:p>
    <w:p w14:paraId="4720B84A">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hAnsi="宋体" w:cs="宋体"/>
          <w:b/>
          <w:bCs/>
          <w:color w:val="auto"/>
          <w:highlight w:val="none"/>
        </w:rPr>
      </w:pPr>
      <w:r>
        <w:rPr>
          <w:rFonts w:hint="eastAsia" w:hAnsi="宋体" w:cs="宋体"/>
          <w:b/>
          <w:bCs/>
          <w:color w:val="auto"/>
          <w:highlight w:val="none"/>
        </w:rPr>
        <w:t>三、合同价款</w:t>
      </w:r>
    </w:p>
    <w:p w14:paraId="1BA5B2B5">
      <w:pPr>
        <w:keepNext w:val="0"/>
        <w:keepLines w:val="0"/>
        <w:pageBreakBefore w:val="0"/>
        <w:widowControl w:val="0"/>
        <w:kinsoku/>
        <w:wordWrap/>
        <w:overflowPunct/>
        <w:topLinePunct w:val="0"/>
        <w:autoSpaceDE/>
        <w:autoSpaceDN/>
        <w:bidi w:val="0"/>
        <w:adjustRightInd w:val="0"/>
        <w:snapToGrid w:val="0"/>
        <w:spacing w:line="360" w:lineRule="auto"/>
        <w:ind w:firstLine="475" w:firstLineChars="198"/>
        <w:textAlignment w:val="auto"/>
        <w:rPr>
          <w:rFonts w:hint="eastAsia" w:hAnsi="宋体" w:cs="宋体"/>
          <w:color w:val="auto"/>
          <w:highlight w:val="none"/>
          <w:lang w:val="en-US" w:eastAsia="zh-CN"/>
        </w:rPr>
      </w:pPr>
      <w:r>
        <w:rPr>
          <w:rFonts w:hint="eastAsia" w:hAnsi="宋体" w:cs="宋体"/>
          <w:color w:val="auto"/>
          <w:highlight w:val="none"/>
          <w:lang w:val="en-US" w:eastAsia="zh-CN"/>
        </w:rPr>
        <w:t>1.合同金额（大写）：                    （￥         ）。</w:t>
      </w:r>
    </w:p>
    <w:p w14:paraId="288BB3BF">
      <w:pPr>
        <w:keepNext w:val="0"/>
        <w:keepLines w:val="0"/>
        <w:pageBreakBefore w:val="0"/>
        <w:widowControl w:val="0"/>
        <w:kinsoku/>
        <w:wordWrap/>
        <w:overflowPunct/>
        <w:topLinePunct w:val="0"/>
        <w:autoSpaceDE/>
        <w:autoSpaceDN/>
        <w:bidi w:val="0"/>
        <w:adjustRightInd w:val="0"/>
        <w:snapToGrid w:val="0"/>
        <w:spacing w:line="360" w:lineRule="auto"/>
        <w:ind w:firstLine="475" w:firstLineChars="198"/>
        <w:textAlignment w:val="auto"/>
        <w:rPr>
          <w:rFonts w:hint="eastAsia" w:hAnsi="宋体" w:cs="宋体"/>
          <w:color w:val="auto"/>
          <w:highlight w:val="none"/>
          <w:lang w:val="en-US" w:eastAsia="zh-CN"/>
        </w:rPr>
      </w:pPr>
      <w:r>
        <w:rPr>
          <w:rFonts w:hint="eastAsia" w:hAnsi="宋体" w:cs="宋体"/>
          <w:color w:val="auto"/>
          <w:highlight w:val="none"/>
          <w:lang w:val="en-US" w:eastAsia="zh-CN"/>
        </w:rPr>
        <w:t>2.合同总价即中标价，不受市场价格的变化或实际工作量变化的影响。</w:t>
      </w:r>
    </w:p>
    <w:p w14:paraId="0EFEBD59">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hAnsi="宋体" w:cs="宋体"/>
          <w:b/>
          <w:color w:val="auto"/>
          <w:szCs w:val="24"/>
          <w:highlight w:val="none"/>
        </w:rPr>
      </w:pPr>
      <w:r>
        <w:rPr>
          <w:rFonts w:hint="eastAsia" w:hAnsi="宋体" w:cs="宋体"/>
          <w:b/>
          <w:color w:val="auto"/>
          <w:szCs w:val="24"/>
          <w:highlight w:val="none"/>
        </w:rPr>
        <w:t>四、项目实施地点：</w:t>
      </w:r>
      <w:r>
        <w:rPr>
          <w:rFonts w:hint="eastAsia" w:hAnsi="宋体" w:cs="宋体"/>
          <w:bCs/>
          <w:color w:val="auto"/>
          <w:szCs w:val="24"/>
          <w:highlight w:val="none"/>
        </w:rPr>
        <w:t>采购人指定地点</w:t>
      </w:r>
    </w:p>
    <w:p w14:paraId="0071CC3C">
      <w:pPr>
        <w:pStyle w:val="2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Lines="0" w:beforeAutospacing="0" w:after="0" w:afterLines="0" w:afterAutospacing="0" w:line="360" w:lineRule="auto"/>
        <w:ind w:right="0" w:rightChars="0" w:firstLine="482" w:firstLineChars="200"/>
        <w:jc w:val="left"/>
        <w:textAlignment w:val="auto"/>
        <w:rPr>
          <w:rFonts w:hint="eastAsia" w:cs="宋体"/>
          <w:b w:val="0"/>
          <w:bCs w:val="0"/>
          <w:i w:val="0"/>
          <w:iCs w:val="0"/>
          <w:caps w:val="0"/>
          <w:color w:val="auto"/>
          <w:spacing w:val="0"/>
          <w:sz w:val="24"/>
          <w:szCs w:val="24"/>
          <w:highlight w:val="none"/>
          <w:lang w:val="en-US" w:eastAsia="zh-CN"/>
        </w:rPr>
      </w:pPr>
      <w:r>
        <w:rPr>
          <w:rFonts w:hint="eastAsia" w:hAnsi="宋体" w:cs="宋体"/>
          <w:b/>
          <w:bCs w:val="0"/>
          <w:color w:val="auto"/>
          <w:szCs w:val="24"/>
          <w:highlight w:val="none"/>
        </w:rPr>
        <w:t>服务期限：</w:t>
      </w:r>
      <w:r>
        <w:rPr>
          <w:rFonts w:hint="eastAsia" w:cs="宋体"/>
          <w:b w:val="0"/>
          <w:bCs w:val="0"/>
          <w:i w:val="0"/>
          <w:iCs w:val="0"/>
          <w:caps w:val="0"/>
          <w:color w:val="auto"/>
          <w:spacing w:val="0"/>
          <w:sz w:val="24"/>
          <w:szCs w:val="24"/>
          <w:highlight w:val="none"/>
          <w:lang w:val="en-US" w:eastAsia="zh-CN"/>
        </w:rPr>
        <w:t>合同签订之日起12个月</w:t>
      </w:r>
      <w:r>
        <w:rPr>
          <w:rFonts w:hint="eastAsia" w:cs="宋体"/>
          <w:b w:val="0"/>
          <w:bCs/>
          <w:i w:val="0"/>
          <w:iCs w:val="0"/>
          <w:caps w:val="0"/>
          <w:color w:val="auto"/>
          <w:spacing w:val="0"/>
          <w:sz w:val="24"/>
          <w:szCs w:val="24"/>
          <w:highlight w:val="none"/>
          <w:shd w:val="clear" w:fill="FFFFFF"/>
          <w:lang w:val="en-US" w:eastAsia="zh-CN"/>
        </w:rPr>
        <w:t>。</w:t>
      </w:r>
    </w:p>
    <w:p w14:paraId="7D6D5A96">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hAnsi="宋体" w:cs="宋体"/>
          <w:b/>
          <w:bCs/>
          <w:color w:val="auto"/>
          <w:highlight w:val="none"/>
        </w:rPr>
      </w:pPr>
      <w:r>
        <w:rPr>
          <w:rFonts w:hint="eastAsia" w:hAnsi="宋体" w:cs="宋体"/>
          <w:b/>
          <w:bCs/>
          <w:color w:val="auto"/>
          <w:highlight w:val="none"/>
        </w:rPr>
        <w:t>五、付款方式：</w:t>
      </w:r>
    </w:p>
    <w:p w14:paraId="2790E9F1">
      <w:pPr>
        <w:spacing w:line="360" w:lineRule="auto"/>
        <w:ind w:firstLine="480" w:firstLineChars="200"/>
        <w:rPr>
          <w:rFonts w:hint="eastAsia" w:ascii="宋体" w:hAnsi="宋体" w:eastAsia="宋体" w:cs="宋体"/>
          <w:b w:val="0"/>
          <w:bCs w:val="0"/>
          <w:color w:val="auto"/>
          <w:szCs w:val="24"/>
          <w:highlight w:val="none"/>
          <w:lang w:eastAsia="zh-CN"/>
        </w:rPr>
      </w:pPr>
      <w:r>
        <w:rPr>
          <w:rFonts w:hint="eastAsia" w:ascii="宋体" w:hAnsi="宋体" w:eastAsia="宋体" w:cs="宋体"/>
          <w:b w:val="0"/>
          <w:bCs w:val="0"/>
          <w:color w:val="auto"/>
          <w:szCs w:val="24"/>
          <w:highlight w:val="none"/>
          <w:lang w:val="en-US" w:eastAsia="zh-CN"/>
        </w:rPr>
        <w:t>1、合同签订</w:t>
      </w:r>
      <w:r>
        <w:rPr>
          <w:rFonts w:hint="eastAsia" w:hAnsi="宋体" w:cs="宋体"/>
          <w:b w:val="0"/>
          <w:bCs w:val="0"/>
          <w:color w:val="auto"/>
          <w:szCs w:val="24"/>
          <w:highlight w:val="none"/>
          <w:lang w:val="en-US" w:eastAsia="zh-CN"/>
        </w:rPr>
        <w:t>后，支付合同总价款的40%，提成成果且验收合格后支付剩余合同总价款</w:t>
      </w:r>
      <w:r>
        <w:rPr>
          <w:rFonts w:hint="eastAsia" w:ascii="宋体" w:hAnsi="宋体" w:eastAsia="宋体" w:cs="宋体"/>
          <w:b w:val="0"/>
          <w:bCs w:val="0"/>
          <w:color w:val="auto"/>
          <w:szCs w:val="24"/>
          <w:highlight w:val="none"/>
          <w:lang w:eastAsia="zh-CN"/>
        </w:rPr>
        <w:t>。</w:t>
      </w:r>
    </w:p>
    <w:p w14:paraId="564DA135">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b w:val="0"/>
          <w:bCs w:val="0"/>
          <w:color w:val="auto"/>
          <w:szCs w:val="24"/>
          <w:highlight w:val="none"/>
          <w:lang w:val="en-US" w:eastAsia="zh-CN"/>
        </w:rPr>
      </w:pPr>
      <w:r>
        <w:rPr>
          <w:rFonts w:hint="eastAsia" w:ascii="宋体" w:hAnsi="宋体" w:eastAsia="宋体" w:cs="宋体"/>
          <w:b w:val="0"/>
          <w:bCs w:val="0"/>
          <w:color w:val="auto"/>
          <w:szCs w:val="24"/>
          <w:highlight w:val="none"/>
          <w:lang w:val="en-US" w:eastAsia="zh-CN"/>
        </w:rPr>
        <w:t>2、乙方指定银行收款账户信息如下:</w:t>
      </w:r>
    </w:p>
    <w:p w14:paraId="44BF1993">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b w:val="0"/>
          <w:bCs w:val="0"/>
          <w:color w:val="auto"/>
          <w:szCs w:val="24"/>
          <w:highlight w:val="none"/>
          <w:lang w:val="en-US" w:eastAsia="zh-CN"/>
        </w:rPr>
      </w:pPr>
      <w:r>
        <w:rPr>
          <w:rFonts w:hint="eastAsia" w:ascii="宋体" w:hAnsi="宋体" w:eastAsia="宋体" w:cs="宋体"/>
          <w:b w:val="0"/>
          <w:bCs w:val="0"/>
          <w:color w:val="auto"/>
          <w:szCs w:val="24"/>
          <w:highlight w:val="none"/>
          <w:lang w:val="en-US" w:eastAsia="zh-CN"/>
        </w:rPr>
        <w:t>单位名称:</w:t>
      </w:r>
    </w:p>
    <w:p w14:paraId="19B052D1">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b w:val="0"/>
          <w:bCs w:val="0"/>
          <w:color w:val="auto"/>
          <w:szCs w:val="24"/>
          <w:highlight w:val="none"/>
          <w:lang w:val="en-US" w:eastAsia="zh-CN"/>
        </w:rPr>
      </w:pPr>
      <w:r>
        <w:rPr>
          <w:rFonts w:hint="eastAsia" w:ascii="宋体" w:hAnsi="宋体" w:eastAsia="宋体" w:cs="宋体"/>
          <w:b w:val="0"/>
          <w:bCs w:val="0"/>
          <w:color w:val="auto"/>
          <w:szCs w:val="24"/>
          <w:highlight w:val="none"/>
          <w:lang w:val="en-US" w:eastAsia="zh-CN"/>
        </w:rPr>
        <w:t>银行账号：</w:t>
      </w:r>
    </w:p>
    <w:p w14:paraId="235D8C15">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b w:val="0"/>
          <w:bCs w:val="0"/>
          <w:color w:val="auto"/>
          <w:szCs w:val="24"/>
          <w:highlight w:val="none"/>
          <w:lang w:val="en-US" w:eastAsia="zh-CN"/>
        </w:rPr>
      </w:pPr>
      <w:r>
        <w:rPr>
          <w:rFonts w:hint="eastAsia" w:ascii="宋体" w:hAnsi="宋体" w:eastAsia="宋体" w:cs="宋体"/>
          <w:b w:val="0"/>
          <w:bCs w:val="0"/>
          <w:color w:val="auto"/>
          <w:szCs w:val="24"/>
          <w:highlight w:val="none"/>
          <w:lang w:val="en-US" w:eastAsia="zh-CN"/>
        </w:rPr>
        <w:t>开户银行：</w:t>
      </w:r>
    </w:p>
    <w:p w14:paraId="1AC8F047">
      <w:pPr>
        <w:adjustRightInd w:val="0"/>
        <w:snapToGrid w:val="0"/>
        <w:spacing w:line="360" w:lineRule="auto"/>
        <w:ind w:firstLine="480" w:firstLineChars="200"/>
        <w:rPr>
          <w:rFonts w:hint="default" w:hAnsi="宋体" w:cs="宋体"/>
          <w:b w:val="0"/>
          <w:bCs w:val="0"/>
          <w:color w:val="auto"/>
          <w:szCs w:val="24"/>
          <w:highlight w:val="none"/>
          <w:lang w:val="en-US" w:eastAsia="zh-CN"/>
        </w:rPr>
      </w:pPr>
      <w:r>
        <w:rPr>
          <w:rFonts w:hint="eastAsia" w:hAnsi="宋体" w:cs="宋体"/>
          <w:b w:val="0"/>
          <w:bCs w:val="0"/>
          <w:color w:val="auto"/>
          <w:szCs w:val="24"/>
          <w:highlight w:val="none"/>
          <w:lang w:val="en-US" w:eastAsia="zh-CN"/>
        </w:rPr>
        <w:t>3、</w:t>
      </w:r>
      <w:r>
        <w:rPr>
          <w:rFonts w:hint="default" w:hAnsi="宋体" w:cs="宋体"/>
          <w:b w:val="0"/>
          <w:bCs w:val="0"/>
          <w:color w:val="auto"/>
          <w:szCs w:val="24"/>
          <w:highlight w:val="none"/>
          <w:lang w:val="en-US" w:eastAsia="zh-CN"/>
        </w:rPr>
        <w:t>甲方付款前，乙方应提供等额增值税普通发票及收据</w:t>
      </w:r>
      <w:r>
        <w:rPr>
          <w:rFonts w:hint="eastAsia" w:hAnsi="宋体" w:cs="宋体"/>
          <w:b w:val="0"/>
          <w:bCs w:val="0"/>
          <w:color w:val="auto"/>
          <w:szCs w:val="24"/>
          <w:highlight w:val="none"/>
          <w:lang w:val="en-US" w:eastAsia="zh-CN"/>
        </w:rPr>
        <w:t>。</w:t>
      </w:r>
    </w:p>
    <w:p w14:paraId="19AC46D2">
      <w:pPr>
        <w:adjustRightInd w:val="0"/>
        <w:snapToGrid w:val="0"/>
        <w:spacing w:line="360" w:lineRule="auto"/>
        <w:ind w:firstLine="482" w:firstLineChars="200"/>
        <w:rPr>
          <w:rFonts w:hint="eastAsia" w:hAnsi="宋体" w:cs="宋体"/>
          <w:b/>
          <w:bCs/>
          <w:color w:val="auto"/>
          <w:highlight w:val="none"/>
        </w:rPr>
      </w:pPr>
      <w:r>
        <w:rPr>
          <w:rFonts w:hint="eastAsia" w:hAnsi="宋体" w:cs="宋体"/>
          <w:b/>
          <w:bCs/>
          <w:color w:val="auto"/>
          <w:highlight w:val="none"/>
        </w:rPr>
        <w:t>六、项目团队要求：</w:t>
      </w:r>
    </w:p>
    <w:p w14:paraId="11AD3D91">
      <w:pPr>
        <w:adjustRightInd w:val="0"/>
        <w:snapToGrid w:val="0"/>
        <w:spacing w:line="360" w:lineRule="auto"/>
        <w:ind w:firstLine="480" w:firstLineChars="200"/>
        <w:rPr>
          <w:rFonts w:hint="eastAsia" w:hAnsi="宋体" w:cs="宋体"/>
          <w:color w:val="auto"/>
          <w:szCs w:val="24"/>
          <w:highlight w:val="none"/>
        </w:rPr>
      </w:pPr>
      <w:r>
        <w:rPr>
          <w:rFonts w:hint="eastAsia" w:hAnsi="宋体" w:cs="宋体"/>
          <w:color w:val="auto"/>
          <w:highlight w:val="none"/>
        </w:rPr>
        <w:t>1.若因不可抗力因素，成交</w:t>
      </w:r>
      <w:r>
        <w:rPr>
          <w:rFonts w:hint="eastAsia" w:hAnsi="宋体" w:cs="宋体"/>
          <w:color w:val="auto"/>
          <w:highlight w:val="none"/>
          <w:lang w:eastAsia="zh-CN"/>
        </w:rPr>
        <w:t>投标人</w:t>
      </w:r>
      <w:r>
        <w:rPr>
          <w:rFonts w:hint="eastAsia" w:hAnsi="宋体" w:cs="宋体"/>
          <w:color w:val="auto"/>
          <w:highlight w:val="none"/>
        </w:rPr>
        <w:t>确需更换项目负责人，新</w:t>
      </w:r>
      <w:r>
        <w:rPr>
          <w:rFonts w:hint="eastAsia" w:hAnsi="宋体" w:cs="宋体"/>
          <w:color w:val="auto"/>
          <w:szCs w:val="24"/>
          <w:highlight w:val="none"/>
        </w:rPr>
        <w:t>更换的项目负责人须与</w:t>
      </w:r>
      <w:r>
        <w:rPr>
          <w:rFonts w:hint="eastAsia" w:hAnsi="宋体" w:cs="宋体"/>
          <w:color w:val="auto"/>
          <w:szCs w:val="24"/>
          <w:highlight w:val="none"/>
          <w:lang w:val="en-US" w:eastAsia="zh-CN"/>
        </w:rPr>
        <w:t>开标</w:t>
      </w:r>
      <w:r>
        <w:rPr>
          <w:rFonts w:hint="eastAsia" w:hAnsi="宋体" w:cs="宋体"/>
          <w:color w:val="auto"/>
          <w:szCs w:val="24"/>
          <w:highlight w:val="none"/>
        </w:rPr>
        <w:t>时所承诺的专业、资格等级、技术职称等内容一致或高于原资格条件；同时，要求至少提前7个工作日以书面形式通知采购人，并将拟更换的人员个人资料一并上报，经采购人审核同意后，方可更换。</w:t>
      </w:r>
    </w:p>
    <w:p w14:paraId="1828F457">
      <w:pPr>
        <w:adjustRightInd w:val="0"/>
        <w:snapToGrid w:val="0"/>
        <w:spacing w:line="360" w:lineRule="auto"/>
        <w:ind w:firstLine="480" w:firstLineChars="200"/>
        <w:rPr>
          <w:rFonts w:hint="eastAsia" w:hAnsi="宋体" w:cs="宋体"/>
          <w:color w:val="auto"/>
          <w:szCs w:val="24"/>
          <w:highlight w:val="none"/>
        </w:rPr>
      </w:pPr>
      <w:r>
        <w:rPr>
          <w:rFonts w:hint="eastAsia" w:hAnsi="宋体" w:cs="宋体"/>
          <w:color w:val="auto"/>
          <w:szCs w:val="24"/>
          <w:highlight w:val="none"/>
        </w:rPr>
        <w:t>2.签订合同之前，成交</w:t>
      </w:r>
      <w:r>
        <w:rPr>
          <w:rFonts w:hint="eastAsia" w:hAnsi="宋体" w:cs="宋体"/>
          <w:color w:val="auto"/>
          <w:szCs w:val="24"/>
          <w:highlight w:val="none"/>
          <w:lang w:eastAsia="zh-CN"/>
        </w:rPr>
        <w:t>投标人</w:t>
      </w:r>
      <w:r>
        <w:rPr>
          <w:rFonts w:hint="eastAsia" w:hAnsi="宋体" w:cs="宋体"/>
          <w:color w:val="auto"/>
          <w:szCs w:val="24"/>
          <w:highlight w:val="none"/>
        </w:rPr>
        <w:t>须提供项目组人员一览表，与</w:t>
      </w:r>
      <w:r>
        <w:rPr>
          <w:rFonts w:hint="eastAsia" w:hAnsi="宋体" w:cs="宋体"/>
          <w:color w:val="auto"/>
          <w:szCs w:val="24"/>
          <w:highlight w:val="none"/>
          <w:lang w:val="en-US" w:eastAsia="zh-CN"/>
        </w:rPr>
        <w:t>投标文件</w:t>
      </w:r>
      <w:r>
        <w:rPr>
          <w:rFonts w:hint="eastAsia" w:hAnsi="宋体" w:cs="宋体"/>
          <w:color w:val="auto"/>
          <w:szCs w:val="24"/>
          <w:highlight w:val="none"/>
        </w:rPr>
        <w:t>的人员一览表进行比对，人员变更须征得采购人同意。</w:t>
      </w:r>
    </w:p>
    <w:p w14:paraId="5F88E553">
      <w:pPr>
        <w:adjustRightInd w:val="0"/>
        <w:snapToGrid w:val="0"/>
        <w:spacing w:line="360" w:lineRule="auto"/>
        <w:ind w:firstLine="482" w:firstLineChars="200"/>
        <w:rPr>
          <w:rFonts w:hint="eastAsia" w:hAnsi="宋体" w:cs="宋体"/>
          <w:b/>
          <w:bCs/>
          <w:color w:val="auto"/>
          <w:szCs w:val="24"/>
          <w:highlight w:val="none"/>
        </w:rPr>
      </w:pPr>
      <w:r>
        <w:rPr>
          <w:rFonts w:hint="eastAsia" w:hAnsi="宋体" w:cs="宋体"/>
          <w:b/>
          <w:bCs/>
          <w:color w:val="auto"/>
          <w:szCs w:val="24"/>
          <w:highlight w:val="none"/>
        </w:rPr>
        <w:t>七、质量保证：</w:t>
      </w:r>
    </w:p>
    <w:p w14:paraId="269D9740">
      <w:pPr>
        <w:adjustRightInd w:val="0"/>
        <w:snapToGrid w:val="0"/>
        <w:spacing w:line="360" w:lineRule="auto"/>
        <w:ind w:firstLine="480" w:firstLineChars="200"/>
        <w:rPr>
          <w:rFonts w:hint="eastAsia" w:hAnsi="宋体" w:cs="宋体"/>
          <w:color w:val="auto"/>
          <w:szCs w:val="24"/>
          <w:highlight w:val="none"/>
        </w:rPr>
      </w:pPr>
      <w:r>
        <w:rPr>
          <w:rFonts w:hint="eastAsia" w:hAnsi="宋体" w:cs="宋体"/>
          <w:color w:val="auto"/>
          <w:szCs w:val="24"/>
          <w:highlight w:val="none"/>
        </w:rPr>
        <w:t>（一）乙方保证所提供服务均应按国家通行的标准、技术规范，以及质量、安全、环保标准和要求执行，这些标准和技术规范应为合同签订日为止最新公布发行的标准和技术规范。</w:t>
      </w:r>
    </w:p>
    <w:p w14:paraId="368233A3">
      <w:pPr>
        <w:adjustRightInd w:val="0"/>
        <w:snapToGrid w:val="0"/>
        <w:spacing w:line="360" w:lineRule="auto"/>
        <w:ind w:firstLine="480" w:firstLineChars="200"/>
        <w:rPr>
          <w:rFonts w:hint="eastAsia" w:hAnsi="宋体" w:cs="宋体"/>
          <w:color w:val="auto"/>
          <w:szCs w:val="24"/>
          <w:highlight w:val="none"/>
        </w:rPr>
      </w:pPr>
      <w:r>
        <w:rPr>
          <w:rFonts w:hint="eastAsia" w:hAnsi="宋体" w:cs="宋体"/>
          <w:color w:val="auto"/>
          <w:szCs w:val="24"/>
          <w:highlight w:val="none"/>
        </w:rPr>
        <w:t>（二）乙方保证作业规范、作业方法符合国家相关标准，全面满足招标文件要求。</w:t>
      </w:r>
    </w:p>
    <w:p w14:paraId="5D34218E">
      <w:pPr>
        <w:adjustRightInd w:val="0"/>
        <w:snapToGrid w:val="0"/>
        <w:spacing w:line="360" w:lineRule="auto"/>
        <w:ind w:firstLine="480" w:firstLineChars="200"/>
        <w:rPr>
          <w:rFonts w:hint="eastAsia" w:hAnsi="宋体" w:cs="宋体"/>
          <w:color w:val="auto"/>
          <w:szCs w:val="24"/>
          <w:highlight w:val="none"/>
        </w:rPr>
      </w:pPr>
      <w:r>
        <w:rPr>
          <w:rFonts w:hint="eastAsia" w:hAnsi="宋体" w:cs="宋体"/>
          <w:color w:val="auto"/>
          <w:szCs w:val="24"/>
          <w:highlight w:val="none"/>
        </w:rPr>
        <w:t>（三）乙方保证交付成果的科学性、合理性、准确性，并确保交付成果通过甲方的审核。</w:t>
      </w:r>
    </w:p>
    <w:p w14:paraId="2D449814">
      <w:pPr>
        <w:adjustRightInd w:val="0"/>
        <w:snapToGrid w:val="0"/>
        <w:spacing w:line="360" w:lineRule="auto"/>
        <w:ind w:firstLine="480" w:firstLineChars="200"/>
        <w:rPr>
          <w:rFonts w:hint="eastAsia" w:hAnsi="宋体" w:cs="宋体"/>
          <w:color w:val="auto"/>
          <w:szCs w:val="24"/>
          <w:highlight w:val="none"/>
        </w:rPr>
      </w:pPr>
      <w:r>
        <w:rPr>
          <w:rFonts w:hint="eastAsia" w:hAnsi="宋体" w:cs="宋体"/>
          <w:color w:val="auto"/>
          <w:szCs w:val="24"/>
          <w:highlight w:val="none"/>
        </w:rPr>
        <w:t>（四）乙方所供服务成果因侵权而产生的一切后果由乙方负责，甲方保留索赔权力。</w:t>
      </w:r>
    </w:p>
    <w:p w14:paraId="54DFC488">
      <w:pPr>
        <w:adjustRightInd w:val="0"/>
        <w:snapToGrid w:val="0"/>
        <w:spacing w:line="360" w:lineRule="auto"/>
        <w:ind w:firstLine="480" w:firstLineChars="200"/>
        <w:rPr>
          <w:rFonts w:hint="eastAsia" w:hAnsi="宋体" w:cs="宋体"/>
          <w:color w:val="auto"/>
          <w:szCs w:val="24"/>
          <w:highlight w:val="none"/>
        </w:rPr>
      </w:pPr>
      <w:r>
        <w:rPr>
          <w:rFonts w:hint="eastAsia" w:hAnsi="宋体" w:cs="宋体"/>
          <w:color w:val="auto"/>
          <w:szCs w:val="24"/>
          <w:highlight w:val="none"/>
        </w:rPr>
        <w:t>（五）乙方严格按照工作部署文件、技术规范开展工作，按时、保质、保量提交成果，完成成果资料存档，并对成果资料承担相应的法律责任。</w:t>
      </w:r>
    </w:p>
    <w:p w14:paraId="7FEE3D2F">
      <w:pPr>
        <w:adjustRightInd w:val="0"/>
        <w:snapToGrid w:val="0"/>
        <w:spacing w:line="360" w:lineRule="auto"/>
        <w:ind w:firstLine="480" w:firstLineChars="200"/>
        <w:rPr>
          <w:rFonts w:hint="eastAsia" w:hAnsi="宋体" w:cs="宋体"/>
          <w:color w:val="auto"/>
          <w:szCs w:val="24"/>
          <w:highlight w:val="none"/>
        </w:rPr>
      </w:pPr>
      <w:r>
        <w:rPr>
          <w:rFonts w:hint="eastAsia" w:hAnsi="宋体" w:cs="宋体"/>
          <w:color w:val="auto"/>
          <w:szCs w:val="24"/>
          <w:highlight w:val="none"/>
        </w:rPr>
        <w:t>（六）服务期间，乙方若企业资质和相关人员拟发生变更，应及时向甲方通报，并经其许可后再执行。</w:t>
      </w:r>
    </w:p>
    <w:p w14:paraId="3B284DED">
      <w:pPr>
        <w:adjustRightInd w:val="0"/>
        <w:snapToGrid w:val="0"/>
        <w:spacing w:line="360" w:lineRule="auto"/>
        <w:ind w:firstLine="480" w:firstLineChars="200"/>
        <w:rPr>
          <w:rFonts w:hint="eastAsia" w:hAnsi="宋体" w:cs="宋体"/>
          <w:color w:val="auto"/>
          <w:szCs w:val="24"/>
          <w:highlight w:val="none"/>
        </w:rPr>
      </w:pPr>
      <w:r>
        <w:rPr>
          <w:rFonts w:hint="eastAsia" w:hAnsi="宋体" w:cs="宋体"/>
          <w:color w:val="auto"/>
          <w:szCs w:val="24"/>
          <w:highlight w:val="none"/>
        </w:rPr>
        <w:t>（七）乙方应秉承“诚信、规范”的经营理念，“公正、公平、公开”的执业原则，“多方位、高起点、高质量”的服务宗旨，给甲方提供优质高效优良的服务。</w:t>
      </w:r>
    </w:p>
    <w:p w14:paraId="0C93F3A8">
      <w:pPr>
        <w:adjustRightInd w:val="0"/>
        <w:snapToGrid w:val="0"/>
        <w:spacing w:line="360" w:lineRule="auto"/>
        <w:ind w:firstLine="480" w:firstLineChars="200"/>
        <w:rPr>
          <w:rFonts w:hint="eastAsia" w:hAnsi="宋体" w:cs="宋体"/>
          <w:color w:val="auto"/>
          <w:szCs w:val="24"/>
          <w:highlight w:val="none"/>
        </w:rPr>
      </w:pPr>
      <w:r>
        <w:rPr>
          <w:rFonts w:hint="eastAsia" w:hAnsi="宋体" w:cs="宋体"/>
          <w:color w:val="auto"/>
          <w:szCs w:val="24"/>
          <w:highlight w:val="none"/>
        </w:rPr>
        <w:t>（八）乙方应建立完善的档案管理制度，办公区域内设有独立档案室，对档案、成果资料等实行长期保存；对项目相关资料、信息（包括技术资料、图纸、数据、以及与业务有关的项目信息及其他信息等）切实履行保密责任。</w:t>
      </w:r>
    </w:p>
    <w:p w14:paraId="0DCCFF37">
      <w:pPr>
        <w:adjustRightInd w:val="0"/>
        <w:snapToGrid w:val="0"/>
        <w:spacing w:line="360" w:lineRule="auto"/>
        <w:ind w:firstLine="480" w:firstLineChars="200"/>
        <w:rPr>
          <w:rFonts w:hint="eastAsia" w:hAnsi="宋体" w:cs="宋体"/>
          <w:color w:val="auto"/>
          <w:szCs w:val="24"/>
          <w:highlight w:val="none"/>
        </w:rPr>
      </w:pPr>
      <w:r>
        <w:rPr>
          <w:rFonts w:hint="eastAsia" w:hAnsi="宋体" w:cs="宋体"/>
          <w:color w:val="auto"/>
          <w:szCs w:val="24"/>
          <w:highlight w:val="none"/>
        </w:rPr>
        <w:t>（九）乙方应认真履行权利和义务，确保甲方的需求、质量和服务要求，按照投标文件规定执行。在服务期内，若乙方出现违约责任，按《民法典》中相关条款执行；若乙方未按合同要求提供服务或服务质量不能满足甲方要求，甲方会同监督机构、采购代理机构有权终止合同，并对违约行为进行追究。</w:t>
      </w:r>
    </w:p>
    <w:p w14:paraId="521C1E2A">
      <w:pPr>
        <w:adjustRightInd w:val="0"/>
        <w:snapToGrid w:val="0"/>
        <w:spacing w:line="360" w:lineRule="auto"/>
        <w:rPr>
          <w:rFonts w:hint="eastAsia" w:hAnsi="宋体" w:cs="宋体"/>
          <w:b/>
          <w:color w:val="auto"/>
          <w:szCs w:val="24"/>
          <w:highlight w:val="none"/>
        </w:rPr>
      </w:pPr>
      <w:r>
        <w:rPr>
          <w:rFonts w:hint="eastAsia" w:hAnsi="宋体" w:cs="宋体"/>
          <w:b/>
          <w:color w:val="auto"/>
          <w:szCs w:val="24"/>
          <w:highlight w:val="none"/>
        </w:rPr>
        <w:t>八、违约责任：</w:t>
      </w:r>
    </w:p>
    <w:p w14:paraId="02A90ADA">
      <w:pPr>
        <w:adjustRightInd w:val="0"/>
        <w:snapToGrid w:val="0"/>
        <w:spacing w:line="360" w:lineRule="auto"/>
        <w:ind w:firstLine="480" w:firstLineChars="20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按《中华人民共和国政府采购法》、《中华人民共和国民法典》中的相关条款执行。</w:t>
      </w:r>
    </w:p>
    <w:p w14:paraId="28FA447C">
      <w:pPr>
        <w:adjustRightInd w:val="0"/>
        <w:snapToGrid w:val="0"/>
        <w:spacing w:line="360" w:lineRule="auto"/>
        <w:ind w:firstLine="480" w:firstLineChars="20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未按合同或</w:t>
      </w:r>
      <w:r>
        <w:rPr>
          <w:rFonts w:hint="eastAsia" w:hAnsi="宋体" w:cs="宋体"/>
          <w:bCs/>
          <w:color w:val="auto"/>
          <w:szCs w:val="24"/>
          <w:highlight w:val="none"/>
          <w:lang w:val="en-US" w:eastAsia="zh-CN"/>
        </w:rPr>
        <w:t>招标</w:t>
      </w:r>
      <w:r>
        <w:rPr>
          <w:rFonts w:hint="eastAsia" w:ascii="宋体" w:hAnsi="宋体" w:eastAsia="宋体" w:cs="宋体"/>
          <w:bCs/>
          <w:color w:val="auto"/>
          <w:szCs w:val="24"/>
          <w:highlight w:val="none"/>
        </w:rPr>
        <w:t>文件要求的或者质量不能满足招标人要求的，招标人有权终止合同，并对</w:t>
      </w:r>
      <w:r>
        <w:rPr>
          <w:rFonts w:hint="eastAsia" w:hAnsi="宋体" w:cs="宋体"/>
          <w:bCs/>
          <w:color w:val="auto"/>
          <w:szCs w:val="24"/>
          <w:highlight w:val="none"/>
          <w:lang w:eastAsia="zh-CN"/>
        </w:rPr>
        <w:t>投标人</w:t>
      </w:r>
      <w:r>
        <w:rPr>
          <w:rFonts w:hint="eastAsia" w:ascii="宋体" w:hAnsi="宋体" w:eastAsia="宋体" w:cs="宋体"/>
          <w:bCs/>
          <w:color w:val="auto"/>
          <w:szCs w:val="24"/>
          <w:highlight w:val="none"/>
        </w:rPr>
        <w:t>违约行为进行追究。</w:t>
      </w:r>
    </w:p>
    <w:p w14:paraId="2BC798B5">
      <w:pPr>
        <w:adjustRightInd w:val="0"/>
        <w:snapToGrid w:val="0"/>
        <w:spacing w:line="360" w:lineRule="auto"/>
        <w:ind w:firstLine="480" w:firstLineChars="200"/>
        <w:rPr>
          <w:rFonts w:hint="eastAsia" w:ascii="宋体" w:hAnsi="宋体" w:eastAsia="宋体" w:cs="宋体"/>
          <w:bCs/>
          <w:color w:val="auto"/>
          <w:szCs w:val="24"/>
          <w:highlight w:val="none"/>
        </w:rPr>
      </w:pPr>
      <w:r>
        <w:rPr>
          <w:rFonts w:hint="eastAsia" w:hAnsi="宋体" w:cs="宋体"/>
          <w:bCs/>
          <w:color w:val="auto"/>
          <w:szCs w:val="24"/>
          <w:highlight w:val="none"/>
          <w:lang w:eastAsia="zh-CN"/>
        </w:rPr>
        <w:t>投标人</w:t>
      </w:r>
      <w:r>
        <w:rPr>
          <w:rFonts w:hint="eastAsia" w:ascii="宋体" w:hAnsi="宋体" w:eastAsia="宋体" w:cs="宋体"/>
          <w:bCs/>
          <w:color w:val="auto"/>
          <w:szCs w:val="24"/>
          <w:highlight w:val="none"/>
        </w:rPr>
        <w:t>的</w:t>
      </w:r>
      <w:r>
        <w:rPr>
          <w:rFonts w:hint="eastAsia" w:hAnsi="宋体" w:cs="宋体"/>
          <w:bCs/>
          <w:color w:val="auto"/>
          <w:szCs w:val="24"/>
          <w:highlight w:val="none"/>
          <w:lang w:val="en-US" w:eastAsia="zh-CN"/>
        </w:rPr>
        <w:t>投标文件</w:t>
      </w:r>
      <w:r>
        <w:rPr>
          <w:rFonts w:hint="eastAsia" w:ascii="宋体" w:hAnsi="宋体" w:eastAsia="宋体" w:cs="宋体"/>
          <w:bCs/>
          <w:color w:val="auto"/>
          <w:szCs w:val="24"/>
          <w:highlight w:val="none"/>
        </w:rPr>
        <w:t>为签订正式书面合同书不可分割的部分，</w:t>
      </w:r>
      <w:r>
        <w:rPr>
          <w:rFonts w:hint="eastAsia" w:hAnsi="宋体" w:cs="宋体"/>
          <w:bCs/>
          <w:color w:val="auto"/>
          <w:szCs w:val="24"/>
          <w:highlight w:val="none"/>
          <w:lang w:val="en-US" w:eastAsia="zh-CN"/>
        </w:rPr>
        <w:t>投标</w:t>
      </w:r>
      <w:r>
        <w:rPr>
          <w:rFonts w:hint="eastAsia" w:ascii="宋体" w:hAnsi="宋体" w:eastAsia="宋体" w:cs="宋体"/>
          <w:bCs/>
          <w:color w:val="auto"/>
          <w:szCs w:val="24"/>
          <w:highlight w:val="none"/>
        </w:rPr>
        <w:t>应履行相应的责任。</w:t>
      </w:r>
    </w:p>
    <w:p w14:paraId="3E2DBD1D">
      <w:pPr>
        <w:adjustRightInd w:val="0"/>
        <w:snapToGrid w:val="0"/>
        <w:spacing w:line="360" w:lineRule="auto"/>
        <w:rPr>
          <w:rFonts w:hint="eastAsia" w:hAnsi="宋体" w:cs="宋体"/>
          <w:b/>
          <w:color w:val="auto"/>
          <w:szCs w:val="24"/>
          <w:highlight w:val="none"/>
        </w:rPr>
      </w:pPr>
      <w:r>
        <w:rPr>
          <w:rFonts w:hint="eastAsia" w:hAnsi="宋体" w:cs="宋体"/>
          <w:b/>
          <w:color w:val="auto"/>
          <w:szCs w:val="24"/>
          <w:highlight w:val="none"/>
        </w:rPr>
        <w:t>九、保密条款</w:t>
      </w:r>
    </w:p>
    <w:p w14:paraId="574C637A">
      <w:pPr>
        <w:adjustRightInd w:val="0"/>
        <w:snapToGrid w:val="0"/>
        <w:spacing w:line="360" w:lineRule="auto"/>
        <w:ind w:firstLine="480" w:firstLineChars="200"/>
        <w:rPr>
          <w:rFonts w:hint="eastAsia" w:hAnsi="宋体" w:cs="宋体"/>
          <w:bCs/>
          <w:color w:val="auto"/>
          <w:szCs w:val="24"/>
          <w:highlight w:val="none"/>
        </w:rPr>
      </w:pPr>
      <w:r>
        <w:rPr>
          <w:rFonts w:hint="eastAsia" w:hAnsi="宋体" w:cs="宋体"/>
          <w:bCs/>
          <w:color w:val="auto"/>
          <w:szCs w:val="24"/>
          <w:highlight w:val="none"/>
        </w:rPr>
        <w:t>成交服务商应严格遵守采购单位有关保密规定，不得泄漏一切机密；在技术服务期间，成交服务商对接触到的有关采购单位商业活动、技术情报和技术资料等文件进行保密。</w:t>
      </w:r>
    </w:p>
    <w:p w14:paraId="1FF7196C">
      <w:pPr>
        <w:adjustRightInd w:val="0"/>
        <w:snapToGrid w:val="0"/>
        <w:spacing w:line="360" w:lineRule="auto"/>
        <w:rPr>
          <w:rFonts w:hint="eastAsia" w:hAnsi="宋体" w:cs="宋体"/>
          <w:b/>
          <w:color w:val="auto"/>
          <w:szCs w:val="24"/>
          <w:highlight w:val="none"/>
        </w:rPr>
      </w:pPr>
      <w:r>
        <w:rPr>
          <w:rFonts w:hint="eastAsia" w:hAnsi="宋体" w:cs="宋体"/>
          <w:b/>
          <w:color w:val="auto"/>
          <w:szCs w:val="24"/>
          <w:highlight w:val="none"/>
        </w:rPr>
        <w:t>十、合同争议的解决</w:t>
      </w:r>
    </w:p>
    <w:p w14:paraId="5CEAE205">
      <w:pPr>
        <w:adjustRightInd w:val="0"/>
        <w:snapToGrid w:val="0"/>
        <w:spacing w:line="360" w:lineRule="auto"/>
        <w:ind w:firstLine="480" w:firstLineChars="200"/>
        <w:rPr>
          <w:rFonts w:hint="eastAsia" w:hAnsi="宋体" w:cs="宋体"/>
          <w:color w:val="auto"/>
          <w:highlight w:val="none"/>
        </w:rPr>
      </w:pPr>
      <w:r>
        <w:rPr>
          <w:rFonts w:hint="eastAsia" w:hAnsi="宋体" w:cs="宋体"/>
          <w:color w:val="auto"/>
          <w:highlight w:val="none"/>
        </w:rPr>
        <w:t>因违反或终止合同而引起的对对方损失和损害的赔偿，双方应当协商解决，如未能达成一致，可提交主管部门协调，如仍未能达成一致时，向采购人所在地人民法院起诉。</w:t>
      </w:r>
    </w:p>
    <w:p w14:paraId="049C6FDF">
      <w:pPr>
        <w:numPr>
          <w:ilvl w:val="0"/>
          <w:numId w:val="3"/>
        </w:numPr>
        <w:spacing w:line="360" w:lineRule="auto"/>
        <w:jc w:val="left"/>
        <w:rPr>
          <w:rFonts w:hint="eastAsia" w:hAnsi="宋体" w:cs="宋体"/>
          <w:b/>
          <w:bCs/>
          <w:color w:val="auto"/>
          <w:szCs w:val="24"/>
          <w:highlight w:val="none"/>
        </w:rPr>
      </w:pPr>
      <w:r>
        <w:rPr>
          <w:rFonts w:hint="eastAsia" w:hAnsi="宋体" w:cs="宋体"/>
          <w:b/>
          <w:bCs/>
          <w:color w:val="auto"/>
          <w:szCs w:val="24"/>
          <w:highlight w:val="none"/>
        </w:rPr>
        <w:t>不可抗力情况下的免责约定</w:t>
      </w:r>
    </w:p>
    <w:p w14:paraId="1F96F547">
      <w:pPr>
        <w:spacing w:line="360" w:lineRule="auto"/>
        <w:jc w:val="left"/>
        <w:rPr>
          <w:rFonts w:hint="eastAsia" w:hAnsi="宋体" w:cs="宋体"/>
          <w:color w:val="auto"/>
          <w:szCs w:val="24"/>
          <w:highlight w:val="none"/>
        </w:rPr>
      </w:pPr>
      <w:r>
        <w:rPr>
          <w:rFonts w:hint="eastAsia" w:hAnsi="宋体" w:cs="宋体"/>
          <w:color w:val="auto"/>
          <w:szCs w:val="24"/>
          <w:highlight w:val="none"/>
        </w:rPr>
        <w:t xml:space="preserve">    双方约定不可抗力情况指：双方不可预见、不可避免、不可克服的客观情况，但不包括双方的违约或疏忽。这些事件包括但不限于：战争、严重火灾、洪水、台风、地震等。</w:t>
      </w:r>
    </w:p>
    <w:p w14:paraId="135BA6F8">
      <w:pPr>
        <w:spacing w:line="360" w:lineRule="auto"/>
        <w:rPr>
          <w:rFonts w:hint="eastAsia" w:hAnsi="宋体" w:cs="宋体"/>
          <w:b/>
          <w:color w:val="auto"/>
          <w:highlight w:val="none"/>
        </w:rPr>
      </w:pPr>
      <w:r>
        <w:rPr>
          <w:rFonts w:hint="eastAsia" w:hAnsi="宋体" w:cs="宋体"/>
          <w:b/>
          <w:color w:val="auto"/>
          <w:highlight w:val="none"/>
        </w:rPr>
        <w:t>十三、合同订立</w:t>
      </w:r>
    </w:p>
    <w:p w14:paraId="6FA71BDA">
      <w:pPr>
        <w:tabs>
          <w:tab w:val="left" w:pos="980"/>
        </w:tabs>
        <w:kinsoku w:val="0"/>
        <w:spacing w:line="360" w:lineRule="auto"/>
        <w:ind w:firstLine="480" w:firstLineChars="200"/>
        <w:rPr>
          <w:rFonts w:hint="eastAsia" w:hAnsi="宋体" w:cs="宋体"/>
          <w:color w:val="auto"/>
          <w:highlight w:val="none"/>
        </w:rPr>
      </w:pPr>
      <w:r>
        <w:rPr>
          <w:rFonts w:hint="eastAsia" w:hAnsi="宋体" w:cs="宋体"/>
          <w:color w:val="auto"/>
          <w:highlight w:val="none"/>
        </w:rPr>
        <w:t>1.本合同一式</w:t>
      </w:r>
      <w:r>
        <w:rPr>
          <w:rFonts w:hint="eastAsia" w:hAnsi="宋体" w:cs="宋体"/>
          <w:color w:val="auto"/>
          <w:highlight w:val="none"/>
          <w:u w:val="single"/>
        </w:rPr>
        <w:t xml:space="preserve"> </w:t>
      </w:r>
      <w:r>
        <w:rPr>
          <w:rFonts w:hint="eastAsia" w:hAnsi="宋体" w:cs="宋体"/>
          <w:color w:val="auto"/>
          <w:highlight w:val="none"/>
          <w:u w:val="single"/>
          <w:lang w:val="en-US" w:eastAsia="zh-CN"/>
        </w:rPr>
        <w:t>陆</w:t>
      </w:r>
      <w:r>
        <w:rPr>
          <w:rFonts w:hint="eastAsia" w:hAnsi="宋体" w:cs="宋体"/>
          <w:color w:val="auto"/>
          <w:highlight w:val="none"/>
          <w:u w:val="single"/>
        </w:rPr>
        <w:t xml:space="preserve"> </w:t>
      </w:r>
      <w:r>
        <w:rPr>
          <w:rFonts w:hint="eastAsia" w:hAnsi="宋体" w:cs="宋体"/>
          <w:color w:val="auto"/>
          <w:highlight w:val="none"/>
        </w:rPr>
        <w:t>份，具有同等法律效力，双方各执</w:t>
      </w:r>
      <w:r>
        <w:rPr>
          <w:rFonts w:hint="eastAsia" w:hAnsi="宋体" w:cs="宋体"/>
          <w:color w:val="auto"/>
          <w:highlight w:val="none"/>
          <w:u w:val="single"/>
        </w:rPr>
        <w:t xml:space="preserve"> </w:t>
      </w:r>
      <w:r>
        <w:rPr>
          <w:rFonts w:hint="eastAsia" w:hAnsi="宋体" w:cs="宋体"/>
          <w:color w:val="auto"/>
          <w:highlight w:val="none"/>
          <w:u w:val="single"/>
          <w:lang w:val="en-US" w:eastAsia="zh-CN"/>
        </w:rPr>
        <w:t>叁</w:t>
      </w:r>
      <w:r>
        <w:rPr>
          <w:rFonts w:hint="eastAsia" w:hAnsi="宋体" w:cs="宋体"/>
          <w:color w:val="auto"/>
          <w:highlight w:val="none"/>
          <w:u w:val="single"/>
        </w:rPr>
        <w:t xml:space="preserve"> </w:t>
      </w:r>
      <w:r>
        <w:rPr>
          <w:rFonts w:hint="eastAsia" w:hAnsi="宋体" w:cs="宋体"/>
          <w:color w:val="auto"/>
          <w:highlight w:val="none"/>
        </w:rPr>
        <w:t>份。各方签字盖章后生效，合同执行完毕自动失效。（合同的服务承诺则长期有效）。</w:t>
      </w:r>
    </w:p>
    <w:p w14:paraId="2D4FDB1B">
      <w:pPr>
        <w:tabs>
          <w:tab w:val="left" w:pos="980"/>
        </w:tabs>
        <w:kinsoku w:val="0"/>
        <w:spacing w:line="360" w:lineRule="auto"/>
        <w:ind w:firstLine="480" w:firstLineChars="200"/>
        <w:rPr>
          <w:rFonts w:hint="eastAsia" w:hAnsi="宋体" w:cs="宋体"/>
          <w:color w:val="auto"/>
          <w:highlight w:val="none"/>
        </w:rPr>
      </w:pPr>
      <w:r>
        <w:rPr>
          <w:rFonts w:hint="eastAsia" w:hAnsi="宋体" w:cs="宋体"/>
          <w:color w:val="auto"/>
          <w:highlight w:val="none"/>
        </w:rPr>
        <w:t>2.未尽事宜由双方在签订合同时具体明确或签订补充合同。</w:t>
      </w:r>
    </w:p>
    <w:p w14:paraId="547996C1">
      <w:pPr>
        <w:tabs>
          <w:tab w:val="left" w:pos="480"/>
        </w:tabs>
        <w:spacing w:line="360" w:lineRule="auto"/>
        <w:ind w:firstLine="2168" w:firstLineChars="900"/>
        <w:rPr>
          <w:rFonts w:hint="eastAsia" w:hAnsi="宋体" w:cs="宋体"/>
          <w:b/>
          <w:color w:val="auto"/>
          <w:highlight w:val="none"/>
        </w:rPr>
      </w:pPr>
    </w:p>
    <w:p w14:paraId="22367905">
      <w:pPr>
        <w:tabs>
          <w:tab w:val="left" w:pos="480"/>
        </w:tabs>
        <w:spacing w:line="360" w:lineRule="auto"/>
        <w:ind w:firstLine="964" w:firstLineChars="400"/>
        <w:rPr>
          <w:rFonts w:hint="eastAsia" w:hAnsi="宋体" w:cs="宋体"/>
          <w:b/>
          <w:color w:val="auto"/>
          <w:highlight w:val="none"/>
        </w:rPr>
      </w:pPr>
      <w:r>
        <w:rPr>
          <w:rFonts w:hint="eastAsia" w:hAnsi="宋体" w:cs="宋体"/>
          <w:b/>
          <w:color w:val="auto"/>
          <w:highlight w:val="none"/>
        </w:rPr>
        <w:t>甲  方（公章）</w:t>
      </w:r>
      <w:r>
        <w:rPr>
          <w:rFonts w:hint="eastAsia" w:hAnsi="宋体" w:cs="宋体"/>
          <w:color w:val="auto"/>
          <w:highlight w:val="none"/>
        </w:rPr>
        <w:t xml:space="preserve">                   </w:t>
      </w:r>
      <w:r>
        <w:rPr>
          <w:rFonts w:hint="eastAsia" w:hAnsi="宋体" w:cs="宋体"/>
          <w:b/>
          <w:color w:val="auto"/>
          <w:highlight w:val="none"/>
        </w:rPr>
        <w:t xml:space="preserve">乙  方（公章）            </w:t>
      </w:r>
    </w:p>
    <w:p w14:paraId="1A6F991B">
      <w:pPr>
        <w:tabs>
          <w:tab w:val="left" w:pos="480"/>
        </w:tabs>
        <w:spacing w:line="360" w:lineRule="auto"/>
        <w:ind w:firstLine="960" w:firstLineChars="400"/>
        <w:rPr>
          <w:rFonts w:hint="eastAsia" w:hAnsi="宋体" w:cs="宋体"/>
          <w:color w:val="auto"/>
          <w:highlight w:val="none"/>
        </w:rPr>
      </w:pPr>
      <w:r>
        <w:rPr>
          <w:rFonts w:hint="eastAsia" w:hAnsi="宋体" w:cs="宋体"/>
          <w:color w:val="auto"/>
          <w:highlight w:val="none"/>
        </w:rPr>
        <w:t>单位名称：                       单位名称：</w:t>
      </w:r>
    </w:p>
    <w:p w14:paraId="2AE8470E">
      <w:pPr>
        <w:tabs>
          <w:tab w:val="left" w:pos="480"/>
        </w:tabs>
        <w:spacing w:line="360" w:lineRule="auto"/>
        <w:ind w:firstLine="960" w:firstLineChars="400"/>
        <w:rPr>
          <w:rFonts w:hint="eastAsia" w:hAnsi="宋体" w:cs="宋体"/>
          <w:color w:val="auto"/>
          <w:highlight w:val="none"/>
        </w:rPr>
      </w:pPr>
      <w:r>
        <w:rPr>
          <w:rFonts w:hint="eastAsia" w:hAnsi="宋体" w:cs="宋体"/>
          <w:color w:val="auto"/>
          <w:highlight w:val="none"/>
        </w:rPr>
        <w:t xml:space="preserve">地    址：                       地    址：                </w:t>
      </w:r>
    </w:p>
    <w:p w14:paraId="6BADB92E">
      <w:pPr>
        <w:tabs>
          <w:tab w:val="left" w:pos="480"/>
        </w:tabs>
        <w:spacing w:line="360" w:lineRule="auto"/>
        <w:ind w:firstLine="960" w:firstLineChars="400"/>
        <w:rPr>
          <w:rFonts w:hint="eastAsia" w:hAnsi="宋体" w:cs="宋体"/>
          <w:color w:val="auto"/>
          <w:highlight w:val="none"/>
        </w:rPr>
      </w:pPr>
      <w:r>
        <w:rPr>
          <w:rFonts w:hint="eastAsia" w:hAnsi="宋体" w:cs="宋体"/>
          <w:color w:val="auto"/>
          <w:highlight w:val="none"/>
        </w:rPr>
        <w:t xml:space="preserve">代 理 人：                       代 理 人：                </w:t>
      </w:r>
    </w:p>
    <w:p w14:paraId="7BBEFC16">
      <w:pPr>
        <w:tabs>
          <w:tab w:val="left" w:pos="480"/>
        </w:tabs>
        <w:spacing w:line="360" w:lineRule="auto"/>
        <w:ind w:firstLine="960" w:firstLineChars="400"/>
        <w:rPr>
          <w:rFonts w:hint="eastAsia" w:hAnsi="宋体" w:cs="宋体"/>
          <w:color w:val="auto"/>
          <w:highlight w:val="none"/>
        </w:rPr>
      </w:pPr>
      <w:r>
        <w:rPr>
          <w:rFonts w:hint="eastAsia" w:hAnsi="宋体" w:cs="宋体"/>
          <w:color w:val="auto"/>
          <w:highlight w:val="none"/>
        </w:rPr>
        <w:t xml:space="preserve">联系电话：                       联系电话：              </w:t>
      </w:r>
    </w:p>
    <w:p w14:paraId="6BE8E98C">
      <w:pPr>
        <w:tabs>
          <w:tab w:val="left" w:pos="480"/>
        </w:tabs>
        <w:spacing w:line="360" w:lineRule="auto"/>
        <w:ind w:firstLine="960" w:firstLineChars="400"/>
        <w:rPr>
          <w:rFonts w:hint="eastAsia" w:hAnsi="宋体" w:cs="宋体"/>
          <w:color w:val="auto"/>
          <w:highlight w:val="none"/>
        </w:rPr>
      </w:pPr>
      <w:r>
        <w:rPr>
          <w:rFonts w:hint="eastAsia" w:hAnsi="宋体" w:cs="宋体"/>
          <w:color w:val="auto"/>
          <w:highlight w:val="none"/>
        </w:rPr>
        <w:t xml:space="preserve">                                 帐    号：</w:t>
      </w:r>
    </w:p>
    <w:p w14:paraId="4712C362">
      <w:pPr>
        <w:tabs>
          <w:tab w:val="left" w:pos="480"/>
        </w:tabs>
        <w:spacing w:line="360" w:lineRule="auto"/>
        <w:ind w:firstLine="960" w:firstLineChars="400"/>
        <w:rPr>
          <w:rFonts w:hint="eastAsia" w:hAnsi="宋体" w:cs="宋体"/>
          <w:color w:val="auto"/>
          <w:highlight w:val="none"/>
        </w:rPr>
      </w:pPr>
      <w:r>
        <w:rPr>
          <w:rFonts w:hint="eastAsia" w:hAnsi="宋体" w:cs="宋体"/>
          <w:color w:val="auto"/>
          <w:highlight w:val="none"/>
        </w:rPr>
        <w:t xml:space="preserve">                                 开户银行： </w:t>
      </w:r>
    </w:p>
    <w:p w14:paraId="29AA4423">
      <w:pPr>
        <w:keepNext w:val="0"/>
        <w:keepLines w:val="0"/>
        <w:pageBreakBefore w:val="0"/>
        <w:widowControl w:val="0"/>
        <w:kinsoku/>
        <w:wordWrap/>
        <w:overflowPunct/>
        <w:topLinePunct w:val="0"/>
        <w:autoSpaceDE/>
        <w:autoSpaceDN/>
        <w:bidi w:val="0"/>
        <w:adjustRightInd/>
        <w:snapToGrid/>
        <w:spacing w:line="360" w:lineRule="auto"/>
        <w:ind w:firstLine="1036" w:firstLineChars="432"/>
        <w:textAlignment w:val="auto"/>
        <w:rPr>
          <w:rFonts w:hint="eastAsia" w:ascii="宋体" w:hAnsi="宋体" w:eastAsia="宋体" w:cs="宋体"/>
          <w:color w:val="auto"/>
          <w:sz w:val="24"/>
          <w:szCs w:val="24"/>
          <w:highlight w:val="none"/>
        </w:rPr>
      </w:pPr>
      <w:r>
        <w:rPr>
          <w:rFonts w:hint="eastAsia" w:hAnsi="宋体" w:cs="宋体"/>
          <w:color w:val="auto"/>
          <w:highlight w:val="none"/>
        </w:rPr>
        <w:t xml:space="preserve">签订日期：                       签订日期：      </w:t>
      </w:r>
    </w:p>
    <w:p w14:paraId="58F7BEA9">
      <w:pPr>
        <w:pStyle w:val="23"/>
        <w:spacing w:line="360" w:lineRule="auto"/>
        <w:rPr>
          <w:rFonts w:hint="eastAsia" w:ascii="宋体" w:hAnsi="宋体" w:eastAsia="宋体" w:cs="宋体"/>
          <w:b/>
          <w:bCs/>
          <w:color w:val="auto"/>
          <w:sz w:val="24"/>
          <w:szCs w:val="24"/>
          <w:highlight w:val="none"/>
          <w:lang w:val="zh-CN"/>
        </w:rPr>
      </w:pPr>
    </w:p>
    <w:p w14:paraId="02022FF3">
      <w:pPr>
        <w:pStyle w:val="23"/>
        <w:spacing w:line="360" w:lineRule="auto"/>
        <w:rPr>
          <w:rFonts w:hint="eastAsia" w:ascii="宋体" w:hAnsi="宋体" w:eastAsia="宋体" w:cs="宋体"/>
          <w:color w:val="auto"/>
          <w:highlight w:val="none"/>
        </w:rPr>
      </w:pPr>
      <w:r>
        <w:rPr>
          <w:rFonts w:hint="eastAsia" w:ascii="宋体" w:hAnsi="宋体" w:eastAsia="宋体" w:cs="宋体"/>
          <w:b/>
          <w:bCs/>
          <w:color w:val="auto"/>
          <w:sz w:val="24"/>
          <w:szCs w:val="24"/>
          <w:highlight w:val="none"/>
          <w:lang w:val="zh-CN"/>
        </w:rPr>
        <w:t>注：本合同只作为参考文本，</w:t>
      </w:r>
      <w:r>
        <w:rPr>
          <w:rFonts w:hint="eastAsia" w:ascii="宋体" w:hAnsi="宋体" w:eastAsia="宋体" w:cs="宋体"/>
          <w:b/>
          <w:bCs/>
          <w:color w:val="auto"/>
          <w:sz w:val="24"/>
          <w:szCs w:val="24"/>
          <w:highlight w:val="none"/>
          <w:lang w:val="zh-CN" w:eastAsia="zh-CN"/>
        </w:rPr>
        <w:t>合同具体内容及格式签订正式合同时，甲乙双方协商确定。</w:t>
      </w:r>
    </w:p>
    <w:p w14:paraId="031621E5">
      <w:pPr>
        <w:pStyle w:val="3"/>
        <w:jc w:val="center"/>
        <w:rPr>
          <w:rFonts w:hint="eastAsia" w:ascii="宋体" w:hAnsi="宋体" w:eastAsia="宋体" w:cs="宋体"/>
          <w:color w:val="auto"/>
          <w:highlight w:val="none"/>
        </w:rPr>
        <w:sectPr>
          <w:footerReference r:id="rId8" w:type="default"/>
          <w:pgSz w:w="11906" w:h="16838"/>
          <w:pgMar w:top="1440" w:right="1803" w:bottom="1440" w:left="1803" w:header="851" w:footer="992" w:gutter="0"/>
          <w:pgNumType w:fmt="decimal" w:start="1"/>
          <w:cols w:space="720" w:num="1"/>
          <w:docGrid w:type="lines" w:linePitch="312" w:charSpace="0"/>
        </w:sectPr>
      </w:pPr>
    </w:p>
    <w:bookmarkEnd w:id="58"/>
    <w:bookmarkEnd w:id="59"/>
    <w:bookmarkEnd w:id="60"/>
    <w:bookmarkEnd w:id="61"/>
    <w:bookmarkEnd w:id="62"/>
    <w:bookmarkEnd w:id="63"/>
    <w:bookmarkEnd w:id="64"/>
    <w:bookmarkEnd w:id="65"/>
    <w:p w14:paraId="4069CB43">
      <w:pPr>
        <w:pStyle w:val="3"/>
        <w:numPr>
          <w:ilvl w:val="0"/>
          <w:numId w:val="4"/>
        </w:numPr>
        <w:jc w:val="center"/>
        <w:rPr>
          <w:rFonts w:hint="eastAsia" w:ascii="宋体" w:hAnsi="宋体" w:eastAsia="宋体" w:cs="宋体"/>
          <w:bCs/>
          <w:color w:val="auto"/>
          <w:sz w:val="36"/>
          <w:szCs w:val="36"/>
          <w:highlight w:val="none"/>
        </w:rPr>
      </w:pPr>
      <w:bookmarkStart w:id="66" w:name="_Toc31813"/>
      <w:bookmarkStart w:id="67" w:name="_Toc10616"/>
      <w:bookmarkStart w:id="68" w:name="_Toc21195"/>
      <w:bookmarkStart w:id="69" w:name="_Toc11826"/>
      <w:r>
        <w:rPr>
          <w:rFonts w:hint="eastAsia" w:ascii="宋体" w:hAnsi="宋体" w:eastAsia="宋体" w:cs="宋体"/>
          <w:bCs/>
          <w:color w:val="auto"/>
          <w:sz w:val="36"/>
          <w:szCs w:val="36"/>
          <w:highlight w:val="none"/>
          <w:lang w:val="en-US" w:eastAsia="zh-CN"/>
        </w:rPr>
        <w:t xml:space="preserve"> </w:t>
      </w:r>
      <w:r>
        <w:rPr>
          <w:rFonts w:hint="eastAsia" w:ascii="宋体" w:hAnsi="宋体" w:eastAsia="宋体" w:cs="宋体"/>
          <w:bCs/>
          <w:color w:val="auto"/>
          <w:sz w:val="36"/>
          <w:szCs w:val="36"/>
          <w:highlight w:val="none"/>
        </w:rPr>
        <w:t>采购内容及技术要求</w:t>
      </w:r>
      <w:bookmarkEnd w:id="66"/>
      <w:bookmarkEnd w:id="67"/>
    </w:p>
    <w:p w14:paraId="635C511E">
      <w:pPr>
        <w:keepNext w:val="0"/>
        <w:keepLines w:val="0"/>
        <w:pageBreakBefore w:val="0"/>
        <w:widowControl/>
        <w:kinsoku/>
        <w:wordWrap/>
        <w:overflowPunct/>
        <w:topLinePunct w:val="0"/>
        <w:autoSpaceDE w:val="0"/>
        <w:autoSpaceDN w:val="0"/>
        <w:bidi w:val="0"/>
        <w:adjustRightInd w:val="0"/>
        <w:snapToGrid w:val="0"/>
        <w:spacing w:line="360" w:lineRule="auto"/>
        <w:ind w:right="0"/>
        <w:jc w:val="center"/>
        <w:textAlignment w:val="baseline"/>
        <w:rPr>
          <w:rFonts w:hint="default" w:ascii="宋体" w:hAnsi="宋体" w:eastAsia="宋体" w:cs="宋体"/>
          <w:b/>
          <w:bCs/>
          <w:spacing w:val="4"/>
          <w:sz w:val="11"/>
          <w:szCs w:val="11"/>
          <w:highlight w:val="none"/>
          <w:lang w:val="en-US" w:eastAsia="zh-CN"/>
        </w:rPr>
      </w:pPr>
    </w:p>
    <w:p w14:paraId="3D939AC0">
      <w:pPr>
        <w:keepNext w:val="0"/>
        <w:keepLines w:val="0"/>
        <w:pageBreakBefore w:val="0"/>
        <w:widowControl/>
        <w:kinsoku/>
        <w:wordWrap/>
        <w:overflowPunct/>
        <w:topLinePunct w:val="0"/>
        <w:autoSpaceDE w:val="0"/>
        <w:autoSpaceDN w:val="0"/>
        <w:bidi w:val="0"/>
        <w:adjustRightInd w:val="0"/>
        <w:snapToGrid w:val="0"/>
        <w:spacing w:line="360" w:lineRule="auto"/>
        <w:ind w:right="0"/>
        <w:jc w:val="center"/>
        <w:textAlignment w:val="baseline"/>
        <w:rPr>
          <w:rFonts w:hint="default" w:ascii="宋体" w:hAnsi="宋体" w:eastAsia="宋体" w:cs="宋体"/>
          <w:b/>
          <w:bCs/>
          <w:spacing w:val="4"/>
          <w:sz w:val="32"/>
          <w:szCs w:val="32"/>
          <w:highlight w:val="none"/>
          <w:lang w:val="en-US" w:eastAsia="zh-CN"/>
        </w:rPr>
      </w:pPr>
      <w:r>
        <w:rPr>
          <w:rFonts w:hint="default" w:ascii="宋体" w:hAnsi="宋体" w:eastAsia="宋体" w:cs="宋体"/>
          <w:b/>
          <w:bCs/>
          <w:spacing w:val="4"/>
          <w:sz w:val="32"/>
          <w:szCs w:val="32"/>
          <w:highlight w:val="none"/>
          <w:lang w:val="en-US" w:eastAsia="zh-CN"/>
        </w:rPr>
        <w:t>一标段:工程勘察设计</w:t>
      </w:r>
    </w:p>
    <w:p w14:paraId="65289554">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8" w:firstLineChars="200"/>
        <w:textAlignment w:val="baseline"/>
        <w:rPr>
          <w:rFonts w:hint="eastAsia" w:ascii="宋体" w:hAnsi="宋体" w:eastAsia="宋体" w:cs="宋体"/>
          <w:b/>
          <w:bCs/>
          <w:spacing w:val="4"/>
          <w:sz w:val="28"/>
          <w:szCs w:val="28"/>
          <w:highlight w:val="none"/>
          <w:lang w:eastAsia="zh-CN"/>
        </w:rPr>
      </w:pPr>
      <w:r>
        <w:rPr>
          <w:rFonts w:hint="eastAsia" w:ascii="宋体" w:hAnsi="宋体" w:eastAsia="宋体" w:cs="宋体"/>
          <w:b/>
          <w:bCs/>
          <w:spacing w:val="4"/>
          <w:sz w:val="28"/>
          <w:szCs w:val="28"/>
          <w:highlight w:val="none"/>
          <w:lang w:val="en-US" w:eastAsia="zh-CN"/>
        </w:rPr>
        <w:t>一、</w:t>
      </w:r>
      <w:r>
        <w:rPr>
          <w:rFonts w:hint="eastAsia" w:ascii="宋体" w:hAnsi="宋体" w:eastAsia="宋体" w:cs="宋体"/>
          <w:b/>
          <w:bCs/>
          <w:spacing w:val="4"/>
          <w:sz w:val="28"/>
          <w:szCs w:val="28"/>
          <w:highlight w:val="none"/>
        </w:rPr>
        <w:t>建设内容</w:t>
      </w:r>
      <w:r>
        <w:rPr>
          <w:rFonts w:hint="eastAsia" w:ascii="宋体" w:hAnsi="宋体" w:eastAsia="宋体" w:cs="宋体"/>
          <w:b/>
          <w:bCs/>
          <w:spacing w:val="4"/>
          <w:sz w:val="28"/>
          <w:szCs w:val="28"/>
          <w:highlight w:val="none"/>
          <w:lang w:eastAsia="zh-CN"/>
        </w:rPr>
        <w:t>：</w:t>
      </w:r>
    </w:p>
    <w:p w14:paraId="795DEB08">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洛川工业园区（杨舒化工新区）东至界村峁，西至月食沟、北至南杨舒村、南至南谷村，园区规划面积为1018.56公顷，根据《洛川工业园区（杨舒化工新区）雨、污水外排选线规划》，园区分4个雨水系统。本次为确保工业园区雨水排放通畅，支持园区及洛川县区域经济的长远发展，根据洛川工业园区（杨舒化工新区）排水需求，结合园区内雨、污水管网布设方案，对园区管网汇集后的雨水和污水，通过新建排水管道，引入下游北洛河。</w:t>
      </w:r>
    </w:p>
    <w:p w14:paraId="3ED69235">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本次排水工程由箱涵段、明渠陡坡段和河道衬砌段三部分构成。</w:t>
      </w:r>
    </w:p>
    <w:p w14:paraId="18921B88">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工程建设主要内容包括：新建矩形箱涵长度10524m，新建明渠陡坡段长度57.6m，河道衬砌段长度650m，新建d500 排污管道长3620m，新建d800 排污管道长6880m，箱涵配套建设雨水检查井4座，设排气孔13处，排污管道配套建设污水检查井57 座，新建信息化建设1 套。</w:t>
      </w:r>
    </w:p>
    <w:p w14:paraId="7DB9DBB2">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8"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b/>
          <w:bCs/>
          <w:spacing w:val="4"/>
          <w:sz w:val="28"/>
          <w:szCs w:val="28"/>
          <w:highlight w:val="none"/>
          <w:lang w:val="en-US" w:eastAsia="zh-CN"/>
        </w:rPr>
        <w:t>二、设计阶段：</w:t>
      </w:r>
      <w:r>
        <w:rPr>
          <w:rFonts w:hint="eastAsia" w:ascii="宋体" w:hAnsi="宋体" w:eastAsia="宋体" w:cs="宋体"/>
          <w:spacing w:val="4"/>
          <w:sz w:val="28"/>
          <w:szCs w:val="28"/>
          <w:highlight w:val="none"/>
          <w:lang w:val="en-US" w:eastAsia="zh-CN"/>
        </w:rPr>
        <w:t>可研阶段、初步设计阶段、施工图阶段。</w:t>
      </w:r>
    </w:p>
    <w:p w14:paraId="0FAD1DC1">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8"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b/>
          <w:bCs/>
          <w:spacing w:val="4"/>
          <w:sz w:val="28"/>
          <w:szCs w:val="28"/>
          <w:highlight w:val="none"/>
          <w:lang w:val="en-US" w:eastAsia="zh-CN"/>
        </w:rPr>
        <w:t>三、</w:t>
      </w:r>
      <w:r>
        <w:rPr>
          <w:rFonts w:hint="eastAsia" w:ascii="宋体" w:hAnsi="宋体" w:eastAsia="宋体" w:cs="宋体"/>
          <w:b/>
          <w:bCs/>
          <w:spacing w:val="4"/>
          <w:sz w:val="28"/>
          <w:szCs w:val="28"/>
          <w:highlight w:val="none"/>
        </w:rPr>
        <w:t>设计标准</w:t>
      </w:r>
      <w:r>
        <w:rPr>
          <w:rFonts w:hint="eastAsia" w:ascii="宋体" w:hAnsi="宋体" w:eastAsia="宋体" w:cs="宋体"/>
          <w:b/>
          <w:bCs/>
          <w:spacing w:val="4"/>
          <w:sz w:val="28"/>
          <w:szCs w:val="28"/>
          <w:highlight w:val="none"/>
          <w:lang w:eastAsia="zh-CN"/>
        </w:rPr>
        <w:t>：</w:t>
      </w:r>
      <w:r>
        <w:rPr>
          <w:rFonts w:hint="eastAsia" w:ascii="宋体" w:hAnsi="宋体" w:eastAsia="宋体" w:cs="宋体"/>
          <w:spacing w:val="4"/>
          <w:sz w:val="28"/>
          <w:szCs w:val="28"/>
          <w:highlight w:val="none"/>
          <w:lang w:val="en-US" w:eastAsia="zh-CN"/>
        </w:rPr>
        <w:t>达到国家现行设计规范合格标准要求。</w:t>
      </w:r>
    </w:p>
    <w:p w14:paraId="23C1563E">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8" w:firstLineChars="200"/>
        <w:textAlignment w:val="baseline"/>
        <w:rPr>
          <w:rFonts w:hint="eastAsia" w:ascii="宋体" w:hAnsi="宋体" w:eastAsia="宋体" w:cs="宋体"/>
          <w:b/>
          <w:bCs/>
          <w:spacing w:val="4"/>
          <w:sz w:val="28"/>
          <w:szCs w:val="28"/>
          <w:highlight w:val="none"/>
          <w:lang w:eastAsia="zh-CN"/>
        </w:rPr>
      </w:pPr>
      <w:r>
        <w:rPr>
          <w:rFonts w:hint="eastAsia" w:ascii="宋体" w:hAnsi="宋体" w:eastAsia="宋体" w:cs="宋体"/>
          <w:b/>
          <w:bCs/>
          <w:spacing w:val="4"/>
          <w:sz w:val="28"/>
          <w:szCs w:val="28"/>
          <w:highlight w:val="none"/>
          <w:lang w:val="en-US" w:eastAsia="zh-CN"/>
        </w:rPr>
        <w:t>四、</w:t>
      </w:r>
      <w:r>
        <w:rPr>
          <w:rFonts w:hint="eastAsia" w:ascii="宋体" w:hAnsi="宋体" w:eastAsia="宋体" w:cs="宋体"/>
          <w:b/>
          <w:bCs/>
          <w:spacing w:val="4"/>
          <w:sz w:val="28"/>
          <w:szCs w:val="28"/>
          <w:highlight w:val="none"/>
        </w:rPr>
        <w:t>成果提交</w:t>
      </w:r>
      <w:r>
        <w:rPr>
          <w:rFonts w:hint="eastAsia" w:ascii="宋体" w:hAnsi="宋体" w:eastAsia="宋体" w:cs="宋体"/>
          <w:b/>
          <w:bCs/>
          <w:spacing w:val="4"/>
          <w:sz w:val="28"/>
          <w:szCs w:val="28"/>
          <w:highlight w:val="none"/>
          <w:lang w:eastAsia="zh-CN"/>
        </w:rPr>
        <w:t>：</w:t>
      </w:r>
    </w:p>
    <w:p w14:paraId="52D37C79">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1、可行性研究阶段包含：可行性研究报告、可行性研究图册及可行性研究估算；</w:t>
      </w:r>
    </w:p>
    <w:p w14:paraId="0473A8F7">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2、初步设计阶段包含：初步设计报告、初步设计图册及初步设计概算；</w:t>
      </w:r>
    </w:p>
    <w:p w14:paraId="73EB6A81">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3、施工图阶段包含：施工图册。</w:t>
      </w:r>
    </w:p>
    <w:p w14:paraId="22985FD0">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default"/>
          <w:b/>
          <w:bCs/>
          <w:color w:val="auto"/>
          <w:sz w:val="24"/>
          <w:szCs w:val="32"/>
          <w:highlight w:val="none"/>
          <w:lang w:val="en-US" w:eastAsia="zh-CN"/>
        </w:rPr>
      </w:pPr>
    </w:p>
    <w:p w14:paraId="2D42CB3F">
      <w:pPr>
        <w:keepNext w:val="0"/>
        <w:keepLines w:val="0"/>
        <w:pageBreakBefore w:val="0"/>
        <w:widowControl/>
        <w:kinsoku/>
        <w:wordWrap/>
        <w:overflowPunct/>
        <w:topLinePunct w:val="0"/>
        <w:autoSpaceDE w:val="0"/>
        <w:autoSpaceDN w:val="0"/>
        <w:bidi w:val="0"/>
        <w:adjustRightInd w:val="0"/>
        <w:snapToGrid w:val="0"/>
        <w:spacing w:line="360" w:lineRule="auto"/>
        <w:ind w:right="0"/>
        <w:jc w:val="center"/>
        <w:textAlignment w:val="baseline"/>
        <w:rPr>
          <w:rFonts w:hint="default" w:ascii="宋体" w:hAnsi="宋体" w:eastAsia="宋体" w:cs="宋体"/>
          <w:b/>
          <w:bCs/>
          <w:spacing w:val="4"/>
          <w:sz w:val="32"/>
          <w:szCs w:val="32"/>
          <w:highlight w:val="none"/>
          <w:lang w:val="en-US" w:eastAsia="zh-CN"/>
        </w:rPr>
      </w:pPr>
      <w:r>
        <w:rPr>
          <w:rFonts w:hint="default" w:ascii="宋体" w:hAnsi="宋体" w:eastAsia="宋体" w:cs="宋体"/>
          <w:b/>
          <w:bCs/>
          <w:spacing w:val="4"/>
          <w:sz w:val="32"/>
          <w:szCs w:val="32"/>
          <w:highlight w:val="none"/>
          <w:lang w:val="en-US" w:eastAsia="zh-CN"/>
        </w:rPr>
        <w:t>二标段:项目用地勘测定界</w:t>
      </w:r>
    </w:p>
    <w:p w14:paraId="3874E611">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1、前期资料收集（收集项目审批文件、红线坐标、可研初步设计、历年数据库、三区三线矢量、权属资料）</w:t>
      </w:r>
    </w:p>
    <w:p w14:paraId="6235C3E2">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2、外业实地勘测（控制点测量、界址点放样、界桩定界）</w:t>
      </w:r>
    </w:p>
    <w:p w14:paraId="7293155B">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3、权属核实调查（实地核实范围权属）</w:t>
      </w:r>
    </w:p>
    <w:p w14:paraId="7EC17FC4">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4、土地利用现状调绘（实地调绘范围内全部地类）</w:t>
      </w:r>
    </w:p>
    <w:p w14:paraId="619C7DBF">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default"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5、图件制作（相关图件制作）</w:t>
      </w:r>
    </w:p>
    <w:p w14:paraId="7B01D887">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8" w:firstLineChars="200"/>
        <w:textAlignment w:val="baseline"/>
        <w:rPr>
          <w:rFonts w:hint="eastAsia" w:ascii="宋体" w:hAnsi="宋体" w:eastAsia="宋体" w:cs="宋体"/>
          <w:b/>
          <w:bCs/>
          <w:spacing w:val="4"/>
          <w:sz w:val="28"/>
          <w:szCs w:val="28"/>
          <w:highlight w:val="none"/>
          <w:lang w:eastAsia="zh-CN"/>
        </w:rPr>
      </w:pPr>
      <w:r>
        <w:rPr>
          <w:rFonts w:hint="eastAsia" w:ascii="宋体" w:hAnsi="宋体" w:eastAsia="宋体" w:cs="宋体"/>
          <w:b/>
          <w:bCs/>
          <w:spacing w:val="4"/>
          <w:sz w:val="28"/>
          <w:szCs w:val="28"/>
          <w:highlight w:val="none"/>
          <w:lang w:val="en-US" w:eastAsia="zh-CN"/>
        </w:rPr>
        <w:t>二、</w:t>
      </w:r>
      <w:r>
        <w:rPr>
          <w:rFonts w:hint="eastAsia" w:ascii="宋体" w:hAnsi="宋体" w:eastAsia="宋体" w:cs="宋体"/>
          <w:b/>
          <w:bCs/>
          <w:spacing w:val="4"/>
          <w:sz w:val="28"/>
          <w:szCs w:val="28"/>
          <w:highlight w:val="none"/>
          <w:lang w:eastAsia="zh-CN"/>
        </w:rPr>
        <w:t>成果要求：</w:t>
      </w:r>
    </w:p>
    <w:p w14:paraId="617A7048">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eastAsia="zh-CN"/>
        </w:rPr>
      </w:pPr>
      <w:r>
        <w:rPr>
          <w:rFonts w:hint="eastAsia" w:ascii="宋体" w:hAnsi="宋体" w:eastAsia="宋体" w:cs="宋体"/>
          <w:spacing w:val="4"/>
          <w:sz w:val="28"/>
          <w:szCs w:val="28"/>
          <w:highlight w:val="none"/>
          <w:lang w:val="en-US" w:eastAsia="zh-CN"/>
        </w:rPr>
        <w:t>1、</w:t>
      </w:r>
      <w:r>
        <w:rPr>
          <w:rFonts w:hint="eastAsia" w:ascii="宋体" w:hAnsi="宋体" w:eastAsia="宋体" w:cs="宋体"/>
          <w:spacing w:val="4"/>
          <w:sz w:val="28"/>
          <w:szCs w:val="28"/>
          <w:highlight w:val="none"/>
          <w:lang w:eastAsia="zh-CN"/>
        </w:rPr>
        <w:t>图件成果（土地勘测定界图、界址点坐标、红线矢量</w:t>
      </w:r>
      <w:r>
        <w:rPr>
          <w:rFonts w:hint="eastAsia" w:ascii="宋体" w:hAnsi="宋体" w:eastAsia="宋体" w:cs="宋体"/>
          <w:spacing w:val="4"/>
          <w:sz w:val="28"/>
          <w:szCs w:val="28"/>
          <w:highlight w:val="none"/>
          <w:lang w:val="en-US" w:eastAsia="zh-CN"/>
        </w:rPr>
        <w:t>CAD图</w:t>
      </w:r>
      <w:r>
        <w:rPr>
          <w:rFonts w:hint="eastAsia" w:ascii="宋体" w:hAnsi="宋体" w:eastAsia="宋体" w:cs="宋体"/>
          <w:spacing w:val="4"/>
          <w:sz w:val="28"/>
          <w:szCs w:val="28"/>
          <w:highlight w:val="none"/>
          <w:lang w:eastAsia="zh-CN"/>
        </w:rPr>
        <w:t>）</w:t>
      </w:r>
    </w:p>
    <w:p w14:paraId="51C6039E">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eastAsia="zh-CN"/>
        </w:rPr>
      </w:pPr>
      <w:r>
        <w:rPr>
          <w:rFonts w:hint="eastAsia" w:ascii="宋体" w:hAnsi="宋体" w:eastAsia="宋体" w:cs="宋体"/>
          <w:spacing w:val="4"/>
          <w:sz w:val="28"/>
          <w:szCs w:val="28"/>
          <w:highlight w:val="none"/>
          <w:lang w:val="en-US" w:eastAsia="zh-CN"/>
        </w:rPr>
        <w:t>2、</w:t>
      </w:r>
      <w:r>
        <w:rPr>
          <w:rFonts w:hint="eastAsia" w:ascii="宋体" w:hAnsi="宋体" w:eastAsia="宋体" w:cs="宋体"/>
          <w:spacing w:val="4"/>
          <w:sz w:val="28"/>
          <w:szCs w:val="28"/>
          <w:highlight w:val="none"/>
          <w:lang w:eastAsia="zh-CN"/>
        </w:rPr>
        <w:t>成果（勘测依据、土地权属汇总表、面积分类表、地类回退对比表）</w:t>
      </w:r>
    </w:p>
    <w:p w14:paraId="4AFDB3F0">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default"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3、取得自然资源主管部门勘测定界报告验收意见。</w:t>
      </w:r>
    </w:p>
    <w:p w14:paraId="5CA55C73">
      <w:pPr>
        <w:keepNext w:val="0"/>
        <w:keepLines w:val="0"/>
        <w:pageBreakBefore w:val="0"/>
        <w:widowControl/>
        <w:kinsoku/>
        <w:wordWrap/>
        <w:overflowPunct/>
        <w:topLinePunct w:val="0"/>
        <w:autoSpaceDE w:val="0"/>
        <w:autoSpaceDN w:val="0"/>
        <w:bidi w:val="0"/>
        <w:adjustRightInd w:val="0"/>
        <w:snapToGrid w:val="0"/>
        <w:spacing w:line="360" w:lineRule="auto"/>
        <w:ind w:right="0"/>
        <w:jc w:val="center"/>
        <w:textAlignment w:val="baseline"/>
        <w:rPr>
          <w:rFonts w:hint="default" w:ascii="宋体" w:hAnsi="宋体" w:eastAsia="宋体" w:cs="宋体"/>
          <w:b/>
          <w:bCs/>
          <w:spacing w:val="4"/>
          <w:sz w:val="32"/>
          <w:szCs w:val="32"/>
          <w:highlight w:val="none"/>
          <w:lang w:val="en-US" w:eastAsia="zh-CN"/>
        </w:rPr>
      </w:pPr>
      <w:r>
        <w:rPr>
          <w:rFonts w:hint="default" w:ascii="宋体" w:hAnsi="宋体" w:eastAsia="宋体" w:cs="宋体"/>
          <w:b/>
          <w:bCs/>
          <w:spacing w:val="4"/>
          <w:sz w:val="32"/>
          <w:szCs w:val="32"/>
          <w:highlight w:val="none"/>
          <w:lang w:val="en-US" w:eastAsia="zh-CN"/>
        </w:rPr>
        <w:t>三标段:生态保护红线不可避让论证、永久基本农田不可避让论证、土地复垦方案编制</w:t>
      </w:r>
    </w:p>
    <w:p w14:paraId="06A26702">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eastAsia"/>
          <w:b/>
          <w:bCs/>
          <w:color w:val="auto"/>
          <w:sz w:val="28"/>
          <w:szCs w:val="36"/>
          <w:highlight w:val="none"/>
          <w:lang w:val="en-US" w:eastAsia="zh-CN"/>
        </w:rPr>
      </w:pPr>
      <w:r>
        <w:rPr>
          <w:rFonts w:hint="default"/>
          <w:b/>
          <w:bCs/>
          <w:color w:val="auto"/>
          <w:sz w:val="28"/>
          <w:szCs w:val="36"/>
          <w:highlight w:val="none"/>
          <w:lang w:val="en-US" w:eastAsia="zh-CN"/>
        </w:rPr>
        <w:t>生态保护红线不可避让论证</w:t>
      </w:r>
      <w:r>
        <w:rPr>
          <w:rFonts w:hint="eastAsia"/>
          <w:b/>
          <w:bCs/>
          <w:color w:val="auto"/>
          <w:sz w:val="28"/>
          <w:szCs w:val="36"/>
          <w:highlight w:val="none"/>
          <w:lang w:val="en-US" w:eastAsia="zh-CN"/>
        </w:rPr>
        <w:t>：</w:t>
      </w:r>
    </w:p>
    <w:p w14:paraId="038DF42D">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8" w:firstLineChars="200"/>
        <w:textAlignment w:val="baseline"/>
        <w:rPr>
          <w:rFonts w:hint="eastAsia" w:ascii="宋体" w:hAnsi="宋体" w:eastAsia="宋体" w:cs="宋体"/>
          <w:b/>
          <w:bCs/>
          <w:spacing w:val="4"/>
          <w:sz w:val="28"/>
          <w:szCs w:val="28"/>
          <w:highlight w:val="none"/>
          <w:lang w:val="en-US" w:eastAsia="zh-CN"/>
        </w:rPr>
      </w:pPr>
      <w:r>
        <w:rPr>
          <w:rFonts w:hint="eastAsia" w:ascii="宋体" w:hAnsi="宋体" w:eastAsia="宋体" w:cs="宋体"/>
          <w:b/>
          <w:bCs/>
          <w:spacing w:val="4"/>
          <w:sz w:val="28"/>
          <w:szCs w:val="28"/>
          <w:highlight w:val="none"/>
          <w:lang w:val="en-US" w:eastAsia="zh-CN"/>
        </w:rPr>
        <w:t>一、全流程技术服务内容</w:t>
      </w:r>
    </w:p>
    <w:p w14:paraId="215ED499">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 xml:space="preserve"> （一）前期资料收集与空间叠加分析</w:t>
      </w:r>
    </w:p>
    <w:p w14:paraId="54987772">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1.基础资料收集</w:t>
      </w:r>
    </w:p>
    <w:p w14:paraId="07B875D0">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2.GIS空间精准叠合</w:t>
      </w:r>
    </w:p>
    <w:p w14:paraId="74F81804">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3.多选址方案梳理</w:t>
      </w:r>
    </w:p>
    <w:p w14:paraId="1FBAC33E">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w:t>
      </w:r>
      <w:r>
        <w:rPr>
          <w:rFonts w:hint="eastAsia" w:hAnsi="宋体" w:cs="宋体"/>
          <w:spacing w:val="4"/>
          <w:sz w:val="28"/>
          <w:szCs w:val="28"/>
          <w:highlight w:val="none"/>
          <w:lang w:val="en-US" w:eastAsia="zh-CN"/>
        </w:rPr>
        <w:t>二</w:t>
      </w:r>
      <w:r>
        <w:rPr>
          <w:rFonts w:hint="eastAsia" w:ascii="宋体" w:hAnsi="宋体" w:eastAsia="宋体" w:cs="宋体"/>
          <w:spacing w:val="4"/>
          <w:sz w:val="28"/>
          <w:szCs w:val="28"/>
          <w:highlight w:val="none"/>
          <w:lang w:val="en-US" w:eastAsia="zh-CN"/>
        </w:rPr>
        <w:t>）不可避让必要性论证（报告核心章节）</w:t>
      </w:r>
    </w:p>
    <w:p w14:paraId="40F5D960">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1.项目合规性论证</w:t>
      </w:r>
    </w:p>
    <w:p w14:paraId="65D49BF8">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2.多方案比选避让可行性分析</w:t>
      </w:r>
    </w:p>
    <w:p w14:paraId="6337D9F9">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3.占地最小化论证</w:t>
      </w:r>
    </w:p>
    <w:p w14:paraId="6CA3889C">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w:t>
      </w:r>
      <w:r>
        <w:rPr>
          <w:rFonts w:hint="eastAsia" w:hAnsi="宋体" w:cs="宋体"/>
          <w:spacing w:val="4"/>
          <w:sz w:val="28"/>
          <w:szCs w:val="28"/>
          <w:highlight w:val="none"/>
          <w:lang w:val="en-US" w:eastAsia="zh-CN"/>
        </w:rPr>
        <w:t>三</w:t>
      </w:r>
      <w:r>
        <w:rPr>
          <w:rFonts w:hint="eastAsia" w:ascii="宋体" w:hAnsi="宋体" w:eastAsia="宋体" w:cs="宋体"/>
          <w:spacing w:val="4"/>
          <w:sz w:val="28"/>
          <w:szCs w:val="28"/>
          <w:highlight w:val="none"/>
          <w:lang w:val="en-US" w:eastAsia="zh-CN"/>
        </w:rPr>
        <w:t>）报告编制、三级内审、专家评审全协助</w:t>
      </w:r>
    </w:p>
    <w:p w14:paraId="41A8AB43">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1.按照省级主管部门标准提纲编制完整论证报告，数据、面积、坐标前后校核统一；单位项目负责人、技术负责人、总工三级内审。</w:t>
      </w:r>
    </w:p>
    <w:p w14:paraId="6DE9E92F">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2.对接自然资源、林草、生态环境部门组织专家评审，根据评审意见逐条修改，出具修改说明。</w:t>
      </w:r>
    </w:p>
    <w:p w14:paraId="6B965119">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3.全套报批资料组卷，协助报送至市级主管部门，配合技术复核、现场核查，取得</w:t>
      </w:r>
      <w:r>
        <w:rPr>
          <w:rFonts w:hint="eastAsia" w:hAnsi="宋体" w:cs="宋体"/>
          <w:spacing w:val="4"/>
          <w:sz w:val="28"/>
          <w:szCs w:val="28"/>
          <w:highlight w:val="none"/>
          <w:lang w:val="en-US" w:eastAsia="zh-CN"/>
        </w:rPr>
        <w:t>市</w:t>
      </w:r>
      <w:r>
        <w:rPr>
          <w:rFonts w:hint="eastAsia" w:ascii="宋体" w:hAnsi="宋体" w:eastAsia="宋体" w:cs="宋体"/>
          <w:spacing w:val="4"/>
          <w:sz w:val="28"/>
          <w:szCs w:val="28"/>
          <w:highlight w:val="none"/>
          <w:lang w:val="en-US" w:eastAsia="zh-CN"/>
        </w:rPr>
        <w:t>政府不可避让认定意见（用地报批法定要件）。</w:t>
      </w:r>
    </w:p>
    <w:p w14:paraId="26E48DC5">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8" w:firstLineChars="200"/>
        <w:textAlignment w:val="baseline"/>
        <w:rPr>
          <w:rFonts w:hint="eastAsia" w:ascii="宋体" w:hAnsi="宋体" w:eastAsia="宋体" w:cs="宋体"/>
          <w:b/>
          <w:bCs/>
          <w:spacing w:val="4"/>
          <w:sz w:val="28"/>
          <w:szCs w:val="28"/>
          <w:highlight w:val="none"/>
          <w:lang w:val="en-US" w:eastAsia="zh-CN"/>
        </w:rPr>
      </w:pPr>
      <w:r>
        <w:rPr>
          <w:rFonts w:hint="eastAsia" w:ascii="宋体" w:hAnsi="宋体" w:eastAsia="宋体" w:cs="宋体"/>
          <w:b/>
          <w:bCs/>
          <w:spacing w:val="4"/>
          <w:sz w:val="28"/>
          <w:szCs w:val="28"/>
          <w:highlight w:val="none"/>
          <w:lang w:val="en-US" w:eastAsia="zh-CN"/>
        </w:rPr>
        <w:t>二、完整交付成果要求</w:t>
      </w:r>
    </w:p>
    <w:p w14:paraId="1D8A28BE">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（一）文字报告成果（《建设项目占用生态保护红线不可避让论证报告》）</w:t>
      </w:r>
    </w:p>
    <w:p w14:paraId="03488A10">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内容需包含：</w:t>
      </w:r>
    </w:p>
    <w:p w14:paraId="54A11AF3">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1.总论（项目概况、编制依据、工作范围、技术路线）</w:t>
      </w:r>
    </w:p>
    <w:p w14:paraId="523F1B14">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hAnsi="宋体" w:cs="宋体"/>
          <w:spacing w:val="4"/>
          <w:sz w:val="28"/>
          <w:szCs w:val="28"/>
          <w:highlight w:val="none"/>
          <w:lang w:val="en-US" w:eastAsia="zh-CN"/>
        </w:rPr>
        <w:t>2</w:t>
      </w:r>
      <w:r>
        <w:rPr>
          <w:rFonts w:hint="eastAsia" w:ascii="宋体" w:hAnsi="宋体" w:eastAsia="宋体" w:cs="宋体"/>
          <w:spacing w:val="4"/>
          <w:sz w:val="28"/>
          <w:szCs w:val="28"/>
          <w:highlight w:val="none"/>
          <w:lang w:val="en-US" w:eastAsia="zh-CN"/>
        </w:rPr>
        <w:t>.项目与生态保护红线空间叠合分析（占用位置、分区、面积、地类统计表）</w:t>
      </w:r>
    </w:p>
    <w:p w14:paraId="3A4B514A">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成果要求：</w:t>
      </w:r>
    </w:p>
    <w:p w14:paraId="2BA118DF">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1.专家签字盖章《论证报告专家评审意见》；</w:t>
      </w:r>
    </w:p>
    <w:p w14:paraId="2552768A">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2.</w:t>
      </w:r>
      <w:r>
        <w:rPr>
          <w:rFonts w:hint="eastAsia" w:hAnsi="宋体" w:cs="宋体"/>
          <w:spacing w:val="4"/>
          <w:sz w:val="28"/>
          <w:szCs w:val="28"/>
          <w:highlight w:val="none"/>
          <w:lang w:val="en-US" w:eastAsia="zh-CN"/>
        </w:rPr>
        <w:t>市级</w:t>
      </w:r>
      <w:r>
        <w:rPr>
          <w:rFonts w:hint="eastAsia" w:ascii="宋体" w:hAnsi="宋体" w:eastAsia="宋体" w:cs="宋体"/>
          <w:spacing w:val="4"/>
          <w:sz w:val="28"/>
          <w:szCs w:val="28"/>
          <w:highlight w:val="none"/>
          <w:lang w:val="en-US" w:eastAsia="zh-CN"/>
        </w:rPr>
        <w:t>人民政府出具《项目占用生态保护红线不可避让认定意见》。</w:t>
      </w:r>
    </w:p>
    <w:p w14:paraId="309F6747">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eastAsia"/>
          <w:b/>
          <w:bCs/>
          <w:color w:val="auto"/>
          <w:sz w:val="28"/>
          <w:szCs w:val="36"/>
          <w:highlight w:val="none"/>
          <w:lang w:val="en-US" w:eastAsia="zh-CN"/>
        </w:rPr>
      </w:pPr>
      <w:r>
        <w:rPr>
          <w:rFonts w:hint="default"/>
          <w:b/>
          <w:bCs/>
          <w:color w:val="auto"/>
          <w:sz w:val="28"/>
          <w:szCs w:val="36"/>
          <w:highlight w:val="none"/>
          <w:lang w:val="en-US" w:eastAsia="zh-CN"/>
        </w:rPr>
        <w:t>永久基本农田不可避让论证</w:t>
      </w:r>
      <w:r>
        <w:rPr>
          <w:rFonts w:hint="eastAsia"/>
          <w:b/>
          <w:bCs/>
          <w:color w:val="auto"/>
          <w:sz w:val="28"/>
          <w:szCs w:val="36"/>
          <w:highlight w:val="none"/>
          <w:lang w:val="en-US" w:eastAsia="zh-CN"/>
        </w:rPr>
        <w:t>：</w:t>
      </w:r>
    </w:p>
    <w:p w14:paraId="492F9A18">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8" w:firstLineChars="200"/>
        <w:textAlignment w:val="baseline"/>
        <w:rPr>
          <w:rFonts w:hint="eastAsia" w:ascii="宋体" w:hAnsi="宋体" w:eastAsia="宋体" w:cs="宋体"/>
          <w:b/>
          <w:bCs/>
          <w:spacing w:val="4"/>
          <w:sz w:val="28"/>
          <w:szCs w:val="28"/>
          <w:highlight w:val="none"/>
          <w:lang w:val="en-US" w:eastAsia="zh-CN"/>
        </w:rPr>
      </w:pPr>
      <w:r>
        <w:rPr>
          <w:rFonts w:hint="eastAsia" w:ascii="宋体" w:hAnsi="宋体" w:eastAsia="宋体" w:cs="宋体"/>
          <w:b/>
          <w:bCs/>
          <w:spacing w:val="4"/>
          <w:sz w:val="28"/>
          <w:szCs w:val="28"/>
          <w:highlight w:val="none"/>
          <w:lang w:val="en-US" w:eastAsia="zh-CN"/>
        </w:rPr>
        <w:t>一、服务内容：</w:t>
      </w:r>
    </w:p>
    <w:p w14:paraId="55103B38">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（一）基础资料收集与空间矢量叠合分析</w:t>
      </w:r>
    </w:p>
    <w:p w14:paraId="073B77B0">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1.政策与项目资料归集</w:t>
      </w:r>
    </w:p>
    <w:p w14:paraId="16785736">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2.GIS精准空间叠加核算</w:t>
      </w:r>
    </w:p>
    <w:p w14:paraId="445F2515">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3.合规性前置判定</w:t>
      </w:r>
    </w:p>
    <w:p w14:paraId="496811C9">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（二）全域实地踏勘与耕地现状调查</w:t>
      </w:r>
    </w:p>
    <w:p w14:paraId="711B5DCC">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1.永久基本农田地块现场核查</w:t>
      </w:r>
    </w:p>
    <w:p w14:paraId="4DE5CA6F">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2.周边耕地保护现状摸排</w:t>
      </w:r>
    </w:p>
    <w:p w14:paraId="1B2C7B6E">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（三）多选址/选线方案比选</w:t>
      </w:r>
    </w:p>
    <w:p w14:paraId="5F8FB2F3">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1.至少2套及以上替代方案编制测算</w:t>
      </w:r>
    </w:p>
    <w:p w14:paraId="55F04D1C">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2.论证替代方案不可行性</w:t>
      </w:r>
    </w:p>
    <w:p w14:paraId="58A2408C">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3.推荐方案占地最小化优化论证</w:t>
      </w:r>
    </w:p>
    <w:p w14:paraId="59B115BD">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（四）占用必要性、合理性与耕作影响评估</w:t>
      </w:r>
    </w:p>
    <w:p w14:paraId="2B268A82">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1.项目建设必要性论证</w:t>
      </w:r>
    </w:p>
    <w:p w14:paraId="0665DEE1">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2.永久基本农田占用合理性分析</w:t>
      </w:r>
    </w:p>
    <w:p w14:paraId="22757D8D">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hAnsi="宋体" w:cs="宋体"/>
          <w:spacing w:val="4"/>
          <w:sz w:val="28"/>
          <w:szCs w:val="28"/>
          <w:highlight w:val="none"/>
          <w:lang w:val="en-US" w:eastAsia="zh-CN"/>
        </w:rPr>
        <w:t>3</w:t>
      </w:r>
      <w:r>
        <w:rPr>
          <w:rFonts w:hint="eastAsia" w:ascii="宋体" w:hAnsi="宋体" w:eastAsia="宋体" w:cs="宋体"/>
          <w:spacing w:val="4"/>
          <w:sz w:val="28"/>
          <w:szCs w:val="28"/>
          <w:highlight w:val="none"/>
          <w:lang w:val="en-US" w:eastAsia="zh-CN"/>
        </w:rPr>
        <w:t>.耕地占补平衡同步论证，落实补充耕地指标来源。</w:t>
      </w:r>
    </w:p>
    <w:p w14:paraId="1A7141FB">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8" w:firstLineChars="200"/>
        <w:textAlignment w:val="baseline"/>
        <w:rPr>
          <w:rFonts w:hint="eastAsia" w:ascii="宋体" w:hAnsi="宋体" w:eastAsia="宋体" w:cs="宋体"/>
          <w:b/>
          <w:bCs/>
          <w:spacing w:val="4"/>
          <w:sz w:val="28"/>
          <w:szCs w:val="28"/>
          <w:highlight w:val="none"/>
          <w:lang w:val="en-US" w:eastAsia="zh-CN"/>
        </w:rPr>
      </w:pPr>
      <w:r>
        <w:rPr>
          <w:rFonts w:hint="eastAsia" w:ascii="宋体" w:hAnsi="宋体" w:eastAsia="宋体" w:cs="宋体"/>
          <w:b/>
          <w:bCs/>
          <w:spacing w:val="4"/>
          <w:sz w:val="28"/>
          <w:szCs w:val="28"/>
          <w:highlight w:val="none"/>
          <w:lang w:val="en-US" w:eastAsia="zh-CN"/>
        </w:rPr>
        <w:t>二、成果要求：</w:t>
      </w:r>
    </w:p>
    <w:p w14:paraId="64FEBEBC">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1.自然资源</w:t>
      </w:r>
      <w:r>
        <w:rPr>
          <w:rFonts w:hint="eastAsia" w:hAnsi="宋体" w:cs="宋体"/>
          <w:spacing w:val="4"/>
          <w:sz w:val="28"/>
          <w:szCs w:val="28"/>
          <w:highlight w:val="none"/>
          <w:lang w:val="en-US" w:eastAsia="zh-CN"/>
        </w:rPr>
        <w:t>主管部门</w:t>
      </w:r>
      <w:r>
        <w:rPr>
          <w:rFonts w:hint="eastAsia" w:ascii="宋体" w:hAnsi="宋体" w:eastAsia="宋体" w:cs="宋体"/>
          <w:spacing w:val="4"/>
          <w:sz w:val="28"/>
          <w:szCs w:val="28"/>
          <w:highlight w:val="none"/>
          <w:lang w:val="en-US" w:eastAsia="zh-CN"/>
        </w:rPr>
        <w:t>出具的《</w:t>
      </w:r>
      <w:r>
        <w:rPr>
          <w:rFonts w:hint="eastAsia" w:hAnsi="宋体" w:cs="宋体"/>
          <w:spacing w:val="4"/>
          <w:sz w:val="28"/>
          <w:szCs w:val="28"/>
          <w:highlight w:val="none"/>
          <w:lang w:val="en-US" w:eastAsia="zh-CN"/>
        </w:rPr>
        <w:t>项目临时用地占用永久基本农田不可避让性论证意见的函</w:t>
      </w:r>
      <w:r>
        <w:rPr>
          <w:rFonts w:hint="eastAsia" w:ascii="宋体" w:hAnsi="宋体" w:eastAsia="宋体" w:cs="宋体"/>
          <w:spacing w:val="4"/>
          <w:sz w:val="28"/>
          <w:szCs w:val="28"/>
          <w:highlight w:val="none"/>
          <w:lang w:val="en-US" w:eastAsia="zh-CN"/>
        </w:rPr>
        <w:t>》；</w:t>
      </w:r>
    </w:p>
    <w:p w14:paraId="11808F75">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62" w:firstLineChars="200"/>
        <w:textAlignment w:val="baseline"/>
        <w:rPr>
          <w:rFonts w:hint="eastAsia"/>
          <w:b/>
          <w:bCs/>
          <w:color w:val="auto"/>
          <w:sz w:val="28"/>
          <w:szCs w:val="36"/>
          <w:highlight w:val="none"/>
          <w:lang w:val="en-US" w:eastAsia="zh-CN"/>
        </w:rPr>
      </w:pPr>
      <w:r>
        <w:rPr>
          <w:rFonts w:hint="default"/>
          <w:b/>
          <w:bCs/>
          <w:color w:val="auto"/>
          <w:sz w:val="28"/>
          <w:szCs w:val="36"/>
          <w:highlight w:val="none"/>
          <w:lang w:val="en-US" w:eastAsia="zh-CN"/>
        </w:rPr>
        <w:t>土地复垦方案编制</w:t>
      </w:r>
      <w:r>
        <w:rPr>
          <w:rFonts w:hint="eastAsia"/>
          <w:b/>
          <w:bCs/>
          <w:color w:val="auto"/>
          <w:sz w:val="28"/>
          <w:szCs w:val="36"/>
          <w:highlight w:val="none"/>
          <w:lang w:val="en-US" w:eastAsia="zh-CN"/>
        </w:rPr>
        <w:t>：</w:t>
      </w:r>
    </w:p>
    <w:p w14:paraId="1BAC8CC4">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8" w:firstLineChars="200"/>
        <w:textAlignment w:val="baseline"/>
        <w:rPr>
          <w:rFonts w:hint="eastAsia" w:ascii="宋体" w:hAnsi="宋体" w:eastAsia="宋体" w:cs="宋体"/>
          <w:b/>
          <w:bCs/>
          <w:spacing w:val="4"/>
          <w:sz w:val="28"/>
          <w:szCs w:val="28"/>
          <w:highlight w:val="none"/>
          <w:lang w:val="en-US" w:eastAsia="zh-CN"/>
        </w:rPr>
      </w:pPr>
      <w:r>
        <w:rPr>
          <w:rFonts w:hint="eastAsia" w:ascii="宋体" w:hAnsi="宋体" w:eastAsia="宋体" w:cs="宋体"/>
          <w:b/>
          <w:bCs/>
          <w:spacing w:val="4"/>
          <w:sz w:val="28"/>
          <w:szCs w:val="28"/>
          <w:highlight w:val="none"/>
          <w:lang w:val="en-US" w:eastAsia="zh-CN"/>
        </w:rPr>
        <w:t>一、服务内容：</w:t>
      </w:r>
    </w:p>
    <w:p w14:paraId="14F769D4">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土地复垦服务分为前期方案编制、施工全过程技术服务、竣工验收技术服务、后期监测管护四大板块，依据《土地复垦条例》《土地复垦方案编制规程》《生产项目土地复垦验收规程》执行，分阶段明确服务内容与硬性成果标准。</w:t>
      </w:r>
    </w:p>
    <w:p w14:paraId="626270B4">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复垦方案编制技术服务（报批核心服务）</w:t>
      </w:r>
    </w:p>
    <w:p w14:paraId="796ACB1F">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1.基础资料收集与权属核查</w:t>
      </w:r>
    </w:p>
    <w:p w14:paraId="7EA4FBA8">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2.全域实地勘测</w:t>
      </w:r>
    </w:p>
    <w:p w14:paraId="00DE58BF">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3.土地损毁预测与适宜性评价</w:t>
      </w:r>
    </w:p>
    <w:p w14:paraId="5C357E3D">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4.复垦工程规划设计</w:t>
      </w:r>
    </w:p>
    <w:p w14:paraId="7786054D">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5.投资概算与资金保障方案</w:t>
      </w:r>
    </w:p>
    <w:p w14:paraId="3150C590">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default"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6.</w:t>
      </w:r>
      <w:r>
        <w:rPr>
          <w:rFonts w:hint="eastAsia" w:hAnsi="宋体" w:cs="宋体"/>
          <w:spacing w:val="4"/>
          <w:sz w:val="28"/>
          <w:szCs w:val="28"/>
          <w:highlight w:val="none"/>
          <w:lang w:val="en-US" w:eastAsia="zh-CN"/>
        </w:rPr>
        <w:t>报告编制</w:t>
      </w:r>
    </w:p>
    <w:p w14:paraId="0E7C72EA">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7.专家评审</w:t>
      </w:r>
    </w:p>
    <w:p w14:paraId="1D0D51C1">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8" w:firstLineChars="200"/>
        <w:textAlignment w:val="baseline"/>
        <w:rPr>
          <w:rFonts w:hint="eastAsia" w:ascii="宋体" w:hAnsi="宋体" w:eastAsia="宋体" w:cs="宋体"/>
          <w:b/>
          <w:bCs/>
          <w:spacing w:val="4"/>
          <w:sz w:val="28"/>
          <w:szCs w:val="28"/>
          <w:highlight w:val="none"/>
          <w:lang w:val="en-US" w:eastAsia="zh-CN"/>
        </w:rPr>
      </w:pPr>
      <w:r>
        <w:rPr>
          <w:rFonts w:hint="eastAsia" w:ascii="宋体" w:hAnsi="宋体" w:eastAsia="宋体" w:cs="宋体"/>
          <w:b/>
          <w:bCs/>
          <w:spacing w:val="4"/>
          <w:sz w:val="28"/>
          <w:szCs w:val="28"/>
          <w:highlight w:val="none"/>
          <w:lang w:val="en-US" w:eastAsia="zh-CN"/>
        </w:rPr>
        <w:t>二、成果要求：</w:t>
      </w:r>
    </w:p>
    <w:p w14:paraId="28FD2238">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1.验收交付全套成果（自然资源局存档标准）</w:t>
      </w:r>
    </w:p>
    <w:p w14:paraId="635F4565">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2.自然资源主管部门土地复垦验收意见</w:t>
      </w:r>
    </w:p>
    <w:p w14:paraId="34992AF1">
      <w:pPr>
        <w:keepNext w:val="0"/>
        <w:keepLines w:val="0"/>
        <w:pageBreakBefore w:val="0"/>
        <w:widowControl/>
        <w:kinsoku/>
        <w:wordWrap/>
        <w:overflowPunct/>
        <w:topLinePunct w:val="0"/>
        <w:autoSpaceDE w:val="0"/>
        <w:autoSpaceDN w:val="0"/>
        <w:bidi w:val="0"/>
        <w:adjustRightInd w:val="0"/>
        <w:snapToGrid w:val="0"/>
        <w:spacing w:line="360" w:lineRule="auto"/>
        <w:ind w:right="0"/>
        <w:jc w:val="center"/>
        <w:textAlignment w:val="baseline"/>
        <w:rPr>
          <w:rFonts w:hint="default" w:ascii="宋体" w:hAnsi="宋体" w:eastAsia="宋体" w:cs="宋体"/>
          <w:b/>
          <w:bCs/>
          <w:spacing w:val="4"/>
          <w:sz w:val="32"/>
          <w:szCs w:val="32"/>
          <w:highlight w:val="none"/>
          <w:lang w:val="en-US" w:eastAsia="zh-CN"/>
        </w:rPr>
      </w:pPr>
      <w:r>
        <w:rPr>
          <w:rFonts w:hint="default" w:ascii="宋体" w:hAnsi="宋体" w:eastAsia="宋体" w:cs="宋体"/>
          <w:b/>
          <w:bCs/>
          <w:spacing w:val="4"/>
          <w:sz w:val="32"/>
          <w:szCs w:val="32"/>
          <w:highlight w:val="none"/>
          <w:lang w:val="en-US" w:eastAsia="zh-CN"/>
        </w:rPr>
        <w:t>四标段:林地手续办理、草地手续办理</w:t>
      </w:r>
    </w:p>
    <w:p w14:paraId="781F3251">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8" w:firstLineChars="200"/>
        <w:textAlignment w:val="baseline"/>
        <w:rPr>
          <w:rFonts w:hint="eastAsia" w:ascii="宋体" w:hAnsi="宋体" w:eastAsia="宋体" w:cs="宋体"/>
          <w:b/>
          <w:bCs/>
          <w:spacing w:val="4"/>
          <w:sz w:val="28"/>
          <w:szCs w:val="28"/>
          <w:highlight w:val="none"/>
          <w:lang w:val="en-US" w:eastAsia="zh-CN"/>
        </w:rPr>
      </w:pPr>
      <w:r>
        <w:rPr>
          <w:rFonts w:hint="eastAsia" w:ascii="宋体" w:hAnsi="宋体" w:eastAsia="宋体" w:cs="宋体"/>
          <w:b/>
          <w:bCs/>
          <w:spacing w:val="4"/>
          <w:sz w:val="28"/>
          <w:szCs w:val="28"/>
          <w:highlight w:val="none"/>
          <w:lang w:val="en-US" w:eastAsia="zh-CN"/>
        </w:rPr>
        <w:t>一、服务内容：</w:t>
      </w:r>
    </w:p>
    <w:p w14:paraId="03FD0C6D">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（一）前期资料收集与空间叠加分析</w:t>
      </w:r>
    </w:p>
    <w:p w14:paraId="06789D84">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1.收集项目立项备案文件、用地红线矢量、规划选址文件，调取林草部门最新林地一张图、草原确权数据库、林地保护等级、生态保护红线矢量数据。</w:t>
      </w:r>
    </w:p>
    <w:p w14:paraId="0E9491F9">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2.采用2000国家大地坐标系进行GIS空间叠加，精准核算永久占地、临时占地的林地、草地面积，区分国有/集体权属、林地地类、林种、草原类型、植被盖度，统计图斑信息，判定林地保护等级。</w:t>
      </w:r>
    </w:p>
    <w:p w14:paraId="5FD5CB34">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3.核查地块是否涉及自然保护地、公益林，预判审批层级（县级、省级、国家林草局）。</w:t>
      </w:r>
    </w:p>
    <w:p w14:paraId="05B4EAB6">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（二）现场实地踏勘调查</w:t>
      </w:r>
    </w:p>
    <w:p w14:paraId="5B8BAE4E">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1.林地调查：实地核查树种、胸径、林木蓄积、植被现状、四至边界，填写林地外业调查表，拍摄地块全景、林木现状照片。</w:t>
      </w:r>
    </w:p>
    <w:p w14:paraId="3F5D4463">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2.草地调查：调查草原类型、优势草本植物、植被覆盖度、土壤条件，确认草原权属，判断是否为基本草原。</w:t>
      </w:r>
    </w:p>
    <w:p w14:paraId="4B619405">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3.权属及群众协调：对接乡镇政府、村委会，召开村民会议，取得村集体经济组织同意占地决议文件，开展现场公示，留存公示影像资料；协助签订林地、草地征地补偿协议。</w:t>
      </w:r>
    </w:p>
    <w:p w14:paraId="5CD86EB6">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4.配合林草主管部门开展现场查验，核对用地范围与现状一致性，填写现场查验表 。</w:t>
      </w:r>
    </w:p>
    <w:p w14:paraId="16375725">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（三）专项报告编制</w:t>
      </w:r>
    </w:p>
    <w:p w14:paraId="3E4F3D0F">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1.编制使用林地可行性报告（或林地现状调查表），论证项目建设必要性、选址不可避让理由，评估占用林地对林业资源的影响，编制森林植被异地恢复方案，测算森林植被恢复费。</w:t>
      </w:r>
    </w:p>
    <w:p w14:paraId="1E3AF4C2">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2.编制草原征占用可行性报告，分析草原生态影响，制定草原植被恢复方案，核算草原植被恢复费。</w:t>
      </w:r>
    </w:p>
    <w:p w14:paraId="2C1FB8BC">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3.区分临时用地项目，编制临时用地植被恢复方案，约定到期恢复植被标准。</w:t>
      </w:r>
    </w:p>
    <w:p w14:paraId="07CED221">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4.完成单位三级内审，校核所有面积、坐标数据。</w:t>
      </w:r>
    </w:p>
    <w:p w14:paraId="6F209945">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（四）全套报批材料组卷整理</w:t>
      </w:r>
    </w:p>
    <w:p w14:paraId="0EF73F33">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整理完整报批卷宗，材料清单包含：用地申请文件、使用林地申请表、项目批复文件、权属证明、补偿协议、村民决议、公示材料、可行性报告、植被恢复方案、现场查验材料、信用承诺书等，严格按照林草部门申报目录整理归档。</w:t>
      </w:r>
    </w:p>
    <w:p w14:paraId="34176131">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（五）主管部门报批全流程代理服务</w:t>
      </w:r>
    </w:p>
    <w:p w14:paraId="58B6061B">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1.向县级林草局提交全套申报资料，对接县级初审，落实部门审查意见，修改完善报批材料。</w:t>
      </w:r>
    </w:p>
    <w:p w14:paraId="0E6F4C61">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2.逐级上报林草主管部门，全程跟进审查、专家复核工作，逐条落实审查意见。</w:t>
      </w:r>
    </w:p>
    <w:p w14:paraId="1328C6F6">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3.协助完成森林植被恢复费、草原植被恢复费核算，指导建设单位完成费用缴纳。</w:t>
      </w:r>
    </w:p>
    <w:p w14:paraId="1E6F0C77">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4.直至取得使用林地审核同意书、草原使用审核同意书，完成法定审批手续。</w:t>
      </w:r>
    </w:p>
    <w:p w14:paraId="445B4D20">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8" w:firstLineChars="200"/>
        <w:textAlignment w:val="baseline"/>
        <w:rPr>
          <w:rFonts w:hint="eastAsia" w:ascii="宋体" w:hAnsi="宋体" w:eastAsia="宋体" w:cs="宋体"/>
          <w:b/>
          <w:bCs/>
          <w:spacing w:val="4"/>
          <w:sz w:val="28"/>
          <w:szCs w:val="28"/>
          <w:highlight w:val="none"/>
          <w:lang w:val="en-US" w:eastAsia="zh-CN"/>
        </w:rPr>
      </w:pPr>
      <w:r>
        <w:rPr>
          <w:rFonts w:hint="eastAsia" w:ascii="宋体" w:hAnsi="宋体" w:eastAsia="宋体" w:cs="宋体"/>
          <w:b/>
          <w:bCs/>
          <w:spacing w:val="4"/>
          <w:sz w:val="28"/>
          <w:szCs w:val="28"/>
          <w:highlight w:val="none"/>
          <w:lang w:val="en-US" w:eastAsia="zh-CN"/>
        </w:rPr>
        <w:t>二、成果要求：</w:t>
      </w:r>
    </w:p>
    <w:p w14:paraId="58BFD514">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1.项目区位图；</w:t>
      </w:r>
    </w:p>
    <w:p w14:paraId="0707BC95">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2.项目用地与林地保护规划叠加分布图；</w:t>
      </w:r>
    </w:p>
    <w:p w14:paraId="649B9EE3">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3.项目占用林地、草原精准分布图，标注图斑编号、地类、面积、权属；</w:t>
      </w:r>
    </w:p>
    <w:p w14:paraId="1204D30C">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4.植被恢复地块布置图；</w:t>
      </w:r>
    </w:p>
    <w:p w14:paraId="43745F94">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5.临时用地范围及复绿规划图；</w:t>
      </w:r>
    </w:p>
    <w:p w14:paraId="2573C12B">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6.取得</w:t>
      </w:r>
      <w:r>
        <w:rPr>
          <w:rFonts w:hint="eastAsia" w:hAnsi="宋体" w:cs="宋体"/>
          <w:spacing w:val="4"/>
          <w:sz w:val="28"/>
          <w:szCs w:val="28"/>
          <w:highlight w:val="none"/>
          <w:lang w:val="en-US" w:eastAsia="zh-CN"/>
        </w:rPr>
        <w:t>林业主管部门</w:t>
      </w:r>
      <w:r>
        <w:rPr>
          <w:rFonts w:hint="eastAsia" w:ascii="宋体" w:hAnsi="宋体" w:eastAsia="宋体" w:cs="宋体"/>
          <w:spacing w:val="4"/>
          <w:sz w:val="28"/>
          <w:szCs w:val="28"/>
          <w:highlight w:val="none"/>
          <w:lang w:val="en-US" w:eastAsia="zh-CN"/>
        </w:rPr>
        <w:t>批复文件。</w:t>
      </w:r>
    </w:p>
    <w:p w14:paraId="276FDD54">
      <w:pPr>
        <w:keepNext w:val="0"/>
        <w:keepLines w:val="0"/>
        <w:pageBreakBefore w:val="0"/>
        <w:widowControl/>
        <w:kinsoku/>
        <w:wordWrap/>
        <w:overflowPunct/>
        <w:topLinePunct w:val="0"/>
        <w:autoSpaceDE w:val="0"/>
        <w:autoSpaceDN w:val="0"/>
        <w:bidi w:val="0"/>
        <w:adjustRightInd w:val="0"/>
        <w:snapToGrid w:val="0"/>
        <w:spacing w:line="360" w:lineRule="auto"/>
        <w:ind w:right="0"/>
        <w:jc w:val="center"/>
        <w:textAlignment w:val="baseline"/>
        <w:rPr>
          <w:rFonts w:hint="default" w:ascii="宋体" w:hAnsi="宋体" w:eastAsia="宋体" w:cs="宋体"/>
          <w:b/>
          <w:bCs/>
          <w:spacing w:val="4"/>
          <w:sz w:val="32"/>
          <w:szCs w:val="32"/>
          <w:highlight w:val="none"/>
          <w:lang w:val="en-US" w:eastAsia="zh-CN"/>
        </w:rPr>
      </w:pPr>
      <w:r>
        <w:rPr>
          <w:rFonts w:hint="default" w:ascii="宋体" w:hAnsi="宋体" w:eastAsia="宋体" w:cs="宋体"/>
          <w:b/>
          <w:bCs/>
          <w:spacing w:val="4"/>
          <w:sz w:val="32"/>
          <w:szCs w:val="32"/>
          <w:highlight w:val="none"/>
          <w:lang w:val="en-US" w:eastAsia="zh-CN"/>
        </w:rPr>
        <w:t>五标段:防洪影响评价报告编制费</w:t>
      </w:r>
    </w:p>
    <w:p w14:paraId="5BBA47D8">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8" w:firstLineChars="200"/>
        <w:textAlignment w:val="baseline"/>
        <w:rPr>
          <w:rFonts w:hint="eastAsia" w:ascii="宋体" w:hAnsi="宋体" w:eastAsia="宋体" w:cs="宋体"/>
          <w:b/>
          <w:bCs/>
          <w:spacing w:val="4"/>
          <w:sz w:val="28"/>
          <w:szCs w:val="28"/>
          <w:highlight w:val="none"/>
          <w:lang w:val="en-US" w:eastAsia="zh-CN"/>
        </w:rPr>
      </w:pPr>
      <w:r>
        <w:rPr>
          <w:rFonts w:hint="eastAsia" w:ascii="宋体" w:hAnsi="宋体" w:eastAsia="宋体" w:cs="宋体"/>
          <w:b/>
          <w:bCs/>
          <w:spacing w:val="4"/>
          <w:sz w:val="28"/>
          <w:szCs w:val="28"/>
          <w:highlight w:val="none"/>
          <w:lang w:val="en-US" w:eastAsia="zh-CN"/>
        </w:rPr>
        <w:t>一、服务内容：</w:t>
      </w:r>
    </w:p>
    <w:p w14:paraId="4C3C65AB">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1、洛川工业园区管理委员会杨舒化工新区雨、污水外排项目涉及 3 次倒虹吸穿河（K6+580、K6+940、K9+260）、650m 河道衬砌段布置在田家河，终点汇入北洛河，且工程穿越淤地坝、沿甘杰沟、田家河布设箱涵和排污管道，属于临河、穿河的非防洪建设项目，均处于河道管理范围，直接影响河道行洪、河势稳定和防洪工程安全。</w:t>
      </w:r>
    </w:p>
    <w:p w14:paraId="3705B493">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依据国家及行业相关法律法规及规范，完成洛川工业园区管理委员会杨舒化工新区雨、污水外排项目防洪影响评价报告编制。</w:t>
      </w:r>
    </w:p>
    <w:p w14:paraId="343F2579">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8" w:firstLineChars="200"/>
        <w:textAlignment w:val="baseline"/>
        <w:rPr>
          <w:rFonts w:hint="eastAsia" w:ascii="宋体" w:hAnsi="宋体" w:eastAsia="宋体" w:cs="宋体"/>
          <w:b/>
          <w:bCs/>
          <w:spacing w:val="4"/>
          <w:sz w:val="28"/>
          <w:szCs w:val="28"/>
          <w:highlight w:val="none"/>
          <w:lang w:val="en-US" w:eastAsia="zh-CN"/>
        </w:rPr>
      </w:pPr>
      <w:r>
        <w:rPr>
          <w:rFonts w:hint="eastAsia" w:ascii="宋体" w:hAnsi="宋体" w:eastAsia="宋体" w:cs="宋体"/>
          <w:b/>
          <w:bCs/>
          <w:spacing w:val="4"/>
          <w:sz w:val="28"/>
          <w:szCs w:val="28"/>
          <w:highlight w:val="none"/>
          <w:lang w:val="en-US" w:eastAsia="zh-CN"/>
        </w:rPr>
        <w:t>二、成果要求：</w:t>
      </w:r>
    </w:p>
    <w:p w14:paraId="3BCBEB7D">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1、洛川工业园区管理委员会杨舒化工新区雨、污水外排项目防洪影响评价报告（审定稿）纸质版6份，PDF电子版1份；</w:t>
      </w:r>
    </w:p>
    <w:p w14:paraId="62F3B212">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default"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2、质量要求：符合国家及行业相关法律法规及规范，并通过相关部门组织的评审会，取得审查意见。</w:t>
      </w:r>
    </w:p>
    <w:p w14:paraId="3636FEFC">
      <w:pPr>
        <w:keepNext w:val="0"/>
        <w:keepLines w:val="0"/>
        <w:pageBreakBefore w:val="0"/>
        <w:widowControl/>
        <w:kinsoku/>
        <w:wordWrap/>
        <w:overflowPunct/>
        <w:topLinePunct w:val="0"/>
        <w:autoSpaceDE w:val="0"/>
        <w:autoSpaceDN w:val="0"/>
        <w:bidi w:val="0"/>
        <w:adjustRightInd w:val="0"/>
        <w:snapToGrid w:val="0"/>
        <w:spacing w:line="360" w:lineRule="auto"/>
        <w:ind w:right="0"/>
        <w:jc w:val="center"/>
        <w:textAlignment w:val="baseline"/>
        <w:rPr>
          <w:rFonts w:hint="default" w:ascii="宋体" w:hAnsi="宋体" w:eastAsia="宋体" w:cs="宋体"/>
          <w:b/>
          <w:bCs/>
          <w:spacing w:val="4"/>
          <w:sz w:val="32"/>
          <w:szCs w:val="32"/>
          <w:highlight w:val="none"/>
          <w:lang w:val="en-US" w:eastAsia="zh-CN"/>
        </w:rPr>
      </w:pPr>
      <w:r>
        <w:rPr>
          <w:rFonts w:hint="default" w:ascii="宋体" w:hAnsi="宋体" w:eastAsia="宋体" w:cs="宋体"/>
          <w:b/>
          <w:bCs/>
          <w:spacing w:val="4"/>
          <w:sz w:val="32"/>
          <w:szCs w:val="32"/>
          <w:highlight w:val="none"/>
          <w:lang w:val="en-US" w:eastAsia="zh-CN"/>
        </w:rPr>
        <w:t>六标段:河道管理范围内建设项目方案、水土保持</w:t>
      </w:r>
    </w:p>
    <w:p w14:paraId="25EA4DE0">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8" w:firstLineChars="200"/>
        <w:textAlignment w:val="baseline"/>
        <w:rPr>
          <w:rFonts w:hint="eastAsia" w:ascii="宋体" w:hAnsi="宋体" w:eastAsia="宋体" w:cs="宋体"/>
          <w:b/>
          <w:bCs/>
          <w:spacing w:val="4"/>
          <w:sz w:val="28"/>
          <w:szCs w:val="28"/>
          <w:highlight w:val="none"/>
          <w:lang w:val="en-US" w:eastAsia="zh-CN"/>
        </w:rPr>
      </w:pPr>
      <w:r>
        <w:rPr>
          <w:rFonts w:hint="eastAsia" w:ascii="宋体" w:hAnsi="宋体" w:eastAsia="宋体" w:cs="宋体"/>
          <w:b/>
          <w:bCs/>
          <w:spacing w:val="4"/>
          <w:sz w:val="28"/>
          <w:szCs w:val="28"/>
          <w:highlight w:val="none"/>
          <w:lang w:val="en-US" w:eastAsia="zh-CN"/>
        </w:rPr>
        <w:t>一、服务内容：</w:t>
      </w:r>
    </w:p>
    <w:p w14:paraId="5B1795A3">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1、完成洛川工业园区管理委员会杨舒化工新区雨、污水外排项目水土保持方案编制、水土保持监测及相关技术服务。</w:t>
      </w:r>
    </w:p>
    <w:p w14:paraId="41F27C24">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default"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2、洛川工业园区管理委员会杨舒化工新区雨、污水外排项目河道管理范围内建设项目方案（涉河建设方案）编制。</w:t>
      </w:r>
    </w:p>
    <w:p w14:paraId="211E18F6">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8" w:firstLineChars="200"/>
        <w:textAlignment w:val="baseline"/>
        <w:rPr>
          <w:rFonts w:hint="eastAsia" w:ascii="宋体" w:hAnsi="宋体" w:eastAsia="宋体" w:cs="宋体"/>
          <w:b/>
          <w:bCs/>
          <w:spacing w:val="4"/>
          <w:sz w:val="28"/>
          <w:szCs w:val="28"/>
          <w:highlight w:val="none"/>
          <w:lang w:val="en-US" w:eastAsia="zh-CN"/>
        </w:rPr>
      </w:pPr>
      <w:r>
        <w:rPr>
          <w:rFonts w:hint="eastAsia" w:ascii="宋体" w:hAnsi="宋体" w:eastAsia="宋体" w:cs="宋体"/>
          <w:b/>
          <w:bCs/>
          <w:spacing w:val="4"/>
          <w:sz w:val="28"/>
          <w:szCs w:val="28"/>
          <w:highlight w:val="none"/>
          <w:lang w:val="en-US" w:eastAsia="zh-CN"/>
        </w:rPr>
        <w:t>二、成果要求：</w:t>
      </w:r>
    </w:p>
    <w:p w14:paraId="222953D8">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1、洛川工业园区管理委员会杨舒化工新区雨、污水外排项目水土保持方案（审定稿）6套；</w:t>
      </w:r>
    </w:p>
    <w:p w14:paraId="611B5EE2">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2、洛川工业园区管理委员会杨舒化工新区雨、污水外排项目水土保持监测季报和总结报告6套；</w:t>
      </w:r>
    </w:p>
    <w:p w14:paraId="17F44AB0">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3、配合验收单位参加水土保持专项验收会议；</w:t>
      </w:r>
    </w:p>
    <w:p w14:paraId="13C57D15">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default"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4、洛川工业园区管理委员会杨舒化工新区雨、污水外排项目河道管理范围内建设项目方案6套。</w:t>
      </w:r>
    </w:p>
    <w:p w14:paraId="29851A19">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default"/>
          <w:highlight w:val="none"/>
          <w:lang w:val="en-US" w:eastAsia="zh-CN"/>
        </w:rPr>
      </w:pPr>
      <w:r>
        <w:rPr>
          <w:rFonts w:hint="eastAsia" w:ascii="宋体" w:hAnsi="宋体" w:eastAsia="宋体" w:cs="宋体"/>
          <w:spacing w:val="4"/>
          <w:sz w:val="28"/>
          <w:szCs w:val="28"/>
          <w:highlight w:val="none"/>
          <w:lang w:val="en-US" w:eastAsia="zh-CN"/>
        </w:rPr>
        <w:t>5、质量要求：符合国家及行业相关法律法规及规范，水土保持方案及河道管理范围内建设项目方案（涉河建设方案）需通过相关部门组织的评审会，取得审查意见。</w:t>
      </w:r>
    </w:p>
    <w:p w14:paraId="08DB0B1C">
      <w:pPr>
        <w:keepNext w:val="0"/>
        <w:keepLines w:val="0"/>
        <w:pageBreakBefore w:val="0"/>
        <w:widowControl/>
        <w:kinsoku/>
        <w:wordWrap/>
        <w:overflowPunct/>
        <w:topLinePunct w:val="0"/>
        <w:autoSpaceDE w:val="0"/>
        <w:autoSpaceDN w:val="0"/>
        <w:bidi w:val="0"/>
        <w:adjustRightInd w:val="0"/>
        <w:snapToGrid w:val="0"/>
        <w:spacing w:line="360" w:lineRule="auto"/>
        <w:ind w:right="0"/>
        <w:jc w:val="center"/>
        <w:textAlignment w:val="baseline"/>
        <w:rPr>
          <w:rFonts w:hint="default" w:ascii="宋体" w:hAnsi="宋体" w:eastAsia="宋体" w:cs="宋体"/>
          <w:b/>
          <w:bCs/>
          <w:spacing w:val="4"/>
          <w:sz w:val="32"/>
          <w:szCs w:val="32"/>
          <w:highlight w:val="none"/>
          <w:lang w:val="en-US" w:eastAsia="zh-CN"/>
        </w:rPr>
      </w:pPr>
    </w:p>
    <w:p w14:paraId="74CA7325">
      <w:pPr>
        <w:keepNext w:val="0"/>
        <w:keepLines w:val="0"/>
        <w:pageBreakBefore w:val="0"/>
        <w:widowControl/>
        <w:kinsoku/>
        <w:wordWrap/>
        <w:overflowPunct/>
        <w:topLinePunct w:val="0"/>
        <w:autoSpaceDE w:val="0"/>
        <w:autoSpaceDN w:val="0"/>
        <w:bidi w:val="0"/>
        <w:adjustRightInd w:val="0"/>
        <w:snapToGrid w:val="0"/>
        <w:spacing w:line="360" w:lineRule="auto"/>
        <w:ind w:right="0"/>
        <w:jc w:val="center"/>
        <w:textAlignment w:val="baseline"/>
        <w:rPr>
          <w:rFonts w:hint="default" w:ascii="宋体" w:hAnsi="宋体" w:eastAsia="宋体" w:cs="宋体"/>
          <w:b/>
          <w:bCs/>
          <w:spacing w:val="4"/>
          <w:sz w:val="32"/>
          <w:szCs w:val="32"/>
          <w:highlight w:val="none"/>
          <w:lang w:val="en-US" w:eastAsia="zh-CN"/>
        </w:rPr>
      </w:pPr>
      <w:r>
        <w:rPr>
          <w:rFonts w:hint="default" w:ascii="宋体" w:hAnsi="宋体" w:eastAsia="宋体" w:cs="宋体"/>
          <w:b/>
          <w:bCs/>
          <w:spacing w:val="4"/>
          <w:sz w:val="32"/>
          <w:szCs w:val="32"/>
          <w:highlight w:val="none"/>
          <w:lang w:val="en-US" w:eastAsia="zh-CN"/>
        </w:rPr>
        <w:t>七标段:地质灾害评估报告</w:t>
      </w:r>
    </w:p>
    <w:p w14:paraId="7D98B268">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8" w:firstLineChars="200"/>
        <w:textAlignment w:val="baseline"/>
        <w:rPr>
          <w:rFonts w:hint="eastAsia" w:ascii="宋体" w:hAnsi="宋体" w:eastAsia="宋体" w:cs="宋体"/>
          <w:b/>
          <w:bCs/>
          <w:spacing w:val="4"/>
          <w:sz w:val="28"/>
          <w:szCs w:val="28"/>
          <w:highlight w:val="none"/>
          <w:lang w:val="en-US" w:eastAsia="zh-CN"/>
        </w:rPr>
      </w:pPr>
      <w:r>
        <w:rPr>
          <w:rFonts w:hint="eastAsia" w:ascii="宋体" w:hAnsi="宋体" w:eastAsia="宋体" w:cs="宋体"/>
          <w:b/>
          <w:bCs/>
          <w:spacing w:val="4"/>
          <w:sz w:val="28"/>
          <w:szCs w:val="28"/>
          <w:highlight w:val="none"/>
          <w:lang w:val="en-US" w:eastAsia="zh-CN"/>
        </w:rPr>
        <w:t>一、服务内容：</w:t>
      </w:r>
    </w:p>
    <w:p w14:paraId="37ED9110">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（一）前期资料收集与方案编制</w:t>
      </w:r>
    </w:p>
    <w:p w14:paraId="09B88251">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1.基础资料搜集</w:t>
      </w:r>
    </w:p>
    <w:p w14:paraId="12FDB970">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2.工程与地质环境初判</w:t>
      </w:r>
    </w:p>
    <w:p w14:paraId="5430E0F1">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3.权属与承灾体调查</w:t>
      </w:r>
    </w:p>
    <w:p w14:paraId="1AEFEDB4">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（二）野外实地勘查（核心现场工作）</w:t>
      </w:r>
    </w:p>
    <w:p w14:paraId="74CA6598">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1.区域地质环境调查</w:t>
      </w:r>
    </w:p>
    <w:p w14:paraId="47E181BB">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2.地质灾害隐患全面排查</w:t>
      </w:r>
    </w:p>
    <w:p w14:paraId="42B6A9BB">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3.边界与剖面实测实测评估区拐点坐标、边坡高度、开挖深度、堆载厚度、冲沟纵断面、塌陷坑尺寸；无人机航拍评估区全域地形。</w:t>
      </w:r>
    </w:p>
    <w:p w14:paraId="5E4175BA">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4.走访调查</w:t>
      </w:r>
    </w:p>
    <w:p w14:paraId="724A5837">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 xml:space="preserve"> （三）室内综合分析与三级评估计算</w:t>
      </w:r>
    </w:p>
    <w:p w14:paraId="74714E3D">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1.现状危险性评估</w:t>
      </w:r>
    </w:p>
    <w:p w14:paraId="5576A82F">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2.预测危险性评估</w:t>
      </w:r>
    </w:p>
    <w:p w14:paraId="4C5753FE">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3.综合分区评估</w:t>
      </w:r>
    </w:p>
    <w:p w14:paraId="1B09C593">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4.防治对策专项设计</w:t>
      </w:r>
    </w:p>
    <w:p w14:paraId="692FD35C">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（四）报告编制、图件绘制与内审</w:t>
      </w:r>
    </w:p>
    <w:p w14:paraId="4AEC7DC1">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1.按国标章节编制完整评估报告，统一2000国家大地坐标系、1985高程基准；</w:t>
      </w:r>
    </w:p>
    <w:p w14:paraId="29C742EE">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2.全套矢量CAD图件编制，数据、坐标、面积前后校核统一；</w:t>
      </w:r>
    </w:p>
    <w:p w14:paraId="3EC31C1D">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3.单位内部三级技术审核（项目负责人、技术负责人、总工），出具内审意见。</w:t>
      </w:r>
    </w:p>
    <w:p w14:paraId="06BF84EF">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（五）专家评审+自然资源备案全程协助</w:t>
      </w:r>
    </w:p>
    <w:p w14:paraId="2866D680">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1.对接主管部门，组织专家评审会（一级5～7名、二级3～5名、三级2～3名地质高工）；</w:t>
      </w:r>
    </w:p>
    <w:p w14:paraId="7AE3D849">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2.根据专家意见逐条修改完善报告，出具修改说明；</w:t>
      </w:r>
    </w:p>
    <w:p w14:paraId="7037572F">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3.全套备案资料整理，协助提交自然资源局完成地灾评估备案，取得备案登记表（用地预审、规划许可、采矿延续必备要件）。</w:t>
      </w:r>
    </w:p>
    <w:p w14:paraId="26312E3C">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8" w:firstLineChars="200"/>
        <w:textAlignment w:val="baseline"/>
        <w:rPr>
          <w:rFonts w:hint="eastAsia" w:ascii="宋体" w:hAnsi="宋体" w:eastAsia="宋体" w:cs="宋体"/>
          <w:b/>
          <w:bCs/>
          <w:spacing w:val="4"/>
          <w:sz w:val="28"/>
          <w:szCs w:val="28"/>
          <w:highlight w:val="none"/>
          <w:lang w:val="en-US" w:eastAsia="zh-CN"/>
        </w:rPr>
      </w:pPr>
      <w:r>
        <w:rPr>
          <w:rFonts w:hint="eastAsia" w:ascii="宋体" w:hAnsi="宋体" w:eastAsia="宋体" w:cs="宋体"/>
          <w:b/>
          <w:bCs/>
          <w:spacing w:val="4"/>
          <w:sz w:val="28"/>
          <w:szCs w:val="28"/>
          <w:highlight w:val="none"/>
          <w:lang w:val="en-US" w:eastAsia="zh-CN"/>
        </w:rPr>
        <w:t>二、成果要求：</w:t>
      </w:r>
    </w:p>
    <w:p w14:paraId="3020B93C">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1.通过专家签字的《地质灾害危险性评估报告专家审查意见》；</w:t>
      </w:r>
    </w:p>
    <w:p w14:paraId="309CEB92">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hint="eastAsia" w:ascii="宋体" w:hAnsi="宋体" w:eastAsia="宋体" w:cs="宋体"/>
          <w:spacing w:val="4"/>
          <w:sz w:val="28"/>
          <w:szCs w:val="28"/>
          <w:highlight w:val="none"/>
          <w:lang w:val="en-US" w:eastAsia="zh-CN"/>
        </w:rPr>
      </w:pPr>
      <w:r>
        <w:rPr>
          <w:rFonts w:hint="eastAsia" w:ascii="宋体" w:hAnsi="宋体" w:eastAsia="宋体" w:cs="宋体"/>
          <w:spacing w:val="4"/>
          <w:sz w:val="28"/>
          <w:szCs w:val="28"/>
          <w:highlight w:val="none"/>
          <w:lang w:val="en-US" w:eastAsia="zh-CN"/>
        </w:rPr>
        <w:t>2.自然资源主管部门盖章《地质灾害危险性评估备案登记表》</w:t>
      </w:r>
      <w:r>
        <w:rPr>
          <w:rFonts w:hint="eastAsia" w:hAnsi="宋体" w:cs="宋体"/>
          <w:spacing w:val="4"/>
          <w:sz w:val="28"/>
          <w:szCs w:val="28"/>
          <w:highlight w:val="none"/>
          <w:lang w:val="en-US" w:eastAsia="zh-CN"/>
        </w:rPr>
        <w:t>。</w:t>
      </w:r>
    </w:p>
    <w:p w14:paraId="4BB8EE20">
      <w:pPr>
        <w:keepNext w:val="0"/>
        <w:keepLines w:val="0"/>
        <w:pageBreakBefore w:val="0"/>
        <w:widowControl/>
        <w:kinsoku/>
        <w:wordWrap/>
        <w:overflowPunct/>
        <w:topLinePunct w:val="0"/>
        <w:autoSpaceDE w:val="0"/>
        <w:autoSpaceDN w:val="0"/>
        <w:bidi w:val="0"/>
        <w:adjustRightInd w:val="0"/>
        <w:snapToGrid w:val="0"/>
        <w:spacing w:line="360" w:lineRule="auto"/>
        <w:ind w:right="0"/>
        <w:jc w:val="center"/>
        <w:textAlignment w:val="baseline"/>
        <w:rPr>
          <w:rFonts w:hint="default" w:ascii="宋体" w:hAnsi="宋体" w:eastAsia="宋体" w:cs="宋体"/>
          <w:b/>
          <w:bCs/>
          <w:spacing w:val="4"/>
          <w:sz w:val="32"/>
          <w:szCs w:val="32"/>
          <w:highlight w:val="none"/>
          <w:lang w:val="en-US" w:eastAsia="zh-CN"/>
        </w:rPr>
      </w:pPr>
      <w:r>
        <w:rPr>
          <w:rFonts w:hint="default" w:ascii="宋体" w:hAnsi="宋体" w:eastAsia="宋体" w:cs="宋体"/>
          <w:b/>
          <w:bCs/>
          <w:spacing w:val="4"/>
          <w:sz w:val="32"/>
          <w:szCs w:val="32"/>
          <w:highlight w:val="none"/>
          <w:lang w:val="en-US" w:eastAsia="zh-CN"/>
        </w:rPr>
        <w:t>八标段:环境影响评价</w:t>
      </w:r>
    </w:p>
    <w:p w14:paraId="0E7F6E7C">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42" w:firstLineChars="200"/>
        <w:textAlignment w:val="baseline"/>
        <w:rPr>
          <w:rFonts w:ascii="宋体" w:hAnsi="宋体" w:eastAsia="宋体" w:cs="宋体"/>
          <w:b/>
          <w:bCs/>
          <w:sz w:val="28"/>
          <w:szCs w:val="28"/>
          <w:highlight w:val="none"/>
        </w:rPr>
      </w:pPr>
      <w:r>
        <w:rPr>
          <w:rFonts w:hint="eastAsia" w:ascii="宋体" w:hAnsi="宋体" w:eastAsia="宋体" w:cs="宋体"/>
          <w:b/>
          <w:bCs/>
          <w:spacing w:val="-5"/>
          <w:sz w:val="28"/>
          <w:szCs w:val="28"/>
          <w:highlight w:val="none"/>
          <w:lang w:val="en-US" w:eastAsia="zh-CN"/>
        </w:rPr>
        <w:t>一</w:t>
      </w:r>
      <w:r>
        <w:rPr>
          <w:rFonts w:ascii="宋体" w:hAnsi="宋体" w:eastAsia="宋体" w:cs="宋体"/>
          <w:b/>
          <w:bCs/>
          <w:spacing w:val="-5"/>
          <w:sz w:val="28"/>
          <w:szCs w:val="28"/>
          <w:highlight w:val="none"/>
        </w:rPr>
        <w:t>、服务内容</w:t>
      </w:r>
    </w:p>
    <w:p w14:paraId="2D675967">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76" w:firstLineChars="200"/>
        <w:textAlignment w:val="baseline"/>
        <w:rPr>
          <w:rFonts w:ascii="宋体" w:hAnsi="宋体" w:eastAsia="宋体" w:cs="宋体"/>
          <w:sz w:val="28"/>
          <w:szCs w:val="28"/>
          <w:highlight w:val="none"/>
        </w:rPr>
      </w:pPr>
      <w:r>
        <w:rPr>
          <w:rFonts w:ascii="宋体" w:hAnsi="宋体" w:eastAsia="宋体" w:cs="宋体"/>
          <w:spacing w:val="4"/>
          <w:sz w:val="28"/>
          <w:szCs w:val="28"/>
          <w:highlight w:val="none"/>
        </w:rPr>
        <w:t>依据关法律法规要求，对</w:t>
      </w:r>
      <w:r>
        <w:rPr>
          <w:rFonts w:hint="eastAsia" w:ascii="宋体" w:hAnsi="宋体" w:eastAsia="宋体" w:cs="宋体"/>
          <w:spacing w:val="4"/>
          <w:sz w:val="28"/>
          <w:szCs w:val="28"/>
          <w:highlight w:val="none"/>
        </w:rPr>
        <w:t>洛川工业园区(杨舒化工新区)雨、污水外排管线工程</w:t>
      </w:r>
      <w:r>
        <w:rPr>
          <w:rFonts w:ascii="宋体" w:hAnsi="宋体" w:eastAsia="宋体" w:cs="宋体"/>
          <w:spacing w:val="4"/>
          <w:sz w:val="28"/>
          <w:szCs w:val="28"/>
          <w:highlight w:val="none"/>
        </w:rPr>
        <w:t>开展环境影响评</w:t>
      </w:r>
      <w:r>
        <w:rPr>
          <w:rFonts w:ascii="宋体" w:hAnsi="宋体" w:eastAsia="宋体" w:cs="宋体"/>
          <w:spacing w:val="3"/>
          <w:sz w:val="28"/>
          <w:szCs w:val="28"/>
          <w:highlight w:val="none"/>
        </w:rPr>
        <w:t>价工</w:t>
      </w:r>
      <w:r>
        <w:rPr>
          <w:rFonts w:ascii="宋体" w:hAnsi="宋体" w:eastAsia="宋体" w:cs="宋体"/>
          <w:spacing w:val="4"/>
          <w:sz w:val="28"/>
          <w:szCs w:val="28"/>
          <w:highlight w:val="none"/>
        </w:rPr>
        <w:t>作。通过环境现状调查和资料收集，查明当地环境背景和污染现状</w:t>
      </w:r>
      <w:r>
        <w:rPr>
          <w:rFonts w:ascii="宋体" w:hAnsi="宋体" w:eastAsia="宋体" w:cs="宋体"/>
          <w:spacing w:val="3"/>
          <w:sz w:val="28"/>
          <w:szCs w:val="28"/>
          <w:highlight w:val="none"/>
        </w:rPr>
        <w:t>，完成环境</w:t>
      </w:r>
      <w:r>
        <w:rPr>
          <w:rFonts w:ascii="宋体" w:hAnsi="宋体" w:eastAsia="宋体" w:cs="宋体"/>
          <w:spacing w:val="4"/>
          <w:sz w:val="28"/>
          <w:szCs w:val="28"/>
          <w:highlight w:val="none"/>
        </w:rPr>
        <w:t>影响评价报告编制，配合环保行政主管部门和行政审批部门相关要求完</w:t>
      </w:r>
      <w:r>
        <w:rPr>
          <w:rFonts w:ascii="宋体" w:hAnsi="宋体" w:eastAsia="宋体" w:cs="宋体"/>
          <w:spacing w:val="3"/>
          <w:sz w:val="28"/>
          <w:szCs w:val="28"/>
          <w:highlight w:val="none"/>
        </w:rPr>
        <w:t>善及提</w:t>
      </w:r>
      <w:r>
        <w:rPr>
          <w:rFonts w:ascii="宋体" w:hAnsi="宋体" w:eastAsia="宋体" w:cs="宋体"/>
          <w:spacing w:val="4"/>
          <w:sz w:val="28"/>
          <w:szCs w:val="28"/>
          <w:highlight w:val="none"/>
        </w:rPr>
        <w:t>交所需的补充资料，确保环境影响报告通过技术评估会议和专家审查，</w:t>
      </w:r>
      <w:r>
        <w:rPr>
          <w:rFonts w:ascii="宋体" w:hAnsi="宋体" w:eastAsia="宋体" w:cs="宋体"/>
          <w:spacing w:val="3"/>
          <w:sz w:val="28"/>
          <w:szCs w:val="28"/>
          <w:highlight w:val="none"/>
        </w:rPr>
        <w:t>最终取</w:t>
      </w:r>
      <w:r>
        <w:rPr>
          <w:rFonts w:ascii="宋体" w:hAnsi="宋体" w:eastAsia="宋体" w:cs="宋体"/>
          <w:spacing w:val="-1"/>
          <w:sz w:val="28"/>
          <w:szCs w:val="28"/>
          <w:highlight w:val="none"/>
        </w:rPr>
        <w:t>得审查意见。</w:t>
      </w:r>
    </w:p>
    <w:p w14:paraId="1BB5B4AE">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54" w:firstLineChars="200"/>
        <w:textAlignment w:val="baseline"/>
        <w:rPr>
          <w:rFonts w:ascii="宋体" w:hAnsi="宋体" w:eastAsia="宋体" w:cs="宋体"/>
          <w:b/>
          <w:bCs/>
          <w:sz w:val="28"/>
          <w:szCs w:val="28"/>
          <w:highlight w:val="none"/>
        </w:rPr>
      </w:pPr>
      <w:r>
        <w:rPr>
          <w:rFonts w:hint="eastAsia" w:ascii="宋体" w:hAnsi="宋体" w:eastAsia="宋体" w:cs="宋体"/>
          <w:b/>
          <w:bCs/>
          <w:spacing w:val="-2"/>
          <w:sz w:val="28"/>
          <w:szCs w:val="28"/>
          <w:highlight w:val="none"/>
          <w:lang w:val="en-US" w:eastAsia="zh-CN"/>
        </w:rPr>
        <w:t>二</w:t>
      </w:r>
      <w:r>
        <w:rPr>
          <w:rFonts w:ascii="宋体" w:hAnsi="宋体" w:eastAsia="宋体" w:cs="宋体"/>
          <w:b/>
          <w:bCs/>
          <w:spacing w:val="-2"/>
          <w:sz w:val="28"/>
          <w:szCs w:val="28"/>
          <w:highlight w:val="none"/>
        </w:rPr>
        <w:t>、编制要求</w:t>
      </w:r>
    </w:p>
    <w:p w14:paraId="78927C44">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44" w:firstLineChars="200"/>
        <w:textAlignment w:val="baseline"/>
        <w:rPr>
          <w:rFonts w:hint="eastAsia" w:ascii="宋体" w:hAnsi="宋体" w:eastAsia="宋体" w:cs="宋体"/>
          <w:sz w:val="28"/>
          <w:szCs w:val="28"/>
          <w:highlight w:val="none"/>
          <w:lang w:eastAsia="zh-CN"/>
        </w:rPr>
      </w:pPr>
      <w:r>
        <w:rPr>
          <w:rFonts w:ascii="宋体" w:hAnsi="宋体" w:eastAsia="宋体" w:cs="宋体"/>
          <w:spacing w:val="-4"/>
          <w:sz w:val="28"/>
          <w:szCs w:val="28"/>
          <w:highlight w:val="none"/>
        </w:rPr>
        <w:t>（1）遵守《中华人民共和国环境保护法》、《建设项目环境保护管理办法》</w:t>
      </w:r>
      <w:r>
        <w:rPr>
          <w:rFonts w:ascii="宋体" w:hAnsi="宋体" w:eastAsia="宋体" w:cs="宋体"/>
          <w:spacing w:val="4"/>
          <w:sz w:val="28"/>
          <w:szCs w:val="28"/>
          <w:highlight w:val="none"/>
        </w:rPr>
        <w:t>规定，按照《环境影响评价法》、《建设项目</w:t>
      </w:r>
      <w:r>
        <w:rPr>
          <w:rFonts w:ascii="宋体" w:hAnsi="宋体" w:eastAsia="宋体" w:cs="宋体"/>
          <w:spacing w:val="3"/>
          <w:sz w:val="28"/>
          <w:szCs w:val="28"/>
          <w:highlight w:val="none"/>
        </w:rPr>
        <w:t>环境影响评价分类管理名录》、</w:t>
      </w:r>
      <w:r>
        <w:rPr>
          <w:rFonts w:ascii="宋体" w:hAnsi="宋体" w:eastAsia="宋体" w:cs="宋体"/>
          <w:spacing w:val="1"/>
          <w:sz w:val="28"/>
          <w:szCs w:val="28"/>
          <w:highlight w:val="none"/>
        </w:rPr>
        <w:t>《环境影响评价技术导则》等要求，开展项目环境影响评价工作</w:t>
      </w:r>
      <w:r>
        <w:rPr>
          <w:rFonts w:hint="eastAsia" w:hAnsi="宋体" w:cs="宋体"/>
          <w:spacing w:val="1"/>
          <w:sz w:val="28"/>
          <w:szCs w:val="28"/>
          <w:highlight w:val="none"/>
          <w:lang w:eastAsia="zh-CN"/>
        </w:rPr>
        <w:t>。</w:t>
      </w:r>
    </w:p>
    <w:p w14:paraId="4D4D6F36">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64" w:firstLineChars="200"/>
        <w:textAlignment w:val="baseline"/>
        <w:rPr>
          <w:rFonts w:ascii="宋体" w:hAnsi="宋体" w:eastAsia="宋体" w:cs="宋体"/>
          <w:sz w:val="28"/>
          <w:szCs w:val="28"/>
          <w:highlight w:val="none"/>
        </w:rPr>
      </w:pPr>
      <w:r>
        <w:rPr>
          <w:rFonts w:ascii="宋体" w:hAnsi="宋体" w:eastAsia="宋体" w:cs="宋体"/>
          <w:spacing w:val="1"/>
          <w:sz w:val="28"/>
          <w:szCs w:val="28"/>
          <w:highlight w:val="none"/>
        </w:rPr>
        <w:t>（2）报告编制应符合国家有关法律法规、技术规范的要</w:t>
      </w:r>
      <w:r>
        <w:rPr>
          <w:rFonts w:ascii="宋体" w:hAnsi="宋体" w:eastAsia="宋体" w:cs="宋体"/>
          <w:sz w:val="28"/>
          <w:szCs w:val="28"/>
          <w:highlight w:val="none"/>
        </w:rPr>
        <w:t>求。</w:t>
      </w:r>
    </w:p>
    <w:p w14:paraId="721E6557">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52" w:firstLineChars="200"/>
        <w:textAlignment w:val="baseline"/>
        <w:rPr>
          <w:rFonts w:ascii="宋体" w:hAnsi="宋体" w:eastAsia="宋体" w:cs="宋体"/>
          <w:sz w:val="28"/>
          <w:szCs w:val="28"/>
          <w:highlight w:val="none"/>
        </w:rPr>
      </w:pPr>
      <w:r>
        <w:rPr>
          <w:rFonts w:ascii="宋体" w:hAnsi="宋体" w:eastAsia="宋体" w:cs="宋体"/>
          <w:spacing w:val="-2"/>
          <w:sz w:val="28"/>
          <w:szCs w:val="28"/>
          <w:highlight w:val="none"/>
        </w:rPr>
        <w:t>（3</w:t>
      </w:r>
      <w:r>
        <w:rPr>
          <w:rFonts w:hint="eastAsia" w:ascii="宋体" w:hAnsi="宋体" w:eastAsia="宋体" w:cs="宋体"/>
          <w:spacing w:val="-2"/>
          <w:sz w:val="28"/>
          <w:szCs w:val="28"/>
          <w:highlight w:val="none"/>
          <w:lang w:eastAsia="zh-CN"/>
        </w:rPr>
        <w:t>）</w:t>
      </w:r>
      <w:r>
        <w:rPr>
          <w:rFonts w:ascii="宋体" w:hAnsi="宋体" w:eastAsia="宋体" w:cs="宋体"/>
          <w:spacing w:val="-2"/>
          <w:sz w:val="28"/>
          <w:szCs w:val="28"/>
          <w:highlight w:val="none"/>
        </w:rPr>
        <w:t>服务内容包括该项目建设的合理性；该项</w:t>
      </w:r>
      <w:r>
        <w:rPr>
          <w:rFonts w:ascii="宋体" w:hAnsi="宋体" w:eastAsia="宋体" w:cs="宋体"/>
          <w:spacing w:val="-3"/>
          <w:sz w:val="28"/>
          <w:szCs w:val="28"/>
          <w:highlight w:val="none"/>
        </w:rPr>
        <w:t>目所在区域的环境现状评价；</w:t>
      </w:r>
      <w:r>
        <w:rPr>
          <w:rFonts w:ascii="宋体" w:hAnsi="宋体" w:eastAsia="宋体" w:cs="宋体"/>
          <w:sz w:val="28"/>
          <w:szCs w:val="28"/>
          <w:highlight w:val="none"/>
        </w:rPr>
        <w:t xml:space="preserve"> </w:t>
      </w:r>
      <w:r>
        <w:rPr>
          <w:rFonts w:ascii="宋体" w:hAnsi="宋体" w:eastAsia="宋体" w:cs="宋体"/>
          <w:spacing w:val="-2"/>
          <w:sz w:val="28"/>
          <w:szCs w:val="28"/>
          <w:highlight w:val="none"/>
        </w:rPr>
        <w:t>该项目建设期及服务运行期可能对环境产生的影响；该项目环境风险影响识别；</w:t>
      </w:r>
      <w:r>
        <w:rPr>
          <w:rFonts w:ascii="宋体" w:hAnsi="宋体" w:eastAsia="宋体" w:cs="宋体"/>
          <w:spacing w:val="-1"/>
          <w:sz w:val="28"/>
          <w:szCs w:val="28"/>
          <w:highlight w:val="none"/>
        </w:rPr>
        <w:t>提出治理改善环境的措施和建议。</w:t>
      </w:r>
    </w:p>
    <w:p w14:paraId="5A2B6407">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50" w:firstLineChars="200"/>
        <w:textAlignment w:val="baseline"/>
        <w:rPr>
          <w:rFonts w:hint="eastAsia" w:ascii="宋体" w:hAnsi="宋体" w:eastAsia="宋体" w:cs="宋体"/>
          <w:b/>
          <w:bCs/>
          <w:sz w:val="28"/>
          <w:szCs w:val="28"/>
          <w:highlight w:val="none"/>
          <w:lang w:eastAsia="zh-CN"/>
        </w:rPr>
      </w:pPr>
      <w:r>
        <w:rPr>
          <w:rFonts w:hint="eastAsia" w:ascii="宋体" w:hAnsi="宋体" w:eastAsia="宋体" w:cs="宋体"/>
          <w:b/>
          <w:bCs/>
          <w:spacing w:val="-3"/>
          <w:sz w:val="28"/>
          <w:szCs w:val="28"/>
          <w:highlight w:val="none"/>
          <w:lang w:val="en-US" w:eastAsia="zh-CN"/>
        </w:rPr>
        <w:t>三</w:t>
      </w:r>
      <w:r>
        <w:rPr>
          <w:rFonts w:ascii="宋体" w:hAnsi="宋体" w:eastAsia="宋体" w:cs="宋体"/>
          <w:b/>
          <w:bCs/>
          <w:spacing w:val="-3"/>
          <w:sz w:val="28"/>
          <w:szCs w:val="28"/>
          <w:highlight w:val="none"/>
        </w:rPr>
        <w:t>、成果</w:t>
      </w:r>
      <w:r>
        <w:rPr>
          <w:rFonts w:hint="eastAsia" w:hAnsi="宋体" w:cs="宋体"/>
          <w:b/>
          <w:bCs/>
          <w:spacing w:val="-3"/>
          <w:sz w:val="28"/>
          <w:szCs w:val="28"/>
          <w:highlight w:val="none"/>
          <w:lang w:val="en-US" w:eastAsia="zh-CN"/>
        </w:rPr>
        <w:t>要求</w:t>
      </w:r>
    </w:p>
    <w:p w14:paraId="26EBCFFE">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44" w:firstLineChars="200"/>
        <w:textAlignment w:val="baseline"/>
        <w:rPr>
          <w:rFonts w:ascii="宋体" w:hAnsi="宋体" w:eastAsia="宋体" w:cs="宋体"/>
          <w:spacing w:val="-4"/>
          <w:position w:val="17"/>
          <w:sz w:val="28"/>
          <w:szCs w:val="28"/>
          <w:highlight w:val="none"/>
        </w:rPr>
      </w:pPr>
      <w:r>
        <w:rPr>
          <w:rFonts w:ascii="宋体" w:hAnsi="宋体" w:eastAsia="宋体" w:cs="宋体"/>
          <w:spacing w:val="-4"/>
          <w:position w:val="17"/>
          <w:sz w:val="28"/>
          <w:szCs w:val="28"/>
          <w:highlight w:val="none"/>
        </w:rPr>
        <w:t>经采购方审定后，</w:t>
      </w:r>
      <w:r>
        <w:rPr>
          <w:rFonts w:hint="eastAsia" w:ascii="宋体" w:hAnsi="宋体" w:eastAsia="宋体" w:cs="宋体"/>
          <w:spacing w:val="-4"/>
          <w:position w:val="17"/>
          <w:sz w:val="28"/>
          <w:szCs w:val="28"/>
          <w:highlight w:val="none"/>
          <w:lang w:val="en-US" w:eastAsia="zh-CN"/>
        </w:rPr>
        <w:t>中标人</w:t>
      </w:r>
      <w:r>
        <w:rPr>
          <w:rFonts w:ascii="宋体" w:hAnsi="宋体" w:eastAsia="宋体" w:cs="宋体"/>
          <w:spacing w:val="-4"/>
          <w:position w:val="17"/>
          <w:sz w:val="28"/>
          <w:szCs w:val="28"/>
          <w:highlight w:val="none"/>
        </w:rPr>
        <w:t>须向采购单位提供成果资料纸质版</w:t>
      </w:r>
      <w:r>
        <w:rPr>
          <w:rFonts w:ascii="宋体" w:hAnsi="宋体" w:eastAsia="宋体" w:cs="宋体"/>
          <w:spacing w:val="-44"/>
          <w:position w:val="17"/>
          <w:sz w:val="28"/>
          <w:szCs w:val="28"/>
          <w:highlight w:val="none"/>
        </w:rPr>
        <w:t xml:space="preserve"> </w:t>
      </w:r>
      <w:r>
        <w:rPr>
          <w:rFonts w:ascii="宋体" w:hAnsi="宋体" w:eastAsia="宋体" w:cs="宋体"/>
          <w:spacing w:val="-4"/>
          <w:position w:val="17"/>
          <w:sz w:val="28"/>
          <w:szCs w:val="28"/>
          <w:highlight w:val="none"/>
        </w:rPr>
        <w:t>6</w:t>
      </w:r>
      <w:r>
        <w:rPr>
          <w:rFonts w:ascii="宋体" w:hAnsi="宋体" w:eastAsia="宋体" w:cs="宋体"/>
          <w:spacing w:val="-50"/>
          <w:position w:val="17"/>
          <w:sz w:val="28"/>
          <w:szCs w:val="28"/>
          <w:highlight w:val="none"/>
        </w:rPr>
        <w:t xml:space="preserve"> </w:t>
      </w:r>
      <w:r>
        <w:rPr>
          <w:rFonts w:ascii="宋体" w:hAnsi="宋体" w:eastAsia="宋体" w:cs="宋体"/>
          <w:spacing w:val="-4"/>
          <w:position w:val="17"/>
          <w:sz w:val="28"/>
          <w:szCs w:val="28"/>
          <w:highlight w:val="none"/>
        </w:rPr>
        <w:t>份，电子版1份。</w:t>
      </w:r>
    </w:p>
    <w:p w14:paraId="3C8A59F1">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default"/>
          <w:b/>
          <w:bCs/>
          <w:color w:val="auto"/>
          <w:sz w:val="24"/>
          <w:szCs w:val="32"/>
          <w:highlight w:val="none"/>
          <w:lang w:val="en-US" w:eastAsia="zh-CN"/>
        </w:rPr>
      </w:pPr>
    </w:p>
    <w:p w14:paraId="7E62A623">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eastAsia"/>
          <w:b/>
          <w:bCs/>
          <w:color w:val="auto"/>
          <w:sz w:val="24"/>
          <w:szCs w:val="32"/>
          <w:highlight w:val="none"/>
          <w:lang w:val="en-US" w:eastAsia="zh-CN"/>
        </w:rPr>
      </w:pPr>
    </w:p>
    <w:p w14:paraId="0502645C">
      <w:pPr>
        <w:pStyle w:val="16"/>
        <w:rPr>
          <w:rFonts w:hint="eastAsia"/>
          <w:highlight w:val="none"/>
          <w:lang w:val="en-US" w:eastAsia="zh-CN"/>
        </w:rPr>
      </w:pPr>
    </w:p>
    <w:p w14:paraId="09543849">
      <w:pPr>
        <w:pStyle w:val="16"/>
        <w:rPr>
          <w:rFonts w:hint="eastAsia"/>
          <w:highlight w:val="none"/>
          <w:lang w:val="en-US" w:eastAsia="zh-CN"/>
        </w:rPr>
      </w:pPr>
    </w:p>
    <w:p w14:paraId="62AEFF30">
      <w:pPr>
        <w:pStyle w:val="16"/>
        <w:rPr>
          <w:rFonts w:hint="eastAsia"/>
          <w:highlight w:val="none"/>
          <w:lang w:val="en-US" w:eastAsia="zh-CN"/>
        </w:rPr>
      </w:pPr>
    </w:p>
    <w:p w14:paraId="731D678B">
      <w:pPr>
        <w:pStyle w:val="16"/>
        <w:rPr>
          <w:rFonts w:hint="eastAsia"/>
          <w:highlight w:val="none"/>
          <w:lang w:val="en-US" w:eastAsia="zh-CN"/>
        </w:rPr>
      </w:pPr>
    </w:p>
    <w:p w14:paraId="01711807">
      <w:pPr>
        <w:keepNext w:val="0"/>
        <w:keepLines w:val="0"/>
        <w:pageBreakBefore w:val="0"/>
        <w:widowControl w:val="0"/>
        <w:kinsoku/>
        <w:wordWrap/>
        <w:overflowPunct/>
        <w:topLinePunct w:val="0"/>
        <w:autoSpaceDE/>
        <w:autoSpaceDN/>
        <w:bidi w:val="0"/>
        <w:adjustRightInd/>
        <w:snapToGrid/>
        <w:spacing w:line="360" w:lineRule="auto"/>
        <w:ind w:firstLine="723" w:firstLineChars="200"/>
        <w:jc w:val="center"/>
        <w:textAlignment w:val="auto"/>
        <w:outlineLvl w:val="0"/>
        <w:rPr>
          <w:rFonts w:hint="eastAsia" w:ascii="宋体" w:hAnsi="宋体" w:eastAsia="宋体" w:cs="宋体"/>
          <w:color w:val="auto"/>
          <w:highlight w:val="none"/>
        </w:rPr>
      </w:pPr>
      <w:bookmarkStart w:id="70" w:name="_Toc15057"/>
      <w:r>
        <w:rPr>
          <w:rFonts w:hint="eastAsia" w:ascii="宋体" w:hAnsi="宋体" w:eastAsia="宋体" w:cs="宋体"/>
          <w:b/>
          <w:bCs w:val="0"/>
          <w:color w:val="auto"/>
          <w:sz w:val="36"/>
          <w:szCs w:val="36"/>
          <w:highlight w:val="none"/>
        </w:rPr>
        <w:t xml:space="preserve">第五章 </w:t>
      </w:r>
      <w:r>
        <w:rPr>
          <w:rFonts w:hint="eastAsia" w:ascii="宋体" w:hAnsi="宋体" w:eastAsia="宋体" w:cs="宋体"/>
          <w:b/>
          <w:bCs w:val="0"/>
          <w:color w:val="auto"/>
          <w:sz w:val="36"/>
          <w:szCs w:val="36"/>
          <w:highlight w:val="none"/>
          <w:lang w:val="en-US" w:eastAsia="zh-CN"/>
        </w:rPr>
        <w:t xml:space="preserve"> </w:t>
      </w:r>
      <w:r>
        <w:rPr>
          <w:rFonts w:hint="eastAsia" w:ascii="宋体" w:hAnsi="宋体" w:eastAsia="宋体" w:cs="宋体"/>
          <w:b/>
          <w:bCs w:val="0"/>
          <w:color w:val="auto"/>
          <w:sz w:val="36"/>
          <w:szCs w:val="36"/>
          <w:highlight w:val="none"/>
        </w:rPr>
        <w:t>评审方法</w:t>
      </w:r>
      <w:bookmarkEnd w:id="42"/>
      <w:bookmarkEnd w:id="43"/>
      <w:bookmarkEnd w:id="68"/>
      <w:bookmarkEnd w:id="69"/>
      <w:bookmarkEnd w:id="70"/>
    </w:p>
    <w:p w14:paraId="4401D176">
      <w:pPr>
        <w:spacing w:line="360" w:lineRule="auto"/>
        <w:rPr>
          <w:rFonts w:hint="eastAsia" w:ascii="宋体" w:hAnsi="宋体" w:eastAsia="宋体" w:cs="宋体"/>
          <w:b/>
          <w:color w:val="auto"/>
          <w:sz w:val="28"/>
          <w:szCs w:val="28"/>
          <w:highlight w:val="none"/>
        </w:rPr>
      </w:pPr>
      <w:bookmarkStart w:id="71" w:name="_Toc363463332"/>
      <w:r>
        <w:rPr>
          <w:rFonts w:hint="eastAsia" w:ascii="宋体" w:hAnsi="宋体" w:eastAsia="宋体" w:cs="宋体"/>
          <w:b/>
          <w:color w:val="auto"/>
          <w:sz w:val="28"/>
          <w:szCs w:val="28"/>
          <w:highlight w:val="none"/>
        </w:rPr>
        <w:t>一、评审方法</w:t>
      </w:r>
      <w:bookmarkEnd w:id="71"/>
    </w:p>
    <w:p w14:paraId="5D0F7269">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按照《中华人民共和国政府采购法》和《中华人民共和国政府采购法实施条例》及《政府采购货物和服务招标投标管理办法》（财政部令第87号）等相关法律法规，本次评审采用</w:t>
      </w:r>
      <w:r>
        <w:rPr>
          <w:rFonts w:hint="eastAsia" w:ascii="宋体" w:hAnsi="宋体" w:eastAsia="宋体" w:cs="宋体"/>
          <w:b/>
          <w:bCs/>
          <w:color w:val="auto"/>
          <w:szCs w:val="24"/>
          <w:highlight w:val="none"/>
        </w:rPr>
        <w:t>综合评分法</w:t>
      </w:r>
      <w:r>
        <w:rPr>
          <w:rFonts w:hint="eastAsia" w:ascii="宋体" w:hAnsi="宋体" w:eastAsia="宋体" w:cs="宋体"/>
          <w:color w:val="auto"/>
          <w:szCs w:val="24"/>
          <w:highlight w:val="none"/>
        </w:rPr>
        <w:t>，是指投标文件满足招标文件全部实质性要求，且按照评审因素的量化指标评审得分最高的投标人为中标候选人的评标方法。</w:t>
      </w:r>
      <w:r>
        <w:rPr>
          <w:rFonts w:hint="eastAsia" w:ascii="宋体" w:hAnsi="宋体" w:eastAsia="宋体" w:cs="宋体"/>
          <w:color w:val="auto"/>
          <w:spacing w:val="4"/>
          <w:szCs w:val="24"/>
          <w:highlight w:val="none"/>
        </w:rPr>
        <w:t>（最低报价不是中标的唯一标准）</w:t>
      </w:r>
    </w:p>
    <w:p w14:paraId="396E7AF2">
      <w:pPr>
        <w:spacing w:line="360" w:lineRule="auto"/>
        <w:rPr>
          <w:rFonts w:hint="eastAsia" w:ascii="宋体" w:hAnsi="宋体" w:eastAsia="宋体" w:cs="宋体"/>
          <w:b/>
          <w:color w:val="auto"/>
          <w:sz w:val="28"/>
          <w:szCs w:val="28"/>
          <w:highlight w:val="none"/>
        </w:rPr>
      </w:pPr>
      <w:bookmarkStart w:id="72" w:name="_Toc363463333"/>
      <w:r>
        <w:rPr>
          <w:rFonts w:hint="eastAsia" w:ascii="宋体" w:hAnsi="宋体" w:eastAsia="宋体" w:cs="宋体"/>
          <w:b/>
          <w:color w:val="auto"/>
          <w:sz w:val="28"/>
          <w:szCs w:val="28"/>
          <w:highlight w:val="none"/>
        </w:rPr>
        <w:t>二、评标程序</w:t>
      </w:r>
      <w:bookmarkEnd w:id="72"/>
    </w:p>
    <w:p w14:paraId="20256C42">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按照初审（含资格性审查和符合性审查）、综合评估打分、推荐中标候选人名单的工作程序进行评审。在上一步评审中投标人被按无效投标处理的投标人，不进入下一步的评审。</w:t>
      </w:r>
    </w:p>
    <w:p w14:paraId="7FDAD773">
      <w:pPr>
        <w:spacing w:line="360" w:lineRule="auto"/>
        <w:ind w:firstLine="498" w:firstLineChars="200"/>
        <w:rPr>
          <w:rFonts w:hint="eastAsia" w:ascii="宋体" w:hAnsi="宋体" w:eastAsia="宋体" w:cs="宋体"/>
          <w:b/>
          <w:color w:val="auto"/>
          <w:spacing w:val="4"/>
          <w:szCs w:val="24"/>
          <w:highlight w:val="none"/>
        </w:rPr>
      </w:pPr>
      <w:r>
        <w:rPr>
          <w:rFonts w:hint="eastAsia" w:ascii="宋体" w:hAnsi="宋体" w:eastAsia="宋体" w:cs="宋体"/>
          <w:b/>
          <w:color w:val="auto"/>
          <w:spacing w:val="4"/>
          <w:szCs w:val="24"/>
          <w:highlight w:val="none"/>
        </w:rPr>
        <w:t>1、初审：</w:t>
      </w:r>
      <w:r>
        <w:rPr>
          <w:rFonts w:hint="eastAsia" w:ascii="宋体" w:hAnsi="宋体" w:eastAsia="宋体" w:cs="宋体"/>
          <w:color w:val="auto"/>
          <w:szCs w:val="24"/>
          <w:highlight w:val="none"/>
        </w:rPr>
        <w:t>资格性审查和符合性审查</w:t>
      </w:r>
    </w:p>
    <w:p w14:paraId="5E20326E">
      <w:pPr>
        <w:spacing w:line="360" w:lineRule="auto"/>
        <w:ind w:firstLine="498" w:firstLineChars="200"/>
        <w:rPr>
          <w:rFonts w:hint="default" w:ascii="宋体" w:hAnsi="宋体" w:eastAsia="宋体" w:cs="宋体"/>
          <w:color w:val="auto"/>
          <w:szCs w:val="24"/>
          <w:highlight w:val="none"/>
          <w:lang w:val="en-US" w:eastAsia="zh-CN"/>
        </w:rPr>
      </w:pPr>
      <w:r>
        <w:rPr>
          <w:rFonts w:hint="eastAsia" w:ascii="宋体" w:hAnsi="宋体" w:eastAsia="宋体" w:cs="宋体"/>
          <w:b/>
          <w:color w:val="auto"/>
          <w:spacing w:val="4"/>
          <w:szCs w:val="24"/>
          <w:highlight w:val="none"/>
        </w:rPr>
        <w:t>1.1资格审查：</w:t>
      </w:r>
      <w:r>
        <w:rPr>
          <w:rFonts w:hint="eastAsia" w:ascii="宋体" w:hAnsi="宋体" w:eastAsia="宋体" w:cs="宋体"/>
          <w:b w:val="0"/>
          <w:bCs w:val="0"/>
          <w:color w:val="auto"/>
          <w:szCs w:val="24"/>
          <w:highlight w:val="none"/>
        </w:rPr>
        <w:t>投</w:t>
      </w:r>
      <w:r>
        <w:rPr>
          <w:rFonts w:hint="eastAsia" w:ascii="宋体" w:hAnsi="宋体" w:eastAsia="宋体" w:cs="宋体"/>
          <w:color w:val="auto"/>
          <w:szCs w:val="24"/>
          <w:highlight w:val="none"/>
        </w:rPr>
        <w:t>标人应按照招标文件“投标人须知前附表</w:t>
      </w:r>
      <w:r>
        <w:rPr>
          <w:rFonts w:hint="eastAsia" w:ascii="宋体" w:hAnsi="宋体" w:eastAsia="宋体" w:cs="宋体"/>
          <w:color w:val="auto"/>
          <w:szCs w:val="24"/>
          <w:highlight w:val="none"/>
          <w:lang w:val="en-US" w:eastAsia="zh-CN"/>
        </w:rPr>
        <w:t>13.1投标人资质要求</w:t>
      </w:r>
      <w:r>
        <w:rPr>
          <w:rFonts w:hint="eastAsia" w:ascii="宋体" w:hAnsi="宋体" w:eastAsia="宋体" w:cs="宋体"/>
          <w:color w:val="auto"/>
          <w:szCs w:val="24"/>
          <w:highlight w:val="none"/>
        </w:rPr>
        <w:t>”的</w:t>
      </w:r>
      <w:r>
        <w:rPr>
          <w:rFonts w:hint="eastAsia" w:ascii="宋体" w:hAnsi="宋体" w:eastAsia="宋体" w:cs="宋体"/>
          <w:color w:val="auto"/>
          <w:szCs w:val="24"/>
          <w:highlight w:val="none"/>
          <w:lang w:val="en-US" w:eastAsia="zh-CN"/>
        </w:rPr>
        <w:t>内容</w:t>
      </w:r>
      <w:r>
        <w:rPr>
          <w:rFonts w:hint="default" w:ascii="宋体" w:hAnsi="宋体" w:eastAsia="宋体" w:cs="宋体"/>
          <w:color w:val="auto"/>
          <w:szCs w:val="24"/>
          <w:highlight w:val="none"/>
          <w:lang w:val="en-US" w:eastAsia="zh-CN"/>
        </w:rPr>
        <w:t>进行响应</w:t>
      </w:r>
      <w:r>
        <w:rPr>
          <w:rFonts w:hint="eastAsia" w:ascii="宋体" w:hAnsi="宋体" w:eastAsia="宋体" w:cs="宋体"/>
          <w:color w:val="auto"/>
          <w:szCs w:val="24"/>
          <w:highlight w:val="none"/>
          <w:lang w:val="en-US" w:eastAsia="zh-CN"/>
        </w:rPr>
        <w:t>。</w:t>
      </w:r>
    </w:p>
    <w:p w14:paraId="06D3979F">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注：事业单位参与投标时，可不提供财务状况报告、社会保障资金和税收缴纳证明；依法免税或不需要缴纳社会保障资金的投标人，应提供相应证明文件，证明其依法免税或不需要缴纳社会保障资金；自然人（仅限中国公民）参与投标时，只须提供身份证复印件。</w:t>
      </w:r>
    </w:p>
    <w:p w14:paraId="351EC9D9">
      <w:pPr>
        <w:spacing w:line="360" w:lineRule="auto"/>
        <w:ind w:firstLine="498" w:firstLineChars="200"/>
        <w:rPr>
          <w:rFonts w:hint="eastAsia" w:ascii="宋体" w:hAnsi="宋体" w:eastAsia="宋体" w:cs="宋体"/>
          <w:b/>
          <w:color w:val="auto"/>
          <w:spacing w:val="4"/>
          <w:szCs w:val="24"/>
          <w:highlight w:val="none"/>
        </w:rPr>
      </w:pPr>
      <w:r>
        <w:rPr>
          <w:rFonts w:hint="eastAsia" w:ascii="宋体" w:hAnsi="宋体" w:eastAsia="宋体" w:cs="宋体"/>
          <w:b/>
          <w:color w:val="auto"/>
          <w:spacing w:val="4"/>
          <w:szCs w:val="24"/>
          <w:highlight w:val="none"/>
        </w:rPr>
        <w:t>1.2符合性审查：</w:t>
      </w:r>
    </w:p>
    <w:tbl>
      <w:tblPr>
        <w:tblStyle w:val="26"/>
        <w:tblW w:w="87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5"/>
        <w:gridCol w:w="1942"/>
        <w:gridCol w:w="5509"/>
      </w:tblGrid>
      <w:tr w14:paraId="3F4E8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315" w:type="dxa"/>
            <w:noWrap w:val="0"/>
            <w:vAlign w:val="center"/>
          </w:tcPr>
          <w:p w14:paraId="1E6B1AA8">
            <w:pPr>
              <w:spacing w:line="360" w:lineRule="auto"/>
              <w:jc w:val="center"/>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序号</w:t>
            </w:r>
          </w:p>
        </w:tc>
        <w:tc>
          <w:tcPr>
            <w:tcW w:w="1942" w:type="dxa"/>
            <w:noWrap w:val="0"/>
            <w:vAlign w:val="center"/>
          </w:tcPr>
          <w:p w14:paraId="7D8B293E">
            <w:pPr>
              <w:spacing w:line="360" w:lineRule="auto"/>
              <w:jc w:val="center"/>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审查内容</w:t>
            </w:r>
          </w:p>
        </w:tc>
        <w:tc>
          <w:tcPr>
            <w:tcW w:w="5509" w:type="dxa"/>
            <w:noWrap w:val="0"/>
            <w:vAlign w:val="center"/>
          </w:tcPr>
          <w:p w14:paraId="1FFCF943">
            <w:pPr>
              <w:spacing w:line="360" w:lineRule="auto"/>
              <w:jc w:val="center"/>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审查细则</w:t>
            </w:r>
          </w:p>
        </w:tc>
      </w:tr>
      <w:tr w14:paraId="1072C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315" w:type="dxa"/>
            <w:vMerge w:val="restart"/>
            <w:noWrap w:val="0"/>
            <w:vAlign w:val="center"/>
          </w:tcPr>
          <w:p w14:paraId="44CBC51D">
            <w:pPr>
              <w:widowControl/>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符合性审查</w:t>
            </w:r>
          </w:p>
        </w:tc>
        <w:tc>
          <w:tcPr>
            <w:tcW w:w="1942" w:type="dxa"/>
            <w:noWrap w:val="0"/>
            <w:vAlign w:val="center"/>
          </w:tcPr>
          <w:p w14:paraId="1322F40E">
            <w:pPr>
              <w:widowControl/>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投标文件完整性</w:t>
            </w:r>
          </w:p>
        </w:tc>
        <w:tc>
          <w:tcPr>
            <w:tcW w:w="5509" w:type="dxa"/>
            <w:noWrap w:val="0"/>
            <w:vAlign w:val="center"/>
          </w:tcPr>
          <w:p w14:paraId="7DCDDB98">
            <w:pPr>
              <w:widowControl/>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pacing w:val="4"/>
                <w:szCs w:val="24"/>
                <w:highlight w:val="none"/>
              </w:rPr>
              <w:t>投标文件构成无重大缺项，按照招标文件要求的格式编写投标文件；</w:t>
            </w:r>
          </w:p>
        </w:tc>
      </w:tr>
      <w:tr w14:paraId="3412B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315" w:type="dxa"/>
            <w:vMerge w:val="continue"/>
            <w:noWrap w:val="0"/>
            <w:vAlign w:val="center"/>
          </w:tcPr>
          <w:p w14:paraId="3BD9A31E">
            <w:pPr>
              <w:widowControl/>
              <w:spacing w:line="360" w:lineRule="auto"/>
              <w:jc w:val="left"/>
              <w:rPr>
                <w:rFonts w:hint="eastAsia" w:ascii="宋体" w:hAnsi="宋体" w:eastAsia="宋体" w:cs="宋体"/>
                <w:color w:val="auto"/>
                <w:szCs w:val="21"/>
                <w:highlight w:val="none"/>
              </w:rPr>
            </w:pPr>
          </w:p>
        </w:tc>
        <w:tc>
          <w:tcPr>
            <w:tcW w:w="1942" w:type="dxa"/>
            <w:noWrap w:val="0"/>
            <w:vAlign w:val="center"/>
          </w:tcPr>
          <w:p w14:paraId="030C2BDB">
            <w:pPr>
              <w:widowControl/>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投标文件报价</w:t>
            </w:r>
          </w:p>
        </w:tc>
        <w:tc>
          <w:tcPr>
            <w:tcW w:w="5509" w:type="dxa"/>
            <w:noWrap w:val="0"/>
            <w:vAlign w:val="center"/>
          </w:tcPr>
          <w:p w14:paraId="0176C341">
            <w:pPr>
              <w:widowControl/>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4"/>
                <w:highlight w:val="none"/>
              </w:rPr>
              <w:t>报价唯一，且没有低于成本价或高于</w:t>
            </w:r>
            <w:r>
              <w:rPr>
                <w:rFonts w:hint="eastAsia" w:hAnsi="宋体" w:cs="宋体"/>
                <w:color w:val="auto"/>
                <w:szCs w:val="24"/>
                <w:highlight w:val="none"/>
                <w:lang w:val="en-US" w:eastAsia="zh-CN"/>
              </w:rPr>
              <w:t>最高限价</w:t>
            </w:r>
            <w:r>
              <w:rPr>
                <w:rFonts w:hint="eastAsia" w:ascii="宋体" w:hAnsi="宋体" w:eastAsia="宋体" w:cs="宋体"/>
                <w:color w:val="auto"/>
                <w:szCs w:val="24"/>
                <w:highlight w:val="none"/>
              </w:rPr>
              <w:t>的；</w:t>
            </w:r>
          </w:p>
        </w:tc>
      </w:tr>
      <w:tr w14:paraId="726A9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6" w:hRule="atLeast"/>
          <w:jc w:val="center"/>
        </w:trPr>
        <w:tc>
          <w:tcPr>
            <w:tcW w:w="1315" w:type="dxa"/>
            <w:vMerge w:val="continue"/>
            <w:noWrap w:val="0"/>
            <w:vAlign w:val="center"/>
          </w:tcPr>
          <w:p w14:paraId="104E9E6E">
            <w:pPr>
              <w:widowControl/>
              <w:spacing w:line="360" w:lineRule="auto"/>
              <w:jc w:val="left"/>
              <w:rPr>
                <w:rFonts w:hint="eastAsia" w:ascii="宋体" w:hAnsi="宋体" w:eastAsia="宋体" w:cs="宋体"/>
                <w:color w:val="auto"/>
                <w:szCs w:val="21"/>
                <w:highlight w:val="none"/>
              </w:rPr>
            </w:pPr>
          </w:p>
        </w:tc>
        <w:tc>
          <w:tcPr>
            <w:tcW w:w="1942" w:type="dxa"/>
            <w:noWrap w:val="0"/>
            <w:vAlign w:val="center"/>
          </w:tcPr>
          <w:p w14:paraId="47E7BCC7">
            <w:pPr>
              <w:widowControl/>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投标文件有效性</w:t>
            </w:r>
          </w:p>
        </w:tc>
        <w:tc>
          <w:tcPr>
            <w:tcW w:w="5509" w:type="dxa"/>
            <w:noWrap w:val="0"/>
            <w:vAlign w:val="center"/>
          </w:tcPr>
          <w:p w14:paraId="3669F6EF">
            <w:pPr>
              <w:widowControl/>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投标文件的签署、盖章符合招标文件要求，投标人递交的投标文件与本项目名称一致；</w:t>
            </w:r>
          </w:p>
        </w:tc>
      </w:tr>
      <w:tr w14:paraId="5BF4C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315" w:type="dxa"/>
            <w:vMerge w:val="continue"/>
            <w:noWrap w:val="0"/>
            <w:vAlign w:val="center"/>
          </w:tcPr>
          <w:p w14:paraId="572BEAC4">
            <w:pPr>
              <w:widowControl/>
              <w:spacing w:line="360" w:lineRule="auto"/>
              <w:jc w:val="left"/>
              <w:rPr>
                <w:rFonts w:hint="eastAsia" w:ascii="宋体" w:hAnsi="宋体" w:eastAsia="宋体" w:cs="宋体"/>
                <w:color w:val="auto"/>
                <w:szCs w:val="21"/>
                <w:highlight w:val="none"/>
              </w:rPr>
            </w:pPr>
          </w:p>
        </w:tc>
        <w:tc>
          <w:tcPr>
            <w:tcW w:w="1942" w:type="dxa"/>
            <w:noWrap w:val="0"/>
            <w:vAlign w:val="center"/>
          </w:tcPr>
          <w:p w14:paraId="4AF9A903">
            <w:pPr>
              <w:widowControl/>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投标有效期</w:t>
            </w:r>
          </w:p>
        </w:tc>
        <w:tc>
          <w:tcPr>
            <w:tcW w:w="5509" w:type="dxa"/>
            <w:noWrap w:val="0"/>
            <w:vAlign w:val="center"/>
          </w:tcPr>
          <w:p w14:paraId="3AB4C271">
            <w:pPr>
              <w:widowControl/>
              <w:spacing w:line="360" w:lineRule="auto"/>
              <w:jc w:val="left"/>
              <w:rPr>
                <w:rFonts w:hint="eastAsia" w:ascii="宋体" w:hAnsi="宋体" w:eastAsia="宋体" w:cs="宋体"/>
                <w:color w:val="auto"/>
                <w:szCs w:val="21"/>
                <w:highlight w:val="none"/>
              </w:rPr>
            </w:pPr>
            <w:r>
              <w:rPr>
                <w:rFonts w:hint="eastAsia" w:hAnsi="宋体" w:cs="宋体"/>
                <w:color w:val="auto"/>
                <w:szCs w:val="21"/>
                <w:highlight w:val="none"/>
                <w:lang w:val="en-US" w:eastAsia="zh-CN"/>
              </w:rPr>
              <w:t>投标</w:t>
            </w:r>
            <w:r>
              <w:rPr>
                <w:rFonts w:hint="eastAsia" w:ascii="宋体" w:hAnsi="宋体" w:eastAsia="宋体" w:cs="宋体"/>
                <w:color w:val="auto"/>
                <w:szCs w:val="21"/>
                <w:highlight w:val="none"/>
              </w:rPr>
              <w:t>文件递交截止之日起90日历日；</w:t>
            </w:r>
          </w:p>
        </w:tc>
      </w:tr>
      <w:tr w14:paraId="34C2A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315" w:type="dxa"/>
            <w:vMerge w:val="continue"/>
            <w:noWrap w:val="0"/>
            <w:vAlign w:val="center"/>
          </w:tcPr>
          <w:p w14:paraId="7EA9EEF7">
            <w:pPr>
              <w:widowControl/>
              <w:spacing w:line="360" w:lineRule="auto"/>
              <w:jc w:val="left"/>
              <w:rPr>
                <w:rFonts w:hint="eastAsia" w:ascii="宋体" w:hAnsi="宋体" w:eastAsia="宋体" w:cs="宋体"/>
                <w:color w:val="auto"/>
                <w:szCs w:val="21"/>
                <w:highlight w:val="none"/>
              </w:rPr>
            </w:pPr>
          </w:p>
        </w:tc>
        <w:tc>
          <w:tcPr>
            <w:tcW w:w="1942" w:type="dxa"/>
            <w:noWrap w:val="0"/>
            <w:vAlign w:val="center"/>
          </w:tcPr>
          <w:p w14:paraId="106F4761">
            <w:pPr>
              <w:widowControl/>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投标文件响应性</w:t>
            </w:r>
          </w:p>
        </w:tc>
        <w:tc>
          <w:tcPr>
            <w:tcW w:w="5509" w:type="dxa"/>
            <w:noWrap w:val="0"/>
            <w:vAlign w:val="center"/>
          </w:tcPr>
          <w:p w14:paraId="4A047CBA">
            <w:pPr>
              <w:widowControl/>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服务</w:t>
            </w:r>
            <w:r>
              <w:rPr>
                <w:rFonts w:hint="eastAsia" w:ascii="宋体" w:hAnsi="宋体" w:eastAsia="宋体" w:cs="宋体"/>
                <w:color w:val="auto"/>
                <w:szCs w:val="21"/>
                <w:highlight w:val="none"/>
                <w:lang w:val="en-US" w:eastAsia="zh-CN"/>
              </w:rPr>
              <w:t>期限、付款方式、</w:t>
            </w:r>
            <w:r>
              <w:rPr>
                <w:rFonts w:hint="eastAsia" w:ascii="宋体" w:hAnsi="宋体" w:eastAsia="宋体" w:cs="宋体"/>
                <w:color w:val="auto"/>
                <w:szCs w:val="21"/>
                <w:highlight w:val="none"/>
                <w:lang w:eastAsia="zh-CN"/>
              </w:rPr>
              <w:t>投标保证金</w:t>
            </w:r>
            <w:r>
              <w:rPr>
                <w:rFonts w:hint="eastAsia" w:ascii="宋体" w:hAnsi="宋体" w:eastAsia="宋体" w:cs="宋体"/>
                <w:color w:val="auto"/>
                <w:szCs w:val="21"/>
                <w:highlight w:val="none"/>
              </w:rPr>
              <w:t>响应招标文件要求；</w:t>
            </w:r>
          </w:p>
        </w:tc>
      </w:tr>
      <w:tr w14:paraId="24571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1315" w:type="dxa"/>
            <w:vMerge w:val="continue"/>
            <w:noWrap w:val="0"/>
            <w:vAlign w:val="center"/>
          </w:tcPr>
          <w:p w14:paraId="5BE9C23E">
            <w:pPr>
              <w:widowControl/>
              <w:spacing w:line="360" w:lineRule="auto"/>
              <w:jc w:val="left"/>
              <w:rPr>
                <w:rFonts w:hint="eastAsia" w:ascii="宋体" w:hAnsi="宋体" w:eastAsia="宋体" w:cs="宋体"/>
                <w:color w:val="auto"/>
                <w:szCs w:val="21"/>
                <w:highlight w:val="none"/>
              </w:rPr>
            </w:pPr>
          </w:p>
        </w:tc>
        <w:tc>
          <w:tcPr>
            <w:tcW w:w="1942" w:type="dxa"/>
            <w:noWrap w:val="0"/>
            <w:vAlign w:val="center"/>
          </w:tcPr>
          <w:p w14:paraId="6AE6C99E">
            <w:pPr>
              <w:pStyle w:val="24"/>
              <w:spacing w:line="266" w:lineRule="atLeas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w:t>
            </w:r>
          </w:p>
        </w:tc>
        <w:tc>
          <w:tcPr>
            <w:tcW w:w="5509" w:type="dxa"/>
            <w:noWrap w:val="0"/>
            <w:vAlign w:val="center"/>
          </w:tcPr>
          <w:p w14:paraId="44DD928A">
            <w:pPr>
              <w:pStyle w:val="24"/>
              <w:spacing w:line="266"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无招标文件中规定的无效情形。</w:t>
            </w:r>
          </w:p>
        </w:tc>
      </w:tr>
    </w:tbl>
    <w:p w14:paraId="0D1C279B">
      <w:pPr>
        <w:numPr>
          <w:ilvl w:val="0"/>
          <w:numId w:val="5"/>
        </w:numPr>
        <w:spacing w:line="360" w:lineRule="auto"/>
        <w:ind w:firstLine="482" w:firstLineChars="200"/>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综合评估打分：</w:t>
      </w:r>
    </w:p>
    <w:p w14:paraId="4B2EE605">
      <w:pPr>
        <w:pStyle w:val="19"/>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2.1澄清有关问题：对于投标文件中含义不明确、同类问题表述不一致或者有明显文字和计算错误的内容，评标委员会应当以书面形式要求投标人作出必要的澄清、说明或者补正。</w:t>
      </w:r>
    </w:p>
    <w:p w14:paraId="2E619273">
      <w:pPr>
        <w:spacing w:line="360" w:lineRule="auto"/>
        <w:ind w:firstLine="480" w:firstLineChars="200"/>
        <w:rPr>
          <w:rFonts w:hint="eastAsia" w:ascii="宋体" w:hAnsi="宋体" w:eastAsia="宋体" w:cs="宋体"/>
          <w:b/>
          <w:color w:val="auto"/>
          <w:szCs w:val="24"/>
          <w:highlight w:val="none"/>
        </w:rPr>
      </w:pPr>
      <w:r>
        <w:rPr>
          <w:rFonts w:hint="eastAsia" w:ascii="宋体" w:hAnsi="宋体" w:eastAsia="宋体" w:cs="宋体"/>
          <w:bCs/>
          <w:color w:val="auto"/>
          <w:szCs w:val="24"/>
          <w:highlight w:val="none"/>
        </w:rPr>
        <w:t>2.2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1E7E5DC2">
      <w:pPr>
        <w:spacing w:line="360" w:lineRule="auto"/>
        <w:ind w:firstLine="482" w:firstLineChars="200"/>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2.3</w:t>
      </w:r>
      <w:r>
        <w:rPr>
          <w:rFonts w:hint="eastAsia" w:ascii="宋体" w:hAnsi="宋体" w:eastAsia="宋体" w:cs="宋体"/>
          <w:b/>
          <w:color w:val="auto"/>
          <w:szCs w:val="24"/>
          <w:highlight w:val="none"/>
          <w:lang w:val="en-US" w:eastAsia="zh-CN"/>
        </w:rPr>
        <w:t xml:space="preserve"> 详细评审</w:t>
      </w:r>
      <w:r>
        <w:rPr>
          <w:rFonts w:hint="eastAsia" w:ascii="宋体" w:hAnsi="宋体" w:eastAsia="宋体" w:cs="宋体"/>
          <w:b/>
          <w:color w:val="auto"/>
          <w:szCs w:val="24"/>
          <w:highlight w:val="none"/>
        </w:rPr>
        <w:t>(总分100分）</w:t>
      </w:r>
    </w:p>
    <w:tbl>
      <w:tblPr>
        <w:tblStyle w:val="26"/>
        <w:tblW w:w="82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1"/>
        <w:gridCol w:w="1329"/>
        <w:gridCol w:w="5911"/>
      </w:tblGrid>
      <w:tr w14:paraId="26E05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81" w:type="dxa"/>
            <w:noWrap w:val="0"/>
            <w:vAlign w:val="center"/>
          </w:tcPr>
          <w:p w14:paraId="24F79E10">
            <w:pPr>
              <w:pStyle w:val="14"/>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bCs/>
                <w:color w:val="auto"/>
                <w:sz w:val="24"/>
                <w:szCs w:val="24"/>
                <w:highlight w:val="none"/>
              </w:rPr>
              <w:t>序号</w:t>
            </w:r>
          </w:p>
        </w:tc>
        <w:tc>
          <w:tcPr>
            <w:tcW w:w="1329" w:type="dxa"/>
            <w:noWrap w:val="0"/>
            <w:vAlign w:val="center"/>
          </w:tcPr>
          <w:p w14:paraId="0B9E912F">
            <w:pPr>
              <w:pStyle w:val="14"/>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评审因素</w:t>
            </w:r>
          </w:p>
        </w:tc>
        <w:tc>
          <w:tcPr>
            <w:tcW w:w="5911" w:type="dxa"/>
            <w:noWrap w:val="0"/>
            <w:vAlign w:val="center"/>
          </w:tcPr>
          <w:p w14:paraId="0C99EA65">
            <w:pPr>
              <w:pStyle w:val="14"/>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评审标准</w:t>
            </w:r>
          </w:p>
        </w:tc>
      </w:tr>
      <w:tr w14:paraId="5310B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221" w:type="dxa"/>
            <w:gridSpan w:val="3"/>
            <w:noWrap w:val="0"/>
            <w:vAlign w:val="center"/>
          </w:tcPr>
          <w:p w14:paraId="5AC744CB">
            <w:pPr>
              <w:pStyle w:val="14"/>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商务部分</w:t>
            </w:r>
          </w:p>
        </w:tc>
      </w:tr>
      <w:tr w14:paraId="78A1B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81" w:type="dxa"/>
            <w:noWrap w:val="0"/>
            <w:vAlign w:val="center"/>
          </w:tcPr>
          <w:p w14:paraId="4C7BF7FA">
            <w:pPr>
              <w:pStyle w:val="14"/>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1</w:t>
            </w:r>
          </w:p>
        </w:tc>
        <w:tc>
          <w:tcPr>
            <w:tcW w:w="1329" w:type="dxa"/>
            <w:noWrap w:val="0"/>
            <w:vAlign w:val="center"/>
          </w:tcPr>
          <w:p w14:paraId="27F3AB49">
            <w:pPr>
              <w:pStyle w:val="14"/>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sz w:val="24"/>
                <w:szCs w:val="24"/>
                <w:highlight w:val="none"/>
              </w:rPr>
            </w:pPr>
            <w:r>
              <w:rPr>
                <w:rFonts w:hint="eastAsia" w:hAnsi="宋体" w:cs="宋体"/>
                <w:b/>
                <w:bCs/>
                <w:color w:val="auto"/>
                <w:sz w:val="24"/>
                <w:szCs w:val="24"/>
                <w:highlight w:val="none"/>
                <w:lang w:val="en-US" w:eastAsia="zh-CN"/>
              </w:rPr>
              <w:t>投标</w:t>
            </w:r>
            <w:r>
              <w:rPr>
                <w:rFonts w:hint="eastAsia" w:ascii="宋体" w:hAnsi="宋体" w:eastAsia="宋体" w:cs="宋体"/>
                <w:b/>
                <w:bCs/>
                <w:color w:val="auto"/>
                <w:sz w:val="24"/>
                <w:szCs w:val="24"/>
                <w:highlight w:val="none"/>
              </w:rPr>
              <w:t>报价</w:t>
            </w:r>
          </w:p>
          <w:p w14:paraId="1AEE8260">
            <w:pPr>
              <w:pStyle w:val="14"/>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sz w:val="24"/>
                <w:szCs w:val="24"/>
                <w:highlight w:val="none"/>
                <w:lang w:val="en-US" w:eastAsia="zh-CN"/>
              </w:rPr>
            </w:pPr>
            <w:r>
              <w:rPr>
                <w:rFonts w:hint="eastAsia" w:hAnsi="宋体" w:eastAsia="宋体" w:cs="宋体"/>
                <w:b/>
                <w:bCs/>
                <w:color w:val="auto"/>
                <w:sz w:val="24"/>
                <w:szCs w:val="24"/>
                <w:highlight w:val="none"/>
                <w:lang w:val="en-US" w:eastAsia="zh-CN"/>
              </w:rPr>
              <w:t>1</w:t>
            </w:r>
            <w:r>
              <w:rPr>
                <w:rFonts w:hint="eastAsia" w:hAnsi="宋体" w:cs="宋体"/>
                <w:b/>
                <w:bCs/>
                <w:color w:val="auto"/>
                <w:sz w:val="24"/>
                <w:szCs w:val="24"/>
                <w:highlight w:val="none"/>
                <w:lang w:val="en-US" w:eastAsia="zh-CN"/>
              </w:rPr>
              <w:t>0</w:t>
            </w:r>
            <w:r>
              <w:rPr>
                <w:rFonts w:hint="eastAsia" w:ascii="宋体" w:hAnsi="宋体" w:eastAsia="宋体" w:cs="宋体"/>
                <w:b/>
                <w:bCs/>
                <w:color w:val="auto"/>
                <w:sz w:val="24"/>
                <w:szCs w:val="24"/>
                <w:highlight w:val="none"/>
                <w:lang w:val="en-US" w:eastAsia="zh-CN"/>
              </w:rPr>
              <w:t>分</w:t>
            </w:r>
          </w:p>
        </w:tc>
        <w:tc>
          <w:tcPr>
            <w:tcW w:w="5911" w:type="dxa"/>
            <w:noWrap w:val="0"/>
            <w:vAlign w:val="top"/>
          </w:tcPr>
          <w:p w14:paraId="67E4C77D">
            <w:pPr>
              <w:pStyle w:val="14"/>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1.经资格审查、符合性审查合格的</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文件，其</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报价为有效报价。</w:t>
            </w:r>
          </w:p>
          <w:p w14:paraId="201C500A">
            <w:pPr>
              <w:pStyle w:val="14"/>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.满足招标文件实质性要求且最终报价最低的投标人的价格为投标基准价，其价格分为满分</w:t>
            </w:r>
            <w:r>
              <w:rPr>
                <w:rFonts w:hint="eastAsia" w:ascii="宋体" w:hAnsi="宋体" w:eastAsia="宋体" w:cs="宋体"/>
                <w:color w:val="auto"/>
                <w:sz w:val="24"/>
                <w:szCs w:val="24"/>
                <w:highlight w:val="none"/>
                <w:lang w:val="en-US" w:eastAsia="zh-CN"/>
              </w:rPr>
              <w:t>1</w:t>
            </w:r>
            <w:r>
              <w:rPr>
                <w:rFonts w:hint="eastAsia" w:hAnsi="宋体" w:cs="宋体"/>
                <w:color w:val="auto"/>
                <w:sz w:val="24"/>
                <w:szCs w:val="24"/>
                <w:highlight w:val="none"/>
                <w:lang w:val="en-US" w:eastAsia="zh-CN"/>
              </w:rPr>
              <w:t>0</w:t>
            </w:r>
            <w:r>
              <w:rPr>
                <w:rFonts w:hint="eastAsia" w:ascii="宋体" w:hAnsi="宋体" w:eastAsia="宋体" w:cs="宋体"/>
                <w:color w:val="auto"/>
                <w:sz w:val="24"/>
                <w:szCs w:val="24"/>
                <w:highlight w:val="none"/>
              </w:rPr>
              <w:t>分。</w:t>
            </w:r>
          </w:p>
          <w:p w14:paraId="750791B0">
            <w:pPr>
              <w:pStyle w:val="14"/>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.投标报价得分=（投标基准价/投标报价）×</w:t>
            </w:r>
            <w:r>
              <w:rPr>
                <w:rFonts w:hint="eastAsia" w:ascii="宋体" w:hAnsi="宋体" w:eastAsia="宋体" w:cs="宋体"/>
                <w:color w:val="auto"/>
                <w:sz w:val="24"/>
                <w:szCs w:val="24"/>
                <w:highlight w:val="none"/>
                <w:lang w:val="en-US" w:eastAsia="zh-CN"/>
              </w:rPr>
              <w:t>1</w:t>
            </w:r>
            <w:r>
              <w:rPr>
                <w:rFonts w:hint="eastAsia" w:hAnsi="宋体" w:cs="宋体"/>
                <w:color w:val="auto"/>
                <w:sz w:val="24"/>
                <w:szCs w:val="24"/>
                <w:highlight w:val="none"/>
                <w:lang w:val="en-US" w:eastAsia="zh-CN"/>
              </w:rPr>
              <w:t>0</w:t>
            </w:r>
            <w:r>
              <w:rPr>
                <w:rFonts w:hint="eastAsia" w:ascii="宋体" w:hAnsi="宋体" w:eastAsia="宋体" w:cs="宋体"/>
                <w:color w:val="auto"/>
                <w:sz w:val="24"/>
                <w:szCs w:val="24"/>
                <w:highlight w:val="none"/>
              </w:rPr>
              <w:t>的公式计算得分。</w:t>
            </w:r>
          </w:p>
          <w:p w14:paraId="6401D6EC">
            <w:pPr>
              <w:pStyle w:val="14"/>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.投标报价不完整的，不进入评标标准价的计算，本项得0分。</w:t>
            </w:r>
          </w:p>
        </w:tc>
      </w:tr>
      <w:tr w14:paraId="5C5A7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221" w:type="dxa"/>
            <w:gridSpan w:val="3"/>
            <w:noWrap w:val="0"/>
            <w:vAlign w:val="center"/>
          </w:tcPr>
          <w:p w14:paraId="00CA7720">
            <w:pPr>
              <w:pStyle w:val="14"/>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eastAsia="zh-CN"/>
              </w:rPr>
              <w:t>技术部分</w:t>
            </w:r>
          </w:p>
        </w:tc>
      </w:tr>
      <w:tr w14:paraId="70841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1" w:type="dxa"/>
            <w:vMerge w:val="restart"/>
            <w:noWrap w:val="0"/>
            <w:vAlign w:val="center"/>
          </w:tcPr>
          <w:p w14:paraId="537CF354">
            <w:pPr>
              <w:pStyle w:val="14"/>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val="en-US" w:eastAsia="zh-CN"/>
              </w:rPr>
              <w:t>2</w:t>
            </w:r>
          </w:p>
        </w:tc>
        <w:tc>
          <w:tcPr>
            <w:tcW w:w="1329" w:type="dxa"/>
            <w:shd w:val="clear" w:color="auto" w:fill="auto"/>
            <w:noWrap w:val="0"/>
            <w:vAlign w:val="top"/>
          </w:tcPr>
          <w:p w14:paraId="253E31B0">
            <w:pPr>
              <w:pStyle w:val="14"/>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sz w:val="24"/>
                <w:szCs w:val="24"/>
                <w:highlight w:val="none"/>
                <w:lang w:val="en-US" w:eastAsia="zh-CN"/>
              </w:rPr>
            </w:pPr>
          </w:p>
          <w:p w14:paraId="318F43EF">
            <w:pPr>
              <w:pStyle w:val="14"/>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项目团队配备（</w:t>
            </w:r>
            <w:r>
              <w:rPr>
                <w:rFonts w:hint="eastAsia" w:hAnsi="宋体" w:cs="宋体"/>
                <w:b/>
                <w:bCs/>
                <w:color w:val="auto"/>
                <w:sz w:val="24"/>
                <w:szCs w:val="24"/>
                <w:highlight w:val="none"/>
                <w:lang w:val="en-US" w:eastAsia="zh-CN"/>
              </w:rPr>
              <w:t>4</w:t>
            </w:r>
            <w:r>
              <w:rPr>
                <w:rFonts w:hint="eastAsia" w:ascii="宋体" w:hAnsi="宋体" w:eastAsia="宋体" w:cs="宋体"/>
                <w:b/>
                <w:bCs/>
                <w:color w:val="auto"/>
                <w:sz w:val="24"/>
                <w:szCs w:val="24"/>
                <w:highlight w:val="none"/>
                <w:lang w:val="en-US" w:eastAsia="zh-CN"/>
              </w:rPr>
              <w:t>分）</w:t>
            </w:r>
          </w:p>
        </w:tc>
        <w:tc>
          <w:tcPr>
            <w:tcW w:w="5911" w:type="dxa"/>
            <w:shd w:val="clear" w:color="auto" w:fill="auto"/>
            <w:noWrap w:val="0"/>
            <w:vAlign w:val="top"/>
          </w:tcPr>
          <w:p w14:paraId="117D1DA9">
            <w:pPr>
              <w:pStyle w:val="14"/>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针对本项目</w:t>
            </w:r>
            <w:r>
              <w:rPr>
                <w:rFonts w:hint="eastAsia" w:ascii="宋体" w:hAnsi="宋体" w:eastAsia="宋体" w:cs="宋体"/>
                <w:color w:val="auto"/>
                <w:sz w:val="24"/>
                <w:szCs w:val="24"/>
                <w:highlight w:val="none"/>
                <w:lang w:val="en-US" w:eastAsia="zh-CN"/>
              </w:rPr>
              <w:t>拟派</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val="en-US" w:eastAsia="zh-CN"/>
              </w:rPr>
              <w:t>项目组成员（项目负责人除外）配备情况</w:t>
            </w:r>
            <w:r>
              <w:rPr>
                <w:rFonts w:hint="eastAsia" w:ascii="宋体" w:hAnsi="宋体" w:eastAsia="宋体" w:cs="宋体"/>
                <w:color w:val="auto"/>
                <w:sz w:val="24"/>
                <w:szCs w:val="24"/>
                <w:highlight w:val="none"/>
              </w:rPr>
              <w:t>计分</w:t>
            </w:r>
            <w:r>
              <w:rPr>
                <w:rFonts w:hint="eastAsia" w:ascii="宋体" w:hAnsi="宋体" w:eastAsia="宋体" w:cs="宋体"/>
                <w:color w:val="auto"/>
                <w:sz w:val="24"/>
                <w:szCs w:val="24"/>
                <w:highlight w:val="none"/>
                <w:lang w:eastAsia="zh-CN"/>
              </w:rPr>
              <w:t>。</w:t>
            </w:r>
          </w:p>
          <w:p w14:paraId="2C37AA5B">
            <w:pPr>
              <w:pStyle w:val="14"/>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项目组成员（项目负责人除外）每有一个</w:t>
            </w:r>
            <w:r>
              <w:rPr>
                <w:rFonts w:hint="eastAsia" w:hAnsi="宋体" w:cs="宋体"/>
                <w:color w:val="auto"/>
                <w:sz w:val="24"/>
                <w:szCs w:val="24"/>
                <w:highlight w:val="none"/>
                <w:lang w:val="en-US" w:eastAsia="zh-CN"/>
              </w:rPr>
              <w:t>相关专业</w:t>
            </w:r>
            <w:r>
              <w:rPr>
                <w:rFonts w:hint="eastAsia" w:ascii="宋体" w:hAnsi="宋体" w:eastAsia="宋体" w:cs="宋体"/>
                <w:color w:val="auto"/>
                <w:sz w:val="24"/>
                <w:szCs w:val="24"/>
                <w:highlight w:val="none"/>
                <w:lang w:val="en-US" w:eastAsia="zh-CN"/>
              </w:rPr>
              <w:t>中级</w:t>
            </w:r>
            <w:r>
              <w:rPr>
                <w:rFonts w:hint="eastAsia" w:hAnsi="宋体" w:cs="宋体"/>
                <w:color w:val="auto"/>
                <w:sz w:val="24"/>
                <w:szCs w:val="24"/>
                <w:highlight w:val="none"/>
                <w:lang w:val="en-US" w:eastAsia="zh-CN"/>
              </w:rPr>
              <w:t>及以上</w:t>
            </w:r>
            <w:r>
              <w:rPr>
                <w:rFonts w:hint="eastAsia" w:ascii="宋体" w:hAnsi="宋体" w:eastAsia="宋体" w:cs="宋体"/>
                <w:color w:val="auto"/>
                <w:sz w:val="24"/>
                <w:szCs w:val="24"/>
                <w:highlight w:val="none"/>
                <w:lang w:val="en-US" w:eastAsia="zh-CN"/>
              </w:rPr>
              <w:t>职称得</w:t>
            </w:r>
            <w:r>
              <w:rPr>
                <w:rFonts w:hint="eastAsia"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w:t>
            </w:r>
            <w:r>
              <w:rPr>
                <w:rFonts w:hint="eastAsia" w:hAnsi="宋体" w:cs="宋体"/>
                <w:color w:val="auto"/>
                <w:sz w:val="24"/>
                <w:szCs w:val="24"/>
                <w:highlight w:val="none"/>
                <w:lang w:val="en-US" w:eastAsia="zh-CN"/>
              </w:rPr>
              <w:t>最高得4分。</w:t>
            </w:r>
          </w:p>
          <w:p w14:paraId="65F3B620">
            <w:pPr>
              <w:pStyle w:val="14"/>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注：</w:t>
            </w:r>
            <w:r>
              <w:rPr>
                <w:rFonts w:hint="eastAsia" w:ascii="宋体" w:hAnsi="宋体" w:eastAsia="宋体" w:cs="宋体"/>
                <w:color w:val="auto"/>
                <w:sz w:val="24"/>
                <w:szCs w:val="24"/>
                <w:highlight w:val="none"/>
              </w:rPr>
              <w:t>提供人员证书</w:t>
            </w:r>
            <w:r>
              <w:rPr>
                <w:rFonts w:hint="eastAsia" w:hAnsi="宋体" w:cs="宋体"/>
                <w:color w:val="auto"/>
                <w:sz w:val="24"/>
                <w:szCs w:val="24"/>
                <w:highlight w:val="none"/>
                <w:lang w:val="en-US" w:eastAsia="zh-CN"/>
              </w:rPr>
              <w:t>、劳动合同或</w:t>
            </w:r>
            <w:r>
              <w:rPr>
                <w:rFonts w:hint="eastAsia" w:ascii="宋体" w:hAnsi="宋体" w:eastAsia="宋体" w:cs="宋体"/>
                <w:color w:val="auto"/>
                <w:sz w:val="24"/>
                <w:szCs w:val="24"/>
                <w:highlight w:val="none"/>
              </w:rPr>
              <w:t>社保缴纳证明</w:t>
            </w:r>
            <w:r>
              <w:rPr>
                <w:rFonts w:hint="eastAsia" w:hAnsi="宋体" w:cs="宋体"/>
                <w:color w:val="auto"/>
                <w:sz w:val="24"/>
                <w:szCs w:val="24"/>
                <w:highlight w:val="none"/>
                <w:lang w:eastAsia="zh-CN"/>
              </w:rPr>
              <w:t>。</w:t>
            </w:r>
          </w:p>
          <w:p w14:paraId="38B927E2">
            <w:pPr>
              <w:pStyle w:val="14"/>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社保缴纳证明</w:t>
            </w:r>
            <w:r>
              <w:rPr>
                <w:rFonts w:hint="eastAsia" w:hAnsi="宋体" w:cs="宋体"/>
                <w:b/>
                <w:bCs/>
                <w:color w:val="auto"/>
                <w:sz w:val="24"/>
                <w:szCs w:val="24"/>
                <w:highlight w:val="none"/>
                <w:lang w:val="en-US" w:eastAsia="zh-CN"/>
              </w:rPr>
              <w:t>：需</w:t>
            </w:r>
            <w:r>
              <w:rPr>
                <w:rFonts w:hint="eastAsia" w:ascii="宋体" w:hAnsi="宋体" w:eastAsia="宋体" w:cs="宋体"/>
                <w:b/>
                <w:bCs/>
                <w:color w:val="auto"/>
                <w:sz w:val="24"/>
                <w:szCs w:val="24"/>
                <w:highlight w:val="none"/>
                <w:lang w:val="en-US" w:eastAsia="zh-CN"/>
              </w:rPr>
              <w:t>提供投标截止</w:t>
            </w:r>
            <w:r>
              <w:rPr>
                <w:rFonts w:hint="eastAsia" w:hAnsi="宋体" w:cs="宋体"/>
                <w:b/>
                <w:bCs/>
                <w:color w:val="auto"/>
                <w:sz w:val="24"/>
                <w:szCs w:val="24"/>
                <w:highlight w:val="none"/>
                <w:lang w:val="en-US" w:eastAsia="zh-CN"/>
              </w:rPr>
              <w:t>时间</w:t>
            </w:r>
            <w:r>
              <w:rPr>
                <w:rFonts w:hint="eastAsia" w:ascii="宋体" w:hAnsi="宋体" w:eastAsia="宋体" w:cs="宋体"/>
                <w:b/>
                <w:bCs/>
                <w:color w:val="auto"/>
                <w:sz w:val="24"/>
                <w:szCs w:val="24"/>
                <w:highlight w:val="none"/>
                <w:lang w:val="en-US" w:eastAsia="zh-CN"/>
              </w:rPr>
              <w:t>前6个月任意一个月的社保缴纳证明</w:t>
            </w:r>
            <w:r>
              <w:rPr>
                <w:rFonts w:hint="eastAsia" w:hAnsi="宋体" w:cs="宋体"/>
                <w:b/>
                <w:bCs/>
                <w:color w:val="auto"/>
                <w:sz w:val="24"/>
                <w:szCs w:val="24"/>
                <w:highlight w:val="none"/>
                <w:lang w:val="en-US" w:eastAsia="zh-CN"/>
              </w:rPr>
              <w:t>；</w:t>
            </w:r>
          </w:p>
          <w:p w14:paraId="695154A4">
            <w:pPr>
              <w:pStyle w:val="14"/>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hAnsi="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劳动合同</w:t>
            </w:r>
            <w:r>
              <w:rPr>
                <w:rFonts w:hint="eastAsia" w:hAnsi="宋体" w:cs="宋体"/>
                <w:b/>
                <w:bCs/>
                <w:color w:val="auto"/>
                <w:sz w:val="24"/>
                <w:szCs w:val="24"/>
                <w:highlight w:val="none"/>
                <w:lang w:val="en-US" w:eastAsia="zh-CN"/>
              </w:rPr>
              <w:t>：需</w:t>
            </w:r>
            <w:r>
              <w:rPr>
                <w:rFonts w:hint="eastAsia" w:ascii="宋体" w:hAnsi="宋体" w:eastAsia="宋体" w:cs="宋体"/>
                <w:b/>
                <w:bCs/>
                <w:color w:val="auto"/>
                <w:sz w:val="24"/>
                <w:szCs w:val="24"/>
                <w:highlight w:val="none"/>
                <w:lang w:val="en-US" w:eastAsia="zh-CN"/>
              </w:rPr>
              <w:t>提供投标截止</w:t>
            </w:r>
            <w:r>
              <w:rPr>
                <w:rFonts w:hint="eastAsia" w:hAnsi="宋体" w:cs="宋体"/>
                <w:b/>
                <w:bCs/>
                <w:color w:val="auto"/>
                <w:sz w:val="24"/>
                <w:szCs w:val="24"/>
                <w:highlight w:val="none"/>
                <w:lang w:val="en-US" w:eastAsia="zh-CN"/>
              </w:rPr>
              <w:t>时间</w:t>
            </w:r>
            <w:r>
              <w:rPr>
                <w:rFonts w:hint="eastAsia" w:ascii="宋体" w:hAnsi="宋体" w:eastAsia="宋体" w:cs="宋体"/>
                <w:b/>
                <w:bCs/>
                <w:color w:val="auto"/>
                <w:sz w:val="24"/>
                <w:szCs w:val="24"/>
                <w:highlight w:val="none"/>
                <w:lang w:val="en-US" w:eastAsia="zh-CN"/>
              </w:rPr>
              <w:t>前6个月的</w:t>
            </w:r>
            <w:r>
              <w:rPr>
                <w:rFonts w:hint="eastAsia" w:hAnsi="宋体" w:cs="宋体"/>
                <w:b/>
                <w:bCs/>
                <w:color w:val="auto"/>
                <w:sz w:val="24"/>
                <w:szCs w:val="24"/>
                <w:highlight w:val="none"/>
                <w:lang w:val="en-US" w:eastAsia="zh-CN"/>
              </w:rPr>
              <w:t>劳动合同。</w:t>
            </w:r>
          </w:p>
          <w:p w14:paraId="76C664A9">
            <w:pPr>
              <w:pStyle w:val="14"/>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hAnsi="宋体" w:cs="宋体"/>
                <w:b/>
                <w:bCs/>
                <w:color w:val="auto"/>
                <w:sz w:val="24"/>
                <w:szCs w:val="24"/>
                <w:highlight w:val="none"/>
                <w:lang w:val="en-US" w:eastAsia="zh-CN"/>
              </w:rPr>
            </w:pPr>
            <w:r>
              <w:rPr>
                <w:rFonts w:hint="default" w:hAnsi="宋体" w:cs="宋体"/>
                <w:b w:val="0"/>
                <w:bCs w:val="0"/>
                <w:color w:val="auto"/>
                <w:sz w:val="24"/>
                <w:szCs w:val="24"/>
                <w:highlight w:val="none"/>
                <w:lang w:val="en-US" w:eastAsia="zh-CN"/>
              </w:rPr>
              <w:t>未提供或提供不全不得分。</w:t>
            </w:r>
          </w:p>
        </w:tc>
      </w:tr>
      <w:tr w14:paraId="2085F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 w:hRule="atLeast"/>
          <w:jc w:val="center"/>
        </w:trPr>
        <w:tc>
          <w:tcPr>
            <w:tcW w:w="981" w:type="dxa"/>
            <w:vMerge w:val="continue"/>
            <w:noWrap w:val="0"/>
            <w:vAlign w:val="center"/>
          </w:tcPr>
          <w:p w14:paraId="34303BCD">
            <w:pPr>
              <w:pStyle w:val="14"/>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lang w:eastAsia="zh-CN"/>
              </w:rPr>
            </w:pPr>
          </w:p>
        </w:tc>
        <w:tc>
          <w:tcPr>
            <w:tcW w:w="1329" w:type="dxa"/>
            <w:shd w:val="clear" w:color="auto" w:fill="auto"/>
            <w:noWrap w:val="0"/>
            <w:vAlign w:val="top"/>
          </w:tcPr>
          <w:p w14:paraId="24767423">
            <w:pPr>
              <w:numPr>
                <w:ilvl w:val="0"/>
                <w:numId w:val="0"/>
              </w:numPr>
              <w:spacing w:line="360" w:lineRule="auto"/>
              <w:ind w:left="0" w:leftChars="0" w:firstLine="0" w:firstLineChars="0"/>
              <w:rPr>
                <w:rFonts w:hint="eastAsia" w:ascii="宋体" w:hAnsi="宋体" w:eastAsia="宋体" w:cs="宋体"/>
                <w:b/>
                <w:bCs/>
                <w:color w:val="auto"/>
                <w:kern w:val="2"/>
                <w:sz w:val="24"/>
                <w:szCs w:val="24"/>
                <w:highlight w:val="none"/>
                <w:lang w:val="en-US" w:eastAsia="zh-CN" w:bidi="ar-SA"/>
              </w:rPr>
            </w:pPr>
          </w:p>
          <w:p w14:paraId="77A131AC">
            <w:pPr>
              <w:numPr>
                <w:ilvl w:val="0"/>
                <w:numId w:val="0"/>
              </w:numPr>
              <w:spacing w:line="360" w:lineRule="auto"/>
              <w:ind w:left="0" w:leftChars="0" w:firstLine="0" w:firstLineChars="0"/>
              <w:rPr>
                <w:rFonts w:hint="eastAsia" w:ascii="宋体" w:hAnsi="宋体" w:eastAsia="宋体" w:cs="宋体"/>
                <w:b/>
                <w:bCs/>
                <w:color w:val="auto"/>
                <w:kern w:val="2"/>
                <w:sz w:val="24"/>
                <w:szCs w:val="24"/>
                <w:highlight w:val="none"/>
                <w:lang w:val="en-US" w:eastAsia="zh-CN" w:bidi="ar-SA"/>
              </w:rPr>
            </w:pPr>
          </w:p>
          <w:p w14:paraId="698648F1">
            <w:pPr>
              <w:numPr>
                <w:ilvl w:val="0"/>
                <w:numId w:val="0"/>
              </w:numPr>
              <w:spacing w:line="360" w:lineRule="auto"/>
              <w:ind w:left="0" w:leftChars="0" w:firstLine="0" w:firstLineChars="0"/>
              <w:rPr>
                <w:rFonts w:hint="eastAsia" w:ascii="宋体" w:hAnsi="宋体" w:eastAsia="宋体" w:cs="宋体"/>
                <w:b/>
                <w:bCs/>
                <w:color w:val="auto"/>
                <w:kern w:val="2"/>
                <w:sz w:val="24"/>
                <w:szCs w:val="24"/>
                <w:highlight w:val="none"/>
                <w:lang w:val="en-US" w:eastAsia="zh-CN" w:bidi="ar-SA"/>
              </w:rPr>
            </w:pPr>
          </w:p>
          <w:p w14:paraId="6CC95DA1">
            <w:pPr>
              <w:numPr>
                <w:ilvl w:val="0"/>
                <w:numId w:val="0"/>
              </w:numPr>
              <w:spacing w:line="360" w:lineRule="auto"/>
              <w:ind w:left="0" w:leftChars="0" w:firstLine="0" w:firstLineChars="0"/>
              <w:rPr>
                <w:rFonts w:hint="eastAsia" w:ascii="宋体" w:hAnsi="宋体" w:eastAsia="宋体" w:cs="宋体"/>
                <w:b/>
                <w:bCs/>
                <w:color w:val="auto"/>
                <w:kern w:val="2"/>
                <w:sz w:val="24"/>
                <w:szCs w:val="24"/>
                <w:highlight w:val="none"/>
                <w:lang w:val="en-US" w:eastAsia="zh-CN" w:bidi="ar-SA"/>
              </w:rPr>
            </w:pPr>
          </w:p>
          <w:p w14:paraId="36082378">
            <w:pPr>
              <w:numPr>
                <w:ilvl w:val="0"/>
                <w:numId w:val="0"/>
              </w:numPr>
              <w:spacing w:line="360" w:lineRule="auto"/>
              <w:ind w:left="0" w:leftChars="0" w:firstLine="0" w:firstLineChars="0"/>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项目</w:t>
            </w:r>
            <w:r>
              <w:rPr>
                <w:rFonts w:hint="eastAsia" w:hAnsi="宋体" w:cs="宋体"/>
                <w:b/>
                <w:bCs/>
                <w:color w:val="auto"/>
                <w:kern w:val="2"/>
                <w:sz w:val="24"/>
                <w:szCs w:val="24"/>
                <w:highlight w:val="none"/>
                <w:lang w:val="en-US" w:eastAsia="zh-CN" w:bidi="ar-SA"/>
              </w:rPr>
              <w:t>负责人</w:t>
            </w:r>
            <w:r>
              <w:rPr>
                <w:rFonts w:hint="eastAsia" w:ascii="宋体" w:hAnsi="宋体" w:eastAsia="宋体" w:cs="宋体"/>
                <w:b/>
                <w:bCs/>
                <w:color w:val="auto"/>
                <w:kern w:val="2"/>
                <w:sz w:val="24"/>
                <w:szCs w:val="24"/>
                <w:highlight w:val="none"/>
                <w:lang w:val="en-US" w:eastAsia="zh-CN" w:bidi="ar-SA"/>
              </w:rPr>
              <w:t>能力水平（</w:t>
            </w:r>
            <w:r>
              <w:rPr>
                <w:rFonts w:hint="eastAsia" w:hAnsi="宋体" w:cs="宋体"/>
                <w:b/>
                <w:bCs/>
                <w:color w:val="auto"/>
                <w:kern w:val="2"/>
                <w:sz w:val="24"/>
                <w:szCs w:val="24"/>
                <w:highlight w:val="none"/>
                <w:lang w:val="en-US" w:eastAsia="zh-CN" w:bidi="ar-SA"/>
              </w:rPr>
              <w:t>7</w:t>
            </w:r>
            <w:r>
              <w:rPr>
                <w:rFonts w:hint="eastAsia" w:ascii="宋体" w:hAnsi="宋体" w:eastAsia="宋体" w:cs="宋体"/>
                <w:b/>
                <w:bCs/>
                <w:color w:val="auto"/>
                <w:kern w:val="2"/>
                <w:sz w:val="24"/>
                <w:szCs w:val="24"/>
                <w:highlight w:val="none"/>
                <w:lang w:val="en-US" w:eastAsia="zh-CN" w:bidi="ar-SA"/>
              </w:rPr>
              <w:t>分）</w:t>
            </w:r>
          </w:p>
        </w:tc>
        <w:tc>
          <w:tcPr>
            <w:tcW w:w="5911" w:type="dxa"/>
            <w:shd w:val="clear" w:color="auto" w:fill="auto"/>
            <w:noWrap w:val="0"/>
            <w:vAlign w:val="top"/>
          </w:tcPr>
          <w:p w14:paraId="26E2B4ED">
            <w:pPr>
              <w:pStyle w:val="14"/>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一、评审内容</w:t>
            </w:r>
          </w:p>
          <w:p w14:paraId="320B19EF">
            <w:pPr>
              <w:pStyle w:val="14"/>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针对</w:t>
            </w:r>
            <w:r>
              <w:rPr>
                <w:rFonts w:hint="eastAsia" w:hAnsi="宋体" w:cs="宋体"/>
                <w:color w:val="auto"/>
                <w:sz w:val="24"/>
                <w:szCs w:val="24"/>
                <w:highlight w:val="none"/>
                <w:lang w:val="en-US" w:eastAsia="zh-CN"/>
              </w:rPr>
              <w:t>项目负责人</w:t>
            </w:r>
            <w:r>
              <w:rPr>
                <w:rFonts w:hint="eastAsia" w:ascii="宋体" w:hAnsi="宋体" w:eastAsia="宋体" w:cs="宋体"/>
                <w:color w:val="auto"/>
                <w:sz w:val="24"/>
                <w:szCs w:val="24"/>
                <w:highlight w:val="none"/>
                <w:lang w:val="en-US" w:eastAsia="zh-CN"/>
              </w:rPr>
              <w:t>过往同类项目实战经验、受教育背景及专业技术资格，判断其是否具备胜任本项目管理工作的能力与水平。</w:t>
            </w:r>
          </w:p>
          <w:p w14:paraId="1756A232">
            <w:pPr>
              <w:pStyle w:val="14"/>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二、评审标准 </w:t>
            </w:r>
          </w:p>
          <w:p w14:paraId="5D1A565E">
            <w:pPr>
              <w:pStyle w:val="14"/>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bCs/>
                <w:color w:val="auto"/>
                <w:sz w:val="24"/>
                <w:szCs w:val="24"/>
                <w:highlight w:val="none"/>
                <w:lang w:val="en-US" w:eastAsia="zh-CN"/>
              </w:rPr>
            </w:pPr>
            <w:r>
              <w:rPr>
                <w:rFonts w:hint="default" w:ascii="宋体" w:hAnsi="宋体" w:eastAsia="宋体" w:cs="宋体"/>
                <w:b/>
                <w:bCs/>
                <w:color w:val="auto"/>
                <w:sz w:val="24"/>
                <w:szCs w:val="24"/>
                <w:highlight w:val="none"/>
                <w:lang w:val="en-US" w:eastAsia="zh-CN"/>
              </w:rPr>
              <w:t>1</w:t>
            </w:r>
            <w:r>
              <w:rPr>
                <w:rFonts w:hint="eastAsia" w:hAnsi="宋体" w:cs="宋体"/>
                <w:b/>
                <w:bCs/>
                <w:color w:val="auto"/>
                <w:sz w:val="24"/>
                <w:szCs w:val="24"/>
                <w:highlight w:val="none"/>
                <w:lang w:val="en-US" w:eastAsia="zh-CN"/>
              </w:rPr>
              <w:t>.项目负责人</w:t>
            </w:r>
            <w:r>
              <w:rPr>
                <w:rFonts w:hint="default" w:ascii="宋体" w:hAnsi="宋体" w:eastAsia="宋体" w:cs="宋体"/>
                <w:b/>
                <w:bCs/>
                <w:color w:val="auto"/>
                <w:sz w:val="24"/>
                <w:szCs w:val="24"/>
                <w:highlight w:val="none"/>
                <w:lang w:val="en-US" w:eastAsia="zh-CN"/>
              </w:rPr>
              <w:t>业绩</w:t>
            </w:r>
            <w:r>
              <w:rPr>
                <w:rFonts w:hint="eastAsia" w:hAnsi="宋体" w:cs="宋体"/>
                <w:b/>
                <w:bCs/>
                <w:color w:val="auto"/>
                <w:sz w:val="24"/>
                <w:szCs w:val="24"/>
                <w:highlight w:val="none"/>
                <w:lang w:val="en-US" w:eastAsia="zh-CN"/>
              </w:rPr>
              <w:t>：5</w:t>
            </w:r>
            <w:r>
              <w:rPr>
                <w:rFonts w:hint="default" w:ascii="宋体" w:hAnsi="宋体" w:eastAsia="宋体" w:cs="宋体"/>
                <w:b/>
                <w:bCs/>
                <w:color w:val="auto"/>
                <w:sz w:val="24"/>
                <w:szCs w:val="24"/>
                <w:highlight w:val="none"/>
                <w:lang w:val="en-US" w:eastAsia="zh-CN"/>
              </w:rPr>
              <w:t>分</w:t>
            </w:r>
          </w:p>
          <w:p w14:paraId="230A38DE">
            <w:pPr>
              <w:pStyle w:val="14"/>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近5年担任过1个类似工程</w:t>
            </w:r>
            <w:r>
              <w:rPr>
                <w:rFonts w:hint="eastAsia" w:hAnsi="宋体" w:cs="宋体"/>
                <w:color w:val="auto"/>
                <w:sz w:val="24"/>
                <w:szCs w:val="24"/>
                <w:highlight w:val="none"/>
                <w:lang w:val="en-US" w:eastAsia="zh-CN"/>
              </w:rPr>
              <w:t>项目负责人</w:t>
            </w:r>
            <w:r>
              <w:rPr>
                <w:rFonts w:hint="eastAsia" w:ascii="宋体" w:hAnsi="宋体" w:eastAsia="宋体" w:cs="宋体"/>
                <w:color w:val="auto"/>
                <w:sz w:val="24"/>
                <w:szCs w:val="24"/>
                <w:highlight w:val="none"/>
                <w:lang w:val="en-US" w:eastAsia="zh-CN"/>
              </w:rPr>
              <w:t>的，得3分；</w:t>
            </w:r>
          </w:p>
          <w:p w14:paraId="120FB637">
            <w:pPr>
              <w:pStyle w:val="14"/>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每增加1个类似工程业绩加</w:t>
            </w:r>
            <w:r>
              <w:rPr>
                <w:rFonts w:hint="eastAsia"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分，最多加</w:t>
            </w:r>
            <w:r>
              <w:rPr>
                <w:rFonts w:hint="eastAsia"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w:t>
            </w:r>
          </w:p>
          <w:p w14:paraId="60E9F98D">
            <w:pPr>
              <w:pStyle w:val="14"/>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无类似工程业绩的，得0分。</w:t>
            </w:r>
          </w:p>
          <w:p w14:paraId="5F4DED92">
            <w:pPr>
              <w:pStyle w:val="14"/>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w:t>
            </w:r>
            <w:r>
              <w:rPr>
                <w:rFonts w:hint="eastAsia" w:hAnsi="宋体" w:cs="宋体"/>
                <w:b/>
                <w:bCs/>
                <w:color w:val="auto"/>
                <w:sz w:val="24"/>
                <w:szCs w:val="24"/>
                <w:highlight w:val="none"/>
                <w:lang w:val="en-US" w:eastAsia="zh-CN"/>
              </w:rPr>
              <w:t>.项目负责人</w:t>
            </w:r>
            <w:r>
              <w:rPr>
                <w:rFonts w:hint="eastAsia" w:ascii="宋体" w:hAnsi="宋体" w:eastAsia="宋体" w:cs="宋体"/>
                <w:b/>
                <w:bCs/>
                <w:color w:val="auto"/>
                <w:sz w:val="24"/>
                <w:szCs w:val="24"/>
                <w:highlight w:val="none"/>
                <w:lang w:val="en-US" w:eastAsia="zh-CN"/>
              </w:rPr>
              <w:t>学历</w:t>
            </w:r>
            <w:r>
              <w:rPr>
                <w:rFonts w:hint="eastAsia" w:hAnsi="宋体" w:cs="宋体"/>
                <w:b/>
                <w:bCs/>
                <w:color w:val="auto"/>
                <w:sz w:val="24"/>
                <w:szCs w:val="24"/>
                <w:highlight w:val="none"/>
                <w:lang w:val="en-US" w:eastAsia="zh-CN"/>
              </w:rPr>
              <w:t>：</w:t>
            </w:r>
            <w:r>
              <w:rPr>
                <w:rFonts w:hint="eastAsia" w:ascii="宋体" w:hAnsi="宋体" w:eastAsia="宋体" w:cs="宋体"/>
                <w:b/>
                <w:bCs/>
                <w:color w:val="auto"/>
                <w:sz w:val="24"/>
                <w:szCs w:val="24"/>
                <w:highlight w:val="none"/>
                <w:lang w:val="en-US" w:eastAsia="zh-CN"/>
              </w:rPr>
              <w:t>2分</w:t>
            </w:r>
          </w:p>
          <w:p w14:paraId="48E8F4D4">
            <w:pPr>
              <w:pStyle w:val="14"/>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具备相关专业本科及以上学历的，得2分；</w:t>
            </w:r>
          </w:p>
          <w:p w14:paraId="7CE846B0">
            <w:pPr>
              <w:pStyle w:val="14"/>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具备相关专业大专学历的，得1分；</w:t>
            </w:r>
          </w:p>
          <w:p w14:paraId="332D288E">
            <w:pPr>
              <w:pStyle w:val="14"/>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其他学历的，得0分。</w:t>
            </w:r>
          </w:p>
          <w:p w14:paraId="72ABAD3F">
            <w:pPr>
              <w:pStyle w:val="14"/>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宋体" w:hAnsi="宋体" w:eastAsia="宋体" w:cs="宋体"/>
                <w:color w:val="auto"/>
                <w:sz w:val="24"/>
                <w:szCs w:val="24"/>
                <w:highlight w:val="none"/>
                <w:lang w:val="en-US" w:eastAsia="zh-CN"/>
              </w:rPr>
            </w:pPr>
            <w:r>
              <w:rPr>
                <w:rFonts w:hint="eastAsia" w:hAnsi="宋体" w:cs="宋体"/>
                <w:sz w:val="24"/>
                <w:szCs w:val="24"/>
                <w:highlight w:val="none"/>
                <w:lang w:val="en-US" w:eastAsia="zh-CN"/>
              </w:rPr>
              <w:t>注：需</w:t>
            </w:r>
            <w:r>
              <w:rPr>
                <w:rFonts w:hint="eastAsia" w:ascii="宋体" w:hAnsi="宋体" w:eastAsia="宋体" w:cs="宋体"/>
                <w:sz w:val="24"/>
                <w:szCs w:val="24"/>
                <w:highlight w:val="none"/>
              </w:rPr>
              <w:t>提供人员</w:t>
            </w:r>
            <w:r>
              <w:rPr>
                <w:rFonts w:hint="eastAsia" w:ascii="宋体" w:hAnsi="宋体" w:eastAsia="宋体" w:cs="宋体"/>
                <w:sz w:val="24"/>
                <w:szCs w:val="24"/>
                <w:highlight w:val="none"/>
                <w:lang w:val="en-US" w:eastAsia="zh-CN"/>
              </w:rPr>
              <w:t>学历证（或学信网查询截图）</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未提供或提供不全不得分。</w:t>
            </w:r>
          </w:p>
        </w:tc>
      </w:tr>
      <w:tr w14:paraId="73CC0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1" w:type="dxa"/>
            <w:vMerge w:val="continue"/>
            <w:noWrap w:val="0"/>
            <w:vAlign w:val="center"/>
          </w:tcPr>
          <w:p w14:paraId="1FF34D72">
            <w:pPr>
              <w:pStyle w:val="14"/>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lang w:eastAsia="zh-CN"/>
              </w:rPr>
            </w:pPr>
          </w:p>
        </w:tc>
        <w:tc>
          <w:tcPr>
            <w:tcW w:w="1329" w:type="dxa"/>
            <w:shd w:val="clear" w:color="auto" w:fill="auto"/>
            <w:noWrap w:val="0"/>
            <w:vAlign w:val="top"/>
          </w:tcPr>
          <w:p w14:paraId="21154117">
            <w:pPr>
              <w:numPr>
                <w:ilvl w:val="0"/>
                <w:numId w:val="0"/>
              </w:numPr>
              <w:spacing w:line="360" w:lineRule="auto"/>
              <w:ind w:left="0" w:leftChars="0" w:firstLine="0" w:firstLineChars="0"/>
              <w:jc w:val="center"/>
              <w:rPr>
                <w:rFonts w:hint="eastAsia" w:ascii="宋体" w:hAnsi="宋体" w:eastAsia="宋体" w:cs="宋体"/>
                <w:b/>
                <w:bCs/>
                <w:color w:val="auto"/>
                <w:kern w:val="2"/>
                <w:sz w:val="24"/>
                <w:szCs w:val="24"/>
                <w:highlight w:val="none"/>
                <w:lang w:val="en-US" w:eastAsia="zh-CN" w:bidi="ar-SA"/>
              </w:rPr>
            </w:pPr>
          </w:p>
          <w:p w14:paraId="6CBE753D">
            <w:pPr>
              <w:numPr>
                <w:ilvl w:val="0"/>
                <w:numId w:val="0"/>
              </w:numPr>
              <w:spacing w:line="360" w:lineRule="auto"/>
              <w:ind w:left="0" w:leftChars="0" w:firstLine="0" w:firstLineChars="0"/>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服务保障承诺（4分）</w:t>
            </w:r>
          </w:p>
        </w:tc>
        <w:tc>
          <w:tcPr>
            <w:tcW w:w="5911" w:type="dxa"/>
            <w:shd w:val="clear" w:color="auto" w:fill="auto"/>
            <w:noWrap w:val="0"/>
            <w:vAlign w:val="top"/>
          </w:tcPr>
          <w:p w14:paraId="1DA4080E">
            <w:pPr>
              <w:numPr>
                <w:ilvl w:val="0"/>
                <w:numId w:val="0"/>
              </w:numPr>
              <w:spacing w:line="360" w:lineRule="auto"/>
              <w:ind w:left="0" w:leftChars="0" w:firstLine="0" w:firstLineChars="0"/>
              <w:rPr>
                <w:rFonts w:hint="eastAsia" w:ascii="宋体" w:hAnsi="宋体" w:eastAsia="宋体" w:cs="宋体"/>
                <w:color w:val="auto"/>
                <w:kern w:val="2"/>
                <w:sz w:val="24"/>
                <w:szCs w:val="24"/>
                <w:highlight w:val="none"/>
                <w:lang w:val="en-US" w:eastAsia="zh-CN" w:bidi="ar-SA"/>
              </w:rPr>
            </w:pPr>
            <w:r>
              <w:rPr>
                <w:rFonts w:hint="eastAsia" w:hAnsi="宋体" w:cs="宋体"/>
                <w:color w:val="auto"/>
                <w:kern w:val="2"/>
                <w:sz w:val="24"/>
                <w:szCs w:val="24"/>
                <w:highlight w:val="none"/>
                <w:lang w:val="en-US" w:eastAsia="zh-CN" w:bidi="ar-SA"/>
              </w:rPr>
              <w:t>1、</w:t>
            </w:r>
            <w:r>
              <w:rPr>
                <w:rFonts w:hint="eastAsia" w:ascii="宋体" w:hAnsi="宋体" w:eastAsia="宋体" w:cs="宋体"/>
                <w:color w:val="auto"/>
                <w:kern w:val="2"/>
                <w:sz w:val="24"/>
                <w:szCs w:val="24"/>
                <w:highlight w:val="none"/>
                <w:lang w:val="en-US" w:eastAsia="zh-CN" w:bidi="ar-SA"/>
              </w:rPr>
              <w:t>投标人出具书面承诺，明确报告提交后根据评审意见免费修改直至通过相关部门审批的，得2分；</w:t>
            </w:r>
          </w:p>
          <w:p w14:paraId="77D1EFE3">
            <w:pPr>
              <w:numPr>
                <w:ilvl w:val="0"/>
                <w:numId w:val="0"/>
              </w:numPr>
              <w:spacing w:line="360" w:lineRule="auto"/>
              <w:ind w:left="0" w:leftChars="0" w:firstLine="0" w:firstLineChars="0"/>
              <w:rPr>
                <w:rFonts w:hint="eastAsia" w:ascii="宋体" w:hAnsi="宋体" w:eastAsia="宋体" w:cs="宋体"/>
                <w:color w:val="auto"/>
                <w:kern w:val="2"/>
                <w:sz w:val="24"/>
                <w:szCs w:val="24"/>
                <w:highlight w:val="none"/>
                <w:lang w:val="en-US" w:eastAsia="zh-CN" w:bidi="ar-SA"/>
              </w:rPr>
            </w:pPr>
            <w:r>
              <w:rPr>
                <w:rFonts w:hint="eastAsia" w:hAnsi="宋体" w:cs="宋体"/>
                <w:color w:val="auto"/>
                <w:kern w:val="2"/>
                <w:sz w:val="24"/>
                <w:szCs w:val="24"/>
                <w:highlight w:val="none"/>
                <w:lang w:val="en-US" w:eastAsia="zh-CN" w:bidi="ar-SA"/>
              </w:rPr>
              <w:t>2、</w:t>
            </w:r>
            <w:r>
              <w:rPr>
                <w:rFonts w:hint="eastAsia" w:ascii="宋体" w:hAnsi="宋体" w:eastAsia="宋体" w:cs="宋体"/>
                <w:color w:val="auto"/>
                <w:kern w:val="2"/>
                <w:sz w:val="24"/>
                <w:szCs w:val="24"/>
                <w:highlight w:val="none"/>
                <w:lang w:val="en-US" w:eastAsia="zh-CN" w:bidi="ar-SA"/>
              </w:rPr>
              <w:t>投标人出具书面承诺，配备专属项目对接人，保证 2 小时内响应采购人咨询及需求的，得2分。</w:t>
            </w:r>
          </w:p>
          <w:p w14:paraId="5F7CB4D3">
            <w:pPr>
              <w:numPr>
                <w:ilvl w:val="0"/>
                <w:numId w:val="0"/>
              </w:numPr>
              <w:spacing w:line="360" w:lineRule="auto"/>
              <w:ind w:left="0" w:leftChars="0" w:firstLine="0" w:firstLineChars="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证明材料要求：提供加盖投标人公章的服务承诺函，未提供承诺函或承诺内容不明确的不予计分。</w:t>
            </w:r>
          </w:p>
        </w:tc>
      </w:tr>
      <w:tr w14:paraId="765E9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981" w:type="dxa"/>
            <w:vMerge w:val="continue"/>
            <w:noWrap w:val="0"/>
            <w:vAlign w:val="center"/>
          </w:tcPr>
          <w:p w14:paraId="251901E0">
            <w:pPr>
              <w:pStyle w:val="14"/>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lang w:eastAsia="zh-CN"/>
              </w:rPr>
            </w:pPr>
          </w:p>
        </w:tc>
        <w:tc>
          <w:tcPr>
            <w:tcW w:w="1329" w:type="dxa"/>
            <w:noWrap w:val="0"/>
            <w:vAlign w:val="center"/>
          </w:tcPr>
          <w:p w14:paraId="5B47A190">
            <w:pPr>
              <w:pStyle w:val="14"/>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项目理解</w:t>
            </w:r>
          </w:p>
          <w:p w14:paraId="550A2AD9">
            <w:pPr>
              <w:pStyle w:val="14"/>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12分</w:t>
            </w:r>
          </w:p>
        </w:tc>
        <w:tc>
          <w:tcPr>
            <w:tcW w:w="5911" w:type="dxa"/>
            <w:noWrap w:val="0"/>
            <w:vAlign w:val="center"/>
          </w:tcPr>
          <w:p w14:paraId="4C869AD9">
            <w:pPr>
              <w:pStyle w:val="14"/>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供应商对项目的理解，内容包含但不限于①项目背景②项目需求③工作目标解读等进行综合评审。</w:t>
            </w:r>
          </w:p>
          <w:p w14:paraId="5470954E">
            <w:pPr>
              <w:pStyle w:val="14"/>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前述要求的内容均有描述且符合本项目要求的得</w:t>
            </w: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rPr>
              <w:t>分；每缺少一项要求的方案内容扣</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分，扣完为止；</w:t>
            </w:r>
          </w:p>
          <w:p w14:paraId="12300339">
            <w:pPr>
              <w:pStyle w:val="14"/>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每有一项要求的方案内容有一处错误的(错误是指：对同一问题前后表述矛盾的，或逻辑错误的，或缺少关键节点，或涉及的规范及标准错误，或表述内容不完整，或不利于项目实施、不可能实现的情形等任意一种情形)，一处扣0.5分，扣完为止；</w:t>
            </w:r>
          </w:p>
          <w:p w14:paraId="4B4FAB30">
            <w:pPr>
              <w:pStyle w:val="14"/>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每有一项要求的方案内容有一处描述不切合项目实际的，一处扣1分，扣完为止。</w:t>
            </w:r>
          </w:p>
          <w:p w14:paraId="30954BD3">
            <w:pPr>
              <w:pStyle w:val="14"/>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eastAsia="zh-CN"/>
              </w:rPr>
              <w:t>（未提供不得分）</w:t>
            </w:r>
          </w:p>
        </w:tc>
      </w:tr>
      <w:tr w14:paraId="5EC5A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981" w:type="dxa"/>
            <w:vMerge w:val="continue"/>
            <w:noWrap w:val="0"/>
            <w:vAlign w:val="center"/>
          </w:tcPr>
          <w:p w14:paraId="6416E91B">
            <w:pPr>
              <w:pStyle w:val="14"/>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lang w:eastAsia="zh-CN"/>
              </w:rPr>
            </w:pPr>
          </w:p>
        </w:tc>
        <w:tc>
          <w:tcPr>
            <w:tcW w:w="1329" w:type="dxa"/>
            <w:noWrap w:val="0"/>
            <w:vAlign w:val="center"/>
          </w:tcPr>
          <w:p w14:paraId="587FEFA7">
            <w:pPr>
              <w:pStyle w:val="14"/>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突发事件及安全保障方案</w:t>
            </w:r>
          </w:p>
          <w:p w14:paraId="1B8F6EB6">
            <w:pPr>
              <w:pStyle w:val="14"/>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（8分）</w:t>
            </w:r>
          </w:p>
        </w:tc>
        <w:tc>
          <w:tcPr>
            <w:tcW w:w="5911" w:type="dxa"/>
            <w:noWrap w:val="0"/>
            <w:vAlign w:val="center"/>
          </w:tcPr>
          <w:p w14:paraId="39CE6019">
            <w:pPr>
              <w:pStyle w:val="14"/>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针对本项目的突发事件及安全保障方案，内容包含但不限于①应急预案②应急保障措施③安全预案④安全保障措施。</w:t>
            </w:r>
          </w:p>
          <w:p w14:paraId="36850EB2">
            <w:pPr>
              <w:pStyle w:val="14"/>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前述要求的内容均有描述且符合本项目要求的得</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分；</w:t>
            </w:r>
          </w:p>
          <w:p w14:paraId="51FAB729">
            <w:pPr>
              <w:pStyle w:val="14"/>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每缺少一项要求的方案内容扣</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分，扣完为止；</w:t>
            </w:r>
          </w:p>
          <w:p w14:paraId="3724077E">
            <w:pPr>
              <w:pStyle w:val="14"/>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每有一项要求的方案内容有一处错误的(错误是指：对同一问题前后表述矛盾的，或逻辑错误的，或缺少关键节点，或涉及的规范及标准错误，或表述内容不完整，或不利于项目实施、不可能实现的情形等任意一种情形)，一处扣0.5分，扣完为止；</w:t>
            </w:r>
          </w:p>
          <w:p w14:paraId="321D071B">
            <w:pPr>
              <w:pStyle w:val="14"/>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每有一项要求的方案内容有一处描述不切合项目实际的，一处扣1分，扣完为止。</w:t>
            </w:r>
          </w:p>
          <w:p w14:paraId="21FAAED2">
            <w:pPr>
              <w:pStyle w:val="14"/>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eastAsia="zh-CN"/>
              </w:rPr>
              <w:t>（未提供不得分）</w:t>
            </w:r>
          </w:p>
        </w:tc>
      </w:tr>
      <w:tr w14:paraId="4EDFF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981" w:type="dxa"/>
            <w:vMerge w:val="continue"/>
            <w:noWrap w:val="0"/>
            <w:vAlign w:val="center"/>
          </w:tcPr>
          <w:p w14:paraId="49E09CF2">
            <w:pPr>
              <w:pStyle w:val="14"/>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lang w:eastAsia="zh-CN"/>
              </w:rPr>
            </w:pPr>
          </w:p>
        </w:tc>
        <w:tc>
          <w:tcPr>
            <w:tcW w:w="1329" w:type="dxa"/>
            <w:noWrap w:val="0"/>
            <w:vAlign w:val="center"/>
          </w:tcPr>
          <w:p w14:paraId="5BBE79A0">
            <w:pPr>
              <w:pStyle w:val="14"/>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实施方案（15分）</w:t>
            </w:r>
          </w:p>
        </w:tc>
        <w:tc>
          <w:tcPr>
            <w:tcW w:w="5911" w:type="dxa"/>
            <w:noWrap w:val="0"/>
            <w:vAlign w:val="center"/>
          </w:tcPr>
          <w:p w14:paraId="252FF337">
            <w:pPr>
              <w:pStyle w:val="14"/>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一、评审内容</w:t>
            </w:r>
          </w:p>
          <w:p w14:paraId="6C61A1D9">
            <w:pPr>
              <w:pStyle w:val="14"/>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sz w:val="24"/>
                <w:szCs w:val="24"/>
                <w:highlight w:val="none"/>
                <w:lang w:eastAsia="zh-CN"/>
              </w:rPr>
            </w:pPr>
            <w:r>
              <w:rPr>
                <w:rFonts w:hint="eastAsia" w:hAnsi="宋体" w:cs="宋体"/>
                <w:color w:val="auto"/>
                <w:sz w:val="24"/>
                <w:szCs w:val="24"/>
                <w:highlight w:val="none"/>
                <w:lang w:eastAsia="zh-CN"/>
              </w:rPr>
              <w:t>投标人</w:t>
            </w:r>
            <w:r>
              <w:rPr>
                <w:rFonts w:hint="eastAsia" w:ascii="宋体" w:hAnsi="宋体" w:eastAsia="宋体" w:cs="宋体"/>
                <w:color w:val="auto"/>
                <w:sz w:val="24"/>
                <w:szCs w:val="24"/>
                <w:highlight w:val="none"/>
              </w:rPr>
              <w:t>对项目的实施方案，内容包含但不限于①</w:t>
            </w:r>
            <w:r>
              <w:rPr>
                <w:rFonts w:hint="eastAsia" w:ascii="宋体" w:hAnsi="宋体" w:eastAsia="宋体" w:cs="宋体"/>
                <w:color w:val="auto"/>
                <w:sz w:val="24"/>
                <w:szCs w:val="24"/>
                <w:highlight w:val="none"/>
                <w:lang w:val="en-US" w:eastAsia="zh-CN"/>
              </w:rPr>
              <w:t>项目整体实施方案</w:t>
            </w:r>
            <w:r>
              <w:rPr>
                <w:rFonts w:hint="eastAsia" w:ascii="宋体" w:hAnsi="宋体" w:eastAsia="宋体" w:cs="宋体"/>
                <w:color w:val="auto"/>
                <w:sz w:val="24"/>
                <w:szCs w:val="24"/>
                <w:highlight w:val="none"/>
              </w:rPr>
              <w:t>②</w:t>
            </w:r>
            <w:r>
              <w:rPr>
                <w:rFonts w:hint="eastAsia" w:ascii="Segoe UI" w:hAnsi="Segoe UI" w:eastAsia="宋体" w:cs="Segoe UI"/>
                <w:i w:val="0"/>
                <w:iCs w:val="0"/>
                <w:caps w:val="0"/>
                <w:color w:val="auto"/>
                <w:spacing w:val="0"/>
                <w:sz w:val="24"/>
                <w:szCs w:val="24"/>
                <w:highlight w:val="none"/>
                <w:shd w:val="clear" w:color="auto" w:fill="FFFFFF"/>
                <w:lang w:val="en-US" w:eastAsia="zh-CN"/>
              </w:rPr>
              <w:t>工作</w:t>
            </w:r>
            <w:r>
              <w:rPr>
                <w:rFonts w:ascii="Segoe UI" w:hAnsi="Segoe UI" w:eastAsia="Segoe UI" w:cs="Segoe UI"/>
                <w:i w:val="0"/>
                <w:iCs w:val="0"/>
                <w:caps w:val="0"/>
                <w:color w:val="auto"/>
                <w:spacing w:val="0"/>
                <w:sz w:val="24"/>
                <w:szCs w:val="24"/>
                <w:highlight w:val="none"/>
                <w:shd w:val="clear" w:color="auto" w:fill="FFFFFF"/>
              </w:rPr>
              <w:t>流程</w:t>
            </w:r>
            <w:r>
              <w:rPr>
                <w:rFonts w:hint="eastAsia" w:ascii="宋体" w:hAnsi="宋体" w:eastAsia="宋体" w:cs="宋体"/>
                <w:color w:val="auto"/>
                <w:sz w:val="24"/>
                <w:szCs w:val="24"/>
                <w:highlight w:val="none"/>
              </w:rPr>
              <w:t>③</w:t>
            </w:r>
            <w:r>
              <w:rPr>
                <w:rFonts w:hint="eastAsia" w:ascii="宋体" w:hAnsi="宋体" w:eastAsia="宋体" w:cs="宋体"/>
                <w:color w:val="auto"/>
                <w:sz w:val="24"/>
                <w:szCs w:val="24"/>
                <w:highlight w:val="none"/>
                <w:lang w:val="en-US" w:eastAsia="zh-CN"/>
              </w:rPr>
              <w:t>工作方法</w:t>
            </w:r>
            <w:r>
              <w:rPr>
                <w:rFonts w:hint="eastAsia" w:ascii="宋体" w:hAnsi="宋体" w:eastAsia="宋体" w:cs="宋体"/>
                <w:color w:val="auto"/>
                <w:sz w:val="24"/>
                <w:szCs w:val="24"/>
                <w:highlight w:val="none"/>
              </w:rPr>
              <w:t>④</w:t>
            </w:r>
            <w:r>
              <w:rPr>
                <w:rFonts w:hint="eastAsia" w:ascii="宋体" w:hAnsi="宋体" w:eastAsia="宋体" w:cs="宋体"/>
                <w:color w:val="auto"/>
                <w:sz w:val="24"/>
                <w:szCs w:val="24"/>
                <w:highlight w:val="none"/>
                <w:lang w:val="en-US" w:eastAsia="zh-CN"/>
              </w:rPr>
              <w:t>技术路线</w:t>
            </w:r>
            <w:r>
              <w:rPr>
                <w:rFonts w:hint="eastAsia" w:ascii="宋体" w:hAnsi="宋体" w:eastAsia="宋体" w:cs="宋体"/>
                <w:color w:val="auto"/>
                <w:sz w:val="24"/>
                <w:szCs w:val="24"/>
                <w:highlight w:val="none"/>
              </w:rPr>
              <w:t>⑤</w:t>
            </w:r>
            <w:r>
              <w:rPr>
                <w:rFonts w:hint="eastAsia" w:ascii="宋体" w:hAnsi="宋体" w:eastAsia="宋体" w:cs="宋体"/>
                <w:color w:val="auto"/>
                <w:sz w:val="24"/>
                <w:szCs w:val="24"/>
                <w:highlight w:val="none"/>
                <w:lang w:val="en-US" w:eastAsia="zh-CN"/>
              </w:rPr>
              <w:t>成果产出</w:t>
            </w:r>
            <w:r>
              <w:rPr>
                <w:rFonts w:hint="eastAsia" w:ascii="宋体" w:hAnsi="宋体" w:eastAsia="宋体" w:cs="宋体"/>
                <w:color w:val="auto"/>
                <w:sz w:val="24"/>
                <w:szCs w:val="24"/>
                <w:highlight w:val="none"/>
                <w:lang w:eastAsia="zh-CN"/>
              </w:rPr>
              <w:t>。</w:t>
            </w:r>
          </w:p>
          <w:p w14:paraId="55E02ADA">
            <w:pPr>
              <w:numPr>
                <w:ilvl w:val="0"/>
                <w:numId w:val="0"/>
              </w:numPr>
              <w:spacing w:line="360" w:lineRule="auto"/>
              <w:ind w:leftChars="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二、评审标准 </w:t>
            </w:r>
          </w:p>
          <w:p w14:paraId="39B2859A">
            <w:pPr>
              <w:numPr>
                <w:ilvl w:val="0"/>
                <w:numId w:val="0"/>
              </w:numPr>
              <w:spacing w:line="360" w:lineRule="auto"/>
              <w:ind w:leftChars="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1、完整性：方案必须全面，对评审内容中的各项要求有详细描述；</w:t>
            </w:r>
          </w:p>
          <w:p w14:paraId="2A4FACD7">
            <w:pPr>
              <w:numPr>
                <w:ilvl w:val="0"/>
                <w:numId w:val="0"/>
              </w:numPr>
              <w:spacing w:line="360" w:lineRule="auto"/>
              <w:ind w:leftChars="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2、可实施性：切合</w:t>
            </w:r>
            <w:r>
              <w:rPr>
                <w:rFonts w:hint="eastAsia" w:hAnsi="宋体" w:eastAsia="宋体" w:cs="宋体"/>
                <w:b w:val="0"/>
                <w:bCs w:val="0"/>
                <w:color w:val="auto"/>
                <w:sz w:val="24"/>
                <w:szCs w:val="24"/>
                <w:highlight w:val="none"/>
                <w:lang w:val="en-US" w:eastAsia="zh-CN"/>
              </w:rPr>
              <w:t>项目</w:t>
            </w:r>
            <w:r>
              <w:rPr>
                <w:rFonts w:hint="eastAsia" w:ascii="宋体" w:hAnsi="宋体" w:eastAsia="宋体" w:cs="宋体"/>
                <w:b w:val="0"/>
                <w:bCs w:val="0"/>
                <w:color w:val="auto"/>
                <w:sz w:val="24"/>
                <w:szCs w:val="24"/>
                <w:highlight w:val="none"/>
                <w:lang w:val="en-US" w:eastAsia="zh-CN"/>
              </w:rPr>
              <w:t>实际情况，提出步骤清晰、合理的方案。</w:t>
            </w:r>
          </w:p>
          <w:p w14:paraId="2BC54032">
            <w:pPr>
              <w:numPr>
                <w:ilvl w:val="0"/>
                <w:numId w:val="0"/>
              </w:numPr>
              <w:spacing w:line="360" w:lineRule="auto"/>
              <w:ind w:leftChars="0"/>
              <w:rPr>
                <w:rFonts w:hint="eastAsia" w:ascii="宋体" w:hAnsi="宋体" w:eastAsia="宋体" w:cs="宋体"/>
                <w:b w:val="0"/>
                <w:bCs w:val="0"/>
                <w:color w:val="auto"/>
                <w:sz w:val="24"/>
                <w:szCs w:val="24"/>
                <w:highlight w:val="none"/>
                <w:lang w:val="en-US" w:eastAsia="zh-CN"/>
              </w:rPr>
            </w:pPr>
            <w:r>
              <w:rPr>
                <w:rFonts w:hint="eastAsia"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lang w:val="en-US" w:eastAsia="zh-CN"/>
              </w:rPr>
              <w:t>针对性：切合本项目实际情况，提出步骤清晰、合理的方案。</w:t>
            </w:r>
          </w:p>
          <w:p w14:paraId="604C12BC">
            <w:pPr>
              <w:numPr>
                <w:ilvl w:val="0"/>
                <w:numId w:val="0"/>
              </w:numPr>
              <w:spacing w:line="360" w:lineRule="auto"/>
              <w:ind w:leftChars="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三、赋分标准（满分15分）</w:t>
            </w:r>
          </w:p>
          <w:p w14:paraId="683DA6C3">
            <w:pPr>
              <w:numPr>
                <w:ilvl w:val="0"/>
                <w:numId w:val="0"/>
              </w:numPr>
              <w:spacing w:line="360" w:lineRule="auto"/>
              <w:ind w:leftChars="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①</w:t>
            </w:r>
            <w:r>
              <w:rPr>
                <w:rFonts w:hint="eastAsia" w:ascii="宋体" w:hAnsi="宋体" w:eastAsia="宋体" w:cs="宋体"/>
                <w:color w:val="auto"/>
                <w:sz w:val="24"/>
                <w:szCs w:val="24"/>
                <w:highlight w:val="none"/>
                <w:lang w:val="en-US" w:eastAsia="zh-CN"/>
              </w:rPr>
              <w:t>项目整体实施方案</w:t>
            </w:r>
            <w:r>
              <w:rPr>
                <w:rFonts w:hint="eastAsia" w:ascii="宋体" w:hAnsi="宋体" w:eastAsia="宋体" w:cs="宋体"/>
                <w:b w:val="0"/>
                <w:bCs w:val="0"/>
                <w:color w:val="auto"/>
                <w:sz w:val="24"/>
                <w:szCs w:val="24"/>
                <w:highlight w:val="none"/>
                <w:lang w:val="en-US" w:eastAsia="zh-CN"/>
              </w:rPr>
              <w:t>：每完全满足一个评审标准得1分，方案缺漏得</w:t>
            </w:r>
            <w:r>
              <w:rPr>
                <w:rFonts w:hint="eastAsia" w:hAnsi="宋体" w:eastAsia="宋体" w:cs="宋体"/>
                <w:b w:val="0"/>
                <w:bCs w:val="0"/>
                <w:color w:val="auto"/>
                <w:sz w:val="24"/>
                <w:szCs w:val="24"/>
                <w:highlight w:val="none"/>
                <w:lang w:val="en-US" w:eastAsia="zh-CN"/>
              </w:rPr>
              <w:t>0.5</w:t>
            </w:r>
            <w:r>
              <w:rPr>
                <w:rFonts w:hint="eastAsia" w:ascii="宋体" w:hAnsi="宋体" w:eastAsia="宋体" w:cs="宋体"/>
                <w:b w:val="0"/>
                <w:bCs w:val="0"/>
                <w:color w:val="auto"/>
                <w:sz w:val="24"/>
                <w:szCs w:val="24"/>
                <w:highlight w:val="none"/>
                <w:lang w:val="en-US" w:eastAsia="zh-CN"/>
              </w:rPr>
              <w:t>分，满分3分；</w:t>
            </w:r>
          </w:p>
          <w:p w14:paraId="4CA28BAB">
            <w:pPr>
              <w:numPr>
                <w:ilvl w:val="0"/>
                <w:numId w:val="0"/>
              </w:numPr>
              <w:spacing w:line="360" w:lineRule="auto"/>
              <w:ind w:leftChars="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②</w:t>
            </w:r>
            <w:r>
              <w:rPr>
                <w:rFonts w:hint="eastAsia" w:ascii="Segoe UI" w:hAnsi="Segoe UI" w:eastAsia="宋体" w:cs="Segoe UI"/>
                <w:i w:val="0"/>
                <w:iCs w:val="0"/>
                <w:caps w:val="0"/>
                <w:color w:val="auto"/>
                <w:spacing w:val="0"/>
                <w:sz w:val="24"/>
                <w:szCs w:val="24"/>
                <w:highlight w:val="none"/>
                <w:shd w:val="clear" w:color="auto" w:fill="FFFFFF"/>
                <w:lang w:val="en-US" w:eastAsia="zh-CN"/>
              </w:rPr>
              <w:t>工作</w:t>
            </w:r>
            <w:r>
              <w:rPr>
                <w:rFonts w:ascii="Segoe UI" w:hAnsi="Segoe UI" w:eastAsia="Segoe UI" w:cs="Segoe UI"/>
                <w:i w:val="0"/>
                <w:iCs w:val="0"/>
                <w:caps w:val="0"/>
                <w:color w:val="auto"/>
                <w:spacing w:val="0"/>
                <w:sz w:val="24"/>
                <w:szCs w:val="24"/>
                <w:highlight w:val="none"/>
                <w:shd w:val="clear" w:color="auto" w:fill="FFFFFF"/>
              </w:rPr>
              <w:t>流程</w:t>
            </w:r>
            <w:r>
              <w:rPr>
                <w:rFonts w:hint="eastAsia" w:ascii="宋体" w:hAnsi="宋体" w:eastAsia="宋体" w:cs="宋体"/>
                <w:b w:val="0"/>
                <w:bCs w:val="0"/>
                <w:color w:val="auto"/>
                <w:sz w:val="24"/>
                <w:szCs w:val="24"/>
                <w:highlight w:val="none"/>
                <w:lang w:val="en-US" w:eastAsia="zh-CN"/>
              </w:rPr>
              <w:t>:每完全满足一个评审标准得1分，方案缺漏得</w:t>
            </w:r>
            <w:r>
              <w:rPr>
                <w:rFonts w:hint="eastAsia" w:hAnsi="宋体" w:eastAsia="宋体" w:cs="宋体"/>
                <w:b w:val="0"/>
                <w:bCs w:val="0"/>
                <w:color w:val="auto"/>
                <w:sz w:val="24"/>
                <w:szCs w:val="24"/>
                <w:highlight w:val="none"/>
                <w:lang w:val="en-US" w:eastAsia="zh-CN"/>
              </w:rPr>
              <w:t>0.5</w:t>
            </w:r>
            <w:r>
              <w:rPr>
                <w:rFonts w:hint="eastAsia" w:ascii="宋体" w:hAnsi="宋体" w:eastAsia="宋体" w:cs="宋体"/>
                <w:b w:val="0"/>
                <w:bCs w:val="0"/>
                <w:color w:val="auto"/>
                <w:sz w:val="24"/>
                <w:szCs w:val="24"/>
                <w:highlight w:val="none"/>
                <w:lang w:val="en-US" w:eastAsia="zh-CN"/>
              </w:rPr>
              <w:t>分，满分3分；</w:t>
            </w:r>
          </w:p>
          <w:p w14:paraId="67004354">
            <w:pPr>
              <w:numPr>
                <w:ilvl w:val="0"/>
                <w:numId w:val="0"/>
              </w:numPr>
              <w:spacing w:line="360" w:lineRule="auto"/>
              <w:ind w:leftChars="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③</w:t>
            </w:r>
            <w:r>
              <w:rPr>
                <w:rFonts w:hint="eastAsia" w:ascii="宋体" w:hAnsi="宋体" w:eastAsia="宋体" w:cs="宋体"/>
                <w:color w:val="auto"/>
                <w:sz w:val="24"/>
                <w:szCs w:val="24"/>
                <w:highlight w:val="none"/>
                <w:lang w:val="en-US" w:eastAsia="zh-CN"/>
              </w:rPr>
              <w:t>工作方法</w:t>
            </w:r>
            <w:r>
              <w:rPr>
                <w:rFonts w:hint="eastAsia" w:ascii="宋体" w:hAnsi="宋体" w:eastAsia="宋体" w:cs="宋体"/>
                <w:b w:val="0"/>
                <w:bCs w:val="0"/>
                <w:color w:val="auto"/>
                <w:sz w:val="24"/>
                <w:szCs w:val="24"/>
                <w:highlight w:val="none"/>
                <w:lang w:val="en-US" w:eastAsia="zh-CN"/>
              </w:rPr>
              <w:t>:每完全满足一个评审标准得1分，方案缺漏得</w:t>
            </w:r>
            <w:r>
              <w:rPr>
                <w:rFonts w:hint="eastAsia" w:hAnsi="宋体" w:eastAsia="宋体" w:cs="宋体"/>
                <w:b w:val="0"/>
                <w:bCs w:val="0"/>
                <w:color w:val="auto"/>
                <w:sz w:val="24"/>
                <w:szCs w:val="24"/>
                <w:highlight w:val="none"/>
                <w:lang w:val="en-US" w:eastAsia="zh-CN"/>
              </w:rPr>
              <w:t>0.5</w:t>
            </w:r>
            <w:r>
              <w:rPr>
                <w:rFonts w:hint="eastAsia" w:ascii="宋体" w:hAnsi="宋体" w:eastAsia="宋体" w:cs="宋体"/>
                <w:b w:val="0"/>
                <w:bCs w:val="0"/>
                <w:color w:val="auto"/>
                <w:sz w:val="24"/>
                <w:szCs w:val="24"/>
                <w:highlight w:val="none"/>
                <w:lang w:val="en-US" w:eastAsia="zh-CN"/>
              </w:rPr>
              <w:t>分，满分3分；</w:t>
            </w:r>
          </w:p>
          <w:p w14:paraId="1B7D721A">
            <w:pPr>
              <w:numPr>
                <w:ilvl w:val="0"/>
                <w:numId w:val="0"/>
              </w:numPr>
              <w:spacing w:line="360" w:lineRule="auto"/>
              <w:ind w:leftChars="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④</w:t>
            </w:r>
            <w:r>
              <w:rPr>
                <w:rFonts w:hint="eastAsia" w:ascii="宋体" w:hAnsi="宋体" w:eastAsia="宋体" w:cs="宋体"/>
                <w:color w:val="auto"/>
                <w:sz w:val="24"/>
                <w:szCs w:val="24"/>
                <w:highlight w:val="none"/>
                <w:lang w:val="en-US" w:eastAsia="zh-CN"/>
              </w:rPr>
              <w:t>技术路线</w:t>
            </w:r>
            <w:r>
              <w:rPr>
                <w:rFonts w:hint="eastAsia" w:ascii="宋体" w:hAnsi="宋体" w:eastAsia="宋体" w:cs="宋体"/>
                <w:b w:val="0"/>
                <w:bCs w:val="0"/>
                <w:color w:val="auto"/>
                <w:sz w:val="24"/>
                <w:szCs w:val="24"/>
                <w:highlight w:val="none"/>
                <w:lang w:val="en-US" w:eastAsia="zh-CN"/>
              </w:rPr>
              <w:t>:每完全满足一个评审标准得1分，方案缺漏得</w:t>
            </w:r>
            <w:r>
              <w:rPr>
                <w:rFonts w:hint="eastAsia" w:hAnsi="宋体" w:eastAsia="宋体" w:cs="宋体"/>
                <w:b w:val="0"/>
                <w:bCs w:val="0"/>
                <w:color w:val="auto"/>
                <w:sz w:val="24"/>
                <w:szCs w:val="24"/>
                <w:highlight w:val="none"/>
                <w:lang w:val="en-US" w:eastAsia="zh-CN"/>
              </w:rPr>
              <w:t>0.5</w:t>
            </w:r>
            <w:r>
              <w:rPr>
                <w:rFonts w:hint="eastAsia" w:ascii="宋体" w:hAnsi="宋体" w:eastAsia="宋体" w:cs="宋体"/>
                <w:b w:val="0"/>
                <w:bCs w:val="0"/>
                <w:color w:val="auto"/>
                <w:sz w:val="24"/>
                <w:szCs w:val="24"/>
                <w:highlight w:val="none"/>
                <w:lang w:val="en-US" w:eastAsia="zh-CN"/>
              </w:rPr>
              <w:t>分，满分3分；</w:t>
            </w:r>
          </w:p>
          <w:p w14:paraId="7300016C">
            <w:pPr>
              <w:numPr>
                <w:ilvl w:val="0"/>
                <w:numId w:val="0"/>
              </w:numPr>
              <w:spacing w:line="360" w:lineRule="auto"/>
              <w:ind w:leftChars="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⑤</w:t>
            </w:r>
            <w:r>
              <w:rPr>
                <w:rFonts w:hint="eastAsia" w:ascii="宋体" w:hAnsi="宋体" w:eastAsia="宋体" w:cs="宋体"/>
                <w:color w:val="auto"/>
                <w:sz w:val="24"/>
                <w:szCs w:val="24"/>
                <w:highlight w:val="none"/>
                <w:lang w:val="en-US" w:eastAsia="zh-CN"/>
              </w:rPr>
              <w:t>成果产出</w:t>
            </w:r>
            <w:r>
              <w:rPr>
                <w:rFonts w:hint="eastAsia" w:ascii="宋体" w:hAnsi="宋体" w:eastAsia="宋体" w:cs="宋体"/>
                <w:b w:val="0"/>
                <w:bCs w:val="0"/>
                <w:color w:val="auto"/>
                <w:sz w:val="24"/>
                <w:szCs w:val="24"/>
                <w:highlight w:val="none"/>
                <w:lang w:val="en-US" w:eastAsia="zh-CN"/>
              </w:rPr>
              <w:t>:每完全满足一个评审标准得1分，方案缺漏得</w:t>
            </w:r>
            <w:r>
              <w:rPr>
                <w:rFonts w:hint="eastAsia" w:hAnsi="宋体" w:eastAsia="宋体" w:cs="宋体"/>
                <w:b w:val="0"/>
                <w:bCs w:val="0"/>
                <w:color w:val="auto"/>
                <w:sz w:val="24"/>
                <w:szCs w:val="24"/>
                <w:highlight w:val="none"/>
                <w:lang w:val="en-US" w:eastAsia="zh-CN"/>
              </w:rPr>
              <w:t>0.5</w:t>
            </w:r>
            <w:r>
              <w:rPr>
                <w:rFonts w:hint="eastAsia" w:ascii="宋体" w:hAnsi="宋体" w:eastAsia="宋体" w:cs="宋体"/>
                <w:b w:val="0"/>
                <w:bCs w:val="0"/>
                <w:color w:val="auto"/>
                <w:sz w:val="24"/>
                <w:szCs w:val="24"/>
                <w:highlight w:val="none"/>
                <w:lang w:val="en-US" w:eastAsia="zh-CN"/>
              </w:rPr>
              <w:t>分，满分3分；</w:t>
            </w:r>
          </w:p>
          <w:p w14:paraId="1E148D9F">
            <w:pPr>
              <w:pStyle w:val="14"/>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（未提供不得分）</w:t>
            </w:r>
          </w:p>
          <w:p w14:paraId="7CC1162B">
            <w:pPr>
              <w:pStyle w:val="14"/>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（缺漏是指：内容粗略、逻辑混乱、描述过于简单、与项目特点不匹配、凭空编造、逻辑漏洞、出现常识性错误、存在不适用项目实际情况的情形或只有标题没有实质性内容等）</w:t>
            </w:r>
          </w:p>
        </w:tc>
      </w:tr>
      <w:tr w14:paraId="0DEFA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1" w:type="dxa"/>
            <w:vMerge w:val="continue"/>
            <w:noWrap w:val="0"/>
            <w:vAlign w:val="center"/>
          </w:tcPr>
          <w:p w14:paraId="436977BF">
            <w:pPr>
              <w:pStyle w:val="14"/>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lang w:eastAsia="zh-CN"/>
              </w:rPr>
            </w:pPr>
          </w:p>
        </w:tc>
        <w:tc>
          <w:tcPr>
            <w:tcW w:w="1329" w:type="dxa"/>
            <w:noWrap w:val="0"/>
            <w:vAlign w:val="center"/>
          </w:tcPr>
          <w:p w14:paraId="4C51BC8E">
            <w:pPr>
              <w:pStyle w:val="14"/>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项目进度安排（6分）</w:t>
            </w:r>
          </w:p>
        </w:tc>
        <w:tc>
          <w:tcPr>
            <w:tcW w:w="5911" w:type="dxa"/>
            <w:noWrap w:val="0"/>
            <w:vAlign w:val="center"/>
          </w:tcPr>
          <w:p w14:paraId="3DFB9941">
            <w:pPr>
              <w:pStyle w:val="14"/>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一、评审内容</w:t>
            </w:r>
          </w:p>
          <w:p w14:paraId="604A2591">
            <w:pPr>
              <w:pStyle w:val="14"/>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sz w:val="24"/>
                <w:szCs w:val="24"/>
                <w:highlight w:val="none"/>
                <w:lang w:eastAsia="zh-CN"/>
              </w:rPr>
            </w:pPr>
            <w:r>
              <w:rPr>
                <w:rFonts w:hint="eastAsia" w:hAnsi="宋体" w:cs="宋体"/>
                <w:color w:val="auto"/>
                <w:sz w:val="24"/>
                <w:szCs w:val="24"/>
                <w:highlight w:val="none"/>
                <w:lang w:eastAsia="zh-CN"/>
              </w:rPr>
              <w:t>投标人</w:t>
            </w:r>
            <w:r>
              <w:rPr>
                <w:rFonts w:hint="eastAsia" w:ascii="宋体" w:hAnsi="宋体" w:eastAsia="宋体" w:cs="宋体"/>
                <w:color w:val="auto"/>
                <w:sz w:val="24"/>
                <w:szCs w:val="24"/>
                <w:highlight w:val="none"/>
                <w:lang w:eastAsia="zh-CN"/>
              </w:rPr>
              <w:t>提供针对本项目的进度计划，内容包含但不限于①进度计划安排②进度计划保证措施。</w:t>
            </w:r>
          </w:p>
          <w:p w14:paraId="42BB98CF">
            <w:pPr>
              <w:numPr>
                <w:ilvl w:val="0"/>
                <w:numId w:val="0"/>
              </w:numPr>
              <w:spacing w:line="360" w:lineRule="auto"/>
              <w:ind w:leftChars="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二、评审标准 </w:t>
            </w:r>
          </w:p>
          <w:p w14:paraId="5C6FA1FF">
            <w:pPr>
              <w:numPr>
                <w:ilvl w:val="0"/>
                <w:numId w:val="0"/>
              </w:numPr>
              <w:spacing w:line="360" w:lineRule="auto"/>
              <w:ind w:leftChars="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1、完整性：方案必须全面，对评审内容中的各项要求有详细描述；</w:t>
            </w:r>
          </w:p>
          <w:p w14:paraId="1A12B8D5">
            <w:pPr>
              <w:numPr>
                <w:ilvl w:val="0"/>
                <w:numId w:val="0"/>
              </w:numPr>
              <w:spacing w:line="360" w:lineRule="auto"/>
              <w:ind w:leftChars="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2、可实施性：切合</w:t>
            </w:r>
            <w:r>
              <w:rPr>
                <w:rFonts w:hint="eastAsia" w:hAnsi="宋体" w:eastAsia="宋体" w:cs="宋体"/>
                <w:b w:val="0"/>
                <w:bCs w:val="0"/>
                <w:color w:val="auto"/>
                <w:sz w:val="24"/>
                <w:szCs w:val="24"/>
                <w:highlight w:val="none"/>
                <w:lang w:val="en-US" w:eastAsia="zh-CN"/>
              </w:rPr>
              <w:t>项目</w:t>
            </w:r>
            <w:r>
              <w:rPr>
                <w:rFonts w:hint="eastAsia" w:ascii="宋体" w:hAnsi="宋体" w:eastAsia="宋体" w:cs="宋体"/>
                <w:b w:val="0"/>
                <w:bCs w:val="0"/>
                <w:color w:val="auto"/>
                <w:sz w:val="24"/>
                <w:szCs w:val="24"/>
                <w:highlight w:val="none"/>
                <w:lang w:val="en-US" w:eastAsia="zh-CN"/>
              </w:rPr>
              <w:t>实际情况，提出步骤清晰、合理的方案</w:t>
            </w:r>
            <w:r>
              <w:rPr>
                <w:rFonts w:hint="eastAsia" w:hAnsi="宋体" w:cs="宋体"/>
                <w:b w:val="0"/>
                <w:bCs w:val="0"/>
                <w:color w:val="auto"/>
                <w:sz w:val="24"/>
                <w:szCs w:val="24"/>
                <w:highlight w:val="none"/>
                <w:lang w:val="en-US" w:eastAsia="zh-CN"/>
              </w:rPr>
              <w:t>；</w:t>
            </w:r>
          </w:p>
          <w:p w14:paraId="7E9ACDC8">
            <w:pPr>
              <w:numPr>
                <w:ilvl w:val="0"/>
                <w:numId w:val="0"/>
              </w:numPr>
              <w:spacing w:line="360" w:lineRule="auto"/>
              <w:ind w:leftChars="0"/>
              <w:rPr>
                <w:rFonts w:hint="eastAsia" w:ascii="宋体" w:hAnsi="宋体" w:eastAsia="宋体" w:cs="宋体"/>
                <w:b w:val="0"/>
                <w:bCs w:val="0"/>
                <w:color w:val="auto"/>
                <w:sz w:val="24"/>
                <w:szCs w:val="24"/>
                <w:highlight w:val="none"/>
                <w:lang w:val="en-US" w:eastAsia="zh-CN"/>
              </w:rPr>
            </w:pPr>
            <w:r>
              <w:rPr>
                <w:rFonts w:hint="eastAsia"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lang w:val="en-US" w:eastAsia="zh-CN"/>
              </w:rPr>
              <w:t>针对性：切合本项目实际情况，提出步骤清晰、合理的方案。</w:t>
            </w:r>
          </w:p>
          <w:p w14:paraId="22A60942">
            <w:pPr>
              <w:numPr>
                <w:ilvl w:val="0"/>
                <w:numId w:val="0"/>
              </w:numPr>
              <w:spacing w:line="360" w:lineRule="auto"/>
              <w:ind w:leftChars="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三、赋分标准（满分6分）</w:t>
            </w:r>
          </w:p>
          <w:p w14:paraId="160CE739">
            <w:pPr>
              <w:numPr>
                <w:ilvl w:val="0"/>
                <w:numId w:val="0"/>
              </w:numPr>
              <w:spacing w:line="360" w:lineRule="auto"/>
              <w:ind w:leftChars="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①</w:t>
            </w:r>
            <w:r>
              <w:rPr>
                <w:rFonts w:hint="eastAsia" w:ascii="宋体" w:hAnsi="宋体" w:eastAsia="宋体" w:cs="宋体"/>
                <w:color w:val="auto"/>
                <w:sz w:val="24"/>
                <w:szCs w:val="24"/>
                <w:highlight w:val="none"/>
                <w:lang w:eastAsia="zh-CN"/>
              </w:rPr>
              <w:t>进度计划安排</w:t>
            </w:r>
            <w:r>
              <w:rPr>
                <w:rFonts w:hint="eastAsia" w:ascii="宋体" w:hAnsi="宋体" w:eastAsia="宋体" w:cs="宋体"/>
                <w:b w:val="0"/>
                <w:bCs w:val="0"/>
                <w:color w:val="auto"/>
                <w:sz w:val="24"/>
                <w:szCs w:val="24"/>
                <w:highlight w:val="none"/>
                <w:lang w:val="en-US" w:eastAsia="zh-CN"/>
              </w:rPr>
              <w:t>：每完全满足一个评审标准得1分，方案缺漏得</w:t>
            </w:r>
            <w:r>
              <w:rPr>
                <w:rFonts w:hint="eastAsia" w:hAnsi="宋体" w:eastAsia="宋体" w:cs="宋体"/>
                <w:b w:val="0"/>
                <w:bCs w:val="0"/>
                <w:color w:val="auto"/>
                <w:sz w:val="24"/>
                <w:szCs w:val="24"/>
                <w:highlight w:val="none"/>
                <w:lang w:val="en-US" w:eastAsia="zh-CN"/>
              </w:rPr>
              <w:t>0.5</w:t>
            </w:r>
            <w:r>
              <w:rPr>
                <w:rFonts w:hint="eastAsia" w:ascii="宋体" w:hAnsi="宋体" w:eastAsia="宋体" w:cs="宋体"/>
                <w:b w:val="0"/>
                <w:bCs w:val="0"/>
                <w:color w:val="auto"/>
                <w:sz w:val="24"/>
                <w:szCs w:val="24"/>
                <w:highlight w:val="none"/>
                <w:lang w:val="en-US" w:eastAsia="zh-CN"/>
              </w:rPr>
              <w:t>分，满分3分；</w:t>
            </w:r>
          </w:p>
          <w:p w14:paraId="62CB9C71">
            <w:pPr>
              <w:numPr>
                <w:ilvl w:val="0"/>
                <w:numId w:val="0"/>
              </w:numPr>
              <w:spacing w:line="360" w:lineRule="auto"/>
              <w:ind w:leftChars="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②</w:t>
            </w:r>
            <w:r>
              <w:rPr>
                <w:rFonts w:hint="eastAsia" w:ascii="宋体" w:hAnsi="宋体" w:eastAsia="宋体" w:cs="宋体"/>
                <w:color w:val="auto"/>
                <w:sz w:val="24"/>
                <w:szCs w:val="24"/>
                <w:highlight w:val="none"/>
                <w:lang w:eastAsia="zh-CN"/>
              </w:rPr>
              <w:t>进度计划保证措施</w:t>
            </w:r>
            <w:r>
              <w:rPr>
                <w:rFonts w:hint="eastAsia" w:ascii="宋体" w:hAnsi="宋体" w:eastAsia="宋体" w:cs="宋体"/>
                <w:b w:val="0"/>
                <w:bCs w:val="0"/>
                <w:color w:val="auto"/>
                <w:sz w:val="24"/>
                <w:szCs w:val="24"/>
                <w:highlight w:val="none"/>
                <w:lang w:val="en-US" w:eastAsia="zh-CN"/>
              </w:rPr>
              <w:t>:每完全满足一个评审标准得1分，方案缺漏得</w:t>
            </w:r>
            <w:r>
              <w:rPr>
                <w:rFonts w:hint="eastAsia" w:hAnsi="宋体" w:eastAsia="宋体" w:cs="宋体"/>
                <w:b w:val="0"/>
                <w:bCs w:val="0"/>
                <w:color w:val="auto"/>
                <w:sz w:val="24"/>
                <w:szCs w:val="24"/>
                <w:highlight w:val="none"/>
                <w:lang w:val="en-US" w:eastAsia="zh-CN"/>
              </w:rPr>
              <w:t>0.5</w:t>
            </w:r>
            <w:r>
              <w:rPr>
                <w:rFonts w:hint="eastAsia" w:ascii="宋体" w:hAnsi="宋体" w:eastAsia="宋体" w:cs="宋体"/>
                <w:b w:val="0"/>
                <w:bCs w:val="0"/>
                <w:color w:val="auto"/>
                <w:sz w:val="24"/>
                <w:szCs w:val="24"/>
                <w:highlight w:val="none"/>
                <w:lang w:val="en-US" w:eastAsia="zh-CN"/>
              </w:rPr>
              <w:t>分，满分3分</w:t>
            </w:r>
            <w:r>
              <w:rPr>
                <w:rFonts w:hint="eastAsia" w:hAnsi="宋体" w:cs="宋体"/>
                <w:b w:val="0"/>
                <w:bCs w:val="0"/>
                <w:color w:val="auto"/>
                <w:sz w:val="24"/>
                <w:szCs w:val="24"/>
                <w:highlight w:val="none"/>
                <w:lang w:val="en-US" w:eastAsia="zh-CN"/>
              </w:rPr>
              <w:t>。</w:t>
            </w:r>
          </w:p>
          <w:p w14:paraId="4277E705">
            <w:pPr>
              <w:pStyle w:val="14"/>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（未提供不得分）</w:t>
            </w:r>
          </w:p>
          <w:p w14:paraId="49D08146">
            <w:pPr>
              <w:pStyle w:val="14"/>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（缺漏是指：内容粗略、逻辑混乱、描述过于简单、与项目特点不匹配、凭空编造、逻辑漏洞、出现常识性错误、存在不适用项目实际情况的情形或只有标题没有实质性内容等）</w:t>
            </w:r>
          </w:p>
        </w:tc>
      </w:tr>
      <w:tr w14:paraId="2881C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1" w:type="dxa"/>
            <w:vMerge w:val="continue"/>
            <w:noWrap w:val="0"/>
            <w:vAlign w:val="center"/>
          </w:tcPr>
          <w:p w14:paraId="3134F9FD">
            <w:pPr>
              <w:pStyle w:val="14"/>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lang w:eastAsia="zh-CN"/>
              </w:rPr>
            </w:pPr>
          </w:p>
        </w:tc>
        <w:tc>
          <w:tcPr>
            <w:tcW w:w="1329" w:type="dxa"/>
            <w:shd w:val="clear" w:color="auto" w:fill="auto"/>
            <w:noWrap w:val="0"/>
            <w:vAlign w:val="center"/>
          </w:tcPr>
          <w:p w14:paraId="203E9D97">
            <w:pPr>
              <w:pStyle w:val="14"/>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服务质量保障措施（</w:t>
            </w:r>
            <w:r>
              <w:rPr>
                <w:rFonts w:hint="eastAsia" w:hAnsi="宋体" w:cs="宋体"/>
                <w:b/>
                <w:bCs/>
                <w:color w:val="auto"/>
                <w:sz w:val="24"/>
                <w:szCs w:val="24"/>
                <w:highlight w:val="none"/>
                <w:lang w:val="en-US" w:eastAsia="zh-CN"/>
              </w:rPr>
              <w:t>6</w:t>
            </w:r>
            <w:r>
              <w:rPr>
                <w:rFonts w:hint="eastAsia" w:ascii="宋体" w:hAnsi="宋体" w:eastAsia="宋体" w:cs="宋体"/>
                <w:b/>
                <w:bCs/>
                <w:color w:val="auto"/>
                <w:sz w:val="24"/>
                <w:szCs w:val="24"/>
                <w:highlight w:val="none"/>
                <w:lang w:val="en-US" w:eastAsia="zh-CN"/>
              </w:rPr>
              <w:t>分）</w:t>
            </w:r>
          </w:p>
        </w:tc>
        <w:tc>
          <w:tcPr>
            <w:tcW w:w="5911" w:type="dxa"/>
            <w:shd w:val="clear" w:color="auto" w:fill="auto"/>
            <w:noWrap w:val="0"/>
            <w:vAlign w:val="center"/>
          </w:tcPr>
          <w:p w14:paraId="5C8CD126">
            <w:pPr>
              <w:pStyle w:val="14"/>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一、评审内容</w:t>
            </w:r>
          </w:p>
          <w:p w14:paraId="5A395E4D">
            <w:pPr>
              <w:pStyle w:val="14"/>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sz w:val="24"/>
                <w:szCs w:val="24"/>
                <w:highlight w:val="none"/>
                <w:lang w:eastAsia="zh-CN"/>
              </w:rPr>
            </w:pPr>
            <w:r>
              <w:rPr>
                <w:rFonts w:hint="eastAsia" w:hAnsi="宋体" w:cs="宋体"/>
                <w:color w:val="auto"/>
                <w:sz w:val="24"/>
                <w:szCs w:val="24"/>
                <w:highlight w:val="none"/>
                <w:lang w:eastAsia="zh-CN"/>
              </w:rPr>
              <w:t>投标人</w:t>
            </w:r>
            <w:r>
              <w:rPr>
                <w:rFonts w:hint="eastAsia" w:ascii="宋体" w:hAnsi="宋体" w:eastAsia="宋体" w:cs="宋体"/>
                <w:color w:val="auto"/>
                <w:sz w:val="24"/>
                <w:szCs w:val="24"/>
                <w:highlight w:val="none"/>
                <w:lang w:eastAsia="zh-CN"/>
              </w:rPr>
              <w:t>的质量保证方案，内容包括但不限于①质量管理体系②质量保障措施。</w:t>
            </w:r>
          </w:p>
          <w:p w14:paraId="10FB990D">
            <w:pPr>
              <w:numPr>
                <w:ilvl w:val="0"/>
                <w:numId w:val="0"/>
              </w:numPr>
              <w:spacing w:line="360" w:lineRule="auto"/>
              <w:ind w:leftChars="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二、评审标准 </w:t>
            </w:r>
          </w:p>
          <w:p w14:paraId="1BF2271B">
            <w:pPr>
              <w:numPr>
                <w:ilvl w:val="0"/>
                <w:numId w:val="0"/>
              </w:numPr>
              <w:spacing w:line="360" w:lineRule="auto"/>
              <w:ind w:leftChars="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1、完整性：方案必须全面，对评审内容中的各项要求有详细描述；</w:t>
            </w:r>
          </w:p>
          <w:p w14:paraId="7BBA2B2F">
            <w:pPr>
              <w:numPr>
                <w:ilvl w:val="0"/>
                <w:numId w:val="0"/>
              </w:numPr>
              <w:spacing w:line="360" w:lineRule="auto"/>
              <w:ind w:leftChars="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2、可实施性：切合</w:t>
            </w:r>
            <w:r>
              <w:rPr>
                <w:rFonts w:hint="eastAsia" w:hAnsi="宋体" w:eastAsia="宋体" w:cs="宋体"/>
                <w:b w:val="0"/>
                <w:bCs w:val="0"/>
                <w:color w:val="auto"/>
                <w:sz w:val="24"/>
                <w:szCs w:val="24"/>
                <w:highlight w:val="none"/>
                <w:lang w:val="en-US" w:eastAsia="zh-CN"/>
              </w:rPr>
              <w:t>项目</w:t>
            </w:r>
            <w:r>
              <w:rPr>
                <w:rFonts w:hint="eastAsia" w:ascii="宋体" w:hAnsi="宋体" w:eastAsia="宋体" w:cs="宋体"/>
                <w:b w:val="0"/>
                <w:bCs w:val="0"/>
                <w:color w:val="auto"/>
                <w:sz w:val="24"/>
                <w:szCs w:val="24"/>
                <w:highlight w:val="none"/>
                <w:lang w:val="en-US" w:eastAsia="zh-CN"/>
              </w:rPr>
              <w:t>实际情况，提出步骤清晰、合理的方案。</w:t>
            </w:r>
          </w:p>
          <w:p w14:paraId="2FFFE114">
            <w:pPr>
              <w:numPr>
                <w:ilvl w:val="0"/>
                <w:numId w:val="0"/>
              </w:numPr>
              <w:spacing w:line="360" w:lineRule="auto"/>
              <w:ind w:leftChars="0"/>
              <w:rPr>
                <w:rFonts w:hint="eastAsia" w:ascii="宋体" w:hAnsi="宋体" w:eastAsia="宋体" w:cs="宋体"/>
                <w:b w:val="0"/>
                <w:bCs w:val="0"/>
                <w:color w:val="auto"/>
                <w:sz w:val="24"/>
                <w:szCs w:val="24"/>
                <w:highlight w:val="none"/>
                <w:lang w:val="en-US" w:eastAsia="zh-CN"/>
              </w:rPr>
            </w:pPr>
            <w:r>
              <w:rPr>
                <w:rFonts w:hint="eastAsia"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lang w:val="en-US" w:eastAsia="zh-CN"/>
              </w:rPr>
              <w:t>针对性：切合本项目实际情况，提出步骤清晰、合理的方案。</w:t>
            </w:r>
          </w:p>
          <w:p w14:paraId="33486340">
            <w:pPr>
              <w:numPr>
                <w:ilvl w:val="0"/>
                <w:numId w:val="0"/>
              </w:numPr>
              <w:spacing w:line="360" w:lineRule="auto"/>
              <w:ind w:leftChars="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三、赋分标准（满分6分）</w:t>
            </w:r>
          </w:p>
          <w:p w14:paraId="663323E4">
            <w:pPr>
              <w:numPr>
                <w:ilvl w:val="0"/>
                <w:numId w:val="0"/>
              </w:numPr>
              <w:spacing w:line="360" w:lineRule="auto"/>
              <w:ind w:leftChars="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①</w:t>
            </w:r>
            <w:r>
              <w:rPr>
                <w:rFonts w:hint="eastAsia" w:ascii="宋体" w:hAnsi="宋体" w:eastAsia="宋体" w:cs="宋体"/>
                <w:color w:val="auto"/>
                <w:sz w:val="24"/>
                <w:szCs w:val="24"/>
                <w:highlight w:val="none"/>
                <w:lang w:eastAsia="zh-CN"/>
              </w:rPr>
              <w:t>质量管理体系</w:t>
            </w:r>
            <w:r>
              <w:rPr>
                <w:rFonts w:hint="eastAsia" w:ascii="宋体" w:hAnsi="宋体" w:eastAsia="宋体" w:cs="宋体"/>
                <w:b w:val="0"/>
                <w:bCs w:val="0"/>
                <w:color w:val="auto"/>
                <w:sz w:val="24"/>
                <w:szCs w:val="24"/>
                <w:highlight w:val="none"/>
                <w:lang w:val="en-US" w:eastAsia="zh-CN"/>
              </w:rPr>
              <w:t>：每完全满足一个评审标准得1分，方案缺漏得</w:t>
            </w:r>
            <w:r>
              <w:rPr>
                <w:rFonts w:hint="eastAsia" w:hAnsi="宋体" w:eastAsia="宋体" w:cs="宋体"/>
                <w:b w:val="0"/>
                <w:bCs w:val="0"/>
                <w:color w:val="auto"/>
                <w:sz w:val="24"/>
                <w:szCs w:val="24"/>
                <w:highlight w:val="none"/>
                <w:lang w:val="en-US" w:eastAsia="zh-CN"/>
              </w:rPr>
              <w:t>0.5</w:t>
            </w:r>
            <w:r>
              <w:rPr>
                <w:rFonts w:hint="eastAsia" w:ascii="宋体" w:hAnsi="宋体" w:eastAsia="宋体" w:cs="宋体"/>
                <w:b w:val="0"/>
                <w:bCs w:val="0"/>
                <w:color w:val="auto"/>
                <w:sz w:val="24"/>
                <w:szCs w:val="24"/>
                <w:highlight w:val="none"/>
                <w:lang w:val="en-US" w:eastAsia="zh-CN"/>
              </w:rPr>
              <w:t>分，满分3分；</w:t>
            </w:r>
          </w:p>
          <w:p w14:paraId="5A45684D">
            <w:pPr>
              <w:numPr>
                <w:ilvl w:val="0"/>
                <w:numId w:val="0"/>
              </w:numPr>
              <w:spacing w:line="360" w:lineRule="auto"/>
              <w:ind w:leftChars="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②</w:t>
            </w:r>
            <w:r>
              <w:rPr>
                <w:rFonts w:hint="eastAsia" w:ascii="宋体" w:hAnsi="宋体" w:eastAsia="宋体" w:cs="宋体"/>
                <w:color w:val="auto"/>
                <w:sz w:val="24"/>
                <w:szCs w:val="24"/>
                <w:highlight w:val="none"/>
                <w:lang w:eastAsia="zh-CN"/>
              </w:rPr>
              <w:t>质量保障措施</w:t>
            </w:r>
            <w:r>
              <w:rPr>
                <w:rFonts w:hint="eastAsia" w:ascii="宋体" w:hAnsi="宋体" w:eastAsia="宋体" w:cs="宋体"/>
                <w:b w:val="0"/>
                <w:bCs w:val="0"/>
                <w:color w:val="auto"/>
                <w:sz w:val="24"/>
                <w:szCs w:val="24"/>
                <w:highlight w:val="none"/>
                <w:lang w:val="en-US" w:eastAsia="zh-CN"/>
              </w:rPr>
              <w:t>:每完全满足一个评审标准得1分，方案缺漏得</w:t>
            </w:r>
            <w:r>
              <w:rPr>
                <w:rFonts w:hint="eastAsia" w:hAnsi="宋体" w:eastAsia="宋体" w:cs="宋体"/>
                <w:b w:val="0"/>
                <w:bCs w:val="0"/>
                <w:color w:val="auto"/>
                <w:sz w:val="24"/>
                <w:szCs w:val="24"/>
                <w:highlight w:val="none"/>
                <w:lang w:val="en-US" w:eastAsia="zh-CN"/>
              </w:rPr>
              <w:t>0.5</w:t>
            </w:r>
            <w:r>
              <w:rPr>
                <w:rFonts w:hint="eastAsia" w:ascii="宋体" w:hAnsi="宋体" w:eastAsia="宋体" w:cs="宋体"/>
                <w:b w:val="0"/>
                <w:bCs w:val="0"/>
                <w:color w:val="auto"/>
                <w:sz w:val="24"/>
                <w:szCs w:val="24"/>
                <w:highlight w:val="none"/>
                <w:lang w:val="en-US" w:eastAsia="zh-CN"/>
              </w:rPr>
              <w:t>分，满分3分；</w:t>
            </w:r>
          </w:p>
          <w:p w14:paraId="2EA75E74">
            <w:pPr>
              <w:pStyle w:val="14"/>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（未提供不得分）</w:t>
            </w:r>
          </w:p>
          <w:p w14:paraId="28A29EE3">
            <w:pPr>
              <w:pStyle w:val="14"/>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（缺漏是指：内容粗略、逻辑混乱、描述过于简单、与项目特点不匹配、凭空编造、逻辑漏洞、出现常识性错误、存在不适用项目实际情况的情形或只有标题没有实质性内容等）</w:t>
            </w:r>
          </w:p>
        </w:tc>
      </w:tr>
      <w:tr w14:paraId="57949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1" w:type="dxa"/>
            <w:vMerge w:val="continue"/>
            <w:noWrap w:val="0"/>
            <w:vAlign w:val="center"/>
          </w:tcPr>
          <w:p w14:paraId="4A05D7E8">
            <w:pPr>
              <w:pStyle w:val="14"/>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lang w:eastAsia="zh-CN"/>
              </w:rPr>
            </w:pPr>
          </w:p>
        </w:tc>
        <w:tc>
          <w:tcPr>
            <w:tcW w:w="1329" w:type="dxa"/>
            <w:shd w:val="clear" w:color="auto" w:fill="auto"/>
            <w:noWrap w:val="0"/>
            <w:vAlign w:val="center"/>
          </w:tcPr>
          <w:p w14:paraId="4CAF25A5">
            <w:pPr>
              <w:pStyle w:val="14"/>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sz w:val="24"/>
                <w:szCs w:val="24"/>
                <w:highlight w:val="none"/>
                <w:lang w:val="en-US" w:eastAsia="zh-CN"/>
              </w:rPr>
            </w:pPr>
          </w:p>
          <w:p w14:paraId="31F13952">
            <w:pPr>
              <w:pStyle w:val="14"/>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服务承诺</w:t>
            </w:r>
          </w:p>
          <w:p w14:paraId="372120FC">
            <w:pPr>
              <w:pStyle w:val="14"/>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kern w:val="2"/>
                <w:sz w:val="24"/>
                <w:szCs w:val="24"/>
                <w:highlight w:val="none"/>
                <w:lang w:val="en-US" w:eastAsia="zh-CN" w:bidi="ar-SA"/>
              </w:rPr>
            </w:pPr>
            <w:r>
              <w:rPr>
                <w:rFonts w:hint="eastAsia" w:hAnsi="宋体" w:cs="宋体"/>
                <w:b/>
                <w:bCs/>
                <w:color w:val="auto"/>
                <w:sz w:val="24"/>
                <w:szCs w:val="24"/>
                <w:highlight w:val="none"/>
                <w:lang w:val="en-US" w:eastAsia="zh-CN"/>
              </w:rPr>
              <w:t>12</w:t>
            </w:r>
            <w:r>
              <w:rPr>
                <w:rFonts w:hint="eastAsia" w:ascii="宋体" w:hAnsi="宋体" w:eastAsia="宋体" w:cs="宋体"/>
                <w:b/>
                <w:bCs/>
                <w:color w:val="auto"/>
                <w:sz w:val="24"/>
                <w:szCs w:val="24"/>
                <w:highlight w:val="none"/>
                <w:lang w:val="en-US" w:eastAsia="zh-CN"/>
              </w:rPr>
              <w:t>分</w:t>
            </w:r>
          </w:p>
        </w:tc>
        <w:tc>
          <w:tcPr>
            <w:tcW w:w="5911" w:type="dxa"/>
            <w:shd w:val="clear" w:color="auto" w:fill="auto"/>
            <w:noWrap w:val="0"/>
            <w:vAlign w:val="center"/>
          </w:tcPr>
          <w:p w14:paraId="4214CDEA">
            <w:pPr>
              <w:pStyle w:val="14"/>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投标人</w:t>
            </w:r>
            <w:r>
              <w:rPr>
                <w:rFonts w:hint="eastAsia" w:ascii="宋体" w:hAnsi="宋体" w:eastAsia="宋体" w:cs="宋体"/>
                <w:color w:val="auto"/>
                <w:sz w:val="24"/>
                <w:szCs w:val="24"/>
                <w:highlight w:val="none"/>
                <w:lang w:val="en-US" w:eastAsia="zh-CN"/>
              </w:rPr>
              <w:t>针对本项目有详细、可行的服务承诺，保证项目的顺利实施。</w:t>
            </w:r>
          </w:p>
          <w:p w14:paraId="60BCFD19">
            <w:pPr>
              <w:pStyle w:val="14"/>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服务承诺合理可行，能够保证项目顺利实施得</w:t>
            </w:r>
            <w:r>
              <w:rPr>
                <w:rFonts w:hint="eastAsia" w:hAnsi="宋体" w:cs="宋体"/>
                <w:color w:val="auto"/>
                <w:sz w:val="24"/>
                <w:szCs w:val="24"/>
                <w:highlight w:val="none"/>
                <w:lang w:val="en-US" w:eastAsia="zh-CN"/>
              </w:rPr>
              <w:t>12</w:t>
            </w:r>
            <w:r>
              <w:rPr>
                <w:rFonts w:hint="eastAsia" w:ascii="宋体" w:hAnsi="宋体" w:eastAsia="宋体" w:cs="宋体"/>
                <w:color w:val="auto"/>
                <w:sz w:val="24"/>
                <w:szCs w:val="24"/>
                <w:highlight w:val="none"/>
                <w:lang w:val="en-US" w:eastAsia="zh-CN"/>
              </w:rPr>
              <w:t>分；</w:t>
            </w:r>
          </w:p>
          <w:p w14:paraId="788CC238">
            <w:pPr>
              <w:pStyle w:val="14"/>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服务承诺基本合理，但能够保证项目顺利实施得</w:t>
            </w:r>
            <w:r>
              <w:rPr>
                <w:rFonts w:hint="eastAsia" w:hAnsi="宋体" w:cs="宋体"/>
                <w:color w:val="auto"/>
                <w:sz w:val="24"/>
                <w:szCs w:val="24"/>
                <w:highlight w:val="none"/>
                <w:lang w:val="en-US" w:eastAsia="zh-CN"/>
              </w:rPr>
              <w:t>9</w:t>
            </w:r>
            <w:r>
              <w:rPr>
                <w:rFonts w:hint="eastAsia" w:ascii="宋体" w:hAnsi="宋体" w:eastAsia="宋体" w:cs="宋体"/>
                <w:color w:val="auto"/>
                <w:sz w:val="24"/>
                <w:szCs w:val="24"/>
                <w:highlight w:val="none"/>
                <w:lang w:val="en-US" w:eastAsia="zh-CN"/>
              </w:rPr>
              <w:t>分；</w:t>
            </w:r>
          </w:p>
          <w:p w14:paraId="45F551FC">
            <w:pPr>
              <w:pStyle w:val="14"/>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服务承诺较详细可行，内容较完整得</w:t>
            </w:r>
            <w:r>
              <w:rPr>
                <w:rFonts w:hint="eastAsia"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分；</w:t>
            </w:r>
          </w:p>
          <w:p w14:paraId="4F998985">
            <w:pPr>
              <w:pStyle w:val="14"/>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服务承诺不合理，得</w:t>
            </w:r>
            <w:r>
              <w:rPr>
                <w:rFonts w:hint="eastAsia"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w:t>
            </w:r>
            <w:r>
              <w:rPr>
                <w:rFonts w:hint="eastAsia" w:hAnsi="宋体" w:eastAsia="宋体" w:cs="宋体"/>
                <w:color w:val="auto"/>
                <w:sz w:val="24"/>
                <w:szCs w:val="24"/>
                <w:highlight w:val="none"/>
                <w:lang w:val="en-US" w:eastAsia="zh-CN"/>
              </w:rPr>
              <w:t>。</w:t>
            </w:r>
          </w:p>
          <w:p w14:paraId="20C604FB">
            <w:pPr>
              <w:pStyle w:val="14"/>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sz w:val="24"/>
                <w:szCs w:val="24"/>
                <w:highlight w:val="none"/>
              </w:rPr>
              <w:t>（未提供不得分）</w:t>
            </w:r>
          </w:p>
        </w:tc>
      </w:tr>
      <w:tr w14:paraId="10C15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81" w:type="dxa"/>
            <w:vMerge w:val="continue"/>
            <w:noWrap w:val="0"/>
            <w:vAlign w:val="center"/>
          </w:tcPr>
          <w:p w14:paraId="155D622B">
            <w:pPr>
              <w:pStyle w:val="14"/>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lang w:val="en-US" w:eastAsia="zh-CN"/>
              </w:rPr>
            </w:pPr>
          </w:p>
        </w:tc>
        <w:tc>
          <w:tcPr>
            <w:tcW w:w="1329" w:type="dxa"/>
            <w:noWrap w:val="0"/>
            <w:vAlign w:val="center"/>
          </w:tcPr>
          <w:p w14:paraId="5F98AE05">
            <w:pPr>
              <w:pStyle w:val="14"/>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hAnsi="宋体" w:eastAsia="宋体" w:cs="宋体"/>
                <w:b/>
                <w:bCs/>
                <w:color w:val="auto"/>
                <w:sz w:val="24"/>
                <w:szCs w:val="24"/>
                <w:highlight w:val="none"/>
                <w:lang w:val="en-US" w:eastAsia="zh-CN"/>
              </w:rPr>
            </w:pPr>
            <w:r>
              <w:rPr>
                <w:rFonts w:hint="eastAsia" w:hAnsi="宋体" w:eastAsia="宋体" w:cs="宋体"/>
                <w:b/>
                <w:bCs/>
                <w:color w:val="auto"/>
                <w:sz w:val="24"/>
                <w:szCs w:val="24"/>
                <w:highlight w:val="none"/>
                <w:lang w:val="en-US" w:eastAsia="zh-CN"/>
              </w:rPr>
              <w:t>合理化建议</w:t>
            </w:r>
          </w:p>
          <w:p w14:paraId="2E599E6F">
            <w:pPr>
              <w:pStyle w:val="14"/>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val="0"/>
                <w:color w:val="auto"/>
                <w:sz w:val="24"/>
                <w:szCs w:val="24"/>
                <w:highlight w:val="none"/>
              </w:rPr>
            </w:pPr>
            <w:r>
              <w:rPr>
                <w:rFonts w:hint="eastAsia" w:hAnsi="宋体" w:cs="宋体"/>
                <w:b/>
                <w:bCs/>
                <w:color w:val="auto"/>
                <w:sz w:val="24"/>
                <w:szCs w:val="24"/>
                <w:highlight w:val="none"/>
                <w:lang w:val="en-US" w:eastAsia="zh-CN"/>
              </w:rPr>
              <w:t>（6</w:t>
            </w:r>
            <w:r>
              <w:rPr>
                <w:rFonts w:hint="eastAsia" w:ascii="宋体" w:hAnsi="宋体" w:eastAsia="宋体" w:cs="宋体"/>
                <w:b/>
                <w:bCs/>
                <w:color w:val="auto"/>
                <w:sz w:val="24"/>
                <w:szCs w:val="24"/>
                <w:highlight w:val="none"/>
                <w:lang w:val="en-US" w:eastAsia="zh-CN"/>
              </w:rPr>
              <w:t>分</w:t>
            </w:r>
            <w:r>
              <w:rPr>
                <w:rFonts w:hint="eastAsia" w:hAnsi="宋体" w:cs="宋体"/>
                <w:b/>
                <w:bCs/>
                <w:color w:val="auto"/>
                <w:sz w:val="24"/>
                <w:szCs w:val="24"/>
                <w:highlight w:val="none"/>
                <w:lang w:val="en-US" w:eastAsia="zh-CN"/>
              </w:rPr>
              <w:t>）</w:t>
            </w:r>
          </w:p>
        </w:tc>
        <w:tc>
          <w:tcPr>
            <w:tcW w:w="5911" w:type="dxa"/>
            <w:noWrap w:val="0"/>
            <w:vAlign w:val="center"/>
          </w:tcPr>
          <w:p w14:paraId="6FFE6064">
            <w:pPr>
              <w:pStyle w:val="14"/>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hAnsi="宋体" w:eastAsia="宋体" w:cs="宋体"/>
                <w:color w:val="auto"/>
                <w:sz w:val="24"/>
                <w:szCs w:val="24"/>
                <w:highlight w:val="none"/>
                <w:lang w:eastAsia="zh-CN"/>
              </w:rPr>
            </w:pPr>
            <w:r>
              <w:rPr>
                <w:rFonts w:hint="eastAsia" w:hAnsi="宋体" w:cs="宋体"/>
                <w:color w:val="auto"/>
                <w:sz w:val="24"/>
                <w:szCs w:val="24"/>
                <w:highlight w:val="none"/>
              </w:rPr>
              <w:t>提供针对本项目的其他合理化建议及意见</w:t>
            </w:r>
            <w:r>
              <w:rPr>
                <w:rFonts w:hint="eastAsia" w:hAnsi="宋体" w:cs="宋体"/>
                <w:color w:val="auto"/>
                <w:sz w:val="24"/>
                <w:szCs w:val="24"/>
                <w:highlight w:val="none"/>
                <w:lang w:eastAsia="zh-CN"/>
              </w:rPr>
              <w:t>。</w:t>
            </w:r>
          </w:p>
          <w:p w14:paraId="59A4577C">
            <w:pPr>
              <w:pStyle w:val="14"/>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描述详细、全面、合理有效、可操作性强，得</w:t>
            </w:r>
            <w:r>
              <w:rPr>
                <w:rFonts w:hint="eastAsia" w:hAnsi="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p w14:paraId="3765E111">
            <w:pPr>
              <w:pStyle w:val="14"/>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描述</w:t>
            </w:r>
            <w:r>
              <w:rPr>
                <w:rFonts w:hint="eastAsia" w:ascii="宋体" w:hAnsi="宋体" w:eastAsia="宋体" w:cs="宋体"/>
                <w:color w:val="auto"/>
                <w:sz w:val="24"/>
                <w:szCs w:val="24"/>
                <w:highlight w:val="none"/>
                <w:lang w:val="en-US" w:eastAsia="zh-CN"/>
              </w:rPr>
              <w:t>基本</w:t>
            </w:r>
            <w:r>
              <w:rPr>
                <w:rFonts w:hint="eastAsia" w:ascii="宋体" w:hAnsi="宋体" w:eastAsia="宋体" w:cs="宋体"/>
                <w:color w:val="auto"/>
                <w:sz w:val="24"/>
                <w:szCs w:val="24"/>
                <w:highlight w:val="none"/>
              </w:rPr>
              <w:t>全面，具有一定操作性，得</w:t>
            </w:r>
            <w:r>
              <w:rPr>
                <w:rFonts w:hint="eastAsia" w:hAnsi="宋体" w:cs="宋体"/>
                <w:color w:val="auto"/>
                <w:sz w:val="24"/>
                <w:szCs w:val="24"/>
                <w:highlight w:val="none"/>
                <w:lang w:val="en-US" w:eastAsia="zh-CN"/>
              </w:rPr>
              <w:t>4</w:t>
            </w:r>
            <w:r>
              <w:rPr>
                <w:rFonts w:hint="eastAsia" w:ascii="宋体" w:hAnsi="宋体" w:eastAsia="宋体" w:cs="宋体"/>
                <w:color w:val="auto"/>
                <w:sz w:val="24"/>
                <w:szCs w:val="24"/>
                <w:highlight w:val="none"/>
              </w:rPr>
              <w:t>分</w:t>
            </w:r>
            <w:r>
              <w:rPr>
                <w:rFonts w:hint="eastAsia" w:hAnsi="宋体" w:eastAsia="宋体" w:cs="宋体"/>
                <w:color w:val="auto"/>
                <w:sz w:val="24"/>
                <w:szCs w:val="24"/>
                <w:highlight w:val="none"/>
                <w:lang w:eastAsia="zh-CN"/>
              </w:rPr>
              <w:t>。</w:t>
            </w:r>
          </w:p>
          <w:p w14:paraId="73D3E38E">
            <w:pPr>
              <w:pStyle w:val="14"/>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default" w:hAnsi="宋体" w:eastAsia="宋体" w:cs="宋体"/>
                <w:color w:val="auto"/>
                <w:sz w:val="24"/>
                <w:szCs w:val="24"/>
                <w:highlight w:val="none"/>
                <w:lang w:val="en-US" w:eastAsia="zh-CN"/>
              </w:rPr>
            </w:pPr>
            <w:r>
              <w:rPr>
                <w:rFonts w:hint="eastAsia" w:hAnsi="宋体" w:eastAsia="宋体" w:cs="宋体"/>
                <w:color w:val="auto"/>
                <w:sz w:val="24"/>
                <w:szCs w:val="24"/>
                <w:highlight w:val="none"/>
                <w:lang w:val="en-US" w:eastAsia="zh-CN"/>
              </w:rPr>
              <w:t>描述不全面，得</w:t>
            </w:r>
            <w:r>
              <w:rPr>
                <w:rFonts w:hint="eastAsia" w:hAnsi="宋体" w:cs="宋体"/>
                <w:color w:val="auto"/>
                <w:sz w:val="24"/>
                <w:szCs w:val="24"/>
                <w:highlight w:val="none"/>
                <w:lang w:val="en-US" w:eastAsia="zh-CN"/>
              </w:rPr>
              <w:t>2</w:t>
            </w:r>
            <w:r>
              <w:rPr>
                <w:rFonts w:hint="eastAsia" w:hAnsi="宋体" w:eastAsia="宋体" w:cs="宋体"/>
                <w:color w:val="auto"/>
                <w:sz w:val="24"/>
                <w:szCs w:val="24"/>
                <w:highlight w:val="none"/>
                <w:lang w:val="en-US" w:eastAsia="zh-CN"/>
              </w:rPr>
              <w:t>分。</w:t>
            </w:r>
          </w:p>
          <w:p w14:paraId="491B833B">
            <w:pPr>
              <w:pStyle w:val="14"/>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highlight w:val="none"/>
              </w:rPr>
            </w:pPr>
            <w:r>
              <w:rPr>
                <w:rFonts w:hint="eastAsia" w:ascii="宋体" w:hAnsi="宋体" w:eastAsia="宋体" w:cs="宋体"/>
                <w:color w:val="auto"/>
                <w:sz w:val="24"/>
                <w:szCs w:val="24"/>
                <w:highlight w:val="none"/>
              </w:rPr>
              <w:t>（未提供不得分）</w:t>
            </w:r>
          </w:p>
        </w:tc>
      </w:tr>
      <w:tr w14:paraId="1A561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81" w:type="dxa"/>
            <w:noWrap w:val="0"/>
            <w:vAlign w:val="center"/>
          </w:tcPr>
          <w:p w14:paraId="05F6AC9A">
            <w:pPr>
              <w:pStyle w:val="14"/>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3</w:t>
            </w:r>
          </w:p>
        </w:tc>
        <w:tc>
          <w:tcPr>
            <w:tcW w:w="1329" w:type="dxa"/>
            <w:shd w:val="clear" w:color="auto" w:fill="auto"/>
            <w:noWrap w:val="0"/>
            <w:vAlign w:val="center"/>
          </w:tcPr>
          <w:p w14:paraId="3C5FF9B1">
            <w:pPr>
              <w:pStyle w:val="14"/>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业绩</w:t>
            </w:r>
          </w:p>
          <w:p w14:paraId="1F6229B2">
            <w:pPr>
              <w:pStyle w:val="14"/>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kern w:val="2"/>
                <w:sz w:val="24"/>
                <w:szCs w:val="24"/>
                <w:highlight w:val="none"/>
                <w:lang w:val="en-US" w:eastAsia="zh-CN" w:bidi="ar-SA"/>
              </w:rPr>
            </w:pPr>
            <w:r>
              <w:rPr>
                <w:rFonts w:hint="eastAsia" w:hAnsi="宋体" w:cs="宋体"/>
                <w:b/>
                <w:bCs/>
                <w:color w:val="auto"/>
                <w:sz w:val="24"/>
                <w:szCs w:val="24"/>
                <w:highlight w:val="none"/>
                <w:lang w:val="en-US" w:eastAsia="zh-CN"/>
              </w:rPr>
              <w:t>10</w:t>
            </w:r>
            <w:r>
              <w:rPr>
                <w:rFonts w:hint="eastAsia" w:ascii="宋体" w:hAnsi="宋体" w:eastAsia="宋体" w:cs="宋体"/>
                <w:b/>
                <w:bCs/>
                <w:color w:val="auto"/>
                <w:sz w:val="24"/>
                <w:szCs w:val="24"/>
                <w:highlight w:val="none"/>
                <w:lang w:val="en-US" w:eastAsia="zh-CN"/>
              </w:rPr>
              <w:t>分</w:t>
            </w:r>
          </w:p>
        </w:tc>
        <w:tc>
          <w:tcPr>
            <w:tcW w:w="5911" w:type="dxa"/>
            <w:shd w:val="clear" w:color="auto" w:fill="auto"/>
            <w:noWrap w:val="0"/>
            <w:vAlign w:val="center"/>
          </w:tcPr>
          <w:p w14:paraId="58826E5A">
            <w:pPr>
              <w:pStyle w:val="14"/>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业绩：提供2023年</w:t>
            </w:r>
            <w:r>
              <w:rPr>
                <w:rFonts w:hint="eastAsia" w:hAnsi="宋体" w:eastAsia="宋体" w:cs="宋体"/>
                <w:color w:val="auto"/>
                <w:sz w:val="24"/>
                <w:szCs w:val="24"/>
                <w:highlight w:val="none"/>
                <w:lang w:val="en-US" w:eastAsia="zh-CN"/>
              </w:rPr>
              <w:t>0</w:t>
            </w:r>
            <w:r>
              <w:rPr>
                <w:rFonts w:hint="eastAsia"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月01日起至今类似业绩。（附合同</w:t>
            </w:r>
            <w:r>
              <w:rPr>
                <w:rFonts w:hint="eastAsia" w:hAnsi="宋体" w:eastAsia="宋体" w:cs="宋体"/>
                <w:color w:val="auto"/>
                <w:sz w:val="24"/>
                <w:szCs w:val="24"/>
                <w:highlight w:val="none"/>
                <w:lang w:val="en-US" w:eastAsia="zh-CN"/>
              </w:rPr>
              <w:t>或中标通知书</w:t>
            </w:r>
            <w:r>
              <w:rPr>
                <w:rFonts w:hint="eastAsia" w:ascii="宋体" w:hAnsi="宋体" w:eastAsia="宋体" w:cs="宋体"/>
                <w:color w:val="auto"/>
                <w:sz w:val="24"/>
                <w:szCs w:val="24"/>
                <w:highlight w:val="none"/>
                <w:lang w:val="en-US" w:eastAsia="zh-CN"/>
              </w:rPr>
              <w:t>加盖公章的复印件，时间以合同签订时间为准）；每份计2分，满分</w:t>
            </w:r>
            <w:r>
              <w:rPr>
                <w:rFonts w:hint="eastAsia" w:hAnsi="宋体" w:cs="宋体"/>
                <w:color w:val="auto"/>
                <w:sz w:val="24"/>
                <w:szCs w:val="24"/>
                <w:highlight w:val="none"/>
                <w:lang w:val="en-US" w:eastAsia="zh-CN"/>
              </w:rPr>
              <w:t>10</w:t>
            </w:r>
            <w:r>
              <w:rPr>
                <w:rFonts w:hint="eastAsia"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rPr>
              <w:t>（未提供不得分）</w:t>
            </w:r>
          </w:p>
        </w:tc>
      </w:tr>
    </w:tbl>
    <w:p w14:paraId="3628B2CC">
      <w:pPr>
        <w:spacing w:line="360" w:lineRule="auto"/>
        <w:ind w:firstLine="482" w:firstLineChars="200"/>
        <w:rPr>
          <w:rFonts w:hint="eastAsia" w:ascii="宋体" w:hAnsi="宋体" w:eastAsia="宋体" w:cs="宋体"/>
          <w:color w:val="auto"/>
          <w:szCs w:val="24"/>
          <w:highlight w:val="none"/>
        </w:rPr>
      </w:pPr>
      <w:r>
        <w:rPr>
          <w:rFonts w:hint="eastAsia" w:ascii="宋体" w:hAnsi="宋体" w:eastAsia="宋体" w:cs="宋体"/>
          <w:b/>
          <w:color w:val="auto"/>
          <w:szCs w:val="24"/>
          <w:highlight w:val="none"/>
        </w:rPr>
        <w:t>3、推荐中标候选人名单：</w:t>
      </w:r>
      <w:r>
        <w:rPr>
          <w:rFonts w:hint="eastAsia" w:ascii="宋体" w:hAnsi="宋体" w:eastAsia="宋体" w:cs="宋体"/>
          <w:color w:val="auto"/>
          <w:szCs w:val="24"/>
          <w:highlight w:val="none"/>
        </w:rPr>
        <w:t>评标结果按评审后得分由高到低顺序排列。得分相同的，按技术得分由低到高顺序排列。</w:t>
      </w:r>
    </w:p>
    <w:p w14:paraId="3EEE7A93">
      <w:pPr>
        <w:spacing w:line="360" w:lineRule="auto"/>
        <w:ind w:firstLine="482" w:firstLineChars="200"/>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三、需要落实的政府采购政策</w:t>
      </w:r>
    </w:p>
    <w:bookmarkEnd w:id="32"/>
    <w:bookmarkEnd w:id="44"/>
    <w:bookmarkEnd w:id="45"/>
    <w:bookmarkEnd w:id="46"/>
    <w:bookmarkEnd w:id="47"/>
    <w:bookmarkEnd w:id="48"/>
    <w:bookmarkEnd w:id="49"/>
    <w:bookmarkEnd w:id="50"/>
    <w:p w14:paraId="60675444">
      <w:pPr>
        <w:spacing w:line="360" w:lineRule="auto"/>
        <w:ind w:firstLine="480" w:firstLineChars="200"/>
        <w:jc w:val="left"/>
        <w:rPr>
          <w:rFonts w:hint="eastAsia" w:ascii="宋体" w:hAnsi="宋体" w:eastAsia="宋体" w:cs="宋体"/>
          <w:color w:val="auto"/>
          <w:szCs w:val="24"/>
          <w:highlight w:val="none"/>
        </w:rPr>
      </w:pPr>
      <w:bookmarkStart w:id="73" w:name="_Toc403077646"/>
      <w:bookmarkStart w:id="74" w:name="_Toc18955"/>
      <w:bookmarkStart w:id="75" w:name="_Toc21651"/>
      <w:bookmarkStart w:id="76" w:name="_Toc363474025"/>
      <w:bookmarkStart w:id="77" w:name="_Toc5084"/>
      <w:bookmarkStart w:id="78" w:name="_Toc27288"/>
      <w:r>
        <w:rPr>
          <w:rFonts w:hint="eastAsia" w:ascii="宋体" w:hAnsi="宋体" w:eastAsia="宋体" w:cs="宋体"/>
          <w:color w:val="auto"/>
          <w:szCs w:val="24"/>
          <w:highlight w:val="none"/>
        </w:rPr>
        <w:t>根据《陕西省财政厅关于政府采购有关问题的通知》（陕财办采资（2016）53号）对政府采购相关政策落实如下：</w:t>
      </w:r>
    </w:p>
    <w:p w14:paraId="197453EE">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1、财政部、</w:t>
      </w:r>
      <w:r>
        <w:rPr>
          <w:rFonts w:hint="eastAsia" w:ascii="宋体" w:hAnsi="宋体" w:eastAsia="宋体" w:cs="宋体"/>
          <w:color w:val="auto"/>
          <w:szCs w:val="24"/>
          <w:highlight w:val="none"/>
          <w:lang w:eastAsia="zh-CN"/>
        </w:rPr>
        <w:t>其他未列明行业</w:t>
      </w:r>
      <w:r>
        <w:rPr>
          <w:rFonts w:hint="eastAsia" w:ascii="宋体" w:hAnsi="宋体" w:eastAsia="宋体" w:cs="宋体"/>
          <w:color w:val="auto"/>
          <w:szCs w:val="24"/>
          <w:highlight w:val="none"/>
        </w:rPr>
        <w:t>和信息化部《关于印发&lt;政府采购促进中小企业发展管理办法&gt;的通知》(财库〔2020〕46号)</w:t>
      </w:r>
    </w:p>
    <w:p w14:paraId="71BC3B12">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lang w:val="en-US" w:eastAsia="zh-CN"/>
        </w:rPr>
        <w:t>1</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根据《政府采购促进中小企业发展管理办法》（财库〔2020〕46号）规定，符合本办法规定的参加政府采购活动的中小企业应当提供《中小企业声明函》（附件4），否则不得享受相关中小企业扶持政策。</w:t>
      </w:r>
      <w:r>
        <w:rPr>
          <w:rFonts w:hint="eastAsia" w:hAnsi="宋体" w:cs="宋体"/>
          <w:color w:val="auto"/>
          <w:szCs w:val="24"/>
          <w:highlight w:val="none"/>
          <w:lang w:eastAsia="zh-CN"/>
        </w:rPr>
        <w:t>投标人</w:t>
      </w:r>
      <w:r>
        <w:rPr>
          <w:rFonts w:hint="eastAsia" w:ascii="宋体" w:hAnsi="宋体" w:eastAsia="宋体" w:cs="宋体"/>
          <w:color w:val="auto"/>
          <w:szCs w:val="24"/>
          <w:highlight w:val="none"/>
        </w:rPr>
        <w:t>提供的《中小企业声明函》必须真实，否则，按照有关规定予以处理。</w:t>
      </w:r>
    </w:p>
    <w:p w14:paraId="64A8B07E">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评标委员会根据《政府采购促进中小企业发展管理办法》的相关规定，对小微企业报价给予10%的扣除，用扣除后的价格参与评审。</w:t>
      </w:r>
    </w:p>
    <w:p w14:paraId="252116DA">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2）对于联合协议或者分包意向协议约定小微企业的合同份额占到合同总金额30%以上的（须在联合协议或分包意向协议中明确监狱企业的合同份额，否则评审时不予给予价格扣除），对联合体或者大中型企业的报价给予4%的扣除，用扣除后的价格参加评审。</w:t>
      </w:r>
    </w:p>
    <w:p w14:paraId="3550AB31">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2、</w:t>
      </w:r>
      <w:r>
        <w:rPr>
          <w:rFonts w:hint="eastAsia" w:ascii="宋体" w:hAnsi="宋体" w:eastAsia="宋体" w:cs="宋体"/>
          <w:color w:val="auto"/>
          <w:szCs w:val="24"/>
          <w:highlight w:val="none"/>
        </w:rPr>
        <w:t xml:space="preserve">《财政部 司法部关于政府采购支持监狱企业发展有关问题的通知》—财库[2014]68号 </w:t>
      </w:r>
    </w:p>
    <w:p w14:paraId="3838EFA6">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lang w:val="en-US" w:eastAsia="zh-CN"/>
        </w:rPr>
        <w:t>1</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根据《关于政府采购支持监狱企业发展有关问题的通知》（财库（2014）68号）规定，在政府采购活动中，监狱企业视同小型、微型企业，享受政府采购促进中小企业发展的政府采购政策。监狱企业参加政府采购活动时，应当提供由省级以上监狱管理局、戒毒管理局（含新疆生产建设兵团）出具的属于监狱企业的证明文件。</w:t>
      </w:r>
    </w:p>
    <w:p w14:paraId="15E159E9">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评标委员会对监狱企业的价格给予10%的扣除，用扣除后的价格参与评审。</w:t>
      </w:r>
    </w:p>
    <w:p w14:paraId="69BDFAB5">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2）对于联合协议或者分包意向协议约定小微企业的合同份额占到合同总金额30%以上的（须在联合协议或分包意向协议中明确监狱企业的合同份额，否则评审时不予给予价格扣除），对联合体或者大中型企业的报价给予4%的扣除，用扣除后的价格参加评审。</w:t>
      </w:r>
    </w:p>
    <w:p w14:paraId="1615B798">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3、《财政部民政部中国残疾人联合会关于促进残疾人就业政府采购政策的通知》—财库[2017]141号</w:t>
      </w:r>
    </w:p>
    <w:p w14:paraId="2BC4CBC0">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lang w:val="en-US" w:eastAsia="zh-CN"/>
        </w:rPr>
        <w:t>1</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根据《财政部民政部中国残疾人联合会关于促进残疾人就业政府采购政策的通知》（财库[2017]141号）规定，在政府采购活动中，残疾人福利性单位视同小型、微型企业，享受预留份额、评审中价格扣除等促进中小企业发展的政府采购政策。</w:t>
      </w:r>
    </w:p>
    <w:p w14:paraId="598F0297">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符合条件的残疾人福利性单位在参加政府采购活动时，应当提供本通知规定的《残疾人福利性单位声明函》，并对声明的真实性负责。</w:t>
      </w:r>
    </w:p>
    <w:p w14:paraId="3DEA03A1">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评标委员会对</w:t>
      </w:r>
      <w:r>
        <w:rPr>
          <w:rFonts w:hint="eastAsia" w:hAnsi="宋体" w:cs="宋体"/>
          <w:color w:val="auto"/>
          <w:szCs w:val="24"/>
          <w:highlight w:val="none"/>
          <w:lang w:eastAsia="zh-CN"/>
        </w:rPr>
        <w:t>投标人</w:t>
      </w:r>
      <w:r>
        <w:rPr>
          <w:rFonts w:hint="eastAsia" w:ascii="宋体" w:hAnsi="宋体" w:eastAsia="宋体" w:cs="宋体"/>
          <w:color w:val="auto"/>
          <w:szCs w:val="24"/>
          <w:highlight w:val="none"/>
        </w:rPr>
        <w:t>提供的残疾人福利性单位的证明文件进行核实后，根据相关规定，对残疾人福利性单位的价格给予10%的扣除，用扣除后的价格参与评审。</w:t>
      </w:r>
    </w:p>
    <w:p w14:paraId="492075EC">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14:paraId="74C96A09">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（2）</w:t>
      </w:r>
      <w:r>
        <w:rPr>
          <w:rFonts w:hint="eastAsia" w:ascii="宋体" w:hAnsi="宋体" w:eastAsia="宋体" w:cs="宋体"/>
          <w:color w:val="auto"/>
          <w:szCs w:val="24"/>
          <w:highlight w:val="none"/>
        </w:rPr>
        <w:t>对于联合协议或者分包意向协议约定小微企业的合同份额占到合同总金额30%以上的（须在联合协议或分包意向协议中明确监狱企业的合同份额，否则评审时不予给予价格扣除），对联合体或者大中型企业的报价给予4%的扣除，用扣除后的价格参加评审。</w:t>
      </w:r>
    </w:p>
    <w:p w14:paraId="10BEDC2B">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14:paraId="022FFD99">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4、《国务院办公厅关于建立政府强制采购节能产品制度的通知》--国办发[2007]51号</w:t>
      </w:r>
    </w:p>
    <w:p w14:paraId="376AC91C">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各级政府机构使用财政性资金进行政府采购活动时，在技术、服务等指标满足采购需求的前提下，要优先采购节能产品，对部分节能效果、性能等达到要求的产品，实行强制采购。</w:t>
      </w:r>
    </w:p>
    <w:p w14:paraId="2AFBFFA3">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5、《节能产品政府采购实施意见》--财库[2004]185号</w:t>
      </w:r>
    </w:p>
    <w:p w14:paraId="53AE6154">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根据《节能产品政府采购实施意见》--（财库[2004]185号）规定，产品属于品目清单范围中实施政府强制采购的，需提供依据国家确定的认证机构出具的、处于有效期之内的节能产品认证证书，属于品目清单范围中实施政府优先采购的，依据提供的品目清单和认证证书实施政府优先采购。</w:t>
      </w:r>
    </w:p>
    <w:p w14:paraId="13227254">
      <w:pPr>
        <w:spacing w:line="360" w:lineRule="auto"/>
        <w:ind w:firstLine="480" w:firstLineChars="200"/>
        <w:rPr>
          <w:rFonts w:hint="eastAsia" w:ascii="宋体" w:hAnsi="宋体" w:eastAsia="宋体" w:cs="宋体"/>
          <w:color w:val="auto"/>
          <w:szCs w:val="24"/>
          <w:highlight w:val="none"/>
        </w:rPr>
      </w:pPr>
      <w:r>
        <w:rPr>
          <w:rFonts w:hint="eastAsia" w:hAnsi="宋体" w:cs="宋体"/>
          <w:color w:val="auto"/>
          <w:szCs w:val="24"/>
          <w:highlight w:val="none"/>
          <w:lang w:eastAsia="zh-CN"/>
        </w:rPr>
        <w:t>投标人</w:t>
      </w:r>
      <w:r>
        <w:rPr>
          <w:rFonts w:hint="eastAsia" w:ascii="宋体" w:hAnsi="宋体" w:eastAsia="宋体" w:cs="宋体"/>
          <w:color w:val="auto"/>
          <w:szCs w:val="24"/>
          <w:highlight w:val="none"/>
        </w:rPr>
        <w:t>应提供有效证明材料（证明材料须加盖投标</w:t>
      </w:r>
      <w:r>
        <w:rPr>
          <w:rFonts w:hint="eastAsia" w:hAnsi="宋体" w:cs="宋体"/>
          <w:color w:val="auto"/>
          <w:szCs w:val="24"/>
          <w:highlight w:val="none"/>
          <w:lang w:eastAsia="zh-CN"/>
        </w:rPr>
        <w:t>投标人</w:t>
      </w:r>
      <w:r>
        <w:rPr>
          <w:rFonts w:hint="eastAsia" w:ascii="宋体" w:hAnsi="宋体" w:eastAsia="宋体" w:cs="宋体"/>
          <w:color w:val="auto"/>
          <w:szCs w:val="24"/>
          <w:highlight w:val="none"/>
        </w:rPr>
        <w:t>红色公章）。（注：节能产品是指由财政部、国家发改委颁布的“节能产品政府采购清单”中的有效期内的产品）。</w:t>
      </w:r>
    </w:p>
    <w:p w14:paraId="6ED424E7">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6、《环境标志产品政府采购实施的意见》—财库[2006]90号</w:t>
      </w:r>
    </w:p>
    <w:p w14:paraId="6C486380">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根据《环境标志产品政府采购实施的意见》--财库[2006]90号规定，产品属于品目清单范围中实施政府强制采购的，需提供依据国家确定的认证机构出具的、处于有效期之内的环境标志产品认证证书，属于品目清单范围中实施政府优先采购的，依据提供的品目清单和认证证书实施政府优先采购。</w:t>
      </w:r>
    </w:p>
    <w:p w14:paraId="74CA4078">
      <w:pPr>
        <w:spacing w:line="360" w:lineRule="auto"/>
        <w:ind w:firstLine="480" w:firstLineChars="200"/>
        <w:rPr>
          <w:rFonts w:hint="eastAsia" w:ascii="宋体" w:hAnsi="宋体" w:eastAsia="宋体" w:cs="宋体"/>
          <w:color w:val="auto"/>
          <w:szCs w:val="24"/>
          <w:highlight w:val="none"/>
        </w:rPr>
      </w:pPr>
      <w:r>
        <w:rPr>
          <w:rFonts w:hint="eastAsia" w:hAnsi="宋体" w:cs="宋体"/>
          <w:color w:val="auto"/>
          <w:szCs w:val="24"/>
          <w:highlight w:val="none"/>
          <w:lang w:eastAsia="zh-CN"/>
        </w:rPr>
        <w:t>投标人</w:t>
      </w:r>
      <w:r>
        <w:rPr>
          <w:rFonts w:hint="eastAsia" w:ascii="宋体" w:hAnsi="宋体" w:eastAsia="宋体" w:cs="宋体"/>
          <w:color w:val="auto"/>
          <w:szCs w:val="24"/>
          <w:highlight w:val="none"/>
        </w:rPr>
        <w:t>应提供有效证明材料（证明材料须加盖</w:t>
      </w:r>
      <w:r>
        <w:rPr>
          <w:rFonts w:hint="eastAsia" w:hAnsi="宋体" w:cs="宋体"/>
          <w:color w:val="auto"/>
          <w:szCs w:val="24"/>
          <w:highlight w:val="none"/>
          <w:lang w:eastAsia="zh-CN"/>
        </w:rPr>
        <w:t>投标人</w:t>
      </w:r>
      <w:r>
        <w:rPr>
          <w:rFonts w:hint="eastAsia" w:ascii="宋体" w:hAnsi="宋体" w:eastAsia="宋体" w:cs="宋体"/>
          <w:color w:val="auto"/>
          <w:szCs w:val="24"/>
          <w:highlight w:val="none"/>
        </w:rPr>
        <w:t>红色公章）。（注：环境标志产品是指由财政部、国家环境保护总局颁布的“环境标志产品政府采购清单”中的有效期内的产品）。</w:t>
      </w:r>
    </w:p>
    <w:p w14:paraId="6CBBB2D4">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7、《财政部 农业农村部 国家乡村振兴局关于运用政府采购政策支持乡村产业振兴的通知》财库〔2021〕19号</w:t>
      </w:r>
    </w:p>
    <w:p w14:paraId="202CB059">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自2021年起，各级预算单位应当按照不低于10%的比例预留年度食堂食材采购份额，通过脱贫地区农副产品网络销售平台（原贫困地区农副产品网络销售平台）采购脱贫地区农副产品。</w:t>
      </w:r>
    </w:p>
    <w:p w14:paraId="2E73FBB3">
      <w:pPr>
        <w:spacing w:line="360" w:lineRule="auto"/>
        <w:ind w:firstLine="723" w:firstLineChars="200"/>
        <w:jc w:val="center"/>
        <w:outlineLvl w:val="0"/>
        <w:rPr>
          <w:rFonts w:hint="eastAsia" w:ascii="宋体" w:hAnsi="宋体" w:eastAsia="宋体" w:cs="宋体"/>
          <w:b/>
          <w:color w:val="auto"/>
          <w:sz w:val="36"/>
          <w:szCs w:val="36"/>
          <w:highlight w:val="none"/>
        </w:rPr>
      </w:pPr>
      <w:bookmarkStart w:id="79" w:name="_Toc16048"/>
    </w:p>
    <w:p w14:paraId="70F85BB2">
      <w:pPr>
        <w:spacing w:line="360" w:lineRule="auto"/>
        <w:ind w:firstLine="723" w:firstLineChars="200"/>
        <w:jc w:val="center"/>
        <w:outlineLvl w:val="0"/>
        <w:rPr>
          <w:rFonts w:hint="eastAsia" w:ascii="宋体" w:hAnsi="宋体" w:eastAsia="宋体" w:cs="宋体"/>
          <w:b/>
          <w:color w:val="auto"/>
          <w:sz w:val="36"/>
          <w:szCs w:val="36"/>
          <w:highlight w:val="none"/>
        </w:rPr>
      </w:pPr>
    </w:p>
    <w:p w14:paraId="5804E57C">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r>
    </w:p>
    <w:p w14:paraId="25DCC752">
      <w:pPr>
        <w:spacing w:line="360" w:lineRule="auto"/>
        <w:jc w:val="center"/>
        <w:outlineLvl w:val="0"/>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第六章 </w:t>
      </w:r>
      <w:r>
        <w:rPr>
          <w:rFonts w:hint="eastAsia" w:ascii="宋体" w:hAnsi="宋体" w:eastAsia="宋体" w:cs="宋体"/>
          <w:b/>
          <w:color w:val="auto"/>
          <w:sz w:val="36"/>
          <w:szCs w:val="36"/>
          <w:highlight w:val="none"/>
          <w:lang w:val="en-US" w:eastAsia="zh-CN"/>
        </w:rPr>
        <w:t xml:space="preserve"> </w:t>
      </w:r>
      <w:r>
        <w:rPr>
          <w:rFonts w:hint="eastAsia" w:ascii="宋体" w:hAnsi="宋体" w:eastAsia="宋体" w:cs="宋体"/>
          <w:b/>
          <w:color w:val="auto"/>
          <w:sz w:val="36"/>
          <w:szCs w:val="36"/>
          <w:highlight w:val="none"/>
        </w:rPr>
        <w:t>投标文件格式</w:t>
      </w:r>
      <w:bookmarkEnd w:id="73"/>
      <w:bookmarkEnd w:id="74"/>
      <w:bookmarkEnd w:id="75"/>
      <w:bookmarkEnd w:id="76"/>
      <w:bookmarkEnd w:id="77"/>
      <w:bookmarkEnd w:id="78"/>
      <w:bookmarkEnd w:id="79"/>
    </w:p>
    <w:p w14:paraId="78357691">
      <w:pPr>
        <w:rPr>
          <w:rFonts w:hint="eastAsia" w:ascii="宋体" w:hAnsi="宋体" w:eastAsia="宋体" w:cs="宋体"/>
          <w:color w:val="auto"/>
          <w:highlight w:val="none"/>
        </w:rPr>
      </w:pPr>
    </w:p>
    <w:p w14:paraId="42930F87">
      <w:pPr>
        <w:spacing w:line="360" w:lineRule="auto"/>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投标文件编制说明</w:t>
      </w:r>
    </w:p>
    <w:p w14:paraId="4DDA5560">
      <w:pPr>
        <w:spacing w:line="360" w:lineRule="auto"/>
        <w:rPr>
          <w:rFonts w:hint="eastAsia" w:ascii="宋体" w:hAnsi="宋体" w:eastAsia="宋体" w:cs="宋体"/>
          <w:color w:val="auto"/>
          <w:szCs w:val="24"/>
          <w:highlight w:val="none"/>
        </w:rPr>
      </w:pPr>
    </w:p>
    <w:p w14:paraId="572FFF01">
      <w:pPr>
        <w:spacing w:line="360" w:lineRule="auto"/>
        <w:ind w:left="120" w:leftChars="50" w:firstLine="491" w:firstLineChars="205"/>
        <w:rPr>
          <w:rFonts w:hint="eastAsia" w:ascii="宋体" w:hAnsi="宋体" w:eastAsia="宋体" w:cs="宋体"/>
          <w:color w:val="auto"/>
          <w:szCs w:val="24"/>
          <w:highlight w:val="none"/>
        </w:rPr>
      </w:pPr>
      <w:r>
        <w:rPr>
          <w:rFonts w:hint="eastAsia" w:ascii="宋体" w:hAnsi="宋体" w:eastAsia="宋体" w:cs="宋体"/>
          <w:color w:val="auto"/>
          <w:szCs w:val="24"/>
          <w:highlight w:val="none"/>
        </w:rPr>
        <w:t>1、招标文件中提供的投标文件格式，起到样式作用，编制投标文件前，请详细阅读招标文件，理解文件中的每一项要求。</w:t>
      </w:r>
    </w:p>
    <w:p w14:paraId="307C9D90">
      <w:pPr>
        <w:spacing w:line="360" w:lineRule="auto"/>
        <w:ind w:left="120" w:leftChars="50" w:firstLine="491" w:firstLineChars="205"/>
        <w:rPr>
          <w:rFonts w:hint="eastAsia" w:ascii="宋体" w:hAnsi="宋体" w:eastAsia="宋体" w:cs="宋体"/>
          <w:color w:val="auto"/>
          <w:szCs w:val="24"/>
          <w:highlight w:val="none"/>
        </w:rPr>
      </w:pPr>
      <w:r>
        <w:rPr>
          <w:rFonts w:hint="eastAsia" w:ascii="宋体" w:hAnsi="宋体" w:eastAsia="宋体" w:cs="宋体"/>
          <w:color w:val="auto"/>
          <w:szCs w:val="24"/>
          <w:highlight w:val="none"/>
        </w:rPr>
        <w:t>2、投标文件的编制应按照样本格式提供的内容，做出逐一明确的答复；投标人认为有必要，还可以做其它补充说明。</w:t>
      </w:r>
    </w:p>
    <w:p w14:paraId="72CCB846">
      <w:pPr>
        <w:rPr>
          <w:rFonts w:hint="eastAsia" w:ascii="宋体" w:hAnsi="宋体" w:eastAsia="宋体" w:cs="宋体"/>
          <w:color w:val="auto"/>
          <w:highlight w:val="none"/>
        </w:rPr>
      </w:pPr>
    </w:p>
    <w:p w14:paraId="5D19BCCF">
      <w:pPr>
        <w:rPr>
          <w:rFonts w:hint="eastAsia" w:ascii="宋体" w:hAnsi="宋体" w:eastAsia="宋体" w:cs="宋体"/>
          <w:color w:val="auto"/>
          <w:highlight w:val="none"/>
        </w:rPr>
      </w:pPr>
    </w:p>
    <w:p w14:paraId="1D2FE716">
      <w:pPr>
        <w:rPr>
          <w:rFonts w:hint="eastAsia" w:ascii="宋体" w:hAnsi="宋体" w:eastAsia="宋体" w:cs="宋体"/>
          <w:b/>
          <w:color w:val="auto"/>
          <w:sz w:val="32"/>
          <w:szCs w:val="32"/>
          <w:highlight w:val="none"/>
        </w:rPr>
      </w:pPr>
      <w:r>
        <w:rPr>
          <w:rFonts w:hint="eastAsia" w:ascii="宋体" w:hAnsi="宋体" w:eastAsia="宋体" w:cs="宋体"/>
          <w:b/>
          <w:bCs/>
          <w:color w:val="auto"/>
          <w:sz w:val="32"/>
          <w:szCs w:val="32"/>
          <w:highlight w:val="none"/>
        </w:rPr>
        <w:br w:type="page"/>
      </w:r>
      <w:r>
        <w:rPr>
          <w:rFonts w:hint="eastAsia" w:ascii="宋体" w:hAnsi="宋体" w:eastAsia="宋体" w:cs="宋体"/>
          <w:b/>
          <w:bCs/>
          <w:color w:val="auto"/>
          <w:sz w:val="32"/>
          <w:szCs w:val="32"/>
          <w:highlight w:val="none"/>
        </w:rPr>
        <w:t>项目编号：</w:t>
      </w:r>
      <w:r>
        <w:rPr>
          <w:rFonts w:hint="eastAsia" w:hAnsi="宋体" w:cs="宋体"/>
          <w:b/>
          <w:bCs/>
          <w:color w:val="auto"/>
          <w:sz w:val="32"/>
          <w:szCs w:val="32"/>
          <w:highlight w:val="none"/>
          <w:lang w:eastAsia="zh-CN"/>
        </w:rPr>
        <w:t>DDXM2026-052</w:t>
      </w:r>
      <w:r>
        <w:rPr>
          <w:rFonts w:hint="eastAsia" w:ascii="宋体" w:hAnsi="宋体" w:eastAsia="宋体" w:cs="宋体"/>
          <w:b/>
          <w:bCs/>
          <w:color w:val="auto"/>
          <w:sz w:val="32"/>
          <w:szCs w:val="32"/>
          <w:highlight w:val="none"/>
        </w:rPr>
        <w:t xml:space="preserve">         </w:t>
      </w: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color w:val="auto"/>
          <w:sz w:val="32"/>
          <w:szCs w:val="32"/>
          <w:highlight w:val="none"/>
        </w:rPr>
        <w:t>（正本</w:t>
      </w:r>
      <w:r>
        <w:rPr>
          <w:rFonts w:hint="eastAsia" w:hAnsi="宋体" w:cs="宋体"/>
          <w:b/>
          <w:color w:val="auto"/>
          <w:sz w:val="32"/>
          <w:szCs w:val="32"/>
          <w:highlight w:val="none"/>
          <w:lang w:val="en-US" w:eastAsia="zh-CN"/>
        </w:rPr>
        <w:t>或副本</w:t>
      </w:r>
      <w:r>
        <w:rPr>
          <w:rFonts w:hint="eastAsia" w:ascii="宋体" w:hAnsi="宋体" w:eastAsia="宋体" w:cs="宋体"/>
          <w:b/>
          <w:color w:val="auto"/>
          <w:sz w:val="32"/>
          <w:szCs w:val="32"/>
          <w:highlight w:val="none"/>
        </w:rPr>
        <w:t>）</w:t>
      </w:r>
    </w:p>
    <w:p w14:paraId="7EADE791">
      <w:pPr>
        <w:jc w:val="center"/>
        <w:rPr>
          <w:rFonts w:hint="eastAsia" w:ascii="宋体" w:hAnsi="宋体" w:eastAsia="宋体" w:cs="宋体"/>
          <w:b/>
          <w:color w:val="auto"/>
          <w:sz w:val="32"/>
          <w:szCs w:val="32"/>
          <w:highlight w:val="none"/>
        </w:rPr>
      </w:pPr>
    </w:p>
    <w:p w14:paraId="074EDA0B">
      <w:pPr>
        <w:jc w:val="center"/>
        <w:rPr>
          <w:rFonts w:hint="eastAsia" w:hAnsi="宋体" w:cs="宋体"/>
          <w:b/>
          <w:color w:val="auto"/>
          <w:sz w:val="56"/>
          <w:szCs w:val="56"/>
          <w:highlight w:val="none"/>
          <w:lang w:eastAsia="zh-CN"/>
        </w:rPr>
      </w:pPr>
    </w:p>
    <w:p w14:paraId="4B8FA2C4">
      <w:pPr>
        <w:pStyle w:val="11"/>
        <w:jc w:val="center"/>
        <w:rPr>
          <w:rFonts w:hint="eastAsia" w:ascii="宋体" w:hAnsi="宋体" w:eastAsia="宋体" w:cs="宋体"/>
          <w:color w:val="auto"/>
          <w:highlight w:val="none"/>
        </w:rPr>
      </w:pPr>
      <w:r>
        <w:rPr>
          <w:rFonts w:hint="eastAsia" w:hAnsi="宋体" w:cs="宋体"/>
          <w:b/>
          <w:color w:val="auto"/>
          <w:sz w:val="56"/>
          <w:szCs w:val="56"/>
          <w:highlight w:val="none"/>
          <w:lang w:eastAsia="zh-CN"/>
        </w:rPr>
        <w:t>洛川工业园区管理委员会杨舒化工新区雨、污水外排项目专项报告编制（</w:t>
      </w:r>
      <w:r>
        <w:rPr>
          <w:rFonts w:hint="eastAsia" w:hAnsi="宋体" w:cs="宋体"/>
          <w:b/>
          <w:color w:val="auto"/>
          <w:sz w:val="56"/>
          <w:szCs w:val="56"/>
          <w:highlight w:val="none"/>
          <w:lang w:val="en-US" w:eastAsia="zh-CN"/>
        </w:rPr>
        <w:t>第</w:t>
      </w:r>
      <w:r>
        <w:rPr>
          <w:rFonts w:hint="eastAsia" w:hAnsi="宋体" w:cs="宋体"/>
          <w:b/>
          <w:color w:val="auto"/>
          <w:sz w:val="56"/>
          <w:szCs w:val="56"/>
          <w:highlight w:val="none"/>
          <w:u w:val="single"/>
          <w:lang w:val="en-US" w:eastAsia="zh-CN"/>
        </w:rPr>
        <w:t xml:space="preserve">   </w:t>
      </w:r>
      <w:r>
        <w:rPr>
          <w:rFonts w:hint="eastAsia" w:hAnsi="宋体" w:cs="宋体"/>
          <w:b/>
          <w:color w:val="auto"/>
          <w:sz w:val="56"/>
          <w:szCs w:val="56"/>
          <w:highlight w:val="none"/>
          <w:u w:val="none"/>
          <w:lang w:val="en-US" w:eastAsia="zh-CN"/>
        </w:rPr>
        <w:t>标段</w:t>
      </w:r>
      <w:r>
        <w:rPr>
          <w:rFonts w:hint="eastAsia" w:hAnsi="宋体" w:cs="宋体"/>
          <w:b/>
          <w:color w:val="auto"/>
          <w:sz w:val="56"/>
          <w:szCs w:val="56"/>
          <w:highlight w:val="none"/>
          <w:lang w:eastAsia="zh-CN"/>
        </w:rPr>
        <w:t>）</w:t>
      </w:r>
    </w:p>
    <w:p w14:paraId="7BF93C2A">
      <w:pPr>
        <w:pStyle w:val="11"/>
        <w:rPr>
          <w:rFonts w:hint="eastAsia" w:ascii="宋体" w:hAnsi="宋体" w:eastAsia="宋体" w:cs="宋体"/>
          <w:color w:val="auto"/>
          <w:highlight w:val="none"/>
        </w:rPr>
      </w:pPr>
    </w:p>
    <w:p w14:paraId="2B587CCE">
      <w:pPr>
        <w:rPr>
          <w:rFonts w:hint="eastAsia" w:ascii="宋体" w:hAnsi="宋体" w:eastAsia="宋体" w:cs="宋体"/>
          <w:color w:val="auto"/>
          <w:highlight w:val="none"/>
        </w:rPr>
      </w:pPr>
    </w:p>
    <w:p w14:paraId="5D561744">
      <w:pPr>
        <w:rPr>
          <w:rFonts w:hint="eastAsia" w:ascii="宋体" w:hAnsi="宋体" w:eastAsia="宋体" w:cs="宋体"/>
          <w:color w:val="auto"/>
          <w:highlight w:val="none"/>
        </w:rPr>
      </w:pPr>
    </w:p>
    <w:p w14:paraId="093167B9">
      <w:pPr>
        <w:rPr>
          <w:rFonts w:hint="eastAsia" w:ascii="宋体" w:hAnsi="宋体" w:eastAsia="宋体" w:cs="宋体"/>
          <w:color w:val="auto"/>
          <w:highlight w:val="none"/>
        </w:rPr>
      </w:pPr>
    </w:p>
    <w:p w14:paraId="218993E4">
      <w:pPr>
        <w:jc w:val="center"/>
        <w:rPr>
          <w:rFonts w:hint="eastAsia" w:ascii="宋体" w:hAnsi="宋体" w:eastAsia="宋体" w:cs="宋体"/>
          <w:b/>
          <w:color w:val="auto"/>
          <w:kern w:val="2"/>
          <w:sz w:val="72"/>
          <w:szCs w:val="72"/>
          <w:highlight w:val="none"/>
        </w:rPr>
      </w:pPr>
      <w:r>
        <w:rPr>
          <w:rFonts w:hint="eastAsia" w:ascii="宋体" w:hAnsi="宋体" w:eastAsia="宋体" w:cs="宋体"/>
          <w:b/>
          <w:color w:val="auto"/>
          <w:kern w:val="2"/>
          <w:sz w:val="72"/>
          <w:szCs w:val="72"/>
          <w:highlight w:val="none"/>
        </w:rPr>
        <w:t>投标文件</w:t>
      </w:r>
    </w:p>
    <w:p w14:paraId="0C7B7A35">
      <w:pPr>
        <w:jc w:val="center"/>
        <w:rPr>
          <w:rFonts w:hint="eastAsia" w:ascii="宋体" w:hAnsi="宋体" w:eastAsia="宋体" w:cs="宋体"/>
          <w:b/>
          <w:color w:val="auto"/>
          <w:sz w:val="36"/>
          <w:szCs w:val="36"/>
          <w:highlight w:val="none"/>
        </w:rPr>
      </w:pPr>
    </w:p>
    <w:p w14:paraId="2B14D07D">
      <w:pPr>
        <w:jc w:val="center"/>
        <w:rPr>
          <w:rFonts w:hint="eastAsia" w:ascii="宋体" w:hAnsi="宋体" w:eastAsia="宋体" w:cs="宋体"/>
          <w:b/>
          <w:color w:val="auto"/>
          <w:sz w:val="36"/>
          <w:szCs w:val="36"/>
          <w:highlight w:val="none"/>
        </w:rPr>
      </w:pPr>
    </w:p>
    <w:p w14:paraId="4B924AA3">
      <w:pPr>
        <w:rPr>
          <w:rFonts w:hint="eastAsia" w:ascii="宋体" w:hAnsi="宋体" w:eastAsia="宋体" w:cs="宋体"/>
          <w:color w:val="auto"/>
          <w:highlight w:val="none"/>
        </w:rPr>
      </w:pPr>
    </w:p>
    <w:p w14:paraId="6E287768">
      <w:pPr>
        <w:pStyle w:val="32"/>
        <w:ind w:firstLine="480"/>
        <w:rPr>
          <w:rFonts w:hint="eastAsia" w:ascii="宋体" w:hAnsi="宋体" w:eastAsia="宋体" w:cs="宋体"/>
          <w:color w:val="auto"/>
          <w:highlight w:val="none"/>
        </w:rPr>
      </w:pPr>
    </w:p>
    <w:p w14:paraId="54582051">
      <w:pPr>
        <w:pStyle w:val="32"/>
        <w:ind w:firstLine="480"/>
        <w:rPr>
          <w:rFonts w:hint="eastAsia" w:ascii="宋体" w:hAnsi="宋体" w:eastAsia="宋体" w:cs="宋体"/>
          <w:color w:val="auto"/>
          <w:highlight w:val="none"/>
        </w:rPr>
      </w:pPr>
    </w:p>
    <w:p w14:paraId="3274A894">
      <w:pPr>
        <w:rPr>
          <w:rFonts w:hint="eastAsia" w:ascii="宋体" w:hAnsi="宋体" w:eastAsia="宋体" w:cs="宋体"/>
          <w:color w:val="auto"/>
          <w:highlight w:val="none"/>
        </w:rPr>
      </w:pPr>
    </w:p>
    <w:p w14:paraId="5C15DF5F">
      <w:pPr>
        <w:rPr>
          <w:rFonts w:hint="eastAsia" w:ascii="宋体" w:hAnsi="宋体" w:eastAsia="宋体" w:cs="宋体"/>
          <w:color w:val="auto"/>
          <w:highlight w:val="none"/>
        </w:rPr>
      </w:pPr>
    </w:p>
    <w:p w14:paraId="7125CAD6">
      <w:pPr>
        <w:rPr>
          <w:rFonts w:hint="eastAsia" w:ascii="宋体" w:hAnsi="宋体" w:eastAsia="宋体" w:cs="宋体"/>
          <w:color w:val="auto"/>
          <w:highlight w:val="none"/>
        </w:rPr>
      </w:pPr>
    </w:p>
    <w:p w14:paraId="05EDEB8A">
      <w:pPr>
        <w:tabs>
          <w:tab w:val="center" w:pos="5346"/>
        </w:tabs>
        <w:spacing w:line="480" w:lineRule="auto"/>
        <w:rPr>
          <w:rFonts w:hint="eastAsia" w:ascii="宋体" w:hAnsi="宋体" w:eastAsia="宋体" w:cs="宋体"/>
          <w:b/>
          <w:color w:val="auto"/>
          <w:sz w:val="32"/>
          <w:szCs w:val="32"/>
          <w:highlight w:val="none"/>
        </w:rPr>
      </w:pPr>
    </w:p>
    <w:p w14:paraId="5B71BB7F">
      <w:pPr>
        <w:tabs>
          <w:tab w:val="center" w:pos="5346"/>
        </w:tabs>
        <w:spacing w:line="480" w:lineRule="auto"/>
        <w:ind w:left="1603" w:leftChars="534" w:hanging="321" w:hangingChars="100"/>
        <w:rPr>
          <w:rFonts w:hint="eastAsia" w:ascii="宋体" w:hAnsi="宋体" w:eastAsia="宋体" w:cs="宋体"/>
          <w:b/>
          <w:color w:val="auto"/>
          <w:sz w:val="32"/>
          <w:szCs w:val="32"/>
          <w:highlight w:val="none"/>
        </w:rPr>
      </w:pPr>
    </w:p>
    <w:p w14:paraId="099FE7B4">
      <w:pPr>
        <w:tabs>
          <w:tab w:val="center" w:pos="5346"/>
        </w:tabs>
        <w:spacing w:line="480" w:lineRule="auto"/>
        <w:ind w:left="1603" w:leftChars="534" w:hanging="321" w:hangingChars="10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投标人名称（公章）：</w:t>
      </w:r>
    </w:p>
    <w:p w14:paraId="340864BA">
      <w:pPr>
        <w:tabs>
          <w:tab w:val="center" w:pos="5346"/>
        </w:tabs>
        <w:spacing w:line="480" w:lineRule="auto"/>
        <w:ind w:left="1603" w:leftChars="534" w:hanging="321" w:hangingChars="10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法定代表人/被授权人（签字或盖章）：</w:t>
      </w:r>
    </w:p>
    <w:p w14:paraId="42A172A6">
      <w:pPr>
        <w:tabs>
          <w:tab w:val="center" w:pos="5346"/>
        </w:tabs>
        <w:spacing w:line="480" w:lineRule="auto"/>
        <w:ind w:left="1603" w:leftChars="534" w:hanging="321" w:hangingChars="10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时间：</w:t>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rPr>
        <w:t>年</w:t>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rPr>
        <w:t>月</w:t>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rPr>
        <w:t>日</w:t>
      </w:r>
    </w:p>
    <w:p w14:paraId="663BE95F">
      <w:pPr>
        <w:jc w:val="center"/>
        <w:rPr>
          <w:rFonts w:hint="eastAsia" w:ascii="宋体" w:hAnsi="宋体" w:eastAsia="宋体" w:cs="宋体"/>
          <w:b/>
          <w:color w:val="auto"/>
          <w:sz w:val="44"/>
          <w:highlight w:val="none"/>
        </w:rPr>
      </w:pPr>
      <w:r>
        <w:rPr>
          <w:rFonts w:hint="eastAsia" w:ascii="宋体" w:hAnsi="宋体" w:eastAsia="宋体" w:cs="宋体"/>
          <w:bCs/>
          <w:color w:val="auto"/>
          <w:sz w:val="44"/>
          <w:highlight w:val="none"/>
        </w:rPr>
        <w:br w:type="page"/>
      </w:r>
      <w:bookmarkStart w:id="80" w:name="_Toc344572156"/>
      <w:r>
        <w:rPr>
          <w:rFonts w:hint="eastAsia" w:ascii="宋体" w:hAnsi="宋体" w:eastAsia="宋体" w:cs="宋体"/>
          <w:b/>
          <w:color w:val="auto"/>
          <w:sz w:val="44"/>
          <w:highlight w:val="none"/>
        </w:rPr>
        <w:t>目  录</w:t>
      </w:r>
    </w:p>
    <w:p w14:paraId="0A56A5D0">
      <w:pPr>
        <w:jc w:val="center"/>
        <w:rPr>
          <w:rFonts w:hint="eastAsia" w:ascii="宋体" w:hAnsi="宋体" w:eastAsia="宋体" w:cs="宋体"/>
          <w:b/>
          <w:color w:val="auto"/>
          <w:sz w:val="44"/>
          <w:highlight w:val="none"/>
        </w:rPr>
      </w:pPr>
    </w:p>
    <w:p w14:paraId="782DB861">
      <w:pPr>
        <w:pStyle w:val="8"/>
        <w:ind w:left="0" w:leftChars="0" w:firstLine="0" w:firstLineChars="0"/>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格式自拟</w:t>
      </w:r>
      <w:r>
        <w:rPr>
          <w:rFonts w:hint="eastAsia" w:ascii="宋体" w:hAnsi="宋体" w:eastAsia="宋体" w:cs="宋体"/>
          <w:color w:val="auto"/>
          <w:highlight w:val="none"/>
          <w:lang w:eastAsia="zh-CN"/>
        </w:rPr>
        <w:t>）</w:t>
      </w:r>
    </w:p>
    <w:p w14:paraId="4EEB3492">
      <w:pPr>
        <w:pStyle w:val="8"/>
        <w:rPr>
          <w:rFonts w:hint="eastAsia" w:ascii="宋体" w:hAnsi="宋体" w:eastAsia="宋体" w:cs="宋体"/>
          <w:color w:val="auto"/>
          <w:highlight w:val="none"/>
        </w:rPr>
      </w:pPr>
    </w:p>
    <w:p w14:paraId="4BD4F7A9">
      <w:pPr>
        <w:pStyle w:val="8"/>
        <w:rPr>
          <w:rFonts w:hint="eastAsia" w:ascii="宋体" w:hAnsi="宋体" w:eastAsia="宋体" w:cs="宋体"/>
          <w:color w:val="auto"/>
          <w:highlight w:val="none"/>
        </w:rPr>
      </w:pPr>
    </w:p>
    <w:p w14:paraId="07FA447A">
      <w:pPr>
        <w:pStyle w:val="8"/>
        <w:rPr>
          <w:rFonts w:hint="eastAsia" w:ascii="宋体" w:hAnsi="宋体" w:eastAsia="宋体" w:cs="宋体"/>
          <w:color w:val="auto"/>
          <w:highlight w:val="none"/>
        </w:rPr>
      </w:pPr>
    </w:p>
    <w:p w14:paraId="5BE8FB3D">
      <w:pPr>
        <w:pStyle w:val="8"/>
        <w:rPr>
          <w:rFonts w:hint="eastAsia" w:ascii="宋体" w:hAnsi="宋体" w:eastAsia="宋体" w:cs="宋体"/>
          <w:color w:val="auto"/>
          <w:highlight w:val="none"/>
        </w:rPr>
      </w:pPr>
    </w:p>
    <w:p w14:paraId="214CA2F4">
      <w:pPr>
        <w:pStyle w:val="8"/>
        <w:rPr>
          <w:rFonts w:hint="eastAsia" w:ascii="宋体" w:hAnsi="宋体" w:eastAsia="宋体" w:cs="宋体"/>
          <w:color w:val="auto"/>
          <w:highlight w:val="none"/>
        </w:rPr>
      </w:pPr>
    </w:p>
    <w:p w14:paraId="2A7ABAF2">
      <w:pPr>
        <w:pStyle w:val="8"/>
        <w:rPr>
          <w:rFonts w:hint="eastAsia" w:ascii="宋体" w:hAnsi="宋体" w:eastAsia="宋体" w:cs="宋体"/>
          <w:color w:val="auto"/>
          <w:highlight w:val="none"/>
        </w:rPr>
      </w:pPr>
    </w:p>
    <w:p w14:paraId="3F9002D8">
      <w:pPr>
        <w:pStyle w:val="8"/>
        <w:rPr>
          <w:rFonts w:hint="eastAsia" w:ascii="宋体" w:hAnsi="宋体" w:eastAsia="宋体" w:cs="宋体"/>
          <w:color w:val="auto"/>
          <w:highlight w:val="none"/>
        </w:rPr>
      </w:pPr>
    </w:p>
    <w:p w14:paraId="5BFDE008">
      <w:pPr>
        <w:pStyle w:val="8"/>
        <w:rPr>
          <w:rFonts w:hint="eastAsia" w:ascii="宋体" w:hAnsi="宋体" w:eastAsia="宋体" w:cs="宋体"/>
          <w:color w:val="auto"/>
          <w:highlight w:val="none"/>
        </w:rPr>
      </w:pPr>
    </w:p>
    <w:p w14:paraId="28CE18B9">
      <w:pPr>
        <w:pStyle w:val="8"/>
        <w:rPr>
          <w:rFonts w:hint="eastAsia" w:ascii="宋体" w:hAnsi="宋体" w:eastAsia="宋体" w:cs="宋体"/>
          <w:color w:val="auto"/>
          <w:highlight w:val="none"/>
        </w:rPr>
      </w:pPr>
    </w:p>
    <w:bookmarkEnd w:id="80"/>
    <w:p w14:paraId="7FF676DB">
      <w:pPr>
        <w:pStyle w:val="5"/>
        <w:spacing w:before="0" w:beforeLines="0" w:line="360" w:lineRule="auto"/>
        <w:rPr>
          <w:rFonts w:hint="eastAsia" w:ascii="宋体" w:hAnsi="宋体" w:eastAsia="宋体" w:cs="宋体"/>
          <w:color w:val="auto"/>
          <w:sz w:val="32"/>
          <w:szCs w:val="32"/>
          <w:highlight w:val="none"/>
        </w:rPr>
      </w:pPr>
      <w:bookmarkStart w:id="81" w:name="_Toc204524343"/>
      <w:r>
        <w:rPr>
          <w:rFonts w:hint="eastAsia" w:ascii="宋体" w:hAnsi="宋体" w:eastAsia="宋体" w:cs="宋体"/>
          <w:color w:val="auto"/>
          <w:sz w:val="32"/>
          <w:szCs w:val="32"/>
          <w:highlight w:val="none"/>
        </w:rPr>
        <w:br w:type="page"/>
      </w:r>
      <w:bookmarkStart w:id="82" w:name="_Toc2442"/>
      <w:r>
        <w:rPr>
          <w:rFonts w:hint="eastAsia" w:ascii="宋体" w:hAnsi="宋体" w:eastAsia="宋体" w:cs="宋体"/>
          <w:color w:val="auto"/>
          <w:sz w:val="32"/>
          <w:szCs w:val="32"/>
          <w:highlight w:val="none"/>
        </w:rPr>
        <w:t>一、投标函</w:t>
      </w:r>
      <w:bookmarkEnd w:id="82"/>
    </w:p>
    <w:p w14:paraId="4CA81DC7">
      <w:pPr>
        <w:spacing w:line="360" w:lineRule="auto"/>
        <w:jc w:val="left"/>
        <w:rPr>
          <w:rFonts w:hint="eastAsia" w:ascii="宋体" w:hAnsi="宋体" w:eastAsia="宋体" w:cs="宋体"/>
          <w:b/>
          <w:color w:val="auto"/>
          <w:highlight w:val="none"/>
          <w:lang w:eastAsia="zh-CN"/>
        </w:rPr>
      </w:pPr>
      <w:r>
        <w:rPr>
          <w:rFonts w:hint="eastAsia" w:ascii="宋体" w:hAnsi="宋体" w:eastAsia="宋体" w:cs="宋体"/>
          <w:b/>
          <w:color w:val="auto"/>
          <w:spacing w:val="4"/>
          <w:szCs w:val="24"/>
          <w:highlight w:val="none"/>
        </w:rPr>
        <w:t>致：</w:t>
      </w:r>
      <w:r>
        <w:rPr>
          <w:rFonts w:hint="eastAsia" w:hAnsi="宋体" w:cs="宋体"/>
          <w:b/>
          <w:color w:val="auto"/>
          <w:spacing w:val="4"/>
          <w:szCs w:val="24"/>
          <w:highlight w:val="none"/>
          <w:lang w:eastAsia="zh-CN"/>
        </w:rPr>
        <w:t>洛川工业园区管理委员会</w:t>
      </w:r>
      <w:r>
        <w:rPr>
          <w:rFonts w:hint="eastAsia" w:ascii="宋体" w:hAnsi="宋体" w:eastAsia="宋体" w:cs="宋体"/>
          <w:b/>
          <w:color w:val="auto"/>
          <w:highlight w:val="none"/>
        </w:rPr>
        <w:t>/</w:t>
      </w:r>
      <w:r>
        <w:rPr>
          <w:rFonts w:hint="eastAsia" w:ascii="宋体" w:hAnsi="宋体" w:eastAsia="宋体" w:cs="宋体"/>
          <w:b/>
          <w:color w:val="auto"/>
          <w:highlight w:val="none"/>
          <w:lang w:eastAsia="zh-CN"/>
        </w:rPr>
        <w:t>陕西鼎端项目管理咨询有限公司</w:t>
      </w:r>
    </w:p>
    <w:p w14:paraId="2A53DC87">
      <w:pPr>
        <w:spacing w:line="360" w:lineRule="auto"/>
        <w:ind w:firstLine="496" w:firstLineChars="200"/>
        <w:jc w:val="left"/>
        <w:rPr>
          <w:rFonts w:hint="eastAsia" w:ascii="宋体" w:hAnsi="宋体" w:eastAsia="宋体" w:cs="宋体"/>
          <w:color w:val="auto"/>
          <w:spacing w:val="4"/>
          <w:szCs w:val="24"/>
          <w:highlight w:val="none"/>
        </w:rPr>
      </w:pPr>
      <w:r>
        <w:rPr>
          <w:rFonts w:hint="eastAsia" w:ascii="宋体" w:hAnsi="宋体" w:eastAsia="宋体" w:cs="宋体"/>
          <w:color w:val="auto"/>
          <w:spacing w:val="4"/>
          <w:szCs w:val="24"/>
          <w:highlight w:val="none"/>
        </w:rPr>
        <w:t>根据贵方项目名称</w:t>
      </w:r>
      <w:r>
        <w:rPr>
          <w:rFonts w:hint="eastAsia" w:hAnsi="宋体" w:cs="宋体"/>
          <w:color w:val="auto"/>
          <w:spacing w:val="4"/>
          <w:szCs w:val="24"/>
          <w:highlight w:val="none"/>
          <w:lang w:eastAsia="zh-CN"/>
        </w:rPr>
        <w:t>、</w:t>
      </w:r>
      <w:r>
        <w:rPr>
          <w:rFonts w:hint="eastAsia" w:hAnsi="宋体" w:cs="宋体"/>
          <w:color w:val="auto"/>
          <w:spacing w:val="4"/>
          <w:szCs w:val="24"/>
          <w:highlight w:val="none"/>
          <w:lang w:val="en-US" w:eastAsia="zh-CN"/>
        </w:rPr>
        <w:t>标段号</w:t>
      </w:r>
      <w:r>
        <w:rPr>
          <w:rFonts w:hint="eastAsia" w:ascii="宋体" w:hAnsi="宋体" w:eastAsia="宋体" w:cs="宋体"/>
          <w:color w:val="auto"/>
          <w:spacing w:val="4"/>
          <w:szCs w:val="24"/>
          <w:highlight w:val="none"/>
        </w:rPr>
        <w:t>：</w:t>
      </w:r>
      <w:r>
        <w:rPr>
          <w:rFonts w:hint="eastAsia" w:ascii="宋体" w:hAnsi="宋体" w:eastAsia="宋体" w:cs="宋体"/>
          <w:color w:val="auto"/>
          <w:spacing w:val="4"/>
          <w:szCs w:val="24"/>
          <w:highlight w:val="none"/>
          <w:u w:val="single"/>
        </w:rPr>
        <w:t xml:space="preserve">            </w:t>
      </w:r>
      <w:r>
        <w:rPr>
          <w:rFonts w:hint="eastAsia" w:ascii="宋体" w:hAnsi="宋体" w:eastAsia="宋体" w:cs="宋体"/>
          <w:color w:val="auto"/>
          <w:spacing w:val="4"/>
          <w:szCs w:val="24"/>
          <w:highlight w:val="none"/>
        </w:rPr>
        <w:t>(项目编号：</w:t>
      </w:r>
      <w:r>
        <w:rPr>
          <w:rFonts w:hint="eastAsia" w:ascii="宋体" w:hAnsi="宋体" w:eastAsia="宋体" w:cs="宋体"/>
          <w:color w:val="auto"/>
          <w:spacing w:val="4"/>
          <w:szCs w:val="24"/>
          <w:highlight w:val="none"/>
          <w:u w:val="single"/>
        </w:rPr>
        <w:t xml:space="preserve">     </w:t>
      </w:r>
      <w:r>
        <w:rPr>
          <w:rFonts w:hint="eastAsia" w:hAnsi="宋体" w:cs="宋体"/>
          <w:color w:val="auto"/>
          <w:spacing w:val="4"/>
          <w:szCs w:val="24"/>
          <w:highlight w:val="none"/>
          <w:u w:val="single"/>
          <w:lang w:val="en-US" w:eastAsia="zh-CN"/>
        </w:rPr>
        <w:t xml:space="preserve"> </w:t>
      </w:r>
      <w:r>
        <w:rPr>
          <w:rFonts w:hint="eastAsia" w:ascii="宋体" w:hAnsi="宋体" w:eastAsia="宋体" w:cs="宋体"/>
          <w:color w:val="auto"/>
          <w:spacing w:val="4"/>
          <w:szCs w:val="24"/>
          <w:highlight w:val="none"/>
          <w:u w:val="single"/>
        </w:rPr>
        <w:t xml:space="preserve">  </w:t>
      </w:r>
      <w:r>
        <w:rPr>
          <w:rFonts w:hint="eastAsia" w:ascii="宋体" w:hAnsi="宋体" w:eastAsia="宋体" w:cs="宋体"/>
          <w:color w:val="auto"/>
          <w:spacing w:val="4"/>
          <w:szCs w:val="24"/>
          <w:highlight w:val="none"/>
        </w:rPr>
        <w:t>）的招标文件，签字代表</w:t>
      </w:r>
      <w:r>
        <w:rPr>
          <w:rFonts w:hint="eastAsia" w:ascii="宋体" w:hAnsi="宋体" w:eastAsia="宋体" w:cs="宋体"/>
          <w:color w:val="auto"/>
          <w:spacing w:val="4"/>
          <w:szCs w:val="24"/>
          <w:highlight w:val="none"/>
          <w:u w:val="single"/>
        </w:rPr>
        <w:t>（全名、职务</w:t>
      </w:r>
      <w:r>
        <w:rPr>
          <w:rFonts w:hint="eastAsia" w:ascii="宋体" w:hAnsi="宋体" w:eastAsia="宋体" w:cs="宋体"/>
          <w:color w:val="auto"/>
          <w:spacing w:val="4"/>
          <w:szCs w:val="24"/>
          <w:highlight w:val="none"/>
        </w:rPr>
        <w:t>）经正式授权并代表投标人</w:t>
      </w:r>
      <w:r>
        <w:rPr>
          <w:rFonts w:hint="eastAsia" w:ascii="宋体" w:hAnsi="宋体" w:eastAsia="宋体" w:cs="宋体"/>
          <w:color w:val="auto"/>
          <w:spacing w:val="4"/>
          <w:szCs w:val="24"/>
          <w:highlight w:val="none"/>
          <w:u w:val="single"/>
        </w:rPr>
        <w:t xml:space="preserve"> </w:t>
      </w:r>
      <w:r>
        <w:rPr>
          <w:rFonts w:hint="eastAsia" w:ascii="宋体" w:hAnsi="宋体" w:eastAsia="宋体" w:cs="宋体"/>
          <w:color w:val="auto"/>
          <w:spacing w:val="4"/>
          <w:szCs w:val="24"/>
          <w:highlight w:val="none"/>
          <w:u w:val="single"/>
          <w:lang w:eastAsia="zh-CN"/>
        </w:rPr>
        <w:t>（</w:t>
      </w:r>
      <w:r>
        <w:rPr>
          <w:rFonts w:hint="eastAsia" w:ascii="宋体" w:hAnsi="宋体" w:eastAsia="宋体" w:cs="宋体"/>
          <w:color w:val="auto"/>
          <w:spacing w:val="4"/>
          <w:szCs w:val="24"/>
          <w:highlight w:val="none"/>
          <w:u w:val="single"/>
        </w:rPr>
        <w:t>投标人名称</w:t>
      </w:r>
      <w:r>
        <w:rPr>
          <w:rFonts w:hint="eastAsia" w:ascii="宋体" w:hAnsi="宋体" w:eastAsia="宋体" w:cs="宋体"/>
          <w:color w:val="auto"/>
          <w:spacing w:val="4"/>
          <w:szCs w:val="24"/>
          <w:highlight w:val="none"/>
          <w:u w:val="single"/>
          <w:lang w:eastAsia="zh-CN"/>
        </w:rPr>
        <w:t>）</w:t>
      </w:r>
      <w:r>
        <w:rPr>
          <w:rFonts w:hint="eastAsia" w:ascii="宋体" w:hAnsi="宋体" w:eastAsia="宋体" w:cs="宋体"/>
          <w:color w:val="auto"/>
          <w:spacing w:val="4"/>
          <w:szCs w:val="24"/>
          <w:highlight w:val="none"/>
          <w:u w:val="none"/>
          <w:lang w:eastAsia="zh-CN"/>
        </w:rPr>
        <w:t>递</w:t>
      </w:r>
      <w:r>
        <w:rPr>
          <w:rFonts w:hint="eastAsia" w:ascii="宋体" w:hAnsi="宋体" w:eastAsia="宋体" w:cs="宋体"/>
          <w:color w:val="auto"/>
          <w:spacing w:val="4"/>
          <w:szCs w:val="24"/>
          <w:highlight w:val="none"/>
        </w:rPr>
        <w:t>交投标文件。</w:t>
      </w:r>
    </w:p>
    <w:p w14:paraId="5659023D">
      <w:pPr>
        <w:spacing w:line="360" w:lineRule="auto"/>
        <w:jc w:val="left"/>
        <w:rPr>
          <w:rFonts w:hint="eastAsia" w:ascii="宋体" w:hAnsi="宋体" w:eastAsia="宋体" w:cs="宋体"/>
          <w:color w:val="auto"/>
          <w:spacing w:val="4"/>
          <w:szCs w:val="24"/>
          <w:highlight w:val="none"/>
        </w:rPr>
      </w:pPr>
      <w:r>
        <w:rPr>
          <w:rFonts w:hint="eastAsia" w:ascii="宋体" w:hAnsi="宋体" w:eastAsia="宋体" w:cs="宋体"/>
          <w:color w:val="auto"/>
          <w:spacing w:val="4"/>
          <w:szCs w:val="24"/>
          <w:highlight w:val="none"/>
        </w:rPr>
        <w:t>我方承诺如下：</w:t>
      </w:r>
    </w:p>
    <w:p w14:paraId="440382DB">
      <w:pPr>
        <w:tabs>
          <w:tab w:val="left" w:pos="2160"/>
        </w:tabs>
        <w:spacing w:line="360" w:lineRule="auto"/>
        <w:ind w:firstLine="496" w:firstLineChars="200"/>
        <w:jc w:val="left"/>
        <w:rPr>
          <w:rFonts w:hint="eastAsia" w:ascii="宋体" w:hAnsi="宋体" w:eastAsia="宋体" w:cs="宋体"/>
          <w:color w:val="auto"/>
          <w:spacing w:val="4"/>
          <w:szCs w:val="24"/>
          <w:highlight w:val="none"/>
        </w:rPr>
      </w:pPr>
      <w:r>
        <w:rPr>
          <w:rFonts w:hint="eastAsia" w:ascii="宋体" w:hAnsi="宋体" w:eastAsia="宋体" w:cs="宋体"/>
          <w:color w:val="auto"/>
          <w:spacing w:val="4"/>
          <w:szCs w:val="24"/>
          <w:highlight w:val="none"/>
          <w:lang w:val="en-US" w:eastAsia="zh-CN"/>
        </w:rPr>
        <w:t>1</w:t>
      </w:r>
      <w:r>
        <w:rPr>
          <w:rFonts w:hint="eastAsia" w:ascii="宋体" w:hAnsi="宋体" w:eastAsia="宋体" w:cs="宋体"/>
          <w:color w:val="auto"/>
          <w:spacing w:val="4"/>
          <w:szCs w:val="24"/>
          <w:highlight w:val="none"/>
        </w:rPr>
        <w:t>.如果中标，我们根据招标文件的规定，履行合同的责任和义务并将投标文件有效期延长至合同履行完毕。</w:t>
      </w:r>
    </w:p>
    <w:p w14:paraId="6E93E1EC">
      <w:pPr>
        <w:tabs>
          <w:tab w:val="left" w:pos="2160"/>
        </w:tabs>
        <w:spacing w:line="360" w:lineRule="auto"/>
        <w:ind w:firstLine="496" w:firstLineChars="200"/>
        <w:jc w:val="left"/>
        <w:rPr>
          <w:rFonts w:hint="eastAsia" w:ascii="宋体" w:hAnsi="宋体" w:eastAsia="宋体" w:cs="宋体"/>
          <w:color w:val="auto"/>
          <w:spacing w:val="4"/>
          <w:szCs w:val="24"/>
          <w:highlight w:val="none"/>
        </w:rPr>
      </w:pPr>
      <w:r>
        <w:rPr>
          <w:rFonts w:hint="eastAsia" w:ascii="宋体" w:hAnsi="宋体" w:eastAsia="宋体" w:cs="宋体"/>
          <w:color w:val="auto"/>
          <w:spacing w:val="4"/>
          <w:szCs w:val="24"/>
          <w:highlight w:val="none"/>
          <w:lang w:val="en-US" w:eastAsia="zh-CN"/>
        </w:rPr>
        <w:t>2</w:t>
      </w:r>
      <w:r>
        <w:rPr>
          <w:rFonts w:hint="eastAsia" w:ascii="宋体" w:hAnsi="宋体" w:eastAsia="宋体" w:cs="宋体"/>
          <w:color w:val="auto"/>
          <w:spacing w:val="4"/>
          <w:szCs w:val="24"/>
          <w:highlight w:val="none"/>
        </w:rPr>
        <w:t>.我们已详细阅读和审核全部招标文件（含修改部分）及有关附件，我们知道必须放弃提出含糊不清或误解的问题的权利。</w:t>
      </w:r>
    </w:p>
    <w:p w14:paraId="548CE4CD">
      <w:pPr>
        <w:tabs>
          <w:tab w:val="left" w:pos="2160"/>
        </w:tabs>
        <w:spacing w:line="360" w:lineRule="auto"/>
        <w:ind w:firstLine="496" w:firstLineChars="200"/>
        <w:jc w:val="left"/>
        <w:rPr>
          <w:rFonts w:hint="eastAsia" w:ascii="宋体" w:hAnsi="宋体" w:eastAsia="宋体" w:cs="宋体"/>
          <w:color w:val="auto"/>
          <w:spacing w:val="4"/>
          <w:szCs w:val="24"/>
          <w:highlight w:val="none"/>
        </w:rPr>
      </w:pPr>
      <w:r>
        <w:rPr>
          <w:rFonts w:hint="eastAsia" w:ascii="宋体" w:hAnsi="宋体" w:eastAsia="宋体" w:cs="宋体"/>
          <w:color w:val="auto"/>
          <w:spacing w:val="4"/>
          <w:szCs w:val="24"/>
          <w:highlight w:val="none"/>
          <w:lang w:val="en-US" w:eastAsia="zh-CN"/>
        </w:rPr>
        <w:t>3</w:t>
      </w:r>
      <w:r>
        <w:rPr>
          <w:rFonts w:hint="eastAsia" w:ascii="宋体" w:hAnsi="宋体" w:eastAsia="宋体" w:cs="宋体"/>
          <w:color w:val="auto"/>
          <w:spacing w:val="4"/>
          <w:szCs w:val="24"/>
          <w:highlight w:val="none"/>
        </w:rPr>
        <w:t>.我们同意在投标有效期内（自投标</w:t>
      </w:r>
      <w:r>
        <w:rPr>
          <w:rFonts w:hint="eastAsia" w:ascii="宋体" w:hAnsi="宋体" w:eastAsia="宋体" w:cs="宋体"/>
          <w:color w:val="auto"/>
          <w:spacing w:val="4"/>
          <w:szCs w:val="24"/>
          <w:highlight w:val="none"/>
          <w:lang w:val="en-US" w:eastAsia="zh-CN"/>
        </w:rPr>
        <w:t>文件递交截止</w:t>
      </w:r>
      <w:r>
        <w:rPr>
          <w:rFonts w:hint="eastAsia" w:ascii="宋体" w:hAnsi="宋体" w:eastAsia="宋体" w:cs="宋体"/>
          <w:color w:val="auto"/>
          <w:spacing w:val="4"/>
          <w:szCs w:val="24"/>
          <w:highlight w:val="none"/>
        </w:rPr>
        <w:t>之日起</w:t>
      </w:r>
      <w:r>
        <w:rPr>
          <w:rFonts w:hint="eastAsia" w:ascii="宋体" w:hAnsi="宋体" w:eastAsia="宋体" w:cs="宋体"/>
          <w:color w:val="auto"/>
          <w:spacing w:val="4"/>
          <w:szCs w:val="24"/>
          <w:highlight w:val="none"/>
          <w:u w:val="single"/>
        </w:rPr>
        <w:t xml:space="preserve">     </w:t>
      </w:r>
      <w:r>
        <w:rPr>
          <w:rFonts w:hint="eastAsia" w:ascii="宋体" w:hAnsi="宋体" w:eastAsia="宋体" w:cs="宋体"/>
          <w:color w:val="auto"/>
          <w:spacing w:val="4"/>
          <w:szCs w:val="24"/>
          <w:highlight w:val="none"/>
        </w:rPr>
        <w:t>天内），本投标函对我方具有约束力。</w:t>
      </w:r>
    </w:p>
    <w:p w14:paraId="045A4679">
      <w:pPr>
        <w:tabs>
          <w:tab w:val="left" w:pos="2160"/>
        </w:tabs>
        <w:spacing w:line="360" w:lineRule="auto"/>
        <w:ind w:firstLine="496" w:firstLineChars="200"/>
        <w:jc w:val="left"/>
        <w:rPr>
          <w:rFonts w:hint="eastAsia" w:ascii="宋体" w:hAnsi="宋体" w:eastAsia="宋体" w:cs="宋体"/>
          <w:color w:val="auto"/>
          <w:spacing w:val="4"/>
          <w:szCs w:val="24"/>
          <w:highlight w:val="none"/>
        </w:rPr>
      </w:pPr>
      <w:r>
        <w:rPr>
          <w:rFonts w:hint="eastAsia" w:ascii="宋体" w:hAnsi="宋体" w:eastAsia="宋体" w:cs="宋体"/>
          <w:color w:val="auto"/>
          <w:spacing w:val="4"/>
          <w:szCs w:val="24"/>
          <w:highlight w:val="none"/>
          <w:lang w:val="en-US" w:eastAsia="zh-CN"/>
        </w:rPr>
        <w:t>4</w:t>
      </w:r>
      <w:r>
        <w:rPr>
          <w:rFonts w:hint="eastAsia" w:ascii="宋体" w:hAnsi="宋体" w:eastAsia="宋体" w:cs="宋体"/>
          <w:color w:val="auto"/>
          <w:spacing w:val="4"/>
          <w:szCs w:val="24"/>
          <w:highlight w:val="none"/>
        </w:rPr>
        <w:t>.我方完全理解最低报价不是中标的唯一条件，并尊重评标委员会的评审结论和采购人的定标结果。</w:t>
      </w:r>
    </w:p>
    <w:p w14:paraId="3724BE9A">
      <w:pPr>
        <w:tabs>
          <w:tab w:val="left" w:pos="2160"/>
        </w:tabs>
        <w:spacing w:line="360" w:lineRule="auto"/>
        <w:ind w:firstLine="496" w:firstLineChars="200"/>
        <w:jc w:val="left"/>
        <w:rPr>
          <w:rFonts w:hint="eastAsia" w:ascii="宋体" w:hAnsi="宋体" w:eastAsia="宋体" w:cs="宋体"/>
          <w:color w:val="auto"/>
          <w:spacing w:val="4"/>
          <w:szCs w:val="24"/>
          <w:highlight w:val="none"/>
        </w:rPr>
      </w:pPr>
      <w:r>
        <w:rPr>
          <w:rFonts w:hint="eastAsia" w:ascii="宋体" w:hAnsi="宋体" w:eastAsia="宋体" w:cs="宋体"/>
          <w:color w:val="auto"/>
          <w:spacing w:val="4"/>
          <w:szCs w:val="24"/>
          <w:highlight w:val="none"/>
          <w:lang w:val="en-US" w:eastAsia="zh-CN"/>
        </w:rPr>
        <w:t>5</w:t>
      </w:r>
      <w:r>
        <w:rPr>
          <w:rFonts w:hint="eastAsia" w:ascii="宋体" w:hAnsi="宋体" w:eastAsia="宋体" w:cs="宋体"/>
          <w:color w:val="auto"/>
          <w:spacing w:val="4"/>
          <w:szCs w:val="24"/>
          <w:highlight w:val="none"/>
        </w:rPr>
        <w:t>.我方愿意向贵方提供任何与本次招标有关的数据、情况、样品（如涉及）和技术资料，若贵方需要，我方愿意提供我方做出的一切承诺的证明材料。</w:t>
      </w:r>
    </w:p>
    <w:p w14:paraId="2C6D379D">
      <w:pPr>
        <w:tabs>
          <w:tab w:val="left" w:pos="2160"/>
        </w:tabs>
        <w:spacing w:line="360" w:lineRule="auto"/>
        <w:ind w:firstLine="496" w:firstLineChars="200"/>
        <w:jc w:val="left"/>
        <w:rPr>
          <w:rFonts w:hint="eastAsia" w:ascii="宋体" w:hAnsi="宋体" w:eastAsia="宋体" w:cs="宋体"/>
          <w:color w:val="auto"/>
          <w:spacing w:val="4"/>
          <w:szCs w:val="24"/>
          <w:highlight w:val="none"/>
        </w:rPr>
      </w:pPr>
      <w:r>
        <w:rPr>
          <w:rFonts w:hint="eastAsia" w:ascii="宋体" w:hAnsi="宋体" w:eastAsia="宋体" w:cs="宋体"/>
          <w:color w:val="auto"/>
          <w:spacing w:val="4"/>
          <w:szCs w:val="24"/>
          <w:highlight w:val="none"/>
          <w:lang w:val="en-US" w:eastAsia="zh-CN"/>
        </w:rPr>
        <w:t>6</w:t>
      </w:r>
      <w:r>
        <w:rPr>
          <w:rFonts w:hint="eastAsia" w:ascii="宋体" w:hAnsi="宋体" w:eastAsia="宋体" w:cs="宋体"/>
          <w:color w:val="auto"/>
          <w:spacing w:val="4"/>
          <w:szCs w:val="24"/>
          <w:highlight w:val="none"/>
        </w:rPr>
        <w:t>.我们同意按招标文件规定，遵守贵公司有关规定和收费标准。</w:t>
      </w:r>
    </w:p>
    <w:p w14:paraId="086CD299">
      <w:pPr>
        <w:tabs>
          <w:tab w:val="left" w:pos="2160"/>
        </w:tabs>
        <w:spacing w:line="360" w:lineRule="auto"/>
        <w:ind w:firstLine="496" w:firstLineChars="200"/>
        <w:jc w:val="left"/>
        <w:rPr>
          <w:rFonts w:hint="eastAsia" w:ascii="宋体" w:hAnsi="宋体" w:eastAsia="宋体" w:cs="宋体"/>
          <w:color w:val="auto"/>
          <w:spacing w:val="4"/>
          <w:szCs w:val="24"/>
          <w:highlight w:val="none"/>
        </w:rPr>
      </w:pPr>
      <w:r>
        <w:rPr>
          <w:rFonts w:hint="eastAsia" w:ascii="宋体" w:hAnsi="宋体" w:eastAsia="宋体" w:cs="宋体"/>
          <w:color w:val="auto"/>
          <w:spacing w:val="4"/>
          <w:szCs w:val="24"/>
          <w:highlight w:val="none"/>
          <w:lang w:val="en-US" w:eastAsia="zh-CN"/>
        </w:rPr>
        <w:t>7</w:t>
      </w:r>
      <w:r>
        <w:rPr>
          <w:rFonts w:hint="eastAsia" w:ascii="宋体" w:hAnsi="宋体" w:eastAsia="宋体" w:cs="宋体"/>
          <w:color w:val="auto"/>
          <w:spacing w:val="4"/>
          <w:szCs w:val="24"/>
          <w:highlight w:val="none"/>
        </w:rPr>
        <w:t>.与本投标有关的一切正式往来通讯为：</w:t>
      </w:r>
    </w:p>
    <w:p w14:paraId="4AFB0946">
      <w:pPr>
        <w:tabs>
          <w:tab w:val="left" w:pos="2160"/>
        </w:tabs>
        <w:spacing w:line="360" w:lineRule="auto"/>
        <w:ind w:firstLine="496" w:firstLineChars="200"/>
        <w:jc w:val="left"/>
        <w:rPr>
          <w:rFonts w:hint="eastAsia" w:ascii="宋体" w:hAnsi="宋体" w:eastAsia="宋体" w:cs="宋体"/>
          <w:color w:val="auto"/>
          <w:spacing w:val="4"/>
          <w:szCs w:val="24"/>
          <w:highlight w:val="none"/>
        </w:rPr>
      </w:pPr>
    </w:p>
    <w:p w14:paraId="553CAA3C">
      <w:pPr>
        <w:spacing w:line="360" w:lineRule="auto"/>
        <w:ind w:firstLine="424" w:firstLineChars="171"/>
        <w:jc w:val="left"/>
        <w:rPr>
          <w:rFonts w:hint="eastAsia" w:ascii="宋体" w:hAnsi="宋体" w:eastAsia="宋体" w:cs="宋体"/>
          <w:color w:val="auto"/>
          <w:spacing w:val="4"/>
          <w:szCs w:val="24"/>
          <w:highlight w:val="none"/>
          <w:u w:val="single"/>
        </w:rPr>
      </w:pPr>
      <w:r>
        <w:rPr>
          <w:rFonts w:hint="eastAsia" w:ascii="宋体" w:hAnsi="宋体" w:eastAsia="宋体" w:cs="宋体"/>
          <w:color w:val="auto"/>
          <w:spacing w:val="4"/>
          <w:szCs w:val="24"/>
          <w:highlight w:val="none"/>
        </w:rPr>
        <w:t>联系地址：</w:t>
      </w:r>
      <w:r>
        <w:rPr>
          <w:rFonts w:hint="eastAsia" w:ascii="宋体" w:hAnsi="宋体" w:eastAsia="宋体" w:cs="宋体"/>
          <w:color w:val="auto"/>
          <w:spacing w:val="4"/>
          <w:szCs w:val="24"/>
          <w:highlight w:val="none"/>
          <w:u w:val="single"/>
        </w:rPr>
        <w:t xml:space="preserve">                          </w:t>
      </w:r>
    </w:p>
    <w:p w14:paraId="34481BAA">
      <w:pPr>
        <w:spacing w:line="360" w:lineRule="auto"/>
        <w:ind w:firstLine="424" w:firstLineChars="171"/>
        <w:jc w:val="left"/>
        <w:rPr>
          <w:rFonts w:hint="eastAsia" w:ascii="宋体" w:hAnsi="宋体" w:eastAsia="宋体" w:cs="宋体"/>
          <w:color w:val="auto"/>
          <w:spacing w:val="4"/>
          <w:szCs w:val="24"/>
          <w:highlight w:val="none"/>
          <w:u w:val="single"/>
        </w:rPr>
      </w:pPr>
      <w:r>
        <w:rPr>
          <w:rFonts w:hint="eastAsia" w:ascii="宋体" w:hAnsi="宋体" w:eastAsia="宋体" w:cs="宋体"/>
          <w:color w:val="auto"/>
          <w:spacing w:val="4"/>
          <w:szCs w:val="24"/>
          <w:highlight w:val="none"/>
        </w:rPr>
        <w:t>邮政编码：</w:t>
      </w:r>
      <w:r>
        <w:rPr>
          <w:rFonts w:hint="eastAsia" w:ascii="宋体" w:hAnsi="宋体" w:eastAsia="宋体" w:cs="宋体"/>
          <w:color w:val="auto"/>
          <w:spacing w:val="4"/>
          <w:szCs w:val="24"/>
          <w:highlight w:val="none"/>
          <w:u w:val="single"/>
        </w:rPr>
        <w:t xml:space="preserve">                          </w:t>
      </w:r>
    </w:p>
    <w:p w14:paraId="7DB36677">
      <w:pPr>
        <w:spacing w:line="360" w:lineRule="auto"/>
        <w:ind w:firstLine="424" w:firstLineChars="171"/>
        <w:jc w:val="left"/>
        <w:rPr>
          <w:rFonts w:hint="eastAsia" w:ascii="宋体" w:hAnsi="宋体" w:eastAsia="宋体" w:cs="宋体"/>
          <w:color w:val="auto"/>
          <w:spacing w:val="4"/>
          <w:szCs w:val="24"/>
          <w:highlight w:val="none"/>
          <w:u w:val="single"/>
        </w:rPr>
      </w:pPr>
      <w:r>
        <w:rPr>
          <w:rFonts w:hint="eastAsia" w:ascii="宋体" w:hAnsi="宋体" w:eastAsia="宋体" w:cs="宋体"/>
          <w:color w:val="auto"/>
          <w:spacing w:val="4"/>
          <w:szCs w:val="24"/>
          <w:highlight w:val="none"/>
        </w:rPr>
        <w:t>电    话：</w:t>
      </w:r>
      <w:r>
        <w:rPr>
          <w:rFonts w:hint="eastAsia" w:ascii="宋体" w:hAnsi="宋体" w:eastAsia="宋体" w:cs="宋体"/>
          <w:color w:val="auto"/>
          <w:spacing w:val="4"/>
          <w:szCs w:val="24"/>
          <w:highlight w:val="none"/>
          <w:u w:val="single"/>
        </w:rPr>
        <w:t xml:space="preserve">                          </w:t>
      </w:r>
    </w:p>
    <w:p w14:paraId="16477E8F">
      <w:pPr>
        <w:spacing w:line="360" w:lineRule="auto"/>
        <w:ind w:firstLine="424" w:firstLineChars="171"/>
        <w:jc w:val="left"/>
        <w:rPr>
          <w:rFonts w:hint="eastAsia" w:ascii="宋体" w:hAnsi="宋体" w:eastAsia="宋体" w:cs="宋体"/>
          <w:color w:val="auto"/>
          <w:spacing w:val="4"/>
          <w:szCs w:val="24"/>
          <w:highlight w:val="none"/>
          <w:u w:val="single"/>
        </w:rPr>
      </w:pPr>
      <w:r>
        <w:rPr>
          <w:rFonts w:hint="eastAsia" w:ascii="宋体" w:hAnsi="宋体" w:eastAsia="宋体" w:cs="宋体"/>
          <w:color w:val="auto"/>
          <w:spacing w:val="4"/>
          <w:szCs w:val="24"/>
          <w:highlight w:val="none"/>
        </w:rPr>
        <w:t>传    真：</w:t>
      </w:r>
      <w:r>
        <w:rPr>
          <w:rFonts w:hint="eastAsia" w:ascii="宋体" w:hAnsi="宋体" w:eastAsia="宋体" w:cs="宋体"/>
          <w:color w:val="auto"/>
          <w:spacing w:val="4"/>
          <w:szCs w:val="24"/>
          <w:highlight w:val="none"/>
          <w:u w:val="single"/>
        </w:rPr>
        <w:t xml:space="preserve">                          </w:t>
      </w:r>
    </w:p>
    <w:p w14:paraId="0B749D6D">
      <w:pPr>
        <w:spacing w:line="360" w:lineRule="auto"/>
        <w:ind w:firstLine="424" w:firstLineChars="171"/>
        <w:jc w:val="left"/>
        <w:rPr>
          <w:rFonts w:hint="eastAsia" w:ascii="宋体" w:hAnsi="宋体" w:eastAsia="宋体" w:cs="宋体"/>
          <w:color w:val="auto"/>
          <w:spacing w:val="4"/>
          <w:szCs w:val="24"/>
          <w:highlight w:val="none"/>
          <w:u w:val="single"/>
        </w:rPr>
      </w:pPr>
      <w:r>
        <w:rPr>
          <w:rFonts w:hint="eastAsia" w:ascii="宋体" w:hAnsi="宋体" w:eastAsia="宋体" w:cs="宋体"/>
          <w:color w:val="auto"/>
          <w:spacing w:val="4"/>
          <w:szCs w:val="24"/>
          <w:highlight w:val="none"/>
        </w:rPr>
        <w:t>投标人名称（公章）：</w:t>
      </w:r>
      <w:r>
        <w:rPr>
          <w:rFonts w:hint="eastAsia" w:ascii="宋体" w:hAnsi="宋体" w:eastAsia="宋体" w:cs="宋体"/>
          <w:color w:val="auto"/>
          <w:spacing w:val="4"/>
          <w:szCs w:val="24"/>
          <w:highlight w:val="none"/>
          <w:u w:val="single"/>
        </w:rPr>
        <w:t xml:space="preserve">                 </w:t>
      </w:r>
    </w:p>
    <w:p w14:paraId="5B694C7C">
      <w:pPr>
        <w:spacing w:line="360" w:lineRule="auto"/>
        <w:ind w:firstLine="424" w:firstLineChars="171"/>
        <w:jc w:val="left"/>
        <w:rPr>
          <w:rFonts w:hint="eastAsia" w:ascii="宋体" w:hAnsi="宋体" w:eastAsia="宋体" w:cs="宋体"/>
          <w:color w:val="auto"/>
          <w:spacing w:val="4"/>
          <w:szCs w:val="24"/>
          <w:highlight w:val="none"/>
          <w:u w:val="single"/>
        </w:rPr>
      </w:pPr>
      <w:r>
        <w:rPr>
          <w:rFonts w:hint="eastAsia" w:ascii="宋体" w:hAnsi="宋体" w:eastAsia="宋体" w:cs="宋体"/>
          <w:color w:val="auto"/>
          <w:spacing w:val="4"/>
          <w:szCs w:val="24"/>
          <w:highlight w:val="none"/>
        </w:rPr>
        <w:t>法定代表人</w:t>
      </w:r>
      <w:r>
        <w:rPr>
          <w:rFonts w:hint="eastAsia" w:ascii="宋体" w:hAnsi="宋体" w:eastAsia="宋体" w:cs="宋体"/>
          <w:color w:val="auto"/>
          <w:spacing w:val="4"/>
          <w:szCs w:val="24"/>
          <w:highlight w:val="none"/>
          <w:lang w:val="en-US" w:eastAsia="zh-CN"/>
        </w:rPr>
        <w:t>或</w:t>
      </w:r>
      <w:r>
        <w:rPr>
          <w:rFonts w:hint="eastAsia" w:ascii="宋体" w:hAnsi="宋体" w:eastAsia="宋体" w:cs="宋体"/>
          <w:color w:val="auto"/>
          <w:spacing w:val="4"/>
          <w:szCs w:val="24"/>
          <w:highlight w:val="none"/>
        </w:rPr>
        <w:t>被授权人（签字或盖章）：</w:t>
      </w:r>
      <w:r>
        <w:rPr>
          <w:rFonts w:hint="eastAsia" w:ascii="宋体" w:hAnsi="宋体" w:eastAsia="宋体" w:cs="宋体"/>
          <w:color w:val="auto"/>
          <w:spacing w:val="4"/>
          <w:szCs w:val="24"/>
          <w:highlight w:val="none"/>
          <w:u w:val="single"/>
        </w:rPr>
        <w:t xml:space="preserve">           </w:t>
      </w:r>
    </w:p>
    <w:p w14:paraId="21590879">
      <w:pPr>
        <w:spacing w:line="360" w:lineRule="auto"/>
        <w:ind w:firstLine="424" w:firstLineChars="171"/>
        <w:jc w:val="left"/>
        <w:rPr>
          <w:rFonts w:hint="eastAsia" w:ascii="宋体" w:hAnsi="宋体" w:eastAsia="宋体" w:cs="宋体"/>
          <w:color w:val="auto"/>
          <w:spacing w:val="4"/>
          <w:szCs w:val="24"/>
          <w:highlight w:val="none"/>
          <w:u w:val="single"/>
        </w:rPr>
      </w:pPr>
      <w:r>
        <w:rPr>
          <w:rFonts w:hint="eastAsia" w:ascii="宋体" w:hAnsi="宋体" w:eastAsia="宋体" w:cs="宋体"/>
          <w:color w:val="auto"/>
          <w:spacing w:val="4"/>
          <w:szCs w:val="24"/>
          <w:highlight w:val="none"/>
        </w:rPr>
        <w:t>日    期：</w:t>
      </w:r>
      <w:r>
        <w:rPr>
          <w:rFonts w:hint="eastAsia" w:ascii="宋体" w:hAnsi="宋体" w:eastAsia="宋体" w:cs="宋体"/>
          <w:color w:val="auto"/>
          <w:spacing w:val="4"/>
          <w:szCs w:val="24"/>
          <w:highlight w:val="none"/>
          <w:u w:val="single"/>
        </w:rPr>
        <w:t xml:space="preserve">                           </w:t>
      </w:r>
    </w:p>
    <w:p w14:paraId="791431A0">
      <w:pPr>
        <w:pStyle w:val="5"/>
        <w:spacing w:before="0" w:beforeLines="0" w:line="360" w:lineRule="auto"/>
        <w:rPr>
          <w:rFonts w:hint="eastAsia" w:ascii="宋体" w:hAnsi="宋体" w:eastAsia="宋体" w:cs="宋体"/>
          <w:color w:val="auto"/>
          <w:sz w:val="32"/>
          <w:szCs w:val="32"/>
          <w:highlight w:val="none"/>
        </w:rPr>
      </w:pPr>
      <w:r>
        <w:rPr>
          <w:rFonts w:hint="eastAsia" w:ascii="宋体" w:hAnsi="宋体" w:eastAsia="宋体" w:cs="宋体"/>
          <w:color w:val="auto"/>
          <w:highlight w:val="none"/>
        </w:rPr>
        <w:br w:type="page"/>
      </w:r>
      <w:bookmarkStart w:id="83" w:name="_Toc403077649"/>
      <w:bookmarkStart w:id="84" w:name="_Toc363474028"/>
      <w:bookmarkStart w:id="85" w:name="_Toc8210"/>
      <w:bookmarkStart w:id="86" w:name="_Toc403077651"/>
      <w:bookmarkStart w:id="87" w:name="_Toc363474030"/>
      <w:r>
        <w:rPr>
          <w:rFonts w:hint="eastAsia" w:ascii="宋体" w:hAnsi="宋体" w:eastAsia="宋体" w:cs="宋体"/>
          <w:color w:val="auto"/>
          <w:sz w:val="32"/>
          <w:szCs w:val="32"/>
          <w:highlight w:val="none"/>
        </w:rPr>
        <w:t>二、法定代表人授权委托书</w:t>
      </w:r>
      <w:bookmarkEnd w:id="83"/>
      <w:bookmarkEnd w:id="84"/>
      <w:bookmarkEnd w:id="85"/>
    </w:p>
    <w:p w14:paraId="258C6628">
      <w:pPr>
        <w:spacing w:line="360" w:lineRule="auto"/>
        <w:jc w:val="center"/>
        <w:rPr>
          <w:rFonts w:hint="eastAsia" w:ascii="宋体" w:hAnsi="宋体" w:eastAsia="宋体" w:cs="宋体"/>
          <w:b/>
          <w:bCs/>
          <w:color w:val="auto"/>
          <w:sz w:val="30"/>
          <w:szCs w:val="30"/>
          <w:highlight w:val="none"/>
        </w:rPr>
      </w:pPr>
      <w:bookmarkStart w:id="88" w:name="_Toc4146"/>
      <w:bookmarkStart w:id="89" w:name="_Toc19169"/>
      <w:bookmarkStart w:id="90" w:name="_Toc283035600"/>
      <w:bookmarkStart w:id="91" w:name="_Toc283035204"/>
      <w:bookmarkStart w:id="92" w:name="_Toc403077650"/>
      <w:bookmarkStart w:id="93" w:name="_Toc283035117"/>
      <w:bookmarkStart w:id="94" w:name="_Toc363474029"/>
      <w:bookmarkStart w:id="95" w:name="_Toc324414285"/>
      <w:bookmarkStart w:id="96" w:name="_Toc282530019"/>
      <w:r>
        <w:rPr>
          <w:rFonts w:hint="eastAsia" w:ascii="宋体" w:hAnsi="宋体" w:eastAsia="宋体" w:cs="宋体"/>
          <w:b/>
          <w:bCs/>
          <w:color w:val="auto"/>
          <w:sz w:val="30"/>
          <w:szCs w:val="30"/>
          <w:highlight w:val="none"/>
        </w:rPr>
        <w:t>2.1法定代表人身份证明书</w:t>
      </w:r>
    </w:p>
    <w:p w14:paraId="1E5D5317">
      <w:pPr>
        <w:pStyle w:val="8"/>
        <w:rPr>
          <w:rFonts w:hint="eastAsia" w:ascii="宋体" w:hAnsi="宋体" w:eastAsia="宋体" w:cs="宋体"/>
          <w:color w:val="auto"/>
          <w:highlight w:val="none"/>
        </w:rPr>
      </w:pPr>
    </w:p>
    <w:p w14:paraId="006AC393">
      <w:pPr>
        <w:autoSpaceDE w:val="0"/>
        <w:autoSpaceDN w:val="0"/>
        <w:adjustRightInd w:val="0"/>
        <w:spacing w:line="360" w:lineRule="auto"/>
        <w:jc w:val="left"/>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陕西鼎端项目管理咨询有限公司：</w:t>
      </w:r>
    </w:p>
    <w:p w14:paraId="098AF04B">
      <w:pPr>
        <w:autoSpaceDE w:val="0"/>
        <w:autoSpaceDN w:val="0"/>
        <w:adjustRightInd w:val="0"/>
        <w:spacing w:line="360" w:lineRule="auto"/>
        <w:ind w:firstLine="480" w:firstLineChars="200"/>
        <w:jc w:val="left"/>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姓名：</w:t>
      </w:r>
      <w:r>
        <w:rPr>
          <w:rFonts w:hint="eastAsia" w:ascii="宋体" w:hAnsi="宋体" w:eastAsia="宋体" w:cs="宋体"/>
          <w:color w:val="auto"/>
          <w:szCs w:val="24"/>
          <w:highlight w:val="none"/>
          <w:u w:val="single"/>
          <w:lang w:val="zh-CN"/>
        </w:rPr>
        <w:t xml:space="preserve">      </w:t>
      </w:r>
      <w:r>
        <w:rPr>
          <w:rFonts w:hint="eastAsia" w:ascii="宋体" w:hAnsi="宋体" w:eastAsia="宋体" w:cs="宋体"/>
          <w:color w:val="auto"/>
          <w:szCs w:val="24"/>
          <w:highlight w:val="none"/>
          <w:lang w:val="zh-CN"/>
        </w:rPr>
        <w:t>性别：</w:t>
      </w:r>
      <w:r>
        <w:rPr>
          <w:rFonts w:hint="eastAsia" w:ascii="宋体" w:hAnsi="宋体" w:eastAsia="宋体" w:cs="宋体"/>
          <w:color w:val="auto"/>
          <w:szCs w:val="24"/>
          <w:highlight w:val="none"/>
          <w:u w:val="single"/>
          <w:lang w:val="zh-CN"/>
        </w:rPr>
        <w:t xml:space="preserve">      </w:t>
      </w:r>
      <w:r>
        <w:rPr>
          <w:rFonts w:hint="eastAsia" w:ascii="宋体" w:hAnsi="宋体" w:eastAsia="宋体" w:cs="宋体"/>
          <w:color w:val="auto"/>
          <w:szCs w:val="24"/>
          <w:highlight w:val="none"/>
          <w:lang w:val="zh-CN"/>
        </w:rPr>
        <w:t>年龄：</w:t>
      </w:r>
      <w:r>
        <w:rPr>
          <w:rFonts w:hint="eastAsia" w:ascii="宋体" w:hAnsi="宋体" w:eastAsia="宋体" w:cs="宋体"/>
          <w:color w:val="auto"/>
          <w:szCs w:val="24"/>
          <w:highlight w:val="none"/>
          <w:u w:val="single"/>
          <w:lang w:val="zh-CN"/>
        </w:rPr>
        <w:t xml:space="preserve">      </w:t>
      </w:r>
      <w:r>
        <w:rPr>
          <w:rFonts w:hint="eastAsia" w:ascii="宋体" w:hAnsi="宋体" w:eastAsia="宋体" w:cs="宋体"/>
          <w:color w:val="auto"/>
          <w:szCs w:val="24"/>
          <w:highlight w:val="none"/>
          <w:lang w:val="zh-CN"/>
        </w:rPr>
        <w:t>职务：</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lang w:val="zh-CN"/>
        </w:rPr>
        <w:t>系</w:t>
      </w:r>
      <w:r>
        <w:rPr>
          <w:rFonts w:hint="eastAsia" w:ascii="宋体" w:hAnsi="宋体" w:eastAsia="宋体" w:cs="宋体"/>
          <w:color w:val="auto"/>
          <w:szCs w:val="24"/>
          <w:highlight w:val="none"/>
          <w:u w:val="single"/>
          <w:lang w:val="zh-CN"/>
        </w:rPr>
        <w:t xml:space="preserve"> </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lang w:val="zh-CN"/>
        </w:rPr>
        <w:t>（投标人名称）的法定代表人（单位负责人）。</w:t>
      </w:r>
    </w:p>
    <w:p w14:paraId="7BC3CBC7">
      <w:pPr>
        <w:autoSpaceDE w:val="0"/>
        <w:autoSpaceDN w:val="0"/>
        <w:adjustRightInd w:val="0"/>
        <w:spacing w:line="360" w:lineRule="auto"/>
        <w:ind w:firstLine="480" w:firstLineChars="200"/>
        <w:jc w:val="left"/>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特此证明。</w:t>
      </w:r>
    </w:p>
    <w:p w14:paraId="2EEA10F5">
      <w:pPr>
        <w:autoSpaceDE w:val="0"/>
        <w:autoSpaceDN w:val="0"/>
        <w:adjustRightInd w:val="0"/>
        <w:spacing w:line="360" w:lineRule="auto"/>
        <w:jc w:val="left"/>
        <w:rPr>
          <w:rFonts w:hint="eastAsia" w:ascii="宋体" w:hAnsi="宋体" w:eastAsia="宋体" w:cs="宋体"/>
          <w:color w:val="auto"/>
          <w:szCs w:val="24"/>
          <w:highlight w:val="none"/>
          <w:lang w:val="zh-CN"/>
        </w:rPr>
      </w:pPr>
    </w:p>
    <w:p w14:paraId="15A2364D">
      <w:pPr>
        <w:autoSpaceDE w:val="0"/>
        <w:autoSpaceDN w:val="0"/>
        <w:adjustRightInd w:val="0"/>
        <w:spacing w:line="360" w:lineRule="auto"/>
        <w:jc w:val="left"/>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附：法定代表人（单位负责人）身份证复印件。</w:t>
      </w:r>
    </w:p>
    <w:p w14:paraId="2D3B7C02">
      <w:pPr>
        <w:autoSpaceDE w:val="0"/>
        <w:autoSpaceDN w:val="0"/>
        <w:adjustRightInd w:val="0"/>
        <w:spacing w:line="360" w:lineRule="auto"/>
        <w:jc w:val="left"/>
        <w:rPr>
          <w:rFonts w:hint="eastAsia" w:ascii="宋体" w:hAnsi="宋体" w:eastAsia="宋体" w:cs="宋体"/>
          <w:color w:val="auto"/>
          <w:szCs w:val="24"/>
          <w:highlight w:val="none"/>
          <w:lang w:val="zh-CN"/>
        </w:rPr>
      </w:pPr>
    </w:p>
    <w:p w14:paraId="0C7A37A2">
      <w:pPr>
        <w:autoSpaceDE w:val="0"/>
        <w:autoSpaceDN w:val="0"/>
        <w:adjustRightInd w:val="0"/>
        <w:spacing w:line="360" w:lineRule="auto"/>
        <w:jc w:val="left"/>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注：自然人投标的此处只附身份证复印件。</w:t>
      </w:r>
    </w:p>
    <w:p w14:paraId="5EC2B2AE">
      <w:pPr>
        <w:spacing w:line="360" w:lineRule="auto"/>
        <w:jc w:val="center"/>
        <w:rPr>
          <w:rFonts w:hint="eastAsia" w:ascii="宋体" w:hAnsi="宋体" w:eastAsia="宋体" w:cs="宋体"/>
          <w:color w:val="auto"/>
          <w:highlight w:val="none"/>
        </w:rPr>
      </w:pPr>
    </w:p>
    <w:p w14:paraId="1FCF21A9">
      <w:pPr>
        <w:spacing w:line="360" w:lineRule="auto"/>
        <w:jc w:val="center"/>
        <w:rPr>
          <w:rFonts w:hint="eastAsia" w:ascii="宋体" w:hAnsi="宋体" w:eastAsia="宋体" w:cs="宋体"/>
          <w:color w:val="auto"/>
          <w:highlight w:val="none"/>
        </w:rPr>
      </w:pPr>
    </w:p>
    <w:p w14:paraId="0AEF3A37">
      <w:pPr>
        <w:spacing w:line="360" w:lineRule="auto"/>
        <w:jc w:val="center"/>
        <w:rPr>
          <w:rFonts w:hint="eastAsia" w:ascii="宋体" w:hAnsi="宋体" w:eastAsia="宋体" w:cs="宋体"/>
          <w:color w:val="auto"/>
          <w:highlight w:val="none"/>
        </w:rPr>
      </w:pPr>
    </w:p>
    <w:p w14:paraId="76FA2FE6">
      <w:pPr>
        <w:spacing w:line="360" w:lineRule="auto"/>
        <w:rPr>
          <w:rFonts w:hint="eastAsia" w:ascii="宋体" w:hAnsi="宋体" w:eastAsia="宋体" w:cs="宋体"/>
          <w:color w:val="auto"/>
          <w:spacing w:val="4"/>
          <w:szCs w:val="24"/>
          <w:highlight w:val="none"/>
        </w:rPr>
      </w:pPr>
    </w:p>
    <w:p w14:paraId="7F8D0A56">
      <w:pPr>
        <w:spacing w:line="360" w:lineRule="auto"/>
        <w:rPr>
          <w:rFonts w:hint="eastAsia" w:ascii="宋体" w:hAnsi="宋体" w:eastAsia="宋体" w:cs="宋体"/>
          <w:color w:val="auto"/>
          <w:spacing w:val="4"/>
          <w:szCs w:val="24"/>
          <w:highlight w:val="none"/>
        </w:rPr>
      </w:pPr>
      <w:r>
        <w:rPr>
          <w:rFonts w:hint="eastAsia" w:ascii="宋体" w:hAnsi="宋体" w:eastAsia="宋体" w:cs="宋体"/>
          <w:color w:val="auto"/>
          <w:spacing w:val="4"/>
          <w:szCs w:val="24"/>
          <w:highlight w:val="none"/>
        </w:rPr>
        <w:t xml:space="preserve">投标人名称（公章）:             </w:t>
      </w:r>
    </w:p>
    <w:p w14:paraId="7F087E79">
      <w:pPr>
        <w:spacing w:line="360" w:lineRule="auto"/>
        <w:rPr>
          <w:rFonts w:hint="eastAsia" w:ascii="宋体" w:hAnsi="宋体" w:eastAsia="宋体" w:cs="宋体"/>
          <w:color w:val="auto"/>
          <w:spacing w:val="4"/>
          <w:szCs w:val="24"/>
          <w:highlight w:val="none"/>
        </w:rPr>
      </w:pPr>
      <w:r>
        <w:rPr>
          <w:rFonts w:hint="eastAsia" w:ascii="宋体" w:hAnsi="宋体" w:eastAsia="宋体" w:cs="宋体"/>
          <w:color w:val="auto"/>
          <w:spacing w:val="4"/>
          <w:szCs w:val="24"/>
          <w:highlight w:val="none"/>
        </w:rPr>
        <w:t xml:space="preserve">日期：                         </w:t>
      </w:r>
    </w:p>
    <w:p w14:paraId="25285F17">
      <w:pPr>
        <w:spacing w:line="360" w:lineRule="auto"/>
        <w:jc w:val="center"/>
        <w:rPr>
          <w:rFonts w:hint="eastAsia" w:ascii="宋体" w:hAnsi="宋体" w:eastAsia="宋体" w:cs="宋体"/>
          <w:b/>
          <w:color w:val="auto"/>
          <w:spacing w:val="4"/>
          <w:sz w:val="30"/>
          <w:szCs w:val="30"/>
          <w:highlight w:val="none"/>
        </w:rPr>
      </w:pPr>
      <w:r>
        <w:rPr>
          <w:rFonts w:hint="eastAsia" w:ascii="宋体" w:hAnsi="宋体" w:eastAsia="宋体" w:cs="宋体"/>
          <w:color w:val="auto"/>
          <w:highlight w:val="none"/>
        </w:rPr>
        <w:br w:type="page"/>
      </w:r>
      <w:r>
        <w:rPr>
          <w:rFonts w:hint="eastAsia" w:ascii="宋体" w:hAnsi="宋体" w:eastAsia="宋体" w:cs="宋体"/>
          <w:b/>
          <w:color w:val="auto"/>
          <w:spacing w:val="4"/>
          <w:sz w:val="30"/>
          <w:szCs w:val="30"/>
          <w:highlight w:val="none"/>
        </w:rPr>
        <w:t>2.2授权委托书</w:t>
      </w:r>
    </w:p>
    <w:p w14:paraId="4E0CBAED">
      <w:pPr>
        <w:spacing w:line="360" w:lineRule="auto"/>
        <w:jc w:val="left"/>
        <w:rPr>
          <w:rFonts w:hint="eastAsia" w:ascii="宋体" w:hAnsi="宋体" w:eastAsia="宋体" w:cs="宋体"/>
          <w:b/>
          <w:color w:val="auto"/>
          <w:highlight w:val="none"/>
          <w:lang w:eastAsia="zh-CN"/>
        </w:rPr>
      </w:pPr>
      <w:r>
        <w:rPr>
          <w:rFonts w:hint="eastAsia" w:ascii="宋体" w:hAnsi="宋体" w:eastAsia="宋体" w:cs="宋体"/>
          <w:b/>
          <w:color w:val="auto"/>
          <w:spacing w:val="4"/>
          <w:szCs w:val="24"/>
          <w:highlight w:val="none"/>
        </w:rPr>
        <w:t>致：</w:t>
      </w:r>
      <w:r>
        <w:rPr>
          <w:rFonts w:hint="eastAsia" w:ascii="宋体" w:hAnsi="宋体" w:eastAsia="宋体" w:cs="宋体"/>
          <w:b/>
          <w:color w:val="auto"/>
          <w:highlight w:val="none"/>
          <w:lang w:eastAsia="zh-CN"/>
        </w:rPr>
        <w:t>陕西鼎端项目管理咨询有限公司</w:t>
      </w:r>
    </w:p>
    <w:p w14:paraId="31AC0AD6">
      <w:pPr>
        <w:spacing w:line="360" w:lineRule="auto"/>
        <w:ind w:firstLine="496" w:firstLineChars="200"/>
        <w:jc w:val="left"/>
        <w:rPr>
          <w:rFonts w:hint="eastAsia" w:ascii="宋体" w:hAnsi="宋体" w:eastAsia="宋体" w:cs="宋体"/>
          <w:color w:val="auto"/>
          <w:spacing w:val="4"/>
          <w:szCs w:val="24"/>
          <w:highlight w:val="none"/>
        </w:rPr>
      </w:pPr>
      <w:r>
        <w:rPr>
          <w:rFonts w:hint="eastAsia" w:ascii="宋体" w:hAnsi="宋体" w:eastAsia="宋体" w:cs="宋体"/>
          <w:color w:val="auto"/>
          <w:spacing w:val="4"/>
          <w:szCs w:val="24"/>
          <w:highlight w:val="none"/>
          <w:u w:val="single"/>
        </w:rPr>
        <w:t xml:space="preserve">    (投标人名称)    </w:t>
      </w:r>
      <w:r>
        <w:rPr>
          <w:rFonts w:hint="eastAsia" w:ascii="宋体" w:hAnsi="宋体" w:eastAsia="宋体" w:cs="宋体"/>
          <w:color w:val="auto"/>
          <w:spacing w:val="4"/>
          <w:szCs w:val="24"/>
          <w:highlight w:val="none"/>
        </w:rPr>
        <w:t>成立于</w:t>
      </w:r>
      <w:r>
        <w:rPr>
          <w:rFonts w:hint="eastAsia" w:ascii="宋体" w:hAnsi="宋体" w:eastAsia="宋体" w:cs="宋体"/>
          <w:color w:val="auto"/>
          <w:spacing w:val="4"/>
          <w:szCs w:val="24"/>
          <w:highlight w:val="none"/>
          <w:u w:val="single"/>
        </w:rPr>
        <w:t>（  年  月  日 ）</w:t>
      </w:r>
      <w:r>
        <w:rPr>
          <w:rFonts w:hint="eastAsia" w:ascii="宋体" w:hAnsi="宋体" w:eastAsia="宋体" w:cs="宋体"/>
          <w:color w:val="auto"/>
          <w:spacing w:val="4"/>
          <w:szCs w:val="24"/>
          <w:highlight w:val="none"/>
        </w:rPr>
        <w:t xml:space="preserve">。  </w:t>
      </w:r>
      <w:r>
        <w:rPr>
          <w:rFonts w:hint="eastAsia" w:ascii="宋体" w:hAnsi="宋体" w:eastAsia="宋体" w:cs="宋体"/>
          <w:color w:val="auto"/>
          <w:spacing w:val="4"/>
          <w:szCs w:val="24"/>
          <w:highlight w:val="none"/>
          <w:u w:val="single"/>
        </w:rPr>
        <w:t xml:space="preserve">(法定代表人姓名)  </w:t>
      </w:r>
      <w:r>
        <w:rPr>
          <w:rFonts w:hint="eastAsia" w:ascii="宋体" w:hAnsi="宋体" w:eastAsia="宋体" w:cs="宋体"/>
          <w:color w:val="auto"/>
          <w:spacing w:val="4"/>
          <w:szCs w:val="24"/>
          <w:highlight w:val="none"/>
        </w:rPr>
        <w:t>特授权</w:t>
      </w:r>
      <w:r>
        <w:rPr>
          <w:rFonts w:hint="eastAsia" w:ascii="宋体" w:hAnsi="宋体" w:eastAsia="宋体" w:cs="宋体"/>
          <w:color w:val="auto"/>
          <w:spacing w:val="4"/>
          <w:szCs w:val="24"/>
          <w:highlight w:val="none"/>
          <w:u w:val="single"/>
        </w:rPr>
        <w:t xml:space="preserve"> （被授权人姓名）  </w:t>
      </w:r>
      <w:r>
        <w:rPr>
          <w:rFonts w:hint="eastAsia" w:ascii="宋体" w:hAnsi="宋体" w:eastAsia="宋体" w:cs="宋体"/>
          <w:color w:val="auto"/>
          <w:spacing w:val="4"/>
          <w:szCs w:val="24"/>
          <w:highlight w:val="none"/>
        </w:rPr>
        <w:t>代表我公司全权办理针对本次</w:t>
      </w:r>
      <w:r>
        <w:rPr>
          <w:rFonts w:hint="eastAsia" w:ascii="宋体" w:hAnsi="宋体" w:eastAsia="宋体" w:cs="宋体"/>
          <w:color w:val="auto"/>
          <w:spacing w:val="4"/>
          <w:szCs w:val="24"/>
          <w:highlight w:val="none"/>
          <w:u w:val="single"/>
        </w:rPr>
        <w:t xml:space="preserve">  (项目名称</w:t>
      </w:r>
      <w:r>
        <w:rPr>
          <w:rFonts w:hint="eastAsia" w:hAnsi="宋体" w:cs="宋体"/>
          <w:color w:val="auto"/>
          <w:spacing w:val="4"/>
          <w:szCs w:val="24"/>
          <w:highlight w:val="none"/>
          <w:u w:val="single"/>
          <w:lang w:eastAsia="zh-CN"/>
        </w:rPr>
        <w:t>、</w:t>
      </w:r>
      <w:r>
        <w:rPr>
          <w:rFonts w:hint="eastAsia" w:hAnsi="宋体" w:cs="宋体"/>
          <w:color w:val="auto"/>
          <w:spacing w:val="4"/>
          <w:szCs w:val="24"/>
          <w:highlight w:val="none"/>
          <w:u w:val="single"/>
          <w:lang w:val="en-US" w:eastAsia="zh-CN"/>
        </w:rPr>
        <w:t>标段号</w:t>
      </w:r>
      <w:r>
        <w:rPr>
          <w:rFonts w:hint="eastAsia" w:ascii="宋体" w:hAnsi="宋体" w:eastAsia="宋体" w:cs="宋体"/>
          <w:color w:val="auto"/>
          <w:spacing w:val="4"/>
          <w:szCs w:val="24"/>
          <w:highlight w:val="none"/>
          <w:u w:val="single"/>
        </w:rPr>
        <w:t>）</w:t>
      </w:r>
      <w:r>
        <w:rPr>
          <w:rFonts w:hint="eastAsia" w:ascii="宋体" w:hAnsi="宋体" w:eastAsia="宋体" w:cs="宋体"/>
          <w:color w:val="auto"/>
          <w:spacing w:val="4"/>
          <w:szCs w:val="24"/>
          <w:highlight w:val="none"/>
        </w:rPr>
        <w:t>（项目编号：</w:t>
      </w:r>
      <w:r>
        <w:rPr>
          <w:rFonts w:hint="eastAsia" w:ascii="宋体" w:hAnsi="宋体" w:eastAsia="宋体" w:cs="宋体"/>
          <w:color w:val="auto"/>
          <w:spacing w:val="4"/>
          <w:szCs w:val="24"/>
          <w:highlight w:val="none"/>
          <w:u w:val="single"/>
        </w:rPr>
        <w:t xml:space="preserve">  </w:t>
      </w:r>
      <w:r>
        <w:rPr>
          <w:rFonts w:hint="eastAsia" w:hAnsi="宋体" w:cs="宋体"/>
          <w:color w:val="auto"/>
          <w:spacing w:val="4"/>
          <w:szCs w:val="24"/>
          <w:highlight w:val="none"/>
          <w:u w:val="single"/>
          <w:lang w:val="en-US" w:eastAsia="zh-CN"/>
        </w:rPr>
        <w:t xml:space="preserve">     </w:t>
      </w:r>
      <w:r>
        <w:rPr>
          <w:rFonts w:hint="eastAsia" w:ascii="宋体" w:hAnsi="宋体" w:eastAsia="宋体" w:cs="宋体"/>
          <w:color w:val="auto"/>
          <w:spacing w:val="4"/>
          <w:szCs w:val="24"/>
          <w:highlight w:val="none"/>
          <w:u w:val="single"/>
        </w:rPr>
        <w:t xml:space="preserve">    </w:t>
      </w:r>
      <w:r>
        <w:rPr>
          <w:rFonts w:hint="eastAsia" w:ascii="宋体" w:hAnsi="宋体" w:eastAsia="宋体" w:cs="宋体"/>
          <w:color w:val="auto"/>
          <w:spacing w:val="4"/>
          <w:szCs w:val="24"/>
          <w:highlight w:val="none"/>
        </w:rPr>
        <w:t>）的投标、签约等具体工作，并签署全部有关的文件、协议及合同。</w:t>
      </w:r>
    </w:p>
    <w:p w14:paraId="20F81447">
      <w:pPr>
        <w:spacing w:line="360" w:lineRule="auto"/>
        <w:ind w:firstLine="496" w:firstLineChars="200"/>
        <w:jc w:val="left"/>
        <w:rPr>
          <w:rFonts w:hint="eastAsia" w:ascii="宋体" w:hAnsi="宋体" w:eastAsia="宋体" w:cs="宋体"/>
          <w:color w:val="auto"/>
          <w:spacing w:val="4"/>
          <w:szCs w:val="24"/>
          <w:highlight w:val="none"/>
        </w:rPr>
      </w:pPr>
      <w:r>
        <w:rPr>
          <w:rFonts w:hint="eastAsia" w:ascii="宋体" w:hAnsi="宋体" w:eastAsia="宋体" w:cs="宋体"/>
          <w:color w:val="auto"/>
          <w:spacing w:val="4"/>
          <w:szCs w:val="24"/>
          <w:highlight w:val="none"/>
        </w:rPr>
        <w:t>我公司对被授权人的签名负全部责任。</w:t>
      </w:r>
    </w:p>
    <w:p w14:paraId="3EDE8ABA">
      <w:pPr>
        <w:spacing w:line="360" w:lineRule="auto"/>
        <w:ind w:firstLine="480" w:firstLineChars="20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委托期限：自投标文件递交截止之日起</w:t>
      </w:r>
      <w:r>
        <w:rPr>
          <w:rFonts w:hint="eastAsia" w:ascii="宋体" w:hAnsi="宋体" w:eastAsia="宋体" w:cs="宋体"/>
          <w:color w:val="auto"/>
          <w:szCs w:val="24"/>
          <w:highlight w:val="none"/>
          <w:u w:val="single"/>
        </w:rPr>
        <w:t xml:space="preserve"> 90 </w:t>
      </w:r>
      <w:r>
        <w:rPr>
          <w:rFonts w:hint="eastAsia" w:ascii="宋体" w:hAnsi="宋体" w:eastAsia="宋体" w:cs="宋体"/>
          <w:color w:val="auto"/>
          <w:szCs w:val="24"/>
          <w:highlight w:val="none"/>
        </w:rPr>
        <w:t>日历天</w:t>
      </w:r>
    </w:p>
    <w:p w14:paraId="5EB15499">
      <w:pPr>
        <w:spacing w:line="360" w:lineRule="auto"/>
        <w:ind w:firstLine="496" w:firstLineChars="200"/>
        <w:jc w:val="left"/>
        <w:rPr>
          <w:rFonts w:hint="eastAsia" w:ascii="宋体" w:hAnsi="宋体" w:eastAsia="宋体" w:cs="宋体"/>
          <w:color w:val="auto"/>
          <w:spacing w:val="4"/>
          <w:szCs w:val="24"/>
          <w:highlight w:val="none"/>
        </w:rPr>
      </w:pPr>
    </w:p>
    <w:tbl>
      <w:tblPr>
        <w:tblStyle w:val="26"/>
        <w:tblW w:w="0" w:type="auto"/>
        <w:tblInd w:w="0" w:type="dxa"/>
        <w:tblLayout w:type="fixed"/>
        <w:tblCellMar>
          <w:top w:w="0" w:type="dxa"/>
          <w:left w:w="108" w:type="dxa"/>
          <w:bottom w:w="0" w:type="dxa"/>
          <w:right w:w="108" w:type="dxa"/>
        </w:tblCellMar>
      </w:tblPr>
      <w:tblGrid>
        <w:gridCol w:w="4839"/>
        <w:gridCol w:w="4200"/>
      </w:tblGrid>
      <w:tr w14:paraId="175A19A8">
        <w:tblPrEx>
          <w:tblCellMar>
            <w:top w:w="0" w:type="dxa"/>
            <w:left w:w="108" w:type="dxa"/>
            <w:bottom w:w="0" w:type="dxa"/>
            <w:right w:w="108" w:type="dxa"/>
          </w:tblCellMar>
        </w:tblPrEx>
        <w:trPr>
          <w:trHeight w:val="600" w:hRule="atLeast"/>
        </w:trPr>
        <w:tc>
          <w:tcPr>
            <w:tcW w:w="4839" w:type="dxa"/>
            <w:noWrap w:val="0"/>
            <w:vAlign w:val="top"/>
          </w:tcPr>
          <w:p w14:paraId="7205D625">
            <w:pPr>
              <w:spacing w:line="360" w:lineRule="auto"/>
              <w:ind w:firstLine="124" w:firstLineChars="50"/>
              <w:jc w:val="left"/>
              <w:rPr>
                <w:rFonts w:hint="eastAsia" w:ascii="宋体" w:hAnsi="宋体" w:eastAsia="宋体" w:cs="宋体"/>
                <w:color w:val="auto"/>
                <w:highlight w:val="none"/>
              </w:rPr>
            </w:pPr>
            <w:r>
              <w:rPr>
                <w:rFonts w:hint="eastAsia" w:ascii="宋体" w:hAnsi="宋体" w:eastAsia="宋体" w:cs="宋体"/>
                <w:color w:val="auto"/>
                <w:spacing w:val="4"/>
                <w:szCs w:val="24"/>
                <w:highlight w:val="none"/>
              </w:rPr>
              <w:t>法定代表人（签字或盖章）：</w:t>
            </w:r>
            <w:r>
              <w:rPr>
                <w:rFonts w:hint="eastAsia" w:ascii="宋体" w:hAnsi="宋体" w:eastAsia="宋体" w:cs="宋体"/>
                <w:color w:val="auto"/>
                <w:spacing w:val="4"/>
                <w:szCs w:val="24"/>
                <w:highlight w:val="none"/>
                <w:u w:val="single"/>
              </w:rPr>
              <w:t xml:space="preserve">               </w:t>
            </w:r>
          </w:p>
        </w:tc>
        <w:tc>
          <w:tcPr>
            <w:tcW w:w="4200" w:type="dxa"/>
            <w:noWrap w:val="0"/>
            <w:vAlign w:val="top"/>
          </w:tcPr>
          <w:p w14:paraId="4AB68DCA">
            <w:pPr>
              <w:spacing w:line="360" w:lineRule="auto"/>
              <w:jc w:val="left"/>
              <w:rPr>
                <w:rFonts w:hint="eastAsia" w:ascii="宋体" w:hAnsi="宋体" w:eastAsia="宋体" w:cs="宋体"/>
                <w:color w:val="auto"/>
                <w:spacing w:val="4"/>
                <w:szCs w:val="24"/>
                <w:highlight w:val="none"/>
                <w:u w:val="single"/>
              </w:rPr>
            </w:pPr>
            <w:r>
              <w:rPr>
                <w:rFonts w:hint="eastAsia" w:ascii="宋体" w:hAnsi="宋体" w:eastAsia="宋体" w:cs="宋体"/>
                <w:color w:val="auto"/>
                <w:spacing w:val="4"/>
                <w:szCs w:val="24"/>
                <w:highlight w:val="none"/>
              </w:rPr>
              <w:t>被授权人（签字）：</w:t>
            </w:r>
            <w:r>
              <w:rPr>
                <w:rFonts w:hint="eastAsia" w:ascii="宋体" w:hAnsi="宋体" w:eastAsia="宋体" w:cs="宋体"/>
                <w:color w:val="auto"/>
                <w:spacing w:val="4"/>
                <w:szCs w:val="24"/>
                <w:highlight w:val="none"/>
                <w:u w:val="single"/>
              </w:rPr>
              <w:t xml:space="preserve">              </w:t>
            </w:r>
          </w:p>
        </w:tc>
      </w:tr>
      <w:tr w14:paraId="59E462DC">
        <w:tblPrEx>
          <w:tblCellMar>
            <w:top w:w="0" w:type="dxa"/>
            <w:left w:w="108" w:type="dxa"/>
            <w:bottom w:w="0" w:type="dxa"/>
            <w:right w:w="108" w:type="dxa"/>
          </w:tblCellMar>
        </w:tblPrEx>
        <w:trPr>
          <w:trHeight w:val="600" w:hRule="atLeast"/>
        </w:trPr>
        <w:tc>
          <w:tcPr>
            <w:tcW w:w="4839" w:type="dxa"/>
            <w:noWrap w:val="0"/>
            <w:vAlign w:val="top"/>
          </w:tcPr>
          <w:p w14:paraId="7FD20792">
            <w:pPr>
              <w:spacing w:line="360" w:lineRule="auto"/>
              <w:ind w:firstLine="124" w:firstLineChars="50"/>
              <w:jc w:val="left"/>
              <w:rPr>
                <w:rFonts w:hint="eastAsia" w:ascii="宋体" w:hAnsi="宋体" w:eastAsia="宋体" w:cs="宋体"/>
                <w:color w:val="auto"/>
                <w:highlight w:val="none"/>
              </w:rPr>
            </w:pPr>
            <w:r>
              <w:rPr>
                <w:rFonts w:hint="eastAsia" w:ascii="宋体" w:hAnsi="宋体" w:eastAsia="宋体" w:cs="宋体"/>
                <w:color w:val="auto"/>
                <w:spacing w:val="4"/>
                <w:szCs w:val="24"/>
                <w:highlight w:val="none"/>
              </w:rPr>
              <w:t>职务：</w:t>
            </w:r>
            <w:r>
              <w:rPr>
                <w:rFonts w:hint="eastAsia" w:ascii="宋体" w:hAnsi="宋体" w:eastAsia="宋体" w:cs="宋体"/>
                <w:color w:val="auto"/>
                <w:spacing w:val="4"/>
                <w:szCs w:val="24"/>
                <w:highlight w:val="none"/>
                <w:u w:val="single"/>
              </w:rPr>
              <w:t xml:space="preserve">                              </w:t>
            </w:r>
          </w:p>
        </w:tc>
        <w:tc>
          <w:tcPr>
            <w:tcW w:w="4200" w:type="dxa"/>
            <w:noWrap w:val="0"/>
            <w:vAlign w:val="top"/>
          </w:tcPr>
          <w:p w14:paraId="3F4B7299">
            <w:pPr>
              <w:spacing w:line="360" w:lineRule="auto"/>
              <w:jc w:val="left"/>
              <w:rPr>
                <w:rFonts w:hint="eastAsia" w:ascii="宋体" w:hAnsi="宋体" w:eastAsia="宋体" w:cs="宋体"/>
                <w:color w:val="auto"/>
                <w:spacing w:val="4"/>
                <w:szCs w:val="24"/>
                <w:highlight w:val="none"/>
                <w:u w:val="single"/>
              </w:rPr>
            </w:pPr>
            <w:r>
              <w:rPr>
                <w:rFonts w:hint="eastAsia" w:ascii="宋体" w:hAnsi="宋体" w:eastAsia="宋体" w:cs="宋体"/>
                <w:color w:val="auto"/>
                <w:spacing w:val="4"/>
                <w:szCs w:val="24"/>
                <w:highlight w:val="none"/>
              </w:rPr>
              <w:t>职务：</w:t>
            </w:r>
            <w:r>
              <w:rPr>
                <w:rFonts w:hint="eastAsia" w:ascii="宋体" w:hAnsi="宋体" w:eastAsia="宋体" w:cs="宋体"/>
                <w:color w:val="auto"/>
                <w:spacing w:val="4"/>
                <w:szCs w:val="24"/>
                <w:highlight w:val="none"/>
                <w:u w:val="single"/>
              </w:rPr>
              <w:t xml:space="preserve">                      </w:t>
            </w:r>
          </w:p>
        </w:tc>
      </w:tr>
      <w:tr w14:paraId="54E924A3">
        <w:tblPrEx>
          <w:tblCellMar>
            <w:top w:w="0" w:type="dxa"/>
            <w:left w:w="108" w:type="dxa"/>
            <w:bottom w:w="0" w:type="dxa"/>
            <w:right w:w="108" w:type="dxa"/>
          </w:tblCellMar>
        </w:tblPrEx>
        <w:trPr>
          <w:trHeight w:val="600" w:hRule="atLeast"/>
        </w:trPr>
        <w:tc>
          <w:tcPr>
            <w:tcW w:w="4839" w:type="dxa"/>
            <w:noWrap w:val="0"/>
            <w:vAlign w:val="top"/>
          </w:tcPr>
          <w:p w14:paraId="7B706CC7">
            <w:pPr>
              <w:spacing w:line="360" w:lineRule="auto"/>
              <w:ind w:firstLine="124" w:firstLineChars="50"/>
              <w:jc w:val="left"/>
              <w:rPr>
                <w:rFonts w:hint="eastAsia" w:ascii="宋体" w:hAnsi="宋体" w:eastAsia="宋体" w:cs="宋体"/>
                <w:color w:val="auto"/>
                <w:highlight w:val="none"/>
              </w:rPr>
            </w:pPr>
            <w:r>
              <w:rPr>
                <w:rFonts w:hint="eastAsia" w:ascii="宋体" w:hAnsi="宋体" w:eastAsia="宋体" w:cs="宋体"/>
                <w:color w:val="auto"/>
                <w:spacing w:val="4"/>
                <w:szCs w:val="24"/>
                <w:highlight w:val="none"/>
              </w:rPr>
              <w:t>身份证号：</w:t>
            </w:r>
            <w:r>
              <w:rPr>
                <w:rFonts w:hint="eastAsia" w:ascii="宋体" w:hAnsi="宋体" w:eastAsia="宋体" w:cs="宋体"/>
                <w:color w:val="auto"/>
                <w:spacing w:val="4"/>
                <w:szCs w:val="24"/>
                <w:highlight w:val="none"/>
                <w:u w:val="single"/>
              </w:rPr>
              <w:t xml:space="preserve">                          </w:t>
            </w:r>
          </w:p>
        </w:tc>
        <w:tc>
          <w:tcPr>
            <w:tcW w:w="4200" w:type="dxa"/>
            <w:noWrap w:val="0"/>
            <w:vAlign w:val="top"/>
          </w:tcPr>
          <w:p w14:paraId="111D1841">
            <w:pPr>
              <w:spacing w:line="360" w:lineRule="auto"/>
              <w:jc w:val="left"/>
              <w:rPr>
                <w:rFonts w:hint="eastAsia" w:ascii="宋体" w:hAnsi="宋体" w:eastAsia="宋体" w:cs="宋体"/>
                <w:color w:val="auto"/>
                <w:spacing w:val="4"/>
                <w:szCs w:val="24"/>
                <w:highlight w:val="none"/>
                <w:u w:val="single"/>
              </w:rPr>
            </w:pPr>
            <w:r>
              <w:rPr>
                <w:rFonts w:hint="eastAsia" w:ascii="宋体" w:hAnsi="宋体" w:eastAsia="宋体" w:cs="宋体"/>
                <w:color w:val="auto"/>
                <w:spacing w:val="4"/>
                <w:szCs w:val="24"/>
                <w:highlight w:val="none"/>
              </w:rPr>
              <w:t>身份证号：</w:t>
            </w:r>
            <w:r>
              <w:rPr>
                <w:rFonts w:hint="eastAsia" w:ascii="宋体" w:hAnsi="宋体" w:eastAsia="宋体" w:cs="宋体"/>
                <w:color w:val="auto"/>
                <w:spacing w:val="4"/>
                <w:szCs w:val="24"/>
                <w:highlight w:val="none"/>
                <w:u w:val="single"/>
              </w:rPr>
              <w:t xml:space="preserve">                  </w:t>
            </w:r>
          </w:p>
        </w:tc>
      </w:tr>
      <w:tr w14:paraId="6AA0A591">
        <w:tblPrEx>
          <w:tblCellMar>
            <w:top w:w="0" w:type="dxa"/>
            <w:left w:w="108" w:type="dxa"/>
            <w:bottom w:w="0" w:type="dxa"/>
            <w:right w:w="108" w:type="dxa"/>
          </w:tblCellMar>
        </w:tblPrEx>
        <w:trPr>
          <w:trHeight w:val="600" w:hRule="atLeast"/>
        </w:trPr>
        <w:tc>
          <w:tcPr>
            <w:tcW w:w="4839" w:type="dxa"/>
            <w:noWrap w:val="0"/>
            <w:vAlign w:val="top"/>
          </w:tcPr>
          <w:p w14:paraId="55AB5507">
            <w:pPr>
              <w:spacing w:line="360" w:lineRule="auto"/>
              <w:jc w:val="left"/>
              <w:rPr>
                <w:rFonts w:hint="eastAsia" w:ascii="宋体" w:hAnsi="宋体" w:eastAsia="宋体" w:cs="宋体"/>
                <w:color w:val="auto"/>
                <w:highlight w:val="none"/>
              </w:rPr>
            </w:pPr>
          </w:p>
        </w:tc>
        <w:tc>
          <w:tcPr>
            <w:tcW w:w="4200" w:type="dxa"/>
            <w:noWrap w:val="0"/>
            <w:vAlign w:val="top"/>
          </w:tcPr>
          <w:p w14:paraId="5A7E01EC">
            <w:pPr>
              <w:spacing w:line="360" w:lineRule="auto"/>
              <w:jc w:val="left"/>
              <w:rPr>
                <w:rFonts w:hint="eastAsia" w:ascii="宋体" w:hAnsi="宋体" w:eastAsia="宋体" w:cs="宋体"/>
                <w:color w:val="auto"/>
                <w:spacing w:val="4"/>
                <w:szCs w:val="24"/>
                <w:highlight w:val="none"/>
                <w:u w:val="single"/>
              </w:rPr>
            </w:pPr>
            <w:r>
              <w:rPr>
                <w:rFonts w:hint="eastAsia" w:ascii="宋体" w:hAnsi="宋体" w:eastAsia="宋体" w:cs="宋体"/>
                <w:color w:val="auto"/>
                <w:spacing w:val="4"/>
                <w:szCs w:val="24"/>
                <w:highlight w:val="none"/>
              </w:rPr>
              <w:t>所在部门：</w:t>
            </w:r>
            <w:r>
              <w:rPr>
                <w:rFonts w:hint="eastAsia" w:ascii="宋体" w:hAnsi="宋体" w:eastAsia="宋体" w:cs="宋体"/>
                <w:color w:val="auto"/>
                <w:spacing w:val="4"/>
                <w:szCs w:val="24"/>
                <w:highlight w:val="none"/>
                <w:u w:val="single"/>
              </w:rPr>
              <w:t xml:space="preserve">                  </w:t>
            </w:r>
          </w:p>
        </w:tc>
      </w:tr>
      <w:tr w14:paraId="05240C0E">
        <w:tblPrEx>
          <w:tblCellMar>
            <w:top w:w="0" w:type="dxa"/>
            <w:left w:w="108" w:type="dxa"/>
            <w:bottom w:w="0" w:type="dxa"/>
            <w:right w:w="108" w:type="dxa"/>
          </w:tblCellMar>
        </w:tblPrEx>
        <w:trPr>
          <w:trHeight w:val="600" w:hRule="atLeast"/>
        </w:trPr>
        <w:tc>
          <w:tcPr>
            <w:tcW w:w="4839" w:type="dxa"/>
            <w:noWrap w:val="0"/>
            <w:vAlign w:val="top"/>
          </w:tcPr>
          <w:p w14:paraId="6D89D298">
            <w:pPr>
              <w:spacing w:line="360" w:lineRule="auto"/>
              <w:jc w:val="left"/>
              <w:rPr>
                <w:rFonts w:hint="eastAsia" w:ascii="宋体" w:hAnsi="宋体" w:eastAsia="宋体" w:cs="宋体"/>
                <w:color w:val="auto"/>
                <w:highlight w:val="none"/>
              </w:rPr>
            </w:pPr>
          </w:p>
        </w:tc>
        <w:tc>
          <w:tcPr>
            <w:tcW w:w="4200" w:type="dxa"/>
            <w:noWrap w:val="0"/>
            <w:vAlign w:val="top"/>
          </w:tcPr>
          <w:p w14:paraId="7A019147">
            <w:pPr>
              <w:spacing w:line="360" w:lineRule="auto"/>
              <w:jc w:val="left"/>
              <w:rPr>
                <w:rFonts w:hint="eastAsia" w:ascii="宋体" w:hAnsi="宋体" w:eastAsia="宋体" w:cs="宋体"/>
                <w:color w:val="auto"/>
                <w:spacing w:val="4"/>
                <w:szCs w:val="24"/>
                <w:highlight w:val="none"/>
              </w:rPr>
            </w:pPr>
          </w:p>
        </w:tc>
      </w:tr>
    </w:tbl>
    <w:p w14:paraId="29016825">
      <w:pPr>
        <w:spacing w:line="360" w:lineRule="auto"/>
        <w:rPr>
          <w:rFonts w:hint="eastAsia" w:ascii="宋体" w:hAnsi="宋体" w:eastAsia="宋体" w:cs="宋体"/>
          <w:b/>
          <w:bCs/>
          <w:color w:val="auto"/>
          <w:spacing w:val="4"/>
          <w:szCs w:val="24"/>
          <w:highlight w:val="none"/>
        </w:rPr>
      </w:pPr>
      <w:r>
        <w:rPr>
          <w:rFonts w:hint="eastAsia" w:ascii="宋体" w:hAnsi="宋体" w:eastAsia="宋体" w:cs="宋体"/>
          <w:b/>
          <w:bCs/>
          <w:color w:val="auto"/>
          <w:spacing w:val="4"/>
          <w:szCs w:val="24"/>
          <w:highlight w:val="none"/>
        </w:rPr>
        <w:t>附：法定代表人、被授权人二代身份证双面复印件</w:t>
      </w:r>
    </w:p>
    <w:p w14:paraId="355502D8">
      <w:pPr>
        <w:spacing w:line="360" w:lineRule="auto"/>
        <w:rPr>
          <w:rFonts w:hint="eastAsia" w:ascii="宋体" w:hAnsi="宋体" w:eastAsia="宋体" w:cs="宋体"/>
          <w:b/>
          <w:bCs/>
          <w:color w:val="auto"/>
          <w:spacing w:val="4"/>
          <w:szCs w:val="24"/>
          <w:highlight w:val="none"/>
        </w:rPr>
      </w:pPr>
      <w:r>
        <w:rPr>
          <w:rFonts w:hint="eastAsia" w:ascii="宋体" w:hAnsi="宋体" w:eastAsia="宋体" w:cs="宋体"/>
          <w:b/>
          <w:bCs/>
          <w:color w:val="auto"/>
          <w:spacing w:val="4"/>
          <w:szCs w:val="24"/>
          <w:highlight w:val="none"/>
        </w:rPr>
        <w:t>备注：法定代表人直接参与投标的无需提供此页内容</w:t>
      </w:r>
    </w:p>
    <w:p w14:paraId="6AA60DE5">
      <w:pPr>
        <w:spacing w:line="360" w:lineRule="auto"/>
        <w:ind w:firstLine="498" w:firstLineChars="200"/>
        <w:rPr>
          <w:rFonts w:hint="eastAsia" w:ascii="宋体" w:hAnsi="宋体" w:eastAsia="宋体" w:cs="宋体"/>
          <w:b/>
          <w:bCs/>
          <w:color w:val="auto"/>
          <w:spacing w:val="4"/>
          <w:szCs w:val="24"/>
          <w:highlight w:val="none"/>
        </w:rPr>
      </w:pPr>
      <w:r>
        <w:rPr>
          <w:rFonts w:hint="eastAsia" w:ascii="宋体" w:hAnsi="宋体" w:eastAsia="宋体" w:cs="宋体"/>
          <w:b/>
          <w:bCs/>
          <w:color w:val="auto"/>
          <w:spacing w:val="4"/>
          <w:szCs w:val="24"/>
          <w:highlight w:val="none"/>
        </w:rPr>
        <w:t>被授权人参加</w:t>
      </w:r>
      <w:r>
        <w:rPr>
          <w:rFonts w:hint="eastAsia" w:hAnsi="宋体" w:cs="宋体"/>
          <w:b/>
          <w:bCs/>
          <w:color w:val="auto"/>
          <w:spacing w:val="4"/>
          <w:szCs w:val="24"/>
          <w:highlight w:val="none"/>
          <w:lang w:val="en-US" w:eastAsia="zh-CN"/>
        </w:rPr>
        <w:t>投标</w:t>
      </w:r>
      <w:r>
        <w:rPr>
          <w:rFonts w:hint="eastAsia" w:ascii="宋体" w:hAnsi="宋体" w:eastAsia="宋体" w:cs="宋体"/>
          <w:b/>
          <w:bCs/>
          <w:color w:val="auto"/>
          <w:spacing w:val="4"/>
          <w:szCs w:val="24"/>
          <w:highlight w:val="none"/>
        </w:rPr>
        <w:t>时，须提供</w:t>
      </w:r>
      <w:r>
        <w:rPr>
          <w:rFonts w:hint="eastAsia" w:hAnsi="宋体" w:cs="宋体"/>
          <w:b/>
          <w:bCs/>
          <w:color w:val="auto"/>
          <w:spacing w:val="4"/>
          <w:szCs w:val="24"/>
          <w:highlight w:val="none"/>
          <w:lang w:val="en-US" w:eastAsia="zh-CN"/>
        </w:rPr>
        <w:t>投标</w:t>
      </w:r>
      <w:r>
        <w:rPr>
          <w:rFonts w:hint="eastAsia" w:ascii="宋体" w:hAnsi="宋体" w:eastAsia="宋体" w:cs="宋体"/>
          <w:b/>
          <w:bCs/>
          <w:color w:val="auto"/>
          <w:spacing w:val="4"/>
          <w:szCs w:val="24"/>
          <w:highlight w:val="none"/>
        </w:rPr>
        <w:t>截止时间前</w:t>
      </w:r>
      <w:r>
        <w:rPr>
          <w:rFonts w:hint="eastAsia" w:ascii="宋体" w:hAnsi="宋体" w:eastAsia="宋体" w:cs="宋体"/>
          <w:b/>
          <w:bCs/>
          <w:color w:val="auto"/>
          <w:spacing w:val="4"/>
          <w:szCs w:val="24"/>
          <w:highlight w:val="none"/>
          <w:lang w:val="en-US" w:eastAsia="zh-CN"/>
        </w:rPr>
        <w:t>三</w:t>
      </w:r>
      <w:r>
        <w:rPr>
          <w:rFonts w:hint="eastAsia" w:ascii="宋体" w:hAnsi="宋体" w:eastAsia="宋体" w:cs="宋体"/>
          <w:b/>
          <w:bCs/>
          <w:color w:val="auto"/>
          <w:spacing w:val="4"/>
          <w:szCs w:val="24"/>
          <w:highlight w:val="none"/>
        </w:rPr>
        <w:t>个月</w:t>
      </w:r>
      <w:r>
        <w:rPr>
          <w:rFonts w:hint="eastAsia" w:ascii="宋体" w:hAnsi="宋体" w:eastAsia="宋体" w:cs="宋体"/>
          <w:b/>
          <w:bCs/>
          <w:color w:val="auto"/>
          <w:spacing w:val="4"/>
          <w:szCs w:val="24"/>
          <w:highlight w:val="none"/>
          <w:lang w:val="en-US" w:eastAsia="zh-CN"/>
        </w:rPr>
        <w:t>中任意一个月</w:t>
      </w:r>
      <w:r>
        <w:rPr>
          <w:rFonts w:hint="eastAsia" w:ascii="宋体" w:hAnsi="宋体" w:eastAsia="宋体" w:cs="宋体"/>
          <w:b/>
          <w:bCs/>
          <w:color w:val="auto"/>
          <w:spacing w:val="4"/>
          <w:szCs w:val="24"/>
          <w:highlight w:val="none"/>
        </w:rPr>
        <w:t>在本公司缴纳的社保证明，未按要求提供的按无效</w:t>
      </w:r>
      <w:r>
        <w:rPr>
          <w:rFonts w:hint="eastAsia" w:hAnsi="宋体" w:cs="宋体"/>
          <w:b/>
          <w:bCs/>
          <w:color w:val="auto"/>
          <w:spacing w:val="4"/>
          <w:szCs w:val="24"/>
          <w:highlight w:val="none"/>
          <w:lang w:val="en-US" w:eastAsia="zh-CN"/>
        </w:rPr>
        <w:t>投标</w:t>
      </w:r>
      <w:r>
        <w:rPr>
          <w:rFonts w:hint="eastAsia" w:ascii="宋体" w:hAnsi="宋体" w:eastAsia="宋体" w:cs="宋体"/>
          <w:b/>
          <w:bCs/>
          <w:color w:val="auto"/>
          <w:spacing w:val="4"/>
          <w:szCs w:val="24"/>
          <w:highlight w:val="none"/>
        </w:rPr>
        <w:t>处理。</w:t>
      </w:r>
    </w:p>
    <w:p w14:paraId="739A7958">
      <w:pPr>
        <w:spacing w:line="360" w:lineRule="auto"/>
        <w:ind w:firstLine="510"/>
        <w:rPr>
          <w:rFonts w:hint="eastAsia" w:ascii="宋体" w:hAnsi="宋体" w:eastAsia="宋体" w:cs="宋体"/>
          <w:color w:val="auto"/>
          <w:spacing w:val="4"/>
          <w:szCs w:val="24"/>
          <w:highlight w:val="none"/>
        </w:rPr>
      </w:pPr>
    </w:p>
    <w:p w14:paraId="4D91A88E">
      <w:pPr>
        <w:spacing w:line="360" w:lineRule="auto"/>
        <w:ind w:firstLine="510"/>
        <w:rPr>
          <w:rFonts w:hint="eastAsia" w:ascii="宋体" w:hAnsi="宋体" w:eastAsia="宋体" w:cs="宋体"/>
          <w:color w:val="auto"/>
          <w:spacing w:val="4"/>
          <w:szCs w:val="24"/>
          <w:highlight w:val="none"/>
        </w:rPr>
      </w:pPr>
    </w:p>
    <w:p w14:paraId="64AA4327">
      <w:pPr>
        <w:spacing w:line="360" w:lineRule="auto"/>
        <w:rPr>
          <w:rFonts w:hint="eastAsia" w:ascii="宋体" w:hAnsi="宋体" w:eastAsia="宋体" w:cs="宋体"/>
          <w:color w:val="auto"/>
          <w:spacing w:val="4"/>
          <w:szCs w:val="24"/>
          <w:highlight w:val="none"/>
          <w:u w:val="single"/>
        </w:rPr>
      </w:pPr>
      <w:r>
        <w:rPr>
          <w:rFonts w:hint="eastAsia" w:ascii="宋体" w:hAnsi="宋体" w:eastAsia="宋体" w:cs="宋体"/>
          <w:color w:val="auto"/>
          <w:spacing w:val="4"/>
          <w:szCs w:val="24"/>
          <w:highlight w:val="none"/>
        </w:rPr>
        <w:t>投标人名称（公章）</w:t>
      </w:r>
      <w:r>
        <w:rPr>
          <w:rFonts w:hint="eastAsia" w:hAnsi="宋体" w:cs="宋体"/>
          <w:color w:val="auto"/>
          <w:spacing w:val="4"/>
          <w:szCs w:val="24"/>
          <w:highlight w:val="none"/>
          <w:lang w:eastAsia="zh-CN"/>
        </w:rPr>
        <w:t>：</w:t>
      </w:r>
      <w:r>
        <w:rPr>
          <w:rFonts w:hint="eastAsia" w:ascii="宋体" w:hAnsi="宋体" w:eastAsia="宋体" w:cs="宋体"/>
          <w:color w:val="auto"/>
          <w:spacing w:val="4"/>
          <w:szCs w:val="24"/>
          <w:highlight w:val="none"/>
        </w:rPr>
        <w:t xml:space="preserve">            </w:t>
      </w:r>
    </w:p>
    <w:p w14:paraId="56654E8E">
      <w:pPr>
        <w:spacing w:line="360" w:lineRule="auto"/>
        <w:rPr>
          <w:rFonts w:hint="eastAsia" w:ascii="宋体" w:hAnsi="宋体" w:eastAsia="宋体" w:cs="宋体"/>
          <w:color w:val="auto"/>
          <w:spacing w:val="4"/>
          <w:szCs w:val="24"/>
          <w:highlight w:val="none"/>
        </w:rPr>
      </w:pPr>
      <w:r>
        <w:rPr>
          <w:rFonts w:hint="eastAsia" w:ascii="宋体" w:hAnsi="宋体" w:eastAsia="宋体" w:cs="宋体"/>
          <w:color w:val="auto"/>
          <w:spacing w:val="4"/>
          <w:szCs w:val="24"/>
          <w:highlight w:val="none"/>
        </w:rPr>
        <w:t>法定代表人</w:t>
      </w:r>
      <w:r>
        <w:rPr>
          <w:rFonts w:hint="eastAsia" w:ascii="宋体" w:hAnsi="宋体" w:eastAsia="宋体" w:cs="宋体"/>
          <w:color w:val="auto"/>
          <w:spacing w:val="4"/>
          <w:szCs w:val="24"/>
          <w:highlight w:val="none"/>
          <w:lang w:val="en-US" w:eastAsia="zh-CN"/>
        </w:rPr>
        <w:t>或</w:t>
      </w:r>
      <w:r>
        <w:rPr>
          <w:rFonts w:hint="eastAsia" w:ascii="宋体" w:hAnsi="宋体" w:eastAsia="宋体" w:cs="宋体"/>
          <w:color w:val="auto"/>
          <w:spacing w:val="4"/>
          <w:szCs w:val="24"/>
          <w:highlight w:val="none"/>
        </w:rPr>
        <w:t>被授权人（签字或盖章）：</w:t>
      </w:r>
    </w:p>
    <w:p w14:paraId="40ABEFC4">
      <w:pPr>
        <w:spacing w:line="360" w:lineRule="auto"/>
        <w:rPr>
          <w:rFonts w:hint="eastAsia" w:ascii="宋体" w:hAnsi="宋体" w:eastAsia="宋体" w:cs="宋体"/>
          <w:color w:val="auto"/>
          <w:spacing w:val="4"/>
          <w:szCs w:val="24"/>
          <w:highlight w:val="none"/>
        </w:rPr>
      </w:pPr>
      <w:r>
        <w:rPr>
          <w:rFonts w:hint="eastAsia" w:ascii="宋体" w:hAnsi="宋体" w:eastAsia="宋体" w:cs="宋体"/>
          <w:color w:val="auto"/>
          <w:spacing w:val="4"/>
          <w:szCs w:val="24"/>
          <w:highlight w:val="none"/>
        </w:rPr>
        <w:t xml:space="preserve">日期：                         </w:t>
      </w:r>
    </w:p>
    <w:bookmarkEnd w:id="88"/>
    <w:bookmarkEnd w:id="89"/>
    <w:bookmarkEnd w:id="90"/>
    <w:bookmarkEnd w:id="91"/>
    <w:bookmarkEnd w:id="92"/>
    <w:bookmarkEnd w:id="93"/>
    <w:bookmarkEnd w:id="94"/>
    <w:bookmarkEnd w:id="95"/>
    <w:bookmarkEnd w:id="96"/>
    <w:p w14:paraId="762E631C">
      <w:pPr>
        <w:pStyle w:val="5"/>
        <w:numPr>
          <w:ilvl w:val="0"/>
          <w:numId w:val="6"/>
        </w:numPr>
        <w:spacing w:before="0" w:beforeLines="0" w:line="360" w:lineRule="auto"/>
        <w:jc w:val="center"/>
        <w:rPr>
          <w:rFonts w:hint="eastAsia" w:ascii="宋体" w:hAnsi="宋体" w:eastAsia="宋体" w:cs="宋体"/>
          <w:color w:val="auto"/>
          <w:spacing w:val="4"/>
          <w:sz w:val="32"/>
          <w:szCs w:val="32"/>
          <w:highlight w:val="none"/>
        </w:rPr>
      </w:pPr>
      <w:bookmarkStart w:id="97" w:name="_Toc4455"/>
      <w:r>
        <w:rPr>
          <w:rFonts w:hint="eastAsia" w:ascii="宋体" w:hAnsi="宋体" w:eastAsia="宋体" w:cs="宋体"/>
          <w:color w:val="auto"/>
          <w:spacing w:val="4"/>
          <w:highlight w:val="none"/>
        </w:rPr>
        <w:br w:type="page"/>
      </w:r>
      <w:r>
        <w:rPr>
          <w:rFonts w:hint="eastAsia" w:ascii="宋体" w:hAnsi="宋体" w:eastAsia="宋体" w:cs="宋体"/>
          <w:color w:val="auto"/>
          <w:sz w:val="32"/>
          <w:szCs w:val="32"/>
          <w:highlight w:val="none"/>
        </w:rPr>
        <w:t>投标保证金</w:t>
      </w:r>
      <w:r>
        <w:rPr>
          <w:rFonts w:hint="eastAsia" w:ascii="宋体" w:hAnsi="宋体" w:eastAsia="宋体" w:cs="宋体"/>
          <w:color w:val="auto"/>
          <w:spacing w:val="4"/>
          <w:sz w:val="32"/>
          <w:szCs w:val="32"/>
          <w:highlight w:val="none"/>
        </w:rPr>
        <w:t>/担保机构保函</w:t>
      </w:r>
    </w:p>
    <w:p w14:paraId="1EAA8F32">
      <w:pPr>
        <w:pStyle w:val="5"/>
        <w:numPr>
          <w:ilvl w:val="0"/>
          <w:numId w:val="0"/>
        </w:numPr>
        <w:spacing w:before="0" w:beforeLines="0" w:line="360" w:lineRule="auto"/>
        <w:jc w:val="center"/>
        <w:rPr>
          <w:rFonts w:hint="eastAsia" w:ascii="宋体" w:hAnsi="宋体" w:eastAsia="宋体" w:cs="宋体"/>
          <w:color w:val="auto"/>
          <w:spacing w:val="4"/>
          <w:highlight w:val="none"/>
        </w:rPr>
      </w:pPr>
      <w:r>
        <w:rPr>
          <w:rFonts w:hint="eastAsia" w:ascii="宋体" w:hAnsi="宋体" w:eastAsia="宋体" w:cs="宋体"/>
          <w:bCs w:val="0"/>
          <w:color w:val="auto"/>
          <w:kern w:val="0"/>
          <w:sz w:val="28"/>
          <w:szCs w:val="28"/>
          <w:highlight w:val="none"/>
        </w:rPr>
        <w:t>本页附投标保证金转账凭证复印件或担保机构出具的保函正本复印件</w:t>
      </w:r>
    </w:p>
    <w:p w14:paraId="6DD13F09">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7964996F">
      <w:pPr>
        <w:pStyle w:val="5"/>
        <w:spacing w:before="0" w:beforeLines="0" w:line="360" w:lineRule="auto"/>
        <w:rPr>
          <w:rFonts w:hint="eastAsia" w:ascii="宋体" w:hAnsi="宋体" w:eastAsia="宋体" w:cs="宋体"/>
          <w:color w:val="auto"/>
          <w:sz w:val="32"/>
          <w:szCs w:val="32"/>
          <w:highlight w:val="none"/>
        </w:rPr>
      </w:pPr>
      <w:r>
        <w:rPr>
          <w:rFonts w:hint="eastAsia" w:ascii="宋体" w:hAnsi="宋体" w:cs="宋体"/>
          <w:color w:val="auto"/>
          <w:sz w:val="32"/>
          <w:szCs w:val="32"/>
          <w:highlight w:val="none"/>
          <w:lang w:val="en-US" w:eastAsia="zh-CN"/>
        </w:rPr>
        <w:t>四</w:t>
      </w:r>
      <w:r>
        <w:rPr>
          <w:rFonts w:hint="eastAsia" w:ascii="宋体" w:hAnsi="宋体" w:eastAsia="宋体" w:cs="宋体"/>
          <w:color w:val="auto"/>
          <w:sz w:val="32"/>
          <w:szCs w:val="32"/>
          <w:highlight w:val="none"/>
        </w:rPr>
        <w:t>、投标报价表</w:t>
      </w:r>
      <w:bookmarkEnd w:id="86"/>
      <w:bookmarkEnd w:id="87"/>
      <w:bookmarkEnd w:id="97"/>
    </w:p>
    <w:bookmarkEnd w:id="81"/>
    <w:p w14:paraId="7119B258">
      <w:pPr>
        <w:spacing w:line="360" w:lineRule="auto"/>
        <w:jc w:val="center"/>
        <w:rPr>
          <w:rFonts w:hint="eastAsia" w:ascii="宋体" w:hAnsi="宋体" w:eastAsia="宋体" w:cs="宋体"/>
          <w:b/>
          <w:color w:val="auto"/>
          <w:szCs w:val="24"/>
          <w:highlight w:val="none"/>
        </w:rPr>
      </w:pPr>
      <w:r>
        <w:rPr>
          <w:rFonts w:hint="eastAsia" w:hAnsi="宋体" w:cs="宋体"/>
          <w:b/>
          <w:color w:val="auto"/>
          <w:sz w:val="30"/>
          <w:szCs w:val="30"/>
          <w:highlight w:val="none"/>
          <w:lang w:val="en-US" w:eastAsia="zh-CN"/>
        </w:rPr>
        <w:t>4</w:t>
      </w:r>
      <w:r>
        <w:rPr>
          <w:rFonts w:hint="eastAsia" w:ascii="宋体" w:hAnsi="宋体" w:eastAsia="宋体" w:cs="宋体"/>
          <w:b/>
          <w:color w:val="auto"/>
          <w:sz w:val="30"/>
          <w:szCs w:val="30"/>
          <w:highlight w:val="none"/>
        </w:rPr>
        <w:t>.1开标一览表</w:t>
      </w:r>
    </w:p>
    <w:p w14:paraId="3A2B3FA0">
      <w:pPr>
        <w:spacing w:line="360" w:lineRule="auto"/>
        <w:jc w:val="left"/>
        <w:rPr>
          <w:rFonts w:hint="eastAsia" w:ascii="宋体" w:hAnsi="宋体" w:eastAsia="宋体" w:cs="宋体"/>
          <w:b/>
          <w:color w:val="auto"/>
          <w:szCs w:val="24"/>
          <w:highlight w:val="none"/>
          <w:lang w:eastAsia="zh-CN"/>
        </w:rPr>
      </w:pPr>
      <w:r>
        <w:rPr>
          <w:rFonts w:hint="eastAsia" w:ascii="宋体" w:hAnsi="宋体" w:eastAsia="宋体" w:cs="宋体"/>
          <w:b/>
          <w:color w:val="auto"/>
          <w:szCs w:val="24"/>
          <w:highlight w:val="none"/>
        </w:rPr>
        <w:t>项目名称</w:t>
      </w:r>
      <w:r>
        <w:rPr>
          <w:rFonts w:hint="eastAsia" w:ascii="宋体" w:hAnsi="宋体" w:eastAsia="宋体" w:cs="宋体"/>
          <w:b/>
          <w:color w:val="auto"/>
          <w:szCs w:val="24"/>
          <w:highlight w:val="none"/>
          <w:lang w:eastAsia="zh-CN"/>
        </w:rPr>
        <w:t>、</w:t>
      </w:r>
      <w:r>
        <w:rPr>
          <w:rFonts w:hint="eastAsia" w:ascii="宋体" w:hAnsi="宋体" w:eastAsia="宋体" w:cs="宋体"/>
          <w:b/>
          <w:color w:val="auto"/>
          <w:szCs w:val="24"/>
          <w:highlight w:val="none"/>
          <w:lang w:val="en-US" w:eastAsia="zh-CN"/>
        </w:rPr>
        <w:t>标段号</w:t>
      </w:r>
      <w:r>
        <w:rPr>
          <w:rFonts w:hint="eastAsia" w:ascii="宋体" w:hAnsi="宋体" w:eastAsia="宋体" w:cs="宋体"/>
          <w:b/>
          <w:color w:val="auto"/>
          <w:szCs w:val="24"/>
          <w:highlight w:val="none"/>
        </w:rPr>
        <w:t>：</w:t>
      </w:r>
    </w:p>
    <w:p w14:paraId="00CA3E3A">
      <w:pPr>
        <w:spacing w:line="360" w:lineRule="auto"/>
        <w:jc w:val="right"/>
        <w:rPr>
          <w:rFonts w:hint="eastAsia" w:ascii="宋体" w:hAnsi="宋体" w:eastAsia="宋体" w:cs="宋体"/>
          <w:color w:val="auto"/>
          <w:spacing w:val="4"/>
          <w:szCs w:val="24"/>
          <w:highlight w:val="none"/>
        </w:rPr>
      </w:pPr>
      <w:r>
        <w:rPr>
          <w:rFonts w:hint="eastAsia" w:ascii="宋体" w:hAnsi="宋体" w:eastAsia="宋体" w:cs="宋体"/>
          <w:b/>
          <w:color w:val="auto"/>
          <w:szCs w:val="24"/>
          <w:highlight w:val="none"/>
        </w:rPr>
        <w:t xml:space="preserve">项目编号：                                                   </w:t>
      </w:r>
      <w:r>
        <w:rPr>
          <w:rFonts w:hint="eastAsia" w:ascii="宋体" w:hAnsi="宋体" w:eastAsia="宋体" w:cs="宋体"/>
          <w:b/>
          <w:bCs w:val="0"/>
          <w:color w:val="auto"/>
          <w:szCs w:val="24"/>
          <w:highlight w:val="none"/>
        </w:rPr>
        <w:t>单位：</w:t>
      </w:r>
      <w:r>
        <w:rPr>
          <w:rFonts w:hint="eastAsia" w:ascii="宋体" w:hAnsi="宋体" w:eastAsia="宋体" w:cs="宋体"/>
          <w:b/>
          <w:bCs w:val="0"/>
          <w:color w:val="auto"/>
          <w:spacing w:val="4"/>
          <w:szCs w:val="24"/>
          <w:highlight w:val="none"/>
        </w:rPr>
        <w:t>元</w:t>
      </w:r>
    </w:p>
    <w:tbl>
      <w:tblPr>
        <w:tblStyle w:val="26"/>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05"/>
        <w:gridCol w:w="2293"/>
        <w:gridCol w:w="1963"/>
        <w:gridCol w:w="1908"/>
        <w:gridCol w:w="1185"/>
      </w:tblGrid>
      <w:tr w14:paraId="07130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5" w:hRule="atLeast"/>
          <w:jc w:val="center"/>
        </w:trPr>
        <w:tc>
          <w:tcPr>
            <w:tcW w:w="2505" w:type="dxa"/>
            <w:noWrap w:val="0"/>
            <w:vAlign w:val="center"/>
          </w:tcPr>
          <w:p w14:paraId="00B5D5C2">
            <w:pPr>
              <w:pStyle w:val="11"/>
              <w:jc w:val="cente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投标单位名称</w:t>
            </w:r>
          </w:p>
        </w:tc>
        <w:tc>
          <w:tcPr>
            <w:tcW w:w="2293" w:type="dxa"/>
            <w:noWrap w:val="0"/>
            <w:vAlign w:val="center"/>
          </w:tcPr>
          <w:p w14:paraId="67F3F98A">
            <w:pPr>
              <w:pStyle w:val="11"/>
              <w:jc w:val="cente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投标报价</w:t>
            </w:r>
          </w:p>
        </w:tc>
        <w:tc>
          <w:tcPr>
            <w:tcW w:w="1963" w:type="dxa"/>
            <w:noWrap w:val="0"/>
            <w:vAlign w:val="center"/>
          </w:tcPr>
          <w:p w14:paraId="3613255F">
            <w:pPr>
              <w:pStyle w:val="11"/>
              <w:jc w:val="cente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服务期限</w:t>
            </w:r>
          </w:p>
        </w:tc>
        <w:tc>
          <w:tcPr>
            <w:tcW w:w="1908" w:type="dxa"/>
            <w:noWrap w:val="0"/>
            <w:vAlign w:val="center"/>
          </w:tcPr>
          <w:p w14:paraId="16BDC02F">
            <w:pPr>
              <w:pStyle w:val="11"/>
              <w:jc w:val="center"/>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项目负责人</w:t>
            </w:r>
            <w:r>
              <w:rPr>
                <w:rFonts w:hint="eastAsia" w:ascii="宋体" w:hAnsi="宋体" w:cs="宋体"/>
                <w:b/>
                <w:color w:val="auto"/>
                <w:sz w:val="24"/>
                <w:szCs w:val="24"/>
                <w:highlight w:val="none"/>
                <w:lang w:val="en-US" w:eastAsia="zh-CN"/>
              </w:rPr>
              <w:t xml:space="preserve"> </w:t>
            </w:r>
          </w:p>
        </w:tc>
        <w:tc>
          <w:tcPr>
            <w:tcW w:w="1185" w:type="dxa"/>
            <w:noWrap w:val="0"/>
            <w:vAlign w:val="center"/>
          </w:tcPr>
          <w:p w14:paraId="66FA016E">
            <w:pPr>
              <w:pStyle w:val="11"/>
              <w:jc w:val="cente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备注</w:t>
            </w:r>
          </w:p>
        </w:tc>
      </w:tr>
      <w:tr w14:paraId="124FB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7" w:hRule="atLeast"/>
          <w:jc w:val="center"/>
        </w:trPr>
        <w:tc>
          <w:tcPr>
            <w:tcW w:w="2505" w:type="dxa"/>
            <w:noWrap w:val="0"/>
            <w:vAlign w:val="center"/>
          </w:tcPr>
          <w:p w14:paraId="50C09575">
            <w:pPr>
              <w:jc w:val="center"/>
              <w:rPr>
                <w:rFonts w:hint="eastAsia" w:ascii="宋体" w:hAnsi="宋体" w:eastAsia="宋体" w:cs="宋体"/>
                <w:b/>
                <w:color w:val="auto"/>
                <w:kern w:val="2"/>
                <w:szCs w:val="24"/>
                <w:highlight w:val="none"/>
              </w:rPr>
            </w:pPr>
          </w:p>
        </w:tc>
        <w:tc>
          <w:tcPr>
            <w:tcW w:w="2293" w:type="dxa"/>
            <w:noWrap w:val="0"/>
            <w:vAlign w:val="center"/>
          </w:tcPr>
          <w:p w14:paraId="63B6A879">
            <w:pPr>
              <w:jc w:val="center"/>
              <w:rPr>
                <w:rFonts w:hint="eastAsia" w:ascii="宋体" w:hAnsi="宋体" w:eastAsia="宋体" w:cs="宋体"/>
                <w:b/>
                <w:color w:val="auto"/>
                <w:kern w:val="2"/>
                <w:szCs w:val="24"/>
                <w:highlight w:val="none"/>
              </w:rPr>
            </w:pPr>
          </w:p>
        </w:tc>
        <w:tc>
          <w:tcPr>
            <w:tcW w:w="1963" w:type="dxa"/>
            <w:noWrap w:val="0"/>
            <w:vAlign w:val="center"/>
          </w:tcPr>
          <w:p w14:paraId="6F518657">
            <w:pPr>
              <w:jc w:val="center"/>
              <w:rPr>
                <w:rFonts w:hint="eastAsia" w:ascii="宋体" w:hAnsi="宋体" w:eastAsia="宋体" w:cs="宋体"/>
                <w:b/>
                <w:color w:val="auto"/>
                <w:kern w:val="2"/>
                <w:szCs w:val="24"/>
                <w:highlight w:val="none"/>
              </w:rPr>
            </w:pPr>
          </w:p>
        </w:tc>
        <w:tc>
          <w:tcPr>
            <w:tcW w:w="1908" w:type="dxa"/>
            <w:noWrap w:val="0"/>
            <w:vAlign w:val="center"/>
          </w:tcPr>
          <w:p w14:paraId="77139CB8">
            <w:pPr>
              <w:jc w:val="center"/>
              <w:rPr>
                <w:rFonts w:hint="eastAsia" w:ascii="宋体" w:hAnsi="宋体" w:eastAsia="宋体" w:cs="宋体"/>
                <w:b/>
                <w:color w:val="auto"/>
                <w:kern w:val="2"/>
                <w:szCs w:val="24"/>
                <w:highlight w:val="none"/>
                <w:lang w:val="en-US" w:eastAsia="zh-CN"/>
              </w:rPr>
            </w:pPr>
          </w:p>
        </w:tc>
        <w:tc>
          <w:tcPr>
            <w:tcW w:w="1185" w:type="dxa"/>
            <w:noWrap w:val="0"/>
            <w:vAlign w:val="center"/>
          </w:tcPr>
          <w:p w14:paraId="465E5444">
            <w:pPr>
              <w:jc w:val="center"/>
              <w:rPr>
                <w:rFonts w:hint="eastAsia" w:ascii="宋体" w:hAnsi="宋体" w:eastAsia="宋体" w:cs="宋体"/>
                <w:b/>
                <w:color w:val="auto"/>
                <w:kern w:val="2"/>
                <w:szCs w:val="24"/>
                <w:highlight w:val="none"/>
              </w:rPr>
            </w:pPr>
          </w:p>
        </w:tc>
      </w:tr>
      <w:tr w14:paraId="07E5F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7" w:hRule="atLeast"/>
          <w:jc w:val="center"/>
        </w:trPr>
        <w:tc>
          <w:tcPr>
            <w:tcW w:w="9854" w:type="dxa"/>
            <w:gridSpan w:val="5"/>
            <w:noWrap w:val="0"/>
            <w:vAlign w:val="center"/>
          </w:tcPr>
          <w:p w14:paraId="57905BE5">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t>投标报价（大写）：</w:t>
            </w:r>
            <w:r>
              <w:rPr>
                <w:rFonts w:hint="eastAsia" w:ascii="宋体" w:hAnsi="宋体" w:eastAsia="宋体" w:cs="宋体"/>
                <w:color w:val="auto"/>
                <w:spacing w:val="4"/>
                <w:szCs w:val="24"/>
                <w:highlight w:val="none"/>
                <w:lang w:val="en-US" w:eastAsia="zh-CN"/>
              </w:rPr>
              <w:t xml:space="preserve">                             </w:t>
            </w:r>
            <w:r>
              <w:rPr>
                <w:rFonts w:hint="eastAsia" w:ascii="宋体" w:hAnsi="宋体" w:eastAsia="宋体" w:cs="宋体"/>
                <w:color w:val="auto"/>
                <w:spacing w:val="4"/>
                <w:szCs w:val="24"/>
                <w:highlight w:val="none"/>
              </w:rPr>
              <w:t>（￥</w:t>
            </w:r>
            <w:r>
              <w:rPr>
                <w:rFonts w:hint="eastAsia" w:ascii="宋体" w:hAnsi="宋体" w:eastAsia="宋体" w:cs="宋体"/>
                <w:color w:val="auto"/>
                <w:szCs w:val="24"/>
                <w:highlight w:val="none"/>
                <w:lang w:val="en-US" w:eastAsia="zh-CN"/>
              </w:rPr>
              <w:t xml:space="preserve">           </w:t>
            </w:r>
            <w:r>
              <w:rPr>
                <w:rFonts w:hint="eastAsia" w:ascii="宋体" w:hAnsi="宋体" w:eastAsia="宋体" w:cs="宋体"/>
                <w:color w:val="auto"/>
                <w:szCs w:val="24"/>
                <w:highlight w:val="none"/>
              </w:rPr>
              <w:t>元</w:t>
            </w:r>
            <w:r>
              <w:rPr>
                <w:rFonts w:hint="eastAsia" w:ascii="宋体" w:hAnsi="宋体" w:eastAsia="宋体" w:cs="宋体"/>
                <w:color w:val="auto"/>
                <w:spacing w:val="4"/>
                <w:szCs w:val="24"/>
                <w:highlight w:val="none"/>
              </w:rPr>
              <w:t>）</w:t>
            </w:r>
          </w:p>
        </w:tc>
      </w:tr>
      <w:tr w14:paraId="245DA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7" w:hRule="atLeast"/>
          <w:jc w:val="center"/>
        </w:trPr>
        <w:tc>
          <w:tcPr>
            <w:tcW w:w="9854" w:type="dxa"/>
            <w:gridSpan w:val="5"/>
            <w:noWrap w:val="0"/>
            <w:vAlign w:val="center"/>
          </w:tcPr>
          <w:p w14:paraId="33DA7234">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t>备注：表内报价内容以</w:t>
            </w:r>
            <w:r>
              <w:rPr>
                <w:rFonts w:hint="eastAsia" w:ascii="宋体" w:hAnsi="宋体" w:eastAsia="宋体" w:cs="宋体"/>
                <w:color w:val="auto"/>
                <w:szCs w:val="24"/>
                <w:highlight w:val="none"/>
                <w:lang w:eastAsia="zh-CN"/>
              </w:rPr>
              <w:t>“</w:t>
            </w:r>
            <w:r>
              <w:rPr>
                <w:rFonts w:hint="eastAsia" w:ascii="宋体" w:hAnsi="宋体" w:eastAsia="宋体" w:cs="宋体"/>
                <w:color w:val="auto"/>
                <w:spacing w:val="4"/>
                <w:szCs w:val="24"/>
                <w:highlight w:val="none"/>
              </w:rPr>
              <w:t>元</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为单位，保留小数点后两位。</w:t>
            </w:r>
          </w:p>
        </w:tc>
      </w:tr>
    </w:tbl>
    <w:p w14:paraId="318F9C83">
      <w:pPr>
        <w:spacing w:line="360" w:lineRule="auto"/>
        <w:jc w:val="left"/>
        <w:rPr>
          <w:rFonts w:hint="eastAsia" w:ascii="宋体" w:hAnsi="宋体" w:eastAsia="宋体" w:cs="宋体"/>
          <w:color w:val="auto"/>
          <w:szCs w:val="24"/>
          <w:highlight w:val="none"/>
        </w:rPr>
      </w:pPr>
    </w:p>
    <w:p w14:paraId="58E748A2">
      <w:pPr>
        <w:pStyle w:val="8"/>
        <w:ind w:firstLine="480"/>
        <w:rPr>
          <w:rFonts w:hint="eastAsia" w:ascii="宋体" w:hAnsi="宋体" w:eastAsia="宋体" w:cs="宋体"/>
          <w:color w:val="auto"/>
          <w:sz w:val="24"/>
          <w:highlight w:val="none"/>
        </w:rPr>
      </w:pPr>
    </w:p>
    <w:p w14:paraId="3CF012E4">
      <w:pPr>
        <w:pStyle w:val="8"/>
        <w:ind w:firstLine="0" w:firstLineChars="0"/>
        <w:rPr>
          <w:rFonts w:hint="eastAsia" w:ascii="宋体" w:hAnsi="宋体" w:eastAsia="宋体" w:cs="宋体"/>
          <w:color w:val="auto"/>
          <w:sz w:val="24"/>
          <w:highlight w:val="none"/>
        </w:rPr>
      </w:pPr>
    </w:p>
    <w:p w14:paraId="4E3375F1">
      <w:pPr>
        <w:spacing w:line="360" w:lineRule="auto"/>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投标人名称（公章）：</w:t>
      </w:r>
    </w:p>
    <w:p w14:paraId="56217DF4">
      <w:pPr>
        <w:spacing w:line="360" w:lineRule="auto"/>
        <w:jc w:val="left"/>
        <w:rPr>
          <w:rFonts w:hint="eastAsia" w:ascii="宋体" w:hAnsi="宋体" w:eastAsia="宋体" w:cs="宋体"/>
          <w:color w:val="auto"/>
          <w:szCs w:val="24"/>
          <w:highlight w:val="none"/>
        </w:rPr>
      </w:pPr>
      <w:r>
        <w:rPr>
          <w:rFonts w:hint="eastAsia" w:ascii="宋体" w:hAnsi="宋体" w:eastAsia="宋体" w:cs="宋体"/>
          <w:color w:val="auto"/>
          <w:spacing w:val="4"/>
          <w:szCs w:val="24"/>
          <w:highlight w:val="none"/>
        </w:rPr>
        <w:t>法定代表人</w:t>
      </w:r>
      <w:r>
        <w:rPr>
          <w:rFonts w:hint="eastAsia" w:ascii="宋体" w:hAnsi="宋体" w:eastAsia="宋体" w:cs="宋体"/>
          <w:color w:val="auto"/>
          <w:spacing w:val="4"/>
          <w:szCs w:val="24"/>
          <w:highlight w:val="none"/>
          <w:lang w:val="en-US" w:eastAsia="zh-CN"/>
        </w:rPr>
        <w:t>或</w:t>
      </w:r>
      <w:r>
        <w:rPr>
          <w:rFonts w:hint="eastAsia" w:ascii="宋体" w:hAnsi="宋体" w:eastAsia="宋体" w:cs="宋体"/>
          <w:color w:val="auto"/>
          <w:spacing w:val="4"/>
          <w:szCs w:val="24"/>
          <w:highlight w:val="none"/>
        </w:rPr>
        <w:t>被授权人（签字或盖章）</w:t>
      </w:r>
      <w:r>
        <w:rPr>
          <w:rFonts w:hint="eastAsia" w:ascii="宋体" w:hAnsi="宋体" w:eastAsia="宋体" w:cs="宋体"/>
          <w:color w:val="auto"/>
          <w:szCs w:val="24"/>
          <w:highlight w:val="none"/>
        </w:rPr>
        <w:t>：</w:t>
      </w:r>
    </w:p>
    <w:p w14:paraId="5D34E131">
      <w:pPr>
        <w:spacing w:line="360" w:lineRule="auto"/>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日    期：</w:t>
      </w:r>
    </w:p>
    <w:p w14:paraId="002D440B">
      <w:pPr>
        <w:pStyle w:val="8"/>
        <w:rPr>
          <w:rFonts w:hint="eastAsia" w:ascii="宋体" w:hAnsi="宋体" w:eastAsia="宋体" w:cs="宋体"/>
          <w:color w:val="auto"/>
          <w:highlight w:val="none"/>
          <w:lang w:eastAsia="zh-CN"/>
        </w:rPr>
      </w:pPr>
    </w:p>
    <w:p w14:paraId="33F3FBF7">
      <w:pPr>
        <w:pStyle w:val="8"/>
        <w:rPr>
          <w:rFonts w:hint="eastAsia" w:ascii="宋体" w:hAnsi="宋体" w:eastAsia="宋体" w:cs="宋体"/>
          <w:color w:val="auto"/>
          <w:highlight w:val="none"/>
          <w:lang w:eastAsia="zh-CN"/>
        </w:rPr>
      </w:pPr>
    </w:p>
    <w:p w14:paraId="54E0A071">
      <w:pPr>
        <w:spacing w:line="360" w:lineRule="auto"/>
        <w:jc w:val="center"/>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br w:type="page"/>
      </w:r>
      <w:r>
        <w:rPr>
          <w:rFonts w:hint="eastAsia" w:hAnsi="宋体" w:cs="宋体"/>
          <w:b/>
          <w:bCs/>
          <w:color w:val="auto"/>
          <w:sz w:val="32"/>
          <w:szCs w:val="32"/>
          <w:highlight w:val="none"/>
          <w:lang w:val="en-US" w:eastAsia="zh-CN"/>
        </w:rPr>
        <w:t>4</w:t>
      </w:r>
      <w:r>
        <w:rPr>
          <w:rFonts w:hint="eastAsia" w:ascii="宋体" w:hAnsi="宋体" w:eastAsia="宋体" w:cs="宋体"/>
          <w:b/>
          <w:bCs/>
          <w:color w:val="auto"/>
          <w:sz w:val="32"/>
          <w:szCs w:val="32"/>
          <w:highlight w:val="none"/>
        </w:rPr>
        <w:t>.2分项报价表</w:t>
      </w:r>
    </w:p>
    <w:tbl>
      <w:tblPr>
        <w:tblStyle w:val="26"/>
        <w:tblW w:w="83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2"/>
        <w:gridCol w:w="2357"/>
        <w:gridCol w:w="1457"/>
        <w:gridCol w:w="1457"/>
        <w:gridCol w:w="1307"/>
        <w:gridCol w:w="1039"/>
      </w:tblGrid>
      <w:tr w14:paraId="2226D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742" w:type="dxa"/>
            <w:noWrap w:val="0"/>
            <w:vAlign w:val="center"/>
          </w:tcPr>
          <w:p w14:paraId="672EDF08">
            <w:pPr>
              <w:jc w:val="cente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序号</w:t>
            </w:r>
          </w:p>
        </w:tc>
        <w:tc>
          <w:tcPr>
            <w:tcW w:w="2357" w:type="dxa"/>
            <w:noWrap w:val="0"/>
            <w:vAlign w:val="center"/>
          </w:tcPr>
          <w:p w14:paraId="2B734F31">
            <w:pPr>
              <w:jc w:val="cente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分项费用名称/类别</w:t>
            </w:r>
          </w:p>
        </w:tc>
        <w:tc>
          <w:tcPr>
            <w:tcW w:w="1457" w:type="dxa"/>
            <w:noWrap w:val="0"/>
            <w:vAlign w:val="center"/>
          </w:tcPr>
          <w:p w14:paraId="3F0FA1FE">
            <w:pPr>
              <w:jc w:val="cente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单价</w:t>
            </w:r>
          </w:p>
        </w:tc>
        <w:tc>
          <w:tcPr>
            <w:tcW w:w="1457" w:type="dxa"/>
            <w:noWrap w:val="0"/>
            <w:vAlign w:val="center"/>
          </w:tcPr>
          <w:p w14:paraId="3E5FA7AE">
            <w:pPr>
              <w:jc w:val="cente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数量</w:t>
            </w:r>
          </w:p>
        </w:tc>
        <w:tc>
          <w:tcPr>
            <w:tcW w:w="1307" w:type="dxa"/>
            <w:noWrap w:val="0"/>
            <w:vAlign w:val="center"/>
          </w:tcPr>
          <w:p w14:paraId="41950168">
            <w:pPr>
              <w:jc w:val="cente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总价</w:t>
            </w:r>
          </w:p>
        </w:tc>
        <w:tc>
          <w:tcPr>
            <w:tcW w:w="1039" w:type="dxa"/>
            <w:noWrap w:val="0"/>
            <w:vAlign w:val="center"/>
          </w:tcPr>
          <w:p w14:paraId="2EB63EE0">
            <w:pPr>
              <w:jc w:val="cente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备注</w:t>
            </w:r>
          </w:p>
        </w:tc>
      </w:tr>
      <w:tr w14:paraId="5258D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742" w:type="dxa"/>
            <w:noWrap w:val="0"/>
            <w:vAlign w:val="center"/>
          </w:tcPr>
          <w:p w14:paraId="4D04C894">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1</w:t>
            </w:r>
          </w:p>
        </w:tc>
        <w:tc>
          <w:tcPr>
            <w:tcW w:w="2357" w:type="dxa"/>
            <w:noWrap w:val="0"/>
            <w:vAlign w:val="center"/>
          </w:tcPr>
          <w:p w14:paraId="77D7FFC1">
            <w:pPr>
              <w:jc w:val="center"/>
              <w:rPr>
                <w:rFonts w:hint="eastAsia" w:ascii="宋体" w:hAnsi="宋体" w:eastAsia="宋体" w:cs="宋体"/>
                <w:color w:val="auto"/>
                <w:szCs w:val="24"/>
                <w:highlight w:val="none"/>
              </w:rPr>
            </w:pPr>
          </w:p>
        </w:tc>
        <w:tc>
          <w:tcPr>
            <w:tcW w:w="1457" w:type="dxa"/>
            <w:noWrap w:val="0"/>
            <w:vAlign w:val="center"/>
          </w:tcPr>
          <w:p w14:paraId="4ACDA180">
            <w:pPr>
              <w:jc w:val="center"/>
              <w:rPr>
                <w:rFonts w:hint="eastAsia" w:ascii="宋体" w:hAnsi="宋体" w:eastAsia="宋体" w:cs="宋体"/>
                <w:color w:val="auto"/>
                <w:szCs w:val="24"/>
                <w:highlight w:val="none"/>
              </w:rPr>
            </w:pPr>
          </w:p>
        </w:tc>
        <w:tc>
          <w:tcPr>
            <w:tcW w:w="1457" w:type="dxa"/>
            <w:noWrap w:val="0"/>
            <w:vAlign w:val="center"/>
          </w:tcPr>
          <w:p w14:paraId="296A666E">
            <w:pPr>
              <w:jc w:val="center"/>
              <w:rPr>
                <w:rFonts w:hint="eastAsia" w:ascii="宋体" w:hAnsi="宋体" w:eastAsia="宋体" w:cs="宋体"/>
                <w:color w:val="auto"/>
                <w:szCs w:val="24"/>
                <w:highlight w:val="none"/>
              </w:rPr>
            </w:pPr>
          </w:p>
        </w:tc>
        <w:tc>
          <w:tcPr>
            <w:tcW w:w="1307" w:type="dxa"/>
            <w:noWrap w:val="0"/>
            <w:vAlign w:val="center"/>
          </w:tcPr>
          <w:p w14:paraId="0CF64F9E">
            <w:pPr>
              <w:jc w:val="center"/>
              <w:rPr>
                <w:rFonts w:hint="eastAsia" w:ascii="宋体" w:hAnsi="宋体" w:eastAsia="宋体" w:cs="宋体"/>
                <w:color w:val="auto"/>
                <w:szCs w:val="24"/>
                <w:highlight w:val="none"/>
              </w:rPr>
            </w:pPr>
          </w:p>
        </w:tc>
        <w:tc>
          <w:tcPr>
            <w:tcW w:w="1039" w:type="dxa"/>
            <w:noWrap w:val="0"/>
            <w:vAlign w:val="center"/>
          </w:tcPr>
          <w:p w14:paraId="1EC482E4">
            <w:pPr>
              <w:jc w:val="center"/>
              <w:rPr>
                <w:rFonts w:hint="eastAsia" w:ascii="宋体" w:hAnsi="宋体" w:eastAsia="宋体" w:cs="宋体"/>
                <w:color w:val="auto"/>
                <w:szCs w:val="24"/>
                <w:highlight w:val="none"/>
              </w:rPr>
            </w:pPr>
          </w:p>
        </w:tc>
      </w:tr>
      <w:tr w14:paraId="1D38C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742" w:type="dxa"/>
            <w:noWrap w:val="0"/>
            <w:vAlign w:val="center"/>
          </w:tcPr>
          <w:p w14:paraId="55F5EF24">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2</w:t>
            </w:r>
          </w:p>
        </w:tc>
        <w:tc>
          <w:tcPr>
            <w:tcW w:w="2357" w:type="dxa"/>
            <w:noWrap w:val="0"/>
            <w:vAlign w:val="center"/>
          </w:tcPr>
          <w:p w14:paraId="61104251">
            <w:pPr>
              <w:jc w:val="center"/>
              <w:rPr>
                <w:rFonts w:hint="eastAsia" w:ascii="宋体" w:hAnsi="宋体" w:eastAsia="宋体" w:cs="宋体"/>
                <w:color w:val="auto"/>
                <w:szCs w:val="24"/>
                <w:highlight w:val="none"/>
              </w:rPr>
            </w:pPr>
          </w:p>
        </w:tc>
        <w:tc>
          <w:tcPr>
            <w:tcW w:w="1457" w:type="dxa"/>
            <w:noWrap w:val="0"/>
            <w:vAlign w:val="center"/>
          </w:tcPr>
          <w:p w14:paraId="20247009">
            <w:pPr>
              <w:jc w:val="center"/>
              <w:rPr>
                <w:rFonts w:hint="eastAsia" w:ascii="宋体" w:hAnsi="宋体" w:eastAsia="宋体" w:cs="宋体"/>
                <w:color w:val="auto"/>
                <w:szCs w:val="24"/>
                <w:highlight w:val="none"/>
              </w:rPr>
            </w:pPr>
          </w:p>
        </w:tc>
        <w:tc>
          <w:tcPr>
            <w:tcW w:w="1457" w:type="dxa"/>
            <w:noWrap w:val="0"/>
            <w:vAlign w:val="center"/>
          </w:tcPr>
          <w:p w14:paraId="35C232D0">
            <w:pPr>
              <w:jc w:val="center"/>
              <w:rPr>
                <w:rFonts w:hint="eastAsia" w:ascii="宋体" w:hAnsi="宋体" w:eastAsia="宋体" w:cs="宋体"/>
                <w:color w:val="auto"/>
                <w:szCs w:val="24"/>
                <w:highlight w:val="none"/>
              </w:rPr>
            </w:pPr>
          </w:p>
        </w:tc>
        <w:tc>
          <w:tcPr>
            <w:tcW w:w="1307" w:type="dxa"/>
            <w:noWrap w:val="0"/>
            <w:vAlign w:val="center"/>
          </w:tcPr>
          <w:p w14:paraId="186A3265">
            <w:pPr>
              <w:jc w:val="center"/>
              <w:rPr>
                <w:rFonts w:hint="eastAsia" w:ascii="宋体" w:hAnsi="宋体" w:eastAsia="宋体" w:cs="宋体"/>
                <w:color w:val="auto"/>
                <w:szCs w:val="24"/>
                <w:highlight w:val="none"/>
              </w:rPr>
            </w:pPr>
          </w:p>
        </w:tc>
        <w:tc>
          <w:tcPr>
            <w:tcW w:w="1039" w:type="dxa"/>
            <w:noWrap w:val="0"/>
            <w:vAlign w:val="center"/>
          </w:tcPr>
          <w:p w14:paraId="0FC632FD">
            <w:pPr>
              <w:jc w:val="center"/>
              <w:rPr>
                <w:rFonts w:hint="eastAsia" w:ascii="宋体" w:hAnsi="宋体" w:eastAsia="宋体" w:cs="宋体"/>
                <w:color w:val="auto"/>
                <w:szCs w:val="24"/>
                <w:highlight w:val="none"/>
              </w:rPr>
            </w:pPr>
          </w:p>
        </w:tc>
      </w:tr>
      <w:tr w14:paraId="4C706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742" w:type="dxa"/>
            <w:noWrap w:val="0"/>
            <w:vAlign w:val="center"/>
          </w:tcPr>
          <w:p w14:paraId="5B00610F">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3</w:t>
            </w:r>
          </w:p>
        </w:tc>
        <w:tc>
          <w:tcPr>
            <w:tcW w:w="2357" w:type="dxa"/>
            <w:noWrap w:val="0"/>
            <w:vAlign w:val="center"/>
          </w:tcPr>
          <w:p w14:paraId="645696B7">
            <w:pPr>
              <w:jc w:val="center"/>
              <w:rPr>
                <w:rFonts w:hint="eastAsia" w:ascii="宋体" w:hAnsi="宋体" w:eastAsia="宋体" w:cs="宋体"/>
                <w:color w:val="auto"/>
                <w:szCs w:val="24"/>
                <w:highlight w:val="none"/>
              </w:rPr>
            </w:pPr>
          </w:p>
        </w:tc>
        <w:tc>
          <w:tcPr>
            <w:tcW w:w="1457" w:type="dxa"/>
            <w:noWrap w:val="0"/>
            <w:vAlign w:val="center"/>
          </w:tcPr>
          <w:p w14:paraId="62D46C01">
            <w:pPr>
              <w:jc w:val="center"/>
              <w:rPr>
                <w:rFonts w:hint="eastAsia" w:ascii="宋体" w:hAnsi="宋体" w:eastAsia="宋体" w:cs="宋体"/>
                <w:color w:val="auto"/>
                <w:szCs w:val="24"/>
                <w:highlight w:val="none"/>
              </w:rPr>
            </w:pPr>
          </w:p>
        </w:tc>
        <w:tc>
          <w:tcPr>
            <w:tcW w:w="1457" w:type="dxa"/>
            <w:noWrap w:val="0"/>
            <w:vAlign w:val="center"/>
          </w:tcPr>
          <w:p w14:paraId="5A011831">
            <w:pPr>
              <w:jc w:val="center"/>
              <w:rPr>
                <w:rFonts w:hint="eastAsia" w:ascii="宋体" w:hAnsi="宋体" w:eastAsia="宋体" w:cs="宋体"/>
                <w:color w:val="auto"/>
                <w:szCs w:val="24"/>
                <w:highlight w:val="none"/>
              </w:rPr>
            </w:pPr>
          </w:p>
        </w:tc>
        <w:tc>
          <w:tcPr>
            <w:tcW w:w="1307" w:type="dxa"/>
            <w:noWrap w:val="0"/>
            <w:vAlign w:val="center"/>
          </w:tcPr>
          <w:p w14:paraId="1BA146F2">
            <w:pPr>
              <w:jc w:val="center"/>
              <w:rPr>
                <w:rFonts w:hint="eastAsia" w:ascii="宋体" w:hAnsi="宋体" w:eastAsia="宋体" w:cs="宋体"/>
                <w:color w:val="auto"/>
                <w:szCs w:val="24"/>
                <w:highlight w:val="none"/>
              </w:rPr>
            </w:pPr>
          </w:p>
        </w:tc>
        <w:tc>
          <w:tcPr>
            <w:tcW w:w="1039" w:type="dxa"/>
            <w:noWrap w:val="0"/>
            <w:vAlign w:val="center"/>
          </w:tcPr>
          <w:p w14:paraId="43171D55">
            <w:pPr>
              <w:jc w:val="center"/>
              <w:rPr>
                <w:rFonts w:hint="eastAsia" w:ascii="宋体" w:hAnsi="宋体" w:eastAsia="宋体" w:cs="宋体"/>
                <w:color w:val="auto"/>
                <w:szCs w:val="24"/>
                <w:highlight w:val="none"/>
              </w:rPr>
            </w:pPr>
          </w:p>
        </w:tc>
      </w:tr>
      <w:tr w14:paraId="1A2F9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742" w:type="dxa"/>
            <w:noWrap w:val="0"/>
            <w:vAlign w:val="center"/>
          </w:tcPr>
          <w:p w14:paraId="79EFF9A9">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4</w:t>
            </w:r>
          </w:p>
        </w:tc>
        <w:tc>
          <w:tcPr>
            <w:tcW w:w="2357" w:type="dxa"/>
            <w:noWrap w:val="0"/>
            <w:vAlign w:val="center"/>
          </w:tcPr>
          <w:p w14:paraId="7FA47BE5">
            <w:pPr>
              <w:jc w:val="center"/>
              <w:rPr>
                <w:rFonts w:hint="eastAsia" w:ascii="宋体" w:hAnsi="宋体" w:eastAsia="宋体" w:cs="宋体"/>
                <w:color w:val="auto"/>
                <w:szCs w:val="24"/>
                <w:highlight w:val="none"/>
              </w:rPr>
            </w:pPr>
          </w:p>
        </w:tc>
        <w:tc>
          <w:tcPr>
            <w:tcW w:w="1457" w:type="dxa"/>
            <w:noWrap w:val="0"/>
            <w:vAlign w:val="center"/>
          </w:tcPr>
          <w:p w14:paraId="6501C5F2">
            <w:pPr>
              <w:jc w:val="center"/>
              <w:rPr>
                <w:rFonts w:hint="eastAsia" w:ascii="宋体" w:hAnsi="宋体" w:eastAsia="宋体" w:cs="宋体"/>
                <w:color w:val="auto"/>
                <w:szCs w:val="24"/>
                <w:highlight w:val="none"/>
              </w:rPr>
            </w:pPr>
          </w:p>
        </w:tc>
        <w:tc>
          <w:tcPr>
            <w:tcW w:w="1457" w:type="dxa"/>
            <w:noWrap w:val="0"/>
            <w:vAlign w:val="center"/>
          </w:tcPr>
          <w:p w14:paraId="3626011C">
            <w:pPr>
              <w:jc w:val="center"/>
              <w:rPr>
                <w:rFonts w:hint="eastAsia" w:ascii="宋体" w:hAnsi="宋体" w:eastAsia="宋体" w:cs="宋体"/>
                <w:color w:val="auto"/>
                <w:szCs w:val="24"/>
                <w:highlight w:val="none"/>
              </w:rPr>
            </w:pPr>
          </w:p>
        </w:tc>
        <w:tc>
          <w:tcPr>
            <w:tcW w:w="1307" w:type="dxa"/>
            <w:noWrap w:val="0"/>
            <w:vAlign w:val="center"/>
          </w:tcPr>
          <w:p w14:paraId="5258A05E">
            <w:pPr>
              <w:jc w:val="center"/>
              <w:rPr>
                <w:rFonts w:hint="eastAsia" w:ascii="宋体" w:hAnsi="宋体" w:eastAsia="宋体" w:cs="宋体"/>
                <w:color w:val="auto"/>
                <w:szCs w:val="24"/>
                <w:highlight w:val="none"/>
              </w:rPr>
            </w:pPr>
          </w:p>
        </w:tc>
        <w:tc>
          <w:tcPr>
            <w:tcW w:w="1039" w:type="dxa"/>
            <w:noWrap w:val="0"/>
            <w:vAlign w:val="center"/>
          </w:tcPr>
          <w:p w14:paraId="2FEDAFE8">
            <w:pPr>
              <w:jc w:val="center"/>
              <w:rPr>
                <w:rFonts w:hint="eastAsia" w:ascii="宋体" w:hAnsi="宋体" w:eastAsia="宋体" w:cs="宋体"/>
                <w:color w:val="auto"/>
                <w:szCs w:val="24"/>
                <w:highlight w:val="none"/>
              </w:rPr>
            </w:pPr>
          </w:p>
        </w:tc>
      </w:tr>
      <w:tr w14:paraId="33462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742" w:type="dxa"/>
            <w:noWrap w:val="0"/>
            <w:vAlign w:val="center"/>
          </w:tcPr>
          <w:p w14:paraId="7EC3FA06">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w:t>
            </w:r>
          </w:p>
        </w:tc>
        <w:tc>
          <w:tcPr>
            <w:tcW w:w="2357" w:type="dxa"/>
            <w:noWrap w:val="0"/>
            <w:vAlign w:val="center"/>
          </w:tcPr>
          <w:p w14:paraId="2D8E5C2D">
            <w:pPr>
              <w:jc w:val="center"/>
              <w:rPr>
                <w:rFonts w:hint="eastAsia" w:ascii="宋体" w:hAnsi="宋体" w:eastAsia="宋体" w:cs="宋体"/>
                <w:color w:val="auto"/>
                <w:szCs w:val="24"/>
                <w:highlight w:val="none"/>
              </w:rPr>
            </w:pPr>
          </w:p>
        </w:tc>
        <w:tc>
          <w:tcPr>
            <w:tcW w:w="1457" w:type="dxa"/>
            <w:noWrap w:val="0"/>
            <w:vAlign w:val="center"/>
          </w:tcPr>
          <w:p w14:paraId="1E9BB19D">
            <w:pPr>
              <w:jc w:val="center"/>
              <w:rPr>
                <w:rFonts w:hint="eastAsia" w:ascii="宋体" w:hAnsi="宋体" w:eastAsia="宋体" w:cs="宋体"/>
                <w:color w:val="auto"/>
                <w:szCs w:val="24"/>
                <w:highlight w:val="none"/>
              </w:rPr>
            </w:pPr>
          </w:p>
        </w:tc>
        <w:tc>
          <w:tcPr>
            <w:tcW w:w="1457" w:type="dxa"/>
            <w:noWrap w:val="0"/>
            <w:vAlign w:val="center"/>
          </w:tcPr>
          <w:p w14:paraId="389A0C1E">
            <w:pPr>
              <w:jc w:val="center"/>
              <w:rPr>
                <w:rFonts w:hint="eastAsia" w:ascii="宋体" w:hAnsi="宋体" w:eastAsia="宋体" w:cs="宋体"/>
                <w:color w:val="auto"/>
                <w:szCs w:val="24"/>
                <w:highlight w:val="none"/>
              </w:rPr>
            </w:pPr>
          </w:p>
        </w:tc>
        <w:tc>
          <w:tcPr>
            <w:tcW w:w="1307" w:type="dxa"/>
            <w:noWrap w:val="0"/>
            <w:vAlign w:val="center"/>
          </w:tcPr>
          <w:p w14:paraId="641DA7A7">
            <w:pPr>
              <w:jc w:val="center"/>
              <w:rPr>
                <w:rFonts w:hint="eastAsia" w:ascii="宋体" w:hAnsi="宋体" w:eastAsia="宋体" w:cs="宋体"/>
                <w:color w:val="auto"/>
                <w:szCs w:val="24"/>
                <w:highlight w:val="none"/>
              </w:rPr>
            </w:pPr>
          </w:p>
        </w:tc>
        <w:tc>
          <w:tcPr>
            <w:tcW w:w="1039" w:type="dxa"/>
            <w:noWrap w:val="0"/>
            <w:vAlign w:val="center"/>
          </w:tcPr>
          <w:p w14:paraId="3170ABC2">
            <w:pPr>
              <w:jc w:val="center"/>
              <w:rPr>
                <w:rFonts w:hint="eastAsia" w:ascii="宋体" w:hAnsi="宋体" w:eastAsia="宋体" w:cs="宋体"/>
                <w:color w:val="auto"/>
                <w:szCs w:val="24"/>
                <w:highlight w:val="none"/>
              </w:rPr>
            </w:pPr>
          </w:p>
        </w:tc>
      </w:tr>
      <w:tr w14:paraId="540BC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742" w:type="dxa"/>
            <w:noWrap w:val="0"/>
            <w:vAlign w:val="center"/>
          </w:tcPr>
          <w:p w14:paraId="35D597B9">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N</w:t>
            </w:r>
          </w:p>
        </w:tc>
        <w:tc>
          <w:tcPr>
            <w:tcW w:w="2357" w:type="dxa"/>
            <w:noWrap w:val="0"/>
            <w:vAlign w:val="center"/>
          </w:tcPr>
          <w:p w14:paraId="4F8F4DDE">
            <w:pPr>
              <w:jc w:val="center"/>
              <w:rPr>
                <w:rFonts w:hint="eastAsia" w:ascii="宋体" w:hAnsi="宋体" w:eastAsia="宋体" w:cs="宋体"/>
                <w:color w:val="auto"/>
                <w:szCs w:val="24"/>
                <w:highlight w:val="none"/>
              </w:rPr>
            </w:pPr>
          </w:p>
        </w:tc>
        <w:tc>
          <w:tcPr>
            <w:tcW w:w="1457" w:type="dxa"/>
            <w:noWrap w:val="0"/>
            <w:vAlign w:val="center"/>
          </w:tcPr>
          <w:p w14:paraId="10313003">
            <w:pPr>
              <w:jc w:val="center"/>
              <w:rPr>
                <w:rFonts w:hint="eastAsia" w:ascii="宋体" w:hAnsi="宋体" w:eastAsia="宋体" w:cs="宋体"/>
                <w:color w:val="auto"/>
                <w:szCs w:val="24"/>
                <w:highlight w:val="none"/>
              </w:rPr>
            </w:pPr>
          </w:p>
        </w:tc>
        <w:tc>
          <w:tcPr>
            <w:tcW w:w="1457" w:type="dxa"/>
            <w:noWrap w:val="0"/>
            <w:vAlign w:val="center"/>
          </w:tcPr>
          <w:p w14:paraId="4A870AD3">
            <w:pPr>
              <w:jc w:val="center"/>
              <w:rPr>
                <w:rFonts w:hint="eastAsia" w:ascii="宋体" w:hAnsi="宋体" w:eastAsia="宋体" w:cs="宋体"/>
                <w:color w:val="auto"/>
                <w:szCs w:val="24"/>
                <w:highlight w:val="none"/>
              </w:rPr>
            </w:pPr>
          </w:p>
        </w:tc>
        <w:tc>
          <w:tcPr>
            <w:tcW w:w="1307" w:type="dxa"/>
            <w:noWrap w:val="0"/>
            <w:vAlign w:val="center"/>
          </w:tcPr>
          <w:p w14:paraId="1274FA7B">
            <w:pPr>
              <w:jc w:val="center"/>
              <w:rPr>
                <w:rFonts w:hint="eastAsia" w:ascii="宋体" w:hAnsi="宋体" w:eastAsia="宋体" w:cs="宋体"/>
                <w:color w:val="auto"/>
                <w:szCs w:val="24"/>
                <w:highlight w:val="none"/>
              </w:rPr>
            </w:pPr>
          </w:p>
        </w:tc>
        <w:tc>
          <w:tcPr>
            <w:tcW w:w="1039" w:type="dxa"/>
            <w:noWrap w:val="0"/>
            <w:vAlign w:val="center"/>
          </w:tcPr>
          <w:p w14:paraId="222A8061">
            <w:pPr>
              <w:jc w:val="center"/>
              <w:rPr>
                <w:rFonts w:hint="eastAsia" w:ascii="宋体" w:hAnsi="宋体" w:eastAsia="宋体" w:cs="宋体"/>
                <w:color w:val="auto"/>
                <w:szCs w:val="24"/>
                <w:highlight w:val="none"/>
              </w:rPr>
            </w:pPr>
          </w:p>
        </w:tc>
      </w:tr>
    </w:tbl>
    <w:p w14:paraId="27677EF5">
      <w:pPr>
        <w:spacing w:line="360" w:lineRule="auto"/>
        <w:rPr>
          <w:rFonts w:hint="eastAsia" w:ascii="宋体" w:hAnsi="宋体" w:eastAsia="宋体" w:cs="宋体"/>
          <w:b/>
          <w:color w:val="auto"/>
          <w:highlight w:val="none"/>
        </w:rPr>
      </w:pPr>
    </w:p>
    <w:p w14:paraId="0701CE08">
      <w:pPr>
        <w:spacing w:line="360" w:lineRule="auto"/>
        <w:rPr>
          <w:rFonts w:hint="eastAsia" w:ascii="宋体" w:hAnsi="宋体" w:eastAsia="宋体" w:cs="宋体"/>
          <w:b/>
          <w:bCs/>
          <w:color w:val="auto"/>
          <w:highlight w:val="none"/>
        </w:rPr>
      </w:pPr>
      <w:r>
        <w:rPr>
          <w:rFonts w:hint="eastAsia" w:ascii="宋体" w:hAnsi="宋体" w:eastAsia="宋体" w:cs="宋体"/>
          <w:b/>
          <w:color w:val="auto"/>
          <w:highlight w:val="none"/>
        </w:rPr>
        <w:t>注：1</w:t>
      </w:r>
      <w:r>
        <w:rPr>
          <w:rFonts w:hint="eastAsia" w:ascii="宋体" w:hAnsi="宋体" w:eastAsia="宋体" w:cs="宋体"/>
          <w:b/>
          <w:bCs/>
          <w:color w:val="auto"/>
          <w:highlight w:val="none"/>
        </w:rPr>
        <w:t>.</w:t>
      </w:r>
      <w:r>
        <w:rPr>
          <w:rFonts w:hint="eastAsia" w:ascii="宋体" w:hAnsi="宋体" w:eastAsia="宋体" w:cs="宋体"/>
          <w:b/>
          <w:bCs/>
          <w:color w:val="auto"/>
          <w:highlight w:val="none"/>
          <w:lang w:eastAsia="zh-CN"/>
        </w:rPr>
        <w:t>投标人</w:t>
      </w:r>
      <w:r>
        <w:rPr>
          <w:rFonts w:hint="eastAsia" w:ascii="宋体" w:hAnsi="宋体" w:eastAsia="宋体" w:cs="宋体"/>
          <w:b/>
          <w:bCs/>
          <w:color w:val="auto"/>
          <w:highlight w:val="none"/>
        </w:rPr>
        <w:t>可适当调整该表格式，但不得减少信息内容。</w:t>
      </w:r>
    </w:p>
    <w:p w14:paraId="726FBC26">
      <w:pPr>
        <w:numPr>
          <w:ilvl w:val="0"/>
          <w:numId w:val="7"/>
        </w:numPr>
        <w:spacing w:line="360" w:lineRule="auto"/>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如不提供分项报价，将视为无效响应。</w:t>
      </w:r>
    </w:p>
    <w:p w14:paraId="525E08AA">
      <w:pPr>
        <w:numPr>
          <w:ilvl w:val="0"/>
          <w:numId w:val="7"/>
        </w:numPr>
        <w:spacing w:line="360" w:lineRule="auto"/>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表内报价内容以</w:t>
      </w:r>
      <w:r>
        <w:rPr>
          <w:rFonts w:hint="eastAsia" w:ascii="宋体" w:hAnsi="宋体" w:eastAsia="宋体" w:cs="宋体"/>
          <w:b/>
          <w:bCs/>
          <w:color w:val="auto"/>
          <w:sz w:val="24"/>
          <w:szCs w:val="22"/>
          <w:highlight w:val="none"/>
          <w:lang w:eastAsia="zh-CN"/>
        </w:rPr>
        <w:t>“</w:t>
      </w:r>
      <w:r>
        <w:rPr>
          <w:rFonts w:hint="eastAsia" w:ascii="宋体" w:hAnsi="宋体" w:eastAsia="宋体" w:cs="宋体"/>
          <w:b/>
          <w:bCs/>
          <w:color w:val="auto"/>
          <w:sz w:val="24"/>
          <w:szCs w:val="22"/>
          <w:highlight w:val="none"/>
        </w:rPr>
        <w:t>元</w:t>
      </w:r>
      <w:r>
        <w:rPr>
          <w:rFonts w:hint="eastAsia" w:ascii="宋体" w:hAnsi="宋体" w:eastAsia="宋体" w:cs="宋体"/>
          <w:b/>
          <w:bCs/>
          <w:color w:val="auto"/>
          <w:sz w:val="24"/>
          <w:szCs w:val="22"/>
          <w:highlight w:val="none"/>
          <w:lang w:eastAsia="zh-CN"/>
        </w:rPr>
        <w:t>”</w:t>
      </w:r>
      <w:r>
        <w:rPr>
          <w:rFonts w:hint="eastAsia" w:ascii="宋体" w:hAnsi="宋体" w:eastAsia="宋体" w:cs="宋体"/>
          <w:b/>
          <w:bCs/>
          <w:color w:val="auto"/>
          <w:sz w:val="24"/>
          <w:szCs w:val="22"/>
          <w:highlight w:val="none"/>
        </w:rPr>
        <w:t>为单位，保留小数点后两位。</w:t>
      </w:r>
    </w:p>
    <w:p w14:paraId="18CF242B">
      <w:pPr>
        <w:pStyle w:val="25"/>
        <w:spacing w:line="360" w:lineRule="auto"/>
        <w:ind w:firstLine="0" w:firstLineChars="0"/>
        <w:rPr>
          <w:rFonts w:hint="eastAsia" w:ascii="宋体" w:hAnsi="宋体" w:eastAsia="宋体" w:cs="宋体"/>
          <w:b/>
          <w:bCs/>
          <w:color w:val="auto"/>
          <w:sz w:val="24"/>
          <w:szCs w:val="22"/>
          <w:highlight w:val="none"/>
        </w:rPr>
      </w:pPr>
    </w:p>
    <w:p w14:paraId="6E67E668">
      <w:pPr>
        <w:spacing w:line="360" w:lineRule="auto"/>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投标人</w:t>
      </w:r>
      <w:r>
        <w:rPr>
          <w:rFonts w:hint="eastAsia" w:ascii="宋体" w:hAnsi="宋体" w:eastAsia="宋体" w:cs="宋体"/>
          <w:color w:val="auto"/>
          <w:szCs w:val="24"/>
          <w:highlight w:val="none"/>
        </w:rPr>
        <w:t>名称（公章）：</w:t>
      </w:r>
    </w:p>
    <w:p w14:paraId="5B11E682">
      <w:pPr>
        <w:spacing w:line="360" w:lineRule="auto"/>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法定代表人/被授权人（</w:t>
      </w:r>
      <w:r>
        <w:rPr>
          <w:rFonts w:hint="eastAsia" w:ascii="宋体" w:hAnsi="宋体" w:eastAsia="宋体" w:cs="宋体"/>
          <w:color w:val="auto"/>
          <w:spacing w:val="4"/>
          <w:szCs w:val="24"/>
          <w:highlight w:val="none"/>
        </w:rPr>
        <w:t>签字或盖章</w:t>
      </w:r>
      <w:r>
        <w:rPr>
          <w:rFonts w:hint="eastAsia" w:ascii="宋体" w:hAnsi="宋体" w:eastAsia="宋体" w:cs="宋体"/>
          <w:color w:val="auto"/>
          <w:szCs w:val="24"/>
          <w:highlight w:val="none"/>
        </w:rPr>
        <w:t>）：</w:t>
      </w:r>
    </w:p>
    <w:p w14:paraId="19BFCD9D">
      <w:pPr>
        <w:spacing w:line="360" w:lineRule="auto"/>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日    期：</w:t>
      </w:r>
    </w:p>
    <w:p w14:paraId="497E4362">
      <w:pPr>
        <w:spacing w:line="360" w:lineRule="auto"/>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r>
      <w:r>
        <w:rPr>
          <w:rFonts w:hint="eastAsia" w:hAnsi="宋体" w:cs="宋体"/>
          <w:b/>
          <w:color w:val="auto"/>
          <w:sz w:val="32"/>
          <w:szCs w:val="32"/>
          <w:highlight w:val="none"/>
          <w:lang w:val="en-US" w:eastAsia="zh-CN"/>
        </w:rPr>
        <w:t>五</w:t>
      </w:r>
      <w:r>
        <w:rPr>
          <w:rFonts w:hint="eastAsia" w:ascii="宋体" w:hAnsi="宋体" w:eastAsia="宋体" w:cs="宋体"/>
          <w:b/>
          <w:color w:val="auto"/>
          <w:sz w:val="32"/>
          <w:szCs w:val="32"/>
          <w:highlight w:val="none"/>
        </w:rPr>
        <w:t>、商务部分</w:t>
      </w:r>
    </w:p>
    <w:p w14:paraId="7438994F">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 xml:space="preserve">投标人应按照招标文件的要求编制商务要求。主要内容须包括以下几点，如果实质上没有响应招标文件要求，将按无效投标处理。 </w:t>
      </w:r>
    </w:p>
    <w:p w14:paraId="12B23A0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en-US" w:eastAsia="zh-CN" w:bidi="ar"/>
        </w:rPr>
        <w:t>（一）资格审查文件</w:t>
      </w:r>
    </w:p>
    <w:p w14:paraId="51F29D62">
      <w:pPr>
        <w:numPr>
          <w:ilvl w:val="0"/>
          <w:numId w:val="0"/>
        </w:numPr>
        <w:spacing w:line="360" w:lineRule="auto"/>
        <w:ind w:firstLine="480" w:firstLineChars="200"/>
        <w:jc w:val="left"/>
        <w:rPr>
          <w:rFonts w:hint="default" w:hAnsi="宋体" w:cs="宋体"/>
          <w:b w:val="0"/>
          <w:bCs w:val="0"/>
          <w:color w:val="auto"/>
          <w:szCs w:val="24"/>
          <w:highlight w:val="none"/>
          <w:lang w:val="en-US" w:eastAsia="zh-CN"/>
        </w:rPr>
      </w:pPr>
      <w:r>
        <w:rPr>
          <w:rFonts w:hint="eastAsia" w:ascii="宋体" w:hAnsi="宋体" w:eastAsia="宋体" w:cs="宋体"/>
          <w:b w:val="0"/>
          <w:bCs w:val="0"/>
          <w:color w:val="auto"/>
          <w:szCs w:val="24"/>
          <w:highlight w:val="none"/>
        </w:rPr>
        <w:t>投标人应按照招标文件“投标人须知前附表</w:t>
      </w:r>
      <w:r>
        <w:rPr>
          <w:rFonts w:hint="eastAsia" w:hAnsi="宋体" w:cs="宋体"/>
          <w:b w:val="0"/>
          <w:bCs w:val="0"/>
          <w:color w:val="auto"/>
          <w:szCs w:val="24"/>
          <w:highlight w:val="none"/>
          <w:lang w:val="en-US" w:eastAsia="zh-CN"/>
        </w:rPr>
        <w:t>13.1投标人资质要求</w:t>
      </w:r>
      <w:r>
        <w:rPr>
          <w:rFonts w:hint="eastAsia" w:ascii="宋体" w:hAnsi="宋体" w:eastAsia="宋体" w:cs="宋体"/>
          <w:b w:val="0"/>
          <w:bCs w:val="0"/>
          <w:color w:val="auto"/>
          <w:szCs w:val="24"/>
          <w:highlight w:val="none"/>
        </w:rPr>
        <w:t>”的</w:t>
      </w:r>
      <w:r>
        <w:rPr>
          <w:rFonts w:hint="eastAsia" w:hAnsi="宋体" w:cs="宋体"/>
          <w:b w:val="0"/>
          <w:bCs w:val="0"/>
          <w:color w:val="auto"/>
          <w:szCs w:val="24"/>
          <w:highlight w:val="none"/>
          <w:lang w:val="en-US" w:eastAsia="zh-CN"/>
        </w:rPr>
        <w:t>内容</w:t>
      </w:r>
      <w:r>
        <w:rPr>
          <w:rFonts w:hint="default" w:hAnsi="宋体" w:cs="宋体"/>
          <w:b w:val="0"/>
          <w:bCs w:val="0"/>
          <w:color w:val="auto"/>
          <w:szCs w:val="24"/>
          <w:highlight w:val="none"/>
          <w:lang w:val="en-US" w:eastAsia="zh-CN"/>
        </w:rPr>
        <w:t>进行响应</w:t>
      </w:r>
      <w:r>
        <w:rPr>
          <w:rFonts w:hint="eastAsia" w:hAnsi="宋体" w:cs="宋体"/>
          <w:b w:val="0"/>
          <w:bCs w:val="0"/>
          <w:color w:val="auto"/>
          <w:szCs w:val="24"/>
          <w:highlight w:val="none"/>
          <w:lang w:val="en-US" w:eastAsia="zh-CN"/>
        </w:rPr>
        <w:t>。</w:t>
      </w:r>
    </w:p>
    <w:p w14:paraId="0725C787">
      <w:pPr>
        <w:rPr>
          <w:rFonts w:hint="default" w:hAnsi="宋体" w:cs="宋体"/>
          <w:b/>
          <w:bCs/>
          <w:color w:val="auto"/>
          <w:szCs w:val="24"/>
          <w:highlight w:val="none"/>
          <w:lang w:val="en-US" w:eastAsia="zh-CN"/>
        </w:rPr>
      </w:pPr>
      <w:r>
        <w:rPr>
          <w:rFonts w:hint="default" w:hAnsi="宋体" w:cs="宋体"/>
          <w:b/>
          <w:bCs/>
          <w:color w:val="auto"/>
          <w:szCs w:val="24"/>
          <w:highlight w:val="none"/>
          <w:lang w:val="en-US" w:eastAsia="zh-CN"/>
        </w:rPr>
        <w:br w:type="page"/>
      </w:r>
    </w:p>
    <w:p w14:paraId="0A5D2A05">
      <w:pPr>
        <w:numPr>
          <w:ilvl w:val="0"/>
          <w:numId w:val="0"/>
        </w:numPr>
        <w:spacing w:line="360" w:lineRule="auto"/>
        <w:rPr>
          <w:rFonts w:hint="eastAsia" w:ascii="宋体" w:hAnsi="宋体" w:eastAsia="宋体" w:cs="宋体"/>
          <w:color w:val="auto"/>
          <w:highlight w:val="none"/>
        </w:rPr>
      </w:pPr>
      <w:r>
        <w:rPr>
          <w:rFonts w:hint="eastAsia" w:ascii="宋体" w:hAnsi="宋体" w:eastAsia="宋体" w:cs="宋体"/>
          <w:b/>
          <w:bCs/>
          <w:color w:val="auto"/>
          <w:sz w:val="32"/>
          <w:szCs w:val="32"/>
          <w:highlight w:val="none"/>
        </w:rPr>
        <w:t>附件1：</w:t>
      </w:r>
    </w:p>
    <w:p w14:paraId="5B865F43">
      <w:pPr>
        <w:adjustRightInd w:val="0"/>
        <w:snapToGrid w:val="0"/>
        <w:spacing w:line="360" w:lineRule="auto"/>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具备履行合同所必须的设备和专业技术能力</w:t>
      </w:r>
    </w:p>
    <w:p w14:paraId="6D5DD0EA">
      <w:pPr>
        <w:adjustRightInd w:val="0"/>
        <w:snapToGrid w:val="0"/>
        <w:spacing w:line="360" w:lineRule="auto"/>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的书面声明</w:t>
      </w:r>
    </w:p>
    <w:p w14:paraId="7F8D3E85">
      <w:pPr>
        <w:spacing w:line="720" w:lineRule="auto"/>
        <w:jc w:val="left"/>
        <w:rPr>
          <w:rFonts w:hint="eastAsia" w:ascii="宋体" w:hAnsi="宋体" w:eastAsia="宋体" w:cs="宋体"/>
          <w:b/>
          <w:bCs/>
          <w:color w:val="auto"/>
          <w:szCs w:val="22"/>
          <w:highlight w:val="none"/>
          <w:lang w:eastAsia="zh-CN"/>
        </w:rPr>
      </w:pPr>
      <w:r>
        <w:rPr>
          <w:rFonts w:hint="eastAsia" w:ascii="宋体" w:hAnsi="宋体" w:eastAsia="宋体" w:cs="宋体"/>
          <w:b/>
          <w:bCs/>
          <w:color w:val="auto"/>
          <w:szCs w:val="22"/>
          <w:highlight w:val="none"/>
        </w:rPr>
        <w:t>致：</w:t>
      </w:r>
      <w:r>
        <w:rPr>
          <w:rFonts w:hint="eastAsia" w:ascii="宋体" w:hAnsi="宋体" w:eastAsia="宋体" w:cs="宋体"/>
          <w:b/>
          <w:bCs/>
          <w:color w:val="auto"/>
          <w:szCs w:val="22"/>
          <w:highlight w:val="none"/>
          <w:lang w:eastAsia="zh-CN"/>
        </w:rPr>
        <w:t>陕西鼎端项目管理咨询有限公司</w:t>
      </w:r>
    </w:p>
    <w:p w14:paraId="3E1FA2A3">
      <w:pPr>
        <w:spacing w:line="720" w:lineRule="auto"/>
        <w:ind w:firstLine="480" w:firstLineChars="200"/>
        <w:jc w:val="left"/>
        <w:rPr>
          <w:rFonts w:hint="eastAsia" w:ascii="宋体" w:hAnsi="宋体" w:eastAsia="宋体" w:cs="宋体"/>
          <w:color w:val="auto"/>
          <w:szCs w:val="22"/>
          <w:highlight w:val="none"/>
        </w:rPr>
      </w:pPr>
      <w:r>
        <w:rPr>
          <w:rFonts w:hint="eastAsia" w:ascii="宋体" w:hAnsi="宋体" w:eastAsia="宋体" w:cs="宋体"/>
          <w:color w:val="auto"/>
          <w:szCs w:val="22"/>
          <w:highlight w:val="none"/>
        </w:rPr>
        <w:t>作为参加贵公司组织的招标项目的投标人，本公司郑重申告并承诺：我公司（</w:t>
      </w:r>
      <w:r>
        <w:rPr>
          <w:rFonts w:hint="eastAsia" w:ascii="宋体" w:hAnsi="宋体" w:eastAsia="宋体" w:cs="宋体"/>
          <w:color w:val="auto"/>
          <w:szCs w:val="22"/>
          <w:highlight w:val="none"/>
          <w:u w:val="single"/>
        </w:rPr>
        <w:t>具备/不具备</w:t>
      </w:r>
      <w:r>
        <w:rPr>
          <w:rFonts w:hint="eastAsia" w:ascii="宋体" w:hAnsi="宋体" w:eastAsia="宋体" w:cs="宋体"/>
          <w:color w:val="auto"/>
          <w:szCs w:val="22"/>
          <w:highlight w:val="none"/>
        </w:rPr>
        <w:t>）履行合同所必须的设备和专业技术能力，如有隐瞒或违反，同意接受业主及行政主管部门处理和处罚决定。</w:t>
      </w:r>
    </w:p>
    <w:p w14:paraId="6E610E36">
      <w:pPr>
        <w:spacing w:line="720" w:lineRule="auto"/>
        <w:jc w:val="left"/>
        <w:rPr>
          <w:rFonts w:hint="eastAsia" w:ascii="宋体" w:hAnsi="宋体" w:eastAsia="宋体" w:cs="宋体"/>
          <w:color w:val="auto"/>
          <w:szCs w:val="22"/>
          <w:highlight w:val="none"/>
        </w:rPr>
      </w:pPr>
    </w:p>
    <w:p w14:paraId="486F4F64">
      <w:pPr>
        <w:spacing w:line="360" w:lineRule="auto"/>
        <w:jc w:val="left"/>
        <w:rPr>
          <w:rFonts w:hint="eastAsia" w:ascii="宋体" w:hAnsi="宋体" w:eastAsia="宋体" w:cs="宋体"/>
          <w:color w:val="auto"/>
          <w:highlight w:val="none"/>
        </w:rPr>
      </w:pPr>
    </w:p>
    <w:p w14:paraId="0891FEC7">
      <w:pPr>
        <w:spacing w:line="360" w:lineRule="auto"/>
        <w:jc w:val="left"/>
        <w:rPr>
          <w:rFonts w:hint="eastAsia" w:ascii="宋体" w:hAnsi="宋体" w:eastAsia="宋体" w:cs="宋体"/>
          <w:color w:val="auto"/>
          <w:highlight w:val="none"/>
        </w:rPr>
      </w:pPr>
    </w:p>
    <w:p w14:paraId="12BD516D">
      <w:pPr>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投标人名称（公章）：</w:t>
      </w:r>
    </w:p>
    <w:p w14:paraId="1F587636">
      <w:pPr>
        <w:spacing w:line="360" w:lineRule="auto"/>
        <w:jc w:val="left"/>
        <w:rPr>
          <w:rFonts w:hint="eastAsia" w:ascii="宋体" w:hAnsi="宋体" w:eastAsia="宋体" w:cs="宋体"/>
          <w:b/>
          <w:color w:val="auto"/>
          <w:highlight w:val="none"/>
        </w:rPr>
      </w:pPr>
      <w:r>
        <w:rPr>
          <w:rFonts w:hint="eastAsia" w:ascii="宋体" w:hAnsi="宋体" w:eastAsia="宋体" w:cs="宋体"/>
          <w:color w:val="auto"/>
          <w:szCs w:val="24"/>
          <w:highlight w:val="none"/>
        </w:rPr>
        <w:t>法定代表人</w:t>
      </w:r>
      <w:r>
        <w:rPr>
          <w:rFonts w:hint="eastAsia" w:ascii="宋体" w:hAnsi="宋体" w:eastAsia="宋体" w:cs="宋体"/>
          <w:color w:val="auto"/>
          <w:szCs w:val="24"/>
          <w:highlight w:val="none"/>
          <w:lang w:val="en-US" w:eastAsia="zh-CN"/>
        </w:rPr>
        <w:t>或</w:t>
      </w:r>
      <w:r>
        <w:rPr>
          <w:rFonts w:hint="eastAsia" w:ascii="宋体" w:hAnsi="宋体" w:eastAsia="宋体" w:cs="宋体"/>
          <w:color w:val="auto"/>
          <w:szCs w:val="24"/>
          <w:highlight w:val="none"/>
        </w:rPr>
        <w:t>被授权人（</w:t>
      </w:r>
      <w:r>
        <w:rPr>
          <w:rFonts w:hint="eastAsia" w:ascii="宋体" w:hAnsi="宋体" w:eastAsia="宋体" w:cs="宋体"/>
          <w:color w:val="auto"/>
          <w:spacing w:val="4"/>
          <w:szCs w:val="24"/>
          <w:highlight w:val="none"/>
        </w:rPr>
        <w:t>签字或盖章</w:t>
      </w:r>
      <w:r>
        <w:rPr>
          <w:rFonts w:hint="eastAsia" w:ascii="宋体" w:hAnsi="宋体" w:eastAsia="宋体" w:cs="宋体"/>
          <w:color w:val="auto"/>
          <w:szCs w:val="24"/>
          <w:highlight w:val="none"/>
        </w:rPr>
        <w:t>）：</w:t>
      </w:r>
      <w:r>
        <w:rPr>
          <w:rFonts w:hint="eastAsia" w:ascii="宋体" w:hAnsi="宋体" w:eastAsia="宋体" w:cs="宋体"/>
          <w:b/>
          <w:color w:val="auto"/>
          <w:highlight w:val="none"/>
          <w:u w:val="single"/>
        </w:rPr>
        <w:t xml:space="preserve">                </w:t>
      </w:r>
    </w:p>
    <w:p w14:paraId="44610A77">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日    期：</w:t>
      </w:r>
    </w:p>
    <w:p w14:paraId="7658F9FB">
      <w:pPr>
        <w:adjustRightInd w:val="0"/>
        <w:snapToGrid w:val="0"/>
        <w:spacing w:line="360" w:lineRule="auto"/>
        <w:jc w:val="left"/>
        <w:rPr>
          <w:rFonts w:hint="eastAsia" w:ascii="宋体" w:hAnsi="宋体" w:eastAsia="宋体" w:cs="宋体"/>
          <w:color w:val="auto"/>
          <w:highlight w:val="none"/>
        </w:rPr>
      </w:pPr>
    </w:p>
    <w:p w14:paraId="0A5DB0DC">
      <w:pPr>
        <w:pStyle w:val="33"/>
        <w:ind w:firstLine="480"/>
        <w:rPr>
          <w:rFonts w:hint="eastAsia" w:ascii="宋体" w:hAnsi="宋体" w:eastAsia="宋体" w:cs="宋体"/>
          <w:color w:val="auto"/>
          <w:highlight w:val="none"/>
        </w:rPr>
      </w:pPr>
    </w:p>
    <w:p w14:paraId="3C206AD9">
      <w:pPr>
        <w:pStyle w:val="33"/>
        <w:ind w:firstLine="0" w:firstLineChars="0"/>
        <w:rPr>
          <w:rFonts w:hint="eastAsia" w:ascii="宋体" w:hAnsi="宋体" w:eastAsia="宋体" w:cs="宋体"/>
          <w:b/>
          <w:bCs/>
          <w:color w:val="auto"/>
          <w:highlight w:val="none"/>
        </w:rPr>
      </w:pPr>
      <w:r>
        <w:rPr>
          <w:rFonts w:hint="eastAsia" w:ascii="宋体" w:hAnsi="宋体" w:eastAsia="宋体" w:cs="宋体"/>
          <w:b/>
          <w:bCs/>
          <w:color w:val="auto"/>
          <w:highlight w:val="none"/>
        </w:rPr>
        <w:t>备注：投标人须根据自身实际情况作出真实声明。</w:t>
      </w:r>
    </w:p>
    <w:p w14:paraId="7FD1B88B">
      <w:pPr>
        <w:adjustRightInd w:val="0"/>
        <w:snapToGrid w:val="0"/>
        <w:spacing w:line="360" w:lineRule="auto"/>
        <w:jc w:val="left"/>
        <w:rPr>
          <w:rFonts w:hint="eastAsia" w:ascii="宋体" w:hAnsi="宋体" w:eastAsia="宋体" w:cs="宋体"/>
          <w:color w:val="auto"/>
          <w:highlight w:val="none"/>
        </w:rPr>
      </w:pPr>
    </w:p>
    <w:p w14:paraId="303FEABB">
      <w:pP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r>
      <w:r>
        <w:rPr>
          <w:rFonts w:hint="eastAsia" w:ascii="宋体" w:hAnsi="宋体" w:eastAsia="宋体" w:cs="宋体"/>
          <w:b/>
          <w:bCs/>
          <w:color w:val="auto"/>
          <w:sz w:val="32"/>
          <w:szCs w:val="32"/>
          <w:highlight w:val="none"/>
        </w:rPr>
        <w:t>附件2：</w:t>
      </w:r>
    </w:p>
    <w:p w14:paraId="1295254C">
      <w:pPr>
        <w:spacing w:line="360" w:lineRule="auto"/>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参加政府采购活动前三年内，在经营活动中</w:t>
      </w:r>
    </w:p>
    <w:p w14:paraId="02D626FA">
      <w:pPr>
        <w:spacing w:line="360" w:lineRule="auto"/>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没有重大违法记录书面声明</w:t>
      </w:r>
    </w:p>
    <w:p w14:paraId="3D4D295D">
      <w:pPr>
        <w:spacing w:line="720" w:lineRule="auto"/>
        <w:jc w:val="left"/>
        <w:rPr>
          <w:rFonts w:hint="eastAsia" w:ascii="宋体" w:hAnsi="宋体" w:eastAsia="宋体" w:cs="宋体"/>
          <w:b/>
          <w:color w:val="auto"/>
          <w:highlight w:val="none"/>
          <w:lang w:eastAsia="zh-CN"/>
        </w:rPr>
      </w:pPr>
      <w:r>
        <w:rPr>
          <w:rFonts w:hint="eastAsia" w:ascii="宋体" w:hAnsi="宋体" w:eastAsia="宋体" w:cs="宋体"/>
          <w:b/>
          <w:color w:val="auto"/>
          <w:highlight w:val="none"/>
        </w:rPr>
        <w:t>致：</w:t>
      </w:r>
      <w:r>
        <w:rPr>
          <w:rFonts w:hint="eastAsia" w:ascii="宋体" w:hAnsi="宋体" w:eastAsia="宋体" w:cs="宋体"/>
          <w:b/>
          <w:color w:val="auto"/>
          <w:highlight w:val="none"/>
          <w:lang w:eastAsia="zh-CN"/>
        </w:rPr>
        <w:t>陕西鼎端项目管理咨询有限公司</w:t>
      </w:r>
    </w:p>
    <w:p w14:paraId="010B41B9">
      <w:pPr>
        <w:spacing w:line="720" w:lineRule="auto"/>
        <w:ind w:firstLine="48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作为参加贵公司组织的招标项目的投标人，本公司郑重声明：近三年未受到有关行政主管部门的行政处理、无不良行为，产生的重大违法记录为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（没有填“零”）次。如有隐瞒或违反，同意接受业主及行政主管部门处理和处罚决定。</w:t>
      </w:r>
    </w:p>
    <w:p w14:paraId="0EF3D703">
      <w:pPr>
        <w:spacing w:line="360" w:lineRule="auto"/>
        <w:ind w:firstLine="480" w:firstLineChars="200"/>
        <w:jc w:val="left"/>
        <w:rPr>
          <w:rFonts w:hint="eastAsia" w:ascii="宋体" w:hAnsi="宋体" w:eastAsia="宋体" w:cs="宋体"/>
          <w:color w:val="auto"/>
          <w:highlight w:val="none"/>
        </w:rPr>
      </w:pPr>
    </w:p>
    <w:p w14:paraId="0FD0F360">
      <w:pPr>
        <w:spacing w:line="360" w:lineRule="auto"/>
        <w:ind w:firstLine="480" w:firstLineChars="200"/>
        <w:jc w:val="left"/>
        <w:rPr>
          <w:rFonts w:hint="eastAsia" w:ascii="宋体" w:hAnsi="宋体" w:eastAsia="宋体" w:cs="宋体"/>
          <w:color w:val="auto"/>
          <w:highlight w:val="none"/>
        </w:rPr>
      </w:pPr>
    </w:p>
    <w:p w14:paraId="73ACB187">
      <w:pPr>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投标人名称（公章）：</w:t>
      </w:r>
    </w:p>
    <w:p w14:paraId="77B7FC78">
      <w:pPr>
        <w:spacing w:line="360" w:lineRule="auto"/>
        <w:jc w:val="left"/>
        <w:rPr>
          <w:rFonts w:hint="eastAsia" w:ascii="宋体" w:hAnsi="宋体" w:eastAsia="宋体" w:cs="宋体"/>
          <w:b/>
          <w:color w:val="auto"/>
          <w:highlight w:val="none"/>
        </w:rPr>
      </w:pPr>
      <w:r>
        <w:rPr>
          <w:rFonts w:hint="eastAsia" w:ascii="宋体" w:hAnsi="宋体" w:eastAsia="宋体" w:cs="宋体"/>
          <w:color w:val="auto"/>
          <w:szCs w:val="24"/>
          <w:highlight w:val="none"/>
        </w:rPr>
        <w:t>法定代表人</w:t>
      </w:r>
      <w:r>
        <w:rPr>
          <w:rFonts w:hint="eastAsia" w:ascii="宋体" w:hAnsi="宋体" w:eastAsia="宋体" w:cs="宋体"/>
          <w:color w:val="auto"/>
          <w:szCs w:val="24"/>
          <w:highlight w:val="none"/>
          <w:lang w:val="en-US" w:eastAsia="zh-CN"/>
        </w:rPr>
        <w:t>或</w:t>
      </w:r>
      <w:r>
        <w:rPr>
          <w:rFonts w:hint="eastAsia" w:ascii="宋体" w:hAnsi="宋体" w:eastAsia="宋体" w:cs="宋体"/>
          <w:color w:val="auto"/>
          <w:szCs w:val="24"/>
          <w:highlight w:val="none"/>
        </w:rPr>
        <w:t>被授权人（</w:t>
      </w:r>
      <w:r>
        <w:rPr>
          <w:rFonts w:hint="eastAsia" w:ascii="宋体" w:hAnsi="宋体" w:eastAsia="宋体" w:cs="宋体"/>
          <w:color w:val="auto"/>
          <w:spacing w:val="4"/>
          <w:szCs w:val="24"/>
          <w:highlight w:val="none"/>
        </w:rPr>
        <w:t>签字或盖章</w:t>
      </w:r>
      <w:r>
        <w:rPr>
          <w:rFonts w:hint="eastAsia" w:ascii="宋体" w:hAnsi="宋体" w:eastAsia="宋体" w:cs="宋体"/>
          <w:color w:val="auto"/>
          <w:szCs w:val="24"/>
          <w:highlight w:val="none"/>
        </w:rPr>
        <w:t>）：</w:t>
      </w:r>
    </w:p>
    <w:p w14:paraId="2907ADA2">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日    期：</w:t>
      </w:r>
    </w:p>
    <w:p w14:paraId="7AE00DE0">
      <w:pPr>
        <w:adjustRightInd w:val="0"/>
        <w:snapToGrid w:val="0"/>
        <w:spacing w:line="360" w:lineRule="auto"/>
        <w:jc w:val="left"/>
        <w:rPr>
          <w:rFonts w:hint="eastAsia" w:ascii="宋体" w:hAnsi="宋体" w:eastAsia="宋体" w:cs="宋体"/>
          <w:color w:val="auto"/>
          <w:szCs w:val="24"/>
          <w:highlight w:val="none"/>
        </w:rPr>
      </w:pPr>
    </w:p>
    <w:p w14:paraId="32513212">
      <w:pPr>
        <w:adjustRightInd w:val="0"/>
        <w:snapToGrid w:val="0"/>
        <w:spacing w:line="360" w:lineRule="auto"/>
        <w:jc w:val="left"/>
        <w:rPr>
          <w:rFonts w:hint="eastAsia" w:ascii="宋体" w:hAnsi="宋体" w:eastAsia="宋体" w:cs="宋体"/>
          <w:color w:val="auto"/>
          <w:szCs w:val="24"/>
          <w:highlight w:val="none"/>
        </w:rPr>
      </w:pPr>
    </w:p>
    <w:p w14:paraId="3462D8D0">
      <w:pPr>
        <w:adjustRightInd w:val="0"/>
        <w:snapToGrid w:val="0"/>
        <w:spacing w:line="360" w:lineRule="auto"/>
        <w:jc w:val="left"/>
        <w:rPr>
          <w:rFonts w:hint="eastAsia" w:ascii="宋体" w:hAnsi="宋体" w:eastAsia="宋体" w:cs="宋体"/>
          <w:color w:val="auto"/>
          <w:szCs w:val="24"/>
          <w:highlight w:val="none"/>
        </w:rPr>
      </w:pPr>
    </w:p>
    <w:p w14:paraId="7E431EB9">
      <w:pPr>
        <w:pStyle w:val="33"/>
        <w:spacing w:line="360" w:lineRule="auto"/>
        <w:ind w:firstLine="0" w:firstLineChars="0"/>
        <w:rPr>
          <w:rFonts w:hint="eastAsia" w:ascii="宋体" w:hAnsi="宋体" w:eastAsia="宋体" w:cs="宋体"/>
          <w:b/>
          <w:bCs/>
          <w:color w:val="auto"/>
          <w:highlight w:val="none"/>
        </w:rPr>
      </w:pPr>
      <w:r>
        <w:rPr>
          <w:rFonts w:hint="eastAsia" w:ascii="宋体" w:hAnsi="宋体" w:eastAsia="宋体" w:cs="宋体"/>
          <w:b/>
          <w:bCs/>
          <w:color w:val="auto"/>
          <w:highlight w:val="none"/>
        </w:rPr>
        <w:t>备注：1.投标人须根据自身实际情况作出真实声明。2.重大违法记录，是指投标人因违法经营受到刑事处罚或者责令停产停业、吊销许可证或者执照、较大数额罚款等行政处罚。</w:t>
      </w:r>
    </w:p>
    <w:p w14:paraId="06221542">
      <w:pPr>
        <w:spacing w:line="360" w:lineRule="auto"/>
        <w:rPr>
          <w:rFonts w:hint="eastAsia" w:ascii="宋体" w:hAnsi="宋体" w:eastAsia="宋体" w:cs="宋体"/>
          <w:color w:val="auto"/>
          <w:highlight w:val="none"/>
        </w:rPr>
      </w:pPr>
    </w:p>
    <w:p w14:paraId="4FA77C71">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br w:type="page"/>
      </w:r>
    </w:p>
    <w:p w14:paraId="79FBE159">
      <w:pPr>
        <w:adjustRightInd w:val="0"/>
        <w:snapToGrid w:val="0"/>
        <w:spacing w:line="360" w:lineRule="auto"/>
        <w:jc w:val="left"/>
        <w:rPr>
          <w:rFonts w:hint="eastAsia" w:ascii="宋体" w:hAnsi="宋体" w:eastAsia="宋体" w:cs="宋体"/>
          <w:color w:val="auto"/>
          <w:highlight w:val="none"/>
        </w:rPr>
      </w:pPr>
      <w:r>
        <w:rPr>
          <w:rFonts w:hint="eastAsia" w:ascii="宋体" w:hAnsi="宋体" w:eastAsia="宋体" w:cs="宋体"/>
          <w:b/>
          <w:bCs/>
          <w:color w:val="auto"/>
          <w:szCs w:val="24"/>
          <w:highlight w:val="none"/>
        </w:rPr>
        <w:t>（二）投标人资格声明</w:t>
      </w:r>
    </w:p>
    <w:p w14:paraId="1CBAE27D">
      <w:pPr>
        <w:spacing w:line="360" w:lineRule="auto"/>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1.投标人资格声明</w:t>
      </w:r>
    </w:p>
    <w:p w14:paraId="65D990CC">
      <w:pPr>
        <w:spacing w:line="360" w:lineRule="auto"/>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1.名称及其它情况</w:t>
      </w:r>
    </w:p>
    <w:p w14:paraId="248D2DD8">
      <w:pPr>
        <w:spacing w:line="360" w:lineRule="auto"/>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投标人名称：</w:t>
      </w:r>
      <w:r>
        <w:rPr>
          <w:rFonts w:hint="eastAsia" w:ascii="宋体" w:hAnsi="宋体" w:eastAsia="宋体" w:cs="宋体"/>
          <w:color w:val="auto"/>
          <w:szCs w:val="24"/>
          <w:highlight w:val="none"/>
          <w:u w:val="single"/>
        </w:rPr>
        <w:tab/>
      </w:r>
      <w:r>
        <w:rPr>
          <w:rFonts w:hint="eastAsia" w:ascii="宋体" w:hAnsi="宋体" w:eastAsia="宋体" w:cs="宋体"/>
          <w:color w:val="auto"/>
          <w:szCs w:val="24"/>
          <w:highlight w:val="none"/>
          <w:u w:val="single"/>
        </w:rPr>
        <w:tab/>
      </w:r>
      <w:r>
        <w:rPr>
          <w:rFonts w:hint="eastAsia" w:ascii="宋体" w:hAnsi="宋体" w:eastAsia="宋体" w:cs="宋体"/>
          <w:color w:val="auto"/>
          <w:szCs w:val="24"/>
          <w:highlight w:val="none"/>
          <w:u w:val="single"/>
        </w:rPr>
        <w:tab/>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u w:val="single"/>
        </w:rPr>
        <w:tab/>
      </w:r>
      <w:r>
        <w:rPr>
          <w:rFonts w:hint="eastAsia" w:ascii="宋体" w:hAnsi="宋体" w:eastAsia="宋体" w:cs="宋体"/>
          <w:color w:val="auto"/>
          <w:szCs w:val="24"/>
          <w:highlight w:val="none"/>
          <w:u w:val="single"/>
        </w:rPr>
        <w:tab/>
      </w:r>
    </w:p>
    <w:p w14:paraId="1DE76060">
      <w:pPr>
        <w:spacing w:line="360" w:lineRule="auto"/>
        <w:jc w:val="left"/>
        <w:rPr>
          <w:rFonts w:hint="eastAsia" w:ascii="宋体" w:hAnsi="宋体" w:eastAsia="宋体" w:cs="宋体"/>
          <w:color w:val="auto"/>
          <w:szCs w:val="24"/>
          <w:highlight w:val="none"/>
          <w:u w:val="single"/>
        </w:rPr>
      </w:pPr>
      <w:r>
        <w:rPr>
          <w:rFonts w:hint="eastAsia" w:ascii="宋体" w:hAnsi="宋体" w:eastAsia="宋体" w:cs="宋体"/>
          <w:color w:val="auto"/>
          <w:szCs w:val="24"/>
          <w:highlight w:val="none"/>
        </w:rPr>
        <w:t xml:space="preserve">  地   址：</w:t>
      </w:r>
      <w:r>
        <w:rPr>
          <w:rFonts w:hint="eastAsia" w:ascii="宋体" w:hAnsi="宋体" w:eastAsia="宋体" w:cs="宋体"/>
          <w:color w:val="auto"/>
          <w:szCs w:val="24"/>
          <w:highlight w:val="none"/>
          <w:u w:val="single"/>
        </w:rPr>
        <w:tab/>
      </w:r>
      <w:r>
        <w:rPr>
          <w:rFonts w:hint="eastAsia" w:ascii="宋体" w:hAnsi="宋体" w:eastAsia="宋体" w:cs="宋体"/>
          <w:color w:val="auto"/>
          <w:szCs w:val="24"/>
          <w:highlight w:val="none"/>
          <w:u w:val="single"/>
        </w:rPr>
        <w:tab/>
      </w:r>
      <w:r>
        <w:rPr>
          <w:rFonts w:hint="eastAsia" w:ascii="宋体" w:hAnsi="宋体" w:eastAsia="宋体" w:cs="宋体"/>
          <w:color w:val="auto"/>
          <w:szCs w:val="24"/>
          <w:highlight w:val="none"/>
          <w:u w:val="single"/>
        </w:rPr>
        <w:tab/>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u w:val="single"/>
        </w:rPr>
        <w:tab/>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u w:val="single"/>
        </w:rPr>
        <w:tab/>
      </w:r>
    </w:p>
    <w:p w14:paraId="231F7876">
      <w:pPr>
        <w:spacing w:line="360" w:lineRule="auto"/>
        <w:ind w:firstLine="240" w:firstLineChars="10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电  话：</w:t>
      </w:r>
      <w:r>
        <w:rPr>
          <w:rFonts w:hint="eastAsia" w:ascii="宋体" w:hAnsi="宋体" w:eastAsia="宋体" w:cs="宋体"/>
          <w:color w:val="auto"/>
          <w:szCs w:val="24"/>
          <w:highlight w:val="none"/>
          <w:u w:val="single"/>
        </w:rPr>
        <w:tab/>
      </w:r>
      <w:r>
        <w:rPr>
          <w:rFonts w:hint="eastAsia" w:ascii="宋体" w:hAnsi="宋体" w:eastAsia="宋体" w:cs="宋体"/>
          <w:color w:val="auto"/>
          <w:szCs w:val="24"/>
          <w:highlight w:val="none"/>
          <w:u w:val="single"/>
        </w:rPr>
        <w:tab/>
      </w:r>
      <w:r>
        <w:rPr>
          <w:rFonts w:hint="eastAsia" w:ascii="宋体" w:hAnsi="宋体" w:eastAsia="宋体" w:cs="宋体"/>
          <w:color w:val="auto"/>
          <w:szCs w:val="24"/>
          <w:highlight w:val="none"/>
          <w:u w:val="single"/>
        </w:rPr>
        <w:tab/>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u w:val="single"/>
        </w:rPr>
        <w:tab/>
      </w:r>
      <w:r>
        <w:rPr>
          <w:rFonts w:hint="eastAsia" w:ascii="宋体" w:hAnsi="宋体" w:eastAsia="宋体" w:cs="宋体"/>
          <w:color w:val="auto"/>
          <w:szCs w:val="24"/>
          <w:highlight w:val="none"/>
          <w:u w:val="single"/>
        </w:rPr>
        <w:tab/>
      </w:r>
    </w:p>
    <w:p w14:paraId="22E00F75">
      <w:pPr>
        <w:spacing w:line="360" w:lineRule="auto"/>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成立和注册日期：</w:t>
      </w:r>
      <w:r>
        <w:rPr>
          <w:rFonts w:hint="eastAsia" w:ascii="宋体" w:hAnsi="宋体" w:eastAsia="宋体" w:cs="宋体"/>
          <w:color w:val="auto"/>
          <w:szCs w:val="24"/>
          <w:highlight w:val="none"/>
          <w:u w:val="single"/>
        </w:rPr>
        <w:tab/>
      </w:r>
      <w:r>
        <w:rPr>
          <w:rFonts w:hint="eastAsia" w:ascii="宋体" w:hAnsi="宋体" w:eastAsia="宋体" w:cs="宋体"/>
          <w:color w:val="auto"/>
          <w:szCs w:val="24"/>
          <w:highlight w:val="none"/>
          <w:u w:val="single"/>
        </w:rPr>
        <w:tab/>
      </w:r>
      <w:r>
        <w:rPr>
          <w:rFonts w:hint="eastAsia" w:ascii="宋体" w:hAnsi="宋体" w:eastAsia="宋体" w:cs="宋体"/>
          <w:color w:val="auto"/>
          <w:szCs w:val="24"/>
          <w:highlight w:val="none"/>
          <w:u w:val="single"/>
        </w:rPr>
        <w:tab/>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u w:val="single"/>
        </w:rPr>
        <w:tab/>
      </w:r>
    </w:p>
    <w:p w14:paraId="61E39BA0">
      <w:pPr>
        <w:spacing w:line="360" w:lineRule="auto"/>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主管部门：</w:t>
      </w:r>
      <w:r>
        <w:rPr>
          <w:rFonts w:hint="eastAsia" w:ascii="宋体" w:hAnsi="宋体" w:eastAsia="宋体" w:cs="宋体"/>
          <w:color w:val="auto"/>
          <w:szCs w:val="24"/>
          <w:highlight w:val="none"/>
          <w:u w:val="single"/>
        </w:rPr>
        <w:tab/>
      </w:r>
      <w:r>
        <w:rPr>
          <w:rFonts w:hint="eastAsia" w:ascii="宋体" w:hAnsi="宋体" w:eastAsia="宋体" w:cs="宋体"/>
          <w:color w:val="auto"/>
          <w:szCs w:val="24"/>
          <w:highlight w:val="none"/>
          <w:u w:val="single"/>
        </w:rPr>
        <w:tab/>
      </w:r>
      <w:r>
        <w:rPr>
          <w:rFonts w:hint="eastAsia" w:ascii="宋体" w:hAnsi="宋体" w:eastAsia="宋体" w:cs="宋体"/>
          <w:color w:val="auto"/>
          <w:szCs w:val="24"/>
          <w:highlight w:val="none"/>
          <w:u w:val="single"/>
        </w:rPr>
        <w:tab/>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u w:val="single"/>
        </w:rPr>
        <w:tab/>
      </w:r>
      <w:r>
        <w:rPr>
          <w:rFonts w:hint="eastAsia" w:ascii="宋体" w:hAnsi="宋体" w:eastAsia="宋体" w:cs="宋体"/>
          <w:color w:val="auto"/>
          <w:szCs w:val="24"/>
          <w:highlight w:val="none"/>
          <w:u w:val="single"/>
        </w:rPr>
        <w:tab/>
      </w:r>
    </w:p>
    <w:p w14:paraId="6B3FFB5C">
      <w:pPr>
        <w:spacing w:line="360" w:lineRule="auto"/>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公司性质：</w:t>
      </w:r>
      <w:r>
        <w:rPr>
          <w:rFonts w:hint="eastAsia" w:ascii="宋体" w:hAnsi="宋体" w:eastAsia="宋体" w:cs="宋体"/>
          <w:color w:val="auto"/>
          <w:szCs w:val="24"/>
          <w:highlight w:val="none"/>
          <w:u w:val="single"/>
        </w:rPr>
        <w:tab/>
      </w:r>
      <w:r>
        <w:rPr>
          <w:rFonts w:hint="eastAsia" w:ascii="宋体" w:hAnsi="宋体" w:eastAsia="宋体" w:cs="宋体"/>
          <w:color w:val="auto"/>
          <w:szCs w:val="24"/>
          <w:highlight w:val="none"/>
          <w:u w:val="single"/>
        </w:rPr>
        <w:tab/>
      </w:r>
      <w:r>
        <w:rPr>
          <w:rFonts w:hint="eastAsia" w:ascii="宋体" w:hAnsi="宋体" w:eastAsia="宋体" w:cs="宋体"/>
          <w:color w:val="auto"/>
          <w:szCs w:val="24"/>
          <w:highlight w:val="none"/>
          <w:u w:val="single"/>
        </w:rPr>
        <w:tab/>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u w:val="single"/>
        </w:rPr>
        <w:tab/>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u w:val="single"/>
        </w:rPr>
        <w:tab/>
      </w:r>
    </w:p>
    <w:p w14:paraId="39DA516F">
      <w:pPr>
        <w:spacing w:line="360" w:lineRule="auto"/>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职工总人数：</w:t>
      </w:r>
      <w:r>
        <w:rPr>
          <w:rFonts w:hint="eastAsia" w:ascii="宋体" w:hAnsi="宋体" w:eastAsia="宋体" w:cs="宋体"/>
          <w:color w:val="auto"/>
          <w:szCs w:val="24"/>
          <w:highlight w:val="none"/>
          <w:u w:val="single"/>
        </w:rPr>
        <w:tab/>
      </w:r>
      <w:r>
        <w:rPr>
          <w:rFonts w:hint="eastAsia" w:ascii="宋体" w:hAnsi="宋体" w:eastAsia="宋体" w:cs="宋体"/>
          <w:color w:val="auto"/>
          <w:szCs w:val="24"/>
          <w:highlight w:val="none"/>
          <w:u w:val="single"/>
        </w:rPr>
        <w:tab/>
      </w:r>
      <w:r>
        <w:rPr>
          <w:rFonts w:hint="eastAsia" w:ascii="宋体" w:hAnsi="宋体" w:eastAsia="宋体" w:cs="宋体"/>
          <w:color w:val="auto"/>
          <w:szCs w:val="24"/>
          <w:highlight w:val="none"/>
          <w:u w:val="single"/>
        </w:rPr>
        <w:tab/>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u w:val="single"/>
        </w:rPr>
        <w:tab/>
      </w:r>
      <w:r>
        <w:rPr>
          <w:rFonts w:hint="eastAsia" w:ascii="宋体" w:hAnsi="宋体" w:eastAsia="宋体" w:cs="宋体"/>
          <w:color w:val="auto"/>
          <w:szCs w:val="24"/>
          <w:highlight w:val="none"/>
          <w:u w:val="single"/>
        </w:rPr>
        <w:tab/>
      </w:r>
    </w:p>
    <w:p w14:paraId="1BAC2065">
      <w:pPr>
        <w:spacing w:line="360" w:lineRule="auto"/>
        <w:jc w:val="left"/>
        <w:rPr>
          <w:rFonts w:hint="eastAsia" w:ascii="宋体" w:hAnsi="宋体" w:eastAsia="宋体" w:cs="宋体"/>
          <w:color w:val="auto"/>
          <w:szCs w:val="24"/>
          <w:highlight w:val="none"/>
        </w:rPr>
      </w:pPr>
      <w:r>
        <w:rPr>
          <w:rFonts w:hint="eastAsia" w:hAnsi="宋体" w:cs="宋体"/>
          <w:color w:val="auto"/>
          <w:szCs w:val="24"/>
          <w:highlight w:val="none"/>
          <w:lang w:val="en-US" w:eastAsia="zh-CN"/>
        </w:rPr>
        <w:t>2</w:t>
      </w:r>
      <w:r>
        <w:rPr>
          <w:rFonts w:hint="eastAsia" w:ascii="宋体" w:hAnsi="宋体" w:eastAsia="宋体" w:cs="宋体"/>
          <w:color w:val="auto"/>
          <w:szCs w:val="24"/>
          <w:highlight w:val="none"/>
        </w:rPr>
        <w:t>.开户行名称和地址：</w:t>
      </w:r>
      <w:r>
        <w:rPr>
          <w:rFonts w:hint="eastAsia" w:ascii="宋体" w:hAnsi="宋体" w:eastAsia="宋体" w:cs="宋体"/>
          <w:color w:val="auto"/>
          <w:szCs w:val="24"/>
          <w:highlight w:val="none"/>
          <w:u w:val="single"/>
        </w:rPr>
        <w:tab/>
      </w:r>
      <w:r>
        <w:rPr>
          <w:rFonts w:hint="eastAsia" w:ascii="宋体" w:hAnsi="宋体" w:eastAsia="宋体" w:cs="宋体"/>
          <w:color w:val="auto"/>
          <w:szCs w:val="24"/>
          <w:highlight w:val="none"/>
          <w:u w:val="single"/>
        </w:rPr>
        <w:tab/>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u w:val="single"/>
        </w:rPr>
        <w:tab/>
      </w:r>
      <w:r>
        <w:rPr>
          <w:rFonts w:hint="eastAsia" w:ascii="宋体" w:hAnsi="宋体" w:eastAsia="宋体" w:cs="宋体"/>
          <w:color w:val="auto"/>
          <w:szCs w:val="24"/>
          <w:highlight w:val="none"/>
          <w:u w:val="single"/>
        </w:rPr>
        <w:t xml:space="preserve">        </w:t>
      </w:r>
    </w:p>
    <w:p w14:paraId="1F3CAAD6">
      <w:pPr>
        <w:spacing w:line="360" w:lineRule="auto"/>
        <w:jc w:val="left"/>
        <w:rPr>
          <w:rFonts w:hint="eastAsia" w:ascii="宋体" w:hAnsi="宋体" w:eastAsia="宋体" w:cs="宋体"/>
          <w:color w:val="auto"/>
          <w:szCs w:val="24"/>
          <w:highlight w:val="none"/>
        </w:rPr>
      </w:pPr>
      <w:r>
        <w:rPr>
          <w:rFonts w:hint="eastAsia" w:hAnsi="宋体" w:cs="宋体"/>
          <w:color w:val="auto"/>
          <w:szCs w:val="24"/>
          <w:highlight w:val="none"/>
          <w:lang w:val="en-US" w:eastAsia="zh-CN"/>
        </w:rPr>
        <w:t>3</w:t>
      </w:r>
      <w:r>
        <w:rPr>
          <w:rFonts w:hint="eastAsia" w:ascii="宋体" w:hAnsi="宋体" w:eastAsia="宋体" w:cs="宋体"/>
          <w:color w:val="auto"/>
          <w:szCs w:val="24"/>
          <w:highlight w:val="none"/>
        </w:rPr>
        <w:t>.其他情况：</w:t>
      </w:r>
      <w:r>
        <w:rPr>
          <w:rFonts w:hint="eastAsia" w:ascii="宋体" w:hAnsi="宋体" w:eastAsia="宋体" w:cs="宋体"/>
          <w:color w:val="auto"/>
          <w:szCs w:val="24"/>
          <w:highlight w:val="none"/>
          <w:u w:val="single"/>
        </w:rPr>
        <w:tab/>
      </w:r>
      <w:r>
        <w:rPr>
          <w:rFonts w:hint="eastAsia" w:ascii="宋体" w:hAnsi="宋体" w:eastAsia="宋体" w:cs="宋体"/>
          <w:color w:val="auto"/>
          <w:szCs w:val="24"/>
          <w:highlight w:val="none"/>
          <w:u w:val="single"/>
        </w:rPr>
        <w:tab/>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u w:val="single"/>
        </w:rPr>
        <w:tab/>
      </w:r>
      <w:r>
        <w:rPr>
          <w:rFonts w:hint="eastAsia" w:ascii="宋体" w:hAnsi="宋体" w:eastAsia="宋体" w:cs="宋体"/>
          <w:color w:val="auto"/>
          <w:szCs w:val="24"/>
          <w:highlight w:val="none"/>
          <w:u w:val="single"/>
        </w:rPr>
        <w:t xml:space="preserve">               </w:t>
      </w:r>
    </w:p>
    <w:p w14:paraId="34B589D2">
      <w:pPr>
        <w:spacing w:line="360" w:lineRule="auto"/>
        <w:ind w:firstLine="360" w:firstLineChars="15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我们保证上述声明是真实的、正确的，并提供了全部能提供的资料和数据；如贵方要求我们同意出示进一步证明文件。</w:t>
      </w:r>
    </w:p>
    <w:p w14:paraId="6935D3C7">
      <w:pPr>
        <w:spacing w:line="360" w:lineRule="auto"/>
        <w:jc w:val="left"/>
        <w:rPr>
          <w:rFonts w:hint="eastAsia" w:ascii="宋体" w:hAnsi="宋体" w:eastAsia="宋体" w:cs="宋体"/>
          <w:color w:val="auto"/>
          <w:szCs w:val="24"/>
          <w:highlight w:val="none"/>
          <w:u w:val="single"/>
        </w:rPr>
      </w:pPr>
    </w:p>
    <w:p w14:paraId="0ABF6BD1">
      <w:pPr>
        <w:spacing w:line="360" w:lineRule="auto"/>
        <w:jc w:val="left"/>
        <w:rPr>
          <w:rFonts w:hint="eastAsia" w:ascii="宋体" w:hAnsi="宋体" w:eastAsia="宋体" w:cs="宋体"/>
          <w:color w:val="auto"/>
          <w:szCs w:val="24"/>
          <w:highlight w:val="none"/>
          <w:u w:val="single"/>
        </w:rPr>
      </w:pPr>
    </w:p>
    <w:p w14:paraId="07A8825F">
      <w:pPr>
        <w:spacing w:line="360" w:lineRule="auto"/>
        <w:jc w:val="left"/>
        <w:rPr>
          <w:rFonts w:hint="eastAsia" w:ascii="宋体" w:hAnsi="宋体" w:eastAsia="宋体" w:cs="宋体"/>
          <w:color w:val="auto"/>
          <w:szCs w:val="24"/>
          <w:highlight w:val="none"/>
        </w:rPr>
      </w:pPr>
    </w:p>
    <w:p w14:paraId="4FD89452">
      <w:pP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w:t>
      </w:r>
    </w:p>
    <w:p w14:paraId="5BB9CA64">
      <w:pPr>
        <w:spacing w:line="360" w:lineRule="auto"/>
        <w:rPr>
          <w:rFonts w:hint="eastAsia" w:ascii="宋体" w:hAnsi="宋体" w:eastAsia="宋体" w:cs="宋体"/>
          <w:color w:val="auto"/>
          <w:szCs w:val="24"/>
          <w:highlight w:val="none"/>
        </w:rPr>
      </w:pPr>
    </w:p>
    <w:p w14:paraId="7484E26C">
      <w:pPr>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投标人名称（公章）：          </w:t>
      </w:r>
    </w:p>
    <w:p w14:paraId="7A41167A">
      <w:pPr>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法定代表人</w:t>
      </w:r>
      <w:r>
        <w:rPr>
          <w:rFonts w:hint="eastAsia" w:ascii="宋体" w:hAnsi="宋体" w:eastAsia="宋体" w:cs="宋体"/>
          <w:color w:val="auto"/>
          <w:highlight w:val="none"/>
          <w:lang w:val="en-US" w:eastAsia="zh-CN"/>
        </w:rPr>
        <w:t>或</w:t>
      </w:r>
      <w:r>
        <w:rPr>
          <w:rFonts w:hint="eastAsia" w:ascii="宋体" w:hAnsi="宋体" w:eastAsia="宋体" w:cs="宋体"/>
          <w:color w:val="auto"/>
          <w:highlight w:val="none"/>
        </w:rPr>
        <w:t>被授权人</w:t>
      </w:r>
      <w:r>
        <w:rPr>
          <w:rFonts w:hint="eastAsia" w:ascii="宋体" w:hAnsi="宋体" w:eastAsia="宋体" w:cs="宋体"/>
          <w:color w:val="auto"/>
          <w:spacing w:val="4"/>
          <w:szCs w:val="24"/>
          <w:highlight w:val="none"/>
        </w:rPr>
        <w:t>（签字或盖章）</w:t>
      </w:r>
      <w:r>
        <w:rPr>
          <w:rFonts w:hint="eastAsia" w:ascii="宋体" w:hAnsi="宋体" w:eastAsia="宋体" w:cs="宋体"/>
          <w:color w:val="auto"/>
          <w:highlight w:val="none"/>
        </w:rPr>
        <w:t>：</w:t>
      </w:r>
    </w:p>
    <w:p w14:paraId="385F6D11">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日    期：</w:t>
      </w:r>
    </w:p>
    <w:p w14:paraId="5E7DDB30">
      <w:pPr>
        <w:widowControl/>
        <w:spacing w:before="156" w:beforeLines="50" w:after="156" w:afterLines="50" w:line="600" w:lineRule="exact"/>
        <w:jc w:val="center"/>
        <w:rPr>
          <w:rFonts w:hint="eastAsia" w:ascii="宋体" w:hAnsi="宋体" w:eastAsia="宋体" w:cs="宋体"/>
          <w:b/>
          <w:color w:val="auto"/>
          <w:sz w:val="28"/>
          <w:szCs w:val="28"/>
          <w:highlight w:val="none"/>
        </w:rPr>
      </w:pPr>
      <w:r>
        <w:rPr>
          <w:rFonts w:hint="eastAsia" w:ascii="宋体" w:hAnsi="宋体" w:eastAsia="宋体" w:cs="宋体"/>
          <w:b/>
          <w:color w:val="auto"/>
          <w:sz w:val="30"/>
          <w:szCs w:val="30"/>
          <w:highlight w:val="none"/>
        </w:rPr>
        <w:br w:type="page"/>
      </w:r>
      <w:r>
        <w:rPr>
          <w:rFonts w:hint="eastAsia" w:ascii="宋体" w:hAnsi="宋体" w:eastAsia="宋体" w:cs="宋体"/>
          <w:b/>
          <w:color w:val="auto"/>
          <w:sz w:val="30"/>
          <w:szCs w:val="30"/>
          <w:highlight w:val="none"/>
        </w:rPr>
        <w:t>2.投标人企业关联关系声明函</w:t>
      </w:r>
    </w:p>
    <w:p w14:paraId="15C1F2A4">
      <w:pPr>
        <w:adjustRightInd w:val="0"/>
        <w:snapToGrid w:val="0"/>
        <w:spacing w:line="360" w:lineRule="auto"/>
        <w:ind w:right="120" w:rightChars="50" w:firstLine="544" w:firstLineChars="227"/>
        <w:jc w:val="left"/>
        <w:rPr>
          <w:rFonts w:hint="eastAsia" w:ascii="宋体" w:hAnsi="宋体" w:eastAsia="宋体" w:cs="宋体"/>
          <w:color w:val="auto"/>
          <w:szCs w:val="21"/>
          <w:highlight w:val="none"/>
        </w:rPr>
      </w:pPr>
    </w:p>
    <w:p w14:paraId="750A472F">
      <w:pPr>
        <w:adjustRightInd w:val="0"/>
        <w:snapToGrid w:val="0"/>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说明：投标人应当如实披露与本单位存在下列关联关系的单位名称：</w:t>
      </w:r>
    </w:p>
    <w:p w14:paraId="59546DB2">
      <w:pPr>
        <w:pStyle w:val="11"/>
        <w:spacing w:after="0" w:line="360" w:lineRule="auto"/>
        <w:rPr>
          <w:rFonts w:hint="eastAsia" w:ascii="宋体" w:hAnsi="宋体" w:eastAsia="宋体" w:cs="宋体"/>
          <w:color w:val="auto"/>
          <w:sz w:val="24"/>
          <w:szCs w:val="24"/>
          <w:highlight w:val="none"/>
        </w:rPr>
      </w:pPr>
    </w:p>
    <w:p w14:paraId="7E6A38F5">
      <w:pPr>
        <w:adjustRightInd w:val="0"/>
        <w:snapToGrid w:val="0"/>
        <w:spacing w:line="360" w:lineRule="auto"/>
        <w:jc w:val="left"/>
        <w:rPr>
          <w:rFonts w:hint="eastAsia" w:ascii="宋体" w:hAnsi="宋体" w:eastAsia="宋体" w:cs="宋体"/>
          <w:color w:val="auto"/>
          <w:highlight w:val="none"/>
        </w:rPr>
      </w:pPr>
      <w:bookmarkStart w:id="98" w:name="_Toc2074_WPSOffice_Level2"/>
      <w:bookmarkStart w:id="99" w:name="_Toc31070_WPSOffice_Level2"/>
      <w:r>
        <w:rPr>
          <w:rFonts w:hint="eastAsia" w:ascii="宋体" w:hAnsi="宋体" w:eastAsia="宋体" w:cs="宋体"/>
          <w:color w:val="auto"/>
          <w:highlight w:val="none"/>
        </w:rPr>
        <w:t>（1）与投标人单位法定代表人为同一人的其他单位</w:t>
      </w:r>
      <w:bookmarkEnd w:id="98"/>
      <w:bookmarkEnd w:id="99"/>
      <w:r>
        <w:rPr>
          <w:rFonts w:hint="eastAsia" w:ascii="宋体" w:hAnsi="宋体" w:eastAsia="宋体" w:cs="宋体"/>
          <w:color w:val="auto"/>
          <w:highlight w:val="none"/>
        </w:rPr>
        <w:t>：</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5029B32B">
      <w:pPr>
        <w:adjustRightInd w:val="0"/>
        <w:snapToGrid w:val="0"/>
        <w:spacing w:line="360" w:lineRule="auto"/>
        <w:jc w:val="left"/>
        <w:rPr>
          <w:rFonts w:hint="eastAsia" w:ascii="宋体" w:hAnsi="宋体" w:eastAsia="宋体" w:cs="宋体"/>
          <w:color w:val="auto"/>
          <w:highlight w:val="none"/>
        </w:rPr>
      </w:pPr>
      <w:bookmarkStart w:id="100" w:name="_Toc889_WPSOffice_Level2"/>
      <w:bookmarkStart w:id="101" w:name="_Toc27053_WPSOffice_Level2"/>
      <w:r>
        <w:rPr>
          <w:rFonts w:hint="eastAsia" w:ascii="宋体" w:hAnsi="宋体" w:eastAsia="宋体" w:cs="宋体"/>
          <w:color w:val="auto"/>
          <w:highlight w:val="none"/>
        </w:rPr>
        <w:t>（2）与投标人存在直接控股、管理关系的其他单位</w:t>
      </w:r>
      <w:bookmarkEnd w:id="100"/>
      <w:bookmarkEnd w:id="101"/>
      <w:r>
        <w:rPr>
          <w:rFonts w:hint="eastAsia" w:ascii="宋体" w:hAnsi="宋体" w:eastAsia="宋体" w:cs="宋体"/>
          <w:color w:val="auto"/>
          <w:highlight w:val="none"/>
        </w:rPr>
        <w:t>：</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5F0976BE">
      <w:pPr>
        <w:adjustRightInd w:val="0"/>
        <w:snapToGrid w:val="0"/>
        <w:spacing w:line="360" w:lineRule="auto"/>
        <w:ind w:right="120" w:rightChars="50" w:firstLine="544" w:firstLineChars="227"/>
        <w:jc w:val="left"/>
        <w:rPr>
          <w:rFonts w:hint="eastAsia" w:ascii="宋体" w:hAnsi="宋体" w:eastAsia="宋体" w:cs="宋体"/>
          <w:color w:val="auto"/>
          <w:highlight w:val="none"/>
        </w:rPr>
      </w:pPr>
    </w:p>
    <w:p w14:paraId="6565A653">
      <w:pPr>
        <w:adjustRightInd w:val="0"/>
        <w:snapToGrid w:val="0"/>
        <w:spacing w:line="360" w:lineRule="auto"/>
        <w:ind w:right="120" w:rightChars="50"/>
        <w:jc w:val="left"/>
        <w:rPr>
          <w:rFonts w:hint="eastAsia" w:ascii="宋体" w:hAnsi="宋体" w:eastAsia="宋体" w:cs="宋体"/>
          <w:color w:val="auto"/>
          <w:highlight w:val="none"/>
        </w:rPr>
      </w:pPr>
      <w:r>
        <w:rPr>
          <w:rFonts w:hint="eastAsia" w:ascii="宋体" w:hAnsi="宋体" w:eastAsia="宋体" w:cs="宋体"/>
          <w:color w:val="auto"/>
          <w:highlight w:val="none"/>
        </w:rPr>
        <w:t>注：若无此情形，写“无”即可</w:t>
      </w:r>
    </w:p>
    <w:p w14:paraId="171F9535">
      <w:pPr>
        <w:pStyle w:val="11"/>
        <w:rPr>
          <w:rFonts w:hint="eastAsia" w:ascii="宋体" w:hAnsi="宋体" w:eastAsia="宋体" w:cs="宋体"/>
          <w:color w:val="auto"/>
          <w:sz w:val="24"/>
          <w:szCs w:val="24"/>
          <w:highlight w:val="none"/>
        </w:rPr>
      </w:pPr>
    </w:p>
    <w:p w14:paraId="66C128EF">
      <w:pPr>
        <w:spacing w:line="360" w:lineRule="auto"/>
        <w:jc w:val="left"/>
        <w:rPr>
          <w:rFonts w:hint="eastAsia" w:ascii="宋体" w:hAnsi="宋体" w:eastAsia="宋体" w:cs="宋体"/>
          <w:color w:val="auto"/>
          <w:highlight w:val="none"/>
        </w:rPr>
      </w:pPr>
    </w:p>
    <w:p w14:paraId="4C5AE69F">
      <w:pPr>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投标人名称（公章）：</w:t>
      </w:r>
    </w:p>
    <w:p w14:paraId="061EAD23">
      <w:pP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法定代表人</w:t>
      </w:r>
      <w:r>
        <w:rPr>
          <w:rFonts w:hint="eastAsia" w:ascii="宋体" w:hAnsi="宋体" w:eastAsia="宋体" w:cs="宋体"/>
          <w:color w:val="auto"/>
          <w:szCs w:val="24"/>
          <w:highlight w:val="none"/>
          <w:lang w:val="en-US" w:eastAsia="zh-CN"/>
        </w:rPr>
        <w:t>或</w:t>
      </w:r>
      <w:r>
        <w:rPr>
          <w:rFonts w:hint="eastAsia" w:ascii="宋体" w:hAnsi="宋体" w:eastAsia="宋体" w:cs="宋体"/>
          <w:color w:val="auto"/>
          <w:szCs w:val="24"/>
          <w:highlight w:val="none"/>
        </w:rPr>
        <w:t>被授权人（</w:t>
      </w:r>
      <w:r>
        <w:rPr>
          <w:rFonts w:hint="eastAsia" w:ascii="宋体" w:hAnsi="宋体" w:eastAsia="宋体" w:cs="宋体"/>
          <w:color w:val="auto"/>
          <w:spacing w:val="4"/>
          <w:szCs w:val="24"/>
          <w:highlight w:val="none"/>
        </w:rPr>
        <w:t>签字或盖章</w:t>
      </w:r>
      <w:r>
        <w:rPr>
          <w:rFonts w:hint="eastAsia" w:ascii="宋体" w:hAnsi="宋体" w:eastAsia="宋体" w:cs="宋体"/>
          <w:color w:val="auto"/>
          <w:szCs w:val="24"/>
          <w:highlight w:val="none"/>
        </w:rPr>
        <w:t>）：</w:t>
      </w:r>
    </w:p>
    <w:p w14:paraId="5FBA48AB">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日    期：</w:t>
      </w:r>
    </w:p>
    <w:p w14:paraId="7B92FEF3">
      <w:pPr>
        <w:jc w:val="center"/>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br w:type="page"/>
      </w:r>
      <w:r>
        <w:rPr>
          <w:rFonts w:hint="eastAsia" w:ascii="宋体" w:hAnsi="宋体" w:eastAsia="宋体" w:cs="宋体"/>
          <w:b/>
          <w:color w:val="auto"/>
          <w:sz w:val="30"/>
          <w:szCs w:val="30"/>
          <w:highlight w:val="none"/>
        </w:rPr>
        <w:t>（三）商务响应</w:t>
      </w:r>
    </w:p>
    <w:p w14:paraId="2DC2B89D">
      <w:pPr>
        <w:jc w:val="left"/>
        <w:rPr>
          <w:rFonts w:hint="eastAsia" w:ascii="宋体" w:hAnsi="宋体" w:eastAsia="宋体" w:cs="宋体"/>
          <w:b/>
          <w:bCs/>
          <w:color w:val="auto"/>
          <w:sz w:val="23"/>
          <w:highlight w:val="none"/>
          <w:lang w:val="en-US" w:eastAsia="zh-CN"/>
        </w:rPr>
      </w:pPr>
      <w:r>
        <w:rPr>
          <w:rFonts w:hint="eastAsia" w:ascii="宋体" w:hAnsi="宋体" w:eastAsia="宋体" w:cs="宋体"/>
          <w:b/>
          <w:bCs/>
          <w:color w:val="auto"/>
          <w:sz w:val="23"/>
          <w:highlight w:val="none"/>
          <w:lang w:val="en-US" w:eastAsia="zh-CN"/>
        </w:rPr>
        <w:t>项目名称</w:t>
      </w:r>
      <w:r>
        <w:rPr>
          <w:rFonts w:hint="eastAsia" w:hAnsi="宋体" w:cs="宋体"/>
          <w:b/>
          <w:bCs/>
          <w:color w:val="auto"/>
          <w:sz w:val="23"/>
          <w:highlight w:val="none"/>
          <w:lang w:val="en-US" w:eastAsia="zh-CN"/>
        </w:rPr>
        <w:t>、标段号</w:t>
      </w:r>
      <w:r>
        <w:rPr>
          <w:rFonts w:hint="eastAsia" w:ascii="宋体" w:hAnsi="宋体" w:eastAsia="宋体" w:cs="宋体"/>
          <w:b/>
          <w:bCs/>
          <w:color w:val="auto"/>
          <w:sz w:val="23"/>
          <w:highlight w:val="none"/>
          <w:lang w:val="en-US" w:eastAsia="zh-CN"/>
        </w:rPr>
        <w:t>：</w:t>
      </w:r>
    </w:p>
    <w:p w14:paraId="2759BE38">
      <w:pPr>
        <w:jc w:val="left"/>
        <w:rPr>
          <w:rFonts w:hint="eastAsia" w:ascii="宋体" w:hAnsi="宋体" w:eastAsia="宋体" w:cs="宋体"/>
          <w:b/>
          <w:bCs/>
          <w:color w:val="auto"/>
          <w:sz w:val="23"/>
          <w:highlight w:val="none"/>
          <w:lang w:val="en-US" w:eastAsia="zh-CN"/>
        </w:rPr>
      </w:pPr>
      <w:r>
        <w:rPr>
          <w:rFonts w:hint="eastAsia" w:ascii="宋体" w:hAnsi="宋体" w:eastAsia="宋体" w:cs="宋体"/>
          <w:b/>
          <w:bCs/>
          <w:color w:val="auto"/>
          <w:sz w:val="23"/>
          <w:highlight w:val="none"/>
          <w:lang w:val="en-US" w:eastAsia="zh-CN"/>
        </w:rPr>
        <w:t>项目编号：</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0"/>
        <w:gridCol w:w="1888"/>
        <w:gridCol w:w="2444"/>
        <w:gridCol w:w="2297"/>
        <w:gridCol w:w="887"/>
      </w:tblGrid>
      <w:tr w14:paraId="60C26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6" w:hRule="atLeast"/>
        </w:trPr>
        <w:tc>
          <w:tcPr>
            <w:tcW w:w="1000" w:type="dxa"/>
            <w:vAlign w:val="center"/>
          </w:tcPr>
          <w:p w14:paraId="3200A30C">
            <w:pPr>
              <w:pStyle w:val="11"/>
              <w:widowControl w:val="0"/>
              <w:ind w:left="0" w:leftChars="0" w:firstLine="0" w:firstLineChars="0"/>
              <w:jc w:val="center"/>
              <w:rPr>
                <w:rFonts w:hint="eastAsia" w:ascii="宋体" w:hAnsi="宋体" w:eastAsia="宋体" w:cs="宋体"/>
                <w:b/>
                <w:bCs w:val="0"/>
                <w:color w:val="auto"/>
                <w:sz w:val="24"/>
                <w:szCs w:val="24"/>
                <w:highlight w:val="none"/>
                <w:vertAlign w:val="baseline"/>
                <w:lang w:val="en-US" w:eastAsia="zh-CN"/>
              </w:rPr>
            </w:pPr>
            <w:r>
              <w:rPr>
                <w:rFonts w:hint="eastAsia" w:ascii="宋体" w:hAnsi="宋体" w:eastAsia="宋体" w:cs="宋体"/>
                <w:b/>
                <w:bCs w:val="0"/>
                <w:color w:val="auto"/>
                <w:sz w:val="24"/>
                <w:szCs w:val="24"/>
                <w:highlight w:val="none"/>
                <w:vertAlign w:val="baseline"/>
                <w:lang w:val="en-US" w:eastAsia="zh-CN"/>
              </w:rPr>
              <w:t>序号</w:t>
            </w:r>
          </w:p>
        </w:tc>
        <w:tc>
          <w:tcPr>
            <w:tcW w:w="1888" w:type="dxa"/>
            <w:vAlign w:val="center"/>
          </w:tcPr>
          <w:p w14:paraId="02C9986C">
            <w:pPr>
              <w:pStyle w:val="11"/>
              <w:widowControl w:val="0"/>
              <w:ind w:left="0" w:leftChars="0" w:firstLine="0" w:firstLineChars="0"/>
              <w:jc w:val="center"/>
              <w:rPr>
                <w:rFonts w:hint="eastAsia" w:ascii="宋体" w:hAnsi="宋体" w:eastAsia="宋体" w:cs="宋体"/>
                <w:b/>
                <w:bCs w:val="0"/>
                <w:color w:val="auto"/>
                <w:sz w:val="24"/>
                <w:szCs w:val="24"/>
                <w:highlight w:val="none"/>
                <w:vertAlign w:val="baseline"/>
                <w:lang w:val="en-US" w:eastAsia="zh-CN"/>
              </w:rPr>
            </w:pPr>
            <w:r>
              <w:rPr>
                <w:rFonts w:hint="eastAsia" w:ascii="宋体" w:hAnsi="宋体" w:eastAsia="宋体" w:cs="宋体"/>
                <w:b/>
                <w:bCs w:val="0"/>
                <w:color w:val="auto"/>
                <w:sz w:val="24"/>
                <w:szCs w:val="24"/>
                <w:highlight w:val="none"/>
                <w:vertAlign w:val="baseline"/>
                <w:lang w:val="en-US" w:eastAsia="zh-CN"/>
              </w:rPr>
              <w:t>采购文件要求</w:t>
            </w:r>
          </w:p>
        </w:tc>
        <w:tc>
          <w:tcPr>
            <w:tcW w:w="2444" w:type="dxa"/>
            <w:vAlign w:val="center"/>
          </w:tcPr>
          <w:p w14:paraId="6ED9DF48">
            <w:pPr>
              <w:pStyle w:val="11"/>
              <w:widowControl w:val="0"/>
              <w:ind w:left="0" w:leftChars="0" w:firstLine="0" w:firstLineChars="0"/>
              <w:jc w:val="center"/>
              <w:rPr>
                <w:rFonts w:hint="eastAsia" w:ascii="宋体" w:hAnsi="宋体" w:eastAsia="宋体" w:cs="宋体"/>
                <w:b/>
                <w:bCs w:val="0"/>
                <w:color w:val="auto"/>
                <w:sz w:val="24"/>
                <w:szCs w:val="24"/>
                <w:highlight w:val="none"/>
                <w:vertAlign w:val="baseline"/>
                <w:lang w:val="en-US" w:eastAsia="zh-CN"/>
              </w:rPr>
            </w:pPr>
            <w:r>
              <w:rPr>
                <w:rFonts w:hint="eastAsia" w:ascii="宋体" w:hAnsi="宋体" w:cs="宋体"/>
                <w:b/>
                <w:bCs w:val="0"/>
                <w:color w:val="auto"/>
                <w:sz w:val="24"/>
                <w:szCs w:val="24"/>
                <w:highlight w:val="none"/>
                <w:vertAlign w:val="baseline"/>
                <w:lang w:val="en-US" w:eastAsia="zh-CN"/>
              </w:rPr>
              <w:t>投标</w:t>
            </w:r>
            <w:r>
              <w:rPr>
                <w:rFonts w:hint="eastAsia" w:ascii="宋体" w:hAnsi="宋体" w:eastAsia="宋体" w:cs="宋体"/>
                <w:b/>
                <w:bCs w:val="0"/>
                <w:color w:val="auto"/>
                <w:sz w:val="24"/>
                <w:szCs w:val="24"/>
                <w:highlight w:val="none"/>
                <w:vertAlign w:val="baseline"/>
                <w:lang w:val="en-US" w:eastAsia="zh-CN"/>
              </w:rPr>
              <w:t>文件响应情况</w:t>
            </w:r>
          </w:p>
        </w:tc>
        <w:tc>
          <w:tcPr>
            <w:tcW w:w="2297" w:type="dxa"/>
            <w:vAlign w:val="center"/>
          </w:tcPr>
          <w:p w14:paraId="585C5462">
            <w:pPr>
              <w:pStyle w:val="11"/>
              <w:widowControl w:val="0"/>
              <w:ind w:left="0" w:leftChars="0" w:firstLine="0" w:firstLineChars="0"/>
              <w:jc w:val="center"/>
              <w:rPr>
                <w:rFonts w:hint="eastAsia" w:ascii="宋体" w:hAnsi="宋体" w:eastAsia="宋体" w:cs="宋体"/>
                <w:b/>
                <w:bCs w:val="0"/>
                <w:color w:val="auto"/>
                <w:sz w:val="24"/>
                <w:szCs w:val="24"/>
                <w:highlight w:val="none"/>
                <w:vertAlign w:val="baseline"/>
                <w:lang w:val="en-US" w:eastAsia="zh-CN"/>
              </w:rPr>
            </w:pPr>
            <w:r>
              <w:rPr>
                <w:rFonts w:hint="eastAsia" w:ascii="宋体" w:hAnsi="宋体" w:eastAsia="宋体" w:cs="宋体"/>
                <w:b/>
                <w:bCs w:val="0"/>
                <w:color w:val="auto"/>
                <w:sz w:val="24"/>
                <w:szCs w:val="24"/>
                <w:highlight w:val="none"/>
                <w:vertAlign w:val="baseline"/>
                <w:lang w:val="en-US" w:eastAsia="zh-CN"/>
              </w:rPr>
              <w:t>偏离情况</w:t>
            </w:r>
          </w:p>
        </w:tc>
        <w:tc>
          <w:tcPr>
            <w:tcW w:w="887" w:type="dxa"/>
            <w:vAlign w:val="center"/>
          </w:tcPr>
          <w:p w14:paraId="4E25D008">
            <w:pPr>
              <w:pStyle w:val="11"/>
              <w:widowControl w:val="0"/>
              <w:ind w:left="0" w:leftChars="0" w:firstLine="0" w:firstLineChars="0"/>
              <w:jc w:val="center"/>
              <w:rPr>
                <w:rFonts w:hint="eastAsia" w:ascii="宋体" w:hAnsi="宋体" w:eastAsia="宋体" w:cs="宋体"/>
                <w:b/>
                <w:bCs w:val="0"/>
                <w:color w:val="auto"/>
                <w:sz w:val="24"/>
                <w:szCs w:val="24"/>
                <w:highlight w:val="none"/>
                <w:vertAlign w:val="baseline"/>
                <w:lang w:val="en-US" w:eastAsia="zh-CN"/>
              </w:rPr>
            </w:pPr>
            <w:r>
              <w:rPr>
                <w:rFonts w:hint="eastAsia" w:ascii="宋体" w:hAnsi="宋体" w:eastAsia="宋体" w:cs="宋体"/>
                <w:b/>
                <w:bCs w:val="0"/>
                <w:color w:val="auto"/>
                <w:sz w:val="24"/>
                <w:szCs w:val="24"/>
                <w:highlight w:val="none"/>
                <w:vertAlign w:val="baseline"/>
                <w:lang w:val="en-US" w:eastAsia="zh-CN"/>
              </w:rPr>
              <w:t>备注</w:t>
            </w:r>
          </w:p>
        </w:tc>
      </w:tr>
      <w:tr w14:paraId="05C82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trPr>
        <w:tc>
          <w:tcPr>
            <w:tcW w:w="1000" w:type="dxa"/>
            <w:vAlign w:val="center"/>
          </w:tcPr>
          <w:p w14:paraId="0F6D23CD">
            <w:pPr>
              <w:pStyle w:val="11"/>
              <w:widowControl w:val="0"/>
              <w:jc w:val="center"/>
              <w:rPr>
                <w:rFonts w:hint="eastAsia" w:ascii="宋体" w:hAnsi="宋体" w:eastAsia="宋体" w:cs="宋体"/>
                <w:color w:val="auto"/>
                <w:sz w:val="24"/>
                <w:szCs w:val="24"/>
                <w:highlight w:val="none"/>
                <w:vertAlign w:val="baseline"/>
                <w:lang w:val="en-US" w:eastAsia="zh-CN"/>
              </w:rPr>
            </w:pPr>
          </w:p>
        </w:tc>
        <w:tc>
          <w:tcPr>
            <w:tcW w:w="1888" w:type="dxa"/>
            <w:vAlign w:val="center"/>
          </w:tcPr>
          <w:p w14:paraId="00940D1A">
            <w:pPr>
              <w:pStyle w:val="11"/>
              <w:widowControl w:val="0"/>
              <w:jc w:val="center"/>
              <w:rPr>
                <w:rFonts w:hint="eastAsia" w:ascii="宋体" w:hAnsi="宋体" w:eastAsia="宋体" w:cs="宋体"/>
                <w:color w:val="auto"/>
                <w:sz w:val="24"/>
                <w:szCs w:val="24"/>
                <w:highlight w:val="none"/>
                <w:vertAlign w:val="baseline"/>
                <w:lang w:val="en-US" w:eastAsia="zh-CN"/>
              </w:rPr>
            </w:pPr>
          </w:p>
        </w:tc>
        <w:tc>
          <w:tcPr>
            <w:tcW w:w="2444" w:type="dxa"/>
            <w:vAlign w:val="center"/>
          </w:tcPr>
          <w:p w14:paraId="6C28B8DE">
            <w:pPr>
              <w:pStyle w:val="11"/>
              <w:widowControl w:val="0"/>
              <w:ind w:left="0" w:leftChars="0" w:firstLine="0" w:firstLineChars="0"/>
              <w:jc w:val="center"/>
              <w:rPr>
                <w:rFonts w:hint="eastAsia" w:ascii="宋体" w:hAnsi="宋体" w:eastAsia="宋体" w:cs="宋体"/>
                <w:bCs/>
                <w:smallCaps/>
                <w:color w:val="auto"/>
                <w:kern w:val="2"/>
                <w:sz w:val="24"/>
                <w:szCs w:val="24"/>
                <w:highlight w:val="none"/>
                <w:vertAlign w:val="baseline"/>
                <w:lang w:val="en-US" w:eastAsia="zh-CN" w:bidi="ar-SA"/>
              </w:rPr>
            </w:pPr>
          </w:p>
        </w:tc>
        <w:tc>
          <w:tcPr>
            <w:tcW w:w="2297" w:type="dxa"/>
            <w:vAlign w:val="center"/>
          </w:tcPr>
          <w:p w14:paraId="38C19161">
            <w:pPr>
              <w:pStyle w:val="11"/>
              <w:widowControl w:val="0"/>
              <w:ind w:left="520" w:leftChars="0"/>
              <w:jc w:val="center"/>
              <w:rPr>
                <w:rFonts w:hint="eastAsia" w:ascii="宋体" w:hAnsi="宋体" w:eastAsia="宋体" w:cs="宋体"/>
                <w:bCs/>
                <w:smallCaps/>
                <w:color w:val="auto"/>
                <w:kern w:val="2"/>
                <w:sz w:val="24"/>
                <w:szCs w:val="24"/>
                <w:highlight w:val="none"/>
                <w:vertAlign w:val="baseline"/>
                <w:lang w:val="en-US" w:eastAsia="zh-CN" w:bidi="ar-SA"/>
              </w:rPr>
            </w:pPr>
          </w:p>
        </w:tc>
        <w:tc>
          <w:tcPr>
            <w:tcW w:w="887" w:type="dxa"/>
            <w:vAlign w:val="center"/>
          </w:tcPr>
          <w:p w14:paraId="2285D744">
            <w:pPr>
              <w:pStyle w:val="11"/>
              <w:widowControl w:val="0"/>
              <w:jc w:val="center"/>
              <w:rPr>
                <w:rFonts w:hint="eastAsia" w:ascii="宋体" w:hAnsi="宋体" w:eastAsia="宋体" w:cs="宋体"/>
                <w:color w:val="auto"/>
                <w:sz w:val="24"/>
                <w:szCs w:val="24"/>
                <w:highlight w:val="none"/>
                <w:vertAlign w:val="baseline"/>
                <w:lang w:val="en-US" w:eastAsia="zh-CN"/>
              </w:rPr>
            </w:pPr>
          </w:p>
        </w:tc>
      </w:tr>
      <w:tr w14:paraId="62A10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trPr>
        <w:tc>
          <w:tcPr>
            <w:tcW w:w="1000" w:type="dxa"/>
            <w:vAlign w:val="center"/>
          </w:tcPr>
          <w:p w14:paraId="6FA355B3">
            <w:pPr>
              <w:pStyle w:val="11"/>
              <w:widowControl w:val="0"/>
              <w:jc w:val="center"/>
              <w:rPr>
                <w:rFonts w:hint="eastAsia" w:ascii="宋体" w:hAnsi="宋体" w:eastAsia="宋体" w:cs="宋体"/>
                <w:color w:val="auto"/>
                <w:sz w:val="24"/>
                <w:szCs w:val="24"/>
                <w:highlight w:val="none"/>
                <w:vertAlign w:val="baseline"/>
                <w:lang w:val="en-US" w:eastAsia="zh-CN"/>
              </w:rPr>
            </w:pPr>
          </w:p>
        </w:tc>
        <w:tc>
          <w:tcPr>
            <w:tcW w:w="1888" w:type="dxa"/>
            <w:vAlign w:val="center"/>
          </w:tcPr>
          <w:p w14:paraId="5597A966">
            <w:pPr>
              <w:pStyle w:val="11"/>
              <w:widowControl w:val="0"/>
              <w:jc w:val="center"/>
              <w:rPr>
                <w:rFonts w:hint="eastAsia" w:ascii="宋体" w:hAnsi="宋体" w:eastAsia="宋体" w:cs="宋体"/>
                <w:color w:val="auto"/>
                <w:sz w:val="24"/>
                <w:szCs w:val="24"/>
                <w:highlight w:val="none"/>
                <w:vertAlign w:val="baseline"/>
                <w:lang w:val="en-US" w:eastAsia="zh-CN"/>
              </w:rPr>
            </w:pPr>
          </w:p>
        </w:tc>
        <w:tc>
          <w:tcPr>
            <w:tcW w:w="2444" w:type="dxa"/>
            <w:vAlign w:val="center"/>
          </w:tcPr>
          <w:p w14:paraId="4AA2D454">
            <w:pPr>
              <w:pStyle w:val="11"/>
              <w:widowControl w:val="0"/>
              <w:jc w:val="center"/>
              <w:rPr>
                <w:rFonts w:hint="eastAsia" w:ascii="宋体" w:hAnsi="宋体" w:eastAsia="宋体" w:cs="宋体"/>
                <w:color w:val="auto"/>
                <w:sz w:val="24"/>
                <w:szCs w:val="24"/>
                <w:highlight w:val="none"/>
                <w:vertAlign w:val="baseline"/>
                <w:lang w:val="en-US" w:eastAsia="zh-CN"/>
              </w:rPr>
            </w:pPr>
          </w:p>
        </w:tc>
        <w:tc>
          <w:tcPr>
            <w:tcW w:w="2297" w:type="dxa"/>
            <w:vAlign w:val="center"/>
          </w:tcPr>
          <w:p w14:paraId="166AD71C">
            <w:pPr>
              <w:pStyle w:val="11"/>
              <w:widowControl w:val="0"/>
              <w:jc w:val="center"/>
              <w:rPr>
                <w:rFonts w:hint="eastAsia" w:ascii="宋体" w:hAnsi="宋体" w:eastAsia="宋体" w:cs="宋体"/>
                <w:color w:val="auto"/>
                <w:sz w:val="24"/>
                <w:szCs w:val="24"/>
                <w:highlight w:val="none"/>
                <w:vertAlign w:val="baseline"/>
                <w:lang w:val="en-US" w:eastAsia="zh-CN"/>
              </w:rPr>
            </w:pPr>
          </w:p>
        </w:tc>
        <w:tc>
          <w:tcPr>
            <w:tcW w:w="887" w:type="dxa"/>
            <w:vAlign w:val="center"/>
          </w:tcPr>
          <w:p w14:paraId="50B692D0">
            <w:pPr>
              <w:pStyle w:val="11"/>
              <w:widowControl w:val="0"/>
              <w:jc w:val="center"/>
              <w:rPr>
                <w:rFonts w:hint="eastAsia" w:ascii="宋体" w:hAnsi="宋体" w:eastAsia="宋体" w:cs="宋体"/>
                <w:color w:val="auto"/>
                <w:sz w:val="24"/>
                <w:szCs w:val="24"/>
                <w:highlight w:val="none"/>
                <w:vertAlign w:val="baseline"/>
                <w:lang w:val="en-US" w:eastAsia="zh-CN"/>
              </w:rPr>
            </w:pPr>
          </w:p>
        </w:tc>
      </w:tr>
      <w:tr w14:paraId="154BC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trPr>
        <w:tc>
          <w:tcPr>
            <w:tcW w:w="1000" w:type="dxa"/>
            <w:vAlign w:val="center"/>
          </w:tcPr>
          <w:p w14:paraId="030AE19C">
            <w:pPr>
              <w:pStyle w:val="11"/>
              <w:widowControl w:val="0"/>
              <w:jc w:val="center"/>
              <w:rPr>
                <w:rFonts w:hint="eastAsia" w:ascii="宋体" w:hAnsi="宋体" w:eastAsia="宋体" w:cs="宋体"/>
                <w:color w:val="auto"/>
                <w:sz w:val="24"/>
                <w:szCs w:val="24"/>
                <w:highlight w:val="none"/>
                <w:vertAlign w:val="baseline"/>
                <w:lang w:val="en-US" w:eastAsia="zh-CN"/>
              </w:rPr>
            </w:pPr>
          </w:p>
        </w:tc>
        <w:tc>
          <w:tcPr>
            <w:tcW w:w="1888" w:type="dxa"/>
            <w:vAlign w:val="center"/>
          </w:tcPr>
          <w:p w14:paraId="29C8A946">
            <w:pPr>
              <w:pStyle w:val="11"/>
              <w:widowControl w:val="0"/>
              <w:jc w:val="center"/>
              <w:rPr>
                <w:rFonts w:hint="eastAsia" w:ascii="宋体" w:hAnsi="宋体" w:eastAsia="宋体" w:cs="宋体"/>
                <w:color w:val="auto"/>
                <w:sz w:val="24"/>
                <w:szCs w:val="24"/>
                <w:highlight w:val="none"/>
                <w:vertAlign w:val="baseline"/>
                <w:lang w:val="en-US" w:eastAsia="zh-CN"/>
              </w:rPr>
            </w:pPr>
          </w:p>
        </w:tc>
        <w:tc>
          <w:tcPr>
            <w:tcW w:w="2444" w:type="dxa"/>
            <w:vAlign w:val="center"/>
          </w:tcPr>
          <w:p w14:paraId="51E4C226">
            <w:pPr>
              <w:pStyle w:val="11"/>
              <w:widowControl w:val="0"/>
              <w:jc w:val="center"/>
              <w:rPr>
                <w:rFonts w:hint="eastAsia" w:ascii="宋体" w:hAnsi="宋体" w:eastAsia="宋体" w:cs="宋体"/>
                <w:color w:val="auto"/>
                <w:sz w:val="24"/>
                <w:szCs w:val="24"/>
                <w:highlight w:val="none"/>
                <w:vertAlign w:val="baseline"/>
                <w:lang w:val="en-US" w:eastAsia="zh-CN"/>
              </w:rPr>
            </w:pPr>
          </w:p>
        </w:tc>
        <w:tc>
          <w:tcPr>
            <w:tcW w:w="2297" w:type="dxa"/>
            <w:vAlign w:val="center"/>
          </w:tcPr>
          <w:p w14:paraId="70A93C6C">
            <w:pPr>
              <w:pStyle w:val="11"/>
              <w:widowControl w:val="0"/>
              <w:jc w:val="center"/>
              <w:rPr>
                <w:rFonts w:hint="eastAsia" w:ascii="宋体" w:hAnsi="宋体" w:eastAsia="宋体" w:cs="宋体"/>
                <w:color w:val="auto"/>
                <w:sz w:val="24"/>
                <w:szCs w:val="24"/>
                <w:highlight w:val="none"/>
                <w:vertAlign w:val="baseline"/>
                <w:lang w:val="en-US" w:eastAsia="zh-CN"/>
              </w:rPr>
            </w:pPr>
          </w:p>
        </w:tc>
        <w:tc>
          <w:tcPr>
            <w:tcW w:w="887" w:type="dxa"/>
            <w:vAlign w:val="center"/>
          </w:tcPr>
          <w:p w14:paraId="68DFB164">
            <w:pPr>
              <w:pStyle w:val="11"/>
              <w:widowControl w:val="0"/>
              <w:jc w:val="center"/>
              <w:rPr>
                <w:rFonts w:hint="eastAsia" w:ascii="宋体" w:hAnsi="宋体" w:eastAsia="宋体" w:cs="宋体"/>
                <w:color w:val="auto"/>
                <w:sz w:val="24"/>
                <w:szCs w:val="24"/>
                <w:highlight w:val="none"/>
                <w:vertAlign w:val="baseline"/>
                <w:lang w:val="en-US" w:eastAsia="zh-CN"/>
              </w:rPr>
            </w:pPr>
          </w:p>
        </w:tc>
      </w:tr>
    </w:tbl>
    <w:p w14:paraId="737EF74B">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Cs w:val="21"/>
          <w:highlight w:val="none"/>
        </w:rPr>
      </w:pPr>
    </w:p>
    <w:p w14:paraId="56282D3B">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highlight w:val="none"/>
          <w:lang w:val="en-US" w:eastAsia="zh-CN"/>
        </w:rPr>
      </w:pPr>
      <w:r>
        <w:rPr>
          <w:rFonts w:hint="eastAsia" w:ascii="宋体" w:hAnsi="宋体" w:eastAsia="宋体" w:cs="宋体"/>
          <w:color w:val="auto"/>
          <w:szCs w:val="21"/>
          <w:highlight w:val="none"/>
        </w:rPr>
        <w:t>说明：</w:t>
      </w:r>
      <w:r>
        <w:rPr>
          <w:rFonts w:hint="eastAsia" w:ascii="宋体" w:hAnsi="宋体" w:eastAsia="宋体" w:cs="宋体"/>
          <w:color w:val="auto"/>
          <w:highlight w:val="none"/>
          <w:lang w:val="en-US" w:eastAsia="zh-CN"/>
        </w:rPr>
        <w:t>1.投标人应对招标文件“第三章 合同条款及格式”的全部内容逐条进行响应，否则按无效响应处理；</w:t>
      </w:r>
    </w:p>
    <w:p w14:paraId="41BB9C6E">
      <w:pPr>
        <w:spacing w:line="360" w:lineRule="auto"/>
        <w:ind w:firstLine="48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2.偏离情况应如实填写“满足”、“优于”、“低于”。</w:t>
      </w:r>
    </w:p>
    <w:p w14:paraId="6BDD26FA">
      <w:pPr>
        <w:spacing w:line="360" w:lineRule="auto"/>
        <w:ind w:left="720" w:hanging="720"/>
        <w:rPr>
          <w:rFonts w:hint="eastAsia" w:ascii="宋体" w:hAnsi="宋体" w:eastAsia="宋体" w:cs="宋体"/>
          <w:color w:val="auto"/>
          <w:sz w:val="24"/>
          <w:highlight w:val="none"/>
        </w:rPr>
      </w:pPr>
    </w:p>
    <w:p w14:paraId="1E0886D7">
      <w:pPr>
        <w:pStyle w:val="8"/>
        <w:ind w:left="0" w:leftChars="0" w:firstLine="0" w:firstLineChars="0"/>
        <w:rPr>
          <w:rFonts w:hint="eastAsia" w:ascii="宋体" w:hAnsi="宋体" w:eastAsia="宋体" w:cs="宋体"/>
          <w:color w:val="auto"/>
          <w:sz w:val="23"/>
          <w:highlight w:val="none"/>
        </w:rPr>
      </w:pPr>
    </w:p>
    <w:p w14:paraId="61EBC11E">
      <w:pPr>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投标人名称（公章）：</w:t>
      </w:r>
    </w:p>
    <w:p w14:paraId="2D4C7C21">
      <w:pP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法定代表人</w:t>
      </w:r>
      <w:r>
        <w:rPr>
          <w:rFonts w:hint="eastAsia" w:ascii="宋体" w:hAnsi="宋体" w:eastAsia="宋体" w:cs="宋体"/>
          <w:color w:val="auto"/>
          <w:szCs w:val="24"/>
          <w:highlight w:val="none"/>
          <w:lang w:val="en-US" w:eastAsia="zh-CN"/>
        </w:rPr>
        <w:t>或</w:t>
      </w:r>
      <w:r>
        <w:rPr>
          <w:rFonts w:hint="eastAsia" w:ascii="宋体" w:hAnsi="宋体" w:eastAsia="宋体" w:cs="宋体"/>
          <w:color w:val="auto"/>
          <w:szCs w:val="24"/>
          <w:highlight w:val="none"/>
        </w:rPr>
        <w:t>被授权人（</w:t>
      </w:r>
      <w:r>
        <w:rPr>
          <w:rFonts w:hint="eastAsia" w:ascii="宋体" w:hAnsi="宋体" w:eastAsia="宋体" w:cs="宋体"/>
          <w:color w:val="auto"/>
          <w:spacing w:val="4"/>
          <w:szCs w:val="24"/>
          <w:highlight w:val="none"/>
        </w:rPr>
        <w:t>签字或盖章</w:t>
      </w:r>
      <w:r>
        <w:rPr>
          <w:rFonts w:hint="eastAsia" w:ascii="宋体" w:hAnsi="宋体" w:eastAsia="宋体" w:cs="宋体"/>
          <w:color w:val="auto"/>
          <w:szCs w:val="24"/>
          <w:highlight w:val="none"/>
        </w:rPr>
        <w:t>）：</w:t>
      </w:r>
    </w:p>
    <w:p w14:paraId="3AFBBF86">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日    期：</w:t>
      </w:r>
    </w:p>
    <w:p w14:paraId="53F66EEB">
      <w:pPr>
        <w:adjustRightInd w:val="0"/>
        <w:snapToGrid w:val="0"/>
        <w:spacing w:line="360" w:lineRule="auto"/>
        <w:jc w:val="left"/>
        <w:rPr>
          <w:rFonts w:hint="eastAsia" w:ascii="宋体" w:hAnsi="宋体" w:eastAsia="宋体" w:cs="宋体"/>
          <w:color w:val="auto"/>
          <w:szCs w:val="24"/>
          <w:highlight w:val="none"/>
        </w:rPr>
      </w:pPr>
    </w:p>
    <w:p w14:paraId="45EE9926">
      <w:pPr>
        <w:adjustRightInd w:val="0"/>
        <w:snapToGrid w:val="0"/>
        <w:spacing w:line="360" w:lineRule="auto"/>
        <w:jc w:val="lef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br w:type="page"/>
      </w:r>
      <w:r>
        <w:rPr>
          <w:rFonts w:hint="eastAsia" w:ascii="宋体" w:hAnsi="宋体" w:eastAsia="宋体" w:cs="宋体"/>
          <w:b/>
          <w:bCs/>
          <w:color w:val="auto"/>
          <w:szCs w:val="24"/>
          <w:highlight w:val="none"/>
        </w:rPr>
        <w:t>（四）投标人业绩情况</w:t>
      </w:r>
      <w:r>
        <w:rPr>
          <w:rFonts w:hint="eastAsia" w:hAnsi="宋体" w:cs="宋体"/>
          <w:b/>
          <w:bCs/>
          <w:color w:val="auto"/>
          <w:szCs w:val="24"/>
          <w:highlight w:val="none"/>
          <w:lang w:eastAsia="zh-CN"/>
        </w:rPr>
        <w:t>（</w:t>
      </w:r>
      <w:r>
        <w:rPr>
          <w:rFonts w:hint="eastAsia" w:hAnsi="宋体" w:cs="宋体"/>
          <w:b/>
          <w:bCs/>
          <w:color w:val="auto"/>
          <w:szCs w:val="24"/>
          <w:highlight w:val="none"/>
          <w:lang w:val="en-US" w:eastAsia="zh-CN"/>
        </w:rPr>
        <w:t>如有</w:t>
      </w:r>
      <w:r>
        <w:rPr>
          <w:rFonts w:hint="eastAsia" w:hAnsi="宋体" w:cs="宋体"/>
          <w:b/>
          <w:bCs/>
          <w:color w:val="auto"/>
          <w:szCs w:val="24"/>
          <w:highlight w:val="none"/>
          <w:lang w:eastAsia="zh-CN"/>
        </w:rPr>
        <w:t>）</w:t>
      </w:r>
    </w:p>
    <w:p w14:paraId="6376E512">
      <w:pPr>
        <w:spacing w:line="360" w:lineRule="auto"/>
        <w:jc w:val="center"/>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投标人业绩情况</w:t>
      </w:r>
    </w:p>
    <w:p w14:paraId="3AAC0FE0">
      <w:pPr>
        <w:spacing w:line="360" w:lineRule="auto"/>
        <w:jc w:val="left"/>
        <w:rPr>
          <w:rFonts w:hint="eastAsia" w:ascii="宋体" w:hAnsi="宋体" w:eastAsia="宋体" w:cs="宋体"/>
          <w:b/>
          <w:color w:val="auto"/>
          <w:highlight w:val="none"/>
        </w:rPr>
      </w:pPr>
      <w:r>
        <w:rPr>
          <w:rFonts w:hint="eastAsia" w:ascii="宋体" w:hAnsi="宋体" w:eastAsia="宋体" w:cs="宋体"/>
          <w:b/>
          <w:color w:val="auto"/>
          <w:highlight w:val="none"/>
        </w:rPr>
        <w:t>项目名称</w:t>
      </w:r>
      <w:r>
        <w:rPr>
          <w:rFonts w:hint="eastAsia" w:hAnsi="宋体" w:cs="宋体"/>
          <w:b/>
          <w:color w:val="auto"/>
          <w:highlight w:val="none"/>
          <w:lang w:eastAsia="zh-CN"/>
        </w:rPr>
        <w:t>、</w:t>
      </w:r>
      <w:r>
        <w:rPr>
          <w:rFonts w:hint="eastAsia" w:hAnsi="宋体" w:cs="宋体"/>
          <w:b/>
          <w:color w:val="auto"/>
          <w:highlight w:val="none"/>
          <w:lang w:val="en-US" w:eastAsia="zh-CN"/>
        </w:rPr>
        <w:t>标段号</w:t>
      </w:r>
      <w:r>
        <w:rPr>
          <w:rFonts w:hint="eastAsia" w:ascii="宋体" w:hAnsi="宋体" w:eastAsia="宋体" w:cs="宋体"/>
          <w:b/>
          <w:color w:val="auto"/>
          <w:highlight w:val="none"/>
        </w:rPr>
        <w:t>：</w:t>
      </w:r>
    </w:p>
    <w:p w14:paraId="15395D65">
      <w:pPr>
        <w:pStyle w:val="11"/>
        <w:spacing w:line="360" w:lineRule="auto"/>
        <w:rPr>
          <w:rFonts w:hint="eastAsia" w:ascii="宋体" w:hAnsi="宋体" w:eastAsia="宋体" w:cs="宋体"/>
          <w:b/>
          <w:color w:val="auto"/>
          <w:szCs w:val="24"/>
          <w:highlight w:val="none"/>
        </w:rPr>
      </w:pPr>
      <w:r>
        <w:rPr>
          <w:rFonts w:hint="eastAsia" w:ascii="宋体" w:hAnsi="宋体" w:eastAsia="宋体" w:cs="宋体"/>
          <w:b/>
          <w:color w:val="auto"/>
          <w:kern w:val="0"/>
          <w:sz w:val="24"/>
          <w:szCs w:val="22"/>
          <w:highlight w:val="none"/>
        </w:rPr>
        <w:t>项目编号：</w:t>
      </w:r>
      <w:r>
        <w:rPr>
          <w:rFonts w:hint="eastAsia" w:ascii="宋体" w:hAnsi="宋体" w:eastAsia="宋体" w:cs="宋体"/>
          <w:b/>
          <w:color w:val="auto"/>
          <w:szCs w:val="24"/>
          <w:highlight w:val="none"/>
        </w:rPr>
        <w:t xml:space="preserve"> </w:t>
      </w:r>
    </w:p>
    <w:tbl>
      <w:tblPr>
        <w:tblStyle w:val="26"/>
        <w:tblW w:w="8297"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
      <w:tblGrid>
        <w:gridCol w:w="1058"/>
        <w:gridCol w:w="1487"/>
        <w:gridCol w:w="1550"/>
        <w:gridCol w:w="1367"/>
        <w:gridCol w:w="1479"/>
        <w:gridCol w:w="1356"/>
      </w:tblGrid>
      <w:tr w14:paraId="464C851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1085" w:hRule="exact"/>
          <w:jc w:val="center"/>
        </w:trPr>
        <w:tc>
          <w:tcPr>
            <w:tcW w:w="1058" w:type="dxa"/>
            <w:tcBorders>
              <w:top w:val="single" w:color="auto" w:sz="4" w:space="0"/>
            </w:tcBorders>
            <w:noWrap w:val="0"/>
            <w:vAlign w:val="center"/>
          </w:tcPr>
          <w:p w14:paraId="6415BE1C">
            <w:pPr>
              <w:spacing w:line="360" w:lineRule="auto"/>
              <w:ind w:firstLine="120" w:firstLineChars="50"/>
              <w:rPr>
                <w:rFonts w:hint="eastAsia" w:ascii="宋体" w:hAnsi="宋体" w:eastAsia="宋体" w:cs="宋体"/>
                <w:color w:val="auto"/>
                <w:szCs w:val="24"/>
                <w:highlight w:val="none"/>
              </w:rPr>
            </w:pPr>
            <w:r>
              <w:rPr>
                <w:rFonts w:hint="eastAsia" w:ascii="宋体" w:hAnsi="宋体" w:eastAsia="宋体" w:cs="宋体"/>
                <w:color w:val="auto"/>
                <w:szCs w:val="24"/>
                <w:highlight w:val="none"/>
              </w:rPr>
              <w:t>年份</w:t>
            </w:r>
          </w:p>
        </w:tc>
        <w:tc>
          <w:tcPr>
            <w:tcW w:w="1487" w:type="dxa"/>
            <w:noWrap w:val="0"/>
            <w:vAlign w:val="center"/>
          </w:tcPr>
          <w:p w14:paraId="32B6D92E">
            <w:pPr>
              <w:spacing w:line="360" w:lineRule="auto"/>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委托方</w:t>
            </w:r>
            <w:r>
              <w:rPr>
                <w:rFonts w:hint="eastAsia" w:ascii="宋体" w:hAnsi="宋体" w:eastAsia="宋体" w:cs="宋体"/>
                <w:color w:val="auto"/>
                <w:szCs w:val="24"/>
                <w:highlight w:val="none"/>
              </w:rPr>
              <w:t>名称</w:t>
            </w:r>
          </w:p>
        </w:tc>
        <w:tc>
          <w:tcPr>
            <w:tcW w:w="1550" w:type="dxa"/>
            <w:noWrap w:val="0"/>
            <w:vAlign w:val="center"/>
          </w:tcPr>
          <w:p w14:paraId="31E64822">
            <w:pPr>
              <w:spacing w:line="360" w:lineRule="auto"/>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项目名称</w:t>
            </w:r>
          </w:p>
        </w:tc>
        <w:tc>
          <w:tcPr>
            <w:tcW w:w="1367" w:type="dxa"/>
            <w:noWrap w:val="0"/>
            <w:vAlign w:val="center"/>
          </w:tcPr>
          <w:p w14:paraId="517AE410">
            <w:pPr>
              <w:spacing w:line="360" w:lineRule="auto"/>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签订</w:t>
            </w:r>
            <w:r>
              <w:rPr>
                <w:rFonts w:hint="eastAsia" w:ascii="宋体" w:hAnsi="宋体" w:eastAsia="宋体" w:cs="宋体"/>
                <w:color w:val="auto"/>
                <w:szCs w:val="24"/>
                <w:highlight w:val="none"/>
              </w:rPr>
              <w:t>时间</w:t>
            </w:r>
          </w:p>
        </w:tc>
        <w:tc>
          <w:tcPr>
            <w:tcW w:w="1479" w:type="dxa"/>
            <w:noWrap w:val="0"/>
            <w:vAlign w:val="center"/>
          </w:tcPr>
          <w:p w14:paraId="638D54DB">
            <w:pPr>
              <w:spacing w:line="360" w:lineRule="auto"/>
              <w:ind w:firstLine="120" w:firstLineChars="50"/>
              <w:rPr>
                <w:rFonts w:hint="eastAsia" w:ascii="宋体" w:hAnsi="宋体" w:eastAsia="宋体" w:cs="宋体"/>
                <w:color w:val="auto"/>
                <w:szCs w:val="24"/>
                <w:highlight w:val="none"/>
              </w:rPr>
            </w:pPr>
            <w:r>
              <w:rPr>
                <w:rFonts w:hint="eastAsia" w:ascii="宋体" w:hAnsi="宋体" w:eastAsia="宋体" w:cs="宋体"/>
                <w:color w:val="auto"/>
                <w:szCs w:val="24"/>
                <w:highlight w:val="none"/>
              </w:rPr>
              <w:t>合同金额</w:t>
            </w:r>
          </w:p>
        </w:tc>
        <w:tc>
          <w:tcPr>
            <w:tcW w:w="1356" w:type="dxa"/>
            <w:tcBorders>
              <w:left w:val="single" w:color="auto" w:sz="4" w:space="0"/>
            </w:tcBorders>
            <w:noWrap w:val="0"/>
            <w:vAlign w:val="center"/>
          </w:tcPr>
          <w:p w14:paraId="422E93E9">
            <w:pP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备注</w:t>
            </w:r>
          </w:p>
        </w:tc>
      </w:tr>
      <w:tr w14:paraId="12596C6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1142" w:hRule="exact"/>
          <w:jc w:val="center"/>
        </w:trPr>
        <w:tc>
          <w:tcPr>
            <w:tcW w:w="1058" w:type="dxa"/>
            <w:noWrap w:val="0"/>
            <w:vAlign w:val="center"/>
          </w:tcPr>
          <w:p w14:paraId="4657F562">
            <w:pPr>
              <w:spacing w:line="360" w:lineRule="auto"/>
              <w:jc w:val="center"/>
              <w:rPr>
                <w:rFonts w:hint="eastAsia" w:ascii="宋体" w:hAnsi="宋体" w:eastAsia="宋体" w:cs="宋体"/>
                <w:color w:val="auto"/>
                <w:szCs w:val="24"/>
                <w:highlight w:val="none"/>
              </w:rPr>
            </w:pPr>
          </w:p>
        </w:tc>
        <w:tc>
          <w:tcPr>
            <w:tcW w:w="1487" w:type="dxa"/>
            <w:noWrap w:val="0"/>
            <w:vAlign w:val="center"/>
          </w:tcPr>
          <w:p w14:paraId="191C2542">
            <w:pPr>
              <w:spacing w:line="360" w:lineRule="auto"/>
              <w:jc w:val="center"/>
              <w:rPr>
                <w:rFonts w:hint="eastAsia" w:ascii="宋体" w:hAnsi="宋体" w:eastAsia="宋体" w:cs="宋体"/>
                <w:color w:val="auto"/>
                <w:szCs w:val="24"/>
                <w:highlight w:val="none"/>
              </w:rPr>
            </w:pPr>
          </w:p>
        </w:tc>
        <w:tc>
          <w:tcPr>
            <w:tcW w:w="1550" w:type="dxa"/>
            <w:noWrap w:val="0"/>
            <w:vAlign w:val="center"/>
          </w:tcPr>
          <w:p w14:paraId="49EF2C20">
            <w:pPr>
              <w:spacing w:line="360" w:lineRule="auto"/>
              <w:jc w:val="center"/>
              <w:rPr>
                <w:rFonts w:hint="eastAsia" w:ascii="宋体" w:hAnsi="宋体" w:eastAsia="宋体" w:cs="宋体"/>
                <w:color w:val="auto"/>
                <w:szCs w:val="24"/>
                <w:highlight w:val="none"/>
              </w:rPr>
            </w:pPr>
          </w:p>
        </w:tc>
        <w:tc>
          <w:tcPr>
            <w:tcW w:w="1367" w:type="dxa"/>
            <w:noWrap w:val="0"/>
            <w:vAlign w:val="center"/>
          </w:tcPr>
          <w:p w14:paraId="439C64A4">
            <w:pPr>
              <w:spacing w:line="360" w:lineRule="auto"/>
              <w:jc w:val="center"/>
              <w:rPr>
                <w:rFonts w:hint="eastAsia" w:ascii="宋体" w:hAnsi="宋体" w:eastAsia="宋体" w:cs="宋体"/>
                <w:color w:val="auto"/>
                <w:szCs w:val="24"/>
                <w:highlight w:val="none"/>
              </w:rPr>
            </w:pPr>
          </w:p>
        </w:tc>
        <w:tc>
          <w:tcPr>
            <w:tcW w:w="1479" w:type="dxa"/>
            <w:noWrap w:val="0"/>
            <w:vAlign w:val="center"/>
          </w:tcPr>
          <w:p w14:paraId="306CBF7E">
            <w:pPr>
              <w:spacing w:line="360" w:lineRule="auto"/>
              <w:jc w:val="center"/>
              <w:rPr>
                <w:rFonts w:hint="eastAsia" w:ascii="宋体" w:hAnsi="宋体" w:eastAsia="宋体" w:cs="宋体"/>
                <w:color w:val="auto"/>
                <w:szCs w:val="24"/>
                <w:highlight w:val="none"/>
              </w:rPr>
            </w:pPr>
          </w:p>
        </w:tc>
        <w:tc>
          <w:tcPr>
            <w:tcW w:w="1356" w:type="dxa"/>
            <w:tcBorders>
              <w:left w:val="single" w:color="auto" w:sz="4" w:space="0"/>
            </w:tcBorders>
            <w:noWrap w:val="0"/>
            <w:vAlign w:val="center"/>
          </w:tcPr>
          <w:p w14:paraId="7E3CE3F5">
            <w:pPr>
              <w:spacing w:line="360" w:lineRule="auto"/>
              <w:jc w:val="center"/>
              <w:rPr>
                <w:rFonts w:hint="eastAsia" w:ascii="宋体" w:hAnsi="宋体" w:eastAsia="宋体" w:cs="宋体"/>
                <w:color w:val="auto"/>
                <w:szCs w:val="24"/>
                <w:highlight w:val="none"/>
              </w:rPr>
            </w:pPr>
          </w:p>
        </w:tc>
      </w:tr>
      <w:tr w14:paraId="594CC7C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1141" w:hRule="exact"/>
          <w:jc w:val="center"/>
        </w:trPr>
        <w:tc>
          <w:tcPr>
            <w:tcW w:w="1058" w:type="dxa"/>
            <w:noWrap w:val="0"/>
            <w:vAlign w:val="center"/>
          </w:tcPr>
          <w:p w14:paraId="6F98C103">
            <w:pPr>
              <w:spacing w:line="360" w:lineRule="auto"/>
              <w:jc w:val="center"/>
              <w:rPr>
                <w:rFonts w:hint="eastAsia" w:ascii="宋体" w:hAnsi="宋体" w:eastAsia="宋体" w:cs="宋体"/>
                <w:color w:val="auto"/>
                <w:szCs w:val="24"/>
                <w:highlight w:val="none"/>
              </w:rPr>
            </w:pPr>
          </w:p>
        </w:tc>
        <w:tc>
          <w:tcPr>
            <w:tcW w:w="1487" w:type="dxa"/>
            <w:noWrap w:val="0"/>
            <w:vAlign w:val="center"/>
          </w:tcPr>
          <w:p w14:paraId="696C1829">
            <w:pPr>
              <w:spacing w:line="360" w:lineRule="auto"/>
              <w:jc w:val="center"/>
              <w:rPr>
                <w:rFonts w:hint="eastAsia" w:ascii="宋体" w:hAnsi="宋体" w:eastAsia="宋体" w:cs="宋体"/>
                <w:color w:val="auto"/>
                <w:szCs w:val="24"/>
                <w:highlight w:val="none"/>
              </w:rPr>
            </w:pPr>
          </w:p>
        </w:tc>
        <w:tc>
          <w:tcPr>
            <w:tcW w:w="1550" w:type="dxa"/>
            <w:noWrap w:val="0"/>
            <w:vAlign w:val="center"/>
          </w:tcPr>
          <w:p w14:paraId="22F0F275">
            <w:pPr>
              <w:spacing w:line="360" w:lineRule="auto"/>
              <w:jc w:val="center"/>
              <w:rPr>
                <w:rFonts w:hint="eastAsia" w:ascii="宋体" w:hAnsi="宋体" w:eastAsia="宋体" w:cs="宋体"/>
                <w:color w:val="auto"/>
                <w:szCs w:val="24"/>
                <w:highlight w:val="none"/>
              </w:rPr>
            </w:pPr>
          </w:p>
        </w:tc>
        <w:tc>
          <w:tcPr>
            <w:tcW w:w="1367" w:type="dxa"/>
            <w:noWrap w:val="0"/>
            <w:vAlign w:val="center"/>
          </w:tcPr>
          <w:p w14:paraId="711F24A8">
            <w:pPr>
              <w:spacing w:line="360" w:lineRule="auto"/>
              <w:jc w:val="center"/>
              <w:rPr>
                <w:rFonts w:hint="eastAsia" w:ascii="宋体" w:hAnsi="宋体" w:eastAsia="宋体" w:cs="宋体"/>
                <w:color w:val="auto"/>
                <w:szCs w:val="24"/>
                <w:highlight w:val="none"/>
              </w:rPr>
            </w:pPr>
          </w:p>
        </w:tc>
        <w:tc>
          <w:tcPr>
            <w:tcW w:w="1479" w:type="dxa"/>
            <w:noWrap w:val="0"/>
            <w:vAlign w:val="center"/>
          </w:tcPr>
          <w:p w14:paraId="2C6DD3E3">
            <w:pPr>
              <w:spacing w:line="360" w:lineRule="auto"/>
              <w:jc w:val="center"/>
              <w:rPr>
                <w:rFonts w:hint="eastAsia" w:ascii="宋体" w:hAnsi="宋体" w:eastAsia="宋体" w:cs="宋体"/>
                <w:color w:val="auto"/>
                <w:szCs w:val="24"/>
                <w:highlight w:val="none"/>
              </w:rPr>
            </w:pPr>
          </w:p>
        </w:tc>
        <w:tc>
          <w:tcPr>
            <w:tcW w:w="1356" w:type="dxa"/>
            <w:tcBorders>
              <w:left w:val="single" w:color="auto" w:sz="4" w:space="0"/>
            </w:tcBorders>
            <w:noWrap w:val="0"/>
            <w:vAlign w:val="center"/>
          </w:tcPr>
          <w:p w14:paraId="0B5BBF45">
            <w:pPr>
              <w:spacing w:line="360" w:lineRule="auto"/>
              <w:jc w:val="center"/>
              <w:rPr>
                <w:rFonts w:hint="eastAsia" w:ascii="宋体" w:hAnsi="宋体" w:eastAsia="宋体" w:cs="宋体"/>
                <w:color w:val="auto"/>
                <w:szCs w:val="24"/>
                <w:highlight w:val="none"/>
              </w:rPr>
            </w:pPr>
          </w:p>
        </w:tc>
      </w:tr>
      <w:tr w14:paraId="560BD39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1129" w:hRule="exact"/>
          <w:jc w:val="center"/>
        </w:trPr>
        <w:tc>
          <w:tcPr>
            <w:tcW w:w="1058" w:type="dxa"/>
            <w:noWrap w:val="0"/>
            <w:vAlign w:val="center"/>
          </w:tcPr>
          <w:p w14:paraId="6ADBE254">
            <w:pPr>
              <w:spacing w:line="360" w:lineRule="auto"/>
              <w:jc w:val="center"/>
              <w:rPr>
                <w:rFonts w:hint="eastAsia" w:ascii="宋体" w:hAnsi="宋体" w:eastAsia="宋体" w:cs="宋体"/>
                <w:color w:val="auto"/>
                <w:szCs w:val="24"/>
                <w:highlight w:val="none"/>
              </w:rPr>
            </w:pPr>
          </w:p>
        </w:tc>
        <w:tc>
          <w:tcPr>
            <w:tcW w:w="1487" w:type="dxa"/>
            <w:noWrap w:val="0"/>
            <w:vAlign w:val="center"/>
          </w:tcPr>
          <w:p w14:paraId="14C35618">
            <w:pPr>
              <w:spacing w:line="360" w:lineRule="auto"/>
              <w:jc w:val="center"/>
              <w:rPr>
                <w:rFonts w:hint="eastAsia" w:ascii="宋体" w:hAnsi="宋体" w:eastAsia="宋体" w:cs="宋体"/>
                <w:color w:val="auto"/>
                <w:szCs w:val="24"/>
                <w:highlight w:val="none"/>
              </w:rPr>
            </w:pPr>
          </w:p>
        </w:tc>
        <w:tc>
          <w:tcPr>
            <w:tcW w:w="1550" w:type="dxa"/>
            <w:noWrap w:val="0"/>
            <w:vAlign w:val="center"/>
          </w:tcPr>
          <w:p w14:paraId="26ED5FF7">
            <w:pPr>
              <w:spacing w:line="360" w:lineRule="auto"/>
              <w:jc w:val="center"/>
              <w:rPr>
                <w:rFonts w:hint="eastAsia" w:ascii="宋体" w:hAnsi="宋体" w:eastAsia="宋体" w:cs="宋体"/>
                <w:color w:val="auto"/>
                <w:szCs w:val="24"/>
                <w:highlight w:val="none"/>
              </w:rPr>
            </w:pPr>
          </w:p>
        </w:tc>
        <w:tc>
          <w:tcPr>
            <w:tcW w:w="1367" w:type="dxa"/>
            <w:noWrap w:val="0"/>
            <w:vAlign w:val="center"/>
          </w:tcPr>
          <w:p w14:paraId="14B0AA2C">
            <w:pPr>
              <w:spacing w:line="360" w:lineRule="auto"/>
              <w:jc w:val="center"/>
              <w:rPr>
                <w:rFonts w:hint="eastAsia" w:ascii="宋体" w:hAnsi="宋体" w:eastAsia="宋体" w:cs="宋体"/>
                <w:color w:val="auto"/>
                <w:szCs w:val="24"/>
                <w:highlight w:val="none"/>
              </w:rPr>
            </w:pPr>
          </w:p>
        </w:tc>
        <w:tc>
          <w:tcPr>
            <w:tcW w:w="1479" w:type="dxa"/>
            <w:noWrap w:val="0"/>
            <w:vAlign w:val="center"/>
          </w:tcPr>
          <w:p w14:paraId="3602C438">
            <w:pPr>
              <w:spacing w:line="360" w:lineRule="auto"/>
              <w:jc w:val="center"/>
              <w:rPr>
                <w:rFonts w:hint="eastAsia" w:ascii="宋体" w:hAnsi="宋体" w:eastAsia="宋体" w:cs="宋体"/>
                <w:color w:val="auto"/>
                <w:szCs w:val="24"/>
                <w:highlight w:val="none"/>
              </w:rPr>
            </w:pPr>
          </w:p>
        </w:tc>
        <w:tc>
          <w:tcPr>
            <w:tcW w:w="1356" w:type="dxa"/>
            <w:tcBorders>
              <w:left w:val="single" w:color="auto" w:sz="4" w:space="0"/>
            </w:tcBorders>
            <w:noWrap w:val="0"/>
            <w:vAlign w:val="center"/>
          </w:tcPr>
          <w:p w14:paraId="2910AB44">
            <w:pPr>
              <w:spacing w:line="360" w:lineRule="auto"/>
              <w:jc w:val="center"/>
              <w:rPr>
                <w:rFonts w:hint="eastAsia" w:ascii="宋体" w:hAnsi="宋体" w:eastAsia="宋体" w:cs="宋体"/>
                <w:color w:val="auto"/>
                <w:szCs w:val="24"/>
                <w:highlight w:val="none"/>
              </w:rPr>
            </w:pPr>
          </w:p>
        </w:tc>
      </w:tr>
      <w:tr w14:paraId="03BB760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1134" w:hRule="exact"/>
          <w:jc w:val="center"/>
        </w:trPr>
        <w:tc>
          <w:tcPr>
            <w:tcW w:w="1058" w:type="dxa"/>
            <w:noWrap w:val="0"/>
            <w:vAlign w:val="center"/>
          </w:tcPr>
          <w:p w14:paraId="2945302A">
            <w:pPr>
              <w:spacing w:line="360" w:lineRule="auto"/>
              <w:jc w:val="center"/>
              <w:rPr>
                <w:rFonts w:hint="eastAsia" w:ascii="宋体" w:hAnsi="宋体" w:eastAsia="宋体" w:cs="宋体"/>
                <w:color w:val="auto"/>
                <w:szCs w:val="24"/>
                <w:highlight w:val="none"/>
              </w:rPr>
            </w:pPr>
          </w:p>
        </w:tc>
        <w:tc>
          <w:tcPr>
            <w:tcW w:w="1487" w:type="dxa"/>
            <w:noWrap w:val="0"/>
            <w:vAlign w:val="center"/>
          </w:tcPr>
          <w:p w14:paraId="5987924F">
            <w:pPr>
              <w:spacing w:line="360" w:lineRule="auto"/>
              <w:jc w:val="center"/>
              <w:rPr>
                <w:rFonts w:hint="eastAsia" w:ascii="宋体" w:hAnsi="宋体" w:eastAsia="宋体" w:cs="宋体"/>
                <w:color w:val="auto"/>
                <w:szCs w:val="24"/>
                <w:highlight w:val="none"/>
              </w:rPr>
            </w:pPr>
          </w:p>
        </w:tc>
        <w:tc>
          <w:tcPr>
            <w:tcW w:w="1550" w:type="dxa"/>
            <w:noWrap w:val="0"/>
            <w:vAlign w:val="center"/>
          </w:tcPr>
          <w:p w14:paraId="48EBA1BE">
            <w:pPr>
              <w:spacing w:line="360" w:lineRule="auto"/>
              <w:jc w:val="center"/>
              <w:rPr>
                <w:rFonts w:hint="eastAsia" w:ascii="宋体" w:hAnsi="宋体" w:eastAsia="宋体" w:cs="宋体"/>
                <w:color w:val="auto"/>
                <w:szCs w:val="24"/>
                <w:highlight w:val="none"/>
              </w:rPr>
            </w:pPr>
          </w:p>
        </w:tc>
        <w:tc>
          <w:tcPr>
            <w:tcW w:w="1367" w:type="dxa"/>
            <w:noWrap w:val="0"/>
            <w:vAlign w:val="center"/>
          </w:tcPr>
          <w:p w14:paraId="2C1BC834">
            <w:pPr>
              <w:spacing w:line="360" w:lineRule="auto"/>
              <w:jc w:val="center"/>
              <w:rPr>
                <w:rFonts w:hint="eastAsia" w:ascii="宋体" w:hAnsi="宋体" w:eastAsia="宋体" w:cs="宋体"/>
                <w:color w:val="auto"/>
                <w:szCs w:val="24"/>
                <w:highlight w:val="none"/>
              </w:rPr>
            </w:pPr>
          </w:p>
        </w:tc>
        <w:tc>
          <w:tcPr>
            <w:tcW w:w="1479" w:type="dxa"/>
            <w:noWrap w:val="0"/>
            <w:vAlign w:val="center"/>
          </w:tcPr>
          <w:p w14:paraId="3169D1E2">
            <w:pPr>
              <w:spacing w:line="360" w:lineRule="auto"/>
              <w:jc w:val="center"/>
              <w:rPr>
                <w:rFonts w:hint="eastAsia" w:ascii="宋体" w:hAnsi="宋体" w:eastAsia="宋体" w:cs="宋体"/>
                <w:color w:val="auto"/>
                <w:szCs w:val="24"/>
                <w:highlight w:val="none"/>
              </w:rPr>
            </w:pPr>
          </w:p>
        </w:tc>
        <w:tc>
          <w:tcPr>
            <w:tcW w:w="1356" w:type="dxa"/>
            <w:tcBorders>
              <w:left w:val="single" w:color="auto" w:sz="4" w:space="0"/>
            </w:tcBorders>
            <w:noWrap w:val="0"/>
            <w:vAlign w:val="center"/>
          </w:tcPr>
          <w:p w14:paraId="17153C27">
            <w:pPr>
              <w:spacing w:line="360" w:lineRule="auto"/>
              <w:jc w:val="center"/>
              <w:rPr>
                <w:rFonts w:hint="eastAsia" w:ascii="宋体" w:hAnsi="宋体" w:eastAsia="宋体" w:cs="宋体"/>
                <w:color w:val="auto"/>
                <w:szCs w:val="24"/>
                <w:highlight w:val="none"/>
              </w:rPr>
            </w:pPr>
          </w:p>
        </w:tc>
      </w:tr>
      <w:tr w14:paraId="3228A03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1121" w:hRule="exact"/>
          <w:jc w:val="center"/>
        </w:trPr>
        <w:tc>
          <w:tcPr>
            <w:tcW w:w="1058" w:type="dxa"/>
            <w:noWrap w:val="0"/>
            <w:vAlign w:val="center"/>
          </w:tcPr>
          <w:p w14:paraId="25271A4D">
            <w:pPr>
              <w:spacing w:line="360" w:lineRule="auto"/>
              <w:jc w:val="center"/>
              <w:rPr>
                <w:rFonts w:hint="eastAsia" w:ascii="宋体" w:hAnsi="宋体" w:eastAsia="宋体" w:cs="宋体"/>
                <w:color w:val="auto"/>
                <w:szCs w:val="24"/>
                <w:highlight w:val="none"/>
              </w:rPr>
            </w:pPr>
          </w:p>
        </w:tc>
        <w:tc>
          <w:tcPr>
            <w:tcW w:w="1487" w:type="dxa"/>
            <w:noWrap w:val="0"/>
            <w:vAlign w:val="center"/>
          </w:tcPr>
          <w:p w14:paraId="38D88DC4">
            <w:pPr>
              <w:spacing w:line="360" w:lineRule="auto"/>
              <w:jc w:val="center"/>
              <w:rPr>
                <w:rFonts w:hint="eastAsia" w:ascii="宋体" w:hAnsi="宋体" w:eastAsia="宋体" w:cs="宋体"/>
                <w:color w:val="auto"/>
                <w:szCs w:val="24"/>
                <w:highlight w:val="none"/>
              </w:rPr>
            </w:pPr>
          </w:p>
        </w:tc>
        <w:tc>
          <w:tcPr>
            <w:tcW w:w="1550" w:type="dxa"/>
            <w:noWrap w:val="0"/>
            <w:vAlign w:val="center"/>
          </w:tcPr>
          <w:p w14:paraId="14517D7F">
            <w:pPr>
              <w:spacing w:line="360" w:lineRule="auto"/>
              <w:jc w:val="center"/>
              <w:rPr>
                <w:rFonts w:hint="eastAsia" w:ascii="宋体" w:hAnsi="宋体" w:eastAsia="宋体" w:cs="宋体"/>
                <w:color w:val="auto"/>
                <w:szCs w:val="24"/>
                <w:highlight w:val="none"/>
              </w:rPr>
            </w:pPr>
          </w:p>
        </w:tc>
        <w:tc>
          <w:tcPr>
            <w:tcW w:w="1367" w:type="dxa"/>
            <w:noWrap w:val="0"/>
            <w:vAlign w:val="center"/>
          </w:tcPr>
          <w:p w14:paraId="22839F77">
            <w:pPr>
              <w:spacing w:line="360" w:lineRule="auto"/>
              <w:jc w:val="center"/>
              <w:rPr>
                <w:rFonts w:hint="eastAsia" w:ascii="宋体" w:hAnsi="宋体" w:eastAsia="宋体" w:cs="宋体"/>
                <w:color w:val="auto"/>
                <w:szCs w:val="24"/>
                <w:highlight w:val="none"/>
              </w:rPr>
            </w:pPr>
          </w:p>
        </w:tc>
        <w:tc>
          <w:tcPr>
            <w:tcW w:w="1479" w:type="dxa"/>
            <w:noWrap w:val="0"/>
            <w:vAlign w:val="center"/>
          </w:tcPr>
          <w:p w14:paraId="5D13B6F2">
            <w:pPr>
              <w:spacing w:line="360" w:lineRule="auto"/>
              <w:jc w:val="center"/>
              <w:rPr>
                <w:rFonts w:hint="eastAsia" w:ascii="宋体" w:hAnsi="宋体" w:eastAsia="宋体" w:cs="宋体"/>
                <w:color w:val="auto"/>
                <w:szCs w:val="24"/>
                <w:highlight w:val="none"/>
              </w:rPr>
            </w:pPr>
          </w:p>
        </w:tc>
        <w:tc>
          <w:tcPr>
            <w:tcW w:w="1356" w:type="dxa"/>
            <w:tcBorders>
              <w:left w:val="single" w:color="auto" w:sz="4" w:space="0"/>
            </w:tcBorders>
            <w:noWrap w:val="0"/>
            <w:vAlign w:val="center"/>
          </w:tcPr>
          <w:p w14:paraId="30F8B310">
            <w:pPr>
              <w:spacing w:line="360" w:lineRule="auto"/>
              <w:jc w:val="center"/>
              <w:rPr>
                <w:rFonts w:hint="eastAsia" w:ascii="宋体" w:hAnsi="宋体" w:eastAsia="宋体" w:cs="宋体"/>
                <w:color w:val="auto"/>
                <w:szCs w:val="24"/>
                <w:highlight w:val="none"/>
              </w:rPr>
            </w:pPr>
          </w:p>
        </w:tc>
      </w:tr>
    </w:tbl>
    <w:p w14:paraId="6847FE5C">
      <w:pP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注：1.本表后附业绩证明资料加盖投标人公章，签订时间及金额以合同中的内容为准。</w:t>
      </w:r>
    </w:p>
    <w:p w14:paraId="3AE0DA5D">
      <w:pP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2.投标人应如实列出以上情况，如有隐瞒，一经查实将导致其投标文件被拒绝。</w:t>
      </w:r>
    </w:p>
    <w:p w14:paraId="525638F1">
      <w:pP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3.未按上述要求提供、填写的，评审时不予以考虑。</w:t>
      </w:r>
    </w:p>
    <w:p w14:paraId="56A9DF84">
      <w:pPr>
        <w:spacing w:line="360" w:lineRule="auto"/>
        <w:rPr>
          <w:rFonts w:hint="eastAsia" w:ascii="宋体" w:hAnsi="宋体" w:eastAsia="宋体" w:cs="宋体"/>
          <w:b/>
          <w:color w:val="auto"/>
          <w:szCs w:val="24"/>
          <w:highlight w:val="none"/>
        </w:rPr>
      </w:pPr>
    </w:p>
    <w:p w14:paraId="2F823AB0">
      <w:pPr>
        <w:spacing w:line="360" w:lineRule="auto"/>
        <w:rPr>
          <w:rFonts w:hint="eastAsia" w:ascii="宋体" w:hAnsi="宋体" w:eastAsia="宋体" w:cs="宋体"/>
          <w:color w:val="auto"/>
          <w:highlight w:val="none"/>
        </w:rPr>
      </w:pPr>
    </w:p>
    <w:p w14:paraId="542FB2B9">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投标人名称（公章）： </w:t>
      </w:r>
    </w:p>
    <w:p w14:paraId="7AEA80CC">
      <w:pPr>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法定代表人</w:t>
      </w:r>
      <w:r>
        <w:rPr>
          <w:rFonts w:hint="eastAsia" w:ascii="宋体" w:hAnsi="宋体" w:eastAsia="宋体" w:cs="宋体"/>
          <w:color w:val="auto"/>
          <w:highlight w:val="none"/>
          <w:lang w:val="en-US" w:eastAsia="zh-CN"/>
        </w:rPr>
        <w:t>或</w:t>
      </w:r>
      <w:r>
        <w:rPr>
          <w:rFonts w:hint="eastAsia" w:ascii="宋体" w:hAnsi="宋体" w:eastAsia="宋体" w:cs="宋体"/>
          <w:color w:val="auto"/>
          <w:highlight w:val="none"/>
        </w:rPr>
        <w:t>被授权人</w:t>
      </w:r>
      <w:r>
        <w:rPr>
          <w:rFonts w:hint="eastAsia" w:ascii="宋体" w:hAnsi="宋体" w:eastAsia="宋体" w:cs="宋体"/>
          <w:color w:val="auto"/>
          <w:spacing w:val="4"/>
          <w:szCs w:val="24"/>
          <w:highlight w:val="none"/>
        </w:rPr>
        <w:t>（签字或盖章）</w:t>
      </w:r>
      <w:r>
        <w:rPr>
          <w:rFonts w:hint="eastAsia" w:ascii="宋体" w:hAnsi="宋体" w:eastAsia="宋体" w:cs="宋体"/>
          <w:color w:val="auto"/>
          <w:highlight w:val="none"/>
        </w:rPr>
        <w:t>：</w:t>
      </w:r>
    </w:p>
    <w:p w14:paraId="7CEA6704">
      <w:pP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日    期：</w:t>
      </w:r>
    </w:p>
    <w:p w14:paraId="201F8372">
      <w:pPr>
        <w:adjustRightInd w:val="0"/>
        <w:snapToGrid w:val="0"/>
        <w:spacing w:line="360" w:lineRule="auto"/>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br w:type="page"/>
      </w:r>
      <w:r>
        <w:rPr>
          <w:rFonts w:hint="eastAsia" w:ascii="宋体" w:hAnsi="宋体" w:eastAsia="宋体" w:cs="宋体"/>
          <w:b/>
          <w:bCs/>
          <w:color w:val="auto"/>
          <w:szCs w:val="24"/>
          <w:highlight w:val="none"/>
        </w:rPr>
        <w:t>（五）其他可以证明投标人实力的文件（如果有，格式自拟）。</w:t>
      </w:r>
    </w:p>
    <w:p w14:paraId="78385431">
      <w:pPr>
        <w:spacing w:line="360" w:lineRule="auto"/>
        <w:rPr>
          <w:rFonts w:hint="eastAsia" w:ascii="宋体" w:hAnsi="宋体" w:eastAsia="宋体" w:cs="宋体"/>
          <w:color w:val="auto"/>
          <w:szCs w:val="24"/>
          <w:highlight w:val="none"/>
        </w:rPr>
      </w:pPr>
    </w:p>
    <w:p w14:paraId="751B758D">
      <w:pPr>
        <w:spacing w:line="720" w:lineRule="auto"/>
        <w:ind w:firstLine="482" w:firstLineChars="200"/>
        <w:jc w:val="center"/>
        <w:rPr>
          <w:rFonts w:hint="eastAsia" w:ascii="宋体" w:hAnsi="宋体" w:eastAsia="宋体" w:cs="宋体"/>
          <w:b/>
          <w:color w:val="auto"/>
          <w:sz w:val="32"/>
          <w:szCs w:val="32"/>
          <w:highlight w:val="none"/>
        </w:rPr>
      </w:pPr>
      <w:r>
        <w:rPr>
          <w:rFonts w:hint="eastAsia" w:ascii="宋体" w:hAnsi="宋体" w:eastAsia="宋体" w:cs="宋体"/>
          <w:b/>
          <w:bCs/>
          <w:color w:val="auto"/>
          <w:szCs w:val="24"/>
          <w:highlight w:val="none"/>
        </w:rPr>
        <w:br w:type="page"/>
      </w:r>
      <w:r>
        <w:rPr>
          <w:rFonts w:hint="eastAsia" w:hAnsi="宋体" w:cs="宋体"/>
          <w:b/>
          <w:color w:val="auto"/>
          <w:sz w:val="32"/>
          <w:szCs w:val="32"/>
          <w:highlight w:val="none"/>
          <w:lang w:val="en-US" w:eastAsia="zh-CN"/>
        </w:rPr>
        <w:t>六</w:t>
      </w:r>
      <w:r>
        <w:rPr>
          <w:rFonts w:hint="eastAsia" w:ascii="宋体" w:hAnsi="宋体" w:eastAsia="宋体" w:cs="宋体"/>
          <w:b/>
          <w:color w:val="auto"/>
          <w:sz w:val="32"/>
          <w:szCs w:val="32"/>
          <w:highlight w:val="none"/>
        </w:rPr>
        <w:t>、技术部分</w:t>
      </w:r>
    </w:p>
    <w:p w14:paraId="5C53F8D0">
      <w:pPr>
        <w:spacing w:line="360" w:lineRule="auto"/>
        <w:ind w:firstLine="480" w:firstLineChars="20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1.投标人按照招标文件“第四章 采购内容及技术要求”及招标文件“第五章 评审方法”中的评审细则表编制对应的技术要求</w:t>
      </w:r>
      <w:r>
        <w:rPr>
          <w:rFonts w:hint="eastAsia" w:ascii="宋体" w:hAnsi="宋体" w:eastAsia="宋体" w:cs="宋体"/>
          <w:bCs/>
          <w:color w:val="auto"/>
          <w:szCs w:val="24"/>
          <w:highlight w:val="none"/>
          <w:lang w:eastAsia="zh-CN"/>
        </w:rPr>
        <w:t>进行编制</w:t>
      </w:r>
      <w:r>
        <w:rPr>
          <w:rFonts w:hint="eastAsia" w:ascii="宋体" w:hAnsi="宋体" w:eastAsia="宋体" w:cs="宋体"/>
          <w:bCs/>
          <w:color w:val="auto"/>
          <w:szCs w:val="24"/>
          <w:highlight w:val="none"/>
        </w:rPr>
        <w:t>。</w:t>
      </w:r>
    </w:p>
    <w:p w14:paraId="3B6FB9A6">
      <w:pPr>
        <w:spacing w:line="360" w:lineRule="auto"/>
        <w:ind w:firstLine="480" w:firstLineChars="200"/>
        <w:jc w:val="left"/>
        <w:rPr>
          <w:rFonts w:hint="eastAsia" w:ascii="宋体" w:hAnsi="宋体" w:eastAsia="宋体" w:cs="宋体"/>
          <w:bCs/>
          <w:color w:val="auto"/>
          <w:kern w:val="2"/>
          <w:szCs w:val="24"/>
          <w:highlight w:val="none"/>
        </w:rPr>
      </w:pPr>
      <w:bookmarkStart w:id="102" w:name="OLE_LINK19"/>
      <w:bookmarkStart w:id="103" w:name="_Toc403077656"/>
      <w:bookmarkStart w:id="104" w:name="_Toc426457714"/>
      <w:bookmarkStart w:id="105" w:name="_Toc363474033"/>
      <w:r>
        <w:rPr>
          <w:rFonts w:hint="eastAsia" w:hAnsi="宋体" w:cs="宋体"/>
          <w:bCs/>
          <w:color w:val="auto"/>
          <w:kern w:val="2"/>
          <w:szCs w:val="24"/>
          <w:highlight w:val="none"/>
          <w:lang w:val="en-US" w:eastAsia="zh-CN"/>
        </w:rPr>
        <w:t>2.</w:t>
      </w:r>
      <w:r>
        <w:rPr>
          <w:rFonts w:hint="eastAsia" w:ascii="宋体" w:hAnsi="宋体" w:eastAsia="宋体" w:cs="宋体"/>
          <w:bCs/>
          <w:color w:val="auto"/>
          <w:kern w:val="2"/>
          <w:szCs w:val="24"/>
          <w:highlight w:val="none"/>
        </w:rPr>
        <w:t>请完成下列附件：</w:t>
      </w:r>
    </w:p>
    <w:bookmarkEnd w:id="102"/>
    <w:p w14:paraId="1F7262C3">
      <w:pPr>
        <w:spacing w:line="360" w:lineRule="auto"/>
        <w:ind w:firstLine="480" w:firstLineChars="200"/>
        <w:jc w:val="left"/>
        <w:rPr>
          <w:rFonts w:hint="eastAsia" w:ascii="宋体" w:hAnsi="宋体" w:eastAsia="宋体" w:cs="宋体"/>
          <w:bCs/>
          <w:color w:val="auto"/>
          <w:kern w:val="2"/>
          <w:szCs w:val="24"/>
          <w:highlight w:val="none"/>
        </w:rPr>
      </w:pPr>
      <w:r>
        <w:rPr>
          <w:rFonts w:hint="eastAsia" w:ascii="宋体" w:hAnsi="宋体" w:eastAsia="宋体" w:cs="宋体"/>
          <w:bCs/>
          <w:color w:val="auto"/>
          <w:kern w:val="2"/>
          <w:szCs w:val="24"/>
          <w:highlight w:val="none"/>
        </w:rPr>
        <w:t>附件3：技术响应表</w:t>
      </w:r>
    </w:p>
    <w:p w14:paraId="01C64CA2">
      <w:pPr>
        <w:spacing w:line="360" w:lineRule="auto"/>
        <w:ind w:firstLine="480" w:firstLineChars="200"/>
        <w:jc w:val="left"/>
        <w:rPr>
          <w:rFonts w:hint="eastAsia" w:ascii="宋体" w:hAnsi="宋体" w:eastAsia="宋体" w:cs="宋体"/>
          <w:bCs/>
          <w:color w:val="auto"/>
          <w:kern w:val="2"/>
          <w:szCs w:val="24"/>
          <w:highlight w:val="none"/>
        </w:rPr>
      </w:pPr>
      <w:r>
        <w:rPr>
          <w:rFonts w:hint="eastAsia" w:ascii="宋体" w:hAnsi="宋体" w:eastAsia="宋体" w:cs="宋体"/>
          <w:bCs/>
          <w:color w:val="auto"/>
          <w:kern w:val="2"/>
          <w:szCs w:val="24"/>
          <w:highlight w:val="none"/>
        </w:rPr>
        <w:t>附件4：本项目拟投入人员汇总表</w:t>
      </w:r>
    </w:p>
    <w:p w14:paraId="107F2CF4">
      <w:pPr>
        <w:spacing w:line="360" w:lineRule="auto"/>
        <w:ind w:firstLine="480" w:firstLineChars="200"/>
        <w:jc w:val="left"/>
        <w:rPr>
          <w:rFonts w:hint="eastAsia" w:ascii="宋体" w:hAnsi="宋体" w:eastAsia="宋体" w:cs="宋体"/>
          <w:bCs/>
          <w:color w:val="auto"/>
          <w:kern w:val="2"/>
          <w:szCs w:val="24"/>
          <w:highlight w:val="none"/>
        </w:rPr>
      </w:pPr>
      <w:r>
        <w:rPr>
          <w:rFonts w:hint="eastAsia" w:ascii="宋体" w:hAnsi="宋体" w:eastAsia="宋体" w:cs="宋体"/>
          <w:bCs/>
          <w:color w:val="auto"/>
          <w:kern w:val="2"/>
          <w:szCs w:val="24"/>
          <w:highlight w:val="none"/>
        </w:rPr>
        <w:t>附件5：项目负责人简历表</w:t>
      </w:r>
    </w:p>
    <w:p w14:paraId="60879579">
      <w:pPr>
        <w:spacing w:line="360" w:lineRule="auto"/>
        <w:rPr>
          <w:rFonts w:hint="eastAsia" w:ascii="宋体" w:hAnsi="宋体" w:eastAsia="宋体" w:cs="宋体"/>
          <w:color w:val="auto"/>
          <w:highlight w:val="none"/>
        </w:rPr>
      </w:pPr>
    </w:p>
    <w:p w14:paraId="34BFE2B2">
      <w:pPr>
        <w:spacing w:line="360" w:lineRule="auto"/>
        <w:jc w:val="left"/>
        <w:rPr>
          <w:rFonts w:hint="eastAsia"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rPr>
        <w:br w:type="page"/>
      </w:r>
      <w:bookmarkEnd w:id="103"/>
      <w:bookmarkEnd w:id="104"/>
      <w:bookmarkEnd w:id="105"/>
      <w:r>
        <w:rPr>
          <w:rFonts w:hint="eastAsia" w:ascii="宋体" w:hAnsi="宋体" w:eastAsia="宋体" w:cs="宋体"/>
          <w:b/>
          <w:bCs/>
          <w:color w:val="auto"/>
          <w:sz w:val="30"/>
          <w:szCs w:val="30"/>
          <w:highlight w:val="none"/>
          <w:lang w:val="en-US" w:eastAsia="zh-CN"/>
        </w:rPr>
        <w:t>附件3：</w:t>
      </w:r>
    </w:p>
    <w:p w14:paraId="1EE14931">
      <w:pPr>
        <w:spacing w:line="360" w:lineRule="auto"/>
        <w:jc w:val="center"/>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技术响应表</w:t>
      </w:r>
    </w:p>
    <w:p w14:paraId="398D601E">
      <w:pPr>
        <w:spacing w:line="360" w:lineRule="auto"/>
        <w:jc w:val="left"/>
        <w:rPr>
          <w:rFonts w:hint="eastAsia" w:ascii="宋体" w:hAnsi="宋体" w:eastAsia="宋体" w:cs="宋体"/>
          <w:b/>
          <w:color w:val="auto"/>
          <w:highlight w:val="none"/>
        </w:rPr>
      </w:pPr>
      <w:r>
        <w:rPr>
          <w:rFonts w:hint="eastAsia" w:ascii="宋体" w:hAnsi="宋体" w:eastAsia="宋体" w:cs="宋体"/>
          <w:b/>
          <w:color w:val="auto"/>
          <w:highlight w:val="none"/>
        </w:rPr>
        <w:t xml:space="preserve">  项目名称</w:t>
      </w:r>
      <w:r>
        <w:rPr>
          <w:rFonts w:hint="eastAsia" w:hAnsi="宋体" w:cs="宋体"/>
          <w:b/>
          <w:color w:val="auto"/>
          <w:highlight w:val="none"/>
          <w:lang w:eastAsia="zh-CN"/>
        </w:rPr>
        <w:t>、</w:t>
      </w:r>
      <w:r>
        <w:rPr>
          <w:rFonts w:hint="eastAsia" w:hAnsi="宋体" w:cs="宋体"/>
          <w:b/>
          <w:color w:val="auto"/>
          <w:highlight w:val="none"/>
          <w:lang w:val="en-US" w:eastAsia="zh-CN"/>
        </w:rPr>
        <w:t>标段号</w:t>
      </w:r>
      <w:r>
        <w:rPr>
          <w:rFonts w:hint="eastAsia" w:ascii="宋体" w:hAnsi="宋体" w:eastAsia="宋体" w:cs="宋体"/>
          <w:b/>
          <w:color w:val="auto"/>
          <w:highlight w:val="none"/>
        </w:rPr>
        <w:t>：</w:t>
      </w:r>
    </w:p>
    <w:p w14:paraId="3ADA7CAF">
      <w:pPr>
        <w:pStyle w:val="11"/>
        <w:spacing w:line="360" w:lineRule="auto"/>
        <w:ind w:firstLine="241" w:firstLineChars="100"/>
        <w:rPr>
          <w:rFonts w:hint="eastAsia" w:ascii="宋体" w:hAnsi="宋体" w:eastAsia="宋体" w:cs="宋体"/>
          <w:color w:val="auto"/>
          <w:highlight w:val="none"/>
        </w:rPr>
      </w:pPr>
      <w:r>
        <w:rPr>
          <w:rFonts w:hint="eastAsia" w:ascii="宋体" w:hAnsi="宋体" w:eastAsia="宋体" w:cs="宋体"/>
          <w:b/>
          <w:color w:val="auto"/>
          <w:kern w:val="0"/>
          <w:sz w:val="24"/>
          <w:szCs w:val="22"/>
          <w:highlight w:val="none"/>
        </w:rPr>
        <w:t>项目编号：</w:t>
      </w:r>
      <w:r>
        <w:rPr>
          <w:rFonts w:hint="eastAsia" w:ascii="宋体" w:hAnsi="宋体" w:eastAsia="宋体" w:cs="宋体"/>
          <w:b/>
          <w:color w:val="auto"/>
          <w:szCs w:val="24"/>
          <w:highlight w:val="none"/>
        </w:rPr>
        <w:t xml:space="preserve">     </w:t>
      </w:r>
      <w:r>
        <w:rPr>
          <w:rFonts w:hint="eastAsia" w:ascii="宋体" w:hAnsi="宋体" w:eastAsia="宋体" w:cs="宋体"/>
          <w:color w:val="auto"/>
          <w:szCs w:val="24"/>
          <w:highlight w:val="none"/>
        </w:rPr>
        <w:t xml:space="preserve">                                    </w:t>
      </w:r>
    </w:p>
    <w:tbl>
      <w:tblPr>
        <w:tblStyle w:val="26"/>
        <w:tblW w:w="0" w:type="auto"/>
        <w:jc w:val="center"/>
        <w:tblLayout w:type="fixed"/>
        <w:tblCellMar>
          <w:top w:w="0" w:type="dxa"/>
          <w:left w:w="28" w:type="dxa"/>
          <w:bottom w:w="0" w:type="dxa"/>
          <w:right w:w="28" w:type="dxa"/>
        </w:tblCellMar>
      </w:tblPr>
      <w:tblGrid>
        <w:gridCol w:w="737"/>
        <w:gridCol w:w="1276"/>
        <w:gridCol w:w="2268"/>
        <w:gridCol w:w="2439"/>
        <w:gridCol w:w="1263"/>
        <w:gridCol w:w="861"/>
      </w:tblGrid>
      <w:tr w14:paraId="096D4E16">
        <w:tblPrEx>
          <w:tblCellMar>
            <w:top w:w="0" w:type="dxa"/>
            <w:left w:w="28" w:type="dxa"/>
            <w:bottom w:w="0" w:type="dxa"/>
            <w:right w:w="28" w:type="dxa"/>
          </w:tblCellMar>
        </w:tblPrEx>
        <w:trPr>
          <w:trHeight w:val="851" w:hRule="exact"/>
          <w:jc w:val="center"/>
        </w:trPr>
        <w:tc>
          <w:tcPr>
            <w:tcW w:w="737" w:type="dxa"/>
            <w:tcBorders>
              <w:top w:val="single" w:color="auto" w:sz="4" w:space="0"/>
              <w:left w:val="single" w:color="auto" w:sz="4" w:space="0"/>
              <w:bottom w:val="single" w:color="auto" w:sz="4" w:space="0"/>
              <w:right w:val="single" w:color="auto" w:sz="4" w:space="0"/>
            </w:tcBorders>
            <w:noWrap w:val="0"/>
            <w:vAlign w:val="center"/>
          </w:tcPr>
          <w:p w14:paraId="6E86E06D">
            <w:pPr>
              <w:spacing w:line="360" w:lineRule="auto"/>
              <w:jc w:val="center"/>
              <w:rPr>
                <w:rFonts w:hint="eastAsia" w:ascii="宋体" w:hAnsi="宋体" w:eastAsia="宋体" w:cs="宋体"/>
                <w:b/>
                <w:color w:val="auto"/>
                <w:kern w:val="2"/>
                <w:sz w:val="21"/>
                <w:szCs w:val="21"/>
                <w:highlight w:val="none"/>
              </w:rPr>
            </w:pPr>
            <w:r>
              <w:rPr>
                <w:rFonts w:hint="eastAsia" w:ascii="宋体" w:hAnsi="宋体" w:eastAsia="宋体" w:cs="宋体"/>
                <w:b/>
                <w:color w:val="auto"/>
                <w:szCs w:val="24"/>
                <w:highlight w:val="none"/>
              </w:rPr>
              <w:t>序号</w:t>
            </w:r>
          </w:p>
        </w:tc>
        <w:tc>
          <w:tcPr>
            <w:tcW w:w="1276" w:type="dxa"/>
            <w:tcBorders>
              <w:top w:val="single" w:color="auto" w:sz="4" w:space="0"/>
              <w:left w:val="nil"/>
              <w:bottom w:val="single" w:color="auto" w:sz="4" w:space="0"/>
              <w:right w:val="single" w:color="auto" w:sz="4" w:space="0"/>
            </w:tcBorders>
            <w:noWrap w:val="0"/>
            <w:vAlign w:val="center"/>
          </w:tcPr>
          <w:p w14:paraId="0F79E687">
            <w:pPr>
              <w:spacing w:line="360" w:lineRule="auto"/>
              <w:jc w:val="center"/>
              <w:rPr>
                <w:rFonts w:hint="eastAsia" w:ascii="宋体" w:hAnsi="宋体" w:eastAsia="宋体" w:cs="宋体"/>
                <w:b/>
                <w:color w:val="auto"/>
                <w:kern w:val="2"/>
                <w:sz w:val="21"/>
                <w:szCs w:val="21"/>
                <w:highlight w:val="none"/>
              </w:rPr>
            </w:pPr>
            <w:r>
              <w:rPr>
                <w:rFonts w:hint="eastAsia" w:ascii="宋体" w:hAnsi="宋体" w:eastAsia="宋体" w:cs="宋体"/>
                <w:b/>
                <w:color w:val="auto"/>
                <w:szCs w:val="24"/>
                <w:highlight w:val="none"/>
              </w:rPr>
              <w:t>名称</w:t>
            </w:r>
          </w:p>
        </w:tc>
        <w:tc>
          <w:tcPr>
            <w:tcW w:w="2268" w:type="dxa"/>
            <w:tcBorders>
              <w:top w:val="single" w:color="auto" w:sz="4" w:space="0"/>
              <w:left w:val="nil"/>
              <w:bottom w:val="single" w:color="auto" w:sz="4" w:space="0"/>
              <w:right w:val="single" w:color="auto" w:sz="4" w:space="0"/>
            </w:tcBorders>
            <w:noWrap w:val="0"/>
            <w:vAlign w:val="center"/>
          </w:tcPr>
          <w:p w14:paraId="068F1283">
            <w:pPr>
              <w:spacing w:line="360" w:lineRule="auto"/>
              <w:jc w:val="center"/>
              <w:rPr>
                <w:rFonts w:hint="eastAsia" w:ascii="宋体" w:hAnsi="宋体" w:eastAsia="宋体" w:cs="宋体"/>
                <w:b/>
                <w:color w:val="auto"/>
                <w:kern w:val="2"/>
                <w:sz w:val="21"/>
                <w:szCs w:val="21"/>
                <w:highlight w:val="none"/>
              </w:rPr>
            </w:pPr>
            <w:r>
              <w:rPr>
                <w:rFonts w:hint="eastAsia" w:ascii="宋体" w:hAnsi="宋体" w:eastAsia="宋体" w:cs="宋体"/>
                <w:b/>
                <w:color w:val="auto"/>
                <w:szCs w:val="24"/>
                <w:highlight w:val="none"/>
              </w:rPr>
              <w:t>招标文件技术要求</w:t>
            </w:r>
          </w:p>
        </w:tc>
        <w:tc>
          <w:tcPr>
            <w:tcW w:w="2439" w:type="dxa"/>
            <w:tcBorders>
              <w:top w:val="single" w:color="auto" w:sz="4" w:space="0"/>
              <w:left w:val="nil"/>
              <w:bottom w:val="single" w:color="auto" w:sz="4" w:space="0"/>
              <w:right w:val="single" w:color="auto" w:sz="4" w:space="0"/>
            </w:tcBorders>
            <w:noWrap w:val="0"/>
            <w:vAlign w:val="center"/>
          </w:tcPr>
          <w:p w14:paraId="2E17CBA3">
            <w:pPr>
              <w:spacing w:line="360" w:lineRule="auto"/>
              <w:jc w:val="center"/>
              <w:rPr>
                <w:rFonts w:hint="eastAsia" w:ascii="宋体" w:hAnsi="宋体" w:eastAsia="宋体" w:cs="宋体"/>
                <w:b/>
                <w:color w:val="auto"/>
                <w:kern w:val="2"/>
                <w:sz w:val="21"/>
                <w:szCs w:val="21"/>
                <w:highlight w:val="none"/>
              </w:rPr>
            </w:pPr>
            <w:r>
              <w:rPr>
                <w:rFonts w:hint="eastAsia" w:ascii="宋体" w:hAnsi="宋体" w:eastAsia="宋体" w:cs="宋体"/>
                <w:b/>
                <w:color w:val="auto"/>
                <w:szCs w:val="24"/>
                <w:highlight w:val="none"/>
              </w:rPr>
              <w:t>投标响应</w:t>
            </w:r>
          </w:p>
        </w:tc>
        <w:tc>
          <w:tcPr>
            <w:tcW w:w="1263" w:type="dxa"/>
            <w:tcBorders>
              <w:top w:val="single" w:color="auto" w:sz="4" w:space="0"/>
              <w:left w:val="nil"/>
              <w:bottom w:val="single" w:color="auto" w:sz="4" w:space="0"/>
              <w:right w:val="single" w:color="auto" w:sz="4" w:space="0"/>
            </w:tcBorders>
            <w:noWrap w:val="0"/>
            <w:vAlign w:val="center"/>
          </w:tcPr>
          <w:p w14:paraId="18194A5A">
            <w:pPr>
              <w:spacing w:line="360" w:lineRule="auto"/>
              <w:jc w:val="center"/>
              <w:rPr>
                <w:rFonts w:hint="eastAsia" w:ascii="宋体" w:hAnsi="宋体" w:eastAsia="宋体" w:cs="宋体"/>
                <w:b/>
                <w:color w:val="auto"/>
                <w:kern w:val="2"/>
                <w:sz w:val="21"/>
                <w:szCs w:val="21"/>
                <w:highlight w:val="none"/>
                <w:lang w:eastAsia="zh-CN"/>
              </w:rPr>
            </w:pPr>
            <w:r>
              <w:rPr>
                <w:rFonts w:hint="eastAsia" w:ascii="宋体" w:hAnsi="宋体" w:eastAsia="宋体" w:cs="宋体"/>
                <w:b/>
                <w:color w:val="auto"/>
                <w:szCs w:val="24"/>
                <w:highlight w:val="none"/>
              </w:rPr>
              <w:t>偏离</w:t>
            </w:r>
            <w:r>
              <w:rPr>
                <w:rFonts w:hint="eastAsia" w:hAnsi="宋体" w:cs="宋体"/>
                <w:b/>
                <w:color w:val="auto"/>
                <w:szCs w:val="24"/>
                <w:highlight w:val="none"/>
                <w:lang w:val="en-US" w:eastAsia="zh-CN"/>
              </w:rPr>
              <w:t>情况</w:t>
            </w:r>
          </w:p>
        </w:tc>
        <w:tc>
          <w:tcPr>
            <w:tcW w:w="861" w:type="dxa"/>
            <w:tcBorders>
              <w:top w:val="single" w:color="auto" w:sz="4" w:space="0"/>
              <w:left w:val="nil"/>
              <w:bottom w:val="single" w:color="auto" w:sz="4" w:space="0"/>
              <w:right w:val="single" w:color="auto" w:sz="4" w:space="0"/>
            </w:tcBorders>
            <w:noWrap w:val="0"/>
            <w:vAlign w:val="center"/>
          </w:tcPr>
          <w:p w14:paraId="4332ADE1">
            <w:pPr>
              <w:spacing w:line="360" w:lineRule="auto"/>
              <w:jc w:val="center"/>
              <w:rPr>
                <w:rFonts w:hint="eastAsia" w:ascii="宋体" w:hAnsi="宋体" w:eastAsia="宋体" w:cs="宋体"/>
                <w:b/>
                <w:color w:val="auto"/>
                <w:kern w:val="2"/>
                <w:sz w:val="21"/>
                <w:szCs w:val="21"/>
                <w:highlight w:val="none"/>
              </w:rPr>
            </w:pPr>
            <w:r>
              <w:rPr>
                <w:rFonts w:hint="eastAsia" w:ascii="宋体" w:hAnsi="宋体" w:eastAsia="宋体" w:cs="宋体"/>
                <w:b/>
                <w:color w:val="auto"/>
                <w:szCs w:val="24"/>
                <w:highlight w:val="none"/>
              </w:rPr>
              <w:t>备注</w:t>
            </w:r>
          </w:p>
        </w:tc>
      </w:tr>
      <w:tr w14:paraId="38ED4481">
        <w:tblPrEx>
          <w:tblCellMar>
            <w:top w:w="0" w:type="dxa"/>
            <w:left w:w="28" w:type="dxa"/>
            <w:bottom w:w="0" w:type="dxa"/>
            <w:right w:w="28" w:type="dxa"/>
          </w:tblCellMar>
        </w:tblPrEx>
        <w:trPr>
          <w:trHeight w:val="851" w:hRule="exact"/>
          <w:jc w:val="center"/>
        </w:trPr>
        <w:tc>
          <w:tcPr>
            <w:tcW w:w="737" w:type="dxa"/>
            <w:tcBorders>
              <w:top w:val="single" w:color="auto" w:sz="4" w:space="0"/>
              <w:left w:val="single" w:color="auto" w:sz="4" w:space="0"/>
              <w:bottom w:val="single" w:color="auto" w:sz="4" w:space="0"/>
              <w:right w:val="single" w:color="auto" w:sz="4" w:space="0"/>
            </w:tcBorders>
            <w:noWrap w:val="0"/>
            <w:vAlign w:val="top"/>
          </w:tcPr>
          <w:p w14:paraId="37C4E3CA">
            <w:pPr>
              <w:spacing w:line="360" w:lineRule="auto"/>
              <w:rPr>
                <w:rFonts w:hint="eastAsia" w:ascii="宋体" w:hAnsi="宋体" w:eastAsia="宋体" w:cs="宋体"/>
                <w:color w:val="auto"/>
                <w:kern w:val="2"/>
                <w:sz w:val="21"/>
                <w:szCs w:val="21"/>
                <w:highlight w:val="none"/>
              </w:rPr>
            </w:pPr>
          </w:p>
        </w:tc>
        <w:tc>
          <w:tcPr>
            <w:tcW w:w="1276" w:type="dxa"/>
            <w:tcBorders>
              <w:top w:val="single" w:color="auto" w:sz="4" w:space="0"/>
              <w:left w:val="nil"/>
              <w:bottom w:val="single" w:color="auto" w:sz="4" w:space="0"/>
              <w:right w:val="single" w:color="auto" w:sz="4" w:space="0"/>
            </w:tcBorders>
            <w:noWrap w:val="0"/>
            <w:vAlign w:val="top"/>
          </w:tcPr>
          <w:p w14:paraId="5EF8DB8D">
            <w:pPr>
              <w:spacing w:line="360" w:lineRule="auto"/>
              <w:rPr>
                <w:rFonts w:hint="eastAsia" w:ascii="宋体" w:hAnsi="宋体" w:eastAsia="宋体" w:cs="宋体"/>
                <w:color w:val="auto"/>
                <w:kern w:val="2"/>
                <w:sz w:val="21"/>
                <w:szCs w:val="21"/>
                <w:highlight w:val="none"/>
              </w:rPr>
            </w:pPr>
          </w:p>
        </w:tc>
        <w:tc>
          <w:tcPr>
            <w:tcW w:w="2268" w:type="dxa"/>
            <w:tcBorders>
              <w:top w:val="single" w:color="auto" w:sz="4" w:space="0"/>
              <w:left w:val="nil"/>
              <w:bottom w:val="single" w:color="auto" w:sz="4" w:space="0"/>
              <w:right w:val="single" w:color="auto" w:sz="4" w:space="0"/>
            </w:tcBorders>
            <w:noWrap w:val="0"/>
            <w:vAlign w:val="top"/>
          </w:tcPr>
          <w:p w14:paraId="28171521">
            <w:pPr>
              <w:spacing w:line="360" w:lineRule="auto"/>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noWrap w:val="0"/>
            <w:vAlign w:val="top"/>
          </w:tcPr>
          <w:p w14:paraId="3A76E6BA">
            <w:pPr>
              <w:spacing w:line="360" w:lineRule="auto"/>
              <w:rPr>
                <w:rFonts w:hint="eastAsia" w:ascii="宋体" w:hAnsi="宋体" w:eastAsia="宋体" w:cs="宋体"/>
                <w:color w:val="auto"/>
                <w:kern w:val="2"/>
                <w:sz w:val="21"/>
                <w:szCs w:val="21"/>
                <w:highlight w:val="none"/>
              </w:rPr>
            </w:pPr>
          </w:p>
        </w:tc>
        <w:tc>
          <w:tcPr>
            <w:tcW w:w="1263" w:type="dxa"/>
            <w:tcBorders>
              <w:top w:val="single" w:color="auto" w:sz="4" w:space="0"/>
              <w:left w:val="nil"/>
              <w:bottom w:val="single" w:color="auto" w:sz="4" w:space="0"/>
              <w:right w:val="single" w:color="auto" w:sz="4" w:space="0"/>
            </w:tcBorders>
            <w:noWrap w:val="0"/>
            <w:vAlign w:val="top"/>
          </w:tcPr>
          <w:p w14:paraId="39119A17">
            <w:pPr>
              <w:spacing w:line="360" w:lineRule="auto"/>
              <w:rPr>
                <w:rFonts w:hint="eastAsia" w:ascii="宋体" w:hAnsi="宋体" w:eastAsia="宋体" w:cs="宋体"/>
                <w:color w:val="auto"/>
                <w:kern w:val="2"/>
                <w:sz w:val="21"/>
                <w:szCs w:val="21"/>
                <w:highlight w:val="none"/>
              </w:rPr>
            </w:pPr>
          </w:p>
        </w:tc>
        <w:tc>
          <w:tcPr>
            <w:tcW w:w="861" w:type="dxa"/>
            <w:tcBorders>
              <w:top w:val="single" w:color="auto" w:sz="4" w:space="0"/>
              <w:left w:val="nil"/>
              <w:bottom w:val="single" w:color="auto" w:sz="4" w:space="0"/>
              <w:right w:val="single" w:color="auto" w:sz="4" w:space="0"/>
            </w:tcBorders>
            <w:noWrap w:val="0"/>
            <w:vAlign w:val="top"/>
          </w:tcPr>
          <w:p w14:paraId="25F00EC6">
            <w:pPr>
              <w:spacing w:line="360" w:lineRule="auto"/>
              <w:rPr>
                <w:rFonts w:hint="eastAsia" w:ascii="宋体" w:hAnsi="宋体" w:eastAsia="宋体" w:cs="宋体"/>
                <w:color w:val="auto"/>
                <w:kern w:val="2"/>
                <w:sz w:val="21"/>
                <w:szCs w:val="21"/>
                <w:highlight w:val="none"/>
              </w:rPr>
            </w:pPr>
          </w:p>
        </w:tc>
      </w:tr>
      <w:tr w14:paraId="33756B3B">
        <w:tblPrEx>
          <w:tblCellMar>
            <w:top w:w="0" w:type="dxa"/>
            <w:left w:w="28" w:type="dxa"/>
            <w:bottom w:w="0" w:type="dxa"/>
            <w:right w:w="28" w:type="dxa"/>
          </w:tblCellMar>
        </w:tblPrEx>
        <w:trPr>
          <w:trHeight w:val="851" w:hRule="exact"/>
          <w:jc w:val="center"/>
        </w:trPr>
        <w:tc>
          <w:tcPr>
            <w:tcW w:w="737" w:type="dxa"/>
            <w:tcBorders>
              <w:top w:val="single" w:color="auto" w:sz="4" w:space="0"/>
              <w:left w:val="single" w:color="auto" w:sz="4" w:space="0"/>
              <w:bottom w:val="single" w:color="auto" w:sz="4" w:space="0"/>
              <w:right w:val="single" w:color="auto" w:sz="4" w:space="0"/>
            </w:tcBorders>
            <w:noWrap w:val="0"/>
            <w:vAlign w:val="top"/>
          </w:tcPr>
          <w:p w14:paraId="0710CDEA">
            <w:pPr>
              <w:spacing w:line="360" w:lineRule="auto"/>
              <w:rPr>
                <w:rFonts w:hint="eastAsia" w:ascii="宋体" w:hAnsi="宋体" w:eastAsia="宋体" w:cs="宋体"/>
                <w:color w:val="auto"/>
                <w:kern w:val="2"/>
                <w:sz w:val="21"/>
                <w:szCs w:val="21"/>
                <w:highlight w:val="none"/>
              </w:rPr>
            </w:pPr>
          </w:p>
        </w:tc>
        <w:tc>
          <w:tcPr>
            <w:tcW w:w="1276" w:type="dxa"/>
            <w:tcBorders>
              <w:top w:val="single" w:color="auto" w:sz="4" w:space="0"/>
              <w:left w:val="nil"/>
              <w:bottom w:val="single" w:color="auto" w:sz="4" w:space="0"/>
              <w:right w:val="single" w:color="auto" w:sz="4" w:space="0"/>
            </w:tcBorders>
            <w:noWrap w:val="0"/>
            <w:vAlign w:val="top"/>
          </w:tcPr>
          <w:p w14:paraId="6C598C36">
            <w:pPr>
              <w:spacing w:line="360" w:lineRule="auto"/>
              <w:rPr>
                <w:rFonts w:hint="eastAsia" w:ascii="宋体" w:hAnsi="宋体" w:eastAsia="宋体" w:cs="宋体"/>
                <w:color w:val="auto"/>
                <w:kern w:val="2"/>
                <w:sz w:val="21"/>
                <w:szCs w:val="21"/>
                <w:highlight w:val="none"/>
              </w:rPr>
            </w:pPr>
          </w:p>
        </w:tc>
        <w:tc>
          <w:tcPr>
            <w:tcW w:w="2268" w:type="dxa"/>
            <w:tcBorders>
              <w:top w:val="single" w:color="auto" w:sz="4" w:space="0"/>
              <w:left w:val="nil"/>
              <w:bottom w:val="single" w:color="auto" w:sz="4" w:space="0"/>
              <w:right w:val="single" w:color="auto" w:sz="4" w:space="0"/>
            </w:tcBorders>
            <w:noWrap w:val="0"/>
            <w:vAlign w:val="top"/>
          </w:tcPr>
          <w:p w14:paraId="7A4CBF4C">
            <w:pPr>
              <w:spacing w:line="360" w:lineRule="auto"/>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noWrap w:val="0"/>
            <w:vAlign w:val="top"/>
          </w:tcPr>
          <w:p w14:paraId="4DD985CD">
            <w:pPr>
              <w:spacing w:line="360" w:lineRule="auto"/>
              <w:rPr>
                <w:rFonts w:hint="eastAsia" w:ascii="宋体" w:hAnsi="宋体" w:eastAsia="宋体" w:cs="宋体"/>
                <w:color w:val="auto"/>
                <w:kern w:val="2"/>
                <w:sz w:val="21"/>
                <w:szCs w:val="21"/>
                <w:highlight w:val="none"/>
              </w:rPr>
            </w:pPr>
          </w:p>
        </w:tc>
        <w:tc>
          <w:tcPr>
            <w:tcW w:w="1263" w:type="dxa"/>
            <w:tcBorders>
              <w:top w:val="single" w:color="auto" w:sz="4" w:space="0"/>
              <w:left w:val="nil"/>
              <w:bottom w:val="single" w:color="auto" w:sz="4" w:space="0"/>
              <w:right w:val="single" w:color="auto" w:sz="4" w:space="0"/>
            </w:tcBorders>
            <w:noWrap w:val="0"/>
            <w:vAlign w:val="top"/>
          </w:tcPr>
          <w:p w14:paraId="20D0A389">
            <w:pPr>
              <w:spacing w:line="360" w:lineRule="auto"/>
              <w:rPr>
                <w:rFonts w:hint="eastAsia" w:ascii="宋体" w:hAnsi="宋体" w:eastAsia="宋体" w:cs="宋体"/>
                <w:color w:val="auto"/>
                <w:kern w:val="2"/>
                <w:sz w:val="21"/>
                <w:szCs w:val="21"/>
                <w:highlight w:val="none"/>
              </w:rPr>
            </w:pPr>
          </w:p>
        </w:tc>
        <w:tc>
          <w:tcPr>
            <w:tcW w:w="861" w:type="dxa"/>
            <w:tcBorders>
              <w:top w:val="single" w:color="auto" w:sz="4" w:space="0"/>
              <w:left w:val="nil"/>
              <w:bottom w:val="single" w:color="auto" w:sz="4" w:space="0"/>
              <w:right w:val="single" w:color="auto" w:sz="4" w:space="0"/>
            </w:tcBorders>
            <w:noWrap w:val="0"/>
            <w:vAlign w:val="top"/>
          </w:tcPr>
          <w:p w14:paraId="27DFFC1B">
            <w:pPr>
              <w:spacing w:line="360" w:lineRule="auto"/>
              <w:rPr>
                <w:rFonts w:hint="eastAsia" w:ascii="宋体" w:hAnsi="宋体" w:eastAsia="宋体" w:cs="宋体"/>
                <w:color w:val="auto"/>
                <w:kern w:val="2"/>
                <w:sz w:val="21"/>
                <w:szCs w:val="21"/>
                <w:highlight w:val="none"/>
              </w:rPr>
            </w:pPr>
          </w:p>
        </w:tc>
      </w:tr>
      <w:tr w14:paraId="333E79DA">
        <w:tblPrEx>
          <w:tblCellMar>
            <w:top w:w="0" w:type="dxa"/>
            <w:left w:w="28" w:type="dxa"/>
            <w:bottom w:w="0" w:type="dxa"/>
            <w:right w:w="28" w:type="dxa"/>
          </w:tblCellMar>
        </w:tblPrEx>
        <w:trPr>
          <w:trHeight w:val="851" w:hRule="exact"/>
          <w:jc w:val="center"/>
        </w:trPr>
        <w:tc>
          <w:tcPr>
            <w:tcW w:w="737" w:type="dxa"/>
            <w:tcBorders>
              <w:top w:val="single" w:color="auto" w:sz="4" w:space="0"/>
              <w:left w:val="single" w:color="auto" w:sz="4" w:space="0"/>
              <w:bottom w:val="single" w:color="auto" w:sz="4" w:space="0"/>
              <w:right w:val="single" w:color="auto" w:sz="4" w:space="0"/>
            </w:tcBorders>
            <w:noWrap w:val="0"/>
            <w:vAlign w:val="top"/>
          </w:tcPr>
          <w:p w14:paraId="717DC9AF">
            <w:pPr>
              <w:spacing w:line="360" w:lineRule="auto"/>
              <w:rPr>
                <w:rFonts w:hint="eastAsia" w:ascii="宋体" w:hAnsi="宋体" w:eastAsia="宋体" w:cs="宋体"/>
                <w:color w:val="auto"/>
                <w:kern w:val="2"/>
                <w:sz w:val="21"/>
                <w:szCs w:val="21"/>
                <w:highlight w:val="none"/>
              </w:rPr>
            </w:pPr>
          </w:p>
        </w:tc>
        <w:tc>
          <w:tcPr>
            <w:tcW w:w="1276" w:type="dxa"/>
            <w:tcBorders>
              <w:top w:val="single" w:color="auto" w:sz="4" w:space="0"/>
              <w:left w:val="nil"/>
              <w:bottom w:val="single" w:color="auto" w:sz="4" w:space="0"/>
              <w:right w:val="single" w:color="auto" w:sz="4" w:space="0"/>
            </w:tcBorders>
            <w:noWrap w:val="0"/>
            <w:vAlign w:val="top"/>
          </w:tcPr>
          <w:p w14:paraId="2DDDDE78">
            <w:pPr>
              <w:spacing w:line="360" w:lineRule="auto"/>
              <w:rPr>
                <w:rFonts w:hint="eastAsia" w:ascii="宋体" w:hAnsi="宋体" w:eastAsia="宋体" w:cs="宋体"/>
                <w:color w:val="auto"/>
                <w:kern w:val="2"/>
                <w:sz w:val="21"/>
                <w:szCs w:val="21"/>
                <w:highlight w:val="none"/>
              </w:rPr>
            </w:pPr>
          </w:p>
        </w:tc>
        <w:tc>
          <w:tcPr>
            <w:tcW w:w="2268" w:type="dxa"/>
            <w:tcBorders>
              <w:top w:val="single" w:color="auto" w:sz="4" w:space="0"/>
              <w:left w:val="nil"/>
              <w:bottom w:val="single" w:color="auto" w:sz="4" w:space="0"/>
              <w:right w:val="single" w:color="auto" w:sz="4" w:space="0"/>
            </w:tcBorders>
            <w:noWrap w:val="0"/>
            <w:vAlign w:val="top"/>
          </w:tcPr>
          <w:p w14:paraId="70FA4423">
            <w:pPr>
              <w:spacing w:line="360" w:lineRule="auto"/>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noWrap w:val="0"/>
            <w:vAlign w:val="top"/>
          </w:tcPr>
          <w:p w14:paraId="4261E59B">
            <w:pPr>
              <w:spacing w:line="360" w:lineRule="auto"/>
              <w:rPr>
                <w:rFonts w:hint="eastAsia" w:ascii="宋体" w:hAnsi="宋体" w:eastAsia="宋体" w:cs="宋体"/>
                <w:color w:val="auto"/>
                <w:kern w:val="2"/>
                <w:sz w:val="21"/>
                <w:szCs w:val="21"/>
                <w:highlight w:val="none"/>
              </w:rPr>
            </w:pPr>
          </w:p>
        </w:tc>
        <w:tc>
          <w:tcPr>
            <w:tcW w:w="1263" w:type="dxa"/>
            <w:tcBorders>
              <w:top w:val="single" w:color="auto" w:sz="4" w:space="0"/>
              <w:left w:val="nil"/>
              <w:bottom w:val="single" w:color="auto" w:sz="4" w:space="0"/>
              <w:right w:val="single" w:color="auto" w:sz="4" w:space="0"/>
            </w:tcBorders>
            <w:noWrap w:val="0"/>
            <w:vAlign w:val="top"/>
          </w:tcPr>
          <w:p w14:paraId="0927E160">
            <w:pPr>
              <w:spacing w:line="360" w:lineRule="auto"/>
              <w:rPr>
                <w:rFonts w:hint="eastAsia" w:ascii="宋体" w:hAnsi="宋体" w:eastAsia="宋体" w:cs="宋体"/>
                <w:color w:val="auto"/>
                <w:kern w:val="2"/>
                <w:sz w:val="21"/>
                <w:szCs w:val="21"/>
                <w:highlight w:val="none"/>
              </w:rPr>
            </w:pPr>
          </w:p>
        </w:tc>
        <w:tc>
          <w:tcPr>
            <w:tcW w:w="861" w:type="dxa"/>
            <w:tcBorders>
              <w:top w:val="single" w:color="auto" w:sz="4" w:space="0"/>
              <w:left w:val="nil"/>
              <w:bottom w:val="single" w:color="auto" w:sz="4" w:space="0"/>
              <w:right w:val="single" w:color="auto" w:sz="4" w:space="0"/>
            </w:tcBorders>
            <w:noWrap w:val="0"/>
            <w:vAlign w:val="top"/>
          </w:tcPr>
          <w:p w14:paraId="43EA5FBD">
            <w:pPr>
              <w:spacing w:line="360" w:lineRule="auto"/>
              <w:rPr>
                <w:rFonts w:hint="eastAsia" w:ascii="宋体" w:hAnsi="宋体" w:eastAsia="宋体" w:cs="宋体"/>
                <w:color w:val="auto"/>
                <w:kern w:val="2"/>
                <w:sz w:val="21"/>
                <w:szCs w:val="21"/>
                <w:highlight w:val="none"/>
              </w:rPr>
            </w:pPr>
          </w:p>
        </w:tc>
      </w:tr>
      <w:tr w14:paraId="3EBB6D56">
        <w:tblPrEx>
          <w:tblCellMar>
            <w:top w:w="0" w:type="dxa"/>
            <w:left w:w="28" w:type="dxa"/>
            <w:bottom w:w="0" w:type="dxa"/>
            <w:right w:w="28" w:type="dxa"/>
          </w:tblCellMar>
        </w:tblPrEx>
        <w:trPr>
          <w:trHeight w:val="851" w:hRule="exact"/>
          <w:jc w:val="center"/>
        </w:trPr>
        <w:tc>
          <w:tcPr>
            <w:tcW w:w="737" w:type="dxa"/>
            <w:tcBorders>
              <w:top w:val="single" w:color="auto" w:sz="4" w:space="0"/>
              <w:left w:val="single" w:color="auto" w:sz="4" w:space="0"/>
              <w:bottom w:val="single" w:color="auto" w:sz="4" w:space="0"/>
              <w:right w:val="single" w:color="auto" w:sz="4" w:space="0"/>
            </w:tcBorders>
            <w:noWrap w:val="0"/>
            <w:vAlign w:val="top"/>
          </w:tcPr>
          <w:p w14:paraId="379207CF">
            <w:pPr>
              <w:spacing w:line="360" w:lineRule="auto"/>
              <w:rPr>
                <w:rFonts w:hint="eastAsia" w:ascii="宋体" w:hAnsi="宋体" w:eastAsia="宋体" w:cs="宋体"/>
                <w:color w:val="auto"/>
                <w:kern w:val="2"/>
                <w:sz w:val="21"/>
                <w:szCs w:val="21"/>
                <w:highlight w:val="none"/>
              </w:rPr>
            </w:pPr>
          </w:p>
        </w:tc>
        <w:tc>
          <w:tcPr>
            <w:tcW w:w="1276" w:type="dxa"/>
            <w:tcBorders>
              <w:top w:val="single" w:color="auto" w:sz="4" w:space="0"/>
              <w:left w:val="nil"/>
              <w:bottom w:val="single" w:color="auto" w:sz="4" w:space="0"/>
              <w:right w:val="single" w:color="auto" w:sz="4" w:space="0"/>
            </w:tcBorders>
            <w:noWrap w:val="0"/>
            <w:vAlign w:val="top"/>
          </w:tcPr>
          <w:p w14:paraId="5713DB4F">
            <w:pPr>
              <w:spacing w:line="360" w:lineRule="auto"/>
              <w:rPr>
                <w:rFonts w:hint="eastAsia" w:ascii="宋体" w:hAnsi="宋体" w:eastAsia="宋体" w:cs="宋体"/>
                <w:color w:val="auto"/>
                <w:kern w:val="2"/>
                <w:sz w:val="21"/>
                <w:szCs w:val="21"/>
                <w:highlight w:val="none"/>
              </w:rPr>
            </w:pPr>
          </w:p>
        </w:tc>
        <w:tc>
          <w:tcPr>
            <w:tcW w:w="2268" w:type="dxa"/>
            <w:tcBorders>
              <w:top w:val="single" w:color="auto" w:sz="4" w:space="0"/>
              <w:left w:val="nil"/>
              <w:bottom w:val="single" w:color="auto" w:sz="4" w:space="0"/>
              <w:right w:val="single" w:color="auto" w:sz="4" w:space="0"/>
            </w:tcBorders>
            <w:noWrap w:val="0"/>
            <w:vAlign w:val="top"/>
          </w:tcPr>
          <w:p w14:paraId="100FAEDA">
            <w:pPr>
              <w:spacing w:line="360" w:lineRule="auto"/>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noWrap w:val="0"/>
            <w:vAlign w:val="top"/>
          </w:tcPr>
          <w:p w14:paraId="255CBD44">
            <w:pPr>
              <w:spacing w:line="360" w:lineRule="auto"/>
              <w:rPr>
                <w:rFonts w:hint="eastAsia" w:ascii="宋体" w:hAnsi="宋体" w:eastAsia="宋体" w:cs="宋体"/>
                <w:color w:val="auto"/>
                <w:kern w:val="2"/>
                <w:sz w:val="21"/>
                <w:szCs w:val="21"/>
                <w:highlight w:val="none"/>
              </w:rPr>
            </w:pPr>
          </w:p>
        </w:tc>
        <w:tc>
          <w:tcPr>
            <w:tcW w:w="1263" w:type="dxa"/>
            <w:tcBorders>
              <w:top w:val="single" w:color="auto" w:sz="4" w:space="0"/>
              <w:left w:val="nil"/>
              <w:bottom w:val="single" w:color="auto" w:sz="4" w:space="0"/>
              <w:right w:val="single" w:color="auto" w:sz="4" w:space="0"/>
            </w:tcBorders>
            <w:noWrap w:val="0"/>
            <w:vAlign w:val="top"/>
          </w:tcPr>
          <w:p w14:paraId="09146BCE">
            <w:pPr>
              <w:spacing w:line="360" w:lineRule="auto"/>
              <w:rPr>
                <w:rFonts w:hint="eastAsia" w:ascii="宋体" w:hAnsi="宋体" w:eastAsia="宋体" w:cs="宋体"/>
                <w:color w:val="auto"/>
                <w:kern w:val="2"/>
                <w:sz w:val="21"/>
                <w:szCs w:val="21"/>
                <w:highlight w:val="none"/>
              </w:rPr>
            </w:pPr>
          </w:p>
        </w:tc>
        <w:tc>
          <w:tcPr>
            <w:tcW w:w="861" w:type="dxa"/>
            <w:tcBorders>
              <w:top w:val="single" w:color="auto" w:sz="4" w:space="0"/>
              <w:left w:val="nil"/>
              <w:bottom w:val="single" w:color="auto" w:sz="4" w:space="0"/>
              <w:right w:val="single" w:color="auto" w:sz="4" w:space="0"/>
            </w:tcBorders>
            <w:noWrap w:val="0"/>
            <w:vAlign w:val="top"/>
          </w:tcPr>
          <w:p w14:paraId="52C2CD7A">
            <w:pPr>
              <w:spacing w:line="360" w:lineRule="auto"/>
              <w:rPr>
                <w:rFonts w:hint="eastAsia" w:ascii="宋体" w:hAnsi="宋体" w:eastAsia="宋体" w:cs="宋体"/>
                <w:color w:val="auto"/>
                <w:kern w:val="2"/>
                <w:sz w:val="21"/>
                <w:szCs w:val="21"/>
                <w:highlight w:val="none"/>
              </w:rPr>
            </w:pPr>
          </w:p>
        </w:tc>
      </w:tr>
      <w:tr w14:paraId="41EEB981">
        <w:tblPrEx>
          <w:tblCellMar>
            <w:top w:w="0" w:type="dxa"/>
            <w:left w:w="28" w:type="dxa"/>
            <w:bottom w:w="0" w:type="dxa"/>
            <w:right w:w="28" w:type="dxa"/>
          </w:tblCellMar>
        </w:tblPrEx>
        <w:trPr>
          <w:trHeight w:val="851" w:hRule="exact"/>
          <w:jc w:val="center"/>
        </w:trPr>
        <w:tc>
          <w:tcPr>
            <w:tcW w:w="737" w:type="dxa"/>
            <w:tcBorders>
              <w:top w:val="single" w:color="auto" w:sz="4" w:space="0"/>
              <w:left w:val="single" w:color="auto" w:sz="4" w:space="0"/>
              <w:bottom w:val="single" w:color="auto" w:sz="4" w:space="0"/>
              <w:right w:val="single" w:color="auto" w:sz="4" w:space="0"/>
            </w:tcBorders>
            <w:noWrap w:val="0"/>
            <w:vAlign w:val="top"/>
          </w:tcPr>
          <w:p w14:paraId="411E1569">
            <w:pPr>
              <w:spacing w:line="360" w:lineRule="auto"/>
              <w:rPr>
                <w:rFonts w:hint="eastAsia" w:ascii="宋体" w:hAnsi="宋体" w:eastAsia="宋体" w:cs="宋体"/>
                <w:color w:val="auto"/>
                <w:kern w:val="2"/>
                <w:sz w:val="21"/>
                <w:szCs w:val="21"/>
                <w:highlight w:val="none"/>
              </w:rPr>
            </w:pPr>
          </w:p>
        </w:tc>
        <w:tc>
          <w:tcPr>
            <w:tcW w:w="1276" w:type="dxa"/>
            <w:tcBorders>
              <w:top w:val="single" w:color="auto" w:sz="4" w:space="0"/>
              <w:left w:val="nil"/>
              <w:bottom w:val="single" w:color="auto" w:sz="4" w:space="0"/>
              <w:right w:val="single" w:color="auto" w:sz="4" w:space="0"/>
            </w:tcBorders>
            <w:noWrap w:val="0"/>
            <w:vAlign w:val="top"/>
          </w:tcPr>
          <w:p w14:paraId="0E756F14">
            <w:pPr>
              <w:spacing w:line="360" w:lineRule="auto"/>
              <w:rPr>
                <w:rFonts w:hint="eastAsia" w:ascii="宋体" w:hAnsi="宋体" w:eastAsia="宋体" w:cs="宋体"/>
                <w:color w:val="auto"/>
                <w:kern w:val="2"/>
                <w:sz w:val="21"/>
                <w:szCs w:val="21"/>
                <w:highlight w:val="none"/>
              </w:rPr>
            </w:pPr>
          </w:p>
        </w:tc>
        <w:tc>
          <w:tcPr>
            <w:tcW w:w="2268" w:type="dxa"/>
            <w:tcBorders>
              <w:top w:val="single" w:color="auto" w:sz="4" w:space="0"/>
              <w:left w:val="nil"/>
              <w:bottom w:val="single" w:color="auto" w:sz="4" w:space="0"/>
              <w:right w:val="single" w:color="auto" w:sz="4" w:space="0"/>
            </w:tcBorders>
            <w:noWrap w:val="0"/>
            <w:vAlign w:val="top"/>
          </w:tcPr>
          <w:p w14:paraId="74166384">
            <w:pPr>
              <w:spacing w:line="360" w:lineRule="auto"/>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noWrap w:val="0"/>
            <w:vAlign w:val="top"/>
          </w:tcPr>
          <w:p w14:paraId="439384B8">
            <w:pPr>
              <w:spacing w:line="360" w:lineRule="auto"/>
              <w:rPr>
                <w:rFonts w:hint="eastAsia" w:ascii="宋体" w:hAnsi="宋体" w:eastAsia="宋体" w:cs="宋体"/>
                <w:color w:val="auto"/>
                <w:kern w:val="2"/>
                <w:sz w:val="21"/>
                <w:szCs w:val="21"/>
                <w:highlight w:val="none"/>
              </w:rPr>
            </w:pPr>
          </w:p>
        </w:tc>
        <w:tc>
          <w:tcPr>
            <w:tcW w:w="1263" w:type="dxa"/>
            <w:tcBorders>
              <w:top w:val="single" w:color="auto" w:sz="4" w:space="0"/>
              <w:left w:val="nil"/>
              <w:bottom w:val="single" w:color="auto" w:sz="4" w:space="0"/>
              <w:right w:val="single" w:color="auto" w:sz="4" w:space="0"/>
            </w:tcBorders>
            <w:noWrap w:val="0"/>
            <w:vAlign w:val="top"/>
          </w:tcPr>
          <w:p w14:paraId="7730FFE5">
            <w:pPr>
              <w:spacing w:line="360" w:lineRule="auto"/>
              <w:rPr>
                <w:rFonts w:hint="eastAsia" w:ascii="宋体" w:hAnsi="宋体" w:eastAsia="宋体" w:cs="宋体"/>
                <w:color w:val="auto"/>
                <w:kern w:val="2"/>
                <w:sz w:val="21"/>
                <w:szCs w:val="21"/>
                <w:highlight w:val="none"/>
              </w:rPr>
            </w:pPr>
          </w:p>
        </w:tc>
        <w:tc>
          <w:tcPr>
            <w:tcW w:w="861" w:type="dxa"/>
            <w:tcBorders>
              <w:top w:val="single" w:color="auto" w:sz="4" w:space="0"/>
              <w:left w:val="nil"/>
              <w:bottom w:val="single" w:color="auto" w:sz="4" w:space="0"/>
              <w:right w:val="single" w:color="auto" w:sz="4" w:space="0"/>
            </w:tcBorders>
            <w:noWrap w:val="0"/>
            <w:vAlign w:val="top"/>
          </w:tcPr>
          <w:p w14:paraId="5566048A">
            <w:pPr>
              <w:spacing w:line="360" w:lineRule="auto"/>
              <w:rPr>
                <w:rFonts w:hint="eastAsia" w:ascii="宋体" w:hAnsi="宋体" w:eastAsia="宋体" w:cs="宋体"/>
                <w:color w:val="auto"/>
                <w:kern w:val="2"/>
                <w:sz w:val="21"/>
                <w:szCs w:val="21"/>
                <w:highlight w:val="none"/>
              </w:rPr>
            </w:pPr>
          </w:p>
        </w:tc>
      </w:tr>
      <w:tr w14:paraId="68F1BCF2">
        <w:tblPrEx>
          <w:tblCellMar>
            <w:top w:w="0" w:type="dxa"/>
            <w:left w:w="28" w:type="dxa"/>
            <w:bottom w:w="0" w:type="dxa"/>
            <w:right w:w="28" w:type="dxa"/>
          </w:tblCellMar>
        </w:tblPrEx>
        <w:trPr>
          <w:trHeight w:val="851" w:hRule="exact"/>
          <w:jc w:val="center"/>
        </w:trPr>
        <w:tc>
          <w:tcPr>
            <w:tcW w:w="737" w:type="dxa"/>
            <w:tcBorders>
              <w:top w:val="single" w:color="auto" w:sz="4" w:space="0"/>
              <w:left w:val="single" w:color="auto" w:sz="4" w:space="0"/>
              <w:bottom w:val="single" w:color="auto" w:sz="4" w:space="0"/>
              <w:right w:val="single" w:color="auto" w:sz="4" w:space="0"/>
            </w:tcBorders>
            <w:noWrap w:val="0"/>
            <w:vAlign w:val="top"/>
          </w:tcPr>
          <w:p w14:paraId="02B5798D">
            <w:pPr>
              <w:spacing w:line="360" w:lineRule="auto"/>
              <w:rPr>
                <w:rFonts w:hint="eastAsia" w:ascii="宋体" w:hAnsi="宋体" w:eastAsia="宋体" w:cs="宋体"/>
                <w:color w:val="auto"/>
                <w:kern w:val="2"/>
                <w:sz w:val="21"/>
                <w:szCs w:val="21"/>
                <w:highlight w:val="none"/>
              </w:rPr>
            </w:pPr>
          </w:p>
        </w:tc>
        <w:tc>
          <w:tcPr>
            <w:tcW w:w="1276" w:type="dxa"/>
            <w:tcBorders>
              <w:top w:val="single" w:color="auto" w:sz="4" w:space="0"/>
              <w:left w:val="nil"/>
              <w:bottom w:val="single" w:color="auto" w:sz="4" w:space="0"/>
              <w:right w:val="single" w:color="auto" w:sz="4" w:space="0"/>
            </w:tcBorders>
            <w:noWrap w:val="0"/>
            <w:vAlign w:val="top"/>
          </w:tcPr>
          <w:p w14:paraId="4BDC7445">
            <w:pPr>
              <w:spacing w:line="360" w:lineRule="auto"/>
              <w:rPr>
                <w:rFonts w:hint="eastAsia" w:ascii="宋体" w:hAnsi="宋体" w:eastAsia="宋体" w:cs="宋体"/>
                <w:color w:val="auto"/>
                <w:kern w:val="2"/>
                <w:sz w:val="21"/>
                <w:szCs w:val="21"/>
                <w:highlight w:val="none"/>
              </w:rPr>
            </w:pPr>
          </w:p>
        </w:tc>
        <w:tc>
          <w:tcPr>
            <w:tcW w:w="2268" w:type="dxa"/>
            <w:tcBorders>
              <w:top w:val="single" w:color="auto" w:sz="4" w:space="0"/>
              <w:left w:val="nil"/>
              <w:bottom w:val="single" w:color="auto" w:sz="4" w:space="0"/>
              <w:right w:val="single" w:color="auto" w:sz="4" w:space="0"/>
            </w:tcBorders>
            <w:noWrap w:val="0"/>
            <w:vAlign w:val="top"/>
          </w:tcPr>
          <w:p w14:paraId="0C2EE66B">
            <w:pPr>
              <w:spacing w:line="360" w:lineRule="auto"/>
              <w:rPr>
                <w:rFonts w:hint="eastAsia" w:ascii="宋体" w:hAnsi="宋体" w:eastAsia="宋体" w:cs="宋体"/>
                <w:color w:val="auto"/>
                <w:kern w:val="2"/>
                <w:sz w:val="21"/>
                <w:szCs w:val="21"/>
                <w:highlight w:val="none"/>
              </w:rPr>
            </w:pPr>
          </w:p>
        </w:tc>
        <w:tc>
          <w:tcPr>
            <w:tcW w:w="2439" w:type="dxa"/>
            <w:tcBorders>
              <w:top w:val="single" w:color="auto" w:sz="4" w:space="0"/>
              <w:left w:val="nil"/>
              <w:bottom w:val="single" w:color="auto" w:sz="4" w:space="0"/>
              <w:right w:val="single" w:color="auto" w:sz="4" w:space="0"/>
            </w:tcBorders>
            <w:noWrap w:val="0"/>
            <w:vAlign w:val="top"/>
          </w:tcPr>
          <w:p w14:paraId="09AAACDF">
            <w:pPr>
              <w:spacing w:line="360" w:lineRule="auto"/>
              <w:rPr>
                <w:rFonts w:hint="eastAsia" w:ascii="宋体" w:hAnsi="宋体" w:eastAsia="宋体" w:cs="宋体"/>
                <w:color w:val="auto"/>
                <w:kern w:val="2"/>
                <w:sz w:val="21"/>
                <w:szCs w:val="21"/>
                <w:highlight w:val="none"/>
              </w:rPr>
            </w:pPr>
          </w:p>
        </w:tc>
        <w:tc>
          <w:tcPr>
            <w:tcW w:w="1263" w:type="dxa"/>
            <w:tcBorders>
              <w:top w:val="single" w:color="auto" w:sz="4" w:space="0"/>
              <w:left w:val="nil"/>
              <w:bottom w:val="single" w:color="auto" w:sz="4" w:space="0"/>
              <w:right w:val="single" w:color="auto" w:sz="4" w:space="0"/>
            </w:tcBorders>
            <w:noWrap w:val="0"/>
            <w:vAlign w:val="top"/>
          </w:tcPr>
          <w:p w14:paraId="786B1E6F">
            <w:pPr>
              <w:spacing w:line="360" w:lineRule="auto"/>
              <w:rPr>
                <w:rFonts w:hint="eastAsia" w:ascii="宋体" w:hAnsi="宋体" w:eastAsia="宋体" w:cs="宋体"/>
                <w:color w:val="auto"/>
                <w:kern w:val="2"/>
                <w:sz w:val="21"/>
                <w:szCs w:val="21"/>
                <w:highlight w:val="none"/>
              </w:rPr>
            </w:pPr>
          </w:p>
        </w:tc>
        <w:tc>
          <w:tcPr>
            <w:tcW w:w="861" w:type="dxa"/>
            <w:tcBorders>
              <w:top w:val="single" w:color="auto" w:sz="4" w:space="0"/>
              <w:left w:val="nil"/>
              <w:bottom w:val="single" w:color="auto" w:sz="4" w:space="0"/>
              <w:right w:val="single" w:color="auto" w:sz="4" w:space="0"/>
            </w:tcBorders>
            <w:noWrap w:val="0"/>
            <w:vAlign w:val="top"/>
          </w:tcPr>
          <w:p w14:paraId="05550D26">
            <w:pPr>
              <w:spacing w:line="360" w:lineRule="auto"/>
              <w:rPr>
                <w:rFonts w:hint="eastAsia" w:ascii="宋体" w:hAnsi="宋体" w:eastAsia="宋体" w:cs="宋体"/>
                <w:color w:val="auto"/>
                <w:kern w:val="2"/>
                <w:sz w:val="21"/>
                <w:szCs w:val="21"/>
                <w:highlight w:val="none"/>
              </w:rPr>
            </w:pPr>
          </w:p>
        </w:tc>
      </w:tr>
    </w:tbl>
    <w:p w14:paraId="0346BC5D">
      <w:pP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说明：</w:t>
      </w:r>
      <w:r>
        <w:rPr>
          <w:rFonts w:hint="eastAsia" w:ascii="宋体" w:hAnsi="宋体" w:eastAsia="宋体" w:cs="宋体"/>
          <w:color w:val="auto"/>
          <w:highlight w:val="none"/>
          <w:lang w:val="en-US" w:eastAsia="zh-CN"/>
        </w:rPr>
        <w:t>1、供应商应对招标文件“第四章 采购内容及技术要求”的全部内容逐条进行响应，否则按无效响应处理；</w:t>
      </w:r>
    </w:p>
    <w:p w14:paraId="33F925ED">
      <w:pP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2、偏离情况应如实填写“满足”、“优于”、“低于”。</w:t>
      </w:r>
    </w:p>
    <w:p w14:paraId="353470F3">
      <w:pPr>
        <w:spacing w:line="360" w:lineRule="auto"/>
        <w:rPr>
          <w:rFonts w:hint="eastAsia" w:ascii="宋体" w:hAnsi="宋体" w:eastAsia="宋体" w:cs="宋体"/>
          <w:color w:val="auto"/>
          <w:highlight w:val="none"/>
        </w:rPr>
      </w:pPr>
    </w:p>
    <w:p w14:paraId="15B30927">
      <w:pPr>
        <w:widowControl/>
        <w:spacing w:line="360" w:lineRule="auto"/>
        <w:jc w:val="left"/>
        <w:rPr>
          <w:rFonts w:hint="eastAsia" w:ascii="宋体" w:hAnsi="宋体" w:eastAsia="宋体" w:cs="宋体"/>
          <w:b/>
          <w:color w:val="auto"/>
          <w:szCs w:val="24"/>
          <w:highlight w:val="none"/>
        </w:rPr>
      </w:pPr>
    </w:p>
    <w:p w14:paraId="5869AE8C">
      <w:pPr>
        <w:spacing w:line="360" w:lineRule="auto"/>
        <w:rPr>
          <w:rFonts w:hint="eastAsia" w:ascii="宋体" w:hAnsi="宋体" w:eastAsia="宋体" w:cs="宋体"/>
          <w:color w:val="auto"/>
          <w:kern w:val="2"/>
          <w:sz w:val="21"/>
          <w:szCs w:val="21"/>
          <w:highlight w:val="none"/>
        </w:rPr>
      </w:pPr>
    </w:p>
    <w:p w14:paraId="107FE954">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投标人名称（公章）：          </w:t>
      </w:r>
    </w:p>
    <w:p w14:paraId="5AAA9E48">
      <w:pPr>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法定代表人</w:t>
      </w:r>
      <w:r>
        <w:rPr>
          <w:rFonts w:hint="eastAsia" w:ascii="宋体" w:hAnsi="宋体" w:eastAsia="宋体" w:cs="宋体"/>
          <w:color w:val="auto"/>
          <w:highlight w:val="none"/>
          <w:lang w:val="en-US" w:eastAsia="zh-CN"/>
        </w:rPr>
        <w:t>或</w:t>
      </w:r>
      <w:r>
        <w:rPr>
          <w:rFonts w:hint="eastAsia" w:ascii="宋体" w:hAnsi="宋体" w:eastAsia="宋体" w:cs="宋体"/>
          <w:color w:val="auto"/>
          <w:highlight w:val="none"/>
        </w:rPr>
        <w:t>被授权人</w:t>
      </w:r>
      <w:r>
        <w:rPr>
          <w:rFonts w:hint="eastAsia" w:ascii="宋体" w:hAnsi="宋体" w:eastAsia="宋体" w:cs="宋体"/>
          <w:color w:val="auto"/>
          <w:spacing w:val="4"/>
          <w:szCs w:val="24"/>
          <w:highlight w:val="none"/>
        </w:rPr>
        <w:t>（签字或盖章）</w:t>
      </w:r>
      <w:r>
        <w:rPr>
          <w:rFonts w:hint="eastAsia" w:ascii="宋体" w:hAnsi="宋体" w:eastAsia="宋体" w:cs="宋体"/>
          <w:color w:val="auto"/>
          <w:highlight w:val="none"/>
        </w:rPr>
        <w:t>：</w:t>
      </w:r>
    </w:p>
    <w:p w14:paraId="400A7045">
      <w:pPr>
        <w:spacing w:line="360" w:lineRule="auto"/>
        <w:rPr>
          <w:rFonts w:hint="eastAsia" w:ascii="宋体" w:hAnsi="宋体" w:eastAsia="宋体" w:cs="宋体"/>
          <w:color w:val="auto"/>
          <w:highlight w:val="none"/>
        </w:rPr>
      </w:pPr>
      <w:r>
        <w:rPr>
          <w:rFonts w:hint="eastAsia" w:ascii="宋体" w:hAnsi="宋体" w:eastAsia="宋体" w:cs="宋体"/>
          <w:color w:val="auto"/>
          <w:szCs w:val="24"/>
          <w:highlight w:val="none"/>
        </w:rPr>
        <w:t>日    期：</w:t>
      </w:r>
    </w:p>
    <w:p w14:paraId="3F73AAA7">
      <w:pPr>
        <w:spacing w:line="360" w:lineRule="auto"/>
        <w:jc w:val="left"/>
        <w:rPr>
          <w:rFonts w:hint="eastAsia" w:ascii="宋体" w:hAnsi="宋体" w:eastAsia="宋体" w:cs="宋体"/>
          <w:b/>
          <w:color w:val="auto"/>
          <w:sz w:val="30"/>
          <w:szCs w:val="30"/>
          <w:highlight w:val="none"/>
        </w:rPr>
      </w:pPr>
      <w:r>
        <w:rPr>
          <w:rFonts w:hint="eastAsia" w:ascii="宋体" w:hAnsi="宋体" w:eastAsia="宋体" w:cs="宋体"/>
          <w:b/>
          <w:bCs/>
          <w:color w:val="auto"/>
          <w:sz w:val="30"/>
          <w:szCs w:val="30"/>
          <w:highlight w:val="none"/>
        </w:rPr>
        <w:br w:type="page"/>
      </w:r>
      <w:r>
        <w:rPr>
          <w:rFonts w:hint="eastAsia" w:ascii="宋体" w:hAnsi="宋体" w:eastAsia="宋体" w:cs="宋体"/>
          <w:b/>
          <w:bCs/>
          <w:color w:val="auto"/>
          <w:sz w:val="30"/>
          <w:szCs w:val="30"/>
          <w:highlight w:val="none"/>
        </w:rPr>
        <w:t>附件4：</w:t>
      </w:r>
    </w:p>
    <w:p w14:paraId="2B6B8869">
      <w:pPr>
        <w:spacing w:line="360" w:lineRule="auto"/>
        <w:jc w:val="center"/>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本项目拟投入人员汇总表</w:t>
      </w:r>
    </w:p>
    <w:tbl>
      <w:tblPr>
        <w:tblStyle w:val="26"/>
        <w:tblW w:w="0" w:type="auto"/>
        <w:tblInd w:w="0" w:type="dxa"/>
        <w:tblLayout w:type="fixed"/>
        <w:tblCellMar>
          <w:top w:w="0" w:type="dxa"/>
          <w:left w:w="0" w:type="dxa"/>
          <w:bottom w:w="0" w:type="dxa"/>
          <w:right w:w="0" w:type="dxa"/>
        </w:tblCellMar>
      </w:tblPr>
      <w:tblGrid>
        <w:gridCol w:w="538"/>
        <w:gridCol w:w="866"/>
        <w:gridCol w:w="702"/>
        <w:gridCol w:w="702"/>
        <w:gridCol w:w="704"/>
        <w:gridCol w:w="838"/>
        <w:gridCol w:w="1159"/>
        <w:gridCol w:w="925"/>
        <w:gridCol w:w="1887"/>
      </w:tblGrid>
      <w:tr w14:paraId="7AA048A3">
        <w:tblPrEx>
          <w:tblCellMar>
            <w:top w:w="0" w:type="dxa"/>
            <w:left w:w="0" w:type="dxa"/>
            <w:bottom w:w="0" w:type="dxa"/>
            <w:right w:w="0" w:type="dxa"/>
          </w:tblCellMar>
        </w:tblPrEx>
        <w:trPr>
          <w:trHeight w:val="851" w:hRule="exact"/>
        </w:trPr>
        <w:tc>
          <w:tcPr>
            <w:tcW w:w="53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6E65018">
            <w:pPr>
              <w:pStyle w:val="34"/>
              <w:spacing w:line="360" w:lineRule="auto"/>
              <w:ind w:left="0" w:leftChars="0"/>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866"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64F100E4">
            <w:pPr>
              <w:pStyle w:val="34"/>
              <w:spacing w:line="360" w:lineRule="auto"/>
              <w:ind w:left="0" w:leftChars="0"/>
              <w:rPr>
                <w:rFonts w:hint="eastAsia" w:ascii="宋体" w:hAnsi="宋体" w:eastAsia="宋体" w:cs="宋体"/>
                <w:color w:val="auto"/>
                <w:highlight w:val="none"/>
              </w:rPr>
            </w:pPr>
            <w:r>
              <w:rPr>
                <w:rFonts w:hint="eastAsia" w:ascii="宋体" w:hAnsi="宋体" w:eastAsia="宋体" w:cs="宋体"/>
                <w:color w:val="auto"/>
                <w:highlight w:val="none"/>
              </w:rPr>
              <w:t>姓  名</w:t>
            </w:r>
          </w:p>
        </w:tc>
        <w:tc>
          <w:tcPr>
            <w:tcW w:w="70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1E453A67">
            <w:pPr>
              <w:pStyle w:val="34"/>
              <w:spacing w:line="360" w:lineRule="auto"/>
              <w:ind w:left="0" w:leftChars="0"/>
              <w:rPr>
                <w:rFonts w:hint="eastAsia" w:ascii="宋体" w:hAnsi="宋体" w:eastAsia="宋体" w:cs="宋体"/>
                <w:color w:val="auto"/>
                <w:highlight w:val="none"/>
              </w:rPr>
            </w:pPr>
            <w:r>
              <w:rPr>
                <w:rFonts w:hint="eastAsia" w:ascii="宋体" w:hAnsi="宋体" w:eastAsia="宋体" w:cs="宋体"/>
                <w:color w:val="auto"/>
                <w:highlight w:val="none"/>
              </w:rPr>
              <w:t>性别</w:t>
            </w:r>
          </w:p>
        </w:tc>
        <w:tc>
          <w:tcPr>
            <w:tcW w:w="70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7728408D">
            <w:pPr>
              <w:pStyle w:val="34"/>
              <w:spacing w:line="360" w:lineRule="auto"/>
              <w:ind w:left="0" w:leftChars="0"/>
              <w:rPr>
                <w:rFonts w:hint="eastAsia" w:ascii="宋体" w:hAnsi="宋体" w:eastAsia="宋体" w:cs="宋体"/>
                <w:color w:val="auto"/>
                <w:highlight w:val="none"/>
              </w:rPr>
            </w:pPr>
            <w:r>
              <w:rPr>
                <w:rFonts w:hint="eastAsia" w:ascii="宋体" w:hAnsi="宋体" w:eastAsia="宋体" w:cs="宋体"/>
                <w:color w:val="auto"/>
                <w:highlight w:val="none"/>
              </w:rPr>
              <w:t>年龄</w:t>
            </w:r>
          </w:p>
        </w:tc>
        <w:tc>
          <w:tcPr>
            <w:tcW w:w="704"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4F71BF23">
            <w:pPr>
              <w:pStyle w:val="34"/>
              <w:spacing w:line="360" w:lineRule="auto"/>
              <w:ind w:left="0" w:leftChars="0"/>
              <w:rPr>
                <w:rFonts w:hint="eastAsia" w:ascii="宋体" w:hAnsi="宋体" w:eastAsia="宋体" w:cs="宋体"/>
                <w:color w:val="auto"/>
                <w:highlight w:val="none"/>
              </w:rPr>
            </w:pPr>
            <w:r>
              <w:rPr>
                <w:rFonts w:hint="eastAsia" w:ascii="宋体" w:hAnsi="宋体" w:eastAsia="宋体" w:cs="宋体"/>
                <w:color w:val="auto"/>
                <w:highlight w:val="none"/>
              </w:rPr>
              <w:t>学历</w:t>
            </w:r>
          </w:p>
        </w:tc>
        <w:tc>
          <w:tcPr>
            <w:tcW w:w="838"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6B498106">
            <w:pPr>
              <w:pStyle w:val="34"/>
              <w:spacing w:line="360" w:lineRule="auto"/>
              <w:ind w:left="0" w:leftChars="0"/>
              <w:rPr>
                <w:rFonts w:hint="eastAsia" w:ascii="宋体" w:hAnsi="宋体" w:eastAsia="宋体" w:cs="宋体"/>
                <w:color w:val="auto"/>
                <w:sz w:val="21"/>
                <w:szCs w:val="21"/>
                <w:highlight w:val="none"/>
              </w:rPr>
            </w:pPr>
            <w:r>
              <w:rPr>
                <w:rFonts w:hint="eastAsia" w:ascii="宋体" w:hAnsi="宋体" w:eastAsia="宋体" w:cs="宋体"/>
                <w:color w:val="auto"/>
                <w:highlight w:val="none"/>
              </w:rPr>
              <w:t>技术</w:t>
            </w:r>
          </w:p>
          <w:p w14:paraId="7A09779E">
            <w:pPr>
              <w:pStyle w:val="34"/>
              <w:spacing w:line="360" w:lineRule="auto"/>
              <w:ind w:left="0" w:leftChars="0"/>
              <w:rPr>
                <w:rFonts w:hint="eastAsia" w:ascii="宋体" w:hAnsi="宋体" w:eastAsia="宋体" w:cs="宋体"/>
                <w:color w:val="auto"/>
                <w:highlight w:val="none"/>
              </w:rPr>
            </w:pPr>
            <w:r>
              <w:rPr>
                <w:rFonts w:hint="eastAsia" w:ascii="宋体" w:hAnsi="宋体" w:eastAsia="宋体" w:cs="宋体"/>
                <w:color w:val="auto"/>
                <w:highlight w:val="none"/>
              </w:rPr>
              <w:t>职称</w:t>
            </w:r>
          </w:p>
        </w:tc>
        <w:tc>
          <w:tcPr>
            <w:tcW w:w="1159"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1AEA79A1">
            <w:pPr>
              <w:pStyle w:val="34"/>
              <w:spacing w:line="360" w:lineRule="auto"/>
              <w:ind w:left="0" w:leftChars="0"/>
              <w:rPr>
                <w:rFonts w:hint="eastAsia" w:ascii="宋体" w:hAnsi="宋体" w:eastAsia="宋体" w:cs="宋体"/>
                <w:color w:val="auto"/>
                <w:sz w:val="21"/>
                <w:szCs w:val="21"/>
                <w:highlight w:val="none"/>
              </w:rPr>
            </w:pPr>
            <w:r>
              <w:rPr>
                <w:rFonts w:hint="eastAsia" w:ascii="宋体" w:hAnsi="宋体" w:eastAsia="宋体" w:cs="宋体"/>
                <w:color w:val="auto"/>
                <w:highlight w:val="none"/>
              </w:rPr>
              <w:t>资格证</w:t>
            </w:r>
          </w:p>
          <w:p w14:paraId="6AD2B080">
            <w:pPr>
              <w:pStyle w:val="34"/>
              <w:spacing w:line="360" w:lineRule="auto"/>
              <w:ind w:left="0" w:leftChars="0"/>
              <w:rPr>
                <w:rFonts w:hint="eastAsia" w:ascii="宋体" w:hAnsi="宋体" w:eastAsia="宋体" w:cs="宋体"/>
                <w:color w:val="auto"/>
                <w:highlight w:val="none"/>
              </w:rPr>
            </w:pPr>
            <w:r>
              <w:rPr>
                <w:rFonts w:hint="eastAsia" w:ascii="宋体" w:hAnsi="宋体" w:eastAsia="宋体" w:cs="宋体"/>
                <w:color w:val="auto"/>
                <w:highlight w:val="none"/>
              </w:rPr>
              <w:t>书种类</w:t>
            </w:r>
          </w:p>
        </w:tc>
        <w:tc>
          <w:tcPr>
            <w:tcW w:w="925"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153662F1">
            <w:pPr>
              <w:pStyle w:val="34"/>
              <w:spacing w:line="360" w:lineRule="auto"/>
              <w:ind w:left="0" w:leftChars="0"/>
              <w:rPr>
                <w:rFonts w:hint="eastAsia" w:ascii="宋体" w:hAnsi="宋体" w:eastAsia="宋体" w:cs="宋体"/>
                <w:color w:val="auto"/>
                <w:sz w:val="21"/>
                <w:szCs w:val="21"/>
                <w:highlight w:val="none"/>
              </w:rPr>
            </w:pPr>
            <w:r>
              <w:rPr>
                <w:rFonts w:hint="eastAsia" w:ascii="宋体" w:hAnsi="宋体" w:eastAsia="宋体" w:cs="宋体"/>
                <w:color w:val="auto"/>
                <w:highlight w:val="none"/>
              </w:rPr>
              <w:t>工作</w:t>
            </w:r>
          </w:p>
          <w:p w14:paraId="2EB7FE3C">
            <w:pPr>
              <w:pStyle w:val="34"/>
              <w:spacing w:line="360" w:lineRule="auto"/>
              <w:ind w:left="0" w:leftChars="0"/>
              <w:rPr>
                <w:rFonts w:hint="eastAsia" w:ascii="宋体" w:hAnsi="宋体" w:eastAsia="宋体" w:cs="宋体"/>
                <w:color w:val="auto"/>
                <w:highlight w:val="none"/>
              </w:rPr>
            </w:pPr>
            <w:r>
              <w:rPr>
                <w:rFonts w:hint="eastAsia" w:ascii="宋体" w:hAnsi="宋体" w:eastAsia="宋体" w:cs="宋体"/>
                <w:color w:val="auto"/>
                <w:highlight w:val="none"/>
              </w:rPr>
              <w:t>年限</w:t>
            </w:r>
          </w:p>
        </w:tc>
        <w:tc>
          <w:tcPr>
            <w:tcW w:w="1887"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266534D4">
            <w:pPr>
              <w:pStyle w:val="34"/>
              <w:spacing w:line="360" w:lineRule="auto"/>
              <w:ind w:left="0" w:leftChars="0"/>
              <w:rPr>
                <w:rFonts w:hint="eastAsia" w:ascii="宋体" w:hAnsi="宋体" w:eastAsia="宋体" w:cs="宋体"/>
                <w:color w:val="auto"/>
                <w:highlight w:val="none"/>
              </w:rPr>
            </w:pPr>
            <w:r>
              <w:rPr>
                <w:rFonts w:hint="eastAsia" w:ascii="宋体" w:hAnsi="宋体" w:eastAsia="宋体" w:cs="宋体"/>
                <w:color w:val="auto"/>
                <w:highlight w:val="none"/>
              </w:rPr>
              <w:t>拟担任的职务</w:t>
            </w:r>
          </w:p>
        </w:tc>
      </w:tr>
      <w:tr w14:paraId="3652F242">
        <w:tblPrEx>
          <w:tblCellMar>
            <w:top w:w="0" w:type="dxa"/>
            <w:left w:w="0" w:type="dxa"/>
            <w:bottom w:w="0" w:type="dxa"/>
            <w:right w:w="0" w:type="dxa"/>
          </w:tblCellMar>
        </w:tblPrEx>
        <w:trPr>
          <w:trHeight w:val="851" w:hRule="exact"/>
        </w:trPr>
        <w:tc>
          <w:tcPr>
            <w:tcW w:w="53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1606D15D">
            <w:pPr>
              <w:pStyle w:val="34"/>
              <w:spacing w:line="360" w:lineRule="auto"/>
              <w:ind w:left="0" w:leftChars="0" w:firstLine="480" w:firstLineChars="200"/>
              <w:jc w:val="both"/>
              <w:rPr>
                <w:rFonts w:hint="eastAsia" w:ascii="宋体" w:hAnsi="宋体" w:eastAsia="宋体" w:cs="宋体"/>
                <w:color w:val="auto"/>
                <w:highlight w:val="none"/>
              </w:rPr>
            </w:pPr>
          </w:p>
        </w:tc>
        <w:tc>
          <w:tcPr>
            <w:tcW w:w="866"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7A063CB6">
            <w:pPr>
              <w:pStyle w:val="34"/>
              <w:spacing w:line="360" w:lineRule="auto"/>
              <w:ind w:left="0" w:leftChars="0" w:firstLine="480" w:firstLineChars="200"/>
              <w:jc w:val="both"/>
              <w:rPr>
                <w:rFonts w:hint="eastAsia" w:ascii="宋体" w:hAnsi="宋体" w:eastAsia="宋体" w:cs="宋体"/>
                <w:color w:val="auto"/>
                <w:highlight w:val="none"/>
              </w:rPr>
            </w:pPr>
          </w:p>
        </w:tc>
        <w:tc>
          <w:tcPr>
            <w:tcW w:w="70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41B3548">
            <w:pPr>
              <w:pStyle w:val="34"/>
              <w:spacing w:line="360" w:lineRule="auto"/>
              <w:ind w:left="0" w:leftChars="0" w:firstLine="480" w:firstLineChars="200"/>
              <w:jc w:val="both"/>
              <w:rPr>
                <w:rFonts w:hint="eastAsia" w:ascii="宋体" w:hAnsi="宋体" w:eastAsia="宋体" w:cs="宋体"/>
                <w:color w:val="auto"/>
                <w:highlight w:val="none"/>
              </w:rPr>
            </w:pPr>
          </w:p>
        </w:tc>
        <w:tc>
          <w:tcPr>
            <w:tcW w:w="70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35642F20">
            <w:pPr>
              <w:pStyle w:val="34"/>
              <w:spacing w:line="360" w:lineRule="auto"/>
              <w:ind w:left="0" w:leftChars="0" w:firstLine="480" w:firstLineChars="200"/>
              <w:jc w:val="both"/>
              <w:rPr>
                <w:rFonts w:hint="eastAsia" w:ascii="宋体" w:hAnsi="宋体" w:eastAsia="宋体" w:cs="宋体"/>
                <w:color w:val="auto"/>
                <w:highlight w:val="none"/>
              </w:rPr>
            </w:pPr>
          </w:p>
        </w:tc>
        <w:tc>
          <w:tcPr>
            <w:tcW w:w="704"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4C458F7C">
            <w:pPr>
              <w:pStyle w:val="34"/>
              <w:spacing w:line="360" w:lineRule="auto"/>
              <w:ind w:left="0" w:leftChars="0" w:firstLine="480" w:firstLineChars="200"/>
              <w:jc w:val="both"/>
              <w:rPr>
                <w:rFonts w:hint="eastAsia" w:ascii="宋体" w:hAnsi="宋体" w:eastAsia="宋体" w:cs="宋体"/>
                <w:color w:val="auto"/>
                <w:highlight w:val="none"/>
              </w:rPr>
            </w:pPr>
          </w:p>
        </w:tc>
        <w:tc>
          <w:tcPr>
            <w:tcW w:w="838"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5EC5220">
            <w:pPr>
              <w:pStyle w:val="34"/>
              <w:spacing w:line="360" w:lineRule="auto"/>
              <w:ind w:left="0" w:leftChars="0" w:firstLine="480" w:firstLineChars="200"/>
              <w:jc w:val="both"/>
              <w:rPr>
                <w:rFonts w:hint="eastAsia" w:ascii="宋体" w:hAnsi="宋体" w:eastAsia="宋体" w:cs="宋体"/>
                <w:color w:val="auto"/>
                <w:highlight w:val="none"/>
              </w:rPr>
            </w:pPr>
          </w:p>
        </w:tc>
        <w:tc>
          <w:tcPr>
            <w:tcW w:w="1159"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top"/>
          </w:tcPr>
          <w:p w14:paraId="7FE25FDA">
            <w:pPr>
              <w:pStyle w:val="34"/>
              <w:spacing w:line="360" w:lineRule="auto"/>
              <w:ind w:left="0" w:leftChars="0" w:firstLine="480" w:firstLineChars="200"/>
              <w:jc w:val="both"/>
              <w:rPr>
                <w:rFonts w:hint="eastAsia" w:ascii="宋体" w:hAnsi="宋体" w:eastAsia="宋体" w:cs="宋体"/>
                <w:color w:val="auto"/>
                <w:highlight w:val="none"/>
              </w:rPr>
            </w:pPr>
          </w:p>
        </w:tc>
        <w:tc>
          <w:tcPr>
            <w:tcW w:w="925"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C1B7F7E">
            <w:pPr>
              <w:pStyle w:val="34"/>
              <w:spacing w:line="360" w:lineRule="auto"/>
              <w:ind w:left="0" w:leftChars="0" w:firstLine="480" w:firstLineChars="200"/>
              <w:jc w:val="both"/>
              <w:rPr>
                <w:rFonts w:hint="eastAsia" w:ascii="宋体" w:hAnsi="宋体" w:eastAsia="宋体" w:cs="宋体"/>
                <w:color w:val="auto"/>
                <w:highlight w:val="none"/>
              </w:rPr>
            </w:pPr>
          </w:p>
        </w:tc>
        <w:tc>
          <w:tcPr>
            <w:tcW w:w="1887"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BDF94A8">
            <w:pPr>
              <w:pStyle w:val="34"/>
              <w:spacing w:line="360" w:lineRule="auto"/>
              <w:ind w:left="0" w:leftChars="0" w:firstLine="480" w:firstLineChars="200"/>
              <w:jc w:val="both"/>
              <w:rPr>
                <w:rFonts w:hint="eastAsia" w:ascii="宋体" w:hAnsi="宋体" w:eastAsia="宋体" w:cs="宋体"/>
                <w:color w:val="auto"/>
                <w:highlight w:val="none"/>
              </w:rPr>
            </w:pPr>
          </w:p>
        </w:tc>
      </w:tr>
      <w:tr w14:paraId="5DE3F347">
        <w:tblPrEx>
          <w:tblCellMar>
            <w:top w:w="0" w:type="dxa"/>
            <w:left w:w="0" w:type="dxa"/>
            <w:bottom w:w="0" w:type="dxa"/>
            <w:right w:w="0" w:type="dxa"/>
          </w:tblCellMar>
        </w:tblPrEx>
        <w:trPr>
          <w:trHeight w:val="851" w:hRule="exact"/>
        </w:trPr>
        <w:tc>
          <w:tcPr>
            <w:tcW w:w="53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40A59E4D">
            <w:pPr>
              <w:pStyle w:val="34"/>
              <w:spacing w:line="360" w:lineRule="auto"/>
              <w:ind w:left="0" w:leftChars="0" w:firstLine="480" w:firstLineChars="200"/>
              <w:jc w:val="both"/>
              <w:rPr>
                <w:rFonts w:hint="eastAsia" w:ascii="宋体" w:hAnsi="宋体" w:eastAsia="宋体" w:cs="宋体"/>
                <w:color w:val="auto"/>
                <w:highlight w:val="none"/>
              </w:rPr>
            </w:pPr>
          </w:p>
        </w:tc>
        <w:tc>
          <w:tcPr>
            <w:tcW w:w="866"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070FFEAA">
            <w:pPr>
              <w:pStyle w:val="34"/>
              <w:spacing w:line="360" w:lineRule="auto"/>
              <w:ind w:left="0" w:leftChars="0" w:firstLine="480" w:firstLineChars="200"/>
              <w:jc w:val="both"/>
              <w:rPr>
                <w:rFonts w:hint="eastAsia" w:ascii="宋体" w:hAnsi="宋体" w:eastAsia="宋体" w:cs="宋体"/>
                <w:color w:val="auto"/>
                <w:highlight w:val="none"/>
              </w:rPr>
            </w:pPr>
          </w:p>
        </w:tc>
        <w:tc>
          <w:tcPr>
            <w:tcW w:w="70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1EF2A51">
            <w:pPr>
              <w:pStyle w:val="34"/>
              <w:spacing w:line="360" w:lineRule="auto"/>
              <w:ind w:left="0" w:leftChars="0" w:firstLine="480" w:firstLineChars="200"/>
              <w:jc w:val="both"/>
              <w:rPr>
                <w:rFonts w:hint="eastAsia" w:ascii="宋体" w:hAnsi="宋体" w:eastAsia="宋体" w:cs="宋体"/>
                <w:color w:val="auto"/>
                <w:highlight w:val="none"/>
              </w:rPr>
            </w:pPr>
          </w:p>
        </w:tc>
        <w:tc>
          <w:tcPr>
            <w:tcW w:w="70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C1CC6A1">
            <w:pPr>
              <w:pStyle w:val="34"/>
              <w:spacing w:line="360" w:lineRule="auto"/>
              <w:ind w:left="0" w:leftChars="0" w:firstLine="480" w:firstLineChars="200"/>
              <w:jc w:val="both"/>
              <w:rPr>
                <w:rFonts w:hint="eastAsia" w:ascii="宋体" w:hAnsi="宋体" w:eastAsia="宋体" w:cs="宋体"/>
                <w:color w:val="auto"/>
                <w:highlight w:val="none"/>
              </w:rPr>
            </w:pPr>
          </w:p>
        </w:tc>
        <w:tc>
          <w:tcPr>
            <w:tcW w:w="704"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5453C9E">
            <w:pPr>
              <w:pStyle w:val="34"/>
              <w:spacing w:line="360" w:lineRule="auto"/>
              <w:ind w:left="0" w:leftChars="0" w:firstLine="480" w:firstLineChars="200"/>
              <w:jc w:val="both"/>
              <w:rPr>
                <w:rFonts w:hint="eastAsia" w:ascii="宋体" w:hAnsi="宋体" w:eastAsia="宋体" w:cs="宋体"/>
                <w:color w:val="auto"/>
                <w:highlight w:val="none"/>
              </w:rPr>
            </w:pPr>
          </w:p>
        </w:tc>
        <w:tc>
          <w:tcPr>
            <w:tcW w:w="838"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BF7AA2C">
            <w:pPr>
              <w:pStyle w:val="34"/>
              <w:spacing w:line="360" w:lineRule="auto"/>
              <w:ind w:left="0" w:leftChars="0" w:firstLine="480" w:firstLineChars="200"/>
              <w:jc w:val="both"/>
              <w:rPr>
                <w:rFonts w:hint="eastAsia" w:ascii="宋体" w:hAnsi="宋体" w:eastAsia="宋体" w:cs="宋体"/>
                <w:color w:val="auto"/>
                <w:highlight w:val="none"/>
              </w:rPr>
            </w:pPr>
          </w:p>
        </w:tc>
        <w:tc>
          <w:tcPr>
            <w:tcW w:w="1159"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top"/>
          </w:tcPr>
          <w:p w14:paraId="18260D3E">
            <w:pPr>
              <w:pStyle w:val="34"/>
              <w:spacing w:line="360" w:lineRule="auto"/>
              <w:ind w:left="0" w:leftChars="0" w:firstLine="480" w:firstLineChars="200"/>
              <w:jc w:val="both"/>
              <w:rPr>
                <w:rFonts w:hint="eastAsia" w:ascii="宋体" w:hAnsi="宋体" w:eastAsia="宋体" w:cs="宋体"/>
                <w:color w:val="auto"/>
                <w:highlight w:val="none"/>
              </w:rPr>
            </w:pPr>
          </w:p>
        </w:tc>
        <w:tc>
          <w:tcPr>
            <w:tcW w:w="925"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E9F3CB7">
            <w:pPr>
              <w:pStyle w:val="34"/>
              <w:spacing w:line="360" w:lineRule="auto"/>
              <w:ind w:left="0" w:leftChars="0" w:firstLine="480" w:firstLineChars="200"/>
              <w:jc w:val="both"/>
              <w:rPr>
                <w:rFonts w:hint="eastAsia" w:ascii="宋体" w:hAnsi="宋体" w:eastAsia="宋体" w:cs="宋体"/>
                <w:color w:val="auto"/>
                <w:highlight w:val="none"/>
              </w:rPr>
            </w:pPr>
          </w:p>
        </w:tc>
        <w:tc>
          <w:tcPr>
            <w:tcW w:w="1887"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40C787B4">
            <w:pPr>
              <w:pStyle w:val="34"/>
              <w:spacing w:line="360" w:lineRule="auto"/>
              <w:ind w:left="0" w:leftChars="0" w:firstLine="480" w:firstLineChars="200"/>
              <w:jc w:val="both"/>
              <w:rPr>
                <w:rFonts w:hint="eastAsia" w:ascii="宋体" w:hAnsi="宋体" w:eastAsia="宋体" w:cs="宋体"/>
                <w:color w:val="auto"/>
                <w:highlight w:val="none"/>
              </w:rPr>
            </w:pPr>
          </w:p>
        </w:tc>
      </w:tr>
      <w:tr w14:paraId="60A80F56">
        <w:tblPrEx>
          <w:tblCellMar>
            <w:top w:w="0" w:type="dxa"/>
            <w:left w:w="0" w:type="dxa"/>
            <w:bottom w:w="0" w:type="dxa"/>
            <w:right w:w="0" w:type="dxa"/>
          </w:tblCellMar>
        </w:tblPrEx>
        <w:trPr>
          <w:trHeight w:val="851" w:hRule="exact"/>
        </w:trPr>
        <w:tc>
          <w:tcPr>
            <w:tcW w:w="53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092C213C">
            <w:pPr>
              <w:pStyle w:val="34"/>
              <w:spacing w:line="360" w:lineRule="auto"/>
              <w:ind w:left="0" w:leftChars="0" w:firstLine="480" w:firstLineChars="200"/>
              <w:jc w:val="both"/>
              <w:rPr>
                <w:rFonts w:hint="eastAsia" w:ascii="宋体" w:hAnsi="宋体" w:eastAsia="宋体" w:cs="宋体"/>
                <w:color w:val="auto"/>
                <w:highlight w:val="none"/>
              </w:rPr>
            </w:pPr>
          </w:p>
        </w:tc>
        <w:tc>
          <w:tcPr>
            <w:tcW w:w="866"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4A26128">
            <w:pPr>
              <w:pStyle w:val="34"/>
              <w:spacing w:line="360" w:lineRule="auto"/>
              <w:ind w:left="0" w:leftChars="0" w:firstLine="480" w:firstLineChars="200"/>
              <w:jc w:val="both"/>
              <w:rPr>
                <w:rFonts w:hint="eastAsia" w:ascii="宋体" w:hAnsi="宋体" w:eastAsia="宋体" w:cs="宋体"/>
                <w:color w:val="auto"/>
                <w:highlight w:val="none"/>
              </w:rPr>
            </w:pPr>
          </w:p>
        </w:tc>
        <w:tc>
          <w:tcPr>
            <w:tcW w:w="70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03F09D0">
            <w:pPr>
              <w:pStyle w:val="34"/>
              <w:spacing w:line="360" w:lineRule="auto"/>
              <w:ind w:left="0" w:leftChars="0" w:firstLine="480" w:firstLineChars="200"/>
              <w:jc w:val="both"/>
              <w:rPr>
                <w:rFonts w:hint="eastAsia" w:ascii="宋体" w:hAnsi="宋体" w:eastAsia="宋体" w:cs="宋体"/>
                <w:color w:val="auto"/>
                <w:highlight w:val="none"/>
              </w:rPr>
            </w:pPr>
          </w:p>
        </w:tc>
        <w:tc>
          <w:tcPr>
            <w:tcW w:w="70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58A4BC3">
            <w:pPr>
              <w:pStyle w:val="34"/>
              <w:spacing w:line="360" w:lineRule="auto"/>
              <w:ind w:left="0" w:leftChars="0" w:firstLine="480" w:firstLineChars="200"/>
              <w:jc w:val="both"/>
              <w:rPr>
                <w:rFonts w:hint="eastAsia" w:ascii="宋体" w:hAnsi="宋体" w:eastAsia="宋体" w:cs="宋体"/>
                <w:color w:val="auto"/>
                <w:highlight w:val="none"/>
              </w:rPr>
            </w:pPr>
          </w:p>
        </w:tc>
        <w:tc>
          <w:tcPr>
            <w:tcW w:w="704"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44316014">
            <w:pPr>
              <w:pStyle w:val="34"/>
              <w:spacing w:line="360" w:lineRule="auto"/>
              <w:ind w:left="0" w:leftChars="0" w:firstLine="480" w:firstLineChars="200"/>
              <w:jc w:val="both"/>
              <w:rPr>
                <w:rFonts w:hint="eastAsia" w:ascii="宋体" w:hAnsi="宋体" w:eastAsia="宋体" w:cs="宋体"/>
                <w:color w:val="auto"/>
                <w:highlight w:val="none"/>
              </w:rPr>
            </w:pPr>
          </w:p>
        </w:tc>
        <w:tc>
          <w:tcPr>
            <w:tcW w:w="838"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9BF465A">
            <w:pPr>
              <w:pStyle w:val="34"/>
              <w:spacing w:line="360" w:lineRule="auto"/>
              <w:ind w:left="0" w:leftChars="0" w:firstLine="480" w:firstLineChars="200"/>
              <w:jc w:val="both"/>
              <w:rPr>
                <w:rFonts w:hint="eastAsia" w:ascii="宋体" w:hAnsi="宋体" w:eastAsia="宋体" w:cs="宋体"/>
                <w:color w:val="auto"/>
                <w:highlight w:val="none"/>
              </w:rPr>
            </w:pPr>
          </w:p>
        </w:tc>
        <w:tc>
          <w:tcPr>
            <w:tcW w:w="1159"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top"/>
          </w:tcPr>
          <w:p w14:paraId="523E4509">
            <w:pPr>
              <w:pStyle w:val="34"/>
              <w:spacing w:line="360" w:lineRule="auto"/>
              <w:ind w:left="0" w:leftChars="0" w:firstLine="480" w:firstLineChars="200"/>
              <w:jc w:val="both"/>
              <w:rPr>
                <w:rFonts w:hint="eastAsia" w:ascii="宋体" w:hAnsi="宋体" w:eastAsia="宋体" w:cs="宋体"/>
                <w:color w:val="auto"/>
                <w:highlight w:val="none"/>
              </w:rPr>
            </w:pPr>
          </w:p>
        </w:tc>
        <w:tc>
          <w:tcPr>
            <w:tcW w:w="925"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741EC8E">
            <w:pPr>
              <w:pStyle w:val="34"/>
              <w:spacing w:line="360" w:lineRule="auto"/>
              <w:ind w:left="0" w:leftChars="0" w:firstLine="480" w:firstLineChars="200"/>
              <w:jc w:val="both"/>
              <w:rPr>
                <w:rFonts w:hint="eastAsia" w:ascii="宋体" w:hAnsi="宋体" w:eastAsia="宋体" w:cs="宋体"/>
                <w:color w:val="auto"/>
                <w:highlight w:val="none"/>
              </w:rPr>
            </w:pPr>
          </w:p>
        </w:tc>
        <w:tc>
          <w:tcPr>
            <w:tcW w:w="1887"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7AE2337">
            <w:pPr>
              <w:pStyle w:val="34"/>
              <w:spacing w:line="360" w:lineRule="auto"/>
              <w:ind w:left="0" w:leftChars="0" w:firstLine="480" w:firstLineChars="200"/>
              <w:jc w:val="both"/>
              <w:rPr>
                <w:rFonts w:hint="eastAsia" w:ascii="宋体" w:hAnsi="宋体" w:eastAsia="宋体" w:cs="宋体"/>
                <w:color w:val="auto"/>
                <w:highlight w:val="none"/>
              </w:rPr>
            </w:pPr>
          </w:p>
        </w:tc>
      </w:tr>
      <w:tr w14:paraId="0920DF92">
        <w:tblPrEx>
          <w:tblCellMar>
            <w:top w:w="0" w:type="dxa"/>
            <w:left w:w="0" w:type="dxa"/>
            <w:bottom w:w="0" w:type="dxa"/>
            <w:right w:w="0" w:type="dxa"/>
          </w:tblCellMar>
        </w:tblPrEx>
        <w:trPr>
          <w:trHeight w:val="851" w:hRule="exact"/>
        </w:trPr>
        <w:tc>
          <w:tcPr>
            <w:tcW w:w="53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3AB5F1F0">
            <w:pPr>
              <w:pStyle w:val="34"/>
              <w:spacing w:line="360" w:lineRule="auto"/>
              <w:ind w:left="0" w:leftChars="0" w:firstLine="480" w:firstLineChars="200"/>
              <w:jc w:val="both"/>
              <w:rPr>
                <w:rFonts w:hint="eastAsia" w:ascii="宋体" w:hAnsi="宋体" w:eastAsia="宋体" w:cs="宋体"/>
                <w:color w:val="auto"/>
                <w:highlight w:val="none"/>
              </w:rPr>
            </w:pPr>
          </w:p>
        </w:tc>
        <w:tc>
          <w:tcPr>
            <w:tcW w:w="866"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3EB1498C">
            <w:pPr>
              <w:pStyle w:val="34"/>
              <w:spacing w:line="360" w:lineRule="auto"/>
              <w:ind w:left="0" w:leftChars="0" w:firstLine="480" w:firstLineChars="200"/>
              <w:jc w:val="both"/>
              <w:rPr>
                <w:rFonts w:hint="eastAsia" w:ascii="宋体" w:hAnsi="宋体" w:eastAsia="宋体" w:cs="宋体"/>
                <w:color w:val="auto"/>
                <w:highlight w:val="none"/>
              </w:rPr>
            </w:pPr>
          </w:p>
        </w:tc>
        <w:tc>
          <w:tcPr>
            <w:tcW w:w="70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4BC8FC02">
            <w:pPr>
              <w:pStyle w:val="34"/>
              <w:spacing w:line="360" w:lineRule="auto"/>
              <w:ind w:left="0" w:leftChars="0" w:firstLine="480" w:firstLineChars="200"/>
              <w:jc w:val="both"/>
              <w:rPr>
                <w:rFonts w:hint="eastAsia" w:ascii="宋体" w:hAnsi="宋体" w:eastAsia="宋体" w:cs="宋体"/>
                <w:color w:val="auto"/>
                <w:highlight w:val="none"/>
              </w:rPr>
            </w:pPr>
          </w:p>
        </w:tc>
        <w:tc>
          <w:tcPr>
            <w:tcW w:w="70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0FA7FA8">
            <w:pPr>
              <w:pStyle w:val="34"/>
              <w:spacing w:line="360" w:lineRule="auto"/>
              <w:ind w:left="0" w:leftChars="0" w:firstLine="480" w:firstLineChars="200"/>
              <w:jc w:val="both"/>
              <w:rPr>
                <w:rFonts w:hint="eastAsia" w:ascii="宋体" w:hAnsi="宋体" w:eastAsia="宋体" w:cs="宋体"/>
                <w:color w:val="auto"/>
                <w:highlight w:val="none"/>
              </w:rPr>
            </w:pPr>
          </w:p>
        </w:tc>
        <w:tc>
          <w:tcPr>
            <w:tcW w:w="704"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7B2942E">
            <w:pPr>
              <w:pStyle w:val="34"/>
              <w:spacing w:line="360" w:lineRule="auto"/>
              <w:ind w:left="0" w:leftChars="0" w:firstLine="480" w:firstLineChars="200"/>
              <w:jc w:val="both"/>
              <w:rPr>
                <w:rFonts w:hint="eastAsia" w:ascii="宋体" w:hAnsi="宋体" w:eastAsia="宋体" w:cs="宋体"/>
                <w:color w:val="auto"/>
                <w:highlight w:val="none"/>
              </w:rPr>
            </w:pPr>
          </w:p>
        </w:tc>
        <w:tc>
          <w:tcPr>
            <w:tcW w:w="838"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CBD309A">
            <w:pPr>
              <w:pStyle w:val="34"/>
              <w:spacing w:line="360" w:lineRule="auto"/>
              <w:ind w:left="0" w:leftChars="0" w:firstLine="480" w:firstLineChars="200"/>
              <w:jc w:val="both"/>
              <w:rPr>
                <w:rFonts w:hint="eastAsia" w:ascii="宋体" w:hAnsi="宋体" w:eastAsia="宋体" w:cs="宋体"/>
                <w:color w:val="auto"/>
                <w:highlight w:val="none"/>
              </w:rPr>
            </w:pPr>
          </w:p>
        </w:tc>
        <w:tc>
          <w:tcPr>
            <w:tcW w:w="1159"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top"/>
          </w:tcPr>
          <w:p w14:paraId="08401F2B">
            <w:pPr>
              <w:pStyle w:val="34"/>
              <w:spacing w:line="360" w:lineRule="auto"/>
              <w:ind w:left="0" w:leftChars="0" w:firstLine="480" w:firstLineChars="200"/>
              <w:jc w:val="both"/>
              <w:rPr>
                <w:rFonts w:hint="eastAsia" w:ascii="宋体" w:hAnsi="宋体" w:eastAsia="宋体" w:cs="宋体"/>
                <w:color w:val="auto"/>
                <w:highlight w:val="none"/>
              </w:rPr>
            </w:pPr>
          </w:p>
        </w:tc>
        <w:tc>
          <w:tcPr>
            <w:tcW w:w="925"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4954D9FF">
            <w:pPr>
              <w:pStyle w:val="34"/>
              <w:spacing w:line="360" w:lineRule="auto"/>
              <w:ind w:left="0" w:leftChars="0" w:firstLine="480" w:firstLineChars="200"/>
              <w:jc w:val="both"/>
              <w:rPr>
                <w:rFonts w:hint="eastAsia" w:ascii="宋体" w:hAnsi="宋体" w:eastAsia="宋体" w:cs="宋体"/>
                <w:color w:val="auto"/>
                <w:highlight w:val="none"/>
              </w:rPr>
            </w:pPr>
          </w:p>
        </w:tc>
        <w:tc>
          <w:tcPr>
            <w:tcW w:w="1887"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0B338E7E">
            <w:pPr>
              <w:pStyle w:val="34"/>
              <w:spacing w:line="360" w:lineRule="auto"/>
              <w:ind w:left="0" w:leftChars="0" w:firstLine="480" w:firstLineChars="200"/>
              <w:jc w:val="both"/>
              <w:rPr>
                <w:rFonts w:hint="eastAsia" w:ascii="宋体" w:hAnsi="宋体" w:eastAsia="宋体" w:cs="宋体"/>
                <w:color w:val="auto"/>
                <w:highlight w:val="none"/>
              </w:rPr>
            </w:pPr>
          </w:p>
        </w:tc>
      </w:tr>
      <w:tr w14:paraId="1656FCD0">
        <w:tblPrEx>
          <w:tblCellMar>
            <w:top w:w="0" w:type="dxa"/>
            <w:left w:w="0" w:type="dxa"/>
            <w:bottom w:w="0" w:type="dxa"/>
            <w:right w:w="0" w:type="dxa"/>
          </w:tblCellMar>
        </w:tblPrEx>
        <w:trPr>
          <w:trHeight w:val="851" w:hRule="exact"/>
        </w:trPr>
        <w:tc>
          <w:tcPr>
            <w:tcW w:w="53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47057181">
            <w:pPr>
              <w:pStyle w:val="34"/>
              <w:spacing w:line="360" w:lineRule="auto"/>
              <w:ind w:left="0" w:leftChars="0" w:firstLine="480" w:firstLineChars="200"/>
              <w:jc w:val="both"/>
              <w:rPr>
                <w:rFonts w:hint="eastAsia" w:ascii="宋体" w:hAnsi="宋体" w:eastAsia="宋体" w:cs="宋体"/>
                <w:color w:val="auto"/>
                <w:highlight w:val="none"/>
              </w:rPr>
            </w:pPr>
          </w:p>
        </w:tc>
        <w:tc>
          <w:tcPr>
            <w:tcW w:w="866"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01DCDE45">
            <w:pPr>
              <w:pStyle w:val="34"/>
              <w:spacing w:line="360" w:lineRule="auto"/>
              <w:ind w:left="0" w:leftChars="0" w:firstLine="480" w:firstLineChars="200"/>
              <w:jc w:val="both"/>
              <w:rPr>
                <w:rFonts w:hint="eastAsia" w:ascii="宋体" w:hAnsi="宋体" w:eastAsia="宋体" w:cs="宋体"/>
                <w:color w:val="auto"/>
                <w:highlight w:val="none"/>
              </w:rPr>
            </w:pPr>
          </w:p>
        </w:tc>
        <w:tc>
          <w:tcPr>
            <w:tcW w:w="70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38E0B45E">
            <w:pPr>
              <w:pStyle w:val="34"/>
              <w:spacing w:line="360" w:lineRule="auto"/>
              <w:ind w:left="0" w:leftChars="0" w:firstLine="480" w:firstLineChars="200"/>
              <w:jc w:val="both"/>
              <w:rPr>
                <w:rFonts w:hint="eastAsia" w:ascii="宋体" w:hAnsi="宋体" w:eastAsia="宋体" w:cs="宋体"/>
                <w:color w:val="auto"/>
                <w:highlight w:val="none"/>
              </w:rPr>
            </w:pPr>
          </w:p>
        </w:tc>
        <w:tc>
          <w:tcPr>
            <w:tcW w:w="70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E581D03">
            <w:pPr>
              <w:pStyle w:val="34"/>
              <w:spacing w:line="360" w:lineRule="auto"/>
              <w:ind w:left="0" w:leftChars="0" w:firstLine="480" w:firstLineChars="200"/>
              <w:jc w:val="both"/>
              <w:rPr>
                <w:rFonts w:hint="eastAsia" w:ascii="宋体" w:hAnsi="宋体" w:eastAsia="宋体" w:cs="宋体"/>
                <w:color w:val="auto"/>
                <w:highlight w:val="none"/>
              </w:rPr>
            </w:pPr>
          </w:p>
        </w:tc>
        <w:tc>
          <w:tcPr>
            <w:tcW w:w="704"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1E64AD7">
            <w:pPr>
              <w:pStyle w:val="34"/>
              <w:spacing w:line="360" w:lineRule="auto"/>
              <w:ind w:left="0" w:leftChars="0" w:firstLine="480" w:firstLineChars="200"/>
              <w:jc w:val="both"/>
              <w:rPr>
                <w:rFonts w:hint="eastAsia" w:ascii="宋体" w:hAnsi="宋体" w:eastAsia="宋体" w:cs="宋体"/>
                <w:color w:val="auto"/>
                <w:highlight w:val="none"/>
              </w:rPr>
            </w:pPr>
          </w:p>
        </w:tc>
        <w:tc>
          <w:tcPr>
            <w:tcW w:w="838"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3019EA4C">
            <w:pPr>
              <w:pStyle w:val="34"/>
              <w:spacing w:line="360" w:lineRule="auto"/>
              <w:ind w:left="0" w:leftChars="0" w:firstLine="480" w:firstLineChars="200"/>
              <w:jc w:val="both"/>
              <w:rPr>
                <w:rFonts w:hint="eastAsia" w:ascii="宋体" w:hAnsi="宋体" w:eastAsia="宋体" w:cs="宋体"/>
                <w:color w:val="auto"/>
                <w:highlight w:val="none"/>
              </w:rPr>
            </w:pPr>
          </w:p>
        </w:tc>
        <w:tc>
          <w:tcPr>
            <w:tcW w:w="1159"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top"/>
          </w:tcPr>
          <w:p w14:paraId="015ABF10">
            <w:pPr>
              <w:pStyle w:val="34"/>
              <w:spacing w:line="360" w:lineRule="auto"/>
              <w:ind w:left="0" w:leftChars="0" w:firstLine="480" w:firstLineChars="200"/>
              <w:jc w:val="both"/>
              <w:rPr>
                <w:rFonts w:hint="eastAsia" w:ascii="宋体" w:hAnsi="宋体" w:eastAsia="宋体" w:cs="宋体"/>
                <w:color w:val="auto"/>
                <w:highlight w:val="none"/>
              </w:rPr>
            </w:pPr>
          </w:p>
        </w:tc>
        <w:tc>
          <w:tcPr>
            <w:tcW w:w="925"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3272FCAB">
            <w:pPr>
              <w:pStyle w:val="34"/>
              <w:spacing w:line="360" w:lineRule="auto"/>
              <w:ind w:left="0" w:leftChars="0" w:firstLine="480" w:firstLineChars="200"/>
              <w:jc w:val="both"/>
              <w:rPr>
                <w:rFonts w:hint="eastAsia" w:ascii="宋体" w:hAnsi="宋体" w:eastAsia="宋体" w:cs="宋体"/>
                <w:color w:val="auto"/>
                <w:highlight w:val="none"/>
              </w:rPr>
            </w:pPr>
          </w:p>
        </w:tc>
        <w:tc>
          <w:tcPr>
            <w:tcW w:w="1887"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1B6DC43">
            <w:pPr>
              <w:pStyle w:val="34"/>
              <w:spacing w:line="360" w:lineRule="auto"/>
              <w:ind w:left="0" w:leftChars="0" w:firstLine="480" w:firstLineChars="200"/>
              <w:jc w:val="both"/>
              <w:rPr>
                <w:rFonts w:hint="eastAsia" w:ascii="宋体" w:hAnsi="宋体" w:eastAsia="宋体" w:cs="宋体"/>
                <w:color w:val="auto"/>
                <w:highlight w:val="none"/>
              </w:rPr>
            </w:pPr>
          </w:p>
        </w:tc>
      </w:tr>
      <w:tr w14:paraId="73262B18">
        <w:tblPrEx>
          <w:tblCellMar>
            <w:top w:w="0" w:type="dxa"/>
            <w:left w:w="0" w:type="dxa"/>
            <w:bottom w:w="0" w:type="dxa"/>
            <w:right w:w="0" w:type="dxa"/>
          </w:tblCellMar>
        </w:tblPrEx>
        <w:trPr>
          <w:trHeight w:val="851" w:hRule="exact"/>
        </w:trPr>
        <w:tc>
          <w:tcPr>
            <w:tcW w:w="53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2658F2AE">
            <w:pPr>
              <w:pStyle w:val="34"/>
              <w:spacing w:line="360" w:lineRule="auto"/>
              <w:ind w:left="0" w:leftChars="0" w:firstLine="480" w:firstLineChars="200"/>
              <w:jc w:val="both"/>
              <w:rPr>
                <w:rFonts w:hint="eastAsia" w:ascii="宋体" w:hAnsi="宋体" w:eastAsia="宋体" w:cs="宋体"/>
                <w:color w:val="auto"/>
                <w:highlight w:val="none"/>
              </w:rPr>
            </w:pPr>
          </w:p>
        </w:tc>
        <w:tc>
          <w:tcPr>
            <w:tcW w:w="866"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99964B8">
            <w:pPr>
              <w:pStyle w:val="34"/>
              <w:spacing w:line="360" w:lineRule="auto"/>
              <w:ind w:left="0" w:leftChars="0" w:firstLine="480" w:firstLineChars="200"/>
              <w:jc w:val="both"/>
              <w:rPr>
                <w:rFonts w:hint="eastAsia" w:ascii="宋体" w:hAnsi="宋体" w:eastAsia="宋体" w:cs="宋体"/>
                <w:color w:val="auto"/>
                <w:highlight w:val="none"/>
              </w:rPr>
            </w:pPr>
          </w:p>
        </w:tc>
        <w:tc>
          <w:tcPr>
            <w:tcW w:w="70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129659B">
            <w:pPr>
              <w:pStyle w:val="34"/>
              <w:spacing w:line="360" w:lineRule="auto"/>
              <w:ind w:left="0" w:leftChars="0" w:firstLine="480" w:firstLineChars="200"/>
              <w:jc w:val="both"/>
              <w:rPr>
                <w:rFonts w:hint="eastAsia" w:ascii="宋体" w:hAnsi="宋体" w:eastAsia="宋体" w:cs="宋体"/>
                <w:color w:val="auto"/>
                <w:highlight w:val="none"/>
              </w:rPr>
            </w:pPr>
          </w:p>
        </w:tc>
        <w:tc>
          <w:tcPr>
            <w:tcW w:w="70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741AAB24">
            <w:pPr>
              <w:pStyle w:val="34"/>
              <w:spacing w:line="360" w:lineRule="auto"/>
              <w:ind w:left="0" w:leftChars="0" w:firstLine="480" w:firstLineChars="200"/>
              <w:jc w:val="both"/>
              <w:rPr>
                <w:rFonts w:hint="eastAsia" w:ascii="宋体" w:hAnsi="宋体" w:eastAsia="宋体" w:cs="宋体"/>
                <w:color w:val="auto"/>
                <w:highlight w:val="none"/>
              </w:rPr>
            </w:pPr>
          </w:p>
        </w:tc>
        <w:tc>
          <w:tcPr>
            <w:tcW w:w="704"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B89BF6C">
            <w:pPr>
              <w:pStyle w:val="34"/>
              <w:spacing w:line="360" w:lineRule="auto"/>
              <w:ind w:left="0" w:leftChars="0" w:firstLine="480" w:firstLineChars="200"/>
              <w:jc w:val="both"/>
              <w:rPr>
                <w:rFonts w:hint="eastAsia" w:ascii="宋体" w:hAnsi="宋体" w:eastAsia="宋体" w:cs="宋体"/>
                <w:color w:val="auto"/>
                <w:highlight w:val="none"/>
              </w:rPr>
            </w:pPr>
          </w:p>
        </w:tc>
        <w:tc>
          <w:tcPr>
            <w:tcW w:w="838"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861AC9E">
            <w:pPr>
              <w:pStyle w:val="34"/>
              <w:spacing w:line="360" w:lineRule="auto"/>
              <w:ind w:left="0" w:leftChars="0" w:firstLine="480" w:firstLineChars="200"/>
              <w:jc w:val="both"/>
              <w:rPr>
                <w:rFonts w:hint="eastAsia" w:ascii="宋体" w:hAnsi="宋体" w:eastAsia="宋体" w:cs="宋体"/>
                <w:color w:val="auto"/>
                <w:highlight w:val="none"/>
              </w:rPr>
            </w:pPr>
          </w:p>
        </w:tc>
        <w:tc>
          <w:tcPr>
            <w:tcW w:w="1159"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top"/>
          </w:tcPr>
          <w:p w14:paraId="54A7F1CC">
            <w:pPr>
              <w:pStyle w:val="34"/>
              <w:spacing w:line="360" w:lineRule="auto"/>
              <w:ind w:left="0" w:leftChars="0" w:firstLine="480" w:firstLineChars="200"/>
              <w:jc w:val="both"/>
              <w:rPr>
                <w:rFonts w:hint="eastAsia" w:ascii="宋体" w:hAnsi="宋体" w:eastAsia="宋体" w:cs="宋体"/>
                <w:color w:val="auto"/>
                <w:highlight w:val="none"/>
              </w:rPr>
            </w:pPr>
          </w:p>
        </w:tc>
        <w:tc>
          <w:tcPr>
            <w:tcW w:w="925"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256F55E">
            <w:pPr>
              <w:pStyle w:val="34"/>
              <w:spacing w:line="360" w:lineRule="auto"/>
              <w:ind w:left="0" w:leftChars="0" w:firstLine="480" w:firstLineChars="200"/>
              <w:jc w:val="both"/>
              <w:rPr>
                <w:rFonts w:hint="eastAsia" w:ascii="宋体" w:hAnsi="宋体" w:eastAsia="宋体" w:cs="宋体"/>
                <w:color w:val="auto"/>
                <w:highlight w:val="none"/>
              </w:rPr>
            </w:pPr>
          </w:p>
        </w:tc>
        <w:tc>
          <w:tcPr>
            <w:tcW w:w="1887"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474F7E8">
            <w:pPr>
              <w:pStyle w:val="34"/>
              <w:spacing w:line="360" w:lineRule="auto"/>
              <w:ind w:left="0" w:leftChars="0" w:firstLine="480" w:firstLineChars="200"/>
              <w:jc w:val="both"/>
              <w:rPr>
                <w:rFonts w:hint="eastAsia" w:ascii="宋体" w:hAnsi="宋体" w:eastAsia="宋体" w:cs="宋体"/>
                <w:color w:val="auto"/>
                <w:highlight w:val="none"/>
              </w:rPr>
            </w:pPr>
          </w:p>
        </w:tc>
      </w:tr>
    </w:tbl>
    <w:p w14:paraId="33AD21BD">
      <w:pPr>
        <w:spacing w:line="360" w:lineRule="auto"/>
        <w:jc w:val="left"/>
        <w:rPr>
          <w:rFonts w:hint="eastAsia" w:ascii="宋体" w:hAnsi="宋体" w:eastAsia="宋体" w:cs="宋体"/>
          <w:color w:val="auto"/>
          <w:highlight w:val="none"/>
        </w:rPr>
      </w:pPr>
      <w:r>
        <w:rPr>
          <w:rFonts w:hint="eastAsia" w:ascii="宋体" w:hAnsi="宋体" w:eastAsia="宋体" w:cs="宋体"/>
          <w:color w:val="auto"/>
          <w:szCs w:val="24"/>
          <w:highlight w:val="none"/>
        </w:rPr>
        <w:t>注：1.在填写时，如本表不适合投标人实际情况，可根据本表格式自行划表填写。</w:t>
      </w:r>
    </w:p>
    <w:p w14:paraId="4422DA18">
      <w:pPr>
        <w:spacing w:line="360" w:lineRule="auto"/>
        <w:ind w:firstLine="480" w:firstLineChars="200"/>
        <w:jc w:val="lef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2.附人员相关证件</w:t>
      </w:r>
      <w:r>
        <w:rPr>
          <w:rFonts w:hint="eastAsia" w:hAnsi="宋体" w:cs="宋体"/>
          <w:color w:val="auto"/>
          <w:szCs w:val="24"/>
          <w:highlight w:val="none"/>
          <w:lang w:eastAsia="zh-CN"/>
        </w:rPr>
        <w:t>。</w:t>
      </w:r>
    </w:p>
    <w:p w14:paraId="158DBA15">
      <w:pPr>
        <w:spacing w:line="360" w:lineRule="auto"/>
        <w:jc w:val="left"/>
        <w:rPr>
          <w:rFonts w:hint="eastAsia" w:ascii="宋体" w:hAnsi="宋体" w:eastAsia="宋体" w:cs="宋体"/>
          <w:color w:val="auto"/>
          <w:szCs w:val="24"/>
          <w:highlight w:val="none"/>
        </w:rPr>
      </w:pPr>
    </w:p>
    <w:p w14:paraId="3B70771D">
      <w:pPr>
        <w:pStyle w:val="8"/>
        <w:rPr>
          <w:rFonts w:hint="eastAsia" w:ascii="宋体" w:hAnsi="宋体" w:eastAsia="宋体" w:cs="宋体"/>
          <w:color w:val="auto"/>
          <w:highlight w:val="none"/>
        </w:rPr>
      </w:pPr>
    </w:p>
    <w:p w14:paraId="767E8E5E">
      <w:pPr>
        <w:pStyle w:val="8"/>
        <w:rPr>
          <w:rFonts w:hint="eastAsia" w:ascii="宋体" w:hAnsi="宋体" w:eastAsia="宋体" w:cs="宋体"/>
          <w:color w:val="auto"/>
          <w:highlight w:val="none"/>
        </w:rPr>
      </w:pPr>
    </w:p>
    <w:p w14:paraId="4FA60EE7">
      <w:pPr>
        <w:pStyle w:val="8"/>
        <w:rPr>
          <w:rFonts w:hint="eastAsia" w:ascii="宋体" w:hAnsi="宋体" w:eastAsia="宋体" w:cs="宋体"/>
          <w:color w:val="auto"/>
          <w:highlight w:val="none"/>
        </w:rPr>
      </w:pPr>
    </w:p>
    <w:p w14:paraId="09B157F6">
      <w:pPr>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投标人名称（公章）：</w:t>
      </w:r>
    </w:p>
    <w:p w14:paraId="124F1AC6">
      <w:pPr>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法定代表人</w:t>
      </w:r>
      <w:r>
        <w:rPr>
          <w:rFonts w:hint="eastAsia" w:ascii="宋体" w:hAnsi="宋体" w:eastAsia="宋体" w:cs="宋体"/>
          <w:color w:val="auto"/>
          <w:highlight w:val="none"/>
          <w:lang w:val="en-US" w:eastAsia="zh-CN"/>
        </w:rPr>
        <w:t>或</w:t>
      </w:r>
      <w:r>
        <w:rPr>
          <w:rFonts w:hint="eastAsia" w:ascii="宋体" w:hAnsi="宋体" w:eastAsia="宋体" w:cs="宋体"/>
          <w:color w:val="auto"/>
          <w:highlight w:val="none"/>
        </w:rPr>
        <w:t>被授权人</w:t>
      </w:r>
      <w:r>
        <w:rPr>
          <w:rFonts w:hint="eastAsia" w:ascii="宋体" w:hAnsi="宋体" w:eastAsia="宋体" w:cs="宋体"/>
          <w:color w:val="auto"/>
          <w:spacing w:val="4"/>
          <w:szCs w:val="24"/>
          <w:highlight w:val="none"/>
        </w:rPr>
        <w:t>（签字或盖章）</w:t>
      </w:r>
      <w:r>
        <w:rPr>
          <w:rFonts w:hint="eastAsia" w:ascii="宋体" w:hAnsi="宋体" w:eastAsia="宋体" w:cs="宋体"/>
          <w:color w:val="auto"/>
          <w:highlight w:val="none"/>
        </w:rPr>
        <w:t>：</w:t>
      </w:r>
    </w:p>
    <w:p w14:paraId="4CE51383">
      <w:pPr>
        <w:spacing w:line="360" w:lineRule="auto"/>
        <w:rPr>
          <w:rFonts w:hint="eastAsia" w:ascii="宋体" w:hAnsi="宋体" w:eastAsia="宋体" w:cs="宋体"/>
          <w:color w:val="auto"/>
          <w:highlight w:val="none"/>
        </w:rPr>
      </w:pPr>
      <w:r>
        <w:rPr>
          <w:rFonts w:hint="eastAsia" w:ascii="宋体" w:hAnsi="宋体" w:eastAsia="宋体" w:cs="宋体"/>
          <w:color w:val="auto"/>
          <w:szCs w:val="24"/>
          <w:highlight w:val="none"/>
        </w:rPr>
        <w:t>日    期：</w:t>
      </w:r>
    </w:p>
    <w:p w14:paraId="5286DAF4">
      <w:pPr>
        <w:spacing w:line="360" w:lineRule="auto"/>
        <w:jc w:val="left"/>
        <w:rPr>
          <w:rFonts w:hint="eastAsia" w:ascii="宋体" w:hAnsi="宋体" w:eastAsia="宋体" w:cs="宋体"/>
          <w:color w:val="auto"/>
          <w:sz w:val="30"/>
          <w:szCs w:val="30"/>
          <w:highlight w:val="none"/>
        </w:rPr>
      </w:pPr>
    </w:p>
    <w:p w14:paraId="026C09A9">
      <w:pPr>
        <w:spacing w:line="360" w:lineRule="auto"/>
        <w:jc w:val="left"/>
        <w:rPr>
          <w:rFonts w:hint="eastAsia" w:ascii="宋体" w:hAnsi="宋体" w:eastAsia="宋体" w:cs="宋体"/>
          <w:b/>
          <w:color w:val="auto"/>
          <w:sz w:val="30"/>
          <w:szCs w:val="30"/>
          <w:highlight w:val="none"/>
        </w:rPr>
      </w:pPr>
      <w:r>
        <w:rPr>
          <w:rFonts w:hint="eastAsia" w:ascii="宋体" w:hAnsi="宋体" w:eastAsia="宋体" w:cs="宋体"/>
          <w:b/>
          <w:bCs/>
          <w:color w:val="auto"/>
          <w:sz w:val="30"/>
          <w:szCs w:val="30"/>
          <w:highlight w:val="none"/>
        </w:rPr>
        <w:br w:type="page"/>
      </w:r>
      <w:r>
        <w:rPr>
          <w:rFonts w:hint="eastAsia" w:ascii="宋体" w:hAnsi="宋体" w:eastAsia="宋体" w:cs="宋体"/>
          <w:b/>
          <w:bCs/>
          <w:color w:val="auto"/>
          <w:sz w:val="30"/>
          <w:szCs w:val="30"/>
          <w:highlight w:val="none"/>
        </w:rPr>
        <w:t>附件</w:t>
      </w:r>
      <w:r>
        <w:rPr>
          <w:rFonts w:hint="eastAsia" w:hAnsi="宋体" w:cs="宋体"/>
          <w:b/>
          <w:bCs/>
          <w:color w:val="auto"/>
          <w:sz w:val="30"/>
          <w:szCs w:val="30"/>
          <w:highlight w:val="none"/>
          <w:lang w:val="en-US" w:eastAsia="zh-CN"/>
        </w:rPr>
        <w:t>5</w:t>
      </w:r>
      <w:r>
        <w:rPr>
          <w:rFonts w:hint="eastAsia" w:ascii="宋体" w:hAnsi="宋体" w:eastAsia="宋体" w:cs="宋体"/>
          <w:b/>
          <w:bCs/>
          <w:color w:val="auto"/>
          <w:sz w:val="30"/>
          <w:szCs w:val="30"/>
          <w:highlight w:val="none"/>
        </w:rPr>
        <w:t>：</w:t>
      </w:r>
    </w:p>
    <w:p w14:paraId="0ACAACFE">
      <w:pPr>
        <w:spacing w:line="360" w:lineRule="auto"/>
        <w:jc w:val="center"/>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项目负责人简历表</w:t>
      </w:r>
    </w:p>
    <w:tbl>
      <w:tblPr>
        <w:tblStyle w:val="26"/>
        <w:tblW w:w="9004" w:type="dxa"/>
        <w:jc w:val="center"/>
        <w:tblLayout w:type="fixed"/>
        <w:tblCellMar>
          <w:top w:w="0" w:type="dxa"/>
          <w:left w:w="108" w:type="dxa"/>
          <w:bottom w:w="0" w:type="dxa"/>
          <w:right w:w="108" w:type="dxa"/>
        </w:tblCellMar>
      </w:tblPr>
      <w:tblGrid>
        <w:gridCol w:w="1494"/>
        <w:gridCol w:w="268"/>
        <w:gridCol w:w="1570"/>
        <w:gridCol w:w="1516"/>
        <w:gridCol w:w="1280"/>
        <w:gridCol w:w="43"/>
        <w:gridCol w:w="1700"/>
        <w:gridCol w:w="7"/>
        <w:gridCol w:w="1126"/>
      </w:tblGrid>
      <w:tr w14:paraId="5C8D48AB">
        <w:tblPrEx>
          <w:tblCellMar>
            <w:top w:w="0" w:type="dxa"/>
            <w:left w:w="108" w:type="dxa"/>
            <w:bottom w:w="0" w:type="dxa"/>
            <w:right w:w="108" w:type="dxa"/>
          </w:tblCellMar>
        </w:tblPrEx>
        <w:trPr>
          <w:trHeight w:val="521" w:hRule="atLeast"/>
          <w:jc w:val="center"/>
        </w:trPr>
        <w:tc>
          <w:tcPr>
            <w:tcW w:w="1762" w:type="dxa"/>
            <w:gridSpan w:val="2"/>
            <w:tcBorders>
              <w:top w:val="single" w:color="auto" w:sz="4" w:space="0"/>
              <w:left w:val="single" w:color="auto" w:sz="4" w:space="0"/>
              <w:bottom w:val="single" w:color="auto" w:sz="4" w:space="0"/>
              <w:right w:val="single" w:color="auto" w:sz="4" w:space="0"/>
            </w:tcBorders>
            <w:noWrap w:val="0"/>
            <w:vAlign w:val="center"/>
          </w:tcPr>
          <w:p w14:paraId="529F31DE">
            <w:pPr>
              <w:pStyle w:val="34"/>
              <w:spacing w:line="360" w:lineRule="auto"/>
              <w:ind w:left="0" w:leftChars="0"/>
              <w:rPr>
                <w:rFonts w:hint="eastAsia" w:ascii="宋体" w:hAnsi="宋体" w:eastAsia="宋体" w:cs="宋体"/>
                <w:color w:val="auto"/>
                <w:highlight w:val="none"/>
              </w:rPr>
            </w:pPr>
            <w:r>
              <w:rPr>
                <w:rFonts w:hint="eastAsia" w:ascii="宋体" w:hAnsi="宋体" w:eastAsia="宋体" w:cs="宋体"/>
                <w:color w:val="auto"/>
                <w:highlight w:val="none"/>
              </w:rPr>
              <w:t>姓  名</w:t>
            </w:r>
          </w:p>
        </w:tc>
        <w:tc>
          <w:tcPr>
            <w:tcW w:w="1570" w:type="dxa"/>
            <w:tcBorders>
              <w:top w:val="single" w:color="auto" w:sz="4" w:space="0"/>
              <w:left w:val="nil"/>
              <w:bottom w:val="single" w:color="auto" w:sz="4" w:space="0"/>
              <w:right w:val="single" w:color="auto" w:sz="4" w:space="0"/>
            </w:tcBorders>
            <w:noWrap w:val="0"/>
            <w:vAlign w:val="center"/>
          </w:tcPr>
          <w:p w14:paraId="7876791B">
            <w:pPr>
              <w:pStyle w:val="34"/>
              <w:spacing w:line="360" w:lineRule="auto"/>
              <w:ind w:left="0" w:leftChars="0"/>
              <w:rPr>
                <w:rFonts w:hint="eastAsia" w:ascii="宋体" w:hAnsi="宋体" w:eastAsia="宋体" w:cs="宋体"/>
                <w:color w:val="auto"/>
                <w:highlight w:val="none"/>
              </w:rPr>
            </w:pPr>
          </w:p>
        </w:tc>
        <w:tc>
          <w:tcPr>
            <w:tcW w:w="1516" w:type="dxa"/>
            <w:tcBorders>
              <w:top w:val="single" w:color="auto" w:sz="4" w:space="0"/>
              <w:left w:val="nil"/>
              <w:bottom w:val="single" w:color="auto" w:sz="4" w:space="0"/>
              <w:right w:val="single" w:color="auto" w:sz="4" w:space="0"/>
            </w:tcBorders>
            <w:noWrap w:val="0"/>
            <w:vAlign w:val="center"/>
          </w:tcPr>
          <w:p w14:paraId="7843EC8F">
            <w:pPr>
              <w:pStyle w:val="34"/>
              <w:spacing w:line="360" w:lineRule="auto"/>
              <w:ind w:left="0" w:leftChars="0"/>
              <w:rPr>
                <w:rFonts w:hint="eastAsia" w:ascii="宋体" w:hAnsi="宋体" w:eastAsia="宋体" w:cs="宋体"/>
                <w:color w:val="auto"/>
                <w:highlight w:val="none"/>
              </w:rPr>
            </w:pPr>
            <w:r>
              <w:rPr>
                <w:rFonts w:hint="eastAsia" w:ascii="宋体" w:hAnsi="宋体" w:eastAsia="宋体" w:cs="宋体"/>
                <w:color w:val="auto"/>
                <w:highlight w:val="none"/>
              </w:rPr>
              <w:t>性  别</w:t>
            </w:r>
          </w:p>
        </w:tc>
        <w:tc>
          <w:tcPr>
            <w:tcW w:w="1323" w:type="dxa"/>
            <w:gridSpan w:val="2"/>
            <w:tcBorders>
              <w:top w:val="single" w:color="auto" w:sz="4" w:space="0"/>
              <w:left w:val="nil"/>
              <w:bottom w:val="single" w:color="auto" w:sz="4" w:space="0"/>
              <w:right w:val="single" w:color="auto" w:sz="4" w:space="0"/>
            </w:tcBorders>
            <w:noWrap w:val="0"/>
            <w:vAlign w:val="center"/>
          </w:tcPr>
          <w:p w14:paraId="6154A5A5">
            <w:pPr>
              <w:pStyle w:val="34"/>
              <w:spacing w:line="360" w:lineRule="auto"/>
              <w:ind w:left="0" w:leftChars="0"/>
              <w:rPr>
                <w:rFonts w:hint="eastAsia" w:ascii="宋体" w:hAnsi="宋体" w:eastAsia="宋体" w:cs="宋体"/>
                <w:color w:val="auto"/>
                <w:highlight w:val="none"/>
              </w:rPr>
            </w:pPr>
          </w:p>
        </w:tc>
        <w:tc>
          <w:tcPr>
            <w:tcW w:w="1700" w:type="dxa"/>
            <w:tcBorders>
              <w:top w:val="single" w:color="auto" w:sz="4" w:space="0"/>
              <w:left w:val="nil"/>
              <w:bottom w:val="single" w:color="auto" w:sz="4" w:space="0"/>
              <w:right w:val="single" w:color="auto" w:sz="4" w:space="0"/>
            </w:tcBorders>
            <w:noWrap w:val="0"/>
            <w:vAlign w:val="center"/>
          </w:tcPr>
          <w:p w14:paraId="4CF79591">
            <w:pPr>
              <w:pStyle w:val="34"/>
              <w:spacing w:line="360" w:lineRule="auto"/>
              <w:ind w:left="0" w:leftChars="0"/>
              <w:rPr>
                <w:rFonts w:hint="eastAsia" w:ascii="宋体" w:hAnsi="宋体" w:eastAsia="宋体" w:cs="宋体"/>
                <w:color w:val="auto"/>
                <w:highlight w:val="none"/>
              </w:rPr>
            </w:pPr>
            <w:r>
              <w:rPr>
                <w:rFonts w:hint="eastAsia" w:ascii="宋体" w:hAnsi="宋体" w:eastAsia="宋体" w:cs="宋体"/>
                <w:color w:val="auto"/>
                <w:highlight w:val="none"/>
              </w:rPr>
              <w:t>年  龄</w:t>
            </w:r>
          </w:p>
        </w:tc>
        <w:tc>
          <w:tcPr>
            <w:tcW w:w="1133" w:type="dxa"/>
            <w:gridSpan w:val="2"/>
            <w:tcBorders>
              <w:top w:val="single" w:color="auto" w:sz="4" w:space="0"/>
              <w:left w:val="nil"/>
              <w:bottom w:val="single" w:color="auto" w:sz="4" w:space="0"/>
              <w:right w:val="single" w:color="auto" w:sz="4" w:space="0"/>
            </w:tcBorders>
            <w:noWrap w:val="0"/>
            <w:vAlign w:val="center"/>
          </w:tcPr>
          <w:p w14:paraId="434874C5">
            <w:pPr>
              <w:pStyle w:val="34"/>
              <w:spacing w:line="360" w:lineRule="auto"/>
              <w:ind w:left="0" w:leftChars="0" w:firstLine="480" w:firstLineChars="200"/>
              <w:rPr>
                <w:rFonts w:hint="eastAsia" w:ascii="宋体" w:hAnsi="宋体" w:eastAsia="宋体" w:cs="宋体"/>
                <w:color w:val="auto"/>
                <w:highlight w:val="none"/>
              </w:rPr>
            </w:pPr>
          </w:p>
        </w:tc>
      </w:tr>
      <w:tr w14:paraId="398E26F2">
        <w:tblPrEx>
          <w:tblCellMar>
            <w:top w:w="0" w:type="dxa"/>
            <w:left w:w="108" w:type="dxa"/>
            <w:bottom w:w="0" w:type="dxa"/>
            <w:right w:w="108" w:type="dxa"/>
          </w:tblCellMar>
        </w:tblPrEx>
        <w:trPr>
          <w:trHeight w:val="522" w:hRule="atLeast"/>
          <w:jc w:val="center"/>
        </w:trPr>
        <w:tc>
          <w:tcPr>
            <w:tcW w:w="1762" w:type="dxa"/>
            <w:gridSpan w:val="2"/>
            <w:tcBorders>
              <w:top w:val="single" w:color="auto" w:sz="4" w:space="0"/>
              <w:left w:val="single" w:color="auto" w:sz="4" w:space="0"/>
              <w:bottom w:val="single" w:color="auto" w:sz="4" w:space="0"/>
              <w:right w:val="single" w:color="auto" w:sz="4" w:space="0"/>
            </w:tcBorders>
            <w:noWrap w:val="0"/>
            <w:vAlign w:val="center"/>
          </w:tcPr>
          <w:p w14:paraId="1FF15975">
            <w:pPr>
              <w:pStyle w:val="34"/>
              <w:spacing w:line="360" w:lineRule="auto"/>
              <w:ind w:left="0" w:leftChars="0"/>
              <w:rPr>
                <w:rFonts w:hint="eastAsia" w:ascii="宋体" w:hAnsi="宋体" w:eastAsia="宋体" w:cs="宋体"/>
                <w:color w:val="auto"/>
                <w:highlight w:val="none"/>
              </w:rPr>
            </w:pPr>
            <w:r>
              <w:rPr>
                <w:rFonts w:hint="eastAsia" w:ascii="宋体" w:hAnsi="宋体" w:eastAsia="宋体" w:cs="宋体"/>
                <w:color w:val="auto"/>
                <w:highlight w:val="none"/>
              </w:rPr>
              <w:t>职  称</w:t>
            </w:r>
          </w:p>
        </w:tc>
        <w:tc>
          <w:tcPr>
            <w:tcW w:w="1570" w:type="dxa"/>
            <w:tcBorders>
              <w:top w:val="single" w:color="auto" w:sz="4" w:space="0"/>
              <w:left w:val="nil"/>
              <w:bottom w:val="single" w:color="auto" w:sz="4" w:space="0"/>
              <w:right w:val="single" w:color="auto" w:sz="4" w:space="0"/>
            </w:tcBorders>
            <w:noWrap w:val="0"/>
            <w:vAlign w:val="center"/>
          </w:tcPr>
          <w:p w14:paraId="7ED6B8D8">
            <w:pPr>
              <w:pStyle w:val="34"/>
              <w:spacing w:line="360" w:lineRule="auto"/>
              <w:ind w:left="0" w:leftChars="0"/>
              <w:rPr>
                <w:rFonts w:hint="eastAsia" w:ascii="宋体" w:hAnsi="宋体" w:eastAsia="宋体" w:cs="宋体"/>
                <w:color w:val="auto"/>
                <w:highlight w:val="none"/>
              </w:rPr>
            </w:pPr>
          </w:p>
        </w:tc>
        <w:tc>
          <w:tcPr>
            <w:tcW w:w="1516" w:type="dxa"/>
            <w:tcBorders>
              <w:top w:val="single" w:color="auto" w:sz="4" w:space="0"/>
              <w:left w:val="nil"/>
              <w:bottom w:val="single" w:color="auto" w:sz="4" w:space="0"/>
              <w:right w:val="single" w:color="auto" w:sz="4" w:space="0"/>
            </w:tcBorders>
            <w:noWrap w:val="0"/>
            <w:vAlign w:val="center"/>
          </w:tcPr>
          <w:p w14:paraId="101EF7E7">
            <w:pPr>
              <w:pStyle w:val="34"/>
              <w:spacing w:line="360" w:lineRule="auto"/>
              <w:ind w:left="0" w:leftChars="0"/>
              <w:rPr>
                <w:rFonts w:hint="eastAsia" w:ascii="宋体" w:hAnsi="宋体" w:eastAsia="宋体" w:cs="宋体"/>
                <w:color w:val="auto"/>
                <w:highlight w:val="none"/>
              </w:rPr>
            </w:pPr>
            <w:r>
              <w:rPr>
                <w:rFonts w:hint="eastAsia" w:ascii="宋体" w:hAnsi="宋体" w:eastAsia="宋体" w:cs="宋体"/>
                <w:color w:val="auto"/>
                <w:highlight w:val="none"/>
              </w:rPr>
              <w:t>身份证号</w:t>
            </w:r>
          </w:p>
        </w:tc>
        <w:tc>
          <w:tcPr>
            <w:tcW w:w="1323" w:type="dxa"/>
            <w:gridSpan w:val="2"/>
            <w:tcBorders>
              <w:top w:val="single" w:color="auto" w:sz="4" w:space="0"/>
              <w:left w:val="nil"/>
              <w:bottom w:val="single" w:color="auto" w:sz="4" w:space="0"/>
              <w:right w:val="single" w:color="auto" w:sz="4" w:space="0"/>
            </w:tcBorders>
            <w:noWrap w:val="0"/>
            <w:vAlign w:val="center"/>
          </w:tcPr>
          <w:p w14:paraId="22AE7819">
            <w:pPr>
              <w:pStyle w:val="34"/>
              <w:spacing w:line="360" w:lineRule="auto"/>
              <w:ind w:left="0" w:leftChars="0"/>
              <w:rPr>
                <w:rFonts w:hint="eastAsia" w:ascii="宋体" w:hAnsi="宋体" w:eastAsia="宋体" w:cs="宋体"/>
                <w:color w:val="auto"/>
                <w:highlight w:val="none"/>
              </w:rPr>
            </w:pPr>
          </w:p>
        </w:tc>
        <w:tc>
          <w:tcPr>
            <w:tcW w:w="1700" w:type="dxa"/>
            <w:tcBorders>
              <w:top w:val="single" w:color="auto" w:sz="4" w:space="0"/>
              <w:left w:val="nil"/>
              <w:bottom w:val="single" w:color="auto" w:sz="4" w:space="0"/>
              <w:right w:val="single" w:color="auto" w:sz="4" w:space="0"/>
            </w:tcBorders>
            <w:noWrap w:val="0"/>
            <w:vAlign w:val="center"/>
          </w:tcPr>
          <w:p w14:paraId="2018C482">
            <w:pPr>
              <w:pStyle w:val="34"/>
              <w:spacing w:line="360" w:lineRule="auto"/>
              <w:ind w:left="0" w:leftChars="0"/>
              <w:rPr>
                <w:rFonts w:hint="eastAsia" w:ascii="宋体" w:hAnsi="宋体" w:eastAsia="宋体" w:cs="宋体"/>
                <w:color w:val="auto"/>
                <w:highlight w:val="none"/>
              </w:rPr>
            </w:pPr>
            <w:r>
              <w:rPr>
                <w:rFonts w:hint="eastAsia" w:ascii="宋体" w:hAnsi="宋体" w:eastAsia="宋体" w:cs="宋体"/>
                <w:color w:val="auto"/>
                <w:highlight w:val="none"/>
              </w:rPr>
              <w:t>专业/年限</w:t>
            </w:r>
          </w:p>
        </w:tc>
        <w:tc>
          <w:tcPr>
            <w:tcW w:w="1133" w:type="dxa"/>
            <w:gridSpan w:val="2"/>
            <w:tcBorders>
              <w:top w:val="single" w:color="auto" w:sz="4" w:space="0"/>
              <w:left w:val="nil"/>
              <w:bottom w:val="single" w:color="auto" w:sz="4" w:space="0"/>
              <w:right w:val="single" w:color="auto" w:sz="4" w:space="0"/>
            </w:tcBorders>
            <w:noWrap w:val="0"/>
            <w:vAlign w:val="center"/>
          </w:tcPr>
          <w:p w14:paraId="2D65C1A6">
            <w:pPr>
              <w:pStyle w:val="34"/>
              <w:spacing w:line="360" w:lineRule="auto"/>
              <w:ind w:left="0" w:leftChars="0" w:firstLine="480" w:firstLineChars="200"/>
              <w:rPr>
                <w:rFonts w:hint="eastAsia" w:ascii="宋体" w:hAnsi="宋体" w:eastAsia="宋体" w:cs="宋体"/>
                <w:color w:val="auto"/>
                <w:highlight w:val="none"/>
              </w:rPr>
            </w:pPr>
          </w:p>
        </w:tc>
      </w:tr>
      <w:tr w14:paraId="47CABEE0">
        <w:tblPrEx>
          <w:tblCellMar>
            <w:top w:w="0" w:type="dxa"/>
            <w:left w:w="108" w:type="dxa"/>
            <w:bottom w:w="0" w:type="dxa"/>
            <w:right w:w="108" w:type="dxa"/>
          </w:tblCellMar>
        </w:tblPrEx>
        <w:trPr>
          <w:trHeight w:val="521" w:hRule="atLeast"/>
          <w:jc w:val="center"/>
        </w:trPr>
        <w:tc>
          <w:tcPr>
            <w:tcW w:w="1762" w:type="dxa"/>
            <w:gridSpan w:val="2"/>
            <w:tcBorders>
              <w:top w:val="single" w:color="auto" w:sz="4" w:space="0"/>
              <w:left w:val="single" w:color="auto" w:sz="4" w:space="0"/>
              <w:bottom w:val="single" w:color="auto" w:sz="4" w:space="0"/>
              <w:right w:val="single" w:color="auto" w:sz="4" w:space="0"/>
            </w:tcBorders>
            <w:noWrap w:val="0"/>
            <w:vAlign w:val="center"/>
          </w:tcPr>
          <w:p w14:paraId="271DE1FF">
            <w:pPr>
              <w:pStyle w:val="34"/>
              <w:spacing w:line="360" w:lineRule="auto"/>
              <w:ind w:left="0" w:leftChars="0"/>
              <w:rPr>
                <w:rFonts w:hint="eastAsia" w:ascii="宋体" w:hAnsi="宋体" w:eastAsia="宋体" w:cs="宋体"/>
                <w:color w:val="auto"/>
                <w:highlight w:val="none"/>
              </w:rPr>
            </w:pPr>
            <w:r>
              <w:rPr>
                <w:rFonts w:hint="eastAsia" w:ascii="宋体" w:hAnsi="宋体" w:eastAsia="宋体" w:cs="宋体"/>
                <w:color w:val="auto"/>
                <w:highlight w:val="none"/>
              </w:rPr>
              <w:t>毕业时间</w:t>
            </w:r>
          </w:p>
        </w:tc>
        <w:tc>
          <w:tcPr>
            <w:tcW w:w="1570" w:type="dxa"/>
            <w:tcBorders>
              <w:top w:val="single" w:color="auto" w:sz="4" w:space="0"/>
              <w:left w:val="nil"/>
              <w:bottom w:val="single" w:color="auto" w:sz="4" w:space="0"/>
              <w:right w:val="single" w:color="auto" w:sz="4" w:space="0"/>
            </w:tcBorders>
            <w:noWrap w:val="0"/>
            <w:vAlign w:val="center"/>
          </w:tcPr>
          <w:p w14:paraId="087BD068">
            <w:pPr>
              <w:pStyle w:val="34"/>
              <w:spacing w:line="360" w:lineRule="auto"/>
              <w:ind w:left="0" w:leftChars="0"/>
              <w:rPr>
                <w:rFonts w:hint="eastAsia" w:ascii="宋体" w:hAnsi="宋体" w:eastAsia="宋体" w:cs="宋体"/>
                <w:color w:val="auto"/>
                <w:highlight w:val="none"/>
              </w:rPr>
            </w:pPr>
          </w:p>
        </w:tc>
        <w:tc>
          <w:tcPr>
            <w:tcW w:w="1516" w:type="dxa"/>
            <w:tcBorders>
              <w:top w:val="single" w:color="auto" w:sz="4" w:space="0"/>
              <w:left w:val="nil"/>
              <w:bottom w:val="single" w:color="auto" w:sz="4" w:space="0"/>
              <w:right w:val="single" w:color="auto" w:sz="4" w:space="0"/>
            </w:tcBorders>
            <w:noWrap w:val="0"/>
            <w:vAlign w:val="center"/>
          </w:tcPr>
          <w:p w14:paraId="0F7FDEC7">
            <w:pPr>
              <w:pStyle w:val="34"/>
              <w:spacing w:line="360" w:lineRule="auto"/>
              <w:ind w:left="0" w:leftChars="0"/>
              <w:rPr>
                <w:rFonts w:hint="eastAsia" w:ascii="宋体" w:hAnsi="宋体" w:eastAsia="宋体" w:cs="宋体"/>
                <w:color w:val="auto"/>
                <w:highlight w:val="none"/>
              </w:rPr>
            </w:pPr>
            <w:r>
              <w:rPr>
                <w:rFonts w:hint="eastAsia" w:ascii="宋体" w:hAnsi="宋体" w:eastAsia="宋体" w:cs="宋体"/>
                <w:color w:val="auto"/>
                <w:highlight w:val="none"/>
              </w:rPr>
              <w:t>毕业学校</w:t>
            </w:r>
          </w:p>
        </w:tc>
        <w:tc>
          <w:tcPr>
            <w:tcW w:w="1323" w:type="dxa"/>
            <w:gridSpan w:val="2"/>
            <w:tcBorders>
              <w:top w:val="single" w:color="auto" w:sz="4" w:space="0"/>
              <w:left w:val="nil"/>
              <w:bottom w:val="single" w:color="auto" w:sz="4" w:space="0"/>
              <w:right w:val="single" w:color="auto" w:sz="4" w:space="0"/>
            </w:tcBorders>
            <w:noWrap w:val="0"/>
            <w:vAlign w:val="center"/>
          </w:tcPr>
          <w:p w14:paraId="597E38EC">
            <w:pPr>
              <w:pStyle w:val="34"/>
              <w:spacing w:line="360" w:lineRule="auto"/>
              <w:ind w:left="0" w:leftChars="0"/>
              <w:rPr>
                <w:rFonts w:hint="eastAsia" w:ascii="宋体" w:hAnsi="宋体" w:eastAsia="宋体" w:cs="宋体"/>
                <w:color w:val="auto"/>
                <w:highlight w:val="none"/>
              </w:rPr>
            </w:pPr>
          </w:p>
        </w:tc>
        <w:tc>
          <w:tcPr>
            <w:tcW w:w="1700" w:type="dxa"/>
            <w:tcBorders>
              <w:top w:val="single" w:color="auto" w:sz="4" w:space="0"/>
              <w:left w:val="nil"/>
              <w:bottom w:val="single" w:color="auto" w:sz="4" w:space="0"/>
              <w:right w:val="single" w:color="auto" w:sz="4" w:space="0"/>
            </w:tcBorders>
            <w:noWrap w:val="0"/>
            <w:vAlign w:val="center"/>
          </w:tcPr>
          <w:p w14:paraId="1375A96B">
            <w:pPr>
              <w:pStyle w:val="34"/>
              <w:spacing w:line="360" w:lineRule="auto"/>
              <w:ind w:left="0" w:leftChars="0"/>
              <w:rPr>
                <w:rFonts w:hint="eastAsia" w:ascii="宋体" w:hAnsi="宋体" w:eastAsia="宋体" w:cs="宋体"/>
                <w:color w:val="auto"/>
                <w:highlight w:val="none"/>
              </w:rPr>
            </w:pPr>
            <w:r>
              <w:rPr>
                <w:rFonts w:hint="eastAsia" w:ascii="宋体" w:hAnsi="宋体" w:eastAsia="宋体" w:cs="宋体"/>
                <w:color w:val="auto"/>
                <w:highlight w:val="none"/>
              </w:rPr>
              <w:t>学历/专业</w:t>
            </w:r>
          </w:p>
        </w:tc>
        <w:tc>
          <w:tcPr>
            <w:tcW w:w="1133" w:type="dxa"/>
            <w:gridSpan w:val="2"/>
            <w:tcBorders>
              <w:top w:val="single" w:color="auto" w:sz="4" w:space="0"/>
              <w:left w:val="nil"/>
              <w:bottom w:val="single" w:color="auto" w:sz="4" w:space="0"/>
              <w:right w:val="single" w:color="auto" w:sz="4" w:space="0"/>
            </w:tcBorders>
            <w:noWrap w:val="0"/>
            <w:vAlign w:val="center"/>
          </w:tcPr>
          <w:p w14:paraId="5FA8BA2A">
            <w:pPr>
              <w:pStyle w:val="34"/>
              <w:spacing w:line="360" w:lineRule="auto"/>
              <w:ind w:left="0" w:leftChars="0" w:firstLine="480" w:firstLineChars="200"/>
              <w:rPr>
                <w:rFonts w:hint="eastAsia" w:ascii="宋体" w:hAnsi="宋体" w:eastAsia="宋体" w:cs="宋体"/>
                <w:color w:val="auto"/>
                <w:highlight w:val="none"/>
              </w:rPr>
            </w:pPr>
          </w:p>
        </w:tc>
      </w:tr>
      <w:tr w14:paraId="72CC9D3C">
        <w:tblPrEx>
          <w:tblCellMar>
            <w:top w:w="0" w:type="dxa"/>
            <w:left w:w="108" w:type="dxa"/>
            <w:bottom w:w="0" w:type="dxa"/>
            <w:right w:w="108" w:type="dxa"/>
          </w:tblCellMar>
        </w:tblPrEx>
        <w:trPr>
          <w:trHeight w:val="521" w:hRule="atLeast"/>
          <w:jc w:val="center"/>
        </w:trPr>
        <w:tc>
          <w:tcPr>
            <w:tcW w:w="1762" w:type="dxa"/>
            <w:gridSpan w:val="2"/>
            <w:tcBorders>
              <w:top w:val="single" w:color="auto" w:sz="4" w:space="0"/>
              <w:left w:val="single" w:color="auto" w:sz="4" w:space="0"/>
              <w:bottom w:val="single" w:color="auto" w:sz="4" w:space="0"/>
              <w:right w:val="single" w:color="auto" w:sz="4" w:space="0"/>
            </w:tcBorders>
            <w:noWrap w:val="0"/>
            <w:vAlign w:val="center"/>
          </w:tcPr>
          <w:p w14:paraId="28CB8B3B">
            <w:pPr>
              <w:pStyle w:val="34"/>
              <w:spacing w:line="360" w:lineRule="auto"/>
              <w:ind w:left="0" w:leftChars="0"/>
              <w:rPr>
                <w:rFonts w:hint="eastAsia" w:ascii="宋体" w:hAnsi="宋体" w:eastAsia="宋体" w:cs="宋体"/>
                <w:color w:val="auto"/>
                <w:highlight w:val="none"/>
              </w:rPr>
            </w:pPr>
            <w:r>
              <w:rPr>
                <w:rFonts w:hint="eastAsia" w:ascii="宋体" w:hAnsi="宋体" w:eastAsia="宋体" w:cs="宋体"/>
                <w:color w:val="auto"/>
                <w:highlight w:val="none"/>
              </w:rPr>
              <w:t>资格证书</w:t>
            </w:r>
          </w:p>
        </w:tc>
        <w:tc>
          <w:tcPr>
            <w:tcW w:w="1570" w:type="dxa"/>
            <w:tcBorders>
              <w:top w:val="single" w:color="auto" w:sz="4" w:space="0"/>
              <w:left w:val="nil"/>
              <w:bottom w:val="single" w:color="auto" w:sz="4" w:space="0"/>
              <w:right w:val="single" w:color="auto" w:sz="4" w:space="0"/>
            </w:tcBorders>
            <w:noWrap w:val="0"/>
            <w:vAlign w:val="center"/>
          </w:tcPr>
          <w:p w14:paraId="5C9DCB7E">
            <w:pPr>
              <w:pStyle w:val="34"/>
              <w:spacing w:line="360" w:lineRule="auto"/>
              <w:ind w:left="0" w:leftChars="0"/>
              <w:rPr>
                <w:rFonts w:hint="eastAsia" w:ascii="宋体" w:hAnsi="宋体" w:eastAsia="宋体" w:cs="宋体"/>
                <w:color w:val="auto"/>
                <w:highlight w:val="none"/>
              </w:rPr>
            </w:pPr>
          </w:p>
        </w:tc>
        <w:tc>
          <w:tcPr>
            <w:tcW w:w="1516" w:type="dxa"/>
            <w:tcBorders>
              <w:top w:val="single" w:color="auto" w:sz="4" w:space="0"/>
              <w:left w:val="nil"/>
              <w:bottom w:val="single" w:color="auto" w:sz="4" w:space="0"/>
              <w:right w:val="single" w:color="auto" w:sz="4" w:space="0"/>
            </w:tcBorders>
            <w:noWrap w:val="0"/>
            <w:vAlign w:val="center"/>
          </w:tcPr>
          <w:p w14:paraId="45D6301F">
            <w:pPr>
              <w:pStyle w:val="34"/>
              <w:spacing w:line="360" w:lineRule="auto"/>
              <w:ind w:left="0" w:leftChars="0"/>
              <w:rPr>
                <w:rFonts w:hint="eastAsia" w:ascii="宋体" w:hAnsi="宋体" w:eastAsia="宋体" w:cs="宋体"/>
                <w:color w:val="auto"/>
                <w:highlight w:val="none"/>
              </w:rPr>
            </w:pPr>
            <w:r>
              <w:rPr>
                <w:rFonts w:hint="eastAsia" w:ascii="宋体" w:hAnsi="宋体" w:eastAsia="宋体" w:cs="宋体"/>
                <w:color w:val="auto"/>
                <w:highlight w:val="none"/>
              </w:rPr>
              <w:t>注册时间</w:t>
            </w:r>
          </w:p>
        </w:tc>
        <w:tc>
          <w:tcPr>
            <w:tcW w:w="1323" w:type="dxa"/>
            <w:gridSpan w:val="2"/>
            <w:tcBorders>
              <w:top w:val="single" w:color="auto" w:sz="4" w:space="0"/>
              <w:left w:val="nil"/>
              <w:bottom w:val="single" w:color="auto" w:sz="4" w:space="0"/>
              <w:right w:val="single" w:color="auto" w:sz="4" w:space="0"/>
            </w:tcBorders>
            <w:noWrap w:val="0"/>
            <w:vAlign w:val="center"/>
          </w:tcPr>
          <w:p w14:paraId="54287DFD">
            <w:pPr>
              <w:pStyle w:val="34"/>
              <w:spacing w:line="360" w:lineRule="auto"/>
              <w:ind w:left="0" w:leftChars="0"/>
              <w:rPr>
                <w:rFonts w:hint="eastAsia" w:ascii="宋体" w:hAnsi="宋体" w:eastAsia="宋体" w:cs="宋体"/>
                <w:color w:val="auto"/>
                <w:highlight w:val="none"/>
              </w:rPr>
            </w:pPr>
          </w:p>
        </w:tc>
        <w:tc>
          <w:tcPr>
            <w:tcW w:w="1700" w:type="dxa"/>
            <w:tcBorders>
              <w:top w:val="single" w:color="auto" w:sz="4" w:space="0"/>
              <w:left w:val="nil"/>
              <w:bottom w:val="single" w:color="auto" w:sz="4" w:space="0"/>
              <w:right w:val="single" w:color="auto" w:sz="4" w:space="0"/>
            </w:tcBorders>
            <w:noWrap w:val="0"/>
            <w:vAlign w:val="center"/>
          </w:tcPr>
          <w:p w14:paraId="7FB9109A">
            <w:pPr>
              <w:pStyle w:val="34"/>
              <w:spacing w:line="360" w:lineRule="auto"/>
              <w:ind w:left="0" w:leftChars="0"/>
              <w:rPr>
                <w:rFonts w:hint="eastAsia" w:ascii="宋体" w:hAnsi="宋体" w:eastAsia="宋体" w:cs="宋体"/>
                <w:color w:val="auto"/>
                <w:highlight w:val="none"/>
              </w:rPr>
            </w:pPr>
            <w:r>
              <w:rPr>
                <w:rFonts w:hint="eastAsia" w:ascii="宋体" w:hAnsi="宋体" w:eastAsia="宋体" w:cs="宋体"/>
                <w:color w:val="auto"/>
                <w:highlight w:val="none"/>
              </w:rPr>
              <w:t>从业时间</w:t>
            </w:r>
          </w:p>
        </w:tc>
        <w:tc>
          <w:tcPr>
            <w:tcW w:w="1133" w:type="dxa"/>
            <w:gridSpan w:val="2"/>
            <w:tcBorders>
              <w:top w:val="single" w:color="auto" w:sz="4" w:space="0"/>
              <w:left w:val="nil"/>
              <w:bottom w:val="single" w:color="auto" w:sz="4" w:space="0"/>
              <w:right w:val="single" w:color="auto" w:sz="4" w:space="0"/>
            </w:tcBorders>
            <w:noWrap w:val="0"/>
            <w:vAlign w:val="center"/>
          </w:tcPr>
          <w:p w14:paraId="6AFC637E">
            <w:pPr>
              <w:pStyle w:val="34"/>
              <w:spacing w:line="360" w:lineRule="auto"/>
              <w:ind w:left="0" w:leftChars="0" w:firstLine="480" w:firstLineChars="200"/>
              <w:rPr>
                <w:rFonts w:hint="eastAsia" w:ascii="宋体" w:hAnsi="宋体" w:eastAsia="宋体" w:cs="宋体"/>
                <w:color w:val="auto"/>
                <w:highlight w:val="none"/>
              </w:rPr>
            </w:pPr>
          </w:p>
        </w:tc>
      </w:tr>
      <w:tr w14:paraId="219F2655">
        <w:tblPrEx>
          <w:tblCellMar>
            <w:top w:w="0" w:type="dxa"/>
            <w:left w:w="108" w:type="dxa"/>
            <w:bottom w:w="0" w:type="dxa"/>
            <w:right w:w="108" w:type="dxa"/>
          </w:tblCellMar>
        </w:tblPrEx>
        <w:trPr>
          <w:trHeight w:val="522" w:hRule="atLeast"/>
          <w:jc w:val="center"/>
        </w:trPr>
        <w:tc>
          <w:tcPr>
            <w:tcW w:w="3332" w:type="dxa"/>
            <w:gridSpan w:val="3"/>
            <w:tcBorders>
              <w:top w:val="single" w:color="auto" w:sz="4" w:space="0"/>
              <w:left w:val="single" w:color="auto" w:sz="4" w:space="0"/>
              <w:bottom w:val="single" w:color="auto" w:sz="4" w:space="0"/>
              <w:right w:val="single" w:color="auto" w:sz="4" w:space="0"/>
            </w:tcBorders>
            <w:noWrap w:val="0"/>
            <w:vAlign w:val="center"/>
          </w:tcPr>
          <w:p w14:paraId="1873D1D5">
            <w:pPr>
              <w:pStyle w:val="34"/>
              <w:spacing w:line="360" w:lineRule="auto"/>
              <w:ind w:left="0" w:leftChars="0"/>
              <w:rPr>
                <w:rFonts w:hint="eastAsia" w:ascii="宋体" w:hAnsi="宋体" w:eastAsia="宋体" w:cs="宋体"/>
                <w:color w:val="auto"/>
                <w:highlight w:val="none"/>
              </w:rPr>
            </w:pPr>
            <w:r>
              <w:rPr>
                <w:rFonts w:hint="eastAsia" w:ascii="宋体" w:hAnsi="宋体" w:eastAsia="宋体" w:cs="宋体"/>
                <w:color w:val="auto"/>
                <w:highlight w:val="none"/>
              </w:rPr>
              <w:t>是否属投标人固定雇员</w:t>
            </w:r>
          </w:p>
        </w:tc>
        <w:tc>
          <w:tcPr>
            <w:tcW w:w="1516" w:type="dxa"/>
            <w:tcBorders>
              <w:top w:val="single" w:color="auto" w:sz="4" w:space="0"/>
              <w:left w:val="nil"/>
              <w:bottom w:val="single" w:color="auto" w:sz="4" w:space="0"/>
              <w:right w:val="single" w:color="auto" w:sz="4" w:space="0"/>
            </w:tcBorders>
            <w:noWrap w:val="0"/>
            <w:vAlign w:val="center"/>
          </w:tcPr>
          <w:p w14:paraId="0F4A28A6">
            <w:pPr>
              <w:pStyle w:val="34"/>
              <w:spacing w:line="360" w:lineRule="auto"/>
              <w:ind w:left="0" w:leftChars="0"/>
              <w:rPr>
                <w:rFonts w:hint="eastAsia" w:ascii="宋体" w:hAnsi="宋体" w:eastAsia="宋体" w:cs="宋体"/>
                <w:color w:val="auto"/>
                <w:highlight w:val="none"/>
              </w:rPr>
            </w:pPr>
          </w:p>
        </w:tc>
        <w:tc>
          <w:tcPr>
            <w:tcW w:w="3023" w:type="dxa"/>
            <w:gridSpan w:val="3"/>
            <w:tcBorders>
              <w:top w:val="single" w:color="auto" w:sz="4" w:space="0"/>
              <w:left w:val="nil"/>
              <w:bottom w:val="single" w:color="auto" w:sz="4" w:space="0"/>
              <w:right w:val="single" w:color="auto" w:sz="4" w:space="0"/>
            </w:tcBorders>
            <w:noWrap w:val="0"/>
            <w:vAlign w:val="center"/>
          </w:tcPr>
          <w:p w14:paraId="4D9B2AFE">
            <w:pPr>
              <w:pStyle w:val="34"/>
              <w:spacing w:line="360" w:lineRule="auto"/>
              <w:ind w:left="0" w:leftChars="0"/>
              <w:rPr>
                <w:rFonts w:hint="eastAsia" w:ascii="宋体" w:hAnsi="宋体" w:eastAsia="宋体" w:cs="宋体"/>
                <w:color w:val="auto"/>
                <w:highlight w:val="none"/>
              </w:rPr>
            </w:pPr>
            <w:r>
              <w:rPr>
                <w:rFonts w:hint="eastAsia" w:ascii="宋体" w:hAnsi="宋体" w:eastAsia="宋体" w:cs="宋体"/>
                <w:color w:val="auto"/>
                <w:highlight w:val="none"/>
              </w:rPr>
              <w:t>为投标人服务时间</w:t>
            </w:r>
          </w:p>
        </w:tc>
        <w:tc>
          <w:tcPr>
            <w:tcW w:w="1133" w:type="dxa"/>
            <w:gridSpan w:val="2"/>
            <w:tcBorders>
              <w:top w:val="single" w:color="auto" w:sz="4" w:space="0"/>
              <w:left w:val="nil"/>
              <w:bottom w:val="single" w:color="auto" w:sz="4" w:space="0"/>
              <w:right w:val="single" w:color="auto" w:sz="4" w:space="0"/>
            </w:tcBorders>
            <w:noWrap w:val="0"/>
            <w:vAlign w:val="center"/>
          </w:tcPr>
          <w:p w14:paraId="16A71764">
            <w:pPr>
              <w:pStyle w:val="34"/>
              <w:spacing w:line="360" w:lineRule="auto"/>
              <w:ind w:left="0" w:leftChars="0" w:firstLine="480" w:firstLineChars="200"/>
              <w:rPr>
                <w:rFonts w:hint="eastAsia" w:ascii="宋体" w:hAnsi="宋体" w:eastAsia="宋体" w:cs="宋体"/>
                <w:color w:val="auto"/>
                <w:highlight w:val="none"/>
              </w:rPr>
            </w:pPr>
          </w:p>
        </w:tc>
      </w:tr>
      <w:tr w14:paraId="7255EE20">
        <w:tblPrEx>
          <w:tblCellMar>
            <w:top w:w="0" w:type="dxa"/>
            <w:left w:w="108" w:type="dxa"/>
            <w:bottom w:w="0" w:type="dxa"/>
            <w:right w:w="108" w:type="dxa"/>
          </w:tblCellMar>
        </w:tblPrEx>
        <w:trPr>
          <w:trHeight w:val="521" w:hRule="atLeast"/>
          <w:jc w:val="center"/>
        </w:trPr>
        <w:tc>
          <w:tcPr>
            <w:tcW w:w="3332" w:type="dxa"/>
            <w:gridSpan w:val="3"/>
            <w:tcBorders>
              <w:top w:val="single" w:color="auto" w:sz="4" w:space="0"/>
              <w:left w:val="single" w:color="auto" w:sz="4" w:space="0"/>
              <w:bottom w:val="single" w:color="auto" w:sz="4" w:space="0"/>
              <w:right w:val="single" w:color="auto" w:sz="4" w:space="0"/>
            </w:tcBorders>
            <w:noWrap w:val="0"/>
            <w:vAlign w:val="center"/>
          </w:tcPr>
          <w:p w14:paraId="1C5441AF">
            <w:pPr>
              <w:pStyle w:val="34"/>
              <w:spacing w:line="360" w:lineRule="auto"/>
              <w:ind w:left="0" w:leftChars="0"/>
              <w:rPr>
                <w:rFonts w:hint="eastAsia" w:ascii="宋体" w:hAnsi="宋体" w:eastAsia="宋体" w:cs="宋体"/>
                <w:color w:val="auto"/>
                <w:highlight w:val="none"/>
              </w:rPr>
            </w:pPr>
            <w:r>
              <w:rPr>
                <w:rFonts w:hint="eastAsia" w:ascii="宋体" w:hAnsi="宋体" w:eastAsia="宋体" w:cs="宋体"/>
                <w:color w:val="auto"/>
                <w:highlight w:val="none"/>
              </w:rPr>
              <w:t>拟在本项目担任职务</w:t>
            </w:r>
          </w:p>
        </w:tc>
        <w:tc>
          <w:tcPr>
            <w:tcW w:w="5672" w:type="dxa"/>
            <w:gridSpan w:val="6"/>
            <w:tcBorders>
              <w:top w:val="single" w:color="auto" w:sz="4" w:space="0"/>
              <w:left w:val="nil"/>
              <w:bottom w:val="single" w:color="auto" w:sz="4" w:space="0"/>
              <w:right w:val="single" w:color="auto" w:sz="4" w:space="0"/>
            </w:tcBorders>
            <w:noWrap w:val="0"/>
            <w:vAlign w:val="center"/>
          </w:tcPr>
          <w:p w14:paraId="2048C5F2">
            <w:pPr>
              <w:pStyle w:val="34"/>
              <w:spacing w:line="360" w:lineRule="auto"/>
              <w:ind w:left="0" w:leftChars="0"/>
              <w:rPr>
                <w:rFonts w:hint="eastAsia" w:ascii="宋体" w:hAnsi="宋体" w:eastAsia="宋体" w:cs="宋体"/>
                <w:color w:val="auto"/>
                <w:highlight w:val="none"/>
              </w:rPr>
            </w:pPr>
          </w:p>
        </w:tc>
      </w:tr>
      <w:tr w14:paraId="72DBD0DB">
        <w:tblPrEx>
          <w:tblCellMar>
            <w:top w:w="0" w:type="dxa"/>
            <w:left w:w="108" w:type="dxa"/>
            <w:bottom w:w="0" w:type="dxa"/>
            <w:right w:w="108" w:type="dxa"/>
          </w:tblCellMar>
        </w:tblPrEx>
        <w:trPr>
          <w:trHeight w:val="546" w:hRule="atLeast"/>
          <w:jc w:val="center"/>
        </w:trPr>
        <w:tc>
          <w:tcPr>
            <w:tcW w:w="9004" w:type="dxa"/>
            <w:gridSpan w:val="9"/>
            <w:tcBorders>
              <w:top w:val="single" w:color="auto" w:sz="4" w:space="0"/>
              <w:left w:val="single" w:color="auto" w:sz="4" w:space="0"/>
              <w:bottom w:val="single" w:color="auto" w:sz="4" w:space="0"/>
              <w:right w:val="single" w:color="auto" w:sz="4" w:space="0"/>
            </w:tcBorders>
            <w:noWrap w:val="0"/>
            <w:vAlign w:val="center"/>
          </w:tcPr>
          <w:p w14:paraId="430E51BE">
            <w:pPr>
              <w:pStyle w:val="34"/>
              <w:spacing w:line="360" w:lineRule="auto"/>
              <w:ind w:left="0" w:leftChars="0"/>
              <w:rPr>
                <w:rFonts w:hint="eastAsia" w:ascii="宋体" w:hAnsi="宋体" w:eastAsia="宋体" w:cs="宋体"/>
                <w:color w:val="auto"/>
                <w:highlight w:val="none"/>
              </w:rPr>
            </w:pPr>
            <w:r>
              <w:rPr>
                <w:rFonts w:hint="eastAsia" w:ascii="宋体" w:hAnsi="宋体" w:eastAsia="宋体" w:cs="宋体"/>
                <w:color w:val="auto"/>
                <w:highlight w:val="none"/>
              </w:rPr>
              <w:t>工作经历</w:t>
            </w:r>
          </w:p>
        </w:tc>
      </w:tr>
      <w:tr w14:paraId="5A903B28">
        <w:tblPrEx>
          <w:tblCellMar>
            <w:top w:w="0" w:type="dxa"/>
            <w:left w:w="108" w:type="dxa"/>
            <w:bottom w:w="0" w:type="dxa"/>
            <w:right w:w="108" w:type="dxa"/>
          </w:tblCellMar>
        </w:tblPrEx>
        <w:trPr>
          <w:trHeight w:val="546" w:hRule="atLeast"/>
          <w:jc w:val="center"/>
        </w:trPr>
        <w:tc>
          <w:tcPr>
            <w:tcW w:w="1494" w:type="dxa"/>
            <w:tcBorders>
              <w:top w:val="single" w:color="auto" w:sz="4" w:space="0"/>
              <w:left w:val="single" w:color="auto" w:sz="4" w:space="0"/>
              <w:bottom w:val="single" w:color="auto" w:sz="4" w:space="0"/>
              <w:right w:val="single" w:color="auto" w:sz="4" w:space="0"/>
            </w:tcBorders>
            <w:noWrap w:val="0"/>
            <w:vAlign w:val="center"/>
          </w:tcPr>
          <w:p w14:paraId="2AE562C6">
            <w:pPr>
              <w:pStyle w:val="34"/>
              <w:spacing w:line="360" w:lineRule="auto"/>
              <w:ind w:left="0" w:leftChars="0"/>
              <w:jc w:val="center"/>
              <w:rPr>
                <w:rFonts w:hint="eastAsia" w:ascii="宋体" w:hAnsi="宋体" w:eastAsia="宋体" w:cs="宋体"/>
                <w:color w:val="auto"/>
                <w:highlight w:val="none"/>
              </w:rPr>
            </w:pPr>
            <w:r>
              <w:rPr>
                <w:rFonts w:hint="eastAsia" w:ascii="宋体" w:hAnsi="宋体" w:eastAsia="宋体" w:cs="宋体"/>
                <w:color w:val="auto"/>
                <w:highlight w:val="none"/>
              </w:rPr>
              <w:t>时  间</w:t>
            </w:r>
          </w:p>
        </w:tc>
        <w:tc>
          <w:tcPr>
            <w:tcW w:w="3354" w:type="dxa"/>
            <w:gridSpan w:val="3"/>
            <w:tcBorders>
              <w:top w:val="single" w:color="auto" w:sz="4" w:space="0"/>
              <w:left w:val="nil"/>
              <w:bottom w:val="single" w:color="auto" w:sz="4" w:space="0"/>
              <w:right w:val="single" w:color="auto" w:sz="4" w:space="0"/>
            </w:tcBorders>
            <w:noWrap w:val="0"/>
            <w:vAlign w:val="center"/>
          </w:tcPr>
          <w:p w14:paraId="38E6F766">
            <w:pPr>
              <w:pStyle w:val="34"/>
              <w:spacing w:line="360" w:lineRule="auto"/>
              <w:ind w:left="0" w:leftChars="0"/>
              <w:jc w:val="center"/>
              <w:rPr>
                <w:rFonts w:hint="eastAsia" w:ascii="宋体" w:hAnsi="宋体" w:eastAsia="宋体" w:cs="宋体"/>
                <w:color w:val="auto"/>
                <w:highlight w:val="none"/>
              </w:rPr>
            </w:pPr>
            <w:r>
              <w:rPr>
                <w:rFonts w:hint="eastAsia" w:ascii="宋体" w:hAnsi="宋体" w:eastAsia="宋体" w:cs="宋体"/>
                <w:color w:val="auto"/>
                <w:highlight w:val="none"/>
              </w:rPr>
              <w:t>参加过的项目名称及当时</w:t>
            </w:r>
          </w:p>
          <w:p w14:paraId="16B329F3">
            <w:pPr>
              <w:pStyle w:val="34"/>
              <w:spacing w:line="360" w:lineRule="auto"/>
              <w:ind w:left="0" w:leftChars="0"/>
              <w:jc w:val="center"/>
              <w:rPr>
                <w:rFonts w:hint="eastAsia" w:ascii="宋体" w:hAnsi="宋体" w:eastAsia="宋体" w:cs="宋体"/>
                <w:color w:val="auto"/>
                <w:highlight w:val="none"/>
              </w:rPr>
            </w:pPr>
            <w:r>
              <w:rPr>
                <w:rFonts w:hint="eastAsia" w:ascii="宋体" w:hAnsi="宋体" w:eastAsia="宋体" w:cs="宋体"/>
                <w:color w:val="auto"/>
                <w:highlight w:val="none"/>
              </w:rPr>
              <w:t>所在单位</w:t>
            </w:r>
          </w:p>
        </w:tc>
        <w:tc>
          <w:tcPr>
            <w:tcW w:w="1280" w:type="dxa"/>
            <w:tcBorders>
              <w:top w:val="single" w:color="auto" w:sz="4" w:space="0"/>
              <w:left w:val="nil"/>
              <w:bottom w:val="single" w:color="auto" w:sz="4" w:space="0"/>
              <w:right w:val="single" w:color="auto" w:sz="4" w:space="0"/>
            </w:tcBorders>
            <w:noWrap w:val="0"/>
            <w:vAlign w:val="center"/>
          </w:tcPr>
          <w:p w14:paraId="48D895E5">
            <w:pPr>
              <w:pStyle w:val="34"/>
              <w:spacing w:line="360" w:lineRule="auto"/>
              <w:ind w:left="0" w:leftChars="0"/>
              <w:jc w:val="center"/>
              <w:rPr>
                <w:rFonts w:hint="eastAsia" w:ascii="宋体" w:hAnsi="宋体" w:eastAsia="宋体" w:cs="宋体"/>
                <w:color w:val="auto"/>
                <w:highlight w:val="none"/>
              </w:rPr>
            </w:pPr>
            <w:r>
              <w:rPr>
                <w:rFonts w:hint="eastAsia" w:ascii="宋体" w:hAnsi="宋体" w:eastAsia="宋体" w:cs="宋体"/>
                <w:color w:val="auto"/>
                <w:highlight w:val="none"/>
              </w:rPr>
              <w:t>担任何职</w:t>
            </w:r>
          </w:p>
        </w:tc>
        <w:tc>
          <w:tcPr>
            <w:tcW w:w="1750" w:type="dxa"/>
            <w:gridSpan w:val="3"/>
            <w:tcBorders>
              <w:top w:val="single" w:color="auto" w:sz="4" w:space="0"/>
              <w:left w:val="nil"/>
              <w:bottom w:val="single" w:color="auto" w:sz="4" w:space="0"/>
              <w:right w:val="single" w:color="auto" w:sz="4" w:space="0"/>
            </w:tcBorders>
            <w:noWrap w:val="0"/>
            <w:vAlign w:val="center"/>
          </w:tcPr>
          <w:p w14:paraId="7EA3150C">
            <w:pPr>
              <w:pStyle w:val="34"/>
              <w:spacing w:line="360" w:lineRule="auto"/>
              <w:ind w:left="0" w:leftChars="0"/>
              <w:jc w:val="center"/>
              <w:rPr>
                <w:rFonts w:hint="eastAsia" w:ascii="宋体" w:hAnsi="宋体" w:eastAsia="宋体" w:cs="宋体"/>
                <w:color w:val="auto"/>
                <w:highlight w:val="none"/>
              </w:rPr>
            </w:pPr>
            <w:r>
              <w:rPr>
                <w:rFonts w:hint="eastAsia" w:ascii="宋体" w:hAnsi="宋体" w:eastAsia="宋体" w:cs="宋体"/>
                <w:color w:val="auto"/>
                <w:highlight w:val="none"/>
              </w:rPr>
              <w:t>主要工作内容</w:t>
            </w:r>
          </w:p>
        </w:tc>
        <w:tc>
          <w:tcPr>
            <w:tcW w:w="1126" w:type="dxa"/>
            <w:tcBorders>
              <w:top w:val="single" w:color="auto" w:sz="4" w:space="0"/>
              <w:left w:val="nil"/>
              <w:bottom w:val="single" w:color="auto" w:sz="4" w:space="0"/>
              <w:right w:val="single" w:color="auto" w:sz="4" w:space="0"/>
            </w:tcBorders>
            <w:noWrap w:val="0"/>
            <w:vAlign w:val="center"/>
          </w:tcPr>
          <w:p w14:paraId="023528E1">
            <w:pPr>
              <w:pStyle w:val="34"/>
              <w:spacing w:line="360" w:lineRule="auto"/>
              <w:ind w:left="0" w:leftChars="0"/>
              <w:jc w:val="center"/>
              <w:rPr>
                <w:rFonts w:hint="eastAsia" w:ascii="宋体" w:hAnsi="宋体" w:eastAsia="宋体" w:cs="宋体"/>
                <w:color w:val="auto"/>
                <w:highlight w:val="none"/>
              </w:rPr>
            </w:pPr>
            <w:r>
              <w:rPr>
                <w:rFonts w:hint="eastAsia" w:ascii="宋体" w:hAnsi="宋体" w:eastAsia="宋体" w:cs="宋体"/>
                <w:color w:val="auto"/>
                <w:highlight w:val="none"/>
              </w:rPr>
              <w:t>备</w:t>
            </w:r>
            <w:r>
              <w:rPr>
                <w:rFonts w:hint="eastAsia" w:hAnsi="宋体" w:cs="宋体"/>
                <w:color w:val="auto"/>
                <w:highlight w:val="none"/>
                <w:lang w:val="en-US" w:eastAsia="zh-CN"/>
              </w:rPr>
              <w:t xml:space="preserve"> </w:t>
            </w:r>
            <w:r>
              <w:rPr>
                <w:rFonts w:hint="eastAsia" w:ascii="宋体" w:hAnsi="宋体" w:eastAsia="宋体" w:cs="宋体"/>
                <w:color w:val="auto"/>
                <w:highlight w:val="none"/>
              </w:rPr>
              <w:t>注</w:t>
            </w:r>
          </w:p>
        </w:tc>
      </w:tr>
      <w:tr w14:paraId="530EB883">
        <w:tblPrEx>
          <w:tblCellMar>
            <w:top w:w="0" w:type="dxa"/>
            <w:left w:w="108" w:type="dxa"/>
            <w:bottom w:w="0" w:type="dxa"/>
            <w:right w:w="108" w:type="dxa"/>
          </w:tblCellMar>
        </w:tblPrEx>
        <w:trPr>
          <w:trHeight w:val="523" w:hRule="atLeast"/>
          <w:jc w:val="center"/>
        </w:trPr>
        <w:tc>
          <w:tcPr>
            <w:tcW w:w="1494" w:type="dxa"/>
            <w:tcBorders>
              <w:top w:val="single" w:color="auto" w:sz="4" w:space="0"/>
              <w:left w:val="single" w:color="auto" w:sz="4" w:space="0"/>
              <w:bottom w:val="single" w:color="auto" w:sz="4" w:space="0"/>
              <w:right w:val="single" w:color="auto" w:sz="4" w:space="0"/>
            </w:tcBorders>
            <w:noWrap w:val="0"/>
            <w:vAlign w:val="center"/>
          </w:tcPr>
          <w:p w14:paraId="4917A648">
            <w:pPr>
              <w:pStyle w:val="34"/>
              <w:spacing w:line="360" w:lineRule="auto"/>
              <w:ind w:left="0" w:leftChars="0"/>
              <w:jc w:val="both"/>
              <w:rPr>
                <w:rFonts w:hint="eastAsia" w:ascii="宋体" w:hAnsi="宋体" w:eastAsia="宋体" w:cs="宋体"/>
                <w:color w:val="auto"/>
                <w:highlight w:val="none"/>
              </w:rPr>
            </w:pPr>
          </w:p>
        </w:tc>
        <w:tc>
          <w:tcPr>
            <w:tcW w:w="3354" w:type="dxa"/>
            <w:gridSpan w:val="3"/>
            <w:tcBorders>
              <w:top w:val="single" w:color="auto" w:sz="4" w:space="0"/>
              <w:left w:val="nil"/>
              <w:bottom w:val="single" w:color="auto" w:sz="4" w:space="0"/>
              <w:right w:val="single" w:color="auto" w:sz="4" w:space="0"/>
            </w:tcBorders>
            <w:noWrap w:val="0"/>
            <w:vAlign w:val="center"/>
          </w:tcPr>
          <w:p w14:paraId="7E27693E">
            <w:pPr>
              <w:pStyle w:val="34"/>
              <w:spacing w:line="360" w:lineRule="auto"/>
              <w:ind w:left="0" w:leftChars="0"/>
              <w:jc w:val="both"/>
              <w:rPr>
                <w:rFonts w:hint="eastAsia" w:ascii="宋体" w:hAnsi="宋体" w:eastAsia="宋体" w:cs="宋体"/>
                <w:color w:val="auto"/>
                <w:highlight w:val="none"/>
              </w:rPr>
            </w:pPr>
          </w:p>
        </w:tc>
        <w:tc>
          <w:tcPr>
            <w:tcW w:w="1280" w:type="dxa"/>
            <w:tcBorders>
              <w:top w:val="single" w:color="auto" w:sz="4" w:space="0"/>
              <w:left w:val="nil"/>
              <w:bottom w:val="single" w:color="auto" w:sz="4" w:space="0"/>
              <w:right w:val="single" w:color="auto" w:sz="4" w:space="0"/>
            </w:tcBorders>
            <w:noWrap w:val="0"/>
            <w:vAlign w:val="center"/>
          </w:tcPr>
          <w:p w14:paraId="1BB29C44">
            <w:pPr>
              <w:pStyle w:val="34"/>
              <w:spacing w:line="360" w:lineRule="auto"/>
              <w:ind w:left="0" w:leftChars="0"/>
              <w:jc w:val="both"/>
              <w:rPr>
                <w:rFonts w:hint="eastAsia" w:ascii="宋体" w:hAnsi="宋体" w:eastAsia="宋体" w:cs="宋体"/>
                <w:color w:val="auto"/>
                <w:highlight w:val="none"/>
              </w:rPr>
            </w:pPr>
          </w:p>
        </w:tc>
        <w:tc>
          <w:tcPr>
            <w:tcW w:w="1750" w:type="dxa"/>
            <w:gridSpan w:val="3"/>
            <w:tcBorders>
              <w:top w:val="single" w:color="auto" w:sz="4" w:space="0"/>
              <w:left w:val="nil"/>
              <w:bottom w:val="single" w:color="auto" w:sz="4" w:space="0"/>
              <w:right w:val="single" w:color="auto" w:sz="4" w:space="0"/>
            </w:tcBorders>
            <w:noWrap w:val="0"/>
            <w:vAlign w:val="center"/>
          </w:tcPr>
          <w:p w14:paraId="40B9912C">
            <w:pPr>
              <w:pStyle w:val="34"/>
              <w:spacing w:line="360" w:lineRule="auto"/>
              <w:ind w:left="0" w:leftChars="0"/>
              <w:jc w:val="both"/>
              <w:rPr>
                <w:rFonts w:hint="eastAsia" w:ascii="宋体" w:hAnsi="宋体" w:eastAsia="宋体" w:cs="宋体"/>
                <w:color w:val="auto"/>
                <w:highlight w:val="none"/>
              </w:rPr>
            </w:pPr>
          </w:p>
        </w:tc>
        <w:tc>
          <w:tcPr>
            <w:tcW w:w="1126" w:type="dxa"/>
            <w:tcBorders>
              <w:top w:val="single" w:color="auto" w:sz="4" w:space="0"/>
              <w:left w:val="nil"/>
              <w:bottom w:val="single" w:color="auto" w:sz="4" w:space="0"/>
              <w:right w:val="single" w:color="auto" w:sz="4" w:space="0"/>
            </w:tcBorders>
            <w:noWrap w:val="0"/>
            <w:vAlign w:val="center"/>
          </w:tcPr>
          <w:p w14:paraId="3861B300">
            <w:pPr>
              <w:pStyle w:val="34"/>
              <w:spacing w:line="360" w:lineRule="auto"/>
              <w:ind w:left="0" w:leftChars="0"/>
              <w:jc w:val="both"/>
              <w:rPr>
                <w:rFonts w:hint="eastAsia" w:ascii="宋体" w:hAnsi="宋体" w:eastAsia="宋体" w:cs="宋体"/>
                <w:color w:val="auto"/>
                <w:highlight w:val="none"/>
              </w:rPr>
            </w:pPr>
          </w:p>
        </w:tc>
      </w:tr>
      <w:tr w14:paraId="7D261674">
        <w:tblPrEx>
          <w:tblCellMar>
            <w:top w:w="0" w:type="dxa"/>
            <w:left w:w="108" w:type="dxa"/>
            <w:bottom w:w="0" w:type="dxa"/>
            <w:right w:w="108" w:type="dxa"/>
          </w:tblCellMar>
        </w:tblPrEx>
        <w:trPr>
          <w:trHeight w:val="547" w:hRule="atLeast"/>
          <w:jc w:val="center"/>
        </w:trPr>
        <w:tc>
          <w:tcPr>
            <w:tcW w:w="1494" w:type="dxa"/>
            <w:tcBorders>
              <w:top w:val="single" w:color="auto" w:sz="4" w:space="0"/>
              <w:left w:val="single" w:color="auto" w:sz="4" w:space="0"/>
              <w:bottom w:val="single" w:color="auto" w:sz="4" w:space="0"/>
              <w:right w:val="single" w:color="auto" w:sz="4" w:space="0"/>
            </w:tcBorders>
            <w:noWrap w:val="0"/>
            <w:vAlign w:val="center"/>
          </w:tcPr>
          <w:p w14:paraId="2C2334AF">
            <w:pPr>
              <w:pStyle w:val="34"/>
              <w:spacing w:line="360" w:lineRule="auto"/>
              <w:ind w:left="0" w:leftChars="0"/>
              <w:jc w:val="both"/>
              <w:rPr>
                <w:rFonts w:hint="eastAsia" w:ascii="宋体" w:hAnsi="宋体" w:eastAsia="宋体" w:cs="宋体"/>
                <w:color w:val="auto"/>
                <w:highlight w:val="none"/>
              </w:rPr>
            </w:pPr>
          </w:p>
        </w:tc>
        <w:tc>
          <w:tcPr>
            <w:tcW w:w="3354" w:type="dxa"/>
            <w:gridSpan w:val="3"/>
            <w:tcBorders>
              <w:top w:val="single" w:color="auto" w:sz="4" w:space="0"/>
              <w:left w:val="nil"/>
              <w:bottom w:val="single" w:color="auto" w:sz="4" w:space="0"/>
              <w:right w:val="single" w:color="auto" w:sz="4" w:space="0"/>
            </w:tcBorders>
            <w:noWrap w:val="0"/>
            <w:vAlign w:val="center"/>
          </w:tcPr>
          <w:p w14:paraId="20707AEF">
            <w:pPr>
              <w:pStyle w:val="34"/>
              <w:spacing w:line="360" w:lineRule="auto"/>
              <w:ind w:left="0" w:leftChars="0"/>
              <w:jc w:val="both"/>
              <w:rPr>
                <w:rFonts w:hint="eastAsia" w:ascii="宋体" w:hAnsi="宋体" w:eastAsia="宋体" w:cs="宋体"/>
                <w:color w:val="auto"/>
                <w:highlight w:val="none"/>
              </w:rPr>
            </w:pPr>
          </w:p>
        </w:tc>
        <w:tc>
          <w:tcPr>
            <w:tcW w:w="1280" w:type="dxa"/>
            <w:tcBorders>
              <w:top w:val="single" w:color="auto" w:sz="4" w:space="0"/>
              <w:left w:val="nil"/>
              <w:bottom w:val="single" w:color="auto" w:sz="4" w:space="0"/>
              <w:right w:val="single" w:color="auto" w:sz="4" w:space="0"/>
            </w:tcBorders>
            <w:noWrap w:val="0"/>
            <w:vAlign w:val="center"/>
          </w:tcPr>
          <w:p w14:paraId="11F09FD8">
            <w:pPr>
              <w:pStyle w:val="34"/>
              <w:spacing w:line="360" w:lineRule="auto"/>
              <w:ind w:left="0" w:leftChars="0"/>
              <w:jc w:val="both"/>
              <w:rPr>
                <w:rFonts w:hint="eastAsia" w:ascii="宋体" w:hAnsi="宋体" w:eastAsia="宋体" w:cs="宋体"/>
                <w:color w:val="auto"/>
                <w:highlight w:val="none"/>
              </w:rPr>
            </w:pPr>
          </w:p>
        </w:tc>
        <w:tc>
          <w:tcPr>
            <w:tcW w:w="1750" w:type="dxa"/>
            <w:gridSpan w:val="3"/>
            <w:tcBorders>
              <w:top w:val="single" w:color="auto" w:sz="4" w:space="0"/>
              <w:left w:val="nil"/>
              <w:bottom w:val="single" w:color="auto" w:sz="4" w:space="0"/>
              <w:right w:val="single" w:color="auto" w:sz="4" w:space="0"/>
            </w:tcBorders>
            <w:noWrap w:val="0"/>
            <w:vAlign w:val="center"/>
          </w:tcPr>
          <w:p w14:paraId="20103A68">
            <w:pPr>
              <w:pStyle w:val="34"/>
              <w:spacing w:line="360" w:lineRule="auto"/>
              <w:ind w:left="0" w:leftChars="0"/>
              <w:jc w:val="both"/>
              <w:rPr>
                <w:rFonts w:hint="eastAsia" w:ascii="宋体" w:hAnsi="宋体" w:eastAsia="宋体" w:cs="宋体"/>
                <w:color w:val="auto"/>
                <w:highlight w:val="none"/>
              </w:rPr>
            </w:pPr>
          </w:p>
        </w:tc>
        <w:tc>
          <w:tcPr>
            <w:tcW w:w="1126" w:type="dxa"/>
            <w:tcBorders>
              <w:top w:val="single" w:color="auto" w:sz="4" w:space="0"/>
              <w:left w:val="nil"/>
              <w:bottom w:val="single" w:color="auto" w:sz="4" w:space="0"/>
              <w:right w:val="single" w:color="auto" w:sz="4" w:space="0"/>
            </w:tcBorders>
            <w:noWrap w:val="0"/>
            <w:vAlign w:val="center"/>
          </w:tcPr>
          <w:p w14:paraId="3510BFBB">
            <w:pPr>
              <w:pStyle w:val="34"/>
              <w:spacing w:line="360" w:lineRule="auto"/>
              <w:ind w:left="0" w:leftChars="0"/>
              <w:jc w:val="both"/>
              <w:rPr>
                <w:rFonts w:hint="eastAsia" w:ascii="宋体" w:hAnsi="宋体" w:eastAsia="宋体" w:cs="宋体"/>
                <w:color w:val="auto"/>
                <w:highlight w:val="none"/>
              </w:rPr>
            </w:pPr>
          </w:p>
        </w:tc>
      </w:tr>
      <w:tr w14:paraId="021B14DD">
        <w:tblPrEx>
          <w:tblCellMar>
            <w:top w:w="0" w:type="dxa"/>
            <w:left w:w="108" w:type="dxa"/>
            <w:bottom w:w="0" w:type="dxa"/>
            <w:right w:w="108" w:type="dxa"/>
          </w:tblCellMar>
        </w:tblPrEx>
        <w:trPr>
          <w:trHeight w:val="546" w:hRule="atLeast"/>
          <w:jc w:val="center"/>
        </w:trPr>
        <w:tc>
          <w:tcPr>
            <w:tcW w:w="1494" w:type="dxa"/>
            <w:tcBorders>
              <w:top w:val="single" w:color="auto" w:sz="4" w:space="0"/>
              <w:left w:val="single" w:color="auto" w:sz="4" w:space="0"/>
              <w:bottom w:val="single" w:color="auto" w:sz="4" w:space="0"/>
              <w:right w:val="single" w:color="auto" w:sz="4" w:space="0"/>
            </w:tcBorders>
            <w:noWrap w:val="0"/>
            <w:vAlign w:val="center"/>
          </w:tcPr>
          <w:p w14:paraId="38E7F176">
            <w:pPr>
              <w:pStyle w:val="34"/>
              <w:spacing w:line="360" w:lineRule="auto"/>
              <w:ind w:left="0" w:leftChars="0"/>
              <w:jc w:val="both"/>
              <w:rPr>
                <w:rFonts w:hint="eastAsia" w:ascii="宋体" w:hAnsi="宋体" w:eastAsia="宋体" w:cs="宋体"/>
                <w:color w:val="auto"/>
                <w:highlight w:val="none"/>
              </w:rPr>
            </w:pPr>
          </w:p>
        </w:tc>
        <w:tc>
          <w:tcPr>
            <w:tcW w:w="3354" w:type="dxa"/>
            <w:gridSpan w:val="3"/>
            <w:tcBorders>
              <w:top w:val="single" w:color="auto" w:sz="4" w:space="0"/>
              <w:left w:val="nil"/>
              <w:bottom w:val="single" w:color="auto" w:sz="4" w:space="0"/>
              <w:right w:val="single" w:color="auto" w:sz="4" w:space="0"/>
            </w:tcBorders>
            <w:noWrap w:val="0"/>
            <w:vAlign w:val="center"/>
          </w:tcPr>
          <w:p w14:paraId="6BE7BFC0">
            <w:pPr>
              <w:pStyle w:val="34"/>
              <w:spacing w:line="360" w:lineRule="auto"/>
              <w:ind w:left="0" w:leftChars="0"/>
              <w:jc w:val="both"/>
              <w:rPr>
                <w:rFonts w:hint="eastAsia" w:ascii="宋体" w:hAnsi="宋体" w:eastAsia="宋体" w:cs="宋体"/>
                <w:color w:val="auto"/>
                <w:highlight w:val="none"/>
              </w:rPr>
            </w:pPr>
          </w:p>
        </w:tc>
        <w:tc>
          <w:tcPr>
            <w:tcW w:w="1280" w:type="dxa"/>
            <w:tcBorders>
              <w:top w:val="single" w:color="auto" w:sz="4" w:space="0"/>
              <w:left w:val="nil"/>
              <w:bottom w:val="single" w:color="auto" w:sz="4" w:space="0"/>
              <w:right w:val="single" w:color="auto" w:sz="4" w:space="0"/>
            </w:tcBorders>
            <w:noWrap w:val="0"/>
            <w:vAlign w:val="center"/>
          </w:tcPr>
          <w:p w14:paraId="19580F14">
            <w:pPr>
              <w:pStyle w:val="34"/>
              <w:spacing w:line="360" w:lineRule="auto"/>
              <w:ind w:left="0" w:leftChars="0"/>
              <w:jc w:val="both"/>
              <w:rPr>
                <w:rFonts w:hint="eastAsia" w:ascii="宋体" w:hAnsi="宋体" w:eastAsia="宋体" w:cs="宋体"/>
                <w:color w:val="auto"/>
                <w:highlight w:val="none"/>
              </w:rPr>
            </w:pPr>
          </w:p>
        </w:tc>
        <w:tc>
          <w:tcPr>
            <w:tcW w:w="1750" w:type="dxa"/>
            <w:gridSpan w:val="3"/>
            <w:tcBorders>
              <w:top w:val="single" w:color="auto" w:sz="4" w:space="0"/>
              <w:left w:val="nil"/>
              <w:bottom w:val="single" w:color="auto" w:sz="4" w:space="0"/>
              <w:right w:val="single" w:color="auto" w:sz="4" w:space="0"/>
            </w:tcBorders>
            <w:noWrap w:val="0"/>
            <w:vAlign w:val="center"/>
          </w:tcPr>
          <w:p w14:paraId="7999C459">
            <w:pPr>
              <w:pStyle w:val="34"/>
              <w:spacing w:line="360" w:lineRule="auto"/>
              <w:ind w:left="0" w:leftChars="0"/>
              <w:jc w:val="both"/>
              <w:rPr>
                <w:rFonts w:hint="eastAsia" w:ascii="宋体" w:hAnsi="宋体" w:eastAsia="宋体" w:cs="宋体"/>
                <w:color w:val="auto"/>
                <w:highlight w:val="none"/>
              </w:rPr>
            </w:pPr>
          </w:p>
        </w:tc>
        <w:tc>
          <w:tcPr>
            <w:tcW w:w="1126" w:type="dxa"/>
            <w:tcBorders>
              <w:top w:val="single" w:color="auto" w:sz="4" w:space="0"/>
              <w:left w:val="nil"/>
              <w:bottom w:val="single" w:color="auto" w:sz="4" w:space="0"/>
              <w:right w:val="single" w:color="auto" w:sz="4" w:space="0"/>
            </w:tcBorders>
            <w:noWrap w:val="0"/>
            <w:vAlign w:val="center"/>
          </w:tcPr>
          <w:p w14:paraId="0C614F0E">
            <w:pPr>
              <w:pStyle w:val="34"/>
              <w:spacing w:line="360" w:lineRule="auto"/>
              <w:ind w:left="0" w:leftChars="0"/>
              <w:jc w:val="both"/>
              <w:rPr>
                <w:rFonts w:hint="eastAsia" w:ascii="宋体" w:hAnsi="宋体" w:eastAsia="宋体" w:cs="宋体"/>
                <w:color w:val="auto"/>
                <w:highlight w:val="none"/>
              </w:rPr>
            </w:pPr>
          </w:p>
        </w:tc>
      </w:tr>
      <w:tr w14:paraId="5F22DE52">
        <w:tblPrEx>
          <w:tblCellMar>
            <w:top w:w="0" w:type="dxa"/>
            <w:left w:w="108" w:type="dxa"/>
            <w:bottom w:w="0" w:type="dxa"/>
            <w:right w:w="108" w:type="dxa"/>
          </w:tblCellMar>
        </w:tblPrEx>
        <w:trPr>
          <w:trHeight w:val="546" w:hRule="atLeast"/>
          <w:jc w:val="center"/>
        </w:trPr>
        <w:tc>
          <w:tcPr>
            <w:tcW w:w="1494" w:type="dxa"/>
            <w:tcBorders>
              <w:top w:val="single" w:color="auto" w:sz="4" w:space="0"/>
              <w:left w:val="single" w:color="auto" w:sz="4" w:space="0"/>
              <w:bottom w:val="single" w:color="auto" w:sz="4" w:space="0"/>
              <w:right w:val="single" w:color="auto" w:sz="4" w:space="0"/>
            </w:tcBorders>
            <w:noWrap w:val="0"/>
            <w:vAlign w:val="center"/>
          </w:tcPr>
          <w:p w14:paraId="568991B4">
            <w:pPr>
              <w:pStyle w:val="34"/>
              <w:spacing w:line="360" w:lineRule="auto"/>
              <w:ind w:left="0" w:leftChars="0"/>
              <w:jc w:val="both"/>
              <w:rPr>
                <w:rFonts w:hint="eastAsia" w:ascii="宋体" w:hAnsi="宋体" w:eastAsia="宋体" w:cs="宋体"/>
                <w:color w:val="auto"/>
                <w:highlight w:val="none"/>
              </w:rPr>
            </w:pPr>
          </w:p>
        </w:tc>
        <w:tc>
          <w:tcPr>
            <w:tcW w:w="3354" w:type="dxa"/>
            <w:gridSpan w:val="3"/>
            <w:tcBorders>
              <w:top w:val="single" w:color="auto" w:sz="4" w:space="0"/>
              <w:left w:val="nil"/>
              <w:bottom w:val="single" w:color="auto" w:sz="4" w:space="0"/>
              <w:right w:val="single" w:color="auto" w:sz="4" w:space="0"/>
            </w:tcBorders>
            <w:noWrap w:val="0"/>
            <w:vAlign w:val="center"/>
          </w:tcPr>
          <w:p w14:paraId="40924C1C">
            <w:pPr>
              <w:pStyle w:val="34"/>
              <w:spacing w:line="360" w:lineRule="auto"/>
              <w:ind w:left="0" w:leftChars="0"/>
              <w:jc w:val="both"/>
              <w:rPr>
                <w:rFonts w:hint="eastAsia" w:ascii="宋体" w:hAnsi="宋体" w:eastAsia="宋体" w:cs="宋体"/>
                <w:color w:val="auto"/>
                <w:highlight w:val="none"/>
              </w:rPr>
            </w:pPr>
          </w:p>
        </w:tc>
        <w:tc>
          <w:tcPr>
            <w:tcW w:w="1280" w:type="dxa"/>
            <w:tcBorders>
              <w:top w:val="single" w:color="auto" w:sz="4" w:space="0"/>
              <w:left w:val="nil"/>
              <w:bottom w:val="single" w:color="auto" w:sz="4" w:space="0"/>
              <w:right w:val="single" w:color="auto" w:sz="4" w:space="0"/>
            </w:tcBorders>
            <w:noWrap w:val="0"/>
            <w:vAlign w:val="center"/>
          </w:tcPr>
          <w:p w14:paraId="6F7A147E">
            <w:pPr>
              <w:pStyle w:val="34"/>
              <w:spacing w:line="360" w:lineRule="auto"/>
              <w:ind w:left="0" w:leftChars="0"/>
              <w:jc w:val="both"/>
              <w:rPr>
                <w:rFonts w:hint="eastAsia" w:ascii="宋体" w:hAnsi="宋体" w:eastAsia="宋体" w:cs="宋体"/>
                <w:color w:val="auto"/>
                <w:highlight w:val="none"/>
              </w:rPr>
            </w:pPr>
          </w:p>
        </w:tc>
        <w:tc>
          <w:tcPr>
            <w:tcW w:w="1750" w:type="dxa"/>
            <w:gridSpan w:val="3"/>
            <w:tcBorders>
              <w:top w:val="single" w:color="auto" w:sz="4" w:space="0"/>
              <w:left w:val="nil"/>
              <w:bottom w:val="single" w:color="auto" w:sz="4" w:space="0"/>
              <w:right w:val="single" w:color="auto" w:sz="4" w:space="0"/>
            </w:tcBorders>
            <w:noWrap w:val="0"/>
            <w:vAlign w:val="center"/>
          </w:tcPr>
          <w:p w14:paraId="7B38BC77">
            <w:pPr>
              <w:pStyle w:val="34"/>
              <w:spacing w:line="360" w:lineRule="auto"/>
              <w:ind w:left="0" w:leftChars="0"/>
              <w:jc w:val="both"/>
              <w:rPr>
                <w:rFonts w:hint="eastAsia" w:ascii="宋体" w:hAnsi="宋体" w:eastAsia="宋体" w:cs="宋体"/>
                <w:color w:val="auto"/>
                <w:highlight w:val="none"/>
              </w:rPr>
            </w:pPr>
          </w:p>
        </w:tc>
        <w:tc>
          <w:tcPr>
            <w:tcW w:w="1126" w:type="dxa"/>
            <w:tcBorders>
              <w:top w:val="single" w:color="auto" w:sz="4" w:space="0"/>
              <w:left w:val="nil"/>
              <w:bottom w:val="single" w:color="auto" w:sz="4" w:space="0"/>
              <w:right w:val="single" w:color="auto" w:sz="4" w:space="0"/>
            </w:tcBorders>
            <w:noWrap w:val="0"/>
            <w:vAlign w:val="center"/>
          </w:tcPr>
          <w:p w14:paraId="2DE2D75A">
            <w:pPr>
              <w:pStyle w:val="34"/>
              <w:spacing w:line="360" w:lineRule="auto"/>
              <w:ind w:left="0" w:leftChars="0"/>
              <w:jc w:val="both"/>
              <w:rPr>
                <w:rFonts w:hint="eastAsia" w:ascii="宋体" w:hAnsi="宋体" w:eastAsia="宋体" w:cs="宋体"/>
                <w:color w:val="auto"/>
                <w:highlight w:val="none"/>
              </w:rPr>
            </w:pPr>
          </w:p>
        </w:tc>
      </w:tr>
      <w:tr w14:paraId="3BC09DBF">
        <w:tblPrEx>
          <w:tblCellMar>
            <w:top w:w="0" w:type="dxa"/>
            <w:left w:w="108" w:type="dxa"/>
            <w:bottom w:w="0" w:type="dxa"/>
            <w:right w:w="108" w:type="dxa"/>
          </w:tblCellMar>
        </w:tblPrEx>
        <w:trPr>
          <w:trHeight w:val="546" w:hRule="atLeast"/>
          <w:jc w:val="center"/>
        </w:trPr>
        <w:tc>
          <w:tcPr>
            <w:tcW w:w="1494" w:type="dxa"/>
            <w:tcBorders>
              <w:top w:val="single" w:color="auto" w:sz="4" w:space="0"/>
              <w:left w:val="single" w:color="auto" w:sz="4" w:space="0"/>
              <w:bottom w:val="single" w:color="auto" w:sz="4" w:space="0"/>
              <w:right w:val="single" w:color="auto" w:sz="4" w:space="0"/>
            </w:tcBorders>
            <w:noWrap w:val="0"/>
            <w:vAlign w:val="center"/>
          </w:tcPr>
          <w:p w14:paraId="2B5556EB">
            <w:pPr>
              <w:pStyle w:val="34"/>
              <w:spacing w:line="360" w:lineRule="auto"/>
              <w:ind w:left="0" w:leftChars="0" w:firstLine="480" w:firstLineChars="200"/>
              <w:jc w:val="both"/>
              <w:rPr>
                <w:rFonts w:hint="eastAsia" w:ascii="宋体" w:hAnsi="宋体" w:eastAsia="宋体" w:cs="宋体"/>
                <w:color w:val="auto"/>
                <w:highlight w:val="none"/>
              </w:rPr>
            </w:pPr>
          </w:p>
        </w:tc>
        <w:tc>
          <w:tcPr>
            <w:tcW w:w="3354" w:type="dxa"/>
            <w:gridSpan w:val="3"/>
            <w:tcBorders>
              <w:top w:val="single" w:color="auto" w:sz="4" w:space="0"/>
              <w:left w:val="nil"/>
              <w:bottom w:val="single" w:color="auto" w:sz="4" w:space="0"/>
              <w:right w:val="single" w:color="auto" w:sz="4" w:space="0"/>
            </w:tcBorders>
            <w:noWrap w:val="0"/>
            <w:vAlign w:val="center"/>
          </w:tcPr>
          <w:p w14:paraId="37625168">
            <w:pPr>
              <w:pStyle w:val="34"/>
              <w:spacing w:line="360" w:lineRule="auto"/>
              <w:ind w:left="0" w:leftChars="0" w:firstLine="480" w:firstLineChars="200"/>
              <w:jc w:val="both"/>
              <w:rPr>
                <w:rFonts w:hint="eastAsia" w:ascii="宋体" w:hAnsi="宋体" w:eastAsia="宋体" w:cs="宋体"/>
                <w:color w:val="auto"/>
                <w:highlight w:val="none"/>
              </w:rPr>
            </w:pPr>
          </w:p>
        </w:tc>
        <w:tc>
          <w:tcPr>
            <w:tcW w:w="1280" w:type="dxa"/>
            <w:tcBorders>
              <w:top w:val="single" w:color="auto" w:sz="4" w:space="0"/>
              <w:left w:val="nil"/>
              <w:bottom w:val="single" w:color="auto" w:sz="4" w:space="0"/>
              <w:right w:val="single" w:color="auto" w:sz="4" w:space="0"/>
            </w:tcBorders>
            <w:noWrap w:val="0"/>
            <w:vAlign w:val="center"/>
          </w:tcPr>
          <w:p w14:paraId="7DF5C9A0">
            <w:pPr>
              <w:pStyle w:val="34"/>
              <w:spacing w:line="360" w:lineRule="auto"/>
              <w:ind w:left="0" w:leftChars="0" w:firstLine="480" w:firstLineChars="200"/>
              <w:jc w:val="both"/>
              <w:rPr>
                <w:rFonts w:hint="eastAsia" w:ascii="宋体" w:hAnsi="宋体" w:eastAsia="宋体" w:cs="宋体"/>
                <w:color w:val="auto"/>
                <w:highlight w:val="none"/>
              </w:rPr>
            </w:pPr>
          </w:p>
        </w:tc>
        <w:tc>
          <w:tcPr>
            <w:tcW w:w="1750" w:type="dxa"/>
            <w:gridSpan w:val="3"/>
            <w:tcBorders>
              <w:top w:val="single" w:color="auto" w:sz="4" w:space="0"/>
              <w:left w:val="nil"/>
              <w:bottom w:val="single" w:color="auto" w:sz="4" w:space="0"/>
              <w:right w:val="single" w:color="auto" w:sz="4" w:space="0"/>
            </w:tcBorders>
            <w:noWrap w:val="0"/>
            <w:vAlign w:val="center"/>
          </w:tcPr>
          <w:p w14:paraId="2475415E">
            <w:pPr>
              <w:pStyle w:val="34"/>
              <w:spacing w:line="360" w:lineRule="auto"/>
              <w:ind w:left="0" w:leftChars="0" w:firstLine="480" w:firstLineChars="200"/>
              <w:jc w:val="both"/>
              <w:rPr>
                <w:rFonts w:hint="eastAsia" w:ascii="宋体" w:hAnsi="宋体" w:eastAsia="宋体" w:cs="宋体"/>
                <w:color w:val="auto"/>
                <w:highlight w:val="none"/>
              </w:rPr>
            </w:pPr>
          </w:p>
        </w:tc>
        <w:tc>
          <w:tcPr>
            <w:tcW w:w="1126" w:type="dxa"/>
            <w:tcBorders>
              <w:top w:val="single" w:color="auto" w:sz="4" w:space="0"/>
              <w:left w:val="nil"/>
              <w:bottom w:val="single" w:color="auto" w:sz="4" w:space="0"/>
              <w:right w:val="single" w:color="auto" w:sz="4" w:space="0"/>
            </w:tcBorders>
            <w:noWrap w:val="0"/>
            <w:vAlign w:val="center"/>
          </w:tcPr>
          <w:p w14:paraId="0E0C9071">
            <w:pPr>
              <w:pStyle w:val="34"/>
              <w:spacing w:line="360" w:lineRule="auto"/>
              <w:ind w:left="0" w:leftChars="0" w:firstLine="480" w:firstLineChars="200"/>
              <w:jc w:val="both"/>
              <w:rPr>
                <w:rFonts w:hint="eastAsia" w:ascii="宋体" w:hAnsi="宋体" w:eastAsia="宋体" w:cs="宋体"/>
                <w:color w:val="auto"/>
                <w:highlight w:val="none"/>
              </w:rPr>
            </w:pPr>
          </w:p>
        </w:tc>
      </w:tr>
      <w:tr w14:paraId="18E973C5">
        <w:tblPrEx>
          <w:tblCellMar>
            <w:top w:w="0" w:type="dxa"/>
            <w:left w:w="108" w:type="dxa"/>
            <w:bottom w:w="0" w:type="dxa"/>
            <w:right w:w="108" w:type="dxa"/>
          </w:tblCellMar>
        </w:tblPrEx>
        <w:trPr>
          <w:trHeight w:val="546" w:hRule="atLeast"/>
          <w:jc w:val="center"/>
        </w:trPr>
        <w:tc>
          <w:tcPr>
            <w:tcW w:w="1494" w:type="dxa"/>
            <w:tcBorders>
              <w:top w:val="single" w:color="auto" w:sz="4" w:space="0"/>
              <w:left w:val="single" w:color="auto" w:sz="4" w:space="0"/>
              <w:bottom w:val="single" w:color="auto" w:sz="4" w:space="0"/>
              <w:right w:val="single" w:color="auto" w:sz="4" w:space="0"/>
            </w:tcBorders>
            <w:noWrap w:val="0"/>
            <w:vAlign w:val="center"/>
          </w:tcPr>
          <w:p w14:paraId="533626C2">
            <w:pPr>
              <w:pStyle w:val="34"/>
              <w:spacing w:line="360" w:lineRule="auto"/>
              <w:ind w:left="0" w:leftChars="0" w:firstLine="480" w:firstLineChars="200"/>
              <w:jc w:val="both"/>
              <w:rPr>
                <w:rFonts w:hint="eastAsia" w:ascii="宋体" w:hAnsi="宋体" w:eastAsia="宋体" w:cs="宋体"/>
                <w:color w:val="auto"/>
                <w:highlight w:val="none"/>
              </w:rPr>
            </w:pPr>
          </w:p>
        </w:tc>
        <w:tc>
          <w:tcPr>
            <w:tcW w:w="3354" w:type="dxa"/>
            <w:gridSpan w:val="3"/>
            <w:tcBorders>
              <w:top w:val="single" w:color="auto" w:sz="4" w:space="0"/>
              <w:left w:val="nil"/>
              <w:bottom w:val="single" w:color="auto" w:sz="4" w:space="0"/>
              <w:right w:val="single" w:color="auto" w:sz="4" w:space="0"/>
            </w:tcBorders>
            <w:noWrap w:val="0"/>
            <w:vAlign w:val="center"/>
          </w:tcPr>
          <w:p w14:paraId="7C91702B">
            <w:pPr>
              <w:pStyle w:val="34"/>
              <w:spacing w:line="360" w:lineRule="auto"/>
              <w:ind w:left="0" w:leftChars="0" w:firstLine="480" w:firstLineChars="200"/>
              <w:jc w:val="both"/>
              <w:rPr>
                <w:rFonts w:hint="eastAsia" w:ascii="宋体" w:hAnsi="宋体" w:eastAsia="宋体" w:cs="宋体"/>
                <w:color w:val="auto"/>
                <w:highlight w:val="none"/>
              </w:rPr>
            </w:pPr>
          </w:p>
        </w:tc>
        <w:tc>
          <w:tcPr>
            <w:tcW w:w="1280" w:type="dxa"/>
            <w:tcBorders>
              <w:top w:val="single" w:color="auto" w:sz="4" w:space="0"/>
              <w:left w:val="nil"/>
              <w:bottom w:val="single" w:color="auto" w:sz="4" w:space="0"/>
              <w:right w:val="single" w:color="auto" w:sz="4" w:space="0"/>
            </w:tcBorders>
            <w:noWrap w:val="0"/>
            <w:vAlign w:val="center"/>
          </w:tcPr>
          <w:p w14:paraId="27C5DB52">
            <w:pPr>
              <w:pStyle w:val="34"/>
              <w:spacing w:line="360" w:lineRule="auto"/>
              <w:ind w:left="0" w:leftChars="0" w:firstLine="480" w:firstLineChars="200"/>
              <w:jc w:val="both"/>
              <w:rPr>
                <w:rFonts w:hint="eastAsia" w:ascii="宋体" w:hAnsi="宋体" w:eastAsia="宋体" w:cs="宋体"/>
                <w:color w:val="auto"/>
                <w:highlight w:val="none"/>
              </w:rPr>
            </w:pPr>
          </w:p>
        </w:tc>
        <w:tc>
          <w:tcPr>
            <w:tcW w:w="1750" w:type="dxa"/>
            <w:gridSpan w:val="3"/>
            <w:tcBorders>
              <w:top w:val="single" w:color="auto" w:sz="4" w:space="0"/>
              <w:left w:val="nil"/>
              <w:bottom w:val="single" w:color="auto" w:sz="4" w:space="0"/>
              <w:right w:val="single" w:color="auto" w:sz="4" w:space="0"/>
            </w:tcBorders>
            <w:noWrap w:val="0"/>
            <w:vAlign w:val="center"/>
          </w:tcPr>
          <w:p w14:paraId="4D6771F5">
            <w:pPr>
              <w:pStyle w:val="34"/>
              <w:spacing w:line="360" w:lineRule="auto"/>
              <w:ind w:left="0" w:leftChars="0" w:firstLine="480" w:firstLineChars="200"/>
              <w:jc w:val="both"/>
              <w:rPr>
                <w:rFonts w:hint="eastAsia" w:ascii="宋体" w:hAnsi="宋体" w:eastAsia="宋体" w:cs="宋体"/>
                <w:color w:val="auto"/>
                <w:highlight w:val="none"/>
              </w:rPr>
            </w:pPr>
          </w:p>
        </w:tc>
        <w:tc>
          <w:tcPr>
            <w:tcW w:w="1126" w:type="dxa"/>
            <w:tcBorders>
              <w:top w:val="single" w:color="auto" w:sz="4" w:space="0"/>
              <w:left w:val="nil"/>
              <w:bottom w:val="single" w:color="auto" w:sz="4" w:space="0"/>
              <w:right w:val="single" w:color="auto" w:sz="4" w:space="0"/>
            </w:tcBorders>
            <w:noWrap w:val="0"/>
            <w:vAlign w:val="center"/>
          </w:tcPr>
          <w:p w14:paraId="549F4D06">
            <w:pPr>
              <w:pStyle w:val="34"/>
              <w:spacing w:line="360" w:lineRule="auto"/>
              <w:ind w:left="0" w:leftChars="0" w:firstLine="480" w:firstLineChars="200"/>
              <w:jc w:val="both"/>
              <w:rPr>
                <w:rFonts w:hint="eastAsia" w:ascii="宋体" w:hAnsi="宋体" w:eastAsia="宋体" w:cs="宋体"/>
                <w:color w:val="auto"/>
                <w:highlight w:val="none"/>
              </w:rPr>
            </w:pPr>
          </w:p>
        </w:tc>
      </w:tr>
    </w:tbl>
    <w:p w14:paraId="06113709">
      <w:pPr>
        <w:pStyle w:val="35"/>
        <w:spacing w:before="0" w:beforeLines="0" w:line="360" w:lineRule="auto"/>
        <w:ind w:left="0" w:firstLine="0" w:firstLineChars="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注：附人员</w:t>
      </w:r>
      <w:r>
        <w:rPr>
          <w:rFonts w:hint="eastAsia" w:hAnsi="宋体" w:eastAsia="宋体" w:cs="宋体"/>
          <w:b w:val="0"/>
          <w:bCs w:val="0"/>
          <w:color w:val="auto"/>
          <w:highlight w:val="none"/>
          <w:lang w:val="en-US" w:eastAsia="zh-CN"/>
        </w:rPr>
        <w:t>相关证件。</w:t>
      </w:r>
    </w:p>
    <w:p w14:paraId="47E52C2C">
      <w:pPr>
        <w:spacing w:line="360" w:lineRule="auto"/>
        <w:jc w:val="left"/>
        <w:rPr>
          <w:rFonts w:hint="eastAsia" w:ascii="宋体" w:hAnsi="宋体" w:eastAsia="宋体" w:cs="宋体"/>
          <w:color w:val="auto"/>
          <w:highlight w:val="none"/>
        </w:rPr>
      </w:pPr>
    </w:p>
    <w:p w14:paraId="136B6D67">
      <w:pPr>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投标人名称（公章）：          </w:t>
      </w:r>
    </w:p>
    <w:p w14:paraId="5A9B4447">
      <w:pPr>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法定代表人</w:t>
      </w:r>
      <w:r>
        <w:rPr>
          <w:rFonts w:hint="eastAsia" w:ascii="宋体" w:hAnsi="宋体" w:eastAsia="宋体" w:cs="宋体"/>
          <w:color w:val="auto"/>
          <w:highlight w:val="none"/>
          <w:lang w:val="en-US" w:eastAsia="zh-CN"/>
        </w:rPr>
        <w:t>或</w:t>
      </w:r>
      <w:r>
        <w:rPr>
          <w:rFonts w:hint="eastAsia" w:ascii="宋体" w:hAnsi="宋体" w:eastAsia="宋体" w:cs="宋体"/>
          <w:color w:val="auto"/>
          <w:highlight w:val="none"/>
        </w:rPr>
        <w:t>被授权人</w:t>
      </w:r>
      <w:r>
        <w:rPr>
          <w:rFonts w:hint="eastAsia" w:ascii="宋体" w:hAnsi="宋体" w:eastAsia="宋体" w:cs="宋体"/>
          <w:color w:val="auto"/>
          <w:spacing w:val="4"/>
          <w:szCs w:val="24"/>
          <w:highlight w:val="none"/>
        </w:rPr>
        <w:t>（签字或盖章）</w:t>
      </w:r>
      <w:r>
        <w:rPr>
          <w:rFonts w:hint="eastAsia" w:ascii="宋体" w:hAnsi="宋体" w:eastAsia="宋体" w:cs="宋体"/>
          <w:color w:val="auto"/>
          <w:highlight w:val="none"/>
        </w:rPr>
        <w:t>：</w:t>
      </w:r>
    </w:p>
    <w:p w14:paraId="714F3DB0">
      <w:pPr>
        <w:spacing w:line="360" w:lineRule="auto"/>
        <w:rPr>
          <w:rFonts w:hint="eastAsia" w:ascii="宋体" w:hAnsi="宋体" w:eastAsia="宋体" w:cs="宋体"/>
          <w:color w:val="auto"/>
          <w:highlight w:val="none"/>
        </w:rPr>
      </w:pPr>
      <w:r>
        <w:rPr>
          <w:rFonts w:hint="eastAsia" w:ascii="宋体" w:hAnsi="宋体" w:eastAsia="宋体" w:cs="宋体"/>
          <w:color w:val="auto"/>
          <w:szCs w:val="24"/>
          <w:highlight w:val="none"/>
        </w:rPr>
        <w:t>日    期：</w:t>
      </w:r>
    </w:p>
    <w:p w14:paraId="5C5A3767">
      <w:pPr>
        <w:spacing w:line="360" w:lineRule="auto"/>
        <w:jc w:val="center"/>
        <w:rPr>
          <w:rFonts w:hint="eastAsia" w:ascii="宋体" w:hAnsi="宋体" w:eastAsia="宋体" w:cs="宋体"/>
          <w:color w:val="auto"/>
          <w:highlight w:val="none"/>
        </w:rPr>
      </w:pPr>
      <w:r>
        <w:rPr>
          <w:rFonts w:hint="eastAsia" w:ascii="宋体" w:hAnsi="宋体" w:eastAsia="宋体" w:cs="宋体"/>
          <w:color w:val="auto"/>
          <w:szCs w:val="24"/>
          <w:highlight w:val="none"/>
        </w:rPr>
        <w:br w:type="page"/>
      </w:r>
      <w:r>
        <w:rPr>
          <w:rFonts w:hint="eastAsia" w:hAnsi="宋体" w:cs="宋体"/>
          <w:b/>
          <w:bCs/>
          <w:color w:val="auto"/>
          <w:kern w:val="2"/>
          <w:sz w:val="32"/>
          <w:szCs w:val="32"/>
          <w:highlight w:val="none"/>
          <w:lang w:val="en-US" w:eastAsia="zh-CN"/>
        </w:rPr>
        <w:t>七</w:t>
      </w:r>
      <w:r>
        <w:rPr>
          <w:rFonts w:hint="eastAsia" w:ascii="宋体" w:hAnsi="宋体" w:eastAsia="宋体" w:cs="宋体"/>
          <w:b/>
          <w:bCs/>
          <w:color w:val="auto"/>
          <w:kern w:val="2"/>
          <w:sz w:val="32"/>
          <w:szCs w:val="32"/>
          <w:highlight w:val="none"/>
        </w:rPr>
        <w:t>、陕西省政府采购</w:t>
      </w:r>
      <w:r>
        <w:rPr>
          <w:rFonts w:hint="eastAsia" w:ascii="宋体" w:hAnsi="宋体" w:eastAsia="宋体" w:cs="宋体"/>
          <w:b/>
          <w:bCs/>
          <w:color w:val="auto"/>
          <w:kern w:val="2"/>
          <w:sz w:val="32"/>
          <w:szCs w:val="32"/>
          <w:highlight w:val="none"/>
          <w:lang w:val="zh-CN"/>
        </w:rPr>
        <w:t>投标人</w:t>
      </w:r>
      <w:r>
        <w:rPr>
          <w:rFonts w:hint="eastAsia" w:ascii="宋体" w:hAnsi="宋体" w:eastAsia="宋体" w:cs="宋体"/>
          <w:b/>
          <w:bCs/>
          <w:color w:val="auto"/>
          <w:kern w:val="2"/>
          <w:sz w:val="32"/>
          <w:szCs w:val="32"/>
          <w:highlight w:val="none"/>
        </w:rPr>
        <w:t>拒绝政府采购领域商业贿赂承诺书</w:t>
      </w:r>
    </w:p>
    <w:p w14:paraId="29500D08">
      <w:pPr>
        <w:widowControl/>
        <w:spacing w:line="360" w:lineRule="auto"/>
        <w:ind w:firstLine="480" w:firstLineChars="200"/>
        <w:rPr>
          <w:rFonts w:hint="eastAsia" w:ascii="宋体" w:hAnsi="宋体" w:eastAsia="宋体" w:cs="宋体"/>
          <w:color w:val="auto"/>
          <w:highlight w:val="none"/>
          <w:lang w:eastAsia="zh-CN"/>
        </w:rPr>
      </w:pPr>
      <w:r>
        <w:rPr>
          <w:rFonts w:hint="eastAsia" w:ascii="宋体" w:hAnsi="宋体" w:eastAsia="宋体" w:cs="宋体"/>
          <w:color w:val="auto"/>
          <w:highlight w:val="none"/>
        </w:rPr>
        <w:t>为响应党中央、国务院关于治理政府采购领域商业贿赂行为的号召，我公司在此庄严承诺：</w:t>
      </w:r>
    </w:p>
    <w:p w14:paraId="0BFFC968">
      <w:pPr>
        <w:widowControl/>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1.在参与政府采购活动中遵纪守法、诚信经营、公平竞标。</w:t>
      </w:r>
    </w:p>
    <w:p w14:paraId="6B822F43">
      <w:pPr>
        <w:widowControl/>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2.不向政府采购人、招标代理机构和政府采购评审专家进行任何形式的商业贿赂以谋取交易机会。</w:t>
      </w:r>
    </w:p>
    <w:p w14:paraId="7D54B652">
      <w:pPr>
        <w:widowControl/>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3.不向政府招标代理机构和采购人提供虚假资格文件或采用虚假应标方式参与政府采购市场竞争并谋取中标、成交。</w:t>
      </w:r>
    </w:p>
    <w:p w14:paraId="36661817">
      <w:pPr>
        <w:widowControl/>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4.不采取“围标、陪标”等商业欺诈手段获得政府采购定单。</w:t>
      </w:r>
    </w:p>
    <w:p w14:paraId="769856D7">
      <w:pPr>
        <w:widowControl/>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5.不采取不正当手段诋毁、排挤其他</w:t>
      </w:r>
      <w:r>
        <w:rPr>
          <w:rFonts w:hint="eastAsia" w:ascii="宋体" w:hAnsi="宋体" w:eastAsia="宋体" w:cs="宋体"/>
          <w:color w:val="auto"/>
          <w:szCs w:val="24"/>
          <w:highlight w:val="none"/>
          <w:lang w:val="zh-CN"/>
        </w:rPr>
        <w:t>投标人</w:t>
      </w:r>
      <w:r>
        <w:rPr>
          <w:rFonts w:hint="eastAsia" w:ascii="宋体" w:hAnsi="宋体" w:eastAsia="宋体" w:cs="宋体"/>
          <w:color w:val="auto"/>
          <w:highlight w:val="none"/>
        </w:rPr>
        <w:t>。</w:t>
      </w:r>
    </w:p>
    <w:p w14:paraId="1848218F">
      <w:pPr>
        <w:widowControl/>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6.不在提供商品和服务时“偷梁换柱、以次充好”损害采购人的合法权益。</w:t>
      </w:r>
    </w:p>
    <w:p w14:paraId="713CAFB7">
      <w:pPr>
        <w:widowControl/>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highlight w:val="none"/>
        </w:rPr>
        <w:t>7.不与采购人、招标代理机构政府采购评审专家或其它</w:t>
      </w:r>
      <w:r>
        <w:rPr>
          <w:rFonts w:hint="eastAsia" w:ascii="宋体" w:hAnsi="宋体" w:eastAsia="宋体" w:cs="宋体"/>
          <w:color w:val="auto"/>
          <w:szCs w:val="24"/>
          <w:highlight w:val="none"/>
          <w:lang w:val="zh-CN"/>
        </w:rPr>
        <w:t>投标人</w:t>
      </w:r>
      <w:r>
        <w:rPr>
          <w:rFonts w:hint="eastAsia" w:ascii="宋体" w:hAnsi="宋体" w:eastAsia="宋体" w:cs="宋体"/>
          <w:color w:val="auto"/>
          <w:highlight w:val="none"/>
        </w:rPr>
        <w:t>恶意串通，进行质疑和</w:t>
      </w:r>
      <w:r>
        <w:rPr>
          <w:rFonts w:hint="eastAsia" w:ascii="宋体" w:hAnsi="宋体" w:eastAsia="宋体" w:cs="宋体"/>
          <w:color w:val="auto"/>
          <w:szCs w:val="24"/>
          <w:highlight w:val="none"/>
        </w:rPr>
        <w:t>投诉，维护政府采购市场秩序。</w:t>
      </w:r>
    </w:p>
    <w:p w14:paraId="43746BFA">
      <w:pPr>
        <w:widowControl/>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8.尊重和接受政府采购监督管理部门的监督和政府招标代理机构招标采购要求，承担因违约行为给采购人造成的损失。</w:t>
      </w:r>
    </w:p>
    <w:p w14:paraId="617BFB6E">
      <w:pPr>
        <w:widowControl/>
        <w:spacing w:line="360" w:lineRule="auto"/>
        <w:ind w:firstLine="480" w:firstLineChars="20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9.不发生其他有悖于政府采购公开、公平、公正和诚信原则的行为。</w:t>
      </w:r>
    </w:p>
    <w:p w14:paraId="5BB341C4">
      <w:pPr>
        <w:pStyle w:val="11"/>
        <w:rPr>
          <w:rFonts w:hint="eastAsia" w:ascii="宋体" w:hAnsi="宋体" w:eastAsia="宋体" w:cs="宋体"/>
          <w:color w:val="auto"/>
          <w:highlight w:val="none"/>
          <w:lang w:eastAsia="zh-CN"/>
        </w:rPr>
      </w:pPr>
    </w:p>
    <w:p w14:paraId="10B3E55C">
      <w:pPr>
        <w:widowControl/>
        <w:spacing w:line="360" w:lineRule="auto"/>
        <w:ind w:firstLine="480" w:firstLineChars="200"/>
        <w:jc w:val="lef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承诺单位（公章）： </w:t>
      </w:r>
    </w:p>
    <w:p w14:paraId="1DEAA4B4">
      <w:pPr>
        <w:widowControl/>
        <w:spacing w:line="360" w:lineRule="auto"/>
        <w:ind w:firstLine="480" w:firstLineChars="200"/>
        <w:jc w:val="left"/>
        <w:rPr>
          <w:rFonts w:hint="eastAsia" w:ascii="宋体" w:hAnsi="宋体" w:eastAsia="宋体" w:cs="宋体"/>
          <w:color w:val="auto"/>
          <w:highlight w:val="none"/>
          <w:lang w:eastAsia="zh-CN"/>
        </w:rPr>
      </w:pPr>
      <w:r>
        <w:rPr>
          <w:rFonts w:hint="eastAsia" w:ascii="宋体" w:hAnsi="宋体" w:eastAsia="宋体" w:cs="宋体"/>
          <w:color w:val="auto"/>
          <w:highlight w:val="none"/>
        </w:rPr>
        <w:t>法定代表人</w:t>
      </w:r>
      <w:r>
        <w:rPr>
          <w:rFonts w:hint="eastAsia" w:ascii="宋体" w:hAnsi="宋体" w:eastAsia="宋体" w:cs="宋体"/>
          <w:color w:val="auto"/>
          <w:highlight w:val="none"/>
          <w:lang w:val="en-US" w:eastAsia="zh-CN"/>
        </w:rPr>
        <w:t>或</w:t>
      </w:r>
      <w:r>
        <w:rPr>
          <w:rFonts w:hint="eastAsia" w:ascii="宋体" w:hAnsi="宋体" w:eastAsia="宋体" w:cs="宋体"/>
          <w:color w:val="auto"/>
          <w:highlight w:val="none"/>
        </w:rPr>
        <w:t>被授权人</w:t>
      </w:r>
      <w:r>
        <w:rPr>
          <w:rFonts w:hint="eastAsia" w:ascii="宋体" w:hAnsi="宋体" w:eastAsia="宋体" w:cs="宋体"/>
          <w:color w:val="auto"/>
          <w:spacing w:val="4"/>
          <w:szCs w:val="24"/>
          <w:highlight w:val="none"/>
        </w:rPr>
        <w:t>（签字或盖章）</w:t>
      </w:r>
      <w:r>
        <w:rPr>
          <w:rFonts w:hint="eastAsia" w:ascii="宋体" w:hAnsi="宋体" w:eastAsia="宋体" w:cs="宋体"/>
          <w:color w:val="auto"/>
          <w:highlight w:val="none"/>
        </w:rPr>
        <w:t>：</w:t>
      </w:r>
    </w:p>
    <w:p w14:paraId="40EE2EC8">
      <w:pPr>
        <w:widowControl/>
        <w:spacing w:line="360" w:lineRule="auto"/>
        <w:ind w:firstLine="48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地    址：       </w:t>
      </w:r>
    </w:p>
    <w:p w14:paraId="465E9FA9">
      <w:pPr>
        <w:widowControl/>
        <w:spacing w:line="360" w:lineRule="auto"/>
        <w:ind w:firstLine="480" w:firstLineChars="200"/>
        <w:jc w:val="lef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邮    编：                                      </w:t>
      </w:r>
    </w:p>
    <w:p w14:paraId="4C4401E5">
      <w:pPr>
        <w:widowControl/>
        <w:spacing w:line="360" w:lineRule="auto"/>
        <w:ind w:firstLine="48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电    话：                    </w:t>
      </w:r>
    </w:p>
    <w:p w14:paraId="1A9597AA">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日    期：</w:t>
      </w:r>
    </w:p>
    <w:p w14:paraId="70B07DA8">
      <w:pPr>
        <w:spacing w:line="360" w:lineRule="auto"/>
        <w:jc w:val="center"/>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br w:type="page"/>
      </w:r>
      <w:bookmarkStart w:id="106" w:name="OLE_LINK14"/>
      <w:bookmarkStart w:id="107" w:name="OLE_LINK13"/>
      <w:r>
        <w:rPr>
          <w:rFonts w:hint="eastAsia" w:hAnsi="宋体" w:cs="宋体"/>
          <w:b/>
          <w:bCs/>
          <w:color w:val="auto"/>
          <w:sz w:val="30"/>
          <w:szCs w:val="30"/>
          <w:highlight w:val="none"/>
          <w:lang w:val="en-US" w:eastAsia="zh-CN"/>
        </w:rPr>
        <w:t>八</w:t>
      </w:r>
      <w:r>
        <w:rPr>
          <w:rFonts w:hint="eastAsia" w:ascii="宋体" w:hAnsi="宋体" w:eastAsia="宋体" w:cs="宋体"/>
          <w:b/>
          <w:bCs/>
          <w:color w:val="auto"/>
          <w:sz w:val="30"/>
          <w:szCs w:val="30"/>
          <w:highlight w:val="none"/>
        </w:rPr>
        <w:t>、落实政府采购政策须提供的资料及投标人认为有必要提供的其它资料</w:t>
      </w:r>
    </w:p>
    <w:p w14:paraId="380CF4CB">
      <w:pPr>
        <w:spacing w:line="360" w:lineRule="auto"/>
        <w:jc w:val="lef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br w:type="page"/>
      </w:r>
      <w:bookmarkEnd w:id="106"/>
      <w:bookmarkEnd w:id="107"/>
      <w:r>
        <w:rPr>
          <w:rFonts w:hint="eastAsia" w:ascii="宋体" w:hAnsi="宋体" w:eastAsia="宋体" w:cs="宋体"/>
          <w:b/>
          <w:bCs/>
          <w:color w:val="auto"/>
          <w:sz w:val="30"/>
          <w:szCs w:val="30"/>
          <w:highlight w:val="none"/>
        </w:rPr>
        <w:t>附件</w:t>
      </w:r>
      <w:r>
        <w:rPr>
          <w:rFonts w:hint="eastAsia" w:ascii="宋体" w:hAnsi="宋体" w:eastAsia="宋体" w:cs="宋体"/>
          <w:b/>
          <w:bCs/>
          <w:color w:val="auto"/>
          <w:sz w:val="30"/>
          <w:szCs w:val="30"/>
          <w:highlight w:val="none"/>
          <w:lang w:val="en-US" w:eastAsia="zh-CN"/>
        </w:rPr>
        <w:t>6</w:t>
      </w:r>
      <w:r>
        <w:rPr>
          <w:rFonts w:hint="eastAsia" w:ascii="宋体" w:hAnsi="宋体" w:eastAsia="宋体" w:cs="宋体"/>
          <w:b/>
          <w:bCs/>
          <w:color w:val="auto"/>
          <w:sz w:val="30"/>
          <w:szCs w:val="30"/>
          <w:highlight w:val="none"/>
        </w:rPr>
        <w:t>：（如有）</w:t>
      </w:r>
    </w:p>
    <w:p w14:paraId="1E777B7D">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中小企业声明函（工程、服务）</w:t>
      </w:r>
    </w:p>
    <w:p w14:paraId="20797009">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本公司（联合体）郑重声明，根据《政府采购促进中小企业发展管理办法》（财库﹝2020﹞46 号）的规定，本公司（联合体）参加</w:t>
      </w:r>
      <w:r>
        <w:rPr>
          <w:rFonts w:hint="eastAsia" w:ascii="宋体" w:hAnsi="宋体" w:eastAsia="宋体" w:cs="宋体"/>
          <w:color w:val="auto"/>
          <w:szCs w:val="24"/>
          <w:highlight w:val="none"/>
          <w:u w:val="single"/>
        </w:rPr>
        <w:t>（单位名称）</w:t>
      </w:r>
      <w:r>
        <w:rPr>
          <w:rFonts w:hint="eastAsia" w:ascii="宋体" w:hAnsi="宋体" w:eastAsia="宋体" w:cs="宋体"/>
          <w:color w:val="auto"/>
          <w:szCs w:val="24"/>
          <w:highlight w:val="none"/>
        </w:rPr>
        <w:t>的</w:t>
      </w:r>
      <w:r>
        <w:rPr>
          <w:rFonts w:hint="eastAsia" w:ascii="宋体" w:hAnsi="宋体" w:eastAsia="宋体" w:cs="宋体"/>
          <w:color w:val="auto"/>
          <w:szCs w:val="24"/>
          <w:highlight w:val="none"/>
          <w:u w:val="single"/>
        </w:rPr>
        <w:t>（项目名称</w:t>
      </w:r>
      <w:r>
        <w:rPr>
          <w:rFonts w:hint="eastAsia" w:hAnsi="宋体" w:cs="宋体"/>
          <w:color w:val="auto"/>
          <w:szCs w:val="24"/>
          <w:highlight w:val="none"/>
          <w:u w:val="single"/>
          <w:lang w:eastAsia="zh-CN"/>
        </w:rPr>
        <w:t>、</w:t>
      </w:r>
      <w:r>
        <w:rPr>
          <w:rFonts w:hint="eastAsia" w:hAnsi="宋体" w:cs="宋体"/>
          <w:color w:val="auto"/>
          <w:szCs w:val="24"/>
          <w:highlight w:val="none"/>
          <w:u w:val="single"/>
          <w:lang w:val="en-US" w:eastAsia="zh-CN"/>
        </w:rPr>
        <w:t>标段号</w:t>
      </w:r>
      <w:r>
        <w:rPr>
          <w:rFonts w:hint="eastAsia" w:ascii="宋体" w:hAnsi="宋体" w:eastAsia="宋体" w:cs="宋体"/>
          <w:color w:val="auto"/>
          <w:szCs w:val="24"/>
          <w:highlight w:val="none"/>
          <w:u w:val="single"/>
        </w:rPr>
        <w:t>）</w:t>
      </w:r>
      <w:r>
        <w:rPr>
          <w:rFonts w:hint="eastAsia" w:ascii="宋体" w:hAnsi="宋体" w:eastAsia="宋体" w:cs="宋体"/>
          <w:color w:val="auto"/>
          <w:szCs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415B7961">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w:t>
      </w:r>
      <w:r>
        <w:rPr>
          <w:rFonts w:hint="eastAsia" w:ascii="宋体" w:hAnsi="宋体" w:eastAsia="宋体" w:cs="宋体"/>
          <w:color w:val="auto"/>
          <w:szCs w:val="24"/>
          <w:highlight w:val="none"/>
          <w:u w:val="single"/>
        </w:rPr>
        <w:t xml:space="preserve"> （标的名称） </w:t>
      </w:r>
      <w:r>
        <w:rPr>
          <w:rFonts w:hint="eastAsia" w:ascii="宋体" w:hAnsi="宋体" w:eastAsia="宋体" w:cs="宋体"/>
          <w:color w:val="auto"/>
          <w:szCs w:val="24"/>
          <w:highlight w:val="none"/>
        </w:rPr>
        <w:t>，属于</w:t>
      </w:r>
      <w:r>
        <w:rPr>
          <w:rFonts w:hint="eastAsia" w:ascii="宋体" w:hAnsi="宋体" w:eastAsia="宋体" w:cs="宋体"/>
          <w:color w:val="auto"/>
          <w:szCs w:val="24"/>
          <w:highlight w:val="none"/>
          <w:u w:val="single"/>
        </w:rPr>
        <w:t xml:space="preserve"> （其他未列明行业） </w:t>
      </w:r>
      <w:r>
        <w:rPr>
          <w:rFonts w:hint="eastAsia" w:ascii="宋体" w:hAnsi="宋体" w:eastAsia="宋体" w:cs="宋体"/>
          <w:color w:val="auto"/>
          <w:szCs w:val="24"/>
          <w:highlight w:val="none"/>
        </w:rPr>
        <w:t>行业；承建（承接）企业为</w:t>
      </w:r>
      <w:r>
        <w:rPr>
          <w:rFonts w:hint="eastAsia" w:ascii="宋体" w:hAnsi="宋体" w:eastAsia="宋体" w:cs="宋体"/>
          <w:color w:val="auto"/>
          <w:szCs w:val="24"/>
          <w:highlight w:val="none"/>
          <w:u w:val="single"/>
        </w:rPr>
        <w:t>（企业名称）</w:t>
      </w:r>
      <w:r>
        <w:rPr>
          <w:rFonts w:hint="eastAsia" w:ascii="宋体" w:hAnsi="宋体" w:eastAsia="宋体" w:cs="宋体"/>
          <w:color w:val="auto"/>
          <w:szCs w:val="24"/>
          <w:highlight w:val="none"/>
        </w:rPr>
        <w:t>，从业人员</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u w:val="single"/>
        </w:rPr>
        <w:tab/>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u w:val="single"/>
        </w:rPr>
        <w:tab/>
      </w:r>
      <w:r>
        <w:rPr>
          <w:rFonts w:hint="eastAsia" w:ascii="宋体" w:hAnsi="宋体" w:eastAsia="宋体" w:cs="宋体"/>
          <w:color w:val="auto"/>
          <w:szCs w:val="24"/>
          <w:highlight w:val="none"/>
        </w:rPr>
        <w:t>人，营业收入为</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u w:val="single"/>
        </w:rPr>
        <w:tab/>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u w:val="single"/>
        </w:rPr>
        <w:tab/>
      </w:r>
      <w:r>
        <w:rPr>
          <w:rFonts w:hint="eastAsia" w:ascii="宋体" w:hAnsi="宋体" w:eastAsia="宋体" w:cs="宋体"/>
          <w:color w:val="auto"/>
          <w:szCs w:val="24"/>
          <w:highlight w:val="none"/>
        </w:rPr>
        <w:t>万元，资产总额为</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u w:val="single"/>
        </w:rPr>
        <w:tab/>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u w:val="single"/>
        </w:rPr>
        <w:tab/>
      </w:r>
      <w:r>
        <w:rPr>
          <w:rFonts w:hint="eastAsia" w:ascii="宋体" w:hAnsi="宋体" w:eastAsia="宋体" w:cs="宋体"/>
          <w:color w:val="auto"/>
          <w:szCs w:val="24"/>
          <w:highlight w:val="none"/>
        </w:rPr>
        <w:t>万元</w:t>
      </w:r>
      <w:r>
        <w:rPr>
          <w:rFonts w:hint="eastAsia" w:ascii="宋体" w:hAnsi="宋体" w:eastAsia="宋体" w:cs="宋体"/>
          <w:color w:val="auto"/>
          <w:szCs w:val="24"/>
          <w:highlight w:val="none"/>
          <w:vertAlign w:val="superscript"/>
        </w:rPr>
        <w:t>1</w:t>
      </w:r>
      <w:r>
        <w:rPr>
          <w:rFonts w:hint="eastAsia" w:ascii="宋体" w:hAnsi="宋体" w:eastAsia="宋体" w:cs="宋体"/>
          <w:color w:val="auto"/>
          <w:szCs w:val="24"/>
          <w:highlight w:val="none"/>
        </w:rPr>
        <w:t>，属于</w:t>
      </w:r>
      <w:r>
        <w:rPr>
          <w:rFonts w:hint="eastAsia" w:ascii="宋体" w:hAnsi="宋体" w:eastAsia="宋体" w:cs="宋体"/>
          <w:color w:val="auto"/>
          <w:szCs w:val="24"/>
          <w:highlight w:val="none"/>
          <w:u w:val="single"/>
        </w:rPr>
        <w:t>（中型企业、小型企业、微型企业）</w:t>
      </w:r>
      <w:r>
        <w:rPr>
          <w:rFonts w:hint="eastAsia" w:ascii="宋体" w:hAnsi="宋体" w:eastAsia="宋体" w:cs="宋体"/>
          <w:color w:val="auto"/>
          <w:szCs w:val="24"/>
          <w:highlight w:val="none"/>
        </w:rPr>
        <w:t>；</w:t>
      </w:r>
    </w:p>
    <w:p w14:paraId="385AE318">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2.</w:t>
      </w:r>
      <w:r>
        <w:rPr>
          <w:rFonts w:hint="eastAsia" w:ascii="宋体" w:hAnsi="宋体" w:eastAsia="宋体" w:cs="宋体"/>
          <w:color w:val="auto"/>
          <w:szCs w:val="24"/>
          <w:highlight w:val="none"/>
          <w:u w:val="single"/>
        </w:rPr>
        <w:t xml:space="preserve"> （标的名称） </w:t>
      </w:r>
      <w:r>
        <w:rPr>
          <w:rFonts w:hint="eastAsia" w:ascii="宋体" w:hAnsi="宋体" w:eastAsia="宋体" w:cs="宋体"/>
          <w:color w:val="auto"/>
          <w:szCs w:val="24"/>
          <w:highlight w:val="none"/>
        </w:rPr>
        <w:t>，属于</w:t>
      </w:r>
      <w:r>
        <w:rPr>
          <w:rFonts w:hint="eastAsia" w:ascii="宋体" w:hAnsi="宋体" w:eastAsia="宋体" w:cs="宋体"/>
          <w:color w:val="auto"/>
          <w:szCs w:val="24"/>
          <w:highlight w:val="none"/>
          <w:u w:val="single"/>
        </w:rPr>
        <w:t xml:space="preserve"> （采购文件中明确的所属行业） </w:t>
      </w:r>
      <w:r>
        <w:rPr>
          <w:rFonts w:hint="eastAsia" w:ascii="宋体" w:hAnsi="宋体" w:eastAsia="宋体" w:cs="宋体"/>
          <w:color w:val="auto"/>
          <w:szCs w:val="24"/>
          <w:highlight w:val="none"/>
        </w:rPr>
        <w:t>行业；承建（承接）企业为</w:t>
      </w:r>
      <w:r>
        <w:rPr>
          <w:rFonts w:hint="eastAsia" w:ascii="宋体" w:hAnsi="宋体" w:eastAsia="宋体" w:cs="宋体"/>
          <w:color w:val="auto"/>
          <w:szCs w:val="24"/>
          <w:highlight w:val="none"/>
          <w:u w:val="single"/>
        </w:rPr>
        <w:t>（企业名称）</w:t>
      </w:r>
      <w:r>
        <w:rPr>
          <w:rFonts w:hint="eastAsia" w:ascii="宋体" w:hAnsi="宋体" w:eastAsia="宋体" w:cs="宋体"/>
          <w:color w:val="auto"/>
          <w:szCs w:val="24"/>
          <w:highlight w:val="none"/>
        </w:rPr>
        <w:t>，从业人员</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u w:val="single"/>
        </w:rPr>
        <w:tab/>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u w:val="single"/>
        </w:rPr>
        <w:tab/>
      </w:r>
      <w:r>
        <w:rPr>
          <w:rFonts w:hint="eastAsia" w:ascii="宋体" w:hAnsi="宋体" w:eastAsia="宋体" w:cs="宋体"/>
          <w:color w:val="auto"/>
          <w:szCs w:val="24"/>
          <w:highlight w:val="none"/>
        </w:rPr>
        <w:t>人，营业收入为</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u w:val="single"/>
        </w:rPr>
        <w:tab/>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u w:val="single"/>
        </w:rPr>
        <w:tab/>
      </w:r>
      <w:r>
        <w:rPr>
          <w:rFonts w:hint="eastAsia" w:ascii="宋体" w:hAnsi="宋体" w:eastAsia="宋体" w:cs="宋体"/>
          <w:color w:val="auto"/>
          <w:szCs w:val="24"/>
          <w:highlight w:val="none"/>
        </w:rPr>
        <w:t>万元，资产总额为</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u w:val="single"/>
        </w:rPr>
        <w:tab/>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u w:val="single"/>
        </w:rPr>
        <w:tab/>
      </w:r>
      <w:r>
        <w:rPr>
          <w:rFonts w:hint="eastAsia" w:ascii="宋体" w:hAnsi="宋体" w:eastAsia="宋体" w:cs="宋体"/>
          <w:color w:val="auto"/>
          <w:szCs w:val="24"/>
          <w:highlight w:val="none"/>
        </w:rPr>
        <w:t>万元，属于</w:t>
      </w:r>
      <w:r>
        <w:rPr>
          <w:rFonts w:hint="eastAsia" w:ascii="宋体" w:hAnsi="宋体" w:eastAsia="宋体" w:cs="宋体"/>
          <w:color w:val="auto"/>
          <w:szCs w:val="24"/>
          <w:highlight w:val="none"/>
          <w:u w:val="single"/>
        </w:rPr>
        <w:t>（中型企业、小型企业、微型企业）</w:t>
      </w:r>
      <w:r>
        <w:rPr>
          <w:rFonts w:hint="eastAsia" w:ascii="宋体" w:hAnsi="宋体" w:eastAsia="宋体" w:cs="宋体"/>
          <w:color w:val="auto"/>
          <w:szCs w:val="24"/>
          <w:highlight w:val="none"/>
        </w:rPr>
        <w:t>；</w:t>
      </w:r>
    </w:p>
    <w:p w14:paraId="00ADA714">
      <w:pPr>
        <w:spacing w:line="360" w:lineRule="auto"/>
        <w:ind w:firstLine="720" w:firstLineChars="300"/>
        <w:rPr>
          <w:rFonts w:hint="eastAsia" w:ascii="宋体" w:hAnsi="宋体" w:eastAsia="宋体" w:cs="宋体"/>
          <w:color w:val="auto"/>
          <w:szCs w:val="24"/>
          <w:highlight w:val="none"/>
        </w:rPr>
      </w:pPr>
      <w:r>
        <w:rPr>
          <w:rFonts w:hint="eastAsia" w:ascii="宋体" w:hAnsi="宋体" w:eastAsia="宋体" w:cs="宋体"/>
          <w:color w:val="auto"/>
          <w:szCs w:val="24"/>
          <w:highlight w:val="none"/>
        </w:rPr>
        <w:t>……</w:t>
      </w:r>
    </w:p>
    <w:p w14:paraId="6EF7D29F">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以上企业，不属于大企业的分支机构，不存在控股股东为大企业的情形，也不存在与大企业的负责人为同一人的情形。</w:t>
      </w:r>
    </w:p>
    <w:p w14:paraId="4465B56D">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本企业对上述声明内容的真实性负责。如有虚假，将依法承担相应责任。</w:t>
      </w:r>
    </w:p>
    <w:p w14:paraId="3B281D8E">
      <w:pPr>
        <w:spacing w:line="360" w:lineRule="auto"/>
        <w:ind w:firstLine="3960" w:firstLineChars="165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企业名称（盖章）：</w:t>
      </w:r>
    </w:p>
    <w:p w14:paraId="7D3D23C0">
      <w:pPr>
        <w:spacing w:line="360" w:lineRule="auto"/>
        <w:ind w:firstLine="3960" w:firstLineChars="165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日期：</w:t>
      </w:r>
    </w:p>
    <w:p w14:paraId="495812D1">
      <w:pPr>
        <w:adjustRightInd w:val="0"/>
        <w:snapToGrid w:val="0"/>
        <w:spacing w:line="360" w:lineRule="auto"/>
        <w:rPr>
          <w:rFonts w:hint="eastAsia" w:ascii="宋体" w:hAnsi="宋体" w:eastAsia="宋体" w:cs="宋体"/>
          <w:color w:val="auto"/>
          <w:szCs w:val="21"/>
          <w:highlight w:val="none"/>
        </w:rPr>
      </w:pPr>
    </w:p>
    <w:p w14:paraId="2EC44A0D">
      <w:pPr>
        <w:adjustRightInd w:val="0"/>
        <w:snapToGrid w:val="0"/>
        <w:spacing w:line="360" w:lineRule="auto"/>
        <w:rPr>
          <w:rFonts w:hint="eastAsia" w:ascii="宋体" w:hAnsi="宋体" w:eastAsia="宋体" w:cs="宋体"/>
          <w:color w:val="auto"/>
          <w:szCs w:val="21"/>
          <w:highlight w:val="none"/>
        </w:rPr>
      </w:pPr>
    </w:p>
    <w:p w14:paraId="5EB2DDD7">
      <w:pPr>
        <w:adjustRightInd w:val="0"/>
        <w:snapToGrid w:val="0"/>
        <w:spacing w:line="360" w:lineRule="auto"/>
        <w:ind w:firstLine="600" w:firstLineChars="25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说明：                                  </w:t>
      </w:r>
    </w:p>
    <w:p w14:paraId="0D6F2F58">
      <w:pPr>
        <w:adjustRightInd w:val="0"/>
        <w:snapToGrid w:val="0"/>
        <w:spacing w:line="360" w:lineRule="auto"/>
        <w:ind w:firstLine="600" w:firstLineChars="250"/>
        <w:rPr>
          <w:rFonts w:hint="eastAsia" w:ascii="宋体" w:hAnsi="宋体" w:eastAsia="宋体" w:cs="宋体"/>
          <w:color w:val="auto"/>
          <w:szCs w:val="21"/>
          <w:highlight w:val="none"/>
        </w:rPr>
      </w:pPr>
      <w:r>
        <w:rPr>
          <w:rFonts w:hint="eastAsia" w:ascii="宋体" w:hAnsi="宋体" w:eastAsia="宋体" w:cs="宋体"/>
          <w:color w:val="auto"/>
          <w:szCs w:val="21"/>
          <w:highlight w:val="none"/>
          <w:vertAlign w:val="superscript"/>
        </w:rPr>
        <w:t>1</w:t>
      </w:r>
      <w:r>
        <w:rPr>
          <w:rFonts w:hint="eastAsia" w:ascii="宋体" w:hAnsi="宋体" w:eastAsia="宋体" w:cs="宋体"/>
          <w:color w:val="auto"/>
          <w:szCs w:val="21"/>
          <w:highlight w:val="none"/>
        </w:rPr>
        <w:t>从业人员、营业收入、资产总额填报上一年度数据，无上一年度数据的新成立企业可不填报。</w:t>
      </w:r>
    </w:p>
    <w:p w14:paraId="464C8463">
      <w:pPr>
        <w:adjustRightInd w:val="0"/>
        <w:snapToGrid w:val="0"/>
        <w:spacing w:line="360" w:lineRule="auto"/>
        <w:ind w:firstLine="600" w:firstLineChars="250"/>
        <w:rPr>
          <w:rFonts w:hint="eastAsia" w:ascii="宋体" w:hAnsi="宋体" w:eastAsia="宋体" w:cs="宋体"/>
          <w:color w:val="auto"/>
          <w:szCs w:val="21"/>
          <w:highlight w:val="none"/>
        </w:rPr>
      </w:pPr>
      <w:r>
        <w:rPr>
          <w:rFonts w:hint="eastAsia" w:ascii="宋体" w:hAnsi="宋体" w:eastAsia="宋体" w:cs="宋体"/>
          <w:color w:val="auto"/>
          <w:szCs w:val="21"/>
          <w:highlight w:val="none"/>
        </w:rPr>
        <w:t>如不是该类企业则不需提供相关声明，若提供虚假材料谋取中标、成交的，将按照《中华人民共和国政府采购法》第七十七条规定对投标人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1F759777">
      <w:pPr>
        <w:spacing w:line="360" w:lineRule="auto"/>
        <w:jc w:val="left"/>
        <w:rPr>
          <w:rFonts w:hint="eastAsia" w:ascii="宋体" w:hAnsi="宋体" w:eastAsia="宋体" w:cs="宋体"/>
          <w:b/>
          <w:bCs/>
          <w:color w:val="auto"/>
          <w:szCs w:val="24"/>
          <w:highlight w:val="none"/>
        </w:rPr>
      </w:pPr>
      <w:r>
        <w:rPr>
          <w:rFonts w:hint="eastAsia" w:ascii="宋体" w:hAnsi="宋体" w:eastAsia="宋体" w:cs="宋体"/>
          <w:b/>
          <w:bCs/>
          <w:color w:val="auto"/>
          <w:kern w:val="2"/>
          <w:sz w:val="30"/>
          <w:szCs w:val="30"/>
          <w:highlight w:val="none"/>
        </w:rPr>
        <w:t>附件</w:t>
      </w:r>
      <w:r>
        <w:rPr>
          <w:rFonts w:hint="eastAsia" w:ascii="宋体" w:hAnsi="宋体" w:eastAsia="宋体" w:cs="宋体"/>
          <w:b/>
          <w:bCs/>
          <w:color w:val="auto"/>
          <w:kern w:val="2"/>
          <w:sz w:val="30"/>
          <w:szCs w:val="30"/>
          <w:highlight w:val="none"/>
          <w:lang w:val="en-US" w:eastAsia="zh-CN"/>
        </w:rPr>
        <w:t>7</w:t>
      </w:r>
      <w:r>
        <w:rPr>
          <w:rFonts w:hint="eastAsia" w:ascii="宋体" w:hAnsi="宋体" w:eastAsia="宋体" w:cs="宋体"/>
          <w:b/>
          <w:bCs/>
          <w:color w:val="auto"/>
          <w:kern w:val="2"/>
          <w:sz w:val="30"/>
          <w:szCs w:val="30"/>
          <w:highlight w:val="none"/>
        </w:rPr>
        <w:t>：（如有）</w:t>
      </w:r>
    </w:p>
    <w:p w14:paraId="643D1B5D">
      <w:pPr>
        <w:autoSpaceDE w:val="0"/>
        <w:autoSpaceDN w:val="0"/>
        <w:adjustRightInd w:val="0"/>
        <w:spacing w:line="360" w:lineRule="auto"/>
        <w:jc w:val="center"/>
        <w:rPr>
          <w:rFonts w:hint="eastAsia" w:ascii="宋体" w:hAnsi="宋体" w:eastAsia="宋体" w:cs="宋体"/>
          <w:b/>
          <w:color w:val="auto"/>
          <w:sz w:val="30"/>
          <w:szCs w:val="30"/>
          <w:highlight w:val="none"/>
          <w:lang w:val="zh-CN"/>
        </w:rPr>
      </w:pPr>
      <w:r>
        <w:rPr>
          <w:rFonts w:hint="eastAsia" w:ascii="宋体" w:hAnsi="宋体" w:eastAsia="宋体" w:cs="宋体"/>
          <w:b/>
          <w:color w:val="auto"/>
          <w:sz w:val="30"/>
          <w:szCs w:val="30"/>
          <w:highlight w:val="none"/>
          <w:lang w:val="zh-CN"/>
        </w:rPr>
        <w:t>残疾人福利性单位声明函</w:t>
      </w:r>
    </w:p>
    <w:p w14:paraId="1C4DAEA7">
      <w:pPr>
        <w:autoSpaceDE w:val="0"/>
        <w:autoSpaceDN w:val="0"/>
        <w:adjustRightInd w:val="0"/>
        <w:spacing w:line="360" w:lineRule="auto"/>
        <w:ind w:firstLine="480" w:firstLineChars="200"/>
        <w:jc w:val="left"/>
        <w:rPr>
          <w:rFonts w:hint="eastAsia" w:ascii="宋体" w:hAnsi="宋体" w:eastAsia="宋体" w:cs="宋体"/>
          <w:bCs/>
          <w:color w:val="auto"/>
          <w:szCs w:val="24"/>
          <w:highlight w:val="none"/>
          <w:lang w:val="zh-CN"/>
        </w:rPr>
      </w:pPr>
    </w:p>
    <w:p w14:paraId="228767B0">
      <w:pPr>
        <w:autoSpaceDE w:val="0"/>
        <w:autoSpaceDN w:val="0"/>
        <w:adjustRightInd w:val="0"/>
        <w:spacing w:line="360" w:lineRule="auto"/>
        <w:ind w:firstLine="480" w:firstLineChars="200"/>
        <w:jc w:val="left"/>
        <w:rPr>
          <w:rFonts w:hint="eastAsia" w:ascii="宋体" w:hAnsi="宋体" w:eastAsia="宋体" w:cs="宋体"/>
          <w:bCs/>
          <w:color w:val="auto"/>
          <w:szCs w:val="24"/>
          <w:highlight w:val="none"/>
          <w:lang w:val="zh-CN"/>
        </w:rPr>
      </w:pPr>
      <w:r>
        <w:rPr>
          <w:rFonts w:hint="eastAsia" w:ascii="宋体" w:hAnsi="宋体" w:eastAsia="宋体" w:cs="宋体"/>
          <w:bCs/>
          <w:color w:val="auto"/>
          <w:szCs w:val="24"/>
          <w:highlight w:val="none"/>
          <w:lang w:val="zh-CN"/>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bCs/>
          <w:color w:val="auto"/>
          <w:szCs w:val="24"/>
          <w:highlight w:val="none"/>
          <w:u w:val="single"/>
        </w:rPr>
        <w:t xml:space="preserve">           </w:t>
      </w:r>
      <w:r>
        <w:rPr>
          <w:rFonts w:hint="eastAsia" w:ascii="宋体" w:hAnsi="宋体" w:eastAsia="宋体" w:cs="宋体"/>
          <w:bCs/>
          <w:color w:val="auto"/>
          <w:szCs w:val="24"/>
          <w:highlight w:val="none"/>
          <w:lang w:val="zh-CN"/>
        </w:rPr>
        <w:t>单位的</w:t>
      </w:r>
      <w:r>
        <w:rPr>
          <w:rFonts w:hint="eastAsia" w:ascii="宋体" w:hAnsi="宋体" w:eastAsia="宋体" w:cs="宋体"/>
          <w:bCs/>
          <w:color w:val="auto"/>
          <w:szCs w:val="24"/>
          <w:highlight w:val="none"/>
          <w:u w:val="single"/>
        </w:rPr>
        <w:t xml:space="preserve">           </w:t>
      </w:r>
      <w:r>
        <w:rPr>
          <w:rFonts w:hint="eastAsia" w:ascii="宋体" w:hAnsi="宋体" w:eastAsia="宋体" w:cs="宋体"/>
          <w:bCs/>
          <w:color w:val="auto"/>
          <w:szCs w:val="24"/>
          <w:highlight w:val="none"/>
          <w:lang w:val="zh-CN"/>
        </w:rPr>
        <w:t>项目采购活动提供本单位制造的货物（由本单位承担工程/提供服务），或者提供其他残疾人福利性单位制造的货物（不包括使用非残疾人福利性单位注册商标的货物）。</w:t>
      </w:r>
    </w:p>
    <w:p w14:paraId="63E14AC9">
      <w:pPr>
        <w:autoSpaceDE w:val="0"/>
        <w:autoSpaceDN w:val="0"/>
        <w:adjustRightInd w:val="0"/>
        <w:spacing w:line="360" w:lineRule="auto"/>
        <w:ind w:firstLine="480" w:firstLineChars="200"/>
        <w:jc w:val="left"/>
        <w:rPr>
          <w:rFonts w:hint="eastAsia" w:ascii="宋体" w:hAnsi="宋体" w:eastAsia="宋体" w:cs="宋体"/>
          <w:bCs/>
          <w:color w:val="auto"/>
          <w:szCs w:val="24"/>
          <w:highlight w:val="none"/>
          <w:lang w:val="zh-CN"/>
        </w:rPr>
      </w:pPr>
      <w:r>
        <w:rPr>
          <w:rFonts w:hint="eastAsia" w:ascii="宋体" w:hAnsi="宋体" w:eastAsia="宋体" w:cs="宋体"/>
          <w:bCs/>
          <w:color w:val="auto"/>
          <w:szCs w:val="24"/>
          <w:highlight w:val="none"/>
          <w:lang w:val="zh-CN"/>
        </w:rPr>
        <w:t>本单位对上述声明的真实性负责。如有虚假，将依法承担相应责任。</w:t>
      </w:r>
    </w:p>
    <w:p w14:paraId="73FE524D">
      <w:pPr>
        <w:autoSpaceDE w:val="0"/>
        <w:autoSpaceDN w:val="0"/>
        <w:adjustRightInd w:val="0"/>
        <w:spacing w:line="360" w:lineRule="auto"/>
        <w:ind w:firstLine="480" w:firstLineChars="200"/>
        <w:jc w:val="left"/>
        <w:rPr>
          <w:rFonts w:hint="eastAsia" w:ascii="宋体" w:hAnsi="宋体" w:eastAsia="宋体" w:cs="宋体"/>
          <w:bCs/>
          <w:color w:val="auto"/>
          <w:szCs w:val="24"/>
          <w:highlight w:val="none"/>
          <w:lang w:val="zh-CN"/>
        </w:rPr>
      </w:pPr>
    </w:p>
    <w:p w14:paraId="1807AB4D">
      <w:pPr>
        <w:autoSpaceDE w:val="0"/>
        <w:autoSpaceDN w:val="0"/>
        <w:adjustRightInd w:val="0"/>
        <w:spacing w:line="360" w:lineRule="auto"/>
        <w:ind w:firstLine="480" w:firstLineChars="200"/>
        <w:jc w:val="left"/>
        <w:rPr>
          <w:rFonts w:hint="eastAsia" w:ascii="宋体" w:hAnsi="宋体" w:eastAsia="宋体" w:cs="宋体"/>
          <w:bCs/>
          <w:color w:val="auto"/>
          <w:szCs w:val="24"/>
          <w:highlight w:val="none"/>
          <w:lang w:val="zh-CN"/>
        </w:rPr>
      </w:pPr>
    </w:p>
    <w:p w14:paraId="37D3A006">
      <w:pPr>
        <w:autoSpaceDE w:val="0"/>
        <w:autoSpaceDN w:val="0"/>
        <w:adjustRightInd w:val="0"/>
        <w:spacing w:line="360" w:lineRule="auto"/>
        <w:ind w:firstLine="3840" w:firstLineChars="1600"/>
        <w:jc w:val="left"/>
        <w:rPr>
          <w:rFonts w:hint="eastAsia" w:ascii="宋体" w:hAnsi="宋体" w:eastAsia="宋体" w:cs="宋体"/>
          <w:bCs/>
          <w:color w:val="auto"/>
          <w:szCs w:val="24"/>
          <w:highlight w:val="none"/>
          <w:lang w:val="zh-CN"/>
        </w:rPr>
      </w:pPr>
      <w:r>
        <w:rPr>
          <w:rFonts w:hint="eastAsia" w:ascii="宋体" w:hAnsi="宋体" w:eastAsia="宋体" w:cs="宋体"/>
          <w:bCs/>
          <w:color w:val="auto"/>
          <w:szCs w:val="24"/>
          <w:highlight w:val="none"/>
          <w:lang w:val="zh-CN"/>
        </w:rPr>
        <w:t>单位名称（盖章）：</w:t>
      </w:r>
    </w:p>
    <w:p w14:paraId="645D4A68">
      <w:pPr>
        <w:autoSpaceDE w:val="0"/>
        <w:autoSpaceDN w:val="0"/>
        <w:adjustRightInd w:val="0"/>
        <w:spacing w:line="360" w:lineRule="auto"/>
        <w:ind w:firstLine="3840" w:firstLineChars="1600"/>
        <w:jc w:val="left"/>
        <w:rPr>
          <w:rFonts w:hint="eastAsia" w:ascii="宋体" w:hAnsi="宋体" w:eastAsia="宋体" w:cs="宋体"/>
          <w:bCs/>
          <w:color w:val="auto"/>
          <w:szCs w:val="24"/>
          <w:highlight w:val="none"/>
          <w:lang w:val="zh-CN"/>
        </w:rPr>
      </w:pPr>
      <w:r>
        <w:rPr>
          <w:rFonts w:hint="eastAsia" w:ascii="宋体" w:hAnsi="宋体" w:eastAsia="宋体" w:cs="宋体"/>
          <w:bCs/>
          <w:color w:val="auto"/>
          <w:szCs w:val="24"/>
          <w:highlight w:val="none"/>
          <w:lang w:val="zh-CN"/>
        </w:rPr>
        <w:t>日  期：</w:t>
      </w:r>
    </w:p>
    <w:p w14:paraId="779774C9">
      <w:pPr>
        <w:adjustRightInd w:val="0"/>
        <w:snapToGrid w:val="0"/>
        <w:spacing w:line="360" w:lineRule="auto"/>
        <w:jc w:val="left"/>
        <w:rPr>
          <w:rFonts w:hint="eastAsia" w:ascii="宋体" w:hAnsi="宋体" w:eastAsia="宋体" w:cs="宋体"/>
          <w:color w:val="auto"/>
          <w:highlight w:val="none"/>
        </w:rPr>
      </w:pPr>
    </w:p>
    <w:p w14:paraId="5A7D470D">
      <w:pPr>
        <w:tabs>
          <w:tab w:val="left" w:pos="1620"/>
          <w:tab w:val="left" w:pos="1800"/>
        </w:tabs>
        <w:spacing w:line="360" w:lineRule="auto"/>
        <w:ind w:right="617" w:rightChars="257"/>
        <w:jc w:val="left"/>
        <w:rPr>
          <w:rFonts w:hint="eastAsia" w:ascii="宋体" w:hAnsi="宋体" w:eastAsia="宋体" w:cs="宋体"/>
          <w:color w:val="auto"/>
          <w:highlight w:val="none"/>
        </w:rPr>
      </w:pPr>
    </w:p>
    <w:p w14:paraId="13669234">
      <w:pPr>
        <w:autoSpaceDE w:val="0"/>
        <w:autoSpaceDN w:val="0"/>
        <w:adjustRightInd w:val="0"/>
        <w:spacing w:line="360" w:lineRule="auto"/>
        <w:jc w:val="left"/>
        <w:rPr>
          <w:rFonts w:hint="eastAsia" w:ascii="宋体" w:hAnsi="宋体" w:eastAsia="宋体" w:cs="宋体"/>
          <w:bCs/>
          <w:color w:val="auto"/>
          <w:szCs w:val="24"/>
          <w:highlight w:val="none"/>
          <w:lang w:val="zh-CN"/>
        </w:rPr>
      </w:pPr>
    </w:p>
    <w:p w14:paraId="47746064">
      <w:pPr>
        <w:autoSpaceDE w:val="0"/>
        <w:autoSpaceDN w:val="0"/>
        <w:adjustRightInd w:val="0"/>
        <w:spacing w:line="360" w:lineRule="auto"/>
        <w:jc w:val="left"/>
        <w:rPr>
          <w:rFonts w:hint="eastAsia" w:ascii="宋体" w:hAnsi="宋体" w:eastAsia="宋体" w:cs="宋体"/>
          <w:bCs/>
          <w:color w:val="auto"/>
          <w:szCs w:val="24"/>
          <w:highlight w:val="none"/>
          <w:lang w:val="zh-CN"/>
        </w:rPr>
      </w:pPr>
    </w:p>
    <w:p w14:paraId="11783C84">
      <w:pPr>
        <w:autoSpaceDE w:val="0"/>
        <w:autoSpaceDN w:val="0"/>
        <w:adjustRightInd w:val="0"/>
        <w:spacing w:line="360" w:lineRule="auto"/>
        <w:jc w:val="left"/>
        <w:rPr>
          <w:rFonts w:hint="eastAsia" w:ascii="宋体" w:hAnsi="宋体" w:eastAsia="宋体" w:cs="宋体"/>
          <w:bCs/>
          <w:color w:val="auto"/>
          <w:szCs w:val="24"/>
          <w:highlight w:val="none"/>
          <w:lang w:val="zh-CN"/>
        </w:rPr>
      </w:pPr>
      <w:r>
        <w:rPr>
          <w:rFonts w:hint="eastAsia" w:ascii="宋体" w:hAnsi="宋体" w:eastAsia="宋体" w:cs="宋体"/>
          <w:bCs/>
          <w:color w:val="auto"/>
          <w:szCs w:val="24"/>
          <w:highlight w:val="none"/>
          <w:lang w:val="zh-CN"/>
        </w:rPr>
        <w:t>注：</w:t>
      </w:r>
      <w:r>
        <w:rPr>
          <w:rFonts w:hint="eastAsia" w:ascii="宋体" w:hAnsi="宋体" w:eastAsia="宋体" w:cs="宋体"/>
          <w:bCs/>
          <w:color w:val="auto"/>
          <w:szCs w:val="24"/>
          <w:highlight w:val="none"/>
        </w:rPr>
        <w:t>1.</w:t>
      </w:r>
      <w:r>
        <w:rPr>
          <w:rFonts w:hint="eastAsia" w:ascii="宋体" w:hAnsi="宋体" w:eastAsia="宋体" w:cs="宋体"/>
          <w:bCs/>
          <w:color w:val="auto"/>
          <w:szCs w:val="24"/>
          <w:highlight w:val="none"/>
          <w:lang w:val="zh-CN"/>
        </w:rPr>
        <w:t>投标人应仔细阅读《财政部 民政部 中国残疾人联合会关于促进残疾人就业政府采购政策的通知》，并如实填写本表，符合条件的投标人未按上述要求提供、填写的，评审时不予以考虑。</w:t>
      </w:r>
    </w:p>
    <w:p w14:paraId="52C0C6B7">
      <w:pPr>
        <w:autoSpaceDE w:val="0"/>
        <w:autoSpaceDN w:val="0"/>
        <w:adjustRightInd w:val="0"/>
        <w:spacing w:line="360" w:lineRule="auto"/>
        <w:ind w:firstLine="480" w:firstLineChars="200"/>
        <w:jc w:val="left"/>
        <w:rPr>
          <w:rFonts w:hint="eastAsia" w:ascii="宋体" w:hAnsi="宋体" w:eastAsia="宋体" w:cs="宋体"/>
          <w:b/>
          <w:color w:val="auto"/>
          <w:szCs w:val="24"/>
          <w:highlight w:val="none"/>
          <w:lang w:val="zh-CN"/>
        </w:rPr>
      </w:pPr>
      <w:r>
        <w:rPr>
          <w:rFonts w:hint="eastAsia" w:ascii="宋体" w:hAnsi="宋体" w:eastAsia="宋体" w:cs="宋体"/>
          <w:color w:val="auto"/>
          <w:szCs w:val="21"/>
          <w:highlight w:val="none"/>
        </w:rPr>
        <w:t>2.如不是该类企业则不需提供相关声明，若提供虚假材料谋取中标、成交的，将按照《中华人民共和国政府采购法》第七十七条规定对投标人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4C995B78">
      <w:pPr>
        <w:pStyle w:val="11"/>
        <w:spacing w:line="360" w:lineRule="auto"/>
        <w:jc w:val="left"/>
        <w:rPr>
          <w:rFonts w:hint="eastAsia" w:ascii="宋体" w:hAnsi="宋体" w:eastAsia="宋体" w:cs="宋体"/>
          <w:color w:val="auto"/>
          <w:highlight w:val="none"/>
        </w:rPr>
      </w:pPr>
    </w:p>
    <w:p w14:paraId="170E656C">
      <w:pPr>
        <w:pStyle w:val="11"/>
        <w:spacing w:line="360" w:lineRule="auto"/>
        <w:jc w:val="lef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br w:type="page"/>
      </w:r>
      <w:r>
        <w:rPr>
          <w:rFonts w:hint="eastAsia" w:ascii="宋体" w:hAnsi="宋体" w:eastAsia="宋体" w:cs="宋体"/>
          <w:b/>
          <w:bCs/>
          <w:color w:val="auto"/>
          <w:sz w:val="30"/>
          <w:szCs w:val="30"/>
          <w:highlight w:val="none"/>
        </w:rPr>
        <w:t>附件</w:t>
      </w:r>
      <w:r>
        <w:rPr>
          <w:rFonts w:hint="eastAsia" w:ascii="宋体" w:hAnsi="宋体" w:eastAsia="宋体" w:cs="宋体"/>
          <w:b/>
          <w:bCs/>
          <w:color w:val="auto"/>
          <w:sz w:val="30"/>
          <w:szCs w:val="30"/>
          <w:highlight w:val="none"/>
          <w:lang w:val="en-US" w:eastAsia="zh-CN"/>
        </w:rPr>
        <w:t>8</w:t>
      </w:r>
      <w:r>
        <w:rPr>
          <w:rFonts w:hint="eastAsia" w:ascii="宋体" w:hAnsi="宋体" w:eastAsia="宋体" w:cs="宋体"/>
          <w:b/>
          <w:bCs/>
          <w:color w:val="auto"/>
          <w:sz w:val="30"/>
          <w:szCs w:val="30"/>
          <w:highlight w:val="none"/>
        </w:rPr>
        <w:t>：（如有）</w:t>
      </w:r>
    </w:p>
    <w:p w14:paraId="2BEB6C3D">
      <w:pPr>
        <w:pStyle w:val="11"/>
        <w:spacing w:line="360" w:lineRule="auto"/>
        <w:jc w:val="center"/>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监狱企业证明文件</w:t>
      </w:r>
    </w:p>
    <w:p w14:paraId="6AC1CB5B">
      <w:pPr>
        <w:spacing w:line="360" w:lineRule="auto"/>
        <w:ind w:firstLine="48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0C296E3">
      <w:pPr>
        <w:spacing w:line="360" w:lineRule="auto"/>
        <w:ind w:firstLine="480" w:firstLineChars="200"/>
        <w:jc w:val="left"/>
        <w:rPr>
          <w:rFonts w:hint="eastAsia" w:ascii="宋体" w:hAnsi="宋体" w:eastAsia="宋体" w:cs="宋体"/>
          <w:b/>
          <w:bCs/>
          <w:color w:val="auto"/>
          <w:sz w:val="28"/>
          <w:szCs w:val="28"/>
          <w:highlight w:val="none"/>
        </w:rPr>
      </w:pPr>
      <w:r>
        <w:rPr>
          <w:rFonts w:hint="eastAsia" w:ascii="宋体" w:hAnsi="宋体" w:eastAsia="宋体" w:cs="宋体"/>
          <w:color w:val="auto"/>
          <w:highlight w:val="none"/>
        </w:rPr>
        <w:t>监狱企业参加政府采购活动时，应当提供由省级以上监狱管理局、戒毒管理局（含新疆生产建设兵团）出具的属于监狱企业的证明文件。</w:t>
      </w:r>
    </w:p>
    <w:p w14:paraId="205713BB">
      <w:pPr>
        <w:spacing w:before="156" w:beforeLines="50" w:after="312" w:afterLines="100"/>
        <w:jc w:val="left"/>
        <w:rPr>
          <w:rFonts w:hint="eastAsia" w:ascii="宋体" w:hAnsi="宋体" w:eastAsia="宋体" w:cs="宋体"/>
          <w:b/>
          <w:bCs/>
          <w:color w:val="auto"/>
          <w:sz w:val="28"/>
          <w:szCs w:val="28"/>
          <w:highlight w:val="none"/>
        </w:rPr>
      </w:pPr>
    </w:p>
    <w:p w14:paraId="47A76613">
      <w:pPr>
        <w:spacing w:before="156" w:beforeLines="50" w:after="312" w:afterLines="100"/>
        <w:jc w:val="left"/>
        <w:rPr>
          <w:rFonts w:hint="eastAsia" w:ascii="宋体" w:hAnsi="宋体" w:eastAsia="宋体" w:cs="宋体"/>
          <w:b/>
          <w:bCs/>
          <w:color w:val="auto"/>
          <w:sz w:val="28"/>
          <w:szCs w:val="28"/>
          <w:highlight w:val="none"/>
        </w:rPr>
      </w:pPr>
    </w:p>
    <w:p w14:paraId="2E591BCE">
      <w:pPr>
        <w:spacing w:before="156" w:beforeLines="50" w:after="312" w:afterLines="100"/>
        <w:jc w:val="left"/>
        <w:rPr>
          <w:rFonts w:hint="eastAsia" w:ascii="宋体" w:hAnsi="宋体" w:eastAsia="宋体" w:cs="宋体"/>
          <w:b/>
          <w:bCs/>
          <w:color w:val="auto"/>
          <w:sz w:val="28"/>
          <w:szCs w:val="28"/>
          <w:highlight w:val="none"/>
        </w:rPr>
      </w:pPr>
    </w:p>
    <w:p w14:paraId="17D56945">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说明：</w:t>
      </w:r>
    </w:p>
    <w:p w14:paraId="16ADD746">
      <w:pPr>
        <w:adjustRightInd w:val="0"/>
        <w:snapToGrid w:val="0"/>
        <w:spacing w:line="360" w:lineRule="auto"/>
        <w:ind w:firstLine="525"/>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1.无格式要求，由出具监狱企业证明的单位自行拟定；</w:t>
      </w:r>
    </w:p>
    <w:p w14:paraId="545F0060">
      <w:pPr>
        <w:adjustRightInd w:val="0"/>
        <w:snapToGrid w:val="0"/>
        <w:spacing w:line="360" w:lineRule="auto"/>
        <w:ind w:firstLine="525"/>
        <w:rPr>
          <w:rFonts w:hint="eastAsia" w:ascii="宋体" w:hAnsi="宋体" w:eastAsia="宋体" w:cs="宋体"/>
          <w:color w:val="auto"/>
          <w:highlight w:val="none"/>
        </w:rPr>
      </w:pPr>
      <w:r>
        <w:rPr>
          <w:rFonts w:hint="eastAsia" w:ascii="宋体" w:hAnsi="宋体" w:eastAsia="宋体" w:cs="宋体"/>
          <w:color w:val="auto"/>
          <w:szCs w:val="21"/>
          <w:highlight w:val="none"/>
        </w:rPr>
        <w:t>2.如不是该类企业则不需提供相关声明，若提供虚假材料谋取中标、成交的，将按照《中华人民共和国政府采购法》第七十七条规定对投标人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sectPr>
      <w:headerReference r:id="rId9" w:type="default"/>
      <w:footerReference r:id="rId10" w:type="default"/>
      <w:pgSz w:w="11906" w:h="16838"/>
      <w:pgMar w:top="1440" w:right="1803" w:bottom="1440" w:left="1803"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libri Light">
    <w:panose1 w:val="020F0302020204030204"/>
    <w:charset w:val="00"/>
    <w:family w:val="auto"/>
    <w:pitch w:val="default"/>
    <w:sig w:usb0="E4002EFF" w:usb1="C200247B" w:usb2="00000009" w:usb3="00000000" w:csb0="200001FF" w:csb1="00000000"/>
  </w:font>
  <w:font w:name="Arial Unicode MS">
    <w:altName w:val="宋体"/>
    <w:panose1 w:val="020B0604020202020204"/>
    <w:charset w:val="86"/>
    <w:family w:val="swiss"/>
    <w:pitch w:val="default"/>
    <w:sig w:usb0="00000000" w:usb1="00000000" w:usb2="0000003F" w:usb3="00000000" w:csb0="603F01FF" w:csb1="FFFF0000"/>
  </w:font>
  <w:font w:name="Segoe UI">
    <w:panose1 w:val="020B0502040204020203"/>
    <w:charset w:val="00"/>
    <w:family w:val="auto"/>
    <w:pitch w:val="default"/>
    <w:sig w:usb0="E4002EFF" w:usb1="C000E47F" w:usb2="00000009" w:usb3="00000000" w:csb0="200001FF"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000419">
    <w:pPr>
      <w:pStyle w:val="17"/>
      <w:jc w:val="both"/>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87CE9B">
    <w:pPr>
      <w:pStyle w:val="1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739B4F">
    <w:pPr>
      <w:pStyle w:val="1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3A5530">
                          <w:pPr>
                            <w:pStyle w:val="1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C3A5530">
                    <w:pPr>
                      <w:pStyle w:val="1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C32F8E">
    <w:pPr>
      <w:pStyle w:val="17"/>
      <w:rPr>
        <w:rFonts w:ascii="楷体" w:hAnsi="楷体" w:eastAsia="楷体"/>
        <w:sz w:val="21"/>
        <w:szCs w:val="21"/>
      </w:rP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E690A0">
                          <w:pPr>
                            <w:pStyle w:val="17"/>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EE690A0">
                    <w:pPr>
                      <w:pStyle w:val="17"/>
                    </w:pPr>
                    <w:r>
                      <w:fldChar w:fldCharType="begin"/>
                    </w:r>
                    <w:r>
                      <w:instrText xml:space="preserve"> PAGE  \* MERGEFORMAT </w:instrText>
                    </w:r>
                    <w:r>
                      <w:fldChar w:fldCharType="separate"/>
                    </w:r>
                    <w:r>
                      <w:t>41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BB48AD">
    <w:pPr>
      <w:pStyle w:val="18"/>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191F14">
    <w:pPr>
      <w:pStyle w:val="18"/>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9C3383">
    <w:pPr>
      <w:pStyle w:val="18"/>
      <w:pBdr>
        <w:bottom w:val="none" w:color="auto" w:sz="0" w:space="1"/>
      </w:pBdr>
      <w:jc w:val="left"/>
      <w:rPr>
        <w:rFonts w:hint="eastAsia" w:ascii="宋体" w:hAnsi="宋体" w:eastAsia="宋体" w:cs="宋体"/>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97F47D">
    <w:pPr>
      <w:pStyle w:val="18"/>
      <w:pBdr>
        <w:bottom w:val="none" w:color="auto" w:sz="0" w:space="1"/>
      </w:pBdr>
      <w:jc w:val="left"/>
      <w:rPr>
        <w:rFonts w:hint="eastAsia" w:ascii="宋体" w:hAnsi="宋体" w:eastAsia="宋体" w:cs="宋体"/>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C14F343"/>
    <w:multiLevelType w:val="singleLevel"/>
    <w:tmpl w:val="FC14F343"/>
    <w:lvl w:ilvl="0" w:tentative="0">
      <w:start w:val="5"/>
      <w:numFmt w:val="decimal"/>
      <w:suff w:val="nothing"/>
      <w:lvlText w:val="%1、"/>
      <w:lvlJc w:val="left"/>
    </w:lvl>
  </w:abstractNum>
  <w:abstractNum w:abstractNumId="1">
    <w:nsid w:val="0041B6D5"/>
    <w:multiLevelType w:val="singleLevel"/>
    <w:tmpl w:val="0041B6D5"/>
    <w:lvl w:ilvl="0" w:tentative="0">
      <w:start w:val="12"/>
      <w:numFmt w:val="chineseCounting"/>
      <w:suff w:val="nothing"/>
      <w:lvlText w:val="%1、"/>
      <w:lvlJc w:val="left"/>
      <w:rPr>
        <w:rFonts w:hint="eastAsia"/>
      </w:rPr>
    </w:lvl>
  </w:abstractNum>
  <w:abstractNum w:abstractNumId="2">
    <w:nsid w:val="216D64EC"/>
    <w:multiLevelType w:val="singleLevel"/>
    <w:tmpl w:val="216D64EC"/>
    <w:lvl w:ilvl="0" w:tentative="0">
      <w:start w:val="2"/>
      <w:numFmt w:val="decimal"/>
      <w:lvlText w:val="%1."/>
      <w:lvlJc w:val="left"/>
      <w:pPr>
        <w:tabs>
          <w:tab w:val="left" w:pos="312"/>
        </w:tabs>
      </w:pPr>
    </w:lvl>
  </w:abstractNum>
  <w:abstractNum w:abstractNumId="3">
    <w:nsid w:val="4134F437"/>
    <w:multiLevelType w:val="singleLevel"/>
    <w:tmpl w:val="4134F437"/>
    <w:lvl w:ilvl="0" w:tentative="0">
      <w:start w:val="2"/>
      <w:numFmt w:val="decimal"/>
      <w:lvlText w:val="%1."/>
      <w:lvlJc w:val="left"/>
      <w:pPr>
        <w:tabs>
          <w:tab w:val="left" w:pos="312"/>
        </w:tabs>
      </w:pPr>
    </w:lvl>
  </w:abstractNum>
  <w:abstractNum w:abstractNumId="4">
    <w:nsid w:val="4ACA0981"/>
    <w:multiLevelType w:val="singleLevel"/>
    <w:tmpl w:val="4ACA0981"/>
    <w:lvl w:ilvl="0" w:tentative="0">
      <w:start w:val="4"/>
      <w:numFmt w:val="chineseCounting"/>
      <w:suff w:val="space"/>
      <w:lvlText w:val="第%1章"/>
      <w:lvlJc w:val="left"/>
      <w:rPr>
        <w:rFonts w:hint="eastAsia"/>
      </w:rPr>
    </w:lvl>
  </w:abstractNum>
  <w:abstractNum w:abstractNumId="5">
    <w:nsid w:val="597CF634"/>
    <w:multiLevelType w:val="singleLevel"/>
    <w:tmpl w:val="597CF634"/>
    <w:lvl w:ilvl="0" w:tentative="0">
      <w:start w:val="3"/>
      <w:numFmt w:val="chineseCounting"/>
      <w:suff w:val="nothing"/>
      <w:lvlText w:val="%1、"/>
      <w:lvlJc w:val="left"/>
      <w:rPr>
        <w:rFonts w:hint="eastAsia"/>
      </w:rPr>
    </w:lvl>
  </w:abstractNum>
  <w:abstractNum w:abstractNumId="6">
    <w:nsid w:val="5B32CE90"/>
    <w:multiLevelType w:val="singleLevel"/>
    <w:tmpl w:val="5B32CE90"/>
    <w:lvl w:ilvl="0" w:tentative="0">
      <w:start w:val="2"/>
      <w:numFmt w:val="decimal"/>
      <w:suff w:val="nothing"/>
      <w:lvlText w:val="%1、"/>
      <w:lvlJc w:val="left"/>
    </w:lvl>
  </w:abstractNum>
  <w:num w:numId="1">
    <w:abstractNumId w:val="3"/>
  </w:num>
  <w:num w:numId="2">
    <w:abstractNumId w:val="0"/>
  </w:num>
  <w:num w:numId="3">
    <w:abstractNumId w:val="1"/>
  </w:num>
  <w:num w:numId="4">
    <w:abstractNumId w:val="4"/>
  </w:num>
  <w:num w:numId="5">
    <w:abstractNumId w:val="6"/>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NiYzYyMTk4MTAwMGMxMTY2ODVlNjI3YzZiZDE4MzQifQ=="/>
  </w:docVars>
  <w:rsids>
    <w:rsidRoot w:val="1CED4BCC"/>
    <w:rsid w:val="000C5EEB"/>
    <w:rsid w:val="00537C28"/>
    <w:rsid w:val="00675481"/>
    <w:rsid w:val="00771B68"/>
    <w:rsid w:val="0087167F"/>
    <w:rsid w:val="00B06E28"/>
    <w:rsid w:val="00B93F2F"/>
    <w:rsid w:val="00D32969"/>
    <w:rsid w:val="01052A5E"/>
    <w:rsid w:val="011C626C"/>
    <w:rsid w:val="012B0749"/>
    <w:rsid w:val="014F3925"/>
    <w:rsid w:val="01785B98"/>
    <w:rsid w:val="01825310"/>
    <w:rsid w:val="01F753C4"/>
    <w:rsid w:val="01FA47FF"/>
    <w:rsid w:val="020A4362"/>
    <w:rsid w:val="021979C5"/>
    <w:rsid w:val="022C2E9B"/>
    <w:rsid w:val="025114D9"/>
    <w:rsid w:val="027872BF"/>
    <w:rsid w:val="027F2F56"/>
    <w:rsid w:val="02EE5303"/>
    <w:rsid w:val="03AF33C7"/>
    <w:rsid w:val="03C6109D"/>
    <w:rsid w:val="042506E2"/>
    <w:rsid w:val="045301F6"/>
    <w:rsid w:val="045B159D"/>
    <w:rsid w:val="04974587"/>
    <w:rsid w:val="04983E5B"/>
    <w:rsid w:val="04A25471"/>
    <w:rsid w:val="05045994"/>
    <w:rsid w:val="054A15F9"/>
    <w:rsid w:val="0557355F"/>
    <w:rsid w:val="055D280D"/>
    <w:rsid w:val="0567080A"/>
    <w:rsid w:val="05DF009E"/>
    <w:rsid w:val="062274C1"/>
    <w:rsid w:val="06413050"/>
    <w:rsid w:val="06A116ED"/>
    <w:rsid w:val="06C90C44"/>
    <w:rsid w:val="0786650B"/>
    <w:rsid w:val="07AA5409"/>
    <w:rsid w:val="07DE519F"/>
    <w:rsid w:val="08000695"/>
    <w:rsid w:val="085B3B1D"/>
    <w:rsid w:val="086F132F"/>
    <w:rsid w:val="08B56111"/>
    <w:rsid w:val="08D87C2E"/>
    <w:rsid w:val="08EF7199"/>
    <w:rsid w:val="095567BF"/>
    <w:rsid w:val="095D331B"/>
    <w:rsid w:val="09975029"/>
    <w:rsid w:val="09DB4F16"/>
    <w:rsid w:val="09E33DCA"/>
    <w:rsid w:val="0A0A5240"/>
    <w:rsid w:val="0A4C5E14"/>
    <w:rsid w:val="0A791D37"/>
    <w:rsid w:val="0A871AD6"/>
    <w:rsid w:val="0A93759F"/>
    <w:rsid w:val="0B1D5672"/>
    <w:rsid w:val="0B341D58"/>
    <w:rsid w:val="0B3B0C81"/>
    <w:rsid w:val="0B416FFB"/>
    <w:rsid w:val="0B7D39E3"/>
    <w:rsid w:val="0B882E7B"/>
    <w:rsid w:val="0BF4406D"/>
    <w:rsid w:val="0C197F77"/>
    <w:rsid w:val="0C3B53E1"/>
    <w:rsid w:val="0C3D690C"/>
    <w:rsid w:val="0C446CEC"/>
    <w:rsid w:val="0C450D6C"/>
    <w:rsid w:val="0CC577CF"/>
    <w:rsid w:val="0D2510F3"/>
    <w:rsid w:val="0D985869"/>
    <w:rsid w:val="0DBC5BCE"/>
    <w:rsid w:val="0DC65EDD"/>
    <w:rsid w:val="0E0662D9"/>
    <w:rsid w:val="0E3A41D5"/>
    <w:rsid w:val="0E78749A"/>
    <w:rsid w:val="0ED71A24"/>
    <w:rsid w:val="0EEC3721"/>
    <w:rsid w:val="0EEF3211"/>
    <w:rsid w:val="0EF34AB0"/>
    <w:rsid w:val="0EF70DD5"/>
    <w:rsid w:val="0F1210C2"/>
    <w:rsid w:val="0F1D1EAF"/>
    <w:rsid w:val="0F707076"/>
    <w:rsid w:val="0F7E5453"/>
    <w:rsid w:val="0FB3132F"/>
    <w:rsid w:val="0FB63901"/>
    <w:rsid w:val="0FD46EBE"/>
    <w:rsid w:val="0FF54858"/>
    <w:rsid w:val="1004299C"/>
    <w:rsid w:val="106663EC"/>
    <w:rsid w:val="10740D87"/>
    <w:rsid w:val="108A0CBF"/>
    <w:rsid w:val="10E943BC"/>
    <w:rsid w:val="113F222E"/>
    <w:rsid w:val="11540A32"/>
    <w:rsid w:val="11731ED8"/>
    <w:rsid w:val="11872CD6"/>
    <w:rsid w:val="118A0FD0"/>
    <w:rsid w:val="11CE35B2"/>
    <w:rsid w:val="11EE5A02"/>
    <w:rsid w:val="12173197"/>
    <w:rsid w:val="12355860"/>
    <w:rsid w:val="1260591E"/>
    <w:rsid w:val="128819B3"/>
    <w:rsid w:val="129929DC"/>
    <w:rsid w:val="12A762DD"/>
    <w:rsid w:val="12B371A4"/>
    <w:rsid w:val="12BB58E4"/>
    <w:rsid w:val="12BE2005"/>
    <w:rsid w:val="12C755C0"/>
    <w:rsid w:val="12FC1987"/>
    <w:rsid w:val="12FF6A44"/>
    <w:rsid w:val="132D213B"/>
    <w:rsid w:val="133B0DB6"/>
    <w:rsid w:val="13415744"/>
    <w:rsid w:val="13734411"/>
    <w:rsid w:val="13A520F1"/>
    <w:rsid w:val="13BF5788"/>
    <w:rsid w:val="13C47D4B"/>
    <w:rsid w:val="13FF4804"/>
    <w:rsid w:val="144C6FE7"/>
    <w:rsid w:val="147A532B"/>
    <w:rsid w:val="14B20F69"/>
    <w:rsid w:val="14CE5729"/>
    <w:rsid w:val="14EA24B1"/>
    <w:rsid w:val="151B6C9E"/>
    <w:rsid w:val="15202377"/>
    <w:rsid w:val="156C1F14"/>
    <w:rsid w:val="1586655F"/>
    <w:rsid w:val="15986A60"/>
    <w:rsid w:val="15A615CD"/>
    <w:rsid w:val="15A91418"/>
    <w:rsid w:val="1637259C"/>
    <w:rsid w:val="165237EC"/>
    <w:rsid w:val="16646293"/>
    <w:rsid w:val="168406E3"/>
    <w:rsid w:val="16AB06F5"/>
    <w:rsid w:val="16B60275"/>
    <w:rsid w:val="16CA259A"/>
    <w:rsid w:val="16CC753D"/>
    <w:rsid w:val="16EC2198"/>
    <w:rsid w:val="17117748"/>
    <w:rsid w:val="172A128B"/>
    <w:rsid w:val="17356834"/>
    <w:rsid w:val="1737763B"/>
    <w:rsid w:val="17FD01B3"/>
    <w:rsid w:val="18056C17"/>
    <w:rsid w:val="18561055"/>
    <w:rsid w:val="18E549FD"/>
    <w:rsid w:val="18E84F59"/>
    <w:rsid w:val="191C4C03"/>
    <w:rsid w:val="193463F1"/>
    <w:rsid w:val="19D41DE5"/>
    <w:rsid w:val="1A2521DD"/>
    <w:rsid w:val="1A79412C"/>
    <w:rsid w:val="1A815666"/>
    <w:rsid w:val="1AB05D07"/>
    <w:rsid w:val="1AC04593"/>
    <w:rsid w:val="1AF45ED1"/>
    <w:rsid w:val="1B117C6E"/>
    <w:rsid w:val="1B226539"/>
    <w:rsid w:val="1B333AB1"/>
    <w:rsid w:val="1B3B1CB8"/>
    <w:rsid w:val="1B783D41"/>
    <w:rsid w:val="1B9C63F1"/>
    <w:rsid w:val="1B9E5DA3"/>
    <w:rsid w:val="1BF008CD"/>
    <w:rsid w:val="1C26359D"/>
    <w:rsid w:val="1C277BC8"/>
    <w:rsid w:val="1C530F07"/>
    <w:rsid w:val="1C5E5533"/>
    <w:rsid w:val="1C7865F4"/>
    <w:rsid w:val="1C81310D"/>
    <w:rsid w:val="1C97467F"/>
    <w:rsid w:val="1CED4BCC"/>
    <w:rsid w:val="1CF8633A"/>
    <w:rsid w:val="1D323448"/>
    <w:rsid w:val="1D324A6C"/>
    <w:rsid w:val="1D576D20"/>
    <w:rsid w:val="1D7B2840"/>
    <w:rsid w:val="1D9A4213"/>
    <w:rsid w:val="1DBC3D6E"/>
    <w:rsid w:val="1DC73C0E"/>
    <w:rsid w:val="1DD94FA0"/>
    <w:rsid w:val="1E42341D"/>
    <w:rsid w:val="1E4B75AE"/>
    <w:rsid w:val="1E4D249F"/>
    <w:rsid w:val="1E4D69E5"/>
    <w:rsid w:val="1E6C3F37"/>
    <w:rsid w:val="1E800366"/>
    <w:rsid w:val="1E94348E"/>
    <w:rsid w:val="1EAD1AA0"/>
    <w:rsid w:val="1EC37120"/>
    <w:rsid w:val="1EE415EC"/>
    <w:rsid w:val="1F0B19A2"/>
    <w:rsid w:val="1F2A0BA5"/>
    <w:rsid w:val="1F4E2E6F"/>
    <w:rsid w:val="1F672950"/>
    <w:rsid w:val="1F7D492B"/>
    <w:rsid w:val="1F845346"/>
    <w:rsid w:val="1F8E554A"/>
    <w:rsid w:val="1FE43FA1"/>
    <w:rsid w:val="200C59D1"/>
    <w:rsid w:val="201605FE"/>
    <w:rsid w:val="20564E9E"/>
    <w:rsid w:val="209A638F"/>
    <w:rsid w:val="20B42490"/>
    <w:rsid w:val="20CA445F"/>
    <w:rsid w:val="20D10E02"/>
    <w:rsid w:val="21317BEA"/>
    <w:rsid w:val="216435EB"/>
    <w:rsid w:val="21890DEA"/>
    <w:rsid w:val="21891469"/>
    <w:rsid w:val="218A29A0"/>
    <w:rsid w:val="21E464DA"/>
    <w:rsid w:val="21E76D66"/>
    <w:rsid w:val="21FB3F4F"/>
    <w:rsid w:val="220A5C02"/>
    <w:rsid w:val="222039B6"/>
    <w:rsid w:val="22252D7A"/>
    <w:rsid w:val="222F59A7"/>
    <w:rsid w:val="22854BAF"/>
    <w:rsid w:val="229664CA"/>
    <w:rsid w:val="22AC0852"/>
    <w:rsid w:val="22F55755"/>
    <w:rsid w:val="23635A1F"/>
    <w:rsid w:val="236C49D9"/>
    <w:rsid w:val="23AB0F1F"/>
    <w:rsid w:val="23C65BAA"/>
    <w:rsid w:val="23CE1F9C"/>
    <w:rsid w:val="23DE13E7"/>
    <w:rsid w:val="241763D7"/>
    <w:rsid w:val="242B4894"/>
    <w:rsid w:val="245416F5"/>
    <w:rsid w:val="246B21BA"/>
    <w:rsid w:val="24A27F35"/>
    <w:rsid w:val="24A851AB"/>
    <w:rsid w:val="24EC5DD1"/>
    <w:rsid w:val="25085256"/>
    <w:rsid w:val="251917A4"/>
    <w:rsid w:val="25314748"/>
    <w:rsid w:val="25421E95"/>
    <w:rsid w:val="254863E9"/>
    <w:rsid w:val="260521E0"/>
    <w:rsid w:val="260929B3"/>
    <w:rsid w:val="262F66EE"/>
    <w:rsid w:val="265359DC"/>
    <w:rsid w:val="26593176"/>
    <w:rsid w:val="266D2C13"/>
    <w:rsid w:val="266D3BDD"/>
    <w:rsid w:val="267672BC"/>
    <w:rsid w:val="267E0CAB"/>
    <w:rsid w:val="26A85D28"/>
    <w:rsid w:val="274517C9"/>
    <w:rsid w:val="2751016E"/>
    <w:rsid w:val="27893DAB"/>
    <w:rsid w:val="27B626C7"/>
    <w:rsid w:val="27BD5803"/>
    <w:rsid w:val="27D435FB"/>
    <w:rsid w:val="27D668C5"/>
    <w:rsid w:val="28245882"/>
    <w:rsid w:val="2830793F"/>
    <w:rsid w:val="284B35B6"/>
    <w:rsid w:val="28896C83"/>
    <w:rsid w:val="28AE3491"/>
    <w:rsid w:val="28B3629F"/>
    <w:rsid w:val="28B37A5E"/>
    <w:rsid w:val="28DC7F0B"/>
    <w:rsid w:val="291B4ED7"/>
    <w:rsid w:val="29847538"/>
    <w:rsid w:val="299F2A81"/>
    <w:rsid w:val="29A71B7B"/>
    <w:rsid w:val="29BD28D8"/>
    <w:rsid w:val="29C60A93"/>
    <w:rsid w:val="29EF30C1"/>
    <w:rsid w:val="29F2365B"/>
    <w:rsid w:val="2A0B4A54"/>
    <w:rsid w:val="2A157B78"/>
    <w:rsid w:val="2B29719D"/>
    <w:rsid w:val="2B376AAE"/>
    <w:rsid w:val="2B6B2E2F"/>
    <w:rsid w:val="2C0B3BB8"/>
    <w:rsid w:val="2C22657D"/>
    <w:rsid w:val="2C8255EA"/>
    <w:rsid w:val="2C916BA6"/>
    <w:rsid w:val="2C967937"/>
    <w:rsid w:val="2CCE4AFC"/>
    <w:rsid w:val="2CE12472"/>
    <w:rsid w:val="2CEA0495"/>
    <w:rsid w:val="2D055E5F"/>
    <w:rsid w:val="2DAD3A85"/>
    <w:rsid w:val="2DB31B82"/>
    <w:rsid w:val="2DC01BA9"/>
    <w:rsid w:val="2DC4288F"/>
    <w:rsid w:val="2DF1462C"/>
    <w:rsid w:val="2E17202F"/>
    <w:rsid w:val="2E2C2AB9"/>
    <w:rsid w:val="2E383DE4"/>
    <w:rsid w:val="2E436772"/>
    <w:rsid w:val="2E9F3EB4"/>
    <w:rsid w:val="2EAE691B"/>
    <w:rsid w:val="2EE43FBD"/>
    <w:rsid w:val="2F454A5C"/>
    <w:rsid w:val="2F560A17"/>
    <w:rsid w:val="2F737BA6"/>
    <w:rsid w:val="2F8036DD"/>
    <w:rsid w:val="2F843AFF"/>
    <w:rsid w:val="2F8B4A44"/>
    <w:rsid w:val="2F9E3C6A"/>
    <w:rsid w:val="2FAD7704"/>
    <w:rsid w:val="2FCF07C9"/>
    <w:rsid w:val="2FD47B8E"/>
    <w:rsid w:val="3014611B"/>
    <w:rsid w:val="30153832"/>
    <w:rsid w:val="30907F59"/>
    <w:rsid w:val="30A9726C"/>
    <w:rsid w:val="315A0567"/>
    <w:rsid w:val="315C42DF"/>
    <w:rsid w:val="31732E43"/>
    <w:rsid w:val="318D4498"/>
    <w:rsid w:val="31D71BB7"/>
    <w:rsid w:val="31DF07B5"/>
    <w:rsid w:val="31EE4E8A"/>
    <w:rsid w:val="32454D73"/>
    <w:rsid w:val="325925CC"/>
    <w:rsid w:val="32831AC5"/>
    <w:rsid w:val="329D6D06"/>
    <w:rsid w:val="32B21EBA"/>
    <w:rsid w:val="32B53CA7"/>
    <w:rsid w:val="32F15577"/>
    <w:rsid w:val="33300553"/>
    <w:rsid w:val="334F11A3"/>
    <w:rsid w:val="33520A10"/>
    <w:rsid w:val="337E053C"/>
    <w:rsid w:val="33CB74FA"/>
    <w:rsid w:val="33CE3CE5"/>
    <w:rsid w:val="33CF6FEA"/>
    <w:rsid w:val="341A3419"/>
    <w:rsid w:val="34270BD4"/>
    <w:rsid w:val="343967FF"/>
    <w:rsid w:val="34625E71"/>
    <w:rsid w:val="348369F6"/>
    <w:rsid w:val="3489249A"/>
    <w:rsid w:val="34BF0E0C"/>
    <w:rsid w:val="34D052E3"/>
    <w:rsid w:val="351729F7"/>
    <w:rsid w:val="354E1666"/>
    <w:rsid w:val="35843E04"/>
    <w:rsid w:val="35A829B0"/>
    <w:rsid w:val="35AB260F"/>
    <w:rsid w:val="35BC4841"/>
    <w:rsid w:val="35C27548"/>
    <w:rsid w:val="35CF524D"/>
    <w:rsid w:val="35D54660"/>
    <w:rsid w:val="36211653"/>
    <w:rsid w:val="36453593"/>
    <w:rsid w:val="3647517D"/>
    <w:rsid w:val="365F74DC"/>
    <w:rsid w:val="36687282"/>
    <w:rsid w:val="36B15E2D"/>
    <w:rsid w:val="36BB1AA7"/>
    <w:rsid w:val="36BB50CB"/>
    <w:rsid w:val="36C4188E"/>
    <w:rsid w:val="36CF1B3C"/>
    <w:rsid w:val="36DD5106"/>
    <w:rsid w:val="36F40B16"/>
    <w:rsid w:val="374247A2"/>
    <w:rsid w:val="378C1261"/>
    <w:rsid w:val="37B36303"/>
    <w:rsid w:val="37CB5D1A"/>
    <w:rsid w:val="37E56DDC"/>
    <w:rsid w:val="382D6347"/>
    <w:rsid w:val="384A30E3"/>
    <w:rsid w:val="38726196"/>
    <w:rsid w:val="388A78E0"/>
    <w:rsid w:val="38994363"/>
    <w:rsid w:val="389C3213"/>
    <w:rsid w:val="38FD0155"/>
    <w:rsid w:val="393578EF"/>
    <w:rsid w:val="3962445C"/>
    <w:rsid w:val="397B22D6"/>
    <w:rsid w:val="39813078"/>
    <w:rsid w:val="39842625"/>
    <w:rsid w:val="39847AF3"/>
    <w:rsid w:val="39893797"/>
    <w:rsid w:val="39B20F40"/>
    <w:rsid w:val="39FF645B"/>
    <w:rsid w:val="3A655FB2"/>
    <w:rsid w:val="3A667F7C"/>
    <w:rsid w:val="3A865F28"/>
    <w:rsid w:val="3A9C74FA"/>
    <w:rsid w:val="3B0A6647"/>
    <w:rsid w:val="3B437814"/>
    <w:rsid w:val="3B651FE2"/>
    <w:rsid w:val="3B6B3A9C"/>
    <w:rsid w:val="3B8B4E04"/>
    <w:rsid w:val="3BA44514"/>
    <w:rsid w:val="3BD709B5"/>
    <w:rsid w:val="3BDD7DCA"/>
    <w:rsid w:val="3C155CC8"/>
    <w:rsid w:val="3C233CBA"/>
    <w:rsid w:val="3C4D4B40"/>
    <w:rsid w:val="3C557791"/>
    <w:rsid w:val="3C8A0FFA"/>
    <w:rsid w:val="3C9506A5"/>
    <w:rsid w:val="3C9E57AB"/>
    <w:rsid w:val="3C9F1DB2"/>
    <w:rsid w:val="3CD55B67"/>
    <w:rsid w:val="3CE6216B"/>
    <w:rsid w:val="3D02051F"/>
    <w:rsid w:val="3D0970E5"/>
    <w:rsid w:val="3D202664"/>
    <w:rsid w:val="3D365CEF"/>
    <w:rsid w:val="3D3B2EB9"/>
    <w:rsid w:val="3D3E70CE"/>
    <w:rsid w:val="3D6E1622"/>
    <w:rsid w:val="3D9F527F"/>
    <w:rsid w:val="3DAA0180"/>
    <w:rsid w:val="3DEC52CB"/>
    <w:rsid w:val="3E014747"/>
    <w:rsid w:val="3E18333B"/>
    <w:rsid w:val="3E196E16"/>
    <w:rsid w:val="3E232929"/>
    <w:rsid w:val="3E6F38A3"/>
    <w:rsid w:val="3E741EC9"/>
    <w:rsid w:val="3F6A5774"/>
    <w:rsid w:val="3F703557"/>
    <w:rsid w:val="3F7224A9"/>
    <w:rsid w:val="3F747261"/>
    <w:rsid w:val="3F7A2278"/>
    <w:rsid w:val="3FDD65EB"/>
    <w:rsid w:val="3FF42689"/>
    <w:rsid w:val="3FF7638C"/>
    <w:rsid w:val="403D33C5"/>
    <w:rsid w:val="403F1053"/>
    <w:rsid w:val="40420B44"/>
    <w:rsid w:val="40694322"/>
    <w:rsid w:val="40721429"/>
    <w:rsid w:val="40753D43"/>
    <w:rsid w:val="4078779C"/>
    <w:rsid w:val="407F3B46"/>
    <w:rsid w:val="40A61C3E"/>
    <w:rsid w:val="40AF0120"/>
    <w:rsid w:val="40C63523"/>
    <w:rsid w:val="41197543"/>
    <w:rsid w:val="415D3E87"/>
    <w:rsid w:val="41662610"/>
    <w:rsid w:val="41C00111"/>
    <w:rsid w:val="41FF0A9A"/>
    <w:rsid w:val="426B4382"/>
    <w:rsid w:val="42725B89"/>
    <w:rsid w:val="427C658F"/>
    <w:rsid w:val="42DD0AFB"/>
    <w:rsid w:val="42F00048"/>
    <w:rsid w:val="42FE4D96"/>
    <w:rsid w:val="433A3AF0"/>
    <w:rsid w:val="433B7432"/>
    <w:rsid w:val="43430E5B"/>
    <w:rsid w:val="43487189"/>
    <w:rsid w:val="43A36B90"/>
    <w:rsid w:val="43B458B4"/>
    <w:rsid w:val="43CA545D"/>
    <w:rsid w:val="43D84B60"/>
    <w:rsid w:val="44000AFA"/>
    <w:rsid w:val="442858E1"/>
    <w:rsid w:val="44360B01"/>
    <w:rsid w:val="44740FD6"/>
    <w:rsid w:val="448452A2"/>
    <w:rsid w:val="44950109"/>
    <w:rsid w:val="44AE0837"/>
    <w:rsid w:val="44C91833"/>
    <w:rsid w:val="44D3620E"/>
    <w:rsid w:val="44ED72D0"/>
    <w:rsid w:val="44F2288A"/>
    <w:rsid w:val="44FE16D9"/>
    <w:rsid w:val="4504286C"/>
    <w:rsid w:val="455864D1"/>
    <w:rsid w:val="45900F14"/>
    <w:rsid w:val="45A00B94"/>
    <w:rsid w:val="45AA3413"/>
    <w:rsid w:val="4635070A"/>
    <w:rsid w:val="463B22BD"/>
    <w:rsid w:val="46AC6DA7"/>
    <w:rsid w:val="46B11B10"/>
    <w:rsid w:val="46B25042"/>
    <w:rsid w:val="46D5626E"/>
    <w:rsid w:val="475F338E"/>
    <w:rsid w:val="47613FA5"/>
    <w:rsid w:val="47905A6E"/>
    <w:rsid w:val="47B0035D"/>
    <w:rsid w:val="47B74789"/>
    <w:rsid w:val="47F06F8A"/>
    <w:rsid w:val="47F170D7"/>
    <w:rsid w:val="47FD322E"/>
    <w:rsid w:val="48073570"/>
    <w:rsid w:val="48403BBB"/>
    <w:rsid w:val="484174FC"/>
    <w:rsid w:val="487B75E4"/>
    <w:rsid w:val="48D80505"/>
    <w:rsid w:val="48DF1625"/>
    <w:rsid w:val="490B241B"/>
    <w:rsid w:val="491B5180"/>
    <w:rsid w:val="492B6619"/>
    <w:rsid w:val="49792CCC"/>
    <w:rsid w:val="4981448B"/>
    <w:rsid w:val="49980F62"/>
    <w:rsid w:val="49A563CB"/>
    <w:rsid w:val="49C37385"/>
    <w:rsid w:val="49DB1DED"/>
    <w:rsid w:val="49FD6592"/>
    <w:rsid w:val="4A031344"/>
    <w:rsid w:val="4A050C18"/>
    <w:rsid w:val="4A274B28"/>
    <w:rsid w:val="4A6017E9"/>
    <w:rsid w:val="4A6A3171"/>
    <w:rsid w:val="4A6E2C61"/>
    <w:rsid w:val="4ABA6E77"/>
    <w:rsid w:val="4AD32A97"/>
    <w:rsid w:val="4B1336B6"/>
    <w:rsid w:val="4B3248BC"/>
    <w:rsid w:val="4B5628F6"/>
    <w:rsid w:val="4B79145F"/>
    <w:rsid w:val="4C172E84"/>
    <w:rsid w:val="4C453E95"/>
    <w:rsid w:val="4C5E42A6"/>
    <w:rsid w:val="4C7B3413"/>
    <w:rsid w:val="4C883D82"/>
    <w:rsid w:val="4C8A351C"/>
    <w:rsid w:val="4C984A58"/>
    <w:rsid w:val="4C9A30F5"/>
    <w:rsid w:val="4CB4026C"/>
    <w:rsid w:val="4CDA2830"/>
    <w:rsid w:val="4D0D0088"/>
    <w:rsid w:val="4D1F7A44"/>
    <w:rsid w:val="4D267FD3"/>
    <w:rsid w:val="4D27359B"/>
    <w:rsid w:val="4D401A9F"/>
    <w:rsid w:val="4D7A5AD1"/>
    <w:rsid w:val="4D9E1AAF"/>
    <w:rsid w:val="4DD84EE0"/>
    <w:rsid w:val="4DFA4DE1"/>
    <w:rsid w:val="4DFA5B18"/>
    <w:rsid w:val="4E0D5F94"/>
    <w:rsid w:val="4E0F475B"/>
    <w:rsid w:val="4E151983"/>
    <w:rsid w:val="4E4D5283"/>
    <w:rsid w:val="4E8567CB"/>
    <w:rsid w:val="4EA4714A"/>
    <w:rsid w:val="4EB726FD"/>
    <w:rsid w:val="4F1D07B2"/>
    <w:rsid w:val="4F455F5A"/>
    <w:rsid w:val="4F4E7EFF"/>
    <w:rsid w:val="4F634A83"/>
    <w:rsid w:val="4F751524"/>
    <w:rsid w:val="4F974A08"/>
    <w:rsid w:val="4FA709C3"/>
    <w:rsid w:val="4FAE3B00"/>
    <w:rsid w:val="4FD3591E"/>
    <w:rsid w:val="4FF04118"/>
    <w:rsid w:val="50AC0013"/>
    <w:rsid w:val="50E05F3B"/>
    <w:rsid w:val="51072A63"/>
    <w:rsid w:val="510F4A72"/>
    <w:rsid w:val="511D718F"/>
    <w:rsid w:val="514D74D6"/>
    <w:rsid w:val="5156444F"/>
    <w:rsid w:val="515E35EA"/>
    <w:rsid w:val="51600E2A"/>
    <w:rsid w:val="51630F6C"/>
    <w:rsid w:val="51712B4B"/>
    <w:rsid w:val="51AE0382"/>
    <w:rsid w:val="51B8273B"/>
    <w:rsid w:val="51CE0489"/>
    <w:rsid w:val="51EE538B"/>
    <w:rsid w:val="51F06651"/>
    <w:rsid w:val="52181810"/>
    <w:rsid w:val="525E21E0"/>
    <w:rsid w:val="527A4CF3"/>
    <w:rsid w:val="52A336C4"/>
    <w:rsid w:val="52AD57D3"/>
    <w:rsid w:val="52B83558"/>
    <w:rsid w:val="52BC6534"/>
    <w:rsid w:val="52CB6777"/>
    <w:rsid w:val="52F83A10"/>
    <w:rsid w:val="536966BB"/>
    <w:rsid w:val="5380281D"/>
    <w:rsid w:val="53815022"/>
    <w:rsid w:val="53986FA1"/>
    <w:rsid w:val="53A94D0A"/>
    <w:rsid w:val="53B316E5"/>
    <w:rsid w:val="53E977FC"/>
    <w:rsid w:val="53FD1217"/>
    <w:rsid w:val="54111534"/>
    <w:rsid w:val="54200C9D"/>
    <w:rsid w:val="542E3031"/>
    <w:rsid w:val="544669FD"/>
    <w:rsid w:val="545C1D7C"/>
    <w:rsid w:val="54865380"/>
    <w:rsid w:val="548C4A8A"/>
    <w:rsid w:val="553B63BD"/>
    <w:rsid w:val="55517407"/>
    <w:rsid w:val="555D62CE"/>
    <w:rsid w:val="556565D1"/>
    <w:rsid w:val="55667D19"/>
    <w:rsid w:val="55831706"/>
    <w:rsid w:val="55872E29"/>
    <w:rsid w:val="558A3D0F"/>
    <w:rsid w:val="559B0FA1"/>
    <w:rsid w:val="55A301C8"/>
    <w:rsid w:val="55AA6B17"/>
    <w:rsid w:val="55AF0C17"/>
    <w:rsid w:val="55B701BA"/>
    <w:rsid w:val="55CA63E1"/>
    <w:rsid w:val="560646E7"/>
    <w:rsid w:val="564E34F4"/>
    <w:rsid w:val="564E3728"/>
    <w:rsid w:val="565D002E"/>
    <w:rsid w:val="568E1B40"/>
    <w:rsid w:val="569922A0"/>
    <w:rsid w:val="56D26326"/>
    <w:rsid w:val="56D974D8"/>
    <w:rsid w:val="56DE116E"/>
    <w:rsid w:val="57197D65"/>
    <w:rsid w:val="572A09D8"/>
    <w:rsid w:val="57325016"/>
    <w:rsid w:val="57853398"/>
    <w:rsid w:val="57A203EE"/>
    <w:rsid w:val="57A554A8"/>
    <w:rsid w:val="57CD43E4"/>
    <w:rsid w:val="57ED7BF7"/>
    <w:rsid w:val="581110D0"/>
    <w:rsid w:val="581503B2"/>
    <w:rsid w:val="586B72E0"/>
    <w:rsid w:val="58920462"/>
    <w:rsid w:val="58BD6B62"/>
    <w:rsid w:val="58C64F01"/>
    <w:rsid w:val="58D551A4"/>
    <w:rsid w:val="593115A3"/>
    <w:rsid w:val="5949410C"/>
    <w:rsid w:val="59853B23"/>
    <w:rsid w:val="59D2663D"/>
    <w:rsid w:val="5A234476"/>
    <w:rsid w:val="5A2450EA"/>
    <w:rsid w:val="5A781FC7"/>
    <w:rsid w:val="5A866D10"/>
    <w:rsid w:val="5A9552DA"/>
    <w:rsid w:val="5AA2473F"/>
    <w:rsid w:val="5AC62645"/>
    <w:rsid w:val="5B3255E5"/>
    <w:rsid w:val="5B3E0678"/>
    <w:rsid w:val="5B6634E0"/>
    <w:rsid w:val="5B667984"/>
    <w:rsid w:val="5B6F6C1B"/>
    <w:rsid w:val="5B8A5421"/>
    <w:rsid w:val="5B9462A0"/>
    <w:rsid w:val="5BBB1A7E"/>
    <w:rsid w:val="5BBE50CA"/>
    <w:rsid w:val="5C1178F0"/>
    <w:rsid w:val="5C8833E1"/>
    <w:rsid w:val="5CCA72CA"/>
    <w:rsid w:val="5D1C654D"/>
    <w:rsid w:val="5D347D3A"/>
    <w:rsid w:val="5D6A401C"/>
    <w:rsid w:val="5D7A3273"/>
    <w:rsid w:val="5DDE35BF"/>
    <w:rsid w:val="5E203E1A"/>
    <w:rsid w:val="5E27164D"/>
    <w:rsid w:val="5E413D91"/>
    <w:rsid w:val="5E8956BB"/>
    <w:rsid w:val="5E93283E"/>
    <w:rsid w:val="5EBB788F"/>
    <w:rsid w:val="5F073629"/>
    <w:rsid w:val="5F092B01"/>
    <w:rsid w:val="5F35304F"/>
    <w:rsid w:val="5F5E3CC7"/>
    <w:rsid w:val="5FA666FE"/>
    <w:rsid w:val="5FBC7B73"/>
    <w:rsid w:val="5FC3459E"/>
    <w:rsid w:val="5FFC654F"/>
    <w:rsid w:val="600E7CAB"/>
    <w:rsid w:val="602F6597"/>
    <w:rsid w:val="604364E6"/>
    <w:rsid w:val="604A1623"/>
    <w:rsid w:val="60564F99"/>
    <w:rsid w:val="605709F3"/>
    <w:rsid w:val="61112641"/>
    <w:rsid w:val="61687037"/>
    <w:rsid w:val="616D2115"/>
    <w:rsid w:val="61700C15"/>
    <w:rsid w:val="61A022E2"/>
    <w:rsid w:val="61A82AA5"/>
    <w:rsid w:val="61AE798F"/>
    <w:rsid w:val="61C86CA3"/>
    <w:rsid w:val="61E44F1F"/>
    <w:rsid w:val="61EF2482"/>
    <w:rsid w:val="621E68C3"/>
    <w:rsid w:val="624A5003"/>
    <w:rsid w:val="62516C98"/>
    <w:rsid w:val="6283706E"/>
    <w:rsid w:val="62DE4962"/>
    <w:rsid w:val="62E86225"/>
    <w:rsid w:val="632E0D88"/>
    <w:rsid w:val="63302D52"/>
    <w:rsid w:val="63542CCE"/>
    <w:rsid w:val="63624ED5"/>
    <w:rsid w:val="63A57A90"/>
    <w:rsid w:val="63CB3488"/>
    <w:rsid w:val="63D32BDC"/>
    <w:rsid w:val="63E45722"/>
    <w:rsid w:val="640E6620"/>
    <w:rsid w:val="641D74E0"/>
    <w:rsid w:val="642156F2"/>
    <w:rsid w:val="64423C61"/>
    <w:rsid w:val="64FF333A"/>
    <w:rsid w:val="65006754"/>
    <w:rsid w:val="6511270F"/>
    <w:rsid w:val="6531690D"/>
    <w:rsid w:val="653463FD"/>
    <w:rsid w:val="653D3504"/>
    <w:rsid w:val="65482456"/>
    <w:rsid w:val="655E7AA7"/>
    <w:rsid w:val="65C23516"/>
    <w:rsid w:val="65FE7137"/>
    <w:rsid w:val="66216982"/>
    <w:rsid w:val="66662BAE"/>
    <w:rsid w:val="667408C9"/>
    <w:rsid w:val="66D13B15"/>
    <w:rsid w:val="6738579E"/>
    <w:rsid w:val="67670D0C"/>
    <w:rsid w:val="6793565D"/>
    <w:rsid w:val="67F903E2"/>
    <w:rsid w:val="680B1697"/>
    <w:rsid w:val="680B56F5"/>
    <w:rsid w:val="683F57E5"/>
    <w:rsid w:val="684400AB"/>
    <w:rsid w:val="68530388"/>
    <w:rsid w:val="686F6FB6"/>
    <w:rsid w:val="687379B6"/>
    <w:rsid w:val="68F91E38"/>
    <w:rsid w:val="69564B94"/>
    <w:rsid w:val="698F62F8"/>
    <w:rsid w:val="69E74359"/>
    <w:rsid w:val="6A037436"/>
    <w:rsid w:val="6A0D6157"/>
    <w:rsid w:val="6A1D1B56"/>
    <w:rsid w:val="6A617C95"/>
    <w:rsid w:val="6A7324C1"/>
    <w:rsid w:val="6A9F07BD"/>
    <w:rsid w:val="6AA539DD"/>
    <w:rsid w:val="6B03334B"/>
    <w:rsid w:val="6B217424"/>
    <w:rsid w:val="6B285E56"/>
    <w:rsid w:val="6B296AAC"/>
    <w:rsid w:val="6B390997"/>
    <w:rsid w:val="6BD209CA"/>
    <w:rsid w:val="6BD732E9"/>
    <w:rsid w:val="6BFF1513"/>
    <w:rsid w:val="6C3D0343"/>
    <w:rsid w:val="6C4F0119"/>
    <w:rsid w:val="6C506213"/>
    <w:rsid w:val="6C523D39"/>
    <w:rsid w:val="6C64581A"/>
    <w:rsid w:val="6C845EBC"/>
    <w:rsid w:val="6CAA0103"/>
    <w:rsid w:val="6CAD5413"/>
    <w:rsid w:val="6CB71DEE"/>
    <w:rsid w:val="6D5B09CB"/>
    <w:rsid w:val="6D65184A"/>
    <w:rsid w:val="6DA151CF"/>
    <w:rsid w:val="6DC26C9C"/>
    <w:rsid w:val="6DF8446C"/>
    <w:rsid w:val="6E0252EB"/>
    <w:rsid w:val="6EA00C0F"/>
    <w:rsid w:val="6EBD170C"/>
    <w:rsid w:val="6EDC5B3C"/>
    <w:rsid w:val="6F0F4163"/>
    <w:rsid w:val="6F130D6B"/>
    <w:rsid w:val="6F2D7F1E"/>
    <w:rsid w:val="6F816CEB"/>
    <w:rsid w:val="6FB251C4"/>
    <w:rsid w:val="6FD35191"/>
    <w:rsid w:val="703F45D4"/>
    <w:rsid w:val="70403D73"/>
    <w:rsid w:val="709541F4"/>
    <w:rsid w:val="70BF74C3"/>
    <w:rsid w:val="712136C2"/>
    <w:rsid w:val="714716A7"/>
    <w:rsid w:val="714874B8"/>
    <w:rsid w:val="714C2CCA"/>
    <w:rsid w:val="71685DAD"/>
    <w:rsid w:val="71983729"/>
    <w:rsid w:val="71A03CF7"/>
    <w:rsid w:val="71E03B95"/>
    <w:rsid w:val="71E05943"/>
    <w:rsid w:val="72083B4D"/>
    <w:rsid w:val="72382ADE"/>
    <w:rsid w:val="7238577F"/>
    <w:rsid w:val="727B38BE"/>
    <w:rsid w:val="7297468D"/>
    <w:rsid w:val="72A66B8C"/>
    <w:rsid w:val="72AF299B"/>
    <w:rsid w:val="72BA2BB0"/>
    <w:rsid w:val="72ED672C"/>
    <w:rsid w:val="732F42BC"/>
    <w:rsid w:val="735D19A6"/>
    <w:rsid w:val="736117C3"/>
    <w:rsid w:val="736600CA"/>
    <w:rsid w:val="73764D03"/>
    <w:rsid w:val="737A5923"/>
    <w:rsid w:val="73836ECE"/>
    <w:rsid w:val="738B5D82"/>
    <w:rsid w:val="73D45B22"/>
    <w:rsid w:val="73E47269"/>
    <w:rsid w:val="740D49E9"/>
    <w:rsid w:val="741473C6"/>
    <w:rsid w:val="7419513C"/>
    <w:rsid w:val="7420471D"/>
    <w:rsid w:val="74664B8A"/>
    <w:rsid w:val="74744A68"/>
    <w:rsid w:val="7481774B"/>
    <w:rsid w:val="74A0760B"/>
    <w:rsid w:val="7535267D"/>
    <w:rsid w:val="755E2F3A"/>
    <w:rsid w:val="759251A6"/>
    <w:rsid w:val="759317EF"/>
    <w:rsid w:val="75C37A55"/>
    <w:rsid w:val="75C537CD"/>
    <w:rsid w:val="75D60D25"/>
    <w:rsid w:val="75E11C8A"/>
    <w:rsid w:val="75F428E4"/>
    <w:rsid w:val="75F51BF2"/>
    <w:rsid w:val="76097931"/>
    <w:rsid w:val="760C0F69"/>
    <w:rsid w:val="7630676D"/>
    <w:rsid w:val="766F3739"/>
    <w:rsid w:val="76715BC2"/>
    <w:rsid w:val="76870A83"/>
    <w:rsid w:val="768C42EB"/>
    <w:rsid w:val="769E3CEC"/>
    <w:rsid w:val="76C60CB2"/>
    <w:rsid w:val="77091498"/>
    <w:rsid w:val="771B11CB"/>
    <w:rsid w:val="774358FC"/>
    <w:rsid w:val="77950F7E"/>
    <w:rsid w:val="779F3BAA"/>
    <w:rsid w:val="77B504B0"/>
    <w:rsid w:val="77C13042"/>
    <w:rsid w:val="77CD6969"/>
    <w:rsid w:val="77D53E99"/>
    <w:rsid w:val="77D630EC"/>
    <w:rsid w:val="78197E01"/>
    <w:rsid w:val="78DA631E"/>
    <w:rsid w:val="78ED02C3"/>
    <w:rsid w:val="791A3634"/>
    <w:rsid w:val="79764DDF"/>
    <w:rsid w:val="79CF7393"/>
    <w:rsid w:val="79D21655"/>
    <w:rsid w:val="7A236D15"/>
    <w:rsid w:val="7A255BCA"/>
    <w:rsid w:val="7A757E20"/>
    <w:rsid w:val="7AD02E3A"/>
    <w:rsid w:val="7AFD0C29"/>
    <w:rsid w:val="7B002BB2"/>
    <w:rsid w:val="7B0F1047"/>
    <w:rsid w:val="7B5353D8"/>
    <w:rsid w:val="7B661E14"/>
    <w:rsid w:val="7B7920B9"/>
    <w:rsid w:val="7BBA5457"/>
    <w:rsid w:val="7BC64A0A"/>
    <w:rsid w:val="7C1733C2"/>
    <w:rsid w:val="7C501917"/>
    <w:rsid w:val="7C637889"/>
    <w:rsid w:val="7C6D071B"/>
    <w:rsid w:val="7C7E7388"/>
    <w:rsid w:val="7C8A2025"/>
    <w:rsid w:val="7CB75448"/>
    <w:rsid w:val="7CFB7AD5"/>
    <w:rsid w:val="7D0E2B49"/>
    <w:rsid w:val="7D3B5470"/>
    <w:rsid w:val="7D4A2A43"/>
    <w:rsid w:val="7D605B8A"/>
    <w:rsid w:val="7D7B215D"/>
    <w:rsid w:val="7DC9372F"/>
    <w:rsid w:val="7DCC76C3"/>
    <w:rsid w:val="7DDF4C28"/>
    <w:rsid w:val="7DF01E85"/>
    <w:rsid w:val="7E1A3F8B"/>
    <w:rsid w:val="7E2C4C71"/>
    <w:rsid w:val="7E332CA7"/>
    <w:rsid w:val="7E435377"/>
    <w:rsid w:val="7E4556EB"/>
    <w:rsid w:val="7E5D5DC6"/>
    <w:rsid w:val="7E97107C"/>
    <w:rsid w:val="7EC01C08"/>
    <w:rsid w:val="7EC577EA"/>
    <w:rsid w:val="7ED32894"/>
    <w:rsid w:val="7EE36A72"/>
    <w:rsid w:val="7F052E8D"/>
    <w:rsid w:val="7F207CC7"/>
    <w:rsid w:val="7F5563EB"/>
    <w:rsid w:val="7F983D01"/>
    <w:rsid w:val="7F9C4E6B"/>
    <w:rsid w:val="7FEE56CF"/>
    <w:rsid w:val="7FFF5B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nhideWhenUsed="0" w:uiPriority="0" w:semiHidden="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qFormat="1" w:uiPriority="39" w:semiHidden="0" w:name="toc 4"/>
    <w:lsdException w:unhideWhenUsed="0" w:uiPriority="0" w:semiHidden="0" w:name="toc 5"/>
    <w:lsdException w:qFormat="1" w:uiPriority="39"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0" w:semiHidden="0" w:name="Body Text First Indent"/>
    <w:lsdException w:qFormat="1" w:uiPriority="99" w:semiHidden="0" w:name="Body Text First Indent 2"/>
    <w:lsdException w:unhideWhenUsed="0" w:uiPriority="0" w:semiHidden="0" w:name="Note Heading"/>
    <w:lsdException w:qFormat="1" w:uiPriority="99" w:semiHidden="0" w:name="Body Text 2"/>
    <w:lsdException w:qFormat="1" w:uiPriority="0" w:semiHidden="0" w:name="Body Text 3"/>
    <w:lsdException w:qFormat="1"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Times New Roman" w:eastAsia="宋体" w:cs="Times New Roman"/>
      <w:sz w:val="24"/>
      <w:lang w:val="en-US" w:eastAsia="zh-CN" w:bidi="ar-SA"/>
    </w:rPr>
  </w:style>
  <w:style w:type="paragraph" w:styleId="3">
    <w:name w:val="heading 1"/>
    <w:basedOn w:val="1"/>
    <w:next w:val="1"/>
    <w:link w:val="31"/>
    <w:qFormat/>
    <w:uiPriority w:val="0"/>
    <w:pPr>
      <w:keepNext/>
      <w:outlineLvl w:val="0"/>
    </w:pPr>
    <w:rPr>
      <w:rFonts w:ascii="仿宋_GB2312" w:hAnsi="宋体" w:eastAsia="仿宋_GB2312"/>
      <w:b/>
      <w:kern w:val="2"/>
      <w:sz w:val="32"/>
    </w:rPr>
  </w:style>
  <w:style w:type="paragraph" w:styleId="4">
    <w:name w:val="heading 2"/>
    <w:basedOn w:val="1"/>
    <w:next w:val="1"/>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qFormat/>
    <w:uiPriority w:val="0"/>
    <w:pPr>
      <w:keepNext/>
      <w:spacing w:before="624" w:beforeLines="200" w:line="400" w:lineRule="exact"/>
      <w:jc w:val="center"/>
      <w:outlineLvl w:val="2"/>
    </w:pPr>
    <w:rPr>
      <w:rFonts w:ascii="Times New Roman"/>
      <w:b/>
      <w:bCs/>
      <w:kern w:val="2"/>
      <w:szCs w:val="24"/>
    </w:rPr>
  </w:style>
  <w:style w:type="paragraph" w:styleId="6">
    <w:name w:val="heading 4"/>
    <w:basedOn w:val="1"/>
    <w:next w:val="1"/>
    <w:qFormat/>
    <w:uiPriority w:val="0"/>
    <w:pPr>
      <w:keepNext/>
      <w:keepLines/>
      <w:tabs>
        <w:tab w:val="left" w:pos="864"/>
      </w:tabs>
      <w:spacing w:before="120" w:beforeLines="0" w:line="360" w:lineRule="auto"/>
      <w:ind w:left="864" w:hanging="864"/>
      <w:outlineLvl w:val="3"/>
    </w:pPr>
    <w:rPr>
      <w:rFonts w:ascii="Arial" w:hAnsi="Arial"/>
      <w:bCs/>
      <w:kern w:val="2"/>
      <w:szCs w:val="28"/>
    </w:rPr>
  </w:style>
  <w:style w:type="paragraph" w:styleId="7">
    <w:name w:val="heading 6"/>
    <w:basedOn w:val="1"/>
    <w:next w:val="1"/>
    <w:qFormat/>
    <w:uiPriority w:val="0"/>
    <w:pPr>
      <w:keepNext/>
      <w:keepLines/>
      <w:tabs>
        <w:tab w:val="left" w:pos="1152"/>
      </w:tabs>
      <w:spacing w:before="60" w:beforeLines="0" w:line="360" w:lineRule="auto"/>
      <w:ind w:left="1152" w:hanging="1152"/>
      <w:outlineLvl w:val="5"/>
    </w:pPr>
    <w:rPr>
      <w:rFonts w:ascii="Arial Unicode MS" w:hAnsi="Arial Unicode MS"/>
      <w:bCs/>
      <w:kern w:val="2"/>
      <w:szCs w:val="24"/>
    </w:rPr>
  </w:style>
  <w:style w:type="character" w:default="1" w:styleId="28">
    <w:name w:val="Default Paragraph Font"/>
    <w:semiHidden/>
    <w:qFormat/>
    <w:uiPriority w:val="0"/>
  </w:style>
  <w:style w:type="table" w:default="1" w:styleId="26">
    <w:name w:val="Normal Table"/>
    <w:semiHidden/>
    <w:qFormat/>
    <w:uiPriority w:val="0"/>
    <w:tblPr>
      <w:tblCellMar>
        <w:top w:w="0" w:type="dxa"/>
        <w:left w:w="108" w:type="dxa"/>
        <w:bottom w:w="0" w:type="dxa"/>
        <w:right w:w="108" w:type="dxa"/>
      </w:tblCellMar>
    </w:tblPr>
  </w:style>
  <w:style w:type="paragraph" w:styleId="2">
    <w:name w:val="Block Text"/>
    <w:basedOn w:val="1"/>
    <w:qFormat/>
    <w:uiPriority w:val="0"/>
    <w:pPr>
      <w:adjustRightInd w:val="0"/>
      <w:ind w:left="420" w:right="33"/>
      <w:textAlignment w:val="baseline"/>
    </w:pPr>
    <w:rPr>
      <w:sz w:val="24"/>
    </w:rPr>
  </w:style>
  <w:style w:type="paragraph" w:styleId="8">
    <w:name w:val="Normal Indent"/>
    <w:basedOn w:val="1"/>
    <w:qFormat/>
    <w:uiPriority w:val="0"/>
    <w:pPr>
      <w:spacing w:line="300" w:lineRule="auto"/>
      <w:ind w:firstLine="420" w:firstLineChars="200"/>
    </w:pPr>
    <w:rPr>
      <w:rFonts w:ascii="Times New Roman"/>
      <w:kern w:val="2"/>
      <w:sz w:val="21"/>
      <w:szCs w:val="24"/>
    </w:rPr>
  </w:style>
  <w:style w:type="paragraph" w:styleId="9">
    <w:name w:val="annotation text"/>
    <w:basedOn w:val="1"/>
    <w:qFormat/>
    <w:uiPriority w:val="0"/>
    <w:pPr>
      <w:jc w:val="left"/>
    </w:pPr>
  </w:style>
  <w:style w:type="paragraph" w:styleId="10">
    <w:name w:val="Body Text 3"/>
    <w:basedOn w:val="1"/>
    <w:unhideWhenUsed/>
    <w:qFormat/>
    <w:uiPriority w:val="0"/>
    <w:pPr>
      <w:widowControl w:val="0"/>
      <w:autoSpaceDE w:val="0"/>
      <w:autoSpaceDN w:val="0"/>
      <w:adjustRightInd w:val="0"/>
    </w:pPr>
    <w:rPr>
      <w:rFonts w:hint="default" w:ascii="宋体" w:eastAsia="宋体"/>
      <w:sz w:val="24"/>
      <w:szCs w:val="24"/>
    </w:rPr>
  </w:style>
  <w:style w:type="paragraph" w:styleId="11">
    <w:name w:val="Body Text"/>
    <w:basedOn w:val="1"/>
    <w:next w:val="12"/>
    <w:qFormat/>
    <w:uiPriority w:val="0"/>
    <w:pPr>
      <w:spacing w:after="120" w:afterLines="0"/>
    </w:pPr>
    <w:rPr>
      <w:rFonts w:ascii="Times New Roman"/>
      <w:kern w:val="2"/>
      <w:sz w:val="21"/>
    </w:rPr>
  </w:style>
  <w:style w:type="paragraph" w:customStyle="1" w:styleId="12">
    <w:name w:val="Body Text First Indent 21"/>
    <w:basedOn w:val="1"/>
    <w:next w:val="1"/>
    <w:qFormat/>
    <w:uiPriority w:val="0"/>
    <w:pPr>
      <w:widowControl w:val="0"/>
      <w:autoSpaceDE/>
      <w:autoSpaceDN/>
      <w:spacing w:before="0" w:after="0" w:line="300" w:lineRule="auto"/>
      <w:ind w:left="1021" w:firstLine="200"/>
      <w:jc w:val="both"/>
    </w:pPr>
    <w:rPr>
      <w:rFonts w:ascii="宋体" w:eastAsia="宋体"/>
      <w:sz w:val="24"/>
    </w:rPr>
  </w:style>
  <w:style w:type="paragraph" w:styleId="13">
    <w:name w:val="Body Text Indent"/>
    <w:basedOn w:val="1"/>
    <w:qFormat/>
    <w:uiPriority w:val="0"/>
    <w:pPr>
      <w:widowControl/>
      <w:ind w:firstLine="652" w:firstLineChars="233"/>
    </w:pPr>
    <w:rPr>
      <w:rFonts w:ascii="Times New Roman"/>
      <w:sz w:val="28"/>
    </w:rPr>
  </w:style>
  <w:style w:type="paragraph" w:styleId="14">
    <w:name w:val="Plain Text"/>
    <w:basedOn w:val="1"/>
    <w:qFormat/>
    <w:uiPriority w:val="0"/>
    <w:rPr>
      <w:rFonts w:hAnsi="Courier New"/>
      <w:kern w:val="2"/>
      <w:sz w:val="21"/>
    </w:rPr>
  </w:style>
  <w:style w:type="paragraph" w:styleId="15">
    <w:name w:val="Date"/>
    <w:basedOn w:val="1"/>
    <w:next w:val="1"/>
    <w:qFormat/>
    <w:uiPriority w:val="0"/>
    <w:rPr>
      <w:rFonts w:ascii="Times New Roman"/>
      <w:kern w:val="2"/>
      <w:sz w:val="28"/>
    </w:rPr>
  </w:style>
  <w:style w:type="paragraph" w:styleId="16">
    <w:name w:val="Body Text Indent 2"/>
    <w:basedOn w:val="1"/>
    <w:qFormat/>
    <w:uiPriority w:val="0"/>
    <w:pPr>
      <w:ind w:firstLine="560" w:firstLineChars="200"/>
    </w:pPr>
    <w:rPr>
      <w:kern w:val="0"/>
      <w:sz w:val="28"/>
      <w:szCs w:val="20"/>
      <w:u w:val="single"/>
    </w:rPr>
  </w:style>
  <w:style w:type="paragraph" w:styleId="17">
    <w:name w:val="footer"/>
    <w:basedOn w:val="1"/>
    <w:next w:val="11"/>
    <w:qFormat/>
    <w:uiPriority w:val="99"/>
    <w:pPr>
      <w:tabs>
        <w:tab w:val="center" w:pos="4153"/>
        <w:tab w:val="right" w:pos="8306"/>
      </w:tabs>
      <w:snapToGrid w:val="0"/>
      <w:jc w:val="left"/>
    </w:pPr>
    <w:rPr>
      <w:rFonts w:ascii="Times New Roman"/>
      <w:kern w:val="2"/>
      <w:sz w:val="18"/>
      <w:szCs w:val="18"/>
    </w:rPr>
  </w:style>
  <w:style w:type="paragraph" w:styleId="18">
    <w:name w:val="header"/>
    <w:basedOn w:val="1"/>
    <w:qFormat/>
    <w:uiPriority w:val="0"/>
    <w:pPr>
      <w:pBdr>
        <w:bottom w:val="single" w:color="auto" w:sz="6" w:space="1"/>
      </w:pBdr>
      <w:tabs>
        <w:tab w:val="center" w:pos="4153"/>
        <w:tab w:val="right" w:pos="8306"/>
      </w:tabs>
      <w:snapToGrid w:val="0"/>
      <w:jc w:val="center"/>
    </w:pPr>
    <w:rPr>
      <w:rFonts w:ascii="Times New Roman"/>
      <w:kern w:val="2"/>
      <w:sz w:val="18"/>
      <w:szCs w:val="18"/>
    </w:rPr>
  </w:style>
  <w:style w:type="paragraph" w:styleId="19">
    <w:name w:val="toc 1"/>
    <w:basedOn w:val="1"/>
    <w:next w:val="1"/>
    <w:unhideWhenUsed/>
    <w:qFormat/>
    <w:uiPriority w:val="39"/>
  </w:style>
  <w:style w:type="paragraph" w:styleId="20">
    <w:name w:val="toc 4"/>
    <w:basedOn w:val="1"/>
    <w:next w:val="1"/>
    <w:unhideWhenUsed/>
    <w:qFormat/>
    <w:uiPriority w:val="39"/>
    <w:pPr>
      <w:ind w:left="1260" w:leftChars="600"/>
    </w:pPr>
  </w:style>
  <w:style w:type="paragraph" w:styleId="21">
    <w:name w:val="toc 6"/>
    <w:basedOn w:val="1"/>
    <w:next w:val="1"/>
    <w:unhideWhenUsed/>
    <w:qFormat/>
    <w:uiPriority w:val="39"/>
    <w:pPr>
      <w:ind w:left="2100" w:leftChars="1000"/>
    </w:pPr>
  </w:style>
  <w:style w:type="paragraph" w:styleId="22">
    <w:name w:val="toc 2"/>
    <w:basedOn w:val="1"/>
    <w:next w:val="1"/>
    <w:unhideWhenUsed/>
    <w:qFormat/>
    <w:uiPriority w:val="39"/>
    <w:pPr>
      <w:ind w:left="420" w:leftChars="200"/>
    </w:pPr>
  </w:style>
  <w:style w:type="paragraph" w:styleId="23">
    <w:name w:val="Body Text 2"/>
    <w:basedOn w:val="1"/>
    <w:unhideWhenUsed/>
    <w:qFormat/>
    <w:uiPriority w:val="99"/>
    <w:rPr>
      <w:sz w:val="28"/>
    </w:rPr>
  </w:style>
  <w:style w:type="paragraph" w:styleId="24">
    <w:name w:val="Normal (Web)"/>
    <w:basedOn w:val="1"/>
    <w:qFormat/>
    <w:uiPriority w:val="0"/>
    <w:pPr>
      <w:widowControl/>
      <w:spacing w:before="100" w:beforeLines="0" w:beforeAutospacing="1" w:after="100" w:afterLines="0" w:afterAutospacing="1"/>
      <w:jc w:val="left"/>
    </w:pPr>
    <w:rPr>
      <w:rFonts w:ascii="宋体" w:hAnsi="宋体"/>
      <w:kern w:val="0"/>
      <w:sz w:val="24"/>
      <w:szCs w:val="24"/>
    </w:rPr>
  </w:style>
  <w:style w:type="paragraph" w:styleId="25">
    <w:name w:val="Body Text First Indent"/>
    <w:basedOn w:val="11"/>
    <w:unhideWhenUsed/>
    <w:qFormat/>
    <w:uiPriority w:val="0"/>
    <w:pPr>
      <w:spacing w:after="120" w:afterLines="0" w:line="240" w:lineRule="auto"/>
      <w:ind w:firstLine="420" w:firstLineChars="100"/>
    </w:pPr>
    <w:rPr>
      <w:rFonts w:ascii="Times New Roman" w:hAnsi="Times New Roman"/>
      <w:color w:val="auto"/>
      <w:sz w:val="18"/>
      <w:szCs w:val="18"/>
    </w:rPr>
  </w:style>
  <w:style w:type="table" w:styleId="27">
    <w:name w:val="Table Grid"/>
    <w:basedOn w:val="2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9">
    <w:name w:val="Strong"/>
    <w:basedOn w:val="28"/>
    <w:qFormat/>
    <w:uiPriority w:val="22"/>
    <w:rPr>
      <w:b/>
      <w:bCs/>
    </w:rPr>
  </w:style>
  <w:style w:type="paragraph" w:customStyle="1" w:styleId="30">
    <w:name w:val="BodyText"/>
    <w:basedOn w:val="1"/>
    <w:next w:val="1"/>
    <w:qFormat/>
    <w:uiPriority w:val="0"/>
    <w:pPr>
      <w:spacing w:after="120"/>
      <w:jc w:val="both"/>
      <w:textAlignment w:val="baseline"/>
    </w:pPr>
    <w:rPr>
      <w:rFonts w:ascii="宋体" w:hAnsi="宋体" w:eastAsia="仿宋"/>
      <w:szCs w:val="21"/>
      <w:lang w:eastAsia="zh-CN"/>
    </w:rPr>
  </w:style>
  <w:style w:type="character" w:customStyle="1" w:styleId="31">
    <w:name w:val="标题 1 Char"/>
    <w:link w:val="3"/>
    <w:qFormat/>
    <w:uiPriority w:val="0"/>
    <w:rPr>
      <w:rFonts w:ascii="仿宋_GB2312" w:hAnsi="宋体" w:eastAsia="仿宋_GB2312"/>
      <w:b/>
      <w:kern w:val="2"/>
      <w:sz w:val="32"/>
    </w:rPr>
  </w:style>
  <w:style w:type="paragraph" w:customStyle="1" w:styleId="32">
    <w:name w:val="列出段落1"/>
    <w:basedOn w:val="1"/>
    <w:qFormat/>
    <w:uiPriority w:val="0"/>
    <w:pPr>
      <w:ind w:firstLine="420" w:firstLineChars="200"/>
    </w:pPr>
  </w:style>
  <w:style w:type="paragraph" w:customStyle="1" w:styleId="33">
    <w:name w:val="正文缩进1"/>
    <w:basedOn w:val="1"/>
    <w:qFormat/>
    <w:uiPriority w:val="0"/>
    <w:pPr>
      <w:ind w:firstLine="420" w:firstLineChars="200"/>
    </w:pPr>
  </w:style>
  <w:style w:type="paragraph" w:customStyle="1" w:styleId="34">
    <w:name w:val="表格文字中"/>
    <w:basedOn w:val="1"/>
    <w:qFormat/>
    <w:uiPriority w:val="0"/>
    <w:pPr>
      <w:adjustRightInd w:val="0"/>
      <w:snapToGrid w:val="0"/>
      <w:ind w:left="22" w:leftChars="8"/>
      <w:jc w:val="center"/>
    </w:pPr>
    <w:rPr>
      <w:kern w:val="0"/>
      <w:szCs w:val="24"/>
    </w:rPr>
  </w:style>
  <w:style w:type="paragraph" w:customStyle="1" w:styleId="35">
    <w:name w:val="表注1"/>
    <w:basedOn w:val="1"/>
    <w:qFormat/>
    <w:uiPriority w:val="0"/>
    <w:pPr>
      <w:adjustRightInd w:val="0"/>
      <w:snapToGrid w:val="0"/>
      <w:spacing w:before="156" w:beforeLines="50" w:line="300" w:lineRule="auto"/>
      <w:ind w:left="350" w:hanging="350" w:hangingChars="350"/>
    </w:pPr>
    <w:rPr>
      <w:rFonts w:eastAsia="仿宋_GB2312"/>
      <w:bCs/>
      <w:color w:val="000000"/>
      <w:szCs w:val="24"/>
    </w:rPr>
  </w:style>
  <w:style w:type="paragraph" w:customStyle="1" w:styleId="36">
    <w:name w:val="null3"/>
    <w:hidden/>
    <w:qFormat/>
    <w:uiPriority w:val="0"/>
    <w:rPr>
      <w:rFonts w:hint="eastAsia" w:asciiTheme="minorHAnsi" w:hAnsiTheme="minorHAnsi" w:eastAsiaTheme="minorEastAsia" w:cstheme="minorBidi"/>
      <w:lang w:val="en-US" w:eastAsia="zh-Hans"/>
    </w:rPr>
  </w:style>
  <w:style w:type="paragraph" w:customStyle="1" w:styleId="37">
    <w:name w:val="Table Paragraph"/>
    <w:basedOn w:val="1"/>
    <w:unhideWhenUsed/>
    <w:qFormat/>
    <w:uiPriority w:val="1"/>
    <w:pPr>
      <w:widowControl w:val="0"/>
      <w:autoSpaceDE w:val="0"/>
      <w:autoSpaceDN w:val="0"/>
      <w:adjustRightInd w:val="0"/>
    </w:pPr>
    <w:rPr>
      <w:rFonts w:hint="default"/>
      <w:sz w:val="24"/>
      <w:szCs w:val="24"/>
    </w:rPr>
  </w:style>
  <w:style w:type="table" w:customStyle="1" w:styleId="38">
    <w:name w:val="Table Normal"/>
    <w:semiHidden/>
    <w:unhideWhenUsed/>
    <w:qFormat/>
    <w:uiPriority w:val="0"/>
    <w:rPr>
      <w:rFonts w:ascii="Times New Roman" w:hAnsi="Times New Roman" w:eastAsia="宋体" w:cs="Times New Roman"/>
      <w:kern w:val="0"/>
      <w:sz w:val="20"/>
      <w:szCs w:val="20"/>
      <w14:ligatures w14:val="none"/>
    </w:rPr>
    <w:tblPr>
      <w:tblCellMar>
        <w:top w:w="0" w:type="dxa"/>
        <w:left w:w="0" w:type="dxa"/>
        <w:bottom w:w="0" w:type="dxa"/>
        <w:right w:w="0" w:type="dxa"/>
      </w:tblCellMar>
    </w:tblPr>
  </w:style>
  <w:style w:type="paragraph" w:customStyle="1" w:styleId="39">
    <w:name w:val="普通(网站) Char"/>
    <w:basedOn w:val="1"/>
    <w:autoRedefine/>
    <w:qFormat/>
    <w:uiPriority w:val="0"/>
    <w:pPr>
      <w:spacing w:before="100" w:beforeAutospacing="1" w:after="100" w:afterAutospacing="1"/>
    </w:pPr>
    <w:rPr>
      <w:rFonts w:hint="eastAsia" w:ascii="宋体" w:hAnsi="宋体" w:eastAsia="宋体"/>
    </w:rPr>
  </w:style>
  <w:style w:type="paragraph" w:styleId="40">
    <w:name w:val="List Paragraph"/>
    <w:basedOn w:val="1"/>
    <w:qFormat/>
    <w:uiPriority w:val="99"/>
    <w:pPr>
      <w:ind w:firstLine="420" w:firstLineChars="200"/>
    </w:pPr>
  </w:style>
  <w:style w:type="paragraph" w:customStyle="1" w:styleId="41">
    <w:name w:val="_Style 40"/>
    <w:basedOn w:val="1"/>
    <w:next w:val="1"/>
    <w:qFormat/>
    <w:uiPriority w:val="0"/>
    <w:pPr>
      <w:pBdr>
        <w:bottom w:val="single" w:color="auto" w:sz="6" w:space="1"/>
      </w:pBdr>
      <w:jc w:val="center"/>
    </w:pPr>
    <w:rPr>
      <w:rFonts w:ascii="Arial" w:eastAsia="宋体"/>
      <w:vanish/>
      <w:sz w:val="16"/>
    </w:rPr>
  </w:style>
  <w:style w:type="paragraph" w:customStyle="1" w:styleId="42">
    <w:name w:val="_Style 41"/>
    <w:basedOn w:val="1"/>
    <w:next w:val="1"/>
    <w:qFormat/>
    <w:uiPriority w:val="0"/>
    <w:pPr>
      <w:pBdr>
        <w:top w:val="single" w:color="auto" w:sz="6" w:space="1"/>
      </w:pBdr>
      <w:jc w:val="center"/>
    </w:pPr>
    <w:rPr>
      <w:rFonts w:ascii="Arial" w:eastAsia="宋体"/>
      <w:vanish/>
      <w:sz w:val="16"/>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89</Pages>
  <Words>881</Words>
  <Characters>985</Characters>
  <Lines>0</Lines>
  <Paragraphs>0</Paragraphs>
  <TotalTime>38</TotalTime>
  <ScaleCrop>false</ScaleCrop>
  <LinksUpToDate>false</LinksUpToDate>
  <CharactersWithSpaces>1017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2024-09-13T02:09:00Z</dcterms:created>
  <dc:creator>做１朶美美的太阳花</dc:creator>
  <cp:lastModifiedBy>还好</cp:lastModifiedBy>
  <dcterms:modified xsi:type="dcterms:W3CDTF">2026-07-08T11:06:49Z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AA7FBE055DC14E3B98110EBC914CFA03_13</vt:lpwstr>
  </property>
  <property fmtid="{D5CDD505-2E9C-101B-9397-08002B2CF9AE}" pid="4" name="KSOTemplateDocerSaveRecord">
    <vt:lpwstr>eyJoZGlkIjoiY2NiYzYyMTk4MTAwMGMxMTY2ODVlNjI3YzZiZDE4MzQiLCJ1c2VySWQiOiIzMjI4MTQxMjgifQ==</vt:lpwstr>
  </property>
</Properties>
</file>