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F00C4">
      <w:pPr>
        <w:widowControl/>
        <w:jc w:val="center"/>
        <w:rPr>
          <w:rFonts w:hint="default" w:ascii="仿宋" w:hAnsi="仿宋" w:eastAsia="仿宋"/>
          <w:b/>
          <w:sz w:val="32"/>
          <w:szCs w:val="32"/>
          <w:lang w:val="en-US" w:eastAsia="zh-CN"/>
        </w:rPr>
      </w:pPr>
      <w:r>
        <w:rPr>
          <w:rFonts w:hint="default" w:ascii="仿宋" w:hAnsi="仿宋" w:eastAsia="仿宋"/>
          <w:b/>
          <w:sz w:val="32"/>
          <w:szCs w:val="32"/>
          <w:lang w:val="en-US" w:eastAsia="zh-CN"/>
        </w:rPr>
        <w:t>2026年图书馆外文电子资源数据库采购项目</w:t>
      </w:r>
    </w:p>
    <w:p w14:paraId="6B829D42">
      <w:pPr>
        <w:widowControl/>
        <w:jc w:val="center"/>
      </w:pPr>
      <w:r>
        <w:rPr>
          <w:rFonts w:hint="eastAsia" w:ascii="仿宋" w:hAnsi="仿宋" w:eastAsia="仿宋"/>
          <w:b/>
          <w:sz w:val="32"/>
          <w:szCs w:val="32"/>
          <w:lang w:val="en-US" w:eastAsia="zh-CN"/>
        </w:rPr>
        <w:t>采购需求书</w:t>
      </w:r>
    </w:p>
    <w:tbl>
      <w:tblPr>
        <w:tblStyle w:val="13"/>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709A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E8FB19B">
            <w:pPr>
              <w:snapToGrid w:val="0"/>
              <w:jc w:val="center"/>
              <w:rPr>
                <w:rFonts w:ascii="宋体" w:hAnsi="宋体"/>
                <w:b/>
                <w:sz w:val="24"/>
              </w:rPr>
            </w:pPr>
            <w:r>
              <w:rPr>
                <w:rFonts w:hint="eastAsia" w:ascii="宋体" w:hAnsi="宋体"/>
                <w:b/>
                <w:sz w:val="28"/>
                <w:szCs w:val="28"/>
                <w:lang w:val="zh-CN"/>
              </w:rPr>
              <w:t>序号</w:t>
            </w:r>
          </w:p>
        </w:tc>
        <w:tc>
          <w:tcPr>
            <w:tcW w:w="1556" w:type="dxa"/>
            <w:vAlign w:val="center"/>
          </w:tcPr>
          <w:p w14:paraId="7E847599">
            <w:pPr>
              <w:pStyle w:val="37"/>
              <w:ind w:left="38"/>
              <w:jc w:val="center"/>
              <w:rPr>
                <w:b/>
                <w:kern w:val="2"/>
                <w:lang w:val="zh-CN"/>
              </w:rPr>
            </w:pPr>
            <w:r>
              <w:rPr>
                <w:rFonts w:hint="eastAsia"/>
                <w:b/>
                <w:kern w:val="2"/>
                <w:sz w:val="28"/>
                <w:szCs w:val="28"/>
                <w:lang w:val="zh-CN"/>
              </w:rPr>
              <w:t>关键事项</w:t>
            </w:r>
          </w:p>
        </w:tc>
        <w:tc>
          <w:tcPr>
            <w:tcW w:w="7067" w:type="dxa"/>
            <w:vAlign w:val="center"/>
          </w:tcPr>
          <w:p w14:paraId="5DFF889C">
            <w:pPr>
              <w:pStyle w:val="37"/>
              <w:jc w:val="center"/>
              <w:rPr>
                <w:b/>
                <w:kern w:val="2"/>
                <w:lang w:val="zh-CN"/>
              </w:rPr>
            </w:pPr>
            <w:r>
              <w:rPr>
                <w:rFonts w:hint="eastAsia"/>
                <w:b/>
                <w:kern w:val="2"/>
                <w:sz w:val="28"/>
                <w:szCs w:val="28"/>
                <w:lang w:val="zh-CN"/>
              </w:rPr>
              <w:t>说明和要求</w:t>
            </w:r>
          </w:p>
        </w:tc>
      </w:tr>
      <w:tr w14:paraId="5AB7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E97002E">
            <w:pPr>
              <w:snapToGrid w:val="0"/>
              <w:spacing w:after="200"/>
              <w:jc w:val="center"/>
              <w:rPr>
                <w:rFonts w:ascii="宋体" w:hAnsi="宋体"/>
                <w:sz w:val="28"/>
                <w:szCs w:val="28"/>
                <w:lang w:val="zh-CN"/>
              </w:rPr>
            </w:pPr>
            <w:r>
              <w:rPr>
                <w:rFonts w:ascii="宋体" w:hAnsi="宋体"/>
                <w:sz w:val="28"/>
                <w:szCs w:val="28"/>
                <w:lang w:val="zh-CN"/>
              </w:rPr>
              <w:t>1</w:t>
            </w:r>
          </w:p>
        </w:tc>
        <w:tc>
          <w:tcPr>
            <w:tcW w:w="1556" w:type="dxa"/>
            <w:vAlign w:val="center"/>
          </w:tcPr>
          <w:p w14:paraId="0318613F">
            <w:pPr>
              <w:pStyle w:val="37"/>
              <w:ind w:left="38"/>
              <w:jc w:val="center"/>
              <w:rPr>
                <w:kern w:val="2"/>
                <w:lang w:val="zh-CN"/>
              </w:rPr>
            </w:pPr>
            <w:r>
              <w:rPr>
                <w:rFonts w:hint="eastAsia"/>
                <w:kern w:val="2"/>
                <w:lang w:val="zh-CN"/>
              </w:rPr>
              <w:t>采购预算</w:t>
            </w:r>
          </w:p>
        </w:tc>
        <w:tc>
          <w:tcPr>
            <w:tcW w:w="7067" w:type="dxa"/>
            <w:vAlign w:val="center"/>
          </w:tcPr>
          <w:p w14:paraId="5C6314EE">
            <w:pPr>
              <w:pStyle w:val="37"/>
              <w:jc w:val="both"/>
              <w:rPr>
                <w:rFonts w:hint="eastAsia"/>
                <w:b/>
                <w:kern w:val="2"/>
                <w:lang w:val="zh-CN"/>
              </w:rPr>
            </w:pPr>
            <w:r>
              <w:rPr>
                <w:rFonts w:hint="eastAsia"/>
                <w:b/>
                <w:kern w:val="2"/>
                <w:lang w:val="zh-CN"/>
              </w:rPr>
              <w:t>人民币</w:t>
            </w:r>
            <w:r>
              <w:rPr>
                <w:b/>
                <w:kern w:val="2"/>
                <w:u w:val="single"/>
                <w:lang w:val="zh-CN"/>
              </w:rPr>
              <w:t>_</w:t>
            </w:r>
            <w:r>
              <w:rPr>
                <w:rFonts w:hint="eastAsia"/>
                <w:b/>
                <w:kern w:val="2"/>
                <w:u w:val="single"/>
                <w:lang w:val="en-US" w:eastAsia="zh-CN"/>
              </w:rPr>
              <w:t>2100000.00</w:t>
            </w:r>
            <w:r>
              <w:rPr>
                <w:b/>
                <w:kern w:val="2"/>
                <w:u w:val="single"/>
                <w:lang w:val="zh-CN"/>
              </w:rPr>
              <w:t>_</w:t>
            </w:r>
            <w:r>
              <w:rPr>
                <w:rFonts w:hint="eastAsia"/>
                <w:b/>
                <w:kern w:val="2"/>
                <w:lang w:val="zh-CN"/>
              </w:rPr>
              <w:t>元</w:t>
            </w:r>
          </w:p>
          <w:p w14:paraId="56294D44">
            <w:pPr>
              <w:pStyle w:val="37"/>
              <w:jc w:val="both"/>
              <w:rPr>
                <w:b/>
                <w:kern w:val="2"/>
                <w:lang w:val="zh-CN"/>
              </w:rPr>
            </w:pPr>
            <w:r>
              <w:rPr>
                <w:rFonts w:hint="eastAsia"/>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147D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52CA73A">
            <w:pPr>
              <w:snapToGrid w:val="0"/>
              <w:spacing w:after="200"/>
              <w:jc w:val="center"/>
              <w:rPr>
                <w:rFonts w:ascii="宋体" w:hAnsi="宋体"/>
                <w:sz w:val="28"/>
                <w:szCs w:val="28"/>
                <w:lang w:val="zh-CN"/>
              </w:rPr>
            </w:pPr>
            <w:r>
              <w:rPr>
                <w:rFonts w:ascii="宋体" w:hAnsi="宋体"/>
                <w:sz w:val="28"/>
                <w:szCs w:val="28"/>
                <w:lang w:val="zh-CN"/>
              </w:rPr>
              <w:t>2</w:t>
            </w:r>
          </w:p>
        </w:tc>
        <w:tc>
          <w:tcPr>
            <w:tcW w:w="1556" w:type="dxa"/>
            <w:vAlign w:val="center"/>
          </w:tcPr>
          <w:p w14:paraId="5ADF2BB3">
            <w:pPr>
              <w:pStyle w:val="37"/>
              <w:ind w:left="38"/>
              <w:jc w:val="center"/>
              <w:rPr>
                <w:kern w:val="2"/>
                <w:lang w:val="zh-CN"/>
              </w:rPr>
            </w:pPr>
            <w:r>
              <w:rPr>
                <w:rFonts w:hint="eastAsia"/>
                <w:kern w:val="2"/>
                <w:lang w:val="zh-CN"/>
              </w:rPr>
              <w:t>最高限价</w:t>
            </w:r>
          </w:p>
        </w:tc>
        <w:tc>
          <w:tcPr>
            <w:tcW w:w="7067" w:type="dxa"/>
            <w:vAlign w:val="center"/>
          </w:tcPr>
          <w:p w14:paraId="7FEB13DD">
            <w:pPr>
              <w:pStyle w:val="37"/>
              <w:jc w:val="both"/>
              <w:rPr>
                <w:rFonts w:hint="eastAsia"/>
                <w:b/>
                <w:kern w:val="2"/>
                <w:lang w:val="zh-CN"/>
              </w:rPr>
            </w:pPr>
            <w:r>
              <w:rPr>
                <w:rFonts w:hint="eastAsia"/>
                <w:b/>
                <w:kern w:val="2"/>
                <w:lang w:val="zh-CN"/>
              </w:rPr>
              <w:t>采购包</w:t>
            </w:r>
            <w:r>
              <w:rPr>
                <w:rFonts w:hint="eastAsia"/>
                <w:b/>
                <w:kern w:val="2"/>
                <w:lang w:val="en-US" w:eastAsia="zh-CN"/>
              </w:rPr>
              <w:t>：</w:t>
            </w:r>
            <w:r>
              <w:rPr>
                <w:rFonts w:hint="eastAsia"/>
                <w:b/>
                <w:kern w:val="2"/>
                <w:lang w:val="zh-CN"/>
              </w:rPr>
              <w:t>人民币</w:t>
            </w:r>
            <w:r>
              <w:rPr>
                <w:rFonts w:hint="eastAsia"/>
                <w:b/>
                <w:kern w:val="2"/>
                <w:lang w:val="en-US" w:eastAsia="zh-CN"/>
              </w:rPr>
              <w:t>:</w:t>
            </w:r>
            <w:r>
              <w:rPr>
                <w:rFonts w:hint="eastAsia"/>
                <w:b/>
                <w:kern w:val="2"/>
                <w:u w:val="single"/>
                <w:lang w:val="en-US" w:eastAsia="zh-CN"/>
              </w:rPr>
              <w:t>2100000.00</w:t>
            </w:r>
            <w:r>
              <w:rPr>
                <w:rFonts w:hint="eastAsia"/>
                <w:b/>
                <w:kern w:val="2"/>
                <w:lang w:val="zh-CN"/>
              </w:rPr>
              <w:t>元</w:t>
            </w:r>
          </w:p>
          <w:p w14:paraId="591B8706">
            <w:pPr>
              <w:pStyle w:val="37"/>
              <w:ind w:left="38"/>
              <w:jc w:val="both"/>
              <w:rPr>
                <w:b/>
                <w:kern w:val="2"/>
                <w:lang w:val="zh-CN"/>
              </w:rPr>
            </w:pPr>
            <w:r>
              <w:rPr>
                <w:rFonts w:hint="eastAsia"/>
                <w:kern w:val="2"/>
                <w:sz w:val="21"/>
                <w:szCs w:val="21"/>
                <w:lang w:val="zh-CN"/>
              </w:rPr>
              <w:t>供应商投标报价高于最高限价的则其投标文件将按无效投标文件处理。</w:t>
            </w:r>
          </w:p>
        </w:tc>
      </w:tr>
      <w:tr w14:paraId="6506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6BED88CC">
            <w:pPr>
              <w:snapToGrid w:val="0"/>
              <w:spacing w:after="200"/>
              <w:jc w:val="center"/>
              <w:rPr>
                <w:rFonts w:ascii="宋体" w:hAnsi="宋体"/>
                <w:sz w:val="28"/>
                <w:szCs w:val="28"/>
                <w:lang w:val="zh-CN"/>
              </w:rPr>
            </w:pPr>
            <w:r>
              <w:rPr>
                <w:rFonts w:ascii="宋体" w:hAnsi="宋体"/>
                <w:sz w:val="28"/>
                <w:szCs w:val="28"/>
                <w:lang w:val="zh-CN"/>
              </w:rPr>
              <w:t>3</w:t>
            </w:r>
          </w:p>
        </w:tc>
        <w:tc>
          <w:tcPr>
            <w:tcW w:w="1556" w:type="dxa"/>
            <w:vMerge w:val="restart"/>
            <w:vAlign w:val="center"/>
          </w:tcPr>
          <w:p w14:paraId="563CE872">
            <w:pPr>
              <w:pStyle w:val="37"/>
              <w:ind w:left="38"/>
              <w:jc w:val="center"/>
              <w:rPr>
                <w:rFonts w:hint="eastAsia"/>
                <w:kern w:val="2"/>
                <w:lang w:val="zh-CN"/>
              </w:rPr>
            </w:pPr>
            <w:r>
              <w:rPr>
                <w:rFonts w:hint="eastAsia"/>
                <w:kern w:val="2"/>
                <w:lang w:val="zh-CN"/>
              </w:rPr>
              <w:t>项目性质</w:t>
            </w:r>
          </w:p>
        </w:tc>
        <w:tc>
          <w:tcPr>
            <w:tcW w:w="7067" w:type="dxa"/>
            <w:vAlign w:val="center"/>
          </w:tcPr>
          <w:p w14:paraId="5FCD04D5">
            <w:pPr>
              <w:pStyle w:val="44"/>
              <w:spacing w:after="60" w:line="240" w:lineRule="auto"/>
              <w:ind w:left="38" w:firstLine="0" w:firstLineChars="0"/>
              <w:jc w:val="both"/>
              <w:rPr>
                <w:rFonts w:hint="eastAsia" w:ascii="宋体" w:hAnsi="宋体" w:eastAsia="宋体" w:cs="宋体"/>
                <w:b/>
                <w:color w:val="000000"/>
                <w:sz w:val="20"/>
                <w:szCs w:val="20"/>
                <w:highlight w:val="none"/>
              </w:rPr>
            </w:pPr>
            <w:r>
              <w:rPr>
                <w:rFonts w:hint="eastAsia" w:cs="宋体"/>
                <w:color w:val="000000"/>
                <w:sz w:val="20"/>
                <w:szCs w:val="20"/>
                <w:highlight w:val="none"/>
                <w:lang w:val="zh-CN" w:eastAsia="zh-CN" w:bidi="zh-CN"/>
              </w:rPr>
              <w:t>□</w:t>
            </w:r>
            <w:r>
              <w:rPr>
                <w:rFonts w:hint="eastAsia" w:ascii="宋体" w:hAnsi="宋体" w:eastAsia="宋体" w:cs="宋体"/>
                <w:b/>
                <w:color w:val="000000"/>
                <w:sz w:val="20"/>
                <w:szCs w:val="20"/>
                <w:highlight w:val="none"/>
              </w:rPr>
              <w:t>专门面向中小企业釆购</w:t>
            </w:r>
          </w:p>
          <w:p w14:paraId="6F83F490">
            <w:pPr>
              <w:pStyle w:val="44"/>
              <w:spacing w:after="60" w:line="240" w:lineRule="auto"/>
              <w:ind w:firstLine="0"/>
              <w:jc w:val="both"/>
              <w:rPr>
                <w:rFonts w:hint="eastAsia" w:ascii="宋体" w:hAnsi="宋体" w:eastAsia="宋体" w:cs="宋体"/>
                <w:b/>
                <w:color w:val="000000"/>
                <w:sz w:val="20"/>
                <w:szCs w:val="20"/>
                <w:lang w:val="zh-CN"/>
              </w:rPr>
            </w:pPr>
            <w:r>
              <w:rPr>
                <w:rFonts w:hint="eastAsia" w:ascii="宋体" w:hAnsi="宋体" w:eastAsia="宋体" w:cs="宋体"/>
                <w:color w:val="000000"/>
                <w:sz w:val="20"/>
                <w:szCs w:val="20"/>
              </w:rPr>
              <w:t>仅允许中小企业或小型、微型企业参与投标。</w:t>
            </w:r>
          </w:p>
        </w:tc>
      </w:tr>
      <w:tr w14:paraId="5F77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E688A98">
            <w:pPr>
              <w:snapToGrid w:val="0"/>
              <w:spacing w:after="200"/>
              <w:ind w:left="142"/>
              <w:jc w:val="center"/>
              <w:rPr>
                <w:rFonts w:ascii="宋体" w:hAnsi="宋体"/>
                <w:b/>
                <w:sz w:val="28"/>
                <w:szCs w:val="28"/>
                <w:lang w:val="zh-CN"/>
              </w:rPr>
            </w:pPr>
          </w:p>
        </w:tc>
        <w:tc>
          <w:tcPr>
            <w:tcW w:w="1556" w:type="dxa"/>
            <w:vMerge w:val="continue"/>
            <w:vAlign w:val="center"/>
          </w:tcPr>
          <w:p w14:paraId="6CE54C9B">
            <w:pPr>
              <w:pStyle w:val="37"/>
              <w:ind w:left="96"/>
              <w:jc w:val="center"/>
              <w:rPr>
                <w:kern w:val="2"/>
                <w:lang w:val="zh-CN"/>
              </w:rPr>
            </w:pPr>
          </w:p>
        </w:tc>
        <w:tc>
          <w:tcPr>
            <w:tcW w:w="7067" w:type="dxa"/>
            <w:vAlign w:val="center"/>
          </w:tcPr>
          <w:p w14:paraId="04EB4007">
            <w:pPr>
              <w:pStyle w:val="44"/>
              <w:spacing w:after="60" w:line="240" w:lineRule="auto"/>
              <w:ind w:firstLine="0"/>
              <w:jc w:val="both"/>
              <w:rPr>
                <w:rFonts w:hint="eastAsia" w:ascii="宋体" w:hAnsi="宋体" w:eastAsia="宋体" w:cs="宋体"/>
                <w:b w:val="0"/>
                <w:bCs w:val="0"/>
                <w:color w:val="000000"/>
                <w:sz w:val="20"/>
                <w:szCs w:val="20"/>
                <w:highlight w:val="none"/>
              </w:rPr>
            </w:pPr>
            <w:r>
              <w:rPr>
                <w:rFonts w:hint="eastAsia" w:cs="宋体"/>
                <w:b w:val="0"/>
                <w:bCs w:val="0"/>
                <w:color w:val="000000"/>
                <w:sz w:val="20"/>
                <w:szCs w:val="20"/>
                <w:highlight w:val="none"/>
                <w:lang w:val="zh-CN" w:eastAsia="zh-CN" w:bidi="zh-CN"/>
              </w:rPr>
              <w:t>☑</w:t>
            </w:r>
            <w:r>
              <w:rPr>
                <w:rFonts w:hint="eastAsia" w:ascii="宋体" w:hAnsi="宋体" w:eastAsia="宋体" w:cs="宋体"/>
                <w:b w:val="0"/>
                <w:bCs w:val="0"/>
                <w:color w:val="000000"/>
                <w:sz w:val="20"/>
                <w:szCs w:val="20"/>
                <w:highlight w:val="none"/>
              </w:rPr>
              <w:t>非专门面向中小企业釆购</w:t>
            </w:r>
          </w:p>
          <w:p w14:paraId="5D64EBA1">
            <w:pPr>
              <w:pStyle w:val="44"/>
              <w:spacing w:after="60" w:line="240" w:lineRule="auto"/>
              <w:ind w:right="94" w:rightChars="45" w:firstLine="0" w:firstLineChars="0"/>
              <w:jc w:val="both"/>
              <w:rPr>
                <w:rFonts w:ascii="宋体" w:hAnsi="宋体"/>
                <w:b/>
                <w:szCs w:val="21"/>
              </w:rPr>
            </w:pPr>
            <w:r>
              <w:rPr>
                <w:rFonts w:hint="eastAsia" w:ascii="宋体" w:hAnsi="宋体" w:eastAsia="宋体" w:cs="宋体"/>
                <w:b w:val="0"/>
                <w:bCs w:val="0"/>
                <w:color w:val="000000"/>
                <w:sz w:val="20"/>
                <w:szCs w:val="20"/>
              </w:rPr>
              <w:t>对符合（财库〔2020〕46号）规定的小微企业（监狱企业视同小型、微型企业）的报价给予</w:t>
            </w:r>
            <w:r>
              <w:rPr>
                <w:rFonts w:hint="eastAsia" w:ascii="宋体" w:hAnsi="宋体" w:eastAsia="宋体" w:cs="宋体"/>
                <w:b w:val="0"/>
                <w:bCs w:val="0"/>
                <w:color w:val="000000"/>
                <w:sz w:val="20"/>
                <w:szCs w:val="20"/>
                <w:u w:val="single"/>
              </w:rPr>
              <w:t xml:space="preserve"> </w:t>
            </w:r>
            <w:r>
              <w:rPr>
                <w:rFonts w:hint="eastAsia" w:cs="宋体"/>
                <w:b w:val="0"/>
                <w:bCs w:val="0"/>
                <w:color w:val="000000"/>
                <w:sz w:val="20"/>
                <w:szCs w:val="20"/>
                <w:u w:val="single"/>
                <w:lang w:val="en-US" w:eastAsia="zh-CN"/>
              </w:rPr>
              <w:t>10</w:t>
            </w:r>
            <w:r>
              <w:rPr>
                <w:rFonts w:hint="eastAsia" w:ascii="宋体" w:hAnsi="宋体" w:eastAsia="宋体" w:cs="宋体"/>
                <w:b w:val="0"/>
                <w:bCs w:val="0"/>
                <w:color w:val="000000"/>
                <w:sz w:val="20"/>
                <w:szCs w:val="20"/>
                <w:u w:val="single"/>
              </w:rPr>
              <w:t xml:space="preserve"> </w:t>
            </w:r>
            <w:r>
              <w:rPr>
                <w:rFonts w:hint="eastAsia" w:ascii="宋体" w:hAnsi="宋体" w:eastAsia="宋体" w:cs="宋体"/>
                <w:b w:val="0"/>
                <w:bCs w:val="0"/>
                <w:color w:val="000000"/>
                <w:sz w:val="20"/>
                <w:szCs w:val="20"/>
              </w:rPr>
              <w:t>%的扣除，用扣除后的价格参加评审。</w:t>
            </w:r>
          </w:p>
        </w:tc>
      </w:tr>
      <w:tr w14:paraId="0DA7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7B118D0">
            <w:pPr>
              <w:snapToGrid w:val="0"/>
              <w:spacing w:after="200"/>
              <w:jc w:val="center"/>
              <w:rPr>
                <w:rFonts w:ascii="宋体" w:hAnsi="宋体"/>
                <w:sz w:val="24"/>
              </w:rPr>
            </w:pPr>
            <w:r>
              <w:rPr>
                <w:rFonts w:ascii="宋体" w:hAnsi="宋体"/>
                <w:sz w:val="24"/>
              </w:rPr>
              <w:t>4</w:t>
            </w:r>
          </w:p>
        </w:tc>
        <w:tc>
          <w:tcPr>
            <w:tcW w:w="1556" w:type="dxa"/>
            <w:vAlign w:val="center"/>
          </w:tcPr>
          <w:p w14:paraId="269E1100">
            <w:pPr>
              <w:pStyle w:val="37"/>
              <w:ind w:left="96"/>
              <w:jc w:val="center"/>
              <w:rPr>
                <w:rFonts w:hint="eastAsia"/>
                <w:kern w:val="2"/>
                <w:sz w:val="21"/>
                <w:szCs w:val="21"/>
                <w:lang w:val="zh-CN"/>
              </w:rPr>
            </w:pPr>
            <w:r>
              <w:rPr>
                <w:rFonts w:hint="eastAsia"/>
                <w:kern w:val="2"/>
                <w:lang w:val="zh-CN"/>
              </w:rPr>
              <w:t>对供应商的</w:t>
            </w:r>
            <w:r>
              <w:rPr>
                <w:rFonts w:hint="eastAsia"/>
                <w:kern w:val="2"/>
                <w:lang w:val="zh-CN"/>
              </w:rPr>
              <w:br w:type="textWrapping"/>
            </w:r>
            <w:r>
              <w:rPr>
                <w:rFonts w:hint="eastAsia"/>
                <w:kern w:val="2"/>
                <w:lang w:val="zh-CN"/>
              </w:rPr>
              <w:t>资格要求</w:t>
            </w:r>
          </w:p>
        </w:tc>
        <w:tc>
          <w:tcPr>
            <w:tcW w:w="7067" w:type="dxa"/>
            <w:vAlign w:val="center"/>
          </w:tcPr>
          <w:p w14:paraId="2C866CCB">
            <w:pPr>
              <w:pStyle w:val="37"/>
              <w:jc w:val="both"/>
              <w:rPr>
                <w:rFonts w:hint="default"/>
                <w:kern w:val="2"/>
                <w:sz w:val="21"/>
                <w:szCs w:val="21"/>
                <w:lang w:val="en-US" w:eastAsia="zh-CN"/>
              </w:rPr>
            </w:pPr>
            <w:r>
              <w:rPr>
                <w:rFonts w:hint="eastAsia"/>
                <w:kern w:val="2"/>
                <w:sz w:val="21"/>
                <w:szCs w:val="21"/>
                <w:lang w:val="en-US" w:eastAsia="zh-CN"/>
              </w:rPr>
              <w:t>采购包1：</w:t>
            </w:r>
          </w:p>
          <w:p w14:paraId="206BFAC8">
            <w:pPr>
              <w:pStyle w:val="37"/>
              <w:jc w:val="both"/>
              <w:rPr>
                <w:rFonts w:hint="default"/>
                <w:kern w:val="2"/>
                <w:sz w:val="21"/>
                <w:szCs w:val="21"/>
                <w:lang w:val="en-US" w:eastAsia="zh-CN"/>
              </w:rPr>
            </w:pPr>
            <w:r>
              <w:rPr>
                <w:rFonts w:hint="default"/>
                <w:kern w:val="2"/>
                <w:sz w:val="21"/>
                <w:szCs w:val="21"/>
                <w:lang w:val="en-US" w:eastAsia="zh-CN"/>
              </w:rPr>
              <w:t xml:space="preserve">1.有效的主体资格证明 </w:t>
            </w:r>
          </w:p>
          <w:p w14:paraId="122ABC0C">
            <w:pPr>
              <w:pStyle w:val="37"/>
              <w:jc w:val="both"/>
              <w:rPr>
                <w:rFonts w:hint="default"/>
                <w:kern w:val="2"/>
                <w:sz w:val="21"/>
                <w:szCs w:val="21"/>
                <w:lang w:val="en-US" w:eastAsia="zh-CN"/>
              </w:rPr>
            </w:pPr>
            <w:r>
              <w:rPr>
                <w:rFonts w:hint="default"/>
                <w:kern w:val="2"/>
                <w:sz w:val="21"/>
                <w:szCs w:val="21"/>
                <w:lang w:val="en-US" w:eastAsia="zh-CN"/>
              </w:rPr>
              <w:t>应提供合法有效的标识有统一社会信用代码的营业执照；事业法人应提供事业单位法人证书；其他组织应提供合法登记证明文件；自然人应提供身份证；并进行电子签章。</w:t>
            </w:r>
          </w:p>
          <w:p w14:paraId="028E818B">
            <w:pPr>
              <w:pStyle w:val="37"/>
              <w:jc w:val="both"/>
              <w:rPr>
                <w:rFonts w:hint="default"/>
                <w:kern w:val="2"/>
                <w:sz w:val="21"/>
                <w:szCs w:val="21"/>
                <w:lang w:val="en-US" w:eastAsia="zh-CN"/>
              </w:rPr>
            </w:pPr>
            <w:r>
              <w:rPr>
                <w:rFonts w:hint="default"/>
                <w:kern w:val="2"/>
                <w:sz w:val="21"/>
                <w:szCs w:val="21"/>
                <w:lang w:val="en-US" w:eastAsia="zh-CN"/>
              </w:rPr>
              <w:t xml:space="preserve">2.法定代表人身份证明/授权委托书 </w:t>
            </w:r>
          </w:p>
          <w:p w14:paraId="29AE99D4">
            <w:pPr>
              <w:pStyle w:val="37"/>
              <w:jc w:val="both"/>
              <w:rPr>
                <w:rFonts w:hint="default"/>
                <w:kern w:val="2"/>
                <w:sz w:val="21"/>
                <w:szCs w:val="21"/>
                <w:lang w:val="en-US" w:eastAsia="zh-CN"/>
              </w:rPr>
            </w:pPr>
            <w:r>
              <w:rPr>
                <w:rFonts w:hint="default"/>
                <w:kern w:val="2"/>
                <w:sz w:val="21"/>
                <w:szCs w:val="21"/>
                <w:lang w:val="en-US" w:eastAsia="zh-CN"/>
              </w:rPr>
              <w:t>法定代表人/负责人直接参加的，只须递交《法定代表人/负责人身份证明》；法定代表人/负责人授权代表参加的，须递交《法定代表人/负责人授权书》，并提供被授权人自2026年4月以来至少一个月在本公司的社会保障资金缴纳证明；并进行电子签章。</w:t>
            </w:r>
          </w:p>
          <w:p w14:paraId="7BBE672E">
            <w:pPr>
              <w:pStyle w:val="37"/>
              <w:jc w:val="both"/>
              <w:rPr>
                <w:rFonts w:hint="default"/>
                <w:kern w:val="2"/>
                <w:sz w:val="21"/>
                <w:szCs w:val="21"/>
                <w:lang w:val="en-US" w:eastAsia="zh-CN"/>
              </w:rPr>
            </w:pPr>
            <w:r>
              <w:rPr>
                <w:rFonts w:hint="default"/>
                <w:kern w:val="2"/>
                <w:sz w:val="21"/>
                <w:szCs w:val="21"/>
                <w:lang w:val="en-US" w:eastAsia="zh-CN"/>
              </w:rPr>
              <w:t>3.财务审计报告或资信证明</w:t>
            </w:r>
          </w:p>
          <w:p w14:paraId="57A13943">
            <w:pPr>
              <w:pStyle w:val="37"/>
              <w:jc w:val="both"/>
              <w:rPr>
                <w:rFonts w:hint="default"/>
                <w:kern w:val="2"/>
                <w:sz w:val="21"/>
                <w:szCs w:val="21"/>
                <w:lang w:val="en-US" w:eastAsia="zh-CN"/>
              </w:rPr>
            </w:pPr>
            <w:r>
              <w:rPr>
                <w:rFonts w:hint="default"/>
                <w:kern w:val="2"/>
                <w:sz w:val="21"/>
                <w:szCs w:val="21"/>
                <w:lang w:val="en-US" w:eastAsia="zh-CN"/>
              </w:rPr>
              <w:t>提供会计师事务所出具的完整的2024年度或2025年度审计报告（审计报告须具有注册会计师行业统一监管平台赋予的验证码）（成立时间至提交谈判响应文件截止时间不足一年的可提供成立后任意时段的资产负债表)，或谈判前3个月内其开户银行出具的资信证明，或信用担保机构出具的投标担保函（以上三种形式的资料提供任何一种即可)；其他组织和自然人提供银行出具的资信证明或财务报表；并进行电子签章。。</w:t>
            </w:r>
          </w:p>
          <w:p w14:paraId="68586810">
            <w:pPr>
              <w:pStyle w:val="37"/>
              <w:jc w:val="both"/>
              <w:rPr>
                <w:rFonts w:hint="default"/>
                <w:kern w:val="2"/>
                <w:sz w:val="21"/>
                <w:szCs w:val="21"/>
                <w:lang w:val="en-US" w:eastAsia="zh-CN"/>
              </w:rPr>
            </w:pPr>
            <w:r>
              <w:rPr>
                <w:rFonts w:hint="default"/>
                <w:kern w:val="2"/>
                <w:sz w:val="21"/>
                <w:szCs w:val="21"/>
                <w:lang w:val="en-US" w:eastAsia="zh-CN"/>
              </w:rPr>
              <w:t>4.税收缴纳证明</w:t>
            </w:r>
          </w:p>
          <w:p w14:paraId="3AE99FCF">
            <w:pPr>
              <w:pStyle w:val="37"/>
              <w:jc w:val="both"/>
              <w:rPr>
                <w:rFonts w:hint="default"/>
                <w:kern w:val="2"/>
                <w:sz w:val="21"/>
                <w:szCs w:val="21"/>
                <w:lang w:val="en-US" w:eastAsia="zh-CN"/>
              </w:rPr>
            </w:pPr>
            <w:r>
              <w:rPr>
                <w:rFonts w:hint="default"/>
                <w:kern w:val="2"/>
                <w:sz w:val="21"/>
                <w:szCs w:val="21"/>
                <w:lang w:val="en-US" w:eastAsia="zh-CN"/>
              </w:rPr>
              <w:t>提供自2026年4月以来至少一个月的纳税证明或完税证明，纳税证明或完税证明上应有代收机构或税务机关的公章或业务专用章；其他组织和自然人提供自2026年4月以来至少一个月缴纳税收的凭据；依法免税的供应商应提供相关文件证明；并进行电子签章。</w:t>
            </w:r>
          </w:p>
          <w:p w14:paraId="0F6C7C44">
            <w:pPr>
              <w:pStyle w:val="37"/>
              <w:jc w:val="both"/>
              <w:rPr>
                <w:rFonts w:hint="default"/>
                <w:kern w:val="2"/>
                <w:sz w:val="21"/>
                <w:szCs w:val="21"/>
                <w:lang w:val="en-US" w:eastAsia="zh-CN"/>
              </w:rPr>
            </w:pPr>
            <w:r>
              <w:rPr>
                <w:rFonts w:hint="default"/>
                <w:kern w:val="2"/>
                <w:sz w:val="21"/>
                <w:szCs w:val="21"/>
                <w:lang w:val="en-US" w:eastAsia="zh-CN"/>
              </w:rPr>
              <w:t xml:space="preserve">5.缴纳社会保障资金的证明 </w:t>
            </w:r>
          </w:p>
          <w:p w14:paraId="686C8B0E">
            <w:pPr>
              <w:pStyle w:val="37"/>
              <w:jc w:val="both"/>
              <w:rPr>
                <w:rFonts w:hint="default"/>
                <w:kern w:val="2"/>
                <w:sz w:val="21"/>
                <w:szCs w:val="21"/>
                <w:lang w:val="en-US" w:eastAsia="zh-CN"/>
              </w:rPr>
            </w:pPr>
            <w:r>
              <w:rPr>
                <w:rFonts w:hint="default"/>
                <w:kern w:val="2"/>
                <w:sz w:val="21"/>
                <w:szCs w:val="21"/>
                <w:lang w:val="en-US" w:eastAsia="zh-CN"/>
              </w:rPr>
              <w:t>提供自2026年4月以来至少一个月已缴纳的社会保障资金的证明（社会保障资金缴存单据或社保机构开具的社会保险参保缴费情况证明等)；依法不需要缴纳社会保障资金的供应商应提供相关证明文件；并进行电子签章。</w:t>
            </w:r>
          </w:p>
          <w:p w14:paraId="1B1DA1CC">
            <w:pPr>
              <w:pStyle w:val="37"/>
              <w:jc w:val="both"/>
              <w:rPr>
                <w:rFonts w:hint="default"/>
                <w:kern w:val="2"/>
                <w:sz w:val="21"/>
                <w:szCs w:val="21"/>
                <w:lang w:val="en-US" w:eastAsia="zh-CN"/>
              </w:rPr>
            </w:pPr>
            <w:r>
              <w:rPr>
                <w:rFonts w:hint="default"/>
                <w:kern w:val="2"/>
                <w:sz w:val="21"/>
                <w:szCs w:val="21"/>
                <w:lang w:val="en-US" w:eastAsia="zh-CN"/>
              </w:rPr>
              <w:t xml:space="preserve">6.无重大违法记录声明 </w:t>
            </w:r>
          </w:p>
          <w:p w14:paraId="75E1637C">
            <w:pPr>
              <w:pStyle w:val="37"/>
              <w:jc w:val="both"/>
              <w:rPr>
                <w:rFonts w:hint="default"/>
                <w:kern w:val="2"/>
                <w:sz w:val="21"/>
                <w:szCs w:val="21"/>
                <w:lang w:val="en-US" w:eastAsia="zh-CN"/>
              </w:rPr>
            </w:pPr>
            <w:r>
              <w:rPr>
                <w:rFonts w:hint="default"/>
                <w:kern w:val="2"/>
                <w:sz w:val="21"/>
                <w:szCs w:val="21"/>
                <w:lang w:val="en-US" w:eastAsia="zh-CN"/>
              </w:rPr>
              <w:t>供应商需提供《无重大违法记录声明》完成承诺；并进行电子签章。</w:t>
            </w:r>
          </w:p>
          <w:p w14:paraId="37C29C9F">
            <w:pPr>
              <w:pStyle w:val="37"/>
              <w:jc w:val="both"/>
              <w:rPr>
                <w:rFonts w:hint="default"/>
                <w:kern w:val="2"/>
                <w:sz w:val="21"/>
                <w:szCs w:val="21"/>
                <w:lang w:val="en-US" w:eastAsia="zh-CN"/>
              </w:rPr>
            </w:pPr>
            <w:r>
              <w:rPr>
                <w:rFonts w:hint="default"/>
                <w:kern w:val="2"/>
                <w:sz w:val="21"/>
                <w:szCs w:val="21"/>
                <w:lang w:val="en-US" w:eastAsia="zh-CN"/>
              </w:rPr>
              <w:t xml:space="preserve">7.具有履行合同设备和专业技术能力  </w:t>
            </w:r>
          </w:p>
          <w:p w14:paraId="6214470E">
            <w:pPr>
              <w:pStyle w:val="37"/>
              <w:jc w:val="both"/>
              <w:rPr>
                <w:rFonts w:hint="default"/>
                <w:kern w:val="2"/>
                <w:sz w:val="21"/>
                <w:szCs w:val="21"/>
                <w:lang w:val="en-US" w:eastAsia="zh-CN"/>
              </w:rPr>
            </w:pPr>
            <w:r>
              <w:rPr>
                <w:rFonts w:hint="default"/>
                <w:kern w:val="2"/>
                <w:sz w:val="21"/>
                <w:szCs w:val="21"/>
                <w:lang w:val="en-US" w:eastAsia="zh-CN"/>
              </w:rPr>
              <w:t>供应商需提供《具有履行合同所必需的设备和专业技术能力的承诺书》完成承诺；并进行电子签章。</w:t>
            </w:r>
          </w:p>
          <w:p w14:paraId="29003D59">
            <w:pPr>
              <w:pStyle w:val="37"/>
              <w:jc w:val="both"/>
              <w:rPr>
                <w:rFonts w:hint="default"/>
                <w:kern w:val="2"/>
                <w:sz w:val="21"/>
                <w:szCs w:val="21"/>
                <w:lang w:val="en-US" w:eastAsia="zh-CN"/>
              </w:rPr>
            </w:pPr>
            <w:r>
              <w:rPr>
                <w:rFonts w:hint="default"/>
                <w:kern w:val="2"/>
                <w:sz w:val="21"/>
                <w:szCs w:val="21"/>
                <w:lang w:val="en-US" w:eastAsia="zh-CN"/>
              </w:rPr>
              <w:t>8.企业资质</w:t>
            </w:r>
          </w:p>
          <w:p w14:paraId="6CBE83AC">
            <w:pPr>
              <w:pStyle w:val="37"/>
              <w:jc w:val="both"/>
              <w:rPr>
                <w:rFonts w:hint="default"/>
                <w:kern w:val="2"/>
                <w:sz w:val="21"/>
                <w:szCs w:val="21"/>
                <w:lang w:val="en-US" w:eastAsia="zh-CN"/>
              </w:rPr>
            </w:pPr>
            <w:r>
              <w:rPr>
                <w:rFonts w:hint="default"/>
                <w:kern w:val="2"/>
                <w:sz w:val="21"/>
                <w:szCs w:val="21"/>
                <w:lang w:val="en-US" w:eastAsia="zh-CN"/>
              </w:rPr>
              <w:t xml:space="preserve">具备《中华人民共和国出版物进口经营许可证》，同时提供《高校图书馆数字资源采购联盟》代理商相关证明；并进行电子签章。 </w:t>
            </w:r>
          </w:p>
          <w:p w14:paraId="7416B9A3">
            <w:pPr>
              <w:pStyle w:val="37"/>
              <w:jc w:val="both"/>
              <w:rPr>
                <w:rFonts w:hint="default"/>
                <w:kern w:val="2"/>
                <w:sz w:val="21"/>
                <w:szCs w:val="21"/>
                <w:lang w:val="en-US" w:eastAsia="zh-CN"/>
              </w:rPr>
            </w:pPr>
            <w:r>
              <w:rPr>
                <w:rFonts w:hint="default"/>
                <w:kern w:val="2"/>
                <w:sz w:val="21"/>
                <w:szCs w:val="21"/>
                <w:lang w:val="en-US" w:eastAsia="zh-CN"/>
              </w:rPr>
              <w:t>9.授权书</w:t>
            </w:r>
          </w:p>
          <w:p w14:paraId="7E44E97B">
            <w:pPr>
              <w:pStyle w:val="37"/>
              <w:jc w:val="both"/>
              <w:rPr>
                <w:rFonts w:hint="default"/>
                <w:kern w:val="2"/>
                <w:sz w:val="21"/>
                <w:szCs w:val="21"/>
                <w:lang w:val="en-US" w:eastAsia="zh-CN"/>
              </w:rPr>
            </w:pPr>
            <w:r>
              <w:rPr>
                <w:rFonts w:hint="default"/>
                <w:kern w:val="2"/>
                <w:sz w:val="21"/>
                <w:szCs w:val="21"/>
                <w:lang w:val="en-US" w:eastAsia="zh-CN"/>
              </w:rPr>
              <w:t>提供采购内容各电子资源数据库授权书；并进行电子签章。</w:t>
            </w:r>
          </w:p>
        </w:tc>
      </w:tr>
      <w:tr w14:paraId="185E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0E06794">
            <w:pPr>
              <w:snapToGrid w:val="0"/>
              <w:spacing w:after="200"/>
              <w:jc w:val="center"/>
              <w:rPr>
                <w:rFonts w:ascii="宋体" w:hAnsi="宋体"/>
                <w:sz w:val="24"/>
              </w:rPr>
            </w:pPr>
            <w:r>
              <w:rPr>
                <w:rFonts w:ascii="宋体" w:hAnsi="宋体"/>
                <w:sz w:val="24"/>
              </w:rPr>
              <w:t>5</w:t>
            </w:r>
          </w:p>
        </w:tc>
        <w:tc>
          <w:tcPr>
            <w:tcW w:w="1556" w:type="dxa"/>
            <w:vMerge w:val="restart"/>
            <w:vAlign w:val="center"/>
          </w:tcPr>
          <w:p w14:paraId="5F6CDF36">
            <w:pPr>
              <w:pStyle w:val="37"/>
              <w:ind w:left="96"/>
              <w:jc w:val="center"/>
              <w:rPr>
                <w:rFonts w:hint="eastAsia"/>
                <w:kern w:val="2"/>
                <w:lang w:val="zh-CN"/>
              </w:rPr>
            </w:pPr>
            <w:r>
              <w:rPr>
                <w:kern w:val="2"/>
                <w:lang w:val="zh-CN"/>
              </w:rPr>
              <w:t>是否</w:t>
            </w:r>
            <w:r>
              <w:rPr>
                <w:rFonts w:hint="eastAsia"/>
                <w:kern w:val="2"/>
                <w:lang w:val="zh-CN"/>
              </w:rPr>
              <w:t>接受</w:t>
            </w:r>
            <w:r>
              <w:rPr>
                <w:kern w:val="2"/>
                <w:lang w:val="zh-CN"/>
              </w:rPr>
              <w:br w:type="textWrapping"/>
            </w:r>
            <w:r>
              <w:rPr>
                <w:kern w:val="2"/>
                <w:lang w:val="zh-CN"/>
              </w:rPr>
              <w:t>联合体投标</w:t>
            </w:r>
          </w:p>
        </w:tc>
        <w:tc>
          <w:tcPr>
            <w:tcW w:w="7067" w:type="dxa"/>
            <w:vAlign w:val="top"/>
          </w:tcPr>
          <w:p w14:paraId="09B02375">
            <w:pPr>
              <w:pStyle w:val="44"/>
              <w:spacing w:line="240" w:lineRule="auto"/>
              <w:ind w:firstLine="0"/>
              <w:rPr>
                <w:rFonts w:hint="eastAsia" w:ascii="宋体" w:hAnsi="宋体" w:eastAsia="宋体" w:cs="宋体"/>
                <w:sz w:val="24"/>
                <w:szCs w:val="24"/>
              </w:rPr>
            </w:pPr>
            <w:r>
              <w:rPr>
                <w:rFonts w:hint="eastAsia" w:ascii="宋体" w:hAnsi="宋体" w:eastAsia="宋体" w:cs="宋体"/>
                <w:color w:val="000000"/>
                <w:sz w:val="20"/>
                <w:szCs w:val="20"/>
              </w:rPr>
              <w:t>□</w:t>
            </w:r>
            <w:r>
              <w:rPr>
                <w:rFonts w:hint="eastAsia" w:ascii="宋体" w:hAnsi="宋体" w:eastAsia="宋体" w:cs="宋体"/>
                <w:b/>
                <w:color w:val="000000"/>
                <w:sz w:val="20"/>
                <w:szCs w:val="20"/>
              </w:rPr>
              <w:t>接受</w:t>
            </w:r>
          </w:p>
          <w:p w14:paraId="1F72BE61">
            <w:pPr>
              <w:pStyle w:val="44"/>
              <w:spacing w:line="310" w:lineRule="exact"/>
              <w:ind w:firstLine="0" w:firstLineChars="0"/>
              <w:jc w:val="both"/>
              <w:rPr>
                <w:rFonts w:hint="eastAsia"/>
                <w:b/>
                <w:kern w:val="2"/>
                <w:lang w:val="zh-CN"/>
              </w:rPr>
            </w:pPr>
            <w:r>
              <w:rPr>
                <w:rFonts w:hint="eastAsia" w:ascii="宋体" w:hAnsi="宋体" w:eastAsia="宋体" w:cs="宋体"/>
                <w:color w:val="000000"/>
                <w:sz w:val="20"/>
                <w:szCs w:val="20"/>
              </w:rPr>
              <w:t>对于联合体协议或者分包意向协议约定小微企业的合同份额占到合同总金额 30%以上的，对联合体或者大</w:t>
            </w:r>
            <w:r>
              <w:rPr>
                <w:rFonts w:hint="eastAsia" w:ascii="宋体" w:hAnsi="宋体" w:eastAsia="宋体" w:cs="宋体"/>
                <w:b w:val="0"/>
                <w:bCs w:val="0"/>
                <w:color w:val="000000"/>
                <w:sz w:val="20"/>
                <w:szCs w:val="20"/>
              </w:rPr>
              <w:t>中型企业的报价给予</w:t>
            </w:r>
            <w:r>
              <w:rPr>
                <w:rFonts w:hint="eastAsia" w:ascii="宋体" w:hAnsi="宋体" w:eastAsia="宋体" w:cs="宋体"/>
                <w:b w:val="0"/>
                <w:bCs w:val="0"/>
                <w:color w:val="000000"/>
                <w:sz w:val="20"/>
                <w:szCs w:val="20"/>
                <w:u w:val="single"/>
                <w:lang w:eastAsia="zh-CN"/>
              </w:rPr>
              <w:t xml:space="preserve">    </w:t>
            </w:r>
            <w:r>
              <w:rPr>
                <w:rFonts w:hint="eastAsia" w:ascii="宋体" w:hAnsi="宋体" w:eastAsia="宋体" w:cs="宋体"/>
                <w:b w:val="0"/>
                <w:bCs w:val="0"/>
                <w:color w:val="000000"/>
                <w:sz w:val="20"/>
                <w:szCs w:val="20"/>
              </w:rPr>
              <w:t>% （</w:t>
            </w:r>
            <w:r>
              <w:rPr>
                <w:rFonts w:hint="eastAsia" w:ascii="宋体" w:hAnsi="宋体" w:eastAsia="宋体" w:cs="宋体"/>
                <w:b w:val="0"/>
                <w:bCs w:val="0"/>
                <w:color w:val="000000"/>
                <w:sz w:val="20"/>
                <w:szCs w:val="20"/>
                <w:lang w:val="en-US" w:eastAsia="zh-CN"/>
              </w:rPr>
              <w:t>4</w:t>
            </w:r>
            <w:r>
              <w:rPr>
                <w:rFonts w:hint="eastAsia" w:ascii="宋体" w:hAnsi="宋体" w:eastAsia="宋体" w:cs="宋体"/>
                <w:b w:val="0"/>
                <w:bCs w:val="0"/>
                <w:color w:val="000000"/>
                <w:sz w:val="20"/>
                <w:szCs w:val="20"/>
              </w:rPr>
              <w:t>%-</w:t>
            </w:r>
            <w:r>
              <w:rPr>
                <w:rFonts w:hint="eastAsia" w:ascii="宋体" w:hAnsi="宋体" w:eastAsia="宋体" w:cs="宋体"/>
                <w:b w:val="0"/>
                <w:bCs w:val="0"/>
                <w:color w:val="000000"/>
                <w:sz w:val="20"/>
                <w:szCs w:val="20"/>
                <w:lang w:val="en-US" w:eastAsia="zh-CN"/>
              </w:rPr>
              <w:t>6</w:t>
            </w:r>
            <w:r>
              <w:rPr>
                <w:rFonts w:hint="eastAsia" w:ascii="宋体" w:hAnsi="宋体" w:eastAsia="宋体" w:cs="宋体"/>
                <w:b w:val="0"/>
                <w:bCs w:val="0"/>
                <w:color w:val="000000"/>
                <w:sz w:val="20"/>
                <w:szCs w:val="20"/>
              </w:rPr>
              <w:t>%）的扣除，用扣除后的报价参加评审。</w:t>
            </w:r>
          </w:p>
        </w:tc>
      </w:tr>
      <w:tr w14:paraId="7506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0A1F5CB">
            <w:pPr>
              <w:snapToGrid w:val="0"/>
              <w:spacing w:after="200"/>
              <w:ind w:left="142"/>
              <w:jc w:val="center"/>
              <w:rPr>
                <w:rFonts w:ascii="宋体" w:hAnsi="宋体"/>
                <w:sz w:val="24"/>
              </w:rPr>
            </w:pPr>
          </w:p>
        </w:tc>
        <w:tc>
          <w:tcPr>
            <w:tcW w:w="1556" w:type="dxa"/>
            <w:vMerge w:val="continue"/>
            <w:vAlign w:val="center"/>
          </w:tcPr>
          <w:p w14:paraId="04078C5D">
            <w:pPr>
              <w:pStyle w:val="37"/>
              <w:ind w:left="96"/>
              <w:jc w:val="center"/>
              <w:rPr>
                <w:kern w:val="2"/>
                <w:lang w:val="zh-CN"/>
              </w:rPr>
            </w:pPr>
          </w:p>
        </w:tc>
        <w:tc>
          <w:tcPr>
            <w:tcW w:w="7067" w:type="dxa"/>
            <w:vAlign w:val="top"/>
          </w:tcPr>
          <w:p w14:paraId="797B1C33">
            <w:pPr>
              <w:pStyle w:val="44"/>
              <w:spacing w:before="100" w:line="240" w:lineRule="auto"/>
              <w:ind w:firstLine="0" w:firstLineChars="0"/>
              <w:jc w:val="both"/>
              <w:rPr>
                <w:rFonts w:hint="eastAsia"/>
                <w:b/>
                <w:kern w:val="2"/>
                <w:lang w:val="zh-CN"/>
              </w:rPr>
            </w:pPr>
            <w:r>
              <w:rPr>
                <w:rFonts w:hint="eastAsia" w:ascii="宋体" w:hAnsi="宋体" w:eastAsia="宋体" w:cs="宋体"/>
                <w:color w:val="000000"/>
                <w:sz w:val="20"/>
                <w:szCs w:val="20"/>
                <w:lang w:eastAsia="zh-CN"/>
              </w:rPr>
              <w:t>☑</w:t>
            </w:r>
            <w:r>
              <w:rPr>
                <w:rFonts w:hint="eastAsia" w:ascii="宋体" w:hAnsi="宋体" w:eastAsia="宋体" w:cs="宋体"/>
                <w:b/>
                <w:color w:val="000000"/>
                <w:sz w:val="20"/>
                <w:szCs w:val="20"/>
              </w:rPr>
              <w:t>不接受</w:t>
            </w:r>
          </w:p>
        </w:tc>
      </w:tr>
      <w:tr w14:paraId="3454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6D9692A">
            <w:pPr>
              <w:snapToGrid w:val="0"/>
              <w:spacing w:after="200"/>
              <w:jc w:val="center"/>
              <w:rPr>
                <w:rFonts w:hint="eastAsia" w:ascii="宋体" w:hAnsi="宋体" w:eastAsia="宋体"/>
                <w:sz w:val="24"/>
                <w:lang w:eastAsia="zh-CN"/>
              </w:rPr>
            </w:pPr>
            <w:r>
              <w:rPr>
                <w:rFonts w:hint="eastAsia" w:ascii="宋体" w:hAnsi="宋体"/>
                <w:sz w:val="24"/>
                <w:lang w:val="en-US" w:eastAsia="zh-CN"/>
              </w:rPr>
              <w:t>6</w:t>
            </w:r>
          </w:p>
        </w:tc>
        <w:tc>
          <w:tcPr>
            <w:tcW w:w="1556" w:type="dxa"/>
            <w:vMerge w:val="restart"/>
            <w:vAlign w:val="center"/>
          </w:tcPr>
          <w:p w14:paraId="41CF0CEF">
            <w:pPr>
              <w:pStyle w:val="37"/>
              <w:ind w:left="96"/>
              <w:jc w:val="center"/>
              <w:rPr>
                <w:kern w:val="2"/>
                <w:lang w:val="zh-CN"/>
              </w:rPr>
            </w:pPr>
            <w:r>
              <w:rPr>
                <w:kern w:val="2"/>
                <w:lang w:val="zh-CN"/>
              </w:rPr>
              <w:t>履约保证金</w:t>
            </w:r>
          </w:p>
        </w:tc>
        <w:tc>
          <w:tcPr>
            <w:tcW w:w="7067" w:type="dxa"/>
            <w:vAlign w:val="center"/>
          </w:tcPr>
          <w:p w14:paraId="4A1926B9">
            <w:pPr>
              <w:pStyle w:val="44"/>
              <w:spacing w:line="306" w:lineRule="exact"/>
              <w:ind w:firstLine="0"/>
              <w:jc w:val="both"/>
              <w:rPr>
                <w:rFonts w:hint="eastAsia" w:ascii="宋体" w:hAnsi="宋体" w:eastAsia="宋体" w:cs="宋体"/>
                <w:b/>
                <w:color w:val="000000"/>
                <w:sz w:val="20"/>
                <w:szCs w:val="20"/>
              </w:rPr>
            </w:pPr>
            <w:r>
              <w:rPr>
                <w:rFonts w:hint="eastAsia" w:cs="宋体"/>
                <w:color w:val="000000"/>
                <w:sz w:val="20"/>
                <w:szCs w:val="20"/>
                <w:lang w:eastAsia="zh-CN"/>
              </w:rPr>
              <w:t>☑</w:t>
            </w:r>
            <w:r>
              <w:rPr>
                <w:rFonts w:hint="eastAsia" w:ascii="宋体" w:hAnsi="宋体" w:eastAsia="宋体" w:cs="宋体"/>
                <w:b/>
                <w:color w:val="000000"/>
                <w:sz w:val="20"/>
                <w:szCs w:val="20"/>
                <w:lang w:eastAsia="zh-CN"/>
              </w:rPr>
              <w:t>收取，</w:t>
            </w:r>
            <w:r>
              <w:rPr>
                <w:rFonts w:hint="eastAsia" w:ascii="宋体" w:hAnsi="宋体" w:eastAsia="宋体" w:cs="宋体"/>
                <w:b/>
                <w:color w:val="000000"/>
                <w:sz w:val="20"/>
                <w:szCs w:val="20"/>
              </w:rPr>
              <w:t>占政府釆购合同金额的</w:t>
            </w:r>
            <w:r>
              <w:rPr>
                <w:rFonts w:hint="eastAsia" w:ascii="宋体" w:hAnsi="宋体" w:eastAsia="宋体" w:cs="宋体"/>
                <w:b/>
                <w:color w:val="000000"/>
                <w:sz w:val="20"/>
                <w:szCs w:val="20"/>
                <w:u w:val="single"/>
                <w:lang w:eastAsia="zh-CN"/>
              </w:rPr>
              <w:t xml:space="preserve">  </w:t>
            </w:r>
            <w:r>
              <w:rPr>
                <w:rFonts w:hint="eastAsia" w:cs="宋体"/>
                <w:b/>
                <w:color w:val="000000"/>
                <w:sz w:val="20"/>
                <w:szCs w:val="20"/>
                <w:u w:val="single"/>
                <w:lang w:val="en-US" w:eastAsia="zh-CN"/>
              </w:rPr>
              <w:t>5</w:t>
            </w:r>
            <w:r>
              <w:rPr>
                <w:rFonts w:hint="eastAsia" w:ascii="宋体" w:hAnsi="宋体" w:eastAsia="宋体" w:cs="宋体"/>
                <w:b/>
                <w:color w:val="000000"/>
                <w:sz w:val="20"/>
                <w:szCs w:val="20"/>
                <w:u w:val="single"/>
                <w:lang w:eastAsia="zh-CN"/>
              </w:rPr>
              <w:t xml:space="preserve">  </w:t>
            </w:r>
            <w:r>
              <w:rPr>
                <w:rFonts w:hint="eastAsia" w:ascii="宋体" w:hAnsi="宋体" w:eastAsia="宋体" w:cs="宋体"/>
                <w:b/>
                <w:color w:val="000000"/>
                <w:sz w:val="20"/>
                <w:szCs w:val="20"/>
              </w:rPr>
              <w:t>％</w:t>
            </w:r>
          </w:p>
          <w:p w14:paraId="197A3A90">
            <w:pPr>
              <w:pStyle w:val="44"/>
              <w:spacing w:line="306" w:lineRule="exact"/>
              <w:ind w:firstLine="0"/>
              <w:jc w:val="both"/>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履约保证金的数额不得超过政府采购合同金额的</w:t>
            </w:r>
            <w:r>
              <w:rPr>
                <w:rFonts w:hint="eastAsia" w:ascii="宋体" w:hAnsi="宋体" w:eastAsia="宋体" w:cs="宋体"/>
                <w:color w:val="000000"/>
                <w:sz w:val="20"/>
                <w:szCs w:val="20"/>
                <w:lang w:eastAsia="zh-CN"/>
              </w:rPr>
              <w:t>10%；</w:t>
            </w:r>
            <w:r>
              <w:rPr>
                <w:rFonts w:hint="eastAsia" w:ascii="宋体" w:hAnsi="宋体" w:eastAsia="宋体" w:cs="宋体"/>
                <w:color w:val="000000"/>
                <w:sz w:val="20"/>
                <w:szCs w:val="20"/>
              </w:rPr>
              <w:t>对于单价合同</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rPr>
              <w:t>其数额不得超过釆购预算的</w:t>
            </w:r>
            <w:r>
              <w:rPr>
                <w:rFonts w:hint="eastAsia" w:ascii="宋体" w:hAnsi="宋体" w:eastAsia="宋体" w:cs="宋体"/>
                <w:color w:val="000000"/>
                <w:sz w:val="20"/>
                <w:szCs w:val="20"/>
                <w:lang w:eastAsia="zh-CN"/>
              </w:rPr>
              <w:t>10%。</w:t>
            </w:r>
          </w:p>
          <w:p w14:paraId="5D9B74B3">
            <w:pPr>
              <w:pStyle w:val="44"/>
              <w:spacing w:line="306" w:lineRule="exact"/>
              <w:ind w:firstLine="0" w:firstLineChars="0"/>
              <w:jc w:val="both"/>
              <w:rPr>
                <w:rFonts w:hint="eastAsia" w:ascii="宋体" w:hAnsi="宋体"/>
                <w:szCs w:val="21"/>
              </w:rPr>
            </w:pPr>
            <w:r>
              <w:rPr>
                <w:rFonts w:hint="eastAsia" w:cs="宋体"/>
                <w:color w:val="000000"/>
                <w:sz w:val="20"/>
                <w:szCs w:val="20"/>
                <w:lang w:eastAsia="zh-CN"/>
              </w:rPr>
              <w:t>□</w:t>
            </w:r>
            <w:r>
              <w:rPr>
                <w:rFonts w:hint="eastAsia" w:ascii="宋体" w:hAnsi="宋体" w:eastAsia="宋体" w:cs="宋体"/>
                <w:b/>
                <w:color w:val="000000"/>
                <w:sz w:val="20"/>
                <w:szCs w:val="20"/>
                <w:lang w:eastAsia="zh-CN"/>
              </w:rPr>
              <w:t>不收取</w:t>
            </w:r>
          </w:p>
        </w:tc>
      </w:tr>
      <w:tr w14:paraId="19C2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31444AB4">
            <w:pPr>
              <w:snapToGrid w:val="0"/>
              <w:spacing w:after="200"/>
              <w:ind w:left="142"/>
              <w:jc w:val="center"/>
              <w:rPr>
                <w:rFonts w:ascii="宋体" w:hAnsi="宋体"/>
                <w:sz w:val="24"/>
              </w:rPr>
            </w:pPr>
          </w:p>
        </w:tc>
        <w:tc>
          <w:tcPr>
            <w:tcW w:w="1556" w:type="dxa"/>
            <w:vMerge w:val="continue"/>
            <w:vAlign w:val="center"/>
          </w:tcPr>
          <w:p w14:paraId="75D684DA">
            <w:pPr>
              <w:pStyle w:val="37"/>
              <w:ind w:left="96"/>
              <w:jc w:val="center"/>
              <w:rPr>
                <w:kern w:val="2"/>
                <w:lang w:val="zh-CN"/>
              </w:rPr>
            </w:pPr>
          </w:p>
        </w:tc>
        <w:tc>
          <w:tcPr>
            <w:tcW w:w="7067" w:type="dxa"/>
            <w:vAlign w:val="top"/>
          </w:tcPr>
          <w:p w14:paraId="4B275290">
            <w:pPr>
              <w:pStyle w:val="44"/>
              <w:spacing w:before="80" w:after="60" w:line="240" w:lineRule="auto"/>
              <w:ind w:firstLine="0"/>
              <w:rPr>
                <w:rFonts w:hint="eastAsia" w:ascii="宋体" w:hAnsi="宋体" w:eastAsia="宋体" w:cs="宋体"/>
                <w:b/>
                <w:sz w:val="20"/>
                <w:szCs w:val="20"/>
              </w:rPr>
            </w:pPr>
            <w:r>
              <w:rPr>
                <w:rFonts w:hint="eastAsia" w:cs="宋体"/>
                <w:color w:val="000000"/>
                <w:sz w:val="20"/>
                <w:szCs w:val="20"/>
                <w:lang w:eastAsia="zh-CN"/>
              </w:rPr>
              <w:t>☑</w:t>
            </w:r>
            <w:r>
              <w:rPr>
                <w:rFonts w:hint="eastAsia" w:ascii="宋体" w:hAnsi="宋体" w:eastAsia="宋体" w:cs="宋体"/>
                <w:b/>
                <w:color w:val="000000"/>
                <w:sz w:val="20"/>
                <w:szCs w:val="20"/>
              </w:rPr>
              <w:t>由釆购单位自行收退</w:t>
            </w:r>
          </w:p>
          <w:p w14:paraId="73CD21C1">
            <w:pPr>
              <w:pStyle w:val="44"/>
              <w:spacing w:line="240" w:lineRule="auto"/>
              <w:ind w:firstLine="0" w:firstLineChars="0"/>
              <w:rPr>
                <w:rFonts w:hint="eastAsia" w:ascii="宋体" w:hAnsi="宋体"/>
                <w:b/>
                <w:sz w:val="24"/>
              </w:rPr>
            </w:pPr>
            <w:r>
              <w:rPr>
                <w:rFonts w:hint="eastAsia" w:ascii="宋体" w:hAnsi="宋体" w:eastAsia="宋体" w:cs="宋体"/>
                <w:color w:val="000000"/>
                <w:sz w:val="20"/>
                <w:szCs w:val="20"/>
              </w:rPr>
              <w:t>□</w:t>
            </w:r>
            <w:r>
              <w:rPr>
                <w:rFonts w:hint="eastAsia" w:ascii="宋体" w:hAnsi="宋体" w:eastAsia="宋体" w:cs="宋体"/>
                <w:b/>
                <w:color w:val="000000"/>
                <w:sz w:val="20"/>
                <w:szCs w:val="20"/>
              </w:rPr>
              <w:t>由代理机构负责收退</w:t>
            </w:r>
          </w:p>
        </w:tc>
      </w:tr>
      <w:tr w14:paraId="7A4E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BA0D07C">
            <w:pPr>
              <w:snapToGrid w:val="0"/>
              <w:spacing w:after="200"/>
              <w:jc w:val="center"/>
              <w:rPr>
                <w:rFonts w:hint="eastAsia" w:ascii="宋体" w:hAnsi="宋体" w:eastAsia="宋体"/>
                <w:sz w:val="24"/>
                <w:lang w:eastAsia="zh-CN"/>
              </w:rPr>
            </w:pPr>
            <w:r>
              <w:rPr>
                <w:rFonts w:hint="eastAsia" w:ascii="宋体" w:hAnsi="宋体"/>
                <w:sz w:val="24"/>
                <w:lang w:val="en-US" w:eastAsia="zh-CN"/>
              </w:rPr>
              <w:t>7</w:t>
            </w:r>
          </w:p>
        </w:tc>
        <w:tc>
          <w:tcPr>
            <w:tcW w:w="1556" w:type="dxa"/>
            <w:vAlign w:val="center"/>
          </w:tcPr>
          <w:p w14:paraId="52D4414D">
            <w:pPr>
              <w:pStyle w:val="37"/>
              <w:ind w:left="96"/>
              <w:jc w:val="center"/>
              <w:rPr>
                <w:kern w:val="2"/>
                <w:lang w:val="zh-CN"/>
              </w:rPr>
            </w:pPr>
            <w:r>
              <w:rPr>
                <w:kern w:val="2"/>
                <w:lang w:val="zh-CN"/>
              </w:rPr>
              <w:t>集中答疑</w:t>
            </w:r>
          </w:p>
        </w:tc>
        <w:tc>
          <w:tcPr>
            <w:tcW w:w="7067" w:type="dxa"/>
            <w:vAlign w:val="center"/>
          </w:tcPr>
          <w:p w14:paraId="539581E4">
            <w:pPr>
              <w:pStyle w:val="44"/>
              <w:tabs>
                <w:tab w:val="left" w:leader="underscore" w:pos="5162"/>
              </w:tabs>
              <w:spacing w:line="240" w:lineRule="auto"/>
              <w:ind w:firstLine="0"/>
              <w:jc w:val="both"/>
              <w:rPr>
                <w:rFonts w:hint="eastAsia" w:ascii="宋体" w:hAnsi="宋体" w:eastAsia="宋体" w:cs="宋体"/>
                <w:b/>
                <w:sz w:val="24"/>
                <w:szCs w:val="24"/>
              </w:rPr>
            </w:pPr>
            <w:r>
              <w:rPr>
                <w:rFonts w:hint="eastAsia" w:ascii="宋体" w:hAnsi="宋体" w:eastAsia="宋体" w:cs="宋体"/>
                <w:color w:val="000000"/>
                <w:sz w:val="20"/>
                <w:szCs w:val="20"/>
              </w:rPr>
              <w:t>□</w:t>
            </w:r>
            <w:r>
              <w:rPr>
                <w:rFonts w:hint="eastAsia" w:ascii="宋体" w:hAnsi="宋体" w:eastAsia="宋体" w:cs="宋体"/>
                <w:b/>
                <w:color w:val="000000"/>
                <w:sz w:val="20"/>
                <w:szCs w:val="20"/>
              </w:rPr>
              <w:t>组织，集结地点为：</w:t>
            </w:r>
            <w:r>
              <w:rPr>
                <w:rFonts w:hint="eastAsia" w:ascii="宋体" w:hAnsi="宋体" w:eastAsia="宋体" w:cs="宋体"/>
                <w:b/>
                <w:color w:val="000000"/>
                <w:sz w:val="24"/>
                <w:szCs w:val="24"/>
              </w:rPr>
              <w:tab/>
            </w:r>
          </w:p>
          <w:p w14:paraId="477CA6E9">
            <w:pPr>
              <w:ind w:right="94" w:rightChars="45"/>
              <w:rPr>
                <w:rFonts w:ascii="宋体" w:hAnsi="宋体"/>
                <w:b/>
                <w:sz w:val="24"/>
              </w:rPr>
            </w:pPr>
            <w:r>
              <w:rPr>
                <w:rFonts w:hint="eastAsia" w:ascii="宋体" w:hAnsi="宋体" w:eastAsia="宋体" w:cs="宋体"/>
                <w:color w:val="000000"/>
                <w:sz w:val="20"/>
                <w:szCs w:val="20"/>
                <w:lang w:eastAsia="zh-CN"/>
              </w:rPr>
              <w:t>☑</w:t>
            </w:r>
            <w:r>
              <w:rPr>
                <w:rFonts w:hint="eastAsia" w:ascii="宋体" w:hAnsi="宋体" w:eastAsia="宋体" w:cs="宋体"/>
                <w:b/>
                <w:color w:val="000000"/>
                <w:sz w:val="20"/>
                <w:szCs w:val="20"/>
              </w:rPr>
              <w:t>不组织</w:t>
            </w:r>
          </w:p>
        </w:tc>
      </w:tr>
      <w:tr w14:paraId="5B7C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9C54ACF">
            <w:pPr>
              <w:snapToGrid w:val="0"/>
              <w:spacing w:after="200"/>
              <w:jc w:val="center"/>
              <w:rPr>
                <w:rFonts w:hint="eastAsia" w:ascii="宋体" w:hAnsi="宋体" w:eastAsia="宋体"/>
                <w:sz w:val="24"/>
                <w:lang w:eastAsia="zh-CN"/>
              </w:rPr>
            </w:pPr>
            <w:r>
              <w:rPr>
                <w:rFonts w:hint="eastAsia" w:ascii="宋体" w:hAnsi="宋体"/>
                <w:sz w:val="24"/>
                <w:lang w:val="en-US" w:eastAsia="zh-CN"/>
              </w:rPr>
              <w:t>8</w:t>
            </w:r>
          </w:p>
        </w:tc>
        <w:tc>
          <w:tcPr>
            <w:tcW w:w="1556" w:type="dxa"/>
            <w:vAlign w:val="center"/>
          </w:tcPr>
          <w:p w14:paraId="5B4A5615">
            <w:pPr>
              <w:pStyle w:val="37"/>
              <w:ind w:left="96"/>
              <w:jc w:val="center"/>
              <w:rPr>
                <w:kern w:val="2"/>
                <w:lang w:val="zh-CN"/>
              </w:rPr>
            </w:pPr>
            <w:r>
              <w:rPr>
                <w:kern w:val="2"/>
                <w:lang w:val="zh-CN"/>
              </w:rPr>
              <w:t>价格分比重</w:t>
            </w:r>
          </w:p>
        </w:tc>
        <w:tc>
          <w:tcPr>
            <w:tcW w:w="7067" w:type="dxa"/>
            <w:vAlign w:val="center"/>
          </w:tcPr>
          <w:p w14:paraId="775049FB">
            <w:pPr>
              <w:widowControl/>
              <w:rPr>
                <w:rFonts w:hint="eastAsia"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0"/>
                <w:sz w:val="24"/>
                <w:szCs w:val="24"/>
                <w:u w:val="single"/>
                <w:lang w:val="en-US" w:eastAsia="zh-CN"/>
              </w:rPr>
              <w:t xml:space="preserve"> / </w:t>
            </w:r>
            <w:r>
              <w:rPr>
                <w:rFonts w:hint="eastAsia" w:ascii="宋体" w:hAnsi="宋体" w:cs="宋体"/>
                <w:b/>
                <w:kern w:val="0"/>
                <w:sz w:val="24"/>
                <w:szCs w:val="24"/>
                <w:lang w:val="zh-CN"/>
              </w:rPr>
              <w:t>%</w:t>
            </w:r>
          </w:p>
          <w:p w14:paraId="76F5CE2F">
            <w:pPr>
              <w:widowControl/>
              <w:rPr>
                <w:rFonts w:hint="eastAsia" w:ascii="宋体" w:hAnsi="宋体" w:cs="宋体"/>
                <w:kern w:val="0"/>
                <w:szCs w:val="21"/>
                <w:lang w:val="zh-CN"/>
              </w:rPr>
            </w:pPr>
            <w:r>
              <w:rPr>
                <w:rFonts w:ascii="宋体" w:hAnsi="宋体" w:cs="宋体"/>
                <w:kern w:val="0"/>
                <w:szCs w:val="21"/>
                <w:lang w:val="zh-CN"/>
              </w:rPr>
              <w:t>[磋商</w:t>
            </w:r>
            <w:r>
              <w:rPr>
                <w:rFonts w:hint="eastAsia" w:ascii="宋体" w:hAnsi="宋体" w:cs="宋体"/>
                <w:kern w:val="0"/>
                <w:szCs w:val="21"/>
                <w:lang w:val="zh-CN"/>
              </w:rPr>
              <w:t>]根据《政府采购竞争性磋商采购方式管理暂行办法》（财库〔2014〕214号）的规定，服务项目的价格分值占总分值的比重(即权值)为</w:t>
            </w:r>
            <w:r>
              <w:rPr>
                <w:rFonts w:hint="eastAsia" w:ascii="宋体" w:hAnsi="宋体" w:cs="宋体"/>
                <w:kern w:val="0"/>
                <w:szCs w:val="21"/>
                <w:lang w:val="en-US" w:eastAsia="zh-CN"/>
              </w:rPr>
              <w:t>1</w:t>
            </w:r>
            <w:r>
              <w:rPr>
                <w:rFonts w:hint="eastAsia" w:ascii="宋体" w:hAnsi="宋体" w:cs="宋体"/>
                <w:kern w:val="0"/>
                <w:szCs w:val="21"/>
                <w:lang w:val="zh-CN"/>
              </w:rPr>
              <w:t>0%-</w:t>
            </w:r>
            <w:r>
              <w:rPr>
                <w:rFonts w:hint="eastAsia" w:ascii="宋体" w:hAnsi="宋体" w:cs="宋体"/>
                <w:kern w:val="0"/>
                <w:szCs w:val="21"/>
                <w:lang w:val="en-US" w:eastAsia="zh-CN"/>
              </w:rPr>
              <w:t>3</w:t>
            </w:r>
            <w:r>
              <w:rPr>
                <w:rFonts w:hint="eastAsia" w:ascii="宋体" w:hAnsi="宋体" w:cs="宋体"/>
                <w:kern w:val="0"/>
                <w:szCs w:val="21"/>
                <w:lang w:val="zh-CN"/>
              </w:rPr>
              <w:t>0%。</w:t>
            </w:r>
          </w:p>
        </w:tc>
      </w:tr>
      <w:tr w14:paraId="13075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B89D933">
            <w:pPr>
              <w:snapToGrid w:val="0"/>
              <w:spacing w:after="200"/>
              <w:jc w:val="center"/>
              <w:rPr>
                <w:rFonts w:hint="default" w:ascii="宋体" w:hAnsi="宋体" w:eastAsia="宋体"/>
                <w:sz w:val="24"/>
                <w:lang w:val="en-US" w:eastAsia="zh-CN"/>
              </w:rPr>
            </w:pPr>
            <w:r>
              <w:rPr>
                <w:rFonts w:hint="eastAsia" w:ascii="宋体" w:hAnsi="宋体"/>
                <w:sz w:val="24"/>
                <w:lang w:val="en-US" w:eastAsia="zh-CN"/>
              </w:rPr>
              <w:t>9</w:t>
            </w:r>
          </w:p>
        </w:tc>
        <w:tc>
          <w:tcPr>
            <w:tcW w:w="1556" w:type="dxa"/>
            <w:vAlign w:val="center"/>
          </w:tcPr>
          <w:p w14:paraId="40769ED1">
            <w:pPr>
              <w:pStyle w:val="37"/>
              <w:ind w:left="96"/>
              <w:jc w:val="center"/>
              <w:rPr>
                <w:kern w:val="2"/>
                <w:lang w:val="zh-CN"/>
              </w:rPr>
            </w:pPr>
            <w:r>
              <w:rPr>
                <w:kern w:val="2"/>
                <w:lang w:val="zh-CN"/>
              </w:rPr>
              <w:t>合同类型</w:t>
            </w:r>
          </w:p>
        </w:tc>
        <w:tc>
          <w:tcPr>
            <w:tcW w:w="7067" w:type="dxa"/>
            <w:vAlign w:val="center"/>
          </w:tcPr>
          <w:p w14:paraId="4965FF20">
            <w:pPr>
              <w:pStyle w:val="44"/>
              <w:spacing w:line="240" w:lineRule="auto"/>
              <w:ind w:firstLine="0"/>
              <w:jc w:val="both"/>
              <w:rPr>
                <w:rFonts w:hint="eastAsia" w:ascii="宋体" w:hAnsi="宋体" w:eastAsia="宋体" w:cs="宋体"/>
                <w:b/>
                <w:color w:val="000000"/>
                <w:sz w:val="24"/>
                <w:szCs w:val="24"/>
                <w:highlight w:val="none"/>
              </w:rPr>
            </w:pPr>
            <w:r>
              <w:rPr>
                <w:rFonts w:hint="eastAsia" w:cs="宋体"/>
                <w:color w:val="000000"/>
                <w:sz w:val="24"/>
                <w:szCs w:val="24"/>
                <w:highlight w:val="none"/>
                <w:lang w:eastAsia="zh-CN"/>
              </w:rPr>
              <w:t>☑</w:t>
            </w:r>
            <w:r>
              <w:rPr>
                <w:rFonts w:hint="eastAsia" w:ascii="宋体" w:hAnsi="宋体" w:eastAsia="宋体" w:cs="宋体"/>
                <w:b/>
                <w:color w:val="000000"/>
                <w:sz w:val="24"/>
                <w:szCs w:val="24"/>
                <w:highlight w:val="none"/>
              </w:rPr>
              <w:t>固定总价</w:t>
            </w:r>
          </w:p>
          <w:p w14:paraId="218F5D1F">
            <w:pPr>
              <w:pStyle w:val="44"/>
              <w:spacing w:line="240" w:lineRule="auto"/>
              <w:ind w:firstLine="0"/>
              <w:jc w:val="both"/>
              <w:rPr>
                <w:rFonts w:hint="eastAsia" w:ascii="宋体" w:hAnsi="宋体" w:eastAsia="宋体" w:cs="宋体"/>
                <w:b/>
                <w:color w:val="000000"/>
                <w:sz w:val="24"/>
                <w:szCs w:val="24"/>
              </w:rPr>
            </w:pPr>
            <w:r>
              <w:rPr>
                <w:rFonts w:hint="eastAsia" w:ascii="宋体" w:hAnsi="宋体" w:eastAsia="宋体" w:cs="宋体"/>
                <w:color w:val="000000"/>
                <w:sz w:val="24"/>
                <w:szCs w:val="24"/>
                <w:lang w:eastAsia="zh-CN"/>
              </w:rPr>
              <w:sym w:font="Wingdings 2" w:char="00A3"/>
            </w:r>
            <w:r>
              <w:rPr>
                <w:rFonts w:hint="eastAsia" w:ascii="宋体" w:hAnsi="宋体" w:eastAsia="宋体" w:cs="宋体"/>
                <w:b/>
                <w:color w:val="000000"/>
                <w:sz w:val="24"/>
                <w:szCs w:val="24"/>
              </w:rPr>
              <w:t>固定单价</w:t>
            </w:r>
          </w:p>
          <w:p w14:paraId="56B7154F">
            <w:pPr>
              <w:rPr>
                <w:rFonts w:hint="eastAsia" w:ascii="宋体" w:hAnsi="宋体"/>
                <w:sz w:val="24"/>
                <w:lang w:val="zh-CN"/>
              </w:rPr>
            </w:pPr>
            <w:r>
              <w:rPr>
                <w:rFonts w:hint="eastAsia" w:cs="宋体"/>
                <w:color w:val="000000"/>
                <w:sz w:val="24"/>
                <w:szCs w:val="24"/>
                <w:lang w:eastAsia="zh-CN"/>
              </w:rPr>
              <w:t>□</w:t>
            </w:r>
            <w:r>
              <w:rPr>
                <w:rFonts w:hint="eastAsia" w:ascii="宋体" w:hAnsi="宋体" w:eastAsia="宋体" w:cs="宋体"/>
                <w:b/>
                <w:color w:val="000000"/>
                <w:sz w:val="24"/>
                <w:szCs w:val="24"/>
              </w:rPr>
              <w:t>其他：</w:t>
            </w:r>
            <w:r>
              <w:rPr>
                <w:rFonts w:hint="eastAsia" w:cs="宋体"/>
                <w:b/>
                <w:color w:val="000000"/>
                <w:sz w:val="24"/>
                <w:szCs w:val="24"/>
                <w:u w:val="single"/>
                <w:lang w:val="en-US" w:eastAsia="zh-CN"/>
              </w:rPr>
              <w:t xml:space="preserve">    </w:t>
            </w:r>
          </w:p>
        </w:tc>
      </w:tr>
      <w:tr w14:paraId="2378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5ED8A47">
            <w:pPr>
              <w:snapToGrid w:val="0"/>
              <w:spacing w:after="200"/>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0</w:t>
            </w:r>
          </w:p>
        </w:tc>
        <w:tc>
          <w:tcPr>
            <w:tcW w:w="1556" w:type="dxa"/>
            <w:vAlign w:val="center"/>
          </w:tcPr>
          <w:p w14:paraId="256C6C00">
            <w:pPr>
              <w:tabs>
                <w:tab w:val="left" w:pos="7665"/>
              </w:tabs>
              <w:snapToGrid w:val="0"/>
              <w:jc w:val="center"/>
              <w:rPr>
                <w:rFonts w:ascii="宋体" w:hAnsi="宋体"/>
                <w:sz w:val="24"/>
              </w:rPr>
            </w:pPr>
            <w:r>
              <w:rPr>
                <w:rFonts w:ascii="宋体" w:hAnsi="宋体"/>
                <w:sz w:val="24"/>
              </w:rPr>
              <w:t>争议解决途径</w:t>
            </w:r>
          </w:p>
        </w:tc>
        <w:tc>
          <w:tcPr>
            <w:tcW w:w="7067" w:type="dxa"/>
            <w:vAlign w:val="center"/>
          </w:tcPr>
          <w:p w14:paraId="5CFF1B08">
            <w:pPr>
              <w:pStyle w:val="44"/>
              <w:spacing w:line="310" w:lineRule="exact"/>
              <w:ind w:firstLine="0"/>
              <w:rPr>
                <w:rFonts w:hint="eastAsia" w:ascii="宋体" w:hAnsi="宋体" w:eastAsia="宋体" w:cs="宋体"/>
                <w:b/>
                <w:color w:val="000000"/>
                <w:sz w:val="24"/>
                <w:szCs w:val="24"/>
              </w:rPr>
            </w:pPr>
            <w:r>
              <w:rPr>
                <w:rFonts w:hint="eastAsia" w:cs="宋体"/>
                <w:color w:val="000000"/>
                <w:sz w:val="24"/>
                <w:szCs w:val="24"/>
                <w:lang w:eastAsia="zh-CN"/>
              </w:rPr>
              <w:t>☑</w:t>
            </w:r>
            <w:r>
              <w:rPr>
                <w:rFonts w:hint="eastAsia" w:ascii="宋体" w:hAnsi="宋体" w:eastAsia="宋体" w:cs="宋体"/>
                <w:b/>
                <w:color w:val="000000"/>
                <w:sz w:val="24"/>
                <w:szCs w:val="24"/>
              </w:rPr>
              <w:t>向甲方所在地的人民法院提起诉讼</w:t>
            </w:r>
          </w:p>
          <w:p w14:paraId="0EF9D06B">
            <w:pPr>
              <w:pStyle w:val="44"/>
              <w:spacing w:line="310" w:lineRule="exact"/>
              <w:ind w:firstLine="0"/>
              <w:rPr>
                <w:rFonts w:hint="eastAsia" w:ascii="宋体" w:hAnsi="宋体" w:eastAsia="宋体" w:cs="宋体"/>
                <w:b/>
                <w:color w:val="000000"/>
                <w:sz w:val="24"/>
                <w:szCs w:val="24"/>
              </w:rPr>
            </w:pPr>
            <w:r>
              <w:rPr>
                <w:rFonts w:hint="eastAsia" w:cs="宋体"/>
                <w:color w:val="000000"/>
                <w:sz w:val="24"/>
                <w:szCs w:val="24"/>
                <w:lang w:eastAsia="zh-CN"/>
              </w:rPr>
              <w:t>□</w:t>
            </w:r>
            <w:r>
              <w:rPr>
                <w:rFonts w:hint="eastAsia" w:ascii="宋体" w:hAnsi="宋体" w:eastAsia="宋体" w:cs="宋体"/>
                <w:b/>
                <w:color w:val="000000"/>
                <w:sz w:val="24"/>
                <w:szCs w:val="24"/>
              </w:rPr>
              <w:t>向</w:t>
            </w:r>
            <w:r>
              <w:rPr>
                <w:rFonts w:hint="eastAsia" w:cs="宋体"/>
                <w:b/>
                <w:color w:val="000000"/>
                <w:sz w:val="24"/>
                <w:szCs w:val="24"/>
                <w:lang w:val="en-US" w:eastAsia="zh-CN"/>
              </w:rPr>
              <w:t>西安</w:t>
            </w:r>
            <w:r>
              <w:rPr>
                <w:rFonts w:hint="eastAsia" w:ascii="宋体" w:hAnsi="宋体" w:eastAsia="宋体" w:cs="宋体"/>
                <w:b/>
                <w:color w:val="000000"/>
                <w:sz w:val="24"/>
                <w:szCs w:val="24"/>
              </w:rPr>
              <w:t>仲裁委员会提请仲裁</w:t>
            </w:r>
          </w:p>
          <w:p w14:paraId="1009EC27">
            <w:pPr>
              <w:tabs>
                <w:tab w:val="left" w:pos="7665"/>
              </w:tabs>
              <w:snapToGrid w:val="0"/>
              <w:rPr>
                <w:rFonts w:hint="eastAsia" w:ascii="宋体" w:hAnsi="宋体"/>
                <w:sz w:val="24"/>
              </w:rPr>
            </w:pPr>
            <w:r>
              <w:rPr>
                <w:rFonts w:hint="eastAsia" w:ascii="宋体" w:hAnsi="宋体" w:eastAsia="宋体" w:cs="宋体"/>
                <w:color w:val="000000"/>
                <w:sz w:val="24"/>
                <w:szCs w:val="24"/>
              </w:rPr>
              <w:t>□</w:t>
            </w:r>
            <w:r>
              <w:rPr>
                <w:rFonts w:hint="eastAsia" w:ascii="宋体" w:hAnsi="宋体" w:eastAsia="宋体" w:cs="宋体"/>
                <w:b/>
                <w:color w:val="000000"/>
                <w:sz w:val="24"/>
                <w:szCs w:val="24"/>
              </w:rPr>
              <w:t>由供应商做出选择</w:t>
            </w:r>
          </w:p>
        </w:tc>
      </w:tr>
      <w:tr w14:paraId="7D98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2950C2A">
            <w:pPr>
              <w:snapToGrid w:val="0"/>
              <w:spacing w:after="200"/>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1</w:t>
            </w:r>
          </w:p>
        </w:tc>
        <w:tc>
          <w:tcPr>
            <w:tcW w:w="1556" w:type="dxa"/>
            <w:vAlign w:val="center"/>
          </w:tcPr>
          <w:p w14:paraId="6370EF9A">
            <w:pPr>
              <w:snapToGrid w:val="0"/>
              <w:jc w:val="center"/>
              <w:rPr>
                <w:rFonts w:hint="eastAsia" w:ascii="宋体" w:hAnsi="宋体"/>
                <w:sz w:val="24"/>
              </w:rPr>
            </w:pPr>
            <w:r>
              <w:rPr>
                <w:rFonts w:hint="eastAsia" w:ascii="宋体" w:hAnsi="宋体"/>
                <w:sz w:val="24"/>
              </w:rPr>
              <w:t>联系方式</w:t>
            </w:r>
          </w:p>
        </w:tc>
        <w:tc>
          <w:tcPr>
            <w:tcW w:w="7067" w:type="dxa"/>
            <w:vAlign w:val="center"/>
          </w:tcPr>
          <w:p w14:paraId="3E98FA40">
            <w:pPr>
              <w:tabs>
                <w:tab w:val="left" w:pos="7665"/>
              </w:tabs>
              <w:snapToGrid w:val="0"/>
              <w:rPr>
                <w:rFonts w:hint="default" w:ascii="宋体" w:hAnsi="宋体"/>
                <w:b/>
                <w:bCs/>
                <w:sz w:val="24"/>
                <w:lang w:val="en-US"/>
              </w:rPr>
            </w:pPr>
            <w:r>
              <w:rPr>
                <w:rFonts w:hint="eastAsia" w:ascii="宋体" w:hAnsi="宋体"/>
                <w:b/>
                <w:bCs/>
                <w:sz w:val="24"/>
              </w:rPr>
              <w:t>项目对接人：</w:t>
            </w:r>
            <w:r>
              <w:rPr>
                <w:rFonts w:hint="eastAsia" w:ascii="宋体" w:hAnsi="宋体"/>
                <w:b/>
                <w:bCs/>
                <w:sz w:val="24"/>
                <w:u w:val="single"/>
                <w:lang w:val="en-US" w:eastAsia="zh-CN"/>
              </w:rPr>
              <w:t xml:space="preserve"> 马老师   </w:t>
            </w:r>
          </w:p>
          <w:p w14:paraId="714A7702">
            <w:pPr>
              <w:tabs>
                <w:tab w:val="left" w:pos="7665"/>
              </w:tabs>
              <w:snapToGrid w:val="0"/>
              <w:rPr>
                <w:rFonts w:hint="default" w:ascii="宋体" w:hAnsi="宋体"/>
                <w:b/>
                <w:bCs/>
                <w:sz w:val="24"/>
                <w:lang w:val="en-US"/>
              </w:rPr>
            </w:pPr>
            <w:r>
              <w:rPr>
                <w:rFonts w:ascii="宋体" w:hAnsi="宋体"/>
                <w:b/>
                <w:bCs/>
                <w:sz w:val="24"/>
              </w:rPr>
              <w:t>联系电话：</w:t>
            </w:r>
            <w:r>
              <w:rPr>
                <w:rFonts w:hint="eastAsia" w:ascii="宋体" w:hAnsi="宋体"/>
                <w:b/>
                <w:bCs/>
                <w:sz w:val="24"/>
                <w:u w:val="single"/>
                <w:lang w:val="en-US" w:eastAsia="zh-CN"/>
              </w:rPr>
              <w:t xml:space="preserve"> 029-88382832 </w:t>
            </w:r>
          </w:p>
          <w:p w14:paraId="28FE1D62">
            <w:pPr>
              <w:tabs>
                <w:tab w:val="left" w:pos="7665"/>
              </w:tabs>
              <w:snapToGrid w:val="0"/>
              <w:rPr>
                <w:rFonts w:hint="default" w:ascii="宋体" w:hAnsi="宋体" w:eastAsia="宋体"/>
                <w:sz w:val="24"/>
                <w:lang w:val="en-US" w:eastAsia="zh-CN"/>
              </w:rPr>
            </w:pPr>
            <w:r>
              <w:rPr>
                <w:rFonts w:ascii="宋体" w:hAnsi="宋体"/>
                <w:b/>
                <w:bCs/>
                <w:sz w:val="24"/>
              </w:rPr>
              <w:t>电子邮箱：</w:t>
            </w:r>
            <w:r>
              <w:rPr>
                <w:rFonts w:hint="eastAsia" w:ascii="宋体" w:hAnsi="宋体"/>
                <w:b/>
                <w:bCs/>
                <w:sz w:val="24"/>
                <w:u w:val="single"/>
                <w:lang w:val="en-US" w:eastAsia="zh-CN"/>
              </w:rPr>
              <w:t xml:space="preserve">   /    </w:t>
            </w:r>
          </w:p>
        </w:tc>
      </w:tr>
    </w:tbl>
    <w:p w14:paraId="182BF440">
      <w:pPr>
        <w:rPr>
          <w:rFonts w:hint="eastAsia"/>
          <w:lang w:val="en-US" w:eastAsia="zh-CN"/>
        </w:rPr>
      </w:pPr>
      <w:bookmarkStart w:id="0" w:name="_GoBack"/>
      <w:bookmarkEnd w:id="0"/>
    </w:p>
    <w:sectPr>
      <w:headerReference r:id="rId3" w:type="default"/>
      <w:footerReference r:id="rId4" w:type="default"/>
      <w:pgSz w:w="11906" w:h="16838"/>
      <w:pgMar w:top="1440" w:right="1800"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1A6D0">
    <w:pPr>
      <w:tabs>
        <w:tab w:val="left" w:pos="5646"/>
      </w:tabs>
      <w:rPr>
        <w:sz w:val="18"/>
        <w:szCs w:val="18"/>
      </w:rPr>
    </w:pPr>
  </w:p>
  <w:p w14:paraId="11C09151">
    <w:pPr>
      <w:pStyle w:val="9"/>
      <w:jc w:val="both"/>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50DA">
    <w:pPr>
      <w:spacing w:line="500" w:lineRule="exact"/>
      <w:ind w:left="1733" w:leftChars="75" w:hanging="1575" w:hangingChars="750"/>
      <w:jc w:val="left"/>
      <w:rPr>
        <w:rFonts w:hAnsi="宋体" w:cs="宋体"/>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k0M2Q4ZTg0YzdlY2ZjMmFjY2ViYmQ5OTQ1N2FkM2Y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6FE2509"/>
    <w:rsid w:val="099F28A4"/>
    <w:rsid w:val="0BF9014C"/>
    <w:rsid w:val="0DF4646D"/>
    <w:rsid w:val="0EB75FD6"/>
    <w:rsid w:val="14427C59"/>
    <w:rsid w:val="208B2400"/>
    <w:rsid w:val="24F46453"/>
    <w:rsid w:val="28AB238E"/>
    <w:rsid w:val="2A19521D"/>
    <w:rsid w:val="316061D9"/>
    <w:rsid w:val="3419728E"/>
    <w:rsid w:val="3D5C1616"/>
    <w:rsid w:val="3E107198"/>
    <w:rsid w:val="3FD46CAA"/>
    <w:rsid w:val="4198067A"/>
    <w:rsid w:val="484C6B13"/>
    <w:rsid w:val="494753F2"/>
    <w:rsid w:val="4AD90781"/>
    <w:rsid w:val="52AE3FDE"/>
    <w:rsid w:val="53383675"/>
    <w:rsid w:val="5BA942D8"/>
    <w:rsid w:val="6BFC2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3">
    <w:name w:val="heading 3"/>
    <w:basedOn w:val="1"/>
    <w:next w:val="1"/>
    <w:qFormat/>
    <w:uiPriority w:val="0"/>
    <w:pPr>
      <w:keepNext/>
      <w:keepLines/>
      <w:spacing w:before="260" w:after="260" w:line="415" w:lineRule="auto"/>
      <w:outlineLvl w:val="2"/>
    </w:pPr>
    <w:rPr>
      <w:b/>
      <w:bCs/>
      <w:sz w:val="32"/>
      <w:szCs w:val="32"/>
    </w:rPr>
  </w:style>
  <w:style w:type="paragraph" w:styleId="4">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41"/>
    <w:semiHidden/>
    <w:unhideWhenUsed/>
    <w:qFormat/>
    <w:uiPriority w:val="99"/>
    <w:pPr>
      <w:jc w:val="left"/>
    </w:pPr>
  </w:style>
  <w:style w:type="paragraph" w:styleId="6">
    <w:name w:val="Body Text"/>
    <w:basedOn w:val="1"/>
    <w:next w:val="1"/>
    <w:qFormat/>
    <w:uiPriority w:val="0"/>
    <w:rPr>
      <w:b/>
      <w:sz w:val="28"/>
    </w:rPr>
  </w:style>
  <w:style w:type="paragraph" w:styleId="7">
    <w:name w:val="Plain Text"/>
    <w:basedOn w:val="1"/>
    <w:next w:val="1"/>
    <w:qFormat/>
    <w:uiPriority w:val="0"/>
    <w:rPr>
      <w:rFonts w:hAnsi="Courier New"/>
      <w:kern w:val="2"/>
      <w:sz w:val="21"/>
    </w:rPr>
  </w:style>
  <w:style w:type="paragraph" w:styleId="8">
    <w:name w:val="Balloon Text"/>
    <w:basedOn w:val="1"/>
    <w:link w:val="43"/>
    <w:semiHidden/>
    <w:unhideWhenUsed/>
    <w:qFormat/>
    <w:uiPriority w:val="99"/>
    <w:rPr>
      <w:sz w:val="18"/>
      <w:szCs w:val="18"/>
    </w:rPr>
  </w:style>
  <w:style w:type="paragraph" w:styleId="9">
    <w:name w:val="footer"/>
    <w:basedOn w:val="1"/>
    <w:next w:val="7"/>
    <w:link w:val="40"/>
    <w:unhideWhenUsed/>
    <w:qFormat/>
    <w:uiPriority w:val="99"/>
    <w:pPr>
      <w:tabs>
        <w:tab w:val="center" w:pos="4153"/>
        <w:tab w:val="right" w:pos="8306"/>
      </w:tabs>
      <w:snapToGrid w:val="0"/>
      <w:jc w:val="left"/>
    </w:pPr>
    <w:rPr>
      <w:sz w:val="18"/>
      <w:szCs w:val="18"/>
    </w:rPr>
  </w:style>
  <w:style w:type="paragraph" w:styleId="10">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100" w:beforeAutospacing="1" w:after="100" w:afterAutospacing="1"/>
      <w:jc w:val="left"/>
    </w:pPr>
    <w:rPr>
      <w:rFonts w:hAnsi="宋体"/>
      <w:szCs w:val="24"/>
    </w:rPr>
  </w:style>
  <w:style w:type="paragraph" w:styleId="12">
    <w:name w:val="annotation subject"/>
    <w:basedOn w:val="5"/>
    <w:next w:val="5"/>
    <w:link w:val="42"/>
    <w:semiHidden/>
    <w:unhideWhenUsed/>
    <w:qFormat/>
    <w:uiPriority w:val="99"/>
    <w:rPr>
      <w:b/>
      <w:bCs/>
    </w:rPr>
  </w:style>
  <w:style w:type="character" w:styleId="15">
    <w:name w:val="Strong"/>
    <w:basedOn w:val="14"/>
    <w:qFormat/>
    <w:uiPriority w:val="22"/>
    <w:rPr>
      <w:b/>
      <w:bCs/>
    </w:rPr>
  </w:style>
  <w:style w:type="character" w:styleId="16">
    <w:name w:val="annotation reference"/>
    <w:basedOn w:val="14"/>
    <w:semiHidden/>
    <w:unhideWhenUsed/>
    <w:qFormat/>
    <w:uiPriority w:val="99"/>
    <w:rPr>
      <w:sz w:val="21"/>
      <w:szCs w:val="21"/>
    </w:rPr>
  </w:style>
  <w:style w:type="paragraph" w:customStyle="1" w:styleId="17">
    <w:name w:val="※封面大标题"/>
    <w:basedOn w:val="1"/>
    <w:next w:val="1"/>
    <w:qFormat/>
    <w:uiPriority w:val="0"/>
    <w:pPr>
      <w:widowControl/>
      <w:jc w:val="center"/>
    </w:pPr>
    <w:rPr>
      <w:rFonts w:ascii="华文中宋" w:hAnsi="华文中宋" w:eastAsia="华文中宋"/>
      <w:sz w:val="96"/>
      <w:szCs w:val="96"/>
    </w:rPr>
  </w:style>
  <w:style w:type="paragraph" w:customStyle="1" w:styleId="18">
    <w:name w:val="※封面题颌"/>
    <w:basedOn w:val="1"/>
    <w:next w:val="1"/>
    <w:qFormat/>
    <w:uiPriority w:val="0"/>
    <w:pPr>
      <w:widowControl/>
      <w:jc w:val="center"/>
    </w:pPr>
    <w:rPr>
      <w:rFonts w:ascii="Calibri Light" w:hAnsi="Calibri Light" w:eastAsia="华文仿宋"/>
      <w:sz w:val="36"/>
      <w:szCs w:val="36"/>
    </w:rPr>
  </w:style>
  <w:style w:type="paragraph" w:customStyle="1" w:styleId="19">
    <w:name w:val="※封面题眉"/>
    <w:basedOn w:val="1"/>
    <w:next w:val="17"/>
    <w:qFormat/>
    <w:uiPriority w:val="0"/>
    <w:pPr>
      <w:widowControl/>
      <w:jc w:val="center"/>
    </w:pPr>
    <w:rPr>
      <w:rFonts w:ascii="华文仿宋" w:hAnsi="华文仿宋" w:eastAsia="华文仿宋"/>
      <w:sz w:val="52"/>
      <w:szCs w:val="28"/>
    </w:rPr>
  </w:style>
  <w:style w:type="paragraph" w:customStyle="1" w:styleId="20">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21">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22">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23">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24">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5">
    <w:name w:val="※小标题 一"/>
    <w:basedOn w:val="24"/>
    <w:next w:val="24"/>
    <w:qFormat/>
    <w:uiPriority w:val="0"/>
    <w:pPr>
      <w:spacing w:before="120" w:line="240" w:lineRule="auto"/>
      <w:outlineLvl w:val="2"/>
    </w:pPr>
    <w:rPr>
      <w:b/>
      <w:color w:val="203864" w:themeColor="accent5" w:themeShade="80"/>
      <w:sz w:val="32"/>
    </w:rPr>
  </w:style>
  <w:style w:type="paragraph" w:customStyle="1" w:styleId="26">
    <w:name w:val="※小标题（1）"/>
    <w:basedOn w:val="1"/>
    <w:next w:val="24"/>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7">
    <w:name w:val="※小标题（一）"/>
    <w:basedOn w:val="1"/>
    <w:next w:val="24"/>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8">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9">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30">
    <w:name w:val="※页眉"/>
    <w:basedOn w:val="24"/>
    <w:qFormat/>
    <w:uiPriority w:val="0"/>
    <w:pPr>
      <w:pBdr>
        <w:bottom w:val="single" w:color="auto" w:sz="4" w:space="1"/>
      </w:pBdr>
      <w:spacing w:line="240" w:lineRule="atLeast"/>
      <w:jc w:val="right"/>
    </w:pPr>
    <w:rPr>
      <w:rFonts w:ascii="宋体" w:hAnsi="宋体" w:eastAsia="宋体"/>
      <w:sz w:val="18"/>
    </w:rPr>
  </w:style>
  <w:style w:type="paragraph" w:customStyle="1" w:styleId="31">
    <w:name w:val="※章节标题（第X章）"/>
    <w:basedOn w:val="1"/>
    <w:qFormat/>
    <w:uiPriority w:val="0"/>
    <w:pPr>
      <w:widowControl/>
      <w:jc w:val="center"/>
      <w:outlineLvl w:val="0"/>
    </w:pPr>
    <w:rPr>
      <w:rFonts w:ascii="Calibri Light" w:hAnsi="Calibri Light" w:eastAsia="黑体"/>
      <w:sz w:val="36"/>
      <w:szCs w:val="28"/>
    </w:rPr>
  </w:style>
  <w:style w:type="paragraph" w:customStyle="1" w:styleId="32">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33">
    <w:name w:val="※章节标题（第Z部分分项）"/>
    <w:basedOn w:val="32"/>
    <w:qFormat/>
    <w:uiPriority w:val="0"/>
    <w:pPr>
      <w:outlineLvl w:val="2"/>
    </w:pPr>
  </w:style>
  <w:style w:type="paragraph" w:customStyle="1" w:styleId="34">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5">
    <w:name w:val="※正文（缩进2）"/>
    <w:basedOn w:val="24"/>
    <w:qFormat/>
    <w:uiPriority w:val="0"/>
    <w:pPr>
      <w:ind w:firstLine="200" w:firstLineChars="200"/>
    </w:pPr>
  </w:style>
  <w:style w:type="paragraph" w:customStyle="1" w:styleId="36">
    <w:name w:val="※正文（缩进4）"/>
    <w:basedOn w:val="24"/>
    <w:qFormat/>
    <w:uiPriority w:val="0"/>
    <w:pPr>
      <w:ind w:firstLine="400" w:firstLineChars="400"/>
    </w:pPr>
  </w:style>
  <w:style w:type="paragraph" w:customStyle="1" w:styleId="37">
    <w:name w:val="样式"/>
    <w:link w:val="38"/>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character" w:customStyle="1" w:styleId="38">
    <w:name w:val="样式 Char Char"/>
    <w:link w:val="37"/>
    <w:qFormat/>
    <w:locked/>
    <w:uiPriority w:val="0"/>
    <w:rPr>
      <w:rFonts w:ascii="宋体" w:hAnsi="宋体" w:eastAsia="宋体" w:cs="宋体"/>
      <w:kern w:val="0"/>
      <w:sz w:val="24"/>
      <w:szCs w:val="24"/>
    </w:rPr>
  </w:style>
  <w:style w:type="character" w:customStyle="1" w:styleId="39">
    <w:name w:val="页眉 Char"/>
    <w:basedOn w:val="14"/>
    <w:link w:val="10"/>
    <w:qFormat/>
    <w:uiPriority w:val="99"/>
    <w:rPr>
      <w:rFonts w:ascii="Calibri" w:hAnsi="Calibri" w:eastAsia="宋体" w:cs="Times New Roman"/>
      <w:sz w:val="18"/>
      <w:szCs w:val="18"/>
    </w:rPr>
  </w:style>
  <w:style w:type="character" w:customStyle="1" w:styleId="40">
    <w:name w:val="页脚 Char"/>
    <w:basedOn w:val="14"/>
    <w:link w:val="9"/>
    <w:qFormat/>
    <w:uiPriority w:val="99"/>
    <w:rPr>
      <w:rFonts w:ascii="Calibri" w:hAnsi="Calibri" w:eastAsia="宋体" w:cs="Times New Roman"/>
      <w:sz w:val="18"/>
      <w:szCs w:val="18"/>
    </w:rPr>
  </w:style>
  <w:style w:type="character" w:customStyle="1" w:styleId="41">
    <w:name w:val="批注文字 Char"/>
    <w:basedOn w:val="14"/>
    <w:link w:val="5"/>
    <w:semiHidden/>
    <w:qFormat/>
    <w:uiPriority w:val="99"/>
    <w:rPr>
      <w:rFonts w:ascii="Calibri" w:hAnsi="Calibri" w:eastAsia="宋体" w:cs="Times New Roman"/>
    </w:rPr>
  </w:style>
  <w:style w:type="character" w:customStyle="1" w:styleId="42">
    <w:name w:val="批注主题 Char"/>
    <w:basedOn w:val="41"/>
    <w:link w:val="12"/>
    <w:semiHidden/>
    <w:qFormat/>
    <w:uiPriority w:val="99"/>
    <w:rPr>
      <w:rFonts w:ascii="Calibri" w:hAnsi="Calibri" w:eastAsia="宋体" w:cs="Times New Roman"/>
      <w:b/>
      <w:bCs/>
    </w:rPr>
  </w:style>
  <w:style w:type="character" w:customStyle="1" w:styleId="43">
    <w:name w:val="批注框文本 Char"/>
    <w:basedOn w:val="14"/>
    <w:link w:val="8"/>
    <w:semiHidden/>
    <w:qFormat/>
    <w:uiPriority w:val="99"/>
    <w:rPr>
      <w:rFonts w:ascii="Calibri" w:hAnsi="Calibri" w:eastAsia="宋体" w:cs="Times New Roman"/>
      <w:sz w:val="18"/>
      <w:szCs w:val="18"/>
    </w:rPr>
  </w:style>
  <w:style w:type="paragraph" w:customStyle="1" w:styleId="44">
    <w:name w:val="Other|1"/>
    <w:basedOn w:val="1"/>
    <w:autoRedefine/>
    <w:qFormat/>
    <w:uiPriority w:val="0"/>
    <w:pPr>
      <w:spacing w:line="434" w:lineRule="auto"/>
      <w:ind w:firstLine="400"/>
      <w:jc w:val="left"/>
    </w:pPr>
    <w:rPr>
      <w:rFonts w:ascii="宋体" w:hAnsi="宋体" w:eastAsia="宋体" w:cs="宋体"/>
      <w:kern w:val="0"/>
      <w:sz w:val="28"/>
      <w:szCs w:val="28"/>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1470</Words>
  <Characters>1560</Characters>
  <Lines>21</Lines>
  <Paragraphs>6</Paragraphs>
  <TotalTime>0</TotalTime>
  <ScaleCrop>false</ScaleCrop>
  <LinksUpToDate>false</LinksUpToDate>
  <CharactersWithSpaces>1599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2021-03-19T04:39:00Z</dcterms:created>
  <dc:creator>lenovo</dc:creator>
  <cp:lastModifiedBy>高翠翠</cp:lastModifiedBy>
  <cp:lastPrinted>2025-03-07T03:41:00Z</cp:lastPrinted>
  <dcterms:modified xsi:type="dcterms:W3CDTF">2026-10-14T06:33:53Z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9F3F46D56408437CBD2942ED7AC6370E_13</vt:lpwstr>
  </property>
  <property fmtid="{D5CDD505-2E9C-101B-9397-08002B2CF9AE}" pid="4" name="KSOTemplateDocerSaveRecord">
    <vt:lpwstr>eyJoZGlkIjoiYTBmY2E1NDAwOGVhZTM1OGUzNjg0OWU4ZDk2NTIwMmYiLCJ1c2VySWQiOiI1NzU4ODcyOTUifQ==</vt:lpwstr>
  </property>
</Properties>
</file>