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版本号：2026-ZYD-ZB-02420260908002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马召镇群兴村猕猴桃高效节水建设项目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2026-ZYD-ZB-024</w:t>
      </w:r>
      <w:r>
        <w:br/>
      </w:r>
      <w:r>
        <w:br/>
      </w:r>
      <w:r>
        <w:br/>
      </w:r>
    </w:p>
    <w:p>
      <w:pPr>
        <w:pStyle w:val="null3"/>
        <w:jc w:val="center"/>
        <w:outlineLvl w:val="2"/>
      </w:pPr>
      <w:r>
        <w:rPr>
          <w:rFonts w:ascii="仿宋_GB2312" w:hAnsi="仿宋_GB2312" w:cs="仿宋_GB2312" w:eastAsia="仿宋_GB2312"/>
          <w:sz w:val="28"/>
          <w:b/>
        </w:rPr>
        <w:t>周至县马召镇人民政府</w:t>
      </w:r>
    </w:p>
    <w:p>
      <w:pPr>
        <w:pStyle w:val="null3"/>
        <w:jc w:val="center"/>
        <w:outlineLvl w:val="2"/>
      </w:pPr>
      <w:r>
        <w:rPr>
          <w:rFonts w:ascii="仿宋_GB2312" w:hAnsi="仿宋_GB2312" w:cs="仿宋_GB2312" w:eastAsia="仿宋_GB2312"/>
          <w:sz w:val="28"/>
          <w:b/>
        </w:rPr>
        <w:t>陕西中扬德项目管理有限公司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陕西中扬德项目管理有限公司</w:t>
      </w:r>
      <w:r>
        <w:rPr>
          <w:rFonts w:ascii="仿宋_GB2312" w:hAnsi="仿宋_GB2312" w:cs="仿宋_GB2312" w:eastAsia="仿宋_GB2312"/>
        </w:rPr>
        <w:t>（以下简称“代理机构”）受</w:t>
      </w:r>
      <w:r>
        <w:rPr>
          <w:rFonts w:ascii="仿宋_GB2312" w:hAnsi="仿宋_GB2312" w:cs="仿宋_GB2312" w:eastAsia="仿宋_GB2312"/>
        </w:rPr>
        <w:t>周至县马召镇人民政府</w:t>
      </w:r>
      <w:r>
        <w:rPr>
          <w:rFonts w:ascii="仿宋_GB2312" w:hAnsi="仿宋_GB2312" w:cs="仿宋_GB2312" w:eastAsia="仿宋_GB2312"/>
        </w:rPr>
        <w:t>委托，拟对</w:t>
      </w:r>
      <w:r>
        <w:rPr>
          <w:rFonts w:ascii="仿宋_GB2312" w:hAnsi="仿宋_GB2312" w:cs="仿宋_GB2312" w:eastAsia="仿宋_GB2312"/>
        </w:rPr>
        <w:t>马召镇群兴村猕猴桃高效节水建设项目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2026-ZYD-ZB-024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马召镇群兴村猕猴桃高效节水建设项目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马召镇群兴村猕猴桃高效节水建设项目，具体见工程量清单。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采购包1（马召镇群兴村猕猴桃高效节水建设项目）：属于专门面向中小企业采购。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1、营业执照等证明文件：提供合格有效的法人或者其他组织的营业执照等证明文件；供应商是法人或其他组织的应提供营业执照等证明文件，供应商是自然人的应提供有效的自然人身份证明；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 须提供法定代表人身份证明及身份证复印件；</w:t>
      </w:r>
    </w:p>
    <w:p>
      <w:pPr>
        <w:pStyle w:val="null3"/>
      </w:pPr>
      <w:r>
        <w:rPr>
          <w:rFonts w:ascii="仿宋_GB2312" w:hAnsi="仿宋_GB2312" w:cs="仿宋_GB2312" w:eastAsia="仿宋_GB2312"/>
        </w:rPr>
        <w:t>3、税收缴纳证明：提供磋商截止日前近一年内至少一个月的纳税证明或完税证明， 依法免税的单位应提供相关证明材料；</w:t>
      </w:r>
    </w:p>
    <w:p>
      <w:pPr>
        <w:pStyle w:val="null3"/>
      </w:pPr>
      <w:r>
        <w:rPr>
          <w:rFonts w:ascii="仿宋_GB2312" w:hAnsi="仿宋_GB2312" w:cs="仿宋_GB2312" w:eastAsia="仿宋_GB2312"/>
        </w:rPr>
        <w:t>4、社会保障资金缴纳证明：提供磋商截止日前近一年内至少一个月的资金缴存单据或社保机构开具的社会保险参保缴费情况证明， 依法不需要缴纳社会保障资金的单位应提供相关证明材料；</w:t>
      </w:r>
    </w:p>
    <w:p>
      <w:pPr>
        <w:pStyle w:val="null3"/>
      </w:pPr>
      <w:r>
        <w:rPr>
          <w:rFonts w:ascii="仿宋_GB2312" w:hAnsi="仿宋_GB2312" w:cs="仿宋_GB2312" w:eastAsia="仿宋_GB2312"/>
        </w:rPr>
        <w:t>5、供应商信用记录书面声明函：提供《供应商信用记录书面声明函》供应商未被列入 “信用中国 ” 网站记录的 “失信被执行人 ”或 “重大税收违法案件当事人 ”名单；不处于 “ 中国政府采购网 ”记录的 “政府采购严重违法失信行为信息记录名单 ” 中的禁止参加政府采购活动期间；</w:t>
      </w:r>
    </w:p>
    <w:p>
      <w:pPr>
        <w:pStyle w:val="null3"/>
      </w:pPr>
      <w:r>
        <w:rPr>
          <w:rFonts w:ascii="仿宋_GB2312" w:hAnsi="仿宋_GB2312" w:cs="仿宋_GB2312" w:eastAsia="仿宋_GB2312"/>
        </w:rPr>
        <w:t>6、供应商资质：具备建设行政主管部门颁发的水利水电工程施工总承包三级及以上资质， 同时具有合格有效的安全生产许可证；</w:t>
      </w:r>
    </w:p>
    <w:p>
      <w:pPr>
        <w:pStyle w:val="null3"/>
      </w:pPr>
      <w:r>
        <w:rPr>
          <w:rFonts w:ascii="仿宋_GB2312" w:hAnsi="仿宋_GB2312" w:cs="仿宋_GB2312" w:eastAsia="仿宋_GB2312"/>
        </w:rPr>
        <w:t>7、项目经理：拟派项目经理须具有水利水电工程专业二级及以上注册建造师证书和有效的安全生产考核证书（B证）在本单位注册且无在建工程、无不良记录（提供无在建工程、 无不良记录承诺书）；</w:t>
      </w:r>
    </w:p>
    <w:p>
      <w:pPr>
        <w:pStyle w:val="null3"/>
      </w:pPr>
      <w:r>
        <w:rPr>
          <w:rFonts w:ascii="仿宋_GB2312" w:hAnsi="仿宋_GB2312" w:cs="仿宋_GB2312" w:eastAsia="仿宋_GB2312"/>
        </w:rPr>
        <w:t>8、说明及承诺书：提供具有履行本合同所必须的设备和专业技术能力的说明及承诺书；</w:t>
      </w:r>
    </w:p>
    <w:p>
      <w:pPr>
        <w:pStyle w:val="null3"/>
      </w:pPr>
      <w:r>
        <w:rPr>
          <w:rFonts w:ascii="仿宋_GB2312" w:hAnsi="仿宋_GB2312" w:cs="仿宋_GB2312" w:eastAsia="仿宋_GB2312"/>
        </w:rPr>
        <w:t>9、书面声明：参加政府采购活动前3年内， 在经营活动中没有重大违法记录的书面声明；</w:t>
      </w:r>
    </w:p>
    <w:p>
      <w:pPr>
        <w:pStyle w:val="null3"/>
      </w:pPr>
      <w:r>
        <w:rPr>
          <w:rFonts w:ascii="仿宋_GB2312" w:hAnsi="仿宋_GB2312" w:cs="仿宋_GB2312" w:eastAsia="仿宋_GB2312"/>
        </w:rPr>
        <w:t>10、中小企业声明函：提供中小企业声明函；</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 则投标无效；</w:t>
      </w:r>
    </w:p>
    <w:p>
      <w:pPr>
        <w:pStyle w:val="null3"/>
      </w:pPr>
      <w:r>
        <w:rPr>
          <w:rFonts w:ascii="仿宋_GB2312" w:hAnsi="仿宋_GB2312" w:cs="仿宋_GB2312" w:eastAsia="仿宋_GB2312"/>
        </w:rPr>
        <w:t>12、不接受联合体磋商：本项目不接受联合体磋商（提供承诺书）。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周至县马召镇人民政府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陕西省西安市周至县马召镇东火村12组</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孟工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13087526045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陕西中扬德项目管理有限公司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陕西省西安市新城区东元西路东岸阳光6号楼2711号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029-85160588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采购包1：1,641,900.00元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代理服务费收费标准：成交供应商在领取《成交通知书》之前，向采购代理机构一次付清代理服务费。 1.按国家发展和改革委员会文件，发改价格[2011]534号的收费标准下浮20%收取； 2.代理费缴纳账户 开户名称：陕西中扬德项目管理有限公司 开户银行：中国银行股份有限公司西安大兴新区支行 银行账户：1020 88376412</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周至县马召镇人民政府</w:t>
      </w:r>
      <w:r>
        <w:rPr>
          <w:rFonts w:ascii="仿宋_GB2312" w:hAnsi="仿宋_GB2312" w:cs="仿宋_GB2312" w:eastAsia="仿宋_GB2312"/>
        </w:rPr>
        <w:t>和</w:t>
      </w:r>
      <w:r>
        <w:rPr>
          <w:rFonts w:ascii="仿宋_GB2312" w:hAnsi="仿宋_GB2312" w:cs="仿宋_GB2312" w:eastAsia="仿宋_GB2312"/>
        </w:rPr>
        <w:t>陕西中扬德项目管理有限公司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周至县马召镇人民政府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陕西中扬德项目管理有限公司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周至县马召镇人民政府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陕西中扬德项目管理有限公司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陕西中扬德项目管理有限公司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联系人：何工</w:t>
      </w:r>
    </w:p>
    <w:p>
      <w:pPr>
        <w:pStyle w:val="null3"/>
      </w:pPr>
      <w:r>
        <w:rPr>
          <w:rFonts w:ascii="仿宋_GB2312" w:hAnsi="仿宋_GB2312" w:cs="仿宋_GB2312" w:eastAsia="仿宋_GB2312"/>
        </w:rPr>
        <w:t>联系电话：029-85160588</w:t>
      </w:r>
    </w:p>
    <w:p>
      <w:pPr>
        <w:pStyle w:val="null3"/>
      </w:pPr>
      <w:r>
        <w:rPr>
          <w:rFonts w:ascii="仿宋_GB2312" w:hAnsi="仿宋_GB2312" w:cs="仿宋_GB2312" w:eastAsia="仿宋_GB2312"/>
        </w:rPr>
        <w:t>地址：周至县环沙路公园一号</w:t>
      </w:r>
    </w:p>
    <w:p>
      <w:pPr>
        <w:pStyle w:val="null3"/>
      </w:pPr>
      <w:r>
        <w:rPr>
          <w:rFonts w:ascii="仿宋_GB2312" w:hAnsi="仿宋_GB2312" w:cs="仿宋_GB2312" w:eastAsia="仿宋_GB2312"/>
        </w:rPr>
        <w:t>邮编：710400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1,641,900.00</w:t>
      </w:r>
    </w:p>
    <w:p>
      <w:pPr>
        <w:pStyle w:val="null3"/>
      </w:pPr>
      <w:r>
        <w:rPr>
          <w:rFonts w:ascii="仿宋_GB2312" w:hAnsi="仿宋_GB2312" w:cs="仿宋_GB2312" w:eastAsia="仿宋_GB2312"/>
        </w:rPr>
        <w:t>采购包最高限价（元）: 1,641,900.00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马召镇群兴村猕猴桃高效节水建设项目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1,641,900.00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标的名称：马召镇群兴村猕猴桃高效节水建设项目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(1)施工范围:磋商文件及工程量清单范围内的全部。</w:t>
            </w:r>
            <w:r>
              <w:br/>
            </w:r>
            <w:r>
              <w:rPr>
                <w:rFonts w:ascii="仿宋_GB2312" w:hAnsi="仿宋_GB2312" w:cs="仿宋_GB2312" w:eastAsia="仿宋_GB2312"/>
              </w:rPr>
              <w:t xml:space="preserve"> (2)工期:自合同签订之日起90日历天。</w:t>
            </w:r>
            <w:r>
              <w:br/>
            </w:r>
            <w:r>
              <w:rPr>
                <w:rFonts w:ascii="仿宋_GB2312" w:hAnsi="仿宋_GB2312" w:cs="仿宋_GB2312" w:eastAsia="仿宋_GB2312"/>
              </w:rPr>
              <w:t xml:space="preserve"> (3)质量标准:符合国家现行有关施工质量验收规范“合格"要求标准。</w:t>
            </w:r>
            <w:r>
              <w:br/>
            </w:r>
            <w:r>
              <w:rPr>
                <w:rFonts w:ascii="仿宋_GB2312" w:hAnsi="仿宋_GB2312" w:cs="仿宋_GB2312" w:eastAsia="仿宋_GB2312"/>
              </w:rPr>
              <w:t xml:space="preserve"> (4)其他需说明的事项;天宇e算陕西省水利水电工程造价软件(支持2024修正)(版本号-V1.2.6)</w:t>
            </w:r>
            <w:r>
              <w:br/>
            </w:r>
            <w:r>
              <w:rPr>
                <w:rFonts w:ascii="仿宋_GB2312" w:hAnsi="仿宋_GB2312" w:cs="仿宋_GB2312" w:eastAsia="仿宋_GB2312"/>
              </w:rPr>
              <w:t xml:space="preserve"> 工程量清单:工程量清单以磋商文件中提供的版本为准，如发生变更，则以按变更后的最新版本磋商文件为准。供应商私自对工程量消单中描述性内容进行篡改的，按未响应磋商文件实质性内容处理，即为无效磋商响应。供应商保持工程量清单内容与磋商文件一致，投标报价格式以软件导出模版为准。</w:t>
            </w:r>
            <w:r>
              <w:br/>
            </w:r>
            <w:r>
              <w:rPr>
                <w:rFonts w:ascii="仿宋_GB2312" w:hAnsi="仿宋_GB2312" w:cs="仿宋_GB2312" w:eastAsia="仿宋_GB2312"/>
              </w:rPr>
              <w:t xml:space="preserve"> (5)缺陷责任期:2年。质量保修期:自竣工验收合格之日起2年。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供应商根据项⽬实施要求对施⼯部署、施⼯进度计划、施⼯⽅案、质量保证措施、安全⽂明施⼯措施、项⽬管理机构、新 材料新⼯艺、业绩及施⼯承诺等内容进⾏响应，具体内容详⻅项⽬评审办法。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提供递交磋商文件截止之日前两年内任意一个年度经审计的财务报告（包括 “ 四表一注 ”， 即资产负债表、 利润表、现金流量表、所有者权益变动表及其附注， 符合《中小企业划型标准规定》 的小型企业按照《小企业会计准则》执行。成立时间至提交投标文件截止时间不足一年的可提供成立后任意时段的资产负债表），审计报告须具有注册会计师行业统一监管平台（http:// acc.mof.gov.cn）赋予的验证码 ；或提供其开标前三个月内基本开戶银行出具的资信证明。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资格证明文件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 须提供法定代表人身份证明及身份证复印件；</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提供磋商截止日前近一年内至少一个月的纳税证明或完税证明， 依法免税的单位应提供相关证明材料；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提供磋商截止日前近一年内至少一个月的资金缴存单据或社保机构开具的社会保险参保缴费情况证明， 依法不需要缴纳社会保障资金的单位应提供相关证明材料；</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供应商信用记录书面声明函</w:t>
            </w:r>
          </w:p>
        </w:tc>
        <w:tc>
          <w:tcPr>
            <w:tcW w:type="dxa" w:w="3322"/>
          </w:tcPr>
          <w:p>
            <w:pPr>
              <w:pStyle w:val="null3"/>
            </w:pPr>
            <w:r>
              <w:rPr>
                <w:rFonts w:ascii="仿宋_GB2312" w:hAnsi="仿宋_GB2312" w:cs="仿宋_GB2312" w:eastAsia="仿宋_GB2312"/>
              </w:rPr>
              <w:t>提供《供应商信用记录书面声明函》供应商未被列入 “信用中国 ” 网站记录的 “失信被执行人 ”或 “重大税收违法案件当事人 ”名单；不处于 “ 中国政府采购网 ”记录的 “政府采购严重违法失信行为信息记录名单 ” 中的禁止参加政府采购活动期间；</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具备建设行政主管部门颁发的水利水电工程施工总承包三级及以上资质， 同时具有合格有效的安全生产许可证；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拟派项目经理须具有水利水电工程专业二级及以上注册建造师证书和有效的安全生产考核证书（B证）在本单位注册且无在建工程、无不良记录（提供无在建工程、 无不良记录承诺书）；</w:t>
            </w:r>
          </w:p>
        </w:tc>
        <w:tc>
          <w:tcPr>
            <w:tcW w:type="dxa" w:w="1661"/>
          </w:tcPr>
          <w:p>
            <w:pPr>
              <w:pStyle w:val="null3"/>
            </w:pPr>
            <w:r>
              <w:rPr>
                <w:rFonts w:ascii="仿宋_GB2312" w:hAnsi="仿宋_GB2312" w:cs="仿宋_GB2312" w:eastAsia="仿宋_GB2312"/>
              </w:rPr>
              <w:t>项目管理机构组成表 项目实施总体方案 主要人员简历表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提供具有履行本合同所必须的设备和专业技术能力的说明及承诺书；</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 在经营活动中没有重大违法记录的书面声明；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w:t>
            </w:r>
          </w:p>
        </w:tc>
        <w:tc>
          <w:tcPr>
            <w:tcW w:type="dxa" w:w="1661"/>
          </w:tcPr>
          <w:p>
            <w:pPr>
              <w:pStyle w:val="null3"/>
            </w:pPr>
            <w:r>
              <w:rPr>
                <w:rFonts w:ascii="仿宋_GB2312" w:hAnsi="仿宋_GB2312" w:cs="仿宋_GB2312" w:eastAsia="仿宋_GB2312"/>
              </w:rPr>
              <w:t>中小企业声明函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 则投标无效；</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本项目不接受联合体磋商（提供承诺书）。</w:t>
            </w:r>
          </w:p>
        </w:tc>
        <w:tc>
          <w:tcPr>
            <w:tcW w:type="dxa" w:w="1661"/>
          </w:tcPr>
          <w:p>
            <w:pPr>
              <w:pStyle w:val="null3"/>
            </w:pPr>
            <w:r>
              <w:rPr>
                <w:rFonts w:ascii="仿宋_GB2312" w:hAnsi="仿宋_GB2312" w:cs="仿宋_GB2312" w:eastAsia="仿宋_GB2312"/>
              </w:rPr>
              <w:t>资格证明文件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按磋商文件要求签字，需盖章处按磋商文件要求盖章。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标的清单 陕西省政府采购供应商拒绝政府采购领域商业贿赂承诺书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陕西省政府采购供应商拒绝政府采购领域商业贿赂承诺书 标的清单 供应商类似项目业绩一览表 响应函 主要人员简历表 监狱企业的证明文件 其他相关资料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资格证明文件 项目管理机构组成表 项目实施总体方案 残疾人福利性单位声明函 报价函 标的清单 陕西省政府采购供应商拒绝政府采购领域商业贿赂承诺书 供应商类似项目业绩一览表 响应函 主要人员简历表 监狱企业的证明文件 其他相关资料</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 内容包含：①施工目标：成本目标 、工期目标、质量目标；②施工准备：技术准备、材料准备；③施工平面布置与安排：现场围挡及出入口管理、交通组织安排、消防及道路安排。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一、评审内容：供应商针对本项目编制完善的施工进度计划， 内容包含：①施工进度计划横道图；②进度计划保证措施；③工期保证措施。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上述3项评审内容全部满足评审标准得9分，每有一个评审内容缺项扣3分，每有一项评审内容存在一项缺陷，扣0.5分，扣完为止，不出现负分。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二、评审标准：1、完善性：方案必须全面，对评审内容中的各项要求有详细阐述；2、可实施性：切合本项目实际情况，提出步骤清晰、合理的方案；3、针对性：方案能够紧扣项目实际情况，内容科学合理。 上述3项评审内容全部满足评审标准得15分，每有一个评审内容缺项扣5分，每有一项评审内容存在一项缺陷，扣0.5分，扣完为止，不出现负分。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一、评审内容：供应商针对本项目编制完善的质量保证措施， 内容包含：①质量管理体系；②施工质量的检验制度；③确保质量的技术组织措施；④施工质量控制措施。 二、评审标准：1、完善性：方案必须全面，对评审内容中的各项要求有详细阐述；2、可实施性：切合本项目实际情况，提出步骤清晰、合理的方案；3、针对性：方案能够紧扣项目实际情况，内容科学合理。 上述4项评审内容全部满足评审标准得6分，每有一个评审内容缺项扣1.5分，每有一项评审内容存在一项缺陷，扣0.25分，扣完为止，不出现负分。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一、评审内容：供应商针对本项目编制完整的安全施工措施， 内容包含：①安全生产管理制度；②安全文明施工措施；③安全应急预案；④安全生产教育。 二、评审标准：1、完善性：方案必须全面，对评审内容中的各项要求有详细阐述；2、可实施性：切合本项目实际情况，提出步骤清晰、合理的方案；3、针对性：方案能够紧扣项目实际情况，内容科学合理。 上述4项评审内容全部满足评审标准得6分，每有一个评审内容缺项扣1.5分，每有一项评审内容存在一项缺陷，扣0.25分，扣完为止，不出现负分。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二、评审标准：1、完善性：方案必须全面，对评审内容中的各项要求有详细阐述；2、可实施性：切合本项目实际情况，提出步骤清晰、合理的方案；3、针对性：方案能够紧扣项目实际情况，内容科学合理。 上述2项评审内容全部满足评审标准得3分，每有一个评审内容缺项扣1.5分，每有一项评审内容存在一项缺陷，扣0.25分，扣完为止，不出现负分。 说明：缺陷是指以下任意一种情形:名称、符号、文字表述存在错误；技术或服务方案不完整、内容前后矛盾；包含与本项目采购情况无关的内容；涉及内容与本项目采购需求要求不一致； 照搬、套用其他采购项目内容；仅简单复制粘贴采购需求内容，未结合项目作出实质性描述。</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⼀、评审内容供应商针对本项⽬编制科学的项⽬管理机构， 内容包含 ：①管理机构的配备计划及管理⼈员证书②组织机构的岗位职责。⼆、评审标准1、完整性：⽅案必须 全⾯, 对评审内容中的各项要求有详细描述；2、可实施性：切合本项⽬实际情况， 提出步骤清晰、合理的⽅案；3、针对性：⽅案能够紧扣项⽬实际情况， 内容科学合理 。三、赋分标准（满分12分）①管理机构的配备计划：每完全满⾜⼀个评审标准得2分， 满分6分; ②组织机构的岗位职责：每完全满⾜⼀个评审标准得2分， 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 每提供1条得2分， 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项目实施总体方案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 时间以合同签订日期为准，（文件中附合同复印件）， 每提供一项上述业绩的得2分， 最高得6分，不提供或缺项不得分。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即满足磋商文件要求且最后磋商报价最低的供应商的价格为磋商基准价， 其价格分为满分。其他供应商的价格分统一按照下列公式计算： 磋商报价得分=(磋商基准价∕最后磋商报价)×价格分值 计算分数时四舍五入取小数点后两位。注 ：磋商小组三分之二以上人员认为某最后磋商报价有低于成本价嫌疑的， 该报价为无效报价。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详见附件：项目实施总体方案</w:t>
      </w:r>
    </w:p>
    <w:p>
      <w:pPr>
        <w:pStyle w:val="null3"/>
        <w:ind w:firstLine="960"/>
      </w:pPr>
      <w:r>
        <w:rPr>
          <w:rFonts w:ascii="仿宋_GB2312" w:hAnsi="仿宋_GB2312" w:cs="仿宋_GB2312" w:eastAsia="仿宋_GB2312"/>
        </w:rPr>
        <w:t>详见附件：其他相关资料</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