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0B8FA5">
      <w:pPr>
        <w:jc w:val="center"/>
        <w:rPr>
          <w:rFonts w:hint="eastAsia" w:ascii="仿宋_GB2312" w:hAnsi="仿宋_GB2312" w:eastAsia="仿宋_GB2312" w:cs="仿宋_GB2312"/>
          <w:sz w:val="44"/>
          <w:szCs w:val="44"/>
          <w:lang w:val="en-US" w:eastAsia="zh-CN"/>
        </w:rPr>
      </w:pPr>
      <w:r>
        <w:rPr>
          <w:rFonts w:hint="eastAsia" w:ascii="仿宋_GB2312" w:hAnsi="仿宋_GB2312" w:eastAsia="仿宋_GB2312" w:cs="仿宋_GB2312"/>
          <w:sz w:val="44"/>
          <w:szCs w:val="44"/>
          <w:lang w:val="en-US" w:eastAsia="zh-CN"/>
        </w:rPr>
        <w:t>项目需求书</w:t>
      </w:r>
    </w:p>
    <w:p w14:paraId="53B123F8">
      <w:pPr>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项目名称：</w:t>
      </w:r>
      <w:r>
        <w:rPr>
          <w:rFonts w:hint="eastAsia" w:ascii="仿宋_GB2312" w:hAnsi="仿宋_GB2312" w:eastAsia="仿宋_GB2312" w:cs="仿宋_GB2312"/>
          <w:sz w:val="32"/>
          <w:szCs w:val="32"/>
          <w:lang w:val="en-US" w:eastAsia="zh-CN"/>
        </w:rPr>
        <w:t>港务校区</w:t>
      </w:r>
      <w:r>
        <w:rPr>
          <w:rFonts w:hint="eastAsia" w:ascii="仿宋_GB2312" w:hAnsi="仿宋_GB2312" w:eastAsia="仿宋_GB2312" w:cs="仿宋_GB2312"/>
          <w:sz w:val="32"/>
          <w:szCs w:val="32"/>
        </w:rPr>
        <w:t>组团</w:t>
      </w:r>
      <w:r>
        <w:rPr>
          <w:rFonts w:hint="eastAsia" w:ascii="仿宋_GB2312" w:hAnsi="仿宋_GB2312" w:eastAsia="仿宋_GB2312" w:cs="仿宋_GB2312"/>
          <w:sz w:val="32"/>
          <w:szCs w:val="32"/>
          <w:lang w:val="en-US" w:eastAsia="zh-CN"/>
        </w:rPr>
        <w:t>楼地下暖气管道改造项目</w:t>
      </w:r>
    </w:p>
    <w:p w14:paraId="7F970435">
      <w:pPr>
        <w:pStyle w:val="9"/>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部门：后勤基建处</w:t>
      </w:r>
    </w:p>
    <w:tbl>
      <w:tblPr>
        <w:tblStyle w:val="29"/>
        <w:tblpPr w:leftFromText="180" w:rightFromText="180" w:vertAnchor="text" w:horzAnchor="page" w:tblpX="1875" w:tblpY="855"/>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20"/>
        <w:gridCol w:w="1581"/>
        <w:gridCol w:w="6221"/>
      </w:tblGrid>
      <w:tr w14:paraId="2C0CD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6" w:hRule="atLeast"/>
        </w:trPr>
        <w:tc>
          <w:tcPr>
            <w:tcW w:w="720" w:type="dxa"/>
            <w:vAlign w:val="center"/>
          </w:tcPr>
          <w:p w14:paraId="008D6EF6">
            <w:pPr>
              <w:keepNext w:val="0"/>
              <w:keepLines w:val="0"/>
              <w:suppressLineNumbers w:val="0"/>
              <w:spacing w:before="0" w:beforeAutospacing="0" w:after="0" w:afterAutospacing="0"/>
              <w:ind w:left="0" w:right="0"/>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序号</w:t>
            </w:r>
          </w:p>
        </w:tc>
        <w:tc>
          <w:tcPr>
            <w:tcW w:w="1581" w:type="dxa"/>
            <w:vAlign w:val="center"/>
          </w:tcPr>
          <w:p w14:paraId="5098F33B">
            <w:pPr>
              <w:keepNext w:val="0"/>
              <w:keepLines w:val="0"/>
              <w:suppressLineNumbers w:val="0"/>
              <w:spacing w:before="0" w:beforeAutospacing="0" w:after="0" w:afterAutospacing="0"/>
              <w:ind w:left="0" w:right="0"/>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关键事项</w:t>
            </w:r>
          </w:p>
        </w:tc>
        <w:tc>
          <w:tcPr>
            <w:tcW w:w="6221" w:type="dxa"/>
            <w:vAlign w:val="center"/>
          </w:tcPr>
          <w:p w14:paraId="034D25D6">
            <w:pPr>
              <w:keepNext w:val="0"/>
              <w:keepLines w:val="0"/>
              <w:suppressLineNumbers w:val="0"/>
              <w:spacing w:before="0" w:beforeAutospacing="0" w:after="0" w:afterAutospacing="0"/>
              <w:ind w:left="0" w:right="0"/>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说明和要求</w:t>
            </w:r>
          </w:p>
        </w:tc>
      </w:tr>
      <w:tr w14:paraId="477E0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2" w:hRule="atLeast"/>
        </w:trPr>
        <w:tc>
          <w:tcPr>
            <w:tcW w:w="720" w:type="dxa"/>
            <w:vAlign w:val="center"/>
          </w:tcPr>
          <w:p w14:paraId="60E87287">
            <w:pPr>
              <w:keepNext w:val="0"/>
              <w:keepLines w:val="0"/>
              <w:suppressLineNumbers w:val="0"/>
              <w:spacing w:before="0" w:beforeAutospacing="0" w:after="0" w:afterAutospacing="0"/>
              <w:ind w:left="0" w:right="0"/>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w:t>
            </w:r>
          </w:p>
        </w:tc>
        <w:tc>
          <w:tcPr>
            <w:tcW w:w="1581" w:type="dxa"/>
            <w:vAlign w:val="center"/>
          </w:tcPr>
          <w:p w14:paraId="19641703">
            <w:pPr>
              <w:keepNext w:val="0"/>
              <w:keepLines w:val="0"/>
              <w:suppressLineNumbers w:val="0"/>
              <w:spacing w:before="0" w:beforeAutospacing="0" w:after="0" w:afterAutospacing="0"/>
              <w:ind w:left="0" w:right="0"/>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采购预算</w:t>
            </w:r>
          </w:p>
        </w:tc>
        <w:tc>
          <w:tcPr>
            <w:tcW w:w="6221" w:type="dxa"/>
            <w:vAlign w:val="center"/>
          </w:tcPr>
          <w:p w14:paraId="0466A76B">
            <w:pPr>
              <w:keepNext w:val="0"/>
              <w:keepLines w:val="0"/>
              <w:suppressLineNumbers w:val="0"/>
              <w:spacing w:before="0" w:beforeAutospacing="0" w:after="0" w:afterAutospacing="0"/>
              <w:ind w:left="0" w:right="0"/>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sz w:val="24"/>
                <w:szCs w:val="24"/>
                <w:highlight w:val="none"/>
                <w:lang w:val="en-US" w:eastAsia="zh-CN"/>
              </w:rPr>
              <w:t>人民币   866000元</w:t>
            </w:r>
          </w:p>
        </w:tc>
      </w:tr>
      <w:tr w14:paraId="0BDC5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0" w:hRule="atLeast"/>
        </w:trPr>
        <w:tc>
          <w:tcPr>
            <w:tcW w:w="720" w:type="dxa"/>
            <w:vAlign w:val="center"/>
          </w:tcPr>
          <w:p w14:paraId="63FC92E0">
            <w:pPr>
              <w:keepNext w:val="0"/>
              <w:keepLines w:val="0"/>
              <w:suppressLineNumbers w:val="0"/>
              <w:spacing w:before="0" w:beforeAutospacing="0" w:after="0" w:afterAutospacing="0"/>
              <w:ind w:left="0" w:right="0"/>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w:t>
            </w:r>
          </w:p>
        </w:tc>
        <w:tc>
          <w:tcPr>
            <w:tcW w:w="1581" w:type="dxa"/>
            <w:vAlign w:val="center"/>
          </w:tcPr>
          <w:p w14:paraId="3444A1DF">
            <w:pPr>
              <w:keepNext w:val="0"/>
              <w:keepLines w:val="0"/>
              <w:suppressLineNumbers w:val="0"/>
              <w:spacing w:before="0" w:beforeAutospacing="0" w:after="0" w:afterAutospacing="0"/>
              <w:ind w:left="0" w:right="0"/>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lang w:val="en-US" w:eastAsia="zh-CN"/>
              </w:rPr>
              <w:t>是否包含采购计算机</w:t>
            </w:r>
          </w:p>
        </w:tc>
        <w:tc>
          <w:tcPr>
            <w:tcW w:w="6221" w:type="dxa"/>
            <w:vAlign w:val="center"/>
          </w:tcPr>
          <w:p w14:paraId="5713F14F">
            <w:pPr>
              <w:keepNext w:val="0"/>
              <w:keepLines w:val="0"/>
              <w:suppressLineNumbers w:val="0"/>
              <w:spacing w:before="0" w:beforeAutospacing="0" w:after="0" w:afterAutospacing="0"/>
              <w:ind w:left="0" w:right="0" w:firstLine="240" w:firstLineChars="100"/>
              <w:jc w:val="center"/>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是否采购计算机    否     （是/否）</w:t>
            </w:r>
          </w:p>
          <w:p w14:paraId="5F3D0D30">
            <w:pPr>
              <w:keepNext w:val="0"/>
              <w:keepLines w:val="0"/>
              <w:suppressLineNumbers w:val="0"/>
              <w:spacing w:before="0" w:beforeAutospacing="0" w:after="0" w:afterAutospacing="0"/>
              <w:ind w:left="0" w:right="0" w:firstLine="240" w:firstLineChars="100"/>
              <w:jc w:val="center"/>
              <w:rPr>
                <w:rFonts w:hint="eastAsia" w:ascii="仿宋_GB2312" w:hAnsi="仿宋_GB2312" w:eastAsia="仿宋_GB2312" w:cs="仿宋_GB2312"/>
                <w:kern w:val="0"/>
                <w:sz w:val="24"/>
                <w:szCs w:val="24"/>
                <w:lang w:val="en-US"/>
              </w:rPr>
            </w:pPr>
            <w:r>
              <w:rPr>
                <w:rFonts w:hint="eastAsia" w:ascii="仿宋_GB2312" w:hAnsi="仿宋_GB2312" w:eastAsia="仿宋_GB2312" w:cs="仿宋_GB2312"/>
                <w:sz w:val="24"/>
                <w:szCs w:val="24"/>
                <w:highlight w:val="none"/>
                <w:lang w:val="en-US" w:eastAsia="zh-CN"/>
              </w:rPr>
              <w:t>数量</w:t>
            </w:r>
            <w:r>
              <w:rPr>
                <w:rFonts w:hint="eastAsia" w:ascii="仿宋_GB2312" w:hAnsi="仿宋_GB2312" w:eastAsia="仿宋_GB2312" w:cs="仿宋_GB2312"/>
                <w:sz w:val="24"/>
                <w:szCs w:val="24"/>
                <w:highlight w:val="none"/>
              </w:rPr>
              <w:t xml:space="preserve"> </w:t>
            </w:r>
            <w:r>
              <w:rPr>
                <w:rFonts w:hint="eastAsia" w:ascii="仿宋_GB2312" w:hAnsi="仿宋_GB2312" w:eastAsia="仿宋_GB2312" w:cs="仿宋_GB2312"/>
                <w:sz w:val="24"/>
                <w:szCs w:val="24"/>
                <w:highlight w:val="none"/>
                <w:lang w:val="en-US" w:eastAsia="zh-CN"/>
              </w:rPr>
              <w:t xml:space="preserve">  </w:t>
            </w:r>
            <w:r>
              <w:rPr>
                <w:rFonts w:hint="eastAsia" w:ascii="仿宋_GB2312" w:hAnsi="仿宋_GB2312" w:eastAsia="仿宋_GB2312" w:cs="仿宋_GB2312"/>
                <w:sz w:val="24"/>
                <w:szCs w:val="24"/>
                <w:highlight w:val="none"/>
              </w:rPr>
              <w:t xml:space="preserve"> </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台），用途：</w:t>
            </w:r>
            <w:r>
              <w:rPr>
                <w:rFonts w:hint="eastAsia" w:ascii="仿宋_GB2312" w:hAnsi="仿宋_GB2312" w:eastAsia="仿宋_GB2312" w:cs="仿宋_GB2312"/>
                <w:sz w:val="24"/>
                <w:szCs w:val="24"/>
                <w:highlight w:val="none"/>
              </w:rPr>
              <w:t xml:space="preserve">     </w:t>
            </w:r>
            <w:r>
              <w:rPr>
                <w:rFonts w:hint="eastAsia" w:ascii="仿宋_GB2312" w:hAnsi="仿宋_GB2312" w:eastAsia="仿宋_GB2312" w:cs="仿宋_GB2312"/>
                <w:sz w:val="24"/>
                <w:szCs w:val="24"/>
                <w:highlight w:val="none"/>
                <w:lang w:val="en-US" w:eastAsia="zh-CN"/>
              </w:rPr>
              <w:t xml:space="preserve">     。</w:t>
            </w:r>
          </w:p>
        </w:tc>
      </w:tr>
      <w:tr w14:paraId="2B271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0" w:type="dxa"/>
            <w:vAlign w:val="center"/>
          </w:tcPr>
          <w:p w14:paraId="22E4F16E">
            <w:pPr>
              <w:keepNext w:val="0"/>
              <w:keepLines w:val="0"/>
              <w:suppressLineNumbers w:val="0"/>
              <w:spacing w:before="0" w:beforeAutospacing="0" w:after="0" w:afterAutospacing="0"/>
              <w:ind w:left="0" w:right="0"/>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w:t>
            </w:r>
          </w:p>
        </w:tc>
        <w:tc>
          <w:tcPr>
            <w:tcW w:w="1581" w:type="dxa"/>
            <w:vAlign w:val="center"/>
          </w:tcPr>
          <w:p w14:paraId="1AB09112">
            <w:pPr>
              <w:keepNext w:val="0"/>
              <w:keepLines w:val="0"/>
              <w:suppressLineNumbers w:val="0"/>
              <w:spacing w:before="0" w:beforeAutospacing="0" w:after="0" w:afterAutospacing="0"/>
              <w:ind w:left="0" w:right="0"/>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暂列金或暂估价</w:t>
            </w:r>
          </w:p>
        </w:tc>
        <w:tc>
          <w:tcPr>
            <w:tcW w:w="6221" w:type="dxa"/>
            <w:vAlign w:val="center"/>
          </w:tcPr>
          <w:p w14:paraId="5A5C1A9F">
            <w:pPr>
              <w:keepNext w:val="0"/>
              <w:keepLines w:val="0"/>
              <w:suppressLineNumbers w:val="0"/>
              <w:spacing w:before="0" w:beforeAutospacing="0" w:after="0" w:afterAutospacing="0"/>
              <w:ind w:left="0" w:right="0" w:firstLine="240" w:firstLineChars="100"/>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sz w:val="24"/>
                <w:szCs w:val="24"/>
                <w:highlight w:val="none"/>
              </w:rPr>
              <w:t>人民币</w:t>
            </w:r>
            <w:r>
              <w:rPr>
                <w:rFonts w:hint="eastAsia" w:ascii="仿宋_GB2312" w:hAnsi="仿宋_GB2312" w:eastAsia="仿宋_GB2312" w:cs="仿宋_GB2312"/>
                <w:sz w:val="24"/>
                <w:szCs w:val="24"/>
                <w:highlight w:val="none"/>
                <w:lang w:val="en-US" w:eastAsia="zh-CN"/>
              </w:rPr>
              <w:t xml:space="preserve">  0 </w:t>
            </w:r>
            <w:r>
              <w:rPr>
                <w:rFonts w:hint="eastAsia" w:ascii="仿宋_GB2312" w:hAnsi="仿宋_GB2312" w:eastAsia="仿宋_GB2312" w:cs="仿宋_GB2312"/>
                <w:sz w:val="24"/>
                <w:szCs w:val="24"/>
                <w:highlight w:val="none"/>
              </w:rPr>
              <w:t>元</w:t>
            </w:r>
          </w:p>
        </w:tc>
      </w:tr>
      <w:tr w14:paraId="4091A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trPr>
        <w:tc>
          <w:tcPr>
            <w:tcW w:w="720" w:type="dxa"/>
            <w:vAlign w:val="center"/>
          </w:tcPr>
          <w:p w14:paraId="49209759">
            <w:pPr>
              <w:keepNext w:val="0"/>
              <w:keepLines w:val="0"/>
              <w:suppressLineNumbers w:val="0"/>
              <w:spacing w:before="0" w:beforeAutospacing="0" w:after="0" w:afterAutospacing="0"/>
              <w:ind w:left="0" w:right="0"/>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4</w:t>
            </w:r>
          </w:p>
        </w:tc>
        <w:tc>
          <w:tcPr>
            <w:tcW w:w="1581" w:type="dxa"/>
            <w:vAlign w:val="center"/>
          </w:tcPr>
          <w:p w14:paraId="64F90466">
            <w:pPr>
              <w:keepNext w:val="0"/>
              <w:keepLines w:val="0"/>
              <w:suppressLineNumbers w:val="0"/>
              <w:spacing w:before="0" w:beforeAutospacing="0" w:after="0" w:afterAutospacing="0"/>
              <w:ind w:left="0" w:right="0"/>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图纸</w:t>
            </w:r>
          </w:p>
        </w:tc>
        <w:tc>
          <w:tcPr>
            <w:tcW w:w="6221" w:type="dxa"/>
            <w:vAlign w:val="center"/>
          </w:tcPr>
          <w:p w14:paraId="23D1B2B8">
            <w:pPr>
              <w:keepNext w:val="0"/>
              <w:keepLines w:val="0"/>
              <w:suppressLineNumbers w:val="0"/>
              <w:spacing w:before="0" w:beforeAutospacing="0" w:after="0" w:afterAutospacing="0" w:line="480" w:lineRule="exact"/>
              <w:ind w:left="0" w:right="0"/>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sz w:val="24"/>
                <w:szCs w:val="24"/>
                <w:highlight w:val="none"/>
              </w:rPr>
              <w:t>有图纸，图纸与工程量清单不一致时以</w:t>
            </w:r>
            <w:r>
              <w:rPr>
                <w:rFonts w:hint="eastAsia" w:ascii="仿宋_GB2312" w:hAnsi="仿宋_GB2312" w:eastAsia="仿宋_GB2312" w:cs="仿宋_GB2312"/>
                <w:sz w:val="24"/>
                <w:szCs w:val="24"/>
                <w:highlight w:val="none"/>
                <w:lang w:val="en-US" w:eastAsia="zh-CN"/>
              </w:rPr>
              <w:t>清单</w:t>
            </w:r>
            <w:r>
              <w:rPr>
                <w:rFonts w:hint="eastAsia" w:ascii="仿宋_GB2312" w:hAnsi="仿宋_GB2312" w:eastAsia="仿宋_GB2312" w:cs="仿宋_GB2312"/>
                <w:sz w:val="24"/>
                <w:szCs w:val="24"/>
                <w:highlight w:val="none"/>
              </w:rPr>
              <w:t>为准。</w:t>
            </w:r>
          </w:p>
        </w:tc>
      </w:tr>
      <w:tr w14:paraId="1286E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720" w:type="dxa"/>
            <w:vAlign w:val="center"/>
          </w:tcPr>
          <w:p w14:paraId="6735F396">
            <w:pPr>
              <w:keepNext w:val="0"/>
              <w:keepLines w:val="0"/>
              <w:suppressLineNumbers w:val="0"/>
              <w:spacing w:before="0" w:beforeAutospacing="0" w:after="0" w:afterAutospacing="0"/>
              <w:ind w:left="0" w:right="0"/>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5</w:t>
            </w:r>
          </w:p>
        </w:tc>
        <w:tc>
          <w:tcPr>
            <w:tcW w:w="1581" w:type="dxa"/>
            <w:vAlign w:val="center"/>
          </w:tcPr>
          <w:p w14:paraId="166B8554">
            <w:pPr>
              <w:keepNext w:val="0"/>
              <w:keepLines w:val="0"/>
              <w:suppressLineNumbers w:val="0"/>
              <w:spacing w:before="0" w:beforeAutospacing="0" w:after="0" w:afterAutospacing="0"/>
              <w:ind w:left="0" w:right="0"/>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项目性质</w:t>
            </w:r>
          </w:p>
        </w:tc>
        <w:tc>
          <w:tcPr>
            <w:tcW w:w="6221" w:type="dxa"/>
            <w:vAlign w:val="center"/>
          </w:tcPr>
          <w:p w14:paraId="0E1B7161">
            <w:pPr>
              <w:keepNext w:val="0"/>
              <w:keepLines w:val="0"/>
              <w:numPr>
                <w:ilvl w:val="0"/>
                <w:numId w:val="0"/>
              </w:numPr>
              <w:suppressLineNumbers w:val="0"/>
              <w:bidi w:val="0"/>
              <w:spacing w:before="0" w:beforeAutospacing="0" w:after="0" w:afterAutospacing="0" w:line="360" w:lineRule="auto"/>
              <w:ind w:left="0" w:right="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专门面向中小企业采购</w:t>
            </w:r>
          </w:p>
        </w:tc>
      </w:tr>
      <w:tr w14:paraId="59AE1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93" w:hRule="atLeast"/>
        </w:trPr>
        <w:tc>
          <w:tcPr>
            <w:tcW w:w="720" w:type="dxa"/>
            <w:vAlign w:val="center"/>
          </w:tcPr>
          <w:p w14:paraId="525DC5AB">
            <w:pPr>
              <w:keepNext w:val="0"/>
              <w:keepLines w:val="0"/>
              <w:suppressLineNumbers w:val="0"/>
              <w:spacing w:before="0" w:beforeAutospacing="0" w:after="0" w:afterAutospacing="0"/>
              <w:ind w:left="0" w:right="0"/>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6</w:t>
            </w:r>
          </w:p>
        </w:tc>
        <w:tc>
          <w:tcPr>
            <w:tcW w:w="1581" w:type="dxa"/>
            <w:vAlign w:val="center"/>
          </w:tcPr>
          <w:p w14:paraId="12C0D22B">
            <w:pPr>
              <w:keepNext w:val="0"/>
              <w:keepLines w:val="0"/>
              <w:suppressLineNumbers w:val="0"/>
              <w:spacing w:before="0" w:beforeAutospacing="0" w:after="0" w:afterAutospacing="0"/>
              <w:ind w:left="0" w:right="0"/>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对供应商的资格要求</w:t>
            </w:r>
          </w:p>
        </w:tc>
        <w:tc>
          <w:tcPr>
            <w:tcW w:w="6221" w:type="dxa"/>
            <w:vAlign w:val="center"/>
          </w:tcPr>
          <w:p w14:paraId="7058B75A">
            <w:pPr>
              <w:keepNext w:val="0"/>
              <w:keepLines w:val="0"/>
              <w:suppressLineNumbers w:val="0"/>
              <w:bidi w:val="0"/>
              <w:spacing w:before="0" w:beforeAutospacing="0" w:after="0" w:afterAutospacing="0" w:line="360" w:lineRule="auto"/>
              <w:ind w:left="0" w:right="0"/>
              <w:jc w:val="left"/>
              <w:rPr>
                <w:rFonts w:hint="eastAsia" w:ascii="仿宋_GB2312" w:hAnsi="仿宋_GB2312" w:eastAsia="仿宋_GB2312" w:cs="仿宋_GB2312"/>
                <w:sz w:val="24"/>
                <w:szCs w:val="24"/>
                <w:highlight w:val="none"/>
                <w:lang w:val="en-US" w:eastAsia="en-US"/>
              </w:rPr>
            </w:pPr>
            <w:r>
              <w:rPr>
                <w:rFonts w:hint="eastAsia" w:ascii="仿宋_GB2312" w:hAnsi="仿宋_GB2312" w:eastAsia="仿宋_GB2312" w:cs="仿宋_GB2312"/>
                <w:sz w:val="24"/>
                <w:szCs w:val="24"/>
                <w:highlight w:val="none"/>
                <w:lang w:val="en-US" w:eastAsia="en-US"/>
              </w:rPr>
              <w:t>(1)具有独立承担民事责任能力的法人、其他组织或自然人，并出具合法有效的营业执照或事业单位法人证书等国家规定的相关证明，自然人参与的提供其身份证明。</w:t>
            </w:r>
          </w:p>
          <w:p w14:paraId="7A31DF9C">
            <w:pPr>
              <w:keepNext w:val="0"/>
              <w:keepLines w:val="0"/>
              <w:suppressLineNumbers w:val="0"/>
              <w:bidi w:val="0"/>
              <w:spacing w:before="0" w:beforeAutospacing="0" w:after="0" w:afterAutospacing="0" w:line="360" w:lineRule="auto"/>
              <w:ind w:left="0" w:right="0"/>
              <w:jc w:val="left"/>
              <w:rPr>
                <w:rFonts w:hint="eastAsia" w:ascii="仿宋_GB2312" w:hAnsi="仿宋_GB2312" w:eastAsia="仿宋_GB2312" w:cs="仿宋_GB2312"/>
                <w:sz w:val="24"/>
                <w:szCs w:val="24"/>
                <w:highlight w:val="none"/>
                <w:lang w:val="en-US" w:eastAsia="en-US"/>
              </w:rPr>
            </w:pPr>
            <w:r>
              <w:rPr>
                <w:rFonts w:hint="eastAsia" w:ascii="仿宋_GB2312" w:hAnsi="仿宋_GB2312" w:eastAsia="仿宋_GB2312" w:cs="仿宋_GB2312"/>
                <w:sz w:val="24"/>
                <w:szCs w:val="24"/>
                <w:highlight w:val="none"/>
                <w:lang w:val="en-US" w:eastAsia="en-US"/>
              </w:rPr>
              <w:t>(2)提供法定代表人授权书及法定代表人证明书（法定代表人磋商时不需提供授权书，须出具法人身份证，并与营业执照上信息一致）。</w:t>
            </w:r>
          </w:p>
          <w:p w14:paraId="7DB427BA">
            <w:pPr>
              <w:keepNext w:val="0"/>
              <w:keepLines w:val="0"/>
              <w:suppressLineNumbers w:val="0"/>
              <w:bidi w:val="0"/>
              <w:spacing w:before="0" w:beforeAutospacing="0" w:after="0" w:afterAutospacing="0" w:line="360" w:lineRule="auto"/>
              <w:ind w:left="0" w:right="0"/>
              <w:jc w:val="left"/>
              <w:rPr>
                <w:rFonts w:hint="eastAsia" w:ascii="仿宋_GB2312" w:hAnsi="仿宋_GB2312" w:eastAsia="仿宋_GB2312" w:cs="仿宋_GB2312"/>
                <w:sz w:val="24"/>
                <w:szCs w:val="24"/>
                <w:highlight w:val="none"/>
                <w:lang w:val="en-US" w:eastAsia="en-US"/>
              </w:rPr>
            </w:pPr>
            <w:r>
              <w:rPr>
                <w:rFonts w:hint="eastAsia" w:ascii="仿宋_GB2312" w:hAnsi="仿宋_GB2312" w:eastAsia="仿宋_GB2312" w:cs="仿宋_GB2312"/>
                <w:sz w:val="24"/>
                <w:szCs w:val="24"/>
                <w:highlight w:val="none"/>
                <w:lang w:val="en-US" w:eastAsia="en-US"/>
              </w:rPr>
              <w:t>(3)提供2024年度或2025年度的财务报告（财务报告是指经会计师事务所审计的上述指定年度整个会计年度财务报表，复印件至少须包括报告正文、资产负债表、现金流量表、利润表、附注和会计师事务所营业执照，报告正文应当有会计师事务所公章和2名注册会计师的签字及盖章。且审计报告应当经过注册会计师行业统一监管平台备案赋码，成立时间至提交响应文件截止时间不足一年的可提供成立后任意时段的资产负债表），或其开标前三个月内基本存款账户开户银行出具的资信证明及基本存款账户开户许可证（或基本账户信息）。</w:t>
            </w:r>
          </w:p>
          <w:p w14:paraId="711771FB">
            <w:pPr>
              <w:keepNext w:val="0"/>
              <w:keepLines w:val="0"/>
              <w:suppressLineNumbers w:val="0"/>
              <w:bidi w:val="0"/>
              <w:spacing w:before="0" w:beforeAutospacing="0" w:after="0" w:afterAutospacing="0" w:line="360" w:lineRule="auto"/>
              <w:ind w:left="0" w:right="0"/>
              <w:jc w:val="left"/>
              <w:rPr>
                <w:rFonts w:hint="eastAsia" w:ascii="仿宋_GB2312" w:hAnsi="仿宋_GB2312" w:eastAsia="仿宋_GB2312" w:cs="仿宋_GB2312"/>
                <w:sz w:val="24"/>
                <w:szCs w:val="24"/>
                <w:highlight w:val="none"/>
                <w:lang w:val="en-US" w:eastAsia="en-US"/>
              </w:rPr>
            </w:pPr>
            <w:r>
              <w:rPr>
                <w:rFonts w:hint="eastAsia" w:ascii="仿宋_GB2312" w:hAnsi="仿宋_GB2312" w:eastAsia="仿宋_GB2312" w:cs="仿宋_GB2312"/>
                <w:sz w:val="24"/>
                <w:szCs w:val="24"/>
                <w:highlight w:val="none"/>
                <w:lang w:val="en-US" w:eastAsia="en-US"/>
              </w:rPr>
              <w:t>(4)提交响应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w:t>
            </w:r>
          </w:p>
          <w:p w14:paraId="54A85930">
            <w:pPr>
              <w:keepNext w:val="0"/>
              <w:keepLines w:val="0"/>
              <w:suppressLineNumbers w:val="0"/>
              <w:bidi w:val="0"/>
              <w:spacing w:before="0" w:beforeAutospacing="0" w:after="0" w:afterAutospacing="0" w:line="360" w:lineRule="auto"/>
              <w:ind w:left="0" w:right="0"/>
              <w:jc w:val="left"/>
              <w:rPr>
                <w:rFonts w:hint="eastAsia" w:ascii="仿宋_GB2312" w:hAnsi="仿宋_GB2312" w:eastAsia="仿宋_GB2312" w:cs="仿宋_GB2312"/>
                <w:sz w:val="24"/>
                <w:szCs w:val="24"/>
                <w:highlight w:val="none"/>
                <w:lang w:val="en-US" w:eastAsia="en-US"/>
              </w:rPr>
            </w:pPr>
            <w:r>
              <w:rPr>
                <w:rFonts w:hint="eastAsia" w:ascii="仿宋_GB2312" w:hAnsi="仿宋_GB2312" w:eastAsia="仿宋_GB2312" w:cs="仿宋_GB2312"/>
                <w:sz w:val="24"/>
                <w:szCs w:val="24"/>
                <w:highlight w:val="none"/>
                <w:lang w:val="en-US" w:eastAsia="en-US"/>
              </w:rPr>
              <w:t>(5)提交响应文件截止时间前一年内至少一个月的纳税证明或完税证明，纳税证明或完税证明上应有代收机构或税务机关的公章或业务专用章。（依法免税的供应商应提供相应文件证明）。</w:t>
            </w:r>
          </w:p>
          <w:p w14:paraId="510FBAC4">
            <w:pPr>
              <w:keepNext w:val="0"/>
              <w:keepLines w:val="0"/>
              <w:suppressLineNumbers w:val="0"/>
              <w:bidi w:val="0"/>
              <w:spacing w:before="0" w:beforeAutospacing="0" w:after="0" w:afterAutospacing="0" w:line="360" w:lineRule="auto"/>
              <w:ind w:left="0" w:right="0"/>
              <w:jc w:val="left"/>
              <w:rPr>
                <w:rFonts w:hint="eastAsia" w:ascii="仿宋_GB2312" w:hAnsi="仿宋_GB2312" w:eastAsia="仿宋_GB2312" w:cs="仿宋_GB2312"/>
                <w:sz w:val="24"/>
                <w:szCs w:val="24"/>
                <w:highlight w:val="none"/>
                <w:lang w:val="en-US" w:eastAsia="en-US"/>
              </w:rPr>
            </w:pPr>
            <w:r>
              <w:rPr>
                <w:rFonts w:hint="eastAsia" w:ascii="仿宋_GB2312" w:hAnsi="仿宋_GB2312" w:eastAsia="仿宋_GB2312" w:cs="仿宋_GB2312"/>
                <w:sz w:val="24"/>
                <w:szCs w:val="24"/>
                <w:highlight w:val="none"/>
                <w:lang w:val="en-US" w:eastAsia="en-US"/>
              </w:rPr>
              <w:t>(6)供应商须具备建设行政主管部门颁发的建筑工程施工总承包三级及以上资质或建筑装修装饰工程专业承包二级及以上资质，并具有有效的安全生产许可证；</w:t>
            </w:r>
          </w:p>
          <w:p w14:paraId="5A94774F">
            <w:pPr>
              <w:keepNext w:val="0"/>
              <w:keepLines w:val="0"/>
              <w:suppressLineNumbers w:val="0"/>
              <w:bidi w:val="0"/>
              <w:spacing w:before="0" w:beforeAutospacing="0" w:after="0" w:afterAutospacing="0" w:line="360" w:lineRule="auto"/>
              <w:ind w:left="0" w:right="0"/>
              <w:jc w:val="left"/>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en-US"/>
              </w:rPr>
              <w:t>(7)拟派项目经理须具有建筑工程专业二级及以上注册建造师资格证书及具备有效的安全生产考核证书B证，在本单位注册且无在建项目</w:t>
            </w:r>
            <w:r>
              <w:rPr>
                <w:rFonts w:hint="eastAsia" w:ascii="仿宋_GB2312" w:hAnsi="仿宋_GB2312" w:eastAsia="仿宋_GB2312" w:cs="仿宋_GB2312"/>
                <w:sz w:val="24"/>
                <w:szCs w:val="24"/>
                <w:highlight w:val="none"/>
                <w:lang w:val="en-US" w:eastAsia="zh-CN"/>
              </w:rPr>
              <w:t>。</w:t>
            </w:r>
          </w:p>
          <w:p w14:paraId="21BE4555">
            <w:pPr>
              <w:keepNext w:val="0"/>
              <w:keepLines w:val="0"/>
              <w:suppressLineNumbers w:val="0"/>
              <w:bidi w:val="0"/>
              <w:spacing w:before="0" w:beforeAutospacing="0" w:after="0" w:afterAutospacing="0" w:line="360" w:lineRule="auto"/>
              <w:ind w:left="0" w:right="0"/>
              <w:jc w:val="left"/>
              <w:rPr>
                <w:rFonts w:hint="eastAsia" w:ascii="仿宋_GB2312" w:hAnsi="仿宋_GB2312" w:eastAsia="仿宋_GB2312" w:cs="仿宋_GB2312"/>
                <w:sz w:val="24"/>
                <w:szCs w:val="24"/>
                <w:highlight w:val="none"/>
                <w:lang w:val="en-US" w:eastAsia="en-US"/>
              </w:rPr>
            </w:pPr>
            <w:r>
              <w:rPr>
                <w:rFonts w:hint="eastAsia" w:ascii="仿宋_GB2312" w:hAnsi="仿宋_GB2312" w:eastAsia="仿宋_GB2312" w:cs="仿宋_GB2312"/>
                <w:sz w:val="24"/>
                <w:szCs w:val="24"/>
                <w:highlight w:val="none"/>
                <w:lang w:val="en-US" w:eastAsia="en-US"/>
              </w:rPr>
              <w:t>(8)参加本次政府采购活动前三年内，在经营活动中没有重大违法记录的书面声明。</w:t>
            </w:r>
          </w:p>
          <w:p w14:paraId="376AC683">
            <w:pPr>
              <w:keepNext w:val="0"/>
              <w:keepLines w:val="0"/>
              <w:suppressLineNumbers w:val="0"/>
              <w:bidi w:val="0"/>
              <w:spacing w:before="0" w:beforeAutospacing="0" w:after="0" w:afterAutospacing="0" w:line="360" w:lineRule="auto"/>
              <w:ind w:left="0" w:right="0"/>
              <w:jc w:val="left"/>
              <w:rPr>
                <w:rFonts w:hint="eastAsia" w:ascii="仿宋_GB2312" w:hAnsi="仿宋_GB2312" w:eastAsia="仿宋_GB2312" w:cs="仿宋_GB2312"/>
                <w:sz w:val="24"/>
                <w:szCs w:val="24"/>
                <w:highlight w:val="none"/>
                <w:lang w:val="en-US" w:eastAsia="en-US"/>
              </w:rPr>
            </w:pPr>
            <w:r>
              <w:rPr>
                <w:rFonts w:hint="eastAsia" w:ascii="仿宋_GB2312" w:hAnsi="仿宋_GB2312" w:eastAsia="仿宋_GB2312" w:cs="仿宋_GB2312"/>
                <w:sz w:val="24"/>
                <w:szCs w:val="24"/>
                <w:highlight w:val="none"/>
                <w:lang w:val="en-US" w:eastAsia="en-US"/>
              </w:rPr>
              <w:t>(9)供应商具有履行本合同所必需的专业技术能力的说明及承诺。</w:t>
            </w:r>
          </w:p>
          <w:p w14:paraId="2FFA65F1">
            <w:pPr>
              <w:keepNext w:val="0"/>
              <w:keepLines w:val="0"/>
              <w:suppressLineNumbers w:val="0"/>
              <w:bidi w:val="0"/>
              <w:spacing w:before="0" w:beforeAutospacing="0" w:after="0" w:afterAutospacing="0" w:line="360" w:lineRule="auto"/>
              <w:ind w:left="0" w:right="0"/>
              <w:jc w:val="left"/>
              <w:rPr>
                <w:rFonts w:hint="eastAsia" w:ascii="仿宋_GB2312" w:hAnsi="仿宋_GB2312" w:eastAsia="仿宋_GB2312" w:cs="仿宋_GB2312"/>
                <w:sz w:val="24"/>
                <w:szCs w:val="24"/>
                <w:highlight w:val="none"/>
                <w:lang w:val="en-US" w:eastAsia="en-US"/>
              </w:rPr>
            </w:pPr>
            <w:r>
              <w:rPr>
                <w:rFonts w:hint="eastAsia" w:ascii="仿宋_GB2312" w:hAnsi="仿宋_GB2312" w:eastAsia="仿宋_GB2312" w:cs="仿宋_GB2312"/>
                <w:sz w:val="24"/>
                <w:szCs w:val="24"/>
                <w:highlight w:val="none"/>
                <w:lang w:val="en-US" w:eastAsia="en-US"/>
              </w:rPr>
              <w:t>(10)供应商不得为“信用中国”网站中被列入失信被执行人、重大税收违法失信主体名单，不得被列为“中国政府采购网”中政府采购严重违法失信行为记录名单（不强制要求供应商提供查询截图，以开标现场查询结果为评审依据）。</w:t>
            </w:r>
          </w:p>
          <w:p w14:paraId="0FD941CA">
            <w:pPr>
              <w:keepNext w:val="0"/>
              <w:keepLines w:val="0"/>
              <w:suppressLineNumbers w:val="0"/>
              <w:bidi w:val="0"/>
              <w:spacing w:before="0" w:beforeAutospacing="0" w:after="0" w:afterAutospacing="0" w:line="360" w:lineRule="auto"/>
              <w:ind w:left="0" w:right="0"/>
              <w:jc w:val="left"/>
              <w:rPr>
                <w:rFonts w:hint="eastAsia" w:ascii="仿宋_GB2312" w:hAnsi="仿宋_GB2312" w:eastAsia="仿宋_GB2312" w:cs="仿宋_GB2312"/>
                <w:kern w:val="0"/>
                <w:sz w:val="24"/>
                <w:szCs w:val="24"/>
              </w:rPr>
            </w:pPr>
            <w:r>
              <w:rPr>
                <w:rFonts w:hint="eastAsia" w:ascii="仿宋_GB2312" w:hAnsi="仿宋_GB2312" w:eastAsia="仿宋_GB2312" w:cs="仿宋_GB2312"/>
                <w:sz w:val="24"/>
                <w:szCs w:val="24"/>
                <w:highlight w:val="none"/>
                <w:lang w:val="en-US" w:eastAsia="en-US"/>
              </w:rPr>
              <w:t>(11)本项目不接受联合体磋商，单位负责人为同一人或者存在直接控股、管理关系的不同供应商，不得参加本次采购活动。</w:t>
            </w:r>
          </w:p>
        </w:tc>
      </w:tr>
      <w:tr w14:paraId="7F972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6" w:hRule="atLeast"/>
        </w:trPr>
        <w:tc>
          <w:tcPr>
            <w:tcW w:w="720" w:type="dxa"/>
            <w:vAlign w:val="center"/>
          </w:tcPr>
          <w:p w14:paraId="5A2EC105">
            <w:pPr>
              <w:keepNext w:val="0"/>
              <w:keepLines w:val="0"/>
              <w:suppressLineNumbers w:val="0"/>
              <w:spacing w:before="0" w:beforeAutospacing="0" w:after="0" w:afterAutospacing="0"/>
              <w:ind w:left="0" w:leftChars="0" w:right="0" w:rightChars="0"/>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8"/>
                <w:szCs w:val="28"/>
              </w:rPr>
              <w:t>7</w:t>
            </w:r>
          </w:p>
        </w:tc>
        <w:tc>
          <w:tcPr>
            <w:tcW w:w="1581" w:type="dxa"/>
            <w:vAlign w:val="center"/>
          </w:tcPr>
          <w:p w14:paraId="0402D80F">
            <w:pPr>
              <w:keepNext w:val="0"/>
              <w:keepLines w:val="0"/>
              <w:suppressLineNumbers w:val="0"/>
              <w:bidi w:val="0"/>
              <w:spacing w:before="0" w:beforeAutospacing="0" w:after="0" w:afterAutospacing="0" w:line="360" w:lineRule="auto"/>
              <w:ind w:left="0" w:leftChars="0" w:right="0" w:rightChars="0"/>
              <w:jc w:val="left"/>
              <w:rPr>
                <w:rFonts w:hint="eastAsia" w:ascii="仿宋_GB2312" w:hAnsi="仿宋_GB2312" w:eastAsia="仿宋_GB2312" w:cs="仿宋_GB2312"/>
                <w:kern w:val="0"/>
                <w:sz w:val="24"/>
                <w:szCs w:val="24"/>
              </w:rPr>
            </w:pPr>
            <w:r>
              <w:rPr>
                <w:rFonts w:hint="eastAsia" w:ascii="仿宋_GB2312" w:hAnsi="仿宋_GB2312" w:eastAsia="仿宋_GB2312" w:cs="仿宋_GB2312"/>
                <w:sz w:val="24"/>
                <w:szCs w:val="24"/>
                <w:highlight w:val="none"/>
                <w:lang w:val="en-US" w:eastAsia="en-US"/>
              </w:rPr>
              <w:t>是否接受联合体投标</w:t>
            </w:r>
          </w:p>
        </w:tc>
        <w:tc>
          <w:tcPr>
            <w:tcW w:w="6221" w:type="dxa"/>
            <w:vAlign w:val="center"/>
          </w:tcPr>
          <w:p w14:paraId="4A193959">
            <w:pPr>
              <w:keepNext w:val="0"/>
              <w:keepLines w:val="0"/>
              <w:suppressLineNumbers w:val="0"/>
              <w:bidi w:val="0"/>
              <w:spacing w:before="0" w:beforeAutospacing="0" w:after="0" w:afterAutospacing="0" w:line="360" w:lineRule="auto"/>
              <w:ind w:left="0" w:leftChars="0" w:right="0" w:rightChars="0"/>
              <w:jc w:val="left"/>
              <w:rPr>
                <w:rFonts w:hint="eastAsia" w:ascii="仿宋_GB2312" w:hAnsi="仿宋_GB2312" w:eastAsia="仿宋_GB2312" w:cs="仿宋_GB2312"/>
                <w:sz w:val="24"/>
                <w:szCs w:val="24"/>
                <w:highlight w:val="none"/>
                <w:lang w:val="en-US" w:eastAsia="en-US"/>
              </w:rPr>
            </w:pPr>
            <w:r>
              <w:rPr>
                <w:rFonts w:hint="eastAsia" w:ascii="仿宋_GB2312" w:hAnsi="仿宋_GB2312" w:eastAsia="仿宋_GB2312" w:cs="仿宋_GB2312"/>
                <w:sz w:val="24"/>
                <w:szCs w:val="24"/>
                <w:highlight w:val="none"/>
                <w:lang w:val="en-US" w:eastAsia="en-US"/>
              </w:rPr>
              <w:t>不接受</w:t>
            </w:r>
          </w:p>
        </w:tc>
      </w:tr>
      <w:tr w14:paraId="2E99A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0" w:hRule="atLeast"/>
        </w:trPr>
        <w:tc>
          <w:tcPr>
            <w:tcW w:w="720" w:type="dxa"/>
            <w:vAlign w:val="center"/>
          </w:tcPr>
          <w:p w14:paraId="4B5650CD">
            <w:pPr>
              <w:keepNext w:val="0"/>
              <w:keepLines w:val="0"/>
              <w:suppressLineNumbers w:val="0"/>
              <w:spacing w:before="0" w:beforeAutospacing="0" w:after="0" w:afterAutospacing="0"/>
              <w:ind w:left="0" w:leftChars="0" w:right="0" w:rightChars="0"/>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8"/>
                <w:szCs w:val="28"/>
              </w:rPr>
              <w:t>8</w:t>
            </w:r>
          </w:p>
        </w:tc>
        <w:tc>
          <w:tcPr>
            <w:tcW w:w="1581" w:type="dxa"/>
            <w:vAlign w:val="center"/>
          </w:tcPr>
          <w:p w14:paraId="45E69C6E">
            <w:pPr>
              <w:keepNext w:val="0"/>
              <w:keepLines w:val="0"/>
              <w:suppressLineNumbers w:val="0"/>
              <w:bidi w:val="0"/>
              <w:spacing w:before="0" w:beforeAutospacing="0" w:after="0" w:afterAutospacing="0" w:line="360" w:lineRule="auto"/>
              <w:ind w:left="0" w:right="0"/>
              <w:jc w:val="left"/>
              <w:rPr>
                <w:rFonts w:hint="eastAsia" w:ascii="仿宋_GB2312" w:hAnsi="仿宋_GB2312" w:eastAsia="仿宋_GB2312" w:cs="仿宋_GB2312"/>
                <w:sz w:val="24"/>
                <w:szCs w:val="24"/>
                <w:highlight w:val="none"/>
                <w:lang w:val="en-US" w:eastAsia="en-US"/>
              </w:rPr>
            </w:pPr>
            <w:r>
              <w:rPr>
                <w:rFonts w:hint="eastAsia" w:ascii="仿宋_GB2312" w:hAnsi="仿宋_GB2312" w:eastAsia="仿宋_GB2312" w:cs="仿宋_GB2312"/>
                <w:sz w:val="24"/>
                <w:szCs w:val="24"/>
                <w:highlight w:val="none"/>
                <w:lang w:val="en-US" w:eastAsia="en-US"/>
              </w:rPr>
              <w:t>履约</w:t>
            </w:r>
          </w:p>
          <w:p w14:paraId="0237B385">
            <w:pPr>
              <w:keepNext w:val="0"/>
              <w:keepLines w:val="0"/>
              <w:suppressLineNumbers w:val="0"/>
              <w:bidi w:val="0"/>
              <w:spacing w:before="0" w:beforeAutospacing="0" w:after="0" w:afterAutospacing="0" w:line="360" w:lineRule="auto"/>
              <w:ind w:left="0" w:leftChars="0" w:right="0" w:rightChars="0"/>
              <w:jc w:val="left"/>
              <w:rPr>
                <w:rFonts w:hint="eastAsia" w:ascii="仿宋_GB2312" w:hAnsi="仿宋_GB2312" w:eastAsia="仿宋_GB2312" w:cs="仿宋_GB2312"/>
                <w:kern w:val="0"/>
                <w:sz w:val="24"/>
                <w:szCs w:val="24"/>
              </w:rPr>
            </w:pPr>
            <w:r>
              <w:rPr>
                <w:rFonts w:hint="eastAsia" w:ascii="仿宋_GB2312" w:hAnsi="仿宋_GB2312" w:eastAsia="仿宋_GB2312" w:cs="仿宋_GB2312"/>
                <w:sz w:val="24"/>
                <w:szCs w:val="24"/>
                <w:highlight w:val="none"/>
                <w:lang w:val="en-US" w:eastAsia="en-US"/>
              </w:rPr>
              <w:t>保证金</w:t>
            </w:r>
          </w:p>
        </w:tc>
        <w:tc>
          <w:tcPr>
            <w:tcW w:w="6221" w:type="dxa"/>
            <w:vAlign w:val="center"/>
          </w:tcPr>
          <w:p w14:paraId="06264D3D">
            <w:pPr>
              <w:keepNext w:val="0"/>
              <w:keepLines w:val="0"/>
              <w:suppressLineNumbers w:val="0"/>
              <w:bidi w:val="0"/>
              <w:spacing w:before="0" w:beforeAutospacing="0" w:after="0" w:afterAutospacing="0" w:line="360" w:lineRule="auto"/>
              <w:ind w:left="0" w:leftChars="0" w:right="0" w:rightChars="0"/>
              <w:jc w:val="left"/>
              <w:rPr>
                <w:rFonts w:hint="eastAsia" w:ascii="仿宋_GB2312" w:hAnsi="仿宋_GB2312" w:eastAsia="仿宋_GB2312" w:cs="仿宋_GB2312"/>
                <w:sz w:val="24"/>
                <w:szCs w:val="24"/>
                <w:highlight w:val="none"/>
                <w:lang w:val="en-US" w:eastAsia="en-US"/>
              </w:rPr>
            </w:pPr>
            <w:r>
              <w:rPr>
                <w:rFonts w:hint="eastAsia" w:ascii="仿宋_GB2312" w:hAnsi="仿宋_GB2312" w:eastAsia="仿宋_GB2312" w:cs="仿宋_GB2312"/>
                <w:sz w:val="24"/>
                <w:szCs w:val="24"/>
                <w:highlight w:val="none"/>
                <w:lang w:val="en-US" w:eastAsia="en-US"/>
              </w:rPr>
              <w:t xml:space="preserve">占政府采购合同金额的 </w:t>
            </w:r>
            <w:r>
              <w:rPr>
                <w:rFonts w:hint="eastAsia" w:ascii="仿宋_GB2312" w:hAnsi="仿宋_GB2312" w:eastAsia="仿宋_GB2312" w:cs="仿宋_GB2312"/>
                <w:sz w:val="24"/>
                <w:szCs w:val="24"/>
                <w:highlight w:val="none"/>
                <w:lang w:val="en-US" w:eastAsia="zh-CN"/>
              </w:rPr>
              <w:t>5</w:t>
            </w:r>
            <w:r>
              <w:rPr>
                <w:rFonts w:hint="eastAsia" w:ascii="仿宋_GB2312" w:hAnsi="仿宋_GB2312" w:eastAsia="仿宋_GB2312" w:cs="仿宋_GB2312"/>
                <w:sz w:val="24"/>
                <w:szCs w:val="24"/>
                <w:highlight w:val="none"/>
                <w:lang w:val="en-US" w:eastAsia="en-US"/>
              </w:rPr>
              <w:t xml:space="preserve">  %</w:t>
            </w:r>
          </w:p>
        </w:tc>
      </w:tr>
      <w:tr w14:paraId="4B3D8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0" w:hRule="atLeast"/>
        </w:trPr>
        <w:tc>
          <w:tcPr>
            <w:tcW w:w="720" w:type="dxa"/>
            <w:vAlign w:val="center"/>
          </w:tcPr>
          <w:p w14:paraId="3500AEE0">
            <w:pPr>
              <w:keepNext w:val="0"/>
              <w:keepLines w:val="0"/>
              <w:suppressLineNumbers w:val="0"/>
              <w:spacing w:before="0" w:beforeAutospacing="0" w:after="0" w:afterAutospacing="0"/>
              <w:ind w:left="0" w:leftChars="0" w:right="0" w:rightChars="0"/>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8"/>
                <w:szCs w:val="28"/>
              </w:rPr>
              <w:t>9</w:t>
            </w:r>
          </w:p>
        </w:tc>
        <w:tc>
          <w:tcPr>
            <w:tcW w:w="1581" w:type="dxa"/>
            <w:vAlign w:val="center"/>
          </w:tcPr>
          <w:p w14:paraId="2F889637">
            <w:pPr>
              <w:keepNext w:val="0"/>
              <w:keepLines w:val="0"/>
              <w:suppressLineNumbers w:val="0"/>
              <w:bidi w:val="0"/>
              <w:spacing w:before="0" w:beforeAutospacing="0" w:after="0" w:afterAutospacing="0" w:line="360" w:lineRule="auto"/>
              <w:ind w:left="0" w:leftChars="0" w:right="0" w:rightChars="0"/>
              <w:jc w:val="left"/>
              <w:rPr>
                <w:rFonts w:hint="eastAsia" w:ascii="仿宋_GB2312" w:hAnsi="仿宋_GB2312" w:eastAsia="仿宋_GB2312" w:cs="仿宋_GB2312"/>
                <w:kern w:val="0"/>
                <w:sz w:val="24"/>
                <w:szCs w:val="24"/>
              </w:rPr>
            </w:pPr>
            <w:r>
              <w:rPr>
                <w:rFonts w:hint="eastAsia" w:ascii="仿宋_GB2312" w:hAnsi="仿宋_GB2312" w:eastAsia="仿宋_GB2312" w:cs="仿宋_GB2312"/>
                <w:sz w:val="24"/>
                <w:szCs w:val="24"/>
                <w:highlight w:val="none"/>
                <w:lang w:val="en-US" w:eastAsia="en-US"/>
              </w:rPr>
              <w:t>现场踏勘和集中答疑</w:t>
            </w:r>
          </w:p>
        </w:tc>
        <w:tc>
          <w:tcPr>
            <w:tcW w:w="6221" w:type="dxa"/>
            <w:vAlign w:val="center"/>
          </w:tcPr>
          <w:p w14:paraId="251C0493">
            <w:pPr>
              <w:keepNext w:val="0"/>
              <w:keepLines w:val="0"/>
              <w:suppressLineNumbers w:val="0"/>
              <w:bidi w:val="0"/>
              <w:spacing w:before="0" w:beforeAutospacing="0" w:after="0" w:afterAutospacing="0" w:line="360" w:lineRule="auto"/>
              <w:ind w:left="0" w:leftChars="0" w:right="0" w:rightChars="0"/>
              <w:jc w:val="left"/>
              <w:rPr>
                <w:rFonts w:hint="eastAsia" w:ascii="仿宋_GB2312" w:hAnsi="仿宋_GB2312" w:eastAsia="仿宋_GB2312" w:cs="仿宋_GB2312"/>
                <w:sz w:val="24"/>
                <w:szCs w:val="24"/>
                <w:highlight w:val="none"/>
                <w:lang w:val="en-US" w:eastAsia="en-US"/>
              </w:rPr>
            </w:pPr>
            <w:r>
              <w:rPr>
                <w:rFonts w:hint="eastAsia" w:ascii="仿宋_GB2312" w:hAnsi="仿宋_GB2312" w:eastAsia="仿宋_GB2312" w:cs="仿宋_GB2312"/>
                <w:sz w:val="24"/>
                <w:szCs w:val="24"/>
                <w:highlight w:val="none"/>
                <w:lang w:val="en-US" w:eastAsia="en-US"/>
              </w:rPr>
              <w:t>不组织</w:t>
            </w:r>
          </w:p>
        </w:tc>
      </w:tr>
      <w:tr w14:paraId="070E0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720" w:type="dxa"/>
            <w:vAlign w:val="center"/>
          </w:tcPr>
          <w:p w14:paraId="27DEE48D">
            <w:pPr>
              <w:keepNext w:val="0"/>
              <w:keepLines w:val="0"/>
              <w:suppressLineNumbers w:val="0"/>
              <w:spacing w:before="0" w:beforeAutospacing="0" w:after="0" w:afterAutospacing="0"/>
              <w:ind w:left="0" w:leftChars="0" w:right="0" w:rightChars="0"/>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10</w:t>
            </w:r>
          </w:p>
        </w:tc>
        <w:tc>
          <w:tcPr>
            <w:tcW w:w="1581" w:type="dxa"/>
            <w:vAlign w:val="center"/>
          </w:tcPr>
          <w:p w14:paraId="155D12D4">
            <w:pPr>
              <w:keepNext w:val="0"/>
              <w:keepLines w:val="0"/>
              <w:suppressLineNumbers w:val="0"/>
              <w:bidi w:val="0"/>
              <w:spacing w:before="0" w:beforeAutospacing="0" w:after="0" w:afterAutospacing="0" w:line="360" w:lineRule="auto"/>
              <w:ind w:left="0" w:leftChars="0" w:right="0" w:rightChars="0"/>
              <w:jc w:val="left"/>
              <w:rPr>
                <w:rFonts w:hint="eastAsia" w:ascii="仿宋_GB2312" w:hAnsi="仿宋_GB2312" w:eastAsia="仿宋_GB2312" w:cs="仿宋_GB2312"/>
                <w:sz w:val="24"/>
                <w:szCs w:val="24"/>
                <w:highlight w:val="none"/>
                <w:lang w:val="en-US" w:eastAsia="en-US"/>
              </w:rPr>
            </w:pPr>
            <w:r>
              <w:rPr>
                <w:rFonts w:hint="eastAsia" w:ascii="仿宋_GB2312" w:hAnsi="仿宋_GB2312" w:eastAsia="仿宋_GB2312" w:cs="仿宋_GB2312"/>
                <w:sz w:val="24"/>
                <w:szCs w:val="24"/>
                <w:highlight w:val="none"/>
                <w:lang w:val="en-US" w:eastAsia="en-US"/>
              </w:rPr>
              <w:t>价格分比重</w:t>
            </w:r>
          </w:p>
        </w:tc>
        <w:tc>
          <w:tcPr>
            <w:tcW w:w="6221" w:type="dxa"/>
            <w:vAlign w:val="center"/>
          </w:tcPr>
          <w:p w14:paraId="6E0B51E5">
            <w:pPr>
              <w:keepNext w:val="0"/>
              <w:keepLines w:val="0"/>
              <w:suppressLineNumbers w:val="0"/>
              <w:bidi w:val="0"/>
              <w:spacing w:before="0" w:beforeAutospacing="0" w:after="0" w:afterAutospacing="0" w:line="360" w:lineRule="auto"/>
              <w:ind w:left="0" w:leftChars="0" w:right="0" w:rightChars="0"/>
              <w:jc w:val="left"/>
              <w:rPr>
                <w:rFonts w:hint="eastAsia" w:ascii="仿宋_GB2312" w:hAnsi="仿宋_GB2312" w:eastAsia="仿宋_GB2312" w:cs="仿宋_GB2312"/>
                <w:sz w:val="24"/>
                <w:szCs w:val="24"/>
                <w:highlight w:val="none"/>
                <w:lang w:val="en-US" w:eastAsia="en-US"/>
              </w:rPr>
            </w:pPr>
            <w:r>
              <w:rPr>
                <w:rFonts w:hint="eastAsia" w:ascii="仿宋_GB2312" w:hAnsi="仿宋_GB2312" w:eastAsia="仿宋_GB2312" w:cs="仿宋_GB2312"/>
                <w:sz w:val="24"/>
                <w:szCs w:val="24"/>
                <w:highlight w:val="none"/>
                <w:lang w:val="en-US" w:eastAsia="en-US"/>
              </w:rPr>
              <w:t>占总分值的</w:t>
            </w:r>
            <w:r>
              <w:rPr>
                <w:rFonts w:hint="eastAsia" w:ascii="仿宋_GB2312" w:hAnsi="仿宋_GB2312" w:eastAsia="仿宋_GB2312" w:cs="仿宋_GB2312"/>
                <w:sz w:val="24"/>
                <w:szCs w:val="24"/>
                <w:highlight w:val="none"/>
                <w:lang w:val="en-US" w:eastAsia="zh-CN"/>
              </w:rPr>
              <w:t>30</w:t>
            </w:r>
            <w:r>
              <w:rPr>
                <w:rFonts w:hint="eastAsia" w:ascii="仿宋_GB2312" w:hAnsi="仿宋_GB2312" w:eastAsia="仿宋_GB2312" w:cs="仿宋_GB2312"/>
                <w:sz w:val="24"/>
                <w:szCs w:val="24"/>
                <w:highlight w:val="none"/>
                <w:lang w:val="en-US" w:eastAsia="en-US"/>
              </w:rPr>
              <w:t xml:space="preserve"> %</w:t>
            </w:r>
          </w:p>
        </w:tc>
      </w:tr>
      <w:tr w14:paraId="71ABA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7" w:hRule="atLeast"/>
        </w:trPr>
        <w:tc>
          <w:tcPr>
            <w:tcW w:w="720" w:type="dxa"/>
            <w:vAlign w:val="center"/>
          </w:tcPr>
          <w:p w14:paraId="0599453E">
            <w:pPr>
              <w:keepNext w:val="0"/>
              <w:keepLines w:val="0"/>
              <w:suppressLineNumbers w:val="0"/>
              <w:spacing w:before="0" w:beforeAutospacing="0" w:after="0" w:afterAutospacing="0"/>
              <w:ind w:left="0" w:leftChars="0" w:right="0" w:rightChars="0"/>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11</w:t>
            </w:r>
          </w:p>
        </w:tc>
        <w:tc>
          <w:tcPr>
            <w:tcW w:w="1581" w:type="dxa"/>
            <w:vAlign w:val="center"/>
          </w:tcPr>
          <w:p w14:paraId="115D0755">
            <w:pPr>
              <w:keepNext w:val="0"/>
              <w:keepLines w:val="0"/>
              <w:suppressLineNumbers w:val="0"/>
              <w:bidi w:val="0"/>
              <w:spacing w:before="0" w:beforeAutospacing="0" w:after="0" w:afterAutospacing="0" w:line="360" w:lineRule="auto"/>
              <w:ind w:left="0" w:leftChars="0" w:right="0" w:rightChars="0"/>
              <w:jc w:val="left"/>
              <w:rPr>
                <w:rFonts w:hint="eastAsia" w:ascii="仿宋_GB2312" w:hAnsi="仿宋_GB2312" w:eastAsia="仿宋_GB2312" w:cs="仿宋_GB2312"/>
                <w:sz w:val="24"/>
                <w:szCs w:val="24"/>
                <w:highlight w:val="none"/>
                <w:lang w:val="en-US" w:eastAsia="en-US"/>
              </w:rPr>
            </w:pPr>
            <w:r>
              <w:rPr>
                <w:rFonts w:hint="eastAsia" w:ascii="仿宋_GB2312" w:hAnsi="仿宋_GB2312" w:eastAsia="仿宋_GB2312" w:cs="仿宋_GB2312"/>
                <w:sz w:val="24"/>
                <w:szCs w:val="24"/>
                <w:highlight w:val="none"/>
                <w:lang w:val="en-US" w:eastAsia="en-US"/>
              </w:rPr>
              <w:t>合同类型</w:t>
            </w:r>
          </w:p>
        </w:tc>
        <w:tc>
          <w:tcPr>
            <w:tcW w:w="6221" w:type="dxa"/>
            <w:vAlign w:val="center"/>
          </w:tcPr>
          <w:p w14:paraId="461D42CD">
            <w:pPr>
              <w:keepNext w:val="0"/>
              <w:keepLines w:val="0"/>
              <w:suppressLineNumbers w:val="0"/>
              <w:bidi w:val="0"/>
              <w:spacing w:before="0" w:beforeAutospacing="0" w:after="0" w:afterAutospacing="0" w:line="360" w:lineRule="auto"/>
              <w:ind w:left="0" w:leftChars="0" w:right="0" w:rightChars="0"/>
              <w:jc w:val="left"/>
              <w:rPr>
                <w:rFonts w:hint="eastAsia" w:ascii="仿宋_GB2312" w:hAnsi="仿宋_GB2312" w:eastAsia="仿宋_GB2312" w:cs="仿宋_GB2312"/>
                <w:sz w:val="24"/>
                <w:szCs w:val="24"/>
                <w:highlight w:val="none"/>
                <w:lang w:val="en-US" w:eastAsia="en-US"/>
              </w:rPr>
            </w:pPr>
            <w:r>
              <w:rPr>
                <w:rFonts w:hint="eastAsia" w:ascii="仿宋_GB2312" w:hAnsi="仿宋_GB2312" w:eastAsia="仿宋_GB2312" w:cs="仿宋_GB2312"/>
                <w:sz w:val="24"/>
                <w:szCs w:val="24"/>
                <w:highlight w:val="none"/>
                <w:lang w:val="en-US" w:eastAsia="en-US"/>
              </w:rPr>
              <w:t>○固定</w:t>
            </w:r>
            <w:r>
              <w:rPr>
                <w:rFonts w:hint="eastAsia" w:ascii="仿宋_GB2312" w:hAnsi="仿宋_GB2312" w:eastAsia="仿宋_GB2312" w:cs="仿宋_GB2312"/>
                <w:sz w:val="24"/>
                <w:szCs w:val="24"/>
                <w:highlight w:val="none"/>
                <w:lang w:val="en-US" w:eastAsia="zh-CN"/>
              </w:rPr>
              <w:t>综合单</w:t>
            </w:r>
            <w:r>
              <w:rPr>
                <w:rFonts w:hint="eastAsia" w:ascii="仿宋_GB2312" w:hAnsi="仿宋_GB2312" w:eastAsia="仿宋_GB2312" w:cs="仿宋_GB2312"/>
                <w:sz w:val="24"/>
                <w:szCs w:val="24"/>
                <w:highlight w:val="none"/>
                <w:lang w:val="en-US" w:eastAsia="en-US"/>
              </w:rPr>
              <w:t>价</w:t>
            </w:r>
          </w:p>
        </w:tc>
      </w:tr>
      <w:tr w14:paraId="00C5C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7" w:hRule="atLeast"/>
        </w:trPr>
        <w:tc>
          <w:tcPr>
            <w:tcW w:w="720" w:type="dxa"/>
            <w:vAlign w:val="center"/>
          </w:tcPr>
          <w:p w14:paraId="49036A9E">
            <w:pPr>
              <w:keepNext w:val="0"/>
              <w:keepLines w:val="0"/>
              <w:suppressLineNumbers w:val="0"/>
              <w:spacing w:before="0" w:beforeAutospacing="0" w:after="0" w:afterAutospacing="0"/>
              <w:ind w:left="0" w:leftChars="0" w:right="0" w:rightChars="0"/>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12</w:t>
            </w:r>
          </w:p>
        </w:tc>
        <w:tc>
          <w:tcPr>
            <w:tcW w:w="1581" w:type="dxa"/>
            <w:vAlign w:val="center"/>
          </w:tcPr>
          <w:p w14:paraId="5D8FE8D6">
            <w:pPr>
              <w:keepNext w:val="0"/>
              <w:keepLines w:val="0"/>
              <w:suppressLineNumbers w:val="0"/>
              <w:bidi w:val="0"/>
              <w:spacing w:before="0" w:beforeAutospacing="0" w:after="0" w:afterAutospacing="0" w:line="360" w:lineRule="auto"/>
              <w:ind w:left="0" w:leftChars="0" w:right="0" w:rightChars="0"/>
              <w:jc w:val="left"/>
              <w:rPr>
                <w:rFonts w:hint="eastAsia" w:ascii="仿宋_GB2312" w:hAnsi="仿宋_GB2312" w:eastAsia="仿宋_GB2312" w:cs="仿宋_GB2312"/>
                <w:sz w:val="24"/>
                <w:szCs w:val="24"/>
                <w:highlight w:val="none"/>
                <w:lang w:val="en-US" w:eastAsia="en-US"/>
              </w:rPr>
            </w:pPr>
            <w:r>
              <w:rPr>
                <w:rFonts w:hint="eastAsia" w:ascii="仿宋_GB2312" w:hAnsi="仿宋_GB2312" w:eastAsia="仿宋_GB2312" w:cs="仿宋_GB2312"/>
                <w:sz w:val="24"/>
                <w:szCs w:val="24"/>
                <w:highlight w:val="none"/>
                <w:lang w:val="en-US" w:eastAsia="en-US"/>
              </w:rPr>
              <w:t>争议解决途径</w:t>
            </w:r>
          </w:p>
        </w:tc>
        <w:tc>
          <w:tcPr>
            <w:tcW w:w="6221" w:type="dxa"/>
            <w:vAlign w:val="center"/>
          </w:tcPr>
          <w:p w14:paraId="44E7A756">
            <w:pPr>
              <w:keepNext w:val="0"/>
              <w:keepLines w:val="0"/>
              <w:suppressLineNumbers w:val="0"/>
              <w:bidi w:val="0"/>
              <w:spacing w:before="0" w:beforeAutospacing="0" w:after="0" w:afterAutospacing="0" w:line="360" w:lineRule="auto"/>
              <w:ind w:left="0" w:right="0"/>
              <w:jc w:val="left"/>
              <w:rPr>
                <w:rFonts w:hint="eastAsia" w:ascii="仿宋_GB2312" w:hAnsi="仿宋_GB2312" w:eastAsia="仿宋_GB2312" w:cs="仿宋_GB2312"/>
                <w:sz w:val="24"/>
                <w:szCs w:val="24"/>
                <w:highlight w:val="none"/>
                <w:lang w:val="en-US" w:eastAsia="en-US"/>
              </w:rPr>
            </w:pPr>
            <w:r>
              <w:rPr>
                <w:rFonts w:hint="eastAsia" w:ascii="仿宋_GB2312" w:hAnsi="仿宋_GB2312" w:eastAsia="仿宋_GB2312" w:cs="仿宋_GB2312"/>
                <w:sz w:val="24"/>
                <w:szCs w:val="24"/>
                <w:highlight w:val="none"/>
                <w:lang w:val="en-US" w:eastAsia="en-US"/>
              </w:rPr>
              <w:t>向有管辖权的人民法院提起诉讼</w:t>
            </w:r>
          </w:p>
          <w:p w14:paraId="42534EF0">
            <w:pPr>
              <w:keepNext w:val="0"/>
              <w:keepLines w:val="0"/>
              <w:suppressLineNumbers w:val="0"/>
              <w:bidi w:val="0"/>
              <w:spacing w:before="0" w:beforeAutospacing="0" w:after="0" w:afterAutospacing="0" w:line="360" w:lineRule="auto"/>
              <w:ind w:left="0" w:leftChars="0" w:right="0" w:rightChars="0"/>
              <w:jc w:val="left"/>
              <w:rPr>
                <w:rFonts w:hint="eastAsia" w:ascii="仿宋_GB2312" w:hAnsi="仿宋_GB2312" w:eastAsia="仿宋_GB2312" w:cs="仿宋_GB2312"/>
                <w:sz w:val="24"/>
                <w:szCs w:val="24"/>
                <w:highlight w:val="none"/>
                <w:lang w:val="en-US" w:eastAsia="en-US"/>
              </w:rPr>
            </w:pPr>
          </w:p>
        </w:tc>
      </w:tr>
      <w:tr w14:paraId="08679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7" w:hRule="atLeast"/>
        </w:trPr>
        <w:tc>
          <w:tcPr>
            <w:tcW w:w="720" w:type="dxa"/>
            <w:vAlign w:val="center"/>
          </w:tcPr>
          <w:p w14:paraId="547D1C20">
            <w:pPr>
              <w:keepNext w:val="0"/>
              <w:keepLines w:val="0"/>
              <w:suppressLineNumbers w:val="0"/>
              <w:spacing w:before="0" w:beforeAutospacing="0" w:after="0" w:afterAutospacing="0"/>
              <w:ind w:left="0" w:leftChars="0" w:right="0" w:rightChars="0"/>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13</w:t>
            </w:r>
          </w:p>
        </w:tc>
        <w:tc>
          <w:tcPr>
            <w:tcW w:w="1581" w:type="dxa"/>
            <w:vAlign w:val="center"/>
          </w:tcPr>
          <w:p w14:paraId="3BAFDB57">
            <w:pPr>
              <w:keepNext w:val="0"/>
              <w:keepLines w:val="0"/>
              <w:suppressLineNumbers w:val="0"/>
              <w:bidi w:val="0"/>
              <w:spacing w:before="0" w:beforeAutospacing="0" w:after="0" w:afterAutospacing="0" w:line="360" w:lineRule="auto"/>
              <w:ind w:left="0" w:leftChars="0" w:right="0" w:rightChars="0"/>
              <w:jc w:val="left"/>
              <w:rPr>
                <w:rFonts w:hint="eastAsia" w:ascii="仿宋_GB2312" w:hAnsi="仿宋_GB2312" w:eastAsia="仿宋_GB2312" w:cs="仿宋_GB2312"/>
                <w:sz w:val="24"/>
                <w:szCs w:val="24"/>
                <w:highlight w:val="none"/>
                <w:lang w:val="en-US" w:eastAsia="en-US"/>
              </w:rPr>
            </w:pPr>
            <w:r>
              <w:rPr>
                <w:rFonts w:hint="eastAsia" w:ascii="仿宋_GB2312" w:hAnsi="仿宋_GB2312" w:eastAsia="仿宋_GB2312" w:cs="仿宋_GB2312"/>
                <w:sz w:val="24"/>
                <w:szCs w:val="24"/>
                <w:highlight w:val="none"/>
                <w:lang w:val="en-US" w:eastAsia="en-US"/>
              </w:rPr>
              <w:t>联系方式</w:t>
            </w:r>
          </w:p>
        </w:tc>
        <w:tc>
          <w:tcPr>
            <w:tcW w:w="6221" w:type="dxa"/>
            <w:vAlign w:val="center"/>
          </w:tcPr>
          <w:p w14:paraId="44619F4A">
            <w:pPr>
              <w:keepNext w:val="0"/>
              <w:keepLines w:val="0"/>
              <w:suppressLineNumbers w:val="0"/>
              <w:bidi w:val="0"/>
              <w:spacing w:before="0" w:beforeAutospacing="0" w:after="0" w:afterAutospacing="0" w:line="360" w:lineRule="auto"/>
              <w:ind w:left="0" w:right="0"/>
              <w:jc w:val="left"/>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en-US"/>
              </w:rPr>
              <w:t>项目</w:t>
            </w:r>
            <w:r>
              <w:rPr>
                <w:rFonts w:hint="eastAsia" w:ascii="仿宋_GB2312" w:hAnsi="仿宋_GB2312" w:eastAsia="仿宋_GB2312" w:cs="仿宋_GB2312"/>
                <w:sz w:val="24"/>
                <w:szCs w:val="24"/>
                <w:highlight w:val="none"/>
                <w:lang w:val="en-US" w:eastAsia="zh-CN"/>
              </w:rPr>
              <w:t>联系人</w:t>
            </w:r>
            <w:r>
              <w:rPr>
                <w:rFonts w:hint="eastAsia" w:ascii="仿宋_GB2312" w:hAnsi="仿宋_GB2312" w:eastAsia="仿宋_GB2312" w:cs="仿宋_GB2312"/>
                <w:sz w:val="24"/>
                <w:szCs w:val="24"/>
                <w:highlight w:val="none"/>
                <w:lang w:val="en-US" w:eastAsia="en-US"/>
              </w:rPr>
              <w:t>：</w:t>
            </w:r>
            <w:r>
              <w:rPr>
                <w:rFonts w:hint="eastAsia" w:ascii="仿宋_GB2312" w:hAnsi="仿宋_GB2312" w:eastAsia="仿宋_GB2312" w:cs="仿宋_GB2312"/>
                <w:sz w:val="24"/>
                <w:szCs w:val="24"/>
                <w:highlight w:val="none"/>
                <w:lang w:val="en-US" w:eastAsia="zh-CN"/>
              </w:rPr>
              <w:t>张锋</w:t>
            </w:r>
          </w:p>
          <w:p w14:paraId="52F749CC">
            <w:pPr>
              <w:keepNext w:val="0"/>
              <w:keepLines w:val="0"/>
              <w:suppressLineNumbers w:val="0"/>
              <w:bidi w:val="0"/>
              <w:spacing w:before="0" w:beforeAutospacing="0" w:after="0" w:afterAutospacing="0" w:line="360" w:lineRule="auto"/>
              <w:ind w:left="0" w:leftChars="0" w:right="0" w:rightChars="0"/>
              <w:jc w:val="left"/>
              <w:rPr>
                <w:rFonts w:hint="eastAsia" w:ascii="仿宋_GB2312" w:hAnsi="仿宋_GB2312" w:eastAsia="仿宋_GB2312" w:cs="仿宋_GB2312"/>
                <w:sz w:val="24"/>
                <w:szCs w:val="24"/>
                <w:highlight w:val="none"/>
                <w:lang w:val="en-US" w:eastAsia="en-US"/>
              </w:rPr>
            </w:pPr>
            <w:r>
              <w:rPr>
                <w:rFonts w:hint="eastAsia" w:ascii="仿宋_GB2312" w:hAnsi="仿宋_GB2312" w:eastAsia="仿宋_GB2312" w:cs="仿宋_GB2312"/>
                <w:sz w:val="24"/>
                <w:szCs w:val="24"/>
                <w:highlight w:val="none"/>
                <w:lang w:val="en-US" w:eastAsia="en-US"/>
              </w:rPr>
              <w:t>联系电话：</w:t>
            </w:r>
            <w:r>
              <w:rPr>
                <w:rFonts w:hint="eastAsia" w:ascii="仿宋_GB2312" w:hAnsi="仿宋_GB2312" w:eastAsia="仿宋_GB2312" w:cs="仿宋_GB2312"/>
                <w:sz w:val="24"/>
                <w:szCs w:val="24"/>
                <w:highlight w:val="none"/>
                <w:lang w:val="en-US" w:eastAsia="zh-CN"/>
              </w:rPr>
              <w:t>029-88092219</w:t>
            </w:r>
          </w:p>
        </w:tc>
      </w:tr>
    </w:tbl>
    <w:p w14:paraId="5F81D6C8">
      <w:pPr>
        <w:rPr>
          <w:rFonts w:hint="eastAsia" w:ascii="仿宋_GB2312" w:hAnsi="仿宋_GB2312" w:eastAsia="仿宋_GB2312" w:cs="仿宋_GB2312"/>
          <w:sz w:val="24"/>
          <w:szCs w:val="24"/>
        </w:rPr>
      </w:pPr>
    </w:p>
    <w:p w14:paraId="03E59EA9">
      <w:pPr>
        <w:pStyle w:val="101"/>
        <w:spacing w:line="360" w:lineRule="auto"/>
        <w:ind w:left="0"/>
        <w:jc w:val="center"/>
        <w:outlineLvl w:val="9"/>
        <w:rPr>
          <w:rFonts w:hint="eastAsia" w:ascii="仿宋_GB2312" w:hAnsi="仿宋_GB2312" w:eastAsia="仿宋_GB2312" w:cs="仿宋_GB2312"/>
          <w:b/>
          <w:sz w:val="36"/>
          <w:szCs w:val="36"/>
          <w:lang w:eastAsia="zh-CN"/>
        </w:rPr>
      </w:pPr>
      <w:r>
        <w:rPr>
          <w:rFonts w:hint="eastAsia" w:ascii="仿宋_GB2312" w:hAnsi="仿宋_GB2312" w:eastAsia="仿宋_GB2312" w:cs="仿宋_GB2312"/>
          <w:b/>
          <w:sz w:val="36"/>
          <w:szCs w:val="36"/>
          <w:lang w:eastAsia="zh-CN"/>
        </w:rPr>
        <w:t>需求框架</w:t>
      </w:r>
    </w:p>
    <w:p w14:paraId="1B047544">
      <w:pPr>
        <w:pStyle w:val="102"/>
        <w:spacing w:line="360" w:lineRule="auto"/>
        <w:ind w:left="0" w:firstLine="560" w:firstLineChars="200"/>
        <w:jc w:val="both"/>
        <w:outlineLvl w:val="9"/>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t>一、项目概况</w:t>
      </w:r>
    </w:p>
    <w:p w14:paraId="685D4B29">
      <w:pPr>
        <w:pStyle w:val="91"/>
        <w:numPr>
          <w:ilvl w:val="0"/>
          <w:numId w:val="0"/>
        </w:numPr>
        <w:tabs>
          <w:tab w:val="left" w:pos="1572"/>
        </w:tabs>
        <w:spacing w:before="0" w:after="0" w:line="360" w:lineRule="auto"/>
        <w:ind w:right="555" w:rightChars="0" w:firstLine="480" w:firstLineChars="200"/>
        <w:jc w:val="both"/>
        <w:rPr>
          <w:rFonts w:hint="eastAsia" w:ascii="仿宋_GB2312" w:hAnsi="仿宋_GB2312" w:eastAsia="仿宋_GB2312" w:cs="仿宋_GB2312"/>
          <w:sz w:val="24"/>
          <w:szCs w:val="24"/>
          <w:highlight w:val="yellow"/>
          <w:lang w:val="en-US"/>
        </w:rPr>
      </w:pPr>
      <w:r>
        <w:rPr>
          <w:rFonts w:hint="eastAsia" w:ascii="仿宋_GB2312" w:hAnsi="仿宋_GB2312" w:eastAsia="仿宋_GB2312" w:cs="仿宋_GB2312"/>
          <w:sz w:val="24"/>
          <w:szCs w:val="24"/>
          <w:highlight w:val="none"/>
        </w:rPr>
        <w:t>本工程为西安铁路职业技术学院</w:t>
      </w:r>
      <w:r>
        <w:rPr>
          <w:rFonts w:hint="eastAsia" w:ascii="仿宋_GB2312" w:hAnsi="仿宋_GB2312" w:eastAsia="仿宋_GB2312" w:cs="仿宋_GB2312"/>
          <w:sz w:val="24"/>
          <w:szCs w:val="24"/>
          <w:highlight w:val="none"/>
          <w:lang w:val="en-US" w:eastAsia="zh-CN"/>
        </w:rPr>
        <w:t>港务校区四栋</w:t>
      </w:r>
      <w:r>
        <w:rPr>
          <w:rFonts w:hint="eastAsia" w:ascii="仿宋_GB2312" w:hAnsi="仿宋_GB2312" w:eastAsia="仿宋_GB2312" w:cs="仿宋_GB2312"/>
          <w:sz w:val="24"/>
          <w:szCs w:val="24"/>
          <w:highlight w:val="none"/>
        </w:rPr>
        <w:t>组团</w:t>
      </w:r>
      <w:r>
        <w:rPr>
          <w:rFonts w:hint="eastAsia" w:ascii="仿宋_GB2312" w:hAnsi="仿宋_GB2312" w:eastAsia="仿宋_GB2312" w:cs="仿宋_GB2312"/>
          <w:sz w:val="24"/>
          <w:szCs w:val="24"/>
          <w:highlight w:val="none"/>
          <w:lang w:val="en-US" w:eastAsia="zh-CN"/>
        </w:rPr>
        <w:t>楼地下暖气管道改造工程</w:t>
      </w:r>
      <w:r>
        <w:rPr>
          <w:rFonts w:hint="eastAsia" w:ascii="仿宋_GB2312" w:hAnsi="仿宋_GB2312" w:eastAsia="仿宋_GB2312" w:cs="仿宋_GB2312"/>
          <w:sz w:val="24"/>
          <w:szCs w:val="24"/>
          <w:highlight w:val="none"/>
        </w:rPr>
        <w:t>。原</w:t>
      </w:r>
      <w:r>
        <w:rPr>
          <w:rFonts w:hint="eastAsia" w:ascii="仿宋_GB2312" w:hAnsi="仿宋_GB2312" w:eastAsia="仿宋_GB2312" w:cs="仿宋_GB2312"/>
          <w:sz w:val="24"/>
          <w:szCs w:val="24"/>
          <w:highlight w:val="none"/>
          <w:lang w:val="en-US" w:eastAsia="zh-CN"/>
        </w:rPr>
        <w:t>隐蔽于地下的</w:t>
      </w:r>
      <w:r>
        <w:rPr>
          <w:rFonts w:hint="eastAsia" w:ascii="仿宋_GB2312" w:hAnsi="仿宋_GB2312" w:eastAsia="仿宋_GB2312" w:cs="仿宋_GB2312"/>
          <w:sz w:val="24"/>
          <w:szCs w:val="24"/>
          <w:highlight w:val="none"/>
        </w:rPr>
        <w:t>供暖管道</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阀门受潮湿环境影响、</w:t>
      </w:r>
      <w:r>
        <w:rPr>
          <w:rFonts w:hint="eastAsia" w:ascii="仿宋_GB2312" w:hAnsi="仿宋_GB2312" w:eastAsia="仿宋_GB2312" w:cs="仿宋_GB2312"/>
          <w:sz w:val="24"/>
          <w:szCs w:val="24"/>
          <w:highlight w:val="none"/>
        </w:rPr>
        <w:t>锈蚀严重，</w:t>
      </w:r>
      <w:r>
        <w:rPr>
          <w:rFonts w:hint="eastAsia" w:ascii="仿宋_GB2312" w:hAnsi="仿宋_GB2312" w:eastAsia="仿宋_GB2312" w:cs="仿宋_GB2312"/>
          <w:sz w:val="24"/>
          <w:szCs w:val="24"/>
          <w:highlight w:val="none"/>
          <w:lang w:val="en-US" w:eastAsia="zh-CN"/>
        </w:rPr>
        <w:t>已</w:t>
      </w:r>
      <w:r>
        <w:rPr>
          <w:rFonts w:hint="eastAsia" w:ascii="仿宋_GB2312" w:hAnsi="仿宋_GB2312" w:eastAsia="仿宋_GB2312" w:cs="仿宋_GB2312"/>
          <w:sz w:val="24"/>
          <w:szCs w:val="24"/>
          <w:highlight w:val="none"/>
        </w:rPr>
        <w:t>严重影响</w:t>
      </w:r>
      <w:r>
        <w:rPr>
          <w:rFonts w:hint="eastAsia" w:ascii="仿宋_GB2312" w:hAnsi="仿宋_GB2312" w:eastAsia="仿宋_GB2312" w:cs="仿宋_GB2312"/>
          <w:sz w:val="24"/>
          <w:szCs w:val="24"/>
          <w:highlight w:val="none"/>
          <w:lang w:val="en-US" w:eastAsia="zh-CN"/>
        </w:rPr>
        <w:t>冬季采暖效果</w:t>
      </w:r>
      <w:r>
        <w:rPr>
          <w:rFonts w:hint="eastAsia" w:ascii="仿宋_GB2312" w:hAnsi="仿宋_GB2312" w:eastAsia="仿宋_GB2312" w:cs="仿宋_GB2312"/>
          <w:sz w:val="24"/>
          <w:szCs w:val="24"/>
          <w:highlight w:val="none"/>
        </w:rPr>
        <w:t>。本次对暖气系统进行改造，工程内容</w:t>
      </w:r>
      <w:r>
        <w:rPr>
          <w:rFonts w:hint="eastAsia" w:ascii="仿宋_GB2312" w:hAnsi="仿宋_GB2312" w:eastAsia="仿宋_GB2312" w:cs="仿宋_GB2312"/>
          <w:sz w:val="24"/>
          <w:szCs w:val="24"/>
          <w:highlight w:val="none"/>
          <w:lang w:val="en-US" w:eastAsia="zh-CN"/>
        </w:rPr>
        <w:t>包括</w:t>
      </w:r>
      <w:r>
        <w:rPr>
          <w:rFonts w:hint="eastAsia" w:ascii="仿宋_GB2312" w:hAnsi="仿宋_GB2312" w:eastAsia="仿宋_GB2312" w:cs="仿宋_GB2312"/>
          <w:kern w:val="2"/>
          <w:sz w:val="24"/>
          <w:szCs w:val="24"/>
          <w:lang w:val="en-US" w:eastAsia="zh-CN" w:bidi="ar"/>
        </w:rPr>
        <w:t>A02、A03组团楼副楼和A01、A06主副楼内一层暖气管道系统改造，解决供暖管道、阀门漏水问题，提升冬季供暖效果。</w:t>
      </w:r>
    </w:p>
    <w:p w14:paraId="24DDFEB8">
      <w:pPr>
        <w:pStyle w:val="102"/>
        <w:numPr>
          <w:ilvl w:val="0"/>
          <w:numId w:val="1"/>
        </w:numPr>
        <w:spacing w:line="360" w:lineRule="auto"/>
        <w:ind w:left="0" w:firstLine="560" w:firstLineChars="200"/>
        <w:jc w:val="both"/>
        <w:outlineLvl w:val="9"/>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t>工程内容和施工地点、计划工期、缺陷责任期、质量保修期</w:t>
      </w:r>
    </w:p>
    <w:p w14:paraId="74A7A29E">
      <w:pPr>
        <w:pStyle w:val="102"/>
        <w:numPr>
          <w:ilvl w:val="0"/>
          <w:numId w:val="0"/>
        </w:numPr>
        <w:spacing w:line="360" w:lineRule="auto"/>
        <w:jc w:val="both"/>
        <w:outlineLvl w:val="9"/>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1.工程内容：在楼宇一层顶板下铺设</w:t>
      </w:r>
      <w:r>
        <w:rPr>
          <w:rFonts w:hint="eastAsia" w:ascii="仿宋_GB2312" w:hAnsi="仿宋_GB2312" w:eastAsia="仿宋_GB2312" w:cs="仿宋_GB2312"/>
          <w:sz w:val="24"/>
          <w:szCs w:val="24"/>
          <w:highlight w:val="none"/>
        </w:rPr>
        <w:t>暖气</w:t>
      </w:r>
      <w:r>
        <w:rPr>
          <w:rFonts w:hint="eastAsia" w:ascii="仿宋_GB2312" w:hAnsi="仿宋_GB2312" w:eastAsia="仿宋_GB2312" w:cs="仿宋_GB2312"/>
          <w:sz w:val="24"/>
          <w:szCs w:val="24"/>
          <w:highlight w:val="none"/>
          <w:lang w:val="en-US" w:eastAsia="zh-CN"/>
        </w:rPr>
        <w:t>主供、回水管</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val="en-US" w:eastAsia="zh-CN"/>
        </w:rPr>
        <w:t>支管道与暖气散热片相连。更换地下老旧</w:t>
      </w:r>
      <w:r>
        <w:rPr>
          <w:rFonts w:hint="eastAsia" w:ascii="仿宋_GB2312" w:hAnsi="仿宋_GB2312" w:eastAsia="仿宋_GB2312" w:cs="仿宋_GB2312"/>
          <w:sz w:val="24"/>
          <w:szCs w:val="24"/>
          <w:highlight w:val="none"/>
        </w:rPr>
        <w:t>阀门</w:t>
      </w:r>
      <w:r>
        <w:rPr>
          <w:rFonts w:hint="eastAsia" w:ascii="仿宋_GB2312" w:hAnsi="仿宋_GB2312" w:eastAsia="仿宋_GB2312" w:cs="仿宋_GB2312"/>
          <w:sz w:val="24"/>
          <w:szCs w:val="24"/>
          <w:highlight w:val="none"/>
          <w:lang w:val="en-US" w:eastAsia="zh-CN"/>
        </w:rPr>
        <w:t>等管件</w:t>
      </w:r>
      <w:r>
        <w:rPr>
          <w:rFonts w:hint="eastAsia" w:ascii="仿宋_GB2312" w:hAnsi="仿宋_GB2312" w:eastAsia="仿宋_GB2312" w:cs="仿宋_GB2312"/>
          <w:sz w:val="24"/>
          <w:szCs w:val="24"/>
          <w:highlight w:val="none"/>
        </w:rPr>
        <w:t>安装</w:t>
      </w:r>
      <w:r>
        <w:rPr>
          <w:rFonts w:hint="eastAsia" w:ascii="仿宋_GB2312" w:hAnsi="仿宋_GB2312" w:eastAsia="仿宋_GB2312" w:cs="仿宋_GB2312"/>
          <w:sz w:val="24"/>
          <w:szCs w:val="24"/>
          <w:highlight w:val="none"/>
          <w:lang w:val="en-US" w:eastAsia="zh-CN"/>
        </w:rPr>
        <w:t>(详见工程清单）</w:t>
      </w:r>
      <w:r>
        <w:rPr>
          <w:rFonts w:hint="eastAsia" w:ascii="仿宋_GB2312" w:hAnsi="仿宋_GB2312" w:eastAsia="仿宋_GB2312" w:cs="仿宋_GB2312"/>
          <w:sz w:val="24"/>
          <w:szCs w:val="24"/>
          <w:highlight w:val="none"/>
        </w:rPr>
        <w:t>。</w:t>
      </w:r>
    </w:p>
    <w:p w14:paraId="69551E71">
      <w:pPr>
        <w:pStyle w:val="102"/>
        <w:numPr>
          <w:ilvl w:val="0"/>
          <w:numId w:val="0"/>
        </w:numPr>
        <w:spacing w:line="360" w:lineRule="auto"/>
        <w:jc w:val="both"/>
        <w:outlineLvl w:val="9"/>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2.施工地点：</w:t>
      </w:r>
      <w:r>
        <w:rPr>
          <w:rFonts w:hint="eastAsia" w:ascii="仿宋_GB2312" w:hAnsi="仿宋_GB2312" w:eastAsia="仿宋_GB2312" w:cs="仿宋_GB2312"/>
          <w:sz w:val="24"/>
          <w:szCs w:val="24"/>
          <w:highlight w:val="none"/>
        </w:rPr>
        <w:t>西安铁路职业技术学院</w:t>
      </w:r>
      <w:r>
        <w:rPr>
          <w:rFonts w:hint="eastAsia" w:ascii="仿宋_GB2312" w:hAnsi="仿宋_GB2312" w:eastAsia="仿宋_GB2312" w:cs="仿宋_GB2312"/>
          <w:sz w:val="24"/>
          <w:szCs w:val="24"/>
          <w:highlight w:val="none"/>
          <w:lang w:val="en-US" w:eastAsia="zh-CN"/>
        </w:rPr>
        <w:t>港务校区</w:t>
      </w:r>
    </w:p>
    <w:p w14:paraId="2CE0ABEC">
      <w:pPr>
        <w:pStyle w:val="102"/>
        <w:numPr>
          <w:ilvl w:val="0"/>
          <w:numId w:val="0"/>
        </w:numPr>
        <w:spacing w:line="360" w:lineRule="auto"/>
        <w:jc w:val="both"/>
        <w:outlineLvl w:val="9"/>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val="en-US" w:eastAsia="zh-CN"/>
        </w:rPr>
        <w:t>3.计划工期：40</w:t>
      </w:r>
      <w:r>
        <w:rPr>
          <w:rFonts w:hint="eastAsia" w:ascii="仿宋_GB2312" w:hAnsi="仿宋_GB2312" w:eastAsia="仿宋_GB2312" w:cs="仿宋_GB2312"/>
          <w:sz w:val="24"/>
          <w:szCs w:val="24"/>
          <w:highlight w:val="none"/>
        </w:rPr>
        <w:t>日历</w:t>
      </w:r>
      <w:r>
        <w:rPr>
          <w:rFonts w:hint="eastAsia" w:ascii="仿宋_GB2312" w:hAnsi="仿宋_GB2312" w:eastAsia="仿宋_GB2312" w:cs="仿宋_GB2312"/>
          <w:sz w:val="24"/>
          <w:szCs w:val="24"/>
          <w:highlight w:val="none"/>
          <w:lang w:eastAsia="zh-CN"/>
        </w:rPr>
        <w:t>天</w:t>
      </w:r>
    </w:p>
    <w:p w14:paraId="676A12E7">
      <w:pPr>
        <w:pStyle w:val="102"/>
        <w:numPr>
          <w:ilvl w:val="0"/>
          <w:numId w:val="0"/>
        </w:numPr>
        <w:spacing w:line="360" w:lineRule="auto"/>
        <w:jc w:val="both"/>
        <w:outlineLvl w:val="9"/>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4.缺陷责任期：2年。</w:t>
      </w:r>
    </w:p>
    <w:p w14:paraId="7779FEE3">
      <w:pPr>
        <w:pStyle w:val="102"/>
        <w:numPr>
          <w:ilvl w:val="0"/>
          <w:numId w:val="0"/>
        </w:numPr>
        <w:spacing w:line="360" w:lineRule="auto"/>
        <w:jc w:val="both"/>
        <w:outlineLvl w:val="9"/>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5.质量保修期：</w:t>
      </w:r>
    </w:p>
    <w:p w14:paraId="714547B1">
      <w:pPr>
        <w:pStyle w:val="102"/>
        <w:numPr>
          <w:ilvl w:val="0"/>
          <w:numId w:val="0"/>
        </w:numPr>
        <w:spacing w:line="360" w:lineRule="auto"/>
        <w:ind w:firstLine="480" w:firstLineChars="200"/>
        <w:jc w:val="both"/>
        <w:outlineLvl w:val="9"/>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本项目质保期竣工验收合格通过之日起贰个采暖期，供应商可在此基础上根据企业自身情况自主承诺予以延长。</w:t>
      </w:r>
    </w:p>
    <w:p w14:paraId="045BC762">
      <w:pPr>
        <w:pStyle w:val="102"/>
        <w:numPr>
          <w:ilvl w:val="0"/>
          <w:numId w:val="0"/>
        </w:numPr>
        <w:spacing w:line="360" w:lineRule="auto"/>
        <w:ind w:firstLine="480" w:firstLineChars="200"/>
        <w:jc w:val="both"/>
        <w:outlineLvl w:val="9"/>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质保期内如因施工及设备质量问题需要维修，乙方应保证24小时内提供维修方案，3日内完成维修，无条件免费维修，否则甲方有权另行委托他人完成，所发生的费用均由乙方承担。</w:t>
      </w:r>
    </w:p>
    <w:p w14:paraId="7381AAAA">
      <w:pPr>
        <w:pStyle w:val="102"/>
        <w:numPr>
          <w:ilvl w:val="0"/>
          <w:numId w:val="1"/>
        </w:numPr>
        <w:spacing w:line="360" w:lineRule="auto"/>
        <w:ind w:left="0" w:leftChars="0" w:firstLine="560" w:firstLineChars="200"/>
        <w:jc w:val="both"/>
        <w:outlineLvl w:val="9"/>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t>工程量清单和计价依据</w:t>
      </w:r>
    </w:p>
    <w:p w14:paraId="0DC849A0">
      <w:pPr>
        <w:pStyle w:val="102"/>
        <w:numPr>
          <w:ilvl w:val="0"/>
          <w:numId w:val="0"/>
        </w:numPr>
        <w:spacing w:line="360" w:lineRule="auto"/>
        <w:jc w:val="both"/>
        <w:outlineLvl w:val="9"/>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1.工程量清单详见附件工程量清单（压缩包）；</w:t>
      </w:r>
    </w:p>
    <w:p w14:paraId="30EA7C87">
      <w:pPr>
        <w:pStyle w:val="102"/>
        <w:numPr>
          <w:ilvl w:val="0"/>
          <w:numId w:val="0"/>
        </w:numPr>
        <w:spacing w:line="360" w:lineRule="auto"/>
        <w:jc w:val="both"/>
        <w:outlineLvl w:val="9"/>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计价依据：《陕西省建设工程工程量清单计价标准》（2025）、《陕西省房屋建筑与装饰工程工程量计算标准》（2025）、《陕西省通用安装工程工程量计算标准》（2025）；《陕西省建设工程费用规则》（2025）及其他相关的计价依据和办法；施工现场情况、工程特点及常规施工方案；现行国家和陕西省建筑施工规范。</w:t>
      </w:r>
    </w:p>
    <w:p w14:paraId="507D2315">
      <w:pPr>
        <w:pStyle w:val="102"/>
        <w:spacing w:line="360" w:lineRule="auto"/>
        <w:ind w:left="0" w:firstLine="560" w:firstLineChars="200"/>
        <w:jc w:val="both"/>
        <w:outlineLvl w:val="9"/>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t>四、施工要求</w:t>
      </w:r>
    </w:p>
    <w:p w14:paraId="57331914">
      <w:pPr>
        <w:pStyle w:val="102"/>
        <w:spacing w:line="360" w:lineRule="auto"/>
        <w:ind w:left="0" w:leftChars="0" w:firstLine="0" w:firstLineChars="0"/>
        <w:jc w:val="both"/>
        <w:outlineLvl w:val="9"/>
        <w:rPr>
          <w:rFonts w:hint="eastAsia" w:ascii="仿宋_GB2312" w:hAnsi="仿宋_GB2312" w:eastAsia="仿宋_GB2312" w:cs="仿宋_GB2312"/>
          <w:b/>
          <w:sz w:val="24"/>
          <w:szCs w:val="24"/>
          <w:lang w:eastAsia="zh-CN"/>
        </w:rPr>
      </w:pPr>
      <w:r>
        <w:rPr>
          <w:rFonts w:hint="eastAsia" w:ascii="仿宋_GB2312" w:hAnsi="仿宋_GB2312" w:eastAsia="仿宋_GB2312" w:cs="仿宋_GB2312"/>
          <w:b w:val="0"/>
          <w:color w:val="000000"/>
          <w:kern w:val="0"/>
          <w:sz w:val="24"/>
          <w:szCs w:val="24"/>
          <w:highlight w:val="none"/>
          <w:lang w:val="en-US" w:eastAsia="zh-CN" w:bidi="ar-SA"/>
        </w:rPr>
        <w:t>1.工期要求</w:t>
      </w:r>
    </w:p>
    <w:p w14:paraId="0AD717C9">
      <w:pPr>
        <w:pStyle w:val="102"/>
        <w:spacing w:line="360" w:lineRule="auto"/>
        <w:ind w:left="0" w:leftChars="0" w:firstLine="0" w:firstLineChars="0"/>
        <w:jc w:val="left"/>
        <w:outlineLvl w:val="9"/>
        <w:rPr>
          <w:rFonts w:hint="eastAsia" w:ascii="仿宋_GB2312" w:hAnsi="仿宋_GB2312" w:eastAsia="仿宋_GB2312" w:cs="仿宋_GB2312"/>
          <w:b w:val="0"/>
          <w:color w:val="000000"/>
          <w:kern w:val="0"/>
          <w:sz w:val="24"/>
          <w:szCs w:val="24"/>
          <w:highlight w:val="none"/>
          <w:lang w:val="en-US" w:eastAsia="zh-CN" w:bidi="ar-SA"/>
        </w:rPr>
      </w:pPr>
      <w:r>
        <w:rPr>
          <w:rFonts w:hint="eastAsia" w:ascii="仿宋_GB2312" w:hAnsi="仿宋_GB2312" w:eastAsia="仿宋_GB2312" w:cs="仿宋_GB2312"/>
          <w:b w:val="0"/>
          <w:color w:val="000000"/>
          <w:kern w:val="0"/>
          <w:sz w:val="24"/>
          <w:szCs w:val="24"/>
          <w:highlight w:val="none"/>
          <w:lang w:val="en-US" w:eastAsia="zh-CN" w:bidi="ar-SA"/>
        </w:rPr>
        <w:t>1.1合同工期</w:t>
      </w:r>
    </w:p>
    <w:p w14:paraId="482BFEE6">
      <w:pPr>
        <w:pStyle w:val="102"/>
        <w:spacing w:line="360" w:lineRule="auto"/>
        <w:ind w:left="0" w:leftChars="0" w:firstLine="0" w:firstLineChars="0"/>
        <w:jc w:val="left"/>
        <w:outlineLvl w:val="9"/>
        <w:rPr>
          <w:rFonts w:hint="eastAsia" w:ascii="仿宋_GB2312" w:hAnsi="仿宋_GB2312" w:eastAsia="仿宋_GB2312" w:cs="仿宋_GB2312"/>
          <w:b w:val="0"/>
          <w:color w:val="000000"/>
          <w:kern w:val="0"/>
          <w:sz w:val="24"/>
          <w:szCs w:val="24"/>
          <w:highlight w:val="none"/>
          <w:lang w:val="en-US" w:eastAsia="zh-CN" w:bidi="ar-SA"/>
        </w:rPr>
      </w:pPr>
      <w:r>
        <w:rPr>
          <w:rFonts w:hint="eastAsia" w:ascii="仿宋_GB2312" w:hAnsi="仿宋_GB2312" w:eastAsia="仿宋_GB2312" w:cs="仿宋_GB2312"/>
          <w:b w:val="0"/>
          <w:color w:val="000000"/>
          <w:kern w:val="0"/>
          <w:sz w:val="24"/>
          <w:szCs w:val="24"/>
          <w:highlight w:val="none"/>
          <w:lang w:val="en-US" w:eastAsia="zh-CN" w:bidi="ar-SA"/>
        </w:rPr>
        <w:t>1.2本工程合同工期和计划开、竣工日期以合同协议书中载明为准。</w:t>
      </w:r>
    </w:p>
    <w:p w14:paraId="792B7B87">
      <w:pPr>
        <w:pStyle w:val="102"/>
        <w:spacing w:line="360" w:lineRule="auto"/>
        <w:ind w:left="0" w:leftChars="0" w:firstLine="0" w:firstLineChars="0"/>
        <w:jc w:val="left"/>
        <w:outlineLvl w:val="9"/>
        <w:rPr>
          <w:rFonts w:hint="eastAsia" w:ascii="仿宋_GB2312" w:hAnsi="仿宋_GB2312" w:eastAsia="仿宋_GB2312" w:cs="仿宋_GB2312"/>
          <w:b w:val="0"/>
          <w:color w:val="000000"/>
          <w:kern w:val="0"/>
          <w:sz w:val="24"/>
          <w:szCs w:val="24"/>
          <w:highlight w:val="none"/>
          <w:lang w:val="en-US" w:eastAsia="zh-CN" w:bidi="ar-SA"/>
        </w:rPr>
      </w:pPr>
      <w:r>
        <w:rPr>
          <w:rFonts w:hint="eastAsia" w:ascii="仿宋_GB2312" w:hAnsi="仿宋_GB2312" w:eastAsia="仿宋_GB2312" w:cs="仿宋_GB2312"/>
          <w:b w:val="0"/>
          <w:color w:val="000000"/>
          <w:kern w:val="0"/>
          <w:sz w:val="24"/>
          <w:szCs w:val="24"/>
          <w:highlight w:val="none"/>
          <w:lang w:val="en-US" w:eastAsia="zh-CN" w:bidi="ar-SA"/>
        </w:rPr>
        <w:t>1.3关于工期的一般规定</w:t>
      </w:r>
    </w:p>
    <w:p w14:paraId="09CD98D4">
      <w:pPr>
        <w:pStyle w:val="102"/>
        <w:spacing w:line="360" w:lineRule="auto"/>
        <w:ind w:left="0" w:leftChars="0" w:firstLine="480" w:firstLineChars="200"/>
        <w:jc w:val="left"/>
        <w:outlineLvl w:val="9"/>
        <w:rPr>
          <w:rFonts w:hint="eastAsia" w:ascii="仿宋_GB2312" w:hAnsi="仿宋_GB2312" w:eastAsia="仿宋_GB2312" w:cs="仿宋_GB2312"/>
          <w:b w:val="0"/>
          <w:color w:val="000000"/>
          <w:kern w:val="0"/>
          <w:sz w:val="24"/>
          <w:szCs w:val="24"/>
          <w:highlight w:val="none"/>
          <w:lang w:val="en-US" w:eastAsia="zh-CN" w:bidi="ar-SA"/>
        </w:rPr>
      </w:pPr>
      <w:r>
        <w:rPr>
          <w:rFonts w:hint="eastAsia" w:ascii="仿宋_GB2312" w:hAnsi="仿宋_GB2312" w:eastAsia="仿宋_GB2312" w:cs="仿宋_GB2312"/>
          <w:b w:val="0"/>
          <w:color w:val="000000"/>
          <w:kern w:val="0"/>
          <w:sz w:val="24"/>
          <w:szCs w:val="24"/>
          <w:highlight w:val="none"/>
          <w:lang w:val="en-US" w:eastAsia="zh-CN" w:bidi="ar-SA"/>
        </w:rPr>
        <w:t>承包人在投标时承诺的工期和计划开、竣工日期之间发生矛盾或者不一致时，以承包人承诺的工期为准。实际开工日期以监理人发出的开工通知中载明的开工日期为准。</w:t>
      </w:r>
    </w:p>
    <w:p w14:paraId="5BFBC47A">
      <w:pPr>
        <w:pStyle w:val="102"/>
        <w:spacing w:line="360" w:lineRule="auto"/>
        <w:ind w:left="0" w:leftChars="0" w:firstLine="480" w:firstLineChars="200"/>
        <w:jc w:val="left"/>
        <w:outlineLvl w:val="9"/>
        <w:rPr>
          <w:rFonts w:hint="eastAsia" w:ascii="仿宋_GB2312" w:hAnsi="仿宋_GB2312" w:eastAsia="仿宋_GB2312" w:cs="仿宋_GB2312"/>
          <w:b w:val="0"/>
          <w:color w:val="000000"/>
          <w:kern w:val="0"/>
          <w:sz w:val="24"/>
          <w:szCs w:val="24"/>
          <w:highlight w:val="none"/>
          <w:lang w:val="en-US" w:eastAsia="zh-CN" w:bidi="ar-SA"/>
        </w:rPr>
      </w:pPr>
      <w:r>
        <w:rPr>
          <w:rFonts w:hint="eastAsia" w:ascii="仿宋_GB2312" w:hAnsi="仿宋_GB2312" w:eastAsia="仿宋_GB2312" w:cs="仿宋_GB2312"/>
          <w:b w:val="0"/>
          <w:color w:val="000000"/>
          <w:kern w:val="0"/>
          <w:sz w:val="24"/>
          <w:szCs w:val="24"/>
          <w:highlight w:val="none"/>
          <w:lang w:val="en-US" w:eastAsia="zh-CN" w:bidi="ar-SA"/>
        </w:rPr>
        <w:t>如果承包人在投标时承诺的工期提前于发包人所要求的工期，承包人在施工组织设计中应当制定相应的工期保证措施，由此而增加的费用应当被认为已经包括在投标总价中。除合同另有约定外，合同履约过程中发包人不会因此再向承包人支付任何性质的技术措施费用、赶工费用或其他任何性质的提前完工奖励等费用。</w:t>
      </w:r>
    </w:p>
    <w:p w14:paraId="7A275359">
      <w:pPr>
        <w:pStyle w:val="102"/>
        <w:spacing w:line="360" w:lineRule="auto"/>
        <w:ind w:left="0" w:leftChars="0" w:firstLine="0" w:firstLineChars="0"/>
        <w:jc w:val="left"/>
        <w:outlineLvl w:val="9"/>
        <w:rPr>
          <w:rFonts w:hint="eastAsia" w:ascii="仿宋_GB2312" w:hAnsi="仿宋_GB2312" w:eastAsia="仿宋_GB2312" w:cs="仿宋_GB2312"/>
          <w:b w:val="0"/>
          <w:color w:val="000000"/>
          <w:kern w:val="0"/>
          <w:sz w:val="24"/>
          <w:szCs w:val="24"/>
          <w:highlight w:val="none"/>
          <w:lang w:val="en-US" w:eastAsia="zh-CN" w:bidi="ar-SA"/>
        </w:rPr>
      </w:pPr>
      <w:r>
        <w:rPr>
          <w:rFonts w:hint="eastAsia" w:ascii="仿宋_GB2312" w:hAnsi="仿宋_GB2312" w:eastAsia="仿宋_GB2312" w:cs="仿宋_GB2312"/>
          <w:b w:val="0"/>
          <w:color w:val="000000"/>
          <w:kern w:val="0"/>
          <w:sz w:val="24"/>
          <w:szCs w:val="24"/>
          <w:highlight w:val="none"/>
          <w:lang w:val="en-US" w:eastAsia="zh-CN" w:bidi="ar-SA"/>
        </w:rPr>
        <w:t>2.质量要求</w:t>
      </w:r>
    </w:p>
    <w:p w14:paraId="256C3F0E">
      <w:pPr>
        <w:pStyle w:val="102"/>
        <w:spacing w:line="360" w:lineRule="auto"/>
        <w:ind w:left="0" w:leftChars="0" w:firstLine="0" w:firstLineChars="0"/>
        <w:jc w:val="left"/>
        <w:outlineLvl w:val="9"/>
        <w:rPr>
          <w:rFonts w:hint="eastAsia" w:ascii="仿宋_GB2312" w:hAnsi="仿宋_GB2312" w:eastAsia="仿宋_GB2312" w:cs="仿宋_GB2312"/>
          <w:b w:val="0"/>
          <w:color w:val="000000"/>
          <w:kern w:val="0"/>
          <w:sz w:val="24"/>
          <w:szCs w:val="24"/>
          <w:highlight w:val="none"/>
          <w:lang w:val="en-US" w:eastAsia="zh-CN" w:bidi="ar-SA"/>
        </w:rPr>
      </w:pPr>
      <w:r>
        <w:rPr>
          <w:rFonts w:hint="eastAsia" w:ascii="仿宋_GB2312" w:hAnsi="仿宋_GB2312" w:eastAsia="仿宋_GB2312" w:cs="仿宋_GB2312"/>
          <w:b w:val="0"/>
          <w:color w:val="000000"/>
          <w:kern w:val="0"/>
          <w:sz w:val="24"/>
          <w:szCs w:val="24"/>
          <w:highlight w:val="none"/>
          <w:lang w:val="en-US" w:eastAsia="zh-CN" w:bidi="ar-SA"/>
        </w:rPr>
        <w:t>2.1质量标准</w:t>
      </w:r>
    </w:p>
    <w:p w14:paraId="5D61EBB6">
      <w:pPr>
        <w:pStyle w:val="102"/>
        <w:spacing w:line="360" w:lineRule="auto"/>
        <w:ind w:left="0" w:leftChars="0" w:firstLine="480" w:firstLineChars="200"/>
        <w:jc w:val="left"/>
        <w:outlineLvl w:val="9"/>
        <w:rPr>
          <w:rFonts w:hint="eastAsia" w:ascii="仿宋_GB2312" w:hAnsi="仿宋_GB2312" w:eastAsia="仿宋_GB2312" w:cs="仿宋_GB2312"/>
          <w:b w:val="0"/>
          <w:color w:val="000000"/>
          <w:kern w:val="0"/>
          <w:sz w:val="24"/>
          <w:szCs w:val="24"/>
          <w:highlight w:val="none"/>
          <w:lang w:val="en-US" w:eastAsia="zh-CN" w:bidi="ar-SA"/>
        </w:rPr>
      </w:pPr>
      <w:r>
        <w:rPr>
          <w:rFonts w:hint="eastAsia" w:ascii="仿宋_GB2312" w:hAnsi="仿宋_GB2312" w:eastAsia="仿宋_GB2312" w:cs="仿宋_GB2312"/>
          <w:b w:val="0"/>
          <w:color w:val="000000"/>
          <w:kern w:val="0"/>
          <w:sz w:val="24"/>
          <w:szCs w:val="24"/>
          <w:highlight w:val="none"/>
          <w:lang w:val="en-US" w:eastAsia="zh-CN" w:bidi="ar-SA"/>
        </w:rPr>
        <w:t>本工程要求的质量标准为符合现行国家有关工程施工验收规范和标准的要求。</w:t>
      </w:r>
    </w:p>
    <w:p w14:paraId="30C58E3C">
      <w:pPr>
        <w:pStyle w:val="102"/>
        <w:spacing w:line="360" w:lineRule="auto"/>
        <w:ind w:left="0" w:leftChars="0" w:firstLine="0" w:firstLineChars="0"/>
        <w:jc w:val="left"/>
        <w:outlineLvl w:val="9"/>
        <w:rPr>
          <w:rFonts w:hint="eastAsia" w:ascii="仿宋_GB2312" w:hAnsi="仿宋_GB2312" w:eastAsia="仿宋_GB2312" w:cs="仿宋_GB2312"/>
          <w:b w:val="0"/>
          <w:color w:val="000000"/>
          <w:kern w:val="0"/>
          <w:sz w:val="24"/>
          <w:szCs w:val="24"/>
          <w:highlight w:val="none"/>
          <w:lang w:val="en-US" w:eastAsia="zh-CN" w:bidi="ar-SA"/>
        </w:rPr>
      </w:pPr>
      <w:r>
        <w:rPr>
          <w:rFonts w:hint="eastAsia" w:ascii="仿宋_GB2312" w:hAnsi="仿宋_GB2312" w:eastAsia="仿宋_GB2312" w:cs="仿宋_GB2312"/>
          <w:kern w:val="0"/>
          <w:sz w:val="24"/>
          <w:szCs w:val="24"/>
          <w:highlight w:val="none"/>
          <w:lang w:val="en-US" w:eastAsia="zh-CN" w:bidi="ar-SA"/>
        </w:rPr>
        <w:t>3.适用规范和标准</w:t>
      </w:r>
    </w:p>
    <w:p w14:paraId="7AF541CE">
      <w:pPr>
        <w:pStyle w:val="102"/>
        <w:spacing w:line="360" w:lineRule="auto"/>
        <w:ind w:left="0" w:leftChars="0" w:firstLine="0" w:firstLineChars="0"/>
        <w:jc w:val="left"/>
        <w:outlineLvl w:val="9"/>
        <w:rPr>
          <w:rFonts w:hint="eastAsia" w:ascii="仿宋_GB2312" w:hAnsi="仿宋_GB2312" w:eastAsia="仿宋_GB2312" w:cs="仿宋_GB2312"/>
          <w:b w:val="0"/>
          <w:color w:val="000000"/>
          <w:kern w:val="0"/>
          <w:sz w:val="24"/>
          <w:szCs w:val="24"/>
          <w:highlight w:val="none"/>
          <w:lang w:val="en-US" w:eastAsia="zh-CN" w:bidi="ar-SA"/>
        </w:rPr>
      </w:pPr>
      <w:r>
        <w:rPr>
          <w:rFonts w:hint="eastAsia" w:ascii="仿宋_GB2312" w:hAnsi="仿宋_GB2312" w:eastAsia="仿宋_GB2312" w:cs="仿宋_GB2312"/>
          <w:kern w:val="0"/>
          <w:sz w:val="24"/>
          <w:szCs w:val="24"/>
          <w:highlight w:val="none"/>
          <w:lang w:val="en-US" w:eastAsia="zh-CN" w:bidi="ar-SA"/>
        </w:rPr>
        <w:t>3.1除合同另有约定外，本工程适用现行国家、行业和地方规范、标准和规程。</w:t>
      </w:r>
    </w:p>
    <w:p w14:paraId="4EC08484">
      <w:pPr>
        <w:pStyle w:val="102"/>
        <w:spacing w:line="360" w:lineRule="auto"/>
        <w:ind w:left="0" w:leftChars="0" w:firstLine="0" w:firstLineChars="0"/>
        <w:jc w:val="left"/>
        <w:outlineLvl w:val="9"/>
        <w:rPr>
          <w:rFonts w:hint="eastAsia" w:ascii="仿宋_GB2312" w:hAnsi="仿宋_GB2312" w:eastAsia="仿宋_GB2312" w:cs="仿宋_GB2312"/>
          <w:b w:val="0"/>
          <w:color w:val="000000"/>
          <w:kern w:val="0"/>
          <w:sz w:val="24"/>
          <w:szCs w:val="24"/>
          <w:highlight w:val="none"/>
          <w:lang w:val="en-US" w:eastAsia="zh-CN" w:bidi="ar-SA"/>
        </w:rPr>
      </w:pPr>
      <w:r>
        <w:rPr>
          <w:rFonts w:hint="eastAsia" w:ascii="仿宋_GB2312" w:hAnsi="仿宋_GB2312" w:eastAsia="仿宋_GB2312" w:cs="仿宋_GB2312"/>
          <w:kern w:val="0"/>
          <w:sz w:val="24"/>
          <w:szCs w:val="24"/>
          <w:highlight w:val="none"/>
          <w:lang w:val="en-US" w:eastAsia="zh-CN" w:bidi="ar-SA"/>
        </w:rPr>
        <w:t>3.2构成合同文件的任何内容与适用的规范、标准和规程之间出现矛盾，承包人应书面要求监理人予以澄清，除监理人有特别指示外，承包人应按照其中要求最严格的标准执行。</w:t>
      </w:r>
    </w:p>
    <w:p w14:paraId="4DE4A10C">
      <w:pPr>
        <w:pStyle w:val="102"/>
        <w:spacing w:line="360" w:lineRule="auto"/>
        <w:ind w:left="0" w:leftChars="0" w:firstLine="0" w:firstLineChars="0"/>
        <w:jc w:val="left"/>
        <w:outlineLvl w:val="9"/>
        <w:rPr>
          <w:rFonts w:hint="eastAsia" w:ascii="仿宋_GB2312" w:hAnsi="仿宋_GB2312" w:eastAsia="仿宋_GB2312" w:cs="仿宋_GB2312"/>
          <w:b w:val="0"/>
          <w:color w:val="000000"/>
          <w:kern w:val="0"/>
          <w:sz w:val="24"/>
          <w:szCs w:val="24"/>
          <w:highlight w:val="none"/>
          <w:lang w:val="en-US" w:eastAsia="zh-CN" w:bidi="ar-SA"/>
        </w:rPr>
      </w:pPr>
      <w:r>
        <w:rPr>
          <w:rFonts w:hint="eastAsia" w:ascii="仿宋_GB2312" w:hAnsi="仿宋_GB2312" w:eastAsia="仿宋_GB2312" w:cs="仿宋_GB2312"/>
          <w:kern w:val="0"/>
          <w:sz w:val="24"/>
          <w:szCs w:val="24"/>
          <w:highlight w:val="none"/>
          <w:lang w:val="en-US" w:eastAsia="zh-CN" w:bidi="ar-SA"/>
        </w:rPr>
        <w:t>3.3除合同另有约定外，材料、施工工艺和本工程都应依照本技术标准和要求以及适用的现行规范、标准和规程的最新版本执行。</w:t>
      </w:r>
    </w:p>
    <w:p w14:paraId="51755682">
      <w:pPr>
        <w:pStyle w:val="102"/>
        <w:spacing w:line="360" w:lineRule="auto"/>
        <w:ind w:left="0" w:leftChars="0" w:firstLine="0" w:firstLineChars="0"/>
        <w:jc w:val="left"/>
        <w:outlineLvl w:val="9"/>
        <w:rPr>
          <w:rFonts w:hint="eastAsia" w:ascii="仿宋_GB2312" w:hAnsi="仿宋_GB2312" w:eastAsia="仿宋_GB2312" w:cs="仿宋_GB2312"/>
          <w:b w:val="0"/>
          <w:color w:val="000000"/>
          <w:kern w:val="0"/>
          <w:sz w:val="24"/>
          <w:szCs w:val="24"/>
          <w:highlight w:val="none"/>
          <w:lang w:val="en-US" w:eastAsia="zh-CN" w:bidi="ar-SA"/>
        </w:rPr>
      </w:pPr>
      <w:r>
        <w:rPr>
          <w:rFonts w:hint="eastAsia" w:ascii="仿宋_GB2312" w:hAnsi="仿宋_GB2312" w:eastAsia="仿宋_GB2312" w:cs="仿宋_GB2312"/>
          <w:kern w:val="0"/>
          <w:sz w:val="24"/>
          <w:szCs w:val="24"/>
          <w:highlight w:val="none"/>
          <w:lang w:val="en-US" w:eastAsia="zh-CN" w:bidi="ar-SA"/>
        </w:rPr>
        <w:t>4.安全文明施工</w:t>
      </w:r>
    </w:p>
    <w:p w14:paraId="088E8672">
      <w:pPr>
        <w:pStyle w:val="102"/>
        <w:spacing w:line="360" w:lineRule="auto"/>
        <w:ind w:left="0" w:leftChars="0" w:firstLine="0" w:firstLineChars="0"/>
        <w:jc w:val="left"/>
        <w:outlineLvl w:val="9"/>
        <w:rPr>
          <w:rFonts w:hint="eastAsia" w:ascii="仿宋_GB2312" w:hAnsi="仿宋_GB2312" w:eastAsia="仿宋_GB2312" w:cs="仿宋_GB2312"/>
          <w:b w:val="0"/>
          <w:color w:val="000000"/>
          <w:kern w:val="0"/>
          <w:sz w:val="24"/>
          <w:szCs w:val="24"/>
          <w:highlight w:val="none"/>
          <w:lang w:val="en-US" w:eastAsia="zh-CN" w:bidi="ar-SA"/>
        </w:rPr>
      </w:pPr>
      <w:bookmarkStart w:id="0" w:name="_Toc263259794"/>
      <w:bookmarkStart w:id="1" w:name="_Toc263259795"/>
      <w:r>
        <w:rPr>
          <w:rFonts w:hint="eastAsia" w:ascii="仿宋_GB2312" w:hAnsi="仿宋_GB2312" w:eastAsia="仿宋_GB2312" w:cs="仿宋_GB2312"/>
          <w:kern w:val="0"/>
          <w:sz w:val="24"/>
          <w:szCs w:val="24"/>
          <w:highlight w:val="none"/>
          <w:lang w:val="en-US" w:eastAsia="zh-CN" w:bidi="ar-SA"/>
        </w:rPr>
        <w:t>4.1</w:t>
      </w:r>
      <w:bookmarkEnd w:id="0"/>
      <w:r>
        <w:rPr>
          <w:rFonts w:hint="eastAsia" w:ascii="仿宋_GB2312" w:hAnsi="仿宋_GB2312" w:eastAsia="仿宋_GB2312" w:cs="仿宋_GB2312"/>
          <w:kern w:val="0"/>
          <w:sz w:val="24"/>
          <w:szCs w:val="24"/>
          <w:highlight w:val="none"/>
          <w:lang w:val="en-US" w:eastAsia="zh-CN" w:bidi="ar-SA"/>
        </w:rPr>
        <w:t>安全防护</w:t>
      </w:r>
      <w:bookmarkEnd w:id="1"/>
    </w:p>
    <w:p w14:paraId="7B47D858">
      <w:pPr>
        <w:pStyle w:val="102"/>
        <w:spacing w:line="360" w:lineRule="auto"/>
        <w:ind w:left="0" w:leftChars="0" w:firstLine="0" w:firstLineChars="0"/>
        <w:jc w:val="left"/>
        <w:outlineLvl w:val="9"/>
        <w:rPr>
          <w:rFonts w:hint="eastAsia" w:ascii="仿宋_GB2312" w:hAnsi="仿宋_GB2312" w:eastAsia="仿宋_GB2312" w:cs="仿宋_GB2312"/>
          <w:b w:val="0"/>
          <w:color w:val="000000"/>
          <w:kern w:val="0"/>
          <w:sz w:val="24"/>
          <w:szCs w:val="24"/>
          <w:highlight w:val="none"/>
          <w:lang w:val="en-US" w:eastAsia="zh-CN" w:bidi="ar-SA"/>
        </w:rPr>
      </w:pPr>
      <w:r>
        <w:rPr>
          <w:rFonts w:hint="eastAsia" w:ascii="仿宋_GB2312" w:hAnsi="仿宋_GB2312" w:eastAsia="仿宋_GB2312" w:cs="仿宋_GB2312"/>
          <w:kern w:val="0"/>
          <w:sz w:val="24"/>
          <w:szCs w:val="24"/>
          <w:highlight w:val="none"/>
          <w:lang w:val="en-US" w:eastAsia="zh-CN" w:bidi="ar-SA"/>
        </w:rPr>
        <w:t>在工程施工、竣工、交付及修补任何缺陷的过程中，承包人应当始终遵守国家和地方有关安全生产的法律、法规、规范、标准和规程等。</w:t>
      </w:r>
    </w:p>
    <w:p w14:paraId="5A15D8C4">
      <w:pPr>
        <w:pStyle w:val="102"/>
        <w:spacing w:line="360" w:lineRule="auto"/>
        <w:ind w:left="0" w:leftChars="0" w:firstLine="0" w:firstLineChars="0"/>
        <w:jc w:val="left"/>
        <w:outlineLvl w:val="9"/>
        <w:rPr>
          <w:rFonts w:hint="eastAsia" w:ascii="仿宋_GB2312" w:hAnsi="仿宋_GB2312" w:eastAsia="仿宋_GB2312" w:cs="仿宋_GB2312"/>
          <w:b w:val="0"/>
          <w:color w:val="000000"/>
          <w:kern w:val="0"/>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4</w:t>
      </w: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lang w:val="en-US" w:eastAsia="zh-CN"/>
        </w:rPr>
        <w:t>1</w:t>
      </w:r>
      <w:r>
        <w:rPr>
          <w:rFonts w:hint="eastAsia" w:ascii="仿宋_GB2312" w:hAnsi="仿宋_GB2312" w:eastAsia="仿宋_GB2312" w:cs="仿宋_GB2312"/>
          <w:kern w:val="0"/>
          <w:sz w:val="24"/>
          <w:szCs w:val="24"/>
          <w:highlight w:val="none"/>
          <w:lang w:val="en-US" w:eastAsia="zh-CN" w:bidi="ar-SA"/>
        </w:rPr>
        <w:t>承包人应坚持“安全第一，预防为主”的方针，建立、健全安全生产责任制度和安全生产教育培训制度。</w:t>
      </w:r>
    </w:p>
    <w:p w14:paraId="50939FE5">
      <w:pPr>
        <w:pStyle w:val="102"/>
        <w:spacing w:line="360" w:lineRule="auto"/>
        <w:ind w:left="0" w:leftChars="0" w:firstLine="0" w:firstLineChars="0"/>
        <w:jc w:val="left"/>
        <w:outlineLvl w:val="9"/>
        <w:rPr>
          <w:rFonts w:hint="eastAsia" w:ascii="仿宋_GB2312" w:hAnsi="仿宋_GB2312" w:eastAsia="仿宋_GB2312" w:cs="仿宋_GB2312"/>
          <w:b w:val="0"/>
          <w:color w:val="000000"/>
          <w:kern w:val="0"/>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4</w:t>
      </w: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lang w:val="en-US" w:eastAsia="zh-CN"/>
        </w:rPr>
        <w:t>2</w:t>
      </w:r>
      <w:r>
        <w:rPr>
          <w:rFonts w:hint="eastAsia" w:ascii="仿宋_GB2312" w:hAnsi="仿宋_GB2312" w:eastAsia="仿宋_GB2312" w:cs="仿宋_GB2312"/>
          <w:kern w:val="0"/>
          <w:sz w:val="24"/>
          <w:szCs w:val="24"/>
          <w:highlight w:val="none"/>
          <w:lang w:val="en-US" w:eastAsia="zh-CN" w:bidi="ar-SA"/>
        </w:rPr>
        <w:t>安全文明施工费用必须专款专用，承包人应对其由于安全文明施工费用和施工安全措施不到位而发生的安全事故承担全部责任。</w:t>
      </w:r>
    </w:p>
    <w:p w14:paraId="07123FE4">
      <w:pPr>
        <w:pStyle w:val="102"/>
        <w:spacing w:line="360" w:lineRule="auto"/>
        <w:ind w:left="0" w:leftChars="0" w:firstLine="0" w:firstLineChars="0"/>
        <w:jc w:val="left"/>
        <w:outlineLvl w:val="9"/>
        <w:rPr>
          <w:rFonts w:hint="eastAsia" w:ascii="仿宋_GB2312" w:hAnsi="仿宋_GB2312" w:eastAsia="仿宋_GB2312" w:cs="仿宋_GB2312"/>
          <w:b w:val="0"/>
          <w:color w:val="000000"/>
          <w:kern w:val="0"/>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4</w:t>
      </w: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lang w:val="en-US" w:eastAsia="zh-CN"/>
        </w:rPr>
        <w:t>3</w:t>
      </w:r>
      <w:r>
        <w:rPr>
          <w:rFonts w:hint="eastAsia" w:ascii="仿宋_GB2312" w:hAnsi="仿宋_GB2312" w:eastAsia="仿宋_GB2312" w:cs="仿宋_GB2312"/>
          <w:kern w:val="0"/>
          <w:sz w:val="24"/>
          <w:szCs w:val="24"/>
          <w:highlight w:val="none"/>
          <w:lang w:val="en-US" w:eastAsia="zh-CN" w:bidi="ar-SA"/>
        </w:rPr>
        <w:t>承包人应成立应急救援小组，配备必要的应急救援器材和设备，制定灾害和生产安全事故的应急救援预案，并将应急救援预案报送监理人。应急救援预案应能随时组织应救专职人员、并定期组织演练。</w:t>
      </w:r>
    </w:p>
    <w:p w14:paraId="7CC40294">
      <w:pPr>
        <w:pStyle w:val="102"/>
        <w:spacing w:line="360" w:lineRule="auto"/>
        <w:ind w:left="0" w:leftChars="0" w:firstLine="0" w:firstLineChars="0"/>
        <w:jc w:val="left"/>
        <w:outlineLvl w:val="9"/>
        <w:rPr>
          <w:rFonts w:hint="eastAsia" w:ascii="仿宋_GB2312" w:hAnsi="仿宋_GB2312" w:eastAsia="仿宋_GB2312" w:cs="仿宋_GB2312"/>
          <w:b w:val="0"/>
          <w:color w:val="000000"/>
          <w:kern w:val="0"/>
          <w:sz w:val="28"/>
          <w:szCs w:val="28"/>
          <w:highlight w:val="none"/>
          <w:lang w:val="en-US" w:eastAsia="zh-CN" w:bidi="ar-SA"/>
        </w:rPr>
      </w:pPr>
      <w:bookmarkStart w:id="2" w:name="_Toc263259796"/>
      <w:bookmarkStart w:id="3" w:name="_Toc263259797"/>
      <w:r>
        <w:rPr>
          <w:rFonts w:hint="eastAsia" w:ascii="仿宋_GB2312" w:hAnsi="仿宋_GB2312" w:eastAsia="仿宋_GB2312" w:cs="仿宋_GB2312"/>
          <w:b/>
          <w:bCs/>
          <w:sz w:val="28"/>
          <w:szCs w:val="28"/>
          <w:highlight w:val="none"/>
          <w:lang w:val="en-US" w:eastAsia="zh-CN"/>
        </w:rPr>
        <w:t>4</w:t>
      </w:r>
      <w:r>
        <w:rPr>
          <w:rFonts w:hint="eastAsia" w:ascii="仿宋_GB2312" w:hAnsi="仿宋_GB2312" w:eastAsia="仿宋_GB2312" w:cs="仿宋_GB2312"/>
          <w:b/>
          <w:bCs/>
          <w:sz w:val="28"/>
          <w:szCs w:val="28"/>
          <w:highlight w:val="none"/>
        </w:rPr>
        <w:t>.2</w:t>
      </w:r>
      <w:bookmarkEnd w:id="2"/>
      <w:r>
        <w:rPr>
          <w:rFonts w:hint="eastAsia" w:ascii="仿宋_GB2312" w:hAnsi="仿宋_GB2312" w:eastAsia="仿宋_GB2312" w:cs="仿宋_GB2312"/>
          <w:b/>
          <w:bCs/>
          <w:sz w:val="28"/>
          <w:szCs w:val="28"/>
          <w:highlight w:val="none"/>
        </w:rPr>
        <w:t>临时消防</w:t>
      </w:r>
      <w:bookmarkEnd w:id="3"/>
    </w:p>
    <w:p w14:paraId="7C3B54AA">
      <w:pPr>
        <w:pStyle w:val="102"/>
        <w:spacing w:line="360" w:lineRule="auto"/>
        <w:ind w:left="0" w:leftChars="0" w:firstLine="0" w:firstLineChars="0"/>
        <w:jc w:val="left"/>
        <w:outlineLvl w:val="9"/>
        <w:rPr>
          <w:rFonts w:hint="eastAsia" w:ascii="仿宋_GB2312" w:hAnsi="仿宋_GB2312" w:eastAsia="仿宋_GB2312" w:cs="仿宋_GB2312"/>
          <w:kern w:val="0"/>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4</w:t>
      </w:r>
      <w:r>
        <w:rPr>
          <w:rFonts w:hint="eastAsia" w:ascii="仿宋_GB2312" w:hAnsi="仿宋_GB2312" w:eastAsia="仿宋_GB2312" w:cs="仿宋_GB2312"/>
          <w:sz w:val="24"/>
          <w:szCs w:val="24"/>
          <w:highlight w:val="none"/>
        </w:rPr>
        <w:t>.2.1</w:t>
      </w:r>
      <w:r>
        <w:rPr>
          <w:rFonts w:hint="eastAsia" w:ascii="仿宋_GB2312" w:hAnsi="仿宋_GB2312" w:eastAsia="仿宋_GB2312" w:cs="仿宋_GB2312"/>
          <w:kern w:val="0"/>
          <w:sz w:val="24"/>
          <w:szCs w:val="24"/>
          <w:highlight w:val="none"/>
          <w:lang w:val="en-US" w:eastAsia="zh-CN" w:bidi="ar-SA"/>
        </w:rPr>
        <w:t>承包人应建立消防安全责任制度，制定用火、用电和使用易燃易爆等危险品的消防安全管理制度和操作规程。各项制度和规程等应满足相关法律法规和政府消防管理机构的要求。</w:t>
      </w:r>
    </w:p>
    <w:p w14:paraId="737DA47E">
      <w:pPr>
        <w:pStyle w:val="102"/>
        <w:spacing w:line="360" w:lineRule="auto"/>
        <w:ind w:left="0" w:leftChars="0" w:firstLine="0" w:firstLineChars="0"/>
        <w:jc w:val="left"/>
        <w:outlineLvl w:val="9"/>
        <w:rPr>
          <w:rFonts w:hint="eastAsia" w:ascii="仿宋_GB2312" w:hAnsi="仿宋_GB2312" w:eastAsia="仿宋_GB2312" w:cs="仿宋_GB2312"/>
          <w:kern w:val="0"/>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4</w:t>
      </w:r>
      <w:r>
        <w:rPr>
          <w:rFonts w:hint="eastAsia" w:ascii="仿宋_GB2312" w:hAnsi="仿宋_GB2312" w:eastAsia="仿宋_GB2312" w:cs="仿宋_GB2312"/>
          <w:sz w:val="24"/>
          <w:szCs w:val="24"/>
          <w:highlight w:val="none"/>
        </w:rPr>
        <w:t>.2.</w:t>
      </w:r>
      <w:r>
        <w:rPr>
          <w:rFonts w:hint="eastAsia" w:ascii="仿宋_GB2312" w:hAnsi="仿宋_GB2312" w:eastAsia="仿宋_GB2312" w:cs="仿宋_GB2312"/>
          <w:sz w:val="24"/>
          <w:szCs w:val="24"/>
          <w:highlight w:val="none"/>
          <w:lang w:val="en-US" w:eastAsia="zh-CN"/>
        </w:rPr>
        <w:t>2</w:t>
      </w:r>
      <w:r>
        <w:rPr>
          <w:rFonts w:hint="eastAsia" w:ascii="仿宋_GB2312" w:hAnsi="仿宋_GB2312" w:eastAsia="仿宋_GB2312" w:cs="仿宋_GB2312"/>
          <w:kern w:val="0"/>
          <w:sz w:val="24"/>
          <w:szCs w:val="24"/>
          <w:highlight w:val="none"/>
          <w:lang w:val="en-US" w:eastAsia="zh-CN" w:bidi="ar-SA"/>
        </w:rPr>
        <w:t>施工场地（现场）内的易燃、易爆物品应单独和安全地存放，设专人进行存放和领用管理。施工场地（现场）储有或正在使用易燃、易爆或可燃材料时或有明火施工的工序，应当实行严格的“用火证”管理制度。</w:t>
      </w:r>
    </w:p>
    <w:p w14:paraId="48AEC1AA">
      <w:pPr>
        <w:pStyle w:val="102"/>
        <w:spacing w:line="360" w:lineRule="auto"/>
        <w:ind w:left="0" w:leftChars="0" w:firstLine="0" w:firstLineChars="0"/>
        <w:jc w:val="left"/>
        <w:outlineLvl w:val="9"/>
        <w:rPr>
          <w:rFonts w:hint="eastAsia" w:ascii="仿宋_GB2312" w:hAnsi="仿宋_GB2312" w:eastAsia="仿宋_GB2312" w:cs="仿宋_GB2312"/>
          <w:kern w:val="0"/>
          <w:sz w:val="28"/>
          <w:szCs w:val="28"/>
          <w:highlight w:val="none"/>
          <w:lang w:val="en-US" w:eastAsia="zh-CN" w:bidi="ar-SA"/>
        </w:rPr>
      </w:pPr>
      <w:bookmarkStart w:id="4" w:name="_Toc263259798"/>
      <w:bookmarkStart w:id="5" w:name="_Toc263259799"/>
      <w:r>
        <w:rPr>
          <w:rFonts w:hint="eastAsia" w:ascii="仿宋_GB2312" w:hAnsi="仿宋_GB2312" w:eastAsia="仿宋_GB2312" w:cs="仿宋_GB2312"/>
          <w:b/>
          <w:bCs/>
          <w:sz w:val="28"/>
          <w:szCs w:val="28"/>
          <w:highlight w:val="none"/>
          <w:lang w:val="en-US" w:eastAsia="zh-CN"/>
        </w:rPr>
        <w:t>4</w:t>
      </w:r>
      <w:r>
        <w:rPr>
          <w:rFonts w:hint="eastAsia" w:ascii="仿宋_GB2312" w:hAnsi="仿宋_GB2312" w:eastAsia="仿宋_GB2312" w:cs="仿宋_GB2312"/>
          <w:b/>
          <w:bCs/>
          <w:sz w:val="28"/>
          <w:szCs w:val="28"/>
          <w:highlight w:val="none"/>
        </w:rPr>
        <w:t>.3</w:t>
      </w:r>
      <w:bookmarkEnd w:id="4"/>
      <w:r>
        <w:rPr>
          <w:rFonts w:hint="eastAsia" w:ascii="仿宋_GB2312" w:hAnsi="仿宋_GB2312" w:eastAsia="仿宋_GB2312" w:cs="仿宋_GB2312"/>
          <w:b/>
          <w:bCs/>
          <w:sz w:val="28"/>
          <w:szCs w:val="28"/>
          <w:highlight w:val="none"/>
        </w:rPr>
        <w:t>临时供电</w:t>
      </w:r>
      <w:bookmarkEnd w:id="5"/>
    </w:p>
    <w:p w14:paraId="4D1DCD9A">
      <w:pPr>
        <w:pStyle w:val="102"/>
        <w:spacing w:line="360" w:lineRule="auto"/>
        <w:ind w:left="0" w:leftChars="0" w:firstLine="0" w:firstLineChars="0"/>
        <w:jc w:val="left"/>
        <w:outlineLvl w:val="9"/>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4</w:t>
      </w:r>
      <w:r>
        <w:rPr>
          <w:rFonts w:hint="eastAsia" w:ascii="仿宋_GB2312" w:hAnsi="仿宋_GB2312" w:eastAsia="仿宋_GB2312" w:cs="仿宋_GB2312"/>
          <w:sz w:val="24"/>
          <w:szCs w:val="24"/>
          <w:highlight w:val="none"/>
        </w:rPr>
        <w:t>.3.1承包人应当根据《施工现场临时用电安全技术规范》（JGJ46-2005）及其适用的修订版本的规定和施工要求编制施工临时用电方案。临时用电方案及其变更必须履行“编制、审核、批准”程序。</w:t>
      </w:r>
    </w:p>
    <w:p w14:paraId="6AE8BFBA">
      <w:pPr>
        <w:pStyle w:val="102"/>
        <w:spacing w:line="360" w:lineRule="auto"/>
        <w:ind w:left="0" w:leftChars="0" w:firstLine="0" w:firstLineChars="0"/>
        <w:jc w:val="left"/>
        <w:outlineLvl w:val="9"/>
        <w:rPr>
          <w:rFonts w:hint="eastAsia" w:ascii="仿宋_GB2312" w:hAnsi="仿宋_GB2312" w:eastAsia="仿宋_GB2312" w:cs="仿宋_GB2312"/>
          <w:kern w:val="0"/>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4.3.2</w:t>
      </w:r>
      <w:r>
        <w:rPr>
          <w:rFonts w:hint="eastAsia" w:ascii="仿宋_GB2312" w:hAnsi="仿宋_GB2312" w:eastAsia="仿宋_GB2312" w:cs="仿宋_GB2312"/>
          <w:sz w:val="24"/>
          <w:szCs w:val="24"/>
          <w:highlight w:val="none"/>
        </w:rPr>
        <w:t>施工临时用电方案应当由电气工程技术人员组织编制，经企业技术负责人批准后实施，经编制、审核、批准部门和使用单位共同验收合格后方可投入使用。</w:t>
      </w:r>
    </w:p>
    <w:p w14:paraId="23D402F7">
      <w:pPr>
        <w:pStyle w:val="102"/>
        <w:spacing w:line="360" w:lineRule="auto"/>
        <w:ind w:left="0" w:leftChars="0" w:firstLine="0" w:firstLineChars="0"/>
        <w:jc w:val="left"/>
        <w:outlineLvl w:val="9"/>
        <w:rPr>
          <w:rFonts w:hint="eastAsia" w:ascii="仿宋_GB2312" w:hAnsi="仿宋_GB2312" w:eastAsia="仿宋_GB2312" w:cs="仿宋_GB2312"/>
          <w:kern w:val="0"/>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4</w:t>
      </w:r>
      <w:r>
        <w:rPr>
          <w:rFonts w:hint="eastAsia" w:ascii="仿宋_GB2312" w:hAnsi="仿宋_GB2312" w:eastAsia="仿宋_GB2312" w:cs="仿宋_GB2312"/>
          <w:sz w:val="24"/>
          <w:szCs w:val="24"/>
          <w:highlight w:val="none"/>
        </w:rPr>
        <w:t>.3.3临时供电系统的电缆、电线、配电箱、控制柜、开关箱、漏电</w:t>
      </w:r>
      <w:r>
        <w:rPr>
          <w:rFonts w:hint="eastAsia" w:ascii="仿宋_GB2312" w:hAnsi="仿宋_GB2312" w:eastAsia="仿宋_GB2312" w:cs="仿宋_GB2312"/>
          <w:sz w:val="28"/>
          <w:szCs w:val="28"/>
          <w:highlight w:val="none"/>
        </w:rPr>
        <w:t>保护器等</w:t>
      </w:r>
      <w:r>
        <w:rPr>
          <w:rFonts w:hint="eastAsia" w:ascii="仿宋_GB2312" w:hAnsi="仿宋_GB2312" w:eastAsia="仿宋_GB2312" w:cs="仿宋_GB2312"/>
          <w:sz w:val="24"/>
          <w:szCs w:val="24"/>
          <w:highlight w:val="none"/>
        </w:rPr>
        <w:t>材料设备均应当具有生产（制造）许可证、产品合格证并经过检验合格的产品。临时用电采用三相五线制、三级配电和两极漏电保护供电，三相四线制配电的电缆线路必须采用五芯电缆，按规定设立零线和接地线。电缆和电线的铺设要符合安全用电标准要求，电缆线路应采用埋地或架空敷设，严禁严地面明设，并应避免机械损伤和介质腐蚀。埋地电缆路径应设方位标志。各种配电设备均设有防止漏电和防雨防水设施。</w:t>
      </w:r>
    </w:p>
    <w:p w14:paraId="1E272691">
      <w:pPr>
        <w:pStyle w:val="102"/>
        <w:spacing w:line="360" w:lineRule="auto"/>
        <w:ind w:left="0" w:leftChars="0" w:firstLine="0" w:firstLineChars="0"/>
        <w:jc w:val="left"/>
        <w:outlineLvl w:val="9"/>
        <w:rPr>
          <w:rFonts w:hint="eastAsia" w:ascii="仿宋_GB2312" w:hAnsi="仿宋_GB2312" w:eastAsia="仿宋_GB2312" w:cs="仿宋_GB2312"/>
          <w:kern w:val="0"/>
          <w:sz w:val="24"/>
          <w:szCs w:val="24"/>
          <w:highlight w:val="none"/>
          <w:lang w:val="en-US" w:eastAsia="zh-CN" w:bidi="ar-SA"/>
        </w:rPr>
      </w:pPr>
      <w:bookmarkStart w:id="6" w:name="_Toc263259800"/>
      <w:bookmarkStart w:id="7" w:name="_Toc263259801"/>
      <w:r>
        <w:rPr>
          <w:rFonts w:hint="eastAsia" w:ascii="仿宋_GB2312" w:hAnsi="仿宋_GB2312" w:eastAsia="仿宋_GB2312" w:cs="仿宋_GB2312"/>
          <w:b/>
          <w:bCs/>
          <w:sz w:val="24"/>
          <w:szCs w:val="24"/>
          <w:highlight w:val="none"/>
          <w:lang w:val="en-US" w:eastAsia="zh-CN"/>
        </w:rPr>
        <w:t>4</w:t>
      </w:r>
      <w:r>
        <w:rPr>
          <w:rFonts w:hint="eastAsia" w:ascii="仿宋_GB2312" w:hAnsi="仿宋_GB2312" w:eastAsia="仿宋_GB2312" w:cs="仿宋_GB2312"/>
          <w:b/>
          <w:bCs/>
          <w:sz w:val="24"/>
          <w:szCs w:val="24"/>
          <w:highlight w:val="none"/>
        </w:rPr>
        <w:t>.4</w:t>
      </w:r>
      <w:bookmarkEnd w:id="6"/>
      <w:r>
        <w:rPr>
          <w:rFonts w:hint="eastAsia" w:ascii="仿宋_GB2312" w:hAnsi="仿宋_GB2312" w:eastAsia="仿宋_GB2312" w:cs="仿宋_GB2312"/>
          <w:b/>
          <w:bCs/>
          <w:sz w:val="24"/>
          <w:szCs w:val="24"/>
          <w:highlight w:val="none"/>
        </w:rPr>
        <w:t>劳动保护</w:t>
      </w:r>
      <w:bookmarkEnd w:id="7"/>
    </w:p>
    <w:p w14:paraId="327750EB">
      <w:pPr>
        <w:pStyle w:val="102"/>
        <w:spacing w:line="360" w:lineRule="auto"/>
        <w:ind w:left="0" w:leftChars="0" w:firstLine="0" w:firstLineChars="0"/>
        <w:jc w:val="left"/>
        <w:outlineLvl w:val="9"/>
        <w:rPr>
          <w:rFonts w:hint="eastAsia" w:ascii="仿宋_GB2312" w:hAnsi="仿宋_GB2312" w:eastAsia="仿宋_GB2312" w:cs="仿宋_GB2312"/>
          <w:b w:val="0"/>
          <w:color w:val="000000"/>
          <w:kern w:val="0"/>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4</w:t>
      </w:r>
      <w:r>
        <w:rPr>
          <w:rFonts w:hint="eastAsia" w:ascii="仿宋_GB2312" w:hAnsi="仿宋_GB2312" w:eastAsia="仿宋_GB2312" w:cs="仿宋_GB2312"/>
          <w:sz w:val="24"/>
          <w:szCs w:val="24"/>
          <w:highlight w:val="none"/>
        </w:rPr>
        <w:t>.4.1承包人应遵守所有适用于本合同的劳动法规及其他有关法律、法规、规章和规定中关于工人工资标准、劳动时间和劳动条件的规定，合理安排现场作业人员的劳动和休息时间，保障劳动者必须的休息时间，支付合理的报酬和费用。承包人应按有关行政管理部门的规定为本合同下雇佣的职员和工人办理任何必要的证件、许可、保险和注册等，并保障发包人免于因承包人不能依照或完全依照上述所有法律、法规、规章和规定等可能给发包人带来的任何处罚、索赔、损失和损害等。</w:t>
      </w:r>
    </w:p>
    <w:p w14:paraId="03D1EDD7">
      <w:pPr>
        <w:pStyle w:val="102"/>
        <w:spacing w:line="360" w:lineRule="auto"/>
        <w:ind w:left="0" w:leftChars="0" w:firstLine="0" w:firstLineChars="0"/>
        <w:jc w:val="left"/>
        <w:outlineLvl w:val="9"/>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4"/>
          <w:szCs w:val="24"/>
          <w:highlight w:val="none"/>
          <w:lang w:val="en-US" w:eastAsia="zh-CN"/>
        </w:rPr>
        <w:t>4</w:t>
      </w:r>
      <w:r>
        <w:rPr>
          <w:rFonts w:hint="eastAsia" w:ascii="仿宋_GB2312" w:hAnsi="仿宋_GB2312" w:eastAsia="仿宋_GB2312" w:cs="仿宋_GB2312"/>
          <w:sz w:val="24"/>
          <w:szCs w:val="24"/>
          <w:highlight w:val="none"/>
        </w:rPr>
        <w:t>.4.2承包人应按照国家《劳动保护法》的规定，保障现场施工人员的劳动安全。承包人应为本合同下雇佣的职员和工人提供适当和充分的劳动保护，包括但不限于安全防护、防寒、防雨、防尘、绝缘保护、常用药品、急救设备、传染病预防等。</w:t>
      </w:r>
    </w:p>
    <w:p w14:paraId="653DB3D9">
      <w:pPr>
        <w:pStyle w:val="102"/>
        <w:spacing w:line="360" w:lineRule="auto"/>
        <w:ind w:left="0" w:leftChars="0" w:firstLine="0" w:firstLineChars="0"/>
        <w:jc w:val="left"/>
        <w:outlineLvl w:val="9"/>
        <w:rPr>
          <w:rFonts w:hint="eastAsia" w:ascii="仿宋_GB2312" w:hAnsi="仿宋_GB2312" w:eastAsia="仿宋_GB2312" w:cs="仿宋_GB2312"/>
          <w:sz w:val="28"/>
          <w:szCs w:val="28"/>
          <w:highlight w:val="none"/>
          <w:lang w:val="en-US" w:eastAsia="zh-CN"/>
        </w:rPr>
      </w:pPr>
      <w:bookmarkStart w:id="8" w:name="_Toc263259806"/>
      <w:bookmarkStart w:id="9" w:name="_Toc263259807"/>
      <w:r>
        <w:rPr>
          <w:rFonts w:hint="eastAsia" w:ascii="仿宋_GB2312" w:hAnsi="仿宋_GB2312" w:eastAsia="仿宋_GB2312" w:cs="仿宋_GB2312"/>
          <w:b/>
          <w:bCs/>
          <w:sz w:val="28"/>
          <w:szCs w:val="28"/>
          <w:highlight w:val="none"/>
          <w:lang w:val="en-US" w:eastAsia="zh-CN"/>
        </w:rPr>
        <w:t>4</w:t>
      </w:r>
      <w:r>
        <w:rPr>
          <w:rFonts w:hint="eastAsia" w:ascii="仿宋_GB2312" w:hAnsi="仿宋_GB2312" w:eastAsia="仿宋_GB2312" w:cs="仿宋_GB2312"/>
          <w:b/>
          <w:bCs/>
          <w:sz w:val="28"/>
          <w:szCs w:val="28"/>
          <w:highlight w:val="none"/>
        </w:rPr>
        <w:t>.</w:t>
      </w:r>
      <w:bookmarkEnd w:id="8"/>
      <w:r>
        <w:rPr>
          <w:rFonts w:hint="eastAsia" w:ascii="仿宋_GB2312" w:hAnsi="仿宋_GB2312" w:eastAsia="仿宋_GB2312" w:cs="仿宋_GB2312"/>
          <w:b/>
          <w:bCs/>
          <w:sz w:val="28"/>
          <w:szCs w:val="28"/>
          <w:highlight w:val="none"/>
          <w:lang w:val="en-US" w:eastAsia="zh-CN"/>
        </w:rPr>
        <w:t>5</w:t>
      </w:r>
      <w:r>
        <w:rPr>
          <w:rFonts w:hint="eastAsia" w:ascii="仿宋_GB2312" w:hAnsi="仿宋_GB2312" w:eastAsia="仿宋_GB2312" w:cs="仿宋_GB2312"/>
          <w:b/>
          <w:bCs/>
          <w:sz w:val="28"/>
          <w:szCs w:val="28"/>
          <w:highlight w:val="none"/>
        </w:rPr>
        <w:t>文明施工</w:t>
      </w:r>
      <w:bookmarkEnd w:id="9"/>
    </w:p>
    <w:p w14:paraId="639F2651">
      <w:pPr>
        <w:pStyle w:val="102"/>
        <w:spacing w:line="360" w:lineRule="auto"/>
        <w:ind w:left="0" w:leftChars="0" w:firstLine="0" w:firstLineChars="0"/>
        <w:jc w:val="left"/>
        <w:outlineLvl w:val="9"/>
        <w:rPr>
          <w:rFonts w:hint="eastAsia" w:ascii="仿宋_GB2312" w:hAnsi="仿宋_GB2312" w:eastAsia="仿宋_GB2312" w:cs="仿宋_GB2312"/>
          <w:b w:val="0"/>
          <w:color w:val="000000"/>
          <w:kern w:val="0"/>
          <w:sz w:val="28"/>
          <w:szCs w:val="28"/>
          <w:highlight w:val="none"/>
          <w:lang w:val="en-US" w:eastAsia="zh-CN" w:bidi="ar-SA"/>
        </w:rPr>
      </w:pPr>
      <w:r>
        <w:rPr>
          <w:rFonts w:hint="eastAsia" w:ascii="仿宋_GB2312" w:hAnsi="仿宋_GB2312" w:eastAsia="仿宋_GB2312" w:cs="仿宋_GB2312"/>
          <w:sz w:val="28"/>
          <w:szCs w:val="28"/>
          <w:highlight w:val="none"/>
          <w:lang w:val="en-US" w:eastAsia="zh-CN"/>
        </w:rPr>
        <w:t>4</w:t>
      </w:r>
      <w:r>
        <w:rPr>
          <w:rFonts w:hint="eastAsia" w:ascii="仿宋_GB2312" w:hAnsi="仿宋_GB2312" w:eastAsia="仿宋_GB2312" w:cs="仿宋_GB2312"/>
          <w:sz w:val="28"/>
          <w:szCs w:val="28"/>
          <w:highlight w:val="none"/>
        </w:rPr>
        <w:t>.</w:t>
      </w:r>
      <w:r>
        <w:rPr>
          <w:rFonts w:hint="eastAsia" w:ascii="仿宋_GB2312" w:hAnsi="仿宋_GB2312" w:eastAsia="仿宋_GB2312" w:cs="仿宋_GB2312"/>
          <w:sz w:val="28"/>
          <w:szCs w:val="28"/>
          <w:highlight w:val="none"/>
          <w:lang w:val="en-US" w:eastAsia="zh-CN"/>
        </w:rPr>
        <w:t>5</w:t>
      </w:r>
      <w:r>
        <w:rPr>
          <w:rFonts w:hint="eastAsia" w:ascii="仿宋_GB2312" w:hAnsi="仿宋_GB2312" w:eastAsia="仿宋_GB2312" w:cs="仿宋_GB2312"/>
          <w:sz w:val="28"/>
          <w:szCs w:val="28"/>
          <w:highlight w:val="none"/>
        </w:rPr>
        <w:t>.1承包人应遵守国家和工程所在地有关法规、规范、规程和标准的规定， 履行文明施工义务，确保文明施工专项费用专款专用。</w:t>
      </w:r>
    </w:p>
    <w:p w14:paraId="2FD29D0E">
      <w:pPr>
        <w:pStyle w:val="102"/>
        <w:spacing w:line="360" w:lineRule="auto"/>
        <w:ind w:left="0" w:leftChars="0" w:firstLine="0" w:firstLineChars="0"/>
        <w:jc w:val="left"/>
        <w:outlineLvl w:val="9"/>
        <w:rPr>
          <w:rFonts w:hint="eastAsia" w:ascii="仿宋_GB2312" w:hAnsi="仿宋_GB2312" w:eastAsia="仿宋_GB2312" w:cs="仿宋_GB2312"/>
          <w:b w:val="0"/>
          <w:color w:val="000000"/>
          <w:kern w:val="0"/>
          <w:sz w:val="28"/>
          <w:szCs w:val="28"/>
          <w:highlight w:val="none"/>
          <w:lang w:val="en-US" w:eastAsia="zh-CN" w:bidi="ar-SA"/>
        </w:rPr>
      </w:pPr>
      <w:bookmarkStart w:id="10" w:name="_Toc263259808"/>
      <w:bookmarkStart w:id="11" w:name="_Toc263259809"/>
      <w:r>
        <w:rPr>
          <w:rFonts w:hint="eastAsia" w:ascii="仿宋_GB2312" w:hAnsi="仿宋_GB2312" w:eastAsia="仿宋_GB2312" w:cs="仿宋_GB2312"/>
          <w:b/>
          <w:bCs/>
          <w:sz w:val="28"/>
          <w:szCs w:val="28"/>
          <w:highlight w:val="none"/>
          <w:lang w:val="en-US" w:eastAsia="zh-CN"/>
        </w:rPr>
        <w:t>4</w:t>
      </w:r>
      <w:r>
        <w:rPr>
          <w:rFonts w:hint="eastAsia" w:ascii="仿宋_GB2312" w:hAnsi="仿宋_GB2312" w:eastAsia="仿宋_GB2312" w:cs="仿宋_GB2312"/>
          <w:b/>
          <w:bCs/>
          <w:sz w:val="28"/>
          <w:szCs w:val="28"/>
          <w:highlight w:val="none"/>
        </w:rPr>
        <w:t>.</w:t>
      </w:r>
      <w:bookmarkEnd w:id="10"/>
      <w:r>
        <w:rPr>
          <w:rFonts w:hint="eastAsia" w:ascii="仿宋_GB2312" w:hAnsi="仿宋_GB2312" w:eastAsia="仿宋_GB2312" w:cs="仿宋_GB2312"/>
          <w:b/>
          <w:bCs/>
          <w:sz w:val="28"/>
          <w:szCs w:val="28"/>
          <w:highlight w:val="none"/>
          <w:lang w:val="en-US" w:eastAsia="zh-CN"/>
        </w:rPr>
        <w:t>6</w:t>
      </w:r>
      <w:r>
        <w:rPr>
          <w:rFonts w:hint="eastAsia" w:ascii="仿宋_GB2312" w:hAnsi="仿宋_GB2312" w:eastAsia="仿宋_GB2312" w:cs="仿宋_GB2312"/>
          <w:b/>
          <w:bCs/>
          <w:sz w:val="28"/>
          <w:szCs w:val="28"/>
          <w:highlight w:val="none"/>
        </w:rPr>
        <w:t>环境保护</w:t>
      </w:r>
      <w:bookmarkEnd w:id="11"/>
    </w:p>
    <w:p w14:paraId="0B2A74CD">
      <w:pPr>
        <w:pStyle w:val="102"/>
        <w:spacing w:line="360" w:lineRule="auto"/>
        <w:ind w:left="0" w:leftChars="0" w:firstLine="0" w:firstLineChars="0"/>
        <w:jc w:val="left"/>
        <w:outlineLvl w:val="9"/>
        <w:rPr>
          <w:rFonts w:hint="eastAsia" w:ascii="仿宋_GB2312" w:hAnsi="仿宋_GB2312" w:eastAsia="仿宋_GB2312" w:cs="仿宋_GB2312"/>
          <w:b w:val="0"/>
          <w:color w:val="000000"/>
          <w:kern w:val="0"/>
          <w:sz w:val="28"/>
          <w:szCs w:val="28"/>
          <w:highlight w:val="none"/>
          <w:lang w:val="en-US" w:eastAsia="zh-CN" w:bidi="ar-SA"/>
        </w:rPr>
      </w:pPr>
      <w:r>
        <w:rPr>
          <w:rFonts w:hint="eastAsia" w:ascii="仿宋_GB2312" w:hAnsi="仿宋_GB2312" w:eastAsia="仿宋_GB2312" w:cs="仿宋_GB2312"/>
          <w:sz w:val="24"/>
          <w:szCs w:val="24"/>
          <w:highlight w:val="none"/>
          <w:lang w:val="en-US" w:eastAsia="zh-CN"/>
        </w:rPr>
        <w:t>4</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val="en-US" w:eastAsia="zh-CN"/>
        </w:rPr>
        <w:t>6</w:t>
      </w:r>
      <w:r>
        <w:rPr>
          <w:rFonts w:hint="eastAsia" w:ascii="仿宋_GB2312" w:hAnsi="仿宋_GB2312" w:eastAsia="仿宋_GB2312" w:cs="仿宋_GB2312"/>
          <w:sz w:val="24"/>
          <w:szCs w:val="24"/>
          <w:highlight w:val="none"/>
        </w:rPr>
        <w:t>.1在工程施工、完工及修补任何缺陷的过程中，承包人应当始终遵守国家和工程所在地有关环境保护、水土保护和污染防治的法律、法规、规章、规范、标准和规程等履行其环境与生态保护职责。</w:t>
      </w:r>
    </w:p>
    <w:p w14:paraId="4F8DFC31">
      <w:pPr>
        <w:pStyle w:val="102"/>
        <w:spacing w:line="360" w:lineRule="auto"/>
        <w:ind w:left="0" w:leftChars="0" w:firstLine="0" w:firstLineChars="0"/>
        <w:jc w:val="left"/>
        <w:outlineLvl w:val="9"/>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5.治安保卫</w:t>
      </w:r>
    </w:p>
    <w:p w14:paraId="2C5DEA34">
      <w:pPr>
        <w:keepNext w:val="0"/>
        <w:keepLines w:val="0"/>
        <w:suppressLineNumbers w:val="0"/>
        <w:spacing w:before="0" w:beforeAutospacing="0" w:after="120" w:afterLines="50" w:afterAutospacing="0" w:line="360" w:lineRule="auto"/>
        <w:ind w:left="0" w:right="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治安保卫方面的其他要求如下：</w:t>
      </w:r>
    </w:p>
    <w:p w14:paraId="31307708">
      <w:pPr>
        <w:pStyle w:val="9"/>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kern w:val="0"/>
          <w:sz w:val="24"/>
          <w:szCs w:val="24"/>
          <w:highlight w:val="none"/>
          <w:lang w:val="en-US" w:eastAsia="zh-CN" w:bidi="ar-SA"/>
        </w:rPr>
        <w:t>5.1</w:t>
      </w:r>
      <w:r>
        <w:rPr>
          <w:rFonts w:hint="eastAsia" w:ascii="仿宋_GB2312" w:hAnsi="仿宋_GB2312" w:eastAsia="仿宋_GB2312" w:cs="仿宋_GB2312"/>
          <w:sz w:val="24"/>
          <w:szCs w:val="24"/>
          <w:highlight w:val="none"/>
        </w:rPr>
        <w:t>承包人应保障施工区域及周边不出现承包人所属人员打架斗殴、聚众闹事、影响学生休息、扰民、环境污染、道路遗洒、交通事故所导致的罚款、索赔、损害、损失及开支，同时应保障发包人、监理工程师、发包人雇佣的其他承包人、代理人以及雇员、周边单位居民免遭因承包人实施工程（包括承包人提供的专业服务）中导致的一切索赔、损害、损失和开支，这些保障义务应限于因人员正常生活、精神、伤亡、病疫、物资财产（工程除外）的损伤或毁坏所导致的索赔、损害、损失及开支。承包人应对工程内施工不涉及的部位进行成品保护，并保障设备的正常运转，此类义务同样应限于由于承包人或其直接或间接雇用的任何人不履行合同约定的照管职责而导致的索赔、损害、损失和开支，以及行为不当造成的损失。</w:t>
      </w:r>
    </w:p>
    <w:p w14:paraId="6BB7C90C">
      <w:pPr>
        <w:pStyle w:val="102"/>
        <w:spacing w:line="360" w:lineRule="auto"/>
        <w:ind w:left="0" w:leftChars="0" w:firstLine="0" w:firstLineChars="0"/>
        <w:jc w:val="both"/>
        <w:outlineLvl w:val="9"/>
        <w:rPr>
          <w:rFonts w:hint="eastAsia" w:ascii="仿宋_GB2312" w:hAnsi="仿宋_GB2312" w:eastAsia="仿宋_GB2312" w:cs="仿宋_GB2312"/>
          <w:b/>
          <w:sz w:val="28"/>
          <w:szCs w:val="28"/>
          <w:highlight w:val="none"/>
          <w:lang w:eastAsia="zh-CN"/>
        </w:rPr>
      </w:pPr>
      <w:r>
        <w:rPr>
          <w:rFonts w:hint="eastAsia" w:ascii="仿宋_GB2312" w:hAnsi="仿宋_GB2312" w:eastAsia="仿宋_GB2312" w:cs="仿宋_GB2312"/>
          <w:b/>
          <w:sz w:val="28"/>
          <w:szCs w:val="28"/>
          <w:highlight w:val="none"/>
          <w:lang w:eastAsia="zh-CN"/>
        </w:rPr>
        <w:t>五、商务要求（如合同价款及结算方式等）</w:t>
      </w:r>
    </w:p>
    <w:p w14:paraId="29A7608A">
      <w:pPr>
        <w:pStyle w:val="102"/>
        <w:spacing w:line="360" w:lineRule="auto"/>
        <w:ind w:left="0" w:leftChars="0" w:firstLine="0" w:firstLineChars="0"/>
        <w:jc w:val="both"/>
        <w:outlineLvl w:val="9"/>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 工程预付款：</w:t>
      </w:r>
    </w:p>
    <w:p w14:paraId="24BFB836">
      <w:pPr>
        <w:pStyle w:val="102"/>
        <w:spacing w:line="360" w:lineRule="auto"/>
        <w:ind w:left="0" w:leftChars="0" w:firstLine="0" w:firstLineChars="0"/>
        <w:jc w:val="both"/>
        <w:outlineLvl w:val="9"/>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合同签订生效后15个工作日内，发包人向承包人支付合同价款的40%作为工程预付款。</w:t>
      </w:r>
    </w:p>
    <w:p w14:paraId="2A507C30">
      <w:pPr>
        <w:pStyle w:val="102"/>
        <w:spacing w:line="360" w:lineRule="auto"/>
        <w:ind w:left="0" w:leftChars="0" w:firstLine="0" w:firstLineChars="0"/>
        <w:jc w:val="both"/>
        <w:outlineLvl w:val="9"/>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2.竣工验收后，支付合同总价款的40 %。</w:t>
      </w:r>
    </w:p>
    <w:p w14:paraId="500DED0A">
      <w:pPr>
        <w:pStyle w:val="102"/>
        <w:numPr>
          <w:ilvl w:val="0"/>
          <w:numId w:val="0"/>
        </w:numPr>
        <w:spacing w:line="360" w:lineRule="auto"/>
        <w:ind w:leftChars="0"/>
        <w:jc w:val="both"/>
        <w:outlineLvl w:val="9"/>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3.结算审核结束后，发包人向承包人支付合同剩余价款的20%(实际结算费用以审计部门审核结果为准）。</w:t>
      </w:r>
      <w:bookmarkStart w:id="12" w:name="_GoBack"/>
      <w:bookmarkEnd w:id="12"/>
    </w:p>
    <w:p w14:paraId="33ED4040">
      <w:pPr>
        <w:pStyle w:val="102"/>
        <w:numPr>
          <w:ilvl w:val="0"/>
          <w:numId w:val="0"/>
        </w:numPr>
        <w:spacing w:line="360" w:lineRule="auto"/>
        <w:ind w:leftChars="0"/>
        <w:jc w:val="both"/>
        <w:outlineLvl w:val="9"/>
        <w:rPr>
          <w:rFonts w:hint="eastAsia" w:ascii="仿宋_GB2312" w:hAnsi="仿宋_GB2312" w:eastAsia="仿宋_GB2312" w:cs="仿宋_GB2312"/>
          <w:sz w:val="24"/>
          <w:szCs w:val="24"/>
          <w:highlight w:val="yellow"/>
          <w:lang w:val="en-US" w:eastAsia="zh-CN"/>
        </w:rPr>
      </w:pPr>
      <w:r>
        <w:rPr>
          <w:rFonts w:hint="eastAsia" w:ascii="仿宋_GB2312" w:hAnsi="仿宋_GB2312" w:eastAsia="仿宋_GB2312" w:cs="仿宋_GB2312"/>
          <w:sz w:val="24"/>
          <w:szCs w:val="24"/>
          <w:highlight w:val="none"/>
          <w:lang w:val="en-US" w:eastAsia="zh-CN"/>
        </w:rPr>
        <w:t>4.在付款前，乙方应当先开具符合甲方要求的全额(专用)发票给甲方，否则甲方有权拒绝付款，并不承担逾期付款的违约责任。</w:t>
      </w:r>
    </w:p>
    <w:p w14:paraId="04A8CB32">
      <w:pPr>
        <w:pStyle w:val="102"/>
        <w:spacing w:line="360" w:lineRule="auto"/>
        <w:ind w:left="0" w:leftChars="0" w:firstLine="0" w:firstLineChars="0"/>
        <w:jc w:val="both"/>
        <w:outlineLvl w:val="9"/>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t>六、其他</w:t>
      </w:r>
    </w:p>
    <w:p w14:paraId="5A87FE20">
      <w:pPr>
        <w:pStyle w:val="102"/>
        <w:spacing w:line="360" w:lineRule="auto"/>
        <w:ind w:left="0" w:leftChars="0" w:firstLine="0" w:firstLineChars="0"/>
        <w:jc w:val="both"/>
        <w:outlineLvl w:val="9"/>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（一）对供应商的业绩要求</w:t>
      </w:r>
    </w:p>
    <w:p w14:paraId="0615876E">
      <w:pPr>
        <w:keepNext w:val="0"/>
        <w:keepLines w:val="0"/>
        <w:widowControl/>
        <w:suppressLineNumbers w:val="0"/>
        <w:spacing w:line="360" w:lineRule="auto"/>
        <w:ind w:firstLine="480" w:firstLineChars="200"/>
        <w:jc w:val="left"/>
        <w:rPr>
          <w:rFonts w:hint="eastAsia" w:ascii="仿宋_GB2312" w:hAnsi="仿宋_GB2312" w:eastAsia="仿宋_GB2312" w:cs="仿宋_GB2312"/>
          <w:kern w:val="0"/>
          <w:sz w:val="24"/>
          <w:szCs w:val="24"/>
          <w:highlight w:val="yellow"/>
          <w:lang w:val="en-US" w:eastAsia="zh-CN" w:bidi="ar-SA"/>
        </w:rPr>
      </w:pPr>
      <w:r>
        <w:rPr>
          <w:rFonts w:hint="eastAsia" w:ascii="仿宋_GB2312" w:hAnsi="仿宋_GB2312" w:eastAsia="仿宋_GB2312" w:cs="仿宋_GB2312"/>
          <w:kern w:val="0"/>
          <w:sz w:val="24"/>
          <w:szCs w:val="24"/>
          <w:highlight w:val="none"/>
          <w:lang w:val="en-US" w:eastAsia="zh-CN" w:bidi="ar-SA"/>
        </w:rPr>
        <w:t>供应商具有2023年1月1日至今类似项目业绩（以合同关键页复印件为准）。</w:t>
      </w:r>
    </w:p>
    <w:p w14:paraId="0F1805F6">
      <w:pPr>
        <w:pStyle w:val="102"/>
        <w:spacing w:line="360" w:lineRule="auto"/>
        <w:ind w:left="0" w:leftChars="0" w:firstLine="0" w:firstLineChars="0"/>
        <w:jc w:val="both"/>
        <w:outlineLvl w:val="9"/>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（二）质量验收标准或规范</w:t>
      </w:r>
    </w:p>
    <w:p w14:paraId="00C609FF">
      <w:pPr>
        <w:keepNext w:val="0"/>
        <w:keepLines w:val="0"/>
        <w:widowControl/>
        <w:suppressLineNumbers w:val="0"/>
        <w:spacing w:line="360" w:lineRule="auto"/>
        <w:ind w:firstLine="480" w:firstLineChars="200"/>
        <w:jc w:val="left"/>
        <w:rPr>
          <w:rFonts w:hint="eastAsia" w:ascii="仿宋_GB2312" w:hAnsi="仿宋_GB2312" w:eastAsia="仿宋_GB2312" w:cs="仿宋_GB2312"/>
          <w:kern w:val="0"/>
          <w:sz w:val="24"/>
          <w:szCs w:val="24"/>
          <w:highlight w:val="none"/>
          <w:lang w:val="en-US" w:eastAsia="zh-CN" w:bidi="ar-SA"/>
        </w:rPr>
      </w:pPr>
      <w:r>
        <w:rPr>
          <w:rFonts w:hint="eastAsia" w:ascii="仿宋_GB2312" w:hAnsi="仿宋_GB2312" w:eastAsia="仿宋_GB2312" w:cs="仿宋_GB2312"/>
          <w:kern w:val="0"/>
          <w:sz w:val="24"/>
          <w:szCs w:val="24"/>
          <w:highlight w:val="none"/>
          <w:lang w:val="en-US" w:eastAsia="zh-CN" w:bidi="ar-SA"/>
        </w:rPr>
        <w:t>工程质量符合《建筑工程施工质量验收统一标准》等国家现行施工验收规范的合格</w:t>
      </w:r>
      <w:r>
        <w:rPr>
          <w:rFonts w:hint="eastAsia" w:ascii="仿宋_GB2312" w:hAnsi="仿宋_GB2312" w:eastAsia="仿宋_GB2312" w:cs="仿宋_GB2312"/>
          <w:kern w:val="0"/>
          <w:sz w:val="24"/>
          <w:szCs w:val="24"/>
          <w:highlight w:val="none"/>
          <w:lang w:val="en-US" w:eastAsia="en-US" w:bidi="ar-SA"/>
        </w:rPr>
        <w:t>标准</w:t>
      </w:r>
    </w:p>
    <w:p w14:paraId="2AB92F02">
      <w:pPr>
        <w:pStyle w:val="102"/>
        <w:spacing w:line="360" w:lineRule="auto"/>
        <w:ind w:left="0" w:leftChars="0" w:firstLine="0" w:firstLineChars="0"/>
        <w:jc w:val="both"/>
        <w:outlineLvl w:val="9"/>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（三）违约责任</w:t>
      </w:r>
    </w:p>
    <w:p w14:paraId="1D4D37FF">
      <w:pPr>
        <w:pStyle w:val="102"/>
        <w:spacing w:line="360" w:lineRule="auto"/>
        <w:ind w:left="0" w:firstLine="480" w:firstLineChars="200"/>
        <w:jc w:val="both"/>
        <w:outlineLvl w:val="9"/>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一般与合同款项的支付相关 ，注意不要超出《民法典》中对于违约的责任上限。</w:t>
      </w:r>
    </w:p>
    <w:p w14:paraId="3669E410">
      <w:pPr>
        <w:pStyle w:val="102"/>
        <w:spacing w:line="360" w:lineRule="auto"/>
        <w:ind w:left="0" w:leftChars="0" w:firstLine="0" w:firstLineChars="0"/>
        <w:jc w:val="both"/>
        <w:outlineLvl w:val="9"/>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sz w:val="24"/>
          <w:szCs w:val="24"/>
          <w:lang w:eastAsia="zh-CN"/>
        </w:rPr>
        <w:t>（四）与本工程相关的特别说明。</w:t>
      </w: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42549FD4-5E46-49A1-B829-7E0E687B01E9}"/>
  </w:font>
  <w:font w:name="微软雅黑-Tahoma">
    <w:altName w:val="微软雅黑"/>
    <w:panose1 w:val="00000000000000000000"/>
    <w:charset w:val="86"/>
    <w:family w:val="swiss"/>
    <w:pitch w:val="default"/>
    <w:sig w:usb0="00000000" w:usb1="00000000" w:usb2="001FFDFF" w:usb3="00000000" w:csb0="003F01F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Angsana New">
    <w:panose1 w:val="02020603050405020304"/>
    <w:charset w:val="DE"/>
    <w:family w:val="roman"/>
    <w:pitch w:val="default"/>
    <w:sig w:usb0="81000003" w:usb1="00000000" w:usb2="00000000" w:usb3="00000000" w:csb0="00010001" w:csb1="00000000"/>
  </w:font>
  <w:font w:name="Arial Unicode MS">
    <w:panose1 w:val="020B0604020202020204"/>
    <w:charset w:val="86"/>
    <w:family w:val="swiss"/>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2C06E">
    <w:pPr>
      <w:pStyle w:val="16"/>
      <w:jc w:val="right"/>
      <w:rPr>
        <w:sz w:val="28"/>
        <w:szCs w:val="28"/>
      </w:rPr>
    </w:pPr>
    <w:r>
      <w:rPr>
        <w:sz w:val="28"/>
        <w:szCs w:val="28"/>
      </w:rPr>
      <w:fldChar w:fldCharType="begin"/>
    </w:r>
    <w:r>
      <w:rPr>
        <w:sz w:val="28"/>
        <w:szCs w:val="28"/>
      </w:rPr>
      <w:instrText xml:space="preserve">PAGE   \* MERGEFORMAT</w:instrText>
    </w:r>
    <w:r>
      <w:rPr>
        <w:sz w:val="28"/>
        <w:szCs w:val="28"/>
      </w:rPr>
      <w:fldChar w:fldCharType="separate"/>
    </w:r>
    <w:r>
      <w:rPr>
        <w:sz w:val="28"/>
        <w:szCs w:val="28"/>
        <w:lang w:val="zh-CN"/>
      </w:rPr>
      <w:t>-</w:t>
    </w:r>
    <w:r>
      <w:rPr>
        <w:sz w:val="28"/>
        <w:szCs w:val="28"/>
      </w:rPr>
      <w:t xml:space="preserve"> 2 -</w:t>
    </w:r>
    <w:r>
      <w:rPr>
        <w:sz w:val="28"/>
        <w:szCs w:val="28"/>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B57411"/>
    <w:multiLevelType w:val="singleLevel"/>
    <w:tmpl w:val="EEB57411"/>
    <w:lvl w:ilvl="0" w:tentative="0">
      <w:start w:val="2"/>
      <w:numFmt w:val="chineseCounting"/>
      <w:lvlText w:val="%1、"/>
      <w:lvlJc w:val="left"/>
      <w:pPr>
        <w:tabs>
          <w:tab w:val="left" w:pos="420"/>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18"/>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lOWZiMzk2OWM0M2RiNTU0MzdkMDlmYmJiNWQzZDkifQ=="/>
  </w:docVars>
  <w:rsids>
    <w:rsidRoot w:val="004B3ADB"/>
    <w:rsid w:val="000000E6"/>
    <w:rsid w:val="00000BC6"/>
    <w:rsid w:val="00000F90"/>
    <w:rsid w:val="000010AE"/>
    <w:rsid w:val="00001FA3"/>
    <w:rsid w:val="000023E3"/>
    <w:rsid w:val="00002803"/>
    <w:rsid w:val="00003C0E"/>
    <w:rsid w:val="00003F0E"/>
    <w:rsid w:val="00004E90"/>
    <w:rsid w:val="00005399"/>
    <w:rsid w:val="00005D08"/>
    <w:rsid w:val="00005DBB"/>
    <w:rsid w:val="000063C0"/>
    <w:rsid w:val="00007AA7"/>
    <w:rsid w:val="00007CF5"/>
    <w:rsid w:val="000101D9"/>
    <w:rsid w:val="00011D5D"/>
    <w:rsid w:val="00012511"/>
    <w:rsid w:val="000127A3"/>
    <w:rsid w:val="00013368"/>
    <w:rsid w:val="000144AF"/>
    <w:rsid w:val="00014650"/>
    <w:rsid w:val="0001547B"/>
    <w:rsid w:val="00015C2F"/>
    <w:rsid w:val="00016185"/>
    <w:rsid w:val="00016396"/>
    <w:rsid w:val="0002136B"/>
    <w:rsid w:val="000213EF"/>
    <w:rsid w:val="00021694"/>
    <w:rsid w:val="000224E9"/>
    <w:rsid w:val="000226CB"/>
    <w:rsid w:val="0002318A"/>
    <w:rsid w:val="00023F18"/>
    <w:rsid w:val="00025915"/>
    <w:rsid w:val="0002614D"/>
    <w:rsid w:val="00027833"/>
    <w:rsid w:val="00027FBA"/>
    <w:rsid w:val="00027FCF"/>
    <w:rsid w:val="0003285E"/>
    <w:rsid w:val="00032AB4"/>
    <w:rsid w:val="00034847"/>
    <w:rsid w:val="00034F9F"/>
    <w:rsid w:val="0003522B"/>
    <w:rsid w:val="00036D5B"/>
    <w:rsid w:val="0003704B"/>
    <w:rsid w:val="000373D7"/>
    <w:rsid w:val="00037CE8"/>
    <w:rsid w:val="00040087"/>
    <w:rsid w:val="00043016"/>
    <w:rsid w:val="0004368E"/>
    <w:rsid w:val="0004494F"/>
    <w:rsid w:val="000450E8"/>
    <w:rsid w:val="0004636F"/>
    <w:rsid w:val="0004652F"/>
    <w:rsid w:val="00046A29"/>
    <w:rsid w:val="00046EDD"/>
    <w:rsid w:val="00047F2B"/>
    <w:rsid w:val="00050858"/>
    <w:rsid w:val="000514AD"/>
    <w:rsid w:val="000525FC"/>
    <w:rsid w:val="000539BB"/>
    <w:rsid w:val="0005413A"/>
    <w:rsid w:val="00054634"/>
    <w:rsid w:val="00054823"/>
    <w:rsid w:val="000551F5"/>
    <w:rsid w:val="00055292"/>
    <w:rsid w:val="00055491"/>
    <w:rsid w:val="00055717"/>
    <w:rsid w:val="00055E84"/>
    <w:rsid w:val="00056971"/>
    <w:rsid w:val="00060168"/>
    <w:rsid w:val="00060C98"/>
    <w:rsid w:val="00061644"/>
    <w:rsid w:val="00062DCF"/>
    <w:rsid w:val="00063980"/>
    <w:rsid w:val="00063FA6"/>
    <w:rsid w:val="00064117"/>
    <w:rsid w:val="000647C7"/>
    <w:rsid w:val="00065AB3"/>
    <w:rsid w:val="00066A45"/>
    <w:rsid w:val="00067AF6"/>
    <w:rsid w:val="0007108E"/>
    <w:rsid w:val="00071157"/>
    <w:rsid w:val="0007172B"/>
    <w:rsid w:val="0007187D"/>
    <w:rsid w:val="00072025"/>
    <w:rsid w:val="00072A7F"/>
    <w:rsid w:val="0007384F"/>
    <w:rsid w:val="000739A8"/>
    <w:rsid w:val="00073A15"/>
    <w:rsid w:val="00073BB0"/>
    <w:rsid w:val="0007418E"/>
    <w:rsid w:val="00074A2C"/>
    <w:rsid w:val="00074A30"/>
    <w:rsid w:val="00074EDB"/>
    <w:rsid w:val="00075C7A"/>
    <w:rsid w:val="00076C37"/>
    <w:rsid w:val="00077899"/>
    <w:rsid w:val="000779E5"/>
    <w:rsid w:val="00080CF7"/>
    <w:rsid w:val="00081A9A"/>
    <w:rsid w:val="00082A75"/>
    <w:rsid w:val="00083061"/>
    <w:rsid w:val="000832BE"/>
    <w:rsid w:val="000838C3"/>
    <w:rsid w:val="00083E2A"/>
    <w:rsid w:val="00084333"/>
    <w:rsid w:val="00084387"/>
    <w:rsid w:val="00084B15"/>
    <w:rsid w:val="00084B54"/>
    <w:rsid w:val="00085140"/>
    <w:rsid w:val="000853A3"/>
    <w:rsid w:val="0008544B"/>
    <w:rsid w:val="000854D7"/>
    <w:rsid w:val="00085840"/>
    <w:rsid w:val="00086CEB"/>
    <w:rsid w:val="00086E1E"/>
    <w:rsid w:val="00087210"/>
    <w:rsid w:val="00087DA6"/>
    <w:rsid w:val="000901EC"/>
    <w:rsid w:val="00090551"/>
    <w:rsid w:val="00090F4E"/>
    <w:rsid w:val="0009242A"/>
    <w:rsid w:val="000924B4"/>
    <w:rsid w:val="000933BA"/>
    <w:rsid w:val="000934DF"/>
    <w:rsid w:val="000939E5"/>
    <w:rsid w:val="00093ACA"/>
    <w:rsid w:val="00095D84"/>
    <w:rsid w:val="00096BA2"/>
    <w:rsid w:val="00096EC2"/>
    <w:rsid w:val="0009754B"/>
    <w:rsid w:val="00097E66"/>
    <w:rsid w:val="000A0069"/>
    <w:rsid w:val="000A12AA"/>
    <w:rsid w:val="000A18BC"/>
    <w:rsid w:val="000A2B9F"/>
    <w:rsid w:val="000A2C01"/>
    <w:rsid w:val="000A2CEA"/>
    <w:rsid w:val="000A30D7"/>
    <w:rsid w:val="000A332F"/>
    <w:rsid w:val="000A3387"/>
    <w:rsid w:val="000A4C56"/>
    <w:rsid w:val="000A4DFE"/>
    <w:rsid w:val="000A4E6A"/>
    <w:rsid w:val="000A52CC"/>
    <w:rsid w:val="000A6CDB"/>
    <w:rsid w:val="000A7189"/>
    <w:rsid w:val="000A7774"/>
    <w:rsid w:val="000A79C8"/>
    <w:rsid w:val="000B0912"/>
    <w:rsid w:val="000B09B1"/>
    <w:rsid w:val="000B0A23"/>
    <w:rsid w:val="000B0AA3"/>
    <w:rsid w:val="000B0B96"/>
    <w:rsid w:val="000B103F"/>
    <w:rsid w:val="000B1425"/>
    <w:rsid w:val="000B158B"/>
    <w:rsid w:val="000B1A4F"/>
    <w:rsid w:val="000B235C"/>
    <w:rsid w:val="000B2D84"/>
    <w:rsid w:val="000B2F0F"/>
    <w:rsid w:val="000B38F4"/>
    <w:rsid w:val="000B3C24"/>
    <w:rsid w:val="000B41F7"/>
    <w:rsid w:val="000B60B7"/>
    <w:rsid w:val="000B6775"/>
    <w:rsid w:val="000B6CDF"/>
    <w:rsid w:val="000B72A1"/>
    <w:rsid w:val="000B739B"/>
    <w:rsid w:val="000B7C85"/>
    <w:rsid w:val="000C08BA"/>
    <w:rsid w:val="000C0CCD"/>
    <w:rsid w:val="000C1099"/>
    <w:rsid w:val="000C16C5"/>
    <w:rsid w:val="000C19F1"/>
    <w:rsid w:val="000C1A85"/>
    <w:rsid w:val="000C1F20"/>
    <w:rsid w:val="000C3B5D"/>
    <w:rsid w:val="000C49DD"/>
    <w:rsid w:val="000C4DED"/>
    <w:rsid w:val="000C4EE6"/>
    <w:rsid w:val="000C5284"/>
    <w:rsid w:val="000C52DC"/>
    <w:rsid w:val="000C54F2"/>
    <w:rsid w:val="000C59CC"/>
    <w:rsid w:val="000C5E34"/>
    <w:rsid w:val="000C6236"/>
    <w:rsid w:val="000C6EFC"/>
    <w:rsid w:val="000C6F5C"/>
    <w:rsid w:val="000D1AB4"/>
    <w:rsid w:val="000D1BDB"/>
    <w:rsid w:val="000D20F6"/>
    <w:rsid w:val="000D2901"/>
    <w:rsid w:val="000D30D5"/>
    <w:rsid w:val="000D386D"/>
    <w:rsid w:val="000D4876"/>
    <w:rsid w:val="000D4DE7"/>
    <w:rsid w:val="000D4ED0"/>
    <w:rsid w:val="000D75E3"/>
    <w:rsid w:val="000E049C"/>
    <w:rsid w:val="000E06F4"/>
    <w:rsid w:val="000E0A78"/>
    <w:rsid w:val="000E0DC5"/>
    <w:rsid w:val="000E1369"/>
    <w:rsid w:val="000E1F65"/>
    <w:rsid w:val="000E303F"/>
    <w:rsid w:val="000E35BF"/>
    <w:rsid w:val="000E3EF9"/>
    <w:rsid w:val="000E45E5"/>
    <w:rsid w:val="000E4B57"/>
    <w:rsid w:val="000E578C"/>
    <w:rsid w:val="000E5D6A"/>
    <w:rsid w:val="000E7BF8"/>
    <w:rsid w:val="000F020F"/>
    <w:rsid w:val="000F1AFD"/>
    <w:rsid w:val="000F1B77"/>
    <w:rsid w:val="000F2736"/>
    <w:rsid w:val="000F2E62"/>
    <w:rsid w:val="000F3326"/>
    <w:rsid w:val="000F39D1"/>
    <w:rsid w:val="000F3A7C"/>
    <w:rsid w:val="000F3E9D"/>
    <w:rsid w:val="000F4336"/>
    <w:rsid w:val="000F4382"/>
    <w:rsid w:val="000F4E54"/>
    <w:rsid w:val="000F5C4F"/>
    <w:rsid w:val="000F6219"/>
    <w:rsid w:val="000F6C89"/>
    <w:rsid w:val="000F6D7D"/>
    <w:rsid w:val="000F6E0C"/>
    <w:rsid w:val="00100C08"/>
    <w:rsid w:val="00100FA6"/>
    <w:rsid w:val="0010277A"/>
    <w:rsid w:val="00102AB8"/>
    <w:rsid w:val="00103679"/>
    <w:rsid w:val="00104439"/>
    <w:rsid w:val="0010445C"/>
    <w:rsid w:val="001049E3"/>
    <w:rsid w:val="00104E3D"/>
    <w:rsid w:val="001051ED"/>
    <w:rsid w:val="0010558F"/>
    <w:rsid w:val="00106D49"/>
    <w:rsid w:val="00106FDA"/>
    <w:rsid w:val="001071CF"/>
    <w:rsid w:val="0010793E"/>
    <w:rsid w:val="001101FF"/>
    <w:rsid w:val="00111C29"/>
    <w:rsid w:val="00111D38"/>
    <w:rsid w:val="001120FA"/>
    <w:rsid w:val="00112BF6"/>
    <w:rsid w:val="00112D4E"/>
    <w:rsid w:val="00115070"/>
    <w:rsid w:val="00116DA0"/>
    <w:rsid w:val="0011788B"/>
    <w:rsid w:val="00117CDA"/>
    <w:rsid w:val="00121894"/>
    <w:rsid w:val="001222A5"/>
    <w:rsid w:val="00122F3C"/>
    <w:rsid w:val="00123692"/>
    <w:rsid w:val="00123A03"/>
    <w:rsid w:val="00123F1D"/>
    <w:rsid w:val="001251F5"/>
    <w:rsid w:val="00126118"/>
    <w:rsid w:val="001268E9"/>
    <w:rsid w:val="00126AE1"/>
    <w:rsid w:val="00127296"/>
    <w:rsid w:val="001273B1"/>
    <w:rsid w:val="00127517"/>
    <w:rsid w:val="001279E2"/>
    <w:rsid w:val="00127D0D"/>
    <w:rsid w:val="00127D6D"/>
    <w:rsid w:val="001326CE"/>
    <w:rsid w:val="00133405"/>
    <w:rsid w:val="001334E0"/>
    <w:rsid w:val="00133623"/>
    <w:rsid w:val="001338AE"/>
    <w:rsid w:val="001342E0"/>
    <w:rsid w:val="0013528D"/>
    <w:rsid w:val="001358B2"/>
    <w:rsid w:val="0013596B"/>
    <w:rsid w:val="00135AE6"/>
    <w:rsid w:val="0013626B"/>
    <w:rsid w:val="00136383"/>
    <w:rsid w:val="001365F6"/>
    <w:rsid w:val="001375D4"/>
    <w:rsid w:val="00140461"/>
    <w:rsid w:val="00141189"/>
    <w:rsid w:val="0014127C"/>
    <w:rsid w:val="00141359"/>
    <w:rsid w:val="001422FB"/>
    <w:rsid w:val="00142702"/>
    <w:rsid w:val="00143FEF"/>
    <w:rsid w:val="0014401B"/>
    <w:rsid w:val="001442D8"/>
    <w:rsid w:val="00145E26"/>
    <w:rsid w:val="001473F3"/>
    <w:rsid w:val="00147756"/>
    <w:rsid w:val="00150884"/>
    <w:rsid w:val="00150F5D"/>
    <w:rsid w:val="00150F80"/>
    <w:rsid w:val="001510AB"/>
    <w:rsid w:val="0015124B"/>
    <w:rsid w:val="00153194"/>
    <w:rsid w:val="0015325E"/>
    <w:rsid w:val="00153BAF"/>
    <w:rsid w:val="00154067"/>
    <w:rsid w:val="00155096"/>
    <w:rsid w:val="001553D2"/>
    <w:rsid w:val="00155B71"/>
    <w:rsid w:val="00155EB0"/>
    <w:rsid w:val="00156492"/>
    <w:rsid w:val="00156837"/>
    <w:rsid w:val="00156908"/>
    <w:rsid w:val="00156AB6"/>
    <w:rsid w:val="0015712B"/>
    <w:rsid w:val="001573E4"/>
    <w:rsid w:val="00157EDB"/>
    <w:rsid w:val="00157EE5"/>
    <w:rsid w:val="00160175"/>
    <w:rsid w:val="00160228"/>
    <w:rsid w:val="00161091"/>
    <w:rsid w:val="001610B8"/>
    <w:rsid w:val="00161404"/>
    <w:rsid w:val="001614C0"/>
    <w:rsid w:val="001616DE"/>
    <w:rsid w:val="0016238D"/>
    <w:rsid w:val="00162C46"/>
    <w:rsid w:val="00163183"/>
    <w:rsid w:val="00163263"/>
    <w:rsid w:val="001636D8"/>
    <w:rsid w:val="001641B4"/>
    <w:rsid w:val="001648C1"/>
    <w:rsid w:val="00165B0C"/>
    <w:rsid w:val="00165FA8"/>
    <w:rsid w:val="00166EF9"/>
    <w:rsid w:val="001676CD"/>
    <w:rsid w:val="00170400"/>
    <w:rsid w:val="00170CBC"/>
    <w:rsid w:val="00171825"/>
    <w:rsid w:val="00171A72"/>
    <w:rsid w:val="00173607"/>
    <w:rsid w:val="0017374E"/>
    <w:rsid w:val="00173EDC"/>
    <w:rsid w:val="00175036"/>
    <w:rsid w:val="00175158"/>
    <w:rsid w:val="00175242"/>
    <w:rsid w:val="00175333"/>
    <w:rsid w:val="00176093"/>
    <w:rsid w:val="00176495"/>
    <w:rsid w:val="00176579"/>
    <w:rsid w:val="001765BE"/>
    <w:rsid w:val="00177131"/>
    <w:rsid w:val="00177147"/>
    <w:rsid w:val="001773FA"/>
    <w:rsid w:val="00177A01"/>
    <w:rsid w:val="00177B28"/>
    <w:rsid w:val="001804BF"/>
    <w:rsid w:val="00180DD0"/>
    <w:rsid w:val="001810C0"/>
    <w:rsid w:val="00181CCC"/>
    <w:rsid w:val="0018252D"/>
    <w:rsid w:val="00182EB2"/>
    <w:rsid w:val="001840E6"/>
    <w:rsid w:val="00184A11"/>
    <w:rsid w:val="00184E2A"/>
    <w:rsid w:val="00185BF0"/>
    <w:rsid w:val="00187E4D"/>
    <w:rsid w:val="00187E87"/>
    <w:rsid w:val="00187EA1"/>
    <w:rsid w:val="001908DB"/>
    <w:rsid w:val="0019161C"/>
    <w:rsid w:val="00192601"/>
    <w:rsid w:val="00193F2D"/>
    <w:rsid w:val="00193F5C"/>
    <w:rsid w:val="001942AD"/>
    <w:rsid w:val="00194681"/>
    <w:rsid w:val="00195114"/>
    <w:rsid w:val="001951E5"/>
    <w:rsid w:val="001952FF"/>
    <w:rsid w:val="00195A85"/>
    <w:rsid w:val="001967D5"/>
    <w:rsid w:val="00196CC6"/>
    <w:rsid w:val="00196E70"/>
    <w:rsid w:val="001972B0"/>
    <w:rsid w:val="001972F0"/>
    <w:rsid w:val="00197980"/>
    <w:rsid w:val="001A0438"/>
    <w:rsid w:val="001A1480"/>
    <w:rsid w:val="001A1898"/>
    <w:rsid w:val="001A2CBE"/>
    <w:rsid w:val="001A342C"/>
    <w:rsid w:val="001A3B03"/>
    <w:rsid w:val="001A409C"/>
    <w:rsid w:val="001A430C"/>
    <w:rsid w:val="001A4865"/>
    <w:rsid w:val="001A5E6F"/>
    <w:rsid w:val="001A7659"/>
    <w:rsid w:val="001B0214"/>
    <w:rsid w:val="001B053F"/>
    <w:rsid w:val="001B0993"/>
    <w:rsid w:val="001B0A2F"/>
    <w:rsid w:val="001B0DF7"/>
    <w:rsid w:val="001B115C"/>
    <w:rsid w:val="001B15E5"/>
    <w:rsid w:val="001B2655"/>
    <w:rsid w:val="001B3130"/>
    <w:rsid w:val="001B35F8"/>
    <w:rsid w:val="001B37E6"/>
    <w:rsid w:val="001B39B1"/>
    <w:rsid w:val="001B4538"/>
    <w:rsid w:val="001B455E"/>
    <w:rsid w:val="001B54AA"/>
    <w:rsid w:val="001B5A90"/>
    <w:rsid w:val="001B61F4"/>
    <w:rsid w:val="001B7478"/>
    <w:rsid w:val="001B761D"/>
    <w:rsid w:val="001B765C"/>
    <w:rsid w:val="001B7BD1"/>
    <w:rsid w:val="001B7C0A"/>
    <w:rsid w:val="001C0545"/>
    <w:rsid w:val="001C0764"/>
    <w:rsid w:val="001C0BBB"/>
    <w:rsid w:val="001C10D3"/>
    <w:rsid w:val="001C136D"/>
    <w:rsid w:val="001C1419"/>
    <w:rsid w:val="001C1BC8"/>
    <w:rsid w:val="001C2923"/>
    <w:rsid w:val="001C34AD"/>
    <w:rsid w:val="001C3C53"/>
    <w:rsid w:val="001C4228"/>
    <w:rsid w:val="001C45C4"/>
    <w:rsid w:val="001C490C"/>
    <w:rsid w:val="001C4C5E"/>
    <w:rsid w:val="001C5D9E"/>
    <w:rsid w:val="001C61B2"/>
    <w:rsid w:val="001C65A5"/>
    <w:rsid w:val="001C6AE1"/>
    <w:rsid w:val="001C6B6A"/>
    <w:rsid w:val="001C6C49"/>
    <w:rsid w:val="001C6CE9"/>
    <w:rsid w:val="001C7A12"/>
    <w:rsid w:val="001D03DC"/>
    <w:rsid w:val="001D043B"/>
    <w:rsid w:val="001D136E"/>
    <w:rsid w:val="001D1EEF"/>
    <w:rsid w:val="001D22A9"/>
    <w:rsid w:val="001D26A3"/>
    <w:rsid w:val="001D2C20"/>
    <w:rsid w:val="001D353A"/>
    <w:rsid w:val="001D57DA"/>
    <w:rsid w:val="001D5BCE"/>
    <w:rsid w:val="001D65A0"/>
    <w:rsid w:val="001D6CDB"/>
    <w:rsid w:val="001D7B4F"/>
    <w:rsid w:val="001D7DB6"/>
    <w:rsid w:val="001D7F75"/>
    <w:rsid w:val="001E0389"/>
    <w:rsid w:val="001E0C7E"/>
    <w:rsid w:val="001E1654"/>
    <w:rsid w:val="001E196A"/>
    <w:rsid w:val="001E205A"/>
    <w:rsid w:val="001E2F25"/>
    <w:rsid w:val="001E3727"/>
    <w:rsid w:val="001E3779"/>
    <w:rsid w:val="001E3961"/>
    <w:rsid w:val="001E3C46"/>
    <w:rsid w:val="001E3E1B"/>
    <w:rsid w:val="001E44C8"/>
    <w:rsid w:val="001E4943"/>
    <w:rsid w:val="001E5009"/>
    <w:rsid w:val="001E59EB"/>
    <w:rsid w:val="001E5CF9"/>
    <w:rsid w:val="001E63A1"/>
    <w:rsid w:val="001E7321"/>
    <w:rsid w:val="001E7FBA"/>
    <w:rsid w:val="001F011C"/>
    <w:rsid w:val="001F01A7"/>
    <w:rsid w:val="001F0478"/>
    <w:rsid w:val="001F0606"/>
    <w:rsid w:val="001F2392"/>
    <w:rsid w:val="001F24DC"/>
    <w:rsid w:val="001F2D48"/>
    <w:rsid w:val="001F320B"/>
    <w:rsid w:val="001F5F15"/>
    <w:rsid w:val="00200F09"/>
    <w:rsid w:val="002013D0"/>
    <w:rsid w:val="00202183"/>
    <w:rsid w:val="002025D0"/>
    <w:rsid w:val="0020288B"/>
    <w:rsid w:val="002037F6"/>
    <w:rsid w:val="00203F0C"/>
    <w:rsid w:val="00204795"/>
    <w:rsid w:val="00204797"/>
    <w:rsid w:val="0020484B"/>
    <w:rsid w:val="00205543"/>
    <w:rsid w:val="00206466"/>
    <w:rsid w:val="00206DA6"/>
    <w:rsid w:val="002108AC"/>
    <w:rsid w:val="00210D6A"/>
    <w:rsid w:val="00211138"/>
    <w:rsid w:val="002111C9"/>
    <w:rsid w:val="00211E60"/>
    <w:rsid w:val="002125B3"/>
    <w:rsid w:val="00212757"/>
    <w:rsid w:val="00212960"/>
    <w:rsid w:val="00212BF6"/>
    <w:rsid w:val="00213F04"/>
    <w:rsid w:val="00214959"/>
    <w:rsid w:val="00215AF2"/>
    <w:rsid w:val="00215DCB"/>
    <w:rsid w:val="002174B9"/>
    <w:rsid w:val="00220CF1"/>
    <w:rsid w:val="002210C0"/>
    <w:rsid w:val="00221B8A"/>
    <w:rsid w:val="00222AD3"/>
    <w:rsid w:val="002238DB"/>
    <w:rsid w:val="00223F49"/>
    <w:rsid w:val="00223F54"/>
    <w:rsid w:val="0022428D"/>
    <w:rsid w:val="0022486E"/>
    <w:rsid w:val="00224A9F"/>
    <w:rsid w:val="0022640D"/>
    <w:rsid w:val="00227174"/>
    <w:rsid w:val="002271B1"/>
    <w:rsid w:val="002306D7"/>
    <w:rsid w:val="002309FA"/>
    <w:rsid w:val="00231D40"/>
    <w:rsid w:val="00232C3A"/>
    <w:rsid w:val="00232ECD"/>
    <w:rsid w:val="00232F24"/>
    <w:rsid w:val="0023367E"/>
    <w:rsid w:val="00233A1D"/>
    <w:rsid w:val="00233B0A"/>
    <w:rsid w:val="0023409C"/>
    <w:rsid w:val="00234255"/>
    <w:rsid w:val="00234355"/>
    <w:rsid w:val="00234748"/>
    <w:rsid w:val="00234A6A"/>
    <w:rsid w:val="0023516F"/>
    <w:rsid w:val="002353FC"/>
    <w:rsid w:val="002357EA"/>
    <w:rsid w:val="00235963"/>
    <w:rsid w:val="0023676C"/>
    <w:rsid w:val="00236F83"/>
    <w:rsid w:val="002370CA"/>
    <w:rsid w:val="0023771A"/>
    <w:rsid w:val="00237971"/>
    <w:rsid w:val="00240660"/>
    <w:rsid w:val="00241175"/>
    <w:rsid w:val="00242045"/>
    <w:rsid w:val="0024255B"/>
    <w:rsid w:val="00242F15"/>
    <w:rsid w:val="002439AF"/>
    <w:rsid w:val="00244000"/>
    <w:rsid w:val="00244086"/>
    <w:rsid w:val="00244150"/>
    <w:rsid w:val="002455EB"/>
    <w:rsid w:val="0024579C"/>
    <w:rsid w:val="002458A7"/>
    <w:rsid w:val="00245D8A"/>
    <w:rsid w:val="00246C8E"/>
    <w:rsid w:val="002479F6"/>
    <w:rsid w:val="00247AAF"/>
    <w:rsid w:val="00247FE6"/>
    <w:rsid w:val="002502B9"/>
    <w:rsid w:val="002508CE"/>
    <w:rsid w:val="00250900"/>
    <w:rsid w:val="00250E49"/>
    <w:rsid w:val="00251B30"/>
    <w:rsid w:val="00251B9E"/>
    <w:rsid w:val="00252D4F"/>
    <w:rsid w:val="00253639"/>
    <w:rsid w:val="002549D8"/>
    <w:rsid w:val="00254B15"/>
    <w:rsid w:val="00254C5D"/>
    <w:rsid w:val="00255550"/>
    <w:rsid w:val="00255DC0"/>
    <w:rsid w:val="002560E2"/>
    <w:rsid w:val="00256174"/>
    <w:rsid w:val="0025657D"/>
    <w:rsid w:val="002612C2"/>
    <w:rsid w:val="00261BDD"/>
    <w:rsid w:val="00261D89"/>
    <w:rsid w:val="00261EE5"/>
    <w:rsid w:val="0026298A"/>
    <w:rsid w:val="0026307D"/>
    <w:rsid w:val="00263195"/>
    <w:rsid w:val="00263301"/>
    <w:rsid w:val="00264C57"/>
    <w:rsid w:val="00265B27"/>
    <w:rsid w:val="0026624A"/>
    <w:rsid w:val="00267CB6"/>
    <w:rsid w:val="002716F4"/>
    <w:rsid w:val="00271FBF"/>
    <w:rsid w:val="00272370"/>
    <w:rsid w:val="002728A1"/>
    <w:rsid w:val="00274028"/>
    <w:rsid w:val="002740FA"/>
    <w:rsid w:val="002745FC"/>
    <w:rsid w:val="002775C2"/>
    <w:rsid w:val="0027773D"/>
    <w:rsid w:val="002777E5"/>
    <w:rsid w:val="002779F2"/>
    <w:rsid w:val="00280128"/>
    <w:rsid w:val="00280AC7"/>
    <w:rsid w:val="00280B72"/>
    <w:rsid w:val="0028126B"/>
    <w:rsid w:val="002813CB"/>
    <w:rsid w:val="00281764"/>
    <w:rsid w:val="00281E05"/>
    <w:rsid w:val="002820E6"/>
    <w:rsid w:val="00282987"/>
    <w:rsid w:val="0028306C"/>
    <w:rsid w:val="002837CC"/>
    <w:rsid w:val="0028445B"/>
    <w:rsid w:val="00284B3D"/>
    <w:rsid w:val="00284B90"/>
    <w:rsid w:val="00284E59"/>
    <w:rsid w:val="00285123"/>
    <w:rsid w:val="00285442"/>
    <w:rsid w:val="002859F2"/>
    <w:rsid w:val="00285C92"/>
    <w:rsid w:val="00285D63"/>
    <w:rsid w:val="00286D9C"/>
    <w:rsid w:val="00286FA0"/>
    <w:rsid w:val="0028799E"/>
    <w:rsid w:val="00290162"/>
    <w:rsid w:val="00291082"/>
    <w:rsid w:val="002922E0"/>
    <w:rsid w:val="00292CBC"/>
    <w:rsid w:val="002931E6"/>
    <w:rsid w:val="00293C81"/>
    <w:rsid w:val="00293DC2"/>
    <w:rsid w:val="00293E06"/>
    <w:rsid w:val="0029429B"/>
    <w:rsid w:val="00294713"/>
    <w:rsid w:val="00296EC6"/>
    <w:rsid w:val="00297400"/>
    <w:rsid w:val="00297623"/>
    <w:rsid w:val="00297834"/>
    <w:rsid w:val="0029783F"/>
    <w:rsid w:val="002A01B7"/>
    <w:rsid w:val="002A143C"/>
    <w:rsid w:val="002A1A5E"/>
    <w:rsid w:val="002A1A65"/>
    <w:rsid w:val="002A1B05"/>
    <w:rsid w:val="002A3D67"/>
    <w:rsid w:val="002A41A7"/>
    <w:rsid w:val="002A4A91"/>
    <w:rsid w:val="002A4B63"/>
    <w:rsid w:val="002A4BBB"/>
    <w:rsid w:val="002A4CD5"/>
    <w:rsid w:val="002A5AB2"/>
    <w:rsid w:val="002A5BCC"/>
    <w:rsid w:val="002A5FFD"/>
    <w:rsid w:val="002A6A4A"/>
    <w:rsid w:val="002A7685"/>
    <w:rsid w:val="002B0C87"/>
    <w:rsid w:val="002B1200"/>
    <w:rsid w:val="002B1792"/>
    <w:rsid w:val="002B19C2"/>
    <w:rsid w:val="002B316A"/>
    <w:rsid w:val="002B3181"/>
    <w:rsid w:val="002B34E3"/>
    <w:rsid w:val="002B38CF"/>
    <w:rsid w:val="002B42A1"/>
    <w:rsid w:val="002B455C"/>
    <w:rsid w:val="002B4754"/>
    <w:rsid w:val="002B48CA"/>
    <w:rsid w:val="002B50EA"/>
    <w:rsid w:val="002B6278"/>
    <w:rsid w:val="002B63F5"/>
    <w:rsid w:val="002B64AA"/>
    <w:rsid w:val="002B64E7"/>
    <w:rsid w:val="002B6FF8"/>
    <w:rsid w:val="002B74D9"/>
    <w:rsid w:val="002C0592"/>
    <w:rsid w:val="002C05B0"/>
    <w:rsid w:val="002C1616"/>
    <w:rsid w:val="002C1784"/>
    <w:rsid w:val="002C1C80"/>
    <w:rsid w:val="002C21BC"/>
    <w:rsid w:val="002C2BD6"/>
    <w:rsid w:val="002C2DCE"/>
    <w:rsid w:val="002C392C"/>
    <w:rsid w:val="002C3C81"/>
    <w:rsid w:val="002C49B6"/>
    <w:rsid w:val="002C61C8"/>
    <w:rsid w:val="002C6964"/>
    <w:rsid w:val="002C6A26"/>
    <w:rsid w:val="002C6C12"/>
    <w:rsid w:val="002C6FBD"/>
    <w:rsid w:val="002C77C6"/>
    <w:rsid w:val="002D010C"/>
    <w:rsid w:val="002D0379"/>
    <w:rsid w:val="002D0D8F"/>
    <w:rsid w:val="002D11C4"/>
    <w:rsid w:val="002D1660"/>
    <w:rsid w:val="002D1713"/>
    <w:rsid w:val="002D26A6"/>
    <w:rsid w:val="002D26CA"/>
    <w:rsid w:val="002D28D3"/>
    <w:rsid w:val="002D2FBA"/>
    <w:rsid w:val="002D4816"/>
    <w:rsid w:val="002D54BA"/>
    <w:rsid w:val="002D5DC4"/>
    <w:rsid w:val="002D637E"/>
    <w:rsid w:val="002D6B53"/>
    <w:rsid w:val="002D6EA3"/>
    <w:rsid w:val="002E024B"/>
    <w:rsid w:val="002E0B5E"/>
    <w:rsid w:val="002E22EE"/>
    <w:rsid w:val="002E23E3"/>
    <w:rsid w:val="002E26B1"/>
    <w:rsid w:val="002E2C64"/>
    <w:rsid w:val="002E3838"/>
    <w:rsid w:val="002E488D"/>
    <w:rsid w:val="002E4F44"/>
    <w:rsid w:val="002E5129"/>
    <w:rsid w:val="002E5C23"/>
    <w:rsid w:val="002E5CB7"/>
    <w:rsid w:val="002E5FCB"/>
    <w:rsid w:val="002E709C"/>
    <w:rsid w:val="002F0B98"/>
    <w:rsid w:val="002F1421"/>
    <w:rsid w:val="002F1BEE"/>
    <w:rsid w:val="002F1CC5"/>
    <w:rsid w:val="002F1D2A"/>
    <w:rsid w:val="002F200E"/>
    <w:rsid w:val="002F238A"/>
    <w:rsid w:val="002F328B"/>
    <w:rsid w:val="002F328C"/>
    <w:rsid w:val="002F365A"/>
    <w:rsid w:val="002F64BC"/>
    <w:rsid w:val="002F767C"/>
    <w:rsid w:val="002F7929"/>
    <w:rsid w:val="0030004E"/>
    <w:rsid w:val="00300219"/>
    <w:rsid w:val="003016BD"/>
    <w:rsid w:val="00301A8E"/>
    <w:rsid w:val="00301BBC"/>
    <w:rsid w:val="0030246C"/>
    <w:rsid w:val="00303203"/>
    <w:rsid w:val="003032C5"/>
    <w:rsid w:val="003035D4"/>
    <w:rsid w:val="0030396F"/>
    <w:rsid w:val="003040D5"/>
    <w:rsid w:val="003044F8"/>
    <w:rsid w:val="00304A63"/>
    <w:rsid w:val="00304C44"/>
    <w:rsid w:val="00304F31"/>
    <w:rsid w:val="00305EC7"/>
    <w:rsid w:val="003063A3"/>
    <w:rsid w:val="003070CF"/>
    <w:rsid w:val="003076D0"/>
    <w:rsid w:val="00307D1E"/>
    <w:rsid w:val="00310344"/>
    <w:rsid w:val="00311197"/>
    <w:rsid w:val="00312ACE"/>
    <w:rsid w:val="00313086"/>
    <w:rsid w:val="003142C5"/>
    <w:rsid w:val="003144B8"/>
    <w:rsid w:val="00314C09"/>
    <w:rsid w:val="003157A1"/>
    <w:rsid w:val="003158A5"/>
    <w:rsid w:val="003172ED"/>
    <w:rsid w:val="003200AF"/>
    <w:rsid w:val="003202D3"/>
    <w:rsid w:val="00320EC8"/>
    <w:rsid w:val="00322282"/>
    <w:rsid w:val="00322758"/>
    <w:rsid w:val="00322900"/>
    <w:rsid w:val="00322A2A"/>
    <w:rsid w:val="00322C59"/>
    <w:rsid w:val="00324941"/>
    <w:rsid w:val="00324F99"/>
    <w:rsid w:val="00325206"/>
    <w:rsid w:val="00325973"/>
    <w:rsid w:val="00325ADB"/>
    <w:rsid w:val="00325CA0"/>
    <w:rsid w:val="00326FC6"/>
    <w:rsid w:val="0032730E"/>
    <w:rsid w:val="003277B2"/>
    <w:rsid w:val="00327804"/>
    <w:rsid w:val="00327810"/>
    <w:rsid w:val="00327D70"/>
    <w:rsid w:val="00330610"/>
    <w:rsid w:val="00330A18"/>
    <w:rsid w:val="00331579"/>
    <w:rsid w:val="00332E55"/>
    <w:rsid w:val="00334C6C"/>
    <w:rsid w:val="00335133"/>
    <w:rsid w:val="00336579"/>
    <w:rsid w:val="00337E0E"/>
    <w:rsid w:val="0034031F"/>
    <w:rsid w:val="003414B2"/>
    <w:rsid w:val="00341AA2"/>
    <w:rsid w:val="00342BC0"/>
    <w:rsid w:val="0034302C"/>
    <w:rsid w:val="0034396B"/>
    <w:rsid w:val="00343CB3"/>
    <w:rsid w:val="00343EAB"/>
    <w:rsid w:val="0034427F"/>
    <w:rsid w:val="0034459F"/>
    <w:rsid w:val="003447E7"/>
    <w:rsid w:val="00344AA5"/>
    <w:rsid w:val="0034589D"/>
    <w:rsid w:val="00345CF3"/>
    <w:rsid w:val="00347340"/>
    <w:rsid w:val="0035073A"/>
    <w:rsid w:val="00350FF5"/>
    <w:rsid w:val="0035221C"/>
    <w:rsid w:val="00352B29"/>
    <w:rsid w:val="00352DED"/>
    <w:rsid w:val="0035314A"/>
    <w:rsid w:val="0035317D"/>
    <w:rsid w:val="0035328B"/>
    <w:rsid w:val="00353DC5"/>
    <w:rsid w:val="003561A3"/>
    <w:rsid w:val="00356E9A"/>
    <w:rsid w:val="00357394"/>
    <w:rsid w:val="00360BAE"/>
    <w:rsid w:val="00360BDE"/>
    <w:rsid w:val="00360D8C"/>
    <w:rsid w:val="00361BAA"/>
    <w:rsid w:val="00361F56"/>
    <w:rsid w:val="00363A29"/>
    <w:rsid w:val="00363B37"/>
    <w:rsid w:val="003642F5"/>
    <w:rsid w:val="003656BF"/>
    <w:rsid w:val="00365A3D"/>
    <w:rsid w:val="00365D0A"/>
    <w:rsid w:val="0036617F"/>
    <w:rsid w:val="00366CBE"/>
    <w:rsid w:val="00366DEF"/>
    <w:rsid w:val="0036777B"/>
    <w:rsid w:val="00367849"/>
    <w:rsid w:val="003703AE"/>
    <w:rsid w:val="0037099E"/>
    <w:rsid w:val="00370B94"/>
    <w:rsid w:val="003711C4"/>
    <w:rsid w:val="00371CBC"/>
    <w:rsid w:val="00371DBD"/>
    <w:rsid w:val="00372F48"/>
    <w:rsid w:val="00373B0F"/>
    <w:rsid w:val="00374B37"/>
    <w:rsid w:val="0037513F"/>
    <w:rsid w:val="0037630A"/>
    <w:rsid w:val="00376A6B"/>
    <w:rsid w:val="00377409"/>
    <w:rsid w:val="00377798"/>
    <w:rsid w:val="003811FF"/>
    <w:rsid w:val="00382528"/>
    <w:rsid w:val="003825BA"/>
    <w:rsid w:val="00382F9A"/>
    <w:rsid w:val="003837CE"/>
    <w:rsid w:val="00384891"/>
    <w:rsid w:val="00384CAE"/>
    <w:rsid w:val="00384E79"/>
    <w:rsid w:val="00385455"/>
    <w:rsid w:val="00385540"/>
    <w:rsid w:val="0038575D"/>
    <w:rsid w:val="00385F91"/>
    <w:rsid w:val="00386493"/>
    <w:rsid w:val="00386764"/>
    <w:rsid w:val="00386FA1"/>
    <w:rsid w:val="003900FD"/>
    <w:rsid w:val="00390442"/>
    <w:rsid w:val="0039101C"/>
    <w:rsid w:val="00391223"/>
    <w:rsid w:val="00393AF7"/>
    <w:rsid w:val="00394B3B"/>
    <w:rsid w:val="003951CE"/>
    <w:rsid w:val="00395379"/>
    <w:rsid w:val="00395811"/>
    <w:rsid w:val="003965BE"/>
    <w:rsid w:val="00397571"/>
    <w:rsid w:val="0039766B"/>
    <w:rsid w:val="003977DB"/>
    <w:rsid w:val="003A0114"/>
    <w:rsid w:val="003A1202"/>
    <w:rsid w:val="003A14A4"/>
    <w:rsid w:val="003A2C66"/>
    <w:rsid w:val="003A2CBF"/>
    <w:rsid w:val="003A3064"/>
    <w:rsid w:val="003A3C2E"/>
    <w:rsid w:val="003A4AC4"/>
    <w:rsid w:val="003A504A"/>
    <w:rsid w:val="003A5734"/>
    <w:rsid w:val="003A57C2"/>
    <w:rsid w:val="003A59B8"/>
    <w:rsid w:val="003A5CA7"/>
    <w:rsid w:val="003A5CD9"/>
    <w:rsid w:val="003A5E50"/>
    <w:rsid w:val="003A7B60"/>
    <w:rsid w:val="003A7FEF"/>
    <w:rsid w:val="003B2252"/>
    <w:rsid w:val="003B2A88"/>
    <w:rsid w:val="003B2F65"/>
    <w:rsid w:val="003B3A26"/>
    <w:rsid w:val="003B4094"/>
    <w:rsid w:val="003B502B"/>
    <w:rsid w:val="003B59B7"/>
    <w:rsid w:val="003B63CC"/>
    <w:rsid w:val="003B6734"/>
    <w:rsid w:val="003B7092"/>
    <w:rsid w:val="003B791B"/>
    <w:rsid w:val="003B7E89"/>
    <w:rsid w:val="003C0072"/>
    <w:rsid w:val="003C0A1D"/>
    <w:rsid w:val="003C0B3F"/>
    <w:rsid w:val="003C0EE7"/>
    <w:rsid w:val="003C19E6"/>
    <w:rsid w:val="003C364F"/>
    <w:rsid w:val="003C3727"/>
    <w:rsid w:val="003C476F"/>
    <w:rsid w:val="003C6230"/>
    <w:rsid w:val="003C6A5B"/>
    <w:rsid w:val="003C707A"/>
    <w:rsid w:val="003C7166"/>
    <w:rsid w:val="003C73C0"/>
    <w:rsid w:val="003C7449"/>
    <w:rsid w:val="003C7F69"/>
    <w:rsid w:val="003D01C6"/>
    <w:rsid w:val="003D0260"/>
    <w:rsid w:val="003D0904"/>
    <w:rsid w:val="003D13B3"/>
    <w:rsid w:val="003D17F7"/>
    <w:rsid w:val="003D18E7"/>
    <w:rsid w:val="003D1961"/>
    <w:rsid w:val="003D213D"/>
    <w:rsid w:val="003D3256"/>
    <w:rsid w:val="003D43FE"/>
    <w:rsid w:val="003D4983"/>
    <w:rsid w:val="003D49F6"/>
    <w:rsid w:val="003D5964"/>
    <w:rsid w:val="003D59D7"/>
    <w:rsid w:val="003D6C1C"/>
    <w:rsid w:val="003D6D0A"/>
    <w:rsid w:val="003D6D5F"/>
    <w:rsid w:val="003D7330"/>
    <w:rsid w:val="003E1A03"/>
    <w:rsid w:val="003E2497"/>
    <w:rsid w:val="003E2910"/>
    <w:rsid w:val="003E3B31"/>
    <w:rsid w:val="003E4B53"/>
    <w:rsid w:val="003E4C43"/>
    <w:rsid w:val="003E4D5A"/>
    <w:rsid w:val="003E533D"/>
    <w:rsid w:val="003E54E4"/>
    <w:rsid w:val="003E5879"/>
    <w:rsid w:val="003E5FED"/>
    <w:rsid w:val="003E6326"/>
    <w:rsid w:val="003E66B3"/>
    <w:rsid w:val="003E66EC"/>
    <w:rsid w:val="003E6856"/>
    <w:rsid w:val="003E6F23"/>
    <w:rsid w:val="003F06D7"/>
    <w:rsid w:val="003F0740"/>
    <w:rsid w:val="003F1871"/>
    <w:rsid w:val="003F1A0E"/>
    <w:rsid w:val="003F1AF4"/>
    <w:rsid w:val="003F3062"/>
    <w:rsid w:val="003F397B"/>
    <w:rsid w:val="003F6AB4"/>
    <w:rsid w:val="003F6AE4"/>
    <w:rsid w:val="003F6F06"/>
    <w:rsid w:val="003F6FF3"/>
    <w:rsid w:val="003F73C0"/>
    <w:rsid w:val="003F746C"/>
    <w:rsid w:val="003F7696"/>
    <w:rsid w:val="003F786A"/>
    <w:rsid w:val="003F79BF"/>
    <w:rsid w:val="004001BD"/>
    <w:rsid w:val="00400239"/>
    <w:rsid w:val="004002B3"/>
    <w:rsid w:val="00401648"/>
    <w:rsid w:val="00401E53"/>
    <w:rsid w:val="00403F00"/>
    <w:rsid w:val="00407BC7"/>
    <w:rsid w:val="00407F8D"/>
    <w:rsid w:val="00411FDC"/>
    <w:rsid w:val="00413F21"/>
    <w:rsid w:val="00414562"/>
    <w:rsid w:val="00414567"/>
    <w:rsid w:val="0041488C"/>
    <w:rsid w:val="004151AB"/>
    <w:rsid w:val="00415A85"/>
    <w:rsid w:val="00416639"/>
    <w:rsid w:val="0041683F"/>
    <w:rsid w:val="00420872"/>
    <w:rsid w:val="00420C03"/>
    <w:rsid w:val="004212F0"/>
    <w:rsid w:val="00421456"/>
    <w:rsid w:val="00421CCD"/>
    <w:rsid w:val="00421F53"/>
    <w:rsid w:val="00422237"/>
    <w:rsid w:val="0042299B"/>
    <w:rsid w:val="00423209"/>
    <w:rsid w:val="00423EEC"/>
    <w:rsid w:val="00424A0D"/>
    <w:rsid w:val="00424B1F"/>
    <w:rsid w:val="00424F83"/>
    <w:rsid w:val="00425175"/>
    <w:rsid w:val="00425A1E"/>
    <w:rsid w:val="00425E5C"/>
    <w:rsid w:val="00425EAE"/>
    <w:rsid w:val="00425F67"/>
    <w:rsid w:val="00431E32"/>
    <w:rsid w:val="00432248"/>
    <w:rsid w:val="004338BC"/>
    <w:rsid w:val="00436A1B"/>
    <w:rsid w:val="00436BB1"/>
    <w:rsid w:val="00436FA3"/>
    <w:rsid w:val="0043733D"/>
    <w:rsid w:val="0043745F"/>
    <w:rsid w:val="00437B5F"/>
    <w:rsid w:val="00441635"/>
    <w:rsid w:val="0044213E"/>
    <w:rsid w:val="004424C9"/>
    <w:rsid w:val="00442D61"/>
    <w:rsid w:val="00442DD2"/>
    <w:rsid w:val="00442E50"/>
    <w:rsid w:val="00443512"/>
    <w:rsid w:val="00445475"/>
    <w:rsid w:val="00445EF2"/>
    <w:rsid w:val="00447514"/>
    <w:rsid w:val="00447CBA"/>
    <w:rsid w:val="00447D5C"/>
    <w:rsid w:val="00447F56"/>
    <w:rsid w:val="004500E0"/>
    <w:rsid w:val="00450F25"/>
    <w:rsid w:val="0045173A"/>
    <w:rsid w:val="00452614"/>
    <w:rsid w:val="00452663"/>
    <w:rsid w:val="0045407B"/>
    <w:rsid w:val="00454C19"/>
    <w:rsid w:val="004552BD"/>
    <w:rsid w:val="0045566B"/>
    <w:rsid w:val="004558F9"/>
    <w:rsid w:val="00455A7D"/>
    <w:rsid w:val="00455F3A"/>
    <w:rsid w:val="00456051"/>
    <w:rsid w:val="00456966"/>
    <w:rsid w:val="00460E8A"/>
    <w:rsid w:val="004610FC"/>
    <w:rsid w:val="00461458"/>
    <w:rsid w:val="00461EA3"/>
    <w:rsid w:val="00461ED0"/>
    <w:rsid w:val="0046252B"/>
    <w:rsid w:val="004627DE"/>
    <w:rsid w:val="00463C7E"/>
    <w:rsid w:val="00464075"/>
    <w:rsid w:val="00464762"/>
    <w:rsid w:val="00464C01"/>
    <w:rsid w:val="00464E50"/>
    <w:rsid w:val="00466794"/>
    <w:rsid w:val="00467A3F"/>
    <w:rsid w:val="0047054E"/>
    <w:rsid w:val="0047092B"/>
    <w:rsid w:val="00470944"/>
    <w:rsid w:val="00470BCF"/>
    <w:rsid w:val="00470E41"/>
    <w:rsid w:val="0047282D"/>
    <w:rsid w:val="00473269"/>
    <w:rsid w:val="0047343B"/>
    <w:rsid w:val="00473557"/>
    <w:rsid w:val="00473769"/>
    <w:rsid w:val="00473A0C"/>
    <w:rsid w:val="00477364"/>
    <w:rsid w:val="00477432"/>
    <w:rsid w:val="004777C0"/>
    <w:rsid w:val="004805F7"/>
    <w:rsid w:val="00481F8E"/>
    <w:rsid w:val="004832C3"/>
    <w:rsid w:val="00483AAC"/>
    <w:rsid w:val="00484630"/>
    <w:rsid w:val="00485136"/>
    <w:rsid w:val="004851FD"/>
    <w:rsid w:val="0048639D"/>
    <w:rsid w:val="00486972"/>
    <w:rsid w:val="00486D50"/>
    <w:rsid w:val="0048714E"/>
    <w:rsid w:val="004876DE"/>
    <w:rsid w:val="004878F4"/>
    <w:rsid w:val="0049073E"/>
    <w:rsid w:val="0049111A"/>
    <w:rsid w:val="00491344"/>
    <w:rsid w:val="0049150E"/>
    <w:rsid w:val="00492347"/>
    <w:rsid w:val="0049298A"/>
    <w:rsid w:val="00492CB3"/>
    <w:rsid w:val="00493321"/>
    <w:rsid w:val="0049350B"/>
    <w:rsid w:val="0049375D"/>
    <w:rsid w:val="00493F6D"/>
    <w:rsid w:val="00495C0C"/>
    <w:rsid w:val="0049605C"/>
    <w:rsid w:val="004979DC"/>
    <w:rsid w:val="00497C59"/>
    <w:rsid w:val="004A0F54"/>
    <w:rsid w:val="004A19EB"/>
    <w:rsid w:val="004A2069"/>
    <w:rsid w:val="004A2CCF"/>
    <w:rsid w:val="004A3102"/>
    <w:rsid w:val="004A3C41"/>
    <w:rsid w:val="004A3E34"/>
    <w:rsid w:val="004A40DC"/>
    <w:rsid w:val="004A4B81"/>
    <w:rsid w:val="004A4B8D"/>
    <w:rsid w:val="004A5678"/>
    <w:rsid w:val="004A5799"/>
    <w:rsid w:val="004A5D2C"/>
    <w:rsid w:val="004A61B1"/>
    <w:rsid w:val="004A6222"/>
    <w:rsid w:val="004A6FE5"/>
    <w:rsid w:val="004A7D19"/>
    <w:rsid w:val="004B000F"/>
    <w:rsid w:val="004B0A21"/>
    <w:rsid w:val="004B1550"/>
    <w:rsid w:val="004B36A3"/>
    <w:rsid w:val="004B380D"/>
    <w:rsid w:val="004B3ADB"/>
    <w:rsid w:val="004B3BEF"/>
    <w:rsid w:val="004B3D81"/>
    <w:rsid w:val="004B40F5"/>
    <w:rsid w:val="004B5454"/>
    <w:rsid w:val="004B6EE2"/>
    <w:rsid w:val="004B71C0"/>
    <w:rsid w:val="004B73F7"/>
    <w:rsid w:val="004B7C4E"/>
    <w:rsid w:val="004B7D9C"/>
    <w:rsid w:val="004C121A"/>
    <w:rsid w:val="004C165F"/>
    <w:rsid w:val="004C1935"/>
    <w:rsid w:val="004C1CE8"/>
    <w:rsid w:val="004C2D28"/>
    <w:rsid w:val="004C2F8F"/>
    <w:rsid w:val="004C3EAF"/>
    <w:rsid w:val="004C43FB"/>
    <w:rsid w:val="004C4C0F"/>
    <w:rsid w:val="004C4CEE"/>
    <w:rsid w:val="004C5C6C"/>
    <w:rsid w:val="004C6681"/>
    <w:rsid w:val="004D0EAB"/>
    <w:rsid w:val="004D1A17"/>
    <w:rsid w:val="004D24ED"/>
    <w:rsid w:val="004D34C3"/>
    <w:rsid w:val="004D3FF2"/>
    <w:rsid w:val="004D42ED"/>
    <w:rsid w:val="004D4E67"/>
    <w:rsid w:val="004D6F56"/>
    <w:rsid w:val="004E0ADE"/>
    <w:rsid w:val="004E0BBA"/>
    <w:rsid w:val="004E1098"/>
    <w:rsid w:val="004E1CF4"/>
    <w:rsid w:val="004E300D"/>
    <w:rsid w:val="004E30AD"/>
    <w:rsid w:val="004E343E"/>
    <w:rsid w:val="004E3738"/>
    <w:rsid w:val="004E3E15"/>
    <w:rsid w:val="004E3FCC"/>
    <w:rsid w:val="004E4BB9"/>
    <w:rsid w:val="004E4CE2"/>
    <w:rsid w:val="004E6370"/>
    <w:rsid w:val="004E7787"/>
    <w:rsid w:val="004F043B"/>
    <w:rsid w:val="004F0636"/>
    <w:rsid w:val="004F1A96"/>
    <w:rsid w:val="004F1B69"/>
    <w:rsid w:val="004F3036"/>
    <w:rsid w:val="004F3162"/>
    <w:rsid w:val="004F41C0"/>
    <w:rsid w:val="004F4B0D"/>
    <w:rsid w:val="004F586E"/>
    <w:rsid w:val="004F6EB1"/>
    <w:rsid w:val="004F70D2"/>
    <w:rsid w:val="004F7A88"/>
    <w:rsid w:val="004F7FD0"/>
    <w:rsid w:val="00500A77"/>
    <w:rsid w:val="0050208F"/>
    <w:rsid w:val="00502101"/>
    <w:rsid w:val="00502324"/>
    <w:rsid w:val="00502623"/>
    <w:rsid w:val="00504556"/>
    <w:rsid w:val="00504566"/>
    <w:rsid w:val="00504D42"/>
    <w:rsid w:val="00505292"/>
    <w:rsid w:val="005053B6"/>
    <w:rsid w:val="00505EFE"/>
    <w:rsid w:val="005060EF"/>
    <w:rsid w:val="0050610A"/>
    <w:rsid w:val="00506923"/>
    <w:rsid w:val="00506977"/>
    <w:rsid w:val="0050760A"/>
    <w:rsid w:val="00507911"/>
    <w:rsid w:val="00510661"/>
    <w:rsid w:val="00510781"/>
    <w:rsid w:val="005108CF"/>
    <w:rsid w:val="005108F2"/>
    <w:rsid w:val="00510E8D"/>
    <w:rsid w:val="00510F7B"/>
    <w:rsid w:val="0051141F"/>
    <w:rsid w:val="00511EC3"/>
    <w:rsid w:val="005129FF"/>
    <w:rsid w:val="00512C2D"/>
    <w:rsid w:val="00513396"/>
    <w:rsid w:val="00514201"/>
    <w:rsid w:val="005145C1"/>
    <w:rsid w:val="00514698"/>
    <w:rsid w:val="00514836"/>
    <w:rsid w:val="00515535"/>
    <w:rsid w:val="0051585C"/>
    <w:rsid w:val="0051595D"/>
    <w:rsid w:val="00515C72"/>
    <w:rsid w:val="00515F4B"/>
    <w:rsid w:val="005161C1"/>
    <w:rsid w:val="005161FB"/>
    <w:rsid w:val="00516912"/>
    <w:rsid w:val="00516924"/>
    <w:rsid w:val="005176B6"/>
    <w:rsid w:val="0052014A"/>
    <w:rsid w:val="005208C7"/>
    <w:rsid w:val="005213DC"/>
    <w:rsid w:val="005213F6"/>
    <w:rsid w:val="00521EB9"/>
    <w:rsid w:val="00522971"/>
    <w:rsid w:val="0052320B"/>
    <w:rsid w:val="00523483"/>
    <w:rsid w:val="00523B36"/>
    <w:rsid w:val="00523BCA"/>
    <w:rsid w:val="005241DF"/>
    <w:rsid w:val="00524D0B"/>
    <w:rsid w:val="00525824"/>
    <w:rsid w:val="00525917"/>
    <w:rsid w:val="00527B28"/>
    <w:rsid w:val="00531072"/>
    <w:rsid w:val="005312CB"/>
    <w:rsid w:val="00531A8D"/>
    <w:rsid w:val="005323A4"/>
    <w:rsid w:val="005326B8"/>
    <w:rsid w:val="00532B06"/>
    <w:rsid w:val="00532BF2"/>
    <w:rsid w:val="005335B2"/>
    <w:rsid w:val="00534FA4"/>
    <w:rsid w:val="00535899"/>
    <w:rsid w:val="0053589D"/>
    <w:rsid w:val="00535BF6"/>
    <w:rsid w:val="00535D4B"/>
    <w:rsid w:val="005366FC"/>
    <w:rsid w:val="00536C05"/>
    <w:rsid w:val="00536F52"/>
    <w:rsid w:val="00537B9D"/>
    <w:rsid w:val="00537CBF"/>
    <w:rsid w:val="005407E4"/>
    <w:rsid w:val="00540AB1"/>
    <w:rsid w:val="00541AD5"/>
    <w:rsid w:val="00541E75"/>
    <w:rsid w:val="00542032"/>
    <w:rsid w:val="0054206A"/>
    <w:rsid w:val="00542C1D"/>
    <w:rsid w:val="005432B8"/>
    <w:rsid w:val="005434B7"/>
    <w:rsid w:val="0054398B"/>
    <w:rsid w:val="005441C7"/>
    <w:rsid w:val="005449D0"/>
    <w:rsid w:val="0054562F"/>
    <w:rsid w:val="00545C11"/>
    <w:rsid w:val="00545F12"/>
    <w:rsid w:val="00546BE3"/>
    <w:rsid w:val="00546C5B"/>
    <w:rsid w:val="00546ED2"/>
    <w:rsid w:val="005500EB"/>
    <w:rsid w:val="00550F67"/>
    <w:rsid w:val="0055112A"/>
    <w:rsid w:val="0055227F"/>
    <w:rsid w:val="005530F5"/>
    <w:rsid w:val="005539AF"/>
    <w:rsid w:val="00553B59"/>
    <w:rsid w:val="00553D9E"/>
    <w:rsid w:val="005542F9"/>
    <w:rsid w:val="005547A3"/>
    <w:rsid w:val="00554B8F"/>
    <w:rsid w:val="00555772"/>
    <w:rsid w:val="005558C2"/>
    <w:rsid w:val="0055596E"/>
    <w:rsid w:val="00555B7D"/>
    <w:rsid w:val="00555DC0"/>
    <w:rsid w:val="00557BC7"/>
    <w:rsid w:val="00560A5E"/>
    <w:rsid w:val="00561299"/>
    <w:rsid w:val="00563502"/>
    <w:rsid w:val="0056358F"/>
    <w:rsid w:val="00564088"/>
    <w:rsid w:val="0056428C"/>
    <w:rsid w:val="005642DD"/>
    <w:rsid w:val="00564C24"/>
    <w:rsid w:val="0056664E"/>
    <w:rsid w:val="005668EA"/>
    <w:rsid w:val="00566E0E"/>
    <w:rsid w:val="0056777A"/>
    <w:rsid w:val="0056796D"/>
    <w:rsid w:val="00570366"/>
    <w:rsid w:val="00572354"/>
    <w:rsid w:val="00572B48"/>
    <w:rsid w:val="00572F2A"/>
    <w:rsid w:val="00572F7F"/>
    <w:rsid w:val="00573FA8"/>
    <w:rsid w:val="005740EF"/>
    <w:rsid w:val="0057441C"/>
    <w:rsid w:val="00574D1E"/>
    <w:rsid w:val="005752C4"/>
    <w:rsid w:val="005752F3"/>
    <w:rsid w:val="005759E9"/>
    <w:rsid w:val="005769BD"/>
    <w:rsid w:val="00576B2F"/>
    <w:rsid w:val="00577270"/>
    <w:rsid w:val="005773AA"/>
    <w:rsid w:val="005774F8"/>
    <w:rsid w:val="00577898"/>
    <w:rsid w:val="00581DAE"/>
    <w:rsid w:val="00581F56"/>
    <w:rsid w:val="00585DFE"/>
    <w:rsid w:val="00585EB2"/>
    <w:rsid w:val="0058700A"/>
    <w:rsid w:val="0058719C"/>
    <w:rsid w:val="0058726B"/>
    <w:rsid w:val="005906D5"/>
    <w:rsid w:val="00590F43"/>
    <w:rsid w:val="0059114A"/>
    <w:rsid w:val="00591398"/>
    <w:rsid w:val="005917A7"/>
    <w:rsid w:val="00592487"/>
    <w:rsid w:val="00592B66"/>
    <w:rsid w:val="00592D82"/>
    <w:rsid w:val="005931F1"/>
    <w:rsid w:val="00594291"/>
    <w:rsid w:val="005954E4"/>
    <w:rsid w:val="00595ED8"/>
    <w:rsid w:val="005963AB"/>
    <w:rsid w:val="005A1128"/>
    <w:rsid w:val="005A1A00"/>
    <w:rsid w:val="005A1BC8"/>
    <w:rsid w:val="005A20B3"/>
    <w:rsid w:val="005A231D"/>
    <w:rsid w:val="005A2845"/>
    <w:rsid w:val="005A2881"/>
    <w:rsid w:val="005A2A0F"/>
    <w:rsid w:val="005A2B53"/>
    <w:rsid w:val="005A334B"/>
    <w:rsid w:val="005A347D"/>
    <w:rsid w:val="005A3B5F"/>
    <w:rsid w:val="005A4928"/>
    <w:rsid w:val="005A4E61"/>
    <w:rsid w:val="005A4F21"/>
    <w:rsid w:val="005A5E2D"/>
    <w:rsid w:val="005A5F19"/>
    <w:rsid w:val="005A61EA"/>
    <w:rsid w:val="005A6752"/>
    <w:rsid w:val="005A6848"/>
    <w:rsid w:val="005A756B"/>
    <w:rsid w:val="005A7858"/>
    <w:rsid w:val="005A7DFA"/>
    <w:rsid w:val="005B0599"/>
    <w:rsid w:val="005B3076"/>
    <w:rsid w:val="005B3293"/>
    <w:rsid w:val="005B3DEA"/>
    <w:rsid w:val="005B489F"/>
    <w:rsid w:val="005B5236"/>
    <w:rsid w:val="005B566C"/>
    <w:rsid w:val="005B667D"/>
    <w:rsid w:val="005B683D"/>
    <w:rsid w:val="005B699F"/>
    <w:rsid w:val="005B6A8D"/>
    <w:rsid w:val="005B6D95"/>
    <w:rsid w:val="005B78AF"/>
    <w:rsid w:val="005B7954"/>
    <w:rsid w:val="005B7D8C"/>
    <w:rsid w:val="005C12F4"/>
    <w:rsid w:val="005C202A"/>
    <w:rsid w:val="005C27AD"/>
    <w:rsid w:val="005C3D83"/>
    <w:rsid w:val="005C52DF"/>
    <w:rsid w:val="005C56FA"/>
    <w:rsid w:val="005C5BA0"/>
    <w:rsid w:val="005C6465"/>
    <w:rsid w:val="005C66E5"/>
    <w:rsid w:val="005C6B6E"/>
    <w:rsid w:val="005C708F"/>
    <w:rsid w:val="005C7622"/>
    <w:rsid w:val="005D196B"/>
    <w:rsid w:val="005D1FF0"/>
    <w:rsid w:val="005D254D"/>
    <w:rsid w:val="005D2A2E"/>
    <w:rsid w:val="005D32C6"/>
    <w:rsid w:val="005D42B0"/>
    <w:rsid w:val="005D50CB"/>
    <w:rsid w:val="005D5746"/>
    <w:rsid w:val="005D6171"/>
    <w:rsid w:val="005D6CEE"/>
    <w:rsid w:val="005D7415"/>
    <w:rsid w:val="005D7751"/>
    <w:rsid w:val="005D7B61"/>
    <w:rsid w:val="005E1048"/>
    <w:rsid w:val="005E153C"/>
    <w:rsid w:val="005E1BC1"/>
    <w:rsid w:val="005E291E"/>
    <w:rsid w:val="005E2D1C"/>
    <w:rsid w:val="005E2EFD"/>
    <w:rsid w:val="005E31EE"/>
    <w:rsid w:val="005E32EC"/>
    <w:rsid w:val="005E3A5A"/>
    <w:rsid w:val="005E3C44"/>
    <w:rsid w:val="005E3E9D"/>
    <w:rsid w:val="005E4CFD"/>
    <w:rsid w:val="005E56F8"/>
    <w:rsid w:val="005E5933"/>
    <w:rsid w:val="005E5DDD"/>
    <w:rsid w:val="005E6516"/>
    <w:rsid w:val="005E6586"/>
    <w:rsid w:val="005E7397"/>
    <w:rsid w:val="005E78E0"/>
    <w:rsid w:val="005F007E"/>
    <w:rsid w:val="005F0AC3"/>
    <w:rsid w:val="005F18B1"/>
    <w:rsid w:val="005F258B"/>
    <w:rsid w:val="005F2911"/>
    <w:rsid w:val="005F2EEF"/>
    <w:rsid w:val="005F3789"/>
    <w:rsid w:val="005F3813"/>
    <w:rsid w:val="005F3910"/>
    <w:rsid w:val="005F3DE1"/>
    <w:rsid w:val="005F41DE"/>
    <w:rsid w:val="005F431D"/>
    <w:rsid w:val="005F44ED"/>
    <w:rsid w:val="005F647D"/>
    <w:rsid w:val="005F66BD"/>
    <w:rsid w:val="005F7D81"/>
    <w:rsid w:val="006000DE"/>
    <w:rsid w:val="00600515"/>
    <w:rsid w:val="006009B0"/>
    <w:rsid w:val="00600D45"/>
    <w:rsid w:val="00600F3D"/>
    <w:rsid w:val="006023BE"/>
    <w:rsid w:val="00602572"/>
    <w:rsid w:val="00602DA4"/>
    <w:rsid w:val="0060333D"/>
    <w:rsid w:val="006033A0"/>
    <w:rsid w:val="00603921"/>
    <w:rsid w:val="0060590A"/>
    <w:rsid w:val="0060676A"/>
    <w:rsid w:val="00606A46"/>
    <w:rsid w:val="00607D60"/>
    <w:rsid w:val="00607F6E"/>
    <w:rsid w:val="006103C5"/>
    <w:rsid w:val="00610D96"/>
    <w:rsid w:val="006112A4"/>
    <w:rsid w:val="0061150F"/>
    <w:rsid w:val="0061167B"/>
    <w:rsid w:val="00612AC0"/>
    <w:rsid w:val="006136B7"/>
    <w:rsid w:val="006139FD"/>
    <w:rsid w:val="00614825"/>
    <w:rsid w:val="00614EBA"/>
    <w:rsid w:val="00614F41"/>
    <w:rsid w:val="00615DC0"/>
    <w:rsid w:val="0061677F"/>
    <w:rsid w:val="00616B9C"/>
    <w:rsid w:val="00616E11"/>
    <w:rsid w:val="00617315"/>
    <w:rsid w:val="00620C14"/>
    <w:rsid w:val="006211E9"/>
    <w:rsid w:val="0062128D"/>
    <w:rsid w:val="00621967"/>
    <w:rsid w:val="00621B58"/>
    <w:rsid w:val="006227B9"/>
    <w:rsid w:val="006232B5"/>
    <w:rsid w:val="00623581"/>
    <w:rsid w:val="0062452A"/>
    <w:rsid w:val="00624CA0"/>
    <w:rsid w:val="00624CB7"/>
    <w:rsid w:val="00625B9F"/>
    <w:rsid w:val="00626397"/>
    <w:rsid w:val="00627A7B"/>
    <w:rsid w:val="00627AA8"/>
    <w:rsid w:val="006301F0"/>
    <w:rsid w:val="00631BE3"/>
    <w:rsid w:val="00631DAD"/>
    <w:rsid w:val="00631FFE"/>
    <w:rsid w:val="00632A3F"/>
    <w:rsid w:val="0063371F"/>
    <w:rsid w:val="00634566"/>
    <w:rsid w:val="006345EC"/>
    <w:rsid w:val="0063501C"/>
    <w:rsid w:val="00636370"/>
    <w:rsid w:val="006369D8"/>
    <w:rsid w:val="00636A70"/>
    <w:rsid w:val="00637155"/>
    <w:rsid w:val="00637BE7"/>
    <w:rsid w:val="00640000"/>
    <w:rsid w:val="00641207"/>
    <w:rsid w:val="00642503"/>
    <w:rsid w:val="00643AD6"/>
    <w:rsid w:val="00645C3D"/>
    <w:rsid w:val="00645ED8"/>
    <w:rsid w:val="00646703"/>
    <w:rsid w:val="00646D0D"/>
    <w:rsid w:val="00647965"/>
    <w:rsid w:val="0065150E"/>
    <w:rsid w:val="00651C6F"/>
    <w:rsid w:val="00653081"/>
    <w:rsid w:val="00654020"/>
    <w:rsid w:val="00654ADD"/>
    <w:rsid w:val="00654EBE"/>
    <w:rsid w:val="006559C4"/>
    <w:rsid w:val="00655EAC"/>
    <w:rsid w:val="00655F33"/>
    <w:rsid w:val="0065616C"/>
    <w:rsid w:val="00656191"/>
    <w:rsid w:val="0065671A"/>
    <w:rsid w:val="00656E15"/>
    <w:rsid w:val="006571E5"/>
    <w:rsid w:val="006602CF"/>
    <w:rsid w:val="00661A63"/>
    <w:rsid w:val="00661FF5"/>
    <w:rsid w:val="00663273"/>
    <w:rsid w:val="006639E1"/>
    <w:rsid w:val="00664599"/>
    <w:rsid w:val="006645BC"/>
    <w:rsid w:val="00664838"/>
    <w:rsid w:val="00664A8F"/>
    <w:rsid w:val="00665293"/>
    <w:rsid w:val="0066599C"/>
    <w:rsid w:val="00665C5D"/>
    <w:rsid w:val="00665E83"/>
    <w:rsid w:val="006663B7"/>
    <w:rsid w:val="006664C8"/>
    <w:rsid w:val="006667D9"/>
    <w:rsid w:val="00666BD0"/>
    <w:rsid w:val="00667031"/>
    <w:rsid w:val="00670483"/>
    <w:rsid w:val="006732AF"/>
    <w:rsid w:val="0067338F"/>
    <w:rsid w:val="006735EC"/>
    <w:rsid w:val="00673686"/>
    <w:rsid w:val="00674604"/>
    <w:rsid w:val="0067478D"/>
    <w:rsid w:val="00674E2E"/>
    <w:rsid w:val="00677979"/>
    <w:rsid w:val="00677BC9"/>
    <w:rsid w:val="00680489"/>
    <w:rsid w:val="00680B7B"/>
    <w:rsid w:val="00681183"/>
    <w:rsid w:val="006816FF"/>
    <w:rsid w:val="0068188C"/>
    <w:rsid w:val="0068194C"/>
    <w:rsid w:val="00681D45"/>
    <w:rsid w:val="006828AC"/>
    <w:rsid w:val="00682FCD"/>
    <w:rsid w:val="00683250"/>
    <w:rsid w:val="00683502"/>
    <w:rsid w:val="00683D98"/>
    <w:rsid w:val="00683FAB"/>
    <w:rsid w:val="00684275"/>
    <w:rsid w:val="0068465D"/>
    <w:rsid w:val="006854CC"/>
    <w:rsid w:val="006856C0"/>
    <w:rsid w:val="0068622A"/>
    <w:rsid w:val="0068669F"/>
    <w:rsid w:val="006868C7"/>
    <w:rsid w:val="00686B56"/>
    <w:rsid w:val="00686E86"/>
    <w:rsid w:val="00687477"/>
    <w:rsid w:val="00687E17"/>
    <w:rsid w:val="006909C0"/>
    <w:rsid w:val="00690A12"/>
    <w:rsid w:val="00691E99"/>
    <w:rsid w:val="006924D9"/>
    <w:rsid w:val="00692C7C"/>
    <w:rsid w:val="00696B54"/>
    <w:rsid w:val="00697004"/>
    <w:rsid w:val="0069720C"/>
    <w:rsid w:val="006972CD"/>
    <w:rsid w:val="006972F1"/>
    <w:rsid w:val="00697AC9"/>
    <w:rsid w:val="006A00DD"/>
    <w:rsid w:val="006A0862"/>
    <w:rsid w:val="006A0D3D"/>
    <w:rsid w:val="006A18B9"/>
    <w:rsid w:val="006A1C80"/>
    <w:rsid w:val="006A1CD6"/>
    <w:rsid w:val="006A1D27"/>
    <w:rsid w:val="006A32E5"/>
    <w:rsid w:val="006A38AE"/>
    <w:rsid w:val="006A38DF"/>
    <w:rsid w:val="006A4196"/>
    <w:rsid w:val="006A44FA"/>
    <w:rsid w:val="006A47BC"/>
    <w:rsid w:val="006A4BFE"/>
    <w:rsid w:val="006A558A"/>
    <w:rsid w:val="006A5823"/>
    <w:rsid w:val="006A61F6"/>
    <w:rsid w:val="006A64BD"/>
    <w:rsid w:val="006B02D2"/>
    <w:rsid w:val="006B0465"/>
    <w:rsid w:val="006B11A3"/>
    <w:rsid w:val="006B11F0"/>
    <w:rsid w:val="006B341C"/>
    <w:rsid w:val="006B3AC2"/>
    <w:rsid w:val="006B3D94"/>
    <w:rsid w:val="006B40F0"/>
    <w:rsid w:val="006B5887"/>
    <w:rsid w:val="006B5961"/>
    <w:rsid w:val="006B5F32"/>
    <w:rsid w:val="006B6032"/>
    <w:rsid w:val="006B7847"/>
    <w:rsid w:val="006C2600"/>
    <w:rsid w:val="006C29DA"/>
    <w:rsid w:val="006C442B"/>
    <w:rsid w:val="006C4BDD"/>
    <w:rsid w:val="006C51C7"/>
    <w:rsid w:val="006C545E"/>
    <w:rsid w:val="006C54FC"/>
    <w:rsid w:val="006C603D"/>
    <w:rsid w:val="006C65C4"/>
    <w:rsid w:val="006C67D5"/>
    <w:rsid w:val="006C7005"/>
    <w:rsid w:val="006D1182"/>
    <w:rsid w:val="006D18CF"/>
    <w:rsid w:val="006D2270"/>
    <w:rsid w:val="006D28FB"/>
    <w:rsid w:val="006D2B59"/>
    <w:rsid w:val="006D2DB4"/>
    <w:rsid w:val="006D391B"/>
    <w:rsid w:val="006D3B60"/>
    <w:rsid w:val="006D3FB2"/>
    <w:rsid w:val="006D637C"/>
    <w:rsid w:val="006D6E06"/>
    <w:rsid w:val="006D6F26"/>
    <w:rsid w:val="006D727F"/>
    <w:rsid w:val="006D7992"/>
    <w:rsid w:val="006D7BF5"/>
    <w:rsid w:val="006D7C03"/>
    <w:rsid w:val="006E0C77"/>
    <w:rsid w:val="006E123F"/>
    <w:rsid w:val="006E2144"/>
    <w:rsid w:val="006E2300"/>
    <w:rsid w:val="006E2AB8"/>
    <w:rsid w:val="006E342F"/>
    <w:rsid w:val="006E4532"/>
    <w:rsid w:val="006E45B9"/>
    <w:rsid w:val="006E5542"/>
    <w:rsid w:val="006E589F"/>
    <w:rsid w:val="006E5DE5"/>
    <w:rsid w:val="006E5E11"/>
    <w:rsid w:val="006E5F1C"/>
    <w:rsid w:val="006E6AEF"/>
    <w:rsid w:val="006E75DB"/>
    <w:rsid w:val="006E79B8"/>
    <w:rsid w:val="006E7CAF"/>
    <w:rsid w:val="006F068E"/>
    <w:rsid w:val="006F0FE3"/>
    <w:rsid w:val="006F1425"/>
    <w:rsid w:val="006F22CC"/>
    <w:rsid w:val="006F2838"/>
    <w:rsid w:val="006F2A24"/>
    <w:rsid w:val="006F3AC1"/>
    <w:rsid w:val="006F43FD"/>
    <w:rsid w:val="006F47FC"/>
    <w:rsid w:val="006F483E"/>
    <w:rsid w:val="006F617A"/>
    <w:rsid w:val="006F6191"/>
    <w:rsid w:val="006F62C0"/>
    <w:rsid w:val="006F6692"/>
    <w:rsid w:val="006F6C52"/>
    <w:rsid w:val="006F74C4"/>
    <w:rsid w:val="006F7F1B"/>
    <w:rsid w:val="00700A09"/>
    <w:rsid w:val="0070286A"/>
    <w:rsid w:val="00702CCD"/>
    <w:rsid w:val="00705411"/>
    <w:rsid w:val="00705BBF"/>
    <w:rsid w:val="00705FE5"/>
    <w:rsid w:val="007074EF"/>
    <w:rsid w:val="0070793E"/>
    <w:rsid w:val="00707E41"/>
    <w:rsid w:val="007100FA"/>
    <w:rsid w:val="00712044"/>
    <w:rsid w:val="00712351"/>
    <w:rsid w:val="007125BA"/>
    <w:rsid w:val="0071332A"/>
    <w:rsid w:val="00713AE8"/>
    <w:rsid w:val="0071414F"/>
    <w:rsid w:val="00715225"/>
    <w:rsid w:val="00715521"/>
    <w:rsid w:val="00715A9E"/>
    <w:rsid w:val="00716618"/>
    <w:rsid w:val="007169A4"/>
    <w:rsid w:val="00716C63"/>
    <w:rsid w:val="00716DC8"/>
    <w:rsid w:val="00717908"/>
    <w:rsid w:val="00717DD8"/>
    <w:rsid w:val="0072031F"/>
    <w:rsid w:val="00721761"/>
    <w:rsid w:val="0072243B"/>
    <w:rsid w:val="007229C0"/>
    <w:rsid w:val="00722A0B"/>
    <w:rsid w:val="00722CF4"/>
    <w:rsid w:val="0072338D"/>
    <w:rsid w:val="007237AF"/>
    <w:rsid w:val="00724264"/>
    <w:rsid w:val="00724D03"/>
    <w:rsid w:val="00725F49"/>
    <w:rsid w:val="00726557"/>
    <w:rsid w:val="0072693F"/>
    <w:rsid w:val="00726AE0"/>
    <w:rsid w:val="00726BE0"/>
    <w:rsid w:val="007271C5"/>
    <w:rsid w:val="0072781F"/>
    <w:rsid w:val="007309AD"/>
    <w:rsid w:val="00730E7C"/>
    <w:rsid w:val="00731872"/>
    <w:rsid w:val="007319AF"/>
    <w:rsid w:val="0073230B"/>
    <w:rsid w:val="0073245B"/>
    <w:rsid w:val="0073297E"/>
    <w:rsid w:val="00732C5B"/>
    <w:rsid w:val="00732CA9"/>
    <w:rsid w:val="00732F60"/>
    <w:rsid w:val="00733066"/>
    <w:rsid w:val="007343AF"/>
    <w:rsid w:val="007345CD"/>
    <w:rsid w:val="00734A87"/>
    <w:rsid w:val="00734B4E"/>
    <w:rsid w:val="007350AA"/>
    <w:rsid w:val="00735853"/>
    <w:rsid w:val="00735E51"/>
    <w:rsid w:val="0073678B"/>
    <w:rsid w:val="00736838"/>
    <w:rsid w:val="007374B8"/>
    <w:rsid w:val="00737A91"/>
    <w:rsid w:val="00740346"/>
    <w:rsid w:val="00741C6F"/>
    <w:rsid w:val="00742257"/>
    <w:rsid w:val="007426A8"/>
    <w:rsid w:val="00742DAC"/>
    <w:rsid w:val="00743186"/>
    <w:rsid w:val="007432E7"/>
    <w:rsid w:val="00743A24"/>
    <w:rsid w:val="00744124"/>
    <w:rsid w:val="0074430E"/>
    <w:rsid w:val="00744956"/>
    <w:rsid w:val="007449F5"/>
    <w:rsid w:val="00744A58"/>
    <w:rsid w:val="00745002"/>
    <w:rsid w:val="00745154"/>
    <w:rsid w:val="0074531D"/>
    <w:rsid w:val="00745DC4"/>
    <w:rsid w:val="00745E13"/>
    <w:rsid w:val="00747110"/>
    <w:rsid w:val="00747A2E"/>
    <w:rsid w:val="007506D1"/>
    <w:rsid w:val="00751106"/>
    <w:rsid w:val="00751E5E"/>
    <w:rsid w:val="00752E66"/>
    <w:rsid w:val="0075337A"/>
    <w:rsid w:val="00753B88"/>
    <w:rsid w:val="00753E14"/>
    <w:rsid w:val="007543B9"/>
    <w:rsid w:val="00754A0D"/>
    <w:rsid w:val="00755797"/>
    <w:rsid w:val="00755DF8"/>
    <w:rsid w:val="00756025"/>
    <w:rsid w:val="00756571"/>
    <w:rsid w:val="00757547"/>
    <w:rsid w:val="00757833"/>
    <w:rsid w:val="00760724"/>
    <w:rsid w:val="00760D70"/>
    <w:rsid w:val="0076197C"/>
    <w:rsid w:val="00761D17"/>
    <w:rsid w:val="00762FBF"/>
    <w:rsid w:val="00763DF7"/>
    <w:rsid w:val="00764310"/>
    <w:rsid w:val="00764973"/>
    <w:rsid w:val="00764B6D"/>
    <w:rsid w:val="0076550B"/>
    <w:rsid w:val="0076553B"/>
    <w:rsid w:val="00766B15"/>
    <w:rsid w:val="007670D8"/>
    <w:rsid w:val="00767138"/>
    <w:rsid w:val="00767514"/>
    <w:rsid w:val="007676C1"/>
    <w:rsid w:val="00770DB0"/>
    <w:rsid w:val="00771C08"/>
    <w:rsid w:val="0077224A"/>
    <w:rsid w:val="00772D9D"/>
    <w:rsid w:val="00772F7C"/>
    <w:rsid w:val="00774A50"/>
    <w:rsid w:val="00774AF8"/>
    <w:rsid w:val="00774E58"/>
    <w:rsid w:val="00774ECC"/>
    <w:rsid w:val="00776DD6"/>
    <w:rsid w:val="007776F8"/>
    <w:rsid w:val="0078116F"/>
    <w:rsid w:val="00781423"/>
    <w:rsid w:val="00783B4C"/>
    <w:rsid w:val="00784619"/>
    <w:rsid w:val="00785996"/>
    <w:rsid w:val="00785B2F"/>
    <w:rsid w:val="0078650B"/>
    <w:rsid w:val="007868FF"/>
    <w:rsid w:val="00786A1D"/>
    <w:rsid w:val="00786CD6"/>
    <w:rsid w:val="00787510"/>
    <w:rsid w:val="00792328"/>
    <w:rsid w:val="0079284D"/>
    <w:rsid w:val="00792D11"/>
    <w:rsid w:val="007931AC"/>
    <w:rsid w:val="007935A3"/>
    <w:rsid w:val="007938A5"/>
    <w:rsid w:val="00793DF3"/>
    <w:rsid w:val="00795178"/>
    <w:rsid w:val="00795C26"/>
    <w:rsid w:val="00795D56"/>
    <w:rsid w:val="00796285"/>
    <w:rsid w:val="007974DB"/>
    <w:rsid w:val="0079775A"/>
    <w:rsid w:val="007A001D"/>
    <w:rsid w:val="007A07F5"/>
    <w:rsid w:val="007A08C7"/>
    <w:rsid w:val="007A0BBC"/>
    <w:rsid w:val="007A25C5"/>
    <w:rsid w:val="007A3767"/>
    <w:rsid w:val="007A4A56"/>
    <w:rsid w:val="007A5A8A"/>
    <w:rsid w:val="007A657C"/>
    <w:rsid w:val="007A6FFA"/>
    <w:rsid w:val="007B0B3F"/>
    <w:rsid w:val="007B1181"/>
    <w:rsid w:val="007B18A5"/>
    <w:rsid w:val="007B3150"/>
    <w:rsid w:val="007B3E67"/>
    <w:rsid w:val="007B4209"/>
    <w:rsid w:val="007B5727"/>
    <w:rsid w:val="007B694E"/>
    <w:rsid w:val="007B7087"/>
    <w:rsid w:val="007C0A5B"/>
    <w:rsid w:val="007C0D45"/>
    <w:rsid w:val="007C1373"/>
    <w:rsid w:val="007C18C1"/>
    <w:rsid w:val="007C1B37"/>
    <w:rsid w:val="007C3D3D"/>
    <w:rsid w:val="007C4074"/>
    <w:rsid w:val="007C4FF3"/>
    <w:rsid w:val="007C53B7"/>
    <w:rsid w:val="007C7084"/>
    <w:rsid w:val="007C7988"/>
    <w:rsid w:val="007D3CE4"/>
    <w:rsid w:val="007D5296"/>
    <w:rsid w:val="007D56F8"/>
    <w:rsid w:val="007D68AA"/>
    <w:rsid w:val="007D6C69"/>
    <w:rsid w:val="007D6D6A"/>
    <w:rsid w:val="007D6F22"/>
    <w:rsid w:val="007D7D76"/>
    <w:rsid w:val="007D7FC7"/>
    <w:rsid w:val="007E08C4"/>
    <w:rsid w:val="007E0AB1"/>
    <w:rsid w:val="007E0FE0"/>
    <w:rsid w:val="007E12DC"/>
    <w:rsid w:val="007E1B21"/>
    <w:rsid w:val="007E22E6"/>
    <w:rsid w:val="007E2CD8"/>
    <w:rsid w:val="007E3410"/>
    <w:rsid w:val="007E364D"/>
    <w:rsid w:val="007E3C9E"/>
    <w:rsid w:val="007E3CAB"/>
    <w:rsid w:val="007E3D76"/>
    <w:rsid w:val="007E4152"/>
    <w:rsid w:val="007E420A"/>
    <w:rsid w:val="007E45D3"/>
    <w:rsid w:val="007E4DA6"/>
    <w:rsid w:val="007E5429"/>
    <w:rsid w:val="007E5D47"/>
    <w:rsid w:val="007E6BD7"/>
    <w:rsid w:val="007E72C6"/>
    <w:rsid w:val="007E7381"/>
    <w:rsid w:val="007E7857"/>
    <w:rsid w:val="007E79E5"/>
    <w:rsid w:val="007E7D17"/>
    <w:rsid w:val="007F0864"/>
    <w:rsid w:val="007F0B31"/>
    <w:rsid w:val="007F1342"/>
    <w:rsid w:val="007F13EF"/>
    <w:rsid w:val="007F1547"/>
    <w:rsid w:val="007F2163"/>
    <w:rsid w:val="007F220D"/>
    <w:rsid w:val="007F3046"/>
    <w:rsid w:val="007F3786"/>
    <w:rsid w:val="007F3C30"/>
    <w:rsid w:val="007F3E1F"/>
    <w:rsid w:val="007F4B8F"/>
    <w:rsid w:val="007F5094"/>
    <w:rsid w:val="007F59BB"/>
    <w:rsid w:val="007F5B52"/>
    <w:rsid w:val="007F5C5A"/>
    <w:rsid w:val="007F6442"/>
    <w:rsid w:val="007F6C2F"/>
    <w:rsid w:val="007F71AB"/>
    <w:rsid w:val="008003D5"/>
    <w:rsid w:val="0080056F"/>
    <w:rsid w:val="0080083A"/>
    <w:rsid w:val="00800A8E"/>
    <w:rsid w:val="00800D98"/>
    <w:rsid w:val="0080267B"/>
    <w:rsid w:val="008035F6"/>
    <w:rsid w:val="00803C99"/>
    <w:rsid w:val="0080413A"/>
    <w:rsid w:val="00804A94"/>
    <w:rsid w:val="00804FBF"/>
    <w:rsid w:val="0080516B"/>
    <w:rsid w:val="008052EC"/>
    <w:rsid w:val="00805493"/>
    <w:rsid w:val="00805C01"/>
    <w:rsid w:val="00806BE9"/>
    <w:rsid w:val="00806F18"/>
    <w:rsid w:val="008071A5"/>
    <w:rsid w:val="00807F50"/>
    <w:rsid w:val="008104EF"/>
    <w:rsid w:val="00810933"/>
    <w:rsid w:val="00810CE9"/>
    <w:rsid w:val="00810E40"/>
    <w:rsid w:val="00810F1A"/>
    <w:rsid w:val="00810F91"/>
    <w:rsid w:val="00811336"/>
    <w:rsid w:val="00811AA0"/>
    <w:rsid w:val="00811AD2"/>
    <w:rsid w:val="008137EF"/>
    <w:rsid w:val="00813C2E"/>
    <w:rsid w:val="008141FB"/>
    <w:rsid w:val="00814CC0"/>
    <w:rsid w:val="00814E2F"/>
    <w:rsid w:val="00815334"/>
    <w:rsid w:val="00815685"/>
    <w:rsid w:val="00817317"/>
    <w:rsid w:val="00822013"/>
    <w:rsid w:val="00822D83"/>
    <w:rsid w:val="0082364A"/>
    <w:rsid w:val="00823E67"/>
    <w:rsid w:val="0082507E"/>
    <w:rsid w:val="008252D2"/>
    <w:rsid w:val="00825B06"/>
    <w:rsid w:val="00825EA7"/>
    <w:rsid w:val="008308B5"/>
    <w:rsid w:val="00831635"/>
    <w:rsid w:val="0083296A"/>
    <w:rsid w:val="00832D03"/>
    <w:rsid w:val="008330D1"/>
    <w:rsid w:val="00834955"/>
    <w:rsid w:val="008351DF"/>
    <w:rsid w:val="008356D2"/>
    <w:rsid w:val="00835A81"/>
    <w:rsid w:val="00835AF4"/>
    <w:rsid w:val="0083634D"/>
    <w:rsid w:val="008366BD"/>
    <w:rsid w:val="0083697D"/>
    <w:rsid w:val="00836EE9"/>
    <w:rsid w:val="008373AC"/>
    <w:rsid w:val="00837893"/>
    <w:rsid w:val="008379AD"/>
    <w:rsid w:val="00837C35"/>
    <w:rsid w:val="008401C3"/>
    <w:rsid w:val="00840BB1"/>
    <w:rsid w:val="008415FB"/>
    <w:rsid w:val="00841FAA"/>
    <w:rsid w:val="00842356"/>
    <w:rsid w:val="008425C5"/>
    <w:rsid w:val="00842713"/>
    <w:rsid w:val="00842B3D"/>
    <w:rsid w:val="0084386B"/>
    <w:rsid w:val="00843B61"/>
    <w:rsid w:val="00844169"/>
    <w:rsid w:val="0084540C"/>
    <w:rsid w:val="00846575"/>
    <w:rsid w:val="008468F4"/>
    <w:rsid w:val="00847D55"/>
    <w:rsid w:val="00850CE9"/>
    <w:rsid w:val="00851A11"/>
    <w:rsid w:val="00852217"/>
    <w:rsid w:val="00852800"/>
    <w:rsid w:val="008535ED"/>
    <w:rsid w:val="008557E5"/>
    <w:rsid w:val="008558A0"/>
    <w:rsid w:val="00855A3D"/>
    <w:rsid w:val="00855EFD"/>
    <w:rsid w:val="00855F0B"/>
    <w:rsid w:val="008565E8"/>
    <w:rsid w:val="00856680"/>
    <w:rsid w:val="00856DCE"/>
    <w:rsid w:val="00856F82"/>
    <w:rsid w:val="008612EB"/>
    <w:rsid w:val="008615AF"/>
    <w:rsid w:val="008622BB"/>
    <w:rsid w:val="008625FB"/>
    <w:rsid w:val="00862CD8"/>
    <w:rsid w:val="00862F05"/>
    <w:rsid w:val="008640E6"/>
    <w:rsid w:val="008642D8"/>
    <w:rsid w:val="008651AB"/>
    <w:rsid w:val="008666CE"/>
    <w:rsid w:val="00866C4D"/>
    <w:rsid w:val="00866C74"/>
    <w:rsid w:val="00866EE8"/>
    <w:rsid w:val="008673D3"/>
    <w:rsid w:val="008674B1"/>
    <w:rsid w:val="00867DE6"/>
    <w:rsid w:val="008711EA"/>
    <w:rsid w:val="00871E04"/>
    <w:rsid w:val="00872424"/>
    <w:rsid w:val="00873245"/>
    <w:rsid w:val="008736C5"/>
    <w:rsid w:val="00874147"/>
    <w:rsid w:val="008741A8"/>
    <w:rsid w:val="00874A84"/>
    <w:rsid w:val="00875117"/>
    <w:rsid w:val="008757D4"/>
    <w:rsid w:val="00875A28"/>
    <w:rsid w:val="00875A86"/>
    <w:rsid w:val="00875A88"/>
    <w:rsid w:val="00881576"/>
    <w:rsid w:val="008819E8"/>
    <w:rsid w:val="00882252"/>
    <w:rsid w:val="008830B5"/>
    <w:rsid w:val="008833CB"/>
    <w:rsid w:val="00883766"/>
    <w:rsid w:val="008838C7"/>
    <w:rsid w:val="00884B72"/>
    <w:rsid w:val="00884B90"/>
    <w:rsid w:val="008856C5"/>
    <w:rsid w:val="00885DAF"/>
    <w:rsid w:val="00885F62"/>
    <w:rsid w:val="00885F8A"/>
    <w:rsid w:val="00886DA0"/>
    <w:rsid w:val="008900A4"/>
    <w:rsid w:val="00890877"/>
    <w:rsid w:val="00890D4C"/>
    <w:rsid w:val="00890E7E"/>
    <w:rsid w:val="00891AFD"/>
    <w:rsid w:val="00891CC7"/>
    <w:rsid w:val="00891FA4"/>
    <w:rsid w:val="008922FB"/>
    <w:rsid w:val="0089238A"/>
    <w:rsid w:val="008933E0"/>
    <w:rsid w:val="00893B90"/>
    <w:rsid w:val="008946E9"/>
    <w:rsid w:val="00894FFA"/>
    <w:rsid w:val="008964A9"/>
    <w:rsid w:val="008977FD"/>
    <w:rsid w:val="008A008B"/>
    <w:rsid w:val="008A22A3"/>
    <w:rsid w:val="008A28DD"/>
    <w:rsid w:val="008A3498"/>
    <w:rsid w:val="008A3E6F"/>
    <w:rsid w:val="008A445C"/>
    <w:rsid w:val="008A45CB"/>
    <w:rsid w:val="008A4ACE"/>
    <w:rsid w:val="008A51C1"/>
    <w:rsid w:val="008A65EE"/>
    <w:rsid w:val="008A7223"/>
    <w:rsid w:val="008A7A1B"/>
    <w:rsid w:val="008A7DAD"/>
    <w:rsid w:val="008B0AC6"/>
    <w:rsid w:val="008B1376"/>
    <w:rsid w:val="008B3C1A"/>
    <w:rsid w:val="008B4C75"/>
    <w:rsid w:val="008C09AC"/>
    <w:rsid w:val="008C134E"/>
    <w:rsid w:val="008C16F3"/>
    <w:rsid w:val="008C1C76"/>
    <w:rsid w:val="008C2948"/>
    <w:rsid w:val="008C3E05"/>
    <w:rsid w:val="008C48E0"/>
    <w:rsid w:val="008C4C09"/>
    <w:rsid w:val="008C5481"/>
    <w:rsid w:val="008C6482"/>
    <w:rsid w:val="008C6A76"/>
    <w:rsid w:val="008C6F26"/>
    <w:rsid w:val="008D02EF"/>
    <w:rsid w:val="008D0978"/>
    <w:rsid w:val="008D18BF"/>
    <w:rsid w:val="008D2A77"/>
    <w:rsid w:val="008D3DDB"/>
    <w:rsid w:val="008D419D"/>
    <w:rsid w:val="008D4C5F"/>
    <w:rsid w:val="008D522F"/>
    <w:rsid w:val="008D696B"/>
    <w:rsid w:val="008D6BC2"/>
    <w:rsid w:val="008D7AF3"/>
    <w:rsid w:val="008D7F9F"/>
    <w:rsid w:val="008E0DC5"/>
    <w:rsid w:val="008E17C8"/>
    <w:rsid w:val="008E2595"/>
    <w:rsid w:val="008E5003"/>
    <w:rsid w:val="008E56F2"/>
    <w:rsid w:val="008E5CB9"/>
    <w:rsid w:val="008E615E"/>
    <w:rsid w:val="008E697E"/>
    <w:rsid w:val="008E6A6B"/>
    <w:rsid w:val="008E6D23"/>
    <w:rsid w:val="008E7020"/>
    <w:rsid w:val="008E750D"/>
    <w:rsid w:val="008E7D4F"/>
    <w:rsid w:val="008E7FDA"/>
    <w:rsid w:val="008F0100"/>
    <w:rsid w:val="008F095A"/>
    <w:rsid w:val="008F257B"/>
    <w:rsid w:val="008F2827"/>
    <w:rsid w:val="008F32A2"/>
    <w:rsid w:val="008F5381"/>
    <w:rsid w:val="008F5DD4"/>
    <w:rsid w:val="008F5EB3"/>
    <w:rsid w:val="008F6D0F"/>
    <w:rsid w:val="00900DC0"/>
    <w:rsid w:val="009013F0"/>
    <w:rsid w:val="009019B1"/>
    <w:rsid w:val="00901D18"/>
    <w:rsid w:val="0090258C"/>
    <w:rsid w:val="0090346F"/>
    <w:rsid w:val="00903814"/>
    <w:rsid w:val="009038F1"/>
    <w:rsid w:val="00903A60"/>
    <w:rsid w:val="00903E30"/>
    <w:rsid w:val="00904061"/>
    <w:rsid w:val="00906595"/>
    <w:rsid w:val="00906609"/>
    <w:rsid w:val="009075C8"/>
    <w:rsid w:val="00907E03"/>
    <w:rsid w:val="009119C8"/>
    <w:rsid w:val="00911A93"/>
    <w:rsid w:val="00911DB8"/>
    <w:rsid w:val="009128BA"/>
    <w:rsid w:val="00912DA9"/>
    <w:rsid w:val="00915AA5"/>
    <w:rsid w:val="009177DB"/>
    <w:rsid w:val="00920F1A"/>
    <w:rsid w:val="00922D48"/>
    <w:rsid w:val="00926585"/>
    <w:rsid w:val="00926D66"/>
    <w:rsid w:val="00931050"/>
    <w:rsid w:val="00932233"/>
    <w:rsid w:val="00932487"/>
    <w:rsid w:val="009326AF"/>
    <w:rsid w:val="00932A08"/>
    <w:rsid w:val="00932CCF"/>
    <w:rsid w:val="009336FD"/>
    <w:rsid w:val="0093404B"/>
    <w:rsid w:val="0093448B"/>
    <w:rsid w:val="009348DE"/>
    <w:rsid w:val="009349D8"/>
    <w:rsid w:val="00934FA5"/>
    <w:rsid w:val="009354DD"/>
    <w:rsid w:val="00935F67"/>
    <w:rsid w:val="00937084"/>
    <w:rsid w:val="00940E66"/>
    <w:rsid w:val="00941838"/>
    <w:rsid w:val="00941B72"/>
    <w:rsid w:val="00941EAA"/>
    <w:rsid w:val="00942F8F"/>
    <w:rsid w:val="00943A40"/>
    <w:rsid w:val="00943FD2"/>
    <w:rsid w:val="009442BF"/>
    <w:rsid w:val="00944B82"/>
    <w:rsid w:val="00944D4E"/>
    <w:rsid w:val="00945994"/>
    <w:rsid w:val="00945AF4"/>
    <w:rsid w:val="00945AFD"/>
    <w:rsid w:val="009460BB"/>
    <w:rsid w:val="00946129"/>
    <w:rsid w:val="00946482"/>
    <w:rsid w:val="009467CE"/>
    <w:rsid w:val="00946F51"/>
    <w:rsid w:val="00947CA0"/>
    <w:rsid w:val="00947E86"/>
    <w:rsid w:val="0095008D"/>
    <w:rsid w:val="00950F02"/>
    <w:rsid w:val="00950FC0"/>
    <w:rsid w:val="009515D1"/>
    <w:rsid w:val="00952111"/>
    <w:rsid w:val="0095227D"/>
    <w:rsid w:val="009526DE"/>
    <w:rsid w:val="00952DB0"/>
    <w:rsid w:val="00952FBC"/>
    <w:rsid w:val="00952FF3"/>
    <w:rsid w:val="0095392F"/>
    <w:rsid w:val="00953AD5"/>
    <w:rsid w:val="00954CDC"/>
    <w:rsid w:val="00954D6F"/>
    <w:rsid w:val="00955360"/>
    <w:rsid w:val="009567A3"/>
    <w:rsid w:val="00956CDA"/>
    <w:rsid w:val="00957202"/>
    <w:rsid w:val="009574AA"/>
    <w:rsid w:val="00957F59"/>
    <w:rsid w:val="0096010B"/>
    <w:rsid w:val="0096059C"/>
    <w:rsid w:val="009611CD"/>
    <w:rsid w:val="0096312E"/>
    <w:rsid w:val="00963367"/>
    <w:rsid w:val="009634F6"/>
    <w:rsid w:val="00963694"/>
    <w:rsid w:val="00963D11"/>
    <w:rsid w:val="00966C90"/>
    <w:rsid w:val="009675C1"/>
    <w:rsid w:val="00967650"/>
    <w:rsid w:val="00970039"/>
    <w:rsid w:val="00970A83"/>
    <w:rsid w:val="00970E51"/>
    <w:rsid w:val="0097101C"/>
    <w:rsid w:val="0097102E"/>
    <w:rsid w:val="0097236A"/>
    <w:rsid w:val="00973067"/>
    <w:rsid w:val="009739C8"/>
    <w:rsid w:val="009752B6"/>
    <w:rsid w:val="0097569A"/>
    <w:rsid w:val="00975ABD"/>
    <w:rsid w:val="00975C82"/>
    <w:rsid w:val="00975CF2"/>
    <w:rsid w:val="0097600A"/>
    <w:rsid w:val="0097602D"/>
    <w:rsid w:val="0097677B"/>
    <w:rsid w:val="009767E0"/>
    <w:rsid w:val="00976A68"/>
    <w:rsid w:val="00976EDD"/>
    <w:rsid w:val="00977331"/>
    <w:rsid w:val="00977ACB"/>
    <w:rsid w:val="009803BC"/>
    <w:rsid w:val="00980724"/>
    <w:rsid w:val="00980D1D"/>
    <w:rsid w:val="00981C4C"/>
    <w:rsid w:val="0098285D"/>
    <w:rsid w:val="00983203"/>
    <w:rsid w:val="00983626"/>
    <w:rsid w:val="009841FD"/>
    <w:rsid w:val="00987863"/>
    <w:rsid w:val="00990746"/>
    <w:rsid w:val="0099079A"/>
    <w:rsid w:val="00990D7A"/>
    <w:rsid w:val="00991298"/>
    <w:rsid w:val="00993F17"/>
    <w:rsid w:val="00994476"/>
    <w:rsid w:val="00995C05"/>
    <w:rsid w:val="00995D01"/>
    <w:rsid w:val="009966E3"/>
    <w:rsid w:val="00997763"/>
    <w:rsid w:val="009977E6"/>
    <w:rsid w:val="00997E42"/>
    <w:rsid w:val="009A17D5"/>
    <w:rsid w:val="009A4385"/>
    <w:rsid w:val="009A4BA7"/>
    <w:rsid w:val="009A4F82"/>
    <w:rsid w:val="009A61FD"/>
    <w:rsid w:val="009A668E"/>
    <w:rsid w:val="009A7841"/>
    <w:rsid w:val="009B02FE"/>
    <w:rsid w:val="009B076C"/>
    <w:rsid w:val="009B0779"/>
    <w:rsid w:val="009B0A7E"/>
    <w:rsid w:val="009B0B97"/>
    <w:rsid w:val="009B168A"/>
    <w:rsid w:val="009B1D5A"/>
    <w:rsid w:val="009B201C"/>
    <w:rsid w:val="009B2DBD"/>
    <w:rsid w:val="009B3809"/>
    <w:rsid w:val="009B3937"/>
    <w:rsid w:val="009B3DF1"/>
    <w:rsid w:val="009B4602"/>
    <w:rsid w:val="009B47D6"/>
    <w:rsid w:val="009B4CDD"/>
    <w:rsid w:val="009B4E1F"/>
    <w:rsid w:val="009B70CE"/>
    <w:rsid w:val="009C0903"/>
    <w:rsid w:val="009C1A11"/>
    <w:rsid w:val="009C28C7"/>
    <w:rsid w:val="009C3D29"/>
    <w:rsid w:val="009C44A7"/>
    <w:rsid w:val="009C4CE0"/>
    <w:rsid w:val="009C5C06"/>
    <w:rsid w:val="009C6727"/>
    <w:rsid w:val="009C73CD"/>
    <w:rsid w:val="009C7408"/>
    <w:rsid w:val="009C7AE4"/>
    <w:rsid w:val="009C7FF8"/>
    <w:rsid w:val="009D045E"/>
    <w:rsid w:val="009D0FBC"/>
    <w:rsid w:val="009D125A"/>
    <w:rsid w:val="009D1528"/>
    <w:rsid w:val="009D16FE"/>
    <w:rsid w:val="009D26EC"/>
    <w:rsid w:val="009D27F9"/>
    <w:rsid w:val="009D2FFF"/>
    <w:rsid w:val="009D360B"/>
    <w:rsid w:val="009D4A30"/>
    <w:rsid w:val="009D5C60"/>
    <w:rsid w:val="009D6600"/>
    <w:rsid w:val="009D7397"/>
    <w:rsid w:val="009D7F0D"/>
    <w:rsid w:val="009E0253"/>
    <w:rsid w:val="009E1FA0"/>
    <w:rsid w:val="009E1FB7"/>
    <w:rsid w:val="009E2454"/>
    <w:rsid w:val="009E2989"/>
    <w:rsid w:val="009E2C86"/>
    <w:rsid w:val="009E2DE8"/>
    <w:rsid w:val="009E3765"/>
    <w:rsid w:val="009E4DB9"/>
    <w:rsid w:val="009E4EFA"/>
    <w:rsid w:val="009E5643"/>
    <w:rsid w:val="009E5977"/>
    <w:rsid w:val="009E66D3"/>
    <w:rsid w:val="009E71EE"/>
    <w:rsid w:val="009E7451"/>
    <w:rsid w:val="009E747B"/>
    <w:rsid w:val="009F00E6"/>
    <w:rsid w:val="009F0775"/>
    <w:rsid w:val="009F0C12"/>
    <w:rsid w:val="009F1A87"/>
    <w:rsid w:val="009F286E"/>
    <w:rsid w:val="009F3E69"/>
    <w:rsid w:val="009F3ED7"/>
    <w:rsid w:val="009F4472"/>
    <w:rsid w:val="009F4CD9"/>
    <w:rsid w:val="009F5741"/>
    <w:rsid w:val="009F5935"/>
    <w:rsid w:val="009F5EBD"/>
    <w:rsid w:val="009F5F01"/>
    <w:rsid w:val="009F6026"/>
    <w:rsid w:val="009F679D"/>
    <w:rsid w:val="009F6A18"/>
    <w:rsid w:val="009F6A50"/>
    <w:rsid w:val="009F71BD"/>
    <w:rsid w:val="00A00004"/>
    <w:rsid w:val="00A0099E"/>
    <w:rsid w:val="00A01075"/>
    <w:rsid w:val="00A014D1"/>
    <w:rsid w:val="00A03BE0"/>
    <w:rsid w:val="00A040C3"/>
    <w:rsid w:val="00A0577A"/>
    <w:rsid w:val="00A0698B"/>
    <w:rsid w:val="00A07805"/>
    <w:rsid w:val="00A07B1F"/>
    <w:rsid w:val="00A11079"/>
    <w:rsid w:val="00A115D4"/>
    <w:rsid w:val="00A121AE"/>
    <w:rsid w:val="00A12488"/>
    <w:rsid w:val="00A1254D"/>
    <w:rsid w:val="00A126AF"/>
    <w:rsid w:val="00A1299D"/>
    <w:rsid w:val="00A12CAA"/>
    <w:rsid w:val="00A13217"/>
    <w:rsid w:val="00A13351"/>
    <w:rsid w:val="00A138F4"/>
    <w:rsid w:val="00A14A64"/>
    <w:rsid w:val="00A15C96"/>
    <w:rsid w:val="00A160D9"/>
    <w:rsid w:val="00A1651D"/>
    <w:rsid w:val="00A16B91"/>
    <w:rsid w:val="00A202E0"/>
    <w:rsid w:val="00A20578"/>
    <w:rsid w:val="00A20DE1"/>
    <w:rsid w:val="00A2133B"/>
    <w:rsid w:val="00A21B90"/>
    <w:rsid w:val="00A23D4C"/>
    <w:rsid w:val="00A23F19"/>
    <w:rsid w:val="00A2436F"/>
    <w:rsid w:val="00A2467E"/>
    <w:rsid w:val="00A24FD6"/>
    <w:rsid w:val="00A25244"/>
    <w:rsid w:val="00A25639"/>
    <w:rsid w:val="00A25FE5"/>
    <w:rsid w:val="00A26085"/>
    <w:rsid w:val="00A27ACD"/>
    <w:rsid w:val="00A30322"/>
    <w:rsid w:val="00A30F08"/>
    <w:rsid w:val="00A32659"/>
    <w:rsid w:val="00A3376A"/>
    <w:rsid w:val="00A338B2"/>
    <w:rsid w:val="00A34338"/>
    <w:rsid w:val="00A34B15"/>
    <w:rsid w:val="00A34D6C"/>
    <w:rsid w:val="00A34F17"/>
    <w:rsid w:val="00A35515"/>
    <w:rsid w:val="00A3557B"/>
    <w:rsid w:val="00A36221"/>
    <w:rsid w:val="00A37135"/>
    <w:rsid w:val="00A37843"/>
    <w:rsid w:val="00A37902"/>
    <w:rsid w:val="00A40796"/>
    <w:rsid w:val="00A4113A"/>
    <w:rsid w:val="00A412AD"/>
    <w:rsid w:val="00A416F7"/>
    <w:rsid w:val="00A41D88"/>
    <w:rsid w:val="00A42AC7"/>
    <w:rsid w:val="00A4353F"/>
    <w:rsid w:val="00A43A7A"/>
    <w:rsid w:val="00A440F2"/>
    <w:rsid w:val="00A443FA"/>
    <w:rsid w:val="00A446B0"/>
    <w:rsid w:val="00A44D8F"/>
    <w:rsid w:val="00A456C7"/>
    <w:rsid w:val="00A457DB"/>
    <w:rsid w:val="00A4597C"/>
    <w:rsid w:val="00A45E94"/>
    <w:rsid w:val="00A465E5"/>
    <w:rsid w:val="00A471AD"/>
    <w:rsid w:val="00A4770A"/>
    <w:rsid w:val="00A47D66"/>
    <w:rsid w:val="00A47F4A"/>
    <w:rsid w:val="00A50856"/>
    <w:rsid w:val="00A509C5"/>
    <w:rsid w:val="00A50C52"/>
    <w:rsid w:val="00A50D95"/>
    <w:rsid w:val="00A50EDD"/>
    <w:rsid w:val="00A5198C"/>
    <w:rsid w:val="00A5356B"/>
    <w:rsid w:val="00A53AD7"/>
    <w:rsid w:val="00A53EAE"/>
    <w:rsid w:val="00A5418E"/>
    <w:rsid w:val="00A54F36"/>
    <w:rsid w:val="00A555D9"/>
    <w:rsid w:val="00A55949"/>
    <w:rsid w:val="00A55A52"/>
    <w:rsid w:val="00A567E0"/>
    <w:rsid w:val="00A57436"/>
    <w:rsid w:val="00A57716"/>
    <w:rsid w:val="00A57E66"/>
    <w:rsid w:val="00A6055C"/>
    <w:rsid w:val="00A60CBB"/>
    <w:rsid w:val="00A60FBF"/>
    <w:rsid w:val="00A6119D"/>
    <w:rsid w:val="00A62696"/>
    <w:rsid w:val="00A6402F"/>
    <w:rsid w:val="00A64257"/>
    <w:rsid w:val="00A64883"/>
    <w:rsid w:val="00A650EB"/>
    <w:rsid w:val="00A662CB"/>
    <w:rsid w:val="00A6634E"/>
    <w:rsid w:val="00A66991"/>
    <w:rsid w:val="00A672B1"/>
    <w:rsid w:val="00A67B97"/>
    <w:rsid w:val="00A67F3D"/>
    <w:rsid w:val="00A70282"/>
    <w:rsid w:val="00A70736"/>
    <w:rsid w:val="00A70CBC"/>
    <w:rsid w:val="00A710E3"/>
    <w:rsid w:val="00A71C41"/>
    <w:rsid w:val="00A71E0F"/>
    <w:rsid w:val="00A72F4A"/>
    <w:rsid w:val="00A73926"/>
    <w:rsid w:val="00A73E11"/>
    <w:rsid w:val="00A7407F"/>
    <w:rsid w:val="00A74178"/>
    <w:rsid w:val="00A749FC"/>
    <w:rsid w:val="00A74B86"/>
    <w:rsid w:val="00A74E06"/>
    <w:rsid w:val="00A74E3A"/>
    <w:rsid w:val="00A75ED8"/>
    <w:rsid w:val="00A766B3"/>
    <w:rsid w:val="00A7672F"/>
    <w:rsid w:val="00A77A39"/>
    <w:rsid w:val="00A77AAC"/>
    <w:rsid w:val="00A822A5"/>
    <w:rsid w:val="00A8458C"/>
    <w:rsid w:val="00A8536B"/>
    <w:rsid w:val="00A86652"/>
    <w:rsid w:val="00A876FF"/>
    <w:rsid w:val="00A87C92"/>
    <w:rsid w:val="00A92037"/>
    <w:rsid w:val="00A924DE"/>
    <w:rsid w:val="00A927CE"/>
    <w:rsid w:val="00A93313"/>
    <w:rsid w:val="00A93E82"/>
    <w:rsid w:val="00A93F87"/>
    <w:rsid w:val="00A9407E"/>
    <w:rsid w:val="00A94382"/>
    <w:rsid w:val="00A94B47"/>
    <w:rsid w:val="00A959EA"/>
    <w:rsid w:val="00A9774A"/>
    <w:rsid w:val="00AA0893"/>
    <w:rsid w:val="00AA0F09"/>
    <w:rsid w:val="00AA2EBB"/>
    <w:rsid w:val="00AA2FFA"/>
    <w:rsid w:val="00AA3AF8"/>
    <w:rsid w:val="00AA4155"/>
    <w:rsid w:val="00AA49B3"/>
    <w:rsid w:val="00AA4F5B"/>
    <w:rsid w:val="00AA51FA"/>
    <w:rsid w:val="00AA5220"/>
    <w:rsid w:val="00AA5466"/>
    <w:rsid w:val="00AA5D1A"/>
    <w:rsid w:val="00AA64FD"/>
    <w:rsid w:val="00AA65E2"/>
    <w:rsid w:val="00AA7594"/>
    <w:rsid w:val="00AA79FB"/>
    <w:rsid w:val="00AB029E"/>
    <w:rsid w:val="00AB197F"/>
    <w:rsid w:val="00AB1EDF"/>
    <w:rsid w:val="00AB2557"/>
    <w:rsid w:val="00AB3020"/>
    <w:rsid w:val="00AB3A57"/>
    <w:rsid w:val="00AB3B9A"/>
    <w:rsid w:val="00AB4DD2"/>
    <w:rsid w:val="00AB5D1D"/>
    <w:rsid w:val="00AB67BF"/>
    <w:rsid w:val="00AB74A7"/>
    <w:rsid w:val="00AB752E"/>
    <w:rsid w:val="00AB79DB"/>
    <w:rsid w:val="00AB7E46"/>
    <w:rsid w:val="00AC007D"/>
    <w:rsid w:val="00AC0FEF"/>
    <w:rsid w:val="00AC1548"/>
    <w:rsid w:val="00AC16F2"/>
    <w:rsid w:val="00AC2AB4"/>
    <w:rsid w:val="00AC32E5"/>
    <w:rsid w:val="00AC3595"/>
    <w:rsid w:val="00AC47C1"/>
    <w:rsid w:val="00AC52A9"/>
    <w:rsid w:val="00AC6817"/>
    <w:rsid w:val="00AC69E4"/>
    <w:rsid w:val="00AC6D95"/>
    <w:rsid w:val="00AC72D9"/>
    <w:rsid w:val="00AC732F"/>
    <w:rsid w:val="00AC79D8"/>
    <w:rsid w:val="00AC7F88"/>
    <w:rsid w:val="00AD1297"/>
    <w:rsid w:val="00AD4038"/>
    <w:rsid w:val="00AD403A"/>
    <w:rsid w:val="00AD4488"/>
    <w:rsid w:val="00AD4C1A"/>
    <w:rsid w:val="00AD5649"/>
    <w:rsid w:val="00AD56B3"/>
    <w:rsid w:val="00AD5716"/>
    <w:rsid w:val="00AD609C"/>
    <w:rsid w:val="00AD6ACA"/>
    <w:rsid w:val="00AD7CF5"/>
    <w:rsid w:val="00AE060E"/>
    <w:rsid w:val="00AE0A73"/>
    <w:rsid w:val="00AE0C1C"/>
    <w:rsid w:val="00AE1195"/>
    <w:rsid w:val="00AE1D23"/>
    <w:rsid w:val="00AE22E2"/>
    <w:rsid w:val="00AE270B"/>
    <w:rsid w:val="00AE283F"/>
    <w:rsid w:val="00AE3B40"/>
    <w:rsid w:val="00AE4B36"/>
    <w:rsid w:val="00AE5FA5"/>
    <w:rsid w:val="00AE6010"/>
    <w:rsid w:val="00AE6200"/>
    <w:rsid w:val="00AE6A7C"/>
    <w:rsid w:val="00AE7182"/>
    <w:rsid w:val="00AE7642"/>
    <w:rsid w:val="00AE7E7A"/>
    <w:rsid w:val="00AF058B"/>
    <w:rsid w:val="00AF1A3E"/>
    <w:rsid w:val="00AF1F1C"/>
    <w:rsid w:val="00AF2E7D"/>
    <w:rsid w:val="00AF2ED2"/>
    <w:rsid w:val="00AF2F98"/>
    <w:rsid w:val="00AF306C"/>
    <w:rsid w:val="00AF5150"/>
    <w:rsid w:val="00AF5A8D"/>
    <w:rsid w:val="00AF5C5B"/>
    <w:rsid w:val="00AF634A"/>
    <w:rsid w:val="00AF64EB"/>
    <w:rsid w:val="00AF72F0"/>
    <w:rsid w:val="00AF74B0"/>
    <w:rsid w:val="00B020F5"/>
    <w:rsid w:val="00B02A21"/>
    <w:rsid w:val="00B02CCC"/>
    <w:rsid w:val="00B03D48"/>
    <w:rsid w:val="00B04577"/>
    <w:rsid w:val="00B04B80"/>
    <w:rsid w:val="00B04CB6"/>
    <w:rsid w:val="00B052CD"/>
    <w:rsid w:val="00B05480"/>
    <w:rsid w:val="00B066EB"/>
    <w:rsid w:val="00B1096F"/>
    <w:rsid w:val="00B113E5"/>
    <w:rsid w:val="00B12488"/>
    <w:rsid w:val="00B13236"/>
    <w:rsid w:val="00B137C9"/>
    <w:rsid w:val="00B1400C"/>
    <w:rsid w:val="00B146ED"/>
    <w:rsid w:val="00B1489B"/>
    <w:rsid w:val="00B14ED1"/>
    <w:rsid w:val="00B1584A"/>
    <w:rsid w:val="00B16689"/>
    <w:rsid w:val="00B205E2"/>
    <w:rsid w:val="00B205F4"/>
    <w:rsid w:val="00B207A4"/>
    <w:rsid w:val="00B208D1"/>
    <w:rsid w:val="00B21D15"/>
    <w:rsid w:val="00B223B8"/>
    <w:rsid w:val="00B224C9"/>
    <w:rsid w:val="00B22540"/>
    <w:rsid w:val="00B230A9"/>
    <w:rsid w:val="00B2480B"/>
    <w:rsid w:val="00B24C9C"/>
    <w:rsid w:val="00B2544F"/>
    <w:rsid w:val="00B254AA"/>
    <w:rsid w:val="00B25891"/>
    <w:rsid w:val="00B2624F"/>
    <w:rsid w:val="00B2628D"/>
    <w:rsid w:val="00B26BC2"/>
    <w:rsid w:val="00B31B06"/>
    <w:rsid w:val="00B31DC2"/>
    <w:rsid w:val="00B32622"/>
    <w:rsid w:val="00B32945"/>
    <w:rsid w:val="00B3307F"/>
    <w:rsid w:val="00B33A75"/>
    <w:rsid w:val="00B34318"/>
    <w:rsid w:val="00B34C1E"/>
    <w:rsid w:val="00B357EE"/>
    <w:rsid w:val="00B364E4"/>
    <w:rsid w:val="00B36737"/>
    <w:rsid w:val="00B36DA7"/>
    <w:rsid w:val="00B371AF"/>
    <w:rsid w:val="00B37447"/>
    <w:rsid w:val="00B37902"/>
    <w:rsid w:val="00B37E7F"/>
    <w:rsid w:val="00B40A98"/>
    <w:rsid w:val="00B41C5D"/>
    <w:rsid w:val="00B41F45"/>
    <w:rsid w:val="00B431AD"/>
    <w:rsid w:val="00B43615"/>
    <w:rsid w:val="00B43D57"/>
    <w:rsid w:val="00B444EC"/>
    <w:rsid w:val="00B44D5A"/>
    <w:rsid w:val="00B44DCB"/>
    <w:rsid w:val="00B45E26"/>
    <w:rsid w:val="00B463C8"/>
    <w:rsid w:val="00B46DD1"/>
    <w:rsid w:val="00B473EC"/>
    <w:rsid w:val="00B47434"/>
    <w:rsid w:val="00B47970"/>
    <w:rsid w:val="00B47AB1"/>
    <w:rsid w:val="00B50983"/>
    <w:rsid w:val="00B51E81"/>
    <w:rsid w:val="00B5246A"/>
    <w:rsid w:val="00B530FF"/>
    <w:rsid w:val="00B53138"/>
    <w:rsid w:val="00B53A35"/>
    <w:rsid w:val="00B55461"/>
    <w:rsid w:val="00B5588C"/>
    <w:rsid w:val="00B55C5D"/>
    <w:rsid w:val="00B55F20"/>
    <w:rsid w:val="00B55F24"/>
    <w:rsid w:val="00B57318"/>
    <w:rsid w:val="00B60064"/>
    <w:rsid w:val="00B6129D"/>
    <w:rsid w:val="00B612BC"/>
    <w:rsid w:val="00B61979"/>
    <w:rsid w:val="00B623B4"/>
    <w:rsid w:val="00B637BC"/>
    <w:rsid w:val="00B63810"/>
    <w:rsid w:val="00B649AB"/>
    <w:rsid w:val="00B65A80"/>
    <w:rsid w:val="00B66062"/>
    <w:rsid w:val="00B678B9"/>
    <w:rsid w:val="00B67F97"/>
    <w:rsid w:val="00B70089"/>
    <w:rsid w:val="00B722F9"/>
    <w:rsid w:val="00B7251A"/>
    <w:rsid w:val="00B72738"/>
    <w:rsid w:val="00B72743"/>
    <w:rsid w:val="00B7534B"/>
    <w:rsid w:val="00B75C85"/>
    <w:rsid w:val="00B80492"/>
    <w:rsid w:val="00B81CAC"/>
    <w:rsid w:val="00B8266D"/>
    <w:rsid w:val="00B826C9"/>
    <w:rsid w:val="00B83076"/>
    <w:rsid w:val="00B838B8"/>
    <w:rsid w:val="00B83CF9"/>
    <w:rsid w:val="00B8463D"/>
    <w:rsid w:val="00B848FB"/>
    <w:rsid w:val="00B84D38"/>
    <w:rsid w:val="00B84EE5"/>
    <w:rsid w:val="00B8536B"/>
    <w:rsid w:val="00B85817"/>
    <w:rsid w:val="00B85CF6"/>
    <w:rsid w:val="00B8755B"/>
    <w:rsid w:val="00B87AF1"/>
    <w:rsid w:val="00B87FC9"/>
    <w:rsid w:val="00B9076D"/>
    <w:rsid w:val="00B91171"/>
    <w:rsid w:val="00B941C6"/>
    <w:rsid w:val="00B946F2"/>
    <w:rsid w:val="00B957FF"/>
    <w:rsid w:val="00B95E9B"/>
    <w:rsid w:val="00B9688D"/>
    <w:rsid w:val="00B969E4"/>
    <w:rsid w:val="00B97097"/>
    <w:rsid w:val="00B97317"/>
    <w:rsid w:val="00B97804"/>
    <w:rsid w:val="00BA01F7"/>
    <w:rsid w:val="00BA02B3"/>
    <w:rsid w:val="00BA16FD"/>
    <w:rsid w:val="00BA1A87"/>
    <w:rsid w:val="00BA320B"/>
    <w:rsid w:val="00BA3A62"/>
    <w:rsid w:val="00BA409D"/>
    <w:rsid w:val="00BA42FF"/>
    <w:rsid w:val="00BA4835"/>
    <w:rsid w:val="00BA4E39"/>
    <w:rsid w:val="00BA54FD"/>
    <w:rsid w:val="00BA6173"/>
    <w:rsid w:val="00BA67E5"/>
    <w:rsid w:val="00BA7532"/>
    <w:rsid w:val="00BB1559"/>
    <w:rsid w:val="00BB1AA6"/>
    <w:rsid w:val="00BB1E6B"/>
    <w:rsid w:val="00BB32D2"/>
    <w:rsid w:val="00BB33B5"/>
    <w:rsid w:val="00BB3F2C"/>
    <w:rsid w:val="00BB4357"/>
    <w:rsid w:val="00BB4423"/>
    <w:rsid w:val="00BB4AA8"/>
    <w:rsid w:val="00BB5B77"/>
    <w:rsid w:val="00BB5F29"/>
    <w:rsid w:val="00BB666A"/>
    <w:rsid w:val="00BB6A58"/>
    <w:rsid w:val="00BB7AD9"/>
    <w:rsid w:val="00BB7D83"/>
    <w:rsid w:val="00BB7D89"/>
    <w:rsid w:val="00BB7DA4"/>
    <w:rsid w:val="00BC0632"/>
    <w:rsid w:val="00BC0748"/>
    <w:rsid w:val="00BC219E"/>
    <w:rsid w:val="00BC2741"/>
    <w:rsid w:val="00BC28E5"/>
    <w:rsid w:val="00BC2B18"/>
    <w:rsid w:val="00BC2C89"/>
    <w:rsid w:val="00BC3396"/>
    <w:rsid w:val="00BC392D"/>
    <w:rsid w:val="00BC3974"/>
    <w:rsid w:val="00BC45E0"/>
    <w:rsid w:val="00BC49FC"/>
    <w:rsid w:val="00BC6039"/>
    <w:rsid w:val="00BC63B6"/>
    <w:rsid w:val="00BC67C6"/>
    <w:rsid w:val="00BC6BA7"/>
    <w:rsid w:val="00BC71AB"/>
    <w:rsid w:val="00BC73D2"/>
    <w:rsid w:val="00BC7618"/>
    <w:rsid w:val="00BD0343"/>
    <w:rsid w:val="00BD1C2E"/>
    <w:rsid w:val="00BD21DC"/>
    <w:rsid w:val="00BD2C78"/>
    <w:rsid w:val="00BD30D4"/>
    <w:rsid w:val="00BD3D0D"/>
    <w:rsid w:val="00BD3F05"/>
    <w:rsid w:val="00BD43E1"/>
    <w:rsid w:val="00BD7091"/>
    <w:rsid w:val="00BE00D6"/>
    <w:rsid w:val="00BE01A7"/>
    <w:rsid w:val="00BE04D9"/>
    <w:rsid w:val="00BE13AF"/>
    <w:rsid w:val="00BE1606"/>
    <w:rsid w:val="00BE1A60"/>
    <w:rsid w:val="00BE2626"/>
    <w:rsid w:val="00BE2789"/>
    <w:rsid w:val="00BE27A0"/>
    <w:rsid w:val="00BE299C"/>
    <w:rsid w:val="00BE2DC3"/>
    <w:rsid w:val="00BE2EE3"/>
    <w:rsid w:val="00BE386D"/>
    <w:rsid w:val="00BE39F2"/>
    <w:rsid w:val="00BE3EBD"/>
    <w:rsid w:val="00BE4035"/>
    <w:rsid w:val="00BE4A95"/>
    <w:rsid w:val="00BE51CD"/>
    <w:rsid w:val="00BE6B0B"/>
    <w:rsid w:val="00BE6DE1"/>
    <w:rsid w:val="00BE7A81"/>
    <w:rsid w:val="00BF0A13"/>
    <w:rsid w:val="00BF2561"/>
    <w:rsid w:val="00BF25E3"/>
    <w:rsid w:val="00BF2DA9"/>
    <w:rsid w:val="00BF3992"/>
    <w:rsid w:val="00BF3DE0"/>
    <w:rsid w:val="00BF4637"/>
    <w:rsid w:val="00BF4AFC"/>
    <w:rsid w:val="00BF5225"/>
    <w:rsid w:val="00BF5578"/>
    <w:rsid w:val="00BF584A"/>
    <w:rsid w:val="00BF5A5A"/>
    <w:rsid w:val="00BF637B"/>
    <w:rsid w:val="00BF6B46"/>
    <w:rsid w:val="00BF7713"/>
    <w:rsid w:val="00BF79D0"/>
    <w:rsid w:val="00BF7EC0"/>
    <w:rsid w:val="00C007ED"/>
    <w:rsid w:val="00C010EB"/>
    <w:rsid w:val="00C040EC"/>
    <w:rsid w:val="00C0487C"/>
    <w:rsid w:val="00C04CBF"/>
    <w:rsid w:val="00C04E5C"/>
    <w:rsid w:val="00C062FC"/>
    <w:rsid w:val="00C079BB"/>
    <w:rsid w:val="00C07B02"/>
    <w:rsid w:val="00C07DA7"/>
    <w:rsid w:val="00C10A21"/>
    <w:rsid w:val="00C12BD8"/>
    <w:rsid w:val="00C17229"/>
    <w:rsid w:val="00C2033C"/>
    <w:rsid w:val="00C20672"/>
    <w:rsid w:val="00C20E57"/>
    <w:rsid w:val="00C20F45"/>
    <w:rsid w:val="00C21525"/>
    <w:rsid w:val="00C21699"/>
    <w:rsid w:val="00C23C8B"/>
    <w:rsid w:val="00C24090"/>
    <w:rsid w:val="00C2478B"/>
    <w:rsid w:val="00C24D63"/>
    <w:rsid w:val="00C25230"/>
    <w:rsid w:val="00C255F1"/>
    <w:rsid w:val="00C258C0"/>
    <w:rsid w:val="00C25A75"/>
    <w:rsid w:val="00C25E52"/>
    <w:rsid w:val="00C26AF2"/>
    <w:rsid w:val="00C26AF7"/>
    <w:rsid w:val="00C27341"/>
    <w:rsid w:val="00C27EE3"/>
    <w:rsid w:val="00C31538"/>
    <w:rsid w:val="00C31720"/>
    <w:rsid w:val="00C31A20"/>
    <w:rsid w:val="00C31FCC"/>
    <w:rsid w:val="00C32133"/>
    <w:rsid w:val="00C3321A"/>
    <w:rsid w:val="00C340C7"/>
    <w:rsid w:val="00C3447B"/>
    <w:rsid w:val="00C3490D"/>
    <w:rsid w:val="00C358F9"/>
    <w:rsid w:val="00C37E3F"/>
    <w:rsid w:val="00C40B97"/>
    <w:rsid w:val="00C41AA6"/>
    <w:rsid w:val="00C41F02"/>
    <w:rsid w:val="00C427ED"/>
    <w:rsid w:val="00C42AC0"/>
    <w:rsid w:val="00C42B6C"/>
    <w:rsid w:val="00C42C63"/>
    <w:rsid w:val="00C44099"/>
    <w:rsid w:val="00C45581"/>
    <w:rsid w:val="00C45E84"/>
    <w:rsid w:val="00C461CE"/>
    <w:rsid w:val="00C461EA"/>
    <w:rsid w:val="00C46286"/>
    <w:rsid w:val="00C46714"/>
    <w:rsid w:val="00C4720C"/>
    <w:rsid w:val="00C477CA"/>
    <w:rsid w:val="00C5088C"/>
    <w:rsid w:val="00C516B8"/>
    <w:rsid w:val="00C51BFA"/>
    <w:rsid w:val="00C52342"/>
    <w:rsid w:val="00C52805"/>
    <w:rsid w:val="00C53544"/>
    <w:rsid w:val="00C54407"/>
    <w:rsid w:val="00C54EB9"/>
    <w:rsid w:val="00C55A5D"/>
    <w:rsid w:val="00C55B0B"/>
    <w:rsid w:val="00C56AF8"/>
    <w:rsid w:val="00C57281"/>
    <w:rsid w:val="00C57EF1"/>
    <w:rsid w:val="00C6095B"/>
    <w:rsid w:val="00C62019"/>
    <w:rsid w:val="00C62AFA"/>
    <w:rsid w:val="00C62EC0"/>
    <w:rsid w:val="00C63D91"/>
    <w:rsid w:val="00C64025"/>
    <w:rsid w:val="00C64650"/>
    <w:rsid w:val="00C646BF"/>
    <w:rsid w:val="00C64CD2"/>
    <w:rsid w:val="00C651D4"/>
    <w:rsid w:val="00C66246"/>
    <w:rsid w:val="00C66366"/>
    <w:rsid w:val="00C67024"/>
    <w:rsid w:val="00C67815"/>
    <w:rsid w:val="00C702F6"/>
    <w:rsid w:val="00C70C66"/>
    <w:rsid w:val="00C70DC5"/>
    <w:rsid w:val="00C70E8D"/>
    <w:rsid w:val="00C72912"/>
    <w:rsid w:val="00C7378A"/>
    <w:rsid w:val="00C75434"/>
    <w:rsid w:val="00C75893"/>
    <w:rsid w:val="00C7614A"/>
    <w:rsid w:val="00C770AA"/>
    <w:rsid w:val="00C81B5D"/>
    <w:rsid w:val="00C8274C"/>
    <w:rsid w:val="00C8338C"/>
    <w:rsid w:val="00C85CEE"/>
    <w:rsid w:val="00C86619"/>
    <w:rsid w:val="00C86F51"/>
    <w:rsid w:val="00C87171"/>
    <w:rsid w:val="00C87186"/>
    <w:rsid w:val="00C87574"/>
    <w:rsid w:val="00C90554"/>
    <w:rsid w:val="00C90DCD"/>
    <w:rsid w:val="00C90E51"/>
    <w:rsid w:val="00C91131"/>
    <w:rsid w:val="00C91CE6"/>
    <w:rsid w:val="00C92BD0"/>
    <w:rsid w:val="00C93900"/>
    <w:rsid w:val="00C93D1E"/>
    <w:rsid w:val="00C94B0D"/>
    <w:rsid w:val="00C953A4"/>
    <w:rsid w:val="00C959DA"/>
    <w:rsid w:val="00C95A43"/>
    <w:rsid w:val="00C964FF"/>
    <w:rsid w:val="00C9764D"/>
    <w:rsid w:val="00C977F6"/>
    <w:rsid w:val="00CA03BC"/>
    <w:rsid w:val="00CA0CD8"/>
    <w:rsid w:val="00CA0F21"/>
    <w:rsid w:val="00CA1977"/>
    <w:rsid w:val="00CA22AE"/>
    <w:rsid w:val="00CA39EF"/>
    <w:rsid w:val="00CA4A3F"/>
    <w:rsid w:val="00CA4F1E"/>
    <w:rsid w:val="00CA51AE"/>
    <w:rsid w:val="00CA5BEE"/>
    <w:rsid w:val="00CA622B"/>
    <w:rsid w:val="00CA662C"/>
    <w:rsid w:val="00CA689B"/>
    <w:rsid w:val="00CA6B1E"/>
    <w:rsid w:val="00CA6CDD"/>
    <w:rsid w:val="00CB0456"/>
    <w:rsid w:val="00CB06C9"/>
    <w:rsid w:val="00CB113F"/>
    <w:rsid w:val="00CB1A5D"/>
    <w:rsid w:val="00CB1D1F"/>
    <w:rsid w:val="00CB4A5C"/>
    <w:rsid w:val="00CB4E3E"/>
    <w:rsid w:val="00CB529F"/>
    <w:rsid w:val="00CB5C57"/>
    <w:rsid w:val="00CB64A4"/>
    <w:rsid w:val="00CB6D57"/>
    <w:rsid w:val="00CB6FC5"/>
    <w:rsid w:val="00CB7336"/>
    <w:rsid w:val="00CB7817"/>
    <w:rsid w:val="00CB7F23"/>
    <w:rsid w:val="00CC12E4"/>
    <w:rsid w:val="00CC2081"/>
    <w:rsid w:val="00CC2232"/>
    <w:rsid w:val="00CC279B"/>
    <w:rsid w:val="00CC3945"/>
    <w:rsid w:val="00CC3E75"/>
    <w:rsid w:val="00CC3EFD"/>
    <w:rsid w:val="00CC6105"/>
    <w:rsid w:val="00CC6CE4"/>
    <w:rsid w:val="00CC7449"/>
    <w:rsid w:val="00CC76F5"/>
    <w:rsid w:val="00CD094C"/>
    <w:rsid w:val="00CD0D76"/>
    <w:rsid w:val="00CD0D8E"/>
    <w:rsid w:val="00CD102B"/>
    <w:rsid w:val="00CD223F"/>
    <w:rsid w:val="00CD2EB3"/>
    <w:rsid w:val="00CD4563"/>
    <w:rsid w:val="00CD49EB"/>
    <w:rsid w:val="00CD4BF2"/>
    <w:rsid w:val="00CD5237"/>
    <w:rsid w:val="00CD52E3"/>
    <w:rsid w:val="00CD5F81"/>
    <w:rsid w:val="00CD7073"/>
    <w:rsid w:val="00CD7462"/>
    <w:rsid w:val="00CE1D7E"/>
    <w:rsid w:val="00CE296D"/>
    <w:rsid w:val="00CE29EE"/>
    <w:rsid w:val="00CE2A4F"/>
    <w:rsid w:val="00CE478B"/>
    <w:rsid w:val="00CE4DFA"/>
    <w:rsid w:val="00CE4ED0"/>
    <w:rsid w:val="00CE512C"/>
    <w:rsid w:val="00CE71AA"/>
    <w:rsid w:val="00CE72C7"/>
    <w:rsid w:val="00CF031B"/>
    <w:rsid w:val="00CF0928"/>
    <w:rsid w:val="00CF1409"/>
    <w:rsid w:val="00CF1919"/>
    <w:rsid w:val="00CF3335"/>
    <w:rsid w:val="00CF3F38"/>
    <w:rsid w:val="00CF4701"/>
    <w:rsid w:val="00CF5162"/>
    <w:rsid w:val="00CF5303"/>
    <w:rsid w:val="00CF5B57"/>
    <w:rsid w:val="00CF5C37"/>
    <w:rsid w:val="00CF637F"/>
    <w:rsid w:val="00CF726F"/>
    <w:rsid w:val="00D00E61"/>
    <w:rsid w:val="00D010A3"/>
    <w:rsid w:val="00D01754"/>
    <w:rsid w:val="00D02E15"/>
    <w:rsid w:val="00D046F1"/>
    <w:rsid w:val="00D04CCD"/>
    <w:rsid w:val="00D052D1"/>
    <w:rsid w:val="00D06113"/>
    <w:rsid w:val="00D0658F"/>
    <w:rsid w:val="00D067EE"/>
    <w:rsid w:val="00D06C06"/>
    <w:rsid w:val="00D10938"/>
    <w:rsid w:val="00D11C0E"/>
    <w:rsid w:val="00D11CE9"/>
    <w:rsid w:val="00D11D0F"/>
    <w:rsid w:val="00D11EB5"/>
    <w:rsid w:val="00D1234D"/>
    <w:rsid w:val="00D12F01"/>
    <w:rsid w:val="00D13047"/>
    <w:rsid w:val="00D14DA7"/>
    <w:rsid w:val="00D167F5"/>
    <w:rsid w:val="00D1733F"/>
    <w:rsid w:val="00D17A9F"/>
    <w:rsid w:val="00D17E10"/>
    <w:rsid w:val="00D20089"/>
    <w:rsid w:val="00D206AF"/>
    <w:rsid w:val="00D2118A"/>
    <w:rsid w:val="00D222B2"/>
    <w:rsid w:val="00D22742"/>
    <w:rsid w:val="00D23570"/>
    <w:rsid w:val="00D25939"/>
    <w:rsid w:val="00D259E9"/>
    <w:rsid w:val="00D26207"/>
    <w:rsid w:val="00D2644D"/>
    <w:rsid w:val="00D27D0B"/>
    <w:rsid w:val="00D27DF9"/>
    <w:rsid w:val="00D30184"/>
    <w:rsid w:val="00D309E6"/>
    <w:rsid w:val="00D30B7C"/>
    <w:rsid w:val="00D31048"/>
    <w:rsid w:val="00D31CCB"/>
    <w:rsid w:val="00D320D7"/>
    <w:rsid w:val="00D324AC"/>
    <w:rsid w:val="00D32695"/>
    <w:rsid w:val="00D328CD"/>
    <w:rsid w:val="00D33058"/>
    <w:rsid w:val="00D33099"/>
    <w:rsid w:val="00D33405"/>
    <w:rsid w:val="00D33AE0"/>
    <w:rsid w:val="00D33B88"/>
    <w:rsid w:val="00D3448F"/>
    <w:rsid w:val="00D347BD"/>
    <w:rsid w:val="00D34A50"/>
    <w:rsid w:val="00D34DAC"/>
    <w:rsid w:val="00D3506C"/>
    <w:rsid w:val="00D35404"/>
    <w:rsid w:val="00D36A04"/>
    <w:rsid w:val="00D37362"/>
    <w:rsid w:val="00D41629"/>
    <w:rsid w:val="00D42F25"/>
    <w:rsid w:val="00D43870"/>
    <w:rsid w:val="00D45AE2"/>
    <w:rsid w:val="00D4615E"/>
    <w:rsid w:val="00D466FC"/>
    <w:rsid w:val="00D46B01"/>
    <w:rsid w:val="00D478FA"/>
    <w:rsid w:val="00D50F2A"/>
    <w:rsid w:val="00D510C9"/>
    <w:rsid w:val="00D5127E"/>
    <w:rsid w:val="00D515E1"/>
    <w:rsid w:val="00D527AD"/>
    <w:rsid w:val="00D527C4"/>
    <w:rsid w:val="00D52ECA"/>
    <w:rsid w:val="00D54F9C"/>
    <w:rsid w:val="00D55C48"/>
    <w:rsid w:val="00D56C29"/>
    <w:rsid w:val="00D57459"/>
    <w:rsid w:val="00D603A5"/>
    <w:rsid w:val="00D607FD"/>
    <w:rsid w:val="00D61AC5"/>
    <w:rsid w:val="00D61FE7"/>
    <w:rsid w:val="00D62AAF"/>
    <w:rsid w:val="00D63061"/>
    <w:rsid w:val="00D64671"/>
    <w:rsid w:val="00D64781"/>
    <w:rsid w:val="00D66C4E"/>
    <w:rsid w:val="00D66EC3"/>
    <w:rsid w:val="00D67F34"/>
    <w:rsid w:val="00D7069C"/>
    <w:rsid w:val="00D71579"/>
    <w:rsid w:val="00D718F3"/>
    <w:rsid w:val="00D71A50"/>
    <w:rsid w:val="00D74014"/>
    <w:rsid w:val="00D74A96"/>
    <w:rsid w:val="00D74B32"/>
    <w:rsid w:val="00D751E0"/>
    <w:rsid w:val="00D752F1"/>
    <w:rsid w:val="00D75C1A"/>
    <w:rsid w:val="00D76233"/>
    <w:rsid w:val="00D765C3"/>
    <w:rsid w:val="00D768CF"/>
    <w:rsid w:val="00D770D5"/>
    <w:rsid w:val="00D77474"/>
    <w:rsid w:val="00D777D4"/>
    <w:rsid w:val="00D80283"/>
    <w:rsid w:val="00D81C55"/>
    <w:rsid w:val="00D82D96"/>
    <w:rsid w:val="00D84050"/>
    <w:rsid w:val="00D84924"/>
    <w:rsid w:val="00D84D9D"/>
    <w:rsid w:val="00D85BC7"/>
    <w:rsid w:val="00D86C80"/>
    <w:rsid w:val="00D90770"/>
    <w:rsid w:val="00D909F3"/>
    <w:rsid w:val="00D90C70"/>
    <w:rsid w:val="00D9208C"/>
    <w:rsid w:val="00D9220F"/>
    <w:rsid w:val="00D922BA"/>
    <w:rsid w:val="00D93C44"/>
    <w:rsid w:val="00D94CC0"/>
    <w:rsid w:val="00D94F9F"/>
    <w:rsid w:val="00D951CD"/>
    <w:rsid w:val="00D96777"/>
    <w:rsid w:val="00D96A31"/>
    <w:rsid w:val="00D96E0D"/>
    <w:rsid w:val="00DA14E1"/>
    <w:rsid w:val="00DA2DC2"/>
    <w:rsid w:val="00DA3FDA"/>
    <w:rsid w:val="00DA47FD"/>
    <w:rsid w:val="00DA4AF7"/>
    <w:rsid w:val="00DA4DE9"/>
    <w:rsid w:val="00DA5526"/>
    <w:rsid w:val="00DA60C7"/>
    <w:rsid w:val="00DA6380"/>
    <w:rsid w:val="00DB008E"/>
    <w:rsid w:val="00DB08C1"/>
    <w:rsid w:val="00DB0C12"/>
    <w:rsid w:val="00DB12B4"/>
    <w:rsid w:val="00DB12F7"/>
    <w:rsid w:val="00DB2438"/>
    <w:rsid w:val="00DB260F"/>
    <w:rsid w:val="00DB5026"/>
    <w:rsid w:val="00DB57EF"/>
    <w:rsid w:val="00DB590E"/>
    <w:rsid w:val="00DB5A8D"/>
    <w:rsid w:val="00DB5EA3"/>
    <w:rsid w:val="00DB6F77"/>
    <w:rsid w:val="00DB7A63"/>
    <w:rsid w:val="00DC01A0"/>
    <w:rsid w:val="00DC04E0"/>
    <w:rsid w:val="00DC0B68"/>
    <w:rsid w:val="00DC0FBE"/>
    <w:rsid w:val="00DC151E"/>
    <w:rsid w:val="00DC17D7"/>
    <w:rsid w:val="00DC1F86"/>
    <w:rsid w:val="00DC29C1"/>
    <w:rsid w:val="00DC3AD1"/>
    <w:rsid w:val="00DC4C15"/>
    <w:rsid w:val="00DC6528"/>
    <w:rsid w:val="00DC6CD1"/>
    <w:rsid w:val="00DC6DDB"/>
    <w:rsid w:val="00DC7956"/>
    <w:rsid w:val="00DC7B00"/>
    <w:rsid w:val="00DD0885"/>
    <w:rsid w:val="00DD1729"/>
    <w:rsid w:val="00DD1F43"/>
    <w:rsid w:val="00DD3514"/>
    <w:rsid w:val="00DD35EA"/>
    <w:rsid w:val="00DD37FC"/>
    <w:rsid w:val="00DD412E"/>
    <w:rsid w:val="00DD4771"/>
    <w:rsid w:val="00DD491F"/>
    <w:rsid w:val="00DD4EBB"/>
    <w:rsid w:val="00DD50BE"/>
    <w:rsid w:val="00DD54D0"/>
    <w:rsid w:val="00DD5E35"/>
    <w:rsid w:val="00DD76D1"/>
    <w:rsid w:val="00DD7FA6"/>
    <w:rsid w:val="00DE0A55"/>
    <w:rsid w:val="00DE30CB"/>
    <w:rsid w:val="00DE31D3"/>
    <w:rsid w:val="00DE39DA"/>
    <w:rsid w:val="00DE3F1B"/>
    <w:rsid w:val="00DE4339"/>
    <w:rsid w:val="00DE484F"/>
    <w:rsid w:val="00DE4E06"/>
    <w:rsid w:val="00DE5BF9"/>
    <w:rsid w:val="00DE5FB4"/>
    <w:rsid w:val="00DE6071"/>
    <w:rsid w:val="00DE644B"/>
    <w:rsid w:val="00DE6F7A"/>
    <w:rsid w:val="00DE707B"/>
    <w:rsid w:val="00DE7A7E"/>
    <w:rsid w:val="00DE7BB1"/>
    <w:rsid w:val="00DF0556"/>
    <w:rsid w:val="00DF123A"/>
    <w:rsid w:val="00DF3A43"/>
    <w:rsid w:val="00DF3FAE"/>
    <w:rsid w:val="00DF422B"/>
    <w:rsid w:val="00DF527A"/>
    <w:rsid w:val="00DF52C6"/>
    <w:rsid w:val="00DF5CD2"/>
    <w:rsid w:val="00DF620E"/>
    <w:rsid w:val="00DF6AE3"/>
    <w:rsid w:val="00DF74B7"/>
    <w:rsid w:val="00DF7DD3"/>
    <w:rsid w:val="00DF7E4C"/>
    <w:rsid w:val="00E00161"/>
    <w:rsid w:val="00E0075B"/>
    <w:rsid w:val="00E010D3"/>
    <w:rsid w:val="00E0122C"/>
    <w:rsid w:val="00E03035"/>
    <w:rsid w:val="00E037EC"/>
    <w:rsid w:val="00E03F75"/>
    <w:rsid w:val="00E0432A"/>
    <w:rsid w:val="00E05B7F"/>
    <w:rsid w:val="00E06609"/>
    <w:rsid w:val="00E067CE"/>
    <w:rsid w:val="00E070DD"/>
    <w:rsid w:val="00E07BC9"/>
    <w:rsid w:val="00E10022"/>
    <w:rsid w:val="00E10528"/>
    <w:rsid w:val="00E10A72"/>
    <w:rsid w:val="00E11EC0"/>
    <w:rsid w:val="00E13326"/>
    <w:rsid w:val="00E1342B"/>
    <w:rsid w:val="00E13551"/>
    <w:rsid w:val="00E14316"/>
    <w:rsid w:val="00E15419"/>
    <w:rsid w:val="00E16335"/>
    <w:rsid w:val="00E164B3"/>
    <w:rsid w:val="00E2066C"/>
    <w:rsid w:val="00E20BA3"/>
    <w:rsid w:val="00E20EBD"/>
    <w:rsid w:val="00E21AB0"/>
    <w:rsid w:val="00E21D9C"/>
    <w:rsid w:val="00E2256F"/>
    <w:rsid w:val="00E22FC8"/>
    <w:rsid w:val="00E230F2"/>
    <w:rsid w:val="00E23753"/>
    <w:rsid w:val="00E243D2"/>
    <w:rsid w:val="00E254CE"/>
    <w:rsid w:val="00E25D2D"/>
    <w:rsid w:val="00E25D91"/>
    <w:rsid w:val="00E26090"/>
    <w:rsid w:val="00E265D3"/>
    <w:rsid w:val="00E26F00"/>
    <w:rsid w:val="00E27A88"/>
    <w:rsid w:val="00E27C11"/>
    <w:rsid w:val="00E27DAE"/>
    <w:rsid w:val="00E30A43"/>
    <w:rsid w:val="00E31FBD"/>
    <w:rsid w:val="00E32C45"/>
    <w:rsid w:val="00E330C2"/>
    <w:rsid w:val="00E3326C"/>
    <w:rsid w:val="00E33C13"/>
    <w:rsid w:val="00E347E3"/>
    <w:rsid w:val="00E353EB"/>
    <w:rsid w:val="00E3599C"/>
    <w:rsid w:val="00E363A2"/>
    <w:rsid w:val="00E3695B"/>
    <w:rsid w:val="00E36D0A"/>
    <w:rsid w:val="00E40174"/>
    <w:rsid w:val="00E4034B"/>
    <w:rsid w:val="00E4083C"/>
    <w:rsid w:val="00E41136"/>
    <w:rsid w:val="00E41BDD"/>
    <w:rsid w:val="00E41F9F"/>
    <w:rsid w:val="00E43162"/>
    <w:rsid w:val="00E4398E"/>
    <w:rsid w:val="00E4432A"/>
    <w:rsid w:val="00E444C1"/>
    <w:rsid w:val="00E44C6C"/>
    <w:rsid w:val="00E45856"/>
    <w:rsid w:val="00E45C1E"/>
    <w:rsid w:val="00E46F66"/>
    <w:rsid w:val="00E47388"/>
    <w:rsid w:val="00E47D9A"/>
    <w:rsid w:val="00E47EDF"/>
    <w:rsid w:val="00E500AC"/>
    <w:rsid w:val="00E506BB"/>
    <w:rsid w:val="00E517E3"/>
    <w:rsid w:val="00E51BEB"/>
    <w:rsid w:val="00E52A50"/>
    <w:rsid w:val="00E52FF4"/>
    <w:rsid w:val="00E5339B"/>
    <w:rsid w:val="00E53651"/>
    <w:rsid w:val="00E549E2"/>
    <w:rsid w:val="00E57264"/>
    <w:rsid w:val="00E57289"/>
    <w:rsid w:val="00E57345"/>
    <w:rsid w:val="00E577B6"/>
    <w:rsid w:val="00E60A9A"/>
    <w:rsid w:val="00E60CD5"/>
    <w:rsid w:val="00E60EB8"/>
    <w:rsid w:val="00E6109A"/>
    <w:rsid w:val="00E61606"/>
    <w:rsid w:val="00E61E95"/>
    <w:rsid w:val="00E62814"/>
    <w:rsid w:val="00E63341"/>
    <w:rsid w:val="00E63601"/>
    <w:rsid w:val="00E64141"/>
    <w:rsid w:val="00E64760"/>
    <w:rsid w:val="00E66E1E"/>
    <w:rsid w:val="00E67FA2"/>
    <w:rsid w:val="00E7039A"/>
    <w:rsid w:val="00E70CF8"/>
    <w:rsid w:val="00E70EAC"/>
    <w:rsid w:val="00E715F8"/>
    <w:rsid w:val="00E71E5C"/>
    <w:rsid w:val="00E7237C"/>
    <w:rsid w:val="00E72B9F"/>
    <w:rsid w:val="00E7326A"/>
    <w:rsid w:val="00E74628"/>
    <w:rsid w:val="00E747A6"/>
    <w:rsid w:val="00E748E9"/>
    <w:rsid w:val="00E74A41"/>
    <w:rsid w:val="00E74C30"/>
    <w:rsid w:val="00E74CCF"/>
    <w:rsid w:val="00E75F7D"/>
    <w:rsid w:val="00E769BF"/>
    <w:rsid w:val="00E776AC"/>
    <w:rsid w:val="00E81160"/>
    <w:rsid w:val="00E812F7"/>
    <w:rsid w:val="00E81370"/>
    <w:rsid w:val="00E81626"/>
    <w:rsid w:val="00E826E4"/>
    <w:rsid w:val="00E82B22"/>
    <w:rsid w:val="00E82D8F"/>
    <w:rsid w:val="00E83C83"/>
    <w:rsid w:val="00E84CBA"/>
    <w:rsid w:val="00E86383"/>
    <w:rsid w:val="00E86814"/>
    <w:rsid w:val="00E8693D"/>
    <w:rsid w:val="00E86BCA"/>
    <w:rsid w:val="00E86EA6"/>
    <w:rsid w:val="00E871DD"/>
    <w:rsid w:val="00E87306"/>
    <w:rsid w:val="00E874E0"/>
    <w:rsid w:val="00E87535"/>
    <w:rsid w:val="00E90B99"/>
    <w:rsid w:val="00E9179D"/>
    <w:rsid w:val="00E92F16"/>
    <w:rsid w:val="00E92FBF"/>
    <w:rsid w:val="00E92FFB"/>
    <w:rsid w:val="00E93154"/>
    <w:rsid w:val="00E93CEC"/>
    <w:rsid w:val="00E940B9"/>
    <w:rsid w:val="00E95921"/>
    <w:rsid w:val="00E95A93"/>
    <w:rsid w:val="00E9616C"/>
    <w:rsid w:val="00E96788"/>
    <w:rsid w:val="00EA198F"/>
    <w:rsid w:val="00EA1D2B"/>
    <w:rsid w:val="00EA2089"/>
    <w:rsid w:val="00EA2F2A"/>
    <w:rsid w:val="00EA4296"/>
    <w:rsid w:val="00EA45F8"/>
    <w:rsid w:val="00EA565F"/>
    <w:rsid w:val="00EA57B1"/>
    <w:rsid w:val="00EA60CC"/>
    <w:rsid w:val="00EA665F"/>
    <w:rsid w:val="00EA70AA"/>
    <w:rsid w:val="00EB0CF6"/>
    <w:rsid w:val="00EB1542"/>
    <w:rsid w:val="00EB18C1"/>
    <w:rsid w:val="00EB1F91"/>
    <w:rsid w:val="00EB20C3"/>
    <w:rsid w:val="00EB25AF"/>
    <w:rsid w:val="00EB2A78"/>
    <w:rsid w:val="00EB2E10"/>
    <w:rsid w:val="00EB5025"/>
    <w:rsid w:val="00EB5A0F"/>
    <w:rsid w:val="00EB61C1"/>
    <w:rsid w:val="00EB6214"/>
    <w:rsid w:val="00EB634D"/>
    <w:rsid w:val="00EB668E"/>
    <w:rsid w:val="00EB67DB"/>
    <w:rsid w:val="00EB6B88"/>
    <w:rsid w:val="00EB6F52"/>
    <w:rsid w:val="00EC01E3"/>
    <w:rsid w:val="00EC0863"/>
    <w:rsid w:val="00EC0AC4"/>
    <w:rsid w:val="00EC0F74"/>
    <w:rsid w:val="00EC10CE"/>
    <w:rsid w:val="00EC207D"/>
    <w:rsid w:val="00EC2180"/>
    <w:rsid w:val="00EC3474"/>
    <w:rsid w:val="00EC35B8"/>
    <w:rsid w:val="00EC3B03"/>
    <w:rsid w:val="00EC3B30"/>
    <w:rsid w:val="00EC3C4C"/>
    <w:rsid w:val="00EC41BD"/>
    <w:rsid w:val="00EC4644"/>
    <w:rsid w:val="00EC4BDC"/>
    <w:rsid w:val="00EC5146"/>
    <w:rsid w:val="00EC5DF2"/>
    <w:rsid w:val="00EC6099"/>
    <w:rsid w:val="00EC62FA"/>
    <w:rsid w:val="00EC6A58"/>
    <w:rsid w:val="00EC7A20"/>
    <w:rsid w:val="00ED0C0A"/>
    <w:rsid w:val="00ED1575"/>
    <w:rsid w:val="00ED1713"/>
    <w:rsid w:val="00ED2171"/>
    <w:rsid w:val="00ED2724"/>
    <w:rsid w:val="00ED2F34"/>
    <w:rsid w:val="00ED3378"/>
    <w:rsid w:val="00ED3BEF"/>
    <w:rsid w:val="00ED3E30"/>
    <w:rsid w:val="00ED4545"/>
    <w:rsid w:val="00ED4E1D"/>
    <w:rsid w:val="00ED4FB3"/>
    <w:rsid w:val="00ED5B07"/>
    <w:rsid w:val="00ED5F9E"/>
    <w:rsid w:val="00ED615A"/>
    <w:rsid w:val="00ED61B9"/>
    <w:rsid w:val="00ED73D5"/>
    <w:rsid w:val="00ED7BDF"/>
    <w:rsid w:val="00EE0571"/>
    <w:rsid w:val="00EE1901"/>
    <w:rsid w:val="00EE2277"/>
    <w:rsid w:val="00EE2CFC"/>
    <w:rsid w:val="00EE31AC"/>
    <w:rsid w:val="00EE38DE"/>
    <w:rsid w:val="00EE3A44"/>
    <w:rsid w:val="00EE40A5"/>
    <w:rsid w:val="00EE4992"/>
    <w:rsid w:val="00EE52F1"/>
    <w:rsid w:val="00EE52F2"/>
    <w:rsid w:val="00EE6080"/>
    <w:rsid w:val="00EE6484"/>
    <w:rsid w:val="00EE64CC"/>
    <w:rsid w:val="00EE6866"/>
    <w:rsid w:val="00EE7498"/>
    <w:rsid w:val="00EF03C0"/>
    <w:rsid w:val="00EF111F"/>
    <w:rsid w:val="00EF14DE"/>
    <w:rsid w:val="00EF156D"/>
    <w:rsid w:val="00EF15C4"/>
    <w:rsid w:val="00EF16BF"/>
    <w:rsid w:val="00EF2231"/>
    <w:rsid w:val="00EF2CCA"/>
    <w:rsid w:val="00EF2D1B"/>
    <w:rsid w:val="00EF353A"/>
    <w:rsid w:val="00EF4C06"/>
    <w:rsid w:val="00EF4EF1"/>
    <w:rsid w:val="00EF51ED"/>
    <w:rsid w:val="00EF561C"/>
    <w:rsid w:val="00EF5736"/>
    <w:rsid w:val="00EF59CE"/>
    <w:rsid w:val="00EF5D5E"/>
    <w:rsid w:val="00EF5D86"/>
    <w:rsid w:val="00EF6191"/>
    <w:rsid w:val="00EF624C"/>
    <w:rsid w:val="00EF682E"/>
    <w:rsid w:val="00EF73F6"/>
    <w:rsid w:val="00F00525"/>
    <w:rsid w:val="00F009B5"/>
    <w:rsid w:val="00F00BB6"/>
    <w:rsid w:val="00F018DC"/>
    <w:rsid w:val="00F0195D"/>
    <w:rsid w:val="00F024A1"/>
    <w:rsid w:val="00F0273F"/>
    <w:rsid w:val="00F02F81"/>
    <w:rsid w:val="00F02FA9"/>
    <w:rsid w:val="00F0305A"/>
    <w:rsid w:val="00F03528"/>
    <w:rsid w:val="00F0396C"/>
    <w:rsid w:val="00F048CC"/>
    <w:rsid w:val="00F064A7"/>
    <w:rsid w:val="00F07DD5"/>
    <w:rsid w:val="00F1025D"/>
    <w:rsid w:val="00F10B57"/>
    <w:rsid w:val="00F10D2A"/>
    <w:rsid w:val="00F10DD3"/>
    <w:rsid w:val="00F11313"/>
    <w:rsid w:val="00F12876"/>
    <w:rsid w:val="00F12BC3"/>
    <w:rsid w:val="00F14236"/>
    <w:rsid w:val="00F14745"/>
    <w:rsid w:val="00F14CFD"/>
    <w:rsid w:val="00F16437"/>
    <w:rsid w:val="00F16706"/>
    <w:rsid w:val="00F16B54"/>
    <w:rsid w:val="00F1703C"/>
    <w:rsid w:val="00F20D58"/>
    <w:rsid w:val="00F2155D"/>
    <w:rsid w:val="00F21A66"/>
    <w:rsid w:val="00F21ADD"/>
    <w:rsid w:val="00F220BE"/>
    <w:rsid w:val="00F227EF"/>
    <w:rsid w:val="00F22D8C"/>
    <w:rsid w:val="00F22DC2"/>
    <w:rsid w:val="00F23337"/>
    <w:rsid w:val="00F23A23"/>
    <w:rsid w:val="00F2484B"/>
    <w:rsid w:val="00F24CBA"/>
    <w:rsid w:val="00F250A6"/>
    <w:rsid w:val="00F260CF"/>
    <w:rsid w:val="00F261F3"/>
    <w:rsid w:val="00F2626A"/>
    <w:rsid w:val="00F2642E"/>
    <w:rsid w:val="00F26885"/>
    <w:rsid w:val="00F300E8"/>
    <w:rsid w:val="00F3101C"/>
    <w:rsid w:val="00F3168B"/>
    <w:rsid w:val="00F317A6"/>
    <w:rsid w:val="00F3259D"/>
    <w:rsid w:val="00F328E9"/>
    <w:rsid w:val="00F33224"/>
    <w:rsid w:val="00F33DD2"/>
    <w:rsid w:val="00F34CB7"/>
    <w:rsid w:val="00F34EE0"/>
    <w:rsid w:val="00F3565A"/>
    <w:rsid w:val="00F35920"/>
    <w:rsid w:val="00F35D39"/>
    <w:rsid w:val="00F36CB8"/>
    <w:rsid w:val="00F40501"/>
    <w:rsid w:val="00F413ED"/>
    <w:rsid w:val="00F41557"/>
    <w:rsid w:val="00F41DD9"/>
    <w:rsid w:val="00F42BF2"/>
    <w:rsid w:val="00F443DD"/>
    <w:rsid w:val="00F44EE6"/>
    <w:rsid w:val="00F4505D"/>
    <w:rsid w:val="00F45089"/>
    <w:rsid w:val="00F457F0"/>
    <w:rsid w:val="00F47B92"/>
    <w:rsid w:val="00F47D4B"/>
    <w:rsid w:val="00F5032D"/>
    <w:rsid w:val="00F50770"/>
    <w:rsid w:val="00F5175C"/>
    <w:rsid w:val="00F517E9"/>
    <w:rsid w:val="00F525E3"/>
    <w:rsid w:val="00F528F0"/>
    <w:rsid w:val="00F52A04"/>
    <w:rsid w:val="00F52EDC"/>
    <w:rsid w:val="00F53704"/>
    <w:rsid w:val="00F53EDB"/>
    <w:rsid w:val="00F54C1E"/>
    <w:rsid w:val="00F563E2"/>
    <w:rsid w:val="00F572F4"/>
    <w:rsid w:val="00F57A0F"/>
    <w:rsid w:val="00F57C64"/>
    <w:rsid w:val="00F607EF"/>
    <w:rsid w:val="00F60C56"/>
    <w:rsid w:val="00F6178F"/>
    <w:rsid w:val="00F61EC1"/>
    <w:rsid w:val="00F6203D"/>
    <w:rsid w:val="00F62318"/>
    <w:rsid w:val="00F63A58"/>
    <w:rsid w:val="00F656B6"/>
    <w:rsid w:val="00F65C6D"/>
    <w:rsid w:val="00F66197"/>
    <w:rsid w:val="00F66AB4"/>
    <w:rsid w:val="00F67235"/>
    <w:rsid w:val="00F673C1"/>
    <w:rsid w:val="00F67A44"/>
    <w:rsid w:val="00F706F6"/>
    <w:rsid w:val="00F70A9F"/>
    <w:rsid w:val="00F716CE"/>
    <w:rsid w:val="00F71FEF"/>
    <w:rsid w:val="00F72329"/>
    <w:rsid w:val="00F73380"/>
    <w:rsid w:val="00F7340D"/>
    <w:rsid w:val="00F746B0"/>
    <w:rsid w:val="00F75292"/>
    <w:rsid w:val="00F75B60"/>
    <w:rsid w:val="00F76384"/>
    <w:rsid w:val="00F763D1"/>
    <w:rsid w:val="00F7645C"/>
    <w:rsid w:val="00F766C8"/>
    <w:rsid w:val="00F7765F"/>
    <w:rsid w:val="00F776DD"/>
    <w:rsid w:val="00F777F0"/>
    <w:rsid w:val="00F803C0"/>
    <w:rsid w:val="00F804A1"/>
    <w:rsid w:val="00F8066B"/>
    <w:rsid w:val="00F80CE3"/>
    <w:rsid w:val="00F812FB"/>
    <w:rsid w:val="00F8168E"/>
    <w:rsid w:val="00F81E6F"/>
    <w:rsid w:val="00F82425"/>
    <w:rsid w:val="00F829D9"/>
    <w:rsid w:val="00F82EB7"/>
    <w:rsid w:val="00F82F65"/>
    <w:rsid w:val="00F832B4"/>
    <w:rsid w:val="00F834B3"/>
    <w:rsid w:val="00F837AE"/>
    <w:rsid w:val="00F83A0E"/>
    <w:rsid w:val="00F84FF4"/>
    <w:rsid w:val="00F85212"/>
    <w:rsid w:val="00F852BB"/>
    <w:rsid w:val="00F85FAF"/>
    <w:rsid w:val="00F85FE3"/>
    <w:rsid w:val="00F86A98"/>
    <w:rsid w:val="00F86E60"/>
    <w:rsid w:val="00F871B8"/>
    <w:rsid w:val="00F87854"/>
    <w:rsid w:val="00F87951"/>
    <w:rsid w:val="00F87BFC"/>
    <w:rsid w:val="00F90B1C"/>
    <w:rsid w:val="00F91045"/>
    <w:rsid w:val="00F9182D"/>
    <w:rsid w:val="00F93965"/>
    <w:rsid w:val="00F942D1"/>
    <w:rsid w:val="00F951E5"/>
    <w:rsid w:val="00F954BF"/>
    <w:rsid w:val="00F95B86"/>
    <w:rsid w:val="00F962D0"/>
    <w:rsid w:val="00F96AD0"/>
    <w:rsid w:val="00F9728B"/>
    <w:rsid w:val="00FA07F7"/>
    <w:rsid w:val="00FA14E7"/>
    <w:rsid w:val="00FA34A2"/>
    <w:rsid w:val="00FA3E7E"/>
    <w:rsid w:val="00FA4B09"/>
    <w:rsid w:val="00FA5065"/>
    <w:rsid w:val="00FA78C5"/>
    <w:rsid w:val="00FB01CF"/>
    <w:rsid w:val="00FB084F"/>
    <w:rsid w:val="00FB0E8C"/>
    <w:rsid w:val="00FB1753"/>
    <w:rsid w:val="00FB1876"/>
    <w:rsid w:val="00FB359B"/>
    <w:rsid w:val="00FB483D"/>
    <w:rsid w:val="00FB4948"/>
    <w:rsid w:val="00FC00D1"/>
    <w:rsid w:val="00FC1539"/>
    <w:rsid w:val="00FC15B2"/>
    <w:rsid w:val="00FC1C37"/>
    <w:rsid w:val="00FC281D"/>
    <w:rsid w:val="00FC2AA7"/>
    <w:rsid w:val="00FC2C1E"/>
    <w:rsid w:val="00FC3159"/>
    <w:rsid w:val="00FC3C3F"/>
    <w:rsid w:val="00FC3CAB"/>
    <w:rsid w:val="00FC4CFE"/>
    <w:rsid w:val="00FC4E64"/>
    <w:rsid w:val="00FC4FDA"/>
    <w:rsid w:val="00FC50F5"/>
    <w:rsid w:val="00FC53CF"/>
    <w:rsid w:val="00FC5421"/>
    <w:rsid w:val="00FC5B69"/>
    <w:rsid w:val="00FC5FF9"/>
    <w:rsid w:val="00FC6345"/>
    <w:rsid w:val="00FC7D63"/>
    <w:rsid w:val="00FD036A"/>
    <w:rsid w:val="00FD0755"/>
    <w:rsid w:val="00FD0D80"/>
    <w:rsid w:val="00FD1A56"/>
    <w:rsid w:val="00FD1B09"/>
    <w:rsid w:val="00FD2676"/>
    <w:rsid w:val="00FD3E89"/>
    <w:rsid w:val="00FD3EE9"/>
    <w:rsid w:val="00FD4004"/>
    <w:rsid w:val="00FD40BD"/>
    <w:rsid w:val="00FD48E7"/>
    <w:rsid w:val="00FD5090"/>
    <w:rsid w:val="00FD5B40"/>
    <w:rsid w:val="00FD5C75"/>
    <w:rsid w:val="00FD6313"/>
    <w:rsid w:val="00FD646A"/>
    <w:rsid w:val="00FD6866"/>
    <w:rsid w:val="00FD7374"/>
    <w:rsid w:val="00FD7581"/>
    <w:rsid w:val="00FD78B8"/>
    <w:rsid w:val="00FD792B"/>
    <w:rsid w:val="00FD7B8B"/>
    <w:rsid w:val="00FD7DFB"/>
    <w:rsid w:val="00FD7E4C"/>
    <w:rsid w:val="00FE0797"/>
    <w:rsid w:val="00FE1236"/>
    <w:rsid w:val="00FE138A"/>
    <w:rsid w:val="00FE1754"/>
    <w:rsid w:val="00FE1821"/>
    <w:rsid w:val="00FE1D02"/>
    <w:rsid w:val="00FE20B9"/>
    <w:rsid w:val="00FE425A"/>
    <w:rsid w:val="00FE5511"/>
    <w:rsid w:val="00FE5550"/>
    <w:rsid w:val="00FE56A3"/>
    <w:rsid w:val="00FE56EB"/>
    <w:rsid w:val="00FE5CC8"/>
    <w:rsid w:val="00FE756E"/>
    <w:rsid w:val="00FE79E4"/>
    <w:rsid w:val="00FE7D42"/>
    <w:rsid w:val="00FF0B27"/>
    <w:rsid w:val="00FF1EA3"/>
    <w:rsid w:val="00FF27B5"/>
    <w:rsid w:val="00FF2CC5"/>
    <w:rsid w:val="00FF3F6A"/>
    <w:rsid w:val="00FF5046"/>
    <w:rsid w:val="00FF64EC"/>
    <w:rsid w:val="00FF672A"/>
    <w:rsid w:val="00FF70E3"/>
    <w:rsid w:val="01CE5D38"/>
    <w:rsid w:val="01D60B10"/>
    <w:rsid w:val="028F51CC"/>
    <w:rsid w:val="02B45EB8"/>
    <w:rsid w:val="02E02FB3"/>
    <w:rsid w:val="02E4100B"/>
    <w:rsid w:val="04CC227B"/>
    <w:rsid w:val="04D72BD5"/>
    <w:rsid w:val="0582761E"/>
    <w:rsid w:val="0662771E"/>
    <w:rsid w:val="06A715A2"/>
    <w:rsid w:val="06BC6527"/>
    <w:rsid w:val="07634BF4"/>
    <w:rsid w:val="07BC136A"/>
    <w:rsid w:val="09B74D83"/>
    <w:rsid w:val="0A0E26AC"/>
    <w:rsid w:val="0A5B1BB3"/>
    <w:rsid w:val="0BD1074A"/>
    <w:rsid w:val="0C61044C"/>
    <w:rsid w:val="0C6A0760"/>
    <w:rsid w:val="0D026E68"/>
    <w:rsid w:val="0D053803"/>
    <w:rsid w:val="0DFA16E3"/>
    <w:rsid w:val="0EA31D7A"/>
    <w:rsid w:val="0EB6385C"/>
    <w:rsid w:val="0F390621"/>
    <w:rsid w:val="101C1DE4"/>
    <w:rsid w:val="101E2DE5"/>
    <w:rsid w:val="102A6E25"/>
    <w:rsid w:val="10A5627E"/>
    <w:rsid w:val="10D40911"/>
    <w:rsid w:val="10DC0C19"/>
    <w:rsid w:val="115832F0"/>
    <w:rsid w:val="11D8475E"/>
    <w:rsid w:val="121D3BF2"/>
    <w:rsid w:val="122B27B2"/>
    <w:rsid w:val="12385E57"/>
    <w:rsid w:val="13181ABC"/>
    <w:rsid w:val="132579DC"/>
    <w:rsid w:val="13B6237B"/>
    <w:rsid w:val="145C30F7"/>
    <w:rsid w:val="151E65FF"/>
    <w:rsid w:val="162501CA"/>
    <w:rsid w:val="16785E3E"/>
    <w:rsid w:val="167976D5"/>
    <w:rsid w:val="16B5089D"/>
    <w:rsid w:val="18B068A4"/>
    <w:rsid w:val="191F1517"/>
    <w:rsid w:val="193C456E"/>
    <w:rsid w:val="1A4E5290"/>
    <w:rsid w:val="1B3A3A66"/>
    <w:rsid w:val="1B5A5B16"/>
    <w:rsid w:val="1BD53B5B"/>
    <w:rsid w:val="1C2C33AF"/>
    <w:rsid w:val="1C541E06"/>
    <w:rsid w:val="1C8531F9"/>
    <w:rsid w:val="1E450CE8"/>
    <w:rsid w:val="1EA96F39"/>
    <w:rsid w:val="1EC21DA9"/>
    <w:rsid w:val="1F291E28"/>
    <w:rsid w:val="1F762E35"/>
    <w:rsid w:val="201D5FF4"/>
    <w:rsid w:val="201D68E7"/>
    <w:rsid w:val="202D76F6"/>
    <w:rsid w:val="203131C0"/>
    <w:rsid w:val="204643A0"/>
    <w:rsid w:val="204B2347"/>
    <w:rsid w:val="20A76F0C"/>
    <w:rsid w:val="20CE712B"/>
    <w:rsid w:val="213F16CB"/>
    <w:rsid w:val="21BD39AD"/>
    <w:rsid w:val="22407BB4"/>
    <w:rsid w:val="22623FCE"/>
    <w:rsid w:val="227E1146"/>
    <w:rsid w:val="230C3F3A"/>
    <w:rsid w:val="240B669A"/>
    <w:rsid w:val="246456B0"/>
    <w:rsid w:val="24B668EE"/>
    <w:rsid w:val="251236EC"/>
    <w:rsid w:val="261A01C5"/>
    <w:rsid w:val="26245763"/>
    <w:rsid w:val="26676E0F"/>
    <w:rsid w:val="26A5271A"/>
    <w:rsid w:val="278A0834"/>
    <w:rsid w:val="28061AEA"/>
    <w:rsid w:val="294176B3"/>
    <w:rsid w:val="295E2627"/>
    <w:rsid w:val="29800816"/>
    <w:rsid w:val="2B011F90"/>
    <w:rsid w:val="2B1D0B6D"/>
    <w:rsid w:val="2C7E6CF9"/>
    <w:rsid w:val="2CEF6A8A"/>
    <w:rsid w:val="2D0619FA"/>
    <w:rsid w:val="2DD364B3"/>
    <w:rsid w:val="2DDB2E87"/>
    <w:rsid w:val="2DFF0280"/>
    <w:rsid w:val="2FC03D76"/>
    <w:rsid w:val="2FEE5624"/>
    <w:rsid w:val="2FFC0D05"/>
    <w:rsid w:val="312E10A0"/>
    <w:rsid w:val="31A041CB"/>
    <w:rsid w:val="31DB16A7"/>
    <w:rsid w:val="31F864EC"/>
    <w:rsid w:val="322C1F03"/>
    <w:rsid w:val="34030644"/>
    <w:rsid w:val="34163B95"/>
    <w:rsid w:val="341A0016"/>
    <w:rsid w:val="341F5D90"/>
    <w:rsid w:val="3564139B"/>
    <w:rsid w:val="36074868"/>
    <w:rsid w:val="36B658BE"/>
    <w:rsid w:val="36C95F72"/>
    <w:rsid w:val="36D04132"/>
    <w:rsid w:val="386D241A"/>
    <w:rsid w:val="387F123D"/>
    <w:rsid w:val="39382075"/>
    <w:rsid w:val="3953438B"/>
    <w:rsid w:val="398C3287"/>
    <w:rsid w:val="3A744447"/>
    <w:rsid w:val="3A8C13DA"/>
    <w:rsid w:val="3AB40436"/>
    <w:rsid w:val="3B5D7EA0"/>
    <w:rsid w:val="3BAB20EB"/>
    <w:rsid w:val="3BC763DE"/>
    <w:rsid w:val="3CB8475C"/>
    <w:rsid w:val="3ECB36C7"/>
    <w:rsid w:val="3F483869"/>
    <w:rsid w:val="40101C87"/>
    <w:rsid w:val="41F36599"/>
    <w:rsid w:val="435466E2"/>
    <w:rsid w:val="44AB315B"/>
    <w:rsid w:val="44B5003A"/>
    <w:rsid w:val="44D20C66"/>
    <w:rsid w:val="453B44DF"/>
    <w:rsid w:val="455A06DD"/>
    <w:rsid w:val="460A46E9"/>
    <w:rsid w:val="4622744D"/>
    <w:rsid w:val="46345677"/>
    <w:rsid w:val="464650E6"/>
    <w:rsid w:val="46EE27C2"/>
    <w:rsid w:val="473E02B7"/>
    <w:rsid w:val="47A427B6"/>
    <w:rsid w:val="4847510B"/>
    <w:rsid w:val="489266CB"/>
    <w:rsid w:val="492E3A81"/>
    <w:rsid w:val="498B355B"/>
    <w:rsid w:val="4A183FCB"/>
    <w:rsid w:val="4A6C365C"/>
    <w:rsid w:val="4B603F89"/>
    <w:rsid w:val="4BFA5E2D"/>
    <w:rsid w:val="4C8F331D"/>
    <w:rsid w:val="4D110E3D"/>
    <w:rsid w:val="4DA60CF0"/>
    <w:rsid w:val="4EA2596B"/>
    <w:rsid w:val="4EF43951"/>
    <w:rsid w:val="4F3124AF"/>
    <w:rsid w:val="4FF26AA0"/>
    <w:rsid w:val="503A5393"/>
    <w:rsid w:val="509339A9"/>
    <w:rsid w:val="50A823D4"/>
    <w:rsid w:val="50CA5BE5"/>
    <w:rsid w:val="516E1744"/>
    <w:rsid w:val="51FD247F"/>
    <w:rsid w:val="528B1ED6"/>
    <w:rsid w:val="5325057D"/>
    <w:rsid w:val="532C36B9"/>
    <w:rsid w:val="53665AB4"/>
    <w:rsid w:val="53CB0DC8"/>
    <w:rsid w:val="54ED50CA"/>
    <w:rsid w:val="54F2623D"/>
    <w:rsid w:val="558C48E3"/>
    <w:rsid w:val="56670E9A"/>
    <w:rsid w:val="57545F4E"/>
    <w:rsid w:val="579932E7"/>
    <w:rsid w:val="59CF2FF0"/>
    <w:rsid w:val="5A380B96"/>
    <w:rsid w:val="5A503A77"/>
    <w:rsid w:val="5A7F286B"/>
    <w:rsid w:val="5B991F12"/>
    <w:rsid w:val="5BA858A7"/>
    <w:rsid w:val="5D3A636B"/>
    <w:rsid w:val="5DEC0CDE"/>
    <w:rsid w:val="5E1E4546"/>
    <w:rsid w:val="5E6A6AA9"/>
    <w:rsid w:val="5FB932E2"/>
    <w:rsid w:val="5FCC2AA9"/>
    <w:rsid w:val="6031230F"/>
    <w:rsid w:val="60563B24"/>
    <w:rsid w:val="60BA233B"/>
    <w:rsid w:val="612967DF"/>
    <w:rsid w:val="618B6943"/>
    <w:rsid w:val="61D0643A"/>
    <w:rsid w:val="62522A10"/>
    <w:rsid w:val="627C183B"/>
    <w:rsid w:val="62EC69C1"/>
    <w:rsid w:val="63AE011A"/>
    <w:rsid w:val="64357EF4"/>
    <w:rsid w:val="646C3115"/>
    <w:rsid w:val="64F8117E"/>
    <w:rsid w:val="651E38AD"/>
    <w:rsid w:val="659C6B89"/>
    <w:rsid w:val="668A252A"/>
    <w:rsid w:val="66F66060"/>
    <w:rsid w:val="6733306C"/>
    <w:rsid w:val="67A23C00"/>
    <w:rsid w:val="67B57B22"/>
    <w:rsid w:val="680B4B13"/>
    <w:rsid w:val="6A1D43FD"/>
    <w:rsid w:val="6A26286C"/>
    <w:rsid w:val="6B0D52A8"/>
    <w:rsid w:val="6B3E1D84"/>
    <w:rsid w:val="6BC54AC4"/>
    <w:rsid w:val="6C93095F"/>
    <w:rsid w:val="6C9F6852"/>
    <w:rsid w:val="6D06067F"/>
    <w:rsid w:val="6D655CEE"/>
    <w:rsid w:val="6D8C5FF6"/>
    <w:rsid w:val="6DAC0977"/>
    <w:rsid w:val="6E6829CA"/>
    <w:rsid w:val="6E7E2981"/>
    <w:rsid w:val="6F496F62"/>
    <w:rsid w:val="6F7109D3"/>
    <w:rsid w:val="6FA36659"/>
    <w:rsid w:val="6FAD3A8A"/>
    <w:rsid w:val="70450F45"/>
    <w:rsid w:val="70D72A5F"/>
    <w:rsid w:val="710B44B6"/>
    <w:rsid w:val="713B3F22"/>
    <w:rsid w:val="71975298"/>
    <w:rsid w:val="71D764EB"/>
    <w:rsid w:val="72190E55"/>
    <w:rsid w:val="722C6DDA"/>
    <w:rsid w:val="7298621E"/>
    <w:rsid w:val="72AC7F1B"/>
    <w:rsid w:val="749D2A0B"/>
    <w:rsid w:val="74B454CD"/>
    <w:rsid w:val="7544268D"/>
    <w:rsid w:val="756E5B9C"/>
    <w:rsid w:val="760B2BAF"/>
    <w:rsid w:val="7625601A"/>
    <w:rsid w:val="76EC0685"/>
    <w:rsid w:val="77145374"/>
    <w:rsid w:val="771F0CBB"/>
    <w:rsid w:val="77CD6A0C"/>
    <w:rsid w:val="79373F9B"/>
    <w:rsid w:val="79B01A9C"/>
    <w:rsid w:val="79F213DB"/>
    <w:rsid w:val="7A0438CB"/>
    <w:rsid w:val="7AC44C2C"/>
    <w:rsid w:val="7C9A7D78"/>
    <w:rsid w:val="7D7020D1"/>
    <w:rsid w:val="7E4F16E9"/>
    <w:rsid w:val="7EB553F8"/>
    <w:rsid w:val="7F6F655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qFormat="1" w:unhideWhenUsed="0" w:uiPriority="99" w:semiHidden="0"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40"/>
    <w:qFormat/>
    <w:uiPriority w:val="99"/>
    <w:pPr>
      <w:keepNext/>
      <w:keepLines/>
      <w:spacing w:before="340" w:after="330" w:line="578" w:lineRule="auto"/>
      <w:outlineLvl w:val="0"/>
    </w:pPr>
    <w:rPr>
      <w:rFonts w:ascii="Calibri" w:hAnsi="Calibri" w:eastAsia="宋体" w:cs="Times New Roman"/>
      <w:b/>
      <w:bCs/>
      <w:kern w:val="44"/>
      <w:sz w:val="44"/>
      <w:szCs w:val="44"/>
    </w:rPr>
  </w:style>
  <w:style w:type="paragraph" w:styleId="3">
    <w:name w:val="heading 2"/>
    <w:basedOn w:val="1"/>
    <w:next w:val="1"/>
    <w:link w:val="37"/>
    <w:qFormat/>
    <w:uiPriority w:val="9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41"/>
    <w:qFormat/>
    <w:uiPriority w:val="99"/>
    <w:pPr>
      <w:keepNext/>
      <w:keepLines/>
      <w:spacing w:before="260" w:after="260" w:line="416" w:lineRule="auto"/>
      <w:outlineLvl w:val="2"/>
    </w:pPr>
    <w:rPr>
      <w:rFonts w:ascii="Calibri" w:hAnsi="Calibri" w:eastAsia="宋体" w:cs="Times New Roman"/>
      <w:b/>
      <w:bCs/>
      <w:sz w:val="32"/>
      <w:szCs w:val="32"/>
    </w:rPr>
  </w:style>
  <w:style w:type="paragraph" w:styleId="5">
    <w:name w:val="heading 4"/>
    <w:basedOn w:val="1"/>
    <w:next w:val="1"/>
    <w:link w:val="42"/>
    <w:qFormat/>
    <w:uiPriority w:val="99"/>
    <w:pPr>
      <w:keepNext/>
      <w:keepLines/>
      <w:spacing w:before="280" w:after="290" w:line="376" w:lineRule="auto"/>
      <w:outlineLvl w:val="3"/>
    </w:pPr>
    <w:rPr>
      <w:rFonts w:ascii="Calibri Light" w:hAnsi="Calibri Light" w:eastAsia="宋体" w:cs="Times New Roman"/>
      <w:b/>
      <w:bCs/>
      <w:kern w:val="0"/>
      <w:sz w:val="28"/>
      <w:szCs w:val="28"/>
    </w:rPr>
  </w:style>
  <w:style w:type="character" w:default="1" w:styleId="30">
    <w:name w:val="Default Paragraph Font"/>
    <w:semiHidden/>
    <w:unhideWhenUsed/>
    <w:qFormat/>
    <w:uiPriority w:val="1"/>
  </w:style>
  <w:style w:type="table" w:default="1" w:styleId="28">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styleId="6">
    <w:name w:val="toc 7"/>
    <w:basedOn w:val="1"/>
    <w:next w:val="1"/>
    <w:qFormat/>
    <w:uiPriority w:val="39"/>
    <w:pPr>
      <w:ind w:left="2520" w:leftChars="1200"/>
    </w:pPr>
    <w:rPr>
      <w:rFonts w:ascii="Calibri" w:hAnsi="Calibri" w:eastAsia="宋体" w:cs="Times New Roman"/>
    </w:rPr>
  </w:style>
  <w:style w:type="paragraph" w:styleId="7">
    <w:name w:val="Document Map"/>
    <w:basedOn w:val="1"/>
    <w:link w:val="82"/>
    <w:qFormat/>
    <w:uiPriority w:val="99"/>
    <w:rPr>
      <w:rFonts w:ascii="宋体" w:hAnsi="Calibri"/>
      <w:sz w:val="18"/>
      <w:szCs w:val="18"/>
    </w:rPr>
  </w:style>
  <w:style w:type="paragraph" w:styleId="8">
    <w:name w:val="annotation text"/>
    <w:basedOn w:val="1"/>
    <w:link w:val="83"/>
    <w:qFormat/>
    <w:uiPriority w:val="99"/>
    <w:pPr>
      <w:jc w:val="left"/>
    </w:pPr>
    <w:rPr>
      <w:rFonts w:ascii="Calibri" w:hAnsi="Calibri"/>
      <w:sz w:val="24"/>
      <w:szCs w:val="24"/>
    </w:rPr>
  </w:style>
  <w:style w:type="paragraph" w:styleId="9">
    <w:name w:val="Body Text"/>
    <w:basedOn w:val="1"/>
    <w:next w:val="1"/>
    <w:unhideWhenUsed/>
    <w:qFormat/>
    <w:uiPriority w:val="0"/>
    <w:pPr>
      <w:spacing w:after="120"/>
    </w:pPr>
    <w:rPr>
      <w:kern w:val="0"/>
      <w:sz w:val="20"/>
    </w:rPr>
  </w:style>
  <w:style w:type="paragraph" w:styleId="10">
    <w:name w:val="toc 5"/>
    <w:basedOn w:val="1"/>
    <w:next w:val="1"/>
    <w:qFormat/>
    <w:uiPriority w:val="39"/>
    <w:pPr>
      <w:ind w:left="1680" w:leftChars="800"/>
    </w:pPr>
    <w:rPr>
      <w:rFonts w:ascii="Calibri" w:hAnsi="Calibri" w:eastAsia="宋体" w:cs="Times New Roman"/>
    </w:rPr>
  </w:style>
  <w:style w:type="paragraph" w:styleId="11">
    <w:name w:val="toc 3"/>
    <w:basedOn w:val="1"/>
    <w:next w:val="1"/>
    <w:qFormat/>
    <w:uiPriority w:val="39"/>
    <w:pPr>
      <w:ind w:left="840" w:leftChars="400"/>
    </w:pPr>
    <w:rPr>
      <w:rFonts w:ascii="Calibri" w:hAnsi="Calibri" w:eastAsia="宋体" w:cs="Times New Roman"/>
    </w:rPr>
  </w:style>
  <w:style w:type="paragraph" w:styleId="12">
    <w:name w:val="Plain Text"/>
    <w:basedOn w:val="1"/>
    <w:qFormat/>
    <w:uiPriority w:val="99"/>
    <w:rPr>
      <w:rFonts w:ascii="Courier New" w:hAnsi="Courier New"/>
      <w:szCs w:val="20"/>
    </w:rPr>
  </w:style>
  <w:style w:type="paragraph" w:styleId="13">
    <w:name w:val="toc 8"/>
    <w:basedOn w:val="1"/>
    <w:next w:val="1"/>
    <w:qFormat/>
    <w:uiPriority w:val="39"/>
    <w:pPr>
      <w:ind w:left="2940" w:leftChars="1400"/>
    </w:pPr>
    <w:rPr>
      <w:rFonts w:ascii="Calibri" w:hAnsi="Calibri" w:eastAsia="宋体" w:cs="Times New Roman"/>
    </w:rPr>
  </w:style>
  <w:style w:type="paragraph" w:styleId="14">
    <w:name w:val="Date"/>
    <w:basedOn w:val="1"/>
    <w:next w:val="1"/>
    <w:link w:val="81"/>
    <w:qFormat/>
    <w:uiPriority w:val="99"/>
    <w:pPr>
      <w:ind w:left="100" w:leftChars="2500"/>
    </w:pPr>
    <w:rPr>
      <w:rFonts w:eastAsia="仿宋_GB2312"/>
      <w:sz w:val="24"/>
    </w:rPr>
  </w:style>
  <w:style w:type="paragraph" w:styleId="15">
    <w:name w:val="Balloon Text"/>
    <w:basedOn w:val="1"/>
    <w:link w:val="80"/>
    <w:qFormat/>
    <w:uiPriority w:val="99"/>
    <w:rPr>
      <w:sz w:val="18"/>
      <w:szCs w:val="18"/>
    </w:rPr>
  </w:style>
  <w:style w:type="paragraph" w:styleId="16">
    <w:name w:val="footer"/>
    <w:basedOn w:val="1"/>
    <w:link w:val="39"/>
    <w:unhideWhenUsed/>
    <w:qFormat/>
    <w:uiPriority w:val="99"/>
    <w:pPr>
      <w:tabs>
        <w:tab w:val="center" w:pos="4153"/>
        <w:tab w:val="right" w:pos="8306"/>
      </w:tabs>
      <w:snapToGrid w:val="0"/>
      <w:jc w:val="left"/>
    </w:pPr>
    <w:rPr>
      <w:sz w:val="18"/>
      <w:szCs w:val="18"/>
    </w:rPr>
  </w:style>
  <w:style w:type="paragraph" w:styleId="17">
    <w:name w:val="header"/>
    <w:basedOn w:val="1"/>
    <w:link w:val="38"/>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unhideWhenUsed/>
    <w:qFormat/>
    <w:uiPriority w:val="39"/>
    <w:pPr>
      <w:tabs>
        <w:tab w:val="right" w:leader="dot" w:pos="8296"/>
      </w:tabs>
      <w:spacing w:line="360" w:lineRule="auto"/>
      <w:jc w:val="left"/>
    </w:pPr>
    <w:rPr>
      <w:rFonts w:ascii="微软雅黑-Tahoma" w:hAnsi="微软雅黑-Tahoma" w:eastAsia="微软雅黑-Tahoma" w:cs="微软雅黑-Tahoma"/>
      <w:color w:val="000000"/>
      <w:sz w:val="28"/>
      <w:szCs w:val="28"/>
    </w:rPr>
  </w:style>
  <w:style w:type="paragraph" w:styleId="19">
    <w:name w:val="toc 4"/>
    <w:basedOn w:val="1"/>
    <w:next w:val="1"/>
    <w:qFormat/>
    <w:uiPriority w:val="39"/>
    <w:pPr>
      <w:ind w:left="1260" w:leftChars="600"/>
    </w:pPr>
    <w:rPr>
      <w:rFonts w:ascii="Calibri" w:hAnsi="Calibri" w:eastAsia="宋体" w:cs="Times New Roman"/>
    </w:rPr>
  </w:style>
  <w:style w:type="paragraph" w:styleId="20">
    <w:name w:val="footnote text"/>
    <w:basedOn w:val="1"/>
    <w:link w:val="84"/>
    <w:qFormat/>
    <w:uiPriority w:val="99"/>
    <w:pPr>
      <w:snapToGrid w:val="0"/>
      <w:jc w:val="left"/>
    </w:pPr>
    <w:rPr>
      <w:rFonts w:ascii="Calibri" w:hAnsi="Calibri"/>
      <w:sz w:val="18"/>
      <w:szCs w:val="18"/>
    </w:rPr>
  </w:style>
  <w:style w:type="paragraph" w:styleId="21">
    <w:name w:val="toc 6"/>
    <w:basedOn w:val="1"/>
    <w:next w:val="1"/>
    <w:qFormat/>
    <w:uiPriority w:val="39"/>
    <w:pPr>
      <w:ind w:left="2100" w:leftChars="1000"/>
    </w:pPr>
    <w:rPr>
      <w:rFonts w:ascii="Calibri" w:hAnsi="Calibri" w:eastAsia="宋体" w:cs="Times New Roman"/>
    </w:rPr>
  </w:style>
  <w:style w:type="paragraph" w:styleId="22">
    <w:name w:val="toc 2"/>
    <w:basedOn w:val="1"/>
    <w:next w:val="1"/>
    <w:unhideWhenUsed/>
    <w:qFormat/>
    <w:uiPriority w:val="39"/>
    <w:pPr>
      <w:tabs>
        <w:tab w:val="right" w:leader="dot" w:pos="8302"/>
      </w:tabs>
      <w:spacing w:line="360" w:lineRule="auto"/>
      <w:ind w:left="420" w:leftChars="200"/>
    </w:pPr>
    <w:rPr>
      <w:rFonts w:ascii="楷体" w:hAnsi="楷体" w:eastAsia="楷体" w:cs="Times New Roman"/>
      <w:sz w:val="28"/>
      <w:szCs w:val="28"/>
    </w:rPr>
  </w:style>
  <w:style w:type="paragraph" w:styleId="23">
    <w:name w:val="toc 9"/>
    <w:basedOn w:val="1"/>
    <w:next w:val="1"/>
    <w:qFormat/>
    <w:uiPriority w:val="39"/>
    <w:pPr>
      <w:ind w:left="3360" w:leftChars="1600"/>
    </w:pPr>
    <w:rPr>
      <w:rFonts w:ascii="Calibri" w:hAnsi="Calibri" w:eastAsia="宋体" w:cs="Times New Roman"/>
    </w:rPr>
  </w:style>
  <w:style w:type="paragraph" w:styleId="24">
    <w:name w:val="HTML Preformatted"/>
    <w:basedOn w:val="1"/>
    <w:link w:val="85"/>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paragraph" w:styleId="25">
    <w:name w:val="Normal (Web)"/>
    <w:basedOn w:val="1"/>
    <w:qFormat/>
    <w:uiPriority w:val="99"/>
    <w:pPr>
      <w:spacing w:before="100" w:beforeAutospacing="1" w:after="100" w:afterAutospacing="1"/>
      <w:jc w:val="left"/>
    </w:pPr>
    <w:rPr>
      <w:rFonts w:ascii="Calibri" w:hAnsi="Calibri" w:eastAsia="宋体" w:cs="Times New Roman"/>
      <w:kern w:val="0"/>
      <w:sz w:val="24"/>
      <w:szCs w:val="24"/>
    </w:rPr>
  </w:style>
  <w:style w:type="paragraph" w:styleId="26">
    <w:name w:val="Title"/>
    <w:basedOn w:val="1"/>
    <w:next w:val="1"/>
    <w:link w:val="87"/>
    <w:qFormat/>
    <w:uiPriority w:val="10"/>
    <w:pPr>
      <w:spacing w:before="240" w:after="60"/>
      <w:jc w:val="center"/>
      <w:outlineLvl w:val="0"/>
    </w:pPr>
    <w:rPr>
      <w:rFonts w:ascii="Cambria" w:hAnsi="Cambria"/>
      <w:b/>
      <w:bCs/>
      <w:sz w:val="32"/>
      <w:szCs w:val="32"/>
    </w:rPr>
  </w:style>
  <w:style w:type="paragraph" w:styleId="27">
    <w:name w:val="annotation subject"/>
    <w:basedOn w:val="8"/>
    <w:next w:val="8"/>
    <w:link w:val="88"/>
    <w:unhideWhenUsed/>
    <w:qFormat/>
    <w:uiPriority w:val="99"/>
    <w:rPr>
      <w:b/>
      <w:bCs/>
      <w:sz w:val="21"/>
      <w:szCs w:val="22"/>
    </w:rPr>
  </w:style>
  <w:style w:type="table" w:styleId="29">
    <w:name w:val="Table Grid"/>
    <w:basedOn w:val="28"/>
    <w:qFormat/>
    <w:uiPriority w:val="5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1">
    <w:name w:val="Strong"/>
    <w:qFormat/>
    <w:uiPriority w:val="99"/>
    <w:rPr>
      <w:rFonts w:cs="Times New Roman"/>
      <w:b/>
      <w:bCs/>
    </w:rPr>
  </w:style>
  <w:style w:type="character" w:styleId="32">
    <w:name w:val="page number"/>
    <w:qFormat/>
    <w:uiPriority w:val="99"/>
    <w:rPr>
      <w:rFonts w:cs="Times New Roman"/>
    </w:rPr>
  </w:style>
  <w:style w:type="character" w:styleId="33">
    <w:name w:val="Emphasis"/>
    <w:qFormat/>
    <w:uiPriority w:val="99"/>
    <w:rPr>
      <w:rFonts w:cs="Times New Roman"/>
      <w:i/>
      <w:iCs/>
    </w:rPr>
  </w:style>
  <w:style w:type="character" w:styleId="34">
    <w:name w:val="Hyperlink"/>
    <w:unhideWhenUsed/>
    <w:qFormat/>
    <w:uiPriority w:val="99"/>
    <w:rPr>
      <w:color w:val="0000FF"/>
      <w:u w:val="single"/>
    </w:rPr>
  </w:style>
  <w:style w:type="character" w:styleId="35">
    <w:name w:val="annotation reference"/>
    <w:unhideWhenUsed/>
    <w:qFormat/>
    <w:uiPriority w:val="99"/>
    <w:rPr>
      <w:sz w:val="21"/>
      <w:szCs w:val="21"/>
    </w:rPr>
  </w:style>
  <w:style w:type="character" w:styleId="36">
    <w:name w:val="footnote reference"/>
    <w:qFormat/>
    <w:uiPriority w:val="99"/>
    <w:rPr>
      <w:rFonts w:cs="Times New Roman"/>
      <w:vertAlign w:val="superscript"/>
    </w:rPr>
  </w:style>
  <w:style w:type="character" w:customStyle="1" w:styleId="37">
    <w:name w:val="标题 2 字符"/>
    <w:basedOn w:val="30"/>
    <w:link w:val="3"/>
    <w:qFormat/>
    <w:uiPriority w:val="99"/>
    <w:rPr>
      <w:rFonts w:ascii="Cambria" w:hAnsi="Cambria" w:eastAsia="宋体" w:cs="Times New Roman"/>
      <w:b/>
      <w:bCs/>
      <w:sz w:val="32"/>
      <w:szCs w:val="32"/>
    </w:rPr>
  </w:style>
  <w:style w:type="character" w:customStyle="1" w:styleId="38">
    <w:name w:val="页眉 字符"/>
    <w:basedOn w:val="30"/>
    <w:link w:val="17"/>
    <w:qFormat/>
    <w:uiPriority w:val="99"/>
    <w:rPr>
      <w:sz w:val="18"/>
      <w:szCs w:val="18"/>
    </w:rPr>
  </w:style>
  <w:style w:type="character" w:customStyle="1" w:styleId="39">
    <w:name w:val="页脚 字符"/>
    <w:basedOn w:val="30"/>
    <w:link w:val="16"/>
    <w:qFormat/>
    <w:uiPriority w:val="99"/>
    <w:rPr>
      <w:sz w:val="18"/>
      <w:szCs w:val="18"/>
    </w:rPr>
  </w:style>
  <w:style w:type="character" w:customStyle="1" w:styleId="40">
    <w:name w:val="标题 1 字符"/>
    <w:basedOn w:val="30"/>
    <w:link w:val="2"/>
    <w:qFormat/>
    <w:uiPriority w:val="99"/>
    <w:rPr>
      <w:rFonts w:ascii="Calibri" w:hAnsi="Calibri" w:eastAsia="宋体" w:cs="Times New Roman"/>
      <w:b/>
      <w:bCs/>
      <w:kern w:val="44"/>
      <w:sz w:val="44"/>
      <w:szCs w:val="44"/>
    </w:rPr>
  </w:style>
  <w:style w:type="character" w:customStyle="1" w:styleId="41">
    <w:name w:val="标题 3 字符"/>
    <w:basedOn w:val="30"/>
    <w:link w:val="4"/>
    <w:qFormat/>
    <w:uiPriority w:val="99"/>
    <w:rPr>
      <w:rFonts w:ascii="Calibri" w:hAnsi="Calibri" w:eastAsia="宋体" w:cs="Times New Roman"/>
      <w:b/>
      <w:bCs/>
      <w:sz w:val="32"/>
      <w:szCs w:val="32"/>
    </w:rPr>
  </w:style>
  <w:style w:type="character" w:customStyle="1" w:styleId="42">
    <w:name w:val="标题 4 字符"/>
    <w:basedOn w:val="30"/>
    <w:link w:val="5"/>
    <w:qFormat/>
    <w:uiPriority w:val="99"/>
    <w:rPr>
      <w:rFonts w:ascii="Calibri Light" w:hAnsi="Calibri Light" w:eastAsia="宋体" w:cs="Times New Roman"/>
      <w:b/>
      <w:bCs/>
      <w:kern w:val="0"/>
      <w:sz w:val="28"/>
      <w:szCs w:val="28"/>
    </w:rPr>
  </w:style>
  <w:style w:type="character" w:customStyle="1" w:styleId="43">
    <w:name w:val="HTML 预设格式 Char1"/>
    <w:qFormat/>
    <w:uiPriority w:val="0"/>
    <w:rPr>
      <w:rFonts w:ascii="Courier New" w:hAnsi="Courier New" w:cs="Courier New"/>
      <w:kern w:val="2"/>
    </w:rPr>
  </w:style>
  <w:style w:type="character" w:customStyle="1" w:styleId="44">
    <w:name w:val="引用 Char1"/>
    <w:qFormat/>
    <w:uiPriority w:val="99"/>
    <w:rPr>
      <w:i/>
      <w:iCs/>
      <w:color w:val="000000"/>
      <w:kern w:val="2"/>
      <w:sz w:val="21"/>
      <w:szCs w:val="24"/>
    </w:rPr>
  </w:style>
  <w:style w:type="character" w:customStyle="1" w:styleId="45">
    <w:name w:val="不明显强调1"/>
    <w:qFormat/>
    <w:uiPriority w:val="19"/>
    <w:rPr>
      <w:i/>
      <w:iCs/>
      <w:color w:val="808080"/>
    </w:rPr>
  </w:style>
  <w:style w:type="character" w:customStyle="1" w:styleId="46">
    <w:name w:val="文档结构图 Char1"/>
    <w:semiHidden/>
    <w:qFormat/>
    <w:uiPriority w:val="99"/>
    <w:rPr>
      <w:rFonts w:ascii="宋体" w:hAnsi="Calibri" w:eastAsia="宋体" w:cs="Times New Roman"/>
      <w:sz w:val="18"/>
      <w:szCs w:val="18"/>
    </w:rPr>
  </w:style>
  <w:style w:type="character" w:customStyle="1" w:styleId="47">
    <w:name w:val="批注文字 Char"/>
    <w:qFormat/>
    <w:uiPriority w:val="99"/>
    <w:rPr>
      <w:rFonts w:ascii="Calibri" w:hAnsi="Calibri"/>
      <w:sz w:val="24"/>
      <w:szCs w:val="24"/>
    </w:rPr>
  </w:style>
  <w:style w:type="character" w:customStyle="1" w:styleId="48">
    <w:name w:val="Char Char1"/>
    <w:qFormat/>
    <w:locked/>
    <w:uiPriority w:val="99"/>
    <w:rPr>
      <w:rFonts w:ascii="Calibri" w:hAnsi="Calibri" w:eastAsia="宋体"/>
      <w:sz w:val="18"/>
    </w:rPr>
  </w:style>
  <w:style w:type="character" w:customStyle="1" w:styleId="49">
    <w:name w:val="批注框文本 Char"/>
    <w:qFormat/>
    <w:uiPriority w:val="99"/>
    <w:rPr>
      <w:sz w:val="18"/>
      <w:szCs w:val="18"/>
    </w:rPr>
  </w:style>
  <w:style w:type="character" w:customStyle="1" w:styleId="50">
    <w:name w:val="日期 Char"/>
    <w:qFormat/>
    <w:locked/>
    <w:uiPriority w:val="99"/>
    <w:rPr>
      <w:rFonts w:eastAsia="仿宋_GB2312"/>
      <w:sz w:val="24"/>
    </w:rPr>
  </w:style>
  <w:style w:type="character" w:customStyle="1" w:styleId="51">
    <w:name w:val="文档结构图 Char2"/>
    <w:qFormat/>
    <w:uiPriority w:val="0"/>
    <w:rPr>
      <w:rFonts w:ascii="宋体"/>
      <w:kern w:val="2"/>
      <w:sz w:val="18"/>
      <w:szCs w:val="18"/>
    </w:rPr>
  </w:style>
  <w:style w:type="character" w:customStyle="1" w:styleId="52">
    <w:name w:val="脚注文本 Char"/>
    <w:qFormat/>
    <w:uiPriority w:val="99"/>
    <w:rPr>
      <w:rFonts w:ascii="Calibri" w:hAnsi="Calibri"/>
      <w:sz w:val="18"/>
      <w:szCs w:val="18"/>
    </w:rPr>
  </w:style>
  <w:style w:type="character" w:customStyle="1" w:styleId="53">
    <w:name w:val="引用 Char"/>
    <w:qFormat/>
    <w:uiPriority w:val="99"/>
    <w:rPr>
      <w:rFonts w:ascii="Calibri" w:hAnsi="Calibri"/>
      <w:i/>
      <w:iCs/>
      <w:color w:val="000000"/>
    </w:rPr>
  </w:style>
  <w:style w:type="paragraph" w:styleId="54">
    <w:name w:val="Quote"/>
    <w:basedOn w:val="1"/>
    <w:next w:val="1"/>
    <w:link w:val="92"/>
    <w:qFormat/>
    <w:uiPriority w:val="99"/>
    <w:rPr>
      <w:rFonts w:ascii="Calibri" w:hAnsi="Calibri"/>
      <w:i/>
      <w:iCs/>
      <w:color w:val="000000"/>
    </w:rPr>
  </w:style>
  <w:style w:type="character" w:customStyle="1" w:styleId="55">
    <w:name w:val="Char Char3"/>
    <w:qFormat/>
    <w:locked/>
    <w:uiPriority w:val="99"/>
    <w:rPr>
      <w:rFonts w:ascii="Calibri" w:hAnsi="Calibri" w:eastAsia="宋体"/>
    </w:rPr>
  </w:style>
  <w:style w:type="character" w:customStyle="1" w:styleId="56">
    <w:name w:val="apple-converted-space"/>
    <w:qFormat/>
    <w:uiPriority w:val="99"/>
    <w:rPr>
      <w:rFonts w:cs="Times New Roman"/>
    </w:rPr>
  </w:style>
  <w:style w:type="character" w:customStyle="1" w:styleId="57">
    <w:name w:val="日期 Char1"/>
    <w:qFormat/>
    <w:uiPriority w:val="99"/>
    <w:rPr>
      <w:kern w:val="2"/>
      <w:sz w:val="21"/>
      <w:szCs w:val="24"/>
    </w:rPr>
  </w:style>
  <w:style w:type="character" w:customStyle="1" w:styleId="58">
    <w:name w:val="批注文字 Char1"/>
    <w:qFormat/>
    <w:uiPriority w:val="0"/>
    <w:rPr>
      <w:kern w:val="2"/>
      <w:sz w:val="21"/>
      <w:szCs w:val="24"/>
    </w:rPr>
  </w:style>
  <w:style w:type="character" w:customStyle="1" w:styleId="59">
    <w:name w:val="批注主题 Char"/>
    <w:qFormat/>
    <w:uiPriority w:val="99"/>
    <w:rPr>
      <w:rFonts w:ascii="Calibri" w:hAnsi="Calibri"/>
      <w:b/>
      <w:bCs/>
    </w:rPr>
  </w:style>
  <w:style w:type="character" w:customStyle="1" w:styleId="60">
    <w:name w:val="Char Char5"/>
    <w:qFormat/>
    <w:locked/>
    <w:uiPriority w:val="99"/>
    <w:rPr>
      <w:rFonts w:ascii="Cambria" w:hAnsi="Cambria" w:eastAsia="宋体"/>
      <w:b/>
      <w:sz w:val="32"/>
    </w:rPr>
  </w:style>
  <w:style w:type="character" w:customStyle="1" w:styleId="61">
    <w:name w:val="Char Char"/>
    <w:qFormat/>
    <w:locked/>
    <w:uiPriority w:val="99"/>
    <w:rPr>
      <w:rFonts w:ascii="Angsana New" w:hAnsi="Angsana New"/>
      <w:kern w:val="2"/>
      <w:sz w:val="24"/>
    </w:rPr>
  </w:style>
  <w:style w:type="character" w:customStyle="1" w:styleId="62">
    <w:name w:val="Char Char4"/>
    <w:qFormat/>
    <w:locked/>
    <w:uiPriority w:val="99"/>
    <w:rPr>
      <w:rFonts w:ascii="Times New Roman" w:hAnsi="Times New Roman" w:eastAsia="宋体"/>
      <w:b/>
      <w:sz w:val="32"/>
    </w:rPr>
  </w:style>
  <w:style w:type="character" w:customStyle="1" w:styleId="63">
    <w:name w:val="不明显强调2"/>
    <w:qFormat/>
    <w:uiPriority w:val="99"/>
    <w:rPr>
      <w:i/>
      <w:color w:val="404040"/>
    </w:rPr>
  </w:style>
  <w:style w:type="character" w:customStyle="1" w:styleId="64">
    <w:name w:val="HTML 预设格式 Char"/>
    <w:qFormat/>
    <w:uiPriority w:val="99"/>
    <w:rPr>
      <w:rFonts w:ascii="宋体" w:hAnsi="宋体"/>
    </w:rPr>
  </w:style>
  <w:style w:type="character" w:customStyle="1" w:styleId="65">
    <w:name w:val="文档结构图 Char"/>
    <w:qFormat/>
    <w:uiPriority w:val="99"/>
    <w:rPr>
      <w:rFonts w:ascii="宋体" w:hAnsi="Calibri"/>
      <w:sz w:val="18"/>
      <w:szCs w:val="18"/>
    </w:rPr>
  </w:style>
  <w:style w:type="character" w:customStyle="1" w:styleId="66">
    <w:name w:val="不明显强调11"/>
    <w:qFormat/>
    <w:uiPriority w:val="99"/>
    <w:rPr>
      <w:rFonts w:cs="Times New Roman"/>
      <w:i/>
      <w:iCs/>
      <w:color w:val="404040"/>
    </w:rPr>
  </w:style>
  <w:style w:type="character" w:customStyle="1" w:styleId="67">
    <w:name w:val="批注框文本 Char1"/>
    <w:semiHidden/>
    <w:qFormat/>
    <w:uiPriority w:val="99"/>
    <w:rPr>
      <w:rFonts w:ascii="Calibri" w:hAnsi="Calibri" w:eastAsia="宋体" w:cs="Times New Roman"/>
      <w:sz w:val="18"/>
      <w:szCs w:val="18"/>
    </w:rPr>
  </w:style>
  <w:style w:type="character" w:customStyle="1" w:styleId="68">
    <w:name w:val="标题 Char"/>
    <w:qFormat/>
    <w:uiPriority w:val="10"/>
    <w:rPr>
      <w:rFonts w:ascii="Cambria" w:hAnsi="Cambria"/>
      <w:b/>
      <w:bCs/>
      <w:sz w:val="32"/>
      <w:szCs w:val="32"/>
    </w:rPr>
  </w:style>
  <w:style w:type="character" w:customStyle="1" w:styleId="69">
    <w:name w:val="脚注文本 Char1"/>
    <w:qFormat/>
    <w:uiPriority w:val="0"/>
    <w:rPr>
      <w:kern w:val="2"/>
      <w:sz w:val="18"/>
      <w:szCs w:val="18"/>
    </w:rPr>
  </w:style>
  <w:style w:type="character" w:customStyle="1" w:styleId="70">
    <w:name w:val="标题 Char1"/>
    <w:qFormat/>
    <w:uiPriority w:val="0"/>
    <w:rPr>
      <w:rFonts w:ascii="Cambria" w:hAnsi="Cambria" w:cs="Times New Roman"/>
      <w:b/>
      <w:bCs/>
      <w:kern w:val="2"/>
      <w:sz w:val="32"/>
      <w:szCs w:val="32"/>
    </w:rPr>
  </w:style>
  <w:style w:type="character" w:customStyle="1" w:styleId="71">
    <w:name w:val="批注主题 Char1"/>
    <w:qFormat/>
    <w:uiPriority w:val="0"/>
    <w:rPr>
      <w:b/>
      <w:bCs/>
      <w:kern w:val="2"/>
      <w:sz w:val="21"/>
      <w:szCs w:val="24"/>
    </w:rPr>
  </w:style>
  <w:style w:type="character" w:customStyle="1" w:styleId="72">
    <w:name w:val="NormalCharacter"/>
    <w:semiHidden/>
    <w:qFormat/>
    <w:uiPriority w:val="0"/>
  </w:style>
  <w:style w:type="character" w:customStyle="1" w:styleId="73">
    <w:name w:val="UserStyle_0"/>
    <w:link w:val="74"/>
    <w:qFormat/>
    <w:uiPriority w:val="0"/>
    <w:rPr>
      <w:rFonts w:ascii="宋体" w:hAnsi="Courier New"/>
      <w:szCs w:val="21"/>
    </w:rPr>
  </w:style>
  <w:style w:type="paragraph" w:customStyle="1" w:styleId="74">
    <w:name w:val="PlainText"/>
    <w:basedOn w:val="1"/>
    <w:link w:val="73"/>
    <w:qFormat/>
    <w:uiPriority w:val="0"/>
    <w:pPr>
      <w:widowControl/>
      <w:textAlignment w:val="baseline"/>
    </w:pPr>
    <w:rPr>
      <w:rFonts w:ascii="宋体" w:hAnsi="Courier New"/>
      <w:szCs w:val="21"/>
    </w:rPr>
  </w:style>
  <w:style w:type="character" w:customStyle="1" w:styleId="75">
    <w:name w:val="UserStyle_1"/>
    <w:link w:val="76"/>
    <w:semiHidden/>
    <w:qFormat/>
    <w:uiPriority w:val="0"/>
    <w:rPr>
      <w:rFonts w:ascii="Calibri" w:hAnsi="Calibri"/>
      <w:sz w:val="18"/>
      <w:szCs w:val="18"/>
    </w:rPr>
  </w:style>
  <w:style w:type="paragraph" w:customStyle="1" w:styleId="76">
    <w:name w:val="页眉1"/>
    <w:basedOn w:val="1"/>
    <w:link w:val="75"/>
    <w:semiHidden/>
    <w:qFormat/>
    <w:uiPriority w:val="0"/>
    <w:pPr>
      <w:widowControl/>
      <w:pBdr>
        <w:bottom w:val="single" w:color="000000" w:sz="6" w:space="1"/>
      </w:pBdr>
      <w:tabs>
        <w:tab w:val="center" w:pos="4153"/>
        <w:tab w:val="right" w:pos="8306"/>
      </w:tabs>
      <w:snapToGrid w:val="0"/>
      <w:jc w:val="center"/>
      <w:textAlignment w:val="baseline"/>
    </w:pPr>
    <w:rPr>
      <w:rFonts w:ascii="Calibri" w:hAnsi="Calibri"/>
      <w:sz w:val="18"/>
      <w:szCs w:val="18"/>
    </w:rPr>
  </w:style>
  <w:style w:type="character" w:customStyle="1" w:styleId="77">
    <w:name w:val="UserStyle_2"/>
    <w:link w:val="78"/>
    <w:semiHidden/>
    <w:qFormat/>
    <w:uiPriority w:val="0"/>
    <w:rPr>
      <w:rFonts w:ascii="Calibri" w:hAnsi="Calibri"/>
      <w:sz w:val="18"/>
      <w:szCs w:val="18"/>
    </w:rPr>
  </w:style>
  <w:style w:type="paragraph" w:customStyle="1" w:styleId="78">
    <w:name w:val="页脚1"/>
    <w:basedOn w:val="1"/>
    <w:link w:val="77"/>
    <w:semiHidden/>
    <w:qFormat/>
    <w:uiPriority w:val="0"/>
    <w:pPr>
      <w:widowControl/>
      <w:tabs>
        <w:tab w:val="center" w:pos="4153"/>
        <w:tab w:val="right" w:pos="8306"/>
      </w:tabs>
      <w:snapToGrid w:val="0"/>
      <w:jc w:val="left"/>
      <w:textAlignment w:val="baseline"/>
    </w:pPr>
    <w:rPr>
      <w:rFonts w:ascii="Calibri" w:hAnsi="Calibri"/>
      <w:sz w:val="18"/>
      <w:szCs w:val="18"/>
    </w:rPr>
  </w:style>
  <w:style w:type="character" w:customStyle="1" w:styleId="79">
    <w:name w:val="260"/>
    <w:qFormat/>
    <w:uiPriority w:val="0"/>
    <w:rPr>
      <w:i/>
      <w:iCs/>
      <w:color w:val="808080"/>
    </w:rPr>
  </w:style>
  <w:style w:type="character" w:customStyle="1" w:styleId="80">
    <w:name w:val="批注框文本 字符"/>
    <w:basedOn w:val="30"/>
    <w:link w:val="15"/>
    <w:semiHidden/>
    <w:qFormat/>
    <w:uiPriority w:val="99"/>
    <w:rPr>
      <w:sz w:val="18"/>
      <w:szCs w:val="18"/>
    </w:rPr>
  </w:style>
  <w:style w:type="character" w:customStyle="1" w:styleId="81">
    <w:name w:val="日期 字符"/>
    <w:basedOn w:val="30"/>
    <w:link w:val="14"/>
    <w:semiHidden/>
    <w:qFormat/>
    <w:uiPriority w:val="99"/>
  </w:style>
  <w:style w:type="character" w:customStyle="1" w:styleId="82">
    <w:name w:val="文档结构图 字符"/>
    <w:basedOn w:val="30"/>
    <w:link w:val="7"/>
    <w:semiHidden/>
    <w:qFormat/>
    <w:uiPriority w:val="99"/>
    <w:rPr>
      <w:rFonts w:ascii="宋体" w:eastAsia="宋体"/>
      <w:sz w:val="18"/>
      <w:szCs w:val="18"/>
    </w:rPr>
  </w:style>
  <w:style w:type="character" w:customStyle="1" w:styleId="83">
    <w:name w:val="批注文字 字符"/>
    <w:basedOn w:val="30"/>
    <w:link w:val="8"/>
    <w:semiHidden/>
    <w:qFormat/>
    <w:uiPriority w:val="99"/>
  </w:style>
  <w:style w:type="character" w:customStyle="1" w:styleId="84">
    <w:name w:val="脚注文本 字符"/>
    <w:basedOn w:val="30"/>
    <w:link w:val="20"/>
    <w:semiHidden/>
    <w:qFormat/>
    <w:uiPriority w:val="99"/>
    <w:rPr>
      <w:sz w:val="18"/>
      <w:szCs w:val="18"/>
    </w:rPr>
  </w:style>
  <w:style w:type="character" w:customStyle="1" w:styleId="85">
    <w:name w:val="HTML 预设格式 字符"/>
    <w:basedOn w:val="30"/>
    <w:link w:val="24"/>
    <w:semiHidden/>
    <w:qFormat/>
    <w:uiPriority w:val="99"/>
    <w:rPr>
      <w:rFonts w:ascii="Courier New" w:hAnsi="Courier New" w:cs="Courier New"/>
      <w:sz w:val="20"/>
      <w:szCs w:val="20"/>
    </w:rPr>
  </w:style>
  <w:style w:type="paragraph" w:customStyle="1" w:styleId="86">
    <w:name w:val="列出段落1"/>
    <w:basedOn w:val="1"/>
    <w:qFormat/>
    <w:uiPriority w:val="99"/>
    <w:pPr>
      <w:ind w:firstLine="420" w:firstLineChars="200"/>
    </w:pPr>
    <w:rPr>
      <w:rFonts w:ascii="Calibri" w:hAnsi="Calibri" w:eastAsia="宋体" w:cs="Times New Roman"/>
    </w:rPr>
  </w:style>
  <w:style w:type="character" w:customStyle="1" w:styleId="87">
    <w:name w:val="标题 字符"/>
    <w:basedOn w:val="30"/>
    <w:link w:val="26"/>
    <w:qFormat/>
    <w:uiPriority w:val="10"/>
    <w:rPr>
      <w:rFonts w:eastAsia="宋体" w:asciiTheme="majorHAnsi" w:hAnsiTheme="majorHAnsi" w:cstheme="majorBidi"/>
      <w:b/>
      <w:bCs/>
      <w:sz w:val="32"/>
      <w:szCs w:val="32"/>
    </w:rPr>
  </w:style>
  <w:style w:type="character" w:customStyle="1" w:styleId="88">
    <w:name w:val="批注主题 字符"/>
    <w:basedOn w:val="83"/>
    <w:link w:val="27"/>
    <w:semiHidden/>
    <w:qFormat/>
    <w:uiPriority w:val="99"/>
    <w:rPr>
      <w:b/>
      <w:bCs/>
    </w:rPr>
  </w:style>
  <w:style w:type="paragraph" w:customStyle="1" w:styleId="89">
    <w:name w:val="List Paragraph1"/>
    <w:basedOn w:val="1"/>
    <w:qFormat/>
    <w:uiPriority w:val="99"/>
    <w:pPr>
      <w:ind w:firstLine="420" w:firstLineChars="200"/>
    </w:pPr>
    <w:rPr>
      <w:rFonts w:ascii="Calibri" w:hAnsi="Calibri" w:eastAsia="宋体" w:cs="Times New Roman"/>
    </w:rPr>
  </w:style>
  <w:style w:type="paragraph" w:customStyle="1" w:styleId="90">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styleId="91">
    <w:name w:val="List Paragraph"/>
    <w:basedOn w:val="1"/>
    <w:qFormat/>
    <w:uiPriority w:val="99"/>
    <w:pPr>
      <w:ind w:firstLine="420" w:firstLineChars="200"/>
    </w:pPr>
    <w:rPr>
      <w:rFonts w:ascii="Calibri" w:hAnsi="Calibri" w:eastAsia="宋体" w:cs="Times New Roman"/>
    </w:rPr>
  </w:style>
  <w:style w:type="character" w:customStyle="1" w:styleId="92">
    <w:name w:val="引用 字符"/>
    <w:basedOn w:val="30"/>
    <w:link w:val="54"/>
    <w:qFormat/>
    <w:uiPriority w:val="29"/>
    <w:rPr>
      <w:i/>
      <w:iCs/>
      <w:color w:val="000000" w:themeColor="text1"/>
      <w14:textFill>
        <w14:solidFill>
          <w14:schemeClr w14:val="tx1"/>
        </w14:solidFill>
      </w14:textFill>
    </w:rPr>
  </w:style>
  <w:style w:type="paragraph" w:customStyle="1" w:styleId="93">
    <w:name w:val="列出段落2"/>
    <w:basedOn w:val="1"/>
    <w:qFormat/>
    <w:uiPriority w:val="99"/>
    <w:pPr>
      <w:ind w:firstLine="420" w:firstLineChars="200"/>
    </w:pPr>
    <w:rPr>
      <w:rFonts w:ascii="Calibri" w:hAnsi="Calibri" w:eastAsia="宋体" w:cs="Times New Roman"/>
    </w:rPr>
  </w:style>
  <w:style w:type="paragraph" w:customStyle="1" w:styleId="94">
    <w:name w:val="reader-word-layer"/>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customStyle="1" w:styleId="95">
    <w:name w:val="正文 A"/>
    <w:qFormat/>
    <w:uiPriority w:val="99"/>
    <w:pPr>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4"/>
      <w:szCs w:val="24"/>
      <w:lang w:val="en-US" w:eastAsia="zh-CN" w:bidi="ar-SA"/>
    </w:rPr>
  </w:style>
  <w:style w:type="table" w:customStyle="1" w:styleId="96">
    <w:name w:val="TableGrid"/>
    <w:basedOn w:val="97"/>
    <w:qFormat/>
    <w:uiPriority w:val="0"/>
  </w:style>
  <w:style w:type="table" w:customStyle="1" w:styleId="97">
    <w:name w:val="TableNormal"/>
    <w:semiHidden/>
    <w:qFormat/>
    <w:uiPriority w:val="0"/>
    <w:rPr>
      <w:rFonts w:ascii="Times New Roman" w:hAnsi="Times New Roman" w:eastAsia="宋体" w:cs="Times New Roman"/>
    </w:rPr>
    <w:tblPr>
      <w:tblCellMar>
        <w:top w:w="0" w:type="dxa"/>
        <w:left w:w="0" w:type="dxa"/>
        <w:bottom w:w="0" w:type="dxa"/>
        <w:right w:w="0" w:type="dxa"/>
      </w:tblCellMar>
    </w:tblPr>
  </w:style>
  <w:style w:type="table" w:customStyle="1" w:styleId="98">
    <w:name w:val="网格型2"/>
    <w:basedOn w:val="28"/>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9">
    <w:name w:val="网格型1"/>
    <w:basedOn w:val="28"/>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0">
    <w:name w:val="网格型3"/>
    <w:basedOn w:val="2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1">
    <w:name w:val="标题 11"/>
    <w:basedOn w:val="1"/>
    <w:qFormat/>
    <w:uiPriority w:val="1"/>
    <w:pPr>
      <w:ind w:left="2568"/>
      <w:jc w:val="left"/>
      <w:outlineLvl w:val="1"/>
    </w:pPr>
    <w:rPr>
      <w:rFonts w:ascii="宋体" w:hAnsi="宋体" w:eastAsia="宋体"/>
      <w:kern w:val="0"/>
      <w:sz w:val="31"/>
      <w:szCs w:val="31"/>
      <w:lang w:eastAsia="en-US"/>
    </w:rPr>
  </w:style>
  <w:style w:type="paragraph" w:customStyle="1" w:styleId="102">
    <w:name w:val="标题 41"/>
    <w:basedOn w:val="1"/>
    <w:qFormat/>
    <w:uiPriority w:val="1"/>
    <w:pPr>
      <w:ind w:left="1745"/>
      <w:jc w:val="left"/>
      <w:outlineLvl w:val="4"/>
    </w:pPr>
    <w:rPr>
      <w:rFonts w:ascii="宋体" w:hAnsi="宋体" w:eastAsia="宋体"/>
      <w:kern w:val="0"/>
      <w:sz w:val="26"/>
      <w:szCs w:val="26"/>
      <w:lang w:eastAsia="en-US"/>
    </w:rPr>
  </w:style>
  <w:style w:type="paragraph" w:customStyle="1" w:styleId="103">
    <w:name w:val="标题 31"/>
    <w:basedOn w:val="1"/>
    <w:qFormat/>
    <w:uiPriority w:val="1"/>
    <w:pPr>
      <w:ind w:left="1736"/>
      <w:jc w:val="left"/>
      <w:outlineLvl w:val="3"/>
    </w:pPr>
    <w:rPr>
      <w:rFonts w:ascii="宋体" w:hAnsi="宋体" w:eastAsia="宋体"/>
      <w:kern w:val="0"/>
      <w:sz w:val="27"/>
      <w:szCs w:val="27"/>
      <w:lang w:eastAsia="en-US"/>
    </w:rPr>
  </w:style>
  <w:style w:type="paragraph" w:customStyle="1" w:styleId="104">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 w:type="paragraph" w:customStyle="1" w:styleId="105">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D8A9D5-E45F-4EAD-B911-8B3F1151B744}">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8</Pages>
  <Words>4203</Words>
  <Characters>4387</Characters>
  <Lines>31</Lines>
  <Paragraphs>8</Paragraphs>
  <TotalTime>5</TotalTime>
  <ScaleCrop>false</ScaleCrop>
  <LinksUpToDate>false</LinksUpToDate>
  <CharactersWithSpaces>4424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2021-06-07T03:10:00Z</dcterms:created>
  <dc:creator>董波</dc:creator>
  <cp:lastModifiedBy>后生</cp:lastModifiedBy>
  <dcterms:modified xsi:type="dcterms:W3CDTF">2026-06-10T08:45:42Z</dcterms:modified>
  <cp:revision>344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4AC7745D32D84556BD01B3EDF14A3F12_13</vt:lpwstr>
  </property>
  <property fmtid="{D5CDD505-2E9C-101B-9397-08002B2CF9AE}" pid="4" name="KSOTemplateDocerSaveRecord">
    <vt:lpwstr>eyJoZGlkIjoiOWExYzhkZGFmYWZlYzhkNzg0ZGEwN2Q4MTljYzk5NjQiLCJ1c2VySWQiOiIzNTUzODg0MjAifQ==</vt:lpwstr>
  </property>
</Properties>
</file>