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版本号：ZX2026-04-5320260509001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医疗卫生机构能力提升项目-护理服务延伸中心发展建设项目（慢病管理平台-慢病管理系统）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ZX2026-04-53</w:t>
      </w:r>
      <w:r>
        <w:br/>
      </w:r>
      <w:r>
        <w:br/>
      </w:r>
      <w:r>
        <w:br/>
      </w:r>
    </w:p>
    <w:p>
      <w:pPr>
        <w:pStyle w:val="null3"/>
        <w:jc w:val="center"/>
        <w:outlineLvl w:val="2"/>
      </w:pPr>
      <w:r>
        <w:rPr>
          <w:rFonts w:ascii="仿宋_GB2312" w:hAnsi="仿宋_GB2312" w:cs="仿宋_GB2312" w:eastAsia="仿宋_GB2312"/>
          <w:sz w:val="28"/>
          <w:b/>
        </w:rPr>
        <w:t>省第二人民医院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省第二人民医院</w:t>
      </w:r>
      <w:r>
        <w:rPr>
          <w:rFonts w:ascii="仿宋_GB2312" w:hAnsi="仿宋_GB2312" w:cs="仿宋_GB2312" w:eastAsia="仿宋_GB2312"/>
        </w:rPr>
        <w:t>委托，拟对</w:t>
      </w:r>
      <w:r>
        <w:rPr>
          <w:rFonts w:ascii="仿宋_GB2312" w:hAnsi="仿宋_GB2312" w:cs="仿宋_GB2312" w:eastAsia="仿宋_GB2312"/>
        </w:rPr>
        <w:t>医疗卫生机构能力提升项目-护理服务延伸中心发展建设项目（慢病管理平台-慢病管理系统）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ZX2026-04-53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医疗卫生机构能力提升项目-护理服务延伸中心发展建设项目（慢病管理平台-慢病管理系统）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医疗卫生机构能力提升项目-护理服务延伸中心发展建设项目（慢病管理平台-慢病管理系统），具体详见磋商文件第3章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陕西省西安市新城区尚勤路3号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029-87422561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采购包1保证金金额：14,530.00元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省第二人民医院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省第二人民医院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梁文龙</w:t>
      </w:r>
    </w:p>
    <w:p>
      <w:pPr>
        <w:pStyle w:val="null3"/>
      </w:pPr>
      <w:r>
        <w:rPr>
          <w:rFonts w:ascii="仿宋_GB2312" w:hAnsi="仿宋_GB2312" w:cs="仿宋_GB2312" w:eastAsia="仿宋_GB2312"/>
        </w:rPr>
        <w:t>联系电话：029-88110800转8028（邮箱号：1731831774@qq.com）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医疗卫生机构能力提升项目</w:t>
      </w:r>
      <w:r>
        <w:rPr>
          <w:rFonts w:ascii="仿宋_GB2312" w:hAnsi="仿宋_GB2312" w:cs="仿宋_GB2312" w:eastAsia="仿宋_GB2312"/>
          <w:sz w:val="21"/>
        </w:rPr>
        <w:t>-护理服务延伸中心发展建设项目（慢病管理平台-慢病管理系统）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医疗卫生机构能力提升项目-护理服务延伸中心发展建设项目（慢病管理平台-慢病管理系统）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标的名称：医疗卫生机构能力提升项目-护理服务延伸中心发展建设项目（慢病管理平台-慢病管理系统）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1、功能清单</w:t>
            </w:r>
          </w:p>
          <w:tbl>
            <w:tblPr>
              <w:tblBorders>
                <w:top w:val="none" w:color="000000" w:sz="4"/>
                <w:left w:val="none" w:color="000000" w:sz="4"/>
                <w:bottom w:val="none" w:color="000000" w:sz="4"/>
                <w:right w:val="none" w:color="000000" w:sz="4"/>
                <w:insideH w:val="none"/>
                <w:insideV w:val="none"/>
              </w:tblBorders>
            </w:tblPr>
            <w:tblGrid>
              <w:gridCol w:w="252"/>
              <w:gridCol w:w="1806"/>
              <w:gridCol w:w="495"/>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功能模块</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慢病</w:t>
                  </w:r>
                  <w:r>
                    <w:rPr>
                      <w:rFonts w:ascii="仿宋_GB2312" w:hAnsi="仿宋_GB2312" w:cs="仿宋_GB2312" w:eastAsia="仿宋_GB2312"/>
                      <w:sz w:val="20"/>
                    </w:rPr>
                    <w:t>首页概览</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居民管理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居民建档</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患者管理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健康档案</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随访管理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健康体检</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复诊预约</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线上问诊</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慢病筛查</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健康教育</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健康宣教</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健康干预</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服务记录</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质控管理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患者概览</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绩效考核</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工作统计</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培训管理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义诊管理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综合监管</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系统管理</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慢病管理数据中心</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患者小程序</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jc w:val="both"/>
            </w:pPr>
            <w:r>
              <w:rPr>
                <w:rFonts w:ascii="仿宋_GB2312" w:hAnsi="仿宋_GB2312" w:cs="仿宋_GB2312" w:eastAsia="仿宋_GB2312"/>
                <w:sz w:val="21"/>
              </w:rPr>
              <w:t>2、功能描述</w:t>
            </w:r>
          </w:p>
          <w:tbl>
            <w:tblPr>
              <w:tblInd w:type="dxa" w:w="210"/>
              <w:tblBorders>
                <w:top w:val="none" w:color="000000" w:sz="4"/>
                <w:left w:val="none" w:color="000000" w:sz="4"/>
                <w:bottom w:val="none" w:color="000000" w:sz="4"/>
                <w:right w:val="none" w:color="000000" w:sz="4"/>
                <w:insideH w:val="none"/>
                <w:insideV w:val="none"/>
              </w:tblBorders>
            </w:tblPr>
            <w:tblGrid>
              <w:gridCol w:w="269"/>
              <w:gridCol w:w="242"/>
              <w:gridCol w:w="379"/>
              <w:gridCol w:w="1650"/>
            </w:tblGrid>
            <w:tr>
              <w:tc>
                <w:tcPr>
                  <w:tcW w:type="dxa" w:w="269"/>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模块</w:t>
                  </w:r>
                </w:p>
              </w:tc>
              <w:tc>
                <w:tcPr>
                  <w:tcW w:type="dxa" w:w="242"/>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菜单</w:t>
                  </w:r>
                </w:p>
              </w:tc>
              <w:tc>
                <w:tcPr>
                  <w:tcW w:type="dxa" w:w="379"/>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w:t>
                  </w:r>
                </w:p>
              </w:tc>
              <w:tc>
                <w:tcPr>
                  <w:tcW w:type="dxa" w:w="1650"/>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功能描述</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首页概览</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区域概览</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人群统计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数据权限：账号所在机构及下级机构的数据</w:t>
                  </w:r>
                  <w:r>
                    <w:br/>
                  </w:r>
                  <w:r>
                    <w:rPr>
                      <w:rFonts w:ascii="仿宋_GB2312" w:hAnsi="仿宋_GB2312" w:cs="仿宋_GB2312" w:eastAsia="仿宋_GB2312"/>
                      <w:sz w:val="20"/>
                      <w:color w:val="000000"/>
                    </w:rPr>
                    <w:t>一般人群数量：就诊人中人群类别为一般人群的就诊人数量</w:t>
                  </w:r>
                  <w:r>
                    <w:br/>
                  </w:r>
                  <w:r>
                    <w:rPr>
                      <w:rFonts w:ascii="仿宋_GB2312" w:hAnsi="仿宋_GB2312" w:cs="仿宋_GB2312" w:eastAsia="仿宋_GB2312"/>
                      <w:sz w:val="20"/>
                      <w:color w:val="000000"/>
                    </w:rPr>
                    <w:t>一般人群比例：一般人群数量</w:t>
                  </w:r>
                  <w:r>
                    <w:rPr>
                      <w:rFonts w:ascii="仿宋_GB2312" w:hAnsi="仿宋_GB2312" w:cs="仿宋_GB2312" w:eastAsia="仿宋_GB2312"/>
                      <w:sz w:val="20"/>
                      <w:color w:val="000000"/>
                    </w:rPr>
                    <w:t>/就诊人数量</w:t>
                  </w:r>
                  <w:r>
                    <w:br/>
                  </w:r>
                  <w:r>
                    <w:rPr>
                      <w:rFonts w:ascii="仿宋_GB2312" w:hAnsi="仿宋_GB2312" w:cs="仿宋_GB2312" w:eastAsia="仿宋_GB2312"/>
                      <w:sz w:val="20"/>
                      <w:color w:val="000000"/>
                    </w:rPr>
                    <w:t>高危人群数量：就诊人中人群类别为高危人群的就诊人数量</w:t>
                  </w:r>
                  <w:r>
                    <w:br/>
                  </w:r>
                  <w:r>
                    <w:rPr>
                      <w:rFonts w:ascii="仿宋_GB2312" w:hAnsi="仿宋_GB2312" w:cs="仿宋_GB2312" w:eastAsia="仿宋_GB2312"/>
                      <w:sz w:val="20"/>
                      <w:color w:val="000000"/>
                    </w:rPr>
                    <w:t>高危人群比例：高危人群数量</w:t>
                  </w:r>
                  <w:r>
                    <w:rPr>
                      <w:rFonts w:ascii="仿宋_GB2312" w:hAnsi="仿宋_GB2312" w:cs="仿宋_GB2312" w:eastAsia="仿宋_GB2312"/>
                      <w:sz w:val="20"/>
                      <w:color w:val="000000"/>
                    </w:rPr>
                    <w:t>/就诊人数量</w:t>
                  </w:r>
                  <w:r>
                    <w:br/>
                  </w:r>
                  <w:r>
                    <w:rPr>
                      <w:rFonts w:ascii="仿宋_GB2312" w:hAnsi="仿宋_GB2312" w:cs="仿宋_GB2312" w:eastAsia="仿宋_GB2312"/>
                      <w:sz w:val="20"/>
                      <w:color w:val="000000"/>
                    </w:rPr>
                    <w:t>慢病人群数量：就诊人中人群类别为慢病人群的就诊人数量</w:t>
                  </w:r>
                  <w:r>
                    <w:br/>
                  </w:r>
                  <w:r>
                    <w:rPr>
                      <w:rFonts w:ascii="仿宋_GB2312" w:hAnsi="仿宋_GB2312" w:cs="仿宋_GB2312" w:eastAsia="仿宋_GB2312"/>
                      <w:sz w:val="20"/>
                      <w:color w:val="000000"/>
                    </w:rPr>
                    <w:t>慢病人群比例：慢病人群数量</w:t>
                  </w:r>
                  <w:r>
                    <w:rPr>
                      <w:rFonts w:ascii="仿宋_GB2312" w:hAnsi="仿宋_GB2312" w:cs="仿宋_GB2312" w:eastAsia="仿宋_GB2312"/>
                      <w:sz w:val="20"/>
                      <w:color w:val="000000"/>
                    </w:rPr>
                    <w:t>/就诊人数量</w:t>
                  </w:r>
                  <w:r>
                    <w:br/>
                  </w:r>
                  <w:r>
                    <w:rPr>
                      <w:rFonts w:ascii="仿宋_GB2312" w:hAnsi="仿宋_GB2312" w:cs="仿宋_GB2312" w:eastAsia="仿宋_GB2312"/>
                      <w:sz w:val="20"/>
                      <w:color w:val="000000"/>
                    </w:rPr>
                    <w:t>纳入管理数量：就诊人中管理状态为已纳入管理的就诊人数量</w:t>
                  </w:r>
                  <w:r>
                    <w:br/>
                  </w:r>
                  <w:r>
                    <w:rPr>
                      <w:rFonts w:ascii="仿宋_GB2312" w:hAnsi="仿宋_GB2312" w:cs="仿宋_GB2312" w:eastAsia="仿宋_GB2312"/>
                      <w:sz w:val="20"/>
                      <w:color w:val="000000"/>
                    </w:rPr>
                    <w:t>纳入管理比例：纳入管理数量</w:t>
                  </w:r>
                  <w:r>
                    <w:rPr>
                      <w:rFonts w:ascii="仿宋_GB2312" w:hAnsi="仿宋_GB2312" w:cs="仿宋_GB2312" w:eastAsia="仿宋_GB2312"/>
                      <w:sz w:val="20"/>
                      <w:color w:val="000000"/>
                    </w:rPr>
                    <w:t>/就诊人数量</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患者统计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数据权限：账号所在机构及下级机构的数据</w:t>
                  </w:r>
                  <w:r>
                    <w:br/>
                  </w:r>
                  <w:r>
                    <w:rPr>
                      <w:rFonts w:ascii="仿宋_GB2312" w:hAnsi="仿宋_GB2312" w:cs="仿宋_GB2312" w:eastAsia="仿宋_GB2312"/>
                      <w:sz w:val="20"/>
                      <w:color w:val="000000"/>
                    </w:rPr>
                    <w:t>1.高血压</w:t>
                  </w:r>
                  <w:r>
                    <w:br/>
                  </w:r>
                  <w:r>
                    <w:rPr>
                      <w:rFonts w:ascii="仿宋_GB2312" w:hAnsi="仿宋_GB2312" w:cs="仿宋_GB2312" w:eastAsia="仿宋_GB2312"/>
                      <w:sz w:val="20"/>
                      <w:color w:val="000000"/>
                    </w:rPr>
                    <w:t>1.1高危数量：最近一次筛查结果为高血压高危人群的就诊人数量</w:t>
                  </w:r>
                  <w:r>
                    <w:br/>
                  </w:r>
                  <w:r>
                    <w:rPr>
                      <w:rFonts w:ascii="仿宋_GB2312" w:hAnsi="仿宋_GB2312" w:cs="仿宋_GB2312" w:eastAsia="仿宋_GB2312"/>
                      <w:sz w:val="20"/>
                      <w:color w:val="000000"/>
                    </w:rPr>
                    <w:t>1.2确诊数量：就诊人中慢性病史为高血压的就诊人数量</w:t>
                  </w:r>
                  <w:r>
                    <w:br/>
                  </w:r>
                  <w:r>
                    <w:rPr>
                      <w:rFonts w:ascii="仿宋_GB2312" w:hAnsi="仿宋_GB2312" w:cs="仿宋_GB2312" w:eastAsia="仿宋_GB2312"/>
                      <w:sz w:val="20"/>
                      <w:color w:val="000000"/>
                    </w:rPr>
                    <w:t>1.3纳管数量：就诊人中慢性病史为高血压且管理状态为已纳入管理的就诊人数量</w:t>
                  </w:r>
                  <w:r>
                    <w:br/>
                  </w:r>
                  <w:r>
                    <w:rPr>
                      <w:rFonts w:ascii="仿宋_GB2312" w:hAnsi="仿宋_GB2312" w:cs="仿宋_GB2312" w:eastAsia="仿宋_GB2312"/>
                      <w:sz w:val="20"/>
                      <w:color w:val="000000"/>
                    </w:rPr>
                    <w:t>2.糖尿病</w:t>
                  </w:r>
                  <w:r>
                    <w:br/>
                  </w:r>
                  <w:r>
                    <w:rPr>
                      <w:rFonts w:ascii="仿宋_GB2312" w:hAnsi="仿宋_GB2312" w:cs="仿宋_GB2312" w:eastAsia="仿宋_GB2312"/>
                      <w:sz w:val="20"/>
                      <w:color w:val="000000"/>
                    </w:rPr>
                    <w:t>2.1高危数量：最近一次筛查结果为糖尿病高危人群的就诊人数量</w:t>
                  </w:r>
                  <w:r>
                    <w:br/>
                  </w:r>
                  <w:r>
                    <w:rPr>
                      <w:rFonts w:ascii="仿宋_GB2312" w:hAnsi="仿宋_GB2312" w:cs="仿宋_GB2312" w:eastAsia="仿宋_GB2312"/>
                      <w:sz w:val="20"/>
                      <w:color w:val="000000"/>
                    </w:rPr>
                    <w:t>2.2确诊数量：就诊人中慢性病史为糖尿病的就诊人数量</w:t>
                  </w:r>
                  <w:r>
                    <w:br/>
                  </w:r>
                  <w:r>
                    <w:rPr>
                      <w:rFonts w:ascii="仿宋_GB2312" w:hAnsi="仿宋_GB2312" w:cs="仿宋_GB2312" w:eastAsia="仿宋_GB2312"/>
                      <w:sz w:val="20"/>
                      <w:color w:val="000000"/>
                    </w:rPr>
                    <w:t>2.3纳管数量：就诊人中慢性病史为糖尿病且管理状态为已纳入管理的就诊人数量</w:t>
                  </w:r>
                  <w:r>
                    <w:br/>
                  </w:r>
                  <w:r>
                    <w:rPr>
                      <w:rFonts w:ascii="仿宋_GB2312" w:hAnsi="仿宋_GB2312" w:cs="仿宋_GB2312" w:eastAsia="仿宋_GB2312"/>
                      <w:sz w:val="20"/>
                      <w:color w:val="000000"/>
                    </w:rPr>
                    <w:t>3.冠心病</w:t>
                  </w:r>
                  <w:r>
                    <w:br/>
                  </w:r>
                  <w:r>
                    <w:rPr>
                      <w:rFonts w:ascii="仿宋_GB2312" w:hAnsi="仿宋_GB2312" w:cs="仿宋_GB2312" w:eastAsia="仿宋_GB2312"/>
                      <w:sz w:val="20"/>
                      <w:color w:val="000000"/>
                    </w:rPr>
                    <w:t>3.1高危数量：最近一次筛查结果为冠心病高危人群的就诊人数量</w:t>
                  </w:r>
                  <w:r>
                    <w:br/>
                  </w:r>
                  <w:r>
                    <w:rPr>
                      <w:rFonts w:ascii="仿宋_GB2312" w:hAnsi="仿宋_GB2312" w:cs="仿宋_GB2312" w:eastAsia="仿宋_GB2312"/>
                      <w:sz w:val="20"/>
                      <w:color w:val="000000"/>
                    </w:rPr>
                    <w:t>3.2确诊数量：就诊人中慢性病史为冠心病的就诊人数量</w:t>
                  </w:r>
                  <w:r>
                    <w:br/>
                  </w:r>
                  <w:r>
                    <w:rPr>
                      <w:rFonts w:ascii="仿宋_GB2312" w:hAnsi="仿宋_GB2312" w:cs="仿宋_GB2312" w:eastAsia="仿宋_GB2312"/>
                      <w:sz w:val="20"/>
                      <w:color w:val="000000"/>
                    </w:rPr>
                    <w:t>3.3纳管数量：就诊人中慢性病史为冠心病且管理状态为已纳入管理的就诊人数量</w:t>
                  </w:r>
                  <w:r>
                    <w:br/>
                  </w:r>
                  <w:r>
                    <w:rPr>
                      <w:rFonts w:ascii="仿宋_GB2312" w:hAnsi="仿宋_GB2312" w:cs="仿宋_GB2312" w:eastAsia="仿宋_GB2312"/>
                      <w:sz w:val="20"/>
                      <w:color w:val="000000"/>
                    </w:rPr>
                    <w:t>4.脑卒中</w:t>
                  </w:r>
                  <w:r>
                    <w:br/>
                  </w:r>
                  <w:r>
                    <w:rPr>
                      <w:rFonts w:ascii="仿宋_GB2312" w:hAnsi="仿宋_GB2312" w:cs="仿宋_GB2312" w:eastAsia="仿宋_GB2312"/>
                      <w:sz w:val="20"/>
                      <w:color w:val="000000"/>
                    </w:rPr>
                    <w:t>4.1高危数量：最近一次筛查结果为脑卒中高危人群的就诊人数量</w:t>
                  </w:r>
                  <w:r>
                    <w:br/>
                  </w:r>
                  <w:r>
                    <w:rPr>
                      <w:rFonts w:ascii="仿宋_GB2312" w:hAnsi="仿宋_GB2312" w:cs="仿宋_GB2312" w:eastAsia="仿宋_GB2312"/>
                      <w:sz w:val="20"/>
                      <w:color w:val="000000"/>
                    </w:rPr>
                    <w:t>4.2确诊数量：就诊人中慢性病史为脑卒中的就诊人数量</w:t>
                  </w:r>
                  <w:r>
                    <w:br/>
                  </w:r>
                  <w:r>
                    <w:rPr>
                      <w:rFonts w:ascii="仿宋_GB2312" w:hAnsi="仿宋_GB2312" w:cs="仿宋_GB2312" w:eastAsia="仿宋_GB2312"/>
                      <w:sz w:val="20"/>
                      <w:color w:val="000000"/>
                    </w:rPr>
                    <w:t>4.3纳管数量：就诊人中慢性病史为脑卒中且管理状态为已纳入管理的就诊人数量</w:t>
                  </w:r>
                  <w:r>
                    <w:br/>
                  </w:r>
                  <w:r>
                    <w:rPr>
                      <w:rFonts w:ascii="仿宋_GB2312" w:hAnsi="仿宋_GB2312" w:cs="仿宋_GB2312" w:eastAsia="仿宋_GB2312"/>
                      <w:sz w:val="20"/>
                      <w:color w:val="000000"/>
                    </w:rPr>
                    <w:t>5.慢阻肺</w:t>
                  </w:r>
                  <w:r>
                    <w:br/>
                  </w:r>
                  <w:r>
                    <w:rPr>
                      <w:rFonts w:ascii="仿宋_GB2312" w:hAnsi="仿宋_GB2312" w:cs="仿宋_GB2312" w:eastAsia="仿宋_GB2312"/>
                      <w:sz w:val="20"/>
                      <w:color w:val="000000"/>
                    </w:rPr>
                    <w:t>5.1高危数量：最近一次筛查结果为慢阻肺高危人群的就诊人数量</w:t>
                  </w:r>
                  <w:r>
                    <w:br/>
                  </w:r>
                  <w:r>
                    <w:rPr>
                      <w:rFonts w:ascii="仿宋_GB2312" w:hAnsi="仿宋_GB2312" w:cs="仿宋_GB2312" w:eastAsia="仿宋_GB2312"/>
                      <w:sz w:val="20"/>
                      <w:color w:val="000000"/>
                    </w:rPr>
                    <w:t>5.2确诊数量：就诊人中慢性病史为慢阻肺的就诊人数量</w:t>
                  </w:r>
                  <w:r>
                    <w:br/>
                  </w:r>
                  <w:r>
                    <w:rPr>
                      <w:rFonts w:ascii="仿宋_GB2312" w:hAnsi="仿宋_GB2312" w:cs="仿宋_GB2312" w:eastAsia="仿宋_GB2312"/>
                      <w:sz w:val="20"/>
                      <w:color w:val="000000"/>
                    </w:rPr>
                    <w:t>5.3纳管数量：就诊人中慢性病史为慢阻肺且管理状态为已纳入管理的就诊人数量</w:t>
                  </w:r>
                  <w:r>
                    <w:br/>
                  </w:r>
                  <w:r>
                    <w:rPr>
                      <w:rFonts w:ascii="仿宋_GB2312" w:hAnsi="仿宋_GB2312" w:cs="仿宋_GB2312" w:eastAsia="仿宋_GB2312"/>
                      <w:sz w:val="20"/>
                      <w:color w:val="000000"/>
                    </w:rPr>
                    <w:t>6.慢性肾脏病</w:t>
                  </w:r>
                  <w:r>
                    <w:br/>
                  </w:r>
                  <w:r>
                    <w:rPr>
                      <w:rFonts w:ascii="仿宋_GB2312" w:hAnsi="仿宋_GB2312" w:cs="仿宋_GB2312" w:eastAsia="仿宋_GB2312"/>
                      <w:sz w:val="20"/>
                      <w:color w:val="000000"/>
                    </w:rPr>
                    <w:t>6.1高危数量：最近一次筛查结果为慢性肾脏病高危人群的就诊人数量</w:t>
                  </w:r>
                  <w:r>
                    <w:br/>
                  </w:r>
                  <w:r>
                    <w:rPr>
                      <w:rFonts w:ascii="仿宋_GB2312" w:hAnsi="仿宋_GB2312" w:cs="仿宋_GB2312" w:eastAsia="仿宋_GB2312"/>
                      <w:sz w:val="20"/>
                      <w:color w:val="000000"/>
                    </w:rPr>
                    <w:t>6.2确诊数量：就诊人中慢性病史为慢性肾脏病的就诊人数量</w:t>
                  </w:r>
                  <w:r>
                    <w:br/>
                  </w:r>
                  <w:r>
                    <w:rPr>
                      <w:rFonts w:ascii="仿宋_GB2312" w:hAnsi="仿宋_GB2312" w:cs="仿宋_GB2312" w:eastAsia="仿宋_GB2312"/>
                      <w:sz w:val="20"/>
                      <w:color w:val="000000"/>
                    </w:rPr>
                    <w:t>6.3纳管数量：就诊人中慢性病史为慢性肾脏病且管理状态为已纳入管理的就诊人数量</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管理级别</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数据权限：账号所在机构及下级机构的数据</w:t>
                  </w:r>
                  <w:r>
                    <w:br/>
                  </w:r>
                  <w:r>
                    <w:rPr>
                      <w:rFonts w:ascii="仿宋_GB2312" w:hAnsi="仿宋_GB2312" w:cs="仿宋_GB2312" w:eastAsia="仿宋_GB2312"/>
                      <w:sz w:val="20"/>
                      <w:color w:val="000000"/>
                    </w:rPr>
                    <w:t>1.按管理级别统计</w:t>
                  </w:r>
                  <w:r>
                    <w:br/>
                  </w:r>
                  <w:r>
                    <w:rPr>
                      <w:rFonts w:ascii="仿宋_GB2312" w:hAnsi="仿宋_GB2312" w:cs="仿宋_GB2312" w:eastAsia="仿宋_GB2312"/>
                      <w:sz w:val="20"/>
                      <w:color w:val="000000"/>
                    </w:rPr>
                    <w:t>1.1低风险数量：就诊人中已纳入管理且管理级别为低风险的就诊人数量</w:t>
                  </w:r>
                  <w:r>
                    <w:br/>
                  </w:r>
                  <w:r>
                    <w:rPr>
                      <w:rFonts w:ascii="仿宋_GB2312" w:hAnsi="仿宋_GB2312" w:cs="仿宋_GB2312" w:eastAsia="仿宋_GB2312"/>
                      <w:sz w:val="20"/>
                      <w:color w:val="000000"/>
                    </w:rPr>
                    <w:t>1.2中风险数量：就诊人中已纳入管理且管理级别为中风险的就诊人数量</w:t>
                  </w:r>
                  <w:r>
                    <w:br/>
                  </w:r>
                  <w:r>
                    <w:rPr>
                      <w:rFonts w:ascii="仿宋_GB2312" w:hAnsi="仿宋_GB2312" w:cs="仿宋_GB2312" w:eastAsia="仿宋_GB2312"/>
                      <w:sz w:val="20"/>
                      <w:color w:val="000000"/>
                    </w:rPr>
                    <w:t>1.3高风险数量：就诊人中已纳入管理且管理级别为高风险的就诊人数量</w:t>
                  </w:r>
                  <w:r>
                    <w:br/>
                  </w:r>
                  <w:r>
                    <w:rPr>
                      <w:rFonts w:ascii="仿宋_GB2312" w:hAnsi="仿宋_GB2312" w:cs="仿宋_GB2312" w:eastAsia="仿宋_GB2312"/>
                      <w:sz w:val="20"/>
                      <w:color w:val="000000"/>
                    </w:rPr>
                    <w:t>2.过去12个月纳管人数变化趋势</w:t>
                  </w:r>
                  <w:r>
                    <w:br/>
                  </w:r>
                  <w:r>
                    <w:rPr>
                      <w:rFonts w:ascii="仿宋_GB2312" w:hAnsi="仿宋_GB2312" w:cs="仿宋_GB2312" w:eastAsia="仿宋_GB2312"/>
                      <w:sz w:val="20"/>
                      <w:color w:val="000000"/>
                    </w:rPr>
                    <w:t>按月统计，最近统计时间为上一个月</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动态消息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数据权限：账号所在机构及下级机构的数据</w:t>
                  </w:r>
                  <w:r>
                    <w:br/>
                  </w:r>
                  <w:r>
                    <w:rPr>
                      <w:rFonts w:ascii="仿宋_GB2312" w:hAnsi="仿宋_GB2312" w:cs="仿宋_GB2312" w:eastAsia="仿宋_GB2312"/>
                      <w:sz w:val="20"/>
                      <w:color w:val="000000"/>
                    </w:rPr>
                    <w:t>1.在线问诊申请消息</w:t>
                  </w:r>
                  <w:r>
                    <w:br/>
                  </w:r>
                  <w:r>
                    <w:rPr>
                      <w:rFonts w:ascii="仿宋_GB2312" w:hAnsi="仿宋_GB2312" w:cs="仿宋_GB2312" w:eastAsia="仿宋_GB2312"/>
                      <w:sz w:val="20"/>
                      <w:color w:val="000000"/>
                    </w:rPr>
                    <w:t>2.关键指标不达标预警</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机构概览</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人群统计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数据权限：账号所在机构的数据</w:t>
                  </w:r>
                  <w:r>
                    <w:br/>
                  </w:r>
                  <w:r>
                    <w:rPr>
                      <w:rFonts w:ascii="仿宋_GB2312" w:hAnsi="仿宋_GB2312" w:cs="仿宋_GB2312" w:eastAsia="仿宋_GB2312"/>
                      <w:sz w:val="20"/>
                      <w:color w:val="000000"/>
                    </w:rPr>
                    <w:t>一般人群数量：就诊人中人群类别为一般人群的就诊人数量</w:t>
                  </w:r>
                  <w:r>
                    <w:br/>
                  </w:r>
                  <w:r>
                    <w:rPr>
                      <w:rFonts w:ascii="仿宋_GB2312" w:hAnsi="仿宋_GB2312" w:cs="仿宋_GB2312" w:eastAsia="仿宋_GB2312"/>
                      <w:sz w:val="20"/>
                      <w:color w:val="000000"/>
                    </w:rPr>
                    <w:t>一般人群比例：一般人群数量</w:t>
                  </w:r>
                  <w:r>
                    <w:rPr>
                      <w:rFonts w:ascii="仿宋_GB2312" w:hAnsi="仿宋_GB2312" w:cs="仿宋_GB2312" w:eastAsia="仿宋_GB2312"/>
                      <w:sz w:val="20"/>
                      <w:color w:val="000000"/>
                    </w:rPr>
                    <w:t>/就诊人数量</w:t>
                  </w:r>
                  <w:r>
                    <w:br/>
                  </w:r>
                  <w:r>
                    <w:rPr>
                      <w:rFonts w:ascii="仿宋_GB2312" w:hAnsi="仿宋_GB2312" w:cs="仿宋_GB2312" w:eastAsia="仿宋_GB2312"/>
                      <w:sz w:val="20"/>
                      <w:color w:val="000000"/>
                    </w:rPr>
                    <w:t>高危人群数量：就诊人中人群类别为高危人群的就诊人数量</w:t>
                  </w:r>
                  <w:r>
                    <w:br/>
                  </w:r>
                  <w:r>
                    <w:rPr>
                      <w:rFonts w:ascii="仿宋_GB2312" w:hAnsi="仿宋_GB2312" w:cs="仿宋_GB2312" w:eastAsia="仿宋_GB2312"/>
                      <w:sz w:val="20"/>
                      <w:color w:val="000000"/>
                    </w:rPr>
                    <w:t>高危人群比例：高危人群数量</w:t>
                  </w:r>
                  <w:r>
                    <w:rPr>
                      <w:rFonts w:ascii="仿宋_GB2312" w:hAnsi="仿宋_GB2312" w:cs="仿宋_GB2312" w:eastAsia="仿宋_GB2312"/>
                      <w:sz w:val="20"/>
                      <w:color w:val="000000"/>
                    </w:rPr>
                    <w:t>/就诊人数量</w:t>
                  </w:r>
                  <w:r>
                    <w:br/>
                  </w:r>
                  <w:r>
                    <w:rPr>
                      <w:rFonts w:ascii="仿宋_GB2312" w:hAnsi="仿宋_GB2312" w:cs="仿宋_GB2312" w:eastAsia="仿宋_GB2312"/>
                      <w:sz w:val="20"/>
                      <w:color w:val="000000"/>
                    </w:rPr>
                    <w:t>慢病人群数量：就诊人中人群类别为慢病人群的就诊人数量</w:t>
                  </w:r>
                  <w:r>
                    <w:br/>
                  </w:r>
                  <w:r>
                    <w:rPr>
                      <w:rFonts w:ascii="仿宋_GB2312" w:hAnsi="仿宋_GB2312" w:cs="仿宋_GB2312" w:eastAsia="仿宋_GB2312"/>
                      <w:sz w:val="20"/>
                      <w:color w:val="000000"/>
                    </w:rPr>
                    <w:t>慢病人群比例：慢病人群数量</w:t>
                  </w:r>
                  <w:r>
                    <w:rPr>
                      <w:rFonts w:ascii="仿宋_GB2312" w:hAnsi="仿宋_GB2312" w:cs="仿宋_GB2312" w:eastAsia="仿宋_GB2312"/>
                      <w:sz w:val="20"/>
                      <w:color w:val="000000"/>
                    </w:rPr>
                    <w:t>/就诊人数量</w:t>
                  </w:r>
                  <w:r>
                    <w:br/>
                  </w:r>
                  <w:r>
                    <w:rPr>
                      <w:rFonts w:ascii="仿宋_GB2312" w:hAnsi="仿宋_GB2312" w:cs="仿宋_GB2312" w:eastAsia="仿宋_GB2312"/>
                      <w:sz w:val="20"/>
                      <w:color w:val="000000"/>
                    </w:rPr>
                    <w:t>纳入管理数量：就诊人中管理状态为已纳入管理的就诊人数量</w:t>
                  </w:r>
                  <w:r>
                    <w:br/>
                  </w:r>
                  <w:r>
                    <w:rPr>
                      <w:rFonts w:ascii="仿宋_GB2312" w:hAnsi="仿宋_GB2312" w:cs="仿宋_GB2312" w:eastAsia="仿宋_GB2312"/>
                      <w:sz w:val="20"/>
                      <w:color w:val="000000"/>
                    </w:rPr>
                    <w:t>纳入管理比例：纳入管理数量</w:t>
                  </w:r>
                  <w:r>
                    <w:rPr>
                      <w:rFonts w:ascii="仿宋_GB2312" w:hAnsi="仿宋_GB2312" w:cs="仿宋_GB2312" w:eastAsia="仿宋_GB2312"/>
                      <w:sz w:val="20"/>
                      <w:color w:val="000000"/>
                    </w:rPr>
                    <w:t>/就诊人数量</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患者统计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数据权限：账号所在机构的数据</w:t>
                  </w:r>
                  <w:r>
                    <w:br/>
                  </w:r>
                  <w:r>
                    <w:rPr>
                      <w:rFonts w:ascii="仿宋_GB2312" w:hAnsi="仿宋_GB2312" w:cs="仿宋_GB2312" w:eastAsia="仿宋_GB2312"/>
                      <w:sz w:val="20"/>
                      <w:color w:val="000000"/>
                    </w:rPr>
                    <w:t>1.高血压</w:t>
                  </w:r>
                  <w:r>
                    <w:br/>
                  </w:r>
                  <w:r>
                    <w:rPr>
                      <w:rFonts w:ascii="仿宋_GB2312" w:hAnsi="仿宋_GB2312" w:cs="仿宋_GB2312" w:eastAsia="仿宋_GB2312"/>
                      <w:sz w:val="20"/>
                      <w:color w:val="000000"/>
                    </w:rPr>
                    <w:t>1.1高危数量：最近一次筛查结果为高血压高危人群的就诊人数量</w:t>
                  </w:r>
                  <w:r>
                    <w:br/>
                  </w:r>
                  <w:r>
                    <w:rPr>
                      <w:rFonts w:ascii="仿宋_GB2312" w:hAnsi="仿宋_GB2312" w:cs="仿宋_GB2312" w:eastAsia="仿宋_GB2312"/>
                      <w:sz w:val="20"/>
                      <w:color w:val="000000"/>
                    </w:rPr>
                    <w:t>1.2确诊数量：就诊人中慢性病史为高血压的就诊人数量</w:t>
                  </w:r>
                  <w:r>
                    <w:br/>
                  </w:r>
                  <w:r>
                    <w:rPr>
                      <w:rFonts w:ascii="仿宋_GB2312" w:hAnsi="仿宋_GB2312" w:cs="仿宋_GB2312" w:eastAsia="仿宋_GB2312"/>
                      <w:sz w:val="20"/>
                      <w:color w:val="000000"/>
                    </w:rPr>
                    <w:t>1.3纳管数量：就诊人中慢性病史为高血压且管理状态为已纳入管理的就诊人数量</w:t>
                  </w:r>
                  <w:r>
                    <w:br/>
                  </w:r>
                  <w:r>
                    <w:rPr>
                      <w:rFonts w:ascii="仿宋_GB2312" w:hAnsi="仿宋_GB2312" w:cs="仿宋_GB2312" w:eastAsia="仿宋_GB2312"/>
                      <w:sz w:val="20"/>
                      <w:color w:val="000000"/>
                    </w:rPr>
                    <w:t>2.糖尿病</w:t>
                  </w:r>
                  <w:r>
                    <w:br/>
                  </w:r>
                  <w:r>
                    <w:rPr>
                      <w:rFonts w:ascii="仿宋_GB2312" w:hAnsi="仿宋_GB2312" w:cs="仿宋_GB2312" w:eastAsia="仿宋_GB2312"/>
                      <w:sz w:val="20"/>
                      <w:color w:val="000000"/>
                    </w:rPr>
                    <w:t>2.1高危数量：最近一次筛查结果为糖尿病高危人群的就诊人数量</w:t>
                  </w:r>
                  <w:r>
                    <w:br/>
                  </w:r>
                  <w:r>
                    <w:rPr>
                      <w:rFonts w:ascii="仿宋_GB2312" w:hAnsi="仿宋_GB2312" w:cs="仿宋_GB2312" w:eastAsia="仿宋_GB2312"/>
                      <w:sz w:val="20"/>
                      <w:color w:val="000000"/>
                    </w:rPr>
                    <w:t>2.2确诊数量：就诊人中慢性病史为糖尿病的就诊人数量</w:t>
                  </w:r>
                  <w:r>
                    <w:br/>
                  </w:r>
                  <w:r>
                    <w:rPr>
                      <w:rFonts w:ascii="仿宋_GB2312" w:hAnsi="仿宋_GB2312" w:cs="仿宋_GB2312" w:eastAsia="仿宋_GB2312"/>
                      <w:sz w:val="20"/>
                      <w:color w:val="000000"/>
                    </w:rPr>
                    <w:t>2.3纳管数量：就诊人中慢性病史为糖尿病且管理状态为已纳入管理的就诊人数量</w:t>
                  </w:r>
                  <w:r>
                    <w:br/>
                  </w:r>
                  <w:r>
                    <w:rPr>
                      <w:rFonts w:ascii="仿宋_GB2312" w:hAnsi="仿宋_GB2312" w:cs="仿宋_GB2312" w:eastAsia="仿宋_GB2312"/>
                      <w:sz w:val="20"/>
                      <w:color w:val="000000"/>
                    </w:rPr>
                    <w:t>3.冠心病</w:t>
                  </w:r>
                  <w:r>
                    <w:br/>
                  </w:r>
                  <w:r>
                    <w:rPr>
                      <w:rFonts w:ascii="仿宋_GB2312" w:hAnsi="仿宋_GB2312" w:cs="仿宋_GB2312" w:eastAsia="仿宋_GB2312"/>
                      <w:sz w:val="20"/>
                      <w:color w:val="000000"/>
                    </w:rPr>
                    <w:t>3.1高危数量：最近一次筛查结果为冠心病高危人群的就诊人数量</w:t>
                  </w:r>
                  <w:r>
                    <w:br/>
                  </w:r>
                  <w:r>
                    <w:rPr>
                      <w:rFonts w:ascii="仿宋_GB2312" w:hAnsi="仿宋_GB2312" w:cs="仿宋_GB2312" w:eastAsia="仿宋_GB2312"/>
                      <w:sz w:val="20"/>
                      <w:color w:val="000000"/>
                    </w:rPr>
                    <w:t>3.2确诊数量：就诊人中慢性病史为冠心病的就诊人数量</w:t>
                  </w:r>
                  <w:r>
                    <w:br/>
                  </w:r>
                  <w:r>
                    <w:rPr>
                      <w:rFonts w:ascii="仿宋_GB2312" w:hAnsi="仿宋_GB2312" w:cs="仿宋_GB2312" w:eastAsia="仿宋_GB2312"/>
                      <w:sz w:val="20"/>
                      <w:color w:val="000000"/>
                    </w:rPr>
                    <w:t>3.3纳管数量：就诊人中慢性病史为冠心病且管理状态为已纳入管理的就诊人数量</w:t>
                  </w:r>
                  <w:r>
                    <w:br/>
                  </w:r>
                  <w:r>
                    <w:rPr>
                      <w:rFonts w:ascii="仿宋_GB2312" w:hAnsi="仿宋_GB2312" w:cs="仿宋_GB2312" w:eastAsia="仿宋_GB2312"/>
                      <w:sz w:val="20"/>
                      <w:color w:val="000000"/>
                    </w:rPr>
                    <w:t>4.脑卒中</w:t>
                  </w:r>
                  <w:r>
                    <w:br/>
                  </w:r>
                  <w:r>
                    <w:rPr>
                      <w:rFonts w:ascii="仿宋_GB2312" w:hAnsi="仿宋_GB2312" w:cs="仿宋_GB2312" w:eastAsia="仿宋_GB2312"/>
                      <w:sz w:val="20"/>
                      <w:color w:val="000000"/>
                    </w:rPr>
                    <w:t>4.1高危数量：最近一次筛查结果为脑卒中高危人群的就诊人数量</w:t>
                  </w:r>
                  <w:r>
                    <w:br/>
                  </w:r>
                  <w:r>
                    <w:rPr>
                      <w:rFonts w:ascii="仿宋_GB2312" w:hAnsi="仿宋_GB2312" w:cs="仿宋_GB2312" w:eastAsia="仿宋_GB2312"/>
                      <w:sz w:val="20"/>
                      <w:color w:val="000000"/>
                    </w:rPr>
                    <w:t>4.2确诊数量：就诊人中慢性病史为脑卒中的就诊人数量</w:t>
                  </w:r>
                  <w:r>
                    <w:br/>
                  </w:r>
                  <w:r>
                    <w:rPr>
                      <w:rFonts w:ascii="仿宋_GB2312" w:hAnsi="仿宋_GB2312" w:cs="仿宋_GB2312" w:eastAsia="仿宋_GB2312"/>
                      <w:sz w:val="20"/>
                      <w:color w:val="000000"/>
                    </w:rPr>
                    <w:t>4.3纳管数量：就诊人中慢性病史为脑卒中且管理状态为已纳入管理的就诊人数量</w:t>
                  </w:r>
                  <w:r>
                    <w:br/>
                  </w:r>
                  <w:r>
                    <w:rPr>
                      <w:rFonts w:ascii="仿宋_GB2312" w:hAnsi="仿宋_GB2312" w:cs="仿宋_GB2312" w:eastAsia="仿宋_GB2312"/>
                      <w:sz w:val="20"/>
                      <w:color w:val="000000"/>
                    </w:rPr>
                    <w:t>5.慢阻肺</w:t>
                  </w:r>
                  <w:r>
                    <w:br/>
                  </w:r>
                  <w:r>
                    <w:rPr>
                      <w:rFonts w:ascii="仿宋_GB2312" w:hAnsi="仿宋_GB2312" w:cs="仿宋_GB2312" w:eastAsia="仿宋_GB2312"/>
                      <w:sz w:val="20"/>
                      <w:color w:val="000000"/>
                    </w:rPr>
                    <w:t>5.1高危数量：最近一次筛查结果为慢阻肺高危人群的就诊人数量</w:t>
                  </w:r>
                  <w:r>
                    <w:br/>
                  </w:r>
                  <w:r>
                    <w:rPr>
                      <w:rFonts w:ascii="仿宋_GB2312" w:hAnsi="仿宋_GB2312" w:cs="仿宋_GB2312" w:eastAsia="仿宋_GB2312"/>
                      <w:sz w:val="20"/>
                      <w:color w:val="000000"/>
                    </w:rPr>
                    <w:t>5.2确诊数量：就诊人中慢性病史为慢阻肺的就诊人数量</w:t>
                  </w:r>
                  <w:r>
                    <w:br/>
                  </w:r>
                  <w:r>
                    <w:rPr>
                      <w:rFonts w:ascii="仿宋_GB2312" w:hAnsi="仿宋_GB2312" w:cs="仿宋_GB2312" w:eastAsia="仿宋_GB2312"/>
                      <w:sz w:val="20"/>
                      <w:color w:val="000000"/>
                    </w:rPr>
                    <w:t>5.3纳管数量：就诊人中慢性病史为慢阻肺且管理状态为已纳入管理的就诊人数量</w:t>
                  </w:r>
                  <w:r>
                    <w:br/>
                  </w:r>
                  <w:r>
                    <w:rPr>
                      <w:rFonts w:ascii="仿宋_GB2312" w:hAnsi="仿宋_GB2312" w:cs="仿宋_GB2312" w:eastAsia="仿宋_GB2312"/>
                      <w:sz w:val="20"/>
                      <w:color w:val="000000"/>
                    </w:rPr>
                    <w:t>6.慢性肾脏病</w:t>
                  </w:r>
                  <w:r>
                    <w:br/>
                  </w:r>
                  <w:r>
                    <w:rPr>
                      <w:rFonts w:ascii="仿宋_GB2312" w:hAnsi="仿宋_GB2312" w:cs="仿宋_GB2312" w:eastAsia="仿宋_GB2312"/>
                      <w:sz w:val="20"/>
                      <w:color w:val="000000"/>
                    </w:rPr>
                    <w:t>6.1高危数量：最近一次筛查结果为慢性肾脏病高危人群的就诊人数量</w:t>
                  </w:r>
                  <w:r>
                    <w:br/>
                  </w:r>
                  <w:r>
                    <w:rPr>
                      <w:rFonts w:ascii="仿宋_GB2312" w:hAnsi="仿宋_GB2312" w:cs="仿宋_GB2312" w:eastAsia="仿宋_GB2312"/>
                      <w:sz w:val="20"/>
                      <w:color w:val="000000"/>
                    </w:rPr>
                    <w:t>6.2确诊数量：就诊人中慢性病史为慢性肾脏病的就诊人数量</w:t>
                  </w:r>
                  <w:r>
                    <w:br/>
                  </w:r>
                  <w:r>
                    <w:rPr>
                      <w:rFonts w:ascii="仿宋_GB2312" w:hAnsi="仿宋_GB2312" w:cs="仿宋_GB2312" w:eastAsia="仿宋_GB2312"/>
                      <w:sz w:val="20"/>
                      <w:color w:val="000000"/>
                    </w:rPr>
                    <w:t>6.3纳管数量：就诊人中慢性病史为慢性肾脏病且管理状态为已纳入管理的就诊人数量</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管理级别</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数据权限：账号所在机构的数据</w:t>
                  </w:r>
                  <w:r>
                    <w:br/>
                  </w:r>
                  <w:r>
                    <w:rPr>
                      <w:rFonts w:ascii="仿宋_GB2312" w:hAnsi="仿宋_GB2312" w:cs="仿宋_GB2312" w:eastAsia="仿宋_GB2312"/>
                      <w:sz w:val="20"/>
                      <w:color w:val="000000"/>
                    </w:rPr>
                    <w:t>1.按管理级别统计</w:t>
                  </w:r>
                  <w:r>
                    <w:br/>
                  </w:r>
                  <w:r>
                    <w:rPr>
                      <w:rFonts w:ascii="仿宋_GB2312" w:hAnsi="仿宋_GB2312" w:cs="仿宋_GB2312" w:eastAsia="仿宋_GB2312"/>
                      <w:sz w:val="20"/>
                      <w:color w:val="000000"/>
                    </w:rPr>
                    <w:t>1.1低风险数量：就诊人中已纳入管理且管理级别为低风险的就诊人数量</w:t>
                  </w:r>
                  <w:r>
                    <w:br/>
                  </w:r>
                  <w:r>
                    <w:rPr>
                      <w:rFonts w:ascii="仿宋_GB2312" w:hAnsi="仿宋_GB2312" w:cs="仿宋_GB2312" w:eastAsia="仿宋_GB2312"/>
                      <w:sz w:val="20"/>
                      <w:color w:val="000000"/>
                    </w:rPr>
                    <w:t>1.2中风险数量：就诊人中已纳入管理且管理级别为中风险的就诊人数量</w:t>
                  </w:r>
                  <w:r>
                    <w:br/>
                  </w:r>
                  <w:r>
                    <w:rPr>
                      <w:rFonts w:ascii="仿宋_GB2312" w:hAnsi="仿宋_GB2312" w:cs="仿宋_GB2312" w:eastAsia="仿宋_GB2312"/>
                      <w:sz w:val="20"/>
                      <w:color w:val="000000"/>
                    </w:rPr>
                    <w:t>1.3高风险数量：就诊人中已纳入管理且管理级别为高风险的就诊人数量</w:t>
                  </w:r>
                  <w:r>
                    <w:br/>
                  </w:r>
                  <w:r>
                    <w:rPr>
                      <w:rFonts w:ascii="仿宋_GB2312" w:hAnsi="仿宋_GB2312" w:cs="仿宋_GB2312" w:eastAsia="仿宋_GB2312"/>
                      <w:sz w:val="20"/>
                      <w:color w:val="000000"/>
                    </w:rPr>
                    <w:t>2.过去12个月纳管人数变化趋势</w:t>
                  </w:r>
                  <w:r>
                    <w:br/>
                  </w:r>
                  <w:r>
                    <w:rPr>
                      <w:rFonts w:ascii="仿宋_GB2312" w:hAnsi="仿宋_GB2312" w:cs="仿宋_GB2312" w:eastAsia="仿宋_GB2312"/>
                      <w:sz w:val="20"/>
                      <w:color w:val="000000"/>
                    </w:rPr>
                    <w:t>按月统计，最近统计时间为上一个月</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动态消息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数据权限：账号所在机构的数据</w:t>
                  </w:r>
                  <w:r>
                    <w:br/>
                  </w:r>
                  <w:r>
                    <w:rPr>
                      <w:rFonts w:ascii="仿宋_GB2312" w:hAnsi="仿宋_GB2312" w:cs="仿宋_GB2312" w:eastAsia="仿宋_GB2312"/>
                      <w:sz w:val="20"/>
                      <w:color w:val="000000"/>
                    </w:rPr>
                    <w:t>1.在线问诊申请消息</w:t>
                  </w:r>
                  <w:r>
                    <w:br/>
                  </w:r>
                  <w:r>
                    <w:rPr>
                      <w:rFonts w:ascii="仿宋_GB2312" w:hAnsi="仿宋_GB2312" w:cs="仿宋_GB2312" w:eastAsia="仿宋_GB2312"/>
                      <w:sz w:val="20"/>
                      <w:color w:val="000000"/>
                    </w:rPr>
                    <w:t>2.关键指标不达标预警</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居民管理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居民列表</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1.数据权限：账号所在机构及下级机构作为数据机构的数据</w:t>
                  </w:r>
                  <w:r>
                    <w:br/>
                  </w:r>
                  <w:r>
                    <w:rPr>
                      <w:rFonts w:ascii="仿宋_GB2312" w:hAnsi="仿宋_GB2312" w:cs="仿宋_GB2312" w:eastAsia="仿宋_GB2312"/>
                      <w:sz w:val="20"/>
                      <w:color w:val="000000"/>
                    </w:rPr>
                    <w:t>2.列表内容：序号、列表数据、姓名、身份证号、性别、年龄、出生日期、本人电话、人群类别、慢性病史、是否建档、管理状态、管理级别、所属机构、县(市、区)、乡(镇/街道)村(居）委会</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性别：下拉单选（男，女）</w:t>
                  </w:r>
                  <w:r>
                    <w:br/>
                  </w:r>
                  <w:r>
                    <w:rPr>
                      <w:rFonts w:ascii="仿宋_GB2312" w:hAnsi="仿宋_GB2312" w:cs="仿宋_GB2312" w:eastAsia="仿宋_GB2312"/>
                      <w:sz w:val="20"/>
                      <w:color w:val="000000"/>
                    </w:rPr>
                    <w:t>出生日期：选择日期范围</w:t>
                  </w:r>
                  <w:r>
                    <w:br/>
                  </w:r>
                  <w:r>
                    <w:rPr>
                      <w:rFonts w:ascii="仿宋_GB2312" w:hAnsi="仿宋_GB2312" w:cs="仿宋_GB2312" w:eastAsia="仿宋_GB2312"/>
                      <w:sz w:val="20"/>
                      <w:color w:val="000000"/>
                    </w:rPr>
                    <w:t>本人电话：输入、精确查询</w:t>
                  </w:r>
                  <w:r>
                    <w:br/>
                  </w:r>
                  <w:r>
                    <w:rPr>
                      <w:rFonts w:ascii="仿宋_GB2312" w:hAnsi="仿宋_GB2312" w:cs="仿宋_GB2312" w:eastAsia="仿宋_GB2312"/>
                      <w:sz w:val="20"/>
                      <w:color w:val="000000"/>
                    </w:rPr>
                    <w:t>人群类别：下拉单选（一般人群，高危人群，慢病人群）</w:t>
                  </w:r>
                  <w:r>
                    <w:br/>
                  </w:r>
                  <w:r>
                    <w:rPr>
                      <w:rFonts w:ascii="仿宋_GB2312" w:hAnsi="仿宋_GB2312" w:cs="仿宋_GB2312" w:eastAsia="仿宋_GB2312"/>
                      <w:sz w:val="20"/>
                      <w:color w:val="000000"/>
                    </w:rPr>
                    <w:t>是否建档：下拉单选（是，否）</w:t>
                  </w:r>
                  <w:r>
                    <w:br/>
                  </w:r>
                  <w:r>
                    <w:rPr>
                      <w:rFonts w:ascii="仿宋_GB2312" w:hAnsi="仿宋_GB2312" w:cs="仿宋_GB2312" w:eastAsia="仿宋_GB2312"/>
                      <w:sz w:val="20"/>
                      <w:color w:val="000000"/>
                    </w:rPr>
                    <w:t>慢性病史：下拉多选</w:t>
                  </w:r>
                  <w:r>
                    <w:br/>
                  </w:r>
                  <w:r>
                    <w:rPr>
                      <w:rFonts w:ascii="仿宋_GB2312" w:hAnsi="仿宋_GB2312" w:cs="仿宋_GB2312" w:eastAsia="仿宋_GB2312"/>
                      <w:sz w:val="20"/>
                      <w:color w:val="000000"/>
                    </w:rPr>
                    <w:t>管理状态：下拉单选（未纳入管理，已纳入管理）</w:t>
                  </w:r>
                  <w:r>
                    <w:br/>
                  </w:r>
                  <w:r>
                    <w:rPr>
                      <w:rFonts w:ascii="仿宋_GB2312" w:hAnsi="仿宋_GB2312" w:cs="仿宋_GB2312" w:eastAsia="仿宋_GB2312"/>
                      <w:sz w:val="20"/>
                      <w:color w:val="000000"/>
                    </w:rPr>
                    <w:t>管理级别：下拉单选（低风险，中风险，高风险）</w:t>
                  </w:r>
                  <w:r>
                    <w:br/>
                  </w:r>
                  <w:r>
                    <w:rPr>
                      <w:rFonts w:ascii="仿宋_GB2312" w:hAnsi="仿宋_GB2312" w:cs="仿宋_GB2312" w:eastAsia="仿宋_GB2312"/>
                      <w:sz w:val="20"/>
                      <w:color w:val="000000"/>
                    </w:rPr>
                    <w:t>所属机构：下拉单选</w:t>
                  </w:r>
                  <w:r>
                    <w:br/>
                  </w:r>
                  <w:r>
                    <w:rPr>
                      <w:rFonts w:ascii="仿宋_GB2312" w:hAnsi="仿宋_GB2312" w:cs="仿宋_GB2312" w:eastAsia="仿宋_GB2312"/>
                      <w:sz w:val="20"/>
                      <w:color w:val="000000"/>
                    </w:rPr>
                    <w:t>县</w:t>
                  </w:r>
                  <w:r>
                    <w:rPr>
                      <w:rFonts w:ascii="仿宋_GB2312" w:hAnsi="仿宋_GB2312" w:cs="仿宋_GB2312" w:eastAsia="仿宋_GB2312"/>
                      <w:sz w:val="20"/>
                      <w:color w:val="000000"/>
                    </w:rPr>
                    <w:t>(市、区)：级联，下拉单选</w:t>
                  </w:r>
                  <w:r>
                    <w:br/>
                  </w:r>
                  <w:r>
                    <w:rPr>
                      <w:rFonts w:ascii="仿宋_GB2312" w:hAnsi="仿宋_GB2312" w:cs="仿宋_GB2312" w:eastAsia="仿宋_GB2312"/>
                      <w:sz w:val="20"/>
                      <w:color w:val="000000"/>
                    </w:rPr>
                    <w:t>乡</w:t>
                  </w:r>
                  <w:r>
                    <w:rPr>
                      <w:rFonts w:ascii="仿宋_GB2312" w:hAnsi="仿宋_GB2312" w:cs="仿宋_GB2312" w:eastAsia="仿宋_GB2312"/>
                      <w:sz w:val="20"/>
                      <w:color w:val="000000"/>
                    </w:rPr>
                    <w:t>(镇/街道)：级联，下拉单选</w:t>
                  </w:r>
                  <w:r>
                    <w:br/>
                  </w:r>
                  <w:r>
                    <w:rPr>
                      <w:rFonts w:ascii="仿宋_GB2312" w:hAnsi="仿宋_GB2312" w:cs="仿宋_GB2312" w:eastAsia="仿宋_GB2312"/>
                      <w:sz w:val="20"/>
                      <w:color w:val="000000"/>
                    </w:rPr>
                    <w:t>村</w:t>
                  </w:r>
                  <w:r>
                    <w:rPr>
                      <w:rFonts w:ascii="仿宋_GB2312" w:hAnsi="仿宋_GB2312" w:cs="仿宋_GB2312" w:eastAsia="仿宋_GB2312"/>
                      <w:sz w:val="20"/>
                      <w:color w:val="000000"/>
                    </w:rPr>
                    <w:t>(居）委会：级联，下拉单选</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新增居民</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1.输入字段：</w:t>
                  </w:r>
                  <w:r>
                    <w:br/>
                  </w:r>
                  <w:r>
                    <w:rPr>
                      <w:rFonts w:ascii="仿宋_GB2312" w:hAnsi="仿宋_GB2312" w:cs="仿宋_GB2312" w:eastAsia="仿宋_GB2312"/>
                      <w:sz w:val="20"/>
                      <w:color w:val="000000"/>
                    </w:rPr>
                    <w:t>身份证号：必填，校验身份证号</w:t>
                  </w:r>
                  <w:r>
                    <w:br/>
                  </w:r>
                  <w:r>
                    <w:rPr>
                      <w:rFonts w:ascii="仿宋_GB2312" w:hAnsi="仿宋_GB2312" w:cs="仿宋_GB2312" w:eastAsia="仿宋_GB2312"/>
                      <w:sz w:val="20"/>
                      <w:color w:val="000000"/>
                    </w:rPr>
                    <w:t>本人姓名：必填</w:t>
                  </w:r>
                  <w:r>
                    <w:br/>
                  </w:r>
                  <w:r>
                    <w:rPr>
                      <w:rFonts w:ascii="仿宋_GB2312" w:hAnsi="仿宋_GB2312" w:cs="仿宋_GB2312" w:eastAsia="仿宋_GB2312"/>
                      <w:sz w:val="20"/>
                      <w:color w:val="000000"/>
                    </w:rPr>
                    <w:t>本人电话：必填</w:t>
                  </w:r>
                  <w:r>
                    <w:br/>
                  </w:r>
                  <w:r>
                    <w:rPr>
                      <w:rFonts w:ascii="仿宋_GB2312" w:hAnsi="仿宋_GB2312" w:cs="仿宋_GB2312" w:eastAsia="仿宋_GB2312"/>
                      <w:sz w:val="20"/>
                      <w:color w:val="000000"/>
                    </w:rPr>
                    <w:t>慢性病史：选填，多选</w:t>
                  </w:r>
                  <w:r>
                    <w:br/>
                  </w:r>
                  <w:r>
                    <w:rPr>
                      <w:rFonts w:ascii="仿宋_GB2312" w:hAnsi="仿宋_GB2312" w:cs="仿宋_GB2312" w:eastAsia="仿宋_GB2312"/>
                      <w:sz w:val="20"/>
                      <w:color w:val="000000"/>
                    </w:rPr>
                    <w:t>所属机构：必填，单选，仅选择本级及下级机构的数据</w:t>
                  </w:r>
                  <w:r>
                    <w:br/>
                  </w:r>
                  <w:r>
                    <w:rPr>
                      <w:rFonts w:ascii="仿宋_GB2312" w:hAnsi="仿宋_GB2312" w:cs="仿宋_GB2312" w:eastAsia="仿宋_GB2312"/>
                      <w:sz w:val="20"/>
                      <w:color w:val="000000"/>
                    </w:rPr>
                    <w:t>2.数据校验</w:t>
                  </w:r>
                  <w:r>
                    <w:br/>
                  </w:r>
                  <w:r>
                    <w:rPr>
                      <w:rFonts w:ascii="仿宋_GB2312" w:hAnsi="仿宋_GB2312" w:cs="仿宋_GB2312" w:eastAsia="仿宋_GB2312"/>
                      <w:sz w:val="20"/>
                      <w:color w:val="000000"/>
                    </w:rPr>
                    <w:t>重复：使用身份证号校验居民是否存在，全租户校验</w:t>
                  </w:r>
                  <w:r>
                    <w:br/>
                  </w:r>
                  <w:r>
                    <w:rPr>
                      <w:rFonts w:ascii="仿宋_GB2312" w:hAnsi="仿宋_GB2312" w:cs="仿宋_GB2312" w:eastAsia="仿宋_GB2312"/>
                      <w:sz w:val="20"/>
                      <w:color w:val="000000"/>
                    </w:rPr>
                    <w:t>3.数据关联</w:t>
                  </w:r>
                  <w:r>
                    <w:br/>
                  </w:r>
                  <w:r>
                    <w:rPr>
                      <w:rFonts w:ascii="仿宋_GB2312" w:hAnsi="仿宋_GB2312" w:cs="仿宋_GB2312" w:eastAsia="仿宋_GB2312"/>
                      <w:sz w:val="20"/>
                      <w:color w:val="000000"/>
                    </w:rPr>
                    <w:t>所属机构</w:t>
                  </w:r>
                  <w:r>
                    <w:rPr>
                      <w:rFonts w:ascii="仿宋_GB2312" w:hAnsi="仿宋_GB2312" w:cs="仿宋_GB2312" w:eastAsia="仿宋_GB2312"/>
                      <w:sz w:val="20"/>
                      <w:color w:val="000000"/>
                    </w:rPr>
                    <w:t>-区划：选择所属机构后，自动带入所在区划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查看居民</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点击跳转居民档案详情页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删除居民</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1.删除权限</w:t>
                  </w:r>
                  <w:r>
                    <w:br/>
                  </w:r>
                  <w:r>
                    <w:rPr>
                      <w:rFonts w:ascii="仿宋_GB2312" w:hAnsi="仿宋_GB2312" w:cs="仿宋_GB2312" w:eastAsia="仿宋_GB2312"/>
                      <w:sz w:val="20"/>
                      <w:color w:val="000000"/>
                    </w:rPr>
                    <w:t>限制：已纳入管理无法删除</w:t>
                  </w:r>
                  <w:r>
                    <w:br/>
                  </w:r>
                  <w:r>
                    <w:rPr>
                      <w:rFonts w:ascii="仿宋_GB2312" w:hAnsi="仿宋_GB2312" w:cs="仿宋_GB2312" w:eastAsia="仿宋_GB2312"/>
                      <w:sz w:val="20"/>
                      <w:color w:val="000000"/>
                    </w:rPr>
                    <w:t>2.删除原理</w:t>
                  </w:r>
                  <w:r>
                    <w:br/>
                  </w:r>
                  <w:r>
                    <w:rPr>
                      <w:rFonts w:ascii="仿宋_GB2312" w:hAnsi="仿宋_GB2312" w:cs="仿宋_GB2312" w:eastAsia="仿宋_GB2312"/>
                      <w:sz w:val="20"/>
                      <w:color w:val="000000"/>
                    </w:rPr>
                    <w:t>状态：删除时仅修改数据状态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纳入管理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1.按钮权限</w:t>
                  </w:r>
                  <w:r>
                    <w:br/>
                  </w:r>
                  <w:r>
                    <w:rPr>
                      <w:rFonts w:ascii="仿宋_GB2312" w:hAnsi="仿宋_GB2312" w:cs="仿宋_GB2312" w:eastAsia="仿宋_GB2312"/>
                      <w:sz w:val="20"/>
                      <w:color w:val="000000"/>
                    </w:rPr>
                    <w:t>按钮：未纳入管理显示，已纳入管理不显示</w:t>
                  </w:r>
                  <w:r>
                    <w:br/>
                  </w:r>
                  <w:r>
                    <w:rPr>
                      <w:rFonts w:ascii="仿宋_GB2312" w:hAnsi="仿宋_GB2312" w:cs="仿宋_GB2312" w:eastAsia="仿宋_GB2312"/>
                      <w:sz w:val="20"/>
                      <w:color w:val="000000"/>
                    </w:rPr>
                    <w:t>2.数据权限</w:t>
                  </w:r>
                  <w:r>
                    <w:br/>
                  </w:r>
                  <w:r>
                    <w:rPr>
                      <w:rFonts w:ascii="仿宋_GB2312" w:hAnsi="仿宋_GB2312" w:cs="仿宋_GB2312" w:eastAsia="仿宋_GB2312"/>
                      <w:sz w:val="20"/>
                      <w:color w:val="000000"/>
                    </w:rPr>
                    <w:t>限制：居民所属权限与团队所在权限一致</w:t>
                  </w:r>
                  <w:r>
                    <w:br/>
                  </w:r>
                  <w:r>
                    <w:rPr>
                      <w:rFonts w:ascii="仿宋_GB2312" w:hAnsi="仿宋_GB2312" w:cs="仿宋_GB2312" w:eastAsia="仿宋_GB2312"/>
                      <w:sz w:val="20"/>
                      <w:color w:val="000000"/>
                    </w:rPr>
                    <w:t>3.纳入管理</w:t>
                  </w:r>
                  <w:r>
                    <w:br/>
                  </w:r>
                  <w:r>
                    <w:rPr>
                      <w:rFonts w:ascii="仿宋_GB2312" w:hAnsi="仿宋_GB2312" w:cs="仿宋_GB2312" w:eastAsia="仿宋_GB2312"/>
                      <w:sz w:val="20"/>
                      <w:color w:val="000000"/>
                    </w:rPr>
                    <w:t>选择管理团队：单选，选择账号加入的团队</w:t>
                  </w:r>
                  <w:r>
                    <w:br/>
                  </w:r>
                  <w:r>
                    <w:rPr>
                      <w:rFonts w:ascii="仿宋_GB2312" w:hAnsi="仿宋_GB2312" w:cs="仿宋_GB2312" w:eastAsia="仿宋_GB2312"/>
                      <w:sz w:val="20"/>
                      <w:color w:val="000000"/>
                    </w:rPr>
                    <w:t>选择管理级别：单选，选择居民的管理级别</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数据同步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1.院内系统</w:t>
                  </w:r>
                  <w:r>
                    <w:br/>
                  </w:r>
                  <w:r>
                    <w:rPr>
                      <w:rFonts w:ascii="仿宋_GB2312" w:hAnsi="仿宋_GB2312" w:cs="仿宋_GB2312" w:eastAsia="仿宋_GB2312"/>
                      <w:sz w:val="20"/>
                      <w:color w:val="000000"/>
                    </w:rPr>
                    <w:t>院内</w:t>
                  </w:r>
                  <w:r>
                    <w:rPr>
                      <w:rFonts w:ascii="仿宋_GB2312" w:hAnsi="仿宋_GB2312" w:cs="仿宋_GB2312" w:eastAsia="仿宋_GB2312"/>
                      <w:sz w:val="20"/>
                      <w:color w:val="000000"/>
                    </w:rPr>
                    <w:t>his、lis、pacs等系统对接</w:t>
                  </w:r>
                  <w:r>
                    <w:br/>
                  </w:r>
                  <w:r>
                    <w:rPr>
                      <w:rFonts w:ascii="仿宋_GB2312" w:hAnsi="仿宋_GB2312" w:cs="仿宋_GB2312" w:eastAsia="仿宋_GB2312"/>
                      <w:sz w:val="20"/>
                      <w:color w:val="000000"/>
                    </w:rPr>
                    <w:t>2.公卫系统</w:t>
                  </w:r>
                  <w:r>
                    <w:br/>
                  </w:r>
                  <w:r>
                    <w:rPr>
                      <w:rFonts w:ascii="仿宋_GB2312" w:hAnsi="仿宋_GB2312" w:cs="仿宋_GB2312" w:eastAsia="仿宋_GB2312"/>
                      <w:sz w:val="20"/>
                      <w:color w:val="000000"/>
                    </w:rPr>
                    <w:t>公卫系统居民档案对接</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老年人列表</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w:t>
                  </w:r>
                  <w:r>
                    <w:rPr>
                      <w:rFonts w:ascii="仿宋_GB2312" w:hAnsi="仿宋_GB2312" w:cs="仿宋_GB2312" w:eastAsia="仿宋_GB2312"/>
                      <w:sz w:val="20"/>
                      <w:color w:val="000000"/>
                    </w:rPr>
                    <w:t>65周岁以上的居民，其他同居民列表</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其他同居民列表</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查看居民</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其他同居民列表</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居民建档</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建档申请</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显示居民通过患者端小程序提交的建档申请：居民在提交建档申请是选择建档机构，数据权限为账号所在机构的权限</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本人电话：输入、精确查询</w:t>
                  </w:r>
                  <w:r>
                    <w:br/>
                  </w:r>
                  <w:r>
                    <w:rPr>
                      <w:rFonts w:ascii="仿宋_GB2312" w:hAnsi="仿宋_GB2312" w:cs="仿宋_GB2312" w:eastAsia="仿宋_GB2312"/>
                      <w:sz w:val="20"/>
                      <w:color w:val="000000"/>
                    </w:rPr>
                    <w:t>人所属机构：下拉单选（可选择账号所在本级及下级机构）</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建档审核</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1.审核通过</w:t>
                  </w:r>
                  <w:r>
                    <w:br/>
                  </w:r>
                  <w:r>
                    <w:rPr>
                      <w:rFonts w:ascii="仿宋_GB2312" w:hAnsi="仿宋_GB2312" w:cs="仿宋_GB2312" w:eastAsia="仿宋_GB2312"/>
                      <w:sz w:val="20"/>
                      <w:color w:val="000000"/>
                    </w:rPr>
                    <w:t>审核通过时自动建档</w:t>
                  </w:r>
                  <w:r>
                    <w:br/>
                  </w:r>
                  <w:r>
                    <w:rPr>
                      <w:rFonts w:ascii="仿宋_GB2312" w:hAnsi="仿宋_GB2312" w:cs="仿宋_GB2312" w:eastAsia="仿宋_GB2312"/>
                      <w:sz w:val="20"/>
                      <w:color w:val="000000"/>
                    </w:rPr>
                    <w:t>2.审核退回</w:t>
                  </w:r>
                  <w:r>
                    <w:br/>
                  </w:r>
                  <w:r>
                    <w:rPr>
                      <w:rFonts w:ascii="仿宋_GB2312" w:hAnsi="仿宋_GB2312" w:cs="仿宋_GB2312" w:eastAsia="仿宋_GB2312"/>
                      <w:sz w:val="20"/>
                      <w:color w:val="000000"/>
                    </w:rPr>
                    <w:t>审核退回时需要输入退回原因，退回原因通过微信消息提醒用户</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居民档案</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显示已建档的居民健康档案，支持对接公卫系统，与居民列表的是否建档字段关联。</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性别：下拉单选（男，女）</w:t>
                  </w:r>
                  <w:r>
                    <w:br/>
                  </w:r>
                  <w:r>
                    <w:rPr>
                      <w:rFonts w:ascii="仿宋_GB2312" w:hAnsi="仿宋_GB2312" w:cs="仿宋_GB2312" w:eastAsia="仿宋_GB2312"/>
                      <w:sz w:val="20"/>
                      <w:color w:val="000000"/>
                    </w:rPr>
                    <w:t>本人电话：输入、精确查询</w:t>
                  </w:r>
                  <w:r>
                    <w:br/>
                  </w:r>
                  <w:r>
                    <w:rPr>
                      <w:rFonts w:ascii="仿宋_GB2312" w:hAnsi="仿宋_GB2312" w:cs="仿宋_GB2312" w:eastAsia="仿宋_GB2312"/>
                      <w:sz w:val="20"/>
                      <w:color w:val="000000"/>
                    </w:rPr>
                    <w:t>家医签约：下拉单选（是，否）</w:t>
                  </w:r>
                  <w:r>
                    <w:br/>
                  </w:r>
                  <w:r>
                    <w:rPr>
                      <w:rFonts w:ascii="仿宋_GB2312" w:hAnsi="仿宋_GB2312" w:cs="仿宋_GB2312" w:eastAsia="仿宋_GB2312"/>
                      <w:sz w:val="20"/>
                      <w:color w:val="000000"/>
                    </w:rPr>
                    <w:t>建档机构：下拉单选（选择账号所在本级及下级机构）</w:t>
                  </w:r>
                  <w:r>
                    <w:br/>
                  </w:r>
                  <w:r>
                    <w:rPr>
                      <w:rFonts w:ascii="仿宋_GB2312" w:hAnsi="仿宋_GB2312" w:cs="仿宋_GB2312" w:eastAsia="仿宋_GB2312"/>
                      <w:sz w:val="20"/>
                      <w:color w:val="000000"/>
                    </w:rPr>
                    <w:t>建档日期：选择日期范围</w:t>
                  </w:r>
                  <w:r>
                    <w:br/>
                  </w:r>
                  <w:r>
                    <w:rPr>
                      <w:rFonts w:ascii="仿宋_GB2312" w:hAnsi="仿宋_GB2312" w:cs="仿宋_GB2312" w:eastAsia="仿宋_GB2312"/>
                      <w:sz w:val="20"/>
                      <w:color w:val="000000"/>
                    </w:rPr>
                    <w:t>县</w:t>
                  </w:r>
                  <w:r>
                    <w:rPr>
                      <w:rFonts w:ascii="仿宋_GB2312" w:hAnsi="仿宋_GB2312" w:cs="仿宋_GB2312" w:eastAsia="仿宋_GB2312"/>
                      <w:sz w:val="20"/>
                      <w:color w:val="000000"/>
                    </w:rPr>
                    <w:t>(市、区)：级联，下拉单选</w:t>
                  </w:r>
                  <w:r>
                    <w:br/>
                  </w:r>
                  <w:r>
                    <w:rPr>
                      <w:rFonts w:ascii="仿宋_GB2312" w:hAnsi="仿宋_GB2312" w:cs="仿宋_GB2312" w:eastAsia="仿宋_GB2312"/>
                      <w:sz w:val="20"/>
                      <w:color w:val="000000"/>
                    </w:rPr>
                    <w:t>乡</w:t>
                  </w:r>
                  <w:r>
                    <w:rPr>
                      <w:rFonts w:ascii="仿宋_GB2312" w:hAnsi="仿宋_GB2312" w:cs="仿宋_GB2312" w:eastAsia="仿宋_GB2312"/>
                      <w:sz w:val="20"/>
                      <w:color w:val="000000"/>
                    </w:rPr>
                    <w:t>(镇/街道)：级联，下拉单选</w:t>
                  </w:r>
                  <w:r>
                    <w:br/>
                  </w:r>
                  <w:r>
                    <w:rPr>
                      <w:rFonts w:ascii="仿宋_GB2312" w:hAnsi="仿宋_GB2312" w:cs="仿宋_GB2312" w:eastAsia="仿宋_GB2312"/>
                      <w:sz w:val="20"/>
                      <w:color w:val="000000"/>
                    </w:rPr>
                    <w:t>村</w:t>
                  </w:r>
                  <w:r>
                    <w:rPr>
                      <w:rFonts w:ascii="仿宋_GB2312" w:hAnsi="仿宋_GB2312" w:cs="仿宋_GB2312" w:eastAsia="仿宋_GB2312"/>
                      <w:sz w:val="20"/>
                      <w:color w:val="000000"/>
                    </w:rPr>
                    <w:t>(居）委会：级联，下拉单选</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新增建档</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新增居民健康档案，建档成功后自动新增居民列表的信息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查看档案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点击查看居民健康档案</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患者管理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我的患者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分类管理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按照病种分类管理患者数据。</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展示账号作为责任医生（团队长）的已纳入管理的患者数据。</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性别：下拉单选（男，女）</w:t>
                  </w:r>
                  <w:r>
                    <w:br/>
                  </w:r>
                  <w:r>
                    <w:rPr>
                      <w:rFonts w:ascii="仿宋_GB2312" w:hAnsi="仿宋_GB2312" w:cs="仿宋_GB2312" w:eastAsia="仿宋_GB2312"/>
                      <w:sz w:val="20"/>
                      <w:color w:val="000000"/>
                    </w:rPr>
                    <w:t>出生日期：选择日期范围</w:t>
                  </w:r>
                  <w:r>
                    <w:br/>
                  </w:r>
                  <w:r>
                    <w:rPr>
                      <w:rFonts w:ascii="仿宋_GB2312" w:hAnsi="仿宋_GB2312" w:cs="仿宋_GB2312" w:eastAsia="仿宋_GB2312"/>
                      <w:sz w:val="20"/>
                      <w:color w:val="000000"/>
                    </w:rPr>
                    <w:t>诊断评估：根据病种显示不同选项</w:t>
                  </w:r>
                  <w:r>
                    <w:br/>
                  </w:r>
                  <w:r>
                    <w:rPr>
                      <w:rFonts w:ascii="仿宋_GB2312" w:hAnsi="仿宋_GB2312" w:cs="仿宋_GB2312" w:eastAsia="仿宋_GB2312"/>
                      <w:sz w:val="20"/>
                      <w:color w:val="000000"/>
                    </w:rPr>
                    <w:t>危险分层：根据病种显示不同选项</w:t>
                  </w:r>
                  <w:r>
                    <w:br/>
                  </w:r>
                  <w:r>
                    <w:rPr>
                      <w:rFonts w:ascii="仿宋_GB2312" w:hAnsi="仿宋_GB2312" w:cs="仿宋_GB2312" w:eastAsia="仿宋_GB2312"/>
                      <w:sz w:val="20"/>
                      <w:color w:val="000000"/>
                    </w:rPr>
                    <w:t>管理进程：根据病种显示不同选项</w:t>
                  </w:r>
                  <w:r>
                    <w:br/>
                  </w:r>
                  <w:r>
                    <w:rPr>
                      <w:rFonts w:ascii="仿宋_GB2312" w:hAnsi="仿宋_GB2312" w:cs="仿宋_GB2312" w:eastAsia="仿宋_GB2312"/>
                      <w:sz w:val="20"/>
                      <w:color w:val="000000"/>
                    </w:rPr>
                    <w:t>管理级别：根据病种显示不同选项</w:t>
                  </w:r>
                  <w:r>
                    <w:br/>
                  </w:r>
                  <w:r>
                    <w:rPr>
                      <w:rFonts w:ascii="仿宋_GB2312" w:hAnsi="仿宋_GB2312" w:cs="仿宋_GB2312" w:eastAsia="仿宋_GB2312"/>
                      <w:sz w:val="20"/>
                      <w:color w:val="000000"/>
                    </w:rPr>
                    <w:t>县</w:t>
                  </w:r>
                  <w:r>
                    <w:rPr>
                      <w:rFonts w:ascii="仿宋_GB2312" w:hAnsi="仿宋_GB2312" w:cs="仿宋_GB2312" w:eastAsia="仿宋_GB2312"/>
                      <w:sz w:val="20"/>
                      <w:color w:val="000000"/>
                    </w:rPr>
                    <w:t>(市、区)：级联，下拉单选</w:t>
                  </w:r>
                  <w:r>
                    <w:br/>
                  </w:r>
                  <w:r>
                    <w:rPr>
                      <w:rFonts w:ascii="仿宋_GB2312" w:hAnsi="仿宋_GB2312" w:cs="仿宋_GB2312" w:eastAsia="仿宋_GB2312"/>
                      <w:sz w:val="20"/>
                      <w:color w:val="000000"/>
                    </w:rPr>
                    <w:t>乡</w:t>
                  </w:r>
                  <w:r>
                    <w:rPr>
                      <w:rFonts w:ascii="仿宋_GB2312" w:hAnsi="仿宋_GB2312" w:cs="仿宋_GB2312" w:eastAsia="仿宋_GB2312"/>
                      <w:sz w:val="20"/>
                      <w:color w:val="000000"/>
                    </w:rPr>
                    <w:t>(镇/街道)：级联，下拉单选</w:t>
                  </w:r>
                  <w:r>
                    <w:br/>
                  </w:r>
                  <w:r>
                    <w:rPr>
                      <w:rFonts w:ascii="仿宋_GB2312" w:hAnsi="仿宋_GB2312" w:cs="仿宋_GB2312" w:eastAsia="仿宋_GB2312"/>
                      <w:sz w:val="20"/>
                      <w:color w:val="000000"/>
                    </w:rPr>
                    <w:t>村</w:t>
                  </w:r>
                  <w:r>
                    <w:rPr>
                      <w:rFonts w:ascii="仿宋_GB2312" w:hAnsi="仿宋_GB2312" w:cs="仿宋_GB2312" w:eastAsia="仿宋_GB2312"/>
                      <w:sz w:val="20"/>
                      <w:color w:val="000000"/>
                    </w:rPr>
                    <w:t>(居）委会：级联，下拉单选</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查看患者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点击跳转患者档案详情页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科室患者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显示当前登录账号所在科室管理的患者</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机构患者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显示当前登录账号所在机构管理的患者</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全部患者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显示当前登录账号所在系统管理的患者</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团队患者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显示当前登录账号所在全部团队管理的患者</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区域患者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显示当前登录账号所在本级及下级机构管理的患者</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入团申请</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显示在患者端提交的入团申请</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团队名称：输入团队名称模糊搜索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入团审核</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1.审核通过</w:t>
                  </w:r>
                  <w:r>
                    <w:br/>
                  </w:r>
                  <w:r>
                    <w:rPr>
                      <w:rFonts w:ascii="仿宋_GB2312" w:hAnsi="仿宋_GB2312" w:cs="仿宋_GB2312" w:eastAsia="仿宋_GB2312"/>
                      <w:sz w:val="20"/>
                      <w:color w:val="000000"/>
                    </w:rPr>
                    <w:t>审核通过后自动入团</w:t>
                  </w:r>
                  <w:r>
                    <w:br/>
                  </w:r>
                  <w:r>
                    <w:rPr>
                      <w:rFonts w:ascii="仿宋_GB2312" w:hAnsi="仿宋_GB2312" w:cs="仿宋_GB2312" w:eastAsia="仿宋_GB2312"/>
                      <w:sz w:val="20"/>
                      <w:color w:val="000000"/>
                    </w:rPr>
                    <w:t>2.审核驳回</w:t>
                  </w:r>
                  <w:r>
                    <w:br/>
                  </w:r>
                  <w:r>
                    <w:rPr>
                      <w:rFonts w:ascii="仿宋_GB2312" w:hAnsi="仿宋_GB2312" w:cs="仿宋_GB2312" w:eastAsia="仿宋_GB2312"/>
                      <w:sz w:val="20"/>
                      <w:color w:val="000000"/>
                    </w:rPr>
                    <w:t>驳回时需要输入驳回原因</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健康档案</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基本信息</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基本信息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居民健康档案信息，与居民建档对应</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生活习惯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生活习惯信息维护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家族</w:t>
                  </w:r>
                  <w:r>
                    <w:rPr>
                      <w:rFonts w:ascii="仿宋_GB2312" w:hAnsi="仿宋_GB2312" w:cs="仿宋_GB2312" w:eastAsia="仿宋_GB2312"/>
                      <w:sz w:val="20"/>
                      <w:color w:val="000000"/>
                    </w:rPr>
                    <w:t>/遗传史</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家族史和遗传史信息维护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既往史</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疾病史、手术史、外伤史、输血史信息维护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过敏史</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药物过敏原、食物过敏原、接触过敏原信息维护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职业病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职业病、有毒有害接触史信息维护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慢性病史</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高血压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高血压专病档案信息维护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糖尿病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糖尿病专病档案信息维护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冠心病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冠心病专病档案信息维护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脑卒中</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脑卒中专病档案信息维护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慢阻肺</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慢阻肺专病档案信息维护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慢性肾脏病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慢性肾脏病专病档案信息维护</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随访记录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显示不同病种的随访记录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随访日期：选择日期范围</w:t>
                  </w:r>
                  <w:r>
                    <w:br/>
                  </w:r>
                  <w:r>
                    <w:rPr>
                      <w:rFonts w:ascii="仿宋_GB2312" w:hAnsi="仿宋_GB2312" w:cs="仿宋_GB2312" w:eastAsia="仿宋_GB2312"/>
                      <w:sz w:val="20"/>
                      <w:color w:val="000000"/>
                    </w:rPr>
                    <w:t>随访方式：下拉单选（门诊、家庭、电话、线上）</w:t>
                  </w:r>
                  <w:r>
                    <w:br/>
                  </w:r>
                  <w:r>
                    <w:rPr>
                      <w:rFonts w:ascii="仿宋_GB2312" w:hAnsi="仿宋_GB2312" w:cs="仿宋_GB2312" w:eastAsia="仿宋_GB2312"/>
                      <w:sz w:val="20"/>
                      <w:color w:val="000000"/>
                    </w:rPr>
                    <w:t>随访分类：下拉单选（控制满意、控制不满意、不良反应、并发症）</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查看随访记录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复诊提醒</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添加复诊计划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为患者添加复诊计划，支持微信提醒患者</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查看复诊计划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查看复诊计划，支持修改复诊信息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删除复诊计划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删除复诊计划</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体征监测</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变化趋势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以折线图方式展示日、周、月范围内的体征变化趋势图</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体征列表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以列表方式展示患者的历史体征数据</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医生录入体征数据</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服药记录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显示患者的管理方案中记录的服药记录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按药品名称模糊查询查询记录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诊疗记录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门诊记录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显示患者的历史门诊记录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住院记录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显示患者的历史住院记录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用药处方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显示患者的历史用药处方记录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检验记录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显示患者的历史检验记录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检查记录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显示患者的历史检查记录</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筛查记录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显示患者的历史慢病高危筛查记录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管理方案</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方案记录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以时间轴形式显示管理方案记录，点击节点可查看管理方案详情</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为患者添加个性化管理方案，包括管理周期、管理目标、体征控制目标、体征监测方案、生活方式干预、危险因素控制、药物治疗、运动康复方案、复诊计划等。</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复诊方案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复诊历史管理方案，复制全部方案信息。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终止方案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终止当前进行中的方案，方案终止后可新增管理方案。</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管理任务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以时间轴形式显示管理方案，点击节点可查看管理任务</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管理任务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显示管理任务信息，包括任务类型、任务名称、任务时段、已完成任务标志。</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指标监测</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监测记录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显示关键指标的监测记录和达标状态。关键指标的控制目标为管理方案中的控制目标。</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服务历程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以时间轴形式显示通过系统对患者进行的全部服务记录信息。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以列表形式显示通过系统对患者进行的全部服务记录信息。</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记录列表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显示患者通过系统纳入管理的全部记录。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退出管理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将患者退出管理团队，退出时需输入退团原因。</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修改管理级别</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修改患者的管理级别</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随访管理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随访看板</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看板数据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以日期看板形式展示随访计划，点击进入多疾病随访页面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修改数据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修改随访计划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删除随访计划</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随访计划</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显示账号所在本级及下级机构的随访计划列表</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管理机构：下拉单选，选</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删除随访计划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去随访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点击跳转多疾病随访页面</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随访记录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显示账号所在本级及下级机构的随访记录，按照病种划分</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随访分类：下拉单选（控制满意、控制不满意、不良反应、并发症）</w:t>
                  </w:r>
                  <w:r>
                    <w:br/>
                  </w:r>
                  <w:r>
                    <w:rPr>
                      <w:rFonts w:ascii="仿宋_GB2312" w:hAnsi="仿宋_GB2312" w:cs="仿宋_GB2312" w:eastAsia="仿宋_GB2312"/>
                      <w:sz w:val="20"/>
                      <w:color w:val="000000"/>
                    </w:rPr>
                    <w:t>随访方式：下拉单选（门诊、家庭、电话、线上）</w:t>
                  </w:r>
                  <w:r>
                    <w:br/>
                  </w:r>
                  <w:r>
                    <w:rPr>
                      <w:rFonts w:ascii="仿宋_GB2312" w:hAnsi="仿宋_GB2312" w:cs="仿宋_GB2312" w:eastAsia="仿宋_GB2312"/>
                      <w:sz w:val="20"/>
                      <w:color w:val="000000"/>
                    </w:rPr>
                    <w:t>随访日期：选择日期范围</w:t>
                  </w:r>
                  <w:r>
                    <w:br/>
                  </w:r>
                  <w:r>
                    <w:rPr>
                      <w:rFonts w:ascii="仿宋_GB2312" w:hAnsi="仿宋_GB2312" w:cs="仿宋_GB2312" w:eastAsia="仿宋_GB2312"/>
                      <w:sz w:val="20"/>
                      <w:color w:val="000000"/>
                    </w:rPr>
                    <w:t>随访机构：下拉单选，选择账号所在机构及下级机构</w:t>
                  </w:r>
                  <w:r>
                    <w:br/>
                  </w:r>
                  <w:r>
                    <w:rPr>
                      <w:rFonts w:ascii="仿宋_GB2312" w:hAnsi="仿宋_GB2312" w:cs="仿宋_GB2312" w:eastAsia="仿宋_GB2312"/>
                      <w:sz w:val="20"/>
                      <w:color w:val="000000"/>
                    </w:rPr>
                    <w:t>随访医生：输入，模糊查询</w:t>
                  </w:r>
                  <w:r>
                    <w:br/>
                  </w:r>
                  <w:r>
                    <w:rPr>
                      <w:rFonts w:ascii="仿宋_GB2312" w:hAnsi="仿宋_GB2312" w:cs="仿宋_GB2312" w:eastAsia="仿宋_GB2312"/>
                      <w:sz w:val="20"/>
                      <w:color w:val="000000"/>
                    </w:rPr>
                    <w:t>随访状态：下拉单选（正放、失访）</w:t>
                  </w:r>
                  <w:r>
                    <w:br/>
                  </w:r>
                  <w:r>
                    <w:rPr>
                      <w:rFonts w:ascii="仿宋_GB2312" w:hAnsi="仿宋_GB2312" w:cs="仿宋_GB2312" w:eastAsia="仿宋_GB2312"/>
                      <w:sz w:val="20"/>
                      <w:color w:val="000000"/>
                    </w:rPr>
                    <w:t>查阅状态：下拉单选（待查阅、已查阅）</w:t>
                  </w:r>
                  <w:r>
                    <w:br/>
                  </w:r>
                  <w:r>
                    <w:rPr>
                      <w:rFonts w:ascii="仿宋_GB2312" w:hAnsi="仿宋_GB2312" w:cs="仿宋_GB2312" w:eastAsia="仿宋_GB2312"/>
                      <w:sz w:val="20"/>
                      <w:color w:val="000000"/>
                    </w:rPr>
                    <w:t>签收状态：下拉单选（待签收、已签收）</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删除随访记录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慢病管理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高血压管理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支持专设高血压患者档案，记录手动</w:t>
                  </w:r>
                  <w:r>
                    <w:rPr>
                      <w:rFonts w:ascii="仿宋_GB2312" w:hAnsi="仿宋_GB2312" w:cs="仿宋_GB2312" w:eastAsia="仿宋_GB2312"/>
                      <w:sz w:val="20"/>
                      <w:color w:val="000000"/>
                    </w:rPr>
                    <w:t>/设备同步的血压数据，生成趋势图表，制定用药、饮食等干预方案，设置异常预警，管理随访计划与记录，统计控制达标率。</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糖尿病管理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支持存储糖尿病患者空腹</w:t>
                  </w:r>
                  <w:r>
                    <w:rPr>
                      <w:rFonts w:ascii="仿宋_GB2312" w:hAnsi="仿宋_GB2312" w:cs="仿宋_GB2312" w:eastAsia="仿宋_GB2312"/>
                      <w:sz w:val="20"/>
                      <w:color w:val="000000"/>
                    </w:rPr>
                    <w:t>/餐后血糖数据，可视化血糖变化，制定控制目标与运动、用药干预方案，监控并发症风险，管理随访与评估，统计血糖达标率及并发症发生率。</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脑卒中管理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支持记录脑卒中患者发病时间、治疗方案等病史，跟踪康复进展，制定康复训练计划，管理用药、饮食等二级预防干预，设置复查提醒，记录随访与复查结果，评估功能恢复。</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慢阻肺管理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支持存储慢阻肺患者肺功能检测数据，制定呼吸训练与用药方案，监控急性发作风险，管理症状评估、肺功能复查等随访计划，记录吸烟史与戒烟干预，统计病情控制效果。</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冠心病管理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支持记录冠心病患者支架手术、用药等诊疗史，制定血脂、血压控制方案，设置心脏指标监测提醒，管理心电图复查、症状评估等随访，跟踪用药依从性，统计心血管事件风险。</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慢性肾病管理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支持存储慢性肾病患者肌酐、尿蛋白等肾功能指标，按分期制定饮食、透析计划等方案，监控肾功能变化，管理随访与复查，记录贫血、高血压等并发症干预，评估病情进展。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共病管理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支持批量管理多兵种协同管理，管理随访与复查，记录各病种等并发症干预，评估病情进展。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随访统计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显示本机构及下级机构管理的患者的随访记录统计，按病种划分</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管理机构：下拉单选，选择账号所在机构及下级机构</w:t>
                  </w:r>
                  <w:r>
                    <w:br/>
                  </w:r>
                  <w:r>
                    <w:rPr>
                      <w:rFonts w:ascii="仿宋_GB2312" w:hAnsi="仿宋_GB2312" w:cs="仿宋_GB2312" w:eastAsia="仿宋_GB2312"/>
                      <w:sz w:val="20"/>
                      <w:color w:val="000000"/>
                    </w:rPr>
                    <w:t>管理团队：下拉单选，选择所选机构下的团队</w:t>
                  </w:r>
                  <w:r>
                    <w:br/>
                  </w:r>
                  <w:r>
                    <w:rPr>
                      <w:rFonts w:ascii="仿宋_GB2312" w:hAnsi="仿宋_GB2312" w:cs="仿宋_GB2312" w:eastAsia="仿宋_GB2312"/>
                      <w:sz w:val="20"/>
                      <w:color w:val="000000"/>
                    </w:rPr>
                    <w:t>管理状态：下拉单选（在管、脱管、死亡）</w:t>
                  </w:r>
                  <w:r>
                    <w:br/>
                  </w:r>
                  <w:r>
                    <w:rPr>
                      <w:rFonts w:ascii="仿宋_GB2312" w:hAnsi="仿宋_GB2312" w:cs="仿宋_GB2312" w:eastAsia="仿宋_GB2312"/>
                      <w:sz w:val="20"/>
                      <w:color w:val="000000"/>
                    </w:rPr>
                    <w:t>最近随访分类：下拉单选（控制满意、控制不满意、不良反应、并发症）</w:t>
                  </w:r>
                  <w:r>
                    <w:br/>
                  </w:r>
                  <w:r>
                    <w:rPr>
                      <w:rFonts w:ascii="仿宋_GB2312" w:hAnsi="仿宋_GB2312" w:cs="仿宋_GB2312" w:eastAsia="仿宋_GB2312"/>
                      <w:sz w:val="20"/>
                      <w:color w:val="000000"/>
                    </w:rPr>
                    <w:t>排序依据：下拉单选（累计随访次数、今年随访次数）</w:t>
                  </w:r>
                  <w:r>
                    <w:br/>
                  </w:r>
                  <w:r>
                    <w:rPr>
                      <w:rFonts w:ascii="仿宋_GB2312" w:hAnsi="仿宋_GB2312" w:cs="仿宋_GB2312" w:eastAsia="仿宋_GB2312"/>
                      <w:sz w:val="20"/>
                      <w:color w:val="000000"/>
                    </w:rPr>
                    <w:t>排序方式：下拉单选（升序、降序）</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健康体检</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体检记录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显示本级机构及下级机构所属的居民的体检记录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体检日期：选择日期范围</w:t>
                  </w:r>
                  <w:r>
                    <w:br/>
                  </w:r>
                  <w:r>
                    <w:rPr>
                      <w:rFonts w:ascii="仿宋_GB2312" w:hAnsi="仿宋_GB2312" w:cs="仿宋_GB2312" w:eastAsia="仿宋_GB2312"/>
                      <w:sz w:val="20"/>
                      <w:color w:val="000000"/>
                    </w:rPr>
                    <w:t>体检机构：下拉单选，选择账号所在本级及下级机构</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新增体检</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新增体检记录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删除体检记录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体检管理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本年度体检统计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按年份、按季度统计统计本年度体检人次</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患者体检统计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显示患者本年度体检、累计体检次数统计</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复诊预约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复诊看板</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看板数据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以日历看板形式显示复诊计划，点击可修改复诊计划</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复诊计划</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显示账号所在本级机构的复诊计划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复诊日期：选择日期范围</w:t>
                  </w:r>
                  <w:r>
                    <w:br/>
                  </w:r>
                  <w:r>
                    <w:rPr>
                      <w:rFonts w:ascii="仿宋_GB2312" w:hAnsi="仿宋_GB2312" w:cs="仿宋_GB2312" w:eastAsia="仿宋_GB2312"/>
                      <w:sz w:val="20"/>
                      <w:color w:val="000000"/>
                    </w:rPr>
                    <w:t>复诊机构：下拉单选</w:t>
                  </w:r>
                  <w:r>
                    <w:br/>
                  </w:r>
                  <w:r>
                    <w:rPr>
                      <w:rFonts w:ascii="仿宋_GB2312" w:hAnsi="仿宋_GB2312" w:cs="仿宋_GB2312" w:eastAsia="仿宋_GB2312"/>
                      <w:sz w:val="20"/>
                      <w:color w:val="000000"/>
                    </w:rPr>
                    <w:t>复诊科室：下拉单选，选择所选机构下的全部科室</w:t>
                  </w:r>
                  <w:r>
                    <w:br/>
                  </w:r>
                  <w:r>
                    <w:rPr>
                      <w:rFonts w:ascii="仿宋_GB2312" w:hAnsi="仿宋_GB2312" w:cs="仿宋_GB2312" w:eastAsia="仿宋_GB2312"/>
                      <w:sz w:val="20"/>
                      <w:color w:val="000000"/>
                    </w:rPr>
                    <w:t>复诊状态：下拉单选（未复诊、已复诊）</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新增复诊计划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选择患者后新增复诊计划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删除复诊计划</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复诊模板</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显示当前所在机构的复诊模板</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新增复诊模板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新增复诊模板内容，在新增复诊计划时可引用模板填充</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删除模板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删除模板信息</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线上问诊</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在线咨询</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咨询设置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设置咨询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开通咨询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开启状态时可接收患者提交的咨询申请；关闭状态不可接收患者提交的咨询申请</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接收咨询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接收患者提交的咨询申请，医生接受咨询后可与患者进行对话</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结束咨询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医生结束咨询：医生主动结束咨询，咨询结束后医患双方不能再发送信息</w:t>
                  </w:r>
                  <w:r>
                    <w:br/>
                  </w:r>
                  <w:r>
                    <w:rPr>
                      <w:rFonts w:ascii="仿宋_GB2312" w:hAnsi="仿宋_GB2312" w:cs="仿宋_GB2312" w:eastAsia="仿宋_GB2312"/>
                      <w:sz w:val="20"/>
                      <w:color w:val="000000"/>
                    </w:rPr>
                    <w:t>自动自动结束：超出设定的咨询时长或咨询问题数量后系统自动结束咨询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咨询记录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查看已结束的历史咨询记录</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慢病筛查</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高危筛查</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显示本级及下级机构的慢病高危筛查记录，用标签形式展示患者的筛查结果</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性别：下拉单选（男、女）</w:t>
                  </w:r>
                  <w:r>
                    <w:br/>
                  </w:r>
                  <w:r>
                    <w:rPr>
                      <w:rFonts w:ascii="仿宋_GB2312" w:hAnsi="仿宋_GB2312" w:cs="仿宋_GB2312" w:eastAsia="仿宋_GB2312"/>
                      <w:sz w:val="20"/>
                      <w:color w:val="000000"/>
                    </w:rPr>
                    <w:t>筛查结果：下拉单选（一般人群、主要慢性病高危人群、高血压高危人群、糖尿病高危人群、冠心病高危人群、脑卒中高危人群、慢阻肺高危人群、慢性肾脏病高危人群）</w:t>
                  </w:r>
                  <w:r>
                    <w:br/>
                  </w:r>
                  <w:r>
                    <w:rPr>
                      <w:rFonts w:ascii="仿宋_GB2312" w:hAnsi="仿宋_GB2312" w:cs="仿宋_GB2312" w:eastAsia="仿宋_GB2312"/>
                      <w:sz w:val="20"/>
                      <w:color w:val="000000"/>
                    </w:rPr>
                    <w:t>筛查日期：选择日期范围</w:t>
                  </w:r>
                  <w:r>
                    <w:br/>
                  </w:r>
                  <w:r>
                    <w:rPr>
                      <w:rFonts w:ascii="仿宋_GB2312" w:hAnsi="仿宋_GB2312" w:cs="仿宋_GB2312" w:eastAsia="仿宋_GB2312"/>
                      <w:sz w:val="20"/>
                      <w:color w:val="000000"/>
                    </w:rPr>
                    <w:t>筛查方式：下拉单选（医生筛查、患者筛查、系统筛查）</w:t>
                  </w:r>
                  <w:r>
                    <w:br/>
                  </w:r>
                  <w:r>
                    <w:rPr>
                      <w:rFonts w:ascii="仿宋_GB2312" w:hAnsi="仿宋_GB2312" w:cs="仿宋_GB2312" w:eastAsia="仿宋_GB2312"/>
                      <w:sz w:val="20"/>
                      <w:color w:val="000000"/>
                    </w:rPr>
                    <w:t>数据来源：下拉单选（医生、患者、门诊、住院、体检、检验、义诊）</w:t>
                  </w:r>
                  <w:r>
                    <w:br/>
                  </w:r>
                  <w:r>
                    <w:rPr>
                      <w:rFonts w:ascii="仿宋_GB2312" w:hAnsi="仿宋_GB2312" w:cs="仿宋_GB2312" w:eastAsia="仿宋_GB2312"/>
                      <w:sz w:val="20"/>
                      <w:color w:val="000000"/>
                    </w:rPr>
                    <w:t>筛查机构：下拉单选，选择当前账号所在机构及下级机构</w:t>
                  </w:r>
                  <w:r>
                    <w:br/>
                  </w:r>
                  <w:r>
                    <w:rPr>
                      <w:rFonts w:ascii="仿宋_GB2312" w:hAnsi="仿宋_GB2312" w:cs="仿宋_GB2312" w:eastAsia="仿宋_GB2312"/>
                      <w:sz w:val="20"/>
                      <w:color w:val="000000"/>
                    </w:rPr>
                    <w:t>筛查科室：下拉单选，选择所选机构下的全部科室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新增筛查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医生选择患者后填写筛查量表，提交后自动进行多疾病筛查</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删除筛查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删除筛查记录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高危人群</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显示居民进行的最近一次筛查结果</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性别：下拉单选（男、女）</w:t>
                  </w:r>
                  <w:r>
                    <w:br/>
                  </w:r>
                  <w:r>
                    <w:rPr>
                      <w:rFonts w:ascii="仿宋_GB2312" w:hAnsi="仿宋_GB2312" w:cs="仿宋_GB2312" w:eastAsia="仿宋_GB2312"/>
                      <w:sz w:val="20"/>
                      <w:color w:val="000000"/>
                    </w:rPr>
                    <w:t>筛查结果：下拉单选（一般人群、主要慢性病高危人群、高血压高危人群、糖尿病高危人群、冠心病高危人群、脑卒中高危人群、慢阻肺高危人群、慢性肾脏病高危人群）</w:t>
                  </w:r>
                  <w:r>
                    <w:br/>
                  </w:r>
                  <w:r>
                    <w:rPr>
                      <w:rFonts w:ascii="仿宋_GB2312" w:hAnsi="仿宋_GB2312" w:cs="仿宋_GB2312" w:eastAsia="仿宋_GB2312"/>
                      <w:sz w:val="20"/>
                      <w:color w:val="000000"/>
                    </w:rPr>
                    <w:t>所属机构：下拉单选，选择当前账号所在机构及下级机构</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诊断筛查</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显示专病诊断性筛查记录，按病种划分</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性别：下拉单选（男、女）</w:t>
                  </w:r>
                  <w:r>
                    <w:br/>
                  </w:r>
                  <w:r>
                    <w:rPr>
                      <w:rFonts w:ascii="仿宋_GB2312" w:hAnsi="仿宋_GB2312" w:cs="仿宋_GB2312" w:eastAsia="仿宋_GB2312"/>
                      <w:sz w:val="20"/>
                      <w:color w:val="000000"/>
                    </w:rPr>
                    <w:t>筛查日期：选择日期范围</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新增筛查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选择患者后填写诊断性筛查量表，提交后与居民的慢性病时进行同步</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删除筛查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删除筛查记录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诊断人群</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显示居民进行的最近一次筛查结果</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性别：下拉单选（男、女）</w:t>
                  </w:r>
                  <w:r>
                    <w:br/>
                  </w:r>
                  <w:r>
                    <w:rPr>
                      <w:rFonts w:ascii="仿宋_GB2312" w:hAnsi="仿宋_GB2312" w:cs="仿宋_GB2312" w:eastAsia="仿宋_GB2312"/>
                      <w:sz w:val="20"/>
                      <w:color w:val="000000"/>
                    </w:rPr>
                    <w:t>所属机构：下拉单选，选择账号所在机构及本级机构</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健康教育</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教育处方</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显示已发送的健康教育处方，按病种划分</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指导日期：选择日期范围</w:t>
                  </w:r>
                  <w:r>
                    <w:br/>
                  </w:r>
                  <w:r>
                    <w:rPr>
                      <w:rFonts w:ascii="仿宋_GB2312" w:hAnsi="仿宋_GB2312" w:cs="仿宋_GB2312" w:eastAsia="仿宋_GB2312"/>
                      <w:sz w:val="20"/>
                      <w:color w:val="000000"/>
                    </w:rPr>
                    <w:t>指导机构：下拉单选，选择账号所在机构及下级机构</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新增处方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选择患者为其发放教育处方</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删除处方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删除教育处方</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健康宣教</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宣教记录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显示本级及下级机构添加的宣教文章，宣教文章发布后同步至患者的小程序端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文章标题：输入，模糊查询</w:t>
                  </w:r>
                  <w:r>
                    <w:br/>
                  </w:r>
                  <w:r>
                    <w:rPr>
                      <w:rFonts w:ascii="仿宋_GB2312" w:hAnsi="仿宋_GB2312" w:cs="仿宋_GB2312" w:eastAsia="仿宋_GB2312"/>
                      <w:sz w:val="20"/>
                      <w:color w:val="000000"/>
                    </w:rPr>
                    <w:t>宣教分类：下拉单选，从宣教分类中选择</w:t>
                  </w:r>
                  <w:r>
                    <w:br/>
                  </w:r>
                  <w:r>
                    <w:rPr>
                      <w:rFonts w:ascii="仿宋_GB2312" w:hAnsi="仿宋_GB2312" w:cs="仿宋_GB2312" w:eastAsia="仿宋_GB2312"/>
                      <w:sz w:val="20"/>
                      <w:color w:val="000000"/>
                    </w:rPr>
                    <w:t>状态：下拉单选（待发布、已发布）</w:t>
                  </w:r>
                  <w:r>
                    <w:br/>
                  </w:r>
                  <w:r>
                    <w:rPr>
                      <w:rFonts w:ascii="仿宋_GB2312" w:hAnsi="仿宋_GB2312" w:cs="仿宋_GB2312" w:eastAsia="仿宋_GB2312"/>
                      <w:sz w:val="20"/>
                      <w:color w:val="000000"/>
                    </w:rPr>
                    <w:t>发布时间：选择日期范围</w:t>
                  </w:r>
                  <w:r>
                    <w:br/>
                  </w:r>
                  <w:r>
                    <w:rPr>
                      <w:rFonts w:ascii="仿宋_GB2312" w:hAnsi="仿宋_GB2312" w:cs="仿宋_GB2312" w:eastAsia="仿宋_GB2312"/>
                      <w:sz w:val="20"/>
                      <w:color w:val="000000"/>
                    </w:rPr>
                    <w:t>发布机构：下拉单选，选择账号所在本级及下级机构</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新增文章</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新增宣教文章，支持选择知识库模板进行填充</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保存文章</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新增宣教文章后保存文章为草稿状态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发布文章</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发布宣教文章，文章发布后同步至患者端小程序</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撤回文章</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将已发布状态的问政进行撤回，撤回后为待发布状态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删除文章</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删除待发布状态的文章</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宣教知识库</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显示本级机构已添加的全部知识库内同</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文章标题：输入，模糊查询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新增内容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新增知识库内容</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删除内容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删除知识库内容</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宣教分类</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显示本租户下全部的宣教分类，对应患者端小程序宣教内容的分类</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分类名称：输入，模糊查询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新增分类</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新增分类</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删除内容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删除分类</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健康干预</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群体干预</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显示本级及下级机构发布的群体干预记录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标题：模糊查询</w:t>
                  </w:r>
                  <w:r>
                    <w:br/>
                  </w:r>
                  <w:r>
                    <w:rPr>
                      <w:rFonts w:ascii="仿宋_GB2312" w:hAnsi="仿宋_GB2312" w:cs="仿宋_GB2312" w:eastAsia="仿宋_GB2312"/>
                      <w:sz w:val="20"/>
                      <w:color w:val="000000"/>
                    </w:rPr>
                    <w:t>状态：下拉单选（未发布、已发布）</w:t>
                  </w:r>
                  <w:r>
                    <w:br/>
                  </w:r>
                  <w:r>
                    <w:rPr>
                      <w:rFonts w:ascii="仿宋_GB2312" w:hAnsi="仿宋_GB2312" w:cs="仿宋_GB2312" w:eastAsia="仿宋_GB2312"/>
                      <w:sz w:val="20"/>
                      <w:color w:val="000000"/>
                    </w:rPr>
                    <w:t>指导机构：下拉单选，选择本级及下级机构</w:t>
                  </w:r>
                  <w:r>
                    <w:br/>
                  </w:r>
                  <w:r>
                    <w:rPr>
                      <w:rFonts w:ascii="仿宋_GB2312" w:hAnsi="仿宋_GB2312" w:cs="仿宋_GB2312" w:eastAsia="仿宋_GB2312"/>
                      <w:sz w:val="20"/>
                      <w:color w:val="000000"/>
                    </w:rPr>
                    <w:t>指导科室：下拉单选，选择所选机构下的科室</w:t>
                  </w:r>
                  <w:r>
                    <w:br/>
                  </w:r>
                  <w:r>
                    <w:rPr>
                      <w:rFonts w:ascii="仿宋_GB2312" w:hAnsi="仿宋_GB2312" w:cs="仿宋_GB2312" w:eastAsia="仿宋_GB2312"/>
                      <w:sz w:val="20"/>
                      <w:color w:val="000000"/>
                    </w:rPr>
                    <w:t>指导医生：下拉单选，选择所选科室下的医生</w:t>
                  </w:r>
                  <w:r>
                    <w:br/>
                  </w:r>
                  <w:r>
                    <w:rPr>
                      <w:rFonts w:ascii="仿宋_GB2312" w:hAnsi="仿宋_GB2312" w:cs="仿宋_GB2312" w:eastAsia="仿宋_GB2312"/>
                      <w:sz w:val="20"/>
                      <w:color w:val="000000"/>
                    </w:rPr>
                    <w:t>指导日期：选择日期范围</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新增群体干预方案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按照筛查属性、疾病属性、管理属性、诊疗属性选择干预对象群体后，填写干预方案</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保存干预方案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保存干预方案为草稿状态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发布干预方案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发布干预方案后将患者端小程序发送干预方案，发布后状态为已发布状态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撤回干预方案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撤回干预方案，撤回后状态为待发布状态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删除干预记录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删除待发布状态的干预方案</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个体干预</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显示本级及下级机构发布的个体干预记录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标题：输入，模糊查询</w:t>
                  </w:r>
                  <w:r>
                    <w:br/>
                  </w: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状态：下拉单选（未发布、已发布）</w:t>
                  </w:r>
                  <w:r>
                    <w:br/>
                  </w:r>
                  <w:r>
                    <w:rPr>
                      <w:rFonts w:ascii="仿宋_GB2312" w:hAnsi="仿宋_GB2312" w:cs="仿宋_GB2312" w:eastAsia="仿宋_GB2312"/>
                      <w:sz w:val="20"/>
                      <w:color w:val="000000"/>
                    </w:rPr>
                    <w:t>指导机构：下拉单选，选择本级及下级机构</w:t>
                  </w:r>
                  <w:r>
                    <w:br/>
                  </w:r>
                  <w:r>
                    <w:rPr>
                      <w:rFonts w:ascii="仿宋_GB2312" w:hAnsi="仿宋_GB2312" w:cs="仿宋_GB2312" w:eastAsia="仿宋_GB2312"/>
                      <w:sz w:val="20"/>
                      <w:color w:val="000000"/>
                    </w:rPr>
                    <w:t>指导科室：下拉单选，选择所选机构下的科室</w:t>
                  </w:r>
                  <w:r>
                    <w:br/>
                  </w:r>
                  <w:r>
                    <w:rPr>
                      <w:rFonts w:ascii="仿宋_GB2312" w:hAnsi="仿宋_GB2312" w:cs="仿宋_GB2312" w:eastAsia="仿宋_GB2312"/>
                      <w:sz w:val="20"/>
                      <w:color w:val="000000"/>
                    </w:rPr>
                    <w:t>指导医生：下拉单选，选择所选科室下的医生</w:t>
                  </w:r>
                  <w:r>
                    <w:br/>
                  </w:r>
                  <w:r>
                    <w:rPr>
                      <w:rFonts w:ascii="仿宋_GB2312" w:hAnsi="仿宋_GB2312" w:cs="仿宋_GB2312" w:eastAsia="仿宋_GB2312"/>
                      <w:sz w:val="20"/>
                      <w:color w:val="000000"/>
                    </w:rPr>
                    <w:t>指导日期：选择日期范围</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新增个体干预方案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选择患者后进行个性化干预，填写干预方案</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保存干预方案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保存干预方案为草稿状态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发布干预方案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发布干预方案后将患者端小程序发送干预方案，发布后状态为已发布状态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撤回干预方案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撤回干预方案，撤回后状态为待发布状态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删除干预记录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删除待发布状态的干预方案</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干预记录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显示账号所在本级及下级机构进行的群体、个体干预记录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标题：输入，模糊查询</w:t>
                  </w:r>
                  <w:r>
                    <w:br/>
                  </w: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指导机构：下拉单选，选择本级及下级机构</w:t>
                  </w:r>
                  <w:r>
                    <w:br/>
                  </w:r>
                  <w:r>
                    <w:rPr>
                      <w:rFonts w:ascii="仿宋_GB2312" w:hAnsi="仿宋_GB2312" w:cs="仿宋_GB2312" w:eastAsia="仿宋_GB2312"/>
                      <w:sz w:val="20"/>
                      <w:color w:val="000000"/>
                    </w:rPr>
                    <w:t>指导科室：下拉单选，选择所选机构下的科室</w:t>
                  </w:r>
                  <w:r>
                    <w:br/>
                  </w:r>
                  <w:r>
                    <w:rPr>
                      <w:rFonts w:ascii="仿宋_GB2312" w:hAnsi="仿宋_GB2312" w:cs="仿宋_GB2312" w:eastAsia="仿宋_GB2312"/>
                      <w:sz w:val="20"/>
                      <w:color w:val="000000"/>
                    </w:rPr>
                    <w:t>指导医生：下拉单选，选择所选科室下的医生</w:t>
                  </w:r>
                  <w:r>
                    <w:br/>
                  </w:r>
                  <w:r>
                    <w:rPr>
                      <w:rFonts w:ascii="仿宋_GB2312" w:hAnsi="仿宋_GB2312" w:cs="仿宋_GB2312" w:eastAsia="仿宋_GB2312"/>
                      <w:sz w:val="20"/>
                      <w:color w:val="000000"/>
                    </w:rPr>
                    <w:t>指导日期：选择日期范围</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查看干预记录及干预方案</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干预模板</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显示账号所在本级机构添加的干预模板</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模板名称：输入，模糊查询</w:t>
                  </w:r>
                  <w:r>
                    <w:br/>
                  </w:r>
                  <w:r>
                    <w:rPr>
                      <w:rFonts w:ascii="仿宋_GB2312" w:hAnsi="仿宋_GB2312" w:cs="仿宋_GB2312" w:eastAsia="仿宋_GB2312"/>
                      <w:sz w:val="20"/>
                      <w:color w:val="000000"/>
                    </w:rPr>
                    <w:t>指导科室：下拉单选，选择账号所在机构下的全部科室</w:t>
                  </w:r>
                  <w:r>
                    <w:br/>
                  </w:r>
                  <w:r>
                    <w:rPr>
                      <w:rFonts w:ascii="仿宋_GB2312" w:hAnsi="仿宋_GB2312" w:cs="仿宋_GB2312" w:eastAsia="仿宋_GB2312"/>
                      <w:sz w:val="20"/>
                      <w:color w:val="000000"/>
                    </w:rPr>
                    <w:t>指导医生：下拉单选，选择科室下的全部医生</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新增模板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新增干预模板，在新增干预时选择模板进行填充</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删除模板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删除模板信息</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服务记录</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显示账号所在本级及下级机构下的医生生成的服务记录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r>
                    <w:br/>
                  </w:r>
                  <w:r>
                    <w:rPr>
                      <w:rFonts w:ascii="仿宋_GB2312" w:hAnsi="仿宋_GB2312" w:cs="仿宋_GB2312" w:eastAsia="仿宋_GB2312"/>
                      <w:sz w:val="20"/>
                      <w:color w:val="000000"/>
                    </w:rPr>
                    <w:t>身份证号：输入、精确查询</w:t>
                  </w:r>
                  <w:r>
                    <w:br/>
                  </w:r>
                  <w:r>
                    <w:rPr>
                      <w:rFonts w:ascii="仿宋_GB2312" w:hAnsi="仿宋_GB2312" w:cs="仿宋_GB2312" w:eastAsia="仿宋_GB2312"/>
                      <w:sz w:val="20"/>
                      <w:color w:val="000000"/>
                    </w:rPr>
                    <w:t>慢性病史：下拉单选</w:t>
                  </w:r>
                  <w:r>
                    <w:br/>
                  </w:r>
                  <w:r>
                    <w:rPr>
                      <w:rFonts w:ascii="仿宋_GB2312" w:hAnsi="仿宋_GB2312" w:cs="仿宋_GB2312" w:eastAsia="仿宋_GB2312"/>
                      <w:sz w:val="20"/>
                      <w:color w:val="000000"/>
                    </w:rPr>
                    <w:t>管理级别：下拉单选（低风险、中风险、高风险）</w:t>
                  </w:r>
                  <w:r>
                    <w:br/>
                  </w:r>
                  <w:r>
                    <w:rPr>
                      <w:rFonts w:ascii="仿宋_GB2312" w:hAnsi="仿宋_GB2312" w:cs="仿宋_GB2312" w:eastAsia="仿宋_GB2312"/>
                      <w:sz w:val="20"/>
                      <w:color w:val="000000"/>
                    </w:rPr>
                    <w:t>所属机构：下拉单选，选择账号所在本级及下级机构</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导出数据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导出数据列表</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质控管理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质控概览</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综合管理指标</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显示本级及下级机构下的主要慢性病患者、主要慢性病高危人群的纳管、建档数量</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就诊情况</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显示各病种患者的就诊率、复诊率、以及复诊达标率</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质控指标</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显示不同病种的基础检查和特定检查的完成率、以及关键指标的达标率</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质控报表</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综合管理指标</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显示账号所在机构及下级机构下的高危人群、管理患者、慢病高危筛查、生活方式管理评估的指标值以及相应的患者</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专病管理质控指标</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显示不同病种的就诊情况、复诊情况、基础检查、特性检查、专病随访、关键指标的指标值以及相应的患者</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患者概览</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我的患者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患者总数</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显示账号作为责任医生所管理的不同病种的患者数量</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病种分布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显示单疾病和多疾病患者的分布情况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患者分布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显示住院、门诊患者的分布情况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性别分布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显示患者的性别分布情况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年龄分布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显示患者年龄分布情况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诊断评估</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显示不同病种的疾病分型分布情况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危险分层</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显示不同病种的患者的危险分层分布情况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管理进程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显示不同病种的患者病情稳定状态的分布情况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服药依存性</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显示不同病种的患者服药依存性情况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药物不良反应</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显示不同病种的患者药物不良反应情况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控制满意度</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显示不同病种的患者的病情控制满意度</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科室患者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统计分析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显示账号所在科室管理的患者情况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机构患者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统计分析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显示账号所在本级机构管理的患者情况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区域患者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统计分析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显示账号所在本级及下级机构的患者情况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全部患者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统计分析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显示租户下的全部已管理的患者情况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团队患者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统计分析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显示账号所在团队管理的患者情况</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绩效考核</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我的患者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显示账号作为责任医生所管理的患者的绩效考核指标完成情况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科室患者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显示账号所在科室管理的患者的绩效考核指标完成情况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机构患者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显示账号所在机构管理的患者的绩效考核指标完成情况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区域患者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显示账号所在本级及下级机构管理的患者的绩效考核指标完成情况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全部患者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显示驱虎下管理的管理的患者的绩效考核指标完成情况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团队患者</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显示账号所在团队管理的患者的绩效考核指标完成情况</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工作统计</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机构统计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显示账号所在本级机构管理下的全部医生在系统进行的工作量的统计情况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科室统计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显示账号所在本级及下级机构下的科室的全部医生在系统进行的工作量的统计情况</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医生统计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显示账号所在本级及下级机构下的全部医生在系统进行的工作量的统计情况</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培训管理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培训计划</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显示本级及下级机构添加的培训计划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计划名称：输入，模糊查询</w:t>
                  </w:r>
                  <w:r>
                    <w:br/>
                  </w:r>
                  <w:r>
                    <w:rPr>
                      <w:rFonts w:ascii="仿宋_GB2312" w:hAnsi="仿宋_GB2312" w:cs="仿宋_GB2312" w:eastAsia="仿宋_GB2312"/>
                      <w:sz w:val="20"/>
                      <w:color w:val="000000"/>
                    </w:rPr>
                    <w:t>计划开始：选择日期范围</w:t>
                  </w:r>
                  <w:r>
                    <w:br/>
                  </w:r>
                  <w:r>
                    <w:rPr>
                      <w:rFonts w:ascii="仿宋_GB2312" w:hAnsi="仿宋_GB2312" w:cs="仿宋_GB2312" w:eastAsia="仿宋_GB2312"/>
                      <w:sz w:val="20"/>
                      <w:color w:val="000000"/>
                    </w:rPr>
                    <w:t>计划技术：选择日期范围</w:t>
                  </w:r>
                  <w:r>
                    <w:br/>
                  </w:r>
                  <w:r>
                    <w:rPr>
                      <w:rFonts w:ascii="仿宋_GB2312" w:hAnsi="仿宋_GB2312" w:cs="仿宋_GB2312" w:eastAsia="仿宋_GB2312"/>
                      <w:sz w:val="20"/>
                      <w:color w:val="000000"/>
                    </w:rPr>
                    <w:t>培训类型：下拉单选（内部培训、基层培训、其他培训）</w:t>
                  </w:r>
                  <w:r>
                    <w:br/>
                  </w:r>
                  <w:r>
                    <w:rPr>
                      <w:rFonts w:ascii="仿宋_GB2312" w:hAnsi="仿宋_GB2312" w:cs="仿宋_GB2312" w:eastAsia="仿宋_GB2312"/>
                      <w:sz w:val="20"/>
                      <w:color w:val="000000"/>
                    </w:rPr>
                    <w:t>负责机构：下拉单选，选择账号所在本级及下级机构</w:t>
                  </w:r>
                  <w:r>
                    <w:br/>
                  </w:r>
                  <w:r>
                    <w:rPr>
                      <w:rFonts w:ascii="仿宋_GB2312" w:hAnsi="仿宋_GB2312" w:cs="仿宋_GB2312" w:eastAsia="仿宋_GB2312"/>
                      <w:sz w:val="20"/>
                      <w:color w:val="000000"/>
                    </w:rPr>
                    <w:t>负责科室：下拉单选，选择所选机构下的科室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新增计划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新增培训计划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删除计划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删除培训计划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查看计划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查看培训计划以及培训实施情况</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培训发布</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显示账号所在本级及下级机构添加的培训</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培训名称：输入，模糊查询</w:t>
                  </w:r>
                  <w:r>
                    <w:br/>
                  </w:r>
                  <w:r>
                    <w:rPr>
                      <w:rFonts w:ascii="仿宋_GB2312" w:hAnsi="仿宋_GB2312" w:cs="仿宋_GB2312" w:eastAsia="仿宋_GB2312"/>
                      <w:sz w:val="20"/>
                      <w:color w:val="000000"/>
                    </w:rPr>
                    <w:t>培训对象：输入，模糊查询</w:t>
                  </w:r>
                  <w:r>
                    <w:br/>
                  </w:r>
                  <w:r>
                    <w:rPr>
                      <w:rFonts w:ascii="仿宋_GB2312" w:hAnsi="仿宋_GB2312" w:cs="仿宋_GB2312" w:eastAsia="仿宋_GB2312"/>
                      <w:sz w:val="20"/>
                      <w:color w:val="000000"/>
                    </w:rPr>
                    <w:t>培训类型：下拉单选（内部培训、基层培训、其他培训）</w:t>
                  </w:r>
                  <w:r>
                    <w:br/>
                  </w:r>
                  <w:r>
                    <w:rPr>
                      <w:rFonts w:ascii="仿宋_GB2312" w:hAnsi="仿宋_GB2312" w:cs="仿宋_GB2312" w:eastAsia="仿宋_GB2312"/>
                      <w:sz w:val="20"/>
                      <w:color w:val="000000"/>
                    </w:rPr>
                    <w:t>培训日期：选择日期范围</w:t>
                  </w:r>
                  <w:r>
                    <w:br/>
                  </w:r>
                  <w:r>
                    <w:rPr>
                      <w:rFonts w:ascii="仿宋_GB2312" w:hAnsi="仿宋_GB2312" w:cs="仿宋_GB2312" w:eastAsia="仿宋_GB2312"/>
                      <w:sz w:val="20"/>
                      <w:color w:val="000000"/>
                    </w:rPr>
                    <w:t>培训计划：下拉单选，选择培训计划列表数据</w:t>
                  </w:r>
                  <w:r>
                    <w:br/>
                  </w:r>
                  <w:r>
                    <w:rPr>
                      <w:rFonts w:ascii="仿宋_GB2312" w:hAnsi="仿宋_GB2312" w:cs="仿宋_GB2312" w:eastAsia="仿宋_GB2312"/>
                      <w:sz w:val="20"/>
                      <w:color w:val="000000"/>
                    </w:rPr>
                    <w:t>组织机构：下拉单选，选择账号所在本级及下级机构</w:t>
                  </w:r>
                  <w:r>
                    <w:br/>
                  </w:r>
                  <w:r>
                    <w:rPr>
                      <w:rFonts w:ascii="仿宋_GB2312" w:hAnsi="仿宋_GB2312" w:cs="仿宋_GB2312" w:eastAsia="仿宋_GB2312"/>
                      <w:sz w:val="20"/>
                      <w:color w:val="000000"/>
                    </w:rPr>
                    <w:t>组织科室：下拉单选，选择所选机构下的科室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添加培训</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添加培训信息，选择参与人员，添加课程信息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发布培训</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发布培训信息，发布后可通过医生小程序向医生发布培训通知，发布后状态为已发布状态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撤回培训</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撤回已发布的培训，撤回后状态为待发布</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删除培训</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删除待发布的培训</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查看培训</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查看培训信息</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我的培训</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我参与的</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显示账号作为培训对象的培训通知</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我组织的</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显示账号作为组织人员的培训通知</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我主讲的</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显示账号作为讲师的培训通知</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我记录的</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显示账号作为记录人员的培训统计</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接收培训</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接收培训通知</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培训签到</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通过医生端小程序进行口令签到的地址签到</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义诊管理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义诊记录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显示账号所在机构及下级机构发布的义诊记录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义诊时间：选择日期范围</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新增义诊</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新增义诊信息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保存义诊</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将义诊信息保存为草稿状态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发布义诊</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发布义诊信息，发布后状态改为已发布状态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撤回义诊</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撤回义诊信息，撤回后状态改为待发布状态</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删除义诊</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删除义诊信息</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查看义诊</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新增测量记录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通过选择患者、扫患者二维码、输入患者信息等方式记录义诊测量记录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上传宣传资料</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上传义诊当天的宣传资料</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综合监管</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辖区监管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人数统计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1.显示辖区内全部的高危人群、慢病人群、纳管人数、建档人数</w:t>
                  </w:r>
                  <w:r>
                    <w:br/>
                  </w:r>
                  <w:r>
                    <w:rPr>
                      <w:rFonts w:ascii="仿宋_GB2312" w:hAnsi="仿宋_GB2312" w:cs="仿宋_GB2312" w:eastAsia="仿宋_GB2312"/>
                      <w:sz w:val="20"/>
                      <w:color w:val="000000"/>
                    </w:rPr>
                    <w:t>2.显示已纳入管理的患者的不同风险级别的占比和人数</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慢病筛查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显示辖区内全部用户进行的高危筛查、诊断筛查人次</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慢病随访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显示辖区内慢病随访的随访完成率、随访达标率、控制满意度</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呼叫中心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显示呼叫中心的呼入、呼出接听率和群呼接通率</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区域分布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显示辖区内不同医疗机构的患者分布人数及占比</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服务项目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显示各季度的服务人次</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病种分布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显示辖区内不同病种的人数分布情况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多病共存</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显示辖区内单疾病和多疾病的患者分布情况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性别分布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显示辖区内慢病患者的性别分布情况</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体征上传</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显示患者实时的体征上传记录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在线咨询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显示患者实时的在线咨询申请</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电话呼入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显示患者实时的已呼入的电话</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风险预警</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显示患者实时的风险预警提醒</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机构监管</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同上</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显示账号所在本级机构的数据</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医生管理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显示账号所在本级机构的医生信息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姓名：输入，模糊查询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查看医生信息或修改医生信息</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科室管理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显示本级机构下添加的科室</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科室名称：输入，模糊查询</w:t>
                  </w:r>
                  <w:r>
                    <w:br/>
                  </w:r>
                  <w:r>
                    <w:rPr>
                      <w:rFonts w:ascii="仿宋_GB2312" w:hAnsi="仿宋_GB2312" w:cs="仿宋_GB2312" w:eastAsia="仿宋_GB2312"/>
                      <w:sz w:val="20"/>
                      <w:color w:val="000000"/>
                    </w:rPr>
                    <w:t>科室类型：下拉单选（门诊、住院）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新增科室</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新增科室信息，在科室下选择医生</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删除科室</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删除科室信息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查看科室</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查看、编辑科室信息</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团队管理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数据列表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显示本级机构下添加的团队信息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数据查询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团队名称：输入，模糊查询</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新增团队</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新增团队信息，选择医生信息作为团队成员，新增团队信息时需要选择团队长作为责任医生</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删除团队</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删除团队信息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查看团队</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查看团队信息</w:t>
                  </w:r>
                </w:p>
              </w:tc>
            </w:tr>
            <w:tr>
              <w:tc>
                <w:tcPr>
                  <w:tcW w:type="dxa" w:w="26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慢病管理数据中心</w:t>
                  </w: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数据管理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数据采集管理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支持通过特定的协议和接口进行数据交换，实现系统间的互联互通，提高数据处理的效率和准确性。</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数据标准化管理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支持制定慢病数据标准（如健康指标、诊疗术语、档案字段格式），统一数据录入规范与编码规则（如</w:t>
                  </w:r>
                  <w:r>
                    <w:rPr>
                      <w:rFonts w:ascii="仿宋_GB2312" w:hAnsi="仿宋_GB2312" w:cs="仿宋_GB2312" w:eastAsia="仿宋_GB2312"/>
                      <w:sz w:val="20"/>
                      <w:color w:val="000000"/>
                    </w:rPr>
                    <w:t>ICD-10疾病编码），校验数据是否符合标准，对非标准数据提示修正，维护标准库更新，确保系统内数据格式统一、可互通。</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数据审计管理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支持定期审计慢病数据（如患者档案、诊疗记录），核查数据完整性、准确性与合规性（如是否遗漏关键指标、是否符合隐私规范），生成审计报告标注问题数据，跟踪问题整改进度，留存审计记录供追溯。</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数据整合管理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支持整合多来源慢病数据（如患者端小程序、医院</w:t>
                  </w:r>
                  <w:r>
                    <w:rPr>
                      <w:rFonts w:ascii="仿宋_GB2312" w:hAnsi="仿宋_GB2312" w:cs="仿宋_GB2312" w:eastAsia="仿宋_GB2312"/>
                      <w:sz w:val="20"/>
                      <w:color w:val="000000"/>
                    </w:rPr>
                    <w:t>HIS系统、监测设备数据），打破数据孤岛，按患者ID关联分散数据，形成完整患者健康档案，提供数据整合状态查看，确保数据实时同步更新。</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数据主索引管理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支持建立患者数据主索引，关联患者在不同系统中的身份信息（如身份证号、就诊卡号），避免重复建档，统一患者唯一标识，管理主索引映射关系，确保跨系统调用患者数据时精准匹配。</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数据清洗管理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支持识别并处理异常慢病数据（如缺失值、重复值、逻辑错误数据），提供自动清洗（如填充默认值、删除重复项）与手动修正功能，记录清洗规则与操作日志，预览清洗效果，保障数据质量。</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数据标签管理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支持为慢病数据添加标签（如患者风险等级标签、数据类型标签、使用场景标签），自定义标签规则与分类，批量或单个为数据打标，按标签筛选查询数据，管理标签新增、修改与删除，提升数据检索效率。</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数据运维监控管理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支持实时监控慢病数据系统运行状态（如数据存储量、同步速度、接口响应时间），设置异常阈值（如存储超容、同步失败），触发预警并通知运维人员，生成运维报告，记录故障处理过程。</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数据接口管理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支持配置慢病数据接口（如与医院系统、设备厂商的对接接口），管理接口权限（如访问范围、操作权限），监控接口调用情况（如调用频次、成功率），维护接口版本，处理接口异常报错。</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数据共享管理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支持设置慢病数据共享规则（如共享范围、共享内容、共享期限），审核数据共享申请，记录共享日志（如共享对象、共享数据），确保共享数据符合隐私保护规范，保障数据安全可控。</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机构注册管理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支持慢病管理机构在线提交注册申请（填写机构信息、资质证明），审核申请材料真实性与合规性，生成机构唯一标识，管理机构注册状态（如启用、停用），存储机构注册档案供查询。</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人员注册管理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支持慢病管理相关人员（如医生、护士、运维人员）提交注册申请（填写身份信息、资质证书），审核人员资质与所属机构，分配账号与操作权限，管理人员注册状态，记录人员信息变更。</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地图感知引擎</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支持医疗机构分布情况展示、患者分布情况展示、患者位置</w:t>
                  </w:r>
                  <w:r>
                    <w:rPr>
                      <w:rFonts w:ascii="仿宋_GB2312" w:hAnsi="仿宋_GB2312" w:cs="仿宋_GB2312" w:eastAsia="仿宋_GB2312"/>
                      <w:sz w:val="20"/>
                      <w:color w:val="000000"/>
                    </w:rPr>
                    <w:t>GIS坐标转换、地图图层管理。</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数据分级</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支持下级医院查看自己医院的数据、上级医院查看所有医院的数据。支持医院查看各个科室的数据。</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智能分析引擎</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支持根据算法将数据按照预警规则、匹配规则、进行计算、关联、分析，</w:t>
                  </w:r>
                  <w:r>
                    <w:rPr>
                      <w:rFonts w:ascii="仿宋_GB2312" w:hAnsi="仿宋_GB2312" w:cs="仿宋_GB2312" w:eastAsia="仿宋_GB2312"/>
                      <w:sz w:val="20"/>
                      <w:color w:val="000000"/>
                    </w:rPr>
                    <w:t>给自动化推送做数据基础。</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任务调度服务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支持串行并行的方式，将不同的对接数据，按照业务逻辑关系进行任务调度，并推送至消息队列中进行数据的同步。</w:t>
                  </w:r>
                </w:p>
              </w:tc>
            </w:tr>
            <w:tr>
              <w:tc>
                <w:tcPr>
                  <w:tcW w:type="dxa" w:w="269"/>
                  <w:vMerge/>
                  <w:tcBorders>
                    <w:top w:val="none" w:color="000000" w:sz="4"/>
                    <w:left w:val="single" w:color="000000" w:sz="4"/>
                    <w:bottom w:val="non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监测指标自动更新</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支持监测指标数据实时更新。</w:t>
                  </w:r>
                </w:p>
              </w:tc>
            </w:tr>
            <w:tr>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患者小程序</w:t>
                  </w:r>
                </w:p>
                <w:p>
                  <w:pPr>
                    <w:pStyle w:val="null3"/>
                    <w:jc w:val="center"/>
                  </w:p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登录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手机号授权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支持微信小程序授权手机号登录，用户首次进入小程序时，弹出授权窗口，获取微信绑定的手机号并完成自动注册</w:t>
                  </w:r>
                  <w:r>
                    <w:rPr>
                      <w:rFonts w:ascii="仿宋_GB2312" w:hAnsi="仿宋_GB2312" w:cs="仿宋_GB2312" w:eastAsia="仿宋_GB2312"/>
                      <w:sz w:val="20"/>
                      <w:color w:val="000000"/>
                    </w:rPr>
                    <w:t>/登录。支持退出登录功能，清除本地会话状态。</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扫一扫</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扫一扫功能</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集成微信小程序扫一扫能力，支持扫描以下两类二维码并执行相应操作。一、健康评估问卷二维码：扫描后直接跳转至对应的健康评估问卷填写页面，自动关联患者（就诊人）身份，填写完成后提交至慢病管理平台。二、医生二维码：扫描医生专属二维码后，发起纳管关系关联请求，经医生端确认后，患者（就诊人）与该医生建立纳管关系，后续可接收该医生的随访、干预等任务。扫码后需进行身份校验（若未登录则先引导登录），确保操作合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就诊人管理</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切换就诊人</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支持患者在家庭账号下切换不同就诊人（如父母、子女），方便为家人管理健康数据。切换后所有功能（体征、记录、随访等）均显示对应就诊人的数据。</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就诊人管理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支持添加新的就诊人，填写基本信息（姓名、身份证号、性别、出生日期、手机号等）。支持绑定已有就诊人（通过院内档案号或身份证号匹配）。支持编辑就诊人信息（如联系方式）、删除就诊人。</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体征监测</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体征趋势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以折线图形式展示患者指定时间段内（按日、按周、按月）的体征数据变化趋势，包括血压（收缩压</w:t>
                  </w:r>
                  <w:r>
                    <w:rPr>
                      <w:rFonts w:ascii="仿宋_GB2312" w:hAnsi="仿宋_GB2312" w:cs="仿宋_GB2312" w:eastAsia="仿宋_GB2312"/>
                      <w:sz w:val="20"/>
                      <w:color w:val="000000"/>
                    </w:rPr>
                    <w:t>/舒张压）、血糖、血脂、体脂等指标。支持查看具体数值。可根据正常指标范围显示指标情况，分为正常、偏高和偏低。</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测量记录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以列表形式展示患者所有历史体征记录，按时间倒序排列，字段包括测量时间、指标名称、测量值、单位、状态（正常</w:t>
                  </w:r>
                  <w:r>
                    <w:rPr>
                      <w:rFonts w:ascii="仿宋_GB2312" w:hAnsi="仿宋_GB2312" w:cs="仿宋_GB2312" w:eastAsia="仿宋_GB2312"/>
                      <w:sz w:val="20"/>
                      <w:color w:val="000000"/>
                    </w:rPr>
                    <w:t>/偏高/偏低）。</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录入数据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患者可手动录入血压、血糖、血脂、体脂等数据，支持填写测量时间（默认当前时间）、测量值。支持通过蓝牙连接健康设备（如血压计、血糖仪）自动获取测量数据并录入，减少手工误差。录入数据实时同步至慢病管理平台，供医生端查看。</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按日显示</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选择某一天后，展示该日内患者的体征变化趋势，可细化到小时（若有多次测量），以折线图或散点图呈现。</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按周显示</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选择某一周后，展示该周内每日的平均值或汇总值变化趋势，以折线图呈现。</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按月显示</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选择某一月后，展示该月内每周的平均值或每日趋势，以折线图呈现。</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诊疗记录</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门诊记录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显示管理后台维护的患者门诊记录信息，支持查看详细门诊记录内容。</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住院记录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显示管理后台维护的患者住院记录信息，支持查看详细住院记录内容。</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体检记录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显示管理后台维护的患者体检记录信息，支持查看详细体检记录内容。</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健康随访</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门诊随访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显示医生为患者制定的门诊随访计划，包括计划时间、随访内容、注意事项等。列表形式展示，支持点击查看详情。</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出院随访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显示医生为患者制定的出院随访计划，包括出院后各时间点的随访要求。</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随访记录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显示患者的历史随访记录，包括随访时间、方式（电话</w:t>
                  </w:r>
                  <w:r>
                    <w:rPr>
                      <w:rFonts w:ascii="仿宋_GB2312" w:hAnsi="仿宋_GB2312" w:cs="仿宋_GB2312" w:eastAsia="仿宋_GB2312"/>
                      <w:sz w:val="20"/>
                      <w:color w:val="000000"/>
                    </w:rPr>
                    <w:t>/微信/短信）、随访内容摘要、医生反馈等。支持查看详情。</w:t>
                  </w:r>
                </w:p>
              </w:tc>
            </w:tr>
            <w:tr>
              <w:tc>
                <w:tcPr>
                  <w:tcW w:type="dxa" w:w="26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健康干预</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干预方案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显示医生为患者推送的干预治疗方案，如运动处方、饮食建议、用药提醒等。支持查看方案详情，可标记已读，并可反馈执行情况（如已完成</w:t>
                  </w:r>
                  <w:r>
                    <w:rPr>
                      <w:rFonts w:ascii="仿宋_GB2312" w:hAnsi="仿宋_GB2312" w:cs="仿宋_GB2312" w:eastAsia="仿宋_GB2312"/>
                      <w:sz w:val="20"/>
                      <w:color w:val="000000"/>
                    </w:rPr>
                    <w:t>/未完成）。</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健康评估</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开始评估</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患者可自主选择多维度健康指标筛查评估（如心理、营养、跌倒风险等），进入问卷填写页面。问卷题型支持单选、多选、填空等，填写完成后系统自动根据规则生成筛查结果（如得分、风险等级），并保存至评估记录。</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评估记录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显示患者的历史评估记录，包括评估时间、评估项目、结果摘要，点击可查看详细答案和报告。</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中医体质</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开始评估</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患者可自主进行中医体质辨识评估，依据中医理论设计的问卷（如九种体质分类），填写后系统自动计算体质类型（如阳虚质、阴虚质等），并生成评估结果及养生建议。</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评估记录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显示患者的历史中医体质评估记录，包括评估时间、体质类型、报告详情。</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慢病筛查</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开始筛查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患者可自主进行慢病高危人群筛查，如针对高血压、糖尿病、脑卒中等疾病的简易问卷。填写后系统根据规则生成高危</w:t>
                  </w:r>
                  <w:r>
                    <w:rPr>
                      <w:rFonts w:ascii="仿宋_GB2312" w:hAnsi="仿宋_GB2312" w:cs="仿宋_GB2312" w:eastAsia="仿宋_GB2312"/>
                      <w:sz w:val="20"/>
                      <w:color w:val="000000"/>
                    </w:rPr>
                    <w:t>/中危/低危结果，并给出建议。</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筛查记录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显示患者的历史慢病筛查记录，包括筛查时间、病种、结果等级。</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慢病随访</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随访计划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显示医生为患者制定的慢病随访计划，包括各阶段随访时间、内容、注意事项。</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随访记录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显示患者的历史慢病随访记录，同健康随访记录。</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消息</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全部消息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显示系统发布的所有消息列表，支持未读消息标记红色数字展示。</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评估消息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显示患者的评估消息提醒。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干预消息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显示患者的干预消息提醒。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中医消息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显示患者的中医评体质估消息提醒。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随访消息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显示患者的健康随访消息提醒。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复诊消息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显示患者的复诊消息提醒。</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预约消息</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显示患者的预约消息提醒。</w:t>
                  </w:r>
                </w:p>
              </w:tc>
            </w:tr>
            <w:tr>
              <w:tc>
                <w:tcPr>
                  <w:tcW w:type="dxa" w:w="26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我的</w:t>
                  </w: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健康档案</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展示患者的基本信息（姓名、性别、出生日期、身份证号、联系方式）、生活习惯（吸烟、饮酒、运动等）、健康史（既往史、过敏史、家族史）。支持患者对部分可编辑字段进行修改（如联系方式、生活习惯）</w:t>
                  </w:r>
                </w:p>
              </w:tc>
            </w:tr>
            <w:tr>
              <w:tc>
                <w:tcPr>
                  <w:tcW w:type="dxa" w:w="26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none" w:color="000000" w:sz="4"/>
                    <w:right w:val="single" w:color="000000" w:sz="4"/>
                  </w:tcBorders>
                </w:tcPr>
                <w:p/>
              </w:tc>
              <w:tc>
                <w:tcPr>
                  <w:tcW w:type="dxa" w:w="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退出登录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提供退出登录按钮，清除本地会话，返回登录页。</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质保期：自验收合格之日起至少一年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自合同签订之日起90个日历日交付验收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陕西省第二人民医院指定地点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项目交付并验收合格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 3.4.2 落实的政府采购政策： （1）《政府采购促进中小企业发展管理办法》的通知-财库[2020]46号 （2）财政部司法部关于政府采购支持监狱企业发展有关问题的通知-财库〔2014〕68号 （3）《国务院办公厅关于建立政府强制采购节能产品制度的通知》-国办发〔2007〕51号 （4）《财政部发展改革委生态环境部市场监管总局关于调整优化节能产品、环境标志产品政府采购执行机制的通知》-（财库[2019]9号） （5）《关于印发环境标志产品政府采购品目清单的通知》-（财库〔2019〕18号） （6）《关于印发节能产品政府采购品目清单的通知》-（财库〔2019〕19号） （7）《财政部民政部中国残疾人联合会关于促进残疾人就业政府采购政策的通知》-（财库〔2017〕141号） （8）《关于运用政府采购政策支持乡村产业振兴的通知》-（财库〔2021〕19号） （9）《关于进一步加大政府采购支持中小企业力度的通知》（财库〔2022〕19号） （10）陕西省财政厅关于印发《陕西省中小企业政府采购信用融资办法》-（陕财办采〔2018〕23号） （11）《陕西省财政厅关于加快推进我省中小企业政府采购信用融资工作的通知》-（陕财办采〔2020〕15号） （12）《关于进一步加强政府绿色采购有关问题的通知》-（陕财办采〔2021〕29号） （13）《陕西省财政厅、中国人民银行西安分行关于深入推进政府采购信用融资业务的通知》-（陕财办采〔2023〕5号） （14）《国务院办公厅关于在政府采购中实施本国产品标准及相关政策的通知 》-（国办发〔2025〕34号）（本项目不适用）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2025年10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3.异常低价审查：磋商小组认为供应商的报价明显低于其他实质性响应的供应商报价，有可能影响服务质量或者不能诚信履约的，应当要求其在合理的时间内提供书面说明，必要时提交相关证明材料。 3.1出现下列情形之一的，磋商小组应当启动异常低价响应审查程序：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3.2磋商小组启动异常低价响应审查后，属于前述第1项至第4项情形的，应当要求相关供应商在评审现场30分钟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3.3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或者未在规定时间内提供的，磋商小组应当将其作为无效响应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(1)磋商响应文件未按照磋商文件规定要求签署、盖章的；(2)不满足本磋商文件中“服务期限、服务地点、采购资金的支付方式及约定、3.2.5其他要求中的质保期”实质性条款要求的；(3)响应文件有效期不足的或无有效期的；(4)报价超过磋商文件中规定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12其他资料.docx 商务部分偏离表.docx 响应函 资格证明文件.docx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系统功能</w:t>
            </w:r>
          </w:p>
        </w:tc>
        <w:tc>
          <w:tcPr>
            <w:tcW w:type="dxa" w:w="2492"/>
          </w:tcPr>
          <w:p>
            <w:pPr>
              <w:pStyle w:val="null3"/>
            </w:pPr>
            <w:r>
              <w:rPr>
                <w:rFonts w:ascii="仿宋_GB2312" w:hAnsi="仿宋_GB2312" w:cs="仿宋_GB2312" w:eastAsia="仿宋_GB2312"/>
              </w:rPr>
              <w:t>完全符合、响应磋商文件第六章“项目采购需求”全部内容，没有负偏离计20分。参数（以供应商的技术响应偏离表响应情况为准），得分=（供应商满足采购人要求的参数数量/参数总数量）×20分，满分20分。得分保留小数点后两位数，小数点后第三位四舍五入。 备注：佐证材料可为软件功能截图或检测报告或技术白皮书，并须加盖供应商公章。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1系统功能（服务响应与偏离表）.docx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供应商针对本项目采购要求提供技术方案，至少包括：①需求理解②系统总体技术架构③系统部署④界面设计⑤阐述系统的可扩展性、前瞻性。 符合采购需求，无瑕疵：12分； 方案内容存在1处瑕疵扣1分； 未提供方案或内容存在12处及以上瑕疵：0分。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供应商提供针对本项目的实施方案，至少包括：①系统建设计划②项目整体实施方案③进度计划安排④环境功能测试⑤对接方案⑥系统上线及配合验收。 符合采购需求，无瑕疵：12分； 方案内容存在1处瑕疵扣1分； 未提供方案或内容存在12处及以上瑕疵：0分。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供应商对本项目提供质量保证方案，至少包括：①质量把控措施②过程质量管理③结果保障方案。 符合采购需求，无瑕疵：8分； 方案内容存在1处瑕疵扣1分； 未提供方案或内容存在8处及以上瑕疵：0分。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针对本次项目实施过程中的重点、难点分析，至少包含①重点、难点分析②解决措施及方案。 符合采购需求，无瑕疵：4分； 方案内容存在1处瑕疵扣1分； 未提供方案或内容存在4处及以上瑕疵：0分。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5重难点分析.docx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提供针对本项目的人员配置方案，至少包括：①拟投入的服务团队人员数量及清单②人员分工及职责划分③人员专业性及工作经验（需提供学历证明、从业经验、相关证书等证明材料）。 符合采购需求，无瑕疵：8分； 方案内容存在1处瑕疵扣1分； 未提供方案或内容存在8处及以上瑕疵：0分。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6团队人员.docx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根据供应商针对本项目提供的应急预案，至少包括：①应急组织预案②应急沟通机制及风险应对措施③应急响应与善后复盘④风险替代措施。 符合采购需求，无瑕疵：8分； 方案内容存在1处瑕疵扣1分； 未提供方案或内容存在8处及以上瑕疵：0分。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7应急预案.docx</w:t>
            </w:r>
          </w:p>
        </w:tc>
      </w:tr>
      <w:tr>
        <w:tc>
          <w:tcPr>
            <w:tcW w:type="dxa" w:w="831"/>
            <w:vMerge/>
          </w:tcPr>
          <w:p/>
        </w:tc>
        <w:tc>
          <w:tcPr>
            <w:tcW w:type="dxa" w:w="1661"/>
          </w:tcPr>
          <w:p>
            <w:pPr>
              <w:pStyle w:val="null3"/>
            </w:pPr>
            <w:r>
              <w:rPr>
                <w:rFonts w:ascii="仿宋_GB2312" w:hAnsi="仿宋_GB2312" w:cs="仿宋_GB2312" w:eastAsia="仿宋_GB2312"/>
              </w:rPr>
              <w:t>知识产权</w:t>
            </w:r>
          </w:p>
        </w:tc>
        <w:tc>
          <w:tcPr>
            <w:tcW w:type="dxa" w:w="2492"/>
          </w:tcPr>
          <w:p>
            <w:pPr>
              <w:pStyle w:val="null3"/>
            </w:pPr>
            <w:r>
              <w:rPr>
                <w:rFonts w:ascii="仿宋_GB2312" w:hAnsi="仿宋_GB2312" w:cs="仿宋_GB2312" w:eastAsia="仿宋_GB2312"/>
              </w:rPr>
              <w:t>供应商承诺采购人在使用最终成果时，不承担任何涉及知识产权的追责，因使用未被授权使用的技术、组件等知识产权问题引起的纠纷由供应商自行承担，采购人不承担因此产生的任何责任，计2分，未提供承诺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8知识产权.docx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为保证熟练运用，供应商须提供系统操作培训方案，内容至少包括：①培训计划②培训内容③培训方式④培训对象⑤培训地点。 符合采购需求，无瑕疵：5分； 方案内容存在1处瑕疵扣1分； 未提供方案或内容存在5处及以上瑕疵：0分。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供应商根据项目需求提供售后服务方案，至少包含：①服务人员②服务方式③服务内容（故障处理、维护服务、技术支持、应急响应服务、重大业务期间服务等）④质保期外的维保服务响应方式、服务收费标准。 符合采购需求，无瑕疵：6分； 方案内容存在1处瑕疵扣1分； 未提供方案或内容存在6处及以上瑕疵：0分。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详见附件：1系统功能（服务响应与偏离表）.docx</w:t>
      </w:r>
    </w:p>
    <w:p>
      <w:pPr>
        <w:pStyle w:val="null3"/>
        <w:ind w:firstLine="960"/>
      </w:pPr>
      <w:r>
        <w:rPr>
          <w:rFonts w:ascii="仿宋_GB2312" w:hAnsi="仿宋_GB2312" w:cs="仿宋_GB2312" w:eastAsia="仿宋_GB2312"/>
        </w:rPr>
        <w:t>详见附件：2技术方案.docx</w:t>
      </w:r>
    </w:p>
    <w:p>
      <w:pPr>
        <w:pStyle w:val="null3"/>
        <w:ind w:firstLine="960"/>
      </w:pPr>
      <w:r>
        <w:rPr>
          <w:rFonts w:ascii="仿宋_GB2312" w:hAnsi="仿宋_GB2312" w:cs="仿宋_GB2312" w:eastAsia="仿宋_GB2312"/>
        </w:rPr>
        <w:t>详见附件：3实施方案.docx</w:t>
      </w:r>
    </w:p>
    <w:p>
      <w:pPr>
        <w:pStyle w:val="null3"/>
        <w:ind w:firstLine="960"/>
      </w:pPr>
      <w:r>
        <w:rPr>
          <w:rFonts w:ascii="仿宋_GB2312" w:hAnsi="仿宋_GB2312" w:cs="仿宋_GB2312" w:eastAsia="仿宋_GB2312"/>
        </w:rPr>
        <w:t>详见附件：4质量保证.docx</w:t>
      </w:r>
    </w:p>
    <w:p>
      <w:pPr>
        <w:pStyle w:val="null3"/>
        <w:ind w:firstLine="960"/>
      </w:pPr>
      <w:r>
        <w:rPr>
          <w:rFonts w:ascii="仿宋_GB2312" w:hAnsi="仿宋_GB2312" w:cs="仿宋_GB2312" w:eastAsia="仿宋_GB2312"/>
        </w:rPr>
        <w:t>详见附件：5重难点分析.docx</w:t>
      </w:r>
    </w:p>
    <w:p>
      <w:pPr>
        <w:pStyle w:val="null3"/>
        <w:ind w:firstLine="960"/>
      </w:pPr>
      <w:r>
        <w:rPr>
          <w:rFonts w:ascii="仿宋_GB2312" w:hAnsi="仿宋_GB2312" w:cs="仿宋_GB2312" w:eastAsia="仿宋_GB2312"/>
        </w:rPr>
        <w:t>详见附件：6团队人员.docx</w:t>
      </w:r>
    </w:p>
    <w:p>
      <w:pPr>
        <w:pStyle w:val="null3"/>
        <w:ind w:firstLine="960"/>
      </w:pPr>
      <w:r>
        <w:rPr>
          <w:rFonts w:ascii="仿宋_GB2312" w:hAnsi="仿宋_GB2312" w:cs="仿宋_GB2312" w:eastAsia="仿宋_GB2312"/>
        </w:rPr>
        <w:t>详见附件：7应急预案.docx</w:t>
      </w:r>
    </w:p>
    <w:p>
      <w:pPr>
        <w:pStyle w:val="null3"/>
        <w:ind w:firstLine="960"/>
      </w:pPr>
      <w:r>
        <w:rPr>
          <w:rFonts w:ascii="仿宋_GB2312" w:hAnsi="仿宋_GB2312" w:cs="仿宋_GB2312" w:eastAsia="仿宋_GB2312"/>
        </w:rPr>
        <w:t>详见附件：8知识产权.docx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