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版本号：【KRDL】K1-260406920260513001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2026年中国联通5G宽带接入项目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【KRDL】K1-2604069</w:t>
      </w:r>
      <w:r>
        <w:br/>
      </w:r>
      <w:r>
        <w:br/>
      </w:r>
      <w:r>
        <w:br/>
      </w:r>
    </w:p>
    <w:p>
      <w:pPr>
        <w:pStyle w:val="null3"/>
        <w:jc w:val="center"/>
        <w:outlineLvl w:val="5"/>
      </w:pPr>
      <w:r>
        <w:rPr>
          <w:rFonts w:ascii="仿宋_GB2312" w:hAnsi="仿宋_GB2312" w:cs="仿宋_GB2312" w:eastAsia="仿宋_GB2312"/>
          <w:sz w:val="15"/>
          <w:b/>
        </w:rPr>
        <w:t>陕西财经职业技术学院</w:t>
      </w:r>
    </w:p>
    <w:p>
      <w:pPr>
        <w:pStyle w:val="null3"/>
        <w:jc w:val="center"/>
        <w:outlineLvl w:val="5"/>
      </w:pPr>
      <w:r>
        <w:rPr>
          <w:rFonts w:ascii="仿宋_GB2312" w:hAnsi="仿宋_GB2312" w:cs="仿宋_GB2312" w:eastAsia="仿宋_GB2312"/>
          <w:sz w:val="15"/>
          <w:b/>
        </w:rPr>
        <w:t>开瑞项目管理有限公司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陕西财经职业技术学院</w:t>
      </w:r>
      <w:r>
        <w:rPr>
          <w:rFonts w:ascii="仿宋_GB2312" w:hAnsi="仿宋_GB2312" w:cs="仿宋_GB2312" w:eastAsia="仿宋_GB2312"/>
        </w:rPr>
        <w:t>委托，拟对</w:t>
      </w:r>
      <w:r>
        <w:rPr>
          <w:rFonts w:ascii="仿宋_GB2312" w:hAnsi="仿宋_GB2312" w:cs="仿宋_GB2312" w:eastAsia="仿宋_GB2312"/>
        </w:rPr>
        <w:t>2026年中国联通5G宽带接入项目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【KRDL】K1-2604069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2026年中国联通5G宽带接入项目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本项目2026年拟接入中国联通三项宽带服务，共计带宽为5G，提供5 G带宽的互联网专线业务用于办公教学，并免费提供24个公共网段IP。具体内容详见“第三章 采购项目技术、服务、商务及其他要求”。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企业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陕西财经职业技术学院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陕西省咸阳市秦都区文林路1号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029-33732421、029-33732426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于姣洋、王昭、姚瑶、刘昆、张晨、代光艳、王森、靳祥德、成荔、彭明杨、王莉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029-89569197、15893865239、18740707410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采购包1：904,400.00元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采购包1：904,400.00元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 857号）的有关规定标准向采购代理机构一次付清代理服务费。 备注：供应商在缴纳服务费时请备注项目编号+采购代理服务费。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陕西财经职业技术学院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陕西财经职业技术学院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4"/>
          <w:color w:val="0000FF"/>
        </w:rPr>
        <w:t>本项目</w:t>
      </w:r>
      <w:r>
        <w:rPr>
          <w:rFonts w:ascii="仿宋_GB2312" w:hAnsi="仿宋_GB2312" w:cs="仿宋_GB2312" w:eastAsia="仿宋_GB2312"/>
          <w:sz w:val="24"/>
          <w:color w:val="0000FF"/>
        </w:rPr>
        <w:t>2026年拟接入中国联通三项宽带服务，共计带宽为5G，提供5G带宽的互联网专线业务用于办公教学，并免费提供24个公共网段IP。</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904,400.00</w:t>
      </w:r>
    </w:p>
    <w:p>
      <w:pPr>
        <w:pStyle w:val="null3"/>
      </w:pPr>
      <w:r>
        <w:rPr>
          <w:rFonts w:ascii="仿宋_GB2312" w:hAnsi="仿宋_GB2312" w:cs="仿宋_GB2312" w:eastAsia="仿宋_GB2312"/>
        </w:rPr>
        <w:t>采购包最高限价（元）: 904,400.00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904,400.00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本项目</w:t>
            </w:r>
            <w:r>
              <w:rPr>
                <w:rFonts w:ascii="仿宋_GB2312" w:hAnsi="仿宋_GB2312" w:cs="仿宋_GB2312" w:eastAsia="仿宋_GB2312"/>
                <w:sz w:val="24"/>
              </w:rPr>
              <w:t>2026年拟接入中国联通三项宽带服务，共计带宽为5G。一、具体接入情况为：</w:t>
            </w:r>
          </w:p>
          <w:p>
            <w:pPr>
              <w:pStyle w:val="null3"/>
              <w:ind w:firstLine="480"/>
            </w:pPr>
            <w:r>
              <w:rPr>
                <w:rFonts w:ascii="仿宋_GB2312" w:hAnsi="仿宋_GB2312" w:cs="仿宋_GB2312" w:eastAsia="仿宋_GB2312"/>
                <w:sz w:val="24"/>
              </w:rPr>
              <w:t>1、第一项2G带宽，自2026年7月1日至2027年8月31日，服务期14个月。上行下行带宽均为2Gbps。传输介质为光纤，接入方式分为光纤独享带宽,免费提供8个公共网段IP。</w:t>
            </w:r>
          </w:p>
          <w:p>
            <w:pPr>
              <w:pStyle w:val="null3"/>
              <w:ind w:firstLine="480"/>
            </w:pPr>
            <w:r>
              <w:rPr>
                <w:rFonts w:ascii="仿宋_GB2312" w:hAnsi="仿宋_GB2312" w:cs="仿宋_GB2312" w:eastAsia="仿宋_GB2312"/>
                <w:sz w:val="24"/>
              </w:rPr>
              <w:t>2、第二项2G带宽，自2026年7月1日至2027年8月31日，服务期14个月。上行下行带宽均为2Gbps。传输介质为光纤，接入方式分为光纤独享带宽,免费提供8个公共网段IP。</w:t>
            </w:r>
          </w:p>
          <w:p>
            <w:pPr>
              <w:pStyle w:val="null3"/>
              <w:ind w:firstLine="480"/>
            </w:pPr>
            <w:r>
              <w:rPr>
                <w:rFonts w:ascii="仿宋_GB2312" w:hAnsi="仿宋_GB2312" w:cs="仿宋_GB2312" w:eastAsia="仿宋_GB2312"/>
                <w:sz w:val="24"/>
              </w:rPr>
              <w:t>3、第三项1G带宽，自2026年8月25日至2027年8月31日，服务期12个月。上行下行带宽均为1Gbps。传输介质为光纤，接入方式分为光纤独享带宽,免费提供8个公共网段IP。</w:t>
            </w:r>
          </w:p>
          <w:p>
            <w:pPr>
              <w:pStyle w:val="null3"/>
              <w:ind w:firstLine="480"/>
            </w:pPr>
            <w:r>
              <w:rPr>
                <w:rFonts w:ascii="仿宋_GB2312" w:hAnsi="仿宋_GB2312" w:cs="仿宋_GB2312" w:eastAsia="仿宋_GB2312"/>
                <w:sz w:val="24"/>
              </w:rPr>
              <w:t>二、</w:t>
            </w:r>
            <w:r>
              <w:rPr>
                <w:rFonts w:ascii="仿宋_GB2312" w:hAnsi="仿宋_GB2312" w:cs="仿宋_GB2312" w:eastAsia="仿宋_GB2312"/>
                <w:sz w:val="24"/>
              </w:rPr>
              <w:t>网络质量</w:t>
            </w:r>
          </w:p>
          <w:p>
            <w:pPr>
              <w:pStyle w:val="null3"/>
              <w:ind w:firstLine="480"/>
            </w:pPr>
            <w:r>
              <w:rPr>
                <w:rFonts w:ascii="仿宋_GB2312" w:hAnsi="仿宋_GB2312" w:cs="仿宋_GB2312" w:eastAsia="仿宋_GB2312"/>
                <w:sz w:val="24"/>
              </w:rPr>
              <w:t>中国联通</w:t>
            </w:r>
            <w:r>
              <w:rPr>
                <w:rFonts w:ascii="仿宋_GB2312" w:hAnsi="仿宋_GB2312" w:cs="仿宋_GB2312" w:eastAsia="仿宋_GB2312"/>
                <w:sz w:val="24"/>
              </w:rPr>
              <w:t>实现</w:t>
            </w:r>
            <w:r>
              <w:rPr>
                <w:rFonts w:ascii="仿宋_GB2312" w:hAnsi="仿宋_GB2312" w:cs="仿宋_GB2312" w:eastAsia="仿宋_GB2312"/>
                <w:sz w:val="24"/>
              </w:rPr>
              <w:t>IP资料包在光路上直接传送</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任意两点之间的网络时延小于</w:t>
            </w:r>
            <w:r>
              <w:rPr>
                <w:rFonts w:ascii="仿宋_GB2312" w:hAnsi="仿宋_GB2312" w:cs="仿宋_GB2312" w:eastAsia="仿宋_GB2312"/>
                <w:sz w:val="24"/>
              </w:rPr>
              <w:t>15</w:t>
            </w:r>
            <w:r>
              <w:rPr>
                <w:rFonts w:ascii="仿宋_GB2312" w:hAnsi="仿宋_GB2312" w:cs="仿宋_GB2312" w:eastAsia="仿宋_GB2312"/>
                <w:sz w:val="24"/>
              </w:rPr>
              <w:t>ms</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丢包率小于</w:t>
            </w:r>
            <w:r>
              <w:rPr>
                <w:rFonts w:ascii="仿宋_GB2312" w:hAnsi="仿宋_GB2312" w:cs="仿宋_GB2312" w:eastAsia="仿宋_GB2312"/>
                <w:sz w:val="24"/>
              </w:rPr>
              <w:t>1%</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三、</w:t>
            </w:r>
            <w:r>
              <w:rPr>
                <w:rFonts w:ascii="仿宋_GB2312" w:hAnsi="仿宋_GB2312" w:cs="仿宋_GB2312" w:eastAsia="仿宋_GB2312"/>
                <w:sz w:val="24"/>
              </w:rPr>
              <w:t>售后服务</w:t>
            </w:r>
          </w:p>
          <w:p>
            <w:pPr>
              <w:pStyle w:val="null3"/>
              <w:ind w:firstLine="480"/>
            </w:pPr>
            <w:r>
              <w:rPr>
                <w:rFonts w:ascii="仿宋_GB2312" w:hAnsi="仿宋_GB2312" w:cs="仿宋_GB2312" w:eastAsia="仿宋_GB2312"/>
                <w:sz w:val="24"/>
              </w:rPr>
              <w:t>维护实行</w:t>
            </w:r>
            <w:r>
              <w:rPr>
                <w:rFonts w:ascii="仿宋_GB2312" w:hAnsi="仿宋_GB2312" w:cs="仿宋_GB2312" w:eastAsia="仿宋_GB2312"/>
                <w:sz w:val="24"/>
              </w:rPr>
              <w:t>VIP 7*24小时一站式服务，网络出现问题第一时间响应处理，一般故障在4小时内修复。</w:t>
            </w:r>
          </w:p>
          <w:p>
            <w:pPr>
              <w:pStyle w:val="null3"/>
              <w:ind w:firstLine="480"/>
            </w:pPr>
            <w:r>
              <w:rPr>
                <w:rFonts w:ascii="仿宋_GB2312" w:hAnsi="仿宋_GB2312" w:cs="仿宋_GB2312" w:eastAsia="仿宋_GB2312"/>
                <w:sz w:val="24"/>
              </w:rPr>
              <w:t>提供电路网管服务，及时发现客户线路故障，主动进行处理，保障客户网络稳定运行。</w:t>
            </w:r>
          </w:p>
          <w:p>
            <w:pPr>
              <w:pStyle w:val="null3"/>
              <w:ind w:firstLine="480"/>
            </w:pPr>
            <w:r>
              <w:rPr>
                <w:rFonts w:ascii="仿宋_GB2312" w:hAnsi="仿宋_GB2312" w:cs="仿宋_GB2312" w:eastAsia="仿宋_GB2312"/>
                <w:sz w:val="24"/>
              </w:rPr>
              <w:t>四、</w:t>
            </w:r>
            <w:r>
              <w:rPr>
                <w:rFonts w:ascii="仿宋_GB2312" w:hAnsi="仿宋_GB2312" w:cs="仿宋_GB2312" w:eastAsia="仿宋_GB2312"/>
                <w:sz w:val="24"/>
              </w:rPr>
              <w:t>验收要求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对三条线路分别进行带宽测试。</w:t>
            </w:r>
          </w:p>
          <w:p>
            <w:pPr>
              <w:pStyle w:val="null3"/>
              <w:ind w:firstLine="480"/>
            </w:pPr>
            <w:r>
              <w:rPr>
                <w:rFonts w:ascii="仿宋_GB2312" w:hAnsi="仿宋_GB2312" w:cs="仿宋_GB2312" w:eastAsia="仿宋_GB2312"/>
                <w:sz w:val="24"/>
              </w:rPr>
              <w:t>2、验证24</w:t>
            </w:r>
            <w:r>
              <w:rPr>
                <w:rFonts w:ascii="仿宋_GB2312" w:hAnsi="仿宋_GB2312" w:cs="仿宋_GB2312" w:eastAsia="仿宋_GB2312"/>
                <w:sz w:val="24"/>
              </w:rPr>
              <w:t>个公共网段</w:t>
            </w:r>
            <w:r>
              <w:rPr>
                <w:rFonts w:ascii="仿宋_GB2312" w:hAnsi="仿宋_GB2312" w:cs="仿宋_GB2312" w:eastAsia="仿宋_GB2312"/>
                <w:sz w:val="24"/>
              </w:rPr>
              <w:t>IP地址的可用性。</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核对服务开通时间。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1、第一项2G带宽，自2026年7月1日至2027年8月31日，服务期14个月。 2、第二项2G带宽，自2026年7月1日至2027年8月31日，服务期14个月。 3、第三项1G带宽，自2026年8月25日至2027年8月31日，服务期12个月。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合同签订后，项目实施完成，验收合格后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按照国家标准、单一来源采购文件、响应文件和合同要求执行。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度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供应商完全响应本项目采购文件实质性条款</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分项报价清单.docx 标的清单 报价表 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不存在采购文件或法律法规规定的无效情形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供应商的响应报价是否超过采购预算或单一来源采购文件中列明的最高限价</w:t>
            </w:r>
          </w:p>
        </w:tc>
        <w:tc>
          <w:tcPr>
            <w:tcW w:type="dxa" w:w="3322"/>
          </w:tcPr>
          <w:p>
            <w:pPr>
              <w:pStyle w:val="null3"/>
            </w:pPr>
            <w:r>
              <w:rPr>
                <w:rFonts w:ascii="仿宋_GB2312" w:hAnsi="仿宋_GB2312" w:cs="仿宋_GB2312" w:eastAsia="仿宋_GB2312"/>
              </w:rPr>
              <w:t>供应商的响应报价未超过采购预算或单一来源采购文件中列明的最高限价</w:t>
            </w:r>
          </w:p>
        </w:tc>
        <w:tc>
          <w:tcPr>
            <w:tcW w:type="dxa" w:w="1661"/>
          </w:tcPr>
          <w:p>
            <w:pPr>
              <w:pStyle w:val="null3"/>
            </w:pPr>
            <w:r>
              <w:rPr>
                <w:rFonts w:ascii="仿宋_GB2312" w:hAnsi="仿宋_GB2312" w:cs="仿宋_GB2312" w:eastAsia="仿宋_GB2312"/>
              </w:rPr>
              <w:t>分项报价清单.docx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供应商针对本项目提供服务方案</w:t>
            </w:r>
          </w:p>
        </w:tc>
        <w:tc>
          <w:tcPr>
            <w:tcW w:type="dxa" w:w="3322"/>
          </w:tcPr>
          <w:p>
            <w:pPr>
              <w:pStyle w:val="null3"/>
            </w:pPr>
            <w:r>
              <w:rPr>
                <w:rFonts w:ascii="仿宋_GB2312" w:hAnsi="仿宋_GB2312" w:cs="仿宋_GB2312" w:eastAsia="仿宋_GB2312"/>
              </w:rPr>
              <w:t>供应商针对本项目提供服务方案</w:t>
            </w:r>
          </w:p>
        </w:tc>
        <w:tc>
          <w:tcPr>
            <w:tcW w:type="dxa" w:w="1661"/>
          </w:tcPr>
          <w:p>
            <w:pPr>
              <w:pStyle w:val="null3"/>
            </w:pPr>
            <w:r>
              <w:rPr>
                <w:rFonts w:ascii="仿宋_GB2312" w:hAnsi="仿宋_GB2312" w:cs="仿宋_GB2312" w:eastAsia="仿宋_GB2312"/>
              </w:rPr>
              <w:t>实施方案.docx 服务内容及服务邀请应答表.docx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或合法授权代表证明：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