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版本号：ZQX-ZC2026062220260624002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2026年洋县黄安镇张堡村设施渔业建设二期项目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ZQX-ZC20260622</w:t>
      </w:r>
      <w:r>
        <w:br/>
      </w:r>
      <w:r>
        <w:br/>
      </w:r>
      <w:r>
        <w:br/>
      </w:r>
    </w:p>
    <w:p>
      <w:pPr>
        <w:pStyle w:val="null3"/>
        <w:jc w:val="center"/>
        <w:outlineLvl w:val="2"/>
      </w:pPr>
      <w:r>
        <w:rPr>
          <w:rFonts w:ascii="仿宋_GB2312" w:hAnsi="仿宋_GB2312" w:cs="仿宋_GB2312" w:eastAsia="仿宋_GB2312"/>
          <w:sz w:val="28"/>
          <w:b/>
        </w:rPr>
        <w:t>洋县黄安镇人民政府</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洋县黄安镇人民政府</w:t>
      </w:r>
      <w:r>
        <w:rPr>
          <w:rFonts w:ascii="仿宋_GB2312" w:hAnsi="仿宋_GB2312" w:cs="仿宋_GB2312" w:eastAsia="仿宋_GB2312"/>
        </w:rPr>
        <w:t>委托，拟对</w:t>
      </w:r>
      <w:r>
        <w:rPr>
          <w:rFonts w:ascii="仿宋_GB2312" w:hAnsi="仿宋_GB2312" w:cs="仿宋_GB2312" w:eastAsia="仿宋_GB2312"/>
        </w:rPr>
        <w:t>2026年洋县黄安镇张堡村设施渔业建设二期项目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ZQX-ZC20260622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2026年洋县黄安镇张堡村设施渔业建设二期项目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新建虾池三座（挖一般土方6480m³、 喷射混凝土、水泥砂浆835m²、池塘大棚3座、电气、给排水等配套设施）；一期加固（清水池大棚3座、土坎喷锚400m2）；仓库建设工程（仓储间230平方米冷库40 平方米、电气设备等配套设施）；标苗池（标苗池6个及顶棚288平方米） 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采购包1（2026年洋县黄安镇张堡村设施渔业建设二期项目）：属于专门面向中小企业采购。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5、非联合体投标承诺函：本项目不接受联合体投标，单位负责人为同一人或者存在直接控股、管理关系的不同单位，不得同时参加本项目投标（提供书面承诺函）。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洋县黄安镇人民政府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黄安镇+朴树村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洋县黄安镇人民政府经办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13571653638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13389282762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洋县黄安镇人民政府</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洋县黄安镇人民政府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洋县黄安镇人民政府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联系人：张玮</w:t>
      </w:r>
    </w:p>
    <w:p>
      <w:pPr>
        <w:pStyle w:val="null3"/>
      </w:pPr>
      <w:r>
        <w:rPr>
          <w:rFonts w:ascii="仿宋_GB2312" w:hAnsi="仿宋_GB2312" w:cs="仿宋_GB2312" w:eastAsia="仿宋_GB2312"/>
        </w:rPr>
        <w:t>联系电话：13389282762</w:t>
      </w:r>
    </w:p>
    <w:p>
      <w:pPr>
        <w:pStyle w:val="null3"/>
      </w:pPr>
      <w:r>
        <w:rPr>
          <w:rFonts w:ascii="仿宋_GB2312" w:hAnsi="仿宋_GB2312" w:cs="仿宋_GB2312" w:eastAsia="仿宋_GB2312"/>
        </w:rPr>
        <w:t>地址：陕西省西安市雁塔区南二环路西段88号老三届世纪星大度15E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2,066,919.77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2200000.00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标的名称：2200000.00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一、工程概况</w:t>
            </w:r>
          </w:p>
          <w:p>
            <w:pPr>
              <w:pStyle w:val="null3"/>
            </w:pPr>
            <w:r>
              <w:rPr>
                <w:rFonts w:ascii="仿宋_GB2312" w:hAnsi="仿宋_GB2312" w:cs="仿宋_GB2312" w:eastAsia="仿宋_GB2312"/>
              </w:rPr>
              <w:t>本工程地处于陕西省汉中市洋县黄安镇张堡村，主要工程内容为 ：新建虾池三座（挖一般土方6480m³、 喷射混凝土、水泥砂浆835m²、池塘大棚3座、电气、给排水等配套设施）；一期加固（清水池大棚3座、土坎喷锚400m2）；仓库建设工程（仓储间230平方米冷库40 平方米、电气设备等配套设施）；标苗池（标苗池6个及顶棚288平方米） 具体内容详见工程量清单。</w:t>
            </w:r>
          </w:p>
          <w:p>
            <w:pPr>
              <w:pStyle w:val="null3"/>
            </w:pPr>
            <w:r>
              <w:rPr>
                <w:rFonts w:ascii="仿宋_GB2312" w:hAnsi="仿宋_GB2312" w:cs="仿宋_GB2312" w:eastAsia="仿宋_GB2312"/>
                <w:b/>
              </w:rPr>
              <w:t>二、编制依据</w:t>
            </w:r>
          </w:p>
          <w:p>
            <w:pPr>
              <w:pStyle w:val="null3"/>
            </w:pPr>
            <w:r>
              <w:rPr>
                <w:rFonts w:ascii="仿宋_GB2312" w:hAnsi="仿宋_GB2312" w:cs="仿宋_GB2312" w:eastAsia="仿宋_GB2312"/>
              </w:rPr>
              <w:t>1、由泾清项目管理有限公司设计的2026年洋县黄安镇张堡村设施渔业建设二期项目施工设计图纸。</w:t>
            </w:r>
          </w:p>
          <w:p>
            <w:pPr>
              <w:pStyle w:val="null3"/>
            </w:pPr>
            <w:r>
              <w:rPr>
                <w:rFonts w:ascii="仿宋_GB2312" w:hAnsi="仿宋_GB2312" w:cs="仿宋_GB2312" w:eastAsia="仿宋_GB2312"/>
              </w:rPr>
              <w:t>2、《陕西省住房和城乡建设厅关于印发2025陕西省建设工程费用规则等计价依据的通知》陕建管发〔2025〕10号文件。</w:t>
            </w:r>
          </w:p>
          <w:p>
            <w:pPr>
              <w:pStyle w:val="null3"/>
            </w:pPr>
            <w:r>
              <w:rPr>
                <w:rFonts w:ascii="仿宋_GB2312" w:hAnsi="仿宋_GB2312" w:cs="仿宋_GB2312" w:eastAsia="仿宋_GB2312"/>
              </w:rPr>
              <w:t>3、《陕西省建设工程费用规则》（2025）、《建设工程工程量清单计价标准》（2025）、《房屋建筑与装修工程工程量计算标准》、《市政工程工程量计算标准》、《通用安装工程工程量计算标准》及其配套文件。</w:t>
            </w:r>
          </w:p>
          <w:p>
            <w:pPr>
              <w:pStyle w:val="null3"/>
            </w:pPr>
            <w:r>
              <w:rPr>
                <w:rFonts w:ascii="仿宋_GB2312" w:hAnsi="仿宋_GB2312" w:cs="仿宋_GB2312" w:eastAsia="仿宋_GB2312"/>
              </w:rPr>
              <w:t>4、《陕西省房屋建筑与装饰工程消耗量定额》（2025）、《陕西省市政工程消耗量定额》（2025）、《陕西省通用安装工程消耗量定额》（2025）、《陕西省建设工程施工机械台班费用定额》(2025）。</w:t>
            </w:r>
          </w:p>
          <w:p>
            <w:pPr>
              <w:pStyle w:val="null3"/>
            </w:pPr>
            <w:r>
              <w:rPr>
                <w:rFonts w:ascii="仿宋_GB2312" w:hAnsi="仿宋_GB2312" w:cs="仿宋_GB2312" w:eastAsia="仿宋_GB2312"/>
              </w:rPr>
              <w:t>5、《陕西省房屋建筑与装饰工程基价表》（2025）、《陕西省市政工程基价表》（2025）、《陕西省通用安装工程基价表》（2025）。</w:t>
            </w:r>
          </w:p>
          <w:p>
            <w:pPr>
              <w:pStyle w:val="null3"/>
            </w:pPr>
            <w:r>
              <w:rPr>
                <w:rFonts w:ascii="仿宋_GB2312" w:hAnsi="仿宋_GB2312" w:cs="仿宋_GB2312" w:eastAsia="仿宋_GB2312"/>
                <w:b/>
              </w:rPr>
              <w:t>三</w:t>
            </w:r>
            <w:r>
              <w:rPr>
                <w:rFonts w:ascii="仿宋_GB2312" w:hAnsi="仿宋_GB2312" w:cs="仿宋_GB2312" w:eastAsia="仿宋_GB2312"/>
                <w:b/>
              </w:rPr>
              <w:t>、有关说明：</w:t>
            </w:r>
          </w:p>
          <w:p>
            <w:pPr>
              <w:pStyle w:val="null3"/>
            </w:pPr>
            <w:r>
              <w:rPr>
                <w:rFonts w:ascii="仿宋_GB2312" w:hAnsi="仿宋_GB2312" w:cs="仿宋_GB2312" w:eastAsia="仿宋_GB2312"/>
              </w:rPr>
              <w:t>1、排水口定综合单价1000.00元/个；</w:t>
            </w:r>
          </w:p>
          <w:p>
            <w:pPr>
              <w:pStyle w:val="null3"/>
            </w:pPr>
            <w:r>
              <w:rPr>
                <w:rFonts w:ascii="仿宋_GB2312" w:hAnsi="仿宋_GB2312" w:cs="仿宋_GB2312" w:eastAsia="仿宋_GB2312"/>
              </w:rPr>
              <w:t>2、池塘大棚暂定综合单价100000.00元/座；</w:t>
            </w:r>
          </w:p>
          <w:p>
            <w:pPr>
              <w:pStyle w:val="null3"/>
            </w:pPr>
            <w:r>
              <w:rPr>
                <w:rFonts w:ascii="仿宋_GB2312" w:hAnsi="仿宋_GB2312" w:cs="仿宋_GB2312" w:eastAsia="仿宋_GB2312"/>
              </w:rPr>
              <w:t>3、清水池大棚暂定综合单价55000.00元/座；</w:t>
            </w:r>
          </w:p>
          <w:p>
            <w:pPr>
              <w:pStyle w:val="null3"/>
            </w:pPr>
            <w:r>
              <w:rPr>
                <w:rFonts w:ascii="仿宋_GB2312" w:hAnsi="仿宋_GB2312" w:cs="仿宋_GB2312" w:eastAsia="仿宋_GB2312"/>
              </w:rPr>
              <w:t>4、冷库暂定综合单价1500.00元/m2；</w:t>
            </w:r>
          </w:p>
          <w:p>
            <w:pPr>
              <w:pStyle w:val="null3"/>
            </w:pPr>
            <w:r>
              <w:rPr>
                <w:rFonts w:ascii="仿宋_GB2312" w:hAnsi="仿宋_GB2312" w:cs="仿宋_GB2312" w:eastAsia="仿宋_GB2312"/>
                <w:b/>
              </w:rPr>
              <w:t>四、计价软件：广联达GCCP 7.0</w:t>
            </w:r>
          </w:p>
          <w:p>
            <w:pPr>
              <w:pStyle w:val="null3"/>
            </w:pPr>
            <w:r>
              <w:rPr>
                <w:rFonts w:ascii="仿宋_GB2312" w:hAnsi="仿宋_GB2312" w:cs="仿宋_GB2312" w:eastAsia="仿宋_GB2312"/>
                <w:b/>
              </w:rPr>
              <w:t>五、工程质量：</w:t>
            </w:r>
            <w:r>
              <w:rPr>
                <w:rFonts w:ascii="仿宋_GB2312" w:hAnsi="仿宋_GB2312" w:cs="仿宋_GB2312" w:eastAsia="仿宋_GB2312"/>
              </w:rPr>
              <w:t>符合国家现行有关施工质量验收规范“合格”要求</w:t>
            </w:r>
          </w:p>
          <w:p>
            <w:pPr>
              <w:pStyle w:val="null3"/>
            </w:pPr>
            <w:r>
              <w:rPr>
                <w:rFonts w:ascii="仿宋_GB2312" w:hAnsi="仿宋_GB2312" w:cs="仿宋_GB2312" w:eastAsia="仿宋_GB2312"/>
                <w:b/>
              </w:rPr>
              <w:t>六、工期：</w:t>
            </w:r>
            <w:r>
              <w:rPr>
                <w:rFonts w:ascii="仿宋_GB2312" w:hAnsi="仿宋_GB2312" w:cs="仿宋_GB2312" w:eastAsia="仿宋_GB2312"/>
              </w:rPr>
              <w:t>90日历天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1、工期：90日历天；2、质保期：1年。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项目管理机构组成表 中小企业声明函 报价函 技术服务合同条款及其他商务要求应答表 标的清单 供应商类似项目业绩一览表 响应函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响应文件未出现磋商文件、法律法规规定的无效响应情形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 响应人提供本项目施工方案，包括①施工方法（工艺）；②施工组织和施工程序；③现场平面布置；④技术组织措施。 二、赋分标准 1、完整性：方案内容完整全面，对上述各项内容均有描述，得4分；缺1项，得3.0分；缺2项，得2.0分；缺3项，得1.0分。 2、针对性：针对性强，得4分；针对性一般，得2.0分；缺乏针对性，得1.0分。 3、可实施性：可实施性强，得4.0分；可实施性一般，得2.0分；缺乏可实施性，得1.0分。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响应人提供本项目施工进度计划，包括①施工进度计划横道图；②进度计划保证措施；③工期保证措施。 二、赋分标准 1、完整性：方案内容完整全面，对上述各项内容均有描述，得3分；缺1项，得2.0分；缺2项，得1.0分；缺3项，得0分。 2、针对性：针对性强，得3分；针对性一般，得1.5分；缺乏针对性，得0.5分。 3、可实施性：可实施性强，得3.0分；可实施性一般，得1.5分；缺乏可实施性，得0.5分。 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响应人提供本项目质量保证措施，包括①工程质量目标；②施工质量保证措施；③施工质量管理与控制方案。 二、赋分标准 1、完整性：方案内容完整全面，对上述各项内容均有描述，得3分；缺1项，得2.0分；缺2项，得1.0分；缺3项，得0分。 2、针对性：针对性强，得3分；针对性一般，得1.5分；缺乏针对性，得0.5分。 3、可实施性：可实施性强，得3.0分；可实施性一般，得1.5分；缺乏可实施性，得0.5分。 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响应人提供本项目安全施工措施，包括①安全生产管理制度；②安全施工措施；③安全应急预案；④安全生产教育。 二、赋分标准 1、完整性：方案内容完整全面，对上述各项内容均有描述，得2分；缺1项，得1.5分；缺2项，得1.0分；缺3项，得0.5分。 2、针对性：针对性强，得4分；针对性一般，得2.0分；缺乏针对性，得1.0分。 3、可实施性：可实施性强，得4.0分；可实施性一般，得2.0分；缺乏可实施性，得1.0分。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响应人提供本项目文明施工及环境保护措施，包括①文明施工管理目标及技术措施；②文明施工现场管理；③环境保护管理体系；④环保控制措施。 二、赋分标准 1、完整性：方案内容完整全面，对上述各项内容均有描述，得2分；缺1项，得1.5分；缺2项，得1.0分；缺3项，得0.5分。 2、针对性：针对性强，得4分；针对性一般，得2.0分；缺乏针对性，得1.0分。 3、可实施性：可实施性强，得4.0分；可实施性一般，得2.0分；缺乏可实施性，得1.0分。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针对本项目提供具体人员配置清单（配备技术人员、施工员、安全员、资料员、材料员、质量员等）配备齐全。提供人员身份证、学历证、岗位证证明。提供以上清单中所有内容得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注：业绩须提供中标通知书或施工合同（协议书）复印件并加盖单位公章。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响应人提供本项目的保修方案，包括①维修措施；②保修责任；③保修承诺。 二、赋分标准 1、完整性：方案内容完整全面，对上述各项内容均有描述，得2分；缺1项，得1.5分；缺2项，得1分；缺3项，得0分。 2、针对性：针对性强，得2分；针对性一般得1分；缺乏针对性，得0.5分。 3、可实施性：可实施性强，得2分；可实施性一般，得1分；缺乏可实施性，得0.5分。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