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西安市阎良区教育局阎良区2026年3所中小学维修改造项目竞争性磋商公告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阎良区2026年3所中小学维修改造项目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2026年07月02日 09时30分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项目编号：ZJXG2026054</w:t>
      </w:r>
    </w:p>
    <w:p>
      <w:pPr>
        <w:pStyle w:val="null3"/>
      </w:pPr>
      <w:r>
        <w:rPr>
          <w:rFonts w:ascii="仿宋_GB2312" w:hAnsi="仿宋_GB2312" w:cs="仿宋_GB2312" w:eastAsia="仿宋_GB2312"/>
        </w:rPr>
        <w:t>项目名称：阎良区2026年3所中小学维修改造项目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预算金额：2,571,308.27元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采购包1：自进场之日起40个日历天内竣工。</w:t>
      </w:r>
    </w:p>
    <w:p>
      <w:pPr>
        <w:pStyle w:val="null3"/>
      </w:pPr>
      <w:r>
        <w:rPr>
          <w:rFonts w:ascii="仿宋_GB2312" w:hAnsi="仿宋_GB2312" w:cs="仿宋_GB2312" w:eastAsia="仿宋_GB2312"/>
        </w:rPr>
        <w:t>采购包2：自进场之日起30个日历天内竣工。</w:t>
      </w:r>
    </w:p>
    <w:p>
      <w:pPr>
        <w:pStyle w:val="null3"/>
      </w:pPr>
      <w:r>
        <w:rPr>
          <w:rFonts w:ascii="仿宋_GB2312" w:hAnsi="仿宋_GB2312" w:cs="仿宋_GB2312" w:eastAsia="仿宋_GB2312"/>
        </w:rPr>
        <w:t>采购包3：自进场之日起30个日历天内竣工。</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pPr>
      <w:r>
        <w:rPr>
          <w:rFonts w:ascii="仿宋_GB2312" w:hAnsi="仿宋_GB2312" w:cs="仿宋_GB2312" w:eastAsia="仿宋_GB2312"/>
        </w:rPr>
        <w:t>采购包2：不接受联合体投标</w:t>
      </w:r>
    </w:p>
    <w:p>
      <w:pPr>
        <w:pStyle w:val="null3"/>
      </w:pPr>
      <w:r>
        <w:rPr>
          <w:rFonts w:ascii="仿宋_GB2312" w:hAnsi="仿宋_GB2312" w:cs="仿宋_GB2312" w:eastAsia="仿宋_GB2312"/>
        </w:rPr>
        <w:t>采购包3：不接受联合体投标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合同包1(阎良区北屯学校教学楼改造项目)落实政府采购政策需满足的资格要求如下: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合同包2(阎良区关山康桥初级中学教学楼改造项目)落实政府采购政策需满足的资格要求如下: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合同包3(阎良区武屯御宝小学教学楼厕所改造项目)落实政府采购政策需满足的资格要求如下: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合同包1(阎良区北屯学校教学楼改造项目)特定资格要求如下: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(3)提供供应商开标前六个月至今已缴存的任意一个月的纳税证明或完税证明，依法免税的单位应提供相关证明材料。供应商需在项目电子化交易系统中按要求上传相应证明文件并进行电子签章。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供应商开标前六个月至今已缴存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(8)供应商具备建设行政主管部门颁发的建筑工程施工总承包三级及以上资质；同时具有合格有效的安全生产许可证。供应商需在项目电子化交易系统中按要求上传相应证明文件并进行电子签章。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有建筑工程专业二级及以上注册建造师证书及有效的安全生产考核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(11)（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(12)本项目不接受联合体投标，提供非联合体投标声明函。供应商需在项目电子化交易系统中按要求上传相应证明文件并进行电子签章。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合同包2(阎良区关山康桥初级中学教学楼改造项目)特定资格要求如下: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(3)提供供应商开标前六个月至今已缴存的任意一个月的纳税证明或完税证明，依法免税的单位应提供相关证明材料。供应商需在项目电子化交易系统中按要求上传相应证明文件并进行电子签章。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供应商开标前六个月至今已缴存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(8)供应商具备建设行政主管部门颁发的建筑工程施工总承包三级及以上资质；同时具有合格有效的安全生产许可证。供应商需在项目电子化交易系统中按要求上传相应证明文件并进行电子签章。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有建筑工程专业二级及以上注册建造师证书及有效的安全生产考核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(11)（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(12)本项目不接受联合体投标，提供非联合体投标声明函。供应商需在项目电子化交易系统中按要求上传相应证明文件并进行电子签章。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pPr>
      <w:r>
        <w:rPr>
          <w:rFonts w:ascii="仿宋_GB2312" w:hAnsi="仿宋_GB2312" w:cs="仿宋_GB2312" w:eastAsia="仿宋_GB2312"/>
        </w:rPr>
        <w:t>合同包3(阎良区武屯御宝小学教学楼厕所改造项目)特定资格要求如下:</w:t>
      </w:r>
    </w:p>
    <w:p>
      <w:pPr>
        <w:pStyle w:val="null3"/>
      </w:pPr>
      <w:r>
        <w:rPr>
          <w:rFonts w:ascii="仿宋_GB2312" w:hAnsi="仿宋_GB2312" w:cs="仿宋_GB2312" w:eastAsia="仿宋_GB2312"/>
        </w:rPr>
        <w:t>(1)具有独立承担民事责任能力的法人、其他组织或自然人，并出具合法有效的相关证明材料。供应商需在项目电子化交易系统中按要求上传相应证明文件并进行电子签章。</w:t>
      </w:r>
    </w:p>
    <w:p>
      <w:pPr>
        <w:pStyle w:val="null3"/>
      </w:pPr>
      <w:r>
        <w:rPr>
          <w:rFonts w:ascii="仿宋_GB2312" w:hAnsi="仿宋_GB2312" w:cs="仿宋_GB2312" w:eastAsia="仿宋_GB2312"/>
        </w:rPr>
        <w:t>(2)提供2024或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pPr>
        <w:pStyle w:val="null3"/>
      </w:pPr>
      <w:r>
        <w:rPr>
          <w:rFonts w:ascii="仿宋_GB2312" w:hAnsi="仿宋_GB2312" w:cs="仿宋_GB2312" w:eastAsia="仿宋_GB2312"/>
        </w:rPr>
        <w:t>(3)提供供应商开标前六个月至今已缴存的任意一个月的纳税证明或完税证明，依法免税的单位应提供相关证明材料。供应商需在项目电子化交易系统中按要求上传相应证明文件并进行电子签章。</w:t>
      </w:r>
    </w:p>
    <w:p>
      <w:pPr>
        <w:pStyle w:val="null3"/>
      </w:pPr>
      <w:r>
        <w:rPr>
          <w:rFonts w:ascii="仿宋_GB2312" w:hAnsi="仿宋_GB2312" w:cs="仿宋_GB2312" w:eastAsia="仿宋_GB2312"/>
        </w:rPr>
        <w:t>(4)提供供应商开标前六个月至今已缴存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pPr>
        <w:pStyle w:val="null3"/>
      </w:pPr>
      <w:r>
        <w:rPr>
          <w:rFonts w:ascii="仿宋_GB2312" w:hAnsi="仿宋_GB2312" w:cs="仿宋_GB2312" w:eastAsia="仿宋_GB2312"/>
        </w:rPr>
        <w:t>(5)提供具有履行合同所必需的设备和专业技术能力的承诺。供应商需在项目电子化交易系统中按要求上传相应证明文件并进行电子签章。</w:t>
      </w:r>
    </w:p>
    <w:p>
      <w:pPr>
        <w:pStyle w:val="null3"/>
      </w:pPr>
      <w:r>
        <w:rPr>
          <w:rFonts w:ascii="仿宋_GB2312" w:hAnsi="仿宋_GB2312" w:cs="仿宋_GB2312" w:eastAsia="仿宋_GB2312"/>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pPr>
        <w:pStyle w:val="null3"/>
      </w:pPr>
      <w:r>
        <w:rPr>
          <w:rFonts w:ascii="仿宋_GB2312" w:hAnsi="仿宋_GB2312" w:cs="仿宋_GB2312" w:eastAsia="仿宋_GB2312"/>
        </w:rPr>
        <w:t>(7)法定代表人授权书及被授权人身份证（法定代表人直接参加磋商的须提供其法定代表人身份证），非法人单位参照执行。供应商需在项目电子化交易系统中按要求上传相应证明文件并进行电子签章。</w:t>
      </w:r>
    </w:p>
    <w:p>
      <w:pPr>
        <w:pStyle w:val="null3"/>
      </w:pPr>
      <w:r>
        <w:rPr>
          <w:rFonts w:ascii="仿宋_GB2312" w:hAnsi="仿宋_GB2312" w:cs="仿宋_GB2312" w:eastAsia="仿宋_GB2312"/>
        </w:rPr>
        <w:t>(8)供应商具备建设行政主管部门颁发的建筑工程施工总承包三级及以上资质；同时具有合格有效的安全生产许可证。供应商需在项目电子化交易系统中按要求上传相应证明文件并进行电子签章。</w:t>
      </w:r>
    </w:p>
    <w:p>
      <w:pPr>
        <w:pStyle w:val="null3"/>
      </w:pPr>
      <w:r>
        <w:rPr>
          <w:rFonts w:ascii="仿宋_GB2312" w:hAnsi="仿宋_GB2312" w:cs="仿宋_GB2312" w:eastAsia="仿宋_GB2312"/>
        </w:rPr>
        <w:t>(9)拟派项目经理须具有建筑工程专业二级及以上注册建造师证书及有效的安全生产考核证书（B证）在本单位注册，且无在建工程（提供无在建工程承诺书）。供应商需在项目电子化交易系统中按要求上传相应证明文件并进行电子签章。</w:t>
      </w:r>
    </w:p>
    <w:p>
      <w:pPr>
        <w:pStyle w:val="null3"/>
      </w:pPr>
      <w:r>
        <w:rPr>
          <w:rFonts w:ascii="仿宋_GB2312" w:hAnsi="仿宋_GB2312" w:cs="仿宋_GB2312" w:eastAsia="仿宋_GB2312"/>
        </w:rPr>
        <w:t>(10)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供应商需在项目电子化交易系统中按要求上传相应证明文件并进行电子签章；</w:t>
      </w:r>
    </w:p>
    <w:p>
      <w:pPr>
        <w:pStyle w:val="null3"/>
      </w:pPr>
      <w:r>
        <w:rPr>
          <w:rFonts w:ascii="仿宋_GB2312" w:hAnsi="仿宋_GB2312" w:cs="仿宋_GB2312" w:eastAsia="仿宋_GB2312"/>
        </w:rPr>
        <w:t>(11)（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pPr>
        <w:pStyle w:val="null3"/>
      </w:pPr>
      <w:r>
        <w:rPr>
          <w:rFonts w:ascii="仿宋_GB2312" w:hAnsi="仿宋_GB2312" w:cs="仿宋_GB2312" w:eastAsia="仿宋_GB2312"/>
        </w:rPr>
        <w:t>(12)本项目不接受联合体投标，提供非联合体投标声明函。供应商需在项目电子化交易系统中按要求上传相应证明文件并进行电子签章。</w:t>
      </w:r>
    </w:p>
    <w:p>
      <w:pPr>
        <w:pStyle w:val="null3"/>
      </w:pPr>
      <w:r>
        <w:rPr>
          <w:rFonts w:ascii="仿宋_GB2312" w:hAnsi="仿宋_GB2312" w:cs="仿宋_GB2312" w:eastAsia="仿宋_GB2312"/>
        </w:rPr>
        <w:t>(13)本合同包为专门面向中小企业采购（提供中小企业声明函或监狱企业的证明文件或残疾人福利性单位声明函）。供应商需在项目电子化交易系统中按要求上传相应证明文件并进行电子签章。</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2026年06月17日 </w:t>
      </w:r>
      <w:r>
        <w:rPr>
          <w:rFonts w:ascii="仿宋_GB2312" w:hAnsi="仿宋_GB2312" w:cs="仿宋_GB2312" w:eastAsia="仿宋_GB2312"/>
        </w:rPr>
        <w:t>至</w:t>
      </w:r>
      <w:r>
        <w:rPr>
          <w:rFonts w:ascii="仿宋_GB2312" w:hAnsi="仿宋_GB2312" w:cs="仿宋_GB2312" w:eastAsia="仿宋_GB2312"/>
        </w:rPr>
        <w:t xml:space="preserve"> 2026年06月24日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2026年07月02日 09时30分00秒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sz w:val="21"/>
        </w:rPr>
        <w:t>（六）成交供应商在中标（成交）结果公告结束后</w:t>
      </w:r>
      <w:r>
        <w:rPr>
          <w:rFonts w:ascii="仿宋_GB2312" w:hAnsi="仿宋_GB2312" w:cs="仿宋_GB2312" w:eastAsia="仿宋_GB2312"/>
          <w:sz w:val="21"/>
        </w:rPr>
        <w:t>3个工作日内向代理机构提供纸质版响应文件，响应文件为正本一份，副本二份，电子U盘二份（U盘内容包括Word版本、签字盖章扫描后的PDF版本响应文件及电子投标书）。</w:t>
      </w:r>
    </w:p>
    <w:p>
      <w:pPr>
        <w:pStyle w:val="null3"/>
      </w:pPr>
      <w:r>
        <w:rPr>
          <w:rFonts w:ascii="仿宋_GB2312" w:hAnsi="仿宋_GB2312" w:cs="仿宋_GB2312" w:eastAsia="仿宋_GB2312"/>
          <w:sz w:val="21"/>
        </w:rPr>
        <w:t>（七）需要落实的政府采购政策：</w:t>
      </w:r>
      <w:r>
        <w:br/>
      </w:r>
      <w:r>
        <w:rPr>
          <w:rFonts w:ascii="仿宋_GB2312" w:hAnsi="仿宋_GB2312" w:cs="仿宋_GB2312" w:eastAsia="仿宋_GB2312"/>
          <w:sz w:val="21"/>
        </w:rPr>
        <w:t>1)《政府采购促进中小企业发展管理办法》（财库〔2020〕46号）、《财政部关于进一步加大政府采购支持中小企业力度》的通知（财库〔2022〕19号）、《陕西省财政厅关于进一步加大政府采购支持中小企业力度的通知》（陕财办采〔2022〕5号）；</w:t>
      </w:r>
      <w:r>
        <w:br/>
      </w:r>
      <w:r>
        <w:rPr>
          <w:rFonts w:ascii="仿宋_GB2312" w:hAnsi="仿宋_GB2312" w:cs="仿宋_GB2312" w:eastAsia="仿宋_GB2312"/>
          <w:sz w:val="21"/>
        </w:rPr>
        <w:t>2)《财政部司法部关于政府采购支持监狱企业发展有关问题的通知》（财库〔2014〕68号）；</w:t>
      </w:r>
      <w:r>
        <w:br/>
      </w:r>
      <w:r>
        <w:rPr>
          <w:rFonts w:ascii="仿宋_GB2312" w:hAnsi="仿宋_GB2312" w:cs="仿宋_GB2312" w:eastAsia="仿宋_GB2312"/>
          <w:sz w:val="21"/>
        </w:rPr>
        <w:t>3)《财政部民政部中国残疾人联合会关于促进残疾人就业政府采购政策的通知》（财库〔2017〕141号）；</w:t>
      </w:r>
      <w:r>
        <w:br/>
      </w:r>
      <w:r>
        <w:rPr>
          <w:rFonts w:ascii="仿宋_GB2312" w:hAnsi="仿宋_GB2312" w:cs="仿宋_GB2312" w:eastAsia="仿宋_GB2312"/>
          <w:sz w:val="21"/>
        </w:rPr>
        <w:t>4)《财政部国家发展改革委关于印发(节能产品政府采购实施意见)的通知》(财库〔2004〕185号)；</w:t>
      </w:r>
      <w:r>
        <w:br/>
      </w:r>
      <w:r>
        <w:rPr>
          <w:rFonts w:ascii="仿宋_GB2312" w:hAnsi="仿宋_GB2312" w:cs="仿宋_GB2312" w:eastAsia="仿宋_GB2312"/>
          <w:sz w:val="21"/>
        </w:rPr>
        <w:t>5)《国务院办公厅关于建立政府强制采购节能产品制度的通知》(国办发〔2007〕51号)；</w:t>
      </w:r>
      <w:r>
        <w:br/>
      </w:r>
      <w:r>
        <w:rPr>
          <w:rFonts w:ascii="仿宋_GB2312" w:hAnsi="仿宋_GB2312" w:cs="仿宋_GB2312" w:eastAsia="仿宋_GB2312"/>
          <w:sz w:val="21"/>
        </w:rPr>
        <w:t>6)《财政部环保总局关于环境标志产品政府采购实施的意见》(财库〔2006〕90号)；</w:t>
      </w:r>
      <w:r>
        <w:br/>
      </w:r>
      <w:r>
        <w:rPr>
          <w:rFonts w:ascii="仿宋_GB2312" w:hAnsi="仿宋_GB2312" w:cs="仿宋_GB2312" w:eastAsia="仿宋_GB2312"/>
          <w:sz w:val="21"/>
        </w:rPr>
        <w:t>7)《财政部发展改革委生态环境部市场监管总局关于调整优化节能产品、环境标志产品政府采购执行机制的通知》（财库〔2019〕9号）；</w:t>
      </w:r>
      <w:r>
        <w:br/>
      </w:r>
      <w:r>
        <w:rPr>
          <w:rFonts w:ascii="仿宋_GB2312" w:hAnsi="仿宋_GB2312" w:cs="仿宋_GB2312" w:eastAsia="仿宋_GB2312"/>
          <w:sz w:val="21"/>
        </w:rPr>
        <w:t>8)《关于印发环境标志产品政府采购品目清单的通知》（财库〔2019〕18号）；</w:t>
      </w:r>
      <w:r>
        <w:br/>
      </w:r>
      <w:r>
        <w:rPr>
          <w:rFonts w:ascii="仿宋_GB2312" w:hAnsi="仿宋_GB2312" w:cs="仿宋_GB2312" w:eastAsia="仿宋_GB2312"/>
          <w:sz w:val="21"/>
        </w:rPr>
        <w:t>9)《关于印发节能产品政府采购品目清单的通知》（财库〔2019〕19号）；</w:t>
      </w:r>
      <w:r>
        <w:br/>
      </w:r>
      <w:r>
        <w:rPr>
          <w:rFonts w:ascii="仿宋_GB2312" w:hAnsi="仿宋_GB2312" w:cs="仿宋_GB2312" w:eastAsia="仿宋_GB2312"/>
          <w:sz w:val="21"/>
        </w:rPr>
        <w:t>10)《财政部、农业农村部、国家乡村振兴局关于运用政府采购政策支持乡村产业振兴的通知》（财库〔2021〕19号）；</w:t>
      </w:r>
      <w:r>
        <w:br/>
      </w:r>
      <w:r>
        <w:rPr>
          <w:rFonts w:ascii="仿宋_GB2312" w:hAnsi="仿宋_GB2312" w:cs="仿宋_GB2312" w:eastAsia="仿宋_GB2312"/>
          <w:sz w:val="21"/>
        </w:rPr>
        <w:t>11)《陕西省财政厅关于印发陕西省中小企业政府采购信用融资办法》（陕财办采〔2018〕23号）；</w:t>
      </w:r>
      <w:r>
        <w:br/>
      </w:r>
      <w:r>
        <w:rPr>
          <w:rFonts w:ascii="仿宋_GB2312" w:hAnsi="仿宋_GB2312" w:cs="仿宋_GB2312" w:eastAsia="仿宋_GB2312"/>
          <w:sz w:val="21"/>
        </w:rPr>
        <w:t>12)《陕西省财政厅关于加快推进我省中小企业政府采购信用融资工作的通知》（陕财办采〔2020〕15号）；</w:t>
      </w:r>
      <w:r>
        <w:br/>
      </w:r>
      <w:r>
        <w:rPr>
          <w:rFonts w:ascii="仿宋_GB2312" w:hAnsi="仿宋_GB2312" w:cs="仿宋_GB2312" w:eastAsia="仿宋_GB2312"/>
          <w:sz w:val="21"/>
        </w:rPr>
        <w:t>13）《关于政府采购支持绿色建材促进建筑品质提升试点工作的通知》（财库〔2020〕31号）；</w:t>
      </w:r>
      <w:r>
        <w:br/>
      </w:r>
      <w:r>
        <w:rPr>
          <w:rFonts w:ascii="仿宋_GB2312" w:hAnsi="仿宋_GB2312" w:cs="仿宋_GB2312" w:eastAsia="仿宋_GB2312"/>
          <w:sz w:val="21"/>
        </w:rPr>
        <w:t>14）《财政部办公厅关于组织地方预算单位做好2023年政府采购脱贫地区农副产品工作的通知》（财办库〔2023〕45号）；</w:t>
      </w:r>
      <w:r>
        <w:br/>
      </w:r>
      <w:r>
        <w:rPr>
          <w:rFonts w:ascii="仿宋_GB2312" w:hAnsi="仿宋_GB2312" w:cs="仿宋_GB2312" w:eastAsia="仿宋_GB2312"/>
          <w:sz w:val="21"/>
        </w:rPr>
        <w:t>15）《财政部住房城乡建设部工业和信息化部关于扩大政府采购绿色建材促进建筑品质提升政策实施范围的通知》（财库〔2022〕35号）；</w:t>
      </w:r>
      <w:r>
        <w:br/>
      </w:r>
      <w:r>
        <w:rPr>
          <w:rFonts w:ascii="仿宋_GB2312" w:hAnsi="仿宋_GB2312" w:cs="仿宋_GB2312" w:eastAsia="仿宋_GB2312"/>
          <w:sz w:val="21"/>
        </w:rPr>
        <w:t>16）《国务院办公厅关于在政府采购中实施本国产品标准及相关政策的通知》（国办发〔2025〕34号）；</w:t>
      </w:r>
      <w:r>
        <w:br/>
      </w:r>
      <w:r>
        <w:rPr>
          <w:rFonts w:ascii="仿宋_GB2312" w:hAnsi="仿宋_GB2312" w:cs="仿宋_GB2312" w:eastAsia="仿宋_GB2312"/>
          <w:sz w:val="21"/>
        </w:rPr>
        <w:t>17）《关于推动解决政府采购异常低价问题的通知》(财库〔2026〕2号)；</w:t>
      </w:r>
      <w:r>
        <w:br/>
      </w:r>
      <w:r>
        <w:rPr>
          <w:rFonts w:ascii="仿宋_GB2312" w:hAnsi="仿宋_GB2312" w:cs="仿宋_GB2312" w:eastAsia="仿宋_GB2312"/>
          <w:sz w:val="21"/>
        </w:rPr>
        <w:t>18）其他需要落实的政府采购政策。</w:t>
      </w:r>
    </w:p>
    <w:p>
      <w:pPr>
        <w:pStyle w:val="null3"/>
      </w:pPr>
      <w:r>
        <w:rPr>
          <w:rFonts w:ascii="仿宋_GB2312" w:hAnsi="仿宋_GB2312" w:cs="仿宋_GB2312" w:eastAsia="仿宋_GB2312"/>
        </w:rPr>
        <w:t>（八）其他：</w:t>
      </w:r>
    </w:p>
    <w:p>
      <w:pPr>
        <w:pStyle w:val="null3"/>
      </w:pPr>
      <w:r>
        <w:rPr>
          <w:rFonts w:ascii="仿宋_GB2312" w:hAnsi="仿宋_GB2312" w:cs="仿宋_GB2312" w:eastAsia="仿宋_GB2312"/>
          <w:sz w:val="21"/>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w:t>
      </w:r>
      <w:r>
        <w:rPr>
          <w:rFonts w:ascii="仿宋_GB2312" w:hAnsi="仿宋_GB2312" w:cs="仿宋_GB2312" w:eastAsia="仿宋_GB2312"/>
          <w:sz w:val="21"/>
        </w:rPr>
        <w:t>15个工作日内向同级财政部门提起投诉。 根据《陕西省财政厅关于在全省开展电子化投诉工作有关事项的通知》（陕财办采函〔2022〕15 号），政府采购供应商可登录“陕西省政府采购综合管理平台”系统进行线上投诉。</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西安市阎良区教育局</w:t>
      </w:r>
    </w:p>
    <w:p>
      <w:pPr>
        <w:pStyle w:val="null3"/>
      </w:pPr>
      <w:r>
        <w:rPr>
          <w:rFonts w:ascii="仿宋_GB2312" w:hAnsi="仿宋_GB2312" w:cs="仿宋_GB2312" w:eastAsia="仿宋_GB2312"/>
        </w:rPr>
        <w:t>地址：</w:t>
      </w:r>
      <w:r>
        <w:rPr>
          <w:rFonts w:ascii="仿宋_GB2312" w:hAnsi="仿宋_GB2312" w:cs="仿宋_GB2312" w:eastAsia="仿宋_GB2312"/>
        </w:rPr>
        <w:t>西安市阎良区凤凰北街5号</w:t>
      </w:r>
    </w:p>
    <w:p>
      <w:pPr>
        <w:pStyle w:val="null3"/>
      </w:pPr>
      <w:r>
        <w:rPr>
          <w:rFonts w:ascii="仿宋_GB2312" w:hAnsi="仿宋_GB2312" w:cs="仿宋_GB2312" w:eastAsia="仿宋_GB2312"/>
        </w:rPr>
        <w:t>联系方式：</w:t>
      </w:r>
      <w:r>
        <w:rPr>
          <w:rFonts w:ascii="仿宋_GB2312" w:hAnsi="仿宋_GB2312" w:cs="仿宋_GB2312" w:eastAsia="仿宋_GB2312"/>
        </w:rPr>
        <w:t>029-86866076</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陕西中鉴项目管理有限公司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陕西省西安市未央区未央路109号万象未央1号楼506室</w:t>
      </w:r>
    </w:p>
    <w:p>
      <w:pPr>
        <w:pStyle w:val="null3"/>
      </w:pPr>
      <w:r>
        <w:rPr>
          <w:rFonts w:ascii="仿宋_GB2312" w:hAnsi="仿宋_GB2312" w:cs="仿宋_GB2312" w:eastAsia="仿宋_GB2312"/>
        </w:rPr>
        <w:t>联系方式：</w:t>
      </w:r>
      <w:r>
        <w:rPr>
          <w:rFonts w:ascii="仿宋_GB2312" w:hAnsi="仿宋_GB2312" w:cs="仿宋_GB2312" w:eastAsia="仿宋_GB2312"/>
        </w:rPr>
        <w:t>029-88229191</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梁加豪</w:t>
      </w:r>
    </w:p>
    <w:p>
      <w:pPr>
        <w:pStyle w:val="null3"/>
      </w:pPr>
      <w:r>
        <w:rPr>
          <w:rFonts w:ascii="仿宋_GB2312" w:hAnsi="仿宋_GB2312" w:cs="仿宋_GB2312" w:eastAsia="仿宋_GB2312"/>
        </w:rPr>
        <w:t>电话：</w:t>
      </w:r>
      <w:r>
        <w:rPr>
          <w:rFonts w:ascii="仿宋_GB2312" w:hAnsi="仿宋_GB2312" w:cs="仿宋_GB2312" w:eastAsia="仿宋_GB2312"/>
        </w:rPr>
        <w:t>029-88229191</w:t>
      </w:r>
    </w:p>
    <w:p>
      <w:pPr>
        <w:pStyle w:val="null3"/>
        <w:jc w:val="right"/>
      </w:pPr>
      <w:r>
        <w:rPr>
          <w:rFonts w:ascii="仿宋_GB2312" w:hAnsi="仿宋_GB2312" w:cs="仿宋_GB2312" w:eastAsia="仿宋_GB2312"/>
        </w:rPr>
        <w:t>陕西中鉴项目管理有限公司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